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Letterhead"/>
        <w:tblW w:w="9480" w:type="dxa"/>
        <w:tblLook w:val="04A0" w:firstRow="1" w:lastRow="0" w:firstColumn="1" w:lastColumn="0" w:noHBand="0" w:noVBand="1"/>
      </w:tblPr>
      <w:tblGrid>
        <w:gridCol w:w="2400"/>
        <w:gridCol w:w="7080"/>
      </w:tblGrid>
      <w:sdt>
        <w:sdtPr>
          <w:rPr>
            <w:sz w:val="16"/>
          </w:rPr>
          <w:alias w:val="EC Headers - Header"/>
          <w:tag w:val="A4pCgmOjXaoPaysOY21Ij7-5QkCVxYFQ4ANGFaoRKN4I2"/>
          <w:id w:val="1882596983"/>
        </w:sdtPr>
        <w:sdtEndPr/>
        <w:sdtContent>
          <w:tr w:rsidR="0010590B" w:rsidRPr="00F64B49" w14:paraId="716EEC7A" w14:textId="77777777">
            <w:tc>
              <w:tcPr>
                <w:tcW w:w="2400" w:type="dxa"/>
              </w:tcPr>
              <w:p w14:paraId="5106F5F9" w14:textId="6F29FF83" w:rsidR="0010590B" w:rsidRPr="00F64B49" w:rsidRDefault="007701A5">
                <w:pPr>
                  <w:pStyle w:val="ZFlag"/>
                </w:pPr>
                <w:r w:rsidRPr="00F64B49">
                  <w:rPr>
                    <w:noProof/>
                    <w:lang w:val="pt-PT" w:eastAsia="pt-PT"/>
                  </w:rPr>
                  <w:drawing>
                    <wp:inline distT="0" distB="0" distL="0" distR="0" wp14:anchorId="563FFAFF" wp14:editId="6F8CE145">
                      <wp:extent cx="1371600" cy="676800"/>
                      <wp:effectExtent l="0" t="0" r="0" b="0"/>
                      <wp:docPr id="1" name="Picture 1" descr="Logo of the European Com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Logo of the European Commission"/>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1600" cy="676800"/>
                              </a:xfrm>
                              <a:prstGeom prst="rect">
                                <a:avLst/>
                              </a:prstGeom>
                            </pic:spPr>
                          </pic:pic>
                        </a:graphicData>
                      </a:graphic>
                    </wp:inline>
                  </w:drawing>
                </w:r>
              </w:p>
            </w:tc>
            <w:tc>
              <w:tcPr>
                <w:tcW w:w="7080" w:type="dxa"/>
              </w:tcPr>
              <w:p w14:paraId="13173989" w14:textId="77777777" w:rsidR="0010590B" w:rsidRPr="00F64B49" w:rsidRDefault="008B66F1">
                <w:pPr>
                  <w:pStyle w:val="ZCom"/>
                </w:pPr>
                <w:sdt>
                  <w:sdtPr>
                    <w:id w:val="-1386793855"/>
                    <w:dataBinding w:xpath="/Texts/OrgaRoot" w:storeItemID="{4EF90DE6-88B6-4264-9629-4D8DFDFE87D2}"/>
                    <w:text w:multiLine="1"/>
                  </w:sdtPr>
                  <w:sdtEndPr/>
                  <w:sdtContent>
                    <w:r w:rsidR="008907E4">
                      <w:t>EUROPEAN COMMISSION</w:t>
                    </w:r>
                  </w:sdtContent>
                </w:sdt>
              </w:p>
              <w:p w14:paraId="7D06FBB5" w14:textId="77777777" w:rsidR="0010590B" w:rsidRPr="00F64B49" w:rsidRDefault="008B66F1">
                <w:pPr>
                  <w:pStyle w:val="ZDGName"/>
                </w:pPr>
                <w:sdt>
                  <w:sdtPr>
                    <w:id w:val="-1932349742"/>
                    <w:dataBinding w:xpath="/Author/OrgaEntity1/HeadLine1" w:storeItemID="{EE044946-5330-43F7-8D16-AA78684F2938}"/>
                    <w:text w:multiLine="1"/>
                  </w:sdtPr>
                  <w:sdtEndPr/>
                  <w:sdtContent>
                    <w:r w:rsidR="008907E4">
                      <w:t>DIRECTORATE-GENERAL</w:t>
                    </w:r>
                  </w:sdtContent>
                </w:sdt>
              </w:p>
              <w:p w14:paraId="0FF33EC6" w14:textId="77777777" w:rsidR="0010590B" w:rsidRPr="00F64B49" w:rsidRDefault="008B66F1">
                <w:pPr>
                  <w:pStyle w:val="ZDGName"/>
                </w:pPr>
                <w:sdt>
                  <w:sdtPr>
                    <w:id w:val="376353688"/>
                    <w:dataBinding w:xpath="/Author/OrgaEntity1/HeadLine2" w:storeItemID="{EE044946-5330-43F7-8D16-AA78684F2938}"/>
                    <w:text w:multiLine="1"/>
                  </w:sdtPr>
                  <w:sdtEndPr/>
                  <w:sdtContent>
                    <w:r w:rsidR="008907E4">
                      <w:t>TAXATION AND CUSTOMS UNION</w:t>
                    </w:r>
                  </w:sdtContent>
                </w:sdt>
              </w:p>
              <w:p w14:paraId="01BBFAB0" w14:textId="4487C038" w:rsidR="0010590B" w:rsidRPr="00F64B49" w:rsidRDefault="008B66F1">
                <w:pPr>
                  <w:pStyle w:val="ZDGName"/>
                </w:pPr>
                <w:sdt>
                  <w:sdtPr>
                    <w:id w:val="759096951"/>
                    <w:dataBinding w:xpath="/Author/OrgaEntity2/HeadLine1" w:storeItemID="{EE044946-5330-43F7-8D16-AA78684F2938}"/>
                    <w:text w:multiLine="1"/>
                  </w:sdtPr>
                  <w:sdtEndPr/>
                  <w:sdtContent>
                    <w:r w:rsidR="008907E4">
                      <w:t>Digital Delivery of Customs and Taxation Policies</w:t>
                    </w:r>
                  </w:sdtContent>
                </w:sdt>
              </w:p>
              <w:p w14:paraId="238CF3BA" w14:textId="082C87C9" w:rsidR="0010590B" w:rsidRPr="00F64B49" w:rsidRDefault="008B66F1" w:rsidP="00884EDE">
                <w:pPr>
                  <w:pStyle w:val="ZDGName"/>
                </w:pPr>
                <w:sdt>
                  <w:sdtPr>
                    <w:rPr>
                      <w:b/>
                    </w:rPr>
                    <w:id w:val="-392426799"/>
                    <w:placeholder>
                      <w:docPart w:val="526BFA01FD0D450CB3430FA23580AEA7"/>
                    </w:placeholder>
                    <w:dropDownList>
                      <w:listItem w:value="Select the DG TAXUD Directorate B Unit."/>
                      <w:listItem w:displayText=" " w:value=" "/>
                      <w:listItem w:displayText="Process and Data, Customer Relationship and Planning" w:value="Process and Data, Customer Relationship and Planning"/>
                      <w:listItem w:displayText="Architecture &amp; Digital Operations" w:value="Architecture &amp; Digital Operations"/>
                      <w:listItem w:displayText="Customs Systems" w:value="Customs Systems"/>
                      <w:listItem w:displayText="Taxation Systems &amp; Digital Governance" w:value="Taxation Systems &amp; Digital Governance"/>
                    </w:dropDownList>
                  </w:sdtPr>
                  <w:sdtEndPr/>
                  <w:sdtContent>
                    <w:r w:rsidR="003A1D6A">
                      <w:rPr>
                        <w:b/>
                      </w:rPr>
                      <w:t>Taxation Systems &amp; Digital Governance</w:t>
                    </w:r>
                  </w:sdtContent>
                </w:sdt>
              </w:p>
            </w:tc>
          </w:tr>
        </w:sdtContent>
      </w:sdt>
    </w:tbl>
    <w:sdt>
      <w:sdtPr>
        <w:rPr>
          <w:rFonts w:ascii="Times New Roman" w:hAnsi="Times New Roman"/>
          <w:sz w:val="40"/>
          <w:szCs w:val="40"/>
        </w:rPr>
        <w:alias w:val="Titles - Title and Subtitle"/>
        <w:tag w:val="20VJyCZsNoL1O30TqXpiB2-kVgCMpw2xqUNygTR2zyFO4"/>
        <w:id w:val="1015114815"/>
      </w:sdtPr>
      <w:sdtEndPr>
        <w:rPr>
          <w:rFonts w:ascii="Arial" w:hAnsi="Arial"/>
          <w:sz w:val="28"/>
          <w:szCs w:val="28"/>
        </w:rPr>
      </w:sdtEndPr>
      <w:sdtContent>
        <w:p w14:paraId="7EDE3C3D" w14:textId="575B2FEB" w:rsidR="00E36210" w:rsidRPr="005C252F" w:rsidRDefault="00E36210" w:rsidP="00E36210">
          <w:pPr>
            <w:pStyle w:val="TitlePageStyle"/>
            <w:rPr>
              <w:rFonts w:ascii="Times New Roman" w:hAnsi="Times New Roman"/>
            </w:rPr>
          </w:pPr>
          <w:r w:rsidRPr="005C252F">
            <w:rPr>
              <w:rFonts w:ascii="Times New Roman" w:hAnsi="Times New Roman"/>
            </w:rPr>
            <w:t>Taxation and customs Union DG</w:t>
          </w:r>
          <w:r w:rsidRPr="005C252F">
            <w:rPr>
              <w:rFonts w:ascii="Times New Roman" w:hAnsi="Times New Roman"/>
            </w:rPr>
            <w:br/>
            <w:t>EMCS Computerisation Project</w:t>
          </w:r>
          <w:r w:rsidRPr="005C252F">
            <w:rPr>
              <w:rFonts w:ascii="Times New Roman" w:hAnsi="Times New Roman"/>
            </w:rPr>
            <w:br/>
            <w:t xml:space="preserve">Phase </w:t>
          </w:r>
          <w:r w:rsidR="0099694E" w:rsidRPr="005C252F">
            <w:rPr>
              <w:rFonts w:ascii="Times New Roman" w:hAnsi="Times New Roman"/>
            </w:rPr>
            <w:t>4</w:t>
          </w:r>
        </w:p>
        <w:p w14:paraId="604A281B" w14:textId="5E682425" w:rsidR="005906B7" w:rsidRDefault="008B66F1" w:rsidP="00E36210">
          <w:pPr>
            <w:pStyle w:val="TitlePageStyle"/>
          </w:pPr>
          <w:sdt>
            <w:sdtPr>
              <w:rPr>
                <w:rFonts w:ascii="Times New Roman" w:hAnsi="Times New Roman"/>
              </w:rPr>
              <w:alias w:val="Title"/>
              <w:tag w:val=""/>
              <w:id w:val="1682086870"/>
              <w:placeholder>
                <w:docPart w:val="13186DCC2D4D45479CF1FB7EA1AE79E3"/>
              </w:placeholder>
              <w:dataBinding w:prefixMappings="xmlns:ns0='http://purl.org/dc/elements/1.1/' xmlns:ns1='http://schemas.openxmlformats.org/package/2006/metadata/core-properties' " w:xpath="/ns1:coreProperties[1]/ns0:title[1]" w:storeItemID="{6C3C8BC8-F283-45AE-878A-BAB7291924A1}"/>
              <w:text/>
            </w:sdtPr>
            <w:sdtEndPr/>
            <w:sdtContent>
              <w:r w:rsidR="005906B7">
                <w:rPr>
                  <w:rFonts w:ascii="Times New Roman" w:hAnsi="Times New Roman"/>
                </w:rPr>
                <w:t>DDNEA for EMCS Phase 4</w:t>
              </w:r>
            </w:sdtContent>
          </w:sdt>
        </w:p>
        <w:p w14:paraId="22E8D5C6" w14:textId="429BE75D" w:rsidR="0010590B" w:rsidRPr="00F64B49" w:rsidRDefault="008B66F1" w:rsidP="00E36210">
          <w:pPr>
            <w:pStyle w:val="TitlePageStyle"/>
          </w:pPr>
        </w:p>
      </w:sdtContent>
    </w:sdt>
    <w:sdt>
      <w:sdtPr>
        <w:alias w:val="Properties Table"/>
        <w:tag w:val="ZmBdss0Rs4YTyKKEh8M5n5"/>
        <w:id w:val="-1307233586"/>
      </w:sdtPr>
      <w:sdtEndPr/>
      <w:sdtContent>
        <w:tbl>
          <w:tblPr>
            <w:tblStyle w:val="PropertiesTable"/>
            <w:tblW w:w="6400" w:type="dxa"/>
            <w:tblLook w:val="04A0" w:firstRow="1" w:lastRow="0" w:firstColumn="1" w:lastColumn="0" w:noHBand="0" w:noVBand="1"/>
          </w:tblPr>
          <w:tblGrid>
            <w:gridCol w:w="2400"/>
            <w:gridCol w:w="4000"/>
          </w:tblGrid>
          <w:tr w:rsidR="0010590B" w:rsidRPr="00F64B49" w14:paraId="11B78396" w14:textId="77777777">
            <w:tc>
              <w:tcPr>
                <w:tcW w:w="2400" w:type="dxa"/>
              </w:tcPr>
              <w:p w14:paraId="595DCC05" w14:textId="77777777" w:rsidR="0010590B" w:rsidRPr="00F64B49" w:rsidRDefault="008B66F1">
                <w:sdt>
                  <w:sdtPr>
                    <w:id w:val="52131817"/>
                    <w:dataBinding w:xpath="/Texts/TechPropsDate" w:storeItemID="{4EF90DE6-88B6-4264-9629-4D8DFDFE87D2}"/>
                    <w:text w:multiLine="1"/>
                  </w:sdtPr>
                  <w:sdtEndPr/>
                  <w:sdtContent>
                    <w:r w:rsidR="008907E4">
                      <w:t>Date:</w:t>
                    </w:r>
                  </w:sdtContent>
                </w:sdt>
              </w:p>
            </w:tc>
            <w:tc>
              <w:tcPr>
                <w:tcW w:w="4000" w:type="dxa"/>
              </w:tcPr>
              <w:p w14:paraId="7E68B367" w14:textId="591D878D" w:rsidR="0010590B" w:rsidRPr="00F64B49" w:rsidRDefault="008B66F1" w:rsidP="006F24AA">
                <w:pPr>
                  <w:jc w:val="left"/>
                  <w:rPr>
                    <w:rStyle w:val="PlaceholderText"/>
                    <w:color w:val="auto"/>
                  </w:rPr>
                </w:pPr>
                <w:sdt>
                  <w:sdtPr>
                    <w:rPr>
                      <w:rStyle w:val="PlaceholderText"/>
                      <w:color w:val="auto"/>
                    </w:rPr>
                    <w:alias w:val="Date"/>
                    <w:tag w:val="Date"/>
                    <w:id w:val="-1985143283"/>
                    <w:dataBinding w:xpath="/EurolookProperties/DocumentDate" w:storeItemID="{D3EA5527-7367-4268-9D83-5125C98D0ED2}"/>
                    <w:date w:fullDate="2020-12-01T00:00:00Z">
                      <w:dateFormat w:val="dd/MM/yyyy"/>
                      <w:lid w:val="en-GB"/>
                      <w:storeMappedDataAs w:val="dateTime"/>
                      <w:calendar w:val="gregorian"/>
                    </w:date>
                  </w:sdtPr>
                  <w:sdtEndPr>
                    <w:rPr>
                      <w:rStyle w:val="PlaceholderText"/>
                    </w:rPr>
                  </w:sdtEndPr>
                  <w:sdtContent>
                    <w:r w:rsidR="007B5112">
                      <w:rPr>
                        <w:rStyle w:val="PlaceholderText"/>
                        <w:color w:val="auto"/>
                      </w:rPr>
                      <w:t>0</w:t>
                    </w:r>
                    <w:r w:rsidR="007B5112">
                      <w:rPr>
                        <w:rStyle w:val="PlaceholderText"/>
                      </w:rPr>
                      <w:t>1</w:t>
                    </w:r>
                    <w:r w:rsidR="007B5112">
                      <w:rPr>
                        <w:rStyle w:val="PlaceholderText"/>
                        <w:color w:val="auto"/>
                      </w:rPr>
                      <w:t>/12/2020</w:t>
                    </w:r>
                  </w:sdtContent>
                </w:sdt>
              </w:p>
            </w:tc>
          </w:tr>
          <w:tr w:rsidR="00BD4AAD" w:rsidRPr="00F64B49" w14:paraId="71BAC00C" w14:textId="77777777">
            <w:tc>
              <w:tcPr>
                <w:tcW w:w="2400" w:type="dxa"/>
              </w:tcPr>
              <w:p w14:paraId="46FED22F" w14:textId="77432509" w:rsidR="00BD4AAD" w:rsidRPr="00F64B49" w:rsidRDefault="00BD4AAD">
                <w:r w:rsidRPr="00F64B49">
                  <w:t>Status:</w:t>
                </w:r>
              </w:p>
            </w:tc>
            <w:sdt>
              <w:sdtPr>
                <w:rPr>
                  <w:rStyle w:val="PlaceholderText"/>
                  <w:color w:val="auto"/>
                </w:rPr>
                <w:alias w:val="Status"/>
                <w:tag w:val="Status"/>
                <w:id w:val="403725961"/>
                <w:placeholder>
                  <w:docPart w:val="598AB59B6B75460F9C373AF1DF352DD6"/>
                </w:placeholder>
                <w:dropDownList>
                  <w:listItem w:value="Select the status here."/>
                  <w:listItem w:displayText="Draft" w:value="Draft"/>
                  <w:listItem w:displayText="Submitted for information (SfI)" w:value="Submitted for information (SfI)"/>
                  <w:listItem w:displayText="Submitted for review (SfR)" w:value="Submitted for review (SfR)"/>
                  <w:listItem w:displayText="Submitted for acceptance (SfA)" w:value="Submitted for acceptance (SfA)"/>
                  <w:listItem w:displayText="Final" w:value="Final"/>
                </w:dropDownList>
              </w:sdtPr>
              <w:sdtEndPr>
                <w:rPr>
                  <w:rStyle w:val="PlaceholderText"/>
                </w:rPr>
              </w:sdtEndPr>
              <w:sdtContent>
                <w:tc>
                  <w:tcPr>
                    <w:tcW w:w="4000" w:type="dxa"/>
                  </w:tcPr>
                  <w:p w14:paraId="38D22AA5" w14:textId="603CB120" w:rsidR="00BD4AAD" w:rsidRPr="00F64B49" w:rsidRDefault="00147B24" w:rsidP="006F24AA">
                    <w:pPr>
                      <w:jc w:val="left"/>
                      <w:rPr>
                        <w:rStyle w:val="PlaceholderText"/>
                        <w:color w:val="auto"/>
                      </w:rPr>
                    </w:pPr>
                    <w:r>
                      <w:rPr>
                        <w:rStyle w:val="PlaceholderText"/>
                        <w:color w:val="auto"/>
                      </w:rPr>
                      <w:t>Submitted for acceptance (SfA)</w:t>
                    </w:r>
                  </w:p>
                </w:tc>
              </w:sdtContent>
            </w:sdt>
          </w:tr>
          <w:tr w:rsidR="0010590B" w:rsidRPr="00F64B49" w14:paraId="770DF7C8" w14:textId="77777777">
            <w:tc>
              <w:tcPr>
                <w:tcW w:w="2400" w:type="dxa"/>
              </w:tcPr>
              <w:p w14:paraId="483FCD0F" w14:textId="77777777" w:rsidR="0010590B" w:rsidRPr="00F64B49" w:rsidRDefault="008B66F1">
                <w:sdt>
                  <w:sdtPr>
                    <w:id w:val="653036614"/>
                    <w:dataBinding w:xpath="/Texts/TechPropsVersion" w:storeItemID="{4EF90DE6-88B6-4264-9629-4D8DFDFE87D2}"/>
                    <w:text w:multiLine="1"/>
                  </w:sdtPr>
                  <w:sdtEndPr/>
                  <w:sdtContent>
                    <w:r w:rsidR="008907E4">
                      <w:t>Version:</w:t>
                    </w:r>
                  </w:sdtContent>
                </w:sdt>
              </w:p>
            </w:tc>
            <w:tc>
              <w:tcPr>
                <w:tcW w:w="4000" w:type="dxa"/>
              </w:tcPr>
              <w:p w14:paraId="52AAA1CC" w14:textId="2F5CBAA4" w:rsidR="007050D7" w:rsidRPr="00F64B49" w:rsidRDefault="008B66F1" w:rsidP="00D0681F">
                <w:pPr>
                  <w:jc w:val="left"/>
                  <w:rPr>
                    <w:rStyle w:val="PlaceholderText"/>
                    <w:color w:val="auto"/>
                  </w:rPr>
                </w:pPr>
                <w:sdt>
                  <w:sdtPr>
                    <w:rPr>
                      <w:rStyle w:val="PlaceholderText"/>
                      <w:color w:val="auto"/>
                    </w:rPr>
                    <w:alias w:val="Version"/>
                    <w:id w:val="-1306858941"/>
                    <w:dataBinding w:xpath="/EurolookProperties/DocumentVersion" w:storeItemID="{D3EA5527-7367-4268-9D83-5125C98D0ED2}"/>
                    <w:text w:multiLine="1"/>
                  </w:sdtPr>
                  <w:sdtEndPr>
                    <w:rPr>
                      <w:rStyle w:val="PlaceholderText"/>
                    </w:rPr>
                  </w:sdtEndPr>
                  <w:sdtContent>
                    <w:r w:rsidR="007B5112">
                      <w:rPr>
                        <w:rStyle w:val="PlaceholderText"/>
                        <w:color w:val="auto"/>
                      </w:rPr>
                      <w:t>2.04</w:t>
                    </w:r>
                  </w:sdtContent>
                </w:sdt>
              </w:p>
            </w:tc>
          </w:tr>
          <w:tr w:rsidR="0010590B" w:rsidRPr="00F64B49" w14:paraId="78BFA891" w14:textId="77777777">
            <w:tc>
              <w:tcPr>
                <w:tcW w:w="2400" w:type="dxa"/>
              </w:tcPr>
              <w:p w14:paraId="6DE7AA57" w14:textId="2E7480A6" w:rsidR="0010590B" w:rsidRPr="00F64B49" w:rsidRDefault="008B66F1" w:rsidP="00040C02">
                <w:sdt>
                  <w:sdtPr>
                    <w:id w:val="1928931003"/>
                    <w:dataBinding w:xpath="/Texts/TechPropsAuthors" w:storeItemID="{4EF90DE6-88B6-4264-9629-4D8DFDFE87D2}"/>
                    <w:text w:multiLine="1"/>
                  </w:sdtPr>
                  <w:sdtEndPr/>
                  <w:sdtContent>
                    <w:r w:rsidR="008907E4">
                      <w:t>Author:</w:t>
                    </w:r>
                  </w:sdtContent>
                </w:sdt>
              </w:p>
            </w:tc>
            <w:tc>
              <w:tcPr>
                <w:tcW w:w="4000" w:type="dxa"/>
              </w:tcPr>
              <w:p w14:paraId="6B7EC104" w14:textId="0C4594D9" w:rsidR="0010590B" w:rsidRPr="00F64B49" w:rsidRDefault="008B66F1" w:rsidP="006F24AA">
                <w:pPr>
                  <w:jc w:val="left"/>
                  <w:rPr>
                    <w:rStyle w:val="PlaceholderText"/>
                    <w:color w:val="auto"/>
                  </w:rPr>
                </w:pPr>
                <w:sdt>
                  <w:sdtPr>
                    <w:rPr>
                      <w:color w:val="2C8F6C"/>
                      <w:shd w:val="clear" w:color="auto" w:fill="FFFFFF" w:themeFill="background1"/>
                    </w:rPr>
                    <w:alias w:val="Author"/>
                    <w:tag w:val="Author"/>
                    <w:id w:val="344604971"/>
                    <w:dataBinding w:xpath="/Author/Names/DocumentScript/FullName" w:storeItemID="{EE044946-5330-43F7-8D16-AA78684F2938}"/>
                    <w:text w:multiLine="1"/>
                  </w:sdtPr>
                  <w:sdtEndPr>
                    <w:rPr>
                      <w:color w:val="auto"/>
                    </w:rPr>
                  </w:sdtEndPr>
                  <w:sdtContent>
                    <w:r w:rsidR="00A41F22">
                      <w:rPr>
                        <w:shd w:val="clear" w:color="auto" w:fill="FFFFFF" w:themeFill="background1"/>
                      </w:rPr>
                      <w:t>FITSDEV3</w:t>
                    </w:r>
                  </w:sdtContent>
                </w:sdt>
              </w:p>
            </w:tc>
          </w:tr>
          <w:tr w:rsidR="0010590B" w:rsidRPr="00F64B49" w14:paraId="6F52AC17" w14:textId="77777777">
            <w:tc>
              <w:tcPr>
                <w:tcW w:w="2400" w:type="dxa"/>
              </w:tcPr>
              <w:p w14:paraId="53CD7672" w14:textId="77777777" w:rsidR="0010590B" w:rsidRPr="00F64B49" w:rsidRDefault="008B66F1">
                <w:sdt>
                  <w:sdtPr>
                    <w:id w:val="-656603245"/>
                    <w:dataBinding w:xpath="/Texts/TechPropsApproved" w:storeItemID="{4EF90DE6-88B6-4264-9629-4D8DFDFE87D2}"/>
                    <w:text w:multiLine="1"/>
                  </w:sdtPr>
                  <w:sdtEndPr/>
                  <w:sdtContent>
                    <w:r w:rsidR="008907E4">
                      <w:t>Approved by:</w:t>
                    </w:r>
                  </w:sdtContent>
                </w:sdt>
              </w:p>
            </w:tc>
            <w:tc>
              <w:tcPr>
                <w:tcW w:w="4000" w:type="dxa"/>
              </w:tcPr>
              <w:p w14:paraId="0C45DD97" w14:textId="673BDA56" w:rsidR="0010590B" w:rsidRPr="00F64B49" w:rsidRDefault="008B66F1" w:rsidP="00417D3E">
                <w:pPr>
                  <w:jc w:val="left"/>
                </w:pPr>
                <w:sdt>
                  <w:sdtPr>
                    <w:alias w:val="Approved by"/>
                    <w:tag w:val="Approved by"/>
                    <w:id w:val="-1491857343"/>
                    <w:placeholder>
                      <w:docPart w:val="E522F8A849254428B717D268491E703B"/>
                    </w:placeholder>
                    <w:showingPlcHdr/>
                  </w:sdtPr>
                  <w:sdtEndPr/>
                  <w:sdtContent>
                    <w:r w:rsidR="00417D3E" w:rsidRPr="00F64B49">
                      <w:rPr>
                        <w:rStyle w:val="PlaceholderText"/>
                        <w:color w:val="auto"/>
                      </w:rPr>
                      <w:t>DG TAXUD</w:t>
                    </w:r>
                  </w:sdtContent>
                </w:sdt>
              </w:p>
            </w:tc>
          </w:tr>
          <w:tr w:rsidR="0010590B" w:rsidRPr="00F64B49" w14:paraId="617B2B57" w14:textId="77777777">
            <w:tc>
              <w:tcPr>
                <w:tcW w:w="2400" w:type="dxa"/>
              </w:tcPr>
              <w:p w14:paraId="154019AE" w14:textId="0C1AEFD6" w:rsidR="0010590B" w:rsidRPr="00F64B49" w:rsidRDefault="004B3DEF" w:rsidP="00922DBF">
                <w:r w:rsidRPr="00F64B49">
                  <w:t>Reference number:</w:t>
                </w:r>
              </w:p>
            </w:tc>
            <w:tc>
              <w:tcPr>
                <w:tcW w:w="4000" w:type="dxa"/>
              </w:tcPr>
              <w:p w14:paraId="5725D577" w14:textId="70A39200" w:rsidR="006E0817" w:rsidRPr="00F64B49" w:rsidRDefault="008B66F1" w:rsidP="00B775C3">
                <w:pPr>
                  <w:jc w:val="left"/>
                </w:pPr>
                <w:r>
                  <w:fldChar w:fldCharType="begin"/>
                </w:r>
                <w:r>
                  <w:instrText xml:space="preserve"> DOCPROPERTY  Reference  \* MERGEFORMAT </w:instrText>
                </w:r>
                <w:r>
                  <w:fldChar w:fldCharType="separate"/>
                </w:r>
                <w:r w:rsidR="00032B01">
                  <w:t>ECP4-FITSDEV3-SC09-DDNEA</w:t>
                </w:r>
                <w:r>
                  <w:fldChar w:fldCharType="end"/>
                </w:r>
              </w:p>
            </w:tc>
          </w:tr>
          <w:tr w:rsidR="005C3460" w:rsidRPr="00F64B49" w14:paraId="374AA003" w14:textId="77777777">
            <w:tc>
              <w:tcPr>
                <w:tcW w:w="2400" w:type="dxa"/>
              </w:tcPr>
              <w:p w14:paraId="4DE4E3D9" w14:textId="23329E12" w:rsidR="005C3460" w:rsidRPr="00F64B49" w:rsidRDefault="005C3460" w:rsidP="00445962">
                <w:pPr>
                  <w:rPr>
                    <w:szCs w:val="22"/>
                  </w:rPr>
                </w:pPr>
                <w:r w:rsidRPr="00F64B49">
                  <w:rPr>
                    <w:szCs w:val="22"/>
                  </w:rPr>
                  <w:t>Public:</w:t>
                </w:r>
              </w:p>
            </w:tc>
            <w:sdt>
              <w:sdtPr>
                <w:rPr>
                  <w:bCs/>
                  <w:szCs w:val="22"/>
                  <w:lang w:eastAsia="en-US"/>
                </w:rPr>
                <w:alias w:val="Public"/>
                <w:tag w:val="Public"/>
                <w:id w:val="527069074"/>
                <w:placeholder>
                  <w:docPart w:val="60D06D03919D4A78B0F7A2AC27244A97"/>
                </w:placeholder>
                <w:comboBox>
                  <w:listItem w:value="Select the public here."/>
                  <w:listItem w:displayText="DG TAXUD internal" w:value="DG TAXUD internal"/>
                  <w:listItem w:displayText="DG TAXUD external" w:value="DG TAXUD external"/>
                </w:comboBox>
              </w:sdtPr>
              <w:sdtEndPr/>
              <w:sdtContent>
                <w:tc>
                  <w:tcPr>
                    <w:tcW w:w="4000" w:type="dxa"/>
                  </w:tcPr>
                  <w:p w14:paraId="6105D1B3" w14:textId="45E5DEC8" w:rsidR="005C3460" w:rsidRPr="00F64B49" w:rsidRDefault="00C72C56" w:rsidP="005C3460">
                    <w:pPr>
                      <w:spacing w:after="0" w:line="276" w:lineRule="auto"/>
                      <w:jc w:val="left"/>
                      <w:rPr>
                        <w:bCs/>
                        <w:szCs w:val="22"/>
                        <w:lang w:eastAsia="en-US"/>
                      </w:rPr>
                    </w:pPr>
                    <w:r w:rsidRPr="001274A6">
                      <w:rPr>
                        <w:bCs/>
                        <w:szCs w:val="22"/>
                        <w:lang w:eastAsia="en-US"/>
                      </w:rPr>
                      <w:t>DG TAXUD external</w:t>
                    </w:r>
                  </w:p>
                </w:tc>
              </w:sdtContent>
            </w:sdt>
          </w:tr>
          <w:tr w:rsidR="00445962" w:rsidRPr="00F64B49" w14:paraId="627FF8E5" w14:textId="77777777">
            <w:tc>
              <w:tcPr>
                <w:tcW w:w="2400" w:type="dxa"/>
              </w:tcPr>
              <w:p w14:paraId="7B547DB5" w14:textId="23A53B83" w:rsidR="00445962" w:rsidRPr="00F64B49" w:rsidRDefault="00445962" w:rsidP="00445962">
                <w:pPr>
                  <w:rPr>
                    <w:szCs w:val="22"/>
                  </w:rPr>
                </w:pPr>
                <w:r w:rsidRPr="00F64B49">
                  <w:rPr>
                    <w:szCs w:val="22"/>
                  </w:rPr>
                  <w:t>Confidentiality</w:t>
                </w:r>
                <w:r w:rsidR="009A07DA" w:rsidRPr="00F64B49">
                  <w:rPr>
                    <w:szCs w:val="22"/>
                  </w:rPr>
                  <w:t>:</w:t>
                </w:r>
              </w:p>
            </w:tc>
            <w:tc>
              <w:tcPr>
                <w:tcW w:w="4000" w:type="dxa"/>
              </w:tcPr>
              <w:p w14:paraId="736771A7" w14:textId="50A4302E" w:rsidR="00445962" w:rsidRPr="00F64B49" w:rsidRDefault="008B66F1" w:rsidP="00D049F7">
                <w:pPr>
                  <w:spacing w:after="0" w:line="276" w:lineRule="auto"/>
                  <w:jc w:val="left"/>
                  <w:rPr>
                    <w:bCs/>
                    <w:szCs w:val="22"/>
                  </w:rPr>
                </w:pPr>
                <w:sdt>
                  <w:sdtPr>
                    <w:rPr>
                      <w:bCs/>
                      <w:szCs w:val="22"/>
                      <w:lang w:eastAsia="en-US"/>
                    </w:rPr>
                    <w:alias w:val="Confidentiality"/>
                    <w:tag w:val="Confidentiality"/>
                    <w:id w:val="661121929"/>
                    <w:placeholder>
                      <w:docPart w:val="B7176F666F3A44F7B71DD30939990553"/>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C72C56">
                      <w:rPr>
                        <w:bCs/>
                        <w:szCs w:val="22"/>
                        <w:lang w:eastAsia="en-US"/>
                      </w:rPr>
                      <w:t>Sensitive non-classified (SNC)</w:t>
                    </w:r>
                  </w:sdtContent>
                </w:sdt>
              </w:p>
            </w:tc>
          </w:tr>
        </w:tbl>
        <w:p w14:paraId="4D3AA523" w14:textId="77777777" w:rsidR="0010590B" w:rsidRPr="00F64B49" w:rsidRDefault="007701A5">
          <w:r w:rsidRPr="00F64B49">
            <w:br w:type="page"/>
          </w:r>
        </w:p>
      </w:sdtContent>
    </w:sdt>
    <w:sdt>
      <w:sdtPr>
        <w:rPr>
          <w:rFonts w:ascii="Times New Roman" w:hAnsi="Times New Roman"/>
          <w:b w:val="0"/>
          <w:sz w:val="22"/>
          <w:szCs w:val="22"/>
        </w:rPr>
        <w:alias w:val="History Table"/>
        <w:tag w:val="PiT5cxNc44EbCTosFkXVi0"/>
        <w:id w:val="-914170639"/>
      </w:sdtPr>
      <w:sdtEndPr>
        <w:rPr>
          <w:b/>
          <w:sz w:val="18"/>
          <w:szCs w:val="18"/>
        </w:rPr>
      </w:sdtEndPr>
      <w:sdtContent>
        <w:p w14:paraId="5DDE0535" w14:textId="5543EF7D" w:rsidR="00BC709B" w:rsidRPr="00F64B49" w:rsidRDefault="00BC709B" w:rsidP="008F6F83">
          <w:pPr>
            <w:pStyle w:val="HeadingTOC"/>
          </w:pPr>
          <w:r w:rsidRPr="00F64B49">
            <w:rPr>
              <w:noProof/>
              <w:lang w:val="pt-PT" w:eastAsia="pt-PT"/>
            </w:rPr>
            <mc:AlternateContent>
              <mc:Choice Requires="wps">
                <w:drawing>
                  <wp:anchor distT="0" distB="0" distL="114300" distR="114300" simplePos="0" relativeHeight="251600384" behindDoc="1" locked="0" layoutInCell="1" allowOverlap="1" wp14:anchorId="0AAB080F" wp14:editId="5E60E1D1">
                    <wp:simplePos x="0" y="0"/>
                    <wp:positionH relativeFrom="column">
                      <wp:posOffset>0</wp:posOffset>
                    </wp:positionH>
                    <wp:positionV relativeFrom="paragraph">
                      <wp:posOffset>10328275</wp:posOffset>
                    </wp:positionV>
                    <wp:extent cx="7553325" cy="45720"/>
                    <wp:effectExtent l="0" t="0" r="28575" b="1143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4C95A4AE" w14:textId="77777777" w:rsidR="00AA0A19" w:rsidRDefault="00AA0A19" w:rsidP="00BC709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AB080F" id="Rectangle 6" o:spid="_x0000_s1026" style="position:absolute;left:0;text-align:left;margin-left:0;margin-top:813.25pt;width:594.75pt;height:3.6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P7eIAIAAEYEAAAOAAAAZHJzL2Uyb0RvYy54bWysU9uO0zAQfUfiHyy/0zTdttuNmq6WLkVI&#10;C6xY+ADHcRIL3xi7TcrXM3a6pcDbijxYM5nx8ZkzM+vbQStyEOClNSXNJ1NKhOG2lqYt6bevuzcr&#10;SnxgpmbKGlHSo/D0dvP61bp3hZjZzqpaAEEQ44velbQLwRVZ5nknNPMT64TBYGNBs4AutFkNrEd0&#10;rbLZdLrMegu1A8uF9/j3fgzSTcJvGsHD56bxIhBVUuQW0gnprOKZbdasaIG5TvITDfYCFppJg4+e&#10;oe5ZYGQP8h8oLTlYb5sw4VZntmkkF6kGrCaf/lXNU8ecSLWgON6dZfL/D5Z/OjwCkXVJl5QYprFF&#10;X1A0ZlolyDLK0ztfYNaTe4RYoHcPln/3xNhth1niDsD2nWA1kspjfvbHheh4vEqq/qOtEZ3tg01K&#10;DQ3oCIgakCE15HhuiBgC4fjzerG4upotKOEYmy+uZ6lhGSueLzvw4b2wmkSjpIDUEzg7PPgQybDi&#10;OSWRt0rWO6lUcqCttgrIgeFszHer/O028ccaL9OUIX1JbxZI46UQWgYcciV1SVfT+I1jF1V7Z+o0&#10;goFJNdpIWZmTjFG5sQNhqIZTMypbH1FQsOMw4/Kh0Vn4SUmPg1xS/2PPQFCiPhhsyk0+n8fJT86o&#10;IYHLSHUZYYYjVEkDJaO5DeO27B3ItsOX8iSDsXfYyEYmkWOTR1Yn3jisSfvTYsVtuPRT1u/13/wC&#10;AAD//wMAUEsDBBQABgAIAAAAIQCihKbd3wAAAAsBAAAPAAAAZHJzL2Rvd25yZXYueG1sTI8xT8Mw&#10;EIV3JP6DdUhs1GmrhhLiVAgJqQMDqVnY3PhIAvE5xE4b/j2XiW53753efS/fTa4TJxxC60nBcpGA&#10;QKq8balW8K5f7rYgQjRkTecJFfxigF1xfZWbzPozlXg6xFpwCIXMKGhi7DMpQ9WgM2HheyT2Pv3g&#10;TOR1qKUdzJnDXSdXSZJKZ1riD43p8bnB6vswOgWv3VjK0u6rjdYjvtGP/th/aaVub6anRxARp/h/&#10;DDM+o0PBTEc/kg2iU8BFIqvpKt2AmP3l9oGn46yt1/cgi1xedij+AAAA//8DAFBLAQItABQABgAI&#10;AAAAIQC2gziS/gAAAOEBAAATAAAAAAAAAAAAAAAAAAAAAABbQ29udGVudF9UeXBlc10ueG1sUEsB&#10;Ai0AFAAGAAgAAAAhADj9If/WAAAAlAEAAAsAAAAAAAAAAAAAAAAALwEAAF9yZWxzLy5yZWxzUEsB&#10;Ai0AFAAGAAgAAAAhAISM/t4gAgAARgQAAA4AAAAAAAAAAAAAAAAALgIAAGRycy9lMm9Eb2MueG1s&#10;UEsBAi0AFAAGAAgAAAAhAKKEpt3fAAAACwEAAA8AAAAAAAAAAAAAAAAAegQAAGRycy9kb3ducmV2&#10;LnhtbFBLBQYAAAAABAAEAPMAAACGBQAAAAA=&#10;" fillcolor="#4f81bc" strokecolor="#4f81bc">
                    <v:textbox>
                      <w:txbxContent>
                        <w:p w14:paraId="4C95A4AE" w14:textId="77777777" w:rsidR="00AA0A19" w:rsidRDefault="00AA0A19" w:rsidP="00BC709B">
                          <w:pPr>
                            <w:jc w:val="center"/>
                          </w:pPr>
                        </w:p>
                      </w:txbxContent>
                    </v:textbox>
                  </v:rect>
                </w:pict>
              </mc:Fallback>
            </mc:AlternateContent>
          </w:r>
          <w:r w:rsidRPr="00F64B49">
            <w:rPr>
              <w:rFonts w:eastAsia="Calibri"/>
            </w:rPr>
            <w:t xml:space="preserve">Document </w:t>
          </w:r>
          <w:r w:rsidR="00C375AF" w:rsidRPr="00F64B49">
            <w:rPr>
              <w:rFonts w:eastAsia="Calibri"/>
            </w:rPr>
            <w:t>c</w:t>
          </w:r>
          <w:r w:rsidRPr="00F64B49">
            <w:rPr>
              <w:rFonts w:eastAsia="Calibri"/>
            </w:rPr>
            <w:t xml:space="preserve">ontrol </w:t>
          </w:r>
          <w:r w:rsidR="00C375AF" w:rsidRPr="00F64B49">
            <w:rPr>
              <w:rFonts w:eastAsia="Calibri"/>
            </w:rPr>
            <w:t>i</w:t>
          </w:r>
          <w:r w:rsidRPr="00F64B49">
            <w:rPr>
              <w:rFonts w:eastAsia="Calibri"/>
            </w:rPr>
            <w:t>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74"/>
            <w:gridCol w:w="6186"/>
          </w:tblGrid>
          <w:tr w:rsidR="00BC709B" w:rsidRPr="00F64B49" w14:paraId="6BBA2F9C" w14:textId="77777777" w:rsidTr="00A168AD">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297AA5C3" w14:textId="1E280BA3" w:rsidR="00BC709B" w:rsidRPr="00F64B49" w:rsidRDefault="009A07DA" w:rsidP="00A9020C">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6135E5B5" w14:textId="77777777" w:rsidR="00BC709B" w:rsidRPr="00F64B49" w:rsidRDefault="00BC709B" w:rsidP="00A9020C">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Value</w:t>
                </w:r>
              </w:p>
            </w:tc>
          </w:tr>
          <w:tr w:rsidR="00BC709B" w:rsidRPr="00F64B49" w14:paraId="7A5AAE06"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0C17239" w14:textId="35C9FEE5" w:rsidR="00BC709B" w:rsidRPr="00F64B49" w:rsidRDefault="00AF2E57" w:rsidP="00AF2E57">
                <w:pPr>
                  <w:spacing w:after="0" w:line="276" w:lineRule="auto"/>
                  <w:jc w:val="left"/>
                  <w:rPr>
                    <w:rFonts w:eastAsia="PMingLiU"/>
                    <w:b/>
                    <w:sz w:val="20"/>
                    <w:szCs w:val="22"/>
                    <w:lang w:val="en-GB"/>
                  </w:rPr>
                </w:pPr>
                <w:r w:rsidRPr="00F64B49">
                  <w:rPr>
                    <w:b/>
                    <w:bCs/>
                    <w:sz w:val="20"/>
                    <w:szCs w:val="22"/>
                    <w:lang w:val="en-GB"/>
                  </w:rPr>
                  <w:t>T</w:t>
                </w:r>
                <w:r w:rsidR="00C375AF" w:rsidRPr="00F64B49">
                  <w:rPr>
                    <w:b/>
                    <w:bCs/>
                    <w:sz w:val="20"/>
                    <w:szCs w:val="22"/>
                    <w:lang w:val="en-GB"/>
                  </w:rPr>
                  <w:t>itle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847ECF7" w14:textId="305A4241" w:rsidR="00BC709B" w:rsidRPr="00F64B49" w:rsidRDefault="008B66F1" w:rsidP="00F13F74">
                <w:pPr>
                  <w:spacing w:after="0" w:line="276" w:lineRule="auto"/>
                  <w:jc w:val="left"/>
                  <w:rPr>
                    <w:rFonts w:eastAsia="PMingLiU"/>
                    <w:sz w:val="20"/>
                    <w:szCs w:val="22"/>
                    <w:lang w:val="en-GB"/>
                  </w:rPr>
                </w:pPr>
                <w:sdt>
                  <w:sdtPr>
                    <w:rPr>
                      <w:sz w:val="20"/>
                      <w:szCs w:val="22"/>
                    </w:rPr>
                    <w:alias w:val="Title"/>
                    <w:tag w:val="Title"/>
                    <w:id w:val="171361454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D3743B">
                      <w:rPr>
                        <w:sz w:val="20"/>
                        <w:szCs w:val="22"/>
                      </w:rPr>
                      <w:t>DDNEA for EMCS Phase 4</w:t>
                    </w:r>
                  </w:sdtContent>
                </w:sdt>
              </w:p>
            </w:tc>
          </w:tr>
          <w:tr w:rsidR="00BC709B" w:rsidRPr="00F64B49" w14:paraId="241148E9"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23218286" w14:textId="2095C30B" w:rsidR="00BC709B" w:rsidRPr="00F64B49" w:rsidRDefault="00393CA0" w:rsidP="00C375AF">
                <w:pPr>
                  <w:spacing w:after="0" w:line="276" w:lineRule="auto"/>
                  <w:jc w:val="left"/>
                  <w:rPr>
                    <w:rFonts w:eastAsia="PMingLiU"/>
                    <w:b/>
                    <w:sz w:val="20"/>
                    <w:szCs w:val="22"/>
                    <w:lang w:val="en-GB"/>
                  </w:rPr>
                </w:pPr>
                <w:r w:rsidRPr="00F64B49">
                  <w:rPr>
                    <w:b/>
                    <w:sz w:val="20"/>
                    <w:szCs w:val="22"/>
                    <w:lang w:val="en-GB"/>
                  </w:rPr>
                  <w:t>A</w:t>
                </w:r>
                <w:r w:rsidR="00C375AF" w:rsidRPr="00F64B49">
                  <w:rPr>
                    <w:b/>
                    <w:sz w:val="20"/>
                    <w:szCs w:val="22"/>
                    <w:lang w:val="en-GB"/>
                  </w:rPr>
                  <w:t>uthor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79902E7" w14:textId="1EE906CB" w:rsidR="00BC709B" w:rsidRPr="00F64B49" w:rsidRDefault="008B66F1" w:rsidP="00F13F74">
                <w:pPr>
                  <w:spacing w:after="0" w:line="276" w:lineRule="auto"/>
                  <w:jc w:val="left"/>
                  <w:rPr>
                    <w:rFonts w:eastAsia="PMingLiU"/>
                    <w:sz w:val="20"/>
                    <w:szCs w:val="22"/>
                    <w:lang w:val="en-GB"/>
                  </w:rPr>
                </w:pPr>
                <w:sdt>
                  <w:sdtPr>
                    <w:rPr>
                      <w:sz w:val="20"/>
                      <w:szCs w:val="22"/>
                    </w:rPr>
                    <w:alias w:val="Author"/>
                    <w:tag w:val="Author"/>
                    <w:id w:val="-2064014578"/>
                    <w:dataBinding w:xpath="/Author/Names/DocumentScript/FullName" w:storeItemID="{EE044946-5330-43F7-8D16-AA78684F2938}"/>
                    <w:text w:multiLine="1"/>
                  </w:sdtPr>
                  <w:sdtEndPr/>
                  <w:sdtContent>
                    <w:r w:rsidR="00A41F22">
                      <w:rPr>
                        <w:sz w:val="20"/>
                        <w:szCs w:val="22"/>
                      </w:rPr>
                      <w:t>FITSDEV3</w:t>
                    </w:r>
                  </w:sdtContent>
                </w:sdt>
              </w:p>
            </w:tc>
          </w:tr>
          <w:tr w:rsidR="00BC709B" w:rsidRPr="00F64B49" w14:paraId="0F65930C"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626E930" w14:textId="1711D76F" w:rsidR="00BC709B" w:rsidRPr="00F64B49" w:rsidRDefault="00BC709B" w:rsidP="00C375AF">
                <w:pPr>
                  <w:spacing w:after="0" w:line="276" w:lineRule="auto"/>
                  <w:jc w:val="left"/>
                  <w:rPr>
                    <w:rFonts w:eastAsia="PMingLiU"/>
                    <w:b/>
                    <w:sz w:val="20"/>
                    <w:szCs w:val="22"/>
                    <w:lang w:val="en-GB"/>
                  </w:rPr>
                </w:pPr>
                <w:r w:rsidRPr="00F64B49">
                  <w:rPr>
                    <w:b/>
                    <w:bCs/>
                    <w:sz w:val="20"/>
                    <w:szCs w:val="22"/>
                    <w:lang w:val="en-GB"/>
                  </w:rPr>
                  <w:t xml:space="preserve">Project </w:t>
                </w:r>
                <w:r w:rsidR="00C375AF" w:rsidRPr="00F64B49">
                  <w:rPr>
                    <w:b/>
                    <w:bCs/>
                    <w:sz w:val="20"/>
                    <w:szCs w:val="22"/>
                    <w:lang w:val="en-GB"/>
                  </w:rPr>
                  <w:t>owner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DCCA868" w14:textId="5152E933" w:rsidR="00BC709B" w:rsidRPr="00F64B49" w:rsidRDefault="00C273C6" w:rsidP="00D639F6">
                <w:pPr>
                  <w:spacing w:after="0" w:line="276" w:lineRule="auto"/>
                  <w:jc w:val="left"/>
                  <w:rPr>
                    <w:rFonts w:eastAsia="PMingLiU"/>
                    <w:color w:val="385623" w:themeColor="accent6" w:themeShade="80"/>
                    <w:sz w:val="20"/>
                    <w:szCs w:val="22"/>
                    <w:lang w:val="en-GB"/>
                  </w:rPr>
                </w:pPr>
                <w:r>
                  <w:rPr>
                    <w:sz w:val="20"/>
                    <w:szCs w:val="22"/>
                  </w:rPr>
                  <w:t xml:space="preserve">Head of Unit of the DG TAXUD Unit </w:t>
                </w:r>
                <w:sdt>
                  <w:sdtPr>
                    <w:rPr>
                      <w:sz w:val="20"/>
                      <w:szCs w:val="22"/>
                    </w:rPr>
                    <w:alias w:val="Project owner"/>
                    <w:tag w:val="Project owner"/>
                    <w:id w:val="970941652"/>
                    <w:placeholder>
                      <w:docPart w:val="9895328603D648919B0439FFDCFE9AE3"/>
                    </w:placeholder>
                    <w:comboBox>
                      <w:listItem w:value="Select the business unit that owns the project here."/>
                      <w:listItem w:displayText="A1 Customs policy" w:value="A1 Customs policy"/>
                      <w:listItem w:displayText="A2 Customs legislation" w:value="A2 Customs legislation"/>
                      <w:listItem w:displayText="A3 Risk management and security" w:value="A3 Risk management and security"/>
                      <w:listItem w:displayText="A4 Customs tariff" w:value="A4 Customs tariff"/>
                      <w:listItem w:displayText="A5 Protection of citizens and enforcement of IPR" w:value="A5 Protection of citizens and enforcement of IPR"/>
                      <w:listItem w:displayText="C1 Value added tax" w:value="C1 Value added tax"/>
                      <w:listItem w:displayText="C2 Indirect taxes other than VAT" w:value="C2 Indirect taxes other than VAT"/>
                      <w:listItem w:displayText="C3 Legal affairs - indirect taxation" w:value="C3 Legal affairs - indirect taxation"/>
                      <w:listItem w:displayText="C4 Tax administration and fight against tax fraud" w:value="C4 Tax administration and fight against tax fraud"/>
                      <w:listItem w:displayText="D1 Company taxation initiatives" w:value="D1 Company taxation initiatives"/>
                      <w:listItem w:displayText="D2 Direct tax policy &amp; cooperation" w:value="D2 Direct tax policy &amp; cooperation"/>
                      <w:listItem w:displayText="D3 Legal affairs - direct taxation" w:value="D3 Legal affairs - direct taxation"/>
                      <w:listItem w:displayText="D4 Economic analysis, evaluation &amp; impact assessment support" w:value="D4 Economic analysis, evaluation &amp; impact assessment support"/>
                      <w:listItem w:displayText="E1 Finances &amp; HR business correspondent" w:value="E1 Finances &amp; HR business correspondent"/>
                      <w:listItem w:displayText="E2 Inter-institutional relations, coordination, communication and strategic planning" w:value="E2 Inter-institutional relations, coordination, communication and strategic planning"/>
                      <w:listItem w:displayText="E3 Management of programmes and EU training" w:value="E3 Management of programmes and EU training"/>
                      <w:listItem w:displayText="E4 Trade facilitation, rules of origin and international coordination: Europe and neighbouring countries &amp; International organisations" w:value="E4 Trade facilitation, rules of origin and international coordination: Europe and neighbouring countries &amp; International organisations"/>
                      <w:listItem w:displayText="E5 Trade facilitation, rules of origin and international coordination: Americas, Africa, Far East and South Asia, Oceania" w:value="E5 Trade facilitation, rules of origin and international coordination: Americas, Africa, Far East and South Asia, Oceania"/>
                    </w:comboBox>
                  </w:sdtPr>
                  <w:sdtEndPr/>
                  <w:sdtContent>
                    <w:r w:rsidR="00C72C56">
                      <w:rPr>
                        <w:sz w:val="20"/>
                        <w:szCs w:val="22"/>
                      </w:rPr>
                      <w:t>C2 Indirect taxes other than VAT</w:t>
                    </w:r>
                  </w:sdtContent>
                </w:sdt>
              </w:p>
            </w:tc>
          </w:tr>
          <w:tr w:rsidR="00BC709B" w:rsidRPr="00F64B49" w14:paraId="2BC473EB"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6C6F11A" w14:textId="656392D3" w:rsidR="00BC709B" w:rsidRPr="00F64B49" w:rsidRDefault="00BC709B" w:rsidP="00C375AF">
                <w:pPr>
                  <w:spacing w:after="0" w:line="276" w:lineRule="auto"/>
                  <w:jc w:val="left"/>
                  <w:rPr>
                    <w:b/>
                    <w:color w:val="000000" w:themeColor="text1"/>
                    <w:sz w:val="20"/>
                    <w:szCs w:val="22"/>
                    <w:lang w:val="en-GB" w:eastAsia="ar-SA"/>
                  </w:rPr>
                </w:pPr>
                <w:r w:rsidRPr="00F64B49">
                  <w:rPr>
                    <w:b/>
                    <w:color w:val="000000" w:themeColor="text1"/>
                    <w:sz w:val="20"/>
                    <w:szCs w:val="22"/>
                    <w:lang w:val="en-GB" w:eastAsia="ar-SA"/>
                  </w:rPr>
                  <w:t xml:space="preserve">Solution </w:t>
                </w:r>
                <w:r w:rsidR="00C375AF" w:rsidRPr="00F64B49">
                  <w:rPr>
                    <w:b/>
                    <w:color w:val="000000" w:themeColor="text1"/>
                    <w:sz w:val="20"/>
                    <w:szCs w:val="22"/>
                    <w:lang w:val="en-GB" w:eastAsia="ar-SA"/>
                  </w:rPr>
                  <w:t>provider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91C3FB2" w14:textId="4FAB7252" w:rsidR="00BC709B" w:rsidRPr="00F64B49" w:rsidRDefault="00A04B4C" w:rsidP="00262E23">
                <w:pPr>
                  <w:spacing w:after="0" w:line="276" w:lineRule="auto"/>
                  <w:jc w:val="left"/>
                  <w:rPr>
                    <w:rFonts w:eastAsia="PMingLiU"/>
                    <w:color w:val="984806"/>
                    <w:sz w:val="20"/>
                    <w:szCs w:val="22"/>
                    <w:lang w:val="en-GB"/>
                  </w:rPr>
                </w:pPr>
                <w:r>
                  <w:rPr>
                    <w:sz w:val="20"/>
                    <w:szCs w:val="22"/>
                  </w:rPr>
                  <w:t xml:space="preserve">DG TAXUD Unit </w:t>
                </w:r>
                <w:sdt>
                  <w:sdtPr>
                    <w:rPr>
                      <w:sz w:val="20"/>
                    </w:rPr>
                    <w:alias w:val="Solution provider"/>
                    <w:tag w:val="Solution provider"/>
                    <w:id w:val="-1903902357"/>
                    <w:placeholder>
                      <w:docPart w:val="56924AA6E6FF4A12AC8406080F42D88A"/>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sidR="00C72C56">
                      <w:rPr>
                        <w:sz w:val="20"/>
                      </w:rPr>
                      <w:t>B4 Taxation Systems &amp; Digital Governance</w:t>
                    </w:r>
                  </w:sdtContent>
                </w:sdt>
              </w:p>
            </w:tc>
          </w:tr>
          <w:tr w:rsidR="00A04B4C" w:rsidRPr="00F64B49" w14:paraId="78093B0D"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416484F" w14:textId="5F944EDC" w:rsidR="00A04B4C" w:rsidRPr="00F64B49" w:rsidRDefault="00A04B4C" w:rsidP="00A04B4C">
                <w:pPr>
                  <w:spacing w:after="0" w:line="276" w:lineRule="auto"/>
                  <w:jc w:val="left"/>
                  <w:rPr>
                    <w:rFonts w:eastAsia="PMingLiU"/>
                    <w:b/>
                    <w:color w:val="808080" w:themeColor="background1" w:themeShade="80"/>
                    <w:sz w:val="20"/>
                    <w:szCs w:val="22"/>
                    <w:lang w:val="en-GB"/>
                  </w:rPr>
                </w:pPr>
                <w:r w:rsidRPr="00F64B49">
                  <w:rPr>
                    <w:b/>
                    <w:color w:val="000000" w:themeColor="text1"/>
                    <w:sz w:val="20"/>
                    <w:szCs w:val="22"/>
                    <w:lang w:val="en-GB" w:eastAsia="ar-SA"/>
                  </w:rPr>
                  <w:t>DG TAXUD Project Manager</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5E0B193" w14:textId="21A74380" w:rsidR="00A04B4C" w:rsidRPr="00F64B49" w:rsidRDefault="00A04B4C" w:rsidP="00A04B4C">
                <w:pPr>
                  <w:spacing w:after="0" w:line="276" w:lineRule="auto"/>
                  <w:jc w:val="left"/>
                  <w:rPr>
                    <w:rFonts w:eastAsia="PMingLiU"/>
                    <w:color w:val="808080" w:themeColor="background1" w:themeShade="80"/>
                    <w:sz w:val="20"/>
                    <w:szCs w:val="22"/>
                    <w:lang w:val="en-GB"/>
                  </w:rPr>
                </w:pPr>
                <w:r>
                  <w:rPr>
                    <w:sz w:val="20"/>
                    <w:szCs w:val="22"/>
                  </w:rPr>
                  <w:t xml:space="preserve">DG TAXUD Unit </w:t>
                </w:r>
                <w:sdt>
                  <w:sdtPr>
                    <w:rPr>
                      <w:sz w:val="20"/>
                    </w:rPr>
                    <w:alias w:val="Solution provider"/>
                    <w:tag w:val="Solution provider"/>
                    <w:id w:val="1719940793"/>
                    <w:placeholder>
                      <w:docPart w:val="F40BFC97644644D3BDC178637A4194A0"/>
                    </w:placeholder>
                    <w:dropDownList>
                      <w:listItem w:value="Select the DG TAXUD B Unit here."/>
                      <w:listItem w:displayText="B1 Process and Data, Customer Relationship and Planning" w:value="B1 Process and Data, Customer Relationship and Planning"/>
                      <w:listItem w:displayText="B2 Architecture &amp; Digital Operations" w:value="B2 Architecture &amp; Digital Operations"/>
                      <w:listItem w:displayText="B3 Customs Systems" w:value="B3 Customs Systems"/>
                      <w:listItem w:displayText="B4 Taxation Systems &amp; Digital Governance" w:value="B4 Taxation Systems &amp; Digital Governance"/>
                    </w:dropDownList>
                  </w:sdtPr>
                  <w:sdtEndPr/>
                  <w:sdtContent>
                    <w:r>
                      <w:rPr>
                        <w:sz w:val="20"/>
                      </w:rPr>
                      <w:t>B4 Taxation Systems &amp; Digital Governance</w:t>
                    </w:r>
                  </w:sdtContent>
                </w:sdt>
              </w:p>
            </w:tc>
          </w:tr>
          <w:tr w:rsidR="00A04B4C" w:rsidRPr="00F64B49" w14:paraId="1392055C"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152B5C15" w14:textId="516BB8D2" w:rsidR="00A04B4C" w:rsidRPr="00F64B49" w:rsidRDefault="00A04B4C" w:rsidP="00A04B4C">
                <w:pPr>
                  <w:spacing w:after="0" w:line="276" w:lineRule="auto"/>
                  <w:jc w:val="left"/>
                  <w:rPr>
                    <w:rFonts w:eastAsia="PMingLiU"/>
                    <w:b/>
                    <w:sz w:val="20"/>
                    <w:szCs w:val="22"/>
                    <w:lang w:val="en-GB"/>
                  </w:rPr>
                </w:pPr>
                <w:r w:rsidRPr="00F64B49">
                  <w:rPr>
                    <w:rFonts w:eastAsia="PMingLiU"/>
                    <w:b/>
                    <w:bCs/>
                    <w:sz w:val="20"/>
                    <w:szCs w:val="22"/>
                    <w:lang w:val="en-GB"/>
                  </w:rPr>
                  <w:t>Version</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B785CEF" w14:textId="5D315656" w:rsidR="00A04B4C" w:rsidRPr="00F64B49" w:rsidRDefault="008B66F1" w:rsidP="00A04B4C">
                <w:pPr>
                  <w:spacing w:after="0" w:line="276" w:lineRule="auto"/>
                  <w:jc w:val="left"/>
                  <w:rPr>
                    <w:sz w:val="20"/>
                    <w:szCs w:val="22"/>
                    <w:lang w:val="en-GB"/>
                  </w:rPr>
                </w:pPr>
                <w:sdt>
                  <w:sdtPr>
                    <w:rPr>
                      <w:sz w:val="20"/>
                      <w:szCs w:val="22"/>
                    </w:rPr>
                    <w:alias w:val="Version"/>
                    <w:id w:val="135308593"/>
                    <w:dataBinding w:xpath="/EurolookProperties/DocumentVersion" w:storeItemID="{D3EA5527-7367-4268-9D83-5125C98D0ED2}"/>
                    <w:text w:multiLine="1"/>
                  </w:sdtPr>
                  <w:sdtEndPr/>
                  <w:sdtContent>
                    <w:r w:rsidR="007B5112">
                      <w:rPr>
                        <w:sz w:val="20"/>
                        <w:szCs w:val="22"/>
                      </w:rPr>
                      <w:t>2.04</w:t>
                    </w:r>
                  </w:sdtContent>
                </w:sdt>
              </w:p>
            </w:tc>
          </w:tr>
          <w:tr w:rsidR="00A04B4C" w:rsidRPr="00F64B49" w14:paraId="05FE1E16"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63E4474D" w14:textId="37BA2AD3" w:rsidR="00A04B4C" w:rsidRPr="00F64B49" w:rsidRDefault="00A04B4C" w:rsidP="00A04B4C">
                <w:pPr>
                  <w:spacing w:after="0" w:line="276" w:lineRule="auto"/>
                  <w:jc w:val="left"/>
                  <w:rPr>
                    <w:rFonts w:eastAsia="PMingLiU"/>
                    <w:b/>
                    <w:bCs/>
                    <w:sz w:val="20"/>
                    <w:szCs w:val="22"/>
                    <w:lang w:val="en-GB"/>
                  </w:rPr>
                </w:pPr>
                <w:r w:rsidRPr="00F64B49">
                  <w:rPr>
                    <w:b/>
                    <w:bCs/>
                    <w:sz w:val="20"/>
                    <w:szCs w:val="22"/>
                    <w:lang w:val="en-GB"/>
                  </w:rPr>
                  <w:t>Confidentiality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47904D9B" w14:textId="5275F9EB" w:rsidR="00A04B4C" w:rsidRPr="00F64B49" w:rsidRDefault="008B66F1" w:rsidP="00A04B4C">
                <w:pPr>
                  <w:spacing w:after="0" w:line="276" w:lineRule="auto"/>
                  <w:jc w:val="left"/>
                  <w:rPr>
                    <w:bCs/>
                    <w:sz w:val="20"/>
                    <w:szCs w:val="20"/>
                    <w:lang w:val="en-GB"/>
                  </w:rPr>
                </w:pPr>
                <w:sdt>
                  <w:sdtPr>
                    <w:rPr>
                      <w:bCs/>
                      <w:sz w:val="20"/>
                      <w:szCs w:val="22"/>
                    </w:rPr>
                    <w:alias w:val="Confidentiality"/>
                    <w:tag w:val="Confidentiality"/>
                    <w:id w:val="1024136762"/>
                    <w:placeholder>
                      <w:docPart w:val="6760058F5C4F4ACDAD6B0B110CAD0A91"/>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sidR="00A04B4C">
                      <w:rPr>
                        <w:bCs/>
                        <w:sz w:val="20"/>
                        <w:szCs w:val="22"/>
                      </w:rPr>
                      <w:t>Sensitive non-classified (SNC)</w:t>
                    </w:r>
                  </w:sdtContent>
                </w:sdt>
              </w:p>
            </w:tc>
          </w:tr>
          <w:tr w:rsidR="00A04B4C" w:rsidRPr="00F64B49" w14:paraId="7619FB2A" w14:textId="77777777" w:rsidTr="004057B7">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0D4DF41" w14:textId="08912201" w:rsidR="00A04B4C" w:rsidRPr="00F64B49" w:rsidRDefault="00A04B4C" w:rsidP="00A04B4C">
                <w:pPr>
                  <w:spacing w:after="0" w:line="276" w:lineRule="auto"/>
                  <w:jc w:val="left"/>
                  <w:rPr>
                    <w:rFonts w:eastAsia="PMingLiU"/>
                    <w:b/>
                    <w:bCs/>
                    <w:sz w:val="20"/>
                    <w:szCs w:val="22"/>
                    <w:lang w:val="en-GB"/>
                  </w:rPr>
                </w:pPr>
                <w:r w:rsidRPr="00F64B49">
                  <w:rPr>
                    <w:b/>
                    <w:bCs/>
                    <w:sz w:val="20"/>
                    <w:szCs w:val="22"/>
                    <w:lang w:val="en-GB"/>
                  </w:rPr>
                  <w:t>Date</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01856901" w14:textId="63533142" w:rsidR="00A04B4C" w:rsidRPr="00F64B49" w:rsidRDefault="008B66F1" w:rsidP="00A04B4C">
                <w:pPr>
                  <w:spacing w:after="0" w:line="276" w:lineRule="auto"/>
                  <w:jc w:val="left"/>
                  <w:rPr>
                    <w:rFonts w:eastAsia="PMingLiU"/>
                    <w:bCs/>
                    <w:color w:val="385623" w:themeColor="accent6" w:themeShade="80"/>
                    <w:sz w:val="20"/>
                    <w:szCs w:val="22"/>
                    <w:lang w:val="en-GB"/>
                  </w:rPr>
                </w:pPr>
                <w:sdt>
                  <w:sdtPr>
                    <w:rPr>
                      <w:rStyle w:val="PlaceholderText"/>
                      <w:color w:val="auto"/>
                      <w:sz w:val="20"/>
                    </w:rPr>
                    <w:alias w:val="Date"/>
                    <w:tag w:val="Date"/>
                    <w:id w:val="-1823420915"/>
                    <w:dataBinding w:xpath="/EurolookProperties/DocumentDate" w:storeItemID="{D3EA5527-7367-4268-9D83-5125C98D0ED2}"/>
                    <w:date w:fullDate="2020-12-01T00:00:00Z">
                      <w:dateFormat w:val="dd/MM/yyyy"/>
                      <w:lid w:val="en-GB"/>
                      <w:storeMappedDataAs w:val="dateTime"/>
                      <w:calendar w:val="gregorian"/>
                    </w:date>
                  </w:sdtPr>
                  <w:sdtEndPr>
                    <w:rPr>
                      <w:rStyle w:val="PlaceholderText"/>
                    </w:rPr>
                  </w:sdtEndPr>
                  <w:sdtContent>
                    <w:r w:rsidR="007B5112">
                      <w:rPr>
                        <w:rStyle w:val="PlaceholderText"/>
                        <w:color w:val="auto"/>
                        <w:sz w:val="20"/>
                        <w:lang w:val="en-GB"/>
                      </w:rPr>
                      <w:t>01/12/2020</w:t>
                    </w:r>
                  </w:sdtContent>
                </w:sdt>
              </w:p>
            </w:tc>
          </w:tr>
        </w:tbl>
        <w:p w14:paraId="10B3ABD9" w14:textId="4EB84FBC" w:rsidR="006B7047" w:rsidRPr="00F64B49" w:rsidRDefault="006B7047" w:rsidP="004057B7">
          <w:pPr>
            <w:rPr>
              <w:rFonts w:eastAsia="Calibri"/>
            </w:rPr>
          </w:pPr>
        </w:p>
        <w:p w14:paraId="69F62364" w14:textId="77777777" w:rsidR="00B20B5B" w:rsidRPr="00F64B49" w:rsidRDefault="00B20B5B" w:rsidP="00B20B5B">
          <w:pPr>
            <w:pStyle w:val="HeadingTOC"/>
            <w:rPr>
              <w:rFonts w:eastAsia="Calibri"/>
            </w:rPr>
          </w:pPr>
          <w:r w:rsidRPr="00F64B49">
            <w:rPr>
              <w:noProof/>
              <w:lang w:val="pt-PT" w:eastAsia="pt-PT"/>
            </w:rPr>
            <mc:AlternateContent>
              <mc:Choice Requires="wps">
                <w:drawing>
                  <wp:anchor distT="0" distB="0" distL="114300" distR="114300" simplePos="0" relativeHeight="251601408" behindDoc="1" locked="0" layoutInCell="1" allowOverlap="1" wp14:anchorId="0A788322" wp14:editId="4C4B6C45">
                    <wp:simplePos x="0" y="0"/>
                    <wp:positionH relativeFrom="column">
                      <wp:posOffset>0</wp:posOffset>
                    </wp:positionH>
                    <wp:positionV relativeFrom="paragraph">
                      <wp:posOffset>10328275</wp:posOffset>
                    </wp:positionV>
                    <wp:extent cx="7553325" cy="45720"/>
                    <wp:effectExtent l="0" t="0" r="28575" b="11430"/>
                    <wp:wrapNone/>
                    <wp:docPr id="7"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3325" cy="45720"/>
                            </a:xfrm>
                            <a:prstGeom prst="rect">
                              <a:avLst/>
                            </a:prstGeom>
                            <a:solidFill>
                              <a:srgbClr val="4F81BC"/>
                            </a:solidFill>
                            <a:ln w="9525">
                              <a:solidFill>
                                <a:srgbClr val="4F81BC"/>
                              </a:solidFill>
                              <a:miter lim="800000"/>
                              <a:headEnd/>
                              <a:tailEnd/>
                            </a:ln>
                          </wps:spPr>
                          <wps:txbx>
                            <w:txbxContent>
                              <w:p w14:paraId="0B8E378F" w14:textId="77777777" w:rsidR="00AA0A19" w:rsidRDefault="00AA0A19" w:rsidP="00B20B5B">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788322" id="_x0000_s1027" style="position:absolute;left:0;text-align:left;margin-left:0;margin-top:813.25pt;width:594.75pt;height:3.6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ZmFIwIAAE0EAAAOAAAAZHJzL2Uyb0RvYy54bWysVNtu2zAMfR+wfxD0vjhOkyY16hRdugwD&#10;uq1Ytw+QZdkWptsoJXb69aPkNM22t2J+EESROjo8JH19M2hF9gK8tKak+WRKiTDc1tK0Jf3xfftu&#10;RYkPzNRMWSNKehCe3qzfvrnuXSFmtrOqFkAQxPiidyXtQnBFlnneCc38xDph0NlY0CygCW1WA+sR&#10;XatsNp1eZr2F2oHlwns8vRuddJ3wm0bw8LVpvAhElRS5hbRCWqu4ZutrVrTAXCf5kQZ7BQvNpMFH&#10;T1B3LDCyA/kPlJYcrLdNmHCrM9s0kouUA2aTT//K5rFjTqRcUBzvTjL5/wfLv+wfgMi6pEtKDNNY&#10;om8oGjOtEuQyytM7X2DUo3uAmKB395b/9MTYTYdR4hbA9p1gNZLKY3z2x4VoeLxKqv6zrRGd7YJN&#10;Sg0N6AiIGpAhFeRwKogYAuF4uFwsLi5mC0o4+uaL5SwVLGPF82UHPnwUVpO4KSkg9QTO9vc+RDKs&#10;eA5J5K2S9VYqlQxoq40CsmfYG/PtKn+/Sfwxx/MwZUhf0qsF0ngthJYBm1xJXdLVNH5j20XVPpg6&#10;tWBgUo17pKzMUcao3FiBMFRDKlPSOKpa2fqAuoIdexpnEDedhSdKeuznkvpfOwaCEvXJYG2u8vk8&#10;DkAyRikJnHuqcw8zHKFKGigZt5swDs3OgWw7fClPahh7i/VsZNL6hdWRPvZsKsFxvuJQnNsp6uUv&#10;sP4NAAD//wMAUEsDBBQABgAIAAAAIQCihKbd3wAAAAsBAAAPAAAAZHJzL2Rvd25yZXYueG1sTI8x&#10;T8MwEIV3JP6DdUhs1GmrhhLiVAgJqQMDqVnY3PhIAvE5xE4b/j2XiW53753efS/fTa4TJxxC60nB&#10;cpGAQKq8balW8K5f7rYgQjRkTecJFfxigF1xfZWbzPozlXg6xFpwCIXMKGhi7DMpQ9WgM2HheyT2&#10;Pv3gTOR1qKUdzJnDXSdXSZJKZ1riD43p8bnB6vswOgWv3VjK0u6rjdYjvtGP/th/aaVub6anRxAR&#10;p/h/DDM+o0PBTEc/kg2iU8BFIqvpKt2AmP3l9oGn46yt1/cgi1xedij+AAAA//8DAFBLAQItABQA&#10;BgAIAAAAIQC2gziS/gAAAOEBAAATAAAAAAAAAAAAAAAAAAAAAABbQ29udGVudF9UeXBlc10ueG1s&#10;UEsBAi0AFAAGAAgAAAAhADj9If/WAAAAlAEAAAsAAAAAAAAAAAAAAAAALwEAAF9yZWxzLy5yZWxz&#10;UEsBAi0AFAAGAAgAAAAhAK6RmYUjAgAATQQAAA4AAAAAAAAAAAAAAAAALgIAAGRycy9lMm9Eb2Mu&#10;eG1sUEsBAi0AFAAGAAgAAAAhAKKEpt3fAAAACwEAAA8AAAAAAAAAAAAAAAAAfQQAAGRycy9kb3du&#10;cmV2LnhtbFBLBQYAAAAABAAEAPMAAACJBQAAAAA=&#10;" fillcolor="#4f81bc" strokecolor="#4f81bc">
                    <v:textbox>
                      <w:txbxContent>
                        <w:p w14:paraId="0B8E378F" w14:textId="77777777" w:rsidR="00AA0A19" w:rsidRDefault="00AA0A19" w:rsidP="00B20B5B">
                          <w:pPr>
                            <w:jc w:val="center"/>
                          </w:pPr>
                        </w:p>
                      </w:txbxContent>
                    </v:textbox>
                  </v:rect>
                </w:pict>
              </mc:Fallback>
            </mc:AlternateContent>
          </w:r>
          <w:r w:rsidRPr="00F64B49">
            <w:rPr>
              <w:rFonts w:eastAsia="Calibri"/>
            </w:rPr>
            <w:t>Contract information</w:t>
          </w:r>
        </w:p>
        <w:tbl>
          <w:tblPr>
            <w:tblStyle w:val="TableGrid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ook w:val="04A0" w:firstRow="1" w:lastRow="0" w:firstColumn="1" w:lastColumn="0" w:noHBand="0" w:noVBand="1"/>
          </w:tblPr>
          <w:tblGrid>
            <w:gridCol w:w="2874"/>
            <w:gridCol w:w="6186"/>
          </w:tblGrid>
          <w:tr w:rsidR="00B20B5B" w:rsidRPr="00F64B49" w14:paraId="0C3F9C02" w14:textId="77777777" w:rsidTr="00A168AD">
            <w:trPr>
              <w:tblHeader/>
            </w:trPr>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20F4CF4A" w14:textId="747FD4E3" w:rsidR="00B20B5B" w:rsidRPr="00F64B49" w:rsidRDefault="00B20B5B" w:rsidP="004052FF">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Property</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0CECE" w:themeFill="background2" w:themeFillShade="E6"/>
                <w:hideMark/>
              </w:tcPr>
              <w:p w14:paraId="6AC11496" w14:textId="77777777" w:rsidR="00B20B5B" w:rsidRPr="00F64B49" w:rsidRDefault="00B20B5B" w:rsidP="004052FF">
                <w:pPr>
                  <w:spacing w:after="0" w:line="276" w:lineRule="auto"/>
                  <w:jc w:val="left"/>
                  <w:rPr>
                    <w:rFonts w:ascii="Times New Roman Bold" w:eastAsia="PMingLiU" w:hAnsi="Times New Roman Bold" w:hint="eastAsia"/>
                    <w:b/>
                    <w:sz w:val="20"/>
                    <w:lang w:val="en-GB"/>
                  </w:rPr>
                </w:pPr>
                <w:r w:rsidRPr="00F64B49">
                  <w:rPr>
                    <w:rFonts w:ascii="Times New Roman Bold" w:hAnsi="Times New Roman Bold"/>
                    <w:b/>
                    <w:sz w:val="20"/>
                    <w:lang w:val="en-GB"/>
                  </w:rPr>
                  <w:t>Value</w:t>
                </w:r>
              </w:p>
            </w:tc>
          </w:tr>
          <w:tr w:rsidR="00B20B5B" w:rsidRPr="00F64B49" w14:paraId="6E17F758" w14:textId="77777777" w:rsidTr="004052FF">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7F50A036" w14:textId="77777777" w:rsidR="00B20B5B" w:rsidRPr="00F64B49" w:rsidRDefault="00B20B5B" w:rsidP="004052FF">
                <w:pPr>
                  <w:spacing w:after="0" w:line="276" w:lineRule="auto"/>
                  <w:jc w:val="left"/>
                  <w:rPr>
                    <w:b/>
                    <w:bCs/>
                    <w:sz w:val="20"/>
                    <w:lang w:val="en-GB"/>
                  </w:rPr>
                </w:pPr>
                <w:r w:rsidRPr="00F64B49">
                  <w:rPr>
                    <w:b/>
                    <w:bCs/>
                    <w:sz w:val="20"/>
                    <w:lang w:val="en-GB"/>
                  </w:rPr>
                  <w:t>Framework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531F2D41" w14:textId="76AAD8AD" w:rsidR="00B20B5B" w:rsidRPr="00F64B49" w:rsidRDefault="00C72C56" w:rsidP="004052FF">
                <w:pPr>
                  <w:spacing w:after="0" w:line="276" w:lineRule="auto"/>
                  <w:jc w:val="left"/>
                  <w:rPr>
                    <w:rFonts w:eastAsia="PMingLiU"/>
                    <w:color w:val="385623" w:themeColor="accent6" w:themeShade="80"/>
                    <w:sz w:val="20"/>
                    <w:lang w:val="en-GB"/>
                  </w:rPr>
                </w:pPr>
                <w:r>
                  <w:rPr>
                    <w:sz w:val="20"/>
                  </w:rPr>
                  <w:t>TAXUD/2013/CC/121</w:t>
                </w:r>
              </w:p>
            </w:tc>
          </w:tr>
          <w:tr w:rsidR="00B20B5B" w:rsidRPr="00F64B49" w14:paraId="7F8E2042" w14:textId="77777777" w:rsidTr="004052FF">
            <w:tc>
              <w:tcPr>
                <w:tcW w:w="1586"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878D7EB" w14:textId="77777777" w:rsidR="00B20B5B" w:rsidRPr="00F64B49" w:rsidRDefault="00B20B5B" w:rsidP="004052FF">
                <w:pPr>
                  <w:spacing w:after="0" w:line="276" w:lineRule="auto"/>
                  <w:jc w:val="left"/>
                  <w:rPr>
                    <w:b/>
                    <w:bCs/>
                    <w:sz w:val="20"/>
                    <w:lang w:val="en-GB"/>
                  </w:rPr>
                </w:pPr>
                <w:r w:rsidRPr="00F64B49">
                  <w:rPr>
                    <w:b/>
                    <w:bCs/>
                    <w:sz w:val="20"/>
                    <w:lang w:val="en-GB"/>
                  </w:rPr>
                  <w:t>Specific Contract</w:t>
                </w:r>
              </w:p>
            </w:tc>
            <w:tc>
              <w:tcPr>
                <w:tcW w:w="3414" w:type="pc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hideMark/>
              </w:tcPr>
              <w:p w14:paraId="3F000A0B" w14:textId="1B38CCE5" w:rsidR="00B20B5B" w:rsidRPr="00F64B49" w:rsidRDefault="00C72C56" w:rsidP="004052FF">
                <w:pPr>
                  <w:spacing w:after="0" w:line="276" w:lineRule="auto"/>
                  <w:jc w:val="left"/>
                  <w:rPr>
                    <w:color w:val="385623" w:themeColor="accent6" w:themeShade="80"/>
                    <w:sz w:val="20"/>
                    <w:lang w:val="en-GB"/>
                  </w:rPr>
                </w:pPr>
                <w:r>
                  <w:rPr>
                    <w:rStyle w:val="Style1"/>
                    <w:sz w:val="20"/>
                  </w:rPr>
                  <w:t>SC0</w:t>
                </w:r>
                <w:r w:rsidR="0099694E">
                  <w:rPr>
                    <w:rStyle w:val="Style1"/>
                    <w:sz w:val="20"/>
                  </w:rPr>
                  <w:t>9</w:t>
                </w:r>
              </w:p>
            </w:tc>
          </w:tr>
        </w:tbl>
        <w:p w14:paraId="3B916A70" w14:textId="5D25628A" w:rsidR="002672CD" w:rsidRPr="00F64B49" w:rsidRDefault="002672CD" w:rsidP="004057B7">
          <w:pPr>
            <w:rPr>
              <w:rFonts w:eastAsia="Calibri"/>
            </w:rPr>
          </w:pPr>
        </w:p>
        <w:p w14:paraId="2C1DD8F4" w14:textId="6E2D286A" w:rsidR="00BC709B" w:rsidRPr="00F64B49" w:rsidRDefault="008B66F1" w:rsidP="008F6F83">
          <w:pPr>
            <w:pStyle w:val="HeadingTOC"/>
          </w:pPr>
          <w:sdt>
            <w:sdtPr>
              <w:rPr>
                <w:rFonts w:eastAsia="Calibri"/>
              </w:rPr>
              <w:id w:val="1255482192"/>
              <w:dataBinding w:xpath="/Texts/TechHistory" w:storeItemID="{4EF90DE6-88B6-4264-9629-4D8DFDFE87D2}"/>
              <w:text w:multiLine="1"/>
            </w:sdtPr>
            <w:sdtEndPr/>
            <w:sdtContent>
              <w:r w:rsidR="008907E4">
                <w:rPr>
                  <w:rFonts w:eastAsia="Calibri"/>
                </w:rPr>
                <w:t>Document history</w:t>
              </w:r>
            </w:sdtContent>
          </w:sdt>
        </w:p>
        <w:p w14:paraId="1018CBEE" w14:textId="1941C3E6" w:rsidR="00BC709B" w:rsidRPr="00F64B49" w:rsidRDefault="00BC709B" w:rsidP="007A4282">
          <w:pPr>
            <w:spacing w:after="0" w:line="276" w:lineRule="auto"/>
            <w:jc w:val="left"/>
            <w:rPr>
              <w:rFonts w:eastAsia="Calibri"/>
              <w:szCs w:val="22"/>
            </w:rPr>
          </w:pPr>
          <w:r w:rsidRPr="00F64B49">
            <w:rPr>
              <w:rFonts w:eastAsia="Calibri"/>
              <w:szCs w:val="22"/>
            </w:rPr>
            <w:t xml:space="preserve">The </w:t>
          </w:r>
          <w:r w:rsidR="00C375AF" w:rsidRPr="00F64B49">
            <w:rPr>
              <w:rFonts w:eastAsia="Calibri"/>
              <w:szCs w:val="22"/>
            </w:rPr>
            <w:t>d</w:t>
          </w:r>
          <w:r w:rsidRPr="00F64B49">
            <w:rPr>
              <w:rFonts w:eastAsia="Calibri"/>
              <w:szCs w:val="22"/>
            </w:rPr>
            <w:t xml:space="preserve">ocument </w:t>
          </w:r>
          <w:r w:rsidR="00C375AF" w:rsidRPr="00F64B49">
            <w:rPr>
              <w:rFonts w:eastAsia="Calibri"/>
              <w:szCs w:val="22"/>
            </w:rPr>
            <w:t>a</w:t>
          </w:r>
          <w:r w:rsidRPr="00F64B49">
            <w:rPr>
              <w:rFonts w:eastAsia="Calibri"/>
              <w:szCs w:val="22"/>
            </w:rPr>
            <w:t>uthor is authori</w:t>
          </w:r>
          <w:r w:rsidR="0090171C" w:rsidRPr="00F64B49">
            <w:rPr>
              <w:rFonts w:eastAsia="Calibri"/>
              <w:szCs w:val="22"/>
            </w:rPr>
            <w:t>s</w:t>
          </w:r>
          <w:r w:rsidRPr="00F64B49">
            <w:rPr>
              <w:rFonts w:eastAsia="Calibri"/>
              <w:szCs w:val="22"/>
            </w:rPr>
            <w:t>ed to make the following types of changes to the document without requiring that the document be re-approved:</w:t>
          </w:r>
        </w:p>
        <w:p w14:paraId="22542149" w14:textId="46828A57" w:rsidR="00BC709B" w:rsidRPr="00F64B49" w:rsidRDefault="00BC709B" w:rsidP="00FE09E6">
          <w:pPr>
            <w:pStyle w:val="ListBullet"/>
            <w:spacing w:after="0"/>
            <w:ind w:left="714" w:hanging="357"/>
          </w:pPr>
          <w:r w:rsidRPr="00F64B49">
            <w:t>Editorial, formatting, and spelling</w:t>
          </w:r>
          <w:r w:rsidR="00110594" w:rsidRPr="00F64B49">
            <w:t>;</w:t>
          </w:r>
        </w:p>
        <w:p w14:paraId="108DAD5D" w14:textId="5FB5ED1D" w:rsidR="00BC709B" w:rsidRPr="00F64B49" w:rsidRDefault="00BC709B" w:rsidP="00FE09E6">
          <w:pPr>
            <w:pStyle w:val="ListBullet"/>
            <w:spacing w:after="0"/>
            <w:ind w:left="714" w:hanging="357"/>
          </w:pPr>
          <w:r w:rsidRPr="00F64B49">
            <w:t>Clarification</w:t>
          </w:r>
          <w:r w:rsidR="00110594" w:rsidRPr="00F64B49">
            <w:t>.</w:t>
          </w:r>
        </w:p>
        <w:p w14:paraId="264072F9" w14:textId="5EF650EB" w:rsidR="00BC709B" w:rsidRPr="00F64B49" w:rsidRDefault="00BC709B" w:rsidP="007A4282">
          <w:pPr>
            <w:spacing w:after="0" w:line="276" w:lineRule="auto"/>
            <w:jc w:val="left"/>
            <w:rPr>
              <w:rFonts w:eastAsia="Calibri"/>
              <w:color w:val="000000"/>
              <w:szCs w:val="22"/>
            </w:rPr>
          </w:pPr>
          <w:r w:rsidRPr="00F64B49">
            <w:rPr>
              <w:rFonts w:eastAsia="Calibri"/>
              <w:color w:val="000000"/>
              <w:szCs w:val="22"/>
            </w:rPr>
            <w:t xml:space="preserve">To request a change to this document, contact the </w:t>
          </w:r>
          <w:r w:rsidR="00C375AF" w:rsidRPr="00F64B49">
            <w:rPr>
              <w:rFonts w:eastAsia="Calibri"/>
              <w:color w:val="000000"/>
              <w:szCs w:val="22"/>
            </w:rPr>
            <w:t>d</w:t>
          </w:r>
          <w:r w:rsidRPr="00F64B49">
            <w:rPr>
              <w:rFonts w:eastAsia="Calibri"/>
              <w:color w:val="000000"/>
              <w:szCs w:val="22"/>
            </w:rPr>
            <w:t xml:space="preserve">ocument </w:t>
          </w:r>
          <w:r w:rsidR="00C375AF" w:rsidRPr="00F64B49">
            <w:rPr>
              <w:rFonts w:eastAsia="Calibri"/>
              <w:color w:val="000000"/>
              <w:szCs w:val="22"/>
            </w:rPr>
            <w:t>a</w:t>
          </w:r>
          <w:r w:rsidRPr="00F64B49">
            <w:rPr>
              <w:rFonts w:eastAsia="Calibri"/>
              <w:color w:val="000000"/>
              <w:szCs w:val="22"/>
            </w:rPr>
            <w:t>uthor or</w:t>
          </w:r>
          <w:r w:rsidR="00C375AF" w:rsidRPr="00F64B49">
            <w:rPr>
              <w:rFonts w:eastAsia="Calibri"/>
              <w:color w:val="000000"/>
              <w:szCs w:val="22"/>
            </w:rPr>
            <w:t xml:space="preserve"> project o</w:t>
          </w:r>
          <w:r w:rsidRPr="00F64B49">
            <w:rPr>
              <w:rFonts w:eastAsia="Calibri"/>
              <w:color w:val="000000"/>
              <w:szCs w:val="22"/>
            </w:rPr>
            <w:t>wner.</w:t>
          </w:r>
        </w:p>
        <w:p w14:paraId="6E82F0C8" w14:textId="732DD622" w:rsidR="00BD4AAD" w:rsidRPr="00F64B49" w:rsidRDefault="00BC709B" w:rsidP="007A4282">
          <w:pPr>
            <w:spacing w:after="0" w:line="276" w:lineRule="auto"/>
            <w:jc w:val="left"/>
            <w:rPr>
              <w:rFonts w:eastAsia="Calibri"/>
              <w:color w:val="000000"/>
              <w:szCs w:val="22"/>
            </w:rPr>
          </w:pPr>
          <w:r w:rsidRPr="00F64B49">
            <w:rPr>
              <w:rFonts w:eastAsia="Calibri"/>
              <w:color w:val="000000"/>
              <w:szCs w:val="22"/>
            </w:rPr>
            <w:t>Chang</w:t>
          </w:r>
          <w:r w:rsidR="00E1075B" w:rsidRPr="00F64B49">
            <w:rPr>
              <w:rFonts w:eastAsia="Calibri"/>
              <w:color w:val="000000"/>
              <w:szCs w:val="22"/>
            </w:rPr>
            <w:t>es to this document are summaris</w:t>
          </w:r>
          <w:r w:rsidRPr="00F64B49">
            <w:rPr>
              <w:rFonts w:eastAsia="Calibri"/>
              <w:color w:val="000000"/>
              <w:szCs w:val="22"/>
            </w:rPr>
            <w:t>ed in the table in reverse chronological order (latest version first).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748"/>
            <w:gridCol w:w="992"/>
            <w:gridCol w:w="4521"/>
            <w:gridCol w:w="732"/>
            <w:gridCol w:w="2067"/>
          </w:tblGrid>
          <w:tr w:rsidR="00A93683" w:rsidRPr="00F64B49" w14:paraId="65F8A842" w14:textId="77777777" w:rsidTr="00EE0782">
            <w:trPr>
              <w:tblHeader/>
            </w:trPr>
            <w:tc>
              <w:tcPr>
                <w:tcW w:w="413"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hideMark/>
              </w:tcPr>
              <w:p w14:paraId="2F83E486" w14:textId="77777777" w:rsidR="00A93683" w:rsidRPr="00F64B49" w:rsidRDefault="00A93683" w:rsidP="00A9020C">
                <w:pPr>
                  <w:spacing w:after="0" w:line="276" w:lineRule="auto"/>
                  <w:jc w:val="left"/>
                  <w:rPr>
                    <w:rFonts w:ascii="Times New Roman Bold" w:eastAsia="PMingLiU" w:hAnsi="Times New Roman Bold" w:hint="eastAsia"/>
                    <w:b/>
                    <w:bCs/>
                    <w:color w:val="000000"/>
                    <w:sz w:val="20"/>
                  </w:rPr>
                </w:pPr>
                <w:r w:rsidRPr="00F64B49">
                  <w:rPr>
                    <w:rFonts w:ascii="Times New Roman Bold" w:eastAsia="Calibri" w:hAnsi="Times New Roman Bold"/>
                    <w:b/>
                    <w:bCs/>
                    <w:color w:val="000000"/>
                    <w:sz w:val="20"/>
                  </w:rPr>
                  <w:t>Version</w:t>
                </w:r>
              </w:p>
            </w:tc>
            <w:tc>
              <w:tcPr>
                <w:tcW w:w="547"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hideMark/>
              </w:tcPr>
              <w:p w14:paraId="71E2BFAB" w14:textId="77777777" w:rsidR="00A93683" w:rsidRPr="00F64B49" w:rsidRDefault="00A93683" w:rsidP="00A9020C">
                <w:pPr>
                  <w:spacing w:after="0" w:line="276" w:lineRule="auto"/>
                  <w:jc w:val="left"/>
                  <w:rPr>
                    <w:rFonts w:ascii="Times New Roman Bold" w:eastAsia="PMingLiU" w:hAnsi="Times New Roman Bold" w:hint="eastAsia"/>
                    <w:b/>
                    <w:bCs/>
                    <w:color w:val="000000"/>
                    <w:sz w:val="20"/>
                  </w:rPr>
                </w:pPr>
                <w:r w:rsidRPr="00F64B49">
                  <w:rPr>
                    <w:rFonts w:ascii="Times New Roman Bold" w:eastAsia="Calibri" w:hAnsi="Times New Roman Bold"/>
                    <w:b/>
                    <w:bCs/>
                    <w:color w:val="000000"/>
                    <w:sz w:val="20"/>
                  </w:rPr>
                  <w:t>Date</w:t>
                </w:r>
              </w:p>
            </w:tc>
            <w:tc>
              <w:tcPr>
                <w:tcW w:w="2495"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hideMark/>
              </w:tcPr>
              <w:p w14:paraId="22DFFEE8" w14:textId="77777777" w:rsidR="00A93683" w:rsidRPr="00F64B49" w:rsidRDefault="00A93683" w:rsidP="00A9020C">
                <w:pPr>
                  <w:spacing w:after="0" w:line="276" w:lineRule="auto"/>
                  <w:jc w:val="left"/>
                  <w:rPr>
                    <w:rFonts w:ascii="Times New Roman Bold" w:eastAsia="Calibri" w:hAnsi="Times New Roman Bold"/>
                    <w:b/>
                    <w:bCs/>
                    <w:color w:val="000000"/>
                    <w:sz w:val="20"/>
                  </w:rPr>
                </w:pPr>
                <w:r w:rsidRPr="00F64B49">
                  <w:rPr>
                    <w:rFonts w:ascii="Times New Roman Bold" w:eastAsia="Calibri" w:hAnsi="Times New Roman Bold"/>
                    <w:b/>
                    <w:bCs/>
                    <w:color w:val="000000"/>
                    <w:sz w:val="20"/>
                  </w:rPr>
                  <w:t>Description</w:t>
                </w:r>
              </w:p>
            </w:tc>
            <w:tc>
              <w:tcPr>
                <w:tcW w:w="404"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0642C075" w14:textId="77777777" w:rsidR="00A93683" w:rsidRPr="00F64B49" w:rsidRDefault="00A93683" w:rsidP="00FF5E56">
                <w:pPr>
                  <w:spacing w:after="0" w:line="276" w:lineRule="auto"/>
                  <w:jc w:val="left"/>
                  <w:rPr>
                    <w:rFonts w:ascii="Times New Roman Bold" w:eastAsia="Calibri" w:hAnsi="Times New Roman Bold"/>
                    <w:b/>
                    <w:bCs/>
                    <w:color w:val="000000"/>
                    <w:sz w:val="20"/>
                  </w:rPr>
                </w:pPr>
                <w:r w:rsidRPr="00F64B49">
                  <w:rPr>
                    <w:rFonts w:ascii="Times New Roman Bold" w:eastAsia="Calibri" w:hAnsi="Times New Roman Bold"/>
                    <w:b/>
                    <w:bCs/>
                    <w:color w:val="000000"/>
                    <w:sz w:val="20"/>
                  </w:rPr>
                  <w:t>Action</w:t>
                </w:r>
              </w:p>
            </w:tc>
            <w:tc>
              <w:tcPr>
                <w:tcW w:w="1141"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49DE087E" w14:textId="77777777" w:rsidR="00A93683" w:rsidRPr="00F64B49" w:rsidRDefault="00A93683" w:rsidP="00A9020C">
                <w:pPr>
                  <w:spacing w:after="0" w:line="276" w:lineRule="auto"/>
                  <w:jc w:val="left"/>
                  <w:rPr>
                    <w:rFonts w:ascii="Times New Roman Bold" w:eastAsia="Calibri" w:hAnsi="Times New Roman Bold"/>
                    <w:b/>
                    <w:bCs/>
                    <w:color w:val="000000"/>
                    <w:sz w:val="20"/>
                  </w:rPr>
                </w:pPr>
                <w:r w:rsidRPr="00F64B49">
                  <w:rPr>
                    <w:rFonts w:ascii="Times New Roman Bold" w:eastAsia="Calibri" w:hAnsi="Times New Roman Bold"/>
                    <w:b/>
                    <w:bCs/>
                    <w:color w:val="000000"/>
                    <w:sz w:val="20"/>
                  </w:rPr>
                  <w:t>Section</w:t>
                </w:r>
              </w:p>
            </w:tc>
          </w:tr>
          <w:tr w:rsidR="00CD2AA4" w:rsidRPr="00EF2D26" w14:paraId="181234E3"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6DD6873" w14:textId="52BCAC9F" w:rsidR="00CD2AA4" w:rsidRPr="008562AC" w:rsidRDefault="00CD2AA4" w:rsidP="00CD2AA4">
                <w:pPr>
                  <w:spacing w:after="0" w:line="276" w:lineRule="auto"/>
                  <w:jc w:val="left"/>
                  <w:rPr>
                    <w:rFonts w:eastAsia="PMingLiU"/>
                    <w:color w:val="000000"/>
                    <w:sz w:val="20"/>
                  </w:rPr>
                </w:pPr>
                <w:r>
                  <w:rPr>
                    <w:rFonts w:eastAsia="PMingLiU"/>
                    <w:color w:val="000000"/>
                    <w:sz w:val="20"/>
                  </w:rPr>
                  <w:t>2.04</w:t>
                </w:r>
              </w:p>
            </w:tc>
            <w:tc>
              <w:tcPr>
                <w:tcW w:w="547" w:type="pct"/>
                <w:tcBorders>
                  <w:top w:val="single" w:sz="4" w:space="0" w:color="7F7F7F"/>
                  <w:left w:val="single" w:sz="4" w:space="0" w:color="7F7F7F"/>
                  <w:bottom w:val="single" w:sz="4" w:space="0" w:color="7F7F7F"/>
                  <w:right w:val="single" w:sz="4" w:space="0" w:color="7F7F7F"/>
                </w:tcBorders>
              </w:tcPr>
              <w:p w14:paraId="36FCE93B" w14:textId="0F03BC81" w:rsidR="00CD2AA4" w:rsidRDefault="00CD2AA4" w:rsidP="00CD2AA4">
                <w:pPr>
                  <w:spacing w:after="0" w:line="276" w:lineRule="auto"/>
                  <w:jc w:val="left"/>
                  <w:rPr>
                    <w:rFonts w:eastAsia="PMingLiU"/>
                    <w:color w:val="000000"/>
                    <w:sz w:val="20"/>
                  </w:rPr>
                </w:pPr>
                <w:r>
                  <w:rPr>
                    <w:rFonts w:eastAsia="PMingLiU"/>
                    <w:color w:val="000000"/>
                    <w:sz w:val="20"/>
                  </w:rPr>
                  <w:t>01/12/2020</w:t>
                </w:r>
              </w:p>
            </w:tc>
            <w:tc>
              <w:tcPr>
                <w:tcW w:w="2495" w:type="pct"/>
                <w:tcBorders>
                  <w:top w:val="single" w:sz="4" w:space="0" w:color="7F7F7F"/>
                  <w:left w:val="single" w:sz="4" w:space="0" w:color="7F7F7F"/>
                  <w:bottom w:val="single" w:sz="4" w:space="0" w:color="7F7F7F"/>
                  <w:right w:val="single" w:sz="4" w:space="0" w:color="7F7F7F"/>
                </w:tcBorders>
              </w:tcPr>
              <w:p w14:paraId="1F8C5407" w14:textId="57747AC2" w:rsidR="00CD2AA4" w:rsidRPr="00F55CB7" w:rsidRDefault="00CD2AA4" w:rsidP="00CD2AA4">
                <w:pPr>
                  <w:spacing w:after="0" w:line="276" w:lineRule="auto"/>
                  <w:jc w:val="left"/>
                  <w:rPr>
                    <w:rFonts w:eastAsia="Calibri"/>
                    <w:bCs/>
                    <w:color w:val="000000"/>
                    <w:sz w:val="20"/>
                    <w:szCs w:val="20"/>
                    <w:lang w:val="en-US"/>
                  </w:rPr>
                </w:pPr>
                <w:r w:rsidRPr="00CD2AA4">
                  <w:rPr>
                    <w:rFonts w:eastAsia="Calibri"/>
                    <w:bCs/>
                    <w:color w:val="000000"/>
                    <w:sz w:val="20"/>
                    <w:szCs w:val="20"/>
                    <w:lang w:val="en-US"/>
                  </w:rPr>
                  <w:t>Incorporating review comments.</w:t>
                </w:r>
                <w:r w:rsidR="00A65C49">
                  <w:rPr>
                    <w:rFonts w:eastAsia="Calibri"/>
                    <w:bCs/>
                    <w:color w:val="000000"/>
                    <w:sz w:val="20"/>
                    <w:szCs w:val="20"/>
                    <w:lang w:val="en-US"/>
                  </w:rPr>
                  <w:t xml:space="preserve"> </w:t>
                </w:r>
                <w:r w:rsidRPr="00CD2AA4">
                  <w:rPr>
                    <w:rFonts w:eastAsia="Calibri"/>
                    <w:bCs/>
                    <w:color w:val="000000"/>
                    <w:sz w:val="20"/>
                    <w:szCs w:val="20"/>
                    <w:lang w:val="en-US"/>
                  </w:rPr>
                  <w:t>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58050FB" w14:textId="043344EF" w:rsidR="00CD2AA4" w:rsidRPr="008562AC"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6AF8F1E" w14:textId="34382C93" w:rsidR="00CD2AA4" w:rsidRPr="008562AC" w:rsidRDefault="00032B01" w:rsidP="00CD2AA4">
                <w:pPr>
                  <w:spacing w:after="0" w:line="276" w:lineRule="auto"/>
                  <w:jc w:val="left"/>
                  <w:rPr>
                    <w:rFonts w:eastAsia="Calibri"/>
                    <w:bCs/>
                    <w:color w:val="000000"/>
                    <w:sz w:val="20"/>
                  </w:rPr>
                </w:pPr>
                <w:r w:rsidRPr="00032B01">
                  <w:rPr>
                    <w:rFonts w:eastAsia="Calibri"/>
                    <w:bCs/>
                    <w:color w:val="000000"/>
                    <w:sz w:val="20"/>
                  </w:rPr>
                  <w:t>As required</w:t>
                </w:r>
              </w:p>
            </w:tc>
          </w:tr>
          <w:tr w:rsidR="00CD2AA4" w:rsidRPr="00EF2D26" w14:paraId="14E04BD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F5BC7B1" w14:textId="21ACCFF0" w:rsidR="00CD2AA4" w:rsidRPr="00E85AD0" w:rsidRDefault="00CD2AA4" w:rsidP="00CD2AA4">
                <w:pPr>
                  <w:spacing w:after="0" w:line="276" w:lineRule="auto"/>
                  <w:jc w:val="left"/>
                  <w:rPr>
                    <w:rFonts w:eastAsia="PMingLiU"/>
                    <w:color w:val="000000"/>
                    <w:sz w:val="20"/>
                  </w:rPr>
                </w:pPr>
                <w:r w:rsidRPr="00E85AD0">
                  <w:rPr>
                    <w:rFonts w:eastAsia="PMingLiU"/>
                    <w:color w:val="000000"/>
                    <w:sz w:val="20"/>
                  </w:rPr>
                  <w:t>2.03</w:t>
                </w:r>
              </w:p>
            </w:tc>
            <w:tc>
              <w:tcPr>
                <w:tcW w:w="547" w:type="pct"/>
                <w:tcBorders>
                  <w:top w:val="single" w:sz="4" w:space="0" w:color="7F7F7F"/>
                  <w:left w:val="single" w:sz="4" w:space="0" w:color="7F7F7F"/>
                  <w:bottom w:val="single" w:sz="4" w:space="0" w:color="7F7F7F"/>
                  <w:right w:val="single" w:sz="4" w:space="0" w:color="7F7F7F"/>
                </w:tcBorders>
              </w:tcPr>
              <w:p w14:paraId="4F08915D" w14:textId="49A51547" w:rsidR="00CD2AA4" w:rsidRPr="00E85AD0" w:rsidRDefault="00CD2AA4" w:rsidP="00CD2AA4">
                <w:pPr>
                  <w:spacing w:after="0" w:line="276" w:lineRule="auto"/>
                  <w:jc w:val="left"/>
                  <w:rPr>
                    <w:rFonts w:eastAsia="PMingLiU"/>
                    <w:color w:val="000000"/>
                    <w:sz w:val="20"/>
                  </w:rPr>
                </w:pPr>
                <w:r w:rsidRPr="00E85AD0">
                  <w:rPr>
                    <w:rFonts w:eastAsia="PMingLiU"/>
                    <w:color w:val="000000"/>
                    <w:sz w:val="20"/>
                  </w:rPr>
                  <w:t>10/11/2020</w:t>
                </w:r>
              </w:p>
            </w:tc>
            <w:tc>
              <w:tcPr>
                <w:tcW w:w="2495" w:type="pct"/>
                <w:tcBorders>
                  <w:top w:val="single" w:sz="4" w:space="0" w:color="7F7F7F"/>
                  <w:left w:val="single" w:sz="4" w:space="0" w:color="7F7F7F"/>
                  <w:bottom w:val="single" w:sz="4" w:space="0" w:color="7F7F7F"/>
                  <w:right w:val="single" w:sz="4" w:space="0" w:color="7F7F7F"/>
                </w:tcBorders>
              </w:tcPr>
              <w:p w14:paraId="060FC694" w14:textId="1C16EE36" w:rsidR="00CD2AA4" w:rsidRPr="00E85AD0" w:rsidRDefault="00CD2AA4" w:rsidP="00CD2AA4">
                <w:pPr>
                  <w:spacing w:after="0" w:line="276" w:lineRule="auto"/>
                  <w:jc w:val="left"/>
                  <w:rPr>
                    <w:rFonts w:eastAsia="Calibri"/>
                    <w:bCs/>
                    <w:color w:val="000000"/>
                    <w:sz w:val="20"/>
                    <w:szCs w:val="20"/>
                  </w:rPr>
                </w:pPr>
                <w:r w:rsidRPr="00E85AD0">
                  <w:rPr>
                    <w:rFonts w:eastAsia="Calibri"/>
                    <w:bCs/>
                    <w:color w:val="000000"/>
                    <w:sz w:val="20"/>
                    <w:szCs w:val="20"/>
                  </w:rPr>
                  <w:t>Incorporating DDNEA RFCs #275, #276, #277, #278, #280, #281, #282, #283, #284, #289, #290, #291, #292, #293, #294, #295, #296, #297, #298, #299, #300, #301, #302, #303, #304 and #305.</w:t>
                </w:r>
              </w:p>
              <w:p w14:paraId="131EED98" w14:textId="1D16998A" w:rsidR="00CD2AA4" w:rsidRPr="00E85AD0" w:rsidRDefault="00CD2AA4" w:rsidP="00CD2AA4">
                <w:pPr>
                  <w:spacing w:after="0" w:line="276" w:lineRule="auto"/>
                  <w:jc w:val="left"/>
                  <w:rPr>
                    <w:rFonts w:eastAsia="Calibri"/>
                    <w:color w:val="000000"/>
                    <w:sz w:val="20"/>
                    <w:szCs w:val="20"/>
                  </w:rPr>
                </w:pPr>
                <w:r w:rsidRPr="00E85AD0">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48DA980" w14:textId="43D2850D" w:rsidR="00CD2AA4" w:rsidRPr="00E85AD0" w:rsidRDefault="00CD2AA4" w:rsidP="00CD2AA4">
                <w:pPr>
                  <w:spacing w:after="0" w:line="276" w:lineRule="auto"/>
                  <w:jc w:val="left"/>
                  <w:rPr>
                    <w:rFonts w:eastAsia="Calibri"/>
                    <w:bCs/>
                    <w:color w:val="000000"/>
                    <w:sz w:val="20"/>
                  </w:rPr>
                </w:pPr>
                <w:r w:rsidRPr="00E85AD0">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9AC5FB3" w14:textId="7E472307" w:rsidR="00CD2AA4" w:rsidRPr="008562AC" w:rsidRDefault="00CD2AA4" w:rsidP="00CD2AA4">
                <w:pPr>
                  <w:spacing w:after="0" w:line="276" w:lineRule="auto"/>
                  <w:jc w:val="left"/>
                  <w:rPr>
                    <w:rFonts w:eastAsia="Calibri"/>
                    <w:bCs/>
                    <w:color w:val="000000"/>
                    <w:sz w:val="20"/>
                  </w:rPr>
                </w:pPr>
                <w:r w:rsidRPr="00E85AD0">
                  <w:rPr>
                    <w:rFonts w:eastAsia="Calibri"/>
                    <w:bCs/>
                    <w:color w:val="000000"/>
                    <w:sz w:val="20"/>
                  </w:rPr>
                  <w:t>As required</w:t>
                </w:r>
              </w:p>
            </w:tc>
          </w:tr>
          <w:tr w:rsidR="00CD2AA4" w:rsidRPr="00EF2D26" w14:paraId="268CD91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6B5EBFA" w14:textId="7015284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w:t>
                </w:r>
                <w:r>
                  <w:rPr>
                    <w:rFonts w:eastAsia="PMingLiU"/>
                    <w:color w:val="000000"/>
                    <w:sz w:val="20"/>
                  </w:rPr>
                  <w:t>.02</w:t>
                </w:r>
              </w:p>
            </w:tc>
            <w:tc>
              <w:tcPr>
                <w:tcW w:w="547" w:type="pct"/>
                <w:tcBorders>
                  <w:top w:val="single" w:sz="4" w:space="0" w:color="7F7F7F"/>
                  <w:left w:val="single" w:sz="4" w:space="0" w:color="7F7F7F"/>
                  <w:bottom w:val="single" w:sz="4" w:space="0" w:color="7F7F7F"/>
                  <w:right w:val="single" w:sz="4" w:space="0" w:color="7F7F7F"/>
                </w:tcBorders>
              </w:tcPr>
              <w:p w14:paraId="0C2A8687" w14:textId="76B72313"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22/02/2019</w:t>
                </w:r>
              </w:p>
            </w:tc>
            <w:tc>
              <w:tcPr>
                <w:tcW w:w="2495" w:type="pct"/>
                <w:tcBorders>
                  <w:top w:val="single" w:sz="4" w:space="0" w:color="7F7F7F"/>
                  <w:left w:val="single" w:sz="4" w:space="0" w:color="7F7F7F"/>
                  <w:bottom w:val="single" w:sz="4" w:space="0" w:color="7F7F7F"/>
                  <w:right w:val="single" w:sz="4" w:space="0" w:color="7F7F7F"/>
                </w:tcBorders>
              </w:tcPr>
              <w:p w14:paraId="6AC996B2"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Implementing the following updates:</w:t>
                </w:r>
              </w:p>
              <w:p w14:paraId="52A7222D" w14:textId="77777777" w:rsidR="00CD2AA4" w:rsidRPr="0076729A" w:rsidRDefault="00CD2AA4" w:rsidP="00CD2AA4">
                <w:pPr>
                  <w:pStyle w:val="Table"/>
                  <w:numPr>
                    <w:ilvl w:val="0"/>
                    <w:numId w:val="67"/>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Fixed sequence of data elements on ie815.xsd and ie801.xsd</w:t>
                </w:r>
              </w:p>
              <w:p w14:paraId="70D6E765" w14:textId="77777777" w:rsidR="00CD2AA4" w:rsidRPr="0076729A" w:rsidRDefault="00CD2AA4" w:rsidP="00CD2AA4">
                <w:pPr>
                  <w:pStyle w:val="Table"/>
                  <w:numPr>
                    <w:ilvl w:val="0"/>
                    <w:numId w:val="67"/>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Fixed sequence of data elements on ie837.xsd</w:t>
                </w:r>
              </w:p>
              <w:p w14:paraId="7F77FFBB" w14:textId="77777777" w:rsidR="00CD2AA4" w:rsidRPr="0076729A" w:rsidRDefault="00CD2AA4" w:rsidP="00CD2AA4">
                <w:pPr>
                  <w:pStyle w:val="Table"/>
                  <w:numPr>
                    <w:ilvl w:val="0"/>
                    <w:numId w:val="67"/>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Fixed typo error on ie880.xsd</w:t>
                </w:r>
              </w:p>
              <w:p w14:paraId="56779F11" w14:textId="7F134EEA" w:rsidR="00CD2AA4" w:rsidRPr="006822B5" w:rsidRDefault="00CD2AA4" w:rsidP="00CD2AA4">
                <w:pPr>
                  <w:spacing w:after="0" w:line="276" w:lineRule="auto"/>
                  <w:jc w:val="left"/>
                  <w:rPr>
                    <w:rFonts w:eastAsia="Calibri"/>
                    <w:color w:val="000000"/>
                    <w:sz w:val="20"/>
                    <w:szCs w:val="20"/>
                  </w:rPr>
                </w:pPr>
                <w:r w:rsidRPr="0076729A">
                  <w:rPr>
                    <w:rFonts w:eastAsia="Calibri"/>
                    <w:bCs/>
                    <w:color w:val="000000"/>
                    <w:sz w:val="20"/>
                    <w:szCs w:val="20"/>
                  </w:rPr>
                  <w:t>Submitted for Information under corrective maintenance to DG TAXUD.</w:t>
                </w:r>
              </w:p>
            </w:tc>
            <w:tc>
              <w:tcPr>
                <w:tcW w:w="404" w:type="pct"/>
                <w:tcBorders>
                  <w:top w:val="single" w:sz="4" w:space="0" w:color="7F7F7F"/>
                  <w:left w:val="single" w:sz="4" w:space="0" w:color="7F7F7F"/>
                  <w:bottom w:val="single" w:sz="4" w:space="0" w:color="7F7F7F"/>
                  <w:right w:val="single" w:sz="4" w:space="0" w:color="7F7F7F"/>
                </w:tcBorders>
              </w:tcPr>
              <w:p w14:paraId="461E2797" w14:textId="7A3E192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DE1B296" w14:textId="3B57E66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54625ED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BC9591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w:t>
                </w:r>
                <w:r>
                  <w:rPr>
                    <w:rFonts w:eastAsia="PMingLiU"/>
                    <w:color w:val="000000"/>
                    <w:sz w:val="20"/>
                  </w:rPr>
                  <w:t>.01</w:t>
                </w:r>
              </w:p>
            </w:tc>
            <w:tc>
              <w:tcPr>
                <w:tcW w:w="547" w:type="pct"/>
                <w:tcBorders>
                  <w:top w:val="single" w:sz="4" w:space="0" w:color="7F7F7F"/>
                  <w:left w:val="single" w:sz="4" w:space="0" w:color="7F7F7F"/>
                  <w:bottom w:val="single" w:sz="4" w:space="0" w:color="7F7F7F"/>
                  <w:right w:val="single" w:sz="4" w:space="0" w:color="7F7F7F"/>
                </w:tcBorders>
              </w:tcPr>
              <w:p w14:paraId="766B5165"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13/12/2018</w:t>
                </w:r>
              </w:p>
            </w:tc>
            <w:tc>
              <w:tcPr>
                <w:tcW w:w="2495" w:type="pct"/>
                <w:tcBorders>
                  <w:top w:val="single" w:sz="4" w:space="0" w:color="7F7F7F"/>
                  <w:left w:val="single" w:sz="4" w:space="0" w:color="7F7F7F"/>
                  <w:bottom w:val="single" w:sz="4" w:space="0" w:color="7F7F7F"/>
                  <w:right w:val="single" w:sz="4" w:space="0" w:color="7F7F7F"/>
                </w:tcBorders>
              </w:tcPr>
              <w:p w14:paraId="0E1E76B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MS verification comments.</w:t>
                </w:r>
              </w:p>
              <w:p w14:paraId="41BD4164"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14827D49" w14:textId="74FEB92C" w:rsidR="00CD2AA4" w:rsidRPr="006822B5" w:rsidRDefault="00CD2AA4" w:rsidP="00CD2AA4">
                <w:pPr>
                  <w:spacing w:after="0" w:line="276" w:lineRule="auto"/>
                  <w:jc w:val="left"/>
                  <w:rPr>
                    <w:rFonts w:eastAsia="Calibri"/>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D0D18D5"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A7E8FE0"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2C6F7B5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CDC349E"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w:t>
                </w:r>
                <w:r>
                  <w:rPr>
                    <w:rFonts w:eastAsia="PMingLiU"/>
                    <w:color w:val="000000"/>
                    <w:sz w:val="20"/>
                  </w:rPr>
                  <w:t>.00</w:t>
                </w:r>
              </w:p>
            </w:tc>
            <w:tc>
              <w:tcPr>
                <w:tcW w:w="547" w:type="pct"/>
                <w:tcBorders>
                  <w:top w:val="single" w:sz="4" w:space="0" w:color="7F7F7F"/>
                  <w:left w:val="single" w:sz="4" w:space="0" w:color="7F7F7F"/>
                  <w:bottom w:val="single" w:sz="4" w:space="0" w:color="7F7F7F"/>
                  <w:right w:val="single" w:sz="4" w:space="0" w:color="7F7F7F"/>
                </w:tcBorders>
              </w:tcPr>
              <w:p w14:paraId="06DB7030"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29/10/2018</w:t>
                </w:r>
              </w:p>
            </w:tc>
            <w:tc>
              <w:tcPr>
                <w:tcW w:w="2495" w:type="pct"/>
                <w:tcBorders>
                  <w:top w:val="single" w:sz="4" w:space="0" w:color="7F7F7F"/>
                  <w:left w:val="single" w:sz="4" w:space="0" w:color="7F7F7F"/>
                  <w:bottom w:val="single" w:sz="4" w:space="0" w:color="7F7F7F"/>
                  <w:right w:val="single" w:sz="4" w:space="0" w:color="7F7F7F"/>
                </w:tcBorders>
              </w:tcPr>
              <w:p w14:paraId="2B6B8C4C"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57F2158D"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7D31A92C" w14:textId="28D8FED0" w:rsidR="00CD2AA4" w:rsidRPr="006822B5" w:rsidRDefault="00CD2AA4" w:rsidP="00CD2AA4">
                <w:pPr>
                  <w:spacing w:after="0" w:line="276" w:lineRule="auto"/>
                  <w:jc w:val="left"/>
                  <w:rPr>
                    <w:rFonts w:eastAsia="Calibri"/>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533ECD9"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4124860"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2F284EC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BDBAB18"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lastRenderedPageBreak/>
                  <w:t>1</w:t>
                </w:r>
                <w:r>
                  <w:rPr>
                    <w:rFonts w:eastAsia="PMingLiU"/>
                    <w:color w:val="000000"/>
                    <w:sz w:val="20"/>
                  </w:rPr>
                  <w:t>.</w:t>
                </w:r>
                <w:r w:rsidRPr="0076729A">
                  <w:rPr>
                    <w:rFonts w:eastAsia="PMingLiU"/>
                    <w:color w:val="000000"/>
                    <w:sz w:val="20"/>
                  </w:rPr>
                  <w:t xml:space="preserve"> 99</w:t>
                </w:r>
              </w:p>
            </w:tc>
            <w:tc>
              <w:tcPr>
                <w:tcW w:w="547" w:type="pct"/>
                <w:tcBorders>
                  <w:top w:val="single" w:sz="4" w:space="0" w:color="7F7F7F"/>
                  <w:left w:val="single" w:sz="4" w:space="0" w:color="7F7F7F"/>
                  <w:bottom w:val="single" w:sz="4" w:space="0" w:color="7F7F7F"/>
                  <w:right w:val="single" w:sz="4" w:space="0" w:color="7F7F7F"/>
                </w:tcBorders>
              </w:tcPr>
              <w:p w14:paraId="453FA68A"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08/10/2018</w:t>
                </w:r>
              </w:p>
            </w:tc>
            <w:tc>
              <w:tcPr>
                <w:tcW w:w="2495" w:type="pct"/>
                <w:tcBorders>
                  <w:top w:val="single" w:sz="4" w:space="0" w:color="7F7F7F"/>
                  <w:left w:val="single" w:sz="4" w:space="0" w:color="7F7F7F"/>
                  <w:bottom w:val="single" w:sz="4" w:space="0" w:color="7F7F7F"/>
                  <w:right w:val="single" w:sz="4" w:space="0" w:color="7F7F7F"/>
                </w:tcBorders>
              </w:tcPr>
              <w:p w14:paraId="35E4C86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#228, #229, #241, #242, #243,</w:t>
                </w:r>
                <w:r>
                  <w:rPr>
                    <w:rFonts w:eastAsia="Calibri"/>
                    <w:bCs/>
                    <w:color w:val="000000"/>
                    <w:sz w:val="20"/>
                    <w:szCs w:val="20"/>
                  </w:rPr>
                  <w:t xml:space="preserve"> </w:t>
                </w:r>
                <w:r w:rsidRPr="0076729A">
                  <w:rPr>
                    <w:rFonts w:eastAsia="Calibri"/>
                    <w:bCs/>
                    <w:color w:val="000000"/>
                    <w:sz w:val="20"/>
                    <w:szCs w:val="20"/>
                  </w:rPr>
                  <w:t>#244, #245, #246, #247,</w:t>
                </w:r>
                <w:r>
                  <w:rPr>
                    <w:rFonts w:eastAsia="Calibri"/>
                    <w:bCs/>
                    <w:color w:val="000000"/>
                    <w:sz w:val="20"/>
                    <w:szCs w:val="20"/>
                  </w:rPr>
                  <w:t xml:space="preserve"> </w:t>
                </w:r>
                <w:r w:rsidRPr="0076729A">
                  <w:rPr>
                    <w:rFonts w:eastAsia="Calibri"/>
                    <w:bCs/>
                    <w:color w:val="000000"/>
                    <w:sz w:val="20"/>
                    <w:szCs w:val="20"/>
                  </w:rPr>
                  <w:t xml:space="preserve">#248, #249, #250, </w:t>
                </w:r>
              </w:p>
              <w:p w14:paraId="24E93A8A"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#251, #252, #254, #255, #256, #257, </w:t>
                </w:r>
              </w:p>
              <w:p w14:paraId="2277842B"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#258, #259, #260, #261, #262, #263, </w:t>
                </w:r>
              </w:p>
              <w:p w14:paraId="5E163CC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#264, #265, #266, #267, #268, #269, #270, #271, #273 and #274.</w:t>
                </w:r>
              </w:p>
              <w:p w14:paraId="1625E83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7499A75"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DB7619A"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2A86D0B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861F4B1"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w:t>
                </w:r>
                <w:r w:rsidRPr="0076729A">
                  <w:rPr>
                    <w:rFonts w:eastAsia="PMingLiU"/>
                    <w:color w:val="000000"/>
                    <w:sz w:val="20"/>
                  </w:rPr>
                  <w:t xml:space="preserve"> 92</w:t>
                </w:r>
              </w:p>
            </w:tc>
            <w:tc>
              <w:tcPr>
                <w:tcW w:w="547" w:type="pct"/>
                <w:tcBorders>
                  <w:top w:val="single" w:sz="4" w:space="0" w:color="7F7F7F"/>
                  <w:left w:val="single" w:sz="4" w:space="0" w:color="7F7F7F"/>
                  <w:bottom w:val="single" w:sz="4" w:space="0" w:color="7F7F7F"/>
                  <w:right w:val="single" w:sz="4" w:space="0" w:color="7F7F7F"/>
                </w:tcBorders>
              </w:tcPr>
              <w:p w14:paraId="20F4F515"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24/03/2017</w:t>
                </w:r>
              </w:p>
            </w:tc>
            <w:tc>
              <w:tcPr>
                <w:tcW w:w="2495" w:type="pct"/>
                <w:tcBorders>
                  <w:top w:val="single" w:sz="4" w:space="0" w:color="7F7F7F"/>
                  <w:left w:val="single" w:sz="4" w:space="0" w:color="7F7F7F"/>
                  <w:bottom w:val="single" w:sz="4" w:space="0" w:color="7F7F7F"/>
                  <w:right w:val="single" w:sz="4" w:space="0" w:color="7F7F7F"/>
                </w:tcBorders>
              </w:tcPr>
              <w:p w14:paraId="706AE4BE"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#230, #231, #232, #233, #234,</w:t>
                </w:r>
                <w:r>
                  <w:rPr>
                    <w:rFonts w:eastAsia="Calibri"/>
                    <w:bCs/>
                    <w:color w:val="000000"/>
                    <w:sz w:val="20"/>
                    <w:szCs w:val="20"/>
                  </w:rPr>
                  <w:t xml:space="preserve"> </w:t>
                </w:r>
                <w:r w:rsidRPr="0076729A">
                  <w:rPr>
                    <w:rFonts w:eastAsia="Calibri"/>
                    <w:bCs/>
                    <w:color w:val="000000"/>
                    <w:sz w:val="20"/>
                    <w:szCs w:val="20"/>
                  </w:rPr>
                  <w:t xml:space="preserve">#235, #236, </w:t>
                </w:r>
              </w:p>
              <w:p w14:paraId="4FD63D1E"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#237, #238, #239 and #240.</w:t>
                </w:r>
              </w:p>
              <w:p w14:paraId="68F3778C"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Information under corrective maintenance to DG TAXUD.</w:t>
                </w:r>
              </w:p>
            </w:tc>
            <w:tc>
              <w:tcPr>
                <w:tcW w:w="404" w:type="pct"/>
                <w:tcBorders>
                  <w:top w:val="single" w:sz="4" w:space="0" w:color="7F7F7F"/>
                  <w:left w:val="single" w:sz="4" w:space="0" w:color="7F7F7F"/>
                  <w:bottom w:val="single" w:sz="4" w:space="0" w:color="7F7F7F"/>
                  <w:right w:val="single" w:sz="4" w:space="0" w:color="7F7F7F"/>
                </w:tcBorders>
              </w:tcPr>
              <w:p w14:paraId="5F3E12EB"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B68B223"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5C9A9FAB"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101DAD2"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.91</w:t>
                </w:r>
              </w:p>
            </w:tc>
            <w:tc>
              <w:tcPr>
                <w:tcW w:w="547" w:type="pct"/>
                <w:tcBorders>
                  <w:top w:val="single" w:sz="4" w:space="0" w:color="7F7F7F"/>
                  <w:left w:val="single" w:sz="4" w:space="0" w:color="7F7F7F"/>
                  <w:bottom w:val="single" w:sz="4" w:space="0" w:color="7F7F7F"/>
                  <w:right w:val="single" w:sz="4" w:space="0" w:color="7F7F7F"/>
                </w:tcBorders>
              </w:tcPr>
              <w:p w14:paraId="0F3451B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19/12/2016</w:t>
                </w:r>
              </w:p>
            </w:tc>
            <w:tc>
              <w:tcPr>
                <w:tcW w:w="2495" w:type="pct"/>
                <w:tcBorders>
                  <w:top w:val="single" w:sz="4" w:space="0" w:color="7F7F7F"/>
                  <w:left w:val="single" w:sz="4" w:space="0" w:color="7F7F7F"/>
                  <w:bottom w:val="single" w:sz="4" w:space="0" w:color="7F7F7F"/>
                  <w:right w:val="single" w:sz="4" w:space="0" w:color="7F7F7F"/>
                </w:tcBorders>
              </w:tcPr>
              <w:p w14:paraId="652F2EB2"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5E1F475E"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Information under corrective maintenance to DG TAXUD</w:t>
                </w:r>
              </w:p>
            </w:tc>
            <w:tc>
              <w:tcPr>
                <w:tcW w:w="404" w:type="pct"/>
                <w:tcBorders>
                  <w:top w:val="single" w:sz="4" w:space="0" w:color="7F7F7F"/>
                  <w:left w:val="single" w:sz="4" w:space="0" w:color="7F7F7F"/>
                  <w:bottom w:val="single" w:sz="4" w:space="0" w:color="7F7F7F"/>
                  <w:right w:val="single" w:sz="4" w:space="0" w:color="7F7F7F"/>
                </w:tcBorders>
              </w:tcPr>
              <w:p w14:paraId="7101BFC8"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B27454E"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04AEDC99"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2EC5756"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.90</w:t>
                </w:r>
              </w:p>
            </w:tc>
            <w:tc>
              <w:tcPr>
                <w:tcW w:w="547" w:type="pct"/>
                <w:tcBorders>
                  <w:top w:val="single" w:sz="4" w:space="0" w:color="7F7F7F"/>
                  <w:left w:val="single" w:sz="4" w:space="0" w:color="7F7F7F"/>
                  <w:bottom w:val="single" w:sz="4" w:space="0" w:color="7F7F7F"/>
                  <w:right w:val="single" w:sz="4" w:space="0" w:color="7F7F7F"/>
                </w:tcBorders>
              </w:tcPr>
              <w:p w14:paraId="2FDF4D85"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26/09/2016</w:t>
                </w:r>
              </w:p>
            </w:tc>
            <w:tc>
              <w:tcPr>
                <w:tcW w:w="2495" w:type="pct"/>
                <w:tcBorders>
                  <w:top w:val="single" w:sz="4" w:space="0" w:color="7F7F7F"/>
                  <w:left w:val="single" w:sz="4" w:space="0" w:color="7F7F7F"/>
                  <w:bottom w:val="single" w:sz="4" w:space="0" w:color="7F7F7F"/>
                  <w:right w:val="single" w:sz="4" w:space="0" w:color="7F7F7F"/>
                </w:tcBorders>
              </w:tcPr>
              <w:p w14:paraId="24ADA18A"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341AE3C8"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6A12F6D"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0A50BD0"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6C312A4"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26A78B79"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35183D7"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.80</w:t>
                </w:r>
              </w:p>
            </w:tc>
            <w:tc>
              <w:tcPr>
                <w:tcW w:w="547" w:type="pct"/>
                <w:tcBorders>
                  <w:top w:val="single" w:sz="4" w:space="0" w:color="7F7F7F"/>
                  <w:left w:val="single" w:sz="4" w:space="0" w:color="7F7F7F"/>
                  <w:bottom w:val="single" w:sz="4" w:space="0" w:color="7F7F7F"/>
                  <w:right w:val="single" w:sz="4" w:space="0" w:color="7F7F7F"/>
                </w:tcBorders>
              </w:tcPr>
              <w:p w14:paraId="293BBA08"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07/09/2016</w:t>
                </w:r>
              </w:p>
            </w:tc>
            <w:tc>
              <w:tcPr>
                <w:tcW w:w="2495" w:type="pct"/>
                <w:tcBorders>
                  <w:top w:val="single" w:sz="4" w:space="0" w:color="7F7F7F"/>
                  <w:left w:val="single" w:sz="4" w:space="0" w:color="7F7F7F"/>
                  <w:bottom w:val="single" w:sz="4" w:space="0" w:color="7F7F7F"/>
                  <w:right w:val="single" w:sz="4" w:space="0" w:color="7F7F7F"/>
                </w:tcBorders>
              </w:tcPr>
              <w:p w14:paraId="735C801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#192, #193, #195, #196, #197,</w:t>
                </w:r>
                <w:r>
                  <w:rPr>
                    <w:rFonts w:eastAsia="Calibri"/>
                    <w:bCs/>
                    <w:color w:val="000000"/>
                    <w:sz w:val="20"/>
                    <w:szCs w:val="20"/>
                  </w:rPr>
                  <w:t xml:space="preserve"> </w:t>
                </w:r>
                <w:r w:rsidRPr="0076729A">
                  <w:rPr>
                    <w:rFonts w:eastAsia="Calibri"/>
                    <w:bCs/>
                    <w:color w:val="000000"/>
                    <w:sz w:val="20"/>
                    <w:szCs w:val="20"/>
                  </w:rPr>
                  <w:t>#198, #200, #201, #202,</w:t>
                </w:r>
                <w:r>
                  <w:rPr>
                    <w:rFonts w:eastAsia="Calibri"/>
                    <w:bCs/>
                    <w:color w:val="000000"/>
                    <w:sz w:val="20"/>
                    <w:szCs w:val="20"/>
                  </w:rPr>
                  <w:t xml:space="preserve"> </w:t>
                </w:r>
                <w:r w:rsidRPr="0076729A">
                  <w:rPr>
                    <w:rFonts w:eastAsia="Calibri"/>
                    <w:bCs/>
                    <w:color w:val="000000"/>
                    <w:sz w:val="20"/>
                    <w:szCs w:val="20"/>
                  </w:rPr>
                  <w:t xml:space="preserve">#203, #205, #207, </w:t>
                </w:r>
              </w:p>
              <w:p w14:paraId="3EAB2BF4"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#208, #210, #211, #212, #213, #214, </w:t>
                </w:r>
              </w:p>
              <w:p w14:paraId="47C206A2"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#215, #216, #217, #218, #219, #220, </w:t>
                </w:r>
              </w:p>
              <w:p w14:paraId="79854A44"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#221, #222, #223, #224, #225, #226 and #227.</w:t>
                </w:r>
              </w:p>
              <w:p w14:paraId="097F159B"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B6C9B5F"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09170F7"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5876DAE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49E6F56"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.79</w:t>
                </w:r>
              </w:p>
            </w:tc>
            <w:tc>
              <w:tcPr>
                <w:tcW w:w="547" w:type="pct"/>
                <w:tcBorders>
                  <w:top w:val="single" w:sz="4" w:space="0" w:color="7F7F7F"/>
                  <w:left w:val="single" w:sz="4" w:space="0" w:color="7F7F7F"/>
                  <w:bottom w:val="single" w:sz="4" w:space="0" w:color="7F7F7F"/>
                  <w:right w:val="single" w:sz="4" w:space="0" w:color="7F7F7F"/>
                </w:tcBorders>
              </w:tcPr>
              <w:p w14:paraId="4D21E991"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16/06/2016</w:t>
                </w:r>
              </w:p>
            </w:tc>
            <w:tc>
              <w:tcPr>
                <w:tcW w:w="2495" w:type="pct"/>
                <w:tcBorders>
                  <w:top w:val="single" w:sz="4" w:space="0" w:color="7F7F7F"/>
                  <w:left w:val="single" w:sz="4" w:space="0" w:color="7F7F7F"/>
                  <w:bottom w:val="single" w:sz="4" w:space="0" w:color="7F7F7F"/>
                  <w:right w:val="single" w:sz="4" w:space="0" w:color="7F7F7F"/>
                </w:tcBorders>
              </w:tcPr>
              <w:p w14:paraId="290A49C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0ABD1291"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127DEBCB"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3CB772F"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FA7EE89"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673123B5"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2B8C7A7"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.78</w:t>
                </w:r>
              </w:p>
            </w:tc>
            <w:tc>
              <w:tcPr>
                <w:tcW w:w="547" w:type="pct"/>
                <w:tcBorders>
                  <w:top w:val="single" w:sz="4" w:space="0" w:color="7F7F7F"/>
                  <w:left w:val="single" w:sz="4" w:space="0" w:color="7F7F7F"/>
                  <w:bottom w:val="single" w:sz="4" w:space="0" w:color="7F7F7F"/>
                  <w:right w:val="single" w:sz="4" w:space="0" w:color="7F7F7F"/>
                </w:tcBorders>
              </w:tcPr>
              <w:p w14:paraId="65D0358C"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31/05/2016</w:t>
                </w:r>
              </w:p>
            </w:tc>
            <w:tc>
              <w:tcPr>
                <w:tcW w:w="2495" w:type="pct"/>
                <w:tcBorders>
                  <w:top w:val="single" w:sz="4" w:space="0" w:color="7F7F7F"/>
                  <w:left w:val="single" w:sz="4" w:space="0" w:color="7F7F7F"/>
                  <w:bottom w:val="single" w:sz="4" w:space="0" w:color="7F7F7F"/>
                  <w:right w:val="single" w:sz="4" w:space="0" w:color="7F7F7F"/>
                </w:tcBorders>
              </w:tcPr>
              <w:p w14:paraId="7FA31A91"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RFCs #199 and #206.</w:t>
                </w:r>
              </w:p>
              <w:p w14:paraId="2F3F1D4B"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353A063"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5A3CBD25"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0BB0E4B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333CCD7"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.77</w:t>
                </w:r>
              </w:p>
            </w:tc>
            <w:tc>
              <w:tcPr>
                <w:tcW w:w="547" w:type="pct"/>
                <w:tcBorders>
                  <w:top w:val="single" w:sz="4" w:space="0" w:color="7F7F7F"/>
                  <w:left w:val="single" w:sz="4" w:space="0" w:color="7F7F7F"/>
                  <w:bottom w:val="single" w:sz="4" w:space="0" w:color="7F7F7F"/>
                  <w:right w:val="single" w:sz="4" w:space="0" w:color="7F7F7F"/>
                </w:tcBorders>
              </w:tcPr>
              <w:p w14:paraId="55463822"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30/07/2015</w:t>
                </w:r>
              </w:p>
            </w:tc>
            <w:tc>
              <w:tcPr>
                <w:tcW w:w="2495" w:type="pct"/>
                <w:tcBorders>
                  <w:top w:val="single" w:sz="4" w:space="0" w:color="7F7F7F"/>
                  <w:left w:val="single" w:sz="4" w:space="0" w:color="7F7F7F"/>
                  <w:bottom w:val="single" w:sz="4" w:space="0" w:color="7F7F7F"/>
                  <w:right w:val="single" w:sz="4" w:space="0" w:color="7F7F7F"/>
                </w:tcBorders>
              </w:tcPr>
              <w:p w14:paraId="01E45D00"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Implementing the following updates in Appendix I:</w:t>
                </w:r>
              </w:p>
              <w:p w14:paraId="30D08B03" w14:textId="77777777" w:rsidR="00CD2AA4" w:rsidRPr="0076729A" w:rsidRDefault="00CD2AA4" w:rsidP="00CD2AA4">
                <w:pPr>
                  <w:spacing w:after="0" w:line="276" w:lineRule="auto"/>
                  <w:jc w:val="left"/>
                  <w:rPr>
                    <w:rFonts w:eastAsia="Calibri"/>
                    <w:bCs/>
                    <w:color w:val="000000"/>
                    <w:sz w:val="20"/>
                    <w:szCs w:val="20"/>
                  </w:rPr>
                </w:pPr>
              </w:p>
              <w:p w14:paraId="4B71CCE8" w14:textId="77777777" w:rsidR="00CD2AA4" w:rsidRPr="0076729A" w:rsidRDefault="00CD2AA4" w:rsidP="00CD2AA4">
                <w:pPr>
                  <w:keepLines/>
                  <w:numPr>
                    <w:ilvl w:val="0"/>
                    <w:numId w:val="66"/>
                  </w:numPr>
                  <w:spacing w:after="0" w:line="240" w:lineRule="auto"/>
                  <w:rPr>
                    <w:rFonts w:eastAsia="Calibri"/>
                    <w:bCs/>
                    <w:color w:val="000000"/>
                    <w:sz w:val="20"/>
                    <w:szCs w:val="20"/>
                  </w:rPr>
                </w:pPr>
                <w:r w:rsidRPr="0076729A">
                  <w:rPr>
                    <w:rFonts w:eastAsia="Calibri"/>
                    <w:bCs/>
                    <w:color w:val="000000"/>
                    <w:sz w:val="20"/>
                    <w:szCs w:val="20"/>
                  </w:rPr>
                  <w:t>Fixed namespaces (1.75-&gt;1.76) for:</w:t>
                </w:r>
              </w:p>
              <w:p w14:paraId="67CEB074" w14:textId="77777777" w:rsidR="00CD2AA4" w:rsidRPr="0076729A" w:rsidRDefault="00CD2AA4" w:rsidP="00CD2AA4">
                <w:pPr>
                  <w:pStyle w:val="ListParagraph"/>
                  <w:numPr>
                    <w:ilvl w:val="0"/>
                    <w:numId w:val="65"/>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ConsultReferenceDataContract.wsdl</w:t>
                </w:r>
              </w:p>
              <w:p w14:paraId="7F54399D" w14:textId="77777777" w:rsidR="00CD2AA4" w:rsidRPr="0076729A" w:rsidRDefault="00CD2AA4" w:rsidP="00CD2AA4">
                <w:pPr>
                  <w:pStyle w:val="ListParagraph"/>
                  <w:numPr>
                    <w:ilvl w:val="0"/>
                    <w:numId w:val="65"/>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MaintainEconomicOperatorContract.wsdl</w:t>
                </w:r>
              </w:p>
              <w:p w14:paraId="5D333651" w14:textId="77777777" w:rsidR="00CD2AA4" w:rsidRPr="0076729A" w:rsidRDefault="00CD2AA4" w:rsidP="00CD2AA4">
                <w:pPr>
                  <w:pStyle w:val="ListParagraph"/>
                  <w:numPr>
                    <w:ilvl w:val="0"/>
                    <w:numId w:val="65"/>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MaintainExciseOfficeContract.wsdl</w:t>
                </w:r>
              </w:p>
              <w:p w14:paraId="10B7AC0D" w14:textId="77777777" w:rsidR="00CD2AA4" w:rsidRPr="0076729A" w:rsidRDefault="00CD2AA4" w:rsidP="00CD2AA4">
                <w:pPr>
                  <w:pStyle w:val="ListParagraph"/>
                  <w:numPr>
                    <w:ilvl w:val="0"/>
                    <w:numId w:val="65"/>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MaintainExciseProductContract.wsdl</w:t>
                </w:r>
              </w:p>
              <w:p w14:paraId="71503467" w14:textId="77777777" w:rsidR="00CD2AA4" w:rsidRPr="0076729A" w:rsidRDefault="00CD2AA4" w:rsidP="00CD2AA4">
                <w:pPr>
                  <w:pStyle w:val="ListParagraph"/>
                  <w:numPr>
                    <w:ilvl w:val="0"/>
                    <w:numId w:val="66"/>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Replaced unused references to previous namespaces in soapAction attributes with a generic URI in:</w:t>
                </w:r>
              </w:p>
              <w:p w14:paraId="2CF750C6" w14:textId="77777777" w:rsidR="00CD2AA4" w:rsidRPr="0076729A" w:rsidRDefault="00CD2AA4" w:rsidP="00CD2AA4">
                <w:pPr>
                  <w:pStyle w:val="ListParagraph"/>
                  <w:numPr>
                    <w:ilvl w:val="0"/>
                    <w:numId w:val="65"/>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ConsultReferenceDataContract.wsdl</w:t>
                </w:r>
              </w:p>
              <w:p w14:paraId="26E2916D" w14:textId="77777777" w:rsidR="00CD2AA4" w:rsidRPr="0076729A" w:rsidRDefault="00CD2AA4" w:rsidP="00CD2AA4">
                <w:pPr>
                  <w:pStyle w:val="ListParagraph"/>
                  <w:numPr>
                    <w:ilvl w:val="0"/>
                    <w:numId w:val="65"/>
                  </w:numPr>
                  <w:spacing w:after="0"/>
                  <w:contextualSpacing w:val="0"/>
                  <w:jc w:val="left"/>
                  <w:rPr>
                    <w:rFonts w:eastAsia="Calibri"/>
                    <w:bCs/>
                    <w:color w:val="000000"/>
                    <w:sz w:val="20"/>
                    <w:szCs w:val="20"/>
                    <w:lang w:eastAsia="en-GB"/>
                  </w:rPr>
                </w:pPr>
                <w:r w:rsidRPr="0076729A">
                  <w:rPr>
                    <w:rFonts w:eastAsia="Calibri"/>
                    <w:bCs/>
                    <w:color w:val="000000"/>
                    <w:sz w:val="20"/>
                    <w:szCs w:val="20"/>
                    <w:lang w:eastAsia="en-GB"/>
                  </w:rPr>
                  <w:t>MaintainEconomicOperatorContract.wsdl</w:t>
                </w:r>
              </w:p>
            </w:tc>
            <w:tc>
              <w:tcPr>
                <w:tcW w:w="404" w:type="pct"/>
                <w:tcBorders>
                  <w:top w:val="single" w:sz="4" w:space="0" w:color="7F7F7F"/>
                  <w:left w:val="single" w:sz="4" w:space="0" w:color="7F7F7F"/>
                  <w:bottom w:val="single" w:sz="4" w:space="0" w:color="7F7F7F"/>
                  <w:right w:val="single" w:sz="4" w:space="0" w:color="7F7F7F"/>
                </w:tcBorders>
              </w:tcPr>
              <w:p w14:paraId="5CF1BFBD"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15597E4"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63613B9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C420C21"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.76</w:t>
                </w:r>
              </w:p>
            </w:tc>
            <w:tc>
              <w:tcPr>
                <w:tcW w:w="547" w:type="pct"/>
                <w:tcBorders>
                  <w:top w:val="single" w:sz="4" w:space="0" w:color="7F7F7F"/>
                  <w:left w:val="single" w:sz="4" w:space="0" w:color="7F7F7F"/>
                  <w:bottom w:val="single" w:sz="4" w:space="0" w:color="7F7F7F"/>
                  <w:right w:val="single" w:sz="4" w:space="0" w:color="7F7F7F"/>
                </w:tcBorders>
              </w:tcPr>
              <w:p w14:paraId="2CD81FD0"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06/03/2015</w:t>
                </w:r>
              </w:p>
            </w:tc>
            <w:tc>
              <w:tcPr>
                <w:tcW w:w="2495" w:type="pct"/>
                <w:tcBorders>
                  <w:top w:val="single" w:sz="4" w:space="0" w:color="7F7F7F"/>
                  <w:left w:val="single" w:sz="4" w:space="0" w:color="7F7F7F"/>
                  <w:bottom w:val="single" w:sz="4" w:space="0" w:color="7F7F7F"/>
                  <w:right w:val="single" w:sz="4" w:space="0" w:color="7F7F7F"/>
                </w:tcBorders>
              </w:tcPr>
              <w:p w14:paraId="7A492F86"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additional review comments.</w:t>
                </w:r>
              </w:p>
              <w:p w14:paraId="64B11406"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85A1D31"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341EDA09"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1E9F6137"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6D2AB8FF"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437198C"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.75</w:t>
                </w:r>
              </w:p>
            </w:tc>
            <w:tc>
              <w:tcPr>
                <w:tcW w:w="547" w:type="pct"/>
                <w:tcBorders>
                  <w:top w:val="single" w:sz="4" w:space="0" w:color="7F7F7F"/>
                  <w:left w:val="single" w:sz="4" w:space="0" w:color="7F7F7F"/>
                  <w:bottom w:val="single" w:sz="4" w:space="0" w:color="7F7F7F"/>
                  <w:right w:val="single" w:sz="4" w:space="0" w:color="7F7F7F"/>
                </w:tcBorders>
              </w:tcPr>
              <w:p w14:paraId="70DBCA9A"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19/09/2014</w:t>
                </w:r>
              </w:p>
            </w:tc>
            <w:tc>
              <w:tcPr>
                <w:tcW w:w="2495" w:type="pct"/>
                <w:tcBorders>
                  <w:top w:val="single" w:sz="4" w:space="0" w:color="7F7F7F"/>
                  <w:left w:val="single" w:sz="4" w:space="0" w:color="7F7F7F"/>
                  <w:bottom w:val="single" w:sz="4" w:space="0" w:color="7F7F7F"/>
                  <w:right w:val="single" w:sz="4" w:space="0" w:color="7F7F7F"/>
                </w:tcBorders>
              </w:tcPr>
              <w:p w14:paraId="3AF85F5F"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656F88DD"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2E27FD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64E6698"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8C29DC0"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4D1EAFC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B07FE35"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lastRenderedPageBreak/>
                  <w:t>1</w:t>
                </w:r>
                <w:r>
                  <w:rPr>
                    <w:rFonts w:eastAsia="PMingLiU"/>
                    <w:color w:val="000000"/>
                    <w:sz w:val="20"/>
                  </w:rPr>
                  <w:t>.74</w:t>
                </w:r>
              </w:p>
            </w:tc>
            <w:tc>
              <w:tcPr>
                <w:tcW w:w="547" w:type="pct"/>
                <w:tcBorders>
                  <w:top w:val="single" w:sz="4" w:space="0" w:color="7F7F7F"/>
                  <w:left w:val="single" w:sz="4" w:space="0" w:color="7F7F7F"/>
                  <w:bottom w:val="single" w:sz="4" w:space="0" w:color="7F7F7F"/>
                  <w:right w:val="single" w:sz="4" w:space="0" w:color="7F7F7F"/>
                </w:tcBorders>
              </w:tcPr>
              <w:p w14:paraId="1CAFFC91"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08/08/2014</w:t>
                </w:r>
              </w:p>
            </w:tc>
            <w:tc>
              <w:tcPr>
                <w:tcW w:w="2495" w:type="pct"/>
                <w:tcBorders>
                  <w:top w:val="single" w:sz="4" w:space="0" w:color="7F7F7F"/>
                  <w:left w:val="single" w:sz="4" w:space="0" w:color="7F7F7F"/>
                  <w:bottom w:val="single" w:sz="4" w:space="0" w:color="7F7F7F"/>
                  <w:right w:val="single" w:sz="4" w:space="0" w:color="7F7F7F"/>
                </w:tcBorders>
              </w:tcPr>
              <w:p w14:paraId="2678FAD4"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RFCs</w:t>
                </w:r>
                <w:r>
                  <w:rPr>
                    <w:rFonts w:eastAsia="Calibri"/>
                    <w:bCs/>
                    <w:color w:val="000000"/>
                    <w:sz w:val="20"/>
                    <w:szCs w:val="20"/>
                  </w:rPr>
                  <w:t xml:space="preserve"> </w:t>
                </w:r>
                <w:r w:rsidRPr="0076729A">
                  <w:rPr>
                    <w:rFonts w:eastAsia="Calibri"/>
                    <w:bCs/>
                    <w:color w:val="000000"/>
                    <w:sz w:val="20"/>
                    <w:szCs w:val="20"/>
                  </w:rPr>
                  <w:t xml:space="preserve">#066, #122, #153, #164, #166, #167, #168,#169, #173, #175, #176, </w:t>
                </w:r>
              </w:p>
              <w:p w14:paraId="0A3B5AAE"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#177, #178, #180, #181, #182, #183, </w:t>
                </w:r>
              </w:p>
              <w:p w14:paraId="2212798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#184, #185, #186, #187, #188, #189, </w:t>
                </w:r>
              </w:p>
              <w:p w14:paraId="39CC6830"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#190 and #191.</w:t>
                </w:r>
              </w:p>
              <w:p w14:paraId="71C5CBDB"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C2A8945"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16E0E786"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1C5D411C"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D4A7D06"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.73</w:t>
                </w:r>
              </w:p>
            </w:tc>
            <w:tc>
              <w:tcPr>
                <w:tcW w:w="547" w:type="pct"/>
                <w:tcBorders>
                  <w:top w:val="single" w:sz="4" w:space="0" w:color="7F7F7F"/>
                  <w:left w:val="single" w:sz="4" w:space="0" w:color="7F7F7F"/>
                  <w:bottom w:val="single" w:sz="4" w:space="0" w:color="7F7F7F"/>
                  <w:right w:val="single" w:sz="4" w:space="0" w:color="7F7F7F"/>
                </w:tcBorders>
              </w:tcPr>
              <w:p w14:paraId="1DAB223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13/11/2013</w:t>
                </w:r>
              </w:p>
            </w:tc>
            <w:tc>
              <w:tcPr>
                <w:tcW w:w="2495" w:type="pct"/>
                <w:tcBorders>
                  <w:top w:val="single" w:sz="4" w:space="0" w:color="7F7F7F"/>
                  <w:left w:val="single" w:sz="4" w:space="0" w:color="7F7F7F"/>
                  <w:bottom w:val="single" w:sz="4" w:space="0" w:color="7F7F7F"/>
                  <w:right w:val="single" w:sz="4" w:space="0" w:color="7F7F7F"/>
                </w:tcBorders>
              </w:tcPr>
              <w:p w14:paraId="494BE242"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7F33CEBF"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18F6E40"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6854046"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70FFB204"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347A3AD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0979A2D"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.72</w:t>
                </w:r>
              </w:p>
            </w:tc>
            <w:tc>
              <w:tcPr>
                <w:tcW w:w="547" w:type="pct"/>
                <w:tcBorders>
                  <w:top w:val="single" w:sz="4" w:space="0" w:color="7F7F7F"/>
                  <w:left w:val="single" w:sz="4" w:space="0" w:color="7F7F7F"/>
                  <w:bottom w:val="single" w:sz="4" w:space="0" w:color="7F7F7F"/>
                  <w:right w:val="single" w:sz="4" w:space="0" w:color="7F7F7F"/>
                </w:tcBorders>
              </w:tcPr>
              <w:p w14:paraId="1302835F"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29/10/2013</w:t>
                </w:r>
              </w:p>
            </w:tc>
            <w:tc>
              <w:tcPr>
                <w:tcW w:w="2495" w:type="pct"/>
                <w:tcBorders>
                  <w:top w:val="single" w:sz="4" w:space="0" w:color="7F7F7F"/>
                  <w:left w:val="single" w:sz="4" w:space="0" w:color="7F7F7F"/>
                  <w:bottom w:val="single" w:sz="4" w:space="0" w:color="7F7F7F"/>
                  <w:right w:val="single" w:sz="4" w:space="0" w:color="7F7F7F"/>
                </w:tcBorders>
              </w:tcPr>
              <w:p w14:paraId="627690E0"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RFCs #163, #170, #172, #174 and #179.</w:t>
                </w:r>
              </w:p>
              <w:p w14:paraId="79A0D882"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A9EEC16"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DD3E162"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199ED40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02FA2C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.71</w:t>
                </w:r>
              </w:p>
            </w:tc>
            <w:tc>
              <w:tcPr>
                <w:tcW w:w="547" w:type="pct"/>
                <w:tcBorders>
                  <w:top w:val="single" w:sz="4" w:space="0" w:color="7F7F7F"/>
                  <w:left w:val="single" w:sz="4" w:space="0" w:color="7F7F7F"/>
                  <w:bottom w:val="single" w:sz="4" w:space="0" w:color="7F7F7F"/>
                  <w:right w:val="single" w:sz="4" w:space="0" w:color="7F7F7F"/>
                </w:tcBorders>
              </w:tcPr>
              <w:p w14:paraId="4E842B8B"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21/09/2012</w:t>
                </w:r>
              </w:p>
            </w:tc>
            <w:tc>
              <w:tcPr>
                <w:tcW w:w="2495" w:type="pct"/>
                <w:tcBorders>
                  <w:top w:val="single" w:sz="4" w:space="0" w:color="7F7F7F"/>
                  <w:left w:val="single" w:sz="4" w:space="0" w:color="7F7F7F"/>
                  <w:bottom w:val="single" w:sz="4" w:space="0" w:color="7F7F7F"/>
                  <w:right w:val="single" w:sz="4" w:space="0" w:color="7F7F7F"/>
                </w:tcBorders>
              </w:tcPr>
              <w:p w14:paraId="3F875461"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internal review comments and MS verification comments:</w:t>
                </w:r>
              </w:p>
              <w:p w14:paraId="45BCE1C2" w14:textId="77777777" w:rsidR="00CD2AA4" w:rsidRPr="0076729A" w:rsidRDefault="00CD2AA4" w:rsidP="00CD2AA4">
                <w:pPr>
                  <w:pStyle w:val="Table"/>
                  <w:numPr>
                    <w:ilvl w:val="0"/>
                    <w:numId w:val="64"/>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Removal of all references to Functional Stage 2 (or FS2);</w:t>
                </w:r>
              </w:p>
              <w:p w14:paraId="7A2DA51E" w14:textId="77777777" w:rsidR="00CD2AA4" w:rsidRPr="0076729A" w:rsidRDefault="00CD2AA4" w:rsidP="00CD2AA4">
                <w:pPr>
                  <w:pStyle w:val="Table"/>
                  <w:numPr>
                    <w:ilvl w:val="0"/>
                    <w:numId w:val="64"/>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Implementation of CP #6. Updates performed in order to clearly define the functionality in the case of the expiration of TIM_ACO and TIM_HIS timers;</w:t>
                </w:r>
              </w:p>
              <w:p w14:paraId="44246157" w14:textId="645BC99A" w:rsidR="00CD2AA4" w:rsidRPr="0076729A" w:rsidRDefault="00CD2AA4" w:rsidP="00CD2AA4">
                <w:pPr>
                  <w:pStyle w:val="Table"/>
                  <w:numPr>
                    <w:ilvl w:val="0"/>
                    <w:numId w:val="64"/>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 xml:space="preserve">Update of the title of section </w:t>
                </w:r>
                <w:r w:rsidRPr="0076729A">
                  <w:rPr>
                    <w:rFonts w:eastAsia="Calibri"/>
                    <w:bCs/>
                    <w:color w:val="000000"/>
                    <w:sz w:val="20"/>
                    <w:szCs w:val="20"/>
                    <w:lang w:eastAsia="en-GB"/>
                  </w:rPr>
                  <w:fldChar w:fldCharType="begin"/>
                </w:r>
                <w:r w:rsidRPr="0076729A">
                  <w:rPr>
                    <w:rFonts w:eastAsia="Calibri"/>
                    <w:bCs/>
                    <w:color w:val="000000"/>
                    <w:sz w:val="20"/>
                    <w:szCs w:val="20"/>
                    <w:lang w:eastAsia="en-GB"/>
                  </w:rPr>
                  <w:instrText xml:space="preserve"> REF _Ref326824874 \r \h </w:instrText>
                </w:r>
                <w:r w:rsidRPr="0076729A">
                  <w:rPr>
                    <w:rFonts w:eastAsia="Calibri"/>
                    <w:bCs/>
                    <w:color w:val="000000"/>
                    <w:sz w:val="20"/>
                    <w:szCs w:val="20"/>
                    <w:lang w:eastAsia="en-GB"/>
                  </w:rPr>
                </w:r>
                <w:r w:rsidRPr="0076729A">
                  <w:rPr>
                    <w:rFonts w:eastAsia="Calibri"/>
                    <w:bCs/>
                    <w:color w:val="000000"/>
                    <w:sz w:val="20"/>
                    <w:szCs w:val="20"/>
                    <w:lang w:eastAsia="en-GB"/>
                  </w:rPr>
                  <w:fldChar w:fldCharType="separate"/>
                </w:r>
                <w:r w:rsidR="00032B01">
                  <w:rPr>
                    <w:rFonts w:eastAsia="Calibri"/>
                    <w:bCs/>
                    <w:color w:val="000000"/>
                    <w:sz w:val="20"/>
                    <w:szCs w:val="20"/>
                    <w:lang w:eastAsia="en-GB"/>
                  </w:rPr>
                  <w:t>III.III.2</w:t>
                </w:r>
                <w:r w:rsidRPr="0076729A">
                  <w:rPr>
                    <w:rFonts w:eastAsia="Calibri"/>
                    <w:bCs/>
                    <w:color w:val="000000"/>
                    <w:sz w:val="20"/>
                    <w:szCs w:val="20"/>
                    <w:lang w:eastAsia="en-GB"/>
                  </w:rPr>
                  <w:fldChar w:fldCharType="end"/>
                </w:r>
                <w:r w:rsidRPr="0076729A">
                  <w:rPr>
                    <w:rFonts w:eastAsia="Calibri"/>
                    <w:bCs/>
                    <w:color w:val="000000"/>
                    <w:sz w:val="20"/>
                    <w:szCs w:val="20"/>
                    <w:lang w:eastAsia="en-GB"/>
                  </w:rPr>
                  <w:t>;</w:t>
                </w:r>
              </w:p>
              <w:p w14:paraId="42B720BF" w14:textId="77777777" w:rsidR="00CD2AA4" w:rsidRPr="0076729A" w:rsidRDefault="00CD2AA4" w:rsidP="00CD2AA4">
                <w:pPr>
                  <w:pStyle w:val="Table"/>
                  <w:numPr>
                    <w:ilvl w:val="0"/>
                    <w:numId w:val="64"/>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Update of TC25: REQUESTED LIST OF CODES (FULL) in Appendix H (tcl.xsd) and in Appendix B to add the items ‘37 = Movement verification request reasons’ and ‘38 = Movement verification actions’;</w:t>
                </w:r>
              </w:p>
              <w:p w14:paraId="06700693" w14:textId="77777777" w:rsidR="00CD2AA4" w:rsidRPr="0076729A" w:rsidRDefault="00CD2AA4" w:rsidP="00CD2AA4">
                <w:pPr>
                  <w:pStyle w:val="Table"/>
                  <w:numPr>
                    <w:ilvl w:val="0"/>
                    <w:numId w:val="64"/>
                  </w:numPr>
                  <w:spacing w:before="40" w:after="40"/>
                  <w:jc w:val="left"/>
                  <w:rPr>
                    <w:rFonts w:eastAsia="Calibri"/>
                    <w:bCs/>
                    <w:color w:val="000000"/>
                    <w:sz w:val="20"/>
                    <w:szCs w:val="20"/>
                    <w:lang w:eastAsia="en-GB"/>
                  </w:rPr>
                </w:pPr>
                <w:r w:rsidRPr="0076729A">
                  <w:rPr>
                    <w:rFonts w:eastAsia="Calibri"/>
                    <w:bCs/>
                    <w:color w:val="000000"/>
                    <w:sz w:val="20"/>
                    <w:szCs w:val="20"/>
                    <w:lang w:eastAsia="en-GB"/>
                  </w:rPr>
                  <w:t>Update of the simple types “MessageSenderType” and “MessageRecipientType” in the tms.xsd to also include “(CSMISE\.EC)”.</w:t>
                </w:r>
              </w:p>
              <w:p w14:paraId="12B8D7F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58412EA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7A7073E"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DCDC22B"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7C6A8C6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D37B872"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.70</w:t>
                </w:r>
              </w:p>
            </w:tc>
            <w:tc>
              <w:tcPr>
                <w:tcW w:w="547" w:type="pct"/>
                <w:tcBorders>
                  <w:top w:val="single" w:sz="4" w:space="0" w:color="7F7F7F"/>
                  <w:left w:val="single" w:sz="4" w:space="0" w:color="7F7F7F"/>
                  <w:bottom w:val="single" w:sz="4" w:space="0" w:color="7F7F7F"/>
                  <w:right w:val="single" w:sz="4" w:space="0" w:color="7F7F7F"/>
                </w:tcBorders>
              </w:tcPr>
              <w:p w14:paraId="5DABF34F"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12/07/2012</w:t>
                </w:r>
              </w:p>
            </w:tc>
            <w:tc>
              <w:tcPr>
                <w:tcW w:w="2495" w:type="pct"/>
                <w:tcBorders>
                  <w:top w:val="single" w:sz="4" w:space="0" w:color="7F7F7F"/>
                  <w:left w:val="single" w:sz="4" w:space="0" w:color="7F7F7F"/>
                  <w:bottom w:val="single" w:sz="4" w:space="0" w:color="7F7F7F"/>
                  <w:right w:val="single" w:sz="4" w:space="0" w:color="7F7F7F"/>
                </w:tcBorders>
              </w:tcPr>
              <w:p w14:paraId="28A20E51"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6C0C137D"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65488FD"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w:t>
                </w:r>
              </w:p>
            </w:tc>
            <w:tc>
              <w:tcPr>
                <w:tcW w:w="1141" w:type="pct"/>
                <w:tcBorders>
                  <w:top w:val="single" w:sz="4" w:space="0" w:color="7F7F7F"/>
                  <w:left w:val="single" w:sz="4" w:space="0" w:color="7F7F7F"/>
                  <w:bottom w:val="single" w:sz="4" w:space="0" w:color="7F7F7F"/>
                  <w:right w:val="single" w:sz="4" w:space="0" w:color="7F7F7F"/>
                </w:tcBorders>
              </w:tcPr>
              <w:p w14:paraId="14181F04"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w:t>
                </w:r>
              </w:p>
            </w:tc>
          </w:tr>
          <w:tr w:rsidR="00CD2AA4" w:rsidRPr="00EF2D26" w14:paraId="0186578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E995537"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.64</w:t>
                </w:r>
              </w:p>
            </w:tc>
            <w:tc>
              <w:tcPr>
                <w:tcW w:w="547" w:type="pct"/>
                <w:tcBorders>
                  <w:top w:val="single" w:sz="4" w:space="0" w:color="7F7F7F"/>
                  <w:left w:val="single" w:sz="4" w:space="0" w:color="7F7F7F"/>
                  <w:bottom w:val="single" w:sz="4" w:space="0" w:color="7F7F7F"/>
                  <w:right w:val="single" w:sz="4" w:space="0" w:color="7F7F7F"/>
                </w:tcBorders>
              </w:tcPr>
              <w:p w14:paraId="7B66D3F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11/07/2012</w:t>
                </w:r>
              </w:p>
            </w:tc>
            <w:tc>
              <w:tcPr>
                <w:tcW w:w="2495" w:type="pct"/>
                <w:tcBorders>
                  <w:top w:val="single" w:sz="4" w:space="0" w:color="7F7F7F"/>
                  <w:left w:val="single" w:sz="4" w:space="0" w:color="7F7F7F"/>
                  <w:bottom w:val="single" w:sz="4" w:space="0" w:color="7F7F7F"/>
                  <w:right w:val="single" w:sz="4" w:space="0" w:color="7F7F7F"/>
                </w:tcBorders>
              </w:tcPr>
              <w:p w14:paraId="32DE219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verification comments.</w:t>
                </w:r>
              </w:p>
              <w:p w14:paraId="0EBB71B4"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Re-submitted for acceptance to </w:t>
                </w:r>
              </w:p>
              <w:p w14:paraId="4805C3AF"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030DA61"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D3691DC"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7868049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9D79448"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.63</w:t>
                </w:r>
              </w:p>
            </w:tc>
            <w:tc>
              <w:tcPr>
                <w:tcW w:w="547" w:type="pct"/>
                <w:tcBorders>
                  <w:top w:val="single" w:sz="4" w:space="0" w:color="7F7F7F"/>
                  <w:left w:val="single" w:sz="4" w:space="0" w:color="7F7F7F"/>
                  <w:bottom w:val="single" w:sz="4" w:space="0" w:color="7F7F7F"/>
                  <w:right w:val="single" w:sz="4" w:space="0" w:color="7F7F7F"/>
                </w:tcBorders>
              </w:tcPr>
              <w:p w14:paraId="7E604C45"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09/07/2012</w:t>
                </w:r>
              </w:p>
            </w:tc>
            <w:tc>
              <w:tcPr>
                <w:tcW w:w="2495" w:type="pct"/>
                <w:tcBorders>
                  <w:top w:val="single" w:sz="4" w:space="0" w:color="7F7F7F"/>
                  <w:left w:val="single" w:sz="4" w:space="0" w:color="7F7F7F"/>
                  <w:bottom w:val="single" w:sz="4" w:space="0" w:color="7F7F7F"/>
                  <w:right w:val="single" w:sz="4" w:space="0" w:color="7F7F7F"/>
                </w:tcBorders>
              </w:tcPr>
              <w:p w14:paraId="4F5AEEA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6E82A7BA"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25697EB6"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B2ED492"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E9DD7AE"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73A3C715"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9857258"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lastRenderedPageBreak/>
                  <w:t>1</w:t>
                </w:r>
                <w:r>
                  <w:rPr>
                    <w:rFonts w:eastAsia="PMingLiU"/>
                    <w:color w:val="000000"/>
                    <w:sz w:val="20"/>
                  </w:rPr>
                  <w:t>.62</w:t>
                </w:r>
              </w:p>
            </w:tc>
            <w:tc>
              <w:tcPr>
                <w:tcW w:w="547" w:type="pct"/>
                <w:tcBorders>
                  <w:top w:val="single" w:sz="4" w:space="0" w:color="7F7F7F"/>
                  <w:left w:val="single" w:sz="4" w:space="0" w:color="7F7F7F"/>
                  <w:bottom w:val="single" w:sz="4" w:space="0" w:color="7F7F7F"/>
                  <w:right w:val="single" w:sz="4" w:space="0" w:color="7F7F7F"/>
                </w:tcBorders>
              </w:tcPr>
              <w:p w14:paraId="1F80711D"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15/06/2012</w:t>
                </w:r>
              </w:p>
            </w:tc>
            <w:tc>
              <w:tcPr>
                <w:tcW w:w="2495" w:type="pct"/>
                <w:tcBorders>
                  <w:top w:val="single" w:sz="4" w:space="0" w:color="7F7F7F"/>
                  <w:left w:val="single" w:sz="4" w:space="0" w:color="7F7F7F"/>
                  <w:bottom w:val="single" w:sz="4" w:space="0" w:color="7F7F7F"/>
                  <w:right w:val="single" w:sz="4" w:space="0" w:color="7F7F7F"/>
                </w:tcBorders>
              </w:tcPr>
              <w:p w14:paraId="1D80228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RFCs #063, #083, #085, #086, #087, #094, #097, #098, #099, #101, #102, #103, #104, #105, #106, #107, #108, #109, #110, #114, #115, #117, #118, #119, #120, #121, #124, #125, #126, #127, #128, #129, #131, #132, #133, #134, #135, #136, #137, #138, #139, #140, #142, #143, #144, #145, # 146, #147, #149, #150, #151, #152, #156, #157, #160, #161 and #162.</w:t>
                </w:r>
              </w:p>
              <w:p w14:paraId="57B96956"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F0AEF57"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18CDA69"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7E70265C"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D1961C5"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.61</w:t>
                </w:r>
              </w:p>
            </w:tc>
            <w:tc>
              <w:tcPr>
                <w:tcW w:w="547" w:type="pct"/>
                <w:tcBorders>
                  <w:top w:val="single" w:sz="4" w:space="0" w:color="7F7F7F"/>
                  <w:left w:val="single" w:sz="4" w:space="0" w:color="7F7F7F"/>
                  <w:bottom w:val="single" w:sz="4" w:space="0" w:color="7F7F7F"/>
                  <w:right w:val="single" w:sz="4" w:space="0" w:color="7F7F7F"/>
                </w:tcBorders>
              </w:tcPr>
              <w:p w14:paraId="01C8A733"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28/03/2012</w:t>
                </w:r>
              </w:p>
            </w:tc>
            <w:tc>
              <w:tcPr>
                <w:tcW w:w="2495" w:type="pct"/>
                <w:tcBorders>
                  <w:top w:val="single" w:sz="4" w:space="0" w:color="7F7F7F"/>
                  <w:left w:val="single" w:sz="4" w:space="0" w:color="7F7F7F"/>
                  <w:bottom w:val="single" w:sz="4" w:space="0" w:color="7F7F7F"/>
                  <w:right w:val="single" w:sz="4" w:space="0" w:color="7F7F7F"/>
                </w:tcBorders>
              </w:tcPr>
              <w:p w14:paraId="09C300E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 #159.</w:t>
                </w:r>
              </w:p>
              <w:p w14:paraId="190692A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information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C3527B7"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E416945"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Appendices H and I.</w:t>
                </w:r>
              </w:p>
            </w:tc>
          </w:tr>
          <w:tr w:rsidR="00CD2AA4" w:rsidRPr="00EF2D26" w14:paraId="5982DB2E"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F7C9903"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.60</w:t>
                </w:r>
              </w:p>
            </w:tc>
            <w:tc>
              <w:tcPr>
                <w:tcW w:w="547" w:type="pct"/>
                <w:tcBorders>
                  <w:top w:val="single" w:sz="4" w:space="0" w:color="7F7F7F"/>
                  <w:left w:val="single" w:sz="4" w:space="0" w:color="7F7F7F"/>
                  <w:bottom w:val="single" w:sz="4" w:space="0" w:color="7F7F7F"/>
                  <w:right w:val="single" w:sz="4" w:space="0" w:color="7F7F7F"/>
                </w:tcBorders>
              </w:tcPr>
              <w:p w14:paraId="5A06D471"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30/01/2012</w:t>
                </w:r>
              </w:p>
            </w:tc>
            <w:tc>
              <w:tcPr>
                <w:tcW w:w="2495" w:type="pct"/>
                <w:tcBorders>
                  <w:top w:val="single" w:sz="4" w:space="0" w:color="7F7F7F"/>
                  <w:left w:val="single" w:sz="4" w:space="0" w:color="7F7F7F"/>
                  <w:bottom w:val="single" w:sz="4" w:space="0" w:color="7F7F7F"/>
                  <w:right w:val="single" w:sz="4" w:space="0" w:color="7F7F7F"/>
                </w:tcBorders>
              </w:tcPr>
              <w:p w14:paraId="5310D06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4718326C"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65330C1"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w:t>
                </w:r>
              </w:p>
            </w:tc>
            <w:tc>
              <w:tcPr>
                <w:tcW w:w="1141" w:type="pct"/>
                <w:tcBorders>
                  <w:top w:val="single" w:sz="4" w:space="0" w:color="7F7F7F"/>
                  <w:left w:val="single" w:sz="4" w:space="0" w:color="7F7F7F"/>
                  <w:bottom w:val="single" w:sz="4" w:space="0" w:color="7F7F7F"/>
                  <w:right w:val="single" w:sz="4" w:space="0" w:color="7F7F7F"/>
                </w:tcBorders>
              </w:tcPr>
              <w:p w14:paraId="40821595"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w:t>
                </w:r>
              </w:p>
            </w:tc>
          </w:tr>
          <w:tr w:rsidR="00CD2AA4" w:rsidRPr="00EF2D26" w14:paraId="36D117A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C1F5CB0"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.53</w:t>
                </w:r>
              </w:p>
            </w:tc>
            <w:tc>
              <w:tcPr>
                <w:tcW w:w="547" w:type="pct"/>
                <w:tcBorders>
                  <w:top w:val="single" w:sz="4" w:space="0" w:color="7F7F7F"/>
                  <w:left w:val="single" w:sz="4" w:space="0" w:color="7F7F7F"/>
                  <w:bottom w:val="single" w:sz="4" w:space="0" w:color="7F7F7F"/>
                  <w:right w:val="single" w:sz="4" w:space="0" w:color="7F7F7F"/>
                </w:tcBorders>
              </w:tcPr>
              <w:p w14:paraId="2A3391C6"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19/01/2012</w:t>
                </w:r>
              </w:p>
            </w:tc>
            <w:tc>
              <w:tcPr>
                <w:tcW w:w="2495" w:type="pct"/>
                <w:tcBorders>
                  <w:top w:val="single" w:sz="4" w:space="0" w:color="7F7F7F"/>
                  <w:left w:val="single" w:sz="4" w:space="0" w:color="7F7F7F"/>
                  <w:bottom w:val="single" w:sz="4" w:space="0" w:color="7F7F7F"/>
                  <w:right w:val="single" w:sz="4" w:space="0" w:color="7F7F7F"/>
                </w:tcBorders>
              </w:tcPr>
              <w:p w14:paraId="176C177F"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8CE3051"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w:t>
                </w:r>
              </w:p>
            </w:tc>
            <w:tc>
              <w:tcPr>
                <w:tcW w:w="1141" w:type="pct"/>
                <w:tcBorders>
                  <w:top w:val="single" w:sz="4" w:space="0" w:color="7F7F7F"/>
                  <w:left w:val="single" w:sz="4" w:space="0" w:color="7F7F7F"/>
                  <w:bottom w:val="single" w:sz="4" w:space="0" w:color="7F7F7F"/>
                  <w:right w:val="single" w:sz="4" w:space="0" w:color="7F7F7F"/>
                </w:tcBorders>
              </w:tcPr>
              <w:p w14:paraId="09204A5A"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w:t>
                </w:r>
              </w:p>
            </w:tc>
          </w:tr>
          <w:tr w:rsidR="00CD2AA4" w:rsidRPr="00EF2D26" w14:paraId="672A8E6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0E84CA38"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.52</w:t>
                </w:r>
              </w:p>
            </w:tc>
            <w:tc>
              <w:tcPr>
                <w:tcW w:w="547" w:type="pct"/>
                <w:tcBorders>
                  <w:top w:val="single" w:sz="4" w:space="0" w:color="7F7F7F"/>
                  <w:left w:val="single" w:sz="4" w:space="0" w:color="7F7F7F"/>
                  <w:bottom w:val="single" w:sz="4" w:space="0" w:color="7F7F7F"/>
                  <w:right w:val="single" w:sz="4" w:space="0" w:color="7F7F7F"/>
                </w:tcBorders>
              </w:tcPr>
              <w:p w14:paraId="174E7F71"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05/01/2012</w:t>
                </w:r>
              </w:p>
            </w:tc>
            <w:tc>
              <w:tcPr>
                <w:tcW w:w="2495" w:type="pct"/>
                <w:tcBorders>
                  <w:top w:val="single" w:sz="4" w:space="0" w:color="7F7F7F"/>
                  <w:left w:val="single" w:sz="4" w:space="0" w:color="7F7F7F"/>
                  <w:bottom w:val="single" w:sz="4" w:space="0" w:color="7F7F7F"/>
                  <w:right w:val="single" w:sz="4" w:space="0" w:color="7F7F7F"/>
                </w:tcBorders>
              </w:tcPr>
              <w:p w14:paraId="397BD54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RFCs #096, #100, #111, #112, #113, and #116.</w:t>
                </w:r>
              </w:p>
              <w:p w14:paraId="5EB1428E"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1532BE9"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7EC859D0"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0C62E9A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6A5D969"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.51</w:t>
                </w:r>
              </w:p>
            </w:tc>
            <w:tc>
              <w:tcPr>
                <w:tcW w:w="547" w:type="pct"/>
                <w:tcBorders>
                  <w:top w:val="single" w:sz="4" w:space="0" w:color="7F7F7F"/>
                  <w:left w:val="single" w:sz="4" w:space="0" w:color="7F7F7F"/>
                  <w:bottom w:val="single" w:sz="4" w:space="0" w:color="7F7F7F"/>
                  <w:right w:val="single" w:sz="4" w:space="0" w:color="7F7F7F"/>
                </w:tcBorders>
              </w:tcPr>
              <w:p w14:paraId="039282BD"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04/02/2011</w:t>
                </w:r>
              </w:p>
            </w:tc>
            <w:tc>
              <w:tcPr>
                <w:tcW w:w="2495" w:type="pct"/>
                <w:tcBorders>
                  <w:top w:val="single" w:sz="4" w:space="0" w:color="7F7F7F"/>
                  <w:left w:val="single" w:sz="4" w:space="0" w:color="7F7F7F"/>
                  <w:bottom w:val="single" w:sz="4" w:space="0" w:color="7F7F7F"/>
                  <w:right w:val="single" w:sz="4" w:space="0" w:color="7F7F7F"/>
                </w:tcBorders>
              </w:tcPr>
              <w:p w14:paraId="26AE4E3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Removing implementation of DDNEA RFC #092.</w:t>
                </w:r>
              </w:p>
              <w:p w14:paraId="07FBB814"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Re-submitted for information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ED182CC"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2693BA68"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5E77390E"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9AA2BD1"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.50</w:t>
                </w:r>
              </w:p>
            </w:tc>
            <w:tc>
              <w:tcPr>
                <w:tcW w:w="547" w:type="pct"/>
                <w:tcBorders>
                  <w:top w:val="single" w:sz="4" w:space="0" w:color="7F7F7F"/>
                  <w:left w:val="single" w:sz="4" w:space="0" w:color="7F7F7F"/>
                  <w:bottom w:val="single" w:sz="4" w:space="0" w:color="7F7F7F"/>
                  <w:right w:val="single" w:sz="4" w:space="0" w:color="7F7F7F"/>
                </w:tcBorders>
              </w:tcPr>
              <w:p w14:paraId="205FD8B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25/01/2011</w:t>
                </w:r>
              </w:p>
            </w:tc>
            <w:tc>
              <w:tcPr>
                <w:tcW w:w="2495" w:type="pct"/>
                <w:tcBorders>
                  <w:top w:val="single" w:sz="4" w:space="0" w:color="7F7F7F"/>
                  <w:left w:val="single" w:sz="4" w:space="0" w:color="7F7F7F"/>
                  <w:bottom w:val="single" w:sz="4" w:space="0" w:color="7F7F7F"/>
                  <w:right w:val="single" w:sz="4" w:space="0" w:color="7F7F7F"/>
                </w:tcBorders>
              </w:tcPr>
              <w:p w14:paraId="18093AD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3522646E"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3739726"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47A2F5A"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59F702B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ED4B21E"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.42</w:t>
                </w:r>
              </w:p>
            </w:tc>
            <w:tc>
              <w:tcPr>
                <w:tcW w:w="547" w:type="pct"/>
                <w:tcBorders>
                  <w:top w:val="single" w:sz="4" w:space="0" w:color="7F7F7F"/>
                  <w:left w:val="single" w:sz="4" w:space="0" w:color="7F7F7F"/>
                  <w:bottom w:val="single" w:sz="4" w:space="0" w:color="7F7F7F"/>
                  <w:right w:val="single" w:sz="4" w:space="0" w:color="7F7F7F"/>
                </w:tcBorders>
              </w:tcPr>
              <w:p w14:paraId="60C1EF2E"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14/01/2011</w:t>
                </w:r>
              </w:p>
            </w:tc>
            <w:tc>
              <w:tcPr>
                <w:tcW w:w="2495" w:type="pct"/>
                <w:tcBorders>
                  <w:top w:val="single" w:sz="4" w:space="0" w:color="7F7F7F"/>
                  <w:left w:val="single" w:sz="4" w:space="0" w:color="7F7F7F"/>
                  <w:bottom w:val="single" w:sz="4" w:space="0" w:color="7F7F7F"/>
                  <w:right w:val="single" w:sz="4" w:space="0" w:color="7F7F7F"/>
                </w:tcBorders>
              </w:tcPr>
              <w:p w14:paraId="0B01A01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86746CE"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D142C5F"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491527BB"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42F1365"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.41</w:t>
                </w:r>
              </w:p>
            </w:tc>
            <w:tc>
              <w:tcPr>
                <w:tcW w:w="547" w:type="pct"/>
                <w:tcBorders>
                  <w:top w:val="single" w:sz="4" w:space="0" w:color="7F7F7F"/>
                  <w:left w:val="single" w:sz="4" w:space="0" w:color="7F7F7F"/>
                  <w:bottom w:val="single" w:sz="4" w:space="0" w:color="7F7F7F"/>
                  <w:right w:val="single" w:sz="4" w:space="0" w:color="7F7F7F"/>
                </w:tcBorders>
              </w:tcPr>
              <w:p w14:paraId="4D07F46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29/12/2010</w:t>
                </w:r>
              </w:p>
            </w:tc>
            <w:tc>
              <w:tcPr>
                <w:tcW w:w="2495" w:type="pct"/>
                <w:tcBorders>
                  <w:top w:val="single" w:sz="4" w:space="0" w:color="7F7F7F"/>
                  <w:left w:val="single" w:sz="4" w:space="0" w:color="7F7F7F"/>
                  <w:bottom w:val="single" w:sz="4" w:space="0" w:color="7F7F7F"/>
                  <w:right w:val="single" w:sz="4" w:space="0" w:color="7F7F7F"/>
                </w:tcBorders>
              </w:tcPr>
              <w:p w14:paraId="45376CFB"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RFCs #082, #084, #088, #089, #090, #091, #092 and #095.</w:t>
                </w:r>
              </w:p>
              <w:p w14:paraId="7A5CAC0D"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review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0416AE1"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78AE12D3"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7ADFDA6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BA20D2C"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.40</w:t>
                </w:r>
              </w:p>
            </w:tc>
            <w:tc>
              <w:tcPr>
                <w:tcW w:w="547" w:type="pct"/>
                <w:tcBorders>
                  <w:top w:val="single" w:sz="4" w:space="0" w:color="7F7F7F"/>
                  <w:left w:val="single" w:sz="4" w:space="0" w:color="7F7F7F"/>
                  <w:bottom w:val="single" w:sz="4" w:space="0" w:color="7F7F7F"/>
                  <w:right w:val="single" w:sz="4" w:space="0" w:color="7F7F7F"/>
                </w:tcBorders>
              </w:tcPr>
              <w:p w14:paraId="22E01B77"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26/07/2010</w:t>
                </w:r>
              </w:p>
            </w:tc>
            <w:tc>
              <w:tcPr>
                <w:tcW w:w="2495" w:type="pct"/>
                <w:tcBorders>
                  <w:top w:val="single" w:sz="4" w:space="0" w:color="7F7F7F"/>
                  <w:left w:val="single" w:sz="4" w:space="0" w:color="7F7F7F"/>
                  <w:bottom w:val="single" w:sz="4" w:space="0" w:color="7F7F7F"/>
                  <w:right w:val="single" w:sz="4" w:space="0" w:color="7F7F7F"/>
                </w:tcBorders>
              </w:tcPr>
              <w:p w14:paraId="0A8A6CD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B7E27F4"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31CFB028"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7A5B365"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68F03D1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8CA3113"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.32</w:t>
                </w:r>
              </w:p>
            </w:tc>
            <w:tc>
              <w:tcPr>
                <w:tcW w:w="547" w:type="pct"/>
                <w:tcBorders>
                  <w:top w:val="single" w:sz="4" w:space="0" w:color="7F7F7F"/>
                  <w:left w:val="single" w:sz="4" w:space="0" w:color="7F7F7F"/>
                  <w:bottom w:val="single" w:sz="4" w:space="0" w:color="7F7F7F"/>
                  <w:right w:val="single" w:sz="4" w:space="0" w:color="7F7F7F"/>
                </w:tcBorders>
              </w:tcPr>
              <w:p w14:paraId="7FC9A4C1"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20/07/2010</w:t>
                </w:r>
              </w:p>
            </w:tc>
            <w:tc>
              <w:tcPr>
                <w:tcW w:w="2495" w:type="pct"/>
                <w:tcBorders>
                  <w:top w:val="single" w:sz="4" w:space="0" w:color="7F7F7F"/>
                  <w:left w:val="single" w:sz="4" w:space="0" w:color="7F7F7F"/>
                  <w:bottom w:val="single" w:sz="4" w:space="0" w:color="7F7F7F"/>
                  <w:right w:val="single" w:sz="4" w:space="0" w:color="7F7F7F"/>
                </w:tcBorders>
              </w:tcPr>
              <w:p w14:paraId="75C26DE1"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3EFE54FD"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E0F3850"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627CFB10"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3636D25"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.31</w:t>
                </w:r>
              </w:p>
            </w:tc>
            <w:tc>
              <w:tcPr>
                <w:tcW w:w="547" w:type="pct"/>
                <w:tcBorders>
                  <w:top w:val="single" w:sz="4" w:space="0" w:color="7F7F7F"/>
                  <w:left w:val="single" w:sz="4" w:space="0" w:color="7F7F7F"/>
                  <w:bottom w:val="single" w:sz="4" w:space="0" w:color="7F7F7F"/>
                  <w:right w:val="single" w:sz="4" w:space="0" w:color="7F7F7F"/>
                </w:tcBorders>
              </w:tcPr>
              <w:p w14:paraId="785F189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05/07/2010</w:t>
                </w:r>
              </w:p>
            </w:tc>
            <w:tc>
              <w:tcPr>
                <w:tcW w:w="2495" w:type="pct"/>
                <w:tcBorders>
                  <w:top w:val="single" w:sz="4" w:space="0" w:color="7F7F7F"/>
                  <w:left w:val="single" w:sz="4" w:space="0" w:color="7F7F7F"/>
                  <w:bottom w:val="single" w:sz="4" w:space="0" w:color="7F7F7F"/>
                  <w:right w:val="single" w:sz="4" w:space="0" w:color="7F7F7F"/>
                </w:tcBorders>
              </w:tcPr>
              <w:p w14:paraId="733ED46F"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RFCs #018, #046A, #046B, #051, #059, #062, #068, #069, #070, #071, #072, #073, #074, #075, #077, #078, #079, #080, and #081.</w:t>
                </w:r>
              </w:p>
              <w:p w14:paraId="4C688B1A"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61AD4A1F"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00173C2"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2C2B3EA"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1769C46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FB87398"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.30</w:t>
                </w:r>
              </w:p>
            </w:tc>
            <w:tc>
              <w:tcPr>
                <w:tcW w:w="547" w:type="pct"/>
                <w:tcBorders>
                  <w:top w:val="single" w:sz="4" w:space="0" w:color="7F7F7F"/>
                  <w:left w:val="single" w:sz="4" w:space="0" w:color="7F7F7F"/>
                  <w:bottom w:val="single" w:sz="4" w:space="0" w:color="7F7F7F"/>
                  <w:right w:val="single" w:sz="4" w:space="0" w:color="7F7F7F"/>
                </w:tcBorders>
              </w:tcPr>
              <w:p w14:paraId="123785CF"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31/03/2010</w:t>
                </w:r>
              </w:p>
            </w:tc>
            <w:tc>
              <w:tcPr>
                <w:tcW w:w="2495" w:type="pct"/>
                <w:tcBorders>
                  <w:top w:val="single" w:sz="4" w:space="0" w:color="7F7F7F"/>
                  <w:left w:val="single" w:sz="4" w:space="0" w:color="7F7F7F"/>
                  <w:bottom w:val="single" w:sz="4" w:space="0" w:color="7F7F7F"/>
                  <w:right w:val="single" w:sz="4" w:space="0" w:color="7F7F7F"/>
                </w:tcBorders>
              </w:tcPr>
              <w:p w14:paraId="771505C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C8B8A3E"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0435C8B"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03420941"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0E69244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FA0695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.22</w:t>
                </w:r>
              </w:p>
            </w:tc>
            <w:tc>
              <w:tcPr>
                <w:tcW w:w="547" w:type="pct"/>
                <w:tcBorders>
                  <w:top w:val="single" w:sz="4" w:space="0" w:color="7F7F7F"/>
                  <w:left w:val="single" w:sz="4" w:space="0" w:color="7F7F7F"/>
                  <w:bottom w:val="single" w:sz="4" w:space="0" w:color="7F7F7F"/>
                  <w:right w:val="single" w:sz="4" w:space="0" w:color="7F7F7F"/>
                </w:tcBorders>
              </w:tcPr>
              <w:p w14:paraId="57F5980D"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29/03/2010</w:t>
                </w:r>
              </w:p>
            </w:tc>
            <w:tc>
              <w:tcPr>
                <w:tcW w:w="2495" w:type="pct"/>
                <w:tcBorders>
                  <w:top w:val="single" w:sz="4" w:space="0" w:color="7F7F7F"/>
                  <w:left w:val="single" w:sz="4" w:space="0" w:color="7F7F7F"/>
                  <w:bottom w:val="single" w:sz="4" w:space="0" w:color="7F7F7F"/>
                  <w:right w:val="single" w:sz="4" w:space="0" w:color="7F7F7F"/>
                </w:tcBorders>
              </w:tcPr>
              <w:p w14:paraId="03D71114"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Upon internal review, submitted for acceptance to 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CB6E462"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F6485AD"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7BAC3B0D"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2A176E1"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lastRenderedPageBreak/>
                  <w:t>1</w:t>
                </w:r>
                <w:r>
                  <w:rPr>
                    <w:rFonts w:eastAsia="PMingLiU"/>
                    <w:color w:val="000000"/>
                    <w:sz w:val="20"/>
                  </w:rPr>
                  <w:t>.21</w:t>
                </w:r>
              </w:p>
            </w:tc>
            <w:tc>
              <w:tcPr>
                <w:tcW w:w="547" w:type="pct"/>
                <w:tcBorders>
                  <w:top w:val="single" w:sz="4" w:space="0" w:color="7F7F7F"/>
                  <w:left w:val="single" w:sz="4" w:space="0" w:color="7F7F7F"/>
                  <w:bottom w:val="single" w:sz="4" w:space="0" w:color="7F7F7F"/>
                  <w:right w:val="single" w:sz="4" w:space="0" w:color="7F7F7F"/>
                </w:tcBorders>
              </w:tcPr>
              <w:p w14:paraId="375A93B2"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11/03/2010</w:t>
                </w:r>
              </w:p>
            </w:tc>
            <w:tc>
              <w:tcPr>
                <w:tcW w:w="2495" w:type="pct"/>
                <w:tcBorders>
                  <w:top w:val="single" w:sz="4" w:space="0" w:color="7F7F7F"/>
                  <w:left w:val="single" w:sz="4" w:space="0" w:color="7F7F7F"/>
                  <w:bottom w:val="single" w:sz="4" w:space="0" w:color="7F7F7F"/>
                  <w:right w:val="single" w:sz="4" w:space="0" w:color="7F7F7F"/>
                </w:tcBorders>
              </w:tcPr>
              <w:p w14:paraId="28E0D42E"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DDNEA RFCs #019, #022, #023, #024, #025, #026, #027, #029, #030, #031, #032, #033, #034, #035, #036, #037, #038, #039, #040, #041, #042, #043, #044, #045, #047, #048, #049, #050, #052, #053, #054, #055, #056, #057, #058, #060, and #061.</w:t>
                </w:r>
              </w:p>
              <w:p w14:paraId="5438AB3F"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1D0E751E"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EAFC296"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47C8C14B"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2C52508E"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96255A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.20</w:t>
                </w:r>
              </w:p>
            </w:tc>
            <w:tc>
              <w:tcPr>
                <w:tcW w:w="547" w:type="pct"/>
                <w:tcBorders>
                  <w:top w:val="single" w:sz="4" w:space="0" w:color="7F7F7F"/>
                  <w:left w:val="single" w:sz="4" w:space="0" w:color="7F7F7F"/>
                  <w:bottom w:val="single" w:sz="4" w:space="0" w:color="7F7F7F"/>
                  <w:right w:val="single" w:sz="4" w:space="0" w:color="7F7F7F"/>
                </w:tcBorders>
              </w:tcPr>
              <w:p w14:paraId="6C7C280D"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17/12/2009</w:t>
                </w:r>
              </w:p>
            </w:tc>
            <w:tc>
              <w:tcPr>
                <w:tcW w:w="2495" w:type="pct"/>
                <w:tcBorders>
                  <w:top w:val="single" w:sz="4" w:space="0" w:color="7F7F7F"/>
                  <w:left w:val="single" w:sz="4" w:space="0" w:color="7F7F7F"/>
                  <w:bottom w:val="single" w:sz="4" w:space="0" w:color="7F7F7F"/>
                  <w:right w:val="single" w:sz="4" w:space="0" w:color="7F7F7F"/>
                </w:tcBorders>
              </w:tcPr>
              <w:p w14:paraId="721972C1"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Updated Section “Document Service Information” of the “Executive Summary”.</w:t>
                </w:r>
              </w:p>
              <w:p w14:paraId="55545604"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1F74B3B1"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B1E57C7"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361A5C43"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2C576E0C"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CE925BC"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.12</w:t>
                </w:r>
              </w:p>
            </w:tc>
            <w:tc>
              <w:tcPr>
                <w:tcW w:w="547" w:type="pct"/>
                <w:tcBorders>
                  <w:top w:val="single" w:sz="4" w:space="0" w:color="7F7F7F"/>
                  <w:left w:val="single" w:sz="4" w:space="0" w:color="7F7F7F"/>
                  <w:bottom w:val="single" w:sz="4" w:space="0" w:color="7F7F7F"/>
                  <w:right w:val="single" w:sz="4" w:space="0" w:color="7F7F7F"/>
                </w:tcBorders>
              </w:tcPr>
              <w:p w14:paraId="47598872"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16/12/2009</w:t>
                </w:r>
              </w:p>
            </w:tc>
            <w:tc>
              <w:tcPr>
                <w:tcW w:w="2495" w:type="pct"/>
                <w:tcBorders>
                  <w:top w:val="single" w:sz="4" w:space="0" w:color="7F7F7F"/>
                  <w:left w:val="single" w:sz="4" w:space="0" w:color="7F7F7F"/>
                  <w:bottom w:val="single" w:sz="4" w:space="0" w:color="7F7F7F"/>
                  <w:right w:val="single" w:sz="4" w:space="0" w:color="7F7F7F"/>
                </w:tcBorders>
              </w:tcPr>
              <w:p w14:paraId="50D44DA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verification comments.</w:t>
                </w:r>
              </w:p>
              <w:p w14:paraId="7BB43AD6"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Re-submitted for acceptance to </w:t>
                </w:r>
              </w:p>
              <w:p w14:paraId="4C4219E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EE89DFE"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5D01E267"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Sections III.II.1.3.2 and III.IV.1</w:t>
                </w:r>
              </w:p>
            </w:tc>
          </w:tr>
          <w:tr w:rsidR="00CD2AA4" w:rsidRPr="00EF2D26" w14:paraId="1D7FF79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1259A07"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.11</w:t>
                </w:r>
              </w:p>
            </w:tc>
            <w:tc>
              <w:tcPr>
                <w:tcW w:w="547" w:type="pct"/>
                <w:tcBorders>
                  <w:top w:val="single" w:sz="4" w:space="0" w:color="7F7F7F"/>
                  <w:left w:val="single" w:sz="4" w:space="0" w:color="7F7F7F"/>
                  <w:bottom w:val="single" w:sz="4" w:space="0" w:color="7F7F7F"/>
                  <w:right w:val="single" w:sz="4" w:space="0" w:color="7F7F7F"/>
                </w:tcBorders>
              </w:tcPr>
              <w:p w14:paraId="0A92C5F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14/12/2009</w:t>
                </w:r>
              </w:p>
            </w:tc>
            <w:tc>
              <w:tcPr>
                <w:tcW w:w="2495" w:type="pct"/>
                <w:tcBorders>
                  <w:top w:val="single" w:sz="4" w:space="0" w:color="7F7F7F"/>
                  <w:left w:val="single" w:sz="4" w:space="0" w:color="7F7F7F"/>
                  <w:bottom w:val="single" w:sz="4" w:space="0" w:color="7F7F7F"/>
                  <w:right w:val="single" w:sz="4" w:space="0" w:color="7F7F7F"/>
                </w:tcBorders>
              </w:tcPr>
              <w:p w14:paraId="3BC0D91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70550AB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988F3A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65F77015"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6093B47D"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4518C64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514AA0C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.10</w:t>
                </w:r>
              </w:p>
            </w:tc>
            <w:tc>
              <w:tcPr>
                <w:tcW w:w="547" w:type="pct"/>
                <w:tcBorders>
                  <w:top w:val="single" w:sz="4" w:space="0" w:color="7F7F7F"/>
                  <w:left w:val="single" w:sz="4" w:space="0" w:color="7F7F7F"/>
                  <w:bottom w:val="single" w:sz="4" w:space="0" w:color="7F7F7F"/>
                  <w:right w:val="single" w:sz="4" w:space="0" w:color="7F7F7F"/>
                </w:tcBorders>
              </w:tcPr>
              <w:p w14:paraId="37066688"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01/12/2009</w:t>
                </w:r>
              </w:p>
            </w:tc>
            <w:tc>
              <w:tcPr>
                <w:tcW w:w="2495" w:type="pct"/>
                <w:tcBorders>
                  <w:top w:val="single" w:sz="4" w:space="0" w:color="7F7F7F"/>
                  <w:left w:val="single" w:sz="4" w:space="0" w:color="7F7F7F"/>
                  <w:bottom w:val="single" w:sz="4" w:space="0" w:color="7F7F7F"/>
                  <w:right w:val="single" w:sz="4" w:space="0" w:color="7F7F7F"/>
                </w:tcBorders>
              </w:tcPr>
              <w:p w14:paraId="0B983565"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Incorporating DDNEA RFCs #001, #002, #003, #004, #005, #006, #007, #008, #009, #010, #011, #012, #013, #014, #015, #016, #017, #020, #021, and #028. </w:t>
                </w:r>
              </w:p>
              <w:p w14:paraId="694509D4"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1896F551"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724DDC18"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I,R</w:t>
                </w:r>
              </w:p>
            </w:tc>
            <w:tc>
              <w:tcPr>
                <w:tcW w:w="1141" w:type="pct"/>
                <w:tcBorders>
                  <w:top w:val="single" w:sz="4" w:space="0" w:color="7F7F7F"/>
                  <w:left w:val="single" w:sz="4" w:space="0" w:color="7F7F7F"/>
                  <w:bottom w:val="single" w:sz="4" w:space="0" w:color="7F7F7F"/>
                  <w:right w:val="single" w:sz="4" w:space="0" w:color="7F7F7F"/>
                </w:tcBorders>
              </w:tcPr>
              <w:p w14:paraId="30018359"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389E6186"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27B3635"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.09</w:t>
                </w:r>
              </w:p>
            </w:tc>
            <w:tc>
              <w:tcPr>
                <w:tcW w:w="547" w:type="pct"/>
                <w:tcBorders>
                  <w:top w:val="single" w:sz="4" w:space="0" w:color="7F7F7F"/>
                  <w:left w:val="single" w:sz="4" w:space="0" w:color="7F7F7F"/>
                  <w:bottom w:val="single" w:sz="4" w:space="0" w:color="7F7F7F"/>
                  <w:right w:val="single" w:sz="4" w:space="0" w:color="7F7F7F"/>
                </w:tcBorders>
              </w:tcPr>
              <w:p w14:paraId="2BDB73BC"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21/01/2009</w:t>
                </w:r>
              </w:p>
            </w:tc>
            <w:tc>
              <w:tcPr>
                <w:tcW w:w="2495" w:type="pct"/>
                <w:tcBorders>
                  <w:top w:val="single" w:sz="4" w:space="0" w:color="7F7F7F"/>
                  <w:left w:val="single" w:sz="4" w:space="0" w:color="7F7F7F"/>
                  <w:bottom w:val="single" w:sz="4" w:space="0" w:color="7F7F7F"/>
                  <w:right w:val="single" w:sz="4" w:space="0" w:color="7F7F7F"/>
                </w:tcBorders>
              </w:tcPr>
              <w:p w14:paraId="1CF3BD0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4DA78531"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2EAD85DD"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1F539B0"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47B2FCF0"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7FE8C3C9"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F101F75"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.08</w:t>
                </w:r>
              </w:p>
            </w:tc>
            <w:tc>
              <w:tcPr>
                <w:tcW w:w="547" w:type="pct"/>
                <w:tcBorders>
                  <w:top w:val="single" w:sz="4" w:space="0" w:color="7F7F7F"/>
                  <w:left w:val="single" w:sz="4" w:space="0" w:color="7F7F7F"/>
                  <w:bottom w:val="single" w:sz="4" w:space="0" w:color="7F7F7F"/>
                  <w:right w:val="single" w:sz="4" w:space="0" w:color="7F7F7F"/>
                </w:tcBorders>
              </w:tcPr>
              <w:p w14:paraId="189393D0"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16/12/2008</w:t>
                </w:r>
              </w:p>
            </w:tc>
            <w:tc>
              <w:tcPr>
                <w:tcW w:w="2495" w:type="pct"/>
                <w:tcBorders>
                  <w:top w:val="single" w:sz="4" w:space="0" w:color="7F7F7F"/>
                  <w:left w:val="single" w:sz="4" w:space="0" w:color="7F7F7F"/>
                  <w:bottom w:val="single" w:sz="4" w:space="0" w:color="7F7F7F"/>
                  <w:right w:val="single" w:sz="4" w:space="0" w:color="7F7F7F"/>
                </w:tcBorders>
              </w:tcPr>
              <w:p w14:paraId="709A50E6"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Workshop Decisions.</w:t>
                </w:r>
              </w:p>
              <w:p w14:paraId="6B1E8C8D"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0E02E6F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2062B725"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0618C922"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0638C8EF"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FABFD31"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.07</w:t>
                </w:r>
              </w:p>
            </w:tc>
            <w:tc>
              <w:tcPr>
                <w:tcW w:w="547" w:type="pct"/>
                <w:tcBorders>
                  <w:top w:val="single" w:sz="4" w:space="0" w:color="7F7F7F"/>
                  <w:left w:val="single" w:sz="4" w:space="0" w:color="7F7F7F"/>
                  <w:bottom w:val="single" w:sz="4" w:space="0" w:color="7F7F7F"/>
                  <w:right w:val="single" w:sz="4" w:space="0" w:color="7F7F7F"/>
                </w:tcBorders>
              </w:tcPr>
              <w:p w14:paraId="241D0E5B"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29/07/2008</w:t>
                </w:r>
              </w:p>
            </w:tc>
            <w:tc>
              <w:tcPr>
                <w:tcW w:w="2495" w:type="pct"/>
                <w:tcBorders>
                  <w:top w:val="single" w:sz="4" w:space="0" w:color="7F7F7F"/>
                  <w:left w:val="single" w:sz="4" w:space="0" w:color="7F7F7F"/>
                  <w:bottom w:val="single" w:sz="4" w:space="0" w:color="7F7F7F"/>
                  <w:right w:val="single" w:sz="4" w:space="0" w:color="7F7F7F"/>
                </w:tcBorders>
              </w:tcPr>
              <w:p w14:paraId="09BC6C7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1C99B59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4FD77F8D"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9451213"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09D3322E"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All Appendices</w:t>
                </w:r>
              </w:p>
            </w:tc>
          </w:tr>
          <w:tr w:rsidR="00CD2AA4" w:rsidRPr="00EF2D26" w14:paraId="1EF10E4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B813178"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.06</w:t>
                </w:r>
              </w:p>
            </w:tc>
            <w:tc>
              <w:tcPr>
                <w:tcW w:w="547" w:type="pct"/>
                <w:tcBorders>
                  <w:top w:val="single" w:sz="4" w:space="0" w:color="7F7F7F"/>
                  <w:left w:val="single" w:sz="4" w:space="0" w:color="7F7F7F"/>
                  <w:bottom w:val="single" w:sz="4" w:space="0" w:color="7F7F7F"/>
                  <w:right w:val="single" w:sz="4" w:space="0" w:color="7F7F7F"/>
                </w:tcBorders>
              </w:tcPr>
              <w:p w14:paraId="3653AEB9"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08/07/2008</w:t>
                </w:r>
              </w:p>
            </w:tc>
            <w:tc>
              <w:tcPr>
                <w:tcW w:w="2495" w:type="pct"/>
                <w:tcBorders>
                  <w:top w:val="single" w:sz="4" w:space="0" w:color="7F7F7F"/>
                  <w:left w:val="single" w:sz="4" w:space="0" w:color="7F7F7F"/>
                  <w:bottom w:val="single" w:sz="4" w:space="0" w:color="7F7F7F"/>
                  <w:right w:val="single" w:sz="4" w:space="0" w:color="7F7F7F"/>
                </w:tcBorders>
              </w:tcPr>
              <w:p w14:paraId="4362B8C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Updated Appendix B Codelists 5, 24, 47, 50, 60, 64 and 89.</w:t>
                </w:r>
              </w:p>
              <w:p w14:paraId="3D57DF18"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6F168105"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D608CD5"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0C07B680"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Appendix B</w:t>
                </w:r>
              </w:p>
            </w:tc>
          </w:tr>
          <w:tr w:rsidR="00CD2AA4" w:rsidRPr="00EF2D26" w14:paraId="2CD0240A"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0BDF2CB"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.05</w:t>
                </w:r>
              </w:p>
            </w:tc>
            <w:tc>
              <w:tcPr>
                <w:tcW w:w="547" w:type="pct"/>
                <w:tcBorders>
                  <w:top w:val="single" w:sz="4" w:space="0" w:color="7F7F7F"/>
                  <w:left w:val="single" w:sz="4" w:space="0" w:color="7F7F7F"/>
                  <w:bottom w:val="single" w:sz="4" w:space="0" w:color="7F7F7F"/>
                  <w:right w:val="single" w:sz="4" w:space="0" w:color="7F7F7F"/>
                </w:tcBorders>
              </w:tcPr>
              <w:p w14:paraId="32181B48"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04/07/2008</w:t>
                </w:r>
              </w:p>
            </w:tc>
            <w:tc>
              <w:tcPr>
                <w:tcW w:w="2495" w:type="pct"/>
                <w:tcBorders>
                  <w:top w:val="single" w:sz="4" w:space="0" w:color="7F7F7F"/>
                  <w:left w:val="single" w:sz="4" w:space="0" w:color="7F7F7F"/>
                  <w:bottom w:val="single" w:sz="4" w:space="0" w:color="7F7F7F"/>
                  <w:right w:val="single" w:sz="4" w:space="0" w:color="7F7F7F"/>
                </w:tcBorders>
              </w:tcPr>
              <w:p w14:paraId="61DB6236"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Transformed the Appendices from PDF format to Microsoft Word format.</w:t>
                </w:r>
              </w:p>
              <w:p w14:paraId="38538F4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information to </w:t>
                </w:r>
              </w:p>
              <w:p w14:paraId="78AC7294"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AB4852A"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R</w:t>
                </w:r>
              </w:p>
            </w:tc>
            <w:tc>
              <w:tcPr>
                <w:tcW w:w="1141" w:type="pct"/>
                <w:tcBorders>
                  <w:top w:val="single" w:sz="4" w:space="0" w:color="7F7F7F"/>
                  <w:left w:val="single" w:sz="4" w:space="0" w:color="7F7F7F"/>
                  <w:bottom w:val="single" w:sz="4" w:space="0" w:color="7F7F7F"/>
                  <w:right w:val="single" w:sz="4" w:space="0" w:color="7F7F7F"/>
                </w:tcBorders>
              </w:tcPr>
              <w:p w14:paraId="4A65573A"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Appendices A, B, C, D, E, F and G.</w:t>
                </w:r>
              </w:p>
            </w:tc>
          </w:tr>
          <w:tr w:rsidR="00CD2AA4" w:rsidRPr="00EF2D26" w14:paraId="40DDC30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4803508D"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.04</w:t>
                </w:r>
              </w:p>
            </w:tc>
            <w:tc>
              <w:tcPr>
                <w:tcW w:w="547" w:type="pct"/>
                <w:tcBorders>
                  <w:top w:val="single" w:sz="4" w:space="0" w:color="7F7F7F"/>
                  <w:left w:val="single" w:sz="4" w:space="0" w:color="7F7F7F"/>
                  <w:bottom w:val="single" w:sz="4" w:space="0" w:color="7F7F7F"/>
                  <w:right w:val="single" w:sz="4" w:space="0" w:color="7F7F7F"/>
                </w:tcBorders>
              </w:tcPr>
              <w:p w14:paraId="4235FE8D"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02/07/2008</w:t>
                </w:r>
              </w:p>
            </w:tc>
            <w:tc>
              <w:tcPr>
                <w:tcW w:w="2495" w:type="pct"/>
                <w:tcBorders>
                  <w:top w:val="single" w:sz="4" w:space="0" w:color="7F7F7F"/>
                  <w:left w:val="single" w:sz="4" w:space="0" w:color="7F7F7F"/>
                  <w:bottom w:val="single" w:sz="4" w:space="0" w:color="7F7F7F"/>
                  <w:right w:val="single" w:sz="4" w:space="0" w:color="7F7F7F"/>
                </w:tcBorders>
              </w:tcPr>
              <w:p w14:paraId="2C732C15"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596EF8B2"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1147A10E"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3FA4824"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33AE4D71"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46CF8BC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168F3790"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.03</w:t>
                </w:r>
              </w:p>
            </w:tc>
            <w:tc>
              <w:tcPr>
                <w:tcW w:w="547" w:type="pct"/>
                <w:tcBorders>
                  <w:top w:val="single" w:sz="4" w:space="0" w:color="7F7F7F"/>
                  <w:left w:val="single" w:sz="4" w:space="0" w:color="7F7F7F"/>
                  <w:bottom w:val="single" w:sz="4" w:space="0" w:color="7F7F7F"/>
                  <w:right w:val="single" w:sz="4" w:space="0" w:color="7F7F7F"/>
                </w:tcBorders>
              </w:tcPr>
              <w:p w14:paraId="0F535141"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25/06/2008</w:t>
                </w:r>
              </w:p>
            </w:tc>
            <w:tc>
              <w:tcPr>
                <w:tcW w:w="2495" w:type="pct"/>
                <w:tcBorders>
                  <w:top w:val="single" w:sz="4" w:space="0" w:color="7F7F7F"/>
                  <w:left w:val="single" w:sz="4" w:space="0" w:color="7F7F7F"/>
                  <w:bottom w:val="single" w:sz="4" w:space="0" w:color="7F7F7F"/>
                  <w:right w:val="single" w:sz="4" w:space="0" w:color="7F7F7F"/>
                </w:tcBorders>
              </w:tcPr>
              <w:p w14:paraId="0A60D81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Implementation of ECP2-EMCSDEV-DDNEA-KEL-v1.07 Entry #7 and #8.</w:t>
                </w:r>
              </w:p>
              <w:p w14:paraId="404EF460"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3001D0AE"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50AF79D4"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76E192F4"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138852C1"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23325C49"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.02</w:t>
                </w:r>
              </w:p>
            </w:tc>
            <w:tc>
              <w:tcPr>
                <w:tcW w:w="547" w:type="pct"/>
                <w:tcBorders>
                  <w:top w:val="single" w:sz="4" w:space="0" w:color="7F7F7F"/>
                  <w:left w:val="single" w:sz="4" w:space="0" w:color="7F7F7F"/>
                  <w:bottom w:val="single" w:sz="4" w:space="0" w:color="7F7F7F"/>
                  <w:right w:val="single" w:sz="4" w:space="0" w:color="7F7F7F"/>
                </w:tcBorders>
              </w:tcPr>
              <w:p w14:paraId="5E0B342F"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23/06/2008</w:t>
                </w:r>
              </w:p>
            </w:tc>
            <w:tc>
              <w:tcPr>
                <w:tcW w:w="2495" w:type="pct"/>
                <w:tcBorders>
                  <w:top w:val="single" w:sz="4" w:space="0" w:color="7F7F7F"/>
                  <w:left w:val="single" w:sz="4" w:space="0" w:color="7F7F7F"/>
                  <w:bottom w:val="single" w:sz="4" w:space="0" w:color="7F7F7F"/>
                  <w:right w:val="single" w:sz="4" w:space="0" w:color="7F7F7F"/>
                </w:tcBorders>
              </w:tcPr>
              <w:p w14:paraId="6EDDDCD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verification comments</w:t>
                </w:r>
              </w:p>
              <w:p w14:paraId="506E2847"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Re-submitted for acceptance to </w:t>
                </w:r>
              </w:p>
              <w:p w14:paraId="2D0C1585"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43A24E1B"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449B43E4"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153566D7"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6FDB702E"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lastRenderedPageBreak/>
                  <w:t>1</w:t>
                </w:r>
                <w:r>
                  <w:rPr>
                    <w:rFonts w:eastAsia="PMingLiU"/>
                    <w:color w:val="000000"/>
                    <w:sz w:val="20"/>
                  </w:rPr>
                  <w:t>.01</w:t>
                </w:r>
              </w:p>
            </w:tc>
            <w:tc>
              <w:tcPr>
                <w:tcW w:w="547" w:type="pct"/>
                <w:tcBorders>
                  <w:top w:val="single" w:sz="4" w:space="0" w:color="7F7F7F"/>
                  <w:left w:val="single" w:sz="4" w:space="0" w:color="7F7F7F"/>
                  <w:bottom w:val="single" w:sz="4" w:space="0" w:color="7F7F7F"/>
                  <w:right w:val="single" w:sz="4" w:space="0" w:color="7F7F7F"/>
                </w:tcBorders>
              </w:tcPr>
              <w:p w14:paraId="506B8C25"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18/06/2008</w:t>
                </w:r>
              </w:p>
            </w:tc>
            <w:tc>
              <w:tcPr>
                <w:tcW w:w="2495" w:type="pct"/>
                <w:tcBorders>
                  <w:top w:val="single" w:sz="4" w:space="0" w:color="7F7F7F"/>
                  <w:left w:val="single" w:sz="4" w:space="0" w:color="7F7F7F"/>
                  <w:bottom w:val="single" w:sz="4" w:space="0" w:color="7F7F7F"/>
                  <w:right w:val="single" w:sz="4" w:space="0" w:color="7F7F7F"/>
                </w:tcBorders>
              </w:tcPr>
              <w:p w14:paraId="48EC55F6"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review comments</w:t>
                </w:r>
              </w:p>
              <w:p w14:paraId="2DAA9523"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acceptance to </w:t>
                </w:r>
              </w:p>
              <w:p w14:paraId="0428203B"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126939F9"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69E1C452"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0E29F1A4"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3CB712E8"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w:t>
                </w:r>
                <w:r>
                  <w:rPr>
                    <w:rFonts w:eastAsia="PMingLiU"/>
                    <w:color w:val="000000"/>
                    <w:sz w:val="20"/>
                  </w:rPr>
                  <w:t>.00</w:t>
                </w:r>
              </w:p>
            </w:tc>
            <w:tc>
              <w:tcPr>
                <w:tcW w:w="547" w:type="pct"/>
                <w:tcBorders>
                  <w:top w:val="single" w:sz="4" w:space="0" w:color="7F7F7F"/>
                  <w:left w:val="single" w:sz="4" w:space="0" w:color="7F7F7F"/>
                  <w:bottom w:val="single" w:sz="4" w:space="0" w:color="7F7F7F"/>
                  <w:right w:val="single" w:sz="4" w:space="0" w:color="7F7F7F"/>
                </w:tcBorders>
              </w:tcPr>
              <w:p w14:paraId="565D2F16"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21/05/2008</w:t>
                </w:r>
              </w:p>
            </w:tc>
            <w:tc>
              <w:tcPr>
                <w:tcW w:w="2495" w:type="pct"/>
                <w:tcBorders>
                  <w:top w:val="single" w:sz="4" w:space="0" w:color="7F7F7F"/>
                  <w:left w:val="single" w:sz="4" w:space="0" w:color="7F7F7F"/>
                  <w:bottom w:val="single" w:sz="4" w:space="0" w:color="7F7F7F"/>
                  <w:right w:val="single" w:sz="4" w:space="0" w:color="7F7F7F"/>
                </w:tcBorders>
              </w:tcPr>
              <w:p w14:paraId="4FE452E8"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Incorporating internal review comments</w:t>
                </w:r>
              </w:p>
              <w:p w14:paraId="054D680D"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 xml:space="preserve">Submitted for review to </w:t>
                </w:r>
              </w:p>
              <w:p w14:paraId="059D5F11"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DG Taxation and Customs Union.</w:t>
                </w:r>
              </w:p>
            </w:tc>
            <w:tc>
              <w:tcPr>
                <w:tcW w:w="404" w:type="pct"/>
                <w:tcBorders>
                  <w:top w:val="single" w:sz="4" w:space="0" w:color="7F7F7F"/>
                  <w:left w:val="single" w:sz="4" w:space="0" w:color="7F7F7F"/>
                  <w:bottom w:val="single" w:sz="4" w:space="0" w:color="7F7F7F"/>
                  <w:right w:val="single" w:sz="4" w:space="0" w:color="7F7F7F"/>
                </w:tcBorders>
              </w:tcPr>
              <w:p w14:paraId="0154C654"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 R</w:t>
                </w:r>
              </w:p>
            </w:tc>
            <w:tc>
              <w:tcPr>
                <w:tcW w:w="1141" w:type="pct"/>
                <w:tcBorders>
                  <w:top w:val="single" w:sz="4" w:space="0" w:color="7F7F7F"/>
                  <w:left w:val="single" w:sz="4" w:space="0" w:color="7F7F7F"/>
                  <w:bottom w:val="single" w:sz="4" w:space="0" w:color="7F7F7F"/>
                  <w:right w:val="single" w:sz="4" w:space="0" w:color="7F7F7F"/>
                </w:tcBorders>
              </w:tcPr>
              <w:p w14:paraId="2C492C01"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As required</w:t>
                </w:r>
              </w:p>
            </w:tc>
          </w:tr>
          <w:tr w:rsidR="00CD2AA4" w:rsidRPr="00EF2D26" w14:paraId="5ED54EE8" w14:textId="77777777" w:rsidTr="00EE0782">
            <w:trPr>
              <w:cantSplit/>
            </w:trPr>
            <w:tc>
              <w:tcPr>
                <w:tcW w:w="413" w:type="pct"/>
                <w:tcBorders>
                  <w:top w:val="single" w:sz="4" w:space="0" w:color="7F7F7F"/>
                  <w:left w:val="single" w:sz="4" w:space="0" w:color="7F7F7F"/>
                  <w:bottom w:val="single" w:sz="4" w:space="0" w:color="7F7F7F"/>
                  <w:right w:val="single" w:sz="4" w:space="0" w:color="7F7F7F"/>
                </w:tcBorders>
              </w:tcPr>
              <w:p w14:paraId="7A27E64C"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0</w:t>
                </w:r>
                <w:r>
                  <w:rPr>
                    <w:rFonts w:eastAsia="PMingLiU"/>
                    <w:color w:val="000000"/>
                    <w:sz w:val="20"/>
                  </w:rPr>
                  <w:t>.10</w:t>
                </w:r>
              </w:p>
            </w:tc>
            <w:tc>
              <w:tcPr>
                <w:tcW w:w="547" w:type="pct"/>
                <w:tcBorders>
                  <w:top w:val="single" w:sz="4" w:space="0" w:color="7F7F7F"/>
                  <w:left w:val="single" w:sz="4" w:space="0" w:color="7F7F7F"/>
                  <w:bottom w:val="single" w:sz="4" w:space="0" w:color="7F7F7F"/>
                  <w:right w:val="single" w:sz="4" w:space="0" w:color="7F7F7F"/>
                </w:tcBorders>
              </w:tcPr>
              <w:p w14:paraId="67BADF44" w14:textId="77777777" w:rsidR="00CD2AA4" w:rsidRPr="0076729A" w:rsidRDefault="00CD2AA4" w:rsidP="00CD2AA4">
                <w:pPr>
                  <w:spacing w:after="0" w:line="276" w:lineRule="auto"/>
                  <w:jc w:val="left"/>
                  <w:rPr>
                    <w:rFonts w:eastAsia="PMingLiU"/>
                    <w:color w:val="000000"/>
                    <w:sz w:val="20"/>
                  </w:rPr>
                </w:pPr>
                <w:r w:rsidRPr="0076729A">
                  <w:rPr>
                    <w:rFonts w:eastAsia="PMingLiU"/>
                    <w:color w:val="000000"/>
                    <w:sz w:val="20"/>
                  </w:rPr>
                  <w:t>15/05/2008</w:t>
                </w:r>
              </w:p>
            </w:tc>
            <w:tc>
              <w:tcPr>
                <w:tcW w:w="2495" w:type="pct"/>
                <w:tcBorders>
                  <w:top w:val="single" w:sz="4" w:space="0" w:color="7F7F7F"/>
                  <w:left w:val="single" w:sz="4" w:space="0" w:color="7F7F7F"/>
                  <w:bottom w:val="single" w:sz="4" w:space="0" w:color="7F7F7F"/>
                  <w:right w:val="single" w:sz="4" w:space="0" w:color="7F7F7F"/>
                </w:tcBorders>
              </w:tcPr>
              <w:p w14:paraId="07141A49"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First draft.</w:t>
                </w:r>
              </w:p>
              <w:p w14:paraId="2941092F" w14:textId="77777777" w:rsidR="00CD2AA4" w:rsidRPr="0076729A" w:rsidRDefault="00CD2AA4" w:rsidP="00CD2AA4">
                <w:pPr>
                  <w:spacing w:after="0" w:line="276" w:lineRule="auto"/>
                  <w:jc w:val="left"/>
                  <w:rPr>
                    <w:rFonts w:eastAsia="Calibri"/>
                    <w:bCs/>
                    <w:color w:val="000000"/>
                    <w:sz w:val="20"/>
                    <w:szCs w:val="20"/>
                  </w:rPr>
                </w:pPr>
                <w:r w:rsidRPr="0076729A">
                  <w:rPr>
                    <w:rFonts w:eastAsia="Calibri"/>
                    <w:bCs/>
                    <w:color w:val="000000"/>
                    <w:sz w:val="20"/>
                    <w:szCs w:val="20"/>
                  </w:rPr>
                  <w:t>Submitted for internal review.</w:t>
                </w:r>
              </w:p>
            </w:tc>
            <w:tc>
              <w:tcPr>
                <w:tcW w:w="404" w:type="pct"/>
                <w:tcBorders>
                  <w:top w:val="single" w:sz="4" w:space="0" w:color="7F7F7F"/>
                  <w:left w:val="single" w:sz="4" w:space="0" w:color="7F7F7F"/>
                  <w:bottom w:val="single" w:sz="4" w:space="0" w:color="7F7F7F"/>
                  <w:right w:val="single" w:sz="4" w:space="0" w:color="7F7F7F"/>
                </w:tcBorders>
              </w:tcPr>
              <w:p w14:paraId="3F0A1F6C"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I</w:t>
                </w:r>
              </w:p>
            </w:tc>
            <w:tc>
              <w:tcPr>
                <w:tcW w:w="1141" w:type="pct"/>
                <w:tcBorders>
                  <w:top w:val="single" w:sz="4" w:space="0" w:color="7F7F7F"/>
                  <w:left w:val="single" w:sz="4" w:space="0" w:color="7F7F7F"/>
                  <w:bottom w:val="single" w:sz="4" w:space="0" w:color="7F7F7F"/>
                  <w:right w:val="single" w:sz="4" w:space="0" w:color="7F7F7F"/>
                </w:tcBorders>
              </w:tcPr>
              <w:p w14:paraId="026459CA" w14:textId="77777777" w:rsidR="00CD2AA4" w:rsidRPr="0076729A" w:rsidRDefault="00CD2AA4" w:rsidP="00CD2AA4">
                <w:pPr>
                  <w:spacing w:after="0" w:line="276" w:lineRule="auto"/>
                  <w:jc w:val="left"/>
                  <w:rPr>
                    <w:rFonts w:eastAsia="Calibri"/>
                    <w:bCs/>
                    <w:color w:val="000000"/>
                    <w:sz w:val="20"/>
                  </w:rPr>
                </w:pPr>
                <w:r w:rsidRPr="0076729A">
                  <w:rPr>
                    <w:rFonts w:eastAsia="Calibri"/>
                    <w:bCs/>
                    <w:color w:val="000000"/>
                    <w:sz w:val="20"/>
                  </w:rPr>
                  <w:t>All</w:t>
                </w:r>
              </w:p>
            </w:tc>
          </w:tr>
        </w:tbl>
        <w:p w14:paraId="20ADAB45" w14:textId="6FBE3622" w:rsidR="00A41C02" w:rsidRPr="00F64B49" w:rsidRDefault="00FF5E56" w:rsidP="0004751B">
          <w:pPr>
            <w:rPr>
              <w:sz w:val="20"/>
            </w:rPr>
          </w:pPr>
          <w:r w:rsidRPr="00F64B49">
            <w:rPr>
              <w:sz w:val="20"/>
            </w:rPr>
            <w:t xml:space="preserve"> Action: I=Insert R=Replace</w:t>
          </w:r>
        </w:p>
        <w:p w14:paraId="609CCEB7" w14:textId="7C6A7CDE" w:rsidR="00BC709B" w:rsidRPr="00F64B49" w:rsidRDefault="00BC709B" w:rsidP="008F6F83">
          <w:pPr>
            <w:pStyle w:val="HeadingTOC"/>
            <w:rPr>
              <w:rFonts w:eastAsia="Calibri"/>
            </w:rPr>
          </w:pPr>
          <w:r w:rsidRPr="00F64B49">
            <w:rPr>
              <w:rFonts w:eastAsia="Calibri"/>
            </w:rPr>
            <w:t xml:space="preserve">Configuration </w:t>
          </w:r>
          <w:r w:rsidR="002209A1" w:rsidRPr="00F64B49">
            <w:rPr>
              <w:rFonts w:eastAsia="Calibri"/>
            </w:rPr>
            <w:t>m</w:t>
          </w:r>
          <w:r w:rsidRPr="00F64B49">
            <w:rPr>
              <w:rFonts w:eastAsia="Calibri"/>
            </w:rPr>
            <w:t xml:space="preserve">anagement: </w:t>
          </w:r>
          <w:r w:rsidR="002209A1" w:rsidRPr="00F64B49">
            <w:rPr>
              <w:rFonts w:eastAsia="Calibri"/>
            </w:rPr>
            <w:t>d</w:t>
          </w:r>
          <w:r w:rsidRPr="00F64B49">
            <w:rPr>
              <w:rFonts w:eastAsia="Calibri"/>
            </w:rPr>
            <w:t xml:space="preserve">ocument </w:t>
          </w:r>
          <w:r w:rsidR="002209A1" w:rsidRPr="00F64B49">
            <w:rPr>
              <w:rFonts w:eastAsia="Calibri"/>
            </w:rPr>
            <w:t>l</w:t>
          </w:r>
          <w:r w:rsidRPr="00F64B49">
            <w:rPr>
              <w:rFonts w:eastAsia="Calibri"/>
            </w:rPr>
            <w:t>ocation</w:t>
          </w:r>
        </w:p>
        <w:p w14:paraId="1304B53F" w14:textId="3052164D" w:rsidR="00DD17A4" w:rsidRDefault="008B66F1" w:rsidP="003362C1">
          <w:pPr>
            <w:spacing w:after="0" w:line="276" w:lineRule="auto"/>
          </w:pPr>
          <w:sdt>
            <w:sdtPr>
              <w:rPr>
                <w:rFonts w:eastAsia="Calibri"/>
                <w:szCs w:val="22"/>
              </w:rPr>
              <w:id w:val="835106746"/>
              <w:placeholder>
                <w:docPart w:val="39AA3894FBA54528A4256E00193537BA"/>
              </w:placeholder>
              <w:dropDownList>
                <w:listItem w:value="Select the applicable value about the location of the previously accepted version of this document here."/>
                <w:listItem w:displayText="The latest accepted version of this controlled document is stored on:" w:value="The latest accepted version of this controlled document is stored on:"/>
                <w:listItem w:displayText="No previously accepted version of this document exists." w:value="No previously accepted version of this document exists."/>
                <w:listItem w:displayText="Not applicable." w:value="Not applicable."/>
              </w:dropDownList>
            </w:sdtPr>
            <w:sdtEndPr/>
            <w:sdtContent>
              <w:r w:rsidR="007A5AA5">
                <w:rPr>
                  <w:rFonts w:eastAsia="Calibri"/>
                  <w:szCs w:val="22"/>
                </w:rPr>
                <w:t>The latest accepted version of this controlled document is stored on:</w:t>
              </w:r>
            </w:sdtContent>
          </w:sdt>
          <w:r w:rsidR="007A5AA5">
            <w:rPr>
              <w:rFonts w:eastAsia="Calibri"/>
              <w:szCs w:val="22"/>
            </w:rPr>
            <w:t xml:space="preserve"> </w:t>
          </w:r>
          <w:hyperlink r:id="rId15" w:history="1">
            <w:r w:rsidR="00DD17A4" w:rsidRPr="00A9311B">
              <w:rPr>
                <w:rStyle w:val="Hyperlink"/>
              </w:rPr>
              <w:t>https://fd3-sharebase.fitsdev.net/Excise%20Deliverables/07_Specifications/DDNEA/FD3-SC05-DLV-120-6.9.1-1-ECP3-DDNEA_P3-SfI-v2.02-EN.7z</w:t>
            </w:r>
          </w:hyperlink>
        </w:p>
        <w:p w14:paraId="1D2A631E" w14:textId="77777777" w:rsidR="00DD17A4" w:rsidRDefault="00DD17A4" w:rsidP="003362C1">
          <w:pPr>
            <w:spacing w:after="0" w:line="276" w:lineRule="auto"/>
          </w:pPr>
        </w:p>
        <w:p w14:paraId="0FD3EF22" w14:textId="77777777" w:rsidR="00DD17A4" w:rsidRDefault="00DD17A4" w:rsidP="003362C1">
          <w:pPr>
            <w:spacing w:after="0" w:line="276" w:lineRule="auto"/>
          </w:pPr>
        </w:p>
        <w:p w14:paraId="493A8CB9" w14:textId="77777777" w:rsidR="00DD17A4" w:rsidRDefault="00DD17A4" w:rsidP="003362C1">
          <w:pPr>
            <w:spacing w:after="0" w:line="276" w:lineRule="auto"/>
          </w:pPr>
        </w:p>
        <w:p w14:paraId="2CB81C99" w14:textId="77777777" w:rsidR="00DD17A4" w:rsidRDefault="00DD17A4" w:rsidP="003362C1">
          <w:pPr>
            <w:spacing w:after="0" w:line="276" w:lineRule="auto"/>
          </w:pPr>
        </w:p>
        <w:p w14:paraId="33F746DF" w14:textId="77777777" w:rsidR="00DD17A4" w:rsidRDefault="00DD17A4" w:rsidP="003362C1">
          <w:pPr>
            <w:spacing w:after="0" w:line="276" w:lineRule="auto"/>
          </w:pPr>
        </w:p>
        <w:p w14:paraId="6FA5DE54" w14:textId="77777777" w:rsidR="00DD17A4" w:rsidRDefault="00DD17A4" w:rsidP="003362C1">
          <w:pPr>
            <w:spacing w:after="0" w:line="276" w:lineRule="auto"/>
          </w:pPr>
        </w:p>
        <w:p w14:paraId="7F43B750" w14:textId="77777777" w:rsidR="00DD17A4" w:rsidRDefault="00DD17A4" w:rsidP="003362C1">
          <w:pPr>
            <w:spacing w:after="0" w:line="276" w:lineRule="auto"/>
          </w:pPr>
        </w:p>
        <w:p w14:paraId="1A974AB1" w14:textId="77777777" w:rsidR="00DD17A4" w:rsidRDefault="00DD17A4" w:rsidP="003362C1">
          <w:pPr>
            <w:spacing w:after="0" w:line="276" w:lineRule="auto"/>
          </w:pPr>
        </w:p>
        <w:p w14:paraId="17C65F5E" w14:textId="77777777" w:rsidR="00DD17A4" w:rsidRDefault="00DD17A4" w:rsidP="003362C1">
          <w:pPr>
            <w:spacing w:after="0" w:line="276" w:lineRule="auto"/>
          </w:pPr>
        </w:p>
        <w:p w14:paraId="6E543F63" w14:textId="41E6333C" w:rsidR="00DD17A4" w:rsidRDefault="00DD17A4" w:rsidP="003362C1">
          <w:pPr>
            <w:spacing w:after="0" w:line="276" w:lineRule="auto"/>
          </w:pPr>
        </w:p>
        <w:p w14:paraId="374864A2" w14:textId="77777777" w:rsidR="006822B5" w:rsidRDefault="006822B5" w:rsidP="003362C1">
          <w:pPr>
            <w:spacing w:after="0" w:line="276" w:lineRule="auto"/>
          </w:pPr>
        </w:p>
        <w:p w14:paraId="17FDE4A3" w14:textId="77777777" w:rsidR="006822B5" w:rsidRDefault="006822B5">
          <w:pPr>
            <w:spacing w:after="0" w:line="240" w:lineRule="auto"/>
            <w:jc w:val="left"/>
            <w:rPr>
              <w:rFonts w:eastAsia="Calibri"/>
              <w:szCs w:val="22"/>
            </w:rPr>
          </w:pPr>
          <w:r>
            <w:rPr>
              <w:rFonts w:eastAsia="Calibri"/>
              <w:szCs w:val="22"/>
            </w:rPr>
            <w:br w:type="page"/>
          </w:r>
        </w:p>
        <w:p w14:paraId="593F6C91" w14:textId="7EBC4707" w:rsidR="003362C1" w:rsidRDefault="008B66F1" w:rsidP="003362C1">
          <w:pPr>
            <w:spacing w:after="0" w:line="276" w:lineRule="auto"/>
            <w:rPr>
              <w:rFonts w:eastAsia="Calibri"/>
              <w:szCs w:val="22"/>
            </w:rPr>
          </w:pPr>
        </w:p>
      </w:sdtContent>
    </w:sdt>
    <w:sdt>
      <w:sdtPr>
        <w:rPr>
          <w:rFonts w:ascii="Times New Roman" w:hAnsi="Times New Roman"/>
          <w:b w:val="0"/>
          <w:sz w:val="22"/>
          <w:szCs w:val="22"/>
        </w:rPr>
        <w:alias w:val="Table of Contents"/>
        <w:tag w:val="eqT1QegFOKAi3zHpinqjV4"/>
        <w:id w:val="134919245"/>
      </w:sdtPr>
      <w:sdtEndPr/>
      <w:sdtContent>
        <w:p w14:paraId="201EFDD5" w14:textId="363F3BD1" w:rsidR="00000E2E" w:rsidRPr="00F64B49" w:rsidRDefault="008B66F1" w:rsidP="008F6F83">
          <w:pPr>
            <w:pStyle w:val="HeadingTOC"/>
          </w:pPr>
          <w:sdt>
            <w:sdtPr>
              <w:id w:val="921761996"/>
              <w:dataBinding w:xpath="/Texts/TOCHeading" w:storeItemID="{4EF90DE6-88B6-4264-9629-4D8DFDFE87D2}"/>
              <w:text w:multiLine="1"/>
            </w:sdtPr>
            <w:sdtEndPr/>
            <w:sdtContent>
              <w:r w:rsidR="008907E4">
                <w:t>Table of contents</w:t>
              </w:r>
            </w:sdtContent>
          </w:sdt>
        </w:p>
        <w:p w14:paraId="5221D8C1" w14:textId="367937B1" w:rsidR="004554A0" w:rsidRDefault="00EB17D8">
          <w:pPr>
            <w:pStyle w:val="TOC1"/>
            <w:rPr>
              <w:rFonts w:asciiTheme="minorHAnsi" w:eastAsiaTheme="minorEastAsia" w:hAnsiTheme="minorHAnsi" w:cstheme="minorBidi"/>
              <w:b w:val="0"/>
              <w:caps w:val="0"/>
              <w:noProof/>
              <w:sz w:val="22"/>
              <w:szCs w:val="22"/>
              <w:lang w:val="en-US" w:eastAsia="en-US"/>
            </w:rPr>
          </w:pPr>
          <w:r w:rsidRPr="00F64B49">
            <w:fldChar w:fldCharType="begin"/>
          </w:r>
          <w:r w:rsidRPr="00F64B49">
            <w:instrText xml:space="preserve"> TOC \o "1-3" \h \z \u </w:instrText>
          </w:r>
          <w:r w:rsidRPr="00F64B49">
            <w:fldChar w:fldCharType="separate"/>
          </w:r>
          <w:hyperlink w:anchor="_Toc57720253" w:history="1">
            <w:r w:rsidR="004554A0" w:rsidRPr="00363822">
              <w:rPr>
                <w:rStyle w:val="Hyperlink"/>
                <w:noProof/>
              </w:rPr>
              <w:t>Introduction</w:t>
            </w:r>
            <w:r w:rsidR="004554A0">
              <w:rPr>
                <w:noProof/>
                <w:webHidden/>
              </w:rPr>
              <w:tab/>
            </w:r>
            <w:r w:rsidR="004554A0">
              <w:rPr>
                <w:noProof/>
                <w:webHidden/>
              </w:rPr>
              <w:fldChar w:fldCharType="begin"/>
            </w:r>
            <w:r w:rsidR="004554A0">
              <w:rPr>
                <w:noProof/>
                <w:webHidden/>
              </w:rPr>
              <w:instrText xml:space="preserve"> PAGEREF _Toc57720253 \h </w:instrText>
            </w:r>
            <w:r w:rsidR="004554A0">
              <w:rPr>
                <w:noProof/>
                <w:webHidden/>
              </w:rPr>
            </w:r>
            <w:r w:rsidR="004554A0">
              <w:rPr>
                <w:noProof/>
                <w:webHidden/>
              </w:rPr>
              <w:fldChar w:fldCharType="separate"/>
            </w:r>
            <w:r w:rsidR="004554A0">
              <w:rPr>
                <w:noProof/>
                <w:webHidden/>
              </w:rPr>
              <w:t>22</w:t>
            </w:r>
            <w:r w:rsidR="004554A0">
              <w:rPr>
                <w:noProof/>
                <w:webHidden/>
              </w:rPr>
              <w:fldChar w:fldCharType="end"/>
            </w:r>
          </w:hyperlink>
        </w:p>
        <w:p w14:paraId="7785557A" w14:textId="0412C82B" w:rsidR="004554A0" w:rsidRDefault="004554A0">
          <w:pPr>
            <w:pStyle w:val="TOC2"/>
            <w:rPr>
              <w:rFonts w:asciiTheme="minorHAnsi" w:eastAsiaTheme="minorEastAsia" w:hAnsiTheme="minorHAnsi" w:cstheme="minorBidi"/>
              <w:sz w:val="22"/>
              <w:szCs w:val="22"/>
              <w:lang w:val="en-US" w:eastAsia="en-US"/>
            </w:rPr>
          </w:pPr>
          <w:hyperlink w:anchor="_Toc57720254" w:history="1">
            <w:r w:rsidRPr="00363822">
              <w:rPr>
                <w:rStyle w:val="Hyperlink"/>
              </w:rPr>
              <w:t>1.1</w:t>
            </w:r>
            <w:r>
              <w:rPr>
                <w:rFonts w:asciiTheme="minorHAnsi" w:eastAsiaTheme="minorEastAsia" w:hAnsiTheme="minorHAnsi" w:cstheme="minorBidi"/>
                <w:sz w:val="22"/>
                <w:szCs w:val="22"/>
                <w:lang w:val="en-US" w:eastAsia="en-US"/>
              </w:rPr>
              <w:tab/>
            </w:r>
            <w:r w:rsidRPr="00363822">
              <w:rPr>
                <w:rStyle w:val="Hyperlink"/>
              </w:rPr>
              <w:t>Document purpose</w:t>
            </w:r>
            <w:r>
              <w:rPr>
                <w:webHidden/>
              </w:rPr>
              <w:tab/>
            </w:r>
            <w:r>
              <w:rPr>
                <w:webHidden/>
              </w:rPr>
              <w:fldChar w:fldCharType="begin"/>
            </w:r>
            <w:r>
              <w:rPr>
                <w:webHidden/>
              </w:rPr>
              <w:instrText xml:space="preserve"> PAGEREF _Toc57720254 \h </w:instrText>
            </w:r>
            <w:r>
              <w:rPr>
                <w:webHidden/>
              </w:rPr>
            </w:r>
            <w:r>
              <w:rPr>
                <w:webHidden/>
              </w:rPr>
              <w:fldChar w:fldCharType="separate"/>
            </w:r>
            <w:r>
              <w:rPr>
                <w:webHidden/>
              </w:rPr>
              <w:t>22</w:t>
            </w:r>
            <w:r>
              <w:rPr>
                <w:webHidden/>
              </w:rPr>
              <w:fldChar w:fldCharType="end"/>
            </w:r>
          </w:hyperlink>
        </w:p>
        <w:p w14:paraId="512D22B4" w14:textId="281D4D7C" w:rsidR="004554A0" w:rsidRDefault="004554A0">
          <w:pPr>
            <w:pStyle w:val="TOC2"/>
            <w:rPr>
              <w:rFonts w:asciiTheme="minorHAnsi" w:eastAsiaTheme="minorEastAsia" w:hAnsiTheme="minorHAnsi" w:cstheme="minorBidi"/>
              <w:sz w:val="22"/>
              <w:szCs w:val="22"/>
              <w:lang w:val="en-US" w:eastAsia="en-US"/>
            </w:rPr>
          </w:pPr>
          <w:hyperlink w:anchor="_Toc57720255" w:history="1">
            <w:r w:rsidRPr="00363822">
              <w:rPr>
                <w:rStyle w:val="Hyperlink"/>
              </w:rPr>
              <w:t>1.2</w:t>
            </w:r>
            <w:r>
              <w:rPr>
                <w:rFonts w:asciiTheme="minorHAnsi" w:eastAsiaTheme="minorEastAsia" w:hAnsiTheme="minorHAnsi" w:cstheme="minorBidi"/>
                <w:sz w:val="22"/>
                <w:szCs w:val="22"/>
                <w:lang w:val="en-US" w:eastAsia="en-US"/>
              </w:rPr>
              <w:tab/>
            </w:r>
            <w:r w:rsidRPr="00363822">
              <w:rPr>
                <w:rStyle w:val="Hyperlink"/>
              </w:rPr>
              <w:t>Target audience</w:t>
            </w:r>
            <w:r>
              <w:rPr>
                <w:webHidden/>
              </w:rPr>
              <w:tab/>
            </w:r>
            <w:r>
              <w:rPr>
                <w:webHidden/>
              </w:rPr>
              <w:fldChar w:fldCharType="begin"/>
            </w:r>
            <w:r>
              <w:rPr>
                <w:webHidden/>
              </w:rPr>
              <w:instrText xml:space="preserve"> PAGEREF _Toc57720255 \h </w:instrText>
            </w:r>
            <w:r>
              <w:rPr>
                <w:webHidden/>
              </w:rPr>
            </w:r>
            <w:r>
              <w:rPr>
                <w:webHidden/>
              </w:rPr>
              <w:fldChar w:fldCharType="separate"/>
            </w:r>
            <w:r>
              <w:rPr>
                <w:webHidden/>
              </w:rPr>
              <w:t>38</w:t>
            </w:r>
            <w:r>
              <w:rPr>
                <w:webHidden/>
              </w:rPr>
              <w:fldChar w:fldCharType="end"/>
            </w:r>
          </w:hyperlink>
        </w:p>
        <w:p w14:paraId="4B99371F" w14:textId="11286367" w:rsidR="004554A0" w:rsidRDefault="004554A0">
          <w:pPr>
            <w:pStyle w:val="TOC2"/>
            <w:rPr>
              <w:rFonts w:asciiTheme="minorHAnsi" w:eastAsiaTheme="minorEastAsia" w:hAnsiTheme="minorHAnsi" w:cstheme="minorBidi"/>
              <w:sz w:val="22"/>
              <w:szCs w:val="22"/>
              <w:lang w:val="en-US" w:eastAsia="en-US"/>
            </w:rPr>
          </w:pPr>
          <w:hyperlink w:anchor="_Toc57720256" w:history="1">
            <w:r w:rsidRPr="00363822">
              <w:rPr>
                <w:rStyle w:val="Hyperlink"/>
              </w:rPr>
              <w:t>1.3</w:t>
            </w:r>
            <w:r>
              <w:rPr>
                <w:rFonts w:asciiTheme="minorHAnsi" w:eastAsiaTheme="minorEastAsia" w:hAnsiTheme="minorHAnsi" w:cstheme="minorBidi"/>
                <w:sz w:val="22"/>
                <w:szCs w:val="22"/>
                <w:lang w:val="en-US" w:eastAsia="en-US"/>
              </w:rPr>
              <w:tab/>
            </w:r>
            <w:r w:rsidRPr="00363822">
              <w:rPr>
                <w:rStyle w:val="Hyperlink"/>
              </w:rPr>
              <w:t>Scope</w:t>
            </w:r>
            <w:r>
              <w:rPr>
                <w:webHidden/>
              </w:rPr>
              <w:tab/>
            </w:r>
            <w:r>
              <w:rPr>
                <w:webHidden/>
              </w:rPr>
              <w:fldChar w:fldCharType="begin"/>
            </w:r>
            <w:r>
              <w:rPr>
                <w:webHidden/>
              </w:rPr>
              <w:instrText xml:space="preserve"> PAGEREF _Toc57720256 \h </w:instrText>
            </w:r>
            <w:r>
              <w:rPr>
                <w:webHidden/>
              </w:rPr>
            </w:r>
            <w:r>
              <w:rPr>
                <w:webHidden/>
              </w:rPr>
              <w:fldChar w:fldCharType="separate"/>
            </w:r>
            <w:r>
              <w:rPr>
                <w:webHidden/>
              </w:rPr>
              <w:t>38</w:t>
            </w:r>
            <w:r>
              <w:rPr>
                <w:webHidden/>
              </w:rPr>
              <w:fldChar w:fldCharType="end"/>
            </w:r>
          </w:hyperlink>
        </w:p>
        <w:p w14:paraId="4FE47109" w14:textId="7FCBD7B2" w:rsidR="004554A0" w:rsidRDefault="004554A0">
          <w:pPr>
            <w:pStyle w:val="TOC2"/>
            <w:rPr>
              <w:rFonts w:asciiTheme="minorHAnsi" w:eastAsiaTheme="minorEastAsia" w:hAnsiTheme="minorHAnsi" w:cstheme="minorBidi"/>
              <w:sz w:val="22"/>
              <w:szCs w:val="22"/>
              <w:lang w:val="en-US" w:eastAsia="en-US"/>
            </w:rPr>
          </w:pPr>
          <w:hyperlink w:anchor="_Toc57720257" w:history="1">
            <w:r w:rsidRPr="00363822">
              <w:rPr>
                <w:rStyle w:val="Hyperlink"/>
              </w:rPr>
              <w:t>1.4</w:t>
            </w:r>
            <w:r>
              <w:rPr>
                <w:rFonts w:asciiTheme="minorHAnsi" w:eastAsiaTheme="minorEastAsia" w:hAnsiTheme="minorHAnsi" w:cstheme="minorBidi"/>
                <w:sz w:val="22"/>
                <w:szCs w:val="22"/>
                <w:lang w:val="en-US" w:eastAsia="en-US"/>
              </w:rPr>
              <w:tab/>
            </w:r>
            <w:r w:rsidRPr="00363822">
              <w:rPr>
                <w:rStyle w:val="Hyperlink"/>
              </w:rPr>
              <w:t>Structure</w:t>
            </w:r>
            <w:r>
              <w:rPr>
                <w:webHidden/>
              </w:rPr>
              <w:tab/>
            </w:r>
            <w:r>
              <w:rPr>
                <w:webHidden/>
              </w:rPr>
              <w:fldChar w:fldCharType="begin"/>
            </w:r>
            <w:r>
              <w:rPr>
                <w:webHidden/>
              </w:rPr>
              <w:instrText xml:space="preserve"> PAGEREF _Toc57720257 \h </w:instrText>
            </w:r>
            <w:r>
              <w:rPr>
                <w:webHidden/>
              </w:rPr>
            </w:r>
            <w:r>
              <w:rPr>
                <w:webHidden/>
              </w:rPr>
              <w:fldChar w:fldCharType="separate"/>
            </w:r>
            <w:r>
              <w:rPr>
                <w:webHidden/>
              </w:rPr>
              <w:t>38</w:t>
            </w:r>
            <w:r>
              <w:rPr>
                <w:webHidden/>
              </w:rPr>
              <w:fldChar w:fldCharType="end"/>
            </w:r>
          </w:hyperlink>
        </w:p>
        <w:p w14:paraId="09D138C5" w14:textId="49CF52BA" w:rsidR="004554A0" w:rsidRDefault="004554A0">
          <w:pPr>
            <w:pStyle w:val="TOC2"/>
            <w:rPr>
              <w:rFonts w:asciiTheme="minorHAnsi" w:eastAsiaTheme="minorEastAsia" w:hAnsiTheme="minorHAnsi" w:cstheme="minorBidi"/>
              <w:sz w:val="22"/>
              <w:szCs w:val="22"/>
              <w:lang w:val="en-US" w:eastAsia="en-US"/>
            </w:rPr>
          </w:pPr>
          <w:hyperlink w:anchor="_Toc57720258" w:history="1">
            <w:r w:rsidRPr="00363822">
              <w:rPr>
                <w:rStyle w:val="Hyperlink"/>
              </w:rPr>
              <w:t>1.5</w:t>
            </w:r>
            <w:r>
              <w:rPr>
                <w:rFonts w:asciiTheme="minorHAnsi" w:eastAsiaTheme="minorEastAsia" w:hAnsiTheme="minorHAnsi" w:cstheme="minorBidi"/>
                <w:sz w:val="22"/>
                <w:szCs w:val="22"/>
                <w:lang w:val="en-US" w:eastAsia="en-US"/>
              </w:rPr>
              <w:tab/>
            </w:r>
            <w:r w:rsidRPr="00363822">
              <w:rPr>
                <w:rStyle w:val="Hyperlink"/>
              </w:rPr>
              <w:t>Reference documents</w:t>
            </w:r>
            <w:r>
              <w:rPr>
                <w:webHidden/>
              </w:rPr>
              <w:tab/>
            </w:r>
            <w:r>
              <w:rPr>
                <w:webHidden/>
              </w:rPr>
              <w:fldChar w:fldCharType="begin"/>
            </w:r>
            <w:r>
              <w:rPr>
                <w:webHidden/>
              </w:rPr>
              <w:instrText xml:space="preserve"> PAGEREF _Toc57720258 \h </w:instrText>
            </w:r>
            <w:r>
              <w:rPr>
                <w:webHidden/>
              </w:rPr>
            </w:r>
            <w:r>
              <w:rPr>
                <w:webHidden/>
              </w:rPr>
              <w:fldChar w:fldCharType="separate"/>
            </w:r>
            <w:r>
              <w:rPr>
                <w:webHidden/>
              </w:rPr>
              <w:t>41</w:t>
            </w:r>
            <w:r>
              <w:rPr>
                <w:webHidden/>
              </w:rPr>
              <w:fldChar w:fldCharType="end"/>
            </w:r>
          </w:hyperlink>
        </w:p>
        <w:p w14:paraId="3A7B9085" w14:textId="55C9961A" w:rsidR="004554A0" w:rsidRDefault="004554A0">
          <w:pPr>
            <w:pStyle w:val="TOC2"/>
            <w:rPr>
              <w:rFonts w:asciiTheme="minorHAnsi" w:eastAsiaTheme="minorEastAsia" w:hAnsiTheme="minorHAnsi" w:cstheme="minorBidi"/>
              <w:sz w:val="22"/>
              <w:szCs w:val="22"/>
              <w:lang w:val="en-US" w:eastAsia="en-US"/>
            </w:rPr>
          </w:pPr>
          <w:hyperlink w:anchor="_Toc57720259" w:history="1">
            <w:r w:rsidRPr="00363822">
              <w:rPr>
                <w:rStyle w:val="Hyperlink"/>
              </w:rPr>
              <w:t>1.6</w:t>
            </w:r>
            <w:r>
              <w:rPr>
                <w:rFonts w:asciiTheme="minorHAnsi" w:eastAsiaTheme="minorEastAsia" w:hAnsiTheme="minorHAnsi" w:cstheme="minorBidi"/>
                <w:sz w:val="22"/>
                <w:szCs w:val="22"/>
                <w:lang w:val="en-US" w:eastAsia="en-US"/>
              </w:rPr>
              <w:tab/>
            </w:r>
            <w:r w:rsidRPr="00363822">
              <w:rPr>
                <w:rStyle w:val="Hyperlink"/>
              </w:rPr>
              <w:t>Applicable documents</w:t>
            </w:r>
            <w:r>
              <w:rPr>
                <w:webHidden/>
              </w:rPr>
              <w:tab/>
            </w:r>
            <w:r>
              <w:rPr>
                <w:webHidden/>
              </w:rPr>
              <w:fldChar w:fldCharType="begin"/>
            </w:r>
            <w:r>
              <w:rPr>
                <w:webHidden/>
              </w:rPr>
              <w:instrText xml:space="preserve"> PAGEREF _Toc57720259 \h </w:instrText>
            </w:r>
            <w:r>
              <w:rPr>
                <w:webHidden/>
              </w:rPr>
            </w:r>
            <w:r>
              <w:rPr>
                <w:webHidden/>
              </w:rPr>
              <w:fldChar w:fldCharType="separate"/>
            </w:r>
            <w:r>
              <w:rPr>
                <w:webHidden/>
              </w:rPr>
              <w:t>42</w:t>
            </w:r>
            <w:r>
              <w:rPr>
                <w:webHidden/>
              </w:rPr>
              <w:fldChar w:fldCharType="end"/>
            </w:r>
          </w:hyperlink>
        </w:p>
        <w:p w14:paraId="31640593" w14:textId="360D0392" w:rsidR="004554A0" w:rsidRDefault="004554A0">
          <w:pPr>
            <w:pStyle w:val="TOC2"/>
            <w:rPr>
              <w:rFonts w:asciiTheme="minorHAnsi" w:eastAsiaTheme="minorEastAsia" w:hAnsiTheme="minorHAnsi" w:cstheme="minorBidi"/>
              <w:sz w:val="22"/>
              <w:szCs w:val="22"/>
              <w:lang w:val="en-US" w:eastAsia="en-US"/>
            </w:rPr>
          </w:pPr>
          <w:hyperlink w:anchor="_Toc57720260" w:history="1">
            <w:r w:rsidRPr="00363822">
              <w:rPr>
                <w:rStyle w:val="Hyperlink"/>
              </w:rPr>
              <w:t>1.7</w:t>
            </w:r>
            <w:r>
              <w:rPr>
                <w:rFonts w:asciiTheme="minorHAnsi" w:eastAsiaTheme="minorEastAsia" w:hAnsiTheme="minorHAnsi" w:cstheme="minorBidi"/>
                <w:sz w:val="22"/>
                <w:szCs w:val="22"/>
                <w:lang w:val="en-US" w:eastAsia="en-US"/>
              </w:rPr>
              <w:tab/>
            </w:r>
            <w:r w:rsidRPr="00363822">
              <w:rPr>
                <w:rStyle w:val="Hyperlink"/>
              </w:rPr>
              <w:t>Applicable standards</w:t>
            </w:r>
            <w:r>
              <w:rPr>
                <w:webHidden/>
              </w:rPr>
              <w:tab/>
            </w:r>
            <w:r>
              <w:rPr>
                <w:webHidden/>
              </w:rPr>
              <w:fldChar w:fldCharType="begin"/>
            </w:r>
            <w:r>
              <w:rPr>
                <w:webHidden/>
              </w:rPr>
              <w:instrText xml:space="preserve"> PAGEREF _Toc57720260 \h </w:instrText>
            </w:r>
            <w:r>
              <w:rPr>
                <w:webHidden/>
              </w:rPr>
            </w:r>
            <w:r>
              <w:rPr>
                <w:webHidden/>
              </w:rPr>
              <w:fldChar w:fldCharType="separate"/>
            </w:r>
            <w:r>
              <w:rPr>
                <w:webHidden/>
              </w:rPr>
              <w:t>43</w:t>
            </w:r>
            <w:r>
              <w:rPr>
                <w:webHidden/>
              </w:rPr>
              <w:fldChar w:fldCharType="end"/>
            </w:r>
          </w:hyperlink>
        </w:p>
        <w:p w14:paraId="6536A846" w14:textId="416B2D67" w:rsidR="004554A0" w:rsidRDefault="004554A0">
          <w:pPr>
            <w:pStyle w:val="TOC2"/>
            <w:rPr>
              <w:rFonts w:asciiTheme="minorHAnsi" w:eastAsiaTheme="minorEastAsia" w:hAnsiTheme="minorHAnsi" w:cstheme="minorBidi"/>
              <w:sz w:val="22"/>
              <w:szCs w:val="22"/>
              <w:lang w:val="en-US" w:eastAsia="en-US"/>
            </w:rPr>
          </w:pPr>
          <w:hyperlink w:anchor="_Toc57720261" w:history="1">
            <w:r w:rsidRPr="00363822">
              <w:rPr>
                <w:rStyle w:val="Hyperlink"/>
              </w:rPr>
              <w:t>1.8</w:t>
            </w:r>
            <w:r>
              <w:rPr>
                <w:rFonts w:asciiTheme="minorHAnsi" w:eastAsiaTheme="minorEastAsia" w:hAnsiTheme="minorHAnsi" w:cstheme="minorBidi"/>
                <w:sz w:val="22"/>
                <w:szCs w:val="22"/>
                <w:lang w:val="en-US" w:eastAsia="en-US"/>
              </w:rPr>
              <w:tab/>
            </w:r>
            <w:r w:rsidRPr="00363822">
              <w:rPr>
                <w:rStyle w:val="Hyperlink"/>
              </w:rPr>
              <w:t>Abbreviations &amp; acronyms</w:t>
            </w:r>
            <w:r>
              <w:rPr>
                <w:webHidden/>
              </w:rPr>
              <w:tab/>
            </w:r>
            <w:r>
              <w:rPr>
                <w:webHidden/>
              </w:rPr>
              <w:fldChar w:fldCharType="begin"/>
            </w:r>
            <w:r>
              <w:rPr>
                <w:webHidden/>
              </w:rPr>
              <w:instrText xml:space="preserve"> PAGEREF _Toc57720261 \h </w:instrText>
            </w:r>
            <w:r>
              <w:rPr>
                <w:webHidden/>
              </w:rPr>
            </w:r>
            <w:r>
              <w:rPr>
                <w:webHidden/>
              </w:rPr>
              <w:fldChar w:fldCharType="separate"/>
            </w:r>
            <w:r>
              <w:rPr>
                <w:webHidden/>
              </w:rPr>
              <w:t>44</w:t>
            </w:r>
            <w:r>
              <w:rPr>
                <w:webHidden/>
              </w:rPr>
              <w:fldChar w:fldCharType="end"/>
            </w:r>
          </w:hyperlink>
        </w:p>
        <w:p w14:paraId="7CE27764" w14:textId="57461FBC" w:rsidR="004554A0" w:rsidRDefault="004554A0">
          <w:pPr>
            <w:pStyle w:val="TOC2"/>
            <w:rPr>
              <w:rFonts w:asciiTheme="minorHAnsi" w:eastAsiaTheme="minorEastAsia" w:hAnsiTheme="minorHAnsi" w:cstheme="minorBidi"/>
              <w:sz w:val="22"/>
              <w:szCs w:val="22"/>
              <w:lang w:val="en-US" w:eastAsia="en-US"/>
            </w:rPr>
          </w:pPr>
          <w:hyperlink w:anchor="_Toc57720262" w:history="1">
            <w:r w:rsidRPr="00363822">
              <w:rPr>
                <w:rStyle w:val="Hyperlink"/>
              </w:rPr>
              <w:t>1.9</w:t>
            </w:r>
            <w:r>
              <w:rPr>
                <w:rFonts w:asciiTheme="minorHAnsi" w:eastAsiaTheme="minorEastAsia" w:hAnsiTheme="minorHAnsi" w:cstheme="minorBidi"/>
                <w:sz w:val="22"/>
                <w:szCs w:val="22"/>
                <w:lang w:val="en-US" w:eastAsia="en-US"/>
              </w:rPr>
              <w:tab/>
            </w:r>
            <w:r w:rsidRPr="00363822">
              <w:rPr>
                <w:rStyle w:val="Hyperlink"/>
              </w:rPr>
              <w:t>Definitions</w:t>
            </w:r>
            <w:r>
              <w:rPr>
                <w:webHidden/>
              </w:rPr>
              <w:tab/>
            </w:r>
            <w:r>
              <w:rPr>
                <w:webHidden/>
              </w:rPr>
              <w:fldChar w:fldCharType="begin"/>
            </w:r>
            <w:r>
              <w:rPr>
                <w:webHidden/>
              </w:rPr>
              <w:instrText xml:space="preserve"> PAGEREF _Toc57720262 \h </w:instrText>
            </w:r>
            <w:r>
              <w:rPr>
                <w:webHidden/>
              </w:rPr>
            </w:r>
            <w:r>
              <w:rPr>
                <w:webHidden/>
              </w:rPr>
              <w:fldChar w:fldCharType="separate"/>
            </w:r>
            <w:r>
              <w:rPr>
                <w:webHidden/>
              </w:rPr>
              <w:t>46</w:t>
            </w:r>
            <w:r>
              <w:rPr>
                <w:webHidden/>
              </w:rPr>
              <w:fldChar w:fldCharType="end"/>
            </w:r>
          </w:hyperlink>
        </w:p>
        <w:p w14:paraId="170B4219" w14:textId="1527A066" w:rsidR="004554A0" w:rsidRDefault="004554A0">
          <w:pPr>
            <w:pStyle w:val="TOC3"/>
            <w:tabs>
              <w:tab w:val="left" w:pos="1445"/>
            </w:tabs>
            <w:rPr>
              <w:rFonts w:asciiTheme="minorHAnsi" w:eastAsiaTheme="minorEastAsia" w:hAnsiTheme="minorHAnsi" w:cstheme="minorBidi"/>
              <w:noProof/>
              <w:sz w:val="22"/>
              <w:szCs w:val="22"/>
              <w:lang w:val="en-US" w:eastAsia="en-US"/>
            </w:rPr>
          </w:pPr>
          <w:hyperlink w:anchor="_Toc57720263" w:history="1">
            <w:r w:rsidRPr="00363822">
              <w:rPr>
                <w:rStyle w:val="Hyperlink"/>
                <w:noProof/>
              </w:rPr>
              <w:t>1.9.1</w:t>
            </w:r>
            <w:r>
              <w:rPr>
                <w:rFonts w:asciiTheme="minorHAnsi" w:eastAsiaTheme="minorEastAsia" w:hAnsiTheme="minorHAnsi" w:cstheme="minorBidi"/>
                <w:noProof/>
                <w:sz w:val="22"/>
                <w:szCs w:val="22"/>
                <w:lang w:val="en-US" w:eastAsia="en-US"/>
              </w:rPr>
              <w:tab/>
            </w:r>
            <w:r w:rsidRPr="00363822">
              <w:rPr>
                <w:rStyle w:val="Hyperlink"/>
                <w:noProof/>
              </w:rPr>
              <w:t>Definitions</w:t>
            </w:r>
            <w:r>
              <w:rPr>
                <w:noProof/>
                <w:webHidden/>
              </w:rPr>
              <w:tab/>
            </w:r>
            <w:r>
              <w:rPr>
                <w:noProof/>
                <w:webHidden/>
              </w:rPr>
              <w:fldChar w:fldCharType="begin"/>
            </w:r>
            <w:r>
              <w:rPr>
                <w:noProof/>
                <w:webHidden/>
              </w:rPr>
              <w:instrText xml:space="preserve"> PAGEREF _Toc57720263 \h </w:instrText>
            </w:r>
            <w:r>
              <w:rPr>
                <w:noProof/>
                <w:webHidden/>
              </w:rPr>
            </w:r>
            <w:r>
              <w:rPr>
                <w:noProof/>
                <w:webHidden/>
              </w:rPr>
              <w:fldChar w:fldCharType="separate"/>
            </w:r>
            <w:r>
              <w:rPr>
                <w:noProof/>
                <w:webHidden/>
              </w:rPr>
              <w:t>46</w:t>
            </w:r>
            <w:r>
              <w:rPr>
                <w:noProof/>
                <w:webHidden/>
              </w:rPr>
              <w:fldChar w:fldCharType="end"/>
            </w:r>
          </w:hyperlink>
        </w:p>
        <w:p w14:paraId="25F37BD8" w14:textId="745729FC" w:rsidR="004554A0" w:rsidRDefault="004554A0">
          <w:pPr>
            <w:pStyle w:val="TOC3"/>
            <w:tabs>
              <w:tab w:val="left" w:pos="1445"/>
            </w:tabs>
            <w:rPr>
              <w:rFonts w:asciiTheme="minorHAnsi" w:eastAsiaTheme="minorEastAsia" w:hAnsiTheme="minorHAnsi" w:cstheme="minorBidi"/>
              <w:noProof/>
              <w:sz w:val="22"/>
              <w:szCs w:val="22"/>
              <w:lang w:val="en-US" w:eastAsia="en-US"/>
            </w:rPr>
          </w:pPr>
          <w:hyperlink w:anchor="_Toc57720264" w:history="1">
            <w:r w:rsidRPr="00363822">
              <w:rPr>
                <w:rStyle w:val="Hyperlink"/>
                <w:noProof/>
              </w:rPr>
              <w:t>1.9.2</w:t>
            </w:r>
            <w:r>
              <w:rPr>
                <w:rFonts w:asciiTheme="minorHAnsi" w:eastAsiaTheme="minorEastAsia" w:hAnsiTheme="minorHAnsi" w:cstheme="minorBidi"/>
                <w:noProof/>
                <w:sz w:val="22"/>
                <w:szCs w:val="22"/>
                <w:lang w:val="en-US" w:eastAsia="en-US"/>
              </w:rPr>
              <w:tab/>
            </w:r>
            <w:r w:rsidRPr="00363822">
              <w:rPr>
                <w:rStyle w:val="Hyperlink"/>
                <w:noProof/>
              </w:rPr>
              <w:t>Terminology</w:t>
            </w:r>
            <w:r>
              <w:rPr>
                <w:noProof/>
                <w:webHidden/>
              </w:rPr>
              <w:tab/>
            </w:r>
            <w:r>
              <w:rPr>
                <w:noProof/>
                <w:webHidden/>
              </w:rPr>
              <w:fldChar w:fldCharType="begin"/>
            </w:r>
            <w:r>
              <w:rPr>
                <w:noProof/>
                <w:webHidden/>
              </w:rPr>
              <w:instrText xml:space="preserve"> PAGEREF _Toc57720264 \h </w:instrText>
            </w:r>
            <w:r>
              <w:rPr>
                <w:noProof/>
                <w:webHidden/>
              </w:rPr>
            </w:r>
            <w:r>
              <w:rPr>
                <w:noProof/>
                <w:webHidden/>
              </w:rPr>
              <w:fldChar w:fldCharType="separate"/>
            </w:r>
            <w:r>
              <w:rPr>
                <w:noProof/>
                <w:webHidden/>
              </w:rPr>
              <w:t>47</w:t>
            </w:r>
            <w:r>
              <w:rPr>
                <w:noProof/>
                <w:webHidden/>
              </w:rPr>
              <w:fldChar w:fldCharType="end"/>
            </w:r>
          </w:hyperlink>
        </w:p>
        <w:p w14:paraId="08E2E13E" w14:textId="0F38EBA2" w:rsidR="004554A0" w:rsidRDefault="004554A0">
          <w:pPr>
            <w:pStyle w:val="TOC2"/>
            <w:rPr>
              <w:rFonts w:asciiTheme="minorHAnsi" w:eastAsiaTheme="minorEastAsia" w:hAnsiTheme="minorHAnsi" w:cstheme="minorBidi"/>
              <w:sz w:val="22"/>
              <w:szCs w:val="22"/>
              <w:lang w:val="en-US" w:eastAsia="en-US"/>
            </w:rPr>
          </w:pPr>
          <w:hyperlink w:anchor="_Toc57720265" w:history="1">
            <w:r w:rsidRPr="00363822">
              <w:rPr>
                <w:rStyle w:val="Hyperlink"/>
              </w:rPr>
              <w:t>1.10</w:t>
            </w:r>
            <w:r>
              <w:rPr>
                <w:rFonts w:asciiTheme="minorHAnsi" w:eastAsiaTheme="minorEastAsia" w:hAnsiTheme="minorHAnsi" w:cstheme="minorBidi"/>
                <w:sz w:val="22"/>
                <w:szCs w:val="22"/>
                <w:lang w:val="en-US" w:eastAsia="en-US"/>
              </w:rPr>
              <w:tab/>
            </w:r>
            <w:r w:rsidRPr="00363822">
              <w:rPr>
                <w:rStyle w:val="Hyperlink"/>
              </w:rPr>
              <w:t>Symbolism and Conventions Used</w:t>
            </w:r>
            <w:r>
              <w:rPr>
                <w:webHidden/>
              </w:rPr>
              <w:tab/>
            </w:r>
            <w:r>
              <w:rPr>
                <w:webHidden/>
              </w:rPr>
              <w:fldChar w:fldCharType="begin"/>
            </w:r>
            <w:r>
              <w:rPr>
                <w:webHidden/>
              </w:rPr>
              <w:instrText xml:space="preserve"> PAGEREF _Toc57720265 \h </w:instrText>
            </w:r>
            <w:r>
              <w:rPr>
                <w:webHidden/>
              </w:rPr>
            </w:r>
            <w:r>
              <w:rPr>
                <w:webHidden/>
              </w:rPr>
              <w:fldChar w:fldCharType="separate"/>
            </w:r>
            <w:r>
              <w:rPr>
                <w:webHidden/>
              </w:rPr>
              <w:t>48</w:t>
            </w:r>
            <w:r>
              <w:rPr>
                <w:webHidden/>
              </w:rPr>
              <w:fldChar w:fldCharType="end"/>
            </w:r>
          </w:hyperlink>
        </w:p>
        <w:p w14:paraId="02E7BDDA" w14:textId="0F4F8E24" w:rsidR="004554A0" w:rsidRDefault="004554A0">
          <w:pPr>
            <w:pStyle w:val="TOC3"/>
            <w:tabs>
              <w:tab w:val="left" w:pos="1445"/>
            </w:tabs>
            <w:rPr>
              <w:rFonts w:asciiTheme="minorHAnsi" w:eastAsiaTheme="minorEastAsia" w:hAnsiTheme="minorHAnsi" w:cstheme="minorBidi"/>
              <w:noProof/>
              <w:sz w:val="22"/>
              <w:szCs w:val="22"/>
              <w:lang w:val="en-US" w:eastAsia="en-US"/>
            </w:rPr>
          </w:pPr>
          <w:hyperlink w:anchor="_Toc57720266" w:history="1">
            <w:r w:rsidRPr="00363822">
              <w:rPr>
                <w:rStyle w:val="Hyperlink"/>
                <w:noProof/>
              </w:rPr>
              <w:t>1.10.1</w:t>
            </w:r>
            <w:r>
              <w:rPr>
                <w:rFonts w:asciiTheme="minorHAnsi" w:eastAsiaTheme="minorEastAsia" w:hAnsiTheme="minorHAnsi" w:cstheme="minorBidi"/>
                <w:noProof/>
                <w:sz w:val="22"/>
                <w:szCs w:val="22"/>
                <w:lang w:val="en-US" w:eastAsia="en-US"/>
              </w:rPr>
              <w:tab/>
            </w:r>
            <w:r w:rsidRPr="00363822">
              <w:rPr>
                <w:rStyle w:val="Hyperlink"/>
                <w:noProof/>
              </w:rPr>
              <w:t>Time Sequence Diagrams</w:t>
            </w:r>
            <w:r>
              <w:rPr>
                <w:noProof/>
                <w:webHidden/>
              </w:rPr>
              <w:tab/>
            </w:r>
            <w:r>
              <w:rPr>
                <w:noProof/>
                <w:webHidden/>
              </w:rPr>
              <w:fldChar w:fldCharType="begin"/>
            </w:r>
            <w:r>
              <w:rPr>
                <w:noProof/>
                <w:webHidden/>
              </w:rPr>
              <w:instrText xml:space="preserve"> PAGEREF _Toc57720266 \h </w:instrText>
            </w:r>
            <w:r>
              <w:rPr>
                <w:noProof/>
                <w:webHidden/>
              </w:rPr>
            </w:r>
            <w:r>
              <w:rPr>
                <w:noProof/>
                <w:webHidden/>
              </w:rPr>
              <w:fldChar w:fldCharType="separate"/>
            </w:r>
            <w:r>
              <w:rPr>
                <w:noProof/>
                <w:webHidden/>
              </w:rPr>
              <w:t>48</w:t>
            </w:r>
            <w:r>
              <w:rPr>
                <w:noProof/>
                <w:webHidden/>
              </w:rPr>
              <w:fldChar w:fldCharType="end"/>
            </w:r>
          </w:hyperlink>
        </w:p>
        <w:p w14:paraId="0F6AFBC3" w14:textId="617D9151" w:rsidR="004554A0" w:rsidRDefault="004554A0">
          <w:pPr>
            <w:pStyle w:val="TOC3"/>
            <w:tabs>
              <w:tab w:val="left" w:pos="1445"/>
            </w:tabs>
            <w:rPr>
              <w:rFonts w:asciiTheme="minorHAnsi" w:eastAsiaTheme="minorEastAsia" w:hAnsiTheme="minorHAnsi" w:cstheme="minorBidi"/>
              <w:noProof/>
              <w:sz w:val="22"/>
              <w:szCs w:val="22"/>
              <w:lang w:val="en-US" w:eastAsia="en-US"/>
            </w:rPr>
          </w:pPr>
          <w:hyperlink w:anchor="_Toc57720267" w:history="1">
            <w:r w:rsidRPr="00363822">
              <w:rPr>
                <w:rStyle w:val="Hyperlink"/>
                <w:noProof/>
              </w:rPr>
              <w:t>1.10.2</w:t>
            </w:r>
            <w:r>
              <w:rPr>
                <w:rFonts w:asciiTheme="minorHAnsi" w:eastAsiaTheme="minorEastAsia" w:hAnsiTheme="minorHAnsi" w:cstheme="minorBidi"/>
                <w:noProof/>
                <w:sz w:val="22"/>
                <w:szCs w:val="22"/>
                <w:lang w:val="en-US" w:eastAsia="en-US"/>
              </w:rPr>
              <w:tab/>
            </w:r>
            <w:r w:rsidRPr="00363822">
              <w:rPr>
                <w:rStyle w:val="Hyperlink"/>
                <w:noProof/>
              </w:rPr>
              <w:t>State Transition Diagrams</w:t>
            </w:r>
            <w:r>
              <w:rPr>
                <w:noProof/>
                <w:webHidden/>
              </w:rPr>
              <w:tab/>
            </w:r>
            <w:r>
              <w:rPr>
                <w:noProof/>
                <w:webHidden/>
              </w:rPr>
              <w:fldChar w:fldCharType="begin"/>
            </w:r>
            <w:r>
              <w:rPr>
                <w:noProof/>
                <w:webHidden/>
              </w:rPr>
              <w:instrText xml:space="preserve"> PAGEREF _Toc57720267 \h </w:instrText>
            </w:r>
            <w:r>
              <w:rPr>
                <w:noProof/>
                <w:webHidden/>
              </w:rPr>
            </w:r>
            <w:r>
              <w:rPr>
                <w:noProof/>
                <w:webHidden/>
              </w:rPr>
              <w:fldChar w:fldCharType="separate"/>
            </w:r>
            <w:r>
              <w:rPr>
                <w:noProof/>
                <w:webHidden/>
              </w:rPr>
              <w:t>51</w:t>
            </w:r>
            <w:r>
              <w:rPr>
                <w:noProof/>
                <w:webHidden/>
              </w:rPr>
              <w:fldChar w:fldCharType="end"/>
            </w:r>
          </w:hyperlink>
        </w:p>
        <w:p w14:paraId="164917B9" w14:textId="664AE99A" w:rsidR="004554A0" w:rsidRDefault="004554A0">
          <w:pPr>
            <w:pStyle w:val="TOC3"/>
            <w:tabs>
              <w:tab w:val="left" w:pos="1445"/>
            </w:tabs>
            <w:rPr>
              <w:rFonts w:asciiTheme="minorHAnsi" w:eastAsiaTheme="minorEastAsia" w:hAnsiTheme="minorHAnsi" w:cstheme="minorBidi"/>
              <w:noProof/>
              <w:sz w:val="22"/>
              <w:szCs w:val="22"/>
              <w:lang w:val="en-US" w:eastAsia="en-US"/>
            </w:rPr>
          </w:pPr>
          <w:hyperlink w:anchor="_Toc57720268" w:history="1">
            <w:r w:rsidRPr="00363822">
              <w:rPr>
                <w:rStyle w:val="Hyperlink"/>
                <w:noProof/>
              </w:rPr>
              <w:t>1.10.3</w:t>
            </w:r>
            <w:r>
              <w:rPr>
                <w:rFonts w:asciiTheme="minorHAnsi" w:eastAsiaTheme="minorEastAsia" w:hAnsiTheme="minorHAnsi" w:cstheme="minorBidi"/>
                <w:noProof/>
                <w:sz w:val="22"/>
                <w:szCs w:val="22"/>
                <w:lang w:val="en-US" w:eastAsia="en-US"/>
              </w:rPr>
              <w:tab/>
            </w:r>
            <w:r w:rsidRPr="00363822">
              <w:rPr>
                <w:rStyle w:val="Hyperlink"/>
                <w:noProof/>
              </w:rPr>
              <w:t>Data dictionary</w:t>
            </w:r>
            <w:r>
              <w:rPr>
                <w:noProof/>
                <w:webHidden/>
              </w:rPr>
              <w:tab/>
            </w:r>
            <w:r>
              <w:rPr>
                <w:noProof/>
                <w:webHidden/>
              </w:rPr>
              <w:fldChar w:fldCharType="begin"/>
            </w:r>
            <w:r>
              <w:rPr>
                <w:noProof/>
                <w:webHidden/>
              </w:rPr>
              <w:instrText xml:space="preserve"> PAGEREF _Toc57720268 \h </w:instrText>
            </w:r>
            <w:r>
              <w:rPr>
                <w:noProof/>
                <w:webHidden/>
              </w:rPr>
            </w:r>
            <w:r>
              <w:rPr>
                <w:noProof/>
                <w:webHidden/>
              </w:rPr>
              <w:fldChar w:fldCharType="separate"/>
            </w:r>
            <w:r>
              <w:rPr>
                <w:noProof/>
                <w:webHidden/>
              </w:rPr>
              <w:t>51</w:t>
            </w:r>
            <w:r>
              <w:rPr>
                <w:noProof/>
                <w:webHidden/>
              </w:rPr>
              <w:fldChar w:fldCharType="end"/>
            </w:r>
          </w:hyperlink>
        </w:p>
        <w:p w14:paraId="0D1FE150" w14:textId="4D016300"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269" w:history="1">
            <w:r w:rsidRPr="00363822">
              <w:rPr>
                <w:rStyle w:val="Hyperlink"/>
                <w:noProof/>
              </w:rPr>
              <w:t>Section I Scope of development</w:t>
            </w:r>
            <w:r>
              <w:rPr>
                <w:noProof/>
                <w:webHidden/>
              </w:rPr>
              <w:tab/>
            </w:r>
            <w:r>
              <w:rPr>
                <w:noProof/>
                <w:webHidden/>
              </w:rPr>
              <w:fldChar w:fldCharType="begin"/>
            </w:r>
            <w:r>
              <w:rPr>
                <w:noProof/>
                <w:webHidden/>
              </w:rPr>
              <w:instrText xml:space="preserve"> PAGEREF _Toc57720269 \h </w:instrText>
            </w:r>
            <w:r>
              <w:rPr>
                <w:noProof/>
                <w:webHidden/>
              </w:rPr>
            </w:r>
            <w:r>
              <w:rPr>
                <w:noProof/>
                <w:webHidden/>
              </w:rPr>
              <w:fldChar w:fldCharType="separate"/>
            </w:r>
            <w:r>
              <w:rPr>
                <w:noProof/>
                <w:webHidden/>
              </w:rPr>
              <w:t>53</w:t>
            </w:r>
            <w:r>
              <w:rPr>
                <w:noProof/>
                <w:webHidden/>
              </w:rPr>
              <w:fldChar w:fldCharType="end"/>
            </w:r>
          </w:hyperlink>
        </w:p>
        <w:p w14:paraId="1B136A05" w14:textId="5032C861" w:rsidR="004554A0" w:rsidRDefault="004554A0">
          <w:pPr>
            <w:pStyle w:val="TOC3"/>
            <w:rPr>
              <w:rFonts w:asciiTheme="minorHAnsi" w:eastAsiaTheme="minorEastAsia" w:hAnsiTheme="minorHAnsi" w:cstheme="minorBidi"/>
              <w:noProof/>
              <w:sz w:val="22"/>
              <w:szCs w:val="22"/>
              <w:lang w:val="en-US" w:eastAsia="en-US"/>
            </w:rPr>
          </w:pPr>
          <w:hyperlink w:anchor="_Toc57720270" w:history="1">
            <w:r w:rsidRPr="00363822">
              <w:rPr>
                <w:rStyle w:val="Hyperlink"/>
                <w:noProof/>
              </w:rPr>
              <w:t>I.I.1 Information Exchange Overview for EMCS Phase 4</w:t>
            </w:r>
            <w:r>
              <w:rPr>
                <w:noProof/>
                <w:webHidden/>
              </w:rPr>
              <w:tab/>
            </w:r>
            <w:r>
              <w:rPr>
                <w:noProof/>
                <w:webHidden/>
              </w:rPr>
              <w:fldChar w:fldCharType="begin"/>
            </w:r>
            <w:r>
              <w:rPr>
                <w:noProof/>
                <w:webHidden/>
              </w:rPr>
              <w:instrText xml:space="preserve"> PAGEREF _Toc57720270 \h </w:instrText>
            </w:r>
            <w:r>
              <w:rPr>
                <w:noProof/>
                <w:webHidden/>
              </w:rPr>
            </w:r>
            <w:r>
              <w:rPr>
                <w:noProof/>
                <w:webHidden/>
              </w:rPr>
              <w:fldChar w:fldCharType="separate"/>
            </w:r>
            <w:r>
              <w:rPr>
                <w:noProof/>
                <w:webHidden/>
              </w:rPr>
              <w:t>53</w:t>
            </w:r>
            <w:r>
              <w:rPr>
                <w:noProof/>
                <w:webHidden/>
              </w:rPr>
              <w:fldChar w:fldCharType="end"/>
            </w:r>
          </w:hyperlink>
        </w:p>
        <w:p w14:paraId="52D6FEE2" w14:textId="6AEA9A60" w:rsidR="004554A0" w:rsidRDefault="004554A0">
          <w:pPr>
            <w:pStyle w:val="TOC3"/>
            <w:rPr>
              <w:rFonts w:asciiTheme="minorHAnsi" w:eastAsiaTheme="minorEastAsia" w:hAnsiTheme="minorHAnsi" w:cstheme="minorBidi"/>
              <w:noProof/>
              <w:sz w:val="22"/>
              <w:szCs w:val="22"/>
              <w:lang w:val="en-US" w:eastAsia="en-US"/>
            </w:rPr>
          </w:pPr>
          <w:hyperlink w:anchor="_Toc57720271" w:history="1">
            <w:r w:rsidRPr="00363822">
              <w:rPr>
                <w:rStyle w:val="Hyperlink"/>
                <w:noProof/>
              </w:rPr>
              <w:t>I.I.2 Information Exchange Map of EMCS Phase 4 for Core Business</w:t>
            </w:r>
            <w:r>
              <w:rPr>
                <w:noProof/>
                <w:webHidden/>
              </w:rPr>
              <w:tab/>
            </w:r>
            <w:r>
              <w:rPr>
                <w:noProof/>
                <w:webHidden/>
              </w:rPr>
              <w:fldChar w:fldCharType="begin"/>
            </w:r>
            <w:r>
              <w:rPr>
                <w:noProof/>
                <w:webHidden/>
              </w:rPr>
              <w:instrText xml:space="preserve"> PAGEREF _Toc57720271 \h </w:instrText>
            </w:r>
            <w:r>
              <w:rPr>
                <w:noProof/>
                <w:webHidden/>
              </w:rPr>
            </w:r>
            <w:r>
              <w:rPr>
                <w:noProof/>
                <w:webHidden/>
              </w:rPr>
              <w:fldChar w:fldCharType="separate"/>
            </w:r>
            <w:r>
              <w:rPr>
                <w:noProof/>
                <w:webHidden/>
              </w:rPr>
              <w:t>54</w:t>
            </w:r>
            <w:r>
              <w:rPr>
                <w:noProof/>
                <w:webHidden/>
              </w:rPr>
              <w:fldChar w:fldCharType="end"/>
            </w:r>
          </w:hyperlink>
        </w:p>
        <w:p w14:paraId="1CFCFF5E" w14:textId="1B42481F"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272" w:history="1">
            <w:r w:rsidRPr="00363822">
              <w:rPr>
                <w:rStyle w:val="Hyperlink"/>
                <w:noProof/>
              </w:rPr>
              <w:t>Section II Core Business</w:t>
            </w:r>
            <w:r>
              <w:rPr>
                <w:noProof/>
                <w:webHidden/>
              </w:rPr>
              <w:tab/>
            </w:r>
            <w:r>
              <w:rPr>
                <w:noProof/>
                <w:webHidden/>
              </w:rPr>
              <w:fldChar w:fldCharType="begin"/>
            </w:r>
            <w:r>
              <w:rPr>
                <w:noProof/>
                <w:webHidden/>
              </w:rPr>
              <w:instrText xml:space="preserve"> PAGEREF _Toc57720272 \h </w:instrText>
            </w:r>
            <w:r>
              <w:rPr>
                <w:noProof/>
                <w:webHidden/>
              </w:rPr>
            </w:r>
            <w:r>
              <w:rPr>
                <w:noProof/>
                <w:webHidden/>
              </w:rPr>
              <w:fldChar w:fldCharType="separate"/>
            </w:r>
            <w:r>
              <w:rPr>
                <w:noProof/>
                <w:webHidden/>
              </w:rPr>
              <w:t>55</w:t>
            </w:r>
            <w:r>
              <w:rPr>
                <w:noProof/>
                <w:webHidden/>
              </w:rPr>
              <w:fldChar w:fldCharType="end"/>
            </w:r>
          </w:hyperlink>
        </w:p>
        <w:p w14:paraId="30DD75C4" w14:textId="27CFE2EA" w:rsidR="004554A0" w:rsidRDefault="004554A0">
          <w:pPr>
            <w:pStyle w:val="TOC2"/>
            <w:rPr>
              <w:rFonts w:asciiTheme="minorHAnsi" w:eastAsiaTheme="minorEastAsia" w:hAnsiTheme="minorHAnsi" w:cstheme="minorBidi"/>
              <w:sz w:val="22"/>
              <w:szCs w:val="22"/>
              <w:lang w:val="en-US" w:eastAsia="en-US"/>
            </w:rPr>
          </w:pPr>
          <w:hyperlink w:anchor="_Toc57720273" w:history="1">
            <w:r w:rsidRPr="00363822">
              <w:rPr>
                <w:rStyle w:val="Hyperlink"/>
              </w:rPr>
              <w:t>Sub-Section II.I Central Circuit Scenarios</w:t>
            </w:r>
            <w:r>
              <w:rPr>
                <w:webHidden/>
              </w:rPr>
              <w:tab/>
            </w:r>
            <w:r>
              <w:rPr>
                <w:webHidden/>
              </w:rPr>
              <w:fldChar w:fldCharType="begin"/>
            </w:r>
            <w:r>
              <w:rPr>
                <w:webHidden/>
              </w:rPr>
              <w:instrText xml:space="preserve"> PAGEREF _Toc57720273 \h </w:instrText>
            </w:r>
            <w:r>
              <w:rPr>
                <w:webHidden/>
              </w:rPr>
            </w:r>
            <w:r>
              <w:rPr>
                <w:webHidden/>
              </w:rPr>
              <w:fldChar w:fldCharType="separate"/>
            </w:r>
            <w:r>
              <w:rPr>
                <w:webHidden/>
              </w:rPr>
              <w:t>55</w:t>
            </w:r>
            <w:r>
              <w:rPr>
                <w:webHidden/>
              </w:rPr>
              <w:fldChar w:fldCharType="end"/>
            </w:r>
          </w:hyperlink>
        </w:p>
        <w:p w14:paraId="3AFBB805" w14:textId="48B11C33" w:rsidR="004554A0" w:rsidRDefault="004554A0">
          <w:pPr>
            <w:pStyle w:val="TOC3"/>
            <w:rPr>
              <w:rFonts w:asciiTheme="minorHAnsi" w:eastAsiaTheme="minorEastAsia" w:hAnsiTheme="minorHAnsi" w:cstheme="minorBidi"/>
              <w:noProof/>
              <w:sz w:val="22"/>
              <w:szCs w:val="22"/>
              <w:lang w:val="en-US" w:eastAsia="en-US"/>
            </w:rPr>
          </w:pPr>
          <w:hyperlink w:anchor="_Toc57720274" w:history="1">
            <w:r w:rsidRPr="00363822">
              <w:rPr>
                <w:rStyle w:val="Hyperlink"/>
                <w:noProof/>
              </w:rPr>
              <w:t>II.I.1 Submission and registration of an e-AD/e-SAD (L4-CORE-01-01)</w:t>
            </w:r>
            <w:r>
              <w:rPr>
                <w:noProof/>
                <w:webHidden/>
              </w:rPr>
              <w:tab/>
            </w:r>
            <w:r>
              <w:rPr>
                <w:noProof/>
                <w:webHidden/>
              </w:rPr>
              <w:fldChar w:fldCharType="begin"/>
            </w:r>
            <w:r>
              <w:rPr>
                <w:noProof/>
                <w:webHidden/>
              </w:rPr>
              <w:instrText xml:space="preserve"> PAGEREF _Toc57720274 \h </w:instrText>
            </w:r>
            <w:r>
              <w:rPr>
                <w:noProof/>
                <w:webHidden/>
              </w:rPr>
            </w:r>
            <w:r>
              <w:rPr>
                <w:noProof/>
                <w:webHidden/>
              </w:rPr>
              <w:fldChar w:fldCharType="separate"/>
            </w:r>
            <w:r>
              <w:rPr>
                <w:noProof/>
                <w:webHidden/>
              </w:rPr>
              <w:t>55</w:t>
            </w:r>
            <w:r>
              <w:rPr>
                <w:noProof/>
                <w:webHidden/>
              </w:rPr>
              <w:fldChar w:fldCharType="end"/>
            </w:r>
          </w:hyperlink>
        </w:p>
        <w:p w14:paraId="65CF6D28" w14:textId="28DBD53D" w:rsidR="004554A0" w:rsidRDefault="004554A0">
          <w:pPr>
            <w:pStyle w:val="TOC3"/>
            <w:rPr>
              <w:rFonts w:asciiTheme="minorHAnsi" w:eastAsiaTheme="minorEastAsia" w:hAnsiTheme="minorHAnsi" w:cstheme="minorBidi"/>
              <w:noProof/>
              <w:sz w:val="22"/>
              <w:szCs w:val="22"/>
              <w:lang w:val="en-US" w:eastAsia="en-US"/>
            </w:rPr>
          </w:pPr>
          <w:hyperlink w:anchor="_Toc57720275" w:history="1">
            <w:r w:rsidRPr="00363822">
              <w:rPr>
                <w:rStyle w:val="Hyperlink"/>
                <w:noProof/>
              </w:rPr>
              <w:t>II.I.2 Alert or rejection of an e-AD/e-SAD (L4-CORE-01-08)</w:t>
            </w:r>
            <w:r>
              <w:rPr>
                <w:noProof/>
                <w:webHidden/>
              </w:rPr>
              <w:tab/>
            </w:r>
            <w:r>
              <w:rPr>
                <w:noProof/>
                <w:webHidden/>
              </w:rPr>
              <w:fldChar w:fldCharType="begin"/>
            </w:r>
            <w:r>
              <w:rPr>
                <w:noProof/>
                <w:webHidden/>
              </w:rPr>
              <w:instrText xml:space="preserve"> PAGEREF _Toc57720275 \h </w:instrText>
            </w:r>
            <w:r>
              <w:rPr>
                <w:noProof/>
                <w:webHidden/>
              </w:rPr>
            </w:r>
            <w:r>
              <w:rPr>
                <w:noProof/>
                <w:webHidden/>
              </w:rPr>
              <w:fldChar w:fldCharType="separate"/>
            </w:r>
            <w:r>
              <w:rPr>
                <w:noProof/>
                <w:webHidden/>
              </w:rPr>
              <w:t>67</w:t>
            </w:r>
            <w:r>
              <w:rPr>
                <w:noProof/>
                <w:webHidden/>
              </w:rPr>
              <w:fldChar w:fldCharType="end"/>
            </w:r>
          </w:hyperlink>
        </w:p>
        <w:p w14:paraId="619B9376" w14:textId="638B1998" w:rsidR="004554A0" w:rsidRDefault="004554A0">
          <w:pPr>
            <w:pStyle w:val="TOC3"/>
            <w:rPr>
              <w:rFonts w:asciiTheme="minorHAnsi" w:eastAsiaTheme="minorEastAsia" w:hAnsiTheme="minorHAnsi" w:cstheme="minorBidi"/>
              <w:noProof/>
              <w:sz w:val="22"/>
              <w:szCs w:val="22"/>
              <w:lang w:val="en-US" w:eastAsia="en-US"/>
            </w:rPr>
          </w:pPr>
          <w:hyperlink w:anchor="_Toc57720276" w:history="1">
            <w:r w:rsidRPr="00363822">
              <w:rPr>
                <w:rStyle w:val="Hyperlink"/>
                <w:noProof/>
              </w:rPr>
              <w:t>II.I.3 Cancellation of an e-AD by the Consignor (L4-CORE-01-10)</w:t>
            </w:r>
            <w:r>
              <w:rPr>
                <w:noProof/>
                <w:webHidden/>
              </w:rPr>
              <w:tab/>
            </w:r>
            <w:r>
              <w:rPr>
                <w:noProof/>
                <w:webHidden/>
              </w:rPr>
              <w:fldChar w:fldCharType="begin"/>
            </w:r>
            <w:r>
              <w:rPr>
                <w:noProof/>
                <w:webHidden/>
              </w:rPr>
              <w:instrText xml:space="preserve"> PAGEREF _Toc57720276 \h </w:instrText>
            </w:r>
            <w:r>
              <w:rPr>
                <w:noProof/>
                <w:webHidden/>
              </w:rPr>
            </w:r>
            <w:r>
              <w:rPr>
                <w:noProof/>
                <w:webHidden/>
              </w:rPr>
              <w:fldChar w:fldCharType="separate"/>
            </w:r>
            <w:r>
              <w:rPr>
                <w:noProof/>
                <w:webHidden/>
              </w:rPr>
              <w:t>71</w:t>
            </w:r>
            <w:r>
              <w:rPr>
                <w:noProof/>
                <w:webHidden/>
              </w:rPr>
              <w:fldChar w:fldCharType="end"/>
            </w:r>
          </w:hyperlink>
        </w:p>
        <w:p w14:paraId="28750058" w14:textId="57C81F53" w:rsidR="004554A0" w:rsidRDefault="004554A0">
          <w:pPr>
            <w:pStyle w:val="TOC3"/>
            <w:rPr>
              <w:rFonts w:asciiTheme="minorHAnsi" w:eastAsiaTheme="minorEastAsia" w:hAnsiTheme="minorHAnsi" w:cstheme="minorBidi"/>
              <w:noProof/>
              <w:sz w:val="22"/>
              <w:szCs w:val="22"/>
              <w:lang w:val="en-US" w:eastAsia="en-US"/>
            </w:rPr>
          </w:pPr>
          <w:hyperlink w:anchor="_Toc57720277" w:history="1">
            <w:r w:rsidRPr="00363822">
              <w:rPr>
                <w:rStyle w:val="Hyperlink"/>
                <w:noProof/>
              </w:rPr>
              <w:t>II.I.4 Submission of Report of Receipt (L4-CORE-01-02)</w:t>
            </w:r>
            <w:r>
              <w:rPr>
                <w:noProof/>
                <w:webHidden/>
              </w:rPr>
              <w:tab/>
            </w:r>
            <w:r>
              <w:rPr>
                <w:noProof/>
                <w:webHidden/>
              </w:rPr>
              <w:fldChar w:fldCharType="begin"/>
            </w:r>
            <w:r>
              <w:rPr>
                <w:noProof/>
                <w:webHidden/>
              </w:rPr>
              <w:instrText xml:space="preserve"> PAGEREF _Toc57720277 \h </w:instrText>
            </w:r>
            <w:r>
              <w:rPr>
                <w:noProof/>
                <w:webHidden/>
              </w:rPr>
            </w:r>
            <w:r>
              <w:rPr>
                <w:noProof/>
                <w:webHidden/>
              </w:rPr>
              <w:fldChar w:fldCharType="separate"/>
            </w:r>
            <w:r>
              <w:rPr>
                <w:noProof/>
                <w:webHidden/>
              </w:rPr>
              <w:t>74</w:t>
            </w:r>
            <w:r>
              <w:rPr>
                <w:noProof/>
                <w:webHidden/>
              </w:rPr>
              <w:fldChar w:fldCharType="end"/>
            </w:r>
          </w:hyperlink>
        </w:p>
        <w:p w14:paraId="2B9AE7B8" w14:textId="578C8F69" w:rsidR="004554A0" w:rsidRDefault="004554A0">
          <w:pPr>
            <w:pStyle w:val="TOC3"/>
            <w:rPr>
              <w:rFonts w:asciiTheme="minorHAnsi" w:eastAsiaTheme="minorEastAsia" w:hAnsiTheme="minorHAnsi" w:cstheme="minorBidi"/>
              <w:noProof/>
              <w:sz w:val="22"/>
              <w:szCs w:val="22"/>
              <w:lang w:val="en-US" w:eastAsia="en-US"/>
            </w:rPr>
          </w:pPr>
          <w:hyperlink w:anchor="_Toc57720278" w:history="1">
            <w:r w:rsidRPr="00363822">
              <w:rPr>
                <w:rStyle w:val="Hyperlink"/>
                <w:noProof/>
              </w:rPr>
              <w:t>II.I.5 Change of Destination (L4-CORE-01-12)</w:t>
            </w:r>
            <w:r>
              <w:rPr>
                <w:noProof/>
                <w:webHidden/>
              </w:rPr>
              <w:tab/>
            </w:r>
            <w:r>
              <w:rPr>
                <w:noProof/>
                <w:webHidden/>
              </w:rPr>
              <w:fldChar w:fldCharType="begin"/>
            </w:r>
            <w:r>
              <w:rPr>
                <w:noProof/>
                <w:webHidden/>
              </w:rPr>
              <w:instrText xml:space="preserve"> PAGEREF _Toc57720278 \h </w:instrText>
            </w:r>
            <w:r>
              <w:rPr>
                <w:noProof/>
                <w:webHidden/>
              </w:rPr>
            </w:r>
            <w:r>
              <w:rPr>
                <w:noProof/>
                <w:webHidden/>
              </w:rPr>
              <w:fldChar w:fldCharType="separate"/>
            </w:r>
            <w:r>
              <w:rPr>
                <w:noProof/>
                <w:webHidden/>
              </w:rPr>
              <w:t>84</w:t>
            </w:r>
            <w:r>
              <w:rPr>
                <w:noProof/>
                <w:webHidden/>
              </w:rPr>
              <w:fldChar w:fldCharType="end"/>
            </w:r>
          </w:hyperlink>
        </w:p>
        <w:p w14:paraId="70B836B6" w14:textId="1FDD203A" w:rsidR="004554A0" w:rsidRDefault="004554A0">
          <w:pPr>
            <w:pStyle w:val="TOC3"/>
            <w:rPr>
              <w:rFonts w:asciiTheme="minorHAnsi" w:eastAsiaTheme="minorEastAsia" w:hAnsiTheme="minorHAnsi" w:cstheme="minorBidi"/>
              <w:noProof/>
              <w:sz w:val="22"/>
              <w:szCs w:val="22"/>
              <w:lang w:val="en-US" w:eastAsia="en-US"/>
            </w:rPr>
          </w:pPr>
          <w:hyperlink w:anchor="_Toc57720279" w:history="1">
            <w:r w:rsidRPr="00363822">
              <w:rPr>
                <w:rStyle w:val="Hyperlink"/>
                <w:noProof/>
              </w:rPr>
              <w:t>II.I.6 Splitting of Consignment (L4-CORE-01-18)</w:t>
            </w:r>
            <w:r>
              <w:rPr>
                <w:noProof/>
                <w:webHidden/>
              </w:rPr>
              <w:tab/>
            </w:r>
            <w:r>
              <w:rPr>
                <w:noProof/>
                <w:webHidden/>
              </w:rPr>
              <w:fldChar w:fldCharType="begin"/>
            </w:r>
            <w:r>
              <w:rPr>
                <w:noProof/>
                <w:webHidden/>
              </w:rPr>
              <w:instrText xml:space="preserve"> PAGEREF _Toc57720279 \h </w:instrText>
            </w:r>
            <w:r>
              <w:rPr>
                <w:noProof/>
                <w:webHidden/>
              </w:rPr>
            </w:r>
            <w:r>
              <w:rPr>
                <w:noProof/>
                <w:webHidden/>
              </w:rPr>
              <w:fldChar w:fldCharType="separate"/>
            </w:r>
            <w:r>
              <w:rPr>
                <w:noProof/>
                <w:webHidden/>
              </w:rPr>
              <w:t>97</w:t>
            </w:r>
            <w:r>
              <w:rPr>
                <w:noProof/>
                <w:webHidden/>
              </w:rPr>
              <w:fldChar w:fldCharType="end"/>
            </w:r>
          </w:hyperlink>
        </w:p>
        <w:p w14:paraId="6617DF26" w14:textId="390692E3" w:rsidR="004554A0" w:rsidRDefault="004554A0">
          <w:pPr>
            <w:pStyle w:val="TOC3"/>
            <w:rPr>
              <w:rFonts w:asciiTheme="minorHAnsi" w:eastAsiaTheme="minorEastAsia" w:hAnsiTheme="minorHAnsi" w:cstheme="minorBidi"/>
              <w:noProof/>
              <w:sz w:val="22"/>
              <w:szCs w:val="22"/>
              <w:lang w:val="en-US" w:eastAsia="en-US"/>
            </w:rPr>
          </w:pPr>
          <w:hyperlink w:anchor="_Toc57720280" w:history="1">
            <w:r w:rsidRPr="00363822">
              <w:rPr>
                <w:rStyle w:val="Hyperlink"/>
                <w:noProof/>
              </w:rPr>
              <w:t>II.I.7 Reminder at expiry of time limit for Report of Receipt (L4-CORE-01-07)</w:t>
            </w:r>
            <w:r>
              <w:rPr>
                <w:noProof/>
                <w:webHidden/>
              </w:rPr>
              <w:tab/>
            </w:r>
            <w:r>
              <w:rPr>
                <w:noProof/>
                <w:webHidden/>
              </w:rPr>
              <w:fldChar w:fldCharType="begin"/>
            </w:r>
            <w:r>
              <w:rPr>
                <w:noProof/>
                <w:webHidden/>
              </w:rPr>
              <w:instrText xml:space="preserve"> PAGEREF _Toc57720280 \h </w:instrText>
            </w:r>
            <w:r>
              <w:rPr>
                <w:noProof/>
                <w:webHidden/>
              </w:rPr>
            </w:r>
            <w:r>
              <w:rPr>
                <w:noProof/>
                <w:webHidden/>
              </w:rPr>
              <w:fldChar w:fldCharType="separate"/>
            </w:r>
            <w:r>
              <w:rPr>
                <w:noProof/>
                <w:webHidden/>
              </w:rPr>
              <w:t>101</w:t>
            </w:r>
            <w:r>
              <w:rPr>
                <w:noProof/>
                <w:webHidden/>
              </w:rPr>
              <w:fldChar w:fldCharType="end"/>
            </w:r>
          </w:hyperlink>
        </w:p>
        <w:p w14:paraId="3CD89889" w14:textId="46065477" w:rsidR="004554A0" w:rsidRDefault="004554A0">
          <w:pPr>
            <w:pStyle w:val="TOC3"/>
            <w:rPr>
              <w:rFonts w:asciiTheme="minorHAnsi" w:eastAsiaTheme="minorEastAsia" w:hAnsiTheme="minorHAnsi" w:cstheme="minorBidi"/>
              <w:noProof/>
              <w:sz w:val="22"/>
              <w:szCs w:val="22"/>
              <w:lang w:val="en-US" w:eastAsia="en-US"/>
            </w:rPr>
          </w:pPr>
          <w:hyperlink w:anchor="_Toc57720281" w:history="1">
            <w:r w:rsidRPr="00363822">
              <w:rPr>
                <w:rStyle w:val="Hyperlink"/>
                <w:noProof/>
              </w:rPr>
              <w:t>II.I.8 Reminder at expiry time for change of destination (L4-CORE-01-24)</w:t>
            </w:r>
            <w:r>
              <w:rPr>
                <w:noProof/>
                <w:webHidden/>
              </w:rPr>
              <w:tab/>
            </w:r>
            <w:r>
              <w:rPr>
                <w:noProof/>
                <w:webHidden/>
              </w:rPr>
              <w:fldChar w:fldCharType="begin"/>
            </w:r>
            <w:r>
              <w:rPr>
                <w:noProof/>
                <w:webHidden/>
              </w:rPr>
              <w:instrText xml:space="preserve"> PAGEREF _Toc57720281 \h </w:instrText>
            </w:r>
            <w:r>
              <w:rPr>
                <w:noProof/>
                <w:webHidden/>
              </w:rPr>
            </w:r>
            <w:r>
              <w:rPr>
                <w:noProof/>
                <w:webHidden/>
              </w:rPr>
              <w:fldChar w:fldCharType="separate"/>
            </w:r>
            <w:r>
              <w:rPr>
                <w:noProof/>
                <w:webHidden/>
              </w:rPr>
              <w:t>106</w:t>
            </w:r>
            <w:r>
              <w:rPr>
                <w:noProof/>
                <w:webHidden/>
              </w:rPr>
              <w:fldChar w:fldCharType="end"/>
            </w:r>
          </w:hyperlink>
        </w:p>
        <w:p w14:paraId="5C60908A" w14:textId="1E1DEC98" w:rsidR="004554A0" w:rsidRDefault="004554A0">
          <w:pPr>
            <w:pStyle w:val="TOC3"/>
            <w:rPr>
              <w:rFonts w:asciiTheme="minorHAnsi" w:eastAsiaTheme="minorEastAsia" w:hAnsiTheme="minorHAnsi" w:cstheme="minorBidi"/>
              <w:noProof/>
              <w:sz w:val="22"/>
              <w:szCs w:val="22"/>
              <w:lang w:val="en-US" w:eastAsia="en-US"/>
            </w:rPr>
          </w:pPr>
          <w:hyperlink w:anchor="_Toc57720282" w:history="1">
            <w:r w:rsidRPr="00363822">
              <w:rPr>
                <w:rStyle w:val="Hyperlink"/>
                <w:noProof/>
              </w:rPr>
              <w:t>II.I.9 Reminder at expiry of time limit for update of destination fields (L4-CORE-01-25)</w:t>
            </w:r>
            <w:r>
              <w:rPr>
                <w:noProof/>
                <w:webHidden/>
              </w:rPr>
              <w:tab/>
            </w:r>
            <w:r>
              <w:rPr>
                <w:noProof/>
                <w:webHidden/>
              </w:rPr>
              <w:fldChar w:fldCharType="begin"/>
            </w:r>
            <w:r>
              <w:rPr>
                <w:noProof/>
                <w:webHidden/>
              </w:rPr>
              <w:instrText xml:space="preserve"> PAGEREF _Toc57720282 \h </w:instrText>
            </w:r>
            <w:r>
              <w:rPr>
                <w:noProof/>
                <w:webHidden/>
              </w:rPr>
            </w:r>
            <w:r>
              <w:rPr>
                <w:noProof/>
                <w:webHidden/>
              </w:rPr>
              <w:fldChar w:fldCharType="separate"/>
            </w:r>
            <w:r>
              <w:rPr>
                <w:noProof/>
                <w:webHidden/>
              </w:rPr>
              <w:t>107</w:t>
            </w:r>
            <w:r>
              <w:rPr>
                <w:noProof/>
                <w:webHidden/>
              </w:rPr>
              <w:fldChar w:fldCharType="end"/>
            </w:r>
          </w:hyperlink>
        </w:p>
        <w:p w14:paraId="7F95F6FD" w14:textId="34D8B1A0" w:rsidR="004554A0" w:rsidRDefault="004554A0">
          <w:pPr>
            <w:pStyle w:val="TOC3"/>
            <w:rPr>
              <w:rFonts w:asciiTheme="minorHAnsi" w:eastAsiaTheme="minorEastAsia" w:hAnsiTheme="minorHAnsi" w:cstheme="minorBidi"/>
              <w:noProof/>
              <w:sz w:val="22"/>
              <w:szCs w:val="22"/>
              <w:lang w:val="en-US" w:eastAsia="en-US"/>
            </w:rPr>
          </w:pPr>
          <w:hyperlink w:anchor="_Toc57720283" w:history="1">
            <w:r w:rsidRPr="00363822">
              <w:rPr>
                <w:rStyle w:val="Hyperlink"/>
                <w:noProof/>
              </w:rPr>
              <w:t>II.I.10 Post-delivery processing (L4-CORE-01-09)</w:t>
            </w:r>
            <w:r>
              <w:rPr>
                <w:noProof/>
                <w:webHidden/>
              </w:rPr>
              <w:tab/>
            </w:r>
            <w:r>
              <w:rPr>
                <w:noProof/>
                <w:webHidden/>
              </w:rPr>
              <w:fldChar w:fldCharType="begin"/>
            </w:r>
            <w:r>
              <w:rPr>
                <w:noProof/>
                <w:webHidden/>
              </w:rPr>
              <w:instrText xml:space="preserve"> PAGEREF _Toc57720283 \h </w:instrText>
            </w:r>
            <w:r>
              <w:rPr>
                <w:noProof/>
                <w:webHidden/>
              </w:rPr>
            </w:r>
            <w:r>
              <w:rPr>
                <w:noProof/>
                <w:webHidden/>
              </w:rPr>
              <w:fldChar w:fldCharType="separate"/>
            </w:r>
            <w:r>
              <w:rPr>
                <w:noProof/>
                <w:webHidden/>
              </w:rPr>
              <w:t>109</w:t>
            </w:r>
            <w:r>
              <w:rPr>
                <w:noProof/>
                <w:webHidden/>
              </w:rPr>
              <w:fldChar w:fldCharType="end"/>
            </w:r>
          </w:hyperlink>
        </w:p>
        <w:p w14:paraId="37314797" w14:textId="71D863FE" w:rsidR="004554A0" w:rsidRDefault="004554A0">
          <w:pPr>
            <w:pStyle w:val="TOC3"/>
            <w:rPr>
              <w:rFonts w:asciiTheme="minorHAnsi" w:eastAsiaTheme="minorEastAsia" w:hAnsiTheme="minorHAnsi" w:cstheme="minorBidi"/>
              <w:noProof/>
              <w:sz w:val="22"/>
              <w:szCs w:val="22"/>
              <w:lang w:val="en-US" w:eastAsia="en-US"/>
            </w:rPr>
          </w:pPr>
          <w:hyperlink w:anchor="_Toc57720284" w:history="1">
            <w:r w:rsidRPr="00363822">
              <w:rPr>
                <w:rStyle w:val="Hyperlink"/>
                <w:noProof/>
              </w:rPr>
              <w:t>II.I.11 Information on intended claims (L4-CORE-01-23)</w:t>
            </w:r>
            <w:r>
              <w:rPr>
                <w:noProof/>
                <w:webHidden/>
              </w:rPr>
              <w:tab/>
            </w:r>
            <w:r>
              <w:rPr>
                <w:noProof/>
                <w:webHidden/>
              </w:rPr>
              <w:fldChar w:fldCharType="begin"/>
            </w:r>
            <w:r>
              <w:rPr>
                <w:noProof/>
                <w:webHidden/>
              </w:rPr>
              <w:instrText xml:space="preserve"> PAGEREF _Toc57720284 \h </w:instrText>
            </w:r>
            <w:r>
              <w:rPr>
                <w:noProof/>
                <w:webHidden/>
              </w:rPr>
            </w:r>
            <w:r>
              <w:rPr>
                <w:noProof/>
                <w:webHidden/>
              </w:rPr>
              <w:fldChar w:fldCharType="separate"/>
            </w:r>
            <w:r>
              <w:rPr>
                <w:noProof/>
                <w:webHidden/>
              </w:rPr>
              <w:t>110</w:t>
            </w:r>
            <w:r>
              <w:rPr>
                <w:noProof/>
                <w:webHidden/>
              </w:rPr>
              <w:fldChar w:fldCharType="end"/>
            </w:r>
          </w:hyperlink>
        </w:p>
        <w:p w14:paraId="7894331C" w14:textId="1494CB58" w:rsidR="004554A0" w:rsidRDefault="004554A0">
          <w:pPr>
            <w:pStyle w:val="TOC3"/>
            <w:rPr>
              <w:rFonts w:asciiTheme="minorHAnsi" w:eastAsiaTheme="minorEastAsia" w:hAnsiTheme="minorHAnsi" w:cstheme="minorBidi"/>
              <w:noProof/>
              <w:sz w:val="22"/>
              <w:szCs w:val="22"/>
              <w:lang w:val="en-US" w:eastAsia="en-US"/>
            </w:rPr>
          </w:pPr>
          <w:hyperlink w:anchor="_Toc57720285" w:history="1">
            <w:r w:rsidRPr="00363822">
              <w:rPr>
                <w:rStyle w:val="Hyperlink"/>
                <w:noProof/>
              </w:rPr>
              <w:t>II.I.12 Download of an e-AD/e-SAD (L4-ACO-01-28)</w:t>
            </w:r>
            <w:r>
              <w:rPr>
                <w:noProof/>
                <w:webHidden/>
              </w:rPr>
              <w:tab/>
            </w:r>
            <w:r>
              <w:rPr>
                <w:noProof/>
                <w:webHidden/>
              </w:rPr>
              <w:fldChar w:fldCharType="begin"/>
            </w:r>
            <w:r>
              <w:rPr>
                <w:noProof/>
                <w:webHidden/>
              </w:rPr>
              <w:instrText xml:space="preserve"> PAGEREF _Toc57720285 \h </w:instrText>
            </w:r>
            <w:r>
              <w:rPr>
                <w:noProof/>
                <w:webHidden/>
              </w:rPr>
            </w:r>
            <w:r>
              <w:rPr>
                <w:noProof/>
                <w:webHidden/>
              </w:rPr>
              <w:fldChar w:fldCharType="separate"/>
            </w:r>
            <w:r>
              <w:rPr>
                <w:noProof/>
                <w:webHidden/>
              </w:rPr>
              <w:t>113</w:t>
            </w:r>
            <w:r>
              <w:rPr>
                <w:noProof/>
                <w:webHidden/>
              </w:rPr>
              <w:fldChar w:fldCharType="end"/>
            </w:r>
          </w:hyperlink>
        </w:p>
        <w:p w14:paraId="6879AF68" w14:textId="19496F09" w:rsidR="004554A0" w:rsidRDefault="004554A0">
          <w:pPr>
            <w:pStyle w:val="TOC3"/>
            <w:rPr>
              <w:rFonts w:asciiTheme="minorHAnsi" w:eastAsiaTheme="minorEastAsia" w:hAnsiTheme="minorHAnsi" w:cstheme="minorBidi"/>
              <w:noProof/>
              <w:sz w:val="22"/>
              <w:szCs w:val="22"/>
              <w:lang w:val="en-US" w:eastAsia="en-US"/>
            </w:rPr>
          </w:pPr>
          <w:hyperlink w:anchor="_Toc57720286" w:history="1">
            <w:r w:rsidRPr="00363822">
              <w:rPr>
                <w:rStyle w:val="Hyperlink"/>
                <w:noProof/>
              </w:rPr>
              <w:t>II.I.13 General query to retrieve an e-AD</w:t>
            </w:r>
            <w:r w:rsidRPr="00363822">
              <w:rPr>
                <w:rStyle w:val="Hyperlink"/>
                <w:bCs/>
                <w:i/>
                <w:iCs/>
                <w:noProof/>
              </w:rPr>
              <w:t>/</w:t>
            </w:r>
            <w:r w:rsidRPr="00363822">
              <w:rPr>
                <w:rStyle w:val="Hyperlink"/>
                <w:noProof/>
              </w:rPr>
              <w:t>e-SAD (L4-ACO-01-29)</w:t>
            </w:r>
            <w:r>
              <w:rPr>
                <w:noProof/>
                <w:webHidden/>
              </w:rPr>
              <w:tab/>
            </w:r>
            <w:r>
              <w:rPr>
                <w:noProof/>
                <w:webHidden/>
              </w:rPr>
              <w:fldChar w:fldCharType="begin"/>
            </w:r>
            <w:r>
              <w:rPr>
                <w:noProof/>
                <w:webHidden/>
              </w:rPr>
              <w:instrText xml:space="preserve"> PAGEREF _Toc57720286 \h </w:instrText>
            </w:r>
            <w:r>
              <w:rPr>
                <w:noProof/>
                <w:webHidden/>
              </w:rPr>
            </w:r>
            <w:r>
              <w:rPr>
                <w:noProof/>
                <w:webHidden/>
              </w:rPr>
              <w:fldChar w:fldCharType="separate"/>
            </w:r>
            <w:r>
              <w:rPr>
                <w:noProof/>
                <w:webHidden/>
              </w:rPr>
              <w:t>117</w:t>
            </w:r>
            <w:r>
              <w:rPr>
                <w:noProof/>
                <w:webHidden/>
              </w:rPr>
              <w:fldChar w:fldCharType="end"/>
            </w:r>
          </w:hyperlink>
        </w:p>
        <w:p w14:paraId="1F4B1AE6" w14:textId="25C31A4B" w:rsidR="004554A0" w:rsidRDefault="004554A0">
          <w:pPr>
            <w:pStyle w:val="TOC2"/>
            <w:rPr>
              <w:rFonts w:asciiTheme="minorHAnsi" w:eastAsiaTheme="minorEastAsia" w:hAnsiTheme="minorHAnsi" w:cstheme="minorBidi"/>
              <w:sz w:val="22"/>
              <w:szCs w:val="22"/>
              <w:lang w:val="en-US" w:eastAsia="en-US"/>
            </w:rPr>
          </w:pPr>
          <w:hyperlink w:anchor="_Toc57720287" w:history="1">
            <w:r w:rsidRPr="00363822">
              <w:rPr>
                <w:rStyle w:val="Hyperlink"/>
              </w:rPr>
              <w:t>Sub-Section II.II Export Scenarios</w:t>
            </w:r>
            <w:r>
              <w:rPr>
                <w:webHidden/>
              </w:rPr>
              <w:tab/>
            </w:r>
            <w:r>
              <w:rPr>
                <w:webHidden/>
              </w:rPr>
              <w:fldChar w:fldCharType="begin"/>
            </w:r>
            <w:r>
              <w:rPr>
                <w:webHidden/>
              </w:rPr>
              <w:instrText xml:space="preserve"> PAGEREF _Toc57720287 \h </w:instrText>
            </w:r>
            <w:r>
              <w:rPr>
                <w:webHidden/>
              </w:rPr>
            </w:r>
            <w:r>
              <w:rPr>
                <w:webHidden/>
              </w:rPr>
              <w:fldChar w:fldCharType="separate"/>
            </w:r>
            <w:r>
              <w:rPr>
                <w:webHidden/>
              </w:rPr>
              <w:t>119</w:t>
            </w:r>
            <w:r>
              <w:rPr>
                <w:webHidden/>
              </w:rPr>
              <w:fldChar w:fldCharType="end"/>
            </w:r>
          </w:hyperlink>
        </w:p>
        <w:p w14:paraId="1F53B589" w14:textId="75B04F7E" w:rsidR="004554A0" w:rsidRDefault="004554A0">
          <w:pPr>
            <w:pStyle w:val="TOC3"/>
            <w:rPr>
              <w:rFonts w:asciiTheme="minorHAnsi" w:eastAsiaTheme="minorEastAsia" w:hAnsiTheme="minorHAnsi" w:cstheme="minorBidi"/>
              <w:noProof/>
              <w:sz w:val="22"/>
              <w:szCs w:val="22"/>
              <w:lang w:val="en-US" w:eastAsia="en-US"/>
            </w:rPr>
          </w:pPr>
          <w:hyperlink w:anchor="_Toc57720288" w:history="1">
            <w:r w:rsidRPr="00363822">
              <w:rPr>
                <w:rStyle w:val="Hyperlink"/>
                <w:noProof/>
              </w:rPr>
              <w:t>II.II.1 Local Clearance at Export</w:t>
            </w:r>
            <w:r>
              <w:rPr>
                <w:noProof/>
                <w:webHidden/>
              </w:rPr>
              <w:tab/>
            </w:r>
            <w:r>
              <w:rPr>
                <w:noProof/>
                <w:webHidden/>
              </w:rPr>
              <w:fldChar w:fldCharType="begin"/>
            </w:r>
            <w:r>
              <w:rPr>
                <w:noProof/>
                <w:webHidden/>
              </w:rPr>
              <w:instrText xml:space="preserve"> PAGEREF _Toc57720288 \h </w:instrText>
            </w:r>
            <w:r>
              <w:rPr>
                <w:noProof/>
                <w:webHidden/>
              </w:rPr>
            </w:r>
            <w:r>
              <w:rPr>
                <w:noProof/>
                <w:webHidden/>
              </w:rPr>
              <w:fldChar w:fldCharType="separate"/>
            </w:r>
            <w:r>
              <w:rPr>
                <w:noProof/>
                <w:webHidden/>
              </w:rPr>
              <w:t>120</w:t>
            </w:r>
            <w:r>
              <w:rPr>
                <w:noProof/>
                <w:webHidden/>
              </w:rPr>
              <w:fldChar w:fldCharType="end"/>
            </w:r>
          </w:hyperlink>
        </w:p>
        <w:p w14:paraId="69680349" w14:textId="21560122" w:rsidR="004554A0" w:rsidRDefault="004554A0">
          <w:pPr>
            <w:pStyle w:val="TOC3"/>
            <w:rPr>
              <w:rFonts w:asciiTheme="minorHAnsi" w:eastAsiaTheme="minorEastAsia" w:hAnsiTheme="minorHAnsi" w:cstheme="minorBidi"/>
              <w:noProof/>
              <w:sz w:val="22"/>
              <w:szCs w:val="22"/>
              <w:lang w:val="en-US" w:eastAsia="en-US"/>
            </w:rPr>
          </w:pPr>
          <w:hyperlink w:anchor="_Toc57720289" w:history="1">
            <w:r w:rsidRPr="00363822">
              <w:rPr>
                <w:rStyle w:val="Hyperlink"/>
                <w:noProof/>
              </w:rPr>
              <w:t>II.II.2 Export Operation at Office of Export when MSA of Dispatch is MSA of export as well</w:t>
            </w:r>
            <w:r>
              <w:rPr>
                <w:noProof/>
                <w:webHidden/>
              </w:rPr>
              <w:tab/>
            </w:r>
            <w:r>
              <w:rPr>
                <w:noProof/>
                <w:webHidden/>
              </w:rPr>
              <w:fldChar w:fldCharType="begin"/>
            </w:r>
            <w:r>
              <w:rPr>
                <w:noProof/>
                <w:webHidden/>
              </w:rPr>
              <w:instrText xml:space="preserve"> PAGEREF _Toc57720289 \h </w:instrText>
            </w:r>
            <w:r>
              <w:rPr>
                <w:noProof/>
                <w:webHidden/>
              </w:rPr>
            </w:r>
            <w:r>
              <w:rPr>
                <w:noProof/>
                <w:webHidden/>
              </w:rPr>
              <w:fldChar w:fldCharType="separate"/>
            </w:r>
            <w:r>
              <w:rPr>
                <w:noProof/>
                <w:webHidden/>
              </w:rPr>
              <w:t>133</w:t>
            </w:r>
            <w:r>
              <w:rPr>
                <w:noProof/>
                <w:webHidden/>
              </w:rPr>
              <w:fldChar w:fldCharType="end"/>
            </w:r>
          </w:hyperlink>
        </w:p>
        <w:p w14:paraId="56530267" w14:textId="636CAB01" w:rsidR="004554A0" w:rsidRDefault="004554A0">
          <w:pPr>
            <w:pStyle w:val="TOC3"/>
            <w:rPr>
              <w:rFonts w:asciiTheme="minorHAnsi" w:eastAsiaTheme="minorEastAsia" w:hAnsiTheme="minorHAnsi" w:cstheme="minorBidi"/>
              <w:noProof/>
              <w:sz w:val="22"/>
              <w:szCs w:val="22"/>
              <w:lang w:val="en-US" w:eastAsia="en-US"/>
            </w:rPr>
          </w:pPr>
          <w:hyperlink w:anchor="_Toc57720290" w:history="1">
            <w:r w:rsidRPr="00363822">
              <w:rPr>
                <w:rStyle w:val="Hyperlink"/>
                <w:noProof/>
              </w:rPr>
              <w:t>II.II.3 Export Operation at Office of Export when MSA of Dispatch is different from MSA of export</w:t>
            </w:r>
            <w:r>
              <w:rPr>
                <w:noProof/>
                <w:webHidden/>
              </w:rPr>
              <w:tab/>
            </w:r>
            <w:r>
              <w:rPr>
                <w:noProof/>
                <w:webHidden/>
              </w:rPr>
              <w:fldChar w:fldCharType="begin"/>
            </w:r>
            <w:r>
              <w:rPr>
                <w:noProof/>
                <w:webHidden/>
              </w:rPr>
              <w:instrText xml:space="preserve"> PAGEREF _Toc57720290 \h </w:instrText>
            </w:r>
            <w:r>
              <w:rPr>
                <w:noProof/>
                <w:webHidden/>
              </w:rPr>
            </w:r>
            <w:r>
              <w:rPr>
                <w:noProof/>
                <w:webHidden/>
              </w:rPr>
              <w:fldChar w:fldCharType="separate"/>
            </w:r>
            <w:r>
              <w:rPr>
                <w:noProof/>
                <w:webHidden/>
              </w:rPr>
              <w:t>149</w:t>
            </w:r>
            <w:r>
              <w:rPr>
                <w:noProof/>
                <w:webHidden/>
              </w:rPr>
              <w:fldChar w:fldCharType="end"/>
            </w:r>
          </w:hyperlink>
        </w:p>
        <w:p w14:paraId="498FFF10" w14:textId="28CA83CA" w:rsidR="004554A0" w:rsidRDefault="004554A0">
          <w:pPr>
            <w:pStyle w:val="TOC2"/>
            <w:rPr>
              <w:rFonts w:asciiTheme="minorHAnsi" w:eastAsiaTheme="minorEastAsia" w:hAnsiTheme="minorHAnsi" w:cstheme="minorBidi"/>
              <w:sz w:val="22"/>
              <w:szCs w:val="22"/>
              <w:lang w:val="en-US" w:eastAsia="en-US"/>
            </w:rPr>
          </w:pPr>
          <w:hyperlink w:anchor="_Toc57720291" w:history="1">
            <w:r w:rsidRPr="00363822">
              <w:rPr>
                <w:rStyle w:val="Hyperlink"/>
              </w:rPr>
              <w:t>Sub-Section II.III State-Transition Diagrams for Central Circuit Scenarios</w:t>
            </w:r>
            <w:r>
              <w:rPr>
                <w:webHidden/>
              </w:rPr>
              <w:tab/>
            </w:r>
            <w:r>
              <w:rPr>
                <w:webHidden/>
              </w:rPr>
              <w:fldChar w:fldCharType="begin"/>
            </w:r>
            <w:r>
              <w:rPr>
                <w:webHidden/>
              </w:rPr>
              <w:instrText xml:space="preserve"> PAGEREF _Toc57720291 \h </w:instrText>
            </w:r>
            <w:r>
              <w:rPr>
                <w:webHidden/>
              </w:rPr>
            </w:r>
            <w:r>
              <w:rPr>
                <w:webHidden/>
              </w:rPr>
              <w:fldChar w:fldCharType="separate"/>
            </w:r>
            <w:r>
              <w:rPr>
                <w:webHidden/>
              </w:rPr>
              <w:t>166</w:t>
            </w:r>
            <w:r>
              <w:rPr>
                <w:webHidden/>
              </w:rPr>
              <w:fldChar w:fldCharType="end"/>
            </w:r>
          </w:hyperlink>
        </w:p>
        <w:p w14:paraId="3438D3E4" w14:textId="068F5374" w:rsidR="004554A0" w:rsidRDefault="004554A0">
          <w:pPr>
            <w:pStyle w:val="TOC3"/>
            <w:rPr>
              <w:rFonts w:asciiTheme="minorHAnsi" w:eastAsiaTheme="minorEastAsia" w:hAnsiTheme="minorHAnsi" w:cstheme="minorBidi"/>
              <w:noProof/>
              <w:sz w:val="22"/>
              <w:szCs w:val="22"/>
              <w:lang w:val="en-US" w:eastAsia="en-US"/>
            </w:rPr>
          </w:pPr>
          <w:hyperlink w:anchor="_Toc57720292" w:history="1">
            <w:r w:rsidRPr="00363822">
              <w:rPr>
                <w:rStyle w:val="Hyperlink"/>
                <w:noProof/>
              </w:rPr>
              <w:t>II.III.1 STD at Dispatch</w:t>
            </w:r>
            <w:r>
              <w:rPr>
                <w:noProof/>
                <w:webHidden/>
              </w:rPr>
              <w:tab/>
            </w:r>
            <w:r>
              <w:rPr>
                <w:noProof/>
                <w:webHidden/>
              </w:rPr>
              <w:fldChar w:fldCharType="begin"/>
            </w:r>
            <w:r>
              <w:rPr>
                <w:noProof/>
                <w:webHidden/>
              </w:rPr>
              <w:instrText xml:space="preserve"> PAGEREF _Toc57720292 \h </w:instrText>
            </w:r>
            <w:r>
              <w:rPr>
                <w:noProof/>
                <w:webHidden/>
              </w:rPr>
            </w:r>
            <w:r>
              <w:rPr>
                <w:noProof/>
                <w:webHidden/>
              </w:rPr>
              <w:fldChar w:fldCharType="separate"/>
            </w:r>
            <w:r>
              <w:rPr>
                <w:noProof/>
                <w:webHidden/>
              </w:rPr>
              <w:t>166</w:t>
            </w:r>
            <w:r>
              <w:rPr>
                <w:noProof/>
                <w:webHidden/>
              </w:rPr>
              <w:fldChar w:fldCharType="end"/>
            </w:r>
          </w:hyperlink>
        </w:p>
        <w:p w14:paraId="0325ABD2" w14:textId="06FCEBDB" w:rsidR="004554A0" w:rsidRDefault="004554A0">
          <w:pPr>
            <w:pStyle w:val="TOC3"/>
            <w:rPr>
              <w:rFonts w:asciiTheme="minorHAnsi" w:eastAsiaTheme="minorEastAsia" w:hAnsiTheme="minorHAnsi" w:cstheme="minorBidi"/>
              <w:noProof/>
              <w:sz w:val="22"/>
              <w:szCs w:val="22"/>
              <w:lang w:val="en-US" w:eastAsia="en-US"/>
            </w:rPr>
          </w:pPr>
          <w:hyperlink w:anchor="_Toc57720293" w:history="1">
            <w:r w:rsidRPr="00363822">
              <w:rPr>
                <w:rStyle w:val="Hyperlink"/>
                <w:noProof/>
              </w:rPr>
              <w:t>II.III.2 STD at Destination</w:t>
            </w:r>
            <w:r>
              <w:rPr>
                <w:noProof/>
                <w:webHidden/>
              </w:rPr>
              <w:tab/>
            </w:r>
            <w:r>
              <w:rPr>
                <w:noProof/>
                <w:webHidden/>
              </w:rPr>
              <w:fldChar w:fldCharType="begin"/>
            </w:r>
            <w:r>
              <w:rPr>
                <w:noProof/>
                <w:webHidden/>
              </w:rPr>
              <w:instrText xml:space="preserve"> PAGEREF _Toc57720293 \h </w:instrText>
            </w:r>
            <w:r>
              <w:rPr>
                <w:noProof/>
                <w:webHidden/>
              </w:rPr>
            </w:r>
            <w:r>
              <w:rPr>
                <w:noProof/>
                <w:webHidden/>
              </w:rPr>
              <w:fldChar w:fldCharType="separate"/>
            </w:r>
            <w:r>
              <w:rPr>
                <w:noProof/>
                <w:webHidden/>
              </w:rPr>
              <w:t>169</w:t>
            </w:r>
            <w:r>
              <w:rPr>
                <w:noProof/>
                <w:webHidden/>
              </w:rPr>
              <w:fldChar w:fldCharType="end"/>
            </w:r>
          </w:hyperlink>
        </w:p>
        <w:p w14:paraId="573D5088" w14:textId="00DA0C18" w:rsidR="004554A0" w:rsidRDefault="004554A0">
          <w:pPr>
            <w:pStyle w:val="TOC2"/>
            <w:rPr>
              <w:rFonts w:asciiTheme="minorHAnsi" w:eastAsiaTheme="minorEastAsia" w:hAnsiTheme="minorHAnsi" w:cstheme="minorBidi"/>
              <w:sz w:val="22"/>
              <w:szCs w:val="22"/>
              <w:lang w:val="en-US" w:eastAsia="en-US"/>
            </w:rPr>
          </w:pPr>
          <w:hyperlink w:anchor="_Toc57720294" w:history="1">
            <w:r w:rsidRPr="00363822">
              <w:rPr>
                <w:rStyle w:val="Hyperlink"/>
              </w:rPr>
              <w:t>Sub-Section II.IV State-Transition Diagrams for Export Scenarios</w:t>
            </w:r>
            <w:r>
              <w:rPr>
                <w:webHidden/>
              </w:rPr>
              <w:tab/>
            </w:r>
            <w:r>
              <w:rPr>
                <w:webHidden/>
              </w:rPr>
              <w:fldChar w:fldCharType="begin"/>
            </w:r>
            <w:r>
              <w:rPr>
                <w:webHidden/>
              </w:rPr>
              <w:instrText xml:space="preserve"> PAGEREF _Toc57720294 \h </w:instrText>
            </w:r>
            <w:r>
              <w:rPr>
                <w:webHidden/>
              </w:rPr>
            </w:r>
            <w:r>
              <w:rPr>
                <w:webHidden/>
              </w:rPr>
              <w:fldChar w:fldCharType="separate"/>
            </w:r>
            <w:r>
              <w:rPr>
                <w:webHidden/>
              </w:rPr>
              <w:t>171</w:t>
            </w:r>
            <w:r>
              <w:rPr>
                <w:webHidden/>
              </w:rPr>
              <w:fldChar w:fldCharType="end"/>
            </w:r>
          </w:hyperlink>
        </w:p>
        <w:p w14:paraId="664768EB" w14:textId="09F44D62" w:rsidR="004554A0" w:rsidRDefault="004554A0">
          <w:pPr>
            <w:pStyle w:val="TOC3"/>
            <w:rPr>
              <w:rFonts w:asciiTheme="minorHAnsi" w:eastAsiaTheme="minorEastAsia" w:hAnsiTheme="minorHAnsi" w:cstheme="minorBidi"/>
              <w:noProof/>
              <w:sz w:val="22"/>
              <w:szCs w:val="22"/>
              <w:lang w:val="en-US" w:eastAsia="en-US"/>
            </w:rPr>
          </w:pPr>
          <w:hyperlink w:anchor="_Toc57720295" w:history="1">
            <w:r w:rsidRPr="00363822">
              <w:rPr>
                <w:rStyle w:val="Hyperlink"/>
                <w:noProof/>
              </w:rPr>
              <w:t>II.IV.1 Local Clearance at Export</w:t>
            </w:r>
            <w:r>
              <w:rPr>
                <w:noProof/>
                <w:webHidden/>
              </w:rPr>
              <w:tab/>
            </w:r>
            <w:r>
              <w:rPr>
                <w:noProof/>
                <w:webHidden/>
              </w:rPr>
              <w:fldChar w:fldCharType="begin"/>
            </w:r>
            <w:r>
              <w:rPr>
                <w:noProof/>
                <w:webHidden/>
              </w:rPr>
              <w:instrText xml:space="preserve"> PAGEREF _Toc57720295 \h </w:instrText>
            </w:r>
            <w:r>
              <w:rPr>
                <w:noProof/>
                <w:webHidden/>
              </w:rPr>
            </w:r>
            <w:r>
              <w:rPr>
                <w:noProof/>
                <w:webHidden/>
              </w:rPr>
              <w:fldChar w:fldCharType="separate"/>
            </w:r>
            <w:r>
              <w:rPr>
                <w:noProof/>
                <w:webHidden/>
              </w:rPr>
              <w:t>172</w:t>
            </w:r>
            <w:r>
              <w:rPr>
                <w:noProof/>
                <w:webHidden/>
              </w:rPr>
              <w:fldChar w:fldCharType="end"/>
            </w:r>
          </w:hyperlink>
        </w:p>
        <w:p w14:paraId="5C90E559" w14:textId="4A2B59EA" w:rsidR="004554A0" w:rsidRDefault="004554A0">
          <w:pPr>
            <w:pStyle w:val="TOC3"/>
            <w:rPr>
              <w:rFonts w:asciiTheme="minorHAnsi" w:eastAsiaTheme="minorEastAsia" w:hAnsiTheme="minorHAnsi" w:cstheme="minorBidi"/>
              <w:noProof/>
              <w:sz w:val="22"/>
              <w:szCs w:val="22"/>
              <w:lang w:val="en-US" w:eastAsia="en-US"/>
            </w:rPr>
          </w:pPr>
          <w:hyperlink w:anchor="_Toc57720296" w:history="1">
            <w:r w:rsidRPr="00363822">
              <w:rPr>
                <w:rStyle w:val="Hyperlink"/>
                <w:noProof/>
              </w:rPr>
              <w:t>II.IV.2 Export operation at Office of Export</w:t>
            </w:r>
            <w:r>
              <w:rPr>
                <w:noProof/>
                <w:webHidden/>
              </w:rPr>
              <w:tab/>
            </w:r>
            <w:r>
              <w:rPr>
                <w:noProof/>
                <w:webHidden/>
              </w:rPr>
              <w:fldChar w:fldCharType="begin"/>
            </w:r>
            <w:r>
              <w:rPr>
                <w:noProof/>
                <w:webHidden/>
              </w:rPr>
              <w:instrText xml:space="preserve"> PAGEREF _Toc57720296 \h </w:instrText>
            </w:r>
            <w:r>
              <w:rPr>
                <w:noProof/>
                <w:webHidden/>
              </w:rPr>
            </w:r>
            <w:r>
              <w:rPr>
                <w:noProof/>
                <w:webHidden/>
              </w:rPr>
              <w:fldChar w:fldCharType="separate"/>
            </w:r>
            <w:r>
              <w:rPr>
                <w:noProof/>
                <w:webHidden/>
              </w:rPr>
              <w:t>173</w:t>
            </w:r>
            <w:r>
              <w:rPr>
                <w:noProof/>
                <w:webHidden/>
              </w:rPr>
              <w:fldChar w:fldCharType="end"/>
            </w:r>
          </w:hyperlink>
        </w:p>
        <w:p w14:paraId="3DBB6957" w14:textId="08D3E11E" w:rsidR="004554A0" w:rsidRDefault="004554A0">
          <w:pPr>
            <w:pStyle w:val="TOC2"/>
            <w:rPr>
              <w:rFonts w:asciiTheme="minorHAnsi" w:eastAsiaTheme="minorEastAsia" w:hAnsiTheme="minorHAnsi" w:cstheme="minorBidi"/>
              <w:sz w:val="22"/>
              <w:szCs w:val="22"/>
              <w:lang w:val="en-US" w:eastAsia="en-US"/>
            </w:rPr>
          </w:pPr>
          <w:hyperlink w:anchor="_Toc57720297" w:history="1">
            <w:r w:rsidRPr="00363822">
              <w:rPr>
                <w:rStyle w:val="Hyperlink"/>
              </w:rPr>
              <w:t>Sub-Section II.V Functional Timers</w:t>
            </w:r>
            <w:r>
              <w:rPr>
                <w:webHidden/>
              </w:rPr>
              <w:tab/>
            </w:r>
            <w:r>
              <w:rPr>
                <w:webHidden/>
              </w:rPr>
              <w:fldChar w:fldCharType="begin"/>
            </w:r>
            <w:r>
              <w:rPr>
                <w:webHidden/>
              </w:rPr>
              <w:instrText xml:space="preserve"> PAGEREF _Toc57720297 \h </w:instrText>
            </w:r>
            <w:r>
              <w:rPr>
                <w:webHidden/>
              </w:rPr>
            </w:r>
            <w:r>
              <w:rPr>
                <w:webHidden/>
              </w:rPr>
              <w:fldChar w:fldCharType="separate"/>
            </w:r>
            <w:r>
              <w:rPr>
                <w:webHidden/>
              </w:rPr>
              <w:t>176</w:t>
            </w:r>
            <w:r>
              <w:rPr>
                <w:webHidden/>
              </w:rPr>
              <w:fldChar w:fldCharType="end"/>
            </w:r>
          </w:hyperlink>
        </w:p>
        <w:p w14:paraId="59C4F88F" w14:textId="6859AD94" w:rsidR="004554A0" w:rsidRDefault="004554A0">
          <w:pPr>
            <w:pStyle w:val="TOC2"/>
            <w:rPr>
              <w:rFonts w:asciiTheme="minorHAnsi" w:eastAsiaTheme="minorEastAsia" w:hAnsiTheme="minorHAnsi" w:cstheme="minorBidi"/>
              <w:sz w:val="22"/>
              <w:szCs w:val="22"/>
              <w:lang w:val="en-US" w:eastAsia="en-US"/>
            </w:rPr>
          </w:pPr>
          <w:hyperlink w:anchor="_Toc57720298" w:history="1">
            <w:r w:rsidRPr="00363822">
              <w:rPr>
                <w:rStyle w:val="Hyperlink"/>
              </w:rPr>
              <w:t>Sub-Section II.VI Exception Handling</w:t>
            </w:r>
            <w:r>
              <w:rPr>
                <w:webHidden/>
              </w:rPr>
              <w:tab/>
            </w:r>
            <w:r>
              <w:rPr>
                <w:webHidden/>
              </w:rPr>
              <w:fldChar w:fldCharType="begin"/>
            </w:r>
            <w:r>
              <w:rPr>
                <w:webHidden/>
              </w:rPr>
              <w:instrText xml:space="preserve"> PAGEREF _Toc57720298 \h </w:instrText>
            </w:r>
            <w:r>
              <w:rPr>
                <w:webHidden/>
              </w:rPr>
            </w:r>
            <w:r>
              <w:rPr>
                <w:webHidden/>
              </w:rPr>
              <w:fldChar w:fldCharType="separate"/>
            </w:r>
            <w:r>
              <w:rPr>
                <w:webHidden/>
              </w:rPr>
              <w:t>177</w:t>
            </w:r>
            <w:r>
              <w:rPr>
                <w:webHidden/>
              </w:rPr>
              <w:fldChar w:fldCharType="end"/>
            </w:r>
          </w:hyperlink>
        </w:p>
        <w:p w14:paraId="74806A80" w14:textId="4E66EF8D" w:rsidR="004554A0" w:rsidRDefault="004554A0">
          <w:pPr>
            <w:pStyle w:val="TOC3"/>
            <w:rPr>
              <w:rFonts w:asciiTheme="minorHAnsi" w:eastAsiaTheme="minorEastAsia" w:hAnsiTheme="minorHAnsi" w:cstheme="minorBidi"/>
              <w:noProof/>
              <w:sz w:val="22"/>
              <w:szCs w:val="22"/>
              <w:lang w:val="en-US" w:eastAsia="en-US"/>
            </w:rPr>
          </w:pPr>
          <w:hyperlink w:anchor="_Toc57720299" w:history="1">
            <w:r w:rsidRPr="00363822">
              <w:rPr>
                <w:rStyle w:val="Hyperlink"/>
                <w:noProof/>
              </w:rPr>
              <w:t>II.VI.1 Rejection due to functional errors</w:t>
            </w:r>
            <w:r>
              <w:rPr>
                <w:noProof/>
                <w:webHidden/>
              </w:rPr>
              <w:tab/>
            </w:r>
            <w:r>
              <w:rPr>
                <w:noProof/>
                <w:webHidden/>
              </w:rPr>
              <w:fldChar w:fldCharType="begin"/>
            </w:r>
            <w:r>
              <w:rPr>
                <w:noProof/>
                <w:webHidden/>
              </w:rPr>
              <w:instrText xml:space="preserve"> PAGEREF _Toc57720299 \h </w:instrText>
            </w:r>
            <w:r>
              <w:rPr>
                <w:noProof/>
                <w:webHidden/>
              </w:rPr>
            </w:r>
            <w:r>
              <w:rPr>
                <w:noProof/>
                <w:webHidden/>
              </w:rPr>
              <w:fldChar w:fldCharType="separate"/>
            </w:r>
            <w:r>
              <w:rPr>
                <w:noProof/>
                <w:webHidden/>
              </w:rPr>
              <w:t>177</w:t>
            </w:r>
            <w:r>
              <w:rPr>
                <w:noProof/>
                <w:webHidden/>
              </w:rPr>
              <w:fldChar w:fldCharType="end"/>
            </w:r>
          </w:hyperlink>
        </w:p>
        <w:p w14:paraId="7D82A78F" w14:textId="30EBB4B7" w:rsidR="004554A0" w:rsidRDefault="004554A0">
          <w:pPr>
            <w:pStyle w:val="TOC3"/>
            <w:rPr>
              <w:rFonts w:asciiTheme="minorHAnsi" w:eastAsiaTheme="minorEastAsia" w:hAnsiTheme="minorHAnsi" w:cstheme="minorBidi"/>
              <w:noProof/>
              <w:sz w:val="22"/>
              <w:szCs w:val="22"/>
              <w:lang w:val="en-US" w:eastAsia="en-US"/>
            </w:rPr>
          </w:pPr>
          <w:hyperlink w:anchor="_Toc57720300" w:history="1">
            <w:r w:rsidRPr="00363822">
              <w:rPr>
                <w:rStyle w:val="Hyperlink"/>
                <w:noProof/>
              </w:rPr>
              <w:t>II.VI.2 Technical Mechanism of IE904/IE905</w:t>
            </w:r>
            <w:r>
              <w:rPr>
                <w:noProof/>
                <w:webHidden/>
              </w:rPr>
              <w:tab/>
            </w:r>
            <w:r>
              <w:rPr>
                <w:noProof/>
                <w:webHidden/>
              </w:rPr>
              <w:fldChar w:fldCharType="begin"/>
            </w:r>
            <w:r>
              <w:rPr>
                <w:noProof/>
                <w:webHidden/>
              </w:rPr>
              <w:instrText xml:space="preserve"> PAGEREF _Toc57720300 \h </w:instrText>
            </w:r>
            <w:r>
              <w:rPr>
                <w:noProof/>
                <w:webHidden/>
              </w:rPr>
            </w:r>
            <w:r>
              <w:rPr>
                <w:noProof/>
                <w:webHidden/>
              </w:rPr>
              <w:fldChar w:fldCharType="separate"/>
            </w:r>
            <w:r>
              <w:rPr>
                <w:noProof/>
                <w:webHidden/>
              </w:rPr>
              <w:t>178</w:t>
            </w:r>
            <w:r>
              <w:rPr>
                <w:noProof/>
                <w:webHidden/>
              </w:rPr>
              <w:fldChar w:fldCharType="end"/>
            </w:r>
          </w:hyperlink>
        </w:p>
        <w:p w14:paraId="18630AEB" w14:textId="2B0BADAA"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01" w:history="1">
            <w:r w:rsidRPr="00363822">
              <w:rPr>
                <w:rStyle w:val="Hyperlink"/>
                <w:noProof/>
              </w:rPr>
              <w:t>Section III Follow-up and collaboration</w:t>
            </w:r>
            <w:r>
              <w:rPr>
                <w:noProof/>
                <w:webHidden/>
              </w:rPr>
              <w:tab/>
            </w:r>
            <w:r>
              <w:rPr>
                <w:noProof/>
                <w:webHidden/>
              </w:rPr>
              <w:fldChar w:fldCharType="begin"/>
            </w:r>
            <w:r>
              <w:rPr>
                <w:noProof/>
                <w:webHidden/>
              </w:rPr>
              <w:instrText xml:space="preserve"> PAGEREF _Toc57720301 \h </w:instrText>
            </w:r>
            <w:r>
              <w:rPr>
                <w:noProof/>
                <w:webHidden/>
              </w:rPr>
            </w:r>
            <w:r>
              <w:rPr>
                <w:noProof/>
                <w:webHidden/>
              </w:rPr>
              <w:fldChar w:fldCharType="separate"/>
            </w:r>
            <w:r>
              <w:rPr>
                <w:noProof/>
                <w:webHidden/>
              </w:rPr>
              <w:t>214</w:t>
            </w:r>
            <w:r>
              <w:rPr>
                <w:noProof/>
                <w:webHidden/>
              </w:rPr>
              <w:fldChar w:fldCharType="end"/>
            </w:r>
          </w:hyperlink>
        </w:p>
        <w:p w14:paraId="2AA6977D" w14:textId="69E238DE" w:rsidR="004554A0" w:rsidRDefault="004554A0">
          <w:pPr>
            <w:pStyle w:val="TOC2"/>
            <w:rPr>
              <w:rFonts w:asciiTheme="minorHAnsi" w:eastAsiaTheme="minorEastAsia" w:hAnsiTheme="minorHAnsi" w:cstheme="minorBidi"/>
              <w:sz w:val="22"/>
              <w:szCs w:val="22"/>
              <w:lang w:val="en-US" w:eastAsia="en-US"/>
            </w:rPr>
          </w:pPr>
          <w:hyperlink w:anchor="_Toc57720302" w:history="1">
            <w:r w:rsidRPr="00363822">
              <w:rPr>
                <w:rStyle w:val="Hyperlink"/>
              </w:rPr>
              <w:t>Sub-Section III.I Follow-up scenarios</w:t>
            </w:r>
            <w:r>
              <w:rPr>
                <w:webHidden/>
              </w:rPr>
              <w:tab/>
            </w:r>
            <w:r>
              <w:rPr>
                <w:webHidden/>
              </w:rPr>
              <w:fldChar w:fldCharType="begin"/>
            </w:r>
            <w:r>
              <w:rPr>
                <w:webHidden/>
              </w:rPr>
              <w:instrText xml:space="preserve"> PAGEREF _Toc57720302 \h </w:instrText>
            </w:r>
            <w:r>
              <w:rPr>
                <w:webHidden/>
              </w:rPr>
            </w:r>
            <w:r>
              <w:rPr>
                <w:webHidden/>
              </w:rPr>
              <w:fldChar w:fldCharType="separate"/>
            </w:r>
            <w:r>
              <w:rPr>
                <w:webHidden/>
              </w:rPr>
              <w:t>214</w:t>
            </w:r>
            <w:r>
              <w:rPr>
                <w:webHidden/>
              </w:rPr>
              <w:fldChar w:fldCharType="end"/>
            </w:r>
          </w:hyperlink>
        </w:p>
        <w:p w14:paraId="540E6024" w14:textId="4CDE013D" w:rsidR="004554A0" w:rsidRDefault="004554A0">
          <w:pPr>
            <w:pStyle w:val="TOC3"/>
            <w:rPr>
              <w:rFonts w:asciiTheme="minorHAnsi" w:eastAsiaTheme="minorEastAsia" w:hAnsiTheme="minorHAnsi" w:cstheme="minorBidi"/>
              <w:noProof/>
              <w:sz w:val="22"/>
              <w:szCs w:val="22"/>
              <w:lang w:val="en-US" w:eastAsia="en-US"/>
            </w:rPr>
          </w:pPr>
          <w:hyperlink w:anchor="_Toc57720303" w:history="1">
            <w:r w:rsidRPr="00363822">
              <w:rPr>
                <w:rStyle w:val="Hyperlink"/>
                <w:noProof/>
              </w:rPr>
              <w:t>III.I.1 Submission of an event report (L4-ACO-01-15)</w:t>
            </w:r>
            <w:r>
              <w:rPr>
                <w:noProof/>
                <w:webHidden/>
              </w:rPr>
              <w:tab/>
            </w:r>
            <w:r>
              <w:rPr>
                <w:noProof/>
                <w:webHidden/>
              </w:rPr>
              <w:fldChar w:fldCharType="begin"/>
            </w:r>
            <w:r>
              <w:rPr>
                <w:noProof/>
                <w:webHidden/>
              </w:rPr>
              <w:instrText xml:space="preserve"> PAGEREF _Toc57720303 \h </w:instrText>
            </w:r>
            <w:r>
              <w:rPr>
                <w:noProof/>
                <w:webHidden/>
              </w:rPr>
            </w:r>
            <w:r>
              <w:rPr>
                <w:noProof/>
                <w:webHidden/>
              </w:rPr>
              <w:fldChar w:fldCharType="separate"/>
            </w:r>
            <w:r>
              <w:rPr>
                <w:noProof/>
                <w:webHidden/>
              </w:rPr>
              <w:t>214</w:t>
            </w:r>
            <w:r>
              <w:rPr>
                <w:noProof/>
                <w:webHidden/>
              </w:rPr>
              <w:fldChar w:fldCharType="end"/>
            </w:r>
          </w:hyperlink>
        </w:p>
        <w:p w14:paraId="468B14BA" w14:textId="19618D71" w:rsidR="004554A0" w:rsidRDefault="004554A0">
          <w:pPr>
            <w:pStyle w:val="TOC3"/>
            <w:rPr>
              <w:rFonts w:asciiTheme="minorHAnsi" w:eastAsiaTheme="minorEastAsia" w:hAnsiTheme="minorHAnsi" w:cstheme="minorBidi"/>
              <w:noProof/>
              <w:sz w:val="22"/>
              <w:szCs w:val="22"/>
              <w:lang w:val="en-US" w:eastAsia="en-US"/>
            </w:rPr>
          </w:pPr>
          <w:hyperlink w:anchor="_Toc57720304" w:history="1">
            <w:r w:rsidRPr="00363822">
              <w:rPr>
                <w:rStyle w:val="Hyperlink"/>
                <w:noProof/>
              </w:rPr>
              <w:t>III.I.2 Control and submission of the control report (L4-ACO-01-17)</w:t>
            </w:r>
            <w:r>
              <w:rPr>
                <w:noProof/>
                <w:webHidden/>
              </w:rPr>
              <w:tab/>
            </w:r>
            <w:r>
              <w:rPr>
                <w:noProof/>
                <w:webHidden/>
              </w:rPr>
              <w:fldChar w:fldCharType="begin"/>
            </w:r>
            <w:r>
              <w:rPr>
                <w:noProof/>
                <w:webHidden/>
              </w:rPr>
              <w:instrText xml:space="preserve"> PAGEREF _Toc57720304 \h </w:instrText>
            </w:r>
            <w:r>
              <w:rPr>
                <w:noProof/>
                <w:webHidden/>
              </w:rPr>
            </w:r>
            <w:r>
              <w:rPr>
                <w:noProof/>
                <w:webHidden/>
              </w:rPr>
              <w:fldChar w:fldCharType="separate"/>
            </w:r>
            <w:r>
              <w:rPr>
                <w:noProof/>
                <w:webHidden/>
              </w:rPr>
              <w:t>236</w:t>
            </w:r>
            <w:r>
              <w:rPr>
                <w:noProof/>
                <w:webHidden/>
              </w:rPr>
              <w:fldChar w:fldCharType="end"/>
            </w:r>
          </w:hyperlink>
        </w:p>
        <w:p w14:paraId="60A700A1" w14:textId="74E862A7" w:rsidR="004554A0" w:rsidRDefault="004554A0">
          <w:pPr>
            <w:pStyle w:val="TOC3"/>
            <w:rPr>
              <w:rFonts w:asciiTheme="minorHAnsi" w:eastAsiaTheme="minorEastAsia" w:hAnsiTheme="minorHAnsi" w:cstheme="minorBidi"/>
              <w:noProof/>
              <w:sz w:val="22"/>
              <w:szCs w:val="22"/>
              <w:lang w:val="en-US" w:eastAsia="en-US"/>
            </w:rPr>
          </w:pPr>
          <w:hyperlink w:anchor="_Toc57720305" w:history="1">
            <w:r w:rsidRPr="00363822">
              <w:rPr>
                <w:rStyle w:val="Hyperlink"/>
                <w:noProof/>
              </w:rPr>
              <w:t>III.I.3 Interruption of a movement (L4-ACO-01-09)</w:t>
            </w:r>
            <w:r>
              <w:rPr>
                <w:noProof/>
                <w:webHidden/>
              </w:rPr>
              <w:tab/>
            </w:r>
            <w:r>
              <w:rPr>
                <w:noProof/>
                <w:webHidden/>
              </w:rPr>
              <w:fldChar w:fldCharType="begin"/>
            </w:r>
            <w:r>
              <w:rPr>
                <w:noProof/>
                <w:webHidden/>
              </w:rPr>
              <w:instrText xml:space="preserve"> PAGEREF _Toc57720305 \h </w:instrText>
            </w:r>
            <w:r>
              <w:rPr>
                <w:noProof/>
                <w:webHidden/>
              </w:rPr>
            </w:r>
            <w:r>
              <w:rPr>
                <w:noProof/>
                <w:webHidden/>
              </w:rPr>
              <w:fldChar w:fldCharType="separate"/>
            </w:r>
            <w:r>
              <w:rPr>
                <w:noProof/>
                <w:webHidden/>
              </w:rPr>
              <w:t>247</w:t>
            </w:r>
            <w:r>
              <w:rPr>
                <w:noProof/>
                <w:webHidden/>
              </w:rPr>
              <w:fldChar w:fldCharType="end"/>
            </w:r>
          </w:hyperlink>
        </w:p>
        <w:p w14:paraId="01D01142" w14:textId="4C091728" w:rsidR="004554A0" w:rsidRDefault="004554A0">
          <w:pPr>
            <w:pStyle w:val="TOC3"/>
            <w:rPr>
              <w:rFonts w:asciiTheme="minorHAnsi" w:eastAsiaTheme="minorEastAsia" w:hAnsiTheme="minorHAnsi" w:cstheme="minorBidi"/>
              <w:noProof/>
              <w:sz w:val="22"/>
              <w:szCs w:val="22"/>
              <w:lang w:val="en-US" w:eastAsia="en-US"/>
            </w:rPr>
          </w:pPr>
          <w:hyperlink w:anchor="_Toc57720306" w:history="1">
            <w:r w:rsidRPr="00363822">
              <w:rPr>
                <w:rStyle w:val="Hyperlink"/>
                <w:noProof/>
              </w:rPr>
              <w:t>III.I.4 Manual Closing of the Movement (L4-ACO-01-30)</w:t>
            </w:r>
            <w:r>
              <w:rPr>
                <w:noProof/>
                <w:webHidden/>
              </w:rPr>
              <w:tab/>
            </w:r>
            <w:r>
              <w:rPr>
                <w:noProof/>
                <w:webHidden/>
              </w:rPr>
              <w:fldChar w:fldCharType="begin"/>
            </w:r>
            <w:r>
              <w:rPr>
                <w:noProof/>
                <w:webHidden/>
              </w:rPr>
              <w:instrText xml:space="preserve"> PAGEREF _Toc57720306 \h </w:instrText>
            </w:r>
            <w:r>
              <w:rPr>
                <w:noProof/>
                <w:webHidden/>
              </w:rPr>
            </w:r>
            <w:r>
              <w:rPr>
                <w:noProof/>
                <w:webHidden/>
              </w:rPr>
              <w:fldChar w:fldCharType="separate"/>
            </w:r>
            <w:r>
              <w:rPr>
                <w:noProof/>
                <w:webHidden/>
              </w:rPr>
              <w:t>255</w:t>
            </w:r>
            <w:r>
              <w:rPr>
                <w:noProof/>
                <w:webHidden/>
              </w:rPr>
              <w:fldChar w:fldCharType="end"/>
            </w:r>
          </w:hyperlink>
        </w:p>
        <w:p w14:paraId="2632D29E" w14:textId="2EB38837" w:rsidR="004554A0" w:rsidRDefault="004554A0">
          <w:pPr>
            <w:pStyle w:val="TOC2"/>
            <w:rPr>
              <w:rFonts w:asciiTheme="minorHAnsi" w:eastAsiaTheme="minorEastAsia" w:hAnsiTheme="minorHAnsi" w:cstheme="minorBidi"/>
              <w:sz w:val="22"/>
              <w:szCs w:val="22"/>
              <w:lang w:val="en-US" w:eastAsia="en-US"/>
            </w:rPr>
          </w:pPr>
          <w:hyperlink w:anchor="_Toc57720307" w:history="1">
            <w:r w:rsidRPr="00363822">
              <w:rPr>
                <w:rStyle w:val="Hyperlink"/>
              </w:rPr>
              <w:t>Sub-Section III.II Administrative cooperation scenarios</w:t>
            </w:r>
            <w:r>
              <w:rPr>
                <w:webHidden/>
              </w:rPr>
              <w:tab/>
            </w:r>
            <w:r>
              <w:rPr>
                <w:webHidden/>
              </w:rPr>
              <w:fldChar w:fldCharType="begin"/>
            </w:r>
            <w:r>
              <w:rPr>
                <w:webHidden/>
              </w:rPr>
              <w:instrText xml:space="preserve"> PAGEREF _Toc57720307 \h </w:instrText>
            </w:r>
            <w:r>
              <w:rPr>
                <w:webHidden/>
              </w:rPr>
            </w:r>
            <w:r>
              <w:rPr>
                <w:webHidden/>
              </w:rPr>
              <w:fldChar w:fldCharType="separate"/>
            </w:r>
            <w:r>
              <w:rPr>
                <w:webHidden/>
              </w:rPr>
              <w:t>262</w:t>
            </w:r>
            <w:r>
              <w:rPr>
                <w:webHidden/>
              </w:rPr>
              <w:fldChar w:fldCharType="end"/>
            </w:r>
          </w:hyperlink>
        </w:p>
        <w:p w14:paraId="06C6AF60" w14:textId="18F24C2F" w:rsidR="004554A0" w:rsidRDefault="004554A0">
          <w:pPr>
            <w:pStyle w:val="TOC3"/>
            <w:rPr>
              <w:rFonts w:asciiTheme="minorHAnsi" w:eastAsiaTheme="minorEastAsia" w:hAnsiTheme="minorHAnsi" w:cstheme="minorBidi"/>
              <w:noProof/>
              <w:sz w:val="22"/>
              <w:szCs w:val="22"/>
              <w:lang w:val="en-US" w:eastAsia="en-US"/>
            </w:rPr>
          </w:pPr>
          <w:hyperlink w:anchor="_Toc57720308" w:history="1">
            <w:r w:rsidRPr="00363822">
              <w:rPr>
                <w:rStyle w:val="Hyperlink"/>
                <w:noProof/>
              </w:rPr>
              <w:t>III.II.1 Spontaneous information (L4-AC0-01-04)</w:t>
            </w:r>
            <w:r>
              <w:rPr>
                <w:noProof/>
                <w:webHidden/>
              </w:rPr>
              <w:tab/>
            </w:r>
            <w:r>
              <w:rPr>
                <w:noProof/>
                <w:webHidden/>
              </w:rPr>
              <w:fldChar w:fldCharType="begin"/>
            </w:r>
            <w:r>
              <w:rPr>
                <w:noProof/>
                <w:webHidden/>
              </w:rPr>
              <w:instrText xml:space="preserve"> PAGEREF _Toc57720308 \h </w:instrText>
            </w:r>
            <w:r>
              <w:rPr>
                <w:noProof/>
                <w:webHidden/>
              </w:rPr>
            </w:r>
            <w:r>
              <w:rPr>
                <w:noProof/>
                <w:webHidden/>
              </w:rPr>
              <w:fldChar w:fldCharType="separate"/>
            </w:r>
            <w:r>
              <w:rPr>
                <w:noProof/>
                <w:webHidden/>
              </w:rPr>
              <w:t>262</w:t>
            </w:r>
            <w:r>
              <w:rPr>
                <w:noProof/>
                <w:webHidden/>
              </w:rPr>
              <w:fldChar w:fldCharType="end"/>
            </w:r>
          </w:hyperlink>
        </w:p>
        <w:p w14:paraId="0F42B44B" w14:textId="458479EA" w:rsidR="004554A0" w:rsidRDefault="004554A0">
          <w:pPr>
            <w:pStyle w:val="TOC3"/>
            <w:rPr>
              <w:rFonts w:asciiTheme="minorHAnsi" w:eastAsiaTheme="minorEastAsia" w:hAnsiTheme="minorHAnsi" w:cstheme="minorBidi"/>
              <w:noProof/>
              <w:sz w:val="22"/>
              <w:szCs w:val="22"/>
              <w:lang w:val="en-US" w:eastAsia="en-US"/>
            </w:rPr>
          </w:pPr>
          <w:hyperlink w:anchor="_Toc57720309" w:history="1">
            <w:r w:rsidRPr="00363822">
              <w:rPr>
                <w:rStyle w:val="Hyperlink"/>
                <w:noProof/>
              </w:rPr>
              <w:t>III.II.2 Request for assistance (L4-ACO-01-01)</w:t>
            </w:r>
            <w:r>
              <w:rPr>
                <w:noProof/>
                <w:webHidden/>
              </w:rPr>
              <w:tab/>
            </w:r>
            <w:r>
              <w:rPr>
                <w:noProof/>
                <w:webHidden/>
              </w:rPr>
              <w:fldChar w:fldCharType="begin"/>
            </w:r>
            <w:r>
              <w:rPr>
                <w:noProof/>
                <w:webHidden/>
              </w:rPr>
              <w:instrText xml:space="preserve"> PAGEREF _Toc57720309 \h </w:instrText>
            </w:r>
            <w:r>
              <w:rPr>
                <w:noProof/>
                <w:webHidden/>
              </w:rPr>
            </w:r>
            <w:r>
              <w:rPr>
                <w:noProof/>
                <w:webHidden/>
              </w:rPr>
              <w:fldChar w:fldCharType="separate"/>
            </w:r>
            <w:r>
              <w:rPr>
                <w:noProof/>
                <w:webHidden/>
              </w:rPr>
              <w:t>263</w:t>
            </w:r>
            <w:r>
              <w:rPr>
                <w:noProof/>
                <w:webHidden/>
              </w:rPr>
              <w:fldChar w:fldCharType="end"/>
            </w:r>
          </w:hyperlink>
        </w:p>
        <w:p w14:paraId="0D0B607D" w14:textId="597B1DC9" w:rsidR="004554A0" w:rsidRDefault="004554A0">
          <w:pPr>
            <w:pStyle w:val="TOC3"/>
            <w:rPr>
              <w:rFonts w:asciiTheme="minorHAnsi" w:eastAsiaTheme="minorEastAsia" w:hAnsiTheme="minorHAnsi" w:cstheme="minorBidi"/>
              <w:noProof/>
              <w:sz w:val="22"/>
              <w:szCs w:val="22"/>
              <w:lang w:val="en-US" w:eastAsia="en-US"/>
            </w:rPr>
          </w:pPr>
          <w:hyperlink w:anchor="_Toc57720310" w:history="1">
            <w:r w:rsidRPr="00363822">
              <w:rPr>
                <w:rStyle w:val="Hyperlink"/>
                <w:noProof/>
              </w:rPr>
              <w:t>III.II.3 State-Transition Diagrams for Request for assistance scenarios</w:t>
            </w:r>
            <w:r>
              <w:rPr>
                <w:noProof/>
                <w:webHidden/>
              </w:rPr>
              <w:tab/>
            </w:r>
            <w:r>
              <w:rPr>
                <w:noProof/>
                <w:webHidden/>
              </w:rPr>
              <w:fldChar w:fldCharType="begin"/>
            </w:r>
            <w:r>
              <w:rPr>
                <w:noProof/>
                <w:webHidden/>
              </w:rPr>
              <w:instrText xml:space="preserve"> PAGEREF _Toc57720310 \h </w:instrText>
            </w:r>
            <w:r>
              <w:rPr>
                <w:noProof/>
                <w:webHidden/>
              </w:rPr>
            </w:r>
            <w:r>
              <w:rPr>
                <w:noProof/>
                <w:webHidden/>
              </w:rPr>
              <w:fldChar w:fldCharType="separate"/>
            </w:r>
            <w:r>
              <w:rPr>
                <w:noProof/>
                <w:webHidden/>
              </w:rPr>
              <w:t>271</w:t>
            </w:r>
            <w:r>
              <w:rPr>
                <w:noProof/>
                <w:webHidden/>
              </w:rPr>
              <w:fldChar w:fldCharType="end"/>
            </w:r>
          </w:hyperlink>
        </w:p>
        <w:p w14:paraId="08815A94" w14:textId="4F23F835" w:rsidR="004554A0" w:rsidRDefault="004554A0">
          <w:pPr>
            <w:pStyle w:val="TOC2"/>
            <w:rPr>
              <w:rFonts w:asciiTheme="minorHAnsi" w:eastAsiaTheme="minorEastAsia" w:hAnsiTheme="minorHAnsi" w:cstheme="minorBidi"/>
              <w:sz w:val="22"/>
              <w:szCs w:val="22"/>
              <w:lang w:val="en-US" w:eastAsia="en-US"/>
            </w:rPr>
          </w:pPr>
          <w:hyperlink w:anchor="_Toc57720311" w:history="1">
            <w:r w:rsidRPr="00363822">
              <w:rPr>
                <w:rStyle w:val="Hyperlink"/>
              </w:rPr>
              <w:t>Sub-Section III.III Movement verification for Duty Paid B2C or Undocumented movements scenarios</w:t>
            </w:r>
            <w:r>
              <w:rPr>
                <w:webHidden/>
              </w:rPr>
              <w:tab/>
            </w:r>
            <w:r>
              <w:rPr>
                <w:webHidden/>
              </w:rPr>
              <w:fldChar w:fldCharType="begin"/>
            </w:r>
            <w:r>
              <w:rPr>
                <w:webHidden/>
              </w:rPr>
              <w:instrText xml:space="preserve"> PAGEREF _Toc57720311 \h </w:instrText>
            </w:r>
            <w:r>
              <w:rPr>
                <w:webHidden/>
              </w:rPr>
            </w:r>
            <w:r>
              <w:rPr>
                <w:webHidden/>
              </w:rPr>
              <w:fldChar w:fldCharType="separate"/>
            </w:r>
            <w:r>
              <w:rPr>
                <w:webHidden/>
              </w:rPr>
              <w:t>273</w:t>
            </w:r>
            <w:r>
              <w:rPr>
                <w:webHidden/>
              </w:rPr>
              <w:fldChar w:fldCharType="end"/>
            </w:r>
          </w:hyperlink>
        </w:p>
        <w:p w14:paraId="657C97F6" w14:textId="12323CA4" w:rsidR="004554A0" w:rsidRDefault="004554A0">
          <w:pPr>
            <w:pStyle w:val="TOC3"/>
            <w:rPr>
              <w:rFonts w:asciiTheme="minorHAnsi" w:eastAsiaTheme="minorEastAsia" w:hAnsiTheme="minorHAnsi" w:cstheme="minorBidi"/>
              <w:noProof/>
              <w:sz w:val="22"/>
              <w:szCs w:val="22"/>
              <w:lang w:val="en-US" w:eastAsia="en-US"/>
            </w:rPr>
          </w:pPr>
          <w:hyperlink w:anchor="_Toc57720312" w:history="1">
            <w:r w:rsidRPr="00363822">
              <w:rPr>
                <w:rStyle w:val="Hyperlink"/>
                <w:noProof/>
              </w:rPr>
              <w:t>III.III.1 Submission of a movement verification request (L4-ACO-01-11)</w:t>
            </w:r>
            <w:r>
              <w:rPr>
                <w:noProof/>
                <w:webHidden/>
              </w:rPr>
              <w:tab/>
            </w:r>
            <w:r>
              <w:rPr>
                <w:noProof/>
                <w:webHidden/>
              </w:rPr>
              <w:fldChar w:fldCharType="begin"/>
            </w:r>
            <w:r>
              <w:rPr>
                <w:noProof/>
                <w:webHidden/>
              </w:rPr>
              <w:instrText xml:space="preserve"> PAGEREF _Toc57720312 \h </w:instrText>
            </w:r>
            <w:r>
              <w:rPr>
                <w:noProof/>
                <w:webHidden/>
              </w:rPr>
            </w:r>
            <w:r>
              <w:rPr>
                <w:noProof/>
                <w:webHidden/>
              </w:rPr>
              <w:fldChar w:fldCharType="separate"/>
            </w:r>
            <w:r>
              <w:rPr>
                <w:noProof/>
                <w:webHidden/>
              </w:rPr>
              <w:t>274</w:t>
            </w:r>
            <w:r>
              <w:rPr>
                <w:noProof/>
                <w:webHidden/>
              </w:rPr>
              <w:fldChar w:fldCharType="end"/>
            </w:r>
          </w:hyperlink>
        </w:p>
        <w:p w14:paraId="77DE9B0B" w14:textId="4F47E9CE" w:rsidR="004554A0" w:rsidRDefault="004554A0">
          <w:pPr>
            <w:pStyle w:val="TOC3"/>
            <w:rPr>
              <w:rFonts w:asciiTheme="minorHAnsi" w:eastAsiaTheme="minorEastAsia" w:hAnsiTheme="minorHAnsi" w:cstheme="minorBidi"/>
              <w:noProof/>
              <w:sz w:val="22"/>
              <w:szCs w:val="22"/>
              <w:lang w:val="en-US" w:eastAsia="en-US"/>
            </w:rPr>
          </w:pPr>
          <w:hyperlink w:anchor="_Toc57720313" w:history="1">
            <w:r w:rsidRPr="00363822">
              <w:rPr>
                <w:rStyle w:val="Hyperlink"/>
                <w:noProof/>
              </w:rPr>
              <w:t>III.III.2 Reminder at expiry time for sending the results to a movement verification request (L4-ACO-01-12)</w:t>
            </w:r>
            <w:r>
              <w:rPr>
                <w:noProof/>
                <w:webHidden/>
              </w:rPr>
              <w:tab/>
            </w:r>
            <w:r>
              <w:rPr>
                <w:noProof/>
                <w:webHidden/>
              </w:rPr>
              <w:fldChar w:fldCharType="begin"/>
            </w:r>
            <w:r>
              <w:rPr>
                <w:noProof/>
                <w:webHidden/>
              </w:rPr>
              <w:instrText xml:space="preserve"> PAGEREF _Toc57720313 \h </w:instrText>
            </w:r>
            <w:r>
              <w:rPr>
                <w:noProof/>
                <w:webHidden/>
              </w:rPr>
            </w:r>
            <w:r>
              <w:rPr>
                <w:noProof/>
                <w:webHidden/>
              </w:rPr>
              <w:fldChar w:fldCharType="separate"/>
            </w:r>
            <w:r>
              <w:rPr>
                <w:noProof/>
                <w:webHidden/>
              </w:rPr>
              <w:t>275</w:t>
            </w:r>
            <w:r>
              <w:rPr>
                <w:noProof/>
                <w:webHidden/>
              </w:rPr>
              <w:fldChar w:fldCharType="end"/>
            </w:r>
          </w:hyperlink>
        </w:p>
        <w:p w14:paraId="31EEFDAB" w14:textId="001E3713" w:rsidR="004554A0" w:rsidRDefault="004554A0">
          <w:pPr>
            <w:pStyle w:val="TOC3"/>
            <w:rPr>
              <w:rFonts w:asciiTheme="minorHAnsi" w:eastAsiaTheme="minorEastAsia" w:hAnsiTheme="minorHAnsi" w:cstheme="minorBidi"/>
              <w:noProof/>
              <w:sz w:val="22"/>
              <w:szCs w:val="22"/>
              <w:lang w:val="en-US" w:eastAsia="en-US"/>
            </w:rPr>
          </w:pPr>
          <w:hyperlink w:anchor="_Toc57720314" w:history="1">
            <w:r w:rsidRPr="00363822">
              <w:rPr>
                <w:rStyle w:val="Hyperlink"/>
                <w:noProof/>
              </w:rPr>
              <w:t>III.III.3 Submission of an answer for extending the deadline (L4-ACO-01-14)</w:t>
            </w:r>
            <w:r>
              <w:rPr>
                <w:noProof/>
                <w:webHidden/>
              </w:rPr>
              <w:tab/>
            </w:r>
            <w:r>
              <w:rPr>
                <w:noProof/>
                <w:webHidden/>
              </w:rPr>
              <w:fldChar w:fldCharType="begin"/>
            </w:r>
            <w:r>
              <w:rPr>
                <w:noProof/>
                <w:webHidden/>
              </w:rPr>
              <w:instrText xml:space="preserve"> PAGEREF _Toc57720314 \h </w:instrText>
            </w:r>
            <w:r>
              <w:rPr>
                <w:noProof/>
                <w:webHidden/>
              </w:rPr>
            </w:r>
            <w:r>
              <w:rPr>
                <w:noProof/>
                <w:webHidden/>
              </w:rPr>
              <w:fldChar w:fldCharType="separate"/>
            </w:r>
            <w:r>
              <w:rPr>
                <w:noProof/>
                <w:webHidden/>
              </w:rPr>
              <w:t>276</w:t>
            </w:r>
            <w:r>
              <w:rPr>
                <w:noProof/>
                <w:webHidden/>
              </w:rPr>
              <w:fldChar w:fldCharType="end"/>
            </w:r>
          </w:hyperlink>
        </w:p>
        <w:p w14:paraId="38864896" w14:textId="2BDADCB7" w:rsidR="004554A0" w:rsidRDefault="004554A0">
          <w:pPr>
            <w:pStyle w:val="TOC3"/>
            <w:rPr>
              <w:rFonts w:asciiTheme="minorHAnsi" w:eastAsiaTheme="minorEastAsia" w:hAnsiTheme="minorHAnsi" w:cstheme="minorBidi"/>
              <w:noProof/>
              <w:sz w:val="22"/>
              <w:szCs w:val="22"/>
              <w:lang w:val="en-US" w:eastAsia="en-US"/>
            </w:rPr>
          </w:pPr>
          <w:hyperlink w:anchor="_Toc57720315" w:history="1">
            <w:r w:rsidRPr="00363822">
              <w:rPr>
                <w:rStyle w:val="Hyperlink"/>
                <w:noProof/>
              </w:rPr>
              <w:t>III.III.4 Submission of the results to a movement verification request (L4-ACO-01-13)</w:t>
            </w:r>
            <w:r>
              <w:rPr>
                <w:noProof/>
                <w:webHidden/>
              </w:rPr>
              <w:tab/>
            </w:r>
            <w:r>
              <w:rPr>
                <w:noProof/>
                <w:webHidden/>
              </w:rPr>
              <w:fldChar w:fldCharType="begin"/>
            </w:r>
            <w:r>
              <w:rPr>
                <w:noProof/>
                <w:webHidden/>
              </w:rPr>
              <w:instrText xml:space="preserve"> PAGEREF _Toc57720315 \h </w:instrText>
            </w:r>
            <w:r>
              <w:rPr>
                <w:noProof/>
                <w:webHidden/>
              </w:rPr>
            </w:r>
            <w:r>
              <w:rPr>
                <w:noProof/>
                <w:webHidden/>
              </w:rPr>
              <w:fldChar w:fldCharType="separate"/>
            </w:r>
            <w:r>
              <w:rPr>
                <w:noProof/>
                <w:webHidden/>
              </w:rPr>
              <w:t>277</w:t>
            </w:r>
            <w:r>
              <w:rPr>
                <w:noProof/>
                <w:webHidden/>
              </w:rPr>
              <w:fldChar w:fldCharType="end"/>
            </w:r>
          </w:hyperlink>
        </w:p>
        <w:p w14:paraId="129B7691" w14:textId="2B91179F" w:rsidR="004554A0" w:rsidRDefault="004554A0">
          <w:pPr>
            <w:pStyle w:val="TOC3"/>
            <w:rPr>
              <w:rFonts w:asciiTheme="minorHAnsi" w:eastAsiaTheme="minorEastAsia" w:hAnsiTheme="minorHAnsi" w:cstheme="minorBidi"/>
              <w:noProof/>
              <w:sz w:val="22"/>
              <w:szCs w:val="22"/>
              <w:lang w:val="en-US" w:eastAsia="en-US"/>
            </w:rPr>
          </w:pPr>
          <w:hyperlink w:anchor="_Toc57720316" w:history="1">
            <w:r w:rsidRPr="00363822">
              <w:rPr>
                <w:rStyle w:val="Hyperlink"/>
                <w:noProof/>
              </w:rPr>
              <w:t>III.III.5 State-Transition Diagrams for Movement verification for duty-paid B2C or undocumented movements scenarios</w:t>
            </w:r>
            <w:r>
              <w:rPr>
                <w:noProof/>
                <w:webHidden/>
              </w:rPr>
              <w:tab/>
            </w:r>
            <w:r>
              <w:rPr>
                <w:noProof/>
                <w:webHidden/>
              </w:rPr>
              <w:fldChar w:fldCharType="begin"/>
            </w:r>
            <w:r>
              <w:rPr>
                <w:noProof/>
                <w:webHidden/>
              </w:rPr>
              <w:instrText xml:space="preserve"> PAGEREF _Toc57720316 \h </w:instrText>
            </w:r>
            <w:r>
              <w:rPr>
                <w:noProof/>
                <w:webHidden/>
              </w:rPr>
            </w:r>
            <w:r>
              <w:rPr>
                <w:noProof/>
                <w:webHidden/>
              </w:rPr>
              <w:fldChar w:fldCharType="separate"/>
            </w:r>
            <w:r>
              <w:rPr>
                <w:noProof/>
                <w:webHidden/>
              </w:rPr>
              <w:t>279</w:t>
            </w:r>
            <w:r>
              <w:rPr>
                <w:noProof/>
                <w:webHidden/>
              </w:rPr>
              <w:fldChar w:fldCharType="end"/>
            </w:r>
          </w:hyperlink>
        </w:p>
        <w:p w14:paraId="71204482" w14:textId="36F8DFC0" w:rsidR="004554A0" w:rsidRDefault="004554A0">
          <w:pPr>
            <w:pStyle w:val="TOC3"/>
            <w:rPr>
              <w:rFonts w:asciiTheme="minorHAnsi" w:eastAsiaTheme="minorEastAsia" w:hAnsiTheme="minorHAnsi" w:cstheme="minorBidi"/>
              <w:noProof/>
              <w:sz w:val="22"/>
              <w:szCs w:val="22"/>
              <w:lang w:val="en-US" w:eastAsia="en-US"/>
            </w:rPr>
          </w:pPr>
          <w:hyperlink w:anchor="_Toc57720317" w:history="1">
            <w:r w:rsidRPr="00363822">
              <w:rPr>
                <w:rStyle w:val="Hyperlink"/>
                <w:noProof/>
              </w:rPr>
              <w:t>III.III.6 Functional Timers</w:t>
            </w:r>
            <w:r>
              <w:rPr>
                <w:noProof/>
                <w:webHidden/>
              </w:rPr>
              <w:tab/>
            </w:r>
            <w:r>
              <w:rPr>
                <w:noProof/>
                <w:webHidden/>
              </w:rPr>
              <w:fldChar w:fldCharType="begin"/>
            </w:r>
            <w:r>
              <w:rPr>
                <w:noProof/>
                <w:webHidden/>
              </w:rPr>
              <w:instrText xml:space="preserve"> PAGEREF _Toc57720317 \h </w:instrText>
            </w:r>
            <w:r>
              <w:rPr>
                <w:noProof/>
                <w:webHidden/>
              </w:rPr>
            </w:r>
            <w:r>
              <w:rPr>
                <w:noProof/>
                <w:webHidden/>
              </w:rPr>
              <w:fldChar w:fldCharType="separate"/>
            </w:r>
            <w:r>
              <w:rPr>
                <w:noProof/>
                <w:webHidden/>
              </w:rPr>
              <w:t>280</w:t>
            </w:r>
            <w:r>
              <w:rPr>
                <w:noProof/>
                <w:webHidden/>
              </w:rPr>
              <w:fldChar w:fldCharType="end"/>
            </w:r>
          </w:hyperlink>
        </w:p>
        <w:p w14:paraId="7DF11307" w14:textId="359CB351" w:rsidR="004554A0" w:rsidRDefault="004554A0">
          <w:pPr>
            <w:pStyle w:val="TOC3"/>
            <w:rPr>
              <w:rFonts w:asciiTheme="minorHAnsi" w:eastAsiaTheme="minorEastAsia" w:hAnsiTheme="minorHAnsi" w:cstheme="minorBidi"/>
              <w:noProof/>
              <w:sz w:val="22"/>
              <w:szCs w:val="22"/>
              <w:lang w:val="en-US" w:eastAsia="en-US"/>
            </w:rPr>
          </w:pPr>
          <w:hyperlink w:anchor="_Toc57720318" w:history="1">
            <w:r w:rsidRPr="00363822">
              <w:rPr>
                <w:rStyle w:val="Hyperlink"/>
                <w:noProof/>
              </w:rPr>
              <w:t>III.III.7 Submission of an answer for refusal of a movement verification request</w:t>
            </w:r>
            <w:r>
              <w:rPr>
                <w:noProof/>
                <w:webHidden/>
              </w:rPr>
              <w:tab/>
            </w:r>
            <w:r>
              <w:rPr>
                <w:noProof/>
                <w:webHidden/>
              </w:rPr>
              <w:fldChar w:fldCharType="begin"/>
            </w:r>
            <w:r>
              <w:rPr>
                <w:noProof/>
                <w:webHidden/>
              </w:rPr>
              <w:instrText xml:space="preserve"> PAGEREF _Toc57720318 \h </w:instrText>
            </w:r>
            <w:r>
              <w:rPr>
                <w:noProof/>
                <w:webHidden/>
              </w:rPr>
            </w:r>
            <w:r>
              <w:rPr>
                <w:noProof/>
                <w:webHidden/>
              </w:rPr>
              <w:fldChar w:fldCharType="separate"/>
            </w:r>
            <w:r>
              <w:rPr>
                <w:noProof/>
                <w:webHidden/>
              </w:rPr>
              <w:t>280</w:t>
            </w:r>
            <w:r>
              <w:rPr>
                <w:noProof/>
                <w:webHidden/>
              </w:rPr>
              <w:fldChar w:fldCharType="end"/>
            </w:r>
          </w:hyperlink>
        </w:p>
        <w:p w14:paraId="2473F1A6" w14:textId="35F110D2" w:rsidR="004554A0" w:rsidRDefault="004554A0">
          <w:pPr>
            <w:pStyle w:val="TOC3"/>
            <w:rPr>
              <w:rFonts w:asciiTheme="minorHAnsi" w:eastAsiaTheme="minorEastAsia" w:hAnsiTheme="minorHAnsi" w:cstheme="minorBidi"/>
              <w:noProof/>
              <w:sz w:val="22"/>
              <w:szCs w:val="22"/>
              <w:lang w:val="en-US" w:eastAsia="en-US"/>
            </w:rPr>
          </w:pPr>
          <w:hyperlink w:anchor="_Toc57720319" w:history="1">
            <w:r w:rsidRPr="00363822">
              <w:rPr>
                <w:rStyle w:val="Hyperlink"/>
                <w:noProof/>
              </w:rPr>
              <w:t>III.III.8 Submission of feedback</w:t>
            </w:r>
            <w:r>
              <w:rPr>
                <w:noProof/>
                <w:webHidden/>
              </w:rPr>
              <w:tab/>
            </w:r>
            <w:r>
              <w:rPr>
                <w:noProof/>
                <w:webHidden/>
              </w:rPr>
              <w:fldChar w:fldCharType="begin"/>
            </w:r>
            <w:r>
              <w:rPr>
                <w:noProof/>
                <w:webHidden/>
              </w:rPr>
              <w:instrText xml:space="preserve"> PAGEREF _Toc57720319 \h </w:instrText>
            </w:r>
            <w:r>
              <w:rPr>
                <w:noProof/>
                <w:webHidden/>
              </w:rPr>
            </w:r>
            <w:r>
              <w:rPr>
                <w:noProof/>
                <w:webHidden/>
              </w:rPr>
              <w:fldChar w:fldCharType="separate"/>
            </w:r>
            <w:r>
              <w:rPr>
                <w:noProof/>
                <w:webHidden/>
              </w:rPr>
              <w:t>282</w:t>
            </w:r>
            <w:r>
              <w:rPr>
                <w:noProof/>
                <w:webHidden/>
              </w:rPr>
              <w:fldChar w:fldCharType="end"/>
            </w:r>
          </w:hyperlink>
        </w:p>
        <w:p w14:paraId="0F0A3BC2" w14:textId="78093D1C" w:rsidR="004554A0" w:rsidRDefault="004554A0">
          <w:pPr>
            <w:pStyle w:val="TOC3"/>
            <w:rPr>
              <w:rFonts w:asciiTheme="minorHAnsi" w:eastAsiaTheme="minorEastAsia" w:hAnsiTheme="minorHAnsi" w:cstheme="minorBidi"/>
              <w:noProof/>
              <w:sz w:val="22"/>
              <w:szCs w:val="22"/>
              <w:lang w:val="en-US" w:eastAsia="en-US"/>
            </w:rPr>
          </w:pPr>
          <w:hyperlink w:anchor="_Toc57720320" w:history="1">
            <w:r w:rsidRPr="00363822">
              <w:rPr>
                <w:rStyle w:val="Hyperlink"/>
                <w:noProof/>
              </w:rPr>
              <w:t>III.III.9 Spontaneous information</w:t>
            </w:r>
            <w:r>
              <w:rPr>
                <w:noProof/>
                <w:webHidden/>
              </w:rPr>
              <w:tab/>
            </w:r>
            <w:r>
              <w:rPr>
                <w:noProof/>
                <w:webHidden/>
              </w:rPr>
              <w:fldChar w:fldCharType="begin"/>
            </w:r>
            <w:r>
              <w:rPr>
                <w:noProof/>
                <w:webHidden/>
              </w:rPr>
              <w:instrText xml:space="preserve"> PAGEREF _Toc57720320 \h </w:instrText>
            </w:r>
            <w:r>
              <w:rPr>
                <w:noProof/>
                <w:webHidden/>
              </w:rPr>
            </w:r>
            <w:r>
              <w:rPr>
                <w:noProof/>
                <w:webHidden/>
              </w:rPr>
              <w:fldChar w:fldCharType="separate"/>
            </w:r>
            <w:r>
              <w:rPr>
                <w:noProof/>
                <w:webHidden/>
              </w:rPr>
              <w:t>283</w:t>
            </w:r>
            <w:r>
              <w:rPr>
                <w:noProof/>
                <w:webHidden/>
              </w:rPr>
              <w:fldChar w:fldCharType="end"/>
            </w:r>
          </w:hyperlink>
        </w:p>
        <w:p w14:paraId="16A33BC6" w14:textId="3C598537"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21" w:history="1">
            <w:r w:rsidRPr="00363822">
              <w:rPr>
                <w:rStyle w:val="Hyperlink"/>
                <w:noProof/>
              </w:rPr>
              <w:t>Section IV Central Services</w:t>
            </w:r>
            <w:r>
              <w:rPr>
                <w:noProof/>
                <w:webHidden/>
              </w:rPr>
              <w:tab/>
            </w:r>
            <w:r>
              <w:rPr>
                <w:noProof/>
                <w:webHidden/>
              </w:rPr>
              <w:fldChar w:fldCharType="begin"/>
            </w:r>
            <w:r>
              <w:rPr>
                <w:noProof/>
                <w:webHidden/>
              </w:rPr>
              <w:instrText xml:space="preserve"> PAGEREF _Toc57720321 \h </w:instrText>
            </w:r>
            <w:r>
              <w:rPr>
                <w:noProof/>
                <w:webHidden/>
              </w:rPr>
            </w:r>
            <w:r>
              <w:rPr>
                <w:noProof/>
                <w:webHidden/>
              </w:rPr>
              <w:fldChar w:fldCharType="separate"/>
            </w:r>
            <w:r>
              <w:rPr>
                <w:noProof/>
                <w:webHidden/>
              </w:rPr>
              <w:t>285</w:t>
            </w:r>
            <w:r>
              <w:rPr>
                <w:noProof/>
                <w:webHidden/>
              </w:rPr>
              <w:fldChar w:fldCharType="end"/>
            </w:r>
          </w:hyperlink>
        </w:p>
        <w:p w14:paraId="0F38DA8C" w14:textId="6D20FA31" w:rsidR="004554A0" w:rsidRDefault="004554A0">
          <w:pPr>
            <w:pStyle w:val="TOC2"/>
            <w:rPr>
              <w:rFonts w:asciiTheme="minorHAnsi" w:eastAsiaTheme="minorEastAsia" w:hAnsiTheme="minorHAnsi" w:cstheme="minorBidi"/>
              <w:sz w:val="22"/>
              <w:szCs w:val="22"/>
              <w:lang w:val="en-US" w:eastAsia="en-US"/>
            </w:rPr>
          </w:pPr>
          <w:hyperlink w:anchor="_Toc57720322" w:history="1">
            <w:r w:rsidRPr="00363822">
              <w:rPr>
                <w:rStyle w:val="Hyperlink"/>
              </w:rPr>
              <w:t>Sub-Section IV.I SEED</w:t>
            </w:r>
            <w:r>
              <w:rPr>
                <w:webHidden/>
              </w:rPr>
              <w:tab/>
            </w:r>
            <w:r>
              <w:rPr>
                <w:webHidden/>
              </w:rPr>
              <w:fldChar w:fldCharType="begin"/>
            </w:r>
            <w:r>
              <w:rPr>
                <w:webHidden/>
              </w:rPr>
              <w:instrText xml:space="preserve"> PAGEREF _Toc57720322 \h </w:instrText>
            </w:r>
            <w:r>
              <w:rPr>
                <w:webHidden/>
              </w:rPr>
            </w:r>
            <w:r>
              <w:rPr>
                <w:webHidden/>
              </w:rPr>
              <w:fldChar w:fldCharType="separate"/>
            </w:r>
            <w:r>
              <w:rPr>
                <w:webHidden/>
              </w:rPr>
              <w:t>285</w:t>
            </w:r>
            <w:r>
              <w:rPr>
                <w:webHidden/>
              </w:rPr>
              <w:fldChar w:fldCharType="end"/>
            </w:r>
          </w:hyperlink>
        </w:p>
        <w:p w14:paraId="1324E881" w14:textId="68A757E1" w:rsidR="004554A0" w:rsidRDefault="004554A0">
          <w:pPr>
            <w:pStyle w:val="TOC3"/>
            <w:rPr>
              <w:rFonts w:asciiTheme="minorHAnsi" w:eastAsiaTheme="minorEastAsia" w:hAnsiTheme="minorHAnsi" w:cstheme="minorBidi"/>
              <w:noProof/>
              <w:sz w:val="22"/>
              <w:szCs w:val="22"/>
              <w:lang w:val="en-US" w:eastAsia="en-US"/>
            </w:rPr>
          </w:pPr>
          <w:hyperlink w:anchor="_Toc57720323" w:history="1">
            <w:r w:rsidRPr="00363822">
              <w:rPr>
                <w:rStyle w:val="Hyperlink"/>
                <w:noProof/>
              </w:rPr>
              <w:t>IV.I.1 Messages involved</w:t>
            </w:r>
            <w:r>
              <w:rPr>
                <w:noProof/>
                <w:webHidden/>
              </w:rPr>
              <w:tab/>
            </w:r>
            <w:r>
              <w:rPr>
                <w:noProof/>
                <w:webHidden/>
              </w:rPr>
              <w:fldChar w:fldCharType="begin"/>
            </w:r>
            <w:r>
              <w:rPr>
                <w:noProof/>
                <w:webHidden/>
              </w:rPr>
              <w:instrText xml:space="preserve"> PAGEREF _Toc57720323 \h </w:instrText>
            </w:r>
            <w:r>
              <w:rPr>
                <w:noProof/>
                <w:webHidden/>
              </w:rPr>
            </w:r>
            <w:r>
              <w:rPr>
                <w:noProof/>
                <w:webHidden/>
              </w:rPr>
              <w:fldChar w:fldCharType="separate"/>
            </w:r>
            <w:r>
              <w:rPr>
                <w:noProof/>
                <w:webHidden/>
              </w:rPr>
              <w:t>285</w:t>
            </w:r>
            <w:r>
              <w:rPr>
                <w:noProof/>
                <w:webHidden/>
              </w:rPr>
              <w:fldChar w:fldCharType="end"/>
            </w:r>
          </w:hyperlink>
        </w:p>
        <w:p w14:paraId="09F866D2" w14:textId="52629F60" w:rsidR="004554A0" w:rsidRDefault="004554A0">
          <w:pPr>
            <w:pStyle w:val="TOC3"/>
            <w:rPr>
              <w:rFonts w:asciiTheme="minorHAnsi" w:eastAsiaTheme="minorEastAsia" w:hAnsiTheme="minorHAnsi" w:cstheme="minorBidi"/>
              <w:noProof/>
              <w:sz w:val="22"/>
              <w:szCs w:val="22"/>
              <w:lang w:val="en-US" w:eastAsia="en-US"/>
            </w:rPr>
          </w:pPr>
          <w:hyperlink w:anchor="_Toc57720324" w:history="1">
            <w:r w:rsidRPr="00363822">
              <w:rPr>
                <w:rStyle w:val="Hyperlink"/>
                <w:noProof/>
              </w:rPr>
              <w:t>IV.I.2 Exchange of Reference Data</w:t>
            </w:r>
            <w:r>
              <w:rPr>
                <w:noProof/>
                <w:webHidden/>
              </w:rPr>
              <w:tab/>
            </w:r>
            <w:r>
              <w:rPr>
                <w:noProof/>
                <w:webHidden/>
              </w:rPr>
              <w:fldChar w:fldCharType="begin"/>
            </w:r>
            <w:r>
              <w:rPr>
                <w:noProof/>
                <w:webHidden/>
              </w:rPr>
              <w:instrText xml:space="preserve"> PAGEREF _Toc57720324 \h </w:instrText>
            </w:r>
            <w:r>
              <w:rPr>
                <w:noProof/>
                <w:webHidden/>
              </w:rPr>
            </w:r>
            <w:r>
              <w:rPr>
                <w:noProof/>
                <w:webHidden/>
              </w:rPr>
              <w:fldChar w:fldCharType="separate"/>
            </w:r>
            <w:r>
              <w:rPr>
                <w:noProof/>
                <w:webHidden/>
              </w:rPr>
              <w:t>286</w:t>
            </w:r>
            <w:r>
              <w:rPr>
                <w:noProof/>
                <w:webHidden/>
              </w:rPr>
              <w:fldChar w:fldCharType="end"/>
            </w:r>
          </w:hyperlink>
        </w:p>
        <w:p w14:paraId="198D447B" w14:textId="5BFC1AC9" w:rsidR="004554A0" w:rsidRDefault="004554A0">
          <w:pPr>
            <w:pStyle w:val="TOC3"/>
            <w:rPr>
              <w:rFonts w:asciiTheme="minorHAnsi" w:eastAsiaTheme="minorEastAsia" w:hAnsiTheme="minorHAnsi" w:cstheme="minorBidi"/>
              <w:noProof/>
              <w:sz w:val="22"/>
              <w:szCs w:val="22"/>
              <w:lang w:val="en-US" w:eastAsia="en-US"/>
            </w:rPr>
          </w:pPr>
          <w:hyperlink w:anchor="_Toc57720325" w:history="1">
            <w:r w:rsidRPr="00363822">
              <w:rPr>
                <w:rStyle w:val="Hyperlink"/>
                <w:noProof/>
              </w:rPr>
              <w:t>IV.I.3 Exchange of SEED data</w:t>
            </w:r>
            <w:r>
              <w:rPr>
                <w:noProof/>
                <w:webHidden/>
              </w:rPr>
              <w:tab/>
            </w:r>
            <w:r>
              <w:rPr>
                <w:noProof/>
                <w:webHidden/>
              </w:rPr>
              <w:fldChar w:fldCharType="begin"/>
            </w:r>
            <w:r>
              <w:rPr>
                <w:noProof/>
                <w:webHidden/>
              </w:rPr>
              <w:instrText xml:space="preserve"> PAGEREF _Toc57720325 \h </w:instrText>
            </w:r>
            <w:r>
              <w:rPr>
                <w:noProof/>
                <w:webHidden/>
              </w:rPr>
            </w:r>
            <w:r>
              <w:rPr>
                <w:noProof/>
                <w:webHidden/>
              </w:rPr>
              <w:fldChar w:fldCharType="separate"/>
            </w:r>
            <w:r>
              <w:rPr>
                <w:noProof/>
                <w:webHidden/>
              </w:rPr>
              <w:t>293</w:t>
            </w:r>
            <w:r>
              <w:rPr>
                <w:noProof/>
                <w:webHidden/>
              </w:rPr>
              <w:fldChar w:fldCharType="end"/>
            </w:r>
          </w:hyperlink>
        </w:p>
        <w:p w14:paraId="5B88F361" w14:textId="02C51E68" w:rsidR="004554A0" w:rsidRDefault="004554A0">
          <w:pPr>
            <w:pStyle w:val="TOC3"/>
            <w:rPr>
              <w:rFonts w:asciiTheme="minorHAnsi" w:eastAsiaTheme="minorEastAsia" w:hAnsiTheme="minorHAnsi" w:cstheme="minorBidi"/>
              <w:noProof/>
              <w:sz w:val="22"/>
              <w:szCs w:val="22"/>
              <w:lang w:val="en-US" w:eastAsia="en-US"/>
            </w:rPr>
          </w:pPr>
          <w:hyperlink w:anchor="_Toc57720326" w:history="1">
            <w:r w:rsidRPr="00363822">
              <w:rPr>
                <w:rStyle w:val="Hyperlink"/>
                <w:noProof/>
              </w:rPr>
              <w:t>IV.I.4 SEED statistics</w:t>
            </w:r>
            <w:r>
              <w:rPr>
                <w:noProof/>
                <w:webHidden/>
              </w:rPr>
              <w:tab/>
            </w:r>
            <w:r>
              <w:rPr>
                <w:noProof/>
                <w:webHidden/>
              </w:rPr>
              <w:fldChar w:fldCharType="begin"/>
            </w:r>
            <w:r>
              <w:rPr>
                <w:noProof/>
                <w:webHidden/>
              </w:rPr>
              <w:instrText xml:space="preserve"> PAGEREF _Toc57720326 \h </w:instrText>
            </w:r>
            <w:r>
              <w:rPr>
                <w:noProof/>
                <w:webHidden/>
              </w:rPr>
            </w:r>
            <w:r>
              <w:rPr>
                <w:noProof/>
                <w:webHidden/>
              </w:rPr>
              <w:fldChar w:fldCharType="separate"/>
            </w:r>
            <w:r>
              <w:rPr>
                <w:noProof/>
                <w:webHidden/>
              </w:rPr>
              <w:t>308</w:t>
            </w:r>
            <w:r>
              <w:rPr>
                <w:noProof/>
                <w:webHidden/>
              </w:rPr>
              <w:fldChar w:fldCharType="end"/>
            </w:r>
          </w:hyperlink>
        </w:p>
        <w:p w14:paraId="2FEDC221" w14:textId="107C356E" w:rsidR="004554A0" w:rsidRDefault="004554A0">
          <w:pPr>
            <w:pStyle w:val="TOC2"/>
            <w:rPr>
              <w:rFonts w:asciiTheme="minorHAnsi" w:eastAsiaTheme="minorEastAsia" w:hAnsiTheme="minorHAnsi" w:cstheme="minorBidi"/>
              <w:sz w:val="22"/>
              <w:szCs w:val="22"/>
              <w:lang w:val="en-US" w:eastAsia="en-US"/>
            </w:rPr>
          </w:pPr>
          <w:hyperlink w:anchor="_Toc57720327" w:history="1">
            <w:r w:rsidRPr="00363822">
              <w:rPr>
                <w:rStyle w:val="Hyperlink"/>
              </w:rPr>
              <w:t>Sub-Section IV.II CS/MISE</w:t>
            </w:r>
            <w:r>
              <w:rPr>
                <w:webHidden/>
              </w:rPr>
              <w:tab/>
            </w:r>
            <w:r>
              <w:rPr>
                <w:webHidden/>
              </w:rPr>
              <w:fldChar w:fldCharType="begin"/>
            </w:r>
            <w:r>
              <w:rPr>
                <w:webHidden/>
              </w:rPr>
              <w:instrText xml:space="preserve"> PAGEREF _Toc57720327 \h </w:instrText>
            </w:r>
            <w:r>
              <w:rPr>
                <w:webHidden/>
              </w:rPr>
            </w:r>
            <w:r>
              <w:rPr>
                <w:webHidden/>
              </w:rPr>
              <w:fldChar w:fldCharType="separate"/>
            </w:r>
            <w:r>
              <w:rPr>
                <w:webHidden/>
              </w:rPr>
              <w:t>309</w:t>
            </w:r>
            <w:r>
              <w:rPr>
                <w:webHidden/>
              </w:rPr>
              <w:fldChar w:fldCharType="end"/>
            </w:r>
          </w:hyperlink>
        </w:p>
        <w:p w14:paraId="4F3D496C" w14:textId="5AFF77E6" w:rsidR="004554A0" w:rsidRDefault="004554A0">
          <w:pPr>
            <w:pStyle w:val="TOC3"/>
            <w:rPr>
              <w:rFonts w:asciiTheme="minorHAnsi" w:eastAsiaTheme="minorEastAsia" w:hAnsiTheme="minorHAnsi" w:cstheme="minorBidi"/>
              <w:noProof/>
              <w:sz w:val="22"/>
              <w:szCs w:val="22"/>
              <w:lang w:val="en-US" w:eastAsia="en-US"/>
            </w:rPr>
          </w:pPr>
          <w:hyperlink w:anchor="_Toc57720328" w:history="1">
            <w:r w:rsidRPr="00363822">
              <w:rPr>
                <w:rStyle w:val="Hyperlink"/>
                <w:noProof/>
              </w:rPr>
              <w:t>IV.II.1 Messages involved</w:t>
            </w:r>
            <w:r>
              <w:rPr>
                <w:noProof/>
                <w:webHidden/>
              </w:rPr>
              <w:tab/>
            </w:r>
            <w:r>
              <w:rPr>
                <w:noProof/>
                <w:webHidden/>
              </w:rPr>
              <w:fldChar w:fldCharType="begin"/>
            </w:r>
            <w:r>
              <w:rPr>
                <w:noProof/>
                <w:webHidden/>
              </w:rPr>
              <w:instrText xml:space="preserve"> PAGEREF _Toc57720328 \h </w:instrText>
            </w:r>
            <w:r>
              <w:rPr>
                <w:noProof/>
                <w:webHidden/>
              </w:rPr>
            </w:r>
            <w:r>
              <w:rPr>
                <w:noProof/>
                <w:webHidden/>
              </w:rPr>
              <w:fldChar w:fldCharType="separate"/>
            </w:r>
            <w:r>
              <w:rPr>
                <w:noProof/>
                <w:webHidden/>
              </w:rPr>
              <w:t>309</w:t>
            </w:r>
            <w:r>
              <w:rPr>
                <w:noProof/>
                <w:webHidden/>
              </w:rPr>
              <w:fldChar w:fldCharType="end"/>
            </w:r>
          </w:hyperlink>
        </w:p>
        <w:p w14:paraId="7D36A17A" w14:textId="7660F358" w:rsidR="004554A0" w:rsidRDefault="004554A0">
          <w:pPr>
            <w:pStyle w:val="TOC3"/>
            <w:rPr>
              <w:rFonts w:asciiTheme="minorHAnsi" w:eastAsiaTheme="minorEastAsia" w:hAnsiTheme="minorHAnsi" w:cstheme="minorBidi"/>
              <w:noProof/>
              <w:sz w:val="22"/>
              <w:szCs w:val="22"/>
              <w:lang w:val="en-US" w:eastAsia="en-US"/>
            </w:rPr>
          </w:pPr>
          <w:hyperlink w:anchor="_Toc57720329" w:history="1">
            <w:r w:rsidRPr="00363822">
              <w:rPr>
                <w:rStyle w:val="Hyperlink"/>
                <w:noProof/>
              </w:rPr>
              <w:t>IV.II.2 Manage unavailability (L4-AVM-01-01)</w:t>
            </w:r>
            <w:r>
              <w:rPr>
                <w:noProof/>
                <w:webHidden/>
              </w:rPr>
              <w:tab/>
            </w:r>
            <w:r>
              <w:rPr>
                <w:noProof/>
                <w:webHidden/>
              </w:rPr>
              <w:fldChar w:fldCharType="begin"/>
            </w:r>
            <w:r>
              <w:rPr>
                <w:noProof/>
                <w:webHidden/>
              </w:rPr>
              <w:instrText xml:space="preserve"> PAGEREF _Toc57720329 \h </w:instrText>
            </w:r>
            <w:r>
              <w:rPr>
                <w:noProof/>
                <w:webHidden/>
              </w:rPr>
            </w:r>
            <w:r>
              <w:rPr>
                <w:noProof/>
                <w:webHidden/>
              </w:rPr>
              <w:fldChar w:fldCharType="separate"/>
            </w:r>
            <w:r>
              <w:rPr>
                <w:noProof/>
                <w:webHidden/>
              </w:rPr>
              <w:t>310</w:t>
            </w:r>
            <w:r>
              <w:rPr>
                <w:noProof/>
                <w:webHidden/>
              </w:rPr>
              <w:fldChar w:fldCharType="end"/>
            </w:r>
          </w:hyperlink>
        </w:p>
        <w:p w14:paraId="33DDBF14" w14:textId="3B4B03B0" w:rsidR="004554A0" w:rsidRDefault="004554A0">
          <w:pPr>
            <w:pStyle w:val="TOC2"/>
            <w:rPr>
              <w:rFonts w:asciiTheme="minorHAnsi" w:eastAsiaTheme="minorEastAsia" w:hAnsiTheme="minorHAnsi" w:cstheme="minorBidi"/>
              <w:sz w:val="22"/>
              <w:szCs w:val="22"/>
              <w:lang w:val="en-US" w:eastAsia="en-US"/>
            </w:rPr>
          </w:pPr>
          <w:hyperlink w:anchor="_Toc57720330" w:history="1">
            <w:r w:rsidRPr="00363822">
              <w:rPr>
                <w:rStyle w:val="Hyperlink"/>
              </w:rPr>
              <w:t>Sub-Section IV.III SEED-on-EUROPA</w:t>
            </w:r>
            <w:r>
              <w:rPr>
                <w:webHidden/>
              </w:rPr>
              <w:tab/>
            </w:r>
            <w:r>
              <w:rPr>
                <w:webHidden/>
              </w:rPr>
              <w:fldChar w:fldCharType="begin"/>
            </w:r>
            <w:r>
              <w:rPr>
                <w:webHidden/>
              </w:rPr>
              <w:instrText xml:space="preserve"> PAGEREF _Toc57720330 \h </w:instrText>
            </w:r>
            <w:r>
              <w:rPr>
                <w:webHidden/>
              </w:rPr>
            </w:r>
            <w:r>
              <w:rPr>
                <w:webHidden/>
              </w:rPr>
              <w:fldChar w:fldCharType="separate"/>
            </w:r>
            <w:r>
              <w:rPr>
                <w:webHidden/>
              </w:rPr>
              <w:t>316</w:t>
            </w:r>
            <w:r>
              <w:rPr>
                <w:webHidden/>
              </w:rPr>
              <w:fldChar w:fldCharType="end"/>
            </w:r>
          </w:hyperlink>
        </w:p>
        <w:p w14:paraId="5CF8428C" w14:textId="71B32566" w:rsidR="004554A0" w:rsidRDefault="004554A0">
          <w:pPr>
            <w:pStyle w:val="TOC3"/>
            <w:rPr>
              <w:rFonts w:asciiTheme="minorHAnsi" w:eastAsiaTheme="minorEastAsia" w:hAnsiTheme="minorHAnsi" w:cstheme="minorBidi"/>
              <w:noProof/>
              <w:sz w:val="22"/>
              <w:szCs w:val="22"/>
              <w:lang w:val="en-US" w:eastAsia="en-US"/>
            </w:rPr>
          </w:pPr>
          <w:hyperlink w:anchor="_Toc57720331" w:history="1">
            <w:r w:rsidRPr="00363822">
              <w:rPr>
                <w:rStyle w:val="Hyperlink"/>
                <w:noProof/>
              </w:rPr>
              <w:t>IV.III.1 Introduction</w:t>
            </w:r>
            <w:r>
              <w:rPr>
                <w:noProof/>
                <w:webHidden/>
              </w:rPr>
              <w:tab/>
            </w:r>
            <w:r>
              <w:rPr>
                <w:noProof/>
                <w:webHidden/>
              </w:rPr>
              <w:fldChar w:fldCharType="begin"/>
            </w:r>
            <w:r>
              <w:rPr>
                <w:noProof/>
                <w:webHidden/>
              </w:rPr>
              <w:instrText xml:space="preserve"> PAGEREF _Toc57720331 \h </w:instrText>
            </w:r>
            <w:r>
              <w:rPr>
                <w:noProof/>
                <w:webHidden/>
              </w:rPr>
            </w:r>
            <w:r>
              <w:rPr>
                <w:noProof/>
                <w:webHidden/>
              </w:rPr>
              <w:fldChar w:fldCharType="separate"/>
            </w:r>
            <w:r>
              <w:rPr>
                <w:noProof/>
                <w:webHidden/>
              </w:rPr>
              <w:t>316</w:t>
            </w:r>
            <w:r>
              <w:rPr>
                <w:noProof/>
                <w:webHidden/>
              </w:rPr>
              <w:fldChar w:fldCharType="end"/>
            </w:r>
          </w:hyperlink>
        </w:p>
        <w:p w14:paraId="3B1DDE5C" w14:textId="6FDB4E5C" w:rsidR="004554A0" w:rsidRDefault="004554A0">
          <w:pPr>
            <w:pStyle w:val="TOC3"/>
            <w:rPr>
              <w:rFonts w:asciiTheme="minorHAnsi" w:eastAsiaTheme="minorEastAsia" w:hAnsiTheme="minorHAnsi" w:cstheme="minorBidi"/>
              <w:noProof/>
              <w:sz w:val="22"/>
              <w:szCs w:val="22"/>
              <w:lang w:val="en-US" w:eastAsia="en-US"/>
            </w:rPr>
          </w:pPr>
          <w:hyperlink w:anchor="_Toc57720332" w:history="1">
            <w:r w:rsidRPr="00363822">
              <w:rPr>
                <w:rStyle w:val="Hyperlink"/>
                <w:noProof/>
              </w:rPr>
              <w:t>IV.III.2 Interaction with SEED</w:t>
            </w:r>
            <w:r>
              <w:rPr>
                <w:noProof/>
                <w:webHidden/>
              </w:rPr>
              <w:tab/>
            </w:r>
            <w:r>
              <w:rPr>
                <w:noProof/>
                <w:webHidden/>
              </w:rPr>
              <w:fldChar w:fldCharType="begin"/>
            </w:r>
            <w:r>
              <w:rPr>
                <w:noProof/>
                <w:webHidden/>
              </w:rPr>
              <w:instrText xml:space="preserve"> PAGEREF _Toc57720332 \h </w:instrText>
            </w:r>
            <w:r>
              <w:rPr>
                <w:noProof/>
                <w:webHidden/>
              </w:rPr>
            </w:r>
            <w:r>
              <w:rPr>
                <w:noProof/>
                <w:webHidden/>
              </w:rPr>
              <w:fldChar w:fldCharType="separate"/>
            </w:r>
            <w:r>
              <w:rPr>
                <w:noProof/>
                <w:webHidden/>
              </w:rPr>
              <w:t>317</w:t>
            </w:r>
            <w:r>
              <w:rPr>
                <w:noProof/>
                <w:webHidden/>
              </w:rPr>
              <w:fldChar w:fldCharType="end"/>
            </w:r>
          </w:hyperlink>
        </w:p>
        <w:p w14:paraId="03E83FAD" w14:textId="55E75BED" w:rsidR="004554A0" w:rsidRDefault="004554A0">
          <w:pPr>
            <w:pStyle w:val="TOC3"/>
            <w:rPr>
              <w:rFonts w:asciiTheme="minorHAnsi" w:eastAsiaTheme="minorEastAsia" w:hAnsiTheme="minorHAnsi" w:cstheme="minorBidi"/>
              <w:noProof/>
              <w:sz w:val="22"/>
              <w:szCs w:val="22"/>
              <w:lang w:val="en-US" w:eastAsia="en-US"/>
            </w:rPr>
          </w:pPr>
          <w:hyperlink w:anchor="_Toc57720333" w:history="1">
            <w:r w:rsidRPr="00363822">
              <w:rPr>
                <w:rStyle w:val="Hyperlink"/>
                <w:noProof/>
              </w:rPr>
              <w:t>IV.III.3 Models of access to SEED-on-EUROPA</w:t>
            </w:r>
            <w:r>
              <w:rPr>
                <w:noProof/>
                <w:webHidden/>
              </w:rPr>
              <w:tab/>
            </w:r>
            <w:r>
              <w:rPr>
                <w:noProof/>
                <w:webHidden/>
              </w:rPr>
              <w:fldChar w:fldCharType="begin"/>
            </w:r>
            <w:r>
              <w:rPr>
                <w:noProof/>
                <w:webHidden/>
              </w:rPr>
              <w:instrText xml:space="preserve"> PAGEREF _Toc57720333 \h </w:instrText>
            </w:r>
            <w:r>
              <w:rPr>
                <w:noProof/>
                <w:webHidden/>
              </w:rPr>
            </w:r>
            <w:r>
              <w:rPr>
                <w:noProof/>
                <w:webHidden/>
              </w:rPr>
              <w:fldChar w:fldCharType="separate"/>
            </w:r>
            <w:r>
              <w:rPr>
                <w:noProof/>
                <w:webHidden/>
              </w:rPr>
              <w:t>317</w:t>
            </w:r>
            <w:r>
              <w:rPr>
                <w:noProof/>
                <w:webHidden/>
              </w:rPr>
              <w:fldChar w:fldCharType="end"/>
            </w:r>
          </w:hyperlink>
        </w:p>
        <w:p w14:paraId="7FDF7190" w14:textId="7D69B731"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34" w:history="1">
            <w:r w:rsidRPr="00363822">
              <w:rPr>
                <w:rStyle w:val="Hyperlink"/>
                <w:noProof/>
              </w:rPr>
              <w:t>Section V System Administration</w:t>
            </w:r>
            <w:r>
              <w:rPr>
                <w:noProof/>
                <w:webHidden/>
              </w:rPr>
              <w:tab/>
            </w:r>
            <w:r>
              <w:rPr>
                <w:noProof/>
                <w:webHidden/>
              </w:rPr>
              <w:fldChar w:fldCharType="begin"/>
            </w:r>
            <w:r>
              <w:rPr>
                <w:noProof/>
                <w:webHidden/>
              </w:rPr>
              <w:instrText xml:space="preserve"> PAGEREF _Toc57720334 \h </w:instrText>
            </w:r>
            <w:r>
              <w:rPr>
                <w:noProof/>
                <w:webHidden/>
              </w:rPr>
            </w:r>
            <w:r>
              <w:rPr>
                <w:noProof/>
                <w:webHidden/>
              </w:rPr>
              <w:fldChar w:fldCharType="separate"/>
            </w:r>
            <w:r>
              <w:rPr>
                <w:noProof/>
                <w:webHidden/>
              </w:rPr>
              <w:t>319</w:t>
            </w:r>
            <w:r>
              <w:rPr>
                <w:noProof/>
                <w:webHidden/>
              </w:rPr>
              <w:fldChar w:fldCharType="end"/>
            </w:r>
          </w:hyperlink>
        </w:p>
        <w:p w14:paraId="3A14977A" w14:textId="1DC06F5F"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35" w:history="1">
            <w:r w:rsidRPr="00363822">
              <w:rPr>
                <w:rStyle w:val="Hyperlink"/>
                <w:noProof/>
              </w:rPr>
              <w:t>Section VI Technical Message Structure</w:t>
            </w:r>
            <w:r>
              <w:rPr>
                <w:noProof/>
                <w:webHidden/>
              </w:rPr>
              <w:tab/>
            </w:r>
            <w:r>
              <w:rPr>
                <w:noProof/>
                <w:webHidden/>
              </w:rPr>
              <w:fldChar w:fldCharType="begin"/>
            </w:r>
            <w:r>
              <w:rPr>
                <w:noProof/>
                <w:webHidden/>
              </w:rPr>
              <w:instrText xml:space="preserve"> PAGEREF _Toc57720335 \h </w:instrText>
            </w:r>
            <w:r>
              <w:rPr>
                <w:noProof/>
                <w:webHidden/>
              </w:rPr>
            </w:r>
            <w:r>
              <w:rPr>
                <w:noProof/>
                <w:webHidden/>
              </w:rPr>
              <w:fldChar w:fldCharType="separate"/>
            </w:r>
            <w:r>
              <w:rPr>
                <w:noProof/>
                <w:webHidden/>
              </w:rPr>
              <w:t>320</w:t>
            </w:r>
            <w:r>
              <w:rPr>
                <w:noProof/>
                <w:webHidden/>
              </w:rPr>
              <w:fldChar w:fldCharType="end"/>
            </w:r>
          </w:hyperlink>
        </w:p>
        <w:p w14:paraId="4303E808" w14:textId="2F2BF8CC" w:rsidR="004554A0" w:rsidRDefault="004554A0">
          <w:pPr>
            <w:pStyle w:val="TOC3"/>
            <w:rPr>
              <w:rFonts w:asciiTheme="minorHAnsi" w:eastAsiaTheme="minorEastAsia" w:hAnsiTheme="minorHAnsi" w:cstheme="minorBidi"/>
              <w:noProof/>
              <w:sz w:val="22"/>
              <w:szCs w:val="22"/>
              <w:lang w:val="en-US" w:eastAsia="en-US"/>
            </w:rPr>
          </w:pPr>
          <w:hyperlink w:anchor="_Toc57720336" w:history="1">
            <w:r w:rsidRPr="00363822">
              <w:rPr>
                <w:rStyle w:val="Hyperlink"/>
                <w:noProof/>
              </w:rPr>
              <w:t>VI.I.1 Introduction</w:t>
            </w:r>
            <w:r>
              <w:rPr>
                <w:noProof/>
                <w:webHidden/>
              </w:rPr>
              <w:tab/>
            </w:r>
            <w:r>
              <w:rPr>
                <w:noProof/>
                <w:webHidden/>
              </w:rPr>
              <w:fldChar w:fldCharType="begin"/>
            </w:r>
            <w:r>
              <w:rPr>
                <w:noProof/>
                <w:webHidden/>
              </w:rPr>
              <w:instrText xml:space="preserve"> PAGEREF _Toc57720336 \h </w:instrText>
            </w:r>
            <w:r>
              <w:rPr>
                <w:noProof/>
                <w:webHidden/>
              </w:rPr>
            </w:r>
            <w:r>
              <w:rPr>
                <w:noProof/>
                <w:webHidden/>
              </w:rPr>
              <w:fldChar w:fldCharType="separate"/>
            </w:r>
            <w:r>
              <w:rPr>
                <w:noProof/>
                <w:webHidden/>
              </w:rPr>
              <w:t>320</w:t>
            </w:r>
            <w:r>
              <w:rPr>
                <w:noProof/>
                <w:webHidden/>
              </w:rPr>
              <w:fldChar w:fldCharType="end"/>
            </w:r>
          </w:hyperlink>
        </w:p>
        <w:p w14:paraId="07E9440A" w14:textId="3441EDC5" w:rsidR="004554A0" w:rsidRDefault="004554A0">
          <w:pPr>
            <w:pStyle w:val="TOC3"/>
            <w:rPr>
              <w:rFonts w:asciiTheme="minorHAnsi" w:eastAsiaTheme="minorEastAsia" w:hAnsiTheme="minorHAnsi" w:cstheme="minorBidi"/>
              <w:noProof/>
              <w:sz w:val="22"/>
              <w:szCs w:val="22"/>
              <w:lang w:val="en-US" w:eastAsia="en-US"/>
            </w:rPr>
          </w:pPr>
          <w:hyperlink w:anchor="_Toc57720337" w:history="1">
            <w:r w:rsidRPr="00363822">
              <w:rPr>
                <w:rStyle w:val="Hyperlink"/>
                <w:noProof/>
              </w:rPr>
              <w:t>VI.I.2 Data dictionary</w:t>
            </w:r>
            <w:r>
              <w:rPr>
                <w:noProof/>
                <w:webHidden/>
              </w:rPr>
              <w:tab/>
            </w:r>
            <w:r>
              <w:rPr>
                <w:noProof/>
                <w:webHidden/>
              </w:rPr>
              <w:fldChar w:fldCharType="begin"/>
            </w:r>
            <w:r>
              <w:rPr>
                <w:noProof/>
                <w:webHidden/>
              </w:rPr>
              <w:instrText xml:space="preserve"> PAGEREF _Toc57720337 \h </w:instrText>
            </w:r>
            <w:r>
              <w:rPr>
                <w:noProof/>
                <w:webHidden/>
              </w:rPr>
            </w:r>
            <w:r>
              <w:rPr>
                <w:noProof/>
                <w:webHidden/>
              </w:rPr>
              <w:fldChar w:fldCharType="separate"/>
            </w:r>
            <w:r>
              <w:rPr>
                <w:noProof/>
                <w:webHidden/>
              </w:rPr>
              <w:t>320</w:t>
            </w:r>
            <w:r>
              <w:rPr>
                <w:noProof/>
                <w:webHidden/>
              </w:rPr>
              <w:fldChar w:fldCharType="end"/>
            </w:r>
          </w:hyperlink>
        </w:p>
        <w:p w14:paraId="1AE3F1E7" w14:textId="76FB41C2" w:rsidR="004554A0" w:rsidRDefault="004554A0">
          <w:pPr>
            <w:pStyle w:val="TOC3"/>
            <w:rPr>
              <w:rFonts w:asciiTheme="minorHAnsi" w:eastAsiaTheme="minorEastAsia" w:hAnsiTheme="minorHAnsi" w:cstheme="minorBidi"/>
              <w:noProof/>
              <w:sz w:val="22"/>
              <w:szCs w:val="22"/>
              <w:lang w:val="en-US" w:eastAsia="en-US"/>
            </w:rPr>
          </w:pPr>
          <w:hyperlink w:anchor="_Toc57720338" w:history="1">
            <w:r w:rsidRPr="00363822">
              <w:rPr>
                <w:rStyle w:val="Hyperlink"/>
                <w:noProof/>
              </w:rPr>
              <w:t>VI.I.3 Technical message structure</w:t>
            </w:r>
            <w:r>
              <w:rPr>
                <w:noProof/>
                <w:webHidden/>
              </w:rPr>
              <w:tab/>
            </w:r>
            <w:r>
              <w:rPr>
                <w:noProof/>
                <w:webHidden/>
              </w:rPr>
              <w:fldChar w:fldCharType="begin"/>
            </w:r>
            <w:r>
              <w:rPr>
                <w:noProof/>
                <w:webHidden/>
              </w:rPr>
              <w:instrText xml:space="preserve"> PAGEREF _Toc57720338 \h </w:instrText>
            </w:r>
            <w:r>
              <w:rPr>
                <w:noProof/>
                <w:webHidden/>
              </w:rPr>
            </w:r>
            <w:r>
              <w:rPr>
                <w:noProof/>
                <w:webHidden/>
              </w:rPr>
              <w:fldChar w:fldCharType="separate"/>
            </w:r>
            <w:r>
              <w:rPr>
                <w:noProof/>
                <w:webHidden/>
              </w:rPr>
              <w:t>321</w:t>
            </w:r>
            <w:r>
              <w:rPr>
                <w:noProof/>
                <w:webHidden/>
              </w:rPr>
              <w:fldChar w:fldCharType="end"/>
            </w:r>
          </w:hyperlink>
        </w:p>
        <w:p w14:paraId="35C3DC39" w14:textId="028E0CBA" w:rsidR="004554A0" w:rsidRDefault="004554A0">
          <w:pPr>
            <w:pStyle w:val="TOC3"/>
            <w:rPr>
              <w:rFonts w:asciiTheme="minorHAnsi" w:eastAsiaTheme="minorEastAsia" w:hAnsiTheme="minorHAnsi" w:cstheme="minorBidi"/>
              <w:noProof/>
              <w:sz w:val="22"/>
              <w:szCs w:val="22"/>
              <w:lang w:val="en-US" w:eastAsia="en-US"/>
            </w:rPr>
          </w:pPr>
          <w:hyperlink w:anchor="_Toc57720339" w:history="1">
            <w:r w:rsidRPr="00363822">
              <w:rPr>
                <w:rStyle w:val="Hyperlink"/>
                <w:noProof/>
              </w:rPr>
              <w:t>VI.I.4 Common message header</w:t>
            </w:r>
            <w:r>
              <w:rPr>
                <w:noProof/>
                <w:webHidden/>
              </w:rPr>
              <w:tab/>
            </w:r>
            <w:r>
              <w:rPr>
                <w:noProof/>
                <w:webHidden/>
              </w:rPr>
              <w:fldChar w:fldCharType="begin"/>
            </w:r>
            <w:r>
              <w:rPr>
                <w:noProof/>
                <w:webHidden/>
              </w:rPr>
              <w:instrText xml:space="preserve"> PAGEREF _Toc57720339 \h </w:instrText>
            </w:r>
            <w:r>
              <w:rPr>
                <w:noProof/>
                <w:webHidden/>
              </w:rPr>
            </w:r>
            <w:r>
              <w:rPr>
                <w:noProof/>
                <w:webHidden/>
              </w:rPr>
              <w:fldChar w:fldCharType="separate"/>
            </w:r>
            <w:r>
              <w:rPr>
                <w:noProof/>
                <w:webHidden/>
              </w:rPr>
              <w:t>322</w:t>
            </w:r>
            <w:r>
              <w:rPr>
                <w:noProof/>
                <w:webHidden/>
              </w:rPr>
              <w:fldChar w:fldCharType="end"/>
            </w:r>
          </w:hyperlink>
        </w:p>
        <w:p w14:paraId="35E43E1D" w14:textId="0AACBE93" w:rsidR="004554A0" w:rsidRDefault="004554A0">
          <w:pPr>
            <w:pStyle w:val="TOC3"/>
            <w:rPr>
              <w:rFonts w:asciiTheme="minorHAnsi" w:eastAsiaTheme="minorEastAsia" w:hAnsiTheme="minorHAnsi" w:cstheme="minorBidi"/>
              <w:noProof/>
              <w:sz w:val="22"/>
              <w:szCs w:val="22"/>
              <w:lang w:val="en-US" w:eastAsia="en-US"/>
            </w:rPr>
          </w:pPr>
          <w:hyperlink w:anchor="_Toc57720340" w:history="1">
            <w:r w:rsidRPr="00363822">
              <w:rPr>
                <w:rStyle w:val="Hyperlink"/>
                <w:noProof/>
              </w:rPr>
              <w:t>VI.I.5 DDNEA consistency</w:t>
            </w:r>
            <w:r>
              <w:rPr>
                <w:noProof/>
                <w:webHidden/>
              </w:rPr>
              <w:tab/>
            </w:r>
            <w:r>
              <w:rPr>
                <w:noProof/>
                <w:webHidden/>
              </w:rPr>
              <w:fldChar w:fldCharType="begin"/>
            </w:r>
            <w:r>
              <w:rPr>
                <w:noProof/>
                <w:webHidden/>
              </w:rPr>
              <w:instrText xml:space="preserve"> PAGEREF _Toc57720340 \h </w:instrText>
            </w:r>
            <w:r>
              <w:rPr>
                <w:noProof/>
                <w:webHidden/>
              </w:rPr>
            </w:r>
            <w:r>
              <w:rPr>
                <w:noProof/>
                <w:webHidden/>
              </w:rPr>
              <w:fldChar w:fldCharType="separate"/>
            </w:r>
            <w:r>
              <w:rPr>
                <w:noProof/>
                <w:webHidden/>
              </w:rPr>
              <w:t>323</w:t>
            </w:r>
            <w:r>
              <w:rPr>
                <w:noProof/>
                <w:webHidden/>
              </w:rPr>
              <w:fldChar w:fldCharType="end"/>
            </w:r>
          </w:hyperlink>
        </w:p>
        <w:p w14:paraId="102FBC59" w14:textId="0B374A64"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41" w:history="1">
            <w:r w:rsidRPr="00363822">
              <w:rPr>
                <w:rStyle w:val="Hyperlink"/>
                <w:noProof/>
              </w:rPr>
              <w:t>Section VII Design Principles</w:t>
            </w:r>
            <w:r>
              <w:rPr>
                <w:noProof/>
                <w:webHidden/>
              </w:rPr>
              <w:tab/>
            </w:r>
            <w:r>
              <w:rPr>
                <w:noProof/>
                <w:webHidden/>
              </w:rPr>
              <w:fldChar w:fldCharType="begin"/>
            </w:r>
            <w:r>
              <w:rPr>
                <w:noProof/>
                <w:webHidden/>
              </w:rPr>
              <w:instrText xml:space="preserve"> PAGEREF _Toc57720341 \h </w:instrText>
            </w:r>
            <w:r>
              <w:rPr>
                <w:noProof/>
                <w:webHidden/>
              </w:rPr>
            </w:r>
            <w:r>
              <w:rPr>
                <w:noProof/>
                <w:webHidden/>
              </w:rPr>
              <w:fldChar w:fldCharType="separate"/>
            </w:r>
            <w:r>
              <w:rPr>
                <w:noProof/>
                <w:webHidden/>
              </w:rPr>
              <w:t>324</w:t>
            </w:r>
            <w:r>
              <w:rPr>
                <w:noProof/>
                <w:webHidden/>
              </w:rPr>
              <w:fldChar w:fldCharType="end"/>
            </w:r>
          </w:hyperlink>
        </w:p>
        <w:p w14:paraId="125965B2" w14:textId="75558F5F" w:rsidR="004554A0" w:rsidRDefault="004554A0">
          <w:pPr>
            <w:pStyle w:val="TOC3"/>
            <w:rPr>
              <w:rFonts w:asciiTheme="minorHAnsi" w:eastAsiaTheme="minorEastAsia" w:hAnsiTheme="minorHAnsi" w:cstheme="minorBidi"/>
              <w:noProof/>
              <w:sz w:val="22"/>
              <w:szCs w:val="22"/>
              <w:lang w:val="en-US" w:eastAsia="en-US"/>
            </w:rPr>
          </w:pPr>
          <w:hyperlink w:anchor="_Toc57720342" w:history="1">
            <w:r w:rsidRPr="00363822">
              <w:rPr>
                <w:rStyle w:val="Hyperlink"/>
                <w:noProof/>
              </w:rPr>
              <w:t>VII.I.1 Approach</w:t>
            </w:r>
            <w:r>
              <w:rPr>
                <w:noProof/>
                <w:webHidden/>
              </w:rPr>
              <w:tab/>
            </w:r>
            <w:r>
              <w:rPr>
                <w:noProof/>
                <w:webHidden/>
              </w:rPr>
              <w:fldChar w:fldCharType="begin"/>
            </w:r>
            <w:r>
              <w:rPr>
                <w:noProof/>
                <w:webHidden/>
              </w:rPr>
              <w:instrText xml:space="preserve"> PAGEREF _Toc57720342 \h </w:instrText>
            </w:r>
            <w:r>
              <w:rPr>
                <w:noProof/>
                <w:webHidden/>
              </w:rPr>
            </w:r>
            <w:r>
              <w:rPr>
                <w:noProof/>
                <w:webHidden/>
              </w:rPr>
              <w:fldChar w:fldCharType="separate"/>
            </w:r>
            <w:r>
              <w:rPr>
                <w:noProof/>
                <w:webHidden/>
              </w:rPr>
              <w:t>324</w:t>
            </w:r>
            <w:r>
              <w:rPr>
                <w:noProof/>
                <w:webHidden/>
              </w:rPr>
              <w:fldChar w:fldCharType="end"/>
            </w:r>
          </w:hyperlink>
        </w:p>
        <w:p w14:paraId="0A9F1C75" w14:textId="76A3ABFD" w:rsidR="004554A0" w:rsidRDefault="004554A0">
          <w:pPr>
            <w:pStyle w:val="TOC3"/>
            <w:rPr>
              <w:rFonts w:asciiTheme="minorHAnsi" w:eastAsiaTheme="minorEastAsia" w:hAnsiTheme="minorHAnsi" w:cstheme="minorBidi"/>
              <w:noProof/>
              <w:sz w:val="22"/>
              <w:szCs w:val="22"/>
              <w:lang w:val="en-US" w:eastAsia="en-US"/>
            </w:rPr>
          </w:pPr>
          <w:hyperlink w:anchor="_Toc57720343" w:history="1">
            <w:r w:rsidRPr="00363822">
              <w:rPr>
                <w:rStyle w:val="Hyperlink"/>
                <w:noProof/>
              </w:rPr>
              <w:t>VII.I.2 Character Sets and Data Item Conventions</w:t>
            </w:r>
            <w:r>
              <w:rPr>
                <w:noProof/>
                <w:webHidden/>
              </w:rPr>
              <w:tab/>
            </w:r>
            <w:r>
              <w:rPr>
                <w:noProof/>
                <w:webHidden/>
              </w:rPr>
              <w:fldChar w:fldCharType="begin"/>
            </w:r>
            <w:r>
              <w:rPr>
                <w:noProof/>
                <w:webHidden/>
              </w:rPr>
              <w:instrText xml:space="preserve"> PAGEREF _Toc57720343 \h </w:instrText>
            </w:r>
            <w:r>
              <w:rPr>
                <w:noProof/>
                <w:webHidden/>
              </w:rPr>
            </w:r>
            <w:r>
              <w:rPr>
                <w:noProof/>
                <w:webHidden/>
              </w:rPr>
              <w:fldChar w:fldCharType="separate"/>
            </w:r>
            <w:r>
              <w:rPr>
                <w:noProof/>
                <w:webHidden/>
              </w:rPr>
              <w:t>324</w:t>
            </w:r>
            <w:r>
              <w:rPr>
                <w:noProof/>
                <w:webHidden/>
              </w:rPr>
              <w:fldChar w:fldCharType="end"/>
            </w:r>
          </w:hyperlink>
        </w:p>
        <w:p w14:paraId="1513703A" w14:textId="4319A637" w:rsidR="004554A0" w:rsidRDefault="004554A0">
          <w:pPr>
            <w:pStyle w:val="TOC3"/>
            <w:rPr>
              <w:rFonts w:asciiTheme="minorHAnsi" w:eastAsiaTheme="minorEastAsia" w:hAnsiTheme="minorHAnsi" w:cstheme="minorBidi"/>
              <w:noProof/>
              <w:sz w:val="22"/>
              <w:szCs w:val="22"/>
              <w:lang w:val="en-US" w:eastAsia="en-US"/>
            </w:rPr>
          </w:pPr>
          <w:hyperlink w:anchor="_Toc57720344" w:history="1">
            <w:r w:rsidRPr="00363822">
              <w:rPr>
                <w:rStyle w:val="Hyperlink"/>
                <w:noProof/>
              </w:rPr>
              <w:t>VII.I.3 Exception Handling</w:t>
            </w:r>
            <w:r>
              <w:rPr>
                <w:noProof/>
                <w:webHidden/>
              </w:rPr>
              <w:tab/>
            </w:r>
            <w:r>
              <w:rPr>
                <w:noProof/>
                <w:webHidden/>
              </w:rPr>
              <w:fldChar w:fldCharType="begin"/>
            </w:r>
            <w:r>
              <w:rPr>
                <w:noProof/>
                <w:webHidden/>
              </w:rPr>
              <w:instrText xml:space="preserve"> PAGEREF _Toc57720344 \h </w:instrText>
            </w:r>
            <w:r>
              <w:rPr>
                <w:noProof/>
                <w:webHidden/>
              </w:rPr>
            </w:r>
            <w:r>
              <w:rPr>
                <w:noProof/>
                <w:webHidden/>
              </w:rPr>
              <w:fldChar w:fldCharType="separate"/>
            </w:r>
            <w:r>
              <w:rPr>
                <w:noProof/>
                <w:webHidden/>
              </w:rPr>
              <w:t>328</w:t>
            </w:r>
            <w:r>
              <w:rPr>
                <w:noProof/>
                <w:webHidden/>
              </w:rPr>
              <w:fldChar w:fldCharType="end"/>
            </w:r>
          </w:hyperlink>
        </w:p>
        <w:p w14:paraId="25C50BA2" w14:textId="47FFA41B" w:rsidR="004554A0" w:rsidRDefault="004554A0">
          <w:pPr>
            <w:pStyle w:val="TOC3"/>
            <w:rPr>
              <w:rFonts w:asciiTheme="minorHAnsi" w:eastAsiaTheme="minorEastAsia" w:hAnsiTheme="minorHAnsi" w:cstheme="minorBidi"/>
              <w:noProof/>
              <w:sz w:val="22"/>
              <w:szCs w:val="22"/>
              <w:lang w:val="en-US" w:eastAsia="en-US"/>
            </w:rPr>
          </w:pPr>
          <w:hyperlink w:anchor="_Toc57720345" w:history="1">
            <w:r w:rsidRPr="00363822">
              <w:rPr>
                <w:rStyle w:val="Hyperlink"/>
                <w:noProof/>
              </w:rPr>
              <w:t>VII.I.4 Availability and Performance Constraints</w:t>
            </w:r>
            <w:r>
              <w:rPr>
                <w:noProof/>
                <w:webHidden/>
              </w:rPr>
              <w:tab/>
            </w:r>
            <w:r>
              <w:rPr>
                <w:noProof/>
                <w:webHidden/>
              </w:rPr>
              <w:fldChar w:fldCharType="begin"/>
            </w:r>
            <w:r>
              <w:rPr>
                <w:noProof/>
                <w:webHidden/>
              </w:rPr>
              <w:instrText xml:space="preserve"> PAGEREF _Toc57720345 \h </w:instrText>
            </w:r>
            <w:r>
              <w:rPr>
                <w:noProof/>
                <w:webHidden/>
              </w:rPr>
            </w:r>
            <w:r>
              <w:rPr>
                <w:noProof/>
                <w:webHidden/>
              </w:rPr>
              <w:fldChar w:fldCharType="separate"/>
            </w:r>
            <w:r>
              <w:rPr>
                <w:noProof/>
                <w:webHidden/>
              </w:rPr>
              <w:t>338</w:t>
            </w:r>
            <w:r>
              <w:rPr>
                <w:noProof/>
                <w:webHidden/>
              </w:rPr>
              <w:fldChar w:fldCharType="end"/>
            </w:r>
          </w:hyperlink>
        </w:p>
        <w:p w14:paraId="135BFFED" w14:textId="495B4D0D"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46" w:history="1">
            <w:r w:rsidRPr="00363822">
              <w:rPr>
                <w:rStyle w:val="Hyperlink"/>
                <w:noProof/>
              </w:rPr>
              <w:t>Section VIII XML formatting</w:t>
            </w:r>
            <w:r>
              <w:rPr>
                <w:noProof/>
                <w:webHidden/>
              </w:rPr>
              <w:tab/>
            </w:r>
            <w:r>
              <w:rPr>
                <w:noProof/>
                <w:webHidden/>
              </w:rPr>
              <w:fldChar w:fldCharType="begin"/>
            </w:r>
            <w:r>
              <w:rPr>
                <w:noProof/>
                <w:webHidden/>
              </w:rPr>
              <w:instrText xml:space="preserve"> PAGEREF _Toc57720346 \h </w:instrText>
            </w:r>
            <w:r>
              <w:rPr>
                <w:noProof/>
                <w:webHidden/>
              </w:rPr>
            </w:r>
            <w:r>
              <w:rPr>
                <w:noProof/>
                <w:webHidden/>
              </w:rPr>
              <w:fldChar w:fldCharType="separate"/>
            </w:r>
            <w:r>
              <w:rPr>
                <w:noProof/>
                <w:webHidden/>
              </w:rPr>
              <w:t>339</w:t>
            </w:r>
            <w:r>
              <w:rPr>
                <w:noProof/>
                <w:webHidden/>
              </w:rPr>
              <w:fldChar w:fldCharType="end"/>
            </w:r>
          </w:hyperlink>
        </w:p>
        <w:p w14:paraId="4B75D1CE" w14:textId="5CFB3402" w:rsidR="004554A0" w:rsidRDefault="004554A0">
          <w:pPr>
            <w:pStyle w:val="TOC3"/>
            <w:rPr>
              <w:rFonts w:asciiTheme="minorHAnsi" w:eastAsiaTheme="minorEastAsia" w:hAnsiTheme="minorHAnsi" w:cstheme="minorBidi"/>
              <w:noProof/>
              <w:sz w:val="22"/>
              <w:szCs w:val="22"/>
              <w:lang w:val="en-US" w:eastAsia="en-US"/>
            </w:rPr>
          </w:pPr>
          <w:hyperlink w:anchor="_Toc57720347" w:history="1">
            <w:r w:rsidRPr="00363822">
              <w:rPr>
                <w:rStyle w:val="Hyperlink"/>
                <w:noProof/>
              </w:rPr>
              <w:t>VIII.I.1 XML Schema</w:t>
            </w:r>
            <w:r>
              <w:rPr>
                <w:noProof/>
                <w:webHidden/>
              </w:rPr>
              <w:tab/>
            </w:r>
            <w:r>
              <w:rPr>
                <w:noProof/>
                <w:webHidden/>
              </w:rPr>
              <w:fldChar w:fldCharType="begin"/>
            </w:r>
            <w:r>
              <w:rPr>
                <w:noProof/>
                <w:webHidden/>
              </w:rPr>
              <w:instrText xml:space="preserve"> PAGEREF _Toc57720347 \h </w:instrText>
            </w:r>
            <w:r>
              <w:rPr>
                <w:noProof/>
                <w:webHidden/>
              </w:rPr>
            </w:r>
            <w:r>
              <w:rPr>
                <w:noProof/>
                <w:webHidden/>
              </w:rPr>
              <w:fldChar w:fldCharType="separate"/>
            </w:r>
            <w:r>
              <w:rPr>
                <w:noProof/>
                <w:webHidden/>
              </w:rPr>
              <w:t>339</w:t>
            </w:r>
            <w:r>
              <w:rPr>
                <w:noProof/>
                <w:webHidden/>
              </w:rPr>
              <w:fldChar w:fldCharType="end"/>
            </w:r>
          </w:hyperlink>
        </w:p>
        <w:p w14:paraId="01FEBA36" w14:textId="5D8F11F8" w:rsidR="004554A0" w:rsidRDefault="004554A0">
          <w:pPr>
            <w:pStyle w:val="TOC3"/>
            <w:rPr>
              <w:rFonts w:asciiTheme="minorHAnsi" w:eastAsiaTheme="minorEastAsia" w:hAnsiTheme="minorHAnsi" w:cstheme="minorBidi"/>
              <w:noProof/>
              <w:sz w:val="22"/>
              <w:szCs w:val="22"/>
              <w:lang w:val="en-US" w:eastAsia="en-US"/>
            </w:rPr>
          </w:pPr>
          <w:hyperlink w:anchor="_Toc57720348" w:history="1">
            <w:r w:rsidRPr="00363822">
              <w:rPr>
                <w:rStyle w:val="Hyperlink"/>
                <w:noProof/>
              </w:rPr>
              <w:t>VIII.I.2 Character set support</w:t>
            </w:r>
            <w:r>
              <w:rPr>
                <w:noProof/>
                <w:webHidden/>
              </w:rPr>
              <w:tab/>
            </w:r>
            <w:r>
              <w:rPr>
                <w:noProof/>
                <w:webHidden/>
              </w:rPr>
              <w:fldChar w:fldCharType="begin"/>
            </w:r>
            <w:r>
              <w:rPr>
                <w:noProof/>
                <w:webHidden/>
              </w:rPr>
              <w:instrText xml:space="preserve"> PAGEREF _Toc57720348 \h </w:instrText>
            </w:r>
            <w:r>
              <w:rPr>
                <w:noProof/>
                <w:webHidden/>
              </w:rPr>
            </w:r>
            <w:r>
              <w:rPr>
                <w:noProof/>
                <w:webHidden/>
              </w:rPr>
              <w:fldChar w:fldCharType="separate"/>
            </w:r>
            <w:r>
              <w:rPr>
                <w:noProof/>
                <w:webHidden/>
              </w:rPr>
              <w:t>340</w:t>
            </w:r>
            <w:r>
              <w:rPr>
                <w:noProof/>
                <w:webHidden/>
              </w:rPr>
              <w:fldChar w:fldCharType="end"/>
            </w:r>
          </w:hyperlink>
        </w:p>
        <w:p w14:paraId="243A4C16" w14:textId="4BCA8CF4" w:rsidR="004554A0" w:rsidRDefault="004554A0">
          <w:pPr>
            <w:pStyle w:val="TOC3"/>
            <w:rPr>
              <w:rFonts w:asciiTheme="minorHAnsi" w:eastAsiaTheme="minorEastAsia" w:hAnsiTheme="minorHAnsi" w:cstheme="minorBidi"/>
              <w:noProof/>
              <w:sz w:val="22"/>
              <w:szCs w:val="22"/>
              <w:lang w:val="en-US" w:eastAsia="en-US"/>
            </w:rPr>
          </w:pPr>
          <w:hyperlink w:anchor="_Toc57720349" w:history="1">
            <w:r w:rsidRPr="00363822">
              <w:rPr>
                <w:rStyle w:val="Hyperlink"/>
                <w:noProof/>
              </w:rPr>
              <w:t>VIII.I.3 XML mapping of Information Exchange</w:t>
            </w:r>
            <w:r>
              <w:rPr>
                <w:noProof/>
                <w:webHidden/>
              </w:rPr>
              <w:tab/>
            </w:r>
            <w:r>
              <w:rPr>
                <w:noProof/>
                <w:webHidden/>
              </w:rPr>
              <w:fldChar w:fldCharType="begin"/>
            </w:r>
            <w:r>
              <w:rPr>
                <w:noProof/>
                <w:webHidden/>
              </w:rPr>
              <w:instrText xml:space="preserve"> PAGEREF _Toc57720349 \h </w:instrText>
            </w:r>
            <w:r>
              <w:rPr>
                <w:noProof/>
                <w:webHidden/>
              </w:rPr>
            </w:r>
            <w:r>
              <w:rPr>
                <w:noProof/>
                <w:webHidden/>
              </w:rPr>
              <w:fldChar w:fldCharType="separate"/>
            </w:r>
            <w:r>
              <w:rPr>
                <w:noProof/>
                <w:webHidden/>
              </w:rPr>
              <w:t>340</w:t>
            </w:r>
            <w:r>
              <w:rPr>
                <w:noProof/>
                <w:webHidden/>
              </w:rPr>
              <w:fldChar w:fldCharType="end"/>
            </w:r>
          </w:hyperlink>
        </w:p>
        <w:p w14:paraId="6B85B0BF" w14:textId="63869AAB" w:rsidR="004554A0" w:rsidRDefault="004554A0">
          <w:pPr>
            <w:pStyle w:val="TOC3"/>
            <w:rPr>
              <w:rFonts w:asciiTheme="minorHAnsi" w:eastAsiaTheme="minorEastAsia" w:hAnsiTheme="minorHAnsi" w:cstheme="minorBidi"/>
              <w:noProof/>
              <w:sz w:val="22"/>
              <w:szCs w:val="22"/>
              <w:lang w:val="en-US" w:eastAsia="en-US"/>
            </w:rPr>
          </w:pPr>
          <w:hyperlink w:anchor="_Toc57720350" w:history="1">
            <w:r w:rsidRPr="00363822">
              <w:rPr>
                <w:rStyle w:val="Hyperlink"/>
                <w:noProof/>
              </w:rPr>
              <w:t>VIII.I.4 XML schema mapping of Information Exchange (XSD)</w:t>
            </w:r>
            <w:r>
              <w:rPr>
                <w:noProof/>
                <w:webHidden/>
              </w:rPr>
              <w:tab/>
            </w:r>
            <w:r>
              <w:rPr>
                <w:noProof/>
                <w:webHidden/>
              </w:rPr>
              <w:fldChar w:fldCharType="begin"/>
            </w:r>
            <w:r>
              <w:rPr>
                <w:noProof/>
                <w:webHidden/>
              </w:rPr>
              <w:instrText xml:space="preserve"> PAGEREF _Toc57720350 \h </w:instrText>
            </w:r>
            <w:r>
              <w:rPr>
                <w:noProof/>
                <w:webHidden/>
              </w:rPr>
            </w:r>
            <w:r>
              <w:rPr>
                <w:noProof/>
                <w:webHidden/>
              </w:rPr>
              <w:fldChar w:fldCharType="separate"/>
            </w:r>
            <w:r>
              <w:rPr>
                <w:noProof/>
                <w:webHidden/>
              </w:rPr>
              <w:t>340</w:t>
            </w:r>
            <w:r>
              <w:rPr>
                <w:noProof/>
                <w:webHidden/>
              </w:rPr>
              <w:fldChar w:fldCharType="end"/>
            </w:r>
          </w:hyperlink>
        </w:p>
        <w:p w14:paraId="02DA8E8B" w14:textId="52EBBF07"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51" w:history="1">
            <w:r w:rsidRPr="00363822">
              <w:rPr>
                <w:rStyle w:val="Hyperlink"/>
                <w:noProof/>
              </w:rPr>
              <w:t>Section IX Transport of Messages via CCN/CSI</w:t>
            </w:r>
            <w:r>
              <w:rPr>
                <w:noProof/>
                <w:webHidden/>
              </w:rPr>
              <w:tab/>
            </w:r>
            <w:r>
              <w:rPr>
                <w:noProof/>
                <w:webHidden/>
              </w:rPr>
              <w:fldChar w:fldCharType="begin"/>
            </w:r>
            <w:r>
              <w:rPr>
                <w:noProof/>
                <w:webHidden/>
              </w:rPr>
              <w:instrText xml:space="preserve"> PAGEREF _Toc57720351 \h </w:instrText>
            </w:r>
            <w:r>
              <w:rPr>
                <w:noProof/>
                <w:webHidden/>
              </w:rPr>
            </w:r>
            <w:r>
              <w:rPr>
                <w:noProof/>
                <w:webHidden/>
              </w:rPr>
              <w:fldChar w:fldCharType="separate"/>
            </w:r>
            <w:r>
              <w:rPr>
                <w:noProof/>
                <w:webHidden/>
              </w:rPr>
              <w:t>341</w:t>
            </w:r>
            <w:r>
              <w:rPr>
                <w:noProof/>
                <w:webHidden/>
              </w:rPr>
              <w:fldChar w:fldCharType="end"/>
            </w:r>
          </w:hyperlink>
        </w:p>
        <w:p w14:paraId="159B276A" w14:textId="22841C99" w:rsidR="004554A0" w:rsidRDefault="004554A0">
          <w:pPr>
            <w:pStyle w:val="TOC3"/>
            <w:rPr>
              <w:rFonts w:asciiTheme="minorHAnsi" w:eastAsiaTheme="minorEastAsia" w:hAnsiTheme="minorHAnsi" w:cstheme="minorBidi"/>
              <w:noProof/>
              <w:sz w:val="22"/>
              <w:szCs w:val="22"/>
              <w:lang w:val="en-US" w:eastAsia="en-US"/>
            </w:rPr>
          </w:pPr>
          <w:hyperlink w:anchor="_Toc57720352" w:history="1">
            <w:r w:rsidRPr="00363822">
              <w:rPr>
                <w:rStyle w:val="Hyperlink"/>
                <w:noProof/>
              </w:rPr>
              <w:t>IX.I.1 Introduction</w:t>
            </w:r>
            <w:r>
              <w:rPr>
                <w:noProof/>
                <w:webHidden/>
              </w:rPr>
              <w:tab/>
            </w:r>
            <w:r>
              <w:rPr>
                <w:noProof/>
                <w:webHidden/>
              </w:rPr>
              <w:fldChar w:fldCharType="begin"/>
            </w:r>
            <w:r>
              <w:rPr>
                <w:noProof/>
                <w:webHidden/>
              </w:rPr>
              <w:instrText xml:space="preserve"> PAGEREF _Toc57720352 \h </w:instrText>
            </w:r>
            <w:r>
              <w:rPr>
                <w:noProof/>
                <w:webHidden/>
              </w:rPr>
            </w:r>
            <w:r>
              <w:rPr>
                <w:noProof/>
                <w:webHidden/>
              </w:rPr>
              <w:fldChar w:fldCharType="separate"/>
            </w:r>
            <w:r>
              <w:rPr>
                <w:noProof/>
                <w:webHidden/>
              </w:rPr>
              <w:t>341</w:t>
            </w:r>
            <w:r>
              <w:rPr>
                <w:noProof/>
                <w:webHidden/>
              </w:rPr>
              <w:fldChar w:fldCharType="end"/>
            </w:r>
          </w:hyperlink>
        </w:p>
        <w:p w14:paraId="7C43DAD5" w14:textId="618068F0" w:rsidR="004554A0" w:rsidRDefault="004554A0">
          <w:pPr>
            <w:pStyle w:val="TOC3"/>
            <w:rPr>
              <w:rFonts w:asciiTheme="minorHAnsi" w:eastAsiaTheme="minorEastAsia" w:hAnsiTheme="minorHAnsi" w:cstheme="minorBidi"/>
              <w:noProof/>
              <w:sz w:val="22"/>
              <w:szCs w:val="22"/>
              <w:lang w:val="en-US" w:eastAsia="en-US"/>
            </w:rPr>
          </w:pPr>
          <w:hyperlink w:anchor="_Toc57720353" w:history="1">
            <w:r w:rsidRPr="00363822">
              <w:rPr>
                <w:rStyle w:val="Hyperlink"/>
                <w:noProof/>
              </w:rPr>
              <w:t>IX.I.2 Topology</w:t>
            </w:r>
            <w:r>
              <w:rPr>
                <w:noProof/>
                <w:webHidden/>
              </w:rPr>
              <w:tab/>
            </w:r>
            <w:r>
              <w:rPr>
                <w:noProof/>
                <w:webHidden/>
              </w:rPr>
              <w:fldChar w:fldCharType="begin"/>
            </w:r>
            <w:r>
              <w:rPr>
                <w:noProof/>
                <w:webHidden/>
              </w:rPr>
              <w:instrText xml:space="preserve"> PAGEREF _Toc57720353 \h </w:instrText>
            </w:r>
            <w:r>
              <w:rPr>
                <w:noProof/>
                <w:webHidden/>
              </w:rPr>
            </w:r>
            <w:r>
              <w:rPr>
                <w:noProof/>
                <w:webHidden/>
              </w:rPr>
              <w:fldChar w:fldCharType="separate"/>
            </w:r>
            <w:r>
              <w:rPr>
                <w:noProof/>
                <w:webHidden/>
              </w:rPr>
              <w:t>342</w:t>
            </w:r>
            <w:r>
              <w:rPr>
                <w:noProof/>
                <w:webHidden/>
              </w:rPr>
              <w:fldChar w:fldCharType="end"/>
            </w:r>
          </w:hyperlink>
        </w:p>
        <w:p w14:paraId="522F1F9A" w14:textId="0C99E9C6" w:rsidR="004554A0" w:rsidRDefault="004554A0">
          <w:pPr>
            <w:pStyle w:val="TOC3"/>
            <w:rPr>
              <w:rFonts w:asciiTheme="minorHAnsi" w:eastAsiaTheme="minorEastAsia" w:hAnsiTheme="minorHAnsi" w:cstheme="minorBidi"/>
              <w:noProof/>
              <w:sz w:val="22"/>
              <w:szCs w:val="22"/>
              <w:lang w:val="en-US" w:eastAsia="en-US"/>
            </w:rPr>
          </w:pPr>
          <w:hyperlink w:anchor="_Toc57720354" w:history="1">
            <w:r w:rsidRPr="00363822">
              <w:rPr>
                <w:rStyle w:val="Hyperlink"/>
                <w:noProof/>
              </w:rPr>
              <w:t>IX.I.3 Environment</w:t>
            </w:r>
            <w:r>
              <w:rPr>
                <w:noProof/>
                <w:webHidden/>
              </w:rPr>
              <w:tab/>
            </w:r>
            <w:r>
              <w:rPr>
                <w:noProof/>
                <w:webHidden/>
              </w:rPr>
              <w:fldChar w:fldCharType="begin"/>
            </w:r>
            <w:r>
              <w:rPr>
                <w:noProof/>
                <w:webHidden/>
              </w:rPr>
              <w:instrText xml:space="preserve"> PAGEREF _Toc57720354 \h </w:instrText>
            </w:r>
            <w:r>
              <w:rPr>
                <w:noProof/>
                <w:webHidden/>
              </w:rPr>
            </w:r>
            <w:r>
              <w:rPr>
                <w:noProof/>
                <w:webHidden/>
              </w:rPr>
              <w:fldChar w:fldCharType="separate"/>
            </w:r>
            <w:r>
              <w:rPr>
                <w:noProof/>
                <w:webHidden/>
              </w:rPr>
              <w:t>364</w:t>
            </w:r>
            <w:r>
              <w:rPr>
                <w:noProof/>
                <w:webHidden/>
              </w:rPr>
              <w:fldChar w:fldCharType="end"/>
            </w:r>
          </w:hyperlink>
        </w:p>
        <w:p w14:paraId="74DC4B75" w14:textId="54FCF7CA" w:rsidR="004554A0" w:rsidRDefault="004554A0">
          <w:pPr>
            <w:pStyle w:val="TOC3"/>
            <w:rPr>
              <w:rFonts w:asciiTheme="minorHAnsi" w:eastAsiaTheme="minorEastAsia" w:hAnsiTheme="minorHAnsi" w:cstheme="minorBidi"/>
              <w:noProof/>
              <w:sz w:val="22"/>
              <w:szCs w:val="22"/>
              <w:lang w:val="en-US" w:eastAsia="en-US"/>
            </w:rPr>
          </w:pPr>
          <w:hyperlink w:anchor="_Toc57720355" w:history="1">
            <w:r w:rsidRPr="00363822">
              <w:rPr>
                <w:rStyle w:val="Hyperlink"/>
                <w:noProof/>
              </w:rPr>
              <w:t>IX.I.4 Recommended Use of CCN/CSI</w:t>
            </w:r>
            <w:r>
              <w:rPr>
                <w:noProof/>
                <w:webHidden/>
              </w:rPr>
              <w:tab/>
            </w:r>
            <w:r>
              <w:rPr>
                <w:noProof/>
                <w:webHidden/>
              </w:rPr>
              <w:fldChar w:fldCharType="begin"/>
            </w:r>
            <w:r>
              <w:rPr>
                <w:noProof/>
                <w:webHidden/>
              </w:rPr>
              <w:instrText xml:space="preserve"> PAGEREF _Toc57720355 \h </w:instrText>
            </w:r>
            <w:r>
              <w:rPr>
                <w:noProof/>
                <w:webHidden/>
              </w:rPr>
            </w:r>
            <w:r>
              <w:rPr>
                <w:noProof/>
                <w:webHidden/>
              </w:rPr>
              <w:fldChar w:fldCharType="separate"/>
            </w:r>
            <w:r>
              <w:rPr>
                <w:noProof/>
                <w:webHidden/>
              </w:rPr>
              <w:t>372</w:t>
            </w:r>
            <w:r>
              <w:rPr>
                <w:noProof/>
                <w:webHidden/>
              </w:rPr>
              <w:fldChar w:fldCharType="end"/>
            </w:r>
          </w:hyperlink>
        </w:p>
        <w:p w14:paraId="4247B2A7" w14:textId="2FE9216F" w:rsidR="004554A0" w:rsidRDefault="004554A0">
          <w:pPr>
            <w:pStyle w:val="TOC3"/>
            <w:rPr>
              <w:rFonts w:asciiTheme="minorHAnsi" w:eastAsiaTheme="minorEastAsia" w:hAnsiTheme="minorHAnsi" w:cstheme="minorBidi"/>
              <w:noProof/>
              <w:sz w:val="22"/>
              <w:szCs w:val="22"/>
              <w:lang w:val="en-US" w:eastAsia="en-US"/>
            </w:rPr>
          </w:pPr>
          <w:hyperlink w:anchor="_Toc57720356" w:history="1">
            <w:r w:rsidRPr="00363822">
              <w:rPr>
                <w:rStyle w:val="Hyperlink"/>
                <w:noProof/>
              </w:rPr>
              <w:t>IX.I.5 Configuration Information</w:t>
            </w:r>
            <w:r>
              <w:rPr>
                <w:noProof/>
                <w:webHidden/>
              </w:rPr>
              <w:tab/>
            </w:r>
            <w:r>
              <w:rPr>
                <w:noProof/>
                <w:webHidden/>
              </w:rPr>
              <w:fldChar w:fldCharType="begin"/>
            </w:r>
            <w:r>
              <w:rPr>
                <w:noProof/>
                <w:webHidden/>
              </w:rPr>
              <w:instrText xml:space="preserve"> PAGEREF _Toc57720356 \h </w:instrText>
            </w:r>
            <w:r>
              <w:rPr>
                <w:noProof/>
                <w:webHidden/>
              </w:rPr>
            </w:r>
            <w:r>
              <w:rPr>
                <w:noProof/>
                <w:webHidden/>
              </w:rPr>
              <w:fldChar w:fldCharType="separate"/>
            </w:r>
            <w:r>
              <w:rPr>
                <w:noProof/>
                <w:webHidden/>
              </w:rPr>
              <w:t>375</w:t>
            </w:r>
            <w:r>
              <w:rPr>
                <w:noProof/>
                <w:webHidden/>
              </w:rPr>
              <w:fldChar w:fldCharType="end"/>
            </w:r>
          </w:hyperlink>
        </w:p>
        <w:p w14:paraId="539D80EA" w14:textId="14157044"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57" w:history="1">
            <w:r w:rsidRPr="00363822">
              <w:rPr>
                <w:rStyle w:val="Hyperlink"/>
                <w:noProof/>
              </w:rPr>
              <w:t>Section X Transport of Messages via SOAP/HTTP</w:t>
            </w:r>
            <w:r>
              <w:rPr>
                <w:noProof/>
                <w:webHidden/>
              </w:rPr>
              <w:tab/>
            </w:r>
            <w:r>
              <w:rPr>
                <w:noProof/>
                <w:webHidden/>
              </w:rPr>
              <w:fldChar w:fldCharType="begin"/>
            </w:r>
            <w:r>
              <w:rPr>
                <w:noProof/>
                <w:webHidden/>
              </w:rPr>
              <w:instrText xml:space="preserve"> PAGEREF _Toc57720357 \h </w:instrText>
            </w:r>
            <w:r>
              <w:rPr>
                <w:noProof/>
                <w:webHidden/>
              </w:rPr>
            </w:r>
            <w:r>
              <w:rPr>
                <w:noProof/>
                <w:webHidden/>
              </w:rPr>
              <w:fldChar w:fldCharType="separate"/>
            </w:r>
            <w:r>
              <w:rPr>
                <w:noProof/>
                <w:webHidden/>
              </w:rPr>
              <w:t>385</w:t>
            </w:r>
            <w:r>
              <w:rPr>
                <w:noProof/>
                <w:webHidden/>
              </w:rPr>
              <w:fldChar w:fldCharType="end"/>
            </w:r>
          </w:hyperlink>
        </w:p>
        <w:p w14:paraId="5C677F73" w14:textId="38087043" w:rsidR="004554A0" w:rsidRDefault="004554A0">
          <w:pPr>
            <w:pStyle w:val="TOC2"/>
            <w:rPr>
              <w:rFonts w:asciiTheme="minorHAnsi" w:eastAsiaTheme="minorEastAsia" w:hAnsiTheme="minorHAnsi" w:cstheme="minorBidi"/>
              <w:sz w:val="22"/>
              <w:szCs w:val="22"/>
              <w:lang w:val="en-US" w:eastAsia="en-US"/>
            </w:rPr>
          </w:pPr>
          <w:hyperlink w:anchor="_Toc57720358" w:history="1">
            <w:r w:rsidRPr="00363822">
              <w:rPr>
                <w:rStyle w:val="Hyperlink"/>
              </w:rPr>
              <w:t>Sub-Section X.I Topology</w:t>
            </w:r>
            <w:r>
              <w:rPr>
                <w:webHidden/>
              </w:rPr>
              <w:tab/>
            </w:r>
            <w:r>
              <w:rPr>
                <w:webHidden/>
              </w:rPr>
              <w:fldChar w:fldCharType="begin"/>
            </w:r>
            <w:r>
              <w:rPr>
                <w:webHidden/>
              </w:rPr>
              <w:instrText xml:space="preserve"> PAGEREF _Toc57720358 \h </w:instrText>
            </w:r>
            <w:r>
              <w:rPr>
                <w:webHidden/>
              </w:rPr>
            </w:r>
            <w:r>
              <w:rPr>
                <w:webHidden/>
              </w:rPr>
              <w:fldChar w:fldCharType="separate"/>
            </w:r>
            <w:r>
              <w:rPr>
                <w:webHidden/>
              </w:rPr>
              <w:t>385</w:t>
            </w:r>
            <w:r>
              <w:rPr>
                <w:webHidden/>
              </w:rPr>
              <w:fldChar w:fldCharType="end"/>
            </w:r>
          </w:hyperlink>
        </w:p>
        <w:p w14:paraId="099154F1" w14:textId="59ECD2B9" w:rsidR="004554A0" w:rsidRDefault="004554A0">
          <w:pPr>
            <w:pStyle w:val="TOC3"/>
            <w:rPr>
              <w:rFonts w:asciiTheme="minorHAnsi" w:eastAsiaTheme="minorEastAsia" w:hAnsiTheme="minorHAnsi" w:cstheme="minorBidi"/>
              <w:noProof/>
              <w:sz w:val="22"/>
              <w:szCs w:val="22"/>
              <w:lang w:val="en-US" w:eastAsia="en-US"/>
            </w:rPr>
          </w:pPr>
          <w:hyperlink w:anchor="_Toc57720359" w:history="1">
            <w:r w:rsidRPr="00363822">
              <w:rPr>
                <w:rStyle w:val="Hyperlink"/>
                <w:noProof/>
              </w:rPr>
              <w:t>X.I.1 HTTP Transport</w:t>
            </w:r>
            <w:r>
              <w:rPr>
                <w:noProof/>
                <w:webHidden/>
              </w:rPr>
              <w:tab/>
            </w:r>
            <w:r>
              <w:rPr>
                <w:noProof/>
                <w:webHidden/>
              </w:rPr>
              <w:fldChar w:fldCharType="begin"/>
            </w:r>
            <w:r>
              <w:rPr>
                <w:noProof/>
                <w:webHidden/>
              </w:rPr>
              <w:instrText xml:space="preserve"> PAGEREF _Toc57720359 \h </w:instrText>
            </w:r>
            <w:r>
              <w:rPr>
                <w:noProof/>
                <w:webHidden/>
              </w:rPr>
            </w:r>
            <w:r>
              <w:rPr>
                <w:noProof/>
                <w:webHidden/>
              </w:rPr>
              <w:fldChar w:fldCharType="separate"/>
            </w:r>
            <w:r>
              <w:rPr>
                <w:noProof/>
                <w:webHidden/>
              </w:rPr>
              <w:t>385</w:t>
            </w:r>
            <w:r>
              <w:rPr>
                <w:noProof/>
                <w:webHidden/>
              </w:rPr>
              <w:fldChar w:fldCharType="end"/>
            </w:r>
          </w:hyperlink>
        </w:p>
        <w:p w14:paraId="27746630" w14:textId="6DDBB2DC" w:rsidR="004554A0" w:rsidRDefault="004554A0">
          <w:pPr>
            <w:pStyle w:val="TOC3"/>
            <w:rPr>
              <w:rFonts w:asciiTheme="minorHAnsi" w:eastAsiaTheme="minorEastAsia" w:hAnsiTheme="minorHAnsi" w:cstheme="minorBidi"/>
              <w:noProof/>
              <w:sz w:val="22"/>
              <w:szCs w:val="22"/>
              <w:lang w:val="en-US" w:eastAsia="en-US"/>
            </w:rPr>
          </w:pPr>
          <w:hyperlink w:anchor="_Toc57720360" w:history="1">
            <w:r w:rsidRPr="00363822">
              <w:rPr>
                <w:rStyle w:val="Hyperlink"/>
                <w:noProof/>
              </w:rPr>
              <w:t>X.I.2 Uniform Resource Identifier</w:t>
            </w:r>
            <w:r>
              <w:rPr>
                <w:noProof/>
                <w:webHidden/>
              </w:rPr>
              <w:tab/>
            </w:r>
            <w:r>
              <w:rPr>
                <w:noProof/>
                <w:webHidden/>
              </w:rPr>
              <w:fldChar w:fldCharType="begin"/>
            </w:r>
            <w:r>
              <w:rPr>
                <w:noProof/>
                <w:webHidden/>
              </w:rPr>
              <w:instrText xml:space="preserve"> PAGEREF _Toc57720360 \h </w:instrText>
            </w:r>
            <w:r>
              <w:rPr>
                <w:noProof/>
                <w:webHidden/>
              </w:rPr>
            </w:r>
            <w:r>
              <w:rPr>
                <w:noProof/>
                <w:webHidden/>
              </w:rPr>
              <w:fldChar w:fldCharType="separate"/>
            </w:r>
            <w:r>
              <w:rPr>
                <w:noProof/>
                <w:webHidden/>
              </w:rPr>
              <w:t>386</w:t>
            </w:r>
            <w:r>
              <w:rPr>
                <w:noProof/>
                <w:webHidden/>
              </w:rPr>
              <w:fldChar w:fldCharType="end"/>
            </w:r>
          </w:hyperlink>
        </w:p>
        <w:p w14:paraId="3781019A" w14:textId="3EDF3FAB" w:rsidR="004554A0" w:rsidRDefault="004554A0">
          <w:pPr>
            <w:pStyle w:val="TOC3"/>
            <w:rPr>
              <w:rFonts w:asciiTheme="minorHAnsi" w:eastAsiaTheme="minorEastAsia" w:hAnsiTheme="minorHAnsi" w:cstheme="minorBidi"/>
              <w:noProof/>
              <w:sz w:val="22"/>
              <w:szCs w:val="22"/>
              <w:lang w:val="en-US" w:eastAsia="en-US"/>
            </w:rPr>
          </w:pPr>
          <w:hyperlink w:anchor="_Toc57720361" w:history="1">
            <w:r w:rsidRPr="00363822">
              <w:rPr>
                <w:rStyle w:val="Hyperlink"/>
                <w:noProof/>
              </w:rPr>
              <w:t>X.I.3 Environments - Web Service Relative Path</w:t>
            </w:r>
            <w:r>
              <w:rPr>
                <w:noProof/>
                <w:webHidden/>
              </w:rPr>
              <w:tab/>
            </w:r>
            <w:r>
              <w:rPr>
                <w:noProof/>
                <w:webHidden/>
              </w:rPr>
              <w:fldChar w:fldCharType="begin"/>
            </w:r>
            <w:r>
              <w:rPr>
                <w:noProof/>
                <w:webHidden/>
              </w:rPr>
              <w:instrText xml:space="preserve"> PAGEREF _Toc57720361 \h </w:instrText>
            </w:r>
            <w:r>
              <w:rPr>
                <w:noProof/>
                <w:webHidden/>
              </w:rPr>
            </w:r>
            <w:r>
              <w:rPr>
                <w:noProof/>
                <w:webHidden/>
              </w:rPr>
              <w:fldChar w:fldCharType="separate"/>
            </w:r>
            <w:r>
              <w:rPr>
                <w:noProof/>
                <w:webHidden/>
              </w:rPr>
              <w:t>386</w:t>
            </w:r>
            <w:r>
              <w:rPr>
                <w:noProof/>
                <w:webHidden/>
              </w:rPr>
              <w:fldChar w:fldCharType="end"/>
            </w:r>
          </w:hyperlink>
        </w:p>
        <w:p w14:paraId="6B273354" w14:textId="71AD0CA2" w:rsidR="004554A0" w:rsidRDefault="004554A0">
          <w:pPr>
            <w:pStyle w:val="TOC2"/>
            <w:rPr>
              <w:rFonts w:asciiTheme="minorHAnsi" w:eastAsiaTheme="minorEastAsia" w:hAnsiTheme="minorHAnsi" w:cstheme="minorBidi"/>
              <w:sz w:val="22"/>
              <w:szCs w:val="22"/>
              <w:lang w:val="en-US" w:eastAsia="en-US"/>
            </w:rPr>
          </w:pPr>
          <w:hyperlink w:anchor="_Toc57720362" w:history="1">
            <w:r w:rsidRPr="00363822">
              <w:rPr>
                <w:rStyle w:val="Hyperlink"/>
              </w:rPr>
              <w:t>Sub-Section X.II CCN Configuration</w:t>
            </w:r>
            <w:r>
              <w:rPr>
                <w:webHidden/>
              </w:rPr>
              <w:tab/>
            </w:r>
            <w:r>
              <w:rPr>
                <w:webHidden/>
              </w:rPr>
              <w:fldChar w:fldCharType="begin"/>
            </w:r>
            <w:r>
              <w:rPr>
                <w:webHidden/>
              </w:rPr>
              <w:instrText xml:space="preserve"> PAGEREF _Toc57720362 \h </w:instrText>
            </w:r>
            <w:r>
              <w:rPr>
                <w:webHidden/>
              </w:rPr>
            </w:r>
            <w:r>
              <w:rPr>
                <w:webHidden/>
              </w:rPr>
              <w:fldChar w:fldCharType="separate"/>
            </w:r>
            <w:r>
              <w:rPr>
                <w:webHidden/>
              </w:rPr>
              <w:t>388</w:t>
            </w:r>
            <w:r>
              <w:rPr>
                <w:webHidden/>
              </w:rPr>
              <w:fldChar w:fldCharType="end"/>
            </w:r>
          </w:hyperlink>
        </w:p>
        <w:p w14:paraId="59E91B2B" w14:textId="63844966" w:rsidR="004554A0" w:rsidRDefault="004554A0">
          <w:pPr>
            <w:pStyle w:val="TOC3"/>
            <w:rPr>
              <w:rFonts w:asciiTheme="minorHAnsi" w:eastAsiaTheme="minorEastAsia" w:hAnsiTheme="minorHAnsi" w:cstheme="minorBidi"/>
              <w:noProof/>
              <w:sz w:val="22"/>
              <w:szCs w:val="22"/>
              <w:lang w:val="en-US" w:eastAsia="en-US"/>
            </w:rPr>
          </w:pPr>
          <w:hyperlink w:anchor="_Toc57720363" w:history="1">
            <w:r w:rsidRPr="00363822">
              <w:rPr>
                <w:rStyle w:val="Hyperlink"/>
                <w:noProof/>
              </w:rPr>
              <w:t>X.II.1 Responsibility Model</w:t>
            </w:r>
            <w:r>
              <w:rPr>
                <w:noProof/>
                <w:webHidden/>
              </w:rPr>
              <w:tab/>
            </w:r>
            <w:r>
              <w:rPr>
                <w:noProof/>
                <w:webHidden/>
              </w:rPr>
              <w:fldChar w:fldCharType="begin"/>
            </w:r>
            <w:r>
              <w:rPr>
                <w:noProof/>
                <w:webHidden/>
              </w:rPr>
              <w:instrText xml:space="preserve"> PAGEREF _Toc57720363 \h </w:instrText>
            </w:r>
            <w:r>
              <w:rPr>
                <w:noProof/>
                <w:webHidden/>
              </w:rPr>
            </w:r>
            <w:r>
              <w:rPr>
                <w:noProof/>
                <w:webHidden/>
              </w:rPr>
              <w:fldChar w:fldCharType="separate"/>
            </w:r>
            <w:r>
              <w:rPr>
                <w:noProof/>
                <w:webHidden/>
              </w:rPr>
              <w:t>388</w:t>
            </w:r>
            <w:r>
              <w:rPr>
                <w:noProof/>
                <w:webHidden/>
              </w:rPr>
              <w:fldChar w:fldCharType="end"/>
            </w:r>
          </w:hyperlink>
        </w:p>
        <w:p w14:paraId="5EC431FC" w14:textId="0BF4941C" w:rsidR="004554A0" w:rsidRDefault="004554A0">
          <w:pPr>
            <w:pStyle w:val="TOC3"/>
            <w:rPr>
              <w:rFonts w:asciiTheme="minorHAnsi" w:eastAsiaTheme="minorEastAsia" w:hAnsiTheme="minorHAnsi" w:cstheme="minorBidi"/>
              <w:noProof/>
              <w:sz w:val="22"/>
              <w:szCs w:val="22"/>
              <w:lang w:val="en-US" w:eastAsia="en-US"/>
            </w:rPr>
          </w:pPr>
          <w:hyperlink w:anchor="_Toc57720364" w:history="1">
            <w:r w:rsidRPr="00363822">
              <w:rPr>
                <w:rStyle w:val="Hyperlink"/>
                <w:noProof/>
              </w:rPr>
              <w:t>X.II.2 CCN/HTTP Configuration Data</w:t>
            </w:r>
            <w:r>
              <w:rPr>
                <w:noProof/>
                <w:webHidden/>
              </w:rPr>
              <w:tab/>
            </w:r>
            <w:r>
              <w:rPr>
                <w:noProof/>
                <w:webHidden/>
              </w:rPr>
              <w:fldChar w:fldCharType="begin"/>
            </w:r>
            <w:r>
              <w:rPr>
                <w:noProof/>
                <w:webHidden/>
              </w:rPr>
              <w:instrText xml:space="preserve"> PAGEREF _Toc57720364 \h </w:instrText>
            </w:r>
            <w:r>
              <w:rPr>
                <w:noProof/>
                <w:webHidden/>
              </w:rPr>
            </w:r>
            <w:r>
              <w:rPr>
                <w:noProof/>
                <w:webHidden/>
              </w:rPr>
              <w:fldChar w:fldCharType="separate"/>
            </w:r>
            <w:r>
              <w:rPr>
                <w:noProof/>
                <w:webHidden/>
              </w:rPr>
              <w:t>388</w:t>
            </w:r>
            <w:r>
              <w:rPr>
                <w:noProof/>
                <w:webHidden/>
              </w:rPr>
              <w:fldChar w:fldCharType="end"/>
            </w:r>
          </w:hyperlink>
        </w:p>
        <w:p w14:paraId="27BE89EF" w14:textId="03A53744" w:rsidR="004554A0" w:rsidRDefault="004554A0">
          <w:pPr>
            <w:pStyle w:val="TOC3"/>
            <w:rPr>
              <w:rFonts w:asciiTheme="minorHAnsi" w:eastAsiaTheme="minorEastAsia" w:hAnsiTheme="minorHAnsi" w:cstheme="minorBidi"/>
              <w:noProof/>
              <w:sz w:val="22"/>
              <w:szCs w:val="22"/>
              <w:lang w:val="en-US" w:eastAsia="en-US"/>
            </w:rPr>
          </w:pPr>
          <w:hyperlink w:anchor="_Toc57720365" w:history="1">
            <w:r w:rsidRPr="00363822">
              <w:rPr>
                <w:rStyle w:val="Hyperlink"/>
                <w:noProof/>
              </w:rPr>
              <w:t>X.II.3 CCN/HTTP Configuration Procedure</w:t>
            </w:r>
            <w:r>
              <w:rPr>
                <w:noProof/>
                <w:webHidden/>
              </w:rPr>
              <w:tab/>
            </w:r>
            <w:r>
              <w:rPr>
                <w:noProof/>
                <w:webHidden/>
              </w:rPr>
              <w:fldChar w:fldCharType="begin"/>
            </w:r>
            <w:r>
              <w:rPr>
                <w:noProof/>
                <w:webHidden/>
              </w:rPr>
              <w:instrText xml:space="preserve"> PAGEREF _Toc57720365 \h </w:instrText>
            </w:r>
            <w:r>
              <w:rPr>
                <w:noProof/>
                <w:webHidden/>
              </w:rPr>
            </w:r>
            <w:r>
              <w:rPr>
                <w:noProof/>
                <w:webHidden/>
              </w:rPr>
              <w:fldChar w:fldCharType="separate"/>
            </w:r>
            <w:r>
              <w:rPr>
                <w:noProof/>
                <w:webHidden/>
              </w:rPr>
              <w:t>390</w:t>
            </w:r>
            <w:r>
              <w:rPr>
                <w:noProof/>
                <w:webHidden/>
              </w:rPr>
              <w:fldChar w:fldCharType="end"/>
            </w:r>
          </w:hyperlink>
        </w:p>
        <w:p w14:paraId="53BE5331" w14:textId="3E66E5E4" w:rsidR="004554A0" w:rsidRDefault="004554A0">
          <w:pPr>
            <w:pStyle w:val="TOC2"/>
            <w:rPr>
              <w:rFonts w:asciiTheme="minorHAnsi" w:eastAsiaTheme="minorEastAsia" w:hAnsiTheme="minorHAnsi" w:cstheme="minorBidi"/>
              <w:sz w:val="22"/>
              <w:szCs w:val="22"/>
              <w:lang w:val="en-US" w:eastAsia="en-US"/>
            </w:rPr>
          </w:pPr>
          <w:hyperlink w:anchor="_Toc57720366" w:history="1">
            <w:r w:rsidRPr="00363822">
              <w:rPr>
                <w:rStyle w:val="Hyperlink"/>
              </w:rPr>
              <w:t>Sub-Section X.III Web Service Standards</w:t>
            </w:r>
            <w:r>
              <w:rPr>
                <w:webHidden/>
              </w:rPr>
              <w:tab/>
            </w:r>
            <w:r>
              <w:rPr>
                <w:webHidden/>
              </w:rPr>
              <w:fldChar w:fldCharType="begin"/>
            </w:r>
            <w:r>
              <w:rPr>
                <w:webHidden/>
              </w:rPr>
              <w:instrText xml:space="preserve"> PAGEREF _Toc57720366 \h </w:instrText>
            </w:r>
            <w:r>
              <w:rPr>
                <w:webHidden/>
              </w:rPr>
            </w:r>
            <w:r>
              <w:rPr>
                <w:webHidden/>
              </w:rPr>
              <w:fldChar w:fldCharType="separate"/>
            </w:r>
            <w:r>
              <w:rPr>
                <w:webHidden/>
              </w:rPr>
              <w:t>391</w:t>
            </w:r>
            <w:r>
              <w:rPr>
                <w:webHidden/>
              </w:rPr>
              <w:fldChar w:fldCharType="end"/>
            </w:r>
          </w:hyperlink>
        </w:p>
        <w:p w14:paraId="478A4F93" w14:textId="45B7137B" w:rsidR="004554A0" w:rsidRDefault="004554A0">
          <w:pPr>
            <w:pStyle w:val="TOC3"/>
            <w:rPr>
              <w:rFonts w:asciiTheme="minorHAnsi" w:eastAsiaTheme="minorEastAsia" w:hAnsiTheme="minorHAnsi" w:cstheme="minorBidi"/>
              <w:noProof/>
              <w:sz w:val="22"/>
              <w:szCs w:val="22"/>
              <w:lang w:val="en-US" w:eastAsia="en-US"/>
            </w:rPr>
          </w:pPr>
          <w:hyperlink w:anchor="_Toc57720367" w:history="1">
            <w:r w:rsidRPr="00363822">
              <w:rPr>
                <w:rStyle w:val="Hyperlink"/>
                <w:noProof/>
              </w:rPr>
              <w:t>X.III.1 HTTP</w:t>
            </w:r>
            <w:r>
              <w:rPr>
                <w:noProof/>
                <w:webHidden/>
              </w:rPr>
              <w:tab/>
            </w:r>
            <w:r>
              <w:rPr>
                <w:noProof/>
                <w:webHidden/>
              </w:rPr>
              <w:fldChar w:fldCharType="begin"/>
            </w:r>
            <w:r>
              <w:rPr>
                <w:noProof/>
                <w:webHidden/>
              </w:rPr>
              <w:instrText xml:space="preserve"> PAGEREF _Toc57720367 \h </w:instrText>
            </w:r>
            <w:r>
              <w:rPr>
                <w:noProof/>
                <w:webHidden/>
              </w:rPr>
            </w:r>
            <w:r>
              <w:rPr>
                <w:noProof/>
                <w:webHidden/>
              </w:rPr>
              <w:fldChar w:fldCharType="separate"/>
            </w:r>
            <w:r>
              <w:rPr>
                <w:noProof/>
                <w:webHidden/>
              </w:rPr>
              <w:t>391</w:t>
            </w:r>
            <w:r>
              <w:rPr>
                <w:noProof/>
                <w:webHidden/>
              </w:rPr>
              <w:fldChar w:fldCharType="end"/>
            </w:r>
          </w:hyperlink>
        </w:p>
        <w:p w14:paraId="201B8CE7" w14:textId="070A6B0C" w:rsidR="004554A0" w:rsidRDefault="004554A0">
          <w:pPr>
            <w:pStyle w:val="TOC3"/>
            <w:rPr>
              <w:rFonts w:asciiTheme="minorHAnsi" w:eastAsiaTheme="minorEastAsia" w:hAnsiTheme="minorHAnsi" w:cstheme="minorBidi"/>
              <w:noProof/>
              <w:sz w:val="22"/>
              <w:szCs w:val="22"/>
              <w:lang w:val="en-US" w:eastAsia="en-US"/>
            </w:rPr>
          </w:pPr>
          <w:hyperlink w:anchor="_Toc57720368" w:history="1">
            <w:r w:rsidRPr="00363822">
              <w:rPr>
                <w:rStyle w:val="Hyperlink"/>
                <w:noProof/>
              </w:rPr>
              <w:t>X.III.2 SOAP</w:t>
            </w:r>
            <w:r>
              <w:rPr>
                <w:noProof/>
                <w:webHidden/>
              </w:rPr>
              <w:tab/>
            </w:r>
            <w:r>
              <w:rPr>
                <w:noProof/>
                <w:webHidden/>
              </w:rPr>
              <w:fldChar w:fldCharType="begin"/>
            </w:r>
            <w:r>
              <w:rPr>
                <w:noProof/>
                <w:webHidden/>
              </w:rPr>
              <w:instrText xml:space="preserve"> PAGEREF _Toc57720368 \h </w:instrText>
            </w:r>
            <w:r>
              <w:rPr>
                <w:noProof/>
                <w:webHidden/>
              </w:rPr>
            </w:r>
            <w:r>
              <w:rPr>
                <w:noProof/>
                <w:webHidden/>
              </w:rPr>
              <w:fldChar w:fldCharType="separate"/>
            </w:r>
            <w:r>
              <w:rPr>
                <w:noProof/>
                <w:webHidden/>
              </w:rPr>
              <w:t>391</w:t>
            </w:r>
            <w:r>
              <w:rPr>
                <w:noProof/>
                <w:webHidden/>
              </w:rPr>
              <w:fldChar w:fldCharType="end"/>
            </w:r>
          </w:hyperlink>
        </w:p>
        <w:p w14:paraId="5BF92CDE" w14:textId="68746C36" w:rsidR="004554A0" w:rsidRDefault="004554A0">
          <w:pPr>
            <w:pStyle w:val="TOC3"/>
            <w:rPr>
              <w:rFonts w:asciiTheme="minorHAnsi" w:eastAsiaTheme="minorEastAsia" w:hAnsiTheme="minorHAnsi" w:cstheme="minorBidi"/>
              <w:noProof/>
              <w:sz w:val="22"/>
              <w:szCs w:val="22"/>
              <w:lang w:val="en-US" w:eastAsia="en-US"/>
            </w:rPr>
          </w:pPr>
          <w:hyperlink w:anchor="_Toc57720369" w:history="1">
            <w:r w:rsidRPr="00363822">
              <w:rPr>
                <w:rStyle w:val="Hyperlink"/>
                <w:noProof/>
              </w:rPr>
              <w:t>X.III.3 WSDL</w:t>
            </w:r>
            <w:r>
              <w:rPr>
                <w:noProof/>
                <w:webHidden/>
              </w:rPr>
              <w:tab/>
            </w:r>
            <w:r>
              <w:rPr>
                <w:noProof/>
                <w:webHidden/>
              </w:rPr>
              <w:fldChar w:fldCharType="begin"/>
            </w:r>
            <w:r>
              <w:rPr>
                <w:noProof/>
                <w:webHidden/>
              </w:rPr>
              <w:instrText xml:space="preserve"> PAGEREF _Toc57720369 \h </w:instrText>
            </w:r>
            <w:r>
              <w:rPr>
                <w:noProof/>
                <w:webHidden/>
              </w:rPr>
            </w:r>
            <w:r>
              <w:rPr>
                <w:noProof/>
                <w:webHidden/>
              </w:rPr>
              <w:fldChar w:fldCharType="separate"/>
            </w:r>
            <w:r>
              <w:rPr>
                <w:noProof/>
                <w:webHidden/>
              </w:rPr>
              <w:t>392</w:t>
            </w:r>
            <w:r>
              <w:rPr>
                <w:noProof/>
                <w:webHidden/>
              </w:rPr>
              <w:fldChar w:fldCharType="end"/>
            </w:r>
          </w:hyperlink>
        </w:p>
        <w:p w14:paraId="013B2E46" w14:textId="133B5A52" w:rsidR="004554A0" w:rsidRDefault="004554A0">
          <w:pPr>
            <w:pStyle w:val="TOC3"/>
            <w:rPr>
              <w:rFonts w:asciiTheme="minorHAnsi" w:eastAsiaTheme="minorEastAsia" w:hAnsiTheme="minorHAnsi" w:cstheme="minorBidi"/>
              <w:noProof/>
              <w:sz w:val="22"/>
              <w:szCs w:val="22"/>
              <w:lang w:val="en-US" w:eastAsia="en-US"/>
            </w:rPr>
          </w:pPr>
          <w:hyperlink w:anchor="_Toc57720370" w:history="1">
            <w:r w:rsidRPr="00363822">
              <w:rPr>
                <w:rStyle w:val="Hyperlink"/>
                <w:noProof/>
              </w:rPr>
              <w:t>X.III.4 UDDI</w:t>
            </w:r>
            <w:r>
              <w:rPr>
                <w:noProof/>
                <w:webHidden/>
              </w:rPr>
              <w:tab/>
            </w:r>
            <w:r>
              <w:rPr>
                <w:noProof/>
                <w:webHidden/>
              </w:rPr>
              <w:fldChar w:fldCharType="begin"/>
            </w:r>
            <w:r>
              <w:rPr>
                <w:noProof/>
                <w:webHidden/>
              </w:rPr>
              <w:instrText xml:space="preserve"> PAGEREF _Toc57720370 \h </w:instrText>
            </w:r>
            <w:r>
              <w:rPr>
                <w:noProof/>
                <w:webHidden/>
              </w:rPr>
            </w:r>
            <w:r>
              <w:rPr>
                <w:noProof/>
                <w:webHidden/>
              </w:rPr>
              <w:fldChar w:fldCharType="separate"/>
            </w:r>
            <w:r>
              <w:rPr>
                <w:noProof/>
                <w:webHidden/>
              </w:rPr>
              <w:t>392</w:t>
            </w:r>
            <w:r>
              <w:rPr>
                <w:noProof/>
                <w:webHidden/>
              </w:rPr>
              <w:fldChar w:fldCharType="end"/>
            </w:r>
          </w:hyperlink>
        </w:p>
        <w:p w14:paraId="566ADCF0" w14:textId="4992941A" w:rsidR="004554A0" w:rsidRDefault="004554A0">
          <w:pPr>
            <w:pStyle w:val="TOC3"/>
            <w:rPr>
              <w:rFonts w:asciiTheme="minorHAnsi" w:eastAsiaTheme="minorEastAsia" w:hAnsiTheme="minorHAnsi" w:cstheme="minorBidi"/>
              <w:noProof/>
              <w:sz w:val="22"/>
              <w:szCs w:val="22"/>
              <w:lang w:val="en-US" w:eastAsia="en-US"/>
            </w:rPr>
          </w:pPr>
          <w:hyperlink w:anchor="_Toc57720371" w:history="1">
            <w:r w:rsidRPr="00363822">
              <w:rPr>
                <w:rStyle w:val="Hyperlink"/>
                <w:noProof/>
              </w:rPr>
              <w:t>X.III.5 WS-Security</w:t>
            </w:r>
            <w:r>
              <w:rPr>
                <w:noProof/>
                <w:webHidden/>
              </w:rPr>
              <w:tab/>
            </w:r>
            <w:r>
              <w:rPr>
                <w:noProof/>
                <w:webHidden/>
              </w:rPr>
              <w:fldChar w:fldCharType="begin"/>
            </w:r>
            <w:r>
              <w:rPr>
                <w:noProof/>
                <w:webHidden/>
              </w:rPr>
              <w:instrText xml:space="preserve"> PAGEREF _Toc57720371 \h </w:instrText>
            </w:r>
            <w:r>
              <w:rPr>
                <w:noProof/>
                <w:webHidden/>
              </w:rPr>
            </w:r>
            <w:r>
              <w:rPr>
                <w:noProof/>
                <w:webHidden/>
              </w:rPr>
              <w:fldChar w:fldCharType="separate"/>
            </w:r>
            <w:r>
              <w:rPr>
                <w:noProof/>
                <w:webHidden/>
              </w:rPr>
              <w:t>392</w:t>
            </w:r>
            <w:r>
              <w:rPr>
                <w:noProof/>
                <w:webHidden/>
              </w:rPr>
              <w:fldChar w:fldCharType="end"/>
            </w:r>
          </w:hyperlink>
        </w:p>
        <w:p w14:paraId="5CAAD527" w14:textId="09619E7D" w:rsidR="004554A0" w:rsidRDefault="004554A0">
          <w:pPr>
            <w:pStyle w:val="TOC2"/>
            <w:rPr>
              <w:rFonts w:asciiTheme="minorHAnsi" w:eastAsiaTheme="minorEastAsia" w:hAnsiTheme="minorHAnsi" w:cstheme="minorBidi"/>
              <w:sz w:val="22"/>
              <w:szCs w:val="22"/>
              <w:lang w:val="en-US" w:eastAsia="en-US"/>
            </w:rPr>
          </w:pPr>
          <w:hyperlink w:anchor="_Toc57720372" w:history="1">
            <w:r w:rsidRPr="00363822">
              <w:rPr>
                <w:rStyle w:val="Hyperlink"/>
              </w:rPr>
              <w:t>Sub-Section X.IV Recommended Usage</w:t>
            </w:r>
            <w:r>
              <w:rPr>
                <w:webHidden/>
              </w:rPr>
              <w:tab/>
            </w:r>
            <w:r>
              <w:rPr>
                <w:webHidden/>
              </w:rPr>
              <w:fldChar w:fldCharType="begin"/>
            </w:r>
            <w:r>
              <w:rPr>
                <w:webHidden/>
              </w:rPr>
              <w:instrText xml:space="preserve"> PAGEREF _Toc57720372 \h </w:instrText>
            </w:r>
            <w:r>
              <w:rPr>
                <w:webHidden/>
              </w:rPr>
            </w:r>
            <w:r>
              <w:rPr>
                <w:webHidden/>
              </w:rPr>
              <w:fldChar w:fldCharType="separate"/>
            </w:r>
            <w:r>
              <w:rPr>
                <w:webHidden/>
              </w:rPr>
              <w:t>392</w:t>
            </w:r>
            <w:r>
              <w:rPr>
                <w:webHidden/>
              </w:rPr>
              <w:fldChar w:fldCharType="end"/>
            </w:r>
          </w:hyperlink>
        </w:p>
        <w:p w14:paraId="20C0290A" w14:textId="4B126729" w:rsidR="004554A0" w:rsidRDefault="004554A0">
          <w:pPr>
            <w:pStyle w:val="TOC3"/>
            <w:rPr>
              <w:rFonts w:asciiTheme="minorHAnsi" w:eastAsiaTheme="minorEastAsia" w:hAnsiTheme="minorHAnsi" w:cstheme="minorBidi"/>
              <w:noProof/>
              <w:sz w:val="22"/>
              <w:szCs w:val="22"/>
              <w:lang w:val="en-US" w:eastAsia="en-US"/>
            </w:rPr>
          </w:pPr>
          <w:hyperlink w:anchor="_Toc57720373" w:history="1">
            <w:r w:rsidRPr="00363822">
              <w:rPr>
                <w:rStyle w:val="Hyperlink"/>
                <w:noProof/>
              </w:rPr>
              <w:t>X.IV.1 SOAP Message Structure</w:t>
            </w:r>
            <w:r>
              <w:rPr>
                <w:noProof/>
                <w:webHidden/>
              </w:rPr>
              <w:tab/>
            </w:r>
            <w:r>
              <w:rPr>
                <w:noProof/>
                <w:webHidden/>
              </w:rPr>
              <w:fldChar w:fldCharType="begin"/>
            </w:r>
            <w:r>
              <w:rPr>
                <w:noProof/>
                <w:webHidden/>
              </w:rPr>
              <w:instrText xml:space="preserve"> PAGEREF _Toc57720373 \h </w:instrText>
            </w:r>
            <w:r>
              <w:rPr>
                <w:noProof/>
                <w:webHidden/>
              </w:rPr>
            </w:r>
            <w:r>
              <w:rPr>
                <w:noProof/>
                <w:webHidden/>
              </w:rPr>
              <w:fldChar w:fldCharType="separate"/>
            </w:r>
            <w:r>
              <w:rPr>
                <w:noProof/>
                <w:webHidden/>
              </w:rPr>
              <w:t>393</w:t>
            </w:r>
            <w:r>
              <w:rPr>
                <w:noProof/>
                <w:webHidden/>
              </w:rPr>
              <w:fldChar w:fldCharType="end"/>
            </w:r>
          </w:hyperlink>
        </w:p>
        <w:p w14:paraId="06F31F61" w14:textId="73A8081C" w:rsidR="004554A0" w:rsidRDefault="004554A0">
          <w:pPr>
            <w:pStyle w:val="TOC3"/>
            <w:rPr>
              <w:rFonts w:asciiTheme="minorHAnsi" w:eastAsiaTheme="minorEastAsia" w:hAnsiTheme="minorHAnsi" w:cstheme="minorBidi"/>
              <w:noProof/>
              <w:sz w:val="22"/>
              <w:szCs w:val="22"/>
              <w:lang w:val="en-US" w:eastAsia="en-US"/>
            </w:rPr>
          </w:pPr>
          <w:hyperlink w:anchor="_Toc57720374" w:history="1">
            <w:r w:rsidRPr="00363822">
              <w:rPr>
                <w:rStyle w:val="Hyperlink"/>
                <w:noProof/>
              </w:rPr>
              <w:t>X.IV.2 SOAP Message Exchange Patterns</w:t>
            </w:r>
            <w:r>
              <w:rPr>
                <w:noProof/>
                <w:webHidden/>
              </w:rPr>
              <w:tab/>
            </w:r>
            <w:r>
              <w:rPr>
                <w:noProof/>
                <w:webHidden/>
              </w:rPr>
              <w:fldChar w:fldCharType="begin"/>
            </w:r>
            <w:r>
              <w:rPr>
                <w:noProof/>
                <w:webHidden/>
              </w:rPr>
              <w:instrText xml:space="preserve"> PAGEREF _Toc57720374 \h </w:instrText>
            </w:r>
            <w:r>
              <w:rPr>
                <w:noProof/>
                <w:webHidden/>
              </w:rPr>
            </w:r>
            <w:r>
              <w:rPr>
                <w:noProof/>
                <w:webHidden/>
              </w:rPr>
              <w:fldChar w:fldCharType="separate"/>
            </w:r>
            <w:r>
              <w:rPr>
                <w:noProof/>
                <w:webHidden/>
              </w:rPr>
              <w:t>394</w:t>
            </w:r>
            <w:r>
              <w:rPr>
                <w:noProof/>
                <w:webHidden/>
              </w:rPr>
              <w:fldChar w:fldCharType="end"/>
            </w:r>
          </w:hyperlink>
        </w:p>
        <w:p w14:paraId="38078F4D" w14:textId="3F479F36" w:rsidR="004554A0" w:rsidRDefault="004554A0">
          <w:pPr>
            <w:pStyle w:val="TOC2"/>
            <w:rPr>
              <w:rFonts w:asciiTheme="minorHAnsi" w:eastAsiaTheme="minorEastAsia" w:hAnsiTheme="minorHAnsi" w:cstheme="minorBidi"/>
              <w:sz w:val="22"/>
              <w:szCs w:val="22"/>
              <w:lang w:val="en-US" w:eastAsia="en-US"/>
            </w:rPr>
          </w:pPr>
          <w:hyperlink w:anchor="_Toc57720375" w:history="1">
            <w:r w:rsidRPr="00363822">
              <w:rPr>
                <w:rStyle w:val="Hyperlink"/>
              </w:rPr>
              <w:t>Sub-Section X.V Web Service Transactions</w:t>
            </w:r>
            <w:r>
              <w:rPr>
                <w:webHidden/>
              </w:rPr>
              <w:tab/>
            </w:r>
            <w:r>
              <w:rPr>
                <w:webHidden/>
              </w:rPr>
              <w:fldChar w:fldCharType="begin"/>
            </w:r>
            <w:r>
              <w:rPr>
                <w:webHidden/>
              </w:rPr>
              <w:instrText xml:space="preserve"> PAGEREF _Toc57720375 \h </w:instrText>
            </w:r>
            <w:r>
              <w:rPr>
                <w:webHidden/>
              </w:rPr>
            </w:r>
            <w:r>
              <w:rPr>
                <w:webHidden/>
              </w:rPr>
              <w:fldChar w:fldCharType="separate"/>
            </w:r>
            <w:r>
              <w:rPr>
                <w:webHidden/>
              </w:rPr>
              <w:t>400</w:t>
            </w:r>
            <w:r>
              <w:rPr>
                <w:webHidden/>
              </w:rPr>
              <w:fldChar w:fldCharType="end"/>
            </w:r>
          </w:hyperlink>
        </w:p>
        <w:p w14:paraId="15114641" w14:textId="5305C52C" w:rsidR="004554A0" w:rsidRDefault="004554A0">
          <w:pPr>
            <w:pStyle w:val="TOC3"/>
            <w:rPr>
              <w:rFonts w:asciiTheme="minorHAnsi" w:eastAsiaTheme="minorEastAsia" w:hAnsiTheme="minorHAnsi" w:cstheme="minorBidi"/>
              <w:noProof/>
              <w:sz w:val="22"/>
              <w:szCs w:val="22"/>
              <w:lang w:val="en-US" w:eastAsia="en-US"/>
            </w:rPr>
          </w:pPr>
          <w:hyperlink w:anchor="_Toc57720376" w:history="1">
            <w:r w:rsidRPr="00363822">
              <w:rPr>
                <w:rStyle w:val="Hyperlink"/>
                <w:noProof/>
              </w:rPr>
              <w:t>X.V.1 Asynchronous Web Services</w:t>
            </w:r>
            <w:r>
              <w:rPr>
                <w:noProof/>
                <w:webHidden/>
              </w:rPr>
              <w:tab/>
            </w:r>
            <w:r>
              <w:rPr>
                <w:noProof/>
                <w:webHidden/>
              </w:rPr>
              <w:fldChar w:fldCharType="begin"/>
            </w:r>
            <w:r>
              <w:rPr>
                <w:noProof/>
                <w:webHidden/>
              </w:rPr>
              <w:instrText xml:space="preserve"> PAGEREF _Toc57720376 \h </w:instrText>
            </w:r>
            <w:r>
              <w:rPr>
                <w:noProof/>
                <w:webHidden/>
              </w:rPr>
            </w:r>
            <w:r>
              <w:rPr>
                <w:noProof/>
                <w:webHidden/>
              </w:rPr>
              <w:fldChar w:fldCharType="separate"/>
            </w:r>
            <w:r>
              <w:rPr>
                <w:noProof/>
                <w:webHidden/>
              </w:rPr>
              <w:t>400</w:t>
            </w:r>
            <w:r>
              <w:rPr>
                <w:noProof/>
                <w:webHidden/>
              </w:rPr>
              <w:fldChar w:fldCharType="end"/>
            </w:r>
          </w:hyperlink>
        </w:p>
        <w:p w14:paraId="52C0F7D1" w14:textId="0E8935AD" w:rsidR="004554A0" w:rsidRDefault="004554A0">
          <w:pPr>
            <w:pStyle w:val="TOC2"/>
            <w:rPr>
              <w:rFonts w:asciiTheme="minorHAnsi" w:eastAsiaTheme="minorEastAsia" w:hAnsiTheme="minorHAnsi" w:cstheme="minorBidi"/>
              <w:sz w:val="22"/>
              <w:szCs w:val="22"/>
              <w:lang w:val="en-US" w:eastAsia="en-US"/>
            </w:rPr>
          </w:pPr>
          <w:hyperlink w:anchor="_Toc57720377" w:history="1">
            <w:r w:rsidRPr="00363822">
              <w:rPr>
                <w:rStyle w:val="Hyperlink"/>
              </w:rPr>
              <w:t>Sub-Section X.VI Web Service Security</w:t>
            </w:r>
            <w:r>
              <w:rPr>
                <w:webHidden/>
              </w:rPr>
              <w:tab/>
            </w:r>
            <w:r>
              <w:rPr>
                <w:webHidden/>
              </w:rPr>
              <w:fldChar w:fldCharType="begin"/>
            </w:r>
            <w:r>
              <w:rPr>
                <w:webHidden/>
              </w:rPr>
              <w:instrText xml:space="preserve"> PAGEREF _Toc57720377 \h </w:instrText>
            </w:r>
            <w:r>
              <w:rPr>
                <w:webHidden/>
              </w:rPr>
            </w:r>
            <w:r>
              <w:rPr>
                <w:webHidden/>
              </w:rPr>
              <w:fldChar w:fldCharType="separate"/>
            </w:r>
            <w:r>
              <w:rPr>
                <w:webHidden/>
              </w:rPr>
              <w:t>401</w:t>
            </w:r>
            <w:r>
              <w:rPr>
                <w:webHidden/>
              </w:rPr>
              <w:fldChar w:fldCharType="end"/>
            </w:r>
          </w:hyperlink>
        </w:p>
        <w:p w14:paraId="4FEFDC59" w14:textId="19A7914C" w:rsidR="004554A0" w:rsidRDefault="004554A0">
          <w:pPr>
            <w:pStyle w:val="TOC3"/>
            <w:rPr>
              <w:rFonts w:asciiTheme="minorHAnsi" w:eastAsiaTheme="minorEastAsia" w:hAnsiTheme="minorHAnsi" w:cstheme="minorBidi"/>
              <w:noProof/>
              <w:sz w:val="22"/>
              <w:szCs w:val="22"/>
              <w:lang w:val="en-US" w:eastAsia="en-US"/>
            </w:rPr>
          </w:pPr>
          <w:hyperlink w:anchor="_Toc57720378" w:history="1">
            <w:r w:rsidRPr="00363822">
              <w:rPr>
                <w:rStyle w:val="Hyperlink"/>
                <w:noProof/>
              </w:rPr>
              <w:t>X.VI.1 HTTP Transport Security</w:t>
            </w:r>
            <w:r>
              <w:rPr>
                <w:noProof/>
                <w:webHidden/>
              </w:rPr>
              <w:tab/>
            </w:r>
            <w:r>
              <w:rPr>
                <w:noProof/>
                <w:webHidden/>
              </w:rPr>
              <w:fldChar w:fldCharType="begin"/>
            </w:r>
            <w:r>
              <w:rPr>
                <w:noProof/>
                <w:webHidden/>
              </w:rPr>
              <w:instrText xml:space="preserve"> PAGEREF _Toc57720378 \h </w:instrText>
            </w:r>
            <w:r>
              <w:rPr>
                <w:noProof/>
                <w:webHidden/>
              </w:rPr>
            </w:r>
            <w:r>
              <w:rPr>
                <w:noProof/>
                <w:webHidden/>
              </w:rPr>
              <w:fldChar w:fldCharType="separate"/>
            </w:r>
            <w:r>
              <w:rPr>
                <w:noProof/>
                <w:webHidden/>
              </w:rPr>
              <w:t>401</w:t>
            </w:r>
            <w:r>
              <w:rPr>
                <w:noProof/>
                <w:webHidden/>
              </w:rPr>
              <w:fldChar w:fldCharType="end"/>
            </w:r>
          </w:hyperlink>
        </w:p>
        <w:p w14:paraId="3FE530DA" w14:textId="1C645019" w:rsidR="004554A0" w:rsidRDefault="004554A0">
          <w:pPr>
            <w:pStyle w:val="TOC2"/>
            <w:rPr>
              <w:rFonts w:asciiTheme="minorHAnsi" w:eastAsiaTheme="minorEastAsia" w:hAnsiTheme="minorHAnsi" w:cstheme="minorBidi"/>
              <w:sz w:val="22"/>
              <w:szCs w:val="22"/>
              <w:lang w:val="en-US" w:eastAsia="en-US"/>
            </w:rPr>
          </w:pPr>
          <w:hyperlink w:anchor="_Toc57720379" w:history="1">
            <w:r w:rsidRPr="00363822">
              <w:rPr>
                <w:rStyle w:val="Hyperlink"/>
              </w:rPr>
              <w:t>Sub-Section X.VII CCN user HTTP authentication</w:t>
            </w:r>
            <w:r>
              <w:rPr>
                <w:webHidden/>
              </w:rPr>
              <w:tab/>
            </w:r>
            <w:r>
              <w:rPr>
                <w:webHidden/>
              </w:rPr>
              <w:fldChar w:fldCharType="begin"/>
            </w:r>
            <w:r>
              <w:rPr>
                <w:webHidden/>
              </w:rPr>
              <w:instrText xml:space="preserve"> PAGEREF _Toc57720379 \h </w:instrText>
            </w:r>
            <w:r>
              <w:rPr>
                <w:webHidden/>
              </w:rPr>
            </w:r>
            <w:r>
              <w:rPr>
                <w:webHidden/>
              </w:rPr>
              <w:fldChar w:fldCharType="separate"/>
            </w:r>
            <w:r>
              <w:rPr>
                <w:webHidden/>
              </w:rPr>
              <w:t>402</w:t>
            </w:r>
            <w:r>
              <w:rPr>
                <w:webHidden/>
              </w:rPr>
              <w:fldChar w:fldCharType="end"/>
            </w:r>
          </w:hyperlink>
        </w:p>
        <w:p w14:paraId="568FF1F6" w14:textId="64B71ABB"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80" w:history="1">
            <w:r w:rsidRPr="00363822">
              <w:rPr>
                <w:rStyle w:val="Hyperlink"/>
                <w:noProof/>
              </w:rPr>
              <w:t>Section XI Application authentication intranet services</w:t>
            </w:r>
            <w:r>
              <w:rPr>
                <w:noProof/>
                <w:webHidden/>
              </w:rPr>
              <w:tab/>
            </w:r>
            <w:r>
              <w:rPr>
                <w:noProof/>
                <w:webHidden/>
              </w:rPr>
              <w:fldChar w:fldCharType="begin"/>
            </w:r>
            <w:r>
              <w:rPr>
                <w:noProof/>
                <w:webHidden/>
              </w:rPr>
              <w:instrText xml:space="preserve"> PAGEREF _Toc57720380 \h </w:instrText>
            </w:r>
            <w:r>
              <w:rPr>
                <w:noProof/>
                <w:webHidden/>
              </w:rPr>
            </w:r>
            <w:r>
              <w:rPr>
                <w:noProof/>
                <w:webHidden/>
              </w:rPr>
              <w:fldChar w:fldCharType="separate"/>
            </w:r>
            <w:r>
              <w:rPr>
                <w:noProof/>
                <w:webHidden/>
              </w:rPr>
              <w:t>404</w:t>
            </w:r>
            <w:r>
              <w:rPr>
                <w:noProof/>
                <w:webHidden/>
              </w:rPr>
              <w:fldChar w:fldCharType="end"/>
            </w:r>
          </w:hyperlink>
        </w:p>
        <w:p w14:paraId="6B42513E" w14:textId="1F8E0207" w:rsidR="004554A0" w:rsidRDefault="004554A0">
          <w:pPr>
            <w:pStyle w:val="TOC2"/>
            <w:rPr>
              <w:rFonts w:asciiTheme="minorHAnsi" w:eastAsiaTheme="minorEastAsia" w:hAnsiTheme="minorHAnsi" w:cstheme="minorBidi"/>
              <w:sz w:val="22"/>
              <w:szCs w:val="22"/>
              <w:lang w:val="en-US" w:eastAsia="en-US"/>
            </w:rPr>
          </w:pPr>
          <w:hyperlink w:anchor="_Toc57720381" w:history="1">
            <w:r w:rsidRPr="00363822">
              <w:rPr>
                <w:rStyle w:val="Hyperlink"/>
              </w:rPr>
              <w:t>Sub-Section XI.I ccnServerLogin service</w:t>
            </w:r>
            <w:r>
              <w:rPr>
                <w:webHidden/>
              </w:rPr>
              <w:tab/>
            </w:r>
            <w:r>
              <w:rPr>
                <w:webHidden/>
              </w:rPr>
              <w:fldChar w:fldCharType="begin"/>
            </w:r>
            <w:r>
              <w:rPr>
                <w:webHidden/>
              </w:rPr>
              <w:instrText xml:space="preserve"> PAGEREF _Toc57720381 \h </w:instrText>
            </w:r>
            <w:r>
              <w:rPr>
                <w:webHidden/>
              </w:rPr>
            </w:r>
            <w:r>
              <w:rPr>
                <w:webHidden/>
              </w:rPr>
              <w:fldChar w:fldCharType="separate"/>
            </w:r>
            <w:r>
              <w:rPr>
                <w:webHidden/>
              </w:rPr>
              <w:t>404</w:t>
            </w:r>
            <w:r>
              <w:rPr>
                <w:webHidden/>
              </w:rPr>
              <w:fldChar w:fldCharType="end"/>
            </w:r>
          </w:hyperlink>
        </w:p>
        <w:p w14:paraId="6A33A06C" w14:textId="35D5B771" w:rsidR="004554A0" w:rsidRDefault="004554A0">
          <w:pPr>
            <w:pStyle w:val="TOC3"/>
            <w:rPr>
              <w:rFonts w:asciiTheme="minorHAnsi" w:eastAsiaTheme="minorEastAsia" w:hAnsiTheme="minorHAnsi" w:cstheme="minorBidi"/>
              <w:noProof/>
              <w:sz w:val="22"/>
              <w:szCs w:val="22"/>
              <w:lang w:val="en-US" w:eastAsia="en-US"/>
            </w:rPr>
          </w:pPr>
          <w:hyperlink w:anchor="_Toc57720382" w:history="1">
            <w:r w:rsidRPr="00363822">
              <w:rPr>
                <w:rStyle w:val="Hyperlink"/>
                <w:noProof/>
              </w:rPr>
              <w:t>XI.I.1 DTD of the response</w:t>
            </w:r>
            <w:r>
              <w:rPr>
                <w:noProof/>
                <w:webHidden/>
              </w:rPr>
              <w:tab/>
            </w:r>
            <w:r>
              <w:rPr>
                <w:noProof/>
                <w:webHidden/>
              </w:rPr>
              <w:fldChar w:fldCharType="begin"/>
            </w:r>
            <w:r>
              <w:rPr>
                <w:noProof/>
                <w:webHidden/>
              </w:rPr>
              <w:instrText xml:space="preserve"> PAGEREF _Toc57720382 \h </w:instrText>
            </w:r>
            <w:r>
              <w:rPr>
                <w:noProof/>
                <w:webHidden/>
              </w:rPr>
            </w:r>
            <w:r>
              <w:rPr>
                <w:noProof/>
                <w:webHidden/>
              </w:rPr>
              <w:fldChar w:fldCharType="separate"/>
            </w:r>
            <w:r>
              <w:rPr>
                <w:noProof/>
                <w:webHidden/>
              </w:rPr>
              <w:t>404</w:t>
            </w:r>
            <w:r>
              <w:rPr>
                <w:noProof/>
                <w:webHidden/>
              </w:rPr>
              <w:fldChar w:fldCharType="end"/>
            </w:r>
          </w:hyperlink>
        </w:p>
        <w:p w14:paraId="599E3476" w14:textId="7827B3AC" w:rsidR="004554A0" w:rsidRDefault="004554A0">
          <w:pPr>
            <w:pStyle w:val="TOC3"/>
            <w:rPr>
              <w:rFonts w:asciiTheme="minorHAnsi" w:eastAsiaTheme="minorEastAsia" w:hAnsiTheme="minorHAnsi" w:cstheme="minorBidi"/>
              <w:noProof/>
              <w:sz w:val="22"/>
              <w:szCs w:val="22"/>
              <w:lang w:val="en-US" w:eastAsia="en-US"/>
            </w:rPr>
          </w:pPr>
          <w:hyperlink w:anchor="_Toc57720383" w:history="1">
            <w:r w:rsidRPr="00363822">
              <w:rPr>
                <w:rStyle w:val="Hyperlink"/>
                <w:noProof/>
              </w:rPr>
              <w:t>XI.I.2 Example of request</w:t>
            </w:r>
            <w:r>
              <w:rPr>
                <w:noProof/>
                <w:webHidden/>
              </w:rPr>
              <w:tab/>
            </w:r>
            <w:r>
              <w:rPr>
                <w:noProof/>
                <w:webHidden/>
              </w:rPr>
              <w:fldChar w:fldCharType="begin"/>
            </w:r>
            <w:r>
              <w:rPr>
                <w:noProof/>
                <w:webHidden/>
              </w:rPr>
              <w:instrText xml:space="preserve"> PAGEREF _Toc57720383 \h </w:instrText>
            </w:r>
            <w:r>
              <w:rPr>
                <w:noProof/>
                <w:webHidden/>
              </w:rPr>
            </w:r>
            <w:r>
              <w:rPr>
                <w:noProof/>
                <w:webHidden/>
              </w:rPr>
              <w:fldChar w:fldCharType="separate"/>
            </w:r>
            <w:r>
              <w:rPr>
                <w:noProof/>
                <w:webHidden/>
              </w:rPr>
              <w:t>404</w:t>
            </w:r>
            <w:r>
              <w:rPr>
                <w:noProof/>
                <w:webHidden/>
              </w:rPr>
              <w:fldChar w:fldCharType="end"/>
            </w:r>
          </w:hyperlink>
        </w:p>
        <w:p w14:paraId="254F7BEB" w14:textId="5CB387CA" w:rsidR="004554A0" w:rsidRDefault="004554A0">
          <w:pPr>
            <w:pStyle w:val="TOC3"/>
            <w:rPr>
              <w:rFonts w:asciiTheme="minorHAnsi" w:eastAsiaTheme="minorEastAsia" w:hAnsiTheme="minorHAnsi" w:cstheme="minorBidi"/>
              <w:noProof/>
              <w:sz w:val="22"/>
              <w:szCs w:val="22"/>
              <w:lang w:val="en-US" w:eastAsia="en-US"/>
            </w:rPr>
          </w:pPr>
          <w:hyperlink w:anchor="_Toc57720384" w:history="1">
            <w:r w:rsidRPr="00363822">
              <w:rPr>
                <w:rStyle w:val="Hyperlink"/>
                <w:noProof/>
              </w:rPr>
              <w:t>XI.I.3 Example of successful response</w:t>
            </w:r>
            <w:r>
              <w:rPr>
                <w:noProof/>
                <w:webHidden/>
              </w:rPr>
              <w:tab/>
            </w:r>
            <w:r>
              <w:rPr>
                <w:noProof/>
                <w:webHidden/>
              </w:rPr>
              <w:fldChar w:fldCharType="begin"/>
            </w:r>
            <w:r>
              <w:rPr>
                <w:noProof/>
                <w:webHidden/>
              </w:rPr>
              <w:instrText xml:space="preserve"> PAGEREF _Toc57720384 \h </w:instrText>
            </w:r>
            <w:r>
              <w:rPr>
                <w:noProof/>
                <w:webHidden/>
              </w:rPr>
            </w:r>
            <w:r>
              <w:rPr>
                <w:noProof/>
                <w:webHidden/>
              </w:rPr>
              <w:fldChar w:fldCharType="separate"/>
            </w:r>
            <w:r>
              <w:rPr>
                <w:noProof/>
                <w:webHidden/>
              </w:rPr>
              <w:t>405</w:t>
            </w:r>
            <w:r>
              <w:rPr>
                <w:noProof/>
                <w:webHidden/>
              </w:rPr>
              <w:fldChar w:fldCharType="end"/>
            </w:r>
          </w:hyperlink>
        </w:p>
        <w:p w14:paraId="7551B32B" w14:textId="4E7918AB" w:rsidR="004554A0" w:rsidRDefault="004554A0">
          <w:pPr>
            <w:pStyle w:val="TOC3"/>
            <w:rPr>
              <w:rFonts w:asciiTheme="minorHAnsi" w:eastAsiaTheme="minorEastAsia" w:hAnsiTheme="minorHAnsi" w:cstheme="minorBidi"/>
              <w:noProof/>
              <w:sz w:val="22"/>
              <w:szCs w:val="22"/>
              <w:lang w:val="en-US" w:eastAsia="en-US"/>
            </w:rPr>
          </w:pPr>
          <w:hyperlink w:anchor="_Toc57720385" w:history="1">
            <w:r w:rsidRPr="00363822">
              <w:rPr>
                <w:rStyle w:val="Hyperlink"/>
                <w:noProof/>
              </w:rPr>
              <w:t>XI.I.4 Example of unsuccessful response</w:t>
            </w:r>
            <w:r>
              <w:rPr>
                <w:noProof/>
                <w:webHidden/>
              </w:rPr>
              <w:tab/>
            </w:r>
            <w:r>
              <w:rPr>
                <w:noProof/>
                <w:webHidden/>
              </w:rPr>
              <w:fldChar w:fldCharType="begin"/>
            </w:r>
            <w:r>
              <w:rPr>
                <w:noProof/>
                <w:webHidden/>
              </w:rPr>
              <w:instrText xml:space="preserve"> PAGEREF _Toc57720385 \h </w:instrText>
            </w:r>
            <w:r>
              <w:rPr>
                <w:noProof/>
                <w:webHidden/>
              </w:rPr>
            </w:r>
            <w:r>
              <w:rPr>
                <w:noProof/>
                <w:webHidden/>
              </w:rPr>
              <w:fldChar w:fldCharType="separate"/>
            </w:r>
            <w:r>
              <w:rPr>
                <w:noProof/>
                <w:webHidden/>
              </w:rPr>
              <w:t>405</w:t>
            </w:r>
            <w:r>
              <w:rPr>
                <w:noProof/>
                <w:webHidden/>
              </w:rPr>
              <w:fldChar w:fldCharType="end"/>
            </w:r>
          </w:hyperlink>
        </w:p>
        <w:p w14:paraId="5A537FCA" w14:textId="5E3A1F3D" w:rsidR="004554A0" w:rsidRDefault="004554A0">
          <w:pPr>
            <w:pStyle w:val="TOC2"/>
            <w:rPr>
              <w:rFonts w:asciiTheme="minorHAnsi" w:eastAsiaTheme="minorEastAsia" w:hAnsiTheme="minorHAnsi" w:cstheme="minorBidi"/>
              <w:sz w:val="22"/>
              <w:szCs w:val="22"/>
              <w:lang w:val="en-US" w:eastAsia="en-US"/>
            </w:rPr>
          </w:pPr>
          <w:hyperlink w:anchor="_Toc57720386" w:history="1">
            <w:r w:rsidRPr="00363822">
              <w:rPr>
                <w:rStyle w:val="Hyperlink"/>
              </w:rPr>
              <w:t>Sub-Section XI.II ccnServerLogout service</w:t>
            </w:r>
            <w:r>
              <w:rPr>
                <w:webHidden/>
              </w:rPr>
              <w:tab/>
            </w:r>
            <w:r>
              <w:rPr>
                <w:webHidden/>
              </w:rPr>
              <w:fldChar w:fldCharType="begin"/>
            </w:r>
            <w:r>
              <w:rPr>
                <w:webHidden/>
              </w:rPr>
              <w:instrText xml:space="preserve"> PAGEREF _Toc57720386 \h </w:instrText>
            </w:r>
            <w:r>
              <w:rPr>
                <w:webHidden/>
              </w:rPr>
            </w:r>
            <w:r>
              <w:rPr>
                <w:webHidden/>
              </w:rPr>
              <w:fldChar w:fldCharType="separate"/>
            </w:r>
            <w:r>
              <w:rPr>
                <w:webHidden/>
              </w:rPr>
              <w:t>405</w:t>
            </w:r>
            <w:r>
              <w:rPr>
                <w:webHidden/>
              </w:rPr>
              <w:fldChar w:fldCharType="end"/>
            </w:r>
          </w:hyperlink>
        </w:p>
        <w:p w14:paraId="505A5C4C" w14:textId="0659E3B4" w:rsidR="004554A0" w:rsidRDefault="004554A0">
          <w:pPr>
            <w:pStyle w:val="TOC3"/>
            <w:rPr>
              <w:rFonts w:asciiTheme="minorHAnsi" w:eastAsiaTheme="minorEastAsia" w:hAnsiTheme="minorHAnsi" w:cstheme="minorBidi"/>
              <w:noProof/>
              <w:sz w:val="22"/>
              <w:szCs w:val="22"/>
              <w:lang w:val="en-US" w:eastAsia="en-US"/>
            </w:rPr>
          </w:pPr>
          <w:hyperlink w:anchor="_Toc57720387" w:history="1">
            <w:r w:rsidRPr="00363822">
              <w:rPr>
                <w:rStyle w:val="Hyperlink"/>
                <w:noProof/>
              </w:rPr>
              <w:t>XI.II.1 DTD of the response</w:t>
            </w:r>
            <w:r>
              <w:rPr>
                <w:noProof/>
                <w:webHidden/>
              </w:rPr>
              <w:tab/>
            </w:r>
            <w:r>
              <w:rPr>
                <w:noProof/>
                <w:webHidden/>
              </w:rPr>
              <w:fldChar w:fldCharType="begin"/>
            </w:r>
            <w:r>
              <w:rPr>
                <w:noProof/>
                <w:webHidden/>
              </w:rPr>
              <w:instrText xml:space="preserve"> PAGEREF _Toc57720387 \h </w:instrText>
            </w:r>
            <w:r>
              <w:rPr>
                <w:noProof/>
                <w:webHidden/>
              </w:rPr>
            </w:r>
            <w:r>
              <w:rPr>
                <w:noProof/>
                <w:webHidden/>
              </w:rPr>
              <w:fldChar w:fldCharType="separate"/>
            </w:r>
            <w:r>
              <w:rPr>
                <w:noProof/>
                <w:webHidden/>
              </w:rPr>
              <w:t>405</w:t>
            </w:r>
            <w:r>
              <w:rPr>
                <w:noProof/>
                <w:webHidden/>
              </w:rPr>
              <w:fldChar w:fldCharType="end"/>
            </w:r>
          </w:hyperlink>
        </w:p>
        <w:p w14:paraId="3593A960" w14:textId="70F2C78B" w:rsidR="004554A0" w:rsidRDefault="004554A0">
          <w:pPr>
            <w:pStyle w:val="TOC3"/>
            <w:rPr>
              <w:rFonts w:asciiTheme="minorHAnsi" w:eastAsiaTheme="minorEastAsia" w:hAnsiTheme="minorHAnsi" w:cstheme="minorBidi"/>
              <w:noProof/>
              <w:sz w:val="22"/>
              <w:szCs w:val="22"/>
              <w:lang w:val="en-US" w:eastAsia="en-US"/>
            </w:rPr>
          </w:pPr>
          <w:hyperlink w:anchor="_Toc57720388" w:history="1">
            <w:r w:rsidRPr="00363822">
              <w:rPr>
                <w:rStyle w:val="Hyperlink"/>
                <w:noProof/>
              </w:rPr>
              <w:t>XI.II.2 Example of request</w:t>
            </w:r>
            <w:r>
              <w:rPr>
                <w:noProof/>
                <w:webHidden/>
              </w:rPr>
              <w:tab/>
            </w:r>
            <w:r>
              <w:rPr>
                <w:noProof/>
                <w:webHidden/>
              </w:rPr>
              <w:fldChar w:fldCharType="begin"/>
            </w:r>
            <w:r>
              <w:rPr>
                <w:noProof/>
                <w:webHidden/>
              </w:rPr>
              <w:instrText xml:space="preserve"> PAGEREF _Toc57720388 \h </w:instrText>
            </w:r>
            <w:r>
              <w:rPr>
                <w:noProof/>
                <w:webHidden/>
              </w:rPr>
            </w:r>
            <w:r>
              <w:rPr>
                <w:noProof/>
                <w:webHidden/>
              </w:rPr>
              <w:fldChar w:fldCharType="separate"/>
            </w:r>
            <w:r>
              <w:rPr>
                <w:noProof/>
                <w:webHidden/>
              </w:rPr>
              <w:t>406</w:t>
            </w:r>
            <w:r>
              <w:rPr>
                <w:noProof/>
                <w:webHidden/>
              </w:rPr>
              <w:fldChar w:fldCharType="end"/>
            </w:r>
          </w:hyperlink>
        </w:p>
        <w:p w14:paraId="7CD59293" w14:textId="0E7824A3" w:rsidR="004554A0" w:rsidRDefault="004554A0">
          <w:pPr>
            <w:pStyle w:val="TOC3"/>
            <w:rPr>
              <w:rFonts w:asciiTheme="minorHAnsi" w:eastAsiaTheme="minorEastAsia" w:hAnsiTheme="minorHAnsi" w:cstheme="minorBidi"/>
              <w:noProof/>
              <w:sz w:val="22"/>
              <w:szCs w:val="22"/>
              <w:lang w:val="en-US" w:eastAsia="en-US"/>
            </w:rPr>
          </w:pPr>
          <w:hyperlink w:anchor="_Toc57720389" w:history="1">
            <w:r w:rsidRPr="00363822">
              <w:rPr>
                <w:rStyle w:val="Hyperlink"/>
                <w:noProof/>
              </w:rPr>
              <w:t>XI.II.3 Example of successful response</w:t>
            </w:r>
            <w:r>
              <w:rPr>
                <w:noProof/>
                <w:webHidden/>
              </w:rPr>
              <w:tab/>
            </w:r>
            <w:r>
              <w:rPr>
                <w:noProof/>
                <w:webHidden/>
              </w:rPr>
              <w:fldChar w:fldCharType="begin"/>
            </w:r>
            <w:r>
              <w:rPr>
                <w:noProof/>
                <w:webHidden/>
              </w:rPr>
              <w:instrText xml:space="preserve"> PAGEREF _Toc57720389 \h </w:instrText>
            </w:r>
            <w:r>
              <w:rPr>
                <w:noProof/>
                <w:webHidden/>
              </w:rPr>
            </w:r>
            <w:r>
              <w:rPr>
                <w:noProof/>
                <w:webHidden/>
              </w:rPr>
              <w:fldChar w:fldCharType="separate"/>
            </w:r>
            <w:r>
              <w:rPr>
                <w:noProof/>
                <w:webHidden/>
              </w:rPr>
              <w:t>406</w:t>
            </w:r>
            <w:r>
              <w:rPr>
                <w:noProof/>
                <w:webHidden/>
              </w:rPr>
              <w:fldChar w:fldCharType="end"/>
            </w:r>
          </w:hyperlink>
        </w:p>
        <w:p w14:paraId="28651547" w14:textId="49807942" w:rsidR="004554A0" w:rsidRDefault="004554A0">
          <w:pPr>
            <w:pStyle w:val="TOC3"/>
            <w:rPr>
              <w:rFonts w:asciiTheme="minorHAnsi" w:eastAsiaTheme="minorEastAsia" w:hAnsiTheme="minorHAnsi" w:cstheme="minorBidi"/>
              <w:noProof/>
              <w:sz w:val="22"/>
              <w:szCs w:val="22"/>
              <w:lang w:val="en-US" w:eastAsia="en-US"/>
            </w:rPr>
          </w:pPr>
          <w:hyperlink w:anchor="_Toc57720390" w:history="1">
            <w:r w:rsidRPr="00363822">
              <w:rPr>
                <w:rStyle w:val="Hyperlink"/>
                <w:noProof/>
              </w:rPr>
              <w:t>XI.II.4 Example of unsuccessful response</w:t>
            </w:r>
            <w:r>
              <w:rPr>
                <w:noProof/>
                <w:webHidden/>
              </w:rPr>
              <w:tab/>
            </w:r>
            <w:r>
              <w:rPr>
                <w:noProof/>
                <w:webHidden/>
              </w:rPr>
              <w:fldChar w:fldCharType="begin"/>
            </w:r>
            <w:r>
              <w:rPr>
                <w:noProof/>
                <w:webHidden/>
              </w:rPr>
              <w:instrText xml:space="preserve"> PAGEREF _Toc57720390 \h </w:instrText>
            </w:r>
            <w:r>
              <w:rPr>
                <w:noProof/>
                <w:webHidden/>
              </w:rPr>
            </w:r>
            <w:r>
              <w:rPr>
                <w:noProof/>
                <w:webHidden/>
              </w:rPr>
              <w:fldChar w:fldCharType="separate"/>
            </w:r>
            <w:r>
              <w:rPr>
                <w:noProof/>
                <w:webHidden/>
              </w:rPr>
              <w:t>406</w:t>
            </w:r>
            <w:r>
              <w:rPr>
                <w:noProof/>
                <w:webHidden/>
              </w:rPr>
              <w:fldChar w:fldCharType="end"/>
            </w:r>
          </w:hyperlink>
        </w:p>
        <w:p w14:paraId="48EE12A5" w14:textId="08FA6ACD" w:rsidR="004554A0" w:rsidRDefault="004554A0">
          <w:pPr>
            <w:pStyle w:val="TOC3"/>
            <w:rPr>
              <w:rFonts w:asciiTheme="minorHAnsi" w:eastAsiaTheme="minorEastAsia" w:hAnsiTheme="minorHAnsi" w:cstheme="minorBidi"/>
              <w:noProof/>
              <w:sz w:val="22"/>
              <w:szCs w:val="22"/>
              <w:lang w:val="en-US" w:eastAsia="en-US"/>
            </w:rPr>
          </w:pPr>
          <w:hyperlink w:anchor="_Toc57720391" w:history="1">
            <w:r w:rsidRPr="00363822">
              <w:rPr>
                <w:rStyle w:val="Hyperlink"/>
                <w:noProof/>
              </w:rPr>
              <w:t>XI.II.5 WS-Security</w:t>
            </w:r>
            <w:r>
              <w:rPr>
                <w:noProof/>
                <w:webHidden/>
              </w:rPr>
              <w:tab/>
            </w:r>
            <w:r>
              <w:rPr>
                <w:noProof/>
                <w:webHidden/>
              </w:rPr>
              <w:fldChar w:fldCharType="begin"/>
            </w:r>
            <w:r>
              <w:rPr>
                <w:noProof/>
                <w:webHidden/>
              </w:rPr>
              <w:instrText xml:space="preserve"> PAGEREF _Toc57720391 \h </w:instrText>
            </w:r>
            <w:r>
              <w:rPr>
                <w:noProof/>
                <w:webHidden/>
              </w:rPr>
            </w:r>
            <w:r>
              <w:rPr>
                <w:noProof/>
                <w:webHidden/>
              </w:rPr>
              <w:fldChar w:fldCharType="separate"/>
            </w:r>
            <w:r>
              <w:rPr>
                <w:noProof/>
                <w:webHidden/>
              </w:rPr>
              <w:t>407</w:t>
            </w:r>
            <w:r>
              <w:rPr>
                <w:noProof/>
                <w:webHidden/>
              </w:rPr>
              <w:fldChar w:fldCharType="end"/>
            </w:r>
          </w:hyperlink>
        </w:p>
        <w:p w14:paraId="704E1337" w14:textId="3AC306A3" w:rsidR="004554A0" w:rsidRDefault="004554A0">
          <w:pPr>
            <w:pStyle w:val="TOC1"/>
            <w:tabs>
              <w:tab w:val="left" w:pos="1190"/>
            </w:tabs>
            <w:rPr>
              <w:rFonts w:asciiTheme="minorHAnsi" w:eastAsiaTheme="minorEastAsia" w:hAnsiTheme="minorHAnsi" w:cstheme="minorBidi"/>
              <w:b w:val="0"/>
              <w:caps w:val="0"/>
              <w:noProof/>
              <w:sz w:val="22"/>
              <w:szCs w:val="22"/>
              <w:lang w:val="en-US" w:eastAsia="en-US"/>
            </w:rPr>
          </w:pPr>
          <w:hyperlink w:anchor="_Toc57720392" w:history="1">
            <w:r w:rsidRPr="00363822">
              <w:rPr>
                <w:rStyle w:val="Hyperlink"/>
                <w:noProof/>
              </w:rPr>
              <w:t>Annex I</w:t>
            </w:r>
            <w:r>
              <w:rPr>
                <w:rFonts w:asciiTheme="minorHAnsi" w:eastAsiaTheme="minorEastAsia" w:hAnsiTheme="minorHAnsi" w:cstheme="minorBidi"/>
                <w:b w:val="0"/>
                <w:caps w:val="0"/>
                <w:noProof/>
                <w:sz w:val="22"/>
                <w:szCs w:val="22"/>
                <w:lang w:val="en-US" w:eastAsia="en-US"/>
              </w:rPr>
              <w:tab/>
            </w:r>
            <w:r w:rsidRPr="00363822">
              <w:rPr>
                <w:rStyle w:val="Hyperlink"/>
                <w:noProof/>
              </w:rPr>
              <w:t>appendices</w:t>
            </w:r>
            <w:r>
              <w:rPr>
                <w:noProof/>
                <w:webHidden/>
              </w:rPr>
              <w:tab/>
            </w:r>
            <w:r>
              <w:rPr>
                <w:noProof/>
                <w:webHidden/>
              </w:rPr>
              <w:fldChar w:fldCharType="begin"/>
            </w:r>
            <w:r>
              <w:rPr>
                <w:noProof/>
                <w:webHidden/>
              </w:rPr>
              <w:instrText xml:space="preserve"> PAGEREF _Toc57720392 \h </w:instrText>
            </w:r>
            <w:r>
              <w:rPr>
                <w:noProof/>
                <w:webHidden/>
              </w:rPr>
            </w:r>
            <w:r>
              <w:rPr>
                <w:noProof/>
                <w:webHidden/>
              </w:rPr>
              <w:fldChar w:fldCharType="separate"/>
            </w:r>
            <w:r>
              <w:rPr>
                <w:noProof/>
                <w:webHidden/>
              </w:rPr>
              <w:t>409</w:t>
            </w:r>
            <w:r>
              <w:rPr>
                <w:noProof/>
                <w:webHidden/>
              </w:rPr>
              <w:fldChar w:fldCharType="end"/>
            </w:r>
          </w:hyperlink>
        </w:p>
        <w:p w14:paraId="7E44058F" w14:textId="50737568"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93" w:history="1">
            <w:r w:rsidRPr="00363822">
              <w:rPr>
                <w:rStyle w:val="Hyperlink"/>
                <w:noProof/>
              </w:rPr>
              <w:t>Appendix A : Message Scope</w:t>
            </w:r>
            <w:r>
              <w:rPr>
                <w:noProof/>
                <w:webHidden/>
              </w:rPr>
              <w:tab/>
            </w:r>
            <w:r>
              <w:rPr>
                <w:noProof/>
                <w:webHidden/>
              </w:rPr>
              <w:fldChar w:fldCharType="begin"/>
            </w:r>
            <w:r>
              <w:rPr>
                <w:noProof/>
                <w:webHidden/>
              </w:rPr>
              <w:instrText xml:space="preserve"> PAGEREF _Toc57720393 \h </w:instrText>
            </w:r>
            <w:r>
              <w:rPr>
                <w:noProof/>
                <w:webHidden/>
              </w:rPr>
            </w:r>
            <w:r>
              <w:rPr>
                <w:noProof/>
                <w:webHidden/>
              </w:rPr>
              <w:fldChar w:fldCharType="separate"/>
            </w:r>
            <w:r>
              <w:rPr>
                <w:noProof/>
                <w:webHidden/>
              </w:rPr>
              <w:t>409</w:t>
            </w:r>
            <w:r>
              <w:rPr>
                <w:noProof/>
                <w:webHidden/>
              </w:rPr>
              <w:fldChar w:fldCharType="end"/>
            </w:r>
          </w:hyperlink>
        </w:p>
        <w:p w14:paraId="12964466" w14:textId="028150B7"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94" w:history="1">
            <w:r w:rsidRPr="00363822">
              <w:rPr>
                <w:rStyle w:val="Hyperlink"/>
                <w:noProof/>
              </w:rPr>
              <w:t>Appendix B : Codelists</w:t>
            </w:r>
            <w:r>
              <w:rPr>
                <w:noProof/>
                <w:webHidden/>
              </w:rPr>
              <w:tab/>
            </w:r>
            <w:r>
              <w:rPr>
                <w:noProof/>
                <w:webHidden/>
              </w:rPr>
              <w:fldChar w:fldCharType="begin"/>
            </w:r>
            <w:r>
              <w:rPr>
                <w:noProof/>
                <w:webHidden/>
              </w:rPr>
              <w:instrText xml:space="preserve"> PAGEREF _Toc57720394 \h </w:instrText>
            </w:r>
            <w:r>
              <w:rPr>
                <w:noProof/>
                <w:webHidden/>
              </w:rPr>
            </w:r>
            <w:r>
              <w:rPr>
                <w:noProof/>
                <w:webHidden/>
              </w:rPr>
              <w:fldChar w:fldCharType="separate"/>
            </w:r>
            <w:r>
              <w:rPr>
                <w:noProof/>
                <w:webHidden/>
              </w:rPr>
              <w:t>409</w:t>
            </w:r>
            <w:r>
              <w:rPr>
                <w:noProof/>
                <w:webHidden/>
              </w:rPr>
              <w:fldChar w:fldCharType="end"/>
            </w:r>
          </w:hyperlink>
        </w:p>
        <w:p w14:paraId="29CAC3DD" w14:textId="0DC33E3C"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95" w:history="1">
            <w:r w:rsidRPr="00363822">
              <w:rPr>
                <w:rStyle w:val="Hyperlink"/>
                <w:noProof/>
              </w:rPr>
              <w:t>Appendix C : EMCS Correlation Table</w:t>
            </w:r>
            <w:r>
              <w:rPr>
                <w:noProof/>
                <w:webHidden/>
              </w:rPr>
              <w:tab/>
            </w:r>
            <w:r>
              <w:rPr>
                <w:noProof/>
                <w:webHidden/>
              </w:rPr>
              <w:fldChar w:fldCharType="begin"/>
            </w:r>
            <w:r>
              <w:rPr>
                <w:noProof/>
                <w:webHidden/>
              </w:rPr>
              <w:instrText xml:space="preserve"> PAGEREF _Toc57720395 \h </w:instrText>
            </w:r>
            <w:r>
              <w:rPr>
                <w:noProof/>
                <w:webHidden/>
              </w:rPr>
            </w:r>
            <w:r>
              <w:rPr>
                <w:noProof/>
                <w:webHidden/>
              </w:rPr>
              <w:fldChar w:fldCharType="separate"/>
            </w:r>
            <w:r>
              <w:rPr>
                <w:noProof/>
                <w:webHidden/>
              </w:rPr>
              <w:t>409</w:t>
            </w:r>
            <w:r>
              <w:rPr>
                <w:noProof/>
                <w:webHidden/>
              </w:rPr>
              <w:fldChar w:fldCharType="end"/>
            </w:r>
          </w:hyperlink>
        </w:p>
        <w:p w14:paraId="62C8C1B6" w14:textId="4ECEB9FE"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96" w:history="1">
            <w:r w:rsidRPr="00363822">
              <w:rPr>
                <w:rStyle w:val="Hyperlink"/>
                <w:noProof/>
              </w:rPr>
              <w:t>Appendix D : Technical Message Structure</w:t>
            </w:r>
            <w:r>
              <w:rPr>
                <w:noProof/>
                <w:webHidden/>
              </w:rPr>
              <w:tab/>
            </w:r>
            <w:r>
              <w:rPr>
                <w:noProof/>
                <w:webHidden/>
              </w:rPr>
              <w:fldChar w:fldCharType="begin"/>
            </w:r>
            <w:r>
              <w:rPr>
                <w:noProof/>
                <w:webHidden/>
              </w:rPr>
              <w:instrText xml:space="preserve"> PAGEREF _Toc57720396 \h </w:instrText>
            </w:r>
            <w:r>
              <w:rPr>
                <w:noProof/>
                <w:webHidden/>
              </w:rPr>
            </w:r>
            <w:r>
              <w:rPr>
                <w:noProof/>
                <w:webHidden/>
              </w:rPr>
              <w:fldChar w:fldCharType="separate"/>
            </w:r>
            <w:r>
              <w:rPr>
                <w:noProof/>
                <w:webHidden/>
              </w:rPr>
              <w:t>409</w:t>
            </w:r>
            <w:r>
              <w:rPr>
                <w:noProof/>
                <w:webHidden/>
              </w:rPr>
              <w:fldChar w:fldCharType="end"/>
            </w:r>
          </w:hyperlink>
        </w:p>
        <w:p w14:paraId="4ABC4772" w14:textId="0F5B135A"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97" w:history="1">
            <w:r w:rsidRPr="00363822">
              <w:rPr>
                <w:rStyle w:val="Hyperlink"/>
                <w:noProof/>
              </w:rPr>
              <w:t>Appendix E : XML Mapping</w:t>
            </w:r>
            <w:r>
              <w:rPr>
                <w:noProof/>
                <w:webHidden/>
              </w:rPr>
              <w:tab/>
            </w:r>
            <w:r>
              <w:rPr>
                <w:noProof/>
                <w:webHidden/>
              </w:rPr>
              <w:fldChar w:fldCharType="begin"/>
            </w:r>
            <w:r>
              <w:rPr>
                <w:noProof/>
                <w:webHidden/>
              </w:rPr>
              <w:instrText xml:space="preserve"> PAGEREF _Toc57720397 \h </w:instrText>
            </w:r>
            <w:r>
              <w:rPr>
                <w:noProof/>
                <w:webHidden/>
              </w:rPr>
            </w:r>
            <w:r>
              <w:rPr>
                <w:noProof/>
                <w:webHidden/>
              </w:rPr>
              <w:fldChar w:fldCharType="separate"/>
            </w:r>
            <w:r>
              <w:rPr>
                <w:noProof/>
                <w:webHidden/>
              </w:rPr>
              <w:t>409</w:t>
            </w:r>
            <w:r>
              <w:rPr>
                <w:noProof/>
                <w:webHidden/>
              </w:rPr>
              <w:fldChar w:fldCharType="end"/>
            </w:r>
          </w:hyperlink>
        </w:p>
        <w:p w14:paraId="340DC292" w14:textId="20DE7BB5"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98" w:history="1">
            <w:r w:rsidRPr="00363822">
              <w:rPr>
                <w:rStyle w:val="Hyperlink"/>
                <w:noProof/>
              </w:rPr>
              <w:t>Appendix F : Data Groups &amp; Transaction Hierarchy</w:t>
            </w:r>
            <w:r>
              <w:rPr>
                <w:noProof/>
                <w:webHidden/>
              </w:rPr>
              <w:tab/>
            </w:r>
            <w:r>
              <w:rPr>
                <w:noProof/>
                <w:webHidden/>
              </w:rPr>
              <w:fldChar w:fldCharType="begin"/>
            </w:r>
            <w:r>
              <w:rPr>
                <w:noProof/>
                <w:webHidden/>
              </w:rPr>
              <w:instrText xml:space="preserve"> PAGEREF _Toc57720398 \h </w:instrText>
            </w:r>
            <w:r>
              <w:rPr>
                <w:noProof/>
                <w:webHidden/>
              </w:rPr>
            </w:r>
            <w:r>
              <w:rPr>
                <w:noProof/>
                <w:webHidden/>
              </w:rPr>
              <w:fldChar w:fldCharType="separate"/>
            </w:r>
            <w:r>
              <w:rPr>
                <w:noProof/>
                <w:webHidden/>
              </w:rPr>
              <w:t>409</w:t>
            </w:r>
            <w:r>
              <w:rPr>
                <w:noProof/>
                <w:webHidden/>
              </w:rPr>
              <w:fldChar w:fldCharType="end"/>
            </w:r>
          </w:hyperlink>
        </w:p>
        <w:p w14:paraId="0EEE32EF" w14:textId="15BCD086"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399" w:history="1">
            <w:r w:rsidRPr="00363822">
              <w:rPr>
                <w:rStyle w:val="Hyperlink"/>
                <w:noProof/>
              </w:rPr>
              <w:t>Appendix G : Data Items</w:t>
            </w:r>
            <w:r>
              <w:rPr>
                <w:noProof/>
                <w:webHidden/>
              </w:rPr>
              <w:tab/>
            </w:r>
            <w:r>
              <w:rPr>
                <w:noProof/>
                <w:webHidden/>
              </w:rPr>
              <w:fldChar w:fldCharType="begin"/>
            </w:r>
            <w:r>
              <w:rPr>
                <w:noProof/>
                <w:webHidden/>
              </w:rPr>
              <w:instrText xml:space="preserve"> PAGEREF _Toc57720399 \h </w:instrText>
            </w:r>
            <w:r>
              <w:rPr>
                <w:noProof/>
                <w:webHidden/>
              </w:rPr>
            </w:r>
            <w:r>
              <w:rPr>
                <w:noProof/>
                <w:webHidden/>
              </w:rPr>
              <w:fldChar w:fldCharType="separate"/>
            </w:r>
            <w:r>
              <w:rPr>
                <w:noProof/>
                <w:webHidden/>
              </w:rPr>
              <w:t>409</w:t>
            </w:r>
            <w:r>
              <w:rPr>
                <w:noProof/>
                <w:webHidden/>
              </w:rPr>
              <w:fldChar w:fldCharType="end"/>
            </w:r>
          </w:hyperlink>
        </w:p>
        <w:p w14:paraId="6324B0C5" w14:textId="51BC9537"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400" w:history="1">
            <w:r w:rsidRPr="00363822">
              <w:rPr>
                <w:rStyle w:val="Hyperlink"/>
                <w:noProof/>
              </w:rPr>
              <w:t>Appendix H : Directory with XML Schemas (XSDs)</w:t>
            </w:r>
            <w:r>
              <w:rPr>
                <w:noProof/>
                <w:webHidden/>
              </w:rPr>
              <w:tab/>
            </w:r>
            <w:r>
              <w:rPr>
                <w:noProof/>
                <w:webHidden/>
              </w:rPr>
              <w:fldChar w:fldCharType="begin"/>
            </w:r>
            <w:r>
              <w:rPr>
                <w:noProof/>
                <w:webHidden/>
              </w:rPr>
              <w:instrText xml:space="preserve"> PAGEREF _Toc57720400 \h </w:instrText>
            </w:r>
            <w:r>
              <w:rPr>
                <w:noProof/>
                <w:webHidden/>
              </w:rPr>
            </w:r>
            <w:r>
              <w:rPr>
                <w:noProof/>
                <w:webHidden/>
              </w:rPr>
              <w:fldChar w:fldCharType="separate"/>
            </w:r>
            <w:r>
              <w:rPr>
                <w:noProof/>
                <w:webHidden/>
              </w:rPr>
              <w:t>409</w:t>
            </w:r>
            <w:r>
              <w:rPr>
                <w:noProof/>
                <w:webHidden/>
              </w:rPr>
              <w:fldChar w:fldCharType="end"/>
            </w:r>
          </w:hyperlink>
        </w:p>
        <w:p w14:paraId="119E6D61" w14:textId="2AE4103B"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401" w:history="1">
            <w:r w:rsidRPr="00363822">
              <w:rPr>
                <w:rStyle w:val="Hyperlink"/>
                <w:noProof/>
              </w:rPr>
              <w:t>Appendix I : Directory with Web Service Interface Definitions (WSDLs)</w:t>
            </w:r>
            <w:r>
              <w:rPr>
                <w:noProof/>
                <w:webHidden/>
              </w:rPr>
              <w:tab/>
            </w:r>
            <w:r>
              <w:rPr>
                <w:noProof/>
                <w:webHidden/>
              </w:rPr>
              <w:fldChar w:fldCharType="begin"/>
            </w:r>
            <w:r>
              <w:rPr>
                <w:noProof/>
                <w:webHidden/>
              </w:rPr>
              <w:instrText xml:space="preserve"> PAGEREF _Toc57720401 \h </w:instrText>
            </w:r>
            <w:r>
              <w:rPr>
                <w:noProof/>
                <w:webHidden/>
              </w:rPr>
            </w:r>
            <w:r>
              <w:rPr>
                <w:noProof/>
                <w:webHidden/>
              </w:rPr>
              <w:fldChar w:fldCharType="separate"/>
            </w:r>
            <w:r>
              <w:rPr>
                <w:noProof/>
                <w:webHidden/>
              </w:rPr>
              <w:t>409</w:t>
            </w:r>
            <w:r>
              <w:rPr>
                <w:noProof/>
                <w:webHidden/>
              </w:rPr>
              <w:fldChar w:fldCharType="end"/>
            </w:r>
          </w:hyperlink>
        </w:p>
        <w:p w14:paraId="05D6E6BA" w14:textId="51E359BA"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402" w:history="1">
            <w:r w:rsidRPr="00363822">
              <w:rPr>
                <w:rStyle w:val="Hyperlink"/>
                <w:noProof/>
              </w:rPr>
              <w:t>Appendix J : Business Rules Catalogue</w:t>
            </w:r>
            <w:r>
              <w:rPr>
                <w:noProof/>
                <w:webHidden/>
              </w:rPr>
              <w:tab/>
            </w:r>
            <w:r>
              <w:rPr>
                <w:noProof/>
                <w:webHidden/>
              </w:rPr>
              <w:fldChar w:fldCharType="begin"/>
            </w:r>
            <w:r>
              <w:rPr>
                <w:noProof/>
                <w:webHidden/>
              </w:rPr>
              <w:instrText xml:space="preserve"> PAGEREF _Toc57720402 \h </w:instrText>
            </w:r>
            <w:r>
              <w:rPr>
                <w:noProof/>
                <w:webHidden/>
              </w:rPr>
            </w:r>
            <w:r>
              <w:rPr>
                <w:noProof/>
                <w:webHidden/>
              </w:rPr>
              <w:fldChar w:fldCharType="separate"/>
            </w:r>
            <w:r>
              <w:rPr>
                <w:noProof/>
                <w:webHidden/>
              </w:rPr>
              <w:t>409</w:t>
            </w:r>
            <w:r>
              <w:rPr>
                <w:noProof/>
                <w:webHidden/>
              </w:rPr>
              <w:fldChar w:fldCharType="end"/>
            </w:r>
          </w:hyperlink>
        </w:p>
        <w:p w14:paraId="205E21CC" w14:textId="17BFCB51" w:rsidR="004554A0" w:rsidRDefault="004554A0">
          <w:pPr>
            <w:pStyle w:val="TOC1"/>
            <w:rPr>
              <w:rFonts w:asciiTheme="minorHAnsi" w:eastAsiaTheme="minorEastAsia" w:hAnsiTheme="minorHAnsi" w:cstheme="minorBidi"/>
              <w:b w:val="0"/>
              <w:caps w:val="0"/>
              <w:noProof/>
              <w:sz w:val="22"/>
              <w:szCs w:val="22"/>
              <w:lang w:val="en-US" w:eastAsia="en-US"/>
            </w:rPr>
          </w:pPr>
          <w:hyperlink w:anchor="_Toc57720403" w:history="1">
            <w:r w:rsidRPr="00363822">
              <w:rPr>
                <w:rStyle w:val="Hyperlink"/>
                <w:noProof/>
              </w:rPr>
              <w:t>Appendix K : Rules and Conditions</w:t>
            </w:r>
            <w:r>
              <w:rPr>
                <w:noProof/>
                <w:webHidden/>
              </w:rPr>
              <w:tab/>
            </w:r>
            <w:r>
              <w:rPr>
                <w:noProof/>
                <w:webHidden/>
              </w:rPr>
              <w:fldChar w:fldCharType="begin"/>
            </w:r>
            <w:r>
              <w:rPr>
                <w:noProof/>
                <w:webHidden/>
              </w:rPr>
              <w:instrText xml:space="preserve"> PAGEREF _Toc57720403 \h </w:instrText>
            </w:r>
            <w:r>
              <w:rPr>
                <w:noProof/>
                <w:webHidden/>
              </w:rPr>
            </w:r>
            <w:r>
              <w:rPr>
                <w:noProof/>
                <w:webHidden/>
              </w:rPr>
              <w:fldChar w:fldCharType="separate"/>
            </w:r>
            <w:r>
              <w:rPr>
                <w:noProof/>
                <w:webHidden/>
              </w:rPr>
              <w:t>409</w:t>
            </w:r>
            <w:r>
              <w:rPr>
                <w:noProof/>
                <w:webHidden/>
              </w:rPr>
              <w:fldChar w:fldCharType="end"/>
            </w:r>
          </w:hyperlink>
        </w:p>
        <w:p w14:paraId="64663059" w14:textId="564359BD" w:rsidR="00000E2E" w:rsidRPr="00F64B49" w:rsidRDefault="00EB17D8">
          <w:r w:rsidRPr="00F64B49">
            <w:rPr>
              <w:sz w:val="20"/>
            </w:rPr>
            <w:fldChar w:fldCharType="end"/>
          </w:r>
        </w:p>
      </w:sdtContent>
    </w:sdt>
    <w:p w14:paraId="3F59B5E7" w14:textId="1DF56352" w:rsidR="00060FDE" w:rsidRPr="00F64B49" w:rsidRDefault="00060FDE" w:rsidP="008F6F83">
      <w:pPr>
        <w:pStyle w:val="HeadingTOC"/>
      </w:pPr>
      <w:r w:rsidRPr="00F64B49">
        <w:t xml:space="preserve">List of </w:t>
      </w:r>
      <w:r w:rsidR="00C43437" w:rsidRPr="00F64B49">
        <w:t>t</w:t>
      </w:r>
      <w:r w:rsidRPr="00F64B49">
        <w:t>ables</w:t>
      </w:r>
    </w:p>
    <w:p w14:paraId="2C290ED0" w14:textId="0F750B1A" w:rsidR="004554A0" w:rsidRDefault="00012202">
      <w:pPr>
        <w:pStyle w:val="TableofFigures"/>
        <w:tabs>
          <w:tab w:val="right" w:leader="dot" w:pos="9060"/>
        </w:tabs>
        <w:rPr>
          <w:rFonts w:asciiTheme="minorHAnsi" w:eastAsiaTheme="minorEastAsia" w:hAnsiTheme="minorHAnsi" w:cstheme="minorBidi"/>
          <w:noProof/>
          <w:sz w:val="22"/>
          <w:lang w:val="en-US" w:eastAsia="en-US"/>
        </w:rPr>
      </w:pPr>
      <w:r w:rsidRPr="00F64B49">
        <w:rPr>
          <w:lang w:val="en-GB"/>
        </w:rPr>
        <w:fldChar w:fldCharType="begin"/>
      </w:r>
      <w:r w:rsidRPr="00F64B49">
        <w:rPr>
          <w:lang w:val="en-GB"/>
        </w:rPr>
        <w:instrText xml:space="preserve"> TOC \h \z \c "Table" </w:instrText>
      </w:r>
      <w:r w:rsidRPr="00F64B49">
        <w:rPr>
          <w:lang w:val="en-GB"/>
        </w:rPr>
        <w:fldChar w:fldCharType="separate"/>
      </w:r>
      <w:hyperlink w:anchor="_Toc57720404" w:history="1">
        <w:r w:rsidR="004554A0" w:rsidRPr="00E24E5C">
          <w:rPr>
            <w:rStyle w:val="Hyperlink"/>
            <w:noProof/>
          </w:rPr>
          <w:t>Table 1: Reference documents</w:t>
        </w:r>
        <w:r w:rsidR="004554A0">
          <w:rPr>
            <w:noProof/>
            <w:webHidden/>
          </w:rPr>
          <w:tab/>
        </w:r>
        <w:r w:rsidR="004554A0">
          <w:rPr>
            <w:noProof/>
            <w:webHidden/>
          </w:rPr>
          <w:fldChar w:fldCharType="begin"/>
        </w:r>
        <w:r w:rsidR="004554A0">
          <w:rPr>
            <w:noProof/>
            <w:webHidden/>
          </w:rPr>
          <w:instrText xml:space="preserve"> PAGEREF _Toc57720404 \h </w:instrText>
        </w:r>
        <w:r w:rsidR="004554A0">
          <w:rPr>
            <w:noProof/>
            <w:webHidden/>
          </w:rPr>
        </w:r>
        <w:r w:rsidR="004554A0">
          <w:rPr>
            <w:noProof/>
            <w:webHidden/>
          </w:rPr>
          <w:fldChar w:fldCharType="separate"/>
        </w:r>
        <w:r w:rsidR="004554A0">
          <w:rPr>
            <w:noProof/>
            <w:webHidden/>
          </w:rPr>
          <w:t>42</w:t>
        </w:r>
        <w:r w:rsidR="004554A0">
          <w:rPr>
            <w:noProof/>
            <w:webHidden/>
          </w:rPr>
          <w:fldChar w:fldCharType="end"/>
        </w:r>
      </w:hyperlink>
    </w:p>
    <w:p w14:paraId="3E2A0D3E" w14:textId="35C24A2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05" w:history="1">
        <w:r w:rsidRPr="00E24E5C">
          <w:rPr>
            <w:rStyle w:val="Hyperlink"/>
            <w:noProof/>
          </w:rPr>
          <w:t>Table 2: Applicable documents</w:t>
        </w:r>
        <w:r>
          <w:rPr>
            <w:noProof/>
            <w:webHidden/>
          </w:rPr>
          <w:tab/>
        </w:r>
        <w:r>
          <w:rPr>
            <w:noProof/>
            <w:webHidden/>
          </w:rPr>
          <w:fldChar w:fldCharType="begin"/>
        </w:r>
        <w:r>
          <w:rPr>
            <w:noProof/>
            <w:webHidden/>
          </w:rPr>
          <w:instrText xml:space="preserve"> PAGEREF _Toc57720405 \h </w:instrText>
        </w:r>
        <w:r>
          <w:rPr>
            <w:noProof/>
            <w:webHidden/>
          </w:rPr>
        </w:r>
        <w:r>
          <w:rPr>
            <w:noProof/>
            <w:webHidden/>
          </w:rPr>
          <w:fldChar w:fldCharType="separate"/>
        </w:r>
        <w:r>
          <w:rPr>
            <w:noProof/>
            <w:webHidden/>
          </w:rPr>
          <w:t>43</w:t>
        </w:r>
        <w:r>
          <w:rPr>
            <w:noProof/>
            <w:webHidden/>
          </w:rPr>
          <w:fldChar w:fldCharType="end"/>
        </w:r>
      </w:hyperlink>
    </w:p>
    <w:p w14:paraId="6E4AC888" w14:textId="111124B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06" w:history="1">
        <w:r w:rsidRPr="00E24E5C">
          <w:rPr>
            <w:rStyle w:val="Hyperlink"/>
            <w:noProof/>
          </w:rPr>
          <w:t>Table 3: Applicable Standards</w:t>
        </w:r>
        <w:r>
          <w:rPr>
            <w:noProof/>
            <w:webHidden/>
          </w:rPr>
          <w:tab/>
        </w:r>
        <w:r>
          <w:rPr>
            <w:noProof/>
            <w:webHidden/>
          </w:rPr>
          <w:fldChar w:fldCharType="begin"/>
        </w:r>
        <w:r>
          <w:rPr>
            <w:noProof/>
            <w:webHidden/>
          </w:rPr>
          <w:instrText xml:space="preserve"> PAGEREF _Toc57720406 \h </w:instrText>
        </w:r>
        <w:r>
          <w:rPr>
            <w:noProof/>
            <w:webHidden/>
          </w:rPr>
        </w:r>
        <w:r>
          <w:rPr>
            <w:noProof/>
            <w:webHidden/>
          </w:rPr>
          <w:fldChar w:fldCharType="separate"/>
        </w:r>
        <w:r>
          <w:rPr>
            <w:noProof/>
            <w:webHidden/>
          </w:rPr>
          <w:t>44</w:t>
        </w:r>
        <w:r>
          <w:rPr>
            <w:noProof/>
            <w:webHidden/>
          </w:rPr>
          <w:fldChar w:fldCharType="end"/>
        </w:r>
      </w:hyperlink>
    </w:p>
    <w:p w14:paraId="45FBEE69" w14:textId="0FEC5A9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07" w:history="1">
        <w:r w:rsidRPr="00E24E5C">
          <w:rPr>
            <w:rStyle w:val="Hyperlink"/>
            <w:noProof/>
          </w:rPr>
          <w:t>Table 4: Abbreviations and acronyms</w:t>
        </w:r>
        <w:r>
          <w:rPr>
            <w:noProof/>
            <w:webHidden/>
          </w:rPr>
          <w:tab/>
        </w:r>
        <w:r>
          <w:rPr>
            <w:noProof/>
            <w:webHidden/>
          </w:rPr>
          <w:fldChar w:fldCharType="begin"/>
        </w:r>
        <w:r>
          <w:rPr>
            <w:noProof/>
            <w:webHidden/>
          </w:rPr>
          <w:instrText xml:space="preserve"> PAGEREF _Toc57720407 \h </w:instrText>
        </w:r>
        <w:r>
          <w:rPr>
            <w:noProof/>
            <w:webHidden/>
          </w:rPr>
        </w:r>
        <w:r>
          <w:rPr>
            <w:noProof/>
            <w:webHidden/>
          </w:rPr>
          <w:fldChar w:fldCharType="separate"/>
        </w:r>
        <w:r>
          <w:rPr>
            <w:noProof/>
            <w:webHidden/>
          </w:rPr>
          <w:t>46</w:t>
        </w:r>
        <w:r>
          <w:rPr>
            <w:noProof/>
            <w:webHidden/>
          </w:rPr>
          <w:fldChar w:fldCharType="end"/>
        </w:r>
      </w:hyperlink>
    </w:p>
    <w:p w14:paraId="6CF60649" w14:textId="6DB17E9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08" w:history="1">
        <w:r w:rsidRPr="00E24E5C">
          <w:rPr>
            <w:rStyle w:val="Hyperlink"/>
            <w:noProof/>
          </w:rPr>
          <w:t>Table 5: Terminology</w:t>
        </w:r>
        <w:r>
          <w:rPr>
            <w:noProof/>
            <w:webHidden/>
          </w:rPr>
          <w:tab/>
        </w:r>
        <w:r>
          <w:rPr>
            <w:noProof/>
            <w:webHidden/>
          </w:rPr>
          <w:fldChar w:fldCharType="begin"/>
        </w:r>
        <w:r>
          <w:rPr>
            <w:noProof/>
            <w:webHidden/>
          </w:rPr>
          <w:instrText xml:space="preserve"> PAGEREF _Toc57720408 \h </w:instrText>
        </w:r>
        <w:r>
          <w:rPr>
            <w:noProof/>
            <w:webHidden/>
          </w:rPr>
        </w:r>
        <w:r>
          <w:rPr>
            <w:noProof/>
            <w:webHidden/>
          </w:rPr>
          <w:fldChar w:fldCharType="separate"/>
        </w:r>
        <w:r>
          <w:rPr>
            <w:noProof/>
            <w:webHidden/>
          </w:rPr>
          <w:t>47</w:t>
        </w:r>
        <w:r>
          <w:rPr>
            <w:noProof/>
            <w:webHidden/>
          </w:rPr>
          <w:fldChar w:fldCharType="end"/>
        </w:r>
      </w:hyperlink>
    </w:p>
    <w:p w14:paraId="355C1E0C" w14:textId="0B49A8C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09" w:history="1">
        <w:r w:rsidRPr="00E24E5C">
          <w:rPr>
            <w:rStyle w:val="Hyperlink"/>
            <w:noProof/>
          </w:rPr>
          <w:t>Table 6: UML business modelling elements</w:t>
        </w:r>
        <w:r>
          <w:rPr>
            <w:noProof/>
            <w:webHidden/>
          </w:rPr>
          <w:tab/>
        </w:r>
        <w:r>
          <w:rPr>
            <w:noProof/>
            <w:webHidden/>
          </w:rPr>
          <w:fldChar w:fldCharType="begin"/>
        </w:r>
        <w:r>
          <w:rPr>
            <w:noProof/>
            <w:webHidden/>
          </w:rPr>
          <w:instrText xml:space="preserve"> PAGEREF _Toc57720409 \h </w:instrText>
        </w:r>
        <w:r>
          <w:rPr>
            <w:noProof/>
            <w:webHidden/>
          </w:rPr>
        </w:r>
        <w:r>
          <w:rPr>
            <w:noProof/>
            <w:webHidden/>
          </w:rPr>
          <w:fldChar w:fldCharType="separate"/>
        </w:r>
        <w:r>
          <w:rPr>
            <w:noProof/>
            <w:webHidden/>
          </w:rPr>
          <w:t>48</w:t>
        </w:r>
        <w:r>
          <w:rPr>
            <w:noProof/>
            <w:webHidden/>
          </w:rPr>
          <w:fldChar w:fldCharType="end"/>
        </w:r>
      </w:hyperlink>
    </w:p>
    <w:p w14:paraId="29F99232" w14:textId="3CAFCA6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10" w:history="1">
        <w:r w:rsidRPr="00E24E5C">
          <w:rPr>
            <w:rStyle w:val="Hyperlink"/>
            <w:noProof/>
          </w:rPr>
          <w:t>Table 7: Role types and organisations</w:t>
        </w:r>
        <w:r>
          <w:rPr>
            <w:noProof/>
            <w:webHidden/>
          </w:rPr>
          <w:tab/>
        </w:r>
        <w:r>
          <w:rPr>
            <w:noProof/>
            <w:webHidden/>
          </w:rPr>
          <w:fldChar w:fldCharType="begin"/>
        </w:r>
        <w:r>
          <w:rPr>
            <w:noProof/>
            <w:webHidden/>
          </w:rPr>
          <w:instrText xml:space="preserve"> PAGEREF _Toc57720410 \h </w:instrText>
        </w:r>
        <w:r>
          <w:rPr>
            <w:noProof/>
            <w:webHidden/>
          </w:rPr>
        </w:r>
        <w:r>
          <w:rPr>
            <w:noProof/>
            <w:webHidden/>
          </w:rPr>
          <w:fldChar w:fldCharType="separate"/>
        </w:r>
        <w:r>
          <w:rPr>
            <w:noProof/>
            <w:webHidden/>
          </w:rPr>
          <w:t>49</w:t>
        </w:r>
        <w:r>
          <w:rPr>
            <w:noProof/>
            <w:webHidden/>
          </w:rPr>
          <w:fldChar w:fldCharType="end"/>
        </w:r>
      </w:hyperlink>
    </w:p>
    <w:p w14:paraId="666A47DA" w14:textId="0ADD546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11" w:history="1">
        <w:r w:rsidRPr="00E24E5C">
          <w:rPr>
            <w:rStyle w:val="Hyperlink"/>
            <w:noProof/>
          </w:rPr>
          <w:t>Table 8: Scenarios that must have been previously completed in order to submit an alert or rejection</w:t>
        </w:r>
        <w:r>
          <w:rPr>
            <w:noProof/>
            <w:webHidden/>
          </w:rPr>
          <w:tab/>
        </w:r>
        <w:r>
          <w:rPr>
            <w:noProof/>
            <w:webHidden/>
          </w:rPr>
          <w:fldChar w:fldCharType="begin"/>
        </w:r>
        <w:r>
          <w:rPr>
            <w:noProof/>
            <w:webHidden/>
          </w:rPr>
          <w:instrText xml:space="preserve"> PAGEREF _Toc57720411 \h </w:instrText>
        </w:r>
        <w:r>
          <w:rPr>
            <w:noProof/>
            <w:webHidden/>
          </w:rPr>
        </w:r>
        <w:r>
          <w:rPr>
            <w:noProof/>
            <w:webHidden/>
          </w:rPr>
          <w:fldChar w:fldCharType="separate"/>
        </w:r>
        <w:r>
          <w:rPr>
            <w:noProof/>
            <w:webHidden/>
          </w:rPr>
          <w:t>68</w:t>
        </w:r>
        <w:r>
          <w:rPr>
            <w:noProof/>
            <w:webHidden/>
          </w:rPr>
          <w:fldChar w:fldCharType="end"/>
        </w:r>
      </w:hyperlink>
    </w:p>
    <w:p w14:paraId="16535F2C" w14:textId="15687E6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12" w:history="1">
        <w:r w:rsidRPr="00E24E5C">
          <w:rPr>
            <w:rStyle w:val="Hyperlink"/>
            <w:noProof/>
          </w:rPr>
          <w:t>Table 9: Scenarios that must have been previously completed in order to submit an e-AD cancellation</w:t>
        </w:r>
        <w:r>
          <w:rPr>
            <w:noProof/>
            <w:webHidden/>
          </w:rPr>
          <w:tab/>
        </w:r>
        <w:r>
          <w:rPr>
            <w:noProof/>
            <w:webHidden/>
          </w:rPr>
          <w:fldChar w:fldCharType="begin"/>
        </w:r>
        <w:r>
          <w:rPr>
            <w:noProof/>
            <w:webHidden/>
          </w:rPr>
          <w:instrText xml:space="preserve"> PAGEREF _Toc57720412 \h </w:instrText>
        </w:r>
        <w:r>
          <w:rPr>
            <w:noProof/>
            <w:webHidden/>
          </w:rPr>
        </w:r>
        <w:r>
          <w:rPr>
            <w:noProof/>
            <w:webHidden/>
          </w:rPr>
          <w:fldChar w:fldCharType="separate"/>
        </w:r>
        <w:r>
          <w:rPr>
            <w:noProof/>
            <w:webHidden/>
          </w:rPr>
          <w:t>72</w:t>
        </w:r>
        <w:r>
          <w:rPr>
            <w:noProof/>
            <w:webHidden/>
          </w:rPr>
          <w:fldChar w:fldCharType="end"/>
        </w:r>
      </w:hyperlink>
    </w:p>
    <w:p w14:paraId="1776E0D2" w14:textId="09F8A6B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13" w:history="1">
        <w:r w:rsidRPr="00E24E5C">
          <w:rPr>
            <w:rStyle w:val="Hyperlink"/>
            <w:noProof/>
          </w:rPr>
          <w:t>Table 10: Scenarios that must have been previously completed in order to submit a Report of Receipt</w:t>
        </w:r>
        <w:r>
          <w:rPr>
            <w:noProof/>
            <w:webHidden/>
          </w:rPr>
          <w:tab/>
        </w:r>
        <w:r>
          <w:rPr>
            <w:noProof/>
            <w:webHidden/>
          </w:rPr>
          <w:fldChar w:fldCharType="begin"/>
        </w:r>
        <w:r>
          <w:rPr>
            <w:noProof/>
            <w:webHidden/>
          </w:rPr>
          <w:instrText xml:space="preserve"> PAGEREF _Toc57720413 \h </w:instrText>
        </w:r>
        <w:r>
          <w:rPr>
            <w:noProof/>
            <w:webHidden/>
          </w:rPr>
        </w:r>
        <w:r>
          <w:rPr>
            <w:noProof/>
            <w:webHidden/>
          </w:rPr>
          <w:fldChar w:fldCharType="separate"/>
        </w:r>
        <w:r>
          <w:rPr>
            <w:noProof/>
            <w:webHidden/>
          </w:rPr>
          <w:t>74</w:t>
        </w:r>
        <w:r>
          <w:rPr>
            <w:noProof/>
            <w:webHidden/>
          </w:rPr>
          <w:fldChar w:fldCharType="end"/>
        </w:r>
      </w:hyperlink>
    </w:p>
    <w:p w14:paraId="469B96DB" w14:textId="668116A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14" w:history="1">
        <w:r w:rsidRPr="00E24E5C">
          <w:rPr>
            <w:rStyle w:val="Hyperlink"/>
            <w:noProof/>
          </w:rPr>
          <w:t>Table 11: Scenarios that must have been previously completed in order to submit a change of destination</w:t>
        </w:r>
        <w:r>
          <w:rPr>
            <w:noProof/>
            <w:webHidden/>
          </w:rPr>
          <w:tab/>
        </w:r>
        <w:r>
          <w:rPr>
            <w:noProof/>
            <w:webHidden/>
          </w:rPr>
          <w:fldChar w:fldCharType="begin"/>
        </w:r>
        <w:r>
          <w:rPr>
            <w:noProof/>
            <w:webHidden/>
          </w:rPr>
          <w:instrText xml:space="preserve"> PAGEREF _Toc57720414 \h </w:instrText>
        </w:r>
        <w:r>
          <w:rPr>
            <w:noProof/>
            <w:webHidden/>
          </w:rPr>
        </w:r>
        <w:r>
          <w:rPr>
            <w:noProof/>
            <w:webHidden/>
          </w:rPr>
          <w:fldChar w:fldCharType="separate"/>
        </w:r>
        <w:r>
          <w:rPr>
            <w:noProof/>
            <w:webHidden/>
          </w:rPr>
          <w:t>85</w:t>
        </w:r>
        <w:r>
          <w:rPr>
            <w:noProof/>
            <w:webHidden/>
          </w:rPr>
          <w:fldChar w:fldCharType="end"/>
        </w:r>
      </w:hyperlink>
    </w:p>
    <w:p w14:paraId="59F71CBC" w14:textId="31D05D4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15" w:history="1">
        <w:r w:rsidRPr="00E24E5C">
          <w:rPr>
            <w:rStyle w:val="Hyperlink"/>
            <w:noProof/>
          </w:rPr>
          <w:t>Table 12: Scenarios that must have been previously completed in order to submit a splitting of consignment</w:t>
        </w:r>
        <w:r>
          <w:rPr>
            <w:noProof/>
            <w:webHidden/>
          </w:rPr>
          <w:tab/>
        </w:r>
        <w:r>
          <w:rPr>
            <w:noProof/>
            <w:webHidden/>
          </w:rPr>
          <w:fldChar w:fldCharType="begin"/>
        </w:r>
        <w:r>
          <w:rPr>
            <w:noProof/>
            <w:webHidden/>
          </w:rPr>
          <w:instrText xml:space="preserve"> PAGEREF _Toc57720415 \h </w:instrText>
        </w:r>
        <w:r>
          <w:rPr>
            <w:noProof/>
            <w:webHidden/>
          </w:rPr>
        </w:r>
        <w:r>
          <w:rPr>
            <w:noProof/>
            <w:webHidden/>
          </w:rPr>
          <w:fldChar w:fldCharType="separate"/>
        </w:r>
        <w:r>
          <w:rPr>
            <w:noProof/>
            <w:webHidden/>
          </w:rPr>
          <w:t>98</w:t>
        </w:r>
        <w:r>
          <w:rPr>
            <w:noProof/>
            <w:webHidden/>
          </w:rPr>
          <w:fldChar w:fldCharType="end"/>
        </w:r>
      </w:hyperlink>
    </w:p>
    <w:p w14:paraId="78163594" w14:textId="083B9A5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16" w:history="1">
        <w:r w:rsidRPr="00E24E5C">
          <w:rPr>
            <w:rStyle w:val="Hyperlink"/>
            <w:noProof/>
          </w:rPr>
          <w:t>Table 13: Scenarios that must have been previously completed in order to submit a reminder at expiry of time limit for Report of Receipt</w:t>
        </w:r>
        <w:r>
          <w:rPr>
            <w:noProof/>
            <w:webHidden/>
          </w:rPr>
          <w:tab/>
        </w:r>
        <w:r>
          <w:rPr>
            <w:noProof/>
            <w:webHidden/>
          </w:rPr>
          <w:fldChar w:fldCharType="begin"/>
        </w:r>
        <w:r>
          <w:rPr>
            <w:noProof/>
            <w:webHidden/>
          </w:rPr>
          <w:instrText xml:space="preserve"> PAGEREF _Toc57720416 \h </w:instrText>
        </w:r>
        <w:r>
          <w:rPr>
            <w:noProof/>
            <w:webHidden/>
          </w:rPr>
        </w:r>
        <w:r>
          <w:rPr>
            <w:noProof/>
            <w:webHidden/>
          </w:rPr>
          <w:fldChar w:fldCharType="separate"/>
        </w:r>
        <w:r>
          <w:rPr>
            <w:noProof/>
            <w:webHidden/>
          </w:rPr>
          <w:t>102</w:t>
        </w:r>
        <w:r>
          <w:rPr>
            <w:noProof/>
            <w:webHidden/>
          </w:rPr>
          <w:fldChar w:fldCharType="end"/>
        </w:r>
      </w:hyperlink>
    </w:p>
    <w:p w14:paraId="07127471" w14:textId="1E09782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17" w:history="1">
        <w:r w:rsidRPr="00E24E5C">
          <w:rPr>
            <w:rStyle w:val="Hyperlink"/>
            <w:noProof/>
          </w:rPr>
          <w:t>Table 14: Scenarios that must have been previously completed in order to submit complementary explanations</w:t>
        </w:r>
        <w:r>
          <w:rPr>
            <w:noProof/>
            <w:webHidden/>
          </w:rPr>
          <w:tab/>
        </w:r>
        <w:r>
          <w:rPr>
            <w:noProof/>
            <w:webHidden/>
          </w:rPr>
          <w:fldChar w:fldCharType="begin"/>
        </w:r>
        <w:r>
          <w:rPr>
            <w:noProof/>
            <w:webHidden/>
          </w:rPr>
          <w:instrText xml:space="preserve"> PAGEREF _Toc57720417 \h </w:instrText>
        </w:r>
        <w:r>
          <w:rPr>
            <w:noProof/>
            <w:webHidden/>
          </w:rPr>
        </w:r>
        <w:r>
          <w:rPr>
            <w:noProof/>
            <w:webHidden/>
          </w:rPr>
          <w:fldChar w:fldCharType="separate"/>
        </w:r>
        <w:r>
          <w:rPr>
            <w:noProof/>
            <w:webHidden/>
          </w:rPr>
          <w:t>109</w:t>
        </w:r>
        <w:r>
          <w:rPr>
            <w:noProof/>
            <w:webHidden/>
          </w:rPr>
          <w:fldChar w:fldCharType="end"/>
        </w:r>
      </w:hyperlink>
    </w:p>
    <w:p w14:paraId="6A09C853" w14:textId="3D2D27E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18" w:history="1">
        <w:r w:rsidRPr="00E24E5C">
          <w:rPr>
            <w:rStyle w:val="Hyperlink"/>
            <w:noProof/>
          </w:rPr>
          <w:t>Table 15: TIM_EAD_ESAD functional timer</w:t>
        </w:r>
        <w:r>
          <w:rPr>
            <w:noProof/>
            <w:webHidden/>
          </w:rPr>
          <w:tab/>
        </w:r>
        <w:r>
          <w:rPr>
            <w:noProof/>
            <w:webHidden/>
          </w:rPr>
          <w:fldChar w:fldCharType="begin"/>
        </w:r>
        <w:r>
          <w:rPr>
            <w:noProof/>
            <w:webHidden/>
          </w:rPr>
          <w:instrText xml:space="preserve"> PAGEREF _Toc57720418 \h </w:instrText>
        </w:r>
        <w:r>
          <w:rPr>
            <w:noProof/>
            <w:webHidden/>
          </w:rPr>
        </w:r>
        <w:r>
          <w:rPr>
            <w:noProof/>
            <w:webHidden/>
          </w:rPr>
          <w:fldChar w:fldCharType="separate"/>
        </w:r>
        <w:r>
          <w:rPr>
            <w:noProof/>
            <w:webHidden/>
          </w:rPr>
          <w:t>176</w:t>
        </w:r>
        <w:r>
          <w:rPr>
            <w:noProof/>
            <w:webHidden/>
          </w:rPr>
          <w:fldChar w:fldCharType="end"/>
        </w:r>
      </w:hyperlink>
    </w:p>
    <w:p w14:paraId="1456F79D" w14:textId="27A499A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19" w:history="1">
        <w:r w:rsidRPr="00E24E5C">
          <w:rPr>
            <w:rStyle w:val="Hyperlink"/>
            <w:noProof/>
          </w:rPr>
          <w:t>Table 16: TIM_FDF functional timer</w:t>
        </w:r>
        <w:r>
          <w:rPr>
            <w:noProof/>
            <w:webHidden/>
          </w:rPr>
          <w:tab/>
        </w:r>
        <w:r>
          <w:rPr>
            <w:noProof/>
            <w:webHidden/>
          </w:rPr>
          <w:fldChar w:fldCharType="begin"/>
        </w:r>
        <w:r>
          <w:rPr>
            <w:noProof/>
            <w:webHidden/>
          </w:rPr>
          <w:instrText xml:space="preserve"> PAGEREF _Toc57720419 \h </w:instrText>
        </w:r>
        <w:r>
          <w:rPr>
            <w:noProof/>
            <w:webHidden/>
          </w:rPr>
        </w:r>
        <w:r>
          <w:rPr>
            <w:noProof/>
            <w:webHidden/>
          </w:rPr>
          <w:fldChar w:fldCharType="separate"/>
        </w:r>
        <w:r>
          <w:rPr>
            <w:noProof/>
            <w:webHidden/>
          </w:rPr>
          <w:t>176</w:t>
        </w:r>
        <w:r>
          <w:rPr>
            <w:noProof/>
            <w:webHidden/>
          </w:rPr>
          <w:fldChar w:fldCharType="end"/>
        </w:r>
      </w:hyperlink>
    </w:p>
    <w:p w14:paraId="6766053E" w14:textId="6394B8E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20" w:history="1">
        <w:r w:rsidRPr="00E24E5C">
          <w:rPr>
            <w:rStyle w:val="Hyperlink"/>
            <w:noProof/>
          </w:rPr>
          <w:t>Table 17: TIM_CHS functional timer</w:t>
        </w:r>
        <w:r>
          <w:rPr>
            <w:noProof/>
            <w:webHidden/>
          </w:rPr>
          <w:tab/>
        </w:r>
        <w:r>
          <w:rPr>
            <w:noProof/>
            <w:webHidden/>
          </w:rPr>
          <w:fldChar w:fldCharType="begin"/>
        </w:r>
        <w:r>
          <w:rPr>
            <w:noProof/>
            <w:webHidden/>
          </w:rPr>
          <w:instrText xml:space="preserve"> PAGEREF _Toc57720420 \h </w:instrText>
        </w:r>
        <w:r>
          <w:rPr>
            <w:noProof/>
            <w:webHidden/>
          </w:rPr>
        </w:r>
        <w:r>
          <w:rPr>
            <w:noProof/>
            <w:webHidden/>
          </w:rPr>
          <w:fldChar w:fldCharType="separate"/>
        </w:r>
        <w:r>
          <w:rPr>
            <w:noProof/>
            <w:webHidden/>
          </w:rPr>
          <w:t>177</w:t>
        </w:r>
        <w:r>
          <w:rPr>
            <w:noProof/>
            <w:webHidden/>
          </w:rPr>
          <w:fldChar w:fldCharType="end"/>
        </w:r>
      </w:hyperlink>
    </w:p>
    <w:p w14:paraId="4FE4191A" w14:textId="2822EDC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21" w:history="1">
        <w:r w:rsidRPr="00E24E5C">
          <w:rPr>
            <w:rStyle w:val="Hyperlink"/>
            <w:noProof/>
          </w:rPr>
          <w:t>Table 18: Scenarios that must have been previously completed in order to send a reminder for administrative cooperation</w:t>
        </w:r>
        <w:r>
          <w:rPr>
            <w:noProof/>
            <w:webHidden/>
          </w:rPr>
          <w:tab/>
        </w:r>
        <w:r>
          <w:rPr>
            <w:noProof/>
            <w:webHidden/>
          </w:rPr>
          <w:fldChar w:fldCharType="begin"/>
        </w:r>
        <w:r>
          <w:rPr>
            <w:noProof/>
            <w:webHidden/>
          </w:rPr>
          <w:instrText xml:space="preserve"> PAGEREF _Toc57720421 \h </w:instrText>
        </w:r>
        <w:r>
          <w:rPr>
            <w:noProof/>
            <w:webHidden/>
          </w:rPr>
        </w:r>
        <w:r>
          <w:rPr>
            <w:noProof/>
            <w:webHidden/>
          </w:rPr>
          <w:fldChar w:fldCharType="separate"/>
        </w:r>
        <w:r>
          <w:rPr>
            <w:noProof/>
            <w:webHidden/>
          </w:rPr>
          <w:t>265</w:t>
        </w:r>
        <w:r>
          <w:rPr>
            <w:noProof/>
            <w:webHidden/>
          </w:rPr>
          <w:fldChar w:fldCharType="end"/>
        </w:r>
      </w:hyperlink>
    </w:p>
    <w:p w14:paraId="7CA3E4C4" w14:textId="60CF5C7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22" w:history="1">
        <w:r w:rsidRPr="00E24E5C">
          <w:rPr>
            <w:rStyle w:val="Hyperlink"/>
            <w:noProof/>
          </w:rPr>
          <w:t>Table 19: Scenarios that must have been previously completed in order to submit an answer to a request for assistance</w:t>
        </w:r>
        <w:r>
          <w:rPr>
            <w:noProof/>
            <w:webHidden/>
          </w:rPr>
          <w:tab/>
        </w:r>
        <w:r>
          <w:rPr>
            <w:noProof/>
            <w:webHidden/>
          </w:rPr>
          <w:fldChar w:fldCharType="begin"/>
        </w:r>
        <w:r>
          <w:rPr>
            <w:noProof/>
            <w:webHidden/>
          </w:rPr>
          <w:instrText xml:space="preserve"> PAGEREF _Toc57720422 \h </w:instrText>
        </w:r>
        <w:r>
          <w:rPr>
            <w:noProof/>
            <w:webHidden/>
          </w:rPr>
        </w:r>
        <w:r>
          <w:rPr>
            <w:noProof/>
            <w:webHidden/>
          </w:rPr>
          <w:fldChar w:fldCharType="separate"/>
        </w:r>
        <w:r>
          <w:rPr>
            <w:noProof/>
            <w:webHidden/>
          </w:rPr>
          <w:t>267</w:t>
        </w:r>
        <w:r>
          <w:rPr>
            <w:noProof/>
            <w:webHidden/>
          </w:rPr>
          <w:fldChar w:fldCharType="end"/>
        </w:r>
      </w:hyperlink>
    </w:p>
    <w:p w14:paraId="368C29BE" w14:textId="5598974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23" w:history="1">
        <w:r w:rsidRPr="00E24E5C">
          <w:rPr>
            <w:rStyle w:val="Hyperlink"/>
            <w:noProof/>
          </w:rPr>
          <w:t>Table 20: Scenarios that must have been previously completed in order to submit the results to a request for assistance</w:t>
        </w:r>
        <w:r>
          <w:rPr>
            <w:noProof/>
            <w:webHidden/>
          </w:rPr>
          <w:tab/>
        </w:r>
        <w:r>
          <w:rPr>
            <w:noProof/>
            <w:webHidden/>
          </w:rPr>
          <w:fldChar w:fldCharType="begin"/>
        </w:r>
        <w:r>
          <w:rPr>
            <w:noProof/>
            <w:webHidden/>
          </w:rPr>
          <w:instrText xml:space="preserve"> PAGEREF _Toc57720423 \h </w:instrText>
        </w:r>
        <w:r>
          <w:rPr>
            <w:noProof/>
            <w:webHidden/>
          </w:rPr>
        </w:r>
        <w:r>
          <w:rPr>
            <w:noProof/>
            <w:webHidden/>
          </w:rPr>
          <w:fldChar w:fldCharType="separate"/>
        </w:r>
        <w:r>
          <w:rPr>
            <w:noProof/>
            <w:webHidden/>
          </w:rPr>
          <w:t>268</w:t>
        </w:r>
        <w:r>
          <w:rPr>
            <w:noProof/>
            <w:webHidden/>
          </w:rPr>
          <w:fldChar w:fldCharType="end"/>
        </w:r>
      </w:hyperlink>
    </w:p>
    <w:p w14:paraId="3A2A1F49" w14:textId="0BAF4DF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24" w:history="1">
        <w:r w:rsidRPr="00E24E5C">
          <w:rPr>
            <w:rStyle w:val="Hyperlink"/>
            <w:noProof/>
          </w:rPr>
          <w:t>Table 21 Scenarios that must have been previously completed in order to submit an answer for refusing a request for assistance</w:t>
        </w:r>
        <w:r>
          <w:rPr>
            <w:noProof/>
            <w:webHidden/>
          </w:rPr>
          <w:tab/>
        </w:r>
        <w:r>
          <w:rPr>
            <w:noProof/>
            <w:webHidden/>
          </w:rPr>
          <w:fldChar w:fldCharType="begin"/>
        </w:r>
        <w:r>
          <w:rPr>
            <w:noProof/>
            <w:webHidden/>
          </w:rPr>
          <w:instrText xml:space="preserve"> PAGEREF _Toc57720424 \h </w:instrText>
        </w:r>
        <w:r>
          <w:rPr>
            <w:noProof/>
            <w:webHidden/>
          </w:rPr>
        </w:r>
        <w:r>
          <w:rPr>
            <w:noProof/>
            <w:webHidden/>
          </w:rPr>
          <w:fldChar w:fldCharType="separate"/>
        </w:r>
        <w:r>
          <w:rPr>
            <w:noProof/>
            <w:webHidden/>
          </w:rPr>
          <w:t>269</w:t>
        </w:r>
        <w:r>
          <w:rPr>
            <w:noProof/>
            <w:webHidden/>
          </w:rPr>
          <w:fldChar w:fldCharType="end"/>
        </w:r>
      </w:hyperlink>
    </w:p>
    <w:p w14:paraId="7CFF155F" w14:textId="5E24EF9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25" w:history="1">
        <w:r w:rsidRPr="00E24E5C">
          <w:rPr>
            <w:rStyle w:val="Hyperlink"/>
            <w:noProof/>
          </w:rPr>
          <w:t>Table 22 Scenarios that must have been previously completed in order to submit feedback</w:t>
        </w:r>
        <w:r>
          <w:rPr>
            <w:noProof/>
            <w:webHidden/>
          </w:rPr>
          <w:tab/>
        </w:r>
        <w:r>
          <w:rPr>
            <w:noProof/>
            <w:webHidden/>
          </w:rPr>
          <w:fldChar w:fldCharType="begin"/>
        </w:r>
        <w:r>
          <w:rPr>
            <w:noProof/>
            <w:webHidden/>
          </w:rPr>
          <w:instrText xml:space="preserve"> PAGEREF _Toc57720425 \h </w:instrText>
        </w:r>
        <w:r>
          <w:rPr>
            <w:noProof/>
            <w:webHidden/>
          </w:rPr>
        </w:r>
        <w:r>
          <w:rPr>
            <w:noProof/>
            <w:webHidden/>
          </w:rPr>
          <w:fldChar w:fldCharType="separate"/>
        </w:r>
        <w:r>
          <w:rPr>
            <w:noProof/>
            <w:webHidden/>
          </w:rPr>
          <w:t>270</w:t>
        </w:r>
        <w:r>
          <w:rPr>
            <w:noProof/>
            <w:webHidden/>
          </w:rPr>
          <w:fldChar w:fldCharType="end"/>
        </w:r>
      </w:hyperlink>
    </w:p>
    <w:p w14:paraId="60E3E641" w14:textId="1E02102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26" w:history="1">
        <w:r w:rsidRPr="00E24E5C">
          <w:rPr>
            <w:rStyle w:val="Hyperlink"/>
            <w:noProof/>
          </w:rPr>
          <w:t>Table 23: Scenarios that must have been previously completed in order to send a reminder for a movement verification request</w:t>
        </w:r>
        <w:r>
          <w:rPr>
            <w:noProof/>
            <w:webHidden/>
          </w:rPr>
          <w:tab/>
        </w:r>
        <w:r>
          <w:rPr>
            <w:noProof/>
            <w:webHidden/>
          </w:rPr>
          <w:fldChar w:fldCharType="begin"/>
        </w:r>
        <w:r>
          <w:rPr>
            <w:noProof/>
            <w:webHidden/>
          </w:rPr>
          <w:instrText xml:space="preserve"> PAGEREF _Toc57720426 \h </w:instrText>
        </w:r>
        <w:r>
          <w:rPr>
            <w:noProof/>
            <w:webHidden/>
          </w:rPr>
        </w:r>
        <w:r>
          <w:rPr>
            <w:noProof/>
            <w:webHidden/>
          </w:rPr>
          <w:fldChar w:fldCharType="separate"/>
        </w:r>
        <w:r>
          <w:rPr>
            <w:noProof/>
            <w:webHidden/>
          </w:rPr>
          <w:t>275</w:t>
        </w:r>
        <w:r>
          <w:rPr>
            <w:noProof/>
            <w:webHidden/>
          </w:rPr>
          <w:fldChar w:fldCharType="end"/>
        </w:r>
      </w:hyperlink>
    </w:p>
    <w:p w14:paraId="2205387C" w14:textId="3889E04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27" w:history="1">
        <w:r w:rsidRPr="00E24E5C">
          <w:rPr>
            <w:rStyle w:val="Hyperlink"/>
            <w:noProof/>
          </w:rPr>
          <w:t>Table 24: Scenarios that must have been previously completed in order to submit an answer to a movement verification request</w:t>
        </w:r>
        <w:r>
          <w:rPr>
            <w:noProof/>
            <w:webHidden/>
          </w:rPr>
          <w:tab/>
        </w:r>
        <w:r>
          <w:rPr>
            <w:noProof/>
            <w:webHidden/>
          </w:rPr>
          <w:fldChar w:fldCharType="begin"/>
        </w:r>
        <w:r>
          <w:rPr>
            <w:noProof/>
            <w:webHidden/>
          </w:rPr>
          <w:instrText xml:space="preserve"> PAGEREF _Toc57720427 \h </w:instrText>
        </w:r>
        <w:r>
          <w:rPr>
            <w:noProof/>
            <w:webHidden/>
          </w:rPr>
        </w:r>
        <w:r>
          <w:rPr>
            <w:noProof/>
            <w:webHidden/>
          </w:rPr>
          <w:fldChar w:fldCharType="separate"/>
        </w:r>
        <w:r>
          <w:rPr>
            <w:noProof/>
            <w:webHidden/>
          </w:rPr>
          <w:t>276</w:t>
        </w:r>
        <w:r>
          <w:rPr>
            <w:noProof/>
            <w:webHidden/>
          </w:rPr>
          <w:fldChar w:fldCharType="end"/>
        </w:r>
      </w:hyperlink>
    </w:p>
    <w:p w14:paraId="3D54C3F7" w14:textId="1F867EF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28" w:history="1">
        <w:r w:rsidRPr="00E24E5C">
          <w:rPr>
            <w:rStyle w:val="Hyperlink"/>
            <w:noProof/>
          </w:rPr>
          <w:t>Table 25: Scenarios that must have been previously completed in order to submit the results to a movement verification request</w:t>
        </w:r>
        <w:r>
          <w:rPr>
            <w:noProof/>
            <w:webHidden/>
          </w:rPr>
          <w:tab/>
        </w:r>
        <w:r>
          <w:rPr>
            <w:noProof/>
            <w:webHidden/>
          </w:rPr>
          <w:fldChar w:fldCharType="begin"/>
        </w:r>
        <w:r>
          <w:rPr>
            <w:noProof/>
            <w:webHidden/>
          </w:rPr>
          <w:instrText xml:space="preserve"> PAGEREF _Toc57720428 \h </w:instrText>
        </w:r>
        <w:r>
          <w:rPr>
            <w:noProof/>
            <w:webHidden/>
          </w:rPr>
        </w:r>
        <w:r>
          <w:rPr>
            <w:noProof/>
            <w:webHidden/>
          </w:rPr>
          <w:fldChar w:fldCharType="separate"/>
        </w:r>
        <w:r>
          <w:rPr>
            <w:noProof/>
            <w:webHidden/>
          </w:rPr>
          <w:t>278</w:t>
        </w:r>
        <w:r>
          <w:rPr>
            <w:noProof/>
            <w:webHidden/>
          </w:rPr>
          <w:fldChar w:fldCharType="end"/>
        </w:r>
      </w:hyperlink>
    </w:p>
    <w:p w14:paraId="77EEA92D" w14:textId="0E63B7F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29" w:history="1">
        <w:r w:rsidRPr="00E24E5C">
          <w:rPr>
            <w:rStyle w:val="Hyperlink"/>
            <w:noProof/>
          </w:rPr>
          <w:t>Table 26: TIM_MVS functional timer</w:t>
        </w:r>
        <w:r>
          <w:rPr>
            <w:noProof/>
            <w:webHidden/>
          </w:rPr>
          <w:tab/>
        </w:r>
        <w:r>
          <w:rPr>
            <w:noProof/>
            <w:webHidden/>
          </w:rPr>
          <w:fldChar w:fldCharType="begin"/>
        </w:r>
        <w:r>
          <w:rPr>
            <w:noProof/>
            <w:webHidden/>
          </w:rPr>
          <w:instrText xml:space="preserve"> PAGEREF _Toc57720429 \h </w:instrText>
        </w:r>
        <w:r>
          <w:rPr>
            <w:noProof/>
            <w:webHidden/>
          </w:rPr>
        </w:r>
        <w:r>
          <w:rPr>
            <w:noProof/>
            <w:webHidden/>
          </w:rPr>
          <w:fldChar w:fldCharType="separate"/>
        </w:r>
        <w:r>
          <w:rPr>
            <w:noProof/>
            <w:webHidden/>
          </w:rPr>
          <w:t>280</w:t>
        </w:r>
        <w:r>
          <w:rPr>
            <w:noProof/>
            <w:webHidden/>
          </w:rPr>
          <w:fldChar w:fldCharType="end"/>
        </w:r>
      </w:hyperlink>
    </w:p>
    <w:p w14:paraId="19DD2A5F" w14:textId="380DACF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30" w:history="1">
        <w:r w:rsidRPr="00E24E5C">
          <w:rPr>
            <w:rStyle w:val="Hyperlink"/>
            <w:noProof/>
          </w:rPr>
          <w:t>Table 27 Scenarios that must have been previously completed in order to submit an answer for refusing a movement verification request</w:t>
        </w:r>
        <w:r>
          <w:rPr>
            <w:noProof/>
            <w:webHidden/>
          </w:rPr>
          <w:tab/>
        </w:r>
        <w:r>
          <w:rPr>
            <w:noProof/>
            <w:webHidden/>
          </w:rPr>
          <w:fldChar w:fldCharType="begin"/>
        </w:r>
        <w:r>
          <w:rPr>
            <w:noProof/>
            <w:webHidden/>
          </w:rPr>
          <w:instrText xml:space="preserve"> PAGEREF _Toc57720430 \h </w:instrText>
        </w:r>
        <w:r>
          <w:rPr>
            <w:noProof/>
            <w:webHidden/>
          </w:rPr>
        </w:r>
        <w:r>
          <w:rPr>
            <w:noProof/>
            <w:webHidden/>
          </w:rPr>
          <w:fldChar w:fldCharType="separate"/>
        </w:r>
        <w:r>
          <w:rPr>
            <w:noProof/>
            <w:webHidden/>
          </w:rPr>
          <w:t>281</w:t>
        </w:r>
        <w:r>
          <w:rPr>
            <w:noProof/>
            <w:webHidden/>
          </w:rPr>
          <w:fldChar w:fldCharType="end"/>
        </w:r>
      </w:hyperlink>
    </w:p>
    <w:p w14:paraId="54AF3E46" w14:textId="6900B7F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31" w:history="1">
        <w:r w:rsidRPr="00E24E5C">
          <w:rPr>
            <w:rStyle w:val="Hyperlink"/>
            <w:noProof/>
          </w:rPr>
          <w:t>Table 28 Scenarios that must have been previously completed in order to submit feedback</w:t>
        </w:r>
        <w:r>
          <w:rPr>
            <w:noProof/>
            <w:webHidden/>
          </w:rPr>
          <w:tab/>
        </w:r>
        <w:r>
          <w:rPr>
            <w:noProof/>
            <w:webHidden/>
          </w:rPr>
          <w:fldChar w:fldCharType="begin"/>
        </w:r>
        <w:r>
          <w:rPr>
            <w:noProof/>
            <w:webHidden/>
          </w:rPr>
          <w:instrText xml:space="preserve"> PAGEREF _Toc57720431 \h </w:instrText>
        </w:r>
        <w:r>
          <w:rPr>
            <w:noProof/>
            <w:webHidden/>
          </w:rPr>
        </w:r>
        <w:r>
          <w:rPr>
            <w:noProof/>
            <w:webHidden/>
          </w:rPr>
          <w:fldChar w:fldCharType="separate"/>
        </w:r>
        <w:r>
          <w:rPr>
            <w:noProof/>
            <w:webHidden/>
          </w:rPr>
          <w:t>282</w:t>
        </w:r>
        <w:r>
          <w:rPr>
            <w:noProof/>
            <w:webHidden/>
          </w:rPr>
          <w:fldChar w:fldCharType="end"/>
        </w:r>
      </w:hyperlink>
    </w:p>
    <w:p w14:paraId="61F4F35F" w14:textId="5986652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32" w:history="1">
        <w:r w:rsidRPr="00E24E5C">
          <w:rPr>
            <w:rStyle w:val="Hyperlink"/>
            <w:noProof/>
          </w:rPr>
          <w:t>Table 29: Use of status codes</w:t>
        </w:r>
        <w:r>
          <w:rPr>
            <w:noProof/>
            <w:webHidden/>
          </w:rPr>
          <w:tab/>
        </w:r>
        <w:r>
          <w:rPr>
            <w:noProof/>
            <w:webHidden/>
          </w:rPr>
          <w:fldChar w:fldCharType="begin"/>
        </w:r>
        <w:r>
          <w:rPr>
            <w:noProof/>
            <w:webHidden/>
          </w:rPr>
          <w:instrText xml:space="preserve"> PAGEREF _Toc57720432 \h </w:instrText>
        </w:r>
        <w:r>
          <w:rPr>
            <w:noProof/>
            <w:webHidden/>
          </w:rPr>
        </w:r>
        <w:r>
          <w:rPr>
            <w:noProof/>
            <w:webHidden/>
          </w:rPr>
          <w:fldChar w:fldCharType="separate"/>
        </w:r>
        <w:r>
          <w:rPr>
            <w:noProof/>
            <w:webHidden/>
          </w:rPr>
          <w:t>322</w:t>
        </w:r>
        <w:r>
          <w:rPr>
            <w:noProof/>
            <w:webHidden/>
          </w:rPr>
          <w:fldChar w:fldCharType="end"/>
        </w:r>
      </w:hyperlink>
    </w:p>
    <w:p w14:paraId="0D296B97" w14:textId="4206C68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33" w:history="1">
        <w:r w:rsidRPr="00E24E5C">
          <w:rPr>
            <w:rStyle w:val="Hyperlink"/>
            <w:noProof/>
          </w:rPr>
          <w:t>Table 30: Date/Time fields format and their corresponding regular expressions</w:t>
        </w:r>
        <w:r>
          <w:rPr>
            <w:noProof/>
            <w:webHidden/>
          </w:rPr>
          <w:tab/>
        </w:r>
        <w:r>
          <w:rPr>
            <w:noProof/>
            <w:webHidden/>
          </w:rPr>
          <w:fldChar w:fldCharType="begin"/>
        </w:r>
        <w:r>
          <w:rPr>
            <w:noProof/>
            <w:webHidden/>
          </w:rPr>
          <w:instrText xml:space="preserve"> PAGEREF _Toc57720433 \h </w:instrText>
        </w:r>
        <w:r>
          <w:rPr>
            <w:noProof/>
            <w:webHidden/>
          </w:rPr>
        </w:r>
        <w:r>
          <w:rPr>
            <w:noProof/>
            <w:webHidden/>
          </w:rPr>
          <w:fldChar w:fldCharType="separate"/>
        </w:r>
        <w:r>
          <w:rPr>
            <w:noProof/>
            <w:webHidden/>
          </w:rPr>
          <w:t>327</w:t>
        </w:r>
        <w:r>
          <w:rPr>
            <w:noProof/>
            <w:webHidden/>
          </w:rPr>
          <w:fldChar w:fldCharType="end"/>
        </w:r>
      </w:hyperlink>
    </w:p>
    <w:p w14:paraId="09113ECD" w14:textId="463F78C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34" w:history="1">
        <w:r w:rsidRPr="00E24E5C">
          <w:rPr>
            <w:rStyle w:val="Hyperlink"/>
            <w:noProof/>
          </w:rPr>
          <w:t>Table 31: Semantic layer validations applicability to business communication channels</w:t>
        </w:r>
        <w:r>
          <w:rPr>
            <w:noProof/>
            <w:webHidden/>
          </w:rPr>
          <w:tab/>
        </w:r>
        <w:r>
          <w:rPr>
            <w:noProof/>
            <w:webHidden/>
          </w:rPr>
          <w:fldChar w:fldCharType="begin"/>
        </w:r>
        <w:r>
          <w:rPr>
            <w:noProof/>
            <w:webHidden/>
          </w:rPr>
          <w:instrText xml:space="preserve"> PAGEREF _Toc57720434 \h </w:instrText>
        </w:r>
        <w:r>
          <w:rPr>
            <w:noProof/>
            <w:webHidden/>
          </w:rPr>
        </w:r>
        <w:r>
          <w:rPr>
            <w:noProof/>
            <w:webHidden/>
          </w:rPr>
          <w:fldChar w:fldCharType="separate"/>
        </w:r>
        <w:r>
          <w:rPr>
            <w:noProof/>
            <w:webHidden/>
          </w:rPr>
          <w:t>332</w:t>
        </w:r>
        <w:r>
          <w:rPr>
            <w:noProof/>
            <w:webHidden/>
          </w:rPr>
          <w:fldChar w:fldCharType="end"/>
        </w:r>
      </w:hyperlink>
    </w:p>
    <w:p w14:paraId="75A2E1C3" w14:textId="35E5CB4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35" w:history="1">
        <w:r w:rsidRPr="00E24E5C">
          <w:rPr>
            <w:rStyle w:val="Hyperlink"/>
            <w:noProof/>
          </w:rPr>
          <w:t>Table 32: Coordination protocol error codes</w:t>
        </w:r>
        <w:r>
          <w:rPr>
            <w:noProof/>
            <w:webHidden/>
          </w:rPr>
          <w:tab/>
        </w:r>
        <w:r>
          <w:rPr>
            <w:noProof/>
            <w:webHidden/>
          </w:rPr>
          <w:fldChar w:fldCharType="begin"/>
        </w:r>
        <w:r>
          <w:rPr>
            <w:noProof/>
            <w:webHidden/>
          </w:rPr>
          <w:instrText xml:space="preserve"> PAGEREF _Toc57720435 \h </w:instrText>
        </w:r>
        <w:r>
          <w:rPr>
            <w:noProof/>
            <w:webHidden/>
          </w:rPr>
        </w:r>
        <w:r>
          <w:rPr>
            <w:noProof/>
            <w:webHidden/>
          </w:rPr>
          <w:fldChar w:fldCharType="separate"/>
        </w:r>
        <w:r>
          <w:rPr>
            <w:noProof/>
            <w:webHidden/>
          </w:rPr>
          <w:t>334</w:t>
        </w:r>
        <w:r>
          <w:rPr>
            <w:noProof/>
            <w:webHidden/>
          </w:rPr>
          <w:fldChar w:fldCharType="end"/>
        </w:r>
      </w:hyperlink>
    </w:p>
    <w:p w14:paraId="04BBE4E3" w14:textId="2BB3BD8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36" w:history="1">
        <w:r w:rsidRPr="00E24E5C">
          <w:rPr>
            <w:rStyle w:val="Hyperlink"/>
            <w:noProof/>
          </w:rPr>
          <w:t>Table 33: Coordination protocol errors to refusal message map</w:t>
        </w:r>
        <w:r>
          <w:rPr>
            <w:noProof/>
            <w:webHidden/>
          </w:rPr>
          <w:tab/>
        </w:r>
        <w:r>
          <w:rPr>
            <w:noProof/>
            <w:webHidden/>
          </w:rPr>
          <w:fldChar w:fldCharType="begin"/>
        </w:r>
        <w:r>
          <w:rPr>
            <w:noProof/>
            <w:webHidden/>
          </w:rPr>
          <w:instrText xml:space="preserve"> PAGEREF _Toc57720436 \h </w:instrText>
        </w:r>
        <w:r>
          <w:rPr>
            <w:noProof/>
            <w:webHidden/>
          </w:rPr>
        </w:r>
        <w:r>
          <w:rPr>
            <w:noProof/>
            <w:webHidden/>
          </w:rPr>
          <w:fldChar w:fldCharType="separate"/>
        </w:r>
        <w:r>
          <w:rPr>
            <w:noProof/>
            <w:webHidden/>
          </w:rPr>
          <w:t>335</w:t>
        </w:r>
        <w:r>
          <w:rPr>
            <w:noProof/>
            <w:webHidden/>
          </w:rPr>
          <w:fldChar w:fldCharType="end"/>
        </w:r>
      </w:hyperlink>
    </w:p>
    <w:p w14:paraId="3748936F" w14:textId="59DF9FE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37" w:history="1">
        <w:r w:rsidRPr="00E24E5C">
          <w:rPr>
            <w:rStyle w:val="Hyperlink"/>
            <w:noProof/>
          </w:rPr>
          <w:t>Table 34: Business compliance error codes</w:t>
        </w:r>
        <w:r>
          <w:rPr>
            <w:noProof/>
            <w:webHidden/>
          </w:rPr>
          <w:tab/>
        </w:r>
        <w:r>
          <w:rPr>
            <w:noProof/>
            <w:webHidden/>
          </w:rPr>
          <w:fldChar w:fldCharType="begin"/>
        </w:r>
        <w:r>
          <w:rPr>
            <w:noProof/>
            <w:webHidden/>
          </w:rPr>
          <w:instrText xml:space="preserve"> PAGEREF _Toc57720437 \h </w:instrText>
        </w:r>
        <w:r>
          <w:rPr>
            <w:noProof/>
            <w:webHidden/>
          </w:rPr>
        </w:r>
        <w:r>
          <w:rPr>
            <w:noProof/>
            <w:webHidden/>
          </w:rPr>
          <w:fldChar w:fldCharType="separate"/>
        </w:r>
        <w:r>
          <w:rPr>
            <w:noProof/>
            <w:webHidden/>
          </w:rPr>
          <w:t>336</w:t>
        </w:r>
        <w:r>
          <w:rPr>
            <w:noProof/>
            <w:webHidden/>
          </w:rPr>
          <w:fldChar w:fldCharType="end"/>
        </w:r>
      </w:hyperlink>
    </w:p>
    <w:p w14:paraId="764CE149" w14:textId="2C49D60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38" w:history="1">
        <w:r w:rsidRPr="00E24E5C">
          <w:rPr>
            <w:rStyle w:val="Hyperlink"/>
            <w:noProof/>
          </w:rPr>
          <w:t>Table 35: Business compliance errors to refusal message map</w:t>
        </w:r>
        <w:r>
          <w:rPr>
            <w:noProof/>
            <w:webHidden/>
          </w:rPr>
          <w:tab/>
        </w:r>
        <w:r>
          <w:rPr>
            <w:noProof/>
            <w:webHidden/>
          </w:rPr>
          <w:fldChar w:fldCharType="begin"/>
        </w:r>
        <w:r>
          <w:rPr>
            <w:noProof/>
            <w:webHidden/>
          </w:rPr>
          <w:instrText xml:space="preserve"> PAGEREF _Toc57720438 \h </w:instrText>
        </w:r>
        <w:r>
          <w:rPr>
            <w:noProof/>
            <w:webHidden/>
          </w:rPr>
        </w:r>
        <w:r>
          <w:rPr>
            <w:noProof/>
            <w:webHidden/>
          </w:rPr>
          <w:fldChar w:fldCharType="separate"/>
        </w:r>
        <w:r>
          <w:rPr>
            <w:noProof/>
            <w:webHidden/>
          </w:rPr>
          <w:t>336</w:t>
        </w:r>
        <w:r>
          <w:rPr>
            <w:noProof/>
            <w:webHidden/>
          </w:rPr>
          <w:fldChar w:fldCharType="end"/>
        </w:r>
      </w:hyperlink>
    </w:p>
    <w:p w14:paraId="7E6BB729" w14:textId="5CC605C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39" w:history="1">
        <w:r w:rsidRPr="00E24E5C">
          <w:rPr>
            <w:rStyle w:val="Hyperlink"/>
            <w:noProof/>
          </w:rPr>
          <w:t>Table 36: Business compliance error codes specific to IE714</w:t>
        </w:r>
        <w:r>
          <w:rPr>
            <w:noProof/>
            <w:webHidden/>
          </w:rPr>
          <w:tab/>
        </w:r>
        <w:r>
          <w:rPr>
            <w:noProof/>
            <w:webHidden/>
          </w:rPr>
          <w:fldChar w:fldCharType="begin"/>
        </w:r>
        <w:r>
          <w:rPr>
            <w:noProof/>
            <w:webHidden/>
          </w:rPr>
          <w:instrText xml:space="preserve"> PAGEREF _Toc57720439 \h </w:instrText>
        </w:r>
        <w:r>
          <w:rPr>
            <w:noProof/>
            <w:webHidden/>
          </w:rPr>
        </w:r>
        <w:r>
          <w:rPr>
            <w:noProof/>
            <w:webHidden/>
          </w:rPr>
          <w:fldChar w:fldCharType="separate"/>
        </w:r>
        <w:r>
          <w:rPr>
            <w:noProof/>
            <w:webHidden/>
          </w:rPr>
          <w:t>337</w:t>
        </w:r>
        <w:r>
          <w:rPr>
            <w:noProof/>
            <w:webHidden/>
          </w:rPr>
          <w:fldChar w:fldCharType="end"/>
        </w:r>
      </w:hyperlink>
    </w:p>
    <w:p w14:paraId="055E93AA" w14:textId="0989FE2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40" w:history="1">
        <w:r w:rsidRPr="00E24E5C">
          <w:rPr>
            <w:rStyle w:val="Hyperlink"/>
            <w:noProof/>
          </w:rPr>
          <w:t>Table 37: Business compliance error codes specific to IE702</w:t>
        </w:r>
        <w:r>
          <w:rPr>
            <w:noProof/>
            <w:webHidden/>
          </w:rPr>
          <w:tab/>
        </w:r>
        <w:r>
          <w:rPr>
            <w:noProof/>
            <w:webHidden/>
          </w:rPr>
          <w:fldChar w:fldCharType="begin"/>
        </w:r>
        <w:r>
          <w:rPr>
            <w:noProof/>
            <w:webHidden/>
          </w:rPr>
          <w:instrText xml:space="preserve"> PAGEREF _Toc57720440 \h </w:instrText>
        </w:r>
        <w:r>
          <w:rPr>
            <w:noProof/>
            <w:webHidden/>
          </w:rPr>
        </w:r>
        <w:r>
          <w:rPr>
            <w:noProof/>
            <w:webHidden/>
          </w:rPr>
          <w:fldChar w:fldCharType="separate"/>
        </w:r>
        <w:r>
          <w:rPr>
            <w:noProof/>
            <w:webHidden/>
          </w:rPr>
          <w:t>338</w:t>
        </w:r>
        <w:r>
          <w:rPr>
            <w:noProof/>
            <w:webHidden/>
          </w:rPr>
          <w:fldChar w:fldCharType="end"/>
        </w:r>
      </w:hyperlink>
    </w:p>
    <w:p w14:paraId="1853864D" w14:textId="7BCD3B4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41" w:history="1">
        <w:r w:rsidRPr="00E24E5C">
          <w:rPr>
            <w:rStyle w:val="Hyperlink"/>
            <w:noProof/>
          </w:rPr>
          <w:t>Table 38: MQ Message Descriptor</w:t>
        </w:r>
        <w:r>
          <w:rPr>
            <w:noProof/>
            <w:webHidden/>
          </w:rPr>
          <w:tab/>
        </w:r>
        <w:r>
          <w:rPr>
            <w:noProof/>
            <w:webHidden/>
          </w:rPr>
          <w:fldChar w:fldCharType="begin"/>
        </w:r>
        <w:r>
          <w:rPr>
            <w:noProof/>
            <w:webHidden/>
          </w:rPr>
          <w:instrText xml:space="preserve"> PAGEREF _Toc57720441 \h </w:instrText>
        </w:r>
        <w:r>
          <w:rPr>
            <w:noProof/>
            <w:webHidden/>
          </w:rPr>
        </w:r>
        <w:r>
          <w:rPr>
            <w:noProof/>
            <w:webHidden/>
          </w:rPr>
          <w:fldChar w:fldCharType="separate"/>
        </w:r>
        <w:r>
          <w:rPr>
            <w:noProof/>
            <w:webHidden/>
          </w:rPr>
          <w:t>344</w:t>
        </w:r>
        <w:r>
          <w:rPr>
            <w:noProof/>
            <w:webHidden/>
          </w:rPr>
          <w:fldChar w:fldCharType="end"/>
        </w:r>
      </w:hyperlink>
    </w:p>
    <w:p w14:paraId="5753EB86" w14:textId="5E02674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42" w:history="1">
        <w:r w:rsidRPr="00E24E5C">
          <w:rPr>
            <w:rStyle w:val="Hyperlink"/>
            <w:noProof/>
          </w:rPr>
          <w:t>Table 39: CSI Data Descriptor</w:t>
        </w:r>
        <w:r>
          <w:rPr>
            <w:noProof/>
            <w:webHidden/>
          </w:rPr>
          <w:tab/>
        </w:r>
        <w:r>
          <w:rPr>
            <w:noProof/>
            <w:webHidden/>
          </w:rPr>
          <w:fldChar w:fldCharType="begin"/>
        </w:r>
        <w:r>
          <w:rPr>
            <w:noProof/>
            <w:webHidden/>
          </w:rPr>
          <w:instrText xml:space="preserve"> PAGEREF _Toc57720442 \h </w:instrText>
        </w:r>
        <w:r>
          <w:rPr>
            <w:noProof/>
            <w:webHidden/>
          </w:rPr>
        </w:r>
        <w:r>
          <w:rPr>
            <w:noProof/>
            <w:webHidden/>
          </w:rPr>
          <w:fldChar w:fldCharType="separate"/>
        </w:r>
        <w:r>
          <w:rPr>
            <w:noProof/>
            <w:webHidden/>
          </w:rPr>
          <w:t>348</w:t>
        </w:r>
        <w:r>
          <w:rPr>
            <w:noProof/>
            <w:webHidden/>
          </w:rPr>
          <w:fldChar w:fldCharType="end"/>
        </w:r>
      </w:hyperlink>
    </w:p>
    <w:p w14:paraId="497F4C52" w14:textId="21A1108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43" w:history="1">
        <w:r w:rsidRPr="00E24E5C">
          <w:rPr>
            <w:rStyle w:val="Hyperlink"/>
            <w:noProof/>
          </w:rPr>
          <w:t>Table 40: MsgTypId used for an Information Exchange of EMCS</w:t>
        </w:r>
        <w:r>
          <w:rPr>
            <w:noProof/>
            <w:webHidden/>
          </w:rPr>
          <w:tab/>
        </w:r>
        <w:r>
          <w:rPr>
            <w:noProof/>
            <w:webHidden/>
          </w:rPr>
          <w:fldChar w:fldCharType="begin"/>
        </w:r>
        <w:r>
          <w:rPr>
            <w:noProof/>
            <w:webHidden/>
          </w:rPr>
          <w:instrText xml:space="preserve"> PAGEREF _Toc57720443 \h </w:instrText>
        </w:r>
        <w:r>
          <w:rPr>
            <w:noProof/>
            <w:webHidden/>
          </w:rPr>
        </w:r>
        <w:r>
          <w:rPr>
            <w:noProof/>
            <w:webHidden/>
          </w:rPr>
          <w:fldChar w:fldCharType="separate"/>
        </w:r>
        <w:r>
          <w:rPr>
            <w:noProof/>
            <w:webHidden/>
          </w:rPr>
          <w:t>350</w:t>
        </w:r>
        <w:r>
          <w:rPr>
            <w:noProof/>
            <w:webHidden/>
          </w:rPr>
          <w:fldChar w:fldCharType="end"/>
        </w:r>
      </w:hyperlink>
    </w:p>
    <w:p w14:paraId="339FBB0F" w14:textId="5D30879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44" w:history="1">
        <w:r w:rsidRPr="00E24E5C">
          <w:rPr>
            <w:rStyle w:val="Hyperlink"/>
            <w:noProof/>
          </w:rPr>
          <w:t>Table 41: CCN/CSI Quality of Service structure</w:t>
        </w:r>
        <w:r>
          <w:rPr>
            <w:noProof/>
            <w:webHidden/>
          </w:rPr>
          <w:tab/>
        </w:r>
        <w:r>
          <w:rPr>
            <w:noProof/>
            <w:webHidden/>
          </w:rPr>
          <w:fldChar w:fldCharType="begin"/>
        </w:r>
        <w:r>
          <w:rPr>
            <w:noProof/>
            <w:webHidden/>
          </w:rPr>
          <w:instrText xml:space="preserve"> PAGEREF _Toc57720444 \h </w:instrText>
        </w:r>
        <w:r>
          <w:rPr>
            <w:noProof/>
            <w:webHidden/>
          </w:rPr>
        </w:r>
        <w:r>
          <w:rPr>
            <w:noProof/>
            <w:webHidden/>
          </w:rPr>
          <w:fldChar w:fldCharType="separate"/>
        </w:r>
        <w:r>
          <w:rPr>
            <w:noProof/>
            <w:webHidden/>
          </w:rPr>
          <w:t>352</w:t>
        </w:r>
        <w:r>
          <w:rPr>
            <w:noProof/>
            <w:webHidden/>
          </w:rPr>
          <w:fldChar w:fldCharType="end"/>
        </w:r>
      </w:hyperlink>
    </w:p>
    <w:p w14:paraId="11D7FD0D" w14:textId="3172590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45" w:history="1">
        <w:r w:rsidRPr="00E24E5C">
          <w:rPr>
            <w:rStyle w:val="Hyperlink"/>
            <w:noProof/>
          </w:rPr>
          <w:t>Table 42: MQ Object Descriptor</w:t>
        </w:r>
        <w:r>
          <w:rPr>
            <w:noProof/>
            <w:webHidden/>
          </w:rPr>
          <w:tab/>
        </w:r>
        <w:r>
          <w:rPr>
            <w:noProof/>
            <w:webHidden/>
          </w:rPr>
          <w:fldChar w:fldCharType="begin"/>
        </w:r>
        <w:r>
          <w:rPr>
            <w:noProof/>
            <w:webHidden/>
          </w:rPr>
          <w:instrText xml:space="preserve"> PAGEREF _Toc57720445 \h </w:instrText>
        </w:r>
        <w:r>
          <w:rPr>
            <w:noProof/>
            <w:webHidden/>
          </w:rPr>
        </w:r>
        <w:r>
          <w:rPr>
            <w:noProof/>
            <w:webHidden/>
          </w:rPr>
          <w:fldChar w:fldCharType="separate"/>
        </w:r>
        <w:r>
          <w:rPr>
            <w:noProof/>
            <w:webHidden/>
          </w:rPr>
          <w:t>359</w:t>
        </w:r>
        <w:r>
          <w:rPr>
            <w:noProof/>
            <w:webHidden/>
          </w:rPr>
          <w:fldChar w:fldCharType="end"/>
        </w:r>
      </w:hyperlink>
    </w:p>
    <w:p w14:paraId="2613A3F5" w14:textId="6DEC183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46" w:history="1">
        <w:r w:rsidRPr="00E24E5C">
          <w:rPr>
            <w:rStyle w:val="Hyperlink"/>
            <w:noProof/>
          </w:rPr>
          <w:t>Table 43: CSI verbs for queue access</w:t>
        </w:r>
        <w:r>
          <w:rPr>
            <w:noProof/>
            <w:webHidden/>
          </w:rPr>
          <w:tab/>
        </w:r>
        <w:r>
          <w:rPr>
            <w:noProof/>
            <w:webHidden/>
          </w:rPr>
          <w:fldChar w:fldCharType="begin"/>
        </w:r>
        <w:r>
          <w:rPr>
            <w:noProof/>
            <w:webHidden/>
          </w:rPr>
          <w:instrText xml:space="preserve"> PAGEREF _Toc57720446 \h </w:instrText>
        </w:r>
        <w:r>
          <w:rPr>
            <w:noProof/>
            <w:webHidden/>
          </w:rPr>
        </w:r>
        <w:r>
          <w:rPr>
            <w:noProof/>
            <w:webHidden/>
          </w:rPr>
          <w:fldChar w:fldCharType="separate"/>
        </w:r>
        <w:r>
          <w:rPr>
            <w:noProof/>
            <w:webHidden/>
          </w:rPr>
          <w:t>360</w:t>
        </w:r>
        <w:r>
          <w:rPr>
            <w:noProof/>
            <w:webHidden/>
          </w:rPr>
          <w:fldChar w:fldCharType="end"/>
        </w:r>
      </w:hyperlink>
    </w:p>
    <w:p w14:paraId="5A85A560" w14:textId="06995CF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47" w:history="1">
        <w:r w:rsidRPr="00E24E5C">
          <w:rPr>
            <w:rStyle w:val="Hyperlink"/>
            <w:noProof/>
          </w:rPr>
          <w:t>Table 44: CSIMQGMO Object Descriptor</w:t>
        </w:r>
        <w:r>
          <w:rPr>
            <w:noProof/>
            <w:webHidden/>
          </w:rPr>
          <w:tab/>
        </w:r>
        <w:r>
          <w:rPr>
            <w:noProof/>
            <w:webHidden/>
          </w:rPr>
          <w:fldChar w:fldCharType="begin"/>
        </w:r>
        <w:r>
          <w:rPr>
            <w:noProof/>
            <w:webHidden/>
          </w:rPr>
          <w:instrText xml:space="preserve"> PAGEREF _Toc57720447 \h </w:instrText>
        </w:r>
        <w:r>
          <w:rPr>
            <w:noProof/>
            <w:webHidden/>
          </w:rPr>
        </w:r>
        <w:r>
          <w:rPr>
            <w:noProof/>
            <w:webHidden/>
          </w:rPr>
          <w:fldChar w:fldCharType="separate"/>
        </w:r>
        <w:r>
          <w:rPr>
            <w:noProof/>
            <w:webHidden/>
          </w:rPr>
          <w:t>362</w:t>
        </w:r>
        <w:r>
          <w:rPr>
            <w:noProof/>
            <w:webHidden/>
          </w:rPr>
          <w:fldChar w:fldCharType="end"/>
        </w:r>
      </w:hyperlink>
    </w:p>
    <w:p w14:paraId="542636A1" w14:textId="616F252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48" w:history="1">
        <w:r w:rsidRPr="00E24E5C">
          <w:rPr>
            <w:rStyle w:val="Hyperlink"/>
            <w:noProof/>
          </w:rPr>
          <w:t>Table 45: Information Exchanges exchanged via the ‘Core flow’ queue</w:t>
        </w:r>
        <w:r>
          <w:rPr>
            <w:noProof/>
            <w:webHidden/>
          </w:rPr>
          <w:tab/>
        </w:r>
        <w:r>
          <w:rPr>
            <w:noProof/>
            <w:webHidden/>
          </w:rPr>
          <w:fldChar w:fldCharType="begin"/>
        </w:r>
        <w:r>
          <w:rPr>
            <w:noProof/>
            <w:webHidden/>
          </w:rPr>
          <w:instrText xml:space="preserve"> PAGEREF _Toc57720448 \h </w:instrText>
        </w:r>
        <w:r>
          <w:rPr>
            <w:noProof/>
            <w:webHidden/>
          </w:rPr>
        </w:r>
        <w:r>
          <w:rPr>
            <w:noProof/>
            <w:webHidden/>
          </w:rPr>
          <w:fldChar w:fldCharType="separate"/>
        </w:r>
        <w:r>
          <w:rPr>
            <w:noProof/>
            <w:webHidden/>
          </w:rPr>
          <w:t>366</w:t>
        </w:r>
        <w:r>
          <w:rPr>
            <w:noProof/>
            <w:webHidden/>
          </w:rPr>
          <w:fldChar w:fldCharType="end"/>
        </w:r>
      </w:hyperlink>
    </w:p>
    <w:p w14:paraId="590AA7C3" w14:textId="595C53D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49" w:history="1">
        <w:r w:rsidRPr="00E24E5C">
          <w:rPr>
            <w:rStyle w:val="Hyperlink"/>
            <w:noProof/>
          </w:rPr>
          <w:t>Table 46: Queue Names for National Gateways</w:t>
        </w:r>
        <w:r>
          <w:rPr>
            <w:noProof/>
            <w:webHidden/>
          </w:rPr>
          <w:tab/>
        </w:r>
        <w:r>
          <w:rPr>
            <w:noProof/>
            <w:webHidden/>
          </w:rPr>
          <w:fldChar w:fldCharType="begin"/>
        </w:r>
        <w:r>
          <w:rPr>
            <w:noProof/>
            <w:webHidden/>
          </w:rPr>
          <w:instrText xml:space="preserve"> PAGEREF _Toc57720449 \h </w:instrText>
        </w:r>
        <w:r>
          <w:rPr>
            <w:noProof/>
            <w:webHidden/>
          </w:rPr>
        </w:r>
        <w:r>
          <w:rPr>
            <w:noProof/>
            <w:webHidden/>
          </w:rPr>
          <w:fldChar w:fldCharType="separate"/>
        </w:r>
        <w:r>
          <w:rPr>
            <w:noProof/>
            <w:webHidden/>
          </w:rPr>
          <w:t>367</w:t>
        </w:r>
        <w:r>
          <w:rPr>
            <w:noProof/>
            <w:webHidden/>
          </w:rPr>
          <w:fldChar w:fldCharType="end"/>
        </w:r>
      </w:hyperlink>
    </w:p>
    <w:p w14:paraId="08D2C58D" w14:textId="573F40C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50" w:history="1">
        <w:r w:rsidRPr="00E24E5C">
          <w:rPr>
            <w:rStyle w:val="Hyperlink"/>
            <w:noProof/>
          </w:rPr>
          <w:t>Table 47: National Gateway names</w:t>
        </w:r>
        <w:r>
          <w:rPr>
            <w:noProof/>
            <w:webHidden/>
          </w:rPr>
          <w:tab/>
        </w:r>
        <w:r>
          <w:rPr>
            <w:noProof/>
            <w:webHidden/>
          </w:rPr>
          <w:fldChar w:fldCharType="begin"/>
        </w:r>
        <w:r>
          <w:rPr>
            <w:noProof/>
            <w:webHidden/>
          </w:rPr>
          <w:instrText xml:space="preserve"> PAGEREF _Toc57720450 \h </w:instrText>
        </w:r>
        <w:r>
          <w:rPr>
            <w:noProof/>
            <w:webHidden/>
          </w:rPr>
        </w:r>
        <w:r>
          <w:rPr>
            <w:noProof/>
            <w:webHidden/>
          </w:rPr>
          <w:fldChar w:fldCharType="separate"/>
        </w:r>
        <w:r>
          <w:rPr>
            <w:noProof/>
            <w:webHidden/>
          </w:rPr>
          <w:t>368</w:t>
        </w:r>
        <w:r>
          <w:rPr>
            <w:noProof/>
            <w:webHidden/>
          </w:rPr>
          <w:fldChar w:fldCharType="end"/>
        </w:r>
      </w:hyperlink>
    </w:p>
    <w:p w14:paraId="18F1604E" w14:textId="275EE94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51" w:history="1">
        <w:r w:rsidRPr="00E24E5C">
          <w:rPr>
            <w:rStyle w:val="Hyperlink"/>
            <w:noProof/>
          </w:rPr>
          <w:t>Table 48: Queue Names for Taxation and Customs Union DG Gateways</w:t>
        </w:r>
        <w:r>
          <w:rPr>
            <w:noProof/>
            <w:webHidden/>
          </w:rPr>
          <w:tab/>
        </w:r>
        <w:r>
          <w:rPr>
            <w:noProof/>
            <w:webHidden/>
          </w:rPr>
          <w:fldChar w:fldCharType="begin"/>
        </w:r>
        <w:r>
          <w:rPr>
            <w:noProof/>
            <w:webHidden/>
          </w:rPr>
          <w:instrText xml:space="preserve"> PAGEREF _Toc57720451 \h </w:instrText>
        </w:r>
        <w:r>
          <w:rPr>
            <w:noProof/>
            <w:webHidden/>
          </w:rPr>
        </w:r>
        <w:r>
          <w:rPr>
            <w:noProof/>
            <w:webHidden/>
          </w:rPr>
          <w:fldChar w:fldCharType="separate"/>
        </w:r>
        <w:r>
          <w:rPr>
            <w:noProof/>
            <w:webHidden/>
          </w:rPr>
          <w:t>369</w:t>
        </w:r>
        <w:r>
          <w:rPr>
            <w:noProof/>
            <w:webHidden/>
          </w:rPr>
          <w:fldChar w:fldCharType="end"/>
        </w:r>
      </w:hyperlink>
    </w:p>
    <w:p w14:paraId="7F085F02" w14:textId="4D6739E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52" w:history="1">
        <w:r w:rsidRPr="00E24E5C">
          <w:rPr>
            <w:rStyle w:val="Hyperlink"/>
            <w:noProof/>
          </w:rPr>
          <w:t>Table 49: National Gateway name</w:t>
        </w:r>
        <w:r>
          <w:rPr>
            <w:noProof/>
            <w:webHidden/>
          </w:rPr>
          <w:tab/>
        </w:r>
        <w:r>
          <w:rPr>
            <w:noProof/>
            <w:webHidden/>
          </w:rPr>
          <w:fldChar w:fldCharType="begin"/>
        </w:r>
        <w:r>
          <w:rPr>
            <w:noProof/>
            <w:webHidden/>
          </w:rPr>
          <w:instrText xml:space="preserve"> PAGEREF _Toc57720452 \h </w:instrText>
        </w:r>
        <w:r>
          <w:rPr>
            <w:noProof/>
            <w:webHidden/>
          </w:rPr>
        </w:r>
        <w:r>
          <w:rPr>
            <w:noProof/>
            <w:webHidden/>
          </w:rPr>
          <w:fldChar w:fldCharType="separate"/>
        </w:r>
        <w:r>
          <w:rPr>
            <w:noProof/>
            <w:webHidden/>
          </w:rPr>
          <w:t>370</w:t>
        </w:r>
        <w:r>
          <w:rPr>
            <w:noProof/>
            <w:webHidden/>
          </w:rPr>
          <w:fldChar w:fldCharType="end"/>
        </w:r>
      </w:hyperlink>
    </w:p>
    <w:p w14:paraId="7F31C549" w14:textId="20A1121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53" w:history="1">
        <w:r w:rsidRPr="00E24E5C">
          <w:rPr>
            <w:rStyle w:val="Hyperlink"/>
            <w:noProof/>
          </w:rPr>
          <w:t>Table 50: External Configuration Data defined by MSA</w:t>
        </w:r>
        <w:r>
          <w:rPr>
            <w:noProof/>
            <w:webHidden/>
          </w:rPr>
          <w:tab/>
        </w:r>
        <w:r>
          <w:rPr>
            <w:noProof/>
            <w:webHidden/>
          </w:rPr>
          <w:fldChar w:fldCharType="begin"/>
        </w:r>
        <w:r>
          <w:rPr>
            <w:noProof/>
            <w:webHidden/>
          </w:rPr>
          <w:instrText xml:space="preserve"> PAGEREF _Toc57720453 \h </w:instrText>
        </w:r>
        <w:r>
          <w:rPr>
            <w:noProof/>
            <w:webHidden/>
          </w:rPr>
        </w:r>
        <w:r>
          <w:rPr>
            <w:noProof/>
            <w:webHidden/>
          </w:rPr>
          <w:fldChar w:fldCharType="separate"/>
        </w:r>
        <w:r>
          <w:rPr>
            <w:noProof/>
            <w:webHidden/>
          </w:rPr>
          <w:t>377</w:t>
        </w:r>
        <w:r>
          <w:rPr>
            <w:noProof/>
            <w:webHidden/>
          </w:rPr>
          <w:fldChar w:fldCharType="end"/>
        </w:r>
      </w:hyperlink>
    </w:p>
    <w:p w14:paraId="336A8193" w14:textId="2F465F1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54" w:history="1">
        <w:r w:rsidRPr="00E24E5C">
          <w:rPr>
            <w:rStyle w:val="Hyperlink"/>
            <w:noProof/>
          </w:rPr>
          <w:t>Table 51: External Configuration Data defined by EMCS-CO</w:t>
        </w:r>
        <w:r>
          <w:rPr>
            <w:noProof/>
            <w:webHidden/>
          </w:rPr>
          <w:tab/>
        </w:r>
        <w:r>
          <w:rPr>
            <w:noProof/>
            <w:webHidden/>
          </w:rPr>
          <w:fldChar w:fldCharType="begin"/>
        </w:r>
        <w:r>
          <w:rPr>
            <w:noProof/>
            <w:webHidden/>
          </w:rPr>
          <w:instrText xml:space="preserve"> PAGEREF _Toc57720454 \h </w:instrText>
        </w:r>
        <w:r>
          <w:rPr>
            <w:noProof/>
            <w:webHidden/>
          </w:rPr>
        </w:r>
        <w:r>
          <w:rPr>
            <w:noProof/>
            <w:webHidden/>
          </w:rPr>
          <w:fldChar w:fldCharType="separate"/>
        </w:r>
        <w:r>
          <w:rPr>
            <w:noProof/>
            <w:webHidden/>
          </w:rPr>
          <w:t>378</w:t>
        </w:r>
        <w:r>
          <w:rPr>
            <w:noProof/>
            <w:webHidden/>
          </w:rPr>
          <w:fldChar w:fldCharType="end"/>
        </w:r>
      </w:hyperlink>
    </w:p>
    <w:p w14:paraId="17F9A837" w14:textId="0CEFE81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55" w:history="1">
        <w:r w:rsidRPr="00E24E5C">
          <w:rPr>
            <w:rStyle w:val="Hyperlink"/>
            <w:noProof/>
          </w:rPr>
          <w:t>Table 52: Configuration of default QoS</w:t>
        </w:r>
        <w:r>
          <w:rPr>
            <w:noProof/>
            <w:webHidden/>
          </w:rPr>
          <w:tab/>
        </w:r>
        <w:r>
          <w:rPr>
            <w:noProof/>
            <w:webHidden/>
          </w:rPr>
          <w:fldChar w:fldCharType="begin"/>
        </w:r>
        <w:r>
          <w:rPr>
            <w:noProof/>
            <w:webHidden/>
          </w:rPr>
          <w:instrText xml:space="preserve"> PAGEREF _Toc57720455 \h </w:instrText>
        </w:r>
        <w:r>
          <w:rPr>
            <w:noProof/>
            <w:webHidden/>
          </w:rPr>
        </w:r>
        <w:r>
          <w:rPr>
            <w:noProof/>
            <w:webHidden/>
          </w:rPr>
          <w:fldChar w:fldCharType="separate"/>
        </w:r>
        <w:r>
          <w:rPr>
            <w:noProof/>
            <w:webHidden/>
          </w:rPr>
          <w:t>378</w:t>
        </w:r>
        <w:r>
          <w:rPr>
            <w:noProof/>
            <w:webHidden/>
          </w:rPr>
          <w:fldChar w:fldCharType="end"/>
        </w:r>
      </w:hyperlink>
    </w:p>
    <w:p w14:paraId="5FB70837" w14:textId="2690E03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56" w:history="1">
        <w:r w:rsidRPr="00E24E5C">
          <w:rPr>
            <w:rStyle w:val="Hyperlink"/>
            <w:noProof/>
          </w:rPr>
          <w:t>Table 53: List of user profiles</w:t>
        </w:r>
        <w:r>
          <w:rPr>
            <w:noProof/>
            <w:webHidden/>
          </w:rPr>
          <w:tab/>
        </w:r>
        <w:r>
          <w:rPr>
            <w:noProof/>
            <w:webHidden/>
          </w:rPr>
          <w:fldChar w:fldCharType="begin"/>
        </w:r>
        <w:r>
          <w:rPr>
            <w:noProof/>
            <w:webHidden/>
          </w:rPr>
          <w:instrText xml:space="preserve"> PAGEREF _Toc57720456 \h </w:instrText>
        </w:r>
        <w:r>
          <w:rPr>
            <w:noProof/>
            <w:webHidden/>
          </w:rPr>
        </w:r>
        <w:r>
          <w:rPr>
            <w:noProof/>
            <w:webHidden/>
          </w:rPr>
          <w:fldChar w:fldCharType="separate"/>
        </w:r>
        <w:r>
          <w:rPr>
            <w:noProof/>
            <w:webHidden/>
          </w:rPr>
          <w:t>381</w:t>
        </w:r>
        <w:r>
          <w:rPr>
            <w:noProof/>
            <w:webHidden/>
          </w:rPr>
          <w:fldChar w:fldCharType="end"/>
        </w:r>
      </w:hyperlink>
    </w:p>
    <w:p w14:paraId="0BC315B4" w14:textId="43D2D24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57" w:history="1">
        <w:r w:rsidRPr="00E24E5C">
          <w:rPr>
            <w:rStyle w:val="Hyperlink"/>
            <w:noProof/>
          </w:rPr>
          <w:t>Table 54: IDL definition of CCN messages for EMCS</w:t>
        </w:r>
        <w:r>
          <w:rPr>
            <w:noProof/>
            <w:webHidden/>
          </w:rPr>
          <w:tab/>
        </w:r>
        <w:r>
          <w:rPr>
            <w:noProof/>
            <w:webHidden/>
          </w:rPr>
          <w:fldChar w:fldCharType="begin"/>
        </w:r>
        <w:r>
          <w:rPr>
            <w:noProof/>
            <w:webHidden/>
          </w:rPr>
          <w:instrText xml:space="preserve"> PAGEREF _Toc57720457 \h </w:instrText>
        </w:r>
        <w:r>
          <w:rPr>
            <w:noProof/>
            <w:webHidden/>
          </w:rPr>
        </w:r>
        <w:r>
          <w:rPr>
            <w:noProof/>
            <w:webHidden/>
          </w:rPr>
          <w:fldChar w:fldCharType="separate"/>
        </w:r>
        <w:r>
          <w:rPr>
            <w:noProof/>
            <w:webHidden/>
          </w:rPr>
          <w:t>384</w:t>
        </w:r>
        <w:r>
          <w:rPr>
            <w:noProof/>
            <w:webHidden/>
          </w:rPr>
          <w:fldChar w:fldCharType="end"/>
        </w:r>
      </w:hyperlink>
    </w:p>
    <w:p w14:paraId="56244732" w14:textId="7C03FAB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58" w:history="1">
        <w:r w:rsidRPr="00E24E5C">
          <w:rPr>
            <w:rStyle w:val="Hyperlink"/>
            <w:noProof/>
          </w:rPr>
          <w:t>Table 55: Central Services Web Service Relative URIs by Processing Area</w:t>
        </w:r>
        <w:r>
          <w:rPr>
            <w:noProof/>
            <w:webHidden/>
          </w:rPr>
          <w:tab/>
        </w:r>
        <w:r>
          <w:rPr>
            <w:noProof/>
            <w:webHidden/>
          </w:rPr>
          <w:fldChar w:fldCharType="begin"/>
        </w:r>
        <w:r>
          <w:rPr>
            <w:noProof/>
            <w:webHidden/>
          </w:rPr>
          <w:instrText xml:space="preserve"> PAGEREF _Toc57720458 \h </w:instrText>
        </w:r>
        <w:r>
          <w:rPr>
            <w:noProof/>
            <w:webHidden/>
          </w:rPr>
        </w:r>
        <w:r>
          <w:rPr>
            <w:noProof/>
            <w:webHidden/>
          </w:rPr>
          <w:fldChar w:fldCharType="separate"/>
        </w:r>
        <w:r>
          <w:rPr>
            <w:noProof/>
            <w:webHidden/>
          </w:rPr>
          <w:t>387</w:t>
        </w:r>
        <w:r>
          <w:rPr>
            <w:noProof/>
            <w:webHidden/>
          </w:rPr>
          <w:fldChar w:fldCharType="end"/>
        </w:r>
      </w:hyperlink>
    </w:p>
    <w:p w14:paraId="48CC3AD4" w14:textId="50850C3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59" w:history="1">
        <w:r w:rsidRPr="00E24E5C">
          <w:rPr>
            <w:rStyle w:val="Hyperlink"/>
            <w:noProof/>
          </w:rPr>
          <w:t>Table 56: User Profiles for National Gateways access to Central Services Web Services</w:t>
        </w:r>
        <w:r>
          <w:rPr>
            <w:noProof/>
            <w:webHidden/>
          </w:rPr>
          <w:tab/>
        </w:r>
        <w:r>
          <w:rPr>
            <w:noProof/>
            <w:webHidden/>
          </w:rPr>
          <w:fldChar w:fldCharType="begin"/>
        </w:r>
        <w:r>
          <w:rPr>
            <w:noProof/>
            <w:webHidden/>
          </w:rPr>
          <w:instrText xml:space="preserve"> PAGEREF _Toc57720459 \h </w:instrText>
        </w:r>
        <w:r>
          <w:rPr>
            <w:noProof/>
            <w:webHidden/>
          </w:rPr>
        </w:r>
        <w:r>
          <w:rPr>
            <w:noProof/>
            <w:webHidden/>
          </w:rPr>
          <w:fldChar w:fldCharType="separate"/>
        </w:r>
        <w:r>
          <w:rPr>
            <w:noProof/>
            <w:webHidden/>
          </w:rPr>
          <w:t>388</w:t>
        </w:r>
        <w:r>
          <w:rPr>
            <w:noProof/>
            <w:webHidden/>
          </w:rPr>
          <w:fldChar w:fldCharType="end"/>
        </w:r>
      </w:hyperlink>
    </w:p>
    <w:p w14:paraId="5DF9C5E8" w14:textId="28AD1FF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60" w:history="1">
        <w:r w:rsidRPr="00E24E5C">
          <w:rPr>
            <w:rStyle w:val="Hyperlink"/>
            <w:noProof/>
          </w:rPr>
          <w:t>Table 57: User Profiles for National Gateways Access to Central Services Web interface</w:t>
        </w:r>
        <w:r>
          <w:rPr>
            <w:noProof/>
            <w:webHidden/>
          </w:rPr>
          <w:tab/>
        </w:r>
        <w:r>
          <w:rPr>
            <w:noProof/>
            <w:webHidden/>
          </w:rPr>
          <w:fldChar w:fldCharType="begin"/>
        </w:r>
        <w:r>
          <w:rPr>
            <w:noProof/>
            <w:webHidden/>
          </w:rPr>
          <w:instrText xml:space="preserve"> PAGEREF _Toc57720460 \h </w:instrText>
        </w:r>
        <w:r>
          <w:rPr>
            <w:noProof/>
            <w:webHidden/>
          </w:rPr>
        </w:r>
        <w:r>
          <w:rPr>
            <w:noProof/>
            <w:webHidden/>
          </w:rPr>
          <w:fldChar w:fldCharType="separate"/>
        </w:r>
        <w:r>
          <w:rPr>
            <w:noProof/>
            <w:webHidden/>
          </w:rPr>
          <w:t>389</w:t>
        </w:r>
        <w:r>
          <w:rPr>
            <w:noProof/>
            <w:webHidden/>
          </w:rPr>
          <w:fldChar w:fldCharType="end"/>
        </w:r>
      </w:hyperlink>
    </w:p>
    <w:p w14:paraId="522A4EE4" w14:textId="1E8EC42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61" w:history="1">
        <w:r w:rsidRPr="00E24E5C">
          <w:rPr>
            <w:rStyle w:val="Hyperlink"/>
            <w:noProof/>
          </w:rPr>
          <w:t>Table 58: User Profiles for DG TAXUD Gateway Access to Central Services Web Services</w:t>
        </w:r>
        <w:r>
          <w:rPr>
            <w:noProof/>
            <w:webHidden/>
          </w:rPr>
          <w:tab/>
        </w:r>
        <w:r>
          <w:rPr>
            <w:noProof/>
            <w:webHidden/>
          </w:rPr>
          <w:fldChar w:fldCharType="begin"/>
        </w:r>
        <w:r>
          <w:rPr>
            <w:noProof/>
            <w:webHidden/>
          </w:rPr>
          <w:instrText xml:space="preserve"> PAGEREF _Toc57720461 \h </w:instrText>
        </w:r>
        <w:r>
          <w:rPr>
            <w:noProof/>
            <w:webHidden/>
          </w:rPr>
        </w:r>
        <w:r>
          <w:rPr>
            <w:noProof/>
            <w:webHidden/>
          </w:rPr>
          <w:fldChar w:fldCharType="separate"/>
        </w:r>
        <w:r>
          <w:rPr>
            <w:noProof/>
            <w:webHidden/>
          </w:rPr>
          <w:t>389</w:t>
        </w:r>
        <w:r>
          <w:rPr>
            <w:noProof/>
            <w:webHidden/>
          </w:rPr>
          <w:fldChar w:fldCharType="end"/>
        </w:r>
      </w:hyperlink>
    </w:p>
    <w:p w14:paraId="3C21531A" w14:textId="023718A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62" w:history="1">
        <w:r w:rsidRPr="00E24E5C">
          <w:rPr>
            <w:rStyle w:val="Hyperlink"/>
            <w:noProof/>
          </w:rPr>
          <w:t>Table 59: User Profiles for DG TAXUD Gateway Access to Central Services Web interface</w:t>
        </w:r>
        <w:r>
          <w:rPr>
            <w:noProof/>
            <w:webHidden/>
          </w:rPr>
          <w:tab/>
        </w:r>
        <w:r>
          <w:rPr>
            <w:noProof/>
            <w:webHidden/>
          </w:rPr>
          <w:fldChar w:fldCharType="begin"/>
        </w:r>
        <w:r>
          <w:rPr>
            <w:noProof/>
            <w:webHidden/>
          </w:rPr>
          <w:instrText xml:space="preserve"> PAGEREF _Toc57720462 \h </w:instrText>
        </w:r>
        <w:r>
          <w:rPr>
            <w:noProof/>
            <w:webHidden/>
          </w:rPr>
        </w:r>
        <w:r>
          <w:rPr>
            <w:noProof/>
            <w:webHidden/>
          </w:rPr>
          <w:fldChar w:fldCharType="separate"/>
        </w:r>
        <w:r>
          <w:rPr>
            <w:noProof/>
            <w:webHidden/>
          </w:rPr>
          <w:t>389</w:t>
        </w:r>
        <w:r>
          <w:rPr>
            <w:noProof/>
            <w:webHidden/>
          </w:rPr>
          <w:fldChar w:fldCharType="end"/>
        </w:r>
      </w:hyperlink>
    </w:p>
    <w:p w14:paraId="657DD0DA" w14:textId="36AD36C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63" w:history="1">
        <w:r w:rsidRPr="00E24E5C">
          <w:rPr>
            <w:rStyle w:val="Hyperlink"/>
            <w:noProof/>
          </w:rPr>
          <w:t>Table 60: SOAP Conversation Lifetime Attributes</w:t>
        </w:r>
        <w:r>
          <w:rPr>
            <w:noProof/>
            <w:webHidden/>
          </w:rPr>
          <w:tab/>
        </w:r>
        <w:r>
          <w:rPr>
            <w:noProof/>
            <w:webHidden/>
          </w:rPr>
          <w:fldChar w:fldCharType="begin"/>
        </w:r>
        <w:r>
          <w:rPr>
            <w:noProof/>
            <w:webHidden/>
          </w:rPr>
          <w:instrText xml:space="preserve"> PAGEREF _Toc57720463 \h </w:instrText>
        </w:r>
        <w:r>
          <w:rPr>
            <w:noProof/>
            <w:webHidden/>
          </w:rPr>
        </w:r>
        <w:r>
          <w:rPr>
            <w:noProof/>
            <w:webHidden/>
          </w:rPr>
          <w:fldChar w:fldCharType="separate"/>
        </w:r>
        <w:r>
          <w:rPr>
            <w:noProof/>
            <w:webHidden/>
          </w:rPr>
          <w:t>397</w:t>
        </w:r>
        <w:r>
          <w:rPr>
            <w:noProof/>
            <w:webHidden/>
          </w:rPr>
          <w:fldChar w:fldCharType="end"/>
        </w:r>
      </w:hyperlink>
    </w:p>
    <w:p w14:paraId="26C2352E" w14:textId="6142E3E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64" w:history="1">
        <w:r w:rsidRPr="00E24E5C">
          <w:rPr>
            <w:rStyle w:val="Hyperlink"/>
            <w:noProof/>
          </w:rPr>
          <w:t xml:space="preserve">Table 61: </w:t>
        </w:r>
        <w:r w:rsidRPr="00E24E5C">
          <w:rPr>
            <w:rStyle w:val="Hyperlink"/>
            <w:iCs/>
            <w:noProof/>
          </w:rPr>
          <w:t>ccnServerLogin syntax and description</w:t>
        </w:r>
        <w:r>
          <w:rPr>
            <w:noProof/>
            <w:webHidden/>
          </w:rPr>
          <w:tab/>
        </w:r>
        <w:r>
          <w:rPr>
            <w:noProof/>
            <w:webHidden/>
          </w:rPr>
          <w:fldChar w:fldCharType="begin"/>
        </w:r>
        <w:r>
          <w:rPr>
            <w:noProof/>
            <w:webHidden/>
          </w:rPr>
          <w:instrText xml:space="preserve"> PAGEREF _Toc57720464 \h </w:instrText>
        </w:r>
        <w:r>
          <w:rPr>
            <w:noProof/>
            <w:webHidden/>
          </w:rPr>
        </w:r>
        <w:r>
          <w:rPr>
            <w:noProof/>
            <w:webHidden/>
          </w:rPr>
          <w:fldChar w:fldCharType="separate"/>
        </w:r>
        <w:r>
          <w:rPr>
            <w:noProof/>
            <w:webHidden/>
          </w:rPr>
          <w:t>404</w:t>
        </w:r>
        <w:r>
          <w:rPr>
            <w:noProof/>
            <w:webHidden/>
          </w:rPr>
          <w:fldChar w:fldCharType="end"/>
        </w:r>
      </w:hyperlink>
    </w:p>
    <w:p w14:paraId="037EF477" w14:textId="268ABC2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65" w:history="1">
        <w:r w:rsidRPr="00E24E5C">
          <w:rPr>
            <w:rStyle w:val="Hyperlink"/>
            <w:noProof/>
          </w:rPr>
          <w:t xml:space="preserve">Table 62: </w:t>
        </w:r>
        <w:r w:rsidRPr="00E24E5C">
          <w:rPr>
            <w:rStyle w:val="Hyperlink"/>
            <w:iCs/>
            <w:noProof/>
          </w:rPr>
          <w:t>ccnServerLogin response’s DTD</w:t>
        </w:r>
        <w:r>
          <w:rPr>
            <w:noProof/>
            <w:webHidden/>
          </w:rPr>
          <w:tab/>
        </w:r>
        <w:r>
          <w:rPr>
            <w:noProof/>
            <w:webHidden/>
          </w:rPr>
          <w:fldChar w:fldCharType="begin"/>
        </w:r>
        <w:r>
          <w:rPr>
            <w:noProof/>
            <w:webHidden/>
          </w:rPr>
          <w:instrText xml:space="preserve"> PAGEREF _Toc57720465 \h </w:instrText>
        </w:r>
        <w:r>
          <w:rPr>
            <w:noProof/>
            <w:webHidden/>
          </w:rPr>
        </w:r>
        <w:r>
          <w:rPr>
            <w:noProof/>
            <w:webHidden/>
          </w:rPr>
          <w:fldChar w:fldCharType="separate"/>
        </w:r>
        <w:r>
          <w:rPr>
            <w:noProof/>
            <w:webHidden/>
          </w:rPr>
          <w:t>404</w:t>
        </w:r>
        <w:r>
          <w:rPr>
            <w:noProof/>
            <w:webHidden/>
          </w:rPr>
          <w:fldChar w:fldCharType="end"/>
        </w:r>
      </w:hyperlink>
    </w:p>
    <w:p w14:paraId="38752909" w14:textId="3231404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66" w:history="1">
        <w:r w:rsidRPr="00E24E5C">
          <w:rPr>
            <w:rStyle w:val="Hyperlink"/>
            <w:noProof/>
          </w:rPr>
          <w:t xml:space="preserve">Table 63: </w:t>
        </w:r>
        <w:r w:rsidRPr="00E24E5C">
          <w:rPr>
            <w:rStyle w:val="Hyperlink"/>
            <w:iCs/>
            <w:noProof/>
          </w:rPr>
          <w:t>ccnServerLogin request example</w:t>
        </w:r>
        <w:r>
          <w:rPr>
            <w:noProof/>
            <w:webHidden/>
          </w:rPr>
          <w:tab/>
        </w:r>
        <w:r>
          <w:rPr>
            <w:noProof/>
            <w:webHidden/>
          </w:rPr>
          <w:fldChar w:fldCharType="begin"/>
        </w:r>
        <w:r>
          <w:rPr>
            <w:noProof/>
            <w:webHidden/>
          </w:rPr>
          <w:instrText xml:space="preserve"> PAGEREF _Toc57720466 \h </w:instrText>
        </w:r>
        <w:r>
          <w:rPr>
            <w:noProof/>
            <w:webHidden/>
          </w:rPr>
        </w:r>
        <w:r>
          <w:rPr>
            <w:noProof/>
            <w:webHidden/>
          </w:rPr>
          <w:fldChar w:fldCharType="separate"/>
        </w:r>
        <w:r>
          <w:rPr>
            <w:noProof/>
            <w:webHidden/>
          </w:rPr>
          <w:t>404</w:t>
        </w:r>
        <w:r>
          <w:rPr>
            <w:noProof/>
            <w:webHidden/>
          </w:rPr>
          <w:fldChar w:fldCharType="end"/>
        </w:r>
      </w:hyperlink>
    </w:p>
    <w:p w14:paraId="01B413C4" w14:textId="76B790F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67" w:history="1">
        <w:r w:rsidRPr="00E24E5C">
          <w:rPr>
            <w:rStyle w:val="Hyperlink"/>
            <w:noProof/>
          </w:rPr>
          <w:t xml:space="preserve">Table 64: </w:t>
        </w:r>
        <w:r w:rsidRPr="00E24E5C">
          <w:rPr>
            <w:rStyle w:val="Hyperlink"/>
            <w:iCs/>
            <w:noProof/>
          </w:rPr>
          <w:t>ccnServerLogin success response example</w:t>
        </w:r>
        <w:r>
          <w:rPr>
            <w:noProof/>
            <w:webHidden/>
          </w:rPr>
          <w:tab/>
        </w:r>
        <w:r>
          <w:rPr>
            <w:noProof/>
            <w:webHidden/>
          </w:rPr>
          <w:fldChar w:fldCharType="begin"/>
        </w:r>
        <w:r>
          <w:rPr>
            <w:noProof/>
            <w:webHidden/>
          </w:rPr>
          <w:instrText xml:space="preserve"> PAGEREF _Toc57720467 \h </w:instrText>
        </w:r>
        <w:r>
          <w:rPr>
            <w:noProof/>
            <w:webHidden/>
          </w:rPr>
        </w:r>
        <w:r>
          <w:rPr>
            <w:noProof/>
            <w:webHidden/>
          </w:rPr>
          <w:fldChar w:fldCharType="separate"/>
        </w:r>
        <w:r>
          <w:rPr>
            <w:noProof/>
            <w:webHidden/>
          </w:rPr>
          <w:t>405</w:t>
        </w:r>
        <w:r>
          <w:rPr>
            <w:noProof/>
            <w:webHidden/>
          </w:rPr>
          <w:fldChar w:fldCharType="end"/>
        </w:r>
      </w:hyperlink>
    </w:p>
    <w:p w14:paraId="74670357" w14:textId="4ED30B9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68" w:history="1">
        <w:r w:rsidRPr="00E24E5C">
          <w:rPr>
            <w:rStyle w:val="Hyperlink"/>
            <w:noProof/>
          </w:rPr>
          <w:t xml:space="preserve">Table 65: </w:t>
        </w:r>
        <w:r w:rsidRPr="00E24E5C">
          <w:rPr>
            <w:rStyle w:val="Hyperlink"/>
            <w:iCs/>
            <w:noProof/>
          </w:rPr>
          <w:t>ccnServerLogin error response example</w:t>
        </w:r>
        <w:r>
          <w:rPr>
            <w:noProof/>
            <w:webHidden/>
          </w:rPr>
          <w:tab/>
        </w:r>
        <w:r>
          <w:rPr>
            <w:noProof/>
            <w:webHidden/>
          </w:rPr>
          <w:fldChar w:fldCharType="begin"/>
        </w:r>
        <w:r>
          <w:rPr>
            <w:noProof/>
            <w:webHidden/>
          </w:rPr>
          <w:instrText xml:space="preserve"> PAGEREF _Toc57720468 \h </w:instrText>
        </w:r>
        <w:r>
          <w:rPr>
            <w:noProof/>
            <w:webHidden/>
          </w:rPr>
        </w:r>
        <w:r>
          <w:rPr>
            <w:noProof/>
            <w:webHidden/>
          </w:rPr>
          <w:fldChar w:fldCharType="separate"/>
        </w:r>
        <w:r>
          <w:rPr>
            <w:noProof/>
            <w:webHidden/>
          </w:rPr>
          <w:t>405</w:t>
        </w:r>
        <w:r>
          <w:rPr>
            <w:noProof/>
            <w:webHidden/>
          </w:rPr>
          <w:fldChar w:fldCharType="end"/>
        </w:r>
      </w:hyperlink>
    </w:p>
    <w:p w14:paraId="2EF82934" w14:textId="3ACF124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69" w:history="1">
        <w:r w:rsidRPr="00E24E5C">
          <w:rPr>
            <w:rStyle w:val="Hyperlink"/>
            <w:noProof/>
          </w:rPr>
          <w:t xml:space="preserve">Table 66: </w:t>
        </w:r>
        <w:r w:rsidRPr="00E24E5C">
          <w:rPr>
            <w:rStyle w:val="Hyperlink"/>
            <w:iCs/>
            <w:noProof/>
          </w:rPr>
          <w:t>ccnServerLogout syntax and description</w:t>
        </w:r>
        <w:r>
          <w:rPr>
            <w:noProof/>
            <w:webHidden/>
          </w:rPr>
          <w:tab/>
        </w:r>
        <w:r>
          <w:rPr>
            <w:noProof/>
            <w:webHidden/>
          </w:rPr>
          <w:fldChar w:fldCharType="begin"/>
        </w:r>
        <w:r>
          <w:rPr>
            <w:noProof/>
            <w:webHidden/>
          </w:rPr>
          <w:instrText xml:space="preserve"> PAGEREF _Toc57720469 \h </w:instrText>
        </w:r>
        <w:r>
          <w:rPr>
            <w:noProof/>
            <w:webHidden/>
          </w:rPr>
        </w:r>
        <w:r>
          <w:rPr>
            <w:noProof/>
            <w:webHidden/>
          </w:rPr>
          <w:fldChar w:fldCharType="separate"/>
        </w:r>
        <w:r>
          <w:rPr>
            <w:noProof/>
            <w:webHidden/>
          </w:rPr>
          <w:t>405</w:t>
        </w:r>
        <w:r>
          <w:rPr>
            <w:noProof/>
            <w:webHidden/>
          </w:rPr>
          <w:fldChar w:fldCharType="end"/>
        </w:r>
      </w:hyperlink>
    </w:p>
    <w:p w14:paraId="01517F65" w14:textId="2752F52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70" w:history="1">
        <w:r w:rsidRPr="00E24E5C">
          <w:rPr>
            <w:rStyle w:val="Hyperlink"/>
            <w:noProof/>
          </w:rPr>
          <w:t xml:space="preserve">Table 67: </w:t>
        </w:r>
        <w:r w:rsidRPr="00E24E5C">
          <w:rPr>
            <w:rStyle w:val="Hyperlink"/>
            <w:iCs/>
            <w:noProof/>
          </w:rPr>
          <w:t>ccnServerLogout response’s DTD</w:t>
        </w:r>
        <w:r>
          <w:rPr>
            <w:noProof/>
            <w:webHidden/>
          </w:rPr>
          <w:tab/>
        </w:r>
        <w:r>
          <w:rPr>
            <w:noProof/>
            <w:webHidden/>
          </w:rPr>
          <w:fldChar w:fldCharType="begin"/>
        </w:r>
        <w:r>
          <w:rPr>
            <w:noProof/>
            <w:webHidden/>
          </w:rPr>
          <w:instrText xml:space="preserve"> PAGEREF _Toc57720470 \h </w:instrText>
        </w:r>
        <w:r>
          <w:rPr>
            <w:noProof/>
            <w:webHidden/>
          </w:rPr>
        </w:r>
        <w:r>
          <w:rPr>
            <w:noProof/>
            <w:webHidden/>
          </w:rPr>
          <w:fldChar w:fldCharType="separate"/>
        </w:r>
        <w:r>
          <w:rPr>
            <w:noProof/>
            <w:webHidden/>
          </w:rPr>
          <w:t>406</w:t>
        </w:r>
        <w:r>
          <w:rPr>
            <w:noProof/>
            <w:webHidden/>
          </w:rPr>
          <w:fldChar w:fldCharType="end"/>
        </w:r>
      </w:hyperlink>
    </w:p>
    <w:p w14:paraId="2E90EE74" w14:textId="0D1B504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71" w:history="1">
        <w:r w:rsidRPr="00E24E5C">
          <w:rPr>
            <w:rStyle w:val="Hyperlink"/>
            <w:noProof/>
          </w:rPr>
          <w:t xml:space="preserve">Table 68: </w:t>
        </w:r>
        <w:r w:rsidRPr="00E24E5C">
          <w:rPr>
            <w:rStyle w:val="Hyperlink"/>
            <w:iCs/>
            <w:noProof/>
          </w:rPr>
          <w:t>ccnServerLogout request example</w:t>
        </w:r>
        <w:r>
          <w:rPr>
            <w:noProof/>
            <w:webHidden/>
          </w:rPr>
          <w:tab/>
        </w:r>
        <w:r>
          <w:rPr>
            <w:noProof/>
            <w:webHidden/>
          </w:rPr>
          <w:fldChar w:fldCharType="begin"/>
        </w:r>
        <w:r>
          <w:rPr>
            <w:noProof/>
            <w:webHidden/>
          </w:rPr>
          <w:instrText xml:space="preserve"> PAGEREF _Toc57720471 \h </w:instrText>
        </w:r>
        <w:r>
          <w:rPr>
            <w:noProof/>
            <w:webHidden/>
          </w:rPr>
        </w:r>
        <w:r>
          <w:rPr>
            <w:noProof/>
            <w:webHidden/>
          </w:rPr>
          <w:fldChar w:fldCharType="separate"/>
        </w:r>
        <w:r>
          <w:rPr>
            <w:noProof/>
            <w:webHidden/>
          </w:rPr>
          <w:t>406</w:t>
        </w:r>
        <w:r>
          <w:rPr>
            <w:noProof/>
            <w:webHidden/>
          </w:rPr>
          <w:fldChar w:fldCharType="end"/>
        </w:r>
      </w:hyperlink>
    </w:p>
    <w:p w14:paraId="0918AACB" w14:textId="6DC45A9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72" w:history="1">
        <w:r w:rsidRPr="00E24E5C">
          <w:rPr>
            <w:rStyle w:val="Hyperlink"/>
            <w:noProof/>
          </w:rPr>
          <w:t xml:space="preserve">Table 69: </w:t>
        </w:r>
        <w:r w:rsidRPr="00E24E5C">
          <w:rPr>
            <w:rStyle w:val="Hyperlink"/>
            <w:iCs/>
            <w:noProof/>
          </w:rPr>
          <w:t>ccnServerLogout success response example</w:t>
        </w:r>
        <w:r>
          <w:rPr>
            <w:noProof/>
            <w:webHidden/>
          </w:rPr>
          <w:tab/>
        </w:r>
        <w:r>
          <w:rPr>
            <w:noProof/>
            <w:webHidden/>
          </w:rPr>
          <w:fldChar w:fldCharType="begin"/>
        </w:r>
        <w:r>
          <w:rPr>
            <w:noProof/>
            <w:webHidden/>
          </w:rPr>
          <w:instrText xml:space="preserve"> PAGEREF _Toc57720472 \h </w:instrText>
        </w:r>
        <w:r>
          <w:rPr>
            <w:noProof/>
            <w:webHidden/>
          </w:rPr>
        </w:r>
        <w:r>
          <w:rPr>
            <w:noProof/>
            <w:webHidden/>
          </w:rPr>
          <w:fldChar w:fldCharType="separate"/>
        </w:r>
        <w:r>
          <w:rPr>
            <w:noProof/>
            <w:webHidden/>
          </w:rPr>
          <w:t>406</w:t>
        </w:r>
        <w:r>
          <w:rPr>
            <w:noProof/>
            <w:webHidden/>
          </w:rPr>
          <w:fldChar w:fldCharType="end"/>
        </w:r>
      </w:hyperlink>
    </w:p>
    <w:p w14:paraId="125CD3C6" w14:textId="62BE347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473" w:history="1">
        <w:r w:rsidRPr="00E24E5C">
          <w:rPr>
            <w:rStyle w:val="Hyperlink"/>
            <w:noProof/>
          </w:rPr>
          <w:t xml:space="preserve">Table 70: </w:t>
        </w:r>
        <w:r w:rsidRPr="00E24E5C">
          <w:rPr>
            <w:rStyle w:val="Hyperlink"/>
            <w:iCs/>
            <w:noProof/>
          </w:rPr>
          <w:t>ccnServerLogout error response example</w:t>
        </w:r>
        <w:r>
          <w:rPr>
            <w:noProof/>
            <w:webHidden/>
          </w:rPr>
          <w:tab/>
        </w:r>
        <w:r>
          <w:rPr>
            <w:noProof/>
            <w:webHidden/>
          </w:rPr>
          <w:fldChar w:fldCharType="begin"/>
        </w:r>
        <w:r>
          <w:rPr>
            <w:noProof/>
            <w:webHidden/>
          </w:rPr>
          <w:instrText xml:space="preserve"> PAGEREF _Toc57720473 \h </w:instrText>
        </w:r>
        <w:r>
          <w:rPr>
            <w:noProof/>
            <w:webHidden/>
          </w:rPr>
        </w:r>
        <w:r>
          <w:rPr>
            <w:noProof/>
            <w:webHidden/>
          </w:rPr>
          <w:fldChar w:fldCharType="separate"/>
        </w:r>
        <w:r>
          <w:rPr>
            <w:noProof/>
            <w:webHidden/>
          </w:rPr>
          <w:t>406</w:t>
        </w:r>
        <w:r>
          <w:rPr>
            <w:noProof/>
            <w:webHidden/>
          </w:rPr>
          <w:fldChar w:fldCharType="end"/>
        </w:r>
      </w:hyperlink>
    </w:p>
    <w:p w14:paraId="497C345F" w14:textId="0E352099" w:rsidR="00060FDE" w:rsidRPr="00F64B49" w:rsidRDefault="00012202" w:rsidP="00EC0230">
      <w:r w:rsidRPr="00F64B49">
        <w:rPr>
          <w:lang w:eastAsia="nl-NL"/>
        </w:rPr>
        <w:fldChar w:fldCharType="end"/>
      </w:r>
    </w:p>
    <w:p w14:paraId="3CF20C2F" w14:textId="0AFA4C04" w:rsidR="00060FDE" w:rsidRPr="00F64B49" w:rsidRDefault="00060FDE" w:rsidP="008F6F83">
      <w:pPr>
        <w:pStyle w:val="HeadingTOC"/>
      </w:pPr>
      <w:r w:rsidRPr="00F64B49">
        <w:t xml:space="preserve">List of </w:t>
      </w:r>
      <w:r w:rsidR="00C43437" w:rsidRPr="00F64B49">
        <w:t>f</w:t>
      </w:r>
      <w:r w:rsidRPr="00F64B49">
        <w:t>igures</w:t>
      </w:r>
    </w:p>
    <w:bookmarkStart w:id="0" w:name="_GoBack"/>
    <w:bookmarkEnd w:id="0"/>
    <w:p w14:paraId="1B064D57" w14:textId="63999DFA" w:rsidR="004554A0" w:rsidRDefault="00AC53A1">
      <w:pPr>
        <w:pStyle w:val="TableofFigures"/>
        <w:tabs>
          <w:tab w:val="right" w:leader="dot" w:pos="9060"/>
        </w:tabs>
        <w:rPr>
          <w:rFonts w:asciiTheme="minorHAnsi" w:eastAsiaTheme="minorEastAsia" w:hAnsiTheme="minorHAnsi" w:cstheme="minorBidi"/>
          <w:noProof/>
          <w:sz w:val="22"/>
          <w:lang w:val="en-US" w:eastAsia="en-US"/>
        </w:rPr>
      </w:pPr>
      <w:r w:rsidRPr="00F64B49">
        <w:fldChar w:fldCharType="begin"/>
      </w:r>
      <w:r w:rsidRPr="00F64B49">
        <w:instrText xml:space="preserve"> TOC \h \z \c "Figure" </w:instrText>
      </w:r>
      <w:r w:rsidRPr="00F64B49">
        <w:fldChar w:fldCharType="separate"/>
      </w:r>
      <w:hyperlink w:anchor="_Toc57720729" w:history="1">
        <w:r w:rsidR="004554A0" w:rsidRPr="00F9028A">
          <w:rPr>
            <w:rStyle w:val="Hyperlink"/>
            <w:noProof/>
          </w:rPr>
          <w:t>Figure 1: Time Sequence Diagram</w:t>
        </w:r>
        <w:r w:rsidR="004554A0">
          <w:rPr>
            <w:noProof/>
            <w:webHidden/>
          </w:rPr>
          <w:tab/>
        </w:r>
        <w:r w:rsidR="004554A0">
          <w:rPr>
            <w:noProof/>
            <w:webHidden/>
          </w:rPr>
          <w:fldChar w:fldCharType="begin"/>
        </w:r>
        <w:r w:rsidR="004554A0">
          <w:rPr>
            <w:noProof/>
            <w:webHidden/>
          </w:rPr>
          <w:instrText xml:space="preserve"> PAGEREF _Toc57720729 \h </w:instrText>
        </w:r>
        <w:r w:rsidR="004554A0">
          <w:rPr>
            <w:noProof/>
            <w:webHidden/>
          </w:rPr>
        </w:r>
        <w:r w:rsidR="004554A0">
          <w:rPr>
            <w:noProof/>
            <w:webHidden/>
          </w:rPr>
          <w:fldChar w:fldCharType="separate"/>
        </w:r>
        <w:r w:rsidR="004554A0">
          <w:rPr>
            <w:noProof/>
            <w:webHidden/>
          </w:rPr>
          <w:t>50</w:t>
        </w:r>
        <w:r w:rsidR="004554A0">
          <w:rPr>
            <w:noProof/>
            <w:webHidden/>
          </w:rPr>
          <w:fldChar w:fldCharType="end"/>
        </w:r>
      </w:hyperlink>
    </w:p>
    <w:p w14:paraId="5BD1C584" w14:textId="064DA57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30" w:history="1">
        <w:r w:rsidRPr="00F9028A">
          <w:rPr>
            <w:rStyle w:val="Hyperlink"/>
            <w:noProof/>
          </w:rPr>
          <w:t>Figure 2: Example of State Transition Diagram</w:t>
        </w:r>
        <w:r>
          <w:rPr>
            <w:noProof/>
            <w:webHidden/>
          </w:rPr>
          <w:tab/>
        </w:r>
        <w:r>
          <w:rPr>
            <w:noProof/>
            <w:webHidden/>
          </w:rPr>
          <w:fldChar w:fldCharType="begin"/>
        </w:r>
        <w:r>
          <w:rPr>
            <w:noProof/>
            <w:webHidden/>
          </w:rPr>
          <w:instrText xml:space="preserve"> PAGEREF _Toc57720730 \h </w:instrText>
        </w:r>
        <w:r>
          <w:rPr>
            <w:noProof/>
            <w:webHidden/>
          </w:rPr>
        </w:r>
        <w:r>
          <w:rPr>
            <w:noProof/>
            <w:webHidden/>
          </w:rPr>
          <w:fldChar w:fldCharType="separate"/>
        </w:r>
        <w:r>
          <w:rPr>
            <w:noProof/>
            <w:webHidden/>
          </w:rPr>
          <w:t>51</w:t>
        </w:r>
        <w:r>
          <w:rPr>
            <w:noProof/>
            <w:webHidden/>
          </w:rPr>
          <w:fldChar w:fldCharType="end"/>
        </w:r>
      </w:hyperlink>
    </w:p>
    <w:p w14:paraId="19933AAA" w14:textId="5326C47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31" w:history="1">
        <w:r w:rsidRPr="00F9028A">
          <w:rPr>
            <w:rStyle w:val="Hyperlink"/>
            <w:noProof/>
          </w:rPr>
          <w:t>Figure 3: Information Exchange Map of EMCS Phase 4</w:t>
        </w:r>
        <w:r>
          <w:rPr>
            <w:noProof/>
            <w:webHidden/>
          </w:rPr>
          <w:tab/>
        </w:r>
        <w:r>
          <w:rPr>
            <w:noProof/>
            <w:webHidden/>
          </w:rPr>
          <w:fldChar w:fldCharType="begin"/>
        </w:r>
        <w:r>
          <w:rPr>
            <w:noProof/>
            <w:webHidden/>
          </w:rPr>
          <w:instrText xml:space="preserve"> PAGEREF _Toc57720731 \h </w:instrText>
        </w:r>
        <w:r>
          <w:rPr>
            <w:noProof/>
            <w:webHidden/>
          </w:rPr>
        </w:r>
        <w:r>
          <w:rPr>
            <w:noProof/>
            <w:webHidden/>
          </w:rPr>
          <w:fldChar w:fldCharType="separate"/>
        </w:r>
        <w:r>
          <w:rPr>
            <w:noProof/>
            <w:webHidden/>
          </w:rPr>
          <w:t>54</w:t>
        </w:r>
        <w:r>
          <w:rPr>
            <w:noProof/>
            <w:webHidden/>
          </w:rPr>
          <w:fldChar w:fldCharType="end"/>
        </w:r>
      </w:hyperlink>
    </w:p>
    <w:p w14:paraId="403E39D7" w14:textId="42127C4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32" w:history="1">
        <w:r w:rsidRPr="00F9028A">
          <w:rPr>
            <w:rStyle w:val="Hyperlink"/>
            <w:noProof/>
          </w:rPr>
          <w:t>Figure 4: TSD - Origin is a tax warehouse &amp; destination is known</w:t>
        </w:r>
        <w:r>
          <w:rPr>
            <w:noProof/>
            <w:webHidden/>
          </w:rPr>
          <w:tab/>
        </w:r>
        <w:r>
          <w:rPr>
            <w:noProof/>
            <w:webHidden/>
          </w:rPr>
          <w:fldChar w:fldCharType="begin"/>
        </w:r>
        <w:r>
          <w:rPr>
            <w:noProof/>
            <w:webHidden/>
          </w:rPr>
          <w:instrText xml:space="preserve"> PAGEREF _Toc57720732 \h </w:instrText>
        </w:r>
        <w:r>
          <w:rPr>
            <w:noProof/>
            <w:webHidden/>
          </w:rPr>
        </w:r>
        <w:r>
          <w:rPr>
            <w:noProof/>
            <w:webHidden/>
          </w:rPr>
          <w:fldChar w:fldCharType="separate"/>
        </w:r>
        <w:r>
          <w:rPr>
            <w:noProof/>
            <w:webHidden/>
          </w:rPr>
          <w:t>57</w:t>
        </w:r>
        <w:r>
          <w:rPr>
            <w:noProof/>
            <w:webHidden/>
          </w:rPr>
          <w:fldChar w:fldCharType="end"/>
        </w:r>
      </w:hyperlink>
    </w:p>
    <w:p w14:paraId="2E3DBBC8" w14:textId="389FE03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33" w:history="1">
        <w:r w:rsidRPr="00F9028A">
          <w:rPr>
            <w:rStyle w:val="Hyperlink"/>
            <w:noProof/>
          </w:rPr>
          <w:t>Figure 5: CLD - Origin is a tax warehouse &amp; destination is known</w:t>
        </w:r>
        <w:r>
          <w:rPr>
            <w:noProof/>
            <w:webHidden/>
          </w:rPr>
          <w:tab/>
        </w:r>
        <w:r>
          <w:rPr>
            <w:noProof/>
            <w:webHidden/>
          </w:rPr>
          <w:fldChar w:fldCharType="begin"/>
        </w:r>
        <w:r>
          <w:rPr>
            <w:noProof/>
            <w:webHidden/>
          </w:rPr>
          <w:instrText xml:space="preserve"> PAGEREF _Toc57720733 \h </w:instrText>
        </w:r>
        <w:r>
          <w:rPr>
            <w:noProof/>
            <w:webHidden/>
          </w:rPr>
        </w:r>
        <w:r>
          <w:rPr>
            <w:noProof/>
            <w:webHidden/>
          </w:rPr>
          <w:fldChar w:fldCharType="separate"/>
        </w:r>
        <w:r>
          <w:rPr>
            <w:noProof/>
            <w:webHidden/>
          </w:rPr>
          <w:t>58</w:t>
        </w:r>
        <w:r>
          <w:rPr>
            <w:noProof/>
            <w:webHidden/>
          </w:rPr>
          <w:fldChar w:fldCharType="end"/>
        </w:r>
      </w:hyperlink>
    </w:p>
    <w:p w14:paraId="1159B6DC" w14:textId="3D54CAE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34" w:history="1">
        <w:r w:rsidRPr="00F9028A">
          <w:rPr>
            <w:rStyle w:val="Hyperlink"/>
            <w:noProof/>
          </w:rPr>
          <w:t>Figure 6: TSD - Origin is a tax warehouse &amp; destination is unknown</w:t>
        </w:r>
        <w:r>
          <w:rPr>
            <w:noProof/>
            <w:webHidden/>
          </w:rPr>
          <w:tab/>
        </w:r>
        <w:r>
          <w:rPr>
            <w:noProof/>
            <w:webHidden/>
          </w:rPr>
          <w:fldChar w:fldCharType="begin"/>
        </w:r>
        <w:r>
          <w:rPr>
            <w:noProof/>
            <w:webHidden/>
          </w:rPr>
          <w:instrText xml:space="preserve"> PAGEREF _Toc57720734 \h </w:instrText>
        </w:r>
        <w:r>
          <w:rPr>
            <w:noProof/>
            <w:webHidden/>
          </w:rPr>
        </w:r>
        <w:r>
          <w:rPr>
            <w:noProof/>
            <w:webHidden/>
          </w:rPr>
          <w:fldChar w:fldCharType="separate"/>
        </w:r>
        <w:r>
          <w:rPr>
            <w:noProof/>
            <w:webHidden/>
          </w:rPr>
          <w:t>59</w:t>
        </w:r>
        <w:r>
          <w:rPr>
            <w:noProof/>
            <w:webHidden/>
          </w:rPr>
          <w:fldChar w:fldCharType="end"/>
        </w:r>
      </w:hyperlink>
    </w:p>
    <w:p w14:paraId="39C8C92C" w14:textId="466FC55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35" w:history="1">
        <w:r w:rsidRPr="00F9028A">
          <w:rPr>
            <w:rStyle w:val="Hyperlink"/>
            <w:noProof/>
          </w:rPr>
          <w:t>Figure 7: CLD - Origin is a tax warehouse &amp; destination is unknown</w:t>
        </w:r>
        <w:r>
          <w:rPr>
            <w:noProof/>
            <w:webHidden/>
          </w:rPr>
          <w:tab/>
        </w:r>
        <w:r>
          <w:rPr>
            <w:noProof/>
            <w:webHidden/>
          </w:rPr>
          <w:fldChar w:fldCharType="begin"/>
        </w:r>
        <w:r>
          <w:rPr>
            <w:noProof/>
            <w:webHidden/>
          </w:rPr>
          <w:instrText xml:space="preserve"> PAGEREF _Toc57720735 \h </w:instrText>
        </w:r>
        <w:r>
          <w:rPr>
            <w:noProof/>
            <w:webHidden/>
          </w:rPr>
        </w:r>
        <w:r>
          <w:rPr>
            <w:noProof/>
            <w:webHidden/>
          </w:rPr>
          <w:fldChar w:fldCharType="separate"/>
        </w:r>
        <w:r>
          <w:rPr>
            <w:noProof/>
            <w:webHidden/>
          </w:rPr>
          <w:t>59</w:t>
        </w:r>
        <w:r>
          <w:rPr>
            <w:noProof/>
            <w:webHidden/>
          </w:rPr>
          <w:fldChar w:fldCharType="end"/>
        </w:r>
      </w:hyperlink>
    </w:p>
    <w:p w14:paraId="66DA801D" w14:textId="45EB14C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36" w:history="1">
        <w:r w:rsidRPr="00F9028A">
          <w:rPr>
            <w:rStyle w:val="Hyperlink"/>
            <w:noProof/>
          </w:rPr>
          <w:t>Figure 8: TSD - Origin is import and the e-AD is inconsistent with the import data</w:t>
        </w:r>
        <w:r>
          <w:rPr>
            <w:noProof/>
            <w:webHidden/>
          </w:rPr>
          <w:tab/>
        </w:r>
        <w:r>
          <w:rPr>
            <w:noProof/>
            <w:webHidden/>
          </w:rPr>
          <w:fldChar w:fldCharType="begin"/>
        </w:r>
        <w:r>
          <w:rPr>
            <w:noProof/>
            <w:webHidden/>
          </w:rPr>
          <w:instrText xml:space="preserve"> PAGEREF _Toc57720736 \h </w:instrText>
        </w:r>
        <w:r>
          <w:rPr>
            <w:noProof/>
            <w:webHidden/>
          </w:rPr>
        </w:r>
        <w:r>
          <w:rPr>
            <w:noProof/>
            <w:webHidden/>
          </w:rPr>
          <w:fldChar w:fldCharType="separate"/>
        </w:r>
        <w:r>
          <w:rPr>
            <w:noProof/>
            <w:webHidden/>
          </w:rPr>
          <w:t>60</w:t>
        </w:r>
        <w:r>
          <w:rPr>
            <w:noProof/>
            <w:webHidden/>
          </w:rPr>
          <w:fldChar w:fldCharType="end"/>
        </w:r>
      </w:hyperlink>
    </w:p>
    <w:p w14:paraId="6771BE49" w14:textId="0059F35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37" w:history="1">
        <w:r w:rsidRPr="00F9028A">
          <w:rPr>
            <w:rStyle w:val="Hyperlink"/>
            <w:noProof/>
          </w:rPr>
          <w:t>Figure 9: CLD -Origin is import and the e-AD is inconsistent with the import data</w:t>
        </w:r>
        <w:r>
          <w:rPr>
            <w:noProof/>
            <w:webHidden/>
          </w:rPr>
          <w:tab/>
        </w:r>
        <w:r>
          <w:rPr>
            <w:noProof/>
            <w:webHidden/>
          </w:rPr>
          <w:fldChar w:fldCharType="begin"/>
        </w:r>
        <w:r>
          <w:rPr>
            <w:noProof/>
            <w:webHidden/>
          </w:rPr>
          <w:instrText xml:space="preserve"> PAGEREF _Toc57720737 \h </w:instrText>
        </w:r>
        <w:r>
          <w:rPr>
            <w:noProof/>
            <w:webHidden/>
          </w:rPr>
        </w:r>
        <w:r>
          <w:rPr>
            <w:noProof/>
            <w:webHidden/>
          </w:rPr>
          <w:fldChar w:fldCharType="separate"/>
        </w:r>
        <w:r>
          <w:rPr>
            <w:noProof/>
            <w:webHidden/>
          </w:rPr>
          <w:t>61</w:t>
        </w:r>
        <w:r>
          <w:rPr>
            <w:noProof/>
            <w:webHidden/>
          </w:rPr>
          <w:fldChar w:fldCharType="end"/>
        </w:r>
      </w:hyperlink>
    </w:p>
    <w:p w14:paraId="119DE9FD" w14:textId="110D183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38" w:history="1">
        <w:r w:rsidRPr="00F9028A">
          <w:rPr>
            <w:rStyle w:val="Hyperlink"/>
            <w:noProof/>
          </w:rPr>
          <w:t>Figure 10: TSD - Origin is import and the destination is known</w:t>
        </w:r>
        <w:r>
          <w:rPr>
            <w:noProof/>
            <w:webHidden/>
          </w:rPr>
          <w:tab/>
        </w:r>
        <w:r>
          <w:rPr>
            <w:noProof/>
            <w:webHidden/>
          </w:rPr>
          <w:fldChar w:fldCharType="begin"/>
        </w:r>
        <w:r>
          <w:rPr>
            <w:noProof/>
            <w:webHidden/>
          </w:rPr>
          <w:instrText xml:space="preserve"> PAGEREF _Toc57720738 \h </w:instrText>
        </w:r>
        <w:r>
          <w:rPr>
            <w:noProof/>
            <w:webHidden/>
          </w:rPr>
        </w:r>
        <w:r>
          <w:rPr>
            <w:noProof/>
            <w:webHidden/>
          </w:rPr>
          <w:fldChar w:fldCharType="separate"/>
        </w:r>
        <w:r>
          <w:rPr>
            <w:noProof/>
            <w:webHidden/>
          </w:rPr>
          <w:t>62</w:t>
        </w:r>
        <w:r>
          <w:rPr>
            <w:noProof/>
            <w:webHidden/>
          </w:rPr>
          <w:fldChar w:fldCharType="end"/>
        </w:r>
      </w:hyperlink>
    </w:p>
    <w:p w14:paraId="72263EDD" w14:textId="35B13B6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39" w:history="1">
        <w:r w:rsidRPr="00F9028A">
          <w:rPr>
            <w:rStyle w:val="Hyperlink"/>
            <w:noProof/>
          </w:rPr>
          <w:t>Figure 11: CLD - Origin is import and the destination is known</w:t>
        </w:r>
        <w:r>
          <w:rPr>
            <w:noProof/>
            <w:webHidden/>
          </w:rPr>
          <w:tab/>
        </w:r>
        <w:r>
          <w:rPr>
            <w:noProof/>
            <w:webHidden/>
          </w:rPr>
          <w:fldChar w:fldCharType="begin"/>
        </w:r>
        <w:r>
          <w:rPr>
            <w:noProof/>
            <w:webHidden/>
          </w:rPr>
          <w:instrText xml:space="preserve"> PAGEREF _Toc57720739 \h </w:instrText>
        </w:r>
        <w:r>
          <w:rPr>
            <w:noProof/>
            <w:webHidden/>
          </w:rPr>
        </w:r>
        <w:r>
          <w:rPr>
            <w:noProof/>
            <w:webHidden/>
          </w:rPr>
          <w:fldChar w:fldCharType="separate"/>
        </w:r>
        <w:r>
          <w:rPr>
            <w:noProof/>
            <w:webHidden/>
          </w:rPr>
          <w:t>63</w:t>
        </w:r>
        <w:r>
          <w:rPr>
            <w:noProof/>
            <w:webHidden/>
          </w:rPr>
          <w:fldChar w:fldCharType="end"/>
        </w:r>
      </w:hyperlink>
    </w:p>
    <w:p w14:paraId="404687B7" w14:textId="7564893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40" w:history="1">
        <w:r w:rsidRPr="00F9028A">
          <w:rPr>
            <w:rStyle w:val="Hyperlink"/>
            <w:noProof/>
          </w:rPr>
          <w:t>Figure 12: TSD - Origin is import and the destination is unknown</w:t>
        </w:r>
        <w:r>
          <w:rPr>
            <w:noProof/>
            <w:webHidden/>
          </w:rPr>
          <w:tab/>
        </w:r>
        <w:r>
          <w:rPr>
            <w:noProof/>
            <w:webHidden/>
          </w:rPr>
          <w:fldChar w:fldCharType="begin"/>
        </w:r>
        <w:r>
          <w:rPr>
            <w:noProof/>
            <w:webHidden/>
          </w:rPr>
          <w:instrText xml:space="preserve"> PAGEREF _Toc57720740 \h </w:instrText>
        </w:r>
        <w:r>
          <w:rPr>
            <w:noProof/>
            <w:webHidden/>
          </w:rPr>
        </w:r>
        <w:r>
          <w:rPr>
            <w:noProof/>
            <w:webHidden/>
          </w:rPr>
          <w:fldChar w:fldCharType="separate"/>
        </w:r>
        <w:r>
          <w:rPr>
            <w:noProof/>
            <w:webHidden/>
          </w:rPr>
          <w:t>64</w:t>
        </w:r>
        <w:r>
          <w:rPr>
            <w:noProof/>
            <w:webHidden/>
          </w:rPr>
          <w:fldChar w:fldCharType="end"/>
        </w:r>
      </w:hyperlink>
    </w:p>
    <w:p w14:paraId="6CD152D1" w14:textId="3938C66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41" w:history="1">
        <w:r w:rsidRPr="00F9028A">
          <w:rPr>
            <w:rStyle w:val="Hyperlink"/>
            <w:noProof/>
          </w:rPr>
          <w:t>Figure 13: CLD - Origin is import and the destination is unknown</w:t>
        </w:r>
        <w:r>
          <w:rPr>
            <w:noProof/>
            <w:webHidden/>
          </w:rPr>
          <w:tab/>
        </w:r>
        <w:r>
          <w:rPr>
            <w:noProof/>
            <w:webHidden/>
          </w:rPr>
          <w:fldChar w:fldCharType="begin"/>
        </w:r>
        <w:r>
          <w:rPr>
            <w:noProof/>
            <w:webHidden/>
          </w:rPr>
          <w:instrText xml:space="preserve"> PAGEREF _Toc57720741 \h </w:instrText>
        </w:r>
        <w:r>
          <w:rPr>
            <w:noProof/>
            <w:webHidden/>
          </w:rPr>
        </w:r>
        <w:r>
          <w:rPr>
            <w:noProof/>
            <w:webHidden/>
          </w:rPr>
          <w:fldChar w:fldCharType="separate"/>
        </w:r>
        <w:r>
          <w:rPr>
            <w:noProof/>
            <w:webHidden/>
          </w:rPr>
          <w:t>65</w:t>
        </w:r>
        <w:r>
          <w:rPr>
            <w:noProof/>
            <w:webHidden/>
          </w:rPr>
          <w:fldChar w:fldCharType="end"/>
        </w:r>
      </w:hyperlink>
    </w:p>
    <w:p w14:paraId="356305E0" w14:textId="77959F3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42" w:history="1">
        <w:r w:rsidRPr="00F9028A">
          <w:rPr>
            <w:rStyle w:val="Hyperlink"/>
            <w:noProof/>
          </w:rPr>
          <w:t>Figure 14: TSD - Origin is a Duty Paid &amp; destination is known</w:t>
        </w:r>
        <w:r>
          <w:rPr>
            <w:noProof/>
            <w:webHidden/>
          </w:rPr>
          <w:tab/>
        </w:r>
        <w:r>
          <w:rPr>
            <w:noProof/>
            <w:webHidden/>
          </w:rPr>
          <w:fldChar w:fldCharType="begin"/>
        </w:r>
        <w:r>
          <w:rPr>
            <w:noProof/>
            <w:webHidden/>
          </w:rPr>
          <w:instrText xml:space="preserve"> PAGEREF _Toc57720742 \h </w:instrText>
        </w:r>
        <w:r>
          <w:rPr>
            <w:noProof/>
            <w:webHidden/>
          </w:rPr>
        </w:r>
        <w:r>
          <w:rPr>
            <w:noProof/>
            <w:webHidden/>
          </w:rPr>
          <w:fldChar w:fldCharType="separate"/>
        </w:r>
        <w:r>
          <w:rPr>
            <w:noProof/>
            <w:webHidden/>
          </w:rPr>
          <w:t>66</w:t>
        </w:r>
        <w:r>
          <w:rPr>
            <w:noProof/>
            <w:webHidden/>
          </w:rPr>
          <w:fldChar w:fldCharType="end"/>
        </w:r>
      </w:hyperlink>
    </w:p>
    <w:p w14:paraId="32E53639" w14:textId="4E6272E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43" w:history="1">
        <w:r w:rsidRPr="00F9028A">
          <w:rPr>
            <w:rStyle w:val="Hyperlink"/>
            <w:noProof/>
          </w:rPr>
          <w:t>Figure 15: CLD - Origin is Duty Paid &amp; destination is known</w:t>
        </w:r>
        <w:r>
          <w:rPr>
            <w:noProof/>
            <w:webHidden/>
          </w:rPr>
          <w:tab/>
        </w:r>
        <w:r>
          <w:rPr>
            <w:noProof/>
            <w:webHidden/>
          </w:rPr>
          <w:fldChar w:fldCharType="begin"/>
        </w:r>
        <w:r>
          <w:rPr>
            <w:noProof/>
            <w:webHidden/>
          </w:rPr>
          <w:instrText xml:space="preserve"> PAGEREF _Toc57720743 \h </w:instrText>
        </w:r>
        <w:r>
          <w:rPr>
            <w:noProof/>
            <w:webHidden/>
          </w:rPr>
        </w:r>
        <w:r>
          <w:rPr>
            <w:noProof/>
            <w:webHidden/>
          </w:rPr>
          <w:fldChar w:fldCharType="separate"/>
        </w:r>
        <w:r>
          <w:rPr>
            <w:noProof/>
            <w:webHidden/>
          </w:rPr>
          <w:t>67</w:t>
        </w:r>
        <w:r>
          <w:rPr>
            <w:noProof/>
            <w:webHidden/>
          </w:rPr>
          <w:fldChar w:fldCharType="end"/>
        </w:r>
      </w:hyperlink>
    </w:p>
    <w:p w14:paraId="1E5DE600" w14:textId="7AAAD3D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44" w:history="1">
        <w:r w:rsidRPr="00F9028A">
          <w:rPr>
            <w:rStyle w:val="Hyperlink"/>
            <w:noProof/>
          </w:rPr>
          <w:t>Figure 16: TSD - e-AD /e-SAD alerted</w:t>
        </w:r>
        <w:r>
          <w:rPr>
            <w:noProof/>
            <w:webHidden/>
          </w:rPr>
          <w:tab/>
        </w:r>
        <w:r>
          <w:rPr>
            <w:noProof/>
            <w:webHidden/>
          </w:rPr>
          <w:fldChar w:fldCharType="begin"/>
        </w:r>
        <w:r>
          <w:rPr>
            <w:noProof/>
            <w:webHidden/>
          </w:rPr>
          <w:instrText xml:space="preserve"> PAGEREF _Toc57720744 \h </w:instrText>
        </w:r>
        <w:r>
          <w:rPr>
            <w:noProof/>
            <w:webHidden/>
          </w:rPr>
        </w:r>
        <w:r>
          <w:rPr>
            <w:noProof/>
            <w:webHidden/>
          </w:rPr>
          <w:fldChar w:fldCharType="separate"/>
        </w:r>
        <w:r>
          <w:rPr>
            <w:noProof/>
            <w:webHidden/>
          </w:rPr>
          <w:t>69</w:t>
        </w:r>
        <w:r>
          <w:rPr>
            <w:noProof/>
            <w:webHidden/>
          </w:rPr>
          <w:fldChar w:fldCharType="end"/>
        </w:r>
      </w:hyperlink>
    </w:p>
    <w:p w14:paraId="134D57CF" w14:textId="144AC76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45" w:history="1">
        <w:r w:rsidRPr="00F9028A">
          <w:rPr>
            <w:rStyle w:val="Hyperlink"/>
            <w:noProof/>
          </w:rPr>
          <w:t>Figure 17: CLD – e-AD/e-SAD alerted</w:t>
        </w:r>
        <w:r>
          <w:rPr>
            <w:noProof/>
            <w:webHidden/>
          </w:rPr>
          <w:tab/>
        </w:r>
        <w:r>
          <w:rPr>
            <w:noProof/>
            <w:webHidden/>
          </w:rPr>
          <w:fldChar w:fldCharType="begin"/>
        </w:r>
        <w:r>
          <w:rPr>
            <w:noProof/>
            <w:webHidden/>
          </w:rPr>
          <w:instrText xml:space="preserve"> PAGEREF _Toc57720745 \h </w:instrText>
        </w:r>
        <w:r>
          <w:rPr>
            <w:noProof/>
            <w:webHidden/>
          </w:rPr>
        </w:r>
        <w:r>
          <w:rPr>
            <w:noProof/>
            <w:webHidden/>
          </w:rPr>
          <w:fldChar w:fldCharType="separate"/>
        </w:r>
        <w:r>
          <w:rPr>
            <w:noProof/>
            <w:webHidden/>
          </w:rPr>
          <w:t>69</w:t>
        </w:r>
        <w:r>
          <w:rPr>
            <w:noProof/>
            <w:webHidden/>
          </w:rPr>
          <w:fldChar w:fldCharType="end"/>
        </w:r>
      </w:hyperlink>
    </w:p>
    <w:p w14:paraId="192E5075" w14:textId="6A0FFD9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46" w:history="1">
        <w:r w:rsidRPr="00F9028A">
          <w:rPr>
            <w:rStyle w:val="Hyperlink"/>
            <w:noProof/>
          </w:rPr>
          <w:t>Figure 18: TSD e-AD/e-SAD rejected</w:t>
        </w:r>
        <w:r>
          <w:rPr>
            <w:noProof/>
            <w:webHidden/>
          </w:rPr>
          <w:tab/>
        </w:r>
        <w:r>
          <w:rPr>
            <w:noProof/>
            <w:webHidden/>
          </w:rPr>
          <w:fldChar w:fldCharType="begin"/>
        </w:r>
        <w:r>
          <w:rPr>
            <w:noProof/>
            <w:webHidden/>
          </w:rPr>
          <w:instrText xml:space="preserve"> PAGEREF _Toc57720746 \h </w:instrText>
        </w:r>
        <w:r>
          <w:rPr>
            <w:noProof/>
            <w:webHidden/>
          </w:rPr>
        </w:r>
        <w:r>
          <w:rPr>
            <w:noProof/>
            <w:webHidden/>
          </w:rPr>
          <w:fldChar w:fldCharType="separate"/>
        </w:r>
        <w:r>
          <w:rPr>
            <w:noProof/>
            <w:webHidden/>
          </w:rPr>
          <w:t>70</w:t>
        </w:r>
        <w:r>
          <w:rPr>
            <w:noProof/>
            <w:webHidden/>
          </w:rPr>
          <w:fldChar w:fldCharType="end"/>
        </w:r>
      </w:hyperlink>
    </w:p>
    <w:p w14:paraId="20D14B15" w14:textId="7EFD72D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47" w:history="1">
        <w:r w:rsidRPr="00F9028A">
          <w:rPr>
            <w:rStyle w:val="Hyperlink"/>
            <w:noProof/>
          </w:rPr>
          <w:t>Figure 19: CLD e-AD/e-SAD rejected</w:t>
        </w:r>
        <w:r>
          <w:rPr>
            <w:noProof/>
            <w:webHidden/>
          </w:rPr>
          <w:tab/>
        </w:r>
        <w:r>
          <w:rPr>
            <w:noProof/>
            <w:webHidden/>
          </w:rPr>
          <w:fldChar w:fldCharType="begin"/>
        </w:r>
        <w:r>
          <w:rPr>
            <w:noProof/>
            <w:webHidden/>
          </w:rPr>
          <w:instrText xml:space="preserve"> PAGEREF _Toc57720747 \h </w:instrText>
        </w:r>
        <w:r>
          <w:rPr>
            <w:noProof/>
            <w:webHidden/>
          </w:rPr>
        </w:r>
        <w:r>
          <w:rPr>
            <w:noProof/>
            <w:webHidden/>
          </w:rPr>
          <w:fldChar w:fldCharType="separate"/>
        </w:r>
        <w:r>
          <w:rPr>
            <w:noProof/>
            <w:webHidden/>
          </w:rPr>
          <w:t>71</w:t>
        </w:r>
        <w:r>
          <w:rPr>
            <w:noProof/>
            <w:webHidden/>
          </w:rPr>
          <w:fldChar w:fldCharType="end"/>
        </w:r>
      </w:hyperlink>
    </w:p>
    <w:p w14:paraId="183A2F69" w14:textId="6551593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48" w:history="1">
        <w:r w:rsidRPr="00F9028A">
          <w:rPr>
            <w:rStyle w:val="Hyperlink"/>
            <w:noProof/>
          </w:rPr>
          <w:t>Figure 20: TSD - Cancellation of an e-AD by the Consignor (L4-CORE-01-10)</w:t>
        </w:r>
        <w:r>
          <w:rPr>
            <w:noProof/>
            <w:webHidden/>
          </w:rPr>
          <w:tab/>
        </w:r>
        <w:r>
          <w:rPr>
            <w:noProof/>
            <w:webHidden/>
          </w:rPr>
          <w:fldChar w:fldCharType="begin"/>
        </w:r>
        <w:r>
          <w:rPr>
            <w:noProof/>
            <w:webHidden/>
          </w:rPr>
          <w:instrText xml:space="preserve"> PAGEREF _Toc57720748 \h </w:instrText>
        </w:r>
        <w:r>
          <w:rPr>
            <w:noProof/>
            <w:webHidden/>
          </w:rPr>
        </w:r>
        <w:r>
          <w:rPr>
            <w:noProof/>
            <w:webHidden/>
          </w:rPr>
          <w:fldChar w:fldCharType="separate"/>
        </w:r>
        <w:r>
          <w:rPr>
            <w:noProof/>
            <w:webHidden/>
          </w:rPr>
          <w:t>73</w:t>
        </w:r>
        <w:r>
          <w:rPr>
            <w:noProof/>
            <w:webHidden/>
          </w:rPr>
          <w:fldChar w:fldCharType="end"/>
        </w:r>
      </w:hyperlink>
    </w:p>
    <w:p w14:paraId="0B398D43" w14:textId="3C4E930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49" w:history="1">
        <w:r w:rsidRPr="00F9028A">
          <w:rPr>
            <w:rStyle w:val="Hyperlink"/>
            <w:noProof/>
          </w:rPr>
          <w:t>Figure 21: CLD - Cancellation of an e-AD by the Consignor (L4-CORE-01-10)</w:t>
        </w:r>
        <w:r>
          <w:rPr>
            <w:noProof/>
            <w:webHidden/>
          </w:rPr>
          <w:tab/>
        </w:r>
        <w:r>
          <w:rPr>
            <w:noProof/>
            <w:webHidden/>
          </w:rPr>
          <w:fldChar w:fldCharType="begin"/>
        </w:r>
        <w:r>
          <w:rPr>
            <w:noProof/>
            <w:webHidden/>
          </w:rPr>
          <w:instrText xml:space="preserve"> PAGEREF _Toc57720749 \h </w:instrText>
        </w:r>
        <w:r>
          <w:rPr>
            <w:noProof/>
            <w:webHidden/>
          </w:rPr>
        </w:r>
        <w:r>
          <w:rPr>
            <w:noProof/>
            <w:webHidden/>
          </w:rPr>
          <w:fldChar w:fldCharType="separate"/>
        </w:r>
        <w:r>
          <w:rPr>
            <w:noProof/>
            <w:webHidden/>
          </w:rPr>
          <w:t>73</w:t>
        </w:r>
        <w:r>
          <w:rPr>
            <w:noProof/>
            <w:webHidden/>
          </w:rPr>
          <w:fldChar w:fldCharType="end"/>
        </w:r>
      </w:hyperlink>
    </w:p>
    <w:p w14:paraId="39ED0D12" w14:textId="7005524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50" w:history="1">
        <w:r w:rsidRPr="00F9028A">
          <w:rPr>
            <w:rStyle w:val="Hyperlink"/>
            <w:noProof/>
          </w:rPr>
          <w:t>Figure 22: TSD - Submission of e-AD of which delivery is “Accepted” (with or without shortages)</w:t>
        </w:r>
        <w:r>
          <w:rPr>
            <w:noProof/>
            <w:webHidden/>
          </w:rPr>
          <w:tab/>
        </w:r>
        <w:r>
          <w:rPr>
            <w:noProof/>
            <w:webHidden/>
          </w:rPr>
          <w:fldChar w:fldCharType="begin"/>
        </w:r>
        <w:r>
          <w:rPr>
            <w:noProof/>
            <w:webHidden/>
          </w:rPr>
          <w:instrText xml:space="preserve"> PAGEREF _Toc57720750 \h </w:instrText>
        </w:r>
        <w:r>
          <w:rPr>
            <w:noProof/>
            <w:webHidden/>
          </w:rPr>
        </w:r>
        <w:r>
          <w:rPr>
            <w:noProof/>
            <w:webHidden/>
          </w:rPr>
          <w:fldChar w:fldCharType="separate"/>
        </w:r>
        <w:r>
          <w:rPr>
            <w:noProof/>
            <w:webHidden/>
          </w:rPr>
          <w:t>75</w:t>
        </w:r>
        <w:r>
          <w:rPr>
            <w:noProof/>
            <w:webHidden/>
          </w:rPr>
          <w:fldChar w:fldCharType="end"/>
        </w:r>
      </w:hyperlink>
    </w:p>
    <w:p w14:paraId="561B3B30" w14:textId="69E876A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51" w:history="1">
        <w:r w:rsidRPr="00F9028A">
          <w:rPr>
            <w:rStyle w:val="Hyperlink"/>
            <w:noProof/>
          </w:rPr>
          <w:t>Figure 23: CLD - Submission of e-AD of which delivery is “Accepted” (with or without shortages)</w:t>
        </w:r>
        <w:r>
          <w:rPr>
            <w:noProof/>
            <w:webHidden/>
          </w:rPr>
          <w:tab/>
        </w:r>
        <w:r>
          <w:rPr>
            <w:noProof/>
            <w:webHidden/>
          </w:rPr>
          <w:fldChar w:fldCharType="begin"/>
        </w:r>
        <w:r>
          <w:rPr>
            <w:noProof/>
            <w:webHidden/>
          </w:rPr>
          <w:instrText xml:space="preserve"> PAGEREF _Toc57720751 \h </w:instrText>
        </w:r>
        <w:r>
          <w:rPr>
            <w:noProof/>
            <w:webHidden/>
          </w:rPr>
        </w:r>
        <w:r>
          <w:rPr>
            <w:noProof/>
            <w:webHidden/>
          </w:rPr>
          <w:fldChar w:fldCharType="separate"/>
        </w:r>
        <w:r>
          <w:rPr>
            <w:noProof/>
            <w:webHidden/>
          </w:rPr>
          <w:t>76</w:t>
        </w:r>
        <w:r>
          <w:rPr>
            <w:noProof/>
            <w:webHidden/>
          </w:rPr>
          <w:fldChar w:fldCharType="end"/>
        </w:r>
      </w:hyperlink>
    </w:p>
    <w:p w14:paraId="6DBA7D7F" w14:textId="7B4A32C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52" w:history="1">
        <w:r w:rsidRPr="00F9028A">
          <w:rPr>
            <w:rStyle w:val="Hyperlink"/>
            <w:noProof/>
          </w:rPr>
          <w:t xml:space="preserve">Figure 24: TSD - Submission </w:t>
        </w:r>
        <w:r w:rsidRPr="00F9028A">
          <w:rPr>
            <w:rStyle w:val="Hyperlink"/>
            <w:i/>
            <w:iCs/>
            <w:noProof/>
          </w:rPr>
          <w:t>e-SAD</w:t>
        </w:r>
        <w:r w:rsidRPr="00F9028A">
          <w:rPr>
            <w:rStyle w:val="Hyperlink"/>
            <w:noProof/>
          </w:rPr>
          <w:t xml:space="preserve"> of which delivery is “Accepted” (with or without shortages)</w:t>
        </w:r>
        <w:r>
          <w:rPr>
            <w:noProof/>
            <w:webHidden/>
          </w:rPr>
          <w:tab/>
        </w:r>
        <w:r>
          <w:rPr>
            <w:noProof/>
            <w:webHidden/>
          </w:rPr>
          <w:fldChar w:fldCharType="begin"/>
        </w:r>
        <w:r>
          <w:rPr>
            <w:noProof/>
            <w:webHidden/>
          </w:rPr>
          <w:instrText xml:space="preserve"> PAGEREF _Toc57720752 \h </w:instrText>
        </w:r>
        <w:r>
          <w:rPr>
            <w:noProof/>
            <w:webHidden/>
          </w:rPr>
        </w:r>
        <w:r>
          <w:rPr>
            <w:noProof/>
            <w:webHidden/>
          </w:rPr>
          <w:fldChar w:fldCharType="separate"/>
        </w:r>
        <w:r>
          <w:rPr>
            <w:noProof/>
            <w:webHidden/>
          </w:rPr>
          <w:t>77</w:t>
        </w:r>
        <w:r>
          <w:rPr>
            <w:noProof/>
            <w:webHidden/>
          </w:rPr>
          <w:fldChar w:fldCharType="end"/>
        </w:r>
      </w:hyperlink>
    </w:p>
    <w:p w14:paraId="266D61E8" w14:textId="56F7E6D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53" w:history="1">
        <w:r w:rsidRPr="00F9028A">
          <w:rPr>
            <w:rStyle w:val="Hyperlink"/>
            <w:noProof/>
          </w:rPr>
          <w:t>Figure 25: CLD - Submission e-SAD of which delivery is “Accepted” (with or without shortages)</w:t>
        </w:r>
        <w:r>
          <w:rPr>
            <w:noProof/>
            <w:webHidden/>
          </w:rPr>
          <w:tab/>
        </w:r>
        <w:r>
          <w:rPr>
            <w:noProof/>
            <w:webHidden/>
          </w:rPr>
          <w:fldChar w:fldCharType="begin"/>
        </w:r>
        <w:r>
          <w:rPr>
            <w:noProof/>
            <w:webHidden/>
          </w:rPr>
          <w:instrText xml:space="preserve"> PAGEREF _Toc57720753 \h </w:instrText>
        </w:r>
        <w:r>
          <w:rPr>
            <w:noProof/>
            <w:webHidden/>
          </w:rPr>
        </w:r>
        <w:r>
          <w:rPr>
            <w:noProof/>
            <w:webHidden/>
          </w:rPr>
          <w:fldChar w:fldCharType="separate"/>
        </w:r>
        <w:r>
          <w:rPr>
            <w:noProof/>
            <w:webHidden/>
          </w:rPr>
          <w:t>78</w:t>
        </w:r>
        <w:r>
          <w:rPr>
            <w:noProof/>
            <w:webHidden/>
          </w:rPr>
          <w:fldChar w:fldCharType="end"/>
        </w:r>
      </w:hyperlink>
    </w:p>
    <w:p w14:paraId="4D51C2FE" w14:textId="29F06CA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54" w:history="1">
        <w:r w:rsidRPr="00F9028A">
          <w:rPr>
            <w:rStyle w:val="Hyperlink"/>
            <w:noProof/>
          </w:rPr>
          <w:t>Figure 26: TSD - Submission of e-AD/e-SAD of which delivery is “Refused”</w:t>
        </w:r>
        <w:r>
          <w:rPr>
            <w:noProof/>
            <w:webHidden/>
          </w:rPr>
          <w:tab/>
        </w:r>
        <w:r>
          <w:rPr>
            <w:noProof/>
            <w:webHidden/>
          </w:rPr>
          <w:fldChar w:fldCharType="begin"/>
        </w:r>
        <w:r>
          <w:rPr>
            <w:noProof/>
            <w:webHidden/>
          </w:rPr>
          <w:instrText xml:space="preserve"> PAGEREF _Toc57720754 \h </w:instrText>
        </w:r>
        <w:r>
          <w:rPr>
            <w:noProof/>
            <w:webHidden/>
          </w:rPr>
        </w:r>
        <w:r>
          <w:rPr>
            <w:noProof/>
            <w:webHidden/>
          </w:rPr>
          <w:fldChar w:fldCharType="separate"/>
        </w:r>
        <w:r>
          <w:rPr>
            <w:noProof/>
            <w:webHidden/>
          </w:rPr>
          <w:t>79</w:t>
        </w:r>
        <w:r>
          <w:rPr>
            <w:noProof/>
            <w:webHidden/>
          </w:rPr>
          <w:fldChar w:fldCharType="end"/>
        </w:r>
      </w:hyperlink>
    </w:p>
    <w:p w14:paraId="54B26F93" w14:textId="61F1585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55" w:history="1">
        <w:r w:rsidRPr="00F9028A">
          <w:rPr>
            <w:rStyle w:val="Hyperlink"/>
            <w:noProof/>
          </w:rPr>
          <w:t>Figure 27: CLD - Submission of e-AD/e-SAD of which delivery is “Refused”</w:t>
        </w:r>
        <w:r>
          <w:rPr>
            <w:noProof/>
            <w:webHidden/>
          </w:rPr>
          <w:tab/>
        </w:r>
        <w:r>
          <w:rPr>
            <w:noProof/>
            <w:webHidden/>
          </w:rPr>
          <w:fldChar w:fldCharType="begin"/>
        </w:r>
        <w:r>
          <w:rPr>
            <w:noProof/>
            <w:webHidden/>
          </w:rPr>
          <w:instrText xml:space="preserve"> PAGEREF _Toc57720755 \h </w:instrText>
        </w:r>
        <w:r>
          <w:rPr>
            <w:noProof/>
            <w:webHidden/>
          </w:rPr>
        </w:r>
        <w:r>
          <w:rPr>
            <w:noProof/>
            <w:webHidden/>
          </w:rPr>
          <w:fldChar w:fldCharType="separate"/>
        </w:r>
        <w:r>
          <w:rPr>
            <w:noProof/>
            <w:webHidden/>
          </w:rPr>
          <w:t>80</w:t>
        </w:r>
        <w:r>
          <w:rPr>
            <w:noProof/>
            <w:webHidden/>
          </w:rPr>
          <w:fldChar w:fldCharType="end"/>
        </w:r>
      </w:hyperlink>
    </w:p>
    <w:p w14:paraId="5C6F4A6B" w14:textId="6E8842D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56" w:history="1">
        <w:r w:rsidRPr="00F9028A">
          <w:rPr>
            <w:rStyle w:val="Hyperlink"/>
            <w:noProof/>
          </w:rPr>
          <w:t>Figure 28: TSD - Submission of e-AD of which delivery is “Partially Refused”</w:t>
        </w:r>
        <w:r>
          <w:rPr>
            <w:noProof/>
            <w:webHidden/>
          </w:rPr>
          <w:tab/>
        </w:r>
        <w:r>
          <w:rPr>
            <w:noProof/>
            <w:webHidden/>
          </w:rPr>
          <w:fldChar w:fldCharType="begin"/>
        </w:r>
        <w:r>
          <w:rPr>
            <w:noProof/>
            <w:webHidden/>
          </w:rPr>
          <w:instrText xml:space="preserve"> PAGEREF _Toc57720756 \h </w:instrText>
        </w:r>
        <w:r>
          <w:rPr>
            <w:noProof/>
            <w:webHidden/>
          </w:rPr>
        </w:r>
        <w:r>
          <w:rPr>
            <w:noProof/>
            <w:webHidden/>
          </w:rPr>
          <w:fldChar w:fldCharType="separate"/>
        </w:r>
        <w:r>
          <w:rPr>
            <w:noProof/>
            <w:webHidden/>
          </w:rPr>
          <w:t>81</w:t>
        </w:r>
        <w:r>
          <w:rPr>
            <w:noProof/>
            <w:webHidden/>
          </w:rPr>
          <w:fldChar w:fldCharType="end"/>
        </w:r>
      </w:hyperlink>
    </w:p>
    <w:p w14:paraId="3486D9EA" w14:textId="6587516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57" w:history="1">
        <w:r w:rsidRPr="00F9028A">
          <w:rPr>
            <w:rStyle w:val="Hyperlink"/>
            <w:noProof/>
          </w:rPr>
          <w:t>Figure 29: CLD - Submission of e-AD of which delivery is “Partially Refused”</w:t>
        </w:r>
        <w:r>
          <w:rPr>
            <w:noProof/>
            <w:webHidden/>
          </w:rPr>
          <w:tab/>
        </w:r>
        <w:r>
          <w:rPr>
            <w:noProof/>
            <w:webHidden/>
          </w:rPr>
          <w:fldChar w:fldCharType="begin"/>
        </w:r>
        <w:r>
          <w:rPr>
            <w:noProof/>
            <w:webHidden/>
          </w:rPr>
          <w:instrText xml:space="preserve"> PAGEREF _Toc57720757 \h </w:instrText>
        </w:r>
        <w:r>
          <w:rPr>
            <w:noProof/>
            <w:webHidden/>
          </w:rPr>
        </w:r>
        <w:r>
          <w:rPr>
            <w:noProof/>
            <w:webHidden/>
          </w:rPr>
          <w:fldChar w:fldCharType="separate"/>
        </w:r>
        <w:r>
          <w:rPr>
            <w:noProof/>
            <w:webHidden/>
          </w:rPr>
          <w:t>81</w:t>
        </w:r>
        <w:r>
          <w:rPr>
            <w:noProof/>
            <w:webHidden/>
          </w:rPr>
          <w:fldChar w:fldCharType="end"/>
        </w:r>
      </w:hyperlink>
    </w:p>
    <w:p w14:paraId="3462C731" w14:textId="0DC5525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58" w:history="1">
        <w:r w:rsidRPr="00F9028A">
          <w:rPr>
            <w:rStyle w:val="Hyperlink"/>
            <w:noProof/>
          </w:rPr>
          <w:t xml:space="preserve">Figure 30: TSD - Submission of </w:t>
        </w:r>
        <w:r w:rsidRPr="00F9028A">
          <w:rPr>
            <w:rStyle w:val="Hyperlink"/>
            <w:i/>
            <w:iCs/>
            <w:noProof/>
          </w:rPr>
          <w:t>e-SAD</w:t>
        </w:r>
        <w:r w:rsidRPr="00F9028A">
          <w:rPr>
            <w:rStyle w:val="Hyperlink"/>
            <w:noProof/>
          </w:rPr>
          <w:t xml:space="preserve"> of which delivery is “Partially Refused”</w:t>
        </w:r>
        <w:r>
          <w:rPr>
            <w:noProof/>
            <w:webHidden/>
          </w:rPr>
          <w:tab/>
        </w:r>
        <w:r>
          <w:rPr>
            <w:noProof/>
            <w:webHidden/>
          </w:rPr>
          <w:fldChar w:fldCharType="begin"/>
        </w:r>
        <w:r>
          <w:rPr>
            <w:noProof/>
            <w:webHidden/>
          </w:rPr>
          <w:instrText xml:space="preserve"> PAGEREF _Toc57720758 \h </w:instrText>
        </w:r>
        <w:r>
          <w:rPr>
            <w:noProof/>
            <w:webHidden/>
          </w:rPr>
        </w:r>
        <w:r>
          <w:rPr>
            <w:noProof/>
            <w:webHidden/>
          </w:rPr>
          <w:fldChar w:fldCharType="separate"/>
        </w:r>
        <w:r>
          <w:rPr>
            <w:noProof/>
            <w:webHidden/>
          </w:rPr>
          <w:t>83</w:t>
        </w:r>
        <w:r>
          <w:rPr>
            <w:noProof/>
            <w:webHidden/>
          </w:rPr>
          <w:fldChar w:fldCharType="end"/>
        </w:r>
      </w:hyperlink>
    </w:p>
    <w:p w14:paraId="4C806CD4" w14:textId="52D3E10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59" w:history="1">
        <w:r w:rsidRPr="00F9028A">
          <w:rPr>
            <w:rStyle w:val="Hyperlink"/>
            <w:noProof/>
          </w:rPr>
          <w:t xml:space="preserve">Figure 31: CLD - Submission of </w:t>
        </w:r>
        <w:r w:rsidRPr="00F9028A">
          <w:rPr>
            <w:rStyle w:val="Hyperlink"/>
            <w:i/>
            <w:iCs/>
            <w:noProof/>
          </w:rPr>
          <w:t>e-SAD</w:t>
        </w:r>
        <w:r w:rsidRPr="00F9028A">
          <w:rPr>
            <w:rStyle w:val="Hyperlink"/>
            <w:noProof/>
          </w:rPr>
          <w:t xml:space="preserve"> of which delivery is “Partially Refused”</w:t>
        </w:r>
        <w:r>
          <w:rPr>
            <w:noProof/>
            <w:webHidden/>
          </w:rPr>
          <w:tab/>
        </w:r>
        <w:r>
          <w:rPr>
            <w:noProof/>
            <w:webHidden/>
          </w:rPr>
          <w:fldChar w:fldCharType="begin"/>
        </w:r>
        <w:r>
          <w:rPr>
            <w:noProof/>
            <w:webHidden/>
          </w:rPr>
          <w:instrText xml:space="preserve"> PAGEREF _Toc57720759 \h </w:instrText>
        </w:r>
        <w:r>
          <w:rPr>
            <w:noProof/>
            <w:webHidden/>
          </w:rPr>
        </w:r>
        <w:r>
          <w:rPr>
            <w:noProof/>
            <w:webHidden/>
          </w:rPr>
          <w:fldChar w:fldCharType="separate"/>
        </w:r>
        <w:r>
          <w:rPr>
            <w:noProof/>
            <w:webHidden/>
          </w:rPr>
          <w:t>84</w:t>
        </w:r>
        <w:r>
          <w:rPr>
            <w:noProof/>
            <w:webHidden/>
          </w:rPr>
          <w:fldChar w:fldCharType="end"/>
        </w:r>
      </w:hyperlink>
    </w:p>
    <w:p w14:paraId="75DBEC89" w14:textId="6F9B4CD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60" w:history="1">
        <w:r w:rsidRPr="00F9028A">
          <w:rPr>
            <w:rStyle w:val="Hyperlink"/>
            <w:noProof/>
          </w:rPr>
          <w:t>Figure 32: TSD - Change of MS of Destination</w:t>
        </w:r>
        <w:r>
          <w:rPr>
            <w:noProof/>
            <w:webHidden/>
          </w:rPr>
          <w:tab/>
        </w:r>
        <w:r>
          <w:rPr>
            <w:noProof/>
            <w:webHidden/>
          </w:rPr>
          <w:fldChar w:fldCharType="begin"/>
        </w:r>
        <w:r>
          <w:rPr>
            <w:noProof/>
            <w:webHidden/>
          </w:rPr>
          <w:instrText xml:space="preserve"> PAGEREF _Toc57720760 \h </w:instrText>
        </w:r>
        <w:r>
          <w:rPr>
            <w:noProof/>
            <w:webHidden/>
          </w:rPr>
        </w:r>
        <w:r>
          <w:rPr>
            <w:noProof/>
            <w:webHidden/>
          </w:rPr>
          <w:fldChar w:fldCharType="separate"/>
        </w:r>
        <w:r>
          <w:rPr>
            <w:noProof/>
            <w:webHidden/>
          </w:rPr>
          <w:t>87</w:t>
        </w:r>
        <w:r>
          <w:rPr>
            <w:noProof/>
            <w:webHidden/>
          </w:rPr>
          <w:fldChar w:fldCharType="end"/>
        </w:r>
      </w:hyperlink>
    </w:p>
    <w:p w14:paraId="110E36B6" w14:textId="2EE4F5E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61" w:history="1">
        <w:r w:rsidRPr="00F9028A">
          <w:rPr>
            <w:rStyle w:val="Hyperlink"/>
            <w:noProof/>
          </w:rPr>
          <w:t>Figure 33: CLD - Change of MS of Destination</w:t>
        </w:r>
        <w:r>
          <w:rPr>
            <w:noProof/>
            <w:webHidden/>
          </w:rPr>
          <w:tab/>
        </w:r>
        <w:r>
          <w:rPr>
            <w:noProof/>
            <w:webHidden/>
          </w:rPr>
          <w:fldChar w:fldCharType="begin"/>
        </w:r>
        <w:r>
          <w:rPr>
            <w:noProof/>
            <w:webHidden/>
          </w:rPr>
          <w:instrText xml:space="preserve"> PAGEREF _Toc57720761 \h </w:instrText>
        </w:r>
        <w:r>
          <w:rPr>
            <w:noProof/>
            <w:webHidden/>
          </w:rPr>
        </w:r>
        <w:r>
          <w:rPr>
            <w:noProof/>
            <w:webHidden/>
          </w:rPr>
          <w:fldChar w:fldCharType="separate"/>
        </w:r>
        <w:r>
          <w:rPr>
            <w:noProof/>
            <w:webHidden/>
          </w:rPr>
          <w:t>87</w:t>
        </w:r>
        <w:r>
          <w:rPr>
            <w:noProof/>
            <w:webHidden/>
          </w:rPr>
          <w:fldChar w:fldCharType="end"/>
        </w:r>
      </w:hyperlink>
    </w:p>
    <w:p w14:paraId="6955B02B" w14:textId="65E1970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62" w:history="1">
        <w:r w:rsidRPr="00F9028A">
          <w:rPr>
            <w:rStyle w:val="Hyperlink"/>
            <w:noProof/>
          </w:rPr>
          <w:t>Figure 34: TSD - Change MS of Destination where the Consignor diverts a movement back to a (former) MSA of Destination</w:t>
        </w:r>
        <w:r>
          <w:rPr>
            <w:noProof/>
            <w:webHidden/>
          </w:rPr>
          <w:tab/>
        </w:r>
        <w:r>
          <w:rPr>
            <w:noProof/>
            <w:webHidden/>
          </w:rPr>
          <w:fldChar w:fldCharType="begin"/>
        </w:r>
        <w:r>
          <w:rPr>
            <w:noProof/>
            <w:webHidden/>
          </w:rPr>
          <w:instrText xml:space="preserve"> PAGEREF _Toc57720762 \h </w:instrText>
        </w:r>
        <w:r>
          <w:rPr>
            <w:noProof/>
            <w:webHidden/>
          </w:rPr>
        </w:r>
        <w:r>
          <w:rPr>
            <w:noProof/>
            <w:webHidden/>
          </w:rPr>
          <w:fldChar w:fldCharType="separate"/>
        </w:r>
        <w:r>
          <w:rPr>
            <w:noProof/>
            <w:webHidden/>
          </w:rPr>
          <w:t>90</w:t>
        </w:r>
        <w:r>
          <w:rPr>
            <w:noProof/>
            <w:webHidden/>
          </w:rPr>
          <w:fldChar w:fldCharType="end"/>
        </w:r>
      </w:hyperlink>
    </w:p>
    <w:p w14:paraId="17544979" w14:textId="6D5BCDC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63" w:history="1">
        <w:r w:rsidRPr="00F9028A">
          <w:rPr>
            <w:rStyle w:val="Hyperlink"/>
            <w:noProof/>
          </w:rPr>
          <w:t>Figure 35: CLD - Change MS of Destination where the Consignor diverts a movement back to a (former) MSA of Destination</w:t>
        </w:r>
        <w:r>
          <w:rPr>
            <w:noProof/>
            <w:webHidden/>
          </w:rPr>
          <w:tab/>
        </w:r>
        <w:r>
          <w:rPr>
            <w:noProof/>
            <w:webHidden/>
          </w:rPr>
          <w:fldChar w:fldCharType="begin"/>
        </w:r>
        <w:r>
          <w:rPr>
            <w:noProof/>
            <w:webHidden/>
          </w:rPr>
          <w:instrText xml:space="preserve"> PAGEREF _Toc57720763 \h </w:instrText>
        </w:r>
        <w:r>
          <w:rPr>
            <w:noProof/>
            <w:webHidden/>
          </w:rPr>
        </w:r>
        <w:r>
          <w:rPr>
            <w:noProof/>
            <w:webHidden/>
          </w:rPr>
          <w:fldChar w:fldCharType="separate"/>
        </w:r>
        <w:r>
          <w:rPr>
            <w:noProof/>
            <w:webHidden/>
          </w:rPr>
          <w:t>91</w:t>
        </w:r>
        <w:r>
          <w:rPr>
            <w:noProof/>
            <w:webHidden/>
          </w:rPr>
          <w:fldChar w:fldCharType="end"/>
        </w:r>
      </w:hyperlink>
    </w:p>
    <w:p w14:paraId="1793775C" w14:textId="77773DB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64" w:history="1">
        <w:r w:rsidRPr="00F9028A">
          <w:rPr>
            <w:rStyle w:val="Hyperlink"/>
            <w:noProof/>
          </w:rPr>
          <w:t>Figure 36: TSD - Return to the tax warehouse of dispatch</w:t>
        </w:r>
        <w:r>
          <w:rPr>
            <w:noProof/>
            <w:webHidden/>
          </w:rPr>
          <w:tab/>
        </w:r>
        <w:r>
          <w:rPr>
            <w:noProof/>
            <w:webHidden/>
          </w:rPr>
          <w:fldChar w:fldCharType="begin"/>
        </w:r>
        <w:r>
          <w:rPr>
            <w:noProof/>
            <w:webHidden/>
          </w:rPr>
          <w:instrText xml:space="preserve"> PAGEREF _Toc57720764 \h </w:instrText>
        </w:r>
        <w:r>
          <w:rPr>
            <w:noProof/>
            <w:webHidden/>
          </w:rPr>
        </w:r>
        <w:r>
          <w:rPr>
            <w:noProof/>
            <w:webHidden/>
          </w:rPr>
          <w:fldChar w:fldCharType="separate"/>
        </w:r>
        <w:r>
          <w:rPr>
            <w:noProof/>
            <w:webHidden/>
          </w:rPr>
          <w:t>92</w:t>
        </w:r>
        <w:r>
          <w:rPr>
            <w:noProof/>
            <w:webHidden/>
          </w:rPr>
          <w:fldChar w:fldCharType="end"/>
        </w:r>
      </w:hyperlink>
    </w:p>
    <w:p w14:paraId="0F56B414" w14:textId="2EA0316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65" w:history="1">
        <w:r w:rsidRPr="00F9028A">
          <w:rPr>
            <w:rStyle w:val="Hyperlink"/>
            <w:noProof/>
          </w:rPr>
          <w:t>Figure 37: CLD - Return to the tax warehouse of dispatch</w:t>
        </w:r>
        <w:r>
          <w:rPr>
            <w:noProof/>
            <w:webHidden/>
          </w:rPr>
          <w:tab/>
        </w:r>
        <w:r>
          <w:rPr>
            <w:noProof/>
            <w:webHidden/>
          </w:rPr>
          <w:fldChar w:fldCharType="begin"/>
        </w:r>
        <w:r>
          <w:rPr>
            <w:noProof/>
            <w:webHidden/>
          </w:rPr>
          <w:instrText xml:space="preserve"> PAGEREF _Toc57720765 \h </w:instrText>
        </w:r>
        <w:r>
          <w:rPr>
            <w:noProof/>
            <w:webHidden/>
          </w:rPr>
        </w:r>
        <w:r>
          <w:rPr>
            <w:noProof/>
            <w:webHidden/>
          </w:rPr>
          <w:fldChar w:fldCharType="separate"/>
        </w:r>
        <w:r>
          <w:rPr>
            <w:noProof/>
            <w:webHidden/>
          </w:rPr>
          <w:t>93</w:t>
        </w:r>
        <w:r>
          <w:rPr>
            <w:noProof/>
            <w:webHidden/>
          </w:rPr>
          <w:fldChar w:fldCharType="end"/>
        </w:r>
      </w:hyperlink>
    </w:p>
    <w:p w14:paraId="0C472AD3" w14:textId="1BFEFCA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66" w:history="1">
        <w:r w:rsidRPr="00F9028A">
          <w:rPr>
            <w:rStyle w:val="Hyperlink"/>
            <w:noProof/>
          </w:rPr>
          <w:t>Figure 38: TSD - Change of Consignee following the Submission of e-AD/e-SAD (MS of Destination unchanged)</w:t>
        </w:r>
        <w:r>
          <w:rPr>
            <w:noProof/>
            <w:webHidden/>
          </w:rPr>
          <w:tab/>
        </w:r>
        <w:r>
          <w:rPr>
            <w:noProof/>
            <w:webHidden/>
          </w:rPr>
          <w:fldChar w:fldCharType="begin"/>
        </w:r>
        <w:r>
          <w:rPr>
            <w:noProof/>
            <w:webHidden/>
          </w:rPr>
          <w:instrText xml:space="preserve"> PAGEREF _Toc57720766 \h </w:instrText>
        </w:r>
        <w:r>
          <w:rPr>
            <w:noProof/>
            <w:webHidden/>
          </w:rPr>
        </w:r>
        <w:r>
          <w:rPr>
            <w:noProof/>
            <w:webHidden/>
          </w:rPr>
          <w:fldChar w:fldCharType="separate"/>
        </w:r>
        <w:r>
          <w:rPr>
            <w:noProof/>
            <w:webHidden/>
          </w:rPr>
          <w:t>95</w:t>
        </w:r>
        <w:r>
          <w:rPr>
            <w:noProof/>
            <w:webHidden/>
          </w:rPr>
          <w:fldChar w:fldCharType="end"/>
        </w:r>
      </w:hyperlink>
    </w:p>
    <w:p w14:paraId="2142A60A" w14:textId="67259DC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67" w:history="1">
        <w:r w:rsidRPr="00F9028A">
          <w:rPr>
            <w:rStyle w:val="Hyperlink"/>
            <w:noProof/>
          </w:rPr>
          <w:t>Figure 39: CLD - Change of Consignee following the Submission of e-AD/e-SAD (MS of Destination unchanged)</w:t>
        </w:r>
        <w:r>
          <w:rPr>
            <w:noProof/>
            <w:webHidden/>
          </w:rPr>
          <w:tab/>
        </w:r>
        <w:r>
          <w:rPr>
            <w:noProof/>
            <w:webHidden/>
          </w:rPr>
          <w:fldChar w:fldCharType="begin"/>
        </w:r>
        <w:r>
          <w:rPr>
            <w:noProof/>
            <w:webHidden/>
          </w:rPr>
          <w:instrText xml:space="preserve"> PAGEREF _Toc57720767 \h </w:instrText>
        </w:r>
        <w:r>
          <w:rPr>
            <w:noProof/>
            <w:webHidden/>
          </w:rPr>
        </w:r>
        <w:r>
          <w:rPr>
            <w:noProof/>
            <w:webHidden/>
          </w:rPr>
          <w:fldChar w:fldCharType="separate"/>
        </w:r>
        <w:r>
          <w:rPr>
            <w:noProof/>
            <w:webHidden/>
          </w:rPr>
          <w:t>95</w:t>
        </w:r>
        <w:r>
          <w:rPr>
            <w:noProof/>
            <w:webHidden/>
          </w:rPr>
          <w:fldChar w:fldCharType="end"/>
        </w:r>
      </w:hyperlink>
    </w:p>
    <w:p w14:paraId="14E888C1" w14:textId="10D416A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68" w:history="1">
        <w:r w:rsidRPr="00F9028A">
          <w:rPr>
            <w:rStyle w:val="Hyperlink"/>
            <w:noProof/>
          </w:rPr>
          <w:t>Figure 40: TSD - Change of Place of Delivery following the Submission of e-AD/e-SAD (Consignee unchanged)</w:t>
        </w:r>
        <w:r>
          <w:rPr>
            <w:noProof/>
            <w:webHidden/>
          </w:rPr>
          <w:tab/>
        </w:r>
        <w:r>
          <w:rPr>
            <w:noProof/>
            <w:webHidden/>
          </w:rPr>
          <w:fldChar w:fldCharType="begin"/>
        </w:r>
        <w:r>
          <w:rPr>
            <w:noProof/>
            <w:webHidden/>
          </w:rPr>
          <w:instrText xml:space="preserve"> PAGEREF _Toc57720768 \h </w:instrText>
        </w:r>
        <w:r>
          <w:rPr>
            <w:noProof/>
            <w:webHidden/>
          </w:rPr>
        </w:r>
        <w:r>
          <w:rPr>
            <w:noProof/>
            <w:webHidden/>
          </w:rPr>
          <w:fldChar w:fldCharType="separate"/>
        </w:r>
        <w:r>
          <w:rPr>
            <w:noProof/>
            <w:webHidden/>
          </w:rPr>
          <w:t>96</w:t>
        </w:r>
        <w:r>
          <w:rPr>
            <w:noProof/>
            <w:webHidden/>
          </w:rPr>
          <w:fldChar w:fldCharType="end"/>
        </w:r>
      </w:hyperlink>
    </w:p>
    <w:p w14:paraId="37D313A7" w14:textId="605534E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69" w:history="1">
        <w:r w:rsidRPr="00F9028A">
          <w:rPr>
            <w:rStyle w:val="Hyperlink"/>
            <w:noProof/>
          </w:rPr>
          <w:t>Figure 41: CLD - Change of Place of Delivery following the Submission of e-AD/e-SAD (Consignee unchanged)</w:t>
        </w:r>
        <w:r>
          <w:rPr>
            <w:noProof/>
            <w:webHidden/>
          </w:rPr>
          <w:tab/>
        </w:r>
        <w:r>
          <w:rPr>
            <w:noProof/>
            <w:webHidden/>
          </w:rPr>
          <w:fldChar w:fldCharType="begin"/>
        </w:r>
        <w:r>
          <w:rPr>
            <w:noProof/>
            <w:webHidden/>
          </w:rPr>
          <w:instrText xml:space="preserve"> PAGEREF _Toc57720769 \h </w:instrText>
        </w:r>
        <w:r>
          <w:rPr>
            <w:noProof/>
            <w:webHidden/>
          </w:rPr>
        </w:r>
        <w:r>
          <w:rPr>
            <w:noProof/>
            <w:webHidden/>
          </w:rPr>
          <w:fldChar w:fldCharType="separate"/>
        </w:r>
        <w:r>
          <w:rPr>
            <w:noProof/>
            <w:webHidden/>
          </w:rPr>
          <w:t>97</w:t>
        </w:r>
        <w:r>
          <w:rPr>
            <w:noProof/>
            <w:webHidden/>
          </w:rPr>
          <w:fldChar w:fldCharType="end"/>
        </w:r>
      </w:hyperlink>
    </w:p>
    <w:p w14:paraId="37A5C8B5" w14:textId="764B6D8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70" w:history="1">
        <w:r w:rsidRPr="00F9028A">
          <w:rPr>
            <w:rStyle w:val="Hyperlink"/>
            <w:noProof/>
          </w:rPr>
          <w:t>Figure 42: TSD - Splitting of Consignment (L4-CORE-01-18)</w:t>
        </w:r>
        <w:r>
          <w:rPr>
            <w:noProof/>
            <w:webHidden/>
          </w:rPr>
          <w:tab/>
        </w:r>
        <w:r>
          <w:rPr>
            <w:noProof/>
            <w:webHidden/>
          </w:rPr>
          <w:fldChar w:fldCharType="begin"/>
        </w:r>
        <w:r>
          <w:rPr>
            <w:noProof/>
            <w:webHidden/>
          </w:rPr>
          <w:instrText xml:space="preserve"> PAGEREF _Toc57720770 \h </w:instrText>
        </w:r>
        <w:r>
          <w:rPr>
            <w:noProof/>
            <w:webHidden/>
          </w:rPr>
        </w:r>
        <w:r>
          <w:rPr>
            <w:noProof/>
            <w:webHidden/>
          </w:rPr>
          <w:fldChar w:fldCharType="separate"/>
        </w:r>
        <w:r>
          <w:rPr>
            <w:noProof/>
            <w:webHidden/>
          </w:rPr>
          <w:t>100</w:t>
        </w:r>
        <w:r>
          <w:rPr>
            <w:noProof/>
            <w:webHidden/>
          </w:rPr>
          <w:fldChar w:fldCharType="end"/>
        </w:r>
      </w:hyperlink>
    </w:p>
    <w:p w14:paraId="6E1195D4" w14:textId="75FF1BB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71" w:history="1">
        <w:r w:rsidRPr="00F9028A">
          <w:rPr>
            <w:rStyle w:val="Hyperlink"/>
            <w:noProof/>
          </w:rPr>
          <w:t>Figure 43: CLD - Splitting of Consignment (L4-CORE-01-18)</w:t>
        </w:r>
        <w:r>
          <w:rPr>
            <w:noProof/>
            <w:webHidden/>
          </w:rPr>
          <w:tab/>
        </w:r>
        <w:r>
          <w:rPr>
            <w:noProof/>
            <w:webHidden/>
          </w:rPr>
          <w:fldChar w:fldCharType="begin"/>
        </w:r>
        <w:r>
          <w:rPr>
            <w:noProof/>
            <w:webHidden/>
          </w:rPr>
          <w:instrText xml:space="preserve"> PAGEREF _Toc57720771 \h </w:instrText>
        </w:r>
        <w:r>
          <w:rPr>
            <w:noProof/>
            <w:webHidden/>
          </w:rPr>
        </w:r>
        <w:r>
          <w:rPr>
            <w:noProof/>
            <w:webHidden/>
          </w:rPr>
          <w:fldChar w:fldCharType="separate"/>
        </w:r>
        <w:r>
          <w:rPr>
            <w:noProof/>
            <w:webHidden/>
          </w:rPr>
          <w:t>101</w:t>
        </w:r>
        <w:r>
          <w:rPr>
            <w:noProof/>
            <w:webHidden/>
          </w:rPr>
          <w:fldChar w:fldCharType="end"/>
        </w:r>
      </w:hyperlink>
    </w:p>
    <w:p w14:paraId="33ADCA32" w14:textId="7E955E7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72" w:history="1">
        <w:r w:rsidRPr="00F9028A">
          <w:rPr>
            <w:rStyle w:val="Hyperlink"/>
            <w:noProof/>
          </w:rPr>
          <w:t>Figure 44: TSD - Status Request/Response after the TIM_EAD_ESAD timer expiration - Reminder for RoR</w:t>
        </w:r>
        <w:r>
          <w:rPr>
            <w:noProof/>
            <w:webHidden/>
          </w:rPr>
          <w:tab/>
        </w:r>
        <w:r>
          <w:rPr>
            <w:noProof/>
            <w:webHidden/>
          </w:rPr>
          <w:fldChar w:fldCharType="begin"/>
        </w:r>
        <w:r>
          <w:rPr>
            <w:noProof/>
            <w:webHidden/>
          </w:rPr>
          <w:instrText xml:space="preserve"> PAGEREF _Toc57720772 \h </w:instrText>
        </w:r>
        <w:r>
          <w:rPr>
            <w:noProof/>
            <w:webHidden/>
          </w:rPr>
        </w:r>
        <w:r>
          <w:rPr>
            <w:noProof/>
            <w:webHidden/>
          </w:rPr>
          <w:fldChar w:fldCharType="separate"/>
        </w:r>
        <w:r>
          <w:rPr>
            <w:noProof/>
            <w:webHidden/>
          </w:rPr>
          <w:t>103</w:t>
        </w:r>
        <w:r>
          <w:rPr>
            <w:noProof/>
            <w:webHidden/>
          </w:rPr>
          <w:fldChar w:fldCharType="end"/>
        </w:r>
      </w:hyperlink>
    </w:p>
    <w:p w14:paraId="2D32B476" w14:textId="50E2ACD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73" w:history="1">
        <w:r w:rsidRPr="00F9028A">
          <w:rPr>
            <w:rStyle w:val="Hyperlink"/>
            <w:noProof/>
          </w:rPr>
          <w:t>Figure 45: CLD - Status Request/Response after the TIM_EAD_ESAD timer expiration - Reminder for RoR</w:t>
        </w:r>
        <w:r>
          <w:rPr>
            <w:noProof/>
            <w:webHidden/>
          </w:rPr>
          <w:tab/>
        </w:r>
        <w:r>
          <w:rPr>
            <w:noProof/>
            <w:webHidden/>
          </w:rPr>
          <w:fldChar w:fldCharType="begin"/>
        </w:r>
        <w:r>
          <w:rPr>
            <w:noProof/>
            <w:webHidden/>
          </w:rPr>
          <w:instrText xml:space="preserve"> PAGEREF _Toc57720773 \h </w:instrText>
        </w:r>
        <w:r>
          <w:rPr>
            <w:noProof/>
            <w:webHidden/>
          </w:rPr>
        </w:r>
        <w:r>
          <w:rPr>
            <w:noProof/>
            <w:webHidden/>
          </w:rPr>
          <w:fldChar w:fldCharType="separate"/>
        </w:r>
        <w:r>
          <w:rPr>
            <w:noProof/>
            <w:webHidden/>
          </w:rPr>
          <w:t>104</w:t>
        </w:r>
        <w:r>
          <w:rPr>
            <w:noProof/>
            <w:webHidden/>
          </w:rPr>
          <w:fldChar w:fldCharType="end"/>
        </w:r>
      </w:hyperlink>
    </w:p>
    <w:p w14:paraId="0D41D39C" w14:textId="4E80602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74" w:history="1">
        <w:r w:rsidRPr="00F9028A">
          <w:rPr>
            <w:rStyle w:val="Hyperlink"/>
            <w:noProof/>
          </w:rPr>
          <w:t>Figure 46: TSD - Submission of explanations on delay for delivery - Reminder for RoR</w:t>
        </w:r>
        <w:r>
          <w:rPr>
            <w:noProof/>
            <w:webHidden/>
          </w:rPr>
          <w:tab/>
        </w:r>
        <w:r>
          <w:rPr>
            <w:noProof/>
            <w:webHidden/>
          </w:rPr>
          <w:fldChar w:fldCharType="begin"/>
        </w:r>
        <w:r>
          <w:rPr>
            <w:noProof/>
            <w:webHidden/>
          </w:rPr>
          <w:instrText xml:space="preserve"> PAGEREF _Toc57720774 \h </w:instrText>
        </w:r>
        <w:r>
          <w:rPr>
            <w:noProof/>
            <w:webHidden/>
          </w:rPr>
        </w:r>
        <w:r>
          <w:rPr>
            <w:noProof/>
            <w:webHidden/>
          </w:rPr>
          <w:fldChar w:fldCharType="separate"/>
        </w:r>
        <w:r>
          <w:rPr>
            <w:noProof/>
            <w:webHidden/>
          </w:rPr>
          <w:t>105</w:t>
        </w:r>
        <w:r>
          <w:rPr>
            <w:noProof/>
            <w:webHidden/>
          </w:rPr>
          <w:fldChar w:fldCharType="end"/>
        </w:r>
      </w:hyperlink>
    </w:p>
    <w:p w14:paraId="315FB8C0" w14:textId="572D19D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75" w:history="1">
        <w:r w:rsidRPr="00F9028A">
          <w:rPr>
            <w:rStyle w:val="Hyperlink"/>
            <w:noProof/>
          </w:rPr>
          <w:t>Figure 47: CLD - Submission of explanations on delay for delivery - Reminder for RoR</w:t>
        </w:r>
        <w:r>
          <w:rPr>
            <w:noProof/>
            <w:webHidden/>
          </w:rPr>
          <w:tab/>
        </w:r>
        <w:r>
          <w:rPr>
            <w:noProof/>
            <w:webHidden/>
          </w:rPr>
          <w:fldChar w:fldCharType="begin"/>
        </w:r>
        <w:r>
          <w:rPr>
            <w:noProof/>
            <w:webHidden/>
          </w:rPr>
          <w:instrText xml:space="preserve"> PAGEREF _Toc57720775 \h </w:instrText>
        </w:r>
        <w:r>
          <w:rPr>
            <w:noProof/>
            <w:webHidden/>
          </w:rPr>
        </w:r>
        <w:r>
          <w:rPr>
            <w:noProof/>
            <w:webHidden/>
          </w:rPr>
          <w:fldChar w:fldCharType="separate"/>
        </w:r>
        <w:r>
          <w:rPr>
            <w:noProof/>
            <w:webHidden/>
          </w:rPr>
          <w:t>105</w:t>
        </w:r>
        <w:r>
          <w:rPr>
            <w:noProof/>
            <w:webHidden/>
          </w:rPr>
          <w:fldChar w:fldCharType="end"/>
        </w:r>
      </w:hyperlink>
    </w:p>
    <w:p w14:paraId="403F769E" w14:textId="4F56AEB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76" w:history="1">
        <w:r w:rsidRPr="00F9028A">
          <w:rPr>
            <w:rStyle w:val="Hyperlink"/>
            <w:noProof/>
          </w:rPr>
          <w:t>Figure 48: TSD - Sending reminder message after expiry of the change of destination timer</w:t>
        </w:r>
        <w:r>
          <w:rPr>
            <w:noProof/>
            <w:webHidden/>
          </w:rPr>
          <w:tab/>
        </w:r>
        <w:r>
          <w:rPr>
            <w:noProof/>
            <w:webHidden/>
          </w:rPr>
          <w:fldChar w:fldCharType="begin"/>
        </w:r>
        <w:r>
          <w:rPr>
            <w:noProof/>
            <w:webHidden/>
          </w:rPr>
          <w:instrText xml:space="preserve"> PAGEREF _Toc57720776 \h </w:instrText>
        </w:r>
        <w:r>
          <w:rPr>
            <w:noProof/>
            <w:webHidden/>
          </w:rPr>
        </w:r>
        <w:r>
          <w:rPr>
            <w:noProof/>
            <w:webHidden/>
          </w:rPr>
          <w:fldChar w:fldCharType="separate"/>
        </w:r>
        <w:r>
          <w:rPr>
            <w:noProof/>
            <w:webHidden/>
          </w:rPr>
          <w:t>106</w:t>
        </w:r>
        <w:r>
          <w:rPr>
            <w:noProof/>
            <w:webHidden/>
          </w:rPr>
          <w:fldChar w:fldCharType="end"/>
        </w:r>
      </w:hyperlink>
    </w:p>
    <w:p w14:paraId="5DB64F35" w14:textId="0428F2E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77" w:history="1">
        <w:r w:rsidRPr="00F9028A">
          <w:rPr>
            <w:rStyle w:val="Hyperlink"/>
            <w:noProof/>
          </w:rPr>
          <w:t>Figure 49: CLD - Sending reminder message after expiry of the change of destination timer</w:t>
        </w:r>
        <w:r>
          <w:rPr>
            <w:noProof/>
            <w:webHidden/>
          </w:rPr>
          <w:tab/>
        </w:r>
        <w:r>
          <w:rPr>
            <w:noProof/>
            <w:webHidden/>
          </w:rPr>
          <w:fldChar w:fldCharType="begin"/>
        </w:r>
        <w:r>
          <w:rPr>
            <w:noProof/>
            <w:webHidden/>
          </w:rPr>
          <w:instrText xml:space="preserve"> PAGEREF _Toc57720777 \h </w:instrText>
        </w:r>
        <w:r>
          <w:rPr>
            <w:noProof/>
            <w:webHidden/>
          </w:rPr>
        </w:r>
        <w:r>
          <w:rPr>
            <w:noProof/>
            <w:webHidden/>
          </w:rPr>
          <w:fldChar w:fldCharType="separate"/>
        </w:r>
        <w:r>
          <w:rPr>
            <w:noProof/>
            <w:webHidden/>
          </w:rPr>
          <w:t>106</w:t>
        </w:r>
        <w:r>
          <w:rPr>
            <w:noProof/>
            <w:webHidden/>
          </w:rPr>
          <w:fldChar w:fldCharType="end"/>
        </w:r>
      </w:hyperlink>
    </w:p>
    <w:p w14:paraId="36098CDB" w14:textId="355747F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78" w:history="1">
        <w:r w:rsidRPr="00F9028A">
          <w:rPr>
            <w:rStyle w:val="Hyperlink"/>
            <w:noProof/>
          </w:rPr>
          <w:t>Figure 50: TSD - Sending reminder message after expiration of the time limit to update the destination fields</w:t>
        </w:r>
        <w:r>
          <w:rPr>
            <w:noProof/>
            <w:webHidden/>
          </w:rPr>
          <w:tab/>
        </w:r>
        <w:r>
          <w:rPr>
            <w:noProof/>
            <w:webHidden/>
          </w:rPr>
          <w:fldChar w:fldCharType="begin"/>
        </w:r>
        <w:r>
          <w:rPr>
            <w:noProof/>
            <w:webHidden/>
          </w:rPr>
          <w:instrText xml:space="preserve"> PAGEREF _Toc57720778 \h </w:instrText>
        </w:r>
        <w:r>
          <w:rPr>
            <w:noProof/>
            <w:webHidden/>
          </w:rPr>
        </w:r>
        <w:r>
          <w:rPr>
            <w:noProof/>
            <w:webHidden/>
          </w:rPr>
          <w:fldChar w:fldCharType="separate"/>
        </w:r>
        <w:r>
          <w:rPr>
            <w:noProof/>
            <w:webHidden/>
          </w:rPr>
          <w:t>107</w:t>
        </w:r>
        <w:r>
          <w:rPr>
            <w:noProof/>
            <w:webHidden/>
          </w:rPr>
          <w:fldChar w:fldCharType="end"/>
        </w:r>
      </w:hyperlink>
    </w:p>
    <w:p w14:paraId="276D76EA" w14:textId="4ABAE97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79" w:history="1">
        <w:r w:rsidRPr="00F9028A">
          <w:rPr>
            <w:rStyle w:val="Hyperlink"/>
            <w:noProof/>
          </w:rPr>
          <w:t>Figure 51: CLD - Sending reminder message after expiration of the time limit to update the destination fields</w:t>
        </w:r>
        <w:r>
          <w:rPr>
            <w:noProof/>
            <w:webHidden/>
          </w:rPr>
          <w:tab/>
        </w:r>
        <w:r>
          <w:rPr>
            <w:noProof/>
            <w:webHidden/>
          </w:rPr>
          <w:fldChar w:fldCharType="begin"/>
        </w:r>
        <w:r>
          <w:rPr>
            <w:noProof/>
            <w:webHidden/>
          </w:rPr>
          <w:instrText xml:space="preserve"> PAGEREF _Toc57720779 \h </w:instrText>
        </w:r>
        <w:r>
          <w:rPr>
            <w:noProof/>
            <w:webHidden/>
          </w:rPr>
        </w:r>
        <w:r>
          <w:rPr>
            <w:noProof/>
            <w:webHidden/>
          </w:rPr>
          <w:fldChar w:fldCharType="separate"/>
        </w:r>
        <w:r>
          <w:rPr>
            <w:noProof/>
            <w:webHidden/>
          </w:rPr>
          <w:t>108</w:t>
        </w:r>
        <w:r>
          <w:rPr>
            <w:noProof/>
            <w:webHidden/>
          </w:rPr>
          <w:fldChar w:fldCharType="end"/>
        </w:r>
      </w:hyperlink>
    </w:p>
    <w:p w14:paraId="2D77C22E" w14:textId="118BDE8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80" w:history="1">
        <w:r w:rsidRPr="00F9028A">
          <w:rPr>
            <w:rStyle w:val="Hyperlink"/>
            <w:noProof/>
          </w:rPr>
          <w:t>Figure 52: TSD - Sending reminder message after expiration of the time limit to update the destination fields with Consignor explanations</w:t>
        </w:r>
        <w:r>
          <w:rPr>
            <w:noProof/>
            <w:webHidden/>
          </w:rPr>
          <w:tab/>
        </w:r>
        <w:r>
          <w:rPr>
            <w:noProof/>
            <w:webHidden/>
          </w:rPr>
          <w:fldChar w:fldCharType="begin"/>
        </w:r>
        <w:r>
          <w:rPr>
            <w:noProof/>
            <w:webHidden/>
          </w:rPr>
          <w:instrText xml:space="preserve"> PAGEREF _Toc57720780 \h </w:instrText>
        </w:r>
        <w:r>
          <w:rPr>
            <w:noProof/>
            <w:webHidden/>
          </w:rPr>
        </w:r>
        <w:r>
          <w:rPr>
            <w:noProof/>
            <w:webHidden/>
          </w:rPr>
          <w:fldChar w:fldCharType="separate"/>
        </w:r>
        <w:r>
          <w:rPr>
            <w:noProof/>
            <w:webHidden/>
          </w:rPr>
          <w:t>108</w:t>
        </w:r>
        <w:r>
          <w:rPr>
            <w:noProof/>
            <w:webHidden/>
          </w:rPr>
          <w:fldChar w:fldCharType="end"/>
        </w:r>
      </w:hyperlink>
    </w:p>
    <w:p w14:paraId="66612A03" w14:textId="1E9B1C6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81" w:history="1">
        <w:r w:rsidRPr="00F9028A">
          <w:rPr>
            <w:rStyle w:val="Hyperlink"/>
            <w:noProof/>
          </w:rPr>
          <w:t>Figure 53: CLD - Sending reminder message after expiration of the time limit to update the destination fields with Consignor explanations</w:t>
        </w:r>
        <w:r>
          <w:rPr>
            <w:noProof/>
            <w:webHidden/>
          </w:rPr>
          <w:tab/>
        </w:r>
        <w:r>
          <w:rPr>
            <w:noProof/>
            <w:webHidden/>
          </w:rPr>
          <w:fldChar w:fldCharType="begin"/>
        </w:r>
        <w:r>
          <w:rPr>
            <w:noProof/>
            <w:webHidden/>
          </w:rPr>
          <w:instrText xml:space="preserve"> PAGEREF _Toc57720781 \h </w:instrText>
        </w:r>
        <w:r>
          <w:rPr>
            <w:noProof/>
            <w:webHidden/>
          </w:rPr>
        </w:r>
        <w:r>
          <w:rPr>
            <w:noProof/>
            <w:webHidden/>
          </w:rPr>
          <w:fldChar w:fldCharType="separate"/>
        </w:r>
        <w:r>
          <w:rPr>
            <w:noProof/>
            <w:webHidden/>
          </w:rPr>
          <w:t>109</w:t>
        </w:r>
        <w:r>
          <w:rPr>
            <w:noProof/>
            <w:webHidden/>
          </w:rPr>
          <w:fldChar w:fldCharType="end"/>
        </w:r>
      </w:hyperlink>
    </w:p>
    <w:p w14:paraId="3895A3FC" w14:textId="5C65D62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82" w:history="1">
        <w:r w:rsidRPr="00F9028A">
          <w:rPr>
            <w:rStyle w:val="Hyperlink"/>
            <w:noProof/>
          </w:rPr>
          <w:t>Figure 54: TSD - Complementary explanations submission</w:t>
        </w:r>
        <w:r>
          <w:rPr>
            <w:noProof/>
            <w:webHidden/>
          </w:rPr>
          <w:tab/>
        </w:r>
        <w:r>
          <w:rPr>
            <w:noProof/>
            <w:webHidden/>
          </w:rPr>
          <w:fldChar w:fldCharType="begin"/>
        </w:r>
        <w:r>
          <w:rPr>
            <w:noProof/>
            <w:webHidden/>
          </w:rPr>
          <w:instrText xml:space="preserve"> PAGEREF _Toc57720782 \h </w:instrText>
        </w:r>
        <w:r>
          <w:rPr>
            <w:noProof/>
            <w:webHidden/>
          </w:rPr>
        </w:r>
        <w:r>
          <w:rPr>
            <w:noProof/>
            <w:webHidden/>
          </w:rPr>
          <w:fldChar w:fldCharType="separate"/>
        </w:r>
        <w:r>
          <w:rPr>
            <w:noProof/>
            <w:webHidden/>
          </w:rPr>
          <w:t>110</w:t>
        </w:r>
        <w:r>
          <w:rPr>
            <w:noProof/>
            <w:webHidden/>
          </w:rPr>
          <w:fldChar w:fldCharType="end"/>
        </w:r>
      </w:hyperlink>
    </w:p>
    <w:p w14:paraId="5FC0CDCA" w14:textId="347E5BA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83" w:history="1">
        <w:r w:rsidRPr="00F9028A">
          <w:rPr>
            <w:rStyle w:val="Hyperlink"/>
            <w:noProof/>
          </w:rPr>
          <w:t>Figure 55: CLD - Complementary explanations submission</w:t>
        </w:r>
        <w:r>
          <w:rPr>
            <w:noProof/>
            <w:webHidden/>
          </w:rPr>
          <w:tab/>
        </w:r>
        <w:r>
          <w:rPr>
            <w:noProof/>
            <w:webHidden/>
          </w:rPr>
          <w:fldChar w:fldCharType="begin"/>
        </w:r>
        <w:r>
          <w:rPr>
            <w:noProof/>
            <w:webHidden/>
          </w:rPr>
          <w:instrText xml:space="preserve"> PAGEREF _Toc57720783 \h </w:instrText>
        </w:r>
        <w:r>
          <w:rPr>
            <w:noProof/>
            <w:webHidden/>
          </w:rPr>
        </w:r>
        <w:r>
          <w:rPr>
            <w:noProof/>
            <w:webHidden/>
          </w:rPr>
          <w:fldChar w:fldCharType="separate"/>
        </w:r>
        <w:r>
          <w:rPr>
            <w:noProof/>
            <w:webHidden/>
          </w:rPr>
          <w:t>110</w:t>
        </w:r>
        <w:r>
          <w:rPr>
            <w:noProof/>
            <w:webHidden/>
          </w:rPr>
          <w:fldChar w:fldCharType="end"/>
        </w:r>
      </w:hyperlink>
    </w:p>
    <w:p w14:paraId="02A3B705" w14:textId="15C51B3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84" w:history="1">
        <w:r w:rsidRPr="00F9028A">
          <w:rPr>
            <w:rStyle w:val="Hyperlink"/>
            <w:noProof/>
          </w:rPr>
          <w:t>Figure 56: TSD - Duties claimed by the MSA of Destination</w:t>
        </w:r>
        <w:r>
          <w:rPr>
            <w:noProof/>
            <w:webHidden/>
          </w:rPr>
          <w:tab/>
        </w:r>
        <w:r>
          <w:rPr>
            <w:noProof/>
            <w:webHidden/>
          </w:rPr>
          <w:fldChar w:fldCharType="begin"/>
        </w:r>
        <w:r>
          <w:rPr>
            <w:noProof/>
            <w:webHidden/>
          </w:rPr>
          <w:instrText xml:space="preserve"> PAGEREF _Toc57720784 \h </w:instrText>
        </w:r>
        <w:r>
          <w:rPr>
            <w:noProof/>
            <w:webHidden/>
          </w:rPr>
        </w:r>
        <w:r>
          <w:rPr>
            <w:noProof/>
            <w:webHidden/>
          </w:rPr>
          <w:fldChar w:fldCharType="separate"/>
        </w:r>
        <w:r>
          <w:rPr>
            <w:noProof/>
            <w:webHidden/>
          </w:rPr>
          <w:t>112</w:t>
        </w:r>
        <w:r>
          <w:rPr>
            <w:noProof/>
            <w:webHidden/>
          </w:rPr>
          <w:fldChar w:fldCharType="end"/>
        </w:r>
      </w:hyperlink>
    </w:p>
    <w:p w14:paraId="5DB0FF39" w14:textId="27E6C53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85" w:history="1">
        <w:r w:rsidRPr="00F9028A">
          <w:rPr>
            <w:rStyle w:val="Hyperlink"/>
            <w:noProof/>
          </w:rPr>
          <w:t>Figure 57: CLD - Duties claimed by the MSA of Destination</w:t>
        </w:r>
        <w:r>
          <w:rPr>
            <w:noProof/>
            <w:webHidden/>
          </w:rPr>
          <w:tab/>
        </w:r>
        <w:r>
          <w:rPr>
            <w:noProof/>
            <w:webHidden/>
          </w:rPr>
          <w:fldChar w:fldCharType="begin"/>
        </w:r>
        <w:r>
          <w:rPr>
            <w:noProof/>
            <w:webHidden/>
          </w:rPr>
          <w:instrText xml:space="preserve"> PAGEREF _Toc57720785 \h </w:instrText>
        </w:r>
        <w:r>
          <w:rPr>
            <w:noProof/>
            <w:webHidden/>
          </w:rPr>
        </w:r>
        <w:r>
          <w:rPr>
            <w:noProof/>
            <w:webHidden/>
          </w:rPr>
          <w:fldChar w:fldCharType="separate"/>
        </w:r>
        <w:r>
          <w:rPr>
            <w:noProof/>
            <w:webHidden/>
          </w:rPr>
          <w:t>112</w:t>
        </w:r>
        <w:r>
          <w:rPr>
            <w:noProof/>
            <w:webHidden/>
          </w:rPr>
          <w:fldChar w:fldCharType="end"/>
        </w:r>
      </w:hyperlink>
    </w:p>
    <w:p w14:paraId="6A3C27B1" w14:textId="597F667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86" w:history="1">
        <w:r w:rsidRPr="00F9028A">
          <w:rPr>
            <w:rStyle w:val="Hyperlink"/>
            <w:noProof/>
          </w:rPr>
          <w:t>Figure 58: TSD - Duties claimed by a third MSA that is neither the MSA of Dispatch nor the MSA of Destination</w:t>
        </w:r>
        <w:r>
          <w:rPr>
            <w:noProof/>
            <w:webHidden/>
          </w:rPr>
          <w:tab/>
        </w:r>
        <w:r>
          <w:rPr>
            <w:noProof/>
            <w:webHidden/>
          </w:rPr>
          <w:fldChar w:fldCharType="begin"/>
        </w:r>
        <w:r>
          <w:rPr>
            <w:noProof/>
            <w:webHidden/>
          </w:rPr>
          <w:instrText xml:space="preserve"> PAGEREF _Toc57720786 \h </w:instrText>
        </w:r>
        <w:r>
          <w:rPr>
            <w:noProof/>
            <w:webHidden/>
          </w:rPr>
        </w:r>
        <w:r>
          <w:rPr>
            <w:noProof/>
            <w:webHidden/>
          </w:rPr>
          <w:fldChar w:fldCharType="separate"/>
        </w:r>
        <w:r>
          <w:rPr>
            <w:noProof/>
            <w:webHidden/>
          </w:rPr>
          <w:t>113</w:t>
        </w:r>
        <w:r>
          <w:rPr>
            <w:noProof/>
            <w:webHidden/>
          </w:rPr>
          <w:fldChar w:fldCharType="end"/>
        </w:r>
      </w:hyperlink>
    </w:p>
    <w:p w14:paraId="20CB970E" w14:textId="02CA90D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87" w:history="1">
        <w:r w:rsidRPr="00F9028A">
          <w:rPr>
            <w:rStyle w:val="Hyperlink"/>
            <w:noProof/>
          </w:rPr>
          <w:t>Figure 59: CLD - Duties claimed by a third MSA that is neither the MSA of Dispatch nor the MSA of Destination</w:t>
        </w:r>
        <w:r>
          <w:rPr>
            <w:noProof/>
            <w:webHidden/>
          </w:rPr>
          <w:tab/>
        </w:r>
        <w:r>
          <w:rPr>
            <w:noProof/>
            <w:webHidden/>
          </w:rPr>
          <w:fldChar w:fldCharType="begin"/>
        </w:r>
        <w:r>
          <w:rPr>
            <w:noProof/>
            <w:webHidden/>
          </w:rPr>
          <w:instrText xml:space="preserve"> PAGEREF _Toc57720787 \h </w:instrText>
        </w:r>
        <w:r>
          <w:rPr>
            <w:noProof/>
            <w:webHidden/>
          </w:rPr>
        </w:r>
        <w:r>
          <w:rPr>
            <w:noProof/>
            <w:webHidden/>
          </w:rPr>
          <w:fldChar w:fldCharType="separate"/>
        </w:r>
        <w:r>
          <w:rPr>
            <w:noProof/>
            <w:webHidden/>
          </w:rPr>
          <w:t>113</w:t>
        </w:r>
        <w:r>
          <w:rPr>
            <w:noProof/>
            <w:webHidden/>
          </w:rPr>
          <w:fldChar w:fldCharType="end"/>
        </w:r>
      </w:hyperlink>
    </w:p>
    <w:p w14:paraId="3D6EC130" w14:textId="2FD08FC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88" w:history="1">
        <w:r w:rsidRPr="00F9028A">
          <w:rPr>
            <w:rStyle w:val="Hyperlink"/>
            <w:noProof/>
          </w:rPr>
          <w:t>Figure 60: TSD - e-AD</w:t>
        </w:r>
        <w:r w:rsidRPr="00F9028A">
          <w:rPr>
            <w:rStyle w:val="Hyperlink"/>
            <w:bCs/>
            <w:i/>
            <w:iCs/>
            <w:noProof/>
          </w:rPr>
          <w:t>/</w:t>
        </w:r>
        <w:r w:rsidRPr="00F9028A">
          <w:rPr>
            <w:rStyle w:val="Hyperlink"/>
            <w:noProof/>
          </w:rPr>
          <w:t>e-SAD information downloaded successfully</w:t>
        </w:r>
        <w:r>
          <w:rPr>
            <w:noProof/>
            <w:webHidden/>
          </w:rPr>
          <w:tab/>
        </w:r>
        <w:r>
          <w:rPr>
            <w:noProof/>
            <w:webHidden/>
          </w:rPr>
          <w:fldChar w:fldCharType="begin"/>
        </w:r>
        <w:r>
          <w:rPr>
            <w:noProof/>
            <w:webHidden/>
          </w:rPr>
          <w:instrText xml:space="preserve"> PAGEREF _Toc57720788 \h </w:instrText>
        </w:r>
        <w:r>
          <w:rPr>
            <w:noProof/>
            <w:webHidden/>
          </w:rPr>
        </w:r>
        <w:r>
          <w:rPr>
            <w:noProof/>
            <w:webHidden/>
          </w:rPr>
          <w:fldChar w:fldCharType="separate"/>
        </w:r>
        <w:r>
          <w:rPr>
            <w:noProof/>
            <w:webHidden/>
          </w:rPr>
          <w:t>116</w:t>
        </w:r>
        <w:r>
          <w:rPr>
            <w:noProof/>
            <w:webHidden/>
          </w:rPr>
          <w:fldChar w:fldCharType="end"/>
        </w:r>
      </w:hyperlink>
    </w:p>
    <w:p w14:paraId="5CF624C1" w14:textId="7B01090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89" w:history="1">
        <w:r w:rsidRPr="00F9028A">
          <w:rPr>
            <w:rStyle w:val="Hyperlink"/>
            <w:noProof/>
          </w:rPr>
          <w:t>Figure 61: CLD - e-AD</w:t>
        </w:r>
        <w:r w:rsidRPr="00F9028A">
          <w:rPr>
            <w:rStyle w:val="Hyperlink"/>
            <w:bCs/>
            <w:i/>
            <w:iCs/>
            <w:noProof/>
          </w:rPr>
          <w:t>/</w:t>
        </w:r>
        <w:r w:rsidRPr="00F9028A">
          <w:rPr>
            <w:rStyle w:val="Hyperlink"/>
            <w:noProof/>
          </w:rPr>
          <w:t>e-SAD information downloaded successfully</w:t>
        </w:r>
        <w:r>
          <w:rPr>
            <w:noProof/>
            <w:webHidden/>
          </w:rPr>
          <w:tab/>
        </w:r>
        <w:r>
          <w:rPr>
            <w:noProof/>
            <w:webHidden/>
          </w:rPr>
          <w:fldChar w:fldCharType="begin"/>
        </w:r>
        <w:r>
          <w:rPr>
            <w:noProof/>
            <w:webHidden/>
          </w:rPr>
          <w:instrText xml:space="preserve"> PAGEREF _Toc57720789 \h </w:instrText>
        </w:r>
        <w:r>
          <w:rPr>
            <w:noProof/>
            <w:webHidden/>
          </w:rPr>
        </w:r>
        <w:r>
          <w:rPr>
            <w:noProof/>
            <w:webHidden/>
          </w:rPr>
          <w:fldChar w:fldCharType="separate"/>
        </w:r>
        <w:r>
          <w:rPr>
            <w:noProof/>
            <w:webHidden/>
          </w:rPr>
          <w:t>116</w:t>
        </w:r>
        <w:r>
          <w:rPr>
            <w:noProof/>
            <w:webHidden/>
          </w:rPr>
          <w:fldChar w:fldCharType="end"/>
        </w:r>
      </w:hyperlink>
    </w:p>
    <w:p w14:paraId="69ECE38A" w14:textId="22C9805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90" w:history="1">
        <w:r w:rsidRPr="00F9028A">
          <w:rPr>
            <w:rStyle w:val="Hyperlink"/>
            <w:noProof/>
          </w:rPr>
          <w:t>Figure 62: TSD - Download of an e-AD</w:t>
        </w:r>
        <w:r w:rsidRPr="00F9028A">
          <w:rPr>
            <w:rStyle w:val="Hyperlink"/>
            <w:bCs/>
            <w:i/>
            <w:iCs/>
            <w:noProof/>
          </w:rPr>
          <w:t>/</w:t>
        </w:r>
        <w:r w:rsidRPr="00F9028A">
          <w:rPr>
            <w:rStyle w:val="Hyperlink"/>
            <w:noProof/>
          </w:rPr>
          <w:t>e-SAD failed</w:t>
        </w:r>
        <w:r>
          <w:rPr>
            <w:noProof/>
            <w:webHidden/>
          </w:rPr>
          <w:tab/>
        </w:r>
        <w:r>
          <w:rPr>
            <w:noProof/>
            <w:webHidden/>
          </w:rPr>
          <w:fldChar w:fldCharType="begin"/>
        </w:r>
        <w:r>
          <w:rPr>
            <w:noProof/>
            <w:webHidden/>
          </w:rPr>
          <w:instrText xml:space="preserve"> PAGEREF _Toc57720790 \h </w:instrText>
        </w:r>
        <w:r>
          <w:rPr>
            <w:noProof/>
            <w:webHidden/>
          </w:rPr>
        </w:r>
        <w:r>
          <w:rPr>
            <w:noProof/>
            <w:webHidden/>
          </w:rPr>
          <w:fldChar w:fldCharType="separate"/>
        </w:r>
        <w:r>
          <w:rPr>
            <w:noProof/>
            <w:webHidden/>
          </w:rPr>
          <w:t>117</w:t>
        </w:r>
        <w:r>
          <w:rPr>
            <w:noProof/>
            <w:webHidden/>
          </w:rPr>
          <w:fldChar w:fldCharType="end"/>
        </w:r>
      </w:hyperlink>
    </w:p>
    <w:p w14:paraId="3FE226C2" w14:textId="3204097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91" w:history="1">
        <w:r w:rsidRPr="00F9028A">
          <w:rPr>
            <w:rStyle w:val="Hyperlink"/>
            <w:noProof/>
          </w:rPr>
          <w:t>Figure 63: CLD - Download of an e-AD</w:t>
        </w:r>
        <w:r w:rsidRPr="00F9028A">
          <w:rPr>
            <w:rStyle w:val="Hyperlink"/>
            <w:bCs/>
            <w:i/>
            <w:iCs/>
            <w:noProof/>
          </w:rPr>
          <w:t>/</w:t>
        </w:r>
        <w:r w:rsidRPr="00F9028A">
          <w:rPr>
            <w:rStyle w:val="Hyperlink"/>
            <w:noProof/>
          </w:rPr>
          <w:t>e-SAD failed</w:t>
        </w:r>
        <w:r>
          <w:rPr>
            <w:noProof/>
            <w:webHidden/>
          </w:rPr>
          <w:tab/>
        </w:r>
        <w:r>
          <w:rPr>
            <w:noProof/>
            <w:webHidden/>
          </w:rPr>
          <w:fldChar w:fldCharType="begin"/>
        </w:r>
        <w:r>
          <w:rPr>
            <w:noProof/>
            <w:webHidden/>
          </w:rPr>
          <w:instrText xml:space="preserve"> PAGEREF _Toc57720791 \h </w:instrText>
        </w:r>
        <w:r>
          <w:rPr>
            <w:noProof/>
            <w:webHidden/>
          </w:rPr>
        </w:r>
        <w:r>
          <w:rPr>
            <w:noProof/>
            <w:webHidden/>
          </w:rPr>
          <w:fldChar w:fldCharType="separate"/>
        </w:r>
        <w:r>
          <w:rPr>
            <w:noProof/>
            <w:webHidden/>
          </w:rPr>
          <w:t>117</w:t>
        </w:r>
        <w:r>
          <w:rPr>
            <w:noProof/>
            <w:webHidden/>
          </w:rPr>
          <w:fldChar w:fldCharType="end"/>
        </w:r>
      </w:hyperlink>
    </w:p>
    <w:p w14:paraId="61F5C375" w14:textId="18D95BF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92" w:history="1">
        <w:r w:rsidRPr="00F9028A">
          <w:rPr>
            <w:rStyle w:val="Hyperlink"/>
            <w:noProof/>
          </w:rPr>
          <w:t>Figure 64: TSD - Successful retrieval of e-AD(s)</w:t>
        </w:r>
        <w:r w:rsidRPr="00F9028A">
          <w:rPr>
            <w:rStyle w:val="Hyperlink"/>
            <w:bCs/>
            <w:i/>
            <w:iCs/>
            <w:noProof/>
          </w:rPr>
          <w:t xml:space="preserve"> /</w:t>
        </w:r>
        <w:r w:rsidRPr="00F9028A">
          <w:rPr>
            <w:rStyle w:val="Hyperlink"/>
            <w:noProof/>
          </w:rPr>
          <w:t>e-SAD(s)</w:t>
        </w:r>
        <w:r>
          <w:rPr>
            <w:noProof/>
            <w:webHidden/>
          </w:rPr>
          <w:tab/>
        </w:r>
        <w:r>
          <w:rPr>
            <w:noProof/>
            <w:webHidden/>
          </w:rPr>
          <w:fldChar w:fldCharType="begin"/>
        </w:r>
        <w:r>
          <w:rPr>
            <w:noProof/>
            <w:webHidden/>
          </w:rPr>
          <w:instrText xml:space="preserve"> PAGEREF _Toc57720792 \h </w:instrText>
        </w:r>
        <w:r>
          <w:rPr>
            <w:noProof/>
            <w:webHidden/>
          </w:rPr>
        </w:r>
        <w:r>
          <w:rPr>
            <w:noProof/>
            <w:webHidden/>
          </w:rPr>
          <w:fldChar w:fldCharType="separate"/>
        </w:r>
        <w:r>
          <w:rPr>
            <w:noProof/>
            <w:webHidden/>
          </w:rPr>
          <w:t>118</w:t>
        </w:r>
        <w:r>
          <w:rPr>
            <w:noProof/>
            <w:webHidden/>
          </w:rPr>
          <w:fldChar w:fldCharType="end"/>
        </w:r>
      </w:hyperlink>
    </w:p>
    <w:p w14:paraId="2C583752" w14:textId="5EB7C3D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93" w:history="1">
        <w:r w:rsidRPr="00F9028A">
          <w:rPr>
            <w:rStyle w:val="Hyperlink"/>
            <w:noProof/>
          </w:rPr>
          <w:t>Figure 65: CLD - Successful retrieval of e-AD(s)</w:t>
        </w:r>
        <w:r w:rsidRPr="00F9028A">
          <w:rPr>
            <w:rStyle w:val="Hyperlink"/>
            <w:bCs/>
            <w:i/>
            <w:iCs/>
            <w:noProof/>
          </w:rPr>
          <w:t xml:space="preserve"> /</w:t>
        </w:r>
        <w:r w:rsidRPr="00F9028A">
          <w:rPr>
            <w:rStyle w:val="Hyperlink"/>
            <w:noProof/>
          </w:rPr>
          <w:t>e-SAD(s)</w:t>
        </w:r>
        <w:r>
          <w:rPr>
            <w:noProof/>
            <w:webHidden/>
          </w:rPr>
          <w:tab/>
        </w:r>
        <w:r>
          <w:rPr>
            <w:noProof/>
            <w:webHidden/>
          </w:rPr>
          <w:fldChar w:fldCharType="begin"/>
        </w:r>
        <w:r>
          <w:rPr>
            <w:noProof/>
            <w:webHidden/>
          </w:rPr>
          <w:instrText xml:space="preserve"> PAGEREF _Toc57720793 \h </w:instrText>
        </w:r>
        <w:r>
          <w:rPr>
            <w:noProof/>
            <w:webHidden/>
          </w:rPr>
        </w:r>
        <w:r>
          <w:rPr>
            <w:noProof/>
            <w:webHidden/>
          </w:rPr>
          <w:fldChar w:fldCharType="separate"/>
        </w:r>
        <w:r>
          <w:rPr>
            <w:noProof/>
            <w:webHidden/>
          </w:rPr>
          <w:t>118</w:t>
        </w:r>
        <w:r>
          <w:rPr>
            <w:noProof/>
            <w:webHidden/>
          </w:rPr>
          <w:fldChar w:fldCharType="end"/>
        </w:r>
      </w:hyperlink>
    </w:p>
    <w:p w14:paraId="4F4F1A22" w14:textId="0E3B8E7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94" w:history="1">
        <w:r w:rsidRPr="00F9028A">
          <w:rPr>
            <w:rStyle w:val="Hyperlink"/>
            <w:noProof/>
          </w:rPr>
          <w:t>Figure 66: TSD - No movement found or limit exceeded</w:t>
        </w:r>
        <w:r>
          <w:rPr>
            <w:noProof/>
            <w:webHidden/>
          </w:rPr>
          <w:tab/>
        </w:r>
        <w:r>
          <w:rPr>
            <w:noProof/>
            <w:webHidden/>
          </w:rPr>
          <w:fldChar w:fldCharType="begin"/>
        </w:r>
        <w:r>
          <w:rPr>
            <w:noProof/>
            <w:webHidden/>
          </w:rPr>
          <w:instrText xml:space="preserve"> PAGEREF _Toc57720794 \h </w:instrText>
        </w:r>
        <w:r>
          <w:rPr>
            <w:noProof/>
            <w:webHidden/>
          </w:rPr>
        </w:r>
        <w:r>
          <w:rPr>
            <w:noProof/>
            <w:webHidden/>
          </w:rPr>
          <w:fldChar w:fldCharType="separate"/>
        </w:r>
        <w:r>
          <w:rPr>
            <w:noProof/>
            <w:webHidden/>
          </w:rPr>
          <w:t>119</w:t>
        </w:r>
        <w:r>
          <w:rPr>
            <w:noProof/>
            <w:webHidden/>
          </w:rPr>
          <w:fldChar w:fldCharType="end"/>
        </w:r>
      </w:hyperlink>
    </w:p>
    <w:p w14:paraId="28AA5FEC" w14:textId="77AACD3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95" w:history="1">
        <w:r w:rsidRPr="00F9028A">
          <w:rPr>
            <w:rStyle w:val="Hyperlink"/>
            <w:noProof/>
          </w:rPr>
          <w:t>Figure 67: CLD - No movement found or limit exceeded</w:t>
        </w:r>
        <w:r>
          <w:rPr>
            <w:noProof/>
            <w:webHidden/>
          </w:rPr>
          <w:tab/>
        </w:r>
        <w:r>
          <w:rPr>
            <w:noProof/>
            <w:webHidden/>
          </w:rPr>
          <w:fldChar w:fldCharType="begin"/>
        </w:r>
        <w:r>
          <w:rPr>
            <w:noProof/>
            <w:webHidden/>
          </w:rPr>
          <w:instrText xml:space="preserve"> PAGEREF _Toc57720795 \h </w:instrText>
        </w:r>
        <w:r>
          <w:rPr>
            <w:noProof/>
            <w:webHidden/>
          </w:rPr>
        </w:r>
        <w:r>
          <w:rPr>
            <w:noProof/>
            <w:webHidden/>
          </w:rPr>
          <w:fldChar w:fldCharType="separate"/>
        </w:r>
        <w:r>
          <w:rPr>
            <w:noProof/>
            <w:webHidden/>
          </w:rPr>
          <w:t>119</w:t>
        </w:r>
        <w:r>
          <w:rPr>
            <w:noProof/>
            <w:webHidden/>
          </w:rPr>
          <w:fldChar w:fldCharType="end"/>
        </w:r>
      </w:hyperlink>
    </w:p>
    <w:p w14:paraId="2B2EA4D9" w14:textId="0CD4DB1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96" w:history="1">
        <w:r w:rsidRPr="00F9028A">
          <w:rPr>
            <w:rStyle w:val="Hyperlink"/>
            <w:noProof/>
          </w:rPr>
          <w:t>Figure 68: TSD - Local Clearance at Export followed by Export Confirmation of Exit</w:t>
        </w:r>
        <w:r>
          <w:rPr>
            <w:noProof/>
            <w:webHidden/>
          </w:rPr>
          <w:tab/>
        </w:r>
        <w:r>
          <w:rPr>
            <w:noProof/>
            <w:webHidden/>
          </w:rPr>
          <w:fldChar w:fldCharType="begin"/>
        </w:r>
        <w:r>
          <w:rPr>
            <w:noProof/>
            <w:webHidden/>
          </w:rPr>
          <w:instrText xml:space="preserve"> PAGEREF _Toc57720796 \h </w:instrText>
        </w:r>
        <w:r>
          <w:rPr>
            <w:noProof/>
            <w:webHidden/>
          </w:rPr>
        </w:r>
        <w:r>
          <w:rPr>
            <w:noProof/>
            <w:webHidden/>
          </w:rPr>
          <w:fldChar w:fldCharType="separate"/>
        </w:r>
        <w:r>
          <w:rPr>
            <w:noProof/>
            <w:webHidden/>
          </w:rPr>
          <w:t>122</w:t>
        </w:r>
        <w:r>
          <w:rPr>
            <w:noProof/>
            <w:webHidden/>
          </w:rPr>
          <w:fldChar w:fldCharType="end"/>
        </w:r>
      </w:hyperlink>
    </w:p>
    <w:p w14:paraId="3776D094" w14:textId="6E2E200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97" w:history="1">
        <w:r w:rsidRPr="00F9028A">
          <w:rPr>
            <w:rStyle w:val="Hyperlink"/>
            <w:noProof/>
          </w:rPr>
          <w:t>Figure 69: CLD - Local Clearance at Export followed by Export Confirmation of Exit</w:t>
        </w:r>
        <w:r>
          <w:rPr>
            <w:noProof/>
            <w:webHidden/>
          </w:rPr>
          <w:tab/>
        </w:r>
        <w:r>
          <w:rPr>
            <w:noProof/>
            <w:webHidden/>
          </w:rPr>
          <w:fldChar w:fldCharType="begin"/>
        </w:r>
        <w:r>
          <w:rPr>
            <w:noProof/>
            <w:webHidden/>
          </w:rPr>
          <w:instrText xml:space="preserve"> PAGEREF _Toc57720797 \h </w:instrText>
        </w:r>
        <w:r>
          <w:rPr>
            <w:noProof/>
            <w:webHidden/>
          </w:rPr>
        </w:r>
        <w:r>
          <w:rPr>
            <w:noProof/>
            <w:webHidden/>
          </w:rPr>
          <w:fldChar w:fldCharType="separate"/>
        </w:r>
        <w:r>
          <w:rPr>
            <w:noProof/>
            <w:webHidden/>
          </w:rPr>
          <w:t>122</w:t>
        </w:r>
        <w:r>
          <w:rPr>
            <w:noProof/>
            <w:webHidden/>
          </w:rPr>
          <w:fldChar w:fldCharType="end"/>
        </w:r>
      </w:hyperlink>
    </w:p>
    <w:p w14:paraId="642C9CFF" w14:textId="4EEDE84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98" w:history="1">
        <w:r w:rsidRPr="00F9028A">
          <w:rPr>
            <w:rStyle w:val="Hyperlink"/>
            <w:noProof/>
          </w:rPr>
          <w:t>Figure 70: TSD - Local Clearance at Export followed by Export Cancellation of Exit</w:t>
        </w:r>
        <w:r>
          <w:rPr>
            <w:noProof/>
            <w:webHidden/>
          </w:rPr>
          <w:tab/>
        </w:r>
        <w:r>
          <w:rPr>
            <w:noProof/>
            <w:webHidden/>
          </w:rPr>
          <w:fldChar w:fldCharType="begin"/>
        </w:r>
        <w:r>
          <w:rPr>
            <w:noProof/>
            <w:webHidden/>
          </w:rPr>
          <w:instrText xml:space="preserve"> PAGEREF _Toc57720798 \h </w:instrText>
        </w:r>
        <w:r>
          <w:rPr>
            <w:noProof/>
            <w:webHidden/>
          </w:rPr>
        </w:r>
        <w:r>
          <w:rPr>
            <w:noProof/>
            <w:webHidden/>
          </w:rPr>
          <w:fldChar w:fldCharType="separate"/>
        </w:r>
        <w:r>
          <w:rPr>
            <w:noProof/>
            <w:webHidden/>
          </w:rPr>
          <w:t>124</w:t>
        </w:r>
        <w:r>
          <w:rPr>
            <w:noProof/>
            <w:webHidden/>
          </w:rPr>
          <w:fldChar w:fldCharType="end"/>
        </w:r>
      </w:hyperlink>
    </w:p>
    <w:p w14:paraId="1E8FDDAC" w14:textId="75A3CD5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799" w:history="1">
        <w:r w:rsidRPr="00F9028A">
          <w:rPr>
            <w:rStyle w:val="Hyperlink"/>
            <w:noProof/>
          </w:rPr>
          <w:t>Figure 71: CLD - Local Clearance at Export followed by Export Cancellation of Exit</w:t>
        </w:r>
        <w:r>
          <w:rPr>
            <w:noProof/>
            <w:webHidden/>
          </w:rPr>
          <w:tab/>
        </w:r>
        <w:r>
          <w:rPr>
            <w:noProof/>
            <w:webHidden/>
          </w:rPr>
          <w:fldChar w:fldCharType="begin"/>
        </w:r>
        <w:r>
          <w:rPr>
            <w:noProof/>
            <w:webHidden/>
          </w:rPr>
          <w:instrText xml:space="preserve"> PAGEREF _Toc57720799 \h </w:instrText>
        </w:r>
        <w:r>
          <w:rPr>
            <w:noProof/>
            <w:webHidden/>
          </w:rPr>
        </w:r>
        <w:r>
          <w:rPr>
            <w:noProof/>
            <w:webHidden/>
          </w:rPr>
          <w:fldChar w:fldCharType="separate"/>
        </w:r>
        <w:r>
          <w:rPr>
            <w:noProof/>
            <w:webHidden/>
          </w:rPr>
          <w:t>125</w:t>
        </w:r>
        <w:r>
          <w:rPr>
            <w:noProof/>
            <w:webHidden/>
          </w:rPr>
          <w:fldChar w:fldCharType="end"/>
        </w:r>
      </w:hyperlink>
    </w:p>
    <w:p w14:paraId="1037CCB4" w14:textId="1D908C5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00" w:history="1">
        <w:r w:rsidRPr="00F9028A">
          <w:rPr>
            <w:rStyle w:val="Hyperlink"/>
            <w:noProof/>
          </w:rPr>
          <w:t>Figure 72: TSD - Local Clearance at Export followed by export declaration cancellation and Change of Destination</w:t>
        </w:r>
        <w:r>
          <w:rPr>
            <w:noProof/>
            <w:webHidden/>
          </w:rPr>
          <w:tab/>
        </w:r>
        <w:r>
          <w:rPr>
            <w:noProof/>
            <w:webHidden/>
          </w:rPr>
          <w:fldChar w:fldCharType="begin"/>
        </w:r>
        <w:r>
          <w:rPr>
            <w:noProof/>
            <w:webHidden/>
          </w:rPr>
          <w:instrText xml:space="preserve"> PAGEREF _Toc57720800 \h </w:instrText>
        </w:r>
        <w:r>
          <w:rPr>
            <w:noProof/>
            <w:webHidden/>
          </w:rPr>
        </w:r>
        <w:r>
          <w:rPr>
            <w:noProof/>
            <w:webHidden/>
          </w:rPr>
          <w:fldChar w:fldCharType="separate"/>
        </w:r>
        <w:r>
          <w:rPr>
            <w:noProof/>
            <w:webHidden/>
          </w:rPr>
          <w:t>126</w:t>
        </w:r>
        <w:r>
          <w:rPr>
            <w:noProof/>
            <w:webHidden/>
          </w:rPr>
          <w:fldChar w:fldCharType="end"/>
        </w:r>
      </w:hyperlink>
    </w:p>
    <w:p w14:paraId="47B4D83A" w14:textId="47E2F33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01" w:history="1">
        <w:r w:rsidRPr="00F9028A">
          <w:rPr>
            <w:rStyle w:val="Hyperlink"/>
            <w:noProof/>
          </w:rPr>
          <w:t>Figure 73: CLD - Local Clearance at Export followed by export declaration cancellation and Change of Destination</w:t>
        </w:r>
        <w:r>
          <w:rPr>
            <w:noProof/>
            <w:webHidden/>
          </w:rPr>
          <w:tab/>
        </w:r>
        <w:r>
          <w:rPr>
            <w:noProof/>
            <w:webHidden/>
          </w:rPr>
          <w:fldChar w:fldCharType="begin"/>
        </w:r>
        <w:r>
          <w:rPr>
            <w:noProof/>
            <w:webHidden/>
          </w:rPr>
          <w:instrText xml:space="preserve"> PAGEREF _Toc57720801 \h </w:instrText>
        </w:r>
        <w:r>
          <w:rPr>
            <w:noProof/>
            <w:webHidden/>
          </w:rPr>
        </w:r>
        <w:r>
          <w:rPr>
            <w:noProof/>
            <w:webHidden/>
          </w:rPr>
          <w:fldChar w:fldCharType="separate"/>
        </w:r>
        <w:r>
          <w:rPr>
            <w:noProof/>
            <w:webHidden/>
          </w:rPr>
          <w:t>127</w:t>
        </w:r>
        <w:r>
          <w:rPr>
            <w:noProof/>
            <w:webHidden/>
          </w:rPr>
          <w:fldChar w:fldCharType="end"/>
        </w:r>
      </w:hyperlink>
    </w:p>
    <w:p w14:paraId="7FD803CE" w14:textId="5B37719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02" w:history="1">
        <w:r w:rsidRPr="00F9028A">
          <w:rPr>
            <w:rStyle w:val="Hyperlink"/>
            <w:noProof/>
          </w:rPr>
          <w:t>Figure 74: TSD - Local clearance at Export followed by negative cross-checking, export declaration cancellation and submission of new export declaration</w:t>
        </w:r>
        <w:r>
          <w:rPr>
            <w:noProof/>
            <w:webHidden/>
          </w:rPr>
          <w:tab/>
        </w:r>
        <w:r>
          <w:rPr>
            <w:noProof/>
            <w:webHidden/>
          </w:rPr>
          <w:fldChar w:fldCharType="begin"/>
        </w:r>
        <w:r>
          <w:rPr>
            <w:noProof/>
            <w:webHidden/>
          </w:rPr>
          <w:instrText xml:space="preserve"> PAGEREF _Toc57720802 \h </w:instrText>
        </w:r>
        <w:r>
          <w:rPr>
            <w:noProof/>
            <w:webHidden/>
          </w:rPr>
        </w:r>
        <w:r>
          <w:rPr>
            <w:noProof/>
            <w:webHidden/>
          </w:rPr>
          <w:fldChar w:fldCharType="separate"/>
        </w:r>
        <w:r>
          <w:rPr>
            <w:noProof/>
            <w:webHidden/>
          </w:rPr>
          <w:t>129</w:t>
        </w:r>
        <w:r>
          <w:rPr>
            <w:noProof/>
            <w:webHidden/>
          </w:rPr>
          <w:fldChar w:fldCharType="end"/>
        </w:r>
      </w:hyperlink>
    </w:p>
    <w:p w14:paraId="1D16F4C4" w14:textId="6639D3B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03" w:history="1">
        <w:r w:rsidRPr="00F9028A">
          <w:rPr>
            <w:rStyle w:val="Hyperlink"/>
            <w:noProof/>
          </w:rPr>
          <w:t>Figure 75: CLD - Local clearance at Export followed by negative cross-checking, export declaration cancellation and submission of new export declaration</w:t>
        </w:r>
        <w:r>
          <w:rPr>
            <w:noProof/>
            <w:webHidden/>
          </w:rPr>
          <w:tab/>
        </w:r>
        <w:r>
          <w:rPr>
            <w:noProof/>
            <w:webHidden/>
          </w:rPr>
          <w:fldChar w:fldCharType="begin"/>
        </w:r>
        <w:r>
          <w:rPr>
            <w:noProof/>
            <w:webHidden/>
          </w:rPr>
          <w:instrText xml:space="preserve"> PAGEREF _Toc57720803 \h </w:instrText>
        </w:r>
        <w:r>
          <w:rPr>
            <w:noProof/>
            <w:webHidden/>
          </w:rPr>
        </w:r>
        <w:r>
          <w:rPr>
            <w:noProof/>
            <w:webHidden/>
          </w:rPr>
          <w:fldChar w:fldCharType="separate"/>
        </w:r>
        <w:r>
          <w:rPr>
            <w:noProof/>
            <w:webHidden/>
          </w:rPr>
          <w:t>129</w:t>
        </w:r>
        <w:r>
          <w:rPr>
            <w:noProof/>
            <w:webHidden/>
          </w:rPr>
          <w:fldChar w:fldCharType="end"/>
        </w:r>
      </w:hyperlink>
    </w:p>
    <w:p w14:paraId="14B8D1A8" w14:textId="22A1C11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04" w:history="1">
        <w:r w:rsidRPr="00F9028A">
          <w:rPr>
            <w:rStyle w:val="Hyperlink"/>
            <w:noProof/>
          </w:rPr>
          <w:t>Figure 76: TSD - Local clearance at Export followed by negative cross-checking and e-AD and export declaration cancellation</w:t>
        </w:r>
        <w:r>
          <w:rPr>
            <w:noProof/>
            <w:webHidden/>
          </w:rPr>
          <w:tab/>
        </w:r>
        <w:r>
          <w:rPr>
            <w:noProof/>
            <w:webHidden/>
          </w:rPr>
          <w:fldChar w:fldCharType="begin"/>
        </w:r>
        <w:r>
          <w:rPr>
            <w:noProof/>
            <w:webHidden/>
          </w:rPr>
          <w:instrText xml:space="preserve"> PAGEREF _Toc57720804 \h </w:instrText>
        </w:r>
        <w:r>
          <w:rPr>
            <w:noProof/>
            <w:webHidden/>
          </w:rPr>
        </w:r>
        <w:r>
          <w:rPr>
            <w:noProof/>
            <w:webHidden/>
          </w:rPr>
          <w:fldChar w:fldCharType="separate"/>
        </w:r>
        <w:r>
          <w:rPr>
            <w:noProof/>
            <w:webHidden/>
          </w:rPr>
          <w:t>130</w:t>
        </w:r>
        <w:r>
          <w:rPr>
            <w:noProof/>
            <w:webHidden/>
          </w:rPr>
          <w:fldChar w:fldCharType="end"/>
        </w:r>
      </w:hyperlink>
    </w:p>
    <w:p w14:paraId="114FD454" w14:textId="5C9AA64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05" w:history="1">
        <w:r w:rsidRPr="00F9028A">
          <w:rPr>
            <w:rStyle w:val="Hyperlink"/>
            <w:noProof/>
          </w:rPr>
          <w:t>Figure 77: CLD - Local clearance at Export followed by negative cross-checking and e-AD and export declaration cancellation</w:t>
        </w:r>
        <w:r>
          <w:rPr>
            <w:noProof/>
            <w:webHidden/>
          </w:rPr>
          <w:tab/>
        </w:r>
        <w:r>
          <w:rPr>
            <w:noProof/>
            <w:webHidden/>
          </w:rPr>
          <w:fldChar w:fldCharType="begin"/>
        </w:r>
        <w:r>
          <w:rPr>
            <w:noProof/>
            <w:webHidden/>
          </w:rPr>
          <w:instrText xml:space="preserve"> PAGEREF _Toc57720805 \h </w:instrText>
        </w:r>
        <w:r>
          <w:rPr>
            <w:noProof/>
            <w:webHidden/>
          </w:rPr>
        </w:r>
        <w:r>
          <w:rPr>
            <w:noProof/>
            <w:webHidden/>
          </w:rPr>
          <w:fldChar w:fldCharType="separate"/>
        </w:r>
        <w:r>
          <w:rPr>
            <w:noProof/>
            <w:webHidden/>
          </w:rPr>
          <w:t>131</w:t>
        </w:r>
        <w:r>
          <w:rPr>
            <w:noProof/>
            <w:webHidden/>
          </w:rPr>
          <w:fldChar w:fldCharType="end"/>
        </w:r>
      </w:hyperlink>
    </w:p>
    <w:p w14:paraId="3E915A21" w14:textId="5B4461E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06" w:history="1">
        <w:r w:rsidRPr="00F9028A">
          <w:rPr>
            <w:rStyle w:val="Hyperlink"/>
            <w:noProof/>
          </w:rPr>
          <w:t>Figure 78: TSD - Local clearance at Export and movement not released by Customs followed by e-AD cancellation</w:t>
        </w:r>
        <w:r>
          <w:rPr>
            <w:noProof/>
            <w:webHidden/>
          </w:rPr>
          <w:tab/>
        </w:r>
        <w:r>
          <w:rPr>
            <w:noProof/>
            <w:webHidden/>
          </w:rPr>
          <w:fldChar w:fldCharType="begin"/>
        </w:r>
        <w:r>
          <w:rPr>
            <w:noProof/>
            <w:webHidden/>
          </w:rPr>
          <w:instrText xml:space="preserve"> PAGEREF _Toc57720806 \h </w:instrText>
        </w:r>
        <w:r>
          <w:rPr>
            <w:noProof/>
            <w:webHidden/>
          </w:rPr>
        </w:r>
        <w:r>
          <w:rPr>
            <w:noProof/>
            <w:webHidden/>
          </w:rPr>
          <w:fldChar w:fldCharType="separate"/>
        </w:r>
        <w:r>
          <w:rPr>
            <w:noProof/>
            <w:webHidden/>
          </w:rPr>
          <w:t>132</w:t>
        </w:r>
        <w:r>
          <w:rPr>
            <w:noProof/>
            <w:webHidden/>
          </w:rPr>
          <w:fldChar w:fldCharType="end"/>
        </w:r>
      </w:hyperlink>
    </w:p>
    <w:p w14:paraId="693B85FE" w14:textId="3A44684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07" w:history="1">
        <w:r w:rsidRPr="00F9028A">
          <w:rPr>
            <w:rStyle w:val="Hyperlink"/>
            <w:noProof/>
          </w:rPr>
          <w:t>Figure 79: CLD - Local clearance at Export and movement not released by Customs followed by e-AD cancellation</w:t>
        </w:r>
        <w:r>
          <w:rPr>
            <w:noProof/>
            <w:webHidden/>
          </w:rPr>
          <w:tab/>
        </w:r>
        <w:r>
          <w:rPr>
            <w:noProof/>
            <w:webHidden/>
          </w:rPr>
          <w:fldChar w:fldCharType="begin"/>
        </w:r>
        <w:r>
          <w:rPr>
            <w:noProof/>
            <w:webHidden/>
          </w:rPr>
          <w:instrText xml:space="preserve"> PAGEREF _Toc57720807 \h </w:instrText>
        </w:r>
        <w:r>
          <w:rPr>
            <w:noProof/>
            <w:webHidden/>
          </w:rPr>
        </w:r>
        <w:r>
          <w:rPr>
            <w:noProof/>
            <w:webHidden/>
          </w:rPr>
          <w:fldChar w:fldCharType="separate"/>
        </w:r>
        <w:r>
          <w:rPr>
            <w:noProof/>
            <w:webHidden/>
          </w:rPr>
          <w:t>132</w:t>
        </w:r>
        <w:r>
          <w:rPr>
            <w:noProof/>
            <w:webHidden/>
          </w:rPr>
          <w:fldChar w:fldCharType="end"/>
        </w:r>
      </w:hyperlink>
    </w:p>
    <w:p w14:paraId="2B905198" w14:textId="5BF77D5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08" w:history="1">
        <w:r w:rsidRPr="00F9028A">
          <w:rPr>
            <w:rStyle w:val="Hyperlink"/>
            <w:noProof/>
          </w:rPr>
          <w:t>Figure 80: TSD - Local Clearance at Export and movement not released by Customs followed by submission of new export declaration</w:t>
        </w:r>
        <w:r>
          <w:rPr>
            <w:noProof/>
            <w:webHidden/>
          </w:rPr>
          <w:tab/>
        </w:r>
        <w:r>
          <w:rPr>
            <w:noProof/>
            <w:webHidden/>
          </w:rPr>
          <w:fldChar w:fldCharType="begin"/>
        </w:r>
        <w:r>
          <w:rPr>
            <w:noProof/>
            <w:webHidden/>
          </w:rPr>
          <w:instrText xml:space="preserve"> PAGEREF _Toc57720808 \h </w:instrText>
        </w:r>
        <w:r>
          <w:rPr>
            <w:noProof/>
            <w:webHidden/>
          </w:rPr>
        </w:r>
        <w:r>
          <w:rPr>
            <w:noProof/>
            <w:webHidden/>
          </w:rPr>
          <w:fldChar w:fldCharType="separate"/>
        </w:r>
        <w:r>
          <w:rPr>
            <w:noProof/>
            <w:webHidden/>
          </w:rPr>
          <w:t>133</w:t>
        </w:r>
        <w:r>
          <w:rPr>
            <w:noProof/>
            <w:webHidden/>
          </w:rPr>
          <w:fldChar w:fldCharType="end"/>
        </w:r>
      </w:hyperlink>
    </w:p>
    <w:p w14:paraId="5A96F268" w14:textId="7DCE530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09" w:history="1">
        <w:r w:rsidRPr="00F9028A">
          <w:rPr>
            <w:rStyle w:val="Hyperlink"/>
            <w:noProof/>
          </w:rPr>
          <w:t>Figure 81: CLD - Local Clearance at Export and movement not released by Customs followed by submission of new export declaration</w:t>
        </w:r>
        <w:r>
          <w:rPr>
            <w:noProof/>
            <w:webHidden/>
          </w:rPr>
          <w:tab/>
        </w:r>
        <w:r>
          <w:rPr>
            <w:noProof/>
            <w:webHidden/>
          </w:rPr>
          <w:fldChar w:fldCharType="begin"/>
        </w:r>
        <w:r>
          <w:rPr>
            <w:noProof/>
            <w:webHidden/>
          </w:rPr>
          <w:instrText xml:space="preserve"> PAGEREF _Toc57720809 \h </w:instrText>
        </w:r>
        <w:r>
          <w:rPr>
            <w:noProof/>
            <w:webHidden/>
          </w:rPr>
        </w:r>
        <w:r>
          <w:rPr>
            <w:noProof/>
            <w:webHidden/>
          </w:rPr>
          <w:fldChar w:fldCharType="separate"/>
        </w:r>
        <w:r>
          <w:rPr>
            <w:noProof/>
            <w:webHidden/>
          </w:rPr>
          <w:t>133</w:t>
        </w:r>
        <w:r>
          <w:rPr>
            <w:noProof/>
            <w:webHidden/>
          </w:rPr>
          <w:fldChar w:fldCharType="end"/>
        </w:r>
      </w:hyperlink>
    </w:p>
    <w:p w14:paraId="6BDE76D7" w14:textId="4256C7A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10" w:history="1">
        <w:r w:rsidRPr="00F9028A">
          <w:rPr>
            <w:rStyle w:val="Hyperlink"/>
            <w:noProof/>
          </w:rPr>
          <w:t>Figure 82: TSD - Export Operation at Office of Export followed by Export confirmation of exit</w:t>
        </w:r>
        <w:r>
          <w:rPr>
            <w:noProof/>
            <w:webHidden/>
          </w:rPr>
          <w:tab/>
        </w:r>
        <w:r>
          <w:rPr>
            <w:noProof/>
            <w:webHidden/>
          </w:rPr>
          <w:fldChar w:fldCharType="begin"/>
        </w:r>
        <w:r>
          <w:rPr>
            <w:noProof/>
            <w:webHidden/>
          </w:rPr>
          <w:instrText xml:space="preserve"> PAGEREF _Toc57720810 \h </w:instrText>
        </w:r>
        <w:r>
          <w:rPr>
            <w:noProof/>
            <w:webHidden/>
          </w:rPr>
        </w:r>
        <w:r>
          <w:rPr>
            <w:noProof/>
            <w:webHidden/>
          </w:rPr>
          <w:fldChar w:fldCharType="separate"/>
        </w:r>
        <w:r>
          <w:rPr>
            <w:noProof/>
            <w:webHidden/>
          </w:rPr>
          <w:t>136</w:t>
        </w:r>
        <w:r>
          <w:rPr>
            <w:noProof/>
            <w:webHidden/>
          </w:rPr>
          <w:fldChar w:fldCharType="end"/>
        </w:r>
      </w:hyperlink>
    </w:p>
    <w:p w14:paraId="508207FF" w14:textId="600DB2C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11" w:history="1">
        <w:r w:rsidRPr="00F9028A">
          <w:rPr>
            <w:rStyle w:val="Hyperlink"/>
            <w:noProof/>
          </w:rPr>
          <w:t>Figure 83: CLD - Export Operation at Office of Export followed by Export confirmation of exit</w:t>
        </w:r>
        <w:r>
          <w:rPr>
            <w:noProof/>
            <w:webHidden/>
          </w:rPr>
          <w:tab/>
        </w:r>
        <w:r>
          <w:rPr>
            <w:noProof/>
            <w:webHidden/>
          </w:rPr>
          <w:fldChar w:fldCharType="begin"/>
        </w:r>
        <w:r>
          <w:rPr>
            <w:noProof/>
            <w:webHidden/>
          </w:rPr>
          <w:instrText xml:space="preserve"> PAGEREF _Toc57720811 \h </w:instrText>
        </w:r>
        <w:r>
          <w:rPr>
            <w:noProof/>
            <w:webHidden/>
          </w:rPr>
        </w:r>
        <w:r>
          <w:rPr>
            <w:noProof/>
            <w:webHidden/>
          </w:rPr>
          <w:fldChar w:fldCharType="separate"/>
        </w:r>
        <w:r>
          <w:rPr>
            <w:noProof/>
            <w:webHidden/>
          </w:rPr>
          <w:t>137</w:t>
        </w:r>
        <w:r>
          <w:rPr>
            <w:noProof/>
            <w:webHidden/>
          </w:rPr>
          <w:fldChar w:fldCharType="end"/>
        </w:r>
      </w:hyperlink>
    </w:p>
    <w:p w14:paraId="27799F13" w14:textId="30DD4A6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12" w:history="1">
        <w:r w:rsidRPr="00F9028A">
          <w:rPr>
            <w:rStyle w:val="Hyperlink"/>
            <w:noProof/>
          </w:rPr>
          <w:t>Figure 84: TSD - Export Operation at Office of Export followed by Export cancellation of exit</w:t>
        </w:r>
        <w:r>
          <w:rPr>
            <w:noProof/>
            <w:webHidden/>
          </w:rPr>
          <w:tab/>
        </w:r>
        <w:r>
          <w:rPr>
            <w:noProof/>
            <w:webHidden/>
          </w:rPr>
          <w:fldChar w:fldCharType="begin"/>
        </w:r>
        <w:r>
          <w:rPr>
            <w:noProof/>
            <w:webHidden/>
          </w:rPr>
          <w:instrText xml:space="preserve"> PAGEREF _Toc57720812 \h </w:instrText>
        </w:r>
        <w:r>
          <w:rPr>
            <w:noProof/>
            <w:webHidden/>
          </w:rPr>
        </w:r>
        <w:r>
          <w:rPr>
            <w:noProof/>
            <w:webHidden/>
          </w:rPr>
          <w:fldChar w:fldCharType="separate"/>
        </w:r>
        <w:r>
          <w:rPr>
            <w:noProof/>
            <w:webHidden/>
          </w:rPr>
          <w:t>138</w:t>
        </w:r>
        <w:r>
          <w:rPr>
            <w:noProof/>
            <w:webHidden/>
          </w:rPr>
          <w:fldChar w:fldCharType="end"/>
        </w:r>
      </w:hyperlink>
    </w:p>
    <w:p w14:paraId="7FD862C8" w14:textId="3BF0DD4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13" w:history="1">
        <w:r w:rsidRPr="00F9028A">
          <w:rPr>
            <w:rStyle w:val="Hyperlink"/>
            <w:noProof/>
          </w:rPr>
          <w:t>Figure 85: CLD - Export Operation at Office of Export followed by Export cancellation of exit</w:t>
        </w:r>
        <w:r>
          <w:rPr>
            <w:noProof/>
            <w:webHidden/>
          </w:rPr>
          <w:tab/>
        </w:r>
        <w:r>
          <w:rPr>
            <w:noProof/>
            <w:webHidden/>
          </w:rPr>
          <w:fldChar w:fldCharType="begin"/>
        </w:r>
        <w:r>
          <w:rPr>
            <w:noProof/>
            <w:webHidden/>
          </w:rPr>
          <w:instrText xml:space="preserve"> PAGEREF _Toc57720813 \h </w:instrText>
        </w:r>
        <w:r>
          <w:rPr>
            <w:noProof/>
            <w:webHidden/>
          </w:rPr>
        </w:r>
        <w:r>
          <w:rPr>
            <w:noProof/>
            <w:webHidden/>
          </w:rPr>
          <w:fldChar w:fldCharType="separate"/>
        </w:r>
        <w:r>
          <w:rPr>
            <w:noProof/>
            <w:webHidden/>
          </w:rPr>
          <w:t>139</w:t>
        </w:r>
        <w:r>
          <w:rPr>
            <w:noProof/>
            <w:webHidden/>
          </w:rPr>
          <w:fldChar w:fldCharType="end"/>
        </w:r>
      </w:hyperlink>
    </w:p>
    <w:p w14:paraId="2B528C6B" w14:textId="1BD984A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14" w:history="1">
        <w:r w:rsidRPr="00F9028A">
          <w:rPr>
            <w:rStyle w:val="Hyperlink"/>
            <w:noProof/>
          </w:rPr>
          <w:t>Figure 86: TSD - Export Operation at Office of Export when MSA of Dispatch is MSA of export as well, followed by export declaration cancellation and Change of Destination</w:t>
        </w:r>
        <w:r>
          <w:rPr>
            <w:noProof/>
            <w:webHidden/>
          </w:rPr>
          <w:tab/>
        </w:r>
        <w:r>
          <w:rPr>
            <w:noProof/>
            <w:webHidden/>
          </w:rPr>
          <w:fldChar w:fldCharType="begin"/>
        </w:r>
        <w:r>
          <w:rPr>
            <w:noProof/>
            <w:webHidden/>
          </w:rPr>
          <w:instrText xml:space="preserve"> PAGEREF _Toc57720814 \h </w:instrText>
        </w:r>
        <w:r>
          <w:rPr>
            <w:noProof/>
            <w:webHidden/>
          </w:rPr>
        </w:r>
        <w:r>
          <w:rPr>
            <w:noProof/>
            <w:webHidden/>
          </w:rPr>
          <w:fldChar w:fldCharType="separate"/>
        </w:r>
        <w:r>
          <w:rPr>
            <w:noProof/>
            <w:webHidden/>
          </w:rPr>
          <w:t>140</w:t>
        </w:r>
        <w:r>
          <w:rPr>
            <w:noProof/>
            <w:webHidden/>
          </w:rPr>
          <w:fldChar w:fldCharType="end"/>
        </w:r>
      </w:hyperlink>
    </w:p>
    <w:p w14:paraId="18E19ECB" w14:textId="496DB1C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15" w:history="1">
        <w:r w:rsidRPr="00F9028A">
          <w:rPr>
            <w:rStyle w:val="Hyperlink"/>
            <w:noProof/>
          </w:rPr>
          <w:t>Figure 87: CLD - Export Operation at Office of Export when MSA of Dispatch is MSA of export as well, followed by export declaration cancellation and Change of Destination</w:t>
        </w:r>
        <w:r>
          <w:rPr>
            <w:noProof/>
            <w:webHidden/>
          </w:rPr>
          <w:tab/>
        </w:r>
        <w:r>
          <w:rPr>
            <w:noProof/>
            <w:webHidden/>
          </w:rPr>
          <w:fldChar w:fldCharType="begin"/>
        </w:r>
        <w:r>
          <w:rPr>
            <w:noProof/>
            <w:webHidden/>
          </w:rPr>
          <w:instrText xml:space="preserve"> PAGEREF _Toc57720815 \h </w:instrText>
        </w:r>
        <w:r>
          <w:rPr>
            <w:noProof/>
            <w:webHidden/>
          </w:rPr>
        </w:r>
        <w:r>
          <w:rPr>
            <w:noProof/>
            <w:webHidden/>
          </w:rPr>
          <w:fldChar w:fldCharType="separate"/>
        </w:r>
        <w:r>
          <w:rPr>
            <w:noProof/>
            <w:webHidden/>
          </w:rPr>
          <w:t>141</w:t>
        </w:r>
        <w:r>
          <w:rPr>
            <w:noProof/>
            <w:webHidden/>
          </w:rPr>
          <w:fldChar w:fldCharType="end"/>
        </w:r>
      </w:hyperlink>
    </w:p>
    <w:p w14:paraId="229594E2" w14:textId="3537E1B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16" w:history="1">
        <w:r w:rsidRPr="00F9028A">
          <w:rPr>
            <w:rStyle w:val="Hyperlink"/>
            <w:noProof/>
          </w:rPr>
          <w:t>Figure 88: TSD - Export Operation at Office of Export followed by negative cross-checking before the export release and Change of Destination</w:t>
        </w:r>
        <w:r>
          <w:rPr>
            <w:noProof/>
            <w:webHidden/>
          </w:rPr>
          <w:tab/>
        </w:r>
        <w:r>
          <w:rPr>
            <w:noProof/>
            <w:webHidden/>
          </w:rPr>
          <w:fldChar w:fldCharType="begin"/>
        </w:r>
        <w:r>
          <w:rPr>
            <w:noProof/>
            <w:webHidden/>
          </w:rPr>
          <w:instrText xml:space="preserve"> PAGEREF _Toc57720816 \h </w:instrText>
        </w:r>
        <w:r>
          <w:rPr>
            <w:noProof/>
            <w:webHidden/>
          </w:rPr>
        </w:r>
        <w:r>
          <w:rPr>
            <w:noProof/>
            <w:webHidden/>
          </w:rPr>
          <w:fldChar w:fldCharType="separate"/>
        </w:r>
        <w:r>
          <w:rPr>
            <w:noProof/>
            <w:webHidden/>
          </w:rPr>
          <w:t>142</w:t>
        </w:r>
        <w:r>
          <w:rPr>
            <w:noProof/>
            <w:webHidden/>
          </w:rPr>
          <w:fldChar w:fldCharType="end"/>
        </w:r>
      </w:hyperlink>
    </w:p>
    <w:p w14:paraId="5F7D7259" w14:textId="1B93CDA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17" w:history="1">
        <w:r w:rsidRPr="00F9028A">
          <w:rPr>
            <w:rStyle w:val="Hyperlink"/>
            <w:noProof/>
          </w:rPr>
          <w:t>Figure 89: CLD - Export Operation at Office of Export followed by negative cross-checking before the export release and Change of Destination</w:t>
        </w:r>
        <w:r>
          <w:rPr>
            <w:noProof/>
            <w:webHidden/>
          </w:rPr>
          <w:tab/>
        </w:r>
        <w:r>
          <w:rPr>
            <w:noProof/>
            <w:webHidden/>
          </w:rPr>
          <w:fldChar w:fldCharType="begin"/>
        </w:r>
        <w:r>
          <w:rPr>
            <w:noProof/>
            <w:webHidden/>
          </w:rPr>
          <w:instrText xml:space="preserve"> PAGEREF _Toc57720817 \h </w:instrText>
        </w:r>
        <w:r>
          <w:rPr>
            <w:noProof/>
            <w:webHidden/>
          </w:rPr>
        </w:r>
        <w:r>
          <w:rPr>
            <w:noProof/>
            <w:webHidden/>
          </w:rPr>
          <w:fldChar w:fldCharType="separate"/>
        </w:r>
        <w:r>
          <w:rPr>
            <w:noProof/>
            <w:webHidden/>
          </w:rPr>
          <w:t>143</w:t>
        </w:r>
        <w:r>
          <w:rPr>
            <w:noProof/>
            <w:webHidden/>
          </w:rPr>
          <w:fldChar w:fldCharType="end"/>
        </w:r>
      </w:hyperlink>
    </w:p>
    <w:p w14:paraId="6A98AEC6" w14:textId="0DD7D65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18" w:history="1">
        <w:r w:rsidRPr="00F9028A">
          <w:rPr>
            <w:rStyle w:val="Hyperlink"/>
            <w:noProof/>
          </w:rPr>
          <w:t>Figure 90: TSD - Export Operation at Office of Export followed by negative cross-checking after the export release, export declaration cancellation and submission of new export declaration</w:t>
        </w:r>
        <w:r>
          <w:rPr>
            <w:noProof/>
            <w:webHidden/>
          </w:rPr>
          <w:tab/>
        </w:r>
        <w:r>
          <w:rPr>
            <w:noProof/>
            <w:webHidden/>
          </w:rPr>
          <w:fldChar w:fldCharType="begin"/>
        </w:r>
        <w:r>
          <w:rPr>
            <w:noProof/>
            <w:webHidden/>
          </w:rPr>
          <w:instrText xml:space="preserve"> PAGEREF _Toc57720818 \h </w:instrText>
        </w:r>
        <w:r>
          <w:rPr>
            <w:noProof/>
            <w:webHidden/>
          </w:rPr>
        </w:r>
        <w:r>
          <w:rPr>
            <w:noProof/>
            <w:webHidden/>
          </w:rPr>
          <w:fldChar w:fldCharType="separate"/>
        </w:r>
        <w:r>
          <w:rPr>
            <w:noProof/>
            <w:webHidden/>
          </w:rPr>
          <w:t>144</w:t>
        </w:r>
        <w:r>
          <w:rPr>
            <w:noProof/>
            <w:webHidden/>
          </w:rPr>
          <w:fldChar w:fldCharType="end"/>
        </w:r>
      </w:hyperlink>
    </w:p>
    <w:p w14:paraId="7E75D817" w14:textId="7A9EC9F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19" w:history="1">
        <w:r w:rsidRPr="00F9028A">
          <w:rPr>
            <w:rStyle w:val="Hyperlink"/>
            <w:noProof/>
          </w:rPr>
          <w:t>Figure 91: CLD - Export Operation at Office of Export followed by negative cross-checking after the export release, export declaration cancellation and submission of new export declaration</w:t>
        </w:r>
        <w:r>
          <w:rPr>
            <w:noProof/>
            <w:webHidden/>
          </w:rPr>
          <w:tab/>
        </w:r>
        <w:r>
          <w:rPr>
            <w:noProof/>
            <w:webHidden/>
          </w:rPr>
          <w:fldChar w:fldCharType="begin"/>
        </w:r>
        <w:r>
          <w:rPr>
            <w:noProof/>
            <w:webHidden/>
          </w:rPr>
          <w:instrText xml:space="preserve"> PAGEREF _Toc57720819 \h </w:instrText>
        </w:r>
        <w:r>
          <w:rPr>
            <w:noProof/>
            <w:webHidden/>
          </w:rPr>
        </w:r>
        <w:r>
          <w:rPr>
            <w:noProof/>
            <w:webHidden/>
          </w:rPr>
          <w:fldChar w:fldCharType="separate"/>
        </w:r>
        <w:r>
          <w:rPr>
            <w:noProof/>
            <w:webHidden/>
          </w:rPr>
          <w:t>145</w:t>
        </w:r>
        <w:r>
          <w:rPr>
            <w:noProof/>
            <w:webHidden/>
          </w:rPr>
          <w:fldChar w:fldCharType="end"/>
        </w:r>
      </w:hyperlink>
    </w:p>
    <w:p w14:paraId="09EFD55B" w14:textId="11B7158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20" w:history="1">
        <w:r w:rsidRPr="00F9028A">
          <w:rPr>
            <w:rStyle w:val="Hyperlink"/>
            <w:noProof/>
          </w:rPr>
          <w:t>Figure 92: TSD - Export Operation at Office of Export followed by negative cross-checking after the export release, export declaration cancellation and submission of change of destination</w:t>
        </w:r>
        <w:r>
          <w:rPr>
            <w:noProof/>
            <w:webHidden/>
          </w:rPr>
          <w:tab/>
        </w:r>
        <w:r>
          <w:rPr>
            <w:noProof/>
            <w:webHidden/>
          </w:rPr>
          <w:fldChar w:fldCharType="begin"/>
        </w:r>
        <w:r>
          <w:rPr>
            <w:noProof/>
            <w:webHidden/>
          </w:rPr>
          <w:instrText xml:space="preserve"> PAGEREF _Toc57720820 \h </w:instrText>
        </w:r>
        <w:r>
          <w:rPr>
            <w:noProof/>
            <w:webHidden/>
          </w:rPr>
        </w:r>
        <w:r>
          <w:rPr>
            <w:noProof/>
            <w:webHidden/>
          </w:rPr>
          <w:fldChar w:fldCharType="separate"/>
        </w:r>
        <w:r>
          <w:rPr>
            <w:noProof/>
            <w:webHidden/>
          </w:rPr>
          <w:t>146</w:t>
        </w:r>
        <w:r>
          <w:rPr>
            <w:noProof/>
            <w:webHidden/>
          </w:rPr>
          <w:fldChar w:fldCharType="end"/>
        </w:r>
      </w:hyperlink>
    </w:p>
    <w:p w14:paraId="50D8C638" w14:textId="5CDB13C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21" w:history="1">
        <w:r w:rsidRPr="00F9028A">
          <w:rPr>
            <w:rStyle w:val="Hyperlink"/>
            <w:noProof/>
          </w:rPr>
          <w:t>Figure 93: CLD - Export Operation at Office of Export followed by negative cross-checking after the export release, export declaration cancellation and submission of change of destination</w:t>
        </w:r>
        <w:r>
          <w:rPr>
            <w:noProof/>
            <w:webHidden/>
          </w:rPr>
          <w:tab/>
        </w:r>
        <w:r>
          <w:rPr>
            <w:noProof/>
            <w:webHidden/>
          </w:rPr>
          <w:fldChar w:fldCharType="begin"/>
        </w:r>
        <w:r>
          <w:rPr>
            <w:noProof/>
            <w:webHidden/>
          </w:rPr>
          <w:instrText xml:space="preserve"> PAGEREF _Toc57720821 \h </w:instrText>
        </w:r>
        <w:r>
          <w:rPr>
            <w:noProof/>
            <w:webHidden/>
          </w:rPr>
        </w:r>
        <w:r>
          <w:rPr>
            <w:noProof/>
            <w:webHidden/>
          </w:rPr>
          <w:fldChar w:fldCharType="separate"/>
        </w:r>
        <w:r>
          <w:rPr>
            <w:noProof/>
            <w:webHidden/>
          </w:rPr>
          <w:t>147</w:t>
        </w:r>
        <w:r>
          <w:rPr>
            <w:noProof/>
            <w:webHidden/>
          </w:rPr>
          <w:fldChar w:fldCharType="end"/>
        </w:r>
      </w:hyperlink>
    </w:p>
    <w:p w14:paraId="27393B18" w14:textId="7B1D1A7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22" w:history="1">
        <w:r w:rsidRPr="00F9028A">
          <w:rPr>
            <w:rStyle w:val="Hyperlink"/>
            <w:noProof/>
          </w:rPr>
          <w:t>Figure 94: TSD - Export Operation at Office of Export and movement not released by Customs followed by new export declaration</w:t>
        </w:r>
        <w:r>
          <w:rPr>
            <w:noProof/>
            <w:webHidden/>
          </w:rPr>
          <w:tab/>
        </w:r>
        <w:r>
          <w:rPr>
            <w:noProof/>
            <w:webHidden/>
          </w:rPr>
          <w:fldChar w:fldCharType="begin"/>
        </w:r>
        <w:r>
          <w:rPr>
            <w:noProof/>
            <w:webHidden/>
          </w:rPr>
          <w:instrText xml:space="preserve"> PAGEREF _Toc57720822 \h </w:instrText>
        </w:r>
        <w:r>
          <w:rPr>
            <w:noProof/>
            <w:webHidden/>
          </w:rPr>
        </w:r>
        <w:r>
          <w:rPr>
            <w:noProof/>
            <w:webHidden/>
          </w:rPr>
          <w:fldChar w:fldCharType="separate"/>
        </w:r>
        <w:r>
          <w:rPr>
            <w:noProof/>
            <w:webHidden/>
          </w:rPr>
          <w:t>148</w:t>
        </w:r>
        <w:r>
          <w:rPr>
            <w:noProof/>
            <w:webHidden/>
          </w:rPr>
          <w:fldChar w:fldCharType="end"/>
        </w:r>
      </w:hyperlink>
    </w:p>
    <w:p w14:paraId="599CDF02" w14:textId="643DB4E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23" w:history="1">
        <w:r w:rsidRPr="00F9028A">
          <w:rPr>
            <w:rStyle w:val="Hyperlink"/>
            <w:noProof/>
          </w:rPr>
          <w:t>Figure 95: CLD - Export Operation at Office of Export and movement not released by Customs followed by new export declaration</w:t>
        </w:r>
        <w:r>
          <w:rPr>
            <w:noProof/>
            <w:webHidden/>
          </w:rPr>
          <w:tab/>
        </w:r>
        <w:r>
          <w:rPr>
            <w:noProof/>
            <w:webHidden/>
          </w:rPr>
          <w:fldChar w:fldCharType="begin"/>
        </w:r>
        <w:r>
          <w:rPr>
            <w:noProof/>
            <w:webHidden/>
          </w:rPr>
          <w:instrText xml:space="preserve"> PAGEREF _Toc57720823 \h </w:instrText>
        </w:r>
        <w:r>
          <w:rPr>
            <w:noProof/>
            <w:webHidden/>
          </w:rPr>
        </w:r>
        <w:r>
          <w:rPr>
            <w:noProof/>
            <w:webHidden/>
          </w:rPr>
          <w:fldChar w:fldCharType="separate"/>
        </w:r>
        <w:r>
          <w:rPr>
            <w:noProof/>
            <w:webHidden/>
          </w:rPr>
          <w:t>148</w:t>
        </w:r>
        <w:r>
          <w:rPr>
            <w:noProof/>
            <w:webHidden/>
          </w:rPr>
          <w:fldChar w:fldCharType="end"/>
        </w:r>
      </w:hyperlink>
    </w:p>
    <w:p w14:paraId="72244104" w14:textId="3CFACAF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24" w:history="1">
        <w:r w:rsidRPr="00F9028A">
          <w:rPr>
            <w:rStyle w:val="Hyperlink"/>
            <w:noProof/>
          </w:rPr>
          <w:t>Figure 96: TSD - Export Operation at Office of Export and movement not released by Customs followed by change of destination</w:t>
        </w:r>
        <w:r>
          <w:rPr>
            <w:noProof/>
            <w:webHidden/>
          </w:rPr>
          <w:tab/>
        </w:r>
        <w:r>
          <w:rPr>
            <w:noProof/>
            <w:webHidden/>
          </w:rPr>
          <w:fldChar w:fldCharType="begin"/>
        </w:r>
        <w:r>
          <w:rPr>
            <w:noProof/>
            <w:webHidden/>
          </w:rPr>
          <w:instrText xml:space="preserve"> PAGEREF _Toc57720824 \h </w:instrText>
        </w:r>
        <w:r>
          <w:rPr>
            <w:noProof/>
            <w:webHidden/>
          </w:rPr>
        </w:r>
        <w:r>
          <w:rPr>
            <w:noProof/>
            <w:webHidden/>
          </w:rPr>
          <w:fldChar w:fldCharType="separate"/>
        </w:r>
        <w:r>
          <w:rPr>
            <w:noProof/>
            <w:webHidden/>
          </w:rPr>
          <w:t>149</w:t>
        </w:r>
        <w:r>
          <w:rPr>
            <w:noProof/>
            <w:webHidden/>
          </w:rPr>
          <w:fldChar w:fldCharType="end"/>
        </w:r>
      </w:hyperlink>
    </w:p>
    <w:p w14:paraId="73DF28DE" w14:textId="7B45341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25" w:history="1">
        <w:r w:rsidRPr="00F9028A">
          <w:rPr>
            <w:rStyle w:val="Hyperlink"/>
            <w:noProof/>
          </w:rPr>
          <w:t>Figure 97: CLD - Export Operation at Office of Export and movement not released by Customs followed by change of destination</w:t>
        </w:r>
        <w:r>
          <w:rPr>
            <w:noProof/>
            <w:webHidden/>
          </w:rPr>
          <w:tab/>
        </w:r>
        <w:r>
          <w:rPr>
            <w:noProof/>
            <w:webHidden/>
          </w:rPr>
          <w:fldChar w:fldCharType="begin"/>
        </w:r>
        <w:r>
          <w:rPr>
            <w:noProof/>
            <w:webHidden/>
          </w:rPr>
          <w:instrText xml:space="preserve"> PAGEREF _Toc57720825 \h </w:instrText>
        </w:r>
        <w:r>
          <w:rPr>
            <w:noProof/>
            <w:webHidden/>
          </w:rPr>
        </w:r>
        <w:r>
          <w:rPr>
            <w:noProof/>
            <w:webHidden/>
          </w:rPr>
          <w:fldChar w:fldCharType="separate"/>
        </w:r>
        <w:r>
          <w:rPr>
            <w:noProof/>
            <w:webHidden/>
          </w:rPr>
          <w:t>149</w:t>
        </w:r>
        <w:r>
          <w:rPr>
            <w:noProof/>
            <w:webHidden/>
          </w:rPr>
          <w:fldChar w:fldCharType="end"/>
        </w:r>
      </w:hyperlink>
    </w:p>
    <w:p w14:paraId="532FB493" w14:textId="46B4E69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26" w:history="1">
        <w:r w:rsidRPr="00F9028A">
          <w:rPr>
            <w:rStyle w:val="Hyperlink"/>
            <w:noProof/>
          </w:rPr>
          <w:t>Figure 98: TSD - Export Operation at Office of Export followed by Export confirmation of exit</w:t>
        </w:r>
        <w:r>
          <w:rPr>
            <w:noProof/>
            <w:webHidden/>
          </w:rPr>
          <w:tab/>
        </w:r>
        <w:r>
          <w:rPr>
            <w:noProof/>
            <w:webHidden/>
          </w:rPr>
          <w:fldChar w:fldCharType="begin"/>
        </w:r>
        <w:r>
          <w:rPr>
            <w:noProof/>
            <w:webHidden/>
          </w:rPr>
          <w:instrText xml:space="preserve"> PAGEREF _Toc57720826 \h </w:instrText>
        </w:r>
        <w:r>
          <w:rPr>
            <w:noProof/>
            <w:webHidden/>
          </w:rPr>
        </w:r>
        <w:r>
          <w:rPr>
            <w:noProof/>
            <w:webHidden/>
          </w:rPr>
          <w:fldChar w:fldCharType="separate"/>
        </w:r>
        <w:r>
          <w:rPr>
            <w:noProof/>
            <w:webHidden/>
          </w:rPr>
          <w:t>152</w:t>
        </w:r>
        <w:r>
          <w:rPr>
            <w:noProof/>
            <w:webHidden/>
          </w:rPr>
          <w:fldChar w:fldCharType="end"/>
        </w:r>
      </w:hyperlink>
    </w:p>
    <w:p w14:paraId="682F42D7" w14:textId="4A33571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27" w:history="1">
        <w:r w:rsidRPr="00F9028A">
          <w:rPr>
            <w:rStyle w:val="Hyperlink"/>
            <w:noProof/>
          </w:rPr>
          <w:t>Figure 99: CLD - Export Operation at Office of Export followed by Export confirmation of exit</w:t>
        </w:r>
        <w:r>
          <w:rPr>
            <w:noProof/>
            <w:webHidden/>
          </w:rPr>
          <w:tab/>
        </w:r>
        <w:r>
          <w:rPr>
            <w:noProof/>
            <w:webHidden/>
          </w:rPr>
          <w:fldChar w:fldCharType="begin"/>
        </w:r>
        <w:r>
          <w:rPr>
            <w:noProof/>
            <w:webHidden/>
          </w:rPr>
          <w:instrText xml:space="preserve"> PAGEREF _Toc57720827 \h </w:instrText>
        </w:r>
        <w:r>
          <w:rPr>
            <w:noProof/>
            <w:webHidden/>
          </w:rPr>
        </w:r>
        <w:r>
          <w:rPr>
            <w:noProof/>
            <w:webHidden/>
          </w:rPr>
          <w:fldChar w:fldCharType="separate"/>
        </w:r>
        <w:r>
          <w:rPr>
            <w:noProof/>
            <w:webHidden/>
          </w:rPr>
          <w:t>153</w:t>
        </w:r>
        <w:r>
          <w:rPr>
            <w:noProof/>
            <w:webHidden/>
          </w:rPr>
          <w:fldChar w:fldCharType="end"/>
        </w:r>
      </w:hyperlink>
    </w:p>
    <w:p w14:paraId="78243155" w14:textId="3D610C7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28" w:history="1">
        <w:r w:rsidRPr="00F9028A">
          <w:rPr>
            <w:rStyle w:val="Hyperlink"/>
            <w:noProof/>
          </w:rPr>
          <w:t>Figure 100: TSD - Export Operation at Office of Export followed by Export cancellation of exit</w:t>
        </w:r>
        <w:r>
          <w:rPr>
            <w:noProof/>
            <w:webHidden/>
          </w:rPr>
          <w:tab/>
        </w:r>
        <w:r>
          <w:rPr>
            <w:noProof/>
            <w:webHidden/>
          </w:rPr>
          <w:fldChar w:fldCharType="begin"/>
        </w:r>
        <w:r>
          <w:rPr>
            <w:noProof/>
            <w:webHidden/>
          </w:rPr>
          <w:instrText xml:space="preserve"> PAGEREF _Toc57720828 \h </w:instrText>
        </w:r>
        <w:r>
          <w:rPr>
            <w:noProof/>
            <w:webHidden/>
          </w:rPr>
        </w:r>
        <w:r>
          <w:rPr>
            <w:noProof/>
            <w:webHidden/>
          </w:rPr>
          <w:fldChar w:fldCharType="separate"/>
        </w:r>
        <w:r>
          <w:rPr>
            <w:noProof/>
            <w:webHidden/>
          </w:rPr>
          <w:t>154</w:t>
        </w:r>
        <w:r>
          <w:rPr>
            <w:noProof/>
            <w:webHidden/>
          </w:rPr>
          <w:fldChar w:fldCharType="end"/>
        </w:r>
      </w:hyperlink>
    </w:p>
    <w:p w14:paraId="1F85740E" w14:textId="347A65E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29" w:history="1">
        <w:r w:rsidRPr="00F9028A">
          <w:rPr>
            <w:rStyle w:val="Hyperlink"/>
            <w:noProof/>
          </w:rPr>
          <w:t>Figure 101: CLD - Export Operation at Office of Export followed by Export cancellation of exit</w:t>
        </w:r>
        <w:r>
          <w:rPr>
            <w:noProof/>
            <w:webHidden/>
          </w:rPr>
          <w:tab/>
        </w:r>
        <w:r>
          <w:rPr>
            <w:noProof/>
            <w:webHidden/>
          </w:rPr>
          <w:fldChar w:fldCharType="begin"/>
        </w:r>
        <w:r>
          <w:rPr>
            <w:noProof/>
            <w:webHidden/>
          </w:rPr>
          <w:instrText xml:space="preserve"> PAGEREF _Toc57720829 \h </w:instrText>
        </w:r>
        <w:r>
          <w:rPr>
            <w:noProof/>
            <w:webHidden/>
          </w:rPr>
        </w:r>
        <w:r>
          <w:rPr>
            <w:noProof/>
            <w:webHidden/>
          </w:rPr>
          <w:fldChar w:fldCharType="separate"/>
        </w:r>
        <w:r>
          <w:rPr>
            <w:noProof/>
            <w:webHidden/>
          </w:rPr>
          <w:t>155</w:t>
        </w:r>
        <w:r>
          <w:rPr>
            <w:noProof/>
            <w:webHidden/>
          </w:rPr>
          <w:fldChar w:fldCharType="end"/>
        </w:r>
      </w:hyperlink>
    </w:p>
    <w:p w14:paraId="5DC1FF65" w14:textId="5154658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30" w:history="1">
        <w:r w:rsidRPr="00F9028A">
          <w:rPr>
            <w:rStyle w:val="Hyperlink"/>
            <w:noProof/>
          </w:rPr>
          <w:t>Figure 102: TSD - Export Operation at Office of Export followed by cross-checking failure before the export release and Change of Destination</w:t>
        </w:r>
        <w:r>
          <w:rPr>
            <w:noProof/>
            <w:webHidden/>
          </w:rPr>
          <w:tab/>
        </w:r>
        <w:r>
          <w:rPr>
            <w:noProof/>
            <w:webHidden/>
          </w:rPr>
          <w:fldChar w:fldCharType="begin"/>
        </w:r>
        <w:r>
          <w:rPr>
            <w:noProof/>
            <w:webHidden/>
          </w:rPr>
          <w:instrText xml:space="preserve"> PAGEREF _Toc57720830 \h </w:instrText>
        </w:r>
        <w:r>
          <w:rPr>
            <w:noProof/>
            <w:webHidden/>
          </w:rPr>
        </w:r>
        <w:r>
          <w:rPr>
            <w:noProof/>
            <w:webHidden/>
          </w:rPr>
          <w:fldChar w:fldCharType="separate"/>
        </w:r>
        <w:r>
          <w:rPr>
            <w:noProof/>
            <w:webHidden/>
          </w:rPr>
          <w:t>156</w:t>
        </w:r>
        <w:r>
          <w:rPr>
            <w:noProof/>
            <w:webHidden/>
          </w:rPr>
          <w:fldChar w:fldCharType="end"/>
        </w:r>
      </w:hyperlink>
    </w:p>
    <w:p w14:paraId="766FBC60" w14:textId="7CCEC75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31" w:history="1">
        <w:r w:rsidRPr="00F9028A">
          <w:rPr>
            <w:rStyle w:val="Hyperlink"/>
            <w:noProof/>
          </w:rPr>
          <w:t>Figure 103: CLD - Export Operation at Office of Export followed by cross-checking failure before the export release and Change of Destination</w:t>
        </w:r>
        <w:r>
          <w:rPr>
            <w:noProof/>
            <w:webHidden/>
          </w:rPr>
          <w:tab/>
        </w:r>
        <w:r>
          <w:rPr>
            <w:noProof/>
            <w:webHidden/>
          </w:rPr>
          <w:fldChar w:fldCharType="begin"/>
        </w:r>
        <w:r>
          <w:rPr>
            <w:noProof/>
            <w:webHidden/>
          </w:rPr>
          <w:instrText xml:space="preserve"> PAGEREF _Toc57720831 \h </w:instrText>
        </w:r>
        <w:r>
          <w:rPr>
            <w:noProof/>
            <w:webHidden/>
          </w:rPr>
        </w:r>
        <w:r>
          <w:rPr>
            <w:noProof/>
            <w:webHidden/>
          </w:rPr>
          <w:fldChar w:fldCharType="separate"/>
        </w:r>
        <w:r>
          <w:rPr>
            <w:noProof/>
            <w:webHidden/>
          </w:rPr>
          <w:t>157</w:t>
        </w:r>
        <w:r>
          <w:rPr>
            <w:noProof/>
            <w:webHidden/>
          </w:rPr>
          <w:fldChar w:fldCharType="end"/>
        </w:r>
      </w:hyperlink>
    </w:p>
    <w:p w14:paraId="379AA44A" w14:textId="47BBB43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32" w:history="1">
        <w:r w:rsidRPr="00F9028A">
          <w:rPr>
            <w:rStyle w:val="Hyperlink"/>
            <w:noProof/>
          </w:rPr>
          <w:t>Figure 104: TSD - Export Operation at Office of Export when MSA of Dispatch is different from MSA of export, followed by export declaration cancellation and Change of Destination</w:t>
        </w:r>
        <w:r>
          <w:rPr>
            <w:noProof/>
            <w:webHidden/>
          </w:rPr>
          <w:tab/>
        </w:r>
        <w:r>
          <w:rPr>
            <w:noProof/>
            <w:webHidden/>
          </w:rPr>
          <w:fldChar w:fldCharType="begin"/>
        </w:r>
        <w:r>
          <w:rPr>
            <w:noProof/>
            <w:webHidden/>
          </w:rPr>
          <w:instrText xml:space="preserve"> PAGEREF _Toc57720832 \h </w:instrText>
        </w:r>
        <w:r>
          <w:rPr>
            <w:noProof/>
            <w:webHidden/>
          </w:rPr>
        </w:r>
        <w:r>
          <w:rPr>
            <w:noProof/>
            <w:webHidden/>
          </w:rPr>
          <w:fldChar w:fldCharType="separate"/>
        </w:r>
        <w:r>
          <w:rPr>
            <w:noProof/>
            <w:webHidden/>
          </w:rPr>
          <w:t>158</w:t>
        </w:r>
        <w:r>
          <w:rPr>
            <w:noProof/>
            <w:webHidden/>
          </w:rPr>
          <w:fldChar w:fldCharType="end"/>
        </w:r>
      </w:hyperlink>
    </w:p>
    <w:p w14:paraId="429D76A3" w14:textId="4198C29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33" w:history="1">
        <w:r w:rsidRPr="00F9028A">
          <w:rPr>
            <w:rStyle w:val="Hyperlink"/>
            <w:noProof/>
          </w:rPr>
          <w:t>Figure 105: CLD - Export Operation at Office of Export when MSA of Dispatch is different from MSA of export, followed by export declaration cancellation and Change of Destination</w:t>
        </w:r>
        <w:r>
          <w:rPr>
            <w:noProof/>
            <w:webHidden/>
          </w:rPr>
          <w:tab/>
        </w:r>
        <w:r>
          <w:rPr>
            <w:noProof/>
            <w:webHidden/>
          </w:rPr>
          <w:fldChar w:fldCharType="begin"/>
        </w:r>
        <w:r>
          <w:rPr>
            <w:noProof/>
            <w:webHidden/>
          </w:rPr>
          <w:instrText xml:space="preserve"> PAGEREF _Toc57720833 \h </w:instrText>
        </w:r>
        <w:r>
          <w:rPr>
            <w:noProof/>
            <w:webHidden/>
          </w:rPr>
        </w:r>
        <w:r>
          <w:rPr>
            <w:noProof/>
            <w:webHidden/>
          </w:rPr>
          <w:fldChar w:fldCharType="separate"/>
        </w:r>
        <w:r>
          <w:rPr>
            <w:noProof/>
            <w:webHidden/>
          </w:rPr>
          <w:t>159</w:t>
        </w:r>
        <w:r>
          <w:rPr>
            <w:noProof/>
            <w:webHidden/>
          </w:rPr>
          <w:fldChar w:fldCharType="end"/>
        </w:r>
      </w:hyperlink>
    </w:p>
    <w:p w14:paraId="2DDD1732" w14:textId="269F542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34" w:history="1">
        <w:r w:rsidRPr="00F9028A">
          <w:rPr>
            <w:rStyle w:val="Hyperlink"/>
            <w:noProof/>
          </w:rPr>
          <w:t>Figure 106: TSD - Export Operation at Office of Export followed by cross-checking failure after the export release followed by Export declaration cancellation and resubmission of new export declaration</w:t>
        </w:r>
        <w:r>
          <w:rPr>
            <w:noProof/>
            <w:webHidden/>
          </w:rPr>
          <w:tab/>
        </w:r>
        <w:r>
          <w:rPr>
            <w:noProof/>
            <w:webHidden/>
          </w:rPr>
          <w:fldChar w:fldCharType="begin"/>
        </w:r>
        <w:r>
          <w:rPr>
            <w:noProof/>
            <w:webHidden/>
          </w:rPr>
          <w:instrText xml:space="preserve"> PAGEREF _Toc57720834 \h </w:instrText>
        </w:r>
        <w:r>
          <w:rPr>
            <w:noProof/>
            <w:webHidden/>
          </w:rPr>
        </w:r>
        <w:r>
          <w:rPr>
            <w:noProof/>
            <w:webHidden/>
          </w:rPr>
          <w:fldChar w:fldCharType="separate"/>
        </w:r>
        <w:r>
          <w:rPr>
            <w:noProof/>
            <w:webHidden/>
          </w:rPr>
          <w:t>160</w:t>
        </w:r>
        <w:r>
          <w:rPr>
            <w:noProof/>
            <w:webHidden/>
          </w:rPr>
          <w:fldChar w:fldCharType="end"/>
        </w:r>
      </w:hyperlink>
    </w:p>
    <w:p w14:paraId="15CF93B0" w14:textId="1916114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35" w:history="1">
        <w:r w:rsidRPr="00F9028A">
          <w:rPr>
            <w:rStyle w:val="Hyperlink"/>
            <w:noProof/>
          </w:rPr>
          <w:t>Figure 107: CLD - Export Operation at Office of Export followed by cross-checking failure after the export release followed by Export declaration cancellation and resubmission of new export declaration</w:t>
        </w:r>
        <w:r>
          <w:rPr>
            <w:noProof/>
            <w:webHidden/>
          </w:rPr>
          <w:tab/>
        </w:r>
        <w:r>
          <w:rPr>
            <w:noProof/>
            <w:webHidden/>
          </w:rPr>
          <w:fldChar w:fldCharType="begin"/>
        </w:r>
        <w:r>
          <w:rPr>
            <w:noProof/>
            <w:webHidden/>
          </w:rPr>
          <w:instrText xml:space="preserve"> PAGEREF _Toc57720835 \h </w:instrText>
        </w:r>
        <w:r>
          <w:rPr>
            <w:noProof/>
            <w:webHidden/>
          </w:rPr>
        </w:r>
        <w:r>
          <w:rPr>
            <w:noProof/>
            <w:webHidden/>
          </w:rPr>
          <w:fldChar w:fldCharType="separate"/>
        </w:r>
        <w:r>
          <w:rPr>
            <w:noProof/>
            <w:webHidden/>
          </w:rPr>
          <w:t>161</w:t>
        </w:r>
        <w:r>
          <w:rPr>
            <w:noProof/>
            <w:webHidden/>
          </w:rPr>
          <w:fldChar w:fldCharType="end"/>
        </w:r>
      </w:hyperlink>
    </w:p>
    <w:p w14:paraId="57617518" w14:textId="6A638A0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36" w:history="1">
        <w:r w:rsidRPr="00F9028A">
          <w:rPr>
            <w:rStyle w:val="Hyperlink"/>
            <w:noProof/>
          </w:rPr>
          <w:t>Figure 108: TSD - Export Operation at Office of Export followed by cross-checking failure after the export release, export declaration cancellation and submission of change of destination</w:t>
        </w:r>
        <w:r>
          <w:rPr>
            <w:noProof/>
            <w:webHidden/>
          </w:rPr>
          <w:tab/>
        </w:r>
        <w:r>
          <w:rPr>
            <w:noProof/>
            <w:webHidden/>
          </w:rPr>
          <w:fldChar w:fldCharType="begin"/>
        </w:r>
        <w:r>
          <w:rPr>
            <w:noProof/>
            <w:webHidden/>
          </w:rPr>
          <w:instrText xml:space="preserve"> PAGEREF _Toc57720836 \h </w:instrText>
        </w:r>
        <w:r>
          <w:rPr>
            <w:noProof/>
            <w:webHidden/>
          </w:rPr>
        </w:r>
        <w:r>
          <w:rPr>
            <w:noProof/>
            <w:webHidden/>
          </w:rPr>
          <w:fldChar w:fldCharType="separate"/>
        </w:r>
        <w:r>
          <w:rPr>
            <w:noProof/>
            <w:webHidden/>
          </w:rPr>
          <w:t>162</w:t>
        </w:r>
        <w:r>
          <w:rPr>
            <w:noProof/>
            <w:webHidden/>
          </w:rPr>
          <w:fldChar w:fldCharType="end"/>
        </w:r>
      </w:hyperlink>
    </w:p>
    <w:p w14:paraId="50D5EF5C" w14:textId="65A5CE5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37" w:history="1">
        <w:r w:rsidRPr="00F9028A">
          <w:rPr>
            <w:rStyle w:val="Hyperlink"/>
            <w:noProof/>
          </w:rPr>
          <w:t>Figure 109: CLD - Export Operation at Office of Export followed by cross-checking failure after the export release, export declaration cancellation and submission of change of destination</w:t>
        </w:r>
        <w:r>
          <w:rPr>
            <w:noProof/>
            <w:webHidden/>
          </w:rPr>
          <w:tab/>
        </w:r>
        <w:r>
          <w:rPr>
            <w:noProof/>
            <w:webHidden/>
          </w:rPr>
          <w:fldChar w:fldCharType="begin"/>
        </w:r>
        <w:r>
          <w:rPr>
            <w:noProof/>
            <w:webHidden/>
          </w:rPr>
          <w:instrText xml:space="preserve"> PAGEREF _Toc57720837 \h </w:instrText>
        </w:r>
        <w:r>
          <w:rPr>
            <w:noProof/>
            <w:webHidden/>
          </w:rPr>
        </w:r>
        <w:r>
          <w:rPr>
            <w:noProof/>
            <w:webHidden/>
          </w:rPr>
          <w:fldChar w:fldCharType="separate"/>
        </w:r>
        <w:r>
          <w:rPr>
            <w:noProof/>
            <w:webHidden/>
          </w:rPr>
          <w:t>163</w:t>
        </w:r>
        <w:r>
          <w:rPr>
            <w:noProof/>
            <w:webHidden/>
          </w:rPr>
          <w:fldChar w:fldCharType="end"/>
        </w:r>
      </w:hyperlink>
    </w:p>
    <w:p w14:paraId="3A4C8DDD" w14:textId="76A6E6A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38" w:history="1">
        <w:r w:rsidRPr="00F9028A">
          <w:rPr>
            <w:rStyle w:val="Hyperlink"/>
            <w:noProof/>
          </w:rPr>
          <w:t>Figure 110: TSD - Export Operation at Office of Export and movement not released by Customs followed by new export declaration</w:t>
        </w:r>
        <w:r>
          <w:rPr>
            <w:noProof/>
            <w:webHidden/>
          </w:rPr>
          <w:tab/>
        </w:r>
        <w:r>
          <w:rPr>
            <w:noProof/>
            <w:webHidden/>
          </w:rPr>
          <w:fldChar w:fldCharType="begin"/>
        </w:r>
        <w:r>
          <w:rPr>
            <w:noProof/>
            <w:webHidden/>
          </w:rPr>
          <w:instrText xml:space="preserve"> PAGEREF _Toc57720838 \h </w:instrText>
        </w:r>
        <w:r>
          <w:rPr>
            <w:noProof/>
            <w:webHidden/>
          </w:rPr>
        </w:r>
        <w:r>
          <w:rPr>
            <w:noProof/>
            <w:webHidden/>
          </w:rPr>
          <w:fldChar w:fldCharType="separate"/>
        </w:r>
        <w:r>
          <w:rPr>
            <w:noProof/>
            <w:webHidden/>
          </w:rPr>
          <w:t>164</w:t>
        </w:r>
        <w:r>
          <w:rPr>
            <w:noProof/>
            <w:webHidden/>
          </w:rPr>
          <w:fldChar w:fldCharType="end"/>
        </w:r>
      </w:hyperlink>
    </w:p>
    <w:p w14:paraId="25EB3147" w14:textId="5B25D06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39" w:history="1">
        <w:r w:rsidRPr="00F9028A">
          <w:rPr>
            <w:rStyle w:val="Hyperlink"/>
            <w:noProof/>
          </w:rPr>
          <w:t>Figure 111: CLD - Export Operation at Office of Export and movement not released by Customs followed by new export declaration</w:t>
        </w:r>
        <w:r>
          <w:rPr>
            <w:noProof/>
            <w:webHidden/>
          </w:rPr>
          <w:tab/>
        </w:r>
        <w:r>
          <w:rPr>
            <w:noProof/>
            <w:webHidden/>
          </w:rPr>
          <w:fldChar w:fldCharType="begin"/>
        </w:r>
        <w:r>
          <w:rPr>
            <w:noProof/>
            <w:webHidden/>
          </w:rPr>
          <w:instrText xml:space="preserve"> PAGEREF _Toc57720839 \h </w:instrText>
        </w:r>
        <w:r>
          <w:rPr>
            <w:noProof/>
            <w:webHidden/>
          </w:rPr>
        </w:r>
        <w:r>
          <w:rPr>
            <w:noProof/>
            <w:webHidden/>
          </w:rPr>
          <w:fldChar w:fldCharType="separate"/>
        </w:r>
        <w:r>
          <w:rPr>
            <w:noProof/>
            <w:webHidden/>
          </w:rPr>
          <w:t>164</w:t>
        </w:r>
        <w:r>
          <w:rPr>
            <w:noProof/>
            <w:webHidden/>
          </w:rPr>
          <w:fldChar w:fldCharType="end"/>
        </w:r>
      </w:hyperlink>
    </w:p>
    <w:p w14:paraId="4ACE2A0A" w14:textId="7B98DD4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40" w:history="1">
        <w:r w:rsidRPr="00F9028A">
          <w:rPr>
            <w:rStyle w:val="Hyperlink"/>
            <w:noProof/>
          </w:rPr>
          <w:t>Figure 112: TSD - Export Operation at Office of Export and movement not released by Customs followed by change of destination</w:t>
        </w:r>
        <w:r>
          <w:rPr>
            <w:noProof/>
            <w:webHidden/>
          </w:rPr>
          <w:tab/>
        </w:r>
        <w:r>
          <w:rPr>
            <w:noProof/>
            <w:webHidden/>
          </w:rPr>
          <w:fldChar w:fldCharType="begin"/>
        </w:r>
        <w:r>
          <w:rPr>
            <w:noProof/>
            <w:webHidden/>
          </w:rPr>
          <w:instrText xml:space="preserve"> PAGEREF _Toc57720840 \h </w:instrText>
        </w:r>
        <w:r>
          <w:rPr>
            <w:noProof/>
            <w:webHidden/>
          </w:rPr>
        </w:r>
        <w:r>
          <w:rPr>
            <w:noProof/>
            <w:webHidden/>
          </w:rPr>
          <w:fldChar w:fldCharType="separate"/>
        </w:r>
        <w:r>
          <w:rPr>
            <w:noProof/>
            <w:webHidden/>
          </w:rPr>
          <w:t>165</w:t>
        </w:r>
        <w:r>
          <w:rPr>
            <w:noProof/>
            <w:webHidden/>
          </w:rPr>
          <w:fldChar w:fldCharType="end"/>
        </w:r>
      </w:hyperlink>
    </w:p>
    <w:p w14:paraId="622F92C7" w14:textId="468ED5D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41" w:history="1">
        <w:r w:rsidRPr="00F9028A">
          <w:rPr>
            <w:rStyle w:val="Hyperlink"/>
            <w:noProof/>
          </w:rPr>
          <w:t>Figure 113: CLD - Export Operation at Office of Export and movement not released by Customs followed by change of destination</w:t>
        </w:r>
        <w:r>
          <w:rPr>
            <w:noProof/>
            <w:webHidden/>
          </w:rPr>
          <w:tab/>
        </w:r>
        <w:r>
          <w:rPr>
            <w:noProof/>
            <w:webHidden/>
          </w:rPr>
          <w:fldChar w:fldCharType="begin"/>
        </w:r>
        <w:r>
          <w:rPr>
            <w:noProof/>
            <w:webHidden/>
          </w:rPr>
          <w:instrText xml:space="preserve"> PAGEREF _Toc57720841 \h </w:instrText>
        </w:r>
        <w:r>
          <w:rPr>
            <w:noProof/>
            <w:webHidden/>
          </w:rPr>
        </w:r>
        <w:r>
          <w:rPr>
            <w:noProof/>
            <w:webHidden/>
          </w:rPr>
          <w:fldChar w:fldCharType="separate"/>
        </w:r>
        <w:r>
          <w:rPr>
            <w:noProof/>
            <w:webHidden/>
          </w:rPr>
          <w:t>165</w:t>
        </w:r>
        <w:r>
          <w:rPr>
            <w:noProof/>
            <w:webHidden/>
          </w:rPr>
          <w:fldChar w:fldCharType="end"/>
        </w:r>
      </w:hyperlink>
    </w:p>
    <w:p w14:paraId="561ED1A1" w14:textId="791F99D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42" w:history="1">
        <w:r w:rsidRPr="00F9028A">
          <w:rPr>
            <w:rStyle w:val="Hyperlink"/>
            <w:noProof/>
          </w:rPr>
          <w:t>Figure 114: STD at MSA of Dispatch for Central Circuit Scenarios – part 1</w:t>
        </w:r>
        <w:r>
          <w:rPr>
            <w:noProof/>
            <w:webHidden/>
          </w:rPr>
          <w:tab/>
        </w:r>
        <w:r>
          <w:rPr>
            <w:noProof/>
            <w:webHidden/>
          </w:rPr>
          <w:fldChar w:fldCharType="begin"/>
        </w:r>
        <w:r>
          <w:rPr>
            <w:noProof/>
            <w:webHidden/>
          </w:rPr>
          <w:instrText xml:space="preserve"> PAGEREF _Toc57720842 \h </w:instrText>
        </w:r>
        <w:r>
          <w:rPr>
            <w:noProof/>
            <w:webHidden/>
          </w:rPr>
        </w:r>
        <w:r>
          <w:rPr>
            <w:noProof/>
            <w:webHidden/>
          </w:rPr>
          <w:fldChar w:fldCharType="separate"/>
        </w:r>
        <w:r>
          <w:rPr>
            <w:noProof/>
            <w:webHidden/>
          </w:rPr>
          <w:t>167</w:t>
        </w:r>
        <w:r>
          <w:rPr>
            <w:noProof/>
            <w:webHidden/>
          </w:rPr>
          <w:fldChar w:fldCharType="end"/>
        </w:r>
      </w:hyperlink>
    </w:p>
    <w:p w14:paraId="775CF88F" w14:textId="20A1744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43" w:history="1">
        <w:r w:rsidRPr="00F9028A">
          <w:rPr>
            <w:rStyle w:val="Hyperlink"/>
            <w:noProof/>
          </w:rPr>
          <w:t>Figure 115: STD at MSA of Dispatch for Central Circuit Scenarios – part 2</w:t>
        </w:r>
        <w:r>
          <w:rPr>
            <w:noProof/>
            <w:webHidden/>
          </w:rPr>
          <w:tab/>
        </w:r>
        <w:r>
          <w:rPr>
            <w:noProof/>
            <w:webHidden/>
          </w:rPr>
          <w:fldChar w:fldCharType="begin"/>
        </w:r>
        <w:r>
          <w:rPr>
            <w:noProof/>
            <w:webHidden/>
          </w:rPr>
          <w:instrText xml:space="preserve"> PAGEREF _Toc57720843 \h </w:instrText>
        </w:r>
        <w:r>
          <w:rPr>
            <w:noProof/>
            <w:webHidden/>
          </w:rPr>
        </w:r>
        <w:r>
          <w:rPr>
            <w:noProof/>
            <w:webHidden/>
          </w:rPr>
          <w:fldChar w:fldCharType="separate"/>
        </w:r>
        <w:r>
          <w:rPr>
            <w:noProof/>
            <w:webHidden/>
          </w:rPr>
          <w:t>167</w:t>
        </w:r>
        <w:r>
          <w:rPr>
            <w:noProof/>
            <w:webHidden/>
          </w:rPr>
          <w:fldChar w:fldCharType="end"/>
        </w:r>
      </w:hyperlink>
    </w:p>
    <w:p w14:paraId="44B87571" w14:textId="2CA5FCF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44" w:history="1">
        <w:r w:rsidRPr="00F9028A">
          <w:rPr>
            <w:rStyle w:val="Hyperlink"/>
            <w:noProof/>
          </w:rPr>
          <w:t>Figure 116: STD at MSA of Dispatch for Central Circuit Scenarios – part 3</w:t>
        </w:r>
        <w:r>
          <w:rPr>
            <w:noProof/>
            <w:webHidden/>
          </w:rPr>
          <w:tab/>
        </w:r>
        <w:r>
          <w:rPr>
            <w:noProof/>
            <w:webHidden/>
          </w:rPr>
          <w:fldChar w:fldCharType="begin"/>
        </w:r>
        <w:r>
          <w:rPr>
            <w:noProof/>
            <w:webHidden/>
          </w:rPr>
          <w:instrText xml:space="preserve"> PAGEREF _Toc57720844 \h </w:instrText>
        </w:r>
        <w:r>
          <w:rPr>
            <w:noProof/>
            <w:webHidden/>
          </w:rPr>
        </w:r>
        <w:r>
          <w:rPr>
            <w:noProof/>
            <w:webHidden/>
          </w:rPr>
          <w:fldChar w:fldCharType="separate"/>
        </w:r>
        <w:r>
          <w:rPr>
            <w:noProof/>
            <w:webHidden/>
          </w:rPr>
          <w:t>168</w:t>
        </w:r>
        <w:r>
          <w:rPr>
            <w:noProof/>
            <w:webHidden/>
          </w:rPr>
          <w:fldChar w:fldCharType="end"/>
        </w:r>
      </w:hyperlink>
    </w:p>
    <w:p w14:paraId="737E54AD" w14:textId="1E42B91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45" w:history="1">
        <w:r w:rsidRPr="00F9028A">
          <w:rPr>
            <w:rStyle w:val="Hyperlink"/>
            <w:noProof/>
          </w:rPr>
          <w:t>Figure 117: STD at MSA of Destination for Central Circuit Scenarios – part 1</w:t>
        </w:r>
        <w:r>
          <w:rPr>
            <w:noProof/>
            <w:webHidden/>
          </w:rPr>
          <w:tab/>
        </w:r>
        <w:r>
          <w:rPr>
            <w:noProof/>
            <w:webHidden/>
          </w:rPr>
          <w:fldChar w:fldCharType="begin"/>
        </w:r>
        <w:r>
          <w:rPr>
            <w:noProof/>
            <w:webHidden/>
          </w:rPr>
          <w:instrText xml:space="preserve"> PAGEREF _Toc57720845 \h </w:instrText>
        </w:r>
        <w:r>
          <w:rPr>
            <w:noProof/>
            <w:webHidden/>
          </w:rPr>
        </w:r>
        <w:r>
          <w:rPr>
            <w:noProof/>
            <w:webHidden/>
          </w:rPr>
          <w:fldChar w:fldCharType="separate"/>
        </w:r>
        <w:r>
          <w:rPr>
            <w:noProof/>
            <w:webHidden/>
          </w:rPr>
          <w:t>170</w:t>
        </w:r>
        <w:r>
          <w:rPr>
            <w:noProof/>
            <w:webHidden/>
          </w:rPr>
          <w:fldChar w:fldCharType="end"/>
        </w:r>
      </w:hyperlink>
    </w:p>
    <w:p w14:paraId="50836EE0" w14:textId="3AD46E3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46" w:history="1">
        <w:r w:rsidRPr="00F9028A">
          <w:rPr>
            <w:rStyle w:val="Hyperlink"/>
            <w:noProof/>
          </w:rPr>
          <w:t>Figure 118: STD at MSA of Destination for Central Circuit Scenarios – part 2</w:t>
        </w:r>
        <w:r>
          <w:rPr>
            <w:noProof/>
            <w:webHidden/>
          </w:rPr>
          <w:tab/>
        </w:r>
        <w:r>
          <w:rPr>
            <w:noProof/>
            <w:webHidden/>
          </w:rPr>
          <w:fldChar w:fldCharType="begin"/>
        </w:r>
        <w:r>
          <w:rPr>
            <w:noProof/>
            <w:webHidden/>
          </w:rPr>
          <w:instrText xml:space="preserve"> PAGEREF _Toc57720846 \h </w:instrText>
        </w:r>
        <w:r>
          <w:rPr>
            <w:noProof/>
            <w:webHidden/>
          </w:rPr>
        </w:r>
        <w:r>
          <w:rPr>
            <w:noProof/>
            <w:webHidden/>
          </w:rPr>
          <w:fldChar w:fldCharType="separate"/>
        </w:r>
        <w:r>
          <w:rPr>
            <w:noProof/>
            <w:webHidden/>
          </w:rPr>
          <w:t>170</w:t>
        </w:r>
        <w:r>
          <w:rPr>
            <w:noProof/>
            <w:webHidden/>
          </w:rPr>
          <w:fldChar w:fldCharType="end"/>
        </w:r>
      </w:hyperlink>
    </w:p>
    <w:p w14:paraId="5D41754B" w14:textId="341125A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47" w:history="1">
        <w:r w:rsidRPr="00F9028A">
          <w:rPr>
            <w:rStyle w:val="Hyperlink"/>
            <w:noProof/>
          </w:rPr>
          <w:t>Figure 119: STD at MSA of Destination for Central Circuit Scenarios – part 3</w:t>
        </w:r>
        <w:r>
          <w:rPr>
            <w:noProof/>
            <w:webHidden/>
          </w:rPr>
          <w:tab/>
        </w:r>
        <w:r>
          <w:rPr>
            <w:noProof/>
            <w:webHidden/>
          </w:rPr>
          <w:fldChar w:fldCharType="begin"/>
        </w:r>
        <w:r>
          <w:rPr>
            <w:noProof/>
            <w:webHidden/>
          </w:rPr>
          <w:instrText xml:space="preserve"> PAGEREF _Toc57720847 \h </w:instrText>
        </w:r>
        <w:r>
          <w:rPr>
            <w:noProof/>
            <w:webHidden/>
          </w:rPr>
        </w:r>
        <w:r>
          <w:rPr>
            <w:noProof/>
            <w:webHidden/>
          </w:rPr>
          <w:fldChar w:fldCharType="separate"/>
        </w:r>
        <w:r>
          <w:rPr>
            <w:noProof/>
            <w:webHidden/>
          </w:rPr>
          <w:t>171</w:t>
        </w:r>
        <w:r>
          <w:rPr>
            <w:noProof/>
            <w:webHidden/>
          </w:rPr>
          <w:fldChar w:fldCharType="end"/>
        </w:r>
      </w:hyperlink>
    </w:p>
    <w:p w14:paraId="333DA9FE" w14:textId="325CFA6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48" w:history="1">
        <w:r w:rsidRPr="00F9028A">
          <w:rPr>
            <w:rStyle w:val="Hyperlink"/>
            <w:noProof/>
          </w:rPr>
          <w:t>Figure 120: STD at Dispatch - Local Clearance</w:t>
        </w:r>
        <w:r>
          <w:rPr>
            <w:noProof/>
            <w:webHidden/>
          </w:rPr>
          <w:tab/>
        </w:r>
        <w:r>
          <w:rPr>
            <w:noProof/>
            <w:webHidden/>
          </w:rPr>
          <w:fldChar w:fldCharType="begin"/>
        </w:r>
        <w:r>
          <w:rPr>
            <w:noProof/>
            <w:webHidden/>
          </w:rPr>
          <w:instrText xml:space="preserve"> PAGEREF _Toc57720848 \h </w:instrText>
        </w:r>
        <w:r>
          <w:rPr>
            <w:noProof/>
            <w:webHidden/>
          </w:rPr>
        </w:r>
        <w:r>
          <w:rPr>
            <w:noProof/>
            <w:webHidden/>
          </w:rPr>
          <w:fldChar w:fldCharType="separate"/>
        </w:r>
        <w:r>
          <w:rPr>
            <w:noProof/>
            <w:webHidden/>
          </w:rPr>
          <w:t>172</w:t>
        </w:r>
        <w:r>
          <w:rPr>
            <w:noProof/>
            <w:webHidden/>
          </w:rPr>
          <w:fldChar w:fldCharType="end"/>
        </w:r>
      </w:hyperlink>
    </w:p>
    <w:p w14:paraId="5FAF56C1" w14:textId="3EB0185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49" w:history="1">
        <w:r w:rsidRPr="00F9028A">
          <w:rPr>
            <w:rStyle w:val="Hyperlink"/>
            <w:noProof/>
          </w:rPr>
          <w:t>Figure 121: STD at Dispatch - Export operation at Office of Export when MS of Dispatch same as MS of Export</w:t>
        </w:r>
        <w:r>
          <w:rPr>
            <w:noProof/>
            <w:webHidden/>
          </w:rPr>
          <w:tab/>
        </w:r>
        <w:r>
          <w:rPr>
            <w:noProof/>
            <w:webHidden/>
          </w:rPr>
          <w:fldChar w:fldCharType="begin"/>
        </w:r>
        <w:r>
          <w:rPr>
            <w:noProof/>
            <w:webHidden/>
          </w:rPr>
          <w:instrText xml:space="preserve"> PAGEREF _Toc57720849 \h </w:instrText>
        </w:r>
        <w:r>
          <w:rPr>
            <w:noProof/>
            <w:webHidden/>
          </w:rPr>
        </w:r>
        <w:r>
          <w:rPr>
            <w:noProof/>
            <w:webHidden/>
          </w:rPr>
          <w:fldChar w:fldCharType="separate"/>
        </w:r>
        <w:r>
          <w:rPr>
            <w:noProof/>
            <w:webHidden/>
          </w:rPr>
          <w:t>173</w:t>
        </w:r>
        <w:r>
          <w:rPr>
            <w:noProof/>
            <w:webHidden/>
          </w:rPr>
          <w:fldChar w:fldCharType="end"/>
        </w:r>
      </w:hyperlink>
    </w:p>
    <w:p w14:paraId="64A01004" w14:textId="4613EFF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50" w:history="1">
        <w:r w:rsidRPr="00F9028A">
          <w:rPr>
            <w:rStyle w:val="Hyperlink"/>
            <w:noProof/>
          </w:rPr>
          <w:t>Figure 122: STD at Dispatch - Export operation at Office of Export when MS of Dispatch is different than MS of Export</w:t>
        </w:r>
        <w:r>
          <w:rPr>
            <w:noProof/>
            <w:webHidden/>
          </w:rPr>
          <w:tab/>
        </w:r>
        <w:r>
          <w:rPr>
            <w:noProof/>
            <w:webHidden/>
          </w:rPr>
          <w:fldChar w:fldCharType="begin"/>
        </w:r>
        <w:r>
          <w:rPr>
            <w:noProof/>
            <w:webHidden/>
          </w:rPr>
          <w:instrText xml:space="preserve"> PAGEREF _Toc57720850 \h </w:instrText>
        </w:r>
        <w:r>
          <w:rPr>
            <w:noProof/>
            <w:webHidden/>
          </w:rPr>
        </w:r>
        <w:r>
          <w:rPr>
            <w:noProof/>
            <w:webHidden/>
          </w:rPr>
          <w:fldChar w:fldCharType="separate"/>
        </w:r>
        <w:r>
          <w:rPr>
            <w:noProof/>
            <w:webHidden/>
          </w:rPr>
          <w:t>174</w:t>
        </w:r>
        <w:r>
          <w:rPr>
            <w:noProof/>
            <w:webHidden/>
          </w:rPr>
          <w:fldChar w:fldCharType="end"/>
        </w:r>
      </w:hyperlink>
    </w:p>
    <w:p w14:paraId="6B93447D" w14:textId="16BB259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51" w:history="1">
        <w:r w:rsidRPr="00F9028A">
          <w:rPr>
            <w:rStyle w:val="Hyperlink"/>
            <w:noProof/>
          </w:rPr>
          <w:t>Figure 123: STD at Destination - Export operation at Office of Export when MS of Dispatch is different than MS of Export</w:t>
        </w:r>
        <w:r>
          <w:rPr>
            <w:noProof/>
            <w:webHidden/>
          </w:rPr>
          <w:tab/>
        </w:r>
        <w:r>
          <w:rPr>
            <w:noProof/>
            <w:webHidden/>
          </w:rPr>
          <w:fldChar w:fldCharType="begin"/>
        </w:r>
        <w:r>
          <w:rPr>
            <w:noProof/>
            <w:webHidden/>
          </w:rPr>
          <w:instrText xml:space="preserve"> PAGEREF _Toc57720851 \h </w:instrText>
        </w:r>
        <w:r>
          <w:rPr>
            <w:noProof/>
            <w:webHidden/>
          </w:rPr>
        </w:r>
        <w:r>
          <w:rPr>
            <w:noProof/>
            <w:webHidden/>
          </w:rPr>
          <w:fldChar w:fldCharType="separate"/>
        </w:r>
        <w:r>
          <w:rPr>
            <w:noProof/>
            <w:webHidden/>
          </w:rPr>
          <w:t>175</w:t>
        </w:r>
        <w:r>
          <w:rPr>
            <w:noProof/>
            <w:webHidden/>
          </w:rPr>
          <w:fldChar w:fldCharType="end"/>
        </w:r>
      </w:hyperlink>
    </w:p>
    <w:p w14:paraId="0BB763DA" w14:textId="7844C66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52" w:history="1">
        <w:r w:rsidRPr="00F9028A">
          <w:rPr>
            <w:rStyle w:val="Hyperlink"/>
            <w:noProof/>
          </w:rPr>
          <w:t>Figure 124: TSD -</w:t>
        </w:r>
        <w:r w:rsidRPr="00F9028A">
          <w:rPr>
            <w:rStyle w:val="Hyperlink"/>
            <w:bCs/>
            <w:noProof/>
          </w:rPr>
          <w:t xml:space="preserve"> Manual Status Request/Response for a known ARC</w:t>
        </w:r>
        <w:r>
          <w:rPr>
            <w:noProof/>
            <w:webHidden/>
          </w:rPr>
          <w:tab/>
        </w:r>
        <w:r>
          <w:rPr>
            <w:noProof/>
            <w:webHidden/>
          </w:rPr>
          <w:fldChar w:fldCharType="begin"/>
        </w:r>
        <w:r>
          <w:rPr>
            <w:noProof/>
            <w:webHidden/>
          </w:rPr>
          <w:instrText xml:space="preserve"> PAGEREF _Toc57720852 \h </w:instrText>
        </w:r>
        <w:r>
          <w:rPr>
            <w:noProof/>
            <w:webHidden/>
          </w:rPr>
        </w:r>
        <w:r>
          <w:rPr>
            <w:noProof/>
            <w:webHidden/>
          </w:rPr>
          <w:fldChar w:fldCharType="separate"/>
        </w:r>
        <w:r>
          <w:rPr>
            <w:noProof/>
            <w:webHidden/>
          </w:rPr>
          <w:t>180</w:t>
        </w:r>
        <w:r>
          <w:rPr>
            <w:noProof/>
            <w:webHidden/>
          </w:rPr>
          <w:fldChar w:fldCharType="end"/>
        </w:r>
      </w:hyperlink>
    </w:p>
    <w:p w14:paraId="157E602A" w14:textId="30C25C9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53" w:history="1">
        <w:r w:rsidRPr="00F9028A">
          <w:rPr>
            <w:rStyle w:val="Hyperlink"/>
            <w:noProof/>
          </w:rPr>
          <w:t>Figure 125: CLD -</w:t>
        </w:r>
        <w:r w:rsidRPr="00F9028A">
          <w:rPr>
            <w:rStyle w:val="Hyperlink"/>
            <w:bCs/>
            <w:noProof/>
          </w:rPr>
          <w:t xml:space="preserve"> Manual Status Request/Response for a known ARC</w:t>
        </w:r>
        <w:r>
          <w:rPr>
            <w:noProof/>
            <w:webHidden/>
          </w:rPr>
          <w:tab/>
        </w:r>
        <w:r>
          <w:rPr>
            <w:noProof/>
            <w:webHidden/>
          </w:rPr>
          <w:fldChar w:fldCharType="begin"/>
        </w:r>
        <w:r>
          <w:rPr>
            <w:noProof/>
            <w:webHidden/>
          </w:rPr>
          <w:instrText xml:space="preserve"> PAGEREF _Toc57720853 \h </w:instrText>
        </w:r>
        <w:r>
          <w:rPr>
            <w:noProof/>
            <w:webHidden/>
          </w:rPr>
        </w:r>
        <w:r>
          <w:rPr>
            <w:noProof/>
            <w:webHidden/>
          </w:rPr>
          <w:fldChar w:fldCharType="separate"/>
        </w:r>
        <w:r>
          <w:rPr>
            <w:noProof/>
            <w:webHidden/>
          </w:rPr>
          <w:t>180</w:t>
        </w:r>
        <w:r>
          <w:rPr>
            <w:noProof/>
            <w:webHidden/>
          </w:rPr>
          <w:fldChar w:fldCharType="end"/>
        </w:r>
      </w:hyperlink>
    </w:p>
    <w:p w14:paraId="2C3BE70D" w14:textId="31AE0FC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54" w:history="1">
        <w:r w:rsidRPr="00F9028A">
          <w:rPr>
            <w:rStyle w:val="Hyperlink"/>
            <w:noProof/>
          </w:rPr>
          <w:t>Figure 126: TSD -</w:t>
        </w:r>
        <w:r w:rsidRPr="00F9028A">
          <w:rPr>
            <w:rStyle w:val="Hyperlink"/>
            <w:bCs/>
            <w:noProof/>
          </w:rPr>
          <w:t xml:space="preserve"> Manual Status Request/Response for an unknown ARC</w:t>
        </w:r>
        <w:r>
          <w:rPr>
            <w:noProof/>
            <w:webHidden/>
          </w:rPr>
          <w:tab/>
        </w:r>
        <w:r>
          <w:rPr>
            <w:noProof/>
            <w:webHidden/>
          </w:rPr>
          <w:fldChar w:fldCharType="begin"/>
        </w:r>
        <w:r>
          <w:rPr>
            <w:noProof/>
            <w:webHidden/>
          </w:rPr>
          <w:instrText xml:space="preserve"> PAGEREF _Toc57720854 \h </w:instrText>
        </w:r>
        <w:r>
          <w:rPr>
            <w:noProof/>
            <w:webHidden/>
          </w:rPr>
        </w:r>
        <w:r>
          <w:rPr>
            <w:noProof/>
            <w:webHidden/>
          </w:rPr>
          <w:fldChar w:fldCharType="separate"/>
        </w:r>
        <w:r>
          <w:rPr>
            <w:noProof/>
            <w:webHidden/>
          </w:rPr>
          <w:t>181</w:t>
        </w:r>
        <w:r>
          <w:rPr>
            <w:noProof/>
            <w:webHidden/>
          </w:rPr>
          <w:fldChar w:fldCharType="end"/>
        </w:r>
      </w:hyperlink>
    </w:p>
    <w:p w14:paraId="111BB59E" w14:textId="4F3E158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55" w:history="1">
        <w:r w:rsidRPr="00F9028A">
          <w:rPr>
            <w:rStyle w:val="Hyperlink"/>
            <w:noProof/>
          </w:rPr>
          <w:t>Figure 127: CLD - Manual Status Request/Response for an unknown ARC</w:t>
        </w:r>
        <w:r>
          <w:rPr>
            <w:noProof/>
            <w:webHidden/>
          </w:rPr>
          <w:tab/>
        </w:r>
        <w:r>
          <w:rPr>
            <w:noProof/>
            <w:webHidden/>
          </w:rPr>
          <w:fldChar w:fldCharType="begin"/>
        </w:r>
        <w:r>
          <w:rPr>
            <w:noProof/>
            <w:webHidden/>
          </w:rPr>
          <w:instrText xml:space="preserve"> PAGEREF _Toc57720855 \h </w:instrText>
        </w:r>
        <w:r>
          <w:rPr>
            <w:noProof/>
            <w:webHidden/>
          </w:rPr>
        </w:r>
        <w:r>
          <w:rPr>
            <w:noProof/>
            <w:webHidden/>
          </w:rPr>
          <w:fldChar w:fldCharType="separate"/>
        </w:r>
        <w:r>
          <w:rPr>
            <w:noProof/>
            <w:webHidden/>
          </w:rPr>
          <w:t>182</w:t>
        </w:r>
        <w:r>
          <w:rPr>
            <w:noProof/>
            <w:webHidden/>
          </w:rPr>
          <w:fldChar w:fldCharType="end"/>
        </w:r>
      </w:hyperlink>
    </w:p>
    <w:p w14:paraId="6F132458" w14:textId="5398024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56" w:history="1">
        <w:r w:rsidRPr="00F9028A">
          <w:rPr>
            <w:rStyle w:val="Hyperlink"/>
            <w:noProof/>
          </w:rPr>
          <w:t>Figure 128: TSD -</w:t>
        </w:r>
        <w:r w:rsidRPr="00F9028A">
          <w:rPr>
            <w:rStyle w:val="Hyperlink"/>
            <w:bCs/>
            <w:noProof/>
          </w:rPr>
          <w:t xml:space="preserve"> Manual Status Synchronisation Request </w:t>
        </w:r>
        <w:r w:rsidRPr="00F9028A">
          <w:rPr>
            <w:rStyle w:val="Hyperlink"/>
            <w:noProof/>
          </w:rPr>
          <w:t xml:space="preserve">for a </w:t>
        </w:r>
        <w:r w:rsidRPr="00F9028A">
          <w:rPr>
            <w:rStyle w:val="Hyperlink"/>
            <w:bCs/>
            <w:noProof/>
          </w:rPr>
          <w:t>known ARC</w:t>
        </w:r>
        <w:r>
          <w:rPr>
            <w:noProof/>
            <w:webHidden/>
          </w:rPr>
          <w:tab/>
        </w:r>
        <w:r>
          <w:rPr>
            <w:noProof/>
            <w:webHidden/>
          </w:rPr>
          <w:fldChar w:fldCharType="begin"/>
        </w:r>
        <w:r>
          <w:rPr>
            <w:noProof/>
            <w:webHidden/>
          </w:rPr>
          <w:instrText xml:space="preserve"> PAGEREF _Toc57720856 \h </w:instrText>
        </w:r>
        <w:r>
          <w:rPr>
            <w:noProof/>
            <w:webHidden/>
          </w:rPr>
        </w:r>
        <w:r>
          <w:rPr>
            <w:noProof/>
            <w:webHidden/>
          </w:rPr>
          <w:fldChar w:fldCharType="separate"/>
        </w:r>
        <w:r>
          <w:rPr>
            <w:noProof/>
            <w:webHidden/>
          </w:rPr>
          <w:t>185</w:t>
        </w:r>
        <w:r>
          <w:rPr>
            <w:noProof/>
            <w:webHidden/>
          </w:rPr>
          <w:fldChar w:fldCharType="end"/>
        </w:r>
      </w:hyperlink>
    </w:p>
    <w:p w14:paraId="4C663BC7" w14:textId="44BB7B6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57" w:history="1">
        <w:r w:rsidRPr="00F9028A">
          <w:rPr>
            <w:rStyle w:val="Hyperlink"/>
            <w:noProof/>
          </w:rPr>
          <w:t>Figure 129: CLD -</w:t>
        </w:r>
        <w:r w:rsidRPr="00F9028A">
          <w:rPr>
            <w:rStyle w:val="Hyperlink"/>
            <w:bCs/>
            <w:noProof/>
          </w:rPr>
          <w:t xml:space="preserve"> Manual Status Synchronisation Request </w:t>
        </w:r>
        <w:r w:rsidRPr="00F9028A">
          <w:rPr>
            <w:rStyle w:val="Hyperlink"/>
            <w:noProof/>
          </w:rPr>
          <w:t xml:space="preserve">for a </w:t>
        </w:r>
        <w:r w:rsidRPr="00F9028A">
          <w:rPr>
            <w:rStyle w:val="Hyperlink"/>
            <w:bCs/>
            <w:noProof/>
          </w:rPr>
          <w:t>known ARC</w:t>
        </w:r>
        <w:r>
          <w:rPr>
            <w:noProof/>
            <w:webHidden/>
          </w:rPr>
          <w:tab/>
        </w:r>
        <w:r>
          <w:rPr>
            <w:noProof/>
            <w:webHidden/>
          </w:rPr>
          <w:fldChar w:fldCharType="begin"/>
        </w:r>
        <w:r>
          <w:rPr>
            <w:noProof/>
            <w:webHidden/>
          </w:rPr>
          <w:instrText xml:space="preserve"> PAGEREF _Toc57720857 \h </w:instrText>
        </w:r>
        <w:r>
          <w:rPr>
            <w:noProof/>
            <w:webHidden/>
          </w:rPr>
        </w:r>
        <w:r>
          <w:rPr>
            <w:noProof/>
            <w:webHidden/>
          </w:rPr>
          <w:fldChar w:fldCharType="separate"/>
        </w:r>
        <w:r>
          <w:rPr>
            <w:noProof/>
            <w:webHidden/>
          </w:rPr>
          <w:t>186</w:t>
        </w:r>
        <w:r>
          <w:rPr>
            <w:noProof/>
            <w:webHidden/>
          </w:rPr>
          <w:fldChar w:fldCharType="end"/>
        </w:r>
      </w:hyperlink>
    </w:p>
    <w:p w14:paraId="09102C38" w14:textId="4EAB421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58" w:history="1">
        <w:r w:rsidRPr="00F9028A">
          <w:rPr>
            <w:rStyle w:val="Hyperlink"/>
            <w:noProof/>
          </w:rPr>
          <w:t>Figure 130: TSD -</w:t>
        </w:r>
        <w:r w:rsidRPr="00F9028A">
          <w:rPr>
            <w:rStyle w:val="Hyperlink"/>
            <w:bCs/>
            <w:noProof/>
          </w:rPr>
          <w:t xml:space="preserve"> Manual Status Synchronisation Request </w:t>
        </w:r>
        <w:r w:rsidRPr="00F9028A">
          <w:rPr>
            <w:rStyle w:val="Hyperlink"/>
            <w:noProof/>
          </w:rPr>
          <w:t>for an unknown</w:t>
        </w:r>
        <w:r w:rsidRPr="00F9028A">
          <w:rPr>
            <w:rStyle w:val="Hyperlink"/>
            <w:bCs/>
            <w:noProof/>
          </w:rPr>
          <w:t xml:space="preserve"> ARC</w:t>
        </w:r>
        <w:r>
          <w:rPr>
            <w:noProof/>
            <w:webHidden/>
          </w:rPr>
          <w:tab/>
        </w:r>
        <w:r>
          <w:rPr>
            <w:noProof/>
            <w:webHidden/>
          </w:rPr>
          <w:fldChar w:fldCharType="begin"/>
        </w:r>
        <w:r>
          <w:rPr>
            <w:noProof/>
            <w:webHidden/>
          </w:rPr>
          <w:instrText xml:space="preserve"> PAGEREF _Toc57720858 \h </w:instrText>
        </w:r>
        <w:r>
          <w:rPr>
            <w:noProof/>
            <w:webHidden/>
          </w:rPr>
        </w:r>
        <w:r>
          <w:rPr>
            <w:noProof/>
            <w:webHidden/>
          </w:rPr>
          <w:fldChar w:fldCharType="separate"/>
        </w:r>
        <w:r>
          <w:rPr>
            <w:noProof/>
            <w:webHidden/>
          </w:rPr>
          <w:t>187</w:t>
        </w:r>
        <w:r>
          <w:rPr>
            <w:noProof/>
            <w:webHidden/>
          </w:rPr>
          <w:fldChar w:fldCharType="end"/>
        </w:r>
      </w:hyperlink>
    </w:p>
    <w:p w14:paraId="4C7D1B89" w14:textId="673F390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59" w:history="1">
        <w:r w:rsidRPr="00F9028A">
          <w:rPr>
            <w:rStyle w:val="Hyperlink"/>
            <w:noProof/>
          </w:rPr>
          <w:t>Figure 131: CLD -</w:t>
        </w:r>
        <w:r w:rsidRPr="00F9028A">
          <w:rPr>
            <w:rStyle w:val="Hyperlink"/>
            <w:bCs/>
            <w:noProof/>
          </w:rPr>
          <w:t xml:space="preserve"> Manual Status Synchronisation Request </w:t>
        </w:r>
        <w:r w:rsidRPr="00F9028A">
          <w:rPr>
            <w:rStyle w:val="Hyperlink"/>
            <w:noProof/>
          </w:rPr>
          <w:t xml:space="preserve">for an </w:t>
        </w:r>
        <w:r w:rsidRPr="00F9028A">
          <w:rPr>
            <w:rStyle w:val="Hyperlink"/>
            <w:bCs/>
            <w:noProof/>
          </w:rPr>
          <w:t>unknown ARC</w:t>
        </w:r>
        <w:r>
          <w:rPr>
            <w:noProof/>
            <w:webHidden/>
          </w:rPr>
          <w:tab/>
        </w:r>
        <w:r>
          <w:rPr>
            <w:noProof/>
            <w:webHidden/>
          </w:rPr>
          <w:fldChar w:fldCharType="begin"/>
        </w:r>
        <w:r>
          <w:rPr>
            <w:noProof/>
            <w:webHidden/>
          </w:rPr>
          <w:instrText xml:space="preserve"> PAGEREF _Toc57720859 \h </w:instrText>
        </w:r>
        <w:r>
          <w:rPr>
            <w:noProof/>
            <w:webHidden/>
          </w:rPr>
        </w:r>
        <w:r>
          <w:rPr>
            <w:noProof/>
            <w:webHidden/>
          </w:rPr>
          <w:fldChar w:fldCharType="separate"/>
        </w:r>
        <w:r>
          <w:rPr>
            <w:noProof/>
            <w:webHidden/>
          </w:rPr>
          <w:t>188</w:t>
        </w:r>
        <w:r>
          <w:rPr>
            <w:noProof/>
            <w:webHidden/>
          </w:rPr>
          <w:fldChar w:fldCharType="end"/>
        </w:r>
      </w:hyperlink>
    </w:p>
    <w:p w14:paraId="769643A3" w14:textId="2AA0418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60" w:history="1">
        <w:r w:rsidRPr="00F9028A">
          <w:rPr>
            <w:rStyle w:val="Hyperlink"/>
            <w:noProof/>
          </w:rPr>
          <w:t>Figure 132: TSD -</w:t>
        </w:r>
        <w:r w:rsidRPr="00F9028A">
          <w:rPr>
            <w:rStyle w:val="Hyperlink"/>
            <w:bCs/>
            <w:noProof/>
          </w:rPr>
          <w:t xml:space="preserve"> Manual Status Request/Response</w:t>
        </w:r>
        <w:r>
          <w:rPr>
            <w:noProof/>
            <w:webHidden/>
          </w:rPr>
          <w:tab/>
        </w:r>
        <w:r>
          <w:rPr>
            <w:noProof/>
            <w:webHidden/>
          </w:rPr>
          <w:fldChar w:fldCharType="begin"/>
        </w:r>
        <w:r>
          <w:rPr>
            <w:noProof/>
            <w:webHidden/>
          </w:rPr>
          <w:instrText xml:space="preserve"> PAGEREF _Toc57720860 \h </w:instrText>
        </w:r>
        <w:r>
          <w:rPr>
            <w:noProof/>
            <w:webHidden/>
          </w:rPr>
        </w:r>
        <w:r>
          <w:rPr>
            <w:noProof/>
            <w:webHidden/>
          </w:rPr>
          <w:fldChar w:fldCharType="separate"/>
        </w:r>
        <w:r>
          <w:rPr>
            <w:noProof/>
            <w:webHidden/>
          </w:rPr>
          <w:t>190</w:t>
        </w:r>
        <w:r>
          <w:rPr>
            <w:noProof/>
            <w:webHidden/>
          </w:rPr>
          <w:fldChar w:fldCharType="end"/>
        </w:r>
      </w:hyperlink>
    </w:p>
    <w:p w14:paraId="7DADC17E" w14:textId="2456958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61" w:history="1">
        <w:r w:rsidRPr="00F9028A">
          <w:rPr>
            <w:rStyle w:val="Hyperlink"/>
            <w:noProof/>
          </w:rPr>
          <w:t>Figure 133: CLD -</w:t>
        </w:r>
        <w:r w:rsidRPr="00F9028A">
          <w:rPr>
            <w:rStyle w:val="Hyperlink"/>
            <w:bCs/>
            <w:noProof/>
          </w:rPr>
          <w:t xml:space="preserve"> Manual Status Request/Response</w:t>
        </w:r>
        <w:r>
          <w:rPr>
            <w:noProof/>
            <w:webHidden/>
          </w:rPr>
          <w:tab/>
        </w:r>
        <w:r>
          <w:rPr>
            <w:noProof/>
            <w:webHidden/>
          </w:rPr>
          <w:fldChar w:fldCharType="begin"/>
        </w:r>
        <w:r>
          <w:rPr>
            <w:noProof/>
            <w:webHidden/>
          </w:rPr>
          <w:instrText xml:space="preserve"> PAGEREF _Toc57720861 \h </w:instrText>
        </w:r>
        <w:r>
          <w:rPr>
            <w:noProof/>
            <w:webHidden/>
          </w:rPr>
        </w:r>
        <w:r>
          <w:rPr>
            <w:noProof/>
            <w:webHidden/>
          </w:rPr>
          <w:fldChar w:fldCharType="separate"/>
        </w:r>
        <w:r>
          <w:rPr>
            <w:noProof/>
            <w:webHidden/>
          </w:rPr>
          <w:t>190</w:t>
        </w:r>
        <w:r>
          <w:rPr>
            <w:noProof/>
            <w:webHidden/>
          </w:rPr>
          <w:fldChar w:fldCharType="end"/>
        </w:r>
      </w:hyperlink>
    </w:p>
    <w:p w14:paraId="0DE4F397" w14:textId="7363AC5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62" w:history="1">
        <w:r w:rsidRPr="00F9028A">
          <w:rPr>
            <w:rStyle w:val="Hyperlink"/>
            <w:noProof/>
          </w:rPr>
          <w:t>Figure 134: TSD -</w:t>
        </w:r>
        <w:r w:rsidRPr="00F9028A">
          <w:rPr>
            <w:rStyle w:val="Hyperlink"/>
            <w:bCs/>
            <w:noProof/>
          </w:rPr>
          <w:t xml:space="preserve"> Status Synchronisation Request for a missing RoR (IE818) - Re-submission of RoR (IE818)</w:t>
        </w:r>
        <w:r>
          <w:rPr>
            <w:noProof/>
            <w:webHidden/>
          </w:rPr>
          <w:tab/>
        </w:r>
        <w:r>
          <w:rPr>
            <w:noProof/>
            <w:webHidden/>
          </w:rPr>
          <w:fldChar w:fldCharType="begin"/>
        </w:r>
        <w:r>
          <w:rPr>
            <w:noProof/>
            <w:webHidden/>
          </w:rPr>
          <w:instrText xml:space="preserve"> PAGEREF _Toc57720862 \h </w:instrText>
        </w:r>
        <w:r>
          <w:rPr>
            <w:noProof/>
            <w:webHidden/>
          </w:rPr>
        </w:r>
        <w:r>
          <w:rPr>
            <w:noProof/>
            <w:webHidden/>
          </w:rPr>
          <w:fldChar w:fldCharType="separate"/>
        </w:r>
        <w:r>
          <w:rPr>
            <w:noProof/>
            <w:webHidden/>
          </w:rPr>
          <w:t>193</w:t>
        </w:r>
        <w:r>
          <w:rPr>
            <w:noProof/>
            <w:webHidden/>
          </w:rPr>
          <w:fldChar w:fldCharType="end"/>
        </w:r>
      </w:hyperlink>
    </w:p>
    <w:p w14:paraId="2361A23A" w14:textId="1A09B72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63" w:history="1">
        <w:r w:rsidRPr="00F9028A">
          <w:rPr>
            <w:rStyle w:val="Hyperlink"/>
            <w:noProof/>
          </w:rPr>
          <w:t>Figure 135: CLD -</w:t>
        </w:r>
        <w:r w:rsidRPr="00F9028A">
          <w:rPr>
            <w:rStyle w:val="Hyperlink"/>
            <w:bCs/>
            <w:noProof/>
          </w:rPr>
          <w:t xml:space="preserve"> Status Synchronisation Request for a missing RoR (IE818) - Re-submission of RoR (IE818)</w:t>
        </w:r>
        <w:r>
          <w:rPr>
            <w:noProof/>
            <w:webHidden/>
          </w:rPr>
          <w:tab/>
        </w:r>
        <w:r>
          <w:rPr>
            <w:noProof/>
            <w:webHidden/>
          </w:rPr>
          <w:fldChar w:fldCharType="begin"/>
        </w:r>
        <w:r>
          <w:rPr>
            <w:noProof/>
            <w:webHidden/>
          </w:rPr>
          <w:instrText xml:space="preserve"> PAGEREF _Toc57720863 \h </w:instrText>
        </w:r>
        <w:r>
          <w:rPr>
            <w:noProof/>
            <w:webHidden/>
          </w:rPr>
        </w:r>
        <w:r>
          <w:rPr>
            <w:noProof/>
            <w:webHidden/>
          </w:rPr>
          <w:fldChar w:fldCharType="separate"/>
        </w:r>
        <w:r>
          <w:rPr>
            <w:noProof/>
            <w:webHidden/>
          </w:rPr>
          <w:t>194</w:t>
        </w:r>
        <w:r>
          <w:rPr>
            <w:noProof/>
            <w:webHidden/>
          </w:rPr>
          <w:fldChar w:fldCharType="end"/>
        </w:r>
      </w:hyperlink>
    </w:p>
    <w:p w14:paraId="739951A6" w14:textId="1FE331C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64" w:history="1">
        <w:r w:rsidRPr="00F9028A">
          <w:rPr>
            <w:rStyle w:val="Hyperlink"/>
            <w:noProof/>
          </w:rPr>
          <w:t>Figure 136: TSD - Status Synchronisation Request for a missing Update Message (IE813) - Re-submission of Update Message (IE813)</w:t>
        </w:r>
        <w:r>
          <w:rPr>
            <w:noProof/>
            <w:webHidden/>
          </w:rPr>
          <w:tab/>
        </w:r>
        <w:r>
          <w:rPr>
            <w:noProof/>
            <w:webHidden/>
          </w:rPr>
          <w:fldChar w:fldCharType="begin"/>
        </w:r>
        <w:r>
          <w:rPr>
            <w:noProof/>
            <w:webHidden/>
          </w:rPr>
          <w:instrText xml:space="preserve"> PAGEREF _Toc57720864 \h </w:instrText>
        </w:r>
        <w:r>
          <w:rPr>
            <w:noProof/>
            <w:webHidden/>
          </w:rPr>
        </w:r>
        <w:r>
          <w:rPr>
            <w:noProof/>
            <w:webHidden/>
          </w:rPr>
          <w:fldChar w:fldCharType="separate"/>
        </w:r>
        <w:r>
          <w:rPr>
            <w:noProof/>
            <w:webHidden/>
          </w:rPr>
          <w:t>196</w:t>
        </w:r>
        <w:r>
          <w:rPr>
            <w:noProof/>
            <w:webHidden/>
          </w:rPr>
          <w:fldChar w:fldCharType="end"/>
        </w:r>
      </w:hyperlink>
    </w:p>
    <w:p w14:paraId="5BDE518D" w14:textId="191B7A8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65" w:history="1">
        <w:r w:rsidRPr="00F9028A">
          <w:rPr>
            <w:rStyle w:val="Hyperlink"/>
            <w:noProof/>
          </w:rPr>
          <w:t>Figure 137: CLD - Status Synchronisation Request for a missing Update Message (IE813) - Re-submission of Update Message (IE813)</w:t>
        </w:r>
        <w:r>
          <w:rPr>
            <w:noProof/>
            <w:webHidden/>
          </w:rPr>
          <w:tab/>
        </w:r>
        <w:r>
          <w:rPr>
            <w:noProof/>
            <w:webHidden/>
          </w:rPr>
          <w:fldChar w:fldCharType="begin"/>
        </w:r>
        <w:r>
          <w:rPr>
            <w:noProof/>
            <w:webHidden/>
          </w:rPr>
          <w:instrText xml:space="preserve"> PAGEREF _Toc57720865 \h </w:instrText>
        </w:r>
        <w:r>
          <w:rPr>
            <w:noProof/>
            <w:webHidden/>
          </w:rPr>
        </w:r>
        <w:r>
          <w:rPr>
            <w:noProof/>
            <w:webHidden/>
          </w:rPr>
          <w:fldChar w:fldCharType="separate"/>
        </w:r>
        <w:r>
          <w:rPr>
            <w:noProof/>
            <w:webHidden/>
          </w:rPr>
          <w:t>197</w:t>
        </w:r>
        <w:r>
          <w:rPr>
            <w:noProof/>
            <w:webHidden/>
          </w:rPr>
          <w:fldChar w:fldCharType="end"/>
        </w:r>
      </w:hyperlink>
    </w:p>
    <w:p w14:paraId="7AEB7EFD" w14:textId="20A175E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66" w:history="1">
        <w:r w:rsidRPr="00F9028A">
          <w:rPr>
            <w:rStyle w:val="Hyperlink"/>
            <w:noProof/>
          </w:rPr>
          <w:t xml:space="preserve">Figure 138: </w:t>
        </w:r>
        <w:r w:rsidRPr="00F9028A">
          <w:rPr>
            <w:rStyle w:val="Hyperlink"/>
            <w:bCs/>
            <w:noProof/>
          </w:rPr>
          <w:t>TSD - Status Synchronisation Request for a missing Cancellation Notification (IE810) - Re-submission of Cancellation Notification (IE810)</w:t>
        </w:r>
        <w:r>
          <w:rPr>
            <w:noProof/>
            <w:webHidden/>
          </w:rPr>
          <w:tab/>
        </w:r>
        <w:r>
          <w:rPr>
            <w:noProof/>
            <w:webHidden/>
          </w:rPr>
          <w:fldChar w:fldCharType="begin"/>
        </w:r>
        <w:r>
          <w:rPr>
            <w:noProof/>
            <w:webHidden/>
          </w:rPr>
          <w:instrText xml:space="preserve"> PAGEREF _Toc57720866 \h </w:instrText>
        </w:r>
        <w:r>
          <w:rPr>
            <w:noProof/>
            <w:webHidden/>
          </w:rPr>
        </w:r>
        <w:r>
          <w:rPr>
            <w:noProof/>
            <w:webHidden/>
          </w:rPr>
          <w:fldChar w:fldCharType="separate"/>
        </w:r>
        <w:r>
          <w:rPr>
            <w:noProof/>
            <w:webHidden/>
          </w:rPr>
          <w:t>199</w:t>
        </w:r>
        <w:r>
          <w:rPr>
            <w:noProof/>
            <w:webHidden/>
          </w:rPr>
          <w:fldChar w:fldCharType="end"/>
        </w:r>
      </w:hyperlink>
    </w:p>
    <w:p w14:paraId="377397E9" w14:textId="76FA06B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67" w:history="1">
        <w:r w:rsidRPr="00F9028A">
          <w:rPr>
            <w:rStyle w:val="Hyperlink"/>
            <w:noProof/>
          </w:rPr>
          <w:t>Figure 139</w:t>
        </w:r>
        <w:r w:rsidRPr="00F9028A">
          <w:rPr>
            <w:rStyle w:val="Hyperlink"/>
            <w:bCs/>
            <w:noProof/>
          </w:rPr>
          <w:t>: CLD - Status Synchronisation Request for a missing Cancellation Notification (IE810) - Re-submission of Cancellation Notification (IE810)</w:t>
        </w:r>
        <w:r>
          <w:rPr>
            <w:noProof/>
            <w:webHidden/>
          </w:rPr>
          <w:tab/>
        </w:r>
        <w:r>
          <w:rPr>
            <w:noProof/>
            <w:webHidden/>
          </w:rPr>
          <w:fldChar w:fldCharType="begin"/>
        </w:r>
        <w:r>
          <w:rPr>
            <w:noProof/>
            <w:webHidden/>
          </w:rPr>
          <w:instrText xml:space="preserve"> PAGEREF _Toc57720867 \h </w:instrText>
        </w:r>
        <w:r>
          <w:rPr>
            <w:noProof/>
            <w:webHidden/>
          </w:rPr>
        </w:r>
        <w:r>
          <w:rPr>
            <w:noProof/>
            <w:webHidden/>
          </w:rPr>
          <w:fldChar w:fldCharType="separate"/>
        </w:r>
        <w:r>
          <w:rPr>
            <w:noProof/>
            <w:webHidden/>
          </w:rPr>
          <w:t>200</w:t>
        </w:r>
        <w:r>
          <w:rPr>
            <w:noProof/>
            <w:webHidden/>
          </w:rPr>
          <w:fldChar w:fldCharType="end"/>
        </w:r>
      </w:hyperlink>
    </w:p>
    <w:p w14:paraId="6897A3FA" w14:textId="037276B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68" w:history="1">
        <w:r w:rsidRPr="00F9028A">
          <w:rPr>
            <w:rStyle w:val="Hyperlink"/>
            <w:noProof/>
          </w:rPr>
          <w:t>Figure 140: TSD - Manual closure initiated by an Excise Officer of MSA Dispatch</w:t>
        </w:r>
        <w:r>
          <w:rPr>
            <w:noProof/>
            <w:webHidden/>
          </w:rPr>
          <w:tab/>
        </w:r>
        <w:r>
          <w:rPr>
            <w:noProof/>
            <w:webHidden/>
          </w:rPr>
          <w:fldChar w:fldCharType="begin"/>
        </w:r>
        <w:r>
          <w:rPr>
            <w:noProof/>
            <w:webHidden/>
          </w:rPr>
          <w:instrText xml:space="preserve"> PAGEREF _Toc57720868 \h </w:instrText>
        </w:r>
        <w:r>
          <w:rPr>
            <w:noProof/>
            <w:webHidden/>
          </w:rPr>
        </w:r>
        <w:r>
          <w:rPr>
            <w:noProof/>
            <w:webHidden/>
          </w:rPr>
          <w:fldChar w:fldCharType="separate"/>
        </w:r>
        <w:r>
          <w:rPr>
            <w:noProof/>
            <w:webHidden/>
          </w:rPr>
          <w:t>202</w:t>
        </w:r>
        <w:r>
          <w:rPr>
            <w:noProof/>
            <w:webHidden/>
          </w:rPr>
          <w:fldChar w:fldCharType="end"/>
        </w:r>
      </w:hyperlink>
    </w:p>
    <w:p w14:paraId="1C7AA1F6" w14:textId="6D47E5B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69" w:history="1">
        <w:r w:rsidRPr="00F9028A">
          <w:rPr>
            <w:rStyle w:val="Hyperlink"/>
            <w:noProof/>
          </w:rPr>
          <w:t>Figure 141: CLD - Manual closure initiated by an Excise Officer of MSA Dispatch</w:t>
        </w:r>
        <w:r>
          <w:rPr>
            <w:noProof/>
            <w:webHidden/>
          </w:rPr>
          <w:tab/>
        </w:r>
        <w:r>
          <w:rPr>
            <w:noProof/>
            <w:webHidden/>
          </w:rPr>
          <w:fldChar w:fldCharType="begin"/>
        </w:r>
        <w:r>
          <w:rPr>
            <w:noProof/>
            <w:webHidden/>
          </w:rPr>
          <w:instrText xml:space="preserve"> PAGEREF _Toc57720869 \h </w:instrText>
        </w:r>
        <w:r>
          <w:rPr>
            <w:noProof/>
            <w:webHidden/>
          </w:rPr>
        </w:r>
        <w:r>
          <w:rPr>
            <w:noProof/>
            <w:webHidden/>
          </w:rPr>
          <w:fldChar w:fldCharType="separate"/>
        </w:r>
        <w:r>
          <w:rPr>
            <w:noProof/>
            <w:webHidden/>
          </w:rPr>
          <w:t>203</w:t>
        </w:r>
        <w:r>
          <w:rPr>
            <w:noProof/>
            <w:webHidden/>
          </w:rPr>
          <w:fldChar w:fldCharType="end"/>
        </w:r>
      </w:hyperlink>
    </w:p>
    <w:p w14:paraId="27A422AD" w14:textId="763AD5D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70" w:history="1">
        <w:r w:rsidRPr="00F9028A">
          <w:rPr>
            <w:rStyle w:val="Hyperlink"/>
            <w:noProof/>
          </w:rPr>
          <w:t>Figure 142: TSD -</w:t>
        </w:r>
        <w:r w:rsidRPr="00F9028A">
          <w:rPr>
            <w:rStyle w:val="Hyperlink"/>
            <w:bCs/>
            <w:noProof/>
          </w:rPr>
          <w:t xml:space="preserve"> Status Synchronisation Request for a missing Rejection Notification (IE819) - Re-submission of Rejection Notification (IE819)</w:t>
        </w:r>
        <w:r>
          <w:rPr>
            <w:noProof/>
            <w:webHidden/>
          </w:rPr>
          <w:tab/>
        </w:r>
        <w:r>
          <w:rPr>
            <w:noProof/>
            <w:webHidden/>
          </w:rPr>
          <w:fldChar w:fldCharType="begin"/>
        </w:r>
        <w:r>
          <w:rPr>
            <w:noProof/>
            <w:webHidden/>
          </w:rPr>
          <w:instrText xml:space="preserve"> PAGEREF _Toc57720870 \h </w:instrText>
        </w:r>
        <w:r>
          <w:rPr>
            <w:noProof/>
            <w:webHidden/>
          </w:rPr>
        </w:r>
        <w:r>
          <w:rPr>
            <w:noProof/>
            <w:webHidden/>
          </w:rPr>
          <w:fldChar w:fldCharType="separate"/>
        </w:r>
        <w:r>
          <w:rPr>
            <w:noProof/>
            <w:webHidden/>
          </w:rPr>
          <w:t>205</w:t>
        </w:r>
        <w:r>
          <w:rPr>
            <w:noProof/>
            <w:webHidden/>
          </w:rPr>
          <w:fldChar w:fldCharType="end"/>
        </w:r>
      </w:hyperlink>
    </w:p>
    <w:p w14:paraId="5ED30530" w14:textId="7432CAC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71" w:history="1">
        <w:r w:rsidRPr="00F9028A">
          <w:rPr>
            <w:rStyle w:val="Hyperlink"/>
            <w:noProof/>
          </w:rPr>
          <w:t>Figure 143: CLD -</w:t>
        </w:r>
        <w:r w:rsidRPr="00F9028A">
          <w:rPr>
            <w:rStyle w:val="Hyperlink"/>
            <w:bCs/>
            <w:noProof/>
          </w:rPr>
          <w:t xml:space="preserve"> Status Synchronisation Request for a missing Rejection Notification (IE819) - Re-submission of Rejection Notification (IE819)</w:t>
        </w:r>
        <w:r>
          <w:rPr>
            <w:noProof/>
            <w:webHidden/>
          </w:rPr>
          <w:tab/>
        </w:r>
        <w:r>
          <w:rPr>
            <w:noProof/>
            <w:webHidden/>
          </w:rPr>
          <w:fldChar w:fldCharType="begin"/>
        </w:r>
        <w:r>
          <w:rPr>
            <w:noProof/>
            <w:webHidden/>
          </w:rPr>
          <w:instrText xml:space="preserve"> PAGEREF _Toc57720871 \h </w:instrText>
        </w:r>
        <w:r>
          <w:rPr>
            <w:noProof/>
            <w:webHidden/>
          </w:rPr>
        </w:r>
        <w:r>
          <w:rPr>
            <w:noProof/>
            <w:webHidden/>
          </w:rPr>
          <w:fldChar w:fldCharType="separate"/>
        </w:r>
        <w:r>
          <w:rPr>
            <w:noProof/>
            <w:webHidden/>
          </w:rPr>
          <w:t>206</w:t>
        </w:r>
        <w:r>
          <w:rPr>
            <w:noProof/>
            <w:webHidden/>
          </w:rPr>
          <w:fldChar w:fldCharType="end"/>
        </w:r>
      </w:hyperlink>
    </w:p>
    <w:p w14:paraId="607AE112" w14:textId="52BD493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72" w:history="1">
        <w:r w:rsidRPr="00F9028A">
          <w:rPr>
            <w:rStyle w:val="Hyperlink"/>
            <w:noProof/>
          </w:rPr>
          <w:t>Figure 144: TSD - Positive response on a requested e-AD/e-SAD</w:t>
        </w:r>
        <w:r>
          <w:rPr>
            <w:noProof/>
            <w:webHidden/>
          </w:rPr>
          <w:tab/>
        </w:r>
        <w:r>
          <w:rPr>
            <w:noProof/>
            <w:webHidden/>
          </w:rPr>
          <w:fldChar w:fldCharType="begin"/>
        </w:r>
        <w:r>
          <w:rPr>
            <w:noProof/>
            <w:webHidden/>
          </w:rPr>
          <w:instrText xml:space="preserve"> PAGEREF _Toc57720872 \h </w:instrText>
        </w:r>
        <w:r>
          <w:rPr>
            <w:noProof/>
            <w:webHidden/>
          </w:rPr>
        </w:r>
        <w:r>
          <w:rPr>
            <w:noProof/>
            <w:webHidden/>
          </w:rPr>
          <w:fldChar w:fldCharType="separate"/>
        </w:r>
        <w:r>
          <w:rPr>
            <w:noProof/>
            <w:webHidden/>
          </w:rPr>
          <w:t>208</w:t>
        </w:r>
        <w:r>
          <w:rPr>
            <w:noProof/>
            <w:webHidden/>
          </w:rPr>
          <w:fldChar w:fldCharType="end"/>
        </w:r>
      </w:hyperlink>
    </w:p>
    <w:p w14:paraId="65195930" w14:textId="3CFA04E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73" w:history="1">
        <w:r w:rsidRPr="00F9028A">
          <w:rPr>
            <w:rStyle w:val="Hyperlink"/>
            <w:noProof/>
          </w:rPr>
          <w:t xml:space="preserve">Figure 145: </w:t>
        </w:r>
        <w:r w:rsidRPr="00F9028A">
          <w:rPr>
            <w:rStyle w:val="Hyperlink"/>
            <w:bCs/>
            <w:noProof/>
          </w:rPr>
          <w:t>CLD - Positive response on a requested e-AD/e-SAD</w:t>
        </w:r>
        <w:r>
          <w:rPr>
            <w:noProof/>
            <w:webHidden/>
          </w:rPr>
          <w:tab/>
        </w:r>
        <w:r>
          <w:rPr>
            <w:noProof/>
            <w:webHidden/>
          </w:rPr>
          <w:fldChar w:fldCharType="begin"/>
        </w:r>
        <w:r>
          <w:rPr>
            <w:noProof/>
            <w:webHidden/>
          </w:rPr>
          <w:instrText xml:space="preserve"> PAGEREF _Toc57720873 \h </w:instrText>
        </w:r>
        <w:r>
          <w:rPr>
            <w:noProof/>
            <w:webHidden/>
          </w:rPr>
        </w:r>
        <w:r>
          <w:rPr>
            <w:noProof/>
            <w:webHidden/>
          </w:rPr>
          <w:fldChar w:fldCharType="separate"/>
        </w:r>
        <w:r>
          <w:rPr>
            <w:noProof/>
            <w:webHidden/>
          </w:rPr>
          <w:t>209</w:t>
        </w:r>
        <w:r>
          <w:rPr>
            <w:noProof/>
            <w:webHidden/>
          </w:rPr>
          <w:fldChar w:fldCharType="end"/>
        </w:r>
      </w:hyperlink>
    </w:p>
    <w:p w14:paraId="187F64A0" w14:textId="06D8634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74" w:history="1">
        <w:r w:rsidRPr="00F9028A">
          <w:rPr>
            <w:rStyle w:val="Hyperlink"/>
            <w:noProof/>
          </w:rPr>
          <w:t xml:space="preserve">Figure 146: </w:t>
        </w:r>
        <w:r w:rsidRPr="00F9028A">
          <w:rPr>
            <w:rStyle w:val="Hyperlink"/>
            <w:bCs/>
            <w:noProof/>
          </w:rPr>
          <w:t>TSD - Negative response on a requested e-AD/e-SAD</w:t>
        </w:r>
        <w:r>
          <w:rPr>
            <w:noProof/>
            <w:webHidden/>
          </w:rPr>
          <w:tab/>
        </w:r>
        <w:r>
          <w:rPr>
            <w:noProof/>
            <w:webHidden/>
          </w:rPr>
          <w:fldChar w:fldCharType="begin"/>
        </w:r>
        <w:r>
          <w:rPr>
            <w:noProof/>
            <w:webHidden/>
          </w:rPr>
          <w:instrText xml:space="preserve"> PAGEREF _Toc57720874 \h </w:instrText>
        </w:r>
        <w:r>
          <w:rPr>
            <w:noProof/>
            <w:webHidden/>
          </w:rPr>
        </w:r>
        <w:r>
          <w:rPr>
            <w:noProof/>
            <w:webHidden/>
          </w:rPr>
          <w:fldChar w:fldCharType="separate"/>
        </w:r>
        <w:r>
          <w:rPr>
            <w:noProof/>
            <w:webHidden/>
          </w:rPr>
          <w:t>210</w:t>
        </w:r>
        <w:r>
          <w:rPr>
            <w:noProof/>
            <w:webHidden/>
          </w:rPr>
          <w:fldChar w:fldCharType="end"/>
        </w:r>
      </w:hyperlink>
    </w:p>
    <w:p w14:paraId="6A440DF6" w14:textId="3CDA813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75" w:history="1">
        <w:r w:rsidRPr="00F9028A">
          <w:rPr>
            <w:rStyle w:val="Hyperlink"/>
            <w:noProof/>
          </w:rPr>
          <w:t>Figure 147: CLD - Negative response on a requested e-AD/e-SAD</w:t>
        </w:r>
        <w:r>
          <w:rPr>
            <w:noProof/>
            <w:webHidden/>
          </w:rPr>
          <w:tab/>
        </w:r>
        <w:r>
          <w:rPr>
            <w:noProof/>
            <w:webHidden/>
          </w:rPr>
          <w:fldChar w:fldCharType="begin"/>
        </w:r>
        <w:r>
          <w:rPr>
            <w:noProof/>
            <w:webHidden/>
          </w:rPr>
          <w:instrText xml:space="preserve"> PAGEREF _Toc57720875 \h </w:instrText>
        </w:r>
        <w:r>
          <w:rPr>
            <w:noProof/>
            <w:webHidden/>
          </w:rPr>
        </w:r>
        <w:r>
          <w:rPr>
            <w:noProof/>
            <w:webHidden/>
          </w:rPr>
          <w:fldChar w:fldCharType="separate"/>
        </w:r>
        <w:r>
          <w:rPr>
            <w:noProof/>
            <w:webHidden/>
          </w:rPr>
          <w:t>210</w:t>
        </w:r>
        <w:r>
          <w:rPr>
            <w:noProof/>
            <w:webHidden/>
          </w:rPr>
          <w:fldChar w:fldCharType="end"/>
        </w:r>
      </w:hyperlink>
    </w:p>
    <w:p w14:paraId="4FD88D47" w14:textId="05DAD7C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76" w:history="1">
        <w:r w:rsidRPr="00F9028A">
          <w:rPr>
            <w:rStyle w:val="Hyperlink"/>
            <w:noProof/>
          </w:rPr>
          <w:t>Figure 148: TSD - Status Request/Response after the TIM_EAD_ESAD timer expiration - Missed RoR</w:t>
        </w:r>
        <w:r>
          <w:rPr>
            <w:noProof/>
            <w:webHidden/>
          </w:rPr>
          <w:tab/>
        </w:r>
        <w:r>
          <w:rPr>
            <w:noProof/>
            <w:webHidden/>
          </w:rPr>
          <w:fldChar w:fldCharType="begin"/>
        </w:r>
        <w:r>
          <w:rPr>
            <w:noProof/>
            <w:webHidden/>
          </w:rPr>
          <w:instrText xml:space="preserve"> PAGEREF _Toc57720876 \h </w:instrText>
        </w:r>
        <w:r>
          <w:rPr>
            <w:noProof/>
            <w:webHidden/>
          </w:rPr>
        </w:r>
        <w:r>
          <w:rPr>
            <w:noProof/>
            <w:webHidden/>
          </w:rPr>
          <w:fldChar w:fldCharType="separate"/>
        </w:r>
        <w:r>
          <w:rPr>
            <w:noProof/>
            <w:webHidden/>
          </w:rPr>
          <w:t>212</w:t>
        </w:r>
        <w:r>
          <w:rPr>
            <w:noProof/>
            <w:webHidden/>
          </w:rPr>
          <w:fldChar w:fldCharType="end"/>
        </w:r>
      </w:hyperlink>
    </w:p>
    <w:p w14:paraId="41B0C0BF" w14:textId="4E0E43F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77" w:history="1">
        <w:r w:rsidRPr="00F9028A">
          <w:rPr>
            <w:rStyle w:val="Hyperlink"/>
            <w:noProof/>
          </w:rPr>
          <w:t>Figure 149: CLD - Status Request/Response after the TIM_EAD_ESAD timer expiration - Missed RoR</w:t>
        </w:r>
        <w:r>
          <w:rPr>
            <w:noProof/>
            <w:webHidden/>
          </w:rPr>
          <w:tab/>
        </w:r>
        <w:r>
          <w:rPr>
            <w:noProof/>
            <w:webHidden/>
          </w:rPr>
          <w:fldChar w:fldCharType="begin"/>
        </w:r>
        <w:r>
          <w:rPr>
            <w:noProof/>
            <w:webHidden/>
          </w:rPr>
          <w:instrText xml:space="preserve"> PAGEREF _Toc57720877 \h </w:instrText>
        </w:r>
        <w:r>
          <w:rPr>
            <w:noProof/>
            <w:webHidden/>
          </w:rPr>
        </w:r>
        <w:r>
          <w:rPr>
            <w:noProof/>
            <w:webHidden/>
          </w:rPr>
          <w:fldChar w:fldCharType="separate"/>
        </w:r>
        <w:r>
          <w:rPr>
            <w:noProof/>
            <w:webHidden/>
          </w:rPr>
          <w:t>213</w:t>
        </w:r>
        <w:r>
          <w:rPr>
            <w:noProof/>
            <w:webHidden/>
          </w:rPr>
          <w:fldChar w:fldCharType="end"/>
        </w:r>
      </w:hyperlink>
    </w:p>
    <w:p w14:paraId="34DF4511" w14:textId="5075D15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78" w:history="1">
        <w:r w:rsidRPr="00F9028A">
          <w:rPr>
            <w:rStyle w:val="Hyperlink"/>
            <w:noProof/>
          </w:rPr>
          <w:t>Figure 150: TSD - Event report submitted by the MSA of Event that is neither the MSA of Dispatch nor the MSA of Destination</w:t>
        </w:r>
        <w:r>
          <w:rPr>
            <w:noProof/>
            <w:webHidden/>
          </w:rPr>
          <w:tab/>
        </w:r>
        <w:r>
          <w:rPr>
            <w:noProof/>
            <w:webHidden/>
          </w:rPr>
          <w:fldChar w:fldCharType="begin"/>
        </w:r>
        <w:r>
          <w:rPr>
            <w:noProof/>
            <w:webHidden/>
          </w:rPr>
          <w:instrText xml:space="preserve"> PAGEREF _Toc57720878 \h </w:instrText>
        </w:r>
        <w:r>
          <w:rPr>
            <w:noProof/>
            <w:webHidden/>
          </w:rPr>
        </w:r>
        <w:r>
          <w:rPr>
            <w:noProof/>
            <w:webHidden/>
          </w:rPr>
          <w:fldChar w:fldCharType="separate"/>
        </w:r>
        <w:r>
          <w:rPr>
            <w:noProof/>
            <w:webHidden/>
          </w:rPr>
          <w:t>217</w:t>
        </w:r>
        <w:r>
          <w:rPr>
            <w:noProof/>
            <w:webHidden/>
          </w:rPr>
          <w:fldChar w:fldCharType="end"/>
        </w:r>
      </w:hyperlink>
    </w:p>
    <w:p w14:paraId="7469634E" w14:textId="3B3F22A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79" w:history="1">
        <w:r w:rsidRPr="00F9028A">
          <w:rPr>
            <w:rStyle w:val="Hyperlink"/>
            <w:noProof/>
          </w:rPr>
          <w:t>Figure 151: CLD - Event report submitted by the MSA of Event that is neither the MSA of Dispatch nor the MSA of Destination</w:t>
        </w:r>
        <w:r>
          <w:rPr>
            <w:noProof/>
            <w:webHidden/>
          </w:rPr>
          <w:tab/>
        </w:r>
        <w:r>
          <w:rPr>
            <w:noProof/>
            <w:webHidden/>
          </w:rPr>
          <w:fldChar w:fldCharType="begin"/>
        </w:r>
        <w:r>
          <w:rPr>
            <w:noProof/>
            <w:webHidden/>
          </w:rPr>
          <w:instrText xml:space="preserve"> PAGEREF _Toc57720879 \h </w:instrText>
        </w:r>
        <w:r>
          <w:rPr>
            <w:noProof/>
            <w:webHidden/>
          </w:rPr>
        </w:r>
        <w:r>
          <w:rPr>
            <w:noProof/>
            <w:webHidden/>
          </w:rPr>
          <w:fldChar w:fldCharType="separate"/>
        </w:r>
        <w:r>
          <w:rPr>
            <w:noProof/>
            <w:webHidden/>
          </w:rPr>
          <w:t>218</w:t>
        </w:r>
        <w:r>
          <w:rPr>
            <w:noProof/>
            <w:webHidden/>
          </w:rPr>
          <w:fldChar w:fldCharType="end"/>
        </w:r>
      </w:hyperlink>
    </w:p>
    <w:p w14:paraId="0A13A824" w14:textId="3355A51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80" w:history="1">
        <w:r w:rsidRPr="00F9028A">
          <w:rPr>
            <w:rStyle w:val="Hyperlink"/>
            <w:noProof/>
          </w:rPr>
          <w:t>Figure 152: TSD – Event report submitted by the MSA of Dispatch and the event occurred at the MSA of Dispatch</w:t>
        </w:r>
        <w:r>
          <w:rPr>
            <w:noProof/>
            <w:webHidden/>
          </w:rPr>
          <w:tab/>
        </w:r>
        <w:r>
          <w:rPr>
            <w:noProof/>
            <w:webHidden/>
          </w:rPr>
          <w:fldChar w:fldCharType="begin"/>
        </w:r>
        <w:r>
          <w:rPr>
            <w:noProof/>
            <w:webHidden/>
          </w:rPr>
          <w:instrText xml:space="preserve"> PAGEREF _Toc57720880 \h </w:instrText>
        </w:r>
        <w:r>
          <w:rPr>
            <w:noProof/>
            <w:webHidden/>
          </w:rPr>
        </w:r>
        <w:r>
          <w:rPr>
            <w:noProof/>
            <w:webHidden/>
          </w:rPr>
          <w:fldChar w:fldCharType="separate"/>
        </w:r>
        <w:r>
          <w:rPr>
            <w:noProof/>
            <w:webHidden/>
          </w:rPr>
          <w:t>219</w:t>
        </w:r>
        <w:r>
          <w:rPr>
            <w:noProof/>
            <w:webHidden/>
          </w:rPr>
          <w:fldChar w:fldCharType="end"/>
        </w:r>
      </w:hyperlink>
    </w:p>
    <w:p w14:paraId="2F2629D9" w14:textId="23B5188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81" w:history="1">
        <w:r w:rsidRPr="00F9028A">
          <w:rPr>
            <w:rStyle w:val="Hyperlink"/>
            <w:noProof/>
          </w:rPr>
          <w:t>Figure 153: CLD – Event report submitted by the MSA of Dispatch and the event occurred at the MSA of Dispatch</w:t>
        </w:r>
        <w:r>
          <w:rPr>
            <w:noProof/>
            <w:webHidden/>
          </w:rPr>
          <w:tab/>
        </w:r>
        <w:r>
          <w:rPr>
            <w:noProof/>
            <w:webHidden/>
          </w:rPr>
          <w:fldChar w:fldCharType="begin"/>
        </w:r>
        <w:r>
          <w:rPr>
            <w:noProof/>
            <w:webHidden/>
          </w:rPr>
          <w:instrText xml:space="preserve"> PAGEREF _Toc57720881 \h </w:instrText>
        </w:r>
        <w:r>
          <w:rPr>
            <w:noProof/>
            <w:webHidden/>
          </w:rPr>
        </w:r>
        <w:r>
          <w:rPr>
            <w:noProof/>
            <w:webHidden/>
          </w:rPr>
          <w:fldChar w:fldCharType="separate"/>
        </w:r>
        <w:r>
          <w:rPr>
            <w:noProof/>
            <w:webHidden/>
          </w:rPr>
          <w:t>220</w:t>
        </w:r>
        <w:r>
          <w:rPr>
            <w:noProof/>
            <w:webHidden/>
          </w:rPr>
          <w:fldChar w:fldCharType="end"/>
        </w:r>
      </w:hyperlink>
    </w:p>
    <w:p w14:paraId="66202938" w14:textId="6E4387B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82" w:history="1">
        <w:r w:rsidRPr="00F9028A">
          <w:rPr>
            <w:rStyle w:val="Hyperlink"/>
            <w:noProof/>
          </w:rPr>
          <w:t>Figure 154: TSD - Event report submitted by the MSA of Destination and event occurred at the MSA of Destination</w:t>
        </w:r>
        <w:r>
          <w:rPr>
            <w:noProof/>
            <w:webHidden/>
          </w:rPr>
          <w:tab/>
        </w:r>
        <w:r>
          <w:rPr>
            <w:noProof/>
            <w:webHidden/>
          </w:rPr>
          <w:fldChar w:fldCharType="begin"/>
        </w:r>
        <w:r>
          <w:rPr>
            <w:noProof/>
            <w:webHidden/>
          </w:rPr>
          <w:instrText xml:space="preserve"> PAGEREF _Toc57720882 \h </w:instrText>
        </w:r>
        <w:r>
          <w:rPr>
            <w:noProof/>
            <w:webHidden/>
          </w:rPr>
        </w:r>
        <w:r>
          <w:rPr>
            <w:noProof/>
            <w:webHidden/>
          </w:rPr>
          <w:fldChar w:fldCharType="separate"/>
        </w:r>
        <w:r>
          <w:rPr>
            <w:noProof/>
            <w:webHidden/>
          </w:rPr>
          <w:t>222</w:t>
        </w:r>
        <w:r>
          <w:rPr>
            <w:noProof/>
            <w:webHidden/>
          </w:rPr>
          <w:fldChar w:fldCharType="end"/>
        </w:r>
      </w:hyperlink>
    </w:p>
    <w:p w14:paraId="7ADA3CCE" w14:textId="660C1F9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83" w:history="1">
        <w:r w:rsidRPr="00F9028A">
          <w:rPr>
            <w:rStyle w:val="Hyperlink"/>
            <w:noProof/>
          </w:rPr>
          <w:t>Figure 155: CLD - Event report submitted by the MSA of Destination and event occurred at the MSA of Destination</w:t>
        </w:r>
        <w:r>
          <w:rPr>
            <w:noProof/>
            <w:webHidden/>
          </w:rPr>
          <w:tab/>
        </w:r>
        <w:r>
          <w:rPr>
            <w:noProof/>
            <w:webHidden/>
          </w:rPr>
          <w:fldChar w:fldCharType="begin"/>
        </w:r>
        <w:r>
          <w:rPr>
            <w:noProof/>
            <w:webHidden/>
          </w:rPr>
          <w:instrText xml:space="preserve"> PAGEREF _Toc57720883 \h </w:instrText>
        </w:r>
        <w:r>
          <w:rPr>
            <w:noProof/>
            <w:webHidden/>
          </w:rPr>
        </w:r>
        <w:r>
          <w:rPr>
            <w:noProof/>
            <w:webHidden/>
          </w:rPr>
          <w:fldChar w:fldCharType="separate"/>
        </w:r>
        <w:r>
          <w:rPr>
            <w:noProof/>
            <w:webHidden/>
          </w:rPr>
          <w:t>223</w:t>
        </w:r>
        <w:r>
          <w:rPr>
            <w:noProof/>
            <w:webHidden/>
          </w:rPr>
          <w:fldChar w:fldCharType="end"/>
        </w:r>
      </w:hyperlink>
    </w:p>
    <w:p w14:paraId="215BA785" w14:textId="2E08516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84" w:history="1">
        <w:r w:rsidRPr="00F9028A">
          <w:rPr>
            <w:rStyle w:val="Hyperlink"/>
            <w:noProof/>
          </w:rPr>
          <w:t>Figure 156: TSD - Event report submitted by the MSA of Dispatch and the event occurred at neither the MSA of Dispatch nor the MSA of Destination</w:t>
        </w:r>
        <w:r>
          <w:rPr>
            <w:noProof/>
            <w:webHidden/>
          </w:rPr>
          <w:tab/>
        </w:r>
        <w:r>
          <w:rPr>
            <w:noProof/>
            <w:webHidden/>
          </w:rPr>
          <w:fldChar w:fldCharType="begin"/>
        </w:r>
        <w:r>
          <w:rPr>
            <w:noProof/>
            <w:webHidden/>
          </w:rPr>
          <w:instrText xml:space="preserve"> PAGEREF _Toc57720884 \h </w:instrText>
        </w:r>
        <w:r>
          <w:rPr>
            <w:noProof/>
            <w:webHidden/>
          </w:rPr>
        </w:r>
        <w:r>
          <w:rPr>
            <w:noProof/>
            <w:webHidden/>
          </w:rPr>
          <w:fldChar w:fldCharType="separate"/>
        </w:r>
        <w:r>
          <w:rPr>
            <w:noProof/>
            <w:webHidden/>
          </w:rPr>
          <w:t>225</w:t>
        </w:r>
        <w:r>
          <w:rPr>
            <w:noProof/>
            <w:webHidden/>
          </w:rPr>
          <w:fldChar w:fldCharType="end"/>
        </w:r>
      </w:hyperlink>
    </w:p>
    <w:p w14:paraId="54365662" w14:textId="2387827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85" w:history="1">
        <w:r w:rsidRPr="00F9028A">
          <w:rPr>
            <w:rStyle w:val="Hyperlink"/>
            <w:noProof/>
          </w:rPr>
          <w:t>Figure 157: CLD - Event report submitted by the MSA of Dispatch and the event occurred at neither the MSA of Dispatch nor the MSA of Destination</w:t>
        </w:r>
        <w:r>
          <w:rPr>
            <w:noProof/>
            <w:webHidden/>
          </w:rPr>
          <w:tab/>
        </w:r>
        <w:r>
          <w:rPr>
            <w:noProof/>
            <w:webHidden/>
          </w:rPr>
          <w:fldChar w:fldCharType="begin"/>
        </w:r>
        <w:r>
          <w:rPr>
            <w:noProof/>
            <w:webHidden/>
          </w:rPr>
          <w:instrText xml:space="preserve"> PAGEREF _Toc57720885 \h </w:instrText>
        </w:r>
        <w:r>
          <w:rPr>
            <w:noProof/>
            <w:webHidden/>
          </w:rPr>
        </w:r>
        <w:r>
          <w:rPr>
            <w:noProof/>
            <w:webHidden/>
          </w:rPr>
          <w:fldChar w:fldCharType="separate"/>
        </w:r>
        <w:r>
          <w:rPr>
            <w:noProof/>
            <w:webHidden/>
          </w:rPr>
          <w:t>226</w:t>
        </w:r>
        <w:r>
          <w:rPr>
            <w:noProof/>
            <w:webHidden/>
          </w:rPr>
          <w:fldChar w:fldCharType="end"/>
        </w:r>
      </w:hyperlink>
    </w:p>
    <w:p w14:paraId="439CC8DD" w14:textId="660F36A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86" w:history="1">
        <w:r w:rsidRPr="00F9028A">
          <w:rPr>
            <w:rStyle w:val="Hyperlink"/>
            <w:noProof/>
          </w:rPr>
          <w:t>Figure 158: TSD - Event report submitted by the MSA of Dispatch and the event occurred at the MSA of Destination</w:t>
        </w:r>
        <w:r>
          <w:rPr>
            <w:noProof/>
            <w:webHidden/>
          </w:rPr>
          <w:tab/>
        </w:r>
        <w:r>
          <w:rPr>
            <w:noProof/>
            <w:webHidden/>
          </w:rPr>
          <w:fldChar w:fldCharType="begin"/>
        </w:r>
        <w:r>
          <w:rPr>
            <w:noProof/>
            <w:webHidden/>
          </w:rPr>
          <w:instrText xml:space="preserve"> PAGEREF _Toc57720886 \h </w:instrText>
        </w:r>
        <w:r>
          <w:rPr>
            <w:noProof/>
            <w:webHidden/>
          </w:rPr>
        </w:r>
        <w:r>
          <w:rPr>
            <w:noProof/>
            <w:webHidden/>
          </w:rPr>
          <w:fldChar w:fldCharType="separate"/>
        </w:r>
        <w:r>
          <w:rPr>
            <w:noProof/>
            <w:webHidden/>
          </w:rPr>
          <w:t>228</w:t>
        </w:r>
        <w:r>
          <w:rPr>
            <w:noProof/>
            <w:webHidden/>
          </w:rPr>
          <w:fldChar w:fldCharType="end"/>
        </w:r>
      </w:hyperlink>
    </w:p>
    <w:p w14:paraId="70D2A943" w14:textId="60EC80F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87" w:history="1">
        <w:r w:rsidRPr="00F9028A">
          <w:rPr>
            <w:rStyle w:val="Hyperlink"/>
            <w:noProof/>
          </w:rPr>
          <w:t>Figure 159: CLD - Event report submitted by the MSA of Dispatch and the event occurred at the MSA of Destination</w:t>
        </w:r>
        <w:r>
          <w:rPr>
            <w:noProof/>
            <w:webHidden/>
          </w:rPr>
          <w:tab/>
        </w:r>
        <w:r>
          <w:rPr>
            <w:noProof/>
            <w:webHidden/>
          </w:rPr>
          <w:fldChar w:fldCharType="begin"/>
        </w:r>
        <w:r>
          <w:rPr>
            <w:noProof/>
            <w:webHidden/>
          </w:rPr>
          <w:instrText xml:space="preserve"> PAGEREF _Toc57720887 \h </w:instrText>
        </w:r>
        <w:r>
          <w:rPr>
            <w:noProof/>
            <w:webHidden/>
          </w:rPr>
        </w:r>
        <w:r>
          <w:rPr>
            <w:noProof/>
            <w:webHidden/>
          </w:rPr>
          <w:fldChar w:fldCharType="separate"/>
        </w:r>
        <w:r>
          <w:rPr>
            <w:noProof/>
            <w:webHidden/>
          </w:rPr>
          <w:t>229</w:t>
        </w:r>
        <w:r>
          <w:rPr>
            <w:noProof/>
            <w:webHidden/>
          </w:rPr>
          <w:fldChar w:fldCharType="end"/>
        </w:r>
      </w:hyperlink>
    </w:p>
    <w:p w14:paraId="5CB46D85" w14:textId="30FB0F4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88" w:history="1">
        <w:r w:rsidRPr="00F9028A">
          <w:rPr>
            <w:rStyle w:val="Hyperlink"/>
            <w:noProof/>
          </w:rPr>
          <w:t>Figure 160: TSD - Event report submitted by the MSA of Destination and the event occurred at the MSA of Dispatch</w:t>
        </w:r>
        <w:r>
          <w:rPr>
            <w:noProof/>
            <w:webHidden/>
          </w:rPr>
          <w:tab/>
        </w:r>
        <w:r>
          <w:rPr>
            <w:noProof/>
            <w:webHidden/>
          </w:rPr>
          <w:fldChar w:fldCharType="begin"/>
        </w:r>
        <w:r>
          <w:rPr>
            <w:noProof/>
            <w:webHidden/>
          </w:rPr>
          <w:instrText xml:space="preserve"> PAGEREF _Toc57720888 \h </w:instrText>
        </w:r>
        <w:r>
          <w:rPr>
            <w:noProof/>
            <w:webHidden/>
          </w:rPr>
        </w:r>
        <w:r>
          <w:rPr>
            <w:noProof/>
            <w:webHidden/>
          </w:rPr>
          <w:fldChar w:fldCharType="separate"/>
        </w:r>
        <w:r>
          <w:rPr>
            <w:noProof/>
            <w:webHidden/>
          </w:rPr>
          <w:t>230</w:t>
        </w:r>
        <w:r>
          <w:rPr>
            <w:noProof/>
            <w:webHidden/>
          </w:rPr>
          <w:fldChar w:fldCharType="end"/>
        </w:r>
      </w:hyperlink>
    </w:p>
    <w:p w14:paraId="10DA5CAA" w14:textId="4FD38CF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89" w:history="1">
        <w:r w:rsidRPr="00F9028A">
          <w:rPr>
            <w:rStyle w:val="Hyperlink"/>
            <w:noProof/>
          </w:rPr>
          <w:t>Figure 161: CLD - Event report submitted by the MSA of Destination and the event occurred at the MSA of Dispatch</w:t>
        </w:r>
        <w:r>
          <w:rPr>
            <w:noProof/>
            <w:webHidden/>
          </w:rPr>
          <w:tab/>
        </w:r>
        <w:r>
          <w:rPr>
            <w:noProof/>
            <w:webHidden/>
          </w:rPr>
          <w:fldChar w:fldCharType="begin"/>
        </w:r>
        <w:r>
          <w:rPr>
            <w:noProof/>
            <w:webHidden/>
          </w:rPr>
          <w:instrText xml:space="preserve"> PAGEREF _Toc57720889 \h </w:instrText>
        </w:r>
        <w:r>
          <w:rPr>
            <w:noProof/>
            <w:webHidden/>
          </w:rPr>
        </w:r>
        <w:r>
          <w:rPr>
            <w:noProof/>
            <w:webHidden/>
          </w:rPr>
          <w:fldChar w:fldCharType="separate"/>
        </w:r>
        <w:r>
          <w:rPr>
            <w:noProof/>
            <w:webHidden/>
          </w:rPr>
          <w:t>231</w:t>
        </w:r>
        <w:r>
          <w:rPr>
            <w:noProof/>
            <w:webHidden/>
          </w:rPr>
          <w:fldChar w:fldCharType="end"/>
        </w:r>
      </w:hyperlink>
    </w:p>
    <w:p w14:paraId="242194F7" w14:textId="4904072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90" w:history="1">
        <w:r w:rsidRPr="00F9028A">
          <w:rPr>
            <w:rStyle w:val="Hyperlink"/>
            <w:noProof/>
          </w:rPr>
          <w:t>Figure 162: TSD - Event report submitted by the MSA of Destination and the event occurred at neither the MSA of Dispatch nor the MSA of Destination</w:t>
        </w:r>
        <w:r>
          <w:rPr>
            <w:noProof/>
            <w:webHidden/>
          </w:rPr>
          <w:tab/>
        </w:r>
        <w:r>
          <w:rPr>
            <w:noProof/>
            <w:webHidden/>
          </w:rPr>
          <w:fldChar w:fldCharType="begin"/>
        </w:r>
        <w:r>
          <w:rPr>
            <w:noProof/>
            <w:webHidden/>
          </w:rPr>
          <w:instrText xml:space="preserve"> PAGEREF _Toc57720890 \h </w:instrText>
        </w:r>
        <w:r>
          <w:rPr>
            <w:noProof/>
            <w:webHidden/>
          </w:rPr>
        </w:r>
        <w:r>
          <w:rPr>
            <w:noProof/>
            <w:webHidden/>
          </w:rPr>
          <w:fldChar w:fldCharType="separate"/>
        </w:r>
        <w:r>
          <w:rPr>
            <w:noProof/>
            <w:webHidden/>
          </w:rPr>
          <w:t>233</w:t>
        </w:r>
        <w:r>
          <w:rPr>
            <w:noProof/>
            <w:webHidden/>
          </w:rPr>
          <w:fldChar w:fldCharType="end"/>
        </w:r>
      </w:hyperlink>
    </w:p>
    <w:p w14:paraId="375C8BD7" w14:textId="24B4424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91" w:history="1">
        <w:r w:rsidRPr="00F9028A">
          <w:rPr>
            <w:rStyle w:val="Hyperlink"/>
            <w:noProof/>
          </w:rPr>
          <w:t>Figure 163: CLD - Event report submitted by the MSA of Destination and the event occurred at neither the MSA of Dispatch nor the MSA of Destination</w:t>
        </w:r>
        <w:r>
          <w:rPr>
            <w:noProof/>
            <w:webHidden/>
          </w:rPr>
          <w:tab/>
        </w:r>
        <w:r>
          <w:rPr>
            <w:noProof/>
            <w:webHidden/>
          </w:rPr>
          <w:fldChar w:fldCharType="begin"/>
        </w:r>
        <w:r>
          <w:rPr>
            <w:noProof/>
            <w:webHidden/>
          </w:rPr>
          <w:instrText xml:space="preserve"> PAGEREF _Toc57720891 \h </w:instrText>
        </w:r>
        <w:r>
          <w:rPr>
            <w:noProof/>
            <w:webHidden/>
          </w:rPr>
        </w:r>
        <w:r>
          <w:rPr>
            <w:noProof/>
            <w:webHidden/>
          </w:rPr>
          <w:fldChar w:fldCharType="separate"/>
        </w:r>
        <w:r>
          <w:rPr>
            <w:noProof/>
            <w:webHidden/>
          </w:rPr>
          <w:t>234</w:t>
        </w:r>
        <w:r>
          <w:rPr>
            <w:noProof/>
            <w:webHidden/>
          </w:rPr>
          <w:fldChar w:fldCharType="end"/>
        </w:r>
      </w:hyperlink>
    </w:p>
    <w:p w14:paraId="746D9536" w14:textId="2150D8B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r:id="rId16" w:anchor="_Toc57720892" w:history="1">
        <w:r w:rsidRPr="00F9028A">
          <w:rPr>
            <w:rStyle w:val="Hyperlink"/>
            <w:noProof/>
          </w:rPr>
          <w:t>Figure 158: TSD - Event report submitted for a duty paid B2B movement or a duty paid B2C movement or any undocumented movement</w:t>
        </w:r>
        <w:r>
          <w:rPr>
            <w:noProof/>
            <w:webHidden/>
          </w:rPr>
          <w:tab/>
        </w:r>
        <w:r>
          <w:rPr>
            <w:noProof/>
            <w:webHidden/>
          </w:rPr>
          <w:fldChar w:fldCharType="begin"/>
        </w:r>
        <w:r>
          <w:rPr>
            <w:noProof/>
            <w:webHidden/>
          </w:rPr>
          <w:instrText xml:space="preserve"> PAGEREF _Toc57720892 \h </w:instrText>
        </w:r>
        <w:r>
          <w:rPr>
            <w:noProof/>
            <w:webHidden/>
          </w:rPr>
        </w:r>
        <w:r>
          <w:rPr>
            <w:noProof/>
            <w:webHidden/>
          </w:rPr>
          <w:fldChar w:fldCharType="separate"/>
        </w:r>
        <w:r>
          <w:rPr>
            <w:noProof/>
            <w:webHidden/>
          </w:rPr>
          <w:t>235</w:t>
        </w:r>
        <w:r>
          <w:rPr>
            <w:noProof/>
            <w:webHidden/>
          </w:rPr>
          <w:fldChar w:fldCharType="end"/>
        </w:r>
      </w:hyperlink>
    </w:p>
    <w:p w14:paraId="2B023E37" w14:textId="6AE6CB3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r:id="rId17" w:anchor="_Toc57720893" w:history="1">
        <w:r w:rsidRPr="00F9028A">
          <w:rPr>
            <w:rStyle w:val="Hyperlink"/>
            <w:noProof/>
          </w:rPr>
          <w:t>Figure 159: CLD - Event report submitted for a duty paid B2B movement or a duty paid B2C movement or any undocumented movement</w:t>
        </w:r>
        <w:r>
          <w:rPr>
            <w:noProof/>
            <w:webHidden/>
          </w:rPr>
          <w:tab/>
        </w:r>
        <w:r>
          <w:rPr>
            <w:noProof/>
            <w:webHidden/>
          </w:rPr>
          <w:fldChar w:fldCharType="begin"/>
        </w:r>
        <w:r>
          <w:rPr>
            <w:noProof/>
            <w:webHidden/>
          </w:rPr>
          <w:instrText xml:space="preserve"> PAGEREF _Toc57720893 \h </w:instrText>
        </w:r>
        <w:r>
          <w:rPr>
            <w:noProof/>
            <w:webHidden/>
          </w:rPr>
        </w:r>
        <w:r>
          <w:rPr>
            <w:noProof/>
            <w:webHidden/>
          </w:rPr>
          <w:fldChar w:fldCharType="separate"/>
        </w:r>
        <w:r>
          <w:rPr>
            <w:noProof/>
            <w:webHidden/>
          </w:rPr>
          <w:t>236</w:t>
        </w:r>
        <w:r>
          <w:rPr>
            <w:noProof/>
            <w:webHidden/>
          </w:rPr>
          <w:fldChar w:fldCharType="end"/>
        </w:r>
      </w:hyperlink>
    </w:p>
    <w:p w14:paraId="101998BA" w14:textId="14C03CE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94" w:history="1">
        <w:r w:rsidRPr="00F9028A">
          <w:rPr>
            <w:rStyle w:val="Hyperlink"/>
            <w:noProof/>
          </w:rPr>
          <w:t>Figure 166: TSD - Control report submitted by the MSA of Dispatch</w:t>
        </w:r>
        <w:r>
          <w:rPr>
            <w:noProof/>
            <w:webHidden/>
          </w:rPr>
          <w:tab/>
        </w:r>
        <w:r>
          <w:rPr>
            <w:noProof/>
            <w:webHidden/>
          </w:rPr>
          <w:fldChar w:fldCharType="begin"/>
        </w:r>
        <w:r>
          <w:rPr>
            <w:noProof/>
            <w:webHidden/>
          </w:rPr>
          <w:instrText xml:space="preserve"> PAGEREF _Toc57720894 \h </w:instrText>
        </w:r>
        <w:r>
          <w:rPr>
            <w:noProof/>
            <w:webHidden/>
          </w:rPr>
        </w:r>
        <w:r>
          <w:rPr>
            <w:noProof/>
            <w:webHidden/>
          </w:rPr>
          <w:fldChar w:fldCharType="separate"/>
        </w:r>
        <w:r>
          <w:rPr>
            <w:noProof/>
            <w:webHidden/>
          </w:rPr>
          <w:t>238</w:t>
        </w:r>
        <w:r>
          <w:rPr>
            <w:noProof/>
            <w:webHidden/>
          </w:rPr>
          <w:fldChar w:fldCharType="end"/>
        </w:r>
      </w:hyperlink>
    </w:p>
    <w:p w14:paraId="4104DBC1" w14:textId="055AB2D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95" w:history="1">
        <w:r w:rsidRPr="00F9028A">
          <w:rPr>
            <w:rStyle w:val="Hyperlink"/>
            <w:noProof/>
          </w:rPr>
          <w:t>Figure 167: CLD - Control report submitted by the MSA of Dispatch</w:t>
        </w:r>
        <w:r>
          <w:rPr>
            <w:noProof/>
            <w:webHidden/>
          </w:rPr>
          <w:tab/>
        </w:r>
        <w:r>
          <w:rPr>
            <w:noProof/>
            <w:webHidden/>
          </w:rPr>
          <w:fldChar w:fldCharType="begin"/>
        </w:r>
        <w:r>
          <w:rPr>
            <w:noProof/>
            <w:webHidden/>
          </w:rPr>
          <w:instrText xml:space="preserve"> PAGEREF _Toc57720895 \h </w:instrText>
        </w:r>
        <w:r>
          <w:rPr>
            <w:noProof/>
            <w:webHidden/>
          </w:rPr>
        </w:r>
        <w:r>
          <w:rPr>
            <w:noProof/>
            <w:webHidden/>
          </w:rPr>
          <w:fldChar w:fldCharType="separate"/>
        </w:r>
        <w:r>
          <w:rPr>
            <w:noProof/>
            <w:webHidden/>
          </w:rPr>
          <w:t>239</w:t>
        </w:r>
        <w:r>
          <w:rPr>
            <w:noProof/>
            <w:webHidden/>
          </w:rPr>
          <w:fldChar w:fldCharType="end"/>
        </w:r>
      </w:hyperlink>
    </w:p>
    <w:p w14:paraId="726F6030" w14:textId="380522F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96" w:history="1">
        <w:r w:rsidRPr="00F9028A">
          <w:rPr>
            <w:rStyle w:val="Hyperlink"/>
            <w:noProof/>
          </w:rPr>
          <w:t>Figure 168: TSD – Control report submitted by the MSA of Destination</w:t>
        </w:r>
        <w:r>
          <w:rPr>
            <w:noProof/>
            <w:webHidden/>
          </w:rPr>
          <w:tab/>
        </w:r>
        <w:r>
          <w:rPr>
            <w:noProof/>
            <w:webHidden/>
          </w:rPr>
          <w:fldChar w:fldCharType="begin"/>
        </w:r>
        <w:r>
          <w:rPr>
            <w:noProof/>
            <w:webHidden/>
          </w:rPr>
          <w:instrText xml:space="preserve"> PAGEREF _Toc57720896 \h </w:instrText>
        </w:r>
        <w:r>
          <w:rPr>
            <w:noProof/>
            <w:webHidden/>
          </w:rPr>
        </w:r>
        <w:r>
          <w:rPr>
            <w:noProof/>
            <w:webHidden/>
          </w:rPr>
          <w:fldChar w:fldCharType="separate"/>
        </w:r>
        <w:r>
          <w:rPr>
            <w:noProof/>
            <w:webHidden/>
          </w:rPr>
          <w:t>241</w:t>
        </w:r>
        <w:r>
          <w:rPr>
            <w:noProof/>
            <w:webHidden/>
          </w:rPr>
          <w:fldChar w:fldCharType="end"/>
        </w:r>
      </w:hyperlink>
    </w:p>
    <w:p w14:paraId="35CA12EA" w14:textId="3152AB3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97" w:history="1">
        <w:r w:rsidRPr="00F9028A">
          <w:rPr>
            <w:rStyle w:val="Hyperlink"/>
            <w:noProof/>
          </w:rPr>
          <w:t>Figure 169: CLD - Control report submitted by the MSA of Destination</w:t>
        </w:r>
        <w:r>
          <w:rPr>
            <w:noProof/>
            <w:webHidden/>
          </w:rPr>
          <w:tab/>
        </w:r>
        <w:r>
          <w:rPr>
            <w:noProof/>
            <w:webHidden/>
          </w:rPr>
          <w:fldChar w:fldCharType="begin"/>
        </w:r>
        <w:r>
          <w:rPr>
            <w:noProof/>
            <w:webHidden/>
          </w:rPr>
          <w:instrText xml:space="preserve"> PAGEREF _Toc57720897 \h </w:instrText>
        </w:r>
        <w:r>
          <w:rPr>
            <w:noProof/>
            <w:webHidden/>
          </w:rPr>
        </w:r>
        <w:r>
          <w:rPr>
            <w:noProof/>
            <w:webHidden/>
          </w:rPr>
          <w:fldChar w:fldCharType="separate"/>
        </w:r>
        <w:r>
          <w:rPr>
            <w:noProof/>
            <w:webHidden/>
          </w:rPr>
          <w:t>242</w:t>
        </w:r>
        <w:r>
          <w:rPr>
            <w:noProof/>
            <w:webHidden/>
          </w:rPr>
          <w:fldChar w:fldCharType="end"/>
        </w:r>
      </w:hyperlink>
    </w:p>
    <w:p w14:paraId="2444700E" w14:textId="6058FA5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98" w:history="1">
        <w:r w:rsidRPr="00F9028A">
          <w:rPr>
            <w:rStyle w:val="Hyperlink"/>
            <w:noProof/>
          </w:rPr>
          <w:t>Figure 170: TSD - Control report submitted by a third MSA that is neither the MSA of Dispatch nor the MSA of Destination</w:t>
        </w:r>
        <w:r>
          <w:rPr>
            <w:noProof/>
            <w:webHidden/>
          </w:rPr>
          <w:tab/>
        </w:r>
        <w:r>
          <w:rPr>
            <w:noProof/>
            <w:webHidden/>
          </w:rPr>
          <w:fldChar w:fldCharType="begin"/>
        </w:r>
        <w:r>
          <w:rPr>
            <w:noProof/>
            <w:webHidden/>
          </w:rPr>
          <w:instrText xml:space="preserve"> PAGEREF _Toc57720898 \h </w:instrText>
        </w:r>
        <w:r>
          <w:rPr>
            <w:noProof/>
            <w:webHidden/>
          </w:rPr>
        </w:r>
        <w:r>
          <w:rPr>
            <w:noProof/>
            <w:webHidden/>
          </w:rPr>
          <w:fldChar w:fldCharType="separate"/>
        </w:r>
        <w:r>
          <w:rPr>
            <w:noProof/>
            <w:webHidden/>
          </w:rPr>
          <w:t>244</w:t>
        </w:r>
        <w:r>
          <w:rPr>
            <w:noProof/>
            <w:webHidden/>
          </w:rPr>
          <w:fldChar w:fldCharType="end"/>
        </w:r>
      </w:hyperlink>
    </w:p>
    <w:p w14:paraId="708B82C7" w14:textId="1908AD3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899" w:history="1">
        <w:r w:rsidRPr="00F9028A">
          <w:rPr>
            <w:rStyle w:val="Hyperlink"/>
            <w:noProof/>
          </w:rPr>
          <w:t>Figure 171: CLD - Control report submitted by a third MSA that is neither the MSA of Dispatch nor the MSA of Destination</w:t>
        </w:r>
        <w:r>
          <w:rPr>
            <w:noProof/>
            <w:webHidden/>
          </w:rPr>
          <w:tab/>
        </w:r>
        <w:r>
          <w:rPr>
            <w:noProof/>
            <w:webHidden/>
          </w:rPr>
          <w:fldChar w:fldCharType="begin"/>
        </w:r>
        <w:r>
          <w:rPr>
            <w:noProof/>
            <w:webHidden/>
          </w:rPr>
          <w:instrText xml:space="preserve"> PAGEREF _Toc57720899 \h </w:instrText>
        </w:r>
        <w:r>
          <w:rPr>
            <w:noProof/>
            <w:webHidden/>
          </w:rPr>
        </w:r>
        <w:r>
          <w:rPr>
            <w:noProof/>
            <w:webHidden/>
          </w:rPr>
          <w:fldChar w:fldCharType="separate"/>
        </w:r>
        <w:r>
          <w:rPr>
            <w:noProof/>
            <w:webHidden/>
          </w:rPr>
          <w:t>245</w:t>
        </w:r>
        <w:r>
          <w:rPr>
            <w:noProof/>
            <w:webHidden/>
          </w:rPr>
          <w:fldChar w:fldCharType="end"/>
        </w:r>
      </w:hyperlink>
    </w:p>
    <w:p w14:paraId="33250740" w14:textId="3A1380F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r:id="rId18" w:anchor="_Toc57720900" w:history="1">
        <w:r w:rsidRPr="00F9028A">
          <w:rPr>
            <w:rStyle w:val="Hyperlink"/>
            <w:noProof/>
          </w:rPr>
          <w:t>Figure 166: TSD - Control report submitted for a duty paid B2C movement or any undocumented movement</w:t>
        </w:r>
        <w:r>
          <w:rPr>
            <w:noProof/>
            <w:webHidden/>
          </w:rPr>
          <w:tab/>
        </w:r>
        <w:r>
          <w:rPr>
            <w:noProof/>
            <w:webHidden/>
          </w:rPr>
          <w:fldChar w:fldCharType="begin"/>
        </w:r>
        <w:r>
          <w:rPr>
            <w:noProof/>
            <w:webHidden/>
          </w:rPr>
          <w:instrText xml:space="preserve"> PAGEREF _Toc57720900 \h </w:instrText>
        </w:r>
        <w:r>
          <w:rPr>
            <w:noProof/>
            <w:webHidden/>
          </w:rPr>
        </w:r>
        <w:r>
          <w:rPr>
            <w:noProof/>
            <w:webHidden/>
          </w:rPr>
          <w:fldChar w:fldCharType="separate"/>
        </w:r>
        <w:r>
          <w:rPr>
            <w:noProof/>
            <w:webHidden/>
          </w:rPr>
          <w:t>246</w:t>
        </w:r>
        <w:r>
          <w:rPr>
            <w:noProof/>
            <w:webHidden/>
          </w:rPr>
          <w:fldChar w:fldCharType="end"/>
        </w:r>
      </w:hyperlink>
    </w:p>
    <w:p w14:paraId="2E93FEF0" w14:textId="6744CB9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r:id="rId19" w:anchor="_Toc57720901" w:history="1">
        <w:r w:rsidRPr="00F9028A">
          <w:rPr>
            <w:rStyle w:val="Hyperlink"/>
            <w:noProof/>
          </w:rPr>
          <w:t>Figure 167: CLD - Control report submitted for a duty paid B2C movement or any undocumented movement</w:t>
        </w:r>
        <w:r>
          <w:rPr>
            <w:noProof/>
            <w:webHidden/>
          </w:rPr>
          <w:tab/>
        </w:r>
        <w:r>
          <w:rPr>
            <w:noProof/>
            <w:webHidden/>
          </w:rPr>
          <w:fldChar w:fldCharType="begin"/>
        </w:r>
        <w:r>
          <w:rPr>
            <w:noProof/>
            <w:webHidden/>
          </w:rPr>
          <w:instrText xml:space="preserve"> PAGEREF _Toc57720901 \h </w:instrText>
        </w:r>
        <w:r>
          <w:rPr>
            <w:noProof/>
            <w:webHidden/>
          </w:rPr>
        </w:r>
        <w:r>
          <w:rPr>
            <w:noProof/>
            <w:webHidden/>
          </w:rPr>
          <w:fldChar w:fldCharType="separate"/>
        </w:r>
        <w:r>
          <w:rPr>
            <w:noProof/>
            <w:webHidden/>
          </w:rPr>
          <w:t>247</w:t>
        </w:r>
        <w:r>
          <w:rPr>
            <w:noProof/>
            <w:webHidden/>
          </w:rPr>
          <w:fldChar w:fldCharType="end"/>
        </w:r>
      </w:hyperlink>
    </w:p>
    <w:p w14:paraId="7EA80B1C" w14:textId="7CB96D9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02" w:history="1">
        <w:r w:rsidRPr="00F9028A">
          <w:rPr>
            <w:rStyle w:val="Hyperlink"/>
            <w:noProof/>
          </w:rPr>
          <w:t>Figure 174: TSD – Interruption of a movement submitted by the MSA of Dispatch</w:t>
        </w:r>
        <w:r>
          <w:rPr>
            <w:noProof/>
            <w:webHidden/>
          </w:rPr>
          <w:tab/>
        </w:r>
        <w:r>
          <w:rPr>
            <w:noProof/>
            <w:webHidden/>
          </w:rPr>
          <w:fldChar w:fldCharType="begin"/>
        </w:r>
        <w:r>
          <w:rPr>
            <w:noProof/>
            <w:webHidden/>
          </w:rPr>
          <w:instrText xml:space="preserve"> PAGEREF _Toc57720902 \h </w:instrText>
        </w:r>
        <w:r>
          <w:rPr>
            <w:noProof/>
            <w:webHidden/>
          </w:rPr>
        </w:r>
        <w:r>
          <w:rPr>
            <w:noProof/>
            <w:webHidden/>
          </w:rPr>
          <w:fldChar w:fldCharType="separate"/>
        </w:r>
        <w:r>
          <w:rPr>
            <w:noProof/>
            <w:webHidden/>
          </w:rPr>
          <w:t>249</w:t>
        </w:r>
        <w:r>
          <w:rPr>
            <w:noProof/>
            <w:webHidden/>
          </w:rPr>
          <w:fldChar w:fldCharType="end"/>
        </w:r>
      </w:hyperlink>
    </w:p>
    <w:p w14:paraId="0FBF2DC8" w14:textId="18F61BB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03" w:history="1">
        <w:r w:rsidRPr="00F9028A">
          <w:rPr>
            <w:rStyle w:val="Hyperlink"/>
            <w:noProof/>
          </w:rPr>
          <w:t>Figure 175: CLD - Interruption of a movement submitted by the MSA of Dispatch</w:t>
        </w:r>
        <w:r>
          <w:rPr>
            <w:noProof/>
            <w:webHidden/>
          </w:rPr>
          <w:tab/>
        </w:r>
        <w:r>
          <w:rPr>
            <w:noProof/>
            <w:webHidden/>
          </w:rPr>
          <w:fldChar w:fldCharType="begin"/>
        </w:r>
        <w:r>
          <w:rPr>
            <w:noProof/>
            <w:webHidden/>
          </w:rPr>
          <w:instrText xml:space="preserve"> PAGEREF _Toc57720903 \h </w:instrText>
        </w:r>
        <w:r>
          <w:rPr>
            <w:noProof/>
            <w:webHidden/>
          </w:rPr>
        </w:r>
        <w:r>
          <w:rPr>
            <w:noProof/>
            <w:webHidden/>
          </w:rPr>
          <w:fldChar w:fldCharType="separate"/>
        </w:r>
        <w:r>
          <w:rPr>
            <w:noProof/>
            <w:webHidden/>
          </w:rPr>
          <w:t>249</w:t>
        </w:r>
        <w:r>
          <w:rPr>
            <w:noProof/>
            <w:webHidden/>
          </w:rPr>
          <w:fldChar w:fldCharType="end"/>
        </w:r>
      </w:hyperlink>
    </w:p>
    <w:p w14:paraId="344C07D5" w14:textId="397BD8A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04" w:history="1">
        <w:r w:rsidRPr="00F9028A">
          <w:rPr>
            <w:rStyle w:val="Hyperlink"/>
            <w:noProof/>
          </w:rPr>
          <w:t>Figure 176: TSD – Interruption of a movement submitted by the MSA of Destination</w:t>
        </w:r>
        <w:r>
          <w:rPr>
            <w:noProof/>
            <w:webHidden/>
          </w:rPr>
          <w:tab/>
        </w:r>
        <w:r>
          <w:rPr>
            <w:noProof/>
            <w:webHidden/>
          </w:rPr>
          <w:fldChar w:fldCharType="begin"/>
        </w:r>
        <w:r>
          <w:rPr>
            <w:noProof/>
            <w:webHidden/>
          </w:rPr>
          <w:instrText xml:space="preserve"> PAGEREF _Toc57720904 \h </w:instrText>
        </w:r>
        <w:r>
          <w:rPr>
            <w:noProof/>
            <w:webHidden/>
          </w:rPr>
        </w:r>
        <w:r>
          <w:rPr>
            <w:noProof/>
            <w:webHidden/>
          </w:rPr>
          <w:fldChar w:fldCharType="separate"/>
        </w:r>
        <w:r>
          <w:rPr>
            <w:noProof/>
            <w:webHidden/>
          </w:rPr>
          <w:t>251</w:t>
        </w:r>
        <w:r>
          <w:rPr>
            <w:noProof/>
            <w:webHidden/>
          </w:rPr>
          <w:fldChar w:fldCharType="end"/>
        </w:r>
      </w:hyperlink>
    </w:p>
    <w:p w14:paraId="63D5365E" w14:textId="16C53FE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05" w:history="1">
        <w:r w:rsidRPr="00F9028A">
          <w:rPr>
            <w:rStyle w:val="Hyperlink"/>
            <w:noProof/>
          </w:rPr>
          <w:t>Figure 177: CLD - Interruption of a movement submitted by the MSA of Destination</w:t>
        </w:r>
        <w:r>
          <w:rPr>
            <w:noProof/>
            <w:webHidden/>
          </w:rPr>
          <w:tab/>
        </w:r>
        <w:r>
          <w:rPr>
            <w:noProof/>
            <w:webHidden/>
          </w:rPr>
          <w:fldChar w:fldCharType="begin"/>
        </w:r>
        <w:r>
          <w:rPr>
            <w:noProof/>
            <w:webHidden/>
          </w:rPr>
          <w:instrText xml:space="preserve"> PAGEREF _Toc57720905 \h </w:instrText>
        </w:r>
        <w:r>
          <w:rPr>
            <w:noProof/>
            <w:webHidden/>
          </w:rPr>
        </w:r>
        <w:r>
          <w:rPr>
            <w:noProof/>
            <w:webHidden/>
          </w:rPr>
          <w:fldChar w:fldCharType="separate"/>
        </w:r>
        <w:r>
          <w:rPr>
            <w:noProof/>
            <w:webHidden/>
          </w:rPr>
          <w:t>252</w:t>
        </w:r>
        <w:r>
          <w:rPr>
            <w:noProof/>
            <w:webHidden/>
          </w:rPr>
          <w:fldChar w:fldCharType="end"/>
        </w:r>
      </w:hyperlink>
    </w:p>
    <w:p w14:paraId="059392A3" w14:textId="7774386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06" w:history="1">
        <w:r w:rsidRPr="00F9028A">
          <w:rPr>
            <w:rStyle w:val="Hyperlink"/>
            <w:noProof/>
          </w:rPr>
          <w:t>Figure 178: TSD – Interruption of a movement submitted by a third MSA that is neither the MSA of Dispatch nor the MSA of Destination</w:t>
        </w:r>
        <w:r>
          <w:rPr>
            <w:noProof/>
            <w:webHidden/>
          </w:rPr>
          <w:tab/>
        </w:r>
        <w:r>
          <w:rPr>
            <w:noProof/>
            <w:webHidden/>
          </w:rPr>
          <w:fldChar w:fldCharType="begin"/>
        </w:r>
        <w:r>
          <w:rPr>
            <w:noProof/>
            <w:webHidden/>
          </w:rPr>
          <w:instrText xml:space="preserve"> PAGEREF _Toc57720906 \h </w:instrText>
        </w:r>
        <w:r>
          <w:rPr>
            <w:noProof/>
            <w:webHidden/>
          </w:rPr>
        </w:r>
        <w:r>
          <w:rPr>
            <w:noProof/>
            <w:webHidden/>
          </w:rPr>
          <w:fldChar w:fldCharType="separate"/>
        </w:r>
        <w:r>
          <w:rPr>
            <w:noProof/>
            <w:webHidden/>
          </w:rPr>
          <w:t>254</w:t>
        </w:r>
        <w:r>
          <w:rPr>
            <w:noProof/>
            <w:webHidden/>
          </w:rPr>
          <w:fldChar w:fldCharType="end"/>
        </w:r>
      </w:hyperlink>
    </w:p>
    <w:p w14:paraId="096D2C91" w14:textId="3D31960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07" w:history="1">
        <w:r w:rsidRPr="00F9028A">
          <w:rPr>
            <w:rStyle w:val="Hyperlink"/>
            <w:noProof/>
          </w:rPr>
          <w:t>Figure 179: CLD - Interruption of a movement submitted by a third MSA that is neither the MSA of Dispatch nor the MSA of Destination</w:t>
        </w:r>
        <w:r>
          <w:rPr>
            <w:noProof/>
            <w:webHidden/>
          </w:rPr>
          <w:tab/>
        </w:r>
        <w:r>
          <w:rPr>
            <w:noProof/>
            <w:webHidden/>
          </w:rPr>
          <w:fldChar w:fldCharType="begin"/>
        </w:r>
        <w:r>
          <w:rPr>
            <w:noProof/>
            <w:webHidden/>
          </w:rPr>
          <w:instrText xml:space="preserve"> PAGEREF _Toc57720907 \h </w:instrText>
        </w:r>
        <w:r>
          <w:rPr>
            <w:noProof/>
            <w:webHidden/>
          </w:rPr>
        </w:r>
        <w:r>
          <w:rPr>
            <w:noProof/>
            <w:webHidden/>
          </w:rPr>
          <w:fldChar w:fldCharType="separate"/>
        </w:r>
        <w:r>
          <w:rPr>
            <w:noProof/>
            <w:webHidden/>
          </w:rPr>
          <w:t>255</w:t>
        </w:r>
        <w:r>
          <w:rPr>
            <w:noProof/>
            <w:webHidden/>
          </w:rPr>
          <w:fldChar w:fldCharType="end"/>
        </w:r>
      </w:hyperlink>
    </w:p>
    <w:p w14:paraId="3C5376BD" w14:textId="6520DB1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08" w:history="1">
        <w:r w:rsidRPr="00F9028A">
          <w:rPr>
            <w:rStyle w:val="Hyperlink"/>
            <w:noProof/>
          </w:rPr>
          <w:t>Figure 180: TSD - Manual closure initiated by an Excise Officer of MSA Dispatch</w:t>
        </w:r>
        <w:r>
          <w:rPr>
            <w:noProof/>
            <w:webHidden/>
          </w:rPr>
          <w:tab/>
        </w:r>
        <w:r>
          <w:rPr>
            <w:noProof/>
            <w:webHidden/>
          </w:rPr>
          <w:fldChar w:fldCharType="begin"/>
        </w:r>
        <w:r>
          <w:rPr>
            <w:noProof/>
            <w:webHidden/>
          </w:rPr>
          <w:instrText xml:space="preserve"> PAGEREF _Toc57720908 \h </w:instrText>
        </w:r>
        <w:r>
          <w:rPr>
            <w:noProof/>
            <w:webHidden/>
          </w:rPr>
        </w:r>
        <w:r>
          <w:rPr>
            <w:noProof/>
            <w:webHidden/>
          </w:rPr>
          <w:fldChar w:fldCharType="separate"/>
        </w:r>
        <w:r>
          <w:rPr>
            <w:noProof/>
            <w:webHidden/>
          </w:rPr>
          <w:t>257</w:t>
        </w:r>
        <w:r>
          <w:rPr>
            <w:noProof/>
            <w:webHidden/>
          </w:rPr>
          <w:fldChar w:fldCharType="end"/>
        </w:r>
      </w:hyperlink>
    </w:p>
    <w:p w14:paraId="68FF161C" w14:textId="02E7F9B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09" w:history="1">
        <w:r w:rsidRPr="00F9028A">
          <w:rPr>
            <w:rStyle w:val="Hyperlink"/>
            <w:noProof/>
          </w:rPr>
          <w:t>Figure 181:CLD - Manual closure initiated by an Excise Officer of MSA Dispatch</w:t>
        </w:r>
        <w:r>
          <w:rPr>
            <w:noProof/>
            <w:webHidden/>
          </w:rPr>
          <w:tab/>
        </w:r>
        <w:r>
          <w:rPr>
            <w:noProof/>
            <w:webHidden/>
          </w:rPr>
          <w:fldChar w:fldCharType="begin"/>
        </w:r>
        <w:r>
          <w:rPr>
            <w:noProof/>
            <w:webHidden/>
          </w:rPr>
          <w:instrText xml:space="preserve"> PAGEREF _Toc57720909 \h </w:instrText>
        </w:r>
        <w:r>
          <w:rPr>
            <w:noProof/>
            <w:webHidden/>
          </w:rPr>
        </w:r>
        <w:r>
          <w:rPr>
            <w:noProof/>
            <w:webHidden/>
          </w:rPr>
          <w:fldChar w:fldCharType="separate"/>
        </w:r>
        <w:r>
          <w:rPr>
            <w:noProof/>
            <w:webHidden/>
          </w:rPr>
          <w:t>258</w:t>
        </w:r>
        <w:r>
          <w:rPr>
            <w:noProof/>
            <w:webHidden/>
          </w:rPr>
          <w:fldChar w:fldCharType="end"/>
        </w:r>
      </w:hyperlink>
    </w:p>
    <w:p w14:paraId="1D002E21" w14:textId="5118605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10" w:history="1">
        <w:r w:rsidRPr="00F9028A">
          <w:rPr>
            <w:rStyle w:val="Hyperlink"/>
            <w:noProof/>
          </w:rPr>
          <w:t>Figure 182: TSD - Manual closure initiated by an Excise Officer of MSA Destination and accepted by the MSA of Dispatch</w:t>
        </w:r>
        <w:r>
          <w:rPr>
            <w:noProof/>
            <w:webHidden/>
          </w:rPr>
          <w:tab/>
        </w:r>
        <w:r>
          <w:rPr>
            <w:noProof/>
            <w:webHidden/>
          </w:rPr>
          <w:fldChar w:fldCharType="begin"/>
        </w:r>
        <w:r>
          <w:rPr>
            <w:noProof/>
            <w:webHidden/>
          </w:rPr>
          <w:instrText xml:space="preserve"> PAGEREF _Toc57720910 \h </w:instrText>
        </w:r>
        <w:r>
          <w:rPr>
            <w:noProof/>
            <w:webHidden/>
          </w:rPr>
        </w:r>
        <w:r>
          <w:rPr>
            <w:noProof/>
            <w:webHidden/>
          </w:rPr>
          <w:fldChar w:fldCharType="separate"/>
        </w:r>
        <w:r>
          <w:rPr>
            <w:noProof/>
            <w:webHidden/>
          </w:rPr>
          <w:t>259</w:t>
        </w:r>
        <w:r>
          <w:rPr>
            <w:noProof/>
            <w:webHidden/>
          </w:rPr>
          <w:fldChar w:fldCharType="end"/>
        </w:r>
      </w:hyperlink>
    </w:p>
    <w:p w14:paraId="2AF6686E" w14:textId="0DD568F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11" w:history="1">
        <w:r w:rsidRPr="00F9028A">
          <w:rPr>
            <w:rStyle w:val="Hyperlink"/>
            <w:noProof/>
          </w:rPr>
          <w:t>Figure 183: CLD - Manual closure initiated by an Excise Officer of MSA Destination and accepted by the MSA of Dispatch</w:t>
        </w:r>
        <w:r>
          <w:rPr>
            <w:noProof/>
            <w:webHidden/>
          </w:rPr>
          <w:tab/>
        </w:r>
        <w:r>
          <w:rPr>
            <w:noProof/>
            <w:webHidden/>
          </w:rPr>
          <w:fldChar w:fldCharType="begin"/>
        </w:r>
        <w:r>
          <w:rPr>
            <w:noProof/>
            <w:webHidden/>
          </w:rPr>
          <w:instrText xml:space="preserve"> PAGEREF _Toc57720911 \h </w:instrText>
        </w:r>
        <w:r>
          <w:rPr>
            <w:noProof/>
            <w:webHidden/>
          </w:rPr>
        </w:r>
        <w:r>
          <w:rPr>
            <w:noProof/>
            <w:webHidden/>
          </w:rPr>
          <w:fldChar w:fldCharType="separate"/>
        </w:r>
        <w:r>
          <w:rPr>
            <w:noProof/>
            <w:webHidden/>
          </w:rPr>
          <w:t>260</w:t>
        </w:r>
        <w:r>
          <w:rPr>
            <w:noProof/>
            <w:webHidden/>
          </w:rPr>
          <w:fldChar w:fldCharType="end"/>
        </w:r>
      </w:hyperlink>
    </w:p>
    <w:p w14:paraId="4A10FF87" w14:textId="73D5422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12" w:history="1">
        <w:r w:rsidRPr="00F9028A">
          <w:rPr>
            <w:rStyle w:val="Hyperlink"/>
            <w:noProof/>
          </w:rPr>
          <w:t>Figure 184: TSD - Manual closure initiated by an Excise Officer of MSA Destination and rejected by the MSA of Dispatch</w:t>
        </w:r>
        <w:r>
          <w:rPr>
            <w:noProof/>
            <w:webHidden/>
          </w:rPr>
          <w:tab/>
        </w:r>
        <w:r>
          <w:rPr>
            <w:noProof/>
            <w:webHidden/>
          </w:rPr>
          <w:fldChar w:fldCharType="begin"/>
        </w:r>
        <w:r>
          <w:rPr>
            <w:noProof/>
            <w:webHidden/>
          </w:rPr>
          <w:instrText xml:space="preserve"> PAGEREF _Toc57720912 \h </w:instrText>
        </w:r>
        <w:r>
          <w:rPr>
            <w:noProof/>
            <w:webHidden/>
          </w:rPr>
        </w:r>
        <w:r>
          <w:rPr>
            <w:noProof/>
            <w:webHidden/>
          </w:rPr>
          <w:fldChar w:fldCharType="separate"/>
        </w:r>
        <w:r>
          <w:rPr>
            <w:noProof/>
            <w:webHidden/>
          </w:rPr>
          <w:t>261</w:t>
        </w:r>
        <w:r>
          <w:rPr>
            <w:noProof/>
            <w:webHidden/>
          </w:rPr>
          <w:fldChar w:fldCharType="end"/>
        </w:r>
      </w:hyperlink>
    </w:p>
    <w:p w14:paraId="0927C765" w14:textId="6A1E7FA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13" w:history="1">
        <w:r w:rsidRPr="00F9028A">
          <w:rPr>
            <w:rStyle w:val="Hyperlink"/>
            <w:noProof/>
          </w:rPr>
          <w:t>Figure 185: CLD - Manual closure initiated by an Excise Officer of MSA Destination and rejected by the MSA of Dispatch</w:t>
        </w:r>
        <w:r>
          <w:rPr>
            <w:noProof/>
            <w:webHidden/>
          </w:rPr>
          <w:tab/>
        </w:r>
        <w:r>
          <w:rPr>
            <w:noProof/>
            <w:webHidden/>
          </w:rPr>
          <w:fldChar w:fldCharType="begin"/>
        </w:r>
        <w:r>
          <w:rPr>
            <w:noProof/>
            <w:webHidden/>
          </w:rPr>
          <w:instrText xml:space="preserve"> PAGEREF _Toc57720913 \h </w:instrText>
        </w:r>
        <w:r>
          <w:rPr>
            <w:noProof/>
            <w:webHidden/>
          </w:rPr>
        </w:r>
        <w:r>
          <w:rPr>
            <w:noProof/>
            <w:webHidden/>
          </w:rPr>
          <w:fldChar w:fldCharType="separate"/>
        </w:r>
        <w:r>
          <w:rPr>
            <w:noProof/>
            <w:webHidden/>
          </w:rPr>
          <w:t>262</w:t>
        </w:r>
        <w:r>
          <w:rPr>
            <w:noProof/>
            <w:webHidden/>
          </w:rPr>
          <w:fldChar w:fldCharType="end"/>
        </w:r>
      </w:hyperlink>
    </w:p>
    <w:p w14:paraId="56193000" w14:textId="3DE46DE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14" w:history="1">
        <w:r w:rsidRPr="00F9028A">
          <w:rPr>
            <w:rStyle w:val="Hyperlink"/>
            <w:noProof/>
          </w:rPr>
          <w:t>Figure 186: TSD - Spontaneous information (L4-AC0-01-04)</w:t>
        </w:r>
        <w:r>
          <w:rPr>
            <w:noProof/>
            <w:webHidden/>
          </w:rPr>
          <w:tab/>
        </w:r>
        <w:r>
          <w:rPr>
            <w:noProof/>
            <w:webHidden/>
          </w:rPr>
          <w:fldChar w:fldCharType="begin"/>
        </w:r>
        <w:r>
          <w:rPr>
            <w:noProof/>
            <w:webHidden/>
          </w:rPr>
          <w:instrText xml:space="preserve"> PAGEREF _Toc57720914 \h </w:instrText>
        </w:r>
        <w:r>
          <w:rPr>
            <w:noProof/>
            <w:webHidden/>
          </w:rPr>
        </w:r>
        <w:r>
          <w:rPr>
            <w:noProof/>
            <w:webHidden/>
          </w:rPr>
          <w:fldChar w:fldCharType="separate"/>
        </w:r>
        <w:r>
          <w:rPr>
            <w:noProof/>
            <w:webHidden/>
          </w:rPr>
          <w:t>263</w:t>
        </w:r>
        <w:r>
          <w:rPr>
            <w:noProof/>
            <w:webHidden/>
          </w:rPr>
          <w:fldChar w:fldCharType="end"/>
        </w:r>
      </w:hyperlink>
    </w:p>
    <w:p w14:paraId="1F5366B0" w14:textId="5262ADB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15" w:history="1">
        <w:r w:rsidRPr="00F9028A">
          <w:rPr>
            <w:rStyle w:val="Hyperlink"/>
            <w:noProof/>
          </w:rPr>
          <w:t>Figure 187: CLD - Spontaneous information (L4-AC0-01-04)</w:t>
        </w:r>
        <w:r>
          <w:rPr>
            <w:noProof/>
            <w:webHidden/>
          </w:rPr>
          <w:tab/>
        </w:r>
        <w:r>
          <w:rPr>
            <w:noProof/>
            <w:webHidden/>
          </w:rPr>
          <w:fldChar w:fldCharType="begin"/>
        </w:r>
        <w:r>
          <w:rPr>
            <w:noProof/>
            <w:webHidden/>
          </w:rPr>
          <w:instrText xml:space="preserve"> PAGEREF _Toc57720915 \h </w:instrText>
        </w:r>
        <w:r>
          <w:rPr>
            <w:noProof/>
            <w:webHidden/>
          </w:rPr>
        </w:r>
        <w:r>
          <w:rPr>
            <w:noProof/>
            <w:webHidden/>
          </w:rPr>
          <w:fldChar w:fldCharType="separate"/>
        </w:r>
        <w:r>
          <w:rPr>
            <w:noProof/>
            <w:webHidden/>
          </w:rPr>
          <w:t>263</w:t>
        </w:r>
        <w:r>
          <w:rPr>
            <w:noProof/>
            <w:webHidden/>
          </w:rPr>
          <w:fldChar w:fldCharType="end"/>
        </w:r>
      </w:hyperlink>
    </w:p>
    <w:p w14:paraId="5D973CFC" w14:textId="1DB0B97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16" w:history="1">
        <w:r w:rsidRPr="00F9028A">
          <w:rPr>
            <w:rStyle w:val="Hyperlink"/>
            <w:noProof/>
          </w:rPr>
          <w:t>Figure 188: TSD - Submission of a request for assistance</w:t>
        </w:r>
        <w:r>
          <w:rPr>
            <w:noProof/>
            <w:webHidden/>
          </w:rPr>
          <w:tab/>
        </w:r>
        <w:r>
          <w:rPr>
            <w:noProof/>
            <w:webHidden/>
          </w:rPr>
          <w:fldChar w:fldCharType="begin"/>
        </w:r>
        <w:r>
          <w:rPr>
            <w:noProof/>
            <w:webHidden/>
          </w:rPr>
          <w:instrText xml:space="preserve"> PAGEREF _Toc57720916 \h </w:instrText>
        </w:r>
        <w:r>
          <w:rPr>
            <w:noProof/>
            <w:webHidden/>
          </w:rPr>
        </w:r>
        <w:r>
          <w:rPr>
            <w:noProof/>
            <w:webHidden/>
          </w:rPr>
          <w:fldChar w:fldCharType="separate"/>
        </w:r>
        <w:r>
          <w:rPr>
            <w:noProof/>
            <w:webHidden/>
          </w:rPr>
          <w:t>265</w:t>
        </w:r>
        <w:r>
          <w:rPr>
            <w:noProof/>
            <w:webHidden/>
          </w:rPr>
          <w:fldChar w:fldCharType="end"/>
        </w:r>
      </w:hyperlink>
    </w:p>
    <w:p w14:paraId="0E0B8197" w14:textId="2AAC24E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17" w:history="1">
        <w:r w:rsidRPr="00F9028A">
          <w:rPr>
            <w:rStyle w:val="Hyperlink"/>
            <w:noProof/>
          </w:rPr>
          <w:t>Figure 189: CLD - Submission of a request for assistance</w:t>
        </w:r>
        <w:r>
          <w:rPr>
            <w:noProof/>
            <w:webHidden/>
          </w:rPr>
          <w:tab/>
        </w:r>
        <w:r>
          <w:rPr>
            <w:noProof/>
            <w:webHidden/>
          </w:rPr>
          <w:fldChar w:fldCharType="begin"/>
        </w:r>
        <w:r>
          <w:rPr>
            <w:noProof/>
            <w:webHidden/>
          </w:rPr>
          <w:instrText xml:space="preserve"> PAGEREF _Toc57720917 \h </w:instrText>
        </w:r>
        <w:r>
          <w:rPr>
            <w:noProof/>
            <w:webHidden/>
          </w:rPr>
        </w:r>
        <w:r>
          <w:rPr>
            <w:noProof/>
            <w:webHidden/>
          </w:rPr>
          <w:fldChar w:fldCharType="separate"/>
        </w:r>
        <w:r>
          <w:rPr>
            <w:noProof/>
            <w:webHidden/>
          </w:rPr>
          <w:t>265</w:t>
        </w:r>
        <w:r>
          <w:rPr>
            <w:noProof/>
            <w:webHidden/>
          </w:rPr>
          <w:fldChar w:fldCharType="end"/>
        </w:r>
      </w:hyperlink>
    </w:p>
    <w:p w14:paraId="6A7742DD" w14:textId="45ADA0C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18" w:history="1">
        <w:r w:rsidRPr="00F9028A">
          <w:rPr>
            <w:rStyle w:val="Hyperlink"/>
            <w:noProof/>
          </w:rPr>
          <w:t>Figure 190: TSD - Reminder at expiry time for sending the results to a request for assistance</w:t>
        </w:r>
        <w:r>
          <w:rPr>
            <w:noProof/>
            <w:webHidden/>
          </w:rPr>
          <w:tab/>
        </w:r>
        <w:r>
          <w:rPr>
            <w:noProof/>
            <w:webHidden/>
          </w:rPr>
          <w:fldChar w:fldCharType="begin"/>
        </w:r>
        <w:r>
          <w:rPr>
            <w:noProof/>
            <w:webHidden/>
          </w:rPr>
          <w:instrText xml:space="preserve"> PAGEREF _Toc57720918 \h </w:instrText>
        </w:r>
        <w:r>
          <w:rPr>
            <w:noProof/>
            <w:webHidden/>
          </w:rPr>
        </w:r>
        <w:r>
          <w:rPr>
            <w:noProof/>
            <w:webHidden/>
          </w:rPr>
          <w:fldChar w:fldCharType="separate"/>
        </w:r>
        <w:r>
          <w:rPr>
            <w:noProof/>
            <w:webHidden/>
          </w:rPr>
          <w:t>266</w:t>
        </w:r>
        <w:r>
          <w:rPr>
            <w:noProof/>
            <w:webHidden/>
          </w:rPr>
          <w:fldChar w:fldCharType="end"/>
        </w:r>
      </w:hyperlink>
    </w:p>
    <w:p w14:paraId="7C4CFD49" w14:textId="6B49BC3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19" w:history="1">
        <w:r w:rsidRPr="00F9028A">
          <w:rPr>
            <w:rStyle w:val="Hyperlink"/>
            <w:noProof/>
          </w:rPr>
          <w:t>Figure 191: CLD - Reminder at expiry time for sending the results to a request for assistance</w:t>
        </w:r>
        <w:r>
          <w:rPr>
            <w:noProof/>
            <w:webHidden/>
          </w:rPr>
          <w:tab/>
        </w:r>
        <w:r>
          <w:rPr>
            <w:noProof/>
            <w:webHidden/>
          </w:rPr>
          <w:fldChar w:fldCharType="begin"/>
        </w:r>
        <w:r>
          <w:rPr>
            <w:noProof/>
            <w:webHidden/>
          </w:rPr>
          <w:instrText xml:space="preserve"> PAGEREF _Toc57720919 \h </w:instrText>
        </w:r>
        <w:r>
          <w:rPr>
            <w:noProof/>
            <w:webHidden/>
          </w:rPr>
        </w:r>
        <w:r>
          <w:rPr>
            <w:noProof/>
            <w:webHidden/>
          </w:rPr>
          <w:fldChar w:fldCharType="separate"/>
        </w:r>
        <w:r>
          <w:rPr>
            <w:noProof/>
            <w:webHidden/>
          </w:rPr>
          <w:t>266</w:t>
        </w:r>
        <w:r>
          <w:rPr>
            <w:noProof/>
            <w:webHidden/>
          </w:rPr>
          <w:fldChar w:fldCharType="end"/>
        </w:r>
      </w:hyperlink>
    </w:p>
    <w:p w14:paraId="309DD407" w14:textId="2F69541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20" w:history="1">
        <w:r w:rsidRPr="00F9028A">
          <w:rPr>
            <w:rStyle w:val="Hyperlink"/>
            <w:noProof/>
          </w:rPr>
          <w:t>Figure 192: TSD - Submission of an answer for extending the deadline to a request for assistance</w:t>
        </w:r>
        <w:r>
          <w:rPr>
            <w:noProof/>
            <w:webHidden/>
          </w:rPr>
          <w:tab/>
        </w:r>
        <w:r>
          <w:rPr>
            <w:noProof/>
            <w:webHidden/>
          </w:rPr>
          <w:fldChar w:fldCharType="begin"/>
        </w:r>
        <w:r>
          <w:rPr>
            <w:noProof/>
            <w:webHidden/>
          </w:rPr>
          <w:instrText xml:space="preserve"> PAGEREF _Toc57720920 \h </w:instrText>
        </w:r>
        <w:r>
          <w:rPr>
            <w:noProof/>
            <w:webHidden/>
          </w:rPr>
        </w:r>
        <w:r>
          <w:rPr>
            <w:noProof/>
            <w:webHidden/>
          </w:rPr>
          <w:fldChar w:fldCharType="separate"/>
        </w:r>
        <w:r>
          <w:rPr>
            <w:noProof/>
            <w:webHidden/>
          </w:rPr>
          <w:t>267</w:t>
        </w:r>
        <w:r>
          <w:rPr>
            <w:noProof/>
            <w:webHidden/>
          </w:rPr>
          <w:fldChar w:fldCharType="end"/>
        </w:r>
      </w:hyperlink>
    </w:p>
    <w:p w14:paraId="31DBE9C9" w14:textId="62D6CFF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21" w:history="1">
        <w:r w:rsidRPr="00F9028A">
          <w:rPr>
            <w:rStyle w:val="Hyperlink"/>
            <w:noProof/>
          </w:rPr>
          <w:t>Figure 193: CLD - Submission of an answer for extending the deadline to a request for assistance</w:t>
        </w:r>
        <w:r>
          <w:rPr>
            <w:noProof/>
            <w:webHidden/>
          </w:rPr>
          <w:tab/>
        </w:r>
        <w:r>
          <w:rPr>
            <w:noProof/>
            <w:webHidden/>
          </w:rPr>
          <w:fldChar w:fldCharType="begin"/>
        </w:r>
        <w:r>
          <w:rPr>
            <w:noProof/>
            <w:webHidden/>
          </w:rPr>
          <w:instrText xml:space="preserve"> PAGEREF _Toc57720921 \h </w:instrText>
        </w:r>
        <w:r>
          <w:rPr>
            <w:noProof/>
            <w:webHidden/>
          </w:rPr>
        </w:r>
        <w:r>
          <w:rPr>
            <w:noProof/>
            <w:webHidden/>
          </w:rPr>
          <w:fldChar w:fldCharType="separate"/>
        </w:r>
        <w:r>
          <w:rPr>
            <w:noProof/>
            <w:webHidden/>
          </w:rPr>
          <w:t>267</w:t>
        </w:r>
        <w:r>
          <w:rPr>
            <w:noProof/>
            <w:webHidden/>
          </w:rPr>
          <w:fldChar w:fldCharType="end"/>
        </w:r>
      </w:hyperlink>
    </w:p>
    <w:p w14:paraId="5CA4844E" w14:textId="5F37776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22" w:history="1">
        <w:r w:rsidRPr="00F9028A">
          <w:rPr>
            <w:rStyle w:val="Hyperlink"/>
            <w:noProof/>
          </w:rPr>
          <w:t>Figure 194: TSD - Submission of the results to a request for assistance</w:t>
        </w:r>
        <w:r>
          <w:rPr>
            <w:noProof/>
            <w:webHidden/>
          </w:rPr>
          <w:tab/>
        </w:r>
        <w:r>
          <w:rPr>
            <w:noProof/>
            <w:webHidden/>
          </w:rPr>
          <w:fldChar w:fldCharType="begin"/>
        </w:r>
        <w:r>
          <w:rPr>
            <w:noProof/>
            <w:webHidden/>
          </w:rPr>
          <w:instrText xml:space="preserve"> PAGEREF _Toc57720922 \h </w:instrText>
        </w:r>
        <w:r>
          <w:rPr>
            <w:noProof/>
            <w:webHidden/>
          </w:rPr>
        </w:r>
        <w:r>
          <w:rPr>
            <w:noProof/>
            <w:webHidden/>
          </w:rPr>
          <w:fldChar w:fldCharType="separate"/>
        </w:r>
        <w:r>
          <w:rPr>
            <w:noProof/>
            <w:webHidden/>
          </w:rPr>
          <w:t>268</w:t>
        </w:r>
        <w:r>
          <w:rPr>
            <w:noProof/>
            <w:webHidden/>
          </w:rPr>
          <w:fldChar w:fldCharType="end"/>
        </w:r>
      </w:hyperlink>
    </w:p>
    <w:p w14:paraId="2E749EB2" w14:textId="2B7E1F9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23" w:history="1">
        <w:r w:rsidRPr="00F9028A">
          <w:rPr>
            <w:rStyle w:val="Hyperlink"/>
            <w:noProof/>
          </w:rPr>
          <w:t>Figure 195: CLD - Submission of the results to a request for assistance</w:t>
        </w:r>
        <w:r>
          <w:rPr>
            <w:noProof/>
            <w:webHidden/>
          </w:rPr>
          <w:tab/>
        </w:r>
        <w:r>
          <w:rPr>
            <w:noProof/>
            <w:webHidden/>
          </w:rPr>
          <w:fldChar w:fldCharType="begin"/>
        </w:r>
        <w:r>
          <w:rPr>
            <w:noProof/>
            <w:webHidden/>
          </w:rPr>
          <w:instrText xml:space="preserve"> PAGEREF _Toc57720923 \h </w:instrText>
        </w:r>
        <w:r>
          <w:rPr>
            <w:noProof/>
            <w:webHidden/>
          </w:rPr>
        </w:r>
        <w:r>
          <w:rPr>
            <w:noProof/>
            <w:webHidden/>
          </w:rPr>
          <w:fldChar w:fldCharType="separate"/>
        </w:r>
        <w:r>
          <w:rPr>
            <w:noProof/>
            <w:webHidden/>
          </w:rPr>
          <w:t>269</w:t>
        </w:r>
        <w:r>
          <w:rPr>
            <w:noProof/>
            <w:webHidden/>
          </w:rPr>
          <w:fldChar w:fldCharType="end"/>
        </w:r>
      </w:hyperlink>
    </w:p>
    <w:p w14:paraId="4AF8DDE4" w14:textId="5B4EB7F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24" w:history="1">
        <w:r w:rsidRPr="00F9028A">
          <w:rPr>
            <w:rStyle w:val="Hyperlink"/>
            <w:noProof/>
          </w:rPr>
          <w:t>Figure 196: TSD - Submission of an answer for refusal of a request for assistance</w:t>
        </w:r>
        <w:r>
          <w:rPr>
            <w:noProof/>
            <w:webHidden/>
          </w:rPr>
          <w:tab/>
        </w:r>
        <w:r>
          <w:rPr>
            <w:noProof/>
            <w:webHidden/>
          </w:rPr>
          <w:fldChar w:fldCharType="begin"/>
        </w:r>
        <w:r>
          <w:rPr>
            <w:noProof/>
            <w:webHidden/>
          </w:rPr>
          <w:instrText xml:space="preserve"> PAGEREF _Toc57720924 \h </w:instrText>
        </w:r>
        <w:r>
          <w:rPr>
            <w:noProof/>
            <w:webHidden/>
          </w:rPr>
        </w:r>
        <w:r>
          <w:rPr>
            <w:noProof/>
            <w:webHidden/>
          </w:rPr>
          <w:fldChar w:fldCharType="separate"/>
        </w:r>
        <w:r>
          <w:rPr>
            <w:noProof/>
            <w:webHidden/>
          </w:rPr>
          <w:t>270</w:t>
        </w:r>
        <w:r>
          <w:rPr>
            <w:noProof/>
            <w:webHidden/>
          </w:rPr>
          <w:fldChar w:fldCharType="end"/>
        </w:r>
      </w:hyperlink>
    </w:p>
    <w:p w14:paraId="48655BC1" w14:textId="2174EA8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25" w:history="1">
        <w:r w:rsidRPr="00F9028A">
          <w:rPr>
            <w:rStyle w:val="Hyperlink"/>
            <w:noProof/>
          </w:rPr>
          <w:t>Figure 197: CLD - Submission of an answer for refusal of a request for assistance</w:t>
        </w:r>
        <w:r>
          <w:rPr>
            <w:noProof/>
            <w:webHidden/>
          </w:rPr>
          <w:tab/>
        </w:r>
        <w:r>
          <w:rPr>
            <w:noProof/>
            <w:webHidden/>
          </w:rPr>
          <w:fldChar w:fldCharType="begin"/>
        </w:r>
        <w:r>
          <w:rPr>
            <w:noProof/>
            <w:webHidden/>
          </w:rPr>
          <w:instrText xml:space="preserve"> PAGEREF _Toc57720925 \h </w:instrText>
        </w:r>
        <w:r>
          <w:rPr>
            <w:noProof/>
            <w:webHidden/>
          </w:rPr>
        </w:r>
        <w:r>
          <w:rPr>
            <w:noProof/>
            <w:webHidden/>
          </w:rPr>
          <w:fldChar w:fldCharType="separate"/>
        </w:r>
        <w:r>
          <w:rPr>
            <w:noProof/>
            <w:webHidden/>
          </w:rPr>
          <w:t>270</w:t>
        </w:r>
        <w:r>
          <w:rPr>
            <w:noProof/>
            <w:webHidden/>
          </w:rPr>
          <w:fldChar w:fldCharType="end"/>
        </w:r>
      </w:hyperlink>
    </w:p>
    <w:p w14:paraId="737DD27A" w14:textId="1618762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26" w:history="1">
        <w:r w:rsidRPr="00F9028A">
          <w:rPr>
            <w:rStyle w:val="Hyperlink"/>
            <w:noProof/>
          </w:rPr>
          <w:t>Figure 198: TSD – Submission of feedback</w:t>
        </w:r>
        <w:r>
          <w:rPr>
            <w:noProof/>
            <w:webHidden/>
          </w:rPr>
          <w:tab/>
        </w:r>
        <w:r>
          <w:rPr>
            <w:noProof/>
            <w:webHidden/>
          </w:rPr>
          <w:fldChar w:fldCharType="begin"/>
        </w:r>
        <w:r>
          <w:rPr>
            <w:noProof/>
            <w:webHidden/>
          </w:rPr>
          <w:instrText xml:space="preserve"> PAGEREF _Toc57720926 \h </w:instrText>
        </w:r>
        <w:r>
          <w:rPr>
            <w:noProof/>
            <w:webHidden/>
          </w:rPr>
        </w:r>
        <w:r>
          <w:rPr>
            <w:noProof/>
            <w:webHidden/>
          </w:rPr>
          <w:fldChar w:fldCharType="separate"/>
        </w:r>
        <w:r>
          <w:rPr>
            <w:noProof/>
            <w:webHidden/>
          </w:rPr>
          <w:t>271</w:t>
        </w:r>
        <w:r>
          <w:rPr>
            <w:noProof/>
            <w:webHidden/>
          </w:rPr>
          <w:fldChar w:fldCharType="end"/>
        </w:r>
      </w:hyperlink>
    </w:p>
    <w:p w14:paraId="3D008A95" w14:textId="34E415F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27" w:history="1">
        <w:r w:rsidRPr="00F9028A">
          <w:rPr>
            <w:rStyle w:val="Hyperlink"/>
            <w:noProof/>
          </w:rPr>
          <w:t>Figure 199: CLD – Submission of feedback</w:t>
        </w:r>
        <w:r>
          <w:rPr>
            <w:noProof/>
            <w:webHidden/>
          </w:rPr>
          <w:tab/>
        </w:r>
        <w:r>
          <w:rPr>
            <w:noProof/>
            <w:webHidden/>
          </w:rPr>
          <w:fldChar w:fldCharType="begin"/>
        </w:r>
        <w:r>
          <w:rPr>
            <w:noProof/>
            <w:webHidden/>
          </w:rPr>
          <w:instrText xml:space="preserve"> PAGEREF _Toc57720927 \h </w:instrText>
        </w:r>
        <w:r>
          <w:rPr>
            <w:noProof/>
            <w:webHidden/>
          </w:rPr>
        </w:r>
        <w:r>
          <w:rPr>
            <w:noProof/>
            <w:webHidden/>
          </w:rPr>
          <w:fldChar w:fldCharType="separate"/>
        </w:r>
        <w:r>
          <w:rPr>
            <w:noProof/>
            <w:webHidden/>
          </w:rPr>
          <w:t>271</w:t>
        </w:r>
        <w:r>
          <w:rPr>
            <w:noProof/>
            <w:webHidden/>
          </w:rPr>
          <w:fldChar w:fldCharType="end"/>
        </w:r>
      </w:hyperlink>
    </w:p>
    <w:p w14:paraId="58D13E22" w14:textId="697DE96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28" w:history="1">
        <w:r w:rsidRPr="00F9028A">
          <w:rPr>
            <w:rStyle w:val="Hyperlink"/>
            <w:noProof/>
          </w:rPr>
          <w:t>Figure 200: STD at Requesting MSA for Request for assistance scenarios</w:t>
        </w:r>
        <w:r>
          <w:rPr>
            <w:noProof/>
            <w:webHidden/>
          </w:rPr>
          <w:tab/>
        </w:r>
        <w:r>
          <w:rPr>
            <w:noProof/>
            <w:webHidden/>
          </w:rPr>
          <w:fldChar w:fldCharType="begin"/>
        </w:r>
        <w:r>
          <w:rPr>
            <w:noProof/>
            <w:webHidden/>
          </w:rPr>
          <w:instrText xml:space="preserve"> PAGEREF _Toc57720928 \h </w:instrText>
        </w:r>
        <w:r>
          <w:rPr>
            <w:noProof/>
            <w:webHidden/>
          </w:rPr>
        </w:r>
        <w:r>
          <w:rPr>
            <w:noProof/>
            <w:webHidden/>
          </w:rPr>
          <w:fldChar w:fldCharType="separate"/>
        </w:r>
        <w:r>
          <w:rPr>
            <w:noProof/>
            <w:webHidden/>
          </w:rPr>
          <w:t>272</w:t>
        </w:r>
        <w:r>
          <w:rPr>
            <w:noProof/>
            <w:webHidden/>
          </w:rPr>
          <w:fldChar w:fldCharType="end"/>
        </w:r>
      </w:hyperlink>
    </w:p>
    <w:p w14:paraId="6E498D8B" w14:textId="1D43CB7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29" w:history="1">
        <w:r w:rsidRPr="00F9028A">
          <w:rPr>
            <w:rStyle w:val="Hyperlink"/>
            <w:noProof/>
          </w:rPr>
          <w:t>Figure 201: STD at Requested MSA for Request for assistance scenarios</w:t>
        </w:r>
        <w:r>
          <w:rPr>
            <w:noProof/>
            <w:webHidden/>
          </w:rPr>
          <w:tab/>
        </w:r>
        <w:r>
          <w:rPr>
            <w:noProof/>
            <w:webHidden/>
          </w:rPr>
          <w:fldChar w:fldCharType="begin"/>
        </w:r>
        <w:r>
          <w:rPr>
            <w:noProof/>
            <w:webHidden/>
          </w:rPr>
          <w:instrText xml:space="preserve"> PAGEREF _Toc57720929 \h </w:instrText>
        </w:r>
        <w:r>
          <w:rPr>
            <w:noProof/>
            <w:webHidden/>
          </w:rPr>
        </w:r>
        <w:r>
          <w:rPr>
            <w:noProof/>
            <w:webHidden/>
          </w:rPr>
          <w:fldChar w:fldCharType="separate"/>
        </w:r>
        <w:r>
          <w:rPr>
            <w:noProof/>
            <w:webHidden/>
          </w:rPr>
          <w:t>273</w:t>
        </w:r>
        <w:r>
          <w:rPr>
            <w:noProof/>
            <w:webHidden/>
          </w:rPr>
          <w:fldChar w:fldCharType="end"/>
        </w:r>
      </w:hyperlink>
    </w:p>
    <w:p w14:paraId="16C7FC9E" w14:textId="0162BDA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30" w:history="1">
        <w:r w:rsidRPr="00F9028A">
          <w:rPr>
            <w:rStyle w:val="Hyperlink"/>
            <w:noProof/>
          </w:rPr>
          <w:t>Figure 202: TSD - Submission of a movement verification request</w:t>
        </w:r>
        <w:r>
          <w:rPr>
            <w:noProof/>
            <w:webHidden/>
          </w:rPr>
          <w:tab/>
        </w:r>
        <w:r>
          <w:rPr>
            <w:noProof/>
            <w:webHidden/>
          </w:rPr>
          <w:fldChar w:fldCharType="begin"/>
        </w:r>
        <w:r>
          <w:rPr>
            <w:noProof/>
            <w:webHidden/>
          </w:rPr>
          <w:instrText xml:space="preserve"> PAGEREF _Toc57720930 \h </w:instrText>
        </w:r>
        <w:r>
          <w:rPr>
            <w:noProof/>
            <w:webHidden/>
          </w:rPr>
        </w:r>
        <w:r>
          <w:rPr>
            <w:noProof/>
            <w:webHidden/>
          </w:rPr>
          <w:fldChar w:fldCharType="separate"/>
        </w:r>
        <w:r>
          <w:rPr>
            <w:noProof/>
            <w:webHidden/>
          </w:rPr>
          <w:t>274</w:t>
        </w:r>
        <w:r>
          <w:rPr>
            <w:noProof/>
            <w:webHidden/>
          </w:rPr>
          <w:fldChar w:fldCharType="end"/>
        </w:r>
      </w:hyperlink>
    </w:p>
    <w:p w14:paraId="1132FB43" w14:textId="7DE51E1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31" w:history="1">
        <w:r w:rsidRPr="00F9028A">
          <w:rPr>
            <w:rStyle w:val="Hyperlink"/>
            <w:noProof/>
          </w:rPr>
          <w:t>Figure 203: CLD - Submission of a movement verification request</w:t>
        </w:r>
        <w:r>
          <w:rPr>
            <w:noProof/>
            <w:webHidden/>
          </w:rPr>
          <w:tab/>
        </w:r>
        <w:r>
          <w:rPr>
            <w:noProof/>
            <w:webHidden/>
          </w:rPr>
          <w:fldChar w:fldCharType="begin"/>
        </w:r>
        <w:r>
          <w:rPr>
            <w:noProof/>
            <w:webHidden/>
          </w:rPr>
          <w:instrText xml:space="preserve"> PAGEREF _Toc57720931 \h </w:instrText>
        </w:r>
        <w:r>
          <w:rPr>
            <w:noProof/>
            <w:webHidden/>
          </w:rPr>
        </w:r>
        <w:r>
          <w:rPr>
            <w:noProof/>
            <w:webHidden/>
          </w:rPr>
          <w:fldChar w:fldCharType="separate"/>
        </w:r>
        <w:r>
          <w:rPr>
            <w:noProof/>
            <w:webHidden/>
          </w:rPr>
          <w:t>275</w:t>
        </w:r>
        <w:r>
          <w:rPr>
            <w:noProof/>
            <w:webHidden/>
          </w:rPr>
          <w:fldChar w:fldCharType="end"/>
        </w:r>
      </w:hyperlink>
    </w:p>
    <w:p w14:paraId="6BDE0637" w14:textId="5BB8AA0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32" w:history="1">
        <w:r w:rsidRPr="00F9028A">
          <w:rPr>
            <w:rStyle w:val="Hyperlink"/>
            <w:noProof/>
          </w:rPr>
          <w:t>Figure 204: TSD - Reminder at expiry time for sending the results to a movement verification request</w:t>
        </w:r>
        <w:r>
          <w:rPr>
            <w:noProof/>
            <w:webHidden/>
          </w:rPr>
          <w:tab/>
        </w:r>
        <w:r>
          <w:rPr>
            <w:noProof/>
            <w:webHidden/>
          </w:rPr>
          <w:fldChar w:fldCharType="begin"/>
        </w:r>
        <w:r>
          <w:rPr>
            <w:noProof/>
            <w:webHidden/>
          </w:rPr>
          <w:instrText xml:space="preserve"> PAGEREF _Toc57720932 \h </w:instrText>
        </w:r>
        <w:r>
          <w:rPr>
            <w:noProof/>
            <w:webHidden/>
          </w:rPr>
        </w:r>
        <w:r>
          <w:rPr>
            <w:noProof/>
            <w:webHidden/>
          </w:rPr>
          <w:fldChar w:fldCharType="separate"/>
        </w:r>
        <w:r>
          <w:rPr>
            <w:noProof/>
            <w:webHidden/>
          </w:rPr>
          <w:t>276</w:t>
        </w:r>
        <w:r>
          <w:rPr>
            <w:noProof/>
            <w:webHidden/>
          </w:rPr>
          <w:fldChar w:fldCharType="end"/>
        </w:r>
      </w:hyperlink>
    </w:p>
    <w:p w14:paraId="3FA153C2" w14:textId="5D14B65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33" w:history="1">
        <w:r w:rsidRPr="00F9028A">
          <w:rPr>
            <w:rStyle w:val="Hyperlink"/>
            <w:noProof/>
          </w:rPr>
          <w:t>Figure 205: CLD - Reminder at expiry time for sending the results to a movement verification request</w:t>
        </w:r>
        <w:r>
          <w:rPr>
            <w:noProof/>
            <w:webHidden/>
          </w:rPr>
          <w:tab/>
        </w:r>
        <w:r>
          <w:rPr>
            <w:noProof/>
            <w:webHidden/>
          </w:rPr>
          <w:fldChar w:fldCharType="begin"/>
        </w:r>
        <w:r>
          <w:rPr>
            <w:noProof/>
            <w:webHidden/>
          </w:rPr>
          <w:instrText xml:space="preserve"> PAGEREF _Toc57720933 \h </w:instrText>
        </w:r>
        <w:r>
          <w:rPr>
            <w:noProof/>
            <w:webHidden/>
          </w:rPr>
        </w:r>
        <w:r>
          <w:rPr>
            <w:noProof/>
            <w:webHidden/>
          </w:rPr>
          <w:fldChar w:fldCharType="separate"/>
        </w:r>
        <w:r>
          <w:rPr>
            <w:noProof/>
            <w:webHidden/>
          </w:rPr>
          <w:t>276</w:t>
        </w:r>
        <w:r>
          <w:rPr>
            <w:noProof/>
            <w:webHidden/>
          </w:rPr>
          <w:fldChar w:fldCharType="end"/>
        </w:r>
      </w:hyperlink>
    </w:p>
    <w:p w14:paraId="2B1702FC" w14:textId="5B7F14F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34" w:history="1">
        <w:r w:rsidRPr="00F9028A">
          <w:rPr>
            <w:rStyle w:val="Hyperlink"/>
            <w:noProof/>
          </w:rPr>
          <w:t>Figure 206: TSD - Submission of an answer for extending the deadline</w:t>
        </w:r>
        <w:r>
          <w:rPr>
            <w:noProof/>
            <w:webHidden/>
          </w:rPr>
          <w:tab/>
        </w:r>
        <w:r>
          <w:rPr>
            <w:noProof/>
            <w:webHidden/>
          </w:rPr>
          <w:fldChar w:fldCharType="begin"/>
        </w:r>
        <w:r>
          <w:rPr>
            <w:noProof/>
            <w:webHidden/>
          </w:rPr>
          <w:instrText xml:space="preserve"> PAGEREF _Toc57720934 \h </w:instrText>
        </w:r>
        <w:r>
          <w:rPr>
            <w:noProof/>
            <w:webHidden/>
          </w:rPr>
        </w:r>
        <w:r>
          <w:rPr>
            <w:noProof/>
            <w:webHidden/>
          </w:rPr>
          <w:fldChar w:fldCharType="separate"/>
        </w:r>
        <w:r>
          <w:rPr>
            <w:noProof/>
            <w:webHidden/>
          </w:rPr>
          <w:t>277</w:t>
        </w:r>
        <w:r>
          <w:rPr>
            <w:noProof/>
            <w:webHidden/>
          </w:rPr>
          <w:fldChar w:fldCharType="end"/>
        </w:r>
      </w:hyperlink>
    </w:p>
    <w:p w14:paraId="2CDA384B" w14:textId="4F4B10A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35" w:history="1">
        <w:r w:rsidRPr="00F9028A">
          <w:rPr>
            <w:rStyle w:val="Hyperlink"/>
            <w:noProof/>
          </w:rPr>
          <w:t>Figure 207: CLD - Submission of an answer for extending the deadline</w:t>
        </w:r>
        <w:r>
          <w:rPr>
            <w:noProof/>
            <w:webHidden/>
          </w:rPr>
          <w:tab/>
        </w:r>
        <w:r>
          <w:rPr>
            <w:noProof/>
            <w:webHidden/>
          </w:rPr>
          <w:fldChar w:fldCharType="begin"/>
        </w:r>
        <w:r>
          <w:rPr>
            <w:noProof/>
            <w:webHidden/>
          </w:rPr>
          <w:instrText xml:space="preserve"> PAGEREF _Toc57720935 \h </w:instrText>
        </w:r>
        <w:r>
          <w:rPr>
            <w:noProof/>
            <w:webHidden/>
          </w:rPr>
        </w:r>
        <w:r>
          <w:rPr>
            <w:noProof/>
            <w:webHidden/>
          </w:rPr>
          <w:fldChar w:fldCharType="separate"/>
        </w:r>
        <w:r>
          <w:rPr>
            <w:noProof/>
            <w:webHidden/>
          </w:rPr>
          <w:t>277</w:t>
        </w:r>
        <w:r>
          <w:rPr>
            <w:noProof/>
            <w:webHidden/>
          </w:rPr>
          <w:fldChar w:fldCharType="end"/>
        </w:r>
      </w:hyperlink>
    </w:p>
    <w:p w14:paraId="4AAE584E" w14:textId="0A52772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36" w:history="1">
        <w:r w:rsidRPr="00F9028A">
          <w:rPr>
            <w:rStyle w:val="Hyperlink"/>
            <w:noProof/>
          </w:rPr>
          <w:t>Figure 208: TSD - Submission of the results to a movement verification request</w:t>
        </w:r>
        <w:r>
          <w:rPr>
            <w:noProof/>
            <w:webHidden/>
          </w:rPr>
          <w:tab/>
        </w:r>
        <w:r>
          <w:rPr>
            <w:noProof/>
            <w:webHidden/>
          </w:rPr>
          <w:fldChar w:fldCharType="begin"/>
        </w:r>
        <w:r>
          <w:rPr>
            <w:noProof/>
            <w:webHidden/>
          </w:rPr>
          <w:instrText xml:space="preserve"> PAGEREF _Toc57720936 \h </w:instrText>
        </w:r>
        <w:r>
          <w:rPr>
            <w:noProof/>
            <w:webHidden/>
          </w:rPr>
        </w:r>
        <w:r>
          <w:rPr>
            <w:noProof/>
            <w:webHidden/>
          </w:rPr>
          <w:fldChar w:fldCharType="separate"/>
        </w:r>
        <w:r>
          <w:rPr>
            <w:noProof/>
            <w:webHidden/>
          </w:rPr>
          <w:t>278</w:t>
        </w:r>
        <w:r>
          <w:rPr>
            <w:noProof/>
            <w:webHidden/>
          </w:rPr>
          <w:fldChar w:fldCharType="end"/>
        </w:r>
      </w:hyperlink>
    </w:p>
    <w:p w14:paraId="1D7E97FB" w14:textId="30AC9FF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37" w:history="1">
        <w:r w:rsidRPr="00F9028A">
          <w:rPr>
            <w:rStyle w:val="Hyperlink"/>
            <w:noProof/>
          </w:rPr>
          <w:t>Figure 209: CLD - Submission of the results to a movement verification request</w:t>
        </w:r>
        <w:r>
          <w:rPr>
            <w:noProof/>
            <w:webHidden/>
          </w:rPr>
          <w:tab/>
        </w:r>
        <w:r>
          <w:rPr>
            <w:noProof/>
            <w:webHidden/>
          </w:rPr>
          <w:fldChar w:fldCharType="begin"/>
        </w:r>
        <w:r>
          <w:rPr>
            <w:noProof/>
            <w:webHidden/>
          </w:rPr>
          <w:instrText xml:space="preserve"> PAGEREF _Toc57720937 \h </w:instrText>
        </w:r>
        <w:r>
          <w:rPr>
            <w:noProof/>
            <w:webHidden/>
          </w:rPr>
        </w:r>
        <w:r>
          <w:rPr>
            <w:noProof/>
            <w:webHidden/>
          </w:rPr>
          <w:fldChar w:fldCharType="separate"/>
        </w:r>
        <w:r>
          <w:rPr>
            <w:noProof/>
            <w:webHidden/>
          </w:rPr>
          <w:t>278</w:t>
        </w:r>
        <w:r>
          <w:rPr>
            <w:noProof/>
            <w:webHidden/>
          </w:rPr>
          <w:fldChar w:fldCharType="end"/>
        </w:r>
      </w:hyperlink>
    </w:p>
    <w:p w14:paraId="1C994463" w14:textId="377DA82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38" w:history="1">
        <w:r w:rsidRPr="00F9028A">
          <w:rPr>
            <w:rStyle w:val="Hyperlink"/>
            <w:noProof/>
          </w:rPr>
          <w:t>Figure 210: STD at Requesting MSA for Movement verification for duty paid B2C or undocumented movements scenarios</w:t>
        </w:r>
        <w:r>
          <w:rPr>
            <w:noProof/>
            <w:webHidden/>
          </w:rPr>
          <w:tab/>
        </w:r>
        <w:r>
          <w:rPr>
            <w:noProof/>
            <w:webHidden/>
          </w:rPr>
          <w:fldChar w:fldCharType="begin"/>
        </w:r>
        <w:r>
          <w:rPr>
            <w:noProof/>
            <w:webHidden/>
          </w:rPr>
          <w:instrText xml:space="preserve"> PAGEREF _Toc57720938 \h </w:instrText>
        </w:r>
        <w:r>
          <w:rPr>
            <w:noProof/>
            <w:webHidden/>
          </w:rPr>
        </w:r>
        <w:r>
          <w:rPr>
            <w:noProof/>
            <w:webHidden/>
          </w:rPr>
          <w:fldChar w:fldCharType="separate"/>
        </w:r>
        <w:r>
          <w:rPr>
            <w:noProof/>
            <w:webHidden/>
          </w:rPr>
          <w:t>279</w:t>
        </w:r>
        <w:r>
          <w:rPr>
            <w:noProof/>
            <w:webHidden/>
          </w:rPr>
          <w:fldChar w:fldCharType="end"/>
        </w:r>
      </w:hyperlink>
    </w:p>
    <w:p w14:paraId="3EE15964" w14:textId="420F5D0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39" w:history="1">
        <w:r w:rsidRPr="00F9028A">
          <w:rPr>
            <w:rStyle w:val="Hyperlink"/>
            <w:noProof/>
          </w:rPr>
          <w:t>Figure 211: STD at Requested MSA for Movement verification for duty paid B2C or undocumented movements scenarios</w:t>
        </w:r>
        <w:r>
          <w:rPr>
            <w:noProof/>
            <w:webHidden/>
          </w:rPr>
          <w:tab/>
        </w:r>
        <w:r>
          <w:rPr>
            <w:noProof/>
            <w:webHidden/>
          </w:rPr>
          <w:fldChar w:fldCharType="begin"/>
        </w:r>
        <w:r>
          <w:rPr>
            <w:noProof/>
            <w:webHidden/>
          </w:rPr>
          <w:instrText xml:space="preserve"> PAGEREF _Toc57720939 \h </w:instrText>
        </w:r>
        <w:r>
          <w:rPr>
            <w:noProof/>
            <w:webHidden/>
          </w:rPr>
        </w:r>
        <w:r>
          <w:rPr>
            <w:noProof/>
            <w:webHidden/>
          </w:rPr>
          <w:fldChar w:fldCharType="separate"/>
        </w:r>
        <w:r>
          <w:rPr>
            <w:noProof/>
            <w:webHidden/>
          </w:rPr>
          <w:t>280</w:t>
        </w:r>
        <w:r>
          <w:rPr>
            <w:noProof/>
            <w:webHidden/>
          </w:rPr>
          <w:fldChar w:fldCharType="end"/>
        </w:r>
      </w:hyperlink>
    </w:p>
    <w:p w14:paraId="662F197B" w14:textId="261139A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40" w:history="1">
        <w:r w:rsidRPr="00F9028A">
          <w:rPr>
            <w:rStyle w:val="Hyperlink"/>
            <w:noProof/>
          </w:rPr>
          <w:t>Figure 212: TSD - Submission of an answer for refusal of a movement verification request</w:t>
        </w:r>
        <w:r>
          <w:rPr>
            <w:noProof/>
            <w:webHidden/>
          </w:rPr>
          <w:tab/>
        </w:r>
        <w:r>
          <w:rPr>
            <w:noProof/>
            <w:webHidden/>
          </w:rPr>
          <w:fldChar w:fldCharType="begin"/>
        </w:r>
        <w:r>
          <w:rPr>
            <w:noProof/>
            <w:webHidden/>
          </w:rPr>
          <w:instrText xml:space="preserve"> PAGEREF _Toc57720940 \h </w:instrText>
        </w:r>
        <w:r>
          <w:rPr>
            <w:noProof/>
            <w:webHidden/>
          </w:rPr>
        </w:r>
        <w:r>
          <w:rPr>
            <w:noProof/>
            <w:webHidden/>
          </w:rPr>
          <w:fldChar w:fldCharType="separate"/>
        </w:r>
        <w:r>
          <w:rPr>
            <w:noProof/>
            <w:webHidden/>
          </w:rPr>
          <w:t>281</w:t>
        </w:r>
        <w:r>
          <w:rPr>
            <w:noProof/>
            <w:webHidden/>
          </w:rPr>
          <w:fldChar w:fldCharType="end"/>
        </w:r>
      </w:hyperlink>
    </w:p>
    <w:p w14:paraId="37F180D1" w14:textId="0AABB3D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41" w:history="1">
        <w:r w:rsidRPr="00F9028A">
          <w:rPr>
            <w:rStyle w:val="Hyperlink"/>
            <w:noProof/>
          </w:rPr>
          <w:t>Figure 213: CLD - Submission of an answer for refusal of a movement verification request</w:t>
        </w:r>
        <w:r>
          <w:rPr>
            <w:noProof/>
            <w:webHidden/>
          </w:rPr>
          <w:tab/>
        </w:r>
        <w:r>
          <w:rPr>
            <w:noProof/>
            <w:webHidden/>
          </w:rPr>
          <w:fldChar w:fldCharType="begin"/>
        </w:r>
        <w:r>
          <w:rPr>
            <w:noProof/>
            <w:webHidden/>
          </w:rPr>
          <w:instrText xml:space="preserve"> PAGEREF _Toc57720941 \h </w:instrText>
        </w:r>
        <w:r>
          <w:rPr>
            <w:noProof/>
            <w:webHidden/>
          </w:rPr>
        </w:r>
        <w:r>
          <w:rPr>
            <w:noProof/>
            <w:webHidden/>
          </w:rPr>
          <w:fldChar w:fldCharType="separate"/>
        </w:r>
        <w:r>
          <w:rPr>
            <w:noProof/>
            <w:webHidden/>
          </w:rPr>
          <w:t>282</w:t>
        </w:r>
        <w:r>
          <w:rPr>
            <w:noProof/>
            <w:webHidden/>
          </w:rPr>
          <w:fldChar w:fldCharType="end"/>
        </w:r>
      </w:hyperlink>
    </w:p>
    <w:p w14:paraId="46E79270" w14:textId="2BA95AB4"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42" w:history="1">
        <w:r w:rsidRPr="00F9028A">
          <w:rPr>
            <w:rStyle w:val="Hyperlink"/>
            <w:noProof/>
          </w:rPr>
          <w:t>Figure 214: TSD – Submission of feedback</w:t>
        </w:r>
        <w:r>
          <w:rPr>
            <w:noProof/>
            <w:webHidden/>
          </w:rPr>
          <w:tab/>
        </w:r>
        <w:r>
          <w:rPr>
            <w:noProof/>
            <w:webHidden/>
          </w:rPr>
          <w:fldChar w:fldCharType="begin"/>
        </w:r>
        <w:r>
          <w:rPr>
            <w:noProof/>
            <w:webHidden/>
          </w:rPr>
          <w:instrText xml:space="preserve"> PAGEREF _Toc57720942 \h </w:instrText>
        </w:r>
        <w:r>
          <w:rPr>
            <w:noProof/>
            <w:webHidden/>
          </w:rPr>
        </w:r>
        <w:r>
          <w:rPr>
            <w:noProof/>
            <w:webHidden/>
          </w:rPr>
          <w:fldChar w:fldCharType="separate"/>
        </w:r>
        <w:r>
          <w:rPr>
            <w:noProof/>
            <w:webHidden/>
          </w:rPr>
          <w:t>283</w:t>
        </w:r>
        <w:r>
          <w:rPr>
            <w:noProof/>
            <w:webHidden/>
          </w:rPr>
          <w:fldChar w:fldCharType="end"/>
        </w:r>
      </w:hyperlink>
    </w:p>
    <w:p w14:paraId="3CE9BB96" w14:textId="212D4E8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43" w:history="1">
        <w:r w:rsidRPr="00F9028A">
          <w:rPr>
            <w:rStyle w:val="Hyperlink"/>
            <w:noProof/>
          </w:rPr>
          <w:t>Figure 215: CLD – Submission of feedback</w:t>
        </w:r>
        <w:r>
          <w:rPr>
            <w:noProof/>
            <w:webHidden/>
          </w:rPr>
          <w:tab/>
        </w:r>
        <w:r>
          <w:rPr>
            <w:noProof/>
            <w:webHidden/>
          </w:rPr>
          <w:fldChar w:fldCharType="begin"/>
        </w:r>
        <w:r>
          <w:rPr>
            <w:noProof/>
            <w:webHidden/>
          </w:rPr>
          <w:instrText xml:space="preserve"> PAGEREF _Toc57720943 \h </w:instrText>
        </w:r>
        <w:r>
          <w:rPr>
            <w:noProof/>
            <w:webHidden/>
          </w:rPr>
        </w:r>
        <w:r>
          <w:rPr>
            <w:noProof/>
            <w:webHidden/>
          </w:rPr>
          <w:fldChar w:fldCharType="separate"/>
        </w:r>
        <w:r>
          <w:rPr>
            <w:noProof/>
            <w:webHidden/>
          </w:rPr>
          <w:t>283</w:t>
        </w:r>
        <w:r>
          <w:rPr>
            <w:noProof/>
            <w:webHidden/>
          </w:rPr>
          <w:fldChar w:fldCharType="end"/>
        </w:r>
      </w:hyperlink>
    </w:p>
    <w:p w14:paraId="6DCE4EB8" w14:textId="69AD8613"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r:id="rId20" w:anchor="_Toc57720944" w:history="1">
        <w:r w:rsidRPr="00F9028A">
          <w:rPr>
            <w:rStyle w:val="Hyperlink"/>
            <w:noProof/>
          </w:rPr>
          <w:t>Figure 224: TSD - Spontaneous information</w:t>
        </w:r>
        <w:r>
          <w:rPr>
            <w:noProof/>
            <w:webHidden/>
          </w:rPr>
          <w:tab/>
        </w:r>
        <w:r>
          <w:rPr>
            <w:noProof/>
            <w:webHidden/>
          </w:rPr>
          <w:fldChar w:fldCharType="begin"/>
        </w:r>
        <w:r>
          <w:rPr>
            <w:noProof/>
            <w:webHidden/>
          </w:rPr>
          <w:instrText xml:space="preserve"> PAGEREF _Toc57720944 \h </w:instrText>
        </w:r>
        <w:r>
          <w:rPr>
            <w:noProof/>
            <w:webHidden/>
          </w:rPr>
        </w:r>
        <w:r>
          <w:rPr>
            <w:noProof/>
            <w:webHidden/>
          </w:rPr>
          <w:fldChar w:fldCharType="separate"/>
        </w:r>
        <w:r>
          <w:rPr>
            <w:noProof/>
            <w:webHidden/>
          </w:rPr>
          <w:t>284</w:t>
        </w:r>
        <w:r>
          <w:rPr>
            <w:noProof/>
            <w:webHidden/>
          </w:rPr>
          <w:fldChar w:fldCharType="end"/>
        </w:r>
      </w:hyperlink>
    </w:p>
    <w:p w14:paraId="1EAED1E5" w14:textId="5D1BDC7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r:id="rId21" w:anchor="_Toc57720945" w:history="1">
        <w:r w:rsidRPr="00F9028A">
          <w:rPr>
            <w:rStyle w:val="Hyperlink"/>
            <w:noProof/>
          </w:rPr>
          <w:t>Figure 225: CLD - Spontaneous information</w:t>
        </w:r>
        <w:r>
          <w:rPr>
            <w:noProof/>
            <w:webHidden/>
          </w:rPr>
          <w:tab/>
        </w:r>
        <w:r>
          <w:rPr>
            <w:noProof/>
            <w:webHidden/>
          </w:rPr>
          <w:fldChar w:fldCharType="begin"/>
        </w:r>
        <w:r>
          <w:rPr>
            <w:noProof/>
            <w:webHidden/>
          </w:rPr>
          <w:instrText xml:space="preserve"> PAGEREF _Toc57720945 \h </w:instrText>
        </w:r>
        <w:r>
          <w:rPr>
            <w:noProof/>
            <w:webHidden/>
          </w:rPr>
        </w:r>
        <w:r>
          <w:rPr>
            <w:noProof/>
            <w:webHidden/>
          </w:rPr>
          <w:fldChar w:fldCharType="separate"/>
        </w:r>
        <w:r>
          <w:rPr>
            <w:noProof/>
            <w:webHidden/>
          </w:rPr>
          <w:t>284</w:t>
        </w:r>
        <w:r>
          <w:rPr>
            <w:noProof/>
            <w:webHidden/>
          </w:rPr>
          <w:fldChar w:fldCharType="end"/>
        </w:r>
      </w:hyperlink>
    </w:p>
    <w:p w14:paraId="33B70B25" w14:textId="0EB5EF0B"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46" w:history="1">
        <w:r w:rsidRPr="00F9028A">
          <w:rPr>
            <w:rStyle w:val="Hyperlink"/>
            <w:noProof/>
          </w:rPr>
          <w:t>Figure 218: Dissemination of Reference Data</w:t>
        </w:r>
        <w:r>
          <w:rPr>
            <w:noProof/>
            <w:webHidden/>
          </w:rPr>
          <w:tab/>
        </w:r>
        <w:r>
          <w:rPr>
            <w:noProof/>
            <w:webHidden/>
          </w:rPr>
          <w:fldChar w:fldCharType="begin"/>
        </w:r>
        <w:r>
          <w:rPr>
            <w:noProof/>
            <w:webHidden/>
          </w:rPr>
          <w:instrText xml:space="preserve"> PAGEREF _Toc57720946 \h </w:instrText>
        </w:r>
        <w:r>
          <w:rPr>
            <w:noProof/>
            <w:webHidden/>
          </w:rPr>
        </w:r>
        <w:r>
          <w:rPr>
            <w:noProof/>
            <w:webHidden/>
          </w:rPr>
          <w:fldChar w:fldCharType="separate"/>
        </w:r>
        <w:r>
          <w:rPr>
            <w:noProof/>
            <w:webHidden/>
          </w:rPr>
          <w:t>287</w:t>
        </w:r>
        <w:r>
          <w:rPr>
            <w:noProof/>
            <w:webHidden/>
          </w:rPr>
          <w:fldChar w:fldCharType="end"/>
        </w:r>
      </w:hyperlink>
    </w:p>
    <w:p w14:paraId="103352D3" w14:textId="126B40B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47" w:history="1">
        <w:r w:rsidRPr="00F9028A">
          <w:rPr>
            <w:rStyle w:val="Hyperlink"/>
            <w:noProof/>
          </w:rPr>
          <w:t>Figure 219: Re-synchronisation of Reference Data</w:t>
        </w:r>
        <w:r>
          <w:rPr>
            <w:noProof/>
            <w:webHidden/>
          </w:rPr>
          <w:tab/>
        </w:r>
        <w:r>
          <w:rPr>
            <w:noProof/>
            <w:webHidden/>
          </w:rPr>
          <w:fldChar w:fldCharType="begin"/>
        </w:r>
        <w:r>
          <w:rPr>
            <w:noProof/>
            <w:webHidden/>
          </w:rPr>
          <w:instrText xml:space="preserve"> PAGEREF _Toc57720947 \h </w:instrText>
        </w:r>
        <w:r>
          <w:rPr>
            <w:noProof/>
            <w:webHidden/>
          </w:rPr>
        </w:r>
        <w:r>
          <w:rPr>
            <w:noProof/>
            <w:webHidden/>
          </w:rPr>
          <w:fldChar w:fldCharType="separate"/>
        </w:r>
        <w:r>
          <w:rPr>
            <w:noProof/>
            <w:webHidden/>
          </w:rPr>
          <w:t>287</w:t>
        </w:r>
        <w:r>
          <w:rPr>
            <w:noProof/>
            <w:webHidden/>
          </w:rPr>
          <w:fldChar w:fldCharType="end"/>
        </w:r>
      </w:hyperlink>
    </w:p>
    <w:p w14:paraId="1BFD2DF7" w14:textId="50191B06"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48" w:history="1">
        <w:r w:rsidRPr="00F9028A">
          <w:rPr>
            <w:rStyle w:val="Hyperlink"/>
            <w:bCs/>
            <w:iCs/>
            <w:noProof/>
          </w:rPr>
          <w:t>Figure 220: Retrieve or Extract Entity Web Service</w:t>
        </w:r>
        <w:r>
          <w:rPr>
            <w:noProof/>
            <w:webHidden/>
          </w:rPr>
          <w:tab/>
        </w:r>
        <w:r>
          <w:rPr>
            <w:noProof/>
            <w:webHidden/>
          </w:rPr>
          <w:fldChar w:fldCharType="begin"/>
        </w:r>
        <w:r>
          <w:rPr>
            <w:noProof/>
            <w:webHidden/>
          </w:rPr>
          <w:instrText xml:space="preserve"> PAGEREF _Toc57720948 \h </w:instrText>
        </w:r>
        <w:r>
          <w:rPr>
            <w:noProof/>
            <w:webHidden/>
          </w:rPr>
        </w:r>
        <w:r>
          <w:rPr>
            <w:noProof/>
            <w:webHidden/>
          </w:rPr>
          <w:fldChar w:fldCharType="separate"/>
        </w:r>
        <w:r>
          <w:rPr>
            <w:noProof/>
            <w:webHidden/>
          </w:rPr>
          <w:t>290</w:t>
        </w:r>
        <w:r>
          <w:rPr>
            <w:noProof/>
            <w:webHidden/>
          </w:rPr>
          <w:fldChar w:fldCharType="end"/>
        </w:r>
      </w:hyperlink>
    </w:p>
    <w:p w14:paraId="5AD910E1" w14:textId="23D573A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49" w:history="1">
        <w:r w:rsidRPr="00F9028A">
          <w:rPr>
            <w:rStyle w:val="Hyperlink"/>
            <w:noProof/>
          </w:rPr>
          <w:t>Figure 221: Dissemination of SEED data from MSA Central Services to SEED</w:t>
        </w:r>
        <w:r>
          <w:rPr>
            <w:noProof/>
            <w:webHidden/>
          </w:rPr>
          <w:tab/>
        </w:r>
        <w:r>
          <w:rPr>
            <w:noProof/>
            <w:webHidden/>
          </w:rPr>
          <w:fldChar w:fldCharType="begin"/>
        </w:r>
        <w:r>
          <w:rPr>
            <w:noProof/>
            <w:webHidden/>
          </w:rPr>
          <w:instrText xml:space="preserve"> PAGEREF _Toc57720949 \h </w:instrText>
        </w:r>
        <w:r>
          <w:rPr>
            <w:noProof/>
            <w:webHidden/>
          </w:rPr>
        </w:r>
        <w:r>
          <w:rPr>
            <w:noProof/>
            <w:webHidden/>
          </w:rPr>
          <w:fldChar w:fldCharType="separate"/>
        </w:r>
        <w:r>
          <w:rPr>
            <w:noProof/>
            <w:webHidden/>
          </w:rPr>
          <w:t>295</w:t>
        </w:r>
        <w:r>
          <w:rPr>
            <w:noProof/>
            <w:webHidden/>
          </w:rPr>
          <w:fldChar w:fldCharType="end"/>
        </w:r>
      </w:hyperlink>
    </w:p>
    <w:p w14:paraId="546971C3" w14:textId="4A7BFC2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50" w:history="1">
        <w:r w:rsidRPr="00F9028A">
          <w:rPr>
            <w:rStyle w:val="Hyperlink"/>
            <w:noProof/>
          </w:rPr>
          <w:t>Figure 222: Dissemination of SEED data where refusal of Economic Operators update occurs</w:t>
        </w:r>
        <w:r>
          <w:rPr>
            <w:noProof/>
            <w:webHidden/>
          </w:rPr>
          <w:tab/>
        </w:r>
        <w:r>
          <w:rPr>
            <w:noProof/>
            <w:webHidden/>
          </w:rPr>
          <w:fldChar w:fldCharType="begin"/>
        </w:r>
        <w:r>
          <w:rPr>
            <w:noProof/>
            <w:webHidden/>
          </w:rPr>
          <w:instrText xml:space="preserve"> PAGEREF _Toc57720950 \h </w:instrText>
        </w:r>
        <w:r>
          <w:rPr>
            <w:noProof/>
            <w:webHidden/>
          </w:rPr>
        </w:r>
        <w:r>
          <w:rPr>
            <w:noProof/>
            <w:webHidden/>
          </w:rPr>
          <w:fldChar w:fldCharType="separate"/>
        </w:r>
        <w:r>
          <w:rPr>
            <w:noProof/>
            <w:webHidden/>
          </w:rPr>
          <w:t>296</w:t>
        </w:r>
        <w:r>
          <w:rPr>
            <w:noProof/>
            <w:webHidden/>
          </w:rPr>
          <w:fldChar w:fldCharType="end"/>
        </w:r>
      </w:hyperlink>
    </w:p>
    <w:p w14:paraId="6C3E2080" w14:textId="68B9AC1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51" w:history="1">
        <w:r w:rsidRPr="00F9028A">
          <w:rPr>
            <w:rStyle w:val="Hyperlink"/>
            <w:noProof/>
          </w:rPr>
          <w:t>Figure 223: Dissemination of SEED data where update of Economic Operators is accepted</w:t>
        </w:r>
        <w:r>
          <w:rPr>
            <w:noProof/>
            <w:webHidden/>
          </w:rPr>
          <w:tab/>
        </w:r>
        <w:r>
          <w:rPr>
            <w:noProof/>
            <w:webHidden/>
          </w:rPr>
          <w:fldChar w:fldCharType="begin"/>
        </w:r>
        <w:r>
          <w:rPr>
            <w:noProof/>
            <w:webHidden/>
          </w:rPr>
          <w:instrText xml:space="preserve"> PAGEREF _Toc57720951 \h </w:instrText>
        </w:r>
        <w:r>
          <w:rPr>
            <w:noProof/>
            <w:webHidden/>
          </w:rPr>
        </w:r>
        <w:r>
          <w:rPr>
            <w:noProof/>
            <w:webHidden/>
          </w:rPr>
          <w:fldChar w:fldCharType="separate"/>
        </w:r>
        <w:r>
          <w:rPr>
            <w:noProof/>
            <w:webHidden/>
          </w:rPr>
          <w:t>297</w:t>
        </w:r>
        <w:r>
          <w:rPr>
            <w:noProof/>
            <w:webHidden/>
          </w:rPr>
          <w:fldChar w:fldCharType="end"/>
        </w:r>
      </w:hyperlink>
    </w:p>
    <w:p w14:paraId="2671C676" w14:textId="23837A1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52" w:history="1">
        <w:r w:rsidRPr="00F9028A">
          <w:rPr>
            <w:rStyle w:val="Hyperlink"/>
            <w:noProof/>
          </w:rPr>
          <w:t>Figure 224: Re-synchronisation of SEED data</w:t>
        </w:r>
        <w:r>
          <w:rPr>
            <w:noProof/>
            <w:webHidden/>
          </w:rPr>
          <w:tab/>
        </w:r>
        <w:r>
          <w:rPr>
            <w:noProof/>
            <w:webHidden/>
          </w:rPr>
          <w:fldChar w:fldCharType="begin"/>
        </w:r>
        <w:r>
          <w:rPr>
            <w:noProof/>
            <w:webHidden/>
          </w:rPr>
          <w:instrText xml:space="preserve"> PAGEREF _Toc57720952 \h </w:instrText>
        </w:r>
        <w:r>
          <w:rPr>
            <w:noProof/>
            <w:webHidden/>
          </w:rPr>
        </w:r>
        <w:r>
          <w:rPr>
            <w:noProof/>
            <w:webHidden/>
          </w:rPr>
          <w:fldChar w:fldCharType="separate"/>
        </w:r>
        <w:r>
          <w:rPr>
            <w:noProof/>
            <w:webHidden/>
          </w:rPr>
          <w:t>297</w:t>
        </w:r>
        <w:r>
          <w:rPr>
            <w:noProof/>
            <w:webHidden/>
          </w:rPr>
          <w:fldChar w:fldCharType="end"/>
        </w:r>
      </w:hyperlink>
    </w:p>
    <w:p w14:paraId="75D76F5C" w14:textId="7389309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53" w:history="1">
        <w:r w:rsidRPr="00F9028A">
          <w:rPr>
            <w:rStyle w:val="Hyperlink"/>
            <w:noProof/>
          </w:rPr>
          <w:t>Figure 225: Maintain Entity Web Service</w:t>
        </w:r>
        <w:r>
          <w:rPr>
            <w:noProof/>
            <w:webHidden/>
          </w:rPr>
          <w:tab/>
        </w:r>
        <w:r>
          <w:rPr>
            <w:noProof/>
            <w:webHidden/>
          </w:rPr>
          <w:fldChar w:fldCharType="begin"/>
        </w:r>
        <w:r>
          <w:rPr>
            <w:noProof/>
            <w:webHidden/>
          </w:rPr>
          <w:instrText xml:space="preserve"> PAGEREF _Toc57720953 \h </w:instrText>
        </w:r>
        <w:r>
          <w:rPr>
            <w:noProof/>
            <w:webHidden/>
          </w:rPr>
        </w:r>
        <w:r>
          <w:rPr>
            <w:noProof/>
            <w:webHidden/>
          </w:rPr>
          <w:fldChar w:fldCharType="separate"/>
        </w:r>
        <w:r>
          <w:rPr>
            <w:noProof/>
            <w:webHidden/>
          </w:rPr>
          <w:t>301</w:t>
        </w:r>
        <w:r>
          <w:rPr>
            <w:noProof/>
            <w:webHidden/>
          </w:rPr>
          <w:fldChar w:fldCharType="end"/>
        </w:r>
      </w:hyperlink>
    </w:p>
    <w:p w14:paraId="64D81C19" w14:textId="327597BC"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54" w:history="1">
        <w:r w:rsidRPr="00F9028A">
          <w:rPr>
            <w:rStyle w:val="Hyperlink"/>
            <w:noProof/>
          </w:rPr>
          <w:t>Figure 226: Maintain Entity Web Service (Rejection of Updates)</w:t>
        </w:r>
        <w:r>
          <w:rPr>
            <w:noProof/>
            <w:webHidden/>
          </w:rPr>
          <w:tab/>
        </w:r>
        <w:r>
          <w:rPr>
            <w:noProof/>
            <w:webHidden/>
          </w:rPr>
          <w:fldChar w:fldCharType="begin"/>
        </w:r>
        <w:r>
          <w:rPr>
            <w:noProof/>
            <w:webHidden/>
          </w:rPr>
          <w:instrText xml:space="preserve"> PAGEREF _Toc57720954 \h </w:instrText>
        </w:r>
        <w:r>
          <w:rPr>
            <w:noProof/>
            <w:webHidden/>
          </w:rPr>
        </w:r>
        <w:r>
          <w:rPr>
            <w:noProof/>
            <w:webHidden/>
          </w:rPr>
          <w:fldChar w:fldCharType="separate"/>
        </w:r>
        <w:r>
          <w:rPr>
            <w:noProof/>
            <w:webHidden/>
          </w:rPr>
          <w:t>304</w:t>
        </w:r>
        <w:r>
          <w:rPr>
            <w:noProof/>
            <w:webHidden/>
          </w:rPr>
          <w:fldChar w:fldCharType="end"/>
        </w:r>
      </w:hyperlink>
    </w:p>
    <w:p w14:paraId="51BAD8B4" w14:textId="3128F2F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55" w:history="1">
        <w:r w:rsidRPr="00F9028A">
          <w:rPr>
            <w:rStyle w:val="Hyperlink"/>
            <w:noProof/>
          </w:rPr>
          <w:t>Figure 227: Retrieve or Extract Entity Web Service</w:t>
        </w:r>
        <w:r>
          <w:rPr>
            <w:noProof/>
            <w:webHidden/>
          </w:rPr>
          <w:tab/>
        </w:r>
        <w:r>
          <w:rPr>
            <w:noProof/>
            <w:webHidden/>
          </w:rPr>
          <w:fldChar w:fldCharType="begin"/>
        </w:r>
        <w:r>
          <w:rPr>
            <w:noProof/>
            <w:webHidden/>
          </w:rPr>
          <w:instrText xml:space="preserve"> PAGEREF _Toc57720955 \h </w:instrText>
        </w:r>
        <w:r>
          <w:rPr>
            <w:noProof/>
            <w:webHidden/>
          </w:rPr>
        </w:r>
        <w:r>
          <w:rPr>
            <w:noProof/>
            <w:webHidden/>
          </w:rPr>
          <w:fldChar w:fldCharType="separate"/>
        </w:r>
        <w:r>
          <w:rPr>
            <w:noProof/>
            <w:webHidden/>
          </w:rPr>
          <w:t>305</w:t>
        </w:r>
        <w:r>
          <w:rPr>
            <w:noProof/>
            <w:webHidden/>
          </w:rPr>
          <w:fldChar w:fldCharType="end"/>
        </w:r>
      </w:hyperlink>
    </w:p>
    <w:p w14:paraId="08184145" w14:textId="1AE57AC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56" w:history="1">
        <w:r w:rsidRPr="00F9028A">
          <w:rPr>
            <w:rStyle w:val="Hyperlink"/>
            <w:noProof/>
          </w:rPr>
          <w:t>Figure 228: SEED statistics</w:t>
        </w:r>
        <w:r>
          <w:rPr>
            <w:noProof/>
            <w:webHidden/>
          </w:rPr>
          <w:tab/>
        </w:r>
        <w:r>
          <w:rPr>
            <w:noProof/>
            <w:webHidden/>
          </w:rPr>
          <w:fldChar w:fldCharType="begin"/>
        </w:r>
        <w:r>
          <w:rPr>
            <w:noProof/>
            <w:webHidden/>
          </w:rPr>
          <w:instrText xml:space="preserve"> PAGEREF _Toc57720956 \h </w:instrText>
        </w:r>
        <w:r>
          <w:rPr>
            <w:noProof/>
            <w:webHidden/>
          </w:rPr>
        </w:r>
        <w:r>
          <w:rPr>
            <w:noProof/>
            <w:webHidden/>
          </w:rPr>
          <w:fldChar w:fldCharType="separate"/>
        </w:r>
        <w:r>
          <w:rPr>
            <w:noProof/>
            <w:webHidden/>
          </w:rPr>
          <w:t>309</w:t>
        </w:r>
        <w:r>
          <w:rPr>
            <w:noProof/>
            <w:webHidden/>
          </w:rPr>
          <w:fldChar w:fldCharType="end"/>
        </w:r>
      </w:hyperlink>
    </w:p>
    <w:p w14:paraId="258C994F" w14:textId="6F6ADE0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57" w:history="1">
        <w:r w:rsidRPr="00F9028A">
          <w:rPr>
            <w:rStyle w:val="Hyperlink"/>
            <w:noProof/>
          </w:rPr>
          <w:t>Figure 229: Sequence diagram for the announcement of unavailability</w:t>
        </w:r>
        <w:r>
          <w:rPr>
            <w:noProof/>
            <w:webHidden/>
          </w:rPr>
          <w:tab/>
        </w:r>
        <w:r>
          <w:rPr>
            <w:noProof/>
            <w:webHidden/>
          </w:rPr>
          <w:fldChar w:fldCharType="begin"/>
        </w:r>
        <w:r>
          <w:rPr>
            <w:noProof/>
            <w:webHidden/>
          </w:rPr>
          <w:instrText xml:space="preserve"> PAGEREF _Toc57720957 \h </w:instrText>
        </w:r>
        <w:r>
          <w:rPr>
            <w:noProof/>
            <w:webHidden/>
          </w:rPr>
        </w:r>
        <w:r>
          <w:rPr>
            <w:noProof/>
            <w:webHidden/>
          </w:rPr>
          <w:fldChar w:fldCharType="separate"/>
        </w:r>
        <w:r>
          <w:rPr>
            <w:noProof/>
            <w:webHidden/>
          </w:rPr>
          <w:t>311</w:t>
        </w:r>
        <w:r>
          <w:rPr>
            <w:noProof/>
            <w:webHidden/>
          </w:rPr>
          <w:fldChar w:fldCharType="end"/>
        </w:r>
      </w:hyperlink>
    </w:p>
    <w:p w14:paraId="1DE229BE" w14:textId="0E2899D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58" w:history="1">
        <w:r w:rsidRPr="00F9028A">
          <w:rPr>
            <w:rStyle w:val="Hyperlink"/>
            <w:noProof/>
          </w:rPr>
          <w:t>Figure 230: Sequence diagram for the dissemination of unavailability</w:t>
        </w:r>
        <w:r>
          <w:rPr>
            <w:noProof/>
            <w:webHidden/>
          </w:rPr>
          <w:tab/>
        </w:r>
        <w:r>
          <w:rPr>
            <w:noProof/>
            <w:webHidden/>
          </w:rPr>
          <w:fldChar w:fldCharType="begin"/>
        </w:r>
        <w:r>
          <w:rPr>
            <w:noProof/>
            <w:webHidden/>
          </w:rPr>
          <w:instrText xml:space="preserve"> PAGEREF _Toc57720958 \h </w:instrText>
        </w:r>
        <w:r>
          <w:rPr>
            <w:noProof/>
            <w:webHidden/>
          </w:rPr>
        </w:r>
        <w:r>
          <w:rPr>
            <w:noProof/>
            <w:webHidden/>
          </w:rPr>
          <w:fldChar w:fldCharType="separate"/>
        </w:r>
        <w:r>
          <w:rPr>
            <w:noProof/>
            <w:webHidden/>
          </w:rPr>
          <w:t>312</w:t>
        </w:r>
        <w:r>
          <w:rPr>
            <w:noProof/>
            <w:webHidden/>
          </w:rPr>
          <w:fldChar w:fldCharType="end"/>
        </w:r>
      </w:hyperlink>
    </w:p>
    <w:p w14:paraId="086820CA" w14:textId="2C1F0A7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59" w:history="1">
        <w:r w:rsidRPr="00F9028A">
          <w:rPr>
            <w:rStyle w:val="Hyperlink"/>
            <w:noProof/>
          </w:rPr>
          <w:t>Figure 231: Sequence diagram for the announcement of a syntactically invalid unavailability</w:t>
        </w:r>
        <w:r>
          <w:rPr>
            <w:noProof/>
            <w:webHidden/>
          </w:rPr>
          <w:tab/>
        </w:r>
        <w:r>
          <w:rPr>
            <w:noProof/>
            <w:webHidden/>
          </w:rPr>
          <w:fldChar w:fldCharType="begin"/>
        </w:r>
        <w:r>
          <w:rPr>
            <w:noProof/>
            <w:webHidden/>
          </w:rPr>
          <w:instrText xml:space="preserve"> PAGEREF _Toc57720959 \h </w:instrText>
        </w:r>
        <w:r>
          <w:rPr>
            <w:noProof/>
            <w:webHidden/>
          </w:rPr>
        </w:r>
        <w:r>
          <w:rPr>
            <w:noProof/>
            <w:webHidden/>
          </w:rPr>
          <w:fldChar w:fldCharType="separate"/>
        </w:r>
        <w:r>
          <w:rPr>
            <w:noProof/>
            <w:webHidden/>
          </w:rPr>
          <w:t>313</w:t>
        </w:r>
        <w:r>
          <w:rPr>
            <w:noProof/>
            <w:webHidden/>
          </w:rPr>
          <w:fldChar w:fldCharType="end"/>
        </w:r>
      </w:hyperlink>
    </w:p>
    <w:p w14:paraId="1DBE92CB" w14:textId="4CCB604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60" w:history="1">
        <w:r w:rsidRPr="00F9028A">
          <w:rPr>
            <w:rStyle w:val="Hyperlink"/>
            <w:noProof/>
          </w:rPr>
          <w:t>Figure 232: Sequence diagram for the announcement of a semantically invalid unavailability</w:t>
        </w:r>
        <w:r>
          <w:rPr>
            <w:noProof/>
            <w:webHidden/>
          </w:rPr>
          <w:tab/>
        </w:r>
        <w:r>
          <w:rPr>
            <w:noProof/>
            <w:webHidden/>
          </w:rPr>
          <w:fldChar w:fldCharType="begin"/>
        </w:r>
        <w:r>
          <w:rPr>
            <w:noProof/>
            <w:webHidden/>
          </w:rPr>
          <w:instrText xml:space="preserve"> PAGEREF _Toc57720960 \h </w:instrText>
        </w:r>
        <w:r>
          <w:rPr>
            <w:noProof/>
            <w:webHidden/>
          </w:rPr>
        </w:r>
        <w:r>
          <w:rPr>
            <w:noProof/>
            <w:webHidden/>
          </w:rPr>
          <w:fldChar w:fldCharType="separate"/>
        </w:r>
        <w:r>
          <w:rPr>
            <w:noProof/>
            <w:webHidden/>
          </w:rPr>
          <w:t>313</w:t>
        </w:r>
        <w:r>
          <w:rPr>
            <w:noProof/>
            <w:webHidden/>
          </w:rPr>
          <w:fldChar w:fldCharType="end"/>
        </w:r>
      </w:hyperlink>
    </w:p>
    <w:p w14:paraId="33122C12" w14:textId="7AC3ABB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r:id="rId22" w:anchor="_Toc57720961" w:history="1">
        <w:r w:rsidRPr="00F9028A">
          <w:rPr>
            <w:rStyle w:val="Hyperlink"/>
            <w:noProof/>
          </w:rPr>
          <w:t>Figure 241: Consultation of registration information by economic operators</w:t>
        </w:r>
        <w:r>
          <w:rPr>
            <w:noProof/>
            <w:webHidden/>
          </w:rPr>
          <w:tab/>
        </w:r>
        <w:r>
          <w:rPr>
            <w:noProof/>
            <w:webHidden/>
          </w:rPr>
          <w:fldChar w:fldCharType="begin"/>
        </w:r>
        <w:r>
          <w:rPr>
            <w:noProof/>
            <w:webHidden/>
          </w:rPr>
          <w:instrText xml:space="preserve"> PAGEREF _Toc57720961 \h </w:instrText>
        </w:r>
        <w:r>
          <w:rPr>
            <w:noProof/>
            <w:webHidden/>
          </w:rPr>
        </w:r>
        <w:r>
          <w:rPr>
            <w:noProof/>
            <w:webHidden/>
          </w:rPr>
          <w:fldChar w:fldCharType="separate"/>
        </w:r>
        <w:r>
          <w:rPr>
            <w:noProof/>
            <w:webHidden/>
          </w:rPr>
          <w:t>317</w:t>
        </w:r>
        <w:r>
          <w:rPr>
            <w:noProof/>
            <w:webHidden/>
          </w:rPr>
          <w:fldChar w:fldCharType="end"/>
        </w:r>
      </w:hyperlink>
    </w:p>
    <w:p w14:paraId="5B317C77" w14:textId="3F56E1B5"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62" w:history="1">
        <w:r w:rsidRPr="00F9028A">
          <w:rPr>
            <w:rStyle w:val="Hyperlink"/>
            <w:noProof/>
          </w:rPr>
          <w:t>Figure 234: Character sets and conventions in use</w:t>
        </w:r>
        <w:r>
          <w:rPr>
            <w:noProof/>
            <w:webHidden/>
          </w:rPr>
          <w:tab/>
        </w:r>
        <w:r>
          <w:rPr>
            <w:noProof/>
            <w:webHidden/>
          </w:rPr>
          <w:fldChar w:fldCharType="begin"/>
        </w:r>
        <w:r>
          <w:rPr>
            <w:noProof/>
            <w:webHidden/>
          </w:rPr>
          <w:instrText xml:space="preserve"> PAGEREF _Toc57720962 \h </w:instrText>
        </w:r>
        <w:r>
          <w:rPr>
            <w:noProof/>
            <w:webHidden/>
          </w:rPr>
        </w:r>
        <w:r>
          <w:rPr>
            <w:noProof/>
            <w:webHidden/>
          </w:rPr>
          <w:fldChar w:fldCharType="separate"/>
        </w:r>
        <w:r>
          <w:rPr>
            <w:noProof/>
            <w:webHidden/>
          </w:rPr>
          <w:t>325</w:t>
        </w:r>
        <w:r>
          <w:rPr>
            <w:noProof/>
            <w:webHidden/>
          </w:rPr>
          <w:fldChar w:fldCharType="end"/>
        </w:r>
      </w:hyperlink>
    </w:p>
    <w:p w14:paraId="1480B77A" w14:textId="7D0D96E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63" w:history="1">
        <w:r w:rsidRPr="00F9028A">
          <w:rPr>
            <w:rStyle w:val="Hyperlink"/>
            <w:noProof/>
          </w:rPr>
          <w:t>Figure 235: Exception Hierarchy</w:t>
        </w:r>
        <w:r>
          <w:rPr>
            <w:noProof/>
            <w:webHidden/>
          </w:rPr>
          <w:tab/>
        </w:r>
        <w:r>
          <w:rPr>
            <w:noProof/>
            <w:webHidden/>
          </w:rPr>
          <w:fldChar w:fldCharType="begin"/>
        </w:r>
        <w:r>
          <w:rPr>
            <w:noProof/>
            <w:webHidden/>
          </w:rPr>
          <w:instrText xml:space="preserve"> PAGEREF _Toc57720963 \h </w:instrText>
        </w:r>
        <w:r>
          <w:rPr>
            <w:noProof/>
            <w:webHidden/>
          </w:rPr>
        </w:r>
        <w:r>
          <w:rPr>
            <w:noProof/>
            <w:webHidden/>
          </w:rPr>
          <w:fldChar w:fldCharType="separate"/>
        </w:r>
        <w:r>
          <w:rPr>
            <w:noProof/>
            <w:webHidden/>
          </w:rPr>
          <w:t>329</w:t>
        </w:r>
        <w:r>
          <w:rPr>
            <w:noProof/>
            <w:webHidden/>
          </w:rPr>
          <w:fldChar w:fldCharType="end"/>
        </w:r>
      </w:hyperlink>
    </w:p>
    <w:p w14:paraId="290B796C" w14:textId="183E8A9A"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64" w:history="1">
        <w:r w:rsidRPr="00F9028A">
          <w:rPr>
            <w:rStyle w:val="Hyperlink"/>
            <w:noProof/>
          </w:rPr>
          <w:t>Figure 236: The generation of the CorrelId field value decision process</w:t>
        </w:r>
        <w:r>
          <w:rPr>
            <w:noProof/>
            <w:webHidden/>
          </w:rPr>
          <w:tab/>
        </w:r>
        <w:r>
          <w:rPr>
            <w:noProof/>
            <w:webHidden/>
          </w:rPr>
          <w:fldChar w:fldCharType="begin"/>
        </w:r>
        <w:r>
          <w:rPr>
            <w:noProof/>
            <w:webHidden/>
          </w:rPr>
          <w:instrText xml:space="preserve"> PAGEREF _Toc57720964 \h </w:instrText>
        </w:r>
        <w:r>
          <w:rPr>
            <w:noProof/>
            <w:webHidden/>
          </w:rPr>
        </w:r>
        <w:r>
          <w:rPr>
            <w:noProof/>
            <w:webHidden/>
          </w:rPr>
          <w:fldChar w:fldCharType="separate"/>
        </w:r>
        <w:r>
          <w:rPr>
            <w:noProof/>
            <w:webHidden/>
          </w:rPr>
          <w:t>347</w:t>
        </w:r>
        <w:r>
          <w:rPr>
            <w:noProof/>
            <w:webHidden/>
          </w:rPr>
          <w:fldChar w:fldCharType="end"/>
        </w:r>
      </w:hyperlink>
    </w:p>
    <w:p w14:paraId="383DDD41" w14:textId="2118071F"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65" w:history="1">
        <w:r w:rsidRPr="00F9028A">
          <w:rPr>
            <w:rStyle w:val="Hyperlink"/>
            <w:noProof/>
          </w:rPr>
          <w:t>Figure 237: Example of CSIDD allocation, initialisation with Information Exchange and encoding</w:t>
        </w:r>
        <w:r>
          <w:rPr>
            <w:noProof/>
            <w:webHidden/>
          </w:rPr>
          <w:tab/>
        </w:r>
        <w:r>
          <w:rPr>
            <w:noProof/>
            <w:webHidden/>
          </w:rPr>
          <w:fldChar w:fldCharType="begin"/>
        </w:r>
        <w:r>
          <w:rPr>
            <w:noProof/>
            <w:webHidden/>
          </w:rPr>
          <w:instrText xml:space="preserve"> PAGEREF _Toc57720965 \h </w:instrText>
        </w:r>
        <w:r>
          <w:rPr>
            <w:noProof/>
            <w:webHidden/>
          </w:rPr>
        </w:r>
        <w:r>
          <w:rPr>
            <w:noProof/>
            <w:webHidden/>
          </w:rPr>
          <w:fldChar w:fldCharType="separate"/>
        </w:r>
        <w:r>
          <w:rPr>
            <w:noProof/>
            <w:webHidden/>
          </w:rPr>
          <w:t>351</w:t>
        </w:r>
        <w:r>
          <w:rPr>
            <w:noProof/>
            <w:webHidden/>
          </w:rPr>
          <w:fldChar w:fldCharType="end"/>
        </w:r>
      </w:hyperlink>
    </w:p>
    <w:p w14:paraId="385DE938" w14:textId="628B07F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66" w:history="1">
        <w:r w:rsidRPr="00F9028A">
          <w:rPr>
            <w:rStyle w:val="Hyperlink"/>
            <w:noProof/>
          </w:rPr>
          <w:t>Figure 238: Normal use of QoS parameters for EMCS</w:t>
        </w:r>
        <w:r>
          <w:rPr>
            <w:noProof/>
            <w:webHidden/>
          </w:rPr>
          <w:tab/>
        </w:r>
        <w:r>
          <w:rPr>
            <w:noProof/>
            <w:webHidden/>
          </w:rPr>
          <w:fldChar w:fldCharType="begin"/>
        </w:r>
        <w:r>
          <w:rPr>
            <w:noProof/>
            <w:webHidden/>
          </w:rPr>
          <w:instrText xml:space="preserve"> PAGEREF _Toc57720966 \h </w:instrText>
        </w:r>
        <w:r>
          <w:rPr>
            <w:noProof/>
            <w:webHidden/>
          </w:rPr>
        </w:r>
        <w:r>
          <w:rPr>
            <w:noProof/>
            <w:webHidden/>
          </w:rPr>
          <w:fldChar w:fldCharType="separate"/>
        </w:r>
        <w:r>
          <w:rPr>
            <w:noProof/>
            <w:webHidden/>
          </w:rPr>
          <w:t>355</w:t>
        </w:r>
        <w:r>
          <w:rPr>
            <w:noProof/>
            <w:webHidden/>
          </w:rPr>
          <w:fldChar w:fldCharType="end"/>
        </w:r>
      </w:hyperlink>
    </w:p>
    <w:p w14:paraId="05C8E4AF" w14:textId="337B7677"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67" w:history="1">
        <w:r w:rsidRPr="00F9028A">
          <w:rPr>
            <w:rStyle w:val="Hyperlink"/>
            <w:noProof/>
          </w:rPr>
          <w:t>Figure 239: Exception and expiration reports</w:t>
        </w:r>
        <w:r>
          <w:rPr>
            <w:noProof/>
            <w:webHidden/>
          </w:rPr>
          <w:tab/>
        </w:r>
        <w:r>
          <w:rPr>
            <w:noProof/>
            <w:webHidden/>
          </w:rPr>
          <w:fldChar w:fldCharType="begin"/>
        </w:r>
        <w:r>
          <w:rPr>
            <w:noProof/>
            <w:webHidden/>
          </w:rPr>
          <w:instrText xml:space="preserve"> PAGEREF _Toc57720967 \h </w:instrText>
        </w:r>
        <w:r>
          <w:rPr>
            <w:noProof/>
            <w:webHidden/>
          </w:rPr>
        </w:r>
        <w:r>
          <w:rPr>
            <w:noProof/>
            <w:webHidden/>
          </w:rPr>
          <w:fldChar w:fldCharType="separate"/>
        </w:r>
        <w:r>
          <w:rPr>
            <w:noProof/>
            <w:webHidden/>
          </w:rPr>
          <w:t>356</w:t>
        </w:r>
        <w:r>
          <w:rPr>
            <w:noProof/>
            <w:webHidden/>
          </w:rPr>
          <w:fldChar w:fldCharType="end"/>
        </w:r>
      </w:hyperlink>
    </w:p>
    <w:p w14:paraId="06F9D12A" w14:textId="39B1B768"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68" w:history="1">
        <w:r w:rsidRPr="00F9028A">
          <w:rPr>
            <w:rStyle w:val="Hyperlink"/>
            <w:noProof/>
          </w:rPr>
          <w:t>Figure 240: State Transition Diagram of the sending CSI stack (normal flow)</w:t>
        </w:r>
        <w:r>
          <w:rPr>
            <w:noProof/>
            <w:webHidden/>
          </w:rPr>
          <w:tab/>
        </w:r>
        <w:r>
          <w:rPr>
            <w:noProof/>
            <w:webHidden/>
          </w:rPr>
          <w:fldChar w:fldCharType="begin"/>
        </w:r>
        <w:r>
          <w:rPr>
            <w:noProof/>
            <w:webHidden/>
          </w:rPr>
          <w:instrText xml:space="preserve"> PAGEREF _Toc57720968 \h </w:instrText>
        </w:r>
        <w:r>
          <w:rPr>
            <w:noProof/>
            <w:webHidden/>
          </w:rPr>
        </w:r>
        <w:r>
          <w:rPr>
            <w:noProof/>
            <w:webHidden/>
          </w:rPr>
          <w:fldChar w:fldCharType="separate"/>
        </w:r>
        <w:r>
          <w:rPr>
            <w:noProof/>
            <w:webHidden/>
          </w:rPr>
          <w:t>357</w:t>
        </w:r>
        <w:r>
          <w:rPr>
            <w:noProof/>
            <w:webHidden/>
          </w:rPr>
          <w:fldChar w:fldCharType="end"/>
        </w:r>
      </w:hyperlink>
    </w:p>
    <w:p w14:paraId="38D9E597" w14:textId="79E1088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69" w:history="1">
        <w:r w:rsidRPr="00F9028A">
          <w:rPr>
            <w:rStyle w:val="Hyperlink"/>
            <w:noProof/>
          </w:rPr>
          <w:t>Figure 241: Normal Operations with a NEA</w:t>
        </w:r>
        <w:r>
          <w:rPr>
            <w:noProof/>
            <w:webHidden/>
          </w:rPr>
          <w:tab/>
        </w:r>
        <w:r>
          <w:rPr>
            <w:noProof/>
            <w:webHidden/>
          </w:rPr>
          <w:fldChar w:fldCharType="begin"/>
        </w:r>
        <w:r>
          <w:rPr>
            <w:noProof/>
            <w:webHidden/>
          </w:rPr>
          <w:instrText xml:space="preserve"> PAGEREF _Toc57720969 \h </w:instrText>
        </w:r>
        <w:r>
          <w:rPr>
            <w:noProof/>
            <w:webHidden/>
          </w:rPr>
        </w:r>
        <w:r>
          <w:rPr>
            <w:noProof/>
            <w:webHidden/>
          </w:rPr>
          <w:fldChar w:fldCharType="separate"/>
        </w:r>
        <w:r>
          <w:rPr>
            <w:noProof/>
            <w:webHidden/>
          </w:rPr>
          <w:t>370</w:t>
        </w:r>
        <w:r>
          <w:rPr>
            <w:noProof/>
            <w:webHidden/>
          </w:rPr>
          <w:fldChar w:fldCharType="end"/>
        </w:r>
      </w:hyperlink>
    </w:p>
    <w:p w14:paraId="1A49A793" w14:textId="5BA7226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70" w:history="1">
        <w:r w:rsidRPr="00F9028A">
          <w:rPr>
            <w:rStyle w:val="Hyperlink"/>
            <w:noProof/>
          </w:rPr>
          <w:t>Figure 242: Normal Operations with SEED</w:t>
        </w:r>
        <w:r>
          <w:rPr>
            <w:noProof/>
            <w:webHidden/>
          </w:rPr>
          <w:tab/>
        </w:r>
        <w:r>
          <w:rPr>
            <w:noProof/>
            <w:webHidden/>
          </w:rPr>
          <w:fldChar w:fldCharType="begin"/>
        </w:r>
        <w:r>
          <w:rPr>
            <w:noProof/>
            <w:webHidden/>
          </w:rPr>
          <w:instrText xml:space="preserve"> PAGEREF _Toc57720970 \h </w:instrText>
        </w:r>
        <w:r>
          <w:rPr>
            <w:noProof/>
            <w:webHidden/>
          </w:rPr>
        </w:r>
        <w:r>
          <w:rPr>
            <w:noProof/>
            <w:webHidden/>
          </w:rPr>
          <w:fldChar w:fldCharType="separate"/>
        </w:r>
        <w:r>
          <w:rPr>
            <w:noProof/>
            <w:webHidden/>
          </w:rPr>
          <w:t>371</w:t>
        </w:r>
        <w:r>
          <w:rPr>
            <w:noProof/>
            <w:webHidden/>
          </w:rPr>
          <w:fldChar w:fldCharType="end"/>
        </w:r>
      </w:hyperlink>
    </w:p>
    <w:p w14:paraId="16AE8474" w14:textId="4865FB0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71" w:history="1">
        <w:r w:rsidRPr="00F9028A">
          <w:rPr>
            <w:rStyle w:val="Hyperlink"/>
            <w:noProof/>
          </w:rPr>
          <w:t>Figure 243: Normal Operations with CS/MISE</w:t>
        </w:r>
        <w:r>
          <w:rPr>
            <w:noProof/>
            <w:webHidden/>
          </w:rPr>
          <w:tab/>
        </w:r>
        <w:r>
          <w:rPr>
            <w:noProof/>
            <w:webHidden/>
          </w:rPr>
          <w:fldChar w:fldCharType="begin"/>
        </w:r>
        <w:r>
          <w:rPr>
            <w:noProof/>
            <w:webHidden/>
          </w:rPr>
          <w:instrText xml:space="preserve"> PAGEREF _Toc57720971 \h </w:instrText>
        </w:r>
        <w:r>
          <w:rPr>
            <w:noProof/>
            <w:webHidden/>
          </w:rPr>
        </w:r>
        <w:r>
          <w:rPr>
            <w:noProof/>
            <w:webHidden/>
          </w:rPr>
          <w:fldChar w:fldCharType="separate"/>
        </w:r>
        <w:r>
          <w:rPr>
            <w:noProof/>
            <w:webHidden/>
          </w:rPr>
          <w:t>371</w:t>
        </w:r>
        <w:r>
          <w:rPr>
            <w:noProof/>
            <w:webHidden/>
          </w:rPr>
          <w:fldChar w:fldCharType="end"/>
        </w:r>
      </w:hyperlink>
    </w:p>
    <w:p w14:paraId="401C05A5" w14:textId="35E3FBC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72" w:history="1">
        <w:r w:rsidRPr="00F9028A">
          <w:rPr>
            <w:rStyle w:val="Hyperlink"/>
            <w:noProof/>
          </w:rPr>
          <w:t>Figure 244: International Testing with another NEA</w:t>
        </w:r>
        <w:r>
          <w:rPr>
            <w:noProof/>
            <w:webHidden/>
          </w:rPr>
          <w:tab/>
        </w:r>
        <w:r>
          <w:rPr>
            <w:noProof/>
            <w:webHidden/>
          </w:rPr>
          <w:fldChar w:fldCharType="begin"/>
        </w:r>
        <w:r>
          <w:rPr>
            <w:noProof/>
            <w:webHidden/>
          </w:rPr>
          <w:instrText xml:space="preserve"> PAGEREF _Toc57720972 \h </w:instrText>
        </w:r>
        <w:r>
          <w:rPr>
            <w:noProof/>
            <w:webHidden/>
          </w:rPr>
        </w:r>
        <w:r>
          <w:rPr>
            <w:noProof/>
            <w:webHidden/>
          </w:rPr>
          <w:fldChar w:fldCharType="separate"/>
        </w:r>
        <w:r>
          <w:rPr>
            <w:noProof/>
            <w:webHidden/>
          </w:rPr>
          <w:t>372</w:t>
        </w:r>
        <w:r>
          <w:rPr>
            <w:noProof/>
            <w:webHidden/>
          </w:rPr>
          <w:fldChar w:fldCharType="end"/>
        </w:r>
      </w:hyperlink>
    </w:p>
    <w:p w14:paraId="0E116AEE" w14:textId="6150233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73" w:history="1">
        <w:r w:rsidRPr="00F9028A">
          <w:rPr>
            <w:rStyle w:val="Hyperlink"/>
            <w:noProof/>
          </w:rPr>
          <w:t>Figure 245: Conformance Testing with CTA</w:t>
        </w:r>
        <w:r>
          <w:rPr>
            <w:noProof/>
            <w:webHidden/>
          </w:rPr>
          <w:tab/>
        </w:r>
        <w:r>
          <w:rPr>
            <w:noProof/>
            <w:webHidden/>
          </w:rPr>
          <w:fldChar w:fldCharType="begin"/>
        </w:r>
        <w:r>
          <w:rPr>
            <w:noProof/>
            <w:webHidden/>
          </w:rPr>
          <w:instrText xml:space="preserve"> PAGEREF _Toc57720973 \h </w:instrText>
        </w:r>
        <w:r>
          <w:rPr>
            <w:noProof/>
            <w:webHidden/>
          </w:rPr>
        </w:r>
        <w:r>
          <w:rPr>
            <w:noProof/>
            <w:webHidden/>
          </w:rPr>
          <w:fldChar w:fldCharType="separate"/>
        </w:r>
        <w:r>
          <w:rPr>
            <w:noProof/>
            <w:webHidden/>
          </w:rPr>
          <w:t>372</w:t>
        </w:r>
        <w:r>
          <w:rPr>
            <w:noProof/>
            <w:webHidden/>
          </w:rPr>
          <w:fldChar w:fldCharType="end"/>
        </w:r>
      </w:hyperlink>
    </w:p>
    <w:p w14:paraId="4D3FD3B9" w14:textId="28A4000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74" w:history="1">
        <w:r w:rsidRPr="00F9028A">
          <w:rPr>
            <w:rStyle w:val="Hyperlink"/>
            <w:noProof/>
          </w:rPr>
          <w:t>Figure 246: A possible sequence for using CSI verbs</w:t>
        </w:r>
        <w:r>
          <w:rPr>
            <w:noProof/>
            <w:webHidden/>
          </w:rPr>
          <w:tab/>
        </w:r>
        <w:r>
          <w:rPr>
            <w:noProof/>
            <w:webHidden/>
          </w:rPr>
          <w:fldChar w:fldCharType="begin"/>
        </w:r>
        <w:r>
          <w:rPr>
            <w:noProof/>
            <w:webHidden/>
          </w:rPr>
          <w:instrText xml:space="preserve"> PAGEREF _Toc57720974 \h </w:instrText>
        </w:r>
        <w:r>
          <w:rPr>
            <w:noProof/>
            <w:webHidden/>
          </w:rPr>
        </w:r>
        <w:r>
          <w:rPr>
            <w:noProof/>
            <w:webHidden/>
          </w:rPr>
          <w:fldChar w:fldCharType="separate"/>
        </w:r>
        <w:r>
          <w:rPr>
            <w:noProof/>
            <w:webHidden/>
          </w:rPr>
          <w:t>374</w:t>
        </w:r>
        <w:r>
          <w:rPr>
            <w:noProof/>
            <w:webHidden/>
          </w:rPr>
          <w:fldChar w:fldCharType="end"/>
        </w:r>
      </w:hyperlink>
    </w:p>
    <w:p w14:paraId="24AA40F1" w14:textId="4C0BC02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75" w:history="1">
        <w:r w:rsidRPr="00F9028A">
          <w:rPr>
            <w:rStyle w:val="Hyperlink"/>
            <w:noProof/>
          </w:rPr>
          <w:t>Figure 247: HTTP over CCN Transport Topology</w:t>
        </w:r>
        <w:r>
          <w:rPr>
            <w:noProof/>
            <w:webHidden/>
          </w:rPr>
          <w:tab/>
        </w:r>
        <w:r>
          <w:rPr>
            <w:noProof/>
            <w:webHidden/>
          </w:rPr>
          <w:fldChar w:fldCharType="begin"/>
        </w:r>
        <w:r>
          <w:rPr>
            <w:noProof/>
            <w:webHidden/>
          </w:rPr>
          <w:instrText xml:space="preserve"> PAGEREF _Toc57720975 \h </w:instrText>
        </w:r>
        <w:r>
          <w:rPr>
            <w:noProof/>
            <w:webHidden/>
          </w:rPr>
        </w:r>
        <w:r>
          <w:rPr>
            <w:noProof/>
            <w:webHidden/>
          </w:rPr>
          <w:fldChar w:fldCharType="separate"/>
        </w:r>
        <w:r>
          <w:rPr>
            <w:noProof/>
            <w:webHidden/>
          </w:rPr>
          <w:t>385</w:t>
        </w:r>
        <w:r>
          <w:rPr>
            <w:noProof/>
            <w:webHidden/>
          </w:rPr>
          <w:fldChar w:fldCharType="end"/>
        </w:r>
      </w:hyperlink>
    </w:p>
    <w:p w14:paraId="328A2422" w14:textId="6EE2B65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76" w:history="1">
        <w:r w:rsidRPr="00F9028A">
          <w:rPr>
            <w:rStyle w:val="Hyperlink"/>
            <w:noProof/>
          </w:rPr>
          <w:t>Figure 248: Generic SOAP Interaction</w:t>
        </w:r>
        <w:r>
          <w:rPr>
            <w:noProof/>
            <w:webHidden/>
          </w:rPr>
          <w:tab/>
        </w:r>
        <w:r>
          <w:rPr>
            <w:noProof/>
            <w:webHidden/>
          </w:rPr>
          <w:fldChar w:fldCharType="begin"/>
        </w:r>
        <w:r>
          <w:rPr>
            <w:noProof/>
            <w:webHidden/>
          </w:rPr>
          <w:instrText xml:space="preserve"> PAGEREF _Toc57720976 \h </w:instrText>
        </w:r>
        <w:r>
          <w:rPr>
            <w:noProof/>
            <w:webHidden/>
          </w:rPr>
        </w:r>
        <w:r>
          <w:rPr>
            <w:noProof/>
            <w:webHidden/>
          </w:rPr>
          <w:fldChar w:fldCharType="separate"/>
        </w:r>
        <w:r>
          <w:rPr>
            <w:noProof/>
            <w:webHidden/>
          </w:rPr>
          <w:t>391</w:t>
        </w:r>
        <w:r>
          <w:rPr>
            <w:noProof/>
            <w:webHidden/>
          </w:rPr>
          <w:fldChar w:fldCharType="end"/>
        </w:r>
      </w:hyperlink>
    </w:p>
    <w:p w14:paraId="78990A3C" w14:textId="53406730"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77" w:history="1">
        <w:r w:rsidRPr="00F9028A">
          <w:rPr>
            <w:rStyle w:val="Hyperlink"/>
            <w:noProof/>
          </w:rPr>
          <w:t>Figure 249: SOAP 1.2 Envelope</w:t>
        </w:r>
        <w:r>
          <w:rPr>
            <w:noProof/>
            <w:webHidden/>
          </w:rPr>
          <w:tab/>
        </w:r>
        <w:r>
          <w:rPr>
            <w:noProof/>
            <w:webHidden/>
          </w:rPr>
          <w:fldChar w:fldCharType="begin"/>
        </w:r>
        <w:r>
          <w:rPr>
            <w:noProof/>
            <w:webHidden/>
          </w:rPr>
          <w:instrText xml:space="preserve"> PAGEREF _Toc57720977 \h </w:instrText>
        </w:r>
        <w:r>
          <w:rPr>
            <w:noProof/>
            <w:webHidden/>
          </w:rPr>
        </w:r>
        <w:r>
          <w:rPr>
            <w:noProof/>
            <w:webHidden/>
          </w:rPr>
          <w:fldChar w:fldCharType="separate"/>
        </w:r>
        <w:r>
          <w:rPr>
            <w:noProof/>
            <w:webHidden/>
          </w:rPr>
          <w:t>393</w:t>
        </w:r>
        <w:r>
          <w:rPr>
            <w:noProof/>
            <w:webHidden/>
          </w:rPr>
          <w:fldChar w:fldCharType="end"/>
        </w:r>
      </w:hyperlink>
    </w:p>
    <w:p w14:paraId="222A907E" w14:textId="3DCE2BD9"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78" w:history="1">
        <w:r w:rsidRPr="00F9028A">
          <w:rPr>
            <w:rStyle w:val="Hyperlink"/>
            <w:noProof/>
          </w:rPr>
          <w:t>Figure 250: SOAP Conversation Phases</w:t>
        </w:r>
        <w:r>
          <w:rPr>
            <w:noProof/>
            <w:webHidden/>
          </w:rPr>
          <w:tab/>
        </w:r>
        <w:r>
          <w:rPr>
            <w:noProof/>
            <w:webHidden/>
          </w:rPr>
          <w:fldChar w:fldCharType="begin"/>
        </w:r>
        <w:r>
          <w:rPr>
            <w:noProof/>
            <w:webHidden/>
          </w:rPr>
          <w:instrText xml:space="preserve"> PAGEREF _Toc57720978 \h </w:instrText>
        </w:r>
        <w:r>
          <w:rPr>
            <w:noProof/>
            <w:webHidden/>
          </w:rPr>
        </w:r>
        <w:r>
          <w:rPr>
            <w:noProof/>
            <w:webHidden/>
          </w:rPr>
          <w:fldChar w:fldCharType="separate"/>
        </w:r>
        <w:r>
          <w:rPr>
            <w:noProof/>
            <w:webHidden/>
          </w:rPr>
          <w:t>395</w:t>
        </w:r>
        <w:r>
          <w:rPr>
            <w:noProof/>
            <w:webHidden/>
          </w:rPr>
          <w:fldChar w:fldCharType="end"/>
        </w:r>
      </w:hyperlink>
    </w:p>
    <w:p w14:paraId="55F5EC71" w14:textId="3B693B0D"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79" w:history="1">
        <w:r w:rsidRPr="00F9028A">
          <w:rPr>
            <w:rStyle w:val="Hyperlink"/>
            <w:noProof/>
          </w:rPr>
          <w:t>Figure 251: MSA Response to Service Exception.</w:t>
        </w:r>
        <w:r>
          <w:rPr>
            <w:noProof/>
            <w:webHidden/>
          </w:rPr>
          <w:tab/>
        </w:r>
        <w:r>
          <w:rPr>
            <w:noProof/>
            <w:webHidden/>
          </w:rPr>
          <w:fldChar w:fldCharType="begin"/>
        </w:r>
        <w:r>
          <w:rPr>
            <w:noProof/>
            <w:webHidden/>
          </w:rPr>
          <w:instrText xml:space="preserve"> PAGEREF _Toc57720979 \h </w:instrText>
        </w:r>
        <w:r>
          <w:rPr>
            <w:noProof/>
            <w:webHidden/>
          </w:rPr>
        </w:r>
        <w:r>
          <w:rPr>
            <w:noProof/>
            <w:webHidden/>
          </w:rPr>
          <w:fldChar w:fldCharType="separate"/>
        </w:r>
        <w:r>
          <w:rPr>
            <w:noProof/>
            <w:webHidden/>
          </w:rPr>
          <w:t>398</w:t>
        </w:r>
        <w:r>
          <w:rPr>
            <w:noProof/>
            <w:webHidden/>
          </w:rPr>
          <w:fldChar w:fldCharType="end"/>
        </w:r>
      </w:hyperlink>
    </w:p>
    <w:p w14:paraId="567C8D81" w14:textId="5405248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80" w:history="1">
        <w:r w:rsidRPr="00F9028A">
          <w:rPr>
            <w:rStyle w:val="Hyperlink"/>
            <w:noProof/>
          </w:rPr>
          <w:t>Figure 252: Http flow (user part)</w:t>
        </w:r>
        <w:r>
          <w:rPr>
            <w:noProof/>
            <w:webHidden/>
          </w:rPr>
          <w:tab/>
        </w:r>
        <w:r>
          <w:rPr>
            <w:noProof/>
            <w:webHidden/>
          </w:rPr>
          <w:fldChar w:fldCharType="begin"/>
        </w:r>
        <w:r>
          <w:rPr>
            <w:noProof/>
            <w:webHidden/>
          </w:rPr>
          <w:instrText xml:space="preserve"> PAGEREF _Toc57720980 \h </w:instrText>
        </w:r>
        <w:r>
          <w:rPr>
            <w:noProof/>
            <w:webHidden/>
          </w:rPr>
        </w:r>
        <w:r>
          <w:rPr>
            <w:noProof/>
            <w:webHidden/>
          </w:rPr>
          <w:fldChar w:fldCharType="separate"/>
        </w:r>
        <w:r>
          <w:rPr>
            <w:noProof/>
            <w:webHidden/>
          </w:rPr>
          <w:t>402</w:t>
        </w:r>
        <w:r>
          <w:rPr>
            <w:noProof/>
            <w:webHidden/>
          </w:rPr>
          <w:fldChar w:fldCharType="end"/>
        </w:r>
      </w:hyperlink>
    </w:p>
    <w:p w14:paraId="034D81A2" w14:textId="7160D822"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81" w:history="1">
        <w:r w:rsidRPr="00F9028A">
          <w:rPr>
            <w:rStyle w:val="Hyperlink"/>
            <w:noProof/>
          </w:rPr>
          <w:t>Figure 253: CCN Intranet user login screen</w:t>
        </w:r>
        <w:r>
          <w:rPr>
            <w:noProof/>
            <w:webHidden/>
          </w:rPr>
          <w:tab/>
        </w:r>
        <w:r>
          <w:rPr>
            <w:noProof/>
            <w:webHidden/>
          </w:rPr>
          <w:fldChar w:fldCharType="begin"/>
        </w:r>
        <w:r>
          <w:rPr>
            <w:noProof/>
            <w:webHidden/>
          </w:rPr>
          <w:instrText xml:space="preserve"> PAGEREF _Toc57720981 \h </w:instrText>
        </w:r>
        <w:r>
          <w:rPr>
            <w:noProof/>
            <w:webHidden/>
          </w:rPr>
        </w:r>
        <w:r>
          <w:rPr>
            <w:noProof/>
            <w:webHidden/>
          </w:rPr>
          <w:fldChar w:fldCharType="separate"/>
        </w:r>
        <w:r>
          <w:rPr>
            <w:noProof/>
            <w:webHidden/>
          </w:rPr>
          <w:t>403</w:t>
        </w:r>
        <w:r>
          <w:rPr>
            <w:noProof/>
            <w:webHidden/>
          </w:rPr>
          <w:fldChar w:fldCharType="end"/>
        </w:r>
      </w:hyperlink>
    </w:p>
    <w:p w14:paraId="4F72C951" w14:textId="3A333A3E"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82" w:history="1">
        <w:r w:rsidRPr="00F9028A">
          <w:rPr>
            <w:rStyle w:val="Hyperlink"/>
            <w:noProof/>
          </w:rPr>
          <w:t>Figure 254: WSSE Security Structure</w:t>
        </w:r>
        <w:r>
          <w:rPr>
            <w:noProof/>
            <w:webHidden/>
          </w:rPr>
          <w:tab/>
        </w:r>
        <w:r>
          <w:rPr>
            <w:noProof/>
            <w:webHidden/>
          </w:rPr>
          <w:fldChar w:fldCharType="begin"/>
        </w:r>
        <w:r>
          <w:rPr>
            <w:noProof/>
            <w:webHidden/>
          </w:rPr>
          <w:instrText xml:space="preserve"> PAGEREF _Toc57720982 \h </w:instrText>
        </w:r>
        <w:r>
          <w:rPr>
            <w:noProof/>
            <w:webHidden/>
          </w:rPr>
        </w:r>
        <w:r>
          <w:rPr>
            <w:noProof/>
            <w:webHidden/>
          </w:rPr>
          <w:fldChar w:fldCharType="separate"/>
        </w:r>
        <w:r>
          <w:rPr>
            <w:noProof/>
            <w:webHidden/>
          </w:rPr>
          <w:t>407</w:t>
        </w:r>
        <w:r>
          <w:rPr>
            <w:noProof/>
            <w:webHidden/>
          </w:rPr>
          <w:fldChar w:fldCharType="end"/>
        </w:r>
      </w:hyperlink>
    </w:p>
    <w:p w14:paraId="01A1FB61" w14:textId="260FF241" w:rsidR="004554A0" w:rsidRDefault="004554A0">
      <w:pPr>
        <w:pStyle w:val="TableofFigures"/>
        <w:tabs>
          <w:tab w:val="right" w:leader="dot" w:pos="9060"/>
        </w:tabs>
        <w:rPr>
          <w:rFonts w:asciiTheme="minorHAnsi" w:eastAsiaTheme="minorEastAsia" w:hAnsiTheme="minorHAnsi" w:cstheme="minorBidi"/>
          <w:noProof/>
          <w:sz w:val="22"/>
          <w:lang w:val="en-US" w:eastAsia="en-US"/>
        </w:rPr>
      </w:pPr>
      <w:hyperlink w:anchor="_Toc57720983" w:history="1">
        <w:r w:rsidRPr="00F9028A">
          <w:rPr>
            <w:rStyle w:val="Hyperlink"/>
            <w:noProof/>
          </w:rPr>
          <w:t>Figure 255: SOAP Request/Response Elements Contained by the WSSE Security Structure</w:t>
        </w:r>
        <w:r>
          <w:rPr>
            <w:noProof/>
            <w:webHidden/>
          </w:rPr>
          <w:tab/>
        </w:r>
        <w:r>
          <w:rPr>
            <w:noProof/>
            <w:webHidden/>
          </w:rPr>
          <w:fldChar w:fldCharType="begin"/>
        </w:r>
        <w:r>
          <w:rPr>
            <w:noProof/>
            <w:webHidden/>
          </w:rPr>
          <w:instrText xml:space="preserve"> PAGEREF _Toc57720983 \h </w:instrText>
        </w:r>
        <w:r>
          <w:rPr>
            <w:noProof/>
            <w:webHidden/>
          </w:rPr>
        </w:r>
        <w:r>
          <w:rPr>
            <w:noProof/>
            <w:webHidden/>
          </w:rPr>
          <w:fldChar w:fldCharType="separate"/>
        </w:r>
        <w:r>
          <w:rPr>
            <w:noProof/>
            <w:webHidden/>
          </w:rPr>
          <w:t>408</w:t>
        </w:r>
        <w:r>
          <w:rPr>
            <w:noProof/>
            <w:webHidden/>
          </w:rPr>
          <w:fldChar w:fldCharType="end"/>
        </w:r>
      </w:hyperlink>
    </w:p>
    <w:p w14:paraId="4F6421FF" w14:textId="3E355F47" w:rsidR="00060FDE" w:rsidRPr="00F64B49" w:rsidRDefault="00AC53A1" w:rsidP="00060FDE">
      <w:pPr>
        <w:rPr>
          <w:sz w:val="20"/>
        </w:rPr>
      </w:pPr>
      <w:r w:rsidRPr="00F64B49">
        <w:rPr>
          <w:sz w:val="20"/>
          <w:szCs w:val="22"/>
          <w:lang w:eastAsia="nl-NL"/>
        </w:rPr>
        <w:fldChar w:fldCharType="end"/>
      </w:r>
    </w:p>
    <w:p w14:paraId="75FCC869" w14:textId="77777777" w:rsidR="00D02BE5" w:rsidRPr="00F64B49" w:rsidRDefault="00D02BE5" w:rsidP="00EC0230">
      <w:bookmarkStart w:id="1" w:name="_Toc486939097"/>
      <w:bookmarkStart w:id="2" w:name="_Ref488221223"/>
      <w:bookmarkStart w:id="3" w:name="_Toc496935248"/>
    </w:p>
    <w:p w14:paraId="659E407C" w14:textId="0D6EFD6C" w:rsidR="001F52A3" w:rsidRPr="00F64B49" w:rsidRDefault="001F52A3" w:rsidP="00212AAF">
      <w:r w:rsidRPr="00F64B49">
        <w:br w:type="page"/>
      </w:r>
    </w:p>
    <w:p w14:paraId="1EE38EA8" w14:textId="1A2C18B4" w:rsidR="00471835" w:rsidRPr="00F64B49" w:rsidRDefault="00471835" w:rsidP="0080415F">
      <w:pPr>
        <w:pStyle w:val="Heading1"/>
        <w:numPr>
          <w:ilvl w:val="0"/>
          <w:numId w:val="0"/>
        </w:numPr>
      </w:pPr>
      <w:bookmarkStart w:id="4" w:name="_Ref12270897"/>
      <w:bookmarkStart w:id="5" w:name="_Toc57720253"/>
      <w:bookmarkEnd w:id="1"/>
      <w:bookmarkEnd w:id="2"/>
      <w:bookmarkEnd w:id="3"/>
      <w:r w:rsidRPr="00F64B49">
        <w:lastRenderedPageBreak/>
        <w:t>Introduction</w:t>
      </w:r>
      <w:bookmarkEnd w:id="4"/>
      <w:bookmarkEnd w:id="5"/>
    </w:p>
    <w:p w14:paraId="452B3834" w14:textId="4A1A51DF" w:rsidR="00471835" w:rsidRPr="00F64B49" w:rsidRDefault="001F52A3" w:rsidP="00471835">
      <w:pPr>
        <w:pStyle w:val="Heading2"/>
      </w:pPr>
      <w:bookmarkStart w:id="6" w:name="_Toc57720254"/>
      <w:r w:rsidRPr="00F64B49">
        <w:t>Document p</w:t>
      </w:r>
      <w:r w:rsidR="00471835" w:rsidRPr="00F64B49">
        <w:t>urpose</w:t>
      </w:r>
      <w:bookmarkEnd w:id="6"/>
    </w:p>
    <w:p w14:paraId="17EC5B15" w14:textId="77777777" w:rsidR="006826B1" w:rsidRPr="00EF2D26" w:rsidRDefault="006826B1" w:rsidP="006826B1">
      <w:r w:rsidRPr="00EF2D26">
        <w:t xml:space="preserve">This document is the </w:t>
      </w:r>
      <w:r w:rsidRPr="00EF2D26">
        <w:rPr>
          <w:b/>
        </w:rPr>
        <w:t>Design Document for National Excise Applications</w:t>
      </w:r>
      <w:r w:rsidRPr="00EF2D26">
        <w:t xml:space="preserve">. It specifies the design requirements to which any </w:t>
      </w:r>
      <w:r w:rsidRPr="00EF2D26">
        <w:rPr>
          <w:b/>
        </w:rPr>
        <w:t xml:space="preserve">Nationally Developed Excise Application (NDEA) </w:t>
      </w:r>
      <w:r w:rsidRPr="00EF2D26">
        <w:rPr>
          <w:bCs/>
        </w:rPr>
        <w:t xml:space="preserve">and </w:t>
      </w:r>
      <w:r w:rsidRPr="00EF2D26">
        <w:rPr>
          <w:b/>
        </w:rPr>
        <w:t>Centrally Developed Excise Application (CDEA)</w:t>
      </w:r>
      <w:r w:rsidRPr="00EF2D26">
        <w:t xml:space="preserve"> needs to conform.</w:t>
      </w:r>
    </w:p>
    <w:p w14:paraId="616EFA9C" w14:textId="77777777" w:rsidR="006826B1" w:rsidRPr="00EF2D26" w:rsidRDefault="006826B1" w:rsidP="006826B1">
      <w:r w:rsidRPr="00EF2D26">
        <w:t>This applies to Nationally Developed Excise Applications (NDEA), developed by a Member State Administration (MSA) and to Centrally Developed Excise Applications (CDEA), developed by the Central Project Team (CPT).</w:t>
      </w:r>
    </w:p>
    <w:p w14:paraId="79912589" w14:textId="77777777" w:rsidR="006826B1" w:rsidRPr="00EF2D26" w:rsidRDefault="006826B1" w:rsidP="006826B1">
      <w:r w:rsidRPr="00EF2D26">
        <w:t xml:space="preserve">This document is </w:t>
      </w:r>
      <w:r w:rsidRPr="00EF2D26">
        <w:rPr>
          <w:b/>
        </w:rPr>
        <w:t xml:space="preserve">applicable to every Nationally Developed Excise Application (NDEA) </w:t>
      </w:r>
      <w:r w:rsidRPr="00EF2D26">
        <w:rPr>
          <w:bCs/>
        </w:rPr>
        <w:t xml:space="preserve">and </w:t>
      </w:r>
      <w:r w:rsidRPr="00EF2D26">
        <w:rPr>
          <w:b/>
        </w:rPr>
        <w:t>Centrally Developed Excise Application (CDEA)</w:t>
      </w:r>
      <w:r w:rsidRPr="00EF2D26">
        <w:t xml:space="preserve"> and must be considered as a mandatory document for all implementation and verification activities.</w:t>
      </w:r>
    </w:p>
    <w:p w14:paraId="5059E411" w14:textId="77777777" w:rsidR="006826B1" w:rsidRPr="00EF2D26" w:rsidRDefault="006826B1" w:rsidP="006826B1">
      <w:r w:rsidRPr="00EF2D26">
        <w:t>The purpose of this document is two-fold:</w:t>
      </w:r>
    </w:p>
    <w:p w14:paraId="238F3E36" w14:textId="1BAFDC5B" w:rsidR="006826B1" w:rsidRPr="006826B1" w:rsidRDefault="2C228889" w:rsidP="0E615139">
      <w:pPr>
        <w:pStyle w:val="ListBullet2"/>
        <w:numPr>
          <w:ilvl w:val="0"/>
          <w:numId w:val="33"/>
        </w:numPr>
        <w:rPr>
          <w:i w:val="0"/>
          <w:color w:val="000000" w:themeColor="text1"/>
        </w:rPr>
      </w:pPr>
      <w:r w:rsidRPr="0E615139">
        <w:rPr>
          <w:i w:val="0"/>
          <w:color w:val="auto"/>
        </w:rPr>
        <w:t xml:space="preserve">To state unambiguously </w:t>
      </w:r>
      <w:r w:rsidRPr="0E615139">
        <w:rPr>
          <w:b/>
          <w:bCs/>
          <w:i w:val="0"/>
          <w:color w:val="auto"/>
        </w:rPr>
        <w:t>what</w:t>
      </w:r>
      <w:r w:rsidRPr="0E615139">
        <w:rPr>
          <w:i w:val="0"/>
          <w:color w:val="auto"/>
        </w:rPr>
        <w:t xml:space="preserve"> needs to be developed. This will be achieved by specifying the sequences of Information Exchanges to be supported as a number of message exchange protocols and the detailed structure and building rules of these Information Exchanges</w:t>
      </w:r>
      <w:r w:rsidR="00C055A4">
        <w:rPr>
          <w:i w:val="0"/>
          <w:color w:val="auto"/>
        </w:rPr>
        <w:t>;</w:t>
      </w:r>
    </w:p>
    <w:p w14:paraId="495275E2" w14:textId="1FF0D140" w:rsidR="006826B1" w:rsidRPr="006826B1" w:rsidRDefault="2C228889" w:rsidP="0E615139">
      <w:pPr>
        <w:pStyle w:val="ListBullet2"/>
        <w:numPr>
          <w:ilvl w:val="0"/>
          <w:numId w:val="33"/>
        </w:numPr>
        <w:rPr>
          <w:i w:val="0"/>
          <w:color w:val="000000" w:themeColor="text1"/>
        </w:rPr>
      </w:pPr>
      <w:r w:rsidRPr="0E615139">
        <w:rPr>
          <w:i w:val="0"/>
          <w:color w:val="auto"/>
        </w:rPr>
        <w:t xml:space="preserve">To define </w:t>
      </w:r>
      <w:r w:rsidRPr="0E615139">
        <w:rPr>
          <w:b/>
          <w:bCs/>
          <w:i w:val="0"/>
          <w:color w:val="auto"/>
        </w:rPr>
        <w:t>how</w:t>
      </w:r>
      <w:r w:rsidRPr="0E615139">
        <w:rPr>
          <w:i w:val="0"/>
          <w:color w:val="auto"/>
        </w:rPr>
        <w:t xml:space="preserve"> the Information Exchanges, need to be performed. Basically, every Information Exchange needs to be formatted (or represented) in XML representation and this formatted message needs to be transported between Excise Applications.</w:t>
      </w:r>
    </w:p>
    <w:p w14:paraId="7B8137E3" w14:textId="77777777" w:rsidR="006826B1" w:rsidRPr="00EF2D26" w:rsidRDefault="006826B1" w:rsidP="006826B1">
      <w:pPr>
        <w:tabs>
          <w:tab w:val="left" w:pos="851"/>
        </w:tabs>
      </w:pPr>
      <w:r w:rsidRPr="00EF2D26">
        <w:t>For NEAs, Information Exchanges are foreseen in the Common Domain (between Member State Administrations) and in the External Domain (between Member State Administration and Economic Operators).</w:t>
      </w:r>
    </w:p>
    <w:p w14:paraId="274A0909" w14:textId="5A74A3A6" w:rsidR="006826B1" w:rsidRPr="00EF2D26" w:rsidRDefault="006826B1" w:rsidP="006826B1">
      <w:pPr>
        <w:tabs>
          <w:tab w:val="left" w:pos="851"/>
        </w:tabs>
      </w:pPr>
      <w:r w:rsidRPr="00EF2D26">
        <w:t xml:space="preserve">This DDNEA mainly defines aspects for the </w:t>
      </w:r>
      <w:r w:rsidRPr="00EF2D26">
        <w:rPr>
          <w:i/>
        </w:rPr>
        <w:t>Application Level</w:t>
      </w:r>
      <w:r w:rsidRPr="00EF2D26">
        <w:t xml:space="preserve"> and </w:t>
      </w:r>
      <w:r w:rsidRPr="00EF2D26">
        <w:rPr>
          <w:i/>
        </w:rPr>
        <w:t xml:space="preserve">Infrastructure Level </w:t>
      </w:r>
      <w:r w:rsidRPr="00EF2D26">
        <w:t>of EMCS Common Domain Architecture [</w:t>
      </w:r>
      <w:r w:rsidRPr="00EF2D26">
        <w:fldChar w:fldCharType="begin"/>
      </w:r>
      <w:r w:rsidRPr="00EF2D26">
        <w:instrText xml:space="preserve"> REF A11 \h  \* MERGEFORMAT </w:instrText>
      </w:r>
      <w:r w:rsidRPr="00EF2D26">
        <w:fldChar w:fldCharType="separate"/>
      </w:r>
      <w:r w:rsidR="00032B01" w:rsidRPr="00C159C1">
        <w:t>A11</w:t>
      </w:r>
      <w:r w:rsidRPr="00EF2D26">
        <w:fldChar w:fldCharType="end"/>
      </w:r>
      <w:r w:rsidRPr="00EF2D26">
        <w:t xml:space="preserve">]. In particular, the DDNEA provides all the required information in order for the NEAs to implement those architectural levels of the EMCS Common Domain Architecture. The </w:t>
      </w:r>
      <w:r w:rsidRPr="00EF2D26">
        <w:rPr>
          <w:i/>
        </w:rPr>
        <w:t>Business Level</w:t>
      </w:r>
      <w:r w:rsidRPr="00EF2D26">
        <w:t xml:space="preserve"> is defined from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since it describes the expected “Services” for EMCS. However, the DDNEA considers this level and the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xml:space="preserve">] in order to define aspects of the </w:t>
      </w:r>
      <w:r w:rsidRPr="00EF2D26">
        <w:rPr>
          <w:i/>
        </w:rPr>
        <w:t>Application Level</w:t>
      </w:r>
      <w:r w:rsidRPr="00EF2D26">
        <w:t xml:space="preserve"> since the Application Flow Control is defined based on the “Services” that are expected from EMCS for the Phase </w:t>
      </w:r>
      <w:r w:rsidR="0019050B">
        <w:t>4</w:t>
      </w:r>
      <w:r w:rsidRPr="00EF2D26">
        <w:t>.</w:t>
      </w:r>
    </w:p>
    <w:p w14:paraId="5E4964A0" w14:textId="77777777" w:rsidR="006826B1" w:rsidRPr="00EF2D26" w:rsidRDefault="006826B1" w:rsidP="006826B1">
      <w:pPr>
        <w:tabs>
          <w:tab w:val="left" w:pos="851"/>
        </w:tabs>
      </w:pPr>
      <w:r w:rsidRPr="00EF2D26">
        <w:t>The EMCS Business Communication Channels that are in the scope of DDNEA are the following: BCC2, BCC7, BCC6, BCC9, BCC10, BCC11 and BCC12. The EMCS Infrastructure Communication Channels (ICC), which are in the scope of the DDNEA are the following: ICC4, ICC5, ICC6, ICC11, ICC15, ICC16 and ICC17.</w:t>
      </w:r>
    </w:p>
    <w:p w14:paraId="40A63D78" w14:textId="765BD986" w:rsidR="006826B1" w:rsidRPr="00EF2D26" w:rsidRDefault="006826B1" w:rsidP="006826B1">
      <w:pPr>
        <w:tabs>
          <w:tab w:val="left" w:pos="851"/>
        </w:tabs>
      </w:pPr>
      <w:r w:rsidRPr="00EF2D26">
        <w:t xml:space="preserve">The DDNEA provides information how the NEAs shall communicate with the Common Domain Relay in order to use either the CCN/CSI Services or the CCN Intranet Services. In particular, the </w:t>
      </w:r>
      <w:r w:rsidRPr="00EF2D26">
        <w:fldChar w:fldCharType="begin"/>
      </w:r>
      <w:r w:rsidRPr="00EF2D26">
        <w:instrText xml:space="preserve"> REF _Ref139549037 \w \h  \* MERGEFORMAT </w:instrText>
      </w:r>
      <w:r w:rsidRPr="00EF2D26">
        <w:fldChar w:fldCharType="separate"/>
      </w:r>
      <w:r w:rsidR="00032B01">
        <w:t>Section IX</w:t>
      </w:r>
      <w:r w:rsidRPr="00EF2D26">
        <w:fldChar w:fldCharType="end"/>
      </w:r>
      <w:r w:rsidRPr="00EF2D26">
        <w:t xml:space="preserve"> - </w:t>
      </w:r>
      <w:r w:rsidRPr="00EF2D26">
        <w:fldChar w:fldCharType="begin"/>
      </w:r>
      <w:r w:rsidRPr="00EF2D26">
        <w:instrText xml:space="preserve"> REF _Ref139549043 \h  \* MERGEFORMAT </w:instrText>
      </w:r>
      <w:r w:rsidRPr="00EF2D26">
        <w:fldChar w:fldCharType="separate"/>
      </w:r>
      <w:r w:rsidR="00032B01" w:rsidRPr="00EF2D26">
        <w:t>Transport of Messages via CCN/CSI</w:t>
      </w:r>
      <w:r w:rsidRPr="00EF2D26">
        <w:fldChar w:fldCharType="end"/>
      </w:r>
      <w:r w:rsidRPr="00EF2D26">
        <w:t xml:space="preserve"> specifies how the messages need to be transported across the CCN/CSI considering the BCC2, BCC7, BCC6, BCC10, BCC12 and their decomposition into ICC4, ICC5, ICC15 and ICC16. The </w:t>
      </w:r>
      <w:r w:rsidRPr="00EF2D26">
        <w:fldChar w:fldCharType="begin"/>
      </w:r>
      <w:r w:rsidRPr="00EF2D26">
        <w:instrText xml:space="preserve"> REF _Ref139550171 \r \h  \* MERGEFORMAT </w:instrText>
      </w:r>
      <w:r w:rsidRPr="00EF2D26">
        <w:fldChar w:fldCharType="separate"/>
      </w:r>
      <w:r w:rsidR="00032B01">
        <w:t>Section X</w:t>
      </w:r>
      <w:r w:rsidRPr="00EF2D26">
        <w:fldChar w:fldCharType="end"/>
      </w:r>
      <w:r w:rsidRPr="00EF2D26">
        <w:t xml:space="preserve"> - </w:t>
      </w:r>
      <w:r w:rsidRPr="00EF2D26">
        <w:fldChar w:fldCharType="begin"/>
      </w:r>
      <w:r w:rsidRPr="00EF2D26">
        <w:instrText xml:space="preserve"> REF _Ref139550168 \h  \* MERGEFORMAT </w:instrText>
      </w:r>
      <w:r w:rsidRPr="00EF2D26">
        <w:fldChar w:fldCharType="separate"/>
      </w:r>
      <w:r w:rsidR="00032B01" w:rsidRPr="00EF2D26">
        <w:t>Transport of Messages via SOAP/HTTP</w:t>
      </w:r>
      <w:r w:rsidRPr="00EF2D26">
        <w:fldChar w:fldCharType="end"/>
      </w:r>
      <w:r w:rsidRPr="00EF2D26">
        <w:t xml:space="preserve"> defines the transport of messages via HTTP. These sections specify how a NEA can invoke the Common Domain Central Services Web Services or to exchange information via either a manual (web browser) or programmatic interface considering the BCC7, BCC6, BCC9, BCC10, BCC11 and BCC12 and their decomposition into ICC6, ICC11 and ICC17.</w:t>
      </w:r>
    </w:p>
    <w:p w14:paraId="4490FB49" w14:textId="3F39DEF7" w:rsidR="006826B1" w:rsidRPr="00EF2D26" w:rsidRDefault="006826B1" w:rsidP="006826B1">
      <w:pPr>
        <w:tabs>
          <w:tab w:val="left" w:pos="851"/>
        </w:tabs>
      </w:pPr>
      <w:r w:rsidRPr="00EF2D26">
        <w:t xml:space="preserve">The DDNEA defines also the EMCS message format and structure. The </w:t>
      </w:r>
      <w:r w:rsidRPr="00EF2D26">
        <w:fldChar w:fldCharType="begin"/>
      </w:r>
      <w:r w:rsidRPr="00EF2D26">
        <w:instrText xml:space="preserve"> REF _Ref133747691 \r \h  \* MERGEFORMAT </w:instrText>
      </w:r>
      <w:r w:rsidRPr="00EF2D26">
        <w:fldChar w:fldCharType="separate"/>
      </w:r>
      <w:r w:rsidR="00032B01">
        <w:t>Section VIII</w:t>
      </w:r>
      <w:r w:rsidRPr="00EF2D26">
        <w:fldChar w:fldCharType="end"/>
      </w:r>
      <w:r w:rsidRPr="00EF2D26">
        <w:t>-</w:t>
      </w:r>
      <w:r w:rsidRPr="00EF2D26">
        <w:fldChar w:fldCharType="begin"/>
      </w:r>
      <w:r w:rsidRPr="00EF2D26">
        <w:instrText xml:space="preserve"> REF _Ref133747691 \h  \* MERGEFORMAT </w:instrText>
      </w:r>
      <w:r w:rsidRPr="00EF2D26">
        <w:fldChar w:fldCharType="separate"/>
      </w:r>
      <w:r w:rsidR="00032B01" w:rsidRPr="00EF2D26">
        <w:t>XML formatting</w:t>
      </w:r>
      <w:r w:rsidRPr="00EF2D26">
        <w:fldChar w:fldCharType="end"/>
      </w:r>
      <w:r w:rsidRPr="00EF2D26">
        <w:t xml:space="preserve"> describes how the EMCS messages need to be formatted in XML format. Moreover, some common design principles are provided regardless the transportation mechanism (CCN/CSI and SOAP/HTTP) in </w:t>
      </w:r>
      <w:r w:rsidRPr="00EF2D26">
        <w:lastRenderedPageBreak/>
        <w:fldChar w:fldCharType="begin"/>
      </w:r>
      <w:r w:rsidRPr="00EF2D26">
        <w:instrText xml:space="preserve"> REF _Ref139607828 \r \h  \* MERGEFORMAT </w:instrText>
      </w:r>
      <w:r w:rsidRPr="00EF2D26">
        <w:fldChar w:fldCharType="separate"/>
      </w:r>
      <w:r w:rsidR="00032B01">
        <w:t>Section VII</w:t>
      </w:r>
      <w:r w:rsidRPr="00EF2D26">
        <w:fldChar w:fldCharType="end"/>
      </w:r>
      <w:r w:rsidRPr="00EF2D26">
        <w:t>-</w:t>
      </w:r>
      <w:r w:rsidRPr="00EF2D26">
        <w:fldChar w:fldCharType="begin"/>
      </w:r>
      <w:r w:rsidRPr="00EF2D26">
        <w:instrText xml:space="preserve"> REF _Ref139607830 \h  \* MERGEFORMAT </w:instrText>
      </w:r>
      <w:r w:rsidRPr="00EF2D26">
        <w:fldChar w:fldCharType="separate"/>
      </w:r>
      <w:r w:rsidR="00032B01" w:rsidRPr="00EF2D26">
        <w:t>Design Principles</w:t>
      </w:r>
      <w:r w:rsidRPr="00EF2D26">
        <w:fldChar w:fldCharType="end"/>
      </w:r>
      <w:r w:rsidRPr="00EF2D26">
        <w:t xml:space="preserve">. Finally, the EMCS Message Structure is defined in </w:t>
      </w:r>
      <w:r w:rsidRPr="00EF2D26">
        <w:fldChar w:fldCharType="begin"/>
      </w:r>
      <w:r w:rsidRPr="00EF2D26">
        <w:instrText xml:space="preserve"> REF _Ref139607941 \r \h  \* MERGEFORMAT </w:instrText>
      </w:r>
      <w:r w:rsidRPr="00EF2D26">
        <w:fldChar w:fldCharType="separate"/>
      </w:r>
      <w:r w:rsidR="00032B01">
        <w:t>Section VI</w:t>
      </w:r>
      <w:r w:rsidRPr="00EF2D26">
        <w:fldChar w:fldCharType="end"/>
      </w:r>
      <w:r w:rsidRPr="00EF2D26">
        <w:t>-</w:t>
      </w:r>
      <w:r w:rsidRPr="00EF2D26">
        <w:fldChar w:fldCharType="begin"/>
      </w:r>
      <w:r w:rsidRPr="00EF2D26">
        <w:instrText xml:space="preserve"> REF _Ref139607944 \h  \* MERGEFORMAT </w:instrText>
      </w:r>
      <w:r w:rsidRPr="00EF2D26">
        <w:fldChar w:fldCharType="separate"/>
      </w:r>
      <w:r w:rsidR="00032B01" w:rsidRPr="00EF2D26">
        <w:t>Technical Message Structure</w:t>
      </w:r>
      <w:r w:rsidRPr="00EF2D26">
        <w:fldChar w:fldCharType="end"/>
      </w:r>
      <w:r w:rsidRPr="00EF2D26">
        <w:t xml:space="preserve">. In this section, it is shown that DDNEA considers the EMCS Message Structure from both </w:t>
      </w:r>
      <w:r w:rsidRPr="00EF2D26">
        <w:rPr>
          <w:i/>
        </w:rPr>
        <w:t>Business Level</w:t>
      </w:r>
      <w:r w:rsidRPr="00EF2D26">
        <w:t xml:space="preserve"> and </w:t>
      </w:r>
      <w:r w:rsidRPr="00EF2D26">
        <w:rPr>
          <w:i/>
        </w:rPr>
        <w:t>Application Level</w:t>
      </w:r>
      <w:r w:rsidRPr="00EF2D26">
        <w:t xml:space="preserve">. In particular, the </w:t>
      </w:r>
      <w:r w:rsidRPr="00EF2D26">
        <w:fldChar w:fldCharType="begin"/>
      </w:r>
      <w:r w:rsidRPr="00EF2D26">
        <w:instrText xml:space="preserve"> REF _Ref139608348 \w \h  \* MERGEFORMAT </w:instrText>
      </w:r>
      <w:r w:rsidRPr="00EF2D26">
        <w:fldChar w:fldCharType="separate"/>
      </w:r>
      <w:r w:rsidR="00032B01" w:rsidRPr="00702540">
        <w:rPr>
          <w:b/>
          <w:bCs/>
          <w:lang w:val="en-US"/>
        </w:rPr>
        <w:t>Appendix D</w:t>
      </w:r>
      <w:r w:rsidRPr="00EF2D26">
        <w:fldChar w:fldCharType="end"/>
      </w:r>
      <w:r w:rsidRPr="00EF2D26">
        <w:t xml:space="preserve"> of DDNEA presents the Technical Message Structure including the FMS of FESS (Business Level) as well as some information required for the Application Flow Control in order to implement the Coordination Protocol.</w:t>
      </w:r>
    </w:p>
    <w:p w14:paraId="0904FF6E" w14:textId="4806697E" w:rsidR="006826B1" w:rsidRPr="00EF2D26" w:rsidRDefault="006826B1" w:rsidP="006826B1">
      <w:pPr>
        <w:tabs>
          <w:tab w:val="left" w:pos="851"/>
        </w:tabs>
      </w:pPr>
      <w:r w:rsidRPr="00EF2D26">
        <w:t>Finally, the DDNEA specifies how the EMCS Common Domain Service Bus Interface defined in TESS [</w:t>
      </w:r>
      <w:r w:rsidRPr="00EF2D26">
        <w:fldChar w:fldCharType="begin"/>
      </w:r>
      <w:r w:rsidRPr="00EF2D26">
        <w:instrText xml:space="preserve"> REF A11 \h  \* MERGEFORMAT </w:instrText>
      </w:r>
      <w:r w:rsidRPr="00EF2D26">
        <w:fldChar w:fldCharType="separate"/>
      </w:r>
      <w:r w:rsidR="00032B01" w:rsidRPr="00C159C1">
        <w:t>A11</w:t>
      </w:r>
      <w:r w:rsidRPr="00EF2D26">
        <w:fldChar w:fldCharType="end"/>
      </w:r>
      <w:r w:rsidRPr="00EF2D26">
        <w:t xml:space="preserve">] can be implemented in order to achieve the </w:t>
      </w:r>
      <w:r w:rsidRPr="00EF2D26">
        <w:rPr>
          <w:i/>
        </w:rPr>
        <w:t xml:space="preserve">Business Process Choreography </w:t>
      </w:r>
      <w:r w:rsidRPr="00EF2D26">
        <w:t xml:space="preserve">and the </w:t>
      </w:r>
      <w:r w:rsidRPr="00EF2D26">
        <w:rPr>
          <w:i/>
        </w:rPr>
        <w:t>Application Flow Control</w:t>
      </w:r>
      <w:r w:rsidRPr="00EF2D26">
        <w:t xml:space="preserve">. Although, the </w:t>
      </w:r>
      <w:r w:rsidRPr="00EF2D26">
        <w:rPr>
          <w:i/>
        </w:rPr>
        <w:t>Business Process Orchestration</w:t>
      </w:r>
      <w:r w:rsidRPr="00EF2D26">
        <w:t xml:space="preserve"> is mainly described in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xml:space="preserve">] through the Business Flow Diagrams and STDs, the DDNEA also includes some information for that concept of EMCS Common Domain Service Bus Interface. The concepts </w:t>
      </w:r>
      <w:r w:rsidRPr="00EF2D26">
        <w:rPr>
          <w:i/>
        </w:rPr>
        <w:t>Business Process Orchestration</w:t>
      </w:r>
      <w:r w:rsidRPr="00EF2D26">
        <w:t xml:space="preserve">, </w:t>
      </w:r>
      <w:r w:rsidRPr="00EF2D26">
        <w:rPr>
          <w:i/>
        </w:rPr>
        <w:t xml:space="preserve">Business Process Choreography </w:t>
      </w:r>
      <w:r w:rsidRPr="00EF2D26">
        <w:t xml:space="preserve">and the </w:t>
      </w:r>
      <w:r w:rsidRPr="00EF2D26">
        <w:rPr>
          <w:i/>
        </w:rPr>
        <w:t>Application Flow Control</w:t>
      </w:r>
      <w:r w:rsidRPr="00EF2D26">
        <w:t xml:space="preserve"> are defined in TESS [</w:t>
      </w:r>
      <w:r w:rsidRPr="00EF2D26">
        <w:fldChar w:fldCharType="begin"/>
      </w:r>
      <w:r w:rsidRPr="00EF2D26">
        <w:instrText xml:space="preserve"> REF A11 \h  \* MERGEFORMAT </w:instrText>
      </w:r>
      <w:r w:rsidRPr="00EF2D26">
        <w:fldChar w:fldCharType="separate"/>
      </w:r>
      <w:r w:rsidR="00032B01" w:rsidRPr="00C159C1">
        <w:t>A11</w:t>
      </w:r>
      <w:r w:rsidRPr="00EF2D26">
        <w:fldChar w:fldCharType="end"/>
      </w:r>
      <w:r w:rsidRPr="00EF2D26">
        <w:t>].</w:t>
      </w:r>
    </w:p>
    <w:p w14:paraId="1FC7E59F" w14:textId="64215C93" w:rsidR="006826B1" w:rsidRPr="00EF2D26" w:rsidRDefault="006826B1" w:rsidP="006826B1">
      <w:pPr>
        <w:tabs>
          <w:tab w:val="left" w:pos="851"/>
        </w:tabs>
      </w:pPr>
      <w:r w:rsidRPr="00EF2D26">
        <w:t xml:space="preserve">Regarding </w:t>
      </w:r>
      <w:r w:rsidRPr="00EF2D26">
        <w:rPr>
          <w:i/>
        </w:rPr>
        <w:t>Business Process Orchestration</w:t>
      </w:r>
      <w:r w:rsidRPr="00EF2D26">
        <w:t xml:space="preserve">, the </w:t>
      </w:r>
      <w:r w:rsidRPr="00EF2D26">
        <w:fldChar w:fldCharType="begin"/>
      </w:r>
      <w:r w:rsidRPr="00EF2D26">
        <w:instrText xml:space="preserve"> REF _Ref132597390 \r \h  \* MERGEFORMAT </w:instrText>
      </w:r>
      <w:r w:rsidRPr="00EF2D26">
        <w:fldChar w:fldCharType="separate"/>
      </w:r>
      <w:r w:rsidR="00032B01">
        <w:t>Section II</w:t>
      </w:r>
      <w:r w:rsidRPr="00EF2D26">
        <w:fldChar w:fldCharType="end"/>
      </w:r>
      <w:r w:rsidRPr="00EF2D26">
        <w:t>-</w:t>
      </w:r>
      <w:r w:rsidRPr="00EF2D26">
        <w:fldChar w:fldCharType="begin"/>
      </w:r>
      <w:r w:rsidRPr="00EF2D26">
        <w:instrText xml:space="preserve"> REF _Ref132597390 \h  \* MERGEFORMAT </w:instrText>
      </w:r>
      <w:r w:rsidRPr="00EF2D26">
        <w:fldChar w:fldCharType="separate"/>
      </w:r>
      <w:r w:rsidR="00032B01" w:rsidRPr="00EF2D26">
        <w:t>Core Business</w:t>
      </w:r>
      <w:r w:rsidRPr="00EF2D26">
        <w:fldChar w:fldCharType="end"/>
      </w:r>
      <w:r w:rsidRPr="00EF2D26">
        <w:t xml:space="preserve"> and </w:t>
      </w:r>
      <w:r>
        <w:fldChar w:fldCharType="begin"/>
      </w:r>
      <w:r>
        <w:instrText xml:space="preserve"> REF _Ref327537170 \r \h </w:instrText>
      </w:r>
      <w:r>
        <w:fldChar w:fldCharType="separate"/>
      </w:r>
      <w:r w:rsidR="00032B01">
        <w:t>Section IV</w:t>
      </w:r>
      <w:r>
        <w:fldChar w:fldCharType="end"/>
      </w:r>
      <w:r>
        <w:t xml:space="preserve"> </w:t>
      </w:r>
      <w:r>
        <w:fldChar w:fldCharType="begin"/>
      </w:r>
      <w:r>
        <w:instrText xml:space="preserve"> REF _Ref327537170 \h </w:instrText>
      </w:r>
      <w:r>
        <w:fldChar w:fldCharType="separate"/>
      </w:r>
      <w:r w:rsidR="00032B01" w:rsidRPr="00EF2D26">
        <w:t>Central Services</w:t>
      </w:r>
      <w:r>
        <w:fldChar w:fldCharType="end"/>
      </w:r>
      <w:r>
        <w:t xml:space="preserve"> </w:t>
      </w:r>
      <w:r w:rsidRPr="00EF2D26">
        <w:t xml:space="preserve">provide some information describing which operations should be executed in each domain for each specific scenario (Basic scenario, Change of Destination, etc.). However, the implementation of </w:t>
      </w:r>
      <w:r w:rsidRPr="00EF2D26">
        <w:rPr>
          <w:i/>
        </w:rPr>
        <w:t>Business Process Orchestration</w:t>
      </w:r>
      <w:r w:rsidRPr="00EF2D26">
        <w:t xml:space="preserve"> is national issue since it refers to how the NDEA will handle the intra-domain exchanges. At least, the NDEA shall be aligned with the message exchange protocols and operations defined in the aforementioned sections.</w:t>
      </w:r>
    </w:p>
    <w:p w14:paraId="52C0C340" w14:textId="6B668863" w:rsidR="006826B1" w:rsidRPr="00EF2D26" w:rsidRDefault="006826B1" w:rsidP="006826B1">
      <w:pPr>
        <w:tabs>
          <w:tab w:val="left" w:pos="851"/>
        </w:tabs>
      </w:pPr>
      <w:r w:rsidRPr="00EF2D26">
        <w:t xml:space="preserve">The concepts </w:t>
      </w:r>
      <w:r w:rsidRPr="00EF2D26">
        <w:rPr>
          <w:i/>
        </w:rPr>
        <w:t>Business Process Choreography</w:t>
      </w:r>
      <w:r w:rsidRPr="00EF2D26">
        <w:t xml:space="preserve"> and </w:t>
      </w:r>
      <w:r w:rsidRPr="00EF2D26">
        <w:rPr>
          <w:i/>
        </w:rPr>
        <w:t>Application Flow Control</w:t>
      </w:r>
      <w:r w:rsidRPr="00EF2D26">
        <w:t xml:space="preserve"> are completely described in DDNEA through </w:t>
      </w:r>
      <w:r w:rsidRPr="00EF2D26">
        <w:fldChar w:fldCharType="begin"/>
      </w:r>
      <w:r w:rsidRPr="00EF2D26">
        <w:instrText xml:space="preserve"> REF _Ref132597390 \r \h  \* MERGEFORMAT </w:instrText>
      </w:r>
      <w:r w:rsidRPr="00EF2D26">
        <w:fldChar w:fldCharType="separate"/>
      </w:r>
      <w:r w:rsidR="00032B01">
        <w:t>Section II</w:t>
      </w:r>
      <w:r w:rsidRPr="00EF2D26">
        <w:fldChar w:fldCharType="end"/>
      </w:r>
      <w:r w:rsidRPr="00EF2D26">
        <w:t>-</w:t>
      </w:r>
      <w:r w:rsidRPr="00EF2D26">
        <w:fldChar w:fldCharType="begin"/>
      </w:r>
      <w:r w:rsidRPr="00EF2D26">
        <w:instrText xml:space="preserve"> REF _Ref132597390 \h  \* MERGEFORMAT </w:instrText>
      </w:r>
      <w:r w:rsidRPr="00EF2D26">
        <w:fldChar w:fldCharType="separate"/>
      </w:r>
      <w:r w:rsidR="00032B01" w:rsidRPr="00EF2D26">
        <w:t>Core Business</w:t>
      </w:r>
      <w:r w:rsidRPr="00EF2D26">
        <w:fldChar w:fldCharType="end"/>
      </w:r>
      <w:r w:rsidRPr="00EF2D26">
        <w:t xml:space="preserve">, </w:t>
      </w:r>
      <w:r>
        <w:fldChar w:fldCharType="begin"/>
      </w:r>
      <w:r>
        <w:instrText xml:space="preserve"> REF _Ref327537170 \r \h </w:instrText>
      </w:r>
      <w:r>
        <w:fldChar w:fldCharType="separate"/>
      </w:r>
      <w:r w:rsidR="00032B01">
        <w:t>Section IV</w:t>
      </w:r>
      <w:r>
        <w:fldChar w:fldCharType="end"/>
      </w:r>
      <w:r>
        <w:t xml:space="preserve"> </w:t>
      </w:r>
      <w:r>
        <w:fldChar w:fldCharType="begin"/>
      </w:r>
      <w:r>
        <w:instrText xml:space="preserve"> REF _Ref327537170 \h </w:instrText>
      </w:r>
      <w:r>
        <w:fldChar w:fldCharType="separate"/>
      </w:r>
      <w:r w:rsidR="00032B01" w:rsidRPr="00EF2D26">
        <w:t>Central Services</w:t>
      </w:r>
      <w:r>
        <w:fldChar w:fldCharType="end"/>
      </w:r>
      <w:r>
        <w:t xml:space="preserve">, </w:t>
      </w:r>
      <w:r w:rsidRPr="00EF2D26">
        <w:fldChar w:fldCharType="begin"/>
      </w:r>
      <w:r w:rsidRPr="00EF2D26">
        <w:instrText xml:space="preserve"> REF _Ref139610020 \r \h  \* MERGEFORMAT </w:instrText>
      </w:r>
      <w:r w:rsidRPr="00EF2D26">
        <w:fldChar w:fldCharType="separate"/>
      </w:r>
      <w:r w:rsidR="00032B01">
        <w:t>Section VII</w:t>
      </w:r>
      <w:r w:rsidRPr="00EF2D26">
        <w:fldChar w:fldCharType="end"/>
      </w:r>
      <w:r w:rsidRPr="00EF2D26">
        <w:t>-</w:t>
      </w:r>
      <w:r w:rsidRPr="00EF2D26">
        <w:fldChar w:fldCharType="begin"/>
      </w:r>
      <w:r w:rsidRPr="00EF2D26">
        <w:instrText xml:space="preserve"> REF _Ref139610017 \h  \* MERGEFORMAT </w:instrText>
      </w:r>
      <w:r w:rsidRPr="00EF2D26">
        <w:fldChar w:fldCharType="separate"/>
      </w:r>
      <w:r w:rsidR="00032B01" w:rsidRPr="00EF2D26">
        <w:t>Design Principles</w:t>
      </w:r>
      <w:r w:rsidRPr="00EF2D26">
        <w:fldChar w:fldCharType="end"/>
      </w:r>
      <w:r w:rsidRPr="00EF2D26">
        <w:t xml:space="preserve"> (</w:t>
      </w:r>
      <w:r w:rsidRPr="00EF2D26">
        <w:fldChar w:fldCharType="begin"/>
      </w:r>
      <w:r w:rsidRPr="00EF2D26">
        <w:instrText xml:space="preserve"> REF _Ref139610002 \r \h  \* MERGEFORMAT </w:instrText>
      </w:r>
      <w:r w:rsidRPr="00EF2D26">
        <w:fldChar w:fldCharType="separate"/>
      </w:r>
      <w:r w:rsidR="00032B01">
        <w:t>VII.I.3</w:t>
      </w:r>
      <w:r w:rsidRPr="00EF2D26">
        <w:fldChar w:fldCharType="end"/>
      </w:r>
      <w:r w:rsidRPr="00EF2D26">
        <w:t>-</w:t>
      </w:r>
      <w:r w:rsidRPr="00EF2D26">
        <w:fldChar w:fldCharType="begin"/>
      </w:r>
      <w:r w:rsidRPr="00EF2D26">
        <w:instrText xml:space="preserve"> REF _Ref139610006 \h  \* MERGEFORMAT </w:instrText>
      </w:r>
      <w:r w:rsidRPr="00EF2D26">
        <w:fldChar w:fldCharType="separate"/>
      </w:r>
      <w:r w:rsidR="00032B01" w:rsidRPr="00EF2D26">
        <w:t>Exception Handling</w:t>
      </w:r>
      <w:r w:rsidRPr="00EF2D26">
        <w:fldChar w:fldCharType="end"/>
      </w:r>
      <w:r w:rsidRPr="00EF2D26">
        <w:t xml:space="preserve">) and </w:t>
      </w:r>
      <w:r w:rsidRPr="00EF2D26">
        <w:fldChar w:fldCharType="begin"/>
      </w:r>
      <w:r w:rsidRPr="00EF2D26">
        <w:instrText xml:space="preserve"> REF _Ref139617485 \r \h  \* MERGEFORMAT </w:instrText>
      </w:r>
      <w:r w:rsidRPr="00EF2D26">
        <w:fldChar w:fldCharType="separate"/>
      </w:r>
      <w:r w:rsidR="00032B01">
        <w:t>Section V</w:t>
      </w:r>
      <w:r w:rsidRPr="00EF2D26">
        <w:fldChar w:fldCharType="end"/>
      </w:r>
      <w:r w:rsidRPr="00EF2D26">
        <w:t xml:space="preserve">- </w:t>
      </w:r>
      <w:r w:rsidRPr="00EF2D26">
        <w:fldChar w:fldCharType="begin"/>
      </w:r>
      <w:r w:rsidRPr="00EF2D26">
        <w:instrText xml:space="preserve"> REF _Ref139617507 \h  \* MERGEFORMAT </w:instrText>
      </w:r>
      <w:r w:rsidRPr="00EF2D26">
        <w:fldChar w:fldCharType="separate"/>
      </w:r>
      <w:r w:rsidR="00032B01" w:rsidRPr="00EF2D26">
        <w:t>System Administration</w:t>
      </w:r>
      <w:r w:rsidRPr="00EF2D26">
        <w:fldChar w:fldCharType="end"/>
      </w:r>
      <w:r w:rsidRPr="00EF2D26">
        <w:t>. The FESS defines the EMCS Business Processes. The controlling and coordination of these processes is described in the aforementioned sections.</w:t>
      </w:r>
    </w:p>
    <w:p w14:paraId="480F5AD2" w14:textId="7C24B4D4" w:rsidR="006826B1" w:rsidRPr="00EF2D26" w:rsidRDefault="006826B1" w:rsidP="006826B1">
      <w:pPr>
        <w:tabs>
          <w:tab w:val="left" w:pos="851"/>
        </w:tabs>
      </w:pPr>
      <w:r w:rsidRPr="00EF2D26">
        <w:t xml:space="preserve">The </w:t>
      </w:r>
      <w:r w:rsidRPr="00EF2D26">
        <w:fldChar w:fldCharType="begin"/>
      </w:r>
      <w:r w:rsidRPr="00EF2D26">
        <w:instrText xml:space="preserve"> REF _Ref132597390 \r \h  \* MERGEFORMAT </w:instrText>
      </w:r>
      <w:r w:rsidRPr="00EF2D26">
        <w:fldChar w:fldCharType="separate"/>
      </w:r>
      <w:r w:rsidR="00032B01">
        <w:t>Section II</w:t>
      </w:r>
      <w:r w:rsidRPr="00EF2D26">
        <w:fldChar w:fldCharType="end"/>
      </w:r>
      <w:r w:rsidRPr="00EF2D26">
        <w:t xml:space="preserve"> and </w:t>
      </w:r>
      <w:r w:rsidRPr="00EF2D26">
        <w:fldChar w:fldCharType="begin"/>
      </w:r>
      <w:r w:rsidRPr="00EF2D26">
        <w:instrText xml:space="preserve"> REF _Ref139609871 \r \h  \* MERGEFORMAT </w:instrText>
      </w:r>
      <w:r w:rsidRPr="00EF2D26">
        <w:fldChar w:fldCharType="separate"/>
      </w:r>
      <w:r w:rsidR="00032B01">
        <w:t>Sub-Section III.III</w:t>
      </w:r>
      <w:r w:rsidRPr="00EF2D26">
        <w:fldChar w:fldCharType="end"/>
      </w:r>
      <w:r w:rsidRPr="00EF2D26">
        <w:t xml:space="preserve"> clearly indicate what kind of validations (business or technical) shall be performed per case. In case of business validation, the </w:t>
      </w:r>
      <w:r w:rsidRPr="00EF2D26">
        <w:fldChar w:fldCharType="begin"/>
      </w:r>
      <w:r w:rsidRPr="00EF2D26">
        <w:instrText xml:space="preserve"> REF _Ref139618265 \r \h  \* MERGEFORMAT </w:instrText>
      </w:r>
      <w:r w:rsidRPr="00EF2D26">
        <w:fldChar w:fldCharType="separate"/>
      </w:r>
      <w:r w:rsidR="00032B01" w:rsidRPr="00702540">
        <w:rPr>
          <w:b/>
          <w:bCs/>
          <w:lang w:val="en-US"/>
        </w:rPr>
        <w:t>Appendix D</w:t>
      </w:r>
      <w:r w:rsidRPr="00EF2D26">
        <w:fldChar w:fldCharType="end"/>
      </w:r>
      <w:r w:rsidRPr="00EF2D26">
        <w:t xml:space="preserve"> defines what Rules and Conditions shall be satisfied in order to ensure the business validity of the message, while for the case of technical validation, the </w:t>
      </w:r>
      <w:r w:rsidRPr="00EF2D26">
        <w:fldChar w:fldCharType="begin"/>
      </w:r>
      <w:r w:rsidRPr="00EF2D26">
        <w:instrText xml:space="preserve"> REF _Ref139618375 \r \h  \* MERGEFORMAT </w:instrText>
      </w:r>
      <w:r w:rsidRPr="00EF2D26">
        <w:fldChar w:fldCharType="separate"/>
      </w:r>
      <w:r w:rsidR="00032B01" w:rsidRPr="00F41AC1">
        <w:rPr>
          <w:b/>
          <w:bCs/>
          <w:lang w:val="en-US"/>
        </w:rPr>
        <w:t>Appendix H</w:t>
      </w:r>
      <w:r w:rsidRPr="00EF2D26">
        <w:fldChar w:fldCharType="end"/>
      </w:r>
      <w:r w:rsidRPr="00EF2D26">
        <w:t xml:space="preserve"> specifies the XSDs based on which the messages shall be checked in order to ensure their technical validity.</w:t>
      </w:r>
    </w:p>
    <w:p w14:paraId="101C0BB3" w14:textId="6E9D4C9D" w:rsidR="006826B1" w:rsidRPr="00EF2D26" w:rsidRDefault="006826B1" w:rsidP="006826B1">
      <w:pPr>
        <w:tabs>
          <w:tab w:val="left" w:pos="851"/>
        </w:tabs>
      </w:pPr>
      <w:r w:rsidRPr="00EF2D26">
        <w:t xml:space="preserve">Moreover, the DDNEA implements the </w:t>
      </w:r>
      <w:r w:rsidRPr="00EF2D26">
        <w:rPr>
          <w:i/>
        </w:rPr>
        <w:t>Coordination protocol</w:t>
      </w:r>
      <w:r w:rsidRPr="00EF2D26">
        <w:t xml:space="preserve"> and the </w:t>
      </w:r>
      <w:r w:rsidRPr="00EF2D26">
        <w:rPr>
          <w:i/>
        </w:rPr>
        <w:t xml:space="preserve">Exception Handling </w:t>
      </w:r>
      <w:r w:rsidRPr="00EF2D26">
        <w:t xml:space="preserve">of </w:t>
      </w:r>
      <w:r w:rsidRPr="00EF2D26">
        <w:rPr>
          <w:i/>
        </w:rPr>
        <w:t>Application Flow Control</w:t>
      </w:r>
      <w:r w:rsidRPr="00EF2D26">
        <w:t xml:space="preserve"> with the description of the message exchange protocols considering exceptional cases, the definition of state-machines per location (Dispatch or Destination), the definition of the error reporting depending on the type of error (format or functional) as well as some design constraints, and finally with the specification for the transport of messages via CCN/CSI (</w:t>
      </w:r>
      <w:r w:rsidRPr="00EF2D26">
        <w:fldChar w:fldCharType="begin"/>
      </w:r>
      <w:r w:rsidRPr="00EF2D26">
        <w:instrText xml:space="preserve"> REF _Ref132597390 \r \h  \* MERGEFORMAT </w:instrText>
      </w:r>
      <w:r w:rsidRPr="00EF2D26">
        <w:fldChar w:fldCharType="separate"/>
      </w:r>
      <w:r w:rsidR="00032B01">
        <w:t>Section II</w:t>
      </w:r>
      <w:r w:rsidRPr="00EF2D26">
        <w:fldChar w:fldCharType="end"/>
      </w:r>
      <w:r w:rsidRPr="00EF2D26">
        <w:t xml:space="preserve">, </w:t>
      </w:r>
      <w:r w:rsidRPr="00EF2D26">
        <w:fldChar w:fldCharType="begin"/>
      </w:r>
      <w:r w:rsidRPr="00EF2D26">
        <w:instrText xml:space="preserve"> REF _Ref139609871 \r \h  \* MERGEFORMAT </w:instrText>
      </w:r>
      <w:r w:rsidRPr="00EF2D26">
        <w:fldChar w:fldCharType="separate"/>
      </w:r>
      <w:r w:rsidR="00032B01">
        <w:t>Sub-Section III.III</w:t>
      </w:r>
      <w:r w:rsidRPr="00EF2D26">
        <w:fldChar w:fldCharType="end"/>
      </w:r>
      <w:r w:rsidRPr="00EF2D26">
        <w:t xml:space="preserve">, </w:t>
      </w:r>
      <w:r w:rsidRPr="00EF2D26">
        <w:fldChar w:fldCharType="begin"/>
      </w:r>
      <w:r w:rsidRPr="00EF2D26">
        <w:instrText xml:space="preserve"> REF _Ref139619990 \r \h  \* MERGEFORMAT </w:instrText>
      </w:r>
      <w:r w:rsidRPr="00EF2D26">
        <w:fldChar w:fldCharType="separate"/>
      </w:r>
      <w:r w:rsidR="00032B01">
        <w:t>Section VII</w:t>
      </w:r>
      <w:r w:rsidRPr="00EF2D26">
        <w:fldChar w:fldCharType="end"/>
      </w:r>
      <w:r w:rsidRPr="00EF2D26">
        <w:t xml:space="preserve"> and </w:t>
      </w:r>
      <w:r w:rsidRPr="00EF2D26">
        <w:fldChar w:fldCharType="begin"/>
      </w:r>
      <w:r w:rsidRPr="00EF2D26">
        <w:instrText xml:space="preserve"> REF _Ref139619801 \r \h  \* MERGEFORMAT </w:instrText>
      </w:r>
      <w:r w:rsidRPr="00EF2D26">
        <w:fldChar w:fldCharType="separate"/>
      </w:r>
      <w:r w:rsidR="00032B01">
        <w:t>Section IX</w:t>
      </w:r>
      <w:r w:rsidRPr="00EF2D26">
        <w:fldChar w:fldCharType="end"/>
      </w:r>
      <w:r w:rsidRPr="00EF2D26">
        <w:t xml:space="preserve">). Finally, the logging activities that should be performed by the NDEAs are described in </w:t>
      </w:r>
      <w:r w:rsidRPr="00EF2D26">
        <w:fldChar w:fldCharType="begin"/>
      </w:r>
      <w:r w:rsidRPr="00EF2D26">
        <w:instrText xml:space="preserve"> REF _Ref139621493 \r \h  \* MERGEFORMAT </w:instrText>
      </w:r>
      <w:r w:rsidRPr="00EF2D26">
        <w:fldChar w:fldCharType="separate"/>
      </w:r>
      <w:r w:rsidR="00032B01">
        <w:t>Section V</w:t>
      </w:r>
      <w:r w:rsidRPr="00EF2D26">
        <w:fldChar w:fldCharType="end"/>
      </w:r>
      <w:r w:rsidRPr="00EF2D26">
        <w:t>.</w:t>
      </w:r>
    </w:p>
    <w:p w14:paraId="1EF98A9A" w14:textId="2E9DDC91" w:rsidR="006826B1" w:rsidRPr="00EF2D26" w:rsidRDefault="006826B1" w:rsidP="006826B1">
      <w:pPr>
        <w:tabs>
          <w:tab w:val="left" w:pos="851"/>
        </w:tabs>
      </w:pPr>
      <w:r w:rsidRPr="00EF2D26">
        <w:t>Apart from the technical aspects, the DDNEA also considers security aspects as these are defined in SESS [</w:t>
      </w:r>
      <w:r w:rsidRPr="00EF2D26">
        <w:fldChar w:fldCharType="begin"/>
      </w:r>
      <w:r w:rsidRPr="00EF2D26">
        <w:instrText xml:space="preserve"> REF A10 \h  \* MERGEFORMAT </w:instrText>
      </w:r>
      <w:r w:rsidRPr="00EF2D26">
        <w:fldChar w:fldCharType="separate"/>
      </w:r>
      <w:r w:rsidR="00032B01" w:rsidRPr="00C159C1">
        <w:t>A10</w:t>
      </w:r>
      <w:r w:rsidRPr="00EF2D26">
        <w:fldChar w:fldCharType="end"/>
      </w:r>
      <w:r w:rsidRPr="00EF2D26">
        <w:t xml:space="preserve">]. Therefore, the security is defined either at transport level or at message level depending on the transport mechanism (CCN/CSI, SOAP/HTTP, etc.). More information can be found for each transport mechanism in </w:t>
      </w:r>
      <w:r w:rsidRPr="00EF2D26">
        <w:fldChar w:fldCharType="begin"/>
      </w:r>
      <w:r w:rsidRPr="00EF2D26">
        <w:instrText xml:space="preserve"> REF _Ref139622664 \r \h  \* MERGEFORMAT </w:instrText>
      </w:r>
      <w:r w:rsidRPr="00EF2D26">
        <w:fldChar w:fldCharType="separate"/>
      </w:r>
      <w:r w:rsidR="00032B01">
        <w:t>Section IX</w:t>
      </w:r>
      <w:r w:rsidRPr="00EF2D26">
        <w:fldChar w:fldCharType="end"/>
      </w:r>
      <w:r w:rsidRPr="00EF2D26">
        <w:t xml:space="preserve">, </w:t>
      </w:r>
      <w:r w:rsidRPr="00EF2D26">
        <w:fldChar w:fldCharType="begin"/>
      </w:r>
      <w:r w:rsidRPr="00EF2D26">
        <w:instrText xml:space="preserve"> REF _Ref139622656 \r \h  \* MERGEFORMAT </w:instrText>
      </w:r>
      <w:r w:rsidRPr="00EF2D26">
        <w:fldChar w:fldCharType="separate"/>
      </w:r>
      <w:r w:rsidR="00032B01">
        <w:t>Section X</w:t>
      </w:r>
      <w:r w:rsidRPr="00EF2D26">
        <w:fldChar w:fldCharType="end"/>
      </w:r>
      <w:r w:rsidRPr="00EF2D26">
        <w:t xml:space="preserve">, and </w:t>
      </w:r>
      <w:r w:rsidRPr="00EF2D26">
        <w:fldChar w:fldCharType="begin"/>
      </w:r>
      <w:r w:rsidRPr="00EF2D26">
        <w:instrText xml:space="preserve"> REF _Ref139624291 \r \h  \* MERGEFORMAT </w:instrText>
      </w:r>
      <w:r w:rsidRPr="00EF2D26">
        <w:fldChar w:fldCharType="separate"/>
      </w:r>
      <w:r w:rsidR="00032B01">
        <w:t>Section XI</w:t>
      </w:r>
      <w:r w:rsidRPr="00EF2D26">
        <w:fldChar w:fldCharType="end"/>
      </w:r>
      <w:r w:rsidRPr="00EF2D26">
        <w:t>.</w:t>
      </w:r>
    </w:p>
    <w:p w14:paraId="6646EEBD" w14:textId="2B02E9E6" w:rsidR="006826B1" w:rsidRDefault="006826B1" w:rsidP="006826B1">
      <w:pPr>
        <w:tabs>
          <w:tab w:val="left" w:pos="851"/>
        </w:tabs>
      </w:pPr>
      <w:r w:rsidRPr="00EF2D26">
        <w:t xml:space="preserve">As a conclusion, the Header of the messages in </w:t>
      </w:r>
      <w:r w:rsidRPr="00EF2D26">
        <w:fldChar w:fldCharType="begin"/>
      </w:r>
      <w:r w:rsidRPr="00EF2D26">
        <w:instrText xml:space="preserve"> REF _Ref139618265 \r \h  \* MERGEFORMAT </w:instrText>
      </w:r>
      <w:r w:rsidRPr="00EF2D26">
        <w:fldChar w:fldCharType="separate"/>
      </w:r>
      <w:r w:rsidR="00032B01" w:rsidRPr="00F41AC1">
        <w:rPr>
          <w:b/>
          <w:bCs/>
          <w:lang w:val="en-US"/>
        </w:rPr>
        <w:t>Appendix D</w:t>
      </w:r>
      <w:r w:rsidRPr="00EF2D26">
        <w:fldChar w:fldCharType="end"/>
      </w:r>
      <w:r w:rsidRPr="00EF2D26">
        <w:t xml:space="preserve"> has been defined in order to contain all the required information for the </w:t>
      </w:r>
      <w:r w:rsidRPr="00EF2D26">
        <w:rPr>
          <w:i/>
        </w:rPr>
        <w:t>Coordination protocol</w:t>
      </w:r>
      <w:r w:rsidRPr="00EF2D26">
        <w:t xml:space="preserve">, the </w:t>
      </w:r>
      <w:r w:rsidRPr="00EF2D26">
        <w:rPr>
          <w:i/>
        </w:rPr>
        <w:t xml:space="preserve">Exception Handling </w:t>
      </w:r>
      <w:r w:rsidRPr="00EF2D26">
        <w:t xml:space="preserve">and the </w:t>
      </w:r>
      <w:r w:rsidRPr="00EF2D26">
        <w:rPr>
          <w:i/>
        </w:rPr>
        <w:t>Application Flow Control</w:t>
      </w:r>
      <w:r w:rsidRPr="00EF2D26">
        <w:t xml:space="preserve"> in general</w:t>
      </w:r>
      <w:r w:rsidRPr="00EF2D26">
        <w:rPr>
          <w:i/>
        </w:rPr>
        <w:t xml:space="preserve"> </w:t>
      </w:r>
      <w:r w:rsidRPr="00EF2D26">
        <w:t>(including security).</w:t>
      </w:r>
    </w:p>
    <w:p w14:paraId="14CCF4DF" w14:textId="77777777" w:rsidR="00453288" w:rsidRDefault="00453288" w:rsidP="00453288">
      <w:pPr>
        <w:rPr>
          <w:b/>
          <w:smallCaps/>
          <w:lang w:val="fr-FR"/>
        </w:rPr>
      </w:pPr>
      <w:bookmarkStart w:id="7" w:name="_Toc113879298"/>
      <w:bookmarkStart w:id="8" w:name="_Toc139873770"/>
      <w:bookmarkStart w:id="9" w:name="_Hlk42696713"/>
    </w:p>
    <w:p w14:paraId="0857D990" w14:textId="77777777" w:rsidR="00453288" w:rsidRDefault="00453288" w:rsidP="00453288">
      <w:pPr>
        <w:rPr>
          <w:b/>
          <w:smallCaps/>
          <w:lang w:val="fr-FR"/>
        </w:rPr>
      </w:pPr>
    </w:p>
    <w:p w14:paraId="5D59F76A" w14:textId="77777777" w:rsidR="00453288" w:rsidRDefault="00453288" w:rsidP="00453288">
      <w:pPr>
        <w:rPr>
          <w:b/>
          <w:smallCaps/>
          <w:lang w:val="fr-FR"/>
        </w:rPr>
      </w:pPr>
    </w:p>
    <w:p w14:paraId="3A47CDCC" w14:textId="77777777" w:rsidR="00453288" w:rsidRDefault="00453288" w:rsidP="00453288">
      <w:pPr>
        <w:rPr>
          <w:b/>
          <w:smallCaps/>
          <w:lang w:val="fr-FR"/>
        </w:rPr>
      </w:pPr>
    </w:p>
    <w:p w14:paraId="79AF6EEB" w14:textId="5F7583A2" w:rsidR="00453288" w:rsidRPr="000559F8" w:rsidRDefault="00453288" w:rsidP="00453288">
      <w:pPr>
        <w:rPr>
          <w:b/>
          <w:smallCaps/>
          <w:lang w:val="fr-FR"/>
        </w:rPr>
      </w:pPr>
      <w:r w:rsidRPr="000559F8">
        <w:rPr>
          <w:b/>
          <w:smallCaps/>
          <w:lang w:val="fr-FR"/>
        </w:rPr>
        <w:lastRenderedPageBreak/>
        <w:t>Objectif de ce document</w:t>
      </w:r>
      <w:bookmarkEnd w:id="7"/>
      <w:bookmarkEnd w:id="8"/>
    </w:p>
    <w:p w14:paraId="5A3F16B8" w14:textId="77777777" w:rsidR="00453288" w:rsidRPr="000559F8" w:rsidRDefault="00453288" w:rsidP="00453288">
      <w:pPr>
        <w:rPr>
          <w:lang w:val="fr-FR"/>
        </w:rPr>
      </w:pPr>
      <w:r w:rsidRPr="000559F8">
        <w:rPr>
          <w:lang w:val="fr-FR"/>
        </w:rPr>
        <w:t xml:space="preserve">Le présent document constitue la </w:t>
      </w:r>
      <w:r w:rsidRPr="000559F8">
        <w:rPr>
          <w:b/>
          <w:bCs/>
          <w:lang w:val="fr-FR"/>
        </w:rPr>
        <w:t xml:space="preserve">documentation de conception pour les applications nationales d’accises </w:t>
      </w:r>
      <w:r w:rsidRPr="000559F8">
        <w:rPr>
          <w:lang w:val="fr-FR"/>
        </w:rPr>
        <w:t>(Design Document for National Excise Applications ou DDNEA). Il définit les règles de conception auxquelles toute application de contrôle des accises doit se conformer.</w:t>
      </w:r>
    </w:p>
    <w:p w14:paraId="415779AB" w14:textId="77777777" w:rsidR="00453288" w:rsidRPr="000559F8" w:rsidRDefault="00453288" w:rsidP="00453288">
      <w:pPr>
        <w:rPr>
          <w:lang w:val="fr-FR"/>
        </w:rPr>
      </w:pPr>
      <w:r w:rsidRPr="000559F8">
        <w:rPr>
          <w:lang w:val="fr-FR"/>
        </w:rPr>
        <w:t>Ceci concerne les applications d’informatisation des accises développées au niveau national (</w:t>
      </w:r>
      <w:r w:rsidRPr="00E7517D">
        <w:t>Nationally Developed Excise Applications</w:t>
      </w:r>
      <w:r w:rsidRPr="000559F8">
        <w:rPr>
          <w:lang w:val="fr-FR"/>
        </w:rPr>
        <w:t xml:space="preserve"> ou NDEA) par l’administration d’un État membre </w:t>
      </w:r>
      <w:r w:rsidRPr="00E7517D">
        <w:rPr>
          <w:lang w:val="en-US"/>
        </w:rPr>
        <w:t>(</w:t>
      </w:r>
      <w:r w:rsidRPr="00E7517D">
        <w:t>Member State Administration</w:t>
      </w:r>
      <w:r w:rsidRPr="000559F8">
        <w:rPr>
          <w:lang w:val="fr-FR"/>
        </w:rPr>
        <w:t xml:space="preserve"> ou MSA) et les applications d’informatisation des accises développées au niveau central (</w:t>
      </w:r>
      <w:r w:rsidRPr="00E7517D">
        <w:t>Centrally Developed Excise Applications</w:t>
      </w:r>
      <w:r w:rsidRPr="000559F8">
        <w:rPr>
          <w:lang w:val="fr-FR"/>
        </w:rPr>
        <w:t xml:space="preserve"> ou CDEA) par l’équipe centrale chargée du projet (Central Project Team ou CPT).</w:t>
      </w:r>
    </w:p>
    <w:p w14:paraId="53E37361" w14:textId="77777777" w:rsidR="00453288" w:rsidRPr="000559F8" w:rsidRDefault="00453288" w:rsidP="00453288">
      <w:pPr>
        <w:rPr>
          <w:lang w:val="fr-FR"/>
        </w:rPr>
      </w:pPr>
      <w:r w:rsidRPr="000559F8">
        <w:rPr>
          <w:lang w:val="fr-FR"/>
        </w:rPr>
        <w:t xml:space="preserve">Ce document </w:t>
      </w:r>
      <w:r w:rsidRPr="000559F8">
        <w:rPr>
          <w:b/>
          <w:bCs/>
          <w:lang w:val="fr-FR"/>
        </w:rPr>
        <w:t>s’applique à toutes les NDEA ainsi qu’à toutes les CDEA</w:t>
      </w:r>
      <w:r w:rsidRPr="000559F8">
        <w:rPr>
          <w:lang w:val="fr-FR"/>
        </w:rPr>
        <w:t xml:space="preserve"> et doit être considéré comme obligatoire pour toutes les activités de mise en oeuvre et de vérification.</w:t>
      </w:r>
    </w:p>
    <w:p w14:paraId="57CE3D68" w14:textId="77777777" w:rsidR="00453288" w:rsidRPr="000559F8" w:rsidRDefault="00453288" w:rsidP="00453288">
      <w:pPr>
        <w:rPr>
          <w:lang w:val="fr-FR"/>
        </w:rPr>
      </w:pPr>
      <w:r w:rsidRPr="000559F8">
        <w:rPr>
          <w:lang w:val="fr-FR"/>
        </w:rPr>
        <w:t>L’objectif de ce document est double:</w:t>
      </w:r>
    </w:p>
    <w:p w14:paraId="1E16B193"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Indiquer clairement quels sont </w:t>
      </w:r>
      <w:r w:rsidRPr="0E615139">
        <w:rPr>
          <w:b/>
          <w:bCs/>
          <w:i w:val="0"/>
          <w:color w:val="auto"/>
          <w:lang w:val="fr-FR"/>
        </w:rPr>
        <w:t>les éléments</w:t>
      </w:r>
      <w:r w:rsidRPr="0E615139">
        <w:rPr>
          <w:i w:val="0"/>
          <w:color w:val="auto"/>
          <w:lang w:val="fr-FR"/>
        </w:rPr>
        <w:t xml:space="preserve"> à développer en définissant d'une part les séquences d’échanges d’information à prendre en charge comme un certain nombre de protocoles d’échange de message et d'autre part la structure détaillée et les règles d’organisation de ces échanges d’information.</w:t>
      </w:r>
    </w:p>
    <w:p w14:paraId="67A7125E"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Définir </w:t>
      </w:r>
      <w:r w:rsidRPr="0E615139">
        <w:rPr>
          <w:b/>
          <w:bCs/>
          <w:i w:val="0"/>
          <w:color w:val="auto"/>
          <w:lang w:val="fr-FR"/>
        </w:rPr>
        <w:t>la manière</w:t>
      </w:r>
      <w:r w:rsidRPr="0E615139">
        <w:rPr>
          <w:i w:val="0"/>
          <w:color w:val="auto"/>
          <w:lang w:val="fr-FR"/>
        </w:rPr>
        <w:t xml:space="preserve"> dont les échanges d’information doivent s’effectuer. Chaque échange d'information doit essentiellement être formaté (ou représenté) en une représentation XML puis ce message formaté doit être transporté d’une application d'accises à l’autre.</w:t>
      </w:r>
    </w:p>
    <w:p w14:paraId="0F78824F" w14:textId="77777777" w:rsidR="00453288" w:rsidRPr="000559F8" w:rsidRDefault="00453288" w:rsidP="00453288">
      <w:pPr>
        <w:tabs>
          <w:tab w:val="left" w:pos="851"/>
        </w:tabs>
        <w:rPr>
          <w:lang w:val="fr-FR"/>
        </w:rPr>
      </w:pPr>
      <w:r w:rsidRPr="000559F8">
        <w:rPr>
          <w:lang w:val="fr-FR"/>
        </w:rPr>
        <w:t>Pour les NEA, des échanges d’information sont prévus dans le domaine commun (entre administrations des États membres) et dans le domaine externe (entre administration d’État membre et opérateurs économiques).</w:t>
      </w:r>
    </w:p>
    <w:p w14:paraId="1D2BC23B" w14:textId="28983AD9" w:rsidR="00453288" w:rsidRPr="000559F8" w:rsidRDefault="00453288" w:rsidP="00453288">
      <w:pPr>
        <w:tabs>
          <w:tab w:val="left" w:pos="851"/>
        </w:tabs>
        <w:rPr>
          <w:lang w:val="fr-FR"/>
        </w:rPr>
      </w:pPr>
      <w:r w:rsidRPr="000559F8">
        <w:rPr>
          <w:lang w:val="fr-FR"/>
        </w:rPr>
        <w:t xml:space="preserve">Ce DDNEA définit en particulier différents aspects du </w:t>
      </w:r>
      <w:r w:rsidRPr="000559F8">
        <w:rPr>
          <w:i/>
          <w:iCs/>
          <w:lang w:val="fr-FR"/>
        </w:rPr>
        <w:t>niveau application</w:t>
      </w:r>
      <w:r w:rsidRPr="000559F8">
        <w:rPr>
          <w:lang w:val="fr-FR"/>
        </w:rPr>
        <w:t xml:space="preserve"> et du </w:t>
      </w:r>
      <w:r w:rsidRPr="000559F8">
        <w:rPr>
          <w:i/>
          <w:iCs/>
          <w:lang w:val="fr-FR"/>
        </w:rPr>
        <w:t xml:space="preserve">niveau infrastructure </w:t>
      </w:r>
      <w:r w:rsidRPr="000559F8">
        <w:rPr>
          <w:lang w:val="fr-FR"/>
        </w:rPr>
        <w:t>de l’architecture du domaine commun EMCS [</w:t>
      </w:r>
      <w:r w:rsidRPr="000559F8">
        <w:rPr>
          <w:lang w:val="fr-FR"/>
        </w:rPr>
        <w:fldChar w:fldCharType="begin"/>
      </w:r>
      <w:r w:rsidRPr="000559F8">
        <w:rPr>
          <w:lang w:val="fr-FR"/>
        </w:rPr>
        <w:instrText xml:space="preserve"> REF A11 \h  \* MERGEFORMAT </w:instrText>
      </w:r>
      <w:r w:rsidRPr="000559F8">
        <w:rPr>
          <w:lang w:val="fr-FR"/>
        </w:rPr>
      </w:r>
      <w:r w:rsidRPr="000559F8">
        <w:rPr>
          <w:lang w:val="fr-FR"/>
        </w:rPr>
        <w:fldChar w:fldCharType="separate"/>
      </w:r>
      <w:r w:rsidR="00032B01" w:rsidRPr="00397BA1">
        <w:rPr>
          <w:lang w:val="fr-FR"/>
        </w:rPr>
        <w:t>A11</w:t>
      </w:r>
      <w:r w:rsidRPr="000559F8">
        <w:rPr>
          <w:lang w:val="fr-FR"/>
        </w:rPr>
        <w:fldChar w:fldCharType="end"/>
      </w:r>
      <w:r w:rsidRPr="000559F8">
        <w:rPr>
          <w:lang w:val="fr-FR"/>
        </w:rPr>
        <w:t xml:space="preserve">]. Le DDNEA fournit notamment toutes les informations nécessaires afin que les NEA puissent mettre en place ces deux niveaux de l’architecture du domaine commun EMCS. Le </w:t>
      </w:r>
      <w:r w:rsidRPr="000559F8">
        <w:rPr>
          <w:i/>
          <w:iCs/>
          <w:lang w:val="fr-FR"/>
        </w:rPr>
        <w:t>niveau métie</w:t>
      </w:r>
      <w:r w:rsidRPr="000559F8">
        <w:rPr>
          <w:lang w:val="fr-FR"/>
        </w:rPr>
        <w:t>r est, quant à lui, déterminé à partir de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032B01" w:rsidRPr="00397BA1">
        <w:rPr>
          <w:lang w:val="fr-FR"/>
        </w:rPr>
        <w:t>A1</w:t>
      </w:r>
      <w:r w:rsidRPr="000559F8">
        <w:rPr>
          <w:lang w:val="fr-FR"/>
        </w:rPr>
        <w:fldChar w:fldCharType="end"/>
      </w:r>
      <w:r w:rsidRPr="000559F8">
        <w:rPr>
          <w:lang w:val="fr-FR"/>
        </w:rPr>
        <w:t>] car il décrit les «services» attendus d’EMCS. Le DDNEA prend cependant en compte ce niveau-ci et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032B01" w:rsidRPr="00F41AC1">
        <w:rPr>
          <w:lang w:val="fr-FR"/>
        </w:rPr>
        <w:t>A1</w:t>
      </w:r>
      <w:r w:rsidRPr="000559F8">
        <w:rPr>
          <w:lang w:val="fr-FR"/>
        </w:rPr>
        <w:fldChar w:fldCharType="end"/>
      </w:r>
      <w:r w:rsidRPr="000559F8">
        <w:rPr>
          <w:lang w:val="fr-FR"/>
        </w:rPr>
        <w:t xml:space="preserve">] afin de définir différents aspects du </w:t>
      </w:r>
      <w:r w:rsidRPr="000559F8">
        <w:rPr>
          <w:i/>
          <w:iCs/>
          <w:lang w:val="fr-FR"/>
        </w:rPr>
        <w:t>niveau application</w:t>
      </w:r>
      <w:r w:rsidRPr="000559F8">
        <w:rPr>
          <w:lang w:val="fr-FR"/>
        </w:rPr>
        <w:t xml:space="preserve"> car le contrôle des flux de l’application est déterminé en fonction des « services » attendus d’EMCS en phase </w:t>
      </w:r>
      <w:r w:rsidR="0019050B">
        <w:rPr>
          <w:lang w:val="fr-FR"/>
        </w:rPr>
        <w:t>4</w:t>
      </w:r>
      <w:r w:rsidRPr="000559F8">
        <w:rPr>
          <w:lang w:val="fr-FR"/>
        </w:rPr>
        <w:t>.</w:t>
      </w:r>
    </w:p>
    <w:p w14:paraId="32C70762" w14:textId="77777777" w:rsidR="00453288" w:rsidRPr="000559F8" w:rsidRDefault="00453288" w:rsidP="00453288">
      <w:pPr>
        <w:tabs>
          <w:tab w:val="left" w:pos="851"/>
        </w:tabs>
        <w:rPr>
          <w:lang w:val="fr-FR"/>
        </w:rPr>
      </w:pPr>
      <w:r w:rsidRPr="000559F8">
        <w:rPr>
          <w:lang w:val="fr-FR"/>
        </w:rPr>
        <w:t>Les canaux de communication EMCS de type métier (</w:t>
      </w:r>
      <w:r w:rsidRPr="00E7517D">
        <w:t>Business Communication Channels</w:t>
      </w:r>
      <w:r w:rsidRPr="000559F8">
        <w:rPr>
          <w:lang w:val="fr-FR"/>
        </w:rPr>
        <w:t xml:space="preserve"> ou BCC) entrant dans le champ d’application du DDNEA sont les suivants: BCC2, BCC7, BCC6, BCC9, BCC10, BCC11 et BCC12. Les canaux de communication EMCS de type infrastructure (</w:t>
      </w:r>
      <w:r w:rsidRPr="00E7517D">
        <w:t>Infrastructure Communication Channels</w:t>
      </w:r>
      <w:r w:rsidRPr="000559F8">
        <w:rPr>
          <w:lang w:val="fr-FR"/>
        </w:rPr>
        <w:t xml:space="preserve"> ou ICC) entrant dans le champ d’application du DDNEA sont les suivants ICC4, ICC5, ICC6, ICC11, ICC15, ICC16 et ICC17.</w:t>
      </w:r>
    </w:p>
    <w:p w14:paraId="18730C0D" w14:textId="77777777" w:rsidR="00453288" w:rsidRPr="000559F8" w:rsidRDefault="00453288" w:rsidP="00453288">
      <w:pPr>
        <w:tabs>
          <w:tab w:val="left" w:pos="851"/>
        </w:tabs>
        <w:rPr>
          <w:lang w:val="fr-FR"/>
        </w:rPr>
      </w:pPr>
      <w:r w:rsidRPr="000559F8">
        <w:rPr>
          <w:lang w:val="fr-FR"/>
        </w:rPr>
        <w:t xml:space="preserve">Le DDNEA contient des informations sur la manière dont les NEA doivent communiquer avec le relais du domaine commun dans le but d’utiliser soit les services CCN/CSI soit les services Intranet CCN. La </w:t>
      </w:r>
      <w:r w:rsidRPr="00064221">
        <w:t>Section X</w:t>
      </w:r>
      <w:r w:rsidRPr="000559F8">
        <w:rPr>
          <w:lang w:val="fr-FR"/>
        </w:rPr>
        <w:t xml:space="preserve">-Transport de messages via CCN/CSI précise notamment comment les messages doivent être transportés à travers le réseau CCN/CSI en fonction des canaux BCC2, BCC7, BCC6, BCC10, BCC12 et de leur décomposition en canaux ICC4, ICC5, ICC15 et ICC16. La </w:t>
      </w:r>
      <w:r w:rsidRPr="00064221">
        <w:t>Section XI</w:t>
      </w:r>
      <w:r w:rsidRPr="000559F8">
        <w:rPr>
          <w:lang w:val="fr-FR"/>
        </w:rPr>
        <w:t>-Transport de messages via SOAP/HTTP définissent le transport de messages via HTTP. Ces sections spécifient comment une NEA peut faire exécuter les services web des services centraux du domaine commun ou échanger des informations par le biais d’une interface manuelle (navigateur web) ou programmatique en fonction des canaux BCC7, BCC6, BCC9, BCC10, BCC11 et BCC12 et de leur décomposition en canaux ICC6, ICC11 et ICC17.</w:t>
      </w:r>
    </w:p>
    <w:p w14:paraId="10A21336" w14:textId="77777777" w:rsidR="00453288" w:rsidRPr="000559F8" w:rsidRDefault="00453288" w:rsidP="00453288">
      <w:pPr>
        <w:tabs>
          <w:tab w:val="left" w:pos="851"/>
        </w:tabs>
        <w:rPr>
          <w:lang w:val="fr-FR"/>
        </w:rPr>
      </w:pPr>
      <w:r w:rsidRPr="000559F8">
        <w:rPr>
          <w:lang w:val="fr-FR"/>
        </w:rPr>
        <w:lastRenderedPageBreak/>
        <w:t xml:space="preserve">Le DDNEA définit également le format et la structure du message EMCS. La </w:t>
      </w:r>
      <w:r w:rsidRPr="00064221">
        <w:t xml:space="preserve">Section </w:t>
      </w:r>
      <w:r>
        <w:t>IX</w:t>
      </w:r>
      <w:r w:rsidRPr="000559F8">
        <w:rPr>
          <w:lang w:val="fr-FR"/>
        </w:rPr>
        <w:t xml:space="preserve">-Formatage XML décrit la façon dont les messages EMCS doivent être convertis au format XML. Certains principes de conception communs à tous les mécanismes de transport (CCN/CSO ou SOAP/HTTP) sont par ailleurs exposés dans la </w:t>
      </w:r>
      <w:r w:rsidRPr="00064221">
        <w:t xml:space="preserve">Section </w:t>
      </w:r>
      <w:r>
        <w:t>VIII</w:t>
      </w:r>
      <w:r w:rsidRPr="000559F8">
        <w:rPr>
          <w:lang w:val="fr-FR"/>
        </w:rPr>
        <w:t xml:space="preserve">-Principes de conception. Enfin, la structure du message EMCS est définie dans la </w:t>
      </w:r>
      <w:r w:rsidRPr="00064221">
        <w:t xml:space="preserve">Section </w:t>
      </w:r>
      <w:r>
        <w:t>VII</w:t>
      </w:r>
      <w:r w:rsidRPr="000559F8">
        <w:rPr>
          <w:lang w:val="fr-FR"/>
        </w:rPr>
        <w:t xml:space="preserve">-Structure technique du message. Cette </w:t>
      </w:r>
      <w:r>
        <w:rPr>
          <w:lang w:val="fr-FR"/>
        </w:rPr>
        <w:t>S</w:t>
      </w:r>
      <w:r w:rsidRPr="000559F8">
        <w:rPr>
          <w:lang w:val="fr-FR"/>
        </w:rPr>
        <w:t xml:space="preserve">ection indique que, dans le DDNEA, la structure du message EMCS est envisagée à la fois au </w:t>
      </w:r>
      <w:r w:rsidRPr="000559F8">
        <w:rPr>
          <w:i/>
          <w:iCs/>
          <w:lang w:val="fr-FR"/>
        </w:rPr>
        <w:t>niveau métier</w:t>
      </w:r>
      <w:r w:rsidRPr="000559F8">
        <w:rPr>
          <w:lang w:val="fr-FR"/>
        </w:rPr>
        <w:t xml:space="preserve"> et au </w:t>
      </w:r>
      <w:r w:rsidRPr="000559F8">
        <w:rPr>
          <w:i/>
          <w:iCs/>
          <w:lang w:val="fr-FR"/>
        </w:rPr>
        <w:t>niveau application</w:t>
      </w:r>
      <w:r w:rsidRPr="000559F8">
        <w:rPr>
          <w:lang w:val="fr-FR"/>
        </w:rPr>
        <w:t>. L’appendice D du DDNEA présente plus particulièrement la structure technique du message, y compris les FMS de la FESS (niveau métier) ainsi que certaines informations requises par le contrôle des flux de l'application afin de mettre en oeuvre le protocole de coordination.</w:t>
      </w:r>
    </w:p>
    <w:p w14:paraId="34C7B2D8" w14:textId="7B234F1E" w:rsidR="00453288" w:rsidRPr="000559F8" w:rsidRDefault="00453288" w:rsidP="00453288">
      <w:pPr>
        <w:tabs>
          <w:tab w:val="left" w:pos="851"/>
        </w:tabs>
        <w:rPr>
          <w:lang w:val="fr-FR"/>
        </w:rPr>
      </w:pPr>
      <w:r w:rsidRPr="000559F8">
        <w:rPr>
          <w:lang w:val="fr-FR"/>
        </w:rPr>
        <w:t>Enfin, le DDNEA précise comment l’interface au bus de service du domaine commun EMCS définie dans les TESS [</w:t>
      </w:r>
      <w:r w:rsidRPr="00397BA1">
        <w:rPr>
          <w:lang w:val="fr-FR"/>
        </w:rPr>
        <w:fldChar w:fldCharType="begin"/>
      </w:r>
      <w:r w:rsidRPr="00F41AC1">
        <w:rPr>
          <w:lang w:val="fr-FR"/>
        </w:rPr>
        <w:instrText xml:space="preserve"> REF A11 \h  \* MERGEFORMAT </w:instrText>
      </w:r>
      <w:r w:rsidRPr="00397BA1">
        <w:rPr>
          <w:lang w:val="fr-FR"/>
        </w:rPr>
      </w:r>
      <w:r w:rsidRPr="00397BA1">
        <w:rPr>
          <w:lang w:val="fr-FR"/>
        </w:rPr>
        <w:fldChar w:fldCharType="separate"/>
      </w:r>
      <w:r w:rsidR="00032B01" w:rsidRPr="00397BA1">
        <w:rPr>
          <w:lang w:val="fr-FR"/>
        </w:rPr>
        <w:t>A11</w:t>
      </w:r>
      <w:r w:rsidRPr="00397BA1">
        <w:rPr>
          <w:lang w:val="fr-FR"/>
        </w:rPr>
        <w:fldChar w:fldCharType="end"/>
      </w:r>
      <w:r w:rsidRPr="000559F8">
        <w:rPr>
          <w:lang w:val="fr-FR"/>
        </w:rPr>
        <w:t xml:space="preserve">] peut être mise en place, afin d’assurer la </w:t>
      </w:r>
      <w:r w:rsidRPr="000559F8">
        <w:rPr>
          <w:i/>
          <w:iCs/>
          <w:lang w:val="fr-FR"/>
        </w:rPr>
        <w:t>chorégraphie des processus métier</w:t>
      </w:r>
      <w:r w:rsidRPr="000559F8">
        <w:rPr>
          <w:lang w:val="fr-FR"/>
        </w:rPr>
        <w:t xml:space="preserve"> et le </w:t>
      </w:r>
      <w:r w:rsidRPr="000559F8">
        <w:rPr>
          <w:i/>
          <w:iCs/>
          <w:lang w:val="fr-FR"/>
        </w:rPr>
        <w:t>contrôle des flux de l’application</w:t>
      </w:r>
      <w:r w:rsidRPr="000559F8">
        <w:rPr>
          <w:lang w:val="fr-FR"/>
        </w:rPr>
        <w:t>. Bien que l’</w:t>
      </w:r>
      <w:r w:rsidRPr="000559F8">
        <w:rPr>
          <w:i/>
          <w:iCs/>
          <w:lang w:val="fr-FR"/>
        </w:rPr>
        <w:t xml:space="preserve">orchestration des processus métier </w:t>
      </w:r>
      <w:r w:rsidRPr="000559F8">
        <w:rPr>
          <w:lang w:val="fr-FR"/>
        </w:rPr>
        <w:t>soit principalement décrite dans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032B01" w:rsidRPr="00397BA1">
        <w:rPr>
          <w:lang w:val="fr-FR"/>
        </w:rPr>
        <w:t>A1</w:t>
      </w:r>
      <w:r w:rsidRPr="000559F8">
        <w:rPr>
          <w:lang w:val="fr-FR"/>
        </w:rPr>
        <w:fldChar w:fldCharType="end"/>
      </w:r>
      <w:r w:rsidRPr="000559F8">
        <w:rPr>
          <w:lang w:val="fr-FR"/>
        </w:rPr>
        <w:t>] au moyen des différents diagrammes de flux métier et diagrammes de transition d’états (</w:t>
      </w:r>
      <w:r w:rsidRPr="00E7517D">
        <w:t>State Transition Diagrams</w:t>
      </w:r>
      <w:r w:rsidRPr="000559F8">
        <w:rPr>
          <w:lang w:val="fr-FR"/>
        </w:rPr>
        <w:t xml:space="preserve"> ou STD), le DDNEA inclut également certaines informations relatives à ce concept d’interface au bus de service du domaine commun EMCS. Les concepts d’</w:t>
      </w:r>
      <w:r w:rsidRPr="000559F8">
        <w:rPr>
          <w:i/>
          <w:iCs/>
          <w:lang w:val="fr-FR"/>
        </w:rPr>
        <w:t xml:space="preserve">orchestration des processus métier, </w:t>
      </w:r>
      <w:r w:rsidRPr="000559F8">
        <w:rPr>
          <w:lang w:val="fr-FR"/>
        </w:rPr>
        <w:t>de</w:t>
      </w:r>
      <w:r w:rsidRPr="000559F8">
        <w:rPr>
          <w:i/>
          <w:iCs/>
          <w:lang w:val="fr-FR"/>
        </w:rPr>
        <w:t xml:space="preserve"> chorégraphie des processus métier</w:t>
      </w:r>
      <w:r w:rsidRPr="000559F8">
        <w:rPr>
          <w:lang w:val="fr-FR"/>
        </w:rPr>
        <w:t xml:space="preserve"> et de </w:t>
      </w:r>
      <w:r w:rsidRPr="000559F8">
        <w:rPr>
          <w:i/>
          <w:iCs/>
          <w:lang w:val="fr-FR"/>
        </w:rPr>
        <w:t xml:space="preserve">contrôle des flux de l’application </w:t>
      </w:r>
      <w:r w:rsidRPr="000559F8">
        <w:rPr>
          <w:lang w:val="fr-FR"/>
        </w:rPr>
        <w:t>sont définis dans les TESS [</w:t>
      </w:r>
      <w:r w:rsidRPr="000559F8">
        <w:rPr>
          <w:lang w:val="fr-FR"/>
        </w:rPr>
        <w:fldChar w:fldCharType="begin"/>
      </w:r>
      <w:r w:rsidRPr="000559F8">
        <w:rPr>
          <w:lang w:val="fr-FR"/>
        </w:rPr>
        <w:instrText xml:space="preserve"> REF A11 \h  \* MERGEFORMAT </w:instrText>
      </w:r>
      <w:r w:rsidRPr="000559F8">
        <w:rPr>
          <w:lang w:val="fr-FR"/>
        </w:rPr>
      </w:r>
      <w:r w:rsidRPr="000559F8">
        <w:rPr>
          <w:lang w:val="fr-FR"/>
        </w:rPr>
        <w:fldChar w:fldCharType="separate"/>
      </w:r>
      <w:r w:rsidR="00032B01" w:rsidRPr="00397BA1">
        <w:rPr>
          <w:lang w:val="fr-FR"/>
        </w:rPr>
        <w:t>A11</w:t>
      </w:r>
      <w:r w:rsidRPr="000559F8">
        <w:rPr>
          <w:lang w:val="fr-FR"/>
        </w:rPr>
        <w:fldChar w:fldCharType="end"/>
      </w:r>
      <w:r w:rsidRPr="000559F8">
        <w:rPr>
          <w:lang w:val="fr-FR"/>
        </w:rPr>
        <w:t>].</w:t>
      </w:r>
    </w:p>
    <w:p w14:paraId="6C24D318" w14:textId="77777777" w:rsidR="00453288" w:rsidRPr="000559F8" w:rsidRDefault="00453288" w:rsidP="00453288">
      <w:pPr>
        <w:tabs>
          <w:tab w:val="left" w:pos="851"/>
        </w:tabs>
        <w:rPr>
          <w:lang w:val="fr-FR"/>
        </w:rPr>
      </w:pPr>
      <w:r w:rsidRPr="000559F8">
        <w:rPr>
          <w:lang w:val="fr-FR"/>
        </w:rPr>
        <w:t>En ce qui concerne l’</w:t>
      </w:r>
      <w:r w:rsidRPr="000559F8">
        <w:rPr>
          <w:i/>
          <w:iCs/>
          <w:lang w:val="fr-FR"/>
        </w:rPr>
        <w:t>orchestration des processus métier</w:t>
      </w:r>
      <w:r w:rsidRPr="000559F8">
        <w:rPr>
          <w:lang w:val="fr-FR"/>
        </w:rPr>
        <w:t xml:space="preserve">, la </w:t>
      </w:r>
      <w:r>
        <w:rPr>
          <w:lang w:val="fr-FR"/>
        </w:rPr>
        <w:t>S</w:t>
      </w:r>
      <w:r w:rsidRPr="000559F8">
        <w:rPr>
          <w:lang w:val="fr-FR"/>
        </w:rPr>
        <w:t xml:space="preserve">ection III-Métier central et la </w:t>
      </w:r>
      <w:r>
        <w:rPr>
          <w:lang w:val="fr-FR"/>
        </w:rPr>
        <w:t xml:space="preserve">Section </w:t>
      </w:r>
      <w:r w:rsidRPr="00780015">
        <w:rPr>
          <w:lang w:val="fr-FR"/>
        </w:rPr>
        <w:t>V</w:t>
      </w:r>
      <w:r w:rsidRPr="000559F8">
        <w:rPr>
          <w:lang w:val="fr-FR"/>
        </w:rPr>
        <w:t>-Services centraux contiennent des informations qui décrivent</w:t>
      </w:r>
      <w:r>
        <w:rPr>
          <w:lang w:val="fr-FR"/>
        </w:rPr>
        <w:t xml:space="preserve"> </w:t>
      </w:r>
      <w:r w:rsidRPr="000559F8">
        <w:rPr>
          <w:lang w:val="fr-FR"/>
        </w:rPr>
        <w:t xml:space="preserve">quelles sont les opérations qui devraient être effectuées dans chaque domaine pour chaque scénario particulier (scénario de base, changement de destination, etc.). La mise en oeuvre de </w:t>
      </w:r>
      <w:r w:rsidRPr="000559F8">
        <w:rPr>
          <w:i/>
          <w:iCs/>
          <w:lang w:val="fr-FR"/>
        </w:rPr>
        <w:t>l'orchestration des processus métier</w:t>
      </w:r>
      <w:r w:rsidRPr="000559F8">
        <w:rPr>
          <w:lang w:val="fr-FR"/>
        </w:rPr>
        <w:t xml:space="preserve"> relève, quant à elle, de chaque pays puisqu’elle est liée à la manière dont la NDEA gérera les échanges à l’intérieur de son domaine. La NDEA devra néanmoins se conformer aux opérations et protocoles d'échange de message définis dans les </w:t>
      </w:r>
      <w:r>
        <w:rPr>
          <w:lang w:val="fr-FR"/>
        </w:rPr>
        <w:t>S</w:t>
      </w:r>
      <w:r w:rsidRPr="000559F8">
        <w:rPr>
          <w:lang w:val="fr-FR"/>
        </w:rPr>
        <w:t>ections mentionnées ci-dessus.</w:t>
      </w:r>
    </w:p>
    <w:p w14:paraId="5BC33C9F" w14:textId="76BFF661" w:rsidR="00453288" w:rsidRPr="000559F8" w:rsidRDefault="00453288" w:rsidP="00453288">
      <w:pPr>
        <w:tabs>
          <w:tab w:val="left" w:pos="851"/>
        </w:tabs>
        <w:rPr>
          <w:lang w:val="fr-FR"/>
        </w:rPr>
      </w:pPr>
      <w:r w:rsidRPr="000559F8">
        <w:rPr>
          <w:lang w:val="fr-FR"/>
        </w:rPr>
        <w:t xml:space="preserve">Les concepts de </w:t>
      </w:r>
      <w:r w:rsidRPr="000559F8">
        <w:rPr>
          <w:i/>
          <w:iCs/>
          <w:lang w:val="fr-FR"/>
        </w:rPr>
        <w:t>chorégraphie des processus métier</w:t>
      </w:r>
      <w:r w:rsidRPr="000559F8">
        <w:rPr>
          <w:lang w:val="fr-FR"/>
        </w:rPr>
        <w:t xml:space="preserve"> et de </w:t>
      </w:r>
      <w:r w:rsidRPr="000559F8">
        <w:rPr>
          <w:i/>
          <w:iCs/>
          <w:lang w:val="fr-FR"/>
        </w:rPr>
        <w:t xml:space="preserve">contrôle des flux de l’application </w:t>
      </w:r>
      <w:r w:rsidRPr="000559F8">
        <w:rPr>
          <w:lang w:val="fr-FR"/>
        </w:rPr>
        <w:t xml:space="preserve">sont intégralement décrits dans le corps du DDNEA: à la </w:t>
      </w:r>
      <w:r>
        <w:rPr>
          <w:lang w:val="fr-FR"/>
        </w:rPr>
        <w:t>S</w:t>
      </w:r>
      <w:r w:rsidRPr="000559F8">
        <w:rPr>
          <w:lang w:val="fr-FR"/>
        </w:rPr>
        <w:t xml:space="preserve">ection III-Métier central, à la </w:t>
      </w:r>
      <w:r w:rsidRPr="00C40B7A">
        <w:rPr>
          <w:lang w:val="fr-FR"/>
        </w:rPr>
        <w:t>S</w:t>
      </w:r>
      <w:r>
        <w:rPr>
          <w:lang w:val="fr-FR"/>
        </w:rPr>
        <w:t xml:space="preserve">ection </w:t>
      </w:r>
      <w:r w:rsidRPr="00C40B7A">
        <w:rPr>
          <w:lang w:val="fr-FR"/>
        </w:rPr>
        <w:t>V</w:t>
      </w:r>
      <w:r w:rsidRPr="000559F8">
        <w:rPr>
          <w:lang w:val="fr-FR"/>
        </w:rPr>
        <w:t xml:space="preserve">-Services centraux, à la </w:t>
      </w:r>
      <w:r w:rsidRPr="004B2930">
        <w:rPr>
          <w:lang w:val="fr-FR"/>
        </w:rPr>
        <w:t>Section VII</w:t>
      </w:r>
      <w:r>
        <w:rPr>
          <w:lang w:val="fr-FR"/>
        </w:rPr>
        <w:t>I</w:t>
      </w:r>
      <w:r w:rsidRPr="000559F8">
        <w:rPr>
          <w:lang w:val="fr-FR"/>
        </w:rPr>
        <w:t>-Principes de conception (</w:t>
      </w:r>
      <w:r w:rsidRPr="004B2930">
        <w:fldChar w:fldCharType="begin"/>
      </w:r>
      <w:r w:rsidRPr="004B2930">
        <w:instrText xml:space="preserve"> REF _Ref139610002 \r \h  \* MERGEFORMAT </w:instrText>
      </w:r>
      <w:r w:rsidRPr="004B2930">
        <w:fldChar w:fldCharType="separate"/>
      </w:r>
      <w:r w:rsidR="00032B01">
        <w:t>VII.I.3</w:t>
      </w:r>
      <w:r w:rsidRPr="004B2930">
        <w:rPr>
          <w:lang w:val="fr-FR"/>
        </w:rPr>
        <w:fldChar w:fldCharType="end"/>
      </w:r>
      <w:r w:rsidRPr="000559F8">
        <w:rPr>
          <w:lang w:val="fr-FR"/>
        </w:rPr>
        <w:t xml:space="preserve">-Gestion des exceptions) et à la </w:t>
      </w:r>
      <w:r w:rsidRPr="004B2930">
        <w:rPr>
          <w:lang w:val="fr-FR"/>
        </w:rPr>
        <w:t>Section V</w:t>
      </w:r>
      <w:r>
        <w:rPr>
          <w:lang w:val="fr-FR"/>
        </w:rPr>
        <w:t>I</w:t>
      </w:r>
      <w:r w:rsidRPr="000559F8">
        <w:rPr>
          <w:lang w:val="fr-FR"/>
        </w:rPr>
        <w:t>-Administration système. La FESS définit les processus métier EMCS. Le contrôle et la coordination de ces processus sont décrits dans les sections mentionnées ci-dessus.</w:t>
      </w:r>
    </w:p>
    <w:p w14:paraId="6BF9982B" w14:textId="77777777" w:rsidR="00453288" w:rsidRPr="000559F8" w:rsidRDefault="00453288" w:rsidP="00453288">
      <w:pPr>
        <w:tabs>
          <w:tab w:val="left" w:pos="851"/>
        </w:tabs>
        <w:rPr>
          <w:lang w:val="fr-FR"/>
        </w:rPr>
      </w:pPr>
      <w:r w:rsidRPr="000559F8">
        <w:rPr>
          <w:lang w:val="fr-FR"/>
        </w:rPr>
        <w:t xml:space="preserve">La </w:t>
      </w:r>
      <w:r>
        <w:rPr>
          <w:lang w:val="fr-FR"/>
        </w:rPr>
        <w:t>S</w:t>
      </w:r>
      <w:r w:rsidRPr="000559F8">
        <w:rPr>
          <w:lang w:val="fr-FR"/>
        </w:rPr>
        <w:t xml:space="preserve">ection III et la </w:t>
      </w:r>
      <w:r>
        <w:rPr>
          <w:lang w:val="fr-FR"/>
        </w:rPr>
        <w:t xml:space="preserve">Section </w:t>
      </w:r>
      <w:r w:rsidRPr="004B2930">
        <w:rPr>
          <w:lang w:val="fr-FR"/>
        </w:rPr>
        <w:t xml:space="preserve">V </w:t>
      </w:r>
      <w:r w:rsidRPr="000559F8">
        <w:rPr>
          <w:lang w:val="fr-FR"/>
        </w:rPr>
        <w:t>indiquent clairement quel type de validation (métier ou technique) doit être effectuée pour chaque cas. Dans le cas d'une validation métier, l'appendice D définit les règles et les conditions qui doivent être respectées afin de garantir la validité métier du message. Dans le cas d'une validation technique, l'appendice H spécifie les XSD à partir desquels les messages doivent être vérifiés pour garantir leur validité technique.</w:t>
      </w:r>
    </w:p>
    <w:p w14:paraId="614FA5DA" w14:textId="77777777" w:rsidR="00453288" w:rsidRPr="000559F8" w:rsidRDefault="00453288" w:rsidP="00453288">
      <w:pPr>
        <w:tabs>
          <w:tab w:val="left" w:pos="851"/>
        </w:tabs>
        <w:rPr>
          <w:lang w:val="fr-FR"/>
        </w:rPr>
      </w:pPr>
      <w:r w:rsidRPr="000559F8">
        <w:rPr>
          <w:lang w:val="fr-FR"/>
        </w:rPr>
        <w:t xml:space="preserve">Le DDNEA met par ailleurs en place le </w:t>
      </w:r>
      <w:r w:rsidRPr="000559F8">
        <w:rPr>
          <w:i/>
          <w:iCs/>
          <w:lang w:val="fr-FR"/>
        </w:rPr>
        <w:t>protocole de coordination</w:t>
      </w:r>
      <w:r w:rsidRPr="000559F8">
        <w:rPr>
          <w:lang w:val="fr-FR"/>
        </w:rPr>
        <w:t xml:space="preserve"> et la </w:t>
      </w:r>
      <w:r w:rsidRPr="000559F8">
        <w:rPr>
          <w:i/>
          <w:iCs/>
          <w:lang w:val="fr-FR"/>
        </w:rPr>
        <w:t>gestion des exceptions</w:t>
      </w:r>
      <w:r w:rsidRPr="000559F8">
        <w:rPr>
          <w:lang w:val="fr-FR"/>
        </w:rPr>
        <w:t xml:space="preserve"> du </w:t>
      </w:r>
      <w:r w:rsidRPr="000559F8">
        <w:rPr>
          <w:i/>
          <w:iCs/>
          <w:lang w:val="fr-FR"/>
        </w:rPr>
        <w:t>contrôle des flux de l’application</w:t>
      </w:r>
      <w:r w:rsidRPr="000559F8">
        <w:rPr>
          <w:lang w:val="fr-FR"/>
        </w:rPr>
        <w:t xml:space="preserve"> en décrivant des protocoles d'échange de message pour les cas exceptionnels, en définissant les « state-machines » pour chaque lieu (Départ ou Destination), les différents rapports d’erreur en fonction du type d'erreur (de format ou fonctionnelle) et de certaines contraintes de conception et enfin en spécifiant le transport de messages via CCN/CSI (</w:t>
      </w:r>
      <w:r>
        <w:rPr>
          <w:lang w:val="fr-FR"/>
        </w:rPr>
        <w:t>S</w:t>
      </w:r>
      <w:r w:rsidRPr="000559F8">
        <w:rPr>
          <w:lang w:val="fr-FR"/>
        </w:rPr>
        <w:t xml:space="preserve">ection III, </w:t>
      </w:r>
      <w:r w:rsidRPr="002142BA">
        <w:rPr>
          <w:lang w:val="fr-FR"/>
        </w:rPr>
        <w:t>Section V</w:t>
      </w:r>
      <w:r w:rsidRPr="000559F8">
        <w:rPr>
          <w:lang w:val="fr-FR"/>
        </w:rPr>
        <w:t xml:space="preserve">, </w:t>
      </w:r>
      <w:r w:rsidRPr="00780015">
        <w:rPr>
          <w:lang w:val="fr-FR"/>
        </w:rPr>
        <w:t>Section VII</w:t>
      </w:r>
      <w:r>
        <w:rPr>
          <w:lang w:val="fr-FR"/>
        </w:rPr>
        <w:t>I</w:t>
      </w:r>
      <w:r w:rsidRPr="00780015">
        <w:rPr>
          <w:lang w:val="fr-FR"/>
        </w:rPr>
        <w:t xml:space="preserve"> </w:t>
      </w:r>
      <w:r w:rsidRPr="000559F8">
        <w:rPr>
          <w:lang w:val="fr-FR"/>
        </w:rPr>
        <w:t xml:space="preserve">et </w:t>
      </w:r>
      <w:r w:rsidRPr="002142BA">
        <w:rPr>
          <w:lang w:val="fr-FR"/>
        </w:rPr>
        <w:t>Section X</w:t>
      </w:r>
      <w:r w:rsidRPr="000559F8">
        <w:rPr>
          <w:lang w:val="fr-FR"/>
        </w:rPr>
        <w:t xml:space="preserve">). En dernier lieu, les activités d’enregistrement des données qui devraient être réalisées par les NDEA sont décrites à la </w:t>
      </w:r>
      <w:r w:rsidRPr="002142BA">
        <w:rPr>
          <w:lang w:val="fr-FR"/>
        </w:rPr>
        <w:t>Section VI</w:t>
      </w:r>
      <w:r w:rsidRPr="000559F8">
        <w:rPr>
          <w:lang w:val="fr-FR"/>
        </w:rPr>
        <w:t>.</w:t>
      </w:r>
    </w:p>
    <w:p w14:paraId="479A7C54" w14:textId="2870761C" w:rsidR="00453288" w:rsidRPr="000559F8" w:rsidRDefault="00453288" w:rsidP="00453288">
      <w:pPr>
        <w:tabs>
          <w:tab w:val="left" w:pos="851"/>
        </w:tabs>
        <w:rPr>
          <w:lang w:val="fr-FR"/>
        </w:rPr>
      </w:pPr>
      <w:r w:rsidRPr="000559F8">
        <w:rPr>
          <w:lang w:val="fr-FR"/>
        </w:rPr>
        <w:t>En dehors des questions techniques, le DDNEA traite également différents aspects liés à la sécurité tels qu’ils sont détaillés dans les SESS [</w:t>
      </w:r>
      <w:r w:rsidRPr="000559F8">
        <w:rPr>
          <w:lang w:val="fr-FR"/>
        </w:rPr>
        <w:fldChar w:fldCharType="begin"/>
      </w:r>
      <w:r w:rsidRPr="000559F8">
        <w:rPr>
          <w:lang w:val="fr-FR"/>
        </w:rPr>
        <w:instrText xml:space="preserve"> REF A10 \h  \* MERGEFORMAT </w:instrText>
      </w:r>
      <w:r w:rsidRPr="000559F8">
        <w:rPr>
          <w:lang w:val="fr-FR"/>
        </w:rPr>
      </w:r>
      <w:r w:rsidRPr="000559F8">
        <w:rPr>
          <w:lang w:val="fr-FR"/>
        </w:rPr>
        <w:fldChar w:fldCharType="separate"/>
      </w:r>
      <w:r w:rsidR="00032B01" w:rsidRPr="00397BA1">
        <w:rPr>
          <w:lang w:val="fr-FR"/>
        </w:rPr>
        <w:t>A10</w:t>
      </w:r>
      <w:r w:rsidRPr="000559F8">
        <w:rPr>
          <w:lang w:val="fr-FR"/>
        </w:rPr>
        <w:fldChar w:fldCharType="end"/>
      </w:r>
      <w:r w:rsidRPr="000559F8">
        <w:rPr>
          <w:lang w:val="fr-FR"/>
        </w:rPr>
        <w:t xml:space="preserve">]. La sécurité est ainsi définie soit au niveau du transport, soit au niveau du message, en fonction du mécanisme de transport utilisé (CCN/CSI, SOAP/HTTP, etc.). Dans la </w:t>
      </w:r>
      <w:r w:rsidRPr="002142BA">
        <w:rPr>
          <w:lang w:val="fr-FR"/>
        </w:rPr>
        <w:t>Section X</w:t>
      </w:r>
      <w:r w:rsidRPr="000559F8">
        <w:rPr>
          <w:lang w:val="fr-FR"/>
        </w:rPr>
        <w:t xml:space="preserve">, la </w:t>
      </w:r>
      <w:r w:rsidRPr="002142BA">
        <w:rPr>
          <w:lang w:val="fr-FR"/>
        </w:rPr>
        <w:t>Section XI</w:t>
      </w:r>
      <w:r w:rsidRPr="000559F8">
        <w:rPr>
          <w:lang w:val="fr-FR"/>
        </w:rPr>
        <w:t xml:space="preserve"> et la </w:t>
      </w:r>
      <w:r>
        <w:rPr>
          <w:lang w:val="fr-FR"/>
        </w:rPr>
        <w:t>S</w:t>
      </w:r>
      <w:r w:rsidRPr="000559F8">
        <w:rPr>
          <w:lang w:val="fr-FR"/>
        </w:rPr>
        <w:t>ection XII, des informations plus détaillées sur chaque mécanisme de transport peuvent être consultées.</w:t>
      </w:r>
    </w:p>
    <w:p w14:paraId="0CA07E15" w14:textId="77777777" w:rsidR="00453288" w:rsidRPr="000559F8" w:rsidRDefault="00453288" w:rsidP="00453288">
      <w:pPr>
        <w:tabs>
          <w:tab w:val="left" w:pos="851"/>
        </w:tabs>
        <w:rPr>
          <w:lang w:val="fr-FR"/>
        </w:rPr>
      </w:pPr>
      <w:r w:rsidRPr="000559F8">
        <w:rPr>
          <w:lang w:val="fr-FR"/>
        </w:rPr>
        <w:lastRenderedPageBreak/>
        <w:t xml:space="preserve">Enfin, l'en-tête des messages figurant à l'appendice D a été défini afin de contenir toutes les informations requises par le </w:t>
      </w:r>
      <w:r w:rsidRPr="000559F8">
        <w:rPr>
          <w:i/>
          <w:iCs/>
          <w:lang w:val="fr-FR"/>
        </w:rPr>
        <w:t>protocole de coordination</w:t>
      </w:r>
      <w:r w:rsidRPr="000559F8">
        <w:rPr>
          <w:lang w:val="fr-FR"/>
        </w:rPr>
        <w:t xml:space="preserve">, la </w:t>
      </w:r>
      <w:r w:rsidRPr="000559F8">
        <w:rPr>
          <w:i/>
          <w:iCs/>
          <w:lang w:val="fr-FR"/>
        </w:rPr>
        <w:t>gestion des exceptions</w:t>
      </w:r>
      <w:r w:rsidRPr="000559F8">
        <w:rPr>
          <w:lang w:val="fr-FR"/>
        </w:rPr>
        <w:t xml:space="preserve"> et le </w:t>
      </w:r>
      <w:r w:rsidRPr="000559F8">
        <w:rPr>
          <w:i/>
          <w:iCs/>
          <w:lang w:val="fr-FR"/>
        </w:rPr>
        <w:t>contrôle des flux de l’application</w:t>
      </w:r>
      <w:r w:rsidRPr="000559F8">
        <w:rPr>
          <w:lang w:val="fr-FR"/>
        </w:rPr>
        <w:t xml:space="preserve"> dans leur ensemble (aspect sécurité compris).</w:t>
      </w:r>
    </w:p>
    <w:p w14:paraId="04119DC3" w14:textId="77777777" w:rsidR="00453288" w:rsidRPr="000559F8" w:rsidRDefault="00453288" w:rsidP="00453288">
      <w:pPr>
        <w:rPr>
          <w:b/>
          <w:smallCaps/>
          <w:lang w:val="fr-FR"/>
        </w:rPr>
      </w:pPr>
      <w:r w:rsidRPr="000559F8">
        <w:rPr>
          <w:b/>
          <w:smallCaps/>
          <w:lang w:val="fr-FR"/>
        </w:rPr>
        <w:t>Portée du document</w:t>
      </w:r>
    </w:p>
    <w:p w14:paraId="32DDE2CF" w14:textId="77777777" w:rsidR="00453288" w:rsidRPr="000559F8" w:rsidRDefault="00453288" w:rsidP="00453288">
      <w:pPr>
        <w:rPr>
          <w:lang w:val="fr-FR"/>
        </w:rPr>
      </w:pPr>
      <w:r w:rsidRPr="000559F8">
        <w:rPr>
          <w:lang w:val="fr-FR"/>
        </w:rPr>
        <w:t>Le DDNEA se limite aux échanges d'information électronique au sein d’EMCS.</w:t>
      </w:r>
    </w:p>
    <w:p w14:paraId="0552F60C" w14:textId="7D6FE24A" w:rsidR="00453288" w:rsidRPr="000559F8" w:rsidRDefault="00453288" w:rsidP="00453288">
      <w:pPr>
        <w:rPr>
          <w:lang w:val="fr-FR"/>
        </w:rPr>
      </w:pPr>
      <w:r w:rsidRPr="000559F8">
        <w:rPr>
          <w:lang w:val="fr-FR"/>
        </w:rPr>
        <w:t xml:space="preserve">Cette version du DDNEA s’applique à la phase </w:t>
      </w:r>
      <w:r w:rsidR="0019050B">
        <w:rPr>
          <w:lang w:val="fr-FR"/>
        </w:rPr>
        <w:t>4</w:t>
      </w:r>
      <w:r w:rsidRPr="000559F8">
        <w:rPr>
          <w:lang w:val="fr-FR"/>
        </w:rPr>
        <w:t xml:space="preserve"> d’EMCS. Les fonctionnalités concernées par cette phase sont définies dans le champ d’application d’EMCS, phase </w:t>
      </w:r>
      <w:r w:rsidR="0019050B">
        <w:rPr>
          <w:lang w:val="fr-FR"/>
        </w:rPr>
        <w:t>4</w:t>
      </w:r>
      <w:r w:rsidRPr="000559F8">
        <w:rPr>
          <w:lang w:val="fr-FR"/>
        </w:rPr>
        <w:t xml:space="preserve"> [</w:t>
      </w:r>
      <w:r w:rsidRPr="000559F8">
        <w:rPr>
          <w:lang w:val="fr-FR"/>
        </w:rPr>
        <w:fldChar w:fldCharType="begin"/>
      </w:r>
      <w:r w:rsidRPr="000559F8">
        <w:rPr>
          <w:lang w:val="fr-FR"/>
        </w:rPr>
        <w:instrText xml:space="preserve"> REF A2 \h  \* MERGEFORMAT </w:instrText>
      </w:r>
      <w:r w:rsidRPr="000559F8">
        <w:rPr>
          <w:lang w:val="fr-FR"/>
        </w:rPr>
      </w:r>
      <w:r w:rsidRPr="000559F8">
        <w:rPr>
          <w:lang w:val="fr-FR"/>
        </w:rPr>
        <w:fldChar w:fldCharType="separate"/>
      </w:r>
      <w:r w:rsidR="00032B01" w:rsidRPr="00397BA1">
        <w:rPr>
          <w:lang w:val="fr-FR"/>
        </w:rPr>
        <w:t>A2</w:t>
      </w:r>
      <w:r w:rsidRPr="000559F8">
        <w:rPr>
          <w:lang w:val="fr-FR"/>
        </w:rPr>
        <w:fldChar w:fldCharType="end"/>
      </w:r>
      <w:r w:rsidRPr="000559F8">
        <w:rPr>
          <w:lang w:val="fr-FR"/>
        </w:rPr>
        <w:t>]. Le DDNEA est d’autre part conforme aux documents applicables figurant dans le tableau 1.</w:t>
      </w:r>
    </w:p>
    <w:p w14:paraId="5AB5CB7A" w14:textId="77777777" w:rsidR="00453288" w:rsidRPr="000559F8" w:rsidRDefault="00453288" w:rsidP="00453288">
      <w:pPr>
        <w:keepNext/>
        <w:rPr>
          <w:b/>
          <w:smallCaps/>
          <w:lang w:val="fr-FR"/>
        </w:rPr>
      </w:pPr>
      <w:r w:rsidRPr="000559F8">
        <w:rPr>
          <w:b/>
          <w:smallCaps/>
          <w:lang w:val="fr-FR"/>
        </w:rPr>
        <w:t>Public visé</w:t>
      </w:r>
    </w:p>
    <w:p w14:paraId="0B4BEC1A" w14:textId="77777777" w:rsidR="00453288" w:rsidRPr="000559F8" w:rsidRDefault="00453288" w:rsidP="00453288">
      <w:pPr>
        <w:rPr>
          <w:lang w:val="fr-FR"/>
        </w:rPr>
      </w:pPr>
      <w:r w:rsidRPr="000559F8">
        <w:rPr>
          <w:lang w:val="fr-FR"/>
        </w:rPr>
        <w:t>Le public visé par ce document comprend:</w:t>
      </w:r>
    </w:p>
    <w:p w14:paraId="7AAD60AE" w14:textId="3D6B1CB9"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Les personnes responsables des spécifications fonctionnelles d’EMCS</w:t>
      </w:r>
      <w:r w:rsidR="00C055A4">
        <w:rPr>
          <w:i w:val="0"/>
          <w:color w:val="auto"/>
          <w:lang w:val="fr-FR"/>
        </w:rPr>
        <w:t> ;</w:t>
      </w:r>
    </w:p>
    <w:p w14:paraId="6862FF1A" w14:textId="74B60E91"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Les personnes responsables du développement de logiciels dans le cadre d’EMCS</w:t>
      </w:r>
      <w:r w:rsidR="00C055A4">
        <w:rPr>
          <w:i w:val="0"/>
          <w:color w:val="auto"/>
          <w:lang w:val="fr-FR"/>
        </w:rPr>
        <w:t> ;</w:t>
      </w:r>
    </w:p>
    <w:p w14:paraId="38E16715" w14:textId="2F2F17A4"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Les personnes responsables de la définition de tests pour EMCS</w:t>
      </w:r>
      <w:r w:rsidR="00C055A4">
        <w:rPr>
          <w:i w:val="0"/>
          <w:color w:val="auto"/>
          <w:lang w:val="fr-FR"/>
        </w:rPr>
        <w:t> ;</w:t>
      </w:r>
    </w:p>
    <w:p w14:paraId="3A3C53EA" w14:textId="1FA5E5A8"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Tous les collaborateurs des fournisseurs de services impliqués dans les projets CCN/CSI qui sont responsables de la prestation des services requis par EMCS</w:t>
      </w:r>
      <w:r w:rsidR="00C055A4">
        <w:rPr>
          <w:i w:val="0"/>
          <w:color w:val="auto"/>
          <w:lang w:val="fr-FR"/>
        </w:rPr>
        <w:t> ;</w:t>
      </w:r>
    </w:p>
    <w:p w14:paraId="376C1632"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Tous les autres organismes autorisés concernés par EMCS, y compris le comité des accises, l’ECWP, le comité directeur ECP et les organisations professionnelles d’opérateurs économiques.</w:t>
      </w:r>
    </w:p>
    <w:p w14:paraId="489C3C01" w14:textId="5D495308" w:rsidR="00453288" w:rsidRPr="000559F8" w:rsidRDefault="00453288" w:rsidP="00453288">
      <w:pPr>
        <w:rPr>
          <w:lang w:val="fr-FR"/>
        </w:rPr>
      </w:pPr>
      <w:r w:rsidRPr="000559F8">
        <w:rPr>
          <w:lang w:val="fr-FR"/>
        </w:rPr>
        <w:t>Le public visé est supposé avoir une bonne compréhension de la terminologie et des concepts informatiques utilisés dans ce document. Il est également supposé avoir une bonne connaissance de la FESS [</w:t>
      </w:r>
      <w:r w:rsidRPr="000559F8">
        <w:rPr>
          <w:lang w:val="fr-FR"/>
        </w:rPr>
        <w:fldChar w:fldCharType="begin"/>
      </w:r>
      <w:r w:rsidRPr="000559F8">
        <w:rPr>
          <w:lang w:val="fr-FR"/>
        </w:rPr>
        <w:instrText xml:space="preserve"> REF A1 \h  \* MERGEFORMAT </w:instrText>
      </w:r>
      <w:r w:rsidRPr="000559F8">
        <w:rPr>
          <w:lang w:val="fr-FR"/>
        </w:rPr>
      </w:r>
      <w:r w:rsidRPr="000559F8">
        <w:rPr>
          <w:lang w:val="fr-FR"/>
        </w:rPr>
        <w:fldChar w:fldCharType="separate"/>
      </w:r>
      <w:r w:rsidR="00032B01" w:rsidRPr="00397BA1">
        <w:rPr>
          <w:lang w:val="fr-FR"/>
        </w:rPr>
        <w:t>A1</w:t>
      </w:r>
      <w:r w:rsidRPr="000559F8">
        <w:rPr>
          <w:lang w:val="fr-FR"/>
        </w:rPr>
        <w:fldChar w:fldCharType="end"/>
      </w:r>
      <w:r w:rsidRPr="000559F8">
        <w:rPr>
          <w:lang w:val="fr-FR"/>
        </w:rPr>
        <w:t>], du document spécifiant la portée d’EMCS [</w:t>
      </w:r>
      <w:r w:rsidRPr="000559F8">
        <w:rPr>
          <w:lang w:val="fr-FR"/>
        </w:rPr>
        <w:fldChar w:fldCharType="begin"/>
      </w:r>
      <w:r w:rsidRPr="000559F8">
        <w:rPr>
          <w:lang w:val="fr-FR"/>
        </w:rPr>
        <w:instrText xml:space="preserve"> REF A2 \h  \* MERGEFORMAT </w:instrText>
      </w:r>
      <w:r w:rsidRPr="000559F8">
        <w:rPr>
          <w:lang w:val="fr-FR"/>
        </w:rPr>
      </w:r>
      <w:r w:rsidRPr="000559F8">
        <w:rPr>
          <w:lang w:val="fr-FR"/>
        </w:rPr>
        <w:fldChar w:fldCharType="separate"/>
      </w:r>
      <w:r w:rsidR="00032B01" w:rsidRPr="00397BA1">
        <w:rPr>
          <w:lang w:val="fr-FR"/>
        </w:rPr>
        <w:t>A2</w:t>
      </w:r>
      <w:r w:rsidRPr="000559F8">
        <w:rPr>
          <w:lang w:val="fr-FR"/>
        </w:rPr>
        <w:fldChar w:fldCharType="end"/>
      </w:r>
      <w:r w:rsidRPr="000559F8">
        <w:rPr>
          <w:lang w:val="fr-FR"/>
        </w:rPr>
        <w:t>], des TESS [</w:t>
      </w:r>
      <w:r w:rsidRPr="000559F8">
        <w:rPr>
          <w:lang w:val="fr-FR"/>
        </w:rPr>
        <w:fldChar w:fldCharType="begin"/>
      </w:r>
      <w:r w:rsidRPr="000559F8">
        <w:rPr>
          <w:lang w:val="fr-FR"/>
        </w:rPr>
        <w:instrText xml:space="preserve"> REF A11 \h  \* MERGEFORMAT </w:instrText>
      </w:r>
      <w:r w:rsidRPr="000559F8">
        <w:rPr>
          <w:lang w:val="fr-FR"/>
        </w:rPr>
      </w:r>
      <w:r w:rsidRPr="000559F8">
        <w:rPr>
          <w:lang w:val="fr-FR"/>
        </w:rPr>
        <w:fldChar w:fldCharType="separate"/>
      </w:r>
      <w:r w:rsidR="00032B01" w:rsidRPr="00397BA1">
        <w:rPr>
          <w:lang w:val="fr-FR"/>
        </w:rPr>
        <w:t>A11</w:t>
      </w:r>
      <w:r w:rsidRPr="000559F8">
        <w:rPr>
          <w:lang w:val="fr-FR"/>
        </w:rPr>
        <w:fldChar w:fldCharType="end"/>
      </w:r>
      <w:r w:rsidRPr="000559F8">
        <w:rPr>
          <w:lang w:val="fr-FR"/>
        </w:rPr>
        <w:t>] et des SESS [</w:t>
      </w:r>
      <w:r w:rsidRPr="000559F8">
        <w:rPr>
          <w:lang w:val="fr-FR"/>
        </w:rPr>
        <w:fldChar w:fldCharType="begin"/>
      </w:r>
      <w:r w:rsidRPr="000559F8">
        <w:rPr>
          <w:lang w:val="fr-FR"/>
        </w:rPr>
        <w:instrText xml:space="preserve"> REF A10 \h  \* MERGEFORMAT </w:instrText>
      </w:r>
      <w:r w:rsidRPr="000559F8">
        <w:rPr>
          <w:lang w:val="fr-FR"/>
        </w:rPr>
      </w:r>
      <w:r w:rsidRPr="000559F8">
        <w:rPr>
          <w:lang w:val="fr-FR"/>
        </w:rPr>
        <w:fldChar w:fldCharType="separate"/>
      </w:r>
      <w:r w:rsidR="00032B01" w:rsidRPr="00F41AC1">
        <w:rPr>
          <w:lang w:val="fr-FR"/>
        </w:rPr>
        <w:t>A10</w:t>
      </w:r>
      <w:r w:rsidRPr="000559F8">
        <w:rPr>
          <w:lang w:val="fr-FR"/>
        </w:rPr>
        <w:fldChar w:fldCharType="end"/>
      </w:r>
      <w:r w:rsidRPr="000559F8">
        <w:rPr>
          <w:lang w:val="fr-FR"/>
        </w:rPr>
        <w:t>].</w:t>
      </w:r>
    </w:p>
    <w:p w14:paraId="2CB6C2EA" w14:textId="77777777" w:rsidR="00453288" w:rsidRPr="000559F8" w:rsidRDefault="00453288" w:rsidP="00453288">
      <w:pPr>
        <w:rPr>
          <w:b/>
          <w:smallCaps/>
          <w:lang w:val="fr-FR"/>
        </w:rPr>
      </w:pPr>
      <w:bookmarkStart w:id="10" w:name="_Toc113879301"/>
      <w:bookmarkStart w:id="11" w:name="_Toc139873773"/>
      <w:r w:rsidRPr="000559F8">
        <w:rPr>
          <w:b/>
          <w:smallCaps/>
          <w:lang w:val="fr-FR"/>
        </w:rPr>
        <w:t>Structure</w:t>
      </w:r>
      <w:bookmarkEnd w:id="10"/>
      <w:bookmarkEnd w:id="11"/>
      <w:r w:rsidRPr="000559F8">
        <w:rPr>
          <w:b/>
          <w:smallCaps/>
          <w:lang w:val="fr-FR"/>
        </w:rPr>
        <w:t xml:space="preserve"> du document</w:t>
      </w:r>
    </w:p>
    <w:p w14:paraId="7A604898" w14:textId="77777777" w:rsidR="00453288" w:rsidRPr="000559F8" w:rsidRDefault="00453288" w:rsidP="00453288">
      <w:pPr>
        <w:rPr>
          <w:lang w:val="fr-FR"/>
        </w:rPr>
      </w:pPr>
      <w:r w:rsidRPr="000559F8">
        <w:rPr>
          <w:lang w:val="fr-FR"/>
        </w:rPr>
        <w:t>Ce document est structuré en sections et appendices. Les sections sont par la suite sous-divisés en chapitres. Sections sélectionnées sont sous-divisées en sous-sections. Les sections, sous-sections, chapitres et appendices sont résumés ci-dessous.</w:t>
      </w:r>
    </w:p>
    <w:p w14:paraId="5ACDFB42" w14:textId="77777777" w:rsidR="00453288" w:rsidRPr="000559F8" w:rsidRDefault="00453288" w:rsidP="00453288">
      <w:pPr>
        <w:rPr>
          <w:lang w:val="fr-FR"/>
        </w:rPr>
      </w:pPr>
      <w:r w:rsidRPr="000559F8">
        <w:rPr>
          <w:b/>
          <w:bCs/>
          <w:u w:val="single"/>
          <w:lang w:val="fr-FR"/>
        </w:rPr>
        <w:t>LA SECTION I - INFORMATIONS GÉNÉRALES</w:t>
      </w:r>
      <w:r w:rsidRPr="000559F8">
        <w:rPr>
          <w:lang w:val="fr-FR"/>
        </w:rPr>
        <w:t xml:space="preserve"> comprend les chapitres suivants:</w:t>
      </w:r>
    </w:p>
    <w:p w14:paraId="2B2CFF8D" w14:textId="45353BD0"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A5610F" w:rsidRPr="0E615139">
        <w:rPr>
          <w:i w:val="0"/>
          <w:color w:val="auto"/>
          <w:lang w:val="fr-FR"/>
        </w:rPr>
        <w:fldChar w:fldCharType="begin"/>
      </w:r>
      <w:r w:rsidR="00A5610F" w:rsidRPr="0E615139">
        <w:rPr>
          <w:i w:val="0"/>
          <w:color w:val="auto"/>
          <w:lang w:val="fr-FR"/>
        </w:rPr>
        <w:instrText xml:space="preserve"> REF _Ref42168552 \r \h </w:instrText>
      </w:r>
      <w:r w:rsidR="00A5610F" w:rsidRPr="0E615139">
        <w:rPr>
          <w:i w:val="0"/>
          <w:color w:val="auto"/>
          <w:lang w:val="fr-FR"/>
        </w:rPr>
      </w:r>
      <w:r w:rsidR="00A5610F" w:rsidRPr="0E615139">
        <w:rPr>
          <w:i w:val="0"/>
          <w:color w:val="auto"/>
          <w:lang w:val="fr-FR"/>
        </w:rPr>
        <w:fldChar w:fldCharType="separate"/>
      </w:r>
      <w:r w:rsidR="00032B01">
        <w:rPr>
          <w:i w:val="0"/>
          <w:color w:val="auto"/>
          <w:lang w:val="fr-FR"/>
        </w:rPr>
        <w:t>1.6</w:t>
      </w:r>
      <w:r w:rsidR="00A5610F" w:rsidRPr="0E615139">
        <w:rPr>
          <w:i w:val="0"/>
          <w:color w:val="auto"/>
          <w:lang w:val="fr-FR"/>
        </w:rPr>
        <w:fldChar w:fldCharType="end"/>
      </w:r>
      <w:r w:rsidRPr="0E615139">
        <w:rPr>
          <w:i w:val="0"/>
          <w:color w:val="auto"/>
          <w:lang w:val="fr-FR"/>
        </w:rPr>
        <w:t xml:space="preserve"> décrit les </w:t>
      </w:r>
      <w:r w:rsidRPr="0E615139">
        <w:rPr>
          <w:b/>
          <w:bCs/>
          <w:i w:val="0"/>
          <w:color w:val="auto"/>
          <w:lang w:val="fr-FR"/>
        </w:rPr>
        <w:t>relations entre ce document et les autres documents EMCS de référence</w:t>
      </w:r>
      <w:r w:rsidRPr="0E615139">
        <w:rPr>
          <w:i w:val="0"/>
          <w:color w:val="auto"/>
          <w:lang w:val="fr-FR"/>
        </w:rPr>
        <w:t>. Il définit un certain nombre de dépendances avec ces documents et détermine la validité d’application de ceux-ci. Il précise également quelles sont les normes dont il faut tenir compte au cours du développement et de la vérification de chaque application EMCS</w:t>
      </w:r>
      <w:r w:rsidR="00C055A4">
        <w:rPr>
          <w:i w:val="0"/>
          <w:color w:val="auto"/>
          <w:lang w:val="fr-FR"/>
        </w:rPr>
        <w:t> ;</w:t>
      </w:r>
    </w:p>
    <w:p w14:paraId="78547F43" w14:textId="2C09FB64"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Le Chapitre</w:t>
      </w:r>
      <w:r w:rsidR="085D3CA1" w:rsidRPr="0E615139">
        <w:rPr>
          <w:i w:val="0"/>
          <w:color w:val="auto"/>
        </w:rPr>
        <w:t xml:space="preserve"> </w:t>
      </w:r>
      <w:r w:rsidR="00844215" w:rsidRPr="0E615139">
        <w:rPr>
          <w:i w:val="0"/>
          <w:color w:val="auto"/>
        </w:rPr>
        <w:fldChar w:fldCharType="begin"/>
      </w:r>
      <w:r w:rsidR="00844215" w:rsidRPr="0E615139">
        <w:rPr>
          <w:i w:val="0"/>
          <w:color w:val="auto"/>
        </w:rPr>
        <w:instrText xml:space="preserve"> REF _Ref43455447 \w \h </w:instrText>
      </w:r>
      <w:r w:rsidR="00844215" w:rsidRPr="0E615139">
        <w:rPr>
          <w:i w:val="0"/>
          <w:color w:val="auto"/>
        </w:rPr>
      </w:r>
      <w:r w:rsidR="00844215" w:rsidRPr="0E615139">
        <w:rPr>
          <w:i w:val="0"/>
          <w:color w:val="auto"/>
        </w:rPr>
        <w:fldChar w:fldCharType="separate"/>
      </w:r>
      <w:r w:rsidR="00032B01">
        <w:rPr>
          <w:i w:val="0"/>
          <w:color w:val="auto"/>
        </w:rPr>
        <w:t>1.9</w:t>
      </w:r>
      <w:r w:rsidR="00844215" w:rsidRPr="0E615139">
        <w:rPr>
          <w:i w:val="0"/>
          <w:color w:val="auto"/>
        </w:rPr>
        <w:fldChar w:fldCharType="end"/>
      </w:r>
      <w:r w:rsidRPr="0E615139">
        <w:rPr>
          <w:i w:val="0"/>
          <w:color w:val="auto"/>
          <w:lang w:val="fr-FR"/>
        </w:rPr>
        <w:t xml:space="preserve"> contient les </w:t>
      </w:r>
      <w:r w:rsidRPr="0E615139">
        <w:rPr>
          <w:b/>
          <w:bCs/>
          <w:i w:val="0"/>
          <w:color w:val="auto"/>
          <w:lang w:val="fr-FR"/>
        </w:rPr>
        <w:t>définitions</w:t>
      </w:r>
      <w:r w:rsidRPr="0E615139">
        <w:rPr>
          <w:i w:val="0"/>
          <w:color w:val="auto"/>
          <w:lang w:val="fr-FR"/>
        </w:rPr>
        <w:t xml:space="preserve"> de termes employés dans ce document (terminologie, acronymes et abréviations)</w:t>
      </w:r>
      <w:r w:rsidR="00C055A4">
        <w:rPr>
          <w:i w:val="0"/>
          <w:color w:val="auto"/>
          <w:lang w:val="fr-FR"/>
        </w:rPr>
        <w:t> ;</w:t>
      </w:r>
    </w:p>
    <w:p w14:paraId="5CA332A3" w14:textId="4CB478D2"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_Ref135415233 \r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1.10</w:t>
      </w:r>
      <w:r w:rsidR="00453288" w:rsidRPr="0E615139">
        <w:rPr>
          <w:i w:val="0"/>
          <w:color w:val="auto"/>
          <w:lang w:val="fr-FR"/>
        </w:rPr>
        <w:fldChar w:fldCharType="end"/>
      </w:r>
      <w:r w:rsidRPr="0E615139">
        <w:rPr>
          <w:i w:val="0"/>
          <w:color w:val="auto"/>
          <w:lang w:val="fr-FR"/>
        </w:rPr>
        <w:t xml:space="preserve"> décrit l’</w:t>
      </w:r>
      <w:r w:rsidRPr="0E615139">
        <w:rPr>
          <w:b/>
          <w:bCs/>
          <w:i w:val="0"/>
          <w:color w:val="auto"/>
          <w:lang w:val="fr-FR"/>
        </w:rPr>
        <w:t>objectif</w:t>
      </w:r>
      <w:r w:rsidRPr="0E615139">
        <w:rPr>
          <w:i w:val="0"/>
          <w:color w:val="auto"/>
          <w:lang w:val="fr-FR"/>
        </w:rPr>
        <w:t xml:space="preserve"> et la </w:t>
      </w:r>
      <w:r w:rsidRPr="0E615139">
        <w:rPr>
          <w:b/>
          <w:bCs/>
          <w:i w:val="0"/>
          <w:color w:val="auto"/>
          <w:lang w:val="fr-FR"/>
        </w:rPr>
        <w:t>portée</w:t>
      </w:r>
      <w:r w:rsidRPr="0E615139">
        <w:rPr>
          <w:i w:val="0"/>
          <w:color w:val="auto"/>
          <w:lang w:val="fr-FR"/>
        </w:rPr>
        <w:t xml:space="preserve"> du DDNEA, le </w:t>
      </w:r>
      <w:r w:rsidRPr="0E615139">
        <w:rPr>
          <w:b/>
          <w:bCs/>
          <w:i w:val="0"/>
          <w:color w:val="auto"/>
          <w:lang w:val="fr-FR"/>
        </w:rPr>
        <w:t>public visé</w:t>
      </w:r>
      <w:r w:rsidRPr="0E615139">
        <w:rPr>
          <w:i w:val="0"/>
          <w:color w:val="auto"/>
          <w:lang w:val="fr-FR"/>
        </w:rPr>
        <w:t>, la s</w:t>
      </w:r>
      <w:r w:rsidRPr="0E615139">
        <w:rPr>
          <w:b/>
          <w:bCs/>
          <w:i w:val="0"/>
          <w:color w:val="auto"/>
          <w:lang w:val="fr-FR"/>
        </w:rPr>
        <w:t>tructure interne</w:t>
      </w:r>
      <w:r w:rsidRPr="0E615139">
        <w:rPr>
          <w:i w:val="0"/>
          <w:color w:val="auto"/>
          <w:lang w:val="fr-FR"/>
        </w:rPr>
        <w:t xml:space="preserve"> du document ainsi que des </w:t>
      </w:r>
      <w:r w:rsidRPr="0E615139">
        <w:rPr>
          <w:b/>
          <w:bCs/>
          <w:i w:val="0"/>
          <w:color w:val="auto"/>
          <w:lang w:val="fr-FR"/>
        </w:rPr>
        <w:t>informations de service</w:t>
      </w:r>
      <w:r w:rsidRPr="0E615139">
        <w:rPr>
          <w:i w:val="0"/>
          <w:color w:val="auto"/>
          <w:lang w:val="fr-FR"/>
        </w:rPr>
        <w:t xml:space="preserve"> propres au document.</w:t>
      </w:r>
    </w:p>
    <w:p w14:paraId="7BDA7672" w14:textId="4613ED4F" w:rsidR="00453288" w:rsidRPr="000559F8" w:rsidRDefault="00453288" w:rsidP="00453288">
      <w:pPr>
        <w:rPr>
          <w:lang w:val="fr-FR"/>
        </w:rPr>
      </w:pPr>
      <w:r w:rsidRPr="000559F8">
        <w:rPr>
          <w:b/>
          <w:bCs/>
          <w:u w:val="single"/>
          <w:lang w:val="fr-FR"/>
        </w:rPr>
        <w:t>LA SECTION II - CHAMP D’APPLICATION DU DÉVELOPPEMENT</w:t>
      </w:r>
      <w:r w:rsidRPr="000559F8">
        <w:rPr>
          <w:lang w:val="fr-FR"/>
        </w:rPr>
        <w:t xml:space="preserve"> passe en revue les éléments à développer dans les applications prévues en phase </w:t>
      </w:r>
      <w:r w:rsidR="0019050B">
        <w:rPr>
          <w:lang w:val="fr-FR"/>
        </w:rPr>
        <w:t>4</w:t>
      </w:r>
      <w:r w:rsidRPr="000559F8">
        <w:rPr>
          <w:lang w:val="fr-FR"/>
        </w:rPr>
        <w:t xml:space="preserve"> d’EMCS. Les annexes A de la phase </w:t>
      </w:r>
      <w:r w:rsidR="0019050B">
        <w:rPr>
          <w:lang w:val="fr-FR"/>
        </w:rPr>
        <w:t>4</w:t>
      </w:r>
      <w:r w:rsidRPr="000559F8">
        <w:rPr>
          <w:lang w:val="fr-FR"/>
        </w:rPr>
        <w:t xml:space="preserve"> d’EMCS qui correspondent à cet aspect complètent cette section.</w:t>
      </w:r>
    </w:p>
    <w:p w14:paraId="06FEEE73" w14:textId="77777777" w:rsidR="00453288" w:rsidRPr="000559F8" w:rsidRDefault="00453288" w:rsidP="00453288">
      <w:pPr>
        <w:rPr>
          <w:lang w:val="fr-FR"/>
        </w:rPr>
      </w:pPr>
      <w:r w:rsidRPr="000559F8">
        <w:rPr>
          <w:lang w:val="fr-FR"/>
        </w:rPr>
        <w:t xml:space="preserve">Les sections suivantes présentent une définition détaillée des </w:t>
      </w:r>
      <w:r w:rsidRPr="000559F8">
        <w:rPr>
          <w:b/>
          <w:bCs/>
          <w:lang w:val="fr-FR"/>
        </w:rPr>
        <w:t>protocoles de message</w:t>
      </w:r>
      <w:r w:rsidRPr="000559F8">
        <w:rPr>
          <w:lang w:val="fr-FR"/>
        </w:rPr>
        <w:t xml:space="preserve"> qui doivent être pris en charge dans les différents processus métier impliqués dans la gestion des accises. Ces protocoles </w:t>
      </w:r>
      <w:r w:rsidRPr="000559F8">
        <w:rPr>
          <w:lang w:val="fr-FR"/>
        </w:rPr>
        <w:lastRenderedPageBreak/>
        <w:t xml:space="preserve">de message sont décrits par une série de </w:t>
      </w:r>
      <w:r w:rsidRPr="000559F8">
        <w:rPr>
          <w:b/>
          <w:bCs/>
          <w:lang w:val="fr-FR"/>
        </w:rPr>
        <w:t>diagrammes de séquence</w:t>
      </w:r>
      <w:r w:rsidRPr="000559F8">
        <w:rPr>
          <w:lang w:val="fr-FR"/>
        </w:rPr>
        <w:t xml:space="preserve"> accompagnés de </w:t>
      </w:r>
      <w:r w:rsidRPr="000559F8">
        <w:rPr>
          <w:b/>
          <w:bCs/>
          <w:lang w:val="fr-FR"/>
        </w:rPr>
        <w:t>diagrammes de transition d’états</w:t>
      </w:r>
      <w:r w:rsidRPr="000559F8">
        <w:rPr>
          <w:lang w:val="fr-FR"/>
        </w:rPr>
        <w:t>. Chacune de ces sections traite un des aspects liés aux processus métier:</w:t>
      </w:r>
    </w:p>
    <w:p w14:paraId="7D0E6F24" w14:textId="2C110238" w:rsidR="00453288" w:rsidRPr="000559F8" w:rsidRDefault="00453288" w:rsidP="00453288">
      <w:pPr>
        <w:rPr>
          <w:lang w:val="fr-FR"/>
        </w:rPr>
      </w:pPr>
      <w:r w:rsidRPr="000559F8">
        <w:rPr>
          <w:b/>
          <w:bCs/>
          <w:u w:val="single"/>
          <w:lang w:val="fr-FR"/>
        </w:rPr>
        <w:t xml:space="preserve">SECTION III – ACTIVITÉ PRINCIPALE </w:t>
      </w:r>
      <w:r w:rsidRPr="000559F8">
        <w:rPr>
          <w:lang w:val="fr-FR"/>
        </w:rPr>
        <w:t xml:space="preserve">décrit l'activité principale de la phase </w:t>
      </w:r>
      <w:r w:rsidR="0019050B">
        <w:rPr>
          <w:lang w:val="fr-FR"/>
        </w:rPr>
        <w:t>4</w:t>
      </w:r>
      <w:r w:rsidRPr="000559F8">
        <w:rPr>
          <w:lang w:val="fr-FR"/>
        </w:rPr>
        <w:t xml:space="preserve"> de l'EMCS. Plus particulièrement, cette section est sous-divisée en chapitres comme suit:</w:t>
      </w:r>
    </w:p>
    <w:p w14:paraId="2DCAAF37"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La Sous-Section III.I définit les </w:t>
      </w:r>
      <w:r w:rsidRPr="0E615139">
        <w:rPr>
          <w:b/>
          <w:bCs/>
          <w:i w:val="0"/>
          <w:color w:val="auto"/>
          <w:lang w:val="fr-FR"/>
        </w:rPr>
        <w:t>scénarios de circuit central</w:t>
      </w:r>
      <w:r w:rsidRPr="0E615139">
        <w:rPr>
          <w:i w:val="0"/>
          <w:color w:val="auto"/>
          <w:lang w:val="fr-FR"/>
        </w:rPr>
        <w:t xml:space="preserve"> et les éventuels échanges de message impliqués;</w:t>
      </w:r>
    </w:p>
    <w:p w14:paraId="53B0A3A0"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La Sous-Section III.II spécifie les </w:t>
      </w:r>
      <w:r w:rsidRPr="0E615139">
        <w:rPr>
          <w:b/>
          <w:bCs/>
          <w:i w:val="0"/>
          <w:color w:val="auto"/>
          <w:lang w:val="fr-FR"/>
        </w:rPr>
        <w:t>scénarios d'export</w:t>
      </w:r>
      <w:r w:rsidRPr="0E615139">
        <w:rPr>
          <w:i w:val="0"/>
          <w:color w:val="auto"/>
          <w:lang w:val="fr-FR"/>
        </w:rPr>
        <w:t xml:space="preserve"> et les éventuels échanges de message impliqués;</w:t>
      </w:r>
    </w:p>
    <w:p w14:paraId="3A821860"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La Sous-Section III.III présente les </w:t>
      </w:r>
      <w:r w:rsidRPr="0E615139">
        <w:rPr>
          <w:b/>
          <w:bCs/>
          <w:i w:val="0"/>
          <w:color w:val="auto"/>
          <w:lang w:val="fr-FR"/>
        </w:rPr>
        <w:t>diagrammes d'état-transition</w:t>
      </w:r>
      <w:r w:rsidRPr="0E615139">
        <w:rPr>
          <w:i w:val="0"/>
          <w:color w:val="auto"/>
          <w:lang w:val="fr-FR"/>
        </w:rPr>
        <w:t xml:space="preserve"> et plus spécifiquement les états valides et les états-transitions;</w:t>
      </w:r>
    </w:p>
    <w:p w14:paraId="2BEE0041"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La Sous-Section III.IV décrit les </w:t>
      </w:r>
      <w:r w:rsidRPr="0E615139">
        <w:rPr>
          <w:b/>
          <w:bCs/>
          <w:i w:val="0"/>
          <w:color w:val="auto"/>
          <w:lang w:val="fr-FR"/>
        </w:rPr>
        <w:t>temporisateurs fonctionnels</w:t>
      </w:r>
      <w:r w:rsidRPr="0E615139">
        <w:rPr>
          <w:i w:val="0"/>
          <w:color w:val="auto"/>
          <w:lang w:val="fr-FR"/>
        </w:rPr>
        <w:t>;</w:t>
      </w:r>
    </w:p>
    <w:p w14:paraId="648C8E3C"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La Sous-Section III.VI spécifie le mécanisme permettant de </w:t>
      </w:r>
      <w:r w:rsidRPr="0E615139">
        <w:rPr>
          <w:b/>
          <w:bCs/>
          <w:i w:val="0"/>
          <w:color w:val="auto"/>
          <w:lang w:val="fr-FR"/>
        </w:rPr>
        <w:t>traiter l'exception à l'aide</w:t>
      </w:r>
      <w:r w:rsidRPr="0E615139">
        <w:rPr>
          <w:i w:val="0"/>
          <w:color w:val="auto"/>
          <w:lang w:val="fr-FR"/>
        </w:rPr>
        <w:t xml:space="preserve"> de certains scénarios exceptionnels.</w:t>
      </w:r>
    </w:p>
    <w:p w14:paraId="7F397EB7" w14:textId="77777777" w:rsidR="00453288" w:rsidRPr="000559F8" w:rsidRDefault="00453288" w:rsidP="00453288">
      <w:pPr>
        <w:rPr>
          <w:lang w:val="fr-FR"/>
        </w:rPr>
      </w:pPr>
      <w:r w:rsidRPr="000559F8">
        <w:rPr>
          <w:b/>
          <w:bCs/>
          <w:u w:val="single"/>
          <w:lang w:val="fr-FR"/>
        </w:rPr>
        <w:t>SECTION IV – SUIVI ET COLLABORATION</w:t>
      </w:r>
      <w:r w:rsidRPr="000559F8">
        <w:rPr>
          <w:lang w:val="fr-FR"/>
        </w:rPr>
        <w:t xml:space="preserve"> décrit le cas d'utilisation pour la coopération administrative chez les MSA. Plus particulièrement, cette section est sous-divisée en chapitres comme suit:</w:t>
      </w:r>
    </w:p>
    <w:p w14:paraId="5BBF3A66"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La Sous-Section IV.I définit </w:t>
      </w:r>
      <w:r w:rsidRPr="0E615139">
        <w:rPr>
          <w:b/>
          <w:bCs/>
          <w:i w:val="0"/>
          <w:color w:val="auto"/>
          <w:lang w:val="fr-FR"/>
        </w:rPr>
        <w:t xml:space="preserve">les scénarios de suivi </w:t>
      </w:r>
      <w:r w:rsidRPr="0E615139">
        <w:rPr>
          <w:i w:val="0"/>
          <w:color w:val="auto"/>
          <w:lang w:val="fr-FR"/>
        </w:rPr>
        <w:t>pour signaler les évènements et contrôles ayant lieu durant les mouvements d'accises;</w:t>
      </w:r>
    </w:p>
    <w:p w14:paraId="52304813"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La Sous-Section IV.II spécifie </w:t>
      </w:r>
      <w:r w:rsidRPr="0E615139">
        <w:rPr>
          <w:b/>
          <w:bCs/>
          <w:i w:val="0"/>
          <w:color w:val="auto"/>
          <w:lang w:val="fr-FR"/>
        </w:rPr>
        <w:t>les scénarios de coopération administrative</w:t>
      </w:r>
      <w:r w:rsidRPr="0E615139">
        <w:rPr>
          <w:i w:val="0"/>
          <w:color w:val="auto"/>
          <w:lang w:val="fr-FR"/>
        </w:rPr>
        <w:t xml:space="preserve"> qui décrivent les éventuels échanges de message concernant les informations spontanées et les demandes d'assistance;</w:t>
      </w:r>
    </w:p>
    <w:p w14:paraId="2149E5C2"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La Sous-Section IV.III présente </w:t>
      </w:r>
      <w:r w:rsidRPr="0E615139">
        <w:rPr>
          <w:b/>
          <w:bCs/>
          <w:i w:val="0"/>
          <w:color w:val="auto"/>
          <w:lang w:val="fr-FR"/>
        </w:rPr>
        <w:t>l'accès à l'historique des scénarios d'échange de message</w:t>
      </w:r>
      <w:r w:rsidRPr="0E615139">
        <w:rPr>
          <w:i w:val="0"/>
          <w:color w:val="auto"/>
          <w:lang w:val="fr-FR"/>
        </w:rPr>
        <w:t xml:space="preserve"> concernant les mouvements pouvant être utilisés par les MSA afin d'accéder aux informations archivés relatives aux mouvements non disponibles en ligne;</w:t>
      </w:r>
    </w:p>
    <w:p w14:paraId="2B0009B0"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IV.II.3 et IV.III.2 décrit </w:t>
      </w:r>
      <w:r w:rsidRPr="0E615139">
        <w:rPr>
          <w:b/>
          <w:bCs/>
          <w:i w:val="0"/>
          <w:color w:val="auto"/>
          <w:lang w:val="fr-FR"/>
        </w:rPr>
        <w:t>les états-transitions se produisant</w:t>
      </w:r>
      <w:r w:rsidRPr="0E615139">
        <w:rPr>
          <w:i w:val="0"/>
          <w:color w:val="auto"/>
          <w:lang w:val="fr-FR"/>
        </w:rPr>
        <w:t xml:space="preserve"> lors de l'exécution de la coopération administrative et l'accès à l'historique des scénarios concernant les mouvements.</w:t>
      </w:r>
    </w:p>
    <w:p w14:paraId="3B805FFB" w14:textId="77777777" w:rsidR="00453288" w:rsidRPr="000559F8" w:rsidRDefault="14B52315" w:rsidP="0E615139">
      <w:pPr>
        <w:rPr>
          <w:lang w:val="fr-FR"/>
        </w:rPr>
      </w:pPr>
      <w:r w:rsidRPr="0E615139">
        <w:rPr>
          <w:b/>
          <w:bCs/>
          <w:u w:val="single"/>
          <w:lang w:val="fr-FR"/>
        </w:rPr>
        <w:t>LA SECTION V - SERVICES CENTRAUX</w:t>
      </w:r>
      <w:r w:rsidRPr="0E615139">
        <w:rPr>
          <w:lang w:val="fr-FR"/>
        </w:rPr>
        <w:t xml:space="preserve"> traite avec les protocoles d'échange de message entre les NDEAs et la commune central du domaine des applications de services, à savoir le système d'échange de données relatives aux accises (SEED) et les services centraux / Système d'information de gestion pour l'accise (CS/MISE). Cette section est subdivisée comme suit:</w:t>
      </w:r>
    </w:p>
    <w:p w14:paraId="46EEFF1E" w14:textId="77777777" w:rsidR="00453288" w:rsidRPr="003D7E42" w:rsidRDefault="14B52315" w:rsidP="0E615139">
      <w:pPr>
        <w:pStyle w:val="ListBullet2"/>
        <w:keepLines/>
        <w:numPr>
          <w:ilvl w:val="0"/>
          <w:numId w:val="19"/>
        </w:numPr>
        <w:spacing w:after="240"/>
        <w:contextualSpacing w:val="0"/>
        <w:rPr>
          <w:b/>
          <w:bCs/>
          <w:i w:val="0"/>
          <w:caps/>
          <w:color w:val="000000" w:themeColor="text1"/>
          <w:u w:val="single"/>
          <w:lang w:val="fr-FR"/>
        </w:rPr>
      </w:pPr>
      <w:r w:rsidRPr="0E615139">
        <w:rPr>
          <w:i w:val="0"/>
          <w:color w:val="auto"/>
          <w:lang w:val="fr-FR"/>
        </w:rPr>
        <w:t>La Sous-Section V.I -</w:t>
      </w:r>
      <w:r w:rsidRPr="0E615139">
        <w:rPr>
          <w:b/>
          <w:bCs/>
          <w:i w:val="0"/>
          <w:color w:val="auto"/>
          <w:lang w:val="fr-FR"/>
        </w:rPr>
        <w:t xml:space="preserve"> SEED</w:t>
      </w:r>
      <w:r w:rsidRPr="0E615139">
        <w:rPr>
          <w:i w:val="0"/>
          <w:color w:val="auto"/>
          <w:lang w:val="fr-FR"/>
        </w:rPr>
        <w:t xml:space="preserve"> décrit le système d'échange de données relatives aux accises assurant la gestion et de diffusion d'informations sur les opérateurs économiques et les données de référence;</w:t>
      </w:r>
    </w:p>
    <w:p w14:paraId="59BE010E" w14:textId="77777777" w:rsidR="00453288" w:rsidRPr="003D7E42" w:rsidRDefault="14B52315" w:rsidP="0E615139">
      <w:pPr>
        <w:pStyle w:val="ListBullet2"/>
        <w:keepLines/>
        <w:numPr>
          <w:ilvl w:val="0"/>
          <w:numId w:val="19"/>
        </w:numPr>
        <w:spacing w:after="240"/>
        <w:contextualSpacing w:val="0"/>
        <w:rPr>
          <w:b/>
          <w:bCs/>
          <w:i w:val="0"/>
          <w:caps/>
          <w:color w:val="000000" w:themeColor="text1"/>
          <w:u w:val="single"/>
          <w:lang w:val="fr-FR"/>
        </w:rPr>
      </w:pPr>
      <w:r w:rsidRPr="0E615139">
        <w:rPr>
          <w:i w:val="0"/>
          <w:color w:val="auto"/>
          <w:lang w:val="fr-FR"/>
        </w:rPr>
        <w:t xml:space="preserve">La Sous-Section V.II - </w:t>
      </w:r>
      <w:r w:rsidRPr="0E615139">
        <w:rPr>
          <w:b/>
          <w:bCs/>
          <w:i w:val="0"/>
          <w:color w:val="auto"/>
          <w:lang w:val="fr-FR"/>
        </w:rPr>
        <w:t>CS/MISE</w:t>
      </w:r>
      <w:r w:rsidRPr="0E615139">
        <w:rPr>
          <w:i w:val="0"/>
          <w:color w:val="auto"/>
          <w:lang w:val="fr-FR"/>
        </w:rPr>
        <w:t xml:space="preserve"> décrit les Services centraux / Système d'information de gestion pour fournir la surveillance d'accise et les services de rapports sur les opérations de l'EMCS, qui comprend la collecte, la distribution et la publication de statistiques sur les entreprises EMCS et technique, en recueillant et en publier des informations sur les mouvements (ARC suivi), et la surveillance de la disponibilité de toutes les applications MSA (surveillance de la disponibilité).</w:t>
      </w:r>
    </w:p>
    <w:p w14:paraId="693B6A26" w14:textId="77777777" w:rsidR="00453288" w:rsidRPr="000559F8" w:rsidRDefault="14B52315" w:rsidP="0E615139">
      <w:pPr>
        <w:tabs>
          <w:tab w:val="left" w:pos="851"/>
        </w:tabs>
        <w:rPr>
          <w:lang w:val="fr-FR"/>
        </w:rPr>
      </w:pPr>
      <w:r w:rsidRPr="0E615139">
        <w:rPr>
          <w:b/>
          <w:bCs/>
          <w:u w:val="single"/>
          <w:lang w:val="fr-FR"/>
        </w:rPr>
        <w:t>LA SECTION VI - ADMINISTRATION</w:t>
      </w:r>
      <w:r w:rsidRPr="0E615139">
        <w:rPr>
          <w:u w:val="single"/>
          <w:lang w:val="fr-FR"/>
        </w:rPr>
        <w:t xml:space="preserve"> </w:t>
      </w:r>
      <w:r w:rsidRPr="0E615139">
        <w:rPr>
          <w:b/>
          <w:bCs/>
          <w:u w:val="single"/>
          <w:lang w:val="fr-FR"/>
        </w:rPr>
        <w:t>SYSTÈME</w:t>
      </w:r>
      <w:r w:rsidRPr="0E615139">
        <w:rPr>
          <w:lang w:val="fr-FR"/>
        </w:rPr>
        <w:t xml:space="preserve"> porte sur des questions telles que l’enregistrement et le traçage des données et sur toutes les autres fonctions d’administration à prévoir.</w:t>
      </w:r>
    </w:p>
    <w:p w14:paraId="27641B82" w14:textId="77777777" w:rsidR="00453288" w:rsidRPr="000559F8" w:rsidRDefault="14B52315" w:rsidP="0E615139">
      <w:pPr>
        <w:rPr>
          <w:lang w:val="fr-FR"/>
        </w:rPr>
      </w:pPr>
      <w:r w:rsidRPr="0E615139">
        <w:rPr>
          <w:b/>
          <w:bCs/>
          <w:u w:val="single"/>
          <w:lang w:val="fr-FR"/>
        </w:rPr>
        <w:lastRenderedPageBreak/>
        <w:t>LA SECTION VII - STRUCTURE TECHNIQUE</w:t>
      </w:r>
      <w:r w:rsidRPr="0E615139">
        <w:rPr>
          <w:u w:val="single"/>
          <w:lang w:val="fr-FR"/>
        </w:rPr>
        <w:t xml:space="preserve"> </w:t>
      </w:r>
      <w:r w:rsidRPr="0E615139">
        <w:rPr>
          <w:b/>
          <w:bCs/>
          <w:u w:val="single"/>
          <w:lang w:val="fr-FR"/>
        </w:rPr>
        <w:t>DU MESSAGE</w:t>
      </w:r>
      <w:r w:rsidRPr="0E615139">
        <w:rPr>
          <w:lang w:val="fr-FR"/>
        </w:rPr>
        <w:t xml:space="preserve"> définit la structure technique détaillée des échanges d’information dans EMCS. Pour des raisons techniques, le format technique du message diffère parfois du format logique défini dans la FESS. Cette section est à son tour subdivisée comme suit:</w:t>
      </w:r>
    </w:p>
    <w:p w14:paraId="46800CB0" w14:textId="0B2EF659"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_Ref158169738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VI.I.1</w:t>
      </w:r>
      <w:r w:rsidR="00453288" w:rsidRPr="0E615139">
        <w:rPr>
          <w:i w:val="0"/>
          <w:color w:val="auto"/>
          <w:lang w:val="fr-FR"/>
        </w:rPr>
        <w:fldChar w:fldCharType="end"/>
      </w:r>
      <w:r w:rsidRPr="0E615139">
        <w:rPr>
          <w:i w:val="0"/>
          <w:color w:val="auto"/>
          <w:lang w:val="fr-FR"/>
        </w:rPr>
        <w:t xml:space="preserve"> introduit le contenu de la Section VII</w:t>
      </w:r>
      <w:r w:rsidR="00C055A4">
        <w:rPr>
          <w:i w:val="0"/>
          <w:color w:val="auto"/>
          <w:lang w:val="fr-FR"/>
        </w:rPr>
        <w:t> ;</w:t>
      </w:r>
    </w:p>
    <w:p w14:paraId="39739A33" w14:textId="4D912C16"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_Ref158171726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VI.I.2</w:t>
      </w:r>
      <w:r w:rsidR="00453288" w:rsidRPr="0E615139">
        <w:rPr>
          <w:i w:val="0"/>
          <w:color w:val="auto"/>
          <w:lang w:val="fr-FR"/>
        </w:rPr>
        <w:fldChar w:fldCharType="end"/>
      </w:r>
      <w:r w:rsidRPr="0E615139">
        <w:rPr>
          <w:i w:val="0"/>
          <w:color w:val="auto"/>
          <w:lang w:val="fr-FR"/>
        </w:rPr>
        <w:t xml:space="preserve"> présente le </w:t>
      </w:r>
      <w:r w:rsidRPr="0E615139">
        <w:rPr>
          <w:b/>
          <w:bCs/>
          <w:i w:val="0"/>
          <w:color w:val="auto"/>
          <w:lang w:val="fr-FR"/>
        </w:rPr>
        <w:t>dictionnaire de données</w:t>
      </w:r>
      <w:r w:rsidRPr="0E615139">
        <w:rPr>
          <w:i w:val="0"/>
          <w:color w:val="auto"/>
          <w:lang w:val="fr-FR"/>
        </w:rPr>
        <w:t>. Il définit certains des éléments qui composent un message comme les éléments de données, les groupes de données et les listes de codes (séries de valeurs discrètes). L'appendice G, l'appendice F et l'appendice B complètent ce chapitre</w:t>
      </w:r>
      <w:r w:rsidR="00C055A4">
        <w:rPr>
          <w:i w:val="0"/>
          <w:color w:val="auto"/>
          <w:lang w:val="fr-FR"/>
        </w:rPr>
        <w:t> ;</w:t>
      </w:r>
    </w:p>
    <w:p w14:paraId="22EF5D56" w14:textId="40BA3AA0"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_Ref135374704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VI.I.3</w:t>
      </w:r>
      <w:r w:rsidR="00453288" w:rsidRPr="0E615139">
        <w:rPr>
          <w:i w:val="0"/>
          <w:color w:val="auto"/>
          <w:lang w:val="fr-FR"/>
        </w:rPr>
        <w:fldChar w:fldCharType="end"/>
      </w:r>
      <w:r w:rsidRPr="0E615139">
        <w:rPr>
          <w:i w:val="0"/>
          <w:color w:val="auto"/>
          <w:lang w:val="fr-FR"/>
        </w:rPr>
        <w:t xml:space="preserve"> détaille la </w:t>
      </w:r>
      <w:r w:rsidRPr="0E615139">
        <w:rPr>
          <w:b/>
          <w:bCs/>
          <w:i w:val="0"/>
          <w:color w:val="auto"/>
          <w:lang w:val="fr-FR"/>
        </w:rPr>
        <w:t>structure technique du message</w:t>
      </w:r>
      <w:r w:rsidRPr="0E615139">
        <w:rPr>
          <w:i w:val="0"/>
          <w:color w:val="auto"/>
          <w:lang w:val="fr-FR"/>
        </w:rPr>
        <w:t xml:space="preserve"> </w:t>
      </w:r>
      <w:r w:rsidRPr="0E615139">
        <w:rPr>
          <w:i w:val="0"/>
          <w:color w:val="auto"/>
          <w:lang w:val="en-US"/>
        </w:rPr>
        <w:t>(</w:t>
      </w:r>
      <w:r w:rsidRPr="0E615139">
        <w:rPr>
          <w:i w:val="0"/>
          <w:color w:val="auto"/>
        </w:rPr>
        <w:t>Technical Message Structure</w:t>
      </w:r>
      <w:r w:rsidRPr="0E615139">
        <w:rPr>
          <w:i w:val="0"/>
          <w:color w:val="auto"/>
          <w:lang w:val="fr-FR"/>
        </w:rPr>
        <w:t xml:space="preserve"> ou TMS) pour les différents échanges d’information. Le détail des TMS correspondant à chaque message figure à l'appendice D. Dans ce chapitre, il sera uniquement expliqué comment l'appendice D doit être interprété et utilisé</w:t>
      </w:r>
      <w:r w:rsidR="00C055A4">
        <w:rPr>
          <w:i w:val="0"/>
          <w:color w:val="auto"/>
          <w:lang w:val="fr-FR"/>
        </w:rPr>
        <w:t> ;</w:t>
      </w:r>
    </w:p>
    <w:p w14:paraId="53DC78AB" w14:textId="03446E09" w:rsidR="00453288" w:rsidRPr="003D7E42" w:rsidRDefault="14B52315" w:rsidP="0E615139">
      <w:pPr>
        <w:pStyle w:val="ListBullet2"/>
        <w:keepLines/>
        <w:numPr>
          <w:ilvl w:val="0"/>
          <w:numId w:val="19"/>
        </w:numPr>
        <w:spacing w:after="240"/>
        <w:contextualSpacing w:val="0"/>
        <w:rPr>
          <w:i w:val="0"/>
          <w:color w:val="000000" w:themeColor="text1"/>
          <w:lang w:val="fr-FR" w:eastAsia="el-GR"/>
        </w:rPr>
      </w:pPr>
      <w:r w:rsidRPr="0E615139">
        <w:rPr>
          <w:i w:val="0"/>
          <w:color w:val="auto"/>
          <w:lang w:val="fr-FR" w:eastAsia="el-GR"/>
        </w:rPr>
        <w:t xml:space="preserve">Le Chapitre </w:t>
      </w:r>
      <w:r w:rsidR="00453288" w:rsidRPr="0E615139">
        <w:rPr>
          <w:i w:val="0"/>
          <w:color w:val="auto"/>
          <w:lang w:val="fr-FR" w:eastAsia="el-GR"/>
        </w:rPr>
        <w:fldChar w:fldCharType="begin"/>
      </w:r>
      <w:r w:rsidR="00453288" w:rsidRPr="0E615139">
        <w:rPr>
          <w:i w:val="0"/>
          <w:color w:val="auto"/>
          <w:lang w:val="fr-FR" w:eastAsia="el-GR"/>
        </w:rPr>
        <w:instrText xml:space="preserve"> REF _Ref179100835 \r \h  \* MERGEFORMAT </w:instrText>
      </w:r>
      <w:r w:rsidR="00453288" w:rsidRPr="0E615139">
        <w:rPr>
          <w:i w:val="0"/>
          <w:color w:val="auto"/>
          <w:lang w:val="fr-FR" w:eastAsia="el-GR"/>
        </w:rPr>
      </w:r>
      <w:r w:rsidR="00453288" w:rsidRPr="0E615139">
        <w:rPr>
          <w:i w:val="0"/>
          <w:color w:val="auto"/>
          <w:lang w:val="fr-FR" w:eastAsia="el-GR"/>
        </w:rPr>
        <w:fldChar w:fldCharType="separate"/>
      </w:r>
      <w:r w:rsidR="00032B01">
        <w:rPr>
          <w:i w:val="0"/>
          <w:color w:val="auto"/>
          <w:lang w:val="fr-FR" w:eastAsia="el-GR"/>
        </w:rPr>
        <w:t>VI.I.4</w:t>
      </w:r>
      <w:r w:rsidR="00453288" w:rsidRPr="0E615139">
        <w:rPr>
          <w:i w:val="0"/>
          <w:color w:val="auto"/>
          <w:lang w:val="fr-FR" w:eastAsia="el-GR"/>
        </w:rPr>
        <w:fldChar w:fldCharType="end"/>
      </w:r>
      <w:r w:rsidRPr="0E615139">
        <w:rPr>
          <w:i w:val="0"/>
          <w:color w:val="auto"/>
          <w:lang w:val="fr-FR" w:eastAsia="el-GR"/>
        </w:rPr>
        <w:t xml:space="preserve"> </w:t>
      </w:r>
      <w:r w:rsidRPr="0E615139">
        <w:rPr>
          <w:i w:val="0"/>
          <w:color w:val="auto"/>
          <w:lang w:val="fr-FR"/>
        </w:rPr>
        <w:t>décrit</w:t>
      </w:r>
      <w:r w:rsidRPr="0E615139">
        <w:rPr>
          <w:i w:val="0"/>
          <w:color w:val="auto"/>
          <w:lang w:val="fr-FR" w:eastAsia="el-GR"/>
        </w:rPr>
        <w:t xml:space="preserve"> le ‘Message Header’ utilisé dans les Echanges d'Information</w:t>
      </w:r>
      <w:r w:rsidR="00C055A4">
        <w:rPr>
          <w:i w:val="0"/>
          <w:color w:val="auto"/>
          <w:lang w:val="fr-FR" w:eastAsia="el-GR"/>
        </w:rPr>
        <w:t> ;</w:t>
      </w:r>
    </w:p>
    <w:p w14:paraId="4C0E1C73" w14:textId="6103329F"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_Ref135374706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VI.I.5</w:t>
      </w:r>
      <w:r w:rsidR="00453288" w:rsidRPr="0E615139">
        <w:rPr>
          <w:i w:val="0"/>
          <w:color w:val="auto"/>
          <w:lang w:val="fr-FR"/>
        </w:rPr>
        <w:fldChar w:fldCharType="end"/>
      </w:r>
      <w:r w:rsidRPr="0E615139">
        <w:rPr>
          <w:i w:val="0"/>
          <w:color w:val="auto"/>
          <w:lang w:val="fr-FR"/>
        </w:rPr>
        <w:t xml:space="preserve"> étudie la question de la </w:t>
      </w:r>
      <w:r w:rsidRPr="0E615139">
        <w:rPr>
          <w:b/>
          <w:bCs/>
          <w:i w:val="0"/>
          <w:color w:val="auto"/>
          <w:lang w:val="fr-FR"/>
        </w:rPr>
        <w:t>cohérence</w:t>
      </w:r>
      <w:r w:rsidRPr="0E615139">
        <w:rPr>
          <w:i w:val="0"/>
          <w:color w:val="auto"/>
          <w:lang w:val="fr-FR"/>
        </w:rPr>
        <w:t>. Il définit les documents relatifs à la gestion des accises avec lesquels ce DDNEA doit concorder (tel que « FESS » [</w:t>
      </w:r>
      <w:r w:rsidR="00453288" w:rsidRPr="0E615139">
        <w:rPr>
          <w:i w:val="0"/>
          <w:color w:val="auto"/>
          <w:lang w:val="fr-FR"/>
        </w:rPr>
        <w:fldChar w:fldCharType="begin"/>
      </w:r>
      <w:r w:rsidR="00453288" w:rsidRPr="0E615139">
        <w:rPr>
          <w:i w:val="0"/>
          <w:color w:val="auto"/>
          <w:lang w:val="fr-FR"/>
        </w:rPr>
        <w:instrText xml:space="preserve"> REF A1 \h  \* MERGEFORMAT </w:instrText>
      </w:r>
      <w:r w:rsidR="00453288" w:rsidRPr="0E615139">
        <w:rPr>
          <w:i w:val="0"/>
          <w:color w:val="auto"/>
          <w:lang w:val="fr-FR"/>
        </w:rPr>
      </w:r>
      <w:r w:rsidR="00453288" w:rsidRPr="0E615139">
        <w:rPr>
          <w:i w:val="0"/>
          <w:color w:val="auto"/>
          <w:lang w:val="fr-FR"/>
        </w:rPr>
        <w:fldChar w:fldCharType="separate"/>
      </w:r>
      <w:r w:rsidR="00032B01" w:rsidRPr="00F41AC1">
        <w:rPr>
          <w:i w:val="0"/>
          <w:color w:val="auto"/>
          <w:lang w:val="fr-FR"/>
        </w:rPr>
        <w:t>A1</w:t>
      </w:r>
      <w:r w:rsidR="00453288" w:rsidRPr="0E615139">
        <w:rPr>
          <w:i w:val="0"/>
          <w:color w:val="auto"/>
          <w:lang w:val="fr-FR"/>
        </w:rPr>
        <w:fldChar w:fldCharType="end"/>
      </w:r>
      <w:r w:rsidRPr="0E615139">
        <w:rPr>
          <w:i w:val="0"/>
          <w:color w:val="auto"/>
          <w:lang w:val="fr-FR"/>
        </w:rPr>
        <w:t>]) et explique comment garantir cette cohérence au cours de la définition des TMS.</w:t>
      </w:r>
    </w:p>
    <w:p w14:paraId="546649EF" w14:textId="77777777" w:rsidR="00453288" w:rsidRPr="000559F8" w:rsidRDefault="00453288" w:rsidP="00453288">
      <w:pPr>
        <w:rPr>
          <w:lang w:val="fr-FR"/>
        </w:rPr>
      </w:pPr>
      <w:r w:rsidRPr="000559F8">
        <w:rPr>
          <w:b/>
          <w:bCs/>
          <w:u w:val="single"/>
          <w:lang w:val="fr-FR"/>
        </w:rPr>
        <w:t>La SECTION VIII - Principes de conception</w:t>
      </w:r>
      <w:r w:rsidRPr="000559F8">
        <w:rPr>
          <w:lang w:val="fr-FR"/>
        </w:rPr>
        <w:t xml:space="preserve"> explique comment doit être mis en place le système défini dans les sections précédentes. Tout échange d’information doit avant tout être converti au format XML et transmis par l'intermédiaire d'une des trois plateformes de communication (CCN/CSI et SOAP/HTTP). Cette section fixe un certain nombre de principes communs à tous les mécanismes de transport:</w:t>
      </w:r>
    </w:p>
    <w:p w14:paraId="732F2DB6" w14:textId="2DC31CFA"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_Ref135419010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VII.I.1</w:t>
      </w:r>
      <w:r w:rsidR="00453288" w:rsidRPr="0E615139">
        <w:rPr>
          <w:i w:val="0"/>
          <w:color w:val="auto"/>
          <w:lang w:val="fr-FR"/>
        </w:rPr>
        <w:fldChar w:fldCharType="end"/>
      </w:r>
      <w:r w:rsidRPr="0E615139">
        <w:rPr>
          <w:i w:val="0"/>
          <w:color w:val="auto"/>
          <w:lang w:val="fr-FR"/>
        </w:rPr>
        <w:t xml:space="preserve"> explique quelle est l’</w:t>
      </w:r>
      <w:r w:rsidRPr="0E615139">
        <w:rPr>
          <w:b/>
          <w:bCs/>
          <w:i w:val="0"/>
          <w:color w:val="auto"/>
          <w:lang w:val="fr-FR"/>
        </w:rPr>
        <w:t>approche</w:t>
      </w:r>
      <w:r w:rsidRPr="0E615139">
        <w:rPr>
          <w:i w:val="0"/>
          <w:color w:val="auto"/>
          <w:lang w:val="fr-FR"/>
        </w:rPr>
        <w:t xml:space="preserve"> globale</w:t>
      </w:r>
      <w:r w:rsidR="00C055A4">
        <w:rPr>
          <w:i w:val="0"/>
          <w:color w:val="auto"/>
          <w:lang w:val="fr-FR"/>
        </w:rPr>
        <w:t> ;</w:t>
      </w:r>
    </w:p>
    <w:p w14:paraId="73F9A1CA" w14:textId="4E3EFE33"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_Ref135419013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VII.I.2</w:t>
      </w:r>
      <w:r w:rsidR="00453288" w:rsidRPr="0E615139">
        <w:rPr>
          <w:i w:val="0"/>
          <w:color w:val="auto"/>
          <w:lang w:val="fr-FR"/>
        </w:rPr>
        <w:fldChar w:fldCharType="end"/>
      </w:r>
      <w:r w:rsidRPr="0E615139">
        <w:rPr>
          <w:i w:val="0"/>
          <w:color w:val="auto"/>
          <w:lang w:val="fr-FR"/>
        </w:rPr>
        <w:t xml:space="preserve"> est consacré à l’utilisation des </w:t>
      </w:r>
      <w:r w:rsidRPr="0E615139">
        <w:rPr>
          <w:b/>
          <w:bCs/>
          <w:i w:val="0"/>
          <w:color w:val="auto"/>
          <w:lang w:val="fr-FR"/>
        </w:rPr>
        <w:t>jeux de caractères</w:t>
      </w:r>
      <w:r w:rsidRPr="0E615139">
        <w:rPr>
          <w:i w:val="0"/>
          <w:color w:val="auto"/>
          <w:lang w:val="fr-FR"/>
        </w:rPr>
        <w:t xml:space="preserve"> et des </w:t>
      </w:r>
      <w:r w:rsidRPr="0E615139">
        <w:rPr>
          <w:b/>
          <w:bCs/>
          <w:i w:val="0"/>
          <w:color w:val="auto"/>
          <w:lang w:val="fr-FR"/>
        </w:rPr>
        <w:t>conventions portant sur les éléments de données</w:t>
      </w:r>
      <w:r w:rsidR="00C055A4">
        <w:rPr>
          <w:b/>
          <w:bCs/>
          <w:i w:val="0"/>
          <w:color w:val="auto"/>
          <w:lang w:val="fr-FR"/>
        </w:rPr>
        <w:t> </w:t>
      </w:r>
      <w:r w:rsidR="00C055A4">
        <w:rPr>
          <w:i w:val="0"/>
          <w:color w:val="auto"/>
          <w:lang w:val="fr-FR"/>
        </w:rPr>
        <w:t>;</w:t>
      </w:r>
    </w:p>
    <w:p w14:paraId="4AC0BA31" w14:textId="71FC5C22"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_Ref135419016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VII.I.3</w:t>
      </w:r>
      <w:r w:rsidR="00453288" w:rsidRPr="0E615139">
        <w:rPr>
          <w:i w:val="0"/>
          <w:color w:val="auto"/>
          <w:lang w:val="fr-FR"/>
        </w:rPr>
        <w:fldChar w:fldCharType="end"/>
      </w:r>
      <w:r w:rsidRPr="0E615139">
        <w:rPr>
          <w:i w:val="0"/>
          <w:color w:val="auto"/>
          <w:lang w:val="fr-FR"/>
        </w:rPr>
        <w:t xml:space="preserve"> définit les détails techniques de la </w:t>
      </w:r>
      <w:r w:rsidRPr="0E615139">
        <w:rPr>
          <w:b/>
          <w:bCs/>
          <w:i w:val="0"/>
          <w:color w:val="auto"/>
          <w:lang w:val="fr-FR"/>
        </w:rPr>
        <w:t>gestion des exceptions</w:t>
      </w:r>
      <w:r w:rsidRPr="0E615139">
        <w:rPr>
          <w:i w:val="0"/>
          <w:color w:val="auto"/>
          <w:lang w:val="fr-FR"/>
        </w:rPr>
        <w:t xml:space="preserve"> en phase </w:t>
      </w:r>
      <w:r w:rsidR="0019050B">
        <w:rPr>
          <w:i w:val="0"/>
          <w:color w:val="auto"/>
          <w:lang w:val="fr-FR"/>
        </w:rPr>
        <w:t>4</w:t>
      </w:r>
      <w:r w:rsidRPr="0E615139">
        <w:rPr>
          <w:i w:val="0"/>
          <w:color w:val="auto"/>
          <w:lang w:val="fr-FR"/>
        </w:rPr>
        <w:t xml:space="preserve"> d’EMCS</w:t>
      </w:r>
      <w:r w:rsidR="00C055A4">
        <w:rPr>
          <w:i w:val="0"/>
          <w:color w:val="auto"/>
          <w:lang w:val="fr-FR"/>
        </w:rPr>
        <w:t> ;</w:t>
      </w:r>
    </w:p>
    <w:p w14:paraId="5EB3D4B9" w14:textId="116F4344"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_Ref135419019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VII.I.4</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contraintes</w:t>
      </w:r>
      <w:r w:rsidRPr="0E615139">
        <w:rPr>
          <w:i w:val="0"/>
          <w:color w:val="auto"/>
          <w:lang w:val="fr-FR"/>
        </w:rPr>
        <w:t xml:space="preserve"> (toutes les restrictions applicables au développement d’EMCS).</w:t>
      </w:r>
    </w:p>
    <w:p w14:paraId="33F49EC4" w14:textId="77777777" w:rsidR="00453288" w:rsidRPr="000559F8" w:rsidRDefault="14B52315" w:rsidP="0E615139">
      <w:pPr>
        <w:rPr>
          <w:lang w:val="fr-FR"/>
        </w:rPr>
      </w:pPr>
      <w:r w:rsidRPr="0E615139">
        <w:rPr>
          <w:b/>
          <w:bCs/>
          <w:u w:val="single"/>
          <w:lang w:val="fr-FR"/>
        </w:rPr>
        <w:t>LA SECTION IX - FORMATAGE XML</w:t>
      </w:r>
      <w:r w:rsidRPr="0E615139">
        <w:rPr>
          <w:lang w:val="fr-FR"/>
        </w:rPr>
        <w:t xml:space="preserve"> définit la façon dont les messages doivent être convertis au format XML. Cette section est structurée comme suit:</w:t>
      </w:r>
    </w:p>
    <w:p w14:paraId="4A7B8BB6" w14:textId="2CFA83C2"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_Ref135419622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VIII.I.1</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conventions</w:t>
      </w:r>
      <w:r w:rsidRPr="0E615139">
        <w:rPr>
          <w:i w:val="0"/>
          <w:color w:val="auto"/>
          <w:lang w:val="fr-FR"/>
        </w:rPr>
        <w:t xml:space="preserve"> </w:t>
      </w:r>
      <w:r w:rsidRPr="0E615139">
        <w:rPr>
          <w:b/>
          <w:bCs/>
          <w:i w:val="0"/>
          <w:color w:val="auto"/>
          <w:lang w:val="fr-FR"/>
        </w:rPr>
        <w:t xml:space="preserve">XML </w:t>
      </w:r>
      <w:r w:rsidRPr="0E615139">
        <w:rPr>
          <w:i w:val="0"/>
          <w:color w:val="auto"/>
          <w:lang w:val="fr-FR"/>
        </w:rPr>
        <w:t>établies pour EMCS</w:t>
      </w:r>
      <w:r w:rsidR="00C055A4">
        <w:rPr>
          <w:i w:val="0"/>
          <w:color w:val="auto"/>
          <w:lang w:val="fr-FR"/>
        </w:rPr>
        <w:t> ;</w:t>
      </w:r>
    </w:p>
    <w:p w14:paraId="00AB9C0A" w14:textId="331F87F6"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_Ref135419625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VIII.I.2</w:t>
      </w:r>
      <w:r w:rsidR="00453288" w:rsidRPr="0E615139">
        <w:rPr>
          <w:i w:val="0"/>
          <w:color w:val="auto"/>
          <w:lang w:val="fr-FR"/>
        </w:rPr>
        <w:fldChar w:fldCharType="end"/>
      </w:r>
      <w:r w:rsidRPr="0E615139">
        <w:rPr>
          <w:i w:val="0"/>
          <w:color w:val="auto"/>
          <w:lang w:val="fr-FR"/>
        </w:rPr>
        <w:t xml:space="preserve"> indique quels sont les </w:t>
      </w:r>
      <w:r w:rsidRPr="0E615139">
        <w:rPr>
          <w:b/>
          <w:bCs/>
          <w:i w:val="0"/>
          <w:color w:val="auto"/>
          <w:lang w:val="fr-FR"/>
        </w:rPr>
        <w:t>jeux de caractères</w:t>
      </w:r>
      <w:r w:rsidRPr="0E615139">
        <w:rPr>
          <w:i w:val="0"/>
          <w:color w:val="auto"/>
          <w:lang w:val="fr-FR"/>
        </w:rPr>
        <w:t xml:space="preserve"> qui doivent être pris en charge par les NDEA</w:t>
      </w:r>
      <w:r w:rsidR="00C055A4">
        <w:rPr>
          <w:i w:val="0"/>
          <w:color w:val="auto"/>
          <w:lang w:val="fr-FR"/>
        </w:rPr>
        <w:t> ;</w:t>
      </w:r>
    </w:p>
    <w:p w14:paraId="528DD3B8" w14:textId="7E251AAB"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_Ref135419626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VIII.I.3</w:t>
      </w:r>
      <w:r w:rsidR="00453288" w:rsidRPr="0E615139">
        <w:rPr>
          <w:i w:val="0"/>
          <w:color w:val="auto"/>
          <w:lang w:val="fr-FR"/>
        </w:rPr>
        <w:fldChar w:fldCharType="end"/>
      </w:r>
      <w:r w:rsidRPr="0E615139">
        <w:rPr>
          <w:i w:val="0"/>
          <w:color w:val="auto"/>
          <w:lang w:val="fr-FR"/>
        </w:rPr>
        <w:t xml:space="preserve"> est consacré au formatage XML des </w:t>
      </w:r>
      <w:r w:rsidRPr="0E615139">
        <w:rPr>
          <w:b/>
          <w:bCs/>
          <w:i w:val="0"/>
          <w:color w:val="auto"/>
          <w:lang w:val="fr-FR"/>
        </w:rPr>
        <w:t>échanges d’information</w:t>
      </w:r>
      <w:r w:rsidRPr="0E615139">
        <w:rPr>
          <w:i w:val="0"/>
          <w:color w:val="auto"/>
          <w:lang w:val="fr-FR"/>
        </w:rPr>
        <w:t>. L’appendice E complète ce chapitre</w:t>
      </w:r>
      <w:r w:rsidR="00C055A4">
        <w:rPr>
          <w:i w:val="0"/>
          <w:color w:val="auto"/>
          <w:lang w:val="fr-FR"/>
        </w:rPr>
        <w:t> ;</w:t>
      </w:r>
    </w:p>
    <w:p w14:paraId="26001A81" w14:textId="07746014"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_Ref135419630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VIII.I.4</w:t>
      </w:r>
      <w:r w:rsidR="00453288" w:rsidRPr="0E615139">
        <w:rPr>
          <w:i w:val="0"/>
          <w:color w:val="auto"/>
          <w:lang w:val="fr-FR"/>
        </w:rPr>
        <w:fldChar w:fldCharType="end"/>
      </w:r>
      <w:r w:rsidRPr="0E615139">
        <w:rPr>
          <w:i w:val="0"/>
          <w:color w:val="auto"/>
          <w:lang w:val="fr-FR"/>
        </w:rPr>
        <w:t xml:space="preserve"> est consacré aux </w:t>
      </w:r>
      <w:r w:rsidRPr="0E615139">
        <w:rPr>
          <w:b/>
          <w:bCs/>
          <w:i w:val="0"/>
          <w:color w:val="auto"/>
          <w:lang w:val="fr-FR"/>
        </w:rPr>
        <w:t>schémas XML</w:t>
      </w:r>
      <w:r w:rsidRPr="0E615139">
        <w:rPr>
          <w:i w:val="0"/>
          <w:color w:val="auto"/>
          <w:lang w:val="fr-FR"/>
        </w:rPr>
        <w:t xml:space="preserve"> des messages EMCS. L’appendice H complète ce chapitre.</w:t>
      </w:r>
    </w:p>
    <w:p w14:paraId="6D0591F0" w14:textId="77777777" w:rsidR="00453288" w:rsidRPr="000559F8" w:rsidRDefault="14B52315" w:rsidP="0E615139">
      <w:pPr>
        <w:rPr>
          <w:lang w:val="fr-FR"/>
        </w:rPr>
      </w:pPr>
      <w:r w:rsidRPr="0E615139">
        <w:rPr>
          <w:b/>
          <w:bCs/>
          <w:u w:val="single"/>
          <w:lang w:val="fr-FR"/>
        </w:rPr>
        <w:lastRenderedPageBreak/>
        <w:t>LA SECTION X - TRANSPORT DE MESSAGES VIA CCN/CSI</w:t>
      </w:r>
      <w:r w:rsidRPr="0E615139">
        <w:rPr>
          <w:lang w:val="fr-FR"/>
        </w:rPr>
        <w:t xml:space="preserve"> définit la façon dont les messages doivent être transportés par l’intermédiaire de la plateforme de communication CCN/CSI. Cette section est subdivisée comme suit:</w:t>
      </w:r>
    </w:p>
    <w:p w14:paraId="09BCA48B" w14:textId="2920D95A"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_Ref135419839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IX.I.1</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hypothèses architecturales</w:t>
      </w:r>
      <w:r w:rsidRPr="0E615139">
        <w:rPr>
          <w:i w:val="0"/>
          <w:color w:val="auto"/>
          <w:lang w:val="fr-FR"/>
        </w:rPr>
        <w:t xml:space="preserve"> formulées pour permettre le transport de messages via CCN/CSI et précise à quel endroit les références au CCN/CSI peuvent être consultées</w:t>
      </w:r>
      <w:r w:rsidR="00C055A4">
        <w:rPr>
          <w:i w:val="0"/>
          <w:color w:val="auto"/>
          <w:lang w:val="fr-FR"/>
        </w:rPr>
        <w:t> ;</w:t>
      </w:r>
    </w:p>
    <w:p w14:paraId="250121D1" w14:textId="4DA14203"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_Ref135419845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IX.I.2</w:t>
      </w:r>
      <w:r w:rsidR="00453288" w:rsidRPr="0E615139">
        <w:rPr>
          <w:i w:val="0"/>
          <w:color w:val="auto"/>
          <w:lang w:val="fr-FR"/>
        </w:rPr>
        <w:fldChar w:fldCharType="end"/>
      </w:r>
      <w:r w:rsidRPr="0E615139">
        <w:rPr>
          <w:i w:val="0"/>
          <w:color w:val="auto"/>
          <w:lang w:val="fr-FR"/>
        </w:rPr>
        <w:t xml:space="preserve"> présente les </w:t>
      </w:r>
      <w:r w:rsidRPr="0E615139">
        <w:rPr>
          <w:b/>
          <w:bCs/>
          <w:i w:val="0"/>
          <w:color w:val="auto"/>
          <w:lang w:val="fr-FR"/>
        </w:rPr>
        <w:t>éléments</w:t>
      </w:r>
      <w:r w:rsidRPr="0E615139">
        <w:rPr>
          <w:i w:val="0"/>
          <w:color w:val="auto"/>
          <w:lang w:val="fr-FR"/>
        </w:rPr>
        <w:t xml:space="preserve"> </w:t>
      </w:r>
      <w:r w:rsidRPr="0E615139">
        <w:rPr>
          <w:b/>
          <w:bCs/>
          <w:i w:val="0"/>
          <w:color w:val="auto"/>
          <w:lang w:val="fr-FR"/>
        </w:rPr>
        <w:t xml:space="preserve">CCN/CSI obligatoires </w:t>
      </w:r>
      <w:r w:rsidRPr="0E615139">
        <w:rPr>
          <w:i w:val="0"/>
          <w:color w:val="auto"/>
          <w:lang w:val="fr-FR"/>
        </w:rPr>
        <w:t>qui assureront toute</w:t>
      </w:r>
      <w:r w:rsidRPr="0E615139">
        <w:rPr>
          <w:b/>
          <w:bCs/>
          <w:i w:val="0"/>
          <w:color w:val="auto"/>
          <w:lang w:val="fr-FR"/>
        </w:rPr>
        <w:t xml:space="preserve"> </w:t>
      </w:r>
      <w:r w:rsidRPr="0E615139">
        <w:rPr>
          <w:i w:val="0"/>
          <w:color w:val="auto"/>
          <w:lang w:val="fr-FR"/>
        </w:rPr>
        <w:t>la communication d’une passerelle CCN à l’autre</w:t>
      </w:r>
      <w:r w:rsidR="00C055A4">
        <w:rPr>
          <w:i w:val="0"/>
          <w:color w:val="auto"/>
          <w:lang w:val="fr-FR"/>
        </w:rPr>
        <w:t> ;</w:t>
      </w:r>
    </w:p>
    <w:p w14:paraId="377B270B" w14:textId="2747EE46"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_Ref135419849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IX.I.3</w:t>
      </w:r>
      <w:r w:rsidR="00453288" w:rsidRPr="0E615139">
        <w:rPr>
          <w:i w:val="0"/>
          <w:color w:val="auto"/>
          <w:lang w:val="fr-FR"/>
        </w:rPr>
        <w:fldChar w:fldCharType="end"/>
      </w:r>
      <w:r w:rsidRPr="0E615139">
        <w:rPr>
          <w:i w:val="0"/>
          <w:color w:val="auto"/>
          <w:lang w:val="fr-FR"/>
        </w:rPr>
        <w:t xml:space="preserve"> présente les </w:t>
      </w:r>
      <w:r w:rsidRPr="0E615139">
        <w:rPr>
          <w:b/>
          <w:bCs/>
          <w:i w:val="0"/>
          <w:color w:val="auto"/>
          <w:lang w:val="fr-FR"/>
        </w:rPr>
        <w:t>éléments</w:t>
      </w:r>
      <w:r w:rsidRPr="0E615139">
        <w:rPr>
          <w:i w:val="0"/>
          <w:color w:val="auto"/>
          <w:lang w:val="fr-FR"/>
        </w:rPr>
        <w:t xml:space="preserve"> </w:t>
      </w:r>
      <w:r w:rsidRPr="0E615139">
        <w:rPr>
          <w:b/>
          <w:bCs/>
          <w:i w:val="0"/>
          <w:color w:val="auto"/>
          <w:lang w:val="fr-FR"/>
        </w:rPr>
        <w:t xml:space="preserve">CCN/CSI recommandés </w:t>
      </w:r>
      <w:r w:rsidRPr="0E615139">
        <w:rPr>
          <w:i w:val="0"/>
          <w:color w:val="auto"/>
          <w:lang w:val="fr-FR"/>
        </w:rPr>
        <w:t>pour pouvoir envoyer et recevoir des messages</w:t>
      </w:r>
      <w:r w:rsidR="00C055A4">
        <w:rPr>
          <w:i w:val="0"/>
          <w:color w:val="auto"/>
          <w:lang w:val="fr-FR"/>
        </w:rPr>
        <w:t> ;</w:t>
      </w:r>
    </w:p>
    <w:p w14:paraId="0A959BDA" w14:textId="6A5E87C2"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Le Chapitre </w:t>
      </w:r>
      <w:r w:rsidR="00453288" w:rsidRPr="0E615139">
        <w:rPr>
          <w:i w:val="0"/>
          <w:color w:val="auto"/>
          <w:lang w:val="fr-FR"/>
        </w:rPr>
        <w:fldChar w:fldCharType="begin"/>
      </w:r>
      <w:r w:rsidR="00453288" w:rsidRPr="0E615139">
        <w:rPr>
          <w:i w:val="0"/>
          <w:color w:val="auto"/>
          <w:lang w:val="fr-FR"/>
        </w:rPr>
        <w:instrText xml:space="preserve"> REF _Ref135419856 \n \h  \* MERGEFORMAT </w:instrText>
      </w:r>
      <w:r w:rsidR="00453288" w:rsidRPr="0E615139">
        <w:rPr>
          <w:i w:val="0"/>
          <w:color w:val="auto"/>
          <w:lang w:val="fr-FR"/>
        </w:rPr>
      </w:r>
      <w:r w:rsidR="00453288" w:rsidRPr="0E615139">
        <w:rPr>
          <w:i w:val="0"/>
          <w:color w:val="auto"/>
          <w:lang w:val="fr-FR"/>
        </w:rPr>
        <w:fldChar w:fldCharType="separate"/>
      </w:r>
      <w:r w:rsidR="00032B01">
        <w:rPr>
          <w:i w:val="0"/>
          <w:color w:val="auto"/>
          <w:lang w:val="fr-FR"/>
        </w:rPr>
        <w:t>IX.I.4</w:t>
      </w:r>
      <w:r w:rsidR="00453288" w:rsidRPr="0E615139">
        <w:rPr>
          <w:i w:val="0"/>
          <w:color w:val="auto"/>
          <w:lang w:val="fr-FR"/>
        </w:rPr>
        <w:fldChar w:fldCharType="end"/>
      </w:r>
      <w:r w:rsidRPr="0E615139">
        <w:rPr>
          <w:i w:val="0"/>
          <w:color w:val="auto"/>
          <w:lang w:val="fr-FR"/>
        </w:rPr>
        <w:t xml:space="preserve"> définit les </w:t>
      </w:r>
      <w:r w:rsidRPr="0E615139">
        <w:rPr>
          <w:b/>
          <w:bCs/>
          <w:i w:val="0"/>
          <w:color w:val="auto"/>
          <w:lang w:val="fr-FR"/>
        </w:rPr>
        <w:t>informations</w:t>
      </w:r>
      <w:r w:rsidRPr="0E615139">
        <w:rPr>
          <w:i w:val="0"/>
          <w:color w:val="auto"/>
          <w:lang w:val="fr-FR"/>
        </w:rPr>
        <w:t xml:space="preserve"> </w:t>
      </w:r>
      <w:r w:rsidRPr="0E615139">
        <w:rPr>
          <w:b/>
          <w:bCs/>
          <w:i w:val="0"/>
          <w:color w:val="auto"/>
          <w:lang w:val="fr-FR"/>
        </w:rPr>
        <w:t>de</w:t>
      </w:r>
      <w:r w:rsidRPr="0E615139">
        <w:rPr>
          <w:i w:val="0"/>
          <w:color w:val="auto"/>
          <w:lang w:val="fr-FR"/>
        </w:rPr>
        <w:t xml:space="preserve"> </w:t>
      </w:r>
      <w:r w:rsidRPr="0E615139">
        <w:rPr>
          <w:b/>
          <w:bCs/>
          <w:i w:val="0"/>
          <w:color w:val="auto"/>
          <w:lang w:val="fr-FR"/>
        </w:rPr>
        <w:t xml:space="preserve">configuration </w:t>
      </w:r>
      <w:r w:rsidRPr="0E615139">
        <w:rPr>
          <w:i w:val="0"/>
          <w:color w:val="auto"/>
          <w:lang w:val="fr-FR"/>
        </w:rPr>
        <w:t>nécessaires</w:t>
      </w:r>
      <w:r w:rsidRPr="0E615139">
        <w:rPr>
          <w:b/>
          <w:bCs/>
          <w:i w:val="0"/>
          <w:color w:val="auto"/>
          <w:lang w:val="fr-FR"/>
        </w:rPr>
        <w:t xml:space="preserve"> </w:t>
      </w:r>
      <w:r w:rsidRPr="0E615139">
        <w:rPr>
          <w:i w:val="0"/>
          <w:color w:val="auto"/>
          <w:lang w:val="fr-FR"/>
        </w:rPr>
        <w:t>aux passerelles CCN.</w:t>
      </w:r>
    </w:p>
    <w:p w14:paraId="2888BF48" w14:textId="77777777" w:rsidR="00453288" w:rsidRPr="000559F8" w:rsidRDefault="14B52315" w:rsidP="0E615139">
      <w:pPr>
        <w:tabs>
          <w:tab w:val="left" w:pos="720"/>
        </w:tabs>
        <w:rPr>
          <w:lang w:val="fr-FR"/>
        </w:rPr>
      </w:pPr>
      <w:r w:rsidRPr="0E615139">
        <w:rPr>
          <w:b/>
          <w:bCs/>
          <w:u w:val="single"/>
          <w:lang w:val="fr-FR"/>
        </w:rPr>
        <w:t>LA SECTION XI - TRANSPORT DE MESSAGES VIA SOAP/HTTP</w:t>
      </w:r>
      <w:r w:rsidRPr="0E615139">
        <w:rPr>
          <w:lang w:val="fr-FR"/>
        </w:rPr>
        <w:t xml:space="preserve"> définit le transport de messages via SOAP/HTTP qui peut être utilisé par une NDEA pour faire exécuter les services web des services centraux du domaine commun. Cette section est divisée comme suit:</w:t>
      </w:r>
    </w:p>
    <w:p w14:paraId="211EF2C4" w14:textId="6B849A43"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 Sous-Section XI.I -</w:t>
      </w:r>
      <w:r w:rsidRPr="0E615139">
        <w:rPr>
          <w:b/>
          <w:bCs/>
          <w:i w:val="0"/>
          <w:color w:val="auto"/>
          <w:lang w:val="fr-FR"/>
        </w:rPr>
        <w:t xml:space="preserve"> Topologie</w:t>
      </w:r>
      <w:r w:rsidRPr="0E615139">
        <w:rPr>
          <w:i w:val="0"/>
          <w:color w:val="auto"/>
          <w:lang w:val="fr-FR"/>
        </w:rPr>
        <w:t xml:space="preserve"> décrit la </w:t>
      </w:r>
      <w:r w:rsidRPr="0E615139">
        <w:rPr>
          <w:b/>
          <w:bCs/>
          <w:i w:val="0"/>
          <w:color w:val="auto"/>
          <w:lang w:val="fr-FR"/>
        </w:rPr>
        <w:t xml:space="preserve">topologie </w:t>
      </w:r>
      <w:r w:rsidRPr="0E615139">
        <w:rPr>
          <w:i w:val="0"/>
          <w:color w:val="auto"/>
          <w:lang w:val="fr-FR"/>
        </w:rPr>
        <w:t xml:space="preserve">du transport HTTP par l’intermédiaire de CCN, spécifie les </w:t>
      </w:r>
      <w:r w:rsidRPr="0E615139">
        <w:rPr>
          <w:b/>
          <w:bCs/>
          <w:i w:val="0"/>
          <w:color w:val="auto"/>
          <w:lang w:val="fr-FR"/>
        </w:rPr>
        <w:t xml:space="preserve">URI </w:t>
      </w:r>
      <w:r w:rsidRPr="0E615139">
        <w:rPr>
          <w:i w:val="0"/>
          <w:color w:val="auto"/>
          <w:lang w:val="fr-FR"/>
        </w:rPr>
        <w:t xml:space="preserve">des services web des services centraux du domaine commun et définit la syntaxe du </w:t>
      </w:r>
      <w:r w:rsidRPr="0E615139">
        <w:rPr>
          <w:b/>
          <w:bCs/>
          <w:i w:val="0"/>
          <w:color w:val="auto"/>
          <w:lang w:val="fr-FR"/>
        </w:rPr>
        <w:t>chemin relatif du service web</w:t>
      </w:r>
      <w:r w:rsidR="00C055A4">
        <w:rPr>
          <w:b/>
          <w:bCs/>
          <w:i w:val="0"/>
          <w:color w:val="auto"/>
          <w:lang w:val="fr-FR"/>
        </w:rPr>
        <w:t> </w:t>
      </w:r>
      <w:r w:rsidR="00C055A4">
        <w:rPr>
          <w:i w:val="0"/>
          <w:color w:val="auto"/>
          <w:lang w:val="fr-FR"/>
        </w:rPr>
        <w:t>;</w:t>
      </w:r>
    </w:p>
    <w:p w14:paraId="3B54193A" w14:textId="21AC2974"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 Sous-Section XI.II -</w:t>
      </w:r>
      <w:r w:rsidRPr="0E615139">
        <w:rPr>
          <w:b/>
          <w:bCs/>
          <w:i w:val="0"/>
          <w:color w:val="auto"/>
          <w:lang w:val="fr-FR"/>
        </w:rPr>
        <w:t xml:space="preserve"> Configuration</w:t>
      </w:r>
      <w:r w:rsidRPr="0E615139">
        <w:rPr>
          <w:i w:val="0"/>
          <w:color w:val="auto"/>
          <w:lang w:val="fr-FR"/>
        </w:rPr>
        <w:t xml:space="preserve"> </w:t>
      </w:r>
      <w:r w:rsidRPr="0E615139">
        <w:rPr>
          <w:b/>
          <w:bCs/>
          <w:i w:val="0"/>
          <w:color w:val="auto"/>
          <w:lang w:val="fr-FR"/>
        </w:rPr>
        <w:t>CCN</w:t>
      </w:r>
      <w:r w:rsidRPr="0E615139">
        <w:rPr>
          <w:i w:val="0"/>
          <w:color w:val="auto"/>
          <w:lang w:val="fr-FR"/>
        </w:rPr>
        <w:t xml:space="preserve"> décrit la </w:t>
      </w:r>
      <w:r w:rsidRPr="0E615139">
        <w:rPr>
          <w:b/>
          <w:bCs/>
          <w:i w:val="0"/>
          <w:color w:val="auto"/>
          <w:lang w:val="fr-FR"/>
        </w:rPr>
        <w:t>configuration</w:t>
      </w:r>
      <w:r w:rsidRPr="0E615139">
        <w:rPr>
          <w:i w:val="0"/>
          <w:color w:val="auto"/>
          <w:lang w:val="fr-FR"/>
        </w:rPr>
        <w:t xml:space="preserve"> </w:t>
      </w:r>
      <w:r w:rsidRPr="0E615139">
        <w:rPr>
          <w:b/>
          <w:bCs/>
          <w:i w:val="0"/>
          <w:color w:val="auto"/>
          <w:lang w:val="fr-FR"/>
        </w:rPr>
        <w:t xml:space="preserve">CCN/HTTP </w:t>
      </w:r>
      <w:r w:rsidRPr="0E615139">
        <w:rPr>
          <w:i w:val="0"/>
          <w:color w:val="auto"/>
          <w:lang w:val="fr-FR"/>
        </w:rPr>
        <w:t>permettant de rendre accessible les services web des services centraux</w:t>
      </w:r>
      <w:r w:rsidR="00C055A4">
        <w:rPr>
          <w:i w:val="0"/>
          <w:color w:val="auto"/>
          <w:lang w:val="fr-FR"/>
        </w:rPr>
        <w:t> ;</w:t>
      </w:r>
    </w:p>
    <w:p w14:paraId="24589F9D" w14:textId="7C278228"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 Sous-Section XI.III -</w:t>
      </w:r>
      <w:r w:rsidRPr="0E615139">
        <w:rPr>
          <w:b/>
          <w:bCs/>
          <w:i w:val="0"/>
          <w:color w:val="auto"/>
          <w:lang w:val="fr-FR"/>
        </w:rPr>
        <w:t xml:space="preserve"> Normes Pour Services Web</w:t>
      </w:r>
      <w:r w:rsidRPr="0E615139">
        <w:rPr>
          <w:i w:val="0"/>
          <w:color w:val="auto"/>
          <w:lang w:val="fr-FR"/>
        </w:rPr>
        <w:t xml:space="preserve"> fournit des informations relatives aux </w:t>
      </w:r>
      <w:r w:rsidRPr="0E615139">
        <w:rPr>
          <w:b/>
          <w:bCs/>
          <w:i w:val="0"/>
          <w:color w:val="auto"/>
          <w:lang w:val="fr-FR"/>
        </w:rPr>
        <w:t>normes établies pour les services web</w:t>
      </w:r>
      <w:r w:rsidRPr="0E615139">
        <w:rPr>
          <w:i w:val="0"/>
          <w:color w:val="auto"/>
          <w:lang w:val="fr-FR"/>
        </w:rPr>
        <w:t xml:space="preserve"> SOAP, HTTP, XML-RPC, WSDL et WS-Security</w:t>
      </w:r>
      <w:r w:rsidR="00C055A4">
        <w:rPr>
          <w:i w:val="0"/>
          <w:color w:val="auto"/>
          <w:lang w:val="fr-FR"/>
        </w:rPr>
        <w:t> ;</w:t>
      </w:r>
    </w:p>
    <w:p w14:paraId="76EFFFD5" w14:textId="6E02EC51"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 Sous-Section XI.IV -</w:t>
      </w:r>
      <w:r w:rsidRPr="0E615139">
        <w:rPr>
          <w:b/>
          <w:bCs/>
          <w:i w:val="0"/>
          <w:color w:val="auto"/>
          <w:lang w:val="fr-FR"/>
        </w:rPr>
        <w:t xml:space="preserve"> Utilisation Recommandée</w:t>
      </w:r>
      <w:r w:rsidRPr="0E615139">
        <w:rPr>
          <w:i w:val="0"/>
          <w:color w:val="auto"/>
          <w:lang w:val="fr-FR"/>
        </w:rPr>
        <w:t xml:space="preserve"> explique quelles sont les conditions que doit remplir une NDEA qui communique avec les services web par l’intermédiaire de </w:t>
      </w:r>
      <w:r w:rsidRPr="0E615139">
        <w:rPr>
          <w:b/>
          <w:bCs/>
          <w:i w:val="0"/>
          <w:color w:val="auto"/>
          <w:lang w:val="fr-FR"/>
        </w:rPr>
        <w:t>SOAP/</w:t>
      </w:r>
      <w:r w:rsidR="00C055A4">
        <w:rPr>
          <w:b/>
          <w:bCs/>
          <w:i w:val="0"/>
          <w:color w:val="auto"/>
          <w:lang w:val="fr-FR"/>
        </w:rPr>
        <w:t>http </w:t>
      </w:r>
      <w:r w:rsidR="00C055A4">
        <w:rPr>
          <w:i w:val="0"/>
          <w:color w:val="auto"/>
          <w:lang w:val="fr-FR"/>
        </w:rPr>
        <w:t>;</w:t>
      </w:r>
    </w:p>
    <w:p w14:paraId="70367840" w14:textId="5EA0FFC6"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 Sous-Section XI.V -</w:t>
      </w:r>
      <w:r w:rsidRPr="0E615139">
        <w:rPr>
          <w:b/>
          <w:bCs/>
          <w:i w:val="0"/>
          <w:color w:val="auto"/>
          <w:lang w:val="fr-FR"/>
        </w:rPr>
        <w:t xml:space="preserve"> Transactions Des Services Web</w:t>
      </w:r>
      <w:r w:rsidRPr="0E615139">
        <w:rPr>
          <w:i w:val="0"/>
          <w:color w:val="auto"/>
          <w:lang w:val="fr-FR"/>
        </w:rPr>
        <w:t xml:space="preserve"> fournit des informations relatives aux </w:t>
      </w:r>
      <w:r w:rsidRPr="0E615139">
        <w:rPr>
          <w:b/>
          <w:bCs/>
          <w:i w:val="0"/>
          <w:color w:val="auto"/>
          <w:lang w:val="fr-FR"/>
        </w:rPr>
        <w:t>transactions</w:t>
      </w:r>
      <w:r w:rsidRPr="0E615139">
        <w:rPr>
          <w:i w:val="0"/>
          <w:color w:val="auto"/>
          <w:lang w:val="fr-FR"/>
        </w:rPr>
        <w:t xml:space="preserve"> </w:t>
      </w:r>
      <w:r w:rsidRPr="0E615139">
        <w:rPr>
          <w:b/>
          <w:bCs/>
          <w:i w:val="0"/>
          <w:color w:val="auto"/>
          <w:lang w:val="fr-FR"/>
        </w:rPr>
        <w:t>réalisées par les services web</w:t>
      </w:r>
      <w:r w:rsidRPr="0E615139">
        <w:rPr>
          <w:i w:val="0"/>
          <w:color w:val="auto"/>
          <w:lang w:val="fr-FR"/>
        </w:rPr>
        <w:t xml:space="preserve"> et décrit ce qu’elles impliquent</w:t>
      </w:r>
      <w:r w:rsidR="00C055A4">
        <w:rPr>
          <w:i w:val="0"/>
          <w:color w:val="auto"/>
          <w:lang w:val="fr-FR"/>
        </w:rPr>
        <w:t> ;</w:t>
      </w:r>
    </w:p>
    <w:p w14:paraId="74B02269" w14:textId="2E419FEB"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 Sous-Section XI.VI -</w:t>
      </w:r>
      <w:r w:rsidRPr="0E615139">
        <w:rPr>
          <w:b/>
          <w:bCs/>
          <w:i w:val="0"/>
          <w:color w:val="auto"/>
          <w:lang w:val="fr-FR"/>
        </w:rPr>
        <w:t xml:space="preserve"> Sécurité Des Services Web</w:t>
      </w:r>
      <w:r w:rsidRPr="0E615139">
        <w:rPr>
          <w:i w:val="0"/>
          <w:color w:val="auto"/>
          <w:lang w:val="fr-FR"/>
        </w:rPr>
        <w:t xml:space="preserve"> définit la </w:t>
      </w:r>
      <w:r w:rsidRPr="0E615139">
        <w:rPr>
          <w:b/>
          <w:bCs/>
          <w:i w:val="0"/>
          <w:color w:val="auto"/>
          <w:lang w:val="fr-FR"/>
        </w:rPr>
        <w:t>sécurité des services web</w:t>
      </w:r>
      <w:r w:rsidRPr="0E615139">
        <w:rPr>
          <w:i w:val="0"/>
          <w:color w:val="auto"/>
          <w:lang w:val="fr-FR"/>
        </w:rPr>
        <w:t xml:space="preserve"> appliquée au niveau transport et au niveau message</w:t>
      </w:r>
      <w:r w:rsidR="00C055A4">
        <w:rPr>
          <w:i w:val="0"/>
          <w:color w:val="auto"/>
          <w:lang w:val="fr-FR"/>
        </w:rPr>
        <w:t> ;</w:t>
      </w:r>
    </w:p>
    <w:p w14:paraId="24251D64"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 Sous-Section XI.VII -</w:t>
      </w:r>
      <w:r w:rsidRPr="0E615139">
        <w:rPr>
          <w:b/>
          <w:bCs/>
          <w:i w:val="0"/>
          <w:color w:val="auto"/>
          <w:lang w:val="fr-FR"/>
        </w:rPr>
        <w:t xml:space="preserve"> Authentification Http De L’utilisateur CCN </w:t>
      </w:r>
      <w:r w:rsidRPr="0E615139">
        <w:rPr>
          <w:i w:val="0"/>
          <w:color w:val="auto"/>
          <w:lang w:val="fr-FR"/>
        </w:rPr>
        <w:t>précise le mécanisme d’</w:t>
      </w:r>
      <w:r w:rsidRPr="0E615139">
        <w:rPr>
          <w:b/>
          <w:bCs/>
          <w:i w:val="0"/>
          <w:color w:val="auto"/>
          <w:lang w:val="fr-FR"/>
        </w:rPr>
        <w:t>authentification</w:t>
      </w:r>
      <w:r w:rsidRPr="0E615139">
        <w:rPr>
          <w:i w:val="0"/>
          <w:color w:val="auto"/>
          <w:lang w:val="fr-FR"/>
        </w:rPr>
        <w:t xml:space="preserve"> à utiliser dans CCN/HTTP.</w:t>
      </w:r>
    </w:p>
    <w:p w14:paraId="3EE559EC" w14:textId="77777777" w:rsidR="00453288" w:rsidRPr="000559F8" w:rsidRDefault="14B52315" w:rsidP="0E615139">
      <w:pPr>
        <w:tabs>
          <w:tab w:val="left" w:pos="720"/>
        </w:tabs>
        <w:rPr>
          <w:lang w:val="fr-FR"/>
        </w:rPr>
      </w:pPr>
      <w:r w:rsidRPr="0E615139">
        <w:rPr>
          <w:b/>
          <w:bCs/>
          <w:u w:val="single"/>
          <w:lang w:val="fr-FR"/>
        </w:rPr>
        <w:t>LA SECTION XII - SERVICES</w:t>
      </w:r>
      <w:r w:rsidRPr="0E615139">
        <w:rPr>
          <w:u w:val="single"/>
          <w:lang w:val="fr-FR"/>
        </w:rPr>
        <w:t xml:space="preserve"> </w:t>
      </w:r>
      <w:r w:rsidRPr="0E615139">
        <w:rPr>
          <w:b/>
          <w:bCs/>
          <w:u w:val="single"/>
          <w:lang w:val="fr-FR"/>
        </w:rPr>
        <w:t>INTRANET D’AUTHENTIFICATION DES APPLICATIONS</w:t>
      </w:r>
      <w:r w:rsidRPr="0E615139">
        <w:rPr>
          <w:lang w:val="fr-FR"/>
        </w:rPr>
        <w:t xml:space="preserve"> décrit les services qui déploient des interfaces HTTP permettant aux applications web de se connecter (ccnServerLogin) et se déconnecter (ccnServerLogout) à partir de CCN.</w:t>
      </w:r>
    </w:p>
    <w:p w14:paraId="7FB78F58" w14:textId="77777777" w:rsidR="00453288" w:rsidRPr="000559F8" w:rsidRDefault="14B52315" w:rsidP="0E615139">
      <w:pPr>
        <w:keepNext/>
        <w:rPr>
          <w:b/>
          <w:bCs/>
          <w:u w:val="single"/>
          <w:lang w:val="fr-FR"/>
        </w:rPr>
      </w:pPr>
      <w:r w:rsidRPr="0E615139">
        <w:rPr>
          <w:b/>
          <w:bCs/>
          <w:u w:val="single"/>
          <w:lang w:val="fr-FR"/>
        </w:rPr>
        <w:t>APPENDICES</w:t>
      </w:r>
    </w:p>
    <w:p w14:paraId="4003104A" w14:textId="41757904"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L’appendice A présente tous les messages entrant dans le champ d’application du DDNEA en phase </w:t>
      </w:r>
      <w:r w:rsidR="0019050B">
        <w:rPr>
          <w:i w:val="0"/>
          <w:color w:val="auto"/>
          <w:lang w:val="fr-FR"/>
        </w:rPr>
        <w:t>4</w:t>
      </w:r>
      <w:r w:rsidRPr="0E615139">
        <w:rPr>
          <w:i w:val="0"/>
          <w:color w:val="auto"/>
          <w:lang w:val="fr-FR"/>
        </w:rPr>
        <w:t xml:space="preserve"> d’EMCS</w:t>
      </w:r>
      <w:r w:rsidR="00C055A4">
        <w:rPr>
          <w:i w:val="0"/>
          <w:color w:val="auto"/>
          <w:lang w:val="fr-FR"/>
        </w:rPr>
        <w:t> ;</w:t>
      </w:r>
    </w:p>
    <w:p w14:paraId="5094C152" w14:textId="76FE3CAE"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L’appendice B contient une définition de toutes les listes de codes utilisées pour EMCS qui sont applicables en phase </w:t>
      </w:r>
      <w:r w:rsidR="0019050B">
        <w:rPr>
          <w:i w:val="0"/>
          <w:color w:val="auto"/>
          <w:lang w:val="fr-FR"/>
        </w:rPr>
        <w:t>4</w:t>
      </w:r>
      <w:r w:rsidR="00C055A4">
        <w:rPr>
          <w:i w:val="0"/>
          <w:color w:val="auto"/>
          <w:lang w:val="fr-FR"/>
        </w:rPr>
        <w:t> ;</w:t>
      </w:r>
    </w:p>
    <w:p w14:paraId="75C949D7" w14:textId="7EE8FEB1"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lastRenderedPageBreak/>
        <w:t>L’appendice C présente ce en quoi les différents groupes de données et les différents éléments de données sont en corrélation avec les messages</w:t>
      </w:r>
      <w:r w:rsidR="00C055A4">
        <w:rPr>
          <w:i w:val="0"/>
          <w:color w:val="auto"/>
          <w:lang w:val="fr-FR"/>
        </w:rPr>
        <w:t> ;</w:t>
      </w:r>
    </w:p>
    <w:p w14:paraId="4622C241" w14:textId="35C34B50"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 xml:space="preserve">L’appendice D contient la définition de tous les messages utilisés en phase </w:t>
      </w:r>
      <w:r w:rsidR="0019050B">
        <w:rPr>
          <w:i w:val="0"/>
          <w:color w:val="auto"/>
          <w:lang w:val="fr-FR"/>
        </w:rPr>
        <w:t>4</w:t>
      </w:r>
      <w:r w:rsidRPr="0E615139">
        <w:rPr>
          <w:i w:val="0"/>
          <w:color w:val="auto"/>
          <w:lang w:val="fr-FR"/>
        </w:rPr>
        <w:t xml:space="preserve"> d’EMCS</w:t>
      </w:r>
      <w:r w:rsidR="00C055A4">
        <w:rPr>
          <w:i w:val="0"/>
          <w:color w:val="auto"/>
          <w:lang w:val="fr-FR"/>
        </w:rPr>
        <w:t> ;</w:t>
      </w:r>
    </w:p>
    <w:p w14:paraId="3E8308E9" w14:textId="03768AD6"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L’appendice E contient le mappage XML de tous les éléments de données et groupes de données présents dans les messages EMCS</w:t>
      </w:r>
      <w:r w:rsidR="00C055A4">
        <w:rPr>
          <w:i w:val="0"/>
          <w:color w:val="auto"/>
          <w:lang w:val="fr-FR"/>
        </w:rPr>
        <w:t> ;</w:t>
      </w:r>
    </w:p>
    <w:p w14:paraId="43F9AF8E" w14:textId="4FE3F6FD"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L’appendice F et l’appendice G contiennent un dictionnaire de données qui répertorie tous les éléments (éléments de données et groupes de données) utilisés pour composer ces messages</w:t>
      </w:r>
      <w:r w:rsidR="00C055A4">
        <w:rPr>
          <w:i w:val="0"/>
          <w:color w:val="auto"/>
          <w:lang w:val="fr-FR"/>
        </w:rPr>
        <w:t> ;</w:t>
      </w:r>
    </w:p>
    <w:p w14:paraId="5CD0BD6A" w14:textId="706F0A50"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L’appendice H présente les schémas XML correspondant à tous les messages utilisés dans EMCS</w:t>
      </w:r>
      <w:r w:rsidR="00C055A4">
        <w:rPr>
          <w:i w:val="0"/>
          <w:color w:val="auto"/>
          <w:lang w:val="fr-FR"/>
        </w:rPr>
        <w:t> ;</w:t>
      </w:r>
    </w:p>
    <w:p w14:paraId="4EFF7BC0" w14:textId="071FCC2C"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L’appendice I définit les fichiers WSDL des services web mis en place par les services centraux</w:t>
      </w:r>
      <w:r w:rsidR="00C055A4">
        <w:rPr>
          <w:i w:val="0"/>
          <w:color w:val="auto"/>
          <w:lang w:val="fr-FR"/>
        </w:rPr>
        <w:t> ;</w:t>
      </w:r>
    </w:p>
    <w:p w14:paraId="3A3B5256" w14:textId="518E3B72"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L’appendice J contient le catalogue des Business Rules (BRS) qui ont été identifiés dans les processus d'affaires élémentaires de la FESS Section II: CORE BUSINESS</w:t>
      </w:r>
      <w:r w:rsidR="00C055A4">
        <w:rPr>
          <w:i w:val="0"/>
          <w:color w:val="auto"/>
          <w:lang w:val="fr-FR"/>
        </w:rPr>
        <w:t> ;</w:t>
      </w:r>
    </w:p>
    <w:p w14:paraId="10D28210"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i w:val="0"/>
          <w:color w:val="auto"/>
          <w:lang w:val="fr-FR"/>
        </w:rPr>
        <w:t>L’appendice K contient, par ordre alphabétique, la liste complète des règles et conditions et les voies IE qui lui sont associées.</w:t>
      </w:r>
    </w:p>
    <w:p w14:paraId="76D46AF6" w14:textId="77777777" w:rsidR="00453288" w:rsidRPr="000559F8" w:rsidRDefault="14B52315" w:rsidP="0E615139">
      <w:pPr>
        <w:tabs>
          <w:tab w:val="left" w:pos="720"/>
        </w:tabs>
        <w:rPr>
          <w:lang w:val="fr-FR"/>
        </w:rPr>
      </w:pPr>
      <w:bookmarkStart w:id="12" w:name="_Toc113879302"/>
      <w:bookmarkStart w:id="13" w:name="_Toc139873774"/>
      <w:r w:rsidRPr="0E615139">
        <w:rPr>
          <w:b/>
          <w:bCs/>
          <w:smallCaps/>
          <w:lang w:val="fr-FR"/>
        </w:rPr>
        <w:t>Informations de service propres au document</w:t>
      </w:r>
      <w:bookmarkEnd w:id="12"/>
      <w:bookmarkEnd w:id="13"/>
    </w:p>
    <w:p w14:paraId="4E1866B0" w14:textId="77777777" w:rsidR="00453288" w:rsidRPr="000559F8" w:rsidRDefault="14B52315" w:rsidP="0E615139">
      <w:pPr>
        <w:rPr>
          <w:lang w:val="fr-FR"/>
        </w:rPr>
      </w:pPr>
      <w:r w:rsidRPr="0E615139">
        <w:rPr>
          <w:lang w:val="fr-FR"/>
        </w:rPr>
        <w:t>Les différentes parties qui constituent le DDNEA seront soumises, une par une, à un contrôle des configurations et des versions. Chacune des composantes peut être mise à jour et livrée séparément.</w:t>
      </w:r>
    </w:p>
    <w:p w14:paraId="19284994" w14:textId="77777777" w:rsidR="00453288" w:rsidRPr="000559F8" w:rsidRDefault="14B52315" w:rsidP="0E615139">
      <w:pPr>
        <w:rPr>
          <w:lang w:val="fr-FR"/>
        </w:rPr>
      </w:pPr>
      <w:r w:rsidRPr="0E615139">
        <w:rPr>
          <w:lang w:val="fr-FR"/>
        </w:rPr>
        <w:t>Ce document sera tenu à jour. La DG Fiscalité et union douanière définira les différentes livraisons et en établira le calendrier.</w:t>
      </w:r>
    </w:p>
    <w:p w14:paraId="399B6BDD" w14:textId="77777777" w:rsidR="00453288" w:rsidRPr="000559F8" w:rsidRDefault="14B52315" w:rsidP="0E615139">
      <w:pPr>
        <w:rPr>
          <w:lang w:val="fr-FR"/>
        </w:rPr>
      </w:pPr>
      <w:r w:rsidRPr="0E615139">
        <w:rPr>
          <w:lang w:val="fr-FR"/>
        </w:rPr>
        <w:t>Des commentaires concernant ce document peuvent être transmis soit par le biais de revues officielles soit en appelant le service d'assistance central d’EMCS.</w:t>
      </w:r>
    </w:p>
    <w:p w14:paraId="1A85C080" w14:textId="77777777" w:rsidR="00453288" w:rsidRPr="000559F8" w:rsidRDefault="14B52315" w:rsidP="0E615139">
      <w:pPr>
        <w:rPr>
          <w:lang w:val="fr-FR"/>
        </w:rPr>
      </w:pPr>
      <w:r w:rsidRPr="0E615139">
        <w:rPr>
          <w:lang w:val="fr-FR"/>
        </w:rPr>
        <w:t>Les erreurs identifiées dans ce DDNEA seront répertoriées sous forme de liste d'erreurs connues (</w:t>
      </w:r>
      <w:r w:rsidRPr="0E615139">
        <w:t>Known Error List</w:t>
      </w:r>
      <w:r w:rsidRPr="0E615139">
        <w:rPr>
          <w:lang w:val="fr-FR"/>
        </w:rPr>
        <w:t xml:space="preserve"> ou KEL) mise à disposition par le service d’assistance central d’EMCS.</w:t>
      </w:r>
    </w:p>
    <w:p w14:paraId="18369F5B" w14:textId="77777777" w:rsidR="00453288" w:rsidRPr="000559F8" w:rsidRDefault="14B52315" w:rsidP="0E615139">
      <w:pPr>
        <w:rPr>
          <w:lang w:val="fr-FR"/>
        </w:rPr>
      </w:pPr>
      <w:r w:rsidRPr="0E615139">
        <w:rPr>
          <w:lang w:val="fr-FR"/>
        </w:rPr>
        <w:t>Quand une partie de ce document sera mentionnée, la référence indiquée renverra soit à une section entière, soit à un chapitre entier (à l’intérieur d’une section), soit à un paragraphe (pour toute autre subdivision).</w:t>
      </w:r>
    </w:p>
    <w:p w14:paraId="028C2A06" w14:textId="77777777" w:rsidR="00453288" w:rsidRPr="000559F8" w:rsidRDefault="14B52315" w:rsidP="0E615139">
      <w:pPr>
        <w:rPr>
          <w:lang w:val="fr-FR"/>
        </w:rPr>
      </w:pPr>
      <w:r w:rsidRPr="0E615139">
        <w:rPr>
          <w:lang w:val="fr-FR"/>
        </w:rPr>
        <w:t>Ce document sera envoyé sous forme de fichiers Word portant les noms suivants:</w:t>
      </w:r>
    </w:p>
    <w:p w14:paraId="5634D1FD" w14:textId="39060493"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b/>
          <w:bCs/>
          <w:i w:val="0"/>
          <w:color w:val="auto"/>
          <w:lang w:val="fr-FR"/>
        </w:rPr>
        <w:t>ECP3- FITSDEV3-SC01-DDNEA_P3-Vy.zz-EN.doc</w:t>
      </w:r>
      <w:r w:rsidRPr="0E615139">
        <w:rPr>
          <w:i w:val="0"/>
          <w:color w:val="auto"/>
          <w:lang w:val="fr-FR"/>
        </w:rPr>
        <w:t>, y et zz indiquant le numéro de la version et celui de la révision</w:t>
      </w:r>
      <w:r w:rsidR="00C055A4">
        <w:rPr>
          <w:i w:val="0"/>
          <w:color w:val="auto"/>
          <w:lang w:val="fr-FR"/>
        </w:rPr>
        <w:t> .</w:t>
      </w:r>
    </w:p>
    <w:p w14:paraId="4368BE63" w14:textId="3CC7C403" w:rsidR="00453288" w:rsidRPr="000559F8" w:rsidRDefault="14B52315" w:rsidP="0E615139">
      <w:pPr>
        <w:rPr>
          <w:lang w:val="fr-FR"/>
        </w:rPr>
      </w:pPr>
      <w:r w:rsidRPr="0E615139">
        <w:rPr>
          <w:lang w:val="fr-FR"/>
        </w:rPr>
        <w:t xml:space="preserve">Toutes les annexes de la phase </w:t>
      </w:r>
      <w:r w:rsidR="0019050B">
        <w:rPr>
          <w:lang w:val="fr-FR"/>
        </w:rPr>
        <w:t>4</w:t>
      </w:r>
      <w:r w:rsidRPr="0E615139">
        <w:rPr>
          <w:lang w:val="fr-FR"/>
        </w:rPr>
        <w:t xml:space="preserve"> d’EMCS se présenteront de la façon suivante:</w:t>
      </w:r>
    </w:p>
    <w:p w14:paraId="245CC6E4" w14:textId="77777777" w:rsidR="00453288" w:rsidRPr="003D7E42" w:rsidRDefault="14B52315" w:rsidP="0E615139">
      <w:pPr>
        <w:pStyle w:val="ListBullet2"/>
        <w:keepLines/>
        <w:numPr>
          <w:ilvl w:val="0"/>
          <w:numId w:val="19"/>
        </w:numPr>
        <w:spacing w:after="240"/>
        <w:contextualSpacing w:val="0"/>
        <w:rPr>
          <w:i w:val="0"/>
          <w:color w:val="000000" w:themeColor="text1"/>
          <w:lang w:val="fr-FR"/>
        </w:rPr>
      </w:pPr>
      <w:r w:rsidRPr="0E615139">
        <w:rPr>
          <w:b/>
          <w:bCs/>
          <w:i w:val="0"/>
          <w:color w:val="auto"/>
          <w:lang w:val="fr-FR"/>
        </w:rPr>
        <w:t>ECP3- FITSDEV3-SC01C03-DDNEA_P3_App_X_yzz-EN.DDD</w:t>
      </w:r>
      <w:r w:rsidRPr="0E615139">
        <w:rPr>
          <w:i w:val="0"/>
          <w:color w:val="auto"/>
          <w:lang w:val="fr-FR"/>
        </w:rPr>
        <w:t>, X indiquant le nom de l’annexe, y et zz le numéro de la version et celui de la révision et DDD le type de document (PDF pour un fichier Adobe Acrobat 5, DOC pour MS Word, MDB pour MS Access).</w:t>
      </w:r>
    </w:p>
    <w:p w14:paraId="1646D406" w14:textId="77777777" w:rsidR="00453288" w:rsidRPr="000559F8" w:rsidRDefault="14B52315" w:rsidP="0E615139">
      <w:pPr>
        <w:rPr>
          <w:lang w:val="fr-FR"/>
        </w:rPr>
      </w:pPr>
      <w:r w:rsidRPr="0E615139">
        <w:rPr>
          <w:lang w:val="fr-FR"/>
        </w:rPr>
        <w:t>Il est à noter que les annexes ne sont pas modifiées séparément. Cela signifie qu’elles porteront le même numéro de version que le DDNEA (</w:t>
      </w:r>
      <w:r w:rsidRPr="0E615139">
        <w:rPr>
          <w:b/>
          <w:bCs/>
          <w:lang w:val="fr-FR"/>
        </w:rPr>
        <w:t>yzz</w:t>
      </w:r>
      <w:r w:rsidRPr="0E615139">
        <w:rPr>
          <w:lang w:val="fr-FR"/>
        </w:rPr>
        <w:t>).</w:t>
      </w:r>
    </w:p>
    <w:p w14:paraId="1FF47998" w14:textId="77777777" w:rsidR="00453288" w:rsidRDefault="00453288" w:rsidP="0E615139">
      <w:pPr>
        <w:rPr>
          <w:b/>
          <w:bCs/>
          <w:smallCaps/>
          <w:lang w:val="de-DE"/>
        </w:rPr>
      </w:pPr>
    </w:p>
    <w:p w14:paraId="6AC726DA" w14:textId="1FFC6058" w:rsidR="00453288" w:rsidRPr="000559F8" w:rsidRDefault="14B52315" w:rsidP="0E615139">
      <w:pPr>
        <w:rPr>
          <w:b/>
          <w:bCs/>
          <w:smallCaps/>
          <w:lang w:val="de-DE"/>
        </w:rPr>
      </w:pPr>
      <w:r w:rsidRPr="0E615139">
        <w:rPr>
          <w:b/>
          <w:bCs/>
          <w:smallCaps/>
          <w:lang w:val="de-DE"/>
        </w:rPr>
        <w:t>Zielsetzung dieses Dokuments</w:t>
      </w:r>
    </w:p>
    <w:p w14:paraId="752A6E01" w14:textId="77777777" w:rsidR="00453288" w:rsidRPr="000559F8" w:rsidRDefault="14B52315" w:rsidP="00453288">
      <w:pPr>
        <w:rPr>
          <w:lang w:val="de-DE"/>
        </w:rPr>
      </w:pPr>
      <w:r w:rsidRPr="0E615139">
        <w:rPr>
          <w:lang w:val="de-DE"/>
        </w:rPr>
        <w:lastRenderedPageBreak/>
        <w:t xml:space="preserve">Dieses Dokument ist das </w:t>
      </w:r>
      <w:r w:rsidRPr="0E615139">
        <w:rPr>
          <w:b/>
          <w:bCs/>
          <w:lang w:val="de-DE"/>
        </w:rPr>
        <w:t xml:space="preserve">Dokument für den Entwurf Nationaler Verbrauchsteueranwendungen </w:t>
      </w:r>
      <w:r w:rsidRPr="0E615139">
        <w:rPr>
          <w:spacing w:val="-6"/>
          <w:lang w:val="de-DE"/>
        </w:rPr>
        <w:t>(DDNEA - Design Document for Nationa</w:t>
      </w:r>
      <w:r w:rsidRPr="000559F8">
        <w:rPr>
          <w:spacing w:val="-6"/>
          <w:lang w:val="de-DE"/>
        </w:rPr>
        <w:t>l Excise Applications).</w:t>
      </w:r>
      <w:r w:rsidRPr="000559F8">
        <w:rPr>
          <w:lang w:val="de-DE"/>
        </w:rPr>
        <w:t xml:space="preserve"> </w:t>
      </w:r>
      <w:r w:rsidRPr="000559F8">
        <w:rPr>
          <w:spacing w:val="-6"/>
          <w:lang w:val="de-DE"/>
        </w:rPr>
        <w:t>Es spezifiziert die Anforderungen, denen jede Verbrauchsteuerkontrollanwendung entsprechen</w:t>
      </w:r>
      <w:r w:rsidRPr="000559F8">
        <w:rPr>
          <w:lang w:val="de-DE"/>
        </w:rPr>
        <w:t xml:space="preserve"> muss.</w:t>
      </w:r>
    </w:p>
    <w:p w14:paraId="77CB2375" w14:textId="77777777" w:rsidR="00453288" w:rsidRPr="000559F8" w:rsidRDefault="00453288" w:rsidP="00453288">
      <w:pPr>
        <w:rPr>
          <w:lang w:val="de-DE"/>
        </w:rPr>
      </w:pPr>
      <w:r w:rsidRPr="000559F8">
        <w:rPr>
          <w:lang w:val="de-DE"/>
        </w:rPr>
        <w:t>Dies gilt für die von einer Mitgliedstaatsverwaltung (MSA - Member State Administration) national entwickelten Verbrauchsteueranwendungen (NDEA - Nationally Developed Excise Applications) und für die vom Zentralen Projektteam (CPT - Central Project Team) zentral entwickelten Verbrauchsteueranwendungen (CDEA - Centrally Developed Excise Applications).</w:t>
      </w:r>
    </w:p>
    <w:p w14:paraId="471C2C86" w14:textId="77777777" w:rsidR="00453288" w:rsidRPr="000559F8" w:rsidRDefault="00453288" w:rsidP="00453288">
      <w:pPr>
        <w:rPr>
          <w:lang w:val="de-DE"/>
        </w:rPr>
      </w:pPr>
      <w:r w:rsidRPr="000559F8">
        <w:rPr>
          <w:lang w:val="de-DE"/>
        </w:rPr>
        <w:t xml:space="preserve">Dieses Dokument </w:t>
      </w:r>
      <w:r w:rsidRPr="000559F8">
        <w:rPr>
          <w:b/>
          <w:lang w:val="de-DE"/>
        </w:rPr>
        <w:t xml:space="preserve">gilt für jede national entwickelte Verbrauchsteueranwendung (NDEAs) </w:t>
      </w:r>
      <w:r w:rsidRPr="000559F8">
        <w:rPr>
          <w:bCs/>
          <w:lang w:val="de-DE"/>
        </w:rPr>
        <w:t xml:space="preserve">und für die </w:t>
      </w:r>
      <w:r w:rsidRPr="000559F8">
        <w:rPr>
          <w:b/>
          <w:lang w:val="de-DE"/>
        </w:rPr>
        <w:t>zentral entwickelten Verbrauchsteueranwendungen (CDEAs)</w:t>
      </w:r>
      <w:r w:rsidRPr="000559F8">
        <w:rPr>
          <w:lang w:val="de-DE"/>
        </w:rPr>
        <w:t xml:space="preserve"> und ist als obligatorisches Dokument für die Implementierungs- und Verifizierungsaktivitäten zu behandeln.</w:t>
      </w:r>
    </w:p>
    <w:p w14:paraId="1EE4F59C" w14:textId="77777777" w:rsidR="00453288" w:rsidRPr="000559F8" w:rsidRDefault="00453288" w:rsidP="00453288">
      <w:pPr>
        <w:rPr>
          <w:lang w:val="de-DE"/>
        </w:rPr>
      </w:pPr>
      <w:r w:rsidRPr="000559F8">
        <w:rPr>
          <w:lang w:val="de-DE"/>
        </w:rPr>
        <w:t>Dieses Dokument erfüllt einen zweifachen Zweck:</w:t>
      </w:r>
    </w:p>
    <w:p w14:paraId="50AF2ED9" w14:textId="562884F4"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Es stellt klar, </w:t>
      </w:r>
      <w:r w:rsidRPr="0E615139">
        <w:rPr>
          <w:b/>
          <w:bCs/>
          <w:i w:val="0"/>
          <w:color w:val="auto"/>
          <w:lang w:val="de-DE"/>
        </w:rPr>
        <w:t>was</w:t>
      </w:r>
      <w:r w:rsidRPr="0E615139">
        <w:rPr>
          <w:i w:val="0"/>
          <w:color w:val="auto"/>
          <w:lang w:val="de-DE"/>
        </w:rPr>
        <w:t xml:space="preserve"> entwickelt werden muss. Dies soll erreicht werden, indem die Abfolgen von Informationsaustauschen, die unterstützt werden, als eine Anzahl von Protokollen für den Nachrichtenaustausch sowie außerdem die detaillierte Struktur und Erstellungsregeln für diese Informationsaustausche spezifiziert werden</w:t>
      </w:r>
      <w:r w:rsidR="00C055A4">
        <w:rPr>
          <w:i w:val="0"/>
          <w:color w:val="auto"/>
          <w:lang w:val="de-DE"/>
        </w:rPr>
        <w:t>;</w:t>
      </w:r>
    </w:p>
    <w:p w14:paraId="6BA5181E"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Es definiert, </w:t>
      </w:r>
      <w:r w:rsidRPr="0E615139">
        <w:rPr>
          <w:b/>
          <w:bCs/>
          <w:i w:val="0"/>
          <w:color w:val="auto"/>
          <w:lang w:val="de-DE"/>
        </w:rPr>
        <w:t>wie</w:t>
      </w:r>
      <w:r w:rsidRPr="0E615139">
        <w:rPr>
          <w:i w:val="0"/>
          <w:color w:val="auto"/>
          <w:lang w:val="de-DE"/>
        </w:rPr>
        <w:t xml:space="preserve"> die Informationsaustausche stattzufinden haben. Im Wesentlichen muss jeder Informationsaustausch als eine XML-Darstellung formatiert (oder dargestellt) werden, und diese formatierte Nachricht muss zwischen den Verbrauchsteueranwendungen transportiert werden.</w:t>
      </w:r>
    </w:p>
    <w:p w14:paraId="379B1635" w14:textId="77777777" w:rsidR="00453288" w:rsidRPr="000559F8" w:rsidRDefault="14B52315" w:rsidP="00453288">
      <w:pPr>
        <w:tabs>
          <w:tab w:val="left" w:pos="851"/>
        </w:tabs>
        <w:rPr>
          <w:lang w:val="de-DE"/>
        </w:rPr>
      </w:pPr>
      <w:r w:rsidRPr="0E615139">
        <w:rPr>
          <w:lang w:val="de-DE"/>
        </w:rPr>
        <w:t>Für die NEAs sind die Informationsaustausche in dem Gemeinsamen Bereich (zwischen den Mitgliedstaatsverwaltungen) und in dem Externen Bereich (zwischen Mitgliedstaatsverwaltungen und Wirtschaftsbeteiligten) vorgesehen.</w:t>
      </w:r>
    </w:p>
    <w:p w14:paraId="53AFCAE4" w14:textId="249EC34B" w:rsidR="00453288" w:rsidRPr="000559F8" w:rsidRDefault="00453288" w:rsidP="00453288">
      <w:pPr>
        <w:tabs>
          <w:tab w:val="left" w:pos="851"/>
        </w:tabs>
        <w:rPr>
          <w:lang w:val="de-DE"/>
        </w:rPr>
      </w:pPr>
      <w:r w:rsidRPr="000559F8">
        <w:rPr>
          <w:lang w:val="de-DE"/>
        </w:rPr>
        <w:t xml:space="preserve">Diese DDNEA definiert in erster Linie Aspekte für die </w:t>
      </w:r>
      <w:r w:rsidRPr="000559F8">
        <w:rPr>
          <w:i/>
          <w:lang w:val="de-DE"/>
        </w:rPr>
        <w:t>Anwendungsebene</w:t>
      </w:r>
      <w:r w:rsidRPr="000559F8">
        <w:rPr>
          <w:lang w:val="de-DE"/>
        </w:rPr>
        <w:t xml:space="preserve"> und die </w:t>
      </w:r>
      <w:r w:rsidRPr="000559F8">
        <w:rPr>
          <w:i/>
          <w:lang w:val="de-DE"/>
        </w:rPr>
        <w:t xml:space="preserve">Infrastrukturebene </w:t>
      </w:r>
      <w:r w:rsidRPr="000559F8">
        <w:rPr>
          <w:lang w:val="de-DE"/>
        </w:rPr>
        <w:t>der Architektur des Gemeinsamen EMCS-Bereichs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032B01" w:rsidRPr="00F41AC1">
        <w:rPr>
          <w:lang w:val="de-DE"/>
        </w:rPr>
        <w:t>A11</w:t>
      </w:r>
      <w:r w:rsidRPr="000559F8">
        <w:rPr>
          <w:lang w:val="de-DE"/>
        </w:rPr>
        <w:fldChar w:fldCharType="end"/>
      </w:r>
      <w:r w:rsidRPr="000559F8">
        <w:rPr>
          <w:lang w:val="de-DE"/>
        </w:rPr>
        <w:t xml:space="preserve">]. Konkret enthält das DDNEA alle Informationen, die für eine Implementierung dieser Architekturebenen des Gemeinsamen EMCS-Bereichs durch die NEAs erforderlich sind. Die </w:t>
      </w:r>
      <w:r w:rsidRPr="000559F8">
        <w:rPr>
          <w:i/>
          <w:lang w:val="de-DE"/>
        </w:rPr>
        <w:t xml:space="preserve">Geschäftsebene </w:t>
      </w:r>
      <w:r w:rsidRPr="000559F8">
        <w:rPr>
          <w:lang w:val="de-DE"/>
        </w:rPr>
        <w:t>wird von der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032B01" w:rsidRPr="00F41AC1">
        <w:rPr>
          <w:lang w:val="de-DE"/>
        </w:rPr>
        <w:t>A1</w:t>
      </w:r>
      <w:r w:rsidRPr="000559F8">
        <w:rPr>
          <w:lang w:val="de-DE"/>
        </w:rPr>
        <w:fldChar w:fldCharType="end"/>
      </w:r>
      <w:r w:rsidRPr="000559F8">
        <w:rPr>
          <w:lang w:val="de-DE"/>
        </w:rPr>
        <w:t xml:space="preserve">] definiert, da die erwarteten „Dienstleistungen“ für das EMCS darin beschrieben werden. Dennoch berücksichtigte die DDNEA für die Definition der Aspekte der </w:t>
      </w:r>
      <w:r w:rsidRPr="000559F8">
        <w:rPr>
          <w:i/>
          <w:lang w:val="de-DE"/>
        </w:rPr>
        <w:t xml:space="preserve">Anwendungsebene </w:t>
      </w:r>
      <w:r w:rsidRPr="000559F8">
        <w:rPr>
          <w:lang w:val="de-DE"/>
        </w:rPr>
        <w:t>diese Ebene und die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032B01" w:rsidRPr="00F41AC1">
        <w:rPr>
          <w:lang w:val="de-DE"/>
        </w:rPr>
        <w:t>A1</w:t>
      </w:r>
      <w:r w:rsidRPr="000559F8">
        <w:rPr>
          <w:lang w:val="de-DE"/>
        </w:rPr>
        <w:fldChar w:fldCharType="end"/>
      </w:r>
      <w:r w:rsidRPr="000559F8">
        <w:rPr>
          <w:lang w:val="de-DE"/>
        </w:rPr>
        <w:t>]</w:t>
      </w:r>
      <w:r w:rsidRPr="000559F8">
        <w:rPr>
          <w:i/>
          <w:lang w:val="de-DE"/>
        </w:rPr>
        <w:t>,</w:t>
      </w:r>
      <w:r w:rsidRPr="000559F8">
        <w:rPr>
          <w:lang w:val="de-DE"/>
        </w:rPr>
        <w:t xml:space="preserve"> da die Anwendungsflusskontrolle auf der Grundlage der „Dienstleistungen” definiert ist, die vom EMCS für die Phase </w:t>
      </w:r>
      <w:r w:rsidR="0019050B">
        <w:rPr>
          <w:lang w:val="de-DE"/>
        </w:rPr>
        <w:t>4</w:t>
      </w:r>
      <w:r w:rsidRPr="000559F8">
        <w:rPr>
          <w:lang w:val="de-DE"/>
        </w:rPr>
        <w:t xml:space="preserve"> erwartet werden.</w:t>
      </w:r>
    </w:p>
    <w:p w14:paraId="1A076C4A" w14:textId="77777777" w:rsidR="00453288" w:rsidRPr="000559F8" w:rsidRDefault="00453288" w:rsidP="00453288">
      <w:pPr>
        <w:tabs>
          <w:tab w:val="left" w:pos="851"/>
        </w:tabs>
        <w:rPr>
          <w:lang w:val="de-DE"/>
        </w:rPr>
      </w:pPr>
      <w:r w:rsidRPr="000559F8">
        <w:rPr>
          <w:lang w:val="de-DE"/>
        </w:rPr>
        <w:t>Was die EMCS Geschäfts-Kommunikationskanäle (BCC - Business Communication Channels) betrifft, so ist diese DDNEA für die folgenden relevant: BCC2, BCC7, BCC6, BCC9, BCC10, BCC11 und BCC12. Die EMCS Infrastruktur-Kommunikationskanäle (ICC - Infrastructure Communication Channels), für die die DDNEA relevant ist, sind folgende: ICC4, ICC5, ICC6, ICC11, ICC15, ICC16 und ICC17.</w:t>
      </w:r>
    </w:p>
    <w:p w14:paraId="29D21618" w14:textId="77777777" w:rsidR="00453288" w:rsidRPr="000559F8" w:rsidRDefault="00453288" w:rsidP="00453288">
      <w:pPr>
        <w:tabs>
          <w:tab w:val="left" w:pos="851"/>
        </w:tabs>
        <w:rPr>
          <w:lang w:val="de-DE"/>
        </w:rPr>
      </w:pPr>
      <w:r w:rsidRPr="000559F8">
        <w:rPr>
          <w:lang w:val="de-DE"/>
        </w:rPr>
        <w:t xml:space="preserve">Die DDNEA bietet Informationen darüber, wie die NEAs mittels Kommunikation über das Gemeinsame Bereichs-Relais entweder die CCN/CSI-Dienste oder die CCN-Intranet-Dienste benutzen. Konkret wird in </w:t>
      </w:r>
      <w:r w:rsidRPr="00780015">
        <w:rPr>
          <w:lang w:val="de-DE"/>
        </w:rPr>
        <w:t>Abschnitt X</w:t>
      </w:r>
      <w:r w:rsidRPr="000559F8">
        <w:rPr>
          <w:lang w:val="de-DE"/>
        </w:rPr>
        <w:t xml:space="preserve">-Transport von Nachrichten über CCN/CSI spezifiziert, wie die Nachrichten unter Berücksichtigung von BCC2, BCC7, BCC6, BCC10, BCC12 und ihrer Zerlegung in ICC4, ICC5, ICC15 und ICC16 über CCN/CSI transportiert werden müssen. Der </w:t>
      </w:r>
      <w:r w:rsidRPr="00780015">
        <w:rPr>
          <w:lang w:val="de-DE"/>
        </w:rPr>
        <w:t>Abschnitt XI</w:t>
      </w:r>
      <w:r w:rsidRPr="000559F8">
        <w:rPr>
          <w:lang w:val="de-DE"/>
        </w:rPr>
        <w:t>-Transport von Nachrichten definiert den Transport von Nachrichten über HTTP. Diese Abschnitte spezifizieren, wie eine NEA die Webservices der Zentralen Dienstleistungen des Gemeinsamen Bereichs aufrufen kann oder Informationen entweder über eine manuelle (Webbrowser) oder programmatische Schnittstelle austauschen kann, wobei BCC7, BCC6, BCC9, BCC10, BCC11 und BCC12 und ihre Zerlegung in ICC6, ICC11 und ICC17 berücksichtigt werden.</w:t>
      </w:r>
    </w:p>
    <w:p w14:paraId="7BA66DEF" w14:textId="77777777" w:rsidR="00453288" w:rsidRPr="000559F8" w:rsidRDefault="00453288" w:rsidP="00453288">
      <w:pPr>
        <w:tabs>
          <w:tab w:val="left" w:pos="851"/>
        </w:tabs>
        <w:rPr>
          <w:lang w:val="de-DE"/>
        </w:rPr>
      </w:pPr>
      <w:r w:rsidRPr="000559F8">
        <w:rPr>
          <w:lang w:val="de-DE"/>
        </w:rPr>
        <w:lastRenderedPageBreak/>
        <w:t xml:space="preserve">Darüber hinaus definiert die DDNEA auch Format und Struktur der EMCS-Nachricht. Der </w:t>
      </w:r>
      <w:r w:rsidRPr="00780015">
        <w:rPr>
          <w:lang w:val="de-DE"/>
        </w:rPr>
        <w:t>Abschnitt IX</w:t>
      </w:r>
      <w:r w:rsidRPr="000559F8">
        <w:rPr>
          <w:lang w:val="de-DE"/>
        </w:rPr>
        <w:t xml:space="preserve">- XML-Formatierung beschreibt, wie die EMCS-Nachrichten in ein XML-Format formatiert werden müssen. Außerdem werden in </w:t>
      </w:r>
      <w:r w:rsidRPr="00780015">
        <w:rPr>
          <w:lang w:val="de-DE"/>
        </w:rPr>
        <w:t>Abschnitt VIII</w:t>
      </w:r>
      <w:r w:rsidRPr="000559F8">
        <w:rPr>
          <w:lang w:val="de-DE"/>
        </w:rPr>
        <w:t xml:space="preserve">-Entwurfs-Prinzipien einige allgemeine Prinzipien dargestellt, die unabhängig vom Transportmechanismus (CCN/CSI und SOAP/HTTP) Anwendung finden. Schließlich wird in </w:t>
      </w:r>
      <w:r w:rsidRPr="00780015">
        <w:rPr>
          <w:lang w:val="de-DE"/>
        </w:rPr>
        <w:t>Abschnitt VII</w:t>
      </w:r>
      <w:r w:rsidRPr="000559F8">
        <w:rPr>
          <w:lang w:val="de-DE"/>
        </w:rPr>
        <w:t xml:space="preserve">- Technische Struktur der Nachrichten die Struktur einer EMCS-Nachricht definiert. In diesem Abschnitt wird gezeigt, dass das DDNEA die EMCS-Nachrichtenstruktur sowohl der </w:t>
      </w:r>
      <w:r w:rsidRPr="000559F8">
        <w:rPr>
          <w:i/>
          <w:lang w:val="de-DE"/>
        </w:rPr>
        <w:t>Geschäftsebene</w:t>
      </w:r>
      <w:r w:rsidRPr="000559F8">
        <w:rPr>
          <w:lang w:val="de-DE"/>
        </w:rPr>
        <w:t xml:space="preserve"> als auch der </w:t>
      </w:r>
      <w:r w:rsidRPr="000559F8">
        <w:rPr>
          <w:i/>
          <w:lang w:val="de-DE"/>
        </w:rPr>
        <w:t>Anwendungsebene</w:t>
      </w:r>
      <w:r w:rsidRPr="000559F8">
        <w:rPr>
          <w:lang w:val="de-DE"/>
        </w:rPr>
        <w:t xml:space="preserve"> berücksichtigt. Anhang D der DDNEA präsentiert im Detail die technische Nachrichtenstruktur, einschließlich des FMS der FESS (Geschäftsebene) sowie einige der für die Anwendungsflusskontrolle erforderlichen Informationen, die eine Implementierung des Koordinationsprotokolls ermöglichen.</w:t>
      </w:r>
    </w:p>
    <w:p w14:paraId="3AD45426" w14:textId="43F64A57" w:rsidR="00453288" w:rsidRPr="000559F8" w:rsidRDefault="00453288" w:rsidP="00453288">
      <w:pPr>
        <w:tabs>
          <w:tab w:val="left" w:pos="851"/>
        </w:tabs>
        <w:rPr>
          <w:lang w:val="de-DE"/>
        </w:rPr>
      </w:pPr>
      <w:r w:rsidRPr="000559F8">
        <w:rPr>
          <w:lang w:val="de-DE"/>
        </w:rPr>
        <w:t>Schließlich spezifiziert die DDNEA, wie die in der TESS definierte Servicebus-Schnittstelle des Gemeinsamen Bereichs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032B01" w:rsidRPr="00F41AC1">
        <w:rPr>
          <w:lang w:val="de-DE"/>
        </w:rPr>
        <w:t>A11</w:t>
      </w:r>
      <w:r w:rsidRPr="000559F8">
        <w:rPr>
          <w:lang w:val="de-DE"/>
        </w:rPr>
        <w:fldChar w:fldCharType="end"/>
      </w:r>
      <w:r w:rsidRPr="000559F8">
        <w:rPr>
          <w:lang w:val="de-DE"/>
        </w:rPr>
        <w:t xml:space="preserve">] implementiert werden kann, um die </w:t>
      </w:r>
      <w:r w:rsidRPr="000559F8">
        <w:rPr>
          <w:i/>
          <w:lang w:val="de-DE"/>
        </w:rPr>
        <w:t xml:space="preserve">Geschäftsvorgangschoreographie </w:t>
      </w:r>
      <w:r w:rsidRPr="000559F8">
        <w:rPr>
          <w:lang w:val="de-DE"/>
        </w:rPr>
        <w:t xml:space="preserve">und die </w:t>
      </w:r>
      <w:r w:rsidRPr="000559F8">
        <w:rPr>
          <w:i/>
          <w:lang w:val="de-DE"/>
        </w:rPr>
        <w:t xml:space="preserve">Anwendungsflusskontrolle </w:t>
      </w:r>
      <w:r w:rsidRPr="000559F8">
        <w:rPr>
          <w:lang w:val="de-DE"/>
        </w:rPr>
        <w:t xml:space="preserve">zu gewährleisten. Auch wenn die </w:t>
      </w:r>
      <w:r w:rsidRPr="000559F8">
        <w:rPr>
          <w:i/>
          <w:lang w:val="de-DE"/>
        </w:rPr>
        <w:t>Geschäftsvorgangsinstrumentalisierung</w:t>
      </w:r>
      <w:r w:rsidRPr="000559F8">
        <w:rPr>
          <w:lang w:val="de-DE"/>
        </w:rPr>
        <w:t xml:space="preserve"> vor allem in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032B01" w:rsidRPr="00F41AC1">
        <w:rPr>
          <w:lang w:val="de-DE"/>
        </w:rPr>
        <w:t>A1</w:t>
      </w:r>
      <w:r w:rsidRPr="000559F8">
        <w:rPr>
          <w:lang w:val="de-DE"/>
        </w:rPr>
        <w:fldChar w:fldCharType="end"/>
      </w:r>
      <w:r w:rsidRPr="000559F8">
        <w:rPr>
          <w:lang w:val="de-DE"/>
        </w:rPr>
        <w:t xml:space="preserve">] in den Geschäftsstromdiagrammen und den STDs präsentiert wird, enthält das DDNEA auch einige Informationen für das Konzept der Servicebus-Schnittstelle des Gemeinsamen EMCS-Bereichs. </w:t>
      </w:r>
      <w:r w:rsidRPr="000559F8">
        <w:rPr>
          <w:spacing w:val="-6"/>
          <w:lang w:val="de-DE"/>
        </w:rPr>
        <w:t xml:space="preserve">Die Konzepte </w:t>
      </w:r>
      <w:r w:rsidRPr="000559F8">
        <w:rPr>
          <w:i/>
          <w:spacing w:val="-6"/>
          <w:lang w:val="de-DE"/>
        </w:rPr>
        <w:t>Geschäftsvorgangsinstrumentalisierung, Geschäftsvorgangschoreographie</w:t>
      </w:r>
      <w:r w:rsidRPr="000559F8">
        <w:rPr>
          <w:i/>
          <w:lang w:val="de-DE"/>
        </w:rPr>
        <w:t xml:space="preserve"> </w:t>
      </w:r>
      <w:r w:rsidRPr="000559F8">
        <w:rPr>
          <w:lang w:val="de-DE"/>
        </w:rPr>
        <w:t xml:space="preserve">und </w:t>
      </w:r>
      <w:r w:rsidRPr="000559F8">
        <w:rPr>
          <w:i/>
          <w:lang w:val="de-DE"/>
        </w:rPr>
        <w:t>Anwendungsflusskontrolle</w:t>
      </w:r>
      <w:r w:rsidRPr="000559F8">
        <w:rPr>
          <w:lang w:val="de-DE"/>
        </w:rPr>
        <w:t xml:space="preserve"> werden in TESS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032B01" w:rsidRPr="00F41AC1">
        <w:rPr>
          <w:lang w:val="de-DE"/>
        </w:rPr>
        <w:t>A11</w:t>
      </w:r>
      <w:r w:rsidRPr="000559F8">
        <w:rPr>
          <w:lang w:val="de-DE"/>
        </w:rPr>
        <w:fldChar w:fldCharType="end"/>
      </w:r>
      <w:r w:rsidRPr="000559F8">
        <w:rPr>
          <w:lang w:val="de-DE"/>
        </w:rPr>
        <w:t>] definiert.</w:t>
      </w:r>
    </w:p>
    <w:p w14:paraId="7EAD060D" w14:textId="77777777" w:rsidR="00453288" w:rsidRPr="000559F8" w:rsidRDefault="00453288" w:rsidP="00453288">
      <w:pPr>
        <w:tabs>
          <w:tab w:val="left" w:pos="851"/>
        </w:tabs>
        <w:rPr>
          <w:lang w:val="de-DE"/>
        </w:rPr>
      </w:pPr>
      <w:r w:rsidRPr="000559F8">
        <w:rPr>
          <w:lang w:val="de-DE"/>
        </w:rPr>
        <w:t xml:space="preserve">Zur </w:t>
      </w:r>
      <w:r w:rsidRPr="000559F8">
        <w:rPr>
          <w:i/>
          <w:lang w:val="de-DE"/>
        </w:rPr>
        <w:t>Geschäftsvorgangsinstrumentalisierung</w:t>
      </w:r>
      <w:r w:rsidRPr="000559F8">
        <w:rPr>
          <w:lang w:val="de-DE"/>
        </w:rPr>
        <w:t xml:space="preserve"> finden sich in Abschnitt III-Kerngeschäft und </w:t>
      </w:r>
      <w:r w:rsidRPr="00780015">
        <w:rPr>
          <w:lang w:val="de-DE"/>
        </w:rPr>
        <w:t>Abschnitt V</w:t>
      </w:r>
      <w:r w:rsidRPr="000559F8">
        <w:rPr>
          <w:lang w:val="de-DE"/>
        </w:rPr>
        <w:t xml:space="preserve">-Zentrale Dienstleistungen, in denen beschrieben werden, welche Operationen in den einzelnen Bereichen für jedes einzelne Szenarium durchgeführt werden sollten (Grundszenarium, Änderung des Zielortes usw.). Die Implementierung der </w:t>
      </w:r>
      <w:r w:rsidRPr="000559F8">
        <w:rPr>
          <w:i/>
          <w:lang w:val="de-DE"/>
        </w:rPr>
        <w:t>Geschäftsvorgangsinstrumentalisierung</w:t>
      </w:r>
      <w:r w:rsidRPr="000559F8">
        <w:rPr>
          <w:lang w:val="de-DE"/>
        </w:rPr>
        <w:t xml:space="preserve"> ist jedoch ein nationales Anliegen, da sie die Frage betrifft, wie die NDEA bereichsinterne Austausche handhabt. Die NDEA sollte auf jeden Fall zumindest an den Nachrichtenaustauschprotokollen und Operationen, die in den zuvor beschriebenen Abschnitten definiert wurden, ausgerichtet sein.</w:t>
      </w:r>
    </w:p>
    <w:p w14:paraId="4ECE0F2B" w14:textId="7F8AEA00" w:rsidR="00453288" w:rsidRPr="000559F8" w:rsidRDefault="00453288" w:rsidP="00453288">
      <w:pPr>
        <w:tabs>
          <w:tab w:val="left" w:pos="851"/>
        </w:tabs>
        <w:rPr>
          <w:lang w:val="de-DE"/>
        </w:rPr>
      </w:pPr>
      <w:r w:rsidRPr="000559F8">
        <w:rPr>
          <w:lang w:val="de-DE"/>
        </w:rPr>
        <w:t xml:space="preserve">Die Konzepte </w:t>
      </w:r>
      <w:r w:rsidRPr="000559F8">
        <w:rPr>
          <w:i/>
          <w:lang w:val="de-DE"/>
        </w:rPr>
        <w:t>Geschäftsvorgangschoreographie</w:t>
      </w:r>
      <w:r w:rsidRPr="000559F8">
        <w:rPr>
          <w:lang w:val="de-DE"/>
        </w:rPr>
        <w:t xml:space="preserve"> und </w:t>
      </w:r>
      <w:r w:rsidRPr="000559F8">
        <w:rPr>
          <w:i/>
          <w:lang w:val="de-DE"/>
        </w:rPr>
        <w:t>Anwendungsflusskontrolle</w:t>
      </w:r>
      <w:r w:rsidRPr="000559F8">
        <w:rPr>
          <w:lang w:val="de-DE"/>
        </w:rPr>
        <w:t xml:space="preserve"> werden in der DDNEA in den Abschnitten III-Kerngeschäft, </w:t>
      </w:r>
      <w:r w:rsidRPr="00780015">
        <w:rPr>
          <w:lang w:val="de-DE"/>
        </w:rPr>
        <w:t>Abschnitt V</w:t>
      </w:r>
      <w:r w:rsidRPr="000559F8">
        <w:rPr>
          <w:lang w:val="de-DE"/>
        </w:rPr>
        <w:t xml:space="preserve">-Zentrale Dienstleistungen, </w:t>
      </w:r>
      <w:r w:rsidRPr="00780015">
        <w:rPr>
          <w:lang w:val="de-DE"/>
        </w:rPr>
        <w:t>Abschnitt VIII</w:t>
      </w:r>
      <w:r w:rsidRPr="000559F8">
        <w:rPr>
          <w:lang w:val="de-DE"/>
        </w:rPr>
        <w:t>-Gestaltungs-Prinzipien (</w:t>
      </w:r>
      <w:r w:rsidRPr="000559F8">
        <w:rPr>
          <w:lang w:val="de-DE"/>
        </w:rPr>
        <w:fldChar w:fldCharType="begin"/>
      </w:r>
      <w:r w:rsidRPr="000559F8">
        <w:rPr>
          <w:lang w:val="de-DE"/>
        </w:rPr>
        <w:instrText xml:space="preserve"> REF _Ref192326598 \w \h </w:instrText>
      </w:r>
      <w:r w:rsidRPr="000559F8">
        <w:rPr>
          <w:lang w:val="de-DE"/>
        </w:rPr>
      </w:r>
      <w:r w:rsidRPr="000559F8">
        <w:rPr>
          <w:lang w:val="de-DE"/>
        </w:rPr>
        <w:fldChar w:fldCharType="separate"/>
      </w:r>
      <w:r w:rsidR="00032B01">
        <w:rPr>
          <w:lang w:val="de-DE"/>
        </w:rPr>
        <w:t>VII.I.3</w:t>
      </w:r>
      <w:r w:rsidRPr="000559F8">
        <w:rPr>
          <w:lang w:val="de-DE"/>
        </w:rPr>
        <w:fldChar w:fldCharType="end"/>
      </w:r>
      <w:r w:rsidRPr="000559F8">
        <w:rPr>
          <w:lang w:val="de-DE"/>
        </w:rPr>
        <w:t xml:space="preserve"> - Umgang mit Ausnahmen) und </w:t>
      </w:r>
      <w:r w:rsidRPr="00780015">
        <w:rPr>
          <w:lang w:val="de-DE"/>
        </w:rPr>
        <w:t>Abschnitt VI</w:t>
      </w:r>
      <w:r w:rsidRPr="000559F8">
        <w:rPr>
          <w:lang w:val="de-DE"/>
        </w:rPr>
        <w:t>-Systemverwaltung. Die FESS definiert die EMCS-Geschäftsvorgänge. Die Kontrolle und Koordinierung dieser Vorgänge wird in den zuvor angeführten Abschnitten beschrieben.</w:t>
      </w:r>
    </w:p>
    <w:p w14:paraId="5228B492" w14:textId="77777777" w:rsidR="00453288" w:rsidRPr="000559F8" w:rsidRDefault="00453288" w:rsidP="00453288">
      <w:pPr>
        <w:tabs>
          <w:tab w:val="left" w:pos="851"/>
        </w:tabs>
        <w:rPr>
          <w:lang w:val="de-DE"/>
        </w:rPr>
      </w:pPr>
      <w:r w:rsidRPr="000559F8">
        <w:rPr>
          <w:lang w:val="de-DE"/>
        </w:rPr>
        <w:t xml:space="preserve">Abschnitt III und </w:t>
      </w:r>
      <w:r w:rsidRPr="00780015">
        <w:rPr>
          <w:lang w:val="de-DE"/>
        </w:rPr>
        <w:t xml:space="preserve">Abschnitt V </w:t>
      </w:r>
      <w:r w:rsidRPr="000559F8">
        <w:rPr>
          <w:lang w:val="de-DE"/>
        </w:rPr>
        <w:t>legen klar und deutlich dar, welche Art von Validierungen (geschäftlich oder technisch) je nach Fall durchzuführen sind. Im Falle einer Geschäftsvalidierung definiert Anhang D, welche Regeln und Bedingungen für eine Gewährleistung der fachliche Gültigkeit der Nachricht befolgt werden müssen. Was die technische Validierung betrifft, so spezifiziert Anhang H die XSDs, auf deren Grundlage eine Nachricht für die Gewährleistung ihrer technischen Validität überprüft werden soll.</w:t>
      </w:r>
    </w:p>
    <w:p w14:paraId="7EA4179B" w14:textId="77777777" w:rsidR="00453288" w:rsidRPr="000559F8" w:rsidRDefault="00453288" w:rsidP="00453288">
      <w:pPr>
        <w:tabs>
          <w:tab w:val="left" w:pos="851"/>
        </w:tabs>
        <w:rPr>
          <w:lang w:val="de-DE"/>
        </w:rPr>
      </w:pPr>
      <w:r w:rsidRPr="000559F8">
        <w:rPr>
          <w:lang w:val="de-DE"/>
        </w:rPr>
        <w:t xml:space="preserve">Darüber hinaus implementiert die DDNEA das </w:t>
      </w:r>
      <w:r w:rsidRPr="000559F8">
        <w:rPr>
          <w:i/>
          <w:lang w:val="de-DE"/>
        </w:rPr>
        <w:t>Koordinierungsprotokoll</w:t>
      </w:r>
      <w:r w:rsidRPr="000559F8">
        <w:rPr>
          <w:lang w:val="de-DE"/>
        </w:rPr>
        <w:t xml:space="preserve"> und den </w:t>
      </w:r>
      <w:r w:rsidRPr="000559F8">
        <w:rPr>
          <w:i/>
          <w:lang w:val="de-DE"/>
        </w:rPr>
        <w:t xml:space="preserve">Umgang mit Ausnahmen </w:t>
      </w:r>
      <w:r w:rsidRPr="000559F8">
        <w:rPr>
          <w:lang w:val="de-DE"/>
        </w:rPr>
        <w:t xml:space="preserve">der </w:t>
      </w:r>
      <w:r w:rsidRPr="000559F8">
        <w:rPr>
          <w:i/>
          <w:lang w:val="de-DE"/>
        </w:rPr>
        <w:t>Anwendungsflusskontrolle</w:t>
      </w:r>
      <w:r w:rsidRPr="000559F8">
        <w:rPr>
          <w:lang w:val="de-DE"/>
        </w:rPr>
        <w:t xml:space="preserve"> mit einer Beschreibung der Nachrichtenaustauschprotokolle unter Berücksichtigung von Ausnahmefällen, der Definition der State-Machines pro Ort (Versand- oder Bestimmungsort), der Definition von Fehlermeldungen je nach Fehlerart (Formatfehler oder funktioneller Fehler) sowie einiger Einschränkungen in der Gestaltung und schließlich mit der Spezifikation für den Nachrichtentransport über CCN/CSI (Abschnitt III, </w:t>
      </w:r>
      <w:r w:rsidRPr="00780015">
        <w:rPr>
          <w:lang w:val="de-DE"/>
        </w:rPr>
        <w:t>Abschnitt V</w:t>
      </w:r>
      <w:r w:rsidRPr="000559F8">
        <w:rPr>
          <w:lang w:val="de-DE"/>
        </w:rPr>
        <w:t xml:space="preserve">, </w:t>
      </w:r>
      <w:r w:rsidRPr="00780015">
        <w:rPr>
          <w:lang w:val="de-DE"/>
        </w:rPr>
        <w:t xml:space="preserve">Abschnitt VIII </w:t>
      </w:r>
      <w:r w:rsidRPr="000559F8">
        <w:rPr>
          <w:lang w:val="de-DE"/>
        </w:rPr>
        <w:t xml:space="preserve">und Abschnitt X). Schließlich werden in </w:t>
      </w:r>
      <w:r w:rsidRPr="00780015">
        <w:rPr>
          <w:lang w:val="de-DE"/>
        </w:rPr>
        <w:t>Abschnitt V</w:t>
      </w:r>
      <w:r>
        <w:rPr>
          <w:lang w:val="de-DE"/>
        </w:rPr>
        <w:t>I</w:t>
      </w:r>
      <w:r w:rsidRPr="00780015">
        <w:rPr>
          <w:lang w:val="de-DE"/>
        </w:rPr>
        <w:t xml:space="preserve"> </w:t>
      </w:r>
      <w:r w:rsidRPr="000559F8">
        <w:rPr>
          <w:lang w:val="de-DE"/>
        </w:rPr>
        <w:t>die von den NDEAs durchzuführenden Log-Aktivitäten beschrieben.</w:t>
      </w:r>
    </w:p>
    <w:p w14:paraId="782A9BF4" w14:textId="5A8EBFE6" w:rsidR="00453288" w:rsidRPr="000559F8" w:rsidRDefault="00453288" w:rsidP="00453288">
      <w:pPr>
        <w:tabs>
          <w:tab w:val="left" w:pos="851"/>
        </w:tabs>
        <w:rPr>
          <w:lang w:val="de-DE"/>
        </w:rPr>
      </w:pPr>
      <w:r w:rsidRPr="000559F8">
        <w:rPr>
          <w:lang w:val="de-DE"/>
        </w:rPr>
        <w:t>Abgesehen von technischen Aspekten geht die DDNEA auch auf Sicherheitsaspekte, wie in der SESS [</w:t>
      </w:r>
      <w:r w:rsidRPr="000559F8">
        <w:rPr>
          <w:lang w:val="de-DE"/>
        </w:rPr>
        <w:fldChar w:fldCharType="begin"/>
      </w:r>
      <w:r w:rsidRPr="000559F8">
        <w:rPr>
          <w:lang w:val="de-DE"/>
        </w:rPr>
        <w:instrText xml:space="preserve"> REF A10 \h  \* MERGEFORMAT </w:instrText>
      </w:r>
      <w:r w:rsidRPr="000559F8">
        <w:rPr>
          <w:lang w:val="de-DE"/>
        </w:rPr>
      </w:r>
      <w:r w:rsidRPr="000559F8">
        <w:rPr>
          <w:lang w:val="de-DE"/>
        </w:rPr>
        <w:fldChar w:fldCharType="separate"/>
      </w:r>
      <w:r w:rsidR="00032B01" w:rsidRPr="00F41AC1">
        <w:rPr>
          <w:lang w:val="de-DE"/>
        </w:rPr>
        <w:t>A10</w:t>
      </w:r>
      <w:r w:rsidRPr="000559F8">
        <w:rPr>
          <w:lang w:val="de-DE"/>
        </w:rPr>
        <w:fldChar w:fldCharType="end"/>
      </w:r>
      <w:r w:rsidRPr="000559F8">
        <w:rPr>
          <w:lang w:val="de-DE"/>
        </w:rPr>
        <w:t xml:space="preserve">] definiert, ein. Folglich wird die Sicherheit je nach Transportmechanismus (CCN/CSI, SOAP/HTTP, etc.) entweder auf Transportebene oder auf Nachrichtsebene definiert. Weitere </w:t>
      </w:r>
      <w:r w:rsidRPr="000559F8">
        <w:rPr>
          <w:lang w:val="de-DE"/>
        </w:rPr>
        <w:lastRenderedPageBreak/>
        <w:t>Informationen zu den einzelnen Transportmechanismen finden sich in</w:t>
      </w:r>
      <w:r w:rsidRPr="00780015">
        <w:t xml:space="preserve"> </w:t>
      </w:r>
      <w:r w:rsidRPr="00780015">
        <w:rPr>
          <w:lang w:val="de-DE"/>
        </w:rPr>
        <w:t>Abschnitt X</w:t>
      </w:r>
      <w:r w:rsidRPr="000559F8">
        <w:rPr>
          <w:lang w:val="de-DE"/>
        </w:rPr>
        <w:t xml:space="preserve">, </w:t>
      </w:r>
      <w:r w:rsidRPr="00780015">
        <w:rPr>
          <w:lang w:val="de-DE"/>
        </w:rPr>
        <w:t>Abschnitt XI</w:t>
      </w:r>
      <w:r w:rsidRPr="000559F8">
        <w:rPr>
          <w:lang w:val="de-DE"/>
        </w:rPr>
        <w:t xml:space="preserve"> und Abschnitt XII.</w:t>
      </w:r>
    </w:p>
    <w:p w14:paraId="15ADC938" w14:textId="77777777" w:rsidR="00453288" w:rsidRPr="000559F8" w:rsidRDefault="00453288" w:rsidP="00453288">
      <w:pPr>
        <w:tabs>
          <w:tab w:val="left" w:pos="851"/>
        </w:tabs>
        <w:rPr>
          <w:i/>
          <w:lang w:val="de-DE"/>
        </w:rPr>
      </w:pPr>
      <w:r w:rsidRPr="000559F8">
        <w:rPr>
          <w:lang w:val="de-DE"/>
        </w:rPr>
        <w:t xml:space="preserve">Als eine Schlussfolgerung wurde die Kopfzeile der Nachrichten in Anhang D so definiert, dass sie all die erforderlichen Informationen zum </w:t>
      </w:r>
      <w:r w:rsidRPr="000559F8">
        <w:rPr>
          <w:i/>
          <w:lang w:val="de-DE"/>
        </w:rPr>
        <w:t>Koordinierungsprotokoll</w:t>
      </w:r>
      <w:r w:rsidRPr="000559F8">
        <w:rPr>
          <w:lang w:val="de-DE"/>
        </w:rPr>
        <w:t xml:space="preserve">, zum </w:t>
      </w:r>
      <w:r w:rsidRPr="000559F8">
        <w:rPr>
          <w:i/>
          <w:lang w:val="de-DE"/>
        </w:rPr>
        <w:t xml:space="preserve">Umgang mit Ausnahmen </w:t>
      </w:r>
      <w:r w:rsidRPr="000559F8">
        <w:rPr>
          <w:lang w:val="de-DE"/>
        </w:rPr>
        <w:t xml:space="preserve">und zur </w:t>
      </w:r>
      <w:r w:rsidRPr="000559F8">
        <w:rPr>
          <w:i/>
          <w:lang w:val="de-DE"/>
        </w:rPr>
        <w:t>Anwendungsflusskontrolle</w:t>
      </w:r>
      <w:r w:rsidRPr="000559F8">
        <w:rPr>
          <w:lang w:val="de-DE"/>
        </w:rPr>
        <w:t xml:space="preserve"> allgemein</w:t>
      </w:r>
      <w:r w:rsidRPr="000559F8">
        <w:rPr>
          <w:i/>
          <w:lang w:val="de-DE"/>
        </w:rPr>
        <w:t xml:space="preserve"> </w:t>
      </w:r>
      <w:r w:rsidRPr="000559F8">
        <w:rPr>
          <w:lang w:val="de-DE"/>
        </w:rPr>
        <w:t>(einschließlich Sicherheit) enthält.</w:t>
      </w:r>
    </w:p>
    <w:p w14:paraId="470D1A46" w14:textId="77777777" w:rsidR="00453288" w:rsidRPr="000559F8" w:rsidRDefault="00453288" w:rsidP="00453288">
      <w:pPr>
        <w:keepNext/>
        <w:rPr>
          <w:b/>
          <w:smallCaps/>
          <w:lang w:val="de-DE"/>
        </w:rPr>
      </w:pPr>
      <w:r w:rsidRPr="000559F8">
        <w:rPr>
          <w:b/>
          <w:smallCaps/>
          <w:lang w:val="de-DE"/>
        </w:rPr>
        <w:t>Geltungsbereich des Dokuments</w:t>
      </w:r>
    </w:p>
    <w:p w14:paraId="5CB5BA5B" w14:textId="77777777" w:rsidR="00453288" w:rsidRPr="000559F8" w:rsidRDefault="00453288" w:rsidP="00453288">
      <w:pPr>
        <w:rPr>
          <w:lang w:val="de-DE"/>
        </w:rPr>
      </w:pPr>
      <w:r w:rsidRPr="000559F8">
        <w:rPr>
          <w:lang w:val="de-DE"/>
        </w:rPr>
        <w:t>Die DDNEA beschränkt sich auf den elektronischen Informationsaustausch im Rahmen von EMCS.</w:t>
      </w:r>
    </w:p>
    <w:p w14:paraId="42BB2779" w14:textId="3164C1A8" w:rsidR="00453288" w:rsidRPr="000559F8" w:rsidRDefault="00453288" w:rsidP="00453288">
      <w:pPr>
        <w:rPr>
          <w:lang w:val="de-DE"/>
        </w:rPr>
      </w:pPr>
      <w:r w:rsidRPr="000559F8">
        <w:rPr>
          <w:lang w:val="de-DE"/>
        </w:rPr>
        <w:t xml:space="preserve">Diese Version der DDNEA findet auf die EMCS-Phase </w:t>
      </w:r>
      <w:r w:rsidR="001A55D3">
        <w:rPr>
          <w:lang w:val="de-DE"/>
        </w:rPr>
        <w:t>4</w:t>
      </w:r>
      <w:r w:rsidRPr="000559F8">
        <w:rPr>
          <w:lang w:val="de-DE"/>
        </w:rPr>
        <w:t xml:space="preserve"> Anwendung. Die für diese Phase relevante Funktionalität wird in der Zielsetzung des EMCS für Phase </w:t>
      </w:r>
      <w:r w:rsidR="001A55D3">
        <w:rPr>
          <w:lang w:val="de-DE"/>
        </w:rPr>
        <w:t>4</w:t>
      </w:r>
      <w:r w:rsidRPr="000559F8">
        <w:rPr>
          <w:lang w:val="de-DE"/>
        </w:rPr>
        <w:t xml:space="preserve"> [</w:t>
      </w:r>
      <w:r w:rsidRPr="000559F8">
        <w:rPr>
          <w:lang w:val="de-DE"/>
        </w:rPr>
        <w:fldChar w:fldCharType="begin"/>
      </w:r>
      <w:r w:rsidRPr="000559F8">
        <w:rPr>
          <w:lang w:val="de-DE"/>
        </w:rPr>
        <w:instrText xml:space="preserve"> REF A2 \h  \* MERGEFORMAT </w:instrText>
      </w:r>
      <w:r w:rsidRPr="000559F8">
        <w:rPr>
          <w:lang w:val="de-DE"/>
        </w:rPr>
      </w:r>
      <w:r w:rsidRPr="000559F8">
        <w:rPr>
          <w:lang w:val="de-DE"/>
        </w:rPr>
        <w:fldChar w:fldCharType="separate"/>
      </w:r>
      <w:r w:rsidR="00032B01" w:rsidRPr="00F41AC1">
        <w:rPr>
          <w:lang w:val="de-DE"/>
        </w:rPr>
        <w:t>A2</w:t>
      </w:r>
      <w:r w:rsidRPr="000559F8">
        <w:rPr>
          <w:lang w:val="de-DE"/>
        </w:rPr>
        <w:fldChar w:fldCharType="end"/>
      </w:r>
      <w:r w:rsidRPr="000559F8">
        <w:rPr>
          <w:lang w:val="de-DE"/>
        </w:rPr>
        <w:t>] definiert. Darüber hinaus ist das DDNEA mit den in Tabelle 1 angeführten anwendbaren Dokumenten verbunden.</w:t>
      </w:r>
    </w:p>
    <w:p w14:paraId="20E634CF" w14:textId="77777777" w:rsidR="00453288" w:rsidRPr="000559F8" w:rsidRDefault="00453288" w:rsidP="00453288">
      <w:pPr>
        <w:rPr>
          <w:b/>
          <w:smallCaps/>
          <w:lang w:val="de-DE"/>
        </w:rPr>
      </w:pPr>
      <w:r w:rsidRPr="000559F8">
        <w:rPr>
          <w:b/>
          <w:smallCaps/>
          <w:lang w:val="de-DE"/>
        </w:rPr>
        <w:t>Zielgruppe</w:t>
      </w:r>
    </w:p>
    <w:p w14:paraId="3A84B999" w14:textId="77777777" w:rsidR="00453288" w:rsidRPr="000559F8" w:rsidRDefault="00453288" w:rsidP="00453288">
      <w:pPr>
        <w:rPr>
          <w:lang w:val="de-DE"/>
        </w:rPr>
      </w:pPr>
      <w:r w:rsidRPr="000559F8">
        <w:rPr>
          <w:lang w:val="de-DE"/>
        </w:rPr>
        <w:t>Zur Zielgruppe dieses Dokuments gehören:</w:t>
      </w:r>
    </w:p>
    <w:p w14:paraId="10D0F89A" w14:textId="5F9089A5"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Jede für die funktionellen Spezifikationen des EMCS zuständige Person</w:t>
      </w:r>
      <w:r w:rsidR="00C055A4">
        <w:rPr>
          <w:i w:val="0"/>
          <w:color w:val="auto"/>
          <w:lang w:val="de-DE"/>
        </w:rPr>
        <w:t>;</w:t>
      </w:r>
    </w:p>
    <w:p w14:paraId="3BDDF381" w14:textId="0112B905"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Jede für die Entwicklung von Software im Rahmen des EMCS zuständige Person</w:t>
      </w:r>
      <w:r w:rsidR="00C055A4">
        <w:rPr>
          <w:i w:val="0"/>
          <w:color w:val="auto"/>
          <w:lang w:val="de-DE"/>
        </w:rPr>
        <w:t>;</w:t>
      </w:r>
    </w:p>
    <w:p w14:paraId="4CD3613F" w14:textId="20CAC61C"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Jede für die Definition von Tests für das EMCS zuständige Person</w:t>
      </w:r>
      <w:r w:rsidR="00C055A4">
        <w:rPr>
          <w:i w:val="0"/>
          <w:color w:val="auto"/>
          <w:lang w:val="de-DE"/>
        </w:rPr>
        <w:t>;</w:t>
      </w:r>
    </w:p>
    <w:p w14:paraId="64468F5E" w14:textId="2184A3A4"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Jeder der betroffenen Leistungsträger im Rahmen von CCN/CSI-Projekten, der für die Lieferung von für das EMCS erforderlichen Dienstleistungen verantwortlich ist</w:t>
      </w:r>
      <w:r w:rsidR="00C055A4">
        <w:rPr>
          <w:i w:val="0"/>
          <w:color w:val="auto"/>
          <w:lang w:val="de-DE"/>
        </w:rPr>
        <w:t>;</w:t>
      </w:r>
    </w:p>
    <w:p w14:paraId="01F6EF0E"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Jede sonstige Einrichtung, für die das EMCS relevant ist, einschließlich dem Verbrauchsteuerausschuss, dem ECWP, dem ECP-Lenkungsausschuss und derWirtschaftsverbände.</w:t>
      </w:r>
    </w:p>
    <w:p w14:paraId="793DA0C2" w14:textId="44752BEE" w:rsidR="00453288" w:rsidRPr="000559F8" w:rsidRDefault="00453288" w:rsidP="00453288">
      <w:pPr>
        <w:rPr>
          <w:lang w:val="de-DE"/>
        </w:rPr>
      </w:pPr>
      <w:r w:rsidRPr="000559F8">
        <w:rPr>
          <w:lang w:val="de-DE"/>
        </w:rPr>
        <w:t>Vom Zielpublikum wird ein gutes Verständnis der in diesem Dokument verwendeten IT-Begriffe und Terminologie vorausgesetzt. Außerdem wird davon ausgegangen, dass sie mit der FESS [</w:t>
      </w:r>
      <w:r w:rsidRPr="000559F8">
        <w:rPr>
          <w:lang w:val="de-DE"/>
        </w:rPr>
        <w:fldChar w:fldCharType="begin"/>
      </w:r>
      <w:r w:rsidRPr="000559F8">
        <w:rPr>
          <w:lang w:val="de-DE"/>
        </w:rPr>
        <w:instrText xml:space="preserve"> REF A1 \h  \* MERGEFORMAT </w:instrText>
      </w:r>
      <w:r w:rsidRPr="000559F8">
        <w:rPr>
          <w:lang w:val="de-DE"/>
        </w:rPr>
      </w:r>
      <w:r w:rsidRPr="000559F8">
        <w:rPr>
          <w:lang w:val="de-DE"/>
        </w:rPr>
        <w:fldChar w:fldCharType="separate"/>
      </w:r>
      <w:r w:rsidR="00032B01" w:rsidRPr="00F41AC1">
        <w:rPr>
          <w:lang w:val="de-DE"/>
        </w:rPr>
        <w:t>A1</w:t>
      </w:r>
      <w:r w:rsidRPr="000559F8">
        <w:rPr>
          <w:lang w:val="de-DE"/>
        </w:rPr>
        <w:fldChar w:fldCharType="end"/>
      </w:r>
      <w:r w:rsidRPr="000559F8">
        <w:rPr>
          <w:lang w:val="de-DE"/>
        </w:rPr>
        <w:t>], dem Dokument „Ziel des EMCS“ [</w:t>
      </w:r>
      <w:r w:rsidRPr="000559F8">
        <w:rPr>
          <w:lang w:val="de-DE"/>
        </w:rPr>
        <w:fldChar w:fldCharType="begin"/>
      </w:r>
      <w:r w:rsidRPr="000559F8">
        <w:rPr>
          <w:lang w:val="de-DE"/>
        </w:rPr>
        <w:instrText xml:space="preserve"> REF A2 \h  \* MERGEFORMAT </w:instrText>
      </w:r>
      <w:r w:rsidRPr="000559F8">
        <w:rPr>
          <w:lang w:val="de-DE"/>
        </w:rPr>
      </w:r>
      <w:r w:rsidRPr="000559F8">
        <w:rPr>
          <w:lang w:val="de-DE"/>
        </w:rPr>
        <w:fldChar w:fldCharType="separate"/>
      </w:r>
      <w:r w:rsidR="00032B01" w:rsidRPr="00F41AC1">
        <w:rPr>
          <w:lang w:val="de-DE"/>
        </w:rPr>
        <w:t>A2</w:t>
      </w:r>
      <w:r w:rsidRPr="000559F8">
        <w:rPr>
          <w:lang w:val="de-DE"/>
        </w:rPr>
        <w:fldChar w:fldCharType="end"/>
      </w:r>
      <w:r w:rsidRPr="000559F8">
        <w:rPr>
          <w:lang w:val="de-DE"/>
        </w:rPr>
        <w:t>], der TESS [</w:t>
      </w:r>
      <w:r w:rsidRPr="000559F8">
        <w:rPr>
          <w:lang w:val="de-DE"/>
        </w:rPr>
        <w:fldChar w:fldCharType="begin"/>
      </w:r>
      <w:r w:rsidRPr="000559F8">
        <w:rPr>
          <w:lang w:val="de-DE"/>
        </w:rPr>
        <w:instrText xml:space="preserve"> REF A11 \h  \* MERGEFORMAT </w:instrText>
      </w:r>
      <w:r w:rsidRPr="000559F8">
        <w:rPr>
          <w:lang w:val="de-DE"/>
        </w:rPr>
      </w:r>
      <w:r w:rsidRPr="000559F8">
        <w:rPr>
          <w:lang w:val="de-DE"/>
        </w:rPr>
        <w:fldChar w:fldCharType="separate"/>
      </w:r>
      <w:r w:rsidR="00032B01" w:rsidRPr="00F41AC1">
        <w:rPr>
          <w:lang w:val="de-DE"/>
        </w:rPr>
        <w:t>A11</w:t>
      </w:r>
      <w:r w:rsidRPr="000559F8">
        <w:rPr>
          <w:lang w:val="de-DE"/>
        </w:rPr>
        <w:fldChar w:fldCharType="end"/>
      </w:r>
      <w:r w:rsidRPr="000559F8">
        <w:rPr>
          <w:lang w:val="de-DE"/>
        </w:rPr>
        <w:t>] und der SESS [</w:t>
      </w:r>
      <w:r w:rsidRPr="000559F8">
        <w:rPr>
          <w:lang w:val="de-DE"/>
        </w:rPr>
        <w:fldChar w:fldCharType="begin"/>
      </w:r>
      <w:r w:rsidRPr="000559F8">
        <w:rPr>
          <w:lang w:val="de-DE"/>
        </w:rPr>
        <w:instrText xml:space="preserve"> REF A10 \h  \* MERGEFORMAT </w:instrText>
      </w:r>
      <w:r w:rsidRPr="000559F8">
        <w:rPr>
          <w:lang w:val="de-DE"/>
        </w:rPr>
      </w:r>
      <w:r w:rsidRPr="000559F8">
        <w:rPr>
          <w:lang w:val="de-DE"/>
        </w:rPr>
        <w:fldChar w:fldCharType="separate"/>
      </w:r>
      <w:r w:rsidR="00032B01" w:rsidRPr="00F41AC1">
        <w:rPr>
          <w:lang w:val="de-DE"/>
        </w:rPr>
        <w:t>A10</w:t>
      </w:r>
      <w:r w:rsidRPr="000559F8">
        <w:rPr>
          <w:lang w:val="de-DE"/>
        </w:rPr>
        <w:fldChar w:fldCharType="end"/>
      </w:r>
      <w:r w:rsidRPr="000559F8">
        <w:rPr>
          <w:lang w:val="de-DE"/>
        </w:rPr>
        <w:t>] vertraut sind.</w:t>
      </w:r>
    </w:p>
    <w:p w14:paraId="4C4D26EB" w14:textId="77777777" w:rsidR="00453288" w:rsidRPr="000559F8" w:rsidRDefault="00453288" w:rsidP="00453288">
      <w:pPr>
        <w:rPr>
          <w:b/>
          <w:smallCaps/>
          <w:lang w:val="de-DE"/>
        </w:rPr>
      </w:pPr>
      <w:r w:rsidRPr="000559F8">
        <w:rPr>
          <w:b/>
          <w:smallCaps/>
          <w:lang w:val="de-DE"/>
        </w:rPr>
        <w:t>Struktur des Dokuments</w:t>
      </w:r>
    </w:p>
    <w:p w14:paraId="46DADA44" w14:textId="77777777" w:rsidR="00453288" w:rsidRPr="000559F8" w:rsidRDefault="00453288" w:rsidP="00453288">
      <w:pPr>
        <w:rPr>
          <w:lang w:val="de-DE"/>
        </w:rPr>
      </w:pPr>
      <w:r w:rsidRPr="000559F8">
        <w:rPr>
          <w:lang w:val="de-DE"/>
        </w:rPr>
        <w:t>Dieses Dokument ist strukturiert in Abschnitte und Anhänge. Die Abschnitte sind weiter in Kapitel unterteilt. Ausgewählte Abschnitte sind weiter in sub-Abschnitte unterteilt. Die Abschnitte, sub-Abschnitte, Kapitel und Anhänge sind unten:</w:t>
      </w:r>
    </w:p>
    <w:p w14:paraId="54F434D3" w14:textId="77777777" w:rsidR="00453288" w:rsidRPr="000559F8" w:rsidRDefault="00453288" w:rsidP="00453288">
      <w:pPr>
        <w:rPr>
          <w:lang w:val="de-DE"/>
        </w:rPr>
      </w:pPr>
      <w:r w:rsidRPr="000559F8">
        <w:rPr>
          <w:b/>
          <w:bCs/>
          <w:u w:val="single"/>
          <w:lang w:val="de-DE"/>
        </w:rPr>
        <w:t>ABSCHNITT I - ALLGEMEINE INFORMATIONEN</w:t>
      </w:r>
      <w:r w:rsidRPr="000559F8">
        <w:rPr>
          <w:lang w:val="de-DE"/>
        </w:rPr>
        <w:t xml:space="preserve"> umfasst die folgenden Kapitel:</w:t>
      </w:r>
    </w:p>
    <w:p w14:paraId="379B5F7D" w14:textId="529F9EC4"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A5610F" w:rsidRPr="0E615139">
        <w:rPr>
          <w:i w:val="0"/>
          <w:color w:val="auto"/>
          <w:lang w:val="de-DE"/>
        </w:rPr>
        <w:fldChar w:fldCharType="begin"/>
      </w:r>
      <w:r w:rsidR="00A5610F" w:rsidRPr="0E615139">
        <w:rPr>
          <w:i w:val="0"/>
          <w:color w:val="auto"/>
          <w:lang w:val="de-DE"/>
        </w:rPr>
        <w:instrText xml:space="preserve"> REF _Ref42168552 \r \h </w:instrText>
      </w:r>
      <w:r w:rsidR="00A5610F" w:rsidRPr="0E615139">
        <w:rPr>
          <w:i w:val="0"/>
          <w:color w:val="auto"/>
          <w:lang w:val="de-DE"/>
        </w:rPr>
      </w:r>
      <w:r w:rsidR="00A5610F" w:rsidRPr="0E615139">
        <w:rPr>
          <w:i w:val="0"/>
          <w:color w:val="auto"/>
          <w:lang w:val="de-DE"/>
        </w:rPr>
        <w:fldChar w:fldCharType="separate"/>
      </w:r>
      <w:r w:rsidR="00032B01">
        <w:rPr>
          <w:i w:val="0"/>
          <w:color w:val="auto"/>
          <w:lang w:val="de-DE"/>
        </w:rPr>
        <w:t>1.6</w:t>
      </w:r>
      <w:r w:rsidR="00A5610F" w:rsidRPr="0E615139">
        <w:rPr>
          <w:i w:val="0"/>
          <w:color w:val="auto"/>
          <w:lang w:val="de-DE"/>
        </w:rPr>
        <w:fldChar w:fldCharType="end"/>
      </w:r>
      <w:r w:rsidRPr="0E615139">
        <w:rPr>
          <w:i w:val="0"/>
          <w:color w:val="auto"/>
          <w:lang w:val="de-DE"/>
        </w:rPr>
        <w:t xml:space="preserve"> beschreibt die </w:t>
      </w:r>
      <w:r w:rsidRPr="0E615139">
        <w:rPr>
          <w:b/>
          <w:bCs/>
          <w:i w:val="0"/>
          <w:color w:val="auto"/>
          <w:lang w:val="de-DE"/>
        </w:rPr>
        <w:t>Beziehung dieses Dokuments mit anderen EMCS-Basisdokumenten</w:t>
      </w:r>
      <w:r w:rsidRPr="0E615139">
        <w:rPr>
          <w:i w:val="0"/>
          <w:color w:val="auto"/>
          <w:lang w:val="de-DE"/>
        </w:rPr>
        <w:t>. Es definiert die Relationen zu diesen Dokumenten und verweist auf die Anwendbarkeit dieser Dokumente. Außerdem spezifiziert es, welche Normen bei der Entwicklung und Verifizierung einer EMCS-Anwendung berücksichtigt werden müssen</w:t>
      </w:r>
      <w:r w:rsidR="00C055A4">
        <w:rPr>
          <w:i w:val="0"/>
          <w:color w:val="auto"/>
          <w:lang w:val="de-DE"/>
        </w:rPr>
        <w:t>;</w:t>
      </w:r>
    </w:p>
    <w:p w14:paraId="5EAB1A45" w14:textId="59B9D94D"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Kapitel</w:t>
      </w:r>
      <w:r w:rsidR="085D3CA1" w:rsidRPr="0E615139">
        <w:rPr>
          <w:i w:val="0"/>
          <w:color w:val="auto"/>
        </w:rPr>
        <w:t xml:space="preserve"> </w:t>
      </w:r>
      <w:r w:rsidR="00844215" w:rsidRPr="0E615139">
        <w:rPr>
          <w:i w:val="0"/>
          <w:color w:val="auto"/>
        </w:rPr>
        <w:fldChar w:fldCharType="begin"/>
      </w:r>
      <w:r w:rsidR="00844215" w:rsidRPr="0E615139">
        <w:rPr>
          <w:i w:val="0"/>
          <w:color w:val="auto"/>
        </w:rPr>
        <w:instrText xml:space="preserve"> REF _Ref43455464 \w \h </w:instrText>
      </w:r>
      <w:r w:rsidR="00844215" w:rsidRPr="0E615139">
        <w:rPr>
          <w:i w:val="0"/>
          <w:color w:val="auto"/>
        </w:rPr>
      </w:r>
      <w:r w:rsidR="00844215" w:rsidRPr="0E615139">
        <w:rPr>
          <w:i w:val="0"/>
          <w:color w:val="auto"/>
        </w:rPr>
        <w:fldChar w:fldCharType="separate"/>
      </w:r>
      <w:r w:rsidR="00032B01">
        <w:rPr>
          <w:i w:val="0"/>
          <w:color w:val="auto"/>
        </w:rPr>
        <w:t>1.9</w:t>
      </w:r>
      <w:r w:rsidR="00844215" w:rsidRPr="0E615139">
        <w:rPr>
          <w:i w:val="0"/>
          <w:color w:val="auto"/>
        </w:rPr>
        <w:fldChar w:fldCharType="end"/>
      </w:r>
      <w:r w:rsidRPr="0E615139">
        <w:rPr>
          <w:i w:val="0"/>
          <w:color w:val="auto"/>
          <w:lang w:val="de-DE"/>
        </w:rPr>
        <w:t xml:space="preserve"> enthält die in diesem Dokument verwendeten </w:t>
      </w:r>
      <w:r w:rsidRPr="0E615139">
        <w:rPr>
          <w:b/>
          <w:bCs/>
          <w:i w:val="0"/>
          <w:color w:val="auto"/>
          <w:lang w:val="de-DE"/>
        </w:rPr>
        <w:t>Definitionen</w:t>
      </w:r>
      <w:r w:rsidRPr="0E615139">
        <w:rPr>
          <w:i w:val="0"/>
          <w:color w:val="auto"/>
          <w:lang w:val="de-DE"/>
        </w:rPr>
        <w:t xml:space="preserve"> (Terminologie, Akronyme und Abkürzungen)</w:t>
      </w:r>
      <w:r w:rsidR="00C055A4">
        <w:rPr>
          <w:i w:val="0"/>
          <w:color w:val="auto"/>
          <w:lang w:val="de-DE"/>
        </w:rPr>
        <w:t>;</w:t>
      </w:r>
    </w:p>
    <w:p w14:paraId="651BBD6E" w14:textId="226CC321"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_Ref135415233 \r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1.10</w:t>
      </w:r>
      <w:r w:rsidR="00453288" w:rsidRPr="0E615139">
        <w:rPr>
          <w:i w:val="0"/>
          <w:color w:val="auto"/>
          <w:lang w:val="de-DE"/>
        </w:rPr>
        <w:fldChar w:fldCharType="end"/>
      </w:r>
      <w:r w:rsidRPr="0E615139">
        <w:rPr>
          <w:i w:val="0"/>
          <w:color w:val="auto"/>
          <w:lang w:val="de-DE"/>
        </w:rPr>
        <w:t xml:space="preserve"> beschreibt den </w:t>
      </w:r>
      <w:r w:rsidRPr="0E615139">
        <w:rPr>
          <w:b/>
          <w:bCs/>
          <w:i w:val="0"/>
          <w:color w:val="auto"/>
          <w:lang w:val="de-DE"/>
        </w:rPr>
        <w:t>Zweck</w:t>
      </w:r>
      <w:r w:rsidRPr="0E615139">
        <w:rPr>
          <w:i w:val="0"/>
          <w:color w:val="auto"/>
          <w:lang w:val="de-DE"/>
        </w:rPr>
        <w:t xml:space="preserve"> und die </w:t>
      </w:r>
      <w:r w:rsidRPr="0E615139">
        <w:rPr>
          <w:b/>
          <w:bCs/>
          <w:i w:val="0"/>
          <w:color w:val="auto"/>
          <w:lang w:val="de-DE"/>
        </w:rPr>
        <w:t>Zielsetzung</w:t>
      </w:r>
      <w:r w:rsidRPr="0E615139">
        <w:rPr>
          <w:i w:val="0"/>
          <w:color w:val="auto"/>
          <w:lang w:val="de-DE"/>
        </w:rPr>
        <w:t xml:space="preserve"> des DDNEA, die </w:t>
      </w:r>
      <w:r w:rsidRPr="0E615139">
        <w:rPr>
          <w:b/>
          <w:bCs/>
          <w:i w:val="0"/>
          <w:color w:val="auto"/>
          <w:lang w:val="de-DE"/>
        </w:rPr>
        <w:t>Zielgruppe</w:t>
      </w:r>
      <w:r w:rsidRPr="0E615139">
        <w:rPr>
          <w:i w:val="0"/>
          <w:color w:val="auto"/>
          <w:lang w:val="de-DE"/>
        </w:rPr>
        <w:t>, die</w:t>
      </w:r>
      <w:r w:rsidRPr="0E615139">
        <w:rPr>
          <w:b/>
          <w:bCs/>
          <w:i w:val="0"/>
          <w:color w:val="auto"/>
          <w:lang w:val="de-DE"/>
        </w:rPr>
        <w:t xml:space="preserve"> interne Struktur </w:t>
      </w:r>
      <w:r w:rsidRPr="0E615139">
        <w:rPr>
          <w:i w:val="0"/>
          <w:color w:val="auto"/>
          <w:lang w:val="de-DE"/>
        </w:rPr>
        <w:t>des Dokuments und sowie außerdem einige Dokument-</w:t>
      </w:r>
      <w:r w:rsidRPr="0E615139">
        <w:rPr>
          <w:b/>
          <w:bCs/>
          <w:i w:val="0"/>
          <w:color w:val="auto"/>
          <w:lang w:val="de-DE"/>
        </w:rPr>
        <w:t>Dienstleistungsinformationen</w:t>
      </w:r>
      <w:r w:rsidRPr="0E615139">
        <w:rPr>
          <w:i w:val="0"/>
          <w:color w:val="auto"/>
          <w:lang w:val="de-DE"/>
        </w:rPr>
        <w:t>.</w:t>
      </w:r>
    </w:p>
    <w:p w14:paraId="743F022B" w14:textId="0B960E3B" w:rsidR="00453288" w:rsidRPr="000559F8" w:rsidRDefault="00453288" w:rsidP="00453288">
      <w:pPr>
        <w:rPr>
          <w:lang w:val="de-DE"/>
        </w:rPr>
      </w:pPr>
      <w:r w:rsidRPr="000559F8">
        <w:rPr>
          <w:b/>
          <w:bCs/>
          <w:u w:val="single"/>
          <w:lang w:val="de-DE"/>
        </w:rPr>
        <w:lastRenderedPageBreak/>
        <w:t>ABSCHNITT II - Entwicklungsumfangbehandelt die Funktionen</w:t>
      </w:r>
      <w:r w:rsidRPr="000559F8">
        <w:rPr>
          <w:lang w:val="de-DE"/>
        </w:rPr>
        <w:t xml:space="preserve">, die für die Anwendungen der EMCS-Phase </w:t>
      </w:r>
      <w:r w:rsidR="001A55D3">
        <w:rPr>
          <w:lang w:val="de-DE"/>
        </w:rPr>
        <w:t>4</w:t>
      </w:r>
      <w:r w:rsidRPr="000559F8">
        <w:rPr>
          <w:lang w:val="de-DE"/>
        </w:rPr>
        <w:t xml:space="preserve"> entwickelt werden müssen. Zu diesem Abschnitt gehören die einschlägigen Anhänge A für die EMCS-Phase </w:t>
      </w:r>
      <w:r w:rsidR="001A55D3">
        <w:rPr>
          <w:lang w:val="de-DE"/>
        </w:rPr>
        <w:t>4</w:t>
      </w:r>
      <w:r w:rsidRPr="000559F8">
        <w:rPr>
          <w:lang w:val="de-DE"/>
        </w:rPr>
        <w:t>.</w:t>
      </w:r>
    </w:p>
    <w:p w14:paraId="30432A53" w14:textId="77777777" w:rsidR="00453288" w:rsidRPr="000559F8" w:rsidRDefault="00453288" w:rsidP="00453288">
      <w:pPr>
        <w:rPr>
          <w:lang w:val="de-DE"/>
        </w:rPr>
      </w:pPr>
      <w:r w:rsidRPr="000559F8">
        <w:rPr>
          <w:lang w:val="de-DE"/>
        </w:rPr>
        <w:t xml:space="preserve">Die anschließenden Abschnitte enthalten eine detaillierte Definition der </w:t>
      </w:r>
      <w:r w:rsidRPr="000559F8">
        <w:rPr>
          <w:b/>
          <w:lang w:val="de-DE"/>
        </w:rPr>
        <w:t>Nachrichtenprotokolle,</w:t>
      </w:r>
      <w:r w:rsidRPr="000559F8">
        <w:rPr>
          <w:lang w:val="de-DE"/>
        </w:rPr>
        <w:t xml:space="preserve"> die von den verschiedenen Verbrauchsteuer-Geschäftsvorgängen unterstützt werden müssen. Diese Nachrichtenprotokolle werden von einer Sammlung von. </w:t>
      </w:r>
      <w:r w:rsidRPr="000559F8">
        <w:rPr>
          <w:b/>
          <w:lang w:val="de-DE"/>
        </w:rPr>
        <w:t>Zeitfolgediagrammen</w:t>
      </w:r>
      <w:r w:rsidRPr="000559F8">
        <w:rPr>
          <w:lang w:val="de-DE"/>
        </w:rPr>
        <w:t xml:space="preserve"> beschrieben und durch Zustandsübergangsdiagramme unterstützt. Jeder Abschnitt behandelt einen der folgenden Geschäftsvorgangsbereiche:</w:t>
      </w:r>
    </w:p>
    <w:p w14:paraId="1BBB91FD" w14:textId="767DC9A2" w:rsidR="00453288" w:rsidRPr="000559F8" w:rsidRDefault="00453288" w:rsidP="00453288">
      <w:pPr>
        <w:rPr>
          <w:lang w:val="de-DE"/>
        </w:rPr>
      </w:pPr>
      <w:r w:rsidRPr="000559F8">
        <w:rPr>
          <w:b/>
          <w:bCs/>
          <w:u w:val="single"/>
          <w:lang w:val="de-DE"/>
        </w:rPr>
        <w:t>ABSCHNITT III - KERNGESCHÄFT</w:t>
      </w:r>
      <w:r w:rsidRPr="000559F8">
        <w:rPr>
          <w:lang w:val="de-DE"/>
        </w:rPr>
        <w:t xml:space="preserve"> beschreibt das Kerngeschäft für EMCS-Phase </w:t>
      </w:r>
      <w:r w:rsidR="001A55D3">
        <w:rPr>
          <w:lang w:val="de-DE"/>
        </w:rPr>
        <w:t>4</w:t>
      </w:r>
      <w:r w:rsidRPr="000559F8">
        <w:rPr>
          <w:lang w:val="de-DE"/>
        </w:rPr>
        <w:t>. Konkret ist dieser Abschnitt in die folgenden Kapitel untergliedert:</w:t>
      </w:r>
    </w:p>
    <w:p w14:paraId="05DC569A"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Unterabschnitt III.I.1 definiert die </w:t>
      </w:r>
      <w:r w:rsidRPr="0E615139">
        <w:rPr>
          <w:b/>
          <w:bCs/>
          <w:i w:val="0"/>
          <w:color w:val="auto"/>
          <w:lang w:val="de-DE"/>
        </w:rPr>
        <w:t>Zentralen Kreislaufszenarien</w:t>
      </w:r>
      <w:r w:rsidRPr="0E615139">
        <w:rPr>
          <w:i w:val="0"/>
          <w:color w:val="auto"/>
          <w:lang w:val="de-DE"/>
        </w:rPr>
        <w:t xml:space="preserve"> und den möglichen Nachrichtenaustausch, die beziehen sind;</w:t>
      </w:r>
    </w:p>
    <w:p w14:paraId="70F3148E"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Unterabschnitt III.II spezifiziert die </w:t>
      </w:r>
      <w:r w:rsidRPr="0E615139">
        <w:rPr>
          <w:b/>
          <w:bCs/>
          <w:i w:val="0"/>
          <w:color w:val="auto"/>
          <w:lang w:val="de-DE"/>
        </w:rPr>
        <w:t>Export-Drehbücher (Szenarios)</w:t>
      </w:r>
      <w:r w:rsidRPr="0E615139">
        <w:rPr>
          <w:i w:val="0"/>
          <w:color w:val="auto"/>
          <w:lang w:val="de-DE"/>
        </w:rPr>
        <w:t xml:space="preserve"> und den möglichen Nachrichtenaustausch, die beziehen sind;</w:t>
      </w:r>
    </w:p>
    <w:p w14:paraId="386877C8"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Unterabschnitt III.III präsentiert der </w:t>
      </w:r>
      <w:r w:rsidRPr="0E615139">
        <w:rPr>
          <w:b/>
          <w:bCs/>
          <w:i w:val="0"/>
          <w:color w:val="auto"/>
          <w:lang w:val="de-DE"/>
        </w:rPr>
        <w:t>State-Transition-Diagramme</w:t>
      </w:r>
      <w:r w:rsidRPr="0E615139">
        <w:rPr>
          <w:i w:val="0"/>
          <w:color w:val="auto"/>
          <w:lang w:val="de-DE"/>
        </w:rPr>
        <w:t xml:space="preserve"> und spezifisch die gültigen Staaten und Zustandübergänge;</w:t>
      </w:r>
    </w:p>
    <w:p w14:paraId="1AC81896"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Unterabschnitt III.IV beschreibt die </w:t>
      </w:r>
      <w:r w:rsidRPr="0E615139">
        <w:rPr>
          <w:b/>
          <w:bCs/>
          <w:i w:val="0"/>
          <w:color w:val="auto"/>
          <w:lang w:val="de-DE"/>
        </w:rPr>
        <w:t>Funktionellen Timer</w:t>
      </w:r>
      <w:r w:rsidRPr="0E615139">
        <w:rPr>
          <w:i w:val="0"/>
          <w:color w:val="auto"/>
          <w:lang w:val="de-DE"/>
        </w:rPr>
        <w:t>;</w:t>
      </w:r>
    </w:p>
    <w:p w14:paraId="0963FFAC" w14:textId="77777777" w:rsidR="00453288" w:rsidRPr="000559F8" w:rsidRDefault="14B52315" w:rsidP="0E615139">
      <w:pPr>
        <w:pStyle w:val="ListBullet2"/>
        <w:keepLines/>
        <w:numPr>
          <w:ilvl w:val="0"/>
          <w:numId w:val="19"/>
        </w:numPr>
        <w:spacing w:after="240"/>
        <w:contextualSpacing w:val="0"/>
        <w:rPr>
          <w:color w:val="000000" w:themeColor="text1"/>
          <w:lang w:val="de-DE"/>
        </w:rPr>
      </w:pPr>
      <w:r w:rsidRPr="0E615139">
        <w:rPr>
          <w:i w:val="0"/>
          <w:color w:val="auto"/>
          <w:lang w:val="de-DE"/>
        </w:rPr>
        <w:t xml:space="preserve">Unterabschnitt III.V spezifiziert die </w:t>
      </w:r>
      <w:r w:rsidRPr="0E615139">
        <w:rPr>
          <w:b/>
          <w:bCs/>
          <w:i w:val="0"/>
          <w:color w:val="auto"/>
          <w:lang w:val="de-DE"/>
        </w:rPr>
        <w:t>Ausnahmebehandlung Mechanismus</w:t>
      </w:r>
      <w:r w:rsidRPr="0E615139">
        <w:rPr>
          <w:i w:val="0"/>
          <w:color w:val="auto"/>
          <w:lang w:val="de-DE"/>
        </w:rPr>
        <w:t xml:space="preserve"> mit einigen außergewöhnlichen Szenarien</w:t>
      </w:r>
      <w:r w:rsidRPr="0E615139">
        <w:rPr>
          <w:color w:val="auto"/>
          <w:lang w:val="de-DE"/>
        </w:rPr>
        <w:t>.</w:t>
      </w:r>
    </w:p>
    <w:p w14:paraId="5C542068" w14:textId="77777777" w:rsidR="00453288" w:rsidRPr="000559F8" w:rsidRDefault="14B52315" w:rsidP="0E615139">
      <w:pPr>
        <w:rPr>
          <w:lang w:val="de-DE"/>
        </w:rPr>
      </w:pPr>
      <w:r w:rsidRPr="0E615139">
        <w:rPr>
          <w:b/>
          <w:bCs/>
          <w:u w:val="single"/>
          <w:lang w:val="de-DE"/>
        </w:rPr>
        <w:t>ABSCHNITT IV - ANSCHLUSS UND KOLLABORATION</w:t>
      </w:r>
      <w:r w:rsidRPr="0E615139">
        <w:rPr>
          <w:lang w:val="de-DE"/>
        </w:rPr>
        <w:t xml:space="preserve"> beschreibt den Gebrauchfall für die administrative kollaboration zwischen MSAs. Konkret ist dieser Abschnitt in die folgenden Kapitel untergliedert:</w:t>
      </w:r>
    </w:p>
    <w:p w14:paraId="226C1518"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Unterabschnitt IV.I definiert definieren die </w:t>
      </w:r>
      <w:r w:rsidRPr="0E615139">
        <w:rPr>
          <w:b/>
          <w:bCs/>
          <w:i w:val="0"/>
          <w:color w:val="auto"/>
          <w:lang w:val="de-DE"/>
        </w:rPr>
        <w:t>Anschlussdrehbücher</w:t>
      </w:r>
      <w:r w:rsidRPr="0E615139">
        <w:rPr>
          <w:i w:val="0"/>
          <w:color w:val="auto"/>
          <w:lang w:val="de-DE"/>
        </w:rPr>
        <w:t xml:space="preserve"> für Berichtsereignisse und Kontrollen, die während der Verbrauchsteuerbewegungen auftreten;</w:t>
      </w:r>
    </w:p>
    <w:p w14:paraId="2771EEFF"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Unterabschnitt IV.II spezifiziert die </w:t>
      </w:r>
      <w:r w:rsidRPr="0E615139">
        <w:rPr>
          <w:b/>
          <w:bCs/>
          <w:i w:val="0"/>
          <w:color w:val="auto"/>
          <w:lang w:val="de-DE"/>
        </w:rPr>
        <w:t>Verwaltungsmitarbeitdrehbücher</w:t>
      </w:r>
      <w:r w:rsidRPr="0E615139">
        <w:rPr>
          <w:i w:val="0"/>
          <w:color w:val="auto"/>
          <w:lang w:val="de-DE"/>
        </w:rPr>
        <w:t>, der den möglichen Mitteilungaustausch der spontanen Informationen beschreibt und für Unterstützung verlangt;</w:t>
      </w:r>
    </w:p>
    <w:p w14:paraId="58EA65BB"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Unterabschnitt IV.III präsentiert Zugang zur </w:t>
      </w:r>
      <w:r w:rsidRPr="0E615139">
        <w:rPr>
          <w:b/>
          <w:bCs/>
          <w:i w:val="0"/>
          <w:color w:val="auto"/>
          <w:lang w:val="de-DE"/>
        </w:rPr>
        <w:t>Geschichte der Bewegungsmitteilung-Austauschdrehbücher</w:t>
      </w:r>
      <w:r w:rsidRPr="0E615139">
        <w:rPr>
          <w:i w:val="0"/>
          <w:color w:val="auto"/>
          <w:lang w:val="de-DE"/>
        </w:rPr>
        <w:t>, die durch den MSAs benutzt werden können, um zurückzugreifen, archivierten Informationen für vorhandenes on-line der Bewegungen nicht;</w:t>
      </w:r>
    </w:p>
    <w:p w14:paraId="334DA082" w14:textId="64D6B40C" w:rsidR="00453288" w:rsidRPr="00453288" w:rsidRDefault="00453288" w:rsidP="0E615139">
      <w:pPr>
        <w:pStyle w:val="ListBullet2"/>
        <w:keepLines/>
        <w:numPr>
          <w:ilvl w:val="0"/>
          <w:numId w:val="19"/>
        </w:numPr>
        <w:spacing w:after="240"/>
        <w:contextualSpacing w:val="0"/>
        <w:rPr>
          <w:i w:val="0"/>
          <w:color w:val="000000" w:themeColor="text1"/>
          <w:lang w:val="de-DE"/>
        </w:rPr>
      </w:pPr>
      <w:r w:rsidRPr="0E615139">
        <w:rPr>
          <w:i w:val="0"/>
          <w:color w:val="auto"/>
        </w:rPr>
        <w:fldChar w:fldCharType="begin"/>
      </w:r>
      <w:r w:rsidRPr="0E615139">
        <w:rPr>
          <w:i w:val="0"/>
          <w:color w:val="auto"/>
          <w:lang w:val="de-DE"/>
        </w:rPr>
        <w:instrText xml:space="preserve"> REF _Ref280086790 \n \h </w:instrText>
      </w:r>
      <w:r w:rsidRPr="0E615139">
        <w:rPr>
          <w:i w:val="0"/>
          <w:color w:val="auto"/>
        </w:rPr>
      </w:r>
      <w:r w:rsidRPr="0E615139">
        <w:rPr>
          <w:i w:val="0"/>
          <w:color w:val="auto"/>
        </w:rPr>
        <w:fldChar w:fldCharType="separate"/>
      </w:r>
      <w:r w:rsidR="00032B01">
        <w:rPr>
          <w:i w:val="0"/>
          <w:color w:val="auto"/>
          <w:lang w:val="de-DE"/>
        </w:rPr>
        <w:t>III.II.3</w:t>
      </w:r>
      <w:r w:rsidRPr="0E615139">
        <w:rPr>
          <w:i w:val="0"/>
          <w:color w:val="auto"/>
          <w:lang w:val="de-DE"/>
        </w:rPr>
        <w:fldChar w:fldCharType="end"/>
      </w:r>
      <w:r w:rsidR="14B52315" w:rsidRPr="0E615139">
        <w:rPr>
          <w:i w:val="0"/>
          <w:color w:val="auto"/>
          <w:lang w:val="de-DE"/>
        </w:rPr>
        <w:t xml:space="preserve"> beschreibt die </w:t>
      </w:r>
      <w:r w:rsidR="14B52315" w:rsidRPr="0E615139">
        <w:rPr>
          <w:b/>
          <w:bCs/>
          <w:i w:val="0"/>
          <w:color w:val="auto"/>
          <w:lang w:val="de-DE"/>
        </w:rPr>
        <w:t>Zustand-Übergänge</w:t>
      </w:r>
      <w:r w:rsidR="14B52315" w:rsidRPr="0E615139">
        <w:rPr>
          <w:i w:val="0"/>
          <w:color w:val="auto"/>
          <w:lang w:val="de-DE"/>
        </w:rPr>
        <w:t>, die während der Durchführung der Verwaltungsmitarbeit und des Zugangs zur Geschichte der Bewegungsdrehbücher auftreten.</w:t>
      </w:r>
    </w:p>
    <w:p w14:paraId="44137271" w14:textId="77777777" w:rsidR="00453288" w:rsidRPr="000559F8" w:rsidRDefault="14B52315" w:rsidP="0E615139">
      <w:pPr>
        <w:rPr>
          <w:lang w:val="de-DE"/>
        </w:rPr>
      </w:pPr>
      <w:r w:rsidRPr="0E615139">
        <w:rPr>
          <w:b/>
          <w:bCs/>
          <w:u w:val="single"/>
          <w:lang w:val="de-DE"/>
        </w:rPr>
        <w:t>ABSCHNITT V - ZENTRALE DIENSTLEISTUNGEN</w:t>
      </w:r>
      <w:r w:rsidRPr="0E615139">
        <w:rPr>
          <w:lang w:val="de-DE"/>
        </w:rPr>
        <w:t xml:space="preserve"> beschäftigt sich mit dem Austausch von Nachrichten-Protokolle zwischen den NDEAs und der Gemeinsamen Domain Central Services-Anwendungen, nämlich das System für den Austausch von Excise Data (SEED) und die Central Services / Management Information System für Verbrauchsteuern (CS/MISE). Dieser Abschnitt ist wie folgt unterteilt:</w:t>
      </w:r>
    </w:p>
    <w:p w14:paraId="391A4360" w14:textId="77777777" w:rsidR="00453288" w:rsidRPr="00453288" w:rsidRDefault="14B52315" w:rsidP="0E615139">
      <w:pPr>
        <w:pStyle w:val="ListBullet2"/>
        <w:keepLines/>
        <w:numPr>
          <w:ilvl w:val="0"/>
          <w:numId w:val="19"/>
        </w:numPr>
        <w:spacing w:after="240"/>
        <w:contextualSpacing w:val="0"/>
        <w:rPr>
          <w:b/>
          <w:bCs/>
          <w:i w:val="0"/>
          <w:caps/>
          <w:color w:val="000000" w:themeColor="text1"/>
          <w:u w:val="single"/>
          <w:lang w:val="de-DE"/>
        </w:rPr>
      </w:pPr>
      <w:r w:rsidRPr="0E615139">
        <w:rPr>
          <w:i w:val="0"/>
          <w:color w:val="auto"/>
          <w:lang w:val="de-DE"/>
        </w:rPr>
        <w:t xml:space="preserve">Unterabschnitt </w:t>
      </w:r>
      <w:r w:rsidRPr="0E615139">
        <w:rPr>
          <w:i w:val="0"/>
          <w:color w:val="auto"/>
        </w:rPr>
        <w:t xml:space="preserve">V.I - </w:t>
      </w:r>
      <w:r w:rsidRPr="0E615139">
        <w:rPr>
          <w:b/>
          <w:bCs/>
          <w:i w:val="0"/>
          <w:color w:val="auto"/>
          <w:lang w:val="de-DE"/>
        </w:rPr>
        <w:t>SEED</w:t>
      </w:r>
      <w:r w:rsidRPr="0E615139">
        <w:rPr>
          <w:i w:val="0"/>
          <w:color w:val="auto"/>
          <w:lang w:val="de-DE"/>
        </w:rPr>
        <w:t xml:space="preserve"> beschreibt das System für den Austausch von Verbrauchsteuerdaten Bereitstellung von Management und Verbreitung von Dienstleistungen von Informationen über die Wirtschaftsbeteiligten und die Reference Data;</w:t>
      </w:r>
    </w:p>
    <w:p w14:paraId="3F978A0C"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lastRenderedPageBreak/>
        <w:t>Unterabschnitt V.II -</w:t>
      </w:r>
      <w:r w:rsidRPr="0E615139">
        <w:rPr>
          <w:b/>
          <w:bCs/>
          <w:i w:val="0"/>
          <w:color w:val="auto"/>
          <w:lang w:val="de-DE"/>
        </w:rPr>
        <w:t xml:space="preserve"> CS/MISE </w:t>
      </w:r>
      <w:r w:rsidRPr="0E615139">
        <w:rPr>
          <w:i w:val="0"/>
          <w:color w:val="auto"/>
          <w:lang w:val="de-DE"/>
        </w:rPr>
        <w:t>beschreibt die Central Services / Management Information System für Verbrauchsteuern bietet die Überwachung und das Reporting Services auf den Betrieb von EMCS, das Sammeln, Verteilen und Veröffentlichen von EMCS geschäftlichen und technischen Statistiken enthält, durch das Sammeln und Veröffentlichung von Informationen über Bewegungen (ARC Follow-up) sowie die Überwachung der Verfügbarkeit aller MSA-Anwendungen (Überwachung der Verfügbarkeit).</w:t>
      </w:r>
    </w:p>
    <w:p w14:paraId="3397D5D6" w14:textId="77777777" w:rsidR="00453288" w:rsidRPr="000559F8" w:rsidRDefault="14B52315" w:rsidP="0E615139">
      <w:pPr>
        <w:tabs>
          <w:tab w:val="left" w:pos="851"/>
        </w:tabs>
        <w:rPr>
          <w:lang w:val="de-DE"/>
        </w:rPr>
      </w:pPr>
      <w:r w:rsidRPr="0E615139">
        <w:rPr>
          <w:b/>
          <w:bCs/>
          <w:u w:val="single"/>
          <w:lang w:val="de-DE"/>
        </w:rPr>
        <w:t>ABSCHNITT VI - SYSTEMVERWALTUNG</w:t>
      </w:r>
      <w:r w:rsidRPr="0E615139">
        <w:rPr>
          <w:lang w:val="de-DE"/>
        </w:rPr>
        <w:t xml:space="preserve"> geht auf Themen wie Protokollierung und Rückverfolgung sowie andere vorgesehene Verwaltungsfunktionen ein.</w:t>
      </w:r>
    </w:p>
    <w:p w14:paraId="62F346A9" w14:textId="77777777" w:rsidR="00453288" w:rsidRPr="000559F8" w:rsidRDefault="14B52315" w:rsidP="0E615139">
      <w:pPr>
        <w:rPr>
          <w:lang w:val="de-DE"/>
        </w:rPr>
      </w:pPr>
      <w:r w:rsidRPr="0E615139">
        <w:rPr>
          <w:b/>
          <w:bCs/>
          <w:u w:val="single"/>
          <w:lang w:val="de-DE"/>
        </w:rPr>
        <w:t>ABSCHNITT VII - TECHNISCHE NACHRICHTSSTRUKTUR</w:t>
      </w:r>
      <w:r w:rsidRPr="0E615139">
        <w:rPr>
          <w:lang w:val="de-DE"/>
        </w:rPr>
        <w:t xml:space="preserve"> definiert im Detail die technische Struktur des EMCS-Informationsaustausches. Aus technischen Gründen unterscheidet sich das technische Nachrichtenformat gelegentlich von dem in der FESS beschriebenen logischen Format. Dieser Abschnitt ist wie folgt unterteilt:</w:t>
      </w:r>
    </w:p>
    <w:p w14:paraId="29EAAC05" w14:textId="1BFFE479"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_Ref158169738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VI.I.1</w:t>
      </w:r>
      <w:r w:rsidR="00453288" w:rsidRPr="0E615139">
        <w:rPr>
          <w:i w:val="0"/>
          <w:color w:val="auto"/>
          <w:lang w:val="de-DE"/>
        </w:rPr>
        <w:fldChar w:fldCharType="end"/>
      </w:r>
      <w:r w:rsidRPr="0E615139">
        <w:rPr>
          <w:i w:val="0"/>
          <w:color w:val="auto"/>
          <w:lang w:val="de-DE"/>
        </w:rPr>
        <w:t xml:space="preserve"> stellt den Inhalt der Sektion VI vor</w:t>
      </w:r>
      <w:r w:rsidR="00C055A4">
        <w:rPr>
          <w:i w:val="0"/>
          <w:color w:val="auto"/>
          <w:lang w:val="de-DE"/>
        </w:rPr>
        <w:t>;</w:t>
      </w:r>
    </w:p>
    <w:p w14:paraId="2AD60180" w14:textId="0C4997B5"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_Ref158171314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VI.I.2</w:t>
      </w:r>
      <w:r w:rsidR="00453288" w:rsidRPr="0E615139">
        <w:rPr>
          <w:i w:val="0"/>
          <w:color w:val="auto"/>
          <w:lang w:val="de-DE"/>
        </w:rPr>
        <w:fldChar w:fldCharType="end"/>
      </w:r>
      <w:r w:rsidRPr="0E615139">
        <w:rPr>
          <w:i w:val="0"/>
          <w:color w:val="auto"/>
          <w:lang w:val="de-DE"/>
        </w:rPr>
        <w:t xml:space="preserve"> führt das </w:t>
      </w:r>
      <w:r w:rsidRPr="0E615139">
        <w:rPr>
          <w:b/>
          <w:bCs/>
          <w:i w:val="0"/>
          <w:color w:val="auto"/>
          <w:lang w:val="de-DE"/>
        </w:rPr>
        <w:t>Datenbeschreibungsverzeichnis</w:t>
      </w:r>
      <w:r w:rsidRPr="0E615139">
        <w:rPr>
          <w:i w:val="0"/>
          <w:color w:val="auto"/>
          <w:lang w:val="de-DE"/>
        </w:rPr>
        <w:t xml:space="preserve"> ein. Dieses definiert eine Reihe von Objekten, die eine Nachricht bildet, wie Datenobjekte, Datengruppen und Codelisten (Satz an diskreten Werten). Dieses Kapitel wird durch Anhang G, Anhang F und Anhang B ergänzt</w:t>
      </w:r>
      <w:r w:rsidR="00C055A4">
        <w:rPr>
          <w:i w:val="0"/>
          <w:color w:val="auto"/>
          <w:lang w:val="de-DE"/>
        </w:rPr>
        <w:t>;</w:t>
      </w:r>
    </w:p>
    <w:p w14:paraId="6F04627D" w14:textId="04A364CD"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_Ref135374704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VI.I.3</w:t>
      </w:r>
      <w:r w:rsidR="00453288" w:rsidRPr="0E615139">
        <w:rPr>
          <w:i w:val="0"/>
          <w:color w:val="auto"/>
          <w:lang w:val="de-DE"/>
        </w:rPr>
        <w:fldChar w:fldCharType="end"/>
      </w:r>
      <w:r w:rsidRPr="0E615139">
        <w:rPr>
          <w:i w:val="0"/>
          <w:color w:val="auto"/>
          <w:lang w:val="de-DE"/>
        </w:rPr>
        <w:t xml:space="preserve"> präsentiert im Detail die </w:t>
      </w:r>
      <w:r w:rsidRPr="0E615139">
        <w:rPr>
          <w:b/>
          <w:bCs/>
          <w:i w:val="0"/>
          <w:color w:val="auto"/>
          <w:lang w:val="de-DE"/>
        </w:rPr>
        <w:t>Technische Nachrichtenstruktur</w:t>
      </w:r>
      <w:r w:rsidRPr="0E615139">
        <w:rPr>
          <w:i w:val="0"/>
          <w:color w:val="auto"/>
          <w:lang w:val="de-DE"/>
        </w:rPr>
        <w:t xml:space="preserve"> (TMS - Technical Message Structure) für die verschiedenen Informationsaustausche. Eine detaillierte TMS für alle Nachrichten findet sich in Anhang D. Dieses Kapitel enthält lediglich Erklärungen zum Verständnis und zur Verwendung von Anhang D</w:t>
      </w:r>
      <w:r w:rsidR="00C055A4">
        <w:rPr>
          <w:i w:val="0"/>
          <w:color w:val="auto"/>
          <w:lang w:val="de-DE"/>
        </w:rPr>
        <w:t>;</w:t>
      </w:r>
    </w:p>
    <w:p w14:paraId="16435132" w14:textId="4B58B192"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_Ref179100835 \r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VI.I.4</w:t>
      </w:r>
      <w:r w:rsidR="00453288" w:rsidRPr="0E615139">
        <w:rPr>
          <w:i w:val="0"/>
          <w:color w:val="auto"/>
          <w:lang w:val="de-DE"/>
        </w:rPr>
        <w:fldChar w:fldCharType="end"/>
      </w:r>
      <w:r w:rsidRPr="0E615139">
        <w:rPr>
          <w:i w:val="0"/>
          <w:color w:val="auto"/>
          <w:lang w:val="de-DE"/>
        </w:rPr>
        <w:t xml:space="preserve"> präsentiert die Kopfzeile der Nachrichten verwendet in Informationsaustausch</w:t>
      </w:r>
      <w:r w:rsidR="00C055A4">
        <w:rPr>
          <w:i w:val="0"/>
          <w:color w:val="auto"/>
          <w:lang w:val="de-DE"/>
        </w:rPr>
        <w:t>;</w:t>
      </w:r>
    </w:p>
    <w:p w14:paraId="2F8EA157" w14:textId="149F35DA" w:rsidR="00453288" w:rsidRPr="000559F8" w:rsidRDefault="14B52315" w:rsidP="0E615139">
      <w:pPr>
        <w:pStyle w:val="ListBullet2"/>
        <w:keepLines/>
        <w:numPr>
          <w:ilvl w:val="0"/>
          <w:numId w:val="19"/>
        </w:numPr>
        <w:spacing w:after="240"/>
        <w:contextualSpacing w:val="0"/>
        <w:rPr>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_Ref135374706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VI.I.5</w:t>
      </w:r>
      <w:r w:rsidR="00453288" w:rsidRPr="0E615139">
        <w:rPr>
          <w:i w:val="0"/>
          <w:color w:val="auto"/>
          <w:lang w:val="de-DE"/>
        </w:rPr>
        <w:fldChar w:fldCharType="end"/>
      </w:r>
      <w:r w:rsidRPr="0E615139">
        <w:rPr>
          <w:i w:val="0"/>
          <w:color w:val="auto"/>
          <w:lang w:val="de-DE"/>
        </w:rPr>
        <w:t xml:space="preserve"> diskutiert über den Aspekt der</w:t>
      </w:r>
      <w:r w:rsidRPr="0E615139">
        <w:rPr>
          <w:b/>
          <w:bCs/>
          <w:i w:val="0"/>
          <w:color w:val="auto"/>
          <w:lang w:val="de-DE"/>
        </w:rPr>
        <w:t xml:space="preserve"> Übereinstimmung. </w:t>
      </w:r>
      <w:r w:rsidRPr="0E615139">
        <w:rPr>
          <w:i w:val="0"/>
          <w:color w:val="auto"/>
          <w:lang w:val="de-DE"/>
        </w:rPr>
        <w:t>Es definiert, mit welchen Verbrauchsteuerdokumenten diese DDNEA konsistent sein muss („FESS“ [</w:t>
      </w:r>
      <w:r w:rsidR="00453288" w:rsidRPr="0E615139">
        <w:rPr>
          <w:i w:val="0"/>
          <w:color w:val="auto"/>
          <w:lang w:val="de-DE"/>
        </w:rPr>
        <w:fldChar w:fldCharType="begin"/>
      </w:r>
      <w:r w:rsidR="00453288" w:rsidRPr="0E615139">
        <w:rPr>
          <w:i w:val="0"/>
          <w:color w:val="auto"/>
          <w:lang w:val="de-DE"/>
        </w:rPr>
        <w:instrText xml:space="preserve"> REF A1 \h  \* MERGEFORMAT </w:instrText>
      </w:r>
      <w:r w:rsidR="00453288" w:rsidRPr="0E615139">
        <w:rPr>
          <w:i w:val="0"/>
          <w:color w:val="auto"/>
          <w:lang w:val="de-DE"/>
        </w:rPr>
      </w:r>
      <w:r w:rsidR="00453288" w:rsidRPr="0E615139">
        <w:rPr>
          <w:i w:val="0"/>
          <w:color w:val="auto"/>
          <w:lang w:val="de-DE"/>
        </w:rPr>
        <w:fldChar w:fldCharType="separate"/>
      </w:r>
      <w:r w:rsidR="00032B01" w:rsidRPr="00F41AC1">
        <w:rPr>
          <w:i w:val="0"/>
          <w:color w:val="auto"/>
          <w:lang w:val="de-DE"/>
        </w:rPr>
        <w:t>A1</w:t>
      </w:r>
      <w:r w:rsidR="00453288" w:rsidRPr="0E615139">
        <w:rPr>
          <w:i w:val="0"/>
          <w:color w:val="auto"/>
          <w:lang w:val="de-DE"/>
        </w:rPr>
        <w:fldChar w:fldCharType="end"/>
      </w:r>
      <w:r w:rsidRPr="0E615139">
        <w:rPr>
          <w:i w:val="0"/>
          <w:color w:val="auto"/>
          <w:lang w:val="de-DE"/>
        </w:rPr>
        <w:t>]) und erläutert, wie diese Übereinstimmung während der TMS-Definition gewährleistet wurde</w:t>
      </w:r>
      <w:r w:rsidRPr="0E615139">
        <w:rPr>
          <w:color w:val="auto"/>
          <w:lang w:val="de-DE"/>
        </w:rPr>
        <w:t>.</w:t>
      </w:r>
    </w:p>
    <w:p w14:paraId="0DD04699" w14:textId="77777777" w:rsidR="00453288" w:rsidRPr="000559F8" w:rsidRDefault="14B52315" w:rsidP="0E615139">
      <w:pPr>
        <w:rPr>
          <w:lang w:val="de-DE"/>
        </w:rPr>
      </w:pPr>
      <w:r w:rsidRPr="0E615139">
        <w:rPr>
          <w:b/>
          <w:bCs/>
          <w:u w:val="single"/>
          <w:lang w:val="de-DE"/>
        </w:rPr>
        <w:t>ABSCHNITT VIII - Ausgestaltungsprinzipien erklärt</w:t>
      </w:r>
      <w:r w:rsidRPr="0E615139">
        <w:rPr>
          <w:lang w:val="de-DE"/>
        </w:rPr>
        <w:t>, wie das in den vorstehenden Abschnitten definierte System eingerichtet werden muss. Im Wesentlichen muss jeder Informationsaustausch in XML formatiert sein und über eine der drei Kommunikationsplattformen (CCN/CSI und SOAP/HTTP) übertragen werden. Dieser Abschnitt führt eine Reihe von Prinzipien an, die unabhängig vom Transportmechanismus gelten:</w:t>
      </w:r>
    </w:p>
    <w:p w14:paraId="0A3113B5" w14:textId="7AD0415C"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_Ref135419010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VII.I.1</w:t>
      </w:r>
      <w:r w:rsidR="00453288" w:rsidRPr="0E615139">
        <w:rPr>
          <w:i w:val="0"/>
          <w:color w:val="auto"/>
          <w:lang w:val="de-DE"/>
        </w:rPr>
        <w:fldChar w:fldCharType="end"/>
      </w:r>
      <w:r w:rsidRPr="0E615139">
        <w:rPr>
          <w:i w:val="0"/>
          <w:color w:val="auto"/>
          <w:lang w:val="de-DE"/>
        </w:rPr>
        <w:t xml:space="preserve"> diskutiert über den </w:t>
      </w:r>
      <w:r w:rsidRPr="0E615139">
        <w:rPr>
          <w:b/>
          <w:bCs/>
          <w:i w:val="0"/>
          <w:color w:val="auto"/>
          <w:lang w:val="de-DE"/>
        </w:rPr>
        <w:t>Gesamtansatz</w:t>
      </w:r>
      <w:r w:rsidR="00C055A4">
        <w:rPr>
          <w:i w:val="0"/>
          <w:color w:val="auto"/>
          <w:lang w:val="de-DE"/>
        </w:rPr>
        <w:t>;</w:t>
      </w:r>
    </w:p>
    <w:p w14:paraId="17CDBC1B" w14:textId="17199DC6"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_Ref135419013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VII.I.2</w:t>
      </w:r>
      <w:r w:rsidR="00453288" w:rsidRPr="0E615139">
        <w:rPr>
          <w:i w:val="0"/>
          <w:color w:val="auto"/>
          <w:lang w:val="de-DE"/>
        </w:rPr>
        <w:fldChar w:fldCharType="end"/>
      </w:r>
      <w:r w:rsidRPr="0E615139">
        <w:rPr>
          <w:i w:val="0"/>
          <w:color w:val="auto"/>
          <w:lang w:val="de-DE"/>
        </w:rPr>
        <w:t xml:space="preserve"> diskutiert über die Behandlung von </w:t>
      </w:r>
      <w:r w:rsidRPr="0E615139">
        <w:rPr>
          <w:b/>
          <w:bCs/>
          <w:i w:val="0"/>
          <w:color w:val="auto"/>
          <w:lang w:val="de-DE"/>
        </w:rPr>
        <w:t>Zeichensätzen</w:t>
      </w:r>
      <w:r w:rsidRPr="0E615139">
        <w:rPr>
          <w:i w:val="0"/>
          <w:color w:val="auto"/>
          <w:lang w:val="de-DE"/>
        </w:rPr>
        <w:t xml:space="preserve"> und </w:t>
      </w:r>
      <w:r w:rsidRPr="0E615139">
        <w:rPr>
          <w:b/>
          <w:bCs/>
          <w:i w:val="0"/>
          <w:color w:val="auto"/>
          <w:lang w:val="de-DE"/>
        </w:rPr>
        <w:t>Datenobjektkonventionen</w:t>
      </w:r>
      <w:r w:rsidR="00C055A4">
        <w:rPr>
          <w:i w:val="0"/>
          <w:color w:val="auto"/>
          <w:lang w:val="de-DE"/>
        </w:rPr>
        <w:t>;</w:t>
      </w:r>
    </w:p>
    <w:p w14:paraId="4AB617DF" w14:textId="733E4856"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_Ref135419016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VII.I.3</w:t>
      </w:r>
      <w:r w:rsidR="00453288" w:rsidRPr="0E615139">
        <w:rPr>
          <w:i w:val="0"/>
          <w:color w:val="auto"/>
          <w:lang w:val="de-DE"/>
        </w:rPr>
        <w:fldChar w:fldCharType="end"/>
      </w:r>
      <w:r w:rsidRPr="0E615139">
        <w:rPr>
          <w:i w:val="0"/>
          <w:color w:val="auto"/>
          <w:lang w:val="de-DE"/>
        </w:rPr>
        <w:t xml:space="preserve"> definiert die technischen Details für den </w:t>
      </w:r>
      <w:r w:rsidRPr="0E615139">
        <w:rPr>
          <w:b/>
          <w:bCs/>
          <w:i w:val="0"/>
          <w:color w:val="auto"/>
          <w:lang w:val="de-DE"/>
        </w:rPr>
        <w:t xml:space="preserve">Umgang mit Ausnahmen </w:t>
      </w:r>
      <w:r w:rsidRPr="0E615139">
        <w:rPr>
          <w:i w:val="0"/>
          <w:color w:val="auto"/>
          <w:lang w:val="de-DE"/>
        </w:rPr>
        <w:t xml:space="preserve">in der EMCS-Phase </w:t>
      </w:r>
      <w:r w:rsidR="001A55D3">
        <w:rPr>
          <w:i w:val="0"/>
          <w:color w:val="auto"/>
          <w:lang w:val="de-DE"/>
        </w:rPr>
        <w:t>4</w:t>
      </w:r>
      <w:r w:rsidR="00C055A4">
        <w:rPr>
          <w:i w:val="0"/>
          <w:color w:val="auto"/>
          <w:lang w:val="de-DE"/>
        </w:rPr>
        <w:t>;</w:t>
      </w:r>
    </w:p>
    <w:p w14:paraId="46BEAB77" w14:textId="7ABBC0C8"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_Ref135419019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VII.I.4</w:t>
      </w:r>
      <w:r w:rsidR="00453288" w:rsidRPr="0E615139">
        <w:rPr>
          <w:i w:val="0"/>
          <w:color w:val="auto"/>
          <w:lang w:val="de-DE"/>
        </w:rPr>
        <w:fldChar w:fldCharType="end"/>
      </w:r>
      <w:r w:rsidRPr="0E615139">
        <w:rPr>
          <w:i w:val="0"/>
          <w:color w:val="auto"/>
          <w:lang w:val="de-DE"/>
        </w:rPr>
        <w:t xml:space="preserve"> definiert </w:t>
      </w:r>
      <w:r w:rsidRPr="0E615139">
        <w:rPr>
          <w:b/>
          <w:bCs/>
          <w:i w:val="0"/>
          <w:color w:val="auto"/>
          <w:lang w:val="de-DE"/>
        </w:rPr>
        <w:t xml:space="preserve">Einschränkungen </w:t>
      </w:r>
      <w:r w:rsidRPr="0E615139">
        <w:rPr>
          <w:i w:val="0"/>
          <w:color w:val="auto"/>
          <w:lang w:val="de-DE"/>
        </w:rPr>
        <w:t>(sämtliche Beschränkungen, die die Entwicklung des EMCS betreffen).</w:t>
      </w:r>
    </w:p>
    <w:p w14:paraId="1BC4CBD3" w14:textId="77777777" w:rsidR="00453288" w:rsidRPr="000559F8" w:rsidRDefault="00453288" w:rsidP="00453288">
      <w:pPr>
        <w:rPr>
          <w:lang w:val="de-DE"/>
        </w:rPr>
      </w:pPr>
      <w:r w:rsidRPr="000559F8">
        <w:rPr>
          <w:b/>
          <w:bCs/>
          <w:u w:val="single"/>
          <w:lang w:val="de-DE"/>
        </w:rPr>
        <w:t>ABSCHNITT IX - XML-FORMATIERUNG</w:t>
      </w:r>
      <w:r w:rsidRPr="000559F8">
        <w:rPr>
          <w:bCs/>
          <w:lang w:val="de-DE"/>
        </w:rPr>
        <w:t xml:space="preserve"> </w:t>
      </w:r>
      <w:r w:rsidRPr="000559F8">
        <w:rPr>
          <w:lang w:val="de-DE"/>
        </w:rPr>
        <w:t>definiert die Formatierung der Nachrichten in einem XML-Format. Dieser Abschnitt ist wie folgt aufgebaut:</w:t>
      </w:r>
    </w:p>
    <w:p w14:paraId="67CC1E17" w14:textId="125F5D4B"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_Ref135419622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VIII.I.1</w:t>
      </w:r>
      <w:r w:rsidR="00453288" w:rsidRPr="0E615139">
        <w:rPr>
          <w:i w:val="0"/>
          <w:color w:val="auto"/>
          <w:lang w:val="de-DE"/>
        </w:rPr>
        <w:fldChar w:fldCharType="end"/>
      </w:r>
      <w:r w:rsidRPr="0E615139">
        <w:rPr>
          <w:i w:val="0"/>
          <w:color w:val="auto"/>
          <w:lang w:val="de-DE"/>
        </w:rPr>
        <w:t xml:space="preserve"> definiert die für das EMCS geltenden </w:t>
      </w:r>
      <w:r w:rsidRPr="0E615139">
        <w:rPr>
          <w:b/>
          <w:bCs/>
          <w:i w:val="0"/>
          <w:color w:val="auto"/>
          <w:lang w:val="de-DE"/>
        </w:rPr>
        <w:t>XML-Konventionen</w:t>
      </w:r>
      <w:r w:rsidR="00C055A4">
        <w:rPr>
          <w:i w:val="0"/>
          <w:color w:val="auto"/>
          <w:lang w:val="de-DE"/>
        </w:rPr>
        <w:t>;</w:t>
      </w:r>
    </w:p>
    <w:p w14:paraId="1CAB3A4A" w14:textId="3959D07D"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_Ref135419625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VIII.I.2</w:t>
      </w:r>
      <w:r w:rsidR="00453288" w:rsidRPr="0E615139">
        <w:rPr>
          <w:i w:val="0"/>
          <w:color w:val="auto"/>
          <w:lang w:val="de-DE"/>
        </w:rPr>
        <w:fldChar w:fldCharType="end"/>
      </w:r>
      <w:r w:rsidRPr="0E615139">
        <w:rPr>
          <w:i w:val="0"/>
          <w:color w:val="auto"/>
          <w:lang w:val="de-DE"/>
        </w:rPr>
        <w:t xml:space="preserve"> spezifiziert die </w:t>
      </w:r>
      <w:r w:rsidRPr="0E615139">
        <w:rPr>
          <w:b/>
          <w:bCs/>
          <w:i w:val="0"/>
          <w:color w:val="auto"/>
          <w:lang w:val="de-DE"/>
        </w:rPr>
        <w:t>Zeichensätze,</w:t>
      </w:r>
      <w:r w:rsidRPr="0E615139">
        <w:rPr>
          <w:i w:val="0"/>
          <w:color w:val="auto"/>
          <w:lang w:val="de-DE"/>
        </w:rPr>
        <w:t xml:space="preserve"> die von den NDEAs unterstützt werden müssen</w:t>
      </w:r>
      <w:r w:rsidR="00C055A4">
        <w:rPr>
          <w:i w:val="0"/>
          <w:color w:val="auto"/>
          <w:lang w:val="de-DE"/>
        </w:rPr>
        <w:t>;</w:t>
      </w:r>
    </w:p>
    <w:p w14:paraId="6FE7EBDE" w14:textId="2CF28C3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lastRenderedPageBreak/>
        <w:t xml:space="preserve">Kapitel </w:t>
      </w:r>
      <w:r w:rsidR="00453288" w:rsidRPr="0E615139">
        <w:rPr>
          <w:i w:val="0"/>
          <w:color w:val="auto"/>
          <w:lang w:val="de-DE"/>
        </w:rPr>
        <w:fldChar w:fldCharType="begin"/>
      </w:r>
      <w:r w:rsidR="00453288" w:rsidRPr="0E615139">
        <w:rPr>
          <w:i w:val="0"/>
          <w:color w:val="auto"/>
          <w:lang w:val="de-DE"/>
        </w:rPr>
        <w:instrText xml:space="preserve"> REF _Ref135419626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VIII.I.3</w:t>
      </w:r>
      <w:r w:rsidR="00453288" w:rsidRPr="0E615139">
        <w:rPr>
          <w:i w:val="0"/>
          <w:color w:val="auto"/>
          <w:lang w:val="de-DE"/>
        </w:rPr>
        <w:fldChar w:fldCharType="end"/>
      </w:r>
      <w:r w:rsidRPr="0E615139">
        <w:rPr>
          <w:i w:val="0"/>
          <w:color w:val="auto"/>
          <w:lang w:val="de-DE"/>
        </w:rPr>
        <w:t xml:space="preserve"> behandelt die XML-Formatierung der </w:t>
      </w:r>
      <w:r w:rsidRPr="0E615139">
        <w:rPr>
          <w:b/>
          <w:bCs/>
          <w:i w:val="0"/>
          <w:color w:val="auto"/>
          <w:lang w:val="de-DE"/>
        </w:rPr>
        <w:t>Informationsaustausche</w:t>
      </w:r>
      <w:r w:rsidRPr="0E615139">
        <w:rPr>
          <w:i w:val="0"/>
          <w:color w:val="auto"/>
          <w:lang w:val="de-DE"/>
        </w:rPr>
        <w:t>. Dieses Kapitel wird durch Anhang E ergänzt</w:t>
      </w:r>
      <w:r w:rsidR="00C055A4">
        <w:rPr>
          <w:i w:val="0"/>
          <w:color w:val="auto"/>
          <w:lang w:val="de-DE"/>
        </w:rPr>
        <w:t>;</w:t>
      </w:r>
    </w:p>
    <w:p w14:paraId="2F508C53" w14:textId="60C12B5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_Ref135419630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VIII.I.4</w:t>
      </w:r>
      <w:r w:rsidR="00453288" w:rsidRPr="0E615139">
        <w:rPr>
          <w:i w:val="0"/>
          <w:color w:val="auto"/>
          <w:lang w:val="de-DE"/>
        </w:rPr>
        <w:fldChar w:fldCharType="end"/>
      </w:r>
      <w:r w:rsidRPr="0E615139">
        <w:rPr>
          <w:i w:val="0"/>
          <w:color w:val="auto"/>
          <w:lang w:val="de-DE"/>
        </w:rPr>
        <w:t xml:space="preserve"> behandelt die </w:t>
      </w:r>
      <w:r w:rsidRPr="0E615139">
        <w:rPr>
          <w:b/>
          <w:bCs/>
          <w:i w:val="0"/>
          <w:color w:val="auto"/>
          <w:lang w:val="de-DE"/>
        </w:rPr>
        <w:t xml:space="preserve">XML-Schemata </w:t>
      </w:r>
      <w:r w:rsidRPr="0E615139">
        <w:rPr>
          <w:i w:val="0"/>
          <w:color w:val="auto"/>
          <w:lang w:val="de-DE"/>
        </w:rPr>
        <w:t>von EMCS-Nachrichten. Dieses Kapitel wird durch Anhang H ergänzt.</w:t>
      </w:r>
    </w:p>
    <w:p w14:paraId="40241C8D" w14:textId="77777777" w:rsidR="00453288" w:rsidRPr="000559F8" w:rsidRDefault="14B52315" w:rsidP="0E615139">
      <w:pPr>
        <w:rPr>
          <w:lang w:val="de-DE"/>
        </w:rPr>
      </w:pPr>
      <w:r w:rsidRPr="0E615139">
        <w:rPr>
          <w:b/>
          <w:bCs/>
          <w:u w:val="single"/>
          <w:lang w:val="de-DE"/>
        </w:rPr>
        <w:t>ABSCHNITT X - TRANSPORT VON NACHRICHTEN ÜBER CCN/CSI</w:t>
      </w:r>
      <w:r w:rsidRPr="0E615139">
        <w:rPr>
          <w:lang w:val="de-DE"/>
        </w:rPr>
        <w:t xml:space="preserve"> definiert, wie Nachrichten über die CCN/CSI-Kommunikationsplattform transportiert werden. Dieser Abschnitt ist wie folgt untergliedert:</w:t>
      </w:r>
    </w:p>
    <w:p w14:paraId="4468233E" w14:textId="79D6E513"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_Ref135419839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IX.I.1</w:t>
      </w:r>
      <w:r w:rsidR="00453288" w:rsidRPr="0E615139">
        <w:rPr>
          <w:i w:val="0"/>
          <w:color w:val="auto"/>
          <w:lang w:val="de-DE"/>
        </w:rPr>
        <w:fldChar w:fldCharType="end"/>
      </w:r>
      <w:r w:rsidRPr="0E615139">
        <w:rPr>
          <w:i w:val="0"/>
          <w:color w:val="auto"/>
          <w:lang w:val="de-DE"/>
        </w:rPr>
        <w:t xml:space="preserve"> definiert die </w:t>
      </w:r>
      <w:r w:rsidRPr="0E615139">
        <w:rPr>
          <w:b/>
          <w:bCs/>
          <w:i w:val="0"/>
          <w:color w:val="auto"/>
          <w:lang w:val="de-DE"/>
        </w:rPr>
        <w:t>architektonischen Annahmen</w:t>
      </w:r>
      <w:r w:rsidRPr="0E615139">
        <w:rPr>
          <w:i w:val="0"/>
          <w:color w:val="auto"/>
          <w:lang w:val="de-DE"/>
        </w:rPr>
        <w:t xml:space="preserve"> für den Nachrichtentransport über CCN/CSI und beschreibt genau, wo Hinweise auf CCN/CSI gefunden werden können</w:t>
      </w:r>
      <w:r w:rsidR="00C055A4">
        <w:rPr>
          <w:i w:val="0"/>
          <w:color w:val="auto"/>
          <w:lang w:val="de-DE"/>
        </w:rPr>
        <w:t>;</w:t>
      </w:r>
    </w:p>
    <w:p w14:paraId="6A1CC914" w14:textId="76ADF5B9"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_Ref135419845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IX.I.2</w:t>
      </w:r>
      <w:r w:rsidR="00453288" w:rsidRPr="0E615139">
        <w:rPr>
          <w:i w:val="0"/>
          <w:color w:val="auto"/>
          <w:lang w:val="de-DE"/>
        </w:rPr>
        <w:fldChar w:fldCharType="end"/>
      </w:r>
      <w:r w:rsidRPr="0E615139">
        <w:rPr>
          <w:i w:val="0"/>
          <w:color w:val="auto"/>
          <w:lang w:val="de-DE"/>
        </w:rPr>
        <w:t xml:space="preserve"> präsentiert die </w:t>
      </w:r>
      <w:r w:rsidRPr="0E615139">
        <w:rPr>
          <w:b/>
          <w:bCs/>
          <w:i w:val="0"/>
          <w:color w:val="auto"/>
          <w:lang w:val="de-DE"/>
        </w:rPr>
        <w:t xml:space="preserve">obligatorischen CCN/CSI-Elemente, </w:t>
      </w:r>
      <w:r w:rsidRPr="0E615139">
        <w:rPr>
          <w:i w:val="0"/>
          <w:color w:val="auto"/>
          <w:lang w:val="de-DE"/>
        </w:rPr>
        <w:t>die eine Endpunkt-Kommunikation zwischen zwei CCN-Portalen gewährleisten</w:t>
      </w:r>
      <w:r w:rsidR="00C055A4">
        <w:rPr>
          <w:i w:val="0"/>
          <w:color w:val="auto"/>
          <w:lang w:val="de-DE"/>
        </w:rPr>
        <w:t>;</w:t>
      </w:r>
    </w:p>
    <w:p w14:paraId="6D5AF003" w14:textId="6BDCBF93"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_Ref135419849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IX.I.3</w:t>
      </w:r>
      <w:r w:rsidR="00453288" w:rsidRPr="0E615139">
        <w:rPr>
          <w:i w:val="0"/>
          <w:color w:val="auto"/>
          <w:lang w:val="de-DE"/>
        </w:rPr>
        <w:fldChar w:fldCharType="end"/>
      </w:r>
      <w:r w:rsidRPr="0E615139">
        <w:rPr>
          <w:i w:val="0"/>
          <w:color w:val="auto"/>
          <w:lang w:val="de-DE"/>
        </w:rPr>
        <w:t xml:space="preserve"> präsentiert die für das Versenden und Empfangen von Nachrichten </w:t>
      </w:r>
      <w:r w:rsidRPr="0E615139">
        <w:rPr>
          <w:b/>
          <w:bCs/>
          <w:i w:val="0"/>
          <w:color w:val="auto"/>
          <w:lang w:val="de-DE"/>
        </w:rPr>
        <w:t>empfohlenen CCN/CSI-Elemente</w:t>
      </w:r>
      <w:r w:rsidR="00C055A4">
        <w:rPr>
          <w:i w:val="0"/>
          <w:color w:val="auto"/>
          <w:lang w:val="de-DE"/>
        </w:rPr>
        <w:t>;</w:t>
      </w:r>
    </w:p>
    <w:p w14:paraId="54B68492" w14:textId="5467AC31" w:rsidR="00453288" w:rsidRPr="000559F8" w:rsidRDefault="14B52315" w:rsidP="0E615139">
      <w:pPr>
        <w:pStyle w:val="ListBullet2"/>
        <w:keepLines/>
        <w:numPr>
          <w:ilvl w:val="0"/>
          <w:numId w:val="19"/>
        </w:numPr>
        <w:spacing w:after="240"/>
        <w:contextualSpacing w:val="0"/>
        <w:rPr>
          <w:color w:val="000000" w:themeColor="text1"/>
          <w:lang w:val="de-DE"/>
        </w:rPr>
      </w:pPr>
      <w:r w:rsidRPr="0E615139">
        <w:rPr>
          <w:i w:val="0"/>
          <w:color w:val="auto"/>
          <w:lang w:val="de-DE"/>
        </w:rPr>
        <w:t xml:space="preserve">Kapitel </w:t>
      </w:r>
      <w:r w:rsidR="00453288" w:rsidRPr="0E615139">
        <w:rPr>
          <w:i w:val="0"/>
          <w:color w:val="auto"/>
          <w:lang w:val="de-DE"/>
        </w:rPr>
        <w:fldChar w:fldCharType="begin"/>
      </w:r>
      <w:r w:rsidR="00453288" w:rsidRPr="0E615139">
        <w:rPr>
          <w:i w:val="0"/>
          <w:color w:val="auto"/>
          <w:lang w:val="de-DE"/>
        </w:rPr>
        <w:instrText xml:space="preserve"> REF _Ref135419856 \n \h  \* MERGEFORMAT </w:instrText>
      </w:r>
      <w:r w:rsidR="00453288" w:rsidRPr="0E615139">
        <w:rPr>
          <w:i w:val="0"/>
          <w:color w:val="auto"/>
          <w:lang w:val="de-DE"/>
        </w:rPr>
      </w:r>
      <w:r w:rsidR="00453288" w:rsidRPr="0E615139">
        <w:rPr>
          <w:i w:val="0"/>
          <w:color w:val="auto"/>
          <w:lang w:val="de-DE"/>
        </w:rPr>
        <w:fldChar w:fldCharType="separate"/>
      </w:r>
      <w:r w:rsidR="00032B01">
        <w:rPr>
          <w:i w:val="0"/>
          <w:color w:val="auto"/>
          <w:lang w:val="de-DE"/>
        </w:rPr>
        <w:t>IX.I.4</w:t>
      </w:r>
      <w:r w:rsidR="00453288" w:rsidRPr="0E615139">
        <w:rPr>
          <w:i w:val="0"/>
          <w:color w:val="auto"/>
          <w:lang w:val="de-DE"/>
        </w:rPr>
        <w:fldChar w:fldCharType="end"/>
      </w:r>
      <w:r w:rsidRPr="0E615139">
        <w:rPr>
          <w:i w:val="0"/>
          <w:color w:val="auto"/>
          <w:lang w:val="de-DE"/>
        </w:rPr>
        <w:t xml:space="preserve"> definiert die für die CCN-Portale erforderliche </w:t>
      </w:r>
      <w:r w:rsidRPr="0E615139">
        <w:rPr>
          <w:b/>
          <w:bCs/>
          <w:i w:val="0"/>
          <w:color w:val="auto"/>
          <w:lang w:val="de-DE"/>
        </w:rPr>
        <w:t>Konfigurationsinformation</w:t>
      </w:r>
      <w:r w:rsidRPr="0E615139">
        <w:rPr>
          <w:color w:val="auto"/>
          <w:lang w:val="de-DE"/>
        </w:rPr>
        <w:t>.</w:t>
      </w:r>
    </w:p>
    <w:p w14:paraId="7908BB03" w14:textId="77777777" w:rsidR="00453288" w:rsidRPr="000559F8" w:rsidRDefault="14B52315" w:rsidP="0E615139">
      <w:pPr>
        <w:tabs>
          <w:tab w:val="left" w:pos="720"/>
        </w:tabs>
        <w:rPr>
          <w:lang w:val="de-DE"/>
        </w:rPr>
      </w:pPr>
      <w:r w:rsidRPr="0E615139">
        <w:rPr>
          <w:b/>
          <w:bCs/>
          <w:u w:val="single"/>
          <w:lang w:val="de-DE"/>
        </w:rPr>
        <w:t>ABSCHNITT XI - TRANSPORT VON NACHRICHTEN ÜBER SOAP/HTTP</w:t>
      </w:r>
      <w:r w:rsidRPr="0E615139">
        <w:rPr>
          <w:lang w:val="de-DE"/>
        </w:rPr>
        <w:t xml:space="preserve"> definiert den Transport von Nachrichten über SOAP/HTTP, mit dessen Hilfe eine NDEA den Gemeinsamen Bereich Zentrale Dienstleistungs-Webservices abrufen kann. Dieser Abschnitt ist wie folgt untergliedert:</w:t>
      </w:r>
    </w:p>
    <w:p w14:paraId="5EFB6A75" w14:textId="62459A2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Unterabschnitt XI.I -</w:t>
      </w:r>
      <w:r w:rsidRPr="0E615139">
        <w:rPr>
          <w:b/>
          <w:bCs/>
          <w:i w:val="0"/>
          <w:color w:val="auto"/>
          <w:lang w:val="de-DE"/>
        </w:rPr>
        <w:t xml:space="preserve"> Topologie</w:t>
      </w:r>
      <w:r w:rsidRPr="0E615139">
        <w:rPr>
          <w:i w:val="0"/>
          <w:color w:val="auto"/>
          <w:lang w:val="de-DE"/>
        </w:rPr>
        <w:t xml:space="preserve"> beschreibt die </w:t>
      </w:r>
      <w:r w:rsidRPr="0E615139">
        <w:rPr>
          <w:b/>
          <w:bCs/>
          <w:i w:val="0"/>
          <w:color w:val="auto"/>
          <w:lang w:val="de-DE"/>
        </w:rPr>
        <w:t xml:space="preserve">Topologie </w:t>
      </w:r>
      <w:r w:rsidRPr="0E615139">
        <w:rPr>
          <w:i w:val="0"/>
          <w:color w:val="auto"/>
          <w:lang w:val="de-DE"/>
        </w:rPr>
        <w:t xml:space="preserve">des HTTP-Transports über CCN, spezifiziert die </w:t>
      </w:r>
      <w:r w:rsidRPr="0E615139">
        <w:rPr>
          <w:b/>
          <w:bCs/>
          <w:i w:val="0"/>
          <w:color w:val="auto"/>
          <w:lang w:val="de-DE"/>
        </w:rPr>
        <w:t xml:space="preserve">URIs </w:t>
      </w:r>
      <w:r w:rsidRPr="0E615139">
        <w:rPr>
          <w:i w:val="0"/>
          <w:color w:val="auto"/>
          <w:lang w:val="de-DE"/>
        </w:rPr>
        <w:t xml:space="preserve">für den Gemeinsamen Bereich Zentrale Dienstleistungs-Webservices und definiert die Syntax des </w:t>
      </w:r>
      <w:r w:rsidRPr="0E615139">
        <w:rPr>
          <w:b/>
          <w:bCs/>
          <w:i w:val="0"/>
          <w:color w:val="auto"/>
          <w:lang w:val="de-DE"/>
        </w:rPr>
        <w:t>relativen Webservice-Pfades</w:t>
      </w:r>
      <w:r w:rsidR="00C055A4">
        <w:rPr>
          <w:i w:val="0"/>
          <w:color w:val="auto"/>
          <w:lang w:val="de-DE"/>
        </w:rPr>
        <w:t>;</w:t>
      </w:r>
    </w:p>
    <w:p w14:paraId="6E2FFAD2" w14:textId="2D1F3E69"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Unterabschnitt XI.II -</w:t>
      </w:r>
      <w:r w:rsidRPr="0E615139">
        <w:rPr>
          <w:b/>
          <w:bCs/>
          <w:i w:val="0"/>
          <w:color w:val="auto"/>
          <w:lang w:val="de-DE"/>
        </w:rPr>
        <w:t xml:space="preserve"> CCN-Konfiguration</w:t>
      </w:r>
      <w:r w:rsidRPr="0E615139">
        <w:rPr>
          <w:i w:val="0"/>
          <w:color w:val="auto"/>
          <w:lang w:val="de-DE"/>
        </w:rPr>
        <w:t xml:space="preserve"> beschreibt die </w:t>
      </w:r>
      <w:r w:rsidRPr="0E615139">
        <w:rPr>
          <w:b/>
          <w:bCs/>
          <w:i w:val="0"/>
          <w:color w:val="auto"/>
          <w:lang w:val="de-DE"/>
        </w:rPr>
        <w:t xml:space="preserve">CCN/HTTP-Konfiguration, </w:t>
      </w:r>
      <w:r w:rsidRPr="0E615139">
        <w:rPr>
          <w:i w:val="0"/>
          <w:color w:val="auto"/>
          <w:lang w:val="de-DE"/>
        </w:rPr>
        <w:t>die den Zugriff auf die Zentrale Dienstleistungs-Webservices gewährleistet</w:t>
      </w:r>
      <w:r w:rsidR="00C055A4">
        <w:rPr>
          <w:i w:val="0"/>
          <w:color w:val="auto"/>
          <w:lang w:val="de-DE"/>
        </w:rPr>
        <w:t>;</w:t>
      </w:r>
    </w:p>
    <w:p w14:paraId="41B62ED8" w14:textId="71E0F126"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Unterabschnitt XI.III -</w:t>
      </w:r>
      <w:r w:rsidRPr="0E615139">
        <w:rPr>
          <w:b/>
          <w:bCs/>
          <w:i w:val="0"/>
          <w:color w:val="auto"/>
          <w:lang w:val="de-DE"/>
        </w:rPr>
        <w:t xml:space="preserve"> Webservice-Normen</w:t>
      </w:r>
      <w:r w:rsidRPr="0E615139">
        <w:rPr>
          <w:i w:val="0"/>
          <w:color w:val="auto"/>
          <w:lang w:val="de-DE"/>
        </w:rPr>
        <w:t xml:space="preserve"> bietet Informationen zu den folgenden </w:t>
      </w:r>
      <w:r w:rsidRPr="0E615139">
        <w:rPr>
          <w:b/>
          <w:bCs/>
          <w:i w:val="0"/>
          <w:color w:val="auto"/>
          <w:lang w:val="de-DE"/>
        </w:rPr>
        <w:t>Webservice-Normen</w:t>
      </w:r>
      <w:r w:rsidRPr="0E615139">
        <w:rPr>
          <w:i w:val="0"/>
          <w:color w:val="auto"/>
          <w:lang w:val="de-DE"/>
        </w:rPr>
        <w:t>: SOAP, HTTP, XML-RPC, WSDL und WS-Security</w:t>
      </w:r>
      <w:r w:rsidR="00C055A4">
        <w:rPr>
          <w:i w:val="0"/>
          <w:color w:val="auto"/>
          <w:lang w:val="de-DE"/>
        </w:rPr>
        <w:t>;</w:t>
      </w:r>
    </w:p>
    <w:p w14:paraId="052FE552" w14:textId="00415353"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Unterabschnitt XI.IV -</w:t>
      </w:r>
      <w:r w:rsidRPr="0E615139">
        <w:rPr>
          <w:b/>
          <w:bCs/>
          <w:i w:val="0"/>
          <w:color w:val="auto"/>
          <w:lang w:val="de-DE"/>
        </w:rPr>
        <w:t xml:space="preserve"> Empfohlene Verwendung</w:t>
      </w:r>
      <w:r w:rsidRPr="0E615139">
        <w:rPr>
          <w:i w:val="0"/>
          <w:color w:val="auto"/>
          <w:lang w:val="de-DE"/>
        </w:rPr>
        <w:t xml:space="preserve"> erklärt die Empfehlungen für ein NDEA, das über den </w:t>
      </w:r>
      <w:r w:rsidRPr="0E615139">
        <w:rPr>
          <w:b/>
          <w:bCs/>
          <w:i w:val="0"/>
          <w:color w:val="auto"/>
          <w:lang w:val="de-DE"/>
        </w:rPr>
        <w:t>SOAP/HTTP</w:t>
      </w:r>
      <w:r w:rsidRPr="0E615139">
        <w:rPr>
          <w:i w:val="0"/>
          <w:color w:val="auto"/>
          <w:lang w:val="de-DE"/>
        </w:rPr>
        <w:t xml:space="preserve"> mit den Webservices kommuniziert</w:t>
      </w:r>
      <w:r w:rsidR="00C055A4">
        <w:rPr>
          <w:i w:val="0"/>
          <w:color w:val="auto"/>
          <w:lang w:val="de-DE"/>
        </w:rPr>
        <w:t>;</w:t>
      </w:r>
    </w:p>
    <w:p w14:paraId="197D2DE5"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Unterabschnitt XI.V -</w:t>
      </w:r>
      <w:r w:rsidRPr="0E615139">
        <w:rPr>
          <w:b/>
          <w:bCs/>
          <w:i w:val="0"/>
          <w:color w:val="auto"/>
          <w:lang w:val="de-DE"/>
        </w:rPr>
        <w:t xml:space="preserve"> Webservice-Transaktionen</w:t>
      </w:r>
      <w:r w:rsidRPr="0E615139">
        <w:rPr>
          <w:i w:val="0"/>
          <w:color w:val="auto"/>
          <w:lang w:val="de-DE"/>
        </w:rPr>
        <w:t xml:space="preserve"> bietet Informationen und beschreibt die Implikation der </w:t>
      </w:r>
      <w:r w:rsidRPr="0E615139">
        <w:rPr>
          <w:b/>
          <w:bCs/>
          <w:i w:val="0"/>
          <w:color w:val="auto"/>
          <w:lang w:val="de-DE"/>
        </w:rPr>
        <w:t>Webservice-Transaktionen</w:t>
      </w:r>
      <w:r w:rsidRPr="0E615139">
        <w:rPr>
          <w:i w:val="0"/>
          <w:color w:val="auto"/>
          <w:lang w:val="de-DE"/>
        </w:rPr>
        <w:t>.</w:t>
      </w:r>
    </w:p>
    <w:p w14:paraId="72565905" w14:textId="0901348E"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Unterabschnitt XI.VI -</w:t>
      </w:r>
      <w:r w:rsidRPr="0E615139">
        <w:rPr>
          <w:b/>
          <w:bCs/>
          <w:i w:val="0"/>
          <w:color w:val="auto"/>
          <w:lang w:val="de-DE"/>
        </w:rPr>
        <w:t xml:space="preserve"> Webservice-Sicherheit</w:t>
      </w:r>
      <w:r w:rsidRPr="0E615139">
        <w:rPr>
          <w:i w:val="0"/>
          <w:color w:val="auto"/>
          <w:lang w:val="de-DE"/>
        </w:rPr>
        <w:t xml:space="preserve"> definiert die </w:t>
      </w:r>
      <w:r w:rsidRPr="0E615139">
        <w:rPr>
          <w:b/>
          <w:bCs/>
          <w:i w:val="0"/>
          <w:color w:val="auto"/>
          <w:lang w:val="de-DE"/>
        </w:rPr>
        <w:t>Sicherheit der Webservices</w:t>
      </w:r>
      <w:r w:rsidRPr="0E615139">
        <w:rPr>
          <w:i w:val="0"/>
          <w:color w:val="auto"/>
          <w:lang w:val="de-DE"/>
        </w:rPr>
        <w:t xml:space="preserve"> auf Transport- und Nachrichtenebene</w:t>
      </w:r>
      <w:r w:rsidR="00C055A4">
        <w:rPr>
          <w:i w:val="0"/>
          <w:color w:val="auto"/>
          <w:lang w:val="de-DE"/>
        </w:rPr>
        <w:t>;</w:t>
      </w:r>
    </w:p>
    <w:p w14:paraId="75A202CF"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Unterabschnitt XI.VII -</w:t>
      </w:r>
      <w:r w:rsidRPr="0E615139">
        <w:rPr>
          <w:b/>
          <w:bCs/>
          <w:i w:val="0"/>
          <w:color w:val="auto"/>
          <w:lang w:val="de-DE"/>
        </w:rPr>
        <w:t xml:space="preserve"> Http-Zugriffsberechtigung der CCN-Benutzer</w:t>
      </w:r>
      <w:r w:rsidRPr="0E615139">
        <w:rPr>
          <w:i w:val="0"/>
          <w:color w:val="auto"/>
          <w:lang w:val="de-DE"/>
        </w:rPr>
        <w:t xml:space="preserve"> spezifiziert die </w:t>
      </w:r>
      <w:r w:rsidRPr="0E615139">
        <w:rPr>
          <w:b/>
          <w:bCs/>
          <w:i w:val="0"/>
          <w:color w:val="auto"/>
          <w:lang w:val="de-DE"/>
        </w:rPr>
        <w:t>Zugriffsberechtigungs-</w:t>
      </w:r>
      <w:r w:rsidRPr="0E615139">
        <w:rPr>
          <w:i w:val="0"/>
          <w:color w:val="auto"/>
          <w:lang w:val="de-DE"/>
        </w:rPr>
        <w:t xml:space="preserve"> Mechanismen in CCN/HTTP.</w:t>
      </w:r>
    </w:p>
    <w:p w14:paraId="6352B1EA" w14:textId="77777777" w:rsidR="00453288" w:rsidRPr="000559F8" w:rsidRDefault="14B52315" w:rsidP="0E615139">
      <w:pPr>
        <w:tabs>
          <w:tab w:val="left" w:pos="720"/>
        </w:tabs>
        <w:rPr>
          <w:lang w:val="de-DE"/>
        </w:rPr>
      </w:pPr>
      <w:r w:rsidRPr="0E615139">
        <w:rPr>
          <w:b/>
          <w:bCs/>
          <w:spacing w:val="-20"/>
          <w:u w:val="single"/>
          <w:lang w:val="de-DE"/>
        </w:rPr>
        <w:t>ABSCHNITT XII - INTRANET-DIENSTLEISTUNGEN FÜR DIE ZUGRIFFSBERECHTIGUNG AUF DIE ANWENDUNG</w:t>
      </w:r>
      <w:r w:rsidRPr="0E615139">
        <w:rPr>
          <w:lang w:val="de-DE"/>
        </w:rPr>
        <w:t xml:space="preserve"> beschreibt die Dienstleistungen, die HTTP-Schnittstellen zu den Web-Anwendungen zum </w:t>
      </w:r>
      <w:r w:rsidRPr="0E615139">
        <w:rPr>
          <w:b/>
          <w:bCs/>
          <w:lang w:val="de-DE"/>
        </w:rPr>
        <w:t>Einloggen</w:t>
      </w:r>
      <w:r w:rsidRPr="0E615139">
        <w:rPr>
          <w:lang w:val="de-DE"/>
        </w:rPr>
        <w:t xml:space="preserve"> (ccnServerLogin) und </w:t>
      </w:r>
      <w:r w:rsidRPr="0E615139">
        <w:rPr>
          <w:b/>
          <w:bCs/>
          <w:lang w:val="de-DE"/>
        </w:rPr>
        <w:t>Ausloggen</w:t>
      </w:r>
      <w:r w:rsidRPr="0E615139">
        <w:rPr>
          <w:lang w:val="de-DE"/>
        </w:rPr>
        <w:t xml:space="preserve"> (ccnServerLogout) von CCN bieten.</w:t>
      </w:r>
    </w:p>
    <w:p w14:paraId="76803B71" w14:textId="77777777" w:rsidR="00453288" w:rsidRPr="000559F8" w:rsidRDefault="14B52315" w:rsidP="0E615139">
      <w:pPr>
        <w:rPr>
          <w:b/>
          <w:bCs/>
          <w:caps/>
          <w:u w:val="single"/>
          <w:lang w:val="de-DE"/>
        </w:rPr>
      </w:pPr>
      <w:r w:rsidRPr="0E615139">
        <w:rPr>
          <w:b/>
          <w:bCs/>
          <w:caps/>
          <w:u w:val="single"/>
          <w:lang w:val="de-DE"/>
        </w:rPr>
        <w:t>ANHÄNGE</w:t>
      </w:r>
    </w:p>
    <w:p w14:paraId="30754B4C" w14:textId="41306F4E"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Anhang A präsentiert alle Nachrichten, die unter die Zielsetzung des DDNEA für die EMCS-Phase </w:t>
      </w:r>
      <w:r w:rsidR="001A55D3">
        <w:rPr>
          <w:i w:val="0"/>
          <w:color w:val="auto"/>
          <w:lang w:val="de-DE"/>
        </w:rPr>
        <w:t>4</w:t>
      </w:r>
      <w:r w:rsidRPr="0E615139">
        <w:rPr>
          <w:i w:val="0"/>
          <w:color w:val="auto"/>
          <w:lang w:val="de-DE"/>
        </w:rPr>
        <w:t xml:space="preserve"> fallen</w:t>
      </w:r>
      <w:r w:rsidR="00C055A4">
        <w:rPr>
          <w:i w:val="0"/>
          <w:color w:val="auto"/>
          <w:lang w:val="de-DE"/>
        </w:rPr>
        <w:t>;</w:t>
      </w:r>
    </w:p>
    <w:p w14:paraId="1ED67628" w14:textId="5B14A644"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lastRenderedPageBreak/>
        <w:t xml:space="preserve">Anhang B enthält eine Definition aller für das EMCS verwendeten Codelisten, die auf die Phase </w:t>
      </w:r>
      <w:r w:rsidR="001A55D3">
        <w:rPr>
          <w:i w:val="0"/>
          <w:color w:val="auto"/>
          <w:lang w:val="de-DE"/>
        </w:rPr>
        <w:t>4</w:t>
      </w:r>
      <w:r w:rsidRPr="0E615139">
        <w:rPr>
          <w:i w:val="0"/>
          <w:color w:val="auto"/>
          <w:lang w:val="de-DE"/>
        </w:rPr>
        <w:t xml:space="preserve"> Anwendung finden</w:t>
      </w:r>
      <w:r w:rsidR="00C055A4">
        <w:rPr>
          <w:i w:val="0"/>
          <w:color w:val="auto"/>
          <w:lang w:val="de-DE"/>
        </w:rPr>
        <w:t>;</w:t>
      </w:r>
    </w:p>
    <w:p w14:paraId="247FA451" w14:textId="1FC2D3BF"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Anhang C stellt dar, wie verschiedene Datengruppen und Datenobjekte mit den Nachrichten korrelieren</w:t>
      </w:r>
      <w:r w:rsidR="00C055A4">
        <w:rPr>
          <w:i w:val="0"/>
          <w:color w:val="auto"/>
          <w:lang w:val="de-DE"/>
        </w:rPr>
        <w:t>;</w:t>
      </w:r>
    </w:p>
    <w:p w14:paraId="4FCF6B5A" w14:textId="514040BF"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 xml:space="preserve">Anhang D enthält eine Liste mit allen Nachrichten für die EMCS-Phase </w:t>
      </w:r>
      <w:r w:rsidR="001A55D3">
        <w:rPr>
          <w:i w:val="0"/>
          <w:color w:val="auto"/>
          <w:lang w:val="de-DE"/>
        </w:rPr>
        <w:t>4</w:t>
      </w:r>
      <w:r w:rsidR="00C055A4">
        <w:rPr>
          <w:i w:val="0"/>
          <w:color w:val="auto"/>
          <w:lang w:val="de-DE"/>
        </w:rPr>
        <w:t>;</w:t>
      </w:r>
    </w:p>
    <w:p w14:paraId="635630D0" w14:textId="1B4A7DB2"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Anhang E enthält das XML-Mapping aller Datenobjekte und Datengruppe der EMCS-Nachrichten</w:t>
      </w:r>
      <w:r w:rsidR="00C055A4">
        <w:rPr>
          <w:i w:val="0"/>
          <w:color w:val="auto"/>
          <w:lang w:val="de-DE"/>
        </w:rPr>
        <w:t>;</w:t>
      </w:r>
    </w:p>
    <w:p w14:paraId="7C9B8296" w14:textId="5135EC6F"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Anhang F und Anhang G enthalten ein Datenbeschreibungsverzeichnis für alle Elemente (Datenobjekte und Datengruppen), die für die Erstellung dieser Nachrichten verwendet werden</w:t>
      </w:r>
      <w:r w:rsidR="000B06A3">
        <w:rPr>
          <w:i w:val="0"/>
          <w:color w:val="auto"/>
          <w:lang w:val="de-DE"/>
        </w:rPr>
        <w:t>;</w:t>
      </w:r>
    </w:p>
    <w:p w14:paraId="74EDAB53" w14:textId="7C72CD0A"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Anhang H enthält die XML-Schemata für alle im EMCS verwendeten Nachrichten</w:t>
      </w:r>
      <w:r w:rsidR="000B06A3">
        <w:rPr>
          <w:i w:val="0"/>
          <w:color w:val="auto"/>
          <w:lang w:val="de-DE"/>
        </w:rPr>
        <w:t>;</w:t>
      </w:r>
    </w:p>
    <w:p w14:paraId="5CD292A6" w14:textId="7D8840F0"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Anhang I definiert die WSDL-Dateien für die von den Zentralen Dienstleistungen erbrachten Webservices</w:t>
      </w:r>
      <w:r w:rsidR="000B06A3">
        <w:rPr>
          <w:i w:val="0"/>
          <w:color w:val="auto"/>
          <w:lang w:val="de-DE"/>
        </w:rPr>
        <w:t>;</w:t>
      </w:r>
    </w:p>
    <w:p w14:paraId="1550E21E" w14:textId="2451911D"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Anhang J enthält den Katalog der Business Rules (BRS), die in den elementarer Geschäftsprozesse der FESS Section II: CORE BUSINESS</w:t>
      </w:r>
      <w:r w:rsidR="000B06A3">
        <w:rPr>
          <w:i w:val="0"/>
          <w:color w:val="auto"/>
          <w:lang w:val="de-DE"/>
        </w:rPr>
        <w:t>;</w:t>
      </w:r>
    </w:p>
    <w:p w14:paraId="5AFF5D62"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i w:val="0"/>
          <w:color w:val="auto"/>
          <w:lang w:val="de-DE"/>
        </w:rPr>
        <w:t>Anhang K enthält, in alphabetischer Reihenfolge, eine vollständige Liste der gültigen Regeln und Bedingungen und die IE Pfade die mit Ihnen verbunden sind.</w:t>
      </w:r>
    </w:p>
    <w:p w14:paraId="11AE5331" w14:textId="77777777" w:rsidR="00453288" w:rsidRPr="000559F8" w:rsidRDefault="14B52315" w:rsidP="0E615139">
      <w:pPr>
        <w:keepNext/>
        <w:rPr>
          <w:b/>
          <w:bCs/>
          <w:smallCaps/>
          <w:lang w:val="de-DE"/>
        </w:rPr>
      </w:pPr>
      <w:r w:rsidRPr="0E615139">
        <w:rPr>
          <w:b/>
          <w:bCs/>
          <w:smallCaps/>
          <w:lang w:val="de-DE"/>
        </w:rPr>
        <w:t>Dokumentservice-Informationen</w:t>
      </w:r>
    </w:p>
    <w:p w14:paraId="67BA496D" w14:textId="77777777" w:rsidR="00453288" w:rsidRPr="000559F8" w:rsidRDefault="00453288" w:rsidP="00453288">
      <w:pPr>
        <w:rPr>
          <w:lang w:val="de-DE"/>
        </w:rPr>
      </w:pPr>
      <w:r w:rsidRPr="000559F8">
        <w:rPr>
          <w:lang w:val="de-DE"/>
        </w:rPr>
        <w:t>Die verschiedenen Teile des DDNEA werden einzeln einer Konfigurations- und Versionskontrolle unterzogen. Einzelne Teile können getrennt aktualisiert und bereitgestellt werden.</w:t>
      </w:r>
    </w:p>
    <w:p w14:paraId="709FD780" w14:textId="77777777" w:rsidR="00453288" w:rsidRPr="000559F8" w:rsidRDefault="00453288" w:rsidP="00453288">
      <w:pPr>
        <w:rPr>
          <w:lang w:val="de-DE"/>
        </w:rPr>
      </w:pPr>
      <w:r w:rsidRPr="000559F8">
        <w:rPr>
          <w:lang w:val="de-DE"/>
        </w:rPr>
        <w:t>Dieses Dokument wird regelmäßig überarbeitet. Die GD Steuern und Zollunion definiert und plant die verschiedenen Lieferungen.</w:t>
      </w:r>
    </w:p>
    <w:p w14:paraId="3F1B41D6" w14:textId="77777777" w:rsidR="00453288" w:rsidRPr="000559F8" w:rsidRDefault="00453288" w:rsidP="00453288">
      <w:pPr>
        <w:rPr>
          <w:lang w:val="de-DE"/>
        </w:rPr>
      </w:pPr>
      <w:r w:rsidRPr="000559F8">
        <w:rPr>
          <w:lang w:val="de-DE"/>
        </w:rPr>
        <w:t>Anmerkungen zu diesem Dokument können entweder mittels organisierter Revisionen oder mittels Anrufen beim Zentralen EMCS-Helpdesk eingereicht werden.</w:t>
      </w:r>
    </w:p>
    <w:p w14:paraId="13B97DCB" w14:textId="77777777" w:rsidR="00453288" w:rsidRPr="000559F8" w:rsidRDefault="00453288" w:rsidP="00453288">
      <w:pPr>
        <w:rPr>
          <w:lang w:val="de-DE"/>
        </w:rPr>
      </w:pPr>
      <w:r w:rsidRPr="000559F8">
        <w:rPr>
          <w:lang w:val="de-DE"/>
        </w:rPr>
        <w:t>Bekannte Fehler in diesem DDNEA werden im Format der Liste mit bekannten Fehlern (KEL - Known Error List) geführt, die im Zentralen EMCS-Helpdesk veröffentlicht ist.</w:t>
      </w:r>
    </w:p>
    <w:p w14:paraId="4E1BA06C" w14:textId="77777777" w:rsidR="00453288" w:rsidRPr="000559F8" w:rsidRDefault="00453288" w:rsidP="00453288">
      <w:pPr>
        <w:rPr>
          <w:lang w:val="de-DE"/>
        </w:rPr>
      </w:pPr>
      <w:r w:rsidRPr="000559F8">
        <w:rPr>
          <w:lang w:val="de-DE"/>
        </w:rPr>
        <w:t>Wenn auf einen Teil dieses Dokuments verwiesen wird, so erfolgt der Verweis immer auf einen gesamten Abschnitt oder ein gesamtes Kapitel (innerhalb eines Abschnitts) oder einen Absatz (für sonstige Unterteilungen).</w:t>
      </w:r>
    </w:p>
    <w:p w14:paraId="14E63A9C" w14:textId="77777777" w:rsidR="00453288" w:rsidRPr="000559F8" w:rsidRDefault="00453288" w:rsidP="00453288">
      <w:pPr>
        <w:rPr>
          <w:lang w:val="de-DE"/>
        </w:rPr>
      </w:pPr>
      <w:r w:rsidRPr="000559F8">
        <w:rPr>
          <w:lang w:val="de-DE"/>
        </w:rPr>
        <w:t>Dieses Dokument wird als eine Word-Datei mit der folgenden Namenskonvention eingereicht werden:</w:t>
      </w:r>
    </w:p>
    <w:p w14:paraId="5F63314F"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b/>
          <w:bCs/>
          <w:i w:val="0"/>
          <w:color w:val="auto"/>
          <w:lang w:val="de-DE"/>
        </w:rPr>
        <w:t>ECP3- FITSDEV3-SC01-DDNEA_P3-Vy.zz-EN.doc</w:t>
      </w:r>
      <w:r w:rsidRPr="0E615139">
        <w:rPr>
          <w:i w:val="0"/>
          <w:color w:val="auto"/>
          <w:lang w:val="de-DE"/>
        </w:rPr>
        <w:t>, wobei y und zz für die Versions- und Revisionsnummer stehen.</w:t>
      </w:r>
    </w:p>
    <w:p w14:paraId="7B679E34" w14:textId="5B337425" w:rsidR="00453288" w:rsidRPr="000559F8" w:rsidRDefault="14B52315" w:rsidP="0E615139">
      <w:pPr>
        <w:rPr>
          <w:lang w:val="de-DE"/>
        </w:rPr>
      </w:pPr>
      <w:r w:rsidRPr="0E615139">
        <w:rPr>
          <w:lang w:val="de-DE"/>
        </w:rPr>
        <w:t xml:space="preserve">Alle anhänge zur EMCS-Phase </w:t>
      </w:r>
      <w:r w:rsidR="001A55D3">
        <w:rPr>
          <w:lang w:val="de-DE"/>
        </w:rPr>
        <w:t>4</w:t>
      </w:r>
      <w:r w:rsidRPr="0E615139">
        <w:rPr>
          <w:lang w:val="de-DE"/>
        </w:rPr>
        <w:t xml:space="preserve"> werden wie folgt geliefert:</w:t>
      </w:r>
    </w:p>
    <w:p w14:paraId="512D306B" w14:textId="77777777" w:rsidR="00453288" w:rsidRPr="00453288" w:rsidRDefault="14B52315" w:rsidP="0E615139">
      <w:pPr>
        <w:pStyle w:val="ListBullet2"/>
        <w:keepLines/>
        <w:numPr>
          <w:ilvl w:val="0"/>
          <w:numId w:val="19"/>
        </w:numPr>
        <w:spacing w:after="240"/>
        <w:contextualSpacing w:val="0"/>
        <w:rPr>
          <w:i w:val="0"/>
          <w:color w:val="000000" w:themeColor="text1"/>
          <w:lang w:val="de-DE"/>
        </w:rPr>
      </w:pPr>
      <w:r w:rsidRPr="0E615139">
        <w:rPr>
          <w:b/>
          <w:bCs/>
          <w:i w:val="0"/>
          <w:color w:val="auto"/>
          <w:lang w:val="de-DE"/>
        </w:rPr>
        <w:t>ECP3- FITSDEV3-SC01-DDNEA_P3_App_X_yzz-EN.DDD</w:t>
      </w:r>
      <w:r w:rsidRPr="0E615139">
        <w:rPr>
          <w:i w:val="0"/>
          <w:color w:val="auto"/>
          <w:lang w:val="de-DE"/>
        </w:rPr>
        <w:t>, wobei X für den Anhangnamen, y und zz für die Versions- und Revisionsnummer und DDD für die Dokumentenart (PDF für eine Adobe Acrobat 5-Datei, DOC für MS Word, MDB für MS Access) stehen.</w:t>
      </w:r>
    </w:p>
    <w:p w14:paraId="4DA758B4" w14:textId="77777777" w:rsidR="00453288" w:rsidRPr="000559F8" w:rsidRDefault="14B52315" w:rsidP="00453288">
      <w:pPr>
        <w:rPr>
          <w:lang w:val="de-DE"/>
        </w:rPr>
        <w:sectPr w:rsidR="00453288" w:rsidRPr="000559F8" w:rsidSect="008C26BC">
          <w:footerReference w:type="even" r:id="rId23"/>
          <w:footerReference w:type="default" r:id="rId24"/>
          <w:footerReference w:type="first" r:id="rId25"/>
          <w:pgSz w:w="11906" w:h="16838"/>
          <w:pgMar w:top="1418" w:right="1418" w:bottom="1418" w:left="1418" w:header="720" w:footer="437" w:gutter="0"/>
          <w:cols w:space="708"/>
          <w:titlePg/>
          <w:docGrid w:linePitch="360"/>
        </w:sectPr>
      </w:pPr>
      <w:r w:rsidRPr="0E615139">
        <w:rPr>
          <w:lang w:val="de-DE"/>
        </w:rPr>
        <w:t>Bitte beachten Sie, dass anhänge nicht eigenständig herausgegeben werden. Dies bedeutet, dass die anhänge immer die gleiche Versionsnummer wie das DDNEA (</w:t>
      </w:r>
      <w:r w:rsidRPr="0E615139">
        <w:rPr>
          <w:b/>
          <w:bCs/>
          <w:lang w:val="de-DE"/>
        </w:rPr>
        <w:t>yzz</w:t>
      </w:r>
      <w:r w:rsidRPr="0E615139">
        <w:rPr>
          <w:lang w:val="de-DE"/>
        </w:rPr>
        <w:t>) haben.</w:t>
      </w:r>
    </w:p>
    <w:p w14:paraId="3566FDC5" w14:textId="6ADF0D44" w:rsidR="00471835" w:rsidRPr="00F64B49" w:rsidRDefault="00471835" w:rsidP="00471835">
      <w:pPr>
        <w:pStyle w:val="Heading2"/>
      </w:pPr>
      <w:bookmarkStart w:id="14" w:name="_Toc57720255"/>
      <w:bookmarkEnd w:id="9"/>
      <w:r w:rsidRPr="00F64B49">
        <w:lastRenderedPageBreak/>
        <w:t>Target audience</w:t>
      </w:r>
      <w:bookmarkEnd w:id="14"/>
    </w:p>
    <w:p w14:paraId="7D858C59" w14:textId="0C27D26F" w:rsidR="00471835" w:rsidRDefault="00471835" w:rsidP="00471835">
      <w:pPr>
        <w:spacing w:before="120" w:line="240" w:lineRule="auto"/>
      </w:pPr>
      <w:r w:rsidRPr="00F64B49">
        <w:t>The target audience for this document includes:</w:t>
      </w:r>
    </w:p>
    <w:p w14:paraId="72598206" w14:textId="4ABCB870" w:rsidR="006826B1" w:rsidRPr="00F037A4" w:rsidRDefault="006826B1" w:rsidP="006826B1">
      <w:pPr>
        <w:spacing w:before="120" w:line="240" w:lineRule="auto"/>
        <w:rPr>
          <w:lang w:val="en-US"/>
        </w:rPr>
      </w:pPr>
      <w:r>
        <w:t>•</w:t>
      </w:r>
      <w:r>
        <w:tab/>
        <w:t>Any person responsible for the functional specifications of EMCS</w:t>
      </w:r>
      <w:r w:rsidR="00F037A4">
        <w:rPr>
          <w:lang w:val="en-US"/>
        </w:rPr>
        <w:t>;</w:t>
      </w:r>
    </w:p>
    <w:p w14:paraId="6EDE1DC2" w14:textId="2628F0E1" w:rsidR="006826B1" w:rsidRDefault="006826B1" w:rsidP="006826B1">
      <w:pPr>
        <w:spacing w:before="120" w:line="240" w:lineRule="auto"/>
      </w:pPr>
      <w:r>
        <w:t>•</w:t>
      </w:r>
      <w:r>
        <w:tab/>
        <w:t>Any person responsible for the development of software in the context of EMCS</w:t>
      </w:r>
      <w:r w:rsidR="00F037A4">
        <w:t>;</w:t>
      </w:r>
    </w:p>
    <w:p w14:paraId="5A2885CC" w14:textId="177D5441" w:rsidR="006826B1" w:rsidRDefault="006826B1" w:rsidP="006826B1">
      <w:pPr>
        <w:spacing w:before="120" w:line="240" w:lineRule="auto"/>
      </w:pPr>
      <w:r>
        <w:t>•</w:t>
      </w:r>
      <w:r>
        <w:tab/>
        <w:t>Any person responsible for the definition of tests for EMCS</w:t>
      </w:r>
      <w:r w:rsidR="0025088A">
        <w:t>;</w:t>
      </w:r>
    </w:p>
    <w:p w14:paraId="5FA1D9B8" w14:textId="6CAD1669" w:rsidR="006826B1" w:rsidRDefault="006826B1" w:rsidP="006826B1">
      <w:pPr>
        <w:spacing w:before="120" w:line="240" w:lineRule="auto"/>
      </w:pPr>
      <w:r>
        <w:t>•</w:t>
      </w:r>
      <w:r>
        <w:tab/>
        <w:t>Anyone within the affected service suppliers in the CCN/CSI projects responsible for the delivery of the required services to EMCS</w:t>
      </w:r>
      <w:r w:rsidR="0025088A">
        <w:t>;</w:t>
      </w:r>
    </w:p>
    <w:p w14:paraId="5F2A5649" w14:textId="35FF1B82" w:rsidR="006826B1" w:rsidRDefault="006826B1" w:rsidP="006826B1">
      <w:pPr>
        <w:spacing w:before="120" w:line="240" w:lineRule="auto"/>
      </w:pPr>
      <w:r>
        <w:t>•</w:t>
      </w:r>
      <w:r>
        <w:tab/>
        <w:t>Any other authorised body concerned with EMCS, including the Excise Committee, the ECWP, the ECP steering committee, and professional organisations of economic Operators</w:t>
      </w:r>
      <w:r w:rsidR="0025088A">
        <w:t>.</w:t>
      </w:r>
    </w:p>
    <w:p w14:paraId="6EC099E1" w14:textId="1CFF44AA" w:rsidR="006826B1" w:rsidRPr="00F64B49" w:rsidRDefault="006826B1" w:rsidP="006826B1">
      <w:pPr>
        <w:spacing w:before="120" w:line="240" w:lineRule="auto"/>
      </w:pPr>
      <w:r>
        <w:t>Audience is assumed to have a good understanding of the IT concepts and terminology used in this document. Also, it is assumed that audience is familiar with FESS [</w:t>
      </w:r>
      <w:r w:rsidR="00BE62B6">
        <w:fldChar w:fldCharType="begin"/>
      </w:r>
      <w:r w:rsidR="00BE62B6">
        <w:instrText xml:space="preserve"> REF A1 \h </w:instrText>
      </w:r>
      <w:r w:rsidR="00BE62B6">
        <w:fldChar w:fldCharType="separate"/>
      </w:r>
      <w:r w:rsidR="00032B01" w:rsidRPr="00C159C1">
        <w:t>A1</w:t>
      </w:r>
      <w:r w:rsidR="00BE62B6">
        <w:fldChar w:fldCharType="end"/>
      </w:r>
      <w:r>
        <w:t>], the “Scope Document for EMCS” [</w:t>
      </w:r>
      <w:r w:rsidR="00BE62B6">
        <w:fldChar w:fldCharType="begin"/>
      </w:r>
      <w:r w:rsidR="00BE62B6">
        <w:instrText xml:space="preserve"> REF A2 \h </w:instrText>
      </w:r>
      <w:r w:rsidR="00BE62B6">
        <w:fldChar w:fldCharType="separate"/>
      </w:r>
      <w:r w:rsidR="00032B01" w:rsidRPr="00C159C1">
        <w:t>A2</w:t>
      </w:r>
      <w:r w:rsidR="00BE62B6">
        <w:fldChar w:fldCharType="end"/>
      </w:r>
      <w:r>
        <w:t>], the TESS [</w:t>
      </w:r>
      <w:r w:rsidR="00BE62B6">
        <w:fldChar w:fldCharType="begin"/>
      </w:r>
      <w:r w:rsidR="00BE62B6">
        <w:instrText xml:space="preserve"> REF A11 \h </w:instrText>
      </w:r>
      <w:r w:rsidR="00BE62B6">
        <w:fldChar w:fldCharType="separate"/>
      </w:r>
      <w:r w:rsidR="00032B01" w:rsidRPr="00C159C1">
        <w:t>A11</w:t>
      </w:r>
      <w:r w:rsidR="00BE62B6">
        <w:fldChar w:fldCharType="end"/>
      </w:r>
      <w:r>
        <w:t>] and the SESS [</w:t>
      </w:r>
      <w:r w:rsidR="00BE62B6">
        <w:fldChar w:fldCharType="begin"/>
      </w:r>
      <w:r w:rsidR="00BE62B6">
        <w:instrText xml:space="preserve"> REF A10 \h </w:instrText>
      </w:r>
      <w:r w:rsidR="00BE62B6">
        <w:fldChar w:fldCharType="separate"/>
      </w:r>
      <w:r w:rsidR="00032B01" w:rsidRPr="00C159C1">
        <w:t>A10</w:t>
      </w:r>
      <w:r w:rsidR="00BE62B6">
        <w:fldChar w:fldCharType="end"/>
      </w:r>
      <w:r>
        <w:t>].</w:t>
      </w:r>
    </w:p>
    <w:p w14:paraId="34E1AD50" w14:textId="4FCFBC0D" w:rsidR="001F52A3" w:rsidRPr="00F64B49" w:rsidRDefault="001F52A3" w:rsidP="001F52A3">
      <w:pPr>
        <w:pStyle w:val="Heading2"/>
      </w:pPr>
      <w:bookmarkStart w:id="15" w:name="_Toc57720256"/>
      <w:r w:rsidRPr="00F64B49">
        <w:t>Scope</w:t>
      </w:r>
      <w:bookmarkEnd w:id="15"/>
    </w:p>
    <w:p w14:paraId="3303539E" w14:textId="77777777" w:rsidR="006826B1" w:rsidRPr="00EF2D26" w:rsidRDefault="006826B1" w:rsidP="006826B1">
      <w:r w:rsidRPr="00EF2D26">
        <w:t>DDNEA is restricted to the electronic Information Exchanges within EMCS.</w:t>
      </w:r>
    </w:p>
    <w:p w14:paraId="21AB95E3" w14:textId="010A0D3D" w:rsidR="006826B1" w:rsidRPr="00EF2D26" w:rsidRDefault="006826B1" w:rsidP="006826B1">
      <w:r w:rsidRPr="00EF2D26">
        <w:t xml:space="preserve">This version of DDNEA is applicable to EMCS Phase </w:t>
      </w:r>
      <w:r w:rsidR="001A55D3">
        <w:t>4</w:t>
      </w:r>
      <w:r w:rsidRPr="00EF2D26">
        <w:t xml:space="preserve">. The functionality, which is in the scope of this Phase, is defined in the Scope of EMCS for Phase </w:t>
      </w:r>
      <w:r w:rsidR="000E4B74">
        <w:t>4</w:t>
      </w:r>
      <w:r w:rsidRPr="00EF2D26">
        <w:t xml:space="preserve"> [</w:t>
      </w:r>
      <w:r w:rsidRPr="00EF2D26">
        <w:fldChar w:fldCharType="begin"/>
      </w:r>
      <w:r w:rsidRPr="00EF2D26">
        <w:instrText xml:space="preserve"> REF A2 \h  \* MERGEFORMAT </w:instrText>
      </w:r>
      <w:r w:rsidRPr="00EF2D26">
        <w:fldChar w:fldCharType="separate"/>
      </w:r>
      <w:r w:rsidR="00032B01" w:rsidRPr="00C159C1">
        <w:t>A2</w:t>
      </w:r>
      <w:r w:rsidRPr="00EF2D26">
        <w:fldChar w:fldCharType="end"/>
      </w:r>
      <w:r w:rsidRPr="00EF2D26">
        <w:t xml:space="preserve">]. Finally, the DDNEA is aligned with the applicable documents listed in </w:t>
      </w:r>
      <w:r w:rsidR="00205E25" w:rsidRPr="00B86461">
        <w:fldChar w:fldCharType="begin"/>
      </w:r>
      <w:r w:rsidR="00205E25" w:rsidRPr="00B86461">
        <w:instrText xml:space="preserve"> REF _Ref42167953 \h  \* MERGEFORMAT </w:instrText>
      </w:r>
      <w:r w:rsidR="00205E25" w:rsidRPr="00B86461">
        <w:fldChar w:fldCharType="separate"/>
      </w:r>
      <w:r w:rsidR="00032B01" w:rsidRPr="00F64B49">
        <w:t xml:space="preserve">Table </w:t>
      </w:r>
      <w:r w:rsidR="00032B01">
        <w:t>2</w:t>
      </w:r>
      <w:r w:rsidR="00032B01" w:rsidRPr="00F64B49">
        <w:t>: Applicable documents</w:t>
      </w:r>
      <w:r w:rsidR="00205E25" w:rsidRPr="00B86461">
        <w:fldChar w:fldCharType="end"/>
      </w:r>
      <w:r w:rsidR="00205E25">
        <w:rPr>
          <w:b/>
        </w:rPr>
        <w:t>.</w:t>
      </w:r>
    </w:p>
    <w:p w14:paraId="6CC33584" w14:textId="1FABAD80" w:rsidR="00471835" w:rsidRPr="00F64B49" w:rsidRDefault="00471835" w:rsidP="00471835">
      <w:pPr>
        <w:pStyle w:val="Heading2"/>
      </w:pPr>
      <w:bookmarkStart w:id="16" w:name="_Toc57720257"/>
      <w:r w:rsidRPr="00F64B49">
        <w:t>S</w:t>
      </w:r>
      <w:r w:rsidR="001F52A3" w:rsidRPr="00F64B49">
        <w:t>tructure</w:t>
      </w:r>
      <w:bookmarkEnd w:id="16"/>
    </w:p>
    <w:p w14:paraId="182BBF40" w14:textId="621517DD" w:rsidR="00090050" w:rsidRPr="00F64B49" w:rsidRDefault="00090050" w:rsidP="00090050">
      <w:pPr>
        <w:rPr>
          <w:lang w:eastAsia="nl-NL"/>
        </w:rPr>
      </w:pPr>
      <w:r w:rsidRPr="00F64B49">
        <w:rPr>
          <w:lang w:eastAsia="nl-NL"/>
        </w:rPr>
        <w:t>This document is organised as follows:</w:t>
      </w:r>
    </w:p>
    <w:p w14:paraId="286FA3EC" w14:textId="79AA9BF2" w:rsidR="003C243F" w:rsidRPr="00EF2D26" w:rsidRDefault="00DE0B7C" w:rsidP="003C243F">
      <w:pPr>
        <w:pStyle w:val="ListBullet"/>
      </w:pPr>
      <w:r w:rsidRPr="00DE0B7C">
        <w:rPr>
          <w:b/>
          <w:bCs/>
          <w:u w:val="single"/>
        </w:rPr>
        <w:fldChar w:fldCharType="begin"/>
      </w:r>
      <w:r w:rsidRPr="00DE0B7C">
        <w:rPr>
          <w:b/>
          <w:bCs/>
          <w:u w:val="single"/>
        </w:rPr>
        <w:instrText xml:space="preserve"> REF _Ref12270897 \h  \* MERGEFORMAT </w:instrText>
      </w:r>
      <w:r w:rsidRPr="00DE0B7C">
        <w:rPr>
          <w:b/>
          <w:bCs/>
          <w:u w:val="single"/>
        </w:rPr>
      </w:r>
      <w:r w:rsidRPr="00DE0B7C">
        <w:rPr>
          <w:b/>
          <w:bCs/>
          <w:u w:val="single"/>
        </w:rPr>
        <w:fldChar w:fldCharType="separate"/>
      </w:r>
      <w:r w:rsidR="00032B01" w:rsidRPr="00F4520D">
        <w:rPr>
          <w:b/>
          <w:bCs/>
          <w:u w:val="single"/>
        </w:rPr>
        <w:t>Introduction</w:t>
      </w:r>
      <w:r w:rsidRPr="00DE0B7C">
        <w:rPr>
          <w:b/>
          <w:bCs/>
          <w:u w:val="single"/>
        </w:rPr>
        <w:fldChar w:fldCharType="end"/>
      </w:r>
      <w:r>
        <w:rPr>
          <w:b/>
          <w:bCs/>
        </w:rPr>
        <w:t xml:space="preserve"> </w:t>
      </w:r>
      <w:r w:rsidR="003C243F" w:rsidRPr="00DE0B7C">
        <w:t>includes</w:t>
      </w:r>
      <w:r w:rsidR="003C243F" w:rsidRPr="00EF2D26">
        <w:t xml:space="preserve"> the following chapters:</w:t>
      </w:r>
    </w:p>
    <w:p w14:paraId="5DF064FB" w14:textId="36D8E061" w:rsidR="003C243F" w:rsidRDefault="003C243F" w:rsidP="00A44070">
      <w:pPr>
        <w:pStyle w:val="ListBullet"/>
        <w:numPr>
          <w:ilvl w:val="1"/>
          <w:numId w:val="29"/>
        </w:numPr>
      </w:pPr>
      <w:r w:rsidRPr="00EF2D26">
        <w:t>Chapter</w:t>
      </w:r>
      <w:r w:rsidR="00844215">
        <w:t>s</w:t>
      </w:r>
      <w:r w:rsidR="00DE0B7C">
        <w:t xml:space="preserve"> </w:t>
      </w:r>
      <w:r w:rsidR="00DE0B7C">
        <w:rPr>
          <w:b/>
          <w:bCs/>
        </w:rPr>
        <w:fldChar w:fldCharType="begin"/>
      </w:r>
      <w:r w:rsidR="00DE0B7C">
        <w:rPr>
          <w:b/>
          <w:bCs/>
        </w:rPr>
        <w:instrText xml:space="preserve"> REF _Ref42168525 \r \h </w:instrText>
      </w:r>
      <w:r w:rsidR="00DE0B7C">
        <w:rPr>
          <w:b/>
          <w:bCs/>
        </w:rPr>
      </w:r>
      <w:r w:rsidR="00DE0B7C">
        <w:rPr>
          <w:b/>
          <w:bCs/>
        </w:rPr>
        <w:fldChar w:fldCharType="separate"/>
      </w:r>
      <w:r w:rsidR="00032B01">
        <w:rPr>
          <w:b/>
          <w:bCs/>
        </w:rPr>
        <w:t>1.5</w:t>
      </w:r>
      <w:r w:rsidR="00DE0B7C">
        <w:rPr>
          <w:b/>
          <w:bCs/>
        </w:rPr>
        <w:fldChar w:fldCharType="end"/>
      </w:r>
      <w:r w:rsidR="00DE0B7C">
        <w:rPr>
          <w:b/>
          <w:bCs/>
        </w:rPr>
        <w:t xml:space="preserve"> </w:t>
      </w:r>
      <w:r w:rsidR="00DE0B7C">
        <w:t xml:space="preserve">and </w:t>
      </w:r>
      <w:r w:rsidR="00DE0B7C" w:rsidRPr="00DE0B7C">
        <w:rPr>
          <w:b/>
          <w:bCs/>
        </w:rPr>
        <w:fldChar w:fldCharType="begin"/>
      </w:r>
      <w:r w:rsidR="00DE0B7C" w:rsidRPr="00DE0B7C">
        <w:rPr>
          <w:b/>
          <w:bCs/>
        </w:rPr>
        <w:instrText xml:space="preserve"> REF _Ref42168552 \r \h  \* MERGEFORMAT </w:instrText>
      </w:r>
      <w:r w:rsidR="00DE0B7C" w:rsidRPr="00DE0B7C">
        <w:rPr>
          <w:b/>
          <w:bCs/>
        </w:rPr>
      </w:r>
      <w:r w:rsidR="00DE0B7C" w:rsidRPr="00DE0B7C">
        <w:rPr>
          <w:b/>
          <w:bCs/>
        </w:rPr>
        <w:fldChar w:fldCharType="separate"/>
      </w:r>
      <w:r w:rsidR="00032B01">
        <w:rPr>
          <w:b/>
          <w:bCs/>
        </w:rPr>
        <w:t>1.6</w:t>
      </w:r>
      <w:r w:rsidR="00DE0B7C" w:rsidRPr="00DE0B7C">
        <w:rPr>
          <w:b/>
          <w:bCs/>
        </w:rPr>
        <w:fldChar w:fldCharType="end"/>
      </w:r>
      <w:r w:rsidR="00DE0B7C">
        <w:rPr>
          <w:b/>
          <w:bCs/>
        </w:rPr>
        <w:t xml:space="preserve"> </w:t>
      </w:r>
      <w:r w:rsidRPr="00EF2D26">
        <w:t xml:space="preserve">describes the </w:t>
      </w:r>
      <w:r w:rsidRPr="00EF2D26">
        <w:rPr>
          <w:b/>
        </w:rPr>
        <w:t>relationship of this document with other EMCS baseline documents</w:t>
      </w:r>
      <w:r w:rsidRPr="00EF2D26">
        <w:t>. It defines dependencies with these documents and states the applicability of these documents. It also specifies which standards have to be taken into consideration during the development and verification of any EMCS application</w:t>
      </w:r>
      <w:r w:rsidR="0062249D">
        <w:t>;</w:t>
      </w:r>
    </w:p>
    <w:p w14:paraId="580A327E" w14:textId="504BBFBC" w:rsidR="00844215" w:rsidRPr="00844215" w:rsidRDefault="00844215" w:rsidP="00A44070">
      <w:pPr>
        <w:pStyle w:val="ListBullet"/>
        <w:numPr>
          <w:ilvl w:val="1"/>
          <w:numId w:val="29"/>
        </w:numPr>
      </w:pPr>
      <w:r>
        <w:t xml:space="preserve">Chapter </w:t>
      </w:r>
      <w:r w:rsidRPr="00844215">
        <w:rPr>
          <w:b/>
          <w:bCs/>
        </w:rPr>
        <w:fldChar w:fldCharType="begin"/>
      </w:r>
      <w:r w:rsidRPr="00844215">
        <w:rPr>
          <w:b/>
          <w:bCs/>
        </w:rPr>
        <w:instrText xml:space="preserve"> REF _Ref43455389 \w \h </w:instrText>
      </w:r>
      <w:r>
        <w:rPr>
          <w:b/>
          <w:bCs/>
        </w:rPr>
        <w:instrText xml:space="preserve"> \* MERGEFORMAT </w:instrText>
      </w:r>
      <w:r w:rsidRPr="00844215">
        <w:rPr>
          <w:b/>
          <w:bCs/>
        </w:rPr>
      </w:r>
      <w:r w:rsidRPr="00844215">
        <w:rPr>
          <w:b/>
          <w:bCs/>
        </w:rPr>
        <w:fldChar w:fldCharType="separate"/>
      </w:r>
      <w:r w:rsidR="00032B01">
        <w:rPr>
          <w:b/>
          <w:bCs/>
        </w:rPr>
        <w:t>1.7</w:t>
      </w:r>
      <w:r w:rsidRPr="00844215">
        <w:rPr>
          <w:b/>
          <w:bCs/>
        </w:rPr>
        <w:fldChar w:fldCharType="end"/>
      </w:r>
      <w:r>
        <w:t xml:space="preserve"> contains the </w:t>
      </w:r>
      <w:r w:rsidRPr="00844215">
        <w:rPr>
          <w:b/>
          <w:bCs/>
        </w:rPr>
        <w:t>applicable standards</w:t>
      </w:r>
      <w:r>
        <w:t xml:space="preserve"> used in this document</w:t>
      </w:r>
      <w:r w:rsidR="0062249D">
        <w:t>;</w:t>
      </w:r>
    </w:p>
    <w:p w14:paraId="04CE89A5" w14:textId="06EF05B0" w:rsidR="00844215" w:rsidRPr="00EF2D26" w:rsidRDefault="00844215" w:rsidP="00A44070">
      <w:pPr>
        <w:pStyle w:val="ListBullet"/>
        <w:numPr>
          <w:ilvl w:val="1"/>
          <w:numId w:val="29"/>
        </w:numPr>
      </w:pPr>
      <w:r>
        <w:t xml:space="preserve">Chapter </w:t>
      </w:r>
      <w:r w:rsidRPr="00844215">
        <w:rPr>
          <w:b/>
          <w:bCs/>
        </w:rPr>
        <w:fldChar w:fldCharType="begin"/>
      </w:r>
      <w:r w:rsidRPr="00844215">
        <w:rPr>
          <w:b/>
          <w:bCs/>
        </w:rPr>
        <w:instrText xml:space="preserve"> REF _Ref43455388 \w \h </w:instrText>
      </w:r>
      <w:r>
        <w:rPr>
          <w:b/>
          <w:bCs/>
        </w:rPr>
        <w:instrText xml:space="preserve"> \* MERGEFORMAT </w:instrText>
      </w:r>
      <w:r w:rsidRPr="00844215">
        <w:rPr>
          <w:b/>
          <w:bCs/>
        </w:rPr>
      </w:r>
      <w:r w:rsidRPr="00844215">
        <w:rPr>
          <w:b/>
          <w:bCs/>
        </w:rPr>
        <w:fldChar w:fldCharType="separate"/>
      </w:r>
      <w:r w:rsidR="00032B01">
        <w:rPr>
          <w:b/>
          <w:bCs/>
        </w:rPr>
        <w:t>1.8</w:t>
      </w:r>
      <w:r w:rsidRPr="00844215">
        <w:rPr>
          <w:b/>
          <w:bCs/>
        </w:rPr>
        <w:fldChar w:fldCharType="end"/>
      </w:r>
      <w:r>
        <w:t xml:space="preserve"> contains the </w:t>
      </w:r>
      <w:r w:rsidRPr="00844215">
        <w:rPr>
          <w:b/>
          <w:bCs/>
        </w:rPr>
        <w:t>abbreviations and acronyms</w:t>
      </w:r>
      <w:r>
        <w:t xml:space="preserve"> used in this document</w:t>
      </w:r>
      <w:r w:rsidR="0062249D">
        <w:t>;</w:t>
      </w:r>
    </w:p>
    <w:p w14:paraId="6A5EDFA0" w14:textId="65BF27BC" w:rsidR="003C243F" w:rsidRPr="00EF2D26" w:rsidRDefault="003C243F" w:rsidP="00A44070">
      <w:pPr>
        <w:pStyle w:val="ListBullet"/>
        <w:numPr>
          <w:ilvl w:val="1"/>
          <w:numId w:val="29"/>
        </w:numPr>
      </w:pPr>
      <w:r w:rsidRPr="00EF2D26">
        <w:t>Chapter</w:t>
      </w:r>
      <w:r w:rsidR="00844215">
        <w:t xml:space="preserve"> </w:t>
      </w:r>
      <w:r w:rsidR="00844215" w:rsidRPr="00844215">
        <w:rPr>
          <w:b/>
          <w:bCs/>
        </w:rPr>
        <w:fldChar w:fldCharType="begin"/>
      </w:r>
      <w:r w:rsidR="00844215" w:rsidRPr="00844215">
        <w:rPr>
          <w:b/>
          <w:bCs/>
        </w:rPr>
        <w:instrText xml:space="preserve"> REF _Ref43455387 \w \h </w:instrText>
      </w:r>
      <w:r w:rsidR="00844215">
        <w:rPr>
          <w:b/>
          <w:bCs/>
        </w:rPr>
        <w:instrText xml:space="preserve"> \* MERGEFORMAT </w:instrText>
      </w:r>
      <w:r w:rsidR="00844215" w:rsidRPr="00844215">
        <w:rPr>
          <w:b/>
          <w:bCs/>
        </w:rPr>
      </w:r>
      <w:r w:rsidR="00844215" w:rsidRPr="00844215">
        <w:rPr>
          <w:b/>
          <w:bCs/>
        </w:rPr>
        <w:fldChar w:fldCharType="separate"/>
      </w:r>
      <w:r w:rsidR="00032B01">
        <w:rPr>
          <w:b/>
          <w:bCs/>
        </w:rPr>
        <w:t>1.9</w:t>
      </w:r>
      <w:r w:rsidR="00844215" w:rsidRPr="00844215">
        <w:rPr>
          <w:b/>
          <w:bCs/>
        </w:rPr>
        <w:fldChar w:fldCharType="end"/>
      </w:r>
      <w:r w:rsidRPr="00EF2D26">
        <w:t xml:space="preserve"> contains </w:t>
      </w:r>
      <w:r w:rsidRPr="00EF2D26">
        <w:rPr>
          <w:b/>
        </w:rPr>
        <w:t>definitions</w:t>
      </w:r>
      <w:r w:rsidRPr="00EF2D26">
        <w:t xml:space="preserve"> used in this document (terminology</w:t>
      </w:r>
      <w:r w:rsidR="00844215">
        <w:t xml:space="preserve"> </w:t>
      </w:r>
      <w:r w:rsidRPr="00EF2D26">
        <w:t xml:space="preserve">and </w:t>
      </w:r>
      <w:r w:rsidR="00844215">
        <w:t>definitions</w:t>
      </w:r>
      <w:r w:rsidRPr="00EF2D26">
        <w:t>)</w:t>
      </w:r>
      <w:r w:rsidR="0062249D">
        <w:t>;</w:t>
      </w:r>
    </w:p>
    <w:p w14:paraId="54B5F349" w14:textId="212D9B5D" w:rsidR="003C243F" w:rsidRPr="00EF2D26" w:rsidRDefault="003C243F" w:rsidP="00A44070">
      <w:pPr>
        <w:pStyle w:val="ListBullet"/>
        <w:numPr>
          <w:ilvl w:val="1"/>
          <w:numId w:val="29"/>
        </w:numPr>
      </w:pPr>
      <w:r w:rsidRPr="00EF2D26">
        <w:t xml:space="preserve">Chapter </w:t>
      </w:r>
      <w:r w:rsidRPr="00EF2D26">
        <w:fldChar w:fldCharType="begin"/>
      </w:r>
      <w:r w:rsidRPr="00EF2D26">
        <w:instrText xml:space="preserve"> REF _Ref135415233 \r \h  \* MERGEFORMAT </w:instrText>
      </w:r>
      <w:r w:rsidRPr="00EF2D26">
        <w:fldChar w:fldCharType="separate"/>
      </w:r>
      <w:r w:rsidR="00032B01" w:rsidRPr="00F4520D">
        <w:rPr>
          <w:b/>
          <w:bCs/>
          <w:lang w:val="en-US"/>
        </w:rPr>
        <w:t>1.10</w:t>
      </w:r>
      <w:r w:rsidRPr="00EF2D26">
        <w:fldChar w:fldCharType="end"/>
      </w:r>
      <w:r w:rsidRPr="00EF2D26">
        <w:t xml:space="preserve"> describes the </w:t>
      </w:r>
      <w:r w:rsidRPr="00EF2D26">
        <w:rPr>
          <w:b/>
        </w:rPr>
        <w:t>symbolism and the conventions</w:t>
      </w:r>
      <w:r w:rsidRPr="00EF2D26">
        <w:t xml:space="preserve"> used in the various models included in this document. It also discusses the technical naming conventions used for the data dictionary that has been included in this document.</w:t>
      </w:r>
    </w:p>
    <w:p w14:paraId="02215DA6" w14:textId="28350701" w:rsidR="00B2523D" w:rsidRPr="00EF2D26" w:rsidRDefault="00B2523D" w:rsidP="00B2523D">
      <w:pPr>
        <w:pStyle w:val="ListBullet"/>
      </w:pPr>
      <w:r w:rsidRPr="00B2523D">
        <w:rPr>
          <w:b/>
          <w:caps/>
          <w:u w:val="single"/>
        </w:rPr>
        <w:fldChar w:fldCharType="begin"/>
      </w:r>
      <w:r w:rsidRPr="00B2523D">
        <w:rPr>
          <w:b/>
          <w:caps/>
          <w:u w:val="single"/>
        </w:rPr>
        <w:instrText xml:space="preserve"> REF _Ref135415277 \n \h  \* MERGEFORMAT </w:instrText>
      </w:r>
      <w:r w:rsidRPr="00B2523D">
        <w:rPr>
          <w:b/>
          <w:caps/>
          <w:u w:val="single"/>
        </w:rPr>
      </w:r>
      <w:r w:rsidRPr="00B2523D">
        <w:rPr>
          <w:b/>
          <w:caps/>
          <w:u w:val="single"/>
        </w:rPr>
        <w:fldChar w:fldCharType="separate"/>
      </w:r>
      <w:r w:rsidR="00032B01">
        <w:rPr>
          <w:b/>
          <w:caps/>
          <w:u w:val="single"/>
        </w:rPr>
        <w:t>Section</w:t>
      </w:r>
      <w:r w:rsidR="00032B01" w:rsidRPr="00F4520D">
        <w:rPr>
          <w:u w:val="single"/>
        </w:rPr>
        <w:t xml:space="preserve"> </w:t>
      </w:r>
      <w:r w:rsidR="00032B01">
        <w:rPr>
          <w:b/>
          <w:caps/>
          <w:u w:val="single"/>
        </w:rPr>
        <w:t>I</w:t>
      </w:r>
      <w:r w:rsidRPr="00B2523D">
        <w:rPr>
          <w:b/>
          <w:caps/>
          <w:u w:val="single"/>
        </w:rPr>
        <w:fldChar w:fldCharType="end"/>
      </w:r>
      <w:r w:rsidRPr="00B2523D">
        <w:rPr>
          <w:b/>
          <w:caps/>
          <w:u w:val="single"/>
        </w:rPr>
        <w:t xml:space="preserve"> - </w:t>
      </w:r>
      <w:r w:rsidRPr="00B2523D">
        <w:rPr>
          <w:b/>
          <w:caps/>
          <w:u w:val="single"/>
        </w:rPr>
        <w:fldChar w:fldCharType="begin"/>
      </w:r>
      <w:r w:rsidRPr="00B2523D">
        <w:rPr>
          <w:b/>
          <w:caps/>
          <w:u w:val="single"/>
        </w:rPr>
        <w:instrText xml:space="preserve"> REF _Ref135415277 \h  \* MERGEFORMAT </w:instrText>
      </w:r>
      <w:r w:rsidRPr="00B2523D">
        <w:rPr>
          <w:b/>
          <w:caps/>
          <w:u w:val="single"/>
        </w:rPr>
      </w:r>
      <w:r w:rsidRPr="00B2523D">
        <w:rPr>
          <w:b/>
          <w:caps/>
          <w:u w:val="single"/>
        </w:rPr>
        <w:fldChar w:fldCharType="separate"/>
      </w:r>
      <w:r w:rsidR="00032B01" w:rsidRPr="00F4520D">
        <w:rPr>
          <w:b/>
          <w:caps/>
          <w:u w:val="single"/>
        </w:rPr>
        <w:t>Scope</w:t>
      </w:r>
      <w:r w:rsidR="00032B01" w:rsidRPr="000E17ED">
        <w:rPr>
          <w:b/>
          <w:bCs/>
          <w:u w:val="single"/>
        </w:rPr>
        <w:t xml:space="preserve"> of development</w:t>
      </w:r>
      <w:r w:rsidRPr="00B2523D">
        <w:rPr>
          <w:b/>
          <w:caps/>
          <w:u w:val="single"/>
        </w:rPr>
        <w:fldChar w:fldCharType="end"/>
      </w:r>
      <w:r w:rsidRPr="00EF2D26">
        <w:t xml:space="preserve"> discusses the items that need to be developed in EMCS Phase </w:t>
      </w:r>
      <w:r w:rsidR="001A55D3">
        <w:t>4</w:t>
      </w:r>
      <w:r w:rsidRPr="00EF2D26">
        <w:t xml:space="preserve"> applications. The respective </w:t>
      </w:r>
      <w:r w:rsidRPr="00EF2D26">
        <w:fldChar w:fldCharType="begin"/>
      </w:r>
      <w:r w:rsidRPr="00EF2D26">
        <w:instrText xml:space="preserve"> REF _Ref216858384 \w \h </w:instrText>
      </w:r>
      <w:r w:rsidRPr="00EF2D26">
        <w:fldChar w:fldCharType="separate"/>
      </w:r>
      <w:r w:rsidR="00032B01">
        <w:t>Appendix A</w:t>
      </w:r>
      <w:r w:rsidRPr="00EF2D26">
        <w:fldChar w:fldCharType="end"/>
      </w:r>
      <w:r w:rsidRPr="00EF2D26">
        <w:t xml:space="preserve"> for EMCS Phase </w:t>
      </w:r>
      <w:r w:rsidR="001A55D3">
        <w:t>4</w:t>
      </w:r>
      <w:r w:rsidRPr="00EF2D26">
        <w:t xml:space="preserve"> accompanies this section.</w:t>
      </w:r>
    </w:p>
    <w:p w14:paraId="55126BFD" w14:textId="77777777" w:rsidR="00B2523D" w:rsidRPr="00EF2D26" w:rsidRDefault="00B2523D" w:rsidP="00A44070">
      <w:pPr>
        <w:pStyle w:val="ListBullet"/>
        <w:numPr>
          <w:ilvl w:val="1"/>
          <w:numId w:val="29"/>
        </w:numPr>
      </w:pPr>
      <w:r w:rsidRPr="00EF2D26">
        <w:t xml:space="preserve">The following sections contain a detailed definition of the </w:t>
      </w:r>
      <w:r w:rsidRPr="00EF2D26">
        <w:rPr>
          <w:b/>
        </w:rPr>
        <w:t>message protocols</w:t>
      </w:r>
      <w:r w:rsidRPr="00EF2D26">
        <w:t xml:space="preserve"> to be supported for the different Business Processes in Excise. These message protocols are described by a collection of </w:t>
      </w:r>
      <w:r w:rsidRPr="00EF2D26">
        <w:rPr>
          <w:b/>
        </w:rPr>
        <w:t>Time Sequence Diagrams</w:t>
      </w:r>
      <w:r w:rsidRPr="00EF2D26">
        <w:t xml:space="preserve">, supported by </w:t>
      </w:r>
      <w:r w:rsidRPr="00EF2D26">
        <w:rPr>
          <w:b/>
        </w:rPr>
        <w:t>State Transition Diagrams</w:t>
      </w:r>
      <w:r w:rsidRPr="00EF2D26">
        <w:t>. Each section deals with one of the following Business Process areas:</w:t>
      </w:r>
    </w:p>
    <w:p w14:paraId="3EC5BC14" w14:textId="271A7954" w:rsidR="00B2523D" w:rsidRPr="00EF2D26" w:rsidRDefault="00B2523D" w:rsidP="00B2523D">
      <w:pPr>
        <w:pStyle w:val="ListBullet"/>
      </w:pPr>
      <w:r w:rsidRPr="00B2523D">
        <w:rPr>
          <w:b/>
          <w:bCs/>
          <w:caps/>
          <w:u w:val="single"/>
        </w:rPr>
        <w:lastRenderedPageBreak/>
        <w:fldChar w:fldCharType="begin"/>
      </w:r>
      <w:r w:rsidRPr="00B2523D">
        <w:rPr>
          <w:b/>
          <w:bCs/>
          <w:caps/>
          <w:u w:val="single"/>
        </w:rPr>
        <w:instrText xml:space="preserve"> REF _Ref132597390 \n \h  \* MERGEFORMAT </w:instrText>
      </w:r>
      <w:r w:rsidRPr="00B2523D">
        <w:rPr>
          <w:b/>
          <w:bCs/>
          <w:caps/>
          <w:u w:val="single"/>
        </w:rPr>
      </w:r>
      <w:r w:rsidRPr="00B2523D">
        <w:rPr>
          <w:b/>
          <w:bCs/>
          <w:caps/>
          <w:u w:val="single"/>
        </w:rPr>
        <w:fldChar w:fldCharType="separate"/>
      </w:r>
      <w:r w:rsidR="00032B01">
        <w:rPr>
          <w:b/>
          <w:bCs/>
          <w:caps/>
          <w:u w:val="single"/>
        </w:rPr>
        <w:t>Section II</w:t>
      </w:r>
      <w:r w:rsidRPr="00B2523D">
        <w:rPr>
          <w:b/>
          <w:bCs/>
          <w:caps/>
          <w:u w:val="single"/>
        </w:rPr>
        <w:fldChar w:fldCharType="end"/>
      </w:r>
      <w:r w:rsidRPr="00B2523D">
        <w:rPr>
          <w:b/>
          <w:bCs/>
          <w:caps/>
          <w:u w:val="single"/>
        </w:rPr>
        <w:t xml:space="preserve"> - </w:t>
      </w:r>
      <w:r w:rsidRPr="00B2523D">
        <w:rPr>
          <w:b/>
          <w:bCs/>
          <w:caps/>
          <w:u w:val="single"/>
        </w:rPr>
        <w:fldChar w:fldCharType="begin"/>
      </w:r>
      <w:r w:rsidRPr="00B2523D">
        <w:rPr>
          <w:b/>
          <w:bCs/>
          <w:caps/>
          <w:u w:val="single"/>
        </w:rPr>
        <w:instrText xml:space="preserve"> REF _Ref132597390 \h  \* MERGEFORMAT </w:instrText>
      </w:r>
      <w:r w:rsidRPr="00B2523D">
        <w:rPr>
          <w:b/>
          <w:bCs/>
          <w:caps/>
          <w:u w:val="single"/>
        </w:rPr>
      </w:r>
      <w:r w:rsidRPr="00B2523D">
        <w:rPr>
          <w:b/>
          <w:bCs/>
          <w:caps/>
          <w:u w:val="single"/>
        </w:rPr>
        <w:fldChar w:fldCharType="separate"/>
      </w:r>
      <w:r w:rsidR="00032B01" w:rsidRPr="004F555D">
        <w:rPr>
          <w:b/>
          <w:bCs/>
          <w:caps/>
          <w:u w:val="single"/>
        </w:rPr>
        <w:t>Core Business</w:t>
      </w:r>
      <w:r w:rsidRPr="00B2523D">
        <w:rPr>
          <w:b/>
          <w:bCs/>
          <w:caps/>
          <w:u w:val="single"/>
        </w:rPr>
        <w:fldChar w:fldCharType="end"/>
      </w:r>
      <w:r w:rsidRPr="00EF2D26">
        <w:t xml:space="preserve"> describes the Core Business of EMCS Phase </w:t>
      </w:r>
      <w:r w:rsidR="001A55D3">
        <w:t>4</w:t>
      </w:r>
      <w:r w:rsidRPr="00EF2D26">
        <w:t>. In particular, this section is subdivided in the following chapters:</w:t>
      </w:r>
    </w:p>
    <w:p w14:paraId="42CD1CB6" w14:textId="2B58B393" w:rsidR="00B2523D" w:rsidRPr="00EF2D26" w:rsidRDefault="00B2523D" w:rsidP="00A44070">
      <w:pPr>
        <w:pStyle w:val="ListBullet"/>
        <w:numPr>
          <w:ilvl w:val="1"/>
          <w:numId w:val="29"/>
        </w:numPr>
      </w:pPr>
      <w:r w:rsidRPr="00EF2D26">
        <w:fldChar w:fldCharType="begin"/>
      </w:r>
      <w:r w:rsidRPr="00EF2D26">
        <w:instrText xml:space="preserve"> REF _Ref199148411 \w \h </w:instrText>
      </w:r>
      <w:r w:rsidRPr="00EF2D26">
        <w:fldChar w:fldCharType="separate"/>
      </w:r>
      <w:r w:rsidR="00032B01">
        <w:t>Sub-Section II.I</w:t>
      </w:r>
      <w:r w:rsidRPr="00EF2D26">
        <w:fldChar w:fldCharType="end"/>
      </w:r>
      <w:r w:rsidRPr="00EF2D26">
        <w:t xml:space="preserve"> defines the </w:t>
      </w:r>
      <w:r w:rsidRPr="00EF2D26">
        <w:rPr>
          <w:b/>
        </w:rPr>
        <w:t>Central Circuit Scenarios</w:t>
      </w:r>
      <w:r>
        <w:t xml:space="preserve"> and the possible message exchanges involved;</w:t>
      </w:r>
    </w:p>
    <w:p w14:paraId="51D35CF7" w14:textId="31F4123D" w:rsidR="00B2523D" w:rsidRPr="00EF2D26" w:rsidRDefault="00B2523D" w:rsidP="00A44070">
      <w:pPr>
        <w:pStyle w:val="ListBullet"/>
        <w:numPr>
          <w:ilvl w:val="1"/>
          <w:numId w:val="29"/>
        </w:numPr>
      </w:pPr>
      <w:r w:rsidRPr="00EF2D26">
        <w:fldChar w:fldCharType="begin"/>
      </w:r>
      <w:r w:rsidRPr="00EF2D26">
        <w:instrText xml:space="preserve"> REF _Ref199148430 \w \h </w:instrText>
      </w:r>
      <w:r w:rsidRPr="00EF2D26">
        <w:fldChar w:fldCharType="separate"/>
      </w:r>
      <w:r w:rsidR="00032B01">
        <w:t>Sub-Section II.II</w:t>
      </w:r>
      <w:r w:rsidRPr="00EF2D26">
        <w:fldChar w:fldCharType="end"/>
      </w:r>
      <w:r w:rsidRPr="00EF2D26">
        <w:t xml:space="preserve"> specifies the </w:t>
      </w:r>
      <w:r w:rsidRPr="00EF2D26">
        <w:rPr>
          <w:b/>
        </w:rPr>
        <w:t>Export Scenarios</w:t>
      </w:r>
      <w:r w:rsidRPr="00EF2D26">
        <w:t xml:space="preserve"> and the possible message exchange</w:t>
      </w:r>
      <w:r>
        <w:t>s</w:t>
      </w:r>
      <w:r w:rsidRPr="00EF2D26">
        <w:t xml:space="preserve"> involved;</w:t>
      </w:r>
    </w:p>
    <w:p w14:paraId="34A24A52" w14:textId="093DACA1" w:rsidR="00B2523D" w:rsidRPr="00EF2D26" w:rsidRDefault="00B2523D" w:rsidP="00A44070">
      <w:pPr>
        <w:pStyle w:val="ListBullet"/>
        <w:numPr>
          <w:ilvl w:val="1"/>
          <w:numId w:val="29"/>
        </w:numPr>
      </w:pPr>
      <w:r w:rsidRPr="00EF2D26">
        <w:rPr>
          <w:b/>
        </w:rPr>
        <w:fldChar w:fldCharType="begin"/>
      </w:r>
      <w:r w:rsidRPr="00EF2D26">
        <w:instrText xml:space="preserve"> REF _Ref199148452 \w \h </w:instrText>
      </w:r>
      <w:r w:rsidRPr="00EF2D26">
        <w:rPr>
          <w:b/>
        </w:rPr>
      </w:r>
      <w:r w:rsidRPr="00EF2D26">
        <w:rPr>
          <w:b/>
        </w:rPr>
        <w:fldChar w:fldCharType="separate"/>
      </w:r>
      <w:r w:rsidR="00032B01">
        <w:t>Sub-Section II.III</w:t>
      </w:r>
      <w:r w:rsidRPr="00EF2D26">
        <w:rPr>
          <w:b/>
        </w:rPr>
        <w:fldChar w:fldCharType="end"/>
      </w:r>
      <w:r w:rsidRPr="00EF2D26">
        <w:rPr>
          <w:b/>
        </w:rPr>
        <w:t xml:space="preserve"> </w:t>
      </w:r>
      <w:r w:rsidRPr="00EF2D26">
        <w:t xml:space="preserve">presents the </w:t>
      </w:r>
      <w:r w:rsidRPr="00EF2D26">
        <w:rPr>
          <w:b/>
        </w:rPr>
        <w:t xml:space="preserve">State Transition Diagrams </w:t>
      </w:r>
      <w:r w:rsidRPr="00EF2D26">
        <w:t>and specifically the valid states and state transitions;</w:t>
      </w:r>
    </w:p>
    <w:p w14:paraId="5109F66B" w14:textId="0CE6F36F" w:rsidR="00B2523D" w:rsidRPr="00EF2D26" w:rsidRDefault="00B2523D" w:rsidP="00A44070">
      <w:pPr>
        <w:pStyle w:val="ListBullet"/>
        <w:numPr>
          <w:ilvl w:val="1"/>
          <w:numId w:val="29"/>
        </w:numPr>
      </w:pPr>
      <w:r w:rsidRPr="00EF2D26">
        <w:fldChar w:fldCharType="begin"/>
      </w:r>
      <w:r w:rsidRPr="00EF2D26">
        <w:instrText xml:space="preserve"> REF _Ref135415521 \w \h </w:instrText>
      </w:r>
      <w:r w:rsidRPr="00EF2D26">
        <w:fldChar w:fldCharType="separate"/>
      </w:r>
      <w:r w:rsidR="00032B01">
        <w:t>Sub-Section II.IV</w:t>
      </w:r>
      <w:r w:rsidRPr="00EF2D26">
        <w:fldChar w:fldCharType="end"/>
      </w:r>
      <w:r w:rsidRPr="00EF2D26">
        <w:t xml:space="preserve"> describes the </w:t>
      </w:r>
      <w:r w:rsidRPr="00EF2D26">
        <w:rPr>
          <w:b/>
        </w:rPr>
        <w:t>Functional Timers</w:t>
      </w:r>
      <w:r w:rsidRPr="00EF2D26">
        <w:t>;</w:t>
      </w:r>
    </w:p>
    <w:p w14:paraId="063F3D6B" w14:textId="41329EDE" w:rsidR="00B2523D" w:rsidRPr="00EF2D26" w:rsidRDefault="00B2523D" w:rsidP="00A44070">
      <w:pPr>
        <w:pStyle w:val="ListBullet"/>
        <w:numPr>
          <w:ilvl w:val="1"/>
          <w:numId w:val="29"/>
        </w:numPr>
      </w:pP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specifies the </w:t>
      </w:r>
      <w:r w:rsidRPr="00EF2D26">
        <w:rPr>
          <w:b/>
        </w:rPr>
        <w:t xml:space="preserve">Exception Handling </w:t>
      </w:r>
      <w:r w:rsidRPr="00EF2D26">
        <w:t>mechanism using some exceptional scenarios.</w:t>
      </w:r>
    </w:p>
    <w:p w14:paraId="4323DD7B" w14:textId="0B644263" w:rsidR="00B2523D" w:rsidRPr="00EF2D26" w:rsidRDefault="00B2523D" w:rsidP="00B2523D">
      <w:pPr>
        <w:pStyle w:val="ListBullet"/>
      </w:pPr>
      <w:r w:rsidRPr="00EF2D26">
        <w:rPr>
          <w:b/>
          <w:caps/>
          <w:u w:val="single"/>
        </w:rPr>
        <w:fldChar w:fldCharType="begin"/>
      </w:r>
      <w:r w:rsidRPr="00EF2D26">
        <w:rPr>
          <w:b/>
          <w:caps/>
          <w:u w:val="single"/>
        </w:rPr>
        <w:instrText xml:space="preserve"> REF _</w:instrText>
      </w:r>
      <w:r w:rsidRPr="00EF2D26">
        <w:instrText>Ref199148788</w:instrText>
      </w:r>
      <w:r w:rsidRPr="00EF2D26">
        <w:rPr>
          <w:b/>
          <w:caps/>
          <w:u w:val="single"/>
        </w:rPr>
        <w:instrText xml:space="preserve"> \n \h  \* MERGEFORMAT </w:instrText>
      </w:r>
      <w:r w:rsidRPr="00EF2D26">
        <w:rPr>
          <w:b/>
          <w:caps/>
          <w:u w:val="single"/>
        </w:rPr>
      </w:r>
      <w:r w:rsidRPr="00EF2D26">
        <w:rPr>
          <w:b/>
          <w:caps/>
          <w:u w:val="single"/>
        </w:rPr>
        <w:fldChar w:fldCharType="separate"/>
      </w:r>
      <w:r w:rsidR="00032B01">
        <w:rPr>
          <w:b/>
          <w:caps/>
          <w:u w:val="single"/>
        </w:rPr>
        <w:t>Section</w:t>
      </w:r>
      <w:r w:rsidR="00032B01" w:rsidRPr="004F555D">
        <w:rPr>
          <w:b/>
          <w:bCs/>
          <w:u w:val="single"/>
        </w:rPr>
        <w:t xml:space="preserve"> III</w:t>
      </w:r>
      <w:r w:rsidRPr="00EF2D26">
        <w:rPr>
          <w:b/>
          <w:caps/>
          <w:u w:val="single"/>
        </w:rPr>
        <w:fldChar w:fldCharType="end"/>
      </w:r>
      <w:r w:rsidRPr="00EF2D26">
        <w:rPr>
          <w:b/>
          <w:caps/>
          <w:u w:val="single"/>
        </w:rPr>
        <w:t xml:space="preserve"> - </w:t>
      </w:r>
      <w:r w:rsidRPr="00EF2D26">
        <w:rPr>
          <w:b/>
          <w:caps/>
          <w:u w:val="single"/>
        </w:rPr>
        <w:fldChar w:fldCharType="begin"/>
      </w:r>
      <w:r w:rsidRPr="00EF2D26">
        <w:rPr>
          <w:b/>
          <w:caps/>
          <w:u w:val="single"/>
        </w:rPr>
        <w:instrText xml:space="preserve"> REF _</w:instrText>
      </w:r>
      <w:r w:rsidRPr="00EF2D26">
        <w:instrText>Ref199148788</w:instrText>
      </w:r>
      <w:r w:rsidRPr="00EF2D26">
        <w:rPr>
          <w:b/>
          <w:caps/>
          <w:u w:val="single"/>
        </w:rPr>
        <w:instrText xml:space="preserve"> \h  \* MERGEFORMAT </w:instrText>
      </w:r>
      <w:r w:rsidRPr="00EF2D26">
        <w:rPr>
          <w:b/>
          <w:caps/>
          <w:u w:val="single"/>
        </w:rPr>
      </w:r>
      <w:r w:rsidRPr="00EF2D26">
        <w:rPr>
          <w:b/>
          <w:caps/>
          <w:u w:val="single"/>
        </w:rPr>
        <w:fldChar w:fldCharType="separate"/>
      </w:r>
      <w:r w:rsidR="00032B01" w:rsidRPr="004F555D">
        <w:rPr>
          <w:b/>
          <w:caps/>
          <w:u w:val="single"/>
        </w:rPr>
        <w:t>Follow-up and collaboration</w:t>
      </w:r>
      <w:r w:rsidRPr="00EF2D26">
        <w:rPr>
          <w:b/>
          <w:caps/>
          <w:u w:val="single"/>
        </w:rPr>
        <w:fldChar w:fldCharType="end"/>
      </w:r>
      <w:r w:rsidRPr="00EF2D26">
        <w:rPr>
          <w:b/>
        </w:rPr>
        <w:t xml:space="preserve"> </w:t>
      </w:r>
      <w:r w:rsidRPr="00EF2D26">
        <w:t>describes the use case for administrative cooperation among MSAs. In particular, this section is subdivided in the following chapters:</w:t>
      </w:r>
    </w:p>
    <w:p w14:paraId="51F48695" w14:textId="3DBE450B" w:rsidR="00B2523D" w:rsidRPr="00EF2D26" w:rsidRDefault="00B2523D" w:rsidP="00A44070">
      <w:pPr>
        <w:pStyle w:val="ListBullet"/>
        <w:numPr>
          <w:ilvl w:val="1"/>
          <w:numId w:val="29"/>
        </w:numPr>
      </w:pPr>
      <w:r w:rsidRPr="00EF2D26">
        <w:fldChar w:fldCharType="begin"/>
      </w:r>
      <w:r w:rsidRPr="00EF2D26">
        <w:instrText xml:space="preserve"> REF _Ref199148814 \w \h </w:instrText>
      </w:r>
      <w:r w:rsidRPr="00EF2D26">
        <w:fldChar w:fldCharType="separate"/>
      </w:r>
      <w:r w:rsidR="00032B01">
        <w:t>Sub-Section III.I</w:t>
      </w:r>
      <w:r w:rsidRPr="00EF2D26">
        <w:fldChar w:fldCharType="end"/>
      </w:r>
      <w:r w:rsidRPr="00EF2D26">
        <w:t xml:space="preserve"> defines the </w:t>
      </w:r>
      <w:r w:rsidRPr="00EF2D26">
        <w:rPr>
          <w:b/>
        </w:rPr>
        <w:fldChar w:fldCharType="begin"/>
      </w:r>
      <w:r w:rsidRPr="00EF2D26">
        <w:rPr>
          <w:b/>
        </w:rPr>
        <w:instrText xml:space="preserve"> REF _Ref199148814 \h  \* MERGEFORMAT </w:instrText>
      </w:r>
      <w:r w:rsidRPr="00EF2D26">
        <w:rPr>
          <w:b/>
        </w:rPr>
      </w:r>
      <w:r w:rsidRPr="00EF2D26">
        <w:rPr>
          <w:b/>
        </w:rPr>
        <w:fldChar w:fldCharType="separate"/>
      </w:r>
      <w:r w:rsidR="00032B01" w:rsidRPr="004F555D">
        <w:rPr>
          <w:b/>
        </w:rPr>
        <w:t>Follow-up scenarios</w:t>
      </w:r>
      <w:r w:rsidRPr="00EF2D26">
        <w:rPr>
          <w:b/>
        </w:rPr>
        <w:fldChar w:fldCharType="end"/>
      </w:r>
      <w:r w:rsidRPr="00EF2D26">
        <w:t xml:space="preserve"> for reporting events and controls that occur during excise movements;</w:t>
      </w:r>
    </w:p>
    <w:p w14:paraId="2CDBE63C" w14:textId="476B92DC" w:rsidR="00B2523D" w:rsidRPr="00EF2D26" w:rsidRDefault="00B2523D" w:rsidP="00A44070">
      <w:pPr>
        <w:pStyle w:val="ListBullet"/>
        <w:numPr>
          <w:ilvl w:val="1"/>
          <w:numId w:val="29"/>
        </w:numPr>
      </w:pPr>
      <w:r w:rsidRPr="00EF2D26">
        <w:fldChar w:fldCharType="begin"/>
      </w:r>
      <w:r w:rsidRPr="00EF2D26">
        <w:instrText xml:space="preserve"> REF _Ref199086769 \w \h </w:instrText>
      </w:r>
      <w:r w:rsidRPr="00EF2D26">
        <w:fldChar w:fldCharType="separate"/>
      </w:r>
      <w:r w:rsidR="00032B01">
        <w:t>Sub-Section III.II</w:t>
      </w:r>
      <w:r w:rsidRPr="00EF2D26">
        <w:fldChar w:fldCharType="end"/>
      </w:r>
      <w:r w:rsidRPr="00EF2D26">
        <w:t xml:space="preserve"> specifies the </w:t>
      </w:r>
      <w:r w:rsidRPr="00EF2D26">
        <w:rPr>
          <w:b/>
        </w:rPr>
        <w:fldChar w:fldCharType="begin"/>
      </w:r>
      <w:r w:rsidRPr="00EF2D26">
        <w:rPr>
          <w:b/>
        </w:rPr>
        <w:instrText xml:space="preserve"> REF _Ref199086769 \h  \* MERGEFORMAT </w:instrText>
      </w:r>
      <w:r w:rsidRPr="00EF2D26">
        <w:rPr>
          <w:b/>
        </w:rPr>
      </w:r>
      <w:r w:rsidRPr="00EF2D26">
        <w:rPr>
          <w:b/>
        </w:rPr>
        <w:fldChar w:fldCharType="separate"/>
      </w:r>
      <w:r w:rsidR="00032B01" w:rsidRPr="00F41AC1">
        <w:rPr>
          <w:b/>
        </w:rPr>
        <w:t>Administrative cooperation scenarios</w:t>
      </w:r>
      <w:r w:rsidRPr="00EF2D26">
        <w:rPr>
          <w:b/>
        </w:rPr>
        <w:fldChar w:fldCharType="end"/>
      </w:r>
      <w:r w:rsidRPr="00EF2D26">
        <w:t xml:space="preserve"> that describes the possible message exchange of spontaneous information and requests for assistance;</w:t>
      </w:r>
    </w:p>
    <w:p w14:paraId="5991059D" w14:textId="2AFB407B" w:rsidR="00B2523D" w:rsidRDefault="00B2523D" w:rsidP="00A44070">
      <w:pPr>
        <w:pStyle w:val="ListBullet"/>
        <w:numPr>
          <w:ilvl w:val="1"/>
          <w:numId w:val="29"/>
        </w:numPr>
      </w:pPr>
      <w:r>
        <w:fldChar w:fldCharType="begin"/>
      </w:r>
      <w:r>
        <w:instrText xml:space="preserve"> REF _Ref280086790 \n \h </w:instrText>
      </w:r>
      <w:r>
        <w:fldChar w:fldCharType="separate"/>
      </w:r>
      <w:r w:rsidR="00032B01">
        <w:t>III.II.3</w:t>
      </w:r>
      <w:r>
        <w:fldChar w:fldCharType="end"/>
      </w:r>
      <w:r w:rsidR="00272AB9">
        <w:t xml:space="preserve"> </w:t>
      </w:r>
      <w:r>
        <w:t xml:space="preserve">and </w:t>
      </w:r>
      <w:r>
        <w:fldChar w:fldCharType="begin"/>
      </w:r>
      <w:r>
        <w:instrText xml:space="preserve"> REF _Ref326825148 \r \h </w:instrText>
      </w:r>
      <w:r>
        <w:fldChar w:fldCharType="separate"/>
      </w:r>
      <w:r w:rsidR="00032B01">
        <w:t>III.III.5</w:t>
      </w:r>
      <w:r>
        <w:fldChar w:fldCharType="end"/>
      </w:r>
      <w:r>
        <w:t xml:space="preserve"> </w:t>
      </w:r>
      <w:r w:rsidRPr="00EF2D26">
        <w:t xml:space="preserve">describe the </w:t>
      </w:r>
      <w:r w:rsidRPr="00EF2D26">
        <w:rPr>
          <w:b/>
        </w:rPr>
        <w:t>State Transitions</w:t>
      </w:r>
      <w:r w:rsidRPr="00EF2D26">
        <w:t xml:space="preserve"> occurring during the execution of the </w:t>
      </w:r>
      <w:r w:rsidRPr="00EF2D26">
        <w:rPr>
          <w:i/>
        </w:rPr>
        <w:t>Administrative cooperation</w:t>
      </w:r>
      <w:r>
        <w:rPr>
          <w:i/>
        </w:rPr>
        <w:t>,</w:t>
      </w:r>
      <w:r w:rsidRPr="00EF2D26">
        <w:rPr>
          <w:i/>
        </w:rPr>
        <w:t xml:space="preserve"> Access to the history of movements</w:t>
      </w:r>
      <w:r>
        <w:t xml:space="preserve"> and </w:t>
      </w:r>
      <w:r>
        <w:rPr>
          <w:i/>
        </w:rPr>
        <w:t xml:space="preserve">Movement </w:t>
      </w:r>
      <w:r w:rsidR="00272AB9">
        <w:rPr>
          <w:i/>
        </w:rPr>
        <w:t>ver</w:t>
      </w:r>
      <w:r w:rsidR="00E164AC">
        <w:rPr>
          <w:i/>
        </w:rPr>
        <w:t xml:space="preserve">ification </w:t>
      </w:r>
      <w:r>
        <w:rPr>
          <w:i/>
        </w:rPr>
        <w:t xml:space="preserve">for duty-paid movements </w:t>
      </w:r>
      <w:r w:rsidRPr="00EF2D26">
        <w:t>scenarios</w:t>
      </w:r>
      <w:r>
        <w:t>.</w:t>
      </w:r>
    </w:p>
    <w:p w14:paraId="2B913339" w14:textId="7F225E5E" w:rsidR="00B2523D" w:rsidRPr="00EF2D26" w:rsidRDefault="00B2523D" w:rsidP="00B2523D">
      <w:pPr>
        <w:pStyle w:val="ListBullet"/>
      </w:pPr>
      <w:r>
        <w:rPr>
          <w:b/>
          <w:caps/>
          <w:u w:val="single"/>
        </w:rPr>
        <w:fldChar w:fldCharType="begin"/>
      </w:r>
      <w:r>
        <w:rPr>
          <w:b/>
          <w:caps/>
          <w:u w:val="single"/>
        </w:rPr>
        <w:instrText xml:space="preserve"> REF _Ref327537170 \r \h </w:instrText>
      </w:r>
      <w:r w:rsidR="007219C8">
        <w:rPr>
          <w:b/>
          <w:caps/>
          <w:u w:val="single"/>
        </w:rPr>
        <w:instrText xml:space="preserve"> \* MERGEFORMAT </w:instrText>
      </w:r>
      <w:r>
        <w:rPr>
          <w:b/>
          <w:caps/>
          <w:u w:val="single"/>
        </w:rPr>
      </w:r>
      <w:r>
        <w:rPr>
          <w:b/>
          <w:caps/>
          <w:u w:val="single"/>
        </w:rPr>
        <w:fldChar w:fldCharType="separate"/>
      </w:r>
      <w:r w:rsidR="00032B01">
        <w:rPr>
          <w:b/>
          <w:caps/>
          <w:u w:val="single"/>
        </w:rPr>
        <w:t>Section</w:t>
      </w:r>
      <w:r w:rsidR="00032B01" w:rsidRPr="004F555D">
        <w:rPr>
          <w:u w:val="single"/>
        </w:rPr>
        <w:t xml:space="preserve"> </w:t>
      </w:r>
      <w:r w:rsidR="00032B01">
        <w:rPr>
          <w:b/>
          <w:caps/>
          <w:u w:val="single"/>
        </w:rPr>
        <w:t>IV</w:t>
      </w:r>
      <w:r>
        <w:rPr>
          <w:b/>
          <w:caps/>
          <w:u w:val="single"/>
        </w:rPr>
        <w:fldChar w:fldCharType="end"/>
      </w:r>
      <w:r>
        <w:rPr>
          <w:b/>
          <w:caps/>
          <w:u w:val="single"/>
        </w:rPr>
        <w:t xml:space="preserve"> - </w:t>
      </w:r>
      <w:r w:rsidRPr="005203EC">
        <w:rPr>
          <w:b/>
          <w:caps/>
          <w:u w:val="single"/>
        </w:rPr>
        <w:fldChar w:fldCharType="begin"/>
      </w:r>
      <w:r w:rsidRPr="005203EC">
        <w:rPr>
          <w:b/>
          <w:caps/>
          <w:u w:val="single"/>
        </w:rPr>
        <w:instrText xml:space="preserve"> REF _Ref327537170 \h  \* MERGEFORMAT </w:instrText>
      </w:r>
      <w:r w:rsidRPr="005203EC">
        <w:rPr>
          <w:b/>
          <w:caps/>
          <w:u w:val="single"/>
        </w:rPr>
      </w:r>
      <w:r w:rsidRPr="005203EC">
        <w:rPr>
          <w:b/>
          <w:caps/>
          <w:u w:val="single"/>
        </w:rPr>
        <w:fldChar w:fldCharType="separate"/>
      </w:r>
      <w:r w:rsidR="00032B01" w:rsidRPr="00F41AC1">
        <w:rPr>
          <w:b/>
          <w:u w:val="single"/>
        </w:rPr>
        <w:t>Central Services</w:t>
      </w:r>
      <w:r w:rsidRPr="005203EC">
        <w:rPr>
          <w:b/>
          <w:caps/>
          <w:u w:val="single"/>
        </w:rPr>
        <w:fldChar w:fldCharType="end"/>
      </w:r>
      <w:r>
        <w:rPr>
          <w:b/>
          <w:caps/>
          <w:u w:val="single"/>
        </w:rPr>
        <w:t xml:space="preserve"> </w:t>
      </w:r>
      <w:r w:rsidRPr="00EF2D26">
        <w:t>deals with the message exchange protocols between the NDEAs and the Common Domain Central Services applications</w:t>
      </w:r>
      <w:r>
        <w:t>,</w:t>
      </w:r>
      <w:r w:rsidRPr="00EF2D26">
        <w:t xml:space="preserve"> </w:t>
      </w:r>
      <w:r>
        <w:t xml:space="preserve">namely the </w:t>
      </w:r>
      <w:r w:rsidRPr="00CE08F1">
        <w:t>System for Exchange of Excise Data (SEED)</w:t>
      </w:r>
      <w:r>
        <w:t xml:space="preserve"> and the </w:t>
      </w:r>
      <w:r w:rsidRPr="00CE08F1">
        <w:t>Central Services/Management Information System for Excise (CS/MISE)</w:t>
      </w:r>
      <w:r w:rsidRPr="00EF2D26">
        <w:t>. This section is subdivided as following:</w:t>
      </w:r>
    </w:p>
    <w:p w14:paraId="7C66EDB7" w14:textId="648B4198" w:rsidR="00B2523D" w:rsidRPr="00EF2D26" w:rsidRDefault="00B2523D" w:rsidP="00A44070">
      <w:pPr>
        <w:pStyle w:val="ListBullet"/>
        <w:numPr>
          <w:ilvl w:val="1"/>
          <w:numId w:val="29"/>
        </w:numPr>
        <w:rPr>
          <w:b/>
          <w:caps/>
          <w:u w:val="single"/>
        </w:rPr>
      </w:pPr>
      <w:r w:rsidRPr="00EF2D26">
        <w:fldChar w:fldCharType="begin"/>
      </w:r>
      <w:r w:rsidRPr="00EF2D26">
        <w:instrText xml:space="preserve"> REF _Ref135373212 \n \h  \* MERGEFORMAT </w:instrText>
      </w:r>
      <w:r w:rsidRPr="00EF2D26">
        <w:fldChar w:fldCharType="separate"/>
      </w:r>
      <w:r w:rsidR="00032B01">
        <w:t>Sub-Section IV.I</w:t>
      </w:r>
      <w:r w:rsidRPr="00EF2D26">
        <w:fldChar w:fldCharType="end"/>
      </w:r>
      <w:r w:rsidRPr="00EF2D26">
        <w:t xml:space="preserve"> - </w:t>
      </w:r>
      <w:r w:rsidRPr="00EF2D26">
        <w:rPr>
          <w:b/>
        </w:rPr>
        <w:fldChar w:fldCharType="begin"/>
      </w:r>
      <w:r w:rsidRPr="00EF2D26">
        <w:rPr>
          <w:b/>
        </w:rPr>
        <w:instrText xml:space="preserve"> REF _Ref135373216 \h  \* MERGEFORMAT </w:instrText>
      </w:r>
      <w:r w:rsidRPr="00EF2D26">
        <w:rPr>
          <w:b/>
        </w:rPr>
      </w:r>
      <w:r w:rsidRPr="00EF2D26">
        <w:rPr>
          <w:b/>
        </w:rPr>
        <w:fldChar w:fldCharType="separate"/>
      </w:r>
      <w:r w:rsidR="00032B01" w:rsidRPr="00F41AC1">
        <w:rPr>
          <w:b/>
        </w:rPr>
        <w:t>SEED</w:t>
      </w:r>
      <w:r w:rsidRPr="00EF2D26">
        <w:rPr>
          <w:b/>
        </w:rPr>
        <w:fldChar w:fldCharType="end"/>
      </w:r>
      <w:r>
        <w:t xml:space="preserve"> describes the </w:t>
      </w:r>
      <w:r w:rsidRPr="00EF2D26">
        <w:t xml:space="preserve">System for Exchange of Excise Data </w:t>
      </w:r>
      <w:r>
        <w:t xml:space="preserve">providing </w:t>
      </w:r>
      <w:r w:rsidRPr="00EF2D26">
        <w:t xml:space="preserve">management and dissemination </w:t>
      </w:r>
      <w:r>
        <w:t>services of</w:t>
      </w:r>
      <w:r w:rsidRPr="00EF2D26">
        <w:t xml:space="preserve"> information on the Economic Operators </w:t>
      </w:r>
      <w:r>
        <w:t xml:space="preserve">and the </w:t>
      </w:r>
      <w:r w:rsidRPr="00CE08F1">
        <w:t>Reference Data</w:t>
      </w:r>
      <w:r w:rsidRPr="00EF2D26">
        <w:t>;</w:t>
      </w:r>
    </w:p>
    <w:p w14:paraId="13BA87C9" w14:textId="4D605164" w:rsidR="00B2523D" w:rsidRPr="00EF2D26" w:rsidRDefault="00B2523D" w:rsidP="00A44070">
      <w:pPr>
        <w:pStyle w:val="ListBullet"/>
        <w:numPr>
          <w:ilvl w:val="1"/>
          <w:numId w:val="29"/>
        </w:numPr>
        <w:rPr>
          <w:b/>
          <w:caps/>
          <w:u w:val="single"/>
        </w:rPr>
      </w:pPr>
      <w:r>
        <w:fldChar w:fldCharType="begin"/>
      </w:r>
      <w:r>
        <w:instrText xml:space="preserve"> REF _Ref313446542 \w \h </w:instrText>
      </w:r>
      <w:r>
        <w:fldChar w:fldCharType="separate"/>
      </w:r>
      <w:r w:rsidR="00032B01">
        <w:t>Sub-Section IV.II</w:t>
      </w:r>
      <w:r>
        <w:fldChar w:fldCharType="end"/>
      </w:r>
      <w:r>
        <w:t xml:space="preserve"> </w:t>
      </w:r>
      <w:r w:rsidRPr="00EF2D26">
        <w:t xml:space="preserve">- </w:t>
      </w:r>
      <w:r w:rsidRPr="009F5F43">
        <w:rPr>
          <w:b/>
        </w:rPr>
        <w:fldChar w:fldCharType="begin"/>
      </w:r>
      <w:r w:rsidRPr="009F5F43">
        <w:rPr>
          <w:b/>
        </w:rPr>
        <w:instrText xml:space="preserve"> REF _Ref313446542 \h  \* MERGEFORMAT </w:instrText>
      </w:r>
      <w:r w:rsidRPr="009F5F43">
        <w:rPr>
          <w:b/>
        </w:rPr>
      </w:r>
      <w:r w:rsidRPr="009F5F43">
        <w:rPr>
          <w:b/>
        </w:rPr>
        <w:fldChar w:fldCharType="separate"/>
      </w:r>
      <w:r w:rsidR="00032B01" w:rsidRPr="00F41AC1">
        <w:rPr>
          <w:b/>
        </w:rPr>
        <w:t>CS/MISE</w:t>
      </w:r>
      <w:r w:rsidRPr="009F5F43">
        <w:rPr>
          <w:b/>
        </w:rPr>
        <w:fldChar w:fldCharType="end"/>
      </w:r>
      <w:r>
        <w:t xml:space="preserve"> describes the </w:t>
      </w:r>
      <w:r w:rsidRPr="009F5F43">
        <w:t xml:space="preserve">Central Services/Management Information System for Excise </w:t>
      </w:r>
      <w:r>
        <w:t xml:space="preserve">providing </w:t>
      </w:r>
      <w:r w:rsidRPr="009F5F43">
        <w:t xml:space="preserve">the monitoring and the reporting </w:t>
      </w:r>
      <w:r>
        <w:t xml:space="preserve">services </w:t>
      </w:r>
      <w:r w:rsidRPr="009F5F43">
        <w:t>on the operations of EMCS</w:t>
      </w:r>
      <w:r>
        <w:t>, which includes</w:t>
      </w:r>
      <w:r w:rsidRPr="009F5F43">
        <w:t xml:space="preserve"> collecting, distributing and publishing EMCS business and technical statistics, by collecting</w:t>
      </w:r>
      <w:r>
        <w:t xml:space="preserve"> </w:t>
      </w:r>
      <w:r w:rsidRPr="009F5F43">
        <w:t>and publishing informat</w:t>
      </w:r>
      <w:r>
        <w:t>ion on movements (ARC follow-up</w:t>
      </w:r>
      <w:r w:rsidRPr="009F5F43">
        <w:t>), and monitoring the availability of all MSA applica</w:t>
      </w:r>
      <w:r>
        <w:t>tions (Availability Monitoring)</w:t>
      </w:r>
      <w:r w:rsidRPr="00EF2D26">
        <w:t>.</w:t>
      </w:r>
    </w:p>
    <w:p w14:paraId="75F7D8B2" w14:textId="031F35C2" w:rsidR="00B2523D" w:rsidRPr="00EF2D26" w:rsidRDefault="00B2523D" w:rsidP="00B2523D">
      <w:pPr>
        <w:pStyle w:val="ListBullet"/>
      </w:pPr>
      <w:r w:rsidRPr="00CB2556">
        <w:rPr>
          <w:b/>
          <w:bCs/>
          <w:u w:val="single"/>
        </w:rPr>
        <w:fldChar w:fldCharType="begin"/>
      </w:r>
      <w:r w:rsidRPr="00CB2556">
        <w:rPr>
          <w:b/>
          <w:bCs/>
          <w:u w:val="single"/>
        </w:rPr>
        <w:instrText xml:space="preserve"> REF _Ref135374024 \n \h  \* MERGEFORMAT </w:instrText>
      </w:r>
      <w:r w:rsidRPr="00CB2556">
        <w:rPr>
          <w:b/>
          <w:bCs/>
          <w:u w:val="single"/>
        </w:rPr>
      </w:r>
      <w:r w:rsidRPr="00CB2556">
        <w:rPr>
          <w:b/>
          <w:bCs/>
          <w:u w:val="single"/>
        </w:rPr>
        <w:fldChar w:fldCharType="separate"/>
      </w:r>
      <w:r w:rsidR="00032B01">
        <w:rPr>
          <w:b/>
          <w:bCs/>
          <w:u w:val="single"/>
        </w:rPr>
        <w:t>Section V</w:t>
      </w:r>
      <w:r w:rsidRPr="00CB2556">
        <w:rPr>
          <w:b/>
          <w:bCs/>
          <w:u w:val="single"/>
        </w:rPr>
        <w:fldChar w:fldCharType="end"/>
      </w:r>
      <w:r w:rsidRPr="00CB2556">
        <w:rPr>
          <w:b/>
          <w:bCs/>
          <w:u w:val="single"/>
        </w:rPr>
        <w:t xml:space="preserve"> - </w:t>
      </w:r>
      <w:r w:rsidRPr="00CB2556">
        <w:rPr>
          <w:b/>
          <w:bCs/>
          <w:u w:val="single"/>
        </w:rPr>
        <w:fldChar w:fldCharType="begin"/>
      </w:r>
      <w:r w:rsidRPr="00CB2556">
        <w:rPr>
          <w:b/>
          <w:bCs/>
          <w:u w:val="single"/>
        </w:rPr>
        <w:instrText xml:space="preserve"> REF _Ref135374028 \h  \* MERGEFORMAT </w:instrText>
      </w:r>
      <w:r w:rsidRPr="00CB2556">
        <w:rPr>
          <w:b/>
          <w:bCs/>
          <w:u w:val="single"/>
        </w:rPr>
      </w:r>
      <w:r w:rsidRPr="00CB2556">
        <w:rPr>
          <w:b/>
          <w:bCs/>
          <w:u w:val="single"/>
        </w:rPr>
        <w:fldChar w:fldCharType="separate"/>
      </w:r>
      <w:r w:rsidR="00032B01" w:rsidRPr="00F41AC1">
        <w:rPr>
          <w:b/>
          <w:bCs/>
          <w:u w:val="single"/>
        </w:rPr>
        <w:t>System Administration</w:t>
      </w:r>
      <w:r w:rsidRPr="00CB2556">
        <w:rPr>
          <w:b/>
          <w:bCs/>
          <w:u w:val="single"/>
        </w:rPr>
        <w:fldChar w:fldCharType="end"/>
      </w:r>
      <w:r w:rsidRPr="00EF2D26">
        <w:t xml:space="preserve"> deals with issues such as logging and tracing and any other administration function to be foreseen.</w:t>
      </w:r>
    </w:p>
    <w:p w14:paraId="40412B16" w14:textId="36CFFE36" w:rsidR="00B2523D" w:rsidRPr="00EF2D26" w:rsidRDefault="00B2523D" w:rsidP="00B2523D">
      <w:pPr>
        <w:pStyle w:val="ListBullet"/>
      </w:pPr>
      <w:r w:rsidRPr="00CB2556">
        <w:rPr>
          <w:b/>
          <w:bCs/>
          <w:u w:val="single"/>
        </w:rPr>
        <w:fldChar w:fldCharType="begin"/>
      </w:r>
      <w:r w:rsidRPr="00CB2556">
        <w:rPr>
          <w:b/>
          <w:bCs/>
          <w:u w:val="single"/>
        </w:rPr>
        <w:instrText xml:space="preserve"> REF _Ref135374195 \n \h  \* MERGEFORMAT </w:instrText>
      </w:r>
      <w:r w:rsidRPr="00CB2556">
        <w:rPr>
          <w:b/>
          <w:bCs/>
          <w:u w:val="single"/>
        </w:rPr>
      </w:r>
      <w:r w:rsidRPr="00CB2556">
        <w:rPr>
          <w:b/>
          <w:bCs/>
          <w:u w:val="single"/>
        </w:rPr>
        <w:fldChar w:fldCharType="separate"/>
      </w:r>
      <w:r w:rsidR="00032B01">
        <w:rPr>
          <w:b/>
          <w:bCs/>
          <w:u w:val="single"/>
        </w:rPr>
        <w:t>Section VI</w:t>
      </w:r>
      <w:r w:rsidRPr="00CB2556">
        <w:rPr>
          <w:b/>
          <w:bCs/>
          <w:u w:val="single"/>
        </w:rPr>
        <w:fldChar w:fldCharType="end"/>
      </w:r>
      <w:r w:rsidRPr="00CB2556">
        <w:rPr>
          <w:b/>
          <w:bCs/>
          <w:u w:val="single"/>
        </w:rPr>
        <w:t xml:space="preserve"> - </w:t>
      </w:r>
      <w:r w:rsidRPr="00CB2556">
        <w:rPr>
          <w:b/>
          <w:bCs/>
          <w:u w:val="single"/>
        </w:rPr>
        <w:fldChar w:fldCharType="begin"/>
      </w:r>
      <w:r w:rsidRPr="00CB2556">
        <w:rPr>
          <w:b/>
          <w:bCs/>
          <w:u w:val="single"/>
        </w:rPr>
        <w:instrText xml:space="preserve"> REF _Ref135374198 \h  \* MERGEFORMAT </w:instrText>
      </w:r>
      <w:r w:rsidRPr="00CB2556">
        <w:rPr>
          <w:b/>
          <w:bCs/>
          <w:u w:val="single"/>
        </w:rPr>
      </w:r>
      <w:r w:rsidRPr="00CB2556">
        <w:rPr>
          <w:b/>
          <w:bCs/>
          <w:u w:val="single"/>
        </w:rPr>
        <w:fldChar w:fldCharType="separate"/>
      </w:r>
      <w:r w:rsidR="00032B01" w:rsidRPr="00F41AC1">
        <w:rPr>
          <w:b/>
          <w:bCs/>
          <w:u w:val="single"/>
        </w:rPr>
        <w:t>Technical Message Structure</w:t>
      </w:r>
      <w:r w:rsidRPr="00CB2556">
        <w:rPr>
          <w:b/>
          <w:bCs/>
          <w:u w:val="single"/>
        </w:rPr>
        <w:fldChar w:fldCharType="end"/>
      </w:r>
      <w:r w:rsidRPr="00EF2D26">
        <w:t xml:space="preserve"> defines the detailed technical structure of the Information Exchanges of EMCS. For technical reasons, the technical message format is sometimes different from the logical format defined in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This section is further subdivided as follows:</w:t>
      </w:r>
    </w:p>
    <w:p w14:paraId="1F1EBFBD" w14:textId="13291FEA"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_Ref158169738 \n \h  \* MERGEFORMAT </w:instrText>
      </w:r>
      <w:r w:rsidRPr="00EF2D26">
        <w:fldChar w:fldCharType="separate"/>
      </w:r>
      <w:r w:rsidR="00032B01">
        <w:t>VI.I.1</w:t>
      </w:r>
      <w:r w:rsidRPr="00EF2D26">
        <w:fldChar w:fldCharType="end"/>
      </w:r>
      <w:r w:rsidRPr="00EF2D26">
        <w:t xml:space="preserve"> introduces the content of the </w:t>
      </w:r>
      <w:r w:rsidRPr="00EF2D26">
        <w:fldChar w:fldCharType="begin"/>
      </w:r>
      <w:r w:rsidRPr="00EF2D26">
        <w:instrText xml:space="preserve"> REF _Ref158170125 \w \h  \* MERGEFORMAT </w:instrText>
      </w:r>
      <w:r w:rsidRPr="00EF2D26">
        <w:fldChar w:fldCharType="separate"/>
      </w:r>
      <w:r w:rsidR="00032B01">
        <w:t>Section VI</w:t>
      </w:r>
      <w:r w:rsidRPr="00EF2D26">
        <w:fldChar w:fldCharType="end"/>
      </w:r>
      <w:r w:rsidR="009F7678">
        <w:t>;</w:t>
      </w:r>
    </w:p>
    <w:p w14:paraId="79AE79D7" w14:textId="67CAEBFE" w:rsidR="00B2523D" w:rsidRPr="00EF2D26" w:rsidRDefault="00B2523D" w:rsidP="00A44070">
      <w:pPr>
        <w:pStyle w:val="ListBullet"/>
        <w:numPr>
          <w:ilvl w:val="1"/>
          <w:numId w:val="29"/>
        </w:numPr>
      </w:pPr>
      <w:r w:rsidRPr="00EB49A8">
        <w:t>Chapter</w:t>
      </w:r>
      <w:r w:rsidRPr="00EF2D26">
        <w:t xml:space="preserve"> </w:t>
      </w:r>
      <w:r w:rsidRPr="00EF2D26">
        <w:fldChar w:fldCharType="begin"/>
      </w:r>
      <w:r w:rsidRPr="00EF2D26">
        <w:instrText xml:space="preserve"> REF _Ref135374658 \n \h  \* MERGEFORMAT </w:instrText>
      </w:r>
      <w:r w:rsidRPr="00EF2D26">
        <w:fldChar w:fldCharType="separate"/>
      </w:r>
      <w:r w:rsidR="00032B01">
        <w:t>VI.I.2</w:t>
      </w:r>
      <w:r w:rsidRPr="00EF2D26">
        <w:fldChar w:fldCharType="end"/>
      </w:r>
      <w:r w:rsidRPr="00EF2D26">
        <w:t xml:space="preserve"> introduces the </w:t>
      </w:r>
      <w:r w:rsidRPr="00EF2D26">
        <w:rPr>
          <w:b/>
        </w:rPr>
        <w:t>data dictionary</w:t>
      </w:r>
      <w:r w:rsidRPr="00EF2D26">
        <w:t xml:space="preserve">. It defines a number of items that make up a message, such as Data Items, Data Groups, and Codelists (sets of discrete values). This chapter is accompanied by </w:t>
      </w:r>
      <w:r w:rsidRPr="00EF2D26">
        <w:fldChar w:fldCharType="begin"/>
      </w:r>
      <w:r w:rsidRPr="00EF2D26">
        <w:instrText xml:space="preserve"> REF _Ref135374593 \r \h  \* MERGEFORMAT </w:instrText>
      </w:r>
      <w:r w:rsidRPr="00EF2D26">
        <w:fldChar w:fldCharType="separate"/>
      </w:r>
      <w:r w:rsidR="00032B01" w:rsidRPr="00F41AC1">
        <w:rPr>
          <w:b/>
          <w:bCs/>
          <w:lang w:val="en-US"/>
        </w:rPr>
        <w:t>Appendix G</w:t>
      </w:r>
      <w:r w:rsidRPr="00EF2D26">
        <w:fldChar w:fldCharType="end"/>
      </w:r>
      <w:r w:rsidRPr="00EF2D26">
        <w:t xml:space="preserve">, </w:t>
      </w:r>
      <w:r w:rsidRPr="00EF2D26">
        <w:fldChar w:fldCharType="begin"/>
      </w:r>
      <w:r w:rsidRPr="00EF2D26">
        <w:instrText xml:space="preserve"> REF _Ref135374599 \r \h  \* MERGEFORMAT </w:instrText>
      </w:r>
      <w:r w:rsidRPr="00EF2D26">
        <w:fldChar w:fldCharType="separate"/>
      </w:r>
      <w:r w:rsidR="00032B01" w:rsidRPr="00F41AC1">
        <w:rPr>
          <w:b/>
          <w:bCs/>
          <w:lang w:val="en-US"/>
        </w:rPr>
        <w:t>Appendix F</w:t>
      </w:r>
      <w:r w:rsidRPr="00EF2D26">
        <w:fldChar w:fldCharType="end"/>
      </w:r>
      <w:r w:rsidRPr="00EF2D26">
        <w:t xml:space="preserve"> and </w:t>
      </w:r>
      <w:r w:rsidRPr="00EF2D26">
        <w:fldChar w:fldCharType="begin"/>
      </w:r>
      <w:r w:rsidRPr="00EF2D26">
        <w:instrText xml:space="preserve"> REF _Ref135374602 \r \h  \* MERGEFORMAT </w:instrText>
      </w:r>
      <w:r w:rsidRPr="00EF2D26">
        <w:fldChar w:fldCharType="separate"/>
      </w:r>
      <w:r w:rsidR="00032B01" w:rsidRPr="00F41AC1">
        <w:rPr>
          <w:b/>
          <w:bCs/>
          <w:lang w:val="en-US"/>
        </w:rPr>
        <w:t>Appendix A</w:t>
      </w:r>
      <w:r w:rsidRPr="00EF2D26">
        <w:fldChar w:fldCharType="end"/>
      </w:r>
      <w:r w:rsidR="009F7678">
        <w:t>;</w:t>
      </w:r>
    </w:p>
    <w:p w14:paraId="3585388C" w14:textId="30A751FB" w:rsidR="00B2523D" w:rsidRPr="00EF2D26" w:rsidRDefault="00B2523D" w:rsidP="00A44070">
      <w:pPr>
        <w:pStyle w:val="ListBullet"/>
        <w:numPr>
          <w:ilvl w:val="1"/>
          <w:numId w:val="29"/>
        </w:numPr>
      </w:pPr>
      <w:r w:rsidRPr="00EB49A8">
        <w:lastRenderedPageBreak/>
        <w:t>Chapter</w:t>
      </w:r>
      <w:r w:rsidRPr="00EF2D26">
        <w:t xml:space="preserve"> </w:t>
      </w:r>
      <w:r w:rsidRPr="00EF2D26">
        <w:fldChar w:fldCharType="begin"/>
      </w:r>
      <w:r w:rsidRPr="00EF2D26">
        <w:instrText xml:space="preserve"> REF _Ref135374704 \n \h  \* MERGEFORMAT </w:instrText>
      </w:r>
      <w:r w:rsidRPr="00EF2D26">
        <w:fldChar w:fldCharType="separate"/>
      </w:r>
      <w:r w:rsidR="00032B01">
        <w:t>VI.I.3</w:t>
      </w:r>
      <w:r w:rsidRPr="00EF2D26">
        <w:fldChar w:fldCharType="end"/>
      </w:r>
      <w:r w:rsidRPr="00EF2D26">
        <w:t xml:space="preserve"> presents the detailed </w:t>
      </w:r>
      <w:r w:rsidRPr="00EF2D26">
        <w:rPr>
          <w:b/>
        </w:rPr>
        <w:t>Technical Message Structure</w:t>
      </w:r>
      <w:r w:rsidRPr="00EF2D26">
        <w:t xml:space="preserve"> (TMS) for the different Information Exchanges. The detailed TMS for all messages is included in </w:t>
      </w:r>
      <w:r w:rsidRPr="00EF2D26">
        <w:fldChar w:fldCharType="begin"/>
      </w:r>
      <w:r w:rsidRPr="00EF2D26">
        <w:instrText xml:space="preserve"> REF _Ref135374885 \n \h  \* MERGEFORMAT </w:instrText>
      </w:r>
      <w:r w:rsidRPr="00EF2D26">
        <w:fldChar w:fldCharType="separate"/>
      </w:r>
      <w:r w:rsidR="00032B01" w:rsidRPr="00F41AC1">
        <w:rPr>
          <w:b/>
          <w:bCs/>
          <w:lang w:val="en-US"/>
        </w:rPr>
        <w:t>Appendix D</w:t>
      </w:r>
      <w:r w:rsidRPr="00EF2D26">
        <w:fldChar w:fldCharType="end"/>
      </w:r>
      <w:r w:rsidRPr="00EF2D26">
        <w:t xml:space="preserve">. This chapter only explains how the </w:t>
      </w:r>
      <w:r w:rsidRPr="00EF2D26">
        <w:fldChar w:fldCharType="begin"/>
      </w:r>
      <w:r w:rsidRPr="00EF2D26">
        <w:instrText xml:space="preserve"> REF _Ref135374885 \n \h  \* MERGEFORMAT </w:instrText>
      </w:r>
      <w:r w:rsidRPr="00EF2D26">
        <w:fldChar w:fldCharType="separate"/>
      </w:r>
      <w:r w:rsidR="00032B01" w:rsidRPr="00F41AC1">
        <w:rPr>
          <w:b/>
          <w:bCs/>
          <w:lang w:val="en-US"/>
        </w:rPr>
        <w:t>Appendix D</w:t>
      </w:r>
      <w:r w:rsidRPr="00EF2D26">
        <w:fldChar w:fldCharType="end"/>
      </w:r>
      <w:r w:rsidRPr="00EF2D26">
        <w:t xml:space="preserve"> needs to be interpreted and used</w:t>
      </w:r>
      <w:r w:rsidR="009F7678">
        <w:t>;</w:t>
      </w:r>
    </w:p>
    <w:p w14:paraId="52D72E0C" w14:textId="3C6B8150"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_Ref179100835 \n \h  \* MERGEFORMAT </w:instrText>
      </w:r>
      <w:r w:rsidRPr="00EF2D26">
        <w:fldChar w:fldCharType="separate"/>
      </w:r>
      <w:r w:rsidR="00032B01">
        <w:t>VI.I.4</w:t>
      </w:r>
      <w:r w:rsidRPr="00EF2D26">
        <w:fldChar w:fldCharType="end"/>
      </w:r>
      <w:r w:rsidRPr="00EF2D26">
        <w:t xml:space="preserve"> </w:t>
      </w:r>
      <w:r w:rsidRPr="00EB49A8">
        <w:t>describes</w:t>
      </w:r>
      <w:r w:rsidRPr="00EF2D26">
        <w:t xml:space="preserve"> the “Message Header” used in the Information Exchanges</w:t>
      </w:r>
      <w:r w:rsidR="009F7678">
        <w:t>;</w:t>
      </w:r>
    </w:p>
    <w:p w14:paraId="240E5E60" w14:textId="25A402A2"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_Ref135374706 \n \h  \* MERGEFORMAT </w:instrText>
      </w:r>
      <w:r w:rsidRPr="00EF2D26">
        <w:fldChar w:fldCharType="separate"/>
      </w:r>
      <w:r w:rsidR="00032B01">
        <w:t>VI.I.5</w:t>
      </w:r>
      <w:r w:rsidRPr="00EF2D26">
        <w:fldChar w:fldCharType="end"/>
      </w:r>
      <w:r w:rsidRPr="00EF2D26">
        <w:t xml:space="preserve"> discusses the issue of</w:t>
      </w:r>
      <w:r w:rsidRPr="00EF2D26">
        <w:rPr>
          <w:b/>
        </w:rPr>
        <w:t xml:space="preserve"> consistency. </w:t>
      </w:r>
      <w:r w:rsidRPr="00EF2D26">
        <w:t>It defines with which Excise documents this DDNEA needs to be consistent (such as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and it explains how this consistency has been achieved during the TMS definition.</w:t>
      </w:r>
    </w:p>
    <w:p w14:paraId="56473E73" w14:textId="218F1EFE" w:rsidR="00B2523D" w:rsidRPr="00EF2D26" w:rsidRDefault="00B2523D" w:rsidP="00B2523D">
      <w:pPr>
        <w:pStyle w:val="ListBullet"/>
      </w:pPr>
      <w:r w:rsidRPr="00EF2D26">
        <w:rPr>
          <w:b/>
          <w:caps/>
          <w:u w:val="single"/>
        </w:rPr>
        <w:fldChar w:fldCharType="begin"/>
      </w:r>
      <w:r w:rsidRPr="00EF2D26">
        <w:rPr>
          <w:b/>
          <w:caps/>
          <w:u w:val="single"/>
        </w:rPr>
        <w:instrText xml:space="preserve"> REF _Ref135415622 \n \h  \* MERGEFORMAT </w:instrText>
      </w:r>
      <w:r w:rsidRPr="00EF2D26">
        <w:rPr>
          <w:b/>
          <w:caps/>
          <w:u w:val="single"/>
        </w:rPr>
      </w:r>
      <w:r w:rsidRPr="00EF2D26">
        <w:rPr>
          <w:b/>
          <w:caps/>
          <w:u w:val="single"/>
        </w:rPr>
        <w:fldChar w:fldCharType="separate"/>
      </w:r>
      <w:r w:rsidR="00032B01">
        <w:rPr>
          <w:b/>
          <w:caps/>
          <w:u w:val="single"/>
        </w:rPr>
        <w:t>Section</w:t>
      </w:r>
      <w:r w:rsidR="00032B01" w:rsidRPr="004F555D">
        <w:rPr>
          <w:b/>
          <w:bCs/>
          <w:u w:val="single"/>
        </w:rPr>
        <w:t xml:space="preserve"> VII</w:t>
      </w:r>
      <w:r w:rsidRPr="00EF2D26">
        <w:rPr>
          <w:b/>
          <w:caps/>
          <w:u w:val="single"/>
        </w:rPr>
        <w:fldChar w:fldCharType="end"/>
      </w:r>
      <w:r w:rsidR="007F7983">
        <w:rPr>
          <w:b/>
          <w:caps/>
          <w:u w:val="single"/>
        </w:rPr>
        <w:t xml:space="preserve"> </w:t>
      </w:r>
      <w:r w:rsidR="007F7983" w:rsidRPr="00EF2D26">
        <w:t>explains</w:t>
      </w:r>
      <w:r w:rsidRPr="00EF2D26">
        <w:t xml:space="preserve"> how the system, defined in the previous sections, needs to be built. Basically, every Information Exchange needs to be formatted in XML and needs to be transmitted across one of the communications protocols (CCN/CSI and SOAP/HTTP). This section states a number of principles that are common regardless the transportation mechanism:</w:t>
      </w:r>
    </w:p>
    <w:p w14:paraId="063396C0" w14:textId="56C6E7EE"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_Ref135419010 \n \h  \* MERGEFORMAT </w:instrText>
      </w:r>
      <w:r w:rsidRPr="00EF2D26">
        <w:fldChar w:fldCharType="separate"/>
      </w:r>
      <w:r w:rsidR="00032B01">
        <w:t>VII.I.1</w:t>
      </w:r>
      <w:r w:rsidRPr="00EF2D26">
        <w:fldChar w:fldCharType="end"/>
      </w:r>
      <w:r w:rsidRPr="00EF2D26">
        <w:t xml:space="preserve"> discusses the overall </w:t>
      </w:r>
      <w:r w:rsidRPr="00EF2D26">
        <w:rPr>
          <w:b/>
        </w:rPr>
        <w:t>approach</w:t>
      </w:r>
      <w:r w:rsidR="00A37ACE">
        <w:t>;</w:t>
      </w:r>
    </w:p>
    <w:p w14:paraId="042AF67B" w14:textId="0399480E"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_Ref135419013 \n \h  \* MERGEFORMAT </w:instrText>
      </w:r>
      <w:r w:rsidRPr="00EF2D26">
        <w:fldChar w:fldCharType="separate"/>
      </w:r>
      <w:r w:rsidR="00032B01">
        <w:t>VII.I.2</w:t>
      </w:r>
      <w:r w:rsidRPr="00EF2D26">
        <w:fldChar w:fldCharType="end"/>
      </w:r>
      <w:r w:rsidRPr="00EF2D26">
        <w:t xml:space="preserve"> discusses the usage of </w:t>
      </w:r>
      <w:r w:rsidRPr="00EF2D26">
        <w:rPr>
          <w:b/>
        </w:rPr>
        <w:t>character sets</w:t>
      </w:r>
      <w:r w:rsidRPr="00EF2D26">
        <w:t xml:space="preserve"> and </w:t>
      </w:r>
      <w:r w:rsidRPr="00EF2D26">
        <w:rPr>
          <w:b/>
        </w:rPr>
        <w:t>Data Item conventions</w:t>
      </w:r>
      <w:r w:rsidR="00A37ACE">
        <w:t>;</w:t>
      </w:r>
    </w:p>
    <w:p w14:paraId="7F3E7F08" w14:textId="547A8A72"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_Ref135419016 \n \h  \* MERGEFORMAT </w:instrText>
      </w:r>
      <w:r w:rsidRPr="00EF2D26">
        <w:fldChar w:fldCharType="separate"/>
      </w:r>
      <w:r w:rsidR="00032B01">
        <w:t>VII.I.3</w:t>
      </w:r>
      <w:r w:rsidRPr="00EF2D26">
        <w:fldChar w:fldCharType="end"/>
      </w:r>
      <w:r w:rsidRPr="00EF2D26">
        <w:t xml:space="preserve"> defines technical details for the </w:t>
      </w:r>
      <w:r w:rsidRPr="00EF2D26">
        <w:rPr>
          <w:b/>
        </w:rPr>
        <w:t xml:space="preserve">exception handling </w:t>
      </w:r>
      <w:r w:rsidRPr="00EF2D26">
        <w:rPr>
          <w:bCs/>
        </w:rPr>
        <w:t xml:space="preserve">in EMCS Phase </w:t>
      </w:r>
      <w:r w:rsidR="001A55D3">
        <w:rPr>
          <w:bCs/>
        </w:rPr>
        <w:t>4</w:t>
      </w:r>
      <w:r w:rsidR="00A37ACE">
        <w:t>;</w:t>
      </w:r>
    </w:p>
    <w:p w14:paraId="1B9C5882" w14:textId="2840DF85"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_Ref135419019 \n \h  \* MERGEFORMAT </w:instrText>
      </w:r>
      <w:r w:rsidRPr="00EF2D26">
        <w:fldChar w:fldCharType="separate"/>
      </w:r>
      <w:r w:rsidR="00032B01">
        <w:t>VII.I.4</w:t>
      </w:r>
      <w:r w:rsidRPr="00EF2D26">
        <w:fldChar w:fldCharType="end"/>
      </w:r>
      <w:r w:rsidRPr="00EF2D26">
        <w:t xml:space="preserve"> defines </w:t>
      </w:r>
      <w:r w:rsidRPr="00EF2D26">
        <w:rPr>
          <w:b/>
        </w:rPr>
        <w:t xml:space="preserve">constraints </w:t>
      </w:r>
      <w:r w:rsidRPr="00EF2D26">
        <w:t>(any restrictions that are applicable to EMCS development).</w:t>
      </w:r>
    </w:p>
    <w:p w14:paraId="57FC3DC7" w14:textId="40EBA54B" w:rsidR="00B2523D" w:rsidRPr="00EF2D26" w:rsidRDefault="00B2523D" w:rsidP="00B2523D">
      <w:pPr>
        <w:pStyle w:val="ListBullet"/>
      </w:pPr>
      <w:r w:rsidRPr="007219C8">
        <w:rPr>
          <w:b/>
          <w:bCs/>
          <w:u w:val="single"/>
        </w:rPr>
        <w:fldChar w:fldCharType="begin"/>
      </w:r>
      <w:r w:rsidRPr="007219C8">
        <w:rPr>
          <w:b/>
          <w:bCs/>
          <w:u w:val="single"/>
        </w:rPr>
        <w:instrText xml:space="preserve"> REF _Ref133747691 \n \h  \* MERGEFORMAT </w:instrText>
      </w:r>
      <w:r w:rsidRPr="007219C8">
        <w:rPr>
          <w:b/>
          <w:bCs/>
          <w:u w:val="single"/>
        </w:rPr>
      </w:r>
      <w:r w:rsidRPr="007219C8">
        <w:rPr>
          <w:b/>
          <w:bCs/>
          <w:u w:val="single"/>
        </w:rPr>
        <w:fldChar w:fldCharType="separate"/>
      </w:r>
      <w:r w:rsidR="00032B01">
        <w:rPr>
          <w:b/>
          <w:bCs/>
          <w:u w:val="single"/>
        </w:rPr>
        <w:t>Section VIII</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_Ref133747691 \h  \* MERGEFORMAT </w:instrText>
      </w:r>
      <w:r w:rsidRPr="007219C8">
        <w:rPr>
          <w:b/>
          <w:bCs/>
          <w:u w:val="single"/>
        </w:rPr>
      </w:r>
      <w:r w:rsidRPr="007219C8">
        <w:rPr>
          <w:b/>
          <w:bCs/>
          <w:u w:val="single"/>
        </w:rPr>
        <w:fldChar w:fldCharType="separate"/>
      </w:r>
      <w:r w:rsidR="00032B01" w:rsidRPr="00F41AC1">
        <w:rPr>
          <w:b/>
          <w:bCs/>
          <w:u w:val="single"/>
        </w:rPr>
        <w:t>XML formatting</w:t>
      </w:r>
      <w:r w:rsidRPr="007219C8">
        <w:rPr>
          <w:b/>
          <w:bCs/>
          <w:u w:val="single"/>
        </w:rPr>
        <w:fldChar w:fldCharType="end"/>
      </w:r>
      <w:r w:rsidRPr="00EF2D26">
        <w:t xml:space="preserve"> defines how messages need to be formatted in XML format. This section is structured as follows:</w:t>
      </w:r>
    </w:p>
    <w:p w14:paraId="02DAF13C" w14:textId="541DC583"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_Ref135419622 \n \h  \* MERGEFORMAT </w:instrText>
      </w:r>
      <w:r w:rsidRPr="00EF2D26">
        <w:fldChar w:fldCharType="separate"/>
      </w:r>
      <w:r w:rsidR="00032B01">
        <w:t>VIII.I.1</w:t>
      </w:r>
      <w:r w:rsidRPr="00EF2D26">
        <w:fldChar w:fldCharType="end"/>
      </w:r>
      <w:r w:rsidRPr="00EF2D26">
        <w:t xml:space="preserve"> defines </w:t>
      </w:r>
      <w:r w:rsidRPr="00EF2D26">
        <w:rPr>
          <w:b/>
        </w:rPr>
        <w:t>XML conventions</w:t>
      </w:r>
      <w:r w:rsidRPr="00EF2D26">
        <w:t xml:space="preserve"> for EMCS</w:t>
      </w:r>
      <w:r w:rsidR="00A37ACE">
        <w:t>;</w:t>
      </w:r>
    </w:p>
    <w:p w14:paraId="24653A87" w14:textId="494A4624"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_Ref135419625 \n \h  \* MERGEFORMAT </w:instrText>
      </w:r>
      <w:r w:rsidRPr="00EF2D26">
        <w:fldChar w:fldCharType="separate"/>
      </w:r>
      <w:r w:rsidR="00032B01">
        <w:t>VIII.I.2</w:t>
      </w:r>
      <w:r w:rsidRPr="00EF2D26">
        <w:fldChar w:fldCharType="end"/>
      </w:r>
      <w:r w:rsidRPr="00EF2D26">
        <w:t xml:space="preserve"> specifies the </w:t>
      </w:r>
      <w:r w:rsidRPr="00EF2D26">
        <w:rPr>
          <w:b/>
          <w:bCs/>
        </w:rPr>
        <w:t>Character Sets</w:t>
      </w:r>
      <w:r w:rsidRPr="00EF2D26">
        <w:t xml:space="preserve"> that shall be supported by the NDEAs</w:t>
      </w:r>
      <w:r w:rsidR="00E239B9">
        <w:t>;</w:t>
      </w:r>
    </w:p>
    <w:p w14:paraId="5A831B92" w14:textId="1BFC026A"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_Ref135419626 \n \h  \* MERGEFORMAT </w:instrText>
      </w:r>
      <w:r w:rsidRPr="00EF2D26">
        <w:fldChar w:fldCharType="separate"/>
      </w:r>
      <w:r w:rsidR="00032B01">
        <w:t>VIII.I.3</w:t>
      </w:r>
      <w:r w:rsidRPr="00EF2D26">
        <w:fldChar w:fldCharType="end"/>
      </w:r>
      <w:r w:rsidRPr="00EF2D26">
        <w:t xml:space="preserve"> discusses the XML formatting of the </w:t>
      </w:r>
      <w:r w:rsidRPr="00EF2D26">
        <w:rPr>
          <w:b/>
        </w:rPr>
        <w:t>Information Exchanges</w:t>
      </w:r>
      <w:r w:rsidRPr="00EF2D26">
        <w:t xml:space="preserve">. </w:t>
      </w:r>
      <w:r w:rsidRPr="00EF2D26">
        <w:fldChar w:fldCharType="begin"/>
      </w:r>
      <w:r w:rsidRPr="00EF2D26">
        <w:instrText xml:space="preserve"> REF _Ref135419362 \n \h  \* MERGEFORMAT </w:instrText>
      </w:r>
      <w:r w:rsidRPr="00EF2D26">
        <w:fldChar w:fldCharType="separate"/>
      </w:r>
      <w:r w:rsidR="00032B01" w:rsidRPr="0030129F">
        <w:rPr>
          <w:b/>
          <w:bCs/>
          <w:lang w:val="en-US"/>
        </w:rPr>
        <w:t>Appendix E</w:t>
      </w:r>
      <w:r w:rsidRPr="00EF2D26">
        <w:fldChar w:fldCharType="end"/>
      </w:r>
      <w:r w:rsidRPr="00EF2D26">
        <w:t xml:space="preserve"> accompanies this chapter</w:t>
      </w:r>
      <w:r w:rsidR="00E239B9">
        <w:t>;</w:t>
      </w:r>
    </w:p>
    <w:p w14:paraId="72C5884D" w14:textId="2DF55C20"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_Ref135419630 \n \h  \* MERGEFORMAT </w:instrText>
      </w:r>
      <w:r w:rsidRPr="00EF2D26">
        <w:fldChar w:fldCharType="separate"/>
      </w:r>
      <w:r w:rsidR="00032B01">
        <w:t>VIII.I.4</w:t>
      </w:r>
      <w:r w:rsidRPr="00EF2D26">
        <w:fldChar w:fldCharType="end"/>
      </w:r>
      <w:r w:rsidRPr="00EF2D26">
        <w:t xml:space="preserve"> discusses the </w:t>
      </w:r>
      <w:r w:rsidRPr="00EF2D26">
        <w:rPr>
          <w:b/>
          <w:bCs/>
        </w:rPr>
        <w:t>XML Schemas</w:t>
      </w:r>
      <w:r w:rsidRPr="00EF2D26">
        <w:t xml:space="preserve"> of EMCS messages. </w:t>
      </w:r>
      <w:r w:rsidRPr="00EF2D26">
        <w:fldChar w:fldCharType="begin"/>
      </w:r>
      <w:r w:rsidRPr="00EF2D26">
        <w:instrText xml:space="preserve"> REF _Ref135419484 \w \h  \* MERGEFORMAT </w:instrText>
      </w:r>
      <w:r w:rsidRPr="00EF2D26">
        <w:fldChar w:fldCharType="separate"/>
      </w:r>
      <w:r w:rsidR="00032B01" w:rsidRPr="00F41AC1">
        <w:rPr>
          <w:b/>
          <w:bCs/>
          <w:lang w:val="en-US"/>
        </w:rPr>
        <w:t>Appendix H</w:t>
      </w:r>
      <w:r w:rsidRPr="00EF2D26">
        <w:fldChar w:fldCharType="end"/>
      </w:r>
      <w:r w:rsidRPr="00EF2D26">
        <w:t xml:space="preserve"> accompanies this chapter.</w:t>
      </w:r>
    </w:p>
    <w:p w14:paraId="1F0AF121" w14:textId="38DBF345" w:rsidR="00B2523D" w:rsidRPr="00EF2D26" w:rsidRDefault="00B2523D" w:rsidP="00B2523D">
      <w:pPr>
        <w:pStyle w:val="ListBullet"/>
      </w:pPr>
      <w:r w:rsidRPr="007219C8">
        <w:rPr>
          <w:b/>
          <w:bCs/>
          <w:u w:val="single"/>
        </w:rPr>
        <w:fldChar w:fldCharType="begin"/>
      </w:r>
      <w:r w:rsidRPr="007219C8">
        <w:rPr>
          <w:b/>
          <w:bCs/>
          <w:u w:val="single"/>
        </w:rPr>
        <w:instrText xml:space="preserve"> REF _Ref135419542 \n \h  \* MERGEFORMAT </w:instrText>
      </w:r>
      <w:r w:rsidRPr="007219C8">
        <w:rPr>
          <w:b/>
          <w:bCs/>
          <w:u w:val="single"/>
        </w:rPr>
      </w:r>
      <w:r w:rsidRPr="007219C8">
        <w:rPr>
          <w:b/>
          <w:bCs/>
          <w:u w:val="single"/>
        </w:rPr>
        <w:fldChar w:fldCharType="separate"/>
      </w:r>
      <w:r w:rsidR="00032B01">
        <w:rPr>
          <w:b/>
          <w:bCs/>
          <w:u w:val="single"/>
        </w:rPr>
        <w:t>Section IX</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_Ref135419537 \h  \* MERGEFORMAT </w:instrText>
      </w:r>
      <w:r w:rsidRPr="007219C8">
        <w:rPr>
          <w:b/>
          <w:bCs/>
          <w:u w:val="single"/>
        </w:rPr>
      </w:r>
      <w:r w:rsidRPr="007219C8">
        <w:rPr>
          <w:b/>
          <w:bCs/>
          <w:u w:val="single"/>
        </w:rPr>
        <w:fldChar w:fldCharType="separate"/>
      </w:r>
      <w:r w:rsidR="00032B01" w:rsidRPr="00F41AC1">
        <w:rPr>
          <w:b/>
          <w:bCs/>
          <w:u w:val="single"/>
        </w:rPr>
        <w:t>Transport of Messages via CCN/CSI</w:t>
      </w:r>
      <w:r w:rsidRPr="007219C8">
        <w:rPr>
          <w:b/>
          <w:bCs/>
          <w:u w:val="single"/>
        </w:rPr>
        <w:fldChar w:fldCharType="end"/>
      </w:r>
      <w:r w:rsidRPr="00EF2D26">
        <w:rPr>
          <w:bCs/>
        </w:rPr>
        <w:t xml:space="preserve"> </w:t>
      </w:r>
      <w:r w:rsidRPr="00EF2D26">
        <w:t>defines how messages need to be transported across the CCN/CSI communication platform. This section is subdivided as follows:</w:t>
      </w:r>
    </w:p>
    <w:p w14:paraId="01D13BE9" w14:textId="3BA41EBF"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_Ref135419839 \n \h  \* MERGEFORMAT </w:instrText>
      </w:r>
      <w:r w:rsidRPr="00EF2D26">
        <w:fldChar w:fldCharType="separate"/>
      </w:r>
      <w:r w:rsidR="00032B01">
        <w:t>IX.I.1</w:t>
      </w:r>
      <w:r w:rsidRPr="00EF2D26">
        <w:fldChar w:fldCharType="end"/>
      </w:r>
      <w:r w:rsidRPr="00EF2D26">
        <w:t xml:space="preserve"> defines </w:t>
      </w:r>
      <w:r w:rsidRPr="00EF2D26">
        <w:rPr>
          <w:b/>
        </w:rPr>
        <w:t>architectural assumptions</w:t>
      </w:r>
      <w:r w:rsidRPr="00EF2D26">
        <w:t xml:space="preserve"> made for the transport of messages via CCN/CSI and details where references to CCN/CSI can be found</w:t>
      </w:r>
      <w:r w:rsidR="00E239B9">
        <w:t>;</w:t>
      </w:r>
    </w:p>
    <w:p w14:paraId="52F4009B" w14:textId="7D6F3028"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_Ref135419845 \n \h  \* MERGEFORMAT </w:instrText>
      </w:r>
      <w:r w:rsidRPr="00EF2D26">
        <w:fldChar w:fldCharType="separate"/>
      </w:r>
      <w:r w:rsidR="00032B01">
        <w:t>IX.I.2</w:t>
      </w:r>
      <w:r w:rsidRPr="00EF2D26">
        <w:fldChar w:fldCharType="end"/>
      </w:r>
      <w:r w:rsidRPr="00EF2D26">
        <w:t xml:space="preserve"> presents the </w:t>
      </w:r>
      <w:r w:rsidRPr="00EF2D26">
        <w:rPr>
          <w:b/>
        </w:rPr>
        <w:t>mandatory CCN/CSI elements</w:t>
      </w:r>
      <w:r w:rsidRPr="00EF2D26">
        <w:t xml:space="preserve"> that will ensure end-to-end communication between two CCN gateways</w:t>
      </w:r>
      <w:r w:rsidR="00E239B9">
        <w:t>;</w:t>
      </w:r>
    </w:p>
    <w:p w14:paraId="75C82588" w14:textId="26C7A54D"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_Ref135419849 \n \h  \* MERGEFORMAT </w:instrText>
      </w:r>
      <w:r w:rsidRPr="00EF2D26">
        <w:fldChar w:fldCharType="separate"/>
      </w:r>
      <w:r w:rsidR="00032B01">
        <w:t>IX.I.3</w:t>
      </w:r>
      <w:r w:rsidRPr="00EF2D26">
        <w:fldChar w:fldCharType="end"/>
      </w:r>
      <w:r w:rsidRPr="00EF2D26">
        <w:t xml:space="preserve"> presents the </w:t>
      </w:r>
      <w:r w:rsidRPr="00EF2D26">
        <w:rPr>
          <w:b/>
        </w:rPr>
        <w:t>recommended CCN/CSI elements</w:t>
      </w:r>
      <w:r w:rsidRPr="00EF2D26">
        <w:t xml:space="preserve"> for sending and receiving messages</w:t>
      </w:r>
      <w:r w:rsidR="00E239B9">
        <w:t>;</w:t>
      </w:r>
    </w:p>
    <w:p w14:paraId="1A54C07B" w14:textId="03DB6648" w:rsidR="00B2523D" w:rsidRPr="00EF2D26" w:rsidRDefault="00B2523D" w:rsidP="00A44070">
      <w:pPr>
        <w:pStyle w:val="ListBullet"/>
        <w:numPr>
          <w:ilvl w:val="1"/>
          <w:numId w:val="29"/>
        </w:numPr>
      </w:pPr>
      <w:r w:rsidRPr="00EF2D26">
        <w:t xml:space="preserve">Chapter </w:t>
      </w:r>
      <w:r w:rsidRPr="00EF2D26">
        <w:fldChar w:fldCharType="begin"/>
      </w:r>
      <w:r w:rsidRPr="00EF2D26">
        <w:instrText xml:space="preserve"> REF _Ref135419856 \n \h  \* MERGEFORMAT </w:instrText>
      </w:r>
      <w:r w:rsidRPr="00EF2D26">
        <w:fldChar w:fldCharType="separate"/>
      </w:r>
      <w:r w:rsidR="00032B01">
        <w:t>IX.I.4</w:t>
      </w:r>
      <w:r w:rsidRPr="00EF2D26">
        <w:fldChar w:fldCharType="end"/>
      </w:r>
      <w:r w:rsidRPr="00EF2D26">
        <w:t xml:space="preserve"> defines the </w:t>
      </w:r>
      <w:r w:rsidRPr="00EF2D26">
        <w:rPr>
          <w:b/>
        </w:rPr>
        <w:t>configuration information</w:t>
      </w:r>
      <w:r w:rsidRPr="00EF2D26">
        <w:t xml:space="preserve"> necessary for the CCN gateways.</w:t>
      </w:r>
    </w:p>
    <w:p w14:paraId="4068DBB7" w14:textId="69106805" w:rsidR="00B2523D" w:rsidRPr="00EF2D26" w:rsidRDefault="00B2523D" w:rsidP="00B2523D">
      <w:pPr>
        <w:pStyle w:val="ListBullet"/>
      </w:pPr>
      <w:r w:rsidRPr="007219C8">
        <w:rPr>
          <w:b/>
          <w:bCs/>
          <w:u w:val="single"/>
        </w:rPr>
        <w:fldChar w:fldCharType="begin"/>
      </w:r>
      <w:r w:rsidRPr="007219C8">
        <w:rPr>
          <w:b/>
          <w:bCs/>
          <w:u w:val="single"/>
        </w:rPr>
        <w:instrText xml:space="preserve"> REF _Ref135421258 \n \h  \* MERGEFORMAT </w:instrText>
      </w:r>
      <w:r w:rsidRPr="007219C8">
        <w:rPr>
          <w:b/>
          <w:bCs/>
          <w:u w:val="single"/>
        </w:rPr>
      </w:r>
      <w:r w:rsidRPr="007219C8">
        <w:rPr>
          <w:b/>
          <w:bCs/>
          <w:u w:val="single"/>
        </w:rPr>
        <w:fldChar w:fldCharType="separate"/>
      </w:r>
      <w:r w:rsidR="00032B01">
        <w:rPr>
          <w:b/>
          <w:bCs/>
          <w:u w:val="single"/>
        </w:rPr>
        <w:t>Section X</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_Ref135421264 \h  \* MERGEFORMAT </w:instrText>
      </w:r>
      <w:r w:rsidRPr="007219C8">
        <w:rPr>
          <w:b/>
          <w:bCs/>
          <w:u w:val="single"/>
        </w:rPr>
      </w:r>
      <w:r w:rsidRPr="007219C8">
        <w:rPr>
          <w:b/>
          <w:bCs/>
          <w:u w:val="single"/>
        </w:rPr>
        <w:fldChar w:fldCharType="separate"/>
      </w:r>
      <w:r w:rsidR="00032B01" w:rsidRPr="00F41AC1">
        <w:rPr>
          <w:b/>
          <w:bCs/>
          <w:u w:val="single"/>
        </w:rPr>
        <w:t>Transport of Messages via SOAP/HTTP</w:t>
      </w:r>
      <w:r w:rsidRPr="007219C8">
        <w:rPr>
          <w:b/>
          <w:bCs/>
          <w:u w:val="single"/>
        </w:rPr>
        <w:fldChar w:fldCharType="end"/>
      </w:r>
      <w:r w:rsidRPr="00EF2D26">
        <w:t xml:space="preserve"> defines the transport of messages via SOAP/HTTP that can be used by a NDEA to invoke the Common Domain Central Services Web Services. This section is divided as follows:</w:t>
      </w:r>
    </w:p>
    <w:p w14:paraId="11C1DBB1" w14:textId="35736C5F" w:rsidR="00B2523D" w:rsidRPr="00EF2D26" w:rsidRDefault="00B2523D" w:rsidP="00A44070">
      <w:pPr>
        <w:pStyle w:val="ListBullet"/>
        <w:numPr>
          <w:ilvl w:val="1"/>
          <w:numId w:val="29"/>
        </w:numPr>
      </w:pPr>
      <w:r w:rsidRPr="00EF2D26">
        <w:fldChar w:fldCharType="begin"/>
      </w:r>
      <w:r w:rsidRPr="00EF2D26">
        <w:instrText xml:space="preserve"> REF _Ref135421724 \n \h  \* MERGEFORMAT </w:instrText>
      </w:r>
      <w:r w:rsidRPr="00EF2D26">
        <w:fldChar w:fldCharType="separate"/>
      </w:r>
      <w:r w:rsidR="00032B01">
        <w:t>Sub-Section X.I</w:t>
      </w:r>
      <w:r w:rsidRPr="00EF2D26">
        <w:fldChar w:fldCharType="end"/>
      </w:r>
      <w:r w:rsidRPr="00EF2D26">
        <w:t xml:space="preserve"> - </w:t>
      </w:r>
      <w:r w:rsidRPr="00EF2D26">
        <w:rPr>
          <w:b/>
        </w:rPr>
        <w:fldChar w:fldCharType="begin"/>
      </w:r>
      <w:r w:rsidRPr="00EF2D26">
        <w:rPr>
          <w:b/>
        </w:rPr>
        <w:instrText xml:space="preserve"> REF _Ref135421719 \h  \* MERGEFORMAT </w:instrText>
      </w:r>
      <w:r w:rsidRPr="00EF2D26">
        <w:rPr>
          <w:b/>
        </w:rPr>
      </w:r>
      <w:r w:rsidRPr="00EF2D26">
        <w:rPr>
          <w:b/>
        </w:rPr>
        <w:fldChar w:fldCharType="separate"/>
      </w:r>
      <w:r w:rsidR="00032B01" w:rsidRPr="00F41AC1">
        <w:rPr>
          <w:b/>
        </w:rPr>
        <w:t>Topology</w:t>
      </w:r>
      <w:r w:rsidRPr="00EF2D26">
        <w:rPr>
          <w:b/>
        </w:rPr>
        <w:fldChar w:fldCharType="end"/>
      </w:r>
      <w:r w:rsidRPr="00EF2D26">
        <w:t xml:space="preserve"> describes the </w:t>
      </w:r>
      <w:r w:rsidRPr="00EF2D26">
        <w:rPr>
          <w:b/>
          <w:bCs/>
        </w:rPr>
        <w:t xml:space="preserve">topology </w:t>
      </w:r>
      <w:r w:rsidRPr="00EF2D26">
        <w:t xml:space="preserve">of the HTTP transport over the CCN, specifies the </w:t>
      </w:r>
      <w:r w:rsidRPr="00EF2D26">
        <w:rPr>
          <w:b/>
          <w:bCs/>
        </w:rPr>
        <w:t xml:space="preserve">URIs </w:t>
      </w:r>
      <w:r w:rsidRPr="00EF2D26">
        <w:t xml:space="preserve">for the Common Domain Central Services Web Services and defines the syntax for the </w:t>
      </w:r>
      <w:r w:rsidRPr="00EF2D26">
        <w:rPr>
          <w:b/>
          <w:bCs/>
        </w:rPr>
        <w:t>Web Service relative path</w:t>
      </w:r>
      <w:r w:rsidR="00E239B9">
        <w:t>;</w:t>
      </w:r>
    </w:p>
    <w:p w14:paraId="5515D178" w14:textId="28114936" w:rsidR="00B2523D" w:rsidRPr="00EF2D26" w:rsidRDefault="00B2523D" w:rsidP="00A44070">
      <w:pPr>
        <w:pStyle w:val="ListBullet"/>
        <w:numPr>
          <w:ilvl w:val="1"/>
          <w:numId w:val="29"/>
        </w:numPr>
      </w:pPr>
      <w:r w:rsidRPr="00EF2D26">
        <w:fldChar w:fldCharType="begin"/>
      </w:r>
      <w:r w:rsidRPr="00EF2D26">
        <w:instrText xml:space="preserve"> REF _Ref135421978 \n \h  \* MERGEFORMAT </w:instrText>
      </w:r>
      <w:r w:rsidRPr="00EF2D26">
        <w:fldChar w:fldCharType="separate"/>
      </w:r>
      <w:r w:rsidR="00032B01">
        <w:t>Sub-Section X.II</w:t>
      </w:r>
      <w:r w:rsidRPr="00EF2D26">
        <w:fldChar w:fldCharType="end"/>
      </w:r>
      <w:r w:rsidRPr="00EF2D26">
        <w:t xml:space="preserve"> - </w:t>
      </w:r>
      <w:r w:rsidRPr="00EF2D26">
        <w:rPr>
          <w:b/>
        </w:rPr>
        <w:fldChar w:fldCharType="begin"/>
      </w:r>
      <w:r w:rsidRPr="00EF2D26">
        <w:rPr>
          <w:b/>
        </w:rPr>
        <w:instrText xml:space="preserve"> REF _Ref135421981 \h  \* MERGEFORMAT </w:instrText>
      </w:r>
      <w:r w:rsidRPr="00EF2D26">
        <w:rPr>
          <w:b/>
        </w:rPr>
      </w:r>
      <w:r w:rsidRPr="00EF2D26">
        <w:rPr>
          <w:b/>
        </w:rPr>
        <w:fldChar w:fldCharType="separate"/>
      </w:r>
      <w:r w:rsidR="00032B01" w:rsidRPr="00F41AC1">
        <w:rPr>
          <w:b/>
        </w:rPr>
        <w:t>CCN Configuration</w:t>
      </w:r>
      <w:r w:rsidRPr="00EF2D26">
        <w:rPr>
          <w:b/>
        </w:rPr>
        <w:fldChar w:fldCharType="end"/>
      </w:r>
      <w:r w:rsidRPr="00EF2D26">
        <w:t xml:space="preserve"> describes the </w:t>
      </w:r>
      <w:r w:rsidRPr="00EF2D26">
        <w:rPr>
          <w:b/>
          <w:bCs/>
        </w:rPr>
        <w:t>CCN/HTTP configuration</w:t>
      </w:r>
      <w:r w:rsidRPr="00EF2D26">
        <w:t xml:space="preserve"> in order for the Central Services Web Services to be accessible</w:t>
      </w:r>
      <w:r w:rsidR="00E239B9">
        <w:t>;</w:t>
      </w:r>
    </w:p>
    <w:p w14:paraId="4111BCF7" w14:textId="3A326825" w:rsidR="00B2523D" w:rsidRPr="00EF2D26" w:rsidRDefault="00B2523D" w:rsidP="00A44070">
      <w:pPr>
        <w:pStyle w:val="ListBullet"/>
        <w:numPr>
          <w:ilvl w:val="1"/>
          <w:numId w:val="29"/>
        </w:numPr>
      </w:pPr>
      <w:r w:rsidRPr="00EF2D26">
        <w:lastRenderedPageBreak/>
        <w:fldChar w:fldCharType="begin"/>
      </w:r>
      <w:r w:rsidRPr="00EF2D26">
        <w:instrText xml:space="preserve"> REF _Ref135422108 \n \h  \* MERGEFORMAT </w:instrText>
      </w:r>
      <w:r w:rsidRPr="00EF2D26">
        <w:fldChar w:fldCharType="separate"/>
      </w:r>
      <w:r w:rsidR="00032B01">
        <w:t>Sub-Section X.III</w:t>
      </w:r>
      <w:r w:rsidRPr="00EF2D26">
        <w:fldChar w:fldCharType="end"/>
      </w:r>
      <w:r w:rsidRPr="00EF2D26">
        <w:t xml:space="preserve"> - </w:t>
      </w:r>
      <w:r w:rsidRPr="00EF2D26">
        <w:rPr>
          <w:b/>
        </w:rPr>
        <w:fldChar w:fldCharType="begin"/>
      </w:r>
      <w:r w:rsidRPr="00EF2D26">
        <w:rPr>
          <w:b/>
        </w:rPr>
        <w:instrText xml:space="preserve"> REF _Ref135422111 \h  \* MERGEFORMAT </w:instrText>
      </w:r>
      <w:r w:rsidRPr="00EF2D26">
        <w:rPr>
          <w:b/>
        </w:rPr>
      </w:r>
      <w:r w:rsidRPr="00EF2D26">
        <w:rPr>
          <w:b/>
        </w:rPr>
        <w:fldChar w:fldCharType="separate"/>
      </w:r>
      <w:r w:rsidR="00032B01" w:rsidRPr="00F41AC1">
        <w:rPr>
          <w:b/>
        </w:rPr>
        <w:t>Web Service Standards</w:t>
      </w:r>
      <w:r w:rsidRPr="00EF2D26">
        <w:rPr>
          <w:b/>
        </w:rPr>
        <w:fldChar w:fldCharType="end"/>
      </w:r>
      <w:r w:rsidRPr="00EF2D26">
        <w:t xml:space="preserve"> provides information for the following </w:t>
      </w:r>
      <w:r w:rsidRPr="00EF2D26">
        <w:rPr>
          <w:b/>
          <w:bCs/>
        </w:rPr>
        <w:t>Web Service Standards</w:t>
      </w:r>
      <w:r w:rsidRPr="00EF2D26">
        <w:t>: SOAP, HTTP, XML-RPC, WSDL and WS-Security</w:t>
      </w:r>
      <w:r w:rsidR="00E239B9">
        <w:t>;</w:t>
      </w:r>
    </w:p>
    <w:p w14:paraId="608B176F" w14:textId="3AD230E1" w:rsidR="00B2523D" w:rsidRPr="00EF2D26" w:rsidRDefault="00B2523D" w:rsidP="00A44070">
      <w:pPr>
        <w:pStyle w:val="ListBullet"/>
        <w:numPr>
          <w:ilvl w:val="1"/>
          <w:numId w:val="29"/>
        </w:numPr>
      </w:pPr>
      <w:r w:rsidRPr="00EF2D26">
        <w:fldChar w:fldCharType="begin"/>
      </w:r>
      <w:r w:rsidRPr="00EF2D26">
        <w:instrText xml:space="preserve"> REF _Ref90705410 \n \h  \* MERGEFORMAT </w:instrText>
      </w:r>
      <w:r w:rsidRPr="00EF2D26">
        <w:fldChar w:fldCharType="separate"/>
      </w:r>
      <w:r w:rsidR="00032B01">
        <w:t>Sub-Section X.IV</w:t>
      </w:r>
      <w:r w:rsidRPr="00EF2D26">
        <w:fldChar w:fldCharType="end"/>
      </w:r>
      <w:r w:rsidRPr="00EF2D26">
        <w:t xml:space="preserve"> - </w:t>
      </w:r>
      <w:r w:rsidRPr="00EF2D26">
        <w:rPr>
          <w:b/>
        </w:rPr>
        <w:fldChar w:fldCharType="begin"/>
      </w:r>
      <w:r w:rsidRPr="00EF2D26">
        <w:rPr>
          <w:b/>
        </w:rPr>
        <w:instrText xml:space="preserve"> REF _Ref90705410 \h  \* MERGEFORMAT </w:instrText>
      </w:r>
      <w:r w:rsidRPr="00EF2D26">
        <w:rPr>
          <w:b/>
        </w:rPr>
      </w:r>
      <w:r w:rsidRPr="00EF2D26">
        <w:rPr>
          <w:b/>
        </w:rPr>
        <w:fldChar w:fldCharType="separate"/>
      </w:r>
      <w:r w:rsidR="00032B01" w:rsidRPr="00F41AC1">
        <w:rPr>
          <w:b/>
        </w:rPr>
        <w:t>Recommended Usage</w:t>
      </w:r>
      <w:r w:rsidRPr="00EF2D26">
        <w:rPr>
          <w:b/>
        </w:rPr>
        <w:fldChar w:fldCharType="end"/>
      </w:r>
      <w:r w:rsidRPr="00EF2D26">
        <w:t xml:space="preserve"> explains the requirements for a NDEA that communicates with the web services over the </w:t>
      </w:r>
      <w:r w:rsidRPr="00EF2D26">
        <w:rPr>
          <w:b/>
          <w:bCs/>
        </w:rPr>
        <w:t>SOAP/HTTP</w:t>
      </w:r>
      <w:r w:rsidR="00E239B9">
        <w:t>;</w:t>
      </w:r>
    </w:p>
    <w:p w14:paraId="530EF702" w14:textId="2CA9EE9F" w:rsidR="00B2523D" w:rsidRPr="00EF2D26" w:rsidRDefault="00B2523D" w:rsidP="00A44070">
      <w:pPr>
        <w:pStyle w:val="ListBullet"/>
        <w:numPr>
          <w:ilvl w:val="1"/>
          <w:numId w:val="29"/>
        </w:numPr>
      </w:pPr>
      <w:r w:rsidRPr="00EF2D26">
        <w:fldChar w:fldCharType="begin"/>
      </w:r>
      <w:r w:rsidRPr="00EF2D26">
        <w:instrText xml:space="preserve"> REF _Ref135422145 \n \h  \* MERGEFORMAT </w:instrText>
      </w:r>
      <w:r w:rsidRPr="00EF2D26">
        <w:fldChar w:fldCharType="separate"/>
      </w:r>
      <w:r w:rsidR="00032B01">
        <w:t>Sub-Section X.V</w:t>
      </w:r>
      <w:r w:rsidRPr="00EF2D26">
        <w:fldChar w:fldCharType="end"/>
      </w:r>
      <w:r w:rsidRPr="00EF2D26">
        <w:t xml:space="preserve"> - </w:t>
      </w:r>
      <w:r w:rsidRPr="00EF2D26">
        <w:rPr>
          <w:b/>
        </w:rPr>
        <w:fldChar w:fldCharType="begin"/>
      </w:r>
      <w:r w:rsidRPr="00EF2D26">
        <w:rPr>
          <w:b/>
        </w:rPr>
        <w:instrText xml:space="preserve"> REF _Ref135422147 \h  \* MERGEFORMAT </w:instrText>
      </w:r>
      <w:r w:rsidRPr="00EF2D26">
        <w:rPr>
          <w:b/>
        </w:rPr>
      </w:r>
      <w:r w:rsidRPr="00EF2D26">
        <w:rPr>
          <w:b/>
        </w:rPr>
        <w:fldChar w:fldCharType="separate"/>
      </w:r>
      <w:r w:rsidR="00032B01" w:rsidRPr="00F41AC1">
        <w:rPr>
          <w:b/>
        </w:rPr>
        <w:t>Web Service Transactions</w:t>
      </w:r>
      <w:r w:rsidRPr="00EF2D26">
        <w:rPr>
          <w:b/>
        </w:rPr>
        <w:fldChar w:fldCharType="end"/>
      </w:r>
      <w:r w:rsidRPr="00EF2D26">
        <w:t xml:space="preserve"> provides information and describes the implication of </w:t>
      </w:r>
      <w:r w:rsidRPr="00EF2D26">
        <w:rPr>
          <w:b/>
          <w:bCs/>
        </w:rPr>
        <w:t>Web Services Transactions</w:t>
      </w:r>
      <w:r w:rsidR="00E239B9">
        <w:t>;</w:t>
      </w:r>
    </w:p>
    <w:p w14:paraId="0026E0F8" w14:textId="0E341D29" w:rsidR="00B2523D" w:rsidRPr="00EF2D26" w:rsidRDefault="00B2523D" w:rsidP="00A44070">
      <w:pPr>
        <w:pStyle w:val="ListBullet"/>
        <w:numPr>
          <w:ilvl w:val="1"/>
          <w:numId w:val="29"/>
        </w:numPr>
      </w:pPr>
      <w:r w:rsidRPr="00EF2D26">
        <w:fldChar w:fldCharType="begin"/>
      </w:r>
      <w:r w:rsidRPr="00EF2D26">
        <w:instrText xml:space="preserve"> REF _Ref88630055 \n \h  \* MERGEFORMAT </w:instrText>
      </w:r>
      <w:r w:rsidRPr="00EF2D26">
        <w:fldChar w:fldCharType="separate"/>
      </w:r>
      <w:r w:rsidR="00032B01">
        <w:t>Sub-Section X.VI</w:t>
      </w:r>
      <w:r w:rsidRPr="00EF2D26">
        <w:fldChar w:fldCharType="end"/>
      </w:r>
      <w:r w:rsidRPr="00EF2D26">
        <w:t xml:space="preserve"> - </w:t>
      </w:r>
      <w:r w:rsidRPr="00EF2D26">
        <w:rPr>
          <w:b/>
        </w:rPr>
        <w:fldChar w:fldCharType="begin"/>
      </w:r>
      <w:r w:rsidRPr="00EF2D26">
        <w:rPr>
          <w:b/>
        </w:rPr>
        <w:instrText xml:space="preserve"> REF _Ref88630055 \h  \* MERGEFORMAT </w:instrText>
      </w:r>
      <w:r w:rsidRPr="00EF2D26">
        <w:rPr>
          <w:b/>
        </w:rPr>
      </w:r>
      <w:r w:rsidRPr="00EF2D26">
        <w:rPr>
          <w:b/>
        </w:rPr>
        <w:fldChar w:fldCharType="separate"/>
      </w:r>
      <w:r w:rsidR="00032B01" w:rsidRPr="00F41AC1">
        <w:rPr>
          <w:b/>
        </w:rPr>
        <w:t>Web Service Security</w:t>
      </w:r>
      <w:r w:rsidRPr="00EF2D26">
        <w:rPr>
          <w:b/>
        </w:rPr>
        <w:fldChar w:fldCharType="end"/>
      </w:r>
      <w:r w:rsidRPr="00EF2D26">
        <w:t xml:space="preserve"> defines the </w:t>
      </w:r>
      <w:r w:rsidRPr="00EF2D26">
        <w:rPr>
          <w:b/>
          <w:bCs/>
        </w:rPr>
        <w:t>Web Services Security</w:t>
      </w:r>
      <w:r w:rsidRPr="00EF2D26">
        <w:t xml:space="preserve"> at Transport and Message level</w:t>
      </w:r>
      <w:r w:rsidR="00E239B9">
        <w:t>;</w:t>
      </w:r>
    </w:p>
    <w:p w14:paraId="6E914A61" w14:textId="004F67BE" w:rsidR="00B2523D" w:rsidRPr="00EF2D26" w:rsidRDefault="00B2523D" w:rsidP="00A44070">
      <w:pPr>
        <w:pStyle w:val="ListBullet"/>
        <w:numPr>
          <w:ilvl w:val="1"/>
          <w:numId w:val="29"/>
        </w:numPr>
      </w:pPr>
      <w:r w:rsidRPr="00EF2D26">
        <w:fldChar w:fldCharType="begin"/>
      </w:r>
      <w:r w:rsidRPr="00EF2D26">
        <w:instrText xml:space="preserve"> REF _Ref126038736 \n \h  \* MERGEFORMAT </w:instrText>
      </w:r>
      <w:r w:rsidRPr="00EF2D26">
        <w:fldChar w:fldCharType="separate"/>
      </w:r>
      <w:r w:rsidR="00032B01">
        <w:t>Sub-Section X.VII</w:t>
      </w:r>
      <w:r w:rsidRPr="00EF2D26">
        <w:fldChar w:fldCharType="end"/>
      </w:r>
      <w:r w:rsidRPr="00EF2D26">
        <w:t xml:space="preserve"> - </w:t>
      </w:r>
      <w:r w:rsidRPr="00EF2D26">
        <w:rPr>
          <w:b/>
        </w:rPr>
        <w:fldChar w:fldCharType="begin"/>
      </w:r>
      <w:r w:rsidRPr="00EF2D26">
        <w:rPr>
          <w:b/>
        </w:rPr>
        <w:instrText xml:space="preserve"> REF _Ref126038736 \h  \* MERGEFORMAT </w:instrText>
      </w:r>
      <w:r w:rsidRPr="00EF2D26">
        <w:rPr>
          <w:b/>
        </w:rPr>
      </w:r>
      <w:r w:rsidRPr="00EF2D26">
        <w:rPr>
          <w:b/>
        </w:rPr>
        <w:fldChar w:fldCharType="separate"/>
      </w:r>
      <w:r w:rsidR="00032B01" w:rsidRPr="00F41AC1">
        <w:rPr>
          <w:b/>
        </w:rPr>
        <w:t>CCN user HTTP authentication</w:t>
      </w:r>
      <w:r w:rsidRPr="00EF2D26">
        <w:rPr>
          <w:b/>
        </w:rPr>
        <w:fldChar w:fldCharType="end"/>
      </w:r>
      <w:r w:rsidRPr="00EF2D26">
        <w:t xml:space="preserve"> specifies the </w:t>
      </w:r>
      <w:r w:rsidRPr="00EF2D26">
        <w:rPr>
          <w:b/>
          <w:bCs/>
        </w:rPr>
        <w:t>authentication</w:t>
      </w:r>
      <w:r w:rsidRPr="00EF2D26">
        <w:t xml:space="preserve"> mechanism in the CCN/HTTP.</w:t>
      </w:r>
    </w:p>
    <w:p w14:paraId="56DF6599" w14:textId="014BA032" w:rsidR="00B2523D" w:rsidRPr="00EF2D26" w:rsidRDefault="00B2523D" w:rsidP="00B2523D">
      <w:pPr>
        <w:pStyle w:val="ListBullet"/>
      </w:pPr>
      <w:r w:rsidRPr="007219C8">
        <w:rPr>
          <w:b/>
          <w:bCs/>
          <w:u w:val="single"/>
        </w:rPr>
        <w:fldChar w:fldCharType="begin"/>
      </w:r>
      <w:r w:rsidRPr="007219C8">
        <w:rPr>
          <w:b/>
          <w:bCs/>
          <w:u w:val="single"/>
        </w:rPr>
        <w:instrText xml:space="preserve"> REF _Ref135422844 \n \h  \* MERGEFORMAT </w:instrText>
      </w:r>
      <w:r w:rsidRPr="007219C8">
        <w:rPr>
          <w:b/>
          <w:bCs/>
          <w:u w:val="single"/>
        </w:rPr>
      </w:r>
      <w:r w:rsidRPr="007219C8">
        <w:rPr>
          <w:b/>
          <w:bCs/>
          <w:u w:val="single"/>
        </w:rPr>
        <w:fldChar w:fldCharType="separate"/>
      </w:r>
      <w:r w:rsidR="00032B01">
        <w:rPr>
          <w:b/>
          <w:bCs/>
          <w:u w:val="single"/>
        </w:rPr>
        <w:t>Section XI</w:t>
      </w:r>
      <w:r w:rsidRPr="007219C8">
        <w:rPr>
          <w:b/>
          <w:bCs/>
          <w:u w:val="single"/>
        </w:rPr>
        <w:fldChar w:fldCharType="end"/>
      </w:r>
      <w:r w:rsidRPr="007219C8">
        <w:rPr>
          <w:b/>
          <w:bCs/>
          <w:u w:val="single"/>
        </w:rPr>
        <w:t xml:space="preserve"> - </w:t>
      </w:r>
      <w:r w:rsidRPr="007219C8">
        <w:rPr>
          <w:b/>
          <w:bCs/>
          <w:u w:val="single"/>
        </w:rPr>
        <w:fldChar w:fldCharType="begin"/>
      </w:r>
      <w:r w:rsidRPr="007219C8">
        <w:rPr>
          <w:b/>
          <w:bCs/>
          <w:u w:val="single"/>
        </w:rPr>
        <w:instrText xml:space="preserve"> REF _Ref135422855 \h  \* MERGEFORMAT </w:instrText>
      </w:r>
      <w:r w:rsidRPr="007219C8">
        <w:rPr>
          <w:b/>
          <w:bCs/>
          <w:u w:val="single"/>
        </w:rPr>
      </w:r>
      <w:r w:rsidRPr="007219C8">
        <w:rPr>
          <w:b/>
          <w:bCs/>
          <w:u w:val="single"/>
        </w:rPr>
        <w:fldChar w:fldCharType="separate"/>
      </w:r>
      <w:r w:rsidR="00032B01" w:rsidRPr="00F41AC1">
        <w:rPr>
          <w:b/>
          <w:bCs/>
          <w:u w:val="single"/>
        </w:rPr>
        <w:t>Application authentication intranet services</w:t>
      </w:r>
      <w:r w:rsidRPr="007219C8">
        <w:rPr>
          <w:b/>
          <w:bCs/>
          <w:u w:val="single"/>
        </w:rPr>
        <w:fldChar w:fldCharType="end"/>
      </w:r>
      <w:r w:rsidRPr="00EF2D26">
        <w:t xml:space="preserve"> describes the services which provide HTTP interfaces so that the web applications can </w:t>
      </w:r>
      <w:r w:rsidRPr="00EF2D26">
        <w:rPr>
          <w:bCs/>
        </w:rPr>
        <w:t>login</w:t>
      </w:r>
      <w:r w:rsidRPr="00EF2D26">
        <w:t xml:space="preserve"> (ccnServerLogin) and </w:t>
      </w:r>
      <w:r w:rsidRPr="00EF2D26">
        <w:rPr>
          <w:bCs/>
        </w:rPr>
        <w:t>logout</w:t>
      </w:r>
      <w:r w:rsidRPr="00EF2D26">
        <w:t xml:space="preserve"> (ccnServerLogout) from CCN.</w:t>
      </w:r>
    </w:p>
    <w:p w14:paraId="53497845" w14:textId="77777777" w:rsidR="00B2523D" w:rsidRPr="007219C8" w:rsidRDefault="00B2523D" w:rsidP="00B2523D">
      <w:pPr>
        <w:pStyle w:val="ListBullet"/>
        <w:rPr>
          <w:b/>
          <w:bCs/>
          <w:u w:val="single"/>
        </w:rPr>
      </w:pPr>
      <w:r w:rsidRPr="007219C8">
        <w:rPr>
          <w:b/>
          <w:bCs/>
          <w:u w:val="single"/>
        </w:rPr>
        <w:t>APPENDICES</w:t>
      </w:r>
    </w:p>
    <w:p w14:paraId="4497D92A" w14:textId="4A3EF150" w:rsidR="00B2523D" w:rsidRPr="00EF2D26" w:rsidRDefault="00B2523D" w:rsidP="00A44070">
      <w:pPr>
        <w:pStyle w:val="ListBullet"/>
        <w:numPr>
          <w:ilvl w:val="1"/>
          <w:numId w:val="29"/>
        </w:numPr>
      </w:pPr>
      <w:r w:rsidRPr="00EF2D26">
        <w:rPr>
          <w:b/>
        </w:rPr>
        <w:fldChar w:fldCharType="begin"/>
      </w:r>
      <w:r w:rsidRPr="00585847">
        <w:rPr>
          <w:b/>
        </w:rPr>
        <w:instrText xml:space="preserve"> REF _Ref216858384 \w \h </w:instrText>
      </w:r>
      <w:r w:rsidR="009E2115">
        <w:rPr>
          <w:b/>
          <w:bCs/>
        </w:rPr>
        <w:instrText xml:space="preserve"> \* MERGEFORMAT </w:instrText>
      </w:r>
      <w:r w:rsidRPr="00EF2D26">
        <w:rPr>
          <w:b/>
        </w:rPr>
      </w:r>
      <w:r w:rsidRPr="00EF2D26">
        <w:rPr>
          <w:b/>
        </w:rPr>
        <w:fldChar w:fldCharType="separate"/>
      </w:r>
      <w:r w:rsidR="00032B01">
        <w:rPr>
          <w:b/>
        </w:rPr>
        <w:t>Appendix</w:t>
      </w:r>
      <w:r w:rsidR="00032B01" w:rsidRPr="0030129F">
        <w:t xml:space="preserve"> </w:t>
      </w:r>
      <w:r w:rsidR="00032B01">
        <w:rPr>
          <w:b/>
        </w:rPr>
        <w:t>A</w:t>
      </w:r>
      <w:r w:rsidRPr="00EF2D26">
        <w:fldChar w:fldCharType="end"/>
      </w:r>
      <w:r w:rsidRPr="00EF2D26">
        <w:t xml:space="preserve"> presents all messages included in the scope of DDNEA for EMCS Phase </w:t>
      </w:r>
      <w:r w:rsidR="001A55D3">
        <w:t>4</w:t>
      </w:r>
      <w:r w:rsidR="00E239B9">
        <w:t>;</w:t>
      </w:r>
    </w:p>
    <w:p w14:paraId="107301E5" w14:textId="0C192C4B" w:rsidR="00B2523D" w:rsidRPr="00EF2D26" w:rsidRDefault="00B2523D" w:rsidP="00A44070">
      <w:pPr>
        <w:pStyle w:val="ListBullet"/>
        <w:numPr>
          <w:ilvl w:val="1"/>
          <w:numId w:val="29"/>
        </w:numPr>
      </w:pPr>
      <w:r w:rsidRPr="00585847">
        <w:rPr>
          <w:b/>
        </w:rPr>
        <w:fldChar w:fldCharType="begin"/>
      </w:r>
      <w:r w:rsidRPr="00585847">
        <w:rPr>
          <w:b/>
        </w:rPr>
        <w:instrText xml:space="preserve"> REF _Ref216858385 \w \h </w:instrText>
      </w:r>
      <w:r w:rsidR="009E2115">
        <w:rPr>
          <w:b/>
          <w:bCs/>
        </w:rPr>
        <w:instrText xml:space="preserve"> \* MERGEFORMAT </w:instrText>
      </w:r>
      <w:r w:rsidRPr="00585847">
        <w:rPr>
          <w:b/>
        </w:rPr>
      </w:r>
      <w:r w:rsidRPr="00585847">
        <w:rPr>
          <w:b/>
        </w:rPr>
        <w:fldChar w:fldCharType="separate"/>
      </w:r>
      <w:r w:rsidR="00032B01">
        <w:rPr>
          <w:b/>
        </w:rPr>
        <w:t>Appendix B</w:t>
      </w:r>
      <w:r w:rsidRPr="00585847">
        <w:rPr>
          <w:b/>
        </w:rPr>
        <w:fldChar w:fldCharType="end"/>
      </w:r>
      <w:r w:rsidRPr="00EF2D26">
        <w:t xml:space="preserve"> contains a definition of all Codelists used for EMCS that are applicable for Phase </w:t>
      </w:r>
      <w:r w:rsidR="001A55D3">
        <w:t>4</w:t>
      </w:r>
      <w:r w:rsidR="00E239B9">
        <w:t>;</w:t>
      </w:r>
    </w:p>
    <w:p w14:paraId="271C554E" w14:textId="6BBC5A4F" w:rsidR="00B2523D" w:rsidRPr="00EF2D26" w:rsidRDefault="00B2523D" w:rsidP="00A44070">
      <w:pPr>
        <w:pStyle w:val="ListBullet"/>
        <w:numPr>
          <w:ilvl w:val="1"/>
          <w:numId w:val="29"/>
        </w:numPr>
      </w:pPr>
      <w:r w:rsidRPr="00EF2D26">
        <w:fldChar w:fldCharType="begin"/>
      </w:r>
      <w:r w:rsidRPr="00EF2D26">
        <w:instrText xml:space="preserve"> REF _Ref135423201 \r \h  \* MERGEFORMAT </w:instrText>
      </w:r>
      <w:r w:rsidRPr="00EF2D26">
        <w:fldChar w:fldCharType="separate"/>
      </w:r>
      <w:r w:rsidR="00032B01" w:rsidRPr="00F41AC1">
        <w:rPr>
          <w:b/>
          <w:bCs/>
          <w:lang w:val="en-US"/>
        </w:rPr>
        <w:t>Appendix C</w:t>
      </w:r>
      <w:r w:rsidRPr="00EF2D26">
        <w:fldChar w:fldCharType="end"/>
      </w:r>
      <w:r w:rsidRPr="00EF2D26">
        <w:t xml:space="preserve"> presents how the different Data Groups and Data Items are correlated to the messages</w:t>
      </w:r>
      <w:r w:rsidR="00E239B9">
        <w:t>;</w:t>
      </w:r>
    </w:p>
    <w:p w14:paraId="05016423" w14:textId="33E17725" w:rsidR="00B2523D" w:rsidRPr="00EF2D26" w:rsidRDefault="00B2523D" w:rsidP="00A44070">
      <w:pPr>
        <w:pStyle w:val="ListBullet"/>
        <w:numPr>
          <w:ilvl w:val="1"/>
          <w:numId w:val="29"/>
        </w:numPr>
      </w:pPr>
      <w:r w:rsidRPr="00EF2D26">
        <w:fldChar w:fldCharType="begin"/>
      </w:r>
      <w:r w:rsidRPr="00EF2D26">
        <w:instrText xml:space="preserve"> REF _Ref135423206 \r \h  \* MERGEFORMAT </w:instrText>
      </w:r>
      <w:r w:rsidRPr="00EF2D26">
        <w:fldChar w:fldCharType="separate"/>
      </w:r>
      <w:r w:rsidR="00032B01" w:rsidRPr="00F41AC1">
        <w:rPr>
          <w:b/>
          <w:bCs/>
          <w:lang w:val="en-US"/>
        </w:rPr>
        <w:t>Appendix D</w:t>
      </w:r>
      <w:r w:rsidRPr="00EF2D26">
        <w:fldChar w:fldCharType="end"/>
      </w:r>
      <w:r w:rsidRPr="00EF2D26">
        <w:t xml:space="preserve"> contains the definition of all messages for EMCS Phase </w:t>
      </w:r>
      <w:r w:rsidR="001A55D3">
        <w:t>4</w:t>
      </w:r>
      <w:r w:rsidR="00E239B9">
        <w:t>;</w:t>
      </w:r>
    </w:p>
    <w:p w14:paraId="216B3B2E" w14:textId="6BA49663" w:rsidR="00B2523D" w:rsidRPr="00EF2D26" w:rsidRDefault="00B2523D" w:rsidP="00A44070">
      <w:pPr>
        <w:pStyle w:val="ListBullet"/>
        <w:numPr>
          <w:ilvl w:val="1"/>
          <w:numId w:val="29"/>
        </w:numPr>
      </w:pPr>
      <w:r w:rsidRPr="00EF2D26">
        <w:fldChar w:fldCharType="begin"/>
      </w:r>
      <w:r w:rsidRPr="00EF2D26">
        <w:instrText xml:space="preserve"> REF _Ref135423207 \r \h  \* MERGEFORMAT </w:instrText>
      </w:r>
      <w:r w:rsidRPr="00EF2D26">
        <w:fldChar w:fldCharType="separate"/>
      </w:r>
      <w:r w:rsidR="00032B01" w:rsidRPr="00F41AC1">
        <w:rPr>
          <w:b/>
          <w:bCs/>
          <w:lang w:val="en-US"/>
        </w:rPr>
        <w:t>Appendix E</w:t>
      </w:r>
      <w:r w:rsidRPr="00EF2D26">
        <w:fldChar w:fldCharType="end"/>
      </w:r>
      <w:r w:rsidRPr="00EF2D26">
        <w:t xml:space="preserve"> contains the XML mapping of all Data Items and Data Groups of the EMCS messages</w:t>
      </w:r>
      <w:r w:rsidR="00E239B9">
        <w:t>;</w:t>
      </w:r>
    </w:p>
    <w:p w14:paraId="29CA0A7C" w14:textId="05D4F3FE" w:rsidR="00B2523D" w:rsidRPr="00EF2D26" w:rsidRDefault="00B2523D" w:rsidP="00A44070">
      <w:pPr>
        <w:pStyle w:val="ListBullet"/>
        <w:numPr>
          <w:ilvl w:val="1"/>
          <w:numId w:val="29"/>
        </w:numPr>
      </w:pPr>
      <w:r w:rsidRPr="00EF2D26">
        <w:fldChar w:fldCharType="begin"/>
      </w:r>
      <w:r w:rsidRPr="00EF2D26">
        <w:instrText xml:space="preserve"> REF _Ref135423208 \r \h  \* MERGEFORMAT </w:instrText>
      </w:r>
      <w:r w:rsidRPr="00EF2D26">
        <w:fldChar w:fldCharType="separate"/>
      </w:r>
      <w:r w:rsidR="00032B01" w:rsidRPr="00F41AC1">
        <w:rPr>
          <w:b/>
          <w:bCs/>
          <w:lang w:val="en-US"/>
        </w:rPr>
        <w:t>Appendix F</w:t>
      </w:r>
      <w:r w:rsidRPr="00EF2D26">
        <w:fldChar w:fldCharType="end"/>
      </w:r>
      <w:r w:rsidRPr="00EF2D26">
        <w:t xml:space="preserve"> and </w:t>
      </w:r>
      <w:r w:rsidRPr="00EF2D26">
        <w:fldChar w:fldCharType="begin"/>
      </w:r>
      <w:r w:rsidRPr="00EF2D26">
        <w:instrText xml:space="preserve"> REF _Ref135423211 \r \h  \* MERGEFORMAT </w:instrText>
      </w:r>
      <w:r w:rsidRPr="00EF2D26">
        <w:fldChar w:fldCharType="separate"/>
      </w:r>
      <w:r w:rsidR="00032B01" w:rsidRPr="00F41AC1">
        <w:rPr>
          <w:b/>
          <w:bCs/>
          <w:lang w:val="en-US"/>
        </w:rPr>
        <w:t>Appendix G</w:t>
      </w:r>
      <w:r w:rsidRPr="00EF2D26">
        <w:fldChar w:fldCharType="end"/>
      </w:r>
      <w:r w:rsidRPr="00EF2D26">
        <w:t xml:space="preserve"> contain a data dictionary for all elements (Data Items and Data Groups) used to construct these messages</w:t>
      </w:r>
      <w:r w:rsidR="00E239B9">
        <w:t>;</w:t>
      </w:r>
    </w:p>
    <w:p w14:paraId="4701086B" w14:textId="55A101FB" w:rsidR="00B2523D" w:rsidRPr="00EF2D26" w:rsidRDefault="00B2523D" w:rsidP="00A44070">
      <w:pPr>
        <w:pStyle w:val="ListBullet"/>
        <w:numPr>
          <w:ilvl w:val="1"/>
          <w:numId w:val="29"/>
        </w:numPr>
      </w:pPr>
      <w:r w:rsidRPr="00EF2D26">
        <w:fldChar w:fldCharType="begin"/>
      </w:r>
      <w:r w:rsidRPr="00EF2D26">
        <w:instrText xml:space="preserve"> REF _Ref135423212 \r \h  \* MERGEFORMAT </w:instrText>
      </w:r>
      <w:r w:rsidRPr="00EF2D26">
        <w:fldChar w:fldCharType="separate"/>
      </w:r>
      <w:r w:rsidR="00032B01" w:rsidRPr="0030129F">
        <w:rPr>
          <w:b/>
          <w:bCs/>
          <w:lang w:val="en-US"/>
        </w:rPr>
        <w:t>Appendix H</w:t>
      </w:r>
      <w:r w:rsidRPr="00EF2D26">
        <w:fldChar w:fldCharType="end"/>
      </w:r>
      <w:r w:rsidRPr="00EF2D26">
        <w:t xml:space="preserve"> provides the XML schemas for all messages used in EMCS</w:t>
      </w:r>
      <w:r w:rsidR="00E239B9">
        <w:t>;</w:t>
      </w:r>
    </w:p>
    <w:p w14:paraId="0DACD4C1" w14:textId="48F91CF0" w:rsidR="00B2523D" w:rsidRDefault="00B2523D" w:rsidP="00A44070">
      <w:pPr>
        <w:pStyle w:val="ListBullet"/>
        <w:numPr>
          <w:ilvl w:val="1"/>
          <w:numId w:val="29"/>
        </w:numPr>
      </w:pPr>
      <w:r w:rsidRPr="00585847">
        <w:rPr>
          <w:b/>
        </w:rPr>
        <w:fldChar w:fldCharType="begin"/>
      </w:r>
      <w:r w:rsidRPr="00585847">
        <w:rPr>
          <w:b/>
        </w:rPr>
        <w:instrText xml:space="preserve"> REF _Ref329700773 \r \h </w:instrText>
      </w:r>
      <w:r w:rsidR="009E2115" w:rsidRPr="00585847">
        <w:rPr>
          <w:b/>
        </w:rPr>
        <w:instrText xml:space="preserve"> \* MERGEFORMAT </w:instrText>
      </w:r>
      <w:r w:rsidRPr="00585847">
        <w:rPr>
          <w:b/>
        </w:rPr>
      </w:r>
      <w:r w:rsidRPr="00585847">
        <w:rPr>
          <w:b/>
        </w:rPr>
        <w:fldChar w:fldCharType="separate"/>
      </w:r>
      <w:r w:rsidR="00032B01">
        <w:rPr>
          <w:b/>
        </w:rPr>
        <w:t>Appendix I</w:t>
      </w:r>
      <w:r w:rsidRPr="00585847">
        <w:rPr>
          <w:b/>
        </w:rPr>
        <w:fldChar w:fldCharType="end"/>
      </w:r>
      <w:r>
        <w:t xml:space="preserve"> </w:t>
      </w:r>
      <w:r w:rsidRPr="00EF2D26">
        <w:t>defines the WSDL files for the web services provided by the Central Services</w:t>
      </w:r>
      <w:r w:rsidR="00E239B9">
        <w:t>;</w:t>
      </w:r>
    </w:p>
    <w:p w14:paraId="3A6AA876" w14:textId="5475F2B7" w:rsidR="00B2523D" w:rsidRDefault="00B2523D" w:rsidP="00A44070">
      <w:pPr>
        <w:pStyle w:val="ListBullet"/>
        <w:numPr>
          <w:ilvl w:val="1"/>
          <w:numId w:val="29"/>
        </w:numPr>
      </w:pPr>
      <w:r w:rsidRPr="00585847">
        <w:rPr>
          <w:b/>
        </w:rPr>
        <w:fldChar w:fldCharType="begin"/>
      </w:r>
      <w:r w:rsidRPr="00585847">
        <w:rPr>
          <w:b/>
        </w:rPr>
        <w:instrText xml:space="preserve"> REF _Ref329700812 \r \h </w:instrText>
      </w:r>
      <w:r w:rsidR="009E2115">
        <w:rPr>
          <w:b/>
          <w:bCs/>
        </w:rPr>
        <w:instrText xml:space="preserve"> \* MERGEFORMAT </w:instrText>
      </w:r>
      <w:r w:rsidRPr="00585847">
        <w:rPr>
          <w:b/>
        </w:rPr>
      </w:r>
      <w:r w:rsidRPr="00585847">
        <w:rPr>
          <w:b/>
        </w:rPr>
        <w:fldChar w:fldCharType="separate"/>
      </w:r>
      <w:r w:rsidR="00032B01">
        <w:rPr>
          <w:b/>
        </w:rPr>
        <w:t>Appendix J</w:t>
      </w:r>
      <w:r w:rsidRPr="00585847">
        <w:rPr>
          <w:b/>
        </w:rPr>
        <w:fldChar w:fldCharType="end"/>
      </w:r>
      <w:r w:rsidRPr="00832DC1">
        <w:rPr>
          <w:lang w:val="en-US"/>
        </w:rPr>
        <w:t xml:space="preserve"> </w:t>
      </w:r>
      <w:r w:rsidRPr="00E739F8">
        <w:t>contains the catalogue of the Business Rules (BRs) which were identified in the Elementary Business Processes of FESS Section II: CORE BUSINESS</w:t>
      </w:r>
      <w:r w:rsidR="00E239B9">
        <w:t>;</w:t>
      </w:r>
    </w:p>
    <w:p w14:paraId="28CD811F" w14:textId="667D3EC9" w:rsidR="00B2523D" w:rsidRDefault="00B2523D" w:rsidP="00A44070">
      <w:pPr>
        <w:pStyle w:val="ListBullet"/>
        <w:numPr>
          <w:ilvl w:val="1"/>
          <w:numId w:val="29"/>
        </w:numPr>
      </w:pPr>
      <w:r w:rsidRPr="00585847">
        <w:rPr>
          <w:b/>
        </w:rPr>
        <w:fldChar w:fldCharType="begin"/>
      </w:r>
      <w:r w:rsidRPr="00585847">
        <w:rPr>
          <w:b/>
        </w:rPr>
        <w:instrText xml:space="preserve"> REF _Ref393706369 \n \h </w:instrText>
      </w:r>
      <w:r w:rsidR="009E2115">
        <w:rPr>
          <w:b/>
          <w:bCs/>
        </w:rPr>
        <w:instrText xml:space="preserve"> \* MERGEFORMAT </w:instrText>
      </w:r>
      <w:r w:rsidRPr="00585847">
        <w:rPr>
          <w:b/>
        </w:rPr>
      </w:r>
      <w:r w:rsidRPr="00585847">
        <w:rPr>
          <w:b/>
        </w:rPr>
        <w:fldChar w:fldCharType="separate"/>
      </w:r>
      <w:r w:rsidR="00032B01">
        <w:rPr>
          <w:b/>
        </w:rPr>
        <w:t>Appendix K</w:t>
      </w:r>
      <w:r w:rsidRPr="00585847">
        <w:rPr>
          <w:b/>
        </w:rPr>
        <w:fldChar w:fldCharType="end"/>
      </w:r>
      <w:r w:rsidRPr="00174B74">
        <w:t xml:space="preserve"> contains, in an alphabetical order, a complete list of the applicable Rules and Conditions and the IE paths associated with them.</w:t>
      </w:r>
    </w:p>
    <w:p w14:paraId="654B9AB1" w14:textId="348C459D" w:rsidR="00EF7016" w:rsidRPr="00F64B49" w:rsidRDefault="00EF7016" w:rsidP="007219C8">
      <w:pPr>
        <w:pStyle w:val="ListBullet"/>
        <w:numPr>
          <w:ilvl w:val="0"/>
          <w:numId w:val="0"/>
        </w:numPr>
        <w:ind w:left="720"/>
        <w:rPr>
          <w:rFonts w:eastAsia="Calibri"/>
        </w:rPr>
      </w:pPr>
    </w:p>
    <w:p w14:paraId="6827A398" w14:textId="1C3BCEBE" w:rsidR="00471835" w:rsidRPr="00F64B49" w:rsidRDefault="00471835" w:rsidP="00471835">
      <w:pPr>
        <w:pStyle w:val="Heading2"/>
      </w:pPr>
      <w:bookmarkStart w:id="17" w:name="_Ref42168506"/>
      <w:bookmarkStart w:id="18" w:name="_Ref42168525"/>
      <w:bookmarkStart w:id="19" w:name="_Toc57720258"/>
      <w:r w:rsidRPr="00F64B49">
        <w:t>Reference documents</w:t>
      </w:r>
      <w:bookmarkEnd w:id="17"/>
      <w:bookmarkEnd w:id="18"/>
      <w:bookmarkEnd w:id="19"/>
    </w:p>
    <w:p w14:paraId="3D770B91" w14:textId="2A21EFF6" w:rsidR="005C772B" w:rsidRPr="00F64B49" w:rsidRDefault="005C772B" w:rsidP="005C772B">
      <w:pPr>
        <w:rPr>
          <w:lang w:eastAsia="ko-KR"/>
        </w:rPr>
      </w:pPr>
      <w:r w:rsidRPr="00F64B49">
        <w:rPr>
          <w:lang w:eastAsia="ko-KR"/>
        </w:rPr>
        <w:t xml:space="preserve">The table below lists </w:t>
      </w:r>
      <w:r w:rsidR="001F5DD2" w:rsidRPr="00F64B49">
        <w:rPr>
          <w:lang w:eastAsia="ko-KR"/>
        </w:rPr>
        <w:t xml:space="preserve">the </w:t>
      </w:r>
      <w:r w:rsidRPr="00F64B49">
        <w:rPr>
          <w:lang w:eastAsia="ko-KR"/>
        </w:rPr>
        <w:t>documents that are referred to in the current document.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905"/>
        <w:gridCol w:w="3239"/>
        <w:gridCol w:w="1974"/>
        <w:gridCol w:w="2945"/>
      </w:tblGrid>
      <w:tr w:rsidR="00CC7ACC" w:rsidRPr="00F64B49" w14:paraId="3EB59F80" w14:textId="77777777" w:rsidTr="00151EDA">
        <w:trPr>
          <w:tblHeader/>
        </w:trPr>
        <w:tc>
          <w:tcPr>
            <w:tcW w:w="499"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4B70D2DE" w14:textId="10E7A520" w:rsidR="00CC7ACC" w:rsidRPr="00F64B49" w:rsidRDefault="00CC7ACC" w:rsidP="00151EDA">
            <w:pPr>
              <w:spacing w:after="0" w:line="276" w:lineRule="auto"/>
              <w:ind w:left="94"/>
              <w:jc w:val="left"/>
              <w:rPr>
                <w:rFonts w:ascii="Times New Roman Bold" w:eastAsia="PMingLiU" w:hAnsi="Times New Roman Bold" w:hint="eastAsia"/>
                <w:b/>
                <w:bCs/>
                <w:color w:val="000000"/>
              </w:rPr>
            </w:pPr>
            <w:r w:rsidRPr="00F64B49">
              <w:rPr>
                <w:rFonts w:ascii="Times New Roman Bold" w:eastAsia="PMingLiU" w:hAnsi="Times New Roman Bold"/>
                <w:b/>
                <w:bCs/>
                <w:color w:val="000000"/>
              </w:rPr>
              <w:t>Ref.</w:t>
            </w:r>
          </w:p>
        </w:tc>
        <w:tc>
          <w:tcPr>
            <w:tcW w:w="1787"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26A3C5E2" w14:textId="28A9B552" w:rsidR="00CC7ACC" w:rsidRPr="00F64B49" w:rsidRDefault="00CC7ACC" w:rsidP="00151EDA">
            <w:pPr>
              <w:spacing w:after="0" w:line="276" w:lineRule="auto"/>
              <w:ind w:left="94"/>
              <w:jc w:val="left"/>
              <w:rPr>
                <w:rFonts w:ascii="Times New Roman Bold" w:eastAsia="Calibri" w:hAnsi="Times New Roman Bold"/>
                <w:b/>
                <w:bCs/>
                <w:color w:val="000000"/>
              </w:rPr>
            </w:pPr>
            <w:r>
              <w:rPr>
                <w:rFonts w:ascii="Times New Roman Bold" w:eastAsia="Calibri" w:hAnsi="Times New Roman Bold"/>
                <w:b/>
                <w:bCs/>
                <w:color w:val="000000"/>
              </w:rPr>
              <w:t>Reference</w:t>
            </w:r>
          </w:p>
        </w:tc>
        <w:tc>
          <w:tcPr>
            <w:tcW w:w="1089"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425674DA" w14:textId="68BF1FF2" w:rsidR="00CC7ACC" w:rsidRPr="00F64B49" w:rsidRDefault="00CC7ACC" w:rsidP="00151EDA">
            <w:pPr>
              <w:spacing w:after="0" w:line="276" w:lineRule="auto"/>
              <w:ind w:left="94"/>
              <w:jc w:val="left"/>
              <w:rPr>
                <w:rFonts w:ascii="Times New Roman Bold" w:eastAsia="PMingLiU" w:hAnsi="Times New Roman Bold" w:hint="eastAsia"/>
                <w:b/>
                <w:bCs/>
                <w:color w:val="000000"/>
              </w:rPr>
            </w:pPr>
            <w:r>
              <w:rPr>
                <w:rFonts w:ascii="Times New Roman Bold" w:eastAsia="PMingLiU" w:hAnsi="Times New Roman Bold"/>
                <w:b/>
                <w:bCs/>
                <w:color w:val="000000"/>
              </w:rPr>
              <w:t>Title</w:t>
            </w:r>
          </w:p>
        </w:tc>
        <w:tc>
          <w:tcPr>
            <w:tcW w:w="1625"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09CD9FBF" w14:textId="5778FBA0" w:rsidR="00CC7ACC" w:rsidRPr="00F64B49" w:rsidRDefault="00CC7ACC" w:rsidP="00151EDA">
            <w:pPr>
              <w:spacing w:after="0" w:line="276" w:lineRule="auto"/>
              <w:ind w:left="94"/>
              <w:jc w:val="left"/>
              <w:rPr>
                <w:rFonts w:ascii="Times New Roman Bold" w:eastAsia="Calibri" w:hAnsi="Times New Roman Bold"/>
                <w:b/>
                <w:bCs/>
                <w:color w:val="000000"/>
              </w:rPr>
            </w:pPr>
            <w:r>
              <w:rPr>
                <w:rFonts w:ascii="Times New Roman Bold" w:eastAsia="Calibri" w:hAnsi="Times New Roman Bold"/>
                <w:b/>
                <w:bCs/>
                <w:color w:val="000000"/>
              </w:rPr>
              <w:t>Release</w:t>
            </w:r>
          </w:p>
        </w:tc>
      </w:tr>
      <w:tr w:rsidR="00CC7ACC" w:rsidRPr="00F64B49" w14:paraId="38E10FAE" w14:textId="77777777" w:rsidTr="00151EDA">
        <w:trPr>
          <w:trHeight w:val="61"/>
        </w:trPr>
        <w:tc>
          <w:tcPr>
            <w:tcW w:w="499" w:type="pct"/>
            <w:tcBorders>
              <w:top w:val="single" w:sz="4" w:space="0" w:color="7F7F7F"/>
              <w:left w:val="single" w:sz="4" w:space="0" w:color="7F7F7F"/>
              <w:bottom w:val="single" w:sz="4" w:space="0" w:color="7F7F7F"/>
              <w:right w:val="single" w:sz="4" w:space="0" w:color="7F7F7F"/>
            </w:tcBorders>
          </w:tcPr>
          <w:p w14:paraId="58B4B7A2" w14:textId="0877D747" w:rsidR="00CC7ACC" w:rsidRPr="00F64B49" w:rsidRDefault="00CC7ACC" w:rsidP="00151EDA">
            <w:pPr>
              <w:spacing w:after="0" w:line="276" w:lineRule="auto"/>
              <w:ind w:left="94"/>
              <w:jc w:val="left"/>
              <w:rPr>
                <w:rFonts w:eastAsia="PMingLiU"/>
                <w:color w:val="000000"/>
              </w:rPr>
            </w:pPr>
            <w:bookmarkStart w:id="20" w:name="R1"/>
            <w:r w:rsidRPr="00EF2D26">
              <w:t>R1</w:t>
            </w:r>
            <w:bookmarkEnd w:id="20"/>
          </w:p>
        </w:tc>
        <w:tc>
          <w:tcPr>
            <w:tcW w:w="1787" w:type="pct"/>
            <w:tcBorders>
              <w:top w:val="single" w:sz="4" w:space="0" w:color="7F7F7F"/>
              <w:left w:val="single" w:sz="4" w:space="0" w:color="7F7F7F"/>
              <w:bottom w:val="single" w:sz="4" w:space="0" w:color="7F7F7F"/>
              <w:right w:val="single" w:sz="4" w:space="0" w:color="7F7F7F"/>
            </w:tcBorders>
          </w:tcPr>
          <w:p w14:paraId="245A173A" w14:textId="74433964" w:rsidR="00CC7ACC" w:rsidRPr="00F64B49" w:rsidRDefault="00CC7ACC" w:rsidP="00151EDA">
            <w:pPr>
              <w:spacing w:after="0" w:line="276" w:lineRule="auto"/>
              <w:ind w:left="94"/>
              <w:jc w:val="left"/>
              <w:rPr>
                <w:rFonts w:eastAsia="PMingLiU"/>
              </w:rPr>
            </w:pPr>
            <w:r w:rsidRPr="00EF2D26">
              <w:t>ECP1-ESS-GLT</w:t>
            </w:r>
          </w:p>
        </w:tc>
        <w:tc>
          <w:tcPr>
            <w:tcW w:w="1089" w:type="pct"/>
            <w:tcBorders>
              <w:top w:val="single" w:sz="4" w:space="0" w:color="7F7F7F"/>
              <w:left w:val="single" w:sz="4" w:space="0" w:color="7F7F7F"/>
              <w:bottom w:val="single" w:sz="4" w:space="0" w:color="7F7F7F"/>
              <w:right w:val="single" w:sz="4" w:space="0" w:color="7F7F7F"/>
            </w:tcBorders>
          </w:tcPr>
          <w:p w14:paraId="27F59C4B" w14:textId="51FD97C1" w:rsidR="00CC7ACC" w:rsidRPr="00F64B49" w:rsidRDefault="00CC7ACC" w:rsidP="00151EDA">
            <w:pPr>
              <w:spacing w:after="0" w:line="276" w:lineRule="auto"/>
              <w:ind w:left="94"/>
              <w:jc w:val="left"/>
              <w:rPr>
                <w:rFonts w:eastAsia="PMingLiU"/>
                <w:color w:val="000000"/>
              </w:rPr>
            </w:pPr>
            <w:r w:rsidRPr="00EF2D26">
              <w:t>Glossary of Terms</w:t>
            </w:r>
          </w:p>
        </w:tc>
        <w:tc>
          <w:tcPr>
            <w:tcW w:w="1625" w:type="pct"/>
            <w:tcBorders>
              <w:top w:val="single" w:sz="4" w:space="0" w:color="7F7F7F"/>
              <w:left w:val="single" w:sz="4" w:space="0" w:color="7F7F7F"/>
              <w:bottom w:val="single" w:sz="4" w:space="0" w:color="7F7F7F"/>
              <w:right w:val="single" w:sz="4" w:space="0" w:color="7F7F7F"/>
            </w:tcBorders>
          </w:tcPr>
          <w:p w14:paraId="1479A5F1" w14:textId="08B3ACA5" w:rsidR="00CC7ACC" w:rsidRPr="00F64B49" w:rsidRDefault="00CC7ACC" w:rsidP="00151EDA">
            <w:pPr>
              <w:spacing w:after="0" w:line="276" w:lineRule="auto"/>
              <w:ind w:left="94"/>
              <w:jc w:val="left"/>
              <w:rPr>
                <w:rFonts w:eastAsia="Calibri"/>
                <w:szCs w:val="20"/>
              </w:rPr>
            </w:pPr>
            <w:r>
              <w:t>2</w:t>
            </w:r>
            <w:r w:rsidRPr="00EF2D26">
              <w:t>.0</w:t>
            </w:r>
            <w:r>
              <w:t>4</w:t>
            </w:r>
            <w:r w:rsidRPr="00EF2D26">
              <w:t>-EN</w:t>
            </w:r>
          </w:p>
        </w:tc>
      </w:tr>
      <w:tr w:rsidR="00CC7ACC" w:rsidRPr="00F64B49" w14:paraId="1D4F3520" w14:textId="77777777" w:rsidTr="00151EDA">
        <w:tc>
          <w:tcPr>
            <w:tcW w:w="499" w:type="pct"/>
            <w:tcBorders>
              <w:top w:val="single" w:sz="4" w:space="0" w:color="7F7F7F"/>
              <w:left w:val="single" w:sz="4" w:space="0" w:color="7F7F7F"/>
              <w:bottom w:val="single" w:sz="4" w:space="0" w:color="7F7F7F"/>
              <w:right w:val="single" w:sz="4" w:space="0" w:color="7F7F7F"/>
            </w:tcBorders>
          </w:tcPr>
          <w:p w14:paraId="2D235C28" w14:textId="03DE6B6A" w:rsidR="00CC7ACC" w:rsidRPr="00F64B49" w:rsidRDefault="00CC7ACC" w:rsidP="00151EDA">
            <w:pPr>
              <w:spacing w:after="0" w:line="276" w:lineRule="auto"/>
              <w:ind w:left="94"/>
              <w:jc w:val="left"/>
              <w:rPr>
                <w:rFonts w:eastAsia="PMingLiU"/>
                <w:color w:val="000000"/>
              </w:rPr>
            </w:pPr>
            <w:bookmarkStart w:id="21" w:name="R2"/>
            <w:r w:rsidRPr="00EF2D26">
              <w:t>R2</w:t>
            </w:r>
            <w:bookmarkEnd w:id="21"/>
          </w:p>
        </w:tc>
        <w:tc>
          <w:tcPr>
            <w:tcW w:w="1787" w:type="pct"/>
            <w:tcBorders>
              <w:top w:val="single" w:sz="4" w:space="0" w:color="7F7F7F"/>
              <w:left w:val="single" w:sz="4" w:space="0" w:color="7F7F7F"/>
              <w:bottom w:val="single" w:sz="4" w:space="0" w:color="7F7F7F"/>
              <w:right w:val="single" w:sz="4" w:space="0" w:color="7F7F7F"/>
            </w:tcBorders>
          </w:tcPr>
          <w:p w14:paraId="556AB00C" w14:textId="730AE012" w:rsidR="00CC7ACC" w:rsidRPr="00F64B49" w:rsidRDefault="00CC7ACC" w:rsidP="00151EDA">
            <w:pPr>
              <w:spacing w:after="0" w:line="276" w:lineRule="auto"/>
              <w:ind w:left="94"/>
              <w:jc w:val="left"/>
              <w:rPr>
                <w:rFonts w:eastAsia="PMingLiU"/>
                <w:color w:val="000000"/>
              </w:rPr>
            </w:pPr>
            <w:r w:rsidRPr="00EF2D26">
              <w:t>ECP1-ESS-SEP</w:t>
            </w:r>
          </w:p>
        </w:tc>
        <w:tc>
          <w:tcPr>
            <w:tcW w:w="1089" w:type="pct"/>
            <w:tcBorders>
              <w:top w:val="single" w:sz="4" w:space="0" w:color="7F7F7F"/>
              <w:left w:val="single" w:sz="4" w:space="0" w:color="7F7F7F"/>
              <w:bottom w:val="single" w:sz="4" w:space="0" w:color="7F7F7F"/>
              <w:right w:val="single" w:sz="4" w:space="0" w:color="7F7F7F"/>
            </w:tcBorders>
          </w:tcPr>
          <w:p w14:paraId="40932B1F" w14:textId="0342FF57" w:rsidR="00CC7ACC" w:rsidRPr="00F64B49" w:rsidRDefault="00CC7ACC" w:rsidP="00151EDA">
            <w:pPr>
              <w:spacing w:after="0" w:line="276" w:lineRule="auto"/>
              <w:ind w:left="94"/>
              <w:jc w:val="left"/>
              <w:rPr>
                <w:rFonts w:eastAsia="PMingLiU"/>
                <w:color w:val="000000"/>
              </w:rPr>
            </w:pPr>
            <w:r w:rsidRPr="00EF2D26">
              <w:t>Security Policy Document</w:t>
            </w:r>
          </w:p>
        </w:tc>
        <w:tc>
          <w:tcPr>
            <w:tcW w:w="1625" w:type="pct"/>
            <w:tcBorders>
              <w:top w:val="single" w:sz="4" w:space="0" w:color="7F7F7F"/>
              <w:left w:val="single" w:sz="4" w:space="0" w:color="7F7F7F"/>
              <w:bottom w:val="single" w:sz="4" w:space="0" w:color="7F7F7F"/>
              <w:right w:val="single" w:sz="4" w:space="0" w:color="7F7F7F"/>
            </w:tcBorders>
          </w:tcPr>
          <w:p w14:paraId="68EA0DC4" w14:textId="3C4A5631" w:rsidR="00CC7ACC" w:rsidRPr="00F64B49" w:rsidRDefault="00CC7ACC" w:rsidP="00151EDA">
            <w:pPr>
              <w:spacing w:after="0" w:line="276" w:lineRule="auto"/>
              <w:ind w:left="94"/>
              <w:jc w:val="left"/>
              <w:rPr>
                <w:rFonts w:eastAsia="Calibri"/>
                <w:szCs w:val="20"/>
              </w:rPr>
            </w:pPr>
            <w:r w:rsidRPr="00EF2D26">
              <w:t>2.02-EN</w:t>
            </w:r>
          </w:p>
        </w:tc>
      </w:tr>
      <w:tr w:rsidR="00CC7ACC" w:rsidRPr="00F64B49" w14:paraId="0A28B9F9" w14:textId="77777777" w:rsidTr="00151EDA">
        <w:tc>
          <w:tcPr>
            <w:tcW w:w="499" w:type="pct"/>
            <w:tcBorders>
              <w:top w:val="single" w:sz="4" w:space="0" w:color="7F7F7F"/>
              <w:left w:val="single" w:sz="4" w:space="0" w:color="7F7F7F"/>
              <w:bottom w:val="single" w:sz="4" w:space="0" w:color="7F7F7F"/>
              <w:right w:val="single" w:sz="4" w:space="0" w:color="7F7F7F"/>
            </w:tcBorders>
          </w:tcPr>
          <w:p w14:paraId="02B5D5FC" w14:textId="255EBCCD" w:rsidR="00CC7ACC" w:rsidRPr="00F64B49" w:rsidRDefault="00CC7ACC" w:rsidP="00151EDA">
            <w:pPr>
              <w:spacing w:after="0" w:line="276" w:lineRule="auto"/>
              <w:ind w:left="94"/>
              <w:jc w:val="left"/>
              <w:rPr>
                <w:rFonts w:eastAsia="PMingLiU"/>
                <w:color w:val="000000"/>
              </w:rPr>
            </w:pPr>
            <w:bookmarkStart w:id="22" w:name="R3"/>
            <w:r w:rsidRPr="00EF2D26">
              <w:t>R3</w:t>
            </w:r>
            <w:bookmarkEnd w:id="22"/>
          </w:p>
        </w:tc>
        <w:tc>
          <w:tcPr>
            <w:tcW w:w="1787" w:type="pct"/>
            <w:tcBorders>
              <w:top w:val="single" w:sz="4" w:space="0" w:color="7F7F7F"/>
              <w:left w:val="single" w:sz="4" w:space="0" w:color="7F7F7F"/>
              <w:bottom w:val="single" w:sz="4" w:space="0" w:color="7F7F7F"/>
              <w:right w:val="single" w:sz="4" w:space="0" w:color="7F7F7F"/>
            </w:tcBorders>
          </w:tcPr>
          <w:p w14:paraId="43261886" w14:textId="1C19A18B" w:rsidR="00CC7ACC" w:rsidRPr="00F64B49" w:rsidRDefault="00CC7ACC" w:rsidP="00151EDA">
            <w:pPr>
              <w:spacing w:after="0" w:line="276" w:lineRule="auto"/>
              <w:ind w:left="94"/>
              <w:jc w:val="left"/>
              <w:rPr>
                <w:rFonts w:eastAsia="PMingLiU"/>
                <w:color w:val="000000"/>
              </w:rPr>
            </w:pPr>
            <w:r w:rsidRPr="00EF2D26">
              <w:t>CCN/CSI-OVW-GEN-01-MARB</w:t>
            </w:r>
          </w:p>
        </w:tc>
        <w:tc>
          <w:tcPr>
            <w:tcW w:w="1089" w:type="pct"/>
            <w:tcBorders>
              <w:top w:val="single" w:sz="4" w:space="0" w:color="7F7F7F"/>
              <w:left w:val="single" w:sz="4" w:space="0" w:color="7F7F7F"/>
              <w:bottom w:val="single" w:sz="4" w:space="0" w:color="7F7F7F"/>
              <w:right w:val="single" w:sz="4" w:space="0" w:color="7F7F7F"/>
            </w:tcBorders>
          </w:tcPr>
          <w:p w14:paraId="14DED15B" w14:textId="1E572292" w:rsidR="00CC7ACC" w:rsidRPr="00F64B49" w:rsidRDefault="00CC7ACC" w:rsidP="00151EDA">
            <w:pPr>
              <w:spacing w:after="0" w:line="276" w:lineRule="auto"/>
              <w:ind w:left="94"/>
              <w:jc w:val="left"/>
              <w:rPr>
                <w:rFonts w:eastAsia="PMingLiU"/>
                <w:color w:val="000000"/>
              </w:rPr>
            </w:pPr>
            <w:r w:rsidRPr="00EF2D26">
              <w:t>CCN/CSI System Overview</w:t>
            </w:r>
          </w:p>
        </w:tc>
        <w:tc>
          <w:tcPr>
            <w:tcW w:w="1625" w:type="pct"/>
            <w:tcBorders>
              <w:top w:val="single" w:sz="4" w:space="0" w:color="7F7F7F"/>
              <w:left w:val="single" w:sz="4" w:space="0" w:color="7F7F7F"/>
              <w:bottom w:val="single" w:sz="4" w:space="0" w:color="7F7F7F"/>
              <w:right w:val="single" w:sz="4" w:space="0" w:color="7F7F7F"/>
            </w:tcBorders>
          </w:tcPr>
          <w:p w14:paraId="43125B5D" w14:textId="0FD6030C" w:rsidR="00CC7ACC" w:rsidRPr="00F64B49" w:rsidRDefault="00CC7ACC" w:rsidP="00151EDA">
            <w:pPr>
              <w:spacing w:after="0" w:line="276" w:lineRule="auto"/>
              <w:ind w:left="94"/>
              <w:jc w:val="left"/>
              <w:rPr>
                <w:rFonts w:eastAsia="Calibri"/>
                <w:szCs w:val="20"/>
              </w:rPr>
            </w:pPr>
            <w:r w:rsidRPr="00EF2D26">
              <w:t>Ed09</w:t>
            </w:r>
          </w:p>
        </w:tc>
      </w:tr>
      <w:tr w:rsidR="00CC7ACC" w:rsidRPr="00F64B49" w14:paraId="7B4F1358" w14:textId="77777777" w:rsidTr="00151EDA">
        <w:tc>
          <w:tcPr>
            <w:tcW w:w="499" w:type="pct"/>
            <w:tcBorders>
              <w:top w:val="single" w:sz="4" w:space="0" w:color="7F7F7F"/>
              <w:left w:val="single" w:sz="4" w:space="0" w:color="7F7F7F"/>
              <w:bottom w:val="single" w:sz="4" w:space="0" w:color="7F7F7F"/>
              <w:right w:val="single" w:sz="4" w:space="0" w:color="7F7F7F"/>
            </w:tcBorders>
          </w:tcPr>
          <w:p w14:paraId="57B4F039" w14:textId="4265E88D" w:rsidR="00CC7ACC" w:rsidRPr="00EF2D26" w:rsidRDefault="00CC7ACC" w:rsidP="00151EDA">
            <w:pPr>
              <w:spacing w:after="0" w:line="276" w:lineRule="auto"/>
              <w:ind w:left="94"/>
              <w:jc w:val="left"/>
            </w:pPr>
            <w:r w:rsidRPr="00615F34">
              <w:lastRenderedPageBreak/>
              <w:t>R4</w:t>
            </w:r>
          </w:p>
        </w:tc>
        <w:tc>
          <w:tcPr>
            <w:tcW w:w="1787" w:type="pct"/>
            <w:tcBorders>
              <w:top w:val="single" w:sz="4" w:space="0" w:color="7F7F7F"/>
              <w:left w:val="single" w:sz="4" w:space="0" w:color="7F7F7F"/>
              <w:bottom w:val="single" w:sz="4" w:space="0" w:color="7F7F7F"/>
              <w:right w:val="single" w:sz="4" w:space="0" w:color="7F7F7F"/>
            </w:tcBorders>
          </w:tcPr>
          <w:p w14:paraId="537094EB" w14:textId="5A97545E" w:rsidR="00CC7ACC" w:rsidRPr="00EF2D26" w:rsidRDefault="00CC7ACC" w:rsidP="00151EDA">
            <w:pPr>
              <w:spacing w:after="0" w:line="276" w:lineRule="auto"/>
              <w:ind w:left="94"/>
              <w:jc w:val="left"/>
            </w:pPr>
            <w:r w:rsidRPr="00615F34">
              <w:t>CCN/CSI-AD-GEN-01-MARB</w:t>
            </w:r>
          </w:p>
        </w:tc>
        <w:tc>
          <w:tcPr>
            <w:tcW w:w="1089" w:type="pct"/>
            <w:tcBorders>
              <w:top w:val="single" w:sz="4" w:space="0" w:color="7F7F7F"/>
              <w:left w:val="single" w:sz="4" w:space="0" w:color="7F7F7F"/>
              <w:bottom w:val="single" w:sz="4" w:space="0" w:color="7F7F7F"/>
              <w:right w:val="single" w:sz="4" w:space="0" w:color="7F7F7F"/>
            </w:tcBorders>
          </w:tcPr>
          <w:p w14:paraId="210DEFE3" w14:textId="7A8C909B" w:rsidR="00CC7ACC" w:rsidRPr="00EF2D26" w:rsidRDefault="00CC7ACC" w:rsidP="00151EDA">
            <w:pPr>
              <w:spacing w:after="0" w:line="276" w:lineRule="auto"/>
              <w:ind w:left="94"/>
              <w:jc w:val="left"/>
            </w:pPr>
            <w:r w:rsidRPr="00615F34">
              <w:t>CCN/CSI Architecture Design</w:t>
            </w:r>
          </w:p>
        </w:tc>
        <w:tc>
          <w:tcPr>
            <w:tcW w:w="1625" w:type="pct"/>
            <w:tcBorders>
              <w:top w:val="single" w:sz="4" w:space="0" w:color="7F7F7F"/>
              <w:left w:val="single" w:sz="4" w:space="0" w:color="7F7F7F"/>
              <w:bottom w:val="single" w:sz="4" w:space="0" w:color="7F7F7F"/>
              <w:right w:val="single" w:sz="4" w:space="0" w:color="7F7F7F"/>
            </w:tcBorders>
          </w:tcPr>
          <w:p w14:paraId="2EB89C40" w14:textId="7D94912D" w:rsidR="00CC7ACC" w:rsidRPr="00EF2D26" w:rsidRDefault="00CC7ACC" w:rsidP="00151EDA">
            <w:pPr>
              <w:spacing w:after="0" w:line="276" w:lineRule="auto"/>
              <w:ind w:left="94"/>
              <w:jc w:val="left"/>
            </w:pPr>
            <w:r w:rsidRPr="00615F34">
              <w:t>Ed07</w:t>
            </w:r>
          </w:p>
        </w:tc>
      </w:tr>
      <w:tr w:rsidR="00CC7ACC" w:rsidRPr="00F64B49" w14:paraId="2A0DECE2" w14:textId="77777777" w:rsidTr="00151EDA">
        <w:tc>
          <w:tcPr>
            <w:tcW w:w="499" w:type="pct"/>
          </w:tcPr>
          <w:p w14:paraId="4C7BF728" w14:textId="3D908213" w:rsidR="00CC7ACC" w:rsidRPr="00615F34" w:rsidRDefault="00CC7ACC" w:rsidP="00151EDA">
            <w:pPr>
              <w:spacing w:after="0" w:line="276" w:lineRule="auto"/>
              <w:ind w:left="94"/>
              <w:jc w:val="left"/>
            </w:pPr>
            <w:bookmarkStart w:id="23" w:name="CSI"/>
            <w:bookmarkStart w:id="24" w:name="R5"/>
            <w:r w:rsidRPr="00EF2D26">
              <w:t>R5</w:t>
            </w:r>
            <w:bookmarkEnd w:id="23"/>
            <w:bookmarkEnd w:id="24"/>
          </w:p>
        </w:tc>
        <w:tc>
          <w:tcPr>
            <w:tcW w:w="1787" w:type="pct"/>
          </w:tcPr>
          <w:p w14:paraId="4AC5A428" w14:textId="4E3391C1" w:rsidR="00CC7ACC" w:rsidRPr="00615F34" w:rsidRDefault="00CC7ACC" w:rsidP="00151EDA">
            <w:pPr>
              <w:spacing w:after="0" w:line="276" w:lineRule="auto"/>
              <w:ind w:left="94"/>
              <w:jc w:val="left"/>
            </w:pPr>
            <w:r w:rsidRPr="00EF2D26">
              <w:t>CCN/CSI-TRA-CSI-01</w:t>
            </w:r>
          </w:p>
        </w:tc>
        <w:tc>
          <w:tcPr>
            <w:tcW w:w="1089" w:type="pct"/>
          </w:tcPr>
          <w:p w14:paraId="1B37669A" w14:textId="2B6B8144" w:rsidR="00CC7ACC" w:rsidRPr="00615F34" w:rsidRDefault="00CC7ACC" w:rsidP="00151EDA">
            <w:pPr>
              <w:spacing w:after="0" w:line="276" w:lineRule="auto"/>
              <w:ind w:left="94"/>
              <w:jc w:val="left"/>
            </w:pPr>
            <w:r w:rsidRPr="00EF2D26">
              <w:t>CCN/CSI Course Notes (mod1 for Cobol)</w:t>
            </w:r>
          </w:p>
        </w:tc>
        <w:tc>
          <w:tcPr>
            <w:tcW w:w="1625" w:type="pct"/>
          </w:tcPr>
          <w:p w14:paraId="3767F424" w14:textId="564AD39C" w:rsidR="00CC7ACC" w:rsidRPr="00615F34" w:rsidRDefault="00CC7ACC" w:rsidP="00151EDA">
            <w:pPr>
              <w:spacing w:after="0" w:line="276" w:lineRule="auto"/>
              <w:ind w:left="94"/>
              <w:jc w:val="left"/>
            </w:pPr>
            <w:r w:rsidRPr="00EF2D26">
              <w:t>Ed03</w:t>
            </w:r>
          </w:p>
        </w:tc>
      </w:tr>
      <w:tr w:rsidR="00CC7ACC" w:rsidRPr="00F64B49" w14:paraId="505564F6" w14:textId="77777777" w:rsidTr="00151EDA">
        <w:tc>
          <w:tcPr>
            <w:tcW w:w="499" w:type="pct"/>
          </w:tcPr>
          <w:p w14:paraId="5F4332E6" w14:textId="0FA4F392" w:rsidR="00CC7ACC" w:rsidRPr="00615F34" w:rsidRDefault="00CC7ACC" w:rsidP="00151EDA">
            <w:pPr>
              <w:spacing w:after="0" w:line="276" w:lineRule="auto"/>
              <w:ind w:left="94"/>
              <w:jc w:val="left"/>
            </w:pPr>
            <w:r w:rsidRPr="00EF2D26">
              <w:t>R6</w:t>
            </w:r>
          </w:p>
        </w:tc>
        <w:tc>
          <w:tcPr>
            <w:tcW w:w="1787" w:type="pct"/>
          </w:tcPr>
          <w:p w14:paraId="30049625" w14:textId="4620F118" w:rsidR="00CC7ACC" w:rsidRPr="00615F34" w:rsidRDefault="00CC7ACC" w:rsidP="00151EDA">
            <w:pPr>
              <w:spacing w:after="0" w:line="276" w:lineRule="auto"/>
              <w:ind w:left="94"/>
              <w:jc w:val="left"/>
            </w:pPr>
            <w:r w:rsidRPr="00EF2D26">
              <w:t>CCN/CSI-TRA-CSI-01</w:t>
            </w:r>
          </w:p>
        </w:tc>
        <w:tc>
          <w:tcPr>
            <w:tcW w:w="1089" w:type="pct"/>
          </w:tcPr>
          <w:p w14:paraId="3B00D532" w14:textId="78CE0360" w:rsidR="00CC7ACC" w:rsidRPr="00615F34" w:rsidRDefault="00CC7ACC" w:rsidP="00151EDA">
            <w:pPr>
              <w:spacing w:after="0" w:line="276" w:lineRule="auto"/>
              <w:ind w:left="94"/>
              <w:jc w:val="left"/>
            </w:pPr>
            <w:r w:rsidRPr="00EF2D26">
              <w:t>CCN/CSI Course Notes (mod2 for Java)</w:t>
            </w:r>
          </w:p>
        </w:tc>
        <w:tc>
          <w:tcPr>
            <w:tcW w:w="1625" w:type="pct"/>
          </w:tcPr>
          <w:p w14:paraId="29FFAB25" w14:textId="12647C07" w:rsidR="00CC7ACC" w:rsidRPr="00615F34" w:rsidRDefault="00CC7ACC" w:rsidP="00151EDA">
            <w:pPr>
              <w:spacing w:after="0" w:line="276" w:lineRule="auto"/>
              <w:ind w:left="94"/>
              <w:jc w:val="left"/>
            </w:pPr>
            <w:r w:rsidRPr="00EF2D26">
              <w:t>Ed03</w:t>
            </w:r>
          </w:p>
        </w:tc>
      </w:tr>
      <w:tr w:rsidR="00CC7ACC" w:rsidRPr="00F64B49" w14:paraId="09B38D6B" w14:textId="77777777" w:rsidTr="00151EDA">
        <w:tc>
          <w:tcPr>
            <w:tcW w:w="499" w:type="pct"/>
          </w:tcPr>
          <w:p w14:paraId="71E976A8" w14:textId="33F6DFA7" w:rsidR="00CC7ACC" w:rsidRPr="00615F34" w:rsidRDefault="00CC7ACC" w:rsidP="00151EDA">
            <w:pPr>
              <w:spacing w:after="0" w:line="276" w:lineRule="auto"/>
              <w:ind w:left="94"/>
              <w:jc w:val="left"/>
            </w:pPr>
            <w:r w:rsidRPr="00EF2D26">
              <w:t>R7</w:t>
            </w:r>
          </w:p>
        </w:tc>
        <w:tc>
          <w:tcPr>
            <w:tcW w:w="1787" w:type="pct"/>
          </w:tcPr>
          <w:p w14:paraId="247A02EB" w14:textId="20EECB9B" w:rsidR="00CC7ACC" w:rsidRPr="00615F34" w:rsidRDefault="00CC7ACC" w:rsidP="00151EDA">
            <w:pPr>
              <w:spacing w:after="0" w:line="276" w:lineRule="auto"/>
              <w:ind w:left="94"/>
              <w:jc w:val="left"/>
            </w:pPr>
            <w:r w:rsidRPr="00EF2D26">
              <w:t>CCN/CSI-TRA-CSI-01</w:t>
            </w:r>
          </w:p>
        </w:tc>
        <w:tc>
          <w:tcPr>
            <w:tcW w:w="1089" w:type="pct"/>
          </w:tcPr>
          <w:p w14:paraId="77CEBCD2" w14:textId="0405CD28" w:rsidR="00CC7ACC" w:rsidRPr="00615F34" w:rsidRDefault="00CC7ACC" w:rsidP="00151EDA">
            <w:pPr>
              <w:spacing w:after="0" w:line="276" w:lineRule="auto"/>
              <w:ind w:left="94"/>
              <w:jc w:val="left"/>
            </w:pPr>
            <w:r w:rsidRPr="00EF2D26">
              <w:t>CCN/CSI Course Notes (mod3 for C)</w:t>
            </w:r>
          </w:p>
        </w:tc>
        <w:tc>
          <w:tcPr>
            <w:tcW w:w="1625" w:type="pct"/>
          </w:tcPr>
          <w:p w14:paraId="512EC11E" w14:textId="6D9C34D2" w:rsidR="00CC7ACC" w:rsidRPr="00615F34" w:rsidRDefault="00CC7ACC" w:rsidP="00151EDA">
            <w:pPr>
              <w:spacing w:after="0" w:line="276" w:lineRule="auto"/>
              <w:ind w:left="94"/>
              <w:jc w:val="left"/>
            </w:pPr>
            <w:r w:rsidRPr="00EF2D26">
              <w:t>Ed01</w:t>
            </w:r>
          </w:p>
        </w:tc>
      </w:tr>
      <w:tr w:rsidR="00CC7ACC" w:rsidRPr="00F64B49" w14:paraId="2DD67031" w14:textId="77777777" w:rsidTr="00151EDA">
        <w:tc>
          <w:tcPr>
            <w:tcW w:w="499" w:type="pct"/>
          </w:tcPr>
          <w:p w14:paraId="04A7576B" w14:textId="2E885599" w:rsidR="00CC7ACC" w:rsidRPr="00615F34" w:rsidRDefault="00CC7ACC" w:rsidP="00151EDA">
            <w:pPr>
              <w:spacing w:after="0" w:line="276" w:lineRule="auto"/>
              <w:ind w:left="94"/>
              <w:jc w:val="left"/>
            </w:pPr>
            <w:bookmarkStart w:id="25" w:name="R8"/>
            <w:r w:rsidRPr="00EF2D26">
              <w:t>R8</w:t>
            </w:r>
            <w:bookmarkEnd w:id="25"/>
          </w:p>
        </w:tc>
        <w:tc>
          <w:tcPr>
            <w:tcW w:w="1787" w:type="pct"/>
          </w:tcPr>
          <w:p w14:paraId="22D14883" w14:textId="3FB8FB32" w:rsidR="00CC7ACC" w:rsidRPr="00615F34" w:rsidRDefault="00CC7ACC" w:rsidP="00151EDA">
            <w:pPr>
              <w:spacing w:after="0" w:line="276" w:lineRule="auto"/>
              <w:ind w:left="94"/>
              <w:jc w:val="left"/>
            </w:pPr>
            <w:r w:rsidRPr="00EF2D26">
              <w:t>CCN/CSI-ACG-GEN-01-MARB</w:t>
            </w:r>
          </w:p>
        </w:tc>
        <w:tc>
          <w:tcPr>
            <w:tcW w:w="1089" w:type="pct"/>
          </w:tcPr>
          <w:p w14:paraId="51D79C9C" w14:textId="36898D13" w:rsidR="00CC7ACC" w:rsidRPr="00615F34" w:rsidRDefault="00CC7ACC" w:rsidP="00151EDA">
            <w:pPr>
              <w:spacing w:after="0" w:line="276" w:lineRule="auto"/>
              <w:ind w:left="94"/>
              <w:jc w:val="left"/>
            </w:pPr>
            <w:r w:rsidRPr="00EF2D26">
              <w:t>CCN/CSI Application Configuration Guide</w:t>
            </w:r>
          </w:p>
        </w:tc>
        <w:tc>
          <w:tcPr>
            <w:tcW w:w="1625" w:type="pct"/>
          </w:tcPr>
          <w:p w14:paraId="579FF066" w14:textId="55F5D88F" w:rsidR="00CC7ACC" w:rsidRPr="00615F34" w:rsidRDefault="00CC7ACC" w:rsidP="00151EDA">
            <w:pPr>
              <w:spacing w:after="0" w:line="276" w:lineRule="auto"/>
              <w:ind w:left="94"/>
              <w:jc w:val="left"/>
            </w:pPr>
            <w:r w:rsidRPr="00EF2D26">
              <w:t>Ed07</w:t>
            </w:r>
          </w:p>
        </w:tc>
      </w:tr>
      <w:tr w:rsidR="00CC7ACC" w:rsidRPr="00F64B49" w14:paraId="427D0F6D" w14:textId="77777777" w:rsidTr="00151EDA">
        <w:tc>
          <w:tcPr>
            <w:tcW w:w="499" w:type="pct"/>
          </w:tcPr>
          <w:p w14:paraId="169ADA4D" w14:textId="5381CACD" w:rsidR="00CC7ACC" w:rsidRPr="00615F34" w:rsidRDefault="00CC7ACC" w:rsidP="00151EDA">
            <w:pPr>
              <w:spacing w:after="0" w:line="276" w:lineRule="auto"/>
              <w:ind w:left="94"/>
              <w:jc w:val="left"/>
            </w:pPr>
            <w:r w:rsidRPr="00EF2D26">
              <w:t>R9</w:t>
            </w:r>
          </w:p>
        </w:tc>
        <w:tc>
          <w:tcPr>
            <w:tcW w:w="1787" w:type="pct"/>
          </w:tcPr>
          <w:p w14:paraId="4DB56EEC" w14:textId="354E070B" w:rsidR="00CC7ACC" w:rsidRPr="00615F34" w:rsidRDefault="00CC7ACC" w:rsidP="00151EDA">
            <w:pPr>
              <w:spacing w:after="0" w:line="276" w:lineRule="auto"/>
              <w:ind w:left="94"/>
              <w:jc w:val="left"/>
            </w:pPr>
            <w:r w:rsidRPr="00EF2D26">
              <w:t>CCNCSI-SIG-SRA-01</w:t>
            </w:r>
          </w:p>
        </w:tc>
        <w:tc>
          <w:tcPr>
            <w:tcW w:w="1089" w:type="pct"/>
          </w:tcPr>
          <w:p w14:paraId="446D415B" w14:textId="0D711268" w:rsidR="00CC7ACC" w:rsidRPr="00615F34" w:rsidRDefault="00CC7ACC" w:rsidP="00151EDA">
            <w:pPr>
              <w:spacing w:after="0" w:line="276" w:lineRule="auto"/>
              <w:ind w:left="94"/>
              <w:jc w:val="left"/>
            </w:pPr>
            <w:r w:rsidRPr="00EF2D26">
              <w:t>Software Installation Guide - Statistics Receiver Application</w:t>
            </w:r>
          </w:p>
        </w:tc>
        <w:tc>
          <w:tcPr>
            <w:tcW w:w="1625" w:type="pct"/>
          </w:tcPr>
          <w:p w14:paraId="2E710FEF" w14:textId="45DBD85A" w:rsidR="00CC7ACC" w:rsidRPr="00615F34" w:rsidRDefault="00CC7ACC" w:rsidP="00151EDA">
            <w:pPr>
              <w:spacing w:after="0" w:line="276" w:lineRule="auto"/>
              <w:ind w:left="94"/>
              <w:jc w:val="left"/>
            </w:pPr>
            <w:r w:rsidRPr="00EF2D26">
              <w:t>Ed00</w:t>
            </w:r>
          </w:p>
        </w:tc>
      </w:tr>
      <w:tr w:rsidR="00CC7ACC" w:rsidRPr="00F64B49" w14:paraId="649F9B29" w14:textId="77777777" w:rsidTr="00151EDA">
        <w:tc>
          <w:tcPr>
            <w:tcW w:w="499" w:type="pct"/>
          </w:tcPr>
          <w:p w14:paraId="52C5AD00" w14:textId="5EEFE0CE" w:rsidR="00CC7ACC" w:rsidRPr="00615F34" w:rsidRDefault="00CC7ACC" w:rsidP="00151EDA">
            <w:pPr>
              <w:spacing w:after="0" w:line="276" w:lineRule="auto"/>
              <w:ind w:left="94"/>
              <w:jc w:val="left"/>
            </w:pPr>
            <w:bookmarkStart w:id="26" w:name="R10"/>
            <w:r w:rsidRPr="00EF2D26">
              <w:t>R10</w:t>
            </w:r>
            <w:bookmarkEnd w:id="26"/>
          </w:p>
        </w:tc>
        <w:tc>
          <w:tcPr>
            <w:tcW w:w="1787" w:type="pct"/>
          </w:tcPr>
          <w:p w14:paraId="048AC221" w14:textId="2D574643" w:rsidR="00CC7ACC" w:rsidRPr="00615F34" w:rsidRDefault="00CC7ACC" w:rsidP="00151EDA">
            <w:pPr>
              <w:spacing w:after="0" w:line="276" w:lineRule="auto"/>
              <w:ind w:left="94"/>
              <w:jc w:val="left"/>
            </w:pPr>
            <w:r w:rsidRPr="00EF2D26">
              <w:t>CCN-CPRG-IAS</w:t>
            </w:r>
          </w:p>
        </w:tc>
        <w:tc>
          <w:tcPr>
            <w:tcW w:w="1089" w:type="pct"/>
          </w:tcPr>
          <w:p w14:paraId="5A461965" w14:textId="082F39AE" w:rsidR="00CC7ACC" w:rsidRPr="00615F34" w:rsidRDefault="00CC7ACC" w:rsidP="00151EDA">
            <w:pPr>
              <w:spacing w:after="0" w:line="276" w:lineRule="auto"/>
              <w:ind w:left="94"/>
              <w:jc w:val="left"/>
            </w:pPr>
            <w:r w:rsidRPr="00EF2D26">
              <w:t>CCN Intranet Services - Programmer’s Guide</w:t>
            </w:r>
          </w:p>
        </w:tc>
        <w:tc>
          <w:tcPr>
            <w:tcW w:w="1625" w:type="pct"/>
          </w:tcPr>
          <w:p w14:paraId="4E491461" w14:textId="16C48AAD" w:rsidR="00CC7ACC" w:rsidRPr="00615F34" w:rsidRDefault="00CC7ACC" w:rsidP="00151EDA">
            <w:pPr>
              <w:spacing w:after="0" w:line="276" w:lineRule="auto"/>
              <w:ind w:left="94"/>
              <w:jc w:val="left"/>
            </w:pPr>
            <w:r w:rsidRPr="00EF2D26">
              <w:t>1.00-EN</w:t>
            </w:r>
          </w:p>
        </w:tc>
      </w:tr>
      <w:tr w:rsidR="00CC7ACC" w:rsidRPr="00F64B49" w14:paraId="448A4A6B" w14:textId="77777777" w:rsidTr="00151EDA">
        <w:tc>
          <w:tcPr>
            <w:tcW w:w="499" w:type="pct"/>
          </w:tcPr>
          <w:p w14:paraId="4EF7FE84" w14:textId="1BBA6243" w:rsidR="00CC7ACC" w:rsidRPr="00615F34" w:rsidRDefault="00CC7ACC" w:rsidP="00151EDA">
            <w:pPr>
              <w:spacing w:after="0" w:line="276" w:lineRule="auto"/>
              <w:ind w:left="94"/>
              <w:jc w:val="left"/>
            </w:pPr>
            <w:bookmarkStart w:id="27" w:name="R11"/>
            <w:r w:rsidRPr="00EF2D26">
              <w:t>R11</w:t>
            </w:r>
            <w:bookmarkEnd w:id="27"/>
          </w:p>
        </w:tc>
        <w:tc>
          <w:tcPr>
            <w:tcW w:w="1787" w:type="pct"/>
          </w:tcPr>
          <w:p w14:paraId="1AEBF97A" w14:textId="24BD5432" w:rsidR="00CC7ACC" w:rsidRPr="00615F34" w:rsidRDefault="00CC7ACC" w:rsidP="00151EDA">
            <w:pPr>
              <w:spacing w:after="0" w:line="276" w:lineRule="auto"/>
              <w:ind w:left="94"/>
              <w:jc w:val="left"/>
            </w:pPr>
            <w:r w:rsidRPr="00EF2D26">
              <w:t>ECP2-</w:t>
            </w:r>
            <w:r>
              <w:t xml:space="preserve"> FITSDEV2</w:t>
            </w:r>
            <w:r w:rsidRPr="00EF2D26">
              <w:t>-SC03-SRD-SEEDv1</w:t>
            </w:r>
          </w:p>
        </w:tc>
        <w:tc>
          <w:tcPr>
            <w:tcW w:w="1089" w:type="pct"/>
          </w:tcPr>
          <w:p w14:paraId="69CE89E5" w14:textId="0E53CE98" w:rsidR="00CC7ACC" w:rsidRPr="00615F34" w:rsidRDefault="00CC7ACC" w:rsidP="00151EDA">
            <w:pPr>
              <w:spacing w:after="0" w:line="276" w:lineRule="auto"/>
              <w:ind w:left="94"/>
              <w:jc w:val="left"/>
            </w:pPr>
            <w:r w:rsidRPr="00EF2D26">
              <w:t>System Requirements Definition for SEEDv1</w:t>
            </w:r>
          </w:p>
        </w:tc>
        <w:tc>
          <w:tcPr>
            <w:tcW w:w="1625" w:type="pct"/>
          </w:tcPr>
          <w:p w14:paraId="338D0875" w14:textId="40295B2F" w:rsidR="00CC7ACC" w:rsidRPr="00615F34" w:rsidRDefault="00CC7ACC" w:rsidP="00151EDA">
            <w:pPr>
              <w:spacing w:after="0" w:line="276" w:lineRule="auto"/>
              <w:ind w:left="94"/>
              <w:jc w:val="left"/>
            </w:pPr>
            <w:r w:rsidRPr="00EF2D26">
              <w:t>1.</w:t>
            </w:r>
            <w:r>
              <w:t>37</w:t>
            </w:r>
            <w:r w:rsidRPr="00EF2D26">
              <w:t>-EN</w:t>
            </w:r>
          </w:p>
        </w:tc>
      </w:tr>
      <w:tr w:rsidR="00CC7ACC" w:rsidRPr="00F64B49" w14:paraId="0831AB62" w14:textId="77777777" w:rsidTr="00151EDA">
        <w:tc>
          <w:tcPr>
            <w:tcW w:w="499" w:type="pct"/>
          </w:tcPr>
          <w:p w14:paraId="0855C384" w14:textId="231FBFA0" w:rsidR="00CC7ACC" w:rsidRPr="00615F34" w:rsidRDefault="00CC7ACC" w:rsidP="00151EDA">
            <w:pPr>
              <w:spacing w:after="0" w:line="276" w:lineRule="auto"/>
              <w:ind w:left="94"/>
              <w:jc w:val="left"/>
            </w:pPr>
            <w:bookmarkStart w:id="28" w:name="R12"/>
            <w:r>
              <w:t>R12</w:t>
            </w:r>
            <w:bookmarkEnd w:id="28"/>
          </w:p>
        </w:tc>
        <w:tc>
          <w:tcPr>
            <w:tcW w:w="1787" w:type="pct"/>
          </w:tcPr>
          <w:p w14:paraId="5D3A4DDB" w14:textId="34283B53" w:rsidR="00CC7ACC" w:rsidRPr="00615F34" w:rsidRDefault="00CC7ACC" w:rsidP="00151EDA">
            <w:pPr>
              <w:spacing w:after="0" w:line="276" w:lineRule="auto"/>
              <w:ind w:left="94"/>
              <w:jc w:val="left"/>
            </w:pPr>
            <w:r w:rsidRPr="006B062D">
              <w:t>CD3-DDS2-SEED-FS</w:t>
            </w:r>
          </w:p>
        </w:tc>
        <w:tc>
          <w:tcPr>
            <w:tcW w:w="1089" w:type="pct"/>
          </w:tcPr>
          <w:p w14:paraId="20C9BF86" w14:textId="0678BB78" w:rsidR="00CC7ACC" w:rsidRPr="00615F34" w:rsidRDefault="00CC7ACC" w:rsidP="00151EDA">
            <w:pPr>
              <w:spacing w:after="0" w:line="276" w:lineRule="auto"/>
              <w:ind w:left="94"/>
              <w:jc w:val="left"/>
            </w:pPr>
            <w:r w:rsidRPr="006B062D">
              <w:t>DDS2-SEED Functional Specifications</w:t>
            </w:r>
          </w:p>
        </w:tc>
        <w:tc>
          <w:tcPr>
            <w:tcW w:w="1625" w:type="pct"/>
          </w:tcPr>
          <w:p w14:paraId="76C53FE8" w14:textId="60BC95AD" w:rsidR="00CC7ACC" w:rsidRPr="00615F34" w:rsidRDefault="00CC7ACC" w:rsidP="00151EDA">
            <w:pPr>
              <w:spacing w:after="0" w:line="276" w:lineRule="auto"/>
              <w:ind w:left="94"/>
              <w:jc w:val="left"/>
            </w:pPr>
            <w:r>
              <w:t>1.42-EN</w:t>
            </w:r>
          </w:p>
        </w:tc>
      </w:tr>
    </w:tbl>
    <w:p w14:paraId="1E01F369" w14:textId="3855457E" w:rsidR="00471835" w:rsidRPr="00F64B49" w:rsidRDefault="001F52A3" w:rsidP="001F52A3">
      <w:pPr>
        <w:pStyle w:val="Caption"/>
      </w:pPr>
      <w:bookmarkStart w:id="29" w:name="_Toc57720404"/>
      <w:r w:rsidRPr="00F64B49">
        <w:t xml:space="preserve">Table </w:t>
      </w:r>
      <w:r>
        <w:fldChar w:fldCharType="begin"/>
      </w:r>
      <w:r>
        <w:instrText>SEQ Table \* ARABIC</w:instrText>
      </w:r>
      <w:r>
        <w:fldChar w:fldCharType="separate"/>
      </w:r>
      <w:r w:rsidR="00032B01">
        <w:rPr>
          <w:noProof/>
        </w:rPr>
        <w:t>1</w:t>
      </w:r>
      <w:r>
        <w:fldChar w:fldCharType="end"/>
      </w:r>
      <w:r w:rsidRPr="00F64B49">
        <w:t>: Reference documents</w:t>
      </w:r>
      <w:bookmarkEnd w:id="29"/>
    </w:p>
    <w:p w14:paraId="74B283CB" w14:textId="3F31AE78" w:rsidR="00471835" w:rsidRPr="00F64B49" w:rsidRDefault="00471835" w:rsidP="00471835">
      <w:pPr>
        <w:pStyle w:val="Heading2"/>
      </w:pPr>
      <w:bookmarkStart w:id="30" w:name="_Ref42168552"/>
      <w:bookmarkStart w:id="31" w:name="_Hlk42096624"/>
      <w:bookmarkStart w:id="32" w:name="_Toc57720259"/>
      <w:r w:rsidRPr="00F64B49">
        <w:t>Applicable documents</w:t>
      </w:r>
      <w:bookmarkEnd w:id="30"/>
      <w:bookmarkEnd w:id="32"/>
    </w:p>
    <w:bookmarkEnd w:id="31"/>
    <w:p w14:paraId="6FFF02F7" w14:textId="452802A6" w:rsidR="005C772B" w:rsidRPr="00F64B49" w:rsidRDefault="005C772B" w:rsidP="005C772B">
      <w:pPr>
        <w:rPr>
          <w:lang w:eastAsia="ko-KR"/>
        </w:rPr>
      </w:pPr>
      <w:r w:rsidRPr="00F64B49">
        <w:rPr>
          <w:lang w:eastAsia="ko-KR"/>
        </w:rPr>
        <w:t>The table below lists</w:t>
      </w:r>
      <w:r w:rsidR="001F5DD2" w:rsidRPr="00F64B49">
        <w:rPr>
          <w:lang w:eastAsia="ko-KR"/>
        </w:rPr>
        <w:t xml:space="preserve"> the</w:t>
      </w:r>
      <w:r w:rsidRPr="00F64B49">
        <w:rPr>
          <w:lang w:eastAsia="ko-KR"/>
        </w:rPr>
        <w:t xml:space="preserve"> documents to which the current document must be compliant</w:t>
      </w:r>
      <w:r w:rsidR="003449C2" w:rsidRPr="00F64B49">
        <w:rPr>
          <w:lang w:eastAsia="ko-KR"/>
        </w:rPr>
        <w:t xml:space="preserve"> (e.g. FWC, SC, RfA)</w:t>
      </w:r>
      <w:r w:rsidRPr="00F64B49">
        <w:rPr>
          <w:lang w:eastAsia="ko-KR"/>
        </w:rPr>
        <w:t>.</w:t>
      </w:r>
    </w:p>
    <w:tbl>
      <w:tblPr>
        <w:tblW w:w="5000" w:type="pct"/>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40" w:type="dxa"/>
          <w:right w:w="40" w:type="dxa"/>
        </w:tblCellMar>
        <w:tblLook w:val="04A0" w:firstRow="1" w:lastRow="0" w:firstColumn="1" w:lastColumn="0" w:noHBand="0" w:noVBand="1"/>
      </w:tblPr>
      <w:tblGrid>
        <w:gridCol w:w="891"/>
        <w:gridCol w:w="3243"/>
        <w:gridCol w:w="1978"/>
        <w:gridCol w:w="2951"/>
      </w:tblGrid>
      <w:tr w:rsidR="00C367C3" w:rsidRPr="00F64B49" w14:paraId="5A5A8DB4" w14:textId="77777777" w:rsidTr="008B6983">
        <w:trPr>
          <w:tblHeader/>
        </w:trPr>
        <w:tc>
          <w:tcPr>
            <w:tcW w:w="492"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5977864F" w14:textId="77777777" w:rsidR="00C367C3" w:rsidRPr="00F64B49" w:rsidRDefault="00C367C3" w:rsidP="0073659A">
            <w:pPr>
              <w:spacing w:after="0" w:line="276" w:lineRule="auto"/>
              <w:jc w:val="left"/>
              <w:rPr>
                <w:rFonts w:ascii="Times New Roman Bold" w:eastAsia="PMingLiU" w:hAnsi="Times New Roman Bold" w:hint="eastAsia"/>
                <w:b/>
                <w:bCs/>
                <w:color w:val="000000"/>
              </w:rPr>
            </w:pPr>
            <w:bookmarkStart w:id="33" w:name="_Toc9855251"/>
            <w:bookmarkStart w:id="34" w:name="_Toc424222772"/>
            <w:r w:rsidRPr="00F64B49">
              <w:rPr>
                <w:rFonts w:ascii="Times New Roman Bold" w:eastAsia="PMingLiU" w:hAnsi="Times New Roman Bold"/>
                <w:b/>
                <w:bCs/>
                <w:color w:val="000000"/>
              </w:rPr>
              <w:t>Ref.</w:t>
            </w:r>
          </w:p>
        </w:tc>
        <w:tc>
          <w:tcPr>
            <w:tcW w:w="1789"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5968620F" w14:textId="77777777" w:rsidR="00C367C3" w:rsidRPr="00F64B49" w:rsidRDefault="00C367C3" w:rsidP="006E49FF">
            <w:pPr>
              <w:pStyle w:val="TableHeading"/>
            </w:pPr>
            <w:r w:rsidRPr="00F64B49">
              <w:t>Title</w:t>
            </w:r>
          </w:p>
        </w:tc>
        <w:tc>
          <w:tcPr>
            <w:tcW w:w="1091"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1486BFBB" w14:textId="4CE57F84" w:rsidR="00C367C3" w:rsidRPr="00F64B49" w:rsidRDefault="00C367C3" w:rsidP="0073659A">
            <w:pPr>
              <w:spacing w:after="0" w:line="276" w:lineRule="auto"/>
              <w:jc w:val="left"/>
              <w:rPr>
                <w:rFonts w:ascii="Times New Roman Bold" w:eastAsia="PMingLiU" w:hAnsi="Times New Roman Bold" w:hint="eastAsia"/>
                <w:b/>
                <w:bCs/>
                <w:color w:val="000000"/>
              </w:rPr>
            </w:pPr>
            <w:r w:rsidRPr="00F64B49">
              <w:rPr>
                <w:rFonts w:ascii="Times New Roman Bold" w:eastAsia="PMingLiU" w:hAnsi="Times New Roman Bold"/>
                <w:b/>
                <w:bCs/>
                <w:color w:val="000000"/>
              </w:rPr>
              <w:t>Originator</w:t>
            </w:r>
          </w:p>
        </w:tc>
        <w:tc>
          <w:tcPr>
            <w:tcW w:w="1628" w:type="pct"/>
            <w:tcBorders>
              <w:top w:val="single" w:sz="4" w:space="0" w:color="7F7F7F"/>
              <w:left w:val="single" w:sz="4" w:space="0" w:color="7F7F7F"/>
              <w:bottom w:val="single" w:sz="4" w:space="0" w:color="7F7F7F"/>
              <w:right w:val="single" w:sz="4" w:space="0" w:color="7F7F7F"/>
            </w:tcBorders>
            <w:shd w:val="clear" w:color="auto" w:fill="D0CECE" w:themeFill="background2" w:themeFillShade="E6"/>
          </w:tcPr>
          <w:p w14:paraId="10761A17" w14:textId="77777777" w:rsidR="00C367C3" w:rsidRPr="00F64B49" w:rsidRDefault="00C367C3" w:rsidP="0073659A">
            <w:pPr>
              <w:spacing w:after="0" w:line="276" w:lineRule="auto"/>
              <w:jc w:val="left"/>
              <w:rPr>
                <w:rFonts w:ascii="Times New Roman Bold" w:eastAsia="Calibri" w:hAnsi="Times New Roman Bold"/>
                <w:b/>
                <w:bCs/>
                <w:color w:val="000000"/>
              </w:rPr>
            </w:pPr>
            <w:r w:rsidRPr="00F64B49">
              <w:rPr>
                <w:rFonts w:ascii="Times New Roman Bold" w:eastAsia="Calibri" w:hAnsi="Times New Roman Bold"/>
                <w:b/>
                <w:bCs/>
                <w:color w:val="000000"/>
              </w:rPr>
              <w:t>Version</w:t>
            </w:r>
          </w:p>
        </w:tc>
      </w:tr>
      <w:tr w:rsidR="00C367C3" w:rsidRPr="00F64B49" w14:paraId="148C66BB" w14:textId="77777777" w:rsidTr="00151EDA">
        <w:trPr>
          <w:trHeight w:val="61"/>
        </w:trPr>
        <w:tc>
          <w:tcPr>
            <w:tcW w:w="492" w:type="pct"/>
          </w:tcPr>
          <w:p w14:paraId="5EFB1B5D" w14:textId="6CE16F4D" w:rsidR="00C367C3" w:rsidRPr="00F64B49" w:rsidRDefault="00C367C3" w:rsidP="007A5AA5">
            <w:pPr>
              <w:spacing w:after="0" w:line="276" w:lineRule="auto"/>
              <w:jc w:val="left"/>
              <w:rPr>
                <w:rFonts w:eastAsia="PMingLiU"/>
                <w:color w:val="000000"/>
              </w:rPr>
            </w:pPr>
            <w:bookmarkStart w:id="35" w:name="A1"/>
            <w:r w:rsidRPr="00C159C1">
              <w:t>A1</w:t>
            </w:r>
            <w:bookmarkEnd w:id="35"/>
          </w:p>
        </w:tc>
        <w:tc>
          <w:tcPr>
            <w:tcW w:w="1789" w:type="pct"/>
          </w:tcPr>
          <w:p w14:paraId="6255AAFB" w14:textId="2902E70F" w:rsidR="00C367C3" w:rsidRPr="00F64B49" w:rsidRDefault="00C367C3" w:rsidP="00C367C3">
            <w:pPr>
              <w:spacing w:after="0" w:line="276" w:lineRule="auto"/>
              <w:jc w:val="left"/>
              <w:rPr>
                <w:rFonts w:eastAsia="PMingLiU"/>
                <w:color w:val="000000"/>
              </w:rPr>
            </w:pPr>
            <w:r w:rsidRPr="00C159C1">
              <w:t>ECP1-ESS-FESS</w:t>
            </w:r>
          </w:p>
        </w:tc>
        <w:tc>
          <w:tcPr>
            <w:tcW w:w="1091" w:type="pct"/>
          </w:tcPr>
          <w:p w14:paraId="0B8D441E" w14:textId="6F67052F" w:rsidR="00C367C3" w:rsidRPr="00F64B49" w:rsidRDefault="00C367C3" w:rsidP="00C367C3">
            <w:pPr>
              <w:spacing w:after="0" w:line="276" w:lineRule="auto"/>
              <w:jc w:val="left"/>
              <w:rPr>
                <w:rFonts w:eastAsia="PMingLiU"/>
                <w:color w:val="000000"/>
              </w:rPr>
            </w:pPr>
            <w:r w:rsidRPr="00C159C1">
              <w:t>Functional Excise System Specifications (FESS)</w:t>
            </w:r>
          </w:p>
        </w:tc>
        <w:tc>
          <w:tcPr>
            <w:tcW w:w="1628" w:type="pct"/>
          </w:tcPr>
          <w:p w14:paraId="457AD9B6" w14:textId="5E3EDB00" w:rsidR="00C367C3" w:rsidRPr="00F64B49" w:rsidRDefault="00C367C3" w:rsidP="00C367C3">
            <w:pPr>
              <w:spacing w:after="0" w:line="276" w:lineRule="auto"/>
              <w:jc w:val="left"/>
              <w:rPr>
                <w:rFonts w:eastAsia="Calibri"/>
                <w:szCs w:val="20"/>
              </w:rPr>
            </w:pPr>
            <w:r w:rsidRPr="00C159C1">
              <w:t>3.</w:t>
            </w:r>
            <w:r>
              <w:t>8</w:t>
            </w:r>
            <w:r w:rsidRPr="00C159C1">
              <w:t>2-EN</w:t>
            </w:r>
          </w:p>
        </w:tc>
      </w:tr>
      <w:tr w:rsidR="00C367C3" w:rsidRPr="00F64B49" w14:paraId="74C2F2F7" w14:textId="77777777" w:rsidTr="00151EDA">
        <w:tc>
          <w:tcPr>
            <w:tcW w:w="492" w:type="pct"/>
          </w:tcPr>
          <w:p w14:paraId="694DC935" w14:textId="784CB41D" w:rsidR="00C367C3" w:rsidRPr="00F64B49" w:rsidRDefault="00C367C3" w:rsidP="007A5AA5">
            <w:pPr>
              <w:spacing w:after="0" w:line="276" w:lineRule="auto"/>
              <w:jc w:val="left"/>
              <w:rPr>
                <w:rFonts w:eastAsia="PMingLiU"/>
                <w:color w:val="000000"/>
              </w:rPr>
            </w:pPr>
            <w:bookmarkStart w:id="36" w:name="A2"/>
            <w:r w:rsidRPr="00C159C1">
              <w:t>A2</w:t>
            </w:r>
            <w:bookmarkEnd w:id="36"/>
          </w:p>
        </w:tc>
        <w:tc>
          <w:tcPr>
            <w:tcW w:w="1789" w:type="pct"/>
          </w:tcPr>
          <w:p w14:paraId="682CD5B6" w14:textId="78AF3452" w:rsidR="00C367C3" w:rsidRPr="00F64B49" w:rsidRDefault="002C55C5" w:rsidP="00C367C3">
            <w:pPr>
              <w:spacing w:after="0" w:line="276" w:lineRule="auto"/>
              <w:jc w:val="left"/>
              <w:rPr>
                <w:rFonts w:eastAsia="PMingLiU"/>
                <w:color w:val="000000"/>
              </w:rPr>
            </w:pPr>
            <w:r w:rsidRPr="002C55C5">
              <w:t>TES-RSD-FESS-DDNEA-Phase4.0</w:t>
            </w:r>
          </w:p>
        </w:tc>
        <w:tc>
          <w:tcPr>
            <w:tcW w:w="1091" w:type="pct"/>
          </w:tcPr>
          <w:p w14:paraId="1B0F90B2" w14:textId="3AA1C5C0" w:rsidR="00C367C3" w:rsidRPr="00F64B49" w:rsidRDefault="00C367C3" w:rsidP="00C367C3">
            <w:pPr>
              <w:spacing w:after="0" w:line="276" w:lineRule="auto"/>
              <w:jc w:val="left"/>
              <w:rPr>
                <w:rFonts w:eastAsia="PMingLiU"/>
                <w:color w:val="000000"/>
              </w:rPr>
            </w:pPr>
            <w:r w:rsidRPr="00C159C1">
              <w:t xml:space="preserve">Scope Document for EMCS Phase </w:t>
            </w:r>
            <w:r w:rsidR="001A55D3">
              <w:t>4</w:t>
            </w:r>
          </w:p>
        </w:tc>
        <w:tc>
          <w:tcPr>
            <w:tcW w:w="1628" w:type="pct"/>
          </w:tcPr>
          <w:p w14:paraId="3F2EAD85" w14:textId="2EB32D86" w:rsidR="00C367C3" w:rsidRPr="00F64B49" w:rsidRDefault="00101897" w:rsidP="00C367C3">
            <w:pPr>
              <w:spacing w:after="0" w:line="276" w:lineRule="auto"/>
              <w:jc w:val="left"/>
              <w:rPr>
                <w:rFonts w:eastAsia="Calibri"/>
                <w:szCs w:val="20"/>
              </w:rPr>
            </w:pPr>
            <w:r>
              <w:t>2.10</w:t>
            </w:r>
            <w:r w:rsidR="00C367C3" w:rsidRPr="00C159C1">
              <w:t>-EN</w:t>
            </w:r>
          </w:p>
        </w:tc>
      </w:tr>
      <w:tr w:rsidR="00C367C3" w:rsidRPr="00F64B49" w14:paraId="6D95ED44" w14:textId="77777777" w:rsidTr="00151EDA">
        <w:tc>
          <w:tcPr>
            <w:tcW w:w="492" w:type="pct"/>
          </w:tcPr>
          <w:p w14:paraId="75EFD55A" w14:textId="31CE5EA1" w:rsidR="00C367C3" w:rsidRPr="00F64B49" w:rsidRDefault="00C367C3" w:rsidP="007A5AA5">
            <w:pPr>
              <w:spacing w:after="0" w:line="276" w:lineRule="auto"/>
              <w:jc w:val="left"/>
              <w:rPr>
                <w:rFonts w:eastAsia="PMingLiU"/>
                <w:color w:val="000000"/>
              </w:rPr>
            </w:pPr>
            <w:bookmarkStart w:id="37" w:name="A3"/>
            <w:r w:rsidRPr="00C159C1">
              <w:t>A3</w:t>
            </w:r>
            <w:bookmarkEnd w:id="37"/>
          </w:p>
        </w:tc>
        <w:tc>
          <w:tcPr>
            <w:tcW w:w="1789" w:type="pct"/>
          </w:tcPr>
          <w:p w14:paraId="0CD8E5FE" w14:textId="63124C5C" w:rsidR="00C367C3" w:rsidRPr="00F64B49" w:rsidRDefault="00C367C3" w:rsidP="00C367C3">
            <w:pPr>
              <w:spacing w:after="0" w:line="276" w:lineRule="auto"/>
              <w:jc w:val="left"/>
              <w:rPr>
                <w:rFonts w:eastAsia="PMingLiU"/>
                <w:color w:val="000000"/>
              </w:rPr>
            </w:pPr>
            <w:r w:rsidRPr="00C159C1">
              <w:t>CCN/CSI-PRG-AP/C-01-MARB</w:t>
            </w:r>
          </w:p>
        </w:tc>
        <w:tc>
          <w:tcPr>
            <w:tcW w:w="1091" w:type="pct"/>
          </w:tcPr>
          <w:p w14:paraId="77FC0455" w14:textId="500842DB" w:rsidR="00C367C3" w:rsidRPr="00F64B49" w:rsidRDefault="00C367C3" w:rsidP="00C367C3">
            <w:pPr>
              <w:spacing w:after="0" w:line="276" w:lineRule="auto"/>
              <w:jc w:val="left"/>
              <w:rPr>
                <w:rFonts w:eastAsia="PMingLiU"/>
                <w:color w:val="000000"/>
              </w:rPr>
            </w:pPr>
            <w:r w:rsidRPr="00C159C1">
              <w:t xml:space="preserve">CCN/CSI Application </w:t>
            </w:r>
            <w:r w:rsidRPr="00C159C1">
              <w:lastRenderedPageBreak/>
              <w:t xml:space="preserve">Programming Guide (C language) </w:t>
            </w:r>
          </w:p>
        </w:tc>
        <w:tc>
          <w:tcPr>
            <w:tcW w:w="1628" w:type="pct"/>
          </w:tcPr>
          <w:p w14:paraId="1A3F2086" w14:textId="67F9B8CD" w:rsidR="00C367C3" w:rsidRPr="00F64B49" w:rsidRDefault="00C367C3" w:rsidP="00C367C3">
            <w:pPr>
              <w:spacing w:after="0" w:line="276" w:lineRule="auto"/>
              <w:jc w:val="left"/>
              <w:rPr>
                <w:rFonts w:eastAsia="Calibri"/>
                <w:szCs w:val="20"/>
              </w:rPr>
            </w:pPr>
            <w:r w:rsidRPr="00C159C1">
              <w:lastRenderedPageBreak/>
              <w:t>Ed11</w:t>
            </w:r>
          </w:p>
        </w:tc>
      </w:tr>
      <w:tr w:rsidR="00C367C3" w:rsidRPr="00F64B49" w14:paraId="0323DE29" w14:textId="77777777" w:rsidTr="00151EDA">
        <w:tc>
          <w:tcPr>
            <w:tcW w:w="492" w:type="pct"/>
          </w:tcPr>
          <w:p w14:paraId="0C98D224" w14:textId="45F372AE" w:rsidR="00C367C3" w:rsidRPr="00C159C1" w:rsidRDefault="00C367C3" w:rsidP="007A5AA5">
            <w:pPr>
              <w:spacing w:after="0" w:line="276" w:lineRule="auto"/>
              <w:jc w:val="left"/>
            </w:pPr>
            <w:bookmarkStart w:id="38" w:name="A4"/>
            <w:r w:rsidRPr="00C159C1">
              <w:t>A4</w:t>
            </w:r>
            <w:bookmarkEnd w:id="38"/>
          </w:p>
        </w:tc>
        <w:tc>
          <w:tcPr>
            <w:tcW w:w="1789" w:type="pct"/>
          </w:tcPr>
          <w:p w14:paraId="5DC25BF5" w14:textId="1BD8745E" w:rsidR="00C367C3" w:rsidRPr="00C159C1" w:rsidRDefault="00C367C3" w:rsidP="00C367C3">
            <w:pPr>
              <w:spacing w:after="0" w:line="276" w:lineRule="auto"/>
              <w:jc w:val="left"/>
            </w:pPr>
            <w:r w:rsidRPr="00C159C1">
              <w:t>CCN/CSI-PRG-HL/Cob/BS2000-01-MARB</w:t>
            </w:r>
          </w:p>
        </w:tc>
        <w:tc>
          <w:tcPr>
            <w:tcW w:w="1091" w:type="pct"/>
          </w:tcPr>
          <w:p w14:paraId="044EBEA4" w14:textId="59F50C6B" w:rsidR="00C367C3" w:rsidRPr="00C159C1" w:rsidRDefault="00C367C3" w:rsidP="00C367C3">
            <w:pPr>
              <w:spacing w:after="0" w:line="276" w:lineRule="auto"/>
              <w:jc w:val="left"/>
            </w:pPr>
            <w:r w:rsidRPr="00C159C1">
              <w:t>HL Programming Guide (COBOL Language for BS2000)</w:t>
            </w:r>
          </w:p>
        </w:tc>
        <w:tc>
          <w:tcPr>
            <w:tcW w:w="1628" w:type="pct"/>
          </w:tcPr>
          <w:p w14:paraId="5BF45DFC" w14:textId="28EA4FA5" w:rsidR="00C367C3" w:rsidRPr="00C159C1" w:rsidRDefault="00C367C3" w:rsidP="00C367C3">
            <w:pPr>
              <w:spacing w:after="0" w:line="276" w:lineRule="auto"/>
              <w:jc w:val="left"/>
            </w:pPr>
            <w:r w:rsidRPr="00C159C1">
              <w:t>Ed01</w:t>
            </w:r>
          </w:p>
        </w:tc>
      </w:tr>
      <w:tr w:rsidR="00C367C3" w:rsidRPr="00F64B49" w14:paraId="4628F676" w14:textId="77777777" w:rsidTr="00151EDA">
        <w:tc>
          <w:tcPr>
            <w:tcW w:w="492" w:type="pct"/>
          </w:tcPr>
          <w:p w14:paraId="561816CA" w14:textId="524C4385" w:rsidR="00C367C3" w:rsidRPr="00C159C1" w:rsidRDefault="00C367C3" w:rsidP="007A5AA5">
            <w:pPr>
              <w:spacing w:after="0" w:line="276" w:lineRule="auto"/>
              <w:jc w:val="left"/>
            </w:pPr>
            <w:bookmarkStart w:id="39" w:name="A5"/>
            <w:r w:rsidRPr="00C159C1">
              <w:t>A5</w:t>
            </w:r>
            <w:bookmarkEnd w:id="39"/>
          </w:p>
        </w:tc>
        <w:tc>
          <w:tcPr>
            <w:tcW w:w="1789" w:type="pct"/>
          </w:tcPr>
          <w:p w14:paraId="752F19BC" w14:textId="17FFA311" w:rsidR="00C367C3" w:rsidRPr="00C159C1" w:rsidRDefault="00C367C3" w:rsidP="00C367C3">
            <w:pPr>
              <w:spacing w:after="0" w:line="276" w:lineRule="auto"/>
              <w:jc w:val="left"/>
            </w:pPr>
            <w:r w:rsidRPr="00C159C1">
              <w:t>CCN/CSI-PRG-HL/CICS-01-MARB</w:t>
            </w:r>
          </w:p>
        </w:tc>
        <w:tc>
          <w:tcPr>
            <w:tcW w:w="1091" w:type="pct"/>
          </w:tcPr>
          <w:p w14:paraId="2AFB3B6E" w14:textId="451F72FB" w:rsidR="00C367C3" w:rsidRPr="00C159C1" w:rsidRDefault="00C367C3" w:rsidP="00C367C3">
            <w:pPr>
              <w:spacing w:after="0" w:line="276" w:lineRule="auto"/>
              <w:jc w:val="left"/>
            </w:pPr>
            <w:r w:rsidRPr="00C159C1">
              <w:t>HL Programming Guide (COBOL Language for IBM CICS environment)</w:t>
            </w:r>
          </w:p>
        </w:tc>
        <w:tc>
          <w:tcPr>
            <w:tcW w:w="1628" w:type="pct"/>
          </w:tcPr>
          <w:p w14:paraId="0323C7CD" w14:textId="628ADCAD" w:rsidR="00C367C3" w:rsidRPr="00C159C1" w:rsidRDefault="00C367C3" w:rsidP="00C367C3">
            <w:pPr>
              <w:spacing w:after="0" w:line="276" w:lineRule="auto"/>
              <w:jc w:val="left"/>
            </w:pPr>
            <w:r w:rsidRPr="00C159C1">
              <w:t>Ed03</w:t>
            </w:r>
          </w:p>
        </w:tc>
      </w:tr>
      <w:tr w:rsidR="00C367C3" w:rsidRPr="00F64B49" w14:paraId="3467694C" w14:textId="77777777" w:rsidTr="00151EDA">
        <w:tc>
          <w:tcPr>
            <w:tcW w:w="492" w:type="pct"/>
          </w:tcPr>
          <w:p w14:paraId="7501A58A" w14:textId="0440BC5B" w:rsidR="00C367C3" w:rsidRPr="00C159C1" w:rsidRDefault="00C367C3" w:rsidP="007A5AA5">
            <w:pPr>
              <w:spacing w:after="0" w:line="276" w:lineRule="auto"/>
              <w:jc w:val="left"/>
            </w:pPr>
            <w:r w:rsidRPr="00C159C1">
              <w:t>A6</w:t>
            </w:r>
          </w:p>
        </w:tc>
        <w:tc>
          <w:tcPr>
            <w:tcW w:w="1789" w:type="pct"/>
          </w:tcPr>
          <w:p w14:paraId="5B388735" w14:textId="4286AAED" w:rsidR="00C367C3" w:rsidRPr="00C159C1" w:rsidRDefault="00C367C3" w:rsidP="00C367C3">
            <w:pPr>
              <w:spacing w:after="0" w:line="276" w:lineRule="auto"/>
              <w:jc w:val="left"/>
            </w:pPr>
            <w:r w:rsidRPr="00C159C1">
              <w:t>CCN/CSI-REF-HL/C-01-MARB</w:t>
            </w:r>
          </w:p>
        </w:tc>
        <w:tc>
          <w:tcPr>
            <w:tcW w:w="1091" w:type="pct"/>
          </w:tcPr>
          <w:p w14:paraId="22A7E1A2" w14:textId="435824F5" w:rsidR="00C367C3" w:rsidRPr="00C159C1" w:rsidRDefault="00C367C3" w:rsidP="00C367C3">
            <w:pPr>
              <w:spacing w:after="0" w:line="276" w:lineRule="auto"/>
              <w:jc w:val="left"/>
            </w:pPr>
            <w:r w:rsidRPr="00C159C1">
              <w:t xml:space="preserve">CCN/CSI HL Reference Manual </w:t>
            </w:r>
          </w:p>
        </w:tc>
        <w:tc>
          <w:tcPr>
            <w:tcW w:w="1628" w:type="pct"/>
          </w:tcPr>
          <w:p w14:paraId="1D87D47A" w14:textId="278EA332" w:rsidR="00C367C3" w:rsidRPr="00C159C1" w:rsidRDefault="00C367C3" w:rsidP="00C367C3">
            <w:pPr>
              <w:spacing w:after="0" w:line="276" w:lineRule="auto"/>
              <w:jc w:val="left"/>
            </w:pPr>
            <w:r w:rsidRPr="00C159C1">
              <w:t>Ed13</w:t>
            </w:r>
          </w:p>
        </w:tc>
      </w:tr>
      <w:tr w:rsidR="00C367C3" w:rsidRPr="00F64B49" w14:paraId="07D645D4" w14:textId="77777777" w:rsidTr="00151EDA">
        <w:tc>
          <w:tcPr>
            <w:tcW w:w="492" w:type="pct"/>
          </w:tcPr>
          <w:p w14:paraId="7E3F4F43" w14:textId="789DCDAA" w:rsidR="00C367C3" w:rsidRPr="00C159C1" w:rsidRDefault="00C367C3" w:rsidP="007A5AA5">
            <w:pPr>
              <w:spacing w:after="0" w:line="276" w:lineRule="auto"/>
              <w:jc w:val="left"/>
            </w:pPr>
            <w:bookmarkStart w:id="40" w:name="A7"/>
            <w:r w:rsidRPr="00C159C1">
              <w:t>A7</w:t>
            </w:r>
            <w:bookmarkEnd w:id="40"/>
          </w:p>
        </w:tc>
        <w:tc>
          <w:tcPr>
            <w:tcW w:w="1789" w:type="pct"/>
          </w:tcPr>
          <w:p w14:paraId="5DD0C88E" w14:textId="6FA258DF" w:rsidR="00C367C3" w:rsidRPr="00C159C1" w:rsidRDefault="00C367C3" w:rsidP="00C367C3">
            <w:pPr>
              <w:spacing w:after="0" w:line="276" w:lineRule="auto"/>
              <w:jc w:val="left"/>
            </w:pPr>
            <w:r w:rsidRPr="00C159C1">
              <w:t>CCN/CSI-REF-GSS/C-01-BING</w:t>
            </w:r>
          </w:p>
        </w:tc>
        <w:tc>
          <w:tcPr>
            <w:tcW w:w="1091" w:type="pct"/>
          </w:tcPr>
          <w:p w14:paraId="2DAADC4F" w14:textId="42384F5C" w:rsidR="00C367C3" w:rsidRPr="00C159C1" w:rsidRDefault="00C367C3" w:rsidP="00C367C3">
            <w:pPr>
              <w:spacing w:after="0" w:line="276" w:lineRule="auto"/>
              <w:jc w:val="left"/>
            </w:pPr>
            <w:r w:rsidRPr="00C159C1">
              <w:t>CCN/CSI GSS Reference Manual</w:t>
            </w:r>
          </w:p>
        </w:tc>
        <w:tc>
          <w:tcPr>
            <w:tcW w:w="1628" w:type="pct"/>
          </w:tcPr>
          <w:p w14:paraId="0ED28BAF" w14:textId="05494914" w:rsidR="00C367C3" w:rsidRPr="00C159C1" w:rsidRDefault="00C367C3" w:rsidP="00C367C3">
            <w:pPr>
              <w:spacing w:after="0" w:line="276" w:lineRule="auto"/>
              <w:jc w:val="left"/>
            </w:pPr>
            <w:r w:rsidRPr="00C159C1">
              <w:t>Ed05</w:t>
            </w:r>
          </w:p>
        </w:tc>
      </w:tr>
      <w:tr w:rsidR="00C367C3" w:rsidRPr="00F64B49" w14:paraId="3474D9B3" w14:textId="77777777" w:rsidTr="00151EDA">
        <w:tc>
          <w:tcPr>
            <w:tcW w:w="492" w:type="pct"/>
          </w:tcPr>
          <w:p w14:paraId="2CE7AEB4" w14:textId="0655D817" w:rsidR="00C367C3" w:rsidRPr="00C159C1" w:rsidRDefault="00C367C3" w:rsidP="007A5AA5">
            <w:pPr>
              <w:spacing w:after="0" w:line="276" w:lineRule="auto"/>
              <w:jc w:val="left"/>
            </w:pPr>
            <w:bookmarkStart w:id="41" w:name="A8"/>
            <w:r w:rsidRPr="00C159C1">
              <w:t>A8</w:t>
            </w:r>
            <w:bookmarkEnd w:id="41"/>
          </w:p>
        </w:tc>
        <w:tc>
          <w:tcPr>
            <w:tcW w:w="1789" w:type="pct"/>
          </w:tcPr>
          <w:p w14:paraId="4F25FD3E" w14:textId="7BACF1B8" w:rsidR="00C367C3" w:rsidRPr="00C159C1" w:rsidRDefault="00C367C3" w:rsidP="00C367C3">
            <w:pPr>
              <w:spacing w:after="0" w:line="276" w:lineRule="auto"/>
              <w:jc w:val="left"/>
            </w:pPr>
            <w:r w:rsidRPr="00C159C1">
              <w:t>CCN/CSI-REF-ComD/C-01-MARB</w:t>
            </w:r>
          </w:p>
        </w:tc>
        <w:tc>
          <w:tcPr>
            <w:tcW w:w="1091" w:type="pct"/>
          </w:tcPr>
          <w:p w14:paraId="7F7102CB" w14:textId="34C21F39" w:rsidR="00C367C3" w:rsidRPr="00C159C1" w:rsidRDefault="00C367C3" w:rsidP="00C367C3">
            <w:pPr>
              <w:spacing w:after="0" w:line="276" w:lineRule="auto"/>
              <w:jc w:val="left"/>
            </w:pPr>
            <w:r w:rsidRPr="00C159C1">
              <w:t>CCN/CSI Common Definitions Reference Manual (C language)</w:t>
            </w:r>
          </w:p>
        </w:tc>
        <w:tc>
          <w:tcPr>
            <w:tcW w:w="1628" w:type="pct"/>
          </w:tcPr>
          <w:p w14:paraId="2D852CB2" w14:textId="16349F75" w:rsidR="00C367C3" w:rsidRPr="00C159C1" w:rsidRDefault="00C367C3" w:rsidP="00C367C3">
            <w:pPr>
              <w:spacing w:after="0" w:line="276" w:lineRule="auto"/>
              <w:jc w:val="left"/>
            </w:pPr>
            <w:r w:rsidRPr="00C159C1">
              <w:t>Ed13</w:t>
            </w:r>
          </w:p>
        </w:tc>
      </w:tr>
      <w:tr w:rsidR="00C367C3" w:rsidRPr="00F64B49" w14:paraId="1F711D69" w14:textId="77777777" w:rsidTr="00151EDA">
        <w:tc>
          <w:tcPr>
            <w:tcW w:w="492" w:type="pct"/>
          </w:tcPr>
          <w:p w14:paraId="01D06D7D" w14:textId="4B16706B" w:rsidR="00C367C3" w:rsidRPr="00C159C1" w:rsidRDefault="00C367C3" w:rsidP="007A5AA5">
            <w:pPr>
              <w:spacing w:after="0" w:line="276" w:lineRule="auto"/>
              <w:jc w:val="left"/>
            </w:pPr>
            <w:bookmarkStart w:id="42" w:name="A9"/>
            <w:r w:rsidRPr="00C159C1">
              <w:t>A9</w:t>
            </w:r>
            <w:bookmarkEnd w:id="42"/>
          </w:p>
        </w:tc>
        <w:tc>
          <w:tcPr>
            <w:tcW w:w="1789" w:type="pct"/>
          </w:tcPr>
          <w:p w14:paraId="3405167F" w14:textId="5C9DC99A" w:rsidR="00C367C3" w:rsidRPr="00C159C1" w:rsidRDefault="00C367C3" w:rsidP="00C367C3">
            <w:pPr>
              <w:spacing w:after="0" w:line="276" w:lineRule="auto"/>
              <w:jc w:val="left"/>
            </w:pPr>
            <w:r w:rsidRPr="00C159C1">
              <w:t>CCN/CSI-REF-ERR-01-MARB</w:t>
            </w:r>
          </w:p>
        </w:tc>
        <w:tc>
          <w:tcPr>
            <w:tcW w:w="1091" w:type="pct"/>
          </w:tcPr>
          <w:p w14:paraId="423CE7EC" w14:textId="2C4C0B83" w:rsidR="00C367C3" w:rsidRPr="00C159C1" w:rsidRDefault="00C367C3" w:rsidP="00C367C3">
            <w:pPr>
              <w:spacing w:after="0" w:line="276" w:lineRule="auto"/>
              <w:jc w:val="left"/>
            </w:pPr>
            <w:r w:rsidRPr="00C159C1">
              <w:t>CCN/CSI Error Reason Codes Reference Manual</w:t>
            </w:r>
          </w:p>
        </w:tc>
        <w:tc>
          <w:tcPr>
            <w:tcW w:w="1628" w:type="pct"/>
          </w:tcPr>
          <w:p w14:paraId="359A14CA" w14:textId="7C627003" w:rsidR="00C367C3" w:rsidRPr="00C159C1" w:rsidRDefault="00C367C3" w:rsidP="00C367C3">
            <w:pPr>
              <w:spacing w:after="0" w:line="276" w:lineRule="auto"/>
              <w:jc w:val="left"/>
            </w:pPr>
            <w:r w:rsidRPr="00C159C1">
              <w:t>Ed05</w:t>
            </w:r>
          </w:p>
        </w:tc>
      </w:tr>
      <w:tr w:rsidR="00C367C3" w:rsidRPr="00F64B49" w14:paraId="3003D1E4" w14:textId="77777777" w:rsidTr="00151EDA">
        <w:tc>
          <w:tcPr>
            <w:tcW w:w="492" w:type="pct"/>
          </w:tcPr>
          <w:p w14:paraId="48E2A2FB" w14:textId="3831D96A" w:rsidR="00C367C3" w:rsidRPr="00C159C1" w:rsidRDefault="00C367C3" w:rsidP="007A5AA5">
            <w:pPr>
              <w:spacing w:after="0" w:line="276" w:lineRule="auto"/>
              <w:jc w:val="left"/>
            </w:pPr>
            <w:bookmarkStart w:id="43" w:name="A10"/>
            <w:r w:rsidRPr="00C159C1">
              <w:t>A10</w:t>
            </w:r>
            <w:bookmarkEnd w:id="43"/>
          </w:p>
        </w:tc>
        <w:tc>
          <w:tcPr>
            <w:tcW w:w="1789" w:type="pct"/>
          </w:tcPr>
          <w:p w14:paraId="39934722" w14:textId="51606483" w:rsidR="00C367C3" w:rsidRPr="00C159C1" w:rsidRDefault="00C367C3" w:rsidP="00C367C3">
            <w:pPr>
              <w:spacing w:after="0" w:line="276" w:lineRule="auto"/>
              <w:jc w:val="left"/>
            </w:pPr>
            <w:r w:rsidRPr="00C159C1">
              <w:t>ECP1-ESS-SESS</w:t>
            </w:r>
          </w:p>
        </w:tc>
        <w:tc>
          <w:tcPr>
            <w:tcW w:w="1091" w:type="pct"/>
          </w:tcPr>
          <w:p w14:paraId="621CB5EC" w14:textId="79FCE36E" w:rsidR="00C367C3" w:rsidRPr="00C159C1" w:rsidRDefault="00C367C3" w:rsidP="00C367C3">
            <w:pPr>
              <w:spacing w:after="0" w:line="276" w:lineRule="auto"/>
              <w:jc w:val="left"/>
            </w:pPr>
            <w:r w:rsidRPr="00C159C1">
              <w:t>Security Excise System Specifications</w:t>
            </w:r>
          </w:p>
        </w:tc>
        <w:tc>
          <w:tcPr>
            <w:tcW w:w="1628" w:type="pct"/>
          </w:tcPr>
          <w:p w14:paraId="027BFF05" w14:textId="75ADFE1A" w:rsidR="00C367C3" w:rsidRPr="00C159C1" w:rsidRDefault="00C367C3" w:rsidP="00C367C3">
            <w:pPr>
              <w:spacing w:after="0" w:line="276" w:lineRule="auto"/>
              <w:jc w:val="left"/>
            </w:pPr>
            <w:r w:rsidRPr="00C159C1">
              <w:t>2.00-EN</w:t>
            </w:r>
          </w:p>
        </w:tc>
      </w:tr>
      <w:tr w:rsidR="00C367C3" w:rsidRPr="00F64B49" w14:paraId="51B08FC3" w14:textId="77777777" w:rsidTr="00151EDA">
        <w:tc>
          <w:tcPr>
            <w:tcW w:w="492" w:type="pct"/>
          </w:tcPr>
          <w:p w14:paraId="1D97F6EA" w14:textId="6512842E" w:rsidR="00C367C3" w:rsidRPr="00C159C1" w:rsidRDefault="00C367C3" w:rsidP="007A5AA5">
            <w:pPr>
              <w:spacing w:after="0" w:line="276" w:lineRule="auto"/>
              <w:jc w:val="left"/>
            </w:pPr>
            <w:bookmarkStart w:id="44" w:name="A11"/>
            <w:r w:rsidRPr="00C159C1">
              <w:t>A11</w:t>
            </w:r>
            <w:bookmarkEnd w:id="44"/>
          </w:p>
        </w:tc>
        <w:tc>
          <w:tcPr>
            <w:tcW w:w="1789" w:type="pct"/>
          </w:tcPr>
          <w:p w14:paraId="69E835BD" w14:textId="4A6FBED5" w:rsidR="00C367C3" w:rsidRPr="00C159C1" w:rsidRDefault="00C367C3" w:rsidP="00C367C3">
            <w:pPr>
              <w:spacing w:after="0" w:line="276" w:lineRule="auto"/>
              <w:jc w:val="left"/>
            </w:pPr>
            <w:r w:rsidRPr="00C159C1">
              <w:t>ECP1-ESS-TESS</w:t>
            </w:r>
          </w:p>
        </w:tc>
        <w:tc>
          <w:tcPr>
            <w:tcW w:w="1091" w:type="pct"/>
          </w:tcPr>
          <w:p w14:paraId="0C627F7C" w14:textId="3BF8D2C9" w:rsidR="00C367C3" w:rsidRPr="00C159C1" w:rsidRDefault="00C367C3" w:rsidP="00C367C3">
            <w:pPr>
              <w:spacing w:after="0" w:line="276" w:lineRule="auto"/>
              <w:jc w:val="left"/>
            </w:pPr>
            <w:r w:rsidRPr="00C159C1">
              <w:t>Technical Excise System Specifications</w:t>
            </w:r>
          </w:p>
        </w:tc>
        <w:tc>
          <w:tcPr>
            <w:tcW w:w="1628" w:type="pct"/>
          </w:tcPr>
          <w:p w14:paraId="39C17A22" w14:textId="53BB47F4" w:rsidR="00C367C3" w:rsidRPr="00C159C1" w:rsidRDefault="00C367C3" w:rsidP="00C367C3">
            <w:pPr>
              <w:spacing w:after="0" w:line="276" w:lineRule="auto"/>
              <w:jc w:val="left"/>
            </w:pPr>
            <w:r>
              <w:t>3</w:t>
            </w:r>
            <w:r w:rsidRPr="00C159C1">
              <w:t>.0</w:t>
            </w:r>
            <w:r>
              <w:t>0</w:t>
            </w:r>
            <w:r w:rsidRPr="00C159C1">
              <w:t>-EN</w:t>
            </w:r>
          </w:p>
        </w:tc>
      </w:tr>
      <w:tr w:rsidR="00C367C3" w:rsidRPr="00F64B49" w14:paraId="245A1EAF" w14:textId="77777777" w:rsidTr="00151EDA">
        <w:tc>
          <w:tcPr>
            <w:tcW w:w="492" w:type="pct"/>
          </w:tcPr>
          <w:p w14:paraId="7D881CC1" w14:textId="2324C33B" w:rsidR="00C367C3" w:rsidRPr="00C159C1" w:rsidRDefault="00C367C3" w:rsidP="007A5AA5">
            <w:pPr>
              <w:spacing w:after="0" w:line="276" w:lineRule="auto"/>
              <w:jc w:val="left"/>
            </w:pPr>
            <w:bookmarkStart w:id="45" w:name="A12"/>
            <w:r w:rsidRPr="00C159C1">
              <w:t>A12</w:t>
            </w:r>
            <w:bookmarkEnd w:id="45"/>
          </w:p>
        </w:tc>
        <w:tc>
          <w:tcPr>
            <w:tcW w:w="1789" w:type="pct"/>
          </w:tcPr>
          <w:p w14:paraId="69C40E0C" w14:textId="4D10982C" w:rsidR="00C367C3" w:rsidRPr="00C159C1" w:rsidRDefault="00C367C3" w:rsidP="00C367C3">
            <w:pPr>
              <w:spacing w:after="0" w:line="276" w:lineRule="auto"/>
              <w:jc w:val="left"/>
            </w:pPr>
            <w:r w:rsidRPr="00C159C1">
              <w:t>ECP1-ESS-FRS</w:t>
            </w:r>
          </w:p>
        </w:tc>
        <w:tc>
          <w:tcPr>
            <w:tcW w:w="1091" w:type="pct"/>
          </w:tcPr>
          <w:p w14:paraId="215BDEF8" w14:textId="10AAB7B0" w:rsidR="00C367C3" w:rsidRPr="00C159C1" w:rsidRDefault="00C367C3" w:rsidP="00C367C3">
            <w:pPr>
              <w:spacing w:after="0" w:line="276" w:lineRule="auto"/>
              <w:jc w:val="left"/>
            </w:pPr>
            <w:r w:rsidRPr="00C159C1">
              <w:t>Fall-back and Recovery Specification</w:t>
            </w:r>
          </w:p>
        </w:tc>
        <w:tc>
          <w:tcPr>
            <w:tcW w:w="1628" w:type="pct"/>
          </w:tcPr>
          <w:p w14:paraId="5C858631" w14:textId="00559D67" w:rsidR="00C367C3" w:rsidRPr="00C159C1" w:rsidRDefault="00C367C3" w:rsidP="00C367C3">
            <w:pPr>
              <w:spacing w:after="0" w:line="276" w:lineRule="auto"/>
              <w:jc w:val="left"/>
            </w:pPr>
            <w:r w:rsidRPr="00C159C1">
              <w:t>3.11-EN</w:t>
            </w:r>
          </w:p>
        </w:tc>
      </w:tr>
      <w:tr w:rsidR="00C367C3" w:rsidRPr="00F64B49" w14:paraId="29D054A9" w14:textId="77777777" w:rsidTr="00151EDA">
        <w:tc>
          <w:tcPr>
            <w:tcW w:w="492" w:type="pct"/>
          </w:tcPr>
          <w:p w14:paraId="1EDFBAD8" w14:textId="086984C0" w:rsidR="00C367C3" w:rsidRPr="00C159C1" w:rsidRDefault="00C367C3" w:rsidP="007A5AA5">
            <w:pPr>
              <w:spacing w:after="0" w:line="276" w:lineRule="auto"/>
              <w:jc w:val="left"/>
            </w:pPr>
            <w:bookmarkStart w:id="46" w:name="A13"/>
            <w:r w:rsidRPr="00C159C1">
              <w:t>A13</w:t>
            </w:r>
            <w:bookmarkEnd w:id="46"/>
          </w:p>
        </w:tc>
        <w:tc>
          <w:tcPr>
            <w:tcW w:w="1789" w:type="pct"/>
          </w:tcPr>
          <w:p w14:paraId="080FA6DF" w14:textId="3D3E5A3C" w:rsidR="00C367C3" w:rsidRPr="00C159C1" w:rsidRDefault="00C367C3" w:rsidP="00C367C3">
            <w:pPr>
              <w:spacing w:after="0" w:line="276" w:lineRule="auto"/>
              <w:jc w:val="left"/>
            </w:pPr>
            <w:r w:rsidRPr="00C159C1">
              <w:t>ECP1-ESS-PSS</w:t>
            </w:r>
          </w:p>
        </w:tc>
        <w:tc>
          <w:tcPr>
            <w:tcW w:w="1091" w:type="pct"/>
          </w:tcPr>
          <w:p w14:paraId="5B81678A" w14:textId="1C188AB0" w:rsidR="00C367C3" w:rsidRPr="00C159C1" w:rsidRDefault="00C367C3" w:rsidP="00C367C3">
            <w:pPr>
              <w:spacing w:after="0" w:line="276" w:lineRule="auto"/>
              <w:jc w:val="left"/>
            </w:pPr>
            <w:r w:rsidRPr="00C159C1">
              <w:t>Phasing and Scope Specification</w:t>
            </w:r>
          </w:p>
        </w:tc>
        <w:tc>
          <w:tcPr>
            <w:tcW w:w="1628" w:type="pct"/>
          </w:tcPr>
          <w:p w14:paraId="0E6E119F" w14:textId="748D4213" w:rsidR="00C367C3" w:rsidRPr="00C159C1" w:rsidRDefault="00C367C3" w:rsidP="00C367C3">
            <w:pPr>
              <w:spacing w:after="0" w:line="276" w:lineRule="auto"/>
              <w:jc w:val="left"/>
            </w:pPr>
            <w:r w:rsidRPr="00C159C1">
              <w:t>3.</w:t>
            </w:r>
            <w:r>
              <w:t>30</w:t>
            </w:r>
            <w:r w:rsidRPr="00C159C1">
              <w:t>-EN</w:t>
            </w:r>
          </w:p>
        </w:tc>
      </w:tr>
      <w:tr w:rsidR="00C367C3" w:rsidRPr="00F64B49" w14:paraId="407543B0" w14:textId="77777777" w:rsidTr="00151EDA">
        <w:tc>
          <w:tcPr>
            <w:tcW w:w="492" w:type="pct"/>
          </w:tcPr>
          <w:p w14:paraId="384CA565" w14:textId="122CEB4E" w:rsidR="00C367C3" w:rsidRPr="00C159C1" w:rsidRDefault="00C367C3" w:rsidP="007A5AA5">
            <w:pPr>
              <w:spacing w:after="0" w:line="276" w:lineRule="auto"/>
              <w:jc w:val="left"/>
            </w:pPr>
            <w:bookmarkStart w:id="47" w:name="A14"/>
            <w:r w:rsidRPr="00C159C1">
              <w:t>A14</w:t>
            </w:r>
            <w:bookmarkEnd w:id="47"/>
          </w:p>
        </w:tc>
        <w:tc>
          <w:tcPr>
            <w:tcW w:w="1789" w:type="pct"/>
          </w:tcPr>
          <w:p w14:paraId="6F71F0E6" w14:textId="51B4A6B2" w:rsidR="00C367C3" w:rsidRPr="00C159C1" w:rsidRDefault="00C367C3" w:rsidP="00C367C3">
            <w:pPr>
              <w:spacing w:after="0" w:line="276" w:lineRule="auto"/>
              <w:jc w:val="left"/>
            </w:pPr>
            <w:r w:rsidRPr="00C159C1">
              <w:t>TCE-L1-DDNTA_P32</w:t>
            </w:r>
          </w:p>
        </w:tc>
        <w:tc>
          <w:tcPr>
            <w:tcW w:w="1091" w:type="pct"/>
          </w:tcPr>
          <w:p w14:paraId="0133A643" w14:textId="1A6BE8D0" w:rsidR="00C367C3" w:rsidRPr="00C159C1" w:rsidRDefault="00C367C3" w:rsidP="00C367C3">
            <w:pPr>
              <w:spacing w:after="0" w:line="276" w:lineRule="auto"/>
              <w:jc w:val="left"/>
            </w:pPr>
            <w:r w:rsidRPr="00C159C1">
              <w:t>DDNTA for NCTS Phase 3.2 and ECS</w:t>
            </w:r>
          </w:p>
        </w:tc>
        <w:tc>
          <w:tcPr>
            <w:tcW w:w="1628" w:type="pct"/>
          </w:tcPr>
          <w:p w14:paraId="357E11D0" w14:textId="38CF277D" w:rsidR="00C367C3" w:rsidRPr="00C159C1" w:rsidRDefault="00C367C3" w:rsidP="00C367C3">
            <w:pPr>
              <w:spacing w:after="0" w:line="276" w:lineRule="auto"/>
              <w:jc w:val="left"/>
            </w:pPr>
            <w:r w:rsidRPr="00C159C1">
              <w:t>8.10-EN</w:t>
            </w:r>
          </w:p>
        </w:tc>
      </w:tr>
    </w:tbl>
    <w:p w14:paraId="714555A4" w14:textId="26CD37A5" w:rsidR="00284E57" w:rsidRDefault="00BC6090" w:rsidP="001F03D8">
      <w:pPr>
        <w:pStyle w:val="Caption"/>
      </w:pPr>
      <w:bookmarkStart w:id="48" w:name="_Ref42167953"/>
      <w:bookmarkStart w:id="49" w:name="_Hlk42167898"/>
      <w:bookmarkStart w:id="50" w:name="_Toc57720405"/>
      <w:r w:rsidRPr="00F64B49">
        <w:t xml:space="preserve">Table </w:t>
      </w:r>
      <w:r>
        <w:fldChar w:fldCharType="begin"/>
      </w:r>
      <w:r>
        <w:instrText>SEQ Table \* ARABIC</w:instrText>
      </w:r>
      <w:r>
        <w:fldChar w:fldCharType="separate"/>
      </w:r>
      <w:r w:rsidR="00032B01">
        <w:rPr>
          <w:noProof/>
        </w:rPr>
        <w:t>2</w:t>
      </w:r>
      <w:r>
        <w:fldChar w:fldCharType="end"/>
      </w:r>
      <w:r w:rsidRPr="00F64B49">
        <w:t>: Applicable documents</w:t>
      </w:r>
      <w:bookmarkEnd w:id="33"/>
      <w:bookmarkEnd w:id="34"/>
      <w:bookmarkEnd w:id="48"/>
      <w:bookmarkEnd w:id="50"/>
    </w:p>
    <w:bookmarkEnd w:id="49"/>
    <w:p w14:paraId="2A2C538D" w14:textId="018E0FDC" w:rsidR="002C7C86" w:rsidRDefault="002C7C86" w:rsidP="002C7C86"/>
    <w:p w14:paraId="5F92A13E" w14:textId="6CA4C51C" w:rsidR="002C7C86" w:rsidRDefault="002C7C86" w:rsidP="002C7C86">
      <w:pPr>
        <w:pStyle w:val="Heading2"/>
      </w:pPr>
      <w:bookmarkStart w:id="51" w:name="_Ref43455389"/>
      <w:bookmarkStart w:id="52" w:name="_Toc57720260"/>
      <w:r w:rsidRPr="00F64B49">
        <w:t xml:space="preserve">Applicable </w:t>
      </w:r>
      <w:r w:rsidR="003208D7">
        <w:t>standards</w:t>
      </w:r>
      <w:bookmarkEnd w:id="51"/>
      <w:bookmarkEnd w:id="52"/>
    </w:p>
    <w:p w14:paraId="28164B2E" w14:textId="7A4EFD3F" w:rsidR="004A5526" w:rsidRDefault="004A5526" w:rsidP="004A5526">
      <w:pPr>
        <w:rPr>
          <w:lang w:eastAsia="ko-KR"/>
        </w:rPr>
      </w:pPr>
    </w:p>
    <w:p w14:paraId="34FE801E" w14:textId="77777777" w:rsidR="004A5526" w:rsidRPr="00EF2D26" w:rsidRDefault="004A5526" w:rsidP="004A5526">
      <w:r w:rsidRPr="00EF2D26">
        <w:t>The following standards are applicable to this document:</w:t>
      </w: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540"/>
        <w:gridCol w:w="2340"/>
        <w:gridCol w:w="6135"/>
      </w:tblGrid>
      <w:tr w:rsidR="008B5603" w:rsidRPr="00EF2D26" w14:paraId="50AE6B6C" w14:textId="77777777" w:rsidTr="00CB0610">
        <w:trPr>
          <w:cantSplit/>
          <w:tblHeader/>
        </w:trPr>
        <w:tc>
          <w:tcPr>
            <w:tcW w:w="540" w:type="dxa"/>
            <w:shd w:val="clear" w:color="auto" w:fill="D0CECE" w:themeFill="background2" w:themeFillShade="E6"/>
          </w:tcPr>
          <w:p w14:paraId="2285D166" w14:textId="77777777" w:rsidR="004A5526" w:rsidRPr="00182A2B" w:rsidRDefault="004A5526" w:rsidP="009A5D53">
            <w:pPr>
              <w:pStyle w:val="TableHeading"/>
            </w:pPr>
            <w:r w:rsidRPr="00182A2B">
              <w:t>Ref.</w:t>
            </w:r>
          </w:p>
        </w:tc>
        <w:tc>
          <w:tcPr>
            <w:tcW w:w="2340" w:type="dxa"/>
            <w:shd w:val="clear" w:color="auto" w:fill="D0CECE" w:themeFill="background2" w:themeFillShade="E6"/>
          </w:tcPr>
          <w:p w14:paraId="02BEE903" w14:textId="77777777" w:rsidR="004A5526" w:rsidRPr="00182A2B" w:rsidRDefault="004A5526" w:rsidP="009A5D53">
            <w:pPr>
              <w:pStyle w:val="TableHeading"/>
            </w:pPr>
            <w:r w:rsidRPr="00182A2B">
              <w:t>Reference</w:t>
            </w:r>
          </w:p>
        </w:tc>
        <w:tc>
          <w:tcPr>
            <w:tcW w:w="6135" w:type="dxa"/>
            <w:shd w:val="clear" w:color="auto" w:fill="D0CECE" w:themeFill="background2" w:themeFillShade="E6"/>
          </w:tcPr>
          <w:p w14:paraId="70FDB8FB" w14:textId="77777777" w:rsidR="004A5526" w:rsidRPr="00182A2B" w:rsidRDefault="004A5526" w:rsidP="009A5D53">
            <w:pPr>
              <w:pStyle w:val="TableHeading"/>
            </w:pPr>
            <w:r w:rsidRPr="00182A2B">
              <w:t>Title</w:t>
            </w:r>
          </w:p>
        </w:tc>
      </w:tr>
      <w:tr w:rsidR="004A5526" w:rsidRPr="00EF2D26" w14:paraId="5C1D93E5" w14:textId="77777777" w:rsidTr="00CB0610">
        <w:trPr>
          <w:cantSplit/>
        </w:trPr>
        <w:tc>
          <w:tcPr>
            <w:tcW w:w="540" w:type="dxa"/>
          </w:tcPr>
          <w:p w14:paraId="4E5BF0EA" w14:textId="77777777" w:rsidR="004A5526" w:rsidRPr="00C159C1" w:rsidRDefault="004A5526" w:rsidP="009A5D53">
            <w:pPr>
              <w:pStyle w:val="Table"/>
            </w:pPr>
            <w:bookmarkStart w:id="53" w:name="_Hlt510928198"/>
            <w:bookmarkStart w:id="54" w:name="S1"/>
            <w:bookmarkEnd w:id="53"/>
            <w:r w:rsidRPr="00C159C1">
              <w:t>S1</w:t>
            </w:r>
            <w:bookmarkEnd w:id="54"/>
          </w:p>
        </w:tc>
        <w:tc>
          <w:tcPr>
            <w:tcW w:w="2340" w:type="dxa"/>
          </w:tcPr>
          <w:p w14:paraId="38362351" w14:textId="77777777" w:rsidR="004A5526" w:rsidRPr="00C159C1" w:rsidRDefault="004A5526" w:rsidP="00F07D64">
            <w:pPr>
              <w:pStyle w:val="Table"/>
              <w:jc w:val="left"/>
            </w:pPr>
            <w:r w:rsidRPr="00C159C1">
              <w:t>XML standard 1.0 Release 3</w:t>
            </w:r>
          </w:p>
        </w:tc>
        <w:tc>
          <w:tcPr>
            <w:tcW w:w="6135" w:type="dxa"/>
          </w:tcPr>
          <w:p w14:paraId="0FF599E5" w14:textId="77777777" w:rsidR="004A5526" w:rsidRPr="00C159C1" w:rsidRDefault="004A5526" w:rsidP="009A5D53">
            <w:pPr>
              <w:pStyle w:val="Table"/>
            </w:pPr>
            <w:r w:rsidRPr="00C159C1">
              <w:t>http://www.w3.org/TR/REC-xml</w:t>
            </w:r>
          </w:p>
        </w:tc>
      </w:tr>
      <w:tr w:rsidR="004A5526" w:rsidRPr="004554A0" w14:paraId="7814ACAA" w14:textId="77777777" w:rsidTr="00151EDA">
        <w:trPr>
          <w:cantSplit/>
        </w:trPr>
        <w:tc>
          <w:tcPr>
            <w:tcW w:w="540" w:type="dxa"/>
          </w:tcPr>
          <w:p w14:paraId="75BFB0C0" w14:textId="77777777" w:rsidR="004A5526" w:rsidRPr="00C159C1" w:rsidRDefault="004A5526" w:rsidP="009A5D53">
            <w:pPr>
              <w:pStyle w:val="Table"/>
            </w:pPr>
            <w:bookmarkStart w:id="55" w:name="S2"/>
            <w:r w:rsidRPr="00C159C1">
              <w:lastRenderedPageBreak/>
              <w:t>S2</w:t>
            </w:r>
            <w:bookmarkEnd w:id="55"/>
          </w:p>
        </w:tc>
        <w:tc>
          <w:tcPr>
            <w:tcW w:w="2340" w:type="dxa"/>
          </w:tcPr>
          <w:p w14:paraId="55EC998E" w14:textId="77777777" w:rsidR="004A5526" w:rsidRPr="006631B5" w:rsidRDefault="004A5526" w:rsidP="00F07D64">
            <w:pPr>
              <w:pStyle w:val="Table"/>
              <w:jc w:val="left"/>
              <w:rPr>
                <w:iCs/>
                <w:lang w:val="fr-FR"/>
              </w:rPr>
            </w:pPr>
            <w:r w:rsidRPr="006631B5">
              <w:rPr>
                <w:iCs/>
                <w:lang w:val="fr-FR"/>
              </w:rPr>
              <w:t>Unicode standard version Unicode 6.1.0</w:t>
            </w:r>
          </w:p>
          <w:p w14:paraId="70CBB453" w14:textId="77777777" w:rsidR="004A5526" w:rsidRPr="006631B5" w:rsidRDefault="004A5526" w:rsidP="009A5D53">
            <w:pPr>
              <w:pStyle w:val="Table"/>
              <w:rPr>
                <w:lang w:val="fr-FR"/>
              </w:rPr>
            </w:pPr>
          </w:p>
        </w:tc>
        <w:tc>
          <w:tcPr>
            <w:tcW w:w="6135" w:type="dxa"/>
          </w:tcPr>
          <w:p w14:paraId="51D1C8E4" w14:textId="77777777" w:rsidR="004A5526" w:rsidRPr="006631B5" w:rsidRDefault="004A5526" w:rsidP="00151EDA">
            <w:pPr>
              <w:pStyle w:val="Table"/>
              <w:jc w:val="left"/>
              <w:rPr>
                <w:lang w:val="fr-FR"/>
              </w:rPr>
            </w:pPr>
            <w:r w:rsidRPr="006631B5">
              <w:rPr>
                <w:iCs/>
                <w:lang w:val="fr-FR"/>
              </w:rPr>
              <w:t>http://www.unicode.org/versions/Unicode6.1.0/</w:t>
            </w:r>
          </w:p>
        </w:tc>
      </w:tr>
      <w:tr w:rsidR="004A5526" w:rsidRPr="00EF2D26" w14:paraId="4A1AE716" w14:textId="77777777" w:rsidTr="00151EDA">
        <w:trPr>
          <w:cantSplit/>
        </w:trPr>
        <w:tc>
          <w:tcPr>
            <w:tcW w:w="540" w:type="dxa"/>
          </w:tcPr>
          <w:p w14:paraId="4C30EDCB" w14:textId="77777777" w:rsidR="004A5526" w:rsidRPr="00C159C1" w:rsidRDefault="004A5526" w:rsidP="009A5D53">
            <w:pPr>
              <w:pStyle w:val="Table"/>
            </w:pPr>
            <w:bookmarkStart w:id="56" w:name="S3"/>
            <w:r w:rsidRPr="00C159C1">
              <w:t>S3</w:t>
            </w:r>
            <w:bookmarkEnd w:id="56"/>
          </w:p>
        </w:tc>
        <w:tc>
          <w:tcPr>
            <w:tcW w:w="2340" w:type="dxa"/>
          </w:tcPr>
          <w:p w14:paraId="0C1F5E4A" w14:textId="77777777" w:rsidR="004A5526" w:rsidRPr="006631B5" w:rsidRDefault="004A5526" w:rsidP="009A5D53">
            <w:pPr>
              <w:pStyle w:val="Table"/>
            </w:pPr>
            <w:r>
              <w:rPr>
                <w:iCs/>
              </w:rPr>
              <w:t>UTF-8 encoding</w:t>
            </w:r>
            <w:r w:rsidRPr="006631B5">
              <w:rPr>
                <w:iCs/>
              </w:rPr>
              <w:t xml:space="preserve"> </w:t>
            </w:r>
            <w:r w:rsidRPr="006631B5">
              <w:rPr>
                <w:iCs/>
              </w:rPr>
              <w:tab/>
            </w:r>
            <w:r w:rsidRPr="006631B5">
              <w:rPr>
                <w:iCs/>
              </w:rPr>
              <w:br/>
            </w:r>
          </w:p>
        </w:tc>
        <w:tc>
          <w:tcPr>
            <w:tcW w:w="6135" w:type="dxa"/>
          </w:tcPr>
          <w:p w14:paraId="2A70F2AF" w14:textId="7A2F0985" w:rsidR="004A5526" w:rsidRPr="00C159C1" w:rsidRDefault="004A5526" w:rsidP="00151EDA">
            <w:pPr>
              <w:pStyle w:val="Table"/>
              <w:jc w:val="left"/>
            </w:pPr>
            <w:r>
              <w:rPr>
                <w:iCs/>
              </w:rPr>
              <w:t>S</w:t>
            </w:r>
            <w:r w:rsidRPr="006631B5">
              <w:rPr>
                <w:iCs/>
              </w:rPr>
              <w:t>ee Section 2.5 “Encoding Forms” and Section 3.9 “ Unicode Encoding Forms ” in the Unicode Standard [</w:t>
            </w:r>
            <w:r w:rsidRPr="006631B5">
              <w:rPr>
                <w:iCs/>
              </w:rPr>
              <w:fldChar w:fldCharType="begin"/>
            </w:r>
            <w:r w:rsidRPr="006631B5">
              <w:rPr>
                <w:iCs/>
              </w:rPr>
              <w:instrText xml:space="preserve"> REF S2 \h  \* MERGEFORMAT </w:instrText>
            </w:r>
            <w:r w:rsidRPr="006631B5">
              <w:rPr>
                <w:iCs/>
              </w:rPr>
            </w:r>
            <w:r w:rsidRPr="006631B5">
              <w:rPr>
                <w:iCs/>
              </w:rPr>
              <w:fldChar w:fldCharType="separate"/>
            </w:r>
            <w:r w:rsidR="00032B01" w:rsidRPr="00C159C1">
              <w:t>S2</w:t>
            </w:r>
            <w:r w:rsidRPr="006631B5">
              <w:rPr>
                <w:iCs/>
              </w:rPr>
              <w:fldChar w:fldCharType="end"/>
            </w:r>
            <w:r w:rsidRPr="006631B5">
              <w:rPr>
                <w:iCs/>
              </w:rPr>
              <w:t>]</w:t>
            </w:r>
          </w:p>
        </w:tc>
      </w:tr>
      <w:tr w:rsidR="004A5526" w:rsidRPr="00EF2D26" w14:paraId="17582447" w14:textId="77777777" w:rsidTr="00151EDA">
        <w:trPr>
          <w:cantSplit/>
        </w:trPr>
        <w:tc>
          <w:tcPr>
            <w:tcW w:w="540" w:type="dxa"/>
          </w:tcPr>
          <w:p w14:paraId="052003B9" w14:textId="77777777" w:rsidR="004A5526" w:rsidRPr="00C159C1" w:rsidRDefault="004A5526" w:rsidP="009A5D53">
            <w:pPr>
              <w:pStyle w:val="Table"/>
            </w:pPr>
            <w:bookmarkStart w:id="57" w:name="S4"/>
            <w:bookmarkStart w:id="58" w:name="_Toc457108861"/>
            <w:bookmarkStart w:id="59" w:name="_Toc474121099"/>
            <w:r w:rsidRPr="00C159C1">
              <w:t>S4</w:t>
            </w:r>
            <w:bookmarkEnd w:id="57"/>
          </w:p>
        </w:tc>
        <w:tc>
          <w:tcPr>
            <w:tcW w:w="2340" w:type="dxa"/>
          </w:tcPr>
          <w:p w14:paraId="383B83AF" w14:textId="77777777" w:rsidR="004A5526" w:rsidRPr="00C159C1" w:rsidRDefault="004A5526" w:rsidP="00151EDA">
            <w:pPr>
              <w:pStyle w:val="Table"/>
              <w:jc w:val="both"/>
            </w:pPr>
            <w:r w:rsidRPr="00C159C1">
              <w:t>RFC-1630</w:t>
            </w:r>
          </w:p>
        </w:tc>
        <w:tc>
          <w:tcPr>
            <w:tcW w:w="6135" w:type="dxa"/>
          </w:tcPr>
          <w:p w14:paraId="5E37A23F" w14:textId="77777777" w:rsidR="004A5526" w:rsidRPr="00C159C1" w:rsidRDefault="004A5526" w:rsidP="00151EDA">
            <w:pPr>
              <w:pStyle w:val="Table"/>
              <w:jc w:val="left"/>
            </w:pPr>
            <w:r w:rsidRPr="00C159C1">
              <w:t>Universal Resource Identifiers in WWW: A Unifying Syntax for the Expression of Names and Addresses of Objects on the Network as used in the World-Wide Web</w:t>
            </w:r>
          </w:p>
        </w:tc>
      </w:tr>
      <w:tr w:rsidR="004A5526" w:rsidRPr="00EF2D26" w14:paraId="628C1455" w14:textId="77777777" w:rsidTr="00151EDA">
        <w:trPr>
          <w:cantSplit/>
        </w:trPr>
        <w:tc>
          <w:tcPr>
            <w:tcW w:w="540" w:type="dxa"/>
          </w:tcPr>
          <w:p w14:paraId="2B748605" w14:textId="77777777" w:rsidR="004A5526" w:rsidRPr="00C159C1" w:rsidRDefault="004A5526" w:rsidP="009A5D53">
            <w:pPr>
              <w:pStyle w:val="Table"/>
            </w:pPr>
            <w:bookmarkStart w:id="60" w:name="S5"/>
            <w:r w:rsidRPr="00C159C1">
              <w:t>S5</w:t>
            </w:r>
            <w:bookmarkEnd w:id="60"/>
          </w:p>
        </w:tc>
        <w:tc>
          <w:tcPr>
            <w:tcW w:w="2340" w:type="dxa"/>
          </w:tcPr>
          <w:p w14:paraId="30463992" w14:textId="77777777" w:rsidR="004A5526" w:rsidRPr="00C159C1" w:rsidRDefault="004A5526" w:rsidP="00151EDA">
            <w:pPr>
              <w:pStyle w:val="Table"/>
              <w:jc w:val="both"/>
            </w:pPr>
            <w:r w:rsidRPr="00C159C1">
              <w:t>RFC-1867</w:t>
            </w:r>
          </w:p>
        </w:tc>
        <w:tc>
          <w:tcPr>
            <w:tcW w:w="6135" w:type="dxa"/>
          </w:tcPr>
          <w:p w14:paraId="111B6205" w14:textId="77777777" w:rsidR="004A5526" w:rsidRPr="00C159C1" w:rsidRDefault="004A5526" w:rsidP="00151EDA">
            <w:pPr>
              <w:pStyle w:val="Table"/>
              <w:jc w:val="left"/>
            </w:pPr>
            <w:r w:rsidRPr="00C159C1">
              <w:t xml:space="preserve">Form-based File Upload in HTML </w:t>
            </w:r>
          </w:p>
        </w:tc>
      </w:tr>
      <w:tr w:rsidR="004A5526" w:rsidRPr="00EF2D26" w14:paraId="33F36AC4" w14:textId="77777777" w:rsidTr="00151EDA">
        <w:trPr>
          <w:cantSplit/>
        </w:trPr>
        <w:tc>
          <w:tcPr>
            <w:tcW w:w="540" w:type="dxa"/>
          </w:tcPr>
          <w:p w14:paraId="32F4FBC3" w14:textId="77777777" w:rsidR="004A5526" w:rsidRPr="00C159C1" w:rsidRDefault="004A5526" w:rsidP="009A5D53">
            <w:pPr>
              <w:pStyle w:val="Table"/>
            </w:pPr>
            <w:bookmarkStart w:id="61" w:name="S6"/>
            <w:r w:rsidRPr="00C159C1">
              <w:t>S6</w:t>
            </w:r>
            <w:bookmarkEnd w:id="61"/>
          </w:p>
        </w:tc>
        <w:tc>
          <w:tcPr>
            <w:tcW w:w="2340" w:type="dxa"/>
          </w:tcPr>
          <w:p w14:paraId="7B6B3D7B" w14:textId="77777777" w:rsidR="004A5526" w:rsidRPr="00C159C1" w:rsidRDefault="004A5526" w:rsidP="00151EDA">
            <w:pPr>
              <w:pStyle w:val="Table"/>
              <w:jc w:val="both"/>
            </w:pPr>
            <w:r w:rsidRPr="00C159C1">
              <w:t>RFC-1950</w:t>
            </w:r>
          </w:p>
        </w:tc>
        <w:tc>
          <w:tcPr>
            <w:tcW w:w="6135" w:type="dxa"/>
          </w:tcPr>
          <w:p w14:paraId="5C228920" w14:textId="77777777" w:rsidR="004A5526" w:rsidRPr="00C159C1" w:rsidRDefault="004A5526" w:rsidP="00151EDA">
            <w:pPr>
              <w:pStyle w:val="Table"/>
              <w:jc w:val="left"/>
            </w:pPr>
            <w:r w:rsidRPr="00C159C1">
              <w:t xml:space="preserve">ZLIB Compressed Data Format Specification version 3.3 </w:t>
            </w:r>
          </w:p>
        </w:tc>
      </w:tr>
      <w:tr w:rsidR="004A5526" w:rsidRPr="00EF2D26" w14:paraId="46C77853" w14:textId="77777777" w:rsidTr="00151EDA">
        <w:trPr>
          <w:cantSplit/>
        </w:trPr>
        <w:tc>
          <w:tcPr>
            <w:tcW w:w="540" w:type="dxa"/>
          </w:tcPr>
          <w:p w14:paraId="1C53A863" w14:textId="77777777" w:rsidR="004A5526" w:rsidRPr="00C159C1" w:rsidRDefault="004A5526" w:rsidP="009A5D53">
            <w:pPr>
              <w:pStyle w:val="Table"/>
            </w:pPr>
            <w:bookmarkStart w:id="62" w:name="S7"/>
            <w:r w:rsidRPr="00C159C1">
              <w:t>S7</w:t>
            </w:r>
            <w:bookmarkEnd w:id="62"/>
          </w:p>
        </w:tc>
        <w:tc>
          <w:tcPr>
            <w:tcW w:w="2340" w:type="dxa"/>
          </w:tcPr>
          <w:p w14:paraId="506FA6DF" w14:textId="77777777" w:rsidR="004A5526" w:rsidRPr="00C159C1" w:rsidRDefault="004A5526" w:rsidP="00151EDA">
            <w:pPr>
              <w:pStyle w:val="Table"/>
              <w:jc w:val="both"/>
            </w:pPr>
            <w:r w:rsidRPr="00C159C1">
              <w:t>RFC-1951</w:t>
            </w:r>
          </w:p>
        </w:tc>
        <w:tc>
          <w:tcPr>
            <w:tcW w:w="6135" w:type="dxa"/>
          </w:tcPr>
          <w:p w14:paraId="666188BC" w14:textId="77777777" w:rsidR="004A5526" w:rsidRPr="00C159C1" w:rsidRDefault="004A5526" w:rsidP="00151EDA">
            <w:pPr>
              <w:pStyle w:val="Table"/>
              <w:jc w:val="left"/>
            </w:pPr>
            <w:r w:rsidRPr="00C159C1">
              <w:t xml:space="preserve">DEFLATE Compressed Data Format Specification version 1.3 </w:t>
            </w:r>
          </w:p>
        </w:tc>
      </w:tr>
      <w:tr w:rsidR="004A5526" w:rsidRPr="00EF2D26" w14:paraId="49CA9853" w14:textId="77777777" w:rsidTr="00151EDA">
        <w:trPr>
          <w:cantSplit/>
        </w:trPr>
        <w:tc>
          <w:tcPr>
            <w:tcW w:w="540" w:type="dxa"/>
          </w:tcPr>
          <w:p w14:paraId="6D5FF4CC" w14:textId="77777777" w:rsidR="004A5526" w:rsidRPr="00C159C1" w:rsidRDefault="004A5526" w:rsidP="009A5D53">
            <w:pPr>
              <w:pStyle w:val="Table"/>
            </w:pPr>
            <w:bookmarkStart w:id="63" w:name="S8"/>
            <w:r w:rsidRPr="00C159C1">
              <w:t>S8</w:t>
            </w:r>
            <w:bookmarkEnd w:id="63"/>
          </w:p>
        </w:tc>
        <w:tc>
          <w:tcPr>
            <w:tcW w:w="2340" w:type="dxa"/>
          </w:tcPr>
          <w:p w14:paraId="153F1E7D" w14:textId="77777777" w:rsidR="004A5526" w:rsidRPr="00C159C1" w:rsidRDefault="004A5526" w:rsidP="00151EDA">
            <w:pPr>
              <w:pStyle w:val="Table"/>
              <w:jc w:val="both"/>
            </w:pPr>
            <w:r w:rsidRPr="00C159C1">
              <w:t>RFC-1952</w:t>
            </w:r>
          </w:p>
        </w:tc>
        <w:tc>
          <w:tcPr>
            <w:tcW w:w="6135" w:type="dxa"/>
          </w:tcPr>
          <w:p w14:paraId="318155F0" w14:textId="77777777" w:rsidR="004A5526" w:rsidRPr="00C159C1" w:rsidRDefault="004A5526" w:rsidP="00151EDA">
            <w:pPr>
              <w:pStyle w:val="Table"/>
              <w:jc w:val="left"/>
            </w:pPr>
            <w:r w:rsidRPr="00C159C1">
              <w:t xml:space="preserve">GZIP file format specification version 4.3 </w:t>
            </w:r>
          </w:p>
        </w:tc>
      </w:tr>
      <w:tr w:rsidR="004A5526" w:rsidRPr="00EF2D26" w14:paraId="7755A796" w14:textId="77777777" w:rsidTr="00151EDA">
        <w:trPr>
          <w:cantSplit/>
        </w:trPr>
        <w:tc>
          <w:tcPr>
            <w:tcW w:w="540" w:type="dxa"/>
          </w:tcPr>
          <w:p w14:paraId="7C429492" w14:textId="77777777" w:rsidR="004A5526" w:rsidRPr="00C159C1" w:rsidRDefault="004A5526" w:rsidP="009A5D53">
            <w:pPr>
              <w:pStyle w:val="Table"/>
            </w:pPr>
            <w:bookmarkStart w:id="64" w:name="S9"/>
            <w:r w:rsidRPr="00C159C1">
              <w:t>S9</w:t>
            </w:r>
            <w:bookmarkEnd w:id="64"/>
          </w:p>
        </w:tc>
        <w:tc>
          <w:tcPr>
            <w:tcW w:w="2340" w:type="dxa"/>
          </w:tcPr>
          <w:p w14:paraId="214A9EE0" w14:textId="77777777" w:rsidR="004A5526" w:rsidRPr="00C159C1" w:rsidRDefault="004A5526" w:rsidP="00151EDA">
            <w:pPr>
              <w:pStyle w:val="Table"/>
              <w:jc w:val="both"/>
            </w:pPr>
            <w:r w:rsidRPr="00C159C1">
              <w:t>RFC-2045</w:t>
            </w:r>
          </w:p>
        </w:tc>
        <w:tc>
          <w:tcPr>
            <w:tcW w:w="6135" w:type="dxa"/>
          </w:tcPr>
          <w:p w14:paraId="46BDB856" w14:textId="77777777" w:rsidR="004A5526" w:rsidRPr="00C159C1" w:rsidRDefault="004A5526" w:rsidP="00151EDA">
            <w:pPr>
              <w:pStyle w:val="Table"/>
              <w:jc w:val="left"/>
            </w:pPr>
            <w:r w:rsidRPr="00C159C1">
              <w:t xml:space="preserve">Multipurpose Internet Mail Extensions (MIME) Part One: Format of message Bodies </w:t>
            </w:r>
          </w:p>
        </w:tc>
      </w:tr>
      <w:tr w:rsidR="004A5526" w:rsidRPr="00EF2D26" w14:paraId="74C4ADDF" w14:textId="77777777" w:rsidTr="00151EDA">
        <w:trPr>
          <w:cantSplit/>
        </w:trPr>
        <w:tc>
          <w:tcPr>
            <w:tcW w:w="540" w:type="dxa"/>
          </w:tcPr>
          <w:p w14:paraId="2C0B185C" w14:textId="77777777" w:rsidR="004A5526" w:rsidRPr="00C159C1" w:rsidRDefault="004A5526" w:rsidP="009A5D53">
            <w:pPr>
              <w:pStyle w:val="Table"/>
            </w:pPr>
            <w:bookmarkStart w:id="65" w:name="S10"/>
            <w:r w:rsidRPr="00C159C1">
              <w:t>S10</w:t>
            </w:r>
            <w:bookmarkEnd w:id="65"/>
          </w:p>
        </w:tc>
        <w:tc>
          <w:tcPr>
            <w:tcW w:w="2340" w:type="dxa"/>
          </w:tcPr>
          <w:p w14:paraId="40B2466E" w14:textId="77777777" w:rsidR="004A5526" w:rsidRPr="00C159C1" w:rsidRDefault="004A5526" w:rsidP="00151EDA">
            <w:pPr>
              <w:pStyle w:val="Table"/>
              <w:jc w:val="both"/>
            </w:pPr>
            <w:r w:rsidRPr="00C159C1">
              <w:t>RFC-2046</w:t>
            </w:r>
          </w:p>
        </w:tc>
        <w:tc>
          <w:tcPr>
            <w:tcW w:w="6135" w:type="dxa"/>
          </w:tcPr>
          <w:p w14:paraId="1244CEF8" w14:textId="77777777" w:rsidR="004A5526" w:rsidRPr="00C159C1" w:rsidRDefault="004A5526" w:rsidP="00151EDA">
            <w:pPr>
              <w:pStyle w:val="Table"/>
              <w:jc w:val="left"/>
            </w:pPr>
            <w:r w:rsidRPr="00C159C1">
              <w:t xml:space="preserve">Multipurpose Internet Mail Extensions (MIME) Part Two: Media Types </w:t>
            </w:r>
          </w:p>
        </w:tc>
      </w:tr>
      <w:tr w:rsidR="004A5526" w:rsidRPr="00EF2D26" w14:paraId="69378AA1" w14:textId="77777777" w:rsidTr="00151EDA">
        <w:trPr>
          <w:cantSplit/>
        </w:trPr>
        <w:tc>
          <w:tcPr>
            <w:tcW w:w="540" w:type="dxa"/>
          </w:tcPr>
          <w:p w14:paraId="384F438A" w14:textId="77777777" w:rsidR="004A5526" w:rsidRPr="00C159C1" w:rsidRDefault="004A5526" w:rsidP="009A5D53">
            <w:pPr>
              <w:pStyle w:val="Table"/>
            </w:pPr>
            <w:bookmarkStart w:id="66" w:name="S11"/>
            <w:r w:rsidRPr="00C159C1">
              <w:t>S11</w:t>
            </w:r>
            <w:bookmarkEnd w:id="66"/>
          </w:p>
        </w:tc>
        <w:tc>
          <w:tcPr>
            <w:tcW w:w="2340" w:type="dxa"/>
          </w:tcPr>
          <w:p w14:paraId="53DEE4F7" w14:textId="77777777" w:rsidR="004A5526" w:rsidRPr="00C159C1" w:rsidRDefault="004A5526" w:rsidP="00151EDA">
            <w:pPr>
              <w:pStyle w:val="Table"/>
              <w:jc w:val="both"/>
            </w:pPr>
            <w:r w:rsidRPr="00C159C1">
              <w:t>RFC-2047</w:t>
            </w:r>
          </w:p>
        </w:tc>
        <w:tc>
          <w:tcPr>
            <w:tcW w:w="6135" w:type="dxa"/>
          </w:tcPr>
          <w:p w14:paraId="2902BDC9" w14:textId="77777777" w:rsidR="004A5526" w:rsidRPr="00C159C1" w:rsidRDefault="004A5526" w:rsidP="00151EDA">
            <w:pPr>
              <w:pStyle w:val="Table"/>
              <w:jc w:val="left"/>
            </w:pPr>
            <w:r w:rsidRPr="00C159C1">
              <w:t xml:space="preserve">MIME (Multipurpose Internet Mail Extensions) Part Three: Message Header Extensions for Non-ASCII Text </w:t>
            </w:r>
          </w:p>
        </w:tc>
      </w:tr>
      <w:tr w:rsidR="004A5526" w:rsidRPr="00EF2D26" w14:paraId="2B9A2AEC" w14:textId="77777777" w:rsidTr="00151EDA">
        <w:trPr>
          <w:cantSplit/>
        </w:trPr>
        <w:tc>
          <w:tcPr>
            <w:tcW w:w="540" w:type="dxa"/>
          </w:tcPr>
          <w:p w14:paraId="12CE2EB0" w14:textId="77777777" w:rsidR="004A5526" w:rsidRPr="00C159C1" w:rsidRDefault="004A5526" w:rsidP="009A5D53">
            <w:pPr>
              <w:pStyle w:val="Table"/>
            </w:pPr>
            <w:bookmarkStart w:id="67" w:name="S12"/>
            <w:r w:rsidRPr="00C159C1">
              <w:t>S12</w:t>
            </w:r>
            <w:bookmarkEnd w:id="67"/>
          </w:p>
        </w:tc>
        <w:tc>
          <w:tcPr>
            <w:tcW w:w="2340" w:type="dxa"/>
          </w:tcPr>
          <w:p w14:paraId="0AE1D482" w14:textId="77777777" w:rsidR="004A5526" w:rsidRPr="00C159C1" w:rsidRDefault="004A5526" w:rsidP="00151EDA">
            <w:pPr>
              <w:pStyle w:val="Table"/>
              <w:jc w:val="both"/>
            </w:pPr>
            <w:r w:rsidRPr="00C159C1">
              <w:t>RFC-2048</w:t>
            </w:r>
          </w:p>
        </w:tc>
        <w:tc>
          <w:tcPr>
            <w:tcW w:w="6135" w:type="dxa"/>
          </w:tcPr>
          <w:p w14:paraId="14A2260B" w14:textId="77777777" w:rsidR="004A5526" w:rsidRPr="00C159C1" w:rsidRDefault="004A5526" w:rsidP="00151EDA">
            <w:pPr>
              <w:pStyle w:val="Table"/>
              <w:jc w:val="left"/>
            </w:pPr>
            <w:r w:rsidRPr="00C159C1">
              <w:t xml:space="preserve">Multipurpose Internet Mail Extensions (MIME) Part Four: Registration Procedures </w:t>
            </w:r>
          </w:p>
        </w:tc>
      </w:tr>
      <w:tr w:rsidR="004A5526" w:rsidRPr="00EF2D26" w14:paraId="7396EA75" w14:textId="77777777" w:rsidTr="00151EDA">
        <w:trPr>
          <w:cantSplit/>
        </w:trPr>
        <w:tc>
          <w:tcPr>
            <w:tcW w:w="540" w:type="dxa"/>
          </w:tcPr>
          <w:p w14:paraId="546D58AE" w14:textId="77777777" w:rsidR="004A5526" w:rsidRPr="00C159C1" w:rsidRDefault="004A5526" w:rsidP="009A5D53">
            <w:pPr>
              <w:pStyle w:val="Table"/>
            </w:pPr>
            <w:bookmarkStart w:id="68" w:name="S13"/>
            <w:r w:rsidRPr="00C159C1">
              <w:t>S13</w:t>
            </w:r>
            <w:bookmarkEnd w:id="68"/>
          </w:p>
        </w:tc>
        <w:tc>
          <w:tcPr>
            <w:tcW w:w="2340" w:type="dxa"/>
          </w:tcPr>
          <w:p w14:paraId="01EFE6DA" w14:textId="77777777" w:rsidR="004A5526" w:rsidRPr="00C159C1" w:rsidRDefault="004A5526" w:rsidP="00151EDA">
            <w:pPr>
              <w:pStyle w:val="Table"/>
              <w:jc w:val="both"/>
            </w:pPr>
            <w:r w:rsidRPr="00C159C1">
              <w:t>RFC-2049</w:t>
            </w:r>
          </w:p>
        </w:tc>
        <w:tc>
          <w:tcPr>
            <w:tcW w:w="6135" w:type="dxa"/>
          </w:tcPr>
          <w:p w14:paraId="6B77F24A" w14:textId="77777777" w:rsidR="004A5526" w:rsidRPr="00C159C1" w:rsidRDefault="004A5526" w:rsidP="00151EDA">
            <w:pPr>
              <w:pStyle w:val="Table"/>
              <w:jc w:val="left"/>
            </w:pPr>
            <w:r w:rsidRPr="00C159C1">
              <w:t xml:space="preserve">Multipurpose Internet Mail Extensions (MIME) Part Five: Conformance Criteria and Examples </w:t>
            </w:r>
          </w:p>
        </w:tc>
      </w:tr>
      <w:tr w:rsidR="004A5526" w:rsidRPr="00EF2D26" w14:paraId="0EDB723C" w14:textId="77777777" w:rsidTr="00151EDA">
        <w:trPr>
          <w:cantSplit/>
        </w:trPr>
        <w:tc>
          <w:tcPr>
            <w:tcW w:w="540" w:type="dxa"/>
          </w:tcPr>
          <w:p w14:paraId="7FAD78B8" w14:textId="77777777" w:rsidR="004A5526" w:rsidRPr="00C159C1" w:rsidRDefault="004A5526" w:rsidP="009A5D53">
            <w:pPr>
              <w:pStyle w:val="Table"/>
            </w:pPr>
            <w:bookmarkStart w:id="69" w:name="S14"/>
            <w:r w:rsidRPr="00C159C1">
              <w:t>S14</w:t>
            </w:r>
            <w:bookmarkEnd w:id="69"/>
          </w:p>
        </w:tc>
        <w:tc>
          <w:tcPr>
            <w:tcW w:w="2340" w:type="dxa"/>
          </w:tcPr>
          <w:p w14:paraId="3CFD328A" w14:textId="77777777" w:rsidR="004A5526" w:rsidRPr="00C159C1" w:rsidRDefault="004A5526" w:rsidP="00151EDA">
            <w:pPr>
              <w:pStyle w:val="Table"/>
              <w:jc w:val="both"/>
            </w:pPr>
            <w:r w:rsidRPr="00C159C1">
              <w:t>RFC-2068</w:t>
            </w:r>
          </w:p>
        </w:tc>
        <w:tc>
          <w:tcPr>
            <w:tcW w:w="6135" w:type="dxa"/>
          </w:tcPr>
          <w:p w14:paraId="5888B02C" w14:textId="77777777" w:rsidR="004A5526" w:rsidRPr="00C159C1" w:rsidRDefault="004A5526" w:rsidP="00151EDA">
            <w:pPr>
              <w:pStyle w:val="Table"/>
              <w:jc w:val="left"/>
            </w:pPr>
            <w:r w:rsidRPr="00C159C1">
              <w:t xml:space="preserve">Hypertext Transfer Protocol—HTTP/1.1 </w:t>
            </w:r>
          </w:p>
        </w:tc>
      </w:tr>
      <w:tr w:rsidR="004A5526" w:rsidRPr="00EF2D26" w14:paraId="1D434EC6" w14:textId="77777777" w:rsidTr="00151EDA">
        <w:trPr>
          <w:cantSplit/>
        </w:trPr>
        <w:tc>
          <w:tcPr>
            <w:tcW w:w="540" w:type="dxa"/>
          </w:tcPr>
          <w:p w14:paraId="13BA3101" w14:textId="77777777" w:rsidR="004A5526" w:rsidRPr="00C159C1" w:rsidRDefault="004A5526" w:rsidP="009A5D53">
            <w:pPr>
              <w:pStyle w:val="Table"/>
            </w:pPr>
            <w:bookmarkStart w:id="70" w:name="S15"/>
            <w:r w:rsidRPr="00C159C1">
              <w:t>S15</w:t>
            </w:r>
            <w:bookmarkEnd w:id="70"/>
          </w:p>
        </w:tc>
        <w:tc>
          <w:tcPr>
            <w:tcW w:w="2340" w:type="dxa"/>
          </w:tcPr>
          <w:p w14:paraId="68F6B898" w14:textId="77777777" w:rsidR="004A5526" w:rsidRPr="00C159C1" w:rsidRDefault="004A5526" w:rsidP="00151EDA">
            <w:pPr>
              <w:pStyle w:val="Table"/>
              <w:jc w:val="both"/>
            </w:pPr>
            <w:r w:rsidRPr="00C159C1">
              <w:t>XML Schema 1.0</w:t>
            </w:r>
          </w:p>
        </w:tc>
        <w:tc>
          <w:tcPr>
            <w:tcW w:w="6135" w:type="dxa"/>
          </w:tcPr>
          <w:p w14:paraId="5C149920" w14:textId="77777777" w:rsidR="004A5526" w:rsidRPr="00C159C1" w:rsidRDefault="004A5526" w:rsidP="00151EDA">
            <w:pPr>
              <w:pStyle w:val="Table"/>
              <w:jc w:val="left"/>
            </w:pPr>
            <w:r w:rsidRPr="00C159C1">
              <w:t>http://www.w3.org/TR/xmlschema-0/</w:t>
            </w:r>
          </w:p>
        </w:tc>
      </w:tr>
      <w:tr w:rsidR="004A5526" w:rsidRPr="00EF2D26" w14:paraId="4760E7D9" w14:textId="77777777" w:rsidTr="00151EDA">
        <w:trPr>
          <w:cantSplit/>
        </w:trPr>
        <w:tc>
          <w:tcPr>
            <w:tcW w:w="540" w:type="dxa"/>
          </w:tcPr>
          <w:p w14:paraId="3A31B5DB" w14:textId="77777777" w:rsidR="004A5526" w:rsidRPr="00C159C1" w:rsidRDefault="004A5526" w:rsidP="009A5D53">
            <w:pPr>
              <w:pStyle w:val="Table"/>
            </w:pPr>
            <w:r w:rsidRPr="00C159C1">
              <w:t>S16</w:t>
            </w:r>
          </w:p>
        </w:tc>
        <w:tc>
          <w:tcPr>
            <w:tcW w:w="2340" w:type="dxa"/>
          </w:tcPr>
          <w:p w14:paraId="201A67AE" w14:textId="77777777" w:rsidR="004A5526" w:rsidRPr="00C159C1" w:rsidRDefault="004A5526" w:rsidP="00151EDA">
            <w:pPr>
              <w:pStyle w:val="Table"/>
              <w:jc w:val="both"/>
            </w:pPr>
            <w:r w:rsidRPr="00C159C1">
              <w:t>SOAP 1.2</w:t>
            </w:r>
          </w:p>
        </w:tc>
        <w:tc>
          <w:tcPr>
            <w:tcW w:w="6135" w:type="dxa"/>
          </w:tcPr>
          <w:p w14:paraId="30083EE0" w14:textId="77777777" w:rsidR="004A5526" w:rsidRPr="00C159C1" w:rsidRDefault="004A5526" w:rsidP="00151EDA">
            <w:pPr>
              <w:pStyle w:val="Table"/>
              <w:jc w:val="left"/>
            </w:pPr>
            <w:r w:rsidRPr="00C159C1">
              <w:t>http://www.w3.org/TR/soap12-part0/</w:t>
            </w:r>
          </w:p>
        </w:tc>
      </w:tr>
      <w:tr w:rsidR="004A5526" w:rsidRPr="00EF2D26" w14:paraId="155D347B" w14:textId="77777777" w:rsidTr="00151EDA">
        <w:trPr>
          <w:cantSplit/>
        </w:trPr>
        <w:tc>
          <w:tcPr>
            <w:tcW w:w="540" w:type="dxa"/>
          </w:tcPr>
          <w:p w14:paraId="6BAB4CD1" w14:textId="77777777" w:rsidR="004A5526" w:rsidRPr="00C159C1" w:rsidRDefault="004A5526" w:rsidP="009A5D53">
            <w:pPr>
              <w:pStyle w:val="Table"/>
            </w:pPr>
            <w:r w:rsidRPr="00C159C1">
              <w:t>S17</w:t>
            </w:r>
          </w:p>
        </w:tc>
        <w:tc>
          <w:tcPr>
            <w:tcW w:w="2340" w:type="dxa"/>
          </w:tcPr>
          <w:p w14:paraId="25AED7BA" w14:textId="77777777" w:rsidR="004A5526" w:rsidRPr="00C159C1" w:rsidRDefault="004A5526" w:rsidP="00151EDA">
            <w:pPr>
              <w:pStyle w:val="Table"/>
              <w:jc w:val="both"/>
            </w:pPr>
            <w:r w:rsidRPr="00C159C1">
              <w:t>SOAP 1.1</w:t>
            </w:r>
          </w:p>
        </w:tc>
        <w:tc>
          <w:tcPr>
            <w:tcW w:w="6135" w:type="dxa"/>
          </w:tcPr>
          <w:p w14:paraId="3F96C054" w14:textId="77777777" w:rsidR="004A5526" w:rsidRPr="00C159C1" w:rsidRDefault="004A5526" w:rsidP="00151EDA">
            <w:pPr>
              <w:pStyle w:val="Table"/>
              <w:jc w:val="left"/>
            </w:pPr>
            <w:r w:rsidRPr="00C159C1">
              <w:t>http://www.w3.org/TR/2000/NOTE-SOAP-20000508/</w:t>
            </w:r>
          </w:p>
        </w:tc>
      </w:tr>
      <w:tr w:rsidR="004A5526" w:rsidRPr="00EF2D26" w14:paraId="3D4BAB5C" w14:textId="77777777" w:rsidTr="00151EDA">
        <w:trPr>
          <w:cantSplit/>
        </w:trPr>
        <w:tc>
          <w:tcPr>
            <w:tcW w:w="540" w:type="dxa"/>
          </w:tcPr>
          <w:p w14:paraId="33B2FD9E" w14:textId="77777777" w:rsidR="004A5526" w:rsidRPr="00C159C1" w:rsidRDefault="004A5526" w:rsidP="009A5D53">
            <w:pPr>
              <w:pStyle w:val="Table"/>
            </w:pPr>
            <w:r w:rsidRPr="00C159C1">
              <w:t>S18</w:t>
            </w:r>
          </w:p>
        </w:tc>
        <w:tc>
          <w:tcPr>
            <w:tcW w:w="2340" w:type="dxa"/>
          </w:tcPr>
          <w:p w14:paraId="74B8734E" w14:textId="77777777" w:rsidR="004A5526" w:rsidRPr="00C159C1" w:rsidRDefault="004A5526" w:rsidP="00151EDA">
            <w:pPr>
              <w:pStyle w:val="Table"/>
              <w:jc w:val="both"/>
            </w:pPr>
            <w:r w:rsidRPr="00C159C1">
              <w:t>Web Services Description Language (WSDL) 1.1</w:t>
            </w:r>
          </w:p>
        </w:tc>
        <w:tc>
          <w:tcPr>
            <w:tcW w:w="6135" w:type="dxa"/>
          </w:tcPr>
          <w:p w14:paraId="632C8087" w14:textId="798D341D" w:rsidR="004A5526" w:rsidRPr="00C159C1" w:rsidRDefault="008B66F1" w:rsidP="00151EDA">
            <w:pPr>
              <w:pStyle w:val="Table"/>
              <w:jc w:val="left"/>
            </w:pPr>
            <w:hyperlink r:id="rId26" w:history="1">
              <w:r w:rsidR="00247069" w:rsidRPr="00627D07">
                <w:rPr>
                  <w:rStyle w:val="Hyperlink"/>
                </w:rPr>
                <w:t>http://www.w3.org/TR/wsdl</w:t>
              </w:r>
            </w:hyperlink>
          </w:p>
        </w:tc>
      </w:tr>
      <w:tr w:rsidR="004A5526" w:rsidRPr="00EF2D26" w14:paraId="15AC2BE8" w14:textId="77777777" w:rsidTr="00151EDA">
        <w:trPr>
          <w:cantSplit/>
        </w:trPr>
        <w:tc>
          <w:tcPr>
            <w:tcW w:w="540" w:type="dxa"/>
          </w:tcPr>
          <w:p w14:paraId="1AF9CCFA" w14:textId="77777777" w:rsidR="004A5526" w:rsidRPr="00C159C1" w:rsidRDefault="004A5526" w:rsidP="009A5D53">
            <w:pPr>
              <w:pStyle w:val="Table"/>
            </w:pPr>
            <w:bookmarkStart w:id="71" w:name="S19"/>
            <w:r w:rsidRPr="00C159C1">
              <w:t>S19</w:t>
            </w:r>
            <w:bookmarkEnd w:id="71"/>
          </w:p>
        </w:tc>
        <w:tc>
          <w:tcPr>
            <w:tcW w:w="2340" w:type="dxa"/>
          </w:tcPr>
          <w:p w14:paraId="7C396384" w14:textId="77777777" w:rsidR="004A5526" w:rsidRPr="00C159C1" w:rsidRDefault="004A5526" w:rsidP="00151EDA">
            <w:pPr>
              <w:pStyle w:val="Table"/>
              <w:jc w:val="left"/>
            </w:pPr>
            <w:r w:rsidRPr="00C159C1">
              <w:t>XML-binary Optimized Packaging</w:t>
            </w:r>
          </w:p>
        </w:tc>
        <w:tc>
          <w:tcPr>
            <w:tcW w:w="6135" w:type="dxa"/>
          </w:tcPr>
          <w:p w14:paraId="40ABB0D8" w14:textId="77777777" w:rsidR="004A5526" w:rsidRPr="00C159C1" w:rsidRDefault="004A5526" w:rsidP="00151EDA">
            <w:pPr>
              <w:pStyle w:val="Table"/>
              <w:jc w:val="left"/>
            </w:pPr>
            <w:r w:rsidRPr="00C159C1">
              <w:t>http://www.w3.org/TR/xop10/</w:t>
            </w:r>
          </w:p>
        </w:tc>
      </w:tr>
      <w:tr w:rsidR="004A5526" w:rsidRPr="00EF2D26" w14:paraId="6DA161E7" w14:textId="77777777" w:rsidTr="00151EDA">
        <w:trPr>
          <w:cantSplit/>
        </w:trPr>
        <w:tc>
          <w:tcPr>
            <w:tcW w:w="540" w:type="dxa"/>
          </w:tcPr>
          <w:p w14:paraId="091D2A2B" w14:textId="77777777" w:rsidR="004A5526" w:rsidRPr="00C159C1" w:rsidRDefault="004A5526" w:rsidP="009A5D53">
            <w:pPr>
              <w:pStyle w:val="Table"/>
            </w:pPr>
            <w:bookmarkStart w:id="72" w:name="S20"/>
            <w:r w:rsidRPr="00C159C1">
              <w:t>S20</w:t>
            </w:r>
            <w:bookmarkEnd w:id="72"/>
          </w:p>
        </w:tc>
        <w:tc>
          <w:tcPr>
            <w:tcW w:w="2340" w:type="dxa"/>
          </w:tcPr>
          <w:p w14:paraId="3EE760A7" w14:textId="77777777" w:rsidR="004A5526" w:rsidRPr="00C159C1" w:rsidRDefault="004A5526" w:rsidP="00151EDA">
            <w:pPr>
              <w:pStyle w:val="Table"/>
              <w:jc w:val="both"/>
            </w:pPr>
            <w:r w:rsidRPr="00C159C1">
              <w:t>SOAP Message Transmission Optimization Mechanism</w:t>
            </w:r>
          </w:p>
        </w:tc>
        <w:tc>
          <w:tcPr>
            <w:tcW w:w="6135" w:type="dxa"/>
          </w:tcPr>
          <w:p w14:paraId="4D73C6E0" w14:textId="77777777" w:rsidR="004A5526" w:rsidRPr="00C159C1" w:rsidRDefault="004A5526" w:rsidP="00151EDA">
            <w:pPr>
              <w:pStyle w:val="Table"/>
              <w:jc w:val="left"/>
            </w:pPr>
            <w:r w:rsidRPr="00C159C1">
              <w:t>http://www.w3.org/TR/soap12-mtom/</w:t>
            </w:r>
          </w:p>
        </w:tc>
      </w:tr>
    </w:tbl>
    <w:p w14:paraId="6335D5A6" w14:textId="7E0F5653" w:rsidR="004A5526" w:rsidRPr="00EF2D26" w:rsidRDefault="004A5526" w:rsidP="004A5526">
      <w:pPr>
        <w:pStyle w:val="Caption"/>
      </w:pPr>
      <w:bookmarkStart w:id="73" w:name="_Toc1400985"/>
      <w:bookmarkStart w:id="74" w:name="_Toc57720406"/>
      <w:bookmarkEnd w:id="58"/>
      <w:bookmarkEnd w:id="59"/>
      <w:r w:rsidRPr="00EF2D26">
        <w:t xml:space="preserve">Table </w:t>
      </w:r>
      <w:r>
        <w:fldChar w:fldCharType="begin"/>
      </w:r>
      <w:r>
        <w:instrText>SEQ Table \* ARABIC</w:instrText>
      </w:r>
      <w:r>
        <w:fldChar w:fldCharType="separate"/>
      </w:r>
      <w:r w:rsidR="00032B01">
        <w:rPr>
          <w:noProof/>
        </w:rPr>
        <w:t>3</w:t>
      </w:r>
      <w:r>
        <w:fldChar w:fldCharType="end"/>
      </w:r>
      <w:r w:rsidRPr="00EF2D26">
        <w:t>: Applicable Standards</w:t>
      </w:r>
      <w:bookmarkEnd w:id="73"/>
      <w:bookmarkEnd w:id="74"/>
    </w:p>
    <w:p w14:paraId="39406773" w14:textId="3531534A" w:rsidR="001F03D8" w:rsidRPr="00F64B49" w:rsidRDefault="001F03D8" w:rsidP="001F03D8">
      <w:pPr>
        <w:pStyle w:val="Heading2"/>
      </w:pPr>
      <w:bookmarkStart w:id="75" w:name="_Toc43378498"/>
      <w:bookmarkStart w:id="76" w:name="_Toc43378499"/>
      <w:bookmarkStart w:id="77" w:name="_Ref43455388"/>
      <w:bookmarkStart w:id="78" w:name="_Toc57720261"/>
      <w:bookmarkEnd w:id="75"/>
      <w:bookmarkEnd w:id="76"/>
      <w:r w:rsidRPr="00F64B49">
        <w:t>Abbreviations &amp; acronyms</w:t>
      </w:r>
      <w:bookmarkEnd w:id="77"/>
      <w:bookmarkEnd w:id="78"/>
    </w:p>
    <w:p w14:paraId="2F96A3B1" w14:textId="3B691C36" w:rsidR="001F52A3" w:rsidRPr="00F64B49" w:rsidRDefault="001F03D8" w:rsidP="001F03D8">
      <w:r w:rsidRPr="00F64B49">
        <w:t>For a better understanding of the present document, the following table provides a list of the principal abbreviations and acronyms used.</w:t>
      </w:r>
    </w:p>
    <w:p w14:paraId="3EB677C4" w14:textId="3D4710C0" w:rsidR="001F03D8" w:rsidRPr="00F64B49" w:rsidRDefault="001F03D8" w:rsidP="001F03D8">
      <w:pPr>
        <w:pStyle w:val="Text2"/>
        <w:rPr>
          <w:rFonts w:ascii="Times New Roman" w:hAnsi="Times New Roman"/>
          <w:sz w:val="22"/>
          <w:szCs w:val="22"/>
        </w:rPr>
      </w:pPr>
      <w:r w:rsidRPr="00F64B49">
        <w:rPr>
          <w:rFonts w:ascii="Times New Roman" w:hAnsi="Times New Roman"/>
          <w:sz w:val="22"/>
          <w:szCs w:val="22"/>
        </w:rPr>
        <w:t xml:space="preserve">See also the </w:t>
      </w:r>
      <w:r w:rsidR="002F51DA" w:rsidRPr="00F64B49">
        <w:rPr>
          <w:rFonts w:ascii="Times New Roman" w:hAnsi="Times New Roman"/>
          <w:sz w:val="22"/>
          <w:szCs w:val="22"/>
        </w:rPr>
        <w:t>‘</w:t>
      </w:r>
      <w:r w:rsidRPr="00F64B49">
        <w:rPr>
          <w:rFonts w:ascii="Times New Roman" w:hAnsi="Times New Roman"/>
          <w:sz w:val="22"/>
          <w:szCs w:val="22"/>
        </w:rPr>
        <w:t>list of acronyms</w:t>
      </w:r>
      <w:r w:rsidR="002F51DA" w:rsidRPr="00F64B49">
        <w:rPr>
          <w:rFonts w:ascii="Times New Roman" w:hAnsi="Times New Roman"/>
          <w:sz w:val="22"/>
          <w:szCs w:val="22"/>
        </w:rPr>
        <w:t>’</w:t>
      </w:r>
      <w:r w:rsidRPr="00F64B49">
        <w:rPr>
          <w:rFonts w:ascii="Times New Roman" w:hAnsi="Times New Roman"/>
          <w:sz w:val="22"/>
          <w:szCs w:val="22"/>
        </w:rPr>
        <w:t xml:space="preserve"> on TEMPO.</w:t>
      </w:r>
    </w:p>
    <w:tbl>
      <w:tblPr>
        <w:tblW w:w="5003"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2699"/>
        <w:gridCol w:w="6369"/>
      </w:tblGrid>
      <w:tr w:rsidR="00ED5791" w:rsidRPr="00F64B49" w14:paraId="25374804" w14:textId="77777777" w:rsidTr="00F07D64">
        <w:trPr>
          <w:tblHeader/>
        </w:trPr>
        <w:tc>
          <w:tcPr>
            <w:tcW w:w="1488" w:type="pct"/>
            <w:shd w:val="clear" w:color="auto" w:fill="D0CECE" w:themeFill="background2" w:themeFillShade="E6"/>
          </w:tcPr>
          <w:p w14:paraId="1B01FA49" w14:textId="77777777" w:rsidR="00ED5791" w:rsidRPr="00F64B49" w:rsidRDefault="00ED5791" w:rsidP="005033EF">
            <w:pPr>
              <w:spacing w:after="0" w:line="276" w:lineRule="auto"/>
              <w:jc w:val="left"/>
              <w:rPr>
                <w:rFonts w:ascii="Times New Roman Bold" w:eastAsia="PMingLiU" w:hAnsi="Times New Roman Bold" w:hint="eastAsia"/>
                <w:b/>
                <w:bCs/>
                <w:color w:val="000000"/>
              </w:rPr>
            </w:pPr>
            <w:r w:rsidRPr="00F64B49">
              <w:rPr>
                <w:rFonts w:ascii="Times New Roman Bold" w:eastAsia="PMingLiU" w:hAnsi="Times New Roman Bold"/>
                <w:b/>
                <w:bCs/>
                <w:color w:val="000000"/>
              </w:rPr>
              <w:t>Abbreviation/Acronym</w:t>
            </w:r>
          </w:p>
        </w:tc>
        <w:tc>
          <w:tcPr>
            <w:tcW w:w="3512" w:type="pct"/>
            <w:shd w:val="clear" w:color="auto" w:fill="D0CECE" w:themeFill="background2" w:themeFillShade="E6"/>
          </w:tcPr>
          <w:p w14:paraId="35EB76BF" w14:textId="77777777" w:rsidR="00ED5791" w:rsidRPr="00F64B49" w:rsidRDefault="00ED5791" w:rsidP="005033EF">
            <w:pPr>
              <w:spacing w:after="0" w:line="276" w:lineRule="auto"/>
              <w:jc w:val="left"/>
              <w:rPr>
                <w:rFonts w:ascii="Times New Roman Bold" w:eastAsia="Calibri" w:hAnsi="Times New Roman Bold"/>
                <w:b/>
                <w:bCs/>
                <w:color w:val="000000"/>
              </w:rPr>
            </w:pPr>
            <w:r w:rsidRPr="00F64B49">
              <w:rPr>
                <w:rFonts w:ascii="Times New Roman Bold" w:eastAsia="Calibri" w:hAnsi="Times New Roman Bold"/>
                <w:b/>
                <w:bCs/>
                <w:color w:val="000000"/>
              </w:rPr>
              <w:t>Definition</w:t>
            </w:r>
          </w:p>
        </w:tc>
      </w:tr>
      <w:tr w:rsidR="00D5713C" w:rsidRPr="00F64B49" w14:paraId="4BB1A692" w14:textId="77777777" w:rsidTr="00F07D64">
        <w:trPr>
          <w:trHeight w:val="61"/>
        </w:trPr>
        <w:tc>
          <w:tcPr>
            <w:tcW w:w="1488" w:type="pct"/>
          </w:tcPr>
          <w:p w14:paraId="54D297FF" w14:textId="6F5FE3BA" w:rsidR="00D5713C" w:rsidRPr="00F64B49" w:rsidRDefault="00D5713C" w:rsidP="00D5713C">
            <w:pPr>
              <w:spacing w:after="0" w:line="276" w:lineRule="auto"/>
              <w:jc w:val="left"/>
              <w:rPr>
                <w:rFonts w:eastAsia="PMingLiU"/>
                <w:color w:val="000000"/>
              </w:rPr>
            </w:pPr>
            <w:r w:rsidRPr="00A723F5">
              <w:t>AD</w:t>
            </w:r>
          </w:p>
        </w:tc>
        <w:tc>
          <w:tcPr>
            <w:tcW w:w="3512" w:type="pct"/>
          </w:tcPr>
          <w:p w14:paraId="2E1DE39C" w14:textId="4CB05426" w:rsidR="00D5713C" w:rsidRPr="00F64B49" w:rsidRDefault="00D5713C" w:rsidP="00D5713C">
            <w:pPr>
              <w:spacing w:after="0" w:line="276" w:lineRule="auto"/>
              <w:jc w:val="left"/>
              <w:rPr>
                <w:rFonts w:eastAsia="PMingLiU"/>
                <w:color w:val="000000"/>
              </w:rPr>
            </w:pPr>
            <w:r w:rsidRPr="00A723F5">
              <w:t>Administrative Document</w:t>
            </w:r>
          </w:p>
        </w:tc>
      </w:tr>
      <w:tr w:rsidR="00D5713C" w:rsidRPr="00F64B49" w14:paraId="34C74DA1" w14:textId="77777777" w:rsidTr="00F07D64">
        <w:tc>
          <w:tcPr>
            <w:tcW w:w="1488" w:type="pct"/>
          </w:tcPr>
          <w:p w14:paraId="79501324" w14:textId="23992021" w:rsidR="00D5713C" w:rsidRPr="00F64B49" w:rsidRDefault="00D5713C" w:rsidP="00D5713C">
            <w:pPr>
              <w:spacing w:after="0" w:line="276" w:lineRule="auto"/>
              <w:jc w:val="left"/>
              <w:rPr>
                <w:rFonts w:eastAsia="PMingLiU"/>
                <w:color w:val="000000"/>
              </w:rPr>
            </w:pPr>
            <w:r w:rsidRPr="00A723F5">
              <w:t>API</w:t>
            </w:r>
          </w:p>
        </w:tc>
        <w:tc>
          <w:tcPr>
            <w:tcW w:w="3512" w:type="pct"/>
          </w:tcPr>
          <w:p w14:paraId="0FFB3FB2" w14:textId="44726229" w:rsidR="00D5713C" w:rsidRPr="00F64B49" w:rsidRDefault="00D5713C" w:rsidP="00D5713C">
            <w:pPr>
              <w:spacing w:after="0" w:line="276" w:lineRule="auto"/>
              <w:jc w:val="left"/>
              <w:rPr>
                <w:rFonts w:eastAsia="PMingLiU"/>
                <w:color w:val="000000"/>
              </w:rPr>
            </w:pPr>
            <w:r w:rsidRPr="00A723F5">
              <w:t>Application Programming Interface</w:t>
            </w:r>
          </w:p>
        </w:tc>
      </w:tr>
      <w:tr w:rsidR="00D5713C" w:rsidRPr="00F64B49" w14:paraId="5EED87B0" w14:textId="77777777" w:rsidTr="00F07D64">
        <w:tc>
          <w:tcPr>
            <w:tcW w:w="1488" w:type="pct"/>
          </w:tcPr>
          <w:p w14:paraId="5CF9FBA5" w14:textId="732CA65E" w:rsidR="00D5713C" w:rsidRPr="00F64B49" w:rsidRDefault="00D5713C" w:rsidP="00D5713C">
            <w:pPr>
              <w:spacing w:after="0" w:line="276" w:lineRule="auto"/>
              <w:jc w:val="left"/>
              <w:rPr>
                <w:rFonts w:eastAsia="PMingLiU"/>
                <w:color w:val="000000"/>
              </w:rPr>
            </w:pPr>
            <w:r w:rsidRPr="00A723F5">
              <w:t>ARC</w:t>
            </w:r>
          </w:p>
        </w:tc>
        <w:tc>
          <w:tcPr>
            <w:tcW w:w="3512" w:type="pct"/>
          </w:tcPr>
          <w:p w14:paraId="7D37C0D4" w14:textId="12F75E6F" w:rsidR="00D5713C" w:rsidRPr="00F64B49" w:rsidRDefault="00D5713C" w:rsidP="00D5713C">
            <w:pPr>
              <w:spacing w:after="0" w:line="276" w:lineRule="auto"/>
              <w:jc w:val="left"/>
              <w:rPr>
                <w:rFonts w:eastAsia="PMingLiU"/>
                <w:color w:val="000000"/>
              </w:rPr>
            </w:pPr>
            <w:r w:rsidRPr="00A723F5">
              <w:t>Administrative Reference Code</w:t>
            </w:r>
          </w:p>
        </w:tc>
      </w:tr>
      <w:tr w:rsidR="00D5713C" w:rsidRPr="00F64B49" w14:paraId="51B62E96" w14:textId="77777777" w:rsidTr="00F07D64">
        <w:tc>
          <w:tcPr>
            <w:tcW w:w="1488" w:type="pct"/>
          </w:tcPr>
          <w:p w14:paraId="6509C156" w14:textId="552612B9" w:rsidR="00D5713C" w:rsidRPr="00A723F5" w:rsidRDefault="00D5713C" w:rsidP="00D5713C">
            <w:pPr>
              <w:spacing w:after="0" w:line="276" w:lineRule="auto"/>
              <w:jc w:val="left"/>
            </w:pPr>
            <w:r w:rsidRPr="00A723F5">
              <w:lastRenderedPageBreak/>
              <w:t>BCC</w:t>
            </w:r>
          </w:p>
        </w:tc>
        <w:tc>
          <w:tcPr>
            <w:tcW w:w="3512" w:type="pct"/>
          </w:tcPr>
          <w:p w14:paraId="424AFC19" w14:textId="30A92211" w:rsidR="00D5713C" w:rsidRPr="00A723F5" w:rsidRDefault="00D5713C" w:rsidP="00D5713C">
            <w:pPr>
              <w:spacing w:after="0" w:line="276" w:lineRule="auto"/>
              <w:jc w:val="left"/>
            </w:pPr>
            <w:r w:rsidRPr="00A723F5">
              <w:t>Business Communication Channels</w:t>
            </w:r>
          </w:p>
        </w:tc>
      </w:tr>
      <w:tr w:rsidR="00D5713C" w:rsidRPr="00F64B49" w14:paraId="582C2BD8" w14:textId="77777777" w:rsidTr="00F07D64">
        <w:tc>
          <w:tcPr>
            <w:tcW w:w="1488" w:type="pct"/>
          </w:tcPr>
          <w:p w14:paraId="46092A6B" w14:textId="319AE8C4" w:rsidR="00D5713C" w:rsidRPr="00A723F5" w:rsidRDefault="00D5713C" w:rsidP="00D5713C">
            <w:pPr>
              <w:spacing w:after="0" w:line="276" w:lineRule="auto"/>
              <w:jc w:val="left"/>
            </w:pPr>
            <w:r w:rsidRPr="00A723F5">
              <w:t>CCN</w:t>
            </w:r>
          </w:p>
        </w:tc>
        <w:tc>
          <w:tcPr>
            <w:tcW w:w="3512" w:type="pct"/>
          </w:tcPr>
          <w:p w14:paraId="68AD3737" w14:textId="1EE0853E" w:rsidR="00D5713C" w:rsidRPr="00A723F5" w:rsidRDefault="00D5713C" w:rsidP="00D5713C">
            <w:pPr>
              <w:spacing w:after="0" w:line="276" w:lineRule="auto"/>
              <w:jc w:val="left"/>
            </w:pPr>
            <w:r w:rsidRPr="00A723F5">
              <w:t>Common Communication Network</w:t>
            </w:r>
          </w:p>
        </w:tc>
      </w:tr>
      <w:tr w:rsidR="00D5713C" w:rsidRPr="00F64B49" w14:paraId="28D02307" w14:textId="77777777" w:rsidTr="00F07D64">
        <w:tc>
          <w:tcPr>
            <w:tcW w:w="1488" w:type="pct"/>
          </w:tcPr>
          <w:p w14:paraId="6E22E42B" w14:textId="53DC7AD7" w:rsidR="00D5713C" w:rsidRPr="00A723F5" w:rsidRDefault="00D5713C" w:rsidP="00D5713C">
            <w:pPr>
              <w:spacing w:after="0" w:line="276" w:lineRule="auto"/>
              <w:jc w:val="left"/>
            </w:pPr>
            <w:r w:rsidRPr="00A723F5">
              <w:t>CD</w:t>
            </w:r>
          </w:p>
        </w:tc>
        <w:tc>
          <w:tcPr>
            <w:tcW w:w="3512" w:type="pct"/>
          </w:tcPr>
          <w:p w14:paraId="4B983257" w14:textId="4C6165E4" w:rsidR="00D5713C" w:rsidRPr="00A723F5" w:rsidRDefault="00D5713C" w:rsidP="00D5713C">
            <w:pPr>
              <w:spacing w:after="0" w:line="276" w:lineRule="auto"/>
              <w:jc w:val="left"/>
            </w:pPr>
            <w:r w:rsidRPr="00A723F5">
              <w:t>Common Domain</w:t>
            </w:r>
          </w:p>
        </w:tc>
      </w:tr>
      <w:tr w:rsidR="00D5713C" w:rsidRPr="00F64B49" w14:paraId="53C9FFAF" w14:textId="77777777" w:rsidTr="00F07D64">
        <w:tc>
          <w:tcPr>
            <w:tcW w:w="1488" w:type="pct"/>
          </w:tcPr>
          <w:p w14:paraId="785F6498" w14:textId="0762CED8" w:rsidR="00D5713C" w:rsidRPr="00A723F5" w:rsidRDefault="00D5713C" w:rsidP="00D5713C">
            <w:pPr>
              <w:spacing w:after="0" w:line="276" w:lineRule="auto"/>
              <w:jc w:val="left"/>
            </w:pPr>
            <w:r w:rsidRPr="00A723F5">
              <w:t>CDEA</w:t>
            </w:r>
          </w:p>
        </w:tc>
        <w:tc>
          <w:tcPr>
            <w:tcW w:w="3512" w:type="pct"/>
          </w:tcPr>
          <w:p w14:paraId="7EA324DC" w14:textId="74A5E804" w:rsidR="00D5713C" w:rsidRPr="00A723F5" w:rsidRDefault="00D5713C" w:rsidP="00D5713C">
            <w:pPr>
              <w:spacing w:after="0" w:line="276" w:lineRule="auto"/>
              <w:jc w:val="left"/>
            </w:pPr>
            <w:r w:rsidRPr="00A723F5">
              <w:t>Centrally Developed Excise Application</w:t>
            </w:r>
          </w:p>
        </w:tc>
      </w:tr>
      <w:tr w:rsidR="00D5713C" w:rsidRPr="00F64B49" w14:paraId="1577FB28" w14:textId="77777777" w:rsidTr="00F07D64">
        <w:tc>
          <w:tcPr>
            <w:tcW w:w="1488" w:type="pct"/>
          </w:tcPr>
          <w:p w14:paraId="42650366" w14:textId="36EAE667" w:rsidR="00D5713C" w:rsidRPr="00A723F5" w:rsidRDefault="00D5713C" w:rsidP="00D5713C">
            <w:pPr>
              <w:spacing w:after="0" w:line="276" w:lineRule="auto"/>
              <w:jc w:val="left"/>
            </w:pPr>
            <w:r w:rsidRPr="00A723F5">
              <w:t>CDIA</w:t>
            </w:r>
          </w:p>
        </w:tc>
        <w:tc>
          <w:tcPr>
            <w:tcW w:w="3512" w:type="pct"/>
          </w:tcPr>
          <w:p w14:paraId="38404A87" w14:textId="6C95D216" w:rsidR="00D5713C" w:rsidRPr="00A723F5" w:rsidRDefault="00D5713C" w:rsidP="00D5713C">
            <w:pPr>
              <w:spacing w:after="0" w:line="276" w:lineRule="auto"/>
              <w:jc w:val="left"/>
            </w:pPr>
            <w:r w:rsidRPr="00A723F5">
              <w:t>CCN/TC Directory Administrator</w:t>
            </w:r>
          </w:p>
        </w:tc>
      </w:tr>
      <w:tr w:rsidR="00D5713C" w:rsidRPr="00F64B49" w14:paraId="7EC0FCC3" w14:textId="77777777" w:rsidTr="00F07D64">
        <w:tc>
          <w:tcPr>
            <w:tcW w:w="1488" w:type="pct"/>
          </w:tcPr>
          <w:p w14:paraId="251D41C5" w14:textId="4CADBA8D" w:rsidR="00D5713C" w:rsidRPr="00A723F5" w:rsidRDefault="00D5713C" w:rsidP="00D5713C">
            <w:pPr>
              <w:spacing w:after="0" w:line="276" w:lineRule="auto"/>
              <w:jc w:val="left"/>
            </w:pPr>
            <w:r w:rsidRPr="00A723F5">
              <w:t>CLD</w:t>
            </w:r>
          </w:p>
        </w:tc>
        <w:tc>
          <w:tcPr>
            <w:tcW w:w="3512" w:type="pct"/>
          </w:tcPr>
          <w:p w14:paraId="6E70F702" w14:textId="3FDA9AD9" w:rsidR="00D5713C" w:rsidRPr="00A723F5" w:rsidRDefault="00D5713C" w:rsidP="00D5713C">
            <w:pPr>
              <w:spacing w:after="0" w:line="276" w:lineRule="auto"/>
              <w:jc w:val="left"/>
            </w:pPr>
            <w:r w:rsidRPr="00A723F5">
              <w:t>Collaboration Diagram</w:t>
            </w:r>
          </w:p>
        </w:tc>
      </w:tr>
      <w:tr w:rsidR="00D5713C" w:rsidRPr="00F64B49" w14:paraId="74A86399" w14:textId="77777777" w:rsidTr="00F07D64">
        <w:tc>
          <w:tcPr>
            <w:tcW w:w="1488" w:type="pct"/>
          </w:tcPr>
          <w:p w14:paraId="36B02239" w14:textId="7B01EB3A" w:rsidR="00D5713C" w:rsidRPr="00A723F5" w:rsidRDefault="00D5713C" w:rsidP="00D5713C">
            <w:pPr>
              <w:spacing w:after="0" w:line="276" w:lineRule="auto"/>
              <w:jc w:val="left"/>
            </w:pPr>
            <w:r w:rsidRPr="00A723F5">
              <w:t>CoA</w:t>
            </w:r>
          </w:p>
        </w:tc>
        <w:tc>
          <w:tcPr>
            <w:tcW w:w="3512" w:type="pct"/>
          </w:tcPr>
          <w:p w14:paraId="1E1DB4A8" w14:textId="13A9F9A6" w:rsidR="00D5713C" w:rsidRPr="00A723F5" w:rsidRDefault="00D5713C" w:rsidP="00D5713C">
            <w:pPr>
              <w:spacing w:after="0" w:line="276" w:lineRule="auto"/>
              <w:jc w:val="left"/>
            </w:pPr>
            <w:r w:rsidRPr="00A723F5">
              <w:t>Confirm on Arrival</w:t>
            </w:r>
          </w:p>
        </w:tc>
      </w:tr>
      <w:tr w:rsidR="00D5713C" w:rsidRPr="00F64B49" w14:paraId="6952576E" w14:textId="77777777" w:rsidTr="00F07D64">
        <w:tc>
          <w:tcPr>
            <w:tcW w:w="1488" w:type="pct"/>
          </w:tcPr>
          <w:p w14:paraId="5128099F" w14:textId="16F11358" w:rsidR="00D5713C" w:rsidRPr="00A723F5" w:rsidRDefault="00D5713C" w:rsidP="00D5713C">
            <w:pPr>
              <w:spacing w:after="0" w:line="276" w:lineRule="auto"/>
              <w:jc w:val="left"/>
            </w:pPr>
            <w:r w:rsidRPr="00A723F5">
              <w:t>CoD</w:t>
            </w:r>
          </w:p>
        </w:tc>
        <w:tc>
          <w:tcPr>
            <w:tcW w:w="3512" w:type="pct"/>
          </w:tcPr>
          <w:p w14:paraId="0806009E" w14:textId="397FDE87" w:rsidR="00D5713C" w:rsidRPr="00A723F5" w:rsidRDefault="00D5713C" w:rsidP="00D5713C">
            <w:pPr>
              <w:spacing w:after="0" w:line="276" w:lineRule="auto"/>
              <w:jc w:val="left"/>
            </w:pPr>
            <w:r w:rsidRPr="00A723F5">
              <w:t>Confirm on Delivery</w:t>
            </w:r>
          </w:p>
        </w:tc>
      </w:tr>
      <w:tr w:rsidR="00D5713C" w:rsidRPr="00F64B49" w14:paraId="36268D5D" w14:textId="77777777" w:rsidTr="00F07D64">
        <w:tc>
          <w:tcPr>
            <w:tcW w:w="1488" w:type="pct"/>
          </w:tcPr>
          <w:p w14:paraId="73AF363D" w14:textId="0009E6FB" w:rsidR="00D5713C" w:rsidRPr="00A723F5" w:rsidRDefault="00D5713C" w:rsidP="00D5713C">
            <w:pPr>
              <w:spacing w:after="0" w:line="276" w:lineRule="auto"/>
              <w:jc w:val="left"/>
            </w:pPr>
            <w:r w:rsidRPr="00A723F5">
              <w:t>CONTRL</w:t>
            </w:r>
          </w:p>
        </w:tc>
        <w:tc>
          <w:tcPr>
            <w:tcW w:w="3512" w:type="pct"/>
          </w:tcPr>
          <w:p w14:paraId="23C0CA88" w14:textId="16EED585" w:rsidR="00D5713C" w:rsidRPr="00A723F5" w:rsidRDefault="00D5713C" w:rsidP="00D5713C">
            <w:pPr>
              <w:spacing w:after="0" w:line="276" w:lineRule="auto"/>
              <w:jc w:val="left"/>
            </w:pPr>
            <w:r w:rsidRPr="00A723F5">
              <w:t>Syntax and service report XML message</w:t>
            </w:r>
          </w:p>
        </w:tc>
      </w:tr>
      <w:tr w:rsidR="00D5713C" w:rsidRPr="00F64B49" w14:paraId="20A8CF5C" w14:textId="77777777" w:rsidTr="00F07D64">
        <w:tc>
          <w:tcPr>
            <w:tcW w:w="1488" w:type="pct"/>
          </w:tcPr>
          <w:p w14:paraId="47C44493" w14:textId="0727C2DC" w:rsidR="00D5713C" w:rsidRPr="00A723F5" w:rsidRDefault="00D5713C" w:rsidP="00D5713C">
            <w:pPr>
              <w:spacing w:after="0" w:line="276" w:lineRule="auto"/>
              <w:jc w:val="left"/>
            </w:pPr>
            <w:smartTag w:uri="urn:schemas-microsoft-com:office:smarttags" w:element="place">
              <w:r w:rsidRPr="00A723F5">
                <w:t>COS</w:t>
              </w:r>
            </w:smartTag>
          </w:p>
        </w:tc>
        <w:tc>
          <w:tcPr>
            <w:tcW w:w="3512" w:type="pct"/>
          </w:tcPr>
          <w:p w14:paraId="4F879D42" w14:textId="1B6B1B82" w:rsidR="00D5713C" w:rsidRPr="00A723F5" w:rsidRDefault="00D5713C" w:rsidP="00D5713C">
            <w:pPr>
              <w:spacing w:after="0" w:line="276" w:lineRule="auto"/>
              <w:jc w:val="left"/>
            </w:pPr>
            <w:r w:rsidRPr="00A723F5">
              <w:t>Central Operation Specification</w:t>
            </w:r>
          </w:p>
        </w:tc>
      </w:tr>
      <w:tr w:rsidR="00D5713C" w:rsidRPr="00F64B49" w14:paraId="59E4750F" w14:textId="77777777" w:rsidTr="00F07D64">
        <w:tc>
          <w:tcPr>
            <w:tcW w:w="1488" w:type="pct"/>
          </w:tcPr>
          <w:p w14:paraId="7C354BE6" w14:textId="2C6BB231" w:rsidR="00D5713C" w:rsidRPr="00A723F5" w:rsidRDefault="00D5713C" w:rsidP="00D5713C">
            <w:pPr>
              <w:spacing w:after="0" w:line="276" w:lineRule="auto"/>
              <w:jc w:val="left"/>
            </w:pPr>
            <w:r w:rsidRPr="00A723F5">
              <w:t>CPT</w:t>
            </w:r>
          </w:p>
        </w:tc>
        <w:tc>
          <w:tcPr>
            <w:tcW w:w="3512" w:type="pct"/>
          </w:tcPr>
          <w:p w14:paraId="23ADB423" w14:textId="3A9FD14D" w:rsidR="00D5713C" w:rsidRPr="00A723F5" w:rsidRDefault="00D5713C" w:rsidP="00D5713C">
            <w:pPr>
              <w:spacing w:after="0" w:line="276" w:lineRule="auto"/>
              <w:jc w:val="left"/>
            </w:pPr>
            <w:r w:rsidRPr="00A723F5">
              <w:t>Central Project Team</w:t>
            </w:r>
          </w:p>
        </w:tc>
      </w:tr>
      <w:tr w:rsidR="00D5713C" w:rsidRPr="00F64B49" w14:paraId="6EFEAABE" w14:textId="77777777" w:rsidTr="00F07D64">
        <w:tc>
          <w:tcPr>
            <w:tcW w:w="1488" w:type="pct"/>
          </w:tcPr>
          <w:p w14:paraId="4FED69D2" w14:textId="3AE925F2" w:rsidR="00D5713C" w:rsidRPr="00A723F5" w:rsidRDefault="00D5713C" w:rsidP="00D5713C">
            <w:pPr>
              <w:spacing w:after="0" w:line="276" w:lineRule="auto"/>
              <w:jc w:val="left"/>
            </w:pPr>
            <w:r w:rsidRPr="00A723F5">
              <w:t>CS/MISE</w:t>
            </w:r>
          </w:p>
        </w:tc>
        <w:tc>
          <w:tcPr>
            <w:tcW w:w="3512" w:type="pct"/>
          </w:tcPr>
          <w:p w14:paraId="620182AA" w14:textId="1D61968C" w:rsidR="00D5713C" w:rsidRPr="00A723F5" w:rsidRDefault="00D5713C" w:rsidP="00D5713C">
            <w:pPr>
              <w:spacing w:after="0" w:line="276" w:lineRule="auto"/>
              <w:jc w:val="left"/>
            </w:pPr>
            <w:r w:rsidRPr="00A723F5">
              <w:t>Central Services - Management Information System for Excise</w:t>
            </w:r>
          </w:p>
        </w:tc>
      </w:tr>
      <w:tr w:rsidR="00D5713C" w:rsidRPr="00F64B49" w14:paraId="273C1374" w14:textId="77777777" w:rsidTr="00F07D64">
        <w:tc>
          <w:tcPr>
            <w:tcW w:w="1488" w:type="pct"/>
          </w:tcPr>
          <w:p w14:paraId="2CAF6275" w14:textId="46C31545" w:rsidR="00D5713C" w:rsidRPr="00A723F5" w:rsidRDefault="00D5713C" w:rsidP="00D5713C">
            <w:pPr>
              <w:spacing w:after="0" w:line="276" w:lineRule="auto"/>
              <w:jc w:val="left"/>
            </w:pPr>
            <w:r w:rsidRPr="00A723F5">
              <w:t>CSI</w:t>
            </w:r>
          </w:p>
        </w:tc>
        <w:tc>
          <w:tcPr>
            <w:tcW w:w="3512" w:type="pct"/>
          </w:tcPr>
          <w:p w14:paraId="5F60FFA4" w14:textId="4513C086" w:rsidR="00D5713C" w:rsidRPr="00A723F5" w:rsidRDefault="00D5713C" w:rsidP="00D5713C">
            <w:pPr>
              <w:spacing w:after="0" w:line="276" w:lineRule="auto"/>
              <w:jc w:val="left"/>
            </w:pPr>
            <w:r w:rsidRPr="00A723F5">
              <w:t>Common Systems Interface</w:t>
            </w:r>
          </w:p>
        </w:tc>
      </w:tr>
      <w:tr w:rsidR="00D5713C" w:rsidRPr="00F64B49" w14:paraId="55DF067E" w14:textId="77777777" w:rsidTr="00F07D64">
        <w:tc>
          <w:tcPr>
            <w:tcW w:w="1488" w:type="pct"/>
          </w:tcPr>
          <w:p w14:paraId="109CE618" w14:textId="6808E437" w:rsidR="00D5713C" w:rsidRPr="00A723F5" w:rsidRDefault="00D5713C" w:rsidP="00D5713C">
            <w:pPr>
              <w:spacing w:after="0" w:line="276" w:lineRule="auto"/>
              <w:jc w:val="left"/>
            </w:pPr>
            <w:r w:rsidRPr="00A723F5">
              <w:t>CSIDD</w:t>
            </w:r>
          </w:p>
        </w:tc>
        <w:tc>
          <w:tcPr>
            <w:tcW w:w="3512" w:type="pct"/>
          </w:tcPr>
          <w:p w14:paraId="6E33D77F" w14:textId="38280705" w:rsidR="00D5713C" w:rsidRPr="00A723F5" w:rsidRDefault="00D5713C" w:rsidP="00D5713C">
            <w:pPr>
              <w:spacing w:after="0" w:line="276" w:lineRule="auto"/>
              <w:jc w:val="left"/>
            </w:pPr>
            <w:r w:rsidRPr="00A723F5">
              <w:t>CCN/CSI Data Descriptor</w:t>
            </w:r>
          </w:p>
        </w:tc>
      </w:tr>
      <w:tr w:rsidR="00D5713C" w:rsidRPr="00F64B49" w14:paraId="6F3C5D75" w14:textId="77777777" w:rsidTr="00F07D64">
        <w:tc>
          <w:tcPr>
            <w:tcW w:w="1488" w:type="pct"/>
          </w:tcPr>
          <w:p w14:paraId="027CA04F" w14:textId="79DA3ED1" w:rsidR="00D5713C" w:rsidRPr="00A723F5" w:rsidRDefault="00D5713C" w:rsidP="00D5713C">
            <w:pPr>
              <w:spacing w:after="0" w:line="276" w:lineRule="auto"/>
              <w:jc w:val="left"/>
            </w:pPr>
            <w:r>
              <w:t>CTA</w:t>
            </w:r>
          </w:p>
        </w:tc>
        <w:tc>
          <w:tcPr>
            <w:tcW w:w="3512" w:type="pct"/>
          </w:tcPr>
          <w:p w14:paraId="021EB618" w14:textId="44A8D116" w:rsidR="00D5713C" w:rsidRPr="00A723F5" w:rsidRDefault="00D5713C" w:rsidP="00D5713C">
            <w:pPr>
              <w:spacing w:after="0" w:line="276" w:lineRule="auto"/>
              <w:jc w:val="left"/>
            </w:pPr>
            <w:r>
              <w:rPr>
                <w:rFonts w:cs="Arial"/>
                <w:lang w:val="en-US"/>
              </w:rPr>
              <w:t>Conformance</w:t>
            </w:r>
            <w:r w:rsidRPr="00932105">
              <w:rPr>
                <w:rFonts w:cs="Arial"/>
                <w:lang w:val="en-US"/>
              </w:rPr>
              <w:t xml:space="preserve"> Testing Application</w:t>
            </w:r>
          </w:p>
        </w:tc>
      </w:tr>
      <w:tr w:rsidR="00D5713C" w:rsidRPr="00F64B49" w14:paraId="24E68DDF" w14:textId="77777777" w:rsidTr="00F07D64">
        <w:tc>
          <w:tcPr>
            <w:tcW w:w="1488" w:type="pct"/>
          </w:tcPr>
          <w:p w14:paraId="7DC73312" w14:textId="3BDD6799" w:rsidR="00D5713C" w:rsidRDefault="00D5713C" w:rsidP="00D5713C">
            <w:pPr>
              <w:spacing w:after="0" w:line="276" w:lineRule="auto"/>
              <w:jc w:val="left"/>
            </w:pPr>
            <w:r w:rsidRPr="00A723F5">
              <w:t>DDNEA</w:t>
            </w:r>
          </w:p>
        </w:tc>
        <w:tc>
          <w:tcPr>
            <w:tcW w:w="3512" w:type="pct"/>
          </w:tcPr>
          <w:p w14:paraId="5DFF4428" w14:textId="37DC2C47" w:rsidR="00D5713C" w:rsidRDefault="00D5713C" w:rsidP="00D5713C">
            <w:pPr>
              <w:spacing w:after="0" w:line="276" w:lineRule="auto"/>
              <w:jc w:val="left"/>
              <w:rPr>
                <w:rFonts w:cs="Arial"/>
                <w:lang w:val="en-US"/>
              </w:rPr>
            </w:pPr>
            <w:r w:rsidRPr="00A723F5">
              <w:t>Design Document for National Excise Applications</w:t>
            </w:r>
          </w:p>
        </w:tc>
      </w:tr>
      <w:tr w:rsidR="00D5713C" w:rsidRPr="00F64B49" w14:paraId="49E484A9" w14:textId="77777777" w:rsidTr="00F07D64">
        <w:tc>
          <w:tcPr>
            <w:tcW w:w="1488" w:type="pct"/>
          </w:tcPr>
          <w:p w14:paraId="0570E716" w14:textId="5EC22820" w:rsidR="00D5713C" w:rsidRPr="00A723F5" w:rsidRDefault="00D5713C" w:rsidP="00D5713C">
            <w:pPr>
              <w:spacing w:after="0" w:line="276" w:lineRule="auto"/>
              <w:jc w:val="left"/>
            </w:pPr>
            <w:r w:rsidRPr="00A723F5">
              <w:t>DG</w:t>
            </w:r>
            <w:r w:rsidRPr="00EB39E7">
              <w:t> </w:t>
            </w:r>
            <w:r w:rsidRPr="00A723F5">
              <w:t>TAXUD</w:t>
            </w:r>
          </w:p>
        </w:tc>
        <w:tc>
          <w:tcPr>
            <w:tcW w:w="3512" w:type="pct"/>
          </w:tcPr>
          <w:p w14:paraId="575DF09C" w14:textId="598A4092" w:rsidR="00D5713C" w:rsidRPr="00A723F5" w:rsidRDefault="00D5713C" w:rsidP="00D5713C">
            <w:pPr>
              <w:spacing w:after="0" w:line="276" w:lineRule="auto"/>
              <w:jc w:val="left"/>
            </w:pPr>
            <w:r w:rsidRPr="00A723F5">
              <w:t>TAXation and Customs Union DG</w:t>
            </w:r>
          </w:p>
        </w:tc>
      </w:tr>
      <w:tr w:rsidR="00D5713C" w:rsidRPr="00F64B49" w14:paraId="776A1550" w14:textId="77777777" w:rsidTr="00F07D64">
        <w:tc>
          <w:tcPr>
            <w:tcW w:w="1488" w:type="pct"/>
          </w:tcPr>
          <w:p w14:paraId="5F7DFAA1" w14:textId="3BC09054" w:rsidR="00D5713C" w:rsidRPr="00A723F5" w:rsidRDefault="00D5713C" w:rsidP="00D5713C">
            <w:pPr>
              <w:spacing w:after="0" w:line="276" w:lineRule="auto"/>
              <w:jc w:val="left"/>
            </w:pPr>
            <w:r w:rsidRPr="00A723F5">
              <w:t>DTD</w:t>
            </w:r>
          </w:p>
        </w:tc>
        <w:tc>
          <w:tcPr>
            <w:tcW w:w="3512" w:type="pct"/>
          </w:tcPr>
          <w:p w14:paraId="7F04D4F1" w14:textId="656DC081" w:rsidR="00D5713C" w:rsidRPr="00A723F5" w:rsidRDefault="00D5713C" w:rsidP="00D5713C">
            <w:pPr>
              <w:spacing w:after="0" w:line="276" w:lineRule="auto"/>
              <w:jc w:val="left"/>
            </w:pPr>
            <w:r w:rsidRPr="00A723F5">
              <w:t>Document Type Definition</w:t>
            </w:r>
          </w:p>
        </w:tc>
      </w:tr>
      <w:tr w:rsidR="00D5713C" w:rsidRPr="00F64B49" w14:paraId="46E06310" w14:textId="77777777" w:rsidTr="00F07D64">
        <w:tc>
          <w:tcPr>
            <w:tcW w:w="1488" w:type="pct"/>
          </w:tcPr>
          <w:p w14:paraId="6532B5C8" w14:textId="29454171" w:rsidR="00D5713C" w:rsidRPr="00A723F5" w:rsidRDefault="00D5713C" w:rsidP="00D5713C">
            <w:pPr>
              <w:spacing w:after="0" w:line="276" w:lineRule="auto"/>
              <w:jc w:val="left"/>
            </w:pPr>
            <w:r w:rsidRPr="00A723F5">
              <w:t>EC</w:t>
            </w:r>
          </w:p>
        </w:tc>
        <w:tc>
          <w:tcPr>
            <w:tcW w:w="3512" w:type="pct"/>
          </w:tcPr>
          <w:p w14:paraId="6574A4BA" w14:textId="60EC63B7" w:rsidR="00D5713C" w:rsidRPr="00A723F5" w:rsidRDefault="00D5713C" w:rsidP="00D5713C">
            <w:pPr>
              <w:spacing w:after="0" w:line="276" w:lineRule="auto"/>
              <w:jc w:val="left"/>
            </w:pPr>
            <w:r w:rsidRPr="00A723F5">
              <w:t>European Community</w:t>
            </w:r>
          </w:p>
        </w:tc>
      </w:tr>
      <w:tr w:rsidR="00D5713C" w:rsidRPr="00F64B49" w14:paraId="246F04AB" w14:textId="77777777" w:rsidTr="00F07D64">
        <w:tc>
          <w:tcPr>
            <w:tcW w:w="1488" w:type="pct"/>
          </w:tcPr>
          <w:p w14:paraId="35AC432D" w14:textId="5212E0EC" w:rsidR="00D5713C" w:rsidRPr="00A723F5" w:rsidRDefault="00D5713C" w:rsidP="00D5713C">
            <w:pPr>
              <w:spacing w:after="0" w:line="276" w:lineRule="auto"/>
              <w:jc w:val="left"/>
            </w:pPr>
            <w:r w:rsidRPr="00A723F5">
              <w:t>ECP</w:t>
            </w:r>
          </w:p>
        </w:tc>
        <w:tc>
          <w:tcPr>
            <w:tcW w:w="3512" w:type="pct"/>
          </w:tcPr>
          <w:p w14:paraId="2C99D437" w14:textId="394B9E8B" w:rsidR="00D5713C" w:rsidRPr="00A723F5" w:rsidRDefault="00D5713C" w:rsidP="00D5713C">
            <w:pPr>
              <w:spacing w:after="0" w:line="276" w:lineRule="auto"/>
              <w:jc w:val="left"/>
            </w:pPr>
            <w:r w:rsidRPr="00A723F5">
              <w:t>Excise Computerisation Project</w:t>
            </w:r>
          </w:p>
        </w:tc>
      </w:tr>
      <w:tr w:rsidR="00D5713C" w:rsidRPr="00F64B49" w14:paraId="11B78A66" w14:textId="77777777" w:rsidTr="00F07D64">
        <w:tc>
          <w:tcPr>
            <w:tcW w:w="1488" w:type="pct"/>
          </w:tcPr>
          <w:p w14:paraId="07F42C55" w14:textId="494513F7" w:rsidR="00D5713C" w:rsidRPr="00A723F5" w:rsidRDefault="00D5713C" w:rsidP="00D5713C">
            <w:pPr>
              <w:spacing w:after="0" w:line="276" w:lineRule="auto"/>
              <w:jc w:val="left"/>
            </w:pPr>
            <w:r w:rsidRPr="00A723F5">
              <w:t>ECS</w:t>
            </w:r>
          </w:p>
        </w:tc>
        <w:tc>
          <w:tcPr>
            <w:tcW w:w="3512" w:type="pct"/>
          </w:tcPr>
          <w:p w14:paraId="3D557007" w14:textId="7A1BCB4F" w:rsidR="00D5713C" w:rsidRPr="00A723F5" w:rsidRDefault="00D5713C" w:rsidP="00D5713C">
            <w:pPr>
              <w:spacing w:after="0" w:line="276" w:lineRule="auto"/>
              <w:jc w:val="left"/>
            </w:pPr>
            <w:r w:rsidRPr="00A723F5">
              <w:t>Export Control System</w:t>
            </w:r>
          </w:p>
        </w:tc>
      </w:tr>
      <w:tr w:rsidR="00D5713C" w:rsidRPr="00F64B49" w14:paraId="6EA16D90" w14:textId="77777777" w:rsidTr="00F07D64">
        <w:tc>
          <w:tcPr>
            <w:tcW w:w="1488" w:type="pct"/>
          </w:tcPr>
          <w:p w14:paraId="6F7454B3" w14:textId="41F51C0F" w:rsidR="00D5713C" w:rsidRPr="00A723F5" w:rsidRDefault="00D5713C" w:rsidP="00D5713C">
            <w:pPr>
              <w:spacing w:after="0" w:line="276" w:lineRule="auto"/>
              <w:jc w:val="left"/>
            </w:pPr>
            <w:r w:rsidRPr="00A723F5">
              <w:t>ELO</w:t>
            </w:r>
          </w:p>
        </w:tc>
        <w:tc>
          <w:tcPr>
            <w:tcW w:w="3512" w:type="pct"/>
          </w:tcPr>
          <w:p w14:paraId="5CE23F40" w14:textId="734230E8" w:rsidR="00D5713C" w:rsidRPr="00A723F5" w:rsidRDefault="00D5713C" w:rsidP="00D5713C">
            <w:pPr>
              <w:spacing w:after="0" w:line="276" w:lineRule="auto"/>
              <w:jc w:val="left"/>
            </w:pPr>
            <w:r w:rsidRPr="00A723F5">
              <w:t>Excise Liaison Office</w:t>
            </w:r>
          </w:p>
        </w:tc>
      </w:tr>
      <w:tr w:rsidR="00D5713C" w:rsidRPr="00F64B49" w14:paraId="38D5FC71" w14:textId="77777777" w:rsidTr="00F07D64">
        <w:tc>
          <w:tcPr>
            <w:tcW w:w="1488" w:type="pct"/>
          </w:tcPr>
          <w:p w14:paraId="6F88EEA2" w14:textId="04425126" w:rsidR="00D5713C" w:rsidRPr="00A723F5" w:rsidRDefault="00D5713C" w:rsidP="00D5713C">
            <w:pPr>
              <w:spacing w:after="0" w:line="276" w:lineRule="auto"/>
              <w:jc w:val="left"/>
            </w:pPr>
            <w:r w:rsidRPr="00A723F5">
              <w:t>EMCS</w:t>
            </w:r>
          </w:p>
        </w:tc>
        <w:tc>
          <w:tcPr>
            <w:tcW w:w="3512" w:type="pct"/>
          </w:tcPr>
          <w:p w14:paraId="7337A586" w14:textId="7F2FC6F6" w:rsidR="00D5713C" w:rsidRPr="00A723F5" w:rsidRDefault="00D5713C" w:rsidP="00D5713C">
            <w:pPr>
              <w:spacing w:after="0" w:line="276" w:lineRule="auto"/>
              <w:jc w:val="left"/>
            </w:pPr>
            <w:r w:rsidRPr="00A723F5">
              <w:t>Excise Movement and Control System</w:t>
            </w:r>
          </w:p>
        </w:tc>
      </w:tr>
      <w:tr w:rsidR="00D5713C" w:rsidRPr="00F64B49" w14:paraId="3EF95B11" w14:textId="77777777" w:rsidTr="00F07D64">
        <w:tc>
          <w:tcPr>
            <w:tcW w:w="1488" w:type="pct"/>
          </w:tcPr>
          <w:p w14:paraId="6DBC2842" w14:textId="7F277131" w:rsidR="00D5713C" w:rsidRPr="00A723F5" w:rsidRDefault="00D5713C" w:rsidP="00D5713C">
            <w:pPr>
              <w:spacing w:after="0" w:line="276" w:lineRule="auto"/>
              <w:jc w:val="left"/>
            </w:pPr>
            <w:r w:rsidRPr="00A723F5">
              <w:t>EMCS-CO</w:t>
            </w:r>
          </w:p>
        </w:tc>
        <w:tc>
          <w:tcPr>
            <w:tcW w:w="3512" w:type="pct"/>
          </w:tcPr>
          <w:p w14:paraId="666154A6" w14:textId="272E52B9" w:rsidR="00D5713C" w:rsidRPr="00A723F5" w:rsidRDefault="00D5713C" w:rsidP="00D5713C">
            <w:pPr>
              <w:spacing w:after="0" w:line="276" w:lineRule="auto"/>
              <w:jc w:val="left"/>
            </w:pPr>
            <w:r w:rsidRPr="00A723F5">
              <w:t>Excise Movement and Control System - Central Operations</w:t>
            </w:r>
          </w:p>
        </w:tc>
      </w:tr>
      <w:tr w:rsidR="00D5713C" w:rsidRPr="00F64B49" w14:paraId="22534521" w14:textId="77777777" w:rsidTr="00F07D64">
        <w:tc>
          <w:tcPr>
            <w:tcW w:w="1488" w:type="pct"/>
          </w:tcPr>
          <w:p w14:paraId="6E5AF508" w14:textId="6F8FD28F" w:rsidR="00D5713C" w:rsidRPr="00A723F5" w:rsidRDefault="00D5713C" w:rsidP="00D5713C">
            <w:pPr>
              <w:spacing w:after="0" w:line="276" w:lineRule="auto"/>
              <w:jc w:val="left"/>
            </w:pPr>
            <w:r w:rsidRPr="00A723F5">
              <w:t>EXC</w:t>
            </w:r>
          </w:p>
        </w:tc>
        <w:tc>
          <w:tcPr>
            <w:tcW w:w="3512" w:type="pct"/>
          </w:tcPr>
          <w:p w14:paraId="327735AF" w14:textId="7B8DB467" w:rsidR="00D5713C" w:rsidRPr="00A723F5" w:rsidRDefault="00D5713C" w:rsidP="00D5713C">
            <w:pPr>
              <w:spacing w:after="0" w:line="276" w:lineRule="auto"/>
              <w:jc w:val="left"/>
            </w:pPr>
            <w:r w:rsidRPr="00A723F5">
              <w:t>Exception Report</w:t>
            </w:r>
          </w:p>
        </w:tc>
      </w:tr>
      <w:tr w:rsidR="00D5713C" w:rsidRPr="00F64B49" w14:paraId="4A422B5C" w14:textId="77777777" w:rsidTr="00F07D64">
        <w:tc>
          <w:tcPr>
            <w:tcW w:w="1488" w:type="pct"/>
          </w:tcPr>
          <w:p w14:paraId="5D56EBFC" w14:textId="6786469B" w:rsidR="00D5713C" w:rsidRPr="00A723F5" w:rsidRDefault="00D5713C" w:rsidP="00D5713C">
            <w:pPr>
              <w:spacing w:after="0" w:line="276" w:lineRule="auto"/>
              <w:jc w:val="left"/>
            </w:pPr>
            <w:r w:rsidRPr="00A723F5">
              <w:t>EXP</w:t>
            </w:r>
          </w:p>
        </w:tc>
        <w:tc>
          <w:tcPr>
            <w:tcW w:w="3512" w:type="pct"/>
          </w:tcPr>
          <w:p w14:paraId="6AA8012E" w14:textId="254F8E83" w:rsidR="00D5713C" w:rsidRPr="00A723F5" w:rsidRDefault="00D5713C" w:rsidP="00D5713C">
            <w:pPr>
              <w:spacing w:after="0" w:line="276" w:lineRule="auto"/>
              <w:jc w:val="left"/>
            </w:pPr>
            <w:r w:rsidRPr="00A723F5">
              <w:t>Expiration Report</w:t>
            </w:r>
          </w:p>
        </w:tc>
      </w:tr>
      <w:tr w:rsidR="00F07D64" w:rsidRPr="00F64B49" w14:paraId="1E0F086F" w14:textId="77777777" w:rsidTr="00F07D64">
        <w:tc>
          <w:tcPr>
            <w:tcW w:w="1488" w:type="pct"/>
          </w:tcPr>
          <w:p w14:paraId="2E687408" w14:textId="6F1CB7A9" w:rsidR="00F07D64" w:rsidRPr="00A723F5" w:rsidRDefault="00F07D64" w:rsidP="00F07D64">
            <w:pPr>
              <w:spacing w:after="0" w:line="276" w:lineRule="auto"/>
              <w:jc w:val="left"/>
            </w:pPr>
            <w:r w:rsidRPr="00A723F5">
              <w:t>FESS</w:t>
            </w:r>
          </w:p>
        </w:tc>
        <w:tc>
          <w:tcPr>
            <w:tcW w:w="3512" w:type="pct"/>
          </w:tcPr>
          <w:p w14:paraId="78382C79" w14:textId="3BBECDA0" w:rsidR="00F07D64" w:rsidRPr="00A723F5" w:rsidRDefault="00F07D64" w:rsidP="00F07D64">
            <w:pPr>
              <w:spacing w:after="0" w:line="276" w:lineRule="auto"/>
              <w:jc w:val="left"/>
            </w:pPr>
            <w:r w:rsidRPr="00A723F5">
              <w:t>Functional Excise System Specification</w:t>
            </w:r>
          </w:p>
        </w:tc>
      </w:tr>
      <w:tr w:rsidR="00F07D64" w:rsidRPr="00F64B49" w14:paraId="4B693BF0" w14:textId="77777777" w:rsidTr="00F07D64">
        <w:tc>
          <w:tcPr>
            <w:tcW w:w="1488" w:type="pct"/>
          </w:tcPr>
          <w:p w14:paraId="279E0209" w14:textId="21E33716" w:rsidR="00F07D64" w:rsidRPr="00A723F5" w:rsidRDefault="00F07D64" w:rsidP="00F07D64">
            <w:pPr>
              <w:spacing w:after="0" w:line="276" w:lineRule="auto"/>
              <w:jc w:val="left"/>
            </w:pPr>
            <w:r w:rsidRPr="00A723F5">
              <w:t>FMS</w:t>
            </w:r>
          </w:p>
        </w:tc>
        <w:tc>
          <w:tcPr>
            <w:tcW w:w="3512" w:type="pct"/>
          </w:tcPr>
          <w:p w14:paraId="73C0EDA1" w14:textId="24C5172B" w:rsidR="00F07D64" w:rsidRPr="00A723F5" w:rsidRDefault="00F07D64" w:rsidP="00F07D64">
            <w:pPr>
              <w:spacing w:after="0" w:line="276" w:lineRule="auto"/>
              <w:jc w:val="left"/>
            </w:pPr>
            <w:r w:rsidRPr="00A723F5">
              <w:t>Functional Message Structure</w:t>
            </w:r>
          </w:p>
        </w:tc>
      </w:tr>
      <w:tr w:rsidR="00F07D64" w:rsidRPr="00F64B49" w14:paraId="296A61E1" w14:textId="77777777" w:rsidTr="00F07D64">
        <w:tc>
          <w:tcPr>
            <w:tcW w:w="1488" w:type="pct"/>
          </w:tcPr>
          <w:p w14:paraId="1D48B4D9" w14:textId="38168DBC" w:rsidR="00F07D64" w:rsidRPr="00A723F5" w:rsidRDefault="00F07D64" w:rsidP="00F07D64">
            <w:pPr>
              <w:spacing w:after="0" w:line="276" w:lineRule="auto"/>
              <w:jc w:val="left"/>
            </w:pPr>
            <w:r w:rsidRPr="00A723F5">
              <w:t>FRS</w:t>
            </w:r>
          </w:p>
        </w:tc>
        <w:tc>
          <w:tcPr>
            <w:tcW w:w="3512" w:type="pct"/>
          </w:tcPr>
          <w:p w14:paraId="094EA707" w14:textId="54483937" w:rsidR="00F07D64" w:rsidRPr="00A723F5" w:rsidRDefault="00F07D64" w:rsidP="00F07D64">
            <w:pPr>
              <w:spacing w:after="0" w:line="276" w:lineRule="auto"/>
              <w:jc w:val="left"/>
            </w:pPr>
            <w:r w:rsidRPr="00A723F5">
              <w:t>Fallback and Recovery Specification</w:t>
            </w:r>
          </w:p>
        </w:tc>
      </w:tr>
      <w:tr w:rsidR="00F07D64" w:rsidRPr="00F64B49" w14:paraId="5D761360" w14:textId="77777777" w:rsidTr="00F07D64">
        <w:tc>
          <w:tcPr>
            <w:tcW w:w="1488" w:type="pct"/>
          </w:tcPr>
          <w:p w14:paraId="5F9CBDE8" w14:textId="0553E5B5" w:rsidR="00F07D64" w:rsidRPr="00A723F5" w:rsidRDefault="00F07D64" w:rsidP="00F07D64">
            <w:pPr>
              <w:spacing w:after="0" w:line="276" w:lineRule="auto"/>
              <w:jc w:val="left"/>
            </w:pPr>
            <w:r w:rsidRPr="00A723F5">
              <w:t>FS</w:t>
            </w:r>
          </w:p>
        </w:tc>
        <w:tc>
          <w:tcPr>
            <w:tcW w:w="3512" w:type="pct"/>
          </w:tcPr>
          <w:p w14:paraId="1B2E6219" w14:textId="7EA0025A" w:rsidR="00F07D64" w:rsidRPr="00A723F5" w:rsidRDefault="00F07D64" w:rsidP="00F07D64">
            <w:pPr>
              <w:spacing w:after="0" w:line="276" w:lineRule="auto"/>
              <w:jc w:val="left"/>
            </w:pPr>
            <w:r w:rsidRPr="00A723F5">
              <w:t>Functional Stage</w:t>
            </w:r>
          </w:p>
        </w:tc>
      </w:tr>
      <w:tr w:rsidR="00F07D64" w:rsidRPr="00F64B49" w14:paraId="7E954265" w14:textId="77777777" w:rsidTr="00F07D64">
        <w:tc>
          <w:tcPr>
            <w:tcW w:w="1488" w:type="pct"/>
          </w:tcPr>
          <w:p w14:paraId="15346A37" w14:textId="5B874056" w:rsidR="00F07D64" w:rsidRPr="00A723F5" w:rsidRDefault="00F07D64" w:rsidP="00F07D64">
            <w:pPr>
              <w:spacing w:after="0" w:line="276" w:lineRule="auto"/>
              <w:jc w:val="left"/>
            </w:pPr>
            <w:r w:rsidRPr="00A723F5">
              <w:t>GLT</w:t>
            </w:r>
          </w:p>
        </w:tc>
        <w:tc>
          <w:tcPr>
            <w:tcW w:w="3512" w:type="pct"/>
          </w:tcPr>
          <w:p w14:paraId="16DB854B" w14:textId="6EBC1701" w:rsidR="00F07D64" w:rsidRPr="00A723F5" w:rsidRDefault="00F07D64" w:rsidP="00F07D64">
            <w:pPr>
              <w:spacing w:after="0" w:line="276" w:lineRule="auto"/>
              <w:jc w:val="left"/>
            </w:pPr>
            <w:r w:rsidRPr="00A723F5">
              <w:t>Glossary of Terms</w:t>
            </w:r>
          </w:p>
        </w:tc>
      </w:tr>
      <w:tr w:rsidR="00F07D64" w:rsidRPr="00F64B49" w14:paraId="6C4E7BAA" w14:textId="77777777" w:rsidTr="00F07D64">
        <w:tc>
          <w:tcPr>
            <w:tcW w:w="1488" w:type="pct"/>
          </w:tcPr>
          <w:p w14:paraId="50F1C0A9" w14:textId="40CB738E" w:rsidR="00F07D64" w:rsidRPr="00A723F5" w:rsidRDefault="00F07D64" w:rsidP="00F07D64">
            <w:pPr>
              <w:spacing w:after="0" w:line="276" w:lineRule="auto"/>
              <w:jc w:val="left"/>
            </w:pPr>
            <w:r w:rsidRPr="00A723F5">
              <w:t>GMT</w:t>
            </w:r>
          </w:p>
        </w:tc>
        <w:tc>
          <w:tcPr>
            <w:tcW w:w="3512" w:type="pct"/>
          </w:tcPr>
          <w:p w14:paraId="6578F4A6" w14:textId="581CE188" w:rsidR="00F07D64" w:rsidRPr="00A723F5" w:rsidRDefault="00F07D64" w:rsidP="00F07D64">
            <w:pPr>
              <w:spacing w:after="0" w:line="276" w:lineRule="auto"/>
              <w:jc w:val="left"/>
            </w:pPr>
            <w:r w:rsidRPr="00A723F5">
              <w:t>Greenwich Mean Time</w:t>
            </w:r>
          </w:p>
        </w:tc>
      </w:tr>
      <w:tr w:rsidR="00F07D64" w:rsidRPr="00F64B49" w14:paraId="44644A94" w14:textId="77777777" w:rsidTr="00F07D64">
        <w:tc>
          <w:tcPr>
            <w:tcW w:w="1488" w:type="pct"/>
          </w:tcPr>
          <w:p w14:paraId="16360F6B" w14:textId="6704FB2A" w:rsidR="00F07D64" w:rsidRPr="00A723F5" w:rsidRDefault="00F07D64" w:rsidP="00F07D64">
            <w:pPr>
              <w:spacing w:after="0" w:line="276" w:lineRule="auto"/>
              <w:jc w:val="left"/>
            </w:pPr>
            <w:r w:rsidRPr="00A723F5">
              <w:t>GSS</w:t>
            </w:r>
          </w:p>
        </w:tc>
        <w:tc>
          <w:tcPr>
            <w:tcW w:w="3512" w:type="pct"/>
          </w:tcPr>
          <w:p w14:paraId="32FA38DD" w14:textId="45247584" w:rsidR="00F07D64" w:rsidRPr="00A723F5" w:rsidRDefault="00F07D64" w:rsidP="00F07D64">
            <w:pPr>
              <w:spacing w:after="0" w:line="276" w:lineRule="auto"/>
              <w:jc w:val="left"/>
            </w:pPr>
            <w:r w:rsidRPr="00A723F5">
              <w:t>Generic Security Services</w:t>
            </w:r>
          </w:p>
        </w:tc>
      </w:tr>
      <w:tr w:rsidR="00F07D64" w:rsidRPr="00F64B49" w14:paraId="210C9D39" w14:textId="77777777" w:rsidTr="00F07D64">
        <w:tc>
          <w:tcPr>
            <w:tcW w:w="1488" w:type="pct"/>
          </w:tcPr>
          <w:p w14:paraId="568DF6DE" w14:textId="22BD1B14" w:rsidR="00F07D64" w:rsidRPr="00A723F5" w:rsidRDefault="00F07D64" w:rsidP="00F07D64">
            <w:pPr>
              <w:spacing w:after="0" w:line="276" w:lineRule="auto"/>
              <w:jc w:val="left"/>
            </w:pPr>
            <w:r w:rsidRPr="00A723F5">
              <w:t>GUI</w:t>
            </w:r>
          </w:p>
        </w:tc>
        <w:tc>
          <w:tcPr>
            <w:tcW w:w="3512" w:type="pct"/>
          </w:tcPr>
          <w:p w14:paraId="1F447A18" w14:textId="4BC484BD" w:rsidR="00F07D64" w:rsidRPr="00A723F5" w:rsidRDefault="00F07D64" w:rsidP="00F07D64">
            <w:pPr>
              <w:spacing w:after="0" w:line="276" w:lineRule="auto"/>
              <w:jc w:val="left"/>
            </w:pPr>
            <w:r w:rsidRPr="00A723F5">
              <w:t xml:space="preserve">Graphical User Interface </w:t>
            </w:r>
          </w:p>
        </w:tc>
      </w:tr>
      <w:tr w:rsidR="00F07D64" w:rsidRPr="00F64B49" w14:paraId="67594FF0" w14:textId="77777777" w:rsidTr="00F07D64">
        <w:tc>
          <w:tcPr>
            <w:tcW w:w="1488" w:type="pct"/>
          </w:tcPr>
          <w:p w14:paraId="7BF85784" w14:textId="00E7F4B4" w:rsidR="00F07D64" w:rsidRPr="00A723F5" w:rsidRDefault="00F07D64" w:rsidP="00F07D64">
            <w:pPr>
              <w:spacing w:after="0" w:line="276" w:lineRule="auto"/>
              <w:jc w:val="left"/>
            </w:pPr>
            <w:r w:rsidRPr="00A723F5">
              <w:t>HTML</w:t>
            </w:r>
          </w:p>
        </w:tc>
        <w:tc>
          <w:tcPr>
            <w:tcW w:w="3512" w:type="pct"/>
          </w:tcPr>
          <w:p w14:paraId="01424B8F" w14:textId="5DA340FB" w:rsidR="00F07D64" w:rsidRPr="00A723F5" w:rsidRDefault="00F07D64" w:rsidP="00F07D64">
            <w:pPr>
              <w:spacing w:after="0" w:line="276" w:lineRule="auto"/>
              <w:jc w:val="left"/>
            </w:pPr>
            <w:r w:rsidRPr="00A723F5">
              <w:t>HyperText Markup Language</w:t>
            </w:r>
          </w:p>
        </w:tc>
      </w:tr>
      <w:tr w:rsidR="00F07D64" w:rsidRPr="00F64B49" w14:paraId="703B2555" w14:textId="77777777" w:rsidTr="00F07D64">
        <w:tc>
          <w:tcPr>
            <w:tcW w:w="1488" w:type="pct"/>
          </w:tcPr>
          <w:p w14:paraId="685CA3B8" w14:textId="5B00C1BD" w:rsidR="00F07D64" w:rsidRPr="00A723F5" w:rsidRDefault="00F07D64" w:rsidP="00F07D64">
            <w:pPr>
              <w:spacing w:after="0" w:line="276" w:lineRule="auto"/>
              <w:jc w:val="left"/>
            </w:pPr>
            <w:r w:rsidRPr="00A723F5">
              <w:t>HTTP</w:t>
            </w:r>
          </w:p>
        </w:tc>
        <w:tc>
          <w:tcPr>
            <w:tcW w:w="3512" w:type="pct"/>
          </w:tcPr>
          <w:p w14:paraId="4501C6F9" w14:textId="47154BD2" w:rsidR="00F07D64" w:rsidRPr="00A723F5" w:rsidRDefault="00F07D64" w:rsidP="00F07D64">
            <w:pPr>
              <w:spacing w:after="0" w:line="276" w:lineRule="auto"/>
              <w:jc w:val="left"/>
            </w:pPr>
            <w:r w:rsidRPr="00A723F5">
              <w:t>HyperText Transfer Protocol</w:t>
            </w:r>
          </w:p>
        </w:tc>
      </w:tr>
      <w:tr w:rsidR="00F07D64" w:rsidRPr="00F64B49" w14:paraId="06D2985F" w14:textId="77777777" w:rsidTr="00F07D64">
        <w:tc>
          <w:tcPr>
            <w:tcW w:w="1488" w:type="pct"/>
          </w:tcPr>
          <w:p w14:paraId="281416C8" w14:textId="170AA12A" w:rsidR="00F07D64" w:rsidRPr="00A723F5" w:rsidRDefault="00F07D64" w:rsidP="00F07D64">
            <w:pPr>
              <w:spacing w:after="0" w:line="276" w:lineRule="auto"/>
              <w:jc w:val="left"/>
            </w:pPr>
            <w:r w:rsidRPr="00A723F5">
              <w:t>HTTPS</w:t>
            </w:r>
          </w:p>
        </w:tc>
        <w:tc>
          <w:tcPr>
            <w:tcW w:w="3512" w:type="pct"/>
          </w:tcPr>
          <w:p w14:paraId="25BAB586" w14:textId="0DD594FD" w:rsidR="00F07D64" w:rsidRPr="00A723F5" w:rsidRDefault="00F07D64" w:rsidP="00F07D64">
            <w:pPr>
              <w:spacing w:after="0" w:line="276" w:lineRule="auto"/>
              <w:jc w:val="left"/>
            </w:pPr>
            <w:r w:rsidRPr="00A723F5">
              <w:t>HTTP over SSL</w:t>
            </w:r>
          </w:p>
        </w:tc>
      </w:tr>
      <w:tr w:rsidR="00F07D64" w:rsidRPr="00F64B49" w14:paraId="15455D32" w14:textId="77777777" w:rsidTr="00F07D64">
        <w:tc>
          <w:tcPr>
            <w:tcW w:w="1488" w:type="pct"/>
          </w:tcPr>
          <w:p w14:paraId="7CECC28A" w14:textId="55C16163" w:rsidR="00F07D64" w:rsidRPr="00A723F5" w:rsidRDefault="00F07D64" w:rsidP="00F07D64">
            <w:pPr>
              <w:spacing w:after="0" w:line="276" w:lineRule="auto"/>
              <w:jc w:val="left"/>
            </w:pPr>
            <w:r w:rsidRPr="00A723F5">
              <w:t>IE</w:t>
            </w:r>
          </w:p>
        </w:tc>
        <w:tc>
          <w:tcPr>
            <w:tcW w:w="3512" w:type="pct"/>
          </w:tcPr>
          <w:p w14:paraId="21F02843" w14:textId="76C1E4A2" w:rsidR="00F07D64" w:rsidRPr="00A723F5" w:rsidRDefault="00F07D64" w:rsidP="00F07D64">
            <w:pPr>
              <w:spacing w:after="0" w:line="276" w:lineRule="auto"/>
              <w:jc w:val="left"/>
            </w:pPr>
            <w:r w:rsidRPr="00A723F5">
              <w:t>Information Exchange</w:t>
            </w:r>
          </w:p>
        </w:tc>
      </w:tr>
      <w:tr w:rsidR="00F07D64" w:rsidRPr="00F64B49" w14:paraId="3B579FF2" w14:textId="77777777" w:rsidTr="00F07D64">
        <w:tc>
          <w:tcPr>
            <w:tcW w:w="1488" w:type="pct"/>
          </w:tcPr>
          <w:p w14:paraId="21150C40" w14:textId="076D1A9C" w:rsidR="00F07D64" w:rsidRPr="00A723F5" w:rsidRDefault="00F07D64" w:rsidP="00F07D64">
            <w:pPr>
              <w:spacing w:after="0" w:line="276" w:lineRule="auto"/>
              <w:jc w:val="left"/>
            </w:pPr>
            <w:r w:rsidRPr="00A723F5">
              <w:t>ISO</w:t>
            </w:r>
          </w:p>
        </w:tc>
        <w:tc>
          <w:tcPr>
            <w:tcW w:w="3512" w:type="pct"/>
          </w:tcPr>
          <w:p w14:paraId="3F83B8DC" w14:textId="7FA27A9B" w:rsidR="00F07D64" w:rsidRPr="00A723F5" w:rsidRDefault="00F07D64" w:rsidP="00F07D64">
            <w:pPr>
              <w:spacing w:after="0" w:line="276" w:lineRule="auto"/>
              <w:jc w:val="left"/>
            </w:pPr>
            <w:r w:rsidRPr="00A723F5">
              <w:t>International Standards Organisation</w:t>
            </w:r>
          </w:p>
        </w:tc>
      </w:tr>
      <w:tr w:rsidR="00F07D64" w:rsidRPr="00F64B49" w14:paraId="5B2FD9D8" w14:textId="77777777" w:rsidTr="00F07D64">
        <w:tc>
          <w:tcPr>
            <w:tcW w:w="1488" w:type="pct"/>
          </w:tcPr>
          <w:p w14:paraId="2B9FE074" w14:textId="17468565" w:rsidR="00F07D64" w:rsidRPr="00A723F5" w:rsidRDefault="00F07D64" w:rsidP="00F07D64">
            <w:pPr>
              <w:spacing w:after="0" w:line="276" w:lineRule="auto"/>
              <w:jc w:val="left"/>
            </w:pPr>
            <w:r w:rsidRPr="00A723F5">
              <w:t>IT</w:t>
            </w:r>
          </w:p>
        </w:tc>
        <w:tc>
          <w:tcPr>
            <w:tcW w:w="3512" w:type="pct"/>
          </w:tcPr>
          <w:p w14:paraId="2F729E4E" w14:textId="07783B8D" w:rsidR="00F07D64" w:rsidRPr="00A723F5" w:rsidRDefault="00F07D64" w:rsidP="00F07D64">
            <w:pPr>
              <w:spacing w:after="0" w:line="276" w:lineRule="auto"/>
              <w:jc w:val="left"/>
            </w:pPr>
            <w:r w:rsidRPr="00A723F5">
              <w:t>Information Technology</w:t>
            </w:r>
          </w:p>
        </w:tc>
      </w:tr>
      <w:tr w:rsidR="00F07D64" w:rsidRPr="00F64B49" w14:paraId="4C01B80E" w14:textId="77777777" w:rsidTr="00F07D64">
        <w:tc>
          <w:tcPr>
            <w:tcW w:w="1488" w:type="pct"/>
          </w:tcPr>
          <w:p w14:paraId="55C5268F" w14:textId="2A914B1E" w:rsidR="00F07D64" w:rsidRPr="00A723F5" w:rsidRDefault="00F07D64" w:rsidP="00F07D64">
            <w:pPr>
              <w:spacing w:after="0" w:line="276" w:lineRule="auto"/>
              <w:jc w:val="left"/>
            </w:pPr>
            <w:r w:rsidRPr="00A723F5">
              <w:t>KEL</w:t>
            </w:r>
          </w:p>
        </w:tc>
        <w:tc>
          <w:tcPr>
            <w:tcW w:w="3512" w:type="pct"/>
          </w:tcPr>
          <w:p w14:paraId="076515CB" w14:textId="22FB8EE6" w:rsidR="00F07D64" w:rsidRPr="00A723F5" w:rsidRDefault="00F07D64" w:rsidP="00F07D64">
            <w:pPr>
              <w:spacing w:after="0" w:line="276" w:lineRule="auto"/>
              <w:jc w:val="left"/>
            </w:pPr>
            <w:r w:rsidRPr="00A723F5">
              <w:t>Known Error List</w:t>
            </w:r>
          </w:p>
        </w:tc>
      </w:tr>
      <w:tr w:rsidR="00F07D64" w:rsidRPr="00F64B49" w14:paraId="63DF5E9C" w14:textId="77777777" w:rsidTr="00F07D64">
        <w:tc>
          <w:tcPr>
            <w:tcW w:w="1488" w:type="pct"/>
          </w:tcPr>
          <w:p w14:paraId="78FECA79" w14:textId="127EC9D7" w:rsidR="00F07D64" w:rsidRPr="00A723F5" w:rsidRDefault="00F07D64" w:rsidP="00F07D64">
            <w:pPr>
              <w:spacing w:after="0" w:line="276" w:lineRule="auto"/>
              <w:jc w:val="left"/>
            </w:pPr>
            <w:r w:rsidRPr="00A723F5">
              <w:t>LRN</w:t>
            </w:r>
          </w:p>
        </w:tc>
        <w:tc>
          <w:tcPr>
            <w:tcW w:w="3512" w:type="pct"/>
          </w:tcPr>
          <w:p w14:paraId="61AA788B" w14:textId="2511F00F" w:rsidR="00F07D64" w:rsidRPr="00A723F5" w:rsidRDefault="00F07D64" w:rsidP="00F07D64">
            <w:pPr>
              <w:spacing w:after="0" w:line="276" w:lineRule="auto"/>
              <w:jc w:val="left"/>
            </w:pPr>
            <w:r w:rsidRPr="00A723F5">
              <w:t>Local Reference Number</w:t>
            </w:r>
          </w:p>
        </w:tc>
      </w:tr>
      <w:tr w:rsidR="00F07D64" w:rsidRPr="00F64B49" w14:paraId="65F44CF9" w14:textId="77777777" w:rsidTr="00F07D64">
        <w:tc>
          <w:tcPr>
            <w:tcW w:w="1488" w:type="pct"/>
          </w:tcPr>
          <w:p w14:paraId="0B3D7904" w14:textId="3C3336B5" w:rsidR="00F07D64" w:rsidRPr="00A723F5" w:rsidRDefault="00F07D64" w:rsidP="00F07D64">
            <w:pPr>
              <w:spacing w:after="0" w:line="276" w:lineRule="auto"/>
              <w:jc w:val="left"/>
            </w:pPr>
            <w:r w:rsidRPr="00A723F5">
              <w:t>LSO</w:t>
            </w:r>
          </w:p>
        </w:tc>
        <w:tc>
          <w:tcPr>
            <w:tcW w:w="3512" w:type="pct"/>
          </w:tcPr>
          <w:p w14:paraId="505848F9" w14:textId="13C68DA1" w:rsidR="00F07D64" w:rsidRPr="00A723F5" w:rsidRDefault="00F07D64" w:rsidP="00F07D64">
            <w:pPr>
              <w:spacing w:after="0" w:line="276" w:lineRule="auto"/>
              <w:jc w:val="left"/>
            </w:pPr>
            <w:r w:rsidRPr="00A723F5">
              <w:t>Local Security Officer</w:t>
            </w:r>
          </w:p>
        </w:tc>
      </w:tr>
      <w:tr w:rsidR="00F07D64" w:rsidRPr="00F64B49" w14:paraId="2EB7F8B1" w14:textId="77777777" w:rsidTr="00F07D64">
        <w:tc>
          <w:tcPr>
            <w:tcW w:w="1488" w:type="pct"/>
          </w:tcPr>
          <w:p w14:paraId="6839E876" w14:textId="43342517" w:rsidR="00F07D64" w:rsidRPr="00A723F5" w:rsidRDefault="00F07D64" w:rsidP="00F07D64">
            <w:pPr>
              <w:spacing w:after="0" w:line="276" w:lineRule="auto"/>
              <w:jc w:val="left"/>
            </w:pPr>
            <w:r w:rsidRPr="00A723F5">
              <w:t>MD5</w:t>
            </w:r>
          </w:p>
        </w:tc>
        <w:tc>
          <w:tcPr>
            <w:tcW w:w="3512" w:type="pct"/>
          </w:tcPr>
          <w:p w14:paraId="1097E850" w14:textId="427FC7C2" w:rsidR="00F07D64" w:rsidRPr="00A723F5" w:rsidRDefault="00F07D64" w:rsidP="00F07D64">
            <w:pPr>
              <w:spacing w:after="0" w:line="276" w:lineRule="auto"/>
              <w:jc w:val="left"/>
            </w:pPr>
            <w:r w:rsidRPr="00A723F5">
              <w:t>Message Digest 5</w:t>
            </w:r>
          </w:p>
        </w:tc>
      </w:tr>
      <w:tr w:rsidR="00F07D64" w:rsidRPr="00F64B49" w14:paraId="524786B3" w14:textId="77777777" w:rsidTr="00F07D64">
        <w:tc>
          <w:tcPr>
            <w:tcW w:w="1488" w:type="pct"/>
          </w:tcPr>
          <w:p w14:paraId="62CC578B" w14:textId="3B1F469A" w:rsidR="00F07D64" w:rsidRPr="00A723F5" w:rsidRDefault="00F07D64" w:rsidP="00F07D64">
            <w:pPr>
              <w:spacing w:after="0" w:line="276" w:lineRule="auto"/>
              <w:jc w:val="left"/>
            </w:pPr>
            <w:r w:rsidRPr="00A723F5">
              <w:lastRenderedPageBreak/>
              <w:t>MIME</w:t>
            </w:r>
          </w:p>
        </w:tc>
        <w:tc>
          <w:tcPr>
            <w:tcW w:w="3512" w:type="pct"/>
          </w:tcPr>
          <w:p w14:paraId="54476701" w14:textId="39E455B7" w:rsidR="00F07D64" w:rsidRPr="00A723F5" w:rsidRDefault="00F07D64" w:rsidP="00F07D64">
            <w:pPr>
              <w:spacing w:after="0" w:line="276" w:lineRule="auto"/>
              <w:jc w:val="left"/>
            </w:pPr>
            <w:r w:rsidRPr="00A723F5">
              <w:t>Multipurpose Internet Mail Extensions</w:t>
            </w:r>
          </w:p>
        </w:tc>
      </w:tr>
      <w:tr w:rsidR="00F07D64" w:rsidRPr="00F64B49" w14:paraId="4395EE08" w14:textId="77777777" w:rsidTr="00F07D64">
        <w:tc>
          <w:tcPr>
            <w:tcW w:w="1488" w:type="pct"/>
          </w:tcPr>
          <w:p w14:paraId="1D076C1A" w14:textId="0FFB350B" w:rsidR="00F07D64" w:rsidRPr="00A723F5" w:rsidRDefault="00F07D64" w:rsidP="00F07D64">
            <w:pPr>
              <w:spacing w:after="0" w:line="276" w:lineRule="auto"/>
              <w:jc w:val="left"/>
            </w:pPr>
            <w:r w:rsidRPr="00A723F5">
              <w:t>MS</w:t>
            </w:r>
          </w:p>
        </w:tc>
        <w:tc>
          <w:tcPr>
            <w:tcW w:w="3512" w:type="pct"/>
          </w:tcPr>
          <w:p w14:paraId="40CAEA93" w14:textId="332E8EC9" w:rsidR="00F07D64" w:rsidRPr="00A723F5" w:rsidRDefault="00F07D64" w:rsidP="00F07D64">
            <w:pPr>
              <w:spacing w:after="0" w:line="276" w:lineRule="auto"/>
              <w:jc w:val="left"/>
            </w:pPr>
            <w:smartTag w:uri="urn:schemas-microsoft-com:office:smarttags" w:element="place">
              <w:smartTag w:uri="urn:schemas-microsoft-com:office:smarttags" w:element="PlaceName">
                <w:r w:rsidRPr="00A723F5">
                  <w:t>Member</w:t>
                </w:r>
              </w:smartTag>
              <w:r w:rsidRPr="00A723F5">
                <w:t xml:space="preserve"> </w:t>
              </w:r>
              <w:smartTag w:uri="urn:schemas-microsoft-com:office:smarttags" w:element="PlaceType">
                <w:r w:rsidRPr="00A723F5">
                  <w:t>State</w:t>
                </w:r>
              </w:smartTag>
            </w:smartTag>
          </w:p>
        </w:tc>
      </w:tr>
      <w:tr w:rsidR="00F07D64" w:rsidRPr="00F64B49" w14:paraId="516E63DE" w14:textId="77777777" w:rsidTr="00F07D64">
        <w:tc>
          <w:tcPr>
            <w:tcW w:w="1488" w:type="pct"/>
          </w:tcPr>
          <w:p w14:paraId="1A5E8C9D" w14:textId="1C2879CE" w:rsidR="00F07D64" w:rsidRPr="00A723F5" w:rsidRDefault="00F07D64" w:rsidP="00F07D64">
            <w:pPr>
              <w:spacing w:after="0" w:line="276" w:lineRule="auto"/>
              <w:jc w:val="left"/>
            </w:pPr>
            <w:r w:rsidRPr="00A723F5">
              <w:t>MSA</w:t>
            </w:r>
          </w:p>
        </w:tc>
        <w:tc>
          <w:tcPr>
            <w:tcW w:w="3512" w:type="pct"/>
          </w:tcPr>
          <w:p w14:paraId="384530D0" w14:textId="57D5A3EF" w:rsidR="00F07D64" w:rsidRPr="00A723F5" w:rsidRDefault="00F07D64" w:rsidP="00F07D64">
            <w:pPr>
              <w:spacing w:after="0" w:line="276" w:lineRule="auto"/>
              <w:jc w:val="left"/>
            </w:pPr>
            <w:smartTag w:uri="urn:schemas-microsoft-com:office:smarttags" w:element="place">
              <w:smartTag w:uri="urn:schemas-microsoft-com:office:smarttags" w:element="PlaceName">
                <w:r w:rsidRPr="00A723F5">
                  <w:t>Member</w:t>
                </w:r>
              </w:smartTag>
              <w:r w:rsidRPr="00A723F5">
                <w:t xml:space="preserve"> </w:t>
              </w:r>
              <w:smartTag w:uri="urn:schemas-microsoft-com:office:smarttags" w:element="PlaceType">
                <w:r w:rsidRPr="00A723F5">
                  <w:t>State</w:t>
                </w:r>
              </w:smartTag>
            </w:smartTag>
            <w:r w:rsidRPr="00A723F5">
              <w:t xml:space="preserve"> Administration</w:t>
            </w:r>
          </w:p>
        </w:tc>
      </w:tr>
      <w:tr w:rsidR="00F07D64" w:rsidRPr="00F64B49" w14:paraId="4B64A348" w14:textId="77777777" w:rsidTr="00F07D64">
        <w:tc>
          <w:tcPr>
            <w:tcW w:w="1488" w:type="pct"/>
          </w:tcPr>
          <w:p w14:paraId="287D489A" w14:textId="39FEE855" w:rsidR="00F07D64" w:rsidRPr="00A723F5" w:rsidRDefault="00F07D64" w:rsidP="00F07D64">
            <w:pPr>
              <w:spacing w:after="0" w:line="276" w:lineRule="auto"/>
              <w:jc w:val="left"/>
            </w:pPr>
            <w:r w:rsidRPr="00A723F5">
              <w:t>NACK</w:t>
            </w:r>
          </w:p>
        </w:tc>
        <w:tc>
          <w:tcPr>
            <w:tcW w:w="3512" w:type="pct"/>
          </w:tcPr>
          <w:p w14:paraId="69570B98" w14:textId="0323DCEC" w:rsidR="00F07D64" w:rsidRPr="00A723F5" w:rsidRDefault="00F07D64" w:rsidP="00F07D64">
            <w:pPr>
              <w:spacing w:after="0" w:line="276" w:lineRule="auto"/>
              <w:jc w:val="left"/>
            </w:pPr>
            <w:r w:rsidRPr="00A723F5">
              <w:t>Non-ACKnowledgement service message</w:t>
            </w:r>
          </w:p>
        </w:tc>
      </w:tr>
      <w:tr w:rsidR="00F07D64" w:rsidRPr="00F64B49" w14:paraId="521B6FAD" w14:textId="77777777" w:rsidTr="00F07D64">
        <w:tc>
          <w:tcPr>
            <w:tcW w:w="1488" w:type="pct"/>
          </w:tcPr>
          <w:p w14:paraId="33E731B2" w14:textId="11DF0D9F" w:rsidR="00F07D64" w:rsidRPr="00A723F5" w:rsidRDefault="00F07D64" w:rsidP="00F07D64">
            <w:pPr>
              <w:spacing w:after="0" w:line="276" w:lineRule="auto"/>
              <w:jc w:val="left"/>
            </w:pPr>
            <w:r w:rsidRPr="00A723F5">
              <w:t>NCTS</w:t>
            </w:r>
          </w:p>
        </w:tc>
        <w:tc>
          <w:tcPr>
            <w:tcW w:w="3512" w:type="pct"/>
          </w:tcPr>
          <w:p w14:paraId="476A3FB9" w14:textId="351A55F8" w:rsidR="00F07D64" w:rsidRPr="00A723F5" w:rsidRDefault="00F07D64" w:rsidP="00F07D64">
            <w:pPr>
              <w:spacing w:after="0" w:line="276" w:lineRule="auto"/>
              <w:jc w:val="left"/>
            </w:pPr>
            <w:r w:rsidRPr="00A723F5">
              <w:t>New Computerised Transit System</w:t>
            </w:r>
          </w:p>
        </w:tc>
      </w:tr>
      <w:tr w:rsidR="00F07D64" w:rsidRPr="00F64B49" w14:paraId="27BAAE02" w14:textId="77777777" w:rsidTr="00F07D64">
        <w:tc>
          <w:tcPr>
            <w:tcW w:w="1488" w:type="pct"/>
          </w:tcPr>
          <w:p w14:paraId="70F0E9C5" w14:textId="4E60E754" w:rsidR="00F07D64" w:rsidRPr="00A723F5" w:rsidRDefault="00F07D64" w:rsidP="00F07D64">
            <w:pPr>
              <w:spacing w:after="0" w:line="276" w:lineRule="auto"/>
              <w:jc w:val="left"/>
            </w:pPr>
            <w:r w:rsidRPr="00A723F5">
              <w:t>NDEA</w:t>
            </w:r>
          </w:p>
        </w:tc>
        <w:tc>
          <w:tcPr>
            <w:tcW w:w="3512" w:type="pct"/>
          </w:tcPr>
          <w:p w14:paraId="65451EC7" w14:textId="7697725B" w:rsidR="00F07D64" w:rsidRPr="00A723F5" w:rsidRDefault="00F07D64" w:rsidP="00F07D64">
            <w:pPr>
              <w:spacing w:after="0" w:line="276" w:lineRule="auto"/>
              <w:jc w:val="left"/>
            </w:pPr>
            <w:r w:rsidRPr="00A723F5">
              <w:t>Nationally Developed Excise Application</w:t>
            </w:r>
          </w:p>
        </w:tc>
      </w:tr>
      <w:tr w:rsidR="00F07D64" w:rsidRPr="00F64B49" w14:paraId="1155A11D" w14:textId="77777777" w:rsidTr="00F07D64">
        <w:tc>
          <w:tcPr>
            <w:tcW w:w="1488" w:type="pct"/>
          </w:tcPr>
          <w:p w14:paraId="3C079E47" w14:textId="2B0AFC07" w:rsidR="00F07D64" w:rsidRPr="00A723F5" w:rsidRDefault="00F07D64" w:rsidP="00F07D64">
            <w:pPr>
              <w:spacing w:after="0" w:line="276" w:lineRule="auto"/>
              <w:jc w:val="left"/>
            </w:pPr>
            <w:r w:rsidRPr="00A723F5">
              <w:t>NEA</w:t>
            </w:r>
          </w:p>
        </w:tc>
        <w:tc>
          <w:tcPr>
            <w:tcW w:w="3512" w:type="pct"/>
          </w:tcPr>
          <w:p w14:paraId="0B4FD972" w14:textId="5F7372D4" w:rsidR="00F07D64" w:rsidRPr="00A723F5" w:rsidRDefault="00F07D64" w:rsidP="00F07D64">
            <w:pPr>
              <w:spacing w:after="0" w:line="276" w:lineRule="auto"/>
              <w:jc w:val="left"/>
            </w:pPr>
            <w:r w:rsidRPr="00A723F5">
              <w:t>National Excise Application</w:t>
            </w:r>
          </w:p>
        </w:tc>
      </w:tr>
      <w:tr w:rsidR="00F07D64" w:rsidRPr="00F64B49" w14:paraId="11B92686" w14:textId="77777777" w:rsidTr="00F07D64">
        <w:tc>
          <w:tcPr>
            <w:tcW w:w="1488" w:type="pct"/>
          </w:tcPr>
          <w:p w14:paraId="4FAA3C37" w14:textId="6B092A7F" w:rsidR="00F07D64" w:rsidRPr="00A723F5" w:rsidRDefault="00F07D64" w:rsidP="00F07D64">
            <w:pPr>
              <w:spacing w:after="0" w:line="276" w:lineRule="auto"/>
              <w:jc w:val="left"/>
            </w:pPr>
            <w:r w:rsidRPr="00A723F5">
              <w:t>ORO</w:t>
            </w:r>
          </w:p>
        </w:tc>
        <w:tc>
          <w:tcPr>
            <w:tcW w:w="3512" w:type="pct"/>
          </w:tcPr>
          <w:p w14:paraId="50D4E099" w14:textId="59B03129" w:rsidR="00F07D64" w:rsidRPr="00A723F5" w:rsidRDefault="00F07D64" w:rsidP="00F07D64">
            <w:pPr>
              <w:spacing w:after="0" w:line="276" w:lineRule="auto"/>
              <w:jc w:val="left"/>
            </w:pPr>
            <w:r w:rsidRPr="00A723F5">
              <w:t>Occasionally Registered Operator</w:t>
            </w:r>
          </w:p>
        </w:tc>
      </w:tr>
      <w:tr w:rsidR="00F07D64" w:rsidRPr="00F64B49" w14:paraId="654F51F4" w14:textId="77777777" w:rsidTr="00F07D64">
        <w:tc>
          <w:tcPr>
            <w:tcW w:w="1488" w:type="pct"/>
          </w:tcPr>
          <w:p w14:paraId="4A3BD9A4" w14:textId="575AE8CE" w:rsidR="00F07D64" w:rsidRPr="00A723F5" w:rsidRDefault="00F07D64" w:rsidP="00F07D64">
            <w:pPr>
              <w:spacing w:after="0" w:line="276" w:lineRule="auto"/>
              <w:jc w:val="left"/>
            </w:pPr>
            <w:r w:rsidRPr="00A723F5">
              <w:t>PRO</w:t>
            </w:r>
          </w:p>
        </w:tc>
        <w:tc>
          <w:tcPr>
            <w:tcW w:w="3512" w:type="pct"/>
          </w:tcPr>
          <w:p w14:paraId="751943EA" w14:textId="55A20ACA" w:rsidR="00F07D64" w:rsidRPr="00A723F5" w:rsidRDefault="00F07D64" w:rsidP="00F07D64">
            <w:pPr>
              <w:spacing w:after="0" w:line="276" w:lineRule="auto"/>
              <w:jc w:val="left"/>
            </w:pPr>
            <w:r w:rsidRPr="00A723F5">
              <w:t>Permanent Registered Operator</w:t>
            </w:r>
          </w:p>
        </w:tc>
      </w:tr>
      <w:tr w:rsidR="00F07D64" w:rsidRPr="00F64B49" w14:paraId="53F5FE29" w14:textId="77777777" w:rsidTr="00F07D64">
        <w:tc>
          <w:tcPr>
            <w:tcW w:w="1488" w:type="pct"/>
          </w:tcPr>
          <w:p w14:paraId="74B567CB" w14:textId="4484CD10" w:rsidR="00F07D64" w:rsidRPr="00A723F5" w:rsidRDefault="00F07D64" w:rsidP="00F07D64">
            <w:pPr>
              <w:spacing w:after="0" w:line="276" w:lineRule="auto"/>
              <w:jc w:val="left"/>
            </w:pPr>
            <w:r w:rsidRPr="00A723F5">
              <w:t>PSS</w:t>
            </w:r>
          </w:p>
        </w:tc>
        <w:tc>
          <w:tcPr>
            <w:tcW w:w="3512" w:type="pct"/>
          </w:tcPr>
          <w:p w14:paraId="6E5BD48C" w14:textId="35BBA4F2" w:rsidR="00F07D64" w:rsidRPr="00A723F5" w:rsidRDefault="00F07D64" w:rsidP="00F07D64">
            <w:pPr>
              <w:spacing w:after="0" w:line="276" w:lineRule="auto"/>
              <w:jc w:val="left"/>
            </w:pPr>
            <w:r w:rsidRPr="00A723F5">
              <w:t>Phasing and Scope Specification</w:t>
            </w:r>
          </w:p>
        </w:tc>
      </w:tr>
      <w:tr w:rsidR="00F07D64" w:rsidRPr="00F64B49" w14:paraId="7F85C510" w14:textId="77777777" w:rsidTr="00F07D64">
        <w:tc>
          <w:tcPr>
            <w:tcW w:w="1488" w:type="pct"/>
          </w:tcPr>
          <w:p w14:paraId="4A7BA37C" w14:textId="7AB3B259" w:rsidR="00F07D64" w:rsidRPr="00A723F5" w:rsidRDefault="00F07D64" w:rsidP="00F07D64">
            <w:pPr>
              <w:spacing w:after="0" w:line="276" w:lineRule="auto"/>
              <w:jc w:val="left"/>
            </w:pPr>
            <w:r w:rsidRPr="00A723F5">
              <w:t>QoS</w:t>
            </w:r>
          </w:p>
        </w:tc>
        <w:tc>
          <w:tcPr>
            <w:tcW w:w="3512" w:type="pct"/>
          </w:tcPr>
          <w:p w14:paraId="043BA717" w14:textId="5ACE09C0" w:rsidR="00F07D64" w:rsidRPr="00A723F5" w:rsidRDefault="00F07D64" w:rsidP="00F07D64">
            <w:pPr>
              <w:spacing w:after="0" w:line="276" w:lineRule="auto"/>
              <w:jc w:val="left"/>
            </w:pPr>
            <w:r w:rsidRPr="00A723F5">
              <w:t>Quality of Service</w:t>
            </w:r>
          </w:p>
        </w:tc>
      </w:tr>
      <w:tr w:rsidR="00F07D64" w:rsidRPr="00F64B49" w14:paraId="794C7B74" w14:textId="77777777" w:rsidTr="00F07D64">
        <w:tc>
          <w:tcPr>
            <w:tcW w:w="1488" w:type="pct"/>
          </w:tcPr>
          <w:p w14:paraId="30270002" w14:textId="26D567FF" w:rsidR="00F07D64" w:rsidRPr="00A723F5" w:rsidRDefault="00F07D64" w:rsidP="00F07D64">
            <w:pPr>
              <w:spacing w:after="0" w:line="276" w:lineRule="auto"/>
              <w:jc w:val="left"/>
            </w:pPr>
            <w:r w:rsidRPr="00A723F5">
              <w:t>RD</w:t>
            </w:r>
          </w:p>
        </w:tc>
        <w:tc>
          <w:tcPr>
            <w:tcW w:w="3512" w:type="pct"/>
          </w:tcPr>
          <w:p w14:paraId="63381362" w14:textId="640373FB" w:rsidR="00F07D64" w:rsidRPr="00A723F5" w:rsidRDefault="00F07D64" w:rsidP="00F07D64">
            <w:pPr>
              <w:spacing w:after="0" w:line="276" w:lineRule="auto"/>
              <w:jc w:val="left"/>
            </w:pPr>
            <w:r w:rsidRPr="00A723F5">
              <w:t>Reference Data</w:t>
            </w:r>
          </w:p>
        </w:tc>
      </w:tr>
      <w:tr w:rsidR="00F07D64" w:rsidRPr="00F64B49" w14:paraId="258591C8" w14:textId="77777777" w:rsidTr="00F07D64">
        <w:tc>
          <w:tcPr>
            <w:tcW w:w="1488" w:type="pct"/>
          </w:tcPr>
          <w:p w14:paraId="0E966037" w14:textId="738555EC" w:rsidR="00F07D64" w:rsidRPr="00A723F5" w:rsidRDefault="00F07D64" w:rsidP="00F07D64">
            <w:pPr>
              <w:spacing w:after="0" w:line="276" w:lineRule="auto"/>
              <w:jc w:val="left"/>
            </w:pPr>
            <w:r w:rsidRPr="00A723F5">
              <w:t>RoR</w:t>
            </w:r>
          </w:p>
        </w:tc>
        <w:tc>
          <w:tcPr>
            <w:tcW w:w="3512" w:type="pct"/>
          </w:tcPr>
          <w:p w14:paraId="39F5CB50" w14:textId="5D3E3498" w:rsidR="00F07D64" w:rsidRPr="00A723F5" w:rsidRDefault="00F07D64" w:rsidP="00F07D64">
            <w:pPr>
              <w:spacing w:after="0" w:line="276" w:lineRule="auto"/>
              <w:jc w:val="left"/>
            </w:pPr>
            <w:r w:rsidRPr="00A723F5">
              <w:t>Report of Receipt</w:t>
            </w:r>
          </w:p>
        </w:tc>
      </w:tr>
      <w:tr w:rsidR="00F07D64" w:rsidRPr="00F64B49" w14:paraId="2C6F5EAB" w14:textId="77777777" w:rsidTr="00F07D64">
        <w:tc>
          <w:tcPr>
            <w:tcW w:w="1488" w:type="pct"/>
          </w:tcPr>
          <w:p w14:paraId="66DDAE1A" w14:textId="3674A0C8" w:rsidR="00F07D64" w:rsidRPr="00A723F5" w:rsidRDefault="00F07D64" w:rsidP="00F07D64">
            <w:pPr>
              <w:spacing w:after="0" w:line="276" w:lineRule="auto"/>
              <w:jc w:val="left"/>
            </w:pPr>
            <w:r w:rsidRPr="00A723F5">
              <w:t>SAM</w:t>
            </w:r>
          </w:p>
        </w:tc>
        <w:tc>
          <w:tcPr>
            <w:tcW w:w="3512" w:type="pct"/>
          </w:tcPr>
          <w:p w14:paraId="616CF7E8" w14:textId="3348F246" w:rsidR="00F07D64" w:rsidRPr="00A723F5" w:rsidRDefault="00F07D64" w:rsidP="00F07D64">
            <w:pPr>
              <w:spacing w:after="0" w:line="276" w:lineRule="auto"/>
              <w:jc w:val="left"/>
            </w:pPr>
            <w:r w:rsidRPr="00A723F5">
              <w:t>Single Administrative Message</w:t>
            </w:r>
          </w:p>
        </w:tc>
      </w:tr>
      <w:tr w:rsidR="00F07D64" w:rsidRPr="00F64B49" w14:paraId="203D7E04" w14:textId="77777777" w:rsidTr="00F07D64">
        <w:tc>
          <w:tcPr>
            <w:tcW w:w="1488" w:type="pct"/>
          </w:tcPr>
          <w:p w14:paraId="07E4962A" w14:textId="40676D9F" w:rsidR="00F07D64" w:rsidRPr="00A723F5" w:rsidRDefault="00F07D64" w:rsidP="00F07D64">
            <w:pPr>
              <w:spacing w:after="0" w:line="276" w:lineRule="auto"/>
              <w:jc w:val="left"/>
            </w:pPr>
            <w:r w:rsidRPr="00A723F5">
              <w:t>SD</w:t>
            </w:r>
          </w:p>
        </w:tc>
        <w:tc>
          <w:tcPr>
            <w:tcW w:w="3512" w:type="pct"/>
          </w:tcPr>
          <w:p w14:paraId="6761711E" w14:textId="5AE54FAA" w:rsidR="00F07D64" w:rsidRPr="00A723F5" w:rsidRDefault="00F07D64" w:rsidP="00F07D64">
            <w:pPr>
              <w:spacing w:after="0" w:line="276" w:lineRule="auto"/>
              <w:jc w:val="left"/>
            </w:pPr>
            <w:r w:rsidRPr="00A723F5">
              <w:t>Scope Document</w:t>
            </w:r>
          </w:p>
        </w:tc>
      </w:tr>
      <w:tr w:rsidR="00F07D64" w:rsidRPr="00F64B49" w14:paraId="4F2A3DB2" w14:textId="77777777" w:rsidTr="00F07D64">
        <w:tc>
          <w:tcPr>
            <w:tcW w:w="1488" w:type="pct"/>
          </w:tcPr>
          <w:p w14:paraId="501CD1D8" w14:textId="2A2E23F8" w:rsidR="00F07D64" w:rsidRPr="00A723F5" w:rsidRDefault="00F07D64" w:rsidP="00F07D64">
            <w:pPr>
              <w:spacing w:after="0" w:line="276" w:lineRule="auto"/>
              <w:jc w:val="left"/>
            </w:pPr>
            <w:r w:rsidRPr="00A723F5">
              <w:t>SEED</w:t>
            </w:r>
          </w:p>
        </w:tc>
        <w:tc>
          <w:tcPr>
            <w:tcW w:w="3512" w:type="pct"/>
          </w:tcPr>
          <w:p w14:paraId="7CAB3557" w14:textId="4726BA8F" w:rsidR="00F07D64" w:rsidRPr="00A723F5" w:rsidRDefault="00F07D64" w:rsidP="00F07D64">
            <w:pPr>
              <w:spacing w:after="0" w:line="276" w:lineRule="auto"/>
              <w:jc w:val="left"/>
            </w:pPr>
            <w:r w:rsidRPr="00A723F5">
              <w:t>System for Exchange of Excise Data</w:t>
            </w:r>
          </w:p>
        </w:tc>
      </w:tr>
      <w:tr w:rsidR="00F07D64" w:rsidRPr="00F64B49" w14:paraId="022DC661" w14:textId="77777777" w:rsidTr="00F07D64">
        <w:tc>
          <w:tcPr>
            <w:tcW w:w="1488" w:type="pct"/>
          </w:tcPr>
          <w:p w14:paraId="2890FB5A" w14:textId="33CFD525" w:rsidR="00F07D64" w:rsidRPr="00A723F5" w:rsidRDefault="00F07D64" w:rsidP="00F07D64">
            <w:pPr>
              <w:spacing w:after="0" w:line="276" w:lineRule="auto"/>
              <w:jc w:val="left"/>
            </w:pPr>
            <w:r w:rsidRPr="00A723F5">
              <w:t>SEP</w:t>
            </w:r>
          </w:p>
        </w:tc>
        <w:tc>
          <w:tcPr>
            <w:tcW w:w="3512" w:type="pct"/>
          </w:tcPr>
          <w:p w14:paraId="5D077559" w14:textId="4730B413" w:rsidR="00F07D64" w:rsidRPr="00A723F5" w:rsidRDefault="00F07D64" w:rsidP="00F07D64">
            <w:pPr>
              <w:spacing w:after="0" w:line="276" w:lineRule="auto"/>
              <w:jc w:val="left"/>
            </w:pPr>
            <w:r w:rsidRPr="00A723F5">
              <w:t>Security Policy</w:t>
            </w:r>
          </w:p>
        </w:tc>
      </w:tr>
      <w:tr w:rsidR="00F07D64" w:rsidRPr="00F64B49" w14:paraId="4263F3FD" w14:textId="77777777" w:rsidTr="00F07D64">
        <w:tc>
          <w:tcPr>
            <w:tcW w:w="1488" w:type="pct"/>
          </w:tcPr>
          <w:p w14:paraId="1EAC3613" w14:textId="32790941" w:rsidR="00F07D64" w:rsidRPr="00A723F5" w:rsidRDefault="00F07D64" w:rsidP="00F07D64">
            <w:pPr>
              <w:spacing w:after="0" w:line="276" w:lineRule="auto"/>
              <w:jc w:val="left"/>
            </w:pPr>
            <w:r w:rsidRPr="00A723F5">
              <w:t>SESS</w:t>
            </w:r>
          </w:p>
        </w:tc>
        <w:tc>
          <w:tcPr>
            <w:tcW w:w="3512" w:type="pct"/>
          </w:tcPr>
          <w:p w14:paraId="4FA32F8C" w14:textId="6864DFF9" w:rsidR="00F07D64" w:rsidRPr="00A723F5" w:rsidRDefault="00F07D64" w:rsidP="00F07D64">
            <w:pPr>
              <w:spacing w:after="0" w:line="276" w:lineRule="auto"/>
              <w:jc w:val="left"/>
            </w:pPr>
            <w:r w:rsidRPr="00A723F5">
              <w:t>Security Excise System Specification</w:t>
            </w:r>
          </w:p>
        </w:tc>
      </w:tr>
      <w:tr w:rsidR="00F07D64" w:rsidRPr="00F64B49" w14:paraId="69F97560" w14:textId="77777777" w:rsidTr="00F07D64">
        <w:tc>
          <w:tcPr>
            <w:tcW w:w="1488" w:type="pct"/>
          </w:tcPr>
          <w:p w14:paraId="4529F2BD" w14:textId="00F139BD" w:rsidR="00F07D64" w:rsidRPr="00A723F5" w:rsidRDefault="00F07D64" w:rsidP="00F07D64">
            <w:pPr>
              <w:spacing w:after="0" w:line="276" w:lineRule="auto"/>
              <w:jc w:val="left"/>
            </w:pPr>
            <w:r w:rsidRPr="00A723F5">
              <w:t>SGML</w:t>
            </w:r>
          </w:p>
        </w:tc>
        <w:tc>
          <w:tcPr>
            <w:tcW w:w="3512" w:type="pct"/>
          </w:tcPr>
          <w:p w14:paraId="75521B97" w14:textId="4140B8D0" w:rsidR="00F07D64" w:rsidRPr="00A723F5" w:rsidRDefault="00F07D64" w:rsidP="00F07D64">
            <w:pPr>
              <w:spacing w:after="0" w:line="276" w:lineRule="auto"/>
              <w:jc w:val="left"/>
            </w:pPr>
            <w:r w:rsidRPr="00A723F5">
              <w:t>Standard Generalised Markup Language</w:t>
            </w:r>
          </w:p>
        </w:tc>
      </w:tr>
      <w:tr w:rsidR="00F07D64" w:rsidRPr="00F64B49" w14:paraId="5E99556D" w14:textId="77777777" w:rsidTr="00F07D64">
        <w:tc>
          <w:tcPr>
            <w:tcW w:w="1488" w:type="pct"/>
          </w:tcPr>
          <w:p w14:paraId="4CA7A820" w14:textId="6AFEE365" w:rsidR="00F07D64" w:rsidRPr="00A723F5" w:rsidRDefault="00F07D64" w:rsidP="00F07D64">
            <w:pPr>
              <w:spacing w:after="0" w:line="276" w:lineRule="auto"/>
              <w:jc w:val="left"/>
            </w:pPr>
            <w:r w:rsidRPr="00A723F5">
              <w:t>SMTP</w:t>
            </w:r>
          </w:p>
        </w:tc>
        <w:tc>
          <w:tcPr>
            <w:tcW w:w="3512" w:type="pct"/>
          </w:tcPr>
          <w:p w14:paraId="56E9B388" w14:textId="4F668B35" w:rsidR="00F07D64" w:rsidRPr="00A723F5" w:rsidRDefault="00F07D64" w:rsidP="00F07D64">
            <w:pPr>
              <w:spacing w:after="0" w:line="276" w:lineRule="auto"/>
              <w:jc w:val="left"/>
            </w:pPr>
            <w:r w:rsidRPr="00A723F5">
              <w:t>Simple Mail Transfer Protocol</w:t>
            </w:r>
          </w:p>
        </w:tc>
      </w:tr>
      <w:tr w:rsidR="00F07D64" w:rsidRPr="00F64B49" w14:paraId="245E0D34" w14:textId="77777777" w:rsidTr="00F07D64">
        <w:tc>
          <w:tcPr>
            <w:tcW w:w="1488" w:type="pct"/>
          </w:tcPr>
          <w:p w14:paraId="797093CF" w14:textId="2BF7514A" w:rsidR="00F07D64" w:rsidRPr="00A723F5" w:rsidRDefault="00F07D64" w:rsidP="00F07D64">
            <w:pPr>
              <w:spacing w:after="0" w:line="276" w:lineRule="auto"/>
              <w:jc w:val="left"/>
            </w:pPr>
            <w:r w:rsidRPr="00A723F5">
              <w:t>SRO</w:t>
            </w:r>
          </w:p>
        </w:tc>
        <w:tc>
          <w:tcPr>
            <w:tcW w:w="3512" w:type="pct"/>
          </w:tcPr>
          <w:p w14:paraId="6EE3631C" w14:textId="49F63FFA" w:rsidR="00F07D64" w:rsidRPr="00A723F5" w:rsidRDefault="00F07D64" w:rsidP="00F07D64">
            <w:pPr>
              <w:spacing w:after="0" w:line="276" w:lineRule="auto"/>
              <w:jc w:val="left"/>
            </w:pPr>
            <w:r w:rsidRPr="00A723F5">
              <w:t xml:space="preserve">System Requirements Overview </w:t>
            </w:r>
          </w:p>
        </w:tc>
      </w:tr>
      <w:tr w:rsidR="00F07D64" w:rsidRPr="00F64B49" w14:paraId="728B42E8" w14:textId="77777777" w:rsidTr="00F07D64">
        <w:tc>
          <w:tcPr>
            <w:tcW w:w="1488" w:type="pct"/>
          </w:tcPr>
          <w:p w14:paraId="2196BCE7" w14:textId="0701273A" w:rsidR="00F07D64" w:rsidRPr="00A723F5" w:rsidRDefault="00F07D64" w:rsidP="00F07D64">
            <w:pPr>
              <w:spacing w:after="0" w:line="276" w:lineRule="auto"/>
              <w:jc w:val="left"/>
            </w:pPr>
            <w:r w:rsidRPr="00A723F5">
              <w:t>SSL</w:t>
            </w:r>
          </w:p>
        </w:tc>
        <w:tc>
          <w:tcPr>
            <w:tcW w:w="3512" w:type="pct"/>
          </w:tcPr>
          <w:p w14:paraId="2ED9BF43" w14:textId="524A8189" w:rsidR="00F07D64" w:rsidRPr="00A723F5" w:rsidRDefault="00F07D64" w:rsidP="00F07D64">
            <w:pPr>
              <w:spacing w:after="0" w:line="276" w:lineRule="auto"/>
              <w:jc w:val="left"/>
            </w:pPr>
            <w:r w:rsidRPr="00A723F5">
              <w:t>Secure Socket Layer</w:t>
            </w:r>
          </w:p>
        </w:tc>
      </w:tr>
      <w:tr w:rsidR="00F07D64" w:rsidRPr="00F64B49" w14:paraId="2218EFDD" w14:textId="77777777" w:rsidTr="00F07D64">
        <w:tc>
          <w:tcPr>
            <w:tcW w:w="1488" w:type="pct"/>
          </w:tcPr>
          <w:p w14:paraId="1CD53F7A" w14:textId="0F5837B8" w:rsidR="00F07D64" w:rsidRPr="00A723F5" w:rsidRDefault="00F07D64" w:rsidP="00F07D64">
            <w:pPr>
              <w:spacing w:after="0" w:line="276" w:lineRule="auto"/>
              <w:jc w:val="left"/>
            </w:pPr>
            <w:r w:rsidRPr="00A723F5">
              <w:t>STD</w:t>
            </w:r>
          </w:p>
        </w:tc>
        <w:tc>
          <w:tcPr>
            <w:tcW w:w="3512" w:type="pct"/>
          </w:tcPr>
          <w:p w14:paraId="3BF0DB46" w14:textId="465E443E" w:rsidR="00F07D64" w:rsidRPr="00A723F5" w:rsidRDefault="00F07D64" w:rsidP="00F07D64">
            <w:pPr>
              <w:spacing w:after="0" w:line="276" w:lineRule="auto"/>
              <w:jc w:val="left"/>
            </w:pPr>
            <w:r w:rsidRPr="00A723F5">
              <w:t>State Transition Diagram</w:t>
            </w:r>
          </w:p>
        </w:tc>
      </w:tr>
      <w:tr w:rsidR="00F07D64" w:rsidRPr="00F64B49" w14:paraId="0013088F" w14:textId="77777777" w:rsidTr="00F07D64">
        <w:tc>
          <w:tcPr>
            <w:tcW w:w="1488" w:type="pct"/>
          </w:tcPr>
          <w:p w14:paraId="52386210" w14:textId="0842CA1D" w:rsidR="00F07D64" w:rsidRPr="00A723F5" w:rsidRDefault="00F07D64" w:rsidP="00F07D64">
            <w:pPr>
              <w:spacing w:after="0" w:line="276" w:lineRule="auto"/>
              <w:jc w:val="left"/>
            </w:pPr>
            <w:r w:rsidRPr="00A723F5">
              <w:t>TC</w:t>
            </w:r>
          </w:p>
        </w:tc>
        <w:tc>
          <w:tcPr>
            <w:tcW w:w="3512" w:type="pct"/>
          </w:tcPr>
          <w:p w14:paraId="5816DC6C" w14:textId="0550700A" w:rsidR="00F07D64" w:rsidRPr="00A723F5" w:rsidRDefault="00F07D64" w:rsidP="00F07D64">
            <w:pPr>
              <w:spacing w:after="0" w:line="276" w:lineRule="auto"/>
              <w:jc w:val="left"/>
            </w:pPr>
            <w:r w:rsidRPr="00A723F5">
              <w:t>Technical Centre</w:t>
            </w:r>
          </w:p>
        </w:tc>
      </w:tr>
      <w:tr w:rsidR="00F07D64" w:rsidRPr="00F64B49" w14:paraId="622D5F67" w14:textId="77777777" w:rsidTr="00F07D64">
        <w:tc>
          <w:tcPr>
            <w:tcW w:w="1488" w:type="pct"/>
          </w:tcPr>
          <w:p w14:paraId="753C09F2" w14:textId="79E6D744" w:rsidR="00F07D64" w:rsidRPr="00A723F5" w:rsidRDefault="00F07D64" w:rsidP="00F07D64">
            <w:pPr>
              <w:spacing w:after="0" w:line="276" w:lineRule="auto"/>
              <w:jc w:val="left"/>
            </w:pPr>
            <w:r w:rsidRPr="00A723F5">
              <w:t>TCP/IP</w:t>
            </w:r>
          </w:p>
        </w:tc>
        <w:tc>
          <w:tcPr>
            <w:tcW w:w="3512" w:type="pct"/>
          </w:tcPr>
          <w:p w14:paraId="1B568B5E" w14:textId="27DD4F47" w:rsidR="00F07D64" w:rsidRPr="00A723F5" w:rsidRDefault="00F07D64" w:rsidP="00F07D64">
            <w:pPr>
              <w:spacing w:after="0" w:line="276" w:lineRule="auto"/>
              <w:jc w:val="left"/>
            </w:pPr>
            <w:r w:rsidRPr="00A723F5">
              <w:t>Transmission Control Protocol / Internet Protocol</w:t>
            </w:r>
          </w:p>
        </w:tc>
      </w:tr>
      <w:tr w:rsidR="00F07D64" w:rsidRPr="00F64B49" w14:paraId="684BE45E" w14:textId="77777777" w:rsidTr="00F07D64">
        <w:tc>
          <w:tcPr>
            <w:tcW w:w="1488" w:type="pct"/>
          </w:tcPr>
          <w:p w14:paraId="01B1CC7C" w14:textId="70372F21" w:rsidR="00F07D64" w:rsidRPr="00A723F5" w:rsidRDefault="00F07D64" w:rsidP="00F07D64">
            <w:pPr>
              <w:spacing w:after="0" w:line="276" w:lineRule="auto"/>
              <w:jc w:val="left"/>
            </w:pPr>
            <w:r w:rsidRPr="00A723F5">
              <w:t>TESS</w:t>
            </w:r>
          </w:p>
        </w:tc>
        <w:tc>
          <w:tcPr>
            <w:tcW w:w="3512" w:type="pct"/>
          </w:tcPr>
          <w:p w14:paraId="1CFE7143" w14:textId="10180B1D" w:rsidR="00F07D64" w:rsidRPr="00A723F5" w:rsidRDefault="00F07D64" w:rsidP="00F07D64">
            <w:pPr>
              <w:spacing w:after="0" w:line="276" w:lineRule="auto"/>
              <w:jc w:val="left"/>
            </w:pPr>
            <w:r w:rsidRPr="00A723F5">
              <w:t>Technical Excise System Specification</w:t>
            </w:r>
          </w:p>
        </w:tc>
      </w:tr>
      <w:tr w:rsidR="00F07D64" w:rsidRPr="00F64B49" w14:paraId="2F764B43" w14:textId="77777777" w:rsidTr="00F07D64">
        <w:tc>
          <w:tcPr>
            <w:tcW w:w="1488" w:type="pct"/>
          </w:tcPr>
          <w:p w14:paraId="4284D080" w14:textId="056F1069" w:rsidR="00F07D64" w:rsidRPr="00A723F5" w:rsidRDefault="00F07D64" w:rsidP="00F07D64">
            <w:pPr>
              <w:spacing w:after="0" w:line="276" w:lineRule="auto"/>
              <w:jc w:val="left"/>
            </w:pPr>
            <w:r w:rsidRPr="00A723F5">
              <w:t>TMS</w:t>
            </w:r>
          </w:p>
        </w:tc>
        <w:tc>
          <w:tcPr>
            <w:tcW w:w="3512" w:type="pct"/>
          </w:tcPr>
          <w:p w14:paraId="7C3F9CFB" w14:textId="10D53A74" w:rsidR="00F07D64" w:rsidRPr="00A723F5" w:rsidRDefault="00F07D64" w:rsidP="00F07D64">
            <w:pPr>
              <w:spacing w:after="0" w:line="276" w:lineRule="auto"/>
              <w:jc w:val="left"/>
            </w:pPr>
            <w:r w:rsidRPr="00A723F5">
              <w:t>Technical Message Structure</w:t>
            </w:r>
          </w:p>
        </w:tc>
      </w:tr>
      <w:tr w:rsidR="00F07D64" w:rsidRPr="00F64B49" w14:paraId="1FDED79B" w14:textId="77777777" w:rsidTr="00F07D64">
        <w:tc>
          <w:tcPr>
            <w:tcW w:w="1488" w:type="pct"/>
          </w:tcPr>
          <w:p w14:paraId="68320967" w14:textId="5F30315B" w:rsidR="00F07D64" w:rsidRPr="00A723F5" w:rsidRDefault="00F07D64" w:rsidP="00F07D64">
            <w:pPr>
              <w:spacing w:after="0" w:line="276" w:lineRule="auto"/>
              <w:jc w:val="left"/>
            </w:pPr>
            <w:r w:rsidRPr="00A723F5">
              <w:t>TSD</w:t>
            </w:r>
          </w:p>
        </w:tc>
        <w:tc>
          <w:tcPr>
            <w:tcW w:w="3512" w:type="pct"/>
          </w:tcPr>
          <w:p w14:paraId="629F99DE" w14:textId="56E25942" w:rsidR="00F07D64" w:rsidRPr="00A723F5" w:rsidRDefault="00F07D64" w:rsidP="00F07D64">
            <w:pPr>
              <w:spacing w:after="0" w:line="276" w:lineRule="auto"/>
              <w:jc w:val="left"/>
            </w:pPr>
            <w:r w:rsidRPr="00A723F5">
              <w:t>Time Sequence Diagram</w:t>
            </w:r>
          </w:p>
        </w:tc>
      </w:tr>
      <w:tr w:rsidR="00F07D64" w:rsidRPr="00F64B49" w14:paraId="737666C6" w14:textId="77777777" w:rsidTr="00F07D64">
        <w:tc>
          <w:tcPr>
            <w:tcW w:w="1488" w:type="pct"/>
          </w:tcPr>
          <w:p w14:paraId="430215BF" w14:textId="03F35191" w:rsidR="00F07D64" w:rsidRPr="00A723F5" w:rsidRDefault="00F07D64" w:rsidP="00F07D64">
            <w:pPr>
              <w:spacing w:after="0" w:line="276" w:lineRule="auto"/>
              <w:jc w:val="left"/>
            </w:pPr>
            <w:r w:rsidRPr="00A723F5">
              <w:t>UC</w:t>
            </w:r>
          </w:p>
        </w:tc>
        <w:tc>
          <w:tcPr>
            <w:tcW w:w="3512" w:type="pct"/>
          </w:tcPr>
          <w:p w14:paraId="42092251" w14:textId="288CECFC" w:rsidR="00F07D64" w:rsidRPr="00A723F5" w:rsidRDefault="00F07D64" w:rsidP="00F07D64">
            <w:pPr>
              <w:spacing w:after="0" w:line="276" w:lineRule="auto"/>
              <w:jc w:val="left"/>
            </w:pPr>
            <w:r w:rsidRPr="00A723F5">
              <w:t>Use Case</w:t>
            </w:r>
          </w:p>
        </w:tc>
      </w:tr>
      <w:tr w:rsidR="00F07D64" w:rsidRPr="00F64B49" w14:paraId="536DC9C5" w14:textId="77777777" w:rsidTr="00F07D64">
        <w:tc>
          <w:tcPr>
            <w:tcW w:w="1488" w:type="pct"/>
          </w:tcPr>
          <w:p w14:paraId="2051A29B" w14:textId="416C5A0F" w:rsidR="00F07D64" w:rsidRPr="00A723F5" w:rsidRDefault="00F07D64" w:rsidP="00F07D64">
            <w:pPr>
              <w:spacing w:after="0" w:line="276" w:lineRule="auto"/>
              <w:jc w:val="left"/>
            </w:pPr>
            <w:r w:rsidRPr="00A723F5">
              <w:t>UML</w:t>
            </w:r>
          </w:p>
        </w:tc>
        <w:tc>
          <w:tcPr>
            <w:tcW w:w="3512" w:type="pct"/>
          </w:tcPr>
          <w:p w14:paraId="76D7E4B4" w14:textId="74C7DB78" w:rsidR="00F07D64" w:rsidRPr="00A723F5" w:rsidRDefault="00F07D64" w:rsidP="00F07D64">
            <w:pPr>
              <w:spacing w:after="0" w:line="276" w:lineRule="auto"/>
              <w:jc w:val="left"/>
            </w:pPr>
            <w:r w:rsidRPr="00A723F5">
              <w:t>Unified Modelling Language</w:t>
            </w:r>
          </w:p>
        </w:tc>
      </w:tr>
      <w:tr w:rsidR="00F07D64" w:rsidRPr="00F64B49" w14:paraId="2C05053B" w14:textId="77777777" w:rsidTr="00F07D64">
        <w:tc>
          <w:tcPr>
            <w:tcW w:w="1488" w:type="pct"/>
          </w:tcPr>
          <w:p w14:paraId="35E2787D" w14:textId="323B8B9F" w:rsidR="00F07D64" w:rsidRPr="00A723F5" w:rsidRDefault="00F07D64" w:rsidP="00F07D64">
            <w:pPr>
              <w:spacing w:after="0" w:line="276" w:lineRule="auto"/>
              <w:jc w:val="left"/>
            </w:pPr>
            <w:r w:rsidRPr="00A723F5">
              <w:t>URI</w:t>
            </w:r>
          </w:p>
        </w:tc>
        <w:tc>
          <w:tcPr>
            <w:tcW w:w="3512" w:type="pct"/>
          </w:tcPr>
          <w:p w14:paraId="4C3518CB" w14:textId="31682482" w:rsidR="00F07D64" w:rsidRPr="00A723F5" w:rsidRDefault="00F07D64" w:rsidP="00F07D64">
            <w:pPr>
              <w:spacing w:after="0" w:line="276" w:lineRule="auto"/>
              <w:jc w:val="left"/>
            </w:pPr>
            <w:r w:rsidRPr="00A723F5">
              <w:t>Universal Resource Identifier</w:t>
            </w:r>
          </w:p>
        </w:tc>
      </w:tr>
      <w:tr w:rsidR="00F07D64" w:rsidRPr="00F64B49" w14:paraId="736D5436" w14:textId="77777777" w:rsidTr="00F07D64">
        <w:tc>
          <w:tcPr>
            <w:tcW w:w="1488" w:type="pct"/>
          </w:tcPr>
          <w:p w14:paraId="57A667F9" w14:textId="034D6F97" w:rsidR="00F07D64" w:rsidRPr="00A723F5" w:rsidRDefault="00F07D64" w:rsidP="00F07D64">
            <w:pPr>
              <w:spacing w:after="0" w:line="276" w:lineRule="auto"/>
              <w:jc w:val="left"/>
            </w:pPr>
            <w:r w:rsidRPr="00A723F5">
              <w:t>UTF</w:t>
            </w:r>
          </w:p>
        </w:tc>
        <w:tc>
          <w:tcPr>
            <w:tcW w:w="3512" w:type="pct"/>
          </w:tcPr>
          <w:p w14:paraId="25EF967F" w14:textId="4CBE9799" w:rsidR="00F07D64" w:rsidRPr="00A723F5" w:rsidRDefault="00F07D64" w:rsidP="00F07D64">
            <w:pPr>
              <w:spacing w:after="0" w:line="276" w:lineRule="auto"/>
              <w:jc w:val="left"/>
            </w:pPr>
            <w:r w:rsidRPr="00A723F5">
              <w:t>UCS Transformation Format</w:t>
            </w:r>
          </w:p>
        </w:tc>
      </w:tr>
      <w:tr w:rsidR="00F07D64" w:rsidRPr="00F64B49" w14:paraId="578F1B85" w14:textId="77777777" w:rsidTr="00F07D64">
        <w:tc>
          <w:tcPr>
            <w:tcW w:w="1488" w:type="pct"/>
          </w:tcPr>
          <w:p w14:paraId="44447FCC" w14:textId="46CA94B6" w:rsidR="00F07D64" w:rsidRPr="00A723F5" w:rsidRDefault="00F07D64" w:rsidP="00F07D64">
            <w:pPr>
              <w:spacing w:after="0" w:line="276" w:lineRule="auto"/>
              <w:jc w:val="left"/>
            </w:pPr>
            <w:r w:rsidRPr="00A723F5">
              <w:t>VAT</w:t>
            </w:r>
          </w:p>
        </w:tc>
        <w:tc>
          <w:tcPr>
            <w:tcW w:w="3512" w:type="pct"/>
          </w:tcPr>
          <w:p w14:paraId="12E78968" w14:textId="64B7E993" w:rsidR="00F07D64" w:rsidRPr="00A723F5" w:rsidRDefault="00F07D64" w:rsidP="00F07D64">
            <w:pPr>
              <w:spacing w:after="0" w:line="276" w:lineRule="auto"/>
              <w:jc w:val="left"/>
            </w:pPr>
            <w:r w:rsidRPr="00A723F5">
              <w:t>Value Added Tax</w:t>
            </w:r>
          </w:p>
        </w:tc>
      </w:tr>
      <w:tr w:rsidR="00F07D64" w:rsidRPr="00F64B49" w14:paraId="6F4586C7" w14:textId="77777777" w:rsidTr="00F07D64">
        <w:tc>
          <w:tcPr>
            <w:tcW w:w="1488" w:type="pct"/>
          </w:tcPr>
          <w:p w14:paraId="281F94C2" w14:textId="7E8895F9" w:rsidR="00F07D64" w:rsidRPr="00A723F5" w:rsidRDefault="00F07D64" w:rsidP="00F07D64">
            <w:pPr>
              <w:spacing w:after="0" w:line="276" w:lineRule="auto"/>
              <w:jc w:val="left"/>
            </w:pPr>
            <w:r w:rsidRPr="00A723F5">
              <w:t>VIES</w:t>
            </w:r>
          </w:p>
        </w:tc>
        <w:tc>
          <w:tcPr>
            <w:tcW w:w="3512" w:type="pct"/>
          </w:tcPr>
          <w:p w14:paraId="5E9AAF57" w14:textId="58EE6F09" w:rsidR="00F07D64" w:rsidRPr="00A723F5" w:rsidRDefault="00F07D64" w:rsidP="00F07D64">
            <w:pPr>
              <w:spacing w:after="0" w:line="276" w:lineRule="auto"/>
              <w:jc w:val="left"/>
            </w:pPr>
            <w:r w:rsidRPr="00A723F5">
              <w:t>VAT Information Exchange System</w:t>
            </w:r>
          </w:p>
        </w:tc>
      </w:tr>
      <w:tr w:rsidR="00F07D64" w:rsidRPr="00F64B49" w14:paraId="0E03E808" w14:textId="77777777" w:rsidTr="00F07D64">
        <w:tc>
          <w:tcPr>
            <w:tcW w:w="1488" w:type="pct"/>
          </w:tcPr>
          <w:p w14:paraId="595068E4" w14:textId="13F1D749" w:rsidR="00F07D64" w:rsidRPr="00A723F5" w:rsidRDefault="00F07D64" w:rsidP="00F07D64">
            <w:pPr>
              <w:spacing w:after="0" w:line="276" w:lineRule="auto"/>
              <w:jc w:val="left"/>
            </w:pPr>
            <w:r w:rsidRPr="00A723F5">
              <w:t xml:space="preserve">WS </w:t>
            </w:r>
          </w:p>
        </w:tc>
        <w:tc>
          <w:tcPr>
            <w:tcW w:w="3512" w:type="pct"/>
          </w:tcPr>
          <w:p w14:paraId="7CD4E28B" w14:textId="3FDCC1EB" w:rsidR="00F07D64" w:rsidRPr="00A723F5" w:rsidRDefault="00F07D64" w:rsidP="00F07D64">
            <w:pPr>
              <w:spacing w:after="0" w:line="276" w:lineRule="auto"/>
              <w:jc w:val="left"/>
            </w:pPr>
            <w:r w:rsidRPr="00A723F5">
              <w:t>Web Service</w:t>
            </w:r>
          </w:p>
        </w:tc>
      </w:tr>
      <w:tr w:rsidR="00F07D64" w:rsidRPr="00F64B49" w14:paraId="074AAED6" w14:textId="77777777" w:rsidTr="00F07D64">
        <w:tc>
          <w:tcPr>
            <w:tcW w:w="1488" w:type="pct"/>
          </w:tcPr>
          <w:p w14:paraId="46E9465C" w14:textId="13082945" w:rsidR="00F07D64" w:rsidRPr="00A723F5" w:rsidRDefault="00F07D64" w:rsidP="00F07D64">
            <w:pPr>
              <w:spacing w:after="0" w:line="276" w:lineRule="auto"/>
              <w:jc w:val="left"/>
            </w:pPr>
            <w:r w:rsidRPr="00A723F5">
              <w:t>WWW</w:t>
            </w:r>
          </w:p>
        </w:tc>
        <w:tc>
          <w:tcPr>
            <w:tcW w:w="3512" w:type="pct"/>
          </w:tcPr>
          <w:p w14:paraId="7E3D0DE3" w14:textId="3B23E7D3" w:rsidR="00F07D64" w:rsidRPr="00A723F5" w:rsidRDefault="00F07D64" w:rsidP="00F07D64">
            <w:pPr>
              <w:spacing w:after="0" w:line="276" w:lineRule="auto"/>
              <w:jc w:val="left"/>
            </w:pPr>
            <w:r w:rsidRPr="00A723F5">
              <w:t>World Wide Web</w:t>
            </w:r>
          </w:p>
        </w:tc>
      </w:tr>
      <w:tr w:rsidR="00F07D64" w:rsidRPr="00F64B49" w14:paraId="1801E9B0" w14:textId="77777777" w:rsidTr="00F07D64">
        <w:tc>
          <w:tcPr>
            <w:tcW w:w="1488" w:type="pct"/>
          </w:tcPr>
          <w:p w14:paraId="5721F479" w14:textId="6B81667C" w:rsidR="00F07D64" w:rsidRPr="00A723F5" w:rsidRDefault="00F07D64" w:rsidP="00F07D64">
            <w:pPr>
              <w:spacing w:after="0" w:line="276" w:lineRule="auto"/>
              <w:jc w:val="left"/>
            </w:pPr>
            <w:r w:rsidRPr="00A723F5">
              <w:t>XML</w:t>
            </w:r>
          </w:p>
        </w:tc>
        <w:tc>
          <w:tcPr>
            <w:tcW w:w="3512" w:type="pct"/>
          </w:tcPr>
          <w:p w14:paraId="4CACB0A8" w14:textId="5E45A545" w:rsidR="00F07D64" w:rsidRPr="00A723F5" w:rsidRDefault="00F07D64" w:rsidP="00F07D64">
            <w:pPr>
              <w:spacing w:after="0" w:line="276" w:lineRule="auto"/>
              <w:jc w:val="left"/>
            </w:pPr>
            <w:r w:rsidRPr="00A723F5">
              <w:t>Extensible Markup Language</w:t>
            </w:r>
          </w:p>
        </w:tc>
      </w:tr>
      <w:tr w:rsidR="00F07D64" w:rsidRPr="00F64B49" w14:paraId="006B2246" w14:textId="77777777" w:rsidTr="00F07D64">
        <w:tc>
          <w:tcPr>
            <w:tcW w:w="1488" w:type="pct"/>
          </w:tcPr>
          <w:p w14:paraId="1C6EB173" w14:textId="30E23C95" w:rsidR="00F07D64" w:rsidRPr="00A723F5" w:rsidRDefault="00F07D64" w:rsidP="00F07D64">
            <w:pPr>
              <w:spacing w:after="0" w:line="276" w:lineRule="auto"/>
              <w:jc w:val="left"/>
            </w:pPr>
            <w:r w:rsidRPr="00A723F5">
              <w:t>XSD</w:t>
            </w:r>
          </w:p>
        </w:tc>
        <w:tc>
          <w:tcPr>
            <w:tcW w:w="3512" w:type="pct"/>
          </w:tcPr>
          <w:p w14:paraId="5D9A3835" w14:textId="723AE4E9" w:rsidR="00F07D64" w:rsidRPr="00A723F5" w:rsidRDefault="00F07D64" w:rsidP="00F07D64">
            <w:pPr>
              <w:spacing w:after="0" w:line="276" w:lineRule="auto"/>
              <w:jc w:val="left"/>
            </w:pPr>
            <w:r w:rsidRPr="00A723F5">
              <w:t>XML Schema Definition</w:t>
            </w:r>
          </w:p>
        </w:tc>
      </w:tr>
    </w:tbl>
    <w:p w14:paraId="4A6C198F" w14:textId="09D52577" w:rsidR="001F03D8" w:rsidRPr="00F64B49" w:rsidRDefault="001F03D8" w:rsidP="001F03D8">
      <w:pPr>
        <w:pStyle w:val="Caption"/>
        <w:keepNext/>
      </w:pPr>
      <w:bookmarkStart w:id="79" w:name="_Toc11335282"/>
      <w:bookmarkStart w:id="80" w:name="_Toc57720407"/>
      <w:r w:rsidRPr="00F64B49">
        <w:rPr>
          <w:szCs w:val="22"/>
        </w:rPr>
        <w:t xml:space="preserve">Table </w:t>
      </w:r>
      <w:r w:rsidRPr="00F64B49">
        <w:rPr>
          <w:szCs w:val="22"/>
        </w:rPr>
        <w:fldChar w:fldCharType="begin"/>
      </w:r>
      <w:r w:rsidRPr="00F64B49">
        <w:rPr>
          <w:szCs w:val="22"/>
        </w:rPr>
        <w:instrText xml:space="preserve"> SEQ Table \* ARABIC </w:instrText>
      </w:r>
      <w:r w:rsidRPr="00F64B49">
        <w:rPr>
          <w:szCs w:val="22"/>
        </w:rPr>
        <w:fldChar w:fldCharType="separate"/>
      </w:r>
      <w:r w:rsidR="00032B01">
        <w:rPr>
          <w:noProof/>
          <w:szCs w:val="22"/>
        </w:rPr>
        <w:t>4</w:t>
      </w:r>
      <w:r w:rsidRPr="00F64B49">
        <w:rPr>
          <w:szCs w:val="22"/>
        </w:rPr>
        <w:fldChar w:fldCharType="end"/>
      </w:r>
      <w:r w:rsidRPr="00F64B49">
        <w:rPr>
          <w:szCs w:val="22"/>
        </w:rPr>
        <w:t>: A</w:t>
      </w:r>
      <w:r w:rsidRPr="00F64B49">
        <w:t>bbreviations and acronyms</w:t>
      </w:r>
      <w:bookmarkEnd w:id="79"/>
      <w:bookmarkEnd w:id="80"/>
    </w:p>
    <w:p w14:paraId="40F06E1E" w14:textId="77777777" w:rsidR="00327995" w:rsidRPr="00F64B49" w:rsidRDefault="00327995" w:rsidP="00327995">
      <w:pPr>
        <w:pStyle w:val="Heading2"/>
      </w:pPr>
      <w:bookmarkStart w:id="81" w:name="_Ref43455387"/>
      <w:bookmarkStart w:id="82" w:name="_Ref43455447"/>
      <w:bookmarkStart w:id="83" w:name="_Ref43455464"/>
      <w:bookmarkStart w:id="84" w:name="_Toc57720262"/>
      <w:r w:rsidRPr="00F64B49">
        <w:t>Definitions</w:t>
      </w:r>
      <w:bookmarkEnd w:id="81"/>
      <w:bookmarkEnd w:id="82"/>
      <w:bookmarkEnd w:id="83"/>
      <w:bookmarkEnd w:id="84"/>
    </w:p>
    <w:p w14:paraId="751D02CE" w14:textId="77777777" w:rsidR="002C7C86" w:rsidRPr="00EF2D26" w:rsidRDefault="002C7C86" w:rsidP="00151EDA">
      <w:pPr>
        <w:pStyle w:val="Heading3"/>
      </w:pPr>
      <w:bookmarkStart w:id="85" w:name="_Toc113879305"/>
      <w:bookmarkStart w:id="86" w:name="_Toc178390713"/>
      <w:bookmarkStart w:id="87" w:name="_Toc191308259"/>
      <w:bookmarkStart w:id="88" w:name="_Toc191309204"/>
      <w:bookmarkStart w:id="89" w:name="_Toc1400325"/>
      <w:bookmarkStart w:id="90" w:name="_Toc57720263"/>
      <w:r w:rsidRPr="00EF2D26">
        <w:t>Definitions</w:t>
      </w:r>
      <w:bookmarkEnd w:id="85"/>
      <w:bookmarkEnd w:id="86"/>
      <w:bookmarkEnd w:id="87"/>
      <w:bookmarkEnd w:id="88"/>
      <w:bookmarkEnd w:id="89"/>
      <w:bookmarkEnd w:id="90"/>
    </w:p>
    <w:p w14:paraId="75018687" w14:textId="76F43F3F" w:rsidR="002C7C86" w:rsidRPr="00EF2D26" w:rsidRDefault="002C7C86" w:rsidP="002C7C86">
      <w:r w:rsidRPr="00EF2D26">
        <w:t xml:space="preserve">Definitions of many of the terms used in this document may be found in the “Glossary of Terms” </w:t>
      </w:r>
      <w:r w:rsidRPr="00EF2D26">
        <w:rPr>
          <w:rFonts w:ascii="Symbol" w:eastAsia="Symbol" w:hAnsi="Symbol" w:cs="Symbol"/>
        </w:rPr>
        <w:t></w:t>
      </w:r>
      <w:r w:rsidRPr="00EF2D26">
        <w:fldChar w:fldCharType="begin"/>
      </w:r>
      <w:r w:rsidRPr="00EF2D26">
        <w:instrText xml:space="preserve"> REF R1 \h  \* MERGEFORMAT </w:instrText>
      </w:r>
      <w:r w:rsidRPr="00EF2D26">
        <w:fldChar w:fldCharType="separate"/>
      </w:r>
      <w:r w:rsidR="00032B01" w:rsidRPr="00EF2D26">
        <w:t>R1</w:t>
      </w:r>
      <w:r w:rsidRPr="00EF2D26">
        <w:fldChar w:fldCharType="end"/>
      </w:r>
      <w:r w:rsidRPr="00EF2D26">
        <w:t>].</w:t>
      </w:r>
    </w:p>
    <w:p w14:paraId="5692E63F" w14:textId="77777777" w:rsidR="002C7C86" w:rsidRPr="00EF2D26" w:rsidRDefault="002C7C86" w:rsidP="00151EDA">
      <w:pPr>
        <w:pStyle w:val="Heading3"/>
      </w:pPr>
      <w:bookmarkStart w:id="91" w:name="_Toc113879306"/>
      <w:bookmarkStart w:id="92" w:name="_Toc178390714"/>
      <w:bookmarkStart w:id="93" w:name="_Toc191308260"/>
      <w:bookmarkStart w:id="94" w:name="_Toc191309205"/>
      <w:bookmarkStart w:id="95" w:name="_Toc1400326"/>
      <w:bookmarkStart w:id="96" w:name="_Toc57720264"/>
      <w:r w:rsidRPr="00EF2D26">
        <w:lastRenderedPageBreak/>
        <w:t>Terminology</w:t>
      </w:r>
      <w:bookmarkEnd w:id="91"/>
      <w:bookmarkEnd w:id="92"/>
      <w:bookmarkEnd w:id="93"/>
      <w:bookmarkEnd w:id="94"/>
      <w:bookmarkEnd w:id="95"/>
      <w:bookmarkEnd w:id="96"/>
    </w:p>
    <w:p w14:paraId="5C97ECCE" w14:textId="77777777" w:rsidR="002C7C86" w:rsidRPr="00EF2D26" w:rsidRDefault="002C7C86" w:rsidP="002C7C86">
      <w:r w:rsidRPr="00EF2D26">
        <w:t>A number of terms are used with a very specific meaning in this document:</w:t>
      </w:r>
    </w:p>
    <w:tbl>
      <w:tblPr>
        <w:tblW w:w="0" w:type="auto"/>
        <w:tblInd w:w="1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2552"/>
        <w:gridCol w:w="6463"/>
      </w:tblGrid>
      <w:tr w:rsidR="002C7C86" w:rsidRPr="00EF2D26" w14:paraId="13A7BD94" w14:textId="77777777" w:rsidTr="00CB0610">
        <w:trPr>
          <w:cantSplit/>
          <w:tblHeader/>
        </w:trPr>
        <w:tc>
          <w:tcPr>
            <w:tcW w:w="2552" w:type="dxa"/>
            <w:shd w:val="clear" w:color="auto" w:fill="D0CECE" w:themeFill="background2" w:themeFillShade="E6"/>
          </w:tcPr>
          <w:p w14:paraId="4B648695" w14:textId="77777777" w:rsidR="002C7C86" w:rsidRPr="00182A2B" w:rsidRDefault="002C7C86" w:rsidP="009A5D53">
            <w:pPr>
              <w:pStyle w:val="TableHeading"/>
            </w:pPr>
            <w:r w:rsidRPr="00182A2B">
              <w:t>Name</w:t>
            </w:r>
          </w:p>
        </w:tc>
        <w:tc>
          <w:tcPr>
            <w:tcW w:w="6463" w:type="dxa"/>
            <w:shd w:val="clear" w:color="auto" w:fill="D0CECE" w:themeFill="background2" w:themeFillShade="E6"/>
          </w:tcPr>
          <w:p w14:paraId="6A8BE39C" w14:textId="77777777" w:rsidR="002C7C86" w:rsidRPr="00182A2B" w:rsidRDefault="002C7C86" w:rsidP="009A5D53">
            <w:pPr>
              <w:pStyle w:val="TableHeading"/>
            </w:pPr>
            <w:r w:rsidRPr="00182A2B">
              <w:t>Description</w:t>
            </w:r>
          </w:p>
        </w:tc>
      </w:tr>
      <w:tr w:rsidR="002C7C86" w:rsidRPr="00EF2D26" w14:paraId="41197BCE" w14:textId="77777777" w:rsidTr="00151EDA">
        <w:trPr>
          <w:cantSplit/>
        </w:trPr>
        <w:tc>
          <w:tcPr>
            <w:tcW w:w="2552" w:type="dxa"/>
          </w:tcPr>
          <w:p w14:paraId="25208B71" w14:textId="77777777" w:rsidR="002C7C86" w:rsidRPr="00EF2D26" w:rsidRDefault="002C7C86" w:rsidP="00151EDA">
            <w:pPr>
              <w:pStyle w:val="Table"/>
              <w:jc w:val="left"/>
            </w:pPr>
            <w:r w:rsidRPr="00EF2D26">
              <w:t>Codelist</w:t>
            </w:r>
          </w:p>
        </w:tc>
        <w:tc>
          <w:tcPr>
            <w:tcW w:w="6463" w:type="dxa"/>
          </w:tcPr>
          <w:p w14:paraId="6C923C20" w14:textId="77777777" w:rsidR="002C7C86" w:rsidRPr="00EF2D26" w:rsidRDefault="002C7C86" w:rsidP="00151EDA">
            <w:pPr>
              <w:pStyle w:val="Table"/>
              <w:jc w:val="left"/>
            </w:pPr>
            <w:r w:rsidRPr="00EF2D26">
              <w:t>A set of discrete values. Some Data Items can only contain a value chosen from a set of discrete values, in which case they will have an associated Codelist.</w:t>
            </w:r>
          </w:p>
        </w:tc>
      </w:tr>
      <w:tr w:rsidR="002C7C86" w:rsidRPr="00EF2D26" w14:paraId="4AD010CC" w14:textId="77777777" w:rsidTr="00151EDA">
        <w:trPr>
          <w:cantSplit/>
        </w:trPr>
        <w:tc>
          <w:tcPr>
            <w:tcW w:w="2552" w:type="dxa"/>
          </w:tcPr>
          <w:p w14:paraId="09AF6222" w14:textId="77777777" w:rsidR="002C7C86" w:rsidRPr="00EF2D26" w:rsidRDefault="002C7C86" w:rsidP="00151EDA">
            <w:pPr>
              <w:pStyle w:val="Table"/>
              <w:jc w:val="left"/>
            </w:pPr>
            <w:r w:rsidRPr="00EF2D26">
              <w:t>Data Group</w:t>
            </w:r>
          </w:p>
        </w:tc>
        <w:tc>
          <w:tcPr>
            <w:tcW w:w="6463" w:type="dxa"/>
          </w:tcPr>
          <w:p w14:paraId="28547317" w14:textId="77777777" w:rsidR="002C7C86" w:rsidRPr="00EF2D26" w:rsidRDefault="002C7C86" w:rsidP="00151EDA">
            <w:pPr>
              <w:pStyle w:val="Table"/>
              <w:jc w:val="left"/>
            </w:pPr>
            <w:r w:rsidRPr="00EF2D26">
              <w:t>A Data Group is a part of the Technical Message Structure; it groups Data Items related to the same subject and it is denoted by a Data Group name.</w:t>
            </w:r>
          </w:p>
        </w:tc>
      </w:tr>
      <w:tr w:rsidR="002C7C86" w:rsidRPr="00EF2D26" w14:paraId="1BE8A517" w14:textId="77777777" w:rsidTr="00151EDA">
        <w:trPr>
          <w:cantSplit/>
        </w:trPr>
        <w:tc>
          <w:tcPr>
            <w:tcW w:w="2552" w:type="dxa"/>
          </w:tcPr>
          <w:p w14:paraId="2B213AFA" w14:textId="53A2019B" w:rsidR="002C7C86" w:rsidRPr="00EF2D26" w:rsidRDefault="002C7C86" w:rsidP="00151EDA">
            <w:pPr>
              <w:pStyle w:val="Table"/>
              <w:jc w:val="left"/>
            </w:pPr>
            <w:r w:rsidRPr="00EF2D26">
              <w:t>Data Ite</w:t>
            </w:r>
            <w:r w:rsidR="00681846">
              <w:t>m</w:t>
            </w:r>
          </w:p>
        </w:tc>
        <w:tc>
          <w:tcPr>
            <w:tcW w:w="6463" w:type="dxa"/>
          </w:tcPr>
          <w:p w14:paraId="34E04CA2" w14:textId="77777777" w:rsidR="002C7C86" w:rsidRPr="00EF2D26" w:rsidRDefault="002C7C86" w:rsidP="00151EDA">
            <w:pPr>
              <w:pStyle w:val="Table"/>
              <w:jc w:val="left"/>
            </w:pPr>
            <w:r w:rsidRPr="00EF2D26">
              <w:t xml:space="preserve">A Data Item is an elementary (atomic) piece of information; part of a Data Group. </w:t>
            </w:r>
          </w:p>
        </w:tc>
      </w:tr>
      <w:tr w:rsidR="002C7C86" w:rsidRPr="00EF2D26" w14:paraId="781F832F" w14:textId="77777777" w:rsidTr="00151EDA">
        <w:trPr>
          <w:cantSplit/>
        </w:trPr>
        <w:tc>
          <w:tcPr>
            <w:tcW w:w="2552" w:type="dxa"/>
          </w:tcPr>
          <w:p w14:paraId="47122CB6" w14:textId="77777777" w:rsidR="002C7C86" w:rsidRPr="00EF2D26" w:rsidRDefault="002C7C86" w:rsidP="00151EDA">
            <w:pPr>
              <w:pStyle w:val="Table"/>
              <w:jc w:val="left"/>
            </w:pPr>
            <w:r w:rsidRPr="00EF2D26">
              <w:t>Functional Message Structure (FMS)</w:t>
            </w:r>
          </w:p>
        </w:tc>
        <w:tc>
          <w:tcPr>
            <w:tcW w:w="6463" w:type="dxa"/>
          </w:tcPr>
          <w:p w14:paraId="1F4A154A" w14:textId="77777777" w:rsidR="002C7C86" w:rsidRPr="00EF2D26" w:rsidRDefault="002C7C86" w:rsidP="00151EDA">
            <w:pPr>
              <w:pStyle w:val="Table"/>
              <w:jc w:val="left"/>
            </w:pPr>
            <w:r w:rsidRPr="00EF2D26">
              <w:t>Logical data structure of an Information Exchange, as defined in FESS.</w:t>
            </w:r>
          </w:p>
        </w:tc>
      </w:tr>
      <w:tr w:rsidR="002C7C86" w:rsidRPr="00EF2D26" w14:paraId="2049D4F4" w14:textId="77777777" w:rsidTr="00151EDA">
        <w:trPr>
          <w:cantSplit/>
        </w:trPr>
        <w:tc>
          <w:tcPr>
            <w:tcW w:w="2552" w:type="dxa"/>
          </w:tcPr>
          <w:p w14:paraId="6BF890F7" w14:textId="77777777" w:rsidR="002C7C86" w:rsidRPr="00EF2D26" w:rsidRDefault="002C7C86" w:rsidP="00151EDA">
            <w:pPr>
              <w:pStyle w:val="Table"/>
              <w:jc w:val="left"/>
            </w:pPr>
            <w:r w:rsidRPr="00EF2D26">
              <w:t>Information Exchange</w:t>
            </w:r>
          </w:p>
        </w:tc>
        <w:tc>
          <w:tcPr>
            <w:tcW w:w="6463" w:type="dxa"/>
          </w:tcPr>
          <w:p w14:paraId="39DE4D57" w14:textId="77777777" w:rsidR="002C7C86" w:rsidRPr="00EF2D26" w:rsidRDefault="002C7C86" w:rsidP="00151EDA">
            <w:pPr>
              <w:pStyle w:val="Table"/>
              <w:jc w:val="left"/>
            </w:pPr>
            <w:r w:rsidRPr="00EF2D26">
              <w:t>A logical exchange of information between two locations. An Information Exchange is the conceptual exchange of information between two organisations, independent of its physical means.</w:t>
            </w:r>
          </w:p>
        </w:tc>
      </w:tr>
      <w:tr w:rsidR="002C7C86" w:rsidRPr="00EF2D26" w14:paraId="6BFE458C" w14:textId="77777777" w:rsidTr="00151EDA">
        <w:trPr>
          <w:cantSplit/>
        </w:trPr>
        <w:tc>
          <w:tcPr>
            <w:tcW w:w="2552" w:type="dxa"/>
          </w:tcPr>
          <w:p w14:paraId="4B7B6005" w14:textId="77777777" w:rsidR="002C7C86" w:rsidRPr="00EF2D26" w:rsidRDefault="002C7C86" w:rsidP="00151EDA">
            <w:pPr>
              <w:pStyle w:val="Table"/>
              <w:jc w:val="left"/>
            </w:pPr>
            <w:r w:rsidRPr="00EF2D26">
              <w:t>Location</w:t>
            </w:r>
          </w:p>
        </w:tc>
        <w:tc>
          <w:tcPr>
            <w:tcW w:w="6463" w:type="dxa"/>
          </w:tcPr>
          <w:p w14:paraId="571F6F50" w14:textId="77777777" w:rsidR="002C7C86" w:rsidRPr="00EF2D26" w:rsidRDefault="002C7C86" w:rsidP="00151EDA">
            <w:pPr>
              <w:pStyle w:val="Table"/>
              <w:jc w:val="left"/>
            </w:pPr>
            <w:r w:rsidRPr="00EF2D26">
              <w:t xml:space="preserve">A place where the excise business is performed. </w:t>
            </w:r>
          </w:p>
        </w:tc>
      </w:tr>
      <w:tr w:rsidR="002C7C86" w:rsidRPr="00EF2D26" w14:paraId="2147FFCE" w14:textId="77777777" w:rsidTr="00151EDA">
        <w:trPr>
          <w:cantSplit/>
        </w:trPr>
        <w:tc>
          <w:tcPr>
            <w:tcW w:w="2552" w:type="dxa"/>
          </w:tcPr>
          <w:p w14:paraId="14BF04DF" w14:textId="77777777" w:rsidR="002C7C86" w:rsidRPr="00EF2D26" w:rsidRDefault="002C7C86" w:rsidP="00151EDA">
            <w:pPr>
              <w:pStyle w:val="Table"/>
              <w:jc w:val="left"/>
            </w:pPr>
            <w:r w:rsidRPr="00EF2D26">
              <w:t>Message formatting</w:t>
            </w:r>
          </w:p>
        </w:tc>
        <w:tc>
          <w:tcPr>
            <w:tcW w:w="6463" w:type="dxa"/>
          </w:tcPr>
          <w:p w14:paraId="7F2A9FF9" w14:textId="77777777" w:rsidR="002C7C86" w:rsidRPr="00EF2D26" w:rsidRDefault="002C7C86" w:rsidP="00151EDA">
            <w:pPr>
              <w:pStyle w:val="Table"/>
              <w:jc w:val="left"/>
            </w:pPr>
            <w:r w:rsidRPr="00EF2D26">
              <w:t>Representation (of a Technical Message Structure) in or mapping to exchange syntax (e.g. XML).</w:t>
            </w:r>
          </w:p>
        </w:tc>
      </w:tr>
      <w:tr w:rsidR="002C7C86" w:rsidRPr="00EF2D26" w14:paraId="5ECA73F3" w14:textId="77777777" w:rsidTr="00151EDA">
        <w:trPr>
          <w:cantSplit/>
        </w:trPr>
        <w:tc>
          <w:tcPr>
            <w:tcW w:w="2552" w:type="dxa"/>
          </w:tcPr>
          <w:p w14:paraId="622D4E7C" w14:textId="77777777" w:rsidR="002C7C86" w:rsidRPr="00EF2D26" w:rsidRDefault="002C7C86" w:rsidP="00151EDA">
            <w:pPr>
              <w:pStyle w:val="Table"/>
              <w:jc w:val="left"/>
            </w:pPr>
            <w:r w:rsidRPr="00EF2D26">
              <w:t>Message transport</w:t>
            </w:r>
          </w:p>
        </w:tc>
        <w:tc>
          <w:tcPr>
            <w:tcW w:w="6463" w:type="dxa"/>
          </w:tcPr>
          <w:p w14:paraId="7F28E447" w14:textId="77777777" w:rsidR="002C7C86" w:rsidRPr="00EF2D26" w:rsidRDefault="002C7C86" w:rsidP="00151EDA">
            <w:pPr>
              <w:pStyle w:val="Table"/>
              <w:jc w:val="left"/>
            </w:pPr>
            <w:r w:rsidRPr="00EF2D26">
              <w:t>The sending (and reception) of a formatted message across a communications platform (such as CCN/CSI)</w:t>
            </w:r>
          </w:p>
        </w:tc>
      </w:tr>
      <w:tr w:rsidR="002C7C86" w:rsidRPr="00EF2D26" w14:paraId="753B4A85" w14:textId="77777777" w:rsidTr="00151EDA">
        <w:trPr>
          <w:cantSplit/>
        </w:trPr>
        <w:tc>
          <w:tcPr>
            <w:tcW w:w="2552" w:type="dxa"/>
          </w:tcPr>
          <w:p w14:paraId="17CF0A5F" w14:textId="77777777" w:rsidR="002C7C86" w:rsidRPr="00EF2D26" w:rsidRDefault="002C7C86" w:rsidP="00151EDA">
            <w:pPr>
              <w:pStyle w:val="Table"/>
              <w:jc w:val="left"/>
            </w:pPr>
            <w:r w:rsidRPr="00EF2D26">
              <w:t>Organisation</w:t>
            </w:r>
          </w:p>
        </w:tc>
        <w:tc>
          <w:tcPr>
            <w:tcW w:w="6463" w:type="dxa"/>
          </w:tcPr>
          <w:p w14:paraId="7CCD90DC" w14:textId="77777777" w:rsidR="002C7C86" w:rsidRPr="00EF2D26" w:rsidRDefault="002C7C86" w:rsidP="00151EDA">
            <w:pPr>
              <w:pStyle w:val="Table"/>
              <w:jc w:val="left"/>
            </w:pPr>
            <w:r w:rsidRPr="00EF2D26">
              <w:t>An organisation is a number of individuals acting in a concerned way towards a common business purpose with allocated roles and responsibilities. An organisation can have one or more roles of a specific type.</w:t>
            </w:r>
          </w:p>
        </w:tc>
      </w:tr>
      <w:tr w:rsidR="002C7C86" w:rsidRPr="00EF2D26" w14:paraId="3AE1F48D" w14:textId="77777777" w:rsidTr="00151EDA">
        <w:trPr>
          <w:cantSplit/>
        </w:trPr>
        <w:tc>
          <w:tcPr>
            <w:tcW w:w="2552" w:type="dxa"/>
          </w:tcPr>
          <w:p w14:paraId="7EA6C13B" w14:textId="77777777" w:rsidR="002C7C86" w:rsidRPr="00EF2D26" w:rsidRDefault="002C7C86" w:rsidP="00151EDA">
            <w:pPr>
              <w:pStyle w:val="Table"/>
              <w:jc w:val="left"/>
            </w:pPr>
            <w:r w:rsidRPr="00EF2D26">
              <w:t>Reference Data</w:t>
            </w:r>
          </w:p>
        </w:tc>
        <w:tc>
          <w:tcPr>
            <w:tcW w:w="6463" w:type="dxa"/>
          </w:tcPr>
          <w:p w14:paraId="5E4FEA72" w14:textId="77777777" w:rsidR="002C7C86" w:rsidRPr="00EF2D26" w:rsidRDefault="002C7C86" w:rsidP="00151EDA">
            <w:pPr>
              <w:pStyle w:val="Table"/>
              <w:jc w:val="left"/>
            </w:pPr>
            <w:r w:rsidRPr="00EF2D26">
              <w:t xml:space="preserve">A collection of discrete data, maintained by the SEED application and that can be sent to a NEA as an IE734. Although this term is sometimes used in order to denote </w:t>
            </w:r>
            <w:r w:rsidRPr="00EF2D26">
              <w:rPr>
                <w:i/>
              </w:rPr>
              <w:t>any</w:t>
            </w:r>
            <w:r w:rsidRPr="00EF2D26">
              <w:t xml:space="preserve"> data maintained by SEED, DDNEA will use it in the narrow sense defined above.</w:t>
            </w:r>
          </w:p>
        </w:tc>
      </w:tr>
      <w:tr w:rsidR="002C7C86" w:rsidRPr="00EF2D26" w14:paraId="76C282CA" w14:textId="77777777" w:rsidTr="00151EDA">
        <w:trPr>
          <w:cantSplit/>
        </w:trPr>
        <w:tc>
          <w:tcPr>
            <w:tcW w:w="2552" w:type="dxa"/>
          </w:tcPr>
          <w:p w14:paraId="096F9699" w14:textId="77777777" w:rsidR="002C7C86" w:rsidRPr="00EF2D26" w:rsidRDefault="002C7C86" w:rsidP="00151EDA">
            <w:pPr>
              <w:pStyle w:val="Table"/>
              <w:jc w:val="left"/>
            </w:pPr>
            <w:r w:rsidRPr="00EF2D26">
              <w:t>Technical Message Structure (TMS)</w:t>
            </w:r>
          </w:p>
        </w:tc>
        <w:tc>
          <w:tcPr>
            <w:tcW w:w="6463" w:type="dxa"/>
          </w:tcPr>
          <w:p w14:paraId="18F1291A" w14:textId="77777777" w:rsidR="002C7C86" w:rsidRPr="00EF2D26" w:rsidRDefault="002C7C86" w:rsidP="00151EDA">
            <w:pPr>
              <w:pStyle w:val="Table"/>
              <w:jc w:val="left"/>
            </w:pPr>
            <w:r w:rsidRPr="00EF2D26">
              <w:t xml:space="preserve">The data structure of the Information Exchange as it needs to be implemented. A TMS is a structure (and hierarchy) of Data Groups. </w:t>
            </w:r>
          </w:p>
        </w:tc>
      </w:tr>
      <w:tr w:rsidR="002C7C86" w:rsidRPr="00EF2D26" w14:paraId="4A414E42" w14:textId="77777777" w:rsidTr="00151EDA">
        <w:trPr>
          <w:cantSplit/>
        </w:trPr>
        <w:tc>
          <w:tcPr>
            <w:tcW w:w="2552" w:type="dxa"/>
          </w:tcPr>
          <w:p w14:paraId="1F207001" w14:textId="77777777" w:rsidR="002C7C86" w:rsidRPr="00EF2D26" w:rsidRDefault="002C7C86" w:rsidP="00151EDA">
            <w:pPr>
              <w:pStyle w:val="Table"/>
              <w:jc w:val="left"/>
            </w:pPr>
            <w:r w:rsidRPr="00EF2D26">
              <w:t>Time Sequence Diagram</w:t>
            </w:r>
          </w:p>
        </w:tc>
        <w:tc>
          <w:tcPr>
            <w:tcW w:w="6463" w:type="dxa"/>
          </w:tcPr>
          <w:p w14:paraId="3A758A24" w14:textId="77777777" w:rsidR="002C7C86" w:rsidRPr="00EF2D26" w:rsidRDefault="002C7C86" w:rsidP="00151EDA">
            <w:pPr>
              <w:pStyle w:val="Table"/>
              <w:jc w:val="left"/>
            </w:pPr>
            <w:r w:rsidRPr="00EF2D26">
              <w:t>This diagram shows EMCS roles interactions arranged in time sequence. In particular, it shows the EMCS roles participating in the interaction and the sequence of messages exchanged.</w:t>
            </w:r>
          </w:p>
        </w:tc>
      </w:tr>
      <w:tr w:rsidR="002C7C86" w:rsidRPr="00EF2D26" w14:paraId="0DA2B5B4" w14:textId="77777777" w:rsidTr="00151EDA">
        <w:trPr>
          <w:cantSplit/>
        </w:trPr>
        <w:tc>
          <w:tcPr>
            <w:tcW w:w="2552" w:type="dxa"/>
          </w:tcPr>
          <w:p w14:paraId="4664293F" w14:textId="77777777" w:rsidR="002C7C86" w:rsidRPr="00EF2D26" w:rsidRDefault="002C7C86" w:rsidP="00151EDA">
            <w:pPr>
              <w:pStyle w:val="Table"/>
              <w:jc w:val="left"/>
            </w:pPr>
            <w:r w:rsidRPr="00EF2D26">
              <w:t>Collaboration Diagram</w:t>
            </w:r>
          </w:p>
        </w:tc>
        <w:tc>
          <w:tcPr>
            <w:tcW w:w="6463" w:type="dxa"/>
          </w:tcPr>
          <w:p w14:paraId="0B8F259D" w14:textId="77777777" w:rsidR="002C7C86" w:rsidRPr="00EF2D26" w:rsidRDefault="002C7C86" w:rsidP="00151EDA">
            <w:pPr>
              <w:pStyle w:val="Table"/>
              <w:jc w:val="left"/>
            </w:pPr>
            <w:r w:rsidRPr="00EF2D26">
              <w:t>This diagram describes a pattern of interaction among EMCS roles; it shows the EMCS roles participating in the interaction by their links to each other and the messages they send to each other.</w:t>
            </w:r>
          </w:p>
        </w:tc>
      </w:tr>
    </w:tbl>
    <w:p w14:paraId="362180AD" w14:textId="0716F12E" w:rsidR="002C7C86" w:rsidRDefault="002C7C86" w:rsidP="002C7C86">
      <w:pPr>
        <w:pStyle w:val="Caption"/>
      </w:pPr>
      <w:bookmarkStart w:id="97" w:name="_Ref133149586"/>
      <w:bookmarkStart w:id="98" w:name="_Toc1400987"/>
      <w:bookmarkStart w:id="99" w:name="_Toc57720408"/>
      <w:r w:rsidRPr="00EF2D26">
        <w:t xml:space="preserve">Table </w:t>
      </w:r>
      <w:r>
        <w:fldChar w:fldCharType="begin"/>
      </w:r>
      <w:r>
        <w:instrText>SEQ Table \* ARABIC</w:instrText>
      </w:r>
      <w:r>
        <w:fldChar w:fldCharType="separate"/>
      </w:r>
      <w:r w:rsidR="00032B01">
        <w:rPr>
          <w:noProof/>
        </w:rPr>
        <w:t>5</w:t>
      </w:r>
      <w:r>
        <w:fldChar w:fldCharType="end"/>
      </w:r>
      <w:bookmarkEnd w:id="97"/>
      <w:r w:rsidRPr="00EF2D26">
        <w:t>: Terminology</w:t>
      </w:r>
      <w:bookmarkEnd w:id="98"/>
      <w:bookmarkEnd w:id="99"/>
    </w:p>
    <w:p w14:paraId="3E522EDC" w14:textId="77777777" w:rsidR="002C7C86" w:rsidRPr="00304D7B" w:rsidRDefault="002C7C86" w:rsidP="002C7C86">
      <w:r>
        <w:br w:type="page"/>
      </w:r>
    </w:p>
    <w:p w14:paraId="1C1ECD1E" w14:textId="77777777" w:rsidR="002C7C86" w:rsidRPr="00EF2D26" w:rsidRDefault="002C7C86" w:rsidP="00151EDA">
      <w:pPr>
        <w:pStyle w:val="Heading2"/>
      </w:pPr>
      <w:bookmarkStart w:id="100" w:name="_Toc113879314"/>
      <w:bookmarkStart w:id="101" w:name="_Ref135415230"/>
      <w:bookmarkStart w:id="102" w:name="_Ref135415233"/>
      <w:bookmarkStart w:id="103" w:name="_Toc178390716"/>
      <w:bookmarkStart w:id="104" w:name="_Toc191308262"/>
      <w:bookmarkStart w:id="105" w:name="_Toc191309207"/>
      <w:bookmarkStart w:id="106" w:name="_Toc1400328"/>
      <w:bookmarkStart w:id="107" w:name="_Toc57720265"/>
      <w:r w:rsidRPr="00EF2D26">
        <w:lastRenderedPageBreak/>
        <w:t>Symbolism and Conventions Used</w:t>
      </w:r>
      <w:bookmarkEnd w:id="100"/>
      <w:bookmarkEnd w:id="101"/>
      <w:bookmarkEnd w:id="102"/>
      <w:bookmarkEnd w:id="103"/>
      <w:bookmarkEnd w:id="104"/>
      <w:bookmarkEnd w:id="105"/>
      <w:bookmarkEnd w:id="106"/>
      <w:bookmarkEnd w:id="107"/>
    </w:p>
    <w:p w14:paraId="64AFBBA2" w14:textId="77777777" w:rsidR="002C7C86" w:rsidRPr="00EF2D26" w:rsidRDefault="002C7C86" w:rsidP="002C7C86">
      <w:r w:rsidRPr="00EF2D26">
        <w:t>This chapter presents the symbolism used in this document. It is necessary to understand this section before reading the remaining sections. An explanation of symbolism used in the appendices can be found at the beginning of the relevant Appendix.</w:t>
      </w:r>
    </w:p>
    <w:p w14:paraId="44BE177C" w14:textId="77777777" w:rsidR="002C7C86" w:rsidRPr="00EF2D26" w:rsidRDefault="002C7C86" w:rsidP="00151EDA">
      <w:pPr>
        <w:pStyle w:val="Heading3"/>
      </w:pPr>
      <w:bookmarkStart w:id="108" w:name="_Toc411391439"/>
      <w:bookmarkStart w:id="109" w:name="_Toc411931842"/>
      <w:bookmarkStart w:id="110" w:name="_Toc412952920"/>
      <w:bookmarkStart w:id="111" w:name="_Ref413145693"/>
      <w:bookmarkStart w:id="112" w:name="_Ref413145700"/>
      <w:bookmarkStart w:id="113" w:name="_Toc472401111"/>
      <w:bookmarkStart w:id="114" w:name="_Toc473625684"/>
      <w:bookmarkStart w:id="115" w:name="_Toc473732542"/>
      <w:bookmarkStart w:id="116" w:name="_Toc473825641"/>
      <w:bookmarkStart w:id="117" w:name="_Toc178390717"/>
      <w:bookmarkStart w:id="118" w:name="_Toc191308263"/>
      <w:bookmarkStart w:id="119" w:name="_Toc191309208"/>
      <w:bookmarkStart w:id="120" w:name="_Toc1400329"/>
      <w:bookmarkStart w:id="121" w:name="_Toc57720266"/>
      <w:r w:rsidRPr="00EF2D26">
        <w:t>Time Sequence Diagrams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4B97BD86" w14:textId="77777777" w:rsidR="002C7C86" w:rsidRPr="00EF2D26" w:rsidRDefault="002C7C86" w:rsidP="002C7C86">
      <w:r w:rsidRPr="00EF2D26">
        <w:t>The Information Exchange sequences are presented using UML Time Sequence Diagrams (TSD) and UML Collaboration Diagrams (CLD). The Time Sequence Diagrams and Collaboration Diagrams visualise the Information Exchange sequence between all locations involved in a particular scenario for an excise movement. Each type of interaction diagram presents a different aspect of the information exchange. Finally, the involved participants in a scenario are illustrated using business-modelling elements based on the UML profile for business modelling.</w:t>
      </w:r>
    </w:p>
    <w:p w14:paraId="174E907A" w14:textId="77777777" w:rsidR="002C7C86" w:rsidRPr="00EF2D26" w:rsidRDefault="002C7C86" w:rsidP="002C7C86">
      <w:r w:rsidRPr="00EF2D26">
        <w:t>The used business modelling elements are the following:</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028"/>
        <w:gridCol w:w="4784"/>
        <w:gridCol w:w="1985"/>
        <w:gridCol w:w="1275"/>
      </w:tblGrid>
      <w:tr w:rsidR="002C7C86" w:rsidRPr="00EF2D26" w14:paraId="543D55ED" w14:textId="77777777" w:rsidTr="0E615139">
        <w:trPr>
          <w:tblHeader/>
        </w:trPr>
        <w:tc>
          <w:tcPr>
            <w:tcW w:w="1028" w:type="dxa"/>
            <w:shd w:val="clear" w:color="auto" w:fill="D0CECE" w:themeFill="background2" w:themeFillShade="E6"/>
            <w:vAlign w:val="center"/>
          </w:tcPr>
          <w:p w14:paraId="3C096725" w14:textId="77777777" w:rsidR="002C7C86" w:rsidRPr="00182A2B" w:rsidRDefault="002C7C86" w:rsidP="009A5D53">
            <w:pPr>
              <w:pStyle w:val="TableHeading"/>
            </w:pPr>
            <w:r w:rsidRPr="00182A2B">
              <w:t>Name</w:t>
            </w:r>
          </w:p>
        </w:tc>
        <w:tc>
          <w:tcPr>
            <w:tcW w:w="4784" w:type="dxa"/>
            <w:shd w:val="clear" w:color="auto" w:fill="D0CECE" w:themeFill="background2" w:themeFillShade="E6"/>
            <w:vAlign w:val="center"/>
          </w:tcPr>
          <w:p w14:paraId="4FC6D394" w14:textId="77777777" w:rsidR="002C7C86" w:rsidRPr="00182A2B" w:rsidRDefault="002C7C86" w:rsidP="009A5D53">
            <w:pPr>
              <w:pStyle w:val="TableHeading"/>
            </w:pPr>
            <w:r w:rsidRPr="00182A2B">
              <w:t>Notion</w:t>
            </w:r>
          </w:p>
        </w:tc>
        <w:tc>
          <w:tcPr>
            <w:tcW w:w="1985" w:type="dxa"/>
            <w:shd w:val="clear" w:color="auto" w:fill="D0CECE" w:themeFill="background2" w:themeFillShade="E6"/>
            <w:vAlign w:val="center"/>
          </w:tcPr>
          <w:p w14:paraId="19AFA624" w14:textId="77777777" w:rsidR="002C7C86" w:rsidRPr="00182A2B" w:rsidRDefault="002C7C86" w:rsidP="009A5D53">
            <w:pPr>
              <w:pStyle w:val="TableHeading"/>
            </w:pPr>
            <w:r w:rsidRPr="00182A2B">
              <w:t>Icon (Example)</w:t>
            </w:r>
          </w:p>
        </w:tc>
        <w:tc>
          <w:tcPr>
            <w:tcW w:w="1275" w:type="dxa"/>
            <w:shd w:val="clear" w:color="auto" w:fill="D0CECE" w:themeFill="background2" w:themeFillShade="E6"/>
            <w:vAlign w:val="center"/>
          </w:tcPr>
          <w:p w14:paraId="02857099" w14:textId="77777777" w:rsidR="002C7C86" w:rsidRPr="00182A2B" w:rsidRDefault="002C7C86" w:rsidP="009A5D53">
            <w:pPr>
              <w:pStyle w:val="TableHeading"/>
            </w:pPr>
            <w:r w:rsidRPr="00182A2B">
              <w:t>UML Stereotype</w:t>
            </w:r>
          </w:p>
        </w:tc>
      </w:tr>
      <w:tr w:rsidR="002C7C86" w:rsidRPr="00EF2D26" w14:paraId="1F542F10" w14:textId="77777777" w:rsidTr="0E615139">
        <w:tc>
          <w:tcPr>
            <w:tcW w:w="1028" w:type="dxa"/>
          </w:tcPr>
          <w:p w14:paraId="501655B7" w14:textId="77777777" w:rsidR="002C7C86" w:rsidRPr="00C159C1" w:rsidRDefault="002C7C86" w:rsidP="009A5D53">
            <w:pPr>
              <w:pStyle w:val="Table"/>
              <w:rPr>
                <w:b/>
              </w:rPr>
            </w:pPr>
            <w:r w:rsidRPr="00C159C1">
              <w:rPr>
                <w:b/>
              </w:rPr>
              <w:t>Business Worker</w:t>
            </w:r>
          </w:p>
        </w:tc>
        <w:tc>
          <w:tcPr>
            <w:tcW w:w="4784" w:type="dxa"/>
          </w:tcPr>
          <w:p w14:paraId="03E33E8D" w14:textId="77777777" w:rsidR="002C7C86" w:rsidRPr="00EF2D26" w:rsidRDefault="002C7C86" w:rsidP="009A5D53">
            <w:pPr>
              <w:pStyle w:val="Table"/>
            </w:pPr>
            <w:r w:rsidRPr="00EF2D26">
              <w:t>A business worker is an abstraction of software or even a system that is a composite of these and represents a role performed within business use case realisations. A business worker collaborates with other business workers, is notified of business events and manipulates business entities to perform its responsibilities. In EMCS context, a business worker is a MSA application, which has active participation in the realisation of use cases as these are defined in FESS. Each business worker (MSA application) collaborates with other business workers (MSA applications) through the Common Domain and manipulates business entities such as data, messages in order to perform some activities (its responsibilities) as these are defined in FESS.</w:t>
            </w:r>
          </w:p>
        </w:tc>
        <w:tc>
          <w:tcPr>
            <w:tcW w:w="1985" w:type="dxa"/>
            <w:tcMar>
              <w:left w:w="0" w:type="dxa"/>
              <w:right w:w="0" w:type="dxa"/>
            </w:tcMar>
            <w:vAlign w:val="center"/>
          </w:tcPr>
          <w:p w14:paraId="3FE35E5F" w14:textId="396D8A96" w:rsidR="002C7C86" w:rsidRPr="00EF2D26" w:rsidRDefault="002C7C86" w:rsidP="009A5D53">
            <w:pPr>
              <w:pStyle w:val="Table"/>
            </w:pPr>
            <w:r w:rsidRPr="00EF2D26">
              <w:rPr>
                <w:noProof/>
                <w:lang w:val="pt-PT" w:eastAsia="pt-PT"/>
              </w:rPr>
              <w:drawing>
                <wp:inline distT="0" distB="0" distL="0" distR="0" wp14:anchorId="508C3A85" wp14:editId="3AA7261A">
                  <wp:extent cx="1257300" cy="89916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l="18896" r="19202" b="44470"/>
                          <a:stretch>
                            <a:fillRect/>
                          </a:stretch>
                        </pic:blipFill>
                        <pic:spPr bwMode="auto">
                          <a:xfrm>
                            <a:off x="0" y="0"/>
                            <a:ext cx="1257300" cy="899160"/>
                          </a:xfrm>
                          <a:prstGeom prst="rect">
                            <a:avLst/>
                          </a:prstGeom>
                          <a:noFill/>
                          <a:ln>
                            <a:noFill/>
                          </a:ln>
                        </pic:spPr>
                      </pic:pic>
                    </a:graphicData>
                  </a:graphic>
                </wp:inline>
              </w:drawing>
            </w:r>
          </w:p>
        </w:tc>
        <w:tc>
          <w:tcPr>
            <w:tcW w:w="1275" w:type="dxa"/>
            <w:vAlign w:val="center"/>
          </w:tcPr>
          <w:p w14:paraId="10A8305E" w14:textId="77777777" w:rsidR="002C7C86" w:rsidRPr="00EF2D26" w:rsidRDefault="002C7C86" w:rsidP="009A5D53">
            <w:pPr>
              <w:pStyle w:val="Table"/>
            </w:pPr>
            <w:r w:rsidRPr="00EF2D26">
              <w:t>&lt;&lt;business worker&gt;&gt;</w:t>
            </w:r>
          </w:p>
        </w:tc>
      </w:tr>
      <w:tr w:rsidR="002C7C86" w:rsidRPr="00EF2D26" w14:paraId="2316D445" w14:textId="77777777" w:rsidTr="0E615139">
        <w:tc>
          <w:tcPr>
            <w:tcW w:w="1028" w:type="dxa"/>
          </w:tcPr>
          <w:p w14:paraId="7B9E3307" w14:textId="77777777" w:rsidR="002C7C86" w:rsidRPr="00C159C1" w:rsidRDefault="002C7C86" w:rsidP="009A5D53">
            <w:pPr>
              <w:pStyle w:val="Table"/>
              <w:rPr>
                <w:b/>
              </w:rPr>
            </w:pPr>
            <w:r w:rsidRPr="00C159C1">
              <w:rPr>
                <w:b/>
              </w:rPr>
              <w:t>Business Actor</w:t>
            </w:r>
          </w:p>
        </w:tc>
        <w:tc>
          <w:tcPr>
            <w:tcW w:w="4784" w:type="dxa"/>
          </w:tcPr>
          <w:p w14:paraId="7F1898E9" w14:textId="77777777" w:rsidR="002C7C86" w:rsidRPr="00EF2D26" w:rsidRDefault="002C7C86" w:rsidP="009A5D53">
            <w:pPr>
              <w:pStyle w:val="Table"/>
            </w:pPr>
            <w:r w:rsidRPr="00EF2D26">
              <w:t xml:space="preserve">A business actor represents a role played in relation to the business by someone or something (application) in the business environment. In EMCS, this is used for the Economic Operators, who play a significant role in the EMCS business but their applications are out of the scope of the DDNEA since the boundaries is the Common Domain. </w:t>
            </w:r>
            <w:r w:rsidRPr="00C159C1">
              <w:rPr>
                <w:b/>
              </w:rPr>
              <w:t>Please note that The Economic Operators (Consignor and Consignee) are presented in the scenarios in order to have an overview of the different message exchanges as well as of some exceptional cases. However, the implementation of Economic Operator’s applications is not in the scope of the DDNEA since they are in the external domain.</w:t>
            </w:r>
          </w:p>
        </w:tc>
        <w:tc>
          <w:tcPr>
            <w:tcW w:w="1985" w:type="dxa"/>
            <w:tcMar>
              <w:left w:w="0" w:type="dxa"/>
              <w:right w:w="0" w:type="dxa"/>
            </w:tcMar>
            <w:vAlign w:val="center"/>
          </w:tcPr>
          <w:p w14:paraId="6DAF2F22" w14:textId="540348D7" w:rsidR="002C7C86" w:rsidRPr="00EF2D26" w:rsidRDefault="002C7C86" w:rsidP="009A5D53">
            <w:pPr>
              <w:pStyle w:val="Table"/>
            </w:pPr>
            <w:r w:rsidRPr="00EF2D26">
              <w:rPr>
                <w:noProof/>
                <w:lang w:val="pt-PT" w:eastAsia="pt-PT"/>
              </w:rPr>
              <w:drawing>
                <wp:inline distT="0" distB="0" distL="0" distR="0" wp14:anchorId="2EADCDA5" wp14:editId="3F665623">
                  <wp:extent cx="1226820" cy="11430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l="32520" r="31830" b="27390"/>
                          <a:stretch>
                            <a:fillRect/>
                          </a:stretch>
                        </pic:blipFill>
                        <pic:spPr bwMode="auto">
                          <a:xfrm>
                            <a:off x="0" y="0"/>
                            <a:ext cx="1226820" cy="1143000"/>
                          </a:xfrm>
                          <a:prstGeom prst="rect">
                            <a:avLst/>
                          </a:prstGeom>
                          <a:noFill/>
                          <a:ln>
                            <a:noFill/>
                          </a:ln>
                        </pic:spPr>
                      </pic:pic>
                    </a:graphicData>
                  </a:graphic>
                </wp:inline>
              </w:drawing>
            </w:r>
          </w:p>
        </w:tc>
        <w:tc>
          <w:tcPr>
            <w:tcW w:w="1275" w:type="dxa"/>
            <w:vAlign w:val="center"/>
          </w:tcPr>
          <w:p w14:paraId="74B01B5E" w14:textId="77777777" w:rsidR="002C7C86" w:rsidRPr="00EF2D26" w:rsidRDefault="002C7C86" w:rsidP="009A5D53">
            <w:pPr>
              <w:pStyle w:val="Table"/>
            </w:pPr>
            <w:r w:rsidRPr="00EF2D26">
              <w:t>&lt;&lt;business actor&gt;&gt;</w:t>
            </w:r>
          </w:p>
        </w:tc>
      </w:tr>
    </w:tbl>
    <w:p w14:paraId="3DDA1CEE" w14:textId="36E72143" w:rsidR="002C7C86" w:rsidRPr="00EF2D26" w:rsidRDefault="002C7C86" w:rsidP="002C7C86">
      <w:pPr>
        <w:pStyle w:val="Caption"/>
      </w:pPr>
      <w:bookmarkStart w:id="122" w:name="_Toc1400989"/>
      <w:bookmarkStart w:id="123" w:name="_Toc57720409"/>
      <w:r w:rsidRPr="00EF2D26">
        <w:t xml:space="preserve">Table </w:t>
      </w:r>
      <w:r>
        <w:fldChar w:fldCharType="begin"/>
      </w:r>
      <w:r>
        <w:instrText>SEQ Table \* ARABIC</w:instrText>
      </w:r>
      <w:r>
        <w:fldChar w:fldCharType="separate"/>
      </w:r>
      <w:r w:rsidR="00032B01">
        <w:rPr>
          <w:noProof/>
        </w:rPr>
        <w:t>6</w:t>
      </w:r>
      <w:r>
        <w:fldChar w:fldCharType="end"/>
      </w:r>
      <w:r w:rsidRPr="00EF2D26">
        <w:t>: UML business modelling elements</w:t>
      </w:r>
      <w:bookmarkEnd w:id="122"/>
      <w:bookmarkEnd w:id="123"/>
    </w:p>
    <w:p w14:paraId="7394A356" w14:textId="2E287E09" w:rsidR="002C7C86" w:rsidRPr="00EF2D26" w:rsidRDefault="002C7C86" w:rsidP="002C7C86">
      <w:r w:rsidRPr="00EF2D26">
        <w:t xml:space="preserve">Examples of scenarios for excise movements are the </w:t>
      </w:r>
      <w:r w:rsidRPr="00EF2D26">
        <w:fldChar w:fldCharType="begin"/>
      </w:r>
      <w:r w:rsidRPr="00EF2D26">
        <w:instrText xml:space="preserve"> REF _Ref199166158 \h </w:instrText>
      </w:r>
      <w:r w:rsidRPr="00EF2D26">
        <w:fldChar w:fldCharType="separate"/>
      </w:r>
      <w:r w:rsidR="00032B01" w:rsidRPr="00EF2D26">
        <w:t>Core Business</w:t>
      </w:r>
      <w:r w:rsidRPr="00EF2D26">
        <w:fldChar w:fldCharType="end"/>
      </w:r>
      <w:r w:rsidRPr="00EF2D26">
        <w:t>.</w:t>
      </w:r>
    </w:p>
    <w:p w14:paraId="284B0205" w14:textId="77777777" w:rsidR="002C7C86" w:rsidRPr="00EF2D26" w:rsidRDefault="002C7C86" w:rsidP="002C7C86">
      <w:r w:rsidRPr="00EF2D26">
        <w:lastRenderedPageBreak/>
        <w:t>As Time Sequence Diagrams and Collaboration Diagrams can only be used to show one possible flow of Information Exchanges, a large number of TSDs and CLDs are required to specify all allowed Information Exchange sequences.</w:t>
      </w:r>
    </w:p>
    <w:p w14:paraId="60994352" w14:textId="77777777" w:rsidR="002C7C86" w:rsidRPr="00EF2D26" w:rsidRDefault="002C7C86" w:rsidP="002C7C86">
      <w:r w:rsidRPr="00EF2D26">
        <w:t xml:space="preserve">The following </w:t>
      </w:r>
      <w:r w:rsidRPr="00EF2D26">
        <w:rPr>
          <w:b/>
        </w:rPr>
        <w:t>roles that</w:t>
      </w:r>
      <w:r w:rsidRPr="00EF2D26">
        <w:t xml:space="preserve"> can be taken by organisations are used in this version of DDNEA:</w:t>
      </w:r>
    </w:p>
    <w:tbl>
      <w:tblPr>
        <w:tblW w:w="0" w:type="auto"/>
        <w:tblInd w:w="11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6" w:type="dxa"/>
          <w:right w:w="56" w:type="dxa"/>
        </w:tblCellMar>
        <w:tblLook w:val="0000" w:firstRow="0" w:lastRow="0" w:firstColumn="0" w:lastColumn="0" w:noHBand="0" w:noVBand="0"/>
      </w:tblPr>
      <w:tblGrid>
        <w:gridCol w:w="1873"/>
        <w:gridCol w:w="2550"/>
        <w:gridCol w:w="2324"/>
        <w:gridCol w:w="2268"/>
      </w:tblGrid>
      <w:tr w:rsidR="002C7C86" w:rsidRPr="00EF2D26" w14:paraId="301F37D3" w14:textId="77777777" w:rsidTr="00CB0610">
        <w:trPr>
          <w:cantSplit/>
          <w:tblHeader/>
        </w:trPr>
        <w:tc>
          <w:tcPr>
            <w:tcW w:w="1873" w:type="dxa"/>
            <w:shd w:val="clear" w:color="auto" w:fill="D0CECE" w:themeFill="background2" w:themeFillShade="E6"/>
          </w:tcPr>
          <w:p w14:paraId="72B881E5" w14:textId="77777777" w:rsidR="002C7C86" w:rsidRPr="00182A2B" w:rsidRDefault="002C7C86" w:rsidP="009A5D53">
            <w:pPr>
              <w:pStyle w:val="TableHeading"/>
            </w:pPr>
            <w:r w:rsidRPr="00182A2B">
              <w:t>Role type</w:t>
            </w:r>
          </w:p>
        </w:tc>
        <w:tc>
          <w:tcPr>
            <w:tcW w:w="2550" w:type="dxa"/>
            <w:shd w:val="clear" w:color="auto" w:fill="D0CECE" w:themeFill="background2" w:themeFillShade="E6"/>
          </w:tcPr>
          <w:p w14:paraId="2B5C179E" w14:textId="77777777" w:rsidR="002C7C86" w:rsidRPr="00182A2B" w:rsidRDefault="002C7C86" w:rsidP="009A5D53">
            <w:pPr>
              <w:pStyle w:val="TableHeading"/>
            </w:pPr>
            <w:r w:rsidRPr="00182A2B">
              <w:t>Role name</w:t>
            </w:r>
          </w:p>
        </w:tc>
        <w:tc>
          <w:tcPr>
            <w:tcW w:w="2324" w:type="dxa"/>
            <w:shd w:val="clear" w:color="auto" w:fill="D0CECE" w:themeFill="background2" w:themeFillShade="E6"/>
          </w:tcPr>
          <w:p w14:paraId="0702D1C2" w14:textId="77777777" w:rsidR="002C7C86" w:rsidRPr="00182A2B" w:rsidRDefault="002C7C86" w:rsidP="009A5D53">
            <w:pPr>
              <w:pStyle w:val="TableHeading"/>
            </w:pPr>
            <w:r w:rsidRPr="00182A2B">
              <w:t>Organisation</w:t>
            </w:r>
          </w:p>
        </w:tc>
        <w:tc>
          <w:tcPr>
            <w:tcW w:w="2268" w:type="dxa"/>
            <w:shd w:val="clear" w:color="auto" w:fill="D0CECE" w:themeFill="background2" w:themeFillShade="E6"/>
          </w:tcPr>
          <w:p w14:paraId="1235AC49" w14:textId="77777777" w:rsidR="002C7C86" w:rsidRPr="00182A2B" w:rsidRDefault="002C7C86" w:rsidP="009A5D53">
            <w:pPr>
              <w:pStyle w:val="TableHeading"/>
            </w:pPr>
            <w:r w:rsidRPr="00182A2B">
              <w:t>UML Stereotype</w:t>
            </w:r>
          </w:p>
        </w:tc>
      </w:tr>
      <w:tr w:rsidR="002C7C86" w:rsidRPr="00EF2D26" w14:paraId="330AB412" w14:textId="77777777" w:rsidTr="00CB0610">
        <w:trPr>
          <w:cantSplit/>
        </w:trPr>
        <w:tc>
          <w:tcPr>
            <w:tcW w:w="1873" w:type="dxa"/>
          </w:tcPr>
          <w:p w14:paraId="38AD622F" w14:textId="77777777" w:rsidR="002C7C86" w:rsidRPr="00EF2D26" w:rsidRDefault="002C7C86" w:rsidP="009A5D53">
            <w:pPr>
              <w:pStyle w:val="Table"/>
            </w:pPr>
            <w:r w:rsidRPr="00EF2D26">
              <w:t>MSA dispatch application</w:t>
            </w:r>
          </w:p>
        </w:tc>
        <w:tc>
          <w:tcPr>
            <w:tcW w:w="2550" w:type="dxa"/>
          </w:tcPr>
          <w:p w14:paraId="6E9C7851"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Dispatch</w:t>
            </w:r>
          </w:p>
        </w:tc>
        <w:tc>
          <w:tcPr>
            <w:tcW w:w="2324" w:type="dxa"/>
          </w:tcPr>
          <w:p w14:paraId="03C0B410"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12C88E60" w14:textId="77777777" w:rsidR="002C7C86" w:rsidRPr="00EF2D26" w:rsidRDefault="002C7C86" w:rsidP="009A5D53">
            <w:pPr>
              <w:pStyle w:val="Table"/>
            </w:pPr>
            <w:r w:rsidRPr="00EF2D26">
              <w:t>&lt;&lt;business worker&gt;&gt;</w:t>
            </w:r>
          </w:p>
        </w:tc>
      </w:tr>
      <w:tr w:rsidR="002C7C86" w:rsidRPr="00EF2D26" w14:paraId="15209EB2" w14:textId="77777777" w:rsidTr="00CB0610">
        <w:trPr>
          <w:cantSplit/>
        </w:trPr>
        <w:tc>
          <w:tcPr>
            <w:tcW w:w="1873" w:type="dxa"/>
          </w:tcPr>
          <w:p w14:paraId="3CAADD0C" w14:textId="77777777" w:rsidR="002C7C86" w:rsidRPr="00EF2D26" w:rsidRDefault="002C7C86" w:rsidP="009A5D53">
            <w:pPr>
              <w:pStyle w:val="Table"/>
            </w:pPr>
            <w:r w:rsidRPr="00EF2D26">
              <w:t>MSA destination application</w:t>
            </w:r>
          </w:p>
        </w:tc>
        <w:tc>
          <w:tcPr>
            <w:tcW w:w="2550" w:type="dxa"/>
          </w:tcPr>
          <w:p w14:paraId="01EEEC48"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Destination</w:t>
            </w:r>
          </w:p>
        </w:tc>
        <w:tc>
          <w:tcPr>
            <w:tcW w:w="2324" w:type="dxa"/>
          </w:tcPr>
          <w:p w14:paraId="45EB2E3E"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6A59E12E" w14:textId="77777777" w:rsidR="002C7C86" w:rsidRPr="00EF2D26" w:rsidRDefault="002C7C86" w:rsidP="009A5D53">
            <w:pPr>
              <w:pStyle w:val="Table"/>
            </w:pPr>
            <w:r w:rsidRPr="00EF2D26">
              <w:t>&lt;&lt;business worker&gt;&gt;</w:t>
            </w:r>
          </w:p>
        </w:tc>
      </w:tr>
      <w:tr w:rsidR="002C7C86" w:rsidRPr="00EF2D26" w14:paraId="315875A9" w14:textId="77777777" w:rsidTr="00CB0610">
        <w:trPr>
          <w:cantSplit/>
        </w:trPr>
        <w:tc>
          <w:tcPr>
            <w:tcW w:w="1873" w:type="dxa"/>
          </w:tcPr>
          <w:p w14:paraId="1F74C53E" w14:textId="77777777" w:rsidR="002C7C86" w:rsidRPr="00EF2D26" w:rsidRDefault="002C7C86" w:rsidP="009A5D53">
            <w:pPr>
              <w:pStyle w:val="Table"/>
            </w:pPr>
            <w:r w:rsidRPr="00EF2D26">
              <w:t>Consignor</w:t>
            </w:r>
          </w:p>
        </w:tc>
        <w:tc>
          <w:tcPr>
            <w:tcW w:w="2550" w:type="dxa"/>
          </w:tcPr>
          <w:p w14:paraId="5DBFA64D" w14:textId="77777777" w:rsidR="002C7C86" w:rsidRPr="00EF2D26" w:rsidRDefault="002C7C86" w:rsidP="009A5D53">
            <w:pPr>
              <w:pStyle w:val="Table"/>
            </w:pPr>
            <w:r w:rsidRPr="00EF2D26">
              <w:t>Any Authorised Warehouse keeper</w:t>
            </w:r>
          </w:p>
        </w:tc>
        <w:tc>
          <w:tcPr>
            <w:tcW w:w="2324" w:type="dxa"/>
          </w:tcPr>
          <w:p w14:paraId="1C5BBC74" w14:textId="77777777" w:rsidR="002C7C86" w:rsidRPr="00EF2D26" w:rsidRDefault="002C7C86" w:rsidP="009A5D53">
            <w:pPr>
              <w:pStyle w:val="Table"/>
            </w:pPr>
            <w:r w:rsidRPr="00EF2D26">
              <w:t>Economic Operator</w:t>
            </w:r>
          </w:p>
        </w:tc>
        <w:tc>
          <w:tcPr>
            <w:tcW w:w="2268" w:type="dxa"/>
            <w:vAlign w:val="center"/>
          </w:tcPr>
          <w:p w14:paraId="065977E0" w14:textId="77777777" w:rsidR="002C7C86" w:rsidRPr="00EF2D26" w:rsidRDefault="002C7C86" w:rsidP="009A5D53">
            <w:pPr>
              <w:pStyle w:val="Table"/>
            </w:pPr>
            <w:r w:rsidRPr="00EF2D26">
              <w:t>&lt;&lt;business actor&gt;&gt;</w:t>
            </w:r>
          </w:p>
        </w:tc>
      </w:tr>
      <w:tr w:rsidR="002C7C86" w:rsidRPr="00EF2D26" w14:paraId="5406DE8C" w14:textId="77777777" w:rsidTr="00CB0610">
        <w:trPr>
          <w:cantSplit/>
        </w:trPr>
        <w:tc>
          <w:tcPr>
            <w:tcW w:w="1873" w:type="dxa"/>
          </w:tcPr>
          <w:p w14:paraId="29A6B175" w14:textId="77777777" w:rsidR="002C7C86" w:rsidRPr="00EF2D26" w:rsidRDefault="002C7C86" w:rsidP="009A5D53">
            <w:pPr>
              <w:pStyle w:val="Table"/>
            </w:pPr>
            <w:r w:rsidRPr="00EF2D26">
              <w:t>Consignee</w:t>
            </w:r>
          </w:p>
        </w:tc>
        <w:tc>
          <w:tcPr>
            <w:tcW w:w="2550" w:type="dxa"/>
          </w:tcPr>
          <w:p w14:paraId="7AF29FE8" w14:textId="77777777" w:rsidR="002C7C86" w:rsidRPr="00EF2D26" w:rsidRDefault="002C7C86" w:rsidP="009A5D53">
            <w:pPr>
              <w:pStyle w:val="Table"/>
            </w:pPr>
            <w:r w:rsidRPr="00EF2D26">
              <w:t>Any Economic Operator Authorised Warehouse keeper, Registered Consignee, and Temporary Registered Consignee at Destination</w:t>
            </w:r>
          </w:p>
        </w:tc>
        <w:tc>
          <w:tcPr>
            <w:tcW w:w="2324" w:type="dxa"/>
          </w:tcPr>
          <w:p w14:paraId="48ED6F48" w14:textId="77777777" w:rsidR="002C7C86" w:rsidRPr="00EF2D26" w:rsidRDefault="002C7C86" w:rsidP="009A5D53">
            <w:pPr>
              <w:pStyle w:val="Table"/>
            </w:pPr>
            <w:r w:rsidRPr="00EF2D26">
              <w:t>Economic Operator</w:t>
            </w:r>
          </w:p>
        </w:tc>
        <w:tc>
          <w:tcPr>
            <w:tcW w:w="2268" w:type="dxa"/>
            <w:vAlign w:val="center"/>
          </w:tcPr>
          <w:p w14:paraId="57D2FB7D" w14:textId="77777777" w:rsidR="002C7C86" w:rsidRPr="00EF2D26" w:rsidRDefault="002C7C86" w:rsidP="009A5D53">
            <w:pPr>
              <w:pStyle w:val="Table"/>
            </w:pPr>
            <w:r w:rsidRPr="00EF2D26">
              <w:t>&lt;&lt;business actor&gt;&gt;</w:t>
            </w:r>
          </w:p>
        </w:tc>
      </w:tr>
      <w:tr w:rsidR="002C7C86" w:rsidRPr="00EF2D26" w14:paraId="0774606B" w14:textId="77777777" w:rsidTr="00CB0610">
        <w:trPr>
          <w:cantSplit/>
        </w:trPr>
        <w:tc>
          <w:tcPr>
            <w:tcW w:w="1873" w:type="dxa"/>
          </w:tcPr>
          <w:p w14:paraId="26948F88" w14:textId="77777777" w:rsidR="002C7C86" w:rsidRPr="00EF2D26" w:rsidRDefault="002C7C86" w:rsidP="009A5D53">
            <w:pPr>
              <w:pStyle w:val="Table"/>
            </w:pPr>
            <w:r w:rsidRPr="00EF2D26">
              <w:t>Requesting MSA</w:t>
            </w:r>
          </w:p>
        </w:tc>
        <w:tc>
          <w:tcPr>
            <w:tcW w:w="2550" w:type="dxa"/>
          </w:tcPr>
          <w:p w14:paraId="2C5312C0" w14:textId="77777777" w:rsidR="002C7C86" w:rsidRPr="00EF2D26" w:rsidRDefault="002C7C86" w:rsidP="009A5D53">
            <w:pPr>
              <w:pStyle w:val="Table"/>
            </w:pPr>
            <w:r w:rsidRPr="00EF2D26">
              <w:t xml:space="preserve">Any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324" w:type="dxa"/>
          </w:tcPr>
          <w:p w14:paraId="0A03080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31579177" w14:textId="77777777" w:rsidR="002C7C86" w:rsidRPr="00EF2D26" w:rsidRDefault="002C7C86" w:rsidP="009A5D53">
            <w:pPr>
              <w:pStyle w:val="Table"/>
            </w:pPr>
            <w:r w:rsidRPr="00EF2D26">
              <w:t>&lt;&lt;business worker&gt;&gt;</w:t>
            </w:r>
          </w:p>
        </w:tc>
      </w:tr>
      <w:tr w:rsidR="002C7C86" w:rsidRPr="00EF2D26" w14:paraId="4519923E" w14:textId="77777777" w:rsidTr="00CB0610">
        <w:trPr>
          <w:cantSplit/>
        </w:trPr>
        <w:tc>
          <w:tcPr>
            <w:tcW w:w="1873" w:type="dxa"/>
          </w:tcPr>
          <w:p w14:paraId="16A3A8B6" w14:textId="77777777" w:rsidR="002C7C86" w:rsidRPr="00EF2D26" w:rsidRDefault="002C7C86" w:rsidP="009A5D53">
            <w:pPr>
              <w:pStyle w:val="Table"/>
            </w:pPr>
            <w:r w:rsidRPr="00EF2D26">
              <w:t>Requested MSA</w:t>
            </w:r>
          </w:p>
        </w:tc>
        <w:tc>
          <w:tcPr>
            <w:tcW w:w="2550" w:type="dxa"/>
          </w:tcPr>
          <w:p w14:paraId="1F8C1EAB" w14:textId="77777777" w:rsidR="002C7C86" w:rsidRPr="00EF2D26" w:rsidRDefault="002C7C86" w:rsidP="009A5D53">
            <w:pPr>
              <w:pStyle w:val="Table"/>
            </w:pPr>
            <w:r w:rsidRPr="00EF2D26">
              <w:t xml:space="preserve">Any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324" w:type="dxa"/>
          </w:tcPr>
          <w:p w14:paraId="5D8143B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430F82CC" w14:textId="77777777" w:rsidR="002C7C86" w:rsidRPr="00EF2D26" w:rsidRDefault="002C7C86" w:rsidP="009A5D53">
            <w:pPr>
              <w:pStyle w:val="Table"/>
            </w:pPr>
            <w:r w:rsidRPr="00EF2D26">
              <w:t>&lt;&lt;business worker&gt;&gt;</w:t>
            </w:r>
          </w:p>
        </w:tc>
      </w:tr>
      <w:tr w:rsidR="002C7C86" w:rsidRPr="00EF2D26" w14:paraId="4ACC1ACA" w14:textId="77777777" w:rsidTr="00CB0610">
        <w:trPr>
          <w:cantSplit/>
        </w:trPr>
        <w:tc>
          <w:tcPr>
            <w:tcW w:w="1873" w:type="dxa"/>
          </w:tcPr>
          <w:p w14:paraId="010C2EF7" w14:textId="77777777" w:rsidR="002C7C86" w:rsidRPr="00EF2D26" w:rsidRDefault="002C7C86" w:rsidP="009A5D53">
            <w:pPr>
              <w:pStyle w:val="Table"/>
            </w:pPr>
            <w:r w:rsidRPr="00EF2D26">
              <w:t>Addressed MSA application</w:t>
            </w:r>
          </w:p>
        </w:tc>
        <w:tc>
          <w:tcPr>
            <w:tcW w:w="2550" w:type="dxa"/>
          </w:tcPr>
          <w:p w14:paraId="4B72766C"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addressed application</w:t>
            </w:r>
          </w:p>
        </w:tc>
        <w:tc>
          <w:tcPr>
            <w:tcW w:w="2324" w:type="dxa"/>
          </w:tcPr>
          <w:p w14:paraId="0135EC0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0CAC5882" w14:textId="77777777" w:rsidR="002C7C86" w:rsidRPr="00EF2D26" w:rsidRDefault="002C7C86" w:rsidP="009A5D53">
            <w:pPr>
              <w:pStyle w:val="Table"/>
            </w:pPr>
            <w:r w:rsidRPr="00EF2D26">
              <w:t>&lt;&lt;business worker&gt;&gt;</w:t>
            </w:r>
          </w:p>
        </w:tc>
      </w:tr>
      <w:tr w:rsidR="002C7C86" w:rsidRPr="00EF2D26" w14:paraId="4EB3B6C3" w14:textId="77777777" w:rsidTr="00CB0610">
        <w:trPr>
          <w:cantSplit/>
        </w:trPr>
        <w:tc>
          <w:tcPr>
            <w:tcW w:w="1873" w:type="dxa"/>
          </w:tcPr>
          <w:p w14:paraId="132C9921" w14:textId="77777777" w:rsidR="002C7C86" w:rsidRPr="00EF2D26" w:rsidRDefault="002C7C86" w:rsidP="009A5D53">
            <w:pPr>
              <w:pStyle w:val="Table"/>
            </w:pPr>
            <w:r w:rsidRPr="00EF2D26">
              <w:t>Issuing MSA application</w:t>
            </w:r>
          </w:p>
        </w:tc>
        <w:tc>
          <w:tcPr>
            <w:tcW w:w="2550" w:type="dxa"/>
          </w:tcPr>
          <w:p w14:paraId="30FB4BC6"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issuing application</w:t>
            </w:r>
          </w:p>
        </w:tc>
        <w:tc>
          <w:tcPr>
            <w:tcW w:w="2324" w:type="dxa"/>
          </w:tcPr>
          <w:p w14:paraId="3396BB07"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3891DC0D" w14:textId="77777777" w:rsidR="002C7C86" w:rsidRPr="00EF2D26" w:rsidRDefault="002C7C86" w:rsidP="009A5D53">
            <w:pPr>
              <w:pStyle w:val="Table"/>
            </w:pPr>
            <w:r w:rsidRPr="00EF2D26">
              <w:t>&lt;&lt;business worker&gt;&gt;</w:t>
            </w:r>
          </w:p>
        </w:tc>
      </w:tr>
      <w:tr w:rsidR="002C7C86" w:rsidRPr="00EF2D26" w14:paraId="6D914C8F" w14:textId="77777777" w:rsidTr="00CB0610">
        <w:trPr>
          <w:cantSplit/>
        </w:trPr>
        <w:tc>
          <w:tcPr>
            <w:tcW w:w="1873" w:type="dxa"/>
          </w:tcPr>
          <w:p w14:paraId="5F774116" w14:textId="77777777" w:rsidR="002C7C86" w:rsidRPr="00EF2D26" w:rsidRDefault="002C7C86" w:rsidP="009A5D53">
            <w:pPr>
              <w:pStyle w:val="Table"/>
            </w:pPr>
            <w:r w:rsidRPr="00EF2D26">
              <w:t>MSA event application</w:t>
            </w:r>
          </w:p>
        </w:tc>
        <w:tc>
          <w:tcPr>
            <w:tcW w:w="2550" w:type="dxa"/>
          </w:tcPr>
          <w:p w14:paraId="7D08D88F"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 of event application</w:t>
            </w:r>
          </w:p>
        </w:tc>
        <w:tc>
          <w:tcPr>
            <w:tcW w:w="2324" w:type="dxa"/>
          </w:tcPr>
          <w:p w14:paraId="5768D18C"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6B3BBB67" w14:textId="77777777" w:rsidR="002C7C86" w:rsidRPr="00EF2D26" w:rsidRDefault="002C7C86" w:rsidP="009A5D53">
            <w:pPr>
              <w:pStyle w:val="Table"/>
            </w:pPr>
            <w:r w:rsidRPr="00EF2D26">
              <w:t>&lt;&lt;business worker&gt;&gt;</w:t>
            </w:r>
          </w:p>
        </w:tc>
      </w:tr>
      <w:tr w:rsidR="002C7C86" w:rsidRPr="00EF2D26" w14:paraId="140EBE96" w14:textId="77777777" w:rsidTr="00CB0610">
        <w:trPr>
          <w:cantSplit/>
        </w:trPr>
        <w:tc>
          <w:tcPr>
            <w:tcW w:w="1873" w:type="dxa"/>
          </w:tcPr>
          <w:p w14:paraId="7A330ABF" w14:textId="77777777" w:rsidR="002C7C86" w:rsidRPr="00EF2D26" w:rsidRDefault="002C7C86" w:rsidP="009A5D53">
            <w:pPr>
              <w:pStyle w:val="Table"/>
            </w:pPr>
            <w:r>
              <w:t>Third MSA</w:t>
            </w:r>
          </w:p>
        </w:tc>
        <w:tc>
          <w:tcPr>
            <w:tcW w:w="2550" w:type="dxa"/>
          </w:tcPr>
          <w:p w14:paraId="13304AE2" w14:textId="77777777" w:rsidR="002C7C86" w:rsidRPr="00EF2D26" w:rsidRDefault="002C7C86" w:rsidP="009A5D53">
            <w:pPr>
              <w:pStyle w:val="Table"/>
            </w:pPr>
            <w:r w:rsidRPr="00EF2D26">
              <w:t xml:space="preserve">Any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324" w:type="dxa"/>
          </w:tcPr>
          <w:p w14:paraId="3EB57F91"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Administration</w:t>
            </w:r>
          </w:p>
        </w:tc>
        <w:tc>
          <w:tcPr>
            <w:tcW w:w="2268" w:type="dxa"/>
            <w:vAlign w:val="center"/>
          </w:tcPr>
          <w:p w14:paraId="53EBB1BF" w14:textId="77777777" w:rsidR="002C7C86" w:rsidRPr="00EF2D26" w:rsidRDefault="002C7C86" w:rsidP="009A5D53">
            <w:pPr>
              <w:pStyle w:val="Table"/>
            </w:pPr>
            <w:r w:rsidRPr="00EF2D26">
              <w:t>&lt;&lt;business worker&gt;&gt;</w:t>
            </w:r>
          </w:p>
        </w:tc>
      </w:tr>
      <w:tr w:rsidR="002C7C86" w:rsidRPr="00EF2D26" w14:paraId="6549683E" w14:textId="77777777" w:rsidTr="00CB0610">
        <w:trPr>
          <w:cantSplit/>
        </w:trPr>
        <w:tc>
          <w:tcPr>
            <w:tcW w:w="1873" w:type="dxa"/>
          </w:tcPr>
          <w:p w14:paraId="14B23DF0" w14:textId="77777777" w:rsidR="002C7C86" w:rsidRPr="00EF2D26" w:rsidRDefault="002C7C86" w:rsidP="009A5D53">
            <w:pPr>
              <w:pStyle w:val="Table"/>
            </w:pPr>
            <w:r w:rsidRPr="00EF2D26">
              <w:t>Customs Export application</w:t>
            </w:r>
          </w:p>
        </w:tc>
        <w:tc>
          <w:tcPr>
            <w:tcW w:w="2550" w:type="dxa"/>
          </w:tcPr>
          <w:p w14:paraId="14FED191"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of Export application</w:t>
            </w:r>
          </w:p>
        </w:tc>
        <w:tc>
          <w:tcPr>
            <w:tcW w:w="2324" w:type="dxa"/>
          </w:tcPr>
          <w:p w14:paraId="0EBA760E" w14:textId="77777777" w:rsidR="002C7C86" w:rsidRPr="00EF2D26" w:rsidRDefault="002C7C86" w:rsidP="009A5D53">
            <w:pPr>
              <w:pStyle w:val="Table"/>
            </w:pPr>
            <w:r w:rsidRPr="00EF2D26">
              <w:t>National Administration</w:t>
            </w:r>
          </w:p>
        </w:tc>
        <w:tc>
          <w:tcPr>
            <w:tcW w:w="2268" w:type="dxa"/>
            <w:vAlign w:val="center"/>
          </w:tcPr>
          <w:p w14:paraId="224FAA6A" w14:textId="77777777" w:rsidR="002C7C86" w:rsidRPr="00EF2D26" w:rsidRDefault="002C7C86" w:rsidP="009A5D53">
            <w:pPr>
              <w:pStyle w:val="Table"/>
            </w:pPr>
            <w:r w:rsidRPr="00EF2D26">
              <w:t>&lt;&lt;business worker&gt;&gt;</w:t>
            </w:r>
          </w:p>
        </w:tc>
      </w:tr>
      <w:tr w:rsidR="002C7C86" w:rsidRPr="00EF2D26" w14:paraId="26D63000" w14:textId="77777777" w:rsidTr="00CB0610">
        <w:trPr>
          <w:cantSplit/>
        </w:trPr>
        <w:tc>
          <w:tcPr>
            <w:tcW w:w="1873" w:type="dxa"/>
          </w:tcPr>
          <w:p w14:paraId="4C30F428" w14:textId="77777777" w:rsidR="002C7C86" w:rsidRPr="00EF2D26" w:rsidRDefault="002C7C86" w:rsidP="009A5D53">
            <w:pPr>
              <w:pStyle w:val="Table"/>
            </w:pPr>
            <w:r w:rsidRPr="00EF2D26">
              <w:t>Customs</w:t>
            </w:r>
          </w:p>
        </w:tc>
        <w:tc>
          <w:tcPr>
            <w:tcW w:w="2550" w:type="dxa"/>
          </w:tcPr>
          <w:p w14:paraId="0D137003" w14:textId="77777777" w:rsidR="002C7C86" w:rsidRPr="00EF2D26" w:rsidRDefault="002C7C86" w:rsidP="009A5D53">
            <w:pPr>
              <w:pStyle w:val="Table"/>
            </w:pP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of Import application</w:t>
            </w:r>
          </w:p>
        </w:tc>
        <w:tc>
          <w:tcPr>
            <w:tcW w:w="2324" w:type="dxa"/>
          </w:tcPr>
          <w:p w14:paraId="3DBCCF86" w14:textId="77777777" w:rsidR="002C7C86" w:rsidRPr="00EF2D26" w:rsidRDefault="002C7C86" w:rsidP="009A5D53">
            <w:pPr>
              <w:pStyle w:val="Table"/>
            </w:pPr>
            <w:r w:rsidRPr="00EF2D26">
              <w:t>National Administration</w:t>
            </w:r>
          </w:p>
        </w:tc>
        <w:tc>
          <w:tcPr>
            <w:tcW w:w="2268" w:type="dxa"/>
            <w:vAlign w:val="center"/>
          </w:tcPr>
          <w:p w14:paraId="0F721682" w14:textId="77777777" w:rsidR="002C7C86" w:rsidRPr="00EF2D26" w:rsidRDefault="002C7C86" w:rsidP="009A5D53">
            <w:pPr>
              <w:pStyle w:val="Table"/>
            </w:pPr>
            <w:r w:rsidRPr="00EF2D26">
              <w:t>&lt;&lt;business worker&gt;&gt;</w:t>
            </w:r>
          </w:p>
        </w:tc>
      </w:tr>
    </w:tbl>
    <w:p w14:paraId="01FC4160" w14:textId="768DFF8F" w:rsidR="002C7C86" w:rsidRPr="00EF2D26" w:rsidRDefault="002C7C86" w:rsidP="002C7C86">
      <w:pPr>
        <w:pStyle w:val="Caption"/>
      </w:pPr>
      <w:bookmarkStart w:id="124" w:name="_Ref133732392"/>
      <w:bookmarkStart w:id="125" w:name="_Toc1400990"/>
      <w:bookmarkStart w:id="126" w:name="_Toc57720410"/>
      <w:r w:rsidRPr="00EF2D26">
        <w:t xml:space="preserve">Table </w:t>
      </w:r>
      <w:r>
        <w:fldChar w:fldCharType="begin"/>
      </w:r>
      <w:r>
        <w:instrText>SEQ Table \* ARABIC</w:instrText>
      </w:r>
      <w:r>
        <w:fldChar w:fldCharType="separate"/>
      </w:r>
      <w:r w:rsidR="00032B01">
        <w:rPr>
          <w:noProof/>
        </w:rPr>
        <w:t>7</w:t>
      </w:r>
      <w:r>
        <w:fldChar w:fldCharType="end"/>
      </w:r>
      <w:bookmarkEnd w:id="124"/>
      <w:r w:rsidRPr="00EF2D26">
        <w:t>: Role types and organisations</w:t>
      </w:r>
      <w:bookmarkEnd w:id="125"/>
      <w:bookmarkEnd w:id="126"/>
    </w:p>
    <w:p w14:paraId="4564BD64" w14:textId="77777777" w:rsidR="002C7C86" w:rsidRPr="00EF2D26" w:rsidRDefault="002C7C86" w:rsidP="002C7C86">
      <w:r w:rsidRPr="00EF2D26">
        <w:t>Please note that the infrastructure of a MSA is not specified in DDNEA.</w:t>
      </w:r>
    </w:p>
    <w:p w14:paraId="44C2840A" w14:textId="1E002C7B" w:rsidR="002C7C86" w:rsidRPr="00EF2D26" w:rsidRDefault="002C7C86" w:rsidP="002C7C86">
      <w:r w:rsidRPr="00EF2D26">
        <w:t>For the roles of MSA of Destination and Consignee, a distinction is made in the case of Change of Destination (</w:t>
      </w:r>
      <w:r w:rsidRPr="00EF2D26">
        <w:fldChar w:fldCharType="begin"/>
      </w:r>
      <w:r w:rsidRPr="00EF2D26">
        <w:instrText xml:space="preserve"> REF _Ref132597390 \n \h  \* MERGEFORMAT </w:instrText>
      </w:r>
      <w:r w:rsidRPr="00EF2D26">
        <w:fldChar w:fldCharType="separate"/>
      </w:r>
      <w:r w:rsidR="00032B01">
        <w:t>Section II</w:t>
      </w:r>
      <w:r w:rsidRPr="00EF2D26">
        <w:fldChar w:fldCharType="end"/>
      </w:r>
      <w:r w:rsidRPr="00EF2D26">
        <w:t xml:space="preserve"> - </w:t>
      </w:r>
      <w:r w:rsidRPr="00EF2D26">
        <w:fldChar w:fldCharType="begin"/>
      </w:r>
      <w:r w:rsidRPr="00EF2D26">
        <w:instrText xml:space="preserve"> REF _Ref128647359 \n \h  \* MERGEFORMAT </w:instrText>
      </w:r>
      <w:r w:rsidRPr="00EF2D26">
        <w:fldChar w:fldCharType="separate"/>
      </w:r>
      <w:r w:rsidR="00032B01">
        <w:t>II.I.5</w:t>
      </w:r>
      <w:r w:rsidRPr="00EF2D26">
        <w:fldChar w:fldCharType="end"/>
      </w:r>
      <w:r w:rsidRPr="00EF2D26">
        <w:t>) between the former MSA of Destination/Consignee and the new MSA of Destination/Consignee.</w:t>
      </w:r>
    </w:p>
    <w:p w14:paraId="755054E3" w14:textId="77777777" w:rsidR="002C7C86" w:rsidRPr="00EF2D26" w:rsidRDefault="002C7C86" w:rsidP="002C7C86">
      <w:r w:rsidRPr="00EF2D26">
        <w:t>The TSDs and CLDs depict a particular scenario of message exchanges and may include one or more FESS use-cases.</w:t>
      </w:r>
    </w:p>
    <w:p w14:paraId="25D57FD4" w14:textId="77777777" w:rsidR="002C7C86" w:rsidRPr="00EF2D26" w:rsidRDefault="002C7C86" w:rsidP="002C7C86">
      <w:r w:rsidRPr="00EF2D26">
        <w:t>The components of a Time Sequence Diagram (TSD) are shown in the following figure:</w:t>
      </w:r>
    </w:p>
    <w:p w14:paraId="0A95A922" w14:textId="061EDFC2" w:rsidR="002C7C86" w:rsidRPr="00EF2D26" w:rsidRDefault="002C7C86" w:rsidP="002C7C86">
      <w:pPr>
        <w:pStyle w:val="Figure"/>
        <w:rPr>
          <w:noProof w:val="0"/>
        </w:rPr>
      </w:pPr>
      <w:r w:rsidRPr="00EF2D26">
        <w:rPr>
          <w:lang w:val="pt-PT" w:eastAsia="pt-PT"/>
        </w:rPr>
        <w:lastRenderedPageBreak/>
        <w:drawing>
          <wp:inline distT="0" distB="0" distL="0" distR="0" wp14:anchorId="5CB6F7CD" wp14:editId="0E12E66F">
            <wp:extent cx="4434840" cy="3116580"/>
            <wp:effectExtent l="0" t="0" r="0" b="762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l="7664" t="3932" r="5849" b="13264"/>
                    <a:stretch>
                      <a:fillRect/>
                    </a:stretch>
                  </pic:blipFill>
                  <pic:spPr bwMode="auto">
                    <a:xfrm>
                      <a:off x="0" y="0"/>
                      <a:ext cx="4434840" cy="3116580"/>
                    </a:xfrm>
                    <a:prstGeom prst="rect">
                      <a:avLst/>
                    </a:prstGeom>
                    <a:noFill/>
                    <a:ln>
                      <a:noFill/>
                    </a:ln>
                  </pic:spPr>
                </pic:pic>
              </a:graphicData>
            </a:graphic>
          </wp:inline>
        </w:drawing>
      </w:r>
    </w:p>
    <w:p w14:paraId="2A862AE9" w14:textId="762C3394" w:rsidR="002C7C86" w:rsidRPr="00EF2D26" w:rsidRDefault="002C7C86" w:rsidP="002C7C86">
      <w:pPr>
        <w:pStyle w:val="Caption"/>
      </w:pPr>
      <w:bookmarkStart w:id="127" w:name="_Ref133148730"/>
      <w:bookmarkStart w:id="128" w:name="_Toc1400720"/>
      <w:bookmarkStart w:id="129" w:name="_Toc57720729"/>
      <w:r w:rsidRPr="00EF2D26">
        <w:t xml:space="preserve">Figure </w:t>
      </w:r>
      <w:r>
        <w:fldChar w:fldCharType="begin"/>
      </w:r>
      <w:r>
        <w:instrText>SEQ Figure \* ARABIC</w:instrText>
      </w:r>
      <w:r>
        <w:fldChar w:fldCharType="separate"/>
      </w:r>
      <w:r w:rsidR="00032B01">
        <w:rPr>
          <w:noProof/>
        </w:rPr>
        <w:t>1</w:t>
      </w:r>
      <w:r>
        <w:fldChar w:fldCharType="end"/>
      </w:r>
      <w:bookmarkEnd w:id="127"/>
      <w:r w:rsidRPr="00EF2D26">
        <w:t>: Time Sequence Diagram</w:t>
      </w:r>
      <w:bookmarkEnd w:id="128"/>
      <w:bookmarkEnd w:id="129"/>
    </w:p>
    <w:p w14:paraId="7828F0E7" w14:textId="14EF37F7" w:rsidR="002C7C86" w:rsidRPr="00EF2D26" w:rsidRDefault="002C7C86" w:rsidP="002C7C86">
      <w:r w:rsidRPr="00EF2D26">
        <w:t xml:space="preserve">In a TSD, each role is represented by an icon (according to </w:t>
      </w:r>
      <w:r w:rsidRPr="00EF2D26">
        <w:fldChar w:fldCharType="begin"/>
      </w:r>
      <w:r w:rsidRPr="00EF2D26">
        <w:instrText xml:space="preserve"> REF _Ref133732392 \h  \* MERGEFORMAT </w:instrText>
      </w:r>
      <w:r w:rsidRPr="00EF2D26">
        <w:fldChar w:fldCharType="separate"/>
      </w:r>
      <w:r w:rsidR="00032B01" w:rsidRPr="00EF2D26">
        <w:t xml:space="preserve">Table </w:t>
      </w:r>
      <w:r w:rsidR="00032B01">
        <w:t>7</w:t>
      </w:r>
      <w:r w:rsidRPr="00EF2D26">
        <w:fldChar w:fldCharType="end"/>
      </w:r>
      <w:r w:rsidRPr="00EF2D26">
        <w:t>) with the name of that role (</w:t>
      </w:r>
      <w:r w:rsidRPr="00EF2D26">
        <w:fldChar w:fldCharType="begin"/>
      </w:r>
      <w:r w:rsidRPr="00EF2D26">
        <w:instrText xml:space="preserve"> REF _Ref133148730 \h  \* MERGEFORMAT </w:instrText>
      </w:r>
      <w:r w:rsidRPr="00EF2D26">
        <w:fldChar w:fldCharType="separate"/>
      </w:r>
      <w:r w:rsidR="00032B01" w:rsidRPr="00EF2D26">
        <w:t xml:space="preserve">Figure </w:t>
      </w:r>
      <w:r w:rsidR="00032B01">
        <w:t>1</w:t>
      </w:r>
      <w:r w:rsidRPr="00EF2D26">
        <w:fldChar w:fldCharType="end"/>
      </w:r>
      <w:r w:rsidRPr="00EF2D26">
        <w:t>) and a vertical line, called the “lifeline”. The name “lifeline” comes from the UML-concept that an object’s life can be ended. This does not apply here.</w:t>
      </w:r>
    </w:p>
    <w:p w14:paraId="55AEB9F7" w14:textId="77777777" w:rsidR="002C7C86" w:rsidRPr="00EF2D26" w:rsidRDefault="002C7C86" w:rsidP="002C7C86">
      <w:r w:rsidRPr="00EF2D26">
        <w:t>An arrow between the lifelines represents each Information Exchange (message) between two roles, where the arrow shows the direction of the Information Exchange. Attached to the arrow, a label gives the sequence number of this Information Exchange in the scenario, the operation used to pass the message, the coded name and number of Information Exchange as well as any argument passed with the Information Exchange.</w:t>
      </w:r>
    </w:p>
    <w:p w14:paraId="2B210FE0" w14:textId="45FC5434" w:rsidR="002C7C86" w:rsidRPr="00EF2D26" w:rsidRDefault="002C7C86" w:rsidP="002C7C86">
      <w:r w:rsidRPr="00EF2D26">
        <w:t xml:space="preserve">The </w:t>
      </w:r>
      <w:r w:rsidRPr="00EF2D26">
        <w:fldChar w:fldCharType="begin"/>
      </w:r>
      <w:r w:rsidRPr="00EF2D26">
        <w:instrText xml:space="preserve"> REF _Ref133148730 \h</w:instrText>
      </w:r>
      <w:r>
        <w:instrText xml:space="preserve"> \p</w:instrText>
      </w:r>
      <w:r w:rsidRPr="00EF2D26">
        <w:instrText xml:space="preserve">  \* MERGEFORMAT </w:instrText>
      </w:r>
      <w:r w:rsidRPr="00EF2D26">
        <w:fldChar w:fldCharType="separate"/>
      </w:r>
      <w:r w:rsidR="00032B01">
        <w:t>above</w:t>
      </w:r>
      <w:r w:rsidRPr="00EF2D26">
        <w:fldChar w:fldCharType="end"/>
      </w:r>
      <w:r w:rsidRPr="00EF2D26">
        <w:t xml:space="preserve"> figure (</w:t>
      </w:r>
      <w:r w:rsidRPr="00EF2D26">
        <w:fldChar w:fldCharType="begin"/>
      </w:r>
      <w:r w:rsidRPr="00EF2D26">
        <w:instrText xml:space="preserve"> REF _Ref133148730 \h  \* MERGEFORMAT </w:instrText>
      </w:r>
      <w:r w:rsidRPr="00EF2D26">
        <w:fldChar w:fldCharType="separate"/>
      </w:r>
      <w:r w:rsidR="00032B01" w:rsidRPr="00EF2D26">
        <w:t xml:space="preserve">Figure </w:t>
      </w:r>
      <w:r w:rsidR="00032B01">
        <w:t>1</w:t>
      </w:r>
      <w:r w:rsidRPr="00EF2D26">
        <w:fldChar w:fldCharType="end"/>
      </w:r>
      <w:r w:rsidRPr="00EF2D26">
        <w:t xml:space="preserve">) illustrates that the “Economic Operator” submits a message to the MSA application using the “Send Msg” operation. The name of the IE that is sent to MSA application is indicated inside the brackets of the “Send Msg” operation. Moreover, the Square Brackets in the message </w:t>
      </w:r>
      <w:r w:rsidRPr="00EF2D26">
        <w:fldChar w:fldCharType="begin"/>
      </w:r>
      <w:r w:rsidRPr="00EF2D26">
        <w:instrText xml:space="preserve"> REF _Ref133148730 \h</w:instrText>
      </w:r>
      <w:r>
        <w:instrText xml:space="preserve"> \p</w:instrText>
      </w:r>
      <w:r w:rsidRPr="00EF2D26">
        <w:instrText xml:space="preserve">  \* MERGEFORMAT </w:instrText>
      </w:r>
      <w:r w:rsidRPr="00EF2D26">
        <w:fldChar w:fldCharType="separate"/>
      </w:r>
      <w:r w:rsidR="00032B01">
        <w:t>above</w:t>
      </w:r>
      <w:r w:rsidRPr="00EF2D26">
        <w:fldChar w:fldCharType="end"/>
      </w:r>
      <w:r w:rsidRPr="00EF2D26">
        <w:t xml:space="preserve"> (</w:t>
      </w:r>
      <w:r w:rsidRPr="00EF2D26">
        <w:fldChar w:fldCharType="begin"/>
      </w:r>
      <w:r w:rsidRPr="00EF2D26">
        <w:instrText xml:space="preserve"> REF _Ref133148730 \h  \* MERGEFORMAT </w:instrText>
      </w:r>
      <w:r w:rsidRPr="00EF2D26">
        <w:fldChar w:fldCharType="separate"/>
      </w:r>
      <w:r w:rsidR="00032B01" w:rsidRPr="00EF2D26">
        <w:t xml:space="preserve">Figure </w:t>
      </w:r>
      <w:r w:rsidR="00032B01">
        <w:t>1</w:t>
      </w:r>
      <w:r w:rsidRPr="00EF2D26">
        <w:fldChar w:fldCharType="end"/>
      </w:r>
      <w:r w:rsidRPr="00EF2D26">
        <w:t>) indicate some arguments of the message such as in the case of IE818, which contains the acceptance of the delivery (</w:t>
      </w:r>
      <w:r w:rsidRPr="00EF2D26">
        <w:rPr>
          <w:i/>
        </w:rPr>
        <w:t>Send Msg (IE818: C_DEL_DAT [Acceptance])</w:t>
      </w:r>
      <w:r w:rsidRPr="00EF2D26">
        <w:t>).</w:t>
      </w:r>
    </w:p>
    <w:p w14:paraId="2E6AC15E" w14:textId="77777777" w:rsidR="002C7C86" w:rsidRPr="00EF2D26" w:rsidRDefault="002C7C86" w:rsidP="002C7C86">
      <w:r w:rsidRPr="00EF2D26">
        <w:t>The word “System:” has been added before the name of the MSA application (business worker name) to indicate that the particular business worker is a system and not a human. Moreover, the arrow with half arrowhead indicates that the message is asynchronous.</w:t>
      </w:r>
    </w:p>
    <w:p w14:paraId="50890771" w14:textId="193AC033" w:rsidR="002C7C86" w:rsidRPr="00EF2D26" w:rsidRDefault="002C7C86" w:rsidP="002C7C86">
      <w:r w:rsidRPr="00EF2D26">
        <w:t xml:space="preserve">Finally, in the State Transition Diagrams and Collaboration Diagrams of this document, two types of operations have been used indicating two different types of validations. These should be performed by the MSA applications on a received message when it is a draft and when it is duly valid (after the successful validation of the draft). In the first case, when a draft is sent by the Economic Operator, the MSA application uses the operation “Validate Msg Structure ()” to check the validity of the message against the corresponding XSD of DDNEA (this includes the structure validation as well as the validation of technical Codelists) and the operation “Validate Msg Content ()” to check the business validity of the draft (against rules, conditions, business Codelists, etc.). In the case where a message is received as a result of a successful validation of the draft from the sender MSA application, the recipient MSA application shall check only the message structure using the “Validate Msg Structure ()” operation. The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of </w:t>
      </w:r>
      <w:r w:rsidRPr="00EF2D26">
        <w:fldChar w:fldCharType="begin"/>
      </w:r>
      <w:r w:rsidRPr="00EF2D26">
        <w:instrText xml:space="preserve"> REF _Ref132597390 \r \h  \* MERGEFORMAT </w:instrText>
      </w:r>
      <w:r w:rsidRPr="00EF2D26">
        <w:fldChar w:fldCharType="separate"/>
      </w:r>
      <w:r w:rsidR="00032B01">
        <w:t>Section II</w:t>
      </w:r>
      <w:r w:rsidRPr="00EF2D26">
        <w:fldChar w:fldCharType="end"/>
      </w:r>
      <w:r w:rsidRPr="00EF2D26">
        <w:t xml:space="preserve"> indicating message exchanges when at least one of the aforementioned validations is not completed successfully.</w:t>
      </w:r>
    </w:p>
    <w:p w14:paraId="33EF6127" w14:textId="77777777" w:rsidR="002C7C86" w:rsidRPr="00EF2D26" w:rsidRDefault="002C7C86" w:rsidP="002C7C86">
      <w:r w:rsidRPr="00EF2D26">
        <w:lastRenderedPageBreak/>
        <w:t>The narrow rectangles on the lifelines are called ‘focus of control’. It represents the relative time that the control of the flow is focused in that role, thus the time that the role is directing messages. When more than one message starts from (or ends in) the same focus of control, this means that these messages are sent (or received) shortly after each other. The arrows will appear close to each other in that case as well. Please note that in this case the sequence of sending the messages is not important. Therefore, the sequence used to represent them in the TSDs is only indicative. When for two messages exchanged the sequence is important they are presented to start from a different ‘focus of control’.</w:t>
      </w:r>
    </w:p>
    <w:p w14:paraId="016EEC9D" w14:textId="77777777" w:rsidR="002C7C86" w:rsidRPr="00EF2D26" w:rsidRDefault="002C7C86" w:rsidP="002C7C86">
      <w:r w:rsidRPr="00EF2D26">
        <w:t>A similar notation is used in the Collaboration Diagrams.</w:t>
      </w:r>
    </w:p>
    <w:p w14:paraId="1777F58A" w14:textId="77777777" w:rsidR="002C7C86" w:rsidRPr="00EF2D26" w:rsidRDefault="002C7C86" w:rsidP="00151EDA">
      <w:pPr>
        <w:pStyle w:val="Heading3"/>
      </w:pPr>
      <w:bookmarkStart w:id="130" w:name="_Toc473625685"/>
      <w:bookmarkStart w:id="131" w:name="_Toc473732543"/>
      <w:bookmarkStart w:id="132" w:name="_Toc473825642"/>
      <w:bookmarkStart w:id="133" w:name="_Toc178390718"/>
      <w:bookmarkStart w:id="134" w:name="_Toc191308264"/>
      <w:bookmarkStart w:id="135" w:name="_Toc191309209"/>
      <w:bookmarkStart w:id="136" w:name="_Toc1400330"/>
      <w:bookmarkStart w:id="137" w:name="_Toc396045973"/>
      <w:bookmarkStart w:id="138" w:name="_Toc404515683"/>
      <w:bookmarkStart w:id="139" w:name="_Toc57720267"/>
      <w:r w:rsidRPr="00EF2D26">
        <w:t>State Transition Diagrams</w:t>
      </w:r>
      <w:bookmarkEnd w:id="130"/>
      <w:bookmarkEnd w:id="131"/>
      <w:bookmarkEnd w:id="132"/>
      <w:bookmarkEnd w:id="133"/>
      <w:bookmarkEnd w:id="134"/>
      <w:bookmarkEnd w:id="135"/>
      <w:bookmarkEnd w:id="136"/>
      <w:bookmarkEnd w:id="139"/>
    </w:p>
    <w:p w14:paraId="701372F1" w14:textId="77777777" w:rsidR="002C7C86" w:rsidRPr="00EF2D26" w:rsidRDefault="002C7C86" w:rsidP="002C7C86">
      <w:r w:rsidRPr="00EF2D26">
        <w:t>The State Transition Diagrams (STD) consists of states and transitions between those states. Each state represents the state of an excise movement for a particular MSA role. Each transition starts at a given state and goes to another state and is triggered by the exchange of a message between two organisations. Only transitions that are triggered by the exchange of a message are shown on these State Transition Diagrams.</w:t>
      </w:r>
    </w:p>
    <w:bookmarkEnd w:id="137"/>
    <w:bookmarkEnd w:id="138"/>
    <w:p w14:paraId="352D7BA7" w14:textId="77777777" w:rsidR="002C7C86" w:rsidRPr="00EF2D26" w:rsidRDefault="002C7C86" w:rsidP="002C7C86">
      <w:r w:rsidRPr="00EF2D26">
        <w:t>Every State Transition Diagram in this document is related to one particular MSA role only. For every role, it is defined how state transitions take place according to events (such as the reception of a message from another role).</w:t>
      </w:r>
    </w:p>
    <w:p w14:paraId="2CED8DB6" w14:textId="77777777" w:rsidR="002C7C86" w:rsidRPr="00EF2D26" w:rsidRDefault="002C7C86" w:rsidP="002C7C86">
      <w:r w:rsidRPr="00EF2D26">
        <w:t>States are shown as a box and an arrow shows transitions.</w:t>
      </w:r>
    </w:p>
    <w:p w14:paraId="30624301" w14:textId="78B91FBC" w:rsidR="002C7C86" w:rsidRPr="00EF2D26" w:rsidRDefault="002C7C86" w:rsidP="002C7C86">
      <w:pPr>
        <w:pStyle w:val="Figure"/>
        <w:rPr>
          <w:noProof w:val="0"/>
        </w:rPr>
      </w:pPr>
      <w:r w:rsidRPr="00EF2D26">
        <w:rPr>
          <w:lang w:val="pt-PT" w:eastAsia="pt-PT"/>
        </w:rPr>
        <w:drawing>
          <wp:inline distT="0" distB="0" distL="0" distR="0" wp14:anchorId="724D4A89" wp14:editId="6241286F">
            <wp:extent cx="4183380" cy="876300"/>
            <wp:effectExtent l="0" t="0" r="762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l="3281" t="496" r="3639" b="3101"/>
                    <a:stretch>
                      <a:fillRect/>
                    </a:stretch>
                  </pic:blipFill>
                  <pic:spPr bwMode="auto">
                    <a:xfrm>
                      <a:off x="0" y="0"/>
                      <a:ext cx="4183380" cy="876300"/>
                    </a:xfrm>
                    <a:prstGeom prst="rect">
                      <a:avLst/>
                    </a:prstGeom>
                    <a:noFill/>
                    <a:ln>
                      <a:noFill/>
                    </a:ln>
                  </pic:spPr>
                </pic:pic>
              </a:graphicData>
            </a:graphic>
          </wp:inline>
        </w:drawing>
      </w:r>
    </w:p>
    <w:p w14:paraId="44B14691" w14:textId="404F2E62" w:rsidR="002C7C86" w:rsidRPr="00EF2D26" w:rsidRDefault="002C7C86" w:rsidP="002C7C86">
      <w:pPr>
        <w:pStyle w:val="Caption"/>
      </w:pPr>
      <w:bookmarkStart w:id="140" w:name="_Ref313439455"/>
      <w:bookmarkStart w:id="141" w:name="_Toc1400721"/>
      <w:bookmarkStart w:id="142" w:name="_Toc57720730"/>
      <w:r w:rsidRPr="00EF2D26">
        <w:t xml:space="preserve">Figure </w:t>
      </w:r>
      <w:r>
        <w:fldChar w:fldCharType="begin"/>
      </w:r>
      <w:r>
        <w:instrText>SEQ Figure \* ARABIC</w:instrText>
      </w:r>
      <w:r>
        <w:fldChar w:fldCharType="separate"/>
      </w:r>
      <w:r w:rsidR="00032B01">
        <w:rPr>
          <w:noProof/>
        </w:rPr>
        <w:t>2</w:t>
      </w:r>
      <w:r>
        <w:fldChar w:fldCharType="end"/>
      </w:r>
      <w:r w:rsidRPr="00EF2D26">
        <w:t>: Example of State Transition Diagram</w:t>
      </w:r>
      <w:bookmarkEnd w:id="140"/>
      <w:bookmarkEnd w:id="141"/>
      <w:bookmarkEnd w:id="142"/>
    </w:p>
    <w:p w14:paraId="5FED1445" w14:textId="5144D053" w:rsidR="002C7C86" w:rsidRPr="00EF2D26" w:rsidRDefault="002C7C86" w:rsidP="002C7C86">
      <w:r w:rsidRPr="00EF2D26">
        <w:t xml:space="preserve">The State transitions show the event for these transitions. In the example </w:t>
      </w:r>
      <w:r>
        <w:fldChar w:fldCharType="begin"/>
      </w:r>
      <w:r>
        <w:instrText xml:space="preserve"> REF _Ref313439455 \p \h</w:instrText>
      </w:r>
      <w:r w:rsidRPr="00EF2D26">
        <w:instrText xml:space="preserve">  \* MERGEFORMAT </w:instrText>
      </w:r>
      <w:r>
        <w:fldChar w:fldCharType="separate"/>
      </w:r>
      <w:r w:rsidR="00032B01">
        <w:t>above</w:t>
      </w:r>
      <w:r>
        <w:fldChar w:fldCharType="end"/>
      </w:r>
      <w:r w:rsidRPr="00EF2D26">
        <w:t xml:space="preserve">, the event for the transition from the </w:t>
      </w:r>
      <w:r w:rsidRPr="00EF2D26">
        <w:rPr>
          <w:i/>
        </w:rPr>
        <w:t>“Accepted”</w:t>
      </w:r>
      <w:r w:rsidRPr="00EF2D26">
        <w:t xml:space="preserve"> state to the </w:t>
      </w:r>
      <w:r w:rsidRPr="00EF2D26">
        <w:rPr>
          <w:i/>
        </w:rPr>
        <w:t>“Cancelled”</w:t>
      </w:r>
      <w:r w:rsidRPr="00EF2D26">
        <w:t xml:space="preserve"> state is the reception of cancellation message (IE810: C_CAN_DAT).</w:t>
      </w:r>
    </w:p>
    <w:p w14:paraId="252F94FA" w14:textId="77777777" w:rsidR="002C7C86" w:rsidRPr="00EF2D26" w:rsidRDefault="002C7C86" w:rsidP="002C7C86">
      <w:r w:rsidRPr="00EF2D26">
        <w:t xml:space="preserve">In some cases, an argument is indicated in the event as in the case of transition from </w:t>
      </w:r>
      <w:r w:rsidRPr="00EF2D26">
        <w:rPr>
          <w:i/>
        </w:rPr>
        <w:t>“Accepted”</w:t>
      </w:r>
      <w:r w:rsidRPr="00EF2D26">
        <w:t xml:space="preserve"> to </w:t>
      </w:r>
      <w:r w:rsidRPr="00EF2D26">
        <w:rPr>
          <w:i/>
        </w:rPr>
        <w:t>“Accepted”</w:t>
      </w:r>
      <w:r w:rsidRPr="00EF2D26">
        <w:t xml:space="preserve"> (transition to self). In this case, the state is retained to </w:t>
      </w:r>
      <w:r w:rsidRPr="00EF2D26">
        <w:rPr>
          <w:i/>
        </w:rPr>
        <w:t xml:space="preserve">“Accepted” </w:t>
      </w:r>
      <w:r w:rsidRPr="00EF2D26">
        <w:t>when the e-AD response is either positive or negative.</w:t>
      </w:r>
    </w:p>
    <w:p w14:paraId="2D73029A" w14:textId="0887266E" w:rsidR="002C7C86" w:rsidRPr="00996161" w:rsidRDefault="002C7C86" w:rsidP="002C7C86">
      <w:r w:rsidRPr="00EF2D26">
        <w:t>In EMCS, the set of names of the states in the State Transition Diagrams is a subset of those contained in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xml:space="preserve">]. A number of additional technical states have also been defined in this document. The STD for </w:t>
      </w:r>
      <w:r w:rsidRPr="00EF2D26">
        <w:fldChar w:fldCharType="begin"/>
      </w:r>
      <w:r w:rsidRPr="00EF2D26">
        <w:instrText xml:space="preserve"> REF _Ref199166159 \h </w:instrText>
      </w:r>
      <w:r w:rsidRPr="00EF2D26">
        <w:fldChar w:fldCharType="separate"/>
      </w:r>
      <w:r w:rsidR="00032B01" w:rsidRPr="00EF2D26">
        <w:t>Core Business</w:t>
      </w:r>
      <w:r w:rsidRPr="00EF2D26">
        <w:fldChar w:fldCharType="end"/>
      </w:r>
      <w:r w:rsidRPr="00EF2D26">
        <w:t xml:space="preserve"> can be found in </w:t>
      </w:r>
      <w:r w:rsidRPr="00EF2D26">
        <w:fldChar w:fldCharType="begin"/>
      </w:r>
      <w:r w:rsidRPr="00EF2D26">
        <w:instrText xml:space="preserve"> REF _Ref199148452 \w \h </w:instrText>
      </w:r>
      <w:r w:rsidRPr="00EF2D26">
        <w:fldChar w:fldCharType="separate"/>
      </w:r>
      <w:r w:rsidR="00032B01">
        <w:t>Sub-Section II.III</w:t>
      </w:r>
      <w:r w:rsidRPr="00EF2D26">
        <w:fldChar w:fldCharType="end"/>
      </w:r>
      <w:r w:rsidRPr="00EF2D26">
        <w:t xml:space="preserve"> and for </w:t>
      </w:r>
      <w:r w:rsidRPr="00EF2D26">
        <w:fldChar w:fldCharType="begin"/>
      </w:r>
      <w:r w:rsidRPr="00EF2D26">
        <w:instrText xml:space="preserve"> REF _Ref199148788 \h </w:instrText>
      </w:r>
      <w:r w:rsidRPr="00EF2D26">
        <w:fldChar w:fldCharType="separate"/>
      </w:r>
      <w:r w:rsidR="00032B01" w:rsidRPr="00EF2D26">
        <w:t>Follow-up and collaboration</w:t>
      </w:r>
      <w:r w:rsidRPr="00EF2D26">
        <w:fldChar w:fldCharType="end"/>
      </w:r>
      <w:r w:rsidRPr="00EF2D26">
        <w:t xml:space="preserve"> in</w:t>
      </w:r>
      <w:r w:rsidR="002C2817">
        <w:t xml:space="preserve"> Sub-Section</w:t>
      </w:r>
      <w:r w:rsidR="0046536F">
        <w:t xml:space="preserve"> </w:t>
      </w:r>
      <w:r w:rsidR="00C42FA8">
        <w:fldChar w:fldCharType="begin"/>
      </w:r>
      <w:r w:rsidR="00C42FA8">
        <w:instrText xml:space="preserve"> REF _Ref280086790 \r \h </w:instrText>
      </w:r>
      <w:r w:rsidR="00C42FA8">
        <w:fldChar w:fldCharType="separate"/>
      </w:r>
      <w:r w:rsidR="00032B01">
        <w:t>III.II.3</w:t>
      </w:r>
      <w:r w:rsidR="00C42FA8">
        <w:fldChar w:fldCharType="end"/>
      </w:r>
      <w:r w:rsidR="00996161">
        <w:t>.</w:t>
      </w:r>
    </w:p>
    <w:p w14:paraId="3037A83C" w14:textId="77777777" w:rsidR="002C7C86" w:rsidRPr="00EF2D26" w:rsidRDefault="002C7C86" w:rsidP="00151EDA">
      <w:pPr>
        <w:pStyle w:val="Heading3"/>
      </w:pPr>
      <w:bookmarkStart w:id="143" w:name="_Toc178390719"/>
      <w:bookmarkStart w:id="144" w:name="_Toc191308265"/>
      <w:bookmarkStart w:id="145" w:name="_Toc191309210"/>
      <w:bookmarkStart w:id="146" w:name="_Toc1400331"/>
      <w:bookmarkStart w:id="147" w:name="_Toc57720268"/>
      <w:r w:rsidRPr="00EF2D26">
        <w:t>Data dictionary</w:t>
      </w:r>
      <w:bookmarkEnd w:id="143"/>
      <w:bookmarkEnd w:id="144"/>
      <w:bookmarkEnd w:id="145"/>
      <w:bookmarkEnd w:id="146"/>
      <w:bookmarkEnd w:id="147"/>
    </w:p>
    <w:p w14:paraId="623DDAEA" w14:textId="77777777" w:rsidR="002C7C86" w:rsidRPr="00EF2D26" w:rsidRDefault="002C7C86" w:rsidP="002C7C86">
      <w:r w:rsidRPr="00EF2D26">
        <w:t>The data dictionary, contained within this DDNEA, defines 3 specific items:</w:t>
      </w:r>
    </w:p>
    <w:p w14:paraId="7A042A08" w14:textId="77777777" w:rsidR="002C7C86" w:rsidRPr="00904D6F" w:rsidRDefault="002C7C86" w:rsidP="002C7C86">
      <w:pPr>
        <w:pStyle w:val="ListBullet2"/>
        <w:keepLines/>
        <w:numPr>
          <w:ilvl w:val="0"/>
          <w:numId w:val="19"/>
        </w:numPr>
        <w:spacing w:after="240"/>
        <w:contextualSpacing w:val="0"/>
        <w:rPr>
          <w:i w:val="0"/>
          <w:iCs/>
          <w:color w:val="auto"/>
        </w:rPr>
      </w:pPr>
      <w:r w:rsidRPr="00904D6F">
        <w:rPr>
          <w:i w:val="0"/>
          <w:iCs/>
          <w:color w:val="auto"/>
        </w:rPr>
        <w:t>Data Items;</w:t>
      </w:r>
    </w:p>
    <w:p w14:paraId="0CCD6BBF" w14:textId="77777777" w:rsidR="002C7C86" w:rsidRPr="00904D6F" w:rsidRDefault="002C7C86" w:rsidP="002C7C86">
      <w:pPr>
        <w:pStyle w:val="ListBullet2"/>
        <w:keepLines/>
        <w:numPr>
          <w:ilvl w:val="0"/>
          <w:numId w:val="19"/>
        </w:numPr>
        <w:spacing w:after="240"/>
        <w:contextualSpacing w:val="0"/>
        <w:rPr>
          <w:i w:val="0"/>
          <w:iCs/>
          <w:color w:val="auto"/>
        </w:rPr>
      </w:pPr>
      <w:r w:rsidRPr="00904D6F">
        <w:rPr>
          <w:i w:val="0"/>
          <w:iCs/>
          <w:color w:val="auto"/>
        </w:rPr>
        <w:t>Data Groups;</w:t>
      </w:r>
    </w:p>
    <w:p w14:paraId="3FAB3529" w14:textId="7BAAA5B5" w:rsidR="002C7C86" w:rsidRDefault="002C7C86" w:rsidP="002C7C86">
      <w:pPr>
        <w:pStyle w:val="ListBullet2"/>
        <w:keepLines/>
        <w:numPr>
          <w:ilvl w:val="0"/>
          <w:numId w:val="19"/>
        </w:numPr>
        <w:spacing w:after="240"/>
        <w:contextualSpacing w:val="0"/>
        <w:rPr>
          <w:rStyle w:val="aaa"/>
          <w:i w:val="0"/>
          <w:iCs/>
          <w:color w:val="auto"/>
        </w:rPr>
      </w:pPr>
      <w:r w:rsidRPr="00904D6F">
        <w:rPr>
          <w:i w:val="0"/>
          <w:iCs/>
          <w:color w:val="auto"/>
        </w:rPr>
        <w:t>Codelists (</w:t>
      </w:r>
      <w:r w:rsidRPr="00904D6F">
        <w:rPr>
          <w:rStyle w:val="aaa"/>
          <w:i w:val="0"/>
          <w:iCs/>
          <w:color w:val="auto"/>
        </w:rPr>
        <w:t>sets</w:t>
      </w:r>
      <w:r w:rsidRPr="00904D6F">
        <w:rPr>
          <w:i w:val="0"/>
          <w:iCs/>
          <w:color w:val="auto"/>
        </w:rPr>
        <w:t xml:space="preserve"> of </w:t>
      </w:r>
      <w:r w:rsidRPr="00904D6F">
        <w:rPr>
          <w:rStyle w:val="aaChar"/>
          <w:i/>
          <w:iCs/>
          <w:color w:val="auto"/>
        </w:rPr>
        <w:t>discrete</w:t>
      </w:r>
      <w:r w:rsidRPr="00904D6F">
        <w:rPr>
          <w:i w:val="0"/>
          <w:iCs/>
          <w:color w:val="auto"/>
        </w:rPr>
        <w:t xml:space="preserve"> </w:t>
      </w:r>
      <w:r w:rsidRPr="00904D6F">
        <w:rPr>
          <w:rStyle w:val="changeblueChar"/>
          <w:i/>
          <w:iCs/>
          <w:color w:val="auto"/>
        </w:rPr>
        <w:t>values</w:t>
      </w:r>
      <w:r w:rsidRPr="00904D6F">
        <w:rPr>
          <w:i w:val="0"/>
          <w:iCs/>
          <w:color w:val="auto"/>
        </w:rPr>
        <w:t>).</w:t>
      </w:r>
    </w:p>
    <w:p w14:paraId="5CA40963" w14:textId="1C0905E4" w:rsidR="00047D96" w:rsidRPr="00047D96" w:rsidRDefault="00047D96" w:rsidP="00047D96">
      <w:pPr>
        <w:tabs>
          <w:tab w:val="left" w:pos="1845"/>
        </w:tabs>
        <w:rPr>
          <w:lang w:eastAsia="ko-KR"/>
        </w:rPr>
      </w:pPr>
      <w:r>
        <w:rPr>
          <w:lang w:eastAsia="ko-KR"/>
        </w:rPr>
        <w:tab/>
      </w:r>
    </w:p>
    <w:p w14:paraId="26233745" w14:textId="77777777" w:rsidR="002C7C86" w:rsidRPr="00EF2D26" w:rsidRDefault="002C7C86" w:rsidP="002C7C86">
      <w:r w:rsidRPr="00EF2D26">
        <w:lastRenderedPageBreak/>
        <w:t>A number of naming and spelling conventions and rules have been maintained for these throughout this document. The rules are as follows:</w:t>
      </w:r>
    </w:p>
    <w:p w14:paraId="300C0F95" w14:textId="77777777" w:rsidR="002C7C86" w:rsidRPr="00EF2D26" w:rsidRDefault="002C7C86" w:rsidP="00151EDA">
      <w:pPr>
        <w:pStyle w:val="Heading4"/>
      </w:pPr>
      <w:bookmarkStart w:id="148" w:name="_Toc178390720"/>
      <w:bookmarkStart w:id="149" w:name="_Toc191308266"/>
      <w:bookmarkStart w:id="150" w:name="_Toc191309211"/>
      <w:bookmarkStart w:id="151" w:name="_Toc1400332"/>
      <w:r w:rsidRPr="00EF2D26">
        <w:t>Data Items</w:t>
      </w:r>
      <w:bookmarkEnd w:id="148"/>
      <w:bookmarkEnd w:id="149"/>
      <w:bookmarkEnd w:id="150"/>
      <w:bookmarkEnd w:id="151"/>
    </w:p>
    <w:p w14:paraId="59BEA5D6" w14:textId="77777777" w:rsidR="002C7C86" w:rsidRPr="00EF2D26" w:rsidRDefault="002C7C86" w:rsidP="002C7C86">
      <w:r w:rsidRPr="00EF2D26">
        <w:t>Every name shall start with a capital (uppercase) letter.</w:t>
      </w:r>
    </w:p>
    <w:p w14:paraId="01ECF35D" w14:textId="77777777" w:rsidR="002C7C86" w:rsidRPr="00EF2D26" w:rsidRDefault="002C7C86" w:rsidP="002C7C86">
      <w:r w:rsidRPr="00EF2D26">
        <w:t>Every name can contain letters, digits, and a number of additional characters: the space character, the brackets “(” and “)”, the ampersand character “&amp;”, the underscore character “_”, and the slash character “/”. No other characters are allowed.</w:t>
      </w:r>
    </w:p>
    <w:p w14:paraId="7A40EA7C" w14:textId="77777777" w:rsidR="002C7C86" w:rsidRPr="00EF2D26" w:rsidRDefault="002C7C86" w:rsidP="002C7C86">
      <w:r w:rsidRPr="00EF2D26">
        <w:t>Within the name, lowercase letters shall preferably be used (except for the first character and except for abbreviations that will always be in uppercase).</w:t>
      </w:r>
    </w:p>
    <w:p w14:paraId="27707DA1" w14:textId="77777777" w:rsidR="002C7C86" w:rsidRPr="00EF2D26" w:rsidRDefault="002C7C86" w:rsidP="00151EDA">
      <w:pPr>
        <w:pStyle w:val="Heading4"/>
      </w:pPr>
      <w:bookmarkStart w:id="152" w:name="_Toc178390721"/>
      <w:bookmarkStart w:id="153" w:name="_Toc191308267"/>
      <w:bookmarkStart w:id="154" w:name="_Toc191309212"/>
      <w:bookmarkStart w:id="155" w:name="_Toc1400333"/>
      <w:r w:rsidRPr="00EF2D26">
        <w:t>Data Groups</w:t>
      </w:r>
      <w:bookmarkEnd w:id="152"/>
      <w:bookmarkEnd w:id="153"/>
      <w:bookmarkEnd w:id="154"/>
      <w:bookmarkEnd w:id="155"/>
    </w:p>
    <w:p w14:paraId="21904728" w14:textId="77777777" w:rsidR="002C7C86" w:rsidRPr="00EF2D26" w:rsidRDefault="002C7C86" w:rsidP="002C7C86">
      <w:r w:rsidRPr="00EF2D26">
        <w:t>Every name shall start with a letter or with the bracket “(“character.</w:t>
      </w:r>
    </w:p>
    <w:p w14:paraId="37068FD1" w14:textId="77777777" w:rsidR="002C7C86" w:rsidRPr="00EF2D26" w:rsidRDefault="002C7C86" w:rsidP="002C7C86">
      <w:r w:rsidRPr="00EF2D26">
        <w:t>Every name can contain letters, digits, and a number of additional characters: the space character, the brackets “(” and “)”, the ampersand character “&amp;”, the underscore character “_”, and the slash character “/”. No other characters are allowed.</w:t>
      </w:r>
    </w:p>
    <w:p w14:paraId="11C806F1" w14:textId="77777777" w:rsidR="002C7C86" w:rsidRPr="00EF2D26" w:rsidRDefault="002C7C86" w:rsidP="002C7C86">
      <w:r w:rsidRPr="00EF2D26">
        <w:t>Only uppercase letters are allowed.</w:t>
      </w:r>
    </w:p>
    <w:p w14:paraId="41BF0000" w14:textId="77777777" w:rsidR="002C7C86" w:rsidRPr="00EF2D26" w:rsidRDefault="002C7C86" w:rsidP="00151EDA">
      <w:pPr>
        <w:pStyle w:val="Heading4"/>
      </w:pPr>
      <w:bookmarkStart w:id="156" w:name="_Toc178390722"/>
      <w:bookmarkStart w:id="157" w:name="_Toc191308268"/>
      <w:bookmarkStart w:id="158" w:name="_Toc191309213"/>
      <w:bookmarkStart w:id="159" w:name="_Toc1400334"/>
      <w:r w:rsidRPr="00EF2D26">
        <w:t>Codelists</w:t>
      </w:r>
      <w:bookmarkEnd w:id="156"/>
      <w:bookmarkEnd w:id="157"/>
      <w:bookmarkEnd w:id="158"/>
      <w:bookmarkEnd w:id="159"/>
    </w:p>
    <w:p w14:paraId="78429876" w14:textId="576FDF88" w:rsidR="00327995" w:rsidRPr="00F64B49" w:rsidRDefault="002C7C86" w:rsidP="002C7C86">
      <w:r w:rsidRPr="00EF2D26">
        <w:t>The same rules as for Data Items will apply.</w:t>
      </w:r>
    </w:p>
    <w:p w14:paraId="2E88F0A8" w14:textId="65A13C3E" w:rsidR="001F03D8" w:rsidRPr="00F64B49" w:rsidRDefault="001F03D8" w:rsidP="00284E57"/>
    <w:p w14:paraId="7590FCCC" w14:textId="77777777" w:rsidR="001F03D8" w:rsidRPr="00F64B49" w:rsidRDefault="001F03D8" w:rsidP="00284E57">
      <w:pPr>
        <w:sectPr w:rsidR="001F03D8" w:rsidRPr="00F64B49" w:rsidSect="009B2640">
          <w:headerReference w:type="even" r:id="rId31"/>
          <w:footerReference w:type="even" r:id="rId32"/>
          <w:footerReference w:type="default" r:id="rId33"/>
          <w:footerReference w:type="first" r:id="rId34"/>
          <w:pgSz w:w="11907" w:h="16840" w:code="9"/>
          <w:pgMar w:top="1417" w:right="1417" w:bottom="1417" w:left="1417" w:header="709" w:footer="1059" w:gutter="0"/>
          <w:paperSrc w:first="15" w:other="15"/>
          <w:cols w:space="708"/>
          <w:titlePg/>
          <w:docGrid w:linePitch="299"/>
        </w:sectPr>
      </w:pPr>
    </w:p>
    <w:p w14:paraId="1E3AB91B" w14:textId="77777777" w:rsidR="00155B4E" w:rsidRPr="00EF2D26" w:rsidRDefault="00155B4E" w:rsidP="00A44070">
      <w:pPr>
        <w:pStyle w:val="Heading1"/>
        <w:keepLines/>
        <w:pageBreakBefore/>
        <w:numPr>
          <w:ilvl w:val="0"/>
          <w:numId w:val="38"/>
        </w:numPr>
        <w:tabs>
          <w:tab w:val="clear" w:pos="510"/>
        </w:tabs>
        <w:spacing w:before="240" w:after="60" w:line="240" w:lineRule="auto"/>
      </w:pPr>
      <w:bookmarkStart w:id="160" w:name="_Toc113879315"/>
      <w:bookmarkStart w:id="161" w:name="_Ref135415253"/>
      <w:bookmarkStart w:id="162" w:name="_Ref135415273"/>
      <w:bookmarkStart w:id="163" w:name="_Ref135415277"/>
      <w:bookmarkStart w:id="164" w:name="_Toc178390723"/>
      <w:bookmarkStart w:id="165" w:name="_Toc191308269"/>
      <w:bookmarkStart w:id="166" w:name="_Toc1400335"/>
      <w:bookmarkStart w:id="167" w:name="_Toc57720269"/>
      <w:r w:rsidRPr="00EF2D26">
        <w:lastRenderedPageBreak/>
        <w:t>Scope of development</w:t>
      </w:r>
      <w:bookmarkEnd w:id="160"/>
      <w:bookmarkEnd w:id="161"/>
      <w:bookmarkEnd w:id="162"/>
      <w:bookmarkEnd w:id="163"/>
      <w:bookmarkEnd w:id="164"/>
      <w:bookmarkEnd w:id="165"/>
      <w:bookmarkEnd w:id="166"/>
      <w:bookmarkEnd w:id="167"/>
    </w:p>
    <w:p w14:paraId="4DDC10D5" w14:textId="5B8CC49F" w:rsidR="00155B4E" w:rsidRPr="00EF2D26" w:rsidRDefault="00155B4E" w:rsidP="00155B4E">
      <w:r w:rsidRPr="00EF2D26">
        <w:t xml:space="preserve">This section discusses the items that need to be developed in EMCS Phase </w:t>
      </w:r>
      <w:r w:rsidR="001A55D3">
        <w:t>4</w:t>
      </w:r>
      <w:r w:rsidRPr="00EF2D26">
        <w:t xml:space="preserve"> applications.</w:t>
      </w:r>
    </w:p>
    <w:p w14:paraId="0E7E94EC" w14:textId="770A9853" w:rsidR="00155B4E" w:rsidRPr="00EF2D26" w:rsidRDefault="00155B4E" w:rsidP="00A44070">
      <w:pPr>
        <w:pStyle w:val="Heading3"/>
        <w:keepLines/>
        <w:numPr>
          <w:ilvl w:val="2"/>
          <w:numId w:val="38"/>
        </w:numPr>
        <w:suppressAutoHyphens w:val="0"/>
      </w:pPr>
      <w:bookmarkStart w:id="168" w:name="_Toc113879316"/>
      <w:bookmarkStart w:id="169" w:name="_Toc178390724"/>
      <w:bookmarkStart w:id="170" w:name="_Toc191308270"/>
      <w:bookmarkStart w:id="171" w:name="_Toc191309214"/>
      <w:bookmarkStart w:id="172" w:name="_Toc1400336"/>
      <w:bookmarkStart w:id="173" w:name="_Toc57720270"/>
      <w:r w:rsidRPr="00EF2D26">
        <w:t>Information Exchange Overview for EMCS</w:t>
      </w:r>
      <w:bookmarkEnd w:id="168"/>
      <w:r w:rsidRPr="00EF2D26">
        <w:t xml:space="preserve"> Phase </w:t>
      </w:r>
      <w:bookmarkEnd w:id="169"/>
      <w:bookmarkEnd w:id="170"/>
      <w:bookmarkEnd w:id="171"/>
      <w:bookmarkEnd w:id="172"/>
      <w:r w:rsidR="001A55D3">
        <w:t>4</w:t>
      </w:r>
      <w:bookmarkEnd w:id="173"/>
    </w:p>
    <w:p w14:paraId="2923D789" w14:textId="1EB9ADE5" w:rsidR="00155B4E" w:rsidRPr="00EF2D26" w:rsidRDefault="00155B4E" w:rsidP="00155B4E">
      <w:r w:rsidRPr="00EF2D26">
        <w:t xml:space="preserve">The scope of EMCS for Phase </w:t>
      </w:r>
      <w:r w:rsidR="001A55D3">
        <w:t>4</w:t>
      </w:r>
      <w:r w:rsidRPr="00EF2D26">
        <w:t xml:space="preserve"> is depicted in </w:t>
      </w:r>
      <w:r w:rsidRPr="00EF2D26">
        <w:fldChar w:fldCharType="begin"/>
      </w:r>
      <w:r w:rsidRPr="00EF2D26">
        <w:instrText xml:space="preserve"> REF _Ref216858384 \w \h </w:instrText>
      </w:r>
      <w:r w:rsidRPr="00EF2D26">
        <w:fldChar w:fldCharType="separate"/>
      </w:r>
      <w:r w:rsidR="00032B01">
        <w:t>Appendix A</w:t>
      </w:r>
      <w:r w:rsidRPr="00EF2D26">
        <w:fldChar w:fldCharType="end"/>
      </w:r>
      <w:r w:rsidRPr="00EF2D26">
        <w:t>. In particular:</w:t>
      </w:r>
    </w:p>
    <w:p w14:paraId="5F106647" w14:textId="7C372BF3" w:rsidR="00155B4E" w:rsidRPr="00904D6F" w:rsidRDefault="00155B4E" w:rsidP="00A44070">
      <w:pPr>
        <w:pStyle w:val="ListBullet2"/>
        <w:keepLines/>
        <w:numPr>
          <w:ilvl w:val="0"/>
          <w:numId w:val="19"/>
        </w:numPr>
        <w:spacing w:after="240"/>
        <w:contextualSpacing w:val="0"/>
        <w:rPr>
          <w:i w:val="0"/>
          <w:iCs/>
          <w:color w:val="auto"/>
        </w:rPr>
      </w:pPr>
      <w:r w:rsidRPr="00904D6F">
        <w:rPr>
          <w:i w:val="0"/>
          <w:iCs/>
          <w:color w:val="auto"/>
        </w:rPr>
        <w:t xml:space="preserve">Appendix A1 summarises the various requirements for any NDEA and presents an overall view of the Information Exchanges to be supported in EMCS for Phase </w:t>
      </w:r>
      <w:r w:rsidR="001A55D3">
        <w:rPr>
          <w:i w:val="0"/>
          <w:iCs/>
          <w:color w:val="auto"/>
        </w:rPr>
        <w:t>4</w:t>
      </w:r>
      <w:r w:rsidRPr="00904D6F">
        <w:rPr>
          <w:i w:val="0"/>
          <w:iCs/>
          <w:color w:val="auto"/>
        </w:rPr>
        <w:t>, as defined in PSS [</w:t>
      </w:r>
      <w:r w:rsidRPr="00904D6F">
        <w:rPr>
          <w:i w:val="0"/>
          <w:iCs/>
          <w:color w:val="auto"/>
        </w:rPr>
        <w:fldChar w:fldCharType="begin"/>
      </w:r>
      <w:r w:rsidRPr="00904D6F">
        <w:rPr>
          <w:i w:val="0"/>
          <w:iCs/>
          <w:color w:val="auto"/>
        </w:rPr>
        <w:instrText xml:space="preserve"> REF A13 \h  \* MERGEFORMAT </w:instrText>
      </w:r>
      <w:r w:rsidRPr="00904D6F">
        <w:rPr>
          <w:i w:val="0"/>
          <w:iCs/>
          <w:color w:val="auto"/>
        </w:rPr>
      </w:r>
      <w:r w:rsidRPr="00904D6F">
        <w:rPr>
          <w:i w:val="0"/>
          <w:iCs/>
          <w:color w:val="auto"/>
        </w:rPr>
        <w:fldChar w:fldCharType="separate"/>
      </w:r>
      <w:r w:rsidR="00032B01" w:rsidRPr="00DC0C35">
        <w:rPr>
          <w:i w:val="0"/>
          <w:iCs/>
          <w:color w:val="auto"/>
        </w:rPr>
        <w:t>A13</w:t>
      </w:r>
      <w:r w:rsidRPr="00904D6F">
        <w:rPr>
          <w:i w:val="0"/>
          <w:iCs/>
          <w:color w:val="auto"/>
        </w:rPr>
        <w:fldChar w:fldCharType="end"/>
      </w:r>
      <w:r w:rsidRPr="00904D6F">
        <w:rPr>
          <w:i w:val="0"/>
          <w:iCs/>
          <w:color w:val="auto"/>
        </w:rPr>
        <w:t>].</w:t>
      </w:r>
    </w:p>
    <w:p w14:paraId="1330A4E3" w14:textId="3DBE6719" w:rsidR="00155B4E" w:rsidRPr="00904D6F" w:rsidRDefault="00155B4E" w:rsidP="00A44070">
      <w:pPr>
        <w:pStyle w:val="ListBullet2"/>
        <w:keepLines/>
        <w:numPr>
          <w:ilvl w:val="0"/>
          <w:numId w:val="19"/>
        </w:numPr>
        <w:spacing w:after="240"/>
        <w:contextualSpacing w:val="0"/>
        <w:rPr>
          <w:i w:val="0"/>
          <w:iCs/>
          <w:color w:val="auto"/>
        </w:rPr>
      </w:pPr>
      <w:r w:rsidRPr="00904D6F">
        <w:rPr>
          <w:i w:val="0"/>
          <w:iCs/>
          <w:color w:val="auto"/>
        </w:rPr>
        <w:t xml:space="preserve">Appendix A2 performs a breakdown of the overall development for the EMCS Phase </w:t>
      </w:r>
      <w:r w:rsidR="001A55D3">
        <w:rPr>
          <w:i w:val="0"/>
          <w:iCs/>
          <w:color w:val="auto"/>
        </w:rPr>
        <w:t>4</w:t>
      </w:r>
      <w:r w:rsidRPr="00904D6F">
        <w:rPr>
          <w:i w:val="0"/>
          <w:iCs/>
          <w:color w:val="auto"/>
        </w:rPr>
        <w:t xml:space="preserve"> in the different Business Processes (Core Business, Central Services and System Administration). Moreover, it classifies the messages into business and technical. The Appendix A2 is derived from the full message scope, which is defined in Appendix A1.</w:t>
      </w:r>
    </w:p>
    <w:p w14:paraId="4C324BF1" w14:textId="77777777" w:rsidR="00155B4E" w:rsidRPr="00EF2D26" w:rsidRDefault="00155B4E" w:rsidP="00155B4E"/>
    <w:p w14:paraId="40982E39" w14:textId="77777777" w:rsidR="00155B4E" w:rsidRPr="00EF2D26" w:rsidRDefault="00155B4E" w:rsidP="00155B4E">
      <w:pPr>
        <w:sectPr w:rsidR="00155B4E" w:rsidRPr="00EF2D26" w:rsidSect="009B2640">
          <w:headerReference w:type="default" r:id="rId35"/>
          <w:footerReference w:type="default" r:id="rId36"/>
          <w:pgSz w:w="11906" w:h="16838" w:code="9"/>
          <w:pgMar w:top="1418" w:right="1418" w:bottom="1418" w:left="1418" w:header="720" w:footer="437" w:gutter="0"/>
          <w:cols w:space="708"/>
          <w:docGrid w:linePitch="360"/>
        </w:sectPr>
      </w:pPr>
    </w:p>
    <w:p w14:paraId="29321A19" w14:textId="4A295F3D" w:rsidR="00155B4E" w:rsidRPr="00EF2D26" w:rsidRDefault="00155B4E" w:rsidP="00A44070">
      <w:pPr>
        <w:pStyle w:val="Heading3"/>
        <w:keepLines/>
        <w:numPr>
          <w:ilvl w:val="2"/>
          <w:numId w:val="38"/>
        </w:numPr>
        <w:suppressAutoHyphens w:val="0"/>
      </w:pPr>
      <w:bookmarkStart w:id="174" w:name="_Toc199165620"/>
      <w:bookmarkStart w:id="175" w:name="_Toc199166323"/>
      <w:bookmarkStart w:id="176" w:name="_Toc199166892"/>
      <w:bookmarkStart w:id="177" w:name="_Toc199167810"/>
      <w:bookmarkStart w:id="178" w:name="_Toc199182150"/>
      <w:bookmarkStart w:id="179" w:name="_Toc1400337"/>
      <w:bookmarkStart w:id="180" w:name="_Toc57720271"/>
      <w:bookmarkEnd w:id="174"/>
      <w:bookmarkEnd w:id="175"/>
      <w:bookmarkEnd w:id="176"/>
      <w:bookmarkEnd w:id="177"/>
      <w:bookmarkEnd w:id="178"/>
      <w:r w:rsidRPr="00EF2D26">
        <w:lastRenderedPageBreak/>
        <w:t xml:space="preserve">Information Exchange Map of EMCS Phase </w:t>
      </w:r>
      <w:r w:rsidR="001A55D3">
        <w:t>4</w:t>
      </w:r>
      <w:r w:rsidRPr="00EF2D26">
        <w:t xml:space="preserve"> for Core Business</w:t>
      </w:r>
      <w:bookmarkEnd w:id="179"/>
      <w:bookmarkEnd w:id="180"/>
    </w:p>
    <w:p w14:paraId="021FFF50" w14:textId="268E6013" w:rsidR="00155B4E" w:rsidRPr="00EF2D26" w:rsidRDefault="00155B4E" w:rsidP="00155B4E">
      <w:r w:rsidRPr="00EF2D26">
        <w:t xml:space="preserve">The Core Business Information Exchanges to be supported </w:t>
      </w:r>
      <w:r>
        <w:t xml:space="preserve">in EMCS Phase </w:t>
      </w:r>
      <w:r w:rsidR="001A55D3">
        <w:t>4</w:t>
      </w:r>
      <w:r>
        <w:t xml:space="preserve"> </w:t>
      </w:r>
      <w:r w:rsidRPr="00EF2D26">
        <w:t xml:space="preserve">and the different parties involved are summarised in the diagram </w:t>
      </w:r>
      <w:r w:rsidRPr="00EF2D26">
        <w:fldChar w:fldCharType="begin"/>
      </w:r>
      <w:r w:rsidRPr="00EF2D26">
        <w:instrText xml:space="preserve"> REF _Ref128821150 \h</w:instrText>
      </w:r>
      <w:r>
        <w:instrText xml:space="preserve"> \p</w:instrText>
      </w:r>
      <w:r w:rsidRPr="00EF2D26">
        <w:instrText xml:space="preserve">  \* MERGEFORMAT </w:instrText>
      </w:r>
      <w:r w:rsidRPr="00EF2D26">
        <w:fldChar w:fldCharType="separate"/>
      </w:r>
      <w:r w:rsidR="00032B01">
        <w:t>below</w:t>
      </w:r>
      <w:r w:rsidRPr="00EF2D26">
        <w:fldChar w:fldCharType="end"/>
      </w:r>
      <w:r w:rsidRPr="00EF2D26">
        <w:t xml:space="preserve"> (</w:t>
      </w:r>
      <w:r w:rsidRPr="00EF2D26">
        <w:fldChar w:fldCharType="begin"/>
      </w:r>
      <w:r w:rsidRPr="00EF2D26">
        <w:instrText xml:space="preserve"> REF _Ref128821150 \h  \* MERGEFORMAT </w:instrText>
      </w:r>
      <w:r w:rsidRPr="00EF2D26">
        <w:fldChar w:fldCharType="separate"/>
      </w:r>
      <w:r w:rsidR="00032B01" w:rsidRPr="00EF2D26">
        <w:t xml:space="preserve">Figure </w:t>
      </w:r>
      <w:r w:rsidR="00032B01">
        <w:t>3</w:t>
      </w:r>
      <w:r w:rsidRPr="00EF2D26">
        <w:fldChar w:fldCharType="end"/>
      </w:r>
      <w:r w:rsidRPr="00EF2D26">
        <w:t xml:space="preserve">). More detailed specifications of those message exchanges are presented in </w:t>
      </w:r>
      <w:r w:rsidRPr="00EF2D26">
        <w:fldChar w:fldCharType="begin"/>
      </w:r>
      <w:r w:rsidRPr="00EF2D26">
        <w:instrText xml:space="preserve"> REF _Ref132597391 \r \h  \* MERGEFORMAT </w:instrText>
      </w:r>
      <w:r w:rsidRPr="00EF2D26">
        <w:fldChar w:fldCharType="separate"/>
      </w:r>
      <w:r w:rsidR="00032B01">
        <w:t>Section II</w:t>
      </w:r>
      <w:r w:rsidRPr="00EF2D26">
        <w:fldChar w:fldCharType="end"/>
      </w:r>
      <w:r w:rsidRPr="00EF2D26">
        <w:t>. Please note that this diagram is not a Time Sequence Diagram. It only summarises the different possible sources and destinations for the various Information Exchanges. This diagram highlights in which Domain the different exchanges are to be foreseen.</w:t>
      </w:r>
    </w:p>
    <w:p w14:paraId="20924574" w14:textId="77777777" w:rsidR="00155B4E" w:rsidRPr="00EF2D26" w:rsidRDefault="00155B4E" w:rsidP="00155B4E">
      <w:pPr>
        <w:pStyle w:val="Figure"/>
        <w:rPr>
          <w:noProof w:val="0"/>
        </w:rPr>
      </w:pPr>
      <w:r>
        <w:object w:dxaOrig="29271" w:dyaOrig="14040" w14:anchorId="649ED9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705.45pt;height:338.35pt" o:ole="">
            <v:imagedata r:id="rId37" o:title=""/>
          </v:shape>
          <o:OLEObject Type="Embed" ProgID="Visio.Drawing.11" ShapeID="_x0000_i1039" DrawAspect="Content" ObjectID="_1668333276" r:id="rId38"/>
        </w:object>
      </w:r>
    </w:p>
    <w:p w14:paraId="267F3F1F" w14:textId="0026AA4E" w:rsidR="00155B4E" w:rsidRPr="00EF2D26" w:rsidRDefault="00155B4E" w:rsidP="00155B4E">
      <w:pPr>
        <w:pStyle w:val="Caption"/>
      </w:pPr>
      <w:bookmarkStart w:id="181" w:name="_Ref128821150"/>
      <w:bookmarkStart w:id="182" w:name="_Toc1400722"/>
      <w:bookmarkStart w:id="183" w:name="_Toc57720731"/>
      <w:r w:rsidRPr="00EF2D26">
        <w:t xml:space="preserve">Figure </w:t>
      </w:r>
      <w:r>
        <w:fldChar w:fldCharType="begin"/>
      </w:r>
      <w:r>
        <w:instrText>SEQ Figure \* ARABIC</w:instrText>
      </w:r>
      <w:r>
        <w:fldChar w:fldCharType="separate"/>
      </w:r>
      <w:r w:rsidR="00032B01">
        <w:rPr>
          <w:noProof/>
        </w:rPr>
        <w:t>3</w:t>
      </w:r>
      <w:r>
        <w:fldChar w:fldCharType="end"/>
      </w:r>
      <w:bookmarkEnd w:id="181"/>
      <w:r w:rsidRPr="00EF2D26">
        <w:t xml:space="preserve">: Information Exchange Map of EMCS Phase </w:t>
      </w:r>
      <w:r w:rsidR="001A55D3">
        <w:t>4</w:t>
      </w:r>
      <w:bookmarkEnd w:id="182"/>
      <w:bookmarkEnd w:id="183"/>
    </w:p>
    <w:p w14:paraId="7AA559C8" w14:textId="77777777" w:rsidR="00155B4E" w:rsidRPr="00EF2D26" w:rsidRDefault="00155B4E" w:rsidP="00155B4E">
      <w:pPr>
        <w:sectPr w:rsidR="00155B4E" w:rsidRPr="00EF2D26" w:rsidSect="009B2640">
          <w:headerReference w:type="default" r:id="rId39"/>
          <w:footerReference w:type="default" r:id="rId40"/>
          <w:pgSz w:w="16838" w:h="11906" w:orient="landscape" w:code="9"/>
          <w:pgMar w:top="1418" w:right="1418" w:bottom="1134" w:left="1418" w:header="720" w:footer="437" w:gutter="0"/>
          <w:cols w:space="708"/>
          <w:docGrid w:linePitch="360"/>
        </w:sectPr>
      </w:pPr>
      <w:bookmarkStart w:id="184" w:name="_Toc113879318"/>
    </w:p>
    <w:p w14:paraId="34723F79" w14:textId="77777777" w:rsidR="00155B4E" w:rsidRPr="00EF2D26" w:rsidRDefault="00155B4E" w:rsidP="00A44070">
      <w:pPr>
        <w:pStyle w:val="Heading1"/>
        <w:keepLines/>
        <w:pageBreakBefore/>
        <w:numPr>
          <w:ilvl w:val="0"/>
          <w:numId w:val="38"/>
        </w:numPr>
        <w:tabs>
          <w:tab w:val="clear" w:pos="510"/>
        </w:tabs>
        <w:spacing w:before="240" w:after="60" w:line="240" w:lineRule="auto"/>
      </w:pPr>
      <w:bookmarkStart w:id="185" w:name="_Ref128749210"/>
      <w:bookmarkStart w:id="186" w:name="_Ref128749404"/>
      <w:bookmarkStart w:id="187" w:name="_Ref128749416"/>
      <w:bookmarkStart w:id="188" w:name="_Ref132597390"/>
      <w:bookmarkStart w:id="189" w:name="_Ref132597391"/>
      <w:bookmarkStart w:id="190" w:name="_Toc178390727"/>
      <w:bookmarkStart w:id="191" w:name="_Toc191308273"/>
      <w:bookmarkStart w:id="192" w:name="_Ref199166157"/>
      <w:bookmarkStart w:id="193" w:name="_Ref199166158"/>
      <w:bookmarkStart w:id="194" w:name="_Ref199166159"/>
      <w:bookmarkStart w:id="195" w:name="_Toc1400338"/>
      <w:bookmarkStart w:id="196" w:name="_Toc57720272"/>
      <w:r w:rsidRPr="00EF2D26">
        <w:lastRenderedPageBreak/>
        <w:t>Core Business</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1DF9DB80" w14:textId="476DC5CC" w:rsidR="00155B4E" w:rsidRPr="00EF2D26" w:rsidRDefault="00155B4E" w:rsidP="00155B4E">
      <w:bookmarkStart w:id="197" w:name="_Toc113879323"/>
      <w:bookmarkStart w:id="198" w:name="_Ref135415509"/>
      <w:bookmarkStart w:id="199" w:name="_Toc178390728"/>
      <w:bookmarkStart w:id="200" w:name="_Toc191308274"/>
      <w:bookmarkStart w:id="201" w:name="_Toc191309217"/>
      <w:r w:rsidRPr="00EF2D26">
        <w:t>The following section contains a detailed specification of the message exchange protocols to be foreseen for the EMCS Core Business area</w:t>
      </w:r>
      <w:r>
        <w:t xml:space="preserve"> in EMCS Phase </w:t>
      </w:r>
      <w:r w:rsidR="001A55D3">
        <w:t>4</w:t>
      </w:r>
      <w:r w:rsidRPr="00EF2D26">
        <w:t>. These exchange protocols shall define the valid sequence of the message exchanges between the NEAs based on the Business Processes as these are defined in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w:t>
      </w:r>
    </w:p>
    <w:p w14:paraId="15668F79" w14:textId="07909B69" w:rsidR="00155B4E" w:rsidRPr="00EF2D26" w:rsidRDefault="00155B4E" w:rsidP="00155B4E">
      <w:r w:rsidRPr="00EF2D26">
        <w:t xml:space="preserve">The different Time Sequence Diagrams should be read in conjunction with the State Transition Diagrams that have been included in </w:t>
      </w:r>
      <w:r w:rsidRPr="00EF2D26">
        <w:fldChar w:fldCharType="begin"/>
      </w:r>
      <w:r w:rsidRPr="00EF2D26">
        <w:instrText xml:space="preserve"> REF _Ref199148452 \w \h </w:instrText>
      </w:r>
      <w:r w:rsidRPr="00EF2D26">
        <w:fldChar w:fldCharType="separate"/>
      </w:r>
      <w:r w:rsidR="00032B01">
        <w:t>Sub-Section II.III</w:t>
      </w:r>
      <w:r w:rsidRPr="00EF2D26">
        <w:fldChar w:fldCharType="end"/>
      </w:r>
      <w:r w:rsidRPr="00EF2D26">
        <w:t>. Every application should implement both the Time Sequence Diagrams and the State Transition Diagrams logic.</w:t>
      </w:r>
    </w:p>
    <w:p w14:paraId="1A9AE3DC" w14:textId="6B86EFE5" w:rsidR="00155B4E" w:rsidRPr="00EF2D26" w:rsidRDefault="00155B4E" w:rsidP="00155B4E">
      <w:r w:rsidRPr="00EF2D26">
        <w:t>Finally, it shall be noted that the following scenarios include functionality (timers, etc.), which according to the SD [</w:t>
      </w:r>
      <w:r w:rsidRPr="00EF2D26">
        <w:fldChar w:fldCharType="begin"/>
      </w:r>
      <w:r w:rsidRPr="00EF2D26">
        <w:instrText xml:space="preserve"> REF A2 \h  \* MERGEFORMAT </w:instrText>
      </w:r>
      <w:r w:rsidRPr="00EF2D26">
        <w:fldChar w:fldCharType="separate"/>
      </w:r>
      <w:r w:rsidR="00032B01" w:rsidRPr="00C159C1">
        <w:t>A2</w:t>
      </w:r>
      <w:r w:rsidRPr="00EF2D26">
        <w:fldChar w:fldCharType="end"/>
      </w:r>
      <w:r w:rsidRPr="00EF2D26">
        <w:t>] is optional in case the MSAs decide to implement it based on the national needs. Moreover, the scenarios below consider that the Consignee is PRO, which implies</w:t>
      </w:r>
      <w:r w:rsidRPr="00EF2D26" w:rsidDel="00D3554F">
        <w:t xml:space="preserve"> </w:t>
      </w:r>
      <w:r w:rsidRPr="00EF2D26">
        <w:t>the availability of an Electronic Data Interchange (EDI) interface between the MSA destination application and the Consignee.</w:t>
      </w:r>
    </w:p>
    <w:p w14:paraId="43242CAA" w14:textId="77777777" w:rsidR="00155B4E" w:rsidRPr="00EF2D26" w:rsidRDefault="00155B4E" w:rsidP="00A44070">
      <w:pPr>
        <w:pStyle w:val="Heading2"/>
        <w:keepLines/>
        <w:numPr>
          <w:ilvl w:val="1"/>
          <w:numId w:val="38"/>
        </w:numPr>
      </w:pPr>
      <w:bookmarkStart w:id="202" w:name="_Ref199148411"/>
      <w:bookmarkStart w:id="203" w:name="_Toc1400339"/>
      <w:bookmarkStart w:id="204" w:name="_Toc57720273"/>
      <w:r w:rsidRPr="00EF2D26">
        <w:t>Central Circuit</w:t>
      </w:r>
      <w:bookmarkEnd w:id="197"/>
      <w:r w:rsidRPr="00EF2D26">
        <w:t xml:space="preserve"> Scenarios</w:t>
      </w:r>
      <w:bookmarkEnd w:id="198"/>
      <w:bookmarkEnd w:id="199"/>
      <w:bookmarkEnd w:id="200"/>
      <w:bookmarkEnd w:id="201"/>
      <w:bookmarkEnd w:id="202"/>
      <w:bookmarkEnd w:id="203"/>
      <w:bookmarkEnd w:id="204"/>
    </w:p>
    <w:p w14:paraId="5DD24302" w14:textId="78FBC9A1" w:rsidR="00155B4E" w:rsidRPr="00EF2D26" w:rsidRDefault="00155B4E" w:rsidP="00155B4E">
      <w:r w:rsidRPr="00EF2D26">
        <w:t xml:space="preserve">This section aims to specify the most important message exchange protocols </w:t>
      </w:r>
      <w:r>
        <w:t xml:space="preserve">for EMCS Phase </w:t>
      </w:r>
      <w:r w:rsidR="001A55D3">
        <w:t>4</w:t>
      </w:r>
      <w:r w:rsidRPr="00EF2D26">
        <w:t>. The identification of the following scenarios has been based on the “Central Circuit” use cases of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xml:space="preserve">], which are in the scope of </w:t>
      </w:r>
      <w:r>
        <w:t xml:space="preserve">EMCS Phase </w:t>
      </w:r>
      <w:r w:rsidR="000E4B74">
        <w:t>4</w:t>
      </w:r>
      <w:r w:rsidRPr="00EF2D26">
        <w:t xml:space="preserve"> according to SD [</w:t>
      </w:r>
      <w:r w:rsidRPr="00EF2D26">
        <w:fldChar w:fldCharType="begin"/>
      </w:r>
      <w:r w:rsidRPr="00EF2D26">
        <w:instrText xml:space="preserve"> REF A2 \h  \* MERGEFORMAT </w:instrText>
      </w:r>
      <w:r w:rsidRPr="00EF2D26">
        <w:fldChar w:fldCharType="separate"/>
      </w:r>
      <w:r w:rsidR="00032B01" w:rsidRPr="00C159C1">
        <w:t>A2</w:t>
      </w:r>
      <w:r w:rsidRPr="00EF2D26">
        <w:fldChar w:fldCharType="end"/>
      </w:r>
      <w:r w:rsidRPr="00EF2D26">
        <w:t>].</w:t>
      </w:r>
    </w:p>
    <w:p w14:paraId="666187FB" w14:textId="5404F039" w:rsidR="00155B4E" w:rsidRPr="00EF2D26" w:rsidRDefault="00155B4E" w:rsidP="00155B4E">
      <w:r w:rsidRPr="00EF2D26">
        <w:t xml:space="preserve">Please note that two types of operations have been used in the diagrams of this chapter indicating two different types of validation that should be performed by the MSA applications on a received message when this is draft and when it is duly valid (after the successful validation of the draft). In the first case, when a draft is sent by the Economic Operator, the MSA application uses the operation “Validate Msg Structure ()” to check the validity of the message against the corresponding XSD of DDNEA (this includes the structure validation as well as the validation of technical Codelists) and the operation “Validate Msg Content ()” to check the business validity of the draft (against rules, conditions, business Codelists, etc.). In the case where a message is received as a result of a successful validation of the draft from the sender MSA application, the recipient MSA application shall check only the message structure using the “Validate Msg Structure ()” operation. The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indicating message exchanges when at least one of the aforementioned validations is not completed successfully.</w:t>
      </w:r>
    </w:p>
    <w:p w14:paraId="46AA835F" w14:textId="73B50CCB" w:rsidR="00155B4E" w:rsidRPr="00EF2D26" w:rsidRDefault="00155B4E" w:rsidP="00A44070">
      <w:pPr>
        <w:pStyle w:val="Heading3"/>
        <w:keepLines/>
        <w:numPr>
          <w:ilvl w:val="2"/>
          <w:numId w:val="38"/>
        </w:numPr>
        <w:suppressAutoHyphens w:val="0"/>
      </w:pPr>
      <w:bookmarkStart w:id="205" w:name="_Ref198630712"/>
      <w:bookmarkStart w:id="206" w:name="_Toc1400340"/>
      <w:bookmarkStart w:id="207" w:name="_Toc57720274"/>
      <w:r>
        <w:t>Submission and registration of an e-AD</w:t>
      </w:r>
      <w:r w:rsidR="6F1956E2">
        <w:t>/e-SAD</w:t>
      </w:r>
      <w:r>
        <w:t xml:space="preserve"> (</w:t>
      </w:r>
      <w:r w:rsidR="0026744B">
        <w:t>L4-CORE-01-</w:t>
      </w:r>
      <w:r>
        <w:t>01)</w:t>
      </w:r>
      <w:bookmarkEnd w:id="205"/>
      <w:bookmarkEnd w:id="206"/>
      <w:bookmarkEnd w:id="207"/>
    </w:p>
    <w:p w14:paraId="167EAF87" w14:textId="46E45E74" w:rsidR="00155B4E" w:rsidRPr="00EF2D26" w:rsidRDefault="00155B4E" w:rsidP="00155B4E">
      <w:r>
        <w:t>This use case describes the message exchange protocol for submitting and registering an e-AD</w:t>
      </w:r>
      <w:r w:rsidR="5E81AD0A">
        <w:t>/e-SAD</w:t>
      </w:r>
      <w:r>
        <w:t>. Within the context of the EMCS, the e-AD</w:t>
      </w:r>
      <w:r w:rsidR="30F39D73">
        <w:t>/e-SAD</w:t>
      </w:r>
      <w:r>
        <w:t xml:space="preserve"> is a message containing information about the consignment; namely the origin, the destination, the Economic Operators that are involved in the movement and the product codes along with their quantities being moved.</w:t>
      </w:r>
    </w:p>
    <w:p w14:paraId="1520839F" w14:textId="207D786B" w:rsidR="00155B4E" w:rsidRPr="00EF2D26" w:rsidRDefault="79D63348" w:rsidP="00155B4E">
      <w:r>
        <w:t>The different scenarios of this use case are determined by the combinations of certain types of the origin and the destination of the movement. The origin types that determine the combinations depend on whether the consignment initiates from a tax warehouse or from a place of import. The destination types that determine the combinations depend on whether the consignment has a known destination or an unknown destination. The destination type of an e-A</w:t>
      </w:r>
      <w:r w:rsidR="468A9632">
        <w:t>D</w:t>
      </w:r>
      <w:r w:rsidR="3C9FDC69">
        <w:t>/e-SAD</w:t>
      </w:r>
      <w:r>
        <w:t xml:space="preserve"> may be outside the community in which case the scenarios for the exportation of goods apply described in </w:t>
      </w:r>
      <w:r w:rsidR="00155B4E">
        <w:fldChar w:fldCharType="begin"/>
      </w:r>
      <w:r w:rsidR="00155B4E">
        <w:instrText xml:space="preserve"> REF _Ref198403979 \w \h </w:instrText>
      </w:r>
      <w:r w:rsidR="00155B4E">
        <w:fldChar w:fldCharType="separate"/>
      </w:r>
      <w:r w:rsidR="00032B01">
        <w:t>Sub-Section II.II</w:t>
      </w:r>
      <w:r w:rsidR="00155B4E">
        <w:fldChar w:fldCharType="end"/>
      </w:r>
      <w:r>
        <w:t xml:space="preserve"> </w:t>
      </w:r>
      <w:r w:rsidR="00155B4E">
        <w:fldChar w:fldCharType="begin"/>
      </w:r>
      <w:r w:rsidR="00155B4E">
        <w:instrText xml:space="preserve"> REF _Ref198403973 \h </w:instrText>
      </w:r>
      <w:r w:rsidR="00155B4E">
        <w:fldChar w:fldCharType="separate"/>
      </w:r>
      <w:r w:rsidR="00032B01" w:rsidRPr="00EF2D26">
        <w:t>Export Scenarios</w:t>
      </w:r>
      <w:r w:rsidR="00155B4E">
        <w:fldChar w:fldCharType="end"/>
      </w:r>
      <w:r>
        <w:t>.</w:t>
      </w:r>
    </w:p>
    <w:p w14:paraId="1B66195F" w14:textId="77777777" w:rsidR="00155B4E" w:rsidRPr="00EF2D26" w:rsidRDefault="00155B4E" w:rsidP="00155B4E">
      <w:r w:rsidRPr="00EF2D26">
        <w:lastRenderedPageBreak/>
        <w:t>For each combination of the aforementioned origin and destination types, the different scenarios are the following:</w:t>
      </w:r>
    </w:p>
    <w:p w14:paraId="36E8043D"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when the origin of the movement is a tax warehouse and</w:t>
      </w:r>
    </w:p>
    <w:p w14:paraId="7DF770DF" w14:textId="6978B35B"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 xml:space="preserve">the destination of the movement is known (see </w:t>
      </w:r>
      <w:r w:rsidR="00155B4E">
        <w:fldChar w:fldCharType="begin"/>
      </w:r>
      <w:r w:rsidR="00155B4E">
        <w:instrText xml:space="preserve"> REF _Ref198389504 \r \h </w:instrText>
      </w:r>
      <w:r w:rsidR="00155B4E">
        <w:fldChar w:fldCharType="separate"/>
      </w:r>
      <w:r w:rsidR="00032B01">
        <w:t>II.I.1.1.1</w:t>
      </w:r>
      <w:r w:rsidR="00155B4E">
        <w:fldChar w:fldCharType="end"/>
      </w:r>
      <w:r w:rsidRPr="0E615139">
        <w:t>); or</w:t>
      </w:r>
    </w:p>
    <w:p w14:paraId="18B21D9D" w14:textId="6085A226"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 xml:space="preserve">the destination of the movement is unknown (see </w:t>
      </w:r>
      <w:r w:rsidR="00155B4E">
        <w:fldChar w:fldCharType="begin"/>
      </w:r>
      <w:r w:rsidR="00155B4E">
        <w:instrText xml:space="preserve"> REF _Ref198389545 \r \h </w:instrText>
      </w:r>
      <w:r w:rsidR="00155B4E">
        <w:fldChar w:fldCharType="separate"/>
      </w:r>
      <w:r w:rsidR="00032B01">
        <w:t>II.I.1.1.2</w:t>
      </w:r>
      <w:r w:rsidR="00155B4E">
        <w:fldChar w:fldCharType="end"/>
      </w:r>
      <w:r w:rsidRPr="0E615139">
        <w:t>); or</w:t>
      </w:r>
    </w:p>
    <w:p w14:paraId="0426DA98" w14:textId="54FC4FA5"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when the origin of the movement is a place of import and</w:t>
      </w:r>
    </w:p>
    <w:p w14:paraId="619CA26D" w14:textId="037CE06D"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 xml:space="preserve">the destination of the movement is known (see </w:t>
      </w:r>
      <w:r w:rsidR="00155B4E">
        <w:fldChar w:fldCharType="begin"/>
      </w:r>
      <w:r w:rsidR="00155B4E">
        <w:instrText xml:space="preserve"> REF _Ref198389557 \r \h </w:instrText>
      </w:r>
      <w:r w:rsidR="00155B4E">
        <w:fldChar w:fldCharType="separate"/>
      </w:r>
      <w:r w:rsidR="00032B01">
        <w:t>II.I.1.2.2</w:t>
      </w:r>
      <w:r w:rsidR="00155B4E">
        <w:fldChar w:fldCharType="end"/>
      </w:r>
      <w:r w:rsidRPr="0E615139">
        <w:t>); or</w:t>
      </w:r>
    </w:p>
    <w:p w14:paraId="3ACD4DCA" w14:textId="4FE58305" w:rsidR="00155B4E" w:rsidRDefault="79D63348" w:rsidP="0E615139">
      <w:pPr>
        <w:pStyle w:val="ListBullet3"/>
        <w:spacing w:after="240" w:line="240" w:lineRule="auto"/>
        <w:ind w:left="851" w:hanging="284"/>
        <w:rPr>
          <w:color w:val="000000" w:themeColor="text1"/>
        </w:rPr>
      </w:pPr>
      <w:r w:rsidRPr="0E615139">
        <w:t xml:space="preserve">the destination of the movement is unknown (see </w:t>
      </w:r>
      <w:r w:rsidR="00155B4E">
        <w:fldChar w:fldCharType="begin"/>
      </w:r>
      <w:r w:rsidR="00155B4E">
        <w:instrText xml:space="preserve"> REF _Ref198389562 \r \h </w:instrText>
      </w:r>
      <w:r w:rsidR="00155B4E">
        <w:fldChar w:fldCharType="separate"/>
      </w:r>
      <w:r w:rsidR="00032B01">
        <w:t>II.I.1.2.3</w:t>
      </w:r>
      <w:r w:rsidR="00155B4E">
        <w:fldChar w:fldCharType="end"/>
      </w:r>
      <w:r w:rsidRPr="0E615139">
        <w:t>)</w:t>
      </w:r>
      <w:r w:rsidR="262C7B9E" w:rsidRPr="0E615139">
        <w:t>; o</w:t>
      </w:r>
      <w:r w:rsidR="59B15E2F" w:rsidRPr="0E615139">
        <w:t>r</w:t>
      </w:r>
    </w:p>
    <w:p w14:paraId="392BD9C4" w14:textId="5620A227" w:rsidR="0E615139" w:rsidRDefault="0E615139" w:rsidP="00B04EDE">
      <w:pPr>
        <w:pStyle w:val="ListBullet3"/>
        <w:numPr>
          <w:ilvl w:val="0"/>
          <w:numId w:val="0"/>
        </w:numPr>
        <w:spacing w:after="240" w:line="240" w:lineRule="auto"/>
        <w:ind w:left="567" w:hanging="284"/>
      </w:pPr>
    </w:p>
    <w:p w14:paraId="7B13163C" w14:textId="6981E567" w:rsidR="00155B4E" w:rsidRDefault="31377D27" w:rsidP="00B04EDE">
      <w:pPr>
        <w:pStyle w:val="ListBullet3"/>
        <w:numPr>
          <w:ilvl w:val="0"/>
          <w:numId w:val="4"/>
        </w:numPr>
        <w:spacing w:after="240" w:line="240" w:lineRule="auto"/>
        <w:rPr>
          <w:color w:val="000000" w:themeColor="text1"/>
        </w:rPr>
      </w:pPr>
      <w:r w:rsidRPr="0E615139">
        <w:t>when the origin of the movement is Duty Paid and</w:t>
      </w:r>
    </w:p>
    <w:p w14:paraId="09534111" w14:textId="39821169" w:rsidR="0E615139" w:rsidRDefault="0E615139" w:rsidP="00B04EDE">
      <w:pPr>
        <w:pStyle w:val="ListBullet3"/>
        <w:numPr>
          <w:ilvl w:val="0"/>
          <w:numId w:val="0"/>
        </w:numPr>
        <w:spacing w:after="240" w:line="240" w:lineRule="auto"/>
        <w:ind w:left="360"/>
      </w:pPr>
    </w:p>
    <w:p w14:paraId="4BC6D82E" w14:textId="7D86BDE7" w:rsidR="3B21CA60" w:rsidRDefault="31377D27" w:rsidP="0E615139">
      <w:pPr>
        <w:pStyle w:val="ListBullet3"/>
        <w:spacing w:after="240" w:line="240" w:lineRule="auto"/>
        <w:ind w:left="851" w:hanging="284"/>
        <w:rPr>
          <w:color w:val="000000" w:themeColor="text1"/>
        </w:rPr>
      </w:pPr>
      <w:r w:rsidRPr="0E615139">
        <w:t>the destination of the movement is known (see II.I.1.</w:t>
      </w:r>
      <w:r w:rsidR="3630524C" w:rsidRPr="0E615139">
        <w:t>3</w:t>
      </w:r>
      <w:r w:rsidRPr="0E615139">
        <w:t>.</w:t>
      </w:r>
      <w:r w:rsidR="58251845" w:rsidRPr="0E615139">
        <w:t>1</w:t>
      </w:r>
      <w:r w:rsidRPr="0E615139">
        <w:t>);</w:t>
      </w:r>
    </w:p>
    <w:p w14:paraId="7476E39C" w14:textId="5DA34F9B" w:rsidR="00155B4E" w:rsidRPr="00EF2D26" w:rsidRDefault="00155B4E" w:rsidP="00155B4E">
      <w:r>
        <w:t>All scenarios begin essentially with the consignor submitting a draft e-AD</w:t>
      </w:r>
      <w:r w:rsidR="2A34ACA4">
        <w:t>/e-SAD</w:t>
      </w:r>
      <w:r>
        <w:t xml:space="preserve"> (IE815: N_EAD_SUB) to the MSA dispatch application that subsequently validates the structure and the message content. It should be noted that although the submission occurs before the actual dispatch of goods, if the e-AD</w:t>
      </w:r>
      <w:r w:rsidR="61680E9F">
        <w:t>/e-SAD</w:t>
      </w:r>
      <w:r>
        <w:t xml:space="preserve"> is submitted in deferred mode, then the actual dispatch of goods would have preceded the draft e-AD</w:t>
      </w:r>
      <w:r w:rsidR="2D29854F">
        <w:t>/e-SAD</w:t>
      </w:r>
      <w:r>
        <w:t xml:space="preserve"> submission. The exceptional cases of the aforementioned validations are described in </w:t>
      </w:r>
      <w:r>
        <w:fldChar w:fldCharType="begin"/>
      </w:r>
      <w:r>
        <w:instrText xml:space="preserve"> REF _Ref199148464 \w \h </w:instrText>
      </w:r>
      <w:r>
        <w:fldChar w:fldCharType="separate"/>
      </w:r>
      <w:r w:rsidR="00032B01">
        <w:t>Sub-Section II.VI</w:t>
      </w:r>
      <w:r>
        <w:fldChar w:fldCharType="end"/>
      </w:r>
      <w:r>
        <w:t>.</w:t>
      </w:r>
    </w:p>
    <w:p w14:paraId="1006BF4D" w14:textId="5DF33D76" w:rsidR="00155B4E" w:rsidRPr="00EF2D26" w:rsidRDefault="79D63348" w:rsidP="00155B4E">
      <w:r>
        <w:t xml:space="preserve">For the case where the origin of the movement is a place of import, an additional scenario describes the exceptional case where the e-AD has been found to be inconsistent with the import data (see </w:t>
      </w:r>
      <w:r w:rsidR="00155B4E">
        <w:fldChar w:fldCharType="begin"/>
      </w:r>
      <w:r w:rsidR="00155B4E">
        <w:instrText xml:space="preserve"> REF _Ref198621090 \w \h </w:instrText>
      </w:r>
      <w:r w:rsidR="00155B4E">
        <w:fldChar w:fldCharType="separate"/>
      </w:r>
      <w:r w:rsidR="00032B01">
        <w:t>II.I.1.2.1</w:t>
      </w:r>
      <w:r w:rsidR="00155B4E">
        <w:fldChar w:fldCharType="end"/>
      </w:r>
      <w:r>
        <w:t>).</w:t>
      </w:r>
    </w:p>
    <w:p w14:paraId="6DE5A88A"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08" w:name="_Toc1400341"/>
      <w:r w:rsidRPr="00EF2D26">
        <w:t>Origin is tax warehouse</w:t>
      </w:r>
      <w:bookmarkEnd w:id="208"/>
    </w:p>
    <w:p w14:paraId="1E7F9F7C" w14:textId="77777777" w:rsidR="00155B4E" w:rsidRPr="00EF2D26" w:rsidRDefault="00155B4E" w:rsidP="00155B4E">
      <w:r w:rsidRPr="00EF2D26">
        <w:t>This section describes message exchange protocol for the submission and registration of an e-AD having a tax warehouse as origin and having a tax warehouse keeper as the consignor.</w:t>
      </w:r>
    </w:p>
    <w:p w14:paraId="21161A83" w14:textId="5A088C31" w:rsidR="00155B4E" w:rsidRPr="00EF2D26" w:rsidRDefault="00155B4E" w:rsidP="00155B4E">
      <w:r w:rsidRPr="00EF2D26">
        <w:t xml:space="preserve">The exceptional cases where the draft e-AD (IE815: N_EAD_SUB) submitted by the consignor is found to be invalid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p>
    <w:p w14:paraId="6803CB7C" w14:textId="77777777" w:rsidR="00155B4E" w:rsidRPr="00EF2D26" w:rsidRDefault="00155B4E" w:rsidP="00A44070">
      <w:pPr>
        <w:pStyle w:val="Heading5"/>
        <w:keepLines/>
        <w:numPr>
          <w:ilvl w:val="4"/>
          <w:numId w:val="38"/>
        </w:numPr>
        <w:spacing w:before="240" w:after="240" w:line="240" w:lineRule="auto"/>
        <w:ind w:left="1009" w:hanging="1009"/>
      </w:pPr>
      <w:bookmarkStart w:id="209" w:name="_Ref198389504"/>
      <w:bookmarkStart w:id="210" w:name="_Toc1400342"/>
      <w:r w:rsidRPr="00EF2D26">
        <w:t>Origin is tax warehouse and the destination is known</w:t>
      </w:r>
      <w:bookmarkEnd w:id="209"/>
      <w:bookmarkEnd w:id="210"/>
    </w:p>
    <w:p w14:paraId="74A24137" w14:textId="77777777" w:rsidR="00155B4E" w:rsidRPr="00EF2D26" w:rsidRDefault="00155B4E" w:rsidP="00155B4E">
      <w:r w:rsidRPr="00EF2D26">
        <w:t>According to this scenario, the Consignor submits a draft e-AD (IE815: N_EAD_SUB) to the MSA dispatch application. The origin of the movement is a tax warehouse and the destination of the movement is known (i.e. the destination is not unknown nor it is for export).</w:t>
      </w:r>
    </w:p>
    <w:p w14:paraId="0FACCDC6" w14:textId="63EA48B9" w:rsidR="00155B4E" w:rsidRPr="00EF2D26" w:rsidRDefault="00155B4E" w:rsidP="00155B4E">
      <w:r w:rsidRPr="00EF2D26">
        <w:t xml:space="preserve">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The MSA dispatch application assigns an ARC to the e-AD (the structure of ARC </w:t>
      </w:r>
      <w:r w:rsidR="00065D37">
        <w:t>is</w:t>
      </w:r>
      <w:r w:rsidRPr="00EF2D26">
        <w:t xml:space="preserve"> defined in </w:t>
      </w:r>
      <w:r w:rsidR="00065D37">
        <w:t>r</w:t>
      </w:r>
      <w:r w:rsidR="0075669E">
        <w:t>ule ‘R030’)</w:t>
      </w:r>
      <w:r w:rsidRPr="00EF2D26">
        <w:t xml:space="preserve"> and creates a validated e-AD (IE801: C_EAD_VAL) </w:t>
      </w:r>
      <w:r>
        <w:t xml:space="preserve">with sequence number “1” </w:t>
      </w:r>
      <w:r w:rsidRPr="00EF2D26">
        <w:t xml:space="preserve">that disseminates to the MSA destination application and to the Consignor. Finally, the state of the movement at the MSA of </w:t>
      </w:r>
      <w:r>
        <w:t>D</w:t>
      </w:r>
      <w:r w:rsidRPr="00EF2D26">
        <w:t xml:space="preserve">ispatch is set to </w:t>
      </w:r>
      <w:r w:rsidRPr="00EF2D26">
        <w:rPr>
          <w:i/>
        </w:rPr>
        <w:t>“Accepted”</w:t>
      </w:r>
      <w:r w:rsidRPr="00EF2D26">
        <w:t xml:space="preserve"> and the timer TIM_EAD is initiated to expire at the expected end of movement (i.e. date of dispatch plus journey time).</w:t>
      </w:r>
    </w:p>
    <w:p w14:paraId="735EE2E5" w14:textId="77777777" w:rsidR="00155B4E" w:rsidRPr="00EF2D26" w:rsidRDefault="00155B4E" w:rsidP="00155B4E">
      <w:r w:rsidRPr="00EF2D26">
        <w:lastRenderedPageBreak/>
        <w:t xml:space="preserve">Upon the reception of the validated e-AD (IE801: C_EAD_VAL) from the MSA dispatch application, the MSA destination application stores the e-AD and sets the state of the e-AD at MSA of Destination to </w:t>
      </w:r>
      <w:r w:rsidRPr="00EF2D26">
        <w:rPr>
          <w:i/>
          <w:iCs/>
        </w:rPr>
        <w:t>“Accepted”</w:t>
      </w:r>
      <w:r w:rsidRPr="00EF2D26">
        <w:t>. Finally, the MSA destination application forwards the e-AD (IE801: C_EAD_VAL) to the Consignee.</w:t>
      </w:r>
    </w:p>
    <w:p w14:paraId="1A334D5A" w14:textId="01DE60BA" w:rsidR="00155B4E" w:rsidRPr="00EF2D26" w:rsidRDefault="00155B4E" w:rsidP="00155B4E">
      <w:r w:rsidRPr="00EF2D26">
        <w:t xml:space="preserve">The scenario of the submission and registration of an e-AD having a tax warehouse as origin and a known movement destination is depicted in </w:t>
      </w:r>
      <w:r w:rsidRPr="00EF2D26">
        <w:fldChar w:fldCharType="begin"/>
      </w:r>
      <w:r w:rsidRPr="00EF2D26">
        <w:instrText xml:space="preserve"> REF _Ref198399804 \h </w:instrText>
      </w:r>
      <w:r w:rsidRPr="00EF2D26">
        <w:fldChar w:fldCharType="separate"/>
      </w:r>
      <w:r w:rsidR="00032B01" w:rsidRPr="00EF2D26">
        <w:t xml:space="preserve">Figure </w:t>
      </w:r>
      <w:r w:rsidR="00032B01">
        <w:rPr>
          <w:noProof/>
        </w:rPr>
        <w:t>4</w:t>
      </w:r>
      <w:r w:rsidRPr="00EF2D26">
        <w:fldChar w:fldCharType="end"/>
      </w:r>
      <w:r w:rsidRPr="00EF2D26">
        <w:t xml:space="preserve"> and </w:t>
      </w:r>
      <w:r w:rsidRPr="00EF2D26">
        <w:fldChar w:fldCharType="begin"/>
      </w:r>
      <w:r w:rsidRPr="00EF2D26">
        <w:instrText xml:space="preserve"> REF _Ref198399815 \h </w:instrText>
      </w:r>
      <w:r w:rsidRPr="00EF2D26">
        <w:fldChar w:fldCharType="separate"/>
      </w:r>
      <w:r w:rsidR="00032B01" w:rsidRPr="00EF2D26">
        <w:t xml:space="preserve">Figure </w:t>
      </w:r>
      <w:r w:rsidR="00032B01">
        <w:rPr>
          <w:noProof/>
        </w:rPr>
        <w:t>5</w:t>
      </w:r>
      <w:r w:rsidRPr="00EF2D26">
        <w:fldChar w:fldCharType="end"/>
      </w:r>
      <w:r w:rsidRPr="00EF2D26">
        <w:t>:</w:t>
      </w:r>
    </w:p>
    <w:p w14:paraId="3D2B2760" w14:textId="1A9E8E59" w:rsidR="00155B4E" w:rsidRPr="00EF2D26" w:rsidRDefault="0099445B" w:rsidP="00155B4E">
      <w:pPr>
        <w:pStyle w:val="Figure"/>
        <w:rPr>
          <w:noProof w:val="0"/>
        </w:rPr>
      </w:pPr>
      <w:r>
        <w:rPr>
          <w:lang w:val="pt-PT" w:eastAsia="pt-PT"/>
        </w:rPr>
        <w:drawing>
          <wp:inline distT="0" distB="0" distL="0" distR="0" wp14:anchorId="4FC7AA26" wp14:editId="0E248443">
            <wp:extent cx="5761356" cy="3845560"/>
            <wp:effectExtent l="0" t="0" r="0" b="2540"/>
            <wp:docPr id="4"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41">
                      <a:extLst>
                        <a:ext uri="{28A0092B-C50C-407E-A947-70E740481C1C}">
                          <a14:useLocalDpi xmlns:a14="http://schemas.microsoft.com/office/drawing/2010/main" val="0"/>
                        </a:ext>
                      </a:extLst>
                    </a:blip>
                    <a:stretch>
                      <a:fillRect/>
                    </a:stretch>
                  </pic:blipFill>
                  <pic:spPr>
                    <a:xfrm>
                      <a:off x="0" y="0"/>
                      <a:ext cx="5761356" cy="3845560"/>
                    </a:xfrm>
                    <a:prstGeom prst="rect">
                      <a:avLst/>
                    </a:prstGeom>
                  </pic:spPr>
                </pic:pic>
              </a:graphicData>
            </a:graphic>
          </wp:inline>
        </w:drawing>
      </w:r>
    </w:p>
    <w:p w14:paraId="3B9251C3" w14:textId="3534DA69" w:rsidR="00155B4E" w:rsidRPr="00EF2D26" w:rsidRDefault="00155B4E" w:rsidP="00155B4E">
      <w:pPr>
        <w:pStyle w:val="Caption"/>
      </w:pPr>
      <w:bookmarkStart w:id="211" w:name="_Ref198399804"/>
      <w:bookmarkStart w:id="212" w:name="_Ref198399791"/>
      <w:bookmarkStart w:id="213" w:name="_Toc1400723"/>
      <w:bookmarkStart w:id="214" w:name="_Toc57720732"/>
      <w:r w:rsidRPr="00EF2D26">
        <w:t xml:space="preserve">Figure </w:t>
      </w:r>
      <w:r>
        <w:fldChar w:fldCharType="begin"/>
      </w:r>
      <w:r>
        <w:instrText>SEQ Figure \* ARABIC</w:instrText>
      </w:r>
      <w:r>
        <w:fldChar w:fldCharType="separate"/>
      </w:r>
      <w:r w:rsidR="00032B01">
        <w:rPr>
          <w:noProof/>
        </w:rPr>
        <w:t>4</w:t>
      </w:r>
      <w:r>
        <w:fldChar w:fldCharType="end"/>
      </w:r>
      <w:bookmarkEnd w:id="211"/>
      <w:r w:rsidRPr="00EF2D26">
        <w:t xml:space="preserve">: </w:t>
      </w:r>
      <w:bookmarkStart w:id="215" w:name="_Ref198399798"/>
      <w:r w:rsidRPr="00EF2D26">
        <w:t>TSD - Origin is a tax warehouse &amp; destination is known</w:t>
      </w:r>
      <w:bookmarkEnd w:id="212"/>
      <w:bookmarkEnd w:id="213"/>
      <w:bookmarkEnd w:id="214"/>
      <w:bookmarkEnd w:id="215"/>
    </w:p>
    <w:p w14:paraId="77576F0B" w14:textId="647E4CF4" w:rsidR="00155B4E" w:rsidRPr="00EF2D26" w:rsidRDefault="009E1C04" w:rsidP="00155B4E">
      <w:pPr>
        <w:pStyle w:val="Figure"/>
        <w:rPr>
          <w:noProof w:val="0"/>
        </w:rPr>
      </w:pPr>
      <w:r>
        <w:rPr>
          <w:lang w:val="pt-PT" w:eastAsia="pt-PT"/>
        </w:rPr>
        <w:lastRenderedPageBreak/>
        <w:drawing>
          <wp:inline distT="0" distB="0" distL="0" distR="0" wp14:anchorId="5C5B1191" wp14:editId="5814042A">
            <wp:extent cx="5761356" cy="4690108"/>
            <wp:effectExtent l="0" t="0" r="0" b="9525"/>
            <wp:docPr id="26" name="Picture 26"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2">
                      <a:extLst>
                        <a:ext uri="{28A0092B-C50C-407E-A947-70E740481C1C}">
                          <a14:useLocalDpi xmlns:a14="http://schemas.microsoft.com/office/drawing/2010/main" val="0"/>
                        </a:ext>
                      </a:extLst>
                    </a:blip>
                    <a:stretch>
                      <a:fillRect/>
                    </a:stretch>
                  </pic:blipFill>
                  <pic:spPr>
                    <a:xfrm>
                      <a:off x="0" y="0"/>
                      <a:ext cx="5761356" cy="4690108"/>
                    </a:xfrm>
                    <a:prstGeom prst="rect">
                      <a:avLst/>
                    </a:prstGeom>
                  </pic:spPr>
                </pic:pic>
              </a:graphicData>
            </a:graphic>
          </wp:inline>
        </w:drawing>
      </w:r>
    </w:p>
    <w:p w14:paraId="704BE497" w14:textId="373E160E" w:rsidR="00155B4E" w:rsidRPr="00EF2D26" w:rsidRDefault="00155B4E" w:rsidP="00155B4E">
      <w:pPr>
        <w:pStyle w:val="Caption"/>
      </w:pPr>
      <w:bookmarkStart w:id="216" w:name="_Ref198399815"/>
      <w:bookmarkStart w:id="217" w:name="_Toc1400724"/>
      <w:bookmarkStart w:id="218" w:name="_Toc57720733"/>
      <w:r w:rsidRPr="00EF2D26">
        <w:t xml:space="preserve">Figure </w:t>
      </w:r>
      <w:r>
        <w:fldChar w:fldCharType="begin"/>
      </w:r>
      <w:r>
        <w:instrText>SEQ Figure \* ARABIC</w:instrText>
      </w:r>
      <w:r>
        <w:fldChar w:fldCharType="separate"/>
      </w:r>
      <w:r w:rsidR="00032B01">
        <w:rPr>
          <w:noProof/>
        </w:rPr>
        <w:t>5</w:t>
      </w:r>
      <w:r>
        <w:fldChar w:fldCharType="end"/>
      </w:r>
      <w:bookmarkEnd w:id="216"/>
      <w:r w:rsidRPr="00EF2D26">
        <w:t>: CLD - Origin is a tax warehouse &amp; destination is known</w:t>
      </w:r>
      <w:bookmarkEnd w:id="217"/>
      <w:bookmarkEnd w:id="218"/>
    </w:p>
    <w:p w14:paraId="2A8D6EC4" w14:textId="77777777" w:rsidR="00155B4E" w:rsidRPr="00EF2D26" w:rsidRDefault="00155B4E" w:rsidP="00A44070">
      <w:pPr>
        <w:pStyle w:val="Heading5"/>
        <w:keepLines/>
        <w:numPr>
          <w:ilvl w:val="4"/>
          <w:numId w:val="38"/>
        </w:numPr>
        <w:spacing w:before="240" w:after="240" w:line="240" w:lineRule="auto"/>
        <w:ind w:left="1009" w:hanging="1009"/>
      </w:pPr>
      <w:bookmarkStart w:id="219" w:name="_Ref198389545"/>
      <w:bookmarkStart w:id="220" w:name="_Toc1400343"/>
      <w:r w:rsidRPr="00EF2D26">
        <w:t>Origin is tax warehouse and the destination is unknown</w:t>
      </w:r>
      <w:bookmarkEnd w:id="219"/>
      <w:bookmarkEnd w:id="220"/>
    </w:p>
    <w:p w14:paraId="0EDF1D10" w14:textId="07204E06" w:rsidR="00155B4E" w:rsidRPr="00EF2D26" w:rsidRDefault="3E840C57" w:rsidP="00155B4E">
      <w:r>
        <w:t xml:space="preserve">According to this scenario, the Consignor submits a draft e-AD (IE815: N_EAD_SUB) to the MSA dispatch application. The origin of the movement is a tax warehouse and the destination of the movement is unknown in accordance with </w:t>
      </w:r>
      <w:r w:rsidR="7275A4C7">
        <w:t>Article 22 of Directive 2020/262</w:t>
      </w:r>
      <w:r>
        <w:t>.</w:t>
      </w:r>
    </w:p>
    <w:p w14:paraId="4EF6E75B" w14:textId="77777777" w:rsidR="00B13F0D" w:rsidRPr="001D1C4A" w:rsidRDefault="00B13F0D" w:rsidP="00B13F0D">
      <w:pPr>
        <w:rPr>
          <w:rFonts w:ascii="Arial" w:hAnsi="Arial" w:cs="Arial"/>
          <w:sz w:val="18"/>
          <w:szCs w:val="18"/>
        </w:rPr>
      </w:pPr>
    </w:p>
    <w:p w14:paraId="206AA9B5" w14:textId="52793571" w:rsidR="00155B4E" w:rsidRPr="00EF2D26" w:rsidRDefault="00155B4E" w:rsidP="00155B4E">
      <w:r w:rsidRPr="00EF2D26">
        <w:t xml:space="preserve"> </w:t>
      </w:r>
      <w:r w:rsidR="00C52AB1" w:rsidRPr="00C52AB1">
        <w:t>The MSA dispatch application upon receiving the draft e-AD performs the relevant validations, which pass successfully (the exceptional cases of the message validations in this scenario are described in Sub-Section III.VI). The MSA dispatch application assigns an ARC to the e-AD (the structure of ARC is defined in rule ‘R030’ and the Check Digit algorithm in section ‘Design Principles’ of the DDNEA main document) and creates a validated e-AD (IE801: C_EAD_VAL) with sequence number “1” that disseminates to the Consigno</w:t>
      </w:r>
      <w:r w:rsidR="00C52AB1">
        <w:t xml:space="preserve">r. </w:t>
      </w:r>
      <w:r w:rsidRPr="00EF2D26">
        <w:t xml:space="preserve">The validated e-AD (IE801: C_EAD_VAL) is stored by the MSA dispatch application in the </w:t>
      </w:r>
      <w:r w:rsidRPr="00EF2D26">
        <w:rPr>
          <w:i/>
        </w:rPr>
        <w:t>“Accepted”</w:t>
      </w:r>
      <w:r w:rsidRPr="00EF2D26">
        <w:t xml:space="preserve"> state at the MSA of </w:t>
      </w:r>
      <w:r>
        <w:t>D</w:t>
      </w:r>
      <w:r w:rsidRPr="00EF2D26">
        <w:t>ispatch. Finally, the timer TIM_EAD is initiated to expire at the expected end of movement (i.e. date of dispatch plus journey time) and the timer TIM_FDF is initiated to expire at the limit date for filling the destination fields.</w:t>
      </w:r>
    </w:p>
    <w:p w14:paraId="36FD55C1" w14:textId="49C5C21E" w:rsidR="00155B4E" w:rsidRPr="00EF2D26" w:rsidRDefault="00155B4E" w:rsidP="00155B4E">
      <w:r w:rsidRPr="00EF2D26">
        <w:t xml:space="preserve">The scenario of the submission and registration of an e-AD having a tax warehouse as origin and an unknown movement destination is depicted in </w:t>
      </w:r>
      <w:r w:rsidRPr="00EF2D26">
        <w:fldChar w:fldCharType="begin"/>
      </w:r>
      <w:r w:rsidRPr="00EF2D26">
        <w:instrText xml:space="preserve"> REF _Ref198402461 \h </w:instrText>
      </w:r>
      <w:r w:rsidRPr="00EF2D26">
        <w:fldChar w:fldCharType="separate"/>
      </w:r>
      <w:r w:rsidR="00032B01" w:rsidRPr="00EF2D26">
        <w:t xml:space="preserve">Figure </w:t>
      </w:r>
      <w:r w:rsidR="00032B01">
        <w:rPr>
          <w:noProof/>
        </w:rPr>
        <w:t>6</w:t>
      </w:r>
      <w:r w:rsidRPr="00EF2D26">
        <w:fldChar w:fldCharType="end"/>
      </w:r>
      <w:r w:rsidRPr="00EF2D26">
        <w:t xml:space="preserve"> and </w:t>
      </w:r>
      <w:r w:rsidRPr="00EF2D26">
        <w:fldChar w:fldCharType="begin"/>
      </w:r>
      <w:r w:rsidRPr="00EF2D26">
        <w:instrText xml:space="preserve"> REF _Ref198402469 \h </w:instrText>
      </w:r>
      <w:r w:rsidRPr="00EF2D26">
        <w:fldChar w:fldCharType="separate"/>
      </w:r>
      <w:r w:rsidR="00032B01" w:rsidRPr="00EF2D26">
        <w:t xml:space="preserve">Figure </w:t>
      </w:r>
      <w:r w:rsidR="00032B01">
        <w:rPr>
          <w:noProof/>
        </w:rPr>
        <w:t>7</w:t>
      </w:r>
      <w:r w:rsidRPr="00EF2D26">
        <w:fldChar w:fldCharType="end"/>
      </w:r>
      <w:r w:rsidRPr="00EF2D26">
        <w:t>:</w:t>
      </w:r>
    </w:p>
    <w:p w14:paraId="2FCF8E27" w14:textId="4413D3F0" w:rsidR="00155B4E" w:rsidRPr="00EF2D26" w:rsidRDefault="00057B32" w:rsidP="00155B4E">
      <w:pPr>
        <w:pStyle w:val="Figure"/>
        <w:rPr>
          <w:noProof w:val="0"/>
        </w:rPr>
      </w:pPr>
      <w:r>
        <w:rPr>
          <w:lang w:val="pt-PT" w:eastAsia="pt-PT"/>
        </w:rPr>
        <w:lastRenderedPageBreak/>
        <w:drawing>
          <wp:inline distT="0" distB="0" distL="0" distR="0" wp14:anchorId="47B66944" wp14:editId="14F0A7C4">
            <wp:extent cx="3810531" cy="4277322"/>
            <wp:effectExtent l="0" t="0" r="0" b="9525"/>
            <wp:docPr id="27" name="Picture 2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3">
                      <a:extLst>
                        <a:ext uri="{28A0092B-C50C-407E-A947-70E740481C1C}">
                          <a14:useLocalDpi xmlns:a14="http://schemas.microsoft.com/office/drawing/2010/main" val="0"/>
                        </a:ext>
                      </a:extLst>
                    </a:blip>
                    <a:stretch>
                      <a:fillRect/>
                    </a:stretch>
                  </pic:blipFill>
                  <pic:spPr>
                    <a:xfrm>
                      <a:off x="0" y="0"/>
                      <a:ext cx="3810531" cy="4277322"/>
                    </a:xfrm>
                    <a:prstGeom prst="rect">
                      <a:avLst/>
                    </a:prstGeom>
                  </pic:spPr>
                </pic:pic>
              </a:graphicData>
            </a:graphic>
          </wp:inline>
        </w:drawing>
      </w:r>
    </w:p>
    <w:p w14:paraId="488D3B1E" w14:textId="6C22731D" w:rsidR="00155B4E" w:rsidRPr="00EF2D26" w:rsidRDefault="00155B4E" w:rsidP="00155B4E">
      <w:pPr>
        <w:pStyle w:val="Caption"/>
      </w:pPr>
      <w:bookmarkStart w:id="221" w:name="_Ref198402461"/>
      <w:bookmarkStart w:id="222" w:name="_Toc1400725"/>
      <w:bookmarkStart w:id="223" w:name="_Toc57720734"/>
      <w:r w:rsidRPr="00EF2D26">
        <w:t xml:space="preserve">Figure </w:t>
      </w:r>
      <w:r>
        <w:fldChar w:fldCharType="begin"/>
      </w:r>
      <w:r>
        <w:instrText>SEQ Figure \* ARABIC</w:instrText>
      </w:r>
      <w:r>
        <w:fldChar w:fldCharType="separate"/>
      </w:r>
      <w:r w:rsidR="00032B01">
        <w:rPr>
          <w:noProof/>
        </w:rPr>
        <w:t>6</w:t>
      </w:r>
      <w:r>
        <w:fldChar w:fldCharType="end"/>
      </w:r>
      <w:bookmarkEnd w:id="221"/>
      <w:r w:rsidRPr="00EF2D26">
        <w:t>: TSD - Origin is a tax warehouse &amp; destination is unknown</w:t>
      </w:r>
      <w:bookmarkEnd w:id="222"/>
      <w:bookmarkEnd w:id="223"/>
    </w:p>
    <w:p w14:paraId="6D21DCA4" w14:textId="0F754F17" w:rsidR="00155B4E" w:rsidRPr="00EF2D26" w:rsidRDefault="00057B32" w:rsidP="00155B4E">
      <w:pPr>
        <w:pStyle w:val="Figure"/>
        <w:rPr>
          <w:noProof w:val="0"/>
        </w:rPr>
      </w:pPr>
      <w:r>
        <w:rPr>
          <w:lang w:val="pt-PT" w:eastAsia="pt-PT"/>
        </w:rPr>
        <w:drawing>
          <wp:inline distT="0" distB="0" distL="0" distR="0" wp14:anchorId="2267ECC4" wp14:editId="787B08B0">
            <wp:extent cx="5382378" cy="2791215"/>
            <wp:effectExtent l="0" t="0" r="0" b="9525"/>
            <wp:docPr id="28" name="Picture 2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44">
                      <a:extLst>
                        <a:ext uri="{28A0092B-C50C-407E-A947-70E740481C1C}">
                          <a14:useLocalDpi xmlns:a14="http://schemas.microsoft.com/office/drawing/2010/main" val="0"/>
                        </a:ext>
                      </a:extLst>
                    </a:blip>
                    <a:stretch>
                      <a:fillRect/>
                    </a:stretch>
                  </pic:blipFill>
                  <pic:spPr>
                    <a:xfrm>
                      <a:off x="0" y="0"/>
                      <a:ext cx="5382378" cy="2791215"/>
                    </a:xfrm>
                    <a:prstGeom prst="rect">
                      <a:avLst/>
                    </a:prstGeom>
                  </pic:spPr>
                </pic:pic>
              </a:graphicData>
            </a:graphic>
          </wp:inline>
        </w:drawing>
      </w:r>
    </w:p>
    <w:p w14:paraId="471A6B40" w14:textId="68CA5E86" w:rsidR="00155B4E" w:rsidRPr="00EF2D26" w:rsidRDefault="00155B4E" w:rsidP="00155B4E">
      <w:pPr>
        <w:pStyle w:val="Caption"/>
      </w:pPr>
      <w:bookmarkStart w:id="224" w:name="_Ref198402469"/>
      <w:bookmarkStart w:id="225" w:name="_Toc1400726"/>
      <w:bookmarkStart w:id="226" w:name="_Toc57720735"/>
      <w:r w:rsidRPr="00EF2D26">
        <w:t xml:space="preserve">Figure </w:t>
      </w:r>
      <w:r>
        <w:fldChar w:fldCharType="begin"/>
      </w:r>
      <w:r>
        <w:instrText>SEQ Figure \* ARABIC</w:instrText>
      </w:r>
      <w:r>
        <w:fldChar w:fldCharType="separate"/>
      </w:r>
      <w:r w:rsidR="00032B01">
        <w:rPr>
          <w:noProof/>
        </w:rPr>
        <w:t>7</w:t>
      </w:r>
      <w:r>
        <w:fldChar w:fldCharType="end"/>
      </w:r>
      <w:bookmarkEnd w:id="224"/>
      <w:r w:rsidRPr="00EF2D26">
        <w:t>: CLD - Origin is a tax warehouse &amp; destination is unknown</w:t>
      </w:r>
      <w:bookmarkEnd w:id="225"/>
      <w:bookmarkEnd w:id="226"/>
    </w:p>
    <w:p w14:paraId="5B9150D6"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27" w:name="_Toc1400344"/>
      <w:r w:rsidRPr="00EF2D26">
        <w:t>Origin is import</w:t>
      </w:r>
      <w:bookmarkEnd w:id="227"/>
    </w:p>
    <w:p w14:paraId="70D712BB" w14:textId="77777777" w:rsidR="00155B4E" w:rsidRPr="00EF2D26" w:rsidRDefault="00155B4E" w:rsidP="00155B4E">
      <w:r w:rsidRPr="00EF2D26">
        <w:t>This section describes message exchange protocol for the submission and registration of an e-AD having a place of importation as origin, having a registered consignor as the consignor and having the Customs office where the import procedure has been completed as the Place of Dispatch.</w:t>
      </w:r>
    </w:p>
    <w:p w14:paraId="05F68CD8" w14:textId="77777777" w:rsidR="00155B4E" w:rsidRPr="00EF2D26" w:rsidRDefault="00155B4E" w:rsidP="00155B4E">
      <w:r w:rsidRPr="00EF2D26">
        <w:lastRenderedPageBreak/>
        <w:t xml:space="preserve">The scenarios of this section are optional since the interconnection between the EMCS and the Customs procedures depend on national provisions. The “Customs” business worker should be considered as either the Customs office of import or the Customs application of import. Each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may optionally implement support for automatic message exchanges between the MSA dispatch application and the Customs application of import.</w:t>
      </w:r>
    </w:p>
    <w:p w14:paraId="5E85E627" w14:textId="167B84F3" w:rsidR="00155B4E" w:rsidRPr="00EF2D26" w:rsidRDefault="00155B4E" w:rsidP="00155B4E">
      <w:r w:rsidRPr="00EF2D26">
        <w:t xml:space="preserve">The exceptional cases where the draft e-AD (IE815: N_EAD_SUB) submitted by the consignor is found to be invalid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p>
    <w:p w14:paraId="51DB3C09" w14:textId="77777777" w:rsidR="00155B4E" w:rsidRPr="00EF2D26" w:rsidRDefault="00155B4E" w:rsidP="00A44070">
      <w:pPr>
        <w:pStyle w:val="Heading5"/>
        <w:keepLines/>
        <w:numPr>
          <w:ilvl w:val="4"/>
          <w:numId w:val="38"/>
        </w:numPr>
        <w:spacing w:before="240" w:after="240" w:line="240" w:lineRule="auto"/>
        <w:ind w:left="1009" w:hanging="1009"/>
      </w:pPr>
      <w:bookmarkStart w:id="228" w:name="_Ref198621090"/>
      <w:bookmarkStart w:id="229" w:name="_Toc1400345"/>
      <w:r w:rsidRPr="00EF2D26">
        <w:t>Origin is import and the e-AD is inconsistent with the import data</w:t>
      </w:r>
      <w:bookmarkEnd w:id="228"/>
      <w:bookmarkEnd w:id="229"/>
    </w:p>
    <w:p w14:paraId="629B0540" w14:textId="77777777" w:rsidR="00155B4E" w:rsidRPr="00EF2D26" w:rsidRDefault="00155B4E" w:rsidP="00155B4E">
      <w:r w:rsidRPr="00EF2D26">
        <w:t>According to this scenario, the Consignor submits a draft e-AD (IE815: N_EAD_SUB) to the MSA dispatch application. The origin of the movement is import.</w:t>
      </w:r>
    </w:p>
    <w:p w14:paraId="70255C3D" w14:textId="198FECDB" w:rsidR="00155B4E" w:rsidRPr="00EF2D26" w:rsidRDefault="00155B4E" w:rsidP="00155B4E">
      <w:r w:rsidRPr="00EF2D26">
        <w:t xml:space="preserve">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The MSA dispatch application forwards the draft e-AD (IE815: N_EAD_SUB) to Customs office and/or application to confirm consistency with the import data. The Customs office and/or application has found inconsistencies and notifies the MSA dispatch application with a rejection message (IE839: C_CUS_REJ) and the MSA dispatch application forwards the message to the Consignor.</w:t>
      </w:r>
    </w:p>
    <w:p w14:paraId="645070E4" w14:textId="2BB0751C" w:rsidR="00155B4E" w:rsidRPr="00EF2D26" w:rsidRDefault="00155B4E" w:rsidP="00155B4E">
      <w:r w:rsidRPr="00EF2D26">
        <w:t xml:space="preserve">The scenario of the submission and registration of an e-AD having a place of import as origin and being inconsistent with the import data is depicted in </w:t>
      </w:r>
      <w:r w:rsidRPr="00EF2D26">
        <w:fldChar w:fldCharType="begin"/>
      </w:r>
      <w:r w:rsidRPr="00EF2D26">
        <w:instrText xml:space="preserve"> REF _Ref202008197 \h </w:instrText>
      </w:r>
      <w:r w:rsidRPr="00EF2D26">
        <w:fldChar w:fldCharType="separate"/>
      </w:r>
      <w:r w:rsidR="00032B01" w:rsidRPr="00EF2D26">
        <w:t xml:space="preserve">Figure </w:t>
      </w:r>
      <w:r w:rsidR="00032B01">
        <w:rPr>
          <w:noProof/>
        </w:rPr>
        <w:t>8</w:t>
      </w:r>
      <w:r w:rsidRPr="00EF2D26">
        <w:fldChar w:fldCharType="end"/>
      </w:r>
      <w:r w:rsidRPr="00EF2D26">
        <w:t xml:space="preserve"> and </w:t>
      </w:r>
      <w:r w:rsidRPr="00EF2D26">
        <w:fldChar w:fldCharType="begin"/>
      </w:r>
      <w:r w:rsidRPr="00EF2D26">
        <w:instrText xml:space="preserve"> REF _Ref202008198 \h </w:instrText>
      </w:r>
      <w:r w:rsidRPr="00EF2D26">
        <w:fldChar w:fldCharType="separate"/>
      </w:r>
      <w:r w:rsidR="00032B01" w:rsidRPr="00EF2D26">
        <w:t xml:space="preserve">Figure </w:t>
      </w:r>
      <w:r w:rsidR="00032B01">
        <w:rPr>
          <w:noProof/>
        </w:rPr>
        <w:t>9</w:t>
      </w:r>
      <w:r w:rsidRPr="00EF2D26">
        <w:fldChar w:fldCharType="end"/>
      </w:r>
      <w:r w:rsidRPr="00EF2D26">
        <w:t>:</w:t>
      </w:r>
    </w:p>
    <w:p w14:paraId="7D07C7D8" w14:textId="2613B286" w:rsidR="00155B4E" w:rsidRPr="00EF2D26" w:rsidRDefault="00155B4E" w:rsidP="00155B4E">
      <w:pPr>
        <w:pStyle w:val="Figure"/>
        <w:rPr>
          <w:noProof w:val="0"/>
        </w:rPr>
      </w:pPr>
      <w:r w:rsidRPr="00EF2D26">
        <w:rPr>
          <w:lang w:val="pt-PT" w:eastAsia="pt-PT"/>
        </w:rPr>
        <w:drawing>
          <wp:inline distT="0" distB="0" distL="0" distR="0" wp14:anchorId="30676E11" wp14:editId="039C8129">
            <wp:extent cx="3672840" cy="3055620"/>
            <wp:effectExtent l="0" t="0" r="381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l="11729" t="5090" r="16982" b="14651"/>
                    <a:stretch>
                      <a:fillRect/>
                    </a:stretch>
                  </pic:blipFill>
                  <pic:spPr bwMode="auto">
                    <a:xfrm>
                      <a:off x="0" y="0"/>
                      <a:ext cx="3672840" cy="3055620"/>
                    </a:xfrm>
                    <a:prstGeom prst="rect">
                      <a:avLst/>
                    </a:prstGeom>
                    <a:noFill/>
                    <a:ln>
                      <a:noFill/>
                    </a:ln>
                  </pic:spPr>
                </pic:pic>
              </a:graphicData>
            </a:graphic>
          </wp:inline>
        </w:drawing>
      </w:r>
    </w:p>
    <w:p w14:paraId="2E8AB4B0" w14:textId="72FD57A2" w:rsidR="00155B4E" w:rsidRPr="00EF2D26" w:rsidRDefault="00155B4E" w:rsidP="00155B4E">
      <w:pPr>
        <w:pStyle w:val="Caption"/>
      </w:pPr>
      <w:bookmarkStart w:id="230" w:name="_Ref202008197"/>
      <w:bookmarkStart w:id="231" w:name="_Toc1400727"/>
      <w:bookmarkStart w:id="232" w:name="_Ref202008195"/>
      <w:bookmarkStart w:id="233" w:name="_Toc57720736"/>
      <w:r w:rsidRPr="00EF2D26">
        <w:t xml:space="preserve">Figure </w:t>
      </w:r>
      <w:r>
        <w:fldChar w:fldCharType="begin"/>
      </w:r>
      <w:r>
        <w:instrText>SEQ Figure \* ARABIC</w:instrText>
      </w:r>
      <w:r>
        <w:fldChar w:fldCharType="separate"/>
      </w:r>
      <w:r w:rsidR="00032B01">
        <w:rPr>
          <w:noProof/>
        </w:rPr>
        <w:t>8</w:t>
      </w:r>
      <w:r>
        <w:fldChar w:fldCharType="end"/>
      </w:r>
      <w:bookmarkEnd w:id="230"/>
      <w:r w:rsidRPr="00EF2D26">
        <w:t xml:space="preserve">: </w:t>
      </w:r>
      <w:bookmarkStart w:id="234" w:name="_Ref202008196"/>
      <w:r w:rsidRPr="00EF2D26">
        <w:t xml:space="preserve">TSD - </w:t>
      </w:r>
      <w:r w:rsidRPr="00EF2D26">
        <w:fldChar w:fldCharType="begin"/>
      </w:r>
      <w:r w:rsidRPr="00EF2D26">
        <w:instrText xml:space="preserve"> REF _Ref198621090 \h </w:instrText>
      </w:r>
      <w:r w:rsidRPr="00EF2D26">
        <w:fldChar w:fldCharType="separate"/>
      </w:r>
      <w:r w:rsidR="00032B01" w:rsidRPr="00EF2D26">
        <w:t>Origin is import and the e-AD is inconsistent with the import data</w:t>
      </w:r>
      <w:bookmarkEnd w:id="231"/>
      <w:bookmarkEnd w:id="233"/>
      <w:r w:rsidRPr="00EF2D26">
        <w:fldChar w:fldCharType="end"/>
      </w:r>
      <w:bookmarkEnd w:id="232"/>
      <w:bookmarkEnd w:id="234"/>
    </w:p>
    <w:p w14:paraId="1A428A4C" w14:textId="7764A2CE" w:rsidR="00155B4E" w:rsidRPr="00EF2D26" w:rsidRDefault="00155B4E" w:rsidP="00155B4E">
      <w:pPr>
        <w:pStyle w:val="Figure"/>
        <w:rPr>
          <w:noProof w:val="0"/>
        </w:rPr>
      </w:pPr>
      <w:r w:rsidRPr="00EF2D26">
        <w:rPr>
          <w:lang w:val="pt-PT" w:eastAsia="pt-PT"/>
        </w:rPr>
        <w:lastRenderedPageBreak/>
        <w:drawing>
          <wp:inline distT="0" distB="0" distL="0" distR="0" wp14:anchorId="0AF65C8B" wp14:editId="0F20C650">
            <wp:extent cx="3901440" cy="3710940"/>
            <wp:effectExtent l="0" t="0" r="0" b="381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l="16663" t="4039" r="9654" b="5609"/>
                    <a:stretch>
                      <a:fillRect/>
                    </a:stretch>
                  </pic:blipFill>
                  <pic:spPr bwMode="auto">
                    <a:xfrm>
                      <a:off x="0" y="0"/>
                      <a:ext cx="3901440" cy="3710940"/>
                    </a:xfrm>
                    <a:prstGeom prst="rect">
                      <a:avLst/>
                    </a:prstGeom>
                    <a:noFill/>
                    <a:ln>
                      <a:noFill/>
                    </a:ln>
                  </pic:spPr>
                </pic:pic>
              </a:graphicData>
            </a:graphic>
          </wp:inline>
        </w:drawing>
      </w:r>
    </w:p>
    <w:p w14:paraId="05C04E98" w14:textId="12B37CBA" w:rsidR="00155B4E" w:rsidRPr="00EF2D26" w:rsidRDefault="00155B4E" w:rsidP="00155B4E">
      <w:pPr>
        <w:pStyle w:val="Caption"/>
      </w:pPr>
      <w:bookmarkStart w:id="235" w:name="_Ref202008198"/>
      <w:bookmarkStart w:id="236" w:name="_Toc1400728"/>
      <w:bookmarkStart w:id="237" w:name="_Toc57720737"/>
      <w:r w:rsidRPr="00EF2D26">
        <w:t xml:space="preserve">Figure </w:t>
      </w:r>
      <w:r>
        <w:fldChar w:fldCharType="begin"/>
      </w:r>
      <w:r>
        <w:instrText>SEQ Figure \* ARABIC</w:instrText>
      </w:r>
      <w:r>
        <w:fldChar w:fldCharType="separate"/>
      </w:r>
      <w:r w:rsidR="00032B01">
        <w:rPr>
          <w:noProof/>
        </w:rPr>
        <w:t>9</w:t>
      </w:r>
      <w:r>
        <w:fldChar w:fldCharType="end"/>
      </w:r>
      <w:bookmarkEnd w:id="235"/>
      <w:r w:rsidRPr="00EF2D26">
        <w:t>: CLD -</w:t>
      </w:r>
      <w:r w:rsidRPr="00EF2D26">
        <w:fldChar w:fldCharType="begin"/>
      </w:r>
      <w:r w:rsidRPr="00EF2D26">
        <w:instrText xml:space="preserve"> REF _Ref198621090 \h </w:instrText>
      </w:r>
      <w:r w:rsidRPr="00EF2D26">
        <w:fldChar w:fldCharType="separate"/>
      </w:r>
      <w:r w:rsidR="00032B01" w:rsidRPr="00EF2D26">
        <w:t>Origin is import and the e-AD is inconsistent with the import data</w:t>
      </w:r>
      <w:bookmarkEnd w:id="236"/>
      <w:bookmarkEnd w:id="237"/>
      <w:r w:rsidRPr="00EF2D26">
        <w:fldChar w:fldCharType="end"/>
      </w:r>
    </w:p>
    <w:p w14:paraId="3D93CD8C" w14:textId="77777777" w:rsidR="00155B4E" w:rsidRPr="00EF2D26" w:rsidRDefault="00155B4E" w:rsidP="00A44070">
      <w:pPr>
        <w:pStyle w:val="Heading5"/>
        <w:keepLines/>
        <w:numPr>
          <w:ilvl w:val="4"/>
          <w:numId w:val="38"/>
        </w:numPr>
        <w:spacing w:before="240" w:after="240" w:line="240" w:lineRule="auto"/>
        <w:ind w:left="1009" w:hanging="1009"/>
      </w:pPr>
      <w:bookmarkStart w:id="238" w:name="_Toc199165631"/>
      <w:bookmarkStart w:id="239" w:name="_Toc199166334"/>
      <w:bookmarkStart w:id="240" w:name="_Toc199166903"/>
      <w:bookmarkStart w:id="241" w:name="_Toc199167821"/>
      <w:bookmarkStart w:id="242" w:name="_Toc199182161"/>
      <w:bookmarkStart w:id="243" w:name="_Ref198389557"/>
      <w:bookmarkStart w:id="244" w:name="_Toc1400346"/>
      <w:bookmarkEnd w:id="238"/>
      <w:bookmarkEnd w:id="239"/>
      <w:bookmarkEnd w:id="240"/>
      <w:bookmarkEnd w:id="241"/>
      <w:bookmarkEnd w:id="242"/>
      <w:r w:rsidRPr="00EF2D26">
        <w:t>Origin is import and the destination is known</w:t>
      </w:r>
      <w:bookmarkEnd w:id="243"/>
      <w:bookmarkEnd w:id="244"/>
    </w:p>
    <w:p w14:paraId="6A4153C4" w14:textId="2CEE24FE" w:rsidR="00155B4E" w:rsidRPr="00EF2D26" w:rsidRDefault="00155B4E" w:rsidP="00155B4E">
      <w:r w:rsidRPr="00EF2D26">
        <w:t xml:space="preserve">According to this scenario, the Consignor submits a draft e-AD (IE815: N_EAD_SUB) to the MSA dispatch application. The origin of the movement is import and the destination of the movement is known (i.e. the destination is not unknown nor it is for export). This scenario begins with the same sequence as the </w:t>
      </w:r>
      <w:r w:rsidRPr="00EF2D26">
        <w:fldChar w:fldCharType="begin"/>
      </w:r>
      <w:r w:rsidRPr="00EF2D26">
        <w:instrText xml:space="preserve"> REF _Ref198621090 \p \h </w:instrText>
      </w:r>
      <w:r w:rsidRPr="00EF2D26">
        <w:fldChar w:fldCharType="separate"/>
      </w:r>
      <w:r w:rsidR="00032B01">
        <w:t>above</w:t>
      </w:r>
      <w:r w:rsidRPr="00EF2D26">
        <w:fldChar w:fldCharType="end"/>
      </w:r>
      <w:r w:rsidRPr="00EF2D26">
        <w:t xml:space="preserve"> scenario (</w:t>
      </w:r>
      <w:r w:rsidRPr="00EF2D26">
        <w:fldChar w:fldCharType="begin"/>
      </w:r>
      <w:r w:rsidRPr="00EF2D26">
        <w:instrText xml:space="preserve"> REF _Ref198621090 \w \h </w:instrText>
      </w:r>
      <w:r w:rsidRPr="00EF2D26">
        <w:fldChar w:fldCharType="separate"/>
      </w:r>
      <w:r w:rsidR="00032B01">
        <w:t>II.I.1.2.1</w:t>
      </w:r>
      <w:r w:rsidRPr="00EF2D26">
        <w:fldChar w:fldCharType="end"/>
      </w:r>
      <w:r w:rsidRPr="00EF2D26">
        <w:t>), only in this case the consistency with the import data is confirmed thus the MSA dispatch application and the validated e-AD is registered.</w:t>
      </w:r>
    </w:p>
    <w:p w14:paraId="67377339" w14:textId="7D310358" w:rsidR="00155B4E" w:rsidRPr="00EF2D26" w:rsidRDefault="00155B4E" w:rsidP="00155B4E">
      <w:r w:rsidRPr="00EF2D26">
        <w:t xml:space="preserve">In particular, the Consignor submits a draft e-AD (IE815: N_EAD_SUB) to the MSA dispatch application. 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The MSA dispatch application forwards the draft e-AD to Customs office and/or application to confirm consistency with the import data. The Customs office and/or application has not found any inconsistencies and notifies the MSA dispatch application with an acceptance message (IE815: N_EAD_SUB).</w:t>
      </w:r>
    </w:p>
    <w:p w14:paraId="554C368F" w14:textId="735FDE89" w:rsidR="00155B4E" w:rsidRPr="00EF2D26" w:rsidRDefault="53DD073E" w:rsidP="00155B4E">
      <w:r>
        <w:t xml:space="preserve"> The MSA dispatch application assigns an ARC to the e-AD (the structure of ARC is defined in rule ‘R030’ and the Check Digit algorithm in section ‘Design Principles’ of the DDNEA main document) and creates a validated e-AD (IE801: C_EAD_VAL) with sequence number “1” that disseminates to the MSA destination application and to the Consignor.</w:t>
      </w:r>
      <w:r w:rsidR="00155B4E">
        <w:t>.</w:t>
      </w:r>
      <w:r w:rsidR="00155B4E" w:rsidRPr="00EF2D26">
        <w:t xml:space="preserve"> Finally, the state of the movement at the MSA of </w:t>
      </w:r>
      <w:r w:rsidR="00155B4E">
        <w:t>D</w:t>
      </w:r>
      <w:r w:rsidR="00155B4E" w:rsidRPr="00EF2D26">
        <w:t xml:space="preserve">ispatch is set to </w:t>
      </w:r>
      <w:r w:rsidR="00155B4E" w:rsidRPr="00EF2D26">
        <w:rPr>
          <w:i/>
        </w:rPr>
        <w:t>“Accepted”</w:t>
      </w:r>
      <w:r w:rsidR="00155B4E" w:rsidRPr="00EF2D26">
        <w:t xml:space="preserve"> and the timer TIM_EAD is initiated to expire at the expected end of movement (i.e. date of dispatch plus journey time).</w:t>
      </w:r>
    </w:p>
    <w:p w14:paraId="67D5F885" w14:textId="77777777" w:rsidR="00155B4E" w:rsidRPr="00EF2D26" w:rsidRDefault="00155B4E" w:rsidP="00155B4E">
      <w:r w:rsidRPr="00EF2D26">
        <w:t xml:space="preserve">Upon the reception of the validated e-AD (IE801: C_EAD_VAL) from the MSA dispatch application, the MSA destination application stores the e-AD and sets the state of the e-AD at MSA of Destination to </w:t>
      </w:r>
      <w:r w:rsidRPr="00EF2D26">
        <w:rPr>
          <w:i/>
          <w:iCs/>
        </w:rPr>
        <w:t>“Accepted”</w:t>
      </w:r>
      <w:r w:rsidRPr="00EF2D26">
        <w:t>. Finally, the MSA destination application forwards the e-AD (IE801: C_EAD_VAL) to the Consignee.</w:t>
      </w:r>
    </w:p>
    <w:p w14:paraId="16ABE7BA" w14:textId="01CAE59A" w:rsidR="00155B4E" w:rsidRPr="00EF2D26" w:rsidRDefault="00155B4E" w:rsidP="00155B4E">
      <w:r w:rsidRPr="00EF2D26">
        <w:lastRenderedPageBreak/>
        <w:t xml:space="preserve">The scenario of the submission and registration of an e-AD having a place of import as origin and a known movement destination is depicted in </w:t>
      </w:r>
      <w:r w:rsidRPr="00EF2D26">
        <w:fldChar w:fldCharType="begin"/>
      </w:r>
      <w:r w:rsidRPr="00EF2D26">
        <w:instrText xml:space="preserve"> REF _Ref202009885 \h </w:instrText>
      </w:r>
      <w:r w:rsidRPr="00EF2D26">
        <w:fldChar w:fldCharType="separate"/>
      </w:r>
      <w:r w:rsidR="00032B01" w:rsidRPr="00EF2D26">
        <w:t xml:space="preserve">Figure </w:t>
      </w:r>
      <w:r w:rsidR="00032B01">
        <w:rPr>
          <w:noProof/>
        </w:rPr>
        <w:t>10</w:t>
      </w:r>
      <w:r w:rsidRPr="00EF2D26">
        <w:fldChar w:fldCharType="end"/>
      </w:r>
      <w:r w:rsidRPr="00EF2D26">
        <w:t xml:space="preserve"> and </w:t>
      </w:r>
      <w:r w:rsidRPr="00EF2D26">
        <w:fldChar w:fldCharType="begin"/>
      </w:r>
      <w:r w:rsidRPr="00EF2D26">
        <w:instrText xml:space="preserve"> REF _Ref202009886 \h </w:instrText>
      </w:r>
      <w:r w:rsidRPr="00EF2D26">
        <w:fldChar w:fldCharType="separate"/>
      </w:r>
      <w:r w:rsidR="00032B01" w:rsidRPr="00EF2D26">
        <w:t xml:space="preserve">Figure </w:t>
      </w:r>
      <w:r w:rsidR="00032B01">
        <w:rPr>
          <w:noProof/>
        </w:rPr>
        <w:t>11</w:t>
      </w:r>
      <w:r w:rsidRPr="00EF2D26">
        <w:fldChar w:fldCharType="end"/>
      </w:r>
      <w:r w:rsidRPr="00EF2D26">
        <w:t>:</w:t>
      </w:r>
    </w:p>
    <w:p w14:paraId="5BE58324" w14:textId="733958A3" w:rsidR="00155B4E" w:rsidRPr="00EF2D26" w:rsidRDefault="00465A5F" w:rsidP="00155B4E">
      <w:pPr>
        <w:pStyle w:val="Figure"/>
        <w:rPr>
          <w:noProof w:val="0"/>
        </w:rPr>
      </w:pPr>
      <w:r>
        <w:rPr>
          <w:lang w:val="pt-PT" w:eastAsia="pt-PT"/>
        </w:rPr>
        <w:drawing>
          <wp:inline distT="0" distB="0" distL="0" distR="0" wp14:anchorId="7A0A61AB" wp14:editId="05FEAB3A">
            <wp:extent cx="5761356" cy="4058285"/>
            <wp:effectExtent l="0" t="0" r="0" b="0"/>
            <wp:docPr id="1867479493" name="Picture 186747949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3"/>
                    <pic:cNvPicPr/>
                  </pic:nvPicPr>
                  <pic:blipFill>
                    <a:blip r:embed="rId47">
                      <a:extLst>
                        <a:ext uri="{28A0092B-C50C-407E-A947-70E740481C1C}">
                          <a14:useLocalDpi xmlns:a14="http://schemas.microsoft.com/office/drawing/2010/main" val="0"/>
                        </a:ext>
                      </a:extLst>
                    </a:blip>
                    <a:stretch>
                      <a:fillRect/>
                    </a:stretch>
                  </pic:blipFill>
                  <pic:spPr>
                    <a:xfrm>
                      <a:off x="0" y="0"/>
                      <a:ext cx="5761356" cy="4058285"/>
                    </a:xfrm>
                    <a:prstGeom prst="rect">
                      <a:avLst/>
                    </a:prstGeom>
                  </pic:spPr>
                </pic:pic>
              </a:graphicData>
            </a:graphic>
          </wp:inline>
        </w:drawing>
      </w:r>
    </w:p>
    <w:p w14:paraId="0EE4DB3E" w14:textId="5ED5F9EA" w:rsidR="00155B4E" w:rsidRPr="00EF2D26" w:rsidRDefault="00155B4E" w:rsidP="00155B4E">
      <w:pPr>
        <w:pStyle w:val="Caption"/>
      </w:pPr>
      <w:bookmarkStart w:id="245" w:name="_Ref202009885"/>
      <w:bookmarkStart w:id="246" w:name="_Toc1400729"/>
      <w:bookmarkStart w:id="247" w:name="_Toc57720738"/>
      <w:r w:rsidRPr="00EF2D26">
        <w:t xml:space="preserve">Figure </w:t>
      </w:r>
      <w:r>
        <w:fldChar w:fldCharType="begin"/>
      </w:r>
      <w:r>
        <w:instrText>SEQ Figure \* ARABIC</w:instrText>
      </w:r>
      <w:r>
        <w:fldChar w:fldCharType="separate"/>
      </w:r>
      <w:r w:rsidR="00032B01">
        <w:rPr>
          <w:noProof/>
        </w:rPr>
        <w:t>10</w:t>
      </w:r>
      <w:r>
        <w:fldChar w:fldCharType="end"/>
      </w:r>
      <w:bookmarkEnd w:id="245"/>
      <w:r w:rsidRPr="00EF2D26">
        <w:t xml:space="preserve">: TSD - </w:t>
      </w:r>
      <w:r w:rsidRPr="00EF2D26">
        <w:fldChar w:fldCharType="begin"/>
      </w:r>
      <w:r w:rsidRPr="00EF2D26">
        <w:instrText xml:space="preserve"> REF _Ref198389557 \h </w:instrText>
      </w:r>
      <w:r w:rsidRPr="00EF2D26">
        <w:fldChar w:fldCharType="separate"/>
      </w:r>
      <w:r w:rsidR="00032B01" w:rsidRPr="00EF2D26">
        <w:t>Origin is import and the destination is known</w:t>
      </w:r>
      <w:bookmarkEnd w:id="246"/>
      <w:bookmarkEnd w:id="247"/>
      <w:r w:rsidRPr="00EF2D26">
        <w:fldChar w:fldCharType="end"/>
      </w:r>
    </w:p>
    <w:p w14:paraId="7CBB80DB" w14:textId="7B321B1A" w:rsidR="00155B4E" w:rsidRPr="00EF2D26" w:rsidRDefault="00465A5F" w:rsidP="00155B4E">
      <w:pPr>
        <w:pStyle w:val="Figure"/>
        <w:rPr>
          <w:noProof w:val="0"/>
        </w:rPr>
      </w:pPr>
      <w:r>
        <w:rPr>
          <w:lang w:val="pt-PT" w:eastAsia="pt-PT"/>
        </w:rPr>
        <w:lastRenderedPageBreak/>
        <w:drawing>
          <wp:inline distT="0" distB="0" distL="0" distR="0" wp14:anchorId="4C46C176" wp14:editId="605F62EB">
            <wp:extent cx="5761356" cy="4269105"/>
            <wp:effectExtent l="0" t="0" r="0" b="0"/>
            <wp:docPr id="1867479494" name="Picture 1867479494" descr="A picture containing map,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4"/>
                    <pic:cNvPicPr/>
                  </pic:nvPicPr>
                  <pic:blipFill>
                    <a:blip r:embed="rId48">
                      <a:extLst>
                        <a:ext uri="{28A0092B-C50C-407E-A947-70E740481C1C}">
                          <a14:useLocalDpi xmlns:a14="http://schemas.microsoft.com/office/drawing/2010/main" val="0"/>
                        </a:ext>
                      </a:extLst>
                    </a:blip>
                    <a:stretch>
                      <a:fillRect/>
                    </a:stretch>
                  </pic:blipFill>
                  <pic:spPr>
                    <a:xfrm>
                      <a:off x="0" y="0"/>
                      <a:ext cx="5761356" cy="4269105"/>
                    </a:xfrm>
                    <a:prstGeom prst="rect">
                      <a:avLst/>
                    </a:prstGeom>
                  </pic:spPr>
                </pic:pic>
              </a:graphicData>
            </a:graphic>
          </wp:inline>
        </w:drawing>
      </w:r>
    </w:p>
    <w:p w14:paraId="404B5F9F" w14:textId="061CA880" w:rsidR="00155B4E" w:rsidRPr="00EF2D26" w:rsidRDefault="00155B4E" w:rsidP="00155B4E">
      <w:pPr>
        <w:pStyle w:val="Caption"/>
      </w:pPr>
      <w:bookmarkStart w:id="248" w:name="_Ref202009886"/>
      <w:bookmarkStart w:id="249" w:name="_Toc1400730"/>
      <w:bookmarkStart w:id="250" w:name="_Toc57720739"/>
      <w:r w:rsidRPr="00EF2D26">
        <w:t xml:space="preserve">Figure </w:t>
      </w:r>
      <w:r>
        <w:fldChar w:fldCharType="begin"/>
      </w:r>
      <w:r>
        <w:instrText>SEQ Figure \* ARABIC</w:instrText>
      </w:r>
      <w:r>
        <w:fldChar w:fldCharType="separate"/>
      </w:r>
      <w:r w:rsidR="00032B01">
        <w:rPr>
          <w:noProof/>
        </w:rPr>
        <w:t>11</w:t>
      </w:r>
      <w:r>
        <w:fldChar w:fldCharType="end"/>
      </w:r>
      <w:bookmarkEnd w:id="248"/>
      <w:r w:rsidRPr="00EF2D26">
        <w:t xml:space="preserve">: CLD - </w:t>
      </w:r>
      <w:r w:rsidRPr="00EF2D26">
        <w:fldChar w:fldCharType="begin"/>
      </w:r>
      <w:r w:rsidRPr="00EF2D26">
        <w:instrText xml:space="preserve"> REF _Ref198389557 \h </w:instrText>
      </w:r>
      <w:r w:rsidRPr="00EF2D26">
        <w:fldChar w:fldCharType="separate"/>
      </w:r>
      <w:r w:rsidR="00032B01" w:rsidRPr="00EF2D26">
        <w:t>Origin is import and the destination is known</w:t>
      </w:r>
      <w:bookmarkEnd w:id="249"/>
      <w:bookmarkEnd w:id="250"/>
      <w:r w:rsidRPr="00EF2D26">
        <w:fldChar w:fldCharType="end"/>
      </w:r>
    </w:p>
    <w:p w14:paraId="26A03F97" w14:textId="77777777" w:rsidR="00155B4E" w:rsidRPr="00EF2D26" w:rsidRDefault="00155B4E" w:rsidP="00A44070">
      <w:pPr>
        <w:pStyle w:val="Heading5"/>
        <w:keepLines/>
        <w:numPr>
          <w:ilvl w:val="4"/>
          <w:numId w:val="38"/>
        </w:numPr>
        <w:spacing w:before="240" w:after="240" w:line="240" w:lineRule="auto"/>
        <w:ind w:left="1009" w:hanging="1009"/>
      </w:pPr>
      <w:bookmarkStart w:id="251" w:name="_Ref198389562"/>
      <w:bookmarkStart w:id="252" w:name="_Ref198623218"/>
      <w:bookmarkStart w:id="253" w:name="_Toc1400347"/>
      <w:r w:rsidRPr="00EF2D26">
        <w:t xml:space="preserve">Origin is import and the destination is </w:t>
      </w:r>
      <w:bookmarkEnd w:id="251"/>
      <w:r w:rsidRPr="00EF2D26">
        <w:t>unknown</w:t>
      </w:r>
      <w:bookmarkEnd w:id="252"/>
      <w:bookmarkEnd w:id="253"/>
    </w:p>
    <w:p w14:paraId="6CB43BC0" w14:textId="57618E47" w:rsidR="00155B4E" w:rsidRPr="00EF2D26" w:rsidRDefault="3E840C57" w:rsidP="00155B4E">
      <w:r>
        <w:t xml:space="preserve">According to this scenario, the Consignor submits a draft e-AD (IE815: N_EAD_SUB) to the MSA dispatch application. The origin of the movement is import and the destination of the movement is unknown in accordance with </w:t>
      </w:r>
      <w:r w:rsidR="40BBB7C6">
        <w:t>Article 22 of Directive 2020/262</w:t>
      </w:r>
      <w:r>
        <w:t xml:space="preserve">. This scenario begins with the same sequence as the </w:t>
      </w:r>
      <w:r w:rsidR="00155B4E">
        <w:fldChar w:fldCharType="begin"/>
      </w:r>
      <w:r w:rsidR="00155B4E">
        <w:instrText xml:space="preserve"> REF _Ref198621090 \p \h </w:instrText>
      </w:r>
      <w:r w:rsidR="00155B4E">
        <w:fldChar w:fldCharType="separate"/>
      </w:r>
      <w:r w:rsidR="00032B01">
        <w:t>above</w:t>
      </w:r>
      <w:r w:rsidR="00155B4E">
        <w:fldChar w:fldCharType="end"/>
      </w:r>
      <w:r>
        <w:t xml:space="preserve"> scenario (</w:t>
      </w:r>
      <w:r w:rsidR="00155B4E">
        <w:fldChar w:fldCharType="begin"/>
      </w:r>
      <w:r w:rsidR="00155B4E">
        <w:instrText xml:space="preserve"> REF _Ref198621090 \w \h </w:instrText>
      </w:r>
      <w:r w:rsidR="00155B4E">
        <w:fldChar w:fldCharType="separate"/>
      </w:r>
      <w:r w:rsidR="00032B01">
        <w:t>II.I.1.2.1</w:t>
      </w:r>
      <w:r w:rsidR="00155B4E">
        <w:fldChar w:fldCharType="end"/>
      </w:r>
      <w:r>
        <w:t>), only in this case the consistency with the import data is confirmed thus the MSA dispatch application and the validated e-AD is registered.</w:t>
      </w:r>
    </w:p>
    <w:p w14:paraId="596521EB" w14:textId="03EBF10B" w:rsidR="00155B4E" w:rsidRPr="00EF2D26" w:rsidRDefault="00155B4E" w:rsidP="00155B4E">
      <w:r w:rsidRPr="00EF2D26">
        <w:t xml:space="preserve">In particular, the Consignor submits a draft e-AD (IE815: N_EAD_SUB) to the MSA dispatch application. The MSA dispatch application upon receiving the draft e-AD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The MSA dispatch application forwards the draft e-AD to Customs office and/or application to confirm consistency with the import data. The Customs office and/or application has found the draft e-AD (IE815: N_EAD_SUB) to be consistent with the import data and notifies the MSA dispatch application with an acceptance message (IE815: N_EAD_SUB).</w:t>
      </w:r>
    </w:p>
    <w:p w14:paraId="17D3273D" w14:textId="58CD6325" w:rsidR="00155B4E" w:rsidRPr="00EF2D26" w:rsidRDefault="00155B4E" w:rsidP="00155B4E">
      <w:r w:rsidRPr="00EF2D26">
        <w:t>The MSA dispatch application assigns an ARC to the e-AD (</w:t>
      </w:r>
      <w:r w:rsidRPr="00EF2D26">
        <w:rPr>
          <w:rFonts w:cs="Arial"/>
        </w:rPr>
        <w:t xml:space="preserve">the structure of ARC </w:t>
      </w:r>
      <w:r w:rsidR="00B006C6">
        <w:rPr>
          <w:rFonts w:cs="Arial"/>
        </w:rPr>
        <w:t>is</w:t>
      </w:r>
      <w:r w:rsidRPr="00EF2D26">
        <w:rPr>
          <w:rFonts w:cs="Arial"/>
        </w:rPr>
        <w:t xml:space="preserve"> defined in </w:t>
      </w:r>
      <w:r w:rsidR="00B006C6">
        <w:rPr>
          <w:rFonts w:cs="Arial"/>
        </w:rPr>
        <w:t>rule ‘R030’</w:t>
      </w:r>
      <w:r w:rsidRPr="00EF2D26">
        <w:rPr>
          <w:rFonts w:cs="Arial"/>
        </w:rPr>
        <w:t xml:space="preserve">) </w:t>
      </w:r>
      <w:r w:rsidRPr="00EF2D26">
        <w:t>and creates a validated e-AD (IE801: C_EAD_VAL)</w:t>
      </w:r>
      <w:r w:rsidRPr="00F56683">
        <w:t xml:space="preserve"> </w:t>
      </w:r>
      <w:r>
        <w:t>with sequence number “1”</w:t>
      </w:r>
      <w:r w:rsidRPr="00EF2D26">
        <w:t xml:space="preserve"> that disseminates to the Consignor. The validated e-AD (IE801: C_EAD_VAL) is stored by the MSA dispatch application in the </w:t>
      </w:r>
      <w:r w:rsidRPr="00EF2D26">
        <w:rPr>
          <w:i/>
        </w:rPr>
        <w:t>“Accepted”</w:t>
      </w:r>
      <w:r w:rsidRPr="00EF2D26">
        <w:t xml:space="preserve"> state at the MSA of </w:t>
      </w:r>
      <w:r>
        <w:t>D</w:t>
      </w:r>
      <w:r w:rsidRPr="00EF2D26">
        <w:t>ispatch. Finally, the timer TIM_EAD is initiated to expire at the expected end of movement (i.e. date of dispatch plus journey time) and the timer TIM_FDF is initiated to expire at the limit date for filling the destination fields.</w:t>
      </w:r>
    </w:p>
    <w:p w14:paraId="1A951419" w14:textId="7B311F6F" w:rsidR="00155B4E" w:rsidRPr="00EF2D26" w:rsidRDefault="00155B4E" w:rsidP="00155B4E">
      <w:r w:rsidRPr="00EF2D26">
        <w:lastRenderedPageBreak/>
        <w:t xml:space="preserve">The scenario of the submission and registration of an e-AD having a place of import as origin and an unknown movement destination is depicted in </w:t>
      </w:r>
      <w:r w:rsidRPr="00EF2D26">
        <w:fldChar w:fldCharType="begin"/>
      </w:r>
      <w:r w:rsidRPr="00EF2D26">
        <w:instrText xml:space="preserve"> REF _Ref200790773 \h </w:instrText>
      </w:r>
      <w:r w:rsidRPr="00EF2D26">
        <w:fldChar w:fldCharType="separate"/>
      </w:r>
      <w:r w:rsidR="00032B01" w:rsidRPr="00EF2D26">
        <w:t xml:space="preserve">Figure </w:t>
      </w:r>
      <w:r w:rsidR="00032B01">
        <w:rPr>
          <w:noProof/>
        </w:rPr>
        <w:t>12</w:t>
      </w:r>
      <w:r w:rsidRPr="00EF2D26">
        <w:fldChar w:fldCharType="end"/>
      </w:r>
      <w:r w:rsidRPr="00EF2D26">
        <w:t xml:space="preserve"> and </w:t>
      </w:r>
      <w:r w:rsidRPr="00EF2D26">
        <w:fldChar w:fldCharType="begin"/>
      </w:r>
      <w:r w:rsidRPr="00EF2D26">
        <w:instrText xml:space="preserve"> REF _Ref200790778 \h </w:instrText>
      </w:r>
      <w:r w:rsidRPr="00EF2D26">
        <w:fldChar w:fldCharType="separate"/>
      </w:r>
      <w:r w:rsidR="00032B01">
        <w:t xml:space="preserve">Figure </w:t>
      </w:r>
      <w:r w:rsidR="00032B01">
        <w:rPr>
          <w:noProof/>
        </w:rPr>
        <w:t>13</w:t>
      </w:r>
      <w:r w:rsidR="00032B01">
        <w:t xml:space="preserve">: CLD - </w:t>
      </w:r>
      <w:r w:rsidR="00032B01" w:rsidRPr="00EF2D26">
        <w:t>Origin is import and the destination is unknown</w:t>
      </w:r>
      <w:r w:rsidRPr="00EF2D26">
        <w:fldChar w:fldCharType="end"/>
      </w:r>
      <w:r w:rsidRPr="00EF2D26">
        <w:t>:</w:t>
      </w:r>
    </w:p>
    <w:p w14:paraId="6430BAC0" w14:textId="04B27F74" w:rsidR="00155B4E" w:rsidRPr="00EF2D26" w:rsidRDefault="00166E86" w:rsidP="00155B4E">
      <w:pPr>
        <w:pStyle w:val="Figure"/>
        <w:rPr>
          <w:noProof w:val="0"/>
        </w:rPr>
      </w:pPr>
      <w:r>
        <w:rPr>
          <w:lang w:val="pt-PT" w:eastAsia="pt-PT"/>
        </w:rPr>
        <w:drawing>
          <wp:inline distT="0" distB="0" distL="0" distR="0" wp14:anchorId="4ED026A2" wp14:editId="034771CF">
            <wp:extent cx="5344270" cy="5315691"/>
            <wp:effectExtent l="0" t="0" r="8890" b="0"/>
            <wp:docPr id="1867479495" name="Picture 1867479495"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5"/>
                    <pic:cNvPicPr/>
                  </pic:nvPicPr>
                  <pic:blipFill>
                    <a:blip r:embed="rId49">
                      <a:extLst>
                        <a:ext uri="{28A0092B-C50C-407E-A947-70E740481C1C}">
                          <a14:useLocalDpi xmlns:a14="http://schemas.microsoft.com/office/drawing/2010/main" val="0"/>
                        </a:ext>
                      </a:extLst>
                    </a:blip>
                    <a:stretch>
                      <a:fillRect/>
                    </a:stretch>
                  </pic:blipFill>
                  <pic:spPr>
                    <a:xfrm>
                      <a:off x="0" y="0"/>
                      <a:ext cx="5344270" cy="5315691"/>
                    </a:xfrm>
                    <a:prstGeom prst="rect">
                      <a:avLst/>
                    </a:prstGeom>
                  </pic:spPr>
                </pic:pic>
              </a:graphicData>
            </a:graphic>
          </wp:inline>
        </w:drawing>
      </w:r>
    </w:p>
    <w:p w14:paraId="3C795661" w14:textId="50C7979E" w:rsidR="00155B4E" w:rsidRPr="00EF2D26" w:rsidRDefault="00155B4E" w:rsidP="00155B4E">
      <w:pPr>
        <w:pStyle w:val="Caption"/>
      </w:pPr>
      <w:bookmarkStart w:id="254" w:name="_Ref200790773"/>
      <w:bookmarkStart w:id="255" w:name="_Toc1400731"/>
      <w:bookmarkStart w:id="256" w:name="_Toc57720740"/>
      <w:r w:rsidRPr="00EF2D26">
        <w:t xml:space="preserve">Figure </w:t>
      </w:r>
      <w:r>
        <w:fldChar w:fldCharType="begin"/>
      </w:r>
      <w:r>
        <w:instrText>SEQ Figure \* ARABIC</w:instrText>
      </w:r>
      <w:r>
        <w:fldChar w:fldCharType="separate"/>
      </w:r>
      <w:r w:rsidR="00032B01">
        <w:rPr>
          <w:noProof/>
        </w:rPr>
        <w:t>12</w:t>
      </w:r>
      <w:r>
        <w:fldChar w:fldCharType="end"/>
      </w:r>
      <w:bookmarkEnd w:id="254"/>
      <w:r w:rsidRPr="00EF2D26">
        <w:t xml:space="preserve">: TSD - </w:t>
      </w:r>
      <w:r w:rsidRPr="00EF2D26">
        <w:fldChar w:fldCharType="begin"/>
      </w:r>
      <w:r w:rsidRPr="00EF2D26">
        <w:instrText xml:space="preserve"> REF _Ref198623218 \h </w:instrText>
      </w:r>
      <w:r w:rsidRPr="00EF2D26">
        <w:fldChar w:fldCharType="separate"/>
      </w:r>
      <w:r w:rsidR="00032B01" w:rsidRPr="00EF2D26">
        <w:t>Origin is import and the destination is unknown</w:t>
      </w:r>
      <w:bookmarkEnd w:id="255"/>
      <w:bookmarkEnd w:id="256"/>
      <w:r w:rsidRPr="00EF2D26">
        <w:fldChar w:fldCharType="end"/>
      </w:r>
    </w:p>
    <w:p w14:paraId="15F3A008" w14:textId="289D2043" w:rsidR="00155B4E" w:rsidRPr="00EF2D26" w:rsidRDefault="00166E86" w:rsidP="00155B4E">
      <w:pPr>
        <w:pStyle w:val="Figure"/>
        <w:rPr>
          <w:noProof w:val="0"/>
        </w:rPr>
      </w:pPr>
      <w:r>
        <w:rPr>
          <w:lang w:val="pt-PT" w:eastAsia="pt-PT"/>
        </w:rPr>
        <w:lastRenderedPageBreak/>
        <w:drawing>
          <wp:inline distT="0" distB="0" distL="0" distR="0" wp14:anchorId="2EEB617D" wp14:editId="310F6E76">
            <wp:extent cx="5761356" cy="5060317"/>
            <wp:effectExtent l="0" t="0" r="0" b="6985"/>
            <wp:docPr id="1867479496" name="Picture 186747949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6"/>
                    <pic:cNvPicPr/>
                  </pic:nvPicPr>
                  <pic:blipFill>
                    <a:blip r:embed="rId50">
                      <a:extLst>
                        <a:ext uri="{28A0092B-C50C-407E-A947-70E740481C1C}">
                          <a14:useLocalDpi xmlns:a14="http://schemas.microsoft.com/office/drawing/2010/main" val="0"/>
                        </a:ext>
                      </a:extLst>
                    </a:blip>
                    <a:stretch>
                      <a:fillRect/>
                    </a:stretch>
                  </pic:blipFill>
                  <pic:spPr>
                    <a:xfrm>
                      <a:off x="0" y="0"/>
                      <a:ext cx="5761356" cy="5060317"/>
                    </a:xfrm>
                    <a:prstGeom prst="rect">
                      <a:avLst/>
                    </a:prstGeom>
                  </pic:spPr>
                </pic:pic>
              </a:graphicData>
            </a:graphic>
          </wp:inline>
        </w:drawing>
      </w:r>
    </w:p>
    <w:p w14:paraId="3E4F0FC0" w14:textId="4009CA02" w:rsidR="00155B4E" w:rsidRPr="00EF2D26" w:rsidRDefault="00155B4E" w:rsidP="00155B4E">
      <w:pPr>
        <w:pStyle w:val="Caption"/>
      </w:pPr>
      <w:bookmarkStart w:id="257" w:name="_Ref200790778"/>
      <w:bookmarkStart w:id="258" w:name="_Toc1400732"/>
      <w:bookmarkStart w:id="259" w:name="_Toc57720741"/>
      <w:r>
        <w:t xml:space="preserve">Figure </w:t>
      </w:r>
      <w:r>
        <w:fldChar w:fldCharType="begin"/>
      </w:r>
      <w:r>
        <w:instrText>SEQ Figure \* ARABIC</w:instrText>
      </w:r>
      <w:r>
        <w:fldChar w:fldCharType="separate"/>
      </w:r>
      <w:r w:rsidR="00032B01">
        <w:rPr>
          <w:noProof/>
        </w:rPr>
        <w:t>13</w:t>
      </w:r>
      <w:r>
        <w:fldChar w:fldCharType="end"/>
      </w:r>
      <w:r>
        <w:t xml:space="preserve">: CLD - </w:t>
      </w:r>
      <w:r>
        <w:fldChar w:fldCharType="begin"/>
      </w:r>
      <w:r>
        <w:instrText xml:space="preserve"> REF _Ref198623218 \h </w:instrText>
      </w:r>
      <w:r>
        <w:fldChar w:fldCharType="separate"/>
      </w:r>
      <w:r w:rsidR="00032B01" w:rsidRPr="00EF2D26">
        <w:t>Origin is import and the destination is unknown</w:t>
      </w:r>
      <w:bookmarkEnd w:id="259"/>
      <w:r>
        <w:fldChar w:fldCharType="end"/>
      </w:r>
      <w:bookmarkEnd w:id="257"/>
      <w:bookmarkEnd w:id="258"/>
    </w:p>
    <w:p w14:paraId="2CD840BD" w14:textId="1DEDF7AB" w:rsidR="645C8019" w:rsidRDefault="645C8019" w:rsidP="00B04EDE"/>
    <w:p w14:paraId="2E2959A7" w14:textId="09A1CA8A" w:rsidR="6216366D" w:rsidRDefault="6216366D" w:rsidP="00B04EDE">
      <w:pPr>
        <w:pStyle w:val="Heading4"/>
        <w:numPr>
          <w:ilvl w:val="3"/>
          <w:numId w:val="0"/>
        </w:numPr>
        <w:rPr>
          <w:rStyle w:val="Heading4Char"/>
        </w:rPr>
      </w:pPr>
      <w:r>
        <w:t>II.I.1.3 Origin is Duty Paid</w:t>
      </w:r>
    </w:p>
    <w:p w14:paraId="638275AE" w14:textId="1724ABD8" w:rsidR="6216366D" w:rsidRDefault="6216366D" w:rsidP="00B04EDE">
      <w:pPr>
        <w:pStyle w:val="Heading5"/>
        <w:numPr>
          <w:ilvl w:val="4"/>
          <w:numId w:val="0"/>
        </w:numPr>
      </w:pPr>
      <w:r>
        <w:t>II.I.1.3.1 Origin is Duty Paid and the destination is known</w:t>
      </w:r>
    </w:p>
    <w:p w14:paraId="75EA9E12" w14:textId="7FBB6654" w:rsidR="6216366D" w:rsidRDefault="6216366D">
      <w:r>
        <w:t xml:space="preserve">According to this scenario, the </w:t>
      </w:r>
      <w:r w:rsidR="00AF60D3">
        <w:t xml:space="preserve">Certified </w:t>
      </w:r>
      <w:r>
        <w:t>Consignor submits a draft e-SAD (IE815: N_EAD_SUB) to the MSA dispatch application. The origin of the movement is a Duty Paid and the destination of the movement is known (i.e. for Duty Paid B2B movements, the destination is always known).</w:t>
      </w:r>
    </w:p>
    <w:p w14:paraId="538ADAAD" w14:textId="7D1EAAF5" w:rsidR="6216366D" w:rsidRDefault="6216366D">
      <w:r>
        <w:t xml:space="preserve">The MSA dispatch application upon receiving the draft e-SAD performs the relevant validations, which pass successfully (the exceptional cases of the message validations in this scenario are described in Sub-Section III.VI). The MSA dispatch application assigns an ARC to the e-SAD (the structure of ARC and the Check Digit algorithm are defined in rule ‘R030’ of the Excise BPMs) and creates a validated e-SAD (IE801: C_EAD_VAL) with sequence number “1” that disseminates to the MSA destination application and to the </w:t>
      </w:r>
      <w:r w:rsidR="00F119F6">
        <w:t xml:space="preserve">Certified </w:t>
      </w:r>
      <w:r>
        <w:t>Consignor. Finally, the state of the movement at the MSA of Dispatch is set to “Accepted” and the timer TIM_EAD_ESAD is initiated to expire at the expected end of the movement (i.e. date of dispatch plus journey time).</w:t>
      </w:r>
    </w:p>
    <w:p w14:paraId="3A3219E4" w14:textId="059F1840" w:rsidR="6216366D" w:rsidRDefault="6216366D">
      <w:r>
        <w:lastRenderedPageBreak/>
        <w:t xml:space="preserve">Upon the reception of the validated e-SAD (IE801: C_EAD_VAL) from the MSA dispatch application, the MSA destination application stores the e-SAD and sets the state of the e-SAD at MSA of Destination to “Accepted”. Finally, the MSA destination application forwards the e-SAD (IE801: C_EAD_VAL) to the </w:t>
      </w:r>
      <w:r w:rsidR="00F119F6">
        <w:t xml:space="preserve">Certified </w:t>
      </w:r>
      <w:r>
        <w:t>Consignee.</w:t>
      </w:r>
    </w:p>
    <w:p w14:paraId="4DAC0176" w14:textId="545F56BB" w:rsidR="6216366D" w:rsidRDefault="6216366D">
      <w:r>
        <w:t>The scenario of the submission and registration of an e-SAD having Duty Paid as the origin and a known movement destination is depicted in</w:t>
      </w:r>
      <w:r w:rsidR="00D54582">
        <w:t xml:space="preserve"> </w:t>
      </w:r>
      <w:r w:rsidR="00713706">
        <w:fldChar w:fldCharType="begin"/>
      </w:r>
      <w:r w:rsidR="00713706">
        <w:instrText xml:space="preserve"> REF _Ref46312397 \h </w:instrText>
      </w:r>
      <w:r w:rsidR="00713706">
        <w:fldChar w:fldCharType="separate"/>
      </w:r>
      <w:r w:rsidR="00032B01" w:rsidRPr="00EF2D26">
        <w:t xml:space="preserve">Figure </w:t>
      </w:r>
      <w:r w:rsidR="00032B01">
        <w:rPr>
          <w:noProof/>
        </w:rPr>
        <w:t>14</w:t>
      </w:r>
      <w:r w:rsidR="00713706">
        <w:fldChar w:fldCharType="end"/>
      </w:r>
      <w:r>
        <w:t xml:space="preserve"> and</w:t>
      </w:r>
      <w:r w:rsidR="00713706">
        <w:t xml:space="preserve"> </w:t>
      </w:r>
      <w:r w:rsidR="00713706">
        <w:fldChar w:fldCharType="begin"/>
      </w:r>
      <w:r w:rsidR="00713706">
        <w:instrText xml:space="preserve"> REF _Ref46312405 \h </w:instrText>
      </w:r>
      <w:r w:rsidR="00713706">
        <w:fldChar w:fldCharType="separate"/>
      </w:r>
      <w:r w:rsidR="00032B01" w:rsidRPr="00EF2D26">
        <w:t xml:space="preserve">Figure </w:t>
      </w:r>
      <w:r w:rsidR="00032B01">
        <w:rPr>
          <w:noProof/>
        </w:rPr>
        <w:t>15</w:t>
      </w:r>
      <w:r w:rsidR="00713706">
        <w:fldChar w:fldCharType="end"/>
      </w:r>
      <w:r>
        <w:t xml:space="preserve"> :</w:t>
      </w:r>
    </w:p>
    <w:p w14:paraId="0EC5DD81" w14:textId="77777777" w:rsidR="00D54582" w:rsidRPr="00EF2D26" w:rsidRDefault="00D54582" w:rsidP="00D54582"/>
    <w:p w14:paraId="57CF45CD" w14:textId="224EE238" w:rsidR="00D54582" w:rsidRPr="00EF2D26" w:rsidRDefault="00354FE5" w:rsidP="00D54582">
      <w:pPr>
        <w:pStyle w:val="Figure"/>
        <w:rPr>
          <w:noProof w:val="0"/>
        </w:rPr>
      </w:pPr>
      <w:r>
        <w:rPr>
          <w:lang w:val="pt-PT" w:eastAsia="pt-PT"/>
        </w:rPr>
        <w:drawing>
          <wp:inline distT="0" distB="0" distL="0" distR="0" wp14:anchorId="474937AA" wp14:editId="3D1B98E5">
            <wp:extent cx="5761356" cy="3756660"/>
            <wp:effectExtent l="0" t="0" r="0" b="0"/>
            <wp:docPr id="1867479505" name="Picture 186747950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505"/>
                    <pic:cNvPicPr/>
                  </pic:nvPicPr>
                  <pic:blipFill>
                    <a:blip r:embed="rId51">
                      <a:extLst>
                        <a:ext uri="{28A0092B-C50C-407E-A947-70E740481C1C}">
                          <a14:useLocalDpi xmlns:a14="http://schemas.microsoft.com/office/drawing/2010/main" val="0"/>
                        </a:ext>
                      </a:extLst>
                    </a:blip>
                    <a:stretch>
                      <a:fillRect/>
                    </a:stretch>
                  </pic:blipFill>
                  <pic:spPr>
                    <a:xfrm>
                      <a:off x="0" y="0"/>
                      <a:ext cx="5761356" cy="3756660"/>
                    </a:xfrm>
                    <a:prstGeom prst="rect">
                      <a:avLst/>
                    </a:prstGeom>
                  </pic:spPr>
                </pic:pic>
              </a:graphicData>
            </a:graphic>
          </wp:inline>
        </w:drawing>
      </w:r>
    </w:p>
    <w:p w14:paraId="45B59C32" w14:textId="4F94FDCC" w:rsidR="00D54582" w:rsidRPr="00EF2D26" w:rsidRDefault="00D54582" w:rsidP="00D54582">
      <w:pPr>
        <w:pStyle w:val="Caption"/>
      </w:pPr>
      <w:bookmarkStart w:id="260" w:name="_Ref46312397"/>
      <w:bookmarkStart w:id="261" w:name="_Toc57720742"/>
      <w:r w:rsidRPr="00EF2D26">
        <w:t xml:space="preserve">Figure </w:t>
      </w:r>
      <w:r>
        <w:fldChar w:fldCharType="begin"/>
      </w:r>
      <w:r>
        <w:instrText>SEQ Figure \* ARABIC</w:instrText>
      </w:r>
      <w:r>
        <w:fldChar w:fldCharType="separate"/>
      </w:r>
      <w:r w:rsidR="00032B01">
        <w:rPr>
          <w:noProof/>
        </w:rPr>
        <w:t>14</w:t>
      </w:r>
      <w:r>
        <w:fldChar w:fldCharType="end"/>
      </w:r>
      <w:bookmarkEnd w:id="260"/>
      <w:r w:rsidRPr="00EF2D26">
        <w:t xml:space="preserve">: TSD - Origin is a </w:t>
      </w:r>
      <w:r w:rsidR="00713706">
        <w:t xml:space="preserve">Duty Paid </w:t>
      </w:r>
      <w:r w:rsidRPr="00EF2D26">
        <w:t>&amp; destination is known</w:t>
      </w:r>
      <w:bookmarkEnd w:id="261"/>
    </w:p>
    <w:p w14:paraId="6335F205" w14:textId="3812DA4C" w:rsidR="00D54582" w:rsidRPr="00EF2D26" w:rsidRDefault="00354FE5" w:rsidP="00D54582">
      <w:pPr>
        <w:pStyle w:val="Figure"/>
        <w:rPr>
          <w:noProof w:val="0"/>
        </w:rPr>
      </w:pPr>
      <w:r>
        <w:rPr>
          <w:lang w:val="pt-PT" w:eastAsia="pt-PT"/>
        </w:rPr>
        <w:lastRenderedPageBreak/>
        <w:drawing>
          <wp:inline distT="0" distB="0" distL="0" distR="0" wp14:anchorId="464D7225" wp14:editId="03DF24F0">
            <wp:extent cx="5761356" cy="4591052"/>
            <wp:effectExtent l="0" t="0" r="0" b="0"/>
            <wp:docPr id="1867479506" name="Picture 1867479506" descr="A picture containing map,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506"/>
                    <pic:cNvPicPr/>
                  </pic:nvPicPr>
                  <pic:blipFill>
                    <a:blip r:embed="rId52">
                      <a:extLst>
                        <a:ext uri="{28A0092B-C50C-407E-A947-70E740481C1C}">
                          <a14:useLocalDpi xmlns:a14="http://schemas.microsoft.com/office/drawing/2010/main" val="0"/>
                        </a:ext>
                      </a:extLst>
                    </a:blip>
                    <a:stretch>
                      <a:fillRect/>
                    </a:stretch>
                  </pic:blipFill>
                  <pic:spPr>
                    <a:xfrm>
                      <a:off x="0" y="0"/>
                      <a:ext cx="5761356" cy="4591052"/>
                    </a:xfrm>
                    <a:prstGeom prst="rect">
                      <a:avLst/>
                    </a:prstGeom>
                  </pic:spPr>
                </pic:pic>
              </a:graphicData>
            </a:graphic>
          </wp:inline>
        </w:drawing>
      </w:r>
    </w:p>
    <w:p w14:paraId="27928B13" w14:textId="3F1F9DD4" w:rsidR="00D54582" w:rsidRPr="00EF2D26" w:rsidRDefault="00D54582" w:rsidP="00D54582">
      <w:pPr>
        <w:pStyle w:val="Caption"/>
      </w:pPr>
      <w:bookmarkStart w:id="262" w:name="_Ref46312405"/>
      <w:bookmarkStart w:id="263" w:name="_Toc57720743"/>
      <w:r w:rsidRPr="00EF2D26">
        <w:t xml:space="preserve">Figure </w:t>
      </w:r>
      <w:r>
        <w:fldChar w:fldCharType="begin"/>
      </w:r>
      <w:r>
        <w:instrText>SEQ Figure \* ARABIC</w:instrText>
      </w:r>
      <w:r>
        <w:fldChar w:fldCharType="separate"/>
      </w:r>
      <w:r w:rsidR="00032B01">
        <w:rPr>
          <w:noProof/>
        </w:rPr>
        <w:t>15</w:t>
      </w:r>
      <w:r>
        <w:fldChar w:fldCharType="end"/>
      </w:r>
      <w:bookmarkEnd w:id="262"/>
      <w:r w:rsidRPr="00EF2D26">
        <w:t xml:space="preserve">: CLD - Origin is </w:t>
      </w:r>
      <w:r w:rsidR="00713706">
        <w:t xml:space="preserve">Duty Paid </w:t>
      </w:r>
      <w:r w:rsidRPr="00EF2D26">
        <w:t>&amp; destination is known</w:t>
      </w:r>
      <w:bookmarkEnd w:id="263"/>
    </w:p>
    <w:p w14:paraId="6BF37175" w14:textId="07B393D5" w:rsidR="645C8019" w:rsidRDefault="645C8019" w:rsidP="645C8019"/>
    <w:p w14:paraId="7A1BFF1B" w14:textId="525FB13A" w:rsidR="00155B4E" w:rsidRPr="00EF2D26" w:rsidRDefault="00155B4E" w:rsidP="00A44070">
      <w:pPr>
        <w:pStyle w:val="Heading3"/>
        <w:keepLines/>
        <w:numPr>
          <w:ilvl w:val="2"/>
          <w:numId w:val="38"/>
        </w:numPr>
        <w:suppressAutoHyphens w:val="0"/>
      </w:pPr>
      <w:bookmarkStart w:id="264" w:name="_Toc1400348"/>
      <w:bookmarkStart w:id="265" w:name="_Toc57720275"/>
      <w:r w:rsidRPr="00EF2D26">
        <w:t>Alert or rejection of an e-AD</w:t>
      </w:r>
      <w:r w:rsidR="00EE787A">
        <w:t>/e-SAD</w:t>
      </w:r>
      <w:r w:rsidRPr="00EF2D26">
        <w:t xml:space="preserve"> (</w:t>
      </w:r>
      <w:r w:rsidR="006B51CC">
        <w:t>L4-CORE-01-08</w:t>
      </w:r>
      <w:r w:rsidRPr="00EF2D26">
        <w:t>)</w:t>
      </w:r>
      <w:bookmarkEnd w:id="264"/>
      <w:bookmarkEnd w:id="265"/>
    </w:p>
    <w:p w14:paraId="1F169E28" w14:textId="05E90AB7" w:rsidR="00155B4E" w:rsidRPr="00EF2D26" w:rsidRDefault="00155B4E" w:rsidP="645C8019">
      <w:r>
        <w:t>The Consignee may submit an alert or rejection (IE819: C_REJ_DAT) before the goods arrive at the destination to notify the involved actors. The successful completion of the scenarios in this section cause state transition for the concerned e-AD</w:t>
      </w:r>
      <w:r w:rsidR="1DADF563">
        <w:t>/e-SAD</w:t>
      </w:r>
      <w:r>
        <w:t xml:space="preserve"> to </w:t>
      </w:r>
      <w:r w:rsidRPr="645C8019">
        <w:rPr>
          <w:i/>
          <w:iCs/>
        </w:rPr>
        <w:t>“Accepted”</w:t>
      </w:r>
      <w:r>
        <w:t xml:space="preserve"> or </w:t>
      </w:r>
      <w:r w:rsidRPr="645C8019">
        <w:rPr>
          <w:i/>
          <w:iCs/>
        </w:rPr>
        <w:t>“Rejected”</w:t>
      </w:r>
      <w:r>
        <w:t xml:space="preserve"> when Consignee alerts or rejects the e-AD</w:t>
      </w:r>
      <w:r w:rsidR="0AA399BB">
        <w:t>/e-SAD</w:t>
      </w:r>
      <w:r>
        <w:t>, respectively. The state transition pertains to both the MSA of Dispatch and the MSA of Destination.</w:t>
      </w:r>
    </w:p>
    <w:p w14:paraId="41BE1503" w14:textId="093ABA5B" w:rsidR="00155B4E" w:rsidRPr="00EF2D26" w:rsidRDefault="00155B4E" w:rsidP="645C8019">
      <w:r>
        <w:t>The scenarios of this use case are initiated by the Consignee, hence the destination of the concerned e-AD</w:t>
      </w:r>
      <w:r w:rsidR="3EF8BE7D">
        <w:t xml:space="preserve"> /e-SAD</w:t>
      </w:r>
      <w:r>
        <w:t xml:space="preserve"> cannot be unknown since in this case the movement has no Consignee. Moreover, the scenarios of this use case require the state of the concerned e-AD</w:t>
      </w:r>
      <w:r w:rsidR="00E6496A">
        <w:t>/e-SAD</w:t>
      </w:r>
      <w:r>
        <w:t xml:space="preserve"> to be in the </w:t>
      </w:r>
      <w:r w:rsidRPr="645C8019">
        <w:rPr>
          <w:i/>
          <w:iCs/>
        </w:rPr>
        <w:t>“Accepted”</w:t>
      </w:r>
      <w:r>
        <w:t xml:space="preserve"> state.</w:t>
      </w:r>
    </w:p>
    <w:tbl>
      <w:tblPr>
        <w:tblStyle w:val="Style9"/>
        <w:tblW w:w="9072" w:type="dxa"/>
        <w:tblLayout w:type="fixed"/>
        <w:tblLook w:val="04A0" w:firstRow="1" w:lastRow="0" w:firstColumn="1" w:lastColumn="0" w:noHBand="0" w:noVBand="1"/>
      </w:tblPr>
      <w:tblGrid>
        <w:gridCol w:w="1418"/>
        <w:gridCol w:w="5840"/>
        <w:gridCol w:w="1814"/>
      </w:tblGrid>
      <w:tr w:rsidR="00155B4E" w:rsidRPr="00EF2D26" w14:paraId="704D0F91" w14:textId="77777777" w:rsidTr="00354FE5">
        <w:trPr>
          <w:cnfStyle w:val="100000000000" w:firstRow="1" w:lastRow="0" w:firstColumn="0" w:lastColumn="0" w:oddVBand="0" w:evenVBand="0" w:oddHBand="0" w:evenHBand="0" w:firstRowFirstColumn="0" w:firstRowLastColumn="0" w:lastRowFirstColumn="0" w:lastRowLastColumn="0"/>
          <w:tblHeader/>
        </w:trPr>
        <w:tc>
          <w:tcPr>
            <w:tcW w:w="1418" w:type="dxa"/>
          </w:tcPr>
          <w:p w14:paraId="3438DB93" w14:textId="77777777" w:rsidR="00155B4E" w:rsidRPr="00354FE5" w:rsidRDefault="00155B4E" w:rsidP="00155B4E">
            <w:pPr>
              <w:pStyle w:val="TableScenariosHeading"/>
              <w:rPr>
                <w:b/>
                <w:bCs/>
              </w:rPr>
            </w:pPr>
            <w:r w:rsidRPr="00354FE5">
              <w:rPr>
                <w:b/>
                <w:bCs/>
              </w:rPr>
              <w:t>Section</w:t>
            </w:r>
          </w:p>
        </w:tc>
        <w:tc>
          <w:tcPr>
            <w:tcW w:w="5840" w:type="dxa"/>
          </w:tcPr>
          <w:p w14:paraId="044C54D2" w14:textId="77777777" w:rsidR="00155B4E" w:rsidRPr="00354FE5" w:rsidRDefault="00155B4E" w:rsidP="00155B4E">
            <w:pPr>
              <w:pStyle w:val="TableScenariosHeading"/>
              <w:rPr>
                <w:b/>
                <w:bCs/>
              </w:rPr>
            </w:pPr>
            <w:r w:rsidRPr="00354FE5">
              <w:rPr>
                <w:b/>
                <w:bCs/>
              </w:rPr>
              <w:t>Scenario</w:t>
            </w:r>
          </w:p>
        </w:tc>
        <w:tc>
          <w:tcPr>
            <w:tcW w:w="1814" w:type="dxa"/>
          </w:tcPr>
          <w:p w14:paraId="7F5EBB86" w14:textId="77777777" w:rsidR="00155B4E" w:rsidRPr="00354FE5" w:rsidRDefault="00155B4E" w:rsidP="00155B4E">
            <w:pPr>
              <w:pStyle w:val="TableScenariosHeading"/>
              <w:rPr>
                <w:b/>
                <w:bCs/>
              </w:rPr>
            </w:pPr>
            <w:r w:rsidRPr="00354FE5">
              <w:rPr>
                <w:b/>
                <w:bCs/>
              </w:rPr>
              <w:t>Ending State</w:t>
            </w:r>
          </w:p>
        </w:tc>
      </w:tr>
      <w:tr w:rsidR="00155B4E" w:rsidRPr="00EF2D26" w14:paraId="649A5FDC" w14:textId="77777777" w:rsidTr="00F017AB">
        <w:tc>
          <w:tcPr>
            <w:tcW w:w="1418" w:type="dxa"/>
          </w:tcPr>
          <w:p w14:paraId="575B32AC" w14:textId="094AFCAA"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032B01">
              <w:rPr>
                <w:sz w:val="22"/>
                <w:szCs w:val="18"/>
              </w:rPr>
              <w:t>II.I.1.1.1</w:t>
            </w:r>
            <w:r w:rsidRPr="00F53A00">
              <w:rPr>
                <w:sz w:val="22"/>
                <w:szCs w:val="18"/>
              </w:rPr>
              <w:fldChar w:fldCharType="end"/>
            </w:r>
          </w:p>
        </w:tc>
        <w:tc>
          <w:tcPr>
            <w:tcW w:w="5840" w:type="dxa"/>
          </w:tcPr>
          <w:p w14:paraId="60B3DA35" w14:textId="2BDF0B61"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032B01" w:rsidRPr="003B7C2D">
              <w:rPr>
                <w:sz w:val="22"/>
                <w:szCs w:val="18"/>
              </w:rPr>
              <w:t>Origin is tax warehouse and the destination is known</w:t>
            </w:r>
            <w:r w:rsidRPr="00F53A00">
              <w:rPr>
                <w:sz w:val="22"/>
                <w:szCs w:val="18"/>
              </w:rPr>
              <w:fldChar w:fldCharType="end"/>
            </w:r>
          </w:p>
        </w:tc>
        <w:tc>
          <w:tcPr>
            <w:tcW w:w="1814" w:type="dxa"/>
          </w:tcPr>
          <w:p w14:paraId="6EC70868"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635FAB4C" w14:textId="77777777" w:rsidTr="00F017AB">
        <w:tc>
          <w:tcPr>
            <w:tcW w:w="1418" w:type="dxa"/>
          </w:tcPr>
          <w:p w14:paraId="115C7249" w14:textId="4A36265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032B01">
              <w:rPr>
                <w:sz w:val="22"/>
                <w:szCs w:val="18"/>
              </w:rPr>
              <w:t>II.I.1.2.2</w:t>
            </w:r>
            <w:r w:rsidRPr="00F53A00">
              <w:rPr>
                <w:sz w:val="22"/>
                <w:szCs w:val="18"/>
              </w:rPr>
              <w:fldChar w:fldCharType="end"/>
            </w:r>
          </w:p>
        </w:tc>
        <w:tc>
          <w:tcPr>
            <w:tcW w:w="5840" w:type="dxa"/>
          </w:tcPr>
          <w:p w14:paraId="22991B8F" w14:textId="26C45AE3"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032B01" w:rsidRPr="00F41AC1">
              <w:rPr>
                <w:sz w:val="22"/>
                <w:szCs w:val="18"/>
              </w:rPr>
              <w:t>Origin is import and the destination is known</w:t>
            </w:r>
            <w:r w:rsidRPr="00F53A00">
              <w:rPr>
                <w:sz w:val="22"/>
                <w:szCs w:val="18"/>
              </w:rPr>
              <w:fldChar w:fldCharType="end"/>
            </w:r>
          </w:p>
        </w:tc>
        <w:tc>
          <w:tcPr>
            <w:tcW w:w="1814" w:type="dxa"/>
          </w:tcPr>
          <w:p w14:paraId="66C309E6"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674B721A" w14:textId="77777777" w:rsidTr="00F017AB">
        <w:tc>
          <w:tcPr>
            <w:tcW w:w="1418" w:type="dxa"/>
          </w:tcPr>
          <w:p w14:paraId="683B6E47" w14:textId="337CAFAC"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_Ref201586077 \w \h  \* MERGEFORMAT </w:instrText>
            </w:r>
            <w:r w:rsidRPr="00F53A00">
              <w:rPr>
                <w:sz w:val="22"/>
                <w:szCs w:val="18"/>
              </w:rPr>
            </w:r>
            <w:r w:rsidRPr="00F53A00">
              <w:rPr>
                <w:sz w:val="22"/>
                <w:szCs w:val="18"/>
              </w:rPr>
              <w:fldChar w:fldCharType="separate"/>
            </w:r>
            <w:r w:rsidR="00032B01">
              <w:rPr>
                <w:sz w:val="22"/>
                <w:szCs w:val="18"/>
              </w:rPr>
              <w:t>II.II.1.2.3</w:t>
            </w:r>
            <w:r w:rsidRPr="00F53A00">
              <w:rPr>
                <w:sz w:val="22"/>
                <w:szCs w:val="18"/>
              </w:rPr>
              <w:fldChar w:fldCharType="end"/>
            </w:r>
          </w:p>
        </w:tc>
        <w:tc>
          <w:tcPr>
            <w:tcW w:w="5840" w:type="dxa"/>
          </w:tcPr>
          <w:p w14:paraId="4B029AAB" w14:textId="55DF775A"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_Ref201586077 \h  \* MERGEFORMAT </w:instrText>
            </w:r>
            <w:r w:rsidRPr="00F53A00">
              <w:rPr>
                <w:sz w:val="22"/>
                <w:szCs w:val="18"/>
              </w:rPr>
            </w:r>
            <w:r w:rsidRPr="00F53A00">
              <w:rPr>
                <w:sz w:val="22"/>
                <w:szCs w:val="18"/>
              </w:rPr>
              <w:fldChar w:fldCharType="separate"/>
            </w:r>
            <w:r w:rsidR="00032B01" w:rsidRPr="00F41AC1">
              <w:rPr>
                <w:sz w:val="22"/>
                <w:szCs w:val="18"/>
              </w:rPr>
              <w:t xml:space="preserve">Change of Destination </w:t>
            </w:r>
            <w:r w:rsidRPr="00F53A00">
              <w:rPr>
                <w:sz w:val="22"/>
                <w:szCs w:val="18"/>
              </w:rPr>
              <w:fldChar w:fldCharType="end"/>
            </w:r>
          </w:p>
        </w:tc>
        <w:tc>
          <w:tcPr>
            <w:tcW w:w="1814" w:type="dxa"/>
          </w:tcPr>
          <w:p w14:paraId="3DF47C25"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2569038A" w14:textId="77777777" w:rsidTr="00F017AB">
        <w:tc>
          <w:tcPr>
            <w:tcW w:w="1418" w:type="dxa"/>
          </w:tcPr>
          <w:p w14:paraId="54654768" w14:textId="5BBA037C"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_Ref201586091 \w \h  \* MERGEFORMAT </w:instrText>
            </w:r>
            <w:r w:rsidRPr="00F53A00">
              <w:rPr>
                <w:sz w:val="22"/>
                <w:szCs w:val="18"/>
              </w:rPr>
            </w:r>
            <w:r w:rsidRPr="00F53A00">
              <w:rPr>
                <w:sz w:val="22"/>
                <w:szCs w:val="18"/>
              </w:rPr>
              <w:fldChar w:fldCharType="separate"/>
            </w:r>
            <w:r w:rsidR="00032B01">
              <w:rPr>
                <w:sz w:val="22"/>
                <w:szCs w:val="18"/>
              </w:rPr>
              <w:t>II.II.2.2.3</w:t>
            </w:r>
            <w:r w:rsidRPr="00F53A00">
              <w:rPr>
                <w:sz w:val="22"/>
                <w:szCs w:val="18"/>
              </w:rPr>
              <w:fldChar w:fldCharType="end"/>
            </w:r>
          </w:p>
        </w:tc>
        <w:tc>
          <w:tcPr>
            <w:tcW w:w="5840" w:type="dxa"/>
          </w:tcPr>
          <w:p w14:paraId="4C713334" w14:textId="78F29D12"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_Ref201586091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2DC6243D"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3217A27C" w14:textId="77777777" w:rsidTr="00F017AB">
        <w:tc>
          <w:tcPr>
            <w:tcW w:w="1418" w:type="dxa"/>
          </w:tcPr>
          <w:p w14:paraId="48B994A2" w14:textId="11F3F60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_Ref201586099 \w \h  \* MERGEFORMAT </w:instrText>
            </w:r>
            <w:r w:rsidRPr="00F53A00">
              <w:rPr>
                <w:sz w:val="22"/>
                <w:szCs w:val="18"/>
              </w:rPr>
            </w:r>
            <w:r w:rsidRPr="00F53A00">
              <w:rPr>
                <w:sz w:val="22"/>
                <w:szCs w:val="18"/>
              </w:rPr>
              <w:fldChar w:fldCharType="separate"/>
            </w:r>
            <w:r w:rsidR="00032B01">
              <w:rPr>
                <w:sz w:val="22"/>
                <w:szCs w:val="18"/>
              </w:rPr>
              <w:t>II.II.2.6.2</w:t>
            </w:r>
            <w:r w:rsidRPr="00F53A00">
              <w:rPr>
                <w:sz w:val="22"/>
                <w:szCs w:val="18"/>
              </w:rPr>
              <w:fldChar w:fldCharType="end"/>
            </w:r>
          </w:p>
        </w:tc>
        <w:tc>
          <w:tcPr>
            <w:tcW w:w="5840" w:type="dxa"/>
          </w:tcPr>
          <w:p w14:paraId="1287D9FB" w14:textId="7A4DA999"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_Ref201586099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00C21E78"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1F7CE5BA" w14:textId="77777777" w:rsidTr="00F017AB">
        <w:tc>
          <w:tcPr>
            <w:tcW w:w="1418" w:type="dxa"/>
          </w:tcPr>
          <w:p w14:paraId="4FC12E10" w14:textId="5E234F7B"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_Ref188113294 \w \h  \* MERGEFORMAT </w:instrText>
            </w:r>
            <w:r w:rsidRPr="00F53A00">
              <w:rPr>
                <w:sz w:val="22"/>
                <w:szCs w:val="18"/>
              </w:rPr>
            </w:r>
            <w:r w:rsidRPr="00F53A00">
              <w:rPr>
                <w:sz w:val="22"/>
                <w:szCs w:val="18"/>
              </w:rPr>
              <w:fldChar w:fldCharType="separate"/>
            </w:r>
            <w:r w:rsidR="00032B01">
              <w:rPr>
                <w:sz w:val="22"/>
                <w:szCs w:val="18"/>
              </w:rPr>
              <w:t>II.II.2.8</w:t>
            </w:r>
            <w:r w:rsidRPr="00F53A00">
              <w:rPr>
                <w:sz w:val="22"/>
                <w:szCs w:val="18"/>
              </w:rPr>
              <w:fldChar w:fldCharType="end"/>
            </w:r>
          </w:p>
        </w:tc>
        <w:tc>
          <w:tcPr>
            <w:tcW w:w="5840" w:type="dxa"/>
          </w:tcPr>
          <w:p w14:paraId="4110F7F0" w14:textId="10705A81"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_Ref188113294 \h  \* MERGEFORMAT </w:instrText>
            </w:r>
            <w:r w:rsidRPr="00F53A00">
              <w:rPr>
                <w:sz w:val="22"/>
                <w:szCs w:val="18"/>
              </w:rPr>
            </w:r>
            <w:r w:rsidRPr="00F53A00">
              <w:rPr>
                <w:sz w:val="22"/>
                <w:szCs w:val="18"/>
              </w:rPr>
              <w:fldChar w:fldCharType="separate"/>
            </w:r>
            <w:r w:rsidR="00032B01" w:rsidRPr="00F41AC1">
              <w:rPr>
                <w:sz w:val="22"/>
                <w:szCs w:val="18"/>
              </w:rPr>
              <w:t>Export Operation at Office of Export and movement not released by Customs followed by change of destination</w:t>
            </w:r>
            <w:r w:rsidRPr="00F53A00">
              <w:rPr>
                <w:sz w:val="22"/>
                <w:szCs w:val="18"/>
              </w:rPr>
              <w:fldChar w:fldCharType="end"/>
            </w:r>
          </w:p>
        </w:tc>
        <w:tc>
          <w:tcPr>
            <w:tcW w:w="1814" w:type="dxa"/>
          </w:tcPr>
          <w:p w14:paraId="4304855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079B78D1" w14:textId="77777777" w:rsidTr="00F017AB">
        <w:tc>
          <w:tcPr>
            <w:tcW w:w="1418" w:type="dxa"/>
          </w:tcPr>
          <w:p w14:paraId="1585D91B" w14:textId="12E634EF" w:rsidR="00155B4E" w:rsidRPr="00F53A00" w:rsidRDefault="00155B4E" w:rsidP="00155B4E">
            <w:pPr>
              <w:pStyle w:val="TableScenarios"/>
              <w:rPr>
                <w:sz w:val="22"/>
                <w:szCs w:val="18"/>
              </w:rPr>
            </w:pPr>
            <w:r w:rsidRPr="00F53A00">
              <w:rPr>
                <w:sz w:val="22"/>
                <w:szCs w:val="18"/>
              </w:rPr>
              <w:lastRenderedPageBreak/>
              <w:fldChar w:fldCharType="begin"/>
            </w:r>
            <w:r w:rsidRPr="00F53A00">
              <w:rPr>
                <w:sz w:val="22"/>
                <w:szCs w:val="18"/>
              </w:rPr>
              <w:instrText xml:space="preserve"> REF _Ref201586112 \w \h  \* MERGEFORMAT </w:instrText>
            </w:r>
            <w:r w:rsidRPr="00F53A00">
              <w:rPr>
                <w:sz w:val="22"/>
                <w:szCs w:val="18"/>
              </w:rPr>
            </w:r>
            <w:r w:rsidRPr="00F53A00">
              <w:rPr>
                <w:sz w:val="22"/>
                <w:szCs w:val="18"/>
              </w:rPr>
              <w:fldChar w:fldCharType="separate"/>
            </w:r>
            <w:r w:rsidR="00032B01">
              <w:rPr>
                <w:sz w:val="22"/>
                <w:szCs w:val="18"/>
              </w:rPr>
              <w:t>II.II.3.3.2</w:t>
            </w:r>
            <w:r w:rsidRPr="00F53A00">
              <w:rPr>
                <w:sz w:val="22"/>
                <w:szCs w:val="18"/>
              </w:rPr>
              <w:fldChar w:fldCharType="end"/>
            </w:r>
          </w:p>
        </w:tc>
        <w:tc>
          <w:tcPr>
            <w:tcW w:w="5840" w:type="dxa"/>
          </w:tcPr>
          <w:p w14:paraId="4AE68DB1" w14:textId="414CCD85"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_Ref201586112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09D69193"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3BA0A5A7" w14:textId="77777777" w:rsidTr="00F017AB">
        <w:tc>
          <w:tcPr>
            <w:tcW w:w="1418" w:type="dxa"/>
          </w:tcPr>
          <w:p w14:paraId="7276972E" w14:textId="389A5FD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_Ref201586128 \w \h  \* MERGEFORMAT </w:instrText>
            </w:r>
            <w:r w:rsidRPr="00F53A00">
              <w:rPr>
                <w:sz w:val="22"/>
                <w:szCs w:val="18"/>
              </w:rPr>
            </w:r>
            <w:r w:rsidRPr="00F53A00">
              <w:rPr>
                <w:sz w:val="22"/>
                <w:szCs w:val="18"/>
              </w:rPr>
              <w:fldChar w:fldCharType="separate"/>
            </w:r>
            <w:r w:rsidR="00032B01">
              <w:rPr>
                <w:sz w:val="22"/>
                <w:szCs w:val="18"/>
              </w:rPr>
              <w:t>II.II.3.6.2</w:t>
            </w:r>
            <w:r w:rsidRPr="00F53A00">
              <w:rPr>
                <w:sz w:val="22"/>
                <w:szCs w:val="18"/>
              </w:rPr>
              <w:fldChar w:fldCharType="end"/>
            </w:r>
          </w:p>
        </w:tc>
        <w:tc>
          <w:tcPr>
            <w:tcW w:w="5840" w:type="dxa"/>
          </w:tcPr>
          <w:p w14:paraId="4A92B4D3" w14:textId="3A754C2C"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_Ref201586128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792FD8E4" w14:textId="77777777" w:rsidR="00155B4E" w:rsidRPr="00F53A00" w:rsidRDefault="00155B4E" w:rsidP="00155B4E">
            <w:pPr>
              <w:pStyle w:val="TableScenarios"/>
              <w:rPr>
                <w:sz w:val="22"/>
                <w:szCs w:val="18"/>
              </w:rPr>
            </w:pPr>
            <w:r w:rsidRPr="00F53A00">
              <w:rPr>
                <w:sz w:val="22"/>
                <w:szCs w:val="18"/>
              </w:rPr>
              <w:t>Accepted</w:t>
            </w:r>
          </w:p>
        </w:tc>
      </w:tr>
    </w:tbl>
    <w:p w14:paraId="1CFFD734" w14:textId="194CA8A2" w:rsidR="00155B4E" w:rsidRPr="00EF2D26" w:rsidRDefault="00155B4E" w:rsidP="00155B4E">
      <w:pPr>
        <w:pStyle w:val="Caption"/>
      </w:pPr>
      <w:bookmarkStart w:id="266" w:name="_Toc1400991"/>
      <w:bookmarkStart w:id="267" w:name="_Toc57720411"/>
      <w:r w:rsidRPr="00EF2D26">
        <w:t xml:space="preserve">Table </w:t>
      </w:r>
      <w:r>
        <w:fldChar w:fldCharType="begin"/>
      </w:r>
      <w:r>
        <w:instrText>SEQ Table \* ARABIC</w:instrText>
      </w:r>
      <w:r>
        <w:fldChar w:fldCharType="separate"/>
      </w:r>
      <w:r w:rsidR="00032B01">
        <w:rPr>
          <w:noProof/>
        </w:rPr>
        <w:t>8</w:t>
      </w:r>
      <w:r>
        <w:fldChar w:fldCharType="end"/>
      </w:r>
      <w:r w:rsidRPr="00EF2D26">
        <w:t>: Scenarios that must have been previously completed in order to submit an alert or rejection</w:t>
      </w:r>
      <w:bookmarkEnd w:id="266"/>
      <w:bookmarkEnd w:id="267"/>
    </w:p>
    <w:p w14:paraId="1DEFB012" w14:textId="77777777" w:rsidR="00155B4E" w:rsidRPr="00EF2D26" w:rsidRDefault="00155B4E" w:rsidP="00155B4E">
      <w:r w:rsidRPr="00EF2D26">
        <w:t>The different scenarios of this use case are determined by the indicator of the alert or rejection, which can either signify an alert or rejection:</w:t>
      </w:r>
    </w:p>
    <w:p w14:paraId="0F4275A3" w14:textId="40EAAD0D"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e-AD</w:t>
      </w:r>
      <w:r w:rsidR="7C46DCFD" w:rsidRPr="0E615139">
        <w:rPr>
          <w:color w:val="auto"/>
        </w:rPr>
        <w:t xml:space="preserve"> /e-SAD</w:t>
      </w:r>
      <w:r w:rsidRPr="0E615139">
        <w:rPr>
          <w:i w:val="0"/>
          <w:color w:val="auto"/>
        </w:rPr>
        <w:t xml:space="preserve"> alerted (see </w:t>
      </w:r>
      <w:r w:rsidR="00155B4E" w:rsidRPr="0E615139">
        <w:rPr>
          <w:i w:val="0"/>
          <w:color w:val="auto"/>
        </w:rPr>
        <w:fldChar w:fldCharType="begin"/>
      </w:r>
      <w:r w:rsidR="00155B4E" w:rsidRPr="0E615139">
        <w:rPr>
          <w:i w:val="0"/>
          <w:color w:val="auto"/>
        </w:rPr>
        <w:instrText xml:space="preserve"> REF _Ref132797777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II.I.4.1</w:t>
      </w:r>
      <w:r w:rsidR="00155B4E" w:rsidRPr="0E615139">
        <w:rPr>
          <w:i w:val="0"/>
          <w:color w:val="auto"/>
        </w:rPr>
        <w:fldChar w:fldCharType="end"/>
      </w:r>
      <w:r w:rsidRPr="0E615139">
        <w:rPr>
          <w:i w:val="0"/>
          <w:color w:val="auto"/>
        </w:rPr>
        <w:t>); and</w:t>
      </w:r>
    </w:p>
    <w:p w14:paraId="03A7B28E" w14:textId="51C50B4A"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e-AD</w:t>
      </w:r>
      <w:r w:rsidR="1C21812C" w:rsidRPr="0E615139">
        <w:rPr>
          <w:color w:val="auto"/>
        </w:rPr>
        <w:t xml:space="preserve"> /e-SAD</w:t>
      </w:r>
      <w:r w:rsidRPr="0E615139">
        <w:rPr>
          <w:i w:val="0"/>
          <w:color w:val="auto"/>
        </w:rPr>
        <w:t xml:space="preserve"> rejected (see </w:t>
      </w:r>
      <w:r w:rsidR="00155B4E" w:rsidRPr="0E615139">
        <w:rPr>
          <w:i w:val="0"/>
          <w:color w:val="auto"/>
        </w:rPr>
        <w:fldChar w:fldCharType="begin"/>
      </w:r>
      <w:r w:rsidR="00155B4E" w:rsidRPr="0E615139">
        <w:rPr>
          <w:i w:val="0"/>
          <w:color w:val="auto"/>
        </w:rPr>
        <w:instrText xml:space="preserve"> REF _Ref198624885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II.I.4.2</w:t>
      </w:r>
      <w:r w:rsidR="00155B4E" w:rsidRPr="0E615139">
        <w:rPr>
          <w:i w:val="0"/>
          <w:color w:val="auto"/>
        </w:rPr>
        <w:fldChar w:fldCharType="end"/>
      </w:r>
      <w:r w:rsidRPr="0E615139">
        <w:rPr>
          <w:i w:val="0"/>
          <w:color w:val="auto"/>
        </w:rPr>
        <w:t>).</w:t>
      </w:r>
    </w:p>
    <w:p w14:paraId="537997E0" w14:textId="6506FE94" w:rsidR="00155B4E" w:rsidRPr="00EF2D26" w:rsidRDefault="79D63348" w:rsidP="00155B4E">
      <w:r w:rsidRPr="0E615139">
        <w:t>Both scenarios begin essentially with the Con</w:t>
      </w:r>
      <w:r>
        <w:t xml:space="preserve">signee submitting an alert or rejection (IE819: C_REJ_DAT) to the MSA destination application that subsequently validates the structure and the message content. The exceptional cases of the aforementioned validations are described in </w:t>
      </w:r>
      <w:r w:rsidR="00155B4E">
        <w:fldChar w:fldCharType="begin"/>
      </w:r>
      <w:r w:rsidR="00155B4E">
        <w:instrText xml:space="preserve"> REF _Ref199148464 \w \h </w:instrText>
      </w:r>
      <w:r w:rsidR="00155B4E">
        <w:fldChar w:fldCharType="separate"/>
      </w:r>
      <w:r w:rsidR="00032B01">
        <w:t>Sub-Section II.VI</w:t>
      </w:r>
      <w:r w:rsidR="00155B4E">
        <w:fldChar w:fldCharType="end"/>
      </w:r>
      <w:r>
        <w:t>.</w:t>
      </w:r>
    </w:p>
    <w:p w14:paraId="7AC43F3E" w14:textId="3D3AD22F" w:rsidR="00155B4E" w:rsidRPr="00EF2D26" w:rsidRDefault="00155B4E" w:rsidP="645C8019">
      <w:pPr>
        <w:pStyle w:val="Heading4"/>
        <w:keepLines/>
        <w:numPr>
          <w:ilvl w:val="3"/>
          <w:numId w:val="38"/>
        </w:numPr>
        <w:tabs>
          <w:tab w:val="clear" w:pos="1049"/>
        </w:tabs>
        <w:spacing w:before="240" w:after="60" w:line="240" w:lineRule="auto"/>
        <w:ind w:left="851" w:hanging="851"/>
        <w:rPr>
          <w:bCs/>
          <w:szCs w:val="22"/>
        </w:rPr>
      </w:pPr>
      <w:bookmarkStart w:id="268" w:name="_Ref198636390"/>
      <w:bookmarkStart w:id="269" w:name="_Toc1400349"/>
      <w:r>
        <w:t>e-AD</w:t>
      </w:r>
      <w:r w:rsidR="2987B595">
        <w:t xml:space="preserve"> /e-SAD</w:t>
      </w:r>
      <w:r>
        <w:t xml:space="preserve"> alerted</w:t>
      </w:r>
      <w:bookmarkEnd w:id="268"/>
      <w:bookmarkEnd w:id="269"/>
    </w:p>
    <w:p w14:paraId="55BB29AE" w14:textId="77777777" w:rsidR="00155B4E" w:rsidRPr="00EF2D26" w:rsidRDefault="00155B4E" w:rsidP="00155B4E">
      <w:r w:rsidRPr="00EF2D26">
        <w:t xml:space="preserve">According to this scenario, the Consignee submits an alert (IE819: C_REJ_DAT) to the MSA destination application. The Consignee has provided the ARC </w:t>
      </w:r>
      <w:r>
        <w:t>and the last sequence number</w:t>
      </w:r>
      <w:r w:rsidRPr="00EF2D26">
        <w:t xml:space="preserve"> of the movement that he/she alerts, which is in the </w:t>
      </w:r>
      <w:r w:rsidRPr="00EF2D26">
        <w:rPr>
          <w:i/>
        </w:rPr>
        <w:t>“Accepted”</w:t>
      </w:r>
      <w:r w:rsidRPr="00EF2D26">
        <w:t xml:space="preserve"> for both the MSA of Dispatch and the MSA of Destination.</w:t>
      </w:r>
    </w:p>
    <w:p w14:paraId="083AD14E" w14:textId="2D9F4349" w:rsidR="00155B4E" w:rsidRPr="00EF2D26" w:rsidRDefault="00155B4E" w:rsidP="645C8019">
      <w:r>
        <w:t xml:space="preserve">The MSA destination application upon receiving the alert (IE819: C_REJ_DAT) performs the relevant validations, which pass successfully (the exceptional cases of the message validations in this scenario are described in </w:t>
      </w:r>
      <w:r>
        <w:fldChar w:fldCharType="begin"/>
      </w:r>
      <w:r>
        <w:instrText xml:space="preserve"> REF _Ref199148464 \w \h </w:instrText>
      </w:r>
      <w:r>
        <w:fldChar w:fldCharType="separate"/>
      </w:r>
      <w:r w:rsidR="00032B01">
        <w:t>Sub-Section II.VI</w:t>
      </w:r>
      <w:r>
        <w:fldChar w:fldCharType="end"/>
      </w:r>
      <w:r>
        <w:t>). The MSA destination does not alter the state of the concerned e-AD</w:t>
      </w:r>
      <w:r w:rsidR="147578B0">
        <w:t>/e-SAD</w:t>
      </w:r>
      <w:r>
        <w:t xml:space="preserve"> and forwards the alert (IE819: C_REJ_DAT) to the MSA dispatch application. Finally, the MSA destination application sends back the validated alert to the Consignee as a confirmation.</w:t>
      </w:r>
    </w:p>
    <w:p w14:paraId="537C4FB0" w14:textId="38BB7045" w:rsidR="00155B4E" w:rsidRPr="00EF2D26" w:rsidRDefault="00155B4E" w:rsidP="645C8019">
      <w:r>
        <w:t>Upon the reception of the alert (IE819: C_REJ_DAT) the MSA dispatch application does not alter the state of the concerned e-AD</w:t>
      </w:r>
      <w:r w:rsidR="3699DA65">
        <w:t>/e-SAD</w:t>
      </w:r>
      <w:r>
        <w:t xml:space="preserve"> and forwards the alert (IE819: C_REJ_DAT) to the Consignor.</w:t>
      </w:r>
    </w:p>
    <w:p w14:paraId="6309EF2C" w14:textId="0F52F03E" w:rsidR="00155B4E" w:rsidRPr="00EF2D26" w:rsidRDefault="00155B4E" w:rsidP="00155B4E">
      <w:bookmarkStart w:id="270" w:name="_Ref44514222"/>
      <w:r w:rsidRPr="00EF2D26">
        <w:t>The scenario of the submission and registration of an alert is depicted in</w:t>
      </w:r>
      <w:r w:rsidR="001834B2">
        <w:t xml:space="preserve"> </w:t>
      </w:r>
      <w:r w:rsidR="00D65D22">
        <w:fldChar w:fldCharType="begin"/>
      </w:r>
      <w:r w:rsidR="00D65D22">
        <w:instrText xml:space="preserve"> REF _Ref44514244 \h </w:instrText>
      </w:r>
      <w:r w:rsidR="00D65D22">
        <w:fldChar w:fldCharType="separate"/>
      </w:r>
      <w:r w:rsidR="00032B01">
        <w:t xml:space="preserve">Figure </w:t>
      </w:r>
      <w:r w:rsidR="00032B01">
        <w:rPr>
          <w:noProof/>
        </w:rPr>
        <w:t>16</w:t>
      </w:r>
      <w:r w:rsidR="00D65D22">
        <w:fldChar w:fldCharType="end"/>
      </w:r>
      <w:r w:rsidR="00D65D22">
        <w:t xml:space="preserve"> and </w:t>
      </w:r>
      <w:r w:rsidR="00D65D22">
        <w:fldChar w:fldCharType="begin"/>
      </w:r>
      <w:r w:rsidR="00D65D22">
        <w:instrText xml:space="preserve"> REF _Ref44514309 \h </w:instrText>
      </w:r>
      <w:r w:rsidR="00D65D22">
        <w:fldChar w:fldCharType="separate"/>
      </w:r>
      <w:r w:rsidR="00032B01">
        <w:t xml:space="preserve">Figure </w:t>
      </w:r>
      <w:r w:rsidR="00032B01">
        <w:rPr>
          <w:noProof/>
        </w:rPr>
        <w:t>17</w:t>
      </w:r>
      <w:r w:rsidR="00D65D22">
        <w:fldChar w:fldCharType="end"/>
      </w:r>
    </w:p>
    <w:p w14:paraId="0F295BD4" w14:textId="79F73A02" w:rsidR="00155B4E" w:rsidRPr="00EF2D26" w:rsidRDefault="00155B4E" w:rsidP="00155B4E">
      <w:pPr>
        <w:pStyle w:val="Figure"/>
      </w:pPr>
      <w:r w:rsidRPr="00EF2D26">
        <w:rPr>
          <w:lang w:val="pt-PT" w:eastAsia="pt-PT"/>
        </w:rPr>
        <w:lastRenderedPageBreak/>
        <w:drawing>
          <wp:inline distT="0" distB="0" distL="0" distR="0" wp14:anchorId="7885E90D" wp14:editId="45E8404A">
            <wp:extent cx="5151120" cy="305562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a:extLst>
                        <a:ext uri="{28A0092B-C50C-407E-A947-70E740481C1C}">
                          <a14:useLocalDpi xmlns:a14="http://schemas.microsoft.com/office/drawing/2010/main" val="0"/>
                        </a:ext>
                      </a:extLst>
                    </a:blip>
                    <a:srcRect l="9784" t="4610" r="10332" b="13104"/>
                    <a:stretch>
                      <a:fillRect/>
                    </a:stretch>
                  </pic:blipFill>
                  <pic:spPr bwMode="auto">
                    <a:xfrm>
                      <a:off x="0" y="0"/>
                      <a:ext cx="5151120" cy="3055620"/>
                    </a:xfrm>
                    <a:prstGeom prst="rect">
                      <a:avLst/>
                    </a:prstGeom>
                    <a:noFill/>
                    <a:ln>
                      <a:noFill/>
                    </a:ln>
                  </pic:spPr>
                </pic:pic>
              </a:graphicData>
            </a:graphic>
          </wp:inline>
        </w:drawing>
      </w:r>
    </w:p>
    <w:p w14:paraId="40B49C9F" w14:textId="349C7789" w:rsidR="00155B4E" w:rsidRPr="00EF2D26" w:rsidRDefault="79D63348" w:rsidP="00155B4E">
      <w:pPr>
        <w:pStyle w:val="Caption"/>
      </w:pPr>
      <w:bookmarkStart w:id="271" w:name="_Ref44514244"/>
      <w:bookmarkStart w:id="272" w:name="_Ref202009889"/>
      <w:bookmarkStart w:id="273" w:name="_Toc1400733"/>
      <w:bookmarkStart w:id="274" w:name="_Toc57720744"/>
      <w:r>
        <w:t xml:space="preserve">Figure </w:t>
      </w:r>
      <w:r w:rsidR="00155B4E">
        <w:fldChar w:fldCharType="begin"/>
      </w:r>
      <w:r w:rsidR="00155B4E">
        <w:instrText>SEQ Figure \* ARABIC</w:instrText>
      </w:r>
      <w:r w:rsidR="00155B4E">
        <w:fldChar w:fldCharType="separate"/>
      </w:r>
      <w:r w:rsidR="00032B01">
        <w:rPr>
          <w:noProof/>
        </w:rPr>
        <w:t>16</w:t>
      </w:r>
      <w:r w:rsidR="00155B4E">
        <w:fldChar w:fldCharType="end"/>
      </w:r>
      <w:bookmarkEnd w:id="270"/>
      <w:bookmarkEnd w:id="271"/>
      <w:r>
        <w:t>: TSD</w:t>
      </w:r>
      <w:r w:rsidR="005F23BE">
        <w:t xml:space="preserve"> </w:t>
      </w:r>
      <w:r w:rsidR="00AA25B6">
        <w:t xml:space="preserve">- </w:t>
      </w:r>
      <w:r w:rsidR="00155B4E">
        <w:fldChar w:fldCharType="begin"/>
      </w:r>
      <w:r w:rsidR="00155B4E">
        <w:instrText xml:space="preserve"> REF _Ref198636390 \h </w:instrText>
      </w:r>
      <w:r w:rsidR="00155B4E">
        <w:fldChar w:fldCharType="separate"/>
      </w:r>
      <w:r w:rsidR="00032B01">
        <w:t>e-AD /e-SAD alerted</w:t>
      </w:r>
      <w:bookmarkEnd w:id="274"/>
      <w:r w:rsidR="00155B4E">
        <w:fldChar w:fldCharType="end"/>
      </w:r>
      <w:bookmarkEnd w:id="272"/>
      <w:bookmarkEnd w:id="273"/>
    </w:p>
    <w:p w14:paraId="6BE959F9" w14:textId="0AA28217" w:rsidR="00155B4E" w:rsidRPr="00EF2D26" w:rsidRDefault="00155B4E" w:rsidP="00155B4E">
      <w:pPr>
        <w:pStyle w:val="Figure"/>
        <w:rPr>
          <w:noProof w:val="0"/>
        </w:rPr>
      </w:pPr>
      <w:r w:rsidRPr="00EF2D26">
        <w:rPr>
          <w:lang w:val="pt-PT" w:eastAsia="pt-PT"/>
        </w:rPr>
        <w:drawing>
          <wp:inline distT="0" distB="0" distL="0" distR="0" wp14:anchorId="444A85B8" wp14:editId="67D8FE59">
            <wp:extent cx="4602480" cy="3726180"/>
            <wp:effectExtent l="0" t="0" r="762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extLst>
                        <a:ext uri="{28A0092B-C50C-407E-A947-70E740481C1C}">
                          <a14:useLocalDpi xmlns:a14="http://schemas.microsoft.com/office/drawing/2010/main" val="0"/>
                        </a:ext>
                      </a:extLst>
                    </a:blip>
                    <a:srcRect l="9810" t="3885" r="9077" b="4634"/>
                    <a:stretch>
                      <a:fillRect/>
                    </a:stretch>
                  </pic:blipFill>
                  <pic:spPr bwMode="auto">
                    <a:xfrm>
                      <a:off x="0" y="0"/>
                      <a:ext cx="4602480" cy="3726180"/>
                    </a:xfrm>
                    <a:prstGeom prst="rect">
                      <a:avLst/>
                    </a:prstGeom>
                    <a:noFill/>
                    <a:ln>
                      <a:noFill/>
                    </a:ln>
                  </pic:spPr>
                </pic:pic>
              </a:graphicData>
            </a:graphic>
          </wp:inline>
        </w:drawing>
      </w:r>
    </w:p>
    <w:p w14:paraId="722D99F8" w14:textId="601CBDEE" w:rsidR="00155B4E" w:rsidRPr="00EF2D26" w:rsidRDefault="00155B4E" w:rsidP="00155B4E">
      <w:pPr>
        <w:pStyle w:val="Caption"/>
      </w:pPr>
      <w:bookmarkStart w:id="275" w:name="_Ref44514309"/>
      <w:bookmarkStart w:id="276" w:name="_Ref202011466"/>
      <w:bookmarkStart w:id="277" w:name="_Toc1400734"/>
      <w:bookmarkStart w:id="278" w:name="_Toc57720745"/>
      <w:r>
        <w:t xml:space="preserve">Figure </w:t>
      </w:r>
      <w:r>
        <w:fldChar w:fldCharType="begin"/>
      </w:r>
      <w:r>
        <w:instrText>SEQ Figure \* ARABIC</w:instrText>
      </w:r>
      <w:r>
        <w:fldChar w:fldCharType="separate"/>
      </w:r>
      <w:r w:rsidR="00032B01">
        <w:rPr>
          <w:noProof/>
        </w:rPr>
        <w:t>17</w:t>
      </w:r>
      <w:r>
        <w:fldChar w:fldCharType="end"/>
      </w:r>
      <w:bookmarkEnd w:id="275"/>
      <w:r>
        <w:t>: CLD</w:t>
      </w:r>
      <w:r w:rsidR="3C59DDE1">
        <w:t xml:space="preserve"> – e-AD/e-SAD alerted</w:t>
      </w:r>
      <w:bookmarkEnd w:id="276"/>
      <w:bookmarkEnd w:id="277"/>
      <w:bookmarkEnd w:id="278"/>
    </w:p>
    <w:p w14:paraId="5A78AA51" w14:textId="1B2E5914"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79" w:name="_Ref198636402"/>
      <w:bookmarkStart w:id="280" w:name="_Toc1400350"/>
      <w:r>
        <w:t>e-AD</w:t>
      </w:r>
      <w:r w:rsidR="2663E18B">
        <w:t>/e-SAD</w:t>
      </w:r>
      <w:r>
        <w:t xml:space="preserve"> rejected</w:t>
      </w:r>
      <w:bookmarkEnd w:id="279"/>
      <w:bookmarkEnd w:id="280"/>
    </w:p>
    <w:p w14:paraId="622ABC91" w14:textId="77777777" w:rsidR="00155B4E" w:rsidRPr="00EF2D26" w:rsidRDefault="00155B4E" w:rsidP="00155B4E">
      <w:r w:rsidRPr="00EF2D26">
        <w:t xml:space="preserve">According to this scenario, the Consignee submits a rejection (IE819: C_REJ_DAT) to the MSA destination application. The Consignee has provided the ARC of the movement </w:t>
      </w:r>
      <w:r>
        <w:t>and the last sequence number</w:t>
      </w:r>
      <w:r w:rsidRPr="00EF2D26">
        <w:t xml:space="preserve"> that he/she rejects, which is in the </w:t>
      </w:r>
      <w:r w:rsidRPr="00EF2D26">
        <w:rPr>
          <w:i/>
        </w:rPr>
        <w:t>“Accepted”</w:t>
      </w:r>
      <w:r w:rsidRPr="00EF2D26">
        <w:t xml:space="preserve"> for both the MSA of Dispatch and the MSA of Destination.</w:t>
      </w:r>
    </w:p>
    <w:p w14:paraId="1C90EA08" w14:textId="079B101F" w:rsidR="00155B4E" w:rsidRPr="00EF2D26" w:rsidRDefault="00155B4E" w:rsidP="00155B4E">
      <w:r w:rsidRPr="00EF2D26">
        <w:lastRenderedPageBreak/>
        <w:t xml:space="preserve">The MSA destination application upon receiving the rejection (IE819: C_REJ_DAT) performs the relevant validations, which pass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The MSA destination application sets the state of the movement at the MSA of </w:t>
      </w:r>
      <w:r>
        <w:t>D</w:t>
      </w:r>
      <w:r w:rsidRPr="00EF2D26">
        <w:t xml:space="preserve">estination to </w:t>
      </w:r>
      <w:r w:rsidRPr="00EF2D26">
        <w:rPr>
          <w:i/>
        </w:rPr>
        <w:t xml:space="preserve">“Rejected” </w:t>
      </w:r>
      <w:r w:rsidRPr="00EF2D26">
        <w:t>and forwards the rejection (IE819: C_REJ_DAT) to the MSA dispatch application. Finally, the MSA destination application sends back the validated rejection to the Consignee as a confirmation.</w:t>
      </w:r>
    </w:p>
    <w:p w14:paraId="7E6F0932" w14:textId="5D6C0CC0" w:rsidR="00155B4E" w:rsidRPr="00EF2D26" w:rsidRDefault="00155B4E" w:rsidP="00155B4E">
      <w:r>
        <w:t xml:space="preserve">Upon the reception of the rejection (IE819: C_REJ_DAT) the MSA dispatch application sets the state of the movement at the MSA of Dispatch to </w:t>
      </w:r>
      <w:r w:rsidRPr="645C8019">
        <w:rPr>
          <w:i/>
          <w:iCs/>
        </w:rPr>
        <w:t>“Rejected”</w:t>
      </w:r>
      <w:r>
        <w:t xml:space="preserve"> and forwards the rejection to the Consignor. The Consignor is expected to change the e-AD</w:t>
      </w:r>
      <w:r w:rsidR="71759B90">
        <w:t>/e-SAD</w:t>
      </w:r>
      <w:r>
        <w:t xml:space="preserve"> destination, split the e-AD, or cancel the e-AD as a response to the rejection and the MSA dispatch application initiates the TIM_CHS timer, which once elapsed, will send a reminder to the Consignor.</w:t>
      </w:r>
    </w:p>
    <w:p w14:paraId="04C0D0A2" w14:textId="356FC60E" w:rsidR="00155B4E" w:rsidRPr="00EF2D26" w:rsidRDefault="00155B4E" w:rsidP="00155B4E">
      <w:r>
        <w:t xml:space="preserve">Please note that the </w:t>
      </w:r>
      <w:r w:rsidRPr="645C8019">
        <w:rPr>
          <w:i/>
          <w:iCs/>
        </w:rPr>
        <w:t xml:space="preserve">“Rejected” </w:t>
      </w:r>
      <w:r>
        <w:t>state is not a final state and the Consignor is expected to take actions such that the e-AD</w:t>
      </w:r>
      <w:r w:rsidR="63C728F5">
        <w:t>/e-SAD</w:t>
      </w:r>
      <w:r>
        <w:t xml:space="preserve"> will finally reach a final state. The expected actions from the Consignor and the timer TIM_CHS expiration are described in chapter </w:t>
      </w:r>
      <w:r>
        <w:fldChar w:fldCharType="begin"/>
      </w:r>
      <w:r>
        <w:instrText xml:space="preserve"> REF _Ref128643708 \r \h  \* MERGEFORMAT </w:instrText>
      </w:r>
      <w:r>
        <w:fldChar w:fldCharType="separate"/>
      </w:r>
      <w:r w:rsidR="00032B01">
        <w:t>II.I.8</w:t>
      </w:r>
      <w:r>
        <w:fldChar w:fldCharType="end"/>
      </w:r>
      <w:r>
        <w:t>.</w:t>
      </w:r>
    </w:p>
    <w:p w14:paraId="741087ED" w14:textId="6D6A7D9F" w:rsidR="00155B4E" w:rsidRPr="00EF2D26" w:rsidRDefault="00155B4E" w:rsidP="00155B4E">
      <w:r w:rsidRPr="00EF2D26">
        <w:t xml:space="preserve">The scenario of the submission and registration of a rejection is depicted </w:t>
      </w:r>
      <w:r w:rsidR="00640E8C">
        <w:t xml:space="preserve">in </w:t>
      </w:r>
      <w:r w:rsidR="00640E8C">
        <w:fldChar w:fldCharType="begin"/>
      </w:r>
      <w:r w:rsidR="00640E8C">
        <w:instrText xml:space="preserve"> REF _Ref44514422 \h </w:instrText>
      </w:r>
      <w:r w:rsidR="00640E8C">
        <w:fldChar w:fldCharType="separate"/>
      </w:r>
      <w:r w:rsidR="00032B01">
        <w:t xml:space="preserve">Figure </w:t>
      </w:r>
      <w:r w:rsidR="00032B01">
        <w:rPr>
          <w:noProof/>
        </w:rPr>
        <w:t>18</w:t>
      </w:r>
      <w:r w:rsidR="00640E8C">
        <w:fldChar w:fldCharType="end"/>
      </w:r>
      <w:r w:rsidR="00640E8C">
        <w:t xml:space="preserve"> </w:t>
      </w:r>
      <w:r w:rsidRPr="00EF2D26">
        <w:t>and</w:t>
      </w:r>
      <w:r w:rsidR="00640E8C">
        <w:t xml:space="preserve"> </w:t>
      </w:r>
      <w:r w:rsidR="005E3C5C">
        <w:fldChar w:fldCharType="begin"/>
      </w:r>
      <w:r w:rsidR="005E3C5C">
        <w:instrText xml:space="preserve"> REF _Ref44514440 \h </w:instrText>
      </w:r>
      <w:r w:rsidR="005E3C5C">
        <w:fldChar w:fldCharType="separate"/>
      </w:r>
      <w:r w:rsidR="00032B01">
        <w:t xml:space="preserve">Figure </w:t>
      </w:r>
      <w:r w:rsidR="00032B01">
        <w:rPr>
          <w:noProof/>
        </w:rPr>
        <w:t>19</w:t>
      </w:r>
      <w:r w:rsidR="005E3C5C">
        <w:fldChar w:fldCharType="end"/>
      </w:r>
    </w:p>
    <w:p w14:paraId="393B8E54" w14:textId="2FAB3E71" w:rsidR="00155B4E" w:rsidRPr="00EF2D26" w:rsidRDefault="00155B4E" w:rsidP="00155B4E">
      <w:pPr>
        <w:keepNext/>
      </w:pPr>
      <w:r w:rsidRPr="00EF2D26">
        <w:rPr>
          <w:noProof/>
          <w:lang w:val="pt-PT" w:eastAsia="pt-PT"/>
        </w:rPr>
        <w:drawing>
          <wp:inline distT="0" distB="0" distL="0" distR="0" wp14:anchorId="79F8B031" wp14:editId="2AA5A4AD">
            <wp:extent cx="5646420" cy="364236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l="9589" t="3979" r="10136" b="12396"/>
                    <a:stretch>
                      <a:fillRect/>
                    </a:stretch>
                  </pic:blipFill>
                  <pic:spPr bwMode="auto">
                    <a:xfrm>
                      <a:off x="0" y="0"/>
                      <a:ext cx="5646420" cy="3642360"/>
                    </a:xfrm>
                    <a:prstGeom prst="rect">
                      <a:avLst/>
                    </a:prstGeom>
                    <a:noFill/>
                    <a:ln>
                      <a:noFill/>
                    </a:ln>
                  </pic:spPr>
                </pic:pic>
              </a:graphicData>
            </a:graphic>
          </wp:inline>
        </w:drawing>
      </w:r>
    </w:p>
    <w:p w14:paraId="3CCFF07A" w14:textId="2E991733" w:rsidR="00155B4E" w:rsidRPr="00EF2D26" w:rsidRDefault="00155B4E" w:rsidP="00155B4E">
      <w:pPr>
        <w:pStyle w:val="Caption"/>
      </w:pPr>
      <w:bookmarkStart w:id="281" w:name="_Ref44514422"/>
      <w:bookmarkStart w:id="282" w:name="_Ref202011467"/>
      <w:bookmarkStart w:id="283" w:name="_Toc1400735"/>
      <w:bookmarkStart w:id="284" w:name="_Toc57720746"/>
      <w:r>
        <w:t xml:space="preserve">Figure </w:t>
      </w:r>
      <w:r>
        <w:fldChar w:fldCharType="begin"/>
      </w:r>
      <w:r>
        <w:instrText>SEQ Figure \* ARABIC</w:instrText>
      </w:r>
      <w:r>
        <w:fldChar w:fldCharType="separate"/>
      </w:r>
      <w:r w:rsidR="00032B01">
        <w:rPr>
          <w:noProof/>
        </w:rPr>
        <w:t>18</w:t>
      </w:r>
      <w:r>
        <w:fldChar w:fldCharType="end"/>
      </w:r>
      <w:bookmarkEnd w:id="281"/>
      <w:r>
        <w:t>: TSD</w:t>
      </w:r>
      <w:r w:rsidR="6A3C8511">
        <w:t xml:space="preserve"> </w:t>
      </w:r>
      <w:r>
        <w:fldChar w:fldCharType="begin"/>
      </w:r>
      <w:r>
        <w:instrText xml:space="preserve"> REF _Ref198636402 \h </w:instrText>
      </w:r>
      <w:r>
        <w:fldChar w:fldCharType="separate"/>
      </w:r>
      <w:r w:rsidR="00032B01">
        <w:t>e-AD/e-SAD rejected</w:t>
      </w:r>
      <w:bookmarkEnd w:id="284"/>
      <w:r>
        <w:fldChar w:fldCharType="end"/>
      </w:r>
      <w:bookmarkEnd w:id="282"/>
      <w:bookmarkEnd w:id="283"/>
    </w:p>
    <w:p w14:paraId="1049487F" w14:textId="51525067" w:rsidR="00155B4E" w:rsidRPr="00EF2D26" w:rsidRDefault="00155B4E" w:rsidP="00155B4E">
      <w:pPr>
        <w:pStyle w:val="Figure"/>
        <w:rPr>
          <w:noProof w:val="0"/>
        </w:rPr>
      </w:pPr>
      <w:r w:rsidRPr="00EF2D26">
        <w:rPr>
          <w:lang w:val="pt-PT" w:eastAsia="pt-PT"/>
        </w:rPr>
        <w:lastRenderedPageBreak/>
        <w:drawing>
          <wp:inline distT="0" distB="0" distL="0" distR="0" wp14:anchorId="548C4B86" wp14:editId="40D1F289">
            <wp:extent cx="4693920" cy="3710940"/>
            <wp:effectExtent l="0" t="0" r="0" b="381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l="8147" t="3271" r="9319" b="5589"/>
                    <a:stretch>
                      <a:fillRect/>
                    </a:stretch>
                  </pic:blipFill>
                  <pic:spPr bwMode="auto">
                    <a:xfrm>
                      <a:off x="0" y="0"/>
                      <a:ext cx="4693920" cy="3710940"/>
                    </a:xfrm>
                    <a:prstGeom prst="rect">
                      <a:avLst/>
                    </a:prstGeom>
                    <a:noFill/>
                    <a:ln>
                      <a:noFill/>
                    </a:ln>
                  </pic:spPr>
                </pic:pic>
              </a:graphicData>
            </a:graphic>
          </wp:inline>
        </w:drawing>
      </w:r>
    </w:p>
    <w:p w14:paraId="666EF13F" w14:textId="28692597" w:rsidR="00155B4E" w:rsidRPr="00EF2D26" w:rsidRDefault="00155B4E" w:rsidP="00155B4E">
      <w:pPr>
        <w:pStyle w:val="Caption"/>
      </w:pPr>
      <w:bookmarkStart w:id="285" w:name="_Ref44514440"/>
      <w:bookmarkStart w:id="286" w:name="_Ref198636467"/>
      <w:bookmarkStart w:id="287" w:name="_Toc1400736"/>
      <w:bookmarkStart w:id="288" w:name="_Toc57720747"/>
      <w:r>
        <w:t xml:space="preserve">Figure </w:t>
      </w:r>
      <w:r>
        <w:fldChar w:fldCharType="begin"/>
      </w:r>
      <w:r>
        <w:instrText>SEQ Figure \* ARABIC</w:instrText>
      </w:r>
      <w:r>
        <w:fldChar w:fldCharType="separate"/>
      </w:r>
      <w:r w:rsidR="00032B01">
        <w:rPr>
          <w:noProof/>
        </w:rPr>
        <w:t>19</w:t>
      </w:r>
      <w:r>
        <w:fldChar w:fldCharType="end"/>
      </w:r>
      <w:bookmarkEnd w:id="285"/>
      <w:r>
        <w:t>: CLD</w:t>
      </w:r>
      <w:r w:rsidR="569B1892">
        <w:t xml:space="preserve"> </w:t>
      </w:r>
      <w:r>
        <w:fldChar w:fldCharType="begin"/>
      </w:r>
      <w:r>
        <w:instrText xml:space="preserve"> REF _Ref198636402 \h </w:instrText>
      </w:r>
      <w:r>
        <w:fldChar w:fldCharType="separate"/>
      </w:r>
      <w:r w:rsidR="00032B01">
        <w:t>e-AD/e-SAD rejected</w:t>
      </w:r>
      <w:bookmarkEnd w:id="288"/>
      <w:r>
        <w:fldChar w:fldCharType="end"/>
      </w:r>
      <w:bookmarkEnd w:id="286"/>
      <w:bookmarkEnd w:id="287"/>
    </w:p>
    <w:p w14:paraId="4929F82B" w14:textId="47082E16" w:rsidR="00155B4E" w:rsidRPr="00EF2D26" w:rsidRDefault="00155B4E" w:rsidP="00A44070">
      <w:pPr>
        <w:pStyle w:val="Heading3"/>
        <w:keepLines/>
        <w:numPr>
          <w:ilvl w:val="2"/>
          <w:numId w:val="38"/>
        </w:numPr>
        <w:suppressAutoHyphens w:val="0"/>
      </w:pPr>
      <w:bookmarkStart w:id="289" w:name="_Ref198623991"/>
      <w:bookmarkStart w:id="290" w:name="_Toc1400351"/>
      <w:bookmarkStart w:id="291" w:name="_Toc57720276"/>
      <w:r w:rsidRPr="00EF2D26">
        <w:t>Cancellation of an e-AD by the Consignor (</w:t>
      </w:r>
      <w:r w:rsidR="00AC49E0">
        <w:t>L4-CORE-01-</w:t>
      </w:r>
      <w:r w:rsidRPr="00EF2D26">
        <w:t>10)</w:t>
      </w:r>
      <w:bookmarkEnd w:id="289"/>
      <w:bookmarkEnd w:id="290"/>
      <w:bookmarkEnd w:id="291"/>
    </w:p>
    <w:p w14:paraId="6A22743E" w14:textId="77777777" w:rsidR="00155B4E" w:rsidRPr="001F1FA6" w:rsidRDefault="00155B4E" w:rsidP="00155B4E">
      <w:r w:rsidRPr="00EF2D26">
        <w:t xml:space="preserve">If a </w:t>
      </w:r>
      <w:r w:rsidRPr="00EF2D26">
        <w:rPr>
          <w:i/>
        </w:rPr>
        <w:t>consignment</w:t>
      </w:r>
      <w:r w:rsidRPr="00EF2D26">
        <w:t xml:space="preserve"> </w:t>
      </w:r>
      <w:r w:rsidRPr="00EF2D26">
        <w:rPr>
          <w:i/>
        </w:rPr>
        <w:t>has NOT left the Place of Dispatch</w:t>
      </w:r>
      <w:r w:rsidRPr="00EF2D26">
        <w:t>, then the Consignor may submit an e-AD cancellation.</w:t>
      </w:r>
      <w:r w:rsidRPr="001F1FA6">
        <w:t xml:space="preserve"> A consignment is considered to have left the place of Dispatch in the following cases:</w:t>
      </w:r>
    </w:p>
    <w:p w14:paraId="46D25A92"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Consignor has issued at least one change of destination (IE813) for the e-AD;</w:t>
      </w:r>
    </w:p>
    <w:p w14:paraId="0EE96A09"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e-AD has resulted from a splitting operation (IE825) that is the e-AD is a downstream e-AD;</w:t>
      </w:r>
    </w:p>
    <w:p w14:paraId="2B958A53" w14:textId="40F7FA31"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e-AD has been submitted in deferred mode; electronic recovery of fallback AD may only occur after the physical dispatch of the goods (for electronic recovery of fallback AD forms see FRS [</w:t>
      </w:r>
      <w:r w:rsidR="00155B4E" w:rsidRPr="0E615139">
        <w:rPr>
          <w:i w:val="0"/>
          <w:color w:val="auto"/>
        </w:rPr>
        <w:fldChar w:fldCharType="begin"/>
      </w:r>
      <w:r w:rsidR="00155B4E" w:rsidRPr="0E615139">
        <w:rPr>
          <w:i w:val="0"/>
          <w:color w:val="auto"/>
        </w:rPr>
        <w:instrText xml:space="preserve"> REF A12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A12</w:t>
      </w:r>
      <w:r w:rsidR="00155B4E" w:rsidRPr="0E615139">
        <w:rPr>
          <w:i w:val="0"/>
          <w:color w:val="auto"/>
        </w:rPr>
        <w:fldChar w:fldCharType="end"/>
      </w:r>
      <w:r w:rsidRPr="0E615139">
        <w:rPr>
          <w:i w:val="0"/>
          <w:color w:val="auto"/>
        </w:rPr>
        <w:t>]);</w:t>
      </w:r>
    </w:p>
    <w:p w14:paraId="22E86EB1"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e-AD is in the exporting state and the export operations take place at the Office of Export (Submission Message Type of the draft e-AD is "Standard submission").</w:t>
      </w:r>
    </w:p>
    <w:p w14:paraId="49EB3C4A" w14:textId="77777777" w:rsidR="00155B4E" w:rsidRPr="00EF2D26" w:rsidRDefault="00155B4E" w:rsidP="00155B4E">
      <w:r w:rsidRPr="00EF2D26">
        <w:t xml:space="preserve">The successful completion of the scenario in this section causes state transition for the concerned e-AD to </w:t>
      </w:r>
      <w:r w:rsidRPr="00EF2D26">
        <w:rPr>
          <w:i/>
        </w:rPr>
        <w:t>“Cancelled”</w:t>
      </w:r>
      <w:r w:rsidRPr="00EF2D26">
        <w:t xml:space="preserve"> pertaining to both the MSA of Dispatch and the MSA of Destination. </w:t>
      </w:r>
    </w:p>
    <w:p w14:paraId="6074C15E" w14:textId="77777777" w:rsidR="00155B4E" w:rsidRDefault="00155B4E" w:rsidP="00155B4E">
      <w:r w:rsidRPr="00EF2D26">
        <w:t xml:space="preserve">The scenario of this use case requires the concerned e-AD to be in </w:t>
      </w:r>
      <w:r w:rsidRPr="00EF2D26">
        <w:rPr>
          <w:i/>
        </w:rPr>
        <w:t>“Accepted”</w:t>
      </w:r>
      <w:r w:rsidRPr="00EF2D26">
        <w:t xml:space="preserve"> or </w:t>
      </w:r>
      <w:r w:rsidRPr="00EF2D26">
        <w:rPr>
          <w:i/>
        </w:rPr>
        <w:t>“Rejected”</w:t>
      </w:r>
      <w:r w:rsidRPr="00EF2D26">
        <w:t xml:space="preserve"> state.</w:t>
      </w:r>
    </w:p>
    <w:p w14:paraId="7A2B0EDC" w14:textId="77777777" w:rsidR="00155B4E" w:rsidRPr="00EF2D26" w:rsidRDefault="00155B4E" w:rsidP="00155B4E"/>
    <w:tbl>
      <w:tblPr>
        <w:tblStyle w:val="Style9"/>
        <w:tblW w:w="0" w:type="auto"/>
        <w:tblLayout w:type="fixed"/>
        <w:tblLook w:val="04A0" w:firstRow="1" w:lastRow="0" w:firstColumn="1" w:lastColumn="0" w:noHBand="0" w:noVBand="1"/>
      </w:tblPr>
      <w:tblGrid>
        <w:gridCol w:w="1418"/>
        <w:gridCol w:w="5840"/>
        <w:gridCol w:w="1814"/>
      </w:tblGrid>
      <w:tr w:rsidR="00155B4E" w:rsidRPr="00EF2D26" w14:paraId="19CF2684" w14:textId="77777777" w:rsidTr="00F017AB">
        <w:trPr>
          <w:cnfStyle w:val="100000000000" w:firstRow="1" w:lastRow="0" w:firstColumn="0" w:lastColumn="0" w:oddVBand="0" w:evenVBand="0" w:oddHBand="0" w:evenHBand="0" w:firstRowFirstColumn="0" w:firstRowLastColumn="0" w:lastRowFirstColumn="0" w:lastRowLastColumn="0"/>
        </w:trPr>
        <w:tc>
          <w:tcPr>
            <w:tcW w:w="1418" w:type="dxa"/>
          </w:tcPr>
          <w:p w14:paraId="60E5F459" w14:textId="77777777" w:rsidR="00155B4E" w:rsidRPr="00354FE5" w:rsidRDefault="00155B4E" w:rsidP="00155B4E">
            <w:pPr>
              <w:pStyle w:val="TableScenariosHeading"/>
              <w:rPr>
                <w:b/>
                <w:bCs/>
              </w:rPr>
            </w:pPr>
            <w:r w:rsidRPr="00354FE5">
              <w:rPr>
                <w:b/>
                <w:bCs/>
              </w:rPr>
              <w:t>Section</w:t>
            </w:r>
          </w:p>
        </w:tc>
        <w:tc>
          <w:tcPr>
            <w:tcW w:w="5840" w:type="dxa"/>
          </w:tcPr>
          <w:p w14:paraId="70DBDFDB" w14:textId="77777777" w:rsidR="00155B4E" w:rsidRPr="00354FE5" w:rsidRDefault="00155B4E" w:rsidP="00155B4E">
            <w:pPr>
              <w:pStyle w:val="TableScenariosHeading"/>
              <w:rPr>
                <w:b/>
                <w:bCs/>
              </w:rPr>
            </w:pPr>
            <w:r w:rsidRPr="00354FE5">
              <w:rPr>
                <w:b/>
                <w:bCs/>
              </w:rPr>
              <w:t>Scenario</w:t>
            </w:r>
          </w:p>
        </w:tc>
        <w:tc>
          <w:tcPr>
            <w:tcW w:w="1814" w:type="dxa"/>
          </w:tcPr>
          <w:p w14:paraId="3E27D97B" w14:textId="77777777" w:rsidR="00155B4E" w:rsidRPr="00354FE5" w:rsidRDefault="00155B4E" w:rsidP="00155B4E">
            <w:pPr>
              <w:pStyle w:val="TableScenariosHeading"/>
              <w:rPr>
                <w:b/>
                <w:bCs/>
              </w:rPr>
            </w:pPr>
            <w:r w:rsidRPr="00354FE5">
              <w:rPr>
                <w:b/>
                <w:bCs/>
              </w:rPr>
              <w:t>Ending State</w:t>
            </w:r>
          </w:p>
        </w:tc>
      </w:tr>
      <w:tr w:rsidR="00155B4E" w:rsidRPr="00EF2D26" w14:paraId="26714761" w14:textId="77777777" w:rsidTr="00F017AB">
        <w:tc>
          <w:tcPr>
            <w:tcW w:w="1418" w:type="dxa"/>
          </w:tcPr>
          <w:p w14:paraId="3B055FD5" w14:textId="21FE737F"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032B01">
              <w:rPr>
                <w:sz w:val="22"/>
                <w:szCs w:val="18"/>
              </w:rPr>
              <w:t>II.I.1.1.1</w:t>
            </w:r>
            <w:r w:rsidRPr="00F53A00">
              <w:rPr>
                <w:sz w:val="22"/>
                <w:szCs w:val="18"/>
              </w:rPr>
              <w:fldChar w:fldCharType="end"/>
            </w:r>
          </w:p>
        </w:tc>
        <w:tc>
          <w:tcPr>
            <w:tcW w:w="5840" w:type="dxa"/>
          </w:tcPr>
          <w:p w14:paraId="583A4BF7" w14:textId="04460B36"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032B01" w:rsidRPr="00F41AC1">
              <w:rPr>
                <w:sz w:val="22"/>
                <w:szCs w:val="18"/>
              </w:rPr>
              <w:t>Origin is tax warehouse and the destination is known</w:t>
            </w:r>
            <w:r w:rsidRPr="00F53A00">
              <w:rPr>
                <w:sz w:val="22"/>
                <w:szCs w:val="18"/>
              </w:rPr>
              <w:fldChar w:fldCharType="end"/>
            </w:r>
          </w:p>
        </w:tc>
        <w:tc>
          <w:tcPr>
            <w:tcW w:w="1814" w:type="dxa"/>
          </w:tcPr>
          <w:p w14:paraId="4F81178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53571D70" w14:textId="77777777" w:rsidTr="00F017AB">
        <w:tc>
          <w:tcPr>
            <w:tcW w:w="1418" w:type="dxa"/>
          </w:tcPr>
          <w:p w14:paraId="62CC0ED5" w14:textId="710A99C1"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032B01">
              <w:rPr>
                <w:sz w:val="22"/>
                <w:szCs w:val="18"/>
              </w:rPr>
              <w:t>II.I.1.2.2</w:t>
            </w:r>
            <w:r w:rsidRPr="00F53A00">
              <w:rPr>
                <w:sz w:val="22"/>
                <w:szCs w:val="18"/>
              </w:rPr>
              <w:fldChar w:fldCharType="end"/>
            </w:r>
          </w:p>
        </w:tc>
        <w:tc>
          <w:tcPr>
            <w:tcW w:w="5840" w:type="dxa"/>
          </w:tcPr>
          <w:p w14:paraId="4961DCDE" w14:textId="4EA14399"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032B01" w:rsidRPr="00F41AC1">
              <w:rPr>
                <w:sz w:val="22"/>
                <w:szCs w:val="18"/>
              </w:rPr>
              <w:t>Origin is import and the destination is known</w:t>
            </w:r>
            <w:r w:rsidRPr="00F53A00">
              <w:rPr>
                <w:sz w:val="22"/>
                <w:szCs w:val="18"/>
              </w:rPr>
              <w:fldChar w:fldCharType="end"/>
            </w:r>
          </w:p>
        </w:tc>
        <w:tc>
          <w:tcPr>
            <w:tcW w:w="1814" w:type="dxa"/>
          </w:tcPr>
          <w:p w14:paraId="4A63022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705F741C" w14:textId="77777777" w:rsidTr="00F017AB">
        <w:tc>
          <w:tcPr>
            <w:tcW w:w="1418" w:type="dxa"/>
          </w:tcPr>
          <w:p w14:paraId="50112827" w14:textId="2A23C0F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\w \h  \* MERGEFORMAT </w:instrText>
            </w:r>
            <w:r w:rsidRPr="00F53A00">
              <w:rPr>
                <w:sz w:val="22"/>
                <w:szCs w:val="18"/>
              </w:rPr>
            </w:r>
            <w:r w:rsidRPr="00F53A00">
              <w:rPr>
                <w:sz w:val="22"/>
                <w:szCs w:val="18"/>
              </w:rPr>
              <w:fldChar w:fldCharType="separate"/>
            </w:r>
            <w:r w:rsidR="00032B01">
              <w:rPr>
                <w:sz w:val="22"/>
                <w:szCs w:val="18"/>
              </w:rPr>
              <w:t>II.I.2.2</w:t>
            </w:r>
            <w:r w:rsidRPr="00F53A00">
              <w:rPr>
                <w:sz w:val="22"/>
                <w:szCs w:val="18"/>
              </w:rPr>
              <w:fldChar w:fldCharType="end"/>
            </w:r>
          </w:p>
        </w:tc>
        <w:tc>
          <w:tcPr>
            <w:tcW w:w="5840" w:type="dxa"/>
          </w:tcPr>
          <w:p w14:paraId="3D3E5189" w14:textId="1BAB1249"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\h  \* MERGEFORMAT </w:instrText>
            </w:r>
            <w:r w:rsidRPr="00F53A00">
              <w:rPr>
                <w:sz w:val="22"/>
                <w:szCs w:val="18"/>
              </w:rPr>
            </w:r>
            <w:r w:rsidRPr="00F53A00">
              <w:rPr>
                <w:sz w:val="22"/>
                <w:szCs w:val="18"/>
              </w:rPr>
              <w:fldChar w:fldCharType="separate"/>
            </w:r>
            <w:r w:rsidR="00032B01" w:rsidRPr="00F41AC1">
              <w:rPr>
                <w:sz w:val="22"/>
                <w:szCs w:val="18"/>
              </w:rPr>
              <w:t>e-AD/e-SAD rejected</w:t>
            </w:r>
            <w:r w:rsidRPr="00F53A00">
              <w:rPr>
                <w:sz w:val="22"/>
                <w:szCs w:val="18"/>
              </w:rPr>
              <w:fldChar w:fldCharType="end"/>
            </w:r>
          </w:p>
        </w:tc>
        <w:tc>
          <w:tcPr>
            <w:tcW w:w="1814" w:type="dxa"/>
          </w:tcPr>
          <w:p w14:paraId="1ACAC7CB" w14:textId="77777777" w:rsidR="00155B4E" w:rsidRPr="00F53A00" w:rsidRDefault="00155B4E" w:rsidP="00155B4E">
            <w:pPr>
              <w:pStyle w:val="TableScenarios"/>
              <w:rPr>
                <w:sz w:val="22"/>
                <w:szCs w:val="18"/>
              </w:rPr>
            </w:pPr>
            <w:r w:rsidRPr="00F53A00">
              <w:rPr>
                <w:sz w:val="22"/>
                <w:szCs w:val="18"/>
              </w:rPr>
              <w:t>Rejected</w:t>
            </w:r>
          </w:p>
        </w:tc>
      </w:tr>
    </w:tbl>
    <w:p w14:paraId="18F64D50" w14:textId="02B6C478" w:rsidR="00155B4E" w:rsidRPr="00EF2D26" w:rsidRDefault="00155B4E" w:rsidP="00155B4E">
      <w:pPr>
        <w:pStyle w:val="Caption"/>
      </w:pPr>
      <w:bookmarkStart w:id="292" w:name="_Toc1400992"/>
      <w:bookmarkStart w:id="293" w:name="_Toc57720412"/>
      <w:r w:rsidRPr="00EF2D26">
        <w:lastRenderedPageBreak/>
        <w:t xml:space="preserve">Table </w:t>
      </w:r>
      <w:r>
        <w:fldChar w:fldCharType="begin"/>
      </w:r>
      <w:r>
        <w:instrText>SEQ Table \* ARABIC</w:instrText>
      </w:r>
      <w:r>
        <w:fldChar w:fldCharType="separate"/>
      </w:r>
      <w:r w:rsidR="00032B01">
        <w:rPr>
          <w:noProof/>
        </w:rPr>
        <w:t>9</w:t>
      </w:r>
      <w:r>
        <w:fldChar w:fldCharType="end"/>
      </w:r>
      <w:r w:rsidRPr="00EF2D26">
        <w:t>: Scenarios that must have been previously completed in order to submit an e-AD cancellation</w:t>
      </w:r>
      <w:bookmarkEnd w:id="292"/>
      <w:bookmarkEnd w:id="293"/>
    </w:p>
    <w:p w14:paraId="3C00A258" w14:textId="4C945B8B" w:rsidR="00155B4E" w:rsidRPr="00EF2D26" w:rsidRDefault="00155B4E" w:rsidP="00155B4E">
      <w:r w:rsidRPr="00EF2D26">
        <w:t xml:space="preserve">This scenario assumes that all validations of the incoming messages pass successfully; the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p>
    <w:p w14:paraId="7F60F137" w14:textId="77777777" w:rsidR="00155B4E" w:rsidRPr="00EF2D26" w:rsidRDefault="00155B4E" w:rsidP="00155B4E">
      <w:r w:rsidRPr="00EF2D26">
        <w:t xml:space="preserve">Anytime before the actual dispatch of goods, the Consignor may send a cancellation message (IE810: C_CAN_DAT) to the MSA dispatch application concerning an e-AD in the </w:t>
      </w:r>
      <w:r w:rsidRPr="00EF2D26">
        <w:rPr>
          <w:i/>
        </w:rPr>
        <w:t>“Accepted”</w:t>
      </w:r>
      <w:r w:rsidRPr="00EF2D26">
        <w:t xml:space="preserve"> or </w:t>
      </w:r>
      <w:r w:rsidRPr="00EF2D26">
        <w:rPr>
          <w:i/>
        </w:rPr>
        <w:t>“Rejected”</w:t>
      </w:r>
      <w:r w:rsidRPr="00EF2D26">
        <w:t xml:space="preserve"> or </w:t>
      </w:r>
      <w:r w:rsidRPr="00EF2D26">
        <w:rPr>
          <w:i/>
        </w:rPr>
        <w:t>“Exporting”</w:t>
      </w:r>
      <w:r>
        <w:rPr>
          <w:i/>
        </w:rPr>
        <w:t xml:space="preserve"> </w:t>
      </w:r>
      <w:r w:rsidRPr="003754AF">
        <w:t xml:space="preserve">(only for the case </w:t>
      </w:r>
      <w:r>
        <w:t>that the draft e-AD has been submitted for</w:t>
      </w:r>
      <w:r w:rsidRPr="003754AF">
        <w:t xml:space="preserve"> </w:t>
      </w:r>
      <w:r>
        <w:t>“</w:t>
      </w:r>
      <w:r w:rsidRPr="003754AF">
        <w:t>Local clearance</w:t>
      </w:r>
      <w:r>
        <w:t xml:space="preserve"> at export”</w:t>
      </w:r>
      <w:r w:rsidRPr="003754AF">
        <w:t>)</w:t>
      </w:r>
      <w:r w:rsidRPr="00EF2D26">
        <w:t xml:space="preserve"> or </w:t>
      </w:r>
      <w:r w:rsidRPr="00EF2D26">
        <w:rPr>
          <w:i/>
        </w:rPr>
        <w:t>“Accepted for Export”</w:t>
      </w:r>
      <w:r w:rsidRPr="00EF2D26">
        <w:t xml:space="preserve"> state</w:t>
      </w:r>
      <w:r w:rsidRPr="00EF2D26">
        <w:rPr>
          <w:i/>
        </w:rPr>
        <w:t>.</w:t>
      </w:r>
    </w:p>
    <w:p w14:paraId="4512D6B9" w14:textId="77777777" w:rsidR="00155B4E" w:rsidRPr="00EF2D26" w:rsidRDefault="00155B4E" w:rsidP="00155B4E">
      <w:r w:rsidRPr="00EF2D26">
        <w:t xml:space="preserve">The MSA dispatch application receives the draft e-AD cancellation for validation (IE810: C_CAN_DAT). Upon successful validation of the incoming message, the MSA dispatch application updates the state of the e-AD to </w:t>
      </w:r>
      <w:r w:rsidRPr="00EF2D26">
        <w:rPr>
          <w:i/>
        </w:rPr>
        <w:t>“Cancelled”</w:t>
      </w:r>
      <w:r w:rsidRPr="00EF2D26">
        <w:t xml:space="preserve"> and forwards the cancellation notification (IE810: C_CAN_DAT) to the MSA destination application and back to the Consignor.</w:t>
      </w:r>
    </w:p>
    <w:p w14:paraId="7EC447E7" w14:textId="77777777" w:rsidR="00155B4E" w:rsidRPr="00EF2D26" w:rsidRDefault="00155B4E" w:rsidP="00155B4E">
      <w:r w:rsidRPr="00EF2D26">
        <w:t>If the timer associated with the cancelled e-AD (TIM_EAD) has already expired at the limit date, the MSA dispatch application resets the flag that has been raised locally at expiration time. In the opposite case, if the timer (TIM_EAD) associated with the cancelled e-AD is still running, the MSA dispatch application stops it.</w:t>
      </w:r>
    </w:p>
    <w:p w14:paraId="4B075ACF" w14:textId="77777777" w:rsidR="00155B4E" w:rsidRPr="00EF2D26" w:rsidRDefault="00155B4E" w:rsidP="00155B4E">
      <w:r w:rsidRPr="00EF2D26">
        <w:t xml:space="preserve">The MSA destination application receives the cancellation notification message for validation (IE810: C_CAN_DAT). Upon successful validation of the incoming message, the MSA destination application changes the state of the e-AD to </w:t>
      </w:r>
      <w:r w:rsidRPr="00EF2D26">
        <w:rPr>
          <w:i/>
        </w:rPr>
        <w:t>“Cancelled”</w:t>
      </w:r>
      <w:r w:rsidRPr="00EF2D26">
        <w:t xml:space="preserve"> and forwards the cancellation notification (IE810: C_CAN_DAT) to the Consignee.</w:t>
      </w:r>
    </w:p>
    <w:p w14:paraId="743394A2" w14:textId="77777777" w:rsidR="00155B4E" w:rsidRPr="00EF2D26" w:rsidRDefault="00155B4E" w:rsidP="00155B4E">
      <w:r w:rsidRPr="00EF2D26">
        <w:t xml:space="preserve">The cancellation of an e-AD is always a final operation and the movement state at the MSA dispatch and destination applications is updated to </w:t>
      </w:r>
      <w:r w:rsidRPr="00EF2D26">
        <w:rPr>
          <w:i/>
        </w:rPr>
        <w:t>“Cancelled”</w:t>
      </w:r>
      <w:r w:rsidRPr="00EF2D26">
        <w:t>, which is a final state.</w:t>
      </w:r>
    </w:p>
    <w:p w14:paraId="79D9F818" w14:textId="01FD4F19" w:rsidR="00155B4E" w:rsidRPr="00EF2D26" w:rsidRDefault="00155B4E" w:rsidP="00155B4E">
      <w:r w:rsidRPr="00EF2D26">
        <w:t xml:space="preserve">The scenario to cancel an e-AD is depicted in </w:t>
      </w:r>
      <w:r w:rsidRPr="00EF2D26">
        <w:fldChar w:fldCharType="begin"/>
      </w:r>
      <w:r w:rsidRPr="00EF2D26">
        <w:instrText xml:space="preserve"> REF _Ref198624036 \h </w:instrText>
      </w:r>
      <w:r w:rsidRPr="00EF2D26">
        <w:fldChar w:fldCharType="separate"/>
      </w:r>
      <w:r w:rsidR="00032B01" w:rsidRPr="00EF2D26">
        <w:t xml:space="preserve">Figure </w:t>
      </w:r>
      <w:r w:rsidR="00032B01">
        <w:rPr>
          <w:noProof/>
        </w:rPr>
        <w:t>20</w:t>
      </w:r>
      <w:r w:rsidRPr="00EF2D26">
        <w:fldChar w:fldCharType="end"/>
      </w:r>
      <w:r w:rsidRPr="00EF2D26">
        <w:t xml:space="preserve"> and </w:t>
      </w:r>
      <w:r w:rsidRPr="00EF2D26">
        <w:fldChar w:fldCharType="begin"/>
      </w:r>
      <w:r w:rsidRPr="00EF2D26">
        <w:instrText xml:space="preserve"> REF _Ref198624039 \h </w:instrText>
      </w:r>
      <w:r w:rsidRPr="00EF2D26">
        <w:fldChar w:fldCharType="separate"/>
      </w:r>
      <w:r w:rsidR="00032B01" w:rsidRPr="00EF2D26">
        <w:t xml:space="preserve">Figure </w:t>
      </w:r>
      <w:r w:rsidR="00032B01">
        <w:rPr>
          <w:noProof/>
        </w:rPr>
        <w:t>21</w:t>
      </w:r>
      <w:r w:rsidRPr="00EF2D26">
        <w:fldChar w:fldCharType="end"/>
      </w:r>
      <w:r w:rsidRPr="00EF2D26">
        <w:t>:</w:t>
      </w:r>
    </w:p>
    <w:p w14:paraId="3A0FAAA1" w14:textId="43632EF2" w:rsidR="00155B4E" w:rsidRPr="00EF2D26" w:rsidRDefault="00155B4E" w:rsidP="00155B4E">
      <w:pPr>
        <w:pStyle w:val="Figure"/>
        <w:rPr>
          <w:noProof w:val="0"/>
        </w:rPr>
      </w:pPr>
      <w:r w:rsidRPr="00EF2D26">
        <w:rPr>
          <w:lang w:val="pt-PT" w:eastAsia="pt-PT"/>
        </w:rPr>
        <w:lastRenderedPageBreak/>
        <w:drawing>
          <wp:inline distT="0" distB="0" distL="0" distR="0" wp14:anchorId="253A3A1C" wp14:editId="6682CF9A">
            <wp:extent cx="5759450" cy="383222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l="9996" t="3842" r="9410" b="9575"/>
                    <a:stretch>
                      <a:fillRect/>
                    </a:stretch>
                  </pic:blipFill>
                  <pic:spPr bwMode="auto">
                    <a:xfrm>
                      <a:off x="0" y="0"/>
                      <a:ext cx="5759450" cy="3832225"/>
                    </a:xfrm>
                    <a:prstGeom prst="rect">
                      <a:avLst/>
                    </a:prstGeom>
                    <a:noFill/>
                    <a:ln>
                      <a:noFill/>
                    </a:ln>
                  </pic:spPr>
                </pic:pic>
              </a:graphicData>
            </a:graphic>
          </wp:inline>
        </w:drawing>
      </w:r>
    </w:p>
    <w:p w14:paraId="0611AA59" w14:textId="0DD92477" w:rsidR="00155B4E" w:rsidRPr="00EF2D26" w:rsidRDefault="00155B4E" w:rsidP="00155B4E">
      <w:pPr>
        <w:pStyle w:val="Caption"/>
      </w:pPr>
      <w:bookmarkStart w:id="294" w:name="_Ref198624036"/>
      <w:bookmarkStart w:id="295" w:name="_Toc1400737"/>
      <w:bookmarkStart w:id="296" w:name="_Toc57720748"/>
      <w:r w:rsidRPr="00EF2D26">
        <w:t xml:space="preserve">Figure </w:t>
      </w:r>
      <w:r>
        <w:fldChar w:fldCharType="begin"/>
      </w:r>
      <w:r>
        <w:instrText>SEQ Figure \* ARABIC</w:instrText>
      </w:r>
      <w:r>
        <w:fldChar w:fldCharType="separate"/>
      </w:r>
      <w:r w:rsidR="00032B01">
        <w:rPr>
          <w:noProof/>
        </w:rPr>
        <w:t>20</w:t>
      </w:r>
      <w:r>
        <w:fldChar w:fldCharType="end"/>
      </w:r>
      <w:bookmarkEnd w:id="294"/>
      <w:r w:rsidRPr="00EF2D26">
        <w:t xml:space="preserve">: TSD - </w:t>
      </w:r>
      <w:r w:rsidRPr="00EF2D26">
        <w:fldChar w:fldCharType="begin"/>
      </w:r>
      <w:r w:rsidRPr="00EF2D26">
        <w:instrText xml:space="preserve"> REF _Ref198623991 \h  \* MERGEFORMAT </w:instrText>
      </w:r>
      <w:r w:rsidRPr="00EF2D26">
        <w:fldChar w:fldCharType="separate"/>
      </w:r>
      <w:r w:rsidR="00032B01" w:rsidRPr="00EF2D26">
        <w:t>Cancellation of an e-AD by the Consignor (</w:t>
      </w:r>
      <w:r w:rsidR="00032B01">
        <w:t>L4-CORE-01-</w:t>
      </w:r>
      <w:r w:rsidR="00032B01" w:rsidRPr="00EF2D26">
        <w:t>10)</w:t>
      </w:r>
      <w:bookmarkEnd w:id="295"/>
      <w:bookmarkEnd w:id="296"/>
      <w:r w:rsidRPr="00EF2D26">
        <w:fldChar w:fldCharType="end"/>
      </w:r>
    </w:p>
    <w:p w14:paraId="6EC0D339" w14:textId="6FF83E96" w:rsidR="00155B4E" w:rsidRPr="00EF2D26" w:rsidRDefault="00155B4E" w:rsidP="00155B4E">
      <w:pPr>
        <w:pStyle w:val="Figure"/>
        <w:rPr>
          <w:noProof w:val="0"/>
        </w:rPr>
      </w:pPr>
      <w:r w:rsidRPr="00EF2D26">
        <w:rPr>
          <w:lang w:val="pt-PT" w:eastAsia="pt-PT"/>
        </w:rPr>
        <w:drawing>
          <wp:inline distT="0" distB="0" distL="0" distR="0" wp14:anchorId="45D40343" wp14:editId="3B70C311">
            <wp:extent cx="4434840" cy="3642360"/>
            <wp:effectExtent l="0" t="0" r="381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l="9779" t="4068" r="10081" b="5653"/>
                    <a:stretch>
                      <a:fillRect/>
                    </a:stretch>
                  </pic:blipFill>
                  <pic:spPr bwMode="auto">
                    <a:xfrm>
                      <a:off x="0" y="0"/>
                      <a:ext cx="4434840" cy="3642360"/>
                    </a:xfrm>
                    <a:prstGeom prst="rect">
                      <a:avLst/>
                    </a:prstGeom>
                    <a:noFill/>
                    <a:ln>
                      <a:noFill/>
                    </a:ln>
                  </pic:spPr>
                </pic:pic>
              </a:graphicData>
            </a:graphic>
          </wp:inline>
        </w:drawing>
      </w:r>
    </w:p>
    <w:p w14:paraId="76742911" w14:textId="732D487B" w:rsidR="00155B4E" w:rsidRPr="00EF2D26" w:rsidRDefault="00155B4E" w:rsidP="00155B4E">
      <w:pPr>
        <w:pStyle w:val="Caption"/>
      </w:pPr>
      <w:bookmarkStart w:id="297" w:name="_Ref198624039"/>
      <w:bookmarkStart w:id="298" w:name="_Toc1400738"/>
      <w:bookmarkStart w:id="299" w:name="_Toc57720749"/>
      <w:r w:rsidRPr="00EF2D26">
        <w:t xml:space="preserve">Figure </w:t>
      </w:r>
      <w:r>
        <w:fldChar w:fldCharType="begin"/>
      </w:r>
      <w:r>
        <w:instrText>SEQ Figure \* ARABIC</w:instrText>
      </w:r>
      <w:r>
        <w:fldChar w:fldCharType="separate"/>
      </w:r>
      <w:r w:rsidR="00032B01">
        <w:rPr>
          <w:noProof/>
        </w:rPr>
        <w:t>21</w:t>
      </w:r>
      <w:r>
        <w:fldChar w:fldCharType="end"/>
      </w:r>
      <w:bookmarkEnd w:id="297"/>
      <w:r w:rsidRPr="00EF2D26">
        <w:t xml:space="preserve">: CLD - </w:t>
      </w:r>
      <w:r w:rsidRPr="00EF2D26">
        <w:fldChar w:fldCharType="begin"/>
      </w:r>
      <w:r w:rsidRPr="00EF2D26">
        <w:instrText xml:space="preserve"> REF _Ref198623991 \h </w:instrText>
      </w:r>
      <w:r w:rsidRPr="00EF2D26">
        <w:fldChar w:fldCharType="separate"/>
      </w:r>
      <w:r w:rsidR="00032B01" w:rsidRPr="00EF2D26">
        <w:t>Cancellation of an e-AD by the Consignor (</w:t>
      </w:r>
      <w:r w:rsidR="00032B01">
        <w:t>L4-CORE-01-</w:t>
      </w:r>
      <w:r w:rsidR="00032B01" w:rsidRPr="00EF2D26">
        <w:t>10)</w:t>
      </w:r>
      <w:bookmarkEnd w:id="298"/>
      <w:bookmarkEnd w:id="299"/>
      <w:r w:rsidRPr="00EF2D26">
        <w:fldChar w:fldCharType="end"/>
      </w:r>
    </w:p>
    <w:p w14:paraId="615858A6" w14:textId="021EC4FB" w:rsidR="00155B4E" w:rsidRPr="00EF2D26" w:rsidRDefault="00155B4E" w:rsidP="00A44070">
      <w:pPr>
        <w:pStyle w:val="Heading3"/>
        <w:keepLines/>
        <w:numPr>
          <w:ilvl w:val="2"/>
          <w:numId w:val="38"/>
        </w:numPr>
        <w:suppressAutoHyphens w:val="0"/>
      </w:pPr>
      <w:bookmarkStart w:id="300" w:name="_Ref198959216"/>
      <w:bookmarkStart w:id="301" w:name="_Toc1400352"/>
      <w:bookmarkStart w:id="302" w:name="_Toc57720277"/>
      <w:r>
        <w:lastRenderedPageBreak/>
        <w:t>Submission of Report of Receipt (</w:t>
      </w:r>
      <w:r w:rsidR="00803E2F">
        <w:t>L4-CORE-01-02</w:t>
      </w:r>
      <w:r>
        <w:t>)</w:t>
      </w:r>
      <w:bookmarkEnd w:id="300"/>
      <w:bookmarkEnd w:id="301"/>
      <w:bookmarkEnd w:id="302"/>
    </w:p>
    <w:p w14:paraId="154DD2AA" w14:textId="3F84522B" w:rsidR="00155B4E" w:rsidRPr="00EF2D26" w:rsidRDefault="00155B4E" w:rsidP="00155B4E">
      <w:r>
        <w:t>When the goods arrive at their destination, the Consignee acknowledges the receipt of goods by submitting a Report of Receipt (RoR) (IE818: C_DEL_DAT) to notify the involved actors. The Consignee includes in the draft Report of Receipt (IE818: C_DEL_DAT) the ARC and the last sequence number of the ARC. The successful completion of the scenarios in this section cause state transition for the concerned e-AD</w:t>
      </w:r>
      <w:r w:rsidR="449CB08A">
        <w:t>/e-SAD</w:t>
      </w:r>
      <w:r>
        <w:t xml:space="preserve"> to </w:t>
      </w:r>
      <w:r w:rsidRPr="645C8019">
        <w:rPr>
          <w:i/>
          <w:iCs/>
        </w:rPr>
        <w:t>“Delivered”</w:t>
      </w:r>
      <w:r>
        <w:t xml:space="preserve">, </w:t>
      </w:r>
      <w:r w:rsidRPr="645C8019">
        <w:rPr>
          <w:i/>
          <w:iCs/>
        </w:rPr>
        <w:t>“Refused”</w:t>
      </w:r>
      <w:r>
        <w:t xml:space="preserve">, or </w:t>
      </w:r>
      <w:r w:rsidRPr="645C8019">
        <w:rPr>
          <w:i/>
          <w:iCs/>
        </w:rPr>
        <w:t>“Partially refused”</w:t>
      </w:r>
      <w:r>
        <w:t>.</w:t>
      </w:r>
    </w:p>
    <w:p w14:paraId="65978EFC" w14:textId="3AED9F93" w:rsidR="00155B4E" w:rsidRPr="00EF2D26" w:rsidRDefault="00155B4E" w:rsidP="00155B4E">
      <w:r>
        <w:t>The scenarios of this use case require the state of the concerned e-AD</w:t>
      </w:r>
      <w:r w:rsidR="2E6C9E21">
        <w:t>/e-SAD</w:t>
      </w:r>
      <w:r>
        <w:t xml:space="preserve"> to be in the </w:t>
      </w:r>
      <w:r w:rsidRPr="645C8019">
        <w:rPr>
          <w:i/>
          <w:iCs/>
        </w:rPr>
        <w:t>“Accepted”</w:t>
      </w:r>
      <w:r>
        <w:t xml:space="preserve"> state. In addition, the receipt of goods may occur when the e-AD is in the “</w:t>
      </w:r>
      <w:r w:rsidRPr="645C8019">
        <w:rPr>
          <w:i/>
          <w:iCs/>
        </w:rPr>
        <w:t>Exporting</w:t>
      </w:r>
      <w:r>
        <w:t xml:space="preserve">” state in which case the scenarios for the exportation of goods apply described in </w:t>
      </w:r>
      <w:r>
        <w:fldChar w:fldCharType="begin"/>
      </w:r>
      <w:r>
        <w:instrText xml:space="preserve"> REF _Ref198403979 \w \h </w:instrText>
      </w:r>
      <w:r>
        <w:fldChar w:fldCharType="separate"/>
      </w:r>
      <w:r w:rsidR="00032B01">
        <w:t>Sub-Section II.II</w:t>
      </w:r>
      <w:r>
        <w:fldChar w:fldCharType="end"/>
      </w:r>
      <w:r>
        <w:t xml:space="preserve"> </w:t>
      </w:r>
      <w:r>
        <w:fldChar w:fldCharType="begin"/>
      </w:r>
      <w:r>
        <w:instrText xml:space="preserve"> REF _Ref198403973 \h </w:instrText>
      </w:r>
      <w:r>
        <w:fldChar w:fldCharType="separate"/>
      </w:r>
      <w:r w:rsidR="00032B01" w:rsidRPr="00EF2D26">
        <w:t>Export Scenarios</w:t>
      </w:r>
      <w:r>
        <w:fldChar w:fldCharType="end"/>
      </w:r>
      <w:r>
        <w:t>.</w:t>
      </w:r>
    </w:p>
    <w:tbl>
      <w:tblPr>
        <w:tblStyle w:val="Style9"/>
        <w:tblW w:w="0" w:type="auto"/>
        <w:tblLayout w:type="fixed"/>
        <w:tblLook w:val="04A0" w:firstRow="1" w:lastRow="0" w:firstColumn="1" w:lastColumn="0" w:noHBand="0" w:noVBand="1"/>
      </w:tblPr>
      <w:tblGrid>
        <w:gridCol w:w="1418"/>
        <w:gridCol w:w="5840"/>
        <w:gridCol w:w="1814"/>
      </w:tblGrid>
      <w:tr w:rsidR="00155B4E" w:rsidRPr="00EF2D26" w14:paraId="5CA091A8" w14:textId="77777777" w:rsidTr="645C8019">
        <w:trPr>
          <w:cnfStyle w:val="100000000000" w:firstRow="1" w:lastRow="0" w:firstColumn="0" w:lastColumn="0" w:oddVBand="0" w:evenVBand="0" w:oddHBand="0" w:evenHBand="0" w:firstRowFirstColumn="0" w:firstRowLastColumn="0" w:lastRowFirstColumn="0" w:lastRowLastColumn="0"/>
        </w:trPr>
        <w:tc>
          <w:tcPr>
            <w:tcW w:w="1418" w:type="dxa"/>
          </w:tcPr>
          <w:p w14:paraId="0255417A" w14:textId="77777777" w:rsidR="00155B4E" w:rsidRPr="00F017AB" w:rsidRDefault="00155B4E" w:rsidP="00155B4E">
            <w:pPr>
              <w:pStyle w:val="TableScenariosHeading"/>
              <w:rPr>
                <w:b/>
                <w:bCs/>
              </w:rPr>
            </w:pPr>
            <w:r w:rsidRPr="00F017AB">
              <w:rPr>
                <w:b/>
                <w:bCs/>
              </w:rPr>
              <w:t>Section</w:t>
            </w:r>
          </w:p>
        </w:tc>
        <w:tc>
          <w:tcPr>
            <w:tcW w:w="5840" w:type="dxa"/>
          </w:tcPr>
          <w:p w14:paraId="1BBD9653" w14:textId="77777777" w:rsidR="00155B4E" w:rsidRPr="00F017AB" w:rsidRDefault="00155B4E" w:rsidP="00155B4E">
            <w:pPr>
              <w:pStyle w:val="TableScenariosHeading"/>
              <w:rPr>
                <w:b/>
                <w:bCs/>
              </w:rPr>
            </w:pPr>
            <w:r w:rsidRPr="00F017AB">
              <w:rPr>
                <w:b/>
                <w:bCs/>
              </w:rPr>
              <w:t>Scenario</w:t>
            </w:r>
          </w:p>
        </w:tc>
        <w:tc>
          <w:tcPr>
            <w:tcW w:w="1814" w:type="dxa"/>
          </w:tcPr>
          <w:p w14:paraId="533CC00D" w14:textId="77777777" w:rsidR="00155B4E" w:rsidRPr="00F017AB" w:rsidRDefault="00155B4E" w:rsidP="00155B4E">
            <w:pPr>
              <w:pStyle w:val="TableScenariosHeading"/>
              <w:rPr>
                <w:b/>
                <w:bCs/>
              </w:rPr>
            </w:pPr>
            <w:r w:rsidRPr="00F017AB">
              <w:rPr>
                <w:b/>
                <w:bCs/>
              </w:rPr>
              <w:t>Ending State</w:t>
            </w:r>
          </w:p>
        </w:tc>
      </w:tr>
      <w:tr w:rsidR="00155B4E" w:rsidRPr="00EF2D26" w14:paraId="74AE3559" w14:textId="77777777" w:rsidTr="645C8019">
        <w:tc>
          <w:tcPr>
            <w:tcW w:w="1418" w:type="dxa"/>
          </w:tcPr>
          <w:p w14:paraId="1700B931" w14:textId="7878AC0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032B01">
              <w:rPr>
                <w:sz w:val="22"/>
                <w:szCs w:val="18"/>
              </w:rPr>
              <w:t>II.I.1.1.1</w:t>
            </w:r>
            <w:r w:rsidRPr="00F53A00">
              <w:rPr>
                <w:sz w:val="22"/>
                <w:szCs w:val="18"/>
              </w:rPr>
              <w:fldChar w:fldCharType="end"/>
            </w:r>
          </w:p>
        </w:tc>
        <w:tc>
          <w:tcPr>
            <w:tcW w:w="5840" w:type="dxa"/>
          </w:tcPr>
          <w:p w14:paraId="11CD5A81" w14:textId="23E9952B"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032B01" w:rsidRPr="00F41AC1">
              <w:rPr>
                <w:sz w:val="22"/>
                <w:szCs w:val="18"/>
              </w:rPr>
              <w:t>Origin is tax warehouse and the destination is known</w:t>
            </w:r>
            <w:r w:rsidRPr="00F53A00">
              <w:rPr>
                <w:sz w:val="22"/>
                <w:szCs w:val="18"/>
              </w:rPr>
              <w:fldChar w:fldCharType="end"/>
            </w:r>
          </w:p>
        </w:tc>
        <w:tc>
          <w:tcPr>
            <w:tcW w:w="1814" w:type="dxa"/>
          </w:tcPr>
          <w:p w14:paraId="0E15C834"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48E68905" w14:textId="77777777" w:rsidTr="645C8019">
        <w:tc>
          <w:tcPr>
            <w:tcW w:w="1418" w:type="dxa"/>
          </w:tcPr>
          <w:p w14:paraId="5A419BF4" w14:textId="25E6C773"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032B01">
              <w:rPr>
                <w:sz w:val="22"/>
                <w:szCs w:val="18"/>
              </w:rPr>
              <w:t>II.I.1.2.2</w:t>
            </w:r>
            <w:r w:rsidRPr="00F53A00">
              <w:rPr>
                <w:sz w:val="22"/>
                <w:szCs w:val="18"/>
              </w:rPr>
              <w:fldChar w:fldCharType="end"/>
            </w:r>
          </w:p>
        </w:tc>
        <w:tc>
          <w:tcPr>
            <w:tcW w:w="5840" w:type="dxa"/>
          </w:tcPr>
          <w:p w14:paraId="2208CCF7" w14:textId="2E16B7A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032B01" w:rsidRPr="00F41AC1">
              <w:rPr>
                <w:sz w:val="22"/>
                <w:szCs w:val="18"/>
              </w:rPr>
              <w:t>Origin is import and the destination is known</w:t>
            </w:r>
            <w:r w:rsidRPr="00F53A00">
              <w:rPr>
                <w:sz w:val="22"/>
                <w:szCs w:val="18"/>
              </w:rPr>
              <w:fldChar w:fldCharType="end"/>
            </w:r>
          </w:p>
        </w:tc>
        <w:tc>
          <w:tcPr>
            <w:tcW w:w="1814" w:type="dxa"/>
          </w:tcPr>
          <w:p w14:paraId="46ABD3BB" w14:textId="77777777" w:rsidR="00155B4E" w:rsidRPr="00F53A00" w:rsidRDefault="00155B4E" w:rsidP="00155B4E">
            <w:pPr>
              <w:pStyle w:val="TableScenarios"/>
              <w:rPr>
                <w:sz w:val="22"/>
                <w:szCs w:val="18"/>
              </w:rPr>
            </w:pPr>
            <w:r w:rsidRPr="00F53A00">
              <w:rPr>
                <w:sz w:val="22"/>
                <w:szCs w:val="18"/>
              </w:rPr>
              <w:t>Accepted</w:t>
            </w:r>
          </w:p>
        </w:tc>
      </w:tr>
      <w:tr w:rsidR="645C8019" w14:paraId="6F621571" w14:textId="77777777" w:rsidTr="645C8019">
        <w:tc>
          <w:tcPr>
            <w:tcW w:w="1418" w:type="dxa"/>
          </w:tcPr>
          <w:p w14:paraId="00B5ABC3" w14:textId="6E4E3CA8" w:rsidR="49E97C24" w:rsidRPr="00F53A00" w:rsidRDefault="49E97C24" w:rsidP="00B04EDE">
            <w:pPr>
              <w:pStyle w:val="TableScenarios"/>
              <w:rPr>
                <w:sz w:val="22"/>
                <w:szCs w:val="18"/>
              </w:rPr>
            </w:pPr>
            <w:r w:rsidRPr="00F53A00">
              <w:rPr>
                <w:sz w:val="22"/>
                <w:szCs w:val="18"/>
              </w:rPr>
              <w:t>II.I.1.3.1</w:t>
            </w:r>
          </w:p>
        </w:tc>
        <w:tc>
          <w:tcPr>
            <w:tcW w:w="5840" w:type="dxa"/>
          </w:tcPr>
          <w:p w14:paraId="6018B886" w14:textId="6999C76D" w:rsidR="49E97C24" w:rsidRPr="00F53A00" w:rsidRDefault="49E97C24" w:rsidP="00B04EDE">
            <w:pPr>
              <w:pStyle w:val="TableScenarios"/>
              <w:rPr>
                <w:sz w:val="22"/>
                <w:szCs w:val="18"/>
              </w:rPr>
            </w:pPr>
            <w:r w:rsidRPr="00F53A00">
              <w:rPr>
                <w:sz w:val="22"/>
                <w:szCs w:val="18"/>
              </w:rPr>
              <w:t>Origin is Duty Paid and the destination is known</w:t>
            </w:r>
          </w:p>
        </w:tc>
        <w:tc>
          <w:tcPr>
            <w:tcW w:w="1814" w:type="dxa"/>
          </w:tcPr>
          <w:p w14:paraId="7513FA3D" w14:textId="5492C61D" w:rsidR="49E97C24" w:rsidRPr="00F53A00" w:rsidRDefault="49E97C24" w:rsidP="00B04EDE">
            <w:pPr>
              <w:pStyle w:val="TableScenarios"/>
              <w:rPr>
                <w:sz w:val="22"/>
                <w:szCs w:val="18"/>
              </w:rPr>
            </w:pPr>
            <w:r w:rsidRPr="00F53A00">
              <w:rPr>
                <w:sz w:val="22"/>
                <w:szCs w:val="18"/>
              </w:rPr>
              <w:t>Accepted</w:t>
            </w:r>
          </w:p>
        </w:tc>
      </w:tr>
      <w:tr w:rsidR="00155B4E" w:rsidRPr="00EF2D26" w14:paraId="775B3D6A" w14:textId="77777777" w:rsidTr="645C8019">
        <w:tc>
          <w:tcPr>
            <w:tcW w:w="1418" w:type="dxa"/>
          </w:tcPr>
          <w:p w14:paraId="4F2367B9" w14:textId="58D5714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_Ref201586077 \w \h  \* MERGEFORMAT </w:instrText>
            </w:r>
            <w:r w:rsidRPr="00F53A00">
              <w:rPr>
                <w:sz w:val="22"/>
                <w:szCs w:val="18"/>
              </w:rPr>
            </w:r>
            <w:r w:rsidRPr="00F53A00">
              <w:rPr>
                <w:sz w:val="22"/>
                <w:szCs w:val="18"/>
              </w:rPr>
              <w:fldChar w:fldCharType="separate"/>
            </w:r>
            <w:r w:rsidR="00032B01">
              <w:rPr>
                <w:sz w:val="22"/>
                <w:szCs w:val="18"/>
              </w:rPr>
              <w:t>II.II.1.2.3</w:t>
            </w:r>
            <w:r w:rsidRPr="00F53A00">
              <w:rPr>
                <w:sz w:val="22"/>
                <w:szCs w:val="18"/>
              </w:rPr>
              <w:fldChar w:fldCharType="end"/>
            </w:r>
          </w:p>
        </w:tc>
        <w:tc>
          <w:tcPr>
            <w:tcW w:w="5840" w:type="dxa"/>
          </w:tcPr>
          <w:p w14:paraId="1C4EF50F" w14:textId="388FE499"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_Ref201586077 \h  \* MERGEFORMAT </w:instrText>
            </w:r>
            <w:r w:rsidRPr="00F53A00">
              <w:rPr>
                <w:sz w:val="22"/>
                <w:szCs w:val="18"/>
              </w:rPr>
            </w:r>
            <w:r w:rsidRPr="00F53A00">
              <w:rPr>
                <w:sz w:val="22"/>
                <w:szCs w:val="18"/>
              </w:rPr>
              <w:fldChar w:fldCharType="separate"/>
            </w:r>
            <w:r w:rsidR="00032B01" w:rsidRPr="00F41AC1">
              <w:rPr>
                <w:sz w:val="22"/>
                <w:szCs w:val="18"/>
              </w:rPr>
              <w:t xml:space="preserve">Change of Destination </w:t>
            </w:r>
            <w:r w:rsidRPr="00F53A00">
              <w:rPr>
                <w:sz w:val="22"/>
                <w:szCs w:val="18"/>
              </w:rPr>
              <w:fldChar w:fldCharType="end"/>
            </w:r>
          </w:p>
        </w:tc>
        <w:tc>
          <w:tcPr>
            <w:tcW w:w="1814" w:type="dxa"/>
          </w:tcPr>
          <w:p w14:paraId="1C1BF38E"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78759BE2" w14:textId="77777777" w:rsidTr="645C8019">
        <w:tc>
          <w:tcPr>
            <w:tcW w:w="1418" w:type="dxa"/>
          </w:tcPr>
          <w:p w14:paraId="024FF982" w14:textId="5A94344B"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_Ref201586091 \w \h  \* MERGEFORMAT </w:instrText>
            </w:r>
            <w:r w:rsidRPr="00F53A00">
              <w:rPr>
                <w:sz w:val="22"/>
                <w:szCs w:val="18"/>
              </w:rPr>
            </w:r>
            <w:r w:rsidRPr="00F53A00">
              <w:rPr>
                <w:sz w:val="22"/>
                <w:szCs w:val="18"/>
              </w:rPr>
              <w:fldChar w:fldCharType="separate"/>
            </w:r>
            <w:r w:rsidR="00032B01">
              <w:rPr>
                <w:sz w:val="22"/>
                <w:szCs w:val="18"/>
              </w:rPr>
              <w:t>II.II.2.2.3</w:t>
            </w:r>
            <w:r w:rsidRPr="00F53A00">
              <w:rPr>
                <w:sz w:val="22"/>
                <w:szCs w:val="18"/>
              </w:rPr>
              <w:fldChar w:fldCharType="end"/>
            </w:r>
          </w:p>
        </w:tc>
        <w:tc>
          <w:tcPr>
            <w:tcW w:w="5840" w:type="dxa"/>
          </w:tcPr>
          <w:p w14:paraId="51239637" w14:textId="03418925"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_Ref201586091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5D469958"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6065D958" w14:textId="77777777" w:rsidTr="645C8019">
        <w:tc>
          <w:tcPr>
            <w:tcW w:w="1418" w:type="dxa"/>
          </w:tcPr>
          <w:p w14:paraId="52EA21EA" w14:textId="4F1E7EC8"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_Ref201586099 \w \h  \* MERGEFORMAT </w:instrText>
            </w:r>
            <w:r w:rsidRPr="00F53A00">
              <w:rPr>
                <w:sz w:val="22"/>
                <w:szCs w:val="18"/>
              </w:rPr>
            </w:r>
            <w:r w:rsidRPr="00F53A00">
              <w:rPr>
                <w:sz w:val="22"/>
                <w:szCs w:val="18"/>
              </w:rPr>
              <w:fldChar w:fldCharType="separate"/>
            </w:r>
            <w:r w:rsidR="00032B01">
              <w:rPr>
                <w:sz w:val="22"/>
                <w:szCs w:val="18"/>
              </w:rPr>
              <w:t>II.II.2.6.2</w:t>
            </w:r>
            <w:r w:rsidRPr="00F53A00">
              <w:rPr>
                <w:sz w:val="22"/>
                <w:szCs w:val="18"/>
              </w:rPr>
              <w:fldChar w:fldCharType="end"/>
            </w:r>
          </w:p>
        </w:tc>
        <w:tc>
          <w:tcPr>
            <w:tcW w:w="5840" w:type="dxa"/>
          </w:tcPr>
          <w:p w14:paraId="7B23EEBD" w14:textId="0436EF7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_Ref201586099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2C8AB59B"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0728B964" w14:textId="77777777" w:rsidTr="645C8019">
        <w:tc>
          <w:tcPr>
            <w:tcW w:w="1418" w:type="dxa"/>
          </w:tcPr>
          <w:p w14:paraId="3E4FDD3C" w14:textId="7CD7CBF3"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_Ref188113294 \w \h  \* MERGEFORMAT </w:instrText>
            </w:r>
            <w:r w:rsidRPr="00F53A00">
              <w:rPr>
                <w:sz w:val="22"/>
                <w:szCs w:val="18"/>
              </w:rPr>
            </w:r>
            <w:r w:rsidRPr="00F53A00">
              <w:rPr>
                <w:sz w:val="22"/>
                <w:szCs w:val="18"/>
              </w:rPr>
              <w:fldChar w:fldCharType="separate"/>
            </w:r>
            <w:r w:rsidR="00032B01">
              <w:rPr>
                <w:sz w:val="22"/>
                <w:szCs w:val="18"/>
              </w:rPr>
              <w:t>II.II.2.8</w:t>
            </w:r>
            <w:r w:rsidRPr="00F53A00">
              <w:rPr>
                <w:sz w:val="22"/>
                <w:szCs w:val="18"/>
              </w:rPr>
              <w:fldChar w:fldCharType="end"/>
            </w:r>
          </w:p>
        </w:tc>
        <w:tc>
          <w:tcPr>
            <w:tcW w:w="5840" w:type="dxa"/>
          </w:tcPr>
          <w:p w14:paraId="18E71F97" w14:textId="4A8D635A"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_Ref188113294 \h  \* MERGEFORMAT </w:instrText>
            </w:r>
            <w:r w:rsidRPr="00F53A00">
              <w:rPr>
                <w:sz w:val="22"/>
                <w:szCs w:val="18"/>
              </w:rPr>
            </w:r>
            <w:r w:rsidRPr="00F53A00">
              <w:rPr>
                <w:sz w:val="22"/>
                <w:szCs w:val="18"/>
              </w:rPr>
              <w:fldChar w:fldCharType="separate"/>
            </w:r>
            <w:r w:rsidR="00032B01" w:rsidRPr="00F41AC1">
              <w:rPr>
                <w:sz w:val="22"/>
                <w:szCs w:val="18"/>
              </w:rPr>
              <w:t>Export Operation at Office of Export and movement not released by Customs followed by change of destination</w:t>
            </w:r>
            <w:r w:rsidRPr="00F53A00">
              <w:rPr>
                <w:sz w:val="22"/>
                <w:szCs w:val="18"/>
              </w:rPr>
              <w:fldChar w:fldCharType="end"/>
            </w:r>
          </w:p>
        </w:tc>
        <w:tc>
          <w:tcPr>
            <w:tcW w:w="1814" w:type="dxa"/>
          </w:tcPr>
          <w:p w14:paraId="75B3A0B2"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05C27635" w14:textId="77777777" w:rsidTr="645C8019">
        <w:tc>
          <w:tcPr>
            <w:tcW w:w="1418" w:type="dxa"/>
          </w:tcPr>
          <w:p w14:paraId="405CD405" w14:textId="7EC5CBE9"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_Ref201586112 \w \h  \* MERGEFORMAT </w:instrText>
            </w:r>
            <w:r w:rsidRPr="00F53A00">
              <w:rPr>
                <w:sz w:val="22"/>
                <w:szCs w:val="18"/>
              </w:rPr>
            </w:r>
            <w:r w:rsidRPr="00F53A00">
              <w:rPr>
                <w:sz w:val="22"/>
                <w:szCs w:val="18"/>
              </w:rPr>
              <w:fldChar w:fldCharType="separate"/>
            </w:r>
            <w:r w:rsidR="00032B01">
              <w:rPr>
                <w:sz w:val="22"/>
                <w:szCs w:val="18"/>
              </w:rPr>
              <w:t>II.II.3.3.2</w:t>
            </w:r>
            <w:r w:rsidRPr="00F53A00">
              <w:rPr>
                <w:sz w:val="22"/>
                <w:szCs w:val="18"/>
              </w:rPr>
              <w:fldChar w:fldCharType="end"/>
            </w:r>
          </w:p>
        </w:tc>
        <w:tc>
          <w:tcPr>
            <w:tcW w:w="5840" w:type="dxa"/>
          </w:tcPr>
          <w:p w14:paraId="443EA17A" w14:textId="2D294A3B"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_Ref201586112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31C5A11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03733588" w14:textId="77777777" w:rsidTr="645C8019">
        <w:tc>
          <w:tcPr>
            <w:tcW w:w="1418" w:type="dxa"/>
          </w:tcPr>
          <w:p w14:paraId="103D8A3A" w14:textId="38C70CFB"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_Ref201586128 \w \h  \* MERGEFORMAT </w:instrText>
            </w:r>
            <w:r w:rsidRPr="00F53A00">
              <w:rPr>
                <w:sz w:val="22"/>
                <w:szCs w:val="18"/>
              </w:rPr>
            </w:r>
            <w:r w:rsidRPr="00F53A00">
              <w:rPr>
                <w:sz w:val="22"/>
                <w:szCs w:val="18"/>
              </w:rPr>
              <w:fldChar w:fldCharType="separate"/>
            </w:r>
            <w:r w:rsidR="00032B01">
              <w:rPr>
                <w:sz w:val="22"/>
                <w:szCs w:val="18"/>
              </w:rPr>
              <w:t>II.II.3.6.2</w:t>
            </w:r>
            <w:r w:rsidRPr="00F53A00">
              <w:rPr>
                <w:sz w:val="22"/>
                <w:szCs w:val="18"/>
              </w:rPr>
              <w:fldChar w:fldCharType="end"/>
            </w:r>
          </w:p>
        </w:tc>
        <w:tc>
          <w:tcPr>
            <w:tcW w:w="5840" w:type="dxa"/>
          </w:tcPr>
          <w:p w14:paraId="23EC84AD" w14:textId="24117C1F"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_Ref201586128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43AA9DC4"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4CF8E7CC" w14:textId="77777777" w:rsidTr="645C8019">
        <w:tc>
          <w:tcPr>
            <w:tcW w:w="1418" w:type="dxa"/>
          </w:tcPr>
          <w:p w14:paraId="75D96743" w14:textId="4398611B"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_Ref198636390 \w \h  \* MERGEFORMAT </w:instrText>
            </w:r>
            <w:r w:rsidRPr="00F53A00">
              <w:rPr>
                <w:sz w:val="22"/>
                <w:szCs w:val="18"/>
              </w:rPr>
            </w:r>
            <w:r w:rsidRPr="00F53A00">
              <w:rPr>
                <w:sz w:val="22"/>
                <w:szCs w:val="18"/>
              </w:rPr>
              <w:fldChar w:fldCharType="separate"/>
            </w:r>
            <w:r w:rsidR="00032B01">
              <w:rPr>
                <w:sz w:val="22"/>
                <w:szCs w:val="18"/>
              </w:rPr>
              <w:t>II.I.2.1</w:t>
            </w:r>
            <w:r w:rsidRPr="00F53A00">
              <w:rPr>
                <w:sz w:val="22"/>
                <w:szCs w:val="18"/>
              </w:rPr>
              <w:fldChar w:fldCharType="end"/>
            </w:r>
          </w:p>
        </w:tc>
        <w:tc>
          <w:tcPr>
            <w:tcW w:w="5840" w:type="dxa"/>
          </w:tcPr>
          <w:p w14:paraId="305B72C5" w14:textId="4DD37E10"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_Ref198636390 \h  \* MERGEFORMAT </w:instrText>
            </w:r>
            <w:r w:rsidRPr="00F53A00">
              <w:rPr>
                <w:sz w:val="22"/>
                <w:szCs w:val="18"/>
              </w:rPr>
            </w:r>
            <w:r w:rsidRPr="00F53A00">
              <w:rPr>
                <w:sz w:val="22"/>
                <w:szCs w:val="18"/>
              </w:rPr>
              <w:fldChar w:fldCharType="separate"/>
            </w:r>
            <w:r w:rsidR="00032B01" w:rsidRPr="00F41AC1">
              <w:rPr>
                <w:sz w:val="22"/>
                <w:szCs w:val="18"/>
              </w:rPr>
              <w:t>e-AD /e-SAD alerted</w:t>
            </w:r>
            <w:r w:rsidRPr="00F53A00">
              <w:rPr>
                <w:sz w:val="22"/>
                <w:szCs w:val="18"/>
              </w:rPr>
              <w:fldChar w:fldCharType="end"/>
            </w:r>
          </w:p>
        </w:tc>
        <w:tc>
          <w:tcPr>
            <w:tcW w:w="1814" w:type="dxa"/>
          </w:tcPr>
          <w:p w14:paraId="3F4ECC1A" w14:textId="77777777" w:rsidR="00155B4E" w:rsidRPr="00F53A00" w:rsidRDefault="00155B4E" w:rsidP="00155B4E">
            <w:pPr>
              <w:pStyle w:val="TableScenarios"/>
              <w:rPr>
                <w:sz w:val="22"/>
                <w:szCs w:val="18"/>
              </w:rPr>
            </w:pPr>
            <w:r w:rsidRPr="00F53A00">
              <w:rPr>
                <w:sz w:val="22"/>
                <w:szCs w:val="18"/>
              </w:rPr>
              <w:t>Accepted</w:t>
            </w:r>
          </w:p>
        </w:tc>
      </w:tr>
    </w:tbl>
    <w:p w14:paraId="03E15B99" w14:textId="3D0A3612" w:rsidR="00155B4E" w:rsidRPr="00EF2D26" w:rsidRDefault="00155B4E" w:rsidP="00155B4E">
      <w:pPr>
        <w:pStyle w:val="Caption"/>
      </w:pPr>
      <w:bookmarkStart w:id="303" w:name="_Toc1400993"/>
      <w:bookmarkStart w:id="304" w:name="_Toc57720413"/>
      <w:r w:rsidRPr="00EF2D26">
        <w:t xml:space="preserve">Table </w:t>
      </w:r>
      <w:r>
        <w:fldChar w:fldCharType="begin"/>
      </w:r>
      <w:r>
        <w:instrText>SEQ Table \* ARABIC</w:instrText>
      </w:r>
      <w:r>
        <w:fldChar w:fldCharType="separate"/>
      </w:r>
      <w:r w:rsidR="00032B01">
        <w:rPr>
          <w:noProof/>
        </w:rPr>
        <w:t>10</w:t>
      </w:r>
      <w:r>
        <w:fldChar w:fldCharType="end"/>
      </w:r>
      <w:r w:rsidRPr="00EF2D26">
        <w:t>: Scenarios that must have been previously completed in order to submit a Report of Receipt</w:t>
      </w:r>
      <w:bookmarkEnd w:id="303"/>
      <w:bookmarkEnd w:id="304"/>
    </w:p>
    <w:p w14:paraId="7783B1EE" w14:textId="77777777" w:rsidR="00155B4E" w:rsidRPr="00EF2D26" w:rsidRDefault="00155B4E" w:rsidP="00155B4E">
      <w:r w:rsidRPr="00EF2D26">
        <w:t>The different scenarios of this use case are determined by the following value categories of the RoR conclusion:</w:t>
      </w:r>
    </w:p>
    <w:p w14:paraId="124DDDE4" w14:textId="7C3E2182"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delivery accepted (see </w:t>
      </w:r>
      <w:r w:rsidR="00155B4E" w:rsidRPr="0E615139">
        <w:rPr>
          <w:i w:val="0"/>
          <w:color w:val="auto"/>
        </w:rPr>
        <w:fldChar w:fldCharType="begin"/>
      </w:r>
      <w:r w:rsidR="00155B4E" w:rsidRPr="0E615139">
        <w:rPr>
          <w:i w:val="0"/>
          <w:color w:val="auto"/>
        </w:rPr>
        <w:instrText xml:space="preserve"> REF _Ref132797777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II.I.4.1</w:t>
      </w:r>
      <w:r w:rsidR="00155B4E" w:rsidRPr="0E615139">
        <w:rPr>
          <w:i w:val="0"/>
          <w:color w:val="auto"/>
        </w:rPr>
        <w:fldChar w:fldCharType="end"/>
      </w:r>
      <w:r w:rsidRPr="0E615139">
        <w:rPr>
          <w:i w:val="0"/>
          <w:color w:val="auto"/>
        </w:rPr>
        <w:t>);</w:t>
      </w:r>
    </w:p>
    <w:p w14:paraId="32E44667" w14:textId="4ECD2E43" w:rsidR="009939E4" w:rsidRPr="00904D6F" w:rsidRDefault="009939E4" w:rsidP="0E615139">
      <w:pPr>
        <w:pStyle w:val="ListBullet2"/>
        <w:keepLines/>
        <w:numPr>
          <w:ilvl w:val="0"/>
          <w:numId w:val="3"/>
        </w:numPr>
        <w:spacing w:after="240"/>
        <w:contextualSpacing w:val="0"/>
        <w:rPr>
          <w:i w:val="0"/>
          <w:color w:val="000000" w:themeColor="text1"/>
        </w:rPr>
      </w:pPr>
      <w:r>
        <w:rPr>
          <w:i w:val="0"/>
          <w:color w:val="auto"/>
        </w:rPr>
        <w:t xml:space="preserve">delivery accepted for </w:t>
      </w:r>
      <w:r w:rsidR="00AA4877">
        <w:rPr>
          <w:i w:val="0"/>
          <w:color w:val="auto"/>
        </w:rPr>
        <w:t xml:space="preserve">a Duty Paid B2B movement </w:t>
      </w:r>
      <w:r w:rsidR="00366D60">
        <w:rPr>
          <w:i w:val="0"/>
          <w:color w:val="auto"/>
        </w:rPr>
        <w:t xml:space="preserve">(see </w:t>
      </w:r>
      <w:r w:rsidR="00956461">
        <w:rPr>
          <w:i w:val="0"/>
          <w:color w:val="auto"/>
        </w:rPr>
        <w:fldChar w:fldCharType="begin"/>
      </w:r>
      <w:r w:rsidR="00956461">
        <w:rPr>
          <w:i w:val="0"/>
          <w:color w:val="auto"/>
        </w:rPr>
        <w:instrText xml:space="preserve"> REF _Ref53760589 \r \h </w:instrText>
      </w:r>
      <w:r w:rsidR="00956461">
        <w:rPr>
          <w:i w:val="0"/>
          <w:color w:val="auto"/>
        </w:rPr>
      </w:r>
      <w:r w:rsidR="00956461">
        <w:rPr>
          <w:i w:val="0"/>
          <w:color w:val="auto"/>
        </w:rPr>
        <w:fldChar w:fldCharType="separate"/>
      </w:r>
      <w:r w:rsidR="00032B01">
        <w:rPr>
          <w:i w:val="0"/>
          <w:color w:val="auto"/>
        </w:rPr>
        <w:t>II.I.4.2</w:t>
      </w:r>
      <w:r w:rsidR="00956461">
        <w:rPr>
          <w:i w:val="0"/>
          <w:color w:val="auto"/>
        </w:rPr>
        <w:fldChar w:fldCharType="end"/>
      </w:r>
      <w:r w:rsidR="00366D60">
        <w:rPr>
          <w:i w:val="0"/>
          <w:color w:val="auto"/>
        </w:rPr>
        <w:t>);</w:t>
      </w:r>
    </w:p>
    <w:p w14:paraId="504632FE" w14:textId="042929F0"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delivery refused (see</w:t>
      </w:r>
      <w:r w:rsidR="008519D0">
        <w:rPr>
          <w:i w:val="0"/>
          <w:color w:val="auto"/>
        </w:rPr>
        <w:t xml:space="preserve"> </w:t>
      </w:r>
      <w:r w:rsidR="008519D0">
        <w:rPr>
          <w:i w:val="0"/>
          <w:color w:val="auto"/>
        </w:rPr>
        <w:fldChar w:fldCharType="begin"/>
      </w:r>
      <w:r w:rsidR="008519D0">
        <w:rPr>
          <w:i w:val="0"/>
          <w:color w:val="auto"/>
        </w:rPr>
        <w:instrText xml:space="preserve"> REF _Ref50111484 \r \h </w:instrText>
      </w:r>
      <w:r w:rsidR="008519D0">
        <w:rPr>
          <w:i w:val="0"/>
          <w:color w:val="auto"/>
        </w:rPr>
      </w:r>
      <w:r w:rsidR="008519D0">
        <w:rPr>
          <w:i w:val="0"/>
          <w:color w:val="auto"/>
        </w:rPr>
        <w:fldChar w:fldCharType="separate"/>
      </w:r>
      <w:r w:rsidR="00032B01">
        <w:rPr>
          <w:i w:val="0"/>
          <w:color w:val="auto"/>
        </w:rPr>
        <w:t>II.I.4.3</w:t>
      </w:r>
      <w:r w:rsidR="008519D0">
        <w:rPr>
          <w:i w:val="0"/>
          <w:color w:val="auto"/>
        </w:rPr>
        <w:fldChar w:fldCharType="end"/>
      </w:r>
      <w:r w:rsidRPr="0E615139">
        <w:rPr>
          <w:i w:val="0"/>
          <w:color w:val="auto"/>
        </w:rPr>
        <w:t xml:space="preserve">); </w:t>
      </w:r>
    </w:p>
    <w:p w14:paraId="301F18D6" w14:textId="753E6C10"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delivery partially refused (see </w:t>
      </w:r>
      <w:r w:rsidR="00155B4E" w:rsidRPr="0E615139">
        <w:rPr>
          <w:i w:val="0"/>
          <w:color w:val="auto"/>
        </w:rPr>
        <w:fldChar w:fldCharType="begin"/>
      </w:r>
      <w:r w:rsidR="00155B4E" w:rsidRPr="0E615139">
        <w:rPr>
          <w:i w:val="0"/>
          <w:color w:val="auto"/>
        </w:rPr>
        <w:instrText xml:space="preserve"> REF _Ref198624890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II.I.4.4</w:t>
      </w:r>
      <w:r w:rsidR="00155B4E" w:rsidRPr="0E615139">
        <w:rPr>
          <w:i w:val="0"/>
          <w:color w:val="auto"/>
        </w:rPr>
        <w:fldChar w:fldCharType="end"/>
      </w:r>
      <w:r w:rsidRPr="0E615139">
        <w:rPr>
          <w:i w:val="0"/>
          <w:color w:val="auto"/>
        </w:rPr>
        <w:t>)</w:t>
      </w:r>
      <w:r w:rsidR="00FD490F">
        <w:rPr>
          <w:i w:val="0"/>
          <w:color w:val="auto"/>
        </w:rPr>
        <w:t xml:space="preserve"> and</w:t>
      </w:r>
      <w:r w:rsidR="007154C3">
        <w:rPr>
          <w:i w:val="0"/>
          <w:color w:val="auto"/>
        </w:rPr>
        <w:t>;</w:t>
      </w:r>
    </w:p>
    <w:p w14:paraId="1C05ED06" w14:textId="6F0156C9" w:rsidR="00FD490F" w:rsidRPr="00904D6F" w:rsidRDefault="00FD490F" w:rsidP="0E615139">
      <w:pPr>
        <w:pStyle w:val="ListBullet2"/>
        <w:keepLines/>
        <w:numPr>
          <w:ilvl w:val="0"/>
          <w:numId w:val="3"/>
        </w:numPr>
        <w:spacing w:after="240"/>
        <w:contextualSpacing w:val="0"/>
        <w:rPr>
          <w:i w:val="0"/>
          <w:color w:val="000000" w:themeColor="text1"/>
        </w:rPr>
      </w:pPr>
      <w:r>
        <w:rPr>
          <w:i w:val="0"/>
          <w:color w:val="auto"/>
        </w:rPr>
        <w:t xml:space="preserve">delivery partially refused for a Duty Paid B2B movement (see </w:t>
      </w:r>
      <w:r w:rsidR="00956461">
        <w:rPr>
          <w:i w:val="0"/>
          <w:color w:val="auto"/>
        </w:rPr>
        <w:fldChar w:fldCharType="begin"/>
      </w:r>
      <w:r w:rsidR="00956461">
        <w:rPr>
          <w:i w:val="0"/>
          <w:color w:val="auto"/>
        </w:rPr>
        <w:instrText xml:space="preserve"> REF _Ref50111497 \r \h </w:instrText>
      </w:r>
      <w:r w:rsidR="00956461">
        <w:rPr>
          <w:i w:val="0"/>
          <w:color w:val="auto"/>
        </w:rPr>
      </w:r>
      <w:r w:rsidR="00956461">
        <w:rPr>
          <w:i w:val="0"/>
          <w:color w:val="auto"/>
        </w:rPr>
        <w:fldChar w:fldCharType="separate"/>
      </w:r>
      <w:r w:rsidR="00032B01">
        <w:rPr>
          <w:i w:val="0"/>
          <w:color w:val="auto"/>
        </w:rPr>
        <w:t>II.I.4.5</w:t>
      </w:r>
      <w:r w:rsidR="00956461">
        <w:rPr>
          <w:i w:val="0"/>
          <w:color w:val="auto"/>
        </w:rPr>
        <w:fldChar w:fldCharType="end"/>
      </w:r>
      <w:r>
        <w:rPr>
          <w:i w:val="0"/>
          <w:color w:val="auto"/>
        </w:rPr>
        <w:t>).</w:t>
      </w:r>
    </w:p>
    <w:p w14:paraId="3408860F" w14:textId="55D8B09F" w:rsidR="00155B4E" w:rsidRPr="00EF2D26" w:rsidRDefault="79D63348" w:rsidP="00155B4E">
      <w:r w:rsidRPr="0E615139">
        <w:t>Two additional value categories of the RoR conclus</w:t>
      </w:r>
      <w:r>
        <w:t xml:space="preserve">ion are possible pertaining to the scenarios for the exportation of goods. These scenarios are not included in this section and are described in </w:t>
      </w:r>
      <w:r w:rsidR="00155B4E">
        <w:fldChar w:fldCharType="begin"/>
      </w:r>
      <w:r w:rsidR="00155B4E">
        <w:instrText xml:space="preserve"> REF _Ref198403979 \w \h </w:instrText>
      </w:r>
      <w:r w:rsidR="00155B4E">
        <w:fldChar w:fldCharType="separate"/>
      </w:r>
      <w:r w:rsidR="00032B01">
        <w:t>Sub-Section II.II</w:t>
      </w:r>
      <w:r w:rsidR="00155B4E">
        <w:fldChar w:fldCharType="end"/>
      </w:r>
      <w:r>
        <w:t xml:space="preserve"> </w:t>
      </w:r>
      <w:r w:rsidR="00155B4E">
        <w:fldChar w:fldCharType="begin"/>
      </w:r>
      <w:r w:rsidR="00155B4E">
        <w:instrText xml:space="preserve"> REF _Ref198403973 \h </w:instrText>
      </w:r>
      <w:r w:rsidR="00155B4E">
        <w:fldChar w:fldCharType="separate"/>
      </w:r>
      <w:r w:rsidR="00032B01" w:rsidRPr="00EF2D26">
        <w:t>Export Scenarios</w:t>
      </w:r>
      <w:r w:rsidR="00155B4E">
        <w:fldChar w:fldCharType="end"/>
      </w:r>
      <w:r>
        <w:t>.</w:t>
      </w:r>
    </w:p>
    <w:p w14:paraId="460BCFC1" w14:textId="1B3C82DA" w:rsidR="00155B4E" w:rsidRPr="00EF2D26" w:rsidRDefault="00155B4E" w:rsidP="00155B4E">
      <w:r>
        <w:t xml:space="preserve">All scenarios begin essentially with the Consignee submitting a Report of Receipt (IE818: C_DEL_DAT) to the MSA destination application that subsequently validates the structure and the message content. The exceptional cases of the aforementioned validations are described in </w:t>
      </w:r>
      <w:r>
        <w:fldChar w:fldCharType="begin"/>
      </w:r>
      <w:r>
        <w:instrText xml:space="preserve"> REF _Ref199148464 \w \h </w:instrText>
      </w:r>
      <w:r>
        <w:fldChar w:fldCharType="separate"/>
      </w:r>
      <w:r w:rsidR="00032B01">
        <w:t>Sub-Section II.VI</w:t>
      </w:r>
      <w:r>
        <w:fldChar w:fldCharType="end"/>
      </w:r>
      <w:r>
        <w:t>.</w:t>
      </w:r>
    </w:p>
    <w:p w14:paraId="125A12C7" w14:textId="6060C044" w:rsidR="645C8019" w:rsidRDefault="06F67BBC" w:rsidP="645C8019">
      <w:r>
        <w:t>It shall be noted that in cases of Duty Paid B2B movements, i.e. movements accompanied by an e-SAD, the submission of the Report of Receipt has different implications depending on the transmitter. In detail, the submission of the Report of the Receipt by the Consignee implies that the goods have arrived, while the submission by the MSA destination implies that all fiscal formalities are also handled.</w:t>
      </w:r>
    </w:p>
    <w:p w14:paraId="4E2E04F1" w14:textId="5F444CDB"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305" w:name="_Ref132797777"/>
      <w:bookmarkStart w:id="306" w:name="_Toc178390732"/>
      <w:bookmarkStart w:id="307" w:name="_Toc191308278"/>
      <w:bookmarkStart w:id="308" w:name="_Toc1400353"/>
      <w:r w:rsidRPr="00EF2D26">
        <w:lastRenderedPageBreak/>
        <w:t>Delivery Accepted</w:t>
      </w:r>
      <w:bookmarkEnd w:id="305"/>
      <w:bookmarkEnd w:id="306"/>
      <w:bookmarkEnd w:id="307"/>
      <w:bookmarkEnd w:id="308"/>
      <w:r w:rsidR="002A5221">
        <w:t xml:space="preserve"> for a Duty Suspension movement</w:t>
      </w:r>
    </w:p>
    <w:p w14:paraId="5680659F" w14:textId="444E01EE" w:rsidR="00155B4E" w:rsidRPr="00EF2D26" w:rsidRDefault="00155B4E" w:rsidP="00155B4E">
      <w:r>
        <w:t xml:space="preserve">According to this scenario, the Consignee submits a draft Report of Receipt (IE818: C_DEL_DAT) indicating delivery acceptance to the MSA destination application that subsequently validates successfully the structure and the message content (the exceptional cases of the message validations in this scenario are described in </w:t>
      </w:r>
      <w:r>
        <w:fldChar w:fldCharType="begin"/>
      </w:r>
      <w:r>
        <w:instrText xml:space="preserve"> REF _Ref199148464 \w \h </w:instrText>
      </w:r>
      <w:r>
        <w:fldChar w:fldCharType="separate"/>
      </w:r>
      <w:r w:rsidR="00032B01">
        <w:t>Sub-Section II.VI</w:t>
      </w:r>
      <w:r>
        <w:fldChar w:fldCharType="end"/>
      </w:r>
      <w:r>
        <w:t xml:space="preserve">). Then the MSA destination application changes the state of the e-AD at MSA of Destination to </w:t>
      </w:r>
      <w:r w:rsidRPr="645C8019">
        <w:rPr>
          <w:i/>
          <w:iCs/>
        </w:rPr>
        <w:t>“Delivered”</w:t>
      </w:r>
      <w:r>
        <w:t>, which is a final state,</w:t>
      </w:r>
      <w:r w:rsidRPr="645C8019">
        <w:rPr>
          <w:i/>
          <w:iCs/>
        </w:rPr>
        <w:t xml:space="preserve"> </w:t>
      </w:r>
      <w:r>
        <w:t>and forwards the validated Report of Receipt (IE818: C_DEL_DAT) to the MSA dispatch application. Finally, the MSA destination application sends back the validated RoR to the Consignee as a confirmation.</w:t>
      </w:r>
    </w:p>
    <w:p w14:paraId="16C756F6" w14:textId="67112756" w:rsidR="00155B4E" w:rsidRPr="00EF2D26" w:rsidRDefault="00155B4E" w:rsidP="00155B4E">
      <w:r>
        <w:t xml:space="preserve">Upon the reception of delivery notification message (IE818: C_DEL_DAT), the MSA dispatch application validates successfully the received message and changes the state of the e-AD to </w:t>
      </w:r>
      <w:r w:rsidRPr="645C8019">
        <w:rPr>
          <w:i/>
          <w:iCs/>
        </w:rPr>
        <w:t>“Delivered”</w:t>
      </w:r>
      <w:r>
        <w:t>, which is a final state. In addition, the MSA dispatch application forwards the delivery notification (IE818: C_DEL_DAT) to the Consignor to inform him/her for the acceptance of delivery and in series the discharge of the movement. Finally, if the TIM_EAD</w:t>
      </w:r>
      <w:r w:rsidR="3066E43E">
        <w:t>_ESAD</w:t>
      </w:r>
      <w:r>
        <w:t xml:space="preserve"> timer has not expired, the MSA dispatch application stops it otherwise it resets the flag raised locally at its expiration.</w:t>
      </w:r>
    </w:p>
    <w:p w14:paraId="100D54F2" w14:textId="6B24522D" w:rsidR="00155B4E" w:rsidRPr="00EF2D26" w:rsidRDefault="00155B4E" w:rsidP="008F5057">
      <w:pPr>
        <w:pStyle w:val="Figure"/>
        <w:jc w:val="both"/>
        <w:rPr>
          <w:noProof w:val="0"/>
        </w:rPr>
      </w:pPr>
      <w:r w:rsidRPr="00EF2D26">
        <w:t xml:space="preserve">The scenario with the acceptance of delivery is depicted in </w:t>
      </w:r>
      <w:r w:rsidR="003E3A35">
        <w:fldChar w:fldCharType="begin"/>
      </w:r>
      <w:r w:rsidR="003E3A35">
        <w:instrText xml:space="preserve"> REF _Ref44515493 \h </w:instrText>
      </w:r>
      <w:r w:rsidR="003E3A35">
        <w:fldChar w:fldCharType="separate"/>
      </w:r>
      <w:r w:rsidR="00032B01">
        <w:t>Figure 22</w:t>
      </w:r>
      <w:r w:rsidR="003E3A35">
        <w:fldChar w:fldCharType="end"/>
      </w:r>
      <w:r w:rsidR="00251D4F">
        <w:t xml:space="preserve"> and </w:t>
      </w:r>
      <w:r w:rsidR="00251D4F">
        <w:fldChar w:fldCharType="begin"/>
      </w:r>
      <w:r w:rsidR="00251D4F">
        <w:instrText xml:space="preserve"> REF _Ref44515552 \h </w:instrText>
      </w:r>
      <w:r w:rsidR="00251D4F">
        <w:fldChar w:fldCharType="separate"/>
      </w:r>
      <w:r w:rsidR="00032B01">
        <w:t>Figure 23</w:t>
      </w:r>
      <w:r w:rsidR="00251D4F">
        <w:fldChar w:fldCharType="end"/>
      </w:r>
      <w:r w:rsidR="008F5057">
        <w:t>:</w:t>
      </w:r>
      <w:r w:rsidRPr="00EF2D26">
        <w:rPr>
          <w:lang w:val="pt-PT" w:eastAsia="pt-PT"/>
        </w:rPr>
        <w:drawing>
          <wp:inline distT="0" distB="0" distL="0" distR="0" wp14:anchorId="718DF8EE" wp14:editId="23BF1AC3">
            <wp:extent cx="5585460" cy="3749040"/>
            <wp:effectExtent l="0" t="0" r="0" b="381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l="9979" t="3964" r="10136" b="9816"/>
                    <a:stretch>
                      <a:fillRect/>
                    </a:stretch>
                  </pic:blipFill>
                  <pic:spPr bwMode="auto">
                    <a:xfrm>
                      <a:off x="0" y="0"/>
                      <a:ext cx="5585460" cy="3749040"/>
                    </a:xfrm>
                    <a:prstGeom prst="rect">
                      <a:avLst/>
                    </a:prstGeom>
                    <a:noFill/>
                    <a:ln>
                      <a:noFill/>
                    </a:ln>
                  </pic:spPr>
                </pic:pic>
              </a:graphicData>
            </a:graphic>
          </wp:inline>
        </w:drawing>
      </w:r>
    </w:p>
    <w:p w14:paraId="6A807000" w14:textId="554A1BB0" w:rsidR="00155B4E" w:rsidRPr="00EF2D26" w:rsidRDefault="00155B4E" w:rsidP="00155B4E">
      <w:pPr>
        <w:pStyle w:val="Caption"/>
      </w:pPr>
      <w:bookmarkStart w:id="309" w:name="_Ref44515493"/>
      <w:bookmarkStart w:id="310" w:name="_Ref202011469"/>
      <w:bookmarkStart w:id="311" w:name="_Toc1400739"/>
      <w:bookmarkStart w:id="312" w:name="_Toc57720750"/>
      <w:r>
        <w:t xml:space="preserve">Figure </w:t>
      </w:r>
      <w:r>
        <w:fldChar w:fldCharType="begin"/>
      </w:r>
      <w:r>
        <w:instrText>SEQ Figure \* ARABIC</w:instrText>
      </w:r>
      <w:r>
        <w:fldChar w:fldCharType="separate"/>
      </w:r>
      <w:r w:rsidR="00032B01">
        <w:rPr>
          <w:noProof/>
        </w:rPr>
        <w:t>22</w:t>
      </w:r>
      <w:r>
        <w:fldChar w:fldCharType="end"/>
      </w:r>
      <w:bookmarkEnd w:id="309"/>
      <w:r>
        <w:t>: TSD - Submission of e-AD of which delivery is “Accepted” (with or without shortages)</w:t>
      </w:r>
      <w:bookmarkEnd w:id="310"/>
      <w:bookmarkEnd w:id="311"/>
      <w:bookmarkEnd w:id="312"/>
    </w:p>
    <w:p w14:paraId="5C5590A8" w14:textId="50552729" w:rsidR="00155B4E" w:rsidRPr="00EF2D26" w:rsidRDefault="00155B4E" w:rsidP="00155B4E">
      <w:pPr>
        <w:pStyle w:val="Figure"/>
        <w:rPr>
          <w:noProof w:val="0"/>
        </w:rPr>
      </w:pPr>
      <w:r w:rsidRPr="00EF2D26">
        <w:rPr>
          <w:lang w:val="pt-PT" w:eastAsia="pt-PT"/>
        </w:rPr>
        <w:lastRenderedPageBreak/>
        <w:drawing>
          <wp:inline distT="0" distB="0" distL="0" distR="0" wp14:anchorId="6E93A943" wp14:editId="2A9C7C31">
            <wp:extent cx="4320540" cy="4328160"/>
            <wp:effectExtent l="0" t="0" r="381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extLst>
                        <a:ext uri="{28A0092B-C50C-407E-A947-70E740481C1C}">
                          <a14:useLocalDpi xmlns:a14="http://schemas.microsoft.com/office/drawing/2010/main" val="0"/>
                        </a:ext>
                      </a:extLst>
                    </a:blip>
                    <a:srcRect l="9969" t="4039" r="9412" b="5177"/>
                    <a:stretch>
                      <a:fillRect/>
                    </a:stretch>
                  </pic:blipFill>
                  <pic:spPr bwMode="auto">
                    <a:xfrm>
                      <a:off x="0" y="0"/>
                      <a:ext cx="4320540" cy="4328160"/>
                    </a:xfrm>
                    <a:prstGeom prst="rect">
                      <a:avLst/>
                    </a:prstGeom>
                    <a:noFill/>
                    <a:ln>
                      <a:noFill/>
                    </a:ln>
                  </pic:spPr>
                </pic:pic>
              </a:graphicData>
            </a:graphic>
          </wp:inline>
        </w:drawing>
      </w:r>
    </w:p>
    <w:p w14:paraId="599B6302" w14:textId="14CBC091" w:rsidR="00155B4E" w:rsidRPr="00EF2D26" w:rsidRDefault="00155B4E" w:rsidP="00155B4E">
      <w:pPr>
        <w:pStyle w:val="Caption"/>
      </w:pPr>
      <w:bookmarkStart w:id="313" w:name="_Ref44515552"/>
      <w:bookmarkStart w:id="314" w:name="_Ref202011468"/>
      <w:bookmarkStart w:id="315" w:name="_Toc1400740"/>
      <w:bookmarkStart w:id="316" w:name="_Toc57720751"/>
      <w:r>
        <w:t xml:space="preserve">Figure </w:t>
      </w:r>
      <w:r>
        <w:fldChar w:fldCharType="begin"/>
      </w:r>
      <w:r>
        <w:instrText>SEQ Figure \* ARABIC</w:instrText>
      </w:r>
      <w:r>
        <w:fldChar w:fldCharType="separate"/>
      </w:r>
      <w:r w:rsidR="00032B01">
        <w:rPr>
          <w:noProof/>
        </w:rPr>
        <w:t>23</w:t>
      </w:r>
      <w:r>
        <w:fldChar w:fldCharType="end"/>
      </w:r>
      <w:bookmarkEnd w:id="313"/>
      <w:r>
        <w:t>: CLD - Submission of e-AD of which delivery is “Accepted” (with or without shortages)</w:t>
      </w:r>
      <w:bookmarkEnd w:id="314"/>
      <w:bookmarkEnd w:id="315"/>
      <w:bookmarkEnd w:id="316"/>
    </w:p>
    <w:p w14:paraId="2C02ED24" w14:textId="19213D13" w:rsidR="00B646CC" w:rsidRDefault="00B646CC" w:rsidP="00B646CC">
      <w:pPr>
        <w:pStyle w:val="Heading4"/>
        <w:keepLines/>
        <w:numPr>
          <w:ilvl w:val="3"/>
          <w:numId w:val="38"/>
        </w:numPr>
        <w:tabs>
          <w:tab w:val="clear" w:pos="1049"/>
        </w:tabs>
        <w:spacing w:before="240" w:after="60" w:line="240" w:lineRule="auto"/>
        <w:ind w:left="851" w:hanging="851"/>
      </w:pPr>
      <w:bookmarkStart w:id="317" w:name="_Ref53760589"/>
      <w:bookmarkStart w:id="318" w:name="_Toc178390733"/>
      <w:bookmarkStart w:id="319" w:name="_Toc191308279"/>
      <w:bookmarkStart w:id="320" w:name="_Ref198624885"/>
      <w:bookmarkStart w:id="321" w:name="_Ref198719476"/>
      <w:bookmarkStart w:id="322" w:name="_Ref198720168"/>
      <w:bookmarkStart w:id="323" w:name="_Ref198960518"/>
      <w:bookmarkStart w:id="324" w:name="_Ref198960536"/>
      <w:bookmarkStart w:id="325" w:name="_Ref201568950"/>
      <w:bookmarkStart w:id="326" w:name="_Ref201568966"/>
      <w:bookmarkStart w:id="327" w:name="_Toc1400354"/>
      <w:r w:rsidRPr="00EF2D26">
        <w:t>Delivery Accepted</w:t>
      </w:r>
      <w:r>
        <w:t xml:space="preserve"> for a Duty Paid B2B movement</w:t>
      </w:r>
      <w:bookmarkEnd w:id="317"/>
    </w:p>
    <w:p w14:paraId="28EB6B80" w14:textId="6ED69635" w:rsidR="008F5057" w:rsidRPr="008F5057" w:rsidRDefault="008F5057" w:rsidP="008F5057">
      <w:r w:rsidRPr="008F5057">
        <w:t xml:space="preserve">According to this scenario, the Certified Consignee submits a draft Report of Receipt (IE818: C_DEL_DAT) indicating delivery acceptance to the MSA destination application that subsequently validates successfully the structure and the message content (the exceptional cases of the message validations in this scenario are described in </w:t>
      </w:r>
      <w:r w:rsidRPr="008F5057">
        <w:fldChar w:fldCharType="begin"/>
      </w:r>
      <w:r w:rsidRPr="008F5057">
        <w:instrText xml:space="preserve"> REF _Ref199148464 \w \h  \* MERGEFORMAT </w:instrText>
      </w:r>
      <w:r w:rsidRPr="008F5057">
        <w:fldChar w:fldCharType="separate"/>
      </w:r>
      <w:r w:rsidR="00032B01">
        <w:t>Sub-Section II.VI</w:t>
      </w:r>
      <w:r w:rsidRPr="008F5057">
        <w:fldChar w:fldCharType="end"/>
      </w:r>
      <w:r w:rsidRPr="008F5057">
        <w:t xml:space="preserve">). Then the MSA destination application changes the state of the e-SAD at MSA of Destination to “Delivered”, which is a final state. However, contrary to the processing of a Report of Receipt for a Duty Suspension movement, the Report of Receipt (IE818: C_DEL_DAT) for a Duty Paid B2B movement is not automatically forwarded to the MSA dispatch application. The MSA of Destination performs any necessary formalities to ensure that the consignee has fulfilled all his/her legal obligations (e.g. payment of excise duty), before forwarding the Report of Receipt for a duty paid B2B movement to the MSA of Dispatch. Therefore, it shall be noted that since there are additional fiscal formalities to be handled by the MSA destination application upon the reception of the Report of Receipt (IE818: C_DEL_DAT) from the Certified Consignee, there may be a delay in the sending of the Report of Receipt (IE818: C_DEL_DAT) from the MSA destination application to the MSA dispatch application. Once the applicable fiscal formalities are handled, the MSA destination application sends back the validated RoR to the Certified Consignee as a confirmation. </w:t>
      </w:r>
    </w:p>
    <w:p w14:paraId="79DFB07E" w14:textId="77777777" w:rsidR="008F5057" w:rsidRPr="008F5057" w:rsidRDefault="008F5057" w:rsidP="008F5057">
      <w:r w:rsidRPr="008F5057">
        <w:t xml:space="preserve">Upon the reception of the delivery notification message (IE818: C_DEL_DAT), the MSA dispatch application validates successfully the received message and changes the state of the e-SAD to “Delivered”, which is a final state. In addition, the MSA dispatch application forwards the delivery </w:t>
      </w:r>
      <w:r w:rsidRPr="008F5057">
        <w:lastRenderedPageBreak/>
        <w:t>notification (IE818: C_DEL_DAT) to the Certified Consignor to inform him/her for the acceptance of delivery and in series the discharge of the movement. Finally, if the TIM_EAD_ESAD timer has not expired, the MSA dispatch application stops it otherwise it resets the flag raised locally at its expiration.</w:t>
      </w:r>
    </w:p>
    <w:p w14:paraId="1582BDD3" w14:textId="7528FD4F" w:rsidR="008F5057" w:rsidRPr="00381D2A" w:rsidRDefault="008F5057" w:rsidP="008F5057">
      <w:r w:rsidRPr="008F5057">
        <w:t>The scenario with the acceptance of delivery is depicted in</w:t>
      </w:r>
      <w:r>
        <w:t xml:space="preserve"> </w:t>
      </w:r>
      <w:r w:rsidR="00D8441F" w:rsidRPr="00D8441F">
        <w:fldChar w:fldCharType="begin"/>
      </w:r>
      <w:r w:rsidR="00D8441F" w:rsidRPr="00D8441F">
        <w:instrText xml:space="preserve"> REF _Ref50111006 \h </w:instrText>
      </w:r>
      <w:r w:rsidR="00D8441F">
        <w:instrText xml:space="preserve"> \* MERGEFORMAT </w:instrText>
      </w:r>
      <w:r w:rsidR="00D8441F" w:rsidRPr="00D8441F">
        <w:fldChar w:fldCharType="separate"/>
      </w:r>
      <w:r w:rsidR="00032B01" w:rsidRPr="00F41AC1">
        <w:t>Figure 24</w:t>
      </w:r>
      <w:r w:rsidR="00D8441F" w:rsidRPr="00D8441F">
        <w:fldChar w:fldCharType="end"/>
      </w:r>
      <w:r w:rsidRPr="008F5057">
        <w:t xml:space="preserve"> and</w:t>
      </w:r>
      <w:r w:rsidR="00D8441F" w:rsidRPr="00D8441F">
        <w:t xml:space="preserve"> </w:t>
      </w:r>
      <w:r w:rsidR="00D8441F" w:rsidRPr="00D8441F">
        <w:fldChar w:fldCharType="begin"/>
      </w:r>
      <w:r w:rsidR="00D8441F" w:rsidRPr="00D8441F">
        <w:instrText xml:space="preserve"> REF _Ref50111012 \h </w:instrText>
      </w:r>
      <w:r w:rsidR="00D8441F">
        <w:instrText xml:space="preserve"> \* MERGEFORMAT </w:instrText>
      </w:r>
      <w:r w:rsidR="00D8441F" w:rsidRPr="00D8441F">
        <w:fldChar w:fldCharType="separate"/>
      </w:r>
      <w:r w:rsidR="00032B01" w:rsidRPr="00F41AC1">
        <w:t>Figure 25</w:t>
      </w:r>
      <w:r w:rsidR="00D8441F" w:rsidRPr="00D8441F">
        <w:fldChar w:fldCharType="end"/>
      </w:r>
      <w:r w:rsidRPr="00381D2A">
        <w:t>:</w:t>
      </w:r>
    </w:p>
    <w:p w14:paraId="53B8F86E" w14:textId="2A737214" w:rsidR="008F5057" w:rsidRPr="00381D2A" w:rsidRDefault="002B5539" w:rsidP="008F5057">
      <w:pPr>
        <w:pStyle w:val="Figure"/>
        <w:rPr>
          <w:noProof w:val="0"/>
          <w:szCs w:val="24"/>
        </w:rPr>
      </w:pPr>
      <w:r>
        <w:rPr>
          <w:lang w:val="pt-PT" w:eastAsia="pt-PT"/>
        </w:rPr>
        <w:drawing>
          <wp:inline distT="0" distB="0" distL="0" distR="0" wp14:anchorId="29EC43B5" wp14:editId="35255851">
            <wp:extent cx="5761356" cy="3996690"/>
            <wp:effectExtent l="0" t="0" r="0" b="3810"/>
            <wp:docPr id="1867479507" name="Picture 186747950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507"/>
                    <pic:cNvPicPr/>
                  </pic:nvPicPr>
                  <pic:blipFill>
                    <a:blip r:embed="rId61">
                      <a:extLst>
                        <a:ext uri="{28A0092B-C50C-407E-A947-70E740481C1C}">
                          <a14:useLocalDpi xmlns:a14="http://schemas.microsoft.com/office/drawing/2010/main" val="0"/>
                        </a:ext>
                      </a:extLst>
                    </a:blip>
                    <a:stretch>
                      <a:fillRect/>
                    </a:stretch>
                  </pic:blipFill>
                  <pic:spPr>
                    <a:xfrm>
                      <a:off x="0" y="0"/>
                      <a:ext cx="5761356" cy="3996690"/>
                    </a:xfrm>
                    <a:prstGeom prst="rect">
                      <a:avLst/>
                    </a:prstGeom>
                  </pic:spPr>
                </pic:pic>
              </a:graphicData>
            </a:graphic>
          </wp:inline>
        </w:drawing>
      </w:r>
    </w:p>
    <w:p w14:paraId="7A1F7750" w14:textId="674FF6A5" w:rsidR="008F5057" w:rsidRPr="0031533B" w:rsidRDefault="008F5057" w:rsidP="008F5057">
      <w:pPr>
        <w:pStyle w:val="Caption"/>
        <w:rPr>
          <w:sz w:val="24"/>
        </w:rPr>
      </w:pPr>
      <w:bookmarkStart w:id="328" w:name="_Ref50111006"/>
      <w:bookmarkStart w:id="329" w:name="_Toc57720752"/>
      <w:r w:rsidRPr="0031533B">
        <w:rPr>
          <w:sz w:val="24"/>
        </w:rPr>
        <w:t xml:space="preserve">Figure </w:t>
      </w:r>
      <w:r w:rsidRPr="0031533B">
        <w:rPr>
          <w:sz w:val="24"/>
        </w:rPr>
        <w:fldChar w:fldCharType="begin"/>
      </w:r>
      <w:r w:rsidRPr="0031533B">
        <w:rPr>
          <w:sz w:val="24"/>
        </w:rPr>
        <w:instrText xml:space="preserve"> SEQ Figure \* ARABIC </w:instrText>
      </w:r>
      <w:r w:rsidRPr="0031533B">
        <w:rPr>
          <w:sz w:val="24"/>
        </w:rPr>
        <w:fldChar w:fldCharType="separate"/>
      </w:r>
      <w:r w:rsidR="00032B01">
        <w:rPr>
          <w:noProof/>
          <w:sz w:val="24"/>
        </w:rPr>
        <w:t>24</w:t>
      </w:r>
      <w:r w:rsidRPr="0031533B">
        <w:rPr>
          <w:sz w:val="24"/>
        </w:rPr>
        <w:fldChar w:fldCharType="end"/>
      </w:r>
      <w:bookmarkEnd w:id="328"/>
      <w:r w:rsidRPr="0031533B">
        <w:rPr>
          <w:sz w:val="24"/>
        </w:rPr>
        <w:t xml:space="preserve">: TSD - Submission </w:t>
      </w:r>
      <w:r w:rsidRPr="0031533B">
        <w:rPr>
          <w:i/>
          <w:iCs/>
          <w:sz w:val="24"/>
        </w:rPr>
        <w:t>e-SAD</w:t>
      </w:r>
      <w:r w:rsidRPr="0031533B">
        <w:rPr>
          <w:sz w:val="24"/>
        </w:rPr>
        <w:t xml:space="preserve"> of which delivery is “Accepted” (with or without shortages)</w:t>
      </w:r>
      <w:bookmarkEnd w:id="329"/>
    </w:p>
    <w:p w14:paraId="243132B9" w14:textId="469A84BD" w:rsidR="008F5057" w:rsidRPr="00381D2A" w:rsidRDefault="002B5539" w:rsidP="008F5057">
      <w:pPr>
        <w:pStyle w:val="Figure"/>
        <w:rPr>
          <w:noProof w:val="0"/>
          <w:szCs w:val="24"/>
        </w:rPr>
      </w:pPr>
      <w:r>
        <w:rPr>
          <w:lang w:val="pt-PT" w:eastAsia="pt-PT"/>
        </w:rPr>
        <w:lastRenderedPageBreak/>
        <w:drawing>
          <wp:inline distT="0" distB="0" distL="0" distR="0" wp14:anchorId="30E319D5" wp14:editId="56962536">
            <wp:extent cx="5761356" cy="5272403"/>
            <wp:effectExtent l="0" t="0" r="0" b="4445"/>
            <wp:docPr id="1867479508" name="Picture 1867479508" descr="A picture containing map,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508"/>
                    <pic:cNvPicPr/>
                  </pic:nvPicPr>
                  <pic:blipFill>
                    <a:blip r:embed="rId62">
                      <a:extLst>
                        <a:ext uri="{28A0092B-C50C-407E-A947-70E740481C1C}">
                          <a14:useLocalDpi xmlns:a14="http://schemas.microsoft.com/office/drawing/2010/main" val="0"/>
                        </a:ext>
                      </a:extLst>
                    </a:blip>
                    <a:stretch>
                      <a:fillRect/>
                    </a:stretch>
                  </pic:blipFill>
                  <pic:spPr>
                    <a:xfrm>
                      <a:off x="0" y="0"/>
                      <a:ext cx="5761356" cy="5272403"/>
                    </a:xfrm>
                    <a:prstGeom prst="rect">
                      <a:avLst/>
                    </a:prstGeom>
                  </pic:spPr>
                </pic:pic>
              </a:graphicData>
            </a:graphic>
          </wp:inline>
        </w:drawing>
      </w:r>
    </w:p>
    <w:p w14:paraId="4434F036" w14:textId="50FE5324" w:rsidR="008F5057" w:rsidRPr="002110C4" w:rsidRDefault="008F5057" w:rsidP="002110C4">
      <w:pPr>
        <w:pStyle w:val="Caption"/>
        <w:rPr>
          <w:sz w:val="24"/>
        </w:rPr>
      </w:pPr>
      <w:bookmarkStart w:id="330" w:name="_Ref50111012"/>
      <w:bookmarkStart w:id="331" w:name="_Toc57720753"/>
      <w:r w:rsidRPr="002110C4">
        <w:rPr>
          <w:sz w:val="24"/>
        </w:rPr>
        <w:t xml:space="preserve">Figure </w:t>
      </w:r>
      <w:r w:rsidRPr="002110C4">
        <w:rPr>
          <w:sz w:val="24"/>
        </w:rPr>
        <w:fldChar w:fldCharType="begin"/>
      </w:r>
      <w:r w:rsidRPr="002110C4">
        <w:rPr>
          <w:sz w:val="24"/>
        </w:rPr>
        <w:instrText xml:space="preserve"> SEQ Figure \* ARABIC </w:instrText>
      </w:r>
      <w:r w:rsidRPr="002110C4">
        <w:rPr>
          <w:sz w:val="24"/>
        </w:rPr>
        <w:fldChar w:fldCharType="separate"/>
      </w:r>
      <w:r w:rsidR="00032B01">
        <w:rPr>
          <w:noProof/>
          <w:sz w:val="24"/>
        </w:rPr>
        <w:t>25</w:t>
      </w:r>
      <w:r w:rsidRPr="002110C4">
        <w:rPr>
          <w:sz w:val="24"/>
        </w:rPr>
        <w:fldChar w:fldCharType="end"/>
      </w:r>
      <w:bookmarkEnd w:id="330"/>
      <w:r w:rsidRPr="002110C4">
        <w:rPr>
          <w:sz w:val="24"/>
        </w:rPr>
        <w:t>: CLD - Submission e-SAD of which delivery is “Accepted” (with or without shortages)</w:t>
      </w:r>
      <w:bookmarkEnd w:id="331"/>
    </w:p>
    <w:p w14:paraId="393225BC" w14:textId="577B3090"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332" w:name="_Ref50111484"/>
      <w:r w:rsidRPr="00EF2D26">
        <w:t>Delivery Refused</w:t>
      </w:r>
      <w:bookmarkEnd w:id="318"/>
      <w:bookmarkEnd w:id="319"/>
      <w:bookmarkEnd w:id="320"/>
      <w:bookmarkEnd w:id="321"/>
      <w:bookmarkEnd w:id="322"/>
      <w:bookmarkEnd w:id="323"/>
      <w:bookmarkEnd w:id="324"/>
      <w:bookmarkEnd w:id="325"/>
      <w:bookmarkEnd w:id="326"/>
      <w:bookmarkEnd w:id="327"/>
      <w:bookmarkEnd w:id="332"/>
    </w:p>
    <w:p w14:paraId="53DE6740" w14:textId="79F2C49C" w:rsidR="00155B4E" w:rsidRPr="00EF2D26" w:rsidRDefault="00155B4E" w:rsidP="00155B4E">
      <w:r>
        <w:t xml:space="preserve">If the Consignee submits a draft Report of Receipt (IE818: C_DEL_DAT) indicating refusal of delivery to the MSA destination application, the latter validates successfully the structure and the message content (the exceptional cases of the message validations in this scenario are described in </w:t>
      </w:r>
      <w:r>
        <w:fldChar w:fldCharType="begin"/>
      </w:r>
      <w:r>
        <w:instrText xml:space="preserve"> REF _Ref199148464 \w \h </w:instrText>
      </w:r>
      <w:r>
        <w:fldChar w:fldCharType="separate"/>
      </w:r>
      <w:r w:rsidR="00032B01">
        <w:t>Sub-Section II.VI</w:t>
      </w:r>
      <w:r>
        <w:fldChar w:fldCharType="end"/>
      </w:r>
      <w:r>
        <w:t>). Then the MSA destination application changes the state of the e-AD</w:t>
      </w:r>
      <w:r w:rsidR="6BFFB395">
        <w:t>/e-SAD</w:t>
      </w:r>
      <w:r>
        <w:t xml:space="preserve"> at MSA of Destination to </w:t>
      </w:r>
      <w:r w:rsidRPr="645C8019">
        <w:rPr>
          <w:i/>
          <w:iCs/>
        </w:rPr>
        <w:t xml:space="preserve">“Refused” </w:t>
      </w:r>
      <w:r>
        <w:t>and forwards the validated Report of Receipt (IE818: C_DEL_DAT) to the MSA dispatch application. Finally, the MSA destination application sends back the validated RoR to the Consignee as a confirmation.</w:t>
      </w:r>
    </w:p>
    <w:p w14:paraId="162BE6CF" w14:textId="383B8B01" w:rsidR="00155B4E" w:rsidRPr="00EF2D26" w:rsidRDefault="00155B4E" w:rsidP="00155B4E">
      <w:r>
        <w:t>Upon the reception of the refusal of delivery notification message (IE818: C_DEL_DAT), the MSA dispatch application validates successfully the received message and changes the state of the e-AD</w:t>
      </w:r>
      <w:r w:rsidR="4A19D64C">
        <w:t>/e-SAD</w:t>
      </w:r>
      <w:r>
        <w:t xml:space="preserve"> to </w:t>
      </w:r>
      <w:r w:rsidRPr="645C8019">
        <w:rPr>
          <w:i/>
          <w:iCs/>
        </w:rPr>
        <w:t>“Refused”</w:t>
      </w:r>
      <w:r>
        <w:t>. In addition, the MSA dispatch application forwards the delivery notification to the Consignor. Finally, the MSA dispatch application starts the timer TIM_CHS, which once elapsed, will send a reminder to the Consignor.</w:t>
      </w:r>
    </w:p>
    <w:p w14:paraId="2D423D89" w14:textId="129676E7" w:rsidR="00155B4E" w:rsidRPr="00EF2D26" w:rsidRDefault="00155B4E" w:rsidP="00155B4E">
      <w:r>
        <w:lastRenderedPageBreak/>
        <w:t xml:space="preserve">Please note that the </w:t>
      </w:r>
      <w:r w:rsidRPr="645C8019">
        <w:rPr>
          <w:i/>
          <w:iCs/>
        </w:rPr>
        <w:t xml:space="preserve">“Refused” </w:t>
      </w:r>
      <w:r>
        <w:t>state is not a final state and the Consignor is expected to take actions such that the e-AD</w:t>
      </w:r>
      <w:r w:rsidR="5AA7CFBC">
        <w:t>/e-SAD</w:t>
      </w:r>
      <w:r>
        <w:t xml:space="preserve"> will finally reach a final state. The expected actions from the Consignor and the timer TIM_CHS expiration are described in chapter </w:t>
      </w:r>
      <w:r>
        <w:fldChar w:fldCharType="begin"/>
      </w:r>
      <w:r>
        <w:instrText xml:space="preserve"> REF _Ref128643708 \r \h  \* MERGEFORMAT </w:instrText>
      </w:r>
      <w:r>
        <w:fldChar w:fldCharType="separate"/>
      </w:r>
      <w:r w:rsidR="00032B01">
        <w:t>II.I.8</w:t>
      </w:r>
      <w:r>
        <w:fldChar w:fldCharType="end"/>
      </w:r>
      <w:r>
        <w:t>.</w:t>
      </w:r>
    </w:p>
    <w:p w14:paraId="613F7C4C" w14:textId="4A1A5C6A" w:rsidR="00155B4E" w:rsidRPr="00EF2D26" w:rsidRDefault="00155B4E" w:rsidP="00155B4E">
      <w:r w:rsidRPr="00EF2D26">
        <w:t xml:space="preserve">The scenario with the refusal of delivery is depicted in </w:t>
      </w:r>
      <w:r w:rsidR="00F61559">
        <w:fldChar w:fldCharType="begin"/>
      </w:r>
      <w:r w:rsidR="00F61559">
        <w:instrText xml:space="preserve"> REF _Ref44515633 \h </w:instrText>
      </w:r>
      <w:r w:rsidR="00F61559">
        <w:fldChar w:fldCharType="separate"/>
      </w:r>
      <w:r w:rsidR="00032B01">
        <w:t xml:space="preserve">Figure </w:t>
      </w:r>
      <w:r w:rsidR="00032B01">
        <w:rPr>
          <w:noProof/>
        </w:rPr>
        <w:t>26</w:t>
      </w:r>
      <w:r w:rsidR="00F61559">
        <w:fldChar w:fldCharType="end"/>
      </w:r>
      <w:r w:rsidR="00F61559">
        <w:t xml:space="preserve"> and </w:t>
      </w:r>
      <w:r w:rsidR="00F61559">
        <w:fldChar w:fldCharType="begin"/>
      </w:r>
      <w:r w:rsidR="00F61559">
        <w:instrText xml:space="preserve"> REF _Ref44515650 \h </w:instrText>
      </w:r>
      <w:r w:rsidR="00F61559">
        <w:fldChar w:fldCharType="separate"/>
      </w:r>
      <w:r w:rsidR="00032B01">
        <w:t xml:space="preserve">Figure </w:t>
      </w:r>
      <w:r w:rsidR="00032B01">
        <w:rPr>
          <w:noProof/>
        </w:rPr>
        <w:t>27</w:t>
      </w:r>
      <w:r w:rsidR="00F61559">
        <w:fldChar w:fldCharType="end"/>
      </w:r>
      <w:r w:rsidRPr="00EF2D26">
        <w:fldChar w:fldCharType="begin"/>
      </w:r>
      <w:r w:rsidRPr="00EF2D26">
        <w:instrText xml:space="preserve"> REF _Ref202011470 \h </w:instrText>
      </w:r>
      <w:r w:rsidRPr="00EF2D26">
        <w:fldChar w:fldCharType="separate"/>
      </w:r>
      <w:r w:rsidR="00032B01">
        <w:t xml:space="preserve">Figure </w:t>
      </w:r>
      <w:r w:rsidR="00032B01">
        <w:rPr>
          <w:noProof/>
        </w:rPr>
        <w:t>26</w:t>
      </w:r>
      <w:r w:rsidR="00032B01">
        <w:t>: TSD - Submission of e-AD/e-SAD of which delivery is “Refused”</w:t>
      </w:r>
      <w:r w:rsidRPr="00EF2D26">
        <w:fldChar w:fldCharType="end"/>
      </w:r>
    </w:p>
    <w:p w14:paraId="5B904D0B" w14:textId="16F55462" w:rsidR="00155B4E" w:rsidRPr="00EF2D26" w:rsidRDefault="00155B4E" w:rsidP="00155B4E">
      <w:pPr>
        <w:pStyle w:val="Figure"/>
        <w:rPr>
          <w:noProof w:val="0"/>
        </w:rPr>
      </w:pPr>
      <w:r w:rsidRPr="00EF2D26">
        <w:rPr>
          <w:lang w:val="pt-PT" w:eastAsia="pt-PT"/>
        </w:rPr>
        <w:drawing>
          <wp:inline distT="0" distB="0" distL="0" distR="0" wp14:anchorId="31D15146" wp14:editId="0683784E">
            <wp:extent cx="5638800" cy="3756660"/>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extLst>
                        <a:ext uri="{28A0092B-C50C-407E-A947-70E740481C1C}">
                          <a14:useLocalDpi xmlns:a14="http://schemas.microsoft.com/office/drawing/2010/main" val="0"/>
                        </a:ext>
                      </a:extLst>
                    </a:blip>
                    <a:srcRect l="9784" t="4468" r="10136" b="9816"/>
                    <a:stretch>
                      <a:fillRect/>
                    </a:stretch>
                  </pic:blipFill>
                  <pic:spPr bwMode="auto">
                    <a:xfrm>
                      <a:off x="0" y="0"/>
                      <a:ext cx="5638800" cy="3756660"/>
                    </a:xfrm>
                    <a:prstGeom prst="rect">
                      <a:avLst/>
                    </a:prstGeom>
                    <a:noFill/>
                    <a:ln>
                      <a:noFill/>
                    </a:ln>
                  </pic:spPr>
                </pic:pic>
              </a:graphicData>
            </a:graphic>
          </wp:inline>
        </w:drawing>
      </w:r>
    </w:p>
    <w:p w14:paraId="49E88C3E" w14:textId="72948D5D" w:rsidR="00155B4E" w:rsidRPr="00EF2D26" w:rsidRDefault="00155B4E" w:rsidP="00155B4E">
      <w:pPr>
        <w:pStyle w:val="Caption"/>
      </w:pPr>
      <w:bookmarkStart w:id="333" w:name="_Ref44515633"/>
      <w:bookmarkStart w:id="334" w:name="_Ref202011470"/>
      <w:bookmarkStart w:id="335" w:name="_Toc1400741"/>
      <w:bookmarkStart w:id="336" w:name="_Toc57720754"/>
      <w:r>
        <w:t xml:space="preserve">Figure </w:t>
      </w:r>
      <w:r>
        <w:fldChar w:fldCharType="begin"/>
      </w:r>
      <w:r>
        <w:instrText>SEQ Figure \* ARABIC</w:instrText>
      </w:r>
      <w:r>
        <w:fldChar w:fldCharType="separate"/>
      </w:r>
      <w:r w:rsidR="00032B01">
        <w:rPr>
          <w:noProof/>
        </w:rPr>
        <w:t>26</w:t>
      </w:r>
      <w:r>
        <w:fldChar w:fldCharType="end"/>
      </w:r>
      <w:bookmarkEnd w:id="333"/>
      <w:r>
        <w:t>: TSD - Submission of e-AD</w:t>
      </w:r>
      <w:r w:rsidR="5813B926">
        <w:t>/e-SAD</w:t>
      </w:r>
      <w:r>
        <w:t xml:space="preserve"> of which delivery is “Refused”</w:t>
      </w:r>
      <w:bookmarkEnd w:id="334"/>
      <w:bookmarkEnd w:id="335"/>
      <w:bookmarkEnd w:id="336"/>
    </w:p>
    <w:p w14:paraId="7958F9EA" w14:textId="7C0E9DF5" w:rsidR="00155B4E" w:rsidRPr="00EF2D26" w:rsidRDefault="00155B4E" w:rsidP="00155B4E">
      <w:pPr>
        <w:pStyle w:val="Figure"/>
        <w:rPr>
          <w:noProof w:val="0"/>
        </w:rPr>
      </w:pPr>
      <w:r w:rsidRPr="00EF2D26">
        <w:rPr>
          <w:lang w:val="pt-PT" w:eastAsia="pt-PT"/>
        </w:rPr>
        <w:lastRenderedPageBreak/>
        <w:drawing>
          <wp:inline distT="0" distB="0" distL="0" distR="0" wp14:anchorId="4627AD7E" wp14:editId="55B7824D">
            <wp:extent cx="4427220" cy="4305300"/>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a:extLst>
                        <a:ext uri="{28A0092B-C50C-407E-A947-70E740481C1C}">
                          <a14:useLocalDpi xmlns:a14="http://schemas.microsoft.com/office/drawing/2010/main" val="0"/>
                        </a:ext>
                      </a:extLst>
                    </a:blip>
                    <a:srcRect l="8141" t="4277" r="9303" b="5190"/>
                    <a:stretch>
                      <a:fillRect/>
                    </a:stretch>
                  </pic:blipFill>
                  <pic:spPr bwMode="auto">
                    <a:xfrm>
                      <a:off x="0" y="0"/>
                      <a:ext cx="4427220" cy="4305300"/>
                    </a:xfrm>
                    <a:prstGeom prst="rect">
                      <a:avLst/>
                    </a:prstGeom>
                    <a:noFill/>
                    <a:ln>
                      <a:noFill/>
                    </a:ln>
                  </pic:spPr>
                </pic:pic>
              </a:graphicData>
            </a:graphic>
          </wp:inline>
        </w:drawing>
      </w:r>
    </w:p>
    <w:p w14:paraId="65788C94" w14:textId="06ACE85D" w:rsidR="00155B4E" w:rsidRPr="00EF2D26" w:rsidRDefault="00155B4E" w:rsidP="00155B4E">
      <w:pPr>
        <w:pStyle w:val="Caption"/>
      </w:pPr>
      <w:bookmarkStart w:id="337" w:name="_Ref44515650"/>
      <w:bookmarkStart w:id="338" w:name="_Ref202011471"/>
      <w:bookmarkStart w:id="339" w:name="_Toc1400742"/>
      <w:bookmarkStart w:id="340" w:name="_Toc57720755"/>
      <w:r>
        <w:t xml:space="preserve">Figure </w:t>
      </w:r>
      <w:r>
        <w:fldChar w:fldCharType="begin"/>
      </w:r>
      <w:r>
        <w:instrText>SEQ Figure \* ARABIC</w:instrText>
      </w:r>
      <w:r>
        <w:fldChar w:fldCharType="separate"/>
      </w:r>
      <w:r w:rsidR="00032B01">
        <w:rPr>
          <w:noProof/>
        </w:rPr>
        <w:t>27</w:t>
      </w:r>
      <w:r>
        <w:fldChar w:fldCharType="end"/>
      </w:r>
      <w:bookmarkEnd w:id="337"/>
      <w:r>
        <w:t>: CLD - Submission of e-AD</w:t>
      </w:r>
      <w:r w:rsidR="75535548">
        <w:t>/e-SAD</w:t>
      </w:r>
      <w:r>
        <w:t xml:space="preserve"> of which delivery is “Refused”</w:t>
      </w:r>
      <w:bookmarkEnd w:id="338"/>
      <w:bookmarkEnd w:id="339"/>
      <w:bookmarkEnd w:id="340"/>
    </w:p>
    <w:p w14:paraId="5CB5EC4B" w14:textId="77185A4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341" w:name="_Toc191308280"/>
      <w:bookmarkStart w:id="342" w:name="_Ref198624890"/>
      <w:bookmarkStart w:id="343" w:name="_Ref198719483"/>
      <w:bookmarkStart w:id="344" w:name="_Ref198720170"/>
      <w:bookmarkStart w:id="345" w:name="_Ref198960521"/>
      <w:bookmarkStart w:id="346" w:name="_Ref198960540"/>
      <w:bookmarkStart w:id="347" w:name="_Ref201568954"/>
      <w:bookmarkStart w:id="348" w:name="_Ref201568963"/>
      <w:bookmarkStart w:id="349" w:name="_Toc1400355"/>
      <w:bookmarkStart w:id="350" w:name="_Ref50111493"/>
      <w:r w:rsidRPr="00EF2D26">
        <w:t>Delivery Partially Refused</w:t>
      </w:r>
      <w:bookmarkEnd w:id="341"/>
      <w:bookmarkEnd w:id="342"/>
      <w:bookmarkEnd w:id="343"/>
      <w:bookmarkEnd w:id="344"/>
      <w:bookmarkEnd w:id="345"/>
      <w:bookmarkEnd w:id="346"/>
      <w:bookmarkEnd w:id="347"/>
      <w:bookmarkEnd w:id="348"/>
      <w:bookmarkEnd w:id="349"/>
      <w:r w:rsidR="00EA3580">
        <w:t xml:space="preserve"> for a Duty Suspension movement</w:t>
      </w:r>
      <w:bookmarkEnd w:id="350"/>
    </w:p>
    <w:p w14:paraId="4A36F3FA" w14:textId="0216443D" w:rsidR="00155B4E" w:rsidRPr="00EF2D26" w:rsidRDefault="00155B4E" w:rsidP="00155B4E">
      <w:r>
        <w:t xml:space="preserve">If the Consignee submits a draft Report of Receipt (IE818: C_DEL_DAT) indicating partial refusal of delivery to the MSA destination application, the latter validates successfully the structure and the message content (the exceptional cases of the message validations in this scenario are described in </w:t>
      </w:r>
      <w:r>
        <w:fldChar w:fldCharType="begin"/>
      </w:r>
      <w:r>
        <w:instrText xml:space="preserve"> REF _Ref199148464 \w \h </w:instrText>
      </w:r>
      <w:r>
        <w:fldChar w:fldCharType="separate"/>
      </w:r>
      <w:r w:rsidR="00032B01">
        <w:t>Sub-Section II.VI</w:t>
      </w:r>
      <w:r>
        <w:fldChar w:fldCharType="end"/>
      </w:r>
      <w:r>
        <w:t xml:space="preserve">). Then the MSA destination application changes the state of the e-AD at MSA of Destination to </w:t>
      </w:r>
      <w:r w:rsidRPr="645C8019">
        <w:rPr>
          <w:i/>
          <w:iCs/>
        </w:rPr>
        <w:t xml:space="preserve">“Partially Refused” </w:t>
      </w:r>
      <w:r>
        <w:t>and forwards the validated Report of Receipt (IE818: C_DEL_DAT) to the MSA dispatch application. Finally, the MSA destination application sends back the validated RoR to the Consignee as a confirmation.</w:t>
      </w:r>
    </w:p>
    <w:p w14:paraId="393AABE4" w14:textId="7A5DECB1" w:rsidR="00155B4E" w:rsidRPr="00EF2D26" w:rsidRDefault="00155B4E" w:rsidP="00155B4E">
      <w:r w:rsidRPr="00EF2D26">
        <w:t xml:space="preserve">Upon the reception of the partial refusal of delivery notification message (IE818: C_DEL_DAT), the MSA dispatch application validates successfully the received message and changes the state of the e-AD to </w:t>
      </w:r>
      <w:r w:rsidRPr="00EF2D26">
        <w:rPr>
          <w:i/>
          <w:iCs/>
        </w:rPr>
        <w:t>“</w:t>
      </w:r>
      <w:r w:rsidRPr="00EF2D26">
        <w:rPr>
          <w:i/>
        </w:rPr>
        <w:t>Partially Refused</w:t>
      </w:r>
      <w:r w:rsidRPr="00EF2D26">
        <w:rPr>
          <w:i/>
          <w:iCs/>
        </w:rPr>
        <w:t>”</w:t>
      </w:r>
      <w:r w:rsidRPr="00EF2D26">
        <w:t>. In addition, the MSA dispatch application forwards the delivery notification to the Consignor. Finally, the MSA dispatch application starts the timer TIM_CHS, which once</w:t>
      </w:r>
      <w:r w:rsidRPr="00EF2D26" w:rsidDel="003B0CF6">
        <w:t xml:space="preserve"> </w:t>
      </w:r>
      <w:r w:rsidRPr="00EF2D26">
        <w:t>elapsed, will send a reminder to the Consignor.</w:t>
      </w:r>
    </w:p>
    <w:p w14:paraId="1AE11D27" w14:textId="00E9EFAB" w:rsidR="00155B4E" w:rsidRPr="00EF2D26" w:rsidRDefault="00155B4E" w:rsidP="00155B4E">
      <w:r>
        <w:t xml:space="preserve">Please note that the </w:t>
      </w:r>
      <w:r w:rsidRPr="645C8019">
        <w:rPr>
          <w:i/>
          <w:iCs/>
        </w:rPr>
        <w:t xml:space="preserve">“Partially Refused” </w:t>
      </w:r>
      <w:r>
        <w:t>state is not a final state and the Consignor is expected to take actions such that the e-</w:t>
      </w:r>
      <w:r w:rsidR="01C8F518">
        <w:t>AD</w:t>
      </w:r>
      <w:r>
        <w:t xml:space="preserve"> will finally reach a final state. The expected actions from the Consignor and the timer TIM_CHS expiration are described in chapter </w:t>
      </w:r>
      <w:r>
        <w:fldChar w:fldCharType="begin"/>
      </w:r>
      <w:r>
        <w:instrText xml:space="preserve"> REF _Ref128643708 \r \h  \* MERGEFORMAT </w:instrText>
      </w:r>
      <w:r>
        <w:fldChar w:fldCharType="separate"/>
      </w:r>
      <w:r w:rsidR="00032B01">
        <w:t>II.I.8</w:t>
      </w:r>
      <w:r>
        <w:fldChar w:fldCharType="end"/>
      </w:r>
      <w:r>
        <w:t>.</w:t>
      </w:r>
    </w:p>
    <w:p w14:paraId="4928140B" w14:textId="0C299059" w:rsidR="00155B4E" w:rsidRPr="00EF2D26" w:rsidRDefault="00155B4E" w:rsidP="00155B4E">
      <w:r w:rsidRPr="00EF2D26">
        <w:t>The scenario with the partial refusal of delivery is depicted in</w:t>
      </w:r>
      <w:r w:rsidR="00F61559">
        <w:t xml:space="preserve"> </w:t>
      </w:r>
      <w:r w:rsidR="00F61559">
        <w:fldChar w:fldCharType="begin"/>
      </w:r>
      <w:r w:rsidR="00F61559">
        <w:instrText xml:space="preserve"> REF _Ref44515691 \h </w:instrText>
      </w:r>
      <w:r w:rsidR="00F61559">
        <w:fldChar w:fldCharType="separate"/>
      </w:r>
      <w:r w:rsidR="00032B01">
        <w:t xml:space="preserve">Figure </w:t>
      </w:r>
      <w:r w:rsidR="00032B01">
        <w:rPr>
          <w:noProof/>
        </w:rPr>
        <w:t>28</w:t>
      </w:r>
      <w:r w:rsidR="00F61559">
        <w:fldChar w:fldCharType="end"/>
      </w:r>
      <w:r w:rsidR="00F61559">
        <w:t xml:space="preserve"> and </w:t>
      </w:r>
      <w:r w:rsidR="00F61559">
        <w:fldChar w:fldCharType="begin"/>
      </w:r>
      <w:r w:rsidR="00F61559">
        <w:instrText xml:space="preserve"> REF _Ref44515708 \h </w:instrText>
      </w:r>
      <w:r w:rsidR="00F61559">
        <w:fldChar w:fldCharType="separate"/>
      </w:r>
      <w:r w:rsidR="00032B01">
        <w:t xml:space="preserve">Figure </w:t>
      </w:r>
      <w:r w:rsidR="00032B01">
        <w:rPr>
          <w:noProof/>
        </w:rPr>
        <w:t>29</w:t>
      </w:r>
      <w:r w:rsidR="00F61559">
        <w:fldChar w:fldCharType="end"/>
      </w:r>
      <w:r w:rsidRPr="00EF2D26">
        <w:t>:</w:t>
      </w:r>
    </w:p>
    <w:p w14:paraId="2195D0A6" w14:textId="613635B4" w:rsidR="00155B4E" w:rsidRPr="00484005" w:rsidRDefault="00155B4E" w:rsidP="00155B4E">
      <w:pPr>
        <w:pStyle w:val="Figure"/>
      </w:pPr>
      <w:r w:rsidRPr="00484005">
        <w:rPr>
          <w:lang w:val="pt-PT" w:eastAsia="pt-PT"/>
        </w:rPr>
        <w:lastRenderedPageBreak/>
        <w:drawing>
          <wp:inline distT="0" distB="0" distL="0" distR="0" wp14:anchorId="7B37840D" wp14:editId="369DDD0E">
            <wp:extent cx="5623560" cy="3749040"/>
            <wp:effectExtent l="0" t="0" r="0" b="381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a:extLst>
                        <a:ext uri="{28A0092B-C50C-407E-A947-70E740481C1C}">
                          <a14:useLocalDpi xmlns:a14="http://schemas.microsoft.com/office/drawing/2010/main" val="0"/>
                        </a:ext>
                      </a:extLst>
                    </a:blip>
                    <a:srcRect l="9589" t="4033" r="10410" b="9517"/>
                    <a:stretch>
                      <a:fillRect/>
                    </a:stretch>
                  </pic:blipFill>
                  <pic:spPr bwMode="auto">
                    <a:xfrm>
                      <a:off x="0" y="0"/>
                      <a:ext cx="5623560" cy="3749040"/>
                    </a:xfrm>
                    <a:prstGeom prst="rect">
                      <a:avLst/>
                    </a:prstGeom>
                    <a:noFill/>
                    <a:ln>
                      <a:noFill/>
                    </a:ln>
                  </pic:spPr>
                </pic:pic>
              </a:graphicData>
            </a:graphic>
          </wp:inline>
        </w:drawing>
      </w:r>
    </w:p>
    <w:p w14:paraId="0B72444E" w14:textId="205518FA" w:rsidR="00155B4E" w:rsidRPr="00EF2D26" w:rsidRDefault="00155B4E" w:rsidP="00155B4E">
      <w:pPr>
        <w:pStyle w:val="Caption"/>
      </w:pPr>
      <w:bookmarkStart w:id="351" w:name="_Ref44515691"/>
      <w:bookmarkStart w:id="352" w:name="_Ref180389658"/>
      <w:bookmarkStart w:id="353" w:name="_Ref180389644"/>
      <w:bookmarkStart w:id="354" w:name="_Toc1400743"/>
      <w:bookmarkStart w:id="355" w:name="_Toc57720756"/>
      <w:r>
        <w:t xml:space="preserve">Figure </w:t>
      </w:r>
      <w:r>
        <w:fldChar w:fldCharType="begin"/>
      </w:r>
      <w:r>
        <w:instrText>SEQ Figure \* ARABIC</w:instrText>
      </w:r>
      <w:r>
        <w:fldChar w:fldCharType="separate"/>
      </w:r>
      <w:r w:rsidR="00032B01">
        <w:rPr>
          <w:noProof/>
        </w:rPr>
        <w:t>28</w:t>
      </w:r>
      <w:r>
        <w:fldChar w:fldCharType="end"/>
      </w:r>
      <w:bookmarkEnd w:id="351"/>
      <w:r>
        <w:t>: TSD - Submission of e-AD of which delivery is “Partially Refused”</w:t>
      </w:r>
      <w:bookmarkEnd w:id="352"/>
      <w:bookmarkEnd w:id="353"/>
      <w:bookmarkEnd w:id="354"/>
      <w:bookmarkEnd w:id="355"/>
    </w:p>
    <w:p w14:paraId="39B30934" w14:textId="58CB09CA" w:rsidR="00155B4E" w:rsidRPr="00EF2D26" w:rsidRDefault="00155B4E" w:rsidP="00155B4E">
      <w:pPr>
        <w:pStyle w:val="Figure"/>
        <w:rPr>
          <w:noProof w:val="0"/>
        </w:rPr>
      </w:pPr>
      <w:r w:rsidRPr="00EF2D26">
        <w:rPr>
          <w:lang w:val="pt-PT" w:eastAsia="pt-PT"/>
        </w:rPr>
        <w:drawing>
          <wp:inline distT="0" distB="0" distL="0" distR="0" wp14:anchorId="1BD1D94A" wp14:editId="105CF260">
            <wp:extent cx="4389120" cy="4320540"/>
            <wp:effectExtent l="0" t="0" r="0" b="381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a:extLst>
                        <a:ext uri="{28A0092B-C50C-407E-A947-70E740481C1C}">
                          <a14:useLocalDpi xmlns:a14="http://schemas.microsoft.com/office/drawing/2010/main" val="0"/>
                        </a:ext>
                      </a:extLst>
                    </a:blip>
                    <a:srcRect l="8498" t="4442" r="9409" b="5011"/>
                    <a:stretch>
                      <a:fillRect/>
                    </a:stretch>
                  </pic:blipFill>
                  <pic:spPr bwMode="auto">
                    <a:xfrm>
                      <a:off x="0" y="0"/>
                      <a:ext cx="4389120" cy="4320540"/>
                    </a:xfrm>
                    <a:prstGeom prst="rect">
                      <a:avLst/>
                    </a:prstGeom>
                    <a:noFill/>
                    <a:ln>
                      <a:noFill/>
                    </a:ln>
                  </pic:spPr>
                </pic:pic>
              </a:graphicData>
            </a:graphic>
          </wp:inline>
        </w:drawing>
      </w:r>
    </w:p>
    <w:p w14:paraId="2474D174" w14:textId="5C433CCD" w:rsidR="00155B4E" w:rsidRDefault="00155B4E" w:rsidP="00155B4E">
      <w:pPr>
        <w:pStyle w:val="Caption"/>
      </w:pPr>
      <w:bookmarkStart w:id="356" w:name="_Ref44515708"/>
      <w:bookmarkStart w:id="357" w:name="_Ref202011472"/>
      <w:bookmarkStart w:id="358" w:name="_Toc1400744"/>
      <w:bookmarkStart w:id="359" w:name="_Toc57720757"/>
      <w:r>
        <w:t xml:space="preserve">Figure </w:t>
      </w:r>
      <w:r>
        <w:fldChar w:fldCharType="begin"/>
      </w:r>
      <w:r>
        <w:instrText>SEQ Figure \* ARABIC</w:instrText>
      </w:r>
      <w:r>
        <w:fldChar w:fldCharType="separate"/>
      </w:r>
      <w:r w:rsidR="00032B01">
        <w:rPr>
          <w:noProof/>
        </w:rPr>
        <w:t>29</w:t>
      </w:r>
      <w:r>
        <w:fldChar w:fldCharType="end"/>
      </w:r>
      <w:bookmarkEnd w:id="356"/>
      <w:r>
        <w:t>: CLD - Submission of e-AD of which delivery is “Partially Refused”</w:t>
      </w:r>
      <w:bookmarkEnd w:id="357"/>
      <w:bookmarkEnd w:id="358"/>
      <w:bookmarkEnd w:id="359"/>
    </w:p>
    <w:p w14:paraId="6F47F5CA" w14:textId="5D9FAA4E" w:rsidR="0097191D" w:rsidRPr="00EF2D26" w:rsidRDefault="0097191D" w:rsidP="0097191D">
      <w:pPr>
        <w:pStyle w:val="Heading4"/>
        <w:keepLines/>
        <w:numPr>
          <w:ilvl w:val="3"/>
          <w:numId w:val="38"/>
        </w:numPr>
        <w:tabs>
          <w:tab w:val="clear" w:pos="1049"/>
        </w:tabs>
        <w:spacing w:before="240" w:after="60" w:line="240" w:lineRule="auto"/>
        <w:ind w:left="851" w:hanging="851"/>
      </w:pPr>
      <w:bookmarkStart w:id="360" w:name="_Ref50111497"/>
      <w:r w:rsidRPr="00EF2D26">
        <w:lastRenderedPageBreak/>
        <w:t>Delivery Partially Refused</w:t>
      </w:r>
      <w:r>
        <w:t xml:space="preserve"> for a Duty Paid B2B movement</w:t>
      </w:r>
      <w:bookmarkEnd w:id="360"/>
    </w:p>
    <w:p w14:paraId="2B83252E" w14:textId="7BE67782" w:rsidR="005663E5" w:rsidRPr="005663E5" w:rsidRDefault="005663E5" w:rsidP="005663E5">
      <w:r w:rsidRPr="005663E5">
        <w:t xml:space="preserve">If the Certified Consignee submits a draft Report of Receipt (IE818: C_DEL_DAT) indicating partial refusal of delivery to the MSA destination application, the latter validates successfully the structure and the message content (the exceptional cases of the message validations in this scenario are described in </w:t>
      </w:r>
      <w:r w:rsidRPr="005663E5">
        <w:fldChar w:fldCharType="begin"/>
      </w:r>
      <w:r w:rsidRPr="005663E5">
        <w:instrText xml:space="preserve"> REF _Ref199148464 \w \h  \* MERGEFORMAT </w:instrText>
      </w:r>
      <w:r w:rsidRPr="005663E5">
        <w:fldChar w:fldCharType="separate"/>
      </w:r>
      <w:r w:rsidR="00032B01">
        <w:t>Sub-Section II.VI</w:t>
      </w:r>
      <w:r w:rsidRPr="005663E5">
        <w:fldChar w:fldCharType="end"/>
      </w:r>
      <w:r w:rsidRPr="005663E5">
        <w:t>). Then the MSA destination application changes the state of the e-SAD at MSA of Destination to “Partially Refused”. However, contrary to the processing of a Report of Receipt for a Duty Suspension movement, the Report of Receipt (IE818: C_DEL_DAT) for a Duty Paid B2B movement is not automatically forwarded to the MSA dispatch application. The MSA of Destination performs any necessary formalities to ensure that the consignee has fulfilled all his/her legal obligations (e.g. payment of excise duty), before forwarding the Report of Receipt for a duty paid B2B movement to the MSA of Dispatch. Therefore, it shall be noted that since there are additional fiscal formalities to be handled by the MSA destination application upon the reception of the Report of Receipt (IE818: C_DEL_DAT) from the Certified Consignee, there may be a delay in the sending of the Report of Receipt (IE818: C_DEL_DAT) from the MSA destination application to the MSA dispatch application. Once the applicable fiscal formalities are handled, the MSA destination application sends back the validated RoR to the Certified Consignee as a confirmation.</w:t>
      </w:r>
    </w:p>
    <w:p w14:paraId="61361B78" w14:textId="77777777" w:rsidR="005663E5" w:rsidRPr="005663E5" w:rsidRDefault="005663E5" w:rsidP="005663E5">
      <w:r w:rsidRPr="005663E5">
        <w:t>Upon the reception of the partial refusal of delivery notification message (IE818: C_DEL_DAT), the MSA dispatch application validates successfully the received message and changes the state of the e-SAD to “Partially Refused”. In addition, the MSA dispatch application forwards the delivery notification to the Certified Consignor. Finally, the MSA dispatch application starts the timer TIM_CHS, which once</w:t>
      </w:r>
      <w:r w:rsidRPr="005663E5" w:rsidDel="003B0CF6">
        <w:t xml:space="preserve"> </w:t>
      </w:r>
      <w:r w:rsidRPr="005663E5">
        <w:t>elapsed, will send a reminder to the Certified Consignor.</w:t>
      </w:r>
    </w:p>
    <w:p w14:paraId="73C8A88D" w14:textId="7D008277" w:rsidR="005663E5" w:rsidRPr="005663E5" w:rsidRDefault="005663E5" w:rsidP="005663E5">
      <w:r w:rsidRPr="005663E5">
        <w:t xml:space="preserve">Please note that the “Partially Refused” state is not a final state and the Certified Consignor is expected to take actions such that the e-SAD will finally reach a final state. The expected actions from the Certified Consignor and the timer TIM_CHS expiration are described in chapter </w:t>
      </w:r>
      <w:r w:rsidRPr="005663E5">
        <w:fldChar w:fldCharType="begin"/>
      </w:r>
      <w:r w:rsidRPr="005663E5">
        <w:instrText xml:space="preserve"> REF _Ref128643708 \r \h  \* MERGEFORMAT </w:instrText>
      </w:r>
      <w:r w:rsidRPr="005663E5">
        <w:fldChar w:fldCharType="separate"/>
      </w:r>
      <w:r w:rsidR="00032B01">
        <w:t>II.I.8</w:t>
      </w:r>
      <w:r w:rsidRPr="005663E5">
        <w:fldChar w:fldCharType="end"/>
      </w:r>
      <w:r w:rsidRPr="005663E5">
        <w:t>.</w:t>
      </w:r>
    </w:p>
    <w:p w14:paraId="73F720E1" w14:textId="5774F6B0" w:rsidR="005663E5" w:rsidRPr="00381D2A" w:rsidRDefault="005663E5" w:rsidP="005663E5">
      <w:r w:rsidRPr="005663E5">
        <w:t>The scenario with the partial refusal of delivery is depicted in</w:t>
      </w:r>
      <w:r>
        <w:t xml:space="preserve"> </w:t>
      </w:r>
      <w:r>
        <w:fldChar w:fldCharType="begin"/>
      </w:r>
      <w:r>
        <w:instrText xml:space="preserve"> REF _Ref50111275 \h </w:instrText>
      </w:r>
      <w:r>
        <w:fldChar w:fldCharType="separate"/>
      </w:r>
      <w:r w:rsidR="00032B01" w:rsidRPr="0031533B">
        <w:rPr>
          <w:sz w:val="24"/>
        </w:rPr>
        <w:t xml:space="preserve">Figure </w:t>
      </w:r>
      <w:r w:rsidR="00032B01">
        <w:rPr>
          <w:noProof/>
          <w:sz w:val="24"/>
        </w:rPr>
        <w:t>30</w:t>
      </w:r>
      <w:r>
        <w:fldChar w:fldCharType="end"/>
      </w:r>
      <w:r>
        <w:t xml:space="preserve"> </w:t>
      </w:r>
      <w:r w:rsidRPr="005663E5">
        <w:t>and</w:t>
      </w:r>
      <w:r>
        <w:t xml:space="preserve"> </w:t>
      </w:r>
      <w:r>
        <w:fldChar w:fldCharType="begin"/>
      </w:r>
      <w:r>
        <w:instrText xml:space="preserve"> REF _Ref50111281 \h </w:instrText>
      </w:r>
      <w:r>
        <w:fldChar w:fldCharType="separate"/>
      </w:r>
      <w:r w:rsidR="00032B01" w:rsidRPr="0031533B">
        <w:rPr>
          <w:sz w:val="24"/>
        </w:rPr>
        <w:t xml:space="preserve">Figure </w:t>
      </w:r>
      <w:r w:rsidR="00032B01">
        <w:rPr>
          <w:noProof/>
          <w:sz w:val="24"/>
        </w:rPr>
        <w:t>31</w:t>
      </w:r>
      <w:r>
        <w:fldChar w:fldCharType="end"/>
      </w:r>
      <w:r w:rsidRPr="005663E5">
        <w:t>:</w:t>
      </w:r>
    </w:p>
    <w:p w14:paraId="6AB55B16" w14:textId="6BC0443B" w:rsidR="005663E5" w:rsidRPr="00381D2A" w:rsidRDefault="002B5539" w:rsidP="005663E5">
      <w:pPr>
        <w:pStyle w:val="Figure"/>
        <w:rPr>
          <w:szCs w:val="24"/>
        </w:rPr>
      </w:pPr>
      <w:r>
        <w:rPr>
          <w:lang w:val="pt-PT" w:eastAsia="pt-PT"/>
        </w:rPr>
        <w:lastRenderedPageBreak/>
        <w:drawing>
          <wp:inline distT="0" distB="0" distL="0" distR="0" wp14:anchorId="4A067EF9" wp14:editId="7D6BD5F0">
            <wp:extent cx="5761356" cy="4466590"/>
            <wp:effectExtent l="0" t="0" r="0" b="0"/>
            <wp:docPr id="1867479509" name="Picture 186747950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509"/>
                    <pic:cNvPicPr/>
                  </pic:nvPicPr>
                  <pic:blipFill>
                    <a:blip r:embed="rId67">
                      <a:extLst>
                        <a:ext uri="{28A0092B-C50C-407E-A947-70E740481C1C}">
                          <a14:useLocalDpi xmlns:a14="http://schemas.microsoft.com/office/drawing/2010/main" val="0"/>
                        </a:ext>
                      </a:extLst>
                    </a:blip>
                    <a:stretch>
                      <a:fillRect/>
                    </a:stretch>
                  </pic:blipFill>
                  <pic:spPr>
                    <a:xfrm>
                      <a:off x="0" y="0"/>
                      <a:ext cx="5761356" cy="4466590"/>
                    </a:xfrm>
                    <a:prstGeom prst="rect">
                      <a:avLst/>
                    </a:prstGeom>
                  </pic:spPr>
                </pic:pic>
              </a:graphicData>
            </a:graphic>
          </wp:inline>
        </w:drawing>
      </w:r>
    </w:p>
    <w:p w14:paraId="4A7444DE" w14:textId="71E84C74" w:rsidR="005663E5" w:rsidRPr="0031533B" w:rsidRDefault="005663E5" w:rsidP="005663E5">
      <w:pPr>
        <w:pStyle w:val="Caption"/>
        <w:rPr>
          <w:sz w:val="24"/>
        </w:rPr>
      </w:pPr>
      <w:bookmarkStart w:id="361" w:name="_Ref50111275"/>
      <w:bookmarkStart w:id="362" w:name="_Toc57720758"/>
      <w:r w:rsidRPr="0031533B">
        <w:rPr>
          <w:sz w:val="24"/>
        </w:rPr>
        <w:t xml:space="preserve">Figure </w:t>
      </w:r>
      <w:r w:rsidRPr="0031533B">
        <w:rPr>
          <w:sz w:val="24"/>
        </w:rPr>
        <w:fldChar w:fldCharType="begin"/>
      </w:r>
      <w:r w:rsidRPr="0031533B">
        <w:rPr>
          <w:sz w:val="24"/>
        </w:rPr>
        <w:instrText xml:space="preserve"> SEQ Figure \* ARABIC </w:instrText>
      </w:r>
      <w:r w:rsidRPr="0031533B">
        <w:rPr>
          <w:sz w:val="24"/>
        </w:rPr>
        <w:fldChar w:fldCharType="separate"/>
      </w:r>
      <w:r w:rsidR="00032B01">
        <w:rPr>
          <w:noProof/>
          <w:sz w:val="24"/>
        </w:rPr>
        <w:t>30</w:t>
      </w:r>
      <w:r w:rsidRPr="0031533B">
        <w:rPr>
          <w:sz w:val="24"/>
        </w:rPr>
        <w:fldChar w:fldCharType="end"/>
      </w:r>
      <w:bookmarkEnd w:id="361"/>
      <w:r w:rsidRPr="0031533B">
        <w:rPr>
          <w:sz w:val="24"/>
        </w:rPr>
        <w:t xml:space="preserve">: TSD - Submission of </w:t>
      </w:r>
      <w:r w:rsidRPr="0031533B">
        <w:rPr>
          <w:i/>
          <w:iCs/>
          <w:sz w:val="24"/>
        </w:rPr>
        <w:t>e-SAD</w:t>
      </w:r>
      <w:r w:rsidRPr="0031533B">
        <w:rPr>
          <w:sz w:val="24"/>
        </w:rPr>
        <w:t xml:space="preserve"> of which delivery is “Partially Refused”</w:t>
      </w:r>
      <w:bookmarkEnd w:id="362"/>
    </w:p>
    <w:p w14:paraId="6982C55F" w14:textId="5C3D49D6" w:rsidR="005663E5" w:rsidRPr="00381D2A" w:rsidRDefault="002B5539" w:rsidP="005663E5">
      <w:pPr>
        <w:pStyle w:val="Figure"/>
        <w:rPr>
          <w:noProof w:val="0"/>
          <w:szCs w:val="24"/>
        </w:rPr>
      </w:pPr>
      <w:r>
        <w:rPr>
          <w:lang w:val="pt-PT" w:eastAsia="pt-PT"/>
        </w:rPr>
        <w:lastRenderedPageBreak/>
        <w:drawing>
          <wp:inline distT="0" distB="0" distL="0" distR="0" wp14:anchorId="36467AB3" wp14:editId="1C0FC9B7">
            <wp:extent cx="5761356" cy="5483858"/>
            <wp:effectExtent l="0" t="0" r="0" b="2540"/>
            <wp:docPr id="1867479510" name="Picture 1867479510" descr="A picture containing map,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510"/>
                    <pic:cNvPicPr/>
                  </pic:nvPicPr>
                  <pic:blipFill>
                    <a:blip r:embed="rId68">
                      <a:extLst>
                        <a:ext uri="{28A0092B-C50C-407E-A947-70E740481C1C}">
                          <a14:useLocalDpi xmlns:a14="http://schemas.microsoft.com/office/drawing/2010/main" val="0"/>
                        </a:ext>
                      </a:extLst>
                    </a:blip>
                    <a:stretch>
                      <a:fillRect/>
                    </a:stretch>
                  </pic:blipFill>
                  <pic:spPr>
                    <a:xfrm>
                      <a:off x="0" y="0"/>
                      <a:ext cx="5761356" cy="5483858"/>
                    </a:xfrm>
                    <a:prstGeom prst="rect">
                      <a:avLst/>
                    </a:prstGeom>
                  </pic:spPr>
                </pic:pic>
              </a:graphicData>
            </a:graphic>
          </wp:inline>
        </w:drawing>
      </w:r>
    </w:p>
    <w:p w14:paraId="12A6BF2F" w14:textId="55099F2E" w:rsidR="005663E5" w:rsidRPr="005663E5" w:rsidRDefault="005663E5" w:rsidP="005663E5">
      <w:pPr>
        <w:pStyle w:val="Caption"/>
        <w:rPr>
          <w:sz w:val="24"/>
        </w:rPr>
      </w:pPr>
      <w:bookmarkStart w:id="363" w:name="_Ref50111281"/>
      <w:bookmarkStart w:id="364" w:name="_Toc57720759"/>
      <w:r w:rsidRPr="0031533B">
        <w:rPr>
          <w:sz w:val="24"/>
        </w:rPr>
        <w:t xml:space="preserve">Figure </w:t>
      </w:r>
      <w:r w:rsidRPr="0031533B">
        <w:rPr>
          <w:sz w:val="24"/>
        </w:rPr>
        <w:fldChar w:fldCharType="begin"/>
      </w:r>
      <w:r w:rsidRPr="0031533B">
        <w:rPr>
          <w:sz w:val="24"/>
        </w:rPr>
        <w:instrText xml:space="preserve"> SEQ Figure \* ARABIC </w:instrText>
      </w:r>
      <w:r w:rsidRPr="0031533B">
        <w:rPr>
          <w:sz w:val="24"/>
        </w:rPr>
        <w:fldChar w:fldCharType="separate"/>
      </w:r>
      <w:r w:rsidR="00032B01">
        <w:rPr>
          <w:noProof/>
          <w:sz w:val="24"/>
        </w:rPr>
        <w:t>31</w:t>
      </w:r>
      <w:r w:rsidRPr="0031533B">
        <w:rPr>
          <w:sz w:val="24"/>
        </w:rPr>
        <w:fldChar w:fldCharType="end"/>
      </w:r>
      <w:bookmarkEnd w:id="363"/>
      <w:r w:rsidRPr="0031533B">
        <w:rPr>
          <w:sz w:val="24"/>
        </w:rPr>
        <w:t xml:space="preserve">: CLD - Submission of </w:t>
      </w:r>
      <w:r w:rsidRPr="0031533B">
        <w:rPr>
          <w:i/>
          <w:iCs/>
          <w:sz w:val="24"/>
        </w:rPr>
        <w:t>e-SAD</w:t>
      </w:r>
      <w:r w:rsidRPr="0031533B">
        <w:rPr>
          <w:sz w:val="24"/>
        </w:rPr>
        <w:t xml:space="preserve"> of which delivery is “Partially Refused”</w:t>
      </w:r>
      <w:bookmarkEnd w:id="364"/>
    </w:p>
    <w:p w14:paraId="30942682" w14:textId="20992C13" w:rsidR="00155B4E" w:rsidRPr="00EF2D26" w:rsidRDefault="00155B4E" w:rsidP="00A44070">
      <w:pPr>
        <w:pStyle w:val="Heading3"/>
        <w:keepLines/>
        <w:numPr>
          <w:ilvl w:val="2"/>
          <w:numId w:val="38"/>
        </w:numPr>
        <w:suppressAutoHyphens w:val="0"/>
      </w:pPr>
      <w:bookmarkStart w:id="365" w:name="_Ref188112994"/>
      <w:bookmarkStart w:id="366" w:name="_Ref188113001"/>
      <w:bookmarkStart w:id="367" w:name="_Ref188113417"/>
      <w:bookmarkStart w:id="368" w:name="_Ref188113433"/>
      <w:bookmarkStart w:id="369" w:name="_Ref188114033"/>
      <w:bookmarkStart w:id="370" w:name="_Ref188114037"/>
      <w:bookmarkStart w:id="371" w:name="_Ref188120424"/>
      <w:bookmarkStart w:id="372" w:name="_Ref188120431"/>
      <w:bookmarkStart w:id="373" w:name="_Toc191308282"/>
      <w:bookmarkStart w:id="374" w:name="_Toc191309221"/>
      <w:bookmarkStart w:id="375" w:name="_Toc1400356"/>
      <w:bookmarkStart w:id="376" w:name="_Toc178390735"/>
      <w:bookmarkStart w:id="377" w:name="_Ref128647359"/>
      <w:bookmarkStart w:id="378" w:name="_Toc57720278"/>
      <w:r w:rsidRPr="00EF2D26">
        <w:t>Change of Destination (</w:t>
      </w:r>
      <w:r w:rsidR="00612160">
        <w:t>L4-CORE-01-12</w:t>
      </w:r>
      <w:r w:rsidRPr="00EF2D26">
        <w:t>)</w:t>
      </w:r>
      <w:bookmarkEnd w:id="365"/>
      <w:bookmarkEnd w:id="366"/>
      <w:bookmarkEnd w:id="367"/>
      <w:bookmarkEnd w:id="368"/>
      <w:bookmarkEnd w:id="369"/>
      <w:bookmarkEnd w:id="370"/>
      <w:bookmarkEnd w:id="371"/>
      <w:bookmarkEnd w:id="372"/>
      <w:bookmarkEnd w:id="373"/>
      <w:bookmarkEnd w:id="374"/>
      <w:bookmarkEnd w:id="375"/>
      <w:bookmarkEnd w:id="378"/>
    </w:p>
    <w:p w14:paraId="315592B8" w14:textId="73190F9E" w:rsidR="009A3755" w:rsidRDefault="00155B4E" w:rsidP="00155B4E">
      <w:r>
        <w:t>The Consignor may change the destination of an e-AD</w:t>
      </w:r>
      <w:r w:rsidR="17534A54">
        <w:t>/e-SAD</w:t>
      </w:r>
      <w:r>
        <w:t>. The successful completion of the scenario in this section causes state transition for the concerned e-AD</w:t>
      </w:r>
      <w:r w:rsidR="724CA922">
        <w:t>/e-SAD</w:t>
      </w:r>
      <w:r>
        <w:t xml:space="preserve"> to </w:t>
      </w:r>
      <w:r w:rsidRPr="645C8019">
        <w:rPr>
          <w:i/>
          <w:iCs/>
        </w:rPr>
        <w:t>“Accepted”</w:t>
      </w:r>
      <w:r>
        <w:t xml:space="preserve"> pertaining to both the MSA of Dispatch and the MSA of Destination. </w:t>
      </w:r>
      <w:r w:rsidR="00A3681A" w:rsidRPr="00A3681A">
        <w:t xml:space="preserve">For Duty Suspension movements (i.e. e-ADs), the new destination can be a tax warehouse or the premises of a registered Consignee or of a temporary registered Consignee or a place of direct delivery or export. </w:t>
      </w:r>
      <w:r w:rsidR="002F52C2" w:rsidRPr="002F52C2">
        <w:t xml:space="preserve">For Duty Paid B2B movements (i.e. e-SADs), the new destination can be a new place of delivery of the same certified Consignee or a return back to the place of dispatch. It shall be noted that in the cases where a new place of delivery is defined for the same certified Consignee, there is no automated way to ensure that the provided address is </w:t>
      </w:r>
      <w:r w:rsidR="00402EA0">
        <w:t>operated by</w:t>
      </w:r>
      <w:r w:rsidR="002F52C2" w:rsidRPr="002F52C2">
        <w:t xml:space="preserve"> the specified certified Consignee</w:t>
      </w:r>
      <w:r w:rsidR="00A3681A" w:rsidRPr="00A3681A">
        <w:t>.</w:t>
      </w:r>
    </w:p>
    <w:p w14:paraId="1F9B628F" w14:textId="78C902A6" w:rsidR="00155B4E" w:rsidRPr="00EF2D26" w:rsidRDefault="6FE7C1FD" w:rsidP="00155B4E">
      <w:r>
        <w:t>T</w:t>
      </w:r>
      <w:r w:rsidR="00155B4E">
        <w:t>he scenarios of this use case require the state of the concerned e-AD</w:t>
      </w:r>
      <w:r w:rsidR="00BA0225">
        <w:t>/e-SAD</w:t>
      </w:r>
      <w:r w:rsidR="00155B4E">
        <w:t xml:space="preserve"> to be in the </w:t>
      </w:r>
      <w:r w:rsidR="00155B4E" w:rsidRPr="645C8019">
        <w:rPr>
          <w:i/>
          <w:iCs/>
        </w:rPr>
        <w:t>“Accepted”</w:t>
      </w:r>
      <w:r w:rsidR="00155B4E">
        <w:t xml:space="preserve">, </w:t>
      </w:r>
      <w:r w:rsidR="00155B4E" w:rsidRPr="645C8019">
        <w:rPr>
          <w:i/>
          <w:iCs/>
        </w:rPr>
        <w:t>“Refused”</w:t>
      </w:r>
      <w:r w:rsidR="00155B4E">
        <w:t xml:space="preserve">, </w:t>
      </w:r>
      <w:r w:rsidR="00155B4E" w:rsidRPr="645C8019">
        <w:rPr>
          <w:i/>
          <w:iCs/>
        </w:rPr>
        <w:t xml:space="preserve">“Partially refused”, </w:t>
      </w:r>
      <w:r w:rsidR="00155B4E">
        <w:t xml:space="preserve">or </w:t>
      </w:r>
      <w:r w:rsidR="00155B4E" w:rsidRPr="645C8019">
        <w:rPr>
          <w:i/>
          <w:iCs/>
        </w:rPr>
        <w:t>“Rejected”</w:t>
      </w:r>
      <w:r w:rsidR="00155B4E">
        <w:t xml:space="preserve"> state. Moreover, the scenarios of this use case require the state of the concerned e-AD to be in the </w:t>
      </w:r>
      <w:r w:rsidR="00155B4E" w:rsidRPr="645C8019">
        <w:rPr>
          <w:i/>
          <w:iCs/>
        </w:rPr>
        <w:t>“Exporting”</w:t>
      </w:r>
      <w:r w:rsidR="00155B4E">
        <w:t xml:space="preserve"> state in which case the scenarios for the exportation of goods apply described in </w:t>
      </w:r>
      <w:r w:rsidR="00155B4E">
        <w:fldChar w:fldCharType="begin"/>
      </w:r>
      <w:r w:rsidR="00155B4E">
        <w:instrText xml:space="preserve"> REF _Ref198403979 \w \h </w:instrText>
      </w:r>
      <w:r w:rsidR="00155B4E">
        <w:fldChar w:fldCharType="separate"/>
      </w:r>
      <w:r w:rsidR="00032B01">
        <w:t>Sub-Section II.II</w:t>
      </w:r>
      <w:r w:rsidR="00155B4E">
        <w:fldChar w:fldCharType="end"/>
      </w:r>
      <w:r w:rsidR="00155B4E">
        <w:t xml:space="preserve"> </w:t>
      </w:r>
      <w:r w:rsidR="00155B4E">
        <w:fldChar w:fldCharType="begin"/>
      </w:r>
      <w:r w:rsidR="00155B4E">
        <w:instrText xml:space="preserve"> REF _Ref198403973 \h </w:instrText>
      </w:r>
      <w:r w:rsidR="00155B4E">
        <w:fldChar w:fldCharType="separate"/>
      </w:r>
      <w:r w:rsidR="00032B01" w:rsidRPr="00EF2D26">
        <w:t>Export Scenarios</w:t>
      </w:r>
      <w:r w:rsidR="00155B4E">
        <w:fldChar w:fldCharType="end"/>
      </w:r>
      <w:r w:rsidR="00155B4E">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3C5133A9" w14:textId="77777777" w:rsidTr="00A924F9">
        <w:trPr>
          <w:tblHeader/>
          <w:jc w:val="center"/>
        </w:trPr>
        <w:tc>
          <w:tcPr>
            <w:tcW w:w="1418" w:type="dxa"/>
            <w:shd w:val="clear" w:color="auto" w:fill="D0CECE" w:themeFill="background2" w:themeFillShade="E6"/>
          </w:tcPr>
          <w:p w14:paraId="2720C9D0" w14:textId="77777777" w:rsidR="00155B4E" w:rsidRPr="00EF2D26" w:rsidRDefault="00155B4E" w:rsidP="00155B4E">
            <w:pPr>
              <w:pStyle w:val="TableScenariosHeading"/>
            </w:pPr>
            <w:r w:rsidRPr="00EF2D26">
              <w:lastRenderedPageBreak/>
              <w:t>Section</w:t>
            </w:r>
          </w:p>
        </w:tc>
        <w:tc>
          <w:tcPr>
            <w:tcW w:w="5840" w:type="dxa"/>
            <w:shd w:val="clear" w:color="auto" w:fill="D0CECE" w:themeFill="background2" w:themeFillShade="E6"/>
          </w:tcPr>
          <w:p w14:paraId="2FEAFD71" w14:textId="77777777" w:rsidR="00155B4E" w:rsidRPr="00EF2D26" w:rsidRDefault="00155B4E" w:rsidP="00155B4E">
            <w:pPr>
              <w:pStyle w:val="TableScenariosHeading"/>
            </w:pPr>
            <w:r w:rsidRPr="00EF2D26">
              <w:t>Scenario</w:t>
            </w:r>
          </w:p>
        </w:tc>
        <w:tc>
          <w:tcPr>
            <w:tcW w:w="1814" w:type="dxa"/>
            <w:shd w:val="clear" w:color="auto" w:fill="D0CECE" w:themeFill="background2" w:themeFillShade="E6"/>
          </w:tcPr>
          <w:p w14:paraId="65099976"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20B7E1A9" w14:textId="77777777" w:rsidTr="00A924F9">
        <w:trPr>
          <w:jc w:val="center"/>
        </w:trPr>
        <w:tc>
          <w:tcPr>
            <w:tcW w:w="1418" w:type="dxa"/>
          </w:tcPr>
          <w:p w14:paraId="1237B489" w14:textId="52411575"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\w \h  \* MERGEFORMAT </w:instrText>
            </w:r>
            <w:r w:rsidRPr="00F53A00">
              <w:rPr>
                <w:sz w:val="22"/>
                <w:szCs w:val="18"/>
              </w:rPr>
            </w:r>
            <w:r w:rsidRPr="00F53A00">
              <w:rPr>
                <w:sz w:val="22"/>
                <w:szCs w:val="18"/>
              </w:rPr>
              <w:fldChar w:fldCharType="separate"/>
            </w:r>
            <w:r w:rsidR="00032B01">
              <w:rPr>
                <w:sz w:val="22"/>
                <w:szCs w:val="18"/>
              </w:rPr>
              <w:t>II.I.1.1.1</w:t>
            </w:r>
            <w:r w:rsidRPr="00F53A00">
              <w:rPr>
                <w:sz w:val="22"/>
                <w:szCs w:val="18"/>
              </w:rPr>
              <w:fldChar w:fldCharType="end"/>
            </w:r>
          </w:p>
        </w:tc>
        <w:tc>
          <w:tcPr>
            <w:tcW w:w="5840" w:type="dxa"/>
          </w:tcPr>
          <w:p w14:paraId="7E15B2F3" w14:textId="3D28B453"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_Ref198389504 \h  \* MERGEFORMAT </w:instrText>
            </w:r>
            <w:r w:rsidRPr="00F53A00">
              <w:rPr>
                <w:sz w:val="22"/>
                <w:szCs w:val="18"/>
              </w:rPr>
            </w:r>
            <w:r w:rsidRPr="00F53A00">
              <w:rPr>
                <w:sz w:val="22"/>
                <w:szCs w:val="18"/>
              </w:rPr>
              <w:fldChar w:fldCharType="separate"/>
            </w:r>
            <w:r w:rsidR="00032B01" w:rsidRPr="00F41AC1">
              <w:rPr>
                <w:sz w:val="22"/>
                <w:szCs w:val="18"/>
              </w:rPr>
              <w:t>Origin is tax warehouse and the destination is known</w:t>
            </w:r>
            <w:r w:rsidRPr="00F53A00">
              <w:rPr>
                <w:sz w:val="22"/>
                <w:szCs w:val="18"/>
              </w:rPr>
              <w:fldChar w:fldCharType="end"/>
            </w:r>
          </w:p>
        </w:tc>
        <w:tc>
          <w:tcPr>
            <w:tcW w:w="1814" w:type="dxa"/>
          </w:tcPr>
          <w:p w14:paraId="217F038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76000589" w14:textId="77777777" w:rsidTr="00A924F9">
        <w:trPr>
          <w:jc w:val="center"/>
        </w:trPr>
        <w:tc>
          <w:tcPr>
            <w:tcW w:w="1418" w:type="dxa"/>
          </w:tcPr>
          <w:p w14:paraId="4958D507" w14:textId="5D7F8A3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\w \h  \* MERGEFORMAT </w:instrText>
            </w:r>
            <w:r w:rsidRPr="00F53A00">
              <w:rPr>
                <w:sz w:val="22"/>
                <w:szCs w:val="18"/>
              </w:rPr>
            </w:r>
            <w:r w:rsidRPr="00F53A00">
              <w:rPr>
                <w:sz w:val="22"/>
                <w:szCs w:val="18"/>
              </w:rPr>
              <w:fldChar w:fldCharType="separate"/>
            </w:r>
            <w:r w:rsidR="00032B01">
              <w:rPr>
                <w:sz w:val="22"/>
                <w:szCs w:val="18"/>
              </w:rPr>
              <w:t>II.I.1.2.2</w:t>
            </w:r>
            <w:r w:rsidRPr="00F53A00">
              <w:rPr>
                <w:sz w:val="22"/>
                <w:szCs w:val="18"/>
              </w:rPr>
              <w:fldChar w:fldCharType="end"/>
            </w:r>
          </w:p>
        </w:tc>
        <w:tc>
          <w:tcPr>
            <w:tcW w:w="5840" w:type="dxa"/>
          </w:tcPr>
          <w:p w14:paraId="6FF15611" w14:textId="12063B7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_Ref198389557 \h  \* MERGEFORMAT </w:instrText>
            </w:r>
            <w:r w:rsidRPr="00F53A00">
              <w:rPr>
                <w:sz w:val="22"/>
                <w:szCs w:val="18"/>
              </w:rPr>
            </w:r>
            <w:r w:rsidRPr="00F53A00">
              <w:rPr>
                <w:sz w:val="22"/>
                <w:szCs w:val="18"/>
              </w:rPr>
              <w:fldChar w:fldCharType="separate"/>
            </w:r>
            <w:r w:rsidR="00032B01" w:rsidRPr="00F41AC1">
              <w:rPr>
                <w:sz w:val="22"/>
                <w:szCs w:val="18"/>
              </w:rPr>
              <w:t>Origin is import and the destination is known</w:t>
            </w:r>
            <w:r w:rsidRPr="00F53A00">
              <w:rPr>
                <w:sz w:val="22"/>
                <w:szCs w:val="18"/>
              </w:rPr>
              <w:fldChar w:fldCharType="end"/>
            </w:r>
          </w:p>
        </w:tc>
        <w:tc>
          <w:tcPr>
            <w:tcW w:w="1814" w:type="dxa"/>
          </w:tcPr>
          <w:p w14:paraId="187FB2EE" w14:textId="77777777" w:rsidR="00155B4E" w:rsidRPr="00F53A00" w:rsidRDefault="00155B4E" w:rsidP="00155B4E">
            <w:pPr>
              <w:pStyle w:val="TableScenarios"/>
              <w:rPr>
                <w:sz w:val="22"/>
                <w:szCs w:val="18"/>
              </w:rPr>
            </w:pPr>
            <w:r w:rsidRPr="00F53A00">
              <w:rPr>
                <w:sz w:val="22"/>
                <w:szCs w:val="18"/>
              </w:rPr>
              <w:t>Accepted</w:t>
            </w:r>
          </w:p>
        </w:tc>
      </w:tr>
      <w:tr w:rsidR="645C8019" w14:paraId="4D9666E4" w14:textId="77777777" w:rsidTr="00A924F9">
        <w:trPr>
          <w:jc w:val="center"/>
        </w:trPr>
        <w:tc>
          <w:tcPr>
            <w:tcW w:w="1418" w:type="dxa"/>
          </w:tcPr>
          <w:p w14:paraId="4EA9912D" w14:textId="02E1AC0D" w:rsidR="77C4D389" w:rsidRPr="00F53A00" w:rsidRDefault="77C4D389" w:rsidP="00B04EDE">
            <w:pPr>
              <w:pStyle w:val="TableScenarios"/>
              <w:rPr>
                <w:sz w:val="22"/>
                <w:szCs w:val="18"/>
              </w:rPr>
            </w:pPr>
            <w:r w:rsidRPr="00F53A00">
              <w:rPr>
                <w:sz w:val="22"/>
                <w:szCs w:val="18"/>
              </w:rPr>
              <w:t>II.I.1.3.1</w:t>
            </w:r>
          </w:p>
        </w:tc>
        <w:tc>
          <w:tcPr>
            <w:tcW w:w="5840" w:type="dxa"/>
          </w:tcPr>
          <w:p w14:paraId="42D11EE9" w14:textId="1A5836C1" w:rsidR="77C4D389" w:rsidRPr="00F53A00" w:rsidRDefault="77C4D389" w:rsidP="00B04EDE">
            <w:pPr>
              <w:pStyle w:val="TableScenarios"/>
              <w:rPr>
                <w:sz w:val="22"/>
                <w:szCs w:val="18"/>
              </w:rPr>
            </w:pPr>
            <w:r w:rsidRPr="00F53A00">
              <w:rPr>
                <w:sz w:val="22"/>
                <w:szCs w:val="18"/>
              </w:rPr>
              <w:t>Origin is Duty Paid and the destination is known</w:t>
            </w:r>
          </w:p>
        </w:tc>
        <w:tc>
          <w:tcPr>
            <w:tcW w:w="1814" w:type="dxa"/>
          </w:tcPr>
          <w:p w14:paraId="6600589C" w14:textId="2DBC47AF" w:rsidR="77C4D389" w:rsidRPr="00F53A00" w:rsidRDefault="77C4D389" w:rsidP="00B04EDE">
            <w:pPr>
              <w:pStyle w:val="TableScenarios"/>
              <w:rPr>
                <w:sz w:val="22"/>
                <w:szCs w:val="18"/>
              </w:rPr>
            </w:pPr>
            <w:r w:rsidRPr="00F53A00">
              <w:rPr>
                <w:sz w:val="22"/>
                <w:szCs w:val="18"/>
              </w:rPr>
              <w:t>Accepted</w:t>
            </w:r>
          </w:p>
        </w:tc>
      </w:tr>
      <w:tr w:rsidR="00155B4E" w:rsidRPr="00EF2D26" w14:paraId="7801217A" w14:textId="77777777" w:rsidTr="00A924F9">
        <w:trPr>
          <w:jc w:val="center"/>
        </w:trPr>
        <w:tc>
          <w:tcPr>
            <w:tcW w:w="1418" w:type="dxa"/>
          </w:tcPr>
          <w:p w14:paraId="79E157FF" w14:textId="08DF5A7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_Ref201586077 \w \h  \* MERGEFORMAT </w:instrText>
            </w:r>
            <w:r w:rsidRPr="00F53A00">
              <w:rPr>
                <w:sz w:val="22"/>
                <w:szCs w:val="18"/>
              </w:rPr>
            </w:r>
            <w:r w:rsidRPr="00F53A00">
              <w:rPr>
                <w:sz w:val="22"/>
                <w:szCs w:val="18"/>
              </w:rPr>
              <w:fldChar w:fldCharType="separate"/>
            </w:r>
            <w:r w:rsidR="00032B01">
              <w:rPr>
                <w:sz w:val="22"/>
                <w:szCs w:val="18"/>
              </w:rPr>
              <w:t>II.II.1.2.3</w:t>
            </w:r>
            <w:r w:rsidRPr="00F53A00">
              <w:rPr>
                <w:sz w:val="22"/>
                <w:szCs w:val="18"/>
              </w:rPr>
              <w:fldChar w:fldCharType="end"/>
            </w:r>
          </w:p>
        </w:tc>
        <w:tc>
          <w:tcPr>
            <w:tcW w:w="5840" w:type="dxa"/>
          </w:tcPr>
          <w:p w14:paraId="54F9BBF6" w14:textId="142407B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_Ref201586077 \h  \* MERGEFORMAT </w:instrText>
            </w:r>
            <w:r w:rsidRPr="00F53A00">
              <w:rPr>
                <w:sz w:val="22"/>
                <w:szCs w:val="18"/>
              </w:rPr>
            </w:r>
            <w:r w:rsidRPr="00F53A00">
              <w:rPr>
                <w:sz w:val="22"/>
                <w:szCs w:val="18"/>
              </w:rPr>
              <w:fldChar w:fldCharType="separate"/>
            </w:r>
            <w:r w:rsidR="00032B01" w:rsidRPr="00F41AC1">
              <w:rPr>
                <w:sz w:val="22"/>
                <w:szCs w:val="18"/>
              </w:rPr>
              <w:t xml:space="preserve">Change of Destination </w:t>
            </w:r>
            <w:r w:rsidRPr="00F53A00">
              <w:rPr>
                <w:sz w:val="22"/>
                <w:szCs w:val="18"/>
              </w:rPr>
              <w:fldChar w:fldCharType="end"/>
            </w:r>
          </w:p>
        </w:tc>
        <w:tc>
          <w:tcPr>
            <w:tcW w:w="1814" w:type="dxa"/>
          </w:tcPr>
          <w:p w14:paraId="0BAC9C9E"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1E6BB5F1" w14:textId="77777777" w:rsidTr="00A924F9">
        <w:trPr>
          <w:jc w:val="center"/>
        </w:trPr>
        <w:tc>
          <w:tcPr>
            <w:tcW w:w="1418" w:type="dxa"/>
          </w:tcPr>
          <w:p w14:paraId="5E6E3B7B" w14:textId="5D04552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_Ref247429457 \r \h  \* MERGEFORMAT </w:instrText>
            </w:r>
            <w:r w:rsidRPr="00F53A00">
              <w:rPr>
                <w:sz w:val="22"/>
                <w:szCs w:val="18"/>
              </w:rPr>
            </w:r>
            <w:r w:rsidRPr="00F53A00">
              <w:rPr>
                <w:sz w:val="22"/>
                <w:szCs w:val="18"/>
              </w:rPr>
              <w:fldChar w:fldCharType="separate"/>
            </w:r>
            <w:r w:rsidR="00032B01">
              <w:rPr>
                <w:sz w:val="22"/>
                <w:szCs w:val="18"/>
              </w:rPr>
              <w:t>II.II.1.3.2</w:t>
            </w:r>
            <w:r w:rsidRPr="00F53A00">
              <w:rPr>
                <w:sz w:val="22"/>
                <w:szCs w:val="18"/>
              </w:rPr>
              <w:fldChar w:fldCharType="end"/>
            </w:r>
          </w:p>
        </w:tc>
        <w:tc>
          <w:tcPr>
            <w:tcW w:w="5840" w:type="dxa"/>
          </w:tcPr>
          <w:p w14:paraId="45ECC8C2" w14:textId="4549D0C0"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_Ref247429457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27DE839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0A5077DC" w14:textId="77777777" w:rsidTr="00A924F9">
        <w:trPr>
          <w:jc w:val="center"/>
        </w:trPr>
        <w:tc>
          <w:tcPr>
            <w:tcW w:w="1418" w:type="dxa"/>
          </w:tcPr>
          <w:p w14:paraId="252F8FDB" w14:textId="12B9D32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_Ref201586091 \w \h  \* MERGEFORMAT </w:instrText>
            </w:r>
            <w:r w:rsidRPr="00F53A00">
              <w:rPr>
                <w:sz w:val="22"/>
                <w:szCs w:val="18"/>
              </w:rPr>
            </w:r>
            <w:r w:rsidRPr="00F53A00">
              <w:rPr>
                <w:sz w:val="22"/>
                <w:szCs w:val="18"/>
              </w:rPr>
              <w:fldChar w:fldCharType="separate"/>
            </w:r>
            <w:r w:rsidR="00032B01">
              <w:rPr>
                <w:sz w:val="22"/>
                <w:szCs w:val="18"/>
              </w:rPr>
              <w:t>II.II.2.2.3</w:t>
            </w:r>
            <w:r w:rsidRPr="00F53A00">
              <w:rPr>
                <w:sz w:val="22"/>
                <w:szCs w:val="18"/>
              </w:rPr>
              <w:fldChar w:fldCharType="end"/>
            </w:r>
          </w:p>
        </w:tc>
        <w:tc>
          <w:tcPr>
            <w:tcW w:w="5840" w:type="dxa"/>
          </w:tcPr>
          <w:p w14:paraId="2CAE8BF7" w14:textId="3BDA2F9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_Ref201586091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3F3C608B"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36A0BA36" w14:textId="77777777" w:rsidTr="00A924F9">
        <w:trPr>
          <w:jc w:val="center"/>
        </w:trPr>
        <w:tc>
          <w:tcPr>
            <w:tcW w:w="1418" w:type="dxa"/>
          </w:tcPr>
          <w:p w14:paraId="4C12F1B6" w14:textId="7DA1E14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_Ref247429503 \r \h  \* MERGEFORMAT </w:instrText>
            </w:r>
            <w:r w:rsidRPr="00F53A00">
              <w:rPr>
                <w:sz w:val="22"/>
                <w:szCs w:val="18"/>
              </w:rPr>
            </w:r>
            <w:r w:rsidRPr="00F53A00">
              <w:rPr>
                <w:sz w:val="22"/>
                <w:szCs w:val="18"/>
              </w:rPr>
              <w:fldChar w:fldCharType="separate"/>
            </w:r>
            <w:r w:rsidR="00032B01">
              <w:rPr>
                <w:sz w:val="22"/>
                <w:szCs w:val="18"/>
              </w:rPr>
              <w:t>II.II.2.3.2</w:t>
            </w:r>
            <w:r w:rsidRPr="00F53A00">
              <w:rPr>
                <w:sz w:val="22"/>
                <w:szCs w:val="18"/>
              </w:rPr>
              <w:fldChar w:fldCharType="end"/>
            </w:r>
          </w:p>
        </w:tc>
        <w:tc>
          <w:tcPr>
            <w:tcW w:w="5840" w:type="dxa"/>
          </w:tcPr>
          <w:p w14:paraId="0DCFB534" w14:textId="3C60858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_Ref247429511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74673672"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3F21DD5D" w14:textId="77777777" w:rsidTr="00A924F9">
        <w:trPr>
          <w:jc w:val="center"/>
        </w:trPr>
        <w:tc>
          <w:tcPr>
            <w:tcW w:w="1418" w:type="dxa"/>
          </w:tcPr>
          <w:p w14:paraId="4F147AC4" w14:textId="1A0C6F31"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_Ref201586099 \w \h  \* MERGEFORMAT </w:instrText>
            </w:r>
            <w:r w:rsidRPr="00F53A00">
              <w:rPr>
                <w:sz w:val="22"/>
                <w:szCs w:val="18"/>
              </w:rPr>
            </w:r>
            <w:r w:rsidRPr="00F53A00">
              <w:rPr>
                <w:sz w:val="22"/>
                <w:szCs w:val="18"/>
              </w:rPr>
              <w:fldChar w:fldCharType="separate"/>
            </w:r>
            <w:r w:rsidR="00032B01">
              <w:rPr>
                <w:sz w:val="22"/>
                <w:szCs w:val="18"/>
              </w:rPr>
              <w:t>II.II.2.6.2</w:t>
            </w:r>
            <w:r w:rsidRPr="00F53A00">
              <w:rPr>
                <w:sz w:val="22"/>
                <w:szCs w:val="18"/>
              </w:rPr>
              <w:fldChar w:fldCharType="end"/>
            </w:r>
          </w:p>
        </w:tc>
        <w:tc>
          <w:tcPr>
            <w:tcW w:w="5840" w:type="dxa"/>
          </w:tcPr>
          <w:p w14:paraId="5FB6802D" w14:textId="5DEF656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_Ref201586099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7760296B"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1F95B5ED" w14:textId="77777777" w:rsidTr="00A924F9">
        <w:trPr>
          <w:jc w:val="center"/>
        </w:trPr>
        <w:tc>
          <w:tcPr>
            <w:tcW w:w="1418" w:type="dxa"/>
          </w:tcPr>
          <w:p w14:paraId="11361D6B" w14:textId="7E5E4A50"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_Ref188113294 \w \h  \* MERGEFORMAT </w:instrText>
            </w:r>
            <w:r w:rsidRPr="00F53A00">
              <w:rPr>
                <w:sz w:val="22"/>
                <w:szCs w:val="18"/>
              </w:rPr>
            </w:r>
            <w:r w:rsidRPr="00F53A00">
              <w:rPr>
                <w:sz w:val="22"/>
                <w:szCs w:val="18"/>
              </w:rPr>
              <w:fldChar w:fldCharType="separate"/>
            </w:r>
            <w:r w:rsidR="00032B01">
              <w:rPr>
                <w:sz w:val="22"/>
                <w:szCs w:val="18"/>
              </w:rPr>
              <w:t>II.II.2.8</w:t>
            </w:r>
            <w:r w:rsidRPr="00F53A00">
              <w:rPr>
                <w:sz w:val="22"/>
                <w:szCs w:val="18"/>
              </w:rPr>
              <w:fldChar w:fldCharType="end"/>
            </w:r>
          </w:p>
        </w:tc>
        <w:tc>
          <w:tcPr>
            <w:tcW w:w="5840" w:type="dxa"/>
          </w:tcPr>
          <w:p w14:paraId="6413432C" w14:textId="4413218D"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_Ref188113294 \h  \* MERGEFORMAT </w:instrText>
            </w:r>
            <w:r w:rsidRPr="00F53A00">
              <w:rPr>
                <w:sz w:val="22"/>
                <w:szCs w:val="18"/>
              </w:rPr>
            </w:r>
            <w:r w:rsidRPr="00F53A00">
              <w:rPr>
                <w:sz w:val="22"/>
                <w:szCs w:val="18"/>
              </w:rPr>
              <w:fldChar w:fldCharType="separate"/>
            </w:r>
            <w:r w:rsidR="00032B01" w:rsidRPr="00F41AC1">
              <w:rPr>
                <w:sz w:val="22"/>
                <w:szCs w:val="18"/>
              </w:rPr>
              <w:t>Export Operation at Office of Export and movement not released by Customs followed by change of destination</w:t>
            </w:r>
            <w:r w:rsidRPr="00F53A00">
              <w:rPr>
                <w:sz w:val="22"/>
                <w:szCs w:val="18"/>
              </w:rPr>
              <w:fldChar w:fldCharType="end"/>
            </w:r>
          </w:p>
        </w:tc>
        <w:tc>
          <w:tcPr>
            <w:tcW w:w="1814" w:type="dxa"/>
          </w:tcPr>
          <w:p w14:paraId="5204DCC1"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1BF05976" w14:textId="77777777" w:rsidTr="00A924F9">
        <w:trPr>
          <w:jc w:val="center"/>
        </w:trPr>
        <w:tc>
          <w:tcPr>
            <w:tcW w:w="1418" w:type="dxa"/>
          </w:tcPr>
          <w:p w14:paraId="4D710875" w14:textId="5CBB8889"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_Ref201586112 \w \h  \* MERGEFORMAT </w:instrText>
            </w:r>
            <w:r w:rsidRPr="00F53A00">
              <w:rPr>
                <w:sz w:val="22"/>
                <w:szCs w:val="18"/>
              </w:rPr>
            </w:r>
            <w:r w:rsidRPr="00F53A00">
              <w:rPr>
                <w:sz w:val="22"/>
                <w:szCs w:val="18"/>
              </w:rPr>
              <w:fldChar w:fldCharType="separate"/>
            </w:r>
            <w:r w:rsidR="00032B01">
              <w:rPr>
                <w:sz w:val="22"/>
                <w:szCs w:val="18"/>
              </w:rPr>
              <w:t>II.II.3.3.2</w:t>
            </w:r>
            <w:r w:rsidRPr="00F53A00">
              <w:rPr>
                <w:sz w:val="22"/>
                <w:szCs w:val="18"/>
              </w:rPr>
              <w:fldChar w:fldCharType="end"/>
            </w:r>
          </w:p>
        </w:tc>
        <w:tc>
          <w:tcPr>
            <w:tcW w:w="5840" w:type="dxa"/>
          </w:tcPr>
          <w:p w14:paraId="045E55A9" w14:textId="2CFAE9FA"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_Ref201586112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3208F01D"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0E6AE1E8" w14:textId="77777777" w:rsidTr="00A924F9">
        <w:trPr>
          <w:jc w:val="center"/>
        </w:trPr>
        <w:tc>
          <w:tcPr>
            <w:tcW w:w="1418" w:type="dxa"/>
          </w:tcPr>
          <w:p w14:paraId="6EA4BDEF" w14:textId="2C87575D"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_Ref247429559 \r \h  \* MERGEFORMAT </w:instrText>
            </w:r>
            <w:r w:rsidRPr="00F53A00">
              <w:rPr>
                <w:sz w:val="22"/>
                <w:szCs w:val="18"/>
              </w:rPr>
            </w:r>
            <w:r w:rsidRPr="00F53A00">
              <w:rPr>
                <w:sz w:val="22"/>
                <w:szCs w:val="18"/>
              </w:rPr>
              <w:fldChar w:fldCharType="separate"/>
            </w:r>
            <w:r w:rsidR="00032B01">
              <w:rPr>
                <w:sz w:val="22"/>
                <w:szCs w:val="18"/>
              </w:rPr>
              <w:t>II.II.3.4.2</w:t>
            </w:r>
            <w:r w:rsidRPr="00F53A00">
              <w:rPr>
                <w:sz w:val="22"/>
                <w:szCs w:val="18"/>
              </w:rPr>
              <w:fldChar w:fldCharType="end"/>
            </w:r>
          </w:p>
        </w:tc>
        <w:tc>
          <w:tcPr>
            <w:tcW w:w="5840" w:type="dxa"/>
          </w:tcPr>
          <w:p w14:paraId="41177143" w14:textId="30EEE7CD"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_Ref247429564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3B60DF7F"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643756AB" w14:textId="77777777" w:rsidTr="00A924F9">
        <w:trPr>
          <w:jc w:val="center"/>
        </w:trPr>
        <w:tc>
          <w:tcPr>
            <w:tcW w:w="1418" w:type="dxa"/>
          </w:tcPr>
          <w:p w14:paraId="356941CC" w14:textId="4D9488B1"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_Ref201586128 \w \h  \* MERGEFORMAT </w:instrText>
            </w:r>
            <w:r w:rsidRPr="00F53A00">
              <w:rPr>
                <w:sz w:val="22"/>
                <w:szCs w:val="18"/>
              </w:rPr>
            </w:r>
            <w:r w:rsidRPr="00F53A00">
              <w:rPr>
                <w:sz w:val="22"/>
                <w:szCs w:val="18"/>
              </w:rPr>
              <w:fldChar w:fldCharType="separate"/>
            </w:r>
            <w:r w:rsidR="00032B01">
              <w:rPr>
                <w:sz w:val="22"/>
                <w:szCs w:val="18"/>
              </w:rPr>
              <w:t>II.II.3.6.2</w:t>
            </w:r>
            <w:r w:rsidRPr="00F53A00">
              <w:rPr>
                <w:sz w:val="22"/>
                <w:szCs w:val="18"/>
              </w:rPr>
              <w:fldChar w:fldCharType="end"/>
            </w:r>
          </w:p>
        </w:tc>
        <w:tc>
          <w:tcPr>
            <w:tcW w:w="5840" w:type="dxa"/>
          </w:tcPr>
          <w:p w14:paraId="220DF1A6" w14:textId="583F5DFE"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_Ref201586128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0BFC2C2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2A80E7F1" w14:textId="77777777" w:rsidTr="00A924F9">
        <w:trPr>
          <w:jc w:val="center"/>
        </w:trPr>
        <w:tc>
          <w:tcPr>
            <w:tcW w:w="1418" w:type="dxa"/>
          </w:tcPr>
          <w:p w14:paraId="3A04D149" w14:textId="0D7F285C"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\w \h  \* MERGEFORMAT </w:instrText>
            </w:r>
            <w:r w:rsidRPr="00F53A00">
              <w:rPr>
                <w:sz w:val="22"/>
                <w:szCs w:val="18"/>
              </w:rPr>
            </w:r>
            <w:r w:rsidRPr="00F53A00">
              <w:rPr>
                <w:sz w:val="22"/>
                <w:szCs w:val="18"/>
              </w:rPr>
              <w:fldChar w:fldCharType="separate"/>
            </w:r>
            <w:r w:rsidR="00032B01">
              <w:rPr>
                <w:sz w:val="22"/>
                <w:szCs w:val="18"/>
              </w:rPr>
              <w:t>II.I.2.2</w:t>
            </w:r>
            <w:r w:rsidRPr="00F53A00">
              <w:rPr>
                <w:sz w:val="22"/>
                <w:szCs w:val="18"/>
              </w:rPr>
              <w:fldChar w:fldCharType="end"/>
            </w:r>
          </w:p>
        </w:tc>
        <w:tc>
          <w:tcPr>
            <w:tcW w:w="5840" w:type="dxa"/>
          </w:tcPr>
          <w:p w14:paraId="65DDBE53" w14:textId="1205ADCC"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\h  \* MERGEFORMAT </w:instrText>
            </w:r>
            <w:r w:rsidRPr="00F53A00">
              <w:rPr>
                <w:sz w:val="22"/>
                <w:szCs w:val="18"/>
              </w:rPr>
            </w:r>
            <w:r w:rsidRPr="00F53A00">
              <w:rPr>
                <w:sz w:val="22"/>
                <w:szCs w:val="18"/>
              </w:rPr>
              <w:fldChar w:fldCharType="separate"/>
            </w:r>
            <w:r w:rsidR="00032B01" w:rsidRPr="00F41AC1">
              <w:rPr>
                <w:sz w:val="22"/>
                <w:szCs w:val="18"/>
              </w:rPr>
              <w:t>e-AD/e-SAD rejected</w:t>
            </w:r>
            <w:r w:rsidRPr="00F53A00">
              <w:rPr>
                <w:sz w:val="22"/>
                <w:szCs w:val="18"/>
              </w:rPr>
              <w:fldChar w:fldCharType="end"/>
            </w:r>
          </w:p>
        </w:tc>
        <w:tc>
          <w:tcPr>
            <w:tcW w:w="1814" w:type="dxa"/>
          </w:tcPr>
          <w:p w14:paraId="06DB6A12" w14:textId="77777777" w:rsidR="00155B4E" w:rsidRPr="00F53A00" w:rsidRDefault="00155B4E" w:rsidP="00155B4E">
            <w:pPr>
              <w:pStyle w:val="TableScenarios"/>
              <w:rPr>
                <w:sz w:val="22"/>
                <w:szCs w:val="18"/>
              </w:rPr>
            </w:pPr>
            <w:r w:rsidRPr="00F53A00">
              <w:rPr>
                <w:sz w:val="22"/>
                <w:szCs w:val="18"/>
              </w:rPr>
              <w:t>Rejected</w:t>
            </w:r>
          </w:p>
        </w:tc>
      </w:tr>
      <w:tr w:rsidR="00155B4E" w:rsidRPr="00EF2D26" w14:paraId="0CCA7E99" w14:textId="77777777" w:rsidTr="00A924F9">
        <w:trPr>
          <w:jc w:val="center"/>
        </w:trPr>
        <w:tc>
          <w:tcPr>
            <w:tcW w:w="1418" w:type="dxa"/>
          </w:tcPr>
          <w:p w14:paraId="2E4ED341" w14:textId="46B51A45" w:rsidR="00155B4E" w:rsidRPr="00F53A00" w:rsidRDefault="001D3CC7" w:rsidP="00155B4E">
            <w:pPr>
              <w:pStyle w:val="TableScenarios"/>
              <w:rPr>
                <w:sz w:val="22"/>
                <w:szCs w:val="18"/>
              </w:rPr>
            </w:pPr>
            <w:r w:rsidRPr="00F53A00">
              <w:rPr>
                <w:sz w:val="22"/>
                <w:szCs w:val="18"/>
              </w:rPr>
              <w:fldChar w:fldCharType="begin"/>
            </w:r>
            <w:r w:rsidRPr="00F53A00">
              <w:rPr>
                <w:sz w:val="22"/>
                <w:szCs w:val="18"/>
              </w:rPr>
              <w:instrText xml:space="preserve"> REF _Ref50111484 \r \h </w:instrText>
            </w:r>
            <w:r w:rsidR="00F53A00">
              <w:rPr>
                <w:sz w:val="22"/>
                <w:szCs w:val="18"/>
              </w:rPr>
              <w:instrText xml:space="preserve"> \* MERGEFORMAT </w:instrText>
            </w:r>
            <w:r w:rsidRPr="00F53A00">
              <w:rPr>
                <w:sz w:val="22"/>
                <w:szCs w:val="18"/>
              </w:rPr>
            </w:r>
            <w:r w:rsidRPr="00F53A00">
              <w:rPr>
                <w:sz w:val="22"/>
                <w:szCs w:val="18"/>
              </w:rPr>
              <w:fldChar w:fldCharType="separate"/>
            </w:r>
            <w:r w:rsidR="00032B01">
              <w:rPr>
                <w:sz w:val="22"/>
                <w:szCs w:val="18"/>
              </w:rPr>
              <w:t>II.I.4.3</w:t>
            </w:r>
            <w:r w:rsidRPr="00F53A00">
              <w:rPr>
                <w:sz w:val="22"/>
                <w:szCs w:val="18"/>
              </w:rPr>
              <w:fldChar w:fldCharType="end"/>
            </w:r>
          </w:p>
        </w:tc>
        <w:tc>
          <w:tcPr>
            <w:tcW w:w="5840" w:type="dxa"/>
          </w:tcPr>
          <w:p w14:paraId="210B4220" w14:textId="4FA63968" w:rsidR="00155B4E" w:rsidRPr="00F53A00" w:rsidRDefault="00354FE5" w:rsidP="00354FE5">
            <w:pPr>
              <w:rPr>
                <w:szCs w:val="18"/>
              </w:rPr>
            </w:pPr>
            <w:r w:rsidRPr="00F53A00">
              <w:rPr>
                <w:szCs w:val="18"/>
                <w:lang w:eastAsia="el-GR"/>
              </w:rPr>
              <w:fldChar w:fldCharType="begin"/>
            </w:r>
            <w:r w:rsidRPr="00F53A00">
              <w:rPr>
                <w:szCs w:val="18"/>
                <w:lang w:eastAsia="el-GR"/>
              </w:rPr>
              <w:instrText xml:space="preserve"> REF _Ref50111484 \h  \* MERGEFORMAT </w:instrText>
            </w:r>
            <w:r w:rsidRPr="00F53A00">
              <w:rPr>
                <w:szCs w:val="18"/>
                <w:lang w:eastAsia="el-GR"/>
              </w:rPr>
            </w:r>
            <w:r w:rsidRPr="00F53A00">
              <w:rPr>
                <w:szCs w:val="18"/>
                <w:lang w:eastAsia="el-GR"/>
              </w:rPr>
              <w:fldChar w:fldCharType="separate"/>
            </w:r>
            <w:r w:rsidR="00032B01" w:rsidRPr="00F41AC1">
              <w:rPr>
                <w:szCs w:val="18"/>
                <w:lang w:eastAsia="el-GR"/>
              </w:rPr>
              <w:t>Delivery Refused</w:t>
            </w:r>
            <w:r w:rsidRPr="00F53A00">
              <w:rPr>
                <w:szCs w:val="18"/>
                <w:lang w:eastAsia="el-GR"/>
              </w:rPr>
              <w:fldChar w:fldCharType="end"/>
            </w:r>
          </w:p>
        </w:tc>
        <w:tc>
          <w:tcPr>
            <w:tcW w:w="1814" w:type="dxa"/>
          </w:tcPr>
          <w:p w14:paraId="47F4937A" w14:textId="77777777" w:rsidR="00155B4E" w:rsidRPr="00F53A00" w:rsidRDefault="00155B4E" w:rsidP="00155B4E">
            <w:pPr>
              <w:pStyle w:val="TableScenarios"/>
              <w:rPr>
                <w:sz w:val="22"/>
                <w:szCs w:val="18"/>
              </w:rPr>
            </w:pPr>
            <w:r w:rsidRPr="00F53A00">
              <w:rPr>
                <w:sz w:val="22"/>
                <w:szCs w:val="18"/>
              </w:rPr>
              <w:t>Refused</w:t>
            </w:r>
          </w:p>
        </w:tc>
      </w:tr>
      <w:tr w:rsidR="00155B4E" w:rsidRPr="00EF2D26" w14:paraId="79E72924" w14:textId="77777777" w:rsidTr="00A924F9">
        <w:trPr>
          <w:jc w:val="center"/>
        </w:trPr>
        <w:tc>
          <w:tcPr>
            <w:tcW w:w="1418" w:type="dxa"/>
          </w:tcPr>
          <w:p w14:paraId="4F676DCD" w14:textId="646F0810" w:rsidR="00155B4E" w:rsidRPr="00F53A00" w:rsidRDefault="001D3CC7" w:rsidP="00155B4E">
            <w:pPr>
              <w:pStyle w:val="TableScenarios"/>
              <w:rPr>
                <w:sz w:val="22"/>
                <w:szCs w:val="18"/>
              </w:rPr>
            </w:pPr>
            <w:r w:rsidRPr="00F53A00">
              <w:rPr>
                <w:sz w:val="22"/>
                <w:szCs w:val="18"/>
              </w:rPr>
              <w:fldChar w:fldCharType="begin"/>
            </w:r>
            <w:r w:rsidRPr="00F53A00">
              <w:rPr>
                <w:sz w:val="22"/>
                <w:szCs w:val="18"/>
              </w:rPr>
              <w:instrText xml:space="preserve"> REF _Ref50111493 \r \h </w:instrText>
            </w:r>
            <w:r w:rsidR="00F53A00">
              <w:rPr>
                <w:sz w:val="22"/>
                <w:szCs w:val="18"/>
              </w:rPr>
              <w:instrText xml:space="preserve"> \* MERGEFORMAT </w:instrText>
            </w:r>
            <w:r w:rsidRPr="00F53A00">
              <w:rPr>
                <w:sz w:val="22"/>
                <w:szCs w:val="18"/>
              </w:rPr>
            </w:r>
            <w:r w:rsidRPr="00F53A00">
              <w:rPr>
                <w:sz w:val="22"/>
                <w:szCs w:val="18"/>
              </w:rPr>
              <w:fldChar w:fldCharType="separate"/>
            </w:r>
            <w:r w:rsidR="00032B01">
              <w:rPr>
                <w:sz w:val="22"/>
                <w:szCs w:val="18"/>
              </w:rPr>
              <w:t>II.I.4.4</w:t>
            </w:r>
            <w:r w:rsidRPr="00F53A00">
              <w:rPr>
                <w:sz w:val="22"/>
                <w:szCs w:val="18"/>
              </w:rPr>
              <w:fldChar w:fldCharType="end"/>
            </w:r>
          </w:p>
        </w:tc>
        <w:tc>
          <w:tcPr>
            <w:tcW w:w="5840" w:type="dxa"/>
          </w:tcPr>
          <w:p w14:paraId="4DEC307B" w14:textId="36F524EC"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_Ref201568963 \h  \* MERGEFORMAT </w:instrText>
            </w:r>
            <w:r w:rsidRPr="00F53A00">
              <w:rPr>
                <w:sz w:val="22"/>
                <w:szCs w:val="18"/>
              </w:rPr>
            </w:r>
            <w:r w:rsidRPr="00F53A00">
              <w:rPr>
                <w:sz w:val="22"/>
                <w:szCs w:val="18"/>
              </w:rPr>
              <w:fldChar w:fldCharType="separate"/>
            </w:r>
            <w:r w:rsidR="00032B01" w:rsidRPr="00F41AC1">
              <w:rPr>
                <w:sz w:val="22"/>
                <w:szCs w:val="18"/>
              </w:rPr>
              <w:t>Delivery Partially Refused</w:t>
            </w:r>
            <w:r w:rsidRPr="00F53A00">
              <w:rPr>
                <w:sz w:val="22"/>
                <w:szCs w:val="18"/>
              </w:rPr>
              <w:fldChar w:fldCharType="end"/>
            </w:r>
            <w:r w:rsidR="00B9454D" w:rsidRPr="00F53A00">
              <w:rPr>
                <w:sz w:val="22"/>
                <w:szCs w:val="18"/>
              </w:rPr>
              <w:t xml:space="preserve"> for </w:t>
            </w:r>
            <w:r w:rsidR="00A924F9" w:rsidRPr="00F53A00">
              <w:rPr>
                <w:sz w:val="22"/>
                <w:szCs w:val="18"/>
              </w:rPr>
              <w:t>a Duty Suspension movement</w:t>
            </w:r>
          </w:p>
        </w:tc>
        <w:tc>
          <w:tcPr>
            <w:tcW w:w="1814" w:type="dxa"/>
          </w:tcPr>
          <w:p w14:paraId="790CC4CF" w14:textId="77777777" w:rsidR="00155B4E" w:rsidRPr="00F53A00" w:rsidRDefault="00155B4E" w:rsidP="00155B4E">
            <w:pPr>
              <w:pStyle w:val="TableScenarios"/>
              <w:rPr>
                <w:sz w:val="22"/>
                <w:szCs w:val="18"/>
              </w:rPr>
            </w:pPr>
            <w:r w:rsidRPr="00F53A00">
              <w:rPr>
                <w:sz w:val="22"/>
                <w:szCs w:val="18"/>
              </w:rPr>
              <w:t>Partially refused</w:t>
            </w:r>
          </w:p>
        </w:tc>
      </w:tr>
      <w:tr w:rsidR="00A924F9" w:rsidRPr="00EF2D26" w14:paraId="2B872714" w14:textId="77777777" w:rsidTr="00A924F9">
        <w:trPr>
          <w:jc w:val="center"/>
        </w:trPr>
        <w:tc>
          <w:tcPr>
            <w:tcW w:w="1418" w:type="dxa"/>
          </w:tcPr>
          <w:p w14:paraId="136EFD48" w14:textId="0EFAD757" w:rsidR="00A924F9" w:rsidRPr="00F53A00" w:rsidRDefault="001D3CC7" w:rsidP="00A924F9">
            <w:pPr>
              <w:pStyle w:val="TableScenarios"/>
              <w:rPr>
                <w:sz w:val="22"/>
                <w:szCs w:val="18"/>
              </w:rPr>
            </w:pPr>
            <w:r w:rsidRPr="00F53A00">
              <w:rPr>
                <w:sz w:val="22"/>
                <w:szCs w:val="18"/>
              </w:rPr>
              <w:fldChar w:fldCharType="begin"/>
            </w:r>
            <w:r w:rsidRPr="00F53A00">
              <w:rPr>
                <w:sz w:val="22"/>
                <w:szCs w:val="18"/>
              </w:rPr>
              <w:instrText xml:space="preserve"> REF _Ref50111497 \r \h </w:instrText>
            </w:r>
            <w:r w:rsidR="00F53A00">
              <w:rPr>
                <w:sz w:val="22"/>
                <w:szCs w:val="18"/>
              </w:rPr>
              <w:instrText xml:space="preserve"> \* MERGEFORMAT </w:instrText>
            </w:r>
            <w:r w:rsidRPr="00F53A00">
              <w:rPr>
                <w:sz w:val="22"/>
                <w:szCs w:val="18"/>
              </w:rPr>
            </w:r>
            <w:r w:rsidRPr="00F53A00">
              <w:rPr>
                <w:sz w:val="22"/>
                <w:szCs w:val="18"/>
              </w:rPr>
              <w:fldChar w:fldCharType="separate"/>
            </w:r>
            <w:r w:rsidR="00032B01">
              <w:rPr>
                <w:sz w:val="22"/>
                <w:szCs w:val="18"/>
              </w:rPr>
              <w:t>II.I.4.5</w:t>
            </w:r>
            <w:r w:rsidRPr="00F53A00">
              <w:rPr>
                <w:sz w:val="22"/>
                <w:szCs w:val="18"/>
              </w:rPr>
              <w:fldChar w:fldCharType="end"/>
            </w:r>
          </w:p>
        </w:tc>
        <w:tc>
          <w:tcPr>
            <w:tcW w:w="5840" w:type="dxa"/>
          </w:tcPr>
          <w:p w14:paraId="23F77505" w14:textId="79D09797" w:rsidR="00A924F9" w:rsidRPr="00F53A00" w:rsidRDefault="00A924F9" w:rsidP="00A924F9">
            <w:pPr>
              <w:pStyle w:val="TableScenarios"/>
              <w:rPr>
                <w:sz w:val="22"/>
                <w:szCs w:val="18"/>
              </w:rPr>
            </w:pPr>
            <w:r w:rsidRPr="00F53A00">
              <w:rPr>
                <w:sz w:val="22"/>
                <w:szCs w:val="18"/>
              </w:rPr>
              <w:t>Delivery Partially Refused for a Duty Paid B2B movement</w:t>
            </w:r>
          </w:p>
        </w:tc>
        <w:tc>
          <w:tcPr>
            <w:tcW w:w="1814" w:type="dxa"/>
          </w:tcPr>
          <w:p w14:paraId="67510DB1" w14:textId="088EE09B" w:rsidR="00A924F9" w:rsidRPr="00F53A00" w:rsidRDefault="00A924F9" w:rsidP="00A924F9">
            <w:pPr>
              <w:pStyle w:val="TableScenarios"/>
              <w:rPr>
                <w:sz w:val="22"/>
                <w:szCs w:val="18"/>
              </w:rPr>
            </w:pPr>
            <w:r w:rsidRPr="00F53A00">
              <w:rPr>
                <w:sz w:val="22"/>
                <w:szCs w:val="18"/>
              </w:rPr>
              <w:t>Partially refused</w:t>
            </w:r>
          </w:p>
        </w:tc>
      </w:tr>
    </w:tbl>
    <w:p w14:paraId="3422324E" w14:textId="661DA4EE" w:rsidR="00155B4E" w:rsidRPr="00EF2D26" w:rsidRDefault="00155B4E" w:rsidP="00155B4E">
      <w:pPr>
        <w:pStyle w:val="Caption"/>
      </w:pPr>
      <w:bookmarkStart w:id="379" w:name="_Toc1400994"/>
      <w:bookmarkStart w:id="380" w:name="_Toc57720414"/>
      <w:r w:rsidRPr="00EF2D26">
        <w:t xml:space="preserve">Table </w:t>
      </w:r>
      <w:r>
        <w:fldChar w:fldCharType="begin"/>
      </w:r>
      <w:r>
        <w:instrText>SEQ Table \* ARABIC</w:instrText>
      </w:r>
      <w:r>
        <w:fldChar w:fldCharType="separate"/>
      </w:r>
      <w:r w:rsidR="00032B01">
        <w:rPr>
          <w:noProof/>
        </w:rPr>
        <w:t>11</w:t>
      </w:r>
      <w:r>
        <w:fldChar w:fldCharType="end"/>
      </w:r>
      <w:r w:rsidRPr="00EF2D26">
        <w:t>: Scenarios that must have been previously completed in order to submit a change of destination</w:t>
      </w:r>
      <w:bookmarkEnd w:id="379"/>
      <w:bookmarkEnd w:id="380"/>
    </w:p>
    <w:p w14:paraId="1EF0A74A" w14:textId="77777777" w:rsidR="00155B4E" w:rsidRPr="00EF2D26" w:rsidRDefault="00155B4E" w:rsidP="00155B4E">
      <w:r w:rsidRPr="00EF2D26">
        <w:t>The different scenarios of this use case are determined by the combinations of the former destination and the new destination. There are three possible changes of destination scenarios, either:</w:t>
      </w:r>
    </w:p>
    <w:p w14:paraId="114E8A44" w14:textId="1E13EC55"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MS of Destination changes: this implies that both Consignee and Place of Delivery change (see </w:t>
      </w:r>
      <w:r w:rsidR="00155B4E" w:rsidRPr="0E615139">
        <w:rPr>
          <w:i w:val="0"/>
          <w:color w:val="auto"/>
        </w:rPr>
        <w:fldChar w:fldCharType="begin"/>
      </w:r>
      <w:r w:rsidR="00155B4E" w:rsidRPr="0E615139">
        <w:rPr>
          <w:i w:val="0"/>
          <w:color w:val="auto"/>
        </w:rPr>
        <w:instrText xml:space="preserve"> REF _Ref198653437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II.I.5.1</w:t>
      </w:r>
      <w:r w:rsidR="00155B4E" w:rsidRPr="0E615139">
        <w:rPr>
          <w:i w:val="0"/>
          <w:color w:val="auto"/>
        </w:rPr>
        <w:fldChar w:fldCharType="end"/>
      </w:r>
      <w:r w:rsidRPr="0E615139">
        <w:rPr>
          <w:i w:val="0"/>
          <w:color w:val="auto"/>
        </w:rPr>
        <w:t>); or</w:t>
      </w:r>
    </w:p>
    <w:p w14:paraId="0D1B1804" w14:textId="22C11ABF"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MS of Destination does not change but the Consignee (hence the Place of Delivery) changes (see </w:t>
      </w:r>
      <w:r w:rsidR="00155B4E" w:rsidRPr="0E615139">
        <w:rPr>
          <w:i w:val="0"/>
          <w:color w:val="auto"/>
        </w:rPr>
        <w:fldChar w:fldCharType="begin"/>
      </w:r>
      <w:r w:rsidR="00155B4E" w:rsidRPr="0E615139">
        <w:rPr>
          <w:i w:val="0"/>
          <w:color w:val="auto"/>
        </w:rPr>
        <w:instrText xml:space="preserve"> REF _Ref201057073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II.I.5.4</w:t>
      </w:r>
      <w:r w:rsidR="00155B4E" w:rsidRPr="0E615139">
        <w:rPr>
          <w:i w:val="0"/>
          <w:color w:val="auto"/>
        </w:rPr>
        <w:fldChar w:fldCharType="end"/>
      </w:r>
      <w:r w:rsidRPr="0E615139">
        <w:rPr>
          <w:i w:val="0"/>
          <w:color w:val="auto"/>
        </w:rPr>
        <w:t>); or</w:t>
      </w:r>
    </w:p>
    <w:p w14:paraId="6375059A" w14:textId="5F5973D9"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neither the MS of Destination nor the Consignee change, but only the Place of Delivery changes (see </w:t>
      </w:r>
      <w:r w:rsidR="00155B4E" w:rsidRPr="0E615139">
        <w:rPr>
          <w:i w:val="0"/>
          <w:color w:val="auto"/>
        </w:rPr>
        <w:fldChar w:fldCharType="begin"/>
      </w:r>
      <w:r w:rsidR="00155B4E" w:rsidRPr="0E615139">
        <w:rPr>
          <w:i w:val="0"/>
          <w:color w:val="auto"/>
        </w:rPr>
        <w:instrText xml:space="preserve"> REF _Ref198653457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II.I.5.5</w:t>
      </w:r>
      <w:r w:rsidR="00155B4E" w:rsidRPr="0E615139">
        <w:rPr>
          <w:i w:val="0"/>
          <w:color w:val="auto"/>
        </w:rPr>
        <w:fldChar w:fldCharType="end"/>
      </w:r>
      <w:r w:rsidRPr="0E615139">
        <w:rPr>
          <w:i w:val="0"/>
          <w:color w:val="auto"/>
        </w:rPr>
        <w:t>).</w:t>
      </w:r>
    </w:p>
    <w:p w14:paraId="1B64CEF9" w14:textId="6AE04758" w:rsidR="00155B4E" w:rsidRDefault="00155B4E" w:rsidP="00155B4E">
      <w:r w:rsidRPr="00EF2D26">
        <w:t xml:space="preserve">A particular case of the first scenario (where MS of Destination changes) is when the Consignor changes the destination for return of goods. In this scenario the new destination is the Place of Dispatch, which implies that both Consignee and Place of Delivery change (see </w:t>
      </w:r>
      <w:r>
        <w:fldChar w:fldCharType="begin"/>
      </w:r>
      <w:r>
        <w:instrText xml:space="preserve"> REF _Ref266967044 \r \h </w:instrText>
      </w:r>
      <w:r>
        <w:fldChar w:fldCharType="separate"/>
      </w:r>
      <w:r w:rsidR="00032B01">
        <w:t>II.I.5.3</w:t>
      </w:r>
      <w:r>
        <w:fldChar w:fldCharType="end"/>
      </w:r>
      <w:r w:rsidRPr="00EF2D26">
        <w:t>).</w:t>
      </w:r>
    </w:p>
    <w:p w14:paraId="0564DAC3" w14:textId="43C031C3" w:rsidR="00155B4E" w:rsidRPr="00EF2D26" w:rsidRDefault="00155B4E" w:rsidP="00155B4E">
      <w:r>
        <w:t xml:space="preserve">Furthermore, the </w:t>
      </w:r>
      <w:r w:rsidRPr="00EF2D26">
        <w:t xml:space="preserve">particular case of the first scenario </w:t>
      </w:r>
      <w:r>
        <w:t xml:space="preserve">where </w:t>
      </w:r>
      <w:r w:rsidRPr="00EF2D26">
        <w:t>the Consignor diverts a movement back to a (former) MSA of Destinati</w:t>
      </w:r>
      <w:r>
        <w:t xml:space="preserve">on is also included as a change of </w:t>
      </w:r>
      <w:r w:rsidRPr="008E067B">
        <w:t xml:space="preserve">both Consignee and Place of Delivery </w:t>
      </w:r>
      <w:r w:rsidRPr="00EF2D26">
        <w:t xml:space="preserve">(see </w:t>
      </w:r>
      <w:r w:rsidRPr="00EF2D26">
        <w:fldChar w:fldCharType="begin"/>
      </w:r>
      <w:r w:rsidRPr="00EF2D26">
        <w:instrText xml:space="preserve"> REF _Ref198658447 \w \h </w:instrText>
      </w:r>
      <w:r w:rsidRPr="00EF2D26">
        <w:fldChar w:fldCharType="separate"/>
      </w:r>
      <w:r w:rsidR="00032B01">
        <w:t>II.I.5.2</w:t>
      </w:r>
      <w:r w:rsidRPr="00EF2D26">
        <w:fldChar w:fldCharType="end"/>
      </w:r>
      <w:r w:rsidRPr="00EF2D26">
        <w:t>).</w:t>
      </w:r>
    </w:p>
    <w:p w14:paraId="09291614" w14:textId="5EDB4013" w:rsidR="00155B4E" w:rsidRPr="00EF2D26" w:rsidRDefault="00155B4E" w:rsidP="00155B4E">
      <w:r w:rsidRPr="00EF2D26">
        <w:t xml:space="preserve">All scenarios begin essentially with the consignor submitting an update message (IE813: C_UPD_DAT) to the MSA dispatch application that subsequently validates the structure and the message content. The exceptional cases of the aforementioned validations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p>
    <w:p w14:paraId="0840A954" w14:textId="77777777" w:rsidR="00155B4E" w:rsidRPr="00EF2D26" w:rsidRDefault="00155B4E" w:rsidP="00155B4E">
      <w:r w:rsidRPr="00EF2D26">
        <w:t>All the possible change of destination scenarios are described below.</w:t>
      </w:r>
    </w:p>
    <w:p w14:paraId="33ACA780"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381" w:name="_Toc191308283"/>
      <w:bookmarkStart w:id="382" w:name="_Ref198653437"/>
      <w:bookmarkStart w:id="383" w:name="_Ref199167441"/>
      <w:bookmarkStart w:id="384" w:name="_Ref199167442"/>
      <w:bookmarkStart w:id="385" w:name="_Toc1400357"/>
      <w:r w:rsidRPr="00EF2D26">
        <w:t>Change MS of Destination</w:t>
      </w:r>
      <w:bookmarkEnd w:id="381"/>
      <w:bookmarkEnd w:id="382"/>
      <w:bookmarkEnd w:id="383"/>
      <w:bookmarkEnd w:id="384"/>
      <w:bookmarkEnd w:id="385"/>
    </w:p>
    <w:p w14:paraId="01A2A4E2" w14:textId="6120817B" w:rsidR="00155B4E" w:rsidRDefault="00155B4E" w:rsidP="00155B4E">
      <w:pPr>
        <w:rPr>
          <w:iCs/>
        </w:rPr>
      </w:pPr>
      <w:r w:rsidRPr="00EF2D26">
        <w:t xml:space="preserve">The Consignor initiates the change of destination process by submitting an update message (IE813: C_UPD_DAT) to change the MS of Destination. The MSA dispatch application receives the draft update message (IE813: C_UPD_DAT) and validates it successfully (the exceptional cases of the message </w:t>
      </w:r>
      <w:r w:rsidRPr="00EF2D26">
        <w:lastRenderedPageBreak/>
        <w:t xml:space="preserve">validations in this scenario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The MSA dispatch application changes the state of the e-AD at MSA of Dispatch to </w:t>
      </w:r>
      <w:r w:rsidRPr="00EF2D26">
        <w:rPr>
          <w:i/>
          <w:iCs/>
        </w:rPr>
        <w:t>“Accepted”</w:t>
      </w:r>
      <w:r w:rsidRPr="00EF2D26">
        <w:rPr>
          <w:iCs/>
        </w:rPr>
        <w:t>.</w:t>
      </w:r>
    </w:p>
    <w:p w14:paraId="579C1B3C"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sends it t</w:t>
      </w:r>
      <w:r w:rsidRPr="00EF2D26">
        <w:t>o the former MSA destination application as well as to the Consignor as an acknowledgement.</w:t>
      </w:r>
    </w:p>
    <w:p w14:paraId="1ACDC24A" w14:textId="77777777" w:rsidR="00155B4E" w:rsidRPr="00EF2D26" w:rsidRDefault="00155B4E" w:rsidP="00155B4E">
      <w:r w:rsidRPr="00EF2D26">
        <w:t>In addition, the MSA dispatch application generates and sends to the new MSA of Destination an e-AD (IE801: C_EAD_VAL) that includes the following information:</w:t>
      </w:r>
    </w:p>
    <w:p w14:paraId="62A348A1"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ARC of the update message (IE813: C_UPD_DAT), which is the same as in the original e-AD; </w:t>
      </w:r>
    </w:p>
    <w:p w14:paraId="2D2627B9"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sequence number of the ARC which is incremented by 1 (PreviousSeqNo + 1);</w:t>
      </w:r>
    </w:p>
    <w:p w14:paraId="2BCEB8E1"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updated destination details (new Consignee and Place of Delivery), as declared in the update message (IE813: C_UPD_DAT).</w:t>
      </w:r>
    </w:p>
    <w:p w14:paraId="34974CF5" w14:textId="77777777" w:rsidR="00155B4E" w:rsidRPr="00EF2D26" w:rsidRDefault="00155B4E" w:rsidP="00155B4E">
      <w:r w:rsidRPr="00EF2D26">
        <w:t>Finally, in case the journey time has changed, the MSA dispatch application updates the TIM_EAD timer if the expected end of the movement is still in the future or first resets the flag that has been raised locally at expiration time and then restarts the timer if the expected end of the movement is in the past.</w:t>
      </w:r>
    </w:p>
    <w:p w14:paraId="2B7015D7" w14:textId="77777777" w:rsidR="00155B4E" w:rsidRPr="00EF2D26" w:rsidRDefault="00155B4E" w:rsidP="00155B4E">
      <w:r w:rsidRPr="00EF2D26">
        <w:t>Upon the reception of the updated e-AD (IE801: C_EAD_VAL), the new MSA destination application receives and validates the e-AD. Assuming that the validation passes successfully, the new MSA destination application sends the e-AD (IE801: C_EAD_VAL) to the new Consignee to inform him that he is the new Consignee of the movement. Moreover, the new MSA destination application sets the state of the movement to</w:t>
      </w:r>
      <w:r w:rsidRPr="00EF2D26">
        <w:rPr>
          <w:i/>
        </w:rPr>
        <w:t xml:space="preserve"> “Accepted”.</w:t>
      </w:r>
    </w:p>
    <w:p w14:paraId="0602B3D9" w14:textId="77777777" w:rsidR="00155B4E" w:rsidRPr="00EF2D26" w:rsidRDefault="00155B4E" w:rsidP="00155B4E">
      <w:r w:rsidRPr="00EF2D26">
        <w:t xml:space="preserve">At the other side, the former MSA destination application validates the structure of the received update message (IE813: C_UPD_DAT). Assuming that the message structure validation passes successfully, the former MSA destination application sets the state of e-AD to </w:t>
      </w:r>
      <w:r w:rsidRPr="00EF2D26">
        <w:rPr>
          <w:i/>
        </w:rPr>
        <w:t>“Diverted”</w:t>
      </w:r>
      <w:r w:rsidRPr="00EF2D26">
        <w:t xml:space="preserve"> and sends a notification message (IE803: C_EAD_NOT) </w:t>
      </w:r>
      <w:r>
        <w:t xml:space="preserve">with the same ARC and sequence number as in the </w:t>
      </w:r>
      <w:r w:rsidRPr="00EF2D26">
        <w:t>update message (IE813: C_UPD_DAT)</w:t>
      </w:r>
      <w:r>
        <w:t xml:space="preserve"> </w:t>
      </w:r>
      <w:r w:rsidRPr="00EF2D26">
        <w:t>to</w:t>
      </w:r>
      <w:r>
        <w:t xml:space="preserve"> the</w:t>
      </w:r>
      <w:r w:rsidRPr="00EF2D26">
        <w:t xml:space="preserve"> former Consignee to inform him that the movement has changed destination</w:t>
      </w:r>
      <w:r w:rsidRPr="00EF2D26">
        <w:rPr>
          <w:i/>
        </w:rPr>
        <w:t>.</w:t>
      </w:r>
    </w:p>
    <w:p w14:paraId="30BA3E09" w14:textId="06196ADB" w:rsidR="00155B4E" w:rsidRPr="00EF2D26" w:rsidRDefault="00155B4E" w:rsidP="00155B4E">
      <w:r w:rsidRPr="00EF2D26">
        <w:t xml:space="preserve">The scenario to change the MS of Destination is depicted in </w:t>
      </w:r>
      <w:r w:rsidRPr="00EF2D26">
        <w:fldChar w:fldCharType="begin"/>
      </w:r>
      <w:r w:rsidRPr="00EF2D26">
        <w:instrText xml:space="preserve"> REF _Ref192340361 \h </w:instrText>
      </w:r>
      <w:r w:rsidRPr="00EF2D26">
        <w:fldChar w:fldCharType="separate"/>
      </w:r>
      <w:r w:rsidR="00032B01" w:rsidRPr="00EF2D26">
        <w:t xml:space="preserve">Figure </w:t>
      </w:r>
      <w:r w:rsidR="00032B01">
        <w:rPr>
          <w:noProof/>
        </w:rPr>
        <w:t>32</w:t>
      </w:r>
      <w:r w:rsidRPr="00EF2D26">
        <w:fldChar w:fldCharType="end"/>
      </w:r>
      <w:r w:rsidRPr="00EF2D26">
        <w:t xml:space="preserve"> and </w:t>
      </w:r>
      <w:r w:rsidRPr="00EF2D26">
        <w:fldChar w:fldCharType="begin"/>
      </w:r>
      <w:r w:rsidRPr="00EF2D26">
        <w:instrText xml:space="preserve"> REF _Ref202011473 \h </w:instrText>
      </w:r>
      <w:r w:rsidRPr="00EF2D26">
        <w:fldChar w:fldCharType="separate"/>
      </w:r>
      <w:r w:rsidR="00032B01" w:rsidRPr="00EF2D26">
        <w:t xml:space="preserve">Figure </w:t>
      </w:r>
      <w:r w:rsidR="00032B01">
        <w:rPr>
          <w:noProof/>
        </w:rPr>
        <w:t>33</w:t>
      </w:r>
      <w:r w:rsidRPr="00EF2D26">
        <w:fldChar w:fldCharType="end"/>
      </w:r>
      <w:r w:rsidRPr="00EF2D26">
        <w:t>:</w:t>
      </w:r>
    </w:p>
    <w:p w14:paraId="73EAAD91" w14:textId="149243BE" w:rsidR="00155B4E" w:rsidRPr="00EF2D26" w:rsidRDefault="00155B4E" w:rsidP="00155B4E">
      <w:pPr>
        <w:pStyle w:val="Figure"/>
        <w:rPr>
          <w:noProof w:val="0"/>
        </w:rPr>
      </w:pPr>
      <w:r w:rsidRPr="00EF2D26">
        <w:rPr>
          <w:lang w:val="pt-PT" w:eastAsia="pt-PT"/>
        </w:rPr>
        <w:lastRenderedPageBreak/>
        <w:drawing>
          <wp:inline distT="0" distB="0" distL="0" distR="0" wp14:anchorId="5C89BB61" wp14:editId="295DF525">
            <wp:extent cx="5759450" cy="328358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9">
                      <a:extLst>
                        <a:ext uri="{28A0092B-C50C-407E-A947-70E740481C1C}">
                          <a14:useLocalDpi xmlns:a14="http://schemas.microsoft.com/office/drawing/2010/main" val="0"/>
                        </a:ext>
                      </a:extLst>
                    </a:blip>
                    <a:srcRect l="8887" t="4727" r="7693" b="11816"/>
                    <a:stretch>
                      <a:fillRect/>
                    </a:stretch>
                  </pic:blipFill>
                  <pic:spPr bwMode="auto">
                    <a:xfrm>
                      <a:off x="0" y="0"/>
                      <a:ext cx="5759450" cy="3283585"/>
                    </a:xfrm>
                    <a:prstGeom prst="rect">
                      <a:avLst/>
                    </a:prstGeom>
                    <a:noFill/>
                    <a:ln>
                      <a:noFill/>
                    </a:ln>
                  </pic:spPr>
                </pic:pic>
              </a:graphicData>
            </a:graphic>
          </wp:inline>
        </w:drawing>
      </w:r>
    </w:p>
    <w:p w14:paraId="0D118CC3" w14:textId="52E4B5DA" w:rsidR="00155B4E" w:rsidRPr="00EF2D26" w:rsidRDefault="00155B4E" w:rsidP="00155B4E">
      <w:pPr>
        <w:pStyle w:val="Caption"/>
      </w:pPr>
      <w:bookmarkStart w:id="386" w:name="_Ref192340361"/>
      <w:bookmarkStart w:id="387" w:name="_Toc162354550"/>
      <w:bookmarkStart w:id="388" w:name="_Toc1400745"/>
      <w:bookmarkStart w:id="389" w:name="_Toc57720760"/>
      <w:r w:rsidRPr="00EF2D26">
        <w:t xml:space="preserve">Figure </w:t>
      </w:r>
      <w:r>
        <w:fldChar w:fldCharType="begin"/>
      </w:r>
      <w:r>
        <w:instrText>SEQ Figure \* ARABIC</w:instrText>
      </w:r>
      <w:r>
        <w:fldChar w:fldCharType="separate"/>
      </w:r>
      <w:r w:rsidR="00032B01">
        <w:rPr>
          <w:noProof/>
        </w:rPr>
        <w:t>32</w:t>
      </w:r>
      <w:r>
        <w:fldChar w:fldCharType="end"/>
      </w:r>
      <w:bookmarkEnd w:id="386"/>
      <w:r w:rsidRPr="00EF2D26">
        <w:t>: TSD - Change of MS of Destination</w:t>
      </w:r>
      <w:bookmarkEnd w:id="387"/>
      <w:bookmarkEnd w:id="388"/>
      <w:bookmarkEnd w:id="389"/>
    </w:p>
    <w:p w14:paraId="7551DCB1" w14:textId="334D240E" w:rsidR="00155B4E" w:rsidRPr="00EF2D26" w:rsidRDefault="00155B4E" w:rsidP="00155B4E">
      <w:pPr>
        <w:pStyle w:val="Figure"/>
        <w:rPr>
          <w:noProof w:val="0"/>
        </w:rPr>
      </w:pPr>
      <w:r w:rsidRPr="00EF2D26">
        <w:rPr>
          <w:lang w:val="pt-PT" w:eastAsia="pt-PT"/>
        </w:rPr>
        <w:drawing>
          <wp:inline distT="0" distB="0" distL="0" distR="0" wp14:anchorId="2AE66DBA" wp14:editId="2633FBBC">
            <wp:extent cx="5227320" cy="478536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extLst>
                        <a:ext uri="{28A0092B-C50C-407E-A947-70E740481C1C}">
                          <a14:useLocalDpi xmlns:a14="http://schemas.microsoft.com/office/drawing/2010/main" val="0"/>
                        </a:ext>
                      </a:extLst>
                    </a:blip>
                    <a:srcRect l="10010" t="4405" r="10825" b="4829"/>
                    <a:stretch>
                      <a:fillRect/>
                    </a:stretch>
                  </pic:blipFill>
                  <pic:spPr bwMode="auto">
                    <a:xfrm>
                      <a:off x="0" y="0"/>
                      <a:ext cx="5227320" cy="4785360"/>
                    </a:xfrm>
                    <a:prstGeom prst="rect">
                      <a:avLst/>
                    </a:prstGeom>
                    <a:noFill/>
                    <a:ln>
                      <a:noFill/>
                    </a:ln>
                  </pic:spPr>
                </pic:pic>
              </a:graphicData>
            </a:graphic>
          </wp:inline>
        </w:drawing>
      </w:r>
    </w:p>
    <w:p w14:paraId="608C79EB" w14:textId="61B72E4E" w:rsidR="00155B4E" w:rsidRPr="00EF2D26" w:rsidRDefault="00155B4E" w:rsidP="00155B4E">
      <w:pPr>
        <w:pStyle w:val="Caption"/>
      </w:pPr>
      <w:bookmarkStart w:id="390" w:name="_Ref202011473"/>
      <w:bookmarkStart w:id="391" w:name="_Toc1400746"/>
      <w:bookmarkStart w:id="392" w:name="_Toc57720761"/>
      <w:r w:rsidRPr="00EF2D26">
        <w:t xml:space="preserve">Figure </w:t>
      </w:r>
      <w:r>
        <w:fldChar w:fldCharType="begin"/>
      </w:r>
      <w:r>
        <w:instrText>SEQ Figure \* ARABIC</w:instrText>
      </w:r>
      <w:r>
        <w:fldChar w:fldCharType="separate"/>
      </w:r>
      <w:r w:rsidR="00032B01">
        <w:rPr>
          <w:noProof/>
        </w:rPr>
        <w:t>33</w:t>
      </w:r>
      <w:r>
        <w:fldChar w:fldCharType="end"/>
      </w:r>
      <w:bookmarkEnd w:id="390"/>
      <w:r w:rsidRPr="00EF2D26">
        <w:t>: CLD - Change of MS of Destination</w:t>
      </w:r>
      <w:bookmarkEnd w:id="391"/>
      <w:bookmarkEnd w:id="392"/>
    </w:p>
    <w:p w14:paraId="082E23E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393" w:name="_Toc1400358"/>
      <w:bookmarkStart w:id="394" w:name="_Ref198658447"/>
      <w:bookmarkStart w:id="395" w:name="_Toc191308284"/>
      <w:bookmarkStart w:id="396" w:name="_Ref198653452"/>
      <w:r w:rsidRPr="00EF2D26">
        <w:lastRenderedPageBreak/>
        <w:t>Change MS of Destination where the consignor diverts a movement back to a (former) MSA of Destination</w:t>
      </w:r>
      <w:bookmarkEnd w:id="393"/>
    </w:p>
    <w:p w14:paraId="6D236413" w14:textId="4B42BADF" w:rsidR="00155B4E" w:rsidRDefault="00155B4E" w:rsidP="00155B4E">
      <w:pPr>
        <w:rPr>
          <w:iCs/>
        </w:rPr>
      </w:pPr>
      <w:r w:rsidRPr="00EF2D26">
        <w:t xml:space="preserve">The Consignor initiates the change of destination process by submitting an update message (IE813: C_UPD_DAT) to change the MS of Destination. The MSA dispatch application receives the draft update message (IE813: C_UPD_DAT) and validates it successfully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The MSA dispatch application changes the state of the e-AD at MSA of Dispatch to </w:t>
      </w:r>
      <w:r w:rsidRPr="00EF2D26">
        <w:rPr>
          <w:i/>
          <w:iCs/>
        </w:rPr>
        <w:t>“Accepted”</w:t>
      </w:r>
      <w:r w:rsidRPr="00EF2D26">
        <w:rPr>
          <w:iCs/>
        </w:rPr>
        <w:t>.</w:t>
      </w:r>
    </w:p>
    <w:p w14:paraId="01C317FB" w14:textId="77777777" w:rsidR="00155B4E" w:rsidRPr="00EF2D26" w:rsidRDefault="00155B4E" w:rsidP="00155B4E">
      <w:r w:rsidRPr="00204BDB">
        <w:t xml:space="preserve"> </w:t>
      </w:r>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sends it t</w:t>
      </w:r>
      <w:r w:rsidRPr="00EF2D26">
        <w:t>o the former MSA destination application as well as to the Consignor as an acknowledgement.</w:t>
      </w:r>
      <w:r>
        <w:t xml:space="preserve"> </w:t>
      </w:r>
    </w:p>
    <w:p w14:paraId="347B9B07" w14:textId="77777777" w:rsidR="00155B4E" w:rsidRPr="00EF2D26" w:rsidRDefault="00155B4E" w:rsidP="00155B4E">
      <w:r w:rsidRPr="00EF2D26">
        <w:t>In addition, the MSA dispatch application generates and sends to the new MSA of Destination an e-AD (IE801: C_EAD_VAL) that includes the following information:</w:t>
      </w:r>
    </w:p>
    <w:p w14:paraId="04F720C8"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ARC of the update message (IE813: C_UPD_DAT), which is the same as in the original e-AD;</w:t>
      </w:r>
    </w:p>
    <w:p w14:paraId="17B15CD8"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sequence number of the ARC which is incremented by 1 (PreviousSeqNo + 1); </w:t>
      </w:r>
    </w:p>
    <w:p w14:paraId="0A438930"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updated destination details (new Consignee and Place of Delivery), as declared in the update message (IE813: C_UPD_DAT).</w:t>
      </w:r>
    </w:p>
    <w:p w14:paraId="5BF2AB30" w14:textId="77777777" w:rsidR="00155B4E" w:rsidRPr="00EF2D26" w:rsidRDefault="00155B4E" w:rsidP="00155B4E">
      <w:r w:rsidRPr="00EF2D26">
        <w:t>Finally, in case the journey time has changed, the MSA dispatch application updates the TIM_EAD timer if the expected end of the movement is still in the future or first resets the flag that has been raised locally at expiration time and then restarts the timer if the expected end of the movement is in the past.</w:t>
      </w:r>
    </w:p>
    <w:p w14:paraId="079E257C" w14:textId="77777777" w:rsidR="00155B4E" w:rsidRPr="00EF2D26" w:rsidRDefault="00155B4E" w:rsidP="00155B4E">
      <w:r w:rsidRPr="00EF2D26">
        <w:t>Upon the reception of the updated e-AD (IE801: C_EAD_VAL), the new MSA destination application receives and validates the e-AD. Assuming that the validation passes successfully, the new MSA destination application sends the e-AD (IE801: C_EAD_VAL) to the new Consignee to inform him that he is the new Consignee of the movement. Moreover, the new MSA destination application sets the state of the movement to</w:t>
      </w:r>
      <w:r w:rsidRPr="00EF2D26">
        <w:rPr>
          <w:i/>
        </w:rPr>
        <w:t xml:space="preserve"> “Accepted”.</w:t>
      </w:r>
    </w:p>
    <w:p w14:paraId="5910BFBE" w14:textId="77777777" w:rsidR="00155B4E" w:rsidRPr="00EF2D26" w:rsidRDefault="00155B4E" w:rsidP="00155B4E">
      <w:r w:rsidRPr="00EF2D26">
        <w:t xml:space="preserve">At the other side, the former MSA destination application validates the structure of the received </w:t>
      </w:r>
      <w:r>
        <w:t xml:space="preserve">update </w:t>
      </w:r>
      <w:r w:rsidRPr="00EF2D26">
        <w:t>message</w:t>
      </w:r>
      <w:r>
        <w:t xml:space="preserve"> </w:t>
      </w:r>
      <w:r w:rsidRPr="00EF2D26">
        <w:t xml:space="preserve">(IE813: C_UPD_DAT). Assuming that the message structure validation passes successfully, the former MSA destination application sets the state of e-AD to </w:t>
      </w:r>
      <w:r w:rsidRPr="00EF2D26">
        <w:rPr>
          <w:i/>
        </w:rPr>
        <w:t>“Diverted”</w:t>
      </w:r>
      <w:r w:rsidRPr="00EF2D26">
        <w:t xml:space="preserve"> and sends a notification message (IE803: C_EAD_NOT) </w:t>
      </w:r>
      <w:r>
        <w:t xml:space="preserve">with the same ARC and sequence number as in the </w:t>
      </w:r>
      <w:r w:rsidRPr="00EF2D26">
        <w:t>update message (IE813: C_UPD_DAT)</w:t>
      </w:r>
      <w:r>
        <w:t xml:space="preserve"> </w:t>
      </w:r>
      <w:r w:rsidRPr="00EF2D26">
        <w:t>to former Consignee to inform him that the movement has changed destination</w:t>
      </w:r>
      <w:r w:rsidRPr="00EF2D26">
        <w:rPr>
          <w:i/>
        </w:rPr>
        <w:t>.</w:t>
      </w:r>
    </w:p>
    <w:p w14:paraId="7298B09D" w14:textId="77777777" w:rsidR="00155B4E" w:rsidRPr="00EF2D26" w:rsidRDefault="00155B4E" w:rsidP="00155B4E">
      <w:r w:rsidRPr="00EF2D26">
        <w:t>Before the change of destination back to a former MSA of Destination it is possible that multiple actions have taken place. Changes of destination to other MSAs of Destinations may have been performed also.</w:t>
      </w:r>
      <w:r>
        <w:t xml:space="preserve"> For simplicity it is assumed that no other (intermediate) changes of destination have occurred.</w:t>
      </w:r>
    </w:p>
    <w:p w14:paraId="66BC7A02" w14:textId="77777777" w:rsidR="00155B4E" w:rsidRPr="00EF2D26" w:rsidRDefault="00155B4E" w:rsidP="00155B4E">
      <w:r w:rsidRPr="00EF2D26">
        <w:t xml:space="preserve">The Consignor initiates the change of destination process by submitting an update message (IE813: C_UPD_DAT) to change the MS of Destination and set the new MS of Destination as (one of) the former MS(s) of Destination. The MSA dispatch application receives the draft update message (IE813: C_UPD_DAT) and validates it successfully. The MSA dispatch application changes the state of the e-AD at MSA of Dispatch to </w:t>
      </w:r>
      <w:r w:rsidRPr="00EF2D26">
        <w:rPr>
          <w:i/>
          <w:iCs/>
        </w:rPr>
        <w:t>“Accepted”</w:t>
      </w:r>
      <w:r w:rsidRPr="00EF2D26">
        <w:rPr>
          <w:iCs/>
        </w:rPr>
        <w:t>.</w:t>
      </w:r>
    </w:p>
    <w:p w14:paraId="67A18C0B" w14:textId="77777777" w:rsidR="00155B4E" w:rsidRDefault="00155B4E" w:rsidP="00155B4E">
      <w:r w:rsidRPr="00EF2D26">
        <w:t xml:space="preserve">The MSA dispatch application </w:t>
      </w:r>
      <w:r>
        <w:t xml:space="preserve">includes the last sequence number of the ARC (SeqNo = PreviousSeqNo + 2) in the validated </w:t>
      </w:r>
      <w:r w:rsidRPr="00EF2D26">
        <w:t>update message (IE813: C_UPD_DAT)</w:t>
      </w:r>
      <w:r>
        <w:t xml:space="preserve"> and sends it t</w:t>
      </w:r>
      <w:r w:rsidRPr="00EF2D26">
        <w:t>o the former MSA destination application as well as to the Consignor as an acknowledgement.</w:t>
      </w:r>
    </w:p>
    <w:p w14:paraId="3B8682B9" w14:textId="77777777" w:rsidR="00155B4E" w:rsidRPr="00EF2D26" w:rsidRDefault="00155B4E" w:rsidP="00155B4E">
      <w:r w:rsidRPr="00EF2D26">
        <w:lastRenderedPageBreak/>
        <w:t xml:space="preserve">In addition, the MSA dispatch application generates and sends to the new MSA of Destination (which was a former MSA of </w:t>
      </w:r>
      <w:r>
        <w:t>D</w:t>
      </w:r>
      <w:r w:rsidRPr="00EF2D26">
        <w:t>estination) an e-AD (IE801: C_EAD_VAL) that includes the following information:</w:t>
      </w:r>
    </w:p>
    <w:p w14:paraId="3251CF4C"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ARC of the update message (IE813: C_UPD_DAT), which is the same as in the original e-AD; </w:t>
      </w:r>
    </w:p>
    <w:p w14:paraId="078A5328"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sequence number of the ARC which is incremented again by 1 (PreviousSeqNo + 2);</w:t>
      </w:r>
    </w:p>
    <w:p w14:paraId="60A4D004"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updated destination details (new Consignee, which was a former Consignee and Place of Delivery), as declared in the update message (IE813: C_UPD_DAT).</w:t>
      </w:r>
    </w:p>
    <w:p w14:paraId="2DCD02EB" w14:textId="77777777" w:rsidR="00155B4E" w:rsidRPr="00EF2D26" w:rsidRDefault="00155B4E" w:rsidP="00155B4E">
      <w:r w:rsidRPr="00EF2D26">
        <w:t>Finally, in case the journey time has changed, the MSA dispatch application updates the TIM_EAD timer if the expected end of the movement is still in the future or first resets the flag that has been raised locally at expiration time and then restarts the timer if the expected end of the movement is in the past.</w:t>
      </w:r>
    </w:p>
    <w:p w14:paraId="2CF5C691" w14:textId="77777777" w:rsidR="00155B4E" w:rsidRPr="00EF2D26" w:rsidRDefault="00155B4E" w:rsidP="00155B4E">
      <w:r w:rsidRPr="00EF2D26">
        <w:t xml:space="preserve">Upon the reception of the updated e-AD (IE801: C_EAD_VAL), the new MSA destination application (which was a former MSA of </w:t>
      </w:r>
      <w:r>
        <w:t>D</w:t>
      </w:r>
      <w:r w:rsidRPr="00EF2D26">
        <w:t>estination) receives and validates the e-AD. Assuming that the validation passes successfully, the new MSA destination application sends the e-AD (IE801: C_EAD_VAL) to the new Consignee (which was a former Consignee) to inform him that he is the new Consignee of the movement. Moreover, the new MSA destination application sets the state of the movement to</w:t>
      </w:r>
      <w:r w:rsidRPr="00EF2D26">
        <w:rPr>
          <w:i/>
        </w:rPr>
        <w:t xml:space="preserve"> “Accepted”.</w:t>
      </w:r>
    </w:p>
    <w:p w14:paraId="6BCF704E" w14:textId="77777777" w:rsidR="00155B4E" w:rsidRPr="00EF2D26" w:rsidRDefault="00155B4E" w:rsidP="00155B4E">
      <w:pPr>
        <w:rPr>
          <w:i/>
        </w:rPr>
      </w:pPr>
      <w:r w:rsidRPr="00EF2D26">
        <w:t xml:space="preserve">At the other side, the former MSA destination application validates the structure of the received </w:t>
      </w:r>
      <w:r>
        <w:t xml:space="preserve">update </w:t>
      </w:r>
      <w:r w:rsidRPr="00EF2D26">
        <w:t>message</w:t>
      </w:r>
      <w:r>
        <w:t xml:space="preserve"> </w:t>
      </w:r>
      <w:r w:rsidRPr="00EF2D26">
        <w:t xml:space="preserve">(IE813: C_UPD_DAT). Assuming that the message structure validation passes successfully, the former MSA destination application sets the state of e-AD to </w:t>
      </w:r>
      <w:r w:rsidRPr="00EF2D26">
        <w:rPr>
          <w:i/>
        </w:rPr>
        <w:t>“Diverted”</w:t>
      </w:r>
      <w:r w:rsidRPr="00EF2D26">
        <w:t xml:space="preserve"> and sends a notification message (IE803: C_EAD_NOT) </w:t>
      </w:r>
      <w:r>
        <w:t xml:space="preserve">with the same ARC and sequence number as in the </w:t>
      </w:r>
      <w:r w:rsidRPr="00EF2D26">
        <w:t xml:space="preserve">update message (IE813: C_UPD_DAT) to </w:t>
      </w:r>
      <w:r>
        <w:t xml:space="preserve">the </w:t>
      </w:r>
      <w:r w:rsidRPr="00EF2D26">
        <w:t>former Consignee to inform him that the movement has changed destination</w:t>
      </w:r>
      <w:r w:rsidRPr="00EF2D26">
        <w:rPr>
          <w:i/>
        </w:rPr>
        <w:t>.</w:t>
      </w:r>
    </w:p>
    <w:p w14:paraId="1014530E" w14:textId="7CD537D1" w:rsidR="00155B4E" w:rsidRPr="00EF2D26" w:rsidRDefault="00155B4E" w:rsidP="00155B4E">
      <w:r w:rsidRPr="00EF2D26">
        <w:t>Although the state remain</w:t>
      </w:r>
      <w:r>
        <w:t>s</w:t>
      </w:r>
      <w:r w:rsidRPr="00EF2D26">
        <w:t xml:space="preserve"> open (in “Diverted” state) at the former MSA of Destination, the latter can be acknowledged of the status at the MSA of Dispatch through the Manual Status Request/Response (i.e. Section </w:t>
      </w:r>
      <w:r w:rsidRPr="00EF2D26">
        <w:fldChar w:fldCharType="begin"/>
      </w:r>
      <w:r w:rsidRPr="00EF2D26">
        <w:instrText xml:space="preserve"> REF _Ref264971015 \r \h </w:instrText>
      </w:r>
      <w:r w:rsidRPr="00EF2D26">
        <w:fldChar w:fldCharType="separate"/>
      </w:r>
      <w:r w:rsidR="00032B01">
        <w:t>II.VI.2.2</w:t>
      </w:r>
      <w:r w:rsidRPr="00EF2D26">
        <w:fldChar w:fldCharType="end"/>
      </w:r>
      <w:r w:rsidRPr="00EF2D26">
        <w:t>). In case the Manual Status Response (IE905) to this request (IE904) proves that the e-AD at the MSA of Dispatch is in a final state, then the former MSA of Destination can drive this e-AD to the corresponding final state using its own means. It is the responsibility of the former MSA of Destination to ensure that the movement is not closed at the MSA of Dispatch, since it will still be possible to divert back to its territory.</w:t>
      </w:r>
    </w:p>
    <w:p w14:paraId="76C2F728" w14:textId="7B3DCE84" w:rsidR="00155B4E" w:rsidRPr="00EF2D26" w:rsidRDefault="00155B4E" w:rsidP="00155B4E">
      <w:r w:rsidRPr="00EF2D26">
        <w:t xml:space="preserve">The scenario to change the MS of Destination where the Consignor diverts a movement back to a (former) MSA of Destination is depicted in </w:t>
      </w:r>
      <w:r w:rsidRPr="00EF2D26">
        <w:fldChar w:fldCharType="begin"/>
      </w:r>
      <w:r w:rsidRPr="00EF2D26">
        <w:instrText xml:space="preserve"> REF _Ref265579842 \h </w:instrText>
      </w:r>
      <w:r w:rsidRPr="00EF2D26">
        <w:fldChar w:fldCharType="separate"/>
      </w:r>
      <w:r w:rsidR="00032B01" w:rsidRPr="00EF2D26">
        <w:t xml:space="preserve">Figure </w:t>
      </w:r>
      <w:r w:rsidR="00032B01">
        <w:rPr>
          <w:noProof/>
        </w:rPr>
        <w:t>34</w:t>
      </w:r>
      <w:r w:rsidRPr="00EF2D26">
        <w:fldChar w:fldCharType="end"/>
      </w:r>
      <w:r w:rsidRPr="00EF2D26">
        <w:t xml:space="preserve"> and </w:t>
      </w:r>
      <w:r w:rsidRPr="00EF2D26">
        <w:fldChar w:fldCharType="begin"/>
      </w:r>
      <w:r w:rsidRPr="00EF2D26">
        <w:instrText xml:space="preserve"> REF _Ref265579852 \h </w:instrText>
      </w:r>
      <w:r w:rsidRPr="00EF2D26">
        <w:fldChar w:fldCharType="separate"/>
      </w:r>
      <w:r w:rsidR="00032B01" w:rsidRPr="00EF2D26">
        <w:t xml:space="preserve">Figure </w:t>
      </w:r>
      <w:r w:rsidR="00032B01">
        <w:rPr>
          <w:noProof/>
        </w:rPr>
        <w:t>35</w:t>
      </w:r>
      <w:r w:rsidRPr="00EF2D26">
        <w:fldChar w:fldCharType="end"/>
      </w:r>
      <w:r w:rsidRPr="00EF2D26">
        <w:t>:</w:t>
      </w:r>
    </w:p>
    <w:p w14:paraId="3090A6C7" w14:textId="23B1A2F1" w:rsidR="00155B4E" w:rsidRPr="00EF2D26" w:rsidRDefault="00155B4E" w:rsidP="00155B4E">
      <w:pPr>
        <w:pStyle w:val="Figure"/>
        <w:rPr>
          <w:noProof w:val="0"/>
        </w:rPr>
      </w:pPr>
      <w:r w:rsidRPr="00290687">
        <w:rPr>
          <w:lang w:val="pt-PT" w:eastAsia="pt-PT"/>
        </w:rPr>
        <w:lastRenderedPageBreak/>
        <w:drawing>
          <wp:inline distT="0" distB="0" distL="0" distR="0" wp14:anchorId="650C4B37" wp14:editId="259D6ED5">
            <wp:extent cx="5759450" cy="676529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a:extLst>
                        <a:ext uri="{28A0092B-C50C-407E-A947-70E740481C1C}">
                          <a14:useLocalDpi xmlns:a14="http://schemas.microsoft.com/office/drawing/2010/main" val="0"/>
                        </a:ext>
                      </a:extLst>
                    </a:blip>
                    <a:srcRect l="9201" t="4587" r="7077" b="6474"/>
                    <a:stretch>
                      <a:fillRect/>
                    </a:stretch>
                  </pic:blipFill>
                  <pic:spPr bwMode="auto">
                    <a:xfrm>
                      <a:off x="0" y="0"/>
                      <a:ext cx="5759450" cy="6765290"/>
                    </a:xfrm>
                    <a:prstGeom prst="rect">
                      <a:avLst/>
                    </a:prstGeom>
                    <a:noFill/>
                    <a:ln>
                      <a:noFill/>
                    </a:ln>
                  </pic:spPr>
                </pic:pic>
              </a:graphicData>
            </a:graphic>
          </wp:inline>
        </w:drawing>
      </w:r>
    </w:p>
    <w:p w14:paraId="385AF3D7" w14:textId="7ED2C878" w:rsidR="00155B4E" w:rsidRPr="00EF2D26" w:rsidRDefault="00155B4E" w:rsidP="00155B4E">
      <w:pPr>
        <w:pStyle w:val="Caption"/>
      </w:pPr>
      <w:bookmarkStart w:id="397" w:name="_Ref265579842"/>
      <w:bookmarkStart w:id="398" w:name="_Toc1400747"/>
      <w:bookmarkStart w:id="399" w:name="_Toc57720762"/>
      <w:r w:rsidRPr="00EF2D26">
        <w:t xml:space="preserve">Figure </w:t>
      </w:r>
      <w:r>
        <w:fldChar w:fldCharType="begin"/>
      </w:r>
      <w:r>
        <w:instrText>SEQ Figure \* ARABIC</w:instrText>
      </w:r>
      <w:r>
        <w:fldChar w:fldCharType="separate"/>
      </w:r>
      <w:r w:rsidR="00032B01">
        <w:rPr>
          <w:noProof/>
        </w:rPr>
        <w:t>34</w:t>
      </w:r>
      <w:r>
        <w:fldChar w:fldCharType="end"/>
      </w:r>
      <w:bookmarkEnd w:id="397"/>
      <w:r w:rsidRPr="00EF2D26">
        <w:t>: TSD - Change MS of Destination where the Consignor diverts a movement back to a (former) MSA of Destination</w:t>
      </w:r>
      <w:bookmarkEnd w:id="398"/>
      <w:bookmarkEnd w:id="399"/>
    </w:p>
    <w:p w14:paraId="144946E4" w14:textId="3AB88323" w:rsidR="00155B4E" w:rsidRPr="00EF2D26" w:rsidRDefault="00155B4E" w:rsidP="00155B4E">
      <w:pPr>
        <w:pStyle w:val="Figure"/>
        <w:rPr>
          <w:noProof w:val="0"/>
        </w:rPr>
      </w:pPr>
      <w:r w:rsidRPr="00E92CCA">
        <w:rPr>
          <w:lang w:val="pt-PT" w:eastAsia="pt-PT"/>
        </w:rPr>
        <w:lastRenderedPageBreak/>
        <w:drawing>
          <wp:inline distT="0" distB="0" distL="0" distR="0" wp14:anchorId="23AE643C" wp14:editId="00DD0940">
            <wp:extent cx="5745480" cy="4792980"/>
            <wp:effectExtent l="0" t="0" r="0" b="762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a:extLst>
                        <a:ext uri="{28A0092B-C50C-407E-A947-70E740481C1C}">
                          <a14:useLocalDpi xmlns:a14="http://schemas.microsoft.com/office/drawing/2010/main" val="0"/>
                        </a:ext>
                      </a:extLst>
                    </a:blip>
                    <a:srcRect l="9425" t="3979" r="4524" b="5571"/>
                    <a:stretch>
                      <a:fillRect/>
                    </a:stretch>
                  </pic:blipFill>
                  <pic:spPr bwMode="auto">
                    <a:xfrm>
                      <a:off x="0" y="0"/>
                      <a:ext cx="5745480" cy="4792980"/>
                    </a:xfrm>
                    <a:prstGeom prst="rect">
                      <a:avLst/>
                    </a:prstGeom>
                    <a:noFill/>
                    <a:ln>
                      <a:noFill/>
                    </a:ln>
                  </pic:spPr>
                </pic:pic>
              </a:graphicData>
            </a:graphic>
          </wp:inline>
        </w:drawing>
      </w:r>
    </w:p>
    <w:p w14:paraId="5A314CC1" w14:textId="598D853B" w:rsidR="00155B4E" w:rsidRPr="00EF2D26" w:rsidRDefault="00155B4E" w:rsidP="00155B4E">
      <w:pPr>
        <w:pStyle w:val="Caption"/>
      </w:pPr>
      <w:bookmarkStart w:id="400" w:name="_Ref265579852"/>
      <w:bookmarkStart w:id="401" w:name="_Toc1400748"/>
      <w:bookmarkStart w:id="402" w:name="_Toc57720763"/>
      <w:r w:rsidRPr="00EF2D26">
        <w:t xml:space="preserve">Figure </w:t>
      </w:r>
      <w:r>
        <w:fldChar w:fldCharType="begin"/>
      </w:r>
      <w:r>
        <w:instrText>SEQ Figure \* ARABIC</w:instrText>
      </w:r>
      <w:r>
        <w:fldChar w:fldCharType="separate"/>
      </w:r>
      <w:r w:rsidR="00032B01">
        <w:rPr>
          <w:noProof/>
        </w:rPr>
        <w:t>35</w:t>
      </w:r>
      <w:r>
        <w:fldChar w:fldCharType="end"/>
      </w:r>
      <w:bookmarkEnd w:id="400"/>
      <w:r w:rsidRPr="00EF2D26">
        <w:t>: CLD - Change MS of Destination where the Consignor diverts a movement back to a (former) MSA of Destination</w:t>
      </w:r>
      <w:bookmarkEnd w:id="401"/>
      <w:bookmarkEnd w:id="402"/>
    </w:p>
    <w:p w14:paraId="305A5D3C"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403" w:name="_Ref266967044"/>
      <w:bookmarkStart w:id="404" w:name="_Toc1400359"/>
      <w:r w:rsidRPr="00EF2D26">
        <w:t>Return to the tax warehouse of dispatch</w:t>
      </w:r>
      <w:bookmarkEnd w:id="394"/>
      <w:bookmarkEnd w:id="403"/>
      <w:bookmarkEnd w:id="404"/>
    </w:p>
    <w:p w14:paraId="15B78777" w14:textId="7830C8A8" w:rsidR="00155B4E" w:rsidRPr="00EF2D26" w:rsidRDefault="00155B4E" w:rsidP="00155B4E">
      <w:r>
        <w:t xml:space="preserve">The Consignor initiates the change of destination process by submitting an update message (IE813: C_UPD_DAT) for return of goods thus changing the MS of Destination. The MSA dispatch application receives the draft update message (IE813: C_UPD_DAT) and validates it successfully (the exceptional cases of the message validations in this scenario are described in </w:t>
      </w:r>
      <w:r>
        <w:fldChar w:fldCharType="begin"/>
      </w:r>
      <w:r>
        <w:instrText xml:space="preserve"> REF _Ref199148464 \w \h </w:instrText>
      </w:r>
      <w:r>
        <w:fldChar w:fldCharType="separate"/>
      </w:r>
      <w:r w:rsidR="00032B01">
        <w:t>Sub-Section II.VI</w:t>
      </w:r>
      <w:r>
        <w:fldChar w:fldCharType="end"/>
      </w:r>
      <w:r>
        <w:t>). The MSA dispatch application changes the state of the e-AD</w:t>
      </w:r>
      <w:r w:rsidR="078B7DA4">
        <w:t>/e-SAD</w:t>
      </w:r>
      <w:r>
        <w:t xml:space="preserve"> at MSA of Dispatch to </w:t>
      </w:r>
      <w:r w:rsidRPr="645C8019">
        <w:rPr>
          <w:i/>
          <w:iCs/>
        </w:rPr>
        <w:t>“Accepted”</w:t>
      </w:r>
      <w:r>
        <w:t>.</w:t>
      </w:r>
    </w:p>
    <w:p w14:paraId="3CD48A57"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w:t>
      </w:r>
      <w:r w:rsidRPr="00EF2D26">
        <w:t xml:space="preserve">sends </w:t>
      </w:r>
      <w:r>
        <w:t xml:space="preserve">it </w:t>
      </w:r>
      <w:r w:rsidRPr="00EF2D26">
        <w:t>to the MSA destination application as well as to the Consignor as an acknowledgement.</w:t>
      </w:r>
    </w:p>
    <w:p w14:paraId="40CC0897" w14:textId="25957F8B" w:rsidR="00155B4E" w:rsidRPr="00EF2D26" w:rsidRDefault="00155B4E" w:rsidP="00155B4E">
      <w:r>
        <w:t>Finally, in case the journey time has changed, the MSA dispatch application updates the TIM_EAD</w:t>
      </w:r>
      <w:r w:rsidR="0A1CEF7A">
        <w:t>_ESAD</w:t>
      </w:r>
      <w:r>
        <w:t xml:space="preserve"> timer if the expected end of the movement is still in the future or first resets the flag that has been raised locally at expiration time and then restarts the timer if the expected end of the movement is in the past.</w:t>
      </w:r>
    </w:p>
    <w:p w14:paraId="6E7272A7" w14:textId="6714C527" w:rsidR="00155B4E" w:rsidRPr="00EF2D26" w:rsidRDefault="00155B4E" w:rsidP="645C8019">
      <w:pPr>
        <w:rPr>
          <w:i/>
          <w:iCs/>
        </w:rPr>
      </w:pPr>
      <w:r>
        <w:t>Upon the reception of the update message (IE813: C_UPD_DAT), the MSA destination application validates the structure of the received message. Assuming that the message structure validation passes successfully, the MSA destination application sets the state of e-AD</w:t>
      </w:r>
      <w:r w:rsidR="37C5400D">
        <w:t>/e-SAD</w:t>
      </w:r>
      <w:r>
        <w:t xml:space="preserve"> to </w:t>
      </w:r>
      <w:r w:rsidRPr="645C8019">
        <w:rPr>
          <w:i/>
          <w:iCs/>
        </w:rPr>
        <w:t>“Diverted”</w:t>
      </w:r>
      <w:r>
        <w:t xml:space="preserve"> and sends a </w:t>
      </w:r>
      <w:r>
        <w:lastRenderedPageBreak/>
        <w:t>notification message (IE803: C_EAD_NOT) with the same ARC and sequence number as in the update message (IE813: C_UPD_DAT) to the Consignee to inform him that the movement has changed destination</w:t>
      </w:r>
      <w:r w:rsidRPr="645C8019">
        <w:rPr>
          <w:i/>
          <w:iCs/>
        </w:rPr>
        <w:t>.</w:t>
      </w:r>
    </w:p>
    <w:p w14:paraId="37A55CCA" w14:textId="473EA346" w:rsidR="00155B4E" w:rsidRPr="00EF2D26" w:rsidRDefault="00155B4E" w:rsidP="00155B4E">
      <w:r>
        <w:t>To complete the return to the tax warehouse of dispatch and discharge the e-AD</w:t>
      </w:r>
      <w:r w:rsidR="43DCA9FE">
        <w:t>/e-SAD</w:t>
      </w:r>
      <w:r>
        <w:t>, the Consignor submits a draft Report of Receipt (IE818: C_DEL_DAT) indicating delivery acceptance to the MSA dispatch application. The message structure and content are validated by the MSA dispatch application that complete successfully. Then the MSA dispatch application changes the state of the e-AD</w:t>
      </w:r>
      <w:r w:rsidR="1AFDABCC">
        <w:t>/e-SAD</w:t>
      </w:r>
      <w:r>
        <w:t xml:space="preserve"> at MSA of Dispatch to </w:t>
      </w:r>
      <w:r w:rsidRPr="645C8019">
        <w:rPr>
          <w:i/>
          <w:iCs/>
        </w:rPr>
        <w:t>“Delivered”</w:t>
      </w:r>
      <w:r>
        <w:t>, which is a final state. Finally, the MSA dispatch application sends back the validated RoR to the Consignor as a confirmation.</w:t>
      </w:r>
    </w:p>
    <w:p w14:paraId="5DE58F6B" w14:textId="1DEC56F7" w:rsidR="00155B4E" w:rsidRPr="00EF2D26" w:rsidRDefault="00155B4E" w:rsidP="00155B4E">
      <w:r w:rsidRPr="00EF2D26">
        <w:t xml:space="preserve">The scenario to change return to the tax warehouse of dispatch is depicted in </w:t>
      </w:r>
      <w:r w:rsidRPr="00EF2D26">
        <w:fldChar w:fldCharType="begin"/>
      </w:r>
      <w:r w:rsidRPr="00EF2D26">
        <w:instrText xml:space="preserve"> REF _Ref198659094 \h </w:instrText>
      </w:r>
      <w:r w:rsidRPr="00EF2D26">
        <w:fldChar w:fldCharType="separate"/>
      </w:r>
      <w:r w:rsidR="00032B01" w:rsidRPr="00EF2D26">
        <w:t xml:space="preserve">Figure </w:t>
      </w:r>
      <w:r w:rsidR="00032B01">
        <w:rPr>
          <w:noProof/>
        </w:rPr>
        <w:t>36</w:t>
      </w:r>
      <w:r w:rsidRPr="00EF2D26">
        <w:fldChar w:fldCharType="end"/>
      </w:r>
      <w:r w:rsidRPr="00EF2D26">
        <w:t xml:space="preserve"> and </w:t>
      </w:r>
      <w:r w:rsidRPr="00EF2D26">
        <w:fldChar w:fldCharType="begin"/>
      </w:r>
      <w:r w:rsidRPr="00EF2D26">
        <w:instrText xml:space="preserve"> REF _Ref202011474 \h </w:instrText>
      </w:r>
      <w:r w:rsidRPr="00EF2D26">
        <w:fldChar w:fldCharType="separate"/>
      </w:r>
      <w:r w:rsidR="00032B01" w:rsidRPr="00EF2D26">
        <w:t xml:space="preserve">Figure </w:t>
      </w:r>
      <w:r w:rsidR="00032B01">
        <w:rPr>
          <w:noProof/>
        </w:rPr>
        <w:t>37</w:t>
      </w:r>
      <w:r w:rsidRPr="00EF2D26">
        <w:fldChar w:fldCharType="end"/>
      </w:r>
      <w:r w:rsidRPr="00EF2D26">
        <w:t>:</w:t>
      </w:r>
    </w:p>
    <w:p w14:paraId="4ABBD423" w14:textId="2D5E9CFE" w:rsidR="00155B4E" w:rsidRPr="00EF2D26" w:rsidRDefault="00155B4E" w:rsidP="00155B4E">
      <w:pPr>
        <w:pStyle w:val="Figure"/>
        <w:rPr>
          <w:noProof w:val="0"/>
        </w:rPr>
      </w:pPr>
      <w:r w:rsidRPr="008B23E5">
        <w:rPr>
          <w:lang w:val="pt-PT" w:eastAsia="pt-PT"/>
        </w:rPr>
        <w:drawing>
          <wp:inline distT="0" distB="0" distL="0" distR="0" wp14:anchorId="744810CF" wp14:editId="35A59C01">
            <wp:extent cx="5638800" cy="484632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3">
                      <a:extLst>
                        <a:ext uri="{28A0092B-C50C-407E-A947-70E740481C1C}">
                          <a14:useLocalDpi xmlns:a14="http://schemas.microsoft.com/office/drawing/2010/main" val="0"/>
                        </a:ext>
                      </a:extLst>
                    </a:blip>
                    <a:srcRect l="9888" t="4008" r="9416" b="8017"/>
                    <a:stretch>
                      <a:fillRect/>
                    </a:stretch>
                  </pic:blipFill>
                  <pic:spPr bwMode="auto">
                    <a:xfrm>
                      <a:off x="0" y="0"/>
                      <a:ext cx="5638800" cy="4846320"/>
                    </a:xfrm>
                    <a:prstGeom prst="rect">
                      <a:avLst/>
                    </a:prstGeom>
                    <a:noFill/>
                    <a:ln>
                      <a:noFill/>
                    </a:ln>
                  </pic:spPr>
                </pic:pic>
              </a:graphicData>
            </a:graphic>
          </wp:inline>
        </w:drawing>
      </w:r>
    </w:p>
    <w:p w14:paraId="22C61B82" w14:textId="4E08EBF0" w:rsidR="00155B4E" w:rsidRPr="00EF2D26" w:rsidRDefault="00155B4E" w:rsidP="00155B4E">
      <w:pPr>
        <w:pStyle w:val="Caption"/>
      </w:pPr>
      <w:bookmarkStart w:id="405" w:name="_Ref198659094"/>
      <w:bookmarkStart w:id="406" w:name="_Ref198659090"/>
      <w:bookmarkStart w:id="407" w:name="_Toc1400749"/>
      <w:bookmarkStart w:id="408" w:name="_Toc57720764"/>
      <w:r w:rsidRPr="00EF2D26">
        <w:t xml:space="preserve">Figure </w:t>
      </w:r>
      <w:r>
        <w:fldChar w:fldCharType="begin"/>
      </w:r>
      <w:r>
        <w:instrText>SEQ Figure \* ARABIC</w:instrText>
      </w:r>
      <w:r>
        <w:fldChar w:fldCharType="separate"/>
      </w:r>
      <w:r w:rsidR="00032B01">
        <w:rPr>
          <w:noProof/>
        </w:rPr>
        <w:t>36</w:t>
      </w:r>
      <w:r>
        <w:fldChar w:fldCharType="end"/>
      </w:r>
      <w:bookmarkEnd w:id="405"/>
      <w:r w:rsidRPr="00EF2D26">
        <w:t>: TSD - Return to the tax warehouse of dispatch</w:t>
      </w:r>
      <w:bookmarkEnd w:id="406"/>
      <w:bookmarkEnd w:id="407"/>
      <w:bookmarkEnd w:id="408"/>
    </w:p>
    <w:p w14:paraId="251A0712" w14:textId="4C94ADBA" w:rsidR="00155B4E" w:rsidRPr="00EF2D26" w:rsidRDefault="00155B4E" w:rsidP="00155B4E">
      <w:pPr>
        <w:pStyle w:val="Figure"/>
        <w:rPr>
          <w:noProof w:val="0"/>
        </w:rPr>
      </w:pPr>
      <w:r w:rsidRPr="00325A3F">
        <w:rPr>
          <w:lang w:val="pt-PT" w:eastAsia="pt-PT"/>
        </w:rPr>
        <w:lastRenderedPageBreak/>
        <w:drawing>
          <wp:inline distT="0" distB="0" distL="0" distR="0" wp14:anchorId="0BB9CC30" wp14:editId="0A287171">
            <wp:extent cx="5052060" cy="406908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4">
                      <a:extLst>
                        <a:ext uri="{28A0092B-C50C-407E-A947-70E740481C1C}">
                          <a14:useLocalDpi xmlns:a14="http://schemas.microsoft.com/office/drawing/2010/main" val="0"/>
                        </a:ext>
                      </a:extLst>
                    </a:blip>
                    <a:srcRect l="8211" t="4279" r="7663" b="4890"/>
                    <a:stretch>
                      <a:fillRect/>
                    </a:stretch>
                  </pic:blipFill>
                  <pic:spPr bwMode="auto">
                    <a:xfrm>
                      <a:off x="0" y="0"/>
                      <a:ext cx="5052060" cy="4069080"/>
                    </a:xfrm>
                    <a:prstGeom prst="rect">
                      <a:avLst/>
                    </a:prstGeom>
                    <a:noFill/>
                    <a:ln>
                      <a:noFill/>
                    </a:ln>
                  </pic:spPr>
                </pic:pic>
              </a:graphicData>
            </a:graphic>
          </wp:inline>
        </w:drawing>
      </w:r>
    </w:p>
    <w:p w14:paraId="728E03E5" w14:textId="725B2B01" w:rsidR="00155B4E" w:rsidRPr="00EF2D26" w:rsidRDefault="00155B4E" w:rsidP="00155B4E">
      <w:pPr>
        <w:pStyle w:val="Caption"/>
      </w:pPr>
      <w:bookmarkStart w:id="409" w:name="_Ref202011474"/>
      <w:bookmarkStart w:id="410" w:name="_Toc1400750"/>
      <w:bookmarkStart w:id="411" w:name="_Toc57720765"/>
      <w:r w:rsidRPr="00EF2D26">
        <w:t xml:space="preserve">Figure </w:t>
      </w:r>
      <w:r>
        <w:fldChar w:fldCharType="begin"/>
      </w:r>
      <w:r>
        <w:instrText>SEQ Figure \* ARABIC</w:instrText>
      </w:r>
      <w:r>
        <w:fldChar w:fldCharType="separate"/>
      </w:r>
      <w:r w:rsidR="00032B01">
        <w:rPr>
          <w:noProof/>
        </w:rPr>
        <w:t>37</w:t>
      </w:r>
      <w:r>
        <w:fldChar w:fldCharType="end"/>
      </w:r>
      <w:bookmarkEnd w:id="409"/>
      <w:r w:rsidRPr="00EF2D26">
        <w:t>: CLD - Return to the tax warehouse of dispatch</w:t>
      </w:r>
      <w:bookmarkEnd w:id="410"/>
      <w:bookmarkEnd w:id="411"/>
    </w:p>
    <w:p w14:paraId="4D385789"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412" w:name="_Ref201057073"/>
      <w:bookmarkStart w:id="413" w:name="_Toc1400360"/>
      <w:r w:rsidRPr="00EF2D26">
        <w:t>Change of Consignee (not the MS of Destination)</w:t>
      </w:r>
      <w:bookmarkEnd w:id="395"/>
      <w:bookmarkEnd w:id="396"/>
      <w:bookmarkEnd w:id="412"/>
      <w:bookmarkEnd w:id="413"/>
    </w:p>
    <w:p w14:paraId="0582F99E" w14:textId="2FA063D8" w:rsidR="00155B4E" w:rsidRDefault="00155B4E" w:rsidP="00155B4E">
      <w:r>
        <w:t xml:space="preserve">The Consignor initiates the change of destination process to change the Consignee (hence, the Place of Delivery as well) and not the MS of Destination. In that case, the Consignor sends the draft update (IE813: C_UPD_DAT) for validation to the MSA dispatch application. The MSA dispatch application receives the draft update message (IE813: C_UPD_DAT) and validates it (the exceptional cases of the message validations in this scenario are described in </w:t>
      </w:r>
      <w:r>
        <w:fldChar w:fldCharType="begin"/>
      </w:r>
      <w:r>
        <w:instrText xml:space="preserve"> REF _Ref199148464 \w \h </w:instrText>
      </w:r>
      <w:r>
        <w:fldChar w:fldCharType="separate"/>
      </w:r>
      <w:r w:rsidR="00032B01">
        <w:t>Sub-Section II.VI</w:t>
      </w:r>
      <w:r>
        <w:fldChar w:fldCharType="end"/>
      </w:r>
      <w:r>
        <w:t xml:space="preserve">). Assuming that the draft update is valid, the MSA dispatch application changes the state of the e-AD at MSA of Dispatch to </w:t>
      </w:r>
      <w:r w:rsidRPr="645C8019">
        <w:rPr>
          <w:i/>
          <w:iCs/>
        </w:rPr>
        <w:t>“Accepted”</w:t>
      </w:r>
      <w:r>
        <w:t xml:space="preserve">. </w:t>
      </w:r>
    </w:p>
    <w:p w14:paraId="0CAEC385"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sends it t</w:t>
      </w:r>
      <w:r w:rsidRPr="00EF2D26">
        <w:t>o the Consignor as an acknowledgement.</w:t>
      </w:r>
    </w:p>
    <w:p w14:paraId="278F83BC" w14:textId="77777777" w:rsidR="00155B4E" w:rsidRPr="00EF2D26" w:rsidRDefault="00155B4E" w:rsidP="00155B4E">
      <w:r w:rsidRPr="00EF2D26">
        <w:t>In addition, the MSA dispatch application sends to the unchanged MSA of Destination an e-AD (IE801: C_EAD_VAL) that includes the following information:</w:t>
      </w:r>
    </w:p>
    <w:p w14:paraId="47BD8289" w14:textId="1B851872"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ARC of the update message (IE813: C_UPD_DAT)</w:t>
      </w:r>
      <w:r w:rsidR="00155B4E" w:rsidRPr="0E615139">
        <w:rPr>
          <w:rStyle w:val="FootnoteReference"/>
          <w:i w:val="0"/>
          <w:color w:val="auto"/>
        </w:rPr>
        <w:footnoteReference w:id="2"/>
      </w:r>
      <w:r w:rsidRPr="0E615139">
        <w:rPr>
          <w:i w:val="0"/>
          <w:color w:val="auto"/>
        </w:rPr>
        <w:t xml:space="preserve">; </w:t>
      </w:r>
    </w:p>
    <w:p w14:paraId="4C45A74C"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sequence number of the ARC which is incremented by 1 (PreviousSeqNo + 1); </w:t>
      </w:r>
    </w:p>
    <w:p w14:paraId="272FED2C"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updated destination details (new Consignee and Place of Delivery), as declared in the update message (IE813: C_UPD_DAT).</w:t>
      </w:r>
    </w:p>
    <w:p w14:paraId="74AA6D4C" w14:textId="606084E8" w:rsidR="00155B4E" w:rsidRPr="00EF2D26" w:rsidRDefault="00155B4E" w:rsidP="00155B4E">
      <w:r>
        <w:lastRenderedPageBreak/>
        <w:t>Finally, in case the journey time has changed, the MSA dispatch application updates the TIM_EAD</w:t>
      </w:r>
      <w:r w:rsidR="372BCCCE">
        <w:t>_ESAD</w:t>
      </w:r>
      <w:r>
        <w:t xml:space="preserve"> timer if the expected end of the movement is still in the future or first resets the flag that has been raised locally at expiration time and then restarts the timer if the expected end of the movement is in the past.</w:t>
      </w:r>
    </w:p>
    <w:p w14:paraId="49300547" w14:textId="200E5E58" w:rsidR="00155B4E" w:rsidRPr="00EF2D26" w:rsidRDefault="00155B4E" w:rsidP="00155B4E">
      <w:r>
        <w:t>Upon the reception of the e-AD (IE801: C_EAD_VAL), the MSA destination application validates the structure of the received e-AD (IE801: C_EAD_VAL). In addition, the MSA destination application checks whether the same e-AD (IE801: C_EAD_VAL) instance (same ARC and same “(HEADER) E-AD</w:t>
      </w:r>
      <w:r w:rsidR="3C494277">
        <w:t>/E-SAD</w:t>
      </w:r>
      <w:r>
        <w:t>.Sequence Number”) has already been received. Assuming that the message structure validation passes successfully and that the e-AD (IE801: C_EAD_VAL) instance is unique (it contains a unique “(HEADER) E-AD</w:t>
      </w:r>
      <w:r w:rsidR="4615EBAC">
        <w:t>/E-SAD</w:t>
      </w:r>
      <w:r>
        <w:t xml:space="preserve">.Sequence Number”), the MSA destination application accepts and processes the message. The MSA destination application changes the state of the e-AD at MSA of Destination to </w:t>
      </w:r>
      <w:r w:rsidRPr="645C8019">
        <w:rPr>
          <w:i/>
          <w:iCs/>
        </w:rPr>
        <w:t>“Accepted”</w:t>
      </w:r>
      <w:r>
        <w:t>.</w:t>
      </w:r>
    </w:p>
    <w:p w14:paraId="52475A9F" w14:textId="77777777" w:rsidR="00155B4E" w:rsidRPr="00EF2D26" w:rsidRDefault="00155B4E" w:rsidP="00155B4E">
      <w:r w:rsidRPr="00EF2D26">
        <w:t>Finally, the MSA destination application sends:</w:t>
      </w:r>
    </w:p>
    <w:p w14:paraId="166C59D6"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A notification message (IE803: C_EAD_NOT) with the same sequence number as in the update message (IE813: C_UPD_DAT) to the former Consignee to inform him that the consignment has changed destination;</w:t>
      </w:r>
    </w:p>
    <w:p w14:paraId="55BF1293" w14:textId="661127EA"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e-AD (IE801: C_EAD_VAL) to the new Consignee to notify him that he is the new Consignee of the consignment.</w:t>
      </w:r>
    </w:p>
    <w:p w14:paraId="2E56B4DB" w14:textId="63A078ED" w:rsidR="005E31BA" w:rsidRDefault="00155B4E" w:rsidP="005E31BA">
      <w:r w:rsidRPr="00EF2D26">
        <w:t>The scenario to change the Consignee but not the MS of Destination is depicted in</w:t>
      </w:r>
      <w:r w:rsidR="005E31BA">
        <w:t xml:space="preserve"> </w:t>
      </w:r>
      <w:r w:rsidR="005E31BA">
        <w:fldChar w:fldCharType="begin"/>
      </w:r>
      <w:r w:rsidR="005E31BA">
        <w:instrText xml:space="preserve"> REF _Ref44515819 \h </w:instrText>
      </w:r>
      <w:r w:rsidR="005E31BA">
        <w:fldChar w:fldCharType="separate"/>
      </w:r>
      <w:r w:rsidR="00032B01">
        <w:t xml:space="preserve">Figure </w:t>
      </w:r>
      <w:r w:rsidR="00032B01">
        <w:rPr>
          <w:noProof/>
        </w:rPr>
        <w:t>38</w:t>
      </w:r>
      <w:r w:rsidR="005E31BA">
        <w:fldChar w:fldCharType="end"/>
      </w:r>
      <w:r w:rsidR="005E31BA">
        <w:t xml:space="preserve"> and </w:t>
      </w:r>
      <w:r w:rsidR="005E31BA">
        <w:fldChar w:fldCharType="begin"/>
      </w:r>
      <w:r w:rsidR="005E31BA">
        <w:instrText xml:space="preserve"> REF _Ref44515830 \h </w:instrText>
      </w:r>
      <w:r w:rsidR="005E31BA">
        <w:fldChar w:fldCharType="separate"/>
      </w:r>
      <w:r w:rsidR="00032B01">
        <w:t xml:space="preserve">Figure </w:t>
      </w:r>
      <w:r w:rsidR="00032B01">
        <w:rPr>
          <w:noProof/>
        </w:rPr>
        <w:t>39</w:t>
      </w:r>
      <w:r w:rsidR="005E31BA">
        <w:fldChar w:fldCharType="end"/>
      </w:r>
      <w:r w:rsidR="00D42F3C">
        <w:t>:</w:t>
      </w:r>
    </w:p>
    <w:p w14:paraId="230DB68F" w14:textId="77777777" w:rsidR="005E31BA" w:rsidRPr="00EF2D26" w:rsidRDefault="005E31BA" w:rsidP="005E31BA"/>
    <w:p w14:paraId="76F549FE" w14:textId="42A0FE35" w:rsidR="00155B4E" w:rsidRPr="00EF2D26" w:rsidRDefault="00155B4E" w:rsidP="00B04EDE">
      <w:r w:rsidRPr="00EF2D26">
        <w:rPr>
          <w:noProof/>
          <w:lang w:val="pt-PT" w:eastAsia="pt-PT"/>
        </w:rPr>
        <w:drawing>
          <wp:inline distT="0" distB="0" distL="0" distR="0" wp14:anchorId="71DB11FF" wp14:editId="4016B816">
            <wp:extent cx="5181600" cy="3916680"/>
            <wp:effectExtent l="0" t="0" r="0" b="762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5">
                      <a:extLst>
                        <a:ext uri="{28A0092B-C50C-407E-A947-70E740481C1C}">
                          <a14:useLocalDpi xmlns:a14="http://schemas.microsoft.com/office/drawing/2010/main" val="0"/>
                        </a:ext>
                      </a:extLst>
                    </a:blip>
                    <a:srcRect l="10013" t="4298" r="8672" b="10960"/>
                    <a:stretch>
                      <a:fillRect/>
                    </a:stretch>
                  </pic:blipFill>
                  <pic:spPr bwMode="auto">
                    <a:xfrm>
                      <a:off x="0" y="0"/>
                      <a:ext cx="5181600" cy="3916680"/>
                    </a:xfrm>
                    <a:prstGeom prst="rect">
                      <a:avLst/>
                    </a:prstGeom>
                    <a:noFill/>
                    <a:ln>
                      <a:noFill/>
                    </a:ln>
                  </pic:spPr>
                </pic:pic>
              </a:graphicData>
            </a:graphic>
          </wp:inline>
        </w:drawing>
      </w:r>
    </w:p>
    <w:p w14:paraId="3B248A03" w14:textId="2D1032B0" w:rsidR="00155B4E" w:rsidRPr="00EF2D26" w:rsidRDefault="00155B4E" w:rsidP="00155B4E">
      <w:pPr>
        <w:pStyle w:val="Caption"/>
      </w:pPr>
      <w:bookmarkStart w:id="414" w:name="_Ref44515819"/>
      <w:bookmarkStart w:id="415" w:name="_Ref202011475"/>
      <w:bookmarkStart w:id="416" w:name="_Toc1400751"/>
      <w:bookmarkStart w:id="417" w:name="_Toc57720766"/>
      <w:r>
        <w:lastRenderedPageBreak/>
        <w:t xml:space="preserve">Figure </w:t>
      </w:r>
      <w:r>
        <w:fldChar w:fldCharType="begin"/>
      </w:r>
      <w:r>
        <w:instrText>SEQ Figure \* ARABIC</w:instrText>
      </w:r>
      <w:r>
        <w:fldChar w:fldCharType="separate"/>
      </w:r>
      <w:r w:rsidR="00032B01">
        <w:rPr>
          <w:noProof/>
        </w:rPr>
        <w:t>38</w:t>
      </w:r>
      <w:r>
        <w:fldChar w:fldCharType="end"/>
      </w:r>
      <w:bookmarkEnd w:id="414"/>
      <w:r>
        <w:t>: TSD - Change of Consignee following the Submission of e-AD</w:t>
      </w:r>
      <w:r w:rsidR="14C8B472">
        <w:t>/e-SAD</w:t>
      </w:r>
      <w:r>
        <w:t xml:space="preserve"> (MS of Destination unchanged)</w:t>
      </w:r>
      <w:bookmarkEnd w:id="415"/>
      <w:bookmarkEnd w:id="416"/>
      <w:bookmarkEnd w:id="417"/>
    </w:p>
    <w:p w14:paraId="03CF6EEF" w14:textId="3E17BA14" w:rsidR="00155B4E" w:rsidRPr="00EF2D26" w:rsidRDefault="00155B4E" w:rsidP="00155B4E">
      <w:pPr>
        <w:pStyle w:val="Figure"/>
        <w:rPr>
          <w:noProof w:val="0"/>
        </w:rPr>
      </w:pPr>
      <w:r w:rsidRPr="00EF2D26">
        <w:rPr>
          <w:lang w:val="pt-PT" w:eastAsia="pt-PT"/>
        </w:rPr>
        <w:drawing>
          <wp:inline distT="0" distB="0" distL="0" distR="0" wp14:anchorId="7C4E4531" wp14:editId="3300BB21">
            <wp:extent cx="5684520" cy="3749040"/>
            <wp:effectExtent l="0" t="0" r="0" b="381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a:extLst>
                        <a:ext uri="{28A0092B-C50C-407E-A947-70E740481C1C}">
                          <a14:useLocalDpi xmlns:a14="http://schemas.microsoft.com/office/drawing/2010/main" val="0"/>
                        </a:ext>
                      </a:extLst>
                    </a:blip>
                    <a:srcRect l="5441" t="4309" r="12146" b="5365"/>
                    <a:stretch>
                      <a:fillRect/>
                    </a:stretch>
                  </pic:blipFill>
                  <pic:spPr bwMode="auto">
                    <a:xfrm>
                      <a:off x="0" y="0"/>
                      <a:ext cx="5684520" cy="3749040"/>
                    </a:xfrm>
                    <a:prstGeom prst="rect">
                      <a:avLst/>
                    </a:prstGeom>
                    <a:noFill/>
                    <a:ln>
                      <a:noFill/>
                    </a:ln>
                  </pic:spPr>
                </pic:pic>
              </a:graphicData>
            </a:graphic>
          </wp:inline>
        </w:drawing>
      </w:r>
    </w:p>
    <w:p w14:paraId="47DF7222" w14:textId="51A343FD" w:rsidR="00155B4E" w:rsidRPr="00EF2D26" w:rsidRDefault="00155B4E" w:rsidP="00155B4E">
      <w:pPr>
        <w:pStyle w:val="Caption"/>
      </w:pPr>
      <w:bookmarkStart w:id="418" w:name="_Ref44515830"/>
      <w:bookmarkStart w:id="419" w:name="_Ref192340398"/>
      <w:bookmarkStart w:id="420" w:name="_Toc162354553"/>
      <w:bookmarkStart w:id="421" w:name="_Toc1400752"/>
      <w:bookmarkStart w:id="422" w:name="_Toc57720767"/>
      <w:r>
        <w:t xml:space="preserve">Figure </w:t>
      </w:r>
      <w:r>
        <w:fldChar w:fldCharType="begin"/>
      </w:r>
      <w:r>
        <w:instrText>SEQ Figure \* ARABIC</w:instrText>
      </w:r>
      <w:r>
        <w:fldChar w:fldCharType="separate"/>
      </w:r>
      <w:r w:rsidR="00032B01">
        <w:rPr>
          <w:noProof/>
        </w:rPr>
        <w:t>39</w:t>
      </w:r>
      <w:r>
        <w:fldChar w:fldCharType="end"/>
      </w:r>
      <w:bookmarkEnd w:id="418"/>
      <w:r>
        <w:t>: CLD - Change of Consignee following the Submission of e-AD</w:t>
      </w:r>
      <w:r w:rsidR="6FA4BFBE">
        <w:t>/e-SAD</w:t>
      </w:r>
      <w:r>
        <w:t xml:space="preserve"> (MS of Destination unchanged)</w:t>
      </w:r>
      <w:bookmarkEnd w:id="419"/>
      <w:bookmarkEnd w:id="420"/>
      <w:bookmarkEnd w:id="421"/>
      <w:bookmarkEnd w:id="422"/>
    </w:p>
    <w:p w14:paraId="622A5BBD"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423" w:name="_Toc265750021"/>
      <w:bookmarkStart w:id="424" w:name="_Toc191308285"/>
      <w:bookmarkStart w:id="425" w:name="_Ref198653457"/>
      <w:bookmarkStart w:id="426" w:name="_Toc1400361"/>
      <w:bookmarkEnd w:id="423"/>
      <w:r w:rsidRPr="00EF2D26">
        <w:t>Change of Place of Delivery</w:t>
      </w:r>
      <w:bookmarkEnd w:id="424"/>
      <w:bookmarkEnd w:id="425"/>
      <w:bookmarkEnd w:id="426"/>
    </w:p>
    <w:p w14:paraId="0E0E5640" w14:textId="68AD0A3B" w:rsidR="00155B4E" w:rsidRDefault="00155B4E" w:rsidP="00155B4E">
      <w:r>
        <w:t xml:space="preserve">The Consignor initiates the change of destination process to change the Place of Delivery. In that case, the Consignor sends the draft update (IE813: C_UPD_DAT) for validation to the MSA dispatch application. The MSA dispatch application receives the draft update message (IE813: C_UPD_DAT) and validates it successfully (the exceptional cases of the message validations in this scenario are described in </w:t>
      </w:r>
      <w:r>
        <w:fldChar w:fldCharType="begin"/>
      </w:r>
      <w:r>
        <w:instrText xml:space="preserve"> REF _Ref199148464 \w \h </w:instrText>
      </w:r>
      <w:r>
        <w:fldChar w:fldCharType="separate"/>
      </w:r>
      <w:r w:rsidR="00032B01">
        <w:t>Sub-Section II.VI</w:t>
      </w:r>
      <w:r>
        <w:fldChar w:fldCharType="end"/>
      </w:r>
      <w:r>
        <w:t>). The MSA dispatch application changes the state of the e-AD</w:t>
      </w:r>
      <w:r w:rsidR="5CF0989E">
        <w:t>/e-SAD</w:t>
      </w:r>
      <w:r>
        <w:t xml:space="preserve"> at MSA of Dispatch to </w:t>
      </w:r>
      <w:r w:rsidRPr="645C8019">
        <w:rPr>
          <w:i/>
          <w:iCs/>
        </w:rPr>
        <w:t>“Accepted”</w:t>
      </w:r>
      <w:r>
        <w:t xml:space="preserve">. </w:t>
      </w:r>
    </w:p>
    <w:p w14:paraId="570FA100" w14:textId="77777777" w:rsidR="00155B4E" w:rsidRPr="00EF2D26" w:rsidRDefault="00155B4E" w:rsidP="00155B4E">
      <w:r w:rsidRPr="00EF2D26">
        <w:t xml:space="preserve">The MSA dispatch application </w:t>
      </w:r>
      <w:r>
        <w:t xml:space="preserve">includes the last sequence number of the ARC incremented by 1 (PreviousSeqNo + 1) in the validated </w:t>
      </w:r>
      <w:r w:rsidRPr="00EF2D26">
        <w:t>update message (IE813: C_UPD_DAT)</w:t>
      </w:r>
      <w:r>
        <w:t xml:space="preserve"> and </w:t>
      </w:r>
      <w:r w:rsidRPr="00EF2D26">
        <w:t xml:space="preserve">submits </w:t>
      </w:r>
      <w:r>
        <w:t xml:space="preserve">it </w:t>
      </w:r>
      <w:r w:rsidRPr="00EF2D26">
        <w:t>to the MSA destination application and to the Consignor as acknowledgement.</w:t>
      </w:r>
    </w:p>
    <w:p w14:paraId="0DA06F58" w14:textId="79788DEE" w:rsidR="00155B4E" w:rsidRPr="00EF2D26" w:rsidRDefault="00155B4E" w:rsidP="00155B4E">
      <w:r>
        <w:t>Finally, in case the journey time has changed, the MSA dispatch application updates the TIM_EAD</w:t>
      </w:r>
      <w:r w:rsidR="24E07CF5">
        <w:t>_ESAD</w:t>
      </w:r>
      <w:r>
        <w:t xml:space="preserve"> timer if the expected end of the movement is still in the future or first resets the flag that has been raised locally at expiration time and then restarts the timer if the expected end of the movement is in the past.</w:t>
      </w:r>
    </w:p>
    <w:p w14:paraId="5EDC3D7C" w14:textId="0AC52536" w:rsidR="00155B4E" w:rsidRPr="00EF2D26" w:rsidRDefault="00155B4E" w:rsidP="00155B4E">
      <w:r>
        <w:t>Upon the reception of the update message (IE813: C_UPD_DAT), the MSA destination application validates the structure of the received message. The MSA destination application changes the state of the e-AD</w:t>
      </w:r>
      <w:r w:rsidR="1E40060A">
        <w:t>/e-SAD</w:t>
      </w:r>
      <w:r>
        <w:t xml:space="preserve"> at MSA of Destination to </w:t>
      </w:r>
      <w:r w:rsidRPr="645C8019">
        <w:rPr>
          <w:i/>
          <w:iCs/>
        </w:rPr>
        <w:t>“Accepted”</w:t>
      </w:r>
      <w:r>
        <w:t xml:space="preserve"> and forwards the update message (IE813: C_UPD_DAT) to the Consignee.</w:t>
      </w:r>
    </w:p>
    <w:p w14:paraId="422FB8EE" w14:textId="6154E29F" w:rsidR="00155B4E" w:rsidRPr="00EF2D26" w:rsidRDefault="00155B4E" w:rsidP="00155B4E">
      <w:r w:rsidRPr="00EF2D26">
        <w:t>The scenario to change the Place of Delivery is depicted in</w:t>
      </w:r>
      <w:r w:rsidR="005E31BA">
        <w:t xml:space="preserve"> </w:t>
      </w:r>
      <w:r w:rsidR="005E31BA">
        <w:fldChar w:fldCharType="begin"/>
      </w:r>
      <w:r w:rsidR="005E31BA">
        <w:instrText xml:space="preserve"> REF _Ref44515972 \h </w:instrText>
      </w:r>
      <w:r w:rsidR="005E31BA">
        <w:fldChar w:fldCharType="separate"/>
      </w:r>
      <w:r w:rsidR="00032B01">
        <w:t xml:space="preserve">Figure </w:t>
      </w:r>
      <w:r w:rsidR="00032B01">
        <w:rPr>
          <w:noProof/>
        </w:rPr>
        <w:t>40</w:t>
      </w:r>
      <w:r w:rsidR="005E31BA">
        <w:fldChar w:fldCharType="end"/>
      </w:r>
      <w:r w:rsidR="005E31BA">
        <w:t xml:space="preserve"> and </w:t>
      </w:r>
      <w:r w:rsidR="005E31BA">
        <w:fldChar w:fldCharType="begin"/>
      </w:r>
      <w:r w:rsidR="005E31BA">
        <w:instrText xml:space="preserve"> REF _Ref44515988 \h </w:instrText>
      </w:r>
      <w:r w:rsidR="005E31BA">
        <w:fldChar w:fldCharType="separate"/>
      </w:r>
      <w:r w:rsidR="00032B01">
        <w:t xml:space="preserve">Figure </w:t>
      </w:r>
      <w:r w:rsidR="00032B01">
        <w:rPr>
          <w:noProof/>
        </w:rPr>
        <w:t>41</w:t>
      </w:r>
      <w:r w:rsidR="005E31BA">
        <w:fldChar w:fldCharType="end"/>
      </w:r>
    </w:p>
    <w:p w14:paraId="3BD6581B" w14:textId="007223FC" w:rsidR="00155B4E" w:rsidRPr="00EF2D26" w:rsidRDefault="00155B4E" w:rsidP="00155B4E">
      <w:pPr>
        <w:pStyle w:val="Figure"/>
        <w:rPr>
          <w:noProof w:val="0"/>
        </w:rPr>
      </w:pPr>
      <w:r w:rsidRPr="00EF2D26">
        <w:rPr>
          <w:lang w:val="pt-PT" w:eastAsia="pt-PT"/>
        </w:rPr>
        <w:lastRenderedPageBreak/>
        <w:drawing>
          <wp:inline distT="0" distB="0" distL="0" distR="0" wp14:anchorId="61C155D2" wp14:editId="6DDE33B2">
            <wp:extent cx="5615940" cy="3840480"/>
            <wp:effectExtent l="0" t="0" r="3810" b="762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7">
                      <a:extLst>
                        <a:ext uri="{28A0092B-C50C-407E-A947-70E740481C1C}">
                          <a14:useLocalDpi xmlns:a14="http://schemas.microsoft.com/office/drawing/2010/main" val="0"/>
                        </a:ext>
                      </a:extLst>
                    </a:blip>
                    <a:srcRect l="10408" t="3917" r="9953" b="12431"/>
                    <a:stretch>
                      <a:fillRect/>
                    </a:stretch>
                  </pic:blipFill>
                  <pic:spPr bwMode="auto">
                    <a:xfrm>
                      <a:off x="0" y="0"/>
                      <a:ext cx="5615940" cy="3840480"/>
                    </a:xfrm>
                    <a:prstGeom prst="rect">
                      <a:avLst/>
                    </a:prstGeom>
                    <a:noFill/>
                    <a:ln>
                      <a:noFill/>
                    </a:ln>
                  </pic:spPr>
                </pic:pic>
              </a:graphicData>
            </a:graphic>
          </wp:inline>
        </w:drawing>
      </w:r>
    </w:p>
    <w:p w14:paraId="28FECEE3" w14:textId="6FF37A29" w:rsidR="00155B4E" w:rsidRPr="00EF2D26" w:rsidRDefault="00155B4E" w:rsidP="00155B4E">
      <w:pPr>
        <w:pStyle w:val="Caption"/>
      </w:pPr>
      <w:bookmarkStart w:id="427" w:name="_Ref44515972"/>
      <w:bookmarkStart w:id="428" w:name="_Ref192340496"/>
      <w:bookmarkStart w:id="429" w:name="_Toc162354554"/>
      <w:bookmarkStart w:id="430" w:name="_Toc1400753"/>
      <w:bookmarkStart w:id="431" w:name="_Toc57720768"/>
      <w:r>
        <w:t xml:space="preserve">Figure </w:t>
      </w:r>
      <w:r>
        <w:fldChar w:fldCharType="begin"/>
      </w:r>
      <w:r>
        <w:instrText>SEQ Figure \* ARABIC</w:instrText>
      </w:r>
      <w:r>
        <w:fldChar w:fldCharType="separate"/>
      </w:r>
      <w:r w:rsidR="00032B01">
        <w:rPr>
          <w:noProof/>
        </w:rPr>
        <w:t>40</w:t>
      </w:r>
      <w:r>
        <w:fldChar w:fldCharType="end"/>
      </w:r>
      <w:bookmarkEnd w:id="427"/>
      <w:r>
        <w:t>: TSD - Change of Place of Delivery following the Submission of e-AD</w:t>
      </w:r>
      <w:r w:rsidR="2B4CC53E">
        <w:t>/e-SAD</w:t>
      </w:r>
      <w:r>
        <w:t xml:space="preserve"> (Consignee unchanged)</w:t>
      </w:r>
      <w:bookmarkEnd w:id="428"/>
      <w:bookmarkEnd w:id="429"/>
      <w:bookmarkEnd w:id="430"/>
      <w:bookmarkEnd w:id="431"/>
    </w:p>
    <w:p w14:paraId="5253B474" w14:textId="1DE89AC2" w:rsidR="00155B4E" w:rsidRPr="00EF2D26" w:rsidRDefault="00155B4E" w:rsidP="00155B4E">
      <w:pPr>
        <w:pStyle w:val="Figure"/>
        <w:rPr>
          <w:noProof w:val="0"/>
        </w:rPr>
      </w:pPr>
      <w:r w:rsidRPr="00EF2D26">
        <w:rPr>
          <w:lang w:val="pt-PT" w:eastAsia="pt-PT"/>
        </w:rPr>
        <w:lastRenderedPageBreak/>
        <w:drawing>
          <wp:inline distT="0" distB="0" distL="0" distR="0" wp14:anchorId="51063E37" wp14:editId="2A8726CF">
            <wp:extent cx="4724400" cy="409194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8">
                      <a:extLst>
                        <a:ext uri="{28A0092B-C50C-407E-A947-70E740481C1C}">
                          <a14:useLocalDpi xmlns:a14="http://schemas.microsoft.com/office/drawing/2010/main" val="0"/>
                        </a:ext>
                      </a:extLst>
                    </a:blip>
                    <a:srcRect l="9627" t="4112" r="8330" b="5156"/>
                    <a:stretch>
                      <a:fillRect/>
                    </a:stretch>
                  </pic:blipFill>
                  <pic:spPr bwMode="auto">
                    <a:xfrm>
                      <a:off x="0" y="0"/>
                      <a:ext cx="4724400" cy="4091940"/>
                    </a:xfrm>
                    <a:prstGeom prst="rect">
                      <a:avLst/>
                    </a:prstGeom>
                    <a:noFill/>
                    <a:ln>
                      <a:noFill/>
                    </a:ln>
                  </pic:spPr>
                </pic:pic>
              </a:graphicData>
            </a:graphic>
          </wp:inline>
        </w:drawing>
      </w:r>
    </w:p>
    <w:p w14:paraId="703EA5BF" w14:textId="3A293392" w:rsidR="00155B4E" w:rsidRPr="00EF2D26" w:rsidRDefault="00155B4E" w:rsidP="00155B4E">
      <w:pPr>
        <w:pStyle w:val="Caption"/>
      </w:pPr>
      <w:bookmarkStart w:id="432" w:name="_Ref44515988"/>
      <w:bookmarkStart w:id="433" w:name="_Ref202011476"/>
      <w:bookmarkStart w:id="434" w:name="_Toc1400754"/>
      <w:bookmarkStart w:id="435" w:name="_Toc57720769"/>
      <w:r>
        <w:t xml:space="preserve">Figure </w:t>
      </w:r>
      <w:r>
        <w:fldChar w:fldCharType="begin"/>
      </w:r>
      <w:r>
        <w:instrText>SEQ Figure \* ARABIC</w:instrText>
      </w:r>
      <w:r>
        <w:fldChar w:fldCharType="separate"/>
      </w:r>
      <w:r w:rsidR="00032B01">
        <w:rPr>
          <w:noProof/>
        </w:rPr>
        <w:t>41</w:t>
      </w:r>
      <w:r>
        <w:fldChar w:fldCharType="end"/>
      </w:r>
      <w:bookmarkEnd w:id="432"/>
      <w:r>
        <w:t>: CLD - Change of Place of Delivery following the Submission of e-AD</w:t>
      </w:r>
      <w:r w:rsidR="5658E5C4">
        <w:t>/e-SAD</w:t>
      </w:r>
      <w:r>
        <w:t xml:space="preserve"> (Consignee unchanged)</w:t>
      </w:r>
      <w:bookmarkEnd w:id="433"/>
      <w:bookmarkEnd w:id="434"/>
      <w:bookmarkEnd w:id="435"/>
    </w:p>
    <w:p w14:paraId="2E6987E6" w14:textId="6A3E4E47" w:rsidR="00155B4E" w:rsidRPr="00EF2D26" w:rsidRDefault="00155B4E" w:rsidP="00A44070">
      <w:pPr>
        <w:pStyle w:val="Heading3"/>
        <w:keepLines/>
        <w:numPr>
          <w:ilvl w:val="2"/>
          <w:numId w:val="38"/>
        </w:numPr>
        <w:suppressAutoHyphens w:val="0"/>
      </w:pPr>
      <w:bookmarkStart w:id="436" w:name="_Ref198714878"/>
      <w:bookmarkStart w:id="437" w:name="_Toc1400362"/>
      <w:bookmarkStart w:id="438" w:name="_Toc57720279"/>
      <w:bookmarkEnd w:id="376"/>
      <w:bookmarkEnd w:id="377"/>
      <w:r w:rsidRPr="00EF2D26">
        <w:t>Splitting of Consignment (</w:t>
      </w:r>
      <w:r w:rsidR="009C6CE5">
        <w:t>L4-CORE-01-18</w:t>
      </w:r>
      <w:r w:rsidRPr="00EF2D26">
        <w:t>)</w:t>
      </w:r>
      <w:bookmarkEnd w:id="436"/>
      <w:bookmarkEnd w:id="437"/>
      <w:bookmarkEnd w:id="438"/>
    </w:p>
    <w:p w14:paraId="218F519B" w14:textId="77777777" w:rsidR="00155B4E" w:rsidRPr="00EF2D26" w:rsidRDefault="00155B4E" w:rsidP="00155B4E">
      <w:r w:rsidRPr="00EF2D26">
        <w:t xml:space="preserve">Consignments of energy products may be split into two or more parts thus replacing the original consignment. The successful completion of a splitting operation causes state transition for the concerned e-AD to </w:t>
      </w:r>
      <w:r w:rsidRPr="00EF2D26">
        <w:rPr>
          <w:i/>
        </w:rPr>
        <w:t>“Replaced”</w:t>
      </w:r>
      <w:r w:rsidRPr="00EF2D26">
        <w:t xml:space="preserve"> pertaining to both the MSA of Dispatch and the MSA of Destination; the new e-ADs resulting from the splitting operation are registered at the </w:t>
      </w:r>
      <w:r w:rsidRPr="00EF2D26">
        <w:rPr>
          <w:i/>
        </w:rPr>
        <w:t>“Accepted”</w:t>
      </w:r>
      <w:r w:rsidRPr="00EF2D26">
        <w:t xml:space="preserve"> state at the MSA of Destination and all involved MSAs.</w:t>
      </w:r>
    </w:p>
    <w:p w14:paraId="123A72FD" w14:textId="77777777" w:rsidR="00155B4E" w:rsidRPr="00EF2D26" w:rsidRDefault="00155B4E" w:rsidP="00155B4E">
      <w:r w:rsidRPr="00EF2D26">
        <w:t>The new destination can be any type other than exempted Consignee namely a tax warehouse or the premises of a registered Consignee or of a temporary registered Consignee or a place of direct delivery or export or unknown destination. At most one of the new destinations is the same as for the initial e-AD including the case where the initial destination was unknown. The splitting operation must not change the goods or their quantities.</w:t>
      </w:r>
    </w:p>
    <w:p w14:paraId="675A18EB" w14:textId="7DA43CE8" w:rsidR="00155B4E" w:rsidRPr="00EF2D26" w:rsidRDefault="00155B4E" w:rsidP="00155B4E">
      <w:r w:rsidRPr="00EF2D26">
        <w:t xml:space="preserve">The scenario of this use case requires the state of the concerned e-AD to be in the </w:t>
      </w:r>
      <w:r w:rsidRPr="00EF2D26">
        <w:rPr>
          <w:i/>
        </w:rPr>
        <w:t>“Accepted”</w:t>
      </w:r>
      <w:r w:rsidRPr="00EF2D26">
        <w:t xml:space="preserve">, </w:t>
      </w:r>
      <w:r w:rsidRPr="00EF2D26">
        <w:rPr>
          <w:i/>
        </w:rPr>
        <w:t>“Refused”</w:t>
      </w:r>
      <w:r w:rsidRPr="00EF2D26">
        <w:t xml:space="preserve">, </w:t>
      </w:r>
      <w:r w:rsidRPr="00EF2D26">
        <w:rPr>
          <w:i/>
        </w:rPr>
        <w:t>“Partially refused”</w:t>
      </w:r>
      <w:r w:rsidRPr="00EF2D26">
        <w:t xml:space="preserve">, or </w:t>
      </w:r>
      <w:r w:rsidRPr="00EF2D26">
        <w:rPr>
          <w:i/>
        </w:rPr>
        <w:t>“Rejected”</w:t>
      </w:r>
      <w:r w:rsidRPr="00EF2D26">
        <w:t xml:space="preserve"> state. Moreover, the scenario of this use case requires the state of the concerned e-AD to be in the </w:t>
      </w:r>
      <w:r w:rsidRPr="00EF2D26">
        <w:rPr>
          <w:i/>
        </w:rPr>
        <w:t>“Exporting”</w:t>
      </w:r>
      <w:r w:rsidRPr="00EF2D26">
        <w:t xml:space="preserve"> state in which case the scenarios for the exportation of goods apply described in </w:t>
      </w:r>
      <w:r w:rsidRPr="00EF2D26">
        <w:fldChar w:fldCharType="begin"/>
      </w:r>
      <w:r w:rsidRPr="00EF2D26">
        <w:instrText xml:space="preserve"> REF _Ref198403979 \w \h </w:instrText>
      </w:r>
      <w:r w:rsidRPr="00EF2D26">
        <w:fldChar w:fldCharType="separate"/>
      </w:r>
      <w:r w:rsidR="00032B01">
        <w:t>Sub-Section II.II</w:t>
      </w:r>
      <w:r w:rsidRPr="00EF2D26">
        <w:fldChar w:fldCharType="end"/>
      </w:r>
      <w:r w:rsidRPr="00EF2D26">
        <w:t xml:space="preserve"> </w:t>
      </w:r>
      <w:r w:rsidRPr="00EF2D26">
        <w:fldChar w:fldCharType="begin"/>
      </w:r>
      <w:r w:rsidRPr="00EF2D26">
        <w:instrText xml:space="preserve"> REF _Ref198403973 \h </w:instrText>
      </w:r>
      <w:r w:rsidRPr="00EF2D26">
        <w:fldChar w:fldCharType="separate"/>
      </w:r>
      <w:r w:rsidR="00032B01" w:rsidRPr="00EF2D26">
        <w:t>Export Scenarios</w:t>
      </w:r>
      <w:r w:rsidRPr="00EF2D26">
        <w:fldChar w:fldCharType="end"/>
      </w:r>
      <w:r w:rsidRPr="00EF2D2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1"/>
        <w:gridCol w:w="1814"/>
      </w:tblGrid>
      <w:tr w:rsidR="00155B4E" w:rsidRPr="00EF2D26" w14:paraId="2EB207DE" w14:textId="77777777" w:rsidTr="00F07D64">
        <w:trPr>
          <w:tblHeader/>
          <w:jc w:val="center"/>
        </w:trPr>
        <w:tc>
          <w:tcPr>
            <w:tcW w:w="1418" w:type="dxa"/>
            <w:shd w:val="clear" w:color="auto" w:fill="D0CECE" w:themeFill="background2" w:themeFillShade="E6"/>
          </w:tcPr>
          <w:p w14:paraId="067AD461" w14:textId="77777777" w:rsidR="00155B4E" w:rsidRPr="00EF2D26" w:rsidRDefault="00155B4E" w:rsidP="00155B4E">
            <w:pPr>
              <w:pStyle w:val="TableScenariosHeading"/>
            </w:pPr>
            <w:r w:rsidRPr="00EF2D26">
              <w:t>Section</w:t>
            </w:r>
          </w:p>
        </w:tc>
        <w:tc>
          <w:tcPr>
            <w:tcW w:w="5841" w:type="dxa"/>
            <w:shd w:val="clear" w:color="auto" w:fill="D0CECE" w:themeFill="background2" w:themeFillShade="E6"/>
          </w:tcPr>
          <w:p w14:paraId="31323B05" w14:textId="77777777" w:rsidR="00155B4E" w:rsidRPr="00EF2D26" w:rsidRDefault="00155B4E" w:rsidP="00155B4E">
            <w:pPr>
              <w:pStyle w:val="TableScenariosHeading"/>
            </w:pPr>
            <w:r w:rsidRPr="00EF2D26">
              <w:t>Scenario</w:t>
            </w:r>
          </w:p>
        </w:tc>
        <w:tc>
          <w:tcPr>
            <w:tcW w:w="1814" w:type="dxa"/>
            <w:shd w:val="clear" w:color="auto" w:fill="D0CECE" w:themeFill="background2" w:themeFillShade="E6"/>
          </w:tcPr>
          <w:p w14:paraId="6F0F07FB"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3A864E95" w14:textId="77777777" w:rsidTr="00155B4E">
        <w:trPr>
          <w:jc w:val="center"/>
        </w:trPr>
        <w:tc>
          <w:tcPr>
            <w:tcW w:w="1418" w:type="dxa"/>
          </w:tcPr>
          <w:p w14:paraId="7EE4A7D6" w14:textId="3D327266" w:rsidR="00155B4E" w:rsidRPr="00EF2D26" w:rsidRDefault="00155B4E" w:rsidP="00155B4E">
            <w:pPr>
              <w:pStyle w:val="TableScenarios"/>
            </w:pPr>
            <w:r w:rsidRPr="00EF2D26">
              <w:fldChar w:fldCharType="begin"/>
            </w:r>
            <w:r w:rsidRPr="00EF2D26">
              <w:instrText xml:space="preserve"> REF _Ref198389504 \w \h </w:instrText>
            </w:r>
            <w:r>
              <w:instrText xml:space="preserve"> \* MERGEFORMAT </w:instrText>
            </w:r>
            <w:r w:rsidRPr="00EF2D26">
              <w:fldChar w:fldCharType="separate"/>
            </w:r>
            <w:r w:rsidR="00032B01">
              <w:t>II.I.1.1.1</w:t>
            </w:r>
            <w:r w:rsidRPr="00EF2D26">
              <w:fldChar w:fldCharType="end"/>
            </w:r>
          </w:p>
        </w:tc>
        <w:tc>
          <w:tcPr>
            <w:tcW w:w="5841" w:type="dxa"/>
          </w:tcPr>
          <w:p w14:paraId="2507B4EE" w14:textId="2B278224" w:rsidR="00155B4E" w:rsidRPr="00EF2D26" w:rsidRDefault="00155B4E" w:rsidP="00155B4E">
            <w:pPr>
              <w:pStyle w:val="TableScenarios"/>
            </w:pPr>
            <w:r w:rsidRPr="00EF2D26">
              <w:fldChar w:fldCharType="begin"/>
            </w:r>
            <w:r w:rsidRPr="00EF2D26">
              <w:instrText xml:space="preserve"> REF _Ref198389504 \h </w:instrText>
            </w:r>
            <w:r>
              <w:instrText xml:space="preserve"> \* MERGEFORMAT </w:instrText>
            </w:r>
            <w:r w:rsidRPr="00EF2D26">
              <w:fldChar w:fldCharType="separate"/>
            </w:r>
            <w:r w:rsidR="00032B01" w:rsidRPr="00EF2D26">
              <w:t>Origin is tax warehouse and the destination is known</w:t>
            </w:r>
            <w:r w:rsidRPr="00EF2D26">
              <w:fldChar w:fldCharType="end"/>
            </w:r>
          </w:p>
        </w:tc>
        <w:tc>
          <w:tcPr>
            <w:tcW w:w="1814" w:type="dxa"/>
          </w:tcPr>
          <w:p w14:paraId="33B4CF6D" w14:textId="77777777" w:rsidR="00155B4E" w:rsidRPr="00EF2D26" w:rsidRDefault="00155B4E" w:rsidP="00155B4E">
            <w:pPr>
              <w:pStyle w:val="TableScenarios"/>
            </w:pPr>
            <w:r w:rsidRPr="00EF2D26">
              <w:t>Accepted</w:t>
            </w:r>
          </w:p>
        </w:tc>
      </w:tr>
      <w:tr w:rsidR="00155B4E" w:rsidRPr="00EF2D26" w14:paraId="2326CB6E" w14:textId="77777777" w:rsidTr="00155B4E">
        <w:trPr>
          <w:jc w:val="center"/>
        </w:trPr>
        <w:tc>
          <w:tcPr>
            <w:tcW w:w="1418" w:type="dxa"/>
          </w:tcPr>
          <w:p w14:paraId="4D8176A1" w14:textId="2F1DD6E6" w:rsidR="00155B4E" w:rsidRPr="00EF2D26" w:rsidRDefault="00155B4E" w:rsidP="00155B4E">
            <w:pPr>
              <w:pStyle w:val="TableScenarios"/>
            </w:pPr>
            <w:r w:rsidRPr="00EF2D26">
              <w:fldChar w:fldCharType="begin"/>
            </w:r>
            <w:r w:rsidRPr="00EF2D26">
              <w:instrText xml:space="preserve"> REF _Ref198389557 \w \h </w:instrText>
            </w:r>
            <w:r>
              <w:instrText xml:space="preserve"> \* MERGEFORMAT </w:instrText>
            </w:r>
            <w:r w:rsidRPr="00EF2D26">
              <w:fldChar w:fldCharType="separate"/>
            </w:r>
            <w:r w:rsidR="00032B01">
              <w:t>II.I.1.2.2</w:t>
            </w:r>
            <w:r w:rsidRPr="00EF2D26">
              <w:fldChar w:fldCharType="end"/>
            </w:r>
          </w:p>
        </w:tc>
        <w:tc>
          <w:tcPr>
            <w:tcW w:w="5841" w:type="dxa"/>
          </w:tcPr>
          <w:p w14:paraId="7AB0E9C8" w14:textId="51284F60" w:rsidR="00155B4E" w:rsidRPr="00EF2D26" w:rsidRDefault="00155B4E" w:rsidP="00155B4E">
            <w:pPr>
              <w:pStyle w:val="TableScenarios"/>
            </w:pPr>
            <w:r w:rsidRPr="00EF2D26">
              <w:fldChar w:fldCharType="begin"/>
            </w:r>
            <w:r w:rsidRPr="00EF2D26">
              <w:instrText xml:space="preserve"> REF _Ref198389557 \h </w:instrText>
            </w:r>
            <w:r>
              <w:instrText xml:space="preserve"> \* MERGEFORMAT </w:instrText>
            </w:r>
            <w:r w:rsidRPr="00EF2D26">
              <w:fldChar w:fldCharType="separate"/>
            </w:r>
            <w:r w:rsidR="00032B01" w:rsidRPr="00EF2D26">
              <w:t>Origin is import and the destination is known</w:t>
            </w:r>
            <w:r w:rsidRPr="00EF2D26">
              <w:fldChar w:fldCharType="end"/>
            </w:r>
          </w:p>
        </w:tc>
        <w:tc>
          <w:tcPr>
            <w:tcW w:w="1814" w:type="dxa"/>
          </w:tcPr>
          <w:p w14:paraId="7005A20D" w14:textId="77777777" w:rsidR="00155B4E" w:rsidRPr="00EF2D26" w:rsidRDefault="00155B4E" w:rsidP="00155B4E">
            <w:pPr>
              <w:pStyle w:val="TableScenarios"/>
            </w:pPr>
            <w:r w:rsidRPr="00EF2D26">
              <w:t>Accepted</w:t>
            </w:r>
          </w:p>
        </w:tc>
      </w:tr>
      <w:tr w:rsidR="00155B4E" w:rsidRPr="00EF2D26" w14:paraId="3A507416" w14:textId="77777777" w:rsidTr="00155B4E">
        <w:trPr>
          <w:jc w:val="center"/>
        </w:trPr>
        <w:tc>
          <w:tcPr>
            <w:tcW w:w="1418" w:type="dxa"/>
          </w:tcPr>
          <w:p w14:paraId="2256F46F" w14:textId="6A8975AD" w:rsidR="00155B4E" w:rsidRPr="00EF2D26" w:rsidRDefault="00155B4E" w:rsidP="00155B4E">
            <w:pPr>
              <w:pStyle w:val="TableScenarios"/>
            </w:pPr>
            <w:r w:rsidRPr="00EF2D26">
              <w:fldChar w:fldCharType="begin"/>
            </w:r>
            <w:r w:rsidRPr="00EF2D26">
              <w:instrText xml:space="preserve"> REF _Ref201586077 \w \h  \* MERGEFORMAT </w:instrText>
            </w:r>
            <w:r w:rsidRPr="00EF2D26">
              <w:fldChar w:fldCharType="separate"/>
            </w:r>
            <w:r w:rsidR="00032B01">
              <w:t>II.II.1.2.3</w:t>
            </w:r>
            <w:r w:rsidRPr="00EF2D26">
              <w:fldChar w:fldCharType="end"/>
            </w:r>
          </w:p>
        </w:tc>
        <w:tc>
          <w:tcPr>
            <w:tcW w:w="5841" w:type="dxa"/>
          </w:tcPr>
          <w:p w14:paraId="7CEC0603" w14:textId="03B01FB4" w:rsidR="00155B4E" w:rsidRPr="00EF2D26" w:rsidRDefault="00155B4E" w:rsidP="00155B4E">
            <w:pPr>
              <w:pStyle w:val="TableScenarios"/>
            </w:pPr>
            <w:r w:rsidRPr="00EF2D26">
              <w:fldChar w:fldCharType="begin"/>
            </w:r>
            <w:r w:rsidRPr="00EF2D26">
              <w:instrText xml:space="preserve"> REF _Ref201586077 \h  \* MERGEFORMAT </w:instrText>
            </w:r>
            <w:r w:rsidRPr="00EF2D26">
              <w:fldChar w:fldCharType="separate"/>
            </w:r>
            <w:r w:rsidR="00032B01" w:rsidRPr="00EF2D26">
              <w:t xml:space="preserve">Change of Destination </w:t>
            </w:r>
            <w:r w:rsidRPr="00EF2D26">
              <w:fldChar w:fldCharType="end"/>
            </w:r>
          </w:p>
        </w:tc>
        <w:tc>
          <w:tcPr>
            <w:tcW w:w="1814" w:type="dxa"/>
          </w:tcPr>
          <w:p w14:paraId="05AF8A11" w14:textId="77777777" w:rsidR="00155B4E" w:rsidRPr="00EF2D26" w:rsidRDefault="00155B4E" w:rsidP="00155B4E">
            <w:pPr>
              <w:pStyle w:val="TableScenarios"/>
            </w:pPr>
            <w:r w:rsidRPr="00EF2D26">
              <w:t>Accepted</w:t>
            </w:r>
          </w:p>
        </w:tc>
      </w:tr>
      <w:tr w:rsidR="00155B4E" w:rsidRPr="00EF2D26" w14:paraId="222D2DD0" w14:textId="77777777" w:rsidTr="00155B4E">
        <w:trPr>
          <w:jc w:val="center"/>
        </w:trPr>
        <w:tc>
          <w:tcPr>
            <w:tcW w:w="1418" w:type="dxa"/>
          </w:tcPr>
          <w:p w14:paraId="3B823587" w14:textId="6645AC1B" w:rsidR="00155B4E" w:rsidRPr="00F53A00" w:rsidRDefault="00155B4E" w:rsidP="00155B4E">
            <w:pPr>
              <w:pStyle w:val="TableScenarios"/>
              <w:rPr>
                <w:sz w:val="22"/>
                <w:szCs w:val="18"/>
              </w:rPr>
            </w:pPr>
            <w:r w:rsidRPr="00F53A00">
              <w:rPr>
                <w:sz w:val="22"/>
                <w:szCs w:val="18"/>
              </w:rPr>
              <w:lastRenderedPageBreak/>
              <w:fldChar w:fldCharType="begin"/>
            </w:r>
            <w:r w:rsidRPr="00F53A00">
              <w:rPr>
                <w:sz w:val="22"/>
                <w:szCs w:val="18"/>
              </w:rPr>
              <w:instrText xml:space="preserve"> REF _Ref201586091 \w \h  \* MERGEFORMAT </w:instrText>
            </w:r>
            <w:r w:rsidRPr="00F53A00">
              <w:rPr>
                <w:sz w:val="22"/>
                <w:szCs w:val="18"/>
              </w:rPr>
            </w:r>
            <w:r w:rsidRPr="00F53A00">
              <w:rPr>
                <w:sz w:val="22"/>
                <w:szCs w:val="18"/>
              </w:rPr>
              <w:fldChar w:fldCharType="separate"/>
            </w:r>
            <w:r w:rsidR="00032B01">
              <w:rPr>
                <w:sz w:val="22"/>
                <w:szCs w:val="18"/>
              </w:rPr>
              <w:t>II.II.2.2.3</w:t>
            </w:r>
            <w:r w:rsidRPr="00F53A00">
              <w:rPr>
                <w:sz w:val="22"/>
                <w:szCs w:val="18"/>
              </w:rPr>
              <w:fldChar w:fldCharType="end"/>
            </w:r>
          </w:p>
        </w:tc>
        <w:tc>
          <w:tcPr>
            <w:tcW w:w="5841" w:type="dxa"/>
          </w:tcPr>
          <w:p w14:paraId="0D4C451A" w14:textId="0ED109AA"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_Ref201586091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4203ADBE"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0250E8B9" w14:textId="77777777" w:rsidTr="00155B4E">
        <w:trPr>
          <w:jc w:val="center"/>
        </w:trPr>
        <w:tc>
          <w:tcPr>
            <w:tcW w:w="1418" w:type="dxa"/>
          </w:tcPr>
          <w:p w14:paraId="3A434B98" w14:textId="18B2EB74"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_Ref201586099 \w \h  \* MERGEFORMAT </w:instrText>
            </w:r>
            <w:r w:rsidRPr="00F53A00">
              <w:rPr>
                <w:sz w:val="22"/>
                <w:szCs w:val="18"/>
              </w:rPr>
            </w:r>
            <w:r w:rsidRPr="00F53A00">
              <w:rPr>
                <w:sz w:val="22"/>
                <w:szCs w:val="18"/>
              </w:rPr>
              <w:fldChar w:fldCharType="separate"/>
            </w:r>
            <w:r w:rsidR="00032B01">
              <w:rPr>
                <w:sz w:val="22"/>
                <w:szCs w:val="18"/>
              </w:rPr>
              <w:t>II.II.2.6.2</w:t>
            </w:r>
            <w:r w:rsidRPr="00F53A00">
              <w:rPr>
                <w:sz w:val="22"/>
                <w:szCs w:val="18"/>
              </w:rPr>
              <w:fldChar w:fldCharType="end"/>
            </w:r>
          </w:p>
        </w:tc>
        <w:tc>
          <w:tcPr>
            <w:tcW w:w="5841" w:type="dxa"/>
          </w:tcPr>
          <w:p w14:paraId="42B7E78D" w14:textId="518F20A3"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_Ref201586099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243AE431"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092CA175" w14:textId="77777777" w:rsidTr="00155B4E">
        <w:trPr>
          <w:jc w:val="center"/>
        </w:trPr>
        <w:tc>
          <w:tcPr>
            <w:tcW w:w="1418" w:type="dxa"/>
          </w:tcPr>
          <w:p w14:paraId="74FCA82B" w14:textId="762A805D"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_Ref188113294 \w \h  \* MERGEFORMAT </w:instrText>
            </w:r>
            <w:r w:rsidRPr="00F53A00">
              <w:rPr>
                <w:sz w:val="22"/>
                <w:szCs w:val="18"/>
              </w:rPr>
            </w:r>
            <w:r w:rsidRPr="00F53A00">
              <w:rPr>
                <w:sz w:val="22"/>
                <w:szCs w:val="18"/>
              </w:rPr>
              <w:fldChar w:fldCharType="separate"/>
            </w:r>
            <w:r w:rsidR="00032B01">
              <w:rPr>
                <w:sz w:val="22"/>
                <w:szCs w:val="18"/>
              </w:rPr>
              <w:t>II.II.2.8</w:t>
            </w:r>
            <w:r w:rsidRPr="00F53A00">
              <w:rPr>
                <w:sz w:val="22"/>
                <w:szCs w:val="18"/>
              </w:rPr>
              <w:fldChar w:fldCharType="end"/>
            </w:r>
          </w:p>
        </w:tc>
        <w:tc>
          <w:tcPr>
            <w:tcW w:w="5841" w:type="dxa"/>
          </w:tcPr>
          <w:p w14:paraId="1BCC64D9" w14:textId="7AE3F4FD"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_Ref188113294 \h  \* MERGEFORMAT </w:instrText>
            </w:r>
            <w:r w:rsidRPr="00F53A00">
              <w:rPr>
                <w:sz w:val="22"/>
                <w:szCs w:val="18"/>
              </w:rPr>
            </w:r>
            <w:r w:rsidRPr="00F53A00">
              <w:rPr>
                <w:sz w:val="22"/>
                <w:szCs w:val="18"/>
              </w:rPr>
              <w:fldChar w:fldCharType="separate"/>
            </w:r>
            <w:r w:rsidR="00032B01" w:rsidRPr="00F41AC1">
              <w:rPr>
                <w:sz w:val="22"/>
                <w:szCs w:val="18"/>
              </w:rPr>
              <w:t>Export Operation at Office of Export and movement not released by Customs followed by change of destination</w:t>
            </w:r>
            <w:r w:rsidRPr="00F53A00">
              <w:rPr>
                <w:sz w:val="22"/>
                <w:szCs w:val="18"/>
              </w:rPr>
              <w:fldChar w:fldCharType="end"/>
            </w:r>
          </w:p>
        </w:tc>
        <w:tc>
          <w:tcPr>
            <w:tcW w:w="1814" w:type="dxa"/>
          </w:tcPr>
          <w:p w14:paraId="0B45A08B"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28556EE2" w14:textId="77777777" w:rsidTr="00155B4E">
        <w:trPr>
          <w:jc w:val="center"/>
        </w:trPr>
        <w:tc>
          <w:tcPr>
            <w:tcW w:w="1418" w:type="dxa"/>
          </w:tcPr>
          <w:p w14:paraId="103AB862" w14:textId="5642820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_Ref201586112 \w \h  \* MERGEFORMAT </w:instrText>
            </w:r>
            <w:r w:rsidRPr="00F53A00">
              <w:rPr>
                <w:sz w:val="22"/>
                <w:szCs w:val="18"/>
              </w:rPr>
            </w:r>
            <w:r w:rsidRPr="00F53A00">
              <w:rPr>
                <w:sz w:val="22"/>
                <w:szCs w:val="18"/>
              </w:rPr>
              <w:fldChar w:fldCharType="separate"/>
            </w:r>
            <w:r w:rsidR="00032B01">
              <w:rPr>
                <w:sz w:val="22"/>
                <w:szCs w:val="18"/>
              </w:rPr>
              <w:t>II.II.3.3.2</w:t>
            </w:r>
            <w:r w:rsidRPr="00F53A00">
              <w:rPr>
                <w:sz w:val="22"/>
                <w:szCs w:val="18"/>
              </w:rPr>
              <w:fldChar w:fldCharType="end"/>
            </w:r>
          </w:p>
        </w:tc>
        <w:tc>
          <w:tcPr>
            <w:tcW w:w="5841" w:type="dxa"/>
          </w:tcPr>
          <w:p w14:paraId="37C047E4" w14:textId="163A7DB5"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_Ref201586112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6692C9D2"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25DF275B" w14:textId="77777777" w:rsidTr="00155B4E">
        <w:trPr>
          <w:jc w:val="center"/>
        </w:trPr>
        <w:tc>
          <w:tcPr>
            <w:tcW w:w="1418" w:type="dxa"/>
          </w:tcPr>
          <w:p w14:paraId="708B95A9" w14:textId="5904D7F2"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_Ref201586128 \w \h  \* MERGEFORMAT </w:instrText>
            </w:r>
            <w:r w:rsidRPr="00F53A00">
              <w:rPr>
                <w:sz w:val="22"/>
                <w:szCs w:val="18"/>
              </w:rPr>
            </w:r>
            <w:r w:rsidRPr="00F53A00">
              <w:rPr>
                <w:sz w:val="22"/>
                <w:szCs w:val="18"/>
              </w:rPr>
              <w:fldChar w:fldCharType="separate"/>
            </w:r>
            <w:r w:rsidR="00032B01">
              <w:rPr>
                <w:sz w:val="22"/>
                <w:szCs w:val="18"/>
              </w:rPr>
              <w:t>II.II.3.6.2</w:t>
            </w:r>
            <w:r w:rsidRPr="00F53A00">
              <w:rPr>
                <w:sz w:val="22"/>
                <w:szCs w:val="18"/>
              </w:rPr>
              <w:fldChar w:fldCharType="end"/>
            </w:r>
          </w:p>
        </w:tc>
        <w:tc>
          <w:tcPr>
            <w:tcW w:w="5841" w:type="dxa"/>
          </w:tcPr>
          <w:p w14:paraId="35F97220" w14:textId="5CF53C8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_Ref201586128 \h  \* MERGEFORMAT </w:instrText>
            </w:r>
            <w:r w:rsidRPr="00F53A00">
              <w:rPr>
                <w:sz w:val="22"/>
                <w:szCs w:val="18"/>
              </w:rPr>
            </w:r>
            <w:r w:rsidRPr="00F53A00">
              <w:rPr>
                <w:sz w:val="22"/>
                <w:szCs w:val="18"/>
              </w:rPr>
              <w:fldChar w:fldCharType="separate"/>
            </w:r>
            <w:r w:rsidR="00032B01" w:rsidRPr="00F41AC1">
              <w:rPr>
                <w:sz w:val="22"/>
                <w:szCs w:val="18"/>
              </w:rPr>
              <w:t>Change of Destination</w:t>
            </w:r>
            <w:r w:rsidRPr="00F53A00">
              <w:rPr>
                <w:sz w:val="22"/>
                <w:szCs w:val="18"/>
              </w:rPr>
              <w:fldChar w:fldCharType="end"/>
            </w:r>
          </w:p>
        </w:tc>
        <w:tc>
          <w:tcPr>
            <w:tcW w:w="1814" w:type="dxa"/>
          </w:tcPr>
          <w:p w14:paraId="3D9C07AC" w14:textId="77777777" w:rsidR="00155B4E" w:rsidRPr="00F53A00" w:rsidRDefault="00155B4E" w:rsidP="00155B4E">
            <w:pPr>
              <w:pStyle w:val="TableScenarios"/>
              <w:rPr>
                <w:sz w:val="22"/>
                <w:szCs w:val="18"/>
              </w:rPr>
            </w:pPr>
            <w:r w:rsidRPr="00F53A00">
              <w:rPr>
                <w:sz w:val="22"/>
                <w:szCs w:val="18"/>
              </w:rPr>
              <w:t>Accepted</w:t>
            </w:r>
          </w:p>
        </w:tc>
      </w:tr>
      <w:tr w:rsidR="00155B4E" w:rsidRPr="00EF2D26" w14:paraId="52887BFA" w14:textId="77777777" w:rsidTr="00155B4E">
        <w:trPr>
          <w:jc w:val="center"/>
        </w:trPr>
        <w:tc>
          <w:tcPr>
            <w:tcW w:w="1418" w:type="dxa"/>
          </w:tcPr>
          <w:p w14:paraId="7CF587AD" w14:textId="704BBE69"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\w \h  \* MERGEFORMAT </w:instrText>
            </w:r>
            <w:r w:rsidRPr="00F53A00">
              <w:rPr>
                <w:sz w:val="22"/>
                <w:szCs w:val="18"/>
              </w:rPr>
            </w:r>
            <w:r w:rsidRPr="00F53A00">
              <w:rPr>
                <w:sz w:val="22"/>
                <w:szCs w:val="18"/>
              </w:rPr>
              <w:fldChar w:fldCharType="separate"/>
            </w:r>
            <w:r w:rsidR="00032B01">
              <w:rPr>
                <w:sz w:val="22"/>
                <w:szCs w:val="18"/>
              </w:rPr>
              <w:t>II.I.2.2</w:t>
            </w:r>
            <w:r w:rsidRPr="00F53A00">
              <w:rPr>
                <w:sz w:val="22"/>
                <w:szCs w:val="18"/>
              </w:rPr>
              <w:fldChar w:fldCharType="end"/>
            </w:r>
          </w:p>
        </w:tc>
        <w:tc>
          <w:tcPr>
            <w:tcW w:w="5841" w:type="dxa"/>
          </w:tcPr>
          <w:p w14:paraId="7262EBD5" w14:textId="471FF49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_Ref198636402 \h  \* MERGEFORMAT </w:instrText>
            </w:r>
            <w:r w:rsidRPr="00F53A00">
              <w:rPr>
                <w:sz w:val="22"/>
                <w:szCs w:val="18"/>
              </w:rPr>
            </w:r>
            <w:r w:rsidRPr="00F53A00">
              <w:rPr>
                <w:sz w:val="22"/>
                <w:szCs w:val="18"/>
              </w:rPr>
              <w:fldChar w:fldCharType="separate"/>
            </w:r>
            <w:r w:rsidR="00032B01" w:rsidRPr="00F41AC1">
              <w:rPr>
                <w:sz w:val="22"/>
                <w:szCs w:val="18"/>
              </w:rPr>
              <w:t>e-AD/e-SAD rejected</w:t>
            </w:r>
            <w:r w:rsidRPr="00F53A00">
              <w:rPr>
                <w:sz w:val="22"/>
                <w:szCs w:val="18"/>
              </w:rPr>
              <w:fldChar w:fldCharType="end"/>
            </w:r>
          </w:p>
        </w:tc>
        <w:tc>
          <w:tcPr>
            <w:tcW w:w="1814" w:type="dxa"/>
          </w:tcPr>
          <w:p w14:paraId="57FE5179" w14:textId="77777777" w:rsidR="00155B4E" w:rsidRPr="00F53A00" w:rsidRDefault="00155B4E" w:rsidP="00155B4E">
            <w:pPr>
              <w:pStyle w:val="TableScenarios"/>
              <w:rPr>
                <w:sz w:val="22"/>
                <w:szCs w:val="18"/>
              </w:rPr>
            </w:pPr>
            <w:r w:rsidRPr="00F53A00">
              <w:rPr>
                <w:sz w:val="22"/>
                <w:szCs w:val="18"/>
              </w:rPr>
              <w:t>Rejected</w:t>
            </w:r>
          </w:p>
        </w:tc>
      </w:tr>
      <w:tr w:rsidR="00155B4E" w:rsidRPr="00EF2D26" w14:paraId="24334FB6" w14:textId="77777777" w:rsidTr="00155B4E">
        <w:trPr>
          <w:jc w:val="center"/>
        </w:trPr>
        <w:tc>
          <w:tcPr>
            <w:tcW w:w="1418" w:type="dxa"/>
          </w:tcPr>
          <w:p w14:paraId="59090AAC" w14:textId="79623161" w:rsidR="00155B4E" w:rsidRPr="00CD620F" w:rsidRDefault="00CD620F" w:rsidP="00155B4E">
            <w:pPr>
              <w:pStyle w:val="TableScenarios"/>
              <w:rPr>
                <w:sz w:val="22"/>
                <w:szCs w:val="18"/>
              </w:rPr>
            </w:pPr>
            <w:r w:rsidRPr="00CD620F">
              <w:rPr>
                <w:sz w:val="22"/>
                <w:szCs w:val="18"/>
              </w:rPr>
              <w:fldChar w:fldCharType="begin"/>
            </w:r>
            <w:r w:rsidRPr="00CD620F">
              <w:rPr>
                <w:sz w:val="22"/>
                <w:szCs w:val="18"/>
              </w:rPr>
              <w:instrText xml:space="preserve"> REF _Ref50111484 \r \h </w:instrText>
            </w:r>
            <w:r>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II.I.4.3</w:t>
            </w:r>
            <w:r w:rsidRPr="00CD620F">
              <w:rPr>
                <w:sz w:val="22"/>
                <w:szCs w:val="18"/>
              </w:rPr>
              <w:fldChar w:fldCharType="end"/>
            </w:r>
          </w:p>
        </w:tc>
        <w:tc>
          <w:tcPr>
            <w:tcW w:w="5841" w:type="dxa"/>
          </w:tcPr>
          <w:p w14:paraId="4AEB550E" w14:textId="33D7C191" w:rsidR="00155B4E" w:rsidRPr="00CD620F" w:rsidRDefault="00CD620F" w:rsidP="00F53A00">
            <w:pPr>
              <w:pStyle w:val="Caption"/>
              <w:jc w:val="both"/>
              <w:rPr>
                <w:b w:val="0"/>
                <w:szCs w:val="18"/>
                <w:lang w:eastAsia="el-GR"/>
              </w:rPr>
            </w:pPr>
            <w:r w:rsidRPr="00CD620F">
              <w:rPr>
                <w:b w:val="0"/>
                <w:szCs w:val="18"/>
                <w:lang w:eastAsia="el-GR"/>
              </w:rPr>
              <w:fldChar w:fldCharType="begin"/>
            </w:r>
            <w:r w:rsidRPr="00CD620F">
              <w:rPr>
                <w:b w:val="0"/>
                <w:szCs w:val="18"/>
                <w:lang w:eastAsia="el-GR"/>
              </w:rPr>
              <w:instrText xml:space="preserve"> REF _Ref50111484 \h </w:instrText>
            </w:r>
            <w:r>
              <w:rPr>
                <w:b w:val="0"/>
                <w:szCs w:val="18"/>
                <w:lang w:eastAsia="el-GR"/>
              </w:rPr>
              <w:instrText xml:space="preserve"> \* MERGEFORMAT </w:instrText>
            </w:r>
            <w:r w:rsidRPr="00CD620F">
              <w:rPr>
                <w:b w:val="0"/>
                <w:szCs w:val="18"/>
                <w:lang w:eastAsia="el-GR"/>
              </w:rPr>
            </w:r>
            <w:r w:rsidRPr="00CD620F">
              <w:rPr>
                <w:b w:val="0"/>
                <w:szCs w:val="18"/>
                <w:lang w:eastAsia="el-GR"/>
              </w:rPr>
              <w:fldChar w:fldCharType="separate"/>
            </w:r>
            <w:r w:rsidR="00032B01" w:rsidRPr="00F41AC1">
              <w:rPr>
                <w:b w:val="0"/>
                <w:szCs w:val="18"/>
                <w:lang w:eastAsia="el-GR"/>
              </w:rPr>
              <w:t>Delivery Refused</w:t>
            </w:r>
            <w:r w:rsidRPr="00CD620F">
              <w:rPr>
                <w:b w:val="0"/>
                <w:szCs w:val="18"/>
                <w:lang w:eastAsia="el-GR"/>
              </w:rPr>
              <w:fldChar w:fldCharType="end"/>
            </w:r>
          </w:p>
        </w:tc>
        <w:tc>
          <w:tcPr>
            <w:tcW w:w="1814" w:type="dxa"/>
          </w:tcPr>
          <w:p w14:paraId="412ADB7E" w14:textId="77777777" w:rsidR="00155B4E" w:rsidRPr="00CD620F" w:rsidRDefault="00155B4E" w:rsidP="00155B4E">
            <w:pPr>
              <w:pStyle w:val="TableScenarios"/>
              <w:rPr>
                <w:sz w:val="22"/>
                <w:szCs w:val="18"/>
              </w:rPr>
            </w:pPr>
            <w:r w:rsidRPr="00F53A00">
              <w:rPr>
                <w:sz w:val="22"/>
                <w:szCs w:val="18"/>
              </w:rPr>
              <w:t>Refused</w:t>
            </w:r>
          </w:p>
        </w:tc>
      </w:tr>
      <w:tr w:rsidR="00155B4E" w:rsidRPr="00EF2D26" w14:paraId="6E1298F6" w14:textId="77777777" w:rsidTr="00155B4E">
        <w:trPr>
          <w:jc w:val="center"/>
        </w:trPr>
        <w:tc>
          <w:tcPr>
            <w:tcW w:w="1418" w:type="dxa"/>
          </w:tcPr>
          <w:p w14:paraId="5F85B1E9" w14:textId="20AF5C05"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_Ref201568954 \w \h  \* MERGEFORMAT </w:instrText>
            </w:r>
            <w:r w:rsidRPr="00F53A00">
              <w:rPr>
                <w:sz w:val="22"/>
                <w:szCs w:val="18"/>
              </w:rPr>
            </w:r>
            <w:r w:rsidRPr="00F53A00">
              <w:rPr>
                <w:sz w:val="22"/>
                <w:szCs w:val="18"/>
              </w:rPr>
              <w:fldChar w:fldCharType="separate"/>
            </w:r>
            <w:r w:rsidR="00032B01">
              <w:rPr>
                <w:sz w:val="22"/>
                <w:szCs w:val="18"/>
              </w:rPr>
              <w:t>II.I.4.4</w:t>
            </w:r>
            <w:r w:rsidRPr="00F53A00">
              <w:rPr>
                <w:sz w:val="22"/>
                <w:szCs w:val="18"/>
              </w:rPr>
              <w:fldChar w:fldCharType="end"/>
            </w:r>
          </w:p>
        </w:tc>
        <w:tc>
          <w:tcPr>
            <w:tcW w:w="5841" w:type="dxa"/>
          </w:tcPr>
          <w:p w14:paraId="27072BB6" w14:textId="77299557" w:rsidR="00155B4E" w:rsidRPr="00F53A00" w:rsidRDefault="00155B4E" w:rsidP="00155B4E">
            <w:pPr>
              <w:pStyle w:val="TableScenarios"/>
              <w:rPr>
                <w:sz w:val="22"/>
                <w:szCs w:val="18"/>
              </w:rPr>
            </w:pPr>
            <w:r w:rsidRPr="00F53A00">
              <w:rPr>
                <w:sz w:val="22"/>
                <w:szCs w:val="18"/>
              </w:rPr>
              <w:fldChar w:fldCharType="begin"/>
            </w:r>
            <w:r w:rsidRPr="00F53A00">
              <w:rPr>
                <w:sz w:val="22"/>
                <w:szCs w:val="18"/>
              </w:rPr>
              <w:instrText xml:space="preserve"> REF _Ref201568963 \h  \* MERGEFORMAT </w:instrText>
            </w:r>
            <w:r w:rsidRPr="00F53A00">
              <w:rPr>
                <w:sz w:val="22"/>
                <w:szCs w:val="18"/>
              </w:rPr>
            </w:r>
            <w:r w:rsidRPr="00F53A00">
              <w:rPr>
                <w:sz w:val="22"/>
                <w:szCs w:val="18"/>
              </w:rPr>
              <w:fldChar w:fldCharType="separate"/>
            </w:r>
            <w:r w:rsidR="00032B01" w:rsidRPr="00F41AC1">
              <w:rPr>
                <w:sz w:val="22"/>
                <w:szCs w:val="18"/>
              </w:rPr>
              <w:t>Delivery Partially Refused</w:t>
            </w:r>
            <w:r w:rsidRPr="00F53A00">
              <w:rPr>
                <w:sz w:val="22"/>
                <w:szCs w:val="18"/>
              </w:rPr>
              <w:fldChar w:fldCharType="end"/>
            </w:r>
          </w:p>
        </w:tc>
        <w:tc>
          <w:tcPr>
            <w:tcW w:w="1814" w:type="dxa"/>
          </w:tcPr>
          <w:p w14:paraId="5924A674" w14:textId="77777777" w:rsidR="00155B4E" w:rsidRPr="00F53A00" w:rsidRDefault="00155B4E" w:rsidP="00155B4E">
            <w:pPr>
              <w:pStyle w:val="TableScenarios"/>
              <w:rPr>
                <w:sz w:val="22"/>
                <w:szCs w:val="18"/>
              </w:rPr>
            </w:pPr>
            <w:r w:rsidRPr="00F53A00">
              <w:rPr>
                <w:sz w:val="22"/>
                <w:szCs w:val="18"/>
              </w:rPr>
              <w:t>Partially refused</w:t>
            </w:r>
          </w:p>
        </w:tc>
      </w:tr>
    </w:tbl>
    <w:p w14:paraId="5A8319FD" w14:textId="517AE0DF" w:rsidR="00155B4E" w:rsidRPr="00EF2D26" w:rsidRDefault="00155B4E" w:rsidP="00155B4E">
      <w:pPr>
        <w:pStyle w:val="Caption"/>
      </w:pPr>
      <w:bookmarkStart w:id="439" w:name="_Toc1400995"/>
      <w:bookmarkStart w:id="440" w:name="_Toc57720415"/>
      <w:r w:rsidRPr="00EF2D26">
        <w:t xml:space="preserve">Table </w:t>
      </w:r>
      <w:r>
        <w:fldChar w:fldCharType="begin"/>
      </w:r>
      <w:r>
        <w:instrText>SEQ Table \* ARABIC</w:instrText>
      </w:r>
      <w:r>
        <w:fldChar w:fldCharType="separate"/>
      </w:r>
      <w:r w:rsidR="00032B01">
        <w:rPr>
          <w:noProof/>
        </w:rPr>
        <w:t>12</w:t>
      </w:r>
      <w:r>
        <w:fldChar w:fldCharType="end"/>
      </w:r>
      <w:r w:rsidRPr="00EF2D26">
        <w:t>: Scenarios that must have been previously completed in order to submit a splitting of consignment</w:t>
      </w:r>
      <w:bookmarkEnd w:id="439"/>
      <w:bookmarkEnd w:id="440"/>
    </w:p>
    <w:p w14:paraId="7288EC3A" w14:textId="77777777" w:rsidR="00155B4E" w:rsidRPr="00EF2D26" w:rsidRDefault="00155B4E" w:rsidP="00155B4E">
      <w:r w:rsidRPr="00EF2D26">
        <w:t xml:space="preserve">The splitting operation may differ depending on the types of new destinations and consignees. The following scenario satisfies all cases by instantiating the MSA destination application and the Consignee actors. The two instances of the aforementioned actors, namely the </w:t>
      </w:r>
      <w:r w:rsidRPr="00EF2D26">
        <w:rPr>
          <w:i/>
        </w:rPr>
        <w:t>former</w:t>
      </w:r>
      <w:r w:rsidRPr="00EF2D26">
        <w:t xml:space="preserve"> and the </w:t>
      </w:r>
      <w:r w:rsidRPr="00EF2D26">
        <w:rPr>
          <w:i/>
        </w:rPr>
        <w:t>new</w:t>
      </w:r>
      <w:r w:rsidRPr="00EF2D26">
        <w:t xml:space="preserve">, should be considered to apply to different types of new destinations. There may be cases where the </w:t>
      </w:r>
      <w:r w:rsidRPr="00EF2D26">
        <w:rPr>
          <w:i/>
        </w:rPr>
        <w:t>former</w:t>
      </w:r>
      <w:r w:rsidRPr="00EF2D26">
        <w:t xml:space="preserve"> </w:t>
      </w:r>
      <w:r w:rsidRPr="00EF2D26">
        <w:rPr>
          <w:i/>
        </w:rPr>
        <w:t>MSA destination</w:t>
      </w:r>
      <w:r w:rsidRPr="00EF2D26">
        <w:t xml:space="preserve"> and </w:t>
      </w:r>
      <w:r w:rsidRPr="00EF2D26">
        <w:rPr>
          <w:i/>
        </w:rPr>
        <w:t>new</w:t>
      </w:r>
      <w:r w:rsidRPr="00EF2D26">
        <w:t xml:space="preserve"> </w:t>
      </w:r>
      <w:r w:rsidRPr="00EF2D26">
        <w:rPr>
          <w:i/>
        </w:rPr>
        <w:t>MSA destination</w:t>
      </w:r>
      <w:r w:rsidRPr="00EF2D26">
        <w:t xml:space="preserve"> are the same MSA</w:t>
      </w:r>
      <w:r w:rsidRPr="00EF2D26">
        <w:rPr>
          <w:rStyle w:val="FootnoteReference"/>
        </w:rPr>
        <w:footnoteReference w:id="3"/>
      </w:r>
      <w:r w:rsidRPr="00EF2D26">
        <w:t>. The scenario discussion that follows considers these different cases.</w:t>
      </w:r>
    </w:p>
    <w:p w14:paraId="09DB6DCD" w14:textId="77777777" w:rsidR="00155B4E" w:rsidRPr="00EF2D26" w:rsidRDefault="00155B4E" w:rsidP="00155B4E">
      <w:r w:rsidRPr="00EF2D26">
        <w:t xml:space="preserve">The basic scenario of the splitting operation begins as soon as the Consignor submits a draft splitting operation (IE825: E_SUPL_SUB) to the MSA dispatch application concerning an e-AD in the </w:t>
      </w:r>
      <w:r w:rsidRPr="00EF2D26">
        <w:rPr>
          <w:i/>
        </w:rPr>
        <w:t>“Accepted”</w:t>
      </w:r>
      <w:r w:rsidRPr="00EF2D26">
        <w:t xml:space="preserve">, </w:t>
      </w:r>
      <w:r w:rsidRPr="00EF2D26">
        <w:rPr>
          <w:i/>
        </w:rPr>
        <w:t>“Refused”</w:t>
      </w:r>
      <w:r w:rsidRPr="00EF2D26">
        <w:t xml:space="preserve">, </w:t>
      </w:r>
      <w:r w:rsidRPr="00EF2D26">
        <w:rPr>
          <w:i/>
        </w:rPr>
        <w:t>“Partially refused”</w:t>
      </w:r>
      <w:r w:rsidRPr="00EF2D26">
        <w:t>,</w:t>
      </w:r>
      <w:r w:rsidRPr="00EF2D26">
        <w:rPr>
          <w:i/>
        </w:rPr>
        <w:t xml:space="preserve"> “Rejected”</w:t>
      </w:r>
      <w:r w:rsidRPr="00EF2D26">
        <w:t xml:space="preserve">, or </w:t>
      </w:r>
      <w:r w:rsidRPr="00EF2D26">
        <w:rPr>
          <w:i/>
        </w:rPr>
        <w:t>“Exporting”</w:t>
      </w:r>
      <w:r w:rsidRPr="00EF2D26">
        <w:t xml:space="preserve"> state. The Consignor is waiting for a notification message (IE803: C_EAD_NOT) to be received from the MSA dispatch application as well as the new e-ADs (IE801: C_EAD_VAL).</w:t>
      </w:r>
    </w:p>
    <w:p w14:paraId="42100759" w14:textId="2B721F69" w:rsidR="00155B4E" w:rsidRPr="00EF2D26" w:rsidRDefault="00155B4E" w:rsidP="00155B4E">
      <w:r w:rsidRPr="00EF2D26">
        <w:t xml:space="preserve">The MSA dispatch application receives the draft splitting operation (IE825: E_SUPL_SUB). Upon successful validation of the incoming message (the exceptional cases of the message validations in this scenario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the MSA dispatch application updates the state of the e-AD to </w:t>
      </w:r>
      <w:r w:rsidRPr="00EF2D26">
        <w:rPr>
          <w:i/>
        </w:rPr>
        <w:t>“Replaced”</w:t>
      </w:r>
      <w:r w:rsidRPr="00EF2D26">
        <w:t xml:space="preserve"> and forwards a notification message (IE803: C_EAD_NOT) to the former MSA destination application and back to the Consignor. </w:t>
      </w:r>
      <w:r>
        <w:t>The sequence number of the ARC in the</w:t>
      </w:r>
      <w:r w:rsidRPr="002F4524">
        <w:t xml:space="preserve"> </w:t>
      </w:r>
      <w:r w:rsidRPr="00EF2D26">
        <w:t>notification message (IE803: C_EAD_NOT)</w:t>
      </w:r>
      <w:r>
        <w:t xml:space="preserve"> is the last sequence number for the replaced e-AD. </w:t>
      </w:r>
      <w:r w:rsidRPr="00EF2D26">
        <w:t>In case the destination of the initial e-AD is unknown, the MSA dispatch application will not forward a notification message (IE803: C_EAD_NOT) to the former MSA destination application.</w:t>
      </w:r>
    </w:p>
    <w:p w14:paraId="7BF6ABCF" w14:textId="77777777" w:rsidR="00155B4E" w:rsidRPr="00EF2D26" w:rsidRDefault="00155B4E" w:rsidP="00155B4E">
      <w:r w:rsidRPr="00EF2D26">
        <w:t>If any timers associated with the e-AD to be split have already expired at the limit date, the MSA dispatch application resets their flag that has been raised locally at expiration time. If any timers associated with the e-AD to be split are still running, the MSA dispatch application stops them.</w:t>
      </w:r>
    </w:p>
    <w:p w14:paraId="412A132B" w14:textId="77777777" w:rsidR="00155B4E" w:rsidRPr="00EF2D26" w:rsidRDefault="00155B4E" w:rsidP="00155B4E">
      <w:r w:rsidRPr="00EF2D26">
        <w:t xml:space="preserve">The MSA dispatch application creates new e-ADs according to the information of the draft splitting operation (IE825: E_SUPL_SUB). For each of the created e-ADs the MSA dispatch application assigns an ARC to the e-ADs and creates a validated e-AD (IE801: C_EAD_VAL). The state of each new e-AD at the MSA dispatch application is set to </w:t>
      </w:r>
      <w:r w:rsidRPr="00EF2D26">
        <w:rPr>
          <w:i/>
        </w:rPr>
        <w:t>“Accepted”</w:t>
      </w:r>
      <w:r w:rsidRPr="00EF2D26">
        <w:t>. In addition, for each new e-AD the timer TIM_EAD is initiated to expire at the expected end of movement (i.e. date of dispatch plus journey time). At most one of the created e-ADs may have unknown destination in which case the MSA dispatch application initiates the timer TIM_FDF to expire at the limit date for filling the destination fields.</w:t>
      </w:r>
    </w:p>
    <w:p w14:paraId="062E32EA" w14:textId="77777777" w:rsidR="00155B4E" w:rsidRPr="00EF2D26" w:rsidRDefault="00155B4E" w:rsidP="00155B4E">
      <w:r w:rsidRPr="00EF2D26">
        <w:lastRenderedPageBreak/>
        <w:t>If one of the created e-ADs contains the same destination information as the initial e-AD and the destination is not unknown, then the MSA dispatch application forwards the created e-AD (IE801: C_EAD_VAL) to the former MSA destination application. For each of the created e-ADs having different destination information as the initial e-AD and having the destination not unknown the MSA dispatch application forwards the created e-AD (IE801: C_EAD_VAL) to the new MSA destination applications (i.e. one for each new MSA destination application).</w:t>
      </w:r>
    </w:p>
    <w:p w14:paraId="3563E9C4" w14:textId="77777777" w:rsidR="00155B4E" w:rsidRPr="00EF2D26" w:rsidRDefault="00155B4E" w:rsidP="00155B4E">
      <w:r w:rsidRPr="00EF2D26">
        <w:t xml:space="preserve">If the destination of the initial e-AD is not unknown, then the former MSA destination application has received a notification message (IE803: C_EAD_NOT) from the MSA dispatch application. In that case the MSA destination application validates the notification message (IE803: C_EAD_NOT). Upon successful validation of the incoming message, the MSA destination application changes the state of the e-AD to </w:t>
      </w:r>
      <w:r w:rsidRPr="00EF2D26">
        <w:rPr>
          <w:i/>
        </w:rPr>
        <w:t>“Replaced”</w:t>
      </w:r>
      <w:r w:rsidRPr="00EF2D26">
        <w:t xml:space="preserve"> and forwards the cancellation notification (IE803: C_EAD_NOT) to the former Consignee.</w:t>
      </w:r>
    </w:p>
    <w:p w14:paraId="550BC4DE" w14:textId="77777777" w:rsidR="00155B4E" w:rsidRPr="00EF2D26" w:rsidRDefault="00155B4E" w:rsidP="00155B4E">
      <w:r w:rsidRPr="00EF2D26">
        <w:t xml:space="preserve">If one of the created e-ADs contains the same destination information as the initial e-AD and the destination is not unknown, then the former MSA destination application has received a created e-AD (IE801: C_EAD_VAL) from the MSA dispatch application. In that case the MSA destination application validates the created e-AD (IE801: C_EAD_VAL). Upon successful validation of the incoming message, the MSA destination application registers the e-AD as </w:t>
      </w:r>
      <w:r w:rsidRPr="00EF2D26">
        <w:rPr>
          <w:i/>
        </w:rPr>
        <w:t>“Accepted”</w:t>
      </w:r>
      <w:r w:rsidRPr="00EF2D26">
        <w:t xml:space="preserve"> and forwards the e-AD (IE801: C_EAD_VAL) to the former Consignee.</w:t>
      </w:r>
    </w:p>
    <w:p w14:paraId="3F8C491F" w14:textId="5BEC6CD0" w:rsidR="00155B4E" w:rsidRPr="00EF2D26" w:rsidRDefault="00155B4E" w:rsidP="00155B4E">
      <w:r w:rsidRPr="00EF2D26">
        <w:t xml:space="preserve">For each of the created e-ADs having different destination information as the initial e-AD and having the destination not unknown there is a </w:t>
      </w:r>
      <w:r w:rsidRPr="00EF2D26">
        <w:rPr>
          <w:i/>
        </w:rPr>
        <w:t>new</w:t>
      </w:r>
      <w:r w:rsidRPr="00EF2D26">
        <w:t xml:space="preserve"> MSA destination application instance. The scenario description shall henceforth refer to the </w:t>
      </w:r>
      <w:r w:rsidRPr="00EF2D26">
        <w:rPr>
          <w:i/>
        </w:rPr>
        <w:t>new</w:t>
      </w:r>
      <w:r w:rsidRPr="00EF2D26">
        <w:t xml:space="preserve"> MSA destination application actor for each of these instances. Note that the actions performed by the </w:t>
      </w:r>
      <w:r w:rsidRPr="00EF2D26">
        <w:rPr>
          <w:i/>
        </w:rPr>
        <w:t>new</w:t>
      </w:r>
      <w:r w:rsidRPr="00EF2D26">
        <w:t xml:space="preserve"> MSA destination application are essentially the same with the action performed after the reception of e-AD (IE801: C_EAD_VAL) as in the scenarios of Section </w:t>
      </w:r>
      <w:r w:rsidRPr="00EF2D26">
        <w:fldChar w:fldCharType="begin"/>
      </w:r>
      <w:r w:rsidRPr="00EF2D26">
        <w:instrText xml:space="preserve"> REF _Ref198630712 \w \h </w:instrText>
      </w:r>
      <w:r w:rsidRPr="00EF2D26">
        <w:fldChar w:fldCharType="separate"/>
      </w:r>
      <w:r w:rsidR="00032B01">
        <w:t>II.I.1</w:t>
      </w:r>
      <w:r w:rsidRPr="00EF2D26">
        <w:fldChar w:fldCharType="end"/>
      </w:r>
      <w:r w:rsidRPr="00EF2D26">
        <w:t xml:space="preserve"> </w:t>
      </w:r>
      <w:r w:rsidRPr="00EF2D26">
        <w:fldChar w:fldCharType="begin"/>
      </w:r>
      <w:r w:rsidRPr="00EF2D26">
        <w:instrText xml:space="preserve"> REF _Ref198630712 \h </w:instrText>
      </w:r>
      <w:r w:rsidRPr="00EF2D26">
        <w:fldChar w:fldCharType="separate"/>
      </w:r>
      <w:r w:rsidR="00032B01">
        <w:t>Submission and registration of an e-AD/e-SAD (L4-CORE-01-01)</w:t>
      </w:r>
      <w:r w:rsidRPr="00EF2D26">
        <w:fldChar w:fldCharType="end"/>
      </w:r>
      <w:r w:rsidRPr="00EF2D26">
        <w:t>.</w:t>
      </w:r>
    </w:p>
    <w:p w14:paraId="03DE0740" w14:textId="77777777" w:rsidR="00155B4E" w:rsidRPr="00EF2D26" w:rsidRDefault="00155B4E" w:rsidP="00155B4E">
      <w:r w:rsidRPr="00EF2D26">
        <w:t xml:space="preserve">Upon the reception of the created e-AD (IE801: C_EAD_VAL) from the MSA dispatch application, the </w:t>
      </w:r>
      <w:r w:rsidRPr="00EF2D26">
        <w:rPr>
          <w:i/>
        </w:rPr>
        <w:t>new</w:t>
      </w:r>
      <w:r w:rsidRPr="00EF2D26">
        <w:t xml:space="preserve"> MSA destination application stores the e-AD and sets the state of the e-AD at MSA of Destination to </w:t>
      </w:r>
      <w:r w:rsidRPr="00EF2D26">
        <w:rPr>
          <w:i/>
          <w:iCs/>
        </w:rPr>
        <w:t>“Accepted”</w:t>
      </w:r>
      <w:r w:rsidRPr="00EF2D26">
        <w:t>. Finally, the MSA destination application forwards the e-AD (IE801: C_EAD_VAL) to the Consignee.</w:t>
      </w:r>
    </w:p>
    <w:p w14:paraId="77C8E5AF" w14:textId="229AD881" w:rsidR="00155B4E" w:rsidRPr="00EF2D26" w:rsidRDefault="00155B4E" w:rsidP="00155B4E">
      <w:r w:rsidRPr="00EF2D26">
        <w:t xml:space="preserve">The scenario to split a consignment is depicted in </w:t>
      </w:r>
      <w:r w:rsidRPr="00EF2D26">
        <w:fldChar w:fldCharType="begin"/>
      </w:r>
      <w:r w:rsidRPr="00EF2D26">
        <w:instrText xml:space="preserve"> REF _Ref198714847 \h </w:instrText>
      </w:r>
      <w:r w:rsidRPr="00EF2D26">
        <w:fldChar w:fldCharType="separate"/>
      </w:r>
      <w:r w:rsidR="00032B01" w:rsidRPr="00EF2D26">
        <w:t xml:space="preserve">Figure </w:t>
      </w:r>
      <w:r w:rsidR="00032B01">
        <w:rPr>
          <w:noProof/>
        </w:rPr>
        <w:t>42</w:t>
      </w:r>
      <w:r w:rsidRPr="00EF2D26">
        <w:fldChar w:fldCharType="end"/>
      </w:r>
      <w:r w:rsidRPr="00EF2D26">
        <w:t xml:space="preserve"> and </w:t>
      </w:r>
      <w:r w:rsidRPr="00EF2D26">
        <w:fldChar w:fldCharType="begin"/>
      </w:r>
      <w:r w:rsidRPr="00EF2D26">
        <w:instrText xml:space="preserve"> REF _Ref202011477 \h </w:instrText>
      </w:r>
      <w:r w:rsidRPr="00EF2D26">
        <w:fldChar w:fldCharType="separate"/>
      </w:r>
      <w:r w:rsidR="00032B01" w:rsidRPr="00EF2D26">
        <w:t xml:space="preserve">Figure </w:t>
      </w:r>
      <w:r w:rsidR="00032B01">
        <w:rPr>
          <w:noProof/>
        </w:rPr>
        <w:t>43</w:t>
      </w:r>
      <w:r w:rsidRPr="00EF2D26">
        <w:fldChar w:fldCharType="end"/>
      </w:r>
      <w:r w:rsidRPr="00EF2D26">
        <w:t>:</w:t>
      </w:r>
    </w:p>
    <w:p w14:paraId="712056B1" w14:textId="146ECA0B" w:rsidR="00155B4E" w:rsidRPr="00EF2D26" w:rsidRDefault="00155B4E" w:rsidP="00155B4E">
      <w:pPr>
        <w:pStyle w:val="Figure"/>
        <w:rPr>
          <w:noProof w:val="0"/>
        </w:rPr>
      </w:pPr>
      <w:r w:rsidRPr="00EF2D26">
        <w:rPr>
          <w:lang w:val="pt-PT" w:eastAsia="pt-PT"/>
        </w:rPr>
        <w:lastRenderedPageBreak/>
        <w:drawing>
          <wp:inline distT="0" distB="0" distL="0" distR="0" wp14:anchorId="778DB784" wp14:editId="44AF4ECC">
            <wp:extent cx="5759450" cy="3771265"/>
            <wp:effectExtent l="0" t="0" r="0" b="63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a:extLst>
                        <a:ext uri="{28A0092B-C50C-407E-A947-70E740481C1C}">
                          <a14:useLocalDpi xmlns:a14="http://schemas.microsoft.com/office/drawing/2010/main" val="0"/>
                        </a:ext>
                      </a:extLst>
                    </a:blip>
                    <a:srcRect l="8687" t="4585" r="7497" b="10373"/>
                    <a:stretch>
                      <a:fillRect/>
                    </a:stretch>
                  </pic:blipFill>
                  <pic:spPr bwMode="auto">
                    <a:xfrm>
                      <a:off x="0" y="0"/>
                      <a:ext cx="5759450" cy="3771265"/>
                    </a:xfrm>
                    <a:prstGeom prst="rect">
                      <a:avLst/>
                    </a:prstGeom>
                    <a:noFill/>
                    <a:ln>
                      <a:noFill/>
                    </a:ln>
                  </pic:spPr>
                </pic:pic>
              </a:graphicData>
            </a:graphic>
          </wp:inline>
        </w:drawing>
      </w:r>
    </w:p>
    <w:p w14:paraId="00AAC8B4" w14:textId="2FEC7744" w:rsidR="00155B4E" w:rsidRPr="00EF2D26" w:rsidRDefault="00155B4E" w:rsidP="00155B4E">
      <w:pPr>
        <w:pStyle w:val="Caption"/>
      </w:pPr>
      <w:bookmarkStart w:id="441" w:name="_Ref198714847"/>
      <w:bookmarkStart w:id="442" w:name="_Toc1400755"/>
      <w:bookmarkStart w:id="443" w:name="_Toc57720770"/>
      <w:r w:rsidRPr="00EF2D26">
        <w:t xml:space="preserve">Figure </w:t>
      </w:r>
      <w:r>
        <w:fldChar w:fldCharType="begin"/>
      </w:r>
      <w:r>
        <w:instrText>SEQ Figure \* ARABIC</w:instrText>
      </w:r>
      <w:r>
        <w:fldChar w:fldCharType="separate"/>
      </w:r>
      <w:r w:rsidR="00032B01">
        <w:rPr>
          <w:noProof/>
        </w:rPr>
        <w:t>42</w:t>
      </w:r>
      <w:r>
        <w:fldChar w:fldCharType="end"/>
      </w:r>
      <w:bookmarkEnd w:id="441"/>
      <w:r w:rsidRPr="00EF2D26">
        <w:t xml:space="preserve">: TSD - </w:t>
      </w:r>
      <w:r w:rsidRPr="00EF2D26">
        <w:fldChar w:fldCharType="begin"/>
      </w:r>
      <w:r w:rsidRPr="00EF2D26">
        <w:instrText xml:space="preserve"> REF _Ref198714878 \h </w:instrText>
      </w:r>
      <w:r w:rsidRPr="00EF2D26">
        <w:fldChar w:fldCharType="separate"/>
      </w:r>
      <w:r w:rsidR="00032B01" w:rsidRPr="00EF2D26">
        <w:t>Splitting of Consignment (</w:t>
      </w:r>
      <w:r w:rsidR="00032B01">
        <w:t>L4-CORE-01-18</w:t>
      </w:r>
      <w:r w:rsidR="00032B01" w:rsidRPr="00EF2D26">
        <w:t>)</w:t>
      </w:r>
      <w:bookmarkEnd w:id="442"/>
      <w:bookmarkEnd w:id="443"/>
      <w:r w:rsidRPr="00EF2D26">
        <w:fldChar w:fldCharType="end"/>
      </w:r>
    </w:p>
    <w:p w14:paraId="32E2535E" w14:textId="1C51D217" w:rsidR="00155B4E" w:rsidRPr="00EF2D26" w:rsidRDefault="00155B4E" w:rsidP="00155B4E">
      <w:pPr>
        <w:pStyle w:val="Figure"/>
        <w:rPr>
          <w:noProof w:val="0"/>
        </w:rPr>
      </w:pPr>
      <w:r w:rsidRPr="00EF2D26">
        <w:rPr>
          <w:lang w:val="pt-PT" w:eastAsia="pt-PT"/>
        </w:rPr>
        <w:lastRenderedPageBreak/>
        <w:drawing>
          <wp:inline distT="0" distB="0" distL="0" distR="0" wp14:anchorId="12C6469B" wp14:editId="58FA7B1C">
            <wp:extent cx="4069080" cy="4587240"/>
            <wp:effectExtent l="0" t="0" r="7620" b="381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0">
                      <a:extLst>
                        <a:ext uri="{28A0092B-C50C-407E-A947-70E740481C1C}">
                          <a14:useLocalDpi xmlns:a14="http://schemas.microsoft.com/office/drawing/2010/main" val="0"/>
                        </a:ext>
                      </a:extLst>
                    </a:blip>
                    <a:srcRect l="13414" t="4724" r="6781" b="5118"/>
                    <a:stretch>
                      <a:fillRect/>
                    </a:stretch>
                  </pic:blipFill>
                  <pic:spPr bwMode="auto">
                    <a:xfrm>
                      <a:off x="0" y="0"/>
                      <a:ext cx="4069080" cy="4587240"/>
                    </a:xfrm>
                    <a:prstGeom prst="rect">
                      <a:avLst/>
                    </a:prstGeom>
                    <a:noFill/>
                    <a:ln>
                      <a:noFill/>
                    </a:ln>
                  </pic:spPr>
                </pic:pic>
              </a:graphicData>
            </a:graphic>
          </wp:inline>
        </w:drawing>
      </w:r>
    </w:p>
    <w:p w14:paraId="2FA51CE9" w14:textId="3FA3113B" w:rsidR="00155B4E" w:rsidRPr="00EF2D26" w:rsidRDefault="00155B4E" w:rsidP="00155B4E">
      <w:pPr>
        <w:pStyle w:val="Caption"/>
      </w:pPr>
      <w:bookmarkStart w:id="444" w:name="_Ref202011477"/>
      <w:bookmarkStart w:id="445" w:name="_Toc1400756"/>
      <w:bookmarkStart w:id="446" w:name="_Toc57720771"/>
      <w:r w:rsidRPr="00EF2D26">
        <w:t xml:space="preserve">Figure </w:t>
      </w:r>
      <w:r>
        <w:fldChar w:fldCharType="begin"/>
      </w:r>
      <w:r>
        <w:instrText>SEQ Figure \* ARABIC</w:instrText>
      </w:r>
      <w:r>
        <w:fldChar w:fldCharType="separate"/>
      </w:r>
      <w:r w:rsidR="00032B01">
        <w:rPr>
          <w:noProof/>
        </w:rPr>
        <w:t>43</w:t>
      </w:r>
      <w:r>
        <w:fldChar w:fldCharType="end"/>
      </w:r>
      <w:bookmarkEnd w:id="444"/>
      <w:r w:rsidRPr="00EF2D26">
        <w:t xml:space="preserve">: CLD - </w:t>
      </w:r>
      <w:r w:rsidRPr="00EF2D26">
        <w:fldChar w:fldCharType="begin"/>
      </w:r>
      <w:r w:rsidRPr="00EF2D26">
        <w:instrText xml:space="preserve"> REF _Ref198714878 \h </w:instrText>
      </w:r>
      <w:r w:rsidRPr="00EF2D26">
        <w:fldChar w:fldCharType="separate"/>
      </w:r>
      <w:r w:rsidR="00032B01" w:rsidRPr="00EF2D26">
        <w:t>Splitting of Consignment (</w:t>
      </w:r>
      <w:r w:rsidR="00032B01">
        <w:t>L4-CORE-01-18</w:t>
      </w:r>
      <w:r w:rsidR="00032B01" w:rsidRPr="00EF2D26">
        <w:t>)</w:t>
      </w:r>
      <w:bookmarkEnd w:id="445"/>
      <w:bookmarkEnd w:id="446"/>
      <w:r w:rsidRPr="00EF2D26">
        <w:fldChar w:fldCharType="end"/>
      </w:r>
    </w:p>
    <w:p w14:paraId="6C52DADD" w14:textId="2F2021F2" w:rsidR="00155B4E" w:rsidRPr="00EF2D26" w:rsidRDefault="00155B4E" w:rsidP="00A44070">
      <w:pPr>
        <w:pStyle w:val="Heading3"/>
        <w:keepLines/>
        <w:numPr>
          <w:ilvl w:val="2"/>
          <w:numId w:val="38"/>
        </w:numPr>
        <w:suppressAutoHyphens w:val="0"/>
      </w:pPr>
      <w:bookmarkStart w:id="447" w:name="_Toc1400363"/>
      <w:bookmarkStart w:id="448" w:name="_Toc57720280"/>
      <w:r>
        <w:t>Reminder at expiry of time limit for Report of Receipt (</w:t>
      </w:r>
      <w:r w:rsidR="007005A7">
        <w:t>L4-CORE-01-07</w:t>
      </w:r>
      <w:r>
        <w:t>)</w:t>
      </w:r>
      <w:bookmarkEnd w:id="447"/>
      <w:bookmarkEnd w:id="448"/>
    </w:p>
    <w:p w14:paraId="41A34C08" w14:textId="6C837896" w:rsidR="00155B4E" w:rsidRPr="00EF2D26" w:rsidRDefault="00155B4E" w:rsidP="00155B4E">
      <w:r>
        <w:t>The MSA dispatch application upon receiving the valid draft e-AD</w:t>
      </w:r>
      <w:r w:rsidR="6D66E06B">
        <w:t>/e-SAD</w:t>
      </w:r>
      <w:r>
        <w:t xml:space="preserve"> initiates the timer TIM_EAD</w:t>
      </w:r>
      <w:r w:rsidR="7B967D4D">
        <w:t>_ESAD</w:t>
      </w:r>
      <w:r>
        <w:t xml:space="preserve"> to expire at the expected end of movement (see </w:t>
      </w:r>
      <w:r>
        <w:fldChar w:fldCharType="begin"/>
      </w:r>
      <w:r>
        <w:instrText xml:space="preserve"> REF _Ref198630712 \w \h </w:instrText>
      </w:r>
      <w:r>
        <w:fldChar w:fldCharType="separate"/>
      </w:r>
      <w:r w:rsidR="00032B01">
        <w:t>II.I.1</w:t>
      </w:r>
      <w:r>
        <w:fldChar w:fldCharType="end"/>
      </w:r>
      <w:r>
        <w:t xml:space="preserve"> </w:t>
      </w:r>
      <w:r>
        <w:fldChar w:fldCharType="begin"/>
      </w:r>
      <w:r>
        <w:instrText xml:space="preserve"> REF _Ref198630712 \h </w:instrText>
      </w:r>
      <w:r>
        <w:fldChar w:fldCharType="separate"/>
      </w:r>
      <w:r w:rsidR="00032B01">
        <w:t>Submission and registration of an e-AD/e-SAD (L4-CORE-01-01)</w:t>
      </w:r>
      <w:r>
        <w:fldChar w:fldCharType="end"/>
      </w:r>
      <w:r>
        <w:t xml:space="preserve">). It is expected from the Consignee to acknowledge the receipt of goods by submitting a Report of Receipt (RoR) (see </w:t>
      </w:r>
      <w:r>
        <w:fldChar w:fldCharType="begin"/>
      </w:r>
      <w:r>
        <w:instrText xml:space="preserve"> REF _Ref198959216 \w \h </w:instrText>
      </w:r>
      <w:r>
        <w:fldChar w:fldCharType="separate"/>
      </w:r>
      <w:r w:rsidR="00032B01">
        <w:t>II.I.4</w:t>
      </w:r>
      <w:r>
        <w:fldChar w:fldCharType="end"/>
      </w:r>
      <w:r>
        <w:t xml:space="preserve"> </w:t>
      </w:r>
      <w:r>
        <w:fldChar w:fldCharType="begin"/>
      </w:r>
      <w:r>
        <w:instrText xml:space="preserve"> REF _Ref198959216 \h </w:instrText>
      </w:r>
      <w:r>
        <w:fldChar w:fldCharType="separate"/>
      </w:r>
      <w:r w:rsidR="00032B01">
        <w:t>Submission of Report of Receipt (L4-CORE-01-02)</w:t>
      </w:r>
      <w:r>
        <w:fldChar w:fldCharType="end"/>
      </w:r>
      <w:r>
        <w:t>) before the TIM_EAD</w:t>
      </w:r>
      <w:r w:rsidR="089E50A7">
        <w:t>_ESAD</w:t>
      </w:r>
      <w:r>
        <w:t xml:space="preserve"> timer expiration. This use case describes the message exchange protocol when TIM_EAD</w:t>
      </w:r>
      <w:r w:rsidR="786E5F50">
        <w:t>_ESAD</w:t>
      </w:r>
      <w:r>
        <w:t xml:space="preserve"> timer expires before the Consignee has sent a RoR.</w:t>
      </w:r>
    </w:p>
    <w:p w14:paraId="30A894D1" w14:textId="35A7B10C" w:rsidR="00155B4E" w:rsidRPr="00EF2D26" w:rsidRDefault="00155B4E" w:rsidP="00155B4E">
      <w:r>
        <w:t>The scenarios of this use case require the state of the concerned e-AD</w:t>
      </w:r>
      <w:r w:rsidR="3CE0E2F3">
        <w:t>/e-SAD</w:t>
      </w:r>
      <w:r>
        <w:t xml:space="preserve"> to be in the </w:t>
      </w:r>
      <w:r w:rsidRPr="645C8019">
        <w:rPr>
          <w:i/>
          <w:iCs/>
        </w:rPr>
        <w:t>“Accepted”</w:t>
      </w:r>
      <w:r>
        <w:t xml:space="preserve"> state.</w:t>
      </w:r>
    </w:p>
    <w:tbl>
      <w:tblPr>
        <w:tblStyle w:val="Style9"/>
        <w:tblW w:w="0" w:type="auto"/>
        <w:tblLayout w:type="fixed"/>
        <w:tblLook w:val="04A0" w:firstRow="1" w:lastRow="0" w:firstColumn="1" w:lastColumn="0" w:noHBand="0" w:noVBand="1"/>
      </w:tblPr>
      <w:tblGrid>
        <w:gridCol w:w="1418"/>
        <w:gridCol w:w="5840"/>
        <w:gridCol w:w="1814"/>
      </w:tblGrid>
      <w:tr w:rsidR="00155B4E" w:rsidRPr="00EF2D26" w14:paraId="322B237B" w14:textId="77777777" w:rsidTr="37196621">
        <w:trPr>
          <w:cnfStyle w:val="100000000000" w:firstRow="1" w:lastRow="0" w:firstColumn="0" w:lastColumn="0" w:oddVBand="0" w:evenVBand="0" w:oddHBand="0" w:evenHBand="0" w:firstRowFirstColumn="0" w:firstRowLastColumn="0" w:lastRowFirstColumn="0" w:lastRowLastColumn="0"/>
        </w:trPr>
        <w:tc>
          <w:tcPr>
            <w:tcW w:w="1418" w:type="dxa"/>
          </w:tcPr>
          <w:p w14:paraId="4E61DB75" w14:textId="77777777" w:rsidR="00155B4E" w:rsidRPr="00F017AB" w:rsidRDefault="00155B4E" w:rsidP="00155B4E">
            <w:pPr>
              <w:pStyle w:val="TableScenariosHeading"/>
              <w:rPr>
                <w:b/>
                <w:bCs/>
              </w:rPr>
            </w:pPr>
            <w:r w:rsidRPr="00F017AB">
              <w:rPr>
                <w:b/>
                <w:bCs/>
              </w:rPr>
              <w:t>Section</w:t>
            </w:r>
          </w:p>
        </w:tc>
        <w:tc>
          <w:tcPr>
            <w:tcW w:w="5840" w:type="dxa"/>
          </w:tcPr>
          <w:p w14:paraId="1B2D06ED" w14:textId="77777777" w:rsidR="00155B4E" w:rsidRPr="00F017AB" w:rsidRDefault="00155B4E" w:rsidP="00155B4E">
            <w:pPr>
              <w:pStyle w:val="TableScenariosHeading"/>
              <w:rPr>
                <w:b/>
                <w:bCs/>
              </w:rPr>
            </w:pPr>
            <w:r w:rsidRPr="00F017AB">
              <w:rPr>
                <w:b/>
                <w:bCs/>
              </w:rPr>
              <w:t>Scenario</w:t>
            </w:r>
          </w:p>
        </w:tc>
        <w:tc>
          <w:tcPr>
            <w:tcW w:w="1814" w:type="dxa"/>
          </w:tcPr>
          <w:p w14:paraId="296F6965" w14:textId="77777777" w:rsidR="00155B4E" w:rsidRPr="00F017AB" w:rsidRDefault="00155B4E" w:rsidP="00155B4E">
            <w:pPr>
              <w:pStyle w:val="TableScenariosHeading"/>
              <w:rPr>
                <w:b/>
                <w:bCs/>
              </w:rPr>
            </w:pPr>
            <w:r w:rsidRPr="00F017AB">
              <w:rPr>
                <w:b/>
                <w:bCs/>
              </w:rPr>
              <w:t>Ending State</w:t>
            </w:r>
          </w:p>
        </w:tc>
      </w:tr>
      <w:tr w:rsidR="00155B4E" w:rsidRPr="00EF2D26" w14:paraId="515E4679" w14:textId="77777777" w:rsidTr="37196621">
        <w:tc>
          <w:tcPr>
            <w:tcW w:w="1418" w:type="dxa"/>
          </w:tcPr>
          <w:p w14:paraId="3BFCECB7" w14:textId="05A78C09"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_Ref198389504 \w \h  \* MERGEFORMAT </w:instrText>
            </w:r>
            <w:r w:rsidRPr="00CD620F">
              <w:rPr>
                <w:sz w:val="22"/>
                <w:szCs w:val="18"/>
              </w:rPr>
            </w:r>
            <w:r w:rsidRPr="00CD620F">
              <w:rPr>
                <w:sz w:val="22"/>
                <w:szCs w:val="18"/>
              </w:rPr>
              <w:fldChar w:fldCharType="separate"/>
            </w:r>
            <w:r w:rsidR="00032B01">
              <w:rPr>
                <w:sz w:val="22"/>
                <w:szCs w:val="18"/>
              </w:rPr>
              <w:t>II.I.1.1.1</w:t>
            </w:r>
            <w:r w:rsidRPr="00CD620F">
              <w:rPr>
                <w:sz w:val="22"/>
                <w:szCs w:val="18"/>
              </w:rPr>
              <w:fldChar w:fldCharType="end"/>
            </w:r>
          </w:p>
        </w:tc>
        <w:tc>
          <w:tcPr>
            <w:tcW w:w="5840" w:type="dxa"/>
          </w:tcPr>
          <w:p w14:paraId="711209CF" w14:textId="41E93724"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_Ref198389504 \h  \* MERGEFORMAT </w:instrText>
            </w:r>
            <w:r w:rsidRPr="00CD620F">
              <w:rPr>
                <w:sz w:val="22"/>
                <w:szCs w:val="18"/>
              </w:rPr>
            </w:r>
            <w:r w:rsidRPr="00CD620F">
              <w:rPr>
                <w:sz w:val="22"/>
                <w:szCs w:val="18"/>
              </w:rPr>
              <w:fldChar w:fldCharType="separate"/>
            </w:r>
            <w:r w:rsidR="00032B01" w:rsidRPr="00F41AC1">
              <w:rPr>
                <w:sz w:val="22"/>
                <w:szCs w:val="18"/>
              </w:rPr>
              <w:t>Origin is tax warehouse and the destination is known</w:t>
            </w:r>
            <w:r w:rsidRPr="00CD620F">
              <w:rPr>
                <w:sz w:val="22"/>
                <w:szCs w:val="18"/>
              </w:rPr>
              <w:fldChar w:fldCharType="end"/>
            </w:r>
          </w:p>
        </w:tc>
        <w:tc>
          <w:tcPr>
            <w:tcW w:w="1814" w:type="dxa"/>
          </w:tcPr>
          <w:p w14:paraId="5C0F4887" w14:textId="77777777" w:rsidR="00155B4E" w:rsidRPr="00CD620F" w:rsidRDefault="00155B4E" w:rsidP="00155B4E">
            <w:pPr>
              <w:pStyle w:val="TableScenarios"/>
              <w:rPr>
                <w:sz w:val="22"/>
                <w:szCs w:val="18"/>
              </w:rPr>
            </w:pPr>
            <w:r w:rsidRPr="00CD620F">
              <w:rPr>
                <w:sz w:val="22"/>
                <w:szCs w:val="18"/>
              </w:rPr>
              <w:t>Accepted</w:t>
            </w:r>
          </w:p>
        </w:tc>
      </w:tr>
      <w:tr w:rsidR="00155B4E" w:rsidRPr="00EF2D26" w14:paraId="066EA071" w14:textId="77777777" w:rsidTr="37196621">
        <w:tc>
          <w:tcPr>
            <w:tcW w:w="1418" w:type="dxa"/>
          </w:tcPr>
          <w:p w14:paraId="28C26B39" w14:textId="0766BA3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_Ref198389557 \w \h  \* MERGEFORMAT </w:instrText>
            </w:r>
            <w:r w:rsidRPr="00CD620F">
              <w:rPr>
                <w:sz w:val="22"/>
                <w:szCs w:val="18"/>
              </w:rPr>
            </w:r>
            <w:r w:rsidRPr="00CD620F">
              <w:rPr>
                <w:sz w:val="22"/>
                <w:szCs w:val="18"/>
              </w:rPr>
              <w:fldChar w:fldCharType="separate"/>
            </w:r>
            <w:r w:rsidR="00032B01">
              <w:rPr>
                <w:sz w:val="22"/>
                <w:szCs w:val="18"/>
              </w:rPr>
              <w:t>II.I.1.2.2</w:t>
            </w:r>
            <w:r w:rsidRPr="00CD620F">
              <w:rPr>
                <w:sz w:val="22"/>
                <w:szCs w:val="18"/>
              </w:rPr>
              <w:fldChar w:fldCharType="end"/>
            </w:r>
          </w:p>
        </w:tc>
        <w:tc>
          <w:tcPr>
            <w:tcW w:w="5840" w:type="dxa"/>
          </w:tcPr>
          <w:p w14:paraId="45982653" w14:textId="190DB8A2"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_Ref198389557 \h  \* MERGEFORMAT </w:instrText>
            </w:r>
            <w:r w:rsidRPr="00CD620F">
              <w:rPr>
                <w:sz w:val="22"/>
                <w:szCs w:val="18"/>
              </w:rPr>
            </w:r>
            <w:r w:rsidRPr="00CD620F">
              <w:rPr>
                <w:sz w:val="22"/>
                <w:szCs w:val="18"/>
              </w:rPr>
              <w:fldChar w:fldCharType="separate"/>
            </w:r>
            <w:r w:rsidR="00032B01" w:rsidRPr="00F41AC1">
              <w:rPr>
                <w:sz w:val="22"/>
                <w:szCs w:val="18"/>
              </w:rPr>
              <w:t>Origin is import and the destination is known</w:t>
            </w:r>
            <w:r w:rsidRPr="00CD620F">
              <w:rPr>
                <w:sz w:val="22"/>
                <w:szCs w:val="18"/>
              </w:rPr>
              <w:fldChar w:fldCharType="end"/>
            </w:r>
          </w:p>
        </w:tc>
        <w:tc>
          <w:tcPr>
            <w:tcW w:w="1814" w:type="dxa"/>
          </w:tcPr>
          <w:p w14:paraId="790315F7" w14:textId="77777777" w:rsidR="00155B4E" w:rsidRPr="00CD620F" w:rsidRDefault="00155B4E" w:rsidP="00155B4E">
            <w:pPr>
              <w:pStyle w:val="TableScenarios"/>
              <w:rPr>
                <w:sz w:val="22"/>
                <w:szCs w:val="18"/>
              </w:rPr>
            </w:pPr>
            <w:r w:rsidRPr="00CD620F">
              <w:rPr>
                <w:sz w:val="22"/>
                <w:szCs w:val="18"/>
              </w:rPr>
              <w:t>Accepted</w:t>
            </w:r>
          </w:p>
        </w:tc>
      </w:tr>
      <w:tr w:rsidR="37196621" w14:paraId="45E2682C" w14:textId="77777777" w:rsidTr="37196621">
        <w:tc>
          <w:tcPr>
            <w:tcW w:w="1418" w:type="dxa"/>
          </w:tcPr>
          <w:p w14:paraId="572CD2BC" w14:textId="51B0F55C" w:rsidR="23FD8FAE" w:rsidRPr="00CD620F" w:rsidRDefault="23FD8FAE" w:rsidP="00B04EDE">
            <w:pPr>
              <w:pStyle w:val="TableScenarios"/>
              <w:rPr>
                <w:sz w:val="22"/>
                <w:szCs w:val="18"/>
              </w:rPr>
            </w:pPr>
            <w:r w:rsidRPr="00CD620F">
              <w:rPr>
                <w:sz w:val="22"/>
                <w:szCs w:val="18"/>
              </w:rPr>
              <w:t>II.I.1.3.1</w:t>
            </w:r>
          </w:p>
        </w:tc>
        <w:tc>
          <w:tcPr>
            <w:tcW w:w="5840" w:type="dxa"/>
          </w:tcPr>
          <w:p w14:paraId="1C363FBB" w14:textId="42D5C195" w:rsidR="23FD8FAE" w:rsidRPr="00CD620F" w:rsidRDefault="23FD8FAE" w:rsidP="00B04EDE">
            <w:pPr>
              <w:pStyle w:val="TableScenarios"/>
              <w:rPr>
                <w:sz w:val="22"/>
                <w:szCs w:val="18"/>
              </w:rPr>
            </w:pPr>
            <w:r w:rsidRPr="00CD620F">
              <w:rPr>
                <w:sz w:val="22"/>
                <w:szCs w:val="18"/>
              </w:rPr>
              <w:t>Origin is Duty Paid and the destination is known</w:t>
            </w:r>
          </w:p>
        </w:tc>
        <w:tc>
          <w:tcPr>
            <w:tcW w:w="1814" w:type="dxa"/>
          </w:tcPr>
          <w:p w14:paraId="0F2092DF" w14:textId="0F586A11" w:rsidR="23FD8FAE" w:rsidRPr="00CD620F" w:rsidRDefault="23FD8FAE" w:rsidP="00B04EDE">
            <w:pPr>
              <w:pStyle w:val="TableScenarios"/>
              <w:rPr>
                <w:sz w:val="22"/>
                <w:szCs w:val="18"/>
              </w:rPr>
            </w:pPr>
            <w:r w:rsidRPr="00CD620F">
              <w:rPr>
                <w:sz w:val="22"/>
                <w:szCs w:val="18"/>
              </w:rPr>
              <w:t>Accepted</w:t>
            </w:r>
          </w:p>
        </w:tc>
      </w:tr>
      <w:tr w:rsidR="00155B4E" w:rsidRPr="00EF2D26" w14:paraId="57FEF4F5" w14:textId="77777777" w:rsidTr="37196621">
        <w:tc>
          <w:tcPr>
            <w:tcW w:w="1418" w:type="dxa"/>
          </w:tcPr>
          <w:p w14:paraId="5D0DBE54" w14:textId="11D5520F"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_Ref201586077 \w \h  \* MERGEFORMAT </w:instrText>
            </w:r>
            <w:r w:rsidRPr="00CD620F">
              <w:rPr>
                <w:sz w:val="22"/>
                <w:szCs w:val="18"/>
              </w:rPr>
            </w:r>
            <w:r w:rsidRPr="00CD620F">
              <w:rPr>
                <w:sz w:val="22"/>
                <w:szCs w:val="18"/>
              </w:rPr>
              <w:fldChar w:fldCharType="separate"/>
            </w:r>
            <w:r w:rsidR="00032B01">
              <w:rPr>
                <w:sz w:val="22"/>
                <w:szCs w:val="18"/>
              </w:rPr>
              <w:t>II.II.1.2.3</w:t>
            </w:r>
            <w:r w:rsidRPr="00CD620F">
              <w:rPr>
                <w:sz w:val="22"/>
                <w:szCs w:val="18"/>
              </w:rPr>
              <w:fldChar w:fldCharType="end"/>
            </w:r>
          </w:p>
        </w:tc>
        <w:tc>
          <w:tcPr>
            <w:tcW w:w="5840" w:type="dxa"/>
          </w:tcPr>
          <w:p w14:paraId="734B8DF4" w14:textId="3E70D181"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_Ref201586077 \h  \* MERGEFORMAT </w:instrText>
            </w:r>
            <w:r w:rsidRPr="00CD620F">
              <w:rPr>
                <w:sz w:val="22"/>
                <w:szCs w:val="18"/>
              </w:rPr>
            </w:r>
            <w:r w:rsidRPr="00CD620F">
              <w:rPr>
                <w:sz w:val="22"/>
                <w:szCs w:val="18"/>
              </w:rPr>
              <w:fldChar w:fldCharType="separate"/>
            </w:r>
            <w:r w:rsidR="00032B01" w:rsidRPr="00F41AC1">
              <w:rPr>
                <w:sz w:val="22"/>
                <w:szCs w:val="18"/>
              </w:rPr>
              <w:t xml:space="preserve">Change of Destination </w:t>
            </w:r>
            <w:r w:rsidRPr="00CD620F">
              <w:rPr>
                <w:sz w:val="22"/>
                <w:szCs w:val="18"/>
              </w:rPr>
              <w:fldChar w:fldCharType="end"/>
            </w:r>
          </w:p>
        </w:tc>
        <w:tc>
          <w:tcPr>
            <w:tcW w:w="1814" w:type="dxa"/>
          </w:tcPr>
          <w:p w14:paraId="3491C9FE" w14:textId="77777777" w:rsidR="00155B4E" w:rsidRPr="00CD620F" w:rsidRDefault="00155B4E" w:rsidP="00155B4E">
            <w:pPr>
              <w:pStyle w:val="TableScenarios"/>
              <w:rPr>
                <w:sz w:val="22"/>
                <w:szCs w:val="18"/>
              </w:rPr>
            </w:pPr>
            <w:r w:rsidRPr="00CD620F">
              <w:rPr>
                <w:sz w:val="22"/>
                <w:szCs w:val="18"/>
              </w:rPr>
              <w:t>Accepted</w:t>
            </w:r>
          </w:p>
        </w:tc>
      </w:tr>
      <w:tr w:rsidR="00155B4E" w:rsidRPr="00EF2D26" w14:paraId="38CEAF07" w14:textId="77777777" w:rsidTr="37196621">
        <w:tc>
          <w:tcPr>
            <w:tcW w:w="1418" w:type="dxa"/>
          </w:tcPr>
          <w:p w14:paraId="6B08331E" w14:textId="34DFB393"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_Ref201586091 \w \h  \* MERGEFORMAT </w:instrText>
            </w:r>
            <w:r w:rsidRPr="00CD620F">
              <w:rPr>
                <w:sz w:val="22"/>
                <w:szCs w:val="18"/>
              </w:rPr>
            </w:r>
            <w:r w:rsidRPr="00CD620F">
              <w:rPr>
                <w:sz w:val="22"/>
                <w:szCs w:val="18"/>
              </w:rPr>
              <w:fldChar w:fldCharType="separate"/>
            </w:r>
            <w:r w:rsidR="00032B01">
              <w:rPr>
                <w:sz w:val="22"/>
                <w:szCs w:val="18"/>
              </w:rPr>
              <w:t>II.II.2.2.3</w:t>
            </w:r>
            <w:r w:rsidRPr="00CD620F">
              <w:rPr>
                <w:sz w:val="22"/>
                <w:szCs w:val="18"/>
              </w:rPr>
              <w:fldChar w:fldCharType="end"/>
            </w:r>
          </w:p>
        </w:tc>
        <w:tc>
          <w:tcPr>
            <w:tcW w:w="5840" w:type="dxa"/>
          </w:tcPr>
          <w:p w14:paraId="349DF71E" w14:textId="0922139D"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_Ref201586091 \h  \* MERGEFORMAT </w:instrText>
            </w:r>
            <w:r w:rsidRPr="00CD620F">
              <w:rPr>
                <w:sz w:val="22"/>
                <w:szCs w:val="18"/>
              </w:rPr>
            </w:r>
            <w:r w:rsidRPr="00CD620F">
              <w:rPr>
                <w:sz w:val="22"/>
                <w:szCs w:val="18"/>
              </w:rPr>
              <w:fldChar w:fldCharType="separate"/>
            </w:r>
            <w:r w:rsidR="00032B01" w:rsidRPr="00F41AC1">
              <w:rPr>
                <w:sz w:val="22"/>
                <w:szCs w:val="18"/>
              </w:rPr>
              <w:t>Change of Destination</w:t>
            </w:r>
            <w:r w:rsidRPr="00CD620F">
              <w:rPr>
                <w:sz w:val="22"/>
                <w:szCs w:val="18"/>
              </w:rPr>
              <w:fldChar w:fldCharType="end"/>
            </w:r>
          </w:p>
        </w:tc>
        <w:tc>
          <w:tcPr>
            <w:tcW w:w="1814" w:type="dxa"/>
          </w:tcPr>
          <w:p w14:paraId="2B1DFF0F" w14:textId="77777777" w:rsidR="00155B4E" w:rsidRPr="00CD620F" w:rsidRDefault="00155B4E" w:rsidP="00155B4E">
            <w:pPr>
              <w:pStyle w:val="TableScenarios"/>
              <w:rPr>
                <w:sz w:val="22"/>
                <w:szCs w:val="18"/>
              </w:rPr>
            </w:pPr>
            <w:r w:rsidRPr="00CD620F">
              <w:rPr>
                <w:sz w:val="22"/>
                <w:szCs w:val="18"/>
              </w:rPr>
              <w:t>Accepted</w:t>
            </w:r>
          </w:p>
        </w:tc>
      </w:tr>
      <w:tr w:rsidR="00155B4E" w:rsidRPr="00EF2D26" w14:paraId="37E8E4CD" w14:textId="77777777" w:rsidTr="37196621">
        <w:tc>
          <w:tcPr>
            <w:tcW w:w="1418" w:type="dxa"/>
          </w:tcPr>
          <w:p w14:paraId="6C1D6B71" w14:textId="0999160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_Ref201586099 \w \h  \* MERGEFORMAT </w:instrText>
            </w:r>
            <w:r w:rsidRPr="00CD620F">
              <w:rPr>
                <w:sz w:val="22"/>
                <w:szCs w:val="18"/>
              </w:rPr>
            </w:r>
            <w:r w:rsidRPr="00CD620F">
              <w:rPr>
                <w:sz w:val="22"/>
                <w:szCs w:val="18"/>
              </w:rPr>
              <w:fldChar w:fldCharType="separate"/>
            </w:r>
            <w:r w:rsidR="00032B01">
              <w:rPr>
                <w:sz w:val="22"/>
                <w:szCs w:val="18"/>
              </w:rPr>
              <w:t>II.II.2.6.2</w:t>
            </w:r>
            <w:r w:rsidRPr="00CD620F">
              <w:rPr>
                <w:sz w:val="22"/>
                <w:szCs w:val="18"/>
              </w:rPr>
              <w:fldChar w:fldCharType="end"/>
            </w:r>
          </w:p>
        </w:tc>
        <w:tc>
          <w:tcPr>
            <w:tcW w:w="5840" w:type="dxa"/>
          </w:tcPr>
          <w:p w14:paraId="3FAFCE54" w14:textId="7B57280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_Ref201586099 \h  \* MERGEFORMAT </w:instrText>
            </w:r>
            <w:r w:rsidRPr="00CD620F">
              <w:rPr>
                <w:sz w:val="22"/>
                <w:szCs w:val="18"/>
              </w:rPr>
            </w:r>
            <w:r w:rsidRPr="00CD620F">
              <w:rPr>
                <w:sz w:val="22"/>
                <w:szCs w:val="18"/>
              </w:rPr>
              <w:fldChar w:fldCharType="separate"/>
            </w:r>
            <w:r w:rsidR="00032B01" w:rsidRPr="00F41AC1">
              <w:rPr>
                <w:sz w:val="22"/>
                <w:szCs w:val="18"/>
              </w:rPr>
              <w:t>Change of Destination</w:t>
            </w:r>
            <w:r w:rsidRPr="00CD620F">
              <w:rPr>
                <w:sz w:val="22"/>
                <w:szCs w:val="18"/>
              </w:rPr>
              <w:fldChar w:fldCharType="end"/>
            </w:r>
          </w:p>
        </w:tc>
        <w:tc>
          <w:tcPr>
            <w:tcW w:w="1814" w:type="dxa"/>
          </w:tcPr>
          <w:p w14:paraId="568B4528" w14:textId="77777777" w:rsidR="00155B4E" w:rsidRPr="00CD620F" w:rsidRDefault="00155B4E" w:rsidP="00155B4E">
            <w:pPr>
              <w:pStyle w:val="TableScenarios"/>
              <w:rPr>
                <w:sz w:val="22"/>
                <w:szCs w:val="18"/>
              </w:rPr>
            </w:pPr>
            <w:r w:rsidRPr="00CD620F">
              <w:rPr>
                <w:sz w:val="22"/>
                <w:szCs w:val="18"/>
              </w:rPr>
              <w:t>Accepted</w:t>
            </w:r>
          </w:p>
        </w:tc>
      </w:tr>
      <w:tr w:rsidR="00155B4E" w:rsidRPr="00EF2D26" w14:paraId="2A6CBCC0" w14:textId="77777777" w:rsidTr="37196621">
        <w:tc>
          <w:tcPr>
            <w:tcW w:w="1418" w:type="dxa"/>
          </w:tcPr>
          <w:p w14:paraId="7C9E5B12" w14:textId="3E5C3BC3"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_Ref188113294 \w \h  \* MERGEFORMAT </w:instrText>
            </w:r>
            <w:r w:rsidRPr="00CD620F">
              <w:rPr>
                <w:sz w:val="22"/>
                <w:szCs w:val="18"/>
              </w:rPr>
            </w:r>
            <w:r w:rsidRPr="00CD620F">
              <w:rPr>
                <w:sz w:val="22"/>
                <w:szCs w:val="18"/>
              </w:rPr>
              <w:fldChar w:fldCharType="separate"/>
            </w:r>
            <w:r w:rsidR="00032B01">
              <w:rPr>
                <w:sz w:val="22"/>
                <w:szCs w:val="18"/>
              </w:rPr>
              <w:t>II.II.2.8</w:t>
            </w:r>
            <w:r w:rsidRPr="00CD620F">
              <w:rPr>
                <w:sz w:val="22"/>
                <w:szCs w:val="18"/>
              </w:rPr>
              <w:fldChar w:fldCharType="end"/>
            </w:r>
          </w:p>
        </w:tc>
        <w:tc>
          <w:tcPr>
            <w:tcW w:w="5840" w:type="dxa"/>
          </w:tcPr>
          <w:p w14:paraId="6218B022" w14:textId="59A78502"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_Ref188113294 \h  \* MERGEFORMAT </w:instrText>
            </w:r>
            <w:r w:rsidRPr="00CD620F">
              <w:rPr>
                <w:sz w:val="22"/>
                <w:szCs w:val="18"/>
              </w:rPr>
            </w:r>
            <w:r w:rsidRPr="00CD620F">
              <w:rPr>
                <w:sz w:val="22"/>
                <w:szCs w:val="18"/>
              </w:rPr>
              <w:fldChar w:fldCharType="separate"/>
            </w:r>
            <w:r w:rsidR="00032B01" w:rsidRPr="00F41AC1">
              <w:rPr>
                <w:sz w:val="22"/>
                <w:szCs w:val="18"/>
              </w:rPr>
              <w:t>Export Operation at Office of Export and movement not released by Customs followed by change of destination</w:t>
            </w:r>
            <w:r w:rsidRPr="00CD620F">
              <w:rPr>
                <w:sz w:val="22"/>
                <w:szCs w:val="18"/>
              </w:rPr>
              <w:fldChar w:fldCharType="end"/>
            </w:r>
          </w:p>
        </w:tc>
        <w:tc>
          <w:tcPr>
            <w:tcW w:w="1814" w:type="dxa"/>
          </w:tcPr>
          <w:p w14:paraId="6829E616" w14:textId="77777777" w:rsidR="00155B4E" w:rsidRPr="00CD620F" w:rsidRDefault="00155B4E" w:rsidP="00155B4E">
            <w:pPr>
              <w:pStyle w:val="TableScenarios"/>
              <w:rPr>
                <w:sz w:val="22"/>
                <w:szCs w:val="18"/>
              </w:rPr>
            </w:pPr>
            <w:r w:rsidRPr="00CD620F">
              <w:rPr>
                <w:sz w:val="22"/>
                <w:szCs w:val="18"/>
              </w:rPr>
              <w:t>Accepted</w:t>
            </w:r>
          </w:p>
        </w:tc>
      </w:tr>
      <w:tr w:rsidR="00155B4E" w:rsidRPr="00EF2D26" w14:paraId="7151EF93" w14:textId="77777777" w:rsidTr="37196621">
        <w:tc>
          <w:tcPr>
            <w:tcW w:w="1418" w:type="dxa"/>
          </w:tcPr>
          <w:p w14:paraId="2891D4AA" w14:textId="6472E66C"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_Ref201586112 \w \h  \* MERGEFORMAT </w:instrText>
            </w:r>
            <w:r w:rsidRPr="00CD620F">
              <w:rPr>
                <w:sz w:val="22"/>
                <w:szCs w:val="18"/>
              </w:rPr>
            </w:r>
            <w:r w:rsidRPr="00CD620F">
              <w:rPr>
                <w:sz w:val="22"/>
                <w:szCs w:val="18"/>
              </w:rPr>
              <w:fldChar w:fldCharType="separate"/>
            </w:r>
            <w:r w:rsidR="00032B01">
              <w:rPr>
                <w:sz w:val="22"/>
                <w:szCs w:val="18"/>
              </w:rPr>
              <w:t>II.II.3.3.2</w:t>
            </w:r>
            <w:r w:rsidRPr="00CD620F">
              <w:rPr>
                <w:sz w:val="22"/>
                <w:szCs w:val="18"/>
              </w:rPr>
              <w:fldChar w:fldCharType="end"/>
            </w:r>
          </w:p>
        </w:tc>
        <w:tc>
          <w:tcPr>
            <w:tcW w:w="5840" w:type="dxa"/>
          </w:tcPr>
          <w:p w14:paraId="7D983919" w14:textId="0AA6904C"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_Ref201586112 \h  \* MERGEFORMAT </w:instrText>
            </w:r>
            <w:r w:rsidRPr="00CD620F">
              <w:rPr>
                <w:sz w:val="22"/>
                <w:szCs w:val="18"/>
              </w:rPr>
            </w:r>
            <w:r w:rsidRPr="00CD620F">
              <w:rPr>
                <w:sz w:val="22"/>
                <w:szCs w:val="18"/>
              </w:rPr>
              <w:fldChar w:fldCharType="separate"/>
            </w:r>
            <w:r w:rsidR="00032B01" w:rsidRPr="00F41AC1">
              <w:rPr>
                <w:sz w:val="22"/>
                <w:szCs w:val="18"/>
              </w:rPr>
              <w:t>Change of Destination</w:t>
            </w:r>
            <w:r w:rsidRPr="00CD620F">
              <w:rPr>
                <w:sz w:val="22"/>
                <w:szCs w:val="18"/>
              </w:rPr>
              <w:fldChar w:fldCharType="end"/>
            </w:r>
          </w:p>
        </w:tc>
        <w:tc>
          <w:tcPr>
            <w:tcW w:w="1814" w:type="dxa"/>
          </w:tcPr>
          <w:p w14:paraId="53D36EE3" w14:textId="77777777" w:rsidR="00155B4E" w:rsidRPr="00CD620F" w:rsidRDefault="00155B4E" w:rsidP="00155B4E">
            <w:pPr>
              <w:pStyle w:val="TableScenarios"/>
              <w:rPr>
                <w:sz w:val="22"/>
                <w:szCs w:val="18"/>
              </w:rPr>
            </w:pPr>
            <w:r w:rsidRPr="00CD620F">
              <w:rPr>
                <w:sz w:val="22"/>
                <w:szCs w:val="18"/>
              </w:rPr>
              <w:t>Accepted</w:t>
            </w:r>
          </w:p>
        </w:tc>
      </w:tr>
      <w:tr w:rsidR="00155B4E" w:rsidRPr="00EF2D26" w14:paraId="5A8FF26B" w14:textId="77777777" w:rsidTr="37196621">
        <w:tc>
          <w:tcPr>
            <w:tcW w:w="1418" w:type="dxa"/>
          </w:tcPr>
          <w:p w14:paraId="6F60D6EE" w14:textId="1BEBDA06" w:rsidR="00155B4E" w:rsidRPr="00CD620F" w:rsidRDefault="00155B4E" w:rsidP="00155B4E">
            <w:pPr>
              <w:pStyle w:val="TableScenarios"/>
              <w:rPr>
                <w:sz w:val="22"/>
                <w:szCs w:val="18"/>
              </w:rPr>
            </w:pPr>
            <w:r w:rsidRPr="00CD620F">
              <w:rPr>
                <w:sz w:val="22"/>
                <w:szCs w:val="18"/>
              </w:rPr>
              <w:lastRenderedPageBreak/>
              <w:fldChar w:fldCharType="begin"/>
            </w:r>
            <w:r w:rsidRPr="00CD620F">
              <w:rPr>
                <w:sz w:val="22"/>
                <w:szCs w:val="18"/>
              </w:rPr>
              <w:instrText xml:space="preserve"> REF _Ref201586128 \w \h  \* MERGEFORMAT </w:instrText>
            </w:r>
            <w:r w:rsidRPr="00CD620F">
              <w:rPr>
                <w:sz w:val="22"/>
                <w:szCs w:val="18"/>
              </w:rPr>
            </w:r>
            <w:r w:rsidRPr="00CD620F">
              <w:rPr>
                <w:sz w:val="22"/>
                <w:szCs w:val="18"/>
              </w:rPr>
              <w:fldChar w:fldCharType="separate"/>
            </w:r>
            <w:r w:rsidR="00032B01">
              <w:rPr>
                <w:sz w:val="22"/>
                <w:szCs w:val="18"/>
              </w:rPr>
              <w:t>II.II.3.6.2</w:t>
            </w:r>
            <w:r w:rsidRPr="00CD620F">
              <w:rPr>
                <w:sz w:val="22"/>
                <w:szCs w:val="18"/>
              </w:rPr>
              <w:fldChar w:fldCharType="end"/>
            </w:r>
          </w:p>
        </w:tc>
        <w:tc>
          <w:tcPr>
            <w:tcW w:w="5840" w:type="dxa"/>
          </w:tcPr>
          <w:p w14:paraId="71226477" w14:textId="32FA5CAC"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_Ref201586128 \h  \* MERGEFORMAT </w:instrText>
            </w:r>
            <w:r w:rsidRPr="00CD620F">
              <w:rPr>
                <w:sz w:val="22"/>
                <w:szCs w:val="18"/>
              </w:rPr>
            </w:r>
            <w:r w:rsidRPr="00CD620F">
              <w:rPr>
                <w:sz w:val="22"/>
                <w:szCs w:val="18"/>
              </w:rPr>
              <w:fldChar w:fldCharType="separate"/>
            </w:r>
            <w:r w:rsidR="00032B01" w:rsidRPr="00F41AC1">
              <w:rPr>
                <w:sz w:val="22"/>
                <w:szCs w:val="18"/>
              </w:rPr>
              <w:t>Change of Destination</w:t>
            </w:r>
            <w:r w:rsidRPr="00CD620F">
              <w:rPr>
                <w:sz w:val="22"/>
                <w:szCs w:val="18"/>
              </w:rPr>
              <w:fldChar w:fldCharType="end"/>
            </w:r>
          </w:p>
        </w:tc>
        <w:tc>
          <w:tcPr>
            <w:tcW w:w="1814" w:type="dxa"/>
          </w:tcPr>
          <w:p w14:paraId="4F751ABF" w14:textId="77777777" w:rsidR="00155B4E" w:rsidRPr="00CD620F" w:rsidRDefault="00155B4E" w:rsidP="00155B4E">
            <w:pPr>
              <w:pStyle w:val="TableScenarios"/>
              <w:rPr>
                <w:sz w:val="22"/>
                <w:szCs w:val="18"/>
              </w:rPr>
            </w:pPr>
            <w:r w:rsidRPr="00CD620F">
              <w:rPr>
                <w:sz w:val="22"/>
                <w:szCs w:val="18"/>
              </w:rPr>
              <w:t>Accepted</w:t>
            </w:r>
          </w:p>
        </w:tc>
      </w:tr>
    </w:tbl>
    <w:p w14:paraId="5F53D553" w14:textId="02A658E9" w:rsidR="00155B4E" w:rsidRPr="00EF2D26" w:rsidRDefault="00155B4E" w:rsidP="00155B4E">
      <w:pPr>
        <w:pStyle w:val="Caption"/>
      </w:pPr>
      <w:bookmarkStart w:id="449" w:name="_Toc1400996"/>
      <w:bookmarkStart w:id="450" w:name="_Toc57720416"/>
      <w:r w:rsidRPr="00EF2D26">
        <w:t xml:space="preserve">Table </w:t>
      </w:r>
      <w:r>
        <w:fldChar w:fldCharType="begin"/>
      </w:r>
      <w:r>
        <w:instrText>SEQ Table \* ARABIC</w:instrText>
      </w:r>
      <w:r>
        <w:fldChar w:fldCharType="separate"/>
      </w:r>
      <w:r w:rsidR="00032B01">
        <w:rPr>
          <w:noProof/>
        </w:rPr>
        <w:t>13</w:t>
      </w:r>
      <w:r>
        <w:fldChar w:fldCharType="end"/>
      </w:r>
      <w:r w:rsidRPr="00EF2D26">
        <w:t>: Scenarios that must have been previously completed in order to submit a reminder at expiry of time limit for Report of Receipt</w:t>
      </w:r>
      <w:bookmarkEnd w:id="449"/>
      <w:bookmarkEnd w:id="450"/>
    </w:p>
    <w:p w14:paraId="2E2BC4EB" w14:textId="7A46423E" w:rsidR="00155B4E" w:rsidRPr="00EF2D26" w:rsidRDefault="00155B4E" w:rsidP="00155B4E">
      <w:r>
        <w:t xml:space="preserve">This use case is described with two sequential scenarios. The first scenario (section </w:t>
      </w:r>
      <w:r>
        <w:fldChar w:fldCharType="begin"/>
      </w:r>
      <w:r>
        <w:instrText xml:space="preserve"> REF _Ref198992592 \r \h </w:instrText>
      </w:r>
      <w:r>
        <w:fldChar w:fldCharType="separate"/>
      </w:r>
      <w:r w:rsidR="00032B01">
        <w:t>II.I.7.1</w:t>
      </w:r>
      <w:r>
        <w:fldChar w:fldCharType="end"/>
      </w:r>
      <w:r>
        <w:t>) describes the message exchange protocol after the TIM_EAD</w:t>
      </w:r>
      <w:r w:rsidR="3F78C327">
        <w:t>_ESAD</w:t>
      </w:r>
      <w:r>
        <w:t xml:space="preserve"> timer expiration at the MSA dispatch application and must be completed. The second scenario (section </w:t>
      </w:r>
      <w:r>
        <w:fldChar w:fldCharType="begin"/>
      </w:r>
      <w:r>
        <w:instrText xml:space="preserve"> REF _Ref198992601 \r \h </w:instrText>
      </w:r>
      <w:r>
        <w:fldChar w:fldCharType="separate"/>
      </w:r>
      <w:r w:rsidR="00032B01">
        <w:t>II.I.7.2</w:t>
      </w:r>
      <w:r>
        <w:fldChar w:fldCharType="end"/>
      </w:r>
      <w:r>
        <w:t>) describes the submission of explanations on delay for delivery and is optional.</w:t>
      </w:r>
    </w:p>
    <w:p w14:paraId="602E3732" w14:textId="70746EB2"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451" w:name="_Ref198992592"/>
      <w:bookmarkStart w:id="452" w:name="_Toc1400364"/>
      <w:r>
        <w:t>Status Request/Response after the TIM_EAD</w:t>
      </w:r>
      <w:r w:rsidR="77DF7712">
        <w:t>_ESAD</w:t>
      </w:r>
      <w:r>
        <w:t xml:space="preserve"> timer expiration</w:t>
      </w:r>
      <w:bookmarkEnd w:id="451"/>
      <w:bookmarkEnd w:id="452"/>
    </w:p>
    <w:p w14:paraId="68087279" w14:textId="694EB5D6" w:rsidR="00155B4E" w:rsidRPr="00EF2D26" w:rsidRDefault="00155B4E" w:rsidP="00155B4E">
      <w:r>
        <w:t>The scenario described includes the triggering of automatic Status Request/Response by the MSA dispatch application to examine why the TIM_EAD</w:t>
      </w:r>
      <w:r w:rsidR="4CCC41C8">
        <w:t>_ESAD</w:t>
      </w:r>
      <w:r>
        <w:t xml:space="preserve"> timer expired without receiving the RoR. This mechanism enables the MSA dispatch application to identify when the RoR has not been received due to technical problems and when the RoR has not been sent by the Consignee within the allocated time.</w:t>
      </w:r>
    </w:p>
    <w:p w14:paraId="271C68B8" w14:textId="5D301BC4" w:rsidR="00155B4E" w:rsidRPr="00EF2D26" w:rsidRDefault="00155B4E" w:rsidP="00155B4E">
      <w:r w:rsidRPr="00EF2D26">
        <w:t xml:space="preserve">This scenario assumes that all message validations pass successfully; the exceptional cases of the aforementioned validations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p>
    <w:p w14:paraId="07EA2FBE" w14:textId="2CC56723" w:rsidR="00155B4E" w:rsidRPr="00EF2D26" w:rsidRDefault="00155B4E" w:rsidP="00155B4E">
      <w:r>
        <w:t>When the TIM_EAD</w:t>
      </w:r>
      <w:r w:rsidR="5B9C2510">
        <w:t>_ESAD</w:t>
      </w:r>
      <w:r>
        <w:t xml:space="preserve"> timer expires, the MSA dispatch application sends a Status Request (IE904: C_STD_REQ) to the MSA destination application for the specific ARC by including the sequence number of the last business (event) message sent to the MSA of Destination and the information that the e-AD</w:t>
      </w:r>
      <w:r w:rsidR="1DA0AC2D">
        <w:t>/e-SAD</w:t>
      </w:r>
      <w:r>
        <w:t xml:space="preserve"> at MSA of Dispatch is found on the </w:t>
      </w:r>
      <w:r w:rsidRPr="645C8019">
        <w:rPr>
          <w:i/>
          <w:iCs/>
        </w:rPr>
        <w:t>“Accepted”</w:t>
      </w:r>
      <w:r>
        <w:t xml:space="preserve"> state. The last message received from the MSA destination application may be none or an alert or rejection (IE819: C_REJ_DAT).</w:t>
      </w:r>
    </w:p>
    <w:p w14:paraId="3E3637C8" w14:textId="77777777" w:rsidR="00155B4E" w:rsidRPr="00EF2D26" w:rsidRDefault="00155B4E" w:rsidP="00155B4E">
      <w:r w:rsidRPr="00EF2D26">
        <w:t xml:space="preserve">The MSA destination application receives the Status Request (IE904: C_STD_REQ) and examines the contained information. The MSA destination application responds to that request with the Status Response (IE905: C_STD_RSP) message mentioning the last known sequence number of the movement and that the MSA destination application is found on the </w:t>
      </w:r>
      <w:r w:rsidRPr="00EF2D26">
        <w:rPr>
          <w:i/>
        </w:rPr>
        <w:t>“Accepted”</w:t>
      </w:r>
      <w:r w:rsidRPr="00EF2D26">
        <w:t xml:space="preserve"> state.</w:t>
      </w:r>
    </w:p>
    <w:p w14:paraId="4106D07E" w14:textId="2A4CE2D9" w:rsidR="00155B4E" w:rsidRPr="00EF2D26" w:rsidRDefault="00155B4E" w:rsidP="00155B4E">
      <w:r w:rsidRPr="00EF2D26">
        <w:t xml:space="preserve">It may be the case that the state of the MSA destination application has sent the Report of Receipt, but the MSA dispatch application has not received the RoR message. In this case the Status Response (IE905: C_STD_RSP) sent by the MSA destination application will contain either the </w:t>
      </w:r>
      <w:r w:rsidRPr="00EF2D26">
        <w:rPr>
          <w:i/>
        </w:rPr>
        <w:t>“Delivered”</w:t>
      </w:r>
      <w:r w:rsidRPr="00EF2D26">
        <w:t xml:space="preserve">, the </w:t>
      </w:r>
      <w:r w:rsidRPr="00EF2D26">
        <w:rPr>
          <w:i/>
        </w:rPr>
        <w:t>“Refused”</w:t>
      </w:r>
      <w:r w:rsidRPr="00EF2D26">
        <w:t xml:space="preserve"> or the </w:t>
      </w:r>
      <w:r w:rsidRPr="00EF2D26">
        <w:rPr>
          <w:i/>
        </w:rPr>
        <w:t>“Partially Refused”</w:t>
      </w:r>
      <w:r w:rsidRPr="00EF2D26">
        <w:t xml:space="preserve"> state. This case is described in the </w:t>
      </w:r>
      <w:r w:rsidRPr="00EF2D26">
        <w:fldChar w:fldCharType="begin"/>
      </w:r>
      <w:r w:rsidRPr="00EF2D26">
        <w:instrText xml:space="preserve"> REF _Ref201577603 \h </w:instrText>
      </w:r>
      <w:r w:rsidRPr="00EF2D26">
        <w:fldChar w:fldCharType="separate"/>
      </w:r>
      <w:r w:rsidR="00032B01" w:rsidRPr="00EF2D26">
        <w:t>TIM_EAD</w:t>
      </w:r>
      <w:r w:rsidR="00032B01">
        <w:t>_ESAD</w:t>
      </w:r>
      <w:r w:rsidR="00032B01" w:rsidRPr="00EF2D26">
        <w:t xml:space="preserve"> timer expiration after Missed RoR</w:t>
      </w:r>
      <w:r w:rsidRPr="00EF2D26">
        <w:fldChar w:fldCharType="end"/>
      </w:r>
      <w:r w:rsidRPr="00EF2D26">
        <w:t xml:space="preserve"> scenario of Section </w:t>
      </w:r>
      <w:r w:rsidRPr="00EF2D26">
        <w:fldChar w:fldCharType="begin"/>
      </w:r>
      <w:r w:rsidRPr="00EF2D26">
        <w:instrText xml:space="preserve"> REF _Ref201577612 \w \h </w:instrText>
      </w:r>
      <w:r w:rsidRPr="00EF2D26">
        <w:fldChar w:fldCharType="separate"/>
      </w:r>
      <w:r w:rsidR="00032B01">
        <w:t>II.VI.2.4.2</w:t>
      </w:r>
      <w:r w:rsidRPr="00EF2D26">
        <w:fldChar w:fldCharType="end"/>
      </w:r>
      <w:r w:rsidRPr="00EF2D26">
        <w:t>.</w:t>
      </w:r>
    </w:p>
    <w:p w14:paraId="3D794DA3" w14:textId="1D656845" w:rsidR="00155B4E" w:rsidRPr="00EF2D26" w:rsidRDefault="00155B4E" w:rsidP="00155B4E">
      <w:r w:rsidRPr="00EF2D26">
        <w:t>Upon the reception and successful validation of the Status Response (IE905: C_STD_RSP) from the MSA destination application, the MSA dispatch application understands that the Consignee has not sent the RoR within the allocated time. Hence, the MSA dispatch application automatically flags the concerned e-AD</w:t>
      </w:r>
      <w:r w:rsidR="00563812">
        <w:t>/e-SAD</w:t>
      </w:r>
      <w:r w:rsidRPr="00EF2D26">
        <w:t xml:space="preserve"> to allow further retrieval for examination by verification officers and generates a reminder/flagging message (IE802: C_EXC_REM) that is sent to the Consignor and to the MSA destination application as a notification of the RoR delay.</w:t>
      </w:r>
    </w:p>
    <w:p w14:paraId="71A43436" w14:textId="35F78136" w:rsidR="00155B4E" w:rsidRPr="00EF2D26" w:rsidRDefault="00155B4E" w:rsidP="00155B4E">
      <w:r w:rsidRPr="00EF2D26">
        <w:t>Upon reception and successful validation of the flagging message (IE802: C_EXC_REM), the MSA destination application automatically flags the concerned e-AD</w:t>
      </w:r>
      <w:r w:rsidR="002D0EFA">
        <w:t>/e-SAD</w:t>
      </w:r>
      <w:r w:rsidRPr="00EF2D26">
        <w:t xml:space="preserve"> to allow further retrieval for examination by verification officers and forwards it (optionally), if relevant, to the Consignee to provide his/her own explanations on the delay.</w:t>
      </w:r>
    </w:p>
    <w:p w14:paraId="4373FF31" w14:textId="22B1BC61" w:rsidR="00155B4E" w:rsidRPr="00EF2D26" w:rsidRDefault="00155B4E" w:rsidP="00155B4E">
      <w:r w:rsidRPr="00EF2D26">
        <w:t xml:space="preserve">At this point of the scenario, the Consignor and optionally the Consignee have been notified that the arrival of a consignment is late. The scenario may optionally continue with the submission of </w:t>
      </w:r>
      <w:r w:rsidRPr="00EF2D26">
        <w:lastRenderedPageBreak/>
        <w:t xml:space="preserve">explanations on delay for delivery by either the Consignor or the Consignee, which is described in the next section (see </w:t>
      </w:r>
      <w:r w:rsidRPr="00EF2D26">
        <w:fldChar w:fldCharType="begin"/>
      </w:r>
      <w:r w:rsidRPr="00EF2D26">
        <w:instrText xml:space="preserve"> REF _Ref198992601 \r \h </w:instrText>
      </w:r>
      <w:r w:rsidRPr="00EF2D26">
        <w:fldChar w:fldCharType="separate"/>
      </w:r>
      <w:r w:rsidR="00032B01">
        <w:t>II.I.7.2</w:t>
      </w:r>
      <w:r w:rsidRPr="00EF2D26">
        <w:fldChar w:fldCharType="end"/>
      </w:r>
      <w:r w:rsidRPr="00EF2D26">
        <w:t>). Alternatively, the scenario may end here:</w:t>
      </w:r>
    </w:p>
    <w:p w14:paraId="5411D324" w14:textId="62A7615E"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if the Consignor submits a late e-AD cancellation provided that the consignment has not left the Place of Dispatch, as described in section </w:t>
      </w:r>
      <w:r w:rsidR="00155B4E" w:rsidRPr="0E615139">
        <w:rPr>
          <w:i w:val="0"/>
          <w:color w:val="auto"/>
        </w:rPr>
        <w:fldChar w:fldCharType="begin"/>
      </w:r>
      <w:r w:rsidR="00155B4E" w:rsidRPr="0E615139">
        <w:rPr>
          <w:i w:val="0"/>
          <w:color w:val="auto"/>
        </w:rPr>
        <w:instrText xml:space="preserve"> REF _Ref198623991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II.I.3</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_Ref198623991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Cancellation of an e-AD by the Consignor (L4-CORE-01-10)</w:t>
      </w:r>
      <w:r w:rsidR="00155B4E" w:rsidRPr="0E615139">
        <w:rPr>
          <w:i w:val="0"/>
          <w:color w:val="auto"/>
        </w:rPr>
        <w:fldChar w:fldCharType="end"/>
      </w:r>
      <w:r w:rsidRPr="0E615139">
        <w:rPr>
          <w:i w:val="0"/>
          <w:color w:val="auto"/>
        </w:rPr>
        <w:t>;</w:t>
      </w:r>
    </w:p>
    <w:p w14:paraId="4ADDEBD6" w14:textId="4A4F3860"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if the Consignee sends the expected RoR, as described in section </w:t>
      </w:r>
      <w:r w:rsidR="00155B4E" w:rsidRPr="0E615139">
        <w:rPr>
          <w:i w:val="0"/>
          <w:color w:val="auto"/>
        </w:rPr>
        <w:fldChar w:fldCharType="begin"/>
      </w:r>
      <w:r w:rsidR="00155B4E" w:rsidRPr="0E615139">
        <w:rPr>
          <w:i w:val="0"/>
          <w:color w:val="auto"/>
        </w:rPr>
        <w:instrText xml:space="preserve"> REF _Ref198959216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II.I.4</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_Ref198959216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Submission of Report of Receipt (L4-CORE-01-02)</w:t>
      </w:r>
      <w:r w:rsidR="00155B4E" w:rsidRPr="0E615139">
        <w:rPr>
          <w:i w:val="0"/>
          <w:color w:val="auto"/>
        </w:rPr>
        <w:fldChar w:fldCharType="end"/>
      </w:r>
      <w:r w:rsidRPr="0E615139">
        <w:rPr>
          <w:i w:val="0"/>
          <w:color w:val="auto"/>
        </w:rPr>
        <w:t>;</w:t>
      </w:r>
    </w:p>
    <w:p w14:paraId="3EAD4FD4" w14:textId="5C32A3EC"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if the Consignor submits a change of destination, as described in section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II.I.5</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_Ref188112994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Change of Destination (L4-CORE-01-12)</w:t>
      </w:r>
      <w:r w:rsidR="00155B4E" w:rsidRPr="0E615139">
        <w:rPr>
          <w:i w:val="0"/>
          <w:color w:val="auto"/>
        </w:rPr>
        <w:fldChar w:fldCharType="end"/>
      </w:r>
      <w:r w:rsidRPr="0E615139">
        <w:rPr>
          <w:i w:val="0"/>
          <w:color w:val="auto"/>
        </w:rPr>
        <w:t>;</w:t>
      </w:r>
    </w:p>
    <w:p w14:paraId="19DC3EC0" w14:textId="1DC787E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if the Consignor splits the consignment, provided that the consignment contains energy products as described in section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II.I.5</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_Ref188112994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Change of Destination (L4-CORE-01-12)</w:t>
      </w:r>
      <w:r w:rsidR="00155B4E" w:rsidRPr="0E615139">
        <w:rPr>
          <w:i w:val="0"/>
          <w:color w:val="auto"/>
        </w:rPr>
        <w:fldChar w:fldCharType="end"/>
      </w:r>
      <w:r w:rsidRPr="0E615139">
        <w:rPr>
          <w:i w:val="0"/>
          <w:color w:val="auto"/>
        </w:rPr>
        <w:t>.</w:t>
      </w:r>
    </w:p>
    <w:p w14:paraId="31601136" w14:textId="361D2DE2" w:rsidR="00155B4E" w:rsidRPr="00EF2D26" w:rsidRDefault="00155B4E" w:rsidP="00155B4E">
      <w:r w:rsidRPr="00EF2D26">
        <w:t xml:space="preserve">The scenario for sending reminder message after expiry of the time limit for Report of Receipt thus far is depicted in </w:t>
      </w:r>
      <w:r w:rsidR="005F3BA4">
        <w:fldChar w:fldCharType="begin"/>
      </w:r>
      <w:r w:rsidR="005F3BA4">
        <w:instrText xml:space="preserve"> REF _Ref44517822 \h </w:instrText>
      </w:r>
      <w:r w:rsidR="005F3BA4">
        <w:fldChar w:fldCharType="separate"/>
      </w:r>
      <w:r w:rsidR="00032B01">
        <w:t xml:space="preserve">Figure </w:t>
      </w:r>
      <w:r w:rsidR="00032B01">
        <w:rPr>
          <w:noProof/>
        </w:rPr>
        <w:t>44</w:t>
      </w:r>
      <w:r w:rsidR="005F3BA4">
        <w:fldChar w:fldCharType="end"/>
      </w:r>
      <w:r w:rsidR="005F3BA4">
        <w:t xml:space="preserve"> and </w:t>
      </w:r>
      <w:r w:rsidR="005F3BA4">
        <w:fldChar w:fldCharType="begin"/>
      </w:r>
      <w:r w:rsidR="005F3BA4">
        <w:instrText xml:space="preserve"> REF _Ref44517833 \h </w:instrText>
      </w:r>
      <w:r w:rsidR="005F3BA4">
        <w:fldChar w:fldCharType="separate"/>
      </w:r>
      <w:r w:rsidR="00032B01">
        <w:t xml:space="preserve">Figure </w:t>
      </w:r>
      <w:r w:rsidR="00032B01">
        <w:rPr>
          <w:noProof/>
        </w:rPr>
        <w:t>45</w:t>
      </w:r>
      <w:r w:rsidR="005F3BA4">
        <w:fldChar w:fldCharType="end"/>
      </w:r>
      <w:r w:rsidRPr="00EF2D26">
        <w:t>. No state transitions result from the completion of the scenario.</w:t>
      </w:r>
    </w:p>
    <w:p w14:paraId="4D8106B4" w14:textId="4D906AC6" w:rsidR="00155B4E" w:rsidRPr="00EF2D26" w:rsidRDefault="00155B4E" w:rsidP="00155B4E">
      <w:pPr>
        <w:pStyle w:val="Figure"/>
        <w:rPr>
          <w:noProof w:val="0"/>
        </w:rPr>
      </w:pPr>
      <w:r w:rsidRPr="00EF2D26">
        <w:rPr>
          <w:lang w:val="pt-PT" w:eastAsia="pt-PT"/>
        </w:rPr>
        <w:drawing>
          <wp:inline distT="0" distB="0" distL="0" distR="0" wp14:anchorId="5B8F6154" wp14:editId="74F09BA8">
            <wp:extent cx="5364480" cy="3924300"/>
            <wp:effectExtent l="0" t="0" r="762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1">
                      <a:extLst>
                        <a:ext uri="{28A0092B-C50C-407E-A947-70E740481C1C}">
                          <a14:useLocalDpi xmlns:a14="http://schemas.microsoft.com/office/drawing/2010/main" val="0"/>
                        </a:ext>
                      </a:extLst>
                    </a:blip>
                    <a:srcRect l="7701" t="3984" r="10123" b="11320"/>
                    <a:stretch>
                      <a:fillRect/>
                    </a:stretch>
                  </pic:blipFill>
                  <pic:spPr bwMode="auto">
                    <a:xfrm>
                      <a:off x="0" y="0"/>
                      <a:ext cx="5364480" cy="3924300"/>
                    </a:xfrm>
                    <a:prstGeom prst="rect">
                      <a:avLst/>
                    </a:prstGeom>
                    <a:noFill/>
                    <a:ln>
                      <a:noFill/>
                    </a:ln>
                  </pic:spPr>
                </pic:pic>
              </a:graphicData>
            </a:graphic>
          </wp:inline>
        </w:drawing>
      </w:r>
    </w:p>
    <w:p w14:paraId="69EB092B" w14:textId="590CA0B0" w:rsidR="00155B4E" w:rsidRPr="00EF2D26" w:rsidRDefault="00155B4E" w:rsidP="00155B4E">
      <w:pPr>
        <w:pStyle w:val="Caption"/>
      </w:pPr>
      <w:bookmarkStart w:id="453" w:name="_Ref44517822"/>
      <w:bookmarkStart w:id="454" w:name="_Ref202011478"/>
      <w:bookmarkStart w:id="455" w:name="_Toc1400757"/>
      <w:bookmarkStart w:id="456" w:name="_Toc57720772"/>
      <w:r>
        <w:t xml:space="preserve">Figure </w:t>
      </w:r>
      <w:r>
        <w:fldChar w:fldCharType="begin"/>
      </w:r>
      <w:r>
        <w:instrText>SEQ Figure \* ARABIC</w:instrText>
      </w:r>
      <w:r>
        <w:fldChar w:fldCharType="separate"/>
      </w:r>
      <w:r w:rsidR="00032B01">
        <w:rPr>
          <w:noProof/>
        </w:rPr>
        <w:t>44</w:t>
      </w:r>
      <w:r>
        <w:fldChar w:fldCharType="end"/>
      </w:r>
      <w:bookmarkEnd w:id="453"/>
      <w:r>
        <w:t>: TSD - Status Request/Response after the TIM_EAD</w:t>
      </w:r>
      <w:r w:rsidR="25631835">
        <w:t>_ESAD</w:t>
      </w:r>
      <w:r>
        <w:t xml:space="preserve"> timer expiration - Reminder for RoR</w:t>
      </w:r>
      <w:bookmarkEnd w:id="454"/>
      <w:bookmarkEnd w:id="455"/>
      <w:bookmarkEnd w:id="456"/>
    </w:p>
    <w:p w14:paraId="78CBB865" w14:textId="2B0E417A" w:rsidR="00155B4E" w:rsidRPr="00EF2D26" w:rsidRDefault="00155B4E" w:rsidP="00155B4E">
      <w:pPr>
        <w:pStyle w:val="Figure"/>
        <w:rPr>
          <w:noProof w:val="0"/>
        </w:rPr>
      </w:pPr>
      <w:r w:rsidRPr="00EF2D26">
        <w:rPr>
          <w:lang w:val="pt-PT" w:eastAsia="pt-PT"/>
        </w:rPr>
        <w:lastRenderedPageBreak/>
        <w:drawing>
          <wp:inline distT="0" distB="0" distL="0" distR="0" wp14:anchorId="2695B620" wp14:editId="3544CA36">
            <wp:extent cx="5181600" cy="4145280"/>
            <wp:effectExtent l="0" t="0" r="0" b="762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a:extLst>
                        <a:ext uri="{28A0092B-C50C-407E-A947-70E740481C1C}">
                          <a14:useLocalDpi xmlns:a14="http://schemas.microsoft.com/office/drawing/2010/main" val="0"/>
                        </a:ext>
                      </a:extLst>
                    </a:blip>
                    <a:srcRect l="7153" t="5032" r="4185" b="5756"/>
                    <a:stretch>
                      <a:fillRect/>
                    </a:stretch>
                  </pic:blipFill>
                  <pic:spPr bwMode="auto">
                    <a:xfrm>
                      <a:off x="0" y="0"/>
                      <a:ext cx="5181600" cy="4145280"/>
                    </a:xfrm>
                    <a:prstGeom prst="rect">
                      <a:avLst/>
                    </a:prstGeom>
                    <a:noFill/>
                    <a:ln>
                      <a:noFill/>
                    </a:ln>
                  </pic:spPr>
                </pic:pic>
              </a:graphicData>
            </a:graphic>
          </wp:inline>
        </w:drawing>
      </w:r>
    </w:p>
    <w:p w14:paraId="3A6DEB9C" w14:textId="4D0BDE10" w:rsidR="00155B4E" w:rsidRPr="00EF2D26" w:rsidRDefault="00155B4E" w:rsidP="00155B4E">
      <w:pPr>
        <w:pStyle w:val="Caption"/>
      </w:pPr>
      <w:bookmarkStart w:id="457" w:name="_Ref44517833"/>
      <w:bookmarkStart w:id="458" w:name="_Ref198988503"/>
      <w:bookmarkStart w:id="459" w:name="_Toc1400758"/>
      <w:bookmarkStart w:id="460" w:name="_Toc57720773"/>
      <w:r>
        <w:t xml:space="preserve">Figure </w:t>
      </w:r>
      <w:r>
        <w:fldChar w:fldCharType="begin"/>
      </w:r>
      <w:r>
        <w:instrText>SEQ Figure \* ARABIC</w:instrText>
      </w:r>
      <w:r>
        <w:fldChar w:fldCharType="separate"/>
      </w:r>
      <w:r w:rsidR="00032B01">
        <w:rPr>
          <w:noProof/>
        </w:rPr>
        <w:t>45</w:t>
      </w:r>
      <w:r>
        <w:fldChar w:fldCharType="end"/>
      </w:r>
      <w:bookmarkEnd w:id="457"/>
      <w:r>
        <w:t>: CLD - Status Request/Response after the TIM_EAD</w:t>
      </w:r>
      <w:r w:rsidR="128BC806">
        <w:t>_ESAD</w:t>
      </w:r>
      <w:r>
        <w:t xml:space="preserve"> timer expiration - Reminder for RoR</w:t>
      </w:r>
      <w:bookmarkEnd w:id="458"/>
      <w:bookmarkEnd w:id="459"/>
      <w:bookmarkEnd w:id="460"/>
    </w:p>
    <w:p w14:paraId="25F48F5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461" w:name="_Ref198992601"/>
      <w:bookmarkStart w:id="462" w:name="_Toc1400365"/>
      <w:r w:rsidRPr="00EF2D26">
        <w:t>Submission of explanations on delay for delivery</w:t>
      </w:r>
      <w:bookmarkEnd w:id="461"/>
      <w:bookmarkEnd w:id="462"/>
    </w:p>
    <w:p w14:paraId="322B19DA" w14:textId="017821A1" w:rsidR="00155B4E" w:rsidRPr="00EF2D26" w:rsidRDefault="00155B4E" w:rsidP="00155B4E">
      <w:r w:rsidRPr="00EF2D26">
        <w:t xml:space="preserve">This scenario is complementing the previous scenario for sending reminder message after expiry of the time limit for Report of Receipt (see </w:t>
      </w:r>
      <w:r w:rsidRPr="00EF2D26">
        <w:fldChar w:fldCharType="begin"/>
      </w:r>
      <w:r w:rsidRPr="00EF2D26">
        <w:instrText xml:space="preserve"> REF _Ref198992592 \r \h </w:instrText>
      </w:r>
      <w:r w:rsidRPr="00EF2D26">
        <w:fldChar w:fldCharType="separate"/>
      </w:r>
      <w:r w:rsidR="00032B01">
        <w:t>II.I.7.1</w:t>
      </w:r>
      <w:r w:rsidRPr="00EF2D26">
        <w:fldChar w:fldCharType="end"/>
      </w:r>
      <w:r w:rsidRPr="00EF2D26">
        <w:t>). According to the previous scenario the Consignor and optionally the Consignee have been notified that the arrival of a consignment is late.</w:t>
      </w:r>
    </w:p>
    <w:p w14:paraId="3A8B8A9A" w14:textId="630F825F" w:rsidR="00155B4E" w:rsidRPr="00EF2D26" w:rsidRDefault="00155B4E" w:rsidP="00155B4E">
      <w:r w:rsidRPr="00EF2D26">
        <w:t xml:space="preserve">This scenario assumes that all message validations pass successfully; the exceptional cases of the aforementioned validations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p>
    <w:p w14:paraId="1650F796" w14:textId="0616EAB0" w:rsidR="00155B4E" w:rsidRPr="00EF2D26" w:rsidRDefault="3E840C57" w:rsidP="00155B4E">
      <w:r>
        <w:t>The Consignor and/or the Consignee may optionally submit an explanation message (IE837:C_DEL_EXP) to the MSA dispatch or destination application, respectively.</w:t>
      </w:r>
      <w:r w:rsidR="3CA1F1D8">
        <w:t xml:space="preserve"> It shall be noted that in exceptional cases, an explanation message (IE837: C_DEL_EXP) could be proactively </w:t>
      </w:r>
      <w:r w:rsidR="0B58608F">
        <w:t>sent in advance (I.e. prior to the sending of the IE802 message), so as to notify the Member State of Dispatch of an expected delay in the submissio</w:t>
      </w:r>
      <w:r w:rsidR="16F9476C">
        <w:t>n of the Report of Receipt (e.g. in case of public holidays, strikes etc.).</w:t>
      </w:r>
      <w:r>
        <w:t xml:space="preserve"> Both cases are covered with one scenario using actor instantiations. The </w:t>
      </w:r>
      <w:r w:rsidRPr="71776C39">
        <w:rPr>
          <w:i/>
          <w:iCs/>
        </w:rPr>
        <w:t>“Consignor / Consignee”</w:t>
      </w:r>
      <w:r>
        <w:t xml:space="preserve"> instance of the </w:t>
      </w:r>
      <w:r w:rsidRPr="71776C39">
        <w:rPr>
          <w:i/>
          <w:iCs/>
        </w:rPr>
        <w:t>Economic operator</w:t>
      </w:r>
      <w:r>
        <w:t xml:space="preserve"> actor should be considered as either the </w:t>
      </w:r>
      <w:r w:rsidRPr="71776C39">
        <w:rPr>
          <w:i/>
          <w:iCs/>
        </w:rPr>
        <w:t>Consignor</w:t>
      </w:r>
      <w:r>
        <w:t xml:space="preserve"> or the </w:t>
      </w:r>
      <w:r w:rsidRPr="71776C39">
        <w:rPr>
          <w:i/>
          <w:iCs/>
        </w:rPr>
        <w:t>Consignee</w:t>
      </w:r>
      <w:r>
        <w:t xml:space="preserve"> actor. The </w:t>
      </w:r>
      <w:r w:rsidRPr="71776C39">
        <w:rPr>
          <w:i/>
          <w:iCs/>
        </w:rPr>
        <w:t>“dispatch / destination”</w:t>
      </w:r>
      <w:r>
        <w:t xml:space="preserve"> and the </w:t>
      </w:r>
      <w:r w:rsidRPr="71776C39">
        <w:rPr>
          <w:i/>
          <w:iCs/>
        </w:rPr>
        <w:t>“destination / dispatch”</w:t>
      </w:r>
      <w:r>
        <w:t xml:space="preserve"> instance of the </w:t>
      </w:r>
      <w:r w:rsidRPr="71776C39">
        <w:rPr>
          <w:i/>
          <w:iCs/>
        </w:rPr>
        <w:t>MSA application</w:t>
      </w:r>
      <w:r>
        <w:t xml:space="preserve"> actor should be considered as either the </w:t>
      </w:r>
      <w:r w:rsidRPr="71776C39">
        <w:rPr>
          <w:i/>
          <w:iCs/>
        </w:rPr>
        <w:t>MSA dispatch application</w:t>
      </w:r>
      <w:r>
        <w:t xml:space="preserve"> or the </w:t>
      </w:r>
      <w:r w:rsidRPr="71776C39">
        <w:rPr>
          <w:i/>
          <w:iCs/>
        </w:rPr>
        <w:t>MSA destination application</w:t>
      </w:r>
      <w:r>
        <w:t xml:space="preserve"> actor.</w:t>
      </w:r>
    </w:p>
    <w:p w14:paraId="3B36ED77" w14:textId="77777777" w:rsidR="00155B4E" w:rsidRPr="00EF2D26" w:rsidRDefault="00155B4E" w:rsidP="00155B4E">
      <w:r w:rsidRPr="00EF2D26">
        <w:t xml:space="preserve">If the scenario is initiated by the </w:t>
      </w:r>
      <w:r w:rsidRPr="00EF2D26">
        <w:rPr>
          <w:i/>
        </w:rPr>
        <w:t>Consignor</w:t>
      </w:r>
      <w:r w:rsidRPr="00EF2D26">
        <w:t xml:space="preserve">, then </w:t>
      </w:r>
      <w:r w:rsidRPr="00EF2D26">
        <w:rPr>
          <w:i/>
        </w:rPr>
        <w:t>“dispatch / destination : MSA application”</w:t>
      </w:r>
      <w:r w:rsidRPr="00EF2D26">
        <w:t xml:space="preserve"> should be considered as the </w:t>
      </w:r>
      <w:r w:rsidRPr="00EF2D26">
        <w:rPr>
          <w:i/>
        </w:rPr>
        <w:t>MSA dispatch application</w:t>
      </w:r>
      <w:r w:rsidRPr="00EF2D26">
        <w:t xml:space="preserve"> and the </w:t>
      </w:r>
      <w:r w:rsidRPr="00EF2D26">
        <w:rPr>
          <w:i/>
        </w:rPr>
        <w:t>“destination / dispatch : MSA application”</w:t>
      </w:r>
      <w:r w:rsidRPr="00EF2D26">
        <w:t xml:space="preserve"> should be considered as the </w:t>
      </w:r>
      <w:r w:rsidRPr="00EF2D26">
        <w:rPr>
          <w:i/>
        </w:rPr>
        <w:t>MSA destination application</w:t>
      </w:r>
      <w:r w:rsidRPr="00EF2D26">
        <w:t xml:space="preserve">. If the scenario is initiated by the </w:t>
      </w:r>
      <w:r w:rsidRPr="00EF2D26">
        <w:rPr>
          <w:i/>
        </w:rPr>
        <w:t>Consignee</w:t>
      </w:r>
      <w:r w:rsidRPr="00EF2D26">
        <w:t xml:space="preserve">, then </w:t>
      </w:r>
      <w:r w:rsidRPr="00EF2D26">
        <w:rPr>
          <w:i/>
        </w:rPr>
        <w:t>“dispatch / destination : MSA application”</w:t>
      </w:r>
      <w:r w:rsidRPr="00EF2D26">
        <w:t xml:space="preserve"> should be considered as the </w:t>
      </w:r>
      <w:r w:rsidRPr="00EF2D26">
        <w:rPr>
          <w:i/>
        </w:rPr>
        <w:t>MSA destination application</w:t>
      </w:r>
      <w:r w:rsidRPr="00EF2D26">
        <w:t xml:space="preserve"> </w:t>
      </w:r>
      <w:r w:rsidRPr="00EF2D26">
        <w:lastRenderedPageBreak/>
        <w:t xml:space="preserve">and the </w:t>
      </w:r>
      <w:r w:rsidRPr="00EF2D26">
        <w:rPr>
          <w:i/>
        </w:rPr>
        <w:t>“destination / dispatch : MSA application”</w:t>
      </w:r>
      <w:r w:rsidRPr="00EF2D26">
        <w:t xml:space="preserve"> should be considered as the </w:t>
      </w:r>
      <w:r w:rsidRPr="00EF2D26">
        <w:rPr>
          <w:i/>
        </w:rPr>
        <w:t>MSA dispatch application</w:t>
      </w:r>
      <w:r w:rsidRPr="00EF2D26">
        <w:t>.</w:t>
      </w:r>
    </w:p>
    <w:p w14:paraId="4540BC02" w14:textId="77777777" w:rsidR="00155B4E" w:rsidRPr="00EF2D26" w:rsidRDefault="00155B4E" w:rsidP="00155B4E">
      <w:r w:rsidRPr="00EF2D26">
        <w:t xml:space="preserve">The </w:t>
      </w:r>
      <w:r w:rsidRPr="00EF2D26">
        <w:rPr>
          <w:i/>
        </w:rPr>
        <w:t>Consignor / Consignee</w:t>
      </w:r>
      <w:r w:rsidRPr="00EF2D26">
        <w:t xml:space="preserve"> Economic operator submits explanations on delay for delivery (IE837: C_DEL_EXP) to the </w:t>
      </w:r>
      <w:r w:rsidRPr="00EF2D26">
        <w:rPr>
          <w:i/>
        </w:rPr>
        <w:t>dispatch / destination MSA application</w:t>
      </w:r>
      <w:r w:rsidRPr="00EF2D26">
        <w:t xml:space="preserve"> for a consignment having late delivery.</w:t>
      </w:r>
    </w:p>
    <w:p w14:paraId="5F796108" w14:textId="77777777" w:rsidR="00155B4E" w:rsidRPr="00EF2D26" w:rsidRDefault="00155B4E" w:rsidP="00155B4E">
      <w:r w:rsidRPr="00EF2D26">
        <w:t xml:space="preserve">The </w:t>
      </w:r>
      <w:r w:rsidRPr="00EF2D26">
        <w:rPr>
          <w:i/>
        </w:rPr>
        <w:t>dispatch / destination MSA application</w:t>
      </w:r>
      <w:r w:rsidRPr="00EF2D26">
        <w:t xml:space="preserve"> receives the explanations on delay for delivery (IE837: C_DEL_EXP) and performs validation. Upon successful validation, the </w:t>
      </w:r>
      <w:r w:rsidRPr="00EF2D26">
        <w:rPr>
          <w:i/>
        </w:rPr>
        <w:t>dispatch / destination MSA application</w:t>
      </w:r>
      <w:r w:rsidRPr="00EF2D26">
        <w:t xml:space="preserve"> forwards the incoming explanations on delay for delivery (IE837: C_DEL_EXP) message to the </w:t>
      </w:r>
      <w:r w:rsidRPr="00EF2D26">
        <w:rPr>
          <w:i/>
        </w:rPr>
        <w:t>destination / dispatch MSA application</w:t>
      </w:r>
      <w:r w:rsidRPr="00EF2D26">
        <w:t>.</w:t>
      </w:r>
    </w:p>
    <w:p w14:paraId="4E8C549C" w14:textId="77777777" w:rsidR="00155B4E" w:rsidRPr="00EF2D26" w:rsidRDefault="00155B4E" w:rsidP="00155B4E">
      <w:r w:rsidRPr="00EF2D26">
        <w:t xml:space="preserve">The </w:t>
      </w:r>
      <w:r w:rsidRPr="00EF2D26">
        <w:rPr>
          <w:i/>
        </w:rPr>
        <w:t>destination / dispatch MSA application</w:t>
      </w:r>
      <w:r w:rsidRPr="00EF2D26">
        <w:t xml:space="preserve"> validates the message structure of the received explanations on delay for delivery (IE837: C_DEL_EXP).</w:t>
      </w:r>
    </w:p>
    <w:p w14:paraId="7896C34E" w14:textId="77777777" w:rsidR="00155B4E" w:rsidRPr="00EF2D26" w:rsidRDefault="00155B4E" w:rsidP="00155B4E">
      <w:r w:rsidRPr="00EF2D26">
        <w:t>It is to be noted that when the Consignee has initiated this scenario the provision of explanations does not relieve the Consignee from his/her obligation to submit the RoR as soon as possible.</w:t>
      </w:r>
    </w:p>
    <w:p w14:paraId="4ACF70FC" w14:textId="51DF1494" w:rsidR="00155B4E" w:rsidRPr="00EF2D26" w:rsidRDefault="00155B4E" w:rsidP="00155B4E">
      <w:r w:rsidRPr="00EF2D26">
        <w:t xml:space="preserve">The scenario for the submission of explanations on delay for delivery is depicted in </w:t>
      </w:r>
      <w:r w:rsidRPr="00EF2D26">
        <w:fldChar w:fldCharType="begin"/>
      </w:r>
      <w:r w:rsidRPr="00EF2D26">
        <w:instrText xml:space="preserve"> REF _Ref198994152 \h </w:instrText>
      </w:r>
      <w:r w:rsidRPr="00EF2D26">
        <w:fldChar w:fldCharType="separate"/>
      </w:r>
      <w:r w:rsidR="00032B01" w:rsidRPr="00EF2D26">
        <w:t xml:space="preserve">Figure </w:t>
      </w:r>
      <w:r w:rsidR="00032B01">
        <w:rPr>
          <w:noProof/>
        </w:rPr>
        <w:t>46</w:t>
      </w:r>
      <w:r w:rsidRPr="00EF2D26">
        <w:fldChar w:fldCharType="end"/>
      </w:r>
      <w:r w:rsidRPr="00EF2D26">
        <w:t xml:space="preserve"> and </w:t>
      </w:r>
      <w:r w:rsidRPr="00EF2D26">
        <w:fldChar w:fldCharType="begin"/>
      </w:r>
      <w:r w:rsidRPr="00EF2D26">
        <w:instrText xml:space="preserve"> REF _Ref202011480 \h </w:instrText>
      </w:r>
      <w:r w:rsidRPr="00EF2D26">
        <w:fldChar w:fldCharType="separate"/>
      </w:r>
      <w:r w:rsidR="00032B01" w:rsidRPr="00EF2D26">
        <w:t xml:space="preserve">Figure </w:t>
      </w:r>
      <w:r w:rsidR="00032B01">
        <w:rPr>
          <w:noProof/>
        </w:rPr>
        <w:t>47</w:t>
      </w:r>
      <w:r w:rsidRPr="00EF2D26">
        <w:fldChar w:fldCharType="end"/>
      </w:r>
      <w:r w:rsidRPr="00EF2D26">
        <w:t>. No state transitions result from the completion of the scenario.</w:t>
      </w:r>
    </w:p>
    <w:p w14:paraId="132E51E2" w14:textId="3F093BDA" w:rsidR="00155B4E" w:rsidRPr="00EF2D26" w:rsidRDefault="00155B4E" w:rsidP="00155B4E">
      <w:pPr>
        <w:pStyle w:val="Figure"/>
        <w:rPr>
          <w:noProof w:val="0"/>
        </w:rPr>
      </w:pPr>
      <w:r w:rsidRPr="00EF2D26">
        <w:rPr>
          <w:lang w:val="pt-PT" w:eastAsia="pt-PT"/>
        </w:rPr>
        <w:drawing>
          <wp:inline distT="0" distB="0" distL="0" distR="0" wp14:anchorId="58789E99" wp14:editId="0D9C44D4">
            <wp:extent cx="5394960" cy="29337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3">
                      <a:extLst>
                        <a:ext uri="{28A0092B-C50C-407E-A947-70E740481C1C}">
                          <a14:useLocalDpi xmlns:a14="http://schemas.microsoft.com/office/drawing/2010/main" val="0"/>
                        </a:ext>
                      </a:extLst>
                    </a:blip>
                    <a:srcRect l="6474" t="4039" r="5710" b="16451"/>
                    <a:stretch>
                      <a:fillRect/>
                    </a:stretch>
                  </pic:blipFill>
                  <pic:spPr bwMode="auto">
                    <a:xfrm>
                      <a:off x="0" y="0"/>
                      <a:ext cx="5394960" cy="2933700"/>
                    </a:xfrm>
                    <a:prstGeom prst="rect">
                      <a:avLst/>
                    </a:prstGeom>
                    <a:noFill/>
                    <a:ln>
                      <a:noFill/>
                    </a:ln>
                  </pic:spPr>
                </pic:pic>
              </a:graphicData>
            </a:graphic>
          </wp:inline>
        </w:drawing>
      </w:r>
    </w:p>
    <w:p w14:paraId="730818E0" w14:textId="59F881DB" w:rsidR="00155B4E" w:rsidRPr="00EF2D26" w:rsidRDefault="00155B4E" w:rsidP="00155B4E">
      <w:pPr>
        <w:pStyle w:val="Caption"/>
      </w:pPr>
      <w:bookmarkStart w:id="463" w:name="_Ref198994152"/>
      <w:bookmarkStart w:id="464" w:name="_Ref198994148"/>
      <w:bookmarkStart w:id="465" w:name="_Toc1400759"/>
      <w:bookmarkStart w:id="466" w:name="_Toc57720774"/>
      <w:r w:rsidRPr="00EF2D26">
        <w:t xml:space="preserve">Figure </w:t>
      </w:r>
      <w:r>
        <w:fldChar w:fldCharType="begin"/>
      </w:r>
      <w:r>
        <w:instrText>SEQ Figure \* ARABIC</w:instrText>
      </w:r>
      <w:r>
        <w:fldChar w:fldCharType="separate"/>
      </w:r>
      <w:r w:rsidR="00032B01">
        <w:rPr>
          <w:noProof/>
        </w:rPr>
        <w:t>46</w:t>
      </w:r>
      <w:r>
        <w:fldChar w:fldCharType="end"/>
      </w:r>
      <w:bookmarkEnd w:id="463"/>
      <w:r w:rsidRPr="00EF2D26">
        <w:t>: TSD - Submission of explanations on delay for delivery - Reminder for RoR</w:t>
      </w:r>
      <w:bookmarkEnd w:id="464"/>
      <w:bookmarkEnd w:id="465"/>
      <w:bookmarkEnd w:id="466"/>
    </w:p>
    <w:p w14:paraId="18AF380C" w14:textId="7DCBC2F7" w:rsidR="00155B4E" w:rsidRPr="00EF2D26" w:rsidRDefault="00155B4E" w:rsidP="00155B4E">
      <w:pPr>
        <w:pStyle w:val="Figure"/>
        <w:rPr>
          <w:noProof w:val="0"/>
        </w:rPr>
      </w:pPr>
      <w:r w:rsidRPr="00EF2D26">
        <w:rPr>
          <w:lang w:val="pt-PT" w:eastAsia="pt-PT"/>
        </w:rPr>
        <w:drawing>
          <wp:inline distT="0" distB="0" distL="0" distR="0" wp14:anchorId="26693D88" wp14:editId="3629D48C">
            <wp:extent cx="5759450" cy="175196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4">
                      <a:extLst>
                        <a:ext uri="{28A0092B-C50C-407E-A947-70E740481C1C}">
                          <a14:useLocalDpi xmlns:a14="http://schemas.microsoft.com/office/drawing/2010/main" val="0"/>
                        </a:ext>
                      </a:extLst>
                    </a:blip>
                    <a:srcRect l="6252" t="2483" r="5196" b="4672"/>
                    <a:stretch>
                      <a:fillRect/>
                    </a:stretch>
                  </pic:blipFill>
                  <pic:spPr bwMode="auto">
                    <a:xfrm>
                      <a:off x="0" y="0"/>
                      <a:ext cx="5759450" cy="1751965"/>
                    </a:xfrm>
                    <a:prstGeom prst="rect">
                      <a:avLst/>
                    </a:prstGeom>
                    <a:noFill/>
                    <a:ln>
                      <a:noFill/>
                    </a:ln>
                  </pic:spPr>
                </pic:pic>
              </a:graphicData>
            </a:graphic>
          </wp:inline>
        </w:drawing>
      </w:r>
    </w:p>
    <w:p w14:paraId="1505E2C7" w14:textId="1918F842" w:rsidR="00155B4E" w:rsidRPr="00EF2D26" w:rsidRDefault="00155B4E" w:rsidP="00155B4E">
      <w:pPr>
        <w:pStyle w:val="Caption"/>
      </w:pPr>
      <w:bookmarkStart w:id="467" w:name="_Ref202011480"/>
      <w:bookmarkStart w:id="468" w:name="_Toc1400760"/>
      <w:bookmarkStart w:id="469" w:name="_Toc57720775"/>
      <w:r w:rsidRPr="00EF2D26">
        <w:t xml:space="preserve">Figure </w:t>
      </w:r>
      <w:r>
        <w:fldChar w:fldCharType="begin"/>
      </w:r>
      <w:r>
        <w:instrText>SEQ Figure \* ARABIC</w:instrText>
      </w:r>
      <w:r>
        <w:fldChar w:fldCharType="separate"/>
      </w:r>
      <w:r w:rsidR="00032B01">
        <w:rPr>
          <w:noProof/>
        </w:rPr>
        <w:t>47</w:t>
      </w:r>
      <w:r>
        <w:fldChar w:fldCharType="end"/>
      </w:r>
      <w:bookmarkEnd w:id="467"/>
      <w:r w:rsidRPr="00EF2D26">
        <w:t>: CLD - Submission of explanations on delay for delivery - Reminder for RoR</w:t>
      </w:r>
      <w:bookmarkEnd w:id="468"/>
      <w:bookmarkEnd w:id="469"/>
    </w:p>
    <w:p w14:paraId="1DD9AB89" w14:textId="5D30780C" w:rsidR="00155B4E" w:rsidRPr="00EF2D26" w:rsidRDefault="00155B4E" w:rsidP="00A44070">
      <w:pPr>
        <w:pStyle w:val="Heading3"/>
        <w:keepLines/>
        <w:numPr>
          <w:ilvl w:val="2"/>
          <w:numId w:val="38"/>
        </w:numPr>
        <w:suppressAutoHyphens w:val="0"/>
      </w:pPr>
      <w:bookmarkStart w:id="470" w:name="_Toc199165651"/>
      <w:bookmarkStart w:id="471" w:name="_Toc199166354"/>
      <w:bookmarkStart w:id="472" w:name="_Toc199166935"/>
      <w:bookmarkStart w:id="473" w:name="_Toc199167841"/>
      <w:bookmarkStart w:id="474" w:name="_Toc199182181"/>
      <w:bookmarkStart w:id="475" w:name="_Toc199165653"/>
      <w:bookmarkStart w:id="476" w:name="_Toc199166356"/>
      <w:bookmarkStart w:id="477" w:name="_Toc199166937"/>
      <w:bookmarkStart w:id="478" w:name="_Toc199167843"/>
      <w:bookmarkStart w:id="479" w:name="_Toc199182183"/>
      <w:bookmarkStart w:id="480" w:name="_Toc162354315"/>
      <w:bookmarkStart w:id="481" w:name="_Toc191308292"/>
      <w:bookmarkStart w:id="482" w:name="_Toc191309225"/>
      <w:bookmarkStart w:id="483" w:name="_Toc1400366"/>
      <w:bookmarkStart w:id="484" w:name="_Ref128643708"/>
      <w:bookmarkStart w:id="485" w:name="_Toc178390742"/>
      <w:bookmarkStart w:id="486" w:name="_Toc57720281"/>
      <w:bookmarkEnd w:id="470"/>
      <w:bookmarkEnd w:id="471"/>
      <w:bookmarkEnd w:id="472"/>
      <w:bookmarkEnd w:id="473"/>
      <w:bookmarkEnd w:id="474"/>
      <w:bookmarkEnd w:id="475"/>
      <w:bookmarkEnd w:id="476"/>
      <w:bookmarkEnd w:id="477"/>
      <w:bookmarkEnd w:id="478"/>
      <w:bookmarkEnd w:id="479"/>
      <w:r>
        <w:lastRenderedPageBreak/>
        <w:t>Reminder at expiry time for change of destination (</w:t>
      </w:r>
      <w:r w:rsidR="007005A7">
        <w:t>L4-CORE-01-24</w:t>
      </w:r>
      <w:r>
        <w:t>)</w:t>
      </w:r>
      <w:bookmarkEnd w:id="480"/>
      <w:bookmarkEnd w:id="481"/>
      <w:bookmarkEnd w:id="482"/>
      <w:bookmarkEnd w:id="483"/>
      <w:bookmarkEnd w:id="486"/>
    </w:p>
    <w:p w14:paraId="429665EF" w14:textId="655777BE" w:rsidR="00155B4E" w:rsidRPr="00EF2D26" w:rsidRDefault="00155B4E" w:rsidP="00155B4E">
      <w:r>
        <w:t xml:space="preserve">For the cases when the delivery of a consignment has been refused or partially refused (as described in </w:t>
      </w:r>
      <w:r>
        <w:fldChar w:fldCharType="begin"/>
      </w:r>
      <w:r>
        <w:instrText xml:space="preserve"> REF _Ref198720168 \w \h </w:instrText>
      </w:r>
      <w:r>
        <w:fldChar w:fldCharType="separate"/>
      </w:r>
      <w:r w:rsidR="00032B01">
        <w:t>II.I.4.2</w:t>
      </w:r>
      <w:r>
        <w:fldChar w:fldCharType="end"/>
      </w:r>
      <w:r>
        <w:t xml:space="preserve"> and </w:t>
      </w:r>
      <w:r>
        <w:fldChar w:fldCharType="begin"/>
      </w:r>
      <w:r>
        <w:instrText xml:space="preserve"> REF _Ref198720170 \w \h </w:instrText>
      </w:r>
      <w:r>
        <w:fldChar w:fldCharType="separate"/>
      </w:r>
      <w:r w:rsidR="00032B01">
        <w:t>II.I.4.4</w:t>
      </w:r>
      <w:r>
        <w:fldChar w:fldCharType="end"/>
      </w:r>
      <w:r>
        <w:t>, respectively) or the e-AD</w:t>
      </w:r>
      <w:r w:rsidR="7F0FE421">
        <w:t>/e-SAD</w:t>
      </w:r>
      <w:r>
        <w:t xml:space="preserve"> has been rejected (as described in </w:t>
      </w:r>
      <w:r>
        <w:fldChar w:fldCharType="begin"/>
      </w:r>
      <w:r>
        <w:instrText xml:space="preserve"> REF _Ref198636402 \w \h </w:instrText>
      </w:r>
      <w:r>
        <w:fldChar w:fldCharType="separate"/>
      </w:r>
      <w:r w:rsidR="00032B01">
        <w:t>II.I.2.2</w:t>
      </w:r>
      <w:r>
        <w:fldChar w:fldCharType="end"/>
      </w:r>
      <w:r>
        <w:t>) by the Consignee, then the MSA dispatch application has already initiated the TIM_CHS timer. In all of the three aforementioned cases the Consignor is expected to either:</w:t>
      </w:r>
    </w:p>
    <w:p w14:paraId="1ED16063" w14:textId="0BAD08E3"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initiate the change of destination process as described in Chapter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II.I.5</w:t>
      </w:r>
      <w:r w:rsidR="00155B4E" w:rsidRPr="0E615139">
        <w:rPr>
          <w:i w:val="0"/>
          <w:color w:val="auto"/>
        </w:rPr>
        <w:fldChar w:fldCharType="end"/>
      </w:r>
      <w:r w:rsidRPr="0E615139">
        <w:rPr>
          <w:i w:val="0"/>
          <w:color w:val="auto"/>
        </w:rPr>
        <w:t>; or</w:t>
      </w:r>
    </w:p>
    <w:p w14:paraId="616B7248" w14:textId="4E165B34"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initiate the splitting of consignment process</w:t>
      </w:r>
      <w:r w:rsidR="7340D3CA" w:rsidRPr="0E615139">
        <w:rPr>
          <w:i w:val="0"/>
          <w:color w:val="auto"/>
        </w:rPr>
        <w:t xml:space="preserve"> (only applicable for e-AD)</w:t>
      </w:r>
      <w:r w:rsidRPr="0E615139">
        <w:rPr>
          <w:i w:val="0"/>
          <w:color w:val="auto"/>
        </w:rPr>
        <w:t xml:space="preserve"> as described in Chapter </w:t>
      </w:r>
      <w:r w:rsidR="00155B4E" w:rsidRPr="0E615139">
        <w:rPr>
          <w:i w:val="0"/>
          <w:color w:val="auto"/>
        </w:rPr>
        <w:fldChar w:fldCharType="begin"/>
      </w:r>
      <w:r w:rsidR="00155B4E" w:rsidRPr="0E615139">
        <w:rPr>
          <w:i w:val="0"/>
          <w:color w:val="auto"/>
        </w:rPr>
        <w:instrText xml:space="preserve"> REF _Ref198714878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II.I.6</w:t>
      </w:r>
      <w:r w:rsidR="00155B4E" w:rsidRPr="0E615139">
        <w:rPr>
          <w:i w:val="0"/>
          <w:color w:val="auto"/>
        </w:rPr>
        <w:fldChar w:fldCharType="end"/>
      </w:r>
      <w:r w:rsidRPr="0E615139">
        <w:rPr>
          <w:i w:val="0"/>
          <w:color w:val="auto"/>
        </w:rPr>
        <w:t>; or</w:t>
      </w:r>
    </w:p>
    <w:p w14:paraId="720C1676" w14:textId="36F9676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initiate the cancellation of an e-AD process</w:t>
      </w:r>
      <w:r w:rsidR="7118E0B4" w:rsidRPr="0E615139">
        <w:rPr>
          <w:i w:val="0"/>
          <w:color w:val="auto"/>
        </w:rPr>
        <w:t xml:space="preserve"> (only applicable for e-AD)</w:t>
      </w:r>
      <w:r w:rsidRPr="0E615139">
        <w:rPr>
          <w:i w:val="0"/>
          <w:color w:val="auto"/>
        </w:rPr>
        <w:t xml:space="preserve"> as described in Chapter </w:t>
      </w:r>
      <w:r w:rsidR="00155B4E" w:rsidRPr="0E615139">
        <w:rPr>
          <w:i w:val="0"/>
          <w:color w:val="auto"/>
        </w:rPr>
        <w:fldChar w:fldCharType="begin"/>
      </w:r>
      <w:r w:rsidR="00155B4E" w:rsidRPr="0E615139">
        <w:rPr>
          <w:i w:val="0"/>
          <w:color w:val="auto"/>
        </w:rPr>
        <w:instrText xml:space="preserve"> REF _Ref198623991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II.I.3</w:t>
      </w:r>
      <w:r w:rsidR="00155B4E" w:rsidRPr="0E615139">
        <w:rPr>
          <w:i w:val="0"/>
          <w:color w:val="auto"/>
        </w:rPr>
        <w:fldChar w:fldCharType="end"/>
      </w:r>
      <w:r w:rsidRPr="0E615139">
        <w:rPr>
          <w:i w:val="0"/>
          <w:color w:val="auto"/>
        </w:rPr>
        <w:t>.</w:t>
      </w:r>
    </w:p>
    <w:p w14:paraId="54C692B2" w14:textId="77777777" w:rsidR="00155B4E" w:rsidRPr="00EF2D26" w:rsidRDefault="00155B4E" w:rsidP="00155B4E">
      <w:r w:rsidRPr="00EF2D26">
        <w:t>If any of the aforementioned processes is performed by the Consignor, the MSA dispatch application will reset the TIM_CHS timer or stop it as described in the corresponding scenarios. If, however, none of the aforementioned processes is performed by the Consignor, the TIM_CHS timer will expire at the MSA dispatch application, which is the opening action of this use case and consequently of this scenario.</w:t>
      </w:r>
    </w:p>
    <w:p w14:paraId="60F68ACF" w14:textId="6EC7D03D" w:rsidR="00155B4E" w:rsidRPr="00EF2D26" w:rsidRDefault="00155B4E" w:rsidP="00155B4E">
      <w:r>
        <w:t>The MSA dispatch application flags the e-AD</w:t>
      </w:r>
      <w:r w:rsidR="6918A7E4">
        <w:t>/e-SAD</w:t>
      </w:r>
      <w:r>
        <w:t xml:space="preserve"> so that it can set the timer when expired. The implementation mechanism of the flag depends on the national system to be developed. Finally, the MSA dispatch application sends a reminder (IE802: C_EXC_REM) to the Consignor. This reminder will include the ARC of the movement that has been refused or partially refused, the identity of the declared Consignee and the limit date that the Consignor should respond.</w:t>
      </w:r>
    </w:p>
    <w:p w14:paraId="6D38005D" w14:textId="63CA4D25" w:rsidR="00155B4E" w:rsidRPr="00EF2D26" w:rsidRDefault="00155B4E" w:rsidP="00155B4E">
      <w:r w:rsidRPr="00EF2D26">
        <w:t xml:space="preserve">The scenario for sending reminder message after expiry of the change of destination timer is depicted in </w:t>
      </w:r>
      <w:r w:rsidRPr="00EF2D26">
        <w:fldChar w:fldCharType="begin"/>
      </w:r>
      <w:r w:rsidRPr="00EF2D26">
        <w:instrText xml:space="preserve"> REF _Ref202011479 \h </w:instrText>
      </w:r>
      <w:r w:rsidRPr="00EF2D26">
        <w:fldChar w:fldCharType="separate"/>
      </w:r>
      <w:r w:rsidR="00032B01" w:rsidRPr="00EF2D26">
        <w:t xml:space="preserve">Figure </w:t>
      </w:r>
      <w:r w:rsidR="00032B01">
        <w:rPr>
          <w:noProof/>
        </w:rPr>
        <w:t>48</w:t>
      </w:r>
      <w:r w:rsidRPr="00EF2D26">
        <w:fldChar w:fldCharType="end"/>
      </w:r>
      <w:r w:rsidRPr="00EF2D26">
        <w:t xml:space="preserve"> and </w:t>
      </w:r>
      <w:r w:rsidRPr="00EF2D26">
        <w:fldChar w:fldCharType="begin"/>
      </w:r>
      <w:r w:rsidRPr="00EF2D26">
        <w:instrText xml:space="preserve"> REF _Ref202013246 \h </w:instrText>
      </w:r>
      <w:r w:rsidRPr="00EF2D26">
        <w:fldChar w:fldCharType="separate"/>
      </w:r>
      <w:r w:rsidR="00032B01" w:rsidRPr="00EF2D26">
        <w:t xml:space="preserve">Figure </w:t>
      </w:r>
      <w:r w:rsidR="00032B01">
        <w:rPr>
          <w:noProof/>
        </w:rPr>
        <w:t>49</w:t>
      </w:r>
      <w:r w:rsidRPr="00EF2D26">
        <w:fldChar w:fldCharType="end"/>
      </w:r>
      <w:r w:rsidRPr="00EF2D26">
        <w:t>:</w:t>
      </w:r>
    </w:p>
    <w:p w14:paraId="1872CF79" w14:textId="270E1963" w:rsidR="00155B4E" w:rsidRPr="00EF2D26" w:rsidRDefault="00155B4E" w:rsidP="00155B4E">
      <w:pPr>
        <w:pStyle w:val="Figure"/>
        <w:rPr>
          <w:noProof w:val="0"/>
        </w:rPr>
      </w:pPr>
      <w:r w:rsidRPr="00EF2D26">
        <w:rPr>
          <w:lang w:val="pt-PT" w:eastAsia="pt-PT"/>
        </w:rPr>
        <w:drawing>
          <wp:inline distT="0" distB="0" distL="0" distR="0" wp14:anchorId="2E6A5E1A" wp14:editId="361036AB">
            <wp:extent cx="2484120" cy="1744980"/>
            <wp:effectExtent l="0" t="0" r="0" b="762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5">
                      <a:extLst>
                        <a:ext uri="{28A0092B-C50C-407E-A947-70E740481C1C}">
                          <a14:useLocalDpi xmlns:a14="http://schemas.microsoft.com/office/drawing/2010/main" val="0"/>
                        </a:ext>
                      </a:extLst>
                    </a:blip>
                    <a:srcRect l="13150" t="5124" r="15923" b="21800"/>
                    <a:stretch>
                      <a:fillRect/>
                    </a:stretch>
                  </pic:blipFill>
                  <pic:spPr bwMode="auto">
                    <a:xfrm>
                      <a:off x="0" y="0"/>
                      <a:ext cx="2484120" cy="1744980"/>
                    </a:xfrm>
                    <a:prstGeom prst="rect">
                      <a:avLst/>
                    </a:prstGeom>
                    <a:noFill/>
                    <a:ln>
                      <a:noFill/>
                    </a:ln>
                  </pic:spPr>
                </pic:pic>
              </a:graphicData>
            </a:graphic>
          </wp:inline>
        </w:drawing>
      </w:r>
    </w:p>
    <w:p w14:paraId="078E06CA" w14:textId="6080E77C" w:rsidR="00155B4E" w:rsidRPr="00EF2D26" w:rsidRDefault="00155B4E" w:rsidP="00155B4E">
      <w:pPr>
        <w:pStyle w:val="Caption"/>
      </w:pPr>
      <w:bookmarkStart w:id="487" w:name="_Ref202011479"/>
      <w:bookmarkStart w:id="488" w:name="_Toc1400761"/>
      <w:bookmarkStart w:id="489" w:name="_Toc57720776"/>
      <w:r w:rsidRPr="00EF2D26">
        <w:t xml:space="preserve">Figure </w:t>
      </w:r>
      <w:r>
        <w:fldChar w:fldCharType="begin"/>
      </w:r>
      <w:r>
        <w:instrText>SEQ Figure \* ARABIC</w:instrText>
      </w:r>
      <w:r>
        <w:fldChar w:fldCharType="separate"/>
      </w:r>
      <w:r w:rsidR="00032B01">
        <w:rPr>
          <w:noProof/>
        </w:rPr>
        <w:t>48</w:t>
      </w:r>
      <w:r>
        <w:fldChar w:fldCharType="end"/>
      </w:r>
      <w:bookmarkEnd w:id="487"/>
      <w:r w:rsidRPr="00EF2D26">
        <w:t>: TSD - Sending reminder message after expiry of the change of destination timer</w:t>
      </w:r>
      <w:bookmarkEnd w:id="488"/>
      <w:bookmarkEnd w:id="489"/>
    </w:p>
    <w:p w14:paraId="6EA71ED7" w14:textId="43AC30D1" w:rsidR="00155B4E" w:rsidRPr="00EF2D26" w:rsidRDefault="00155B4E" w:rsidP="00155B4E">
      <w:pPr>
        <w:pStyle w:val="Figure"/>
        <w:rPr>
          <w:noProof w:val="0"/>
        </w:rPr>
      </w:pPr>
      <w:r w:rsidRPr="00EF2D26">
        <w:rPr>
          <w:lang w:val="pt-PT" w:eastAsia="pt-PT"/>
        </w:rPr>
        <w:drawing>
          <wp:inline distT="0" distB="0" distL="0" distR="0" wp14:anchorId="41A8E12A" wp14:editId="3E364970">
            <wp:extent cx="3451860" cy="1478280"/>
            <wp:effectExtent l="0" t="0" r="0" b="762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6">
                      <a:extLst>
                        <a:ext uri="{28A0092B-C50C-407E-A947-70E740481C1C}">
                          <a14:useLocalDpi xmlns:a14="http://schemas.microsoft.com/office/drawing/2010/main" val="0"/>
                        </a:ext>
                      </a:extLst>
                    </a:blip>
                    <a:srcRect l="5095" t="6021" r="13297" b="7565"/>
                    <a:stretch>
                      <a:fillRect/>
                    </a:stretch>
                  </pic:blipFill>
                  <pic:spPr bwMode="auto">
                    <a:xfrm>
                      <a:off x="0" y="0"/>
                      <a:ext cx="3451860" cy="1478280"/>
                    </a:xfrm>
                    <a:prstGeom prst="rect">
                      <a:avLst/>
                    </a:prstGeom>
                    <a:noFill/>
                    <a:ln>
                      <a:noFill/>
                    </a:ln>
                  </pic:spPr>
                </pic:pic>
              </a:graphicData>
            </a:graphic>
          </wp:inline>
        </w:drawing>
      </w:r>
    </w:p>
    <w:p w14:paraId="1C57056F" w14:textId="287443A0" w:rsidR="00155B4E" w:rsidRPr="00EF2D26" w:rsidRDefault="00155B4E" w:rsidP="00155B4E">
      <w:pPr>
        <w:pStyle w:val="Caption"/>
      </w:pPr>
      <w:bookmarkStart w:id="490" w:name="_Ref202013246"/>
      <w:bookmarkStart w:id="491" w:name="_Toc1400762"/>
      <w:bookmarkStart w:id="492" w:name="_Toc57720777"/>
      <w:r w:rsidRPr="00EF2D26">
        <w:t xml:space="preserve">Figure </w:t>
      </w:r>
      <w:r>
        <w:fldChar w:fldCharType="begin"/>
      </w:r>
      <w:r>
        <w:instrText>SEQ Figure \* ARABIC</w:instrText>
      </w:r>
      <w:r>
        <w:fldChar w:fldCharType="separate"/>
      </w:r>
      <w:r w:rsidR="00032B01">
        <w:rPr>
          <w:noProof/>
        </w:rPr>
        <w:t>49</w:t>
      </w:r>
      <w:r>
        <w:fldChar w:fldCharType="end"/>
      </w:r>
      <w:bookmarkEnd w:id="490"/>
      <w:r w:rsidRPr="00EF2D26">
        <w:t>: CLD - Sending reminder message after expiry of the change of destination timer</w:t>
      </w:r>
      <w:bookmarkEnd w:id="491"/>
      <w:bookmarkEnd w:id="492"/>
    </w:p>
    <w:p w14:paraId="51783962" w14:textId="33D69428" w:rsidR="00155B4E" w:rsidRPr="00EF2D26" w:rsidRDefault="00155B4E" w:rsidP="00A44070">
      <w:pPr>
        <w:pStyle w:val="Heading3"/>
        <w:keepLines/>
        <w:numPr>
          <w:ilvl w:val="2"/>
          <w:numId w:val="38"/>
        </w:numPr>
        <w:suppressAutoHyphens w:val="0"/>
      </w:pPr>
      <w:bookmarkStart w:id="493" w:name="_Toc1400367"/>
      <w:bookmarkStart w:id="494" w:name="_Toc178390747"/>
      <w:bookmarkStart w:id="495" w:name="_Toc57720282"/>
      <w:bookmarkEnd w:id="484"/>
      <w:bookmarkEnd w:id="485"/>
      <w:r w:rsidRPr="00EF2D26">
        <w:lastRenderedPageBreak/>
        <w:t>Reminder at expiry of time limit for update of destination fields (</w:t>
      </w:r>
      <w:r w:rsidR="007005A7">
        <w:t>L4-CORE-01-25</w:t>
      </w:r>
      <w:r w:rsidRPr="00EF2D26">
        <w:t>)</w:t>
      </w:r>
      <w:bookmarkEnd w:id="493"/>
      <w:bookmarkEnd w:id="495"/>
    </w:p>
    <w:p w14:paraId="0C3E3813" w14:textId="6555147F" w:rsidR="00155B4E" w:rsidRPr="00EF2D26" w:rsidRDefault="00155B4E" w:rsidP="00155B4E">
      <w:r w:rsidRPr="00EF2D26">
        <w:t xml:space="preserve">For the cases when the destination of a consignment is unknown (as described in </w:t>
      </w:r>
      <w:r w:rsidRPr="00EF2D26">
        <w:fldChar w:fldCharType="begin"/>
      </w:r>
      <w:r w:rsidRPr="00EF2D26">
        <w:instrText xml:space="preserve"> REF _Ref198389545 \w \h </w:instrText>
      </w:r>
      <w:r w:rsidRPr="00EF2D26">
        <w:fldChar w:fldCharType="separate"/>
      </w:r>
      <w:r w:rsidR="00032B01">
        <w:t>II.I.1.1.2</w:t>
      </w:r>
      <w:r w:rsidRPr="00EF2D26">
        <w:fldChar w:fldCharType="end"/>
      </w:r>
      <w:r w:rsidRPr="00EF2D26">
        <w:t xml:space="preserve">, </w:t>
      </w:r>
      <w:r w:rsidRPr="00EF2D26">
        <w:fldChar w:fldCharType="begin"/>
      </w:r>
      <w:r w:rsidRPr="00EF2D26">
        <w:instrText xml:space="preserve"> REF _Ref198623218 \w \h </w:instrText>
      </w:r>
      <w:r w:rsidRPr="00EF2D26">
        <w:fldChar w:fldCharType="separate"/>
      </w:r>
      <w:r w:rsidR="00032B01">
        <w:t>II.I.1.2.3</w:t>
      </w:r>
      <w:r w:rsidRPr="00EF2D26">
        <w:fldChar w:fldCharType="end"/>
      </w:r>
      <w:r w:rsidRPr="00EF2D26">
        <w:t xml:space="preserve">, and </w:t>
      </w:r>
      <w:r w:rsidRPr="00EF2D26">
        <w:fldChar w:fldCharType="begin"/>
      </w:r>
      <w:r w:rsidRPr="00EF2D26">
        <w:instrText xml:space="preserve"> REF _Ref198714878 \w \h </w:instrText>
      </w:r>
      <w:r w:rsidRPr="00EF2D26">
        <w:fldChar w:fldCharType="separate"/>
      </w:r>
      <w:r w:rsidR="00032B01">
        <w:t>II.I.6</w:t>
      </w:r>
      <w:r w:rsidRPr="00EF2D26">
        <w:fldChar w:fldCharType="end"/>
      </w:r>
      <w:r w:rsidRPr="00EF2D26">
        <w:t>) the MSA dispatch application has already initiated the TIM_FDF timer and the Consignor is expected to either:</w:t>
      </w:r>
    </w:p>
    <w:p w14:paraId="49F9F1B7" w14:textId="7EB7A2BA"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initiate the change of destination process as described in Chapter </w:t>
      </w:r>
      <w:r w:rsidR="00155B4E" w:rsidRPr="0E615139">
        <w:rPr>
          <w:i w:val="0"/>
          <w:color w:val="auto"/>
        </w:rPr>
        <w:fldChar w:fldCharType="begin"/>
      </w:r>
      <w:r w:rsidR="00155B4E" w:rsidRPr="0E615139">
        <w:rPr>
          <w:i w:val="0"/>
          <w:color w:val="auto"/>
        </w:rPr>
        <w:instrText xml:space="preserve"> REF _Ref188112994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II.I.5</w:t>
      </w:r>
      <w:r w:rsidR="00155B4E" w:rsidRPr="0E615139">
        <w:rPr>
          <w:i w:val="0"/>
          <w:color w:val="auto"/>
        </w:rPr>
        <w:fldChar w:fldCharType="end"/>
      </w:r>
      <w:r w:rsidRPr="0E615139">
        <w:rPr>
          <w:i w:val="0"/>
          <w:color w:val="auto"/>
        </w:rPr>
        <w:t>; or</w:t>
      </w:r>
    </w:p>
    <w:p w14:paraId="14BAD7E5" w14:textId="795E6D3E"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initiate the splitting of consignment process as described in Chapter </w:t>
      </w:r>
      <w:r w:rsidR="00155B4E" w:rsidRPr="0E615139">
        <w:rPr>
          <w:i w:val="0"/>
          <w:color w:val="auto"/>
        </w:rPr>
        <w:fldChar w:fldCharType="begin"/>
      </w:r>
      <w:r w:rsidR="00155B4E" w:rsidRPr="0E615139">
        <w:rPr>
          <w:i w:val="0"/>
          <w:color w:val="auto"/>
        </w:rPr>
        <w:instrText xml:space="preserve"> REF _Ref198714878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II.I.6</w:t>
      </w:r>
      <w:r w:rsidR="00155B4E" w:rsidRPr="0E615139">
        <w:rPr>
          <w:i w:val="0"/>
          <w:color w:val="auto"/>
        </w:rPr>
        <w:fldChar w:fldCharType="end"/>
      </w:r>
      <w:r w:rsidRPr="0E615139">
        <w:rPr>
          <w:i w:val="0"/>
          <w:color w:val="auto"/>
        </w:rPr>
        <w:t>; or</w:t>
      </w:r>
    </w:p>
    <w:p w14:paraId="5EF91A92" w14:textId="13E31EE1"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initiate the cancellation of an e-AD process as described in Chapter </w:t>
      </w:r>
      <w:r w:rsidR="00155B4E" w:rsidRPr="0E615139">
        <w:rPr>
          <w:i w:val="0"/>
          <w:color w:val="auto"/>
        </w:rPr>
        <w:fldChar w:fldCharType="begin"/>
      </w:r>
      <w:r w:rsidR="00155B4E" w:rsidRPr="0E615139">
        <w:rPr>
          <w:i w:val="0"/>
          <w:color w:val="auto"/>
        </w:rPr>
        <w:instrText xml:space="preserve"> REF _Ref198623991 \w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II.I.3</w:t>
      </w:r>
      <w:r w:rsidR="00155B4E" w:rsidRPr="0E615139">
        <w:rPr>
          <w:i w:val="0"/>
          <w:color w:val="auto"/>
        </w:rPr>
        <w:fldChar w:fldCharType="end"/>
      </w:r>
      <w:r w:rsidRPr="0E615139">
        <w:rPr>
          <w:i w:val="0"/>
          <w:color w:val="auto"/>
        </w:rPr>
        <w:t xml:space="preserve"> in case the goods have not left the Place of Dispatch.</w:t>
      </w:r>
    </w:p>
    <w:p w14:paraId="157D3D97" w14:textId="77777777" w:rsidR="00155B4E" w:rsidRPr="00EF2D26" w:rsidRDefault="79D63348" w:rsidP="00155B4E">
      <w:r w:rsidRPr="0E615139">
        <w:t>If any of the aforementioned processes is perf</w:t>
      </w:r>
      <w:r>
        <w:t>ormed by the Consignor, the MSA dispatch application will reset the TIM_FDF timer or stop it as described in the corresponding scenarios. If, however, none of the aforementioned processes is performed by the Consignor, the TIM_FDF timer will expire at the MSA dispatch application, which is the opening action of this use case.</w:t>
      </w:r>
    </w:p>
    <w:p w14:paraId="00B0889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496" w:name="_Toc1400368"/>
      <w:r w:rsidRPr="00EF2D26">
        <w:t>Expiration of the time limit to update the destination fields</w:t>
      </w:r>
      <w:bookmarkEnd w:id="496"/>
    </w:p>
    <w:p w14:paraId="0F742428" w14:textId="77777777" w:rsidR="00155B4E" w:rsidRPr="00EF2D26" w:rsidRDefault="00155B4E" w:rsidP="00155B4E">
      <w:r w:rsidRPr="00EF2D26">
        <w:t>After the TIM_FDF timer expiration, the MSA dispatch application sends a reminder (IE802: C_EXC_REM) to the Consignor. This reminder will include the ARC of the consignment with unknown destination and the limit date that the Consignor should respond.</w:t>
      </w:r>
    </w:p>
    <w:p w14:paraId="759BC136" w14:textId="0A2CA394" w:rsidR="00155B4E" w:rsidRPr="00EF2D26" w:rsidRDefault="00155B4E" w:rsidP="00155B4E">
      <w:r w:rsidRPr="00EF2D26">
        <w:t xml:space="preserve">The Consignor’s response may be the change of destination, the splitting or the cancellation of the movement. In this case the scenario ends here and is complemented by the scenarios corresponding to the Consignor’s response. Alternatively, the Consignor may send an explanations message with the reasons not to update the e-AD (this scenario is described in section </w:t>
      </w:r>
      <w:r w:rsidRPr="00EF2D26">
        <w:fldChar w:fldCharType="begin"/>
      </w:r>
      <w:r w:rsidRPr="00EF2D26">
        <w:instrText xml:space="preserve"> REF _Ref198723919 \w \h </w:instrText>
      </w:r>
      <w:r w:rsidRPr="00EF2D26">
        <w:fldChar w:fldCharType="separate"/>
      </w:r>
      <w:r w:rsidR="00032B01">
        <w:t>II.I.9.2</w:t>
      </w:r>
      <w:r w:rsidRPr="00EF2D26">
        <w:fldChar w:fldCharType="end"/>
      </w:r>
      <w:r w:rsidRPr="00EF2D26">
        <w:t xml:space="preserve"> </w:t>
      </w:r>
      <w:r w:rsidRPr="00EF2D26">
        <w:fldChar w:fldCharType="begin"/>
      </w:r>
      <w:r w:rsidRPr="00EF2D26">
        <w:instrText xml:space="preserve"> REF _Ref198723919 \p \h </w:instrText>
      </w:r>
      <w:r w:rsidRPr="00EF2D26">
        <w:fldChar w:fldCharType="separate"/>
      </w:r>
      <w:r w:rsidR="00032B01">
        <w:t>below</w:t>
      </w:r>
      <w:r w:rsidRPr="00EF2D26">
        <w:fldChar w:fldCharType="end"/>
      </w:r>
      <w:r w:rsidRPr="00EF2D26">
        <w:t>).</w:t>
      </w:r>
    </w:p>
    <w:p w14:paraId="7350202D" w14:textId="5CEA4BAC" w:rsidR="00155B4E" w:rsidRPr="00EF2D26" w:rsidRDefault="00155B4E" w:rsidP="00155B4E">
      <w:pPr>
        <w:pStyle w:val="Figure"/>
        <w:rPr>
          <w:noProof w:val="0"/>
        </w:rPr>
      </w:pPr>
      <w:r w:rsidRPr="00EF2D26">
        <w:rPr>
          <w:lang w:val="pt-PT" w:eastAsia="pt-PT"/>
        </w:rPr>
        <w:drawing>
          <wp:inline distT="0" distB="0" distL="0" distR="0" wp14:anchorId="06D2DA4F" wp14:editId="7205A07A">
            <wp:extent cx="2484120" cy="18288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7">
                      <a:extLst>
                        <a:ext uri="{28A0092B-C50C-407E-A947-70E740481C1C}">
                          <a14:useLocalDpi xmlns:a14="http://schemas.microsoft.com/office/drawing/2010/main" val="0"/>
                        </a:ext>
                      </a:extLst>
                    </a:blip>
                    <a:srcRect l="13150" t="4256" r="15923" b="19846"/>
                    <a:stretch>
                      <a:fillRect/>
                    </a:stretch>
                  </pic:blipFill>
                  <pic:spPr bwMode="auto">
                    <a:xfrm>
                      <a:off x="0" y="0"/>
                      <a:ext cx="2484120" cy="1828800"/>
                    </a:xfrm>
                    <a:prstGeom prst="rect">
                      <a:avLst/>
                    </a:prstGeom>
                    <a:noFill/>
                    <a:ln>
                      <a:noFill/>
                    </a:ln>
                  </pic:spPr>
                </pic:pic>
              </a:graphicData>
            </a:graphic>
          </wp:inline>
        </w:drawing>
      </w:r>
    </w:p>
    <w:p w14:paraId="63EF41A0" w14:textId="6DD10F2B" w:rsidR="00155B4E" w:rsidRPr="00EF2D26" w:rsidRDefault="00155B4E" w:rsidP="00155B4E">
      <w:pPr>
        <w:pStyle w:val="Caption"/>
      </w:pPr>
      <w:bookmarkStart w:id="497" w:name="_Toc1400763"/>
      <w:bookmarkStart w:id="498" w:name="_Toc57720778"/>
      <w:r w:rsidRPr="00EF2D26">
        <w:t xml:space="preserve">Figure </w:t>
      </w:r>
      <w:r>
        <w:fldChar w:fldCharType="begin"/>
      </w:r>
      <w:r>
        <w:instrText>SEQ Figure \* ARABIC</w:instrText>
      </w:r>
      <w:r>
        <w:fldChar w:fldCharType="separate"/>
      </w:r>
      <w:r w:rsidR="00032B01">
        <w:rPr>
          <w:noProof/>
        </w:rPr>
        <w:t>50</w:t>
      </w:r>
      <w:r>
        <w:fldChar w:fldCharType="end"/>
      </w:r>
      <w:r w:rsidRPr="00EF2D26">
        <w:t>: TSD - Sending reminder message after expiration of the time limit to update the destination fields</w:t>
      </w:r>
      <w:bookmarkEnd w:id="497"/>
      <w:bookmarkEnd w:id="498"/>
    </w:p>
    <w:p w14:paraId="6CB58AE3" w14:textId="36C3A391" w:rsidR="00155B4E" w:rsidRPr="00EF2D26" w:rsidRDefault="00155B4E" w:rsidP="00155B4E">
      <w:pPr>
        <w:pStyle w:val="Figure"/>
        <w:rPr>
          <w:noProof w:val="0"/>
        </w:rPr>
      </w:pPr>
      <w:r w:rsidRPr="00EF2D26">
        <w:rPr>
          <w:lang w:val="pt-PT" w:eastAsia="pt-PT"/>
        </w:rPr>
        <w:lastRenderedPageBreak/>
        <w:drawing>
          <wp:inline distT="0" distB="0" distL="0" distR="0" wp14:anchorId="620DB834" wp14:editId="08C2DDCC">
            <wp:extent cx="3771900" cy="160782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a:extLst>
                        <a:ext uri="{28A0092B-C50C-407E-A947-70E740481C1C}">
                          <a14:useLocalDpi xmlns:a14="http://schemas.microsoft.com/office/drawing/2010/main" val="0"/>
                        </a:ext>
                      </a:extLst>
                    </a:blip>
                    <a:srcRect l="5061" t="4295" r="13498" b="7056"/>
                    <a:stretch>
                      <a:fillRect/>
                    </a:stretch>
                  </pic:blipFill>
                  <pic:spPr bwMode="auto">
                    <a:xfrm>
                      <a:off x="0" y="0"/>
                      <a:ext cx="3771900" cy="1607820"/>
                    </a:xfrm>
                    <a:prstGeom prst="rect">
                      <a:avLst/>
                    </a:prstGeom>
                    <a:noFill/>
                    <a:ln>
                      <a:noFill/>
                    </a:ln>
                  </pic:spPr>
                </pic:pic>
              </a:graphicData>
            </a:graphic>
          </wp:inline>
        </w:drawing>
      </w:r>
    </w:p>
    <w:p w14:paraId="0B9E18A9" w14:textId="17420284" w:rsidR="00155B4E" w:rsidRPr="00EF2D26" w:rsidRDefault="00155B4E" w:rsidP="00155B4E">
      <w:pPr>
        <w:pStyle w:val="Caption"/>
      </w:pPr>
      <w:bookmarkStart w:id="499" w:name="_Toc1400764"/>
      <w:bookmarkStart w:id="500" w:name="_Toc57720779"/>
      <w:r w:rsidRPr="00EF2D26">
        <w:t xml:space="preserve">Figure </w:t>
      </w:r>
      <w:r>
        <w:fldChar w:fldCharType="begin"/>
      </w:r>
      <w:r>
        <w:instrText>SEQ Figure \* ARABIC</w:instrText>
      </w:r>
      <w:r>
        <w:fldChar w:fldCharType="separate"/>
      </w:r>
      <w:r w:rsidR="00032B01">
        <w:rPr>
          <w:noProof/>
        </w:rPr>
        <w:t>51</w:t>
      </w:r>
      <w:r>
        <w:fldChar w:fldCharType="end"/>
      </w:r>
      <w:r w:rsidRPr="00EF2D26">
        <w:t>: CLD - Sending reminder message after expiration of the time limit to update the destination fields</w:t>
      </w:r>
      <w:bookmarkEnd w:id="499"/>
      <w:bookmarkEnd w:id="500"/>
    </w:p>
    <w:p w14:paraId="4B24B7FA"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501" w:name="_Ref198723919"/>
      <w:bookmarkStart w:id="502" w:name="_Toc1400369"/>
      <w:r w:rsidRPr="00EF2D26">
        <w:t>Expiration of the time limit to update the destination fields with Consignor explanations</w:t>
      </w:r>
      <w:bookmarkEnd w:id="501"/>
      <w:bookmarkEnd w:id="502"/>
    </w:p>
    <w:p w14:paraId="5AB2CE95" w14:textId="77777777" w:rsidR="00155B4E" w:rsidRPr="00EF2D26" w:rsidRDefault="00155B4E" w:rsidP="00155B4E">
      <w:r w:rsidRPr="00EF2D26">
        <w:t>After the TIM_FDF timer expiration, the MSA dispatch application sends a reminder (IE802: C_EXC_REM) to the Consignor. This reminder will include the ARC of the consignment with unknown destination and the limit date that the Consignor should respond.</w:t>
      </w:r>
    </w:p>
    <w:p w14:paraId="18ABFF06" w14:textId="77777777" w:rsidR="00155B4E" w:rsidRPr="00EF2D26" w:rsidRDefault="00155B4E" w:rsidP="00155B4E">
      <w:r w:rsidRPr="00EF2D26">
        <w:t>The Consignor may send an explanations message (IE837: C_DEL_EXP) with the reasons not to update the e-AD to the MSA dispatch application. The MSA dispatch application receives the explanations message (IE837: C_DEL_EXP) and performs validation. Upon successful validation of the incoming message, the MSA dispatch application makes the message information available for examination by verification officers.</w:t>
      </w:r>
    </w:p>
    <w:p w14:paraId="19635B4E" w14:textId="48EEBB4A" w:rsidR="00155B4E" w:rsidRPr="00EF2D26" w:rsidRDefault="00155B4E" w:rsidP="00155B4E">
      <w:r w:rsidRPr="00EF2D26">
        <w:t xml:space="preserve">The exceptional cases of the unsuccessful validation of the explanations message received by the MSA dispatch application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p>
    <w:p w14:paraId="13B275D0" w14:textId="53237ED5" w:rsidR="00155B4E" w:rsidRPr="00EF2D26" w:rsidRDefault="00155B4E" w:rsidP="00155B4E">
      <w:pPr>
        <w:pStyle w:val="Figure"/>
        <w:rPr>
          <w:noProof w:val="0"/>
        </w:rPr>
      </w:pPr>
      <w:r w:rsidRPr="00EF2D26">
        <w:rPr>
          <w:lang w:val="pt-PT" w:eastAsia="pt-PT"/>
        </w:rPr>
        <w:drawing>
          <wp:inline distT="0" distB="0" distL="0" distR="0" wp14:anchorId="436082E0" wp14:editId="742F3C26">
            <wp:extent cx="2484120" cy="3192780"/>
            <wp:effectExtent l="0" t="0" r="0" b="762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a:extLst>
                        <a:ext uri="{28A0092B-C50C-407E-A947-70E740481C1C}">
                          <a14:useLocalDpi xmlns:a14="http://schemas.microsoft.com/office/drawing/2010/main" val="0"/>
                        </a:ext>
                      </a:extLst>
                    </a:blip>
                    <a:srcRect l="13704" t="4228" r="15210" b="10312"/>
                    <a:stretch>
                      <a:fillRect/>
                    </a:stretch>
                  </pic:blipFill>
                  <pic:spPr bwMode="auto">
                    <a:xfrm>
                      <a:off x="0" y="0"/>
                      <a:ext cx="2484120" cy="3192780"/>
                    </a:xfrm>
                    <a:prstGeom prst="rect">
                      <a:avLst/>
                    </a:prstGeom>
                    <a:noFill/>
                    <a:ln>
                      <a:noFill/>
                    </a:ln>
                  </pic:spPr>
                </pic:pic>
              </a:graphicData>
            </a:graphic>
          </wp:inline>
        </w:drawing>
      </w:r>
    </w:p>
    <w:p w14:paraId="405E6210" w14:textId="5F7EF5B2" w:rsidR="00155B4E" w:rsidRPr="00EF2D26" w:rsidRDefault="00155B4E" w:rsidP="00155B4E">
      <w:pPr>
        <w:pStyle w:val="Caption"/>
      </w:pPr>
      <w:bookmarkStart w:id="503" w:name="_Toc1400765"/>
      <w:bookmarkStart w:id="504" w:name="_Toc57720780"/>
      <w:r w:rsidRPr="00EF2D26">
        <w:t xml:space="preserve">Figure </w:t>
      </w:r>
      <w:r>
        <w:fldChar w:fldCharType="begin"/>
      </w:r>
      <w:r>
        <w:instrText>SEQ Figure \* ARABIC</w:instrText>
      </w:r>
      <w:r>
        <w:fldChar w:fldCharType="separate"/>
      </w:r>
      <w:r w:rsidR="00032B01">
        <w:rPr>
          <w:noProof/>
        </w:rPr>
        <w:t>52</w:t>
      </w:r>
      <w:r>
        <w:fldChar w:fldCharType="end"/>
      </w:r>
      <w:r w:rsidRPr="00EF2D26">
        <w:t>: TSD - Sending reminder message after expiration of the time limit to update the destination fields with Consignor explanations</w:t>
      </w:r>
      <w:bookmarkEnd w:id="503"/>
      <w:bookmarkEnd w:id="504"/>
    </w:p>
    <w:p w14:paraId="7FE4CDCF" w14:textId="20C86C49" w:rsidR="00155B4E" w:rsidRPr="00EF2D26" w:rsidRDefault="00155B4E" w:rsidP="00155B4E">
      <w:pPr>
        <w:pStyle w:val="Figure"/>
        <w:rPr>
          <w:noProof w:val="0"/>
        </w:rPr>
      </w:pPr>
      <w:r w:rsidRPr="00EF2D26">
        <w:rPr>
          <w:lang w:val="pt-PT" w:eastAsia="pt-PT"/>
        </w:rPr>
        <w:lastRenderedPageBreak/>
        <w:drawing>
          <wp:inline distT="0" distB="0" distL="0" distR="0" wp14:anchorId="68899900" wp14:editId="0DD0DD5A">
            <wp:extent cx="3810000" cy="177546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a:extLst>
                        <a:ext uri="{28A0092B-C50C-407E-A947-70E740481C1C}">
                          <a14:useLocalDpi xmlns:a14="http://schemas.microsoft.com/office/drawing/2010/main" val="0"/>
                        </a:ext>
                      </a:extLst>
                    </a:blip>
                    <a:srcRect l="4968" t="4813" r="12572" b="7288"/>
                    <a:stretch>
                      <a:fillRect/>
                    </a:stretch>
                  </pic:blipFill>
                  <pic:spPr bwMode="auto">
                    <a:xfrm>
                      <a:off x="0" y="0"/>
                      <a:ext cx="3810000" cy="1775460"/>
                    </a:xfrm>
                    <a:prstGeom prst="rect">
                      <a:avLst/>
                    </a:prstGeom>
                    <a:noFill/>
                    <a:ln>
                      <a:noFill/>
                    </a:ln>
                  </pic:spPr>
                </pic:pic>
              </a:graphicData>
            </a:graphic>
          </wp:inline>
        </w:drawing>
      </w:r>
    </w:p>
    <w:p w14:paraId="07B881C7" w14:textId="159F2455" w:rsidR="00155B4E" w:rsidRPr="00EF2D26" w:rsidRDefault="00155B4E" w:rsidP="00155B4E">
      <w:pPr>
        <w:pStyle w:val="Caption"/>
      </w:pPr>
      <w:bookmarkStart w:id="505" w:name="_Toc1400766"/>
      <w:bookmarkStart w:id="506" w:name="_Toc57720781"/>
      <w:r w:rsidRPr="00EF2D26">
        <w:t xml:space="preserve">Figure </w:t>
      </w:r>
      <w:r>
        <w:fldChar w:fldCharType="begin"/>
      </w:r>
      <w:r>
        <w:instrText>SEQ Figure \* ARABIC</w:instrText>
      </w:r>
      <w:r>
        <w:fldChar w:fldCharType="separate"/>
      </w:r>
      <w:r w:rsidR="00032B01">
        <w:rPr>
          <w:noProof/>
        </w:rPr>
        <w:t>53</w:t>
      </w:r>
      <w:r>
        <w:fldChar w:fldCharType="end"/>
      </w:r>
      <w:r w:rsidRPr="00EF2D26">
        <w:t>: CLD - Sending reminder message after expiration of the time limit to update the destination fields with Consignor explanations</w:t>
      </w:r>
      <w:bookmarkEnd w:id="505"/>
      <w:bookmarkEnd w:id="506"/>
    </w:p>
    <w:p w14:paraId="4C576145" w14:textId="08BA4CE7" w:rsidR="00155B4E" w:rsidRPr="00EF2D26" w:rsidRDefault="00155B4E" w:rsidP="00A44070">
      <w:pPr>
        <w:pStyle w:val="Heading3"/>
        <w:keepLines/>
        <w:numPr>
          <w:ilvl w:val="2"/>
          <w:numId w:val="38"/>
        </w:numPr>
        <w:suppressAutoHyphens w:val="0"/>
      </w:pPr>
      <w:bookmarkStart w:id="507" w:name="_Toc202012122"/>
      <w:bookmarkStart w:id="508" w:name="_Toc202012714"/>
      <w:bookmarkStart w:id="509" w:name="_Toc202013320"/>
      <w:bookmarkStart w:id="510" w:name="_Toc202014251"/>
      <w:bookmarkStart w:id="511" w:name="_Toc202014821"/>
      <w:bookmarkStart w:id="512" w:name="_Toc1400370"/>
      <w:bookmarkStart w:id="513" w:name="_Toc57720283"/>
      <w:bookmarkEnd w:id="507"/>
      <w:bookmarkEnd w:id="508"/>
      <w:bookmarkEnd w:id="509"/>
      <w:bookmarkEnd w:id="510"/>
      <w:bookmarkEnd w:id="511"/>
      <w:r w:rsidRPr="00EF2D26">
        <w:t>Post-delivery processing (</w:t>
      </w:r>
      <w:r w:rsidR="00D957DA">
        <w:t>L4-CORE-01-09</w:t>
      </w:r>
      <w:r w:rsidRPr="00EF2D26">
        <w:t>)</w:t>
      </w:r>
      <w:bookmarkEnd w:id="512"/>
      <w:bookmarkEnd w:id="513"/>
    </w:p>
    <w:p w14:paraId="7F0ECF88" w14:textId="55E9517C" w:rsidR="0089066E" w:rsidRDefault="00155B4E" w:rsidP="00155B4E">
      <w:r>
        <w:t xml:space="preserve">When a consignment reaches its destination, the Consignee submits a Report of Receipt to notify the delivery to the involved actors as described in section </w:t>
      </w:r>
      <w:r>
        <w:fldChar w:fldCharType="begin"/>
      </w:r>
      <w:r>
        <w:instrText xml:space="preserve"> REF _Ref198959216 \w \h </w:instrText>
      </w:r>
      <w:r>
        <w:fldChar w:fldCharType="separate"/>
      </w:r>
      <w:r w:rsidR="00032B01">
        <w:t>II.I.4</w:t>
      </w:r>
      <w:r>
        <w:fldChar w:fldCharType="end"/>
      </w:r>
      <w:r>
        <w:t xml:space="preserve"> </w:t>
      </w:r>
      <w:r>
        <w:fldChar w:fldCharType="begin"/>
      </w:r>
      <w:r>
        <w:instrText xml:space="preserve"> REF _Ref198959216 \h </w:instrText>
      </w:r>
      <w:r>
        <w:fldChar w:fldCharType="separate"/>
      </w:r>
      <w:r w:rsidR="00032B01">
        <w:t>Submission of Report of Receipt (L4-CORE-01-02)</w:t>
      </w:r>
      <w:r>
        <w:fldChar w:fldCharType="end"/>
      </w:r>
      <w:r>
        <w:t>. If the Report of Receipt declares shortages or excesses, then the Consignor and/or the Consignee may provide explanations by submitting a complementary explanations (IE871: C_SHR_EXP) message. The submission of explanations is optional for both the Consignor and the Consignee and may occur several times by the same actors.</w:t>
      </w:r>
      <w:r w:rsidR="1D14E520">
        <w:t xml:space="preserve"> Also, the submission of explanations may occur for either a movement under Duty Suspension or a Duty Paid B2B movement.</w:t>
      </w:r>
    </w:p>
    <w:p w14:paraId="36D744BD" w14:textId="5BE51977" w:rsidR="00155B4E" w:rsidRPr="00EF2D26" w:rsidRDefault="00155B4E" w:rsidP="00155B4E">
      <w:r w:rsidRPr="00EF2D26">
        <w:t>The scenarios of this use case require the Consignee having submitted a Report of Receipt describing shortages or excesses. In addition, the Consignor may submit complementary explanations after confirmation of exit of exported goods. At least one of the following scenarios must have been concluded: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418"/>
        <w:gridCol w:w="3402"/>
        <w:gridCol w:w="1814"/>
      </w:tblGrid>
      <w:tr w:rsidR="00155B4E" w:rsidRPr="00EF2D26" w14:paraId="4F589A44" w14:textId="77777777" w:rsidTr="003A1D6A">
        <w:trPr>
          <w:jc w:val="center"/>
        </w:trPr>
        <w:tc>
          <w:tcPr>
            <w:tcW w:w="1418" w:type="dxa"/>
            <w:shd w:val="clear" w:color="auto" w:fill="D0CECE" w:themeFill="background2" w:themeFillShade="E6"/>
          </w:tcPr>
          <w:p w14:paraId="7B74CD64" w14:textId="77777777" w:rsidR="00155B4E" w:rsidRPr="00EF2D26" w:rsidRDefault="00155B4E" w:rsidP="00155B4E">
            <w:pPr>
              <w:pStyle w:val="TableScenariosHeading"/>
            </w:pPr>
            <w:r w:rsidRPr="00EF2D26">
              <w:t>Section</w:t>
            </w:r>
          </w:p>
        </w:tc>
        <w:tc>
          <w:tcPr>
            <w:tcW w:w="3402" w:type="dxa"/>
            <w:shd w:val="clear" w:color="auto" w:fill="D0CECE" w:themeFill="background2" w:themeFillShade="E6"/>
          </w:tcPr>
          <w:p w14:paraId="4AF86126" w14:textId="77777777" w:rsidR="00155B4E" w:rsidRPr="00EF2D26" w:rsidRDefault="00155B4E" w:rsidP="00155B4E">
            <w:pPr>
              <w:pStyle w:val="TableScenariosHeading"/>
            </w:pPr>
            <w:r w:rsidRPr="00EF2D26">
              <w:t>Scenario</w:t>
            </w:r>
          </w:p>
        </w:tc>
        <w:tc>
          <w:tcPr>
            <w:tcW w:w="1814" w:type="dxa"/>
            <w:shd w:val="clear" w:color="auto" w:fill="D0CECE" w:themeFill="background2" w:themeFillShade="E6"/>
          </w:tcPr>
          <w:p w14:paraId="35B3D755" w14:textId="77777777" w:rsidR="00155B4E" w:rsidRPr="00EF2D26" w:rsidRDefault="00155B4E" w:rsidP="00155B4E">
            <w:pPr>
              <w:pStyle w:val="TableScenariosHeading"/>
            </w:pPr>
            <w:r w:rsidRPr="00EF2D26">
              <w:t>State</w:t>
            </w:r>
          </w:p>
        </w:tc>
      </w:tr>
      <w:tr w:rsidR="00155B4E" w:rsidRPr="00EF2D26" w14:paraId="4F971B7F" w14:textId="77777777" w:rsidTr="00155B4E">
        <w:trPr>
          <w:jc w:val="center"/>
        </w:trPr>
        <w:tc>
          <w:tcPr>
            <w:tcW w:w="1418" w:type="dxa"/>
          </w:tcPr>
          <w:p w14:paraId="1522F9FF" w14:textId="4344ACA3"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_Ref132797777 \w \h  \* MERGEFORMAT </w:instrText>
            </w:r>
            <w:r w:rsidRPr="00CD620F">
              <w:rPr>
                <w:sz w:val="22"/>
                <w:szCs w:val="18"/>
              </w:rPr>
            </w:r>
            <w:r w:rsidRPr="00CD620F">
              <w:rPr>
                <w:sz w:val="22"/>
                <w:szCs w:val="18"/>
              </w:rPr>
              <w:fldChar w:fldCharType="separate"/>
            </w:r>
            <w:r w:rsidR="00032B01">
              <w:rPr>
                <w:sz w:val="22"/>
                <w:szCs w:val="18"/>
              </w:rPr>
              <w:t>II.I.4.1</w:t>
            </w:r>
            <w:r w:rsidRPr="00CD620F">
              <w:rPr>
                <w:sz w:val="22"/>
                <w:szCs w:val="18"/>
              </w:rPr>
              <w:fldChar w:fldCharType="end"/>
            </w:r>
          </w:p>
        </w:tc>
        <w:tc>
          <w:tcPr>
            <w:tcW w:w="3402" w:type="dxa"/>
          </w:tcPr>
          <w:p w14:paraId="79DD7690" w14:textId="62FE82D8"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_Ref132797777 \h  \* MERGEFORMAT </w:instrText>
            </w:r>
            <w:r w:rsidRPr="00CD620F">
              <w:rPr>
                <w:sz w:val="22"/>
                <w:szCs w:val="18"/>
              </w:rPr>
            </w:r>
            <w:r w:rsidRPr="00CD620F">
              <w:rPr>
                <w:sz w:val="22"/>
                <w:szCs w:val="18"/>
              </w:rPr>
              <w:fldChar w:fldCharType="separate"/>
            </w:r>
            <w:r w:rsidR="00032B01" w:rsidRPr="00F41AC1">
              <w:rPr>
                <w:sz w:val="22"/>
                <w:szCs w:val="18"/>
              </w:rPr>
              <w:t>Delivery Accepted</w:t>
            </w:r>
            <w:r w:rsidRPr="00CD620F">
              <w:rPr>
                <w:sz w:val="22"/>
                <w:szCs w:val="18"/>
              </w:rPr>
              <w:fldChar w:fldCharType="end"/>
            </w:r>
          </w:p>
        </w:tc>
        <w:tc>
          <w:tcPr>
            <w:tcW w:w="1814" w:type="dxa"/>
          </w:tcPr>
          <w:p w14:paraId="401A64BA" w14:textId="77777777" w:rsidR="00155B4E" w:rsidRPr="00CD620F" w:rsidRDefault="00155B4E" w:rsidP="00155B4E">
            <w:pPr>
              <w:pStyle w:val="TableScenarios"/>
              <w:rPr>
                <w:sz w:val="22"/>
                <w:szCs w:val="18"/>
              </w:rPr>
            </w:pPr>
            <w:r w:rsidRPr="00CD620F">
              <w:rPr>
                <w:sz w:val="22"/>
                <w:szCs w:val="18"/>
              </w:rPr>
              <w:t>Delivered</w:t>
            </w:r>
          </w:p>
        </w:tc>
      </w:tr>
      <w:tr w:rsidR="00155B4E" w:rsidRPr="00EF2D26" w14:paraId="78CC89A9" w14:textId="77777777" w:rsidTr="00155B4E">
        <w:trPr>
          <w:jc w:val="center"/>
        </w:trPr>
        <w:tc>
          <w:tcPr>
            <w:tcW w:w="1418" w:type="dxa"/>
          </w:tcPr>
          <w:p w14:paraId="7306AE80" w14:textId="055B6875" w:rsidR="00155B4E" w:rsidRPr="00CD620F" w:rsidRDefault="007B346D" w:rsidP="00155B4E">
            <w:pPr>
              <w:pStyle w:val="TableScenarios"/>
              <w:rPr>
                <w:sz w:val="22"/>
                <w:szCs w:val="18"/>
              </w:rPr>
            </w:pPr>
            <w:r w:rsidRPr="00CD620F">
              <w:rPr>
                <w:sz w:val="22"/>
                <w:szCs w:val="18"/>
              </w:rPr>
              <w:fldChar w:fldCharType="begin"/>
            </w:r>
            <w:r w:rsidRPr="00CD620F">
              <w:rPr>
                <w:sz w:val="22"/>
                <w:szCs w:val="18"/>
              </w:rPr>
              <w:instrText xml:space="preserve"> REF _Ref50111484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II.I.4.3</w:t>
            </w:r>
            <w:r w:rsidRPr="00CD620F">
              <w:rPr>
                <w:sz w:val="22"/>
                <w:szCs w:val="18"/>
              </w:rPr>
              <w:fldChar w:fldCharType="end"/>
            </w:r>
          </w:p>
        </w:tc>
        <w:tc>
          <w:tcPr>
            <w:tcW w:w="3402" w:type="dxa"/>
          </w:tcPr>
          <w:p w14:paraId="62615CC2" w14:textId="58EE82B7" w:rsidR="00155B4E" w:rsidRPr="00CD620F" w:rsidRDefault="007B346D" w:rsidP="0049792C">
            <w:pPr>
              <w:pStyle w:val="Caption"/>
              <w:jc w:val="both"/>
              <w:rPr>
                <w:szCs w:val="18"/>
              </w:rPr>
            </w:pPr>
            <w:r w:rsidRPr="00CD620F">
              <w:rPr>
                <w:b w:val="0"/>
                <w:szCs w:val="18"/>
                <w:lang w:eastAsia="el-GR"/>
              </w:rPr>
              <w:fldChar w:fldCharType="begin"/>
            </w:r>
            <w:r w:rsidRPr="00CD620F">
              <w:rPr>
                <w:b w:val="0"/>
                <w:szCs w:val="18"/>
                <w:lang w:eastAsia="el-GR"/>
              </w:rPr>
              <w:instrText xml:space="preserve"> REF _Ref50111484 \h  \* MERGEFORMAT </w:instrText>
            </w:r>
            <w:r w:rsidRPr="00CD620F">
              <w:rPr>
                <w:b w:val="0"/>
                <w:szCs w:val="18"/>
                <w:lang w:eastAsia="el-GR"/>
              </w:rPr>
            </w:r>
            <w:r w:rsidRPr="00CD620F">
              <w:rPr>
                <w:b w:val="0"/>
                <w:szCs w:val="18"/>
                <w:lang w:eastAsia="el-GR"/>
              </w:rPr>
              <w:fldChar w:fldCharType="separate"/>
            </w:r>
            <w:r w:rsidR="00032B01" w:rsidRPr="00F41AC1">
              <w:rPr>
                <w:b w:val="0"/>
                <w:szCs w:val="18"/>
                <w:lang w:eastAsia="el-GR"/>
              </w:rPr>
              <w:t>Delivery Refused</w:t>
            </w:r>
            <w:r w:rsidRPr="00CD620F">
              <w:rPr>
                <w:b w:val="0"/>
                <w:szCs w:val="18"/>
                <w:lang w:eastAsia="el-GR"/>
              </w:rPr>
              <w:fldChar w:fldCharType="end"/>
            </w:r>
          </w:p>
        </w:tc>
        <w:tc>
          <w:tcPr>
            <w:tcW w:w="1814" w:type="dxa"/>
          </w:tcPr>
          <w:p w14:paraId="4C306CD8" w14:textId="77777777" w:rsidR="00155B4E" w:rsidRPr="00CD620F" w:rsidRDefault="00155B4E" w:rsidP="00155B4E">
            <w:pPr>
              <w:pStyle w:val="TableScenarios"/>
              <w:rPr>
                <w:sz w:val="22"/>
                <w:szCs w:val="18"/>
              </w:rPr>
            </w:pPr>
            <w:r w:rsidRPr="00CD620F">
              <w:rPr>
                <w:sz w:val="22"/>
                <w:szCs w:val="18"/>
              </w:rPr>
              <w:t>Refused</w:t>
            </w:r>
          </w:p>
        </w:tc>
      </w:tr>
      <w:tr w:rsidR="00155B4E" w:rsidRPr="00EF2D26" w14:paraId="6AC13A3F" w14:textId="77777777" w:rsidTr="00155B4E">
        <w:trPr>
          <w:jc w:val="center"/>
        </w:trPr>
        <w:tc>
          <w:tcPr>
            <w:tcW w:w="1418" w:type="dxa"/>
          </w:tcPr>
          <w:p w14:paraId="59CA0783" w14:textId="1E3457C3"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_Ref198960521 \w \h  \* MERGEFORMAT </w:instrText>
            </w:r>
            <w:r w:rsidRPr="00CD620F">
              <w:rPr>
                <w:sz w:val="22"/>
                <w:szCs w:val="18"/>
              </w:rPr>
            </w:r>
            <w:r w:rsidRPr="00CD620F">
              <w:rPr>
                <w:sz w:val="22"/>
                <w:szCs w:val="18"/>
              </w:rPr>
              <w:fldChar w:fldCharType="separate"/>
            </w:r>
            <w:r w:rsidR="00032B01">
              <w:rPr>
                <w:sz w:val="22"/>
                <w:szCs w:val="18"/>
              </w:rPr>
              <w:t>II.I.4.4</w:t>
            </w:r>
            <w:r w:rsidRPr="00CD620F">
              <w:rPr>
                <w:sz w:val="22"/>
                <w:szCs w:val="18"/>
              </w:rPr>
              <w:fldChar w:fldCharType="end"/>
            </w:r>
          </w:p>
        </w:tc>
        <w:tc>
          <w:tcPr>
            <w:tcW w:w="3402" w:type="dxa"/>
          </w:tcPr>
          <w:p w14:paraId="368F14D1" w14:textId="5119960C"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_Ref198960540 \h  \* MERGEFORMAT </w:instrText>
            </w:r>
            <w:r w:rsidRPr="00CD620F">
              <w:rPr>
                <w:sz w:val="22"/>
                <w:szCs w:val="18"/>
              </w:rPr>
            </w:r>
            <w:r w:rsidRPr="00CD620F">
              <w:rPr>
                <w:sz w:val="22"/>
                <w:szCs w:val="18"/>
              </w:rPr>
              <w:fldChar w:fldCharType="separate"/>
            </w:r>
            <w:r w:rsidR="00032B01" w:rsidRPr="00F41AC1">
              <w:rPr>
                <w:sz w:val="22"/>
                <w:szCs w:val="18"/>
              </w:rPr>
              <w:t>Delivery Partially Refused</w:t>
            </w:r>
            <w:r w:rsidRPr="00CD620F">
              <w:rPr>
                <w:sz w:val="22"/>
                <w:szCs w:val="18"/>
              </w:rPr>
              <w:fldChar w:fldCharType="end"/>
            </w:r>
          </w:p>
        </w:tc>
        <w:tc>
          <w:tcPr>
            <w:tcW w:w="1814" w:type="dxa"/>
          </w:tcPr>
          <w:p w14:paraId="2A1E62CE" w14:textId="77777777" w:rsidR="00155B4E" w:rsidRPr="00CD620F" w:rsidRDefault="00155B4E" w:rsidP="00155B4E">
            <w:pPr>
              <w:pStyle w:val="TableScenarios"/>
              <w:rPr>
                <w:sz w:val="22"/>
                <w:szCs w:val="18"/>
              </w:rPr>
            </w:pPr>
            <w:r w:rsidRPr="00CD620F">
              <w:rPr>
                <w:sz w:val="22"/>
                <w:szCs w:val="18"/>
              </w:rPr>
              <w:t>Partially Refused</w:t>
            </w:r>
          </w:p>
        </w:tc>
      </w:tr>
    </w:tbl>
    <w:p w14:paraId="11E472AF" w14:textId="1E4FDD33" w:rsidR="00155B4E" w:rsidRPr="00EF2D26" w:rsidRDefault="00155B4E" w:rsidP="00155B4E">
      <w:pPr>
        <w:pStyle w:val="Caption"/>
      </w:pPr>
      <w:bookmarkStart w:id="514" w:name="_Toc1400997"/>
      <w:bookmarkStart w:id="515" w:name="_Toc57720417"/>
      <w:r w:rsidRPr="00EF2D26">
        <w:t xml:space="preserve">Table </w:t>
      </w:r>
      <w:r>
        <w:fldChar w:fldCharType="begin"/>
      </w:r>
      <w:r>
        <w:instrText>SEQ Table \* ARABIC</w:instrText>
      </w:r>
      <w:r>
        <w:fldChar w:fldCharType="separate"/>
      </w:r>
      <w:r w:rsidR="00032B01">
        <w:rPr>
          <w:noProof/>
        </w:rPr>
        <w:t>14</w:t>
      </w:r>
      <w:r>
        <w:fldChar w:fldCharType="end"/>
      </w:r>
      <w:r w:rsidRPr="00EF2D26">
        <w:t>: Scenarios that must have been previously completed in order to submit complementary explanations</w:t>
      </w:r>
      <w:bookmarkEnd w:id="514"/>
      <w:bookmarkEnd w:id="515"/>
    </w:p>
    <w:p w14:paraId="0410575B" w14:textId="77777777" w:rsidR="00155B4E" w:rsidRPr="00EF2D26" w:rsidRDefault="00155B4E" w:rsidP="00155B4E">
      <w:r w:rsidRPr="00EF2D26">
        <w:t xml:space="preserve">One scenario is described in this use case using actor instantiations. The </w:t>
      </w:r>
      <w:r w:rsidRPr="00EF2D26">
        <w:rPr>
          <w:i/>
        </w:rPr>
        <w:t>“Consignor / Consignee”</w:t>
      </w:r>
      <w:r w:rsidRPr="00EF2D26">
        <w:t xml:space="preserve"> instance of the </w:t>
      </w:r>
      <w:r w:rsidRPr="00EF2D26">
        <w:rPr>
          <w:i/>
        </w:rPr>
        <w:t>Economic operator</w:t>
      </w:r>
      <w:r w:rsidRPr="00EF2D26">
        <w:t xml:space="preserve"> actor should be considered as either the </w:t>
      </w:r>
      <w:r w:rsidRPr="00EF2D26">
        <w:rPr>
          <w:i/>
        </w:rPr>
        <w:t>Consignor</w:t>
      </w:r>
      <w:r w:rsidRPr="00EF2D26">
        <w:t xml:space="preserve"> or the </w:t>
      </w:r>
      <w:r w:rsidRPr="00EF2D26">
        <w:rPr>
          <w:i/>
        </w:rPr>
        <w:t>Consignee</w:t>
      </w:r>
      <w:r w:rsidRPr="00EF2D26">
        <w:t xml:space="preserve"> actor. The </w:t>
      </w:r>
      <w:r w:rsidRPr="00EF2D26">
        <w:rPr>
          <w:i/>
        </w:rPr>
        <w:t>“dispatch / destination”</w:t>
      </w:r>
      <w:r w:rsidRPr="00EF2D26">
        <w:t xml:space="preserve"> and the </w:t>
      </w:r>
      <w:r w:rsidRPr="00EF2D26">
        <w:rPr>
          <w:i/>
        </w:rPr>
        <w:t>“destination / dispatch”</w:t>
      </w:r>
      <w:r w:rsidRPr="00EF2D26">
        <w:t xml:space="preserve"> instance of the </w:t>
      </w:r>
      <w:r w:rsidRPr="00EF2D26">
        <w:rPr>
          <w:i/>
        </w:rPr>
        <w:t>MSA application</w:t>
      </w:r>
      <w:r w:rsidRPr="00EF2D26">
        <w:t xml:space="preserve"> actor should be considered as either the </w:t>
      </w:r>
      <w:r w:rsidRPr="00EF2D26">
        <w:rPr>
          <w:i/>
        </w:rPr>
        <w:t>MSA dispatch application</w:t>
      </w:r>
      <w:r w:rsidRPr="00EF2D26">
        <w:t xml:space="preserve"> or the </w:t>
      </w:r>
      <w:r w:rsidRPr="00EF2D26">
        <w:rPr>
          <w:i/>
        </w:rPr>
        <w:t>MSA destination application</w:t>
      </w:r>
      <w:r w:rsidRPr="00EF2D26">
        <w:t xml:space="preserve"> actor.</w:t>
      </w:r>
    </w:p>
    <w:p w14:paraId="01F3DEE2" w14:textId="77777777" w:rsidR="00155B4E" w:rsidRPr="00EF2D26" w:rsidRDefault="00155B4E" w:rsidP="00155B4E">
      <w:r w:rsidRPr="00EF2D26">
        <w:t>Note that this use case can be performed in two separate scenarios depending on whether the Consignor or Consignee has initiated the use case by submitting complementary explanations. The message exchange protocol for both scenarios is identical.</w:t>
      </w:r>
    </w:p>
    <w:p w14:paraId="03BA26A6" w14:textId="77777777" w:rsidR="00155B4E" w:rsidRPr="00EF2D26" w:rsidRDefault="00155B4E" w:rsidP="00155B4E">
      <w:r w:rsidRPr="00EF2D26">
        <w:t xml:space="preserve">If the scenario is initiated by the </w:t>
      </w:r>
      <w:r w:rsidRPr="00EF2D26">
        <w:rPr>
          <w:i/>
        </w:rPr>
        <w:t>Consignor</w:t>
      </w:r>
      <w:r w:rsidRPr="00EF2D26">
        <w:t xml:space="preserve">, then </w:t>
      </w:r>
      <w:r w:rsidRPr="00EF2D26">
        <w:rPr>
          <w:i/>
        </w:rPr>
        <w:t>“dispatch / destination : MSA application”</w:t>
      </w:r>
      <w:r w:rsidRPr="00EF2D26">
        <w:t xml:space="preserve"> should be considered as the </w:t>
      </w:r>
      <w:r w:rsidRPr="00EF2D26">
        <w:rPr>
          <w:i/>
        </w:rPr>
        <w:t>MSA dispatch application</w:t>
      </w:r>
      <w:r w:rsidRPr="00EF2D26">
        <w:t xml:space="preserve"> and the </w:t>
      </w:r>
      <w:r w:rsidRPr="00EF2D26">
        <w:rPr>
          <w:i/>
        </w:rPr>
        <w:t>“destination / dispatch : MSA application”</w:t>
      </w:r>
      <w:r w:rsidRPr="00EF2D26">
        <w:t xml:space="preserve"> should be considered as the </w:t>
      </w:r>
      <w:r w:rsidRPr="00EF2D26">
        <w:rPr>
          <w:i/>
        </w:rPr>
        <w:t>MSA destination application</w:t>
      </w:r>
      <w:r w:rsidRPr="00EF2D26">
        <w:t xml:space="preserve">. If the scenario is initiated by the </w:t>
      </w:r>
      <w:r w:rsidRPr="00EF2D26">
        <w:rPr>
          <w:i/>
        </w:rPr>
        <w:t>Consignee</w:t>
      </w:r>
      <w:r w:rsidRPr="00EF2D26">
        <w:t xml:space="preserve">, then </w:t>
      </w:r>
      <w:r w:rsidRPr="00EF2D26">
        <w:rPr>
          <w:i/>
        </w:rPr>
        <w:t>“dispatch / destination : MSA application”</w:t>
      </w:r>
      <w:r w:rsidRPr="00EF2D26">
        <w:t xml:space="preserve"> should be considered as the </w:t>
      </w:r>
      <w:r w:rsidRPr="00EF2D26">
        <w:rPr>
          <w:i/>
        </w:rPr>
        <w:t>MSA destination application</w:t>
      </w:r>
      <w:r w:rsidRPr="00EF2D26">
        <w:t xml:space="preserve"> </w:t>
      </w:r>
      <w:r w:rsidRPr="00EF2D26">
        <w:lastRenderedPageBreak/>
        <w:t xml:space="preserve">and the </w:t>
      </w:r>
      <w:r w:rsidRPr="00EF2D26">
        <w:rPr>
          <w:i/>
        </w:rPr>
        <w:t>“destination / dispatch : MSA application”</w:t>
      </w:r>
      <w:r w:rsidRPr="00EF2D26">
        <w:t xml:space="preserve"> should be considered as the </w:t>
      </w:r>
      <w:r w:rsidRPr="00EF2D26">
        <w:rPr>
          <w:i/>
        </w:rPr>
        <w:t>MSA dispatch application</w:t>
      </w:r>
      <w:r w:rsidRPr="00EF2D26">
        <w:t>.</w:t>
      </w:r>
    </w:p>
    <w:p w14:paraId="176957AC" w14:textId="77777777" w:rsidR="00155B4E" w:rsidRPr="00EF2D26" w:rsidRDefault="00155B4E" w:rsidP="00155B4E">
      <w:r w:rsidRPr="00EF2D26">
        <w:t xml:space="preserve">The </w:t>
      </w:r>
      <w:r w:rsidRPr="00EF2D26">
        <w:rPr>
          <w:i/>
        </w:rPr>
        <w:t>Consignor / Consignee</w:t>
      </w:r>
      <w:r w:rsidRPr="00EF2D26">
        <w:t xml:space="preserve"> Economic operator submits complementary explanations (IE871: C_SHR_EXP) to the </w:t>
      </w:r>
      <w:r w:rsidRPr="00EF2D26">
        <w:rPr>
          <w:i/>
        </w:rPr>
        <w:t>dispatch / destination MSA application</w:t>
      </w:r>
      <w:r w:rsidRPr="00EF2D26">
        <w:t xml:space="preserve"> for an e-AD that shortages or excesses have been declared.</w:t>
      </w:r>
    </w:p>
    <w:p w14:paraId="3F550FC8" w14:textId="1D7DE81B" w:rsidR="00155B4E" w:rsidRPr="00EF2D26" w:rsidRDefault="00155B4E" w:rsidP="00155B4E">
      <w:r w:rsidRPr="00EF2D26">
        <w:t xml:space="preserve">The </w:t>
      </w:r>
      <w:r w:rsidRPr="00EF2D26">
        <w:rPr>
          <w:i/>
        </w:rPr>
        <w:t>dispatch / destination MSA application</w:t>
      </w:r>
      <w:r w:rsidRPr="00EF2D26">
        <w:t xml:space="preserve"> receives the complementary explanations (IE871: C_SHR_EXP) and performs validation. Upon successful validation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the </w:t>
      </w:r>
      <w:r w:rsidRPr="00EF2D26">
        <w:rPr>
          <w:i/>
        </w:rPr>
        <w:t>dispatch / destination MSA application</w:t>
      </w:r>
      <w:r w:rsidRPr="00EF2D26">
        <w:t xml:space="preserve"> forwards the incoming complementary explanations (IE871: C_SHR_EXP) message to the </w:t>
      </w:r>
      <w:r w:rsidRPr="00EF2D26">
        <w:rPr>
          <w:i/>
        </w:rPr>
        <w:t>destination / dispatch MSA application</w:t>
      </w:r>
      <w:r w:rsidRPr="00EF2D26">
        <w:t>.</w:t>
      </w:r>
    </w:p>
    <w:p w14:paraId="3D4B3FFD" w14:textId="77777777" w:rsidR="00155B4E" w:rsidRPr="00EF2D26" w:rsidRDefault="00155B4E" w:rsidP="00155B4E">
      <w:r w:rsidRPr="00EF2D26">
        <w:t xml:space="preserve">The </w:t>
      </w:r>
      <w:r w:rsidRPr="00EF2D26">
        <w:rPr>
          <w:i/>
        </w:rPr>
        <w:t>destination / dispatch MSA application</w:t>
      </w:r>
      <w:r w:rsidRPr="00EF2D26">
        <w:t xml:space="preserve"> validates the message structure of the received complementary explanations (IE871: C_SHR_EXP).</w:t>
      </w:r>
    </w:p>
    <w:p w14:paraId="0AE2A448" w14:textId="7E3B08A6" w:rsidR="00155B4E" w:rsidRPr="00EF2D26" w:rsidRDefault="00155B4E" w:rsidP="00155B4E">
      <w:r w:rsidRPr="00EF2D26">
        <w:t xml:space="preserve">The scenario for sending complementary explanations is depicted in </w:t>
      </w:r>
      <w:r w:rsidRPr="00EF2D26">
        <w:fldChar w:fldCharType="begin"/>
      </w:r>
      <w:r w:rsidRPr="00EF2D26">
        <w:instrText xml:space="preserve"> REF _Ref198968449 \h </w:instrText>
      </w:r>
      <w:r w:rsidRPr="00EF2D26">
        <w:fldChar w:fldCharType="separate"/>
      </w:r>
      <w:r w:rsidR="00032B01" w:rsidRPr="00EF2D26">
        <w:t xml:space="preserve">Figure </w:t>
      </w:r>
      <w:r w:rsidR="00032B01">
        <w:rPr>
          <w:noProof/>
        </w:rPr>
        <w:t>54</w:t>
      </w:r>
      <w:r w:rsidRPr="00EF2D26">
        <w:fldChar w:fldCharType="end"/>
      </w:r>
      <w:r w:rsidRPr="00EF2D26">
        <w:t xml:space="preserve"> and </w:t>
      </w:r>
      <w:r w:rsidRPr="00EF2D26">
        <w:fldChar w:fldCharType="begin"/>
      </w:r>
      <w:r w:rsidRPr="00EF2D26">
        <w:instrText xml:space="preserve"> REF _Ref198968454 \h </w:instrText>
      </w:r>
      <w:r w:rsidRPr="00EF2D26">
        <w:fldChar w:fldCharType="separate"/>
      </w:r>
      <w:r w:rsidR="00032B01" w:rsidRPr="00EF2D26">
        <w:t xml:space="preserve">Figure </w:t>
      </w:r>
      <w:r w:rsidR="00032B01">
        <w:rPr>
          <w:noProof/>
        </w:rPr>
        <w:t>55</w:t>
      </w:r>
      <w:r w:rsidRPr="00EF2D26">
        <w:fldChar w:fldCharType="end"/>
      </w:r>
      <w:r w:rsidRPr="00EF2D26">
        <w:t>:</w:t>
      </w:r>
    </w:p>
    <w:p w14:paraId="33C509B1" w14:textId="4803C6CA" w:rsidR="00155B4E" w:rsidRPr="00EF2D26" w:rsidRDefault="00155B4E" w:rsidP="00155B4E">
      <w:pPr>
        <w:pStyle w:val="Figure"/>
        <w:rPr>
          <w:noProof w:val="0"/>
        </w:rPr>
      </w:pPr>
      <w:r w:rsidRPr="00EF2D26">
        <w:rPr>
          <w:lang w:val="pt-PT" w:eastAsia="pt-PT"/>
        </w:rPr>
        <w:drawing>
          <wp:inline distT="0" distB="0" distL="0" distR="0" wp14:anchorId="01BF75BD" wp14:editId="59310117">
            <wp:extent cx="5288280" cy="316992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1">
                      <a:extLst>
                        <a:ext uri="{28A0092B-C50C-407E-A947-70E740481C1C}">
                          <a14:useLocalDpi xmlns:a14="http://schemas.microsoft.com/office/drawing/2010/main" val="0"/>
                        </a:ext>
                      </a:extLst>
                    </a:blip>
                    <a:srcRect l="3809" t="3856" r="4305" b="10539"/>
                    <a:stretch>
                      <a:fillRect/>
                    </a:stretch>
                  </pic:blipFill>
                  <pic:spPr bwMode="auto">
                    <a:xfrm>
                      <a:off x="0" y="0"/>
                      <a:ext cx="5288280" cy="3169920"/>
                    </a:xfrm>
                    <a:prstGeom prst="rect">
                      <a:avLst/>
                    </a:prstGeom>
                    <a:noFill/>
                    <a:ln>
                      <a:noFill/>
                    </a:ln>
                  </pic:spPr>
                </pic:pic>
              </a:graphicData>
            </a:graphic>
          </wp:inline>
        </w:drawing>
      </w:r>
    </w:p>
    <w:p w14:paraId="2911933C" w14:textId="6A6798FB" w:rsidR="00155B4E" w:rsidRPr="00EF2D26" w:rsidRDefault="00155B4E" w:rsidP="00155B4E">
      <w:pPr>
        <w:pStyle w:val="Caption"/>
      </w:pPr>
      <w:bookmarkStart w:id="516" w:name="_Ref198968449"/>
      <w:bookmarkStart w:id="517" w:name="_Toc1400767"/>
      <w:bookmarkStart w:id="518" w:name="_Toc57720782"/>
      <w:r w:rsidRPr="00EF2D26">
        <w:t xml:space="preserve">Figure </w:t>
      </w:r>
      <w:r>
        <w:fldChar w:fldCharType="begin"/>
      </w:r>
      <w:r>
        <w:instrText>SEQ Figure \* ARABIC</w:instrText>
      </w:r>
      <w:r>
        <w:fldChar w:fldCharType="separate"/>
      </w:r>
      <w:r w:rsidR="00032B01">
        <w:rPr>
          <w:noProof/>
        </w:rPr>
        <w:t>54</w:t>
      </w:r>
      <w:r>
        <w:fldChar w:fldCharType="end"/>
      </w:r>
      <w:bookmarkEnd w:id="516"/>
      <w:r w:rsidRPr="00EF2D26">
        <w:t>: TSD - Complementary explanations submission</w:t>
      </w:r>
      <w:bookmarkEnd w:id="517"/>
      <w:bookmarkEnd w:id="518"/>
    </w:p>
    <w:p w14:paraId="224A26A9" w14:textId="05018B1E" w:rsidR="00155B4E" w:rsidRPr="00EF2D26" w:rsidRDefault="00155B4E" w:rsidP="00155B4E">
      <w:pPr>
        <w:pStyle w:val="Figure"/>
        <w:rPr>
          <w:noProof w:val="0"/>
        </w:rPr>
      </w:pPr>
      <w:r w:rsidRPr="00EF2D26">
        <w:rPr>
          <w:lang w:val="pt-PT" w:eastAsia="pt-PT"/>
        </w:rPr>
        <w:drawing>
          <wp:inline distT="0" distB="0" distL="0" distR="0" wp14:anchorId="291473E2" wp14:editId="5B55C8B4">
            <wp:extent cx="5759450" cy="160718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2">
                      <a:extLst>
                        <a:ext uri="{28A0092B-C50C-407E-A947-70E740481C1C}">
                          <a14:useLocalDpi xmlns:a14="http://schemas.microsoft.com/office/drawing/2010/main" val="0"/>
                        </a:ext>
                      </a:extLst>
                    </a:blip>
                    <a:srcRect l="4646" t="2449" r="4286" b="5388"/>
                    <a:stretch>
                      <a:fillRect/>
                    </a:stretch>
                  </pic:blipFill>
                  <pic:spPr bwMode="auto">
                    <a:xfrm>
                      <a:off x="0" y="0"/>
                      <a:ext cx="5759450" cy="1607185"/>
                    </a:xfrm>
                    <a:prstGeom prst="rect">
                      <a:avLst/>
                    </a:prstGeom>
                    <a:noFill/>
                    <a:ln>
                      <a:noFill/>
                    </a:ln>
                  </pic:spPr>
                </pic:pic>
              </a:graphicData>
            </a:graphic>
          </wp:inline>
        </w:drawing>
      </w:r>
    </w:p>
    <w:p w14:paraId="11B9EE46" w14:textId="3DD5A6AF" w:rsidR="00155B4E" w:rsidRPr="00EF2D26" w:rsidRDefault="00155B4E" w:rsidP="00155B4E">
      <w:pPr>
        <w:pStyle w:val="Caption"/>
      </w:pPr>
      <w:bookmarkStart w:id="519" w:name="_Ref198968454"/>
      <w:bookmarkStart w:id="520" w:name="_Toc1400768"/>
      <w:bookmarkStart w:id="521" w:name="_Toc57720783"/>
      <w:r w:rsidRPr="00EF2D26">
        <w:t xml:space="preserve">Figure </w:t>
      </w:r>
      <w:r>
        <w:fldChar w:fldCharType="begin"/>
      </w:r>
      <w:r>
        <w:instrText>SEQ Figure \* ARABIC</w:instrText>
      </w:r>
      <w:r>
        <w:fldChar w:fldCharType="separate"/>
      </w:r>
      <w:r w:rsidR="00032B01">
        <w:rPr>
          <w:noProof/>
        </w:rPr>
        <w:t>55</w:t>
      </w:r>
      <w:r>
        <w:fldChar w:fldCharType="end"/>
      </w:r>
      <w:bookmarkEnd w:id="519"/>
      <w:r w:rsidRPr="00EF2D26">
        <w:t>: CLD - Complementary explanations submission</w:t>
      </w:r>
      <w:bookmarkEnd w:id="520"/>
      <w:bookmarkEnd w:id="521"/>
    </w:p>
    <w:p w14:paraId="24F6B4D8" w14:textId="3F1D8A56" w:rsidR="00155B4E" w:rsidRPr="00EF2D26" w:rsidRDefault="00155B4E" w:rsidP="00A44070">
      <w:pPr>
        <w:pStyle w:val="Heading3"/>
        <w:keepLines/>
        <w:numPr>
          <w:ilvl w:val="2"/>
          <w:numId w:val="38"/>
        </w:numPr>
        <w:suppressAutoHyphens w:val="0"/>
      </w:pPr>
      <w:bookmarkStart w:id="522" w:name="_Toc1400371"/>
      <w:bookmarkStart w:id="523" w:name="_Toc57720284"/>
      <w:r w:rsidRPr="00EF2D26">
        <w:t>Information on intended claims (</w:t>
      </w:r>
      <w:r w:rsidR="00D957DA">
        <w:t>L4-CORE-01-23</w:t>
      </w:r>
      <w:r w:rsidRPr="00EF2D26">
        <w:t>)</w:t>
      </w:r>
      <w:bookmarkEnd w:id="522"/>
      <w:bookmarkEnd w:id="523"/>
    </w:p>
    <w:p w14:paraId="27848BE6" w14:textId="6E795953" w:rsidR="00155B4E" w:rsidRPr="00EF2D26" w:rsidRDefault="00155B4E" w:rsidP="37196621">
      <w:r>
        <w:t>This use case describes the notification of the MSA of Dispatch by any MSA application claiming the recovery of duties for a movement</w:t>
      </w:r>
      <w:r w:rsidR="7CE38453">
        <w:t xml:space="preserve"> (i.e. under Duty Suspension or Duty Paid B2B)</w:t>
      </w:r>
      <w:r>
        <w:t xml:space="preserve"> that shortages have </w:t>
      </w:r>
      <w:r>
        <w:lastRenderedPageBreak/>
        <w:t>been ascertained. The process within the scope of EMCS includes only the exchange of a basis for recovery of duties (IE861: C_RES_DAT) message; the actual procedures for the recovery of duties are outside the scope of EMCS. The use case ensures that the MSA of Dispatch will have all claims readily available including the cases where concurrent claims have been issued for a particular movement</w:t>
      </w:r>
      <w:r w:rsidR="70AB718F">
        <w:t xml:space="preserve"> (i.e. under Duty Suspension or Duty Paid B2B).</w:t>
      </w:r>
    </w:p>
    <w:p w14:paraId="22F7D0B2" w14:textId="77777777" w:rsidR="00155B4E" w:rsidRPr="00EF2D26" w:rsidRDefault="00155B4E" w:rsidP="00155B4E">
      <w:r>
        <w:rPr>
          <w:rFonts w:cs="Arial"/>
          <w:szCs w:val="20"/>
        </w:rPr>
        <w:t xml:space="preserve">The </w:t>
      </w:r>
      <w:r w:rsidRPr="005405C9">
        <w:rPr>
          <w:rFonts w:cs="Arial"/>
          <w:szCs w:val="20"/>
        </w:rPr>
        <w:t xml:space="preserve">MSA of Destination that </w:t>
      </w:r>
      <w:r>
        <w:rPr>
          <w:rFonts w:cs="Arial"/>
          <w:szCs w:val="20"/>
        </w:rPr>
        <w:t>estimates</w:t>
      </w:r>
      <w:r w:rsidRPr="005405C9">
        <w:rPr>
          <w:rFonts w:cs="Arial"/>
          <w:szCs w:val="20"/>
        </w:rPr>
        <w:t xml:space="preserve"> lost excise duties (shortages) may send an </w:t>
      </w:r>
      <w:r>
        <w:rPr>
          <w:rFonts w:cs="Arial"/>
          <w:szCs w:val="20"/>
        </w:rPr>
        <w:t>I</w:t>
      </w:r>
      <w:r w:rsidRPr="005405C9">
        <w:rPr>
          <w:rFonts w:cs="Arial"/>
          <w:szCs w:val="20"/>
        </w:rPr>
        <w:t xml:space="preserve">E861 to the MSA of Dispatch </w:t>
      </w:r>
      <w:r>
        <w:rPr>
          <w:rFonts w:cs="Arial"/>
          <w:szCs w:val="20"/>
        </w:rPr>
        <w:t>f</w:t>
      </w:r>
      <w:r w:rsidRPr="005405C9">
        <w:rPr>
          <w:rFonts w:cs="Arial"/>
          <w:szCs w:val="20"/>
        </w:rPr>
        <w:t xml:space="preserve">or registering its claims. In case the MSA </w:t>
      </w:r>
      <w:r>
        <w:rPr>
          <w:rFonts w:cs="Arial"/>
          <w:szCs w:val="20"/>
        </w:rPr>
        <w:t>t</w:t>
      </w:r>
      <w:r w:rsidRPr="005405C9">
        <w:rPr>
          <w:rFonts w:cs="Arial"/>
          <w:szCs w:val="20"/>
        </w:rPr>
        <w:t>hat claims duties is ne</w:t>
      </w:r>
      <w:r>
        <w:rPr>
          <w:rFonts w:cs="Arial"/>
          <w:szCs w:val="20"/>
        </w:rPr>
        <w:t>i</w:t>
      </w:r>
      <w:r w:rsidRPr="005405C9">
        <w:rPr>
          <w:rFonts w:cs="Arial"/>
          <w:szCs w:val="20"/>
        </w:rPr>
        <w:t xml:space="preserve">ther the MSA of Dispatch nor the MSA of Destination, </w:t>
      </w:r>
      <w:r w:rsidRPr="005405C9">
        <w:t xml:space="preserve">the actor third MSA application will be utilised. The recovery of duties (IE861: C_RES_DAT) message is created when an Excise officer is using the application to submit the message on behalf of the MSA </w:t>
      </w:r>
      <w:r>
        <w:t>c</w:t>
      </w:r>
      <w:r w:rsidRPr="005405C9">
        <w:t>laiming duties. The details of this interaction are not included in the described scenarios as they are a national matter.</w:t>
      </w:r>
    </w:p>
    <w:p w14:paraId="180E03D9" w14:textId="757E31E9" w:rsidR="00155B4E" w:rsidRDefault="00155B4E" w:rsidP="00155B4E">
      <w:r w:rsidRPr="008B4EED">
        <w:t>The scenarios of this section describe the “</w:t>
      </w:r>
      <w:r w:rsidRPr="00535A9F">
        <w:t>Information on intended claims</w:t>
      </w:r>
      <w:r>
        <w:t>” use case, through the following scenarios:</w:t>
      </w:r>
    </w:p>
    <w:p w14:paraId="6CB664BC" w14:textId="3F49BEC0"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duties claimed by the MSA of Destination (see </w:t>
      </w:r>
      <w:r w:rsidR="00155B4E" w:rsidRPr="0E615139">
        <w:rPr>
          <w:i w:val="0"/>
          <w:color w:val="auto"/>
        </w:rPr>
        <w:fldChar w:fldCharType="begin"/>
      </w:r>
      <w:r w:rsidR="00155B4E" w:rsidRPr="0E615139">
        <w:rPr>
          <w:i w:val="0"/>
          <w:color w:val="auto"/>
        </w:rPr>
        <w:instrText xml:space="preserve"> REF _Ref280379429 \r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II.I.11.1</w:t>
      </w:r>
      <w:r w:rsidR="00155B4E" w:rsidRPr="0E615139">
        <w:rPr>
          <w:i w:val="0"/>
          <w:color w:val="auto"/>
        </w:rPr>
        <w:fldChar w:fldCharType="end"/>
      </w:r>
      <w:r w:rsidRPr="0E615139">
        <w:rPr>
          <w:i w:val="0"/>
          <w:color w:val="auto"/>
        </w:rPr>
        <w:t>);</w:t>
      </w:r>
    </w:p>
    <w:p w14:paraId="2C437663" w14:textId="0ABAC706"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duties claimed by a third MSA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_Ref280379430 \r \h </w:instrText>
      </w:r>
      <w:r w:rsidR="00904D6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II.I.11.2</w:t>
      </w:r>
      <w:r w:rsidR="00155B4E" w:rsidRPr="0E615139">
        <w:rPr>
          <w:i w:val="0"/>
          <w:color w:val="auto"/>
        </w:rPr>
        <w:fldChar w:fldCharType="end"/>
      </w:r>
      <w:r w:rsidRPr="0E615139">
        <w:rPr>
          <w:i w:val="0"/>
          <w:color w:val="auto"/>
        </w:rPr>
        <w:t>).</w:t>
      </w:r>
    </w:p>
    <w:p w14:paraId="332171A2"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524" w:name="_Toc324763817"/>
      <w:bookmarkStart w:id="525" w:name="_Toc327538461"/>
      <w:bookmarkStart w:id="526" w:name="_Toc327540109"/>
      <w:bookmarkStart w:id="527" w:name="_Toc324763819"/>
      <w:bookmarkStart w:id="528" w:name="_Toc327538463"/>
      <w:bookmarkStart w:id="529" w:name="_Toc327540111"/>
      <w:bookmarkStart w:id="530" w:name="_Toc324763820"/>
      <w:bookmarkStart w:id="531" w:name="_Toc324764193"/>
      <w:bookmarkStart w:id="532" w:name="_Toc324766414"/>
      <w:bookmarkStart w:id="533" w:name="_Toc327356065"/>
      <w:bookmarkStart w:id="534" w:name="_Toc327356300"/>
      <w:bookmarkStart w:id="535" w:name="_Toc327357073"/>
      <w:bookmarkStart w:id="536" w:name="_Toc327538464"/>
      <w:bookmarkStart w:id="537" w:name="_Toc327538857"/>
      <w:bookmarkStart w:id="538" w:name="_Toc327539159"/>
      <w:bookmarkStart w:id="539" w:name="_Toc327539397"/>
      <w:bookmarkStart w:id="540" w:name="_Toc327539630"/>
      <w:bookmarkStart w:id="541" w:name="_Toc327539862"/>
      <w:bookmarkStart w:id="542" w:name="_Toc327540112"/>
      <w:bookmarkStart w:id="543" w:name="_Toc327540505"/>
      <w:bookmarkStart w:id="544" w:name="_Toc324763821"/>
      <w:bookmarkStart w:id="545" w:name="_Toc327538465"/>
      <w:bookmarkStart w:id="546" w:name="_Toc327540113"/>
      <w:bookmarkStart w:id="547" w:name="_Toc324763822"/>
      <w:bookmarkStart w:id="548" w:name="_Toc327538466"/>
      <w:bookmarkStart w:id="549" w:name="_Toc327540114"/>
      <w:bookmarkStart w:id="550" w:name="_Ref280379429"/>
      <w:bookmarkStart w:id="551" w:name="_Toc1400372"/>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r>
        <w:t xml:space="preserve">Duties claimed </w:t>
      </w:r>
      <w:r w:rsidRPr="00F07F43">
        <w:t xml:space="preserve">by the MSA of </w:t>
      </w:r>
      <w:r>
        <w:t>Destination</w:t>
      </w:r>
      <w:bookmarkEnd w:id="550"/>
      <w:bookmarkEnd w:id="551"/>
    </w:p>
    <w:p w14:paraId="25111A23" w14:textId="1CADF336" w:rsidR="00155B4E" w:rsidRPr="00EF2D26" w:rsidRDefault="00155B4E" w:rsidP="00155B4E">
      <w:r>
        <w:t>The MSA destination application submits a basis for recovery of duties (IE861: C_RES_DAT) message to the MSA dispatch application. It shall be noted that in general, when the claiming MSA is the MSA of Destination, the download of the e-AD</w:t>
      </w:r>
      <w:r w:rsidR="4E95F9DA">
        <w:t>/e-SAD</w:t>
      </w:r>
      <w:r>
        <w:t xml:space="preserve"> (see section </w:t>
      </w:r>
      <w:r>
        <w:fldChar w:fldCharType="begin"/>
      </w:r>
      <w:r>
        <w:instrText xml:space="preserve"> REF _Ref280178742 \w \h  \* MERGEFORMAT </w:instrText>
      </w:r>
      <w:r>
        <w:fldChar w:fldCharType="separate"/>
      </w:r>
      <w:r w:rsidR="00032B01">
        <w:t>II.I.12</w:t>
      </w:r>
      <w:r>
        <w:fldChar w:fldCharType="end"/>
      </w:r>
      <w:r>
        <w:t xml:space="preserve"> </w:t>
      </w:r>
      <w:r>
        <w:fldChar w:fldCharType="begin"/>
      </w:r>
      <w:r>
        <w:instrText xml:space="preserve"> REF _Ref280178746 \h  \* MERGEFORMAT </w:instrText>
      </w:r>
      <w:r>
        <w:fldChar w:fldCharType="separate"/>
      </w:r>
      <w:r w:rsidR="00032B01">
        <w:t>Download of an e-AD/e-SAD (L4-ACO-01-28)</w:t>
      </w:r>
      <w:r>
        <w:fldChar w:fldCharType="end"/>
      </w:r>
      <w:r>
        <w:t xml:space="preserve">) in order to obtain additional information, with respect to the movement, before sending the analysis (IE861: C_RES_DAT) message is optional. However, if deemed necessary by the Excise officer performing the investigation, that the results of the analysis (IE861: C_RES_DAT) contains Event Report or Control Report references that are not available in the MSA of Destination application, then the e-AD download must be performed. This ensures that the referenced Event Reports or Control Reports exist and it will enable the MSA of Destination application to validate the existence of the referenced Event Reports or Control Reports. Furthermore, optionally the “General query to retrieve an e-AD” (see section </w:t>
      </w:r>
      <w:r>
        <w:fldChar w:fldCharType="begin"/>
      </w:r>
      <w:r>
        <w:instrText xml:space="preserve"> REF _Ref281221433 \r \h  \* MERGEFORMAT </w:instrText>
      </w:r>
      <w:r>
        <w:fldChar w:fldCharType="separate"/>
      </w:r>
      <w:r w:rsidR="00032B01">
        <w:t>II.I.13</w:t>
      </w:r>
      <w:r>
        <w:fldChar w:fldCharType="end"/>
      </w:r>
      <w:r>
        <w:t xml:space="preserve"> </w:t>
      </w:r>
      <w:r>
        <w:fldChar w:fldCharType="begin"/>
      </w:r>
      <w:r>
        <w:instrText xml:space="preserve"> REF _Ref281221443 \h  \* MERGEFORMAT </w:instrText>
      </w:r>
      <w:r>
        <w:fldChar w:fldCharType="separate"/>
      </w:r>
      <w:r w:rsidR="00032B01" w:rsidRPr="00EF2D26">
        <w:t>General query to retrieve an e-AD</w:t>
      </w:r>
      <w:r w:rsidR="00032B01" w:rsidRPr="00F41AC1">
        <w:t>/</w:t>
      </w:r>
      <w:r w:rsidR="00032B01" w:rsidRPr="007351CF">
        <w:t>e-SAD</w:t>
      </w:r>
      <w:r w:rsidR="00032B01" w:rsidRPr="00EF2D26">
        <w:t xml:space="preserve"> (</w:t>
      </w:r>
      <w:r w:rsidR="00032B01">
        <w:t>L4-ACO-01-29</w:t>
      </w:r>
      <w:r w:rsidR="00032B01" w:rsidRPr="00EF2D26">
        <w:t>)</w:t>
      </w:r>
      <w:r>
        <w:fldChar w:fldCharType="end"/>
      </w:r>
      <w:r>
        <w:t>) can also be used to retrieve information.</w:t>
      </w:r>
    </w:p>
    <w:p w14:paraId="1C2472BB" w14:textId="77CBE81D" w:rsidR="00155B4E" w:rsidRDefault="00155B4E" w:rsidP="00155B4E">
      <w:r w:rsidRPr="00EF2D26">
        <w:t xml:space="preserve">Upon the reception, the MSA </w:t>
      </w:r>
      <w:r>
        <w:t>dispatch</w:t>
      </w:r>
      <w:r w:rsidRPr="00EF2D26">
        <w:t xml:space="preserve"> application validates the information message (IE861: C_RES_DAT). Upon successful validation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the MSA </w:t>
      </w:r>
      <w:r>
        <w:t xml:space="preserve">dispatch </w:t>
      </w:r>
      <w:r w:rsidRPr="00EF2D26">
        <w:t>application registers the incoming information message.</w:t>
      </w:r>
    </w:p>
    <w:p w14:paraId="3D522462" w14:textId="087506C6" w:rsidR="00155B4E" w:rsidRDefault="00155B4E" w:rsidP="00155B4E">
      <w:r w:rsidRPr="00EF2D26">
        <w:t xml:space="preserve">The scenario for </w:t>
      </w:r>
      <w:r>
        <w:t>d</w:t>
      </w:r>
      <w:r w:rsidRPr="00F27060">
        <w:t xml:space="preserve">uties claimed by the MSA of </w:t>
      </w:r>
      <w:r>
        <w:t>D</w:t>
      </w:r>
      <w:r w:rsidRPr="00F27060">
        <w:t>estination</w:t>
      </w:r>
      <w:r w:rsidRPr="00EF2D26">
        <w:t xml:space="preserve"> is depicted in </w:t>
      </w:r>
      <w:r>
        <w:fldChar w:fldCharType="begin"/>
      </w:r>
      <w:r>
        <w:instrText xml:space="preserve"> REF _Ref280890327 \h </w:instrText>
      </w:r>
      <w:r>
        <w:fldChar w:fldCharType="separate"/>
      </w:r>
      <w:r w:rsidR="00032B01" w:rsidRPr="00EF2D26">
        <w:t xml:space="preserve">Figure </w:t>
      </w:r>
      <w:r w:rsidR="00032B01">
        <w:rPr>
          <w:noProof/>
        </w:rPr>
        <w:t>56</w:t>
      </w:r>
      <w:r>
        <w:fldChar w:fldCharType="end"/>
      </w:r>
      <w:r>
        <w:t xml:space="preserve"> and </w:t>
      </w:r>
      <w:r>
        <w:fldChar w:fldCharType="begin"/>
      </w:r>
      <w:r>
        <w:instrText xml:space="preserve"> REF _Ref280890329 \h </w:instrText>
      </w:r>
      <w:r>
        <w:fldChar w:fldCharType="separate"/>
      </w:r>
      <w:r w:rsidR="00032B01" w:rsidRPr="00EF2D26">
        <w:t xml:space="preserve">Figure </w:t>
      </w:r>
      <w:r w:rsidR="00032B01">
        <w:rPr>
          <w:noProof/>
        </w:rPr>
        <w:t>57</w:t>
      </w:r>
      <w:r>
        <w:fldChar w:fldCharType="end"/>
      </w:r>
      <w:r w:rsidRPr="00EF2D26">
        <w:t>:</w:t>
      </w:r>
    </w:p>
    <w:p w14:paraId="134AA323" w14:textId="5CCB302F" w:rsidR="00155B4E" w:rsidRPr="00EF2D26" w:rsidRDefault="00155B4E" w:rsidP="00155B4E">
      <w:pPr>
        <w:pStyle w:val="Figure"/>
      </w:pPr>
      <w:r w:rsidRPr="00987095">
        <w:rPr>
          <w:lang w:val="pt-PT" w:eastAsia="pt-PT"/>
        </w:rPr>
        <w:lastRenderedPageBreak/>
        <w:drawing>
          <wp:inline distT="0" distB="0" distL="0" distR="0" wp14:anchorId="10AE5CA1" wp14:editId="48AAD571">
            <wp:extent cx="3390900" cy="1981200"/>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3">
                      <a:extLst>
                        <a:ext uri="{28A0092B-C50C-407E-A947-70E740481C1C}">
                          <a14:useLocalDpi xmlns:a14="http://schemas.microsoft.com/office/drawing/2010/main" val="0"/>
                        </a:ext>
                      </a:extLst>
                    </a:blip>
                    <a:srcRect l="10541" t="3047" r="6967" b="14629"/>
                    <a:stretch>
                      <a:fillRect/>
                    </a:stretch>
                  </pic:blipFill>
                  <pic:spPr bwMode="auto">
                    <a:xfrm>
                      <a:off x="0" y="0"/>
                      <a:ext cx="3390900" cy="1981200"/>
                    </a:xfrm>
                    <a:prstGeom prst="rect">
                      <a:avLst/>
                    </a:prstGeom>
                    <a:noFill/>
                    <a:ln>
                      <a:noFill/>
                    </a:ln>
                  </pic:spPr>
                </pic:pic>
              </a:graphicData>
            </a:graphic>
          </wp:inline>
        </w:drawing>
      </w:r>
    </w:p>
    <w:p w14:paraId="31613FE5" w14:textId="0C9D4F9D" w:rsidR="00155B4E" w:rsidRDefault="00155B4E" w:rsidP="00155B4E">
      <w:pPr>
        <w:pStyle w:val="Caption"/>
      </w:pPr>
      <w:bookmarkStart w:id="552" w:name="_Ref280890327"/>
      <w:bookmarkStart w:id="553" w:name="_Toc1400769"/>
      <w:bookmarkStart w:id="554" w:name="_Toc57720784"/>
      <w:r w:rsidRPr="00EF2D26">
        <w:t xml:space="preserve">Figure </w:t>
      </w:r>
      <w:r>
        <w:fldChar w:fldCharType="begin"/>
      </w:r>
      <w:r>
        <w:instrText>SEQ Figure \* ARABIC</w:instrText>
      </w:r>
      <w:r>
        <w:fldChar w:fldCharType="separate"/>
      </w:r>
      <w:r w:rsidR="00032B01">
        <w:rPr>
          <w:noProof/>
        </w:rPr>
        <w:t>56</w:t>
      </w:r>
      <w:r>
        <w:fldChar w:fldCharType="end"/>
      </w:r>
      <w:bookmarkEnd w:id="552"/>
      <w:r w:rsidRPr="00EF2D26">
        <w:t xml:space="preserve">: TSD - </w:t>
      </w:r>
      <w:r>
        <w:fldChar w:fldCharType="begin"/>
      </w:r>
      <w:r>
        <w:instrText xml:space="preserve"> REF _Ref280379429 \h </w:instrText>
      </w:r>
      <w:r>
        <w:fldChar w:fldCharType="separate"/>
      </w:r>
      <w:r w:rsidR="00032B01">
        <w:t xml:space="preserve">Duties claimed </w:t>
      </w:r>
      <w:r w:rsidR="00032B01" w:rsidRPr="00F07F43">
        <w:t xml:space="preserve">by the MSA of </w:t>
      </w:r>
      <w:r w:rsidR="00032B01">
        <w:t>Destination</w:t>
      </w:r>
      <w:bookmarkEnd w:id="553"/>
      <w:bookmarkEnd w:id="554"/>
      <w:r>
        <w:fldChar w:fldCharType="end"/>
      </w:r>
    </w:p>
    <w:p w14:paraId="7ADD0749" w14:textId="2926271B" w:rsidR="00155B4E" w:rsidRPr="00987095" w:rsidRDefault="00155B4E" w:rsidP="00155B4E">
      <w:pPr>
        <w:pStyle w:val="Figure"/>
      </w:pPr>
      <w:r w:rsidRPr="00987095">
        <w:rPr>
          <w:lang w:val="pt-PT" w:eastAsia="pt-PT"/>
        </w:rPr>
        <w:drawing>
          <wp:inline distT="0" distB="0" distL="0" distR="0" wp14:anchorId="0C244776" wp14:editId="0A3B89E7">
            <wp:extent cx="3848100" cy="1592580"/>
            <wp:effectExtent l="0" t="0" r="0" b="762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4">
                      <a:extLst>
                        <a:ext uri="{28A0092B-C50C-407E-A947-70E740481C1C}">
                          <a14:useLocalDpi xmlns:a14="http://schemas.microsoft.com/office/drawing/2010/main" val="0"/>
                        </a:ext>
                      </a:extLst>
                    </a:blip>
                    <a:srcRect l="9868" t="2718" r="11348" b="7701"/>
                    <a:stretch>
                      <a:fillRect/>
                    </a:stretch>
                  </pic:blipFill>
                  <pic:spPr bwMode="auto">
                    <a:xfrm>
                      <a:off x="0" y="0"/>
                      <a:ext cx="3848100" cy="1592580"/>
                    </a:xfrm>
                    <a:prstGeom prst="rect">
                      <a:avLst/>
                    </a:prstGeom>
                    <a:noFill/>
                    <a:ln>
                      <a:noFill/>
                    </a:ln>
                  </pic:spPr>
                </pic:pic>
              </a:graphicData>
            </a:graphic>
          </wp:inline>
        </w:drawing>
      </w:r>
    </w:p>
    <w:p w14:paraId="0C6D6639" w14:textId="6AC2DD3E" w:rsidR="00155B4E" w:rsidRDefault="00155B4E" w:rsidP="00155B4E">
      <w:pPr>
        <w:pStyle w:val="Caption"/>
      </w:pPr>
      <w:bookmarkStart w:id="555" w:name="_Ref280890329"/>
      <w:bookmarkStart w:id="556" w:name="_Toc1400770"/>
      <w:bookmarkStart w:id="557" w:name="_Toc57720785"/>
      <w:r w:rsidRPr="00EF2D26">
        <w:t xml:space="preserve">Figure </w:t>
      </w:r>
      <w:r>
        <w:fldChar w:fldCharType="begin"/>
      </w:r>
      <w:r>
        <w:instrText>SEQ Figure \* ARABIC</w:instrText>
      </w:r>
      <w:r>
        <w:fldChar w:fldCharType="separate"/>
      </w:r>
      <w:r w:rsidR="00032B01">
        <w:rPr>
          <w:noProof/>
        </w:rPr>
        <w:t>57</w:t>
      </w:r>
      <w:r>
        <w:fldChar w:fldCharType="end"/>
      </w:r>
      <w:bookmarkEnd w:id="555"/>
      <w:r w:rsidRPr="00EF2D26">
        <w:t xml:space="preserve">: CLD - </w:t>
      </w:r>
      <w:r>
        <w:fldChar w:fldCharType="begin"/>
      </w:r>
      <w:r>
        <w:instrText xml:space="preserve"> REF _Ref280379429 \h </w:instrText>
      </w:r>
      <w:r>
        <w:fldChar w:fldCharType="separate"/>
      </w:r>
      <w:r w:rsidR="00032B01">
        <w:t xml:space="preserve">Duties claimed </w:t>
      </w:r>
      <w:r w:rsidR="00032B01" w:rsidRPr="00F07F43">
        <w:t xml:space="preserve">by the MSA of </w:t>
      </w:r>
      <w:r w:rsidR="00032B01">
        <w:t>Destination</w:t>
      </w:r>
      <w:bookmarkEnd w:id="556"/>
      <w:bookmarkEnd w:id="557"/>
      <w:r>
        <w:fldChar w:fldCharType="end"/>
      </w:r>
    </w:p>
    <w:p w14:paraId="5BF73EFE"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558" w:name="_Ref280379430"/>
      <w:bookmarkStart w:id="559" w:name="_Toc1400373"/>
      <w:r>
        <w:t xml:space="preserve">Duties claimed </w:t>
      </w:r>
      <w:r w:rsidRPr="00F07F43">
        <w:t xml:space="preserve">by </w:t>
      </w:r>
      <w:r>
        <w:t xml:space="preserve">a third </w:t>
      </w:r>
      <w:r w:rsidRPr="00F07F43">
        <w:t>MSA</w:t>
      </w:r>
      <w:r>
        <w:t xml:space="preserve"> </w:t>
      </w:r>
      <w:r w:rsidRPr="00F07F43">
        <w:t xml:space="preserve">that is neither the MSA of </w:t>
      </w:r>
      <w:r>
        <w:t>D</w:t>
      </w:r>
      <w:r w:rsidRPr="00F07F43">
        <w:t xml:space="preserve">ispatch nor the MSA of </w:t>
      </w:r>
      <w:r>
        <w:t>D</w:t>
      </w:r>
      <w:r w:rsidRPr="00F07F43">
        <w:t>estination</w:t>
      </w:r>
      <w:bookmarkEnd w:id="558"/>
      <w:bookmarkEnd w:id="559"/>
    </w:p>
    <w:p w14:paraId="37388F82" w14:textId="2EBDB35F" w:rsidR="00155B4E" w:rsidRDefault="00155B4E" w:rsidP="00155B4E">
      <w:r>
        <w:t xml:space="preserve">A </w:t>
      </w:r>
      <w:r w:rsidRPr="005405C9">
        <w:t>third MSA application submits</w:t>
      </w:r>
      <w:r w:rsidRPr="00EF2D26">
        <w:t xml:space="preserve"> a basis for recovery of duties (IE861: C_RES_DAT) message to the MSA </w:t>
      </w:r>
      <w:r>
        <w:t>dispatch</w:t>
      </w:r>
      <w:r w:rsidRPr="00EF2D26">
        <w:t xml:space="preserve"> application. </w:t>
      </w:r>
      <w:r w:rsidRPr="00267661">
        <w:t xml:space="preserve">In case a third MSA </w:t>
      </w:r>
      <w:r>
        <w:t xml:space="preserve">requires additional information, with respect to the movement, </w:t>
      </w:r>
      <w:r w:rsidRPr="00267661">
        <w:t xml:space="preserve">it </w:t>
      </w:r>
      <w:r>
        <w:t xml:space="preserve">obtains </w:t>
      </w:r>
      <w:r w:rsidRPr="00267661">
        <w:t>this information through use case “</w:t>
      </w:r>
      <w:r w:rsidR="00E16A9D">
        <w:t>Download of an e-AD/e-SAD</w:t>
      </w:r>
      <w:r w:rsidRPr="00267661">
        <w:t xml:space="preserve">” </w:t>
      </w:r>
      <w:r>
        <w:rPr>
          <w:rFonts w:cs="Arial"/>
          <w:szCs w:val="20"/>
        </w:rPr>
        <w:t xml:space="preserve">(see sections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rPr>
          <w:rFonts w:cs="Arial"/>
          <w:szCs w:val="20"/>
        </w:rPr>
        <w:t>)</w:t>
      </w:r>
      <w:r>
        <w:t xml:space="preserve">. More specifically, </w:t>
      </w:r>
      <w:r w:rsidRPr="0005118E">
        <w:t xml:space="preserve">it is mandatory for a third MSA that has not been involved in the movement (i.e. it is not a former MSA of Destination) to always download the e-AD before sending the analysis </w:t>
      </w:r>
      <w:r w:rsidRPr="00EF2D26">
        <w:t xml:space="preserve">(IE861: C_RES_DAT) </w:t>
      </w:r>
      <w:r w:rsidRPr="0005118E">
        <w:t xml:space="preserve">message. If the third MSA is a former MSA of Destination and the Report of Receipt ascertaining shortages has been sent by the same MSA, then the download </w:t>
      </w:r>
      <w:r>
        <w:t xml:space="preserve">of </w:t>
      </w:r>
      <w:r w:rsidRPr="0005118E">
        <w:t xml:space="preserve">the e-AD </w:t>
      </w:r>
      <w:r>
        <w:t>is optional, but recommended. However, if</w:t>
      </w:r>
      <w:r w:rsidRPr="0005118E">
        <w:t xml:space="preserve"> the third MSA is a former MSA of Destination and the Report of Receipt ascertaining shortages has not been sent by the same MSA, then the download </w:t>
      </w:r>
      <w:r>
        <w:t xml:space="preserve">of </w:t>
      </w:r>
      <w:r w:rsidRPr="0005118E">
        <w:t>the e-AD is mandatory.</w:t>
      </w:r>
      <w:r>
        <w:t xml:space="preserve"> Also, i</w:t>
      </w:r>
      <w:r w:rsidRPr="0005118E">
        <w:t xml:space="preserve">f deemed necessary by the Excise officer performing the investigation, that the results of the analysis (IE861: C_RES_DAT) contains Event Report or Control Report references that are not available in the </w:t>
      </w:r>
      <w:r>
        <w:t xml:space="preserve">third </w:t>
      </w:r>
      <w:r w:rsidRPr="0005118E">
        <w:t>MSA</w:t>
      </w:r>
      <w:r>
        <w:t xml:space="preserve"> </w:t>
      </w:r>
      <w:r w:rsidRPr="0005118E">
        <w:t xml:space="preserve">application, then the e-AD download must be performed. This ensures that the referenced Event Reports or Control Reports exist and it will enable the </w:t>
      </w:r>
      <w:r>
        <w:t xml:space="preserve">third </w:t>
      </w:r>
      <w:r w:rsidRPr="0005118E">
        <w:t xml:space="preserve">MSA application to validate the existence of the referenced Event Reports or Control Reports. Furthermore, optionally the “General query to retrieve an e-AD” (see section </w:t>
      </w:r>
      <w:r w:rsidRPr="0005118E">
        <w:fldChar w:fldCharType="begin"/>
      </w:r>
      <w:r w:rsidRPr="0005118E">
        <w:instrText xml:space="preserve"> REF _Ref281221433 \r \h  \* MERGEFORMAT </w:instrText>
      </w:r>
      <w:r w:rsidRPr="0005118E">
        <w:fldChar w:fldCharType="separate"/>
      </w:r>
      <w:r w:rsidR="00032B01">
        <w:t>II.I.13</w:t>
      </w:r>
      <w:r w:rsidRPr="0005118E">
        <w:fldChar w:fldCharType="end"/>
      </w:r>
      <w:r w:rsidRPr="0005118E">
        <w:t xml:space="preserve"> </w:t>
      </w:r>
      <w:r w:rsidRPr="0005118E">
        <w:fldChar w:fldCharType="begin"/>
      </w:r>
      <w:r w:rsidRPr="0005118E">
        <w:instrText xml:space="preserve"> REF _Ref281221443 \h  \* MERGEFORMAT </w:instrText>
      </w:r>
      <w:r w:rsidRPr="0005118E">
        <w:fldChar w:fldCharType="separate"/>
      </w:r>
      <w:r w:rsidR="00032B01" w:rsidRPr="00EF2D26">
        <w:t>General query to retrieve an e-AD</w:t>
      </w:r>
      <w:r w:rsidR="00032B01" w:rsidRPr="00F41AC1">
        <w:t>/</w:t>
      </w:r>
      <w:r w:rsidR="00032B01" w:rsidRPr="007351CF">
        <w:t>e-SAD</w:t>
      </w:r>
      <w:r w:rsidR="00032B01" w:rsidRPr="00EF2D26">
        <w:t xml:space="preserve"> (</w:t>
      </w:r>
      <w:r w:rsidR="00032B01">
        <w:t>L4-ACO-01-29</w:t>
      </w:r>
      <w:r w:rsidR="00032B01" w:rsidRPr="00EF2D26">
        <w:t>)</w:t>
      </w:r>
      <w:r w:rsidRPr="0005118E">
        <w:fldChar w:fldCharType="end"/>
      </w:r>
      <w:r w:rsidRPr="0005118E">
        <w:t>) can also</w:t>
      </w:r>
      <w:r>
        <w:t xml:space="preserve"> be used to retrieve information.</w:t>
      </w:r>
    </w:p>
    <w:p w14:paraId="0FE64406" w14:textId="03C2EE9B" w:rsidR="00155B4E" w:rsidRPr="00EF2D26" w:rsidRDefault="00155B4E" w:rsidP="00155B4E">
      <w:r w:rsidRPr="00EF2D26">
        <w:t xml:space="preserve">Upon the reception, the MSA </w:t>
      </w:r>
      <w:r>
        <w:t xml:space="preserve">dispatch </w:t>
      </w:r>
      <w:r w:rsidRPr="00EF2D26">
        <w:t xml:space="preserve">application validates the information message (IE861: C_RES_DAT). Upon successful validation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the MSA </w:t>
      </w:r>
      <w:r>
        <w:t xml:space="preserve">dispatch </w:t>
      </w:r>
      <w:r w:rsidRPr="00EF2D26">
        <w:t>application registers the incoming information message.</w:t>
      </w:r>
    </w:p>
    <w:p w14:paraId="0FCC4CD6" w14:textId="0F6C9FE9" w:rsidR="00155B4E" w:rsidRDefault="00155B4E" w:rsidP="00155B4E">
      <w:r w:rsidRPr="00EF2D26">
        <w:lastRenderedPageBreak/>
        <w:t xml:space="preserve">The scenario for </w:t>
      </w:r>
      <w:r>
        <w:t>d</w:t>
      </w:r>
      <w:r w:rsidRPr="00F27060">
        <w:t xml:space="preserve">uties claimed by a third MSA that is neither the MSA of </w:t>
      </w:r>
      <w:r>
        <w:t>D</w:t>
      </w:r>
      <w:r w:rsidRPr="00F27060">
        <w:t xml:space="preserve">ispatch nor the MSA of </w:t>
      </w:r>
      <w:r>
        <w:t>D</w:t>
      </w:r>
      <w:r w:rsidRPr="00F27060">
        <w:t xml:space="preserve">estination </w:t>
      </w:r>
      <w:r w:rsidRPr="00EF2D26">
        <w:t xml:space="preserve">is depicted in </w:t>
      </w:r>
      <w:r>
        <w:fldChar w:fldCharType="begin"/>
      </w:r>
      <w:r>
        <w:instrText xml:space="preserve"> REF _Ref280890348 \h </w:instrText>
      </w:r>
      <w:r>
        <w:fldChar w:fldCharType="separate"/>
      </w:r>
      <w:r w:rsidR="00032B01" w:rsidRPr="00EF2D26">
        <w:t xml:space="preserve">Figure </w:t>
      </w:r>
      <w:r w:rsidR="00032B01">
        <w:rPr>
          <w:noProof/>
        </w:rPr>
        <w:t>58</w:t>
      </w:r>
      <w:r>
        <w:fldChar w:fldCharType="end"/>
      </w:r>
      <w:r>
        <w:t xml:space="preserve"> and </w:t>
      </w:r>
      <w:r>
        <w:fldChar w:fldCharType="begin"/>
      </w:r>
      <w:r>
        <w:instrText xml:space="preserve"> REF _Ref280890350 \h </w:instrText>
      </w:r>
      <w:r>
        <w:fldChar w:fldCharType="separate"/>
      </w:r>
      <w:r w:rsidR="00032B01" w:rsidRPr="00EF2D26">
        <w:t xml:space="preserve">Figure </w:t>
      </w:r>
      <w:r w:rsidR="00032B01">
        <w:rPr>
          <w:noProof/>
        </w:rPr>
        <w:t>59</w:t>
      </w:r>
      <w:r>
        <w:fldChar w:fldCharType="end"/>
      </w:r>
      <w:r w:rsidRPr="00EF2D26">
        <w:t>:</w:t>
      </w:r>
    </w:p>
    <w:p w14:paraId="2BAC5921" w14:textId="4276FB93" w:rsidR="00155B4E" w:rsidRPr="00EF2D26" w:rsidRDefault="00155B4E" w:rsidP="00155B4E">
      <w:pPr>
        <w:pStyle w:val="Figure"/>
      </w:pPr>
      <w:r w:rsidRPr="00987095">
        <w:rPr>
          <w:lang w:val="pt-PT" w:eastAsia="pt-PT"/>
        </w:rPr>
        <w:drawing>
          <wp:inline distT="0" distB="0" distL="0" distR="0" wp14:anchorId="66D62B78" wp14:editId="692819E9">
            <wp:extent cx="3230880" cy="1958340"/>
            <wp:effectExtent l="0" t="0" r="7620" b="381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5">
                      <a:extLst>
                        <a:ext uri="{28A0092B-C50C-407E-A947-70E740481C1C}">
                          <a14:useLocalDpi xmlns:a14="http://schemas.microsoft.com/office/drawing/2010/main" val="0"/>
                        </a:ext>
                      </a:extLst>
                    </a:blip>
                    <a:srcRect l="14470" t="4266" r="6967" b="14325"/>
                    <a:stretch>
                      <a:fillRect/>
                    </a:stretch>
                  </pic:blipFill>
                  <pic:spPr bwMode="auto">
                    <a:xfrm>
                      <a:off x="0" y="0"/>
                      <a:ext cx="3230880" cy="1958340"/>
                    </a:xfrm>
                    <a:prstGeom prst="rect">
                      <a:avLst/>
                    </a:prstGeom>
                    <a:noFill/>
                    <a:ln>
                      <a:noFill/>
                    </a:ln>
                  </pic:spPr>
                </pic:pic>
              </a:graphicData>
            </a:graphic>
          </wp:inline>
        </w:drawing>
      </w:r>
    </w:p>
    <w:p w14:paraId="0DE400FC" w14:textId="26D878F4" w:rsidR="00155B4E" w:rsidRDefault="00155B4E" w:rsidP="00155B4E">
      <w:pPr>
        <w:pStyle w:val="Caption"/>
      </w:pPr>
      <w:bookmarkStart w:id="560" w:name="_Ref280890348"/>
      <w:bookmarkStart w:id="561" w:name="_Toc1400771"/>
      <w:bookmarkStart w:id="562" w:name="_Toc57720786"/>
      <w:r w:rsidRPr="00EF2D26">
        <w:t xml:space="preserve">Figure </w:t>
      </w:r>
      <w:r>
        <w:fldChar w:fldCharType="begin"/>
      </w:r>
      <w:r>
        <w:instrText>SEQ Figure \* ARABIC</w:instrText>
      </w:r>
      <w:r>
        <w:fldChar w:fldCharType="separate"/>
      </w:r>
      <w:r w:rsidR="00032B01">
        <w:rPr>
          <w:noProof/>
        </w:rPr>
        <w:t>58</w:t>
      </w:r>
      <w:r>
        <w:fldChar w:fldCharType="end"/>
      </w:r>
      <w:bookmarkEnd w:id="560"/>
      <w:r w:rsidRPr="00EF2D26">
        <w:t xml:space="preserve">: TSD - </w:t>
      </w:r>
      <w:r>
        <w:fldChar w:fldCharType="begin"/>
      </w:r>
      <w:r>
        <w:instrText xml:space="preserve"> REF _Ref280379430 \h </w:instrText>
      </w:r>
      <w:r>
        <w:fldChar w:fldCharType="separate"/>
      </w:r>
      <w:r w:rsidR="00032B01">
        <w:t xml:space="preserve">Duties claimed </w:t>
      </w:r>
      <w:r w:rsidR="00032B01" w:rsidRPr="00F07F43">
        <w:t xml:space="preserve">by </w:t>
      </w:r>
      <w:r w:rsidR="00032B01">
        <w:t xml:space="preserve">a third </w:t>
      </w:r>
      <w:r w:rsidR="00032B01" w:rsidRPr="00F07F43">
        <w:t>MSA</w:t>
      </w:r>
      <w:r w:rsidR="00032B01">
        <w:t xml:space="preserve"> </w:t>
      </w:r>
      <w:r w:rsidR="00032B01" w:rsidRPr="00F07F43">
        <w:t xml:space="preserve">that is neither the MSA of </w:t>
      </w:r>
      <w:r w:rsidR="00032B01">
        <w:t>D</w:t>
      </w:r>
      <w:r w:rsidR="00032B01" w:rsidRPr="00F07F43">
        <w:t xml:space="preserve">ispatch nor the MSA of </w:t>
      </w:r>
      <w:r w:rsidR="00032B01">
        <w:t>D</w:t>
      </w:r>
      <w:r w:rsidR="00032B01" w:rsidRPr="00F07F43">
        <w:t>estination</w:t>
      </w:r>
      <w:bookmarkEnd w:id="561"/>
      <w:bookmarkEnd w:id="562"/>
      <w:r>
        <w:fldChar w:fldCharType="end"/>
      </w:r>
    </w:p>
    <w:p w14:paraId="7F068DA6" w14:textId="4CBC20D3" w:rsidR="00155B4E" w:rsidRPr="00987095" w:rsidRDefault="00155B4E" w:rsidP="00155B4E">
      <w:pPr>
        <w:pStyle w:val="Figure"/>
      </w:pPr>
      <w:r w:rsidRPr="00987095">
        <w:rPr>
          <w:lang w:val="pt-PT" w:eastAsia="pt-PT"/>
        </w:rPr>
        <w:drawing>
          <wp:inline distT="0" distB="0" distL="0" distR="0" wp14:anchorId="414E7DE0" wp14:editId="097AF2AA">
            <wp:extent cx="4206240" cy="1562100"/>
            <wp:effectExtent l="0" t="0" r="381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6">
                      <a:extLst>
                        <a:ext uri="{28A0092B-C50C-407E-A947-70E740481C1C}">
                          <a14:useLocalDpi xmlns:a14="http://schemas.microsoft.com/office/drawing/2010/main" val="0"/>
                        </a:ext>
                      </a:extLst>
                    </a:blip>
                    <a:srcRect l="12914" t="3554" r="10100" b="8629"/>
                    <a:stretch>
                      <a:fillRect/>
                    </a:stretch>
                  </pic:blipFill>
                  <pic:spPr bwMode="auto">
                    <a:xfrm>
                      <a:off x="0" y="0"/>
                      <a:ext cx="4206240" cy="1562100"/>
                    </a:xfrm>
                    <a:prstGeom prst="rect">
                      <a:avLst/>
                    </a:prstGeom>
                    <a:noFill/>
                    <a:ln>
                      <a:noFill/>
                    </a:ln>
                  </pic:spPr>
                </pic:pic>
              </a:graphicData>
            </a:graphic>
          </wp:inline>
        </w:drawing>
      </w:r>
    </w:p>
    <w:p w14:paraId="39750BCC" w14:textId="534CB2FD" w:rsidR="00155B4E" w:rsidRDefault="00155B4E" w:rsidP="00155B4E">
      <w:pPr>
        <w:pStyle w:val="Caption"/>
      </w:pPr>
      <w:bookmarkStart w:id="563" w:name="_Ref280890350"/>
      <w:bookmarkStart w:id="564" w:name="_Toc1400772"/>
      <w:bookmarkStart w:id="565" w:name="_Toc57720787"/>
      <w:r w:rsidRPr="00EF2D26">
        <w:t xml:space="preserve">Figure </w:t>
      </w:r>
      <w:r>
        <w:fldChar w:fldCharType="begin"/>
      </w:r>
      <w:r>
        <w:instrText>SEQ Figure \* ARABIC</w:instrText>
      </w:r>
      <w:r>
        <w:fldChar w:fldCharType="separate"/>
      </w:r>
      <w:r w:rsidR="00032B01">
        <w:rPr>
          <w:noProof/>
        </w:rPr>
        <w:t>59</w:t>
      </w:r>
      <w:r>
        <w:fldChar w:fldCharType="end"/>
      </w:r>
      <w:bookmarkEnd w:id="563"/>
      <w:r w:rsidRPr="00EF2D26">
        <w:t xml:space="preserve">: CLD - </w:t>
      </w:r>
      <w:r>
        <w:fldChar w:fldCharType="begin"/>
      </w:r>
      <w:r>
        <w:instrText xml:space="preserve"> REF _Ref280379430 \h </w:instrText>
      </w:r>
      <w:r>
        <w:fldChar w:fldCharType="separate"/>
      </w:r>
      <w:r w:rsidR="00032B01">
        <w:t xml:space="preserve">Duties claimed </w:t>
      </w:r>
      <w:r w:rsidR="00032B01" w:rsidRPr="00F07F43">
        <w:t xml:space="preserve">by </w:t>
      </w:r>
      <w:r w:rsidR="00032B01">
        <w:t xml:space="preserve">a third </w:t>
      </w:r>
      <w:r w:rsidR="00032B01" w:rsidRPr="00F07F43">
        <w:t>MSA</w:t>
      </w:r>
      <w:r w:rsidR="00032B01">
        <w:t xml:space="preserve"> </w:t>
      </w:r>
      <w:r w:rsidR="00032B01" w:rsidRPr="00F07F43">
        <w:t xml:space="preserve">that is neither the MSA of </w:t>
      </w:r>
      <w:r w:rsidR="00032B01">
        <w:t>D</w:t>
      </w:r>
      <w:r w:rsidR="00032B01" w:rsidRPr="00F07F43">
        <w:t xml:space="preserve">ispatch nor the MSA of </w:t>
      </w:r>
      <w:r w:rsidR="00032B01">
        <w:t>D</w:t>
      </w:r>
      <w:r w:rsidR="00032B01" w:rsidRPr="00F07F43">
        <w:t>estination</w:t>
      </w:r>
      <w:bookmarkEnd w:id="564"/>
      <w:bookmarkEnd w:id="565"/>
      <w:r>
        <w:fldChar w:fldCharType="end"/>
      </w:r>
    </w:p>
    <w:p w14:paraId="5A525990" w14:textId="161FEB9C" w:rsidR="00155B4E" w:rsidRPr="00EF2D26" w:rsidRDefault="00155B4E" w:rsidP="00A44070">
      <w:pPr>
        <w:pStyle w:val="Heading3"/>
        <w:keepLines/>
        <w:numPr>
          <w:ilvl w:val="2"/>
          <w:numId w:val="38"/>
        </w:numPr>
        <w:suppressAutoHyphens w:val="0"/>
      </w:pPr>
      <w:bookmarkStart w:id="566" w:name="_Toc280866719"/>
      <w:bookmarkStart w:id="567" w:name="_Toc281394781"/>
      <w:bookmarkStart w:id="568" w:name="_Toc191308294"/>
      <w:bookmarkStart w:id="569" w:name="_Toc191309227"/>
      <w:bookmarkStart w:id="570" w:name="_Ref199092038"/>
      <w:bookmarkStart w:id="571" w:name="_Ref199092043"/>
      <w:bookmarkStart w:id="572" w:name="_Ref266135853"/>
      <w:bookmarkStart w:id="573" w:name="_Ref266135855"/>
      <w:bookmarkStart w:id="574" w:name="_Ref280178742"/>
      <w:bookmarkStart w:id="575" w:name="_Ref280178746"/>
      <w:bookmarkStart w:id="576" w:name="_Toc1400374"/>
      <w:bookmarkStart w:id="577" w:name="_Toc57720285"/>
      <w:bookmarkEnd w:id="566"/>
      <w:bookmarkEnd w:id="567"/>
      <w:r>
        <w:t>Download of an e-AD</w:t>
      </w:r>
      <w:r w:rsidR="01434E70">
        <w:t>/e-SAD</w:t>
      </w:r>
      <w:r>
        <w:t xml:space="preserve"> (</w:t>
      </w:r>
      <w:r w:rsidR="00376061">
        <w:t>L4-ACO-01-28</w:t>
      </w:r>
      <w:r>
        <w:t>)</w:t>
      </w:r>
      <w:bookmarkEnd w:id="568"/>
      <w:bookmarkEnd w:id="569"/>
      <w:bookmarkEnd w:id="570"/>
      <w:bookmarkEnd w:id="571"/>
      <w:bookmarkEnd w:id="572"/>
      <w:bookmarkEnd w:id="573"/>
      <w:bookmarkEnd w:id="574"/>
      <w:bookmarkEnd w:id="575"/>
      <w:bookmarkEnd w:id="576"/>
      <w:bookmarkEnd w:id="577"/>
    </w:p>
    <w:p w14:paraId="2442DBF4" w14:textId="2C36079C" w:rsidR="00155B4E" w:rsidRDefault="00155B4E" w:rsidP="00155B4E">
      <w:r w:rsidRPr="00EF2D26">
        <w:t>This use case describes the message exchange protocol for requesting to download an e-AD</w:t>
      </w:r>
      <w:r w:rsidR="009D0419">
        <w:t>/e-SAD</w:t>
      </w:r>
      <w:r w:rsidRPr="00EF2D26">
        <w:t xml:space="preserve">. </w:t>
      </w:r>
      <w:r w:rsidR="009D0419">
        <w:t>It</w:t>
      </w:r>
      <w:r w:rsidRPr="00EF2D26">
        <w:t xml:space="preserve"> describes the case where the e-AD</w:t>
      </w:r>
      <w:r w:rsidR="009D0419">
        <w:t>/e-SAD</w:t>
      </w:r>
      <w:r w:rsidRPr="00EF2D26">
        <w:t xml:space="preserve"> is available on-line in which case the MSA of Dispatch responds with a data packaging message (IE934: C_PAC_DAT) that includes all business messages comprising the movement history.</w:t>
      </w:r>
    </w:p>
    <w:p w14:paraId="33FCF609" w14:textId="467B7836" w:rsidR="00155B4E" w:rsidRPr="00CC676C" w:rsidRDefault="00155B4E" w:rsidP="00155B4E">
      <w:pPr>
        <w:pStyle w:val="ListParagraph"/>
        <w:ind w:left="48"/>
        <w:rPr>
          <w:sz w:val="24"/>
        </w:rPr>
      </w:pPr>
      <w:r w:rsidRPr="00CC676C">
        <w:rPr>
          <w:sz w:val="24"/>
        </w:rPr>
        <w:t>Each Member State shall keep the information concerning movements of excise goods within the Union and the records contained in the national registers referred to in Article 19 of the Council Regulation (EC) No 389/2012, for at least five years from the end of the calendar year in which the movement began. The same treatment shall be performed for rejected messages when technically possible (e.g. valid IT structure and format)</w:t>
      </w:r>
      <w:r w:rsidR="00A67907">
        <w:rPr>
          <w:sz w:val="24"/>
        </w:rPr>
        <w:t xml:space="preserve"> T</w:t>
      </w:r>
      <w:r w:rsidRPr="00CC676C">
        <w:rPr>
          <w:sz w:val="24"/>
        </w:rPr>
        <w:t>he information concerning movements of excise goods should be stored and archived for the same duration as valid messages. That period may be limited to three years with respect to information entered into the national registers before 1 July 2012. It shall be noted that rejected messages should be stored even if such messages cannot be automatically retrievable (i.e. could be retrieved through an ACO request) and additionally there is no obligation for the Member States to archive messages that were rejected due to a syntactic error.</w:t>
      </w:r>
    </w:p>
    <w:p w14:paraId="0A777B4F" w14:textId="4ABEB7FF" w:rsidR="00155B4E" w:rsidRPr="00EF2D26" w:rsidRDefault="00155B4E" w:rsidP="00155B4E">
      <w:r w:rsidRPr="00EF2D26">
        <w:t xml:space="preserve">The same correlation principle as explained in detail in Section </w:t>
      </w:r>
      <w:r w:rsidRPr="00EF2D26">
        <w:fldChar w:fldCharType="begin"/>
      </w:r>
      <w:r w:rsidRPr="00EF2D26">
        <w:instrText xml:space="preserve"> REF _Ref264631190 \w \h  \* MERGEFORMAT </w:instrText>
      </w:r>
      <w:r w:rsidRPr="00EF2D26">
        <w:fldChar w:fldCharType="separate"/>
      </w:r>
      <w:r w:rsidR="00032B01">
        <w:t>II.VI.2</w:t>
      </w:r>
      <w:r w:rsidRPr="00EF2D26">
        <w:fldChar w:fldCharType="end"/>
      </w:r>
      <w:r w:rsidRPr="00EF2D26">
        <w:t xml:space="preserve"> is applied to the IE934 message of the </w:t>
      </w:r>
      <w:r w:rsidR="00E16A9D">
        <w:t>Download of an e-AD/e-SAD</w:t>
      </w:r>
      <w:r w:rsidRPr="00EF2D26">
        <w:t xml:space="preserve"> (</w:t>
      </w:r>
      <w:r w:rsidR="00E75EB8">
        <w:t>L4-ACO-01-28</w:t>
      </w:r>
      <w:r w:rsidRPr="00EF2D26">
        <w:t xml:space="preserve">) scenario, for consistency and enhanced </w:t>
      </w:r>
      <w:r w:rsidRPr="00EF2D26">
        <w:lastRenderedPageBreak/>
        <w:t xml:space="preserve">correlation. In particular, the “Correlation Identifier” Data Item of the IE905 and IE934 </w:t>
      </w:r>
      <w:r>
        <w:t>should</w:t>
      </w:r>
      <w:r w:rsidRPr="00EF2D26">
        <w:t xml:space="preserve"> be equal to the “Message Identifier” of the IE904.</w:t>
      </w:r>
    </w:p>
    <w:p w14:paraId="24C2367B" w14:textId="081A6538"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578" w:name="_Toc1400375"/>
      <w:r w:rsidRPr="00EF2D26">
        <w:t>Download of an e-AD</w:t>
      </w:r>
      <w:r w:rsidR="00F8602E">
        <w:t>/e-SAD</w:t>
      </w:r>
      <w:r w:rsidRPr="00EF2D26">
        <w:t xml:space="preserve"> successful</w:t>
      </w:r>
      <w:bookmarkEnd w:id="578"/>
    </w:p>
    <w:p w14:paraId="49B0C9AD" w14:textId="696B58FD" w:rsidR="00155B4E" w:rsidRPr="00EF2D26" w:rsidRDefault="00155B4E" w:rsidP="00155B4E">
      <w:r w:rsidRPr="00EF2D26">
        <w:t xml:space="preserve">This scenario </w:t>
      </w:r>
      <w:r w:rsidRPr="00EF2D26">
        <w:rPr>
          <w:i/>
        </w:rPr>
        <w:t>shall</w:t>
      </w:r>
      <w:r w:rsidRPr="00EF2D26">
        <w:t xml:space="preserve"> be supported by a MSA in order to allow its MSA Officials to download from the MSA of Dispatch all records concerning a given e-AD</w:t>
      </w:r>
      <w:r w:rsidR="00F8602E">
        <w:t>/e-SAD</w:t>
      </w:r>
      <w:r w:rsidRPr="00EF2D26">
        <w:t>. In this scenario, it is assumed that the MSA of Dispatch application is different than the Requesting MSA application and that all validations of the incoming messages pass successfully.</w:t>
      </w:r>
    </w:p>
    <w:p w14:paraId="1E35C625" w14:textId="6ABE5E93" w:rsidR="00155B4E" w:rsidRPr="00EF2D26" w:rsidRDefault="00155B4E" w:rsidP="00155B4E">
      <w:r w:rsidRPr="00EF2D26">
        <w:t>The e-AD</w:t>
      </w:r>
      <w:r w:rsidR="007855F3" w:rsidRPr="0031533B">
        <w:rPr>
          <w:b/>
          <w:bCs/>
          <w:i/>
          <w:iCs/>
        </w:rPr>
        <w:t>/</w:t>
      </w:r>
      <w:r w:rsidR="007855F3" w:rsidRPr="00B04EDE">
        <w:t>e-SAD</w:t>
      </w:r>
      <w:r w:rsidRPr="00EF2D26">
        <w:t xml:space="preserve"> consultation is explicitly initiated by a MSA Official, who provides the ARC of the queried e-AD</w:t>
      </w:r>
      <w:r w:rsidR="007855F3" w:rsidRPr="007855F3">
        <w:t>/e-SAD</w:t>
      </w:r>
      <w:r w:rsidRPr="00EF2D26">
        <w:t xml:space="preserve"> accompanied by the last known sequence number for the specific ARC indicating also that he/she is interested in the movement history.</w:t>
      </w:r>
    </w:p>
    <w:p w14:paraId="0FFF3A2F" w14:textId="77777777" w:rsidR="00155B4E" w:rsidRPr="00EF2D26" w:rsidRDefault="00155B4E" w:rsidP="00155B4E">
      <w:r w:rsidRPr="00EF2D26">
        <w:t>The Requesting MSA application builds and sends the query of the MSA Official to the MSA dispatch application (</w:t>
      </w:r>
      <w:r w:rsidRPr="004C2E69">
        <w:t xml:space="preserve">it is the MSA of which the Member State code appears in </w:t>
      </w:r>
      <w:r w:rsidRPr="00EF2D26">
        <w:t>the third and fo</w:t>
      </w:r>
      <w:r>
        <w:t>u</w:t>
      </w:r>
      <w:r w:rsidRPr="00EF2D26">
        <w:t>rth characters of the ARC) via the Status Request (IE904: C_STD_REQ) message, including the ARC and the last known sequence number for the specific ARC, the status of the movement and the last message received from the MSA of Dispatch. It is noted that in case that the Requesting MSA has not received any IE that is related to the concerned ARC, then it has to set the status to “None” and the last message received from the MSA of Dispatch to “None”. Furthermore, the Requesting MSA application has to explicitly declare in sending the IE904: C_STD_REQ that it requests the full movement history. If the latter is not indicated then only the status of the movement will be returned back from the initiating MSA.</w:t>
      </w:r>
    </w:p>
    <w:p w14:paraId="4D67CE27" w14:textId="16C21A8C"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p>
    <w:p w14:paraId="225C8709" w14:textId="77777777" w:rsidR="00155B4E" w:rsidRPr="00EF2D26" w:rsidRDefault="00155B4E" w:rsidP="00155B4E">
      <w:r w:rsidRPr="00EF2D26">
        <w:t>The MSA dispatch application identifies that the “Message Type” in the Status Request (IE904: C_STD_REQ) message is “2: Movement History Request”, indicating that the MSA Official at the Requesting MSA application wishes to receive the full movement history.</w:t>
      </w:r>
    </w:p>
    <w:p w14:paraId="52B52814" w14:textId="0C331296" w:rsidR="00155B4E" w:rsidRPr="00EF2D26" w:rsidRDefault="00155B4E" w:rsidP="00155B4E">
      <w:r w:rsidRPr="00EF2D26">
        <w:t>In the case that the e-AD</w:t>
      </w:r>
      <w:r w:rsidR="00D10230" w:rsidRPr="0031533B">
        <w:rPr>
          <w:b/>
          <w:bCs/>
          <w:i/>
          <w:iCs/>
        </w:rPr>
        <w:t>/</w:t>
      </w:r>
      <w:r w:rsidR="00D10230" w:rsidRPr="007351CF">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MSA of Destination for the specific ARC (e.g. the IE818). Following the submission of the IE905, the MSA dispatch application also submits to the Requesting MSA application the IE934: C_PAC_DAT message that includes all business messages comprising the movement history</w:t>
      </w:r>
      <w:r>
        <w:t>,</w:t>
      </w:r>
      <w:r w:rsidRPr="002E157D">
        <w:t xml:space="preserve"> that is the business messages that have been exchanged in the Common Domain and have been successfully processed by the MSA dispatch application</w:t>
      </w:r>
      <w:r>
        <w:t xml:space="preserve"> </w:t>
      </w:r>
      <w:r w:rsidRPr="00CD7A61">
        <w:t>and also all the messages for national movements provided that these national messages are first translated into the same type and structure with the Common Domain messages (i.e., they are valid against the Common Domain .xsds)</w:t>
      </w:r>
      <w:r w:rsidRPr="00EF2D26">
        <w:t>.</w:t>
      </w:r>
      <w:r w:rsidRPr="00EF2D26">
        <w:rPr>
          <w:rStyle w:val="FootnoteReference"/>
        </w:rPr>
        <w:footnoteReference w:id="4"/>
      </w:r>
    </w:p>
    <w:p w14:paraId="0ACF6FDE" w14:textId="77777777" w:rsidR="00155B4E" w:rsidRPr="00EF2D26" w:rsidRDefault="00155B4E" w:rsidP="00155B4E">
      <w:r w:rsidRPr="00EF2D26">
        <w:t>More specifically the IE905 message should have the following values:</w:t>
      </w:r>
    </w:p>
    <w:p w14:paraId="53036101"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“Administrative Reference Code”: It includes the ARC of the specific movement in the MSA dispatch application. It is the same as the ARC of the request (IE904) message;</w:t>
      </w:r>
    </w:p>
    <w:p w14:paraId="43AD3689"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“Sequence Number”: It includes the latest Sequence Number for the specific ARC in the Requesting MSA application;</w:t>
      </w:r>
    </w:p>
    <w:p w14:paraId="6711F112"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“Status”: It includes the State for the specific ARC in the Requesting MSA application;</w:t>
      </w:r>
    </w:p>
    <w:p w14:paraId="365A2E6F"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“Last Received Message Type”: It includes the last message received from the MSA of Destination for the specific ARC.</w:t>
      </w:r>
    </w:p>
    <w:p w14:paraId="3CB42B92" w14:textId="77777777" w:rsidR="00155B4E" w:rsidRPr="00EF2D26" w:rsidRDefault="79D63348" w:rsidP="0E615139">
      <w:r w:rsidRPr="0E615139">
        <w:t>The IE934 message should have the following values:</w:t>
      </w:r>
    </w:p>
    <w:p w14:paraId="66F8524F" w14:textId="095A828E"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“Common Message Header" should conform to the guidelines of Section </w:t>
      </w:r>
      <w:r w:rsidR="00155B4E" w:rsidRPr="0E615139">
        <w:rPr>
          <w:i w:val="0"/>
          <w:color w:val="auto"/>
        </w:rPr>
        <w:fldChar w:fldCharType="begin"/>
      </w:r>
      <w:r w:rsidR="00155B4E" w:rsidRPr="0E615139">
        <w:rPr>
          <w:i w:val="0"/>
          <w:color w:val="auto"/>
        </w:rPr>
        <w:instrText xml:space="preserve"> REF _Ref179100835 \w \h  \* MERGEFORMAT </w:instrText>
      </w:r>
      <w:r w:rsidR="00155B4E" w:rsidRPr="0E615139">
        <w:rPr>
          <w:i w:val="0"/>
          <w:color w:val="auto"/>
        </w:rPr>
      </w:r>
      <w:r w:rsidR="00155B4E" w:rsidRPr="0E615139">
        <w:rPr>
          <w:i w:val="0"/>
          <w:color w:val="auto"/>
        </w:rPr>
        <w:fldChar w:fldCharType="separate"/>
      </w:r>
      <w:r w:rsidR="00032B01">
        <w:rPr>
          <w:i w:val="0"/>
          <w:color w:val="auto"/>
        </w:rPr>
        <w:t>VI.I.4</w:t>
      </w:r>
      <w:r w:rsidR="00155B4E" w:rsidRPr="0E615139">
        <w:rPr>
          <w:i w:val="0"/>
          <w:color w:val="auto"/>
        </w:rPr>
        <w:fldChar w:fldCharType="end"/>
      </w:r>
      <w:r w:rsidRPr="0E615139">
        <w:rPr>
          <w:i w:val="0"/>
          <w:color w:val="auto"/>
        </w:rPr>
        <w:t xml:space="preserve"> and consist of the following values in the relevant Data Items:</w:t>
      </w:r>
    </w:p>
    <w:p w14:paraId="5F7A8B78" w14:textId="282C8A13"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 xml:space="preserve">The “Message sender”, “Message recipient”, “Date of preparation” and “Time of preparation” Data Items should conform to the guidelines of Section </w:t>
      </w:r>
      <w:r w:rsidR="00155B4E">
        <w:fldChar w:fldCharType="begin"/>
      </w:r>
      <w:r w:rsidR="00155B4E">
        <w:instrText xml:space="preserve"> REF _Ref179100835 \w \h  \* MERGEFORMAT </w:instrText>
      </w:r>
      <w:r w:rsidR="00155B4E">
        <w:fldChar w:fldCharType="separate"/>
      </w:r>
      <w:r w:rsidR="00032B01">
        <w:t>VI.I.4</w:t>
      </w:r>
      <w:r w:rsidR="00155B4E">
        <w:fldChar w:fldCharType="end"/>
      </w:r>
      <w:r w:rsidRPr="0E615139">
        <w:t>;</w:t>
      </w:r>
    </w:p>
    <w:p w14:paraId="7B457493"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“Message identifier”: This is a “Required” Data Item generated by the sending application to uniquely identify the information exchange;</w:t>
      </w:r>
    </w:p>
    <w:p w14:paraId="32962084"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The “Correlation identifier”: In the IE934 message the “Correlation identifier” Data Item should have the same value as the “Correlation identifier” of the IE905 and the “Message identifier” of the IE904 message for correlating the response (IE905 and IE934) messages with the request (IE904) message.</w:t>
      </w:r>
    </w:p>
    <w:p w14:paraId="446A3E32"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“Body” contains the actual business message with the following Data Items:</w:t>
      </w:r>
    </w:p>
    <w:p w14:paraId="3AE0E0A0"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“Technical Message Type”: It includes the number of the specific messages that are part of the movement history, identified by the ARC of the request (IE904) message;</w:t>
      </w:r>
    </w:p>
    <w:p w14:paraId="60163982"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The “Message Data”: It includes the message data of the messages comprising the movement history for the specific ARC in the MSA dispatch application.</w:t>
      </w:r>
    </w:p>
    <w:p w14:paraId="4FA912D5" w14:textId="6546BF38" w:rsidR="00155B4E" w:rsidRPr="00EF2D26" w:rsidRDefault="00155B4E" w:rsidP="0E615139">
      <w:pPr>
        <w:pStyle w:val="Figure"/>
        <w:rPr>
          <w:noProof w:val="0"/>
        </w:rPr>
      </w:pPr>
      <w:bookmarkStart w:id="579" w:name="_Toc162354568"/>
      <w:r w:rsidRPr="00EF2D26">
        <w:rPr>
          <w:lang w:val="pt-PT" w:eastAsia="pt-PT"/>
        </w:rPr>
        <w:lastRenderedPageBreak/>
        <w:drawing>
          <wp:inline distT="0" distB="0" distL="0" distR="0" wp14:anchorId="7B3FC7B3" wp14:editId="12DA8C58">
            <wp:extent cx="5158740" cy="387096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7">
                      <a:extLst>
                        <a:ext uri="{28A0092B-C50C-407E-A947-70E740481C1C}">
                          <a14:useLocalDpi xmlns:a14="http://schemas.microsoft.com/office/drawing/2010/main" val="0"/>
                        </a:ext>
                      </a:extLst>
                    </a:blip>
                    <a:srcRect l="8832" t="3746" r="5888" b="9114"/>
                    <a:stretch>
                      <a:fillRect/>
                    </a:stretch>
                  </pic:blipFill>
                  <pic:spPr bwMode="auto">
                    <a:xfrm>
                      <a:off x="0" y="0"/>
                      <a:ext cx="5158740" cy="3870960"/>
                    </a:xfrm>
                    <a:prstGeom prst="rect">
                      <a:avLst/>
                    </a:prstGeom>
                    <a:noFill/>
                    <a:ln>
                      <a:noFill/>
                    </a:ln>
                  </pic:spPr>
                </pic:pic>
              </a:graphicData>
            </a:graphic>
          </wp:inline>
        </w:drawing>
      </w:r>
    </w:p>
    <w:p w14:paraId="244450B8" w14:textId="32CCE9F3" w:rsidR="00155B4E" w:rsidRPr="00EF2D26" w:rsidRDefault="00155B4E" w:rsidP="00155B4E">
      <w:pPr>
        <w:pStyle w:val="Caption"/>
      </w:pPr>
      <w:bookmarkStart w:id="580" w:name="_Toc1400773"/>
      <w:bookmarkStart w:id="581" w:name="_Toc57720788"/>
      <w:r w:rsidRPr="00EF2D26">
        <w:t xml:space="preserve">Figure </w:t>
      </w:r>
      <w:r>
        <w:fldChar w:fldCharType="begin"/>
      </w:r>
      <w:r>
        <w:instrText>SEQ Figure \* ARABIC</w:instrText>
      </w:r>
      <w:r>
        <w:fldChar w:fldCharType="separate"/>
      </w:r>
      <w:r w:rsidR="00032B01">
        <w:rPr>
          <w:noProof/>
        </w:rPr>
        <w:t>60</w:t>
      </w:r>
      <w:r>
        <w:fldChar w:fldCharType="end"/>
      </w:r>
      <w:r w:rsidRPr="00EF2D26">
        <w:t>: TSD - e-AD</w:t>
      </w:r>
      <w:r w:rsidR="00D274AF" w:rsidRPr="0031533B">
        <w:rPr>
          <w:bCs/>
          <w:i/>
          <w:iCs/>
        </w:rPr>
        <w:t>/</w:t>
      </w:r>
      <w:r w:rsidR="00D274AF" w:rsidRPr="007351CF">
        <w:t>e-SAD</w:t>
      </w:r>
      <w:r w:rsidRPr="00EF2D26">
        <w:t xml:space="preserve"> information downloaded successfully</w:t>
      </w:r>
      <w:bookmarkEnd w:id="579"/>
      <w:bookmarkEnd w:id="580"/>
      <w:bookmarkEnd w:id="581"/>
    </w:p>
    <w:p w14:paraId="6BD9666D" w14:textId="657ADE40" w:rsidR="00155B4E" w:rsidRPr="00EF2D26" w:rsidRDefault="00155B4E" w:rsidP="00155B4E">
      <w:pPr>
        <w:pStyle w:val="Figure"/>
        <w:rPr>
          <w:noProof w:val="0"/>
        </w:rPr>
      </w:pPr>
      <w:r w:rsidRPr="00EF2D26">
        <w:rPr>
          <w:lang w:val="pt-PT" w:eastAsia="pt-PT"/>
        </w:rPr>
        <w:drawing>
          <wp:inline distT="0" distB="0" distL="0" distR="0" wp14:anchorId="58DD0940" wp14:editId="05714543">
            <wp:extent cx="5097780" cy="169926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8">
                      <a:extLst>
                        <a:ext uri="{28A0092B-C50C-407E-A947-70E740481C1C}">
                          <a14:useLocalDpi xmlns:a14="http://schemas.microsoft.com/office/drawing/2010/main" val="0"/>
                        </a:ext>
                      </a:extLst>
                    </a:blip>
                    <a:srcRect l="8449" t="3773" r="9296" b="6273"/>
                    <a:stretch>
                      <a:fillRect/>
                    </a:stretch>
                  </pic:blipFill>
                  <pic:spPr bwMode="auto">
                    <a:xfrm>
                      <a:off x="0" y="0"/>
                      <a:ext cx="5097780" cy="1699260"/>
                    </a:xfrm>
                    <a:prstGeom prst="rect">
                      <a:avLst/>
                    </a:prstGeom>
                    <a:noFill/>
                    <a:ln>
                      <a:noFill/>
                    </a:ln>
                  </pic:spPr>
                </pic:pic>
              </a:graphicData>
            </a:graphic>
          </wp:inline>
        </w:drawing>
      </w:r>
    </w:p>
    <w:p w14:paraId="0E3B5DA9" w14:textId="395D366C" w:rsidR="00155B4E" w:rsidRPr="00EF2D26" w:rsidRDefault="00155B4E" w:rsidP="00155B4E">
      <w:pPr>
        <w:pStyle w:val="Caption"/>
      </w:pPr>
      <w:bookmarkStart w:id="582" w:name="_Toc1400774"/>
      <w:bookmarkStart w:id="583" w:name="_Toc57720789"/>
      <w:r w:rsidRPr="00EF2D26">
        <w:t xml:space="preserve">Figure </w:t>
      </w:r>
      <w:r>
        <w:fldChar w:fldCharType="begin"/>
      </w:r>
      <w:r>
        <w:instrText>SEQ Figure \* ARABIC</w:instrText>
      </w:r>
      <w:r>
        <w:fldChar w:fldCharType="separate"/>
      </w:r>
      <w:r w:rsidR="00032B01">
        <w:rPr>
          <w:noProof/>
        </w:rPr>
        <w:t>61</w:t>
      </w:r>
      <w:r>
        <w:fldChar w:fldCharType="end"/>
      </w:r>
      <w:r w:rsidRPr="00EF2D26">
        <w:t>: CLD - e-AD</w:t>
      </w:r>
      <w:r w:rsidR="00D274AF" w:rsidRPr="0031533B">
        <w:rPr>
          <w:bCs/>
          <w:i/>
          <w:iCs/>
        </w:rPr>
        <w:t>/</w:t>
      </w:r>
      <w:r w:rsidR="00D274AF" w:rsidRPr="007351CF">
        <w:t>e-SAD</w:t>
      </w:r>
      <w:r w:rsidRPr="00EF2D26">
        <w:t xml:space="preserve"> information downloaded successfully</w:t>
      </w:r>
      <w:bookmarkEnd w:id="582"/>
      <w:bookmarkEnd w:id="583"/>
    </w:p>
    <w:p w14:paraId="1684CBD4" w14:textId="7DF7FAA4"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584" w:name="_Ref199095157"/>
      <w:bookmarkStart w:id="585" w:name="_Toc1400376"/>
      <w:r w:rsidRPr="00EF2D26">
        <w:t>Download of an e-AD</w:t>
      </w:r>
      <w:r w:rsidR="008D2D71" w:rsidRPr="0031533B">
        <w:rPr>
          <w:bCs/>
          <w:i/>
          <w:iCs/>
        </w:rPr>
        <w:t>/</w:t>
      </w:r>
      <w:r w:rsidR="008D2D71" w:rsidRPr="007351CF">
        <w:t>e-SAD</w:t>
      </w:r>
      <w:r w:rsidRPr="00EF2D26">
        <w:t xml:space="preserve"> failed</w:t>
      </w:r>
      <w:bookmarkEnd w:id="584"/>
      <w:bookmarkEnd w:id="585"/>
    </w:p>
    <w:p w14:paraId="7F8C36AA" w14:textId="3AAD6FEE" w:rsidR="00155B4E" w:rsidRPr="00EF2D26" w:rsidRDefault="00155B4E" w:rsidP="00155B4E">
      <w:r w:rsidRPr="00EF2D26">
        <w:t>In this scenario, contrary to the previous section, no e-AD</w:t>
      </w:r>
      <w:r w:rsidR="008D2D71" w:rsidRPr="0031533B">
        <w:rPr>
          <w:b/>
          <w:bCs/>
          <w:i/>
          <w:iCs/>
        </w:rPr>
        <w:t>/</w:t>
      </w:r>
      <w:r w:rsidR="008D2D71" w:rsidRPr="007351CF">
        <w:t>e-SAD</w:t>
      </w:r>
      <w:r w:rsidRPr="00EF2D26">
        <w:t xml:space="preserve"> is found. A Status Response (IE905: C_STD_RSP) with “Status = None” and last message set to “None” is sent back to the Requesting MSA application. The ARC in the IE905 </w:t>
      </w:r>
      <w:r>
        <w:t>is</w:t>
      </w:r>
      <w:r w:rsidRPr="00EF2D26">
        <w:t xml:space="preserve"> the same as the one included in the received IE904</w:t>
      </w:r>
      <w:r>
        <w:t xml:space="preserve"> </w:t>
      </w:r>
      <w:r w:rsidRPr="004814C9">
        <w:t>and the sequence number is set to the value “1” (since the ARC is not known at MSA of Dispatch).</w:t>
      </w:r>
      <w:r w:rsidRPr="00EF2D26">
        <w:t xml:space="preserve"> This means either that the ARC is invalid or that the commonly agreed time for consultation of movement data has passed, and therefore the e-AD</w:t>
      </w:r>
      <w:r w:rsidR="008D2D71" w:rsidRPr="0031533B">
        <w:rPr>
          <w:b/>
          <w:bCs/>
          <w:i/>
          <w:iCs/>
        </w:rPr>
        <w:t>/</w:t>
      </w:r>
      <w:r w:rsidR="008D2D71" w:rsidRPr="007351CF">
        <w:t>e-SAD</w:t>
      </w:r>
      <w:r w:rsidRPr="00EF2D26">
        <w:t xml:space="preserve"> has been archived and is no more available on-line.</w:t>
      </w:r>
    </w:p>
    <w:p w14:paraId="411A0FDE" w14:textId="77777777" w:rsidR="00155B4E" w:rsidRPr="00EF2D26" w:rsidRDefault="00155B4E" w:rsidP="00155B4E">
      <w:r w:rsidRPr="00EF2D26">
        <w:t>More specifically the IE905 message should have the following values:</w:t>
      </w:r>
    </w:p>
    <w:p w14:paraId="1FDF9815"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“Administrative Reference Code”: It includes the ARC specified in the request (IE904) message;</w:t>
      </w:r>
    </w:p>
    <w:p w14:paraId="5FDA2EB3"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“Sequence Number”: It includes the value “1”, since the specific ARC in unknown to the MSA dispatch application;</w:t>
      </w:r>
    </w:p>
    <w:p w14:paraId="503E7765"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It includes the value “None”, since the specific ARC is unknown to the MSA dispatch application;</w:t>
      </w:r>
    </w:p>
    <w:p w14:paraId="07774CE4"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“Last Received Message Type”: It includes the value “None”, since the specific ARC is unknown to the MSA dispatch application.</w:t>
      </w:r>
    </w:p>
    <w:p w14:paraId="06CD6939" w14:textId="171DEB6A" w:rsidR="00155B4E" w:rsidRPr="00EF2D26" w:rsidRDefault="00155B4E" w:rsidP="00155B4E">
      <w:pPr>
        <w:pStyle w:val="Figure"/>
        <w:rPr>
          <w:noProof w:val="0"/>
        </w:rPr>
      </w:pPr>
      <w:r w:rsidRPr="00EF2D26">
        <w:rPr>
          <w:lang w:val="pt-PT" w:eastAsia="pt-PT"/>
        </w:rPr>
        <w:drawing>
          <wp:inline distT="0" distB="0" distL="0" distR="0" wp14:anchorId="32B8B365" wp14:editId="532A4174">
            <wp:extent cx="4861560" cy="2354580"/>
            <wp:effectExtent l="0" t="0" r="0" b="762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9">
                      <a:extLst>
                        <a:ext uri="{28A0092B-C50C-407E-A947-70E740481C1C}">
                          <a14:useLocalDpi xmlns:a14="http://schemas.microsoft.com/office/drawing/2010/main" val="0"/>
                        </a:ext>
                      </a:extLst>
                    </a:blip>
                    <a:srcRect l="8131" t="4166" r="6465" b="15324"/>
                    <a:stretch>
                      <a:fillRect/>
                    </a:stretch>
                  </pic:blipFill>
                  <pic:spPr bwMode="auto">
                    <a:xfrm>
                      <a:off x="0" y="0"/>
                      <a:ext cx="4861560" cy="2354580"/>
                    </a:xfrm>
                    <a:prstGeom prst="rect">
                      <a:avLst/>
                    </a:prstGeom>
                    <a:noFill/>
                    <a:ln>
                      <a:noFill/>
                    </a:ln>
                  </pic:spPr>
                </pic:pic>
              </a:graphicData>
            </a:graphic>
          </wp:inline>
        </w:drawing>
      </w:r>
      <w:bookmarkStart w:id="586" w:name="_Toc162354570"/>
    </w:p>
    <w:p w14:paraId="114A717F" w14:textId="632D85E6" w:rsidR="00155B4E" w:rsidRPr="00EF2D26" w:rsidRDefault="00155B4E" w:rsidP="00155B4E">
      <w:pPr>
        <w:pStyle w:val="Caption"/>
      </w:pPr>
      <w:bookmarkStart w:id="587" w:name="_Toc1400775"/>
      <w:bookmarkStart w:id="588" w:name="_Toc57720790"/>
      <w:r w:rsidRPr="00EF2D26">
        <w:t xml:space="preserve">Figure </w:t>
      </w:r>
      <w:r>
        <w:fldChar w:fldCharType="begin"/>
      </w:r>
      <w:r>
        <w:instrText>SEQ Figure \* ARABIC</w:instrText>
      </w:r>
      <w:r>
        <w:fldChar w:fldCharType="separate"/>
      </w:r>
      <w:r w:rsidR="00032B01">
        <w:rPr>
          <w:noProof/>
        </w:rPr>
        <w:t>62</w:t>
      </w:r>
      <w:r>
        <w:fldChar w:fldCharType="end"/>
      </w:r>
      <w:r w:rsidRPr="00EF2D26">
        <w:t>: TSD - Download of an e-AD</w:t>
      </w:r>
      <w:r w:rsidR="001F61D8" w:rsidRPr="0031533B">
        <w:rPr>
          <w:bCs/>
          <w:i/>
          <w:iCs/>
        </w:rPr>
        <w:t>/</w:t>
      </w:r>
      <w:r w:rsidR="001F61D8" w:rsidRPr="007351CF">
        <w:t>e-SAD</w:t>
      </w:r>
      <w:r w:rsidRPr="00EF2D26">
        <w:t xml:space="preserve"> failed</w:t>
      </w:r>
      <w:bookmarkEnd w:id="586"/>
      <w:bookmarkEnd w:id="587"/>
      <w:bookmarkEnd w:id="588"/>
    </w:p>
    <w:p w14:paraId="6FF0DB0B" w14:textId="76D25464" w:rsidR="00155B4E" w:rsidRPr="00EF2D26" w:rsidRDefault="00155B4E" w:rsidP="00155B4E">
      <w:pPr>
        <w:pStyle w:val="Figure"/>
        <w:rPr>
          <w:noProof w:val="0"/>
        </w:rPr>
      </w:pPr>
      <w:r w:rsidRPr="00EF2D26">
        <w:rPr>
          <w:lang w:val="pt-PT" w:eastAsia="pt-PT"/>
        </w:rPr>
        <w:drawing>
          <wp:inline distT="0" distB="0" distL="0" distR="0" wp14:anchorId="72C6E6AE" wp14:editId="3B70F0CA">
            <wp:extent cx="3939540" cy="3276600"/>
            <wp:effectExtent l="0" t="0" r="381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0">
                      <a:extLst>
                        <a:ext uri="{28A0092B-C50C-407E-A947-70E740481C1C}">
                          <a14:useLocalDpi xmlns:a14="http://schemas.microsoft.com/office/drawing/2010/main" val="0"/>
                        </a:ext>
                      </a:extLst>
                    </a:blip>
                    <a:srcRect l="9119" t="4228" r="9776" b="5553"/>
                    <a:stretch>
                      <a:fillRect/>
                    </a:stretch>
                  </pic:blipFill>
                  <pic:spPr bwMode="auto">
                    <a:xfrm>
                      <a:off x="0" y="0"/>
                      <a:ext cx="3939540" cy="3276600"/>
                    </a:xfrm>
                    <a:prstGeom prst="rect">
                      <a:avLst/>
                    </a:prstGeom>
                    <a:noFill/>
                    <a:ln>
                      <a:noFill/>
                    </a:ln>
                  </pic:spPr>
                </pic:pic>
              </a:graphicData>
            </a:graphic>
          </wp:inline>
        </w:drawing>
      </w:r>
    </w:p>
    <w:p w14:paraId="061020E6" w14:textId="27FC4793" w:rsidR="00155B4E" w:rsidRPr="00EF2D26" w:rsidRDefault="00155B4E" w:rsidP="00155B4E">
      <w:pPr>
        <w:pStyle w:val="Caption"/>
      </w:pPr>
      <w:bookmarkStart w:id="589" w:name="_Toc1400776"/>
      <w:bookmarkStart w:id="590" w:name="_Toc57720791"/>
      <w:r w:rsidRPr="00EF2D26">
        <w:t xml:space="preserve">Figure </w:t>
      </w:r>
      <w:r>
        <w:fldChar w:fldCharType="begin"/>
      </w:r>
      <w:r>
        <w:instrText>SEQ Figure \* ARABIC</w:instrText>
      </w:r>
      <w:r>
        <w:fldChar w:fldCharType="separate"/>
      </w:r>
      <w:r w:rsidR="00032B01">
        <w:rPr>
          <w:noProof/>
        </w:rPr>
        <w:t>63</w:t>
      </w:r>
      <w:r>
        <w:fldChar w:fldCharType="end"/>
      </w:r>
      <w:r w:rsidRPr="00EF2D26">
        <w:t>: CLD - Download of an e-AD</w:t>
      </w:r>
      <w:r w:rsidR="001F61D8" w:rsidRPr="0031533B">
        <w:rPr>
          <w:bCs/>
          <w:i/>
          <w:iCs/>
        </w:rPr>
        <w:t>/</w:t>
      </w:r>
      <w:r w:rsidR="001F61D8" w:rsidRPr="007351CF">
        <w:t>e-SAD</w:t>
      </w:r>
      <w:r w:rsidRPr="00EF2D26">
        <w:t xml:space="preserve"> failed</w:t>
      </w:r>
      <w:bookmarkEnd w:id="589"/>
      <w:bookmarkEnd w:id="590"/>
    </w:p>
    <w:p w14:paraId="33CABA3F" w14:textId="3A2CA137" w:rsidR="00155B4E" w:rsidRPr="00EF2D26" w:rsidRDefault="00155B4E" w:rsidP="00A44070">
      <w:pPr>
        <w:pStyle w:val="Heading3"/>
        <w:keepLines/>
        <w:numPr>
          <w:ilvl w:val="2"/>
          <w:numId w:val="38"/>
        </w:numPr>
        <w:suppressAutoHyphens w:val="0"/>
      </w:pPr>
      <w:bookmarkStart w:id="591" w:name="_Toc178759810"/>
      <w:bookmarkStart w:id="592" w:name="_Toc178996801"/>
      <w:bookmarkStart w:id="593" w:name="_Toc178998203"/>
      <w:bookmarkStart w:id="594" w:name="_Toc178998340"/>
      <w:bookmarkStart w:id="595" w:name="_Toc178759811"/>
      <w:bookmarkStart w:id="596" w:name="_Toc178996802"/>
      <w:bookmarkStart w:id="597" w:name="_Toc178998204"/>
      <w:bookmarkStart w:id="598" w:name="_Toc178998341"/>
      <w:bookmarkStart w:id="599" w:name="_Toc178390749"/>
      <w:bookmarkStart w:id="600" w:name="_Toc191308295"/>
      <w:bookmarkStart w:id="601" w:name="_Toc191309228"/>
      <w:bookmarkStart w:id="602" w:name="_Ref247116494"/>
      <w:bookmarkStart w:id="603" w:name="_Ref247116506"/>
      <w:bookmarkStart w:id="604" w:name="_Ref247117628"/>
      <w:bookmarkStart w:id="605" w:name="_Ref247117637"/>
      <w:bookmarkStart w:id="606" w:name="_Ref281221433"/>
      <w:bookmarkStart w:id="607" w:name="_Ref281221443"/>
      <w:bookmarkStart w:id="608" w:name="_Toc1400377"/>
      <w:bookmarkStart w:id="609" w:name="_Toc57720286"/>
      <w:bookmarkEnd w:id="591"/>
      <w:bookmarkEnd w:id="592"/>
      <w:bookmarkEnd w:id="593"/>
      <w:bookmarkEnd w:id="594"/>
      <w:bookmarkEnd w:id="595"/>
      <w:bookmarkEnd w:id="596"/>
      <w:bookmarkEnd w:id="597"/>
      <w:bookmarkEnd w:id="598"/>
      <w:r w:rsidRPr="00EF2D26">
        <w:t>General query to retrieve an e-AD</w:t>
      </w:r>
      <w:r w:rsidR="001F61D8" w:rsidRPr="0031533B">
        <w:rPr>
          <w:bCs/>
          <w:i/>
          <w:iCs/>
        </w:rPr>
        <w:t>/</w:t>
      </w:r>
      <w:r w:rsidR="001F61D8" w:rsidRPr="007351CF">
        <w:t>e-SAD</w:t>
      </w:r>
      <w:r w:rsidRPr="00EF2D26">
        <w:t xml:space="preserve"> (</w:t>
      </w:r>
      <w:r w:rsidR="00710EC8">
        <w:t>L4-ACO-01-29</w:t>
      </w:r>
      <w:r w:rsidRPr="00EF2D26">
        <w:t>)</w:t>
      </w:r>
      <w:bookmarkEnd w:id="599"/>
      <w:bookmarkEnd w:id="600"/>
      <w:bookmarkEnd w:id="601"/>
      <w:bookmarkEnd w:id="602"/>
      <w:bookmarkEnd w:id="603"/>
      <w:bookmarkEnd w:id="604"/>
      <w:bookmarkEnd w:id="605"/>
      <w:bookmarkEnd w:id="606"/>
      <w:bookmarkEnd w:id="607"/>
      <w:bookmarkEnd w:id="608"/>
      <w:bookmarkEnd w:id="609"/>
    </w:p>
    <w:p w14:paraId="0357E08D" w14:textId="4BB421A0" w:rsidR="00155B4E" w:rsidRPr="00EF2D26" w:rsidRDefault="00155B4E" w:rsidP="00155B4E">
      <w:pPr>
        <w:rPr>
          <w:rFonts w:cs="Arial"/>
        </w:rPr>
      </w:pPr>
      <w:r w:rsidRPr="00EF2D26">
        <w:t>This scenario describes the message exchange protocol between a MSA application and an initiator MSA application (which has initiated the e-AD</w:t>
      </w:r>
      <w:r w:rsidR="000604AB" w:rsidRPr="0031533B">
        <w:rPr>
          <w:b/>
          <w:bCs/>
          <w:i/>
          <w:iCs/>
        </w:rPr>
        <w:t>/</w:t>
      </w:r>
      <w:r w:rsidR="000604AB" w:rsidRPr="007351CF">
        <w:t>e-SAD</w:t>
      </w:r>
      <w:r w:rsidRPr="00EF2D26">
        <w:t>) when a MSA Official wants to retrieve an e-AD, which has been initiated by a MSA application located in a different MSA from that of request.</w:t>
      </w:r>
    </w:p>
    <w:p w14:paraId="5D4E36A5" w14:textId="10DB0CA7" w:rsidR="00155B4E" w:rsidRPr="00EF2D26" w:rsidRDefault="00155B4E" w:rsidP="00155B4E">
      <w:r w:rsidRPr="00EF2D26">
        <w:lastRenderedPageBreak/>
        <w:t>The national MSA application (e-AD</w:t>
      </w:r>
      <w:r w:rsidR="000604AB" w:rsidRPr="000604AB">
        <w:t>/e-SAD</w:t>
      </w:r>
      <w:r w:rsidRPr="00EF2D26">
        <w:t xml:space="preserve"> requestor) sends a query (IE701: C_REQ_SUB) to the supposed MSA initiator of the requested e-AD</w:t>
      </w:r>
      <w:r w:rsidR="00C80A00" w:rsidRPr="0031533B">
        <w:rPr>
          <w:b/>
          <w:bCs/>
          <w:i/>
          <w:iCs/>
        </w:rPr>
        <w:t>/</w:t>
      </w:r>
      <w:r w:rsidR="00C80A00" w:rsidRPr="007351CF">
        <w:t>e-SAD</w:t>
      </w:r>
      <w:r w:rsidRPr="00EF2D26">
        <w:t>. Upon the reception of the e-AD</w:t>
      </w:r>
      <w:r w:rsidR="00C80A00" w:rsidRPr="0031533B">
        <w:rPr>
          <w:b/>
          <w:bCs/>
          <w:i/>
          <w:iCs/>
        </w:rPr>
        <w:t>/</w:t>
      </w:r>
      <w:r w:rsidR="00C80A00" w:rsidRPr="007351CF">
        <w:t>e-SAD</w:t>
      </w:r>
      <w:r w:rsidRPr="00EF2D26">
        <w:t xml:space="preserve"> query (IE701: C_REQ_SUB), the Initiator MSA application validates successfully the received message and responds with a list of e-ADs</w:t>
      </w:r>
      <w:r w:rsidR="00C80A00" w:rsidRPr="0031533B">
        <w:rPr>
          <w:b/>
          <w:bCs/>
          <w:i/>
          <w:iCs/>
        </w:rPr>
        <w:t>/</w:t>
      </w:r>
      <w:r w:rsidR="00C80A00" w:rsidRPr="007351CF">
        <w:t>e-SAD</w:t>
      </w:r>
      <w:r w:rsidR="00C80A00">
        <w:t>s</w:t>
      </w:r>
      <w:r w:rsidRPr="00EF2D26">
        <w:t xml:space="preserve"> (IE821: C_LST_VAL) if one or more e-ADs</w:t>
      </w:r>
      <w:r w:rsidR="00C80A00" w:rsidRPr="0031533B">
        <w:rPr>
          <w:b/>
          <w:bCs/>
          <w:i/>
          <w:iCs/>
        </w:rPr>
        <w:t>/</w:t>
      </w:r>
      <w:r w:rsidR="00C80A00" w:rsidRPr="007351CF">
        <w:t>e-SAD</w:t>
      </w:r>
      <w:r w:rsidR="00C80A00">
        <w:t>s</w:t>
      </w:r>
      <w:r w:rsidRPr="00EF2D26">
        <w:t xml:space="preserve"> are retrieved. The Initiator MSA application responds with a refusal message (IE702: C_REQ_REF) for the cases where:</w:t>
      </w:r>
    </w:p>
    <w:p w14:paraId="1C934557" w14:textId="59CBC454"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No e-AD</w:t>
      </w:r>
      <w:r w:rsidR="1FFAB894" w:rsidRPr="0E615139">
        <w:rPr>
          <w:b/>
          <w:bCs/>
          <w:color w:val="auto"/>
        </w:rPr>
        <w:t>/</w:t>
      </w:r>
      <w:r w:rsidR="1FFAB894" w:rsidRPr="0E615139">
        <w:rPr>
          <w:i w:val="0"/>
          <w:color w:val="auto"/>
        </w:rPr>
        <w:t>e-SAD</w:t>
      </w:r>
      <w:r w:rsidRPr="0E615139">
        <w:rPr>
          <w:i w:val="0"/>
          <w:color w:val="auto"/>
        </w:rPr>
        <w:t xml:space="preserve"> matches the search criteria;</w:t>
      </w:r>
    </w:p>
    <w:p w14:paraId="58D7D593" w14:textId="1D1AEE33"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maximum limit of retrieved e-ADs</w:t>
      </w:r>
      <w:r w:rsidR="1FFAB894" w:rsidRPr="0E615139">
        <w:rPr>
          <w:b/>
          <w:bCs/>
          <w:color w:val="auto"/>
        </w:rPr>
        <w:t>/</w:t>
      </w:r>
      <w:r w:rsidR="1FFAB894" w:rsidRPr="0E615139">
        <w:rPr>
          <w:i w:val="0"/>
          <w:color w:val="auto"/>
        </w:rPr>
        <w:t>e-SADs</w:t>
      </w:r>
      <w:r w:rsidRPr="0E615139">
        <w:rPr>
          <w:i w:val="0"/>
          <w:color w:val="auto"/>
        </w:rPr>
        <w:t xml:space="preserve"> has been reached;</w:t>
      </w:r>
    </w:p>
    <w:p w14:paraId="6B29405E" w14:textId="12F23209" w:rsidR="00155B4E" w:rsidRPr="00EF2D26" w:rsidRDefault="79D63348" w:rsidP="0E615139">
      <w:pPr>
        <w:pStyle w:val="ListBullet2"/>
        <w:keepLines/>
        <w:numPr>
          <w:ilvl w:val="0"/>
          <w:numId w:val="3"/>
        </w:numPr>
        <w:spacing w:after="240"/>
        <w:contextualSpacing w:val="0"/>
        <w:rPr>
          <w:color w:val="000000" w:themeColor="text1"/>
        </w:rPr>
      </w:pPr>
      <w:r w:rsidRPr="0E615139">
        <w:rPr>
          <w:i w:val="0"/>
          <w:color w:val="auto"/>
        </w:rPr>
        <w:t>The only one e-AD</w:t>
      </w:r>
      <w:r w:rsidR="1FFAB894" w:rsidRPr="0E615139">
        <w:rPr>
          <w:b/>
          <w:bCs/>
          <w:color w:val="auto"/>
        </w:rPr>
        <w:t>/</w:t>
      </w:r>
      <w:r w:rsidR="1FFAB894" w:rsidRPr="0E615139">
        <w:rPr>
          <w:i w:val="0"/>
          <w:color w:val="auto"/>
        </w:rPr>
        <w:t>e-SAD</w:t>
      </w:r>
      <w:r w:rsidRPr="0E615139">
        <w:rPr>
          <w:i w:val="0"/>
          <w:color w:val="auto"/>
        </w:rPr>
        <w:t xml:space="preserve"> that matches the query has been archived</w:t>
      </w:r>
      <w:r w:rsidRPr="0E615139">
        <w:rPr>
          <w:color w:val="auto"/>
        </w:rPr>
        <w:t>.</w:t>
      </w:r>
    </w:p>
    <w:p w14:paraId="2897396E" w14:textId="77777777" w:rsidR="00155B4E" w:rsidRDefault="00155B4E" w:rsidP="00155B4E">
      <w:r>
        <w:t>It should be noted that any search performed by the Initiator MSA application against the ARC value should be case insensitive and therefore any ARCs that differ only in their capitalization should be considered as identical.</w:t>
      </w:r>
    </w:p>
    <w:p w14:paraId="4C82FE5D" w14:textId="4175E5E7" w:rsidR="00155B4E" w:rsidRPr="00EF2D26" w:rsidRDefault="00155B4E" w:rsidP="00155B4E">
      <w:r w:rsidRPr="00EF2D26">
        <w:t>The exceptional cases of the unsuccessful validation of the e-AD</w:t>
      </w:r>
      <w:r w:rsidR="00E906F0" w:rsidRPr="0031533B">
        <w:rPr>
          <w:b/>
          <w:bCs/>
          <w:i/>
          <w:iCs/>
        </w:rPr>
        <w:t>/</w:t>
      </w:r>
      <w:r w:rsidR="00E906F0" w:rsidRPr="007351CF">
        <w:t>e-SAD</w:t>
      </w:r>
      <w:r w:rsidRPr="00EF2D26">
        <w:t xml:space="preserve"> query message received by the initiator MSA application are described in </w:t>
      </w:r>
      <w:r w:rsidRPr="00EF2D26">
        <w:fldChar w:fldCharType="begin"/>
      </w:r>
      <w:r w:rsidRPr="00EF2D26">
        <w:instrText xml:space="preserve"> REF _Ref188115534 \r \h </w:instrText>
      </w:r>
      <w:r w:rsidRPr="00EF2D26">
        <w:fldChar w:fldCharType="separate"/>
      </w:r>
      <w:r w:rsidR="00032B01">
        <w:t>Sub-Section II.VI</w:t>
      </w:r>
      <w:r w:rsidRPr="00EF2D26">
        <w:fldChar w:fldCharType="end"/>
      </w:r>
      <w:r w:rsidRPr="00EF2D26">
        <w:t>.</w:t>
      </w:r>
    </w:p>
    <w:p w14:paraId="35FBB6FB" w14:textId="6489F2AE" w:rsidR="00155B4E" w:rsidRPr="00EF2D26" w:rsidRDefault="00155B4E" w:rsidP="00155B4E">
      <w:pPr>
        <w:pStyle w:val="Figure"/>
        <w:rPr>
          <w:noProof w:val="0"/>
        </w:rPr>
      </w:pPr>
      <w:r w:rsidRPr="00EF2D26">
        <w:rPr>
          <w:lang w:val="pt-PT" w:eastAsia="pt-PT"/>
        </w:rPr>
        <w:drawing>
          <wp:inline distT="0" distB="0" distL="0" distR="0" wp14:anchorId="538C9BDE" wp14:editId="11041442">
            <wp:extent cx="4739640" cy="2849880"/>
            <wp:effectExtent l="0" t="0" r="3810" b="762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1">
                      <a:extLst>
                        <a:ext uri="{28A0092B-C50C-407E-A947-70E740481C1C}">
                          <a14:useLocalDpi xmlns:a14="http://schemas.microsoft.com/office/drawing/2010/main" val="0"/>
                        </a:ext>
                      </a:extLst>
                    </a:blip>
                    <a:srcRect l="5440" t="3755" r="6676" b="12906"/>
                    <a:stretch>
                      <a:fillRect/>
                    </a:stretch>
                  </pic:blipFill>
                  <pic:spPr bwMode="auto">
                    <a:xfrm>
                      <a:off x="0" y="0"/>
                      <a:ext cx="4739640" cy="2849880"/>
                    </a:xfrm>
                    <a:prstGeom prst="rect">
                      <a:avLst/>
                    </a:prstGeom>
                    <a:noFill/>
                    <a:ln>
                      <a:noFill/>
                    </a:ln>
                  </pic:spPr>
                </pic:pic>
              </a:graphicData>
            </a:graphic>
          </wp:inline>
        </w:drawing>
      </w:r>
    </w:p>
    <w:p w14:paraId="14A797F3" w14:textId="3A2F3E52" w:rsidR="00155B4E" w:rsidRPr="00EF2D26" w:rsidRDefault="00155B4E" w:rsidP="00155B4E">
      <w:pPr>
        <w:pStyle w:val="Caption"/>
      </w:pPr>
      <w:bookmarkStart w:id="610" w:name="_Toc1400777"/>
      <w:bookmarkStart w:id="611" w:name="_Toc57720792"/>
      <w:r w:rsidRPr="00EF2D26">
        <w:t xml:space="preserve">Figure </w:t>
      </w:r>
      <w:r>
        <w:fldChar w:fldCharType="begin"/>
      </w:r>
      <w:r>
        <w:instrText>SEQ Figure \* ARABIC</w:instrText>
      </w:r>
      <w:r>
        <w:fldChar w:fldCharType="separate"/>
      </w:r>
      <w:r w:rsidR="00032B01">
        <w:rPr>
          <w:noProof/>
        </w:rPr>
        <w:t>64</w:t>
      </w:r>
      <w:r>
        <w:fldChar w:fldCharType="end"/>
      </w:r>
      <w:r w:rsidRPr="00EF2D26">
        <w:t>: TSD - Successful retrieval of e-AD(s)</w:t>
      </w:r>
      <w:bookmarkEnd w:id="610"/>
      <w:r w:rsidR="00E906F0" w:rsidRPr="00E906F0">
        <w:rPr>
          <w:bCs/>
          <w:i/>
          <w:iCs/>
        </w:rPr>
        <w:t xml:space="preserve"> </w:t>
      </w:r>
      <w:r w:rsidR="00E906F0" w:rsidRPr="0031533B">
        <w:rPr>
          <w:bCs/>
          <w:i/>
          <w:iCs/>
        </w:rPr>
        <w:t>/</w:t>
      </w:r>
      <w:r w:rsidR="00E906F0" w:rsidRPr="007351CF">
        <w:t>e-SAD</w:t>
      </w:r>
      <w:r w:rsidR="00E906F0">
        <w:t>(s)</w:t>
      </w:r>
      <w:bookmarkEnd w:id="611"/>
    </w:p>
    <w:p w14:paraId="7C7CF3CE" w14:textId="7B9403D8" w:rsidR="00155B4E" w:rsidRPr="00EF2D26" w:rsidRDefault="00155B4E" w:rsidP="00155B4E">
      <w:pPr>
        <w:pStyle w:val="Figure"/>
        <w:rPr>
          <w:noProof w:val="0"/>
        </w:rPr>
      </w:pPr>
      <w:r w:rsidRPr="00EF2D26">
        <w:rPr>
          <w:lang w:val="pt-PT" w:eastAsia="pt-PT"/>
        </w:rPr>
        <w:drawing>
          <wp:inline distT="0" distB="0" distL="0" distR="0" wp14:anchorId="54447AD3" wp14:editId="1B8294D2">
            <wp:extent cx="5151120" cy="160782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2">
                      <a:extLst>
                        <a:ext uri="{28A0092B-C50C-407E-A947-70E740481C1C}">
                          <a14:useLocalDpi xmlns:a14="http://schemas.microsoft.com/office/drawing/2010/main" val="0"/>
                        </a:ext>
                      </a:extLst>
                    </a:blip>
                    <a:srcRect l="15317" t="4068" r="19392" b="5319"/>
                    <a:stretch>
                      <a:fillRect/>
                    </a:stretch>
                  </pic:blipFill>
                  <pic:spPr bwMode="auto">
                    <a:xfrm>
                      <a:off x="0" y="0"/>
                      <a:ext cx="5151120" cy="1607820"/>
                    </a:xfrm>
                    <a:prstGeom prst="rect">
                      <a:avLst/>
                    </a:prstGeom>
                    <a:noFill/>
                    <a:ln>
                      <a:noFill/>
                    </a:ln>
                  </pic:spPr>
                </pic:pic>
              </a:graphicData>
            </a:graphic>
          </wp:inline>
        </w:drawing>
      </w:r>
    </w:p>
    <w:p w14:paraId="60A21E52" w14:textId="3AE8948F" w:rsidR="00155B4E" w:rsidRPr="00EF2D26" w:rsidRDefault="00155B4E" w:rsidP="00155B4E">
      <w:pPr>
        <w:pStyle w:val="Caption"/>
      </w:pPr>
      <w:bookmarkStart w:id="612" w:name="_Toc1400778"/>
      <w:bookmarkStart w:id="613" w:name="_Toc57720793"/>
      <w:r w:rsidRPr="00EF2D26">
        <w:t xml:space="preserve">Figure </w:t>
      </w:r>
      <w:r>
        <w:fldChar w:fldCharType="begin"/>
      </w:r>
      <w:r>
        <w:instrText>SEQ Figure \* ARABIC</w:instrText>
      </w:r>
      <w:r>
        <w:fldChar w:fldCharType="separate"/>
      </w:r>
      <w:r w:rsidR="00032B01">
        <w:rPr>
          <w:noProof/>
        </w:rPr>
        <w:t>65</w:t>
      </w:r>
      <w:r>
        <w:fldChar w:fldCharType="end"/>
      </w:r>
      <w:r w:rsidRPr="00EF2D26">
        <w:t>: CLD - Successful retrieval of e-AD(s)</w:t>
      </w:r>
      <w:bookmarkEnd w:id="612"/>
      <w:r w:rsidR="006300FF" w:rsidRPr="006300FF">
        <w:rPr>
          <w:bCs/>
          <w:i/>
          <w:iCs/>
        </w:rPr>
        <w:t xml:space="preserve"> </w:t>
      </w:r>
      <w:r w:rsidR="006300FF" w:rsidRPr="0031533B">
        <w:rPr>
          <w:bCs/>
          <w:i/>
          <w:iCs/>
        </w:rPr>
        <w:t>/</w:t>
      </w:r>
      <w:r w:rsidR="006300FF" w:rsidRPr="007351CF">
        <w:t>e-SAD</w:t>
      </w:r>
      <w:r w:rsidR="006300FF">
        <w:t>(s)</w:t>
      </w:r>
      <w:bookmarkEnd w:id="613"/>
    </w:p>
    <w:p w14:paraId="46720CA0" w14:textId="4EC955C2" w:rsidR="00155B4E" w:rsidRPr="00EF2D26" w:rsidRDefault="00155B4E" w:rsidP="00155B4E">
      <w:pPr>
        <w:pStyle w:val="Figure"/>
        <w:rPr>
          <w:noProof w:val="0"/>
        </w:rPr>
      </w:pPr>
      <w:r w:rsidRPr="00EF2D26">
        <w:rPr>
          <w:lang w:val="pt-PT" w:eastAsia="pt-PT"/>
        </w:rPr>
        <w:lastRenderedPageBreak/>
        <w:drawing>
          <wp:inline distT="0" distB="0" distL="0" distR="0" wp14:anchorId="6228CF0F" wp14:editId="6571835C">
            <wp:extent cx="4762500" cy="315468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3">
                      <a:extLst>
                        <a:ext uri="{28A0092B-C50C-407E-A947-70E740481C1C}">
                          <a14:useLocalDpi xmlns:a14="http://schemas.microsoft.com/office/drawing/2010/main" val="0"/>
                        </a:ext>
                      </a:extLst>
                    </a:blip>
                    <a:srcRect l="4163" t="1387" r="4002" b="9390"/>
                    <a:stretch>
                      <a:fillRect/>
                    </a:stretch>
                  </pic:blipFill>
                  <pic:spPr bwMode="auto">
                    <a:xfrm>
                      <a:off x="0" y="0"/>
                      <a:ext cx="4762500" cy="3154680"/>
                    </a:xfrm>
                    <a:prstGeom prst="rect">
                      <a:avLst/>
                    </a:prstGeom>
                    <a:noFill/>
                    <a:ln>
                      <a:noFill/>
                    </a:ln>
                  </pic:spPr>
                </pic:pic>
              </a:graphicData>
            </a:graphic>
          </wp:inline>
        </w:drawing>
      </w:r>
    </w:p>
    <w:p w14:paraId="205B31FD" w14:textId="15FFA150" w:rsidR="00155B4E" w:rsidRPr="00EF2D26" w:rsidRDefault="00155B4E" w:rsidP="00155B4E">
      <w:pPr>
        <w:pStyle w:val="Caption"/>
      </w:pPr>
      <w:bookmarkStart w:id="614" w:name="_Toc1400779"/>
      <w:bookmarkStart w:id="615" w:name="_Toc57720794"/>
      <w:r w:rsidRPr="00EF2D26">
        <w:t xml:space="preserve">Figure </w:t>
      </w:r>
      <w:r>
        <w:fldChar w:fldCharType="begin"/>
      </w:r>
      <w:r>
        <w:instrText>SEQ Figure \* ARABIC</w:instrText>
      </w:r>
      <w:r>
        <w:fldChar w:fldCharType="separate"/>
      </w:r>
      <w:r w:rsidR="00032B01">
        <w:rPr>
          <w:noProof/>
        </w:rPr>
        <w:t>66</w:t>
      </w:r>
      <w:r>
        <w:fldChar w:fldCharType="end"/>
      </w:r>
      <w:r w:rsidRPr="00EF2D26">
        <w:t>: TSD - No movement found or limit exceeded</w:t>
      </w:r>
      <w:bookmarkEnd w:id="614"/>
      <w:bookmarkEnd w:id="615"/>
    </w:p>
    <w:p w14:paraId="659984E9" w14:textId="7222FD3E" w:rsidR="00155B4E" w:rsidRPr="00EF2D26" w:rsidRDefault="00155B4E" w:rsidP="00155B4E">
      <w:pPr>
        <w:pStyle w:val="Figure"/>
        <w:rPr>
          <w:noProof w:val="0"/>
        </w:rPr>
      </w:pPr>
      <w:r w:rsidRPr="00EF2D26">
        <w:rPr>
          <w:lang w:val="pt-PT" w:eastAsia="pt-PT"/>
        </w:rPr>
        <w:drawing>
          <wp:inline distT="0" distB="0" distL="0" distR="0" wp14:anchorId="529C6D8E" wp14:editId="3D0E8C23">
            <wp:extent cx="5143500" cy="169926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4">
                      <a:extLst>
                        <a:ext uri="{28A0092B-C50C-407E-A947-70E740481C1C}">
                          <a14:useLocalDpi xmlns:a14="http://schemas.microsoft.com/office/drawing/2010/main" val="0"/>
                        </a:ext>
                      </a:extLst>
                    </a:blip>
                    <a:srcRect l="4439" t="-1048" r="9238" b="5611"/>
                    <a:stretch>
                      <a:fillRect/>
                    </a:stretch>
                  </pic:blipFill>
                  <pic:spPr bwMode="auto">
                    <a:xfrm>
                      <a:off x="0" y="0"/>
                      <a:ext cx="5143500" cy="1699260"/>
                    </a:xfrm>
                    <a:prstGeom prst="rect">
                      <a:avLst/>
                    </a:prstGeom>
                    <a:noFill/>
                    <a:ln>
                      <a:noFill/>
                    </a:ln>
                  </pic:spPr>
                </pic:pic>
              </a:graphicData>
            </a:graphic>
          </wp:inline>
        </w:drawing>
      </w:r>
    </w:p>
    <w:p w14:paraId="4D8CBBDB" w14:textId="3769087F" w:rsidR="00155B4E" w:rsidRPr="00EF2D26" w:rsidRDefault="00155B4E" w:rsidP="00155B4E">
      <w:pPr>
        <w:pStyle w:val="Caption"/>
      </w:pPr>
      <w:bookmarkStart w:id="616" w:name="_Toc1400780"/>
      <w:bookmarkStart w:id="617" w:name="_Toc57720795"/>
      <w:r w:rsidRPr="00EF2D26">
        <w:t xml:space="preserve">Figure </w:t>
      </w:r>
      <w:r>
        <w:fldChar w:fldCharType="begin"/>
      </w:r>
      <w:r>
        <w:instrText>SEQ Figure \* ARABIC</w:instrText>
      </w:r>
      <w:r>
        <w:fldChar w:fldCharType="separate"/>
      </w:r>
      <w:r w:rsidR="00032B01">
        <w:rPr>
          <w:noProof/>
        </w:rPr>
        <w:t>67</w:t>
      </w:r>
      <w:r>
        <w:fldChar w:fldCharType="end"/>
      </w:r>
      <w:r w:rsidRPr="00EF2D26">
        <w:t>: CLD - No movement found or limit exceeded</w:t>
      </w:r>
      <w:bookmarkEnd w:id="616"/>
      <w:bookmarkEnd w:id="617"/>
    </w:p>
    <w:p w14:paraId="2B0F98E7" w14:textId="77777777" w:rsidR="00155B4E" w:rsidRPr="00EF2D26" w:rsidRDefault="00155B4E" w:rsidP="00A44070">
      <w:pPr>
        <w:pStyle w:val="Heading2"/>
        <w:keepLines/>
        <w:numPr>
          <w:ilvl w:val="1"/>
          <w:numId w:val="38"/>
        </w:numPr>
      </w:pPr>
      <w:bookmarkStart w:id="618" w:name="_Toc178390750"/>
      <w:bookmarkStart w:id="619" w:name="_Ref188119801"/>
      <w:bookmarkStart w:id="620" w:name="_Toc191308296"/>
      <w:bookmarkStart w:id="621" w:name="_Toc191309229"/>
      <w:bookmarkStart w:id="622" w:name="_Ref198403973"/>
      <w:bookmarkStart w:id="623" w:name="_Ref198403979"/>
      <w:bookmarkStart w:id="624" w:name="_Ref199148430"/>
      <w:bookmarkStart w:id="625" w:name="_Toc1400378"/>
      <w:bookmarkStart w:id="626" w:name="_Ref188119702"/>
      <w:bookmarkStart w:id="627" w:name="_Toc191308293"/>
      <w:bookmarkStart w:id="628" w:name="_Toc191309226"/>
      <w:bookmarkStart w:id="629" w:name="_Toc57720287"/>
      <w:r w:rsidRPr="00EF2D26">
        <w:t>Export Scenarios</w:t>
      </w:r>
      <w:bookmarkEnd w:id="618"/>
      <w:bookmarkEnd w:id="619"/>
      <w:bookmarkEnd w:id="620"/>
      <w:bookmarkEnd w:id="621"/>
      <w:bookmarkEnd w:id="622"/>
      <w:bookmarkEnd w:id="623"/>
      <w:bookmarkEnd w:id="624"/>
      <w:bookmarkEnd w:id="625"/>
      <w:bookmarkEnd w:id="629"/>
    </w:p>
    <w:p w14:paraId="10698F51" w14:textId="682858F7" w:rsidR="00155B4E" w:rsidRPr="00EF2D26" w:rsidRDefault="00155B4E" w:rsidP="00155B4E">
      <w:r w:rsidRPr="00EF2D26">
        <w:t>This section aims to specify all possible message exchange protocols involved in the Export cases. The identification of these scenarios has been based on the “exportation of goods” use cases in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which define the exportation of excise goods moving under duty suspension arrangements</w:t>
      </w:r>
      <w:r w:rsidRPr="00EF2D26" w:rsidDel="00E239F8">
        <w:t xml:space="preserve"> </w:t>
      </w:r>
      <w:r w:rsidRPr="00EF2D26">
        <w:t>outside the European Community by triggering:</w:t>
      </w:r>
    </w:p>
    <w:p w14:paraId="3CABCF26"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local clearance at export, where the Consignor submits both the e-AD and the export declaration in his own premises; or</w:t>
      </w:r>
    </w:p>
    <w:p w14:paraId="2636AB8A"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export operation at office of export, where the Consignor submits only the e-AD, whereas the export declaration is submitted at the office of export (possibly in a different Member State).</w:t>
      </w:r>
      <w:r w:rsidR="00155B4E" w:rsidRPr="0E615139">
        <w:rPr>
          <w:rStyle w:val="FootnoteReference"/>
          <w:i w:val="0"/>
          <w:color w:val="auto"/>
        </w:rPr>
        <w:footnoteReference w:id="5"/>
      </w:r>
    </w:p>
    <w:p w14:paraId="1A5F9298" w14:textId="77777777" w:rsidR="00155B4E" w:rsidRPr="00904D6F" w:rsidRDefault="79D63348" w:rsidP="0E615139">
      <w:r w:rsidRPr="0E615139">
        <w:t>It shall be noted that:</w:t>
      </w:r>
    </w:p>
    <w:p w14:paraId="5F87934E" w14:textId="407B7AF0"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 xml:space="preserve">These scenarios assume the availability of ECS Phase </w:t>
      </w:r>
      <w:r w:rsidR="001A55D3">
        <w:rPr>
          <w:i w:val="0"/>
          <w:color w:val="auto"/>
        </w:rPr>
        <w:t>4</w:t>
      </w:r>
      <w:r w:rsidRPr="0E615139">
        <w:rPr>
          <w:i w:val="0"/>
          <w:color w:val="auto"/>
        </w:rPr>
        <w:t>, hence full automation of the Export cases. This is, however, a recommended implementation. The integration of EMCS and ECS and the implementation details remain a national matter (see also the SD [</w:t>
      </w:r>
      <w:r w:rsidR="00155B4E" w:rsidRPr="0E615139">
        <w:rPr>
          <w:i w:val="0"/>
          <w:color w:val="auto"/>
        </w:rPr>
        <w:fldChar w:fldCharType="begin"/>
      </w:r>
      <w:r w:rsidR="00155B4E" w:rsidRPr="0E615139">
        <w:rPr>
          <w:i w:val="0"/>
          <w:color w:val="auto"/>
        </w:rPr>
        <w:instrText xml:space="preserve"> REF A2 \h  \* MERGEFORMAT </w:instrText>
      </w:r>
      <w:r w:rsidR="00155B4E" w:rsidRPr="0E615139">
        <w:rPr>
          <w:i w:val="0"/>
          <w:color w:val="auto"/>
        </w:rPr>
      </w:r>
      <w:r w:rsidR="00155B4E" w:rsidRPr="0E615139">
        <w:rPr>
          <w:i w:val="0"/>
          <w:color w:val="auto"/>
        </w:rPr>
        <w:fldChar w:fldCharType="separate"/>
      </w:r>
      <w:r w:rsidR="00032B01" w:rsidRPr="00F41AC1">
        <w:rPr>
          <w:i w:val="0"/>
          <w:color w:val="auto"/>
        </w:rPr>
        <w:t>A2</w:t>
      </w:r>
      <w:r w:rsidR="00155B4E" w:rsidRPr="0E615139">
        <w:rPr>
          <w:i w:val="0"/>
          <w:color w:val="auto"/>
        </w:rPr>
        <w:fldChar w:fldCharType="end"/>
      </w:r>
      <w:r w:rsidRPr="0E615139">
        <w:rPr>
          <w:i w:val="0"/>
          <w:color w:val="auto"/>
        </w:rPr>
        <w:t>]);</w:t>
      </w:r>
    </w:p>
    <w:p w14:paraId="6F2AF91D" w14:textId="77777777" w:rsidR="00155B4E" w:rsidRPr="00904D6F" w:rsidRDefault="79D63348" w:rsidP="0E615139">
      <w:pPr>
        <w:pStyle w:val="ListBullet2"/>
        <w:keepLines/>
        <w:numPr>
          <w:ilvl w:val="0"/>
          <w:numId w:val="3"/>
        </w:numPr>
        <w:spacing w:after="240"/>
        <w:contextualSpacing w:val="0"/>
        <w:rPr>
          <w:i w:val="0"/>
          <w:color w:val="000000" w:themeColor="text1"/>
        </w:rPr>
      </w:pPr>
      <w:r w:rsidRPr="0E615139">
        <w:rPr>
          <w:i w:val="0"/>
          <w:color w:val="auto"/>
        </w:rPr>
        <w:t>Any communication outside the scope of the EMCS application (such as, the information exchanged between the Consignor or forwarding agent and the Customs Export Application) is not in the interest of this document.</w:t>
      </w:r>
    </w:p>
    <w:p w14:paraId="5EA3CF4F" w14:textId="77777777" w:rsidR="00155B4E" w:rsidRPr="00904D6F" w:rsidRDefault="00155B4E" w:rsidP="00155B4E">
      <w:pPr>
        <w:pStyle w:val="ListBullet2"/>
        <w:tabs>
          <w:tab w:val="clear" w:pos="454"/>
        </w:tabs>
        <w:ind w:left="0" w:firstLine="0"/>
        <w:rPr>
          <w:i w:val="0"/>
          <w:iCs/>
          <w:color w:val="auto"/>
        </w:rPr>
      </w:pPr>
      <w:r w:rsidRPr="00904D6F">
        <w:rPr>
          <w:i w:val="0"/>
          <w:iCs/>
          <w:color w:val="auto"/>
        </w:rPr>
        <w:t>The case of ship supplies are not regular exports and therefore are not subject to the regular export procedure (Article 269 (2) (c) &amp; Article 269 (1) of UCC). However, an export declaration must be lodged and all export formalities related to the export customs procedure remain applicable (Article 269 (2) UCC). The purpose of the respective legal rules is to ensure that where a tax-exempt supply has been granted for ship supplies the delivery of those supplies could be proven and the export movement can be closed once ship supplies are delivered on board the vessel. Where excise goods to be supplied to ships have been exempted from paying excise duty, their delivery on board the ship must be proven in order to properly close the movement in the EMCS.</w:t>
      </w:r>
    </w:p>
    <w:p w14:paraId="4D54FA9E" w14:textId="1EC23197" w:rsidR="00155B4E" w:rsidRPr="00904D6F" w:rsidRDefault="00155B4E" w:rsidP="00155B4E">
      <w:pPr>
        <w:pStyle w:val="ListBullet2"/>
        <w:tabs>
          <w:tab w:val="clear" w:pos="454"/>
        </w:tabs>
        <w:ind w:left="0" w:firstLine="0"/>
        <w:rPr>
          <w:i w:val="0"/>
          <w:iCs/>
          <w:color w:val="auto"/>
        </w:rPr>
      </w:pPr>
      <w:r w:rsidRPr="00904D6F">
        <w:rPr>
          <w:i w:val="0"/>
          <w:iCs/>
          <w:color w:val="auto"/>
        </w:rPr>
        <w:t>Although ship supplies are not subject to the regular export procedure the competent customs office must establish that they have left the customs territory of the Union. It must then inform the customs office of export about the exit of the goods once they have been loaded onto the vessel. The office of export shall then certify the exit to the declarant or the exporter and to EMCS in the Member State of export.</w:t>
      </w:r>
      <w:r w:rsidR="00293BA7">
        <w:rPr>
          <w:i w:val="0"/>
          <w:iCs/>
          <w:color w:val="auto"/>
        </w:rPr>
        <w:t xml:space="preserve"> </w:t>
      </w:r>
      <w:r w:rsidRPr="00904D6F">
        <w:rPr>
          <w:i w:val="0"/>
          <w:iCs/>
          <w:color w:val="auto"/>
        </w:rPr>
        <w:t>EMCS in the Member State of export will then inform EMCS in the Member State of dispatch.</w:t>
      </w:r>
    </w:p>
    <w:p w14:paraId="501F4EF9" w14:textId="77777777" w:rsidR="00155B4E" w:rsidRPr="00904D6F" w:rsidRDefault="00155B4E" w:rsidP="00155B4E">
      <w:pPr>
        <w:pStyle w:val="ListBullet2"/>
        <w:tabs>
          <w:tab w:val="clear" w:pos="454"/>
        </w:tabs>
        <w:ind w:left="0" w:firstLine="0"/>
        <w:rPr>
          <w:i w:val="0"/>
          <w:iCs/>
          <w:color w:val="auto"/>
        </w:rPr>
      </w:pPr>
      <w:r w:rsidRPr="00904D6F">
        <w:rPr>
          <w:i w:val="0"/>
          <w:iCs/>
          <w:color w:val="auto"/>
        </w:rPr>
        <w:t>In case of indirect exports Union goods under excise duty suspension move from the Member State/Office of export to the Office of exit, then an exit result message and the derived Report of Export are needed for the EMCS movement to be closed.</w:t>
      </w:r>
    </w:p>
    <w:p w14:paraId="5C257C8C" w14:textId="610597C6" w:rsidR="00155B4E" w:rsidRPr="00904D6F" w:rsidRDefault="00155B4E" w:rsidP="00155B4E">
      <w:pPr>
        <w:pStyle w:val="ListBullet2"/>
        <w:tabs>
          <w:tab w:val="clear" w:pos="454"/>
        </w:tabs>
        <w:ind w:left="0" w:firstLine="0"/>
        <w:rPr>
          <w:i w:val="0"/>
          <w:iCs/>
          <w:color w:val="auto"/>
        </w:rPr>
      </w:pPr>
      <w:r w:rsidRPr="00904D6F">
        <w:rPr>
          <w:i w:val="0"/>
          <w:iCs/>
          <w:color w:val="auto"/>
        </w:rPr>
        <w:t xml:space="preserve">In case of direct exports, the Member State on which territory the movement takes place could be allowed to use national simplifications (Article 30 Directive (EC) No </w:t>
      </w:r>
      <w:r w:rsidR="00C44B55">
        <w:rPr>
          <w:i w:val="0"/>
          <w:iCs/>
          <w:color w:val="auto"/>
        </w:rPr>
        <w:t>2020/262</w:t>
      </w:r>
      <w:r w:rsidRPr="00904D6F">
        <w:rPr>
          <w:i w:val="0"/>
          <w:iCs/>
          <w:color w:val="auto"/>
        </w:rPr>
        <w:t>) instead of EMCS, including use of entry into the declarant records.</w:t>
      </w:r>
    </w:p>
    <w:p w14:paraId="2527FBC0" w14:textId="77777777" w:rsidR="00155B4E" w:rsidRPr="00EF2D26" w:rsidRDefault="00155B4E" w:rsidP="00155B4E">
      <w:pPr>
        <w:pStyle w:val="ListBullet2"/>
        <w:tabs>
          <w:tab w:val="clear" w:pos="454"/>
        </w:tabs>
        <w:ind w:left="643" w:hanging="360"/>
      </w:pPr>
    </w:p>
    <w:p w14:paraId="09F1B604" w14:textId="77777777" w:rsidR="00155B4E" w:rsidRPr="00EF2D26" w:rsidRDefault="00155B4E" w:rsidP="00A44070">
      <w:pPr>
        <w:pStyle w:val="Heading3"/>
        <w:keepLines/>
        <w:numPr>
          <w:ilvl w:val="2"/>
          <w:numId w:val="38"/>
        </w:numPr>
        <w:suppressAutoHyphens w:val="0"/>
      </w:pPr>
      <w:bookmarkStart w:id="630" w:name="_Toc178390751"/>
      <w:bookmarkStart w:id="631" w:name="_Toc191308297"/>
      <w:bookmarkStart w:id="632" w:name="_Toc191309230"/>
      <w:bookmarkStart w:id="633" w:name="_Toc1400379"/>
      <w:bookmarkStart w:id="634" w:name="_Toc57720288"/>
      <w:r w:rsidRPr="00EF2D26">
        <w:t>Local Clearance at Export</w:t>
      </w:r>
      <w:bookmarkEnd w:id="630"/>
      <w:bookmarkEnd w:id="631"/>
      <w:bookmarkEnd w:id="632"/>
      <w:bookmarkEnd w:id="633"/>
      <w:bookmarkEnd w:id="634"/>
    </w:p>
    <w:p w14:paraId="18E072F3" w14:textId="77777777" w:rsidR="00155B4E" w:rsidRPr="00EF2D26" w:rsidRDefault="00155B4E" w:rsidP="00155B4E">
      <w:r w:rsidRPr="00EF2D26">
        <w:t xml:space="preserve">In the case of “Local Clearance at Export”, the Consignor submits both the e-AD and the export declaration at his own premises. Hence, the </w:t>
      </w:r>
      <w:smartTag w:uri="urn:schemas-microsoft-com:office:smarttags" w:element="PlaceName">
        <w:r w:rsidRPr="00EF2D26">
          <w:t>Member</w:t>
        </w:r>
      </w:smartTag>
      <w:r w:rsidRPr="00EF2D26">
        <w:t xml:space="preserve"> </w:t>
      </w:r>
      <w:smartTag w:uri="urn:schemas-microsoft-com:office:smarttags" w:element="PlaceType">
        <w:r w:rsidRPr="00EF2D26">
          <w:t>State</w:t>
        </w:r>
      </w:smartTag>
      <w:r w:rsidRPr="00EF2D26">
        <w:t xml:space="preserve"> of export is always the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of dispatch. It shall be noted that:</w:t>
      </w:r>
    </w:p>
    <w:p w14:paraId="75A6904B" w14:textId="5C2819A9"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actor MSA dispatch application in the Sequence Diagrams is the MSA dispatch/export application appearing in FESS [</w:t>
      </w:r>
      <w:r w:rsidR="00155B4E" w:rsidRPr="0E615139">
        <w:rPr>
          <w:i w:val="0"/>
          <w:color w:val="auto"/>
        </w:rPr>
        <w:fldChar w:fldCharType="begin"/>
      </w:r>
      <w:r w:rsidR="00155B4E" w:rsidRPr="0E615139">
        <w:rPr>
          <w:i w:val="0"/>
          <w:color w:val="auto"/>
        </w:rPr>
        <w:instrText xml:space="preserve"> REF A1 \h  \* MERGEFORMAT </w:instrText>
      </w:r>
      <w:r w:rsidR="00155B4E" w:rsidRPr="0E615139">
        <w:rPr>
          <w:i w:val="0"/>
          <w:color w:val="auto"/>
        </w:rPr>
      </w:r>
      <w:r w:rsidR="00155B4E" w:rsidRPr="0E615139">
        <w:rPr>
          <w:i w:val="0"/>
          <w:color w:val="auto"/>
        </w:rPr>
        <w:fldChar w:fldCharType="separate"/>
      </w:r>
      <w:r w:rsidR="00032B01" w:rsidRPr="00F41AC1">
        <w:rPr>
          <w:i w:val="0"/>
          <w:color w:val="auto"/>
        </w:rPr>
        <w:t>A1</w:t>
      </w:r>
      <w:r w:rsidR="00155B4E" w:rsidRPr="0E615139">
        <w:rPr>
          <w:i w:val="0"/>
          <w:color w:val="auto"/>
        </w:rPr>
        <w:fldChar w:fldCharType="end"/>
      </w:r>
      <w:r w:rsidRPr="0E615139">
        <w:rPr>
          <w:i w:val="0"/>
          <w:color w:val="auto"/>
        </w:rPr>
        <w:t>]. In this case there is no Consignee and the destination fields in the e-AD are not applicable.</w:t>
      </w:r>
    </w:p>
    <w:p w14:paraId="11FA7A0C" w14:textId="77777777"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 simplification reasons the Sequence Diagrams depict the submission and registration of only one draft e-AD. However, it is possible that an export declaration includes more than one ARC. In this case, all “e-AD” references should be read as “all concerned e-ADs”.</w:t>
      </w:r>
    </w:p>
    <w:p w14:paraId="5128C7F2" w14:textId="77777777" w:rsidR="00155B4E" w:rsidRPr="002B537E" w:rsidRDefault="00155B4E" w:rsidP="00155B4E">
      <w:r w:rsidRPr="002B537E">
        <w:t>All the “Local Clearance at Export” scenarios refer to an e-AD with a sequence number “1”. Therefore, all the IE messages exchanged in the “Local Clearance at Export” bearing the sequence number</w:t>
      </w:r>
      <w:r>
        <w:t>,</w:t>
      </w:r>
      <w:r w:rsidRPr="002B537E">
        <w:t xml:space="preserve"> namely the IE801, IE818, IE829 and IE839 messages </w:t>
      </w:r>
      <w:r>
        <w:t xml:space="preserve">include </w:t>
      </w:r>
      <w:r w:rsidRPr="002B537E">
        <w:t xml:space="preserve">a sequence number “1”. It is noted that the IE839 bears the </w:t>
      </w:r>
      <w:r>
        <w:t xml:space="preserve">ARC and </w:t>
      </w:r>
      <w:r w:rsidRPr="002B537E">
        <w:t xml:space="preserve">sequence number only when the reason for </w:t>
      </w:r>
      <w:r>
        <w:t xml:space="preserve">the </w:t>
      </w:r>
      <w:r w:rsidRPr="002B537E">
        <w:t xml:space="preserve">negative cross-checking </w:t>
      </w:r>
      <w:r>
        <w:t>(</w:t>
      </w:r>
      <w:r w:rsidRPr="002B537E">
        <w:t>&lt;Rejection Reason Code&gt;</w:t>
      </w:r>
      <w:r>
        <w:t xml:space="preserve">) is ‘2: </w:t>
      </w:r>
      <w:r w:rsidRPr="002B537E">
        <w:t>The contents of the e-AD does not match with export data</w:t>
      </w:r>
      <w:r>
        <w:t>’.</w:t>
      </w:r>
    </w:p>
    <w:p w14:paraId="248B617D" w14:textId="6900494F"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635" w:name="_Toc327538475"/>
      <w:bookmarkStart w:id="636" w:name="_Toc327540123"/>
      <w:bookmarkStart w:id="637" w:name="_Toc178390752"/>
      <w:bookmarkStart w:id="638" w:name="_Ref188112396"/>
      <w:bookmarkStart w:id="639" w:name="_Ref188112403"/>
      <w:bookmarkStart w:id="640" w:name="_Ref188112731"/>
      <w:bookmarkStart w:id="641" w:name="_Ref188112738"/>
      <w:bookmarkStart w:id="642" w:name="_Toc191308298"/>
      <w:bookmarkStart w:id="643" w:name="_Toc1400380"/>
      <w:bookmarkEnd w:id="635"/>
      <w:bookmarkEnd w:id="636"/>
      <w:r w:rsidRPr="00EF2D26">
        <w:lastRenderedPageBreak/>
        <w:t xml:space="preserve">Local Clearance at Export followed by Export Confirmation of Exit </w:t>
      </w:r>
      <w:bookmarkEnd w:id="637"/>
      <w:bookmarkEnd w:id="638"/>
      <w:bookmarkEnd w:id="639"/>
      <w:bookmarkEnd w:id="640"/>
      <w:bookmarkEnd w:id="641"/>
      <w:bookmarkEnd w:id="642"/>
      <w:bookmarkEnd w:id="643"/>
    </w:p>
    <w:p w14:paraId="1227B255" w14:textId="77777777" w:rsidR="00155B4E" w:rsidRPr="00EF2D26" w:rsidRDefault="00155B4E" w:rsidP="00155B4E">
      <w:r w:rsidRPr="00EF2D26">
        <w:t>In this scenario, all message validations pass successfully. The Anticipated Export Record (IE501: C_AER_SND) is cross-checked successfully against the e-AD and the exit from the Community is confirmed.</w:t>
      </w:r>
    </w:p>
    <w:p w14:paraId="17F12A04" w14:textId="61AD3836" w:rsidR="00155B4E" w:rsidRPr="00EF2D26" w:rsidRDefault="00155B4E" w:rsidP="00A44070">
      <w:pPr>
        <w:pStyle w:val="Heading5"/>
        <w:keepLines/>
        <w:numPr>
          <w:ilvl w:val="4"/>
          <w:numId w:val="38"/>
        </w:numPr>
        <w:spacing w:before="240" w:after="240" w:line="240" w:lineRule="auto"/>
        <w:ind w:left="1009" w:hanging="1009"/>
      </w:pPr>
      <w:bookmarkStart w:id="644" w:name="_Ref188115862"/>
      <w:bookmarkStart w:id="645" w:name="_Toc191308299"/>
      <w:bookmarkStart w:id="646" w:name="_Toc1400381"/>
      <w:r w:rsidRPr="00EF2D26">
        <w:t xml:space="preserve">Local Clearance at Export </w:t>
      </w:r>
      <w:bookmarkEnd w:id="644"/>
      <w:bookmarkEnd w:id="645"/>
      <w:bookmarkEnd w:id="646"/>
    </w:p>
    <w:p w14:paraId="19E5ABB4" w14:textId="77777777" w:rsidR="00155B4E" w:rsidRPr="00EF2D26" w:rsidRDefault="00155B4E" w:rsidP="00155B4E">
      <w:r w:rsidRPr="00EF2D26">
        <w:t xml:space="preserve">According to this scenario, the Consignor submits a draft e-AD (IE815: N_EAD_SUB) to the MSA dispatch application including export as the destination type (Destination Type Code is “6 = Destination - Export”). The validation of the submitted draft e-AD passes successfully and the MSA dispatch application returns the validated e-AD (IE801: C_EAD_VAL) back to the Consignor. Finally, the state of the movement at the MSA of </w:t>
      </w:r>
      <w:r>
        <w:t>D</w:t>
      </w:r>
      <w:r w:rsidRPr="00EF2D26">
        <w:t xml:space="preserve">ispatch is set to </w:t>
      </w:r>
      <w:r w:rsidRPr="00EF2D26">
        <w:rPr>
          <w:i/>
        </w:rPr>
        <w:t>“Accepted for export”</w:t>
      </w:r>
      <w:r w:rsidRPr="00EF2D26">
        <w:t>.</w:t>
      </w:r>
    </w:p>
    <w:p w14:paraId="1AF8E079" w14:textId="77777777" w:rsidR="00155B4E" w:rsidRPr="00EF2D26" w:rsidRDefault="00155B4E" w:rsidP="00155B4E">
      <w:r w:rsidRPr="00EF2D26">
        <w:t>Upon the reception of the validated e-AD (IE801: C_EAD_VAL) from the MSA dispatch application, the Consignor submits the export declaration to the Customs Export Application (this communication is outside EMCS, hence it is not displayed in the relevant Sequence and Collaboration Diagrams).</w:t>
      </w:r>
    </w:p>
    <w:p w14:paraId="58C851C1" w14:textId="77777777" w:rsidR="00155B4E" w:rsidRPr="00EF2D26" w:rsidRDefault="00155B4E" w:rsidP="00155B4E">
      <w:r w:rsidRPr="00EF2D26">
        <w:t>When the export is released by the Customs Export Application, the Anticipated Export Record (IE501: C_AER_SND) is forwarded to the MSA dispatch application.</w:t>
      </w:r>
    </w:p>
    <w:p w14:paraId="17F5441D" w14:textId="77777777" w:rsidR="00155B4E" w:rsidRPr="00EF2D26" w:rsidRDefault="00155B4E" w:rsidP="00155B4E">
      <w:pPr>
        <w:rPr>
          <w:iCs/>
        </w:rPr>
      </w:pPr>
      <w:r w:rsidRPr="00EF2D26">
        <w:t xml:space="preserve">Upon the reception of the Anticipated Export Record (IE501: C_AER_SND) from the Customs Export Application, the MSA dispatch application cross-checks it against the e-AD. The cross-checking is positive and the MSA dispatch application builds a notification message (IE829: C_EXP_NOT) and sends it back to the Consignor. Finally, the state of the movement at the MSA of </w:t>
      </w:r>
      <w:r>
        <w:t>D</w:t>
      </w:r>
      <w:r w:rsidRPr="00EF2D26">
        <w:t xml:space="preserve">ispatch is set to </w:t>
      </w:r>
      <w:r w:rsidRPr="00EF2D26">
        <w:rPr>
          <w:i/>
          <w:iCs/>
        </w:rPr>
        <w:t xml:space="preserve">“Exporting” </w:t>
      </w:r>
      <w:r w:rsidRPr="00EF2D26">
        <w:rPr>
          <w:iCs/>
        </w:rPr>
        <w:t>and the timer TIM_EAD is initiated to expire at the expected date of exit (date of dispatch + journey time).</w:t>
      </w:r>
    </w:p>
    <w:p w14:paraId="3742CEB3" w14:textId="77777777" w:rsidR="00155B4E" w:rsidRPr="00EF2D26" w:rsidRDefault="00155B4E" w:rsidP="00155B4E">
      <w:r w:rsidRPr="00EF2D26">
        <w:t>The MSA dispatch application is waiting for the discharge to take place when the exit from the Community is completed.</w:t>
      </w:r>
    </w:p>
    <w:p w14:paraId="19006B6B" w14:textId="13F83D9F" w:rsidR="00155B4E" w:rsidRPr="00EF2D26" w:rsidRDefault="00155B4E" w:rsidP="00A44070">
      <w:pPr>
        <w:pStyle w:val="Heading5"/>
        <w:keepLines/>
        <w:numPr>
          <w:ilvl w:val="4"/>
          <w:numId w:val="38"/>
        </w:numPr>
        <w:spacing w:before="240" w:after="240" w:line="240" w:lineRule="auto"/>
        <w:ind w:left="1009" w:hanging="1009"/>
        <w:rPr>
          <w:bCs/>
          <w:iCs/>
        </w:rPr>
      </w:pPr>
      <w:bookmarkStart w:id="647" w:name="_Toc191308300"/>
      <w:bookmarkStart w:id="648" w:name="_Toc1400382"/>
      <w:r w:rsidRPr="00EF2D26">
        <w:rPr>
          <w:bCs/>
          <w:iCs/>
        </w:rPr>
        <w:t xml:space="preserve">Export Confirmation of Exit </w:t>
      </w:r>
      <w:bookmarkEnd w:id="647"/>
      <w:bookmarkEnd w:id="648"/>
    </w:p>
    <w:p w14:paraId="402598CD" w14:textId="77777777" w:rsidR="00155B4E" w:rsidRPr="00EF2D26" w:rsidRDefault="00155B4E" w:rsidP="00155B4E">
      <w:r w:rsidRPr="00EF2D26">
        <w:t xml:space="preserve">The MSA dispatch application receives the exit results from the Customs Export Application (IE518: C_EXT_RES). Assuming that the validation process passes successfully and the exit is accepted (IE518/Control Result Code: A1, A2, A4), the MSA dispatch application builds the Report of Export (IE818) reporting exit acceptance (IE818/Global conclusion of receipt: 21, 22) and forwards it to the Consignor. Moreover, the state of the movement at the MSA of </w:t>
      </w:r>
      <w:r>
        <w:t>D</w:t>
      </w:r>
      <w:r w:rsidRPr="00EF2D26">
        <w:t xml:space="preserve">ispatch is updated from </w:t>
      </w:r>
      <w:r w:rsidRPr="00EF2D26">
        <w:rPr>
          <w:i/>
        </w:rPr>
        <w:t>“Exporting”</w:t>
      </w:r>
      <w:r w:rsidRPr="00EF2D26">
        <w:t xml:space="preserve"> to </w:t>
      </w:r>
      <w:r w:rsidRPr="00EF2D26">
        <w:rPr>
          <w:i/>
        </w:rPr>
        <w:t>“Delivered”</w:t>
      </w:r>
      <w:r w:rsidRPr="00EF2D26">
        <w:t>. Finally, if the TIM_EAD timer has not expired, the MSA dispatch application stops it, otherwise it resets the flag raised locally at its expiration.</w:t>
      </w:r>
    </w:p>
    <w:p w14:paraId="7D63BB66" w14:textId="53078F4A" w:rsidR="00155B4E" w:rsidRPr="00EF2D26" w:rsidRDefault="00155B4E" w:rsidP="00155B4E">
      <w:r w:rsidRPr="00EF2D26">
        <w:t xml:space="preserve">The scenario with the acceptance of delivery is depicted in </w:t>
      </w:r>
      <w:r w:rsidRPr="00EF2D26">
        <w:fldChar w:fldCharType="begin"/>
      </w:r>
      <w:r w:rsidRPr="00EF2D26">
        <w:instrText xml:space="preserve"> REF _Ref179031743 \h  \* MERGEFORMAT </w:instrText>
      </w:r>
      <w:r w:rsidRPr="00EF2D26">
        <w:fldChar w:fldCharType="separate"/>
      </w:r>
      <w:r w:rsidR="00032B01" w:rsidRPr="00EF2D26">
        <w:t xml:space="preserve">Figure </w:t>
      </w:r>
      <w:r w:rsidR="00032B01">
        <w:t>68</w:t>
      </w:r>
      <w:r w:rsidRPr="00EF2D26">
        <w:fldChar w:fldCharType="end"/>
      </w:r>
      <w:r w:rsidRPr="00EF2D26">
        <w:t xml:space="preserve"> and </w:t>
      </w:r>
      <w:r w:rsidRPr="00EF2D26">
        <w:fldChar w:fldCharType="begin"/>
      </w:r>
      <w:r w:rsidRPr="00EF2D26">
        <w:instrText xml:space="preserve"> REF _Ref179031762 \h  \* MERGEFORMAT </w:instrText>
      </w:r>
      <w:r w:rsidRPr="00EF2D26">
        <w:fldChar w:fldCharType="separate"/>
      </w:r>
      <w:r w:rsidR="00032B01" w:rsidRPr="00EF2D26">
        <w:t xml:space="preserve">Figure </w:t>
      </w:r>
      <w:r w:rsidR="00032B01">
        <w:t>69</w:t>
      </w:r>
      <w:r w:rsidRPr="00EF2D26">
        <w:fldChar w:fldCharType="end"/>
      </w:r>
      <w:r w:rsidRPr="00EF2D26">
        <w:t>:</w:t>
      </w:r>
    </w:p>
    <w:p w14:paraId="76192A78" w14:textId="70C63305" w:rsidR="00155B4E" w:rsidRPr="00EF2D26" w:rsidRDefault="00155B4E" w:rsidP="00155B4E">
      <w:pPr>
        <w:pStyle w:val="Figure"/>
        <w:rPr>
          <w:noProof w:val="0"/>
        </w:rPr>
      </w:pPr>
      <w:r w:rsidRPr="00EF2D26">
        <w:rPr>
          <w:lang w:val="pt-PT" w:eastAsia="pt-PT"/>
        </w:rPr>
        <w:lastRenderedPageBreak/>
        <w:drawing>
          <wp:inline distT="0" distB="0" distL="0" distR="0" wp14:anchorId="5623CB22" wp14:editId="2D2147A4">
            <wp:extent cx="4244340" cy="4351020"/>
            <wp:effectExtent l="0" t="0" r="381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5">
                      <a:extLst>
                        <a:ext uri="{28A0092B-C50C-407E-A947-70E740481C1C}">
                          <a14:useLocalDpi xmlns:a14="http://schemas.microsoft.com/office/drawing/2010/main" val="0"/>
                        </a:ext>
                      </a:extLst>
                    </a:blip>
                    <a:srcRect l="12701" t="5005" r="4500" b="11102"/>
                    <a:stretch>
                      <a:fillRect/>
                    </a:stretch>
                  </pic:blipFill>
                  <pic:spPr bwMode="auto">
                    <a:xfrm>
                      <a:off x="0" y="0"/>
                      <a:ext cx="4244340" cy="4351020"/>
                    </a:xfrm>
                    <a:prstGeom prst="rect">
                      <a:avLst/>
                    </a:prstGeom>
                    <a:noFill/>
                    <a:ln>
                      <a:noFill/>
                    </a:ln>
                  </pic:spPr>
                </pic:pic>
              </a:graphicData>
            </a:graphic>
          </wp:inline>
        </w:drawing>
      </w:r>
    </w:p>
    <w:p w14:paraId="3E7F2585" w14:textId="1B61E940" w:rsidR="00155B4E" w:rsidRPr="00EF2D26" w:rsidRDefault="00155B4E" w:rsidP="00155B4E">
      <w:pPr>
        <w:pStyle w:val="Caption"/>
      </w:pPr>
      <w:bookmarkStart w:id="649" w:name="_Ref179031743"/>
      <w:bookmarkStart w:id="650" w:name="_Toc1400781"/>
      <w:bookmarkStart w:id="651" w:name="_Toc57720796"/>
      <w:r w:rsidRPr="00EF2D26">
        <w:t xml:space="preserve">Figure </w:t>
      </w:r>
      <w:r>
        <w:fldChar w:fldCharType="begin"/>
      </w:r>
      <w:r>
        <w:instrText>SEQ Figure \* ARABIC</w:instrText>
      </w:r>
      <w:r>
        <w:fldChar w:fldCharType="separate"/>
      </w:r>
      <w:r w:rsidR="00032B01">
        <w:rPr>
          <w:noProof/>
        </w:rPr>
        <w:t>68</w:t>
      </w:r>
      <w:r>
        <w:fldChar w:fldCharType="end"/>
      </w:r>
      <w:bookmarkEnd w:id="649"/>
      <w:r w:rsidRPr="00EF2D26">
        <w:t>: TSD - Local Clearance at Export followed by Export Confirmation of Exit</w:t>
      </w:r>
      <w:bookmarkEnd w:id="650"/>
      <w:bookmarkEnd w:id="651"/>
    </w:p>
    <w:p w14:paraId="2ECF36C2" w14:textId="0E8C228D" w:rsidR="00155B4E" w:rsidRPr="00EF2D26" w:rsidRDefault="00155B4E" w:rsidP="00155B4E">
      <w:pPr>
        <w:pStyle w:val="Figure"/>
        <w:rPr>
          <w:noProof w:val="0"/>
        </w:rPr>
      </w:pPr>
      <w:r w:rsidRPr="00EF2D26">
        <w:rPr>
          <w:lang w:val="pt-PT" w:eastAsia="pt-PT"/>
        </w:rPr>
        <w:drawing>
          <wp:inline distT="0" distB="0" distL="0" distR="0" wp14:anchorId="3634BC6E" wp14:editId="76CF6CC1">
            <wp:extent cx="4747260" cy="369570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6">
                      <a:extLst>
                        <a:ext uri="{28A0092B-C50C-407E-A947-70E740481C1C}">
                          <a14:useLocalDpi xmlns:a14="http://schemas.microsoft.com/office/drawing/2010/main" val="0"/>
                        </a:ext>
                      </a:extLst>
                    </a:blip>
                    <a:srcRect l="10309" t="4126" r="4333" b="5386"/>
                    <a:stretch>
                      <a:fillRect/>
                    </a:stretch>
                  </pic:blipFill>
                  <pic:spPr bwMode="auto">
                    <a:xfrm>
                      <a:off x="0" y="0"/>
                      <a:ext cx="4747260" cy="3695700"/>
                    </a:xfrm>
                    <a:prstGeom prst="rect">
                      <a:avLst/>
                    </a:prstGeom>
                    <a:noFill/>
                    <a:ln>
                      <a:noFill/>
                    </a:ln>
                  </pic:spPr>
                </pic:pic>
              </a:graphicData>
            </a:graphic>
          </wp:inline>
        </w:drawing>
      </w:r>
    </w:p>
    <w:p w14:paraId="5E748957" w14:textId="1AC89424" w:rsidR="00155B4E" w:rsidRPr="00EF2D26" w:rsidRDefault="00155B4E" w:rsidP="00155B4E">
      <w:pPr>
        <w:pStyle w:val="Caption"/>
      </w:pPr>
      <w:bookmarkStart w:id="652" w:name="_Ref179031762"/>
      <w:bookmarkStart w:id="653" w:name="_Toc1400782"/>
      <w:bookmarkStart w:id="654" w:name="_Toc57720797"/>
      <w:r w:rsidRPr="00EF2D26">
        <w:t xml:space="preserve">Figure </w:t>
      </w:r>
      <w:r>
        <w:fldChar w:fldCharType="begin"/>
      </w:r>
      <w:r>
        <w:instrText>SEQ Figure \* ARABIC</w:instrText>
      </w:r>
      <w:r>
        <w:fldChar w:fldCharType="separate"/>
      </w:r>
      <w:r w:rsidR="00032B01">
        <w:rPr>
          <w:noProof/>
        </w:rPr>
        <w:t>69</w:t>
      </w:r>
      <w:r>
        <w:fldChar w:fldCharType="end"/>
      </w:r>
      <w:bookmarkEnd w:id="652"/>
      <w:r w:rsidRPr="00EF2D26">
        <w:t>: CLD - Local Clearance at Export followed by Export Confirmation of Exit</w:t>
      </w:r>
      <w:bookmarkEnd w:id="653"/>
      <w:bookmarkEnd w:id="654"/>
    </w:p>
    <w:p w14:paraId="37C5B8C8"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655" w:name="_Toc178390753"/>
      <w:bookmarkStart w:id="656" w:name="_Ref188112460"/>
      <w:bookmarkStart w:id="657" w:name="_Ref188112467"/>
      <w:bookmarkStart w:id="658" w:name="_Ref188112753"/>
      <w:bookmarkStart w:id="659" w:name="_Ref188112760"/>
      <w:bookmarkStart w:id="660" w:name="_Toc191308301"/>
      <w:bookmarkStart w:id="661" w:name="_Toc1400383"/>
      <w:r w:rsidRPr="00EF2D26">
        <w:lastRenderedPageBreak/>
        <w:t>Local Clearance at Export followed by Export Cancellation of Exit</w:t>
      </w:r>
      <w:bookmarkEnd w:id="655"/>
      <w:bookmarkEnd w:id="656"/>
      <w:bookmarkEnd w:id="657"/>
      <w:bookmarkEnd w:id="658"/>
      <w:bookmarkEnd w:id="659"/>
      <w:bookmarkEnd w:id="660"/>
      <w:bookmarkEnd w:id="661"/>
    </w:p>
    <w:p w14:paraId="374E92E5" w14:textId="77777777" w:rsidR="00155B4E" w:rsidRPr="00EF2D26" w:rsidRDefault="00155B4E" w:rsidP="00155B4E">
      <w:r w:rsidRPr="00EF2D26">
        <w:t xml:space="preserve">In this scenario, all message validations pass successfully. The </w:t>
      </w:r>
      <w:r>
        <w:t>Anticipated Export Record</w:t>
      </w:r>
      <w:r w:rsidRPr="00EF2D26">
        <w:t xml:space="preserve"> (IE501: C_AER_SND) is cross-checked successfully against the e-AD but the exit is refused.</w:t>
      </w:r>
    </w:p>
    <w:p w14:paraId="5C66248B" w14:textId="72F13F17" w:rsidR="00155B4E" w:rsidRPr="00EF2D26" w:rsidRDefault="00155B4E" w:rsidP="00A44070">
      <w:pPr>
        <w:pStyle w:val="Heading5"/>
        <w:keepLines/>
        <w:numPr>
          <w:ilvl w:val="4"/>
          <w:numId w:val="38"/>
        </w:numPr>
        <w:spacing w:before="240" w:after="240" w:line="240" w:lineRule="auto"/>
        <w:ind w:left="1009" w:hanging="1009"/>
      </w:pPr>
      <w:bookmarkStart w:id="662" w:name="_Toc191308302"/>
      <w:bookmarkStart w:id="663" w:name="_Toc1400384"/>
      <w:r w:rsidRPr="00EF2D26">
        <w:t xml:space="preserve">Local Clearance at Export </w:t>
      </w:r>
      <w:bookmarkEnd w:id="662"/>
      <w:bookmarkEnd w:id="663"/>
    </w:p>
    <w:p w14:paraId="5594E207" w14:textId="1FBF220A" w:rsidR="00155B4E" w:rsidRPr="00EF2D26" w:rsidRDefault="00155B4E" w:rsidP="00155B4E">
      <w:r w:rsidRPr="00EF2D26">
        <w:t xml:space="preserve">The “Local Clearance at Export” is exactly the same as in Section </w:t>
      </w:r>
      <w:r w:rsidRPr="00EF2D26">
        <w:fldChar w:fldCharType="begin"/>
      </w:r>
      <w:r w:rsidRPr="00EF2D26">
        <w:instrText xml:space="preserve"> REF _Ref188115862 \w \h </w:instrText>
      </w:r>
      <w:r w:rsidRPr="00EF2D26">
        <w:fldChar w:fldCharType="separate"/>
      </w:r>
      <w:r w:rsidR="00032B01">
        <w:t>II.II.1.1.1</w:t>
      </w:r>
      <w:r w:rsidRPr="00EF2D26">
        <w:fldChar w:fldCharType="end"/>
      </w:r>
      <w:r w:rsidRPr="00EF2D26">
        <w:t xml:space="preserve"> </w:t>
      </w:r>
      <w:r w:rsidRPr="00EF2D26">
        <w:fldChar w:fldCharType="begin"/>
      </w:r>
      <w:r w:rsidRPr="00EF2D26">
        <w:instrText xml:space="preserve"> REF _Ref188115862 \h </w:instrText>
      </w:r>
      <w:r w:rsidRPr="00EF2D26">
        <w:fldChar w:fldCharType="separate"/>
      </w:r>
      <w:r w:rsidR="00032B01" w:rsidRPr="00EF2D26">
        <w:t xml:space="preserve">Local Clearance at Export </w:t>
      </w:r>
      <w:r w:rsidRPr="00EF2D26">
        <w:fldChar w:fldCharType="end"/>
      </w:r>
      <w:r w:rsidRPr="00EF2D26">
        <w:t xml:space="preserve">. Hence, the e-AD is in the </w:t>
      </w:r>
      <w:r w:rsidRPr="00EF2D26">
        <w:rPr>
          <w:i/>
        </w:rPr>
        <w:t>“Exporting”</w:t>
      </w:r>
      <w:r w:rsidRPr="00EF2D26">
        <w:t xml:space="preserve"> state, the TIM_EAD has been initiated and the MSA dispatch application is waiting for the discharge to take place when the exit from the Community is completed.</w:t>
      </w:r>
    </w:p>
    <w:p w14:paraId="4BB01835" w14:textId="1D01469E" w:rsidR="00155B4E" w:rsidRPr="00EF2D26" w:rsidRDefault="00155B4E" w:rsidP="00A44070">
      <w:pPr>
        <w:pStyle w:val="Heading5"/>
        <w:keepLines/>
        <w:numPr>
          <w:ilvl w:val="4"/>
          <w:numId w:val="38"/>
        </w:numPr>
        <w:spacing w:before="240" w:after="240" w:line="240" w:lineRule="auto"/>
        <w:ind w:left="1009" w:hanging="1009"/>
      </w:pPr>
      <w:bookmarkStart w:id="664" w:name="_Toc191308303"/>
      <w:bookmarkStart w:id="665" w:name="_Toc1400385"/>
      <w:r w:rsidRPr="00EF2D26">
        <w:t xml:space="preserve">Export Cancellation of Exit </w:t>
      </w:r>
      <w:bookmarkEnd w:id="664"/>
      <w:bookmarkEnd w:id="665"/>
    </w:p>
    <w:p w14:paraId="3D9D9826" w14:textId="77777777" w:rsidR="00155B4E" w:rsidRPr="00EF2D26" w:rsidRDefault="00155B4E" w:rsidP="00155B4E">
      <w:r w:rsidRPr="00EF2D26">
        <w:t xml:space="preserve">The MSA dispatch application receives the exit results from the Customs Export Application (IE518: C_EXT_RES). Assuming that the validation process passes successfully and the exit is refused (IE518/Control Result Code: B1), the MSA dispatch application builds the Report of Export (IE818: C_DEL_DAT) reporting exit refusal (IE818/Global conclusion of receipt: 23) and forwards it to the Consignor. Moreover, the state of the movement at the MSA of </w:t>
      </w:r>
      <w:r>
        <w:t>D</w:t>
      </w:r>
      <w:r w:rsidRPr="00EF2D26">
        <w:t xml:space="preserve">ispatch is updated from </w:t>
      </w:r>
      <w:r w:rsidRPr="00EF2D26">
        <w:rPr>
          <w:i/>
        </w:rPr>
        <w:t>“Exporting”</w:t>
      </w:r>
      <w:r w:rsidRPr="00EF2D26">
        <w:t xml:space="preserve"> to </w:t>
      </w:r>
      <w:r w:rsidRPr="00EF2D26">
        <w:rPr>
          <w:i/>
        </w:rPr>
        <w:t>“Refused”</w:t>
      </w:r>
      <w:r w:rsidRPr="00EF2D26">
        <w:t>. Finally, it starts the TIM_CHS timer waiting for the change of destination from the Consignor.</w:t>
      </w:r>
    </w:p>
    <w:p w14:paraId="61E2BD0C" w14:textId="6312C5B3" w:rsidR="00155B4E" w:rsidRPr="00EF2D26" w:rsidRDefault="00155B4E" w:rsidP="00A44070">
      <w:pPr>
        <w:pStyle w:val="Heading5"/>
        <w:keepLines/>
        <w:numPr>
          <w:ilvl w:val="4"/>
          <w:numId w:val="38"/>
        </w:numPr>
        <w:spacing w:before="240" w:after="240" w:line="240" w:lineRule="auto"/>
        <w:ind w:left="1009" w:hanging="1009"/>
      </w:pPr>
      <w:bookmarkStart w:id="666" w:name="_Toc191308304"/>
      <w:bookmarkStart w:id="667" w:name="_Ref201586077"/>
      <w:bookmarkStart w:id="668" w:name="_Toc1400386"/>
      <w:r w:rsidRPr="00EF2D26">
        <w:t xml:space="preserve">Change of Destination </w:t>
      </w:r>
      <w:bookmarkEnd w:id="666"/>
      <w:bookmarkEnd w:id="667"/>
      <w:bookmarkEnd w:id="668"/>
    </w:p>
    <w:p w14:paraId="527B6DFE" w14:textId="47E2C698" w:rsidR="00155B4E" w:rsidRPr="00EF2D26" w:rsidRDefault="00155B4E" w:rsidP="00155B4E">
      <w:r w:rsidRPr="00EF2D26">
        <w:t xml:space="preserve">Upon receipt of the exit refusal (IE818/Global conclusion of receipt: 23), the Consignor issues a change of destination, as described in the scenario of Section </w:t>
      </w:r>
      <w:r w:rsidRPr="00EF2D26">
        <w:fldChar w:fldCharType="begin"/>
      </w:r>
      <w:r w:rsidRPr="00EF2D26">
        <w:instrText xml:space="preserve"> REF _Ref188112994 \w \h </w:instrText>
      </w:r>
      <w:r w:rsidRPr="00EF2D26">
        <w:fldChar w:fldCharType="separate"/>
      </w:r>
      <w:r w:rsidR="00032B01">
        <w:t>II.I.5</w:t>
      </w:r>
      <w:r w:rsidRPr="00EF2D26">
        <w:fldChar w:fldCharType="end"/>
      </w:r>
      <w:r w:rsidRPr="00EF2D26">
        <w:t xml:space="preserve"> </w:t>
      </w:r>
      <w:r w:rsidRPr="00EF2D26">
        <w:fldChar w:fldCharType="begin"/>
      </w:r>
      <w:r w:rsidRPr="00EF2D26">
        <w:instrText xml:space="preserve"> REF _Ref188112994 \h </w:instrText>
      </w:r>
      <w:r w:rsidRPr="00EF2D26">
        <w:fldChar w:fldCharType="separate"/>
      </w:r>
      <w:r w:rsidR="00032B01" w:rsidRPr="00EF2D26">
        <w:t>Change of Destination (</w:t>
      </w:r>
      <w:r w:rsidR="00032B01">
        <w:t>L4-CORE-01-12</w:t>
      </w:r>
      <w:r w:rsidR="00032B01" w:rsidRPr="00EF2D26">
        <w:t>)</w:t>
      </w:r>
      <w:r w:rsidRPr="00EF2D26">
        <w:fldChar w:fldCharType="end"/>
      </w:r>
      <w:r w:rsidRPr="00EF2D26">
        <w:t>.</w:t>
      </w:r>
    </w:p>
    <w:p w14:paraId="6437940B" w14:textId="19AB53E9" w:rsidR="00155B4E" w:rsidRPr="00EF2D26" w:rsidRDefault="00155B4E" w:rsidP="00155B4E">
      <w:r w:rsidRPr="00EF2D26">
        <w:t xml:space="preserve">The scenario with the refusal of delivery is depicted in </w:t>
      </w:r>
      <w:r w:rsidRPr="00EF2D26">
        <w:fldChar w:fldCharType="begin"/>
      </w:r>
      <w:r w:rsidRPr="00EF2D26">
        <w:instrText xml:space="preserve"> REF _Ref179032337 \h  \* MERGEFORMAT </w:instrText>
      </w:r>
      <w:r w:rsidRPr="00EF2D26">
        <w:fldChar w:fldCharType="separate"/>
      </w:r>
      <w:r w:rsidR="00032B01" w:rsidRPr="00EF2D26">
        <w:t xml:space="preserve">Figure </w:t>
      </w:r>
      <w:r w:rsidR="00032B01">
        <w:t>70</w:t>
      </w:r>
      <w:r w:rsidRPr="00EF2D26">
        <w:fldChar w:fldCharType="end"/>
      </w:r>
      <w:r w:rsidRPr="00EF2D26">
        <w:t xml:space="preserve"> and </w:t>
      </w:r>
      <w:r w:rsidRPr="00EF2D26">
        <w:fldChar w:fldCharType="begin"/>
      </w:r>
      <w:r w:rsidRPr="00EF2D26">
        <w:instrText xml:space="preserve"> REF _Ref179032352 \h  \* MERGEFORMAT </w:instrText>
      </w:r>
      <w:r w:rsidRPr="00EF2D26">
        <w:fldChar w:fldCharType="separate"/>
      </w:r>
      <w:r w:rsidR="00032B01" w:rsidRPr="00EF2D26">
        <w:t xml:space="preserve">Figure </w:t>
      </w:r>
      <w:r w:rsidR="00032B01">
        <w:t>71</w:t>
      </w:r>
      <w:r w:rsidRPr="00EF2D26">
        <w:fldChar w:fldCharType="end"/>
      </w:r>
      <w:r w:rsidRPr="00EF2D26">
        <w:t>:</w:t>
      </w:r>
    </w:p>
    <w:p w14:paraId="433763FB" w14:textId="359AF13B" w:rsidR="00155B4E" w:rsidRPr="00EF2D26" w:rsidRDefault="00155B4E" w:rsidP="00155B4E">
      <w:pPr>
        <w:pStyle w:val="Figure"/>
        <w:rPr>
          <w:noProof w:val="0"/>
        </w:rPr>
      </w:pPr>
      <w:r w:rsidRPr="00EF2D26">
        <w:rPr>
          <w:lang w:val="pt-PT" w:eastAsia="pt-PT"/>
        </w:rPr>
        <w:lastRenderedPageBreak/>
        <w:drawing>
          <wp:inline distT="0" distB="0" distL="0" distR="0" wp14:anchorId="202DA313" wp14:editId="5E13B887">
            <wp:extent cx="4625340" cy="5372100"/>
            <wp:effectExtent l="0" t="0" r="381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07">
                      <a:extLst>
                        <a:ext uri="{28A0092B-C50C-407E-A947-70E740481C1C}">
                          <a14:useLocalDpi xmlns:a14="http://schemas.microsoft.com/office/drawing/2010/main" val="0"/>
                        </a:ext>
                      </a:extLst>
                    </a:blip>
                    <a:srcRect l="11867" t="4173" r="6918" b="7983"/>
                    <a:stretch>
                      <a:fillRect/>
                    </a:stretch>
                  </pic:blipFill>
                  <pic:spPr bwMode="auto">
                    <a:xfrm>
                      <a:off x="0" y="0"/>
                      <a:ext cx="4625340" cy="5372100"/>
                    </a:xfrm>
                    <a:prstGeom prst="rect">
                      <a:avLst/>
                    </a:prstGeom>
                    <a:noFill/>
                    <a:ln>
                      <a:noFill/>
                    </a:ln>
                  </pic:spPr>
                </pic:pic>
              </a:graphicData>
            </a:graphic>
          </wp:inline>
        </w:drawing>
      </w:r>
    </w:p>
    <w:p w14:paraId="3F0362EF" w14:textId="665311AD" w:rsidR="00155B4E" w:rsidRPr="00EF2D26" w:rsidRDefault="00155B4E" w:rsidP="00155B4E">
      <w:pPr>
        <w:pStyle w:val="Caption"/>
      </w:pPr>
      <w:bookmarkStart w:id="669" w:name="_Ref179032337"/>
      <w:bookmarkStart w:id="670" w:name="_Ref179032316"/>
      <w:bookmarkStart w:id="671" w:name="_Toc1400783"/>
      <w:bookmarkStart w:id="672" w:name="_Toc57720798"/>
      <w:r w:rsidRPr="00EF2D26">
        <w:t xml:space="preserve">Figure </w:t>
      </w:r>
      <w:r>
        <w:fldChar w:fldCharType="begin"/>
      </w:r>
      <w:r>
        <w:instrText>SEQ Figure \* ARABIC</w:instrText>
      </w:r>
      <w:r>
        <w:fldChar w:fldCharType="separate"/>
      </w:r>
      <w:r w:rsidR="00032B01">
        <w:rPr>
          <w:noProof/>
        </w:rPr>
        <w:t>70</w:t>
      </w:r>
      <w:r>
        <w:fldChar w:fldCharType="end"/>
      </w:r>
      <w:bookmarkEnd w:id="669"/>
      <w:r w:rsidRPr="00EF2D26">
        <w:t>: TSD - Local Clearance at Export followed by Export Cancellation of Exit</w:t>
      </w:r>
      <w:bookmarkEnd w:id="670"/>
      <w:bookmarkEnd w:id="671"/>
      <w:bookmarkEnd w:id="672"/>
    </w:p>
    <w:p w14:paraId="7FF740FD" w14:textId="40CF4DB0" w:rsidR="00155B4E" w:rsidRPr="00EF2D26" w:rsidRDefault="00155B4E" w:rsidP="00155B4E">
      <w:pPr>
        <w:pStyle w:val="Figure"/>
        <w:rPr>
          <w:noProof w:val="0"/>
        </w:rPr>
      </w:pPr>
      <w:r w:rsidRPr="00EF2D26">
        <w:rPr>
          <w:lang w:val="pt-PT" w:eastAsia="pt-PT"/>
        </w:rPr>
        <w:lastRenderedPageBreak/>
        <w:drawing>
          <wp:inline distT="0" distB="0" distL="0" distR="0" wp14:anchorId="11D5E4F3" wp14:editId="1895AB0A">
            <wp:extent cx="5486400" cy="436626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8">
                      <a:extLst>
                        <a:ext uri="{28A0092B-C50C-407E-A947-70E740481C1C}">
                          <a14:useLocalDpi xmlns:a14="http://schemas.microsoft.com/office/drawing/2010/main" val="0"/>
                        </a:ext>
                      </a:extLst>
                    </a:blip>
                    <a:srcRect l="10547" t="3815" r="4532" b="5260"/>
                    <a:stretch>
                      <a:fillRect/>
                    </a:stretch>
                  </pic:blipFill>
                  <pic:spPr bwMode="auto">
                    <a:xfrm>
                      <a:off x="0" y="0"/>
                      <a:ext cx="5486400" cy="4366260"/>
                    </a:xfrm>
                    <a:prstGeom prst="rect">
                      <a:avLst/>
                    </a:prstGeom>
                    <a:noFill/>
                    <a:ln>
                      <a:noFill/>
                    </a:ln>
                  </pic:spPr>
                </pic:pic>
              </a:graphicData>
            </a:graphic>
          </wp:inline>
        </w:drawing>
      </w:r>
    </w:p>
    <w:p w14:paraId="4B8525C4" w14:textId="31F7C530" w:rsidR="00155B4E" w:rsidRPr="00EF2D26" w:rsidRDefault="00155B4E" w:rsidP="00155B4E">
      <w:pPr>
        <w:pStyle w:val="Caption"/>
      </w:pPr>
      <w:bookmarkStart w:id="673" w:name="_Ref179032352"/>
      <w:bookmarkStart w:id="674" w:name="_Toc1400784"/>
      <w:bookmarkStart w:id="675" w:name="_Toc57720799"/>
      <w:r w:rsidRPr="00EF2D26">
        <w:t xml:space="preserve">Figure </w:t>
      </w:r>
      <w:r>
        <w:fldChar w:fldCharType="begin"/>
      </w:r>
      <w:r>
        <w:instrText>SEQ Figure \* ARABIC</w:instrText>
      </w:r>
      <w:r>
        <w:fldChar w:fldCharType="separate"/>
      </w:r>
      <w:r w:rsidR="00032B01">
        <w:rPr>
          <w:noProof/>
        </w:rPr>
        <w:t>71</w:t>
      </w:r>
      <w:r>
        <w:fldChar w:fldCharType="end"/>
      </w:r>
      <w:bookmarkEnd w:id="673"/>
      <w:r w:rsidRPr="00EF2D26">
        <w:t>: CLD - Local Clearance at Export followed by Export Cancellation of Exit</w:t>
      </w:r>
      <w:bookmarkEnd w:id="674"/>
      <w:bookmarkEnd w:id="675"/>
    </w:p>
    <w:p w14:paraId="4E06B3C8"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676" w:name="_Toc1400387"/>
      <w:r w:rsidRPr="00EF2D26">
        <w:t>Local Clearance at Export followed by export declaration cancellation and Change of Destination</w:t>
      </w:r>
      <w:bookmarkEnd w:id="676"/>
    </w:p>
    <w:p w14:paraId="722BE8DA" w14:textId="77777777" w:rsidR="00155B4E" w:rsidRPr="00EF2D26" w:rsidRDefault="00155B4E" w:rsidP="00155B4E">
      <w:r w:rsidRPr="00EF2D26">
        <w:t xml:space="preserve">In this scenario, all message validations pass successfully. The </w:t>
      </w:r>
      <w:r>
        <w:t>Anticipated Export Record</w:t>
      </w:r>
      <w:r w:rsidRPr="00EF2D26">
        <w:t xml:space="preserve"> (IE501: C_AER_SND) is cross-checked successfully against the e-AD but the Consignor cancels the export declaration and submits a Change of Destination.</w:t>
      </w:r>
    </w:p>
    <w:p w14:paraId="1990F44D" w14:textId="10907BC3" w:rsidR="00155B4E" w:rsidRPr="00EF2D26" w:rsidRDefault="00155B4E" w:rsidP="00A44070">
      <w:pPr>
        <w:pStyle w:val="Heading5"/>
        <w:keepLines/>
        <w:numPr>
          <w:ilvl w:val="4"/>
          <w:numId w:val="38"/>
        </w:numPr>
        <w:spacing w:before="240" w:after="240" w:line="240" w:lineRule="auto"/>
        <w:ind w:left="1009" w:hanging="1009"/>
      </w:pPr>
      <w:bookmarkStart w:id="677" w:name="_Toc1400388"/>
      <w:r w:rsidRPr="00EF2D26">
        <w:t>Local Clearance at Export</w:t>
      </w:r>
      <w:bookmarkEnd w:id="677"/>
    </w:p>
    <w:p w14:paraId="68F8E03F" w14:textId="73D53AA4" w:rsidR="00155B4E" w:rsidRPr="00EF2D26" w:rsidRDefault="00155B4E" w:rsidP="00155B4E">
      <w:r w:rsidRPr="00EF2D26">
        <w:t xml:space="preserve">The “Local Clearance at Export” is exactly the same as in Section </w:t>
      </w:r>
      <w:r w:rsidRPr="00EF2D26">
        <w:fldChar w:fldCharType="begin"/>
      </w:r>
      <w:r w:rsidRPr="00EF2D26">
        <w:instrText xml:space="preserve"> REF _Ref188115862 \w \h </w:instrText>
      </w:r>
      <w:r w:rsidRPr="00EF2D26">
        <w:fldChar w:fldCharType="separate"/>
      </w:r>
      <w:r w:rsidR="00032B01">
        <w:t>II.II.1.1.1</w:t>
      </w:r>
      <w:r w:rsidRPr="00EF2D26">
        <w:fldChar w:fldCharType="end"/>
      </w:r>
      <w:r w:rsidRPr="00EF2D26">
        <w:t xml:space="preserve"> </w:t>
      </w:r>
      <w:r w:rsidRPr="00EF2D26">
        <w:fldChar w:fldCharType="begin"/>
      </w:r>
      <w:r w:rsidRPr="00EF2D26">
        <w:instrText xml:space="preserve"> REF _Ref188115862 \h </w:instrText>
      </w:r>
      <w:r w:rsidRPr="00EF2D26">
        <w:fldChar w:fldCharType="separate"/>
      </w:r>
      <w:r w:rsidR="00032B01" w:rsidRPr="00EF2D26">
        <w:t xml:space="preserve">Local Clearance at Export </w:t>
      </w:r>
      <w:r w:rsidRPr="00EF2D26">
        <w:fldChar w:fldCharType="end"/>
      </w:r>
      <w:r w:rsidRPr="00EF2D26">
        <w:t xml:space="preserve">. Hence, the e-AD is in the </w:t>
      </w:r>
      <w:r w:rsidRPr="00EF2D26">
        <w:rPr>
          <w:i/>
        </w:rPr>
        <w:t>“Exporting”</w:t>
      </w:r>
      <w:r w:rsidRPr="00EF2D26">
        <w:t xml:space="preserve"> state, the TIM_EAD has been initiated and the MSA dispatch application is waiting for the discharge to take place when the exit from the Community is completed.</w:t>
      </w:r>
    </w:p>
    <w:p w14:paraId="2EBFCC85" w14:textId="5D6A1A5D" w:rsidR="00155B4E" w:rsidRPr="00EF2D26" w:rsidRDefault="00155B4E" w:rsidP="00A44070">
      <w:pPr>
        <w:pStyle w:val="Heading5"/>
        <w:keepLines/>
        <w:numPr>
          <w:ilvl w:val="4"/>
          <w:numId w:val="38"/>
        </w:numPr>
        <w:spacing w:before="240" w:after="240" w:line="240" w:lineRule="auto"/>
        <w:ind w:left="1009" w:hanging="1009"/>
      </w:pPr>
      <w:bookmarkStart w:id="678" w:name="_Ref247429457"/>
      <w:bookmarkStart w:id="679" w:name="_Toc1400389"/>
      <w:r w:rsidRPr="00EF2D26">
        <w:t>Change of Destination</w:t>
      </w:r>
      <w:bookmarkEnd w:id="678"/>
      <w:bookmarkEnd w:id="679"/>
    </w:p>
    <w:p w14:paraId="0F15D8EB" w14:textId="597A0FF7" w:rsidR="00155B4E" w:rsidRPr="00EF2D26" w:rsidRDefault="00155B4E" w:rsidP="00155B4E">
      <w:r w:rsidRPr="00EF2D26">
        <w:t xml:space="preserve">The Consignor cancels the export operation in ECS while the e-AD is in the </w:t>
      </w:r>
      <w:r w:rsidRPr="00EF2D26">
        <w:rPr>
          <w:i/>
        </w:rPr>
        <w:t xml:space="preserve">“Exporting” </w:t>
      </w:r>
      <w:r w:rsidRPr="00EF2D26">
        <w:t xml:space="preserve">state. Following the export operation cancelation in ECS, the Consignor submits a change of destination, as described in the scenario of Section </w:t>
      </w:r>
      <w:r w:rsidRPr="00EF2D26">
        <w:fldChar w:fldCharType="begin"/>
      </w:r>
      <w:r w:rsidRPr="00EF2D26">
        <w:instrText xml:space="preserve"> REF _Ref188112994 \w \h </w:instrText>
      </w:r>
      <w:r w:rsidRPr="00EF2D26">
        <w:fldChar w:fldCharType="separate"/>
      </w:r>
      <w:r w:rsidR="00032B01">
        <w:t>II.I.5</w:t>
      </w:r>
      <w:r w:rsidRPr="00EF2D26">
        <w:fldChar w:fldCharType="end"/>
      </w:r>
      <w:r w:rsidRPr="00EF2D26">
        <w:t xml:space="preserve"> </w:t>
      </w:r>
      <w:r w:rsidRPr="00EF2D26">
        <w:fldChar w:fldCharType="begin"/>
      </w:r>
      <w:r w:rsidRPr="00EF2D26">
        <w:instrText xml:space="preserve"> REF _Ref188112994 \h </w:instrText>
      </w:r>
      <w:r w:rsidRPr="00EF2D26">
        <w:fldChar w:fldCharType="separate"/>
      </w:r>
      <w:r w:rsidR="00032B01" w:rsidRPr="00EF2D26">
        <w:t>Change of Destination (</w:t>
      </w:r>
      <w:r w:rsidR="00032B01">
        <w:t>L4-CORE-01-12</w:t>
      </w:r>
      <w:r w:rsidR="00032B01" w:rsidRPr="00EF2D26">
        <w:t>)</w:t>
      </w:r>
      <w:r w:rsidRPr="00EF2D26">
        <w:fldChar w:fldCharType="end"/>
      </w:r>
      <w:r w:rsidRPr="00EF2D26">
        <w:t>.</w:t>
      </w:r>
    </w:p>
    <w:p w14:paraId="542F779A" w14:textId="77777777" w:rsidR="00155B4E" w:rsidRPr="00EF2D26" w:rsidRDefault="00155B4E" w:rsidP="00155B4E">
      <w:r w:rsidRPr="00EF2D26">
        <w:t>The change of destination should be performed since the cancelation of the export operation in ECS is not foreseen to be communicated to EMCS. After the issuance of the change of destination by the Consignor, the state of the e-AD in EMCS changes from “</w:t>
      </w:r>
      <w:r w:rsidRPr="00EF2D26">
        <w:rPr>
          <w:i/>
          <w:iCs/>
        </w:rPr>
        <w:t>Exporting</w:t>
      </w:r>
      <w:r w:rsidRPr="00EF2D26">
        <w:t xml:space="preserve">” to </w:t>
      </w:r>
      <w:r w:rsidRPr="00EF2D26">
        <w:rPr>
          <w:i/>
          <w:iCs/>
        </w:rPr>
        <w:t>“Accepted”</w:t>
      </w:r>
      <w:r w:rsidRPr="00EF2D26">
        <w:t xml:space="preserve"> at the MSA of </w:t>
      </w:r>
      <w:r w:rsidRPr="00EF2D26">
        <w:lastRenderedPageBreak/>
        <w:t>Dispatch. In case a change of destination is not submitted by the Consignor after the cancelation of the export operation in ECS, then the e-AD in EMCS will remain in the “</w:t>
      </w:r>
      <w:r w:rsidRPr="00EF2D26">
        <w:rPr>
          <w:i/>
          <w:iCs/>
        </w:rPr>
        <w:t>Exporting</w:t>
      </w:r>
      <w:r w:rsidRPr="00EF2D26">
        <w:t>” state at the MSA of Dispatch, the timer TIM_EAD will expire, and the MSA authorities should take action.</w:t>
      </w:r>
    </w:p>
    <w:p w14:paraId="3C0C2CAE" w14:textId="6B9C7FD6" w:rsidR="00155B4E" w:rsidRPr="00EF2D26" w:rsidRDefault="00155B4E" w:rsidP="00155B4E">
      <w:r w:rsidRPr="00EF2D26">
        <w:t xml:space="preserve">The scenario with the export declaration cancelation by the Consignor and the change of destination is depicted in </w:t>
      </w:r>
      <w:r w:rsidRPr="00EF2D26">
        <w:fldChar w:fldCharType="begin"/>
      </w:r>
      <w:r w:rsidRPr="00EF2D26">
        <w:instrText xml:space="preserve"> REF _Ref247426041 \h </w:instrText>
      </w:r>
      <w:r w:rsidRPr="00EF2D26">
        <w:fldChar w:fldCharType="separate"/>
      </w:r>
      <w:r w:rsidR="00032B01" w:rsidRPr="00EF2D26">
        <w:t xml:space="preserve">Figure </w:t>
      </w:r>
      <w:r w:rsidR="00032B01">
        <w:rPr>
          <w:noProof/>
        </w:rPr>
        <w:t>72</w:t>
      </w:r>
      <w:r w:rsidRPr="00EF2D26">
        <w:fldChar w:fldCharType="end"/>
      </w:r>
      <w:r w:rsidRPr="00EF2D26">
        <w:t xml:space="preserve"> and </w:t>
      </w:r>
      <w:r w:rsidRPr="00EF2D26">
        <w:fldChar w:fldCharType="begin"/>
      </w:r>
      <w:r w:rsidRPr="00EF2D26">
        <w:instrText xml:space="preserve"> REF _Ref247426046 \h </w:instrText>
      </w:r>
      <w:r w:rsidRPr="00EF2D26">
        <w:fldChar w:fldCharType="separate"/>
      </w:r>
      <w:r w:rsidR="00032B01" w:rsidRPr="00EF2D26">
        <w:t xml:space="preserve">Figure </w:t>
      </w:r>
      <w:r w:rsidR="00032B01">
        <w:rPr>
          <w:noProof/>
        </w:rPr>
        <w:t>73</w:t>
      </w:r>
      <w:r w:rsidRPr="00EF2D26">
        <w:fldChar w:fldCharType="end"/>
      </w:r>
      <w:r w:rsidRPr="00EF2D26">
        <w:t>:</w:t>
      </w:r>
    </w:p>
    <w:p w14:paraId="3A1AF1F8" w14:textId="04FBB372" w:rsidR="00155B4E" w:rsidRPr="00EF2D26" w:rsidRDefault="00155B4E" w:rsidP="00155B4E">
      <w:pPr>
        <w:pStyle w:val="Figure"/>
      </w:pPr>
      <w:r w:rsidRPr="00EF2D26">
        <w:rPr>
          <w:lang w:val="pt-PT" w:eastAsia="pt-PT"/>
        </w:rPr>
        <w:drawing>
          <wp:inline distT="0" distB="0" distL="0" distR="0" wp14:anchorId="55BCF7F9" wp14:editId="60B46E63">
            <wp:extent cx="5036820" cy="484632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9">
                      <a:extLst>
                        <a:ext uri="{28A0092B-C50C-407E-A947-70E740481C1C}">
                          <a14:useLocalDpi xmlns:a14="http://schemas.microsoft.com/office/drawing/2010/main" val="0"/>
                        </a:ext>
                      </a:extLst>
                    </a:blip>
                    <a:srcRect l="12289" t="4439" r="4550" b="8031"/>
                    <a:stretch>
                      <a:fillRect/>
                    </a:stretch>
                  </pic:blipFill>
                  <pic:spPr bwMode="auto">
                    <a:xfrm>
                      <a:off x="0" y="0"/>
                      <a:ext cx="5036820" cy="4846320"/>
                    </a:xfrm>
                    <a:prstGeom prst="rect">
                      <a:avLst/>
                    </a:prstGeom>
                    <a:noFill/>
                    <a:ln>
                      <a:noFill/>
                    </a:ln>
                  </pic:spPr>
                </pic:pic>
              </a:graphicData>
            </a:graphic>
          </wp:inline>
        </w:drawing>
      </w:r>
    </w:p>
    <w:p w14:paraId="36C17A01" w14:textId="5755675F" w:rsidR="00155B4E" w:rsidRPr="00EF2D26" w:rsidRDefault="00155B4E" w:rsidP="00155B4E">
      <w:pPr>
        <w:pStyle w:val="Caption"/>
      </w:pPr>
      <w:bookmarkStart w:id="680" w:name="_Ref247426041"/>
      <w:bookmarkStart w:id="681" w:name="_Toc1400785"/>
      <w:bookmarkStart w:id="682" w:name="_Toc57720800"/>
      <w:r w:rsidRPr="00EF2D26">
        <w:t xml:space="preserve">Figure </w:t>
      </w:r>
      <w:r>
        <w:fldChar w:fldCharType="begin"/>
      </w:r>
      <w:r>
        <w:instrText>SEQ Figure \* ARABIC</w:instrText>
      </w:r>
      <w:r>
        <w:fldChar w:fldCharType="separate"/>
      </w:r>
      <w:r w:rsidR="00032B01">
        <w:rPr>
          <w:noProof/>
        </w:rPr>
        <w:t>72</w:t>
      </w:r>
      <w:r>
        <w:fldChar w:fldCharType="end"/>
      </w:r>
      <w:bookmarkEnd w:id="680"/>
      <w:r w:rsidRPr="00EF2D26">
        <w:t>: TSD - Local Clearance at Export followed by export declaration cancellation and Change of Destination</w:t>
      </w:r>
      <w:bookmarkEnd w:id="681"/>
      <w:bookmarkEnd w:id="682"/>
    </w:p>
    <w:p w14:paraId="37725A12" w14:textId="713B0923" w:rsidR="00155B4E" w:rsidRPr="00EF2D26" w:rsidRDefault="00155B4E" w:rsidP="00155B4E">
      <w:pPr>
        <w:pStyle w:val="Figure"/>
      </w:pPr>
      <w:r w:rsidRPr="00EF2D26">
        <w:rPr>
          <w:lang w:val="pt-PT" w:eastAsia="pt-PT"/>
        </w:rPr>
        <w:lastRenderedPageBreak/>
        <w:drawing>
          <wp:inline distT="0" distB="0" distL="0" distR="0" wp14:anchorId="4D81E00D" wp14:editId="71FC2597">
            <wp:extent cx="4838700" cy="37719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0">
                      <a:extLst>
                        <a:ext uri="{28A0092B-C50C-407E-A947-70E740481C1C}">
                          <a14:useLocalDpi xmlns:a14="http://schemas.microsoft.com/office/drawing/2010/main" val="0"/>
                        </a:ext>
                      </a:extLst>
                    </a:blip>
                    <a:srcRect l="11234" t="4477" r="4257" b="5838"/>
                    <a:stretch>
                      <a:fillRect/>
                    </a:stretch>
                  </pic:blipFill>
                  <pic:spPr bwMode="auto">
                    <a:xfrm>
                      <a:off x="0" y="0"/>
                      <a:ext cx="4838700" cy="3771900"/>
                    </a:xfrm>
                    <a:prstGeom prst="rect">
                      <a:avLst/>
                    </a:prstGeom>
                    <a:noFill/>
                    <a:ln>
                      <a:noFill/>
                    </a:ln>
                  </pic:spPr>
                </pic:pic>
              </a:graphicData>
            </a:graphic>
          </wp:inline>
        </w:drawing>
      </w:r>
    </w:p>
    <w:p w14:paraId="38F638FC" w14:textId="0767E3F0" w:rsidR="00155B4E" w:rsidRPr="00EF2D26" w:rsidRDefault="00155B4E" w:rsidP="00155B4E">
      <w:pPr>
        <w:pStyle w:val="Caption"/>
      </w:pPr>
      <w:bookmarkStart w:id="683" w:name="_Ref247426046"/>
      <w:bookmarkStart w:id="684" w:name="_Toc1400786"/>
      <w:bookmarkStart w:id="685" w:name="_Toc57720801"/>
      <w:r w:rsidRPr="00EF2D26">
        <w:t xml:space="preserve">Figure </w:t>
      </w:r>
      <w:r>
        <w:fldChar w:fldCharType="begin"/>
      </w:r>
      <w:r>
        <w:instrText>SEQ Figure \* ARABIC</w:instrText>
      </w:r>
      <w:r>
        <w:fldChar w:fldCharType="separate"/>
      </w:r>
      <w:r w:rsidR="00032B01">
        <w:rPr>
          <w:noProof/>
        </w:rPr>
        <w:t>73</w:t>
      </w:r>
      <w:r>
        <w:fldChar w:fldCharType="end"/>
      </w:r>
      <w:bookmarkEnd w:id="683"/>
      <w:r w:rsidRPr="00EF2D26">
        <w:t>: CLD - Local Clearance at Export followed by export declaration cancellation and Change of Destination</w:t>
      </w:r>
      <w:bookmarkEnd w:id="684"/>
      <w:bookmarkEnd w:id="685"/>
    </w:p>
    <w:p w14:paraId="58F4EA38"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686" w:name="_Toc178390754"/>
      <w:bookmarkStart w:id="687" w:name="_Ref188112479"/>
      <w:bookmarkStart w:id="688" w:name="_Ref188112488"/>
      <w:bookmarkStart w:id="689" w:name="_Ref188112772"/>
      <w:bookmarkStart w:id="690" w:name="_Ref188112781"/>
      <w:bookmarkStart w:id="691" w:name="_Ref188115924"/>
      <w:bookmarkStart w:id="692" w:name="_Ref188115941"/>
      <w:bookmarkStart w:id="693" w:name="_Toc191308305"/>
      <w:bookmarkStart w:id="694" w:name="_Toc1400390"/>
      <w:r w:rsidRPr="00EF2D26">
        <w:t>Local Clearance at Export followed by negative cross-checking, export declaration cancellation and submission of new export declaration</w:t>
      </w:r>
      <w:bookmarkEnd w:id="686"/>
      <w:bookmarkEnd w:id="687"/>
      <w:bookmarkEnd w:id="688"/>
      <w:bookmarkEnd w:id="689"/>
      <w:bookmarkEnd w:id="690"/>
      <w:bookmarkEnd w:id="691"/>
      <w:bookmarkEnd w:id="692"/>
      <w:bookmarkEnd w:id="693"/>
      <w:bookmarkEnd w:id="694"/>
    </w:p>
    <w:p w14:paraId="46CA5BE8" w14:textId="77777777" w:rsidR="00155B4E" w:rsidRPr="00EF2D26" w:rsidRDefault="00155B4E" w:rsidP="00155B4E">
      <w:r w:rsidRPr="00EF2D26">
        <w:t xml:space="preserve">In this scenario, the cross-checking between the </w:t>
      </w:r>
      <w:r>
        <w:t>Anticipated Export Record</w:t>
      </w:r>
      <w:r w:rsidRPr="00EF2D26">
        <w:t xml:space="preserve"> (IE501: C_AER_SND) and the e-AD is negative. Following, the Consignor cancels the export declaration and submits a new one, which - provided that the movement is released by Customs - will be cross-checked with the existing </w:t>
      </w:r>
      <w:r w:rsidRPr="00EF2D26">
        <w:rPr>
          <w:i/>
        </w:rPr>
        <w:t>“Accepted for Export”</w:t>
      </w:r>
      <w:r w:rsidRPr="00EF2D26">
        <w:t xml:space="preserve"> e-AD.</w:t>
      </w:r>
    </w:p>
    <w:p w14:paraId="5C34ACE5" w14:textId="2E772C4F" w:rsidR="00155B4E" w:rsidRPr="00EF2D26" w:rsidRDefault="00155B4E" w:rsidP="00A44070">
      <w:pPr>
        <w:pStyle w:val="Heading5"/>
        <w:keepLines/>
        <w:numPr>
          <w:ilvl w:val="4"/>
          <w:numId w:val="38"/>
        </w:numPr>
        <w:spacing w:before="240" w:after="240" w:line="240" w:lineRule="auto"/>
        <w:ind w:left="1009" w:hanging="1009"/>
      </w:pPr>
      <w:bookmarkStart w:id="695" w:name="_Toc191308306"/>
      <w:bookmarkStart w:id="696" w:name="_Toc1400391"/>
      <w:r w:rsidRPr="00EF2D26">
        <w:t>Local Clearance at Export</w:t>
      </w:r>
      <w:bookmarkEnd w:id="695"/>
      <w:bookmarkEnd w:id="696"/>
    </w:p>
    <w:p w14:paraId="6BD9B052" w14:textId="77777777" w:rsidR="00155B4E" w:rsidRPr="00EF2D26" w:rsidRDefault="00155B4E" w:rsidP="00155B4E">
      <w:r w:rsidRPr="00EF2D26">
        <w:t xml:space="preserve">According to this scenario, the Consignor submits a draft e-AD (IE815: N_EAD_SUB) to the MSA dispatch application including export as the destination type (Destination Type Code is “6 = Destination - Export”). The validation of the submitted draft e-AD passes successfully and the MSA dispatch application returns the validated e-AD (IE801: C_EAD_VAL) back to the Consignor. Finally, the state of the movement at the MSA of </w:t>
      </w:r>
      <w:r>
        <w:t>D</w:t>
      </w:r>
      <w:r w:rsidRPr="00EF2D26">
        <w:t xml:space="preserve">ispatch is set to </w:t>
      </w:r>
      <w:r w:rsidRPr="00EF2D26">
        <w:rPr>
          <w:i/>
        </w:rPr>
        <w:t>“Accepted for export”</w:t>
      </w:r>
      <w:r w:rsidRPr="00EF2D26">
        <w:t>.</w:t>
      </w:r>
    </w:p>
    <w:p w14:paraId="194E1F8B" w14:textId="77777777" w:rsidR="00155B4E" w:rsidRPr="00EF2D26" w:rsidRDefault="00155B4E" w:rsidP="00155B4E">
      <w:r w:rsidRPr="00EF2D26">
        <w:t>Upon the reception of the validated e-AD (IE801: C_EAD_VAL) from the MSA dispatch application, the Consignor submits the export declaration to the Customs Export Application (this communication is outside EMCS, hence it is not displayed in the relevant Sequence and Collaboration Diagrams). When the export is released by the Customs Export Application, the Anticipated Export Record (IE501: C_AER_SND) is forwarded to the MSA dispatch application.</w:t>
      </w:r>
    </w:p>
    <w:p w14:paraId="651CE4BF" w14:textId="77777777" w:rsidR="00155B4E" w:rsidRPr="00EF2D26" w:rsidRDefault="00155B4E" w:rsidP="00155B4E">
      <w:r w:rsidRPr="00EF2D26">
        <w:t>Upon the reception of the Anticipated Export Record (IE501: C_AER_SND) from the Customs Export Application, the MSA dispatch application cross-checks it against the e-AD.</w:t>
      </w:r>
    </w:p>
    <w:p w14:paraId="208057A5" w14:textId="77777777" w:rsidR="00155B4E" w:rsidRPr="00EF2D26" w:rsidRDefault="00155B4E" w:rsidP="00155B4E">
      <w:r w:rsidRPr="00EF2D26">
        <w:lastRenderedPageBreak/>
        <w:t xml:space="preserve">When the cross-checking is negative, the MSA dispatch application builds a rejection message (IE839: </w:t>
      </w:r>
      <w:r w:rsidRPr="00EF2D26">
        <w:rPr>
          <w:rFonts w:cs="Arial"/>
        </w:rPr>
        <w:t>C_CUS_REJ</w:t>
      </w:r>
      <w:r w:rsidRPr="00EF2D26">
        <w:t xml:space="preserve">) that includes the list of errors found during the cross-checking of the IE501 with e-AD and sends it back to the Consignor to inform him that the submitted e-AD could not be exported. Finally, the state of the movement at the MSA of </w:t>
      </w:r>
      <w:r>
        <w:t>D</w:t>
      </w:r>
      <w:r w:rsidRPr="00EF2D26">
        <w:t xml:space="preserve">ispatch is retained to </w:t>
      </w:r>
      <w:r w:rsidRPr="00EF2D26">
        <w:rPr>
          <w:i/>
        </w:rPr>
        <w:t>“Accepted for export”</w:t>
      </w:r>
      <w:r w:rsidRPr="00EF2D26">
        <w:t>.</w:t>
      </w:r>
    </w:p>
    <w:p w14:paraId="76AF09C3" w14:textId="77777777" w:rsidR="00155B4E" w:rsidRPr="00EF2D26" w:rsidRDefault="00155B4E" w:rsidP="00155B4E">
      <w:r w:rsidRPr="00EF2D26">
        <w:t xml:space="preserve">Upon reception of the rejection message (IE839: </w:t>
      </w:r>
      <w:r w:rsidRPr="00EF2D26">
        <w:rPr>
          <w:rFonts w:cs="Arial"/>
        </w:rPr>
        <w:t>C_CUS_REJ</w:t>
      </w:r>
      <w:r w:rsidRPr="00EF2D26">
        <w:t>) and the examination of the rejection results, the Consignor cancels the export declaration and submits a new one (this communication is outside EMCS, hence it is not displayed in the relevant Sequence and Collaboration Diagrams).</w:t>
      </w:r>
    </w:p>
    <w:p w14:paraId="34168037" w14:textId="77777777" w:rsidR="00155B4E" w:rsidRPr="00EF2D26" w:rsidRDefault="00155B4E" w:rsidP="00155B4E">
      <w:r w:rsidRPr="00EF2D26">
        <w:t>This scenario may be followed by:</w:t>
      </w:r>
    </w:p>
    <w:p w14:paraId="5E4199EA" w14:textId="75934AA0"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Release by Customs, positive cross-checking and export confirmation of exit (Section </w:t>
      </w:r>
      <w:r w:rsidR="00155B4E" w:rsidRPr="0E615139">
        <w:rPr>
          <w:i w:val="0"/>
          <w:color w:val="auto"/>
        </w:rPr>
        <w:fldChar w:fldCharType="begin"/>
      </w:r>
      <w:r w:rsidR="00155B4E" w:rsidRPr="0E615139">
        <w:rPr>
          <w:i w:val="0"/>
          <w:color w:val="auto"/>
        </w:rPr>
        <w:instrText xml:space="preserve"> REF _Ref188112396 \w \h </w:instrText>
      </w:r>
      <w:r w:rsidR="00155B4E" w:rsidRPr="0E615139">
        <w:rPr>
          <w:i w:val="0"/>
          <w:color w:val="auto"/>
        </w:rPr>
      </w:r>
      <w:r w:rsidR="00155B4E" w:rsidRPr="0E615139">
        <w:rPr>
          <w:i w:val="0"/>
          <w:color w:val="auto"/>
        </w:rPr>
        <w:fldChar w:fldCharType="separate"/>
      </w:r>
      <w:r w:rsidR="00032B01">
        <w:rPr>
          <w:i w:val="0"/>
          <w:color w:val="auto"/>
        </w:rPr>
        <w:t>II.II.1.1</w:t>
      </w:r>
      <w:r w:rsidR="00155B4E" w:rsidRPr="0E615139">
        <w:rPr>
          <w:i w:val="0"/>
          <w:color w:val="auto"/>
        </w:rPr>
        <w:fldChar w:fldCharType="end"/>
      </w:r>
      <w:r w:rsidRPr="0E615139">
        <w:rPr>
          <w:i w:val="0"/>
          <w:color w:val="auto"/>
        </w:rPr>
        <w:t xml:space="preserve"> </w:t>
      </w:r>
      <w:r w:rsidR="00155B4E" w:rsidRPr="004B3496">
        <w:rPr>
          <w:i w:val="0"/>
          <w:color w:val="auto"/>
        </w:rPr>
        <w:fldChar w:fldCharType="begin"/>
      </w:r>
      <w:r w:rsidR="00155B4E" w:rsidRPr="004B3496">
        <w:rPr>
          <w:i w:val="0"/>
          <w:color w:val="auto"/>
        </w:rPr>
        <w:instrText xml:space="preserve"> REF _Ref188112403 \h </w:instrText>
      </w:r>
      <w:r w:rsidR="004B3496" w:rsidRPr="00B04EDE">
        <w:rPr>
          <w:i w:val="0"/>
          <w:color w:val="auto"/>
        </w:rPr>
        <w:instrText xml:space="preserve"> \* MERGEFORMAT </w:instrText>
      </w:r>
      <w:r w:rsidR="00155B4E" w:rsidRPr="004B3496">
        <w:rPr>
          <w:i w:val="0"/>
          <w:color w:val="auto"/>
        </w:rPr>
      </w:r>
      <w:r w:rsidR="00155B4E" w:rsidRPr="004B3496">
        <w:rPr>
          <w:i w:val="0"/>
          <w:color w:val="auto"/>
        </w:rPr>
        <w:fldChar w:fldCharType="separate"/>
      </w:r>
      <w:r w:rsidR="00032B01" w:rsidRPr="00F41AC1">
        <w:rPr>
          <w:i w:val="0"/>
          <w:color w:val="auto"/>
        </w:rPr>
        <w:t xml:space="preserve">Local Clearance at Export followed by Export Confirmation of Exit </w:t>
      </w:r>
      <w:r w:rsidR="00155B4E" w:rsidRPr="004B3496">
        <w:rPr>
          <w:i w:val="0"/>
          <w:color w:val="auto"/>
        </w:rPr>
        <w:fldChar w:fldCharType="end"/>
      </w:r>
      <w:r w:rsidRPr="004B3496">
        <w:rPr>
          <w:i w:val="0"/>
          <w:color w:val="auto"/>
        </w:rPr>
        <w:t>);</w:t>
      </w:r>
    </w:p>
    <w:p w14:paraId="15BAA158" w14:textId="367E7033" w:rsidR="00155B4E" w:rsidRPr="00AB0CA6"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Release by Customs, positive cross-checking and export cancellation of exit (Section </w:t>
      </w:r>
      <w:r w:rsidR="00155B4E" w:rsidRPr="0E615139">
        <w:rPr>
          <w:i w:val="0"/>
          <w:color w:val="auto"/>
        </w:rPr>
        <w:fldChar w:fldCharType="begin"/>
      </w:r>
      <w:r w:rsidR="00155B4E" w:rsidRPr="0E615139">
        <w:rPr>
          <w:i w:val="0"/>
          <w:color w:val="auto"/>
        </w:rPr>
        <w:instrText xml:space="preserve"> REF _Ref188112460 \w \h </w:instrText>
      </w:r>
      <w:r w:rsidR="00155B4E" w:rsidRPr="0E615139">
        <w:rPr>
          <w:i w:val="0"/>
          <w:color w:val="auto"/>
        </w:rPr>
      </w:r>
      <w:r w:rsidR="00155B4E" w:rsidRPr="0E615139">
        <w:rPr>
          <w:i w:val="0"/>
          <w:color w:val="auto"/>
        </w:rPr>
        <w:fldChar w:fldCharType="separate"/>
      </w:r>
      <w:r w:rsidR="00032B01">
        <w:rPr>
          <w:i w:val="0"/>
          <w:color w:val="auto"/>
        </w:rPr>
        <w:t>II.II.1.2</w:t>
      </w:r>
      <w:r w:rsidR="00155B4E" w:rsidRPr="0E615139">
        <w:rPr>
          <w:i w:val="0"/>
          <w:color w:val="auto"/>
        </w:rPr>
        <w:fldChar w:fldCharType="end"/>
      </w:r>
      <w:r w:rsidRPr="0E615139">
        <w:rPr>
          <w:i w:val="0"/>
          <w:color w:val="auto"/>
        </w:rPr>
        <w:t xml:space="preserve"> </w:t>
      </w:r>
      <w:r w:rsidR="00155B4E" w:rsidRPr="004B3496">
        <w:rPr>
          <w:i w:val="0"/>
          <w:color w:val="auto"/>
        </w:rPr>
        <w:fldChar w:fldCharType="begin"/>
      </w:r>
      <w:r w:rsidR="00155B4E" w:rsidRPr="004B3496">
        <w:rPr>
          <w:i w:val="0"/>
          <w:color w:val="auto"/>
        </w:rPr>
        <w:instrText xml:space="preserve"> REF _Ref188112467 \h </w:instrText>
      </w:r>
      <w:r w:rsidR="004B3496" w:rsidRPr="00B04EDE">
        <w:rPr>
          <w:i w:val="0"/>
          <w:color w:val="auto"/>
        </w:rPr>
        <w:instrText xml:space="preserve"> \* MERGEFORMAT </w:instrText>
      </w:r>
      <w:r w:rsidR="00155B4E" w:rsidRPr="004B3496">
        <w:rPr>
          <w:i w:val="0"/>
          <w:color w:val="auto"/>
        </w:rPr>
      </w:r>
      <w:r w:rsidR="00155B4E" w:rsidRPr="004B3496">
        <w:rPr>
          <w:i w:val="0"/>
          <w:color w:val="auto"/>
        </w:rPr>
        <w:fldChar w:fldCharType="separate"/>
      </w:r>
      <w:r w:rsidR="00032B01" w:rsidRPr="00F41AC1">
        <w:rPr>
          <w:i w:val="0"/>
          <w:color w:val="auto"/>
        </w:rPr>
        <w:t>Local Clearance at Export followed by Export Cancellation of Exit</w:t>
      </w:r>
      <w:r w:rsidR="00155B4E" w:rsidRPr="004B3496">
        <w:rPr>
          <w:i w:val="0"/>
          <w:color w:val="auto"/>
        </w:rPr>
        <w:fldChar w:fldCharType="end"/>
      </w:r>
      <w:r w:rsidRPr="004B3496">
        <w:rPr>
          <w:i w:val="0"/>
          <w:color w:val="auto"/>
        </w:rPr>
        <w:t>);</w:t>
      </w:r>
    </w:p>
    <w:p w14:paraId="33CC5FB2" w14:textId="2A9BE756" w:rsidR="00155B4E" w:rsidRPr="00AB0CA6"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Release by Customs, negative cross-checking, export declaration cancellation and submission of new export declaration (Section </w:t>
      </w:r>
      <w:r w:rsidR="00155B4E" w:rsidRPr="0E615139">
        <w:rPr>
          <w:i w:val="0"/>
          <w:color w:val="auto"/>
        </w:rPr>
        <w:fldChar w:fldCharType="begin"/>
      </w:r>
      <w:r w:rsidR="00155B4E" w:rsidRPr="0E615139">
        <w:rPr>
          <w:i w:val="0"/>
          <w:color w:val="auto"/>
        </w:rPr>
        <w:instrText xml:space="preserve"> REF _Ref188112479 \w \h </w:instrText>
      </w:r>
      <w:r w:rsidR="00155B4E" w:rsidRPr="0E615139">
        <w:rPr>
          <w:i w:val="0"/>
          <w:color w:val="auto"/>
        </w:rPr>
      </w:r>
      <w:r w:rsidR="00155B4E" w:rsidRPr="0E615139">
        <w:rPr>
          <w:i w:val="0"/>
          <w:color w:val="auto"/>
        </w:rPr>
        <w:fldChar w:fldCharType="separate"/>
      </w:r>
      <w:r w:rsidR="00032B01">
        <w:rPr>
          <w:i w:val="0"/>
          <w:color w:val="auto"/>
        </w:rPr>
        <w:t>II.II.1.4</w:t>
      </w:r>
      <w:r w:rsidR="00155B4E" w:rsidRPr="0E615139">
        <w:rPr>
          <w:i w:val="0"/>
          <w:color w:val="auto"/>
        </w:rPr>
        <w:fldChar w:fldCharType="end"/>
      </w:r>
      <w:r w:rsidRPr="0E615139">
        <w:rPr>
          <w:i w:val="0"/>
          <w:color w:val="auto"/>
        </w:rPr>
        <w:t xml:space="preserve"> </w:t>
      </w:r>
      <w:r w:rsidR="00155B4E" w:rsidRPr="004B3496">
        <w:rPr>
          <w:i w:val="0"/>
          <w:color w:val="auto"/>
        </w:rPr>
        <w:fldChar w:fldCharType="begin"/>
      </w:r>
      <w:r w:rsidR="00155B4E" w:rsidRPr="004B3496">
        <w:rPr>
          <w:i w:val="0"/>
          <w:color w:val="auto"/>
        </w:rPr>
        <w:instrText xml:space="preserve"> REF _Ref188112488 \h </w:instrText>
      </w:r>
      <w:r w:rsidR="004B3496" w:rsidRPr="00B04EDE">
        <w:rPr>
          <w:i w:val="0"/>
          <w:color w:val="auto"/>
        </w:rPr>
        <w:instrText xml:space="preserve"> \* MERGEFORMAT </w:instrText>
      </w:r>
      <w:r w:rsidR="00155B4E" w:rsidRPr="004B3496">
        <w:rPr>
          <w:i w:val="0"/>
          <w:color w:val="auto"/>
        </w:rPr>
      </w:r>
      <w:r w:rsidR="00155B4E" w:rsidRPr="004B3496">
        <w:rPr>
          <w:i w:val="0"/>
          <w:color w:val="auto"/>
        </w:rPr>
        <w:fldChar w:fldCharType="separate"/>
      </w:r>
      <w:r w:rsidR="00032B01" w:rsidRPr="00F41AC1">
        <w:rPr>
          <w:i w:val="0"/>
          <w:color w:val="auto"/>
        </w:rPr>
        <w:t>Local Clearance at Export followed by negative cross-checking, export declaration cancellation and submission of new export declaration</w:t>
      </w:r>
      <w:r w:rsidR="00155B4E" w:rsidRPr="004B3496">
        <w:rPr>
          <w:i w:val="0"/>
          <w:color w:val="auto"/>
        </w:rPr>
        <w:fldChar w:fldCharType="end"/>
      </w:r>
      <w:r w:rsidRPr="004B3496">
        <w:rPr>
          <w:i w:val="0"/>
          <w:color w:val="auto"/>
        </w:rPr>
        <w:t>);</w:t>
      </w:r>
    </w:p>
    <w:p w14:paraId="42800861" w14:textId="3A0693C7" w:rsidR="00155B4E" w:rsidRPr="00AB0CA6"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Release by Customs, negative cross-checking and e-AD and export declaration cancellation (Section </w:t>
      </w:r>
      <w:r w:rsidR="00155B4E" w:rsidRPr="0E615139">
        <w:rPr>
          <w:i w:val="0"/>
          <w:color w:val="auto"/>
        </w:rPr>
        <w:fldChar w:fldCharType="begin"/>
      </w:r>
      <w:r w:rsidR="00155B4E" w:rsidRPr="0E615139">
        <w:rPr>
          <w:i w:val="0"/>
          <w:color w:val="auto"/>
        </w:rPr>
        <w:instrText xml:space="preserve"> REF _Ref188112514 \w \h </w:instrText>
      </w:r>
      <w:r w:rsidR="00155B4E" w:rsidRPr="0E615139">
        <w:rPr>
          <w:i w:val="0"/>
          <w:color w:val="auto"/>
        </w:rPr>
      </w:r>
      <w:r w:rsidR="00155B4E" w:rsidRPr="0E615139">
        <w:rPr>
          <w:i w:val="0"/>
          <w:color w:val="auto"/>
        </w:rPr>
        <w:fldChar w:fldCharType="separate"/>
      </w:r>
      <w:r w:rsidR="00032B01">
        <w:rPr>
          <w:i w:val="0"/>
          <w:color w:val="auto"/>
        </w:rPr>
        <w:t>II.II.1.5</w:t>
      </w:r>
      <w:r w:rsidR="00155B4E" w:rsidRPr="0E615139">
        <w:rPr>
          <w:i w:val="0"/>
          <w:color w:val="auto"/>
        </w:rPr>
        <w:fldChar w:fldCharType="end"/>
      </w:r>
      <w:r w:rsidRPr="0E615139">
        <w:rPr>
          <w:i w:val="0"/>
          <w:color w:val="auto"/>
        </w:rPr>
        <w:t xml:space="preserve"> </w:t>
      </w:r>
      <w:r w:rsidR="00155B4E" w:rsidRPr="004B3496">
        <w:rPr>
          <w:i w:val="0"/>
          <w:color w:val="auto"/>
        </w:rPr>
        <w:fldChar w:fldCharType="begin"/>
      </w:r>
      <w:r w:rsidR="00155B4E" w:rsidRPr="004B3496">
        <w:rPr>
          <w:i w:val="0"/>
          <w:color w:val="auto"/>
        </w:rPr>
        <w:instrText xml:space="preserve"> REF _Ref188112519 \h </w:instrText>
      </w:r>
      <w:r w:rsidR="004B3496" w:rsidRPr="00B04EDE">
        <w:rPr>
          <w:i w:val="0"/>
          <w:color w:val="auto"/>
        </w:rPr>
        <w:instrText xml:space="preserve"> \* MERGEFORMAT </w:instrText>
      </w:r>
      <w:r w:rsidR="00155B4E" w:rsidRPr="004B3496">
        <w:rPr>
          <w:i w:val="0"/>
          <w:color w:val="auto"/>
        </w:rPr>
      </w:r>
      <w:r w:rsidR="00155B4E" w:rsidRPr="004B3496">
        <w:rPr>
          <w:i w:val="0"/>
          <w:color w:val="auto"/>
        </w:rPr>
        <w:fldChar w:fldCharType="separate"/>
      </w:r>
      <w:r w:rsidR="00032B01" w:rsidRPr="00F41AC1">
        <w:rPr>
          <w:i w:val="0"/>
          <w:color w:val="auto"/>
        </w:rPr>
        <w:t>Local Clearance at Export followed by negative cross-checking and e-AD and export declaration cancellation</w:t>
      </w:r>
      <w:r w:rsidR="00155B4E" w:rsidRPr="004B3496">
        <w:rPr>
          <w:i w:val="0"/>
          <w:color w:val="auto"/>
        </w:rPr>
        <w:fldChar w:fldCharType="end"/>
      </w:r>
      <w:r w:rsidRPr="004B3496">
        <w:rPr>
          <w:i w:val="0"/>
          <w:color w:val="auto"/>
        </w:rPr>
        <w:t>)</w:t>
      </w:r>
      <w:r w:rsidRPr="0E615139">
        <w:rPr>
          <w:i w:val="0"/>
          <w:color w:val="auto"/>
        </w:rPr>
        <w:t>;</w:t>
      </w:r>
    </w:p>
    <w:p w14:paraId="44CE4D7A" w14:textId="2E3FFDD9" w:rsidR="00155B4E" w:rsidRPr="00AB0CA6"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No release by Customs (Section </w:t>
      </w:r>
      <w:r w:rsidR="00155B4E" w:rsidRPr="0E615139">
        <w:rPr>
          <w:i w:val="0"/>
          <w:color w:val="auto"/>
        </w:rPr>
        <w:fldChar w:fldCharType="begin"/>
      </w:r>
      <w:r w:rsidR="00155B4E" w:rsidRPr="0E615139">
        <w:rPr>
          <w:i w:val="0"/>
          <w:color w:val="auto"/>
        </w:rPr>
        <w:instrText xml:space="preserve"> REF _Ref188112550 \w \h </w:instrText>
      </w:r>
      <w:r w:rsidR="00155B4E" w:rsidRPr="0E615139">
        <w:rPr>
          <w:i w:val="0"/>
          <w:color w:val="auto"/>
        </w:rPr>
      </w:r>
      <w:r w:rsidR="00155B4E" w:rsidRPr="0E615139">
        <w:rPr>
          <w:i w:val="0"/>
          <w:color w:val="auto"/>
        </w:rPr>
        <w:fldChar w:fldCharType="separate"/>
      </w:r>
      <w:r w:rsidR="00032B01">
        <w:rPr>
          <w:i w:val="0"/>
          <w:color w:val="auto"/>
        </w:rPr>
        <w:t>II.II.1.6</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_Ref188112555 \h </w:instrText>
      </w:r>
      <w:r w:rsidR="00AB0CA6"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Local Clearance at Export and movement not released by Customs followed by e-AD cancellation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_Ref188112565 \w \h </w:instrText>
      </w:r>
      <w:r w:rsidR="00AB0CA6"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II.II.1.7</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_Ref188112574 \h </w:instrText>
      </w:r>
      <w:r w:rsidR="00AB0CA6"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Local Clearance at Export and movement not released by Customs followed by submission of new export declaration</w:t>
      </w:r>
      <w:r w:rsidR="00155B4E" w:rsidRPr="0E615139">
        <w:rPr>
          <w:i w:val="0"/>
          <w:color w:val="auto"/>
        </w:rPr>
        <w:fldChar w:fldCharType="end"/>
      </w:r>
      <w:r w:rsidRPr="0E615139">
        <w:rPr>
          <w:i w:val="0"/>
          <w:color w:val="auto"/>
        </w:rPr>
        <w:t>).</w:t>
      </w:r>
    </w:p>
    <w:p w14:paraId="397F0BCD" w14:textId="3A01EE6C" w:rsidR="00155B4E" w:rsidRPr="00EF2D26" w:rsidRDefault="00155B4E" w:rsidP="00155B4E">
      <w:r w:rsidRPr="00EF2D26">
        <w:t xml:space="preserve">This scenario is depicted in </w:t>
      </w:r>
      <w:r w:rsidRPr="00EF2D26">
        <w:fldChar w:fldCharType="begin"/>
      </w:r>
      <w:r w:rsidRPr="00EF2D26">
        <w:instrText xml:space="preserve"> REF _Ref179033328 \h  \* MERGEFORMAT </w:instrText>
      </w:r>
      <w:r w:rsidRPr="00EF2D26">
        <w:fldChar w:fldCharType="separate"/>
      </w:r>
      <w:r w:rsidR="00032B01" w:rsidRPr="00EF2D26">
        <w:t xml:space="preserve">Figure </w:t>
      </w:r>
      <w:r w:rsidR="00032B01">
        <w:t>74</w:t>
      </w:r>
      <w:r w:rsidRPr="00EF2D26">
        <w:fldChar w:fldCharType="end"/>
      </w:r>
      <w:r w:rsidRPr="00EF2D26">
        <w:t xml:space="preserve"> and </w:t>
      </w:r>
      <w:r w:rsidRPr="00EF2D26">
        <w:fldChar w:fldCharType="begin"/>
      </w:r>
      <w:r w:rsidRPr="00EF2D26">
        <w:instrText xml:space="preserve"> REF _Ref179033340 \h  \* MERGEFORMAT </w:instrText>
      </w:r>
      <w:r w:rsidRPr="00EF2D26">
        <w:fldChar w:fldCharType="separate"/>
      </w:r>
      <w:r w:rsidR="00032B01" w:rsidRPr="00EF2D26">
        <w:t xml:space="preserve">Figure </w:t>
      </w:r>
      <w:r w:rsidR="00032B01">
        <w:t>75</w:t>
      </w:r>
      <w:r w:rsidRPr="00EF2D26">
        <w:fldChar w:fldCharType="end"/>
      </w:r>
      <w:r w:rsidRPr="00EF2D26">
        <w:t>:</w:t>
      </w:r>
    </w:p>
    <w:p w14:paraId="59F48014" w14:textId="7BC5135C" w:rsidR="00155B4E" w:rsidRPr="00EF2D26" w:rsidRDefault="00155B4E" w:rsidP="00155B4E">
      <w:pPr>
        <w:pStyle w:val="Figure"/>
        <w:rPr>
          <w:noProof w:val="0"/>
        </w:rPr>
      </w:pPr>
      <w:r w:rsidRPr="00EF2D26">
        <w:rPr>
          <w:lang w:val="pt-PT" w:eastAsia="pt-PT"/>
        </w:rPr>
        <w:lastRenderedPageBreak/>
        <w:drawing>
          <wp:inline distT="0" distB="0" distL="0" distR="0" wp14:anchorId="0A7D2F56" wp14:editId="5E158CBD">
            <wp:extent cx="4686300" cy="404622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1">
                      <a:extLst>
                        <a:ext uri="{28A0092B-C50C-407E-A947-70E740481C1C}">
                          <a14:useLocalDpi xmlns:a14="http://schemas.microsoft.com/office/drawing/2010/main" val="0"/>
                        </a:ext>
                      </a:extLst>
                    </a:blip>
                    <a:srcRect l="11578" t="4396" r="4314" b="7491"/>
                    <a:stretch>
                      <a:fillRect/>
                    </a:stretch>
                  </pic:blipFill>
                  <pic:spPr bwMode="auto">
                    <a:xfrm>
                      <a:off x="0" y="0"/>
                      <a:ext cx="4686300" cy="4046220"/>
                    </a:xfrm>
                    <a:prstGeom prst="rect">
                      <a:avLst/>
                    </a:prstGeom>
                    <a:noFill/>
                    <a:ln>
                      <a:noFill/>
                    </a:ln>
                  </pic:spPr>
                </pic:pic>
              </a:graphicData>
            </a:graphic>
          </wp:inline>
        </w:drawing>
      </w:r>
    </w:p>
    <w:p w14:paraId="13E2597B" w14:textId="1A579944" w:rsidR="00155B4E" w:rsidRPr="00EF2D26" w:rsidRDefault="00155B4E" w:rsidP="00155B4E">
      <w:pPr>
        <w:pStyle w:val="Caption"/>
      </w:pPr>
      <w:bookmarkStart w:id="697" w:name="_Ref179033328"/>
      <w:bookmarkStart w:id="698" w:name="_Toc1400787"/>
      <w:bookmarkStart w:id="699" w:name="_Toc57720802"/>
      <w:r w:rsidRPr="00EF2D26">
        <w:t xml:space="preserve">Figure </w:t>
      </w:r>
      <w:r>
        <w:fldChar w:fldCharType="begin"/>
      </w:r>
      <w:r>
        <w:instrText>SEQ Figure \* ARABIC</w:instrText>
      </w:r>
      <w:r>
        <w:fldChar w:fldCharType="separate"/>
      </w:r>
      <w:r w:rsidR="00032B01">
        <w:rPr>
          <w:noProof/>
        </w:rPr>
        <w:t>74</w:t>
      </w:r>
      <w:r>
        <w:fldChar w:fldCharType="end"/>
      </w:r>
      <w:bookmarkEnd w:id="697"/>
      <w:r w:rsidRPr="00EF2D26">
        <w:t>: TSD - Local clearance at Export followed by negative cross-checking, export declaration cancellation and submission of new export declaration</w:t>
      </w:r>
      <w:bookmarkEnd w:id="698"/>
      <w:bookmarkEnd w:id="699"/>
    </w:p>
    <w:p w14:paraId="6D8F91D5" w14:textId="18632D3F" w:rsidR="00155B4E" w:rsidRPr="00EF2D26" w:rsidRDefault="00155B4E" w:rsidP="00155B4E">
      <w:pPr>
        <w:pStyle w:val="Figure"/>
        <w:rPr>
          <w:noProof w:val="0"/>
        </w:rPr>
      </w:pPr>
      <w:r w:rsidRPr="00EF2D26">
        <w:rPr>
          <w:lang w:val="pt-PT" w:eastAsia="pt-PT"/>
        </w:rPr>
        <w:drawing>
          <wp:inline distT="0" distB="0" distL="0" distR="0" wp14:anchorId="7F8DBD32" wp14:editId="1AF732C3">
            <wp:extent cx="4602480" cy="372618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12">
                      <a:extLst>
                        <a:ext uri="{28A0092B-C50C-407E-A947-70E740481C1C}">
                          <a14:useLocalDpi xmlns:a14="http://schemas.microsoft.com/office/drawing/2010/main" val="0"/>
                        </a:ext>
                      </a:extLst>
                    </a:blip>
                    <a:srcRect l="11375" t="4105" r="3949" b="4529"/>
                    <a:stretch>
                      <a:fillRect/>
                    </a:stretch>
                  </pic:blipFill>
                  <pic:spPr bwMode="auto">
                    <a:xfrm>
                      <a:off x="0" y="0"/>
                      <a:ext cx="4602480" cy="3726180"/>
                    </a:xfrm>
                    <a:prstGeom prst="rect">
                      <a:avLst/>
                    </a:prstGeom>
                    <a:noFill/>
                    <a:ln>
                      <a:noFill/>
                    </a:ln>
                  </pic:spPr>
                </pic:pic>
              </a:graphicData>
            </a:graphic>
          </wp:inline>
        </w:drawing>
      </w:r>
    </w:p>
    <w:p w14:paraId="37DA8387" w14:textId="5A022119" w:rsidR="00155B4E" w:rsidRPr="00EF2D26" w:rsidRDefault="00155B4E" w:rsidP="00155B4E">
      <w:pPr>
        <w:pStyle w:val="Caption"/>
      </w:pPr>
      <w:bookmarkStart w:id="700" w:name="_Ref179033340"/>
      <w:bookmarkStart w:id="701" w:name="_Toc1400788"/>
      <w:bookmarkStart w:id="702" w:name="_Toc57720803"/>
      <w:r w:rsidRPr="00EF2D26">
        <w:t xml:space="preserve">Figure </w:t>
      </w:r>
      <w:r>
        <w:fldChar w:fldCharType="begin"/>
      </w:r>
      <w:r>
        <w:instrText>SEQ Figure \* ARABIC</w:instrText>
      </w:r>
      <w:r>
        <w:fldChar w:fldCharType="separate"/>
      </w:r>
      <w:r w:rsidR="00032B01">
        <w:rPr>
          <w:noProof/>
        </w:rPr>
        <w:t>75</w:t>
      </w:r>
      <w:r>
        <w:fldChar w:fldCharType="end"/>
      </w:r>
      <w:bookmarkEnd w:id="700"/>
      <w:r w:rsidRPr="00EF2D26">
        <w:t>: CLD - Local clearance at Export followed by negative cross-checking, export declaration cancellation and submission of new export declaration</w:t>
      </w:r>
      <w:bookmarkEnd w:id="701"/>
      <w:bookmarkEnd w:id="702"/>
    </w:p>
    <w:p w14:paraId="54F4A24A"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703" w:name="_Toc178390755"/>
      <w:bookmarkStart w:id="704" w:name="_Ref188112514"/>
      <w:bookmarkStart w:id="705" w:name="_Ref188112519"/>
      <w:bookmarkStart w:id="706" w:name="_Ref188112804"/>
      <w:bookmarkStart w:id="707" w:name="_Ref188112811"/>
      <w:bookmarkStart w:id="708" w:name="_Toc191308307"/>
      <w:bookmarkStart w:id="709" w:name="_Toc1400392"/>
      <w:r w:rsidRPr="00EF2D26">
        <w:lastRenderedPageBreak/>
        <w:t>Local Clearance at Export followed by negative cross-checking and e-AD and export declaration cancellation</w:t>
      </w:r>
      <w:bookmarkEnd w:id="703"/>
      <w:bookmarkEnd w:id="704"/>
      <w:bookmarkEnd w:id="705"/>
      <w:bookmarkEnd w:id="706"/>
      <w:bookmarkEnd w:id="707"/>
      <w:bookmarkEnd w:id="708"/>
      <w:bookmarkEnd w:id="709"/>
    </w:p>
    <w:p w14:paraId="4802DF54" w14:textId="77777777" w:rsidR="00155B4E" w:rsidRPr="00EF2D26" w:rsidRDefault="00155B4E" w:rsidP="00155B4E">
      <w:r w:rsidRPr="00EF2D26">
        <w:t xml:space="preserve">In this scenario, the cross-checking between the </w:t>
      </w:r>
      <w:r>
        <w:t>Anticipated Export Record</w:t>
      </w:r>
      <w:r w:rsidRPr="00EF2D26">
        <w:t xml:space="preserve"> (IE501: C_AER_SND) and the e-AD is negative. Following, the Consignor cancels the full export operation by cancelling both the export declaration as well as the e-AD.</w:t>
      </w:r>
    </w:p>
    <w:p w14:paraId="313E6951" w14:textId="08B95CD4" w:rsidR="00155B4E" w:rsidRPr="00EF2D26" w:rsidRDefault="00155B4E" w:rsidP="00A44070">
      <w:pPr>
        <w:pStyle w:val="Heading5"/>
        <w:keepLines/>
        <w:numPr>
          <w:ilvl w:val="4"/>
          <w:numId w:val="38"/>
        </w:numPr>
        <w:spacing w:before="240" w:after="240" w:line="240" w:lineRule="auto"/>
        <w:ind w:left="1009" w:hanging="1009"/>
      </w:pPr>
      <w:bookmarkStart w:id="710" w:name="_Toc191308308"/>
      <w:bookmarkStart w:id="711" w:name="_Toc1400393"/>
      <w:r w:rsidRPr="00EF2D26">
        <w:t>Local Clearance at Export</w:t>
      </w:r>
      <w:bookmarkEnd w:id="710"/>
      <w:bookmarkEnd w:id="711"/>
    </w:p>
    <w:p w14:paraId="425B0D0F" w14:textId="44B0F1AC" w:rsidR="00155B4E" w:rsidRPr="00EF2D26" w:rsidRDefault="00155B4E" w:rsidP="00155B4E">
      <w:r w:rsidRPr="00EF2D26">
        <w:t xml:space="preserve">In this scenario, the cross-checking between the </w:t>
      </w:r>
      <w:r>
        <w:t>Anticipated Export Record</w:t>
      </w:r>
      <w:r w:rsidRPr="00EF2D26">
        <w:t xml:space="preserve"> (IE501: C_AER_SND) and the e-AD is negative, as described earlier in the scenario of Section </w:t>
      </w:r>
      <w:r w:rsidRPr="00EF2D26">
        <w:fldChar w:fldCharType="begin"/>
      </w:r>
      <w:r w:rsidRPr="00EF2D26">
        <w:instrText xml:space="preserve"> REF _Ref188115924 \w \h </w:instrText>
      </w:r>
      <w:r w:rsidRPr="00EF2D26">
        <w:fldChar w:fldCharType="separate"/>
      </w:r>
      <w:r w:rsidR="00032B01">
        <w:t>II.II.1.4</w:t>
      </w:r>
      <w:r w:rsidRPr="00EF2D26">
        <w:fldChar w:fldCharType="end"/>
      </w:r>
      <w:r w:rsidRPr="00EF2D26">
        <w:t xml:space="preserve"> </w:t>
      </w:r>
      <w:r w:rsidRPr="00EF2D26">
        <w:fldChar w:fldCharType="begin"/>
      </w:r>
      <w:r w:rsidRPr="00EF2D26">
        <w:instrText xml:space="preserve"> REF _Ref188115941 \h </w:instrText>
      </w:r>
      <w:r w:rsidRPr="00EF2D26">
        <w:fldChar w:fldCharType="separate"/>
      </w:r>
      <w:r w:rsidR="00032B01" w:rsidRPr="00EF2D26">
        <w:t>Local Clearance at Export followed by negative cross-checking, export declaration cancellation and submission of new export declaration</w:t>
      </w:r>
      <w:r w:rsidRPr="00EF2D26">
        <w:fldChar w:fldCharType="end"/>
      </w:r>
      <w:r w:rsidRPr="00EF2D26">
        <w:t xml:space="preserve">. Hence, the movement is in the </w:t>
      </w:r>
      <w:r w:rsidRPr="00EF2D26">
        <w:rPr>
          <w:i/>
        </w:rPr>
        <w:t>“Accepted for export”</w:t>
      </w:r>
      <w:r w:rsidRPr="00EF2D26">
        <w:t xml:space="preserve"> state.</w:t>
      </w:r>
    </w:p>
    <w:p w14:paraId="3A10E0FA" w14:textId="38F14BA4" w:rsidR="00155B4E" w:rsidRPr="00EF2D26" w:rsidRDefault="00155B4E" w:rsidP="00A44070">
      <w:pPr>
        <w:pStyle w:val="Heading5"/>
        <w:keepLines/>
        <w:numPr>
          <w:ilvl w:val="4"/>
          <w:numId w:val="38"/>
        </w:numPr>
        <w:spacing w:before="240" w:after="240" w:line="240" w:lineRule="auto"/>
        <w:ind w:left="1009" w:hanging="1009"/>
      </w:pPr>
      <w:bookmarkStart w:id="712" w:name="_Toc191308309"/>
      <w:bookmarkStart w:id="713" w:name="_Toc1400394"/>
      <w:r w:rsidRPr="00EF2D26">
        <w:t>Cancellation of e-AD</w:t>
      </w:r>
      <w:bookmarkEnd w:id="712"/>
      <w:bookmarkEnd w:id="713"/>
    </w:p>
    <w:p w14:paraId="34939935" w14:textId="77777777" w:rsidR="00155B4E" w:rsidRPr="00EF2D26" w:rsidRDefault="00155B4E" w:rsidP="00155B4E">
      <w:r w:rsidRPr="00EF2D26">
        <w:t xml:space="preserve">Upon reception of the rejection message (IE839: </w:t>
      </w:r>
      <w:r w:rsidRPr="00EF2D26">
        <w:rPr>
          <w:rFonts w:cs="Arial"/>
        </w:rPr>
        <w:t>C_CUS_REJ</w:t>
      </w:r>
      <w:r w:rsidRPr="00EF2D26">
        <w:t>) the Consignor cancels both the e-AD and the export declaration. The export declaration is cancelled through the respective message for the Customs application (this communication is outside EMCS, hence it is not displayed in the relevant Sequence and Collaboration Diagrams).</w:t>
      </w:r>
    </w:p>
    <w:p w14:paraId="1D695D8C" w14:textId="22E784EB" w:rsidR="00155B4E" w:rsidRPr="00EF2D26" w:rsidRDefault="00155B4E" w:rsidP="00155B4E">
      <w:r w:rsidRPr="00EF2D26">
        <w:t xml:space="preserve">The e-AD is cancelled through the IE810 message and the state of the movement at the MSA of Dispatch is updated from </w:t>
      </w:r>
      <w:r w:rsidRPr="00EF2D26">
        <w:rPr>
          <w:i/>
        </w:rPr>
        <w:t>“Accepted for export”</w:t>
      </w:r>
      <w:r w:rsidRPr="00EF2D26">
        <w:t xml:space="preserve"> to </w:t>
      </w:r>
      <w:r w:rsidRPr="00EF2D26">
        <w:rPr>
          <w:i/>
        </w:rPr>
        <w:t>“Cancelled”</w:t>
      </w:r>
      <w:r w:rsidRPr="00EF2D26">
        <w:t xml:space="preserve"> (see Section </w:t>
      </w:r>
      <w:r w:rsidRPr="00EF2D26">
        <w:fldChar w:fldCharType="begin"/>
      </w:r>
      <w:r w:rsidRPr="00EF2D26">
        <w:instrText xml:space="preserve"> REF _Ref198623991 \w \h </w:instrText>
      </w:r>
      <w:r w:rsidRPr="00EF2D26">
        <w:fldChar w:fldCharType="separate"/>
      </w:r>
      <w:r w:rsidR="00032B01">
        <w:t>II.I.3</w:t>
      </w:r>
      <w:r w:rsidRPr="00EF2D26">
        <w:fldChar w:fldCharType="end"/>
      </w:r>
      <w:r w:rsidRPr="00EF2D26">
        <w:t xml:space="preserve"> </w:t>
      </w:r>
      <w:r w:rsidRPr="00EF2D26">
        <w:fldChar w:fldCharType="begin"/>
      </w:r>
      <w:r w:rsidRPr="00EF2D26">
        <w:instrText xml:space="preserve"> REF _Ref198623991 \h </w:instrText>
      </w:r>
      <w:r w:rsidRPr="00EF2D26">
        <w:fldChar w:fldCharType="separate"/>
      </w:r>
      <w:r w:rsidR="00032B01" w:rsidRPr="00EF2D26">
        <w:t>Cancellation of an e-AD by the Consignor (</w:t>
      </w:r>
      <w:r w:rsidR="00032B01">
        <w:t>L4-CORE-01-</w:t>
      </w:r>
      <w:r w:rsidR="00032B01" w:rsidRPr="00EF2D26">
        <w:t>10)</w:t>
      </w:r>
      <w:r w:rsidRPr="00EF2D26">
        <w:fldChar w:fldCharType="end"/>
      </w:r>
      <w:r w:rsidRPr="00EF2D26">
        <w:t>).</w:t>
      </w:r>
    </w:p>
    <w:p w14:paraId="6E368EC9" w14:textId="2052FCA5" w:rsidR="00155B4E" w:rsidRPr="00EF2D26" w:rsidRDefault="00155B4E" w:rsidP="00155B4E">
      <w:r w:rsidRPr="00EF2D26">
        <w:t xml:space="preserve">This scenario is depicted in </w:t>
      </w:r>
      <w:r w:rsidRPr="00EF2D26">
        <w:fldChar w:fldCharType="begin"/>
      </w:r>
      <w:r w:rsidRPr="00EF2D26">
        <w:instrText xml:space="preserve"> REF _Ref180399027 \h  \* MERGEFORMAT </w:instrText>
      </w:r>
      <w:r w:rsidRPr="00EF2D26">
        <w:fldChar w:fldCharType="separate"/>
      </w:r>
      <w:r w:rsidR="00032B01" w:rsidRPr="00EF2D26">
        <w:t xml:space="preserve">Figure </w:t>
      </w:r>
      <w:r w:rsidR="00032B01">
        <w:t>76</w:t>
      </w:r>
      <w:r w:rsidRPr="00EF2D26">
        <w:fldChar w:fldCharType="end"/>
      </w:r>
      <w:r w:rsidRPr="00EF2D26">
        <w:t xml:space="preserve"> and </w:t>
      </w:r>
      <w:r w:rsidRPr="00EF2D26">
        <w:fldChar w:fldCharType="begin"/>
      </w:r>
      <w:r w:rsidRPr="00EF2D26">
        <w:instrText xml:space="preserve"> REF _Ref192403219 \h </w:instrText>
      </w:r>
      <w:r w:rsidRPr="00EF2D26">
        <w:fldChar w:fldCharType="separate"/>
      </w:r>
      <w:r w:rsidR="00032B01" w:rsidRPr="00EF2D26">
        <w:t xml:space="preserve">Figure </w:t>
      </w:r>
      <w:r w:rsidR="00032B01">
        <w:rPr>
          <w:noProof/>
        </w:rPr>
        <w:t>77</w:t>
      </w:r>
      <w:r w:rsidRPr="00EF2D26">
        <w:fldChar w:fldCharType="end"/>
      </w:r>
      <w:r w:rsidRPr="00EF2D26">
        <w:t>:</w:t>
      </w:r>
    </w:p>
    <w:p w14:paraId="3E10A76F" w14:textId="58FC143B" w:rsidR="00155B4E" w:rsidRPr="00EF2D26" w:rsidRDefault="00155B4E" w:rsidP="00155B4E">
      <w:pPr>
        <w:pStyle w:val="Figure"/>
        <w:rPr>
          <w:noProof w:val="0"/>
        </w:rPr>
      </w:pPr>
      <w:r w:rsidRPr="00EF2D26">
        <w:rPr>
          <w:lang w:val="pt-PT" w:eastAsia="pt-PT"/>
        </w:rPr>
        <w:drawing>
          <wp:inline distT="0" distB="0" distL="0" distR="0" wp14:anchorId="7BA027E3" wp14:editId="035E7005">
            <wp:extent cx="4160520" cy="361950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3">
                      <a:extLst>
                        <a:ext uri="{28A0092B-C50C-407E-A947-70E740481C1C}">
                          <a14:useLocalDpi xmlns:a14="http://schemas.microsoft.com/office/drawing/2010/main" val="0"/>
                        </a:ext>
                      </a:extLst>
                    </a:blip>
                    <a:srcRect l="11581" t="5121" r="4314" b="10135"/>
                    <a:stretch>
                      <a:fillRect/>
                    </a:stretch>
                  </pic:blipFill>
                  <pic:spPr bwMode="auto">
                    <a:xfrm>
                      <a:off x="0" y="0"/>
                      <a:ext cx="4160520" cy="3619500"/>
                    </a:xfrm>
                    <a:prstGeom prst="rect">
                      <a:avLst/>
                    </a:prstGeom>
                    <a:noFill/>
                    <a:ln>
                      <a:noFill/>
                    </a:ln>
                  </pic:spPr>
                </pic:pic>
              </a:graphicData>
            </a:graphic>
          </wp:inline>
        </w:drawing>
      </w:r>
    </w:p>
    <w:p w14:paraId="1FF43541" w14:textId="3D34D26D" w:rsidR="00155B4E" w:rsidRPr="00EF2D26" w:rsidRDefault="00155B4E" w:rsidP="00155B4E">
      <w:pPr>
        <w:pStyle w:val="Caption"/>
      </w:pPr>
      <w:bookmarkStart w:id="714" w:name="_Ref180399027"/>
      <w:bookmarkStart w:id="715" w:name="_Toc1400789"/>
      <w:bookmarkStart w:id="716" w:name="_Toc57720804"/>
      <w:r w:rsidRPr="00EF2D26">
        <w:t xml:space="preserve">Figure </w:t>
      </w:r>
      <w:r>
        <w:fldChar w:fldCharType="begin"/>
      </w:r>
      <w:r>
        <w:instrText>SEQ Figure \* ARABIC</w:instrText>
      </w:r>
      <w:r>
        <w:fldChar w:fldCharType="separate"/>
      </w:r>
      <w:r w:rsidR="00032B01">
        <w:rPr>
          <w:noProof/>
        </w:rPr>
        <w:t>76</w:t>
      </w:r>
      <w:r>
        <w:fldChar w:fldCharType="end"/>
      </w:r>
      <w:bookmarkEnd w:id="714"/>
      <w:r w:rsidRPr="00EF2D26">
        <w:t>: TSD - Local clearance at Export followed by negative cross-checking and e-AD and export declaration cancellation</w:t>
      </w:r>
      <w:bookmarkEnd w:id="715"/>
      <w:bookmarkEnd w:id="716"/>
    </w:p>
    <w:p w14:paraId="76ABAF9D" w14:textId="733BF608" w:rsidR="00155B4E" w:rsidRPr="00EF2D26" w:rsidRDefault="00155B4E" w:rsidP="00155B4E">
      <w:pPr>
        <w:pStyle w:val="Figure"/>
        <w:rPr>
          <w:noProof w:val="0"/>
        </w:rPr>
      </w:pPr>
      <w:r w:rsidRPr="00EF2D26">
        <w:rPr>
          <w:lang w:val="pt-PT" w:eastAsia="pt-PT"/>
        </w:rPr>
        <w:lastRenderedPageBreak/>
        <w:drawing>
          <wp:inline distT="0" distB="0" distL="0" distR="0" wp14:anchorId="4A273211" wp14:editId="349C8235">
            <wp:extent cx="4503420" cy="3649980"/>
            <wp:effectExtent l="0" t="0" r="0" b="762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4">
                      <a:extLst>
                        <a:ext uri="{28A0092B-C50C-407E-A947-70E740481C1C}">
                          <a14:useLocalDpi xmlns:a14="http://schemas.microsoft.com/office/drawing/2010/main" val="0"/>
                        </a:ext>
                      </a:extLst>
                    </a:blip>
                    <a:srcRect l="11348" t="4135" r="3552" b="5621"/>
                    <a:stretch>
                      <a:fillRect/>
                    </a:stretch>
                  </pic:blipFill>
                  <pic:spPr bwMode="auto">
                    <a:xfrm>
                      <a:off x="0" y="0"/>
                      <a:ext cx="4503420" cy="3649980"/>
                    </a:xfrm>
                    <a:prstGeom prst="rect">
                      <a:avLst/>
                    </a:prstGeom>
                    <a:noFill/>
                    <a:ln>
                      <a:noFill/>
                    </a:ln>
                  </pic:spPr>
                </pic:pic>
              </a:graphicData>
            </a:graphic>
          </wp:inline>
        </w:drawing>
      </w:r>
    </w:p>
    <w:p w14:paraId="337D124C" w14:textId="422B74F6" w:rsidR="00155B4E" w:rsidRPr="00EF2D26" w:rsidRDefault="00155B4E" w:rsidP="00155B4E">
      <w:pPr>
        <w:pStyle w:val="Caption"/>
      </w:pPr>
      <w:bookmarkStart w:id="717" w:name="_Ref192403219"/>
      <w:bookmarkStart w:id="718" w:name="_Ref192328659"/>
      <w:bookmarkStart w:id="719" w:name="_Toc1400790"/>
      <w:bookmarkStart w:id="720" w:name="_Toc57720805"/>
      <w:r w:rsidRPr="00EF2D26">
        <w:t xml:space="preserve">Figure </w:t>
      </w:r>
      <w:r>
        <w:fldChar w:fldCharType="begin"/>
      </w:r>
      <w:r>
        <w:instrText>SEQ Figure \* ARABIC</w:instrText>
      </w:r>
      <w:r>
        <w:fldChar w:fldCharType="separate"/>
      </w:r>
      <w:r w:rsidR="00032B01">
        <w:rPr>
          <w:noProof/>
        </w:rPr>
        <w:t>77</w:t>
      </w:r>
      <w:r>
        <w:fldChar w:fldCharType="end"/>
      </w:r>
      <w:bookmarkEnd w:id="717"/>
      <w:r w:rsidRPr="00EF2D26">
        <w:t>: CLD - Local clearance at Export followed by negative cross-checking and e-AD and export declaration cancellation</w:t>
      </w:r>
      <w:bookmarkEnd w:id="718"/>
      <w:bookmarkEnd w:id="719"/>
      <w:bookmarkEnd w:id="720"/>
    </w:p>
    <w:p w14:paraId="6033B59D"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721" w:name="_Toc178390756"/>
      <w:bookmarkStart w:id="722" w:name="_Ref188112550"/>
      <w:bookmarkStart w:id="723" w:name="_Ref188112555"/>
      <w:bookmarkStart w:id="724" w:name="_Ref188112823"/>
      <w:bookmarkStart w:id="725" w:name="_Ref188112835"/>
      <w:bookmarkStart w:id="726" w:name="_Ref188112841"/>
      <w:bookmarkStart w:id="727" w:name="_Ref188112848"/>
      <w:bookmarkStart w:id="728" w:name="_Toc191308310"/>
      <w:bookmarkStart w:id="729" w:name="_Toc1400395"/>
      <w:r w:rsidRPr="00EF2D26">
        <w:t>Local Clearance at Export and movement not released by Customs followed by e-AD cancellation</w:t>
      </w:r>
      <w:bookmarkEnd w:id="721"/>
      <w:bookmarkEnd w:id="722"/>
      <w:bookmarkEnd w:id="723"/>
      <w:bookmarkEnd w:id="724"/>
      <w:bookmarkEnd w:id="725"/>
      <w:bookmarkEnd w:id="726"/>
      <w:bookmarkEnd w:id="727"/>
      <w:bookmarkEnd w:id="728"/>
      <w:bookmarkEnd w:id="729"/>
    </w:p>
    <w:p w14:paraId="3ACB373B" w14:textId="77777777" w:rsidR="00155B4E" w:rsidRPr="00EF2D26" w:rsidRDefault="00155B4E" w:rsidP="00155B4E">
      <w:r w:rsidRPr="00EF2D26">
        <w:t>In this scenario, the movement has not been released by Customs. Following, the Consignor cancels the e-AD.</w:t>
      </w:r>
    </w:p>
    <w:p w14:paraId="21129B31" w14:textId="23B197C6" w:rsidR="00155B4E" w:rsidRPr="00EF2D26" w:rsidRDefault="00155B4E" w:rsidP="00A44070">
      <w:pPr>
        <w:pStyle w:val="Heading5"/>
        <w:keepLines/>
        <w:numPr>
          <w:ilvl w:val="4"/>
          <w:numId w:val="38"/>
        </w:numPr>
        <w:spacing w:before="240" w:after="240" w:line="240" w:lineRule="auto"/>
        <w:ind w:left="1009" w:hanging="1009"/>
      </w:pPr>
      <w:bookmarkStart w:id="730" w:name="_Ref188112690"/>
      <w:bookmarkStart w:id="731" w:name="_Toc191308311"/>
      <w:bookmarkStart w:id="732" w:name="_Toc1400396"/>
      <w:r w:rsidRPr="00EF2D26">
        <w:t>Local Clearance at Export</w:t>
      </w:r>
      <w:bookmarkEnd w:id="730"/>
      <w:bookmarkEnd w:id="731"/>
      <w:bookmarkEnd w:id="732"/>
    </w:p>
    <w:p w14:paraId="61D86896" w14:textId="77777777" w:rsidR="00155B4E" w:rsidRPr="00EF2D26" w:rsidRDefault="00155B4E" w:rsidP="00155B4E">
      <w:r w:rsidRPr="00EF2D26">
        <w:t xml:space="preserve">According to this scenario, the Consignor submits a draft e-AD (IE815: N_EAD_SUB) to the MSA dispatch application including export as the destination type (Destination Type Code is “6 = Destination - Export”). The validation of the submitted draft e-AD passes successfully and the MSA dispatch application returns the validated e-AD (IE801: C_EAD_VAL) back to the Consignor. Finally, the state of the movement at the MSA of </w:t>
      </w:r>
      <w:r>
        <w:t>D</w:t>
      </w:r>
      <w:r w:rsidRPr="00EF2D26">
        <w:t xml:space="preserve">ispatch is set to </w:t>
      </w:r>
      <w:r w:rsidRPr="00EF2D26">
        <w:rPr>
          <w:i/>
        </w:rPr>
        <w:t>“Accepted for export”</w:t>
      </w:r>
      <w:r w:rsidRPr="00EF2D26">
        <w:t>.</w:t>
      </w:r>
    </w:p>
    <w:p w14:paraId="46312EC3" w14:textId="77777777" w:rsidR="00155B4E" w:rsidRPr="00EF2D26" w:rsidRDefault="00155B4E" w:rsidP="00155B4E">
      <w:r w:rsidRPr="00EF2D26">
        <w:t>Upon the reception of the validated e-AD (IE801: C_EAD_VAL) from the MSA dispatch application, the Consignor submits the export declaration to the Customs Export Application. However, the Consignor is informed by Customs that the movement could not be released (the communication between the Consignor and the Customs Export Application is outside EMCS, hence it is not displayed in the relevant Sequence and Collaboration Diagrams).</w:t>
      </w:r>
    </w:p>
    <w:p w14:paraId="67DBDABC" w14:textId="3F249AE0" w:rsidR="00155B4E" w:rsidRPr="00EF2D26" w:rsidRDefault="00155B4E" w:rsidP="00A44070">
      <w:pPr>
        <w:pStyle w:val="Heading5"/>
        <w:keepLines/>
        <w:numPr>
          <w:ilvl w:val="4"/>
          <w:numId w:val="38"/>
        </w:numPr>
        <w:spacing w:before="240" w:after="240" w:line="240" w:lineRule="auto"/>
        <w:ind w:left="1009" w:hanging="1009"/>
      </w:pPr>
      <w:bookmarkStart w:id="733" w:name="_Toc191308312"/>
      <w:bookmarkStart w:id="734" w:name="_Toc1400397"/>
      <w:r w:rsidRPr="00EF2D26">
        <w:t>Cancellation of e-AD</w:t>
      </w:r>
      <w:bookmarkEnd w:id="733"/>
      <w:bookmarkEnd w:id="734"/>
    </w:p>
    <w:p w14:paraId="78634DB6" w14:textId="18B2E6B7" w:rsidR="00155B4E" w:rsidRPr="00EF2D26" w:rsidRDefault="00155B4E" w:rsidP="00155B4E">
      <w:r w:rsidRPr="00EF2D26">
        <w:t xml:space="preserve">Provided that the goods have not left the Place of Dispatch, the Consignor cancels the e-AD through the IE810 message (see Section </w:t>
      </w:r>
      <w:r w:rsidRPr="00EF2D26">
        <w:fldChar w:fldCharType="begin"/>
      </w:r>
      <w:r w:rsidRPr="00EF2D26">
        <w:instrText xml:space="preserve"> REF _Ref198623991 \w \h </w:instrText>
      </w:r>
      <w:r w:rsidRPr="00EF2D26">
        <w:fldChar w:fldCharType="separate"/>
      </w:r>
      <w:r w:rsidR="00032B01">
        <w:t>II.I.3</w:t>
      </w:r>
      <w:r w:rsidRPr="00EF2D26">
        <w:fldChar w:fldCharType="end"/>
      </w:r>
      <w:r w:rsidRPr="00EF2D26">
        <w:t xml:space="preserve"> </w:t>
      </w:r>
      <w:r w:rsidRPr="00EF2D26">
        <w:fldChar w:fldCharType="begin"/>
      </w:r>
      <w:r w:rsidRPr="00EF2D26">
        <w:instrText xml:space="preserve"> REF _Ref198623991 \h </w:instrText>
      </w:r>
      <w:r w:rsidRPr="00EF2D26">
        <w:fldChar w:fldCharType="separate"/>
      </w:r>
      <w:r w:rsidR="00032B01" w:rsidRPr="00EF2D26">
        <w:t>Cancellation of an e-AD by the Consignor (</w:t>
      </w:r>
      <w:r w:rsidR="00032B01">
        <w:t>L4-CORE-01-</w:t>
      </w:r>
      <w:r w:rsidR="00032B01" w:rsidRPr="00EF2D26">
        <w:t>10)</w:t>
      </w:r>
      <w:r w:rsidRPr="00EF2D26">
        <w:fldChar w:fldCharType="end"/>
      </w:r>
      <w:r w:rsidRPr="00EF2D26">
        <w:t xml:space="preserve">). The state of the movement is updated from </w:t>
      </w:r>
      <w:r w:rsidRPr="00EF2D26">
        <w:rPr>
          <w:i/>
        </w:rPr>
        <w:t>“Accepted for export”</w:t>
      </w:r>
      <w:r w:rsidRPr="00EF2D26">
        <w:t xml:space="preserve"> to </w:t>
      </w:r>
      <w:r w:rsidRPr="00EF2D26">
        <w:rPr>
          <w:i/>
        </w:rPr>
        <w:t>“Cancelled”</w:t>
      </w:r>
    </w:p>
    <w:p w14:paraId="14A94325" w14:textId="46B50E4B" w:rsidR="00155B4E" w:rsidRPr="00EF2D26" w:rsidRDefault="00155B4E" w:rsidP="00155B4E">
      <w:r w:rsidRPr="00EF2D26">
        <w:lastRenderedPageBreak/>
        <w:t xml:space="preserve">This scenario is depicted in </w:t>
      </w:r>
      <w:r w:rsidRPr="00EF2D26">
        <w:fldChar w:fldCharType="begin"/>
      </w:r>
      <w:r w:rsidRPr="00EF2D26">
        <w:instrText xml:space="preserve"> REF _Ref179036009 \h  \* MERGEFORMAT </w:instrText>
      </w:r>
      <w:r w:rsidRPr="00EF2D26">
        <w:fldChar w:fldCharType="separate"/>
      </w:r>
      <w:r w:rsidR="00032B01" w:rsidRPr="00EF2D26">
        <w:t xml:space="preserve">Figure </w:t>
      </w:r>
      <w:r w:rsidR="00032B01">
        <w:t>78</w:t>
      </w:r>
      <w:r w:rsidRPr="00EF2D26">
        <w:fldChar w:fldCharType="end"/>
      </w:r>
      <w:r w:rsidRPr="00EF2D26">
        <w:t xml:space="preserve"> and </w:t>
      </w:r>
      <w:r w:rsidRPr="00EF2D26">
        <w:fldChar w:fldCharType="begin"/>
      </w:r>
      <w:r w:rsidRPr="00EF2D26">
        <w:instrText xml:space="preserve"> REF _Ref179036022 \h  \* MERGEFORMAT </w:instrText>
      </w:r>
      <w:r w:rsidRPr="00EF2D26">
        <w:fldChar w:fldCharType="separate"/>
      </w:r>
      <w:r w:rsidR="00032B01" w:rsidRPr="00EF2D26">
        <w:t xml:space="preserve">Figure </w:t>
      </w:r>
      <w:r w:rsidR="00032B01">
        <w:t>79</w:t>
      </w:r>
      <w:r w:rsidRPr="00EF2D26">
        <w:fldChar w:fldCharType="end"/>
      </w:r>
      <w:r w:rsidRPr="00EF2D26">
        <w:t>:</w:t>
      </w:r>
    </w:p>
    <w:p w14:paraId="3C819804" w14:textId="6B71F269" w:rsidR="00155B4E" w:rsidRPr="00EF2D26" w:rsidRDefault="00155B4E" w:rsidP="00155B4E">
      <w:pPr>
        <w:pStyle w:val="Figure"/>
        <w:rPr>
          <w:noProof w:val="0"/>
        </w:rPr>
      </w:pPr>
      <w:r w:rsidRPr="00EF2D26">
        <w:rPr>
          <w:lang w:val="pt-PT" w:eastAsia="pt-PT"/>
        </w:rPr>
        <w:drawing>
          <wp:inline distT="0" distB="0" distL="0" distR="0" wp14:anchorId="5CB880BA" wp14:editId="7C3DD71A">
            <wp:extent cx="4960620" cy="3268980"/>
            <wp:effectExtent l="0" t="0" r="0" b="762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5">
                      <a:extLst>
                        <a:ext uri="{28A0092B-C50C-407E-A947-70E740481C1C}">
                          <a14:useLocalDpi xmlns:a14="http://schemas.microsoft.com/office/drawing/2010/main" val="0"/>
                        </a:ext>
                      </a:extLst>
                    </a:blip>
                    <a:srcRect l="11900" t="3006" r="4190" b="12979"/>
                    <a:stretch>
                      <a:fillRect/>
                    </a:stretch>
                  </pic:blipFill>
                  <pic:spPr bwMode="auto">
                    <a:xfrm>
                      <a:off x="0" y="0"/>
                      <a:ext cx="4960620" cy="3268980"/>
                    </a:xfrm>
                    <a:prstGeom prst="rect">
                      <a:avLst/>
                    </a:prstGeom>
                    <a:noFill/>
                    <a:ln>
                      <a:noFill/>
                    </a:ln>
                  </pic:spPr>
                </pic:pic>
              </a:graphicData>
            </a:graphic>
          </wp:inline>
        </w:drawing>
      </w:r>
    </w:p>
    <w:p w14:paraId="52B1A66C" w14:textId="285987E0" w:rsidR="00155B4E" w:rsidRPr="00EF2D26" w:rsidRDefault="00155B4E" w:rsidP="00155B4E">
      <w:pPr>
        <w:pStyle w:val="Caption"/>
      </w:pPr>
      <w:bookmarkStart w:id="735" w:name="_Ref179036009"/>
      <w:bookmarkStart w:id="736" w:name="_Toc1400791"/>
      <w:bookmarkStart w:id="737" w:name="_Toc57720806"/>
      <w:r w:rsidRPr="00EF2D26">
        <w:t xml:space="preserve">Figure </w:t>
      </w:r>
      <w:r>
        <w:fldChar w:fldCharType="begin"/>
      </w:r>
      <w:r>
        <w:instrText>SEQ Figure \* ARABIC</w:instrText>
      </w:r>
      <w:r>
        <w:fldChar w:fldCharType="separate"/>
      </w:r>
      <w:r w:rsidR="00032B01">
        <w:rPr>
          <w:noProof/>
        </w:rPr>
        <w:t>78</w:t>
      </w:r>
      <w:r>
        <w:fldChar w:fldCharType="end"/>
      </w:r>
      <w:bookmarkEnd w:id="735"/>
      <w:r w:rsidRPr="00EF2D26">
        <w:t>: TSD - Local clearance at Export and movement not released by Customs followed by e-AD cancellation</w:t>
      </w:r>
      <w:bookmarkEnd w:id="736"/>
      <w:bookmarkEnd w:id="737"/>
    </w:p>
    <w:p w14:paraId="044A5654" w14:textId="7FDA0C48" w:rsidR="00155B4E" w:rsidRPr="00EF2D26" w:rsidRDefault="00155B4E" w:rsidP="00155B4E">
      <w:pPr>
        <w:pStyle w:val="Figure"/>
        <w:rPr>
          <w:noProof w:val="0"/>
        </w:rPr>
      </w:pPr>
      <w:r w:rsidRPr="00EF2D26">
        <w:rPr>
          <w:lang w:val="pt-PT" w:eastAsia="pt-PT"/>
        </w:rPr>
        <w:drawing>
          <wp:inline distT="0" distB="0" distL="0" distR="0" wp14:anchorId="2D2F5582" wp14:editId="52B4DEF4">
            <wp:extent cx="5052060" cy="169164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16">
                      <a:extLst>
                        <a:ext uri="{28A0092B-C50C-407E-A947-70E740481C1C}">
                          <a14:useLocalDpi xmlns:a14="http://schemas.microsoft.com/office/drawing/2010/main" val="0"/>
                        </a:ext>
                      </a:extLst>
                    </a:blip>
                    <a:srcRect l="10535" t="4745" r="8563" b="5078"/>
                    <a:stretch>
                      <a:fillRect/>
                    </a:stretch>
                  </pic:blipFill>
                  <pic:spPr bwMode="auto">
                    <a:xfrm>
                      <a:off x="0" y="0"/>
                      <a:ext cx="5052060" cy="1691640"/>
                    </a:xfrm>
                    <a:prstGeom prst="rect">
                      <a:avLst/>
                    </a:prstGeom>
                    <a:noFill/>
                    <a:ln>
                      <a:noFill/>
                    </a:ln>
                  </pic:spPr>
                </pic:pic>
              </a:graphicData>
            </a:graphic>
          </wp:inline>
        </w:drawing>
      </w:r>
    </w:p>
    <w:p w14:paraId="32DE86DE" w14:textId="10037AC4" w:rsidR="00155B4E" w:rsidRPr="00EF2D26" w:rsidRDefault="00155B4E" w:rsidP="00155B4E">
      <w:pPr>
        <w:pStyle w:val="Caption"/>
      </w:pPr>
      <w:bookmarkStart w:id="738" w:name="_Ref179036022"/>
      <w:bookmarkStart w:id="739" w:name="_Toc1400792"/>
      <w:bookmarkStart w:id="740" w:name="_Toc57720807"/>
      <w:r w:rsidRPr="00EF2D26">
        <w:t xml:space="preserve">Figure </w:t>
      </w:r>
      <w:r>
        <w:fldChar w:fldCharType="begin"/>
      </w:r>
      <w:r>
        <w:instrText>SEQ Figure \* ARABIC</w:instrText>
      </w:r>
      <w:r>
        <w:fldChar w:fldCharType="separate"/>
      </w:r>
      <w:r w:rsidR="00032B01">
        <w:rPr>
          <w:noProof/>
        </w:rPr>
        <w:t>79</w:t>
      </w:r>
      <w:r>
        <w:fldChar w:fldCharType="end"/>
      </w:r>
      <w:bookmarkEnd w:id="738"/>
      <w:r w:rsidRPr="00EF2D26">
        <w:t>: CLD - Local clearance at Export and movement not released by Customs followed by e-AD cancellation</w:t>
      </w:r>
      <w:bookmarkEnd w:id="739"/>
      <w:bookmarkEnd w:id="740"/>
    </w:p>
    <w:p w14:paraId="1DE8CEE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741" w:name="_Toc178390757"/>
      <w:bookmarkStart w:id="742" w:name="_Ref188112565"/>
      <w:bookmarkStart w:id="743" w:name="_Ref188112574"/>
      <w:bookmarkStart w:id="744" w:name="_Toc191308313"/>
      <w:bookmarkStart w:id="745" w:name="_Toc1400398"/>
      <w:r w:rsidRPr="00EF2D26">
        <w:t>Local Clearance at Export and movement not released by Customs followed by submission of new export declaration</w:t>
      </w:r>
      <w:bookmarkEnd w:id="741"/>
      <w:bookmarkEnd w:id="742"/>
      <w:bookmarkEnd w:id="743"/>
      <w:bookmarkEnd w:id="744"/>
      <w:bookmarkEnd w:id="745"/>
    </w:p>
    <w:p w14:paraId="0755A4F3" w14:textId="43A3150B" w:rsidR="00155B4E" w:rsidRPr="00EF2D26" w:rsidRDefault="00155B4E" w:rsidP="00155B4E">
      <w:r w:rsidRPr="00EF2D26">
        <w:t xml:space="preserve">The movement has not been released by Customs, as described earlier in the scenario of Section </w:t>
      </w:r>
      <w:r w:rsidRPr="00EF2D26">
        <w:fldChar w:fldCharType="begin"/>
      </w:r>
      <w:r w:rsidRPr="00EF2D26">
        <w:instrText xml:space="preserve"> REF _Ref188112690 \w \h </w:instrText>
      </w:r>
      <w:r w:rsidRPr="00EF2D26">
        <w:fldChar w:fldCharType="separate"/>
      </w:r>
      <w:r w:rsidR="00032B01">
        <w:t>II.II.1.6.1</w:t>
      </w:r>
      <w:r w:rsidRPr="00EF2D26">
        <w:fldChar w:fldCharType="end"/>
      </w:r>
      <w:r w:rsidRPr="00EF2D26">
        <w:t xml:space="preserve"> </w:t>
      </w:r>
      <w:r w:rsidRPr="00EF2D26">
        <w:fldChar w:fldCharType="begin"/>
      </w:r>
      <w:r w:rsidRPr="00EF2D26">
        <w:instrText xml:space="preserve"> REF _Ref188112690 \h </w:instrText>
      </w:r>
      <w:r w:rsidRPr="00EF2D26">
        <w:fldChar w:fldCharType="separate"/>
      </w:r>
      <w:r w:rsidR="00032B01" w:rsidRPr="00EF2D26">
        <w:t>Local Clearance at Export</w:t>
      </w:r>
      <w:r w:rsidRPr="00EF2D26">
        <w:fldChar w:fldCharType="end"/>
      </w:r>
      <w:r w:rsidRPr="00EF2D26">
        <w:t xml:space="preserve">, and therefore the movement is in the </w:t>
      </w:r>
      <w:r w:rsidRPr="00EF2D26">
        <w:rPr>
          <w:i/>
        </w:rPr>
        <w:t>“Accepted for Export”</w:t>
      </w:r>
      <w:r w:rsidRPr="00EF2D26">
        <w:t xml:space="preserve"> state. Following, the Consignor submits a new export declaration, which - provided that the movement is released by Customs - will be cross-checked with the existing </w:t>
      </w:r>
      <w:r w:rsidRPr="00EF2D26">
        <w:rPr>
          <w:i/>
        </w:rPr>
        <w:t>“Accepted for Export”</w:t>
      </w:r>
      <w:r w:rsidRPr="00EF2D26">
        <w:t xml:space="preserve"> e-AD.</w:t>
      </w:r>
    </w:p>
    <w:p w14:paraId="7BA5A084" w14:textId="77777777" w:rsidR="00155B4E" w:rsidRPr="00EF2D26" w:rsidRDefault="00155B4E" w:rsidP="00155B4E">
      <w:r w:rsidRPr="00EF2D26">
        <w:t>This scenario may be followed by:</w:t>
      </w:r>
    </w:p>
    <w:p w14:paraId="1C0BE888" w14:textId="2AF21AE1"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Release by Customs, positive cross-checking and export confirmation of exit (Section </w:t>
      </w:r>
      <w:r w:rsidR="00155B4E" w:rsidRPr="0E615139">
        <w:rPr>
          <w:i w:val="0"/>
          <w:color w:val="auto"/>
        </w:rPr>
        <w:fldChar w:fldCharType="begin"/>
      </w:r>
      <w:r w:rsidR="00155B4E" w:rsidRPr="0E615139">
        <w:rPr>
          <w:i w:val="0"/>
          <w:color w:val="auto"/>
        </w:rPr>
        <w:instrText xml:space="preserve"> REF _Ref188112731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_Ref188112738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 xml:space="preserve">Local Clearance at Export followed by Export Confirmation of Exit </w:t>
      </w:r>
      <w:r w:rsidR="00155B4E" w:rsidRPr="0E615139">
        <w:rPr>
          <w:i w:val="0"/>
          <w:color w:val="auto"/>
        </w:rPr>
        <w:fldChar w:fldCharType="end"/>
      </w:r>
      <w:r w:rsidRPr="0E615139">
        <w:rPr>
          <w:i w:val="0"/>
          <w:color w:val="auto"/>
        </w:rPr>
        <w:t>);</w:t>
      </w:r>
    </w:p>
    <w:p w14:paraId="0FE4778F" w14:textId="3DD6ADB7"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Release by Customs, positive cross-checking and export cancellation of exit (Section </w:t>
      </w:r>
      <w:r w:rsidR="00155B4E" w:rsidRPr="0E615139">
        <w:rPr>
          <w:i w:val="0"/>
          <w:color w:val="auto"/>
        </w:rPr>
        <w:fldChar w:fldCharType="begin"/>
      </w:r>
      <w:r w:rsidR="00155B4E" w:rsidRPr="0E615139">
        <w:rPr>
          <w:i w:val="0"/>
          <w:color w:val="auto"/>
        </w:rPr>
        <w:instrText xml:space="preserve"> REF _Ref188112760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II.II.1.2</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_Ref188112753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Local Clearance at Export followed by Export Cancellation of Exit</w:t>
      </w:r>
      <w:r w:rsidR="00155B4E" w:rsidRPr="0E615139">
        <w:rPr>
          <w:i w:val="0"/>
          <w:color w:val="auto"/>
        </w:rPr>
        <w:fldChar w:fldCharType="end"/>
      </w:r>
      <w:r w:rsidRPr="0E615139">
        <w:rPr>
          <w:i w:val="0"/>
          <w:color w:val="auto"/>
        </w:rPr>
        <w:t>);</w:t>
      </w:r>
    </w:p>
    <w:p w14:paraId="4ACB6DBC" w14:textId="134288FF"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 xml:space="preserve">Release by Customs, negative cross-checking, export declaration cancellation and submission of new export declaration (Section </w:t>
      </w:r>
      <w:r w:rsidR="00155B4E" w:rsidRPr="0E615139">
        <w:rPr>
          <w:i w:val="0"/>
          <w:color w:val="auto"/>
        </w:rPr>
        <w:fldChar w:fldCharType="begin"/>
      </w:r>
      <w:r w:rsidR="00155B4E" w:rsidRPr="0E615139">
        <w:rPr>
          <w:i w:val="0"/>
          <w:color w:val="auto"/>
        </w:rPr>
        <w:instrText xml:space="preserve"> REF _Ref188112772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II.II.1.4</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_Ref188112781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Local Clearance at Export followed by negative cross-checking, export declaration cancellation and submission of new export declaration</w:t>
      </w:r>
      <w:r w:rsidR="00155B4E" w:rsidRPr="0E615139">
        <w:rPr>
          <w:i w:val="0"/>
          <w:color w:val="auto"/>
        </w:rPr>
        <w:fldChar w:fldCharType="end"/>
      </w:r>
      <w:r w:rsidRPr="0E615139">
        <w:rPr>
          <w:i w:val="0"/>
          <w:color w:val="auto"/>
        </w:rPr>
        <w:t>);</w:t>
      </w:r>
    </w:p>
    <w:p w14:paraId="793D9564" w14:textId="41D6E9DC"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Release by Customs, negative cross-checking and e-AD and export declaration cancellation (Section </w:t>
      </w:r>
      <w:r w:rsidR="00155B4E" w:rsidRPr="0E615139">
        <w:rPr>
          <w:i w:val="0"/>
          <w:color w:val="auto"/>
        </w:rPr>
        <w:fldChar w:fldCharType="begin"/>
      </w:r>
      <w:r w:rsidR="00155B4E" w:rsidRPr="0E615139">
        <w:rPr>
          <w:i w:val="0"/>
          <w:color w:val="auto"/>
        </w:rPr>
        <w:instrText xml:space="preserve"> REF _Ref188112811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II.II.1.5</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_Ref188112804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Local Clearance at Export followed by negative cross-checking and e-AD and export declaration cancellation</w:t>
      </w:r>
      <w:r w:rsidR="00155B4E" w:rsidRPr="0E615139">
        <w:rPr>
          <w:i w:val="0"/>
          <w:color w:val="auto"/>
        </w:rPr>
        <w:fldChar w:fldCharType="end"/>
      </w:r>
      <w:r w:rsidRPr="0E615139">
        <w:rPr>
          <w:i w:val="0"/>
          <w:color w:val="auto"/>
        </w:rPr>
        <w:t>);</w:t>
      </w:r>
    </w:p>
    <w:p w14:paraId="4A992433" w14:textId="2AB48E97"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No release by Customs (Section </w:t>
      </w:r>
      <w:r w:rsidR="00155B4E" w:rsidRPr="0E615139">
        <w:rPr>
          <w:i w:val="0"/>
          <w:color w:val="auto"/>
        </w:rPr>
        <w:fldChar w:fldCharType="begin"/>
      </w:r>
      <w:r w:rsidR="00155B4E" w:rsidRPr="0E615139">
        <w:rPr>
          <w:i w:val="0"/>
          <w:color w:val="auto"/>
        </w:rPr>
        <w:instrText xml:space="preserve"> REF _Ref188112823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II.II.1.6</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_Ref188112835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Local Clearance at Export and movement not released by Customs followed by e-AD cancellation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_Ref188112841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II.II.1.6</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_Ref188112848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Local Clearance at Export and movement not released by Customs followed by e-AD cancellation</w:t>
      </w:r>
      <w:r w:rsidR="00155B4E" w:rsidRPr="0E615139">
        <w:rPr>
          <w:i w:val="0"/>
          <w:color w:val="auto"/>
        </w:rPr>
        <w:fldChar w:fldCharType="end"/>
      </w:r>
      <w:r w:rsidRPr="0E615139">
        <w:rPr>
          <w:i w:val="0"/>
          <w:color w:val="auto"/>
        </w:rPr>
        <w:t>).</w:t>
      </w:r>
    </w:p>
    <w:p w14:paraId="700E9091" w14:textId="7A9C21C4" w:rsidR="00155B4E" w:rsidRPr="00EF2D26" w:rsidRDefault="79D63348" w:rsidP="0E615139">
      <w:r w:rsidRPr="0E615139">
        <w:t xml:space="preserve">This scenario is depicted in </w:t>
      </w:r>
      <w:r w:rsidR="00155B4E">
        <w:fldChar w:fldCharType="begin"/>
      </w:r>
      <w:r w:rsidR="00155B4E">
        <w:instrText xml:space="preserve"> REF _Ref180400401 \h  \* MERGEFORMAT </w:instrText>
      </w:r>
      <w:r w:rsidR="00155B4E">
        <w:fldChar w:fldCharType="separate"/>
      </w:r>
      <w:r w:rsidR="00032B01" w:rsidRPr="00EF2D26">
        <w:t xml:space="preserve">Figure </w:t>
      </w:r>
      <w:r w:rsidR="00032B01">
        <w:t>80</w:t>
      </w:r>
      <w:r w:rsidR="00155B4E">
        <w:fldChar w:fldCharType="end"/>
      </w:r>
      <w:r w:rsidRPr="0E615139">
        <w:t xml:space="preserve"> and </w:t>
      </w:r>
      <w:r w:rsidR="00155B4E">
        <w:fldChar w:fldCharType="begin"/>
      </w:r>
      <w:r w:rsidR="00155B4E">
        <w:instrText xml:space="preserve"> REF _Ref180400405 \h  \* MERGEFORMAT </w:instrText>
      </w:r>
      <w:r w:rsidR="00155B4E">
        <w:fldChar w:fldCharType="separate"/>
      </w:r>
      <w:r w:rsidR="00032B01" w:rsidRPr="00EF2D26">
        <w:t xml:space="preserve">Figure </w:t>
      </w:r>
      <w:r w:rsidR="00032B01">
        <w:t>81</w:t>
      </w:r>
      <w:r w:rsidR="00155B4E">
        <w:fldChar w:fldCharType="end"/>
      </w:r>
      <w:r w:rsidRPr="0E615139">
        <w:t>:</w:t>
      </w:r>
    </w:p>
    <w:p w14:paraId="79CCF4EC" w14:textId="50A48365" w:rsidR="00155B4E" w:rsidRPr="00EF2D26" w:rsidRDefault="00155B4E" w:rsidP="00155B4E">
      <w:pPr>
        <w:pStyle w:val="Figure"/>
        <w:rPr>
          <w:noProof w:val="0"/>
        </w:rPr>
      </w:pPr>
      <w:r w:rsidRPr="00EF2D26">
        <w:rPr>
          <w:lang w:val="pt-PT" w:eastAsia="pt-PT"/>
        </w:rPr>
        <w:drawing>
          <wp:inline distT="0" distB="0" distL="0" distR="0" wp14:anchorId="0BF03253" wp14:editId="7AEF7D3D">
            <wp:extent cx="4396740" cy="2468880"/>
            <wp:effectExtent l="0" t="0" r="3810" b="762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7">
                      <a:extLst>
                        <a:ext uri="{28A0092B-C50C-407E-A947-70E740481C1C}">
                          <a14:useLocalDpi xmlns:a14="http://schemas.microsoft.com/office/drawing/2010/main" val="0"/>
                        </a:ext>
                      </a:extLst>
                    </a:blip>
                    <a:srcRect l="11591" t="4422" r="3894" b="5234"/>
                    <a:stretch>
                      <a:fillRect/>
                    </a:stretch>
                  </pic:blipFill>
                  <pic:spPr bwMode="auto">
                    <a:xfrm>
                      <a:off x="0" y="0"/>
                      <a:ext cx="4396740" cy="2468880"/>
                    </a:xfrm>
                    <a:prstGeom prst="rect">
                      <a:avLst/>
                    </a:prstGeom>
                    <a:noFill/>
                    <a:ln>
                      <a:noFill/>
                    </a:ln>
                  </pic:spPr>
                </pic:pic>
              </a:graphicData>
            </a:graphic>
          </wp:inline>
        </w:drawing>
      </w:r>
    </w:p>
    <w:p w14:paraId="46DCF174" w14:textId="41F21954" w:rsidR="00155B4E" w:rsidRPr="00EF2D26" w:rsidRDefault="00155B4E" w:rsidP="00155B4E">
      <w:pPr>
        <w:pStyle w:val="Caption"/>
      </w:pPr>
      <w:bookmarkStart w:id="746" w:name="_Ref180400401"/>
      <w:bookmarkStart w:id="747" w:name="_Toc1400793"/>
      <w:bookmarkStart w:id="748" w:name="_Toc57720808"/>
      <w:r w:rsidRPr="00EF2D26">
        <w:t xml:space="preserve">Figure </w:t>
      </w:r>
      <w:r>
        <w:fldChar w:fldCharType="begin"/>
      </w:r>
      <w:r>
        <w:instrText>SEQ Figure \* ARABIC</w:instrText>
      </w:r>
      <w:r>
        <w:fldChar w:fldCharType="separate"/>
      </w:r>
      <w:r w:rsidR="00032B01">
        <w:rPr>
          <w:noProof/>
        </w:rPr>
        <w:t>80</w:t>
      </w:r>
      <w:r>
        <w:fldChar w:fldCharType="end"/>
      </w:r>
      <w:bookmarkEnd w:id="746"/>
      <w:r w:rsidRPr="00EF2D26">
        <w:t>: TSD - Local Clearance at Export and movement not released by Customs followed by submission of new export declaration</w:t>
      </w:r>
      <w:bookmarkEnd w:id="747"/>
      <w:bookmarkEnd w:id="748"/>
    </w:p>
    <w:p w14:paraId="2527C263" w14:textId="6EFF48EA" w:rsidR="00155B4E" w:rsidRPr="00EF2D26" w:rsidRDefault="00155B4E" w:rsidP="00155B4E">
      <w:pPr>
        <w:pStyle w:val="Figure"/>
        <w:rPr>
          <w:noProof w:val="0"/>
        </w:rPr>
      </w:pPr>
      <w:r w:rsidRPr="00EF2D26">
        <w:rPr>
          <w:lang w:val="pt-PT" w:eastAsia="pt-PT"/>
        </w:rPr>
        <w:drawing>
          <wp:inline distT="0" distB="0" distL="0" distR="0" wp14:anchorId="18C74251" wp14:editId="1A52A136">
            <wp:extent cx="4404360" cy="1539240"/>
            <wp:effectExtent l="0" t="0" r="0" b="381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a:extLst>
                        <a:ext uri="{28A0092B-C50C-407E-A947-70E740481C1C}">
                          <a14:useLocalDpi xmlns:a14="http://schemas.microsoft.com/office/drawing/2010/main" val="0"/>
                        </a:ext>
                      </a:extLst>
                    </a:blip>
                    <a:srcRect l="10524" t="2199" r="8446" b="6302"/>
                    <a:stretch>
                      <a:fillRect/>
                    </a:stretch>
                  </pic:blipFill>
                  <pic:spPr bwMode="auto">
                    <a:xfrm>
                      <a:off x="0" y="0"/>
                      <a:ext cx="4404360" cy="1539240"/>
                    </a:xfrm>
                    <a:prstGeom prst="rect">
                      <a:avLst/>
                    </a:prstGeom>
                    <a:noFill/>
                    <a:ln>
                      <a:noFill/>
                    </a:ln>
                  </pic:spPr>
                </pic:pic>
              </a:graphicData>
            </a:graphic>
          </wp:inline>
        </w:drawing>
      </w:r>
    </w:p>
    <w:p w14:paraId="0159223E" w14:textId="50109235" w:rsidR="00155B4E" w:rsidRPr="00EF2D26" w:rsidRDefault="00155B4E" w:rsidP="00155B4E">
      <w:pPr>
        <w:pStyle w:val="Caption"/>
      </w:pPr>
      <w:bookmarkStart w:id="749" w:name="_Ref180400405"/>
      <w:bookmarkStart w:id="750" w:name="_Toc1400794"/>
      <w:bookmarkStart w:id="751" w:name="_Toc57720809"/>
      <w:r w:rsidRPr="00EF2D26">
        <w:t xml:space="preserve">Figure </w:t>
      </w:r>
      <w:r>
        <w:fldChar w:fldCharType="begin"/>
      </w:r>
      <w:r>
        <w:instrText>SEQ Figure \* ARABIC</w:instrText>
      </w:r>
      <w:r>
        <w:fldChar w:fldCharType="separate"/>
      </w:r>
      <w:r w:rsidR="00032B01">
        <w:rPr>
          <w:noProof/>
        </w:rPr>
        <w:t>81</w:t>
      </w:r>
      <w:r>
        <w:fldChar w:fldCharType="end"/>
      </w:r>
      <w:bookmarkEnd w:id="749"/>
      <w:r w:rsidRPr="00EF2D26">
        <w:t>: CLD - Local Clearance at Export and movement not released by Customs followed by submission of new export declaration</w:t>
      </w:r>
      <w:bookmarkEnd w:id="750"/>
      <w:bookmarkEnd w:id="751"/>
    </w:p>
    <w:p w14:paraId="53834292" w14:textId="770330DA" w:rsidR="00155B4E" w:rsidRPr="00EF2D26" w:rsidRDefault="00155B4E" w:rsidP="00A44070">
      <w:pPr>
        <w:pStyle w:val="Heading3"/>
        <w:keepLines/>
        <w:numPr>
          <w:ilvl w:val="2"/>
          <w:numId w:val="38"/>
        </w:numPr>
        <w:suppressAutoHyphens w:val="0"/>
      </w:pPr>
      <w:bookmarkStart w:id="752" w:name="_Toc178390758"/>
      <w:bookmarkStart w:id="753" w:name="_Ref188113614"/>
      <w:bookmarkStart w:id="754" w:name="_Ref188113622"/>
      <w:bookmarkStart w:id="755" w:name="_Toc191308314"/>
      <w:bookmarkStart w:id="756" w:name="_Toc191309231"/>
      <w:bookmarkStart w:id="757" w:name="_Toc1400399"/>
      <w:bookmarkStart w:id="758" w:name="_Toc57720289"/>
      <w:r w:rsidRPr="00EF2D26">
        <w:t xml:space="preserve">Export Operation at Office of Export when MSA of </w:t>
      </w:r>
      <w:r>
        <w:t>D</w:t>
      </w:r>
      <w:r w:rsidRPr="00EF2D26">
        <w:t>ispatch is MSA of export as well</w:t>
      </w:r>
      <w:bookmarkEnd w:id="752"/>
      <w:bookmarkEnd w:id="753"/>
      <w:bookmarkEnd w:id="754"/>
      <w:bookmarkEnd w:id="755"/>
      <w:bookmarkEnd w:id="756"/>
      <w:bookmarkEnd w:id="757"/>
      <w:bookmarkEnd w:id="758"/>
    </w:p>
    <w:p w14:paraId="6D9DAEA8" w14:textId="77777777" w:rsidR="00155B4E" w:rsidRPr="00EF2D26" w:rsidRDefault="00155B4E" w:rsidP="00155B4E">
      <w:r w:rsidRPr="00EF2D26">
        <w:t xml:space="preserve">In the scenarios described in this section, the Consignor submits only the e-AD, whereas the export declaration is submitted by the consignee at the office of export. In addition, the </w:t>
      </w:r>
      <w:smartTag w:uri="urn:schemas-microsoft-com:office:smarttags" w:element="PlaceName">
        <w:r w:rsidRPr="00EF2D26">
          <w:t>Member</w:t>
        </w:r>
      </w:smartTag>
      <w:r w:rsidRPr="00EF2D26">
        <w:t xml:space="preserve"> </w:t>
      </w:r>
      <w:smartTag w:uri="urn:schemas-microsoft-com:office:smarttags" w:element="PlaceType">
        <w:r w:rsidRPr="00EF2D26">
          <w:t>State</w:t>
        </w:r>
      </w:smartTag>
      <w:r w:rsidRPr="00EF2D26">
        <w:t xml:space="preserve"> of export is always the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of dispatch.</w:t>
      </w:r>
    </w:p>
    <w:p w14:paraId="5542639B" w14:textId="77777777" w:rsidR="00155B4E" w:rsidRPr="00EF2D26" w:rsidRDefault="00155B4E" w:rsidP="00155B4E">
      <w:r w:rsidRPr="00EF2D26">
        <w:t>It shall be noted that:</w:t>
      </w:r>
    </w:p>
    <w:p w14:paraId="6EF425D2" w14:textId="52C85463"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actor MSA dispatch application in the Sequence Diagrams is the MSA dispatch/export application appearing in FESS [</w:t>
      </w:r>
      <w:r w:rsidR="00155B4E" w:rsidRPr="0E615139">
        <w:rPr>
          <w:i w:val="0"/>
          <w:color w:val="auto"/>
        </w:rPr>
        <w:fldChar w:fldCharType="begin"/>
      </w:r>
      <w:r w:rsidR="00155B4E" w:rsidRPr="0E615139">
        <w:rPr>
          <w:i w:val="0"/>
          <w:color w:val="auto"/>
        </w:rPr>
        <w:instrText xml:space="preserve"> REF A1 \h  \* MERGEFORMAT </w:instrText>
      </w:r>
      <w:r w:rsidR="00155B4E" w:rsidRPr="0E615139">
        <w:rPr>
          <w:i w:val="0"/>
          <w:color w:val="auto"/>
        </w:rPr>
      </w:r>
      <w:r w:rsidR="00155B4E" w:rsidRPr="0E615139">
        <w:rPr>
          <w:i w:val="0"/>
          <w:color w:val="auto"/>
        </w:rPr>
        <w:fldChar w:fldCharType="separate"/>
      </w:r>
      <w:r w:rsidR="00032B01" w:rsidRPr="00F41AC1">
        <w:rPr>
          <w:i w:val="0"/>
          <w:color w:val="auto"/>
        </w:rPr>
        <w:t>A1</w:t>
      </w:r>
      <w:r w:rsidR="00155B4E" w:rsidRPr="0E615139">
        <w:rPr>
          <w:i w:val="0"/>
          <w:color w:val="auto"/>
        </w:rPr>
        <w:fldChar w:fldCharType="end"/>
      </w:r>
      <w:r w:rsidRPr="0E615139">
        <w:rPr>
          <w:i w:val="0"/>
          <w:color w:val="auto"/>
        </w:rPr>
        <w:t>]. In this case the consignor and the consignee are in the premises of the same MS and the consignee will be read as forwarding agent.</w:t>
      </w:r>
    </w:p>
    <w:p w14:paraId="275BD470" w14:textId="77777777"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 simplification reasons the Sequence Diagrams depict the submission and registration of only one draft e-AD. However, it is possible that an export declaration includes more than one ARC. In this case, all “e-AD” references should be read as “all concerned e-ADs”.</w:t>
      </w:r>
    </w:p>
    <w:p w14:paraId="08F19CF0" w14:textId="77777777"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scenarios in this section are initiated by the Consignor who submits the draft e-AD (IE815: N_EAD_SUB) to the MSA dispatch application with the destination type set to export (Destination Type Code is “6 = Destination - Export”). All the IE messages exchanged in the scenarios of this section containing the ARC and sequence number, namely the IE801, IE818, IE829 and IE839 messages, include the sequence number “1”. It should however be noted that especially the IE839 message contains the sequence number only when the reason for the negative cross-checking (&lt;Rejection Reason Code&gt;) is ‘2: The contents of the e-AD does not match with export data’.</w:t>
      </w:r>
    </w:p>
    <w:p w14:paraId="381E6B45" w14:textId="77777777" w:rsidR="00155B4E" w:rsidRPr="00EF2D26" w:rsidRDefault="79D63348" w:rsidP="0E615139">
      <w:pPr>
        <w:ind w:left="641"/>
      </w:pPr>
      <w:r w:rsidRPr="0E615139">
        <w:t>However, the scenarios in this section may also be initiated by the Consignor who submits an update message (IE813: C_UPD_DAT) to the MSA dispatch application with destination export (Destination Type Code is “6 = Destination - Export”) either retaining the destination type code of an export movement or changing the destination type code of a movement from non-export to export. Then, the sequence number of the ARC will be the one indicated in the last IE801 or IE813 (whichever is the latest) message that is created by the MSA of Dispatch and shall be greater than “1”.</w:t>
      </w:r>
    </w:p>
    <w:p w14:paraId="020605DF"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759" w:name="_Toc178390759"/>
      <w:bookmarkStart w:id="760" w:name="_Ref188113144"/>
      <w:bookmarkStart w:id="761" w:name="_Ref188113163"/>
      <w:bookmarkStart w:id="762" w:name="_Ref188113461"/>
      <w:bookmarkStart w:id="763" w:name="_Ref188113471"/>
      <w:bookmarkStart w:id="764" w:name="_Toc191308315"/>
      <w:bookmarkStart w:id="765" w:name="_Toc1400400"/>
      <w:r w:rsidRPr="00EF2D26">
        <w:t>Export Operation at Office of Export followed by Export confirmation of exit</w:t>
      </w:r>
      <w:bookmarkEnd w:id="759"/>
      <w:bookmarkEnd w:id="760"/>
      <w:bookmarkEnd w:id="761"/>
      <w:bookmarkEnd w:id="762"/>
      <w:bookmarkEnd w:id="763"/>
      <w:bookmarkEnd w:id="764"/>
      <w:bookmarkEnd w:id="765"/>
    </w:p>
    <w:p w14:paraId="3C1BDA49" w14:textId="77777777" w:rsidR="00155B4E" w:rsidRPr="00EF2D26" w:rsidRDefault="00155B4E" w:rsidP="00155B4E">
      <w:r w:rsidRPr="00EF2D26">
        <w:t>In this scenario, all message validations pass successfully. The export declaration (IE515: E_EXP_DAT) is cross-checked successfully against the e-AD, the movement is released by Customs (IE501: C_AER_SND) and the exit from the Community is confirmed.</w:t>
      </w:r>
    </w:p>
    <w:p w14:paraId="1391E4B0" w14:textId="44DE4DD9" w:rsidR="00155B4E" w:rsidRPr="00EF2D26" w:rsidRDefault="00155B4E" w:rsidP="00A44070">
      <w:pPr>
        <w:pStyle w:val="Heading5"/>
        <w:keepLines/>
        <w:numPr>
          <w:ilvl w:val="4"/>
          <w:numId w:val="38"/>
        </w:numPr>
        <w:spacing w:before="240" w:after="240" w:line="240" w:lineRule="auto"/>
        <w:ind w:left="1009" w:hanging="1009"/>
      </w:pPr>
      <w:bookmarkStart w:id="766" w:name="_Ref188112902"/>
      <w:bookmarkStart w:id="767" w:name="_Toc191308316"/>
      <w:bookmarkStart w:id="768" w:name="_Toc1400401"/>
      <w:r w:rsidRPr="00EF2D26">
        <w:t>Export Operation at office of export</w:t>
      </w:r>
      <w:bookmarkEnd w:id="766"/>
      <w:bookmarkEnd w:id="767"/>
      <w:bookmarkEnd w:id="768"/>
    </w:p>
    <w:p w14:paraId="5EFEE6F6" w14:textId="77777777" w:rsidR="00155B4E" w:rsidRPr="00EF2D26" w:rsidRDefault="00155B4E" w:rsidP="00155B4E">
      <w:r w:rsidRPr="00EF2D26">
        <w:t xml:space="preserve">According to this scenario, the Consignor submits a draft e-AD (IE815: N_EAD_SUB) to the MSA dispatch application including export as the destination type (Destination Type Code is “6 = Destination - Export”). The validation of the submitted draft e-AD passes successfully and the MSA dispatch application returns the validated e-AD (IE801: C_EAD_VAL) back to the Consignor. Finally, the state of the movement at the MSA of </w:t>
      </w:r>
      <w:r>
        <w:t>D</w:t>
      </w:r>
      <w:r w:rsidRPr="00EF2D26">
        <w:t xml:space="preserve">ispatch is set to </w:t>
      </w:r>
      <w:r w:rsidRPr="00EF2D26">
        <w:rPr>
          <w:i/>
        </w:rPr>
        <w:t xml:space="preserve">“Accepted” </w:t>
      </w:r>
      <w:r w:rsidRPr="00EF2D26">
        <w:t>and the TIM_EAD timer is initiated.</w:t>
      </w:r>
    </w:p>
    <w:p w14:paraId="73EF5FF4" w14:textId="77777777" w:rsidR="00155B4E" w:rsidRPr="00EF2D26" w:rsidRDefault="00155B4E" w:rsidP="00155B4E">
      <w:r w:rsidRPr="00EF2D26">
        <w:t>The forwarding agent submits the export declaration (IE515: E_EXP_DAT) to the Customs Export Application, which in turn forwards it to the MSA dispatch application (the communication between the forwarding agent and the Customs Export Application is outside EMCS, hence it is not displayed in the relevant Sequence and Collaboration Diagrams).</w:t>
      </w:r>
    </w:p>
    <w:p w14:paraId="414105C2" w14:textId="77777777" w:rsidR="00155B4E" w:rsidRPr="00EF2D26" w:rsidRDefault="00155B4E" w:rsidP="00155B4E">
      <w:r w:rsidRPr="00EF2D26">
        <w:t>Upon receipt of the export declaration from the Customs Export Application (IE515: E_EXP_DAT), the MSA dispatch application successfully cross-checks the consistency of the e-AD with the export declaration (IE515: E_EXP_DAT).</w:t>
      </w:r>
    </w:p>
    <w:p w14:paraId="7686AF87" w14:textId="77777777" w:rsidR="00155B4E" w:rsidRPr="00EF2D26" w:rsidRDefault="00155B4E" w:rsidP="00155B4E">
      <w:r w:rsidRPr="00EF2D26">
        <w:t>In addition, the MSA dispatch application receives the Anticipated Export Record (IE501: C_AER_SND) from the Customs Export Application. Following, the MSA dispatch application:</w:t>
      </w:r>
    </w:p>
    <w:p w14:paraId="2808B5E5" w14:textId="77777777"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Changes the status of the e-AD to “Exporting”;</w:t>
      </w:r>
    </w:p>
    <w:p w14:paraId="7136E2BD" w14:textId="77777777"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Builds a notification message (IE829: C_EXP_NOT) and sends it to the Consignor, to the Consignee (forwarding agent) and to the Customs Export Application.</w:t>
      </w:r>
    </w:p>
    <w:p w14:paraId="61A5509D" w14:textId="77777777" w:rsidR="00155B4E" w:rsidRPr="00EF2D26" w:rsidRDefault="00155B4E" w:rsidP="00155B4E">
      <w:r w:rsidRPr="00EF2D26">
        <w:t>The MSA dispatch application is waiting for the discharge to take place when the exit from the Community is completed.</w:t>
      </w:r>
    </w:p>
    <w:p w14:paraId="1E127CDD" w14:textId="75A43E7E" w:rsidR="00155B4E" w:rsidRPr="00EF2D26" w:rsidRDefault="00155B4E" w:rsidP="00A44070">
      <w:pPr>
        <w:pStyle w:val="Heading5"/>
        <w:keepLines/>
        <w:numPr>
          <w:ilvl w:val="4"/>
          <w:numId w:val="38"/>
        </w:numPr>
        <w:spacing w:before="240" w:after="240" w:line="240" w:lineRule="auto"/>
        <w:ind w:left="1009" w:hanging="1009"/>
      </w:pPr>
      <w:bookmarkStart w:id="769" w:name="_Toc191308317"/>
      <w:bookmarkStart w:id="770" w:name="_Toc1400402"/>
      <w:r w:rsidRPr="00EF2D26">
        <w:t>Export confirmation of Exit</w:t>
      </w:r>
      <w:bookmarkEnd w:id="769"/>
      <w:bookmarkEnd w:id="770"/>
    </w:p>
    <w:p w14:paraId="464CFE5B" w14:textId="77777777" w:rsidR="00155B4E" w:rsidRPr="00EF2D26" w:rsidRDefault="00155B4E" w:rsidP="00155B4E">
      <w:r w:rsidRPr="00EF2D26">
        <w:t xml:space="preserve">The MSA dispatch application receives the exit results from the Customs Export Application (IE518: C_EXT_RES). Assuming that the validation process passes successfully and the exit is accepted (IE518/Control Result Code: A1, A2, A4), the MSA dispatch application builds the Report of Export (IE818) reporting exit acceptance (IE818/Global conclusion of receipt: 21, 22) and forwards it to the Consignor. Moreover, the state of the movement at the MSA of </w:t>
      </w:r>
      <w:r>
        <w:t>D</w:t>
      </w:r>
      <w:r w:rsidRPr="00EF2D26">
        <w:t xml:space="preserve">ispatch is updated from </w:t>
      </w:r>
      <w:r w:rsidRPr="00EF2D26">
        <w:rPr>
          <w:i/>
        </w:rPr>
        <w:t>“Exporting”</w:t>
      </w:r>
      <w:r w:rsidRPr="00EF2D26">
        <w:t xml:space="preserve"> to </w:t>
      </w:r>
      <w:r w:rsidRPr="00EF2D26">
        <w:rPr>
          <w:i/>
        </w:rPr>
        <w:t>“Delivered”</w:t>
      </w:r>
      <w:r w:rsidRPr="00EF2D26">
        <w:t>. Finally, if the TIM_EAD timer has not expired, the MSA dispatch application stops it, otherwise it resets the flag raised locally at its expiration.</w:t>
      </w:r>
    </w:p>
    <w:p w14:paraId="12C6BB42" w14:textId="0EDB9320" w:rsidR="00155B4E" w:rsidRPr="00EF2D26" w:rsidRDefault="00155B4E" w:rsidP="00155B4E">
      <w:r w:rsidRPr="00EF2D26">
        <w:t xml:space="preserve">The scenario with the acceptance of delivery is depicted in </w:t>
      </w:r>
      <w:r w:rsidRPr="00EF2D26">
        <w:fldChar w:fldCharType="begin"/>
      </w:r>
      <w:r w:rsidRPr="00EF2D26">
        <w:instrText xml:space="preserve"> REF _Ref202013247 \h </w:instrText>
      </w:r>
      <w:r w:rsidRPr="00EF2D26">
        <w:fldChar w:fldCharType="separate"/>
      </w:r>
      <w:r w:rsidR="00032B01" w:rsidRPr="00EF2D26">
        <w:t xml:space="preserve">Figure </w:t>
      </w:r>
      <w:r w:rsidR="00032B01">
        <w:rPr>
          <w:noProof/>
        </w:rPr>
        <w:t>82</w:t>
      </w:r>
      <w:r w:rsidRPr="00EF2D26">
        <w:fldChar w:fldCharType="end"/>
      </w:r>
      <w:r w:rsidRPr="00EF2D26">
        <w:t xml:space="preserve"> and </w:t>
      </w:r>
      <w:r w:rsidRPr="00EF2D26">
        <w:fldChar w:fldCharType="begin"/>
      </w:r>
      <w:r w:rsidRPr="00EF2D26">
        <w:instrText xml:space="preserve"> REF _Ref179040494 \h  \* MERGEFORMAT </w:instrText>
      </w:r>
      <w:r w:rsidRPr="00EF2D26">
        <w:fldChar w:fldCharType="separate"/>
      </w:r>
      <w:r w:rsidR="00032B01" w:rsidRPr="00EF2D26">
        <w:t xml:space="preserve">Figure </w:t>
      </w:r>
      <w:r w:rsidR="00032B01">
        <w:t>83</w:t>
      </w:r>
      <w:r w:rsidRPr="00EF2D26">
        <w:fldChar w:fldCharType="end"/>
      </w:r>
      <w:r w:rsidRPr="00EF2D26">
        <w:t>:</w:t>
      </w:r>
    </w:p>
    <w:p w14:paraId="6D0A906A" w14:textId="5DB231F6" w:rsidR="00155B4E" w:rsidRPr="00EF2D26" w:rsidRDefault="00155B4E" w:rsidP="00155B4E">
      <w:pPr>
        <w:pStyle w:val="Figure"/>
        <w:rPr>
          <w:noProof w:val="0"/>
        </w:rPr>
      </w:pPr>
      <w:r w:rsidRPr="00EF2D26">
        <w:rPr>
          <w:lang w:val="pt-PT" w:eastAsia="pt-PT"/>
        </w:rPr>
        <w:lastRenderedPageBreak/>
        <w:drawing>
          <wp:inline distT="0" distB="0" distL="0" distR="0" wp14:anchorId="2F47DEB1" wp14:editId="512042DE">
            <wp:extent cx="5433060" cy="563880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9">
                      <a:extLst>
                        <a:ext uri="{28A0092B-C50C-407E-A947-70E740481C1C}">
                          <a14:useLocalDpi xmlns:a14="http://schemas.microsoft.com/office/drawing/2010/main" val="0"/>
                        </a:ext>
                      </a:extLst>
                    </a:blip>
                    <a:srcRect l="9938" t="4721" r="6155" b="9373"/>
                    <a:stretch>
                      <a:fillRect/>
                    </a:stretch>
                  </pic:blipFill>
                  <pic:spPr bwMode="auto">
                    <a:xfrm>
                      <a:off x="0" y="0"/>
                      <a:ext cx="5433060" cy="5638800"/>
                    </a:xfrm>
                    <a:prstGeom prst="rect">
                      <a:avLst/>
                    </a:prstGeom>
                    <a:noFill/>
                    <a:ln>
                      <a:noFill/>
                    </a:ln>
                  </pic:spPr>
                </pic:pic>
              </a:graphicData>
            </a:graphic>
          </wp:inline>
        </w:drawing>
      </w:r>
    </w:p>
    <w:p w14:paraId="4953309D" w14:textId="532B6970" w:rsidR="00155B4E" w:rsidRPr="00EF2D26" w:rsidRDefault="00155B4E" w:rsidP="00155B4E">
      <w:pPr>
        <w:pStyle w:val="Caption"/>
      </w:pPr>
      <w:bookmarkStart w:id="771" w:name="_Ref202013247"/>
      <w:bookmarkStart w:id="772" w:name="_Toc1400795"/>
      <w:bookmarkStart w:id="773" w:name="_Toc57720810"/>
      <w:r w:rsidRPr="00EF2D26">
        <w:t xml:space="preserve">Figure </w:t>
      </w:r>
      <w:r>
        <w:fldChar w:fldCharType="begin"/>
      </w:r>
      <w:r>
        <w:instrText>SEQ Figure \* ARABIC</w:instrText>
      </w:r>
      <w:r>
        <w:fldChar w:fldCharType="separate"/>
      </w:r>
      <w:r w:rsidR="00032B01">
        <w:rPr>
          <w:noProof/>
        </w:rPr>
        <w:t>82</w:t>
      </w:r>
      <w:r>
        <w:fldChar w:fldCharType="end"/>
      </w:r>
      <w:bookmarkEnd w:id="771"/>
      <w:r w:rsidRPr="00EF2D26">
        <w:t>: TSD - Export Operation at Office of Export followed by Export confirmation of exit</w:t>
      </w:r>
      <w:bookmarkEnd w:id="772"/>
      <w:bookmarkEnd w:id="773"/>
    </w:p>
    <w:p w14:paraId="177CC57D" w14:textId="3F0A4F65" w:rsidR="00155B4E" w:rsidRPr="00EF2D26" w:rsidRDefault="00155B4E" w:rsidP="00155B4E">
      <w:pPr>
        <w:pStyle w:val="Figure"/>
        <w:rPr>
          <w:noProof w:val="0"/>
        </w:rPr>
      </w:pPr>
      <w:r w:rsidRPr="00EF2D26">
        <w:rPr>
          <w:lang w:val="pt-PT" w:eastAsia="pt-PT"/>
        </w:rPr>
        <w:lastRenderedPageBreak/>
        <w:drawing>
          <wp:inline distT="0" distB="0" distL="0" distR="0" wp14:anchorId="7336E7CB" wp14:editId="025CD955">
            <wp:extent cx="5295900" cy="43434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0">
                      <a:extLst>
                        <a:ext uri="{28A0092B-C50C-407E-A947-70E740481C1C}">
                          <a14:useLocalDpi xmlns:a14="http://schemas.microsoft.com/office/drawing/2010/main" val="0"/>
                        </a:ext>
                      </a:extLst>
                    </a:blip>
                    <a:srcRect l="10263" t="4225" r="4541" b="5208"/>
                    <a:stretch>
                      <a:fillRect/>
                    </a:stretch>
                  </pic:blipFill>
                  <pic:spPr bwMode="auto">
                    <a:xfrm>
                      <a:off x="0" y="0"/>
                      <a:ext cx="5295900" cy="4343400"/>
                    </a:xfrm>
                    <a:prstGeom prst="rect">
                      <a:avLst/>
                    </a:prstGeom>
                    <a:noFill/>
                    <a:ln>
                      <a:noFill/>
                    </a:ln>
                  </pic:spPr>
                </pic:pic>
              </a:graphicData>
            </a:graphic>
          </wp:inline>
        </w:drawing>
      </w:r>
    </w:p>
    <w:p w14:paraId="28B106B5" w14:textId="291A5676" w:rsidR="00155B4E" w:rsidRPr="00EF2D26" w:rsidRDefault="00155B4E" w:rsidP="00155B4E">
      <w:pPr>
        <w:pStyle w:val="Caption"/>
      </w:pPr>
      <w:bookmarkStart w:id="774" w:name="_Ref179040494"/>
      <w:bookmarkStart w:id="775" w:name="_Toc1400796"/>
      <w:bookmarkStart w:id="776" w:name="_Toc57720811"/>
      <w:r w:rsidRPr="00EF2D26">
        <w:t xml:space="preserve">Figure </w:t>
      </w:r>
      <w:r>
        <w:fldChar w:fldCharType="begin"/>
      </w:r>
      <w:r>
        <w:instrText>SEQ Figure \* ARABIC</w:instrText>
      </w:r>
      <w:r>
        <w:fldChar w:fldCharType="separate"/>
      </w:r>
      <w:r w:rsidR="00032B01">
        <w:rPr>
          <w:noProof/>
        </w:rPr>
        <w:t>83</w:t>
      </w:r>
      <w:r>
        <w:fldChar w:fldCharType="end"/>
      </w:r>
      <w:bookmarkEnd w:id="774"/>
      <w:r w:rsidRPr="00EF2D26">
        <w:t>: CLD - Export Operation at Office of Export followed by Export confirmation of exit</w:t>
      </w:r>
      <w:bookmarkEnd w:id="775"/>
      <w:bookmarkEnd w:id="776"/>
    </w:p>
    <w:p w14:paraId="2A5B0D5F"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777" w:name="_Toc178390760"/>
      <w:bookmarkStart w:id="778" w:name="_Ref188113175"/>
      <w:bookmarkStart w:id="779" w:name="_Ref188113184"/>
      <w:bookmarkStart w:id="780" w:name="_Ref188113482"/>
      <w:bookmarkStart w:id="781" w:name="_Ref188113487"/>
      <w:bookmarkStart w:id="782" w:name="_Toc191308318"/>
      <w:bookmarkStart w:id="783" w:name="_Toc1400403"/>
      <w:r w:rsidRPr="00EF2D26">
        <w:t>Export Operation at Office of Export followed by Export Cancellation of exit</w:t>
      </w:r>
      <w:bookmarkEnd w:id="777"/>
      <w:bookmarkEnd w:id="778"/>
      <w:bookmarkEnd w:id="779"/>
      <w:bookmarkEnd w:id="780"/>
      <w:bookmarkEnd w:id="781"/>
      <w:bookmarkEnd w:id="782"/>
      <w:bookmarkEnd w:id="783"/>
    </w:p>
    <w:p w14:paraId="021CB129" w14:textId="77777777" w:rsidR="00155B4E" w:rsidRPr="00EF2D26" w:rsidRDefault="00155B4E" w:rsidP="00155B4E">
      <w:r w:rsidRPr="00EF2D26">
        <w:t>In this scenario, all message validations pass successfully. The export declaration (IE515: E_EXP_DAT) is cross-checked successfully against the e-AD, the movement is released by Customs (IE501: C_AER_SND) but the exit is refused.</w:t>
      </w:r>
    </w:p>
    <w:p w14:paraId="21C5157D" w14:textId="07C32917" w:rsidR="00155B4E" w:rsidRPr="00EF2D26" w:rsidRDefault="00155B4E" w:rsidP="00A44070">
      <w:pPr>
        <w:pStyle w:val="Heading5"/>
        <w:keepLines/>
        <w:numPr>
          <w:ilvl w:val="4"/>
          <w:numId w:val="38"/>
        </w:numPr>
        <w:spacing w:before="240" w:after="240" w:line="240" w:lineRule="auto"/>
        <w:ind w:left="1009" w:hanging="1009"/>
      </w:pPr>
      <w:bookmarkStart w:id="784" w:name="_Toc191308319"/>
      <w:bookmarkStart w:id="785" w:name="_Toc1400404"/>
      <w:r w:rsidRPr="00EF2D26">
        <w:t xml:space="preserve">Export Operation at office of export </w:t>
      </w:r>
      <w:bookmarkEnd w:id="784"/>
      <w:bookmarkEnd w:id="785"/>
    </w:p>
    <w:p w14:paraId="20D61A9B" w14:textId="77D8C7D9" w:rsidR="00155B4E" w:rsidRPr="00EF2D26" w:rsidRDefault="00155B4E" w:rsidP="00155B4E">
      <w:r w:rsidRPr="00EF2D26">
        <w:t xml:space="preserve">The “Local Clearance at Export” is exactly the same as in Section </w:t>
      </w:r>
      <w:r w:rsidRPr="00EF2D26">
        <w:fldChar w:fldCharType="begin"/>
      </w:r>
      <w:r w:rsidRPr="00EF2D26">
        <w:instrText xml:space="preserve"> REF _Ref188112902 \w \h </w:instrText>
      </w:r>
      <w:r w:rsidRPr="00EF2D26">
        <w:fldChar w:fldCharType="separate"/>
      </w:r>
      <w:r w:rsidR="00032B01">
        <w:t>II.II.2.1.1</w:t>
      </w:r>
      <w:r w:rsidRPr="00EF2D26">
        <w:fldChar w:fldCharType="end"/>
      </w:r>
      <w:r w:rsidRPr="00EF2D26">
        <w:t xml:space="preserve"> </w:t>
      </w:r>
      <w:r w:rsidRPr="00EF2D26">
        <w:fldChar w:fldCharType="begin"/>
      </w:r>
      <w:r w:rsidRPr="00EF2D26">
        <w:instrText xml:space="preserve"> REF _Ref188112902 \h </w:instrText>
      </w:r>
      <w:r w:rsidRPr="00EF2D26">
        <w:fldChar w:fldCharType="separate"/>
      </w:r>
      <w:r w:rsidR="00032B01" w:rsidRPr="00EF2D26">
        <w:t>Export Operation at office of export</w:t>
      </w:r>
      <w:r w:rsidRPr="00EF2D26">
        <w:fldChar w:fldCharType="end"/>
      </w:r>
      <w:r w:rsidRPr="00EF2D26">
        <w:t xml:space="preserve">. Hence, the e-AD is in the </w:t>
      </w:r>
      <w:r w:rsidRPr="00EF2D26">
        <w:rPr>
          <w:i/>
        </w:rPr>
        <w:t>“Exporting”</w:t>
      </w:r>
      <w:r w:rsidRPr="00EF2D26">
        <w:t xml:space="preserve"> state and the MSA dispatch application is waiting for the discharge to take place when the exit is completed.</w:t>
      </w:r>
    </w:p>
    <w:p w14:paraId="50C76DA5" w14:textId="6B6966B3" w:rsidR="00155B4E" w:rsidRPr="00EF2D26" w:rsidRDefault="00155B4E" w:rsidP="00A44070">
      <w:pPr>
        <w:pStyle w:val="Heading5"/>
        <w:keepLines/>
        <w:numPr>
          <w:ilvl w:val="4"/>
          <w:numId w:val="38"/>
        </w:numPr>
        <w:spacing w:before="240" w:after="240" w:line="240" w:lineRule="auto"/>
        <w:ind w:left="1009" w:hanging="1009"/>
      </w:pPr>
      <w:bookmarkStart w:id="786" w:name="_Toc191308320"/>
      <w:bookmarkStart w:id="787" w:name="_Toc1400405"/>
      <w:r w:rsidRPr="00EF2D26">
        <w:t>Export Cancellation of Exit</w:t>
      </w:r>
      <w:bookmarkEnd w:id="786"/>
      <w:bookmarkEnd w:id="787"/>
    </w:p>
    <w:p w14:paraId="0DC63BC5" w14:textId="77777777" w:rsidR="00155B4E" w:rsidRPr="00EF2D26" w:rsidRDefault="00155B4E" w:rsidP="00155B4E">
      <w:r w:rsidRPr="00EF2D26">
        <w:t xml:space="preserve">The MSA dispatch application receives the exit results from the Customs Export Application (IE518: C_EXT_RES). Assuming that the validation process passes successfully and the exit is refused (IE518/Control Result Code: B1), the MSA dispatch application builds the Report of Export (IE818) reporting exit refusal (IE818/Global conclusion of receipt: 23) and forwards it to the Consignor. Moreover, the state of the movement at the MSA of </w:t>
      </w:r>
      <w:r>
        <w:t>D</w:t>
      </w:r>
      <w:r w:rsidRPr="00EF2D26">
        <w:t xml:space="preserve">ispatch is updated from </w:t>
      </w:r>
      <w:r w:rsidRPr="00EF2D26">
        <w:rPr>
          <w:i/>
        </w:rPr>
        <w:t>“Exporting”</w:t>
      </w:r>
      <w:r w:rsidRPr="00EF2D26">
        <w:t xml:space="preserve"> to </w:t>
      </w:r>
      <w:r w:rsidRPr="00EF2D26">
        <w:rPr>
          <w:i/>
        </w:rPr>
        <w:t>“Refused”</w:t>
      </w:r>
      <w:r w:rsidRPr="00EF2D26">
        <w:t>. Finally, it starts the TIM_CHS timer waiting for the change of destination from the Consignor.</w:t>
      </w:r>
    </w:p>
    <w:p w14:paraId="08EFAC77" w14:textId="4149B6FF" w:rsidR="00155B4E" w:rsidRPr="00EF2D26" w:rsidRDefault="00155B4E" w:rsidP="00A44070">
      <w:pPr>
        <w:pStyle w:val="Heading5"/>
        <w:keepLines/>
        <w:numPr>
          <w:ilvl w:val="4"/>
          <w:numId w:val="38"/>
        </w:numPr>
        <w:spacing w:before="240" w:after="240" w:line="240" w:lineRule="auto"/>
        <w:ind w:left="1009" w:hanging="1009"/>
      </w:pPr>
      <w:bookmarkStart w:id="788" w:name="_Toc191308321"/>
      <w:bookmarkStart w:id="789" w:name="_Ref201586091"/>
      <w:bookmarkStart w:id="790" w:name="_Toc1400406"/>
      <w:r w:rsidRPr="00EF2D26">
        <w:lastRenderedPageBreak/>
        <w:t>Change of Destination</w:t>
      </w:r>
      <w:bookmarkEnd w:id="788"/>
      <w:bookmarkEnd w:id="789"/>
      <w:bookmarkEnd w:id="790"/>
    </w:p>
    <w:p w14:paraId="6DB81809" w14:textId="75569329" w:rsidR="00155B4E" w:rsidRPr="00EF2D26" w:rsidRDefault="00155B4E" w:rsidP="00155B4E">
      <w:r w:rsidRPr="00EF2D26">
        <w:t xml:space="preserve">Upon receipt of the exit refusal (IE818/Global conclusion of receipt: 23), the Consignor issues a change of destination, as described in the scenario of Section </w:t>
      </w:r>
      <w:r w:rsidRPr="00EF2D26">
        <w:fldChar w:fldCharType="begin"/>
      </w:r>
      <w:r w:rsidRPr="00EF2D26">
        <w:instrText xml:space="preserve"> REF _Ref188112994 \w \h </w:instrText>
      </w:r>
      <w:r w:rsidRPr="00EF2D26">
        <w:fldChar w:fldCharType="separate"/>
      </w:r>
      <w:r w:rsidR="00032B01">
        <w:t>II.I.5</w:t>
      </w:r>
      <w:r w:rsidRPr="00EF2D26">
        <w:fldChar w:fldCharType="end"/>
      </w:r>
      <w:r w:rsidRPr="00EF2D26">
        <w:t xml:space="preserve"> </w:t>
      </w:r>
      <w:r w:rsidRPr="00EF2D26">
        <w:fldChar w:fldCharType="begin"/>
      </w:r>
      <w:r w:rsidRPr="00EF2D26">
        <w:instrText xml:space="preserve"> REF _Ref188112994 \h </w:instrText>
      </w:r>
      <w:r w:rsidRPr="00EF2D26">
        <w:fldChar w:fldCharType="separate"/>
      </w:r>
      <w:r w:rsidR="00032B01" w:rsidRPr="00EF2D26">
        <w:t>Change of Destination (</w:t>
      </w:r>
      <w:r w:rsidR="00032B01">
        <w:t>L4-CORE-01-12</w:t>
      </w:r>
      <w:r w:rsidR="00032B01" w:rsidRPr="00EF2D26">
        <w:t>)</w:t>
      </w:r>
      <w:r w:rsidRPr="00EF2D26">
        <w:fldChar w:fldCharType="end"/>
      </w:r>
      <w:r w:rsidRPr="00EF2D26">
        <w:t>.</w:t>
      </w:r>
    </w:p>
    <w:p w14:paraId="4A7F040F" w14:textId="20CC6388" w:rsidR="00155B4E" w:rsidRPr="00EF2D26" w:rsidRDefault="00155B4E" w:rsidP="00155B4E">
      <w:r w:rsidRPr="00EF2D26">
        <w:t xml:space="preserve">This scenario is depicted in </w:t>
      </w:r>
      <w:r w:rsidRPr="00EF2D26">
        <w:fldChar w:fldCharType="begin"/>
      </w:r>
      <w:r w:rsidRPr="00EF2D26">
        <w:instrText xml:space="preserve"> REF _Ref180400662 \h  \* MERGEFORMAT </w:instrText>
      </w:r>
      <w:r w:rsidRPr="00EF2D26">
        <w:fldChar w:fldCharType="separate"/>
      </w:r>
      <w:r w:rsidR="00032B01" w:rsidRPr="00EF2D26">
        <w:t xml:space="preserve">Figure </w:t>
      </w:r>
      <w:r w:rsidR="00032B01">
        <w:t>84</w:t>
      </w:r>
      <w:r w:rsidRPr="00EF2D26">
        <w:fldChar w:fldCharType="end"/>
      </w:r>
      <w:r w:rsidRPr="00EF2D26">
        <w:t xml:space="preserve"> and </w:t>
      </w:r>
      <w:r w:rsidRPr="00EF2D26">
        <w:fldChar w:fldCharType="begin"/>
      </w:r>
      <w:r w:rsidRPr="00EF2D26">
        <w:instrText xml:space="preserve"> REF _Ref180400668 \h  \* MERGEFORMAT </w:instrText>
      </w:r>
      <w:r w:rsidRPr="00EF2D26">
        <w:fldChar w:fldCharType="separate"/>
      </w:r>
      <w:r w:rsidR="00032B01" w:rsidRPr="00EF2D26">
        <w:t xml:space="preserve">Figure </w:t>
      </w:r>
      <w:r w:rsidR="00032B01">
        <w:t>85</w:t>
      </w:r>
      <w:r w:rsidRPr="00EF2D26">
        <w:fldChar w:fldCharType="end"/>
      </w:r>
      <w:r w:rsidRPr="00EF2D26">
        <w:t>:</w:t>
      </w:r>
    </w:p>
    <w:p w14:paraId="05CB97C8" w14:textId="54207D70" w:rsidR="00155B4E" w:rsidRPr="00EF2D26" w:rsidRDefault="00155B4E" w:rsidP="00155B4E">
      <w:pPr>
        <w:pStyle w:val="Figure"/>
        <w:rPr>
          <w:noProof w:val="0"/>
        </w:rPr>
      </w:pPr>
      <w:r w:rsidRPr="00EF2D26">
        <w:rPr>
          <w:lang w:val="pt-PT" w:eastAsia="pt-PT"/>
        </w:rPr>
        <w:drawing>
          <wp:inline distT="0" distB="0" distL="0" distR="0" wp14:anchorId="1C673921" wp14:editId="3D03C16E">
            <wp:extent cx="5699760" cy="650748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1">
                      <a:extLst>
                        <a:ext uri="{28A0092B-C50C-407E-A947-70E740481C1C}">
                          <a14:useLocalDpi xmlns:a14="http://schemas.microsoft.com/office/drawing/2010/main" val="0"/>
                        </a:ext>
                      </a:extLst>
                    </a:blip>
                    <a:srcRect l="9605" t="4523" r="7658" b="6007"/>
                    <a:stretch>
                      <a:fillRect/>
                    </a:stretch>
                  </pic:blipFill>
                  <pic:spPr bwMode="auto">
                    <a:xfrm>
                      <a:off x="0" y="0"/>
                      <a:ext cx="5699760" cy="6507480"/>
                    </a:xfrm>
                    <a:prstGeom prst="rect">
                      <a:avLst/>
                    </a:prstGeom>
                    <a:noFill/>
                    <a:ln>
                      <a:noFill/>
                    </a:ln>
                  </pic:spPr>
                </pic:pic>
              </a:graphicData>
            </a:graphic>
          </wp:inline>
        </w:drawing>
      </w:r>
    </w:p>
    <w:p w14:paraId="6E8A8F72" w14:textId="5E5B294C" w:rsidR="00155B4E" w:rsidRPr="00EF2D26" w:rsidRDefault="00155B4E" w:rsidP="00155B4E">
      <w:pPr>
        <w:pStyle w:val="Caption"/>
      </w:pPr>
      <w:bookmarkStart w:id="791" w:name="_Ref180400662"/>
      <w:bookmarkStart w:id="792" w:name="_Toc1400797"/>
      <w:bookmarkStart w:id="793" w:name="_Toc57720812"/>
      <w:r w:rsidRPr="00EF2D26">
        <w:t xml:space="preserve">Figure </w:t>
      </w:r>
      <w:r>
        <w:fldChar w:fldCharType="begin"/>
      </w:r>
      <w:r>
        <w:instrText>SEQ Figure \* ARABIC</w:instrText>
      </w:r>
      <w:r>
        <w:fldChar w:fldCharType="separate"/>
      </w:r>
      <w:r w:rsidR="00032B01">
        <w:rPr>
          <w:noProof/>
        </w:rPr>
        <w:t>84</w:t>
      </w:r>
      <w:r>
        <w:fldChar w:fldCharType="end"/>
      </w:r>
      <w:bookmarkEnd w:id="791"/>
      <w:r w:rsidRPr="00EF2D26">
        <w:t>: TSD - Export Operation at Office of Export followed by Export cancellation of exit</w:t>
      </w:r>
      <w:bookmarkEnd w:id="792"/>
      <w:bookmarkEnd w:id="793"/>
    </w:p>
    <w:p w14:paraId="54AE06AB" w14:textId="70AB40C0" w:rsidR="00155B4E" w:rsidRPr="00EF2D26" w:rsidRDefault="00155B4E" w:rsidP="00155B4E">
      <w:pPr>
        <w:pStyle w:val="Figure"/>
        <w:rPr>
          <w:noProof w:val="0"/>
        </w:rPr>
      </w:pPr>
      <w:r w:rsidRPr="00EF2D26">
        <w:rPr>
          <w:lang w:val="pt-PT" w:eastAsia="pt-PT"/>
        </w:rPr>
        <w:lastRenderedPageBreak/>
        <w:drawing>
          <wp:inline distT="0" distB="0" distL="0" distR="0" wp14:anchorId="3F076D7F" wp14:editId="78E1273D">
            <wp:extent cx="4777740" cy="3749040"/>
            <wp:effectExtent l="0" t="0" r="3810" b="381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2">
                      <a:extLst>
                        <a:ext uri="{28A0092B-C50C-407E-A947-70E740481C1C}">
                          <a14:useLocalDpi xmlns:a14="http://schemas.microsoft.com/office/drawing/2010/main" val="0"/>
                        </a:ext>
                      </a:extLst>
                    </a:blip>
                    <a:srcRect l="9625" t="4335" r="4565" b="5344"/>
                    <a:stretch>
                      <a:fillRect/>
                    </a:stretch>
                  </pic:blipFill>
                  <pic:spPr bwMode="auto">
                    <a:xfrm>
                      <a:off x="0" y="0"/>
                      <a:ext cx="4777740" cy="3749040"/>
                    </a:xfrm>
                    <a:prstGeom prst="rect">
                      <a:avLst/>
                    </a:prstGeom>
                    <a:noFill/>
                    <a:ln>
                      <a:noFill/>
                    </a:ln>
                  </pic:spPr>
                </pic:pic>
              </a:graphicData>
            </a:graphic>
          </wp:inline>
        </w:drawing>
      </w:r>
    </w:p>
    <w:p w14:paraId="3342AA82" w14:textId="6D390890" w:rsidR="00155B4E" w:rsidRPr="00EF2D26" w:rsidRDefault="00155B4E" w:rsidP="00155B4E">
      <w:pPr>
        <w:pStyle w:val="Caption"/>
      </w:pPr>
      <w:bookmarkStart w:id="794" w:name="_Ref180400668"/>
      <w:bookmarkStart w:id="795" w:name="_Toc1400798"/>
      <w:bookmarkStart w:id="796" w:name="_Toc57720813"/>
      <w:r w:rsidRPr="00EF2D26">
        <w:t xml:space="preserve">Figure </w:t>
      </w:r>
      <w:r>
        <w:fldChar w:fldCharType="begin"/>
      </w:r>
      <w:r>
        <w:instrText>SEQ Figure \* ARABIC</w:instrText>
      </w:r>
      <w:r>
        <w:fldChar w:fldCharType="separate"/>
      </w:r>
      <w:r w:rsidR="00032B01">
        <w:rPr>
          <w:noProof/>
        </w:rPr>
        <w:t>85</w:t>
      </w:r>
      <w:r>
        <w:fldChar w:fldCharType="end"/>
      </w:r>
      <w:bookmarkEnd w:id="794"/>
      <w:r w:rsidRPr="00EF2D26">
        <w:t>: CLD - Export Operation at Office of Export followed by Export cancellation of exit</w:t>
      </w:r>
      <w:bookmarkEnd w:id="795"/>
      <w:bookmarkEnd w:id="796"/>
    </w:p>
    <w:p w14:paraId="1F9415A5"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797" w:name="_Toc1400407"/>
      <w:r w:rsidRPr="00EF2D26">
        <w:t xml:space="preserve">Export Operation at Office of Export when MSA of </w:t>
      </w:r>
      <w:r>
        <w:t>D</w:t>
      </w:r>
      <w:r w:rsidRPr="00EF2D26">
        <w:t>ispatch is MSA of export as well, followed by export declaration cancellation and Change of Destination</w:t>
      </w:r>
      <w:bookmarkEnd w:id="797"/>
    </w:p>
    <w:p w14:paraId="0F0F1B4F" w14:textId="77777777" w:rsidR="00155B4E" w:rsidRPr="00EF2D26" w:rsidRDefault="00155B4E" w:rsidP="00155B4E">
      <w:r w:rsidRPr="00EF2D26">
        <w:t xml:space="preserve">In this scenario, all message validations pass successfully. The </w:t>
      </w:r>
      <w:r>
        <w:t>Anticipated Export Record</w:t>
      </w:r>
      <w:r w:rsidRPr="00EF2D26">
        <w:t xml:space="preserve"> (IE501: C_AER_SND) is cross-checked successfully against the e-AD but the Consignor cancels the export declaration and submits a change of destination.</w:t>
      </w:r>
    </w:p>
    <w:p w14:paraId="51975A4C" w14:textId="097897AC" w:rsidR="00155B4E" w:rsidRPr="00EF2D26" w:rsidRDefault="00155B4E" w:rsidP="00A44070">
      <w:pPr>
        <w:pStyle w:val="Heading5"/>
        <w:keepLines/>
        <w:numPr>
          <w:ilvl w:val="4"/>
          <w:numId w:val="38"/>
        </w:numPr>
        <w:spacing w:before="240" w:after="240" w:line="240" w:lineRule="auto"/>
        <w:ind w:left="1009" w:hanging="1009"/>
      </w:pPr>
      <w:bookmarkStart w:id="798" w:name="_Toc1400408"/>
      <w:r w:rsidRPr="00EF2D26">
        <w:t>Export Operation at office of export</w:t>
      </w:r>
      <w:bookmarkEnd w:id="798"/>
    </w:p>
    <w:p w14:paraId="36700315" w14:textId="3B2C0C40" w:rsidR="00155B4E" w:rsidRPr="00EF2D26" w:rsidRDefault="00155B4E" w:rsidP="00155B4E">
      <w:r w:rsidRPr="00EF2D26">
        <w:t xml:space="preserve">The “Export Operation at office of export” is exactly the same as in Section </w:t>
      </w:r>
      <w:r w:rsidRPr="00EF2D26">
        <w:fldChar w:fldCharType="begin"/>
      </w:r>
      <w:r w:rsidRPr="00EF2D26">
        <w:instrText xml:space="preserve"> REF _Ref188112902 \r \h </w:instrText>
      </w:r>
      <w:r w:rsidRPr="00EF2D26">
        <w:fldChar w:fldCharType="separate"/>
      </w:r>
      <w:r w:rsidR="00032B01">
        <w:t>II.II.2.1.1</w:t>
      </w:r>
      <w:r w:rsidRPr="00EF2D26">
        <w:fldChar w:fldCharType="end"/>
      </w:r>
      <w:r w:rsidRPr="00EF2D26">
        <w:t xml:space="preserve"> </w:t>
      </w:r>
      <w:r w:rsidRPr="00EF2D26">
        <w:fldChar w:fldCharType="begin"/>
      </w:r>
      <w:r w:rsidRPr="00EF2D26">
        <w:instrText xml:space="preserve"> REF _Ref188112902 \h </w:instrText>
      </w:r>
      <w:r w:rsidRPr="00EF2D26">
        <w:fldChar w:fldCharType="separate"/>
      </w:r>
      <w:r w:rsidR="00032B01" w:rsidRPr="00EF2D26">
        <w:t>Export Operation at office of export</w:t>
      </w:r>
      <w:r w:rsidRPr="00EF2D26">
        <w:fldChar w:fldCharType="end"/>
      </w:r>
      <w:r w:rsidRPr="00EF2D26">
        <w:t xml:space="preserve">. Hence, the e-AD is in the </w:t>
      </w:r>
      <w:r w:rsidRPr="00EF2D26">
        <w:rPr>
          <w:i/>
        </w:rPr>
        <w:t>“Exporting”</w:t>
      </w:r>
      <w:r w:rsidRPr="00EF2D26">
        <w:t xml:space="preserve"> state, the TIM_EAD has been initiated and the MSA dispatch application is waiting for the discharge to take place when the exit from the Community is completed.</w:t>
      </w:r>
    </w:p>
    <w:p w14:paraId="0232FE92" w14:textId="510ECD7E" w:rsidR="00155B4E" w:rsidRPr="00EF2D26" w:rsidRDefault="00155B4E" w:rsidP="00A44070">
      <w:pPr>
        <w:pStyle w:val="Heading5"/>
        <w:keepLines/>
        <w:numPr>
          <w:ilvl w:val="4"/>
          <w:numId w:val="38"/>
        </w:numPr>
        <w:spacing w:before="240" w:after="240" w:line="240" w:lineRule="auto"/>
        <w:ind w:left="1009" w:hanging="1009"/>
      </w:pPr>
      <w:bookmarkStart w:id="799" w:name="_Ref247429503"/>
      <w:bookmarkStart w:id="800" w:name="_Ref247429511"/>
      <w:bookmarkStart w:id="801" w:name="_Toc1400409"/>
      <w:r w:rsidRPr="00EF2D26">
        <w:t>Change of Destination</w:t>
      </w:r>
      <w:bookmarkEnd w:id="799"/>
      <w:bookmarkEnd w:id="800"/>
      <w:bookmarkEnd w:id="801"/>
    </w:p>
    <w:p w14:paraId="795CD484" w14:textId="0357D97E" w:rsidR="00155B4E" w:rsidRPr="00EF2D26" w:rsidRDefault="00155B4E" w:rsidP="00155B4E">
      <w:r w:rsidRPr="00EF2D26">
        <w:t xml:space="preserve">The Consignor cancels the export operation in ECS while the e-AD is in the </w:t>
      </w:r>
      <w:r w:rsidRPr="00EF2D26">
        <w:rPr>
          <w:i/>
        </w:rPr>
        <w:t>“Exporting”</w:t>
      </w:r>
      <w:r>
        <w:rPr>
          <w:i/>
        </w:rPr>
        <w:t xml:space="preserve"> </w:t>
      </w:r>
      <w:r w:rsidRPr="00EF2D26">
        <w:t xml:space="preserve">state. Following the export operation cancelation in ECS, the Consignor submits a change of destination, as described in the scenario of Section </w:t>
      </w:r>
      <w:r w:rsidRPr="00EF2D26">
        <w:fldChar w:fldCharType="begin"/>
      </w:r>
      <w:r w:rsidRPr="00EF2D26">
        <w:instrText xml:space="preserve"> REF _Ref188112994 \w \h </w:instrText>
      </w:r>
      <w:r w:rsidRPr="00EF2D26">
        <w:fldChar w:fldCharType="separate"/>
      </w:r>
      <w:r w:rsidR="00032B01">
        <w:t>II.I.5</w:t>
      </w:r>
      <w:r w:rsidRPr="00EF2D26">
        <w:fldChar w:fldCharType="end"/>
      </w:r>
      <w:r w:rsidRPr="00EF2D26">
        <w:t xml:space="preserve"> </w:t>
      </w:r>
      <w:r w:rsidRPr="00EF2D26">
        <w:fldChar w:fldCharType="begin"/>
      </w:r>
      <w:r w:rsidRPr="00EF2D26">
        <w:instrText xml:space="preserve"> REF _Ref188112994 \h </w:instrText>
      </w:r>
      <w:r w:rsidRPr="00EF2D26">
        <w:fldChar w:fldCharType="separate"/>
      </w:r>
      <w:r w:rsidR="00032B01" w:rsidRPr="00EF2D26">
        <w:t>Change of Destination (</w:t>
      </w:r>
      <w:r w:rsidR="00032B01">
        <w:t>L4-CORE-01-12</w:t>
      </w:r>
      <w:r w:rsidR="00032B01" w:rsidRPr="00EF2D26">
        <w:t>)</w:t>
      </w:r>
      <w:r w:rsidRPr="00EF2D26">
        <w:fldChar w:fldCharType="end"/>
      </w:r>
      <w:r w:rsidRPr="00EF2D26">
        <w:t>.</w:t>
      </w:r>
    </w:p>
    <w:p w14:paraId="7951D5F8" w14:textId="77777777" w:rsidR="00155B4E" w:rsidRPr="00EF2D26" w:rsidRDefault="00155B4E" w:rsidP="00155B4E">
      <w:r w:rsidRPr="00EF2D26">
        <w:t>The change of destination should be performed since the cancelation of the export operation in ECS is not foreseen to be communicated to EMCS. After the issuance of the change of destination by the Consignor, the state of the e-AD in EMCS changes from “</w:t>
      </w:r>
      <w:r w:rsidRPr="00EF2D26">
        <w:rPr>
          <w:i/>
          <w:iCs/>
        </w:rPr>
        <w:t>Exporting</w:t>
      </w:r>
      <w:r w:rsidRPr="00EF2D26">
        <w:t xml:space="preserve">” to </w:t>
      </w:r>
      <w:r w:rsidRPr="00EF2D26">
        <w:rPr>
          <w:i/>
          <w:iCs/>
        </w:rPr>
        <w:t>“Accepted”</w:t>
      </w:r>
      <w:r w:rsidRPr="00EF2D26">
        <w:t xml:space="preserve"> at the MSA of Dispatch. In case a change of destination is not submitted by the Consignor after the cancelation of the export operation in ECS, then the e-AD in EMCS will remain in the “</w:t>
      </w:r>
      <w:r w:rsidRPr="00EF2D26">
        <w:rPr>
          <w:i/>
          <w:iCs/>
        </w:rPr>
        <w:t>Exporting</w:t>
      </w:r>
      <w:r w:rsidRPr="00EF2D26">
        <w:t>” state at the MSA of Dispatch, the timer TIM_EAD will expire, and the MSA authorities should take action.</w:t>
      </w:r>
    </w:p>
    <w:p w14:paraId="538A9257" w14:textId="41CC86C2" w:rsidR="00155B4E" w:rsidRPr="00EF2D26" w:rsidRDefault="00155B4E" w:rsidP="00155B4E">
      <w:r w:rsidRPr="00EF2D26">
        <w:lastRenderedPageBreak/>
        <w:t xml:space="preserve">The scenario with the export declaration cancelation by the Consignor and the change of destination is depicted in </w:t>
      </w:r>
      <w:r w:rsidRPr="00EF2D26">
        <w:fldChar w:fldCharType="begin"/>
      </w:r>
      <w:r w:rsidRPr="00EF2D26">
        <w:instrText xml:space="preserve"> REF _Ref247426259 \h </w:instrText>
      </w:r>
      <w:r w:rsidRPr="00EF2D26">
        <w:fldChar w:fldCharType="separate"/>
      </w:r>
      <w:r w:rsidR="00032B01" w:rsidRPr="00EF2D26">
        <w:t xml:space="preserve">Figure </w:t>
      </w:r>
      <w:r w:rsidR="00032B01">
        <w:rPr>
          <w:noProof/>
        </w:rPr>
        <w:t>86</w:t>
      </w:r>
      <w:r w:rsidRPr="00EF2D26">
        <w:fldChar w:fldCharType="end"/>
      </w:r>
      <w:r w:rsidRPr="00EF2D26">
        <w:t xml:space="preserve"> and </w:t>
      </w:r>
      <w:r w:rsidRPr="00EF2D26">
        <w:fldChar w:fldCharType="begin"/>
      </w:r>
      <w:r w:rsidRPr="00EF2D26">
        <w:instrText xml:space="preserve"> REF _Ref247426267 \h </w:instrText>
      </w:r>
      <w:r w:rsidRPr="00EF2D26">
        <w:fldChar w:fldCharType="separate"/>
      </w:r>
      <w:r w:rsidR="00032B01" w:rsidRPr="00EF2D26">
        <w:t xml:space="preserve">Figure </w:t>
      </w:r>
      <w:r w:rsidR="00032B01">
        <w:rPr>
          <w:noProof/>
        </w:rPr>
        <w:t>87</w:t>
      </w:r>
      <w:r w:rsidRPr="00EF2D26">
        <w:fldChar w:fldCharType="end"/>
      </w:r>
      <w:r w:rsidRPr="00EF2D26">
        <w:t>:</w:t>
      </w:r>
    </w:p>
    <w:p w14:paraId="061CE834" w14:textId="5D273C22" w:rsidR="00155B4E" w:rsidRPr="00EF2D26" w:rsidRDefault="00155B4E" w:rsidP="00155B4E">
      <w:pPr>
        <w:pStyle w:val="Figure"/>
      </w:pPr>
      <w:r w:rsidRPr="00EF2D26">
        <w:rPr>
          <w:lang w:val="pt-PT" w:eastAsia="pt-PT"/>
        </w:rPr>
        <w:drawing>
          <wp:inline distT="0" distB="0" distL="0" distR="0" wp14:anchorId="1B00780E" wp14:editId="6FEC73E6">
            <wp:extent cx="5722620" cy="537210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23">
                      <a:extLst>
                        <a:ext uri="{28A0092B-C50C-407E-A947-70E740481C1C}">
                          <a14:useLocalDpi xmlns:a14="http://schemas.microsoft.com/office/drawing/2010/main" val="0"/>
                        </a:ext>
                      </a:extLst>
                    </a:blip>
                    <a:srcRect l="10027" t="4532" r="6168" b="9128"/>
                    <a:stretch>
                      <a:fillRect/>
                    </a:stretch>
                  </pic:blipFill>
                  <pic:spPr bwMode="auto">
                    <a:xfrm>
                      <a:off x="0" y="0"/>
                      <a:ext cx="5722620" cy="5372100"/>
                    </a:xfrm>
                    <a:prstGeom prst="rect">
                      <a:avLst/>
                    </a:prstGeom>
                    <a:noFill/>
                    <a:ln>
                      <a:noFill/>
                    </a:ln>
                  </pic:spPr>
                </pic:pic>
              </a:graphicData>
            </a:graphic>
          </wp:inline>
        </w:drawing>
      </w:r>
    </w:p>
    <w:p w14:paraId="1E04C924" w14:textId="2714A27D" w:rsidR="00155B4E" w:rsidRPr="00EF2D26" w:rsidRDefault="00155B4E" w:rsidP="00155B4E">
      <w:pPr>
        <w:pStyle w:val="Caption"/>
      </w:pPr>
      <w:bookmarkStart w:id="802" w:name="_Ref247426259"/>
      <w:bookmarkStart w:id="803" w:name="_Toc1400799"/>
      <w:bookmarkStart w:id="804" w:name="_Toc57720814"/>
      <w:r w:rsidRPr="00EF2D26">
        <w:t xml:space="preserve">Figure </w:t>
      </w:r>
      <w:r>
        <w:fldChar w:fldCharType="begin"/>
      </w:r>
      <w:r>
        <w:instrText>SEQ Figure \* ARABIC</w:instrText>
      </w:r>
      <w:r>
        <w:fldChar w:fldCharType="separate"/>
      </w:r>
      <w:r w:rsidR="00032B01">
        <w:rPr>
          <w:noProof/>
        </w:rPr>
        <w:t>86</w:t>
      </w:r>
      <w:r>
        <w:fldChar w:fldCharType="end"/>
      </w:r>
      <w:bookmarkEnd w:id="802"/>
      <w:r w:rsidRPr="00EF2D26">
        <w:t xml:space="preserve">: TSD - Export Operation at Office of Export when MSA of </w:t>
      </w:r>
      <w:r>
        <w:t>D</w:t>
      </w:r>
      <w:r w:rsidRPr="00EF2D26">
        <w:t>ispatch is MSA of export as well, followed by export declaration cancellation and Change of Destination</w:t>
      </w:r>
      <w:bookmarkEnd w:id="803"/>
      <w:bookmarkEnd w:id="804"/>
    </w:p>
    <w:p w14:paraId="38A53109" w14:textId="73A29ACD" w:rsidR="00155B4E" w:rsidRPr="00EF2D26" w:rsidRDefault="00155B4E" w:rsidP="00155B4E">
      <w:pPr>
        <w:pStyle w:val="Figure"/>
      </w:pPr>
      <w:r w:rsidRPr="00EF2D26">
        <w:rPr>
          <w:lang w:val="pt-PT" w:eastAsia="pt-PT"/>
        </w:rPr>
        <w:lastRenderedPageBreak/>
        <w:drawing>
          <wp:inline distT="0" distB="0" distL="0" distR="0" wp14:anchorId="7C0A7F88" wp14:editId="3F9C8B8E">
            <wp:extent cx="5059680" cy="3962400"/>
            <wp:effectExtent l="0" t="0" r="762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4">
                      <a:extLst>
                        <a:ext uri="{28A0092B-C50C-407E-A947-70E740481C1C}">
                          <a14:useLocalDpi xmlns:a14="http://schemas.microsoft.com/office/drawing/2010/main" val="0"/>
                        </a:ext>
                      </a:extLst>
                    </a:blip>
                    <a:srcRect l="9981" t="4810" r="4497" b="5647"/>
                    <a:stretch>
                      <a:fillRect/>
                    </a:stretch>
                  </pic:blipFill>
                  <pic:spPr bwMode="auto">
                    <a:xfrm>
                      <a:off x="0" y="0"/>
                      <a:ext cx="5059680" cy="3962400"/>
                    </a:xfrm>
                    <a:prstGeom prst="rect">
                      <a:avLst/>
                    </a:prstGeom>
                    <a:noFill/>
                    <a:ln>
                      <a:noFill/>
                    </a:ln>
                  </pic:spPr>
                </pic:pic>
              </a:graphicData>
            </a:graphic>
          </wp:inline>
        </w:drawing>
      </w:r>
    </w:p>
    <w:p w14:paraId="345700A2" w14:textId="44121BBA" w:rsidR="00155B4E" w:rsidRPr="00EF2D26" w:rsidRDefault="00155B4E" w:rsidP="00155B4E">
      <w:pPr>
        <w:pStyle w:val="Caption"/>
      </w:pPr>
      <w:bookmarkStart w:id="805" w:name="_Ref247426267"/>
      <w:bookmarkStart w:id="806" w:name="_Toc1400800"/>
      <w:bookmarkStart w:id="807" w:name="_Toc57720815"/>
      <w:r w:rsidRPr="00EF2D26">
        <w:t xml:space="preserve">Figure </w:t>
      </w:r>
      <w:r>
        <w:fldChar w:fldCharType="begin"/>
      </w:r>
      <w:r>
        <w:instrText>SEQ Figure \* ARABIC</w:instrText>
      </w:r>
      <w:r>
        <w:fldChar w:fldCharType="separate"/>
      </w:r>
      <w:r w:rsidR="00032B01">
        <w:rPr>
          <w:noProof/>
        </w:rPr>
        <w:t>87</w:t>
      </w:r>
      <w:r>
        <w:fldChar w:fldCharType="end"/>
      </w:r>
      <w:bookmarkEnd w:id="805"/>
      <w:r w:rsidRPr="00EF2D26">
        <w:t xml:space="preserve">: CLD - Export Operation at Office of Export when MSA of </w:t>
      </w:r>
      <w:r>
        <w:t>D</w:t>
      </w:r>
      <w:r w:rsidRPr="00EF2D26">
        <w:t>ispatch is MSA of export as well, followed by export declaration cancellation and Change of Destination</w:t>
      </w:r>
      <w:bookmarkEnd w:id="806"/>
      <w:bookmarkEnd w:id="807"/>
    </w:p>
    <w:p w14:paraId="08C022F1"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808" w:name="_Toc178390761"/>
      <w:bookmarkStart w:id="809" w:name="_Ref188113192"/>
      <w:bookmarkStart w:id="810" w:name="_Ref188113211"/>
      <w:bookmarkStart w:id="811" w:name="_Ref188113501"/>
      <w:bookmarkStart w:id="812" w:name="_Ref188113512"/>
      <w:bookmarkStart w:id="813" w:name="_Toc191308322"/>
      <w:bookmarkStart w:id="814" w:name="_Toc1400410"/>
      <w:r w:rsidRPr="00EF2D26">
        <w:t xml:space="preserve">Export Operation at Office of Export followed by negative cross-checking </w:t>
      </w:r>
      <w:r w:rsidRPr="00EF2D26">
        <w:rPr>
          <w:i/>
        </w:rPr>
        <w:t>before</w:t>
      </w:r>
      <w:r w:rsidRPr="00EF2D26">
        <w:t xml:space="preserve"> the export release and Change of Destination</w:t>
      </w:r>
      <w:bookmarkEnd w:id="808"/>
      <w:bookmarkEnd w:id="809"/>
      <w:bookmarkEnd w:id="810"/>
      <w:bookmarkEnd w:id="811"/>
      <w:bookmarkEnd w:id="812"/>
      <w:bookmarkEnd w:id="813"/>
      <w:bookmarkEnd w:id="814"/>
    </w:p>
    <w:p w14:paraId="4E093418" w14:textId="77777777" w:rsidR="00155B4E" w:rsidRPr="00EF2D26" w:rsidRDefault="00155B4E" w:rsidP="00155B4E">
      <w:r w:rsidRPr="00EF2D26">
        <w:t>In this scenario, all message validations pass successfully. However, the cross-checking of the export declaration (IE515: E_EXP_DAT) against the e-AD is found to be negative before the movement is released by Customs.</w:t>
      </w:r>
    </w:p>
    <w:p w14:paraId="52204D91" w14:textId="550108B2" w:rsidR="00155B4E" w:rsidRPr="00EF2D26" w:rsidRDefault="00155B4E" w:rsidP="00A44070">
      <w:pPr>
        <w:pStyle w:val="Heading5"/>
        <w:keepLines/>
        <w:numPr>
          <w:ilvl w:val="4"/>
          <w:numId w:val="38"/>
        </w:numPr>
        <w:spacing w:before="240" w:after="240" w:line="240" w:lineRule="auto"/>
        <w:ind w:left="1009" w:hanging="1009"/>
      </w:pPr>
      <w:bookmarkStart w:id="815" w:name="_Ref188113112"/>
      <w:bookmarkStart w:id="816" w:name="_Toc191308323"/>
      <w:bookmarkStart w:id="817" w:name="_Toc1400411"/>
      <w:r w:rsidRPr="00EF2D26">
        <w:t>Export Operation at office of export</w:t>
      </w:r>
      <w:bookmarkEnd w:id="815"/>
      <w:bookmarkEnd w:id="816"/>
      <w:bookmarkEnd w:id="817"/>
    </w:p>
    <w:p w14:paraId="3C4C8D24" w14:textId="77777777" w:rsidR="00155B4E" w:rsidRPr="00EF2D26" w:rsidRDefault="00155B4E" w:rsidP="00155B4E">
      <w:r w:rsidRPr="00EF2D26">
        <w:t xml:space="preserve">According to this scenario, the Consignor submits a draft e-AD (IE815: N_EAD_SUB) to the MSA dispatch application including export as the destination type (Destination Type Code is “6 = Destination - Export”). The validation of the submitted draft e-AD passes successfully and the MSA dispatch application returns the validated e-AD (IE801: C_EAD_VAL) back to the Consignor. Finally, the state of the movement at the MSA of </w:t>
      </w:r>
      <w:r>
        <w:t>D</w:t>
      </w:r>
      <w:r w:rsidRPr="00EF2D26">
        <w:t xml:space="preserve">ispatch is set to </w:t>
      </w:r>
      <w:r w:rsidRPr="00EF2D26">
        <w:rPr>
          <w:i/>
        </w:rPr>
        <w:t xml:space="preserve">“Accepted” </w:t>
      </w:r>
      <w:r w:rsidRPr="00EF2D26">
        <w:t>and the TIM_EAD timer is initiated.</w:t>
      </w:r>
    </w:p>
    <w:p w14:paraId="5FCF7345" w14:textId="77777777" w:rsidR="00155B4E" w:rsidRPr="00EF2D26" w:rsidRDefault="00155B4E" w:rsidP="00155B4E">
      <w:r w:rsidRPr="00EF2D26">
        <w:t>The forwarding agent submits the export declaration (IE515: E_EXP_DAT) to the Customs Export Application, which in turn forwards it to the MSA destination application (the communication between the forwarding agent and the Customs Export Application is outside EMCS, hence it is not displayed in the relevant Sequence and Collaboration Diagrams).</w:t>
      </w:r>
    </w:p>
    <w:p w14:paraId="34860C10" w14:textId="77777777" w:rsidR="00155B4E" w:rsidRPr="00EF2D26" w:rsidRDefault="00155B4E" w:rsidP="00155B4E">
      <w:r w:rsidRPr="00EF2D26">
        <w:t>Upon receipt of the export declaration from the Customs Export Application (IE515: E_EXP_DAT), the MSA destination application cross-checks its consistency against the e-AD.</w:t>
      </w:r>
    </w:p>
    <w:p w14:paraId="15898E2B" w14:textId="77777777" w:rsidR="00155B4E" w:rsidRPr="00EF2D26" w:rsidRDefault="00155B4E" w:rsidP="00155B4E">
      <w:r w:rsidRPr="00EF2D26">
        <w:lastRenderedPageBreak/>
        <w:t xml:space="preserve">When the cross-checking is negative, the MSA dispatch application builds a rejection message (IE839: </w:t>
      </w:r>
      <w:r w:rsidRPr="00EF2D26">
        <w:rPr>
          <w:rFonts w:cs="Arial"/>
        </w:rPr>
        <w:t>C_CUS_REJ</w:t>
      </w:r>
      <w:r w:rsidRPr="00EF2D26">
        <w:t>) that includes the list of errors found during the cross-checking of the IE515 with the e-AD and sends it to the Consignor, to the forwarding agent as well as to the Customs Export Application.</w:t>
      </w:r>
    </w:p>
    <w:p w14:paraId="591FBE9E" w14:textId="77777777" w:rsidR="00155B4E" w:rsidRPr="00EF2D26" w:rsidRDefault="00155B4E" w:rsidP="00155B4E">
      <w:r w:rsidRPr="00EF2D26">
        <w:t xml:space="preserve">Finally, the state of the movement at the MSA of </w:t>
      </w:r>
      <w:r>
        <w:t>D</w:t>
      </w:r>
      <w:r w:rsidRPr="00EF2D26">
        <w:t xml:space="preserve">ispatch is retained to </w:t>
      </w:r>
      <w:r w:rsidRPr="00EF2D26">
        <w:rPr>
          <w:i/>
        </w:rPr>
        <w:t>“Accepted”</w:t>
      </w:r>
      <w:r w:rsidRPr="00EF2D26">
        <w:t xml:space="preserve"> and the TIM_CHS timer is started waiting for the change of destination from the Consignor.</w:t>
      </w:r>
    </w:p>
    <w:p w14:paraId="31E099AD" w14:textId="20699709" w:rsidR="00155B4E" w:rsidRPr="00EF2D26" w:rsidRDefault="00155B4E" w:rsidP="00A44070">
      <w:pPr>
        <w:pStyle w:val="Heading5"/>
        <w:keepLines/>
        <w:numPr>
          <w:ilvl w:val="4"/>
          <w:numId w:val="38"/>
        </w:numPr>
        <w:spacing w:before="240" w:after="240" w:line="240" w:lineRule="auto"/>
        <w:ind w:left="1009" w:hanging="1009"/>
      </w:pPr>
      <w:bookmarkStart w:id="818" w:name="_Toc191308324"/>
      <w:bookmarkStart w:id="819" w:name="_Toc1400412"/>
      <w:r w:rsidRPr="00EF2D26">
        <w:t>Change of Destination</w:t>
      </w:r>
      <w:bookmarkEnd w:id="818"/>
      <w:bookmarkEnd w:id="819"/>
    </w:p>
    <w:p w14:paraId="1074595E" w14:textId="27C1AE85" w:rsidR="00155B4E" w:rsidRPr="00EF2D26" w:rsidRDefault="00155B4E" w:rsidP="00155B4E">
      <w:r w:rsidRPr="00EF2D26">
        <w:t xml:space="preserve">Upon reception of the rejection message (IE839: </w:t>
      </w:r>
      <w:r w:rsidRPr="00EF2D26">
        <w:rPr>
          <w:rFonts w:cs="Arial"/>
        </w:rPr>
        <w:t>C_CUS_REJ</w:t>
      </w:r>
      <w:r w:rsidRPr="00EF2D26">
        <w:t xml:space="preserve">) and the examination of the rejection results, the Consignor performs a change of destination as described in Section </w:t>
      </w:r>
      <w:r w:rsidRPr="00EF2D26">
        <w:fldChar w:fldCharType="begin"/>
      </w:r>
      <w:r w:rsidRPr="00EF2D26">
        <w:instrText xml:space="preserve"> REF _Ref188112994 \w \h </w:instrText>
      </w:r>
      <w:r w:rsidRPr="00EF2D26">
        <w:fldChar w:fldCharType="separate"/>
      </w:r>
      <w:r w:rsidR="00032B01">
        <w:t>II.I.5</w:t>
      </w:r>
      <w:r w:rsidRPr="00EF2D26">
        <w:fldChar w:fldCharType="end"/>
      </w:r>
      <w:r w:rsidRPr="00EF2D26">
        <w:t xml:space="preserve"> </w:t>
      </w:r>
      <w:r w:rsidRPr="00EF2D26">
        <w:fldChar w:fldCharType="begin"/>
      </w:r>
      <w:r w:rsidRPr="00EF2D26">
        <w:instrText xml:space="preserve"> REF _Ref188113001 \h </w:instrText>
      </w:r>
      <w:r w:rsidRPr="00EF2D26">
        <w:fldChar w:fldCharType="separate"/>
      </w:r>
      <w:r w:rsidR="00032B01" w:rsidRPr="00EF2D26">
        <w:t>Change of Destination (</w:t>
      </w:r>
      <w:r w:rsidR="00032B01">
        <w:t>L4-CORE-01-12</w:t>
      </w:r>
      <w:r w:rsidR="00032B01" w:rsidRPr="00EF2D26">
        <w:t>)</w:t>
      </w:r>
      <w:r w:rsidRPr="00EF2D26">
        <w:fldChar w:fldCharType="end"/>
      </w:r>
      <w:r w:rsidRPr="00EF2D26">
        <w:t>.</w:t>
      </w:r>
    </w:p>
    <w:p w14:paraId="5A95249E" w14:textId="33532E54" w:rsidR="00155B4E" w:rsidRPr="00EF2D26" w:rsidRDefault="00155B4E" w:rsidP="00155B4E">
      <w:r w:rsidRPr="00EF2D26">
        <w:t xml:space="preserve">This scenario is depicted in </w:t>
      </w:r>
      <w:r w:rsidRPr="00EF2D26">
        <w:fldChar w:fldCharType="begin"/>
      </w:r>
      <w:r w:rsidRPr="00EF2D26">
        <w:instrText xml:space="preserve"> REF _Ref179042020 \h  \* MERGEFORMAT </w:instrText>
      </w:r>
      <w:r w:rsidRPr="00EF2D26">
        <w:fldChar w:fldCharType="separate"/>
      </w:r>
      <w:r w:rsidR="00032B01" w:rsidRPr="00EF2D26">
        <w:t xml:space="preserve">Figure </w:t>
      </w:r>
      <w:r w:rsidR="00032B01">
        <w:t>88</w:t>
      </w:r>
      <w:r w:rsidRPr="00EF2D26">
        <w:fldChar w:fldCharType="end"/>
      </w:r>
      <w:r w:rsidRPr="00EF2D26">
        <w:t xml:space="preserve"> and </w:t>
      </w:r>
      <w:r w:rsidRPr="00EF2D26">
        <w:fldChar w:fldCharType="begin"/>
      </w:r>
      <w:r w:rsidRPr="00EF2D26">
        <w:instrText xml:space="preserve"> REF _Ref179042022 \h  \* MERGEFORMAT </w:instrText>
      </w:r>
      <w:r w:rsidRPr="00EF2D26">
        <w:fldChar w:fldCharType="separate"/>
      </w:r>
      <w:r w:rsidR="00032B01" w:rsidRPr="00EF2D26">
        <w:t xml:space="preserve">Figure </w:t>
      </w:r>
      <w:r w:rsidR="00032B01">
        <w:t>89</w:t>
      </w:r>
      <w:r w:rsidRPr="00EF2D26">
        <w:fldChar w:fldCharType="end"/>
      </w:r>
      <w:r w:rsidRPr="00EF2D26">
        <w:t>:</w:t>
      </w:r>
    </w:p>
    <w:p w14:paraId="26AAA774" w14:textId="0AEF867B" w:rsidR="00155B4E" w:rsidRPr="00EF2D26" w:rsidRDefault="00155B4E" w:rsidP="00155B4E">
      <w:pPr>
        <w:pStyle w:val="Figure"/>
        <w:rPr>
          <w:noProof w:val="0"/>
        </w:rPr>
      </w:pPr>
      <w:r w:rsidRPr="00EF2D26">
        <w:rPr>
          <w:lang w:val="pt-PT" w:eastAsia="pt-PT"/>
        </w:rPr>
        <w:drawing>
          <wp:inline distT="0" distB="0" distL="0" distR="0" wp14:anchorId="39CB8B6E" wp14:editId="44E11BAD">
            <wp:extent cx="5759450" cy="5218430"/>
            <wp:effectExtent l="0" t="0" r="0" b="127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5">
                      <a:extLst>
                        <a:ext uri="{28A0092B-C50C-407E-A947-70E740481C1C}">
                          <a14:useLocalDpi xmlns:a14="http://schemas.microsoft.com/office/drawing/2010/main" val="0"/>
                        </a:ext>
                      </a:extLst>
                    </a:blip>
                    <a:srcRect l="9941" t="4407" r="4733" b="8020"/>
                    <a:stretch>
                      <a:fillRect/>
                    </a:stretch>
                  </pic:blipFill>
                  <pic:spPr bwMode="auto">
                    <a:xfrm>
                      <a:off x="0" y="0"/>
                      <a:ext cx="5759450" cy="5218430"/>
                    </a:xfrm>
                    <a:prstGeom prst="rect">
                      <a:avLst/>
                    </a:prstGeom>
                    <a:noFill/>
                    <a:ln>
                      <a:noFill/>
                    </a:ln>
                  </pic:spPr>
                </pic:pic>
              </a:graphicData>
            </a:graphic>
          </wp:inline>
        </w:drawing>
      </w:r>
    </w:p>
    <w:p w14:paraId="7BE6CFC0" w14:textId="1BD52723" w:rsidR="00155B4E" w:rsidRPr="00EF2D26" w:rsidRDefault="00155B4E" w:rsidP="00155B4E">
      <w:pPr>
        <w:pStyle w:val="Caption"/>
      </w:pPr>
      <w:bookmarkStart w:id="820" w:name="_Ref179042020"/>
      <w:bookmarkStart w:id="821" w:name="_Toc1400801"/>
      <w:bookmarkStart w:id="822" w:name="_Toc57720816"/>
      <w:r w:rsidRPr="00EF2D26">
        <w:t xml:space="preserve">Figure </w:t>
      </w:r>
      <w:r>
        <w:fldChar w:fldCharType="begin"/>
      </w:r>
      <w:r>
        <w:instrText>SEQ Figure \* ARABIC</w:instrText>
      </w:r>
      <w:r>
        <w:fldChar w:fldCharType="separate"/>
      </w:r>
      <w:r w:rsidR="00032B01">
        <w:rPr>
          <w:noProof/>
        </w:rPr>
        <w:t>88</w:t>
      </w:r>
      <w:r>
        <w:fldChar w:fldCharType="end"/>
      </w:r>
      <w:bookmarkEnd w:id="820"/>
      <w:r w:rsidRPr="00EF2D26">
        <w:t>: TSD - Export Operation at Office of Export followed by negative cross-checking before the export release and Change of Destination</w:t>
      </w:r>
      <w:bookmarkEnd w:id="821"/>
      <w:bookmarkEnd w:id="822"/>
    </w:p>
    <w:p w14:paraId="60BCE4F2" w14:textId="4BB337FF" w:rsidR="00155B4E" w:rsidRPr="00EF2D26" w:rsidRDefault="00155B4E" w:rsidP="00155B4E">
      <w:pPr>
        <w:pStyle w:val="Figure"/>
        <w:rPr>
          <w:noProof w:val="0"/>
        </w:rPr>
      </w:pPr>
      <w:r w:rsidRPr="00EF2D26">
        <w:rPr>
          <w:lang w:val="pt-PT" w:eastAsia="pt-PT"/>
        </w:rPr>
        <w:lastRenderedPageBreak/>
        <w:drawing>
          <wp:inline distT="0" distB="0" distL="0" distR="0" wp14:anchorId="50B0BAB9" wp14:editId="68EC48D6">
            <wp:extent cx="5379720" cy="396240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6">
                      <a:extLst>
                        <a:ext uri="{28A0092B-C50C-407E-A947-70E740481C1C}">
                          <a14:useLocalDpi xmlns:a14="http://schemas.microsoft.com/office/drawing/2010/main" val="0"/>
                        </a:ext>
                      </a:extLst>
                    </a:blip>
                    <a:srcRect l="9152" t="4021" r="4564" b="5518"/>
                    <a:stretch>
                      <a:fillRect/>
                    </a:stretch>
                  </pic:blipFill>
                  <pic:spPr bwMode="auto">
                    <a:xfrm>
                      <a:off x="0" y="0"/>
                      <a:ext cx="5379720" cy="3962400"/>
                    </a:xfrm>
                    <a:prstGeom prst="rect">
                      <a:avLst/>
                    </a:prstGeom>
                    <a:noFill/>
                    <a:ln>
                      <a:noFill/>
                    </a:ln>
                  </pic:spPr>
                </pic:pic>
              </a:graphicData>
            </a:graphic>
          </wp:inline>
        </w:drawing>
      </w:r>
    </w:p>
    <w:p w14:paraId="49A7FCD8" w14:textId="0BFCA1D3" w:rsidR="00155B4E" w:rsidRPr="00EF2D26" w:rsidRDefault="00155B4E" w:rsidP="00155B4E">
      <w:pPr>
        <w:pStyle w:val="Caption"/>
      </w:pPr>
      <w:bookmarkStart w:id="823" w:name="_Ref179042022"/>
      <w:bookmarkStart w:id="824" w:name="_Toc1400802"/>
      <w:bookmarkStart w:id="825" w:name="_Toc57720817"/>
      <w:r w:rsidRPr="00EF2D26">
        <w:t xml:space="preserve">Figure </w:t>
      </w:r>
      <w:r>
        <w:fldChar w:fldCharType="begin"/>
      </w:r>
      <w:r>
        <w:instrText>SEQ Figure \* ARABIC</w:instrText>
      </w:r>
      <w:r>
        <w:fldChar w:fldCharType="separate"/>
      </w:r>
      <w:r w:rsidR="00032B01">
        <w:rPr>
          <w:noProof/>
        </w:rPr>
        <w:t>89</w:t>
      </w:r>
      <w:r>
        <w:fldChar w:fldCharType="end"/>
      </w:r>
      <w:bookmarkEnd w:id="823"/>
      <w:r w:rsidRPr="00EF2D26">
        <w:t>: CLD - Export Operation at Office of Export followed by negative cross-checking before the export release and Change of Destination</w:t>
      </w:r>
      <w:bookmarkEnd w:id="824"/>
      <w:bookmarkEnd w:id="825"/>
    </w:p>
    <w:p w14:paraId="4C9BB7A5"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826" w:name="_Toc178390762"/>
      <w:bookmarkStart w:id="827" w:name="_Ref188113224"/>
      <w:bookmarkStart w:id="828" w:name="_Toc191308325"/>
      <w:bookmarkStart w:id="829" w:name="_Toc1400413"/>
      <w:r w:rsidRPr="00EF2D26">
        <w:t xml:space="preserve">Export Operation at Office of Export followed by negative cross-checking </w:t>
      </w:r>
      <w:r w:rsidRPr="00EF2D26">
        <w:rPr>
          <w:i/>
        </w:rPr>
        <w:t>after</w:t>
      </w:r>
      <w:r w:rsidRPr="00EF2D26">
        <w:t xml:space="preserve"> the export release</w:t>
      </w:r>
      <w:bookmarkEnd w:id="826"/>
      <w:r w:rsidRPr="00EF2D26">
        <w:t>, export declaration cancellation and submission of new export declaration</w:t>
      </w:r>
      <w:bookmarkEnd w:id="827"/>
      <w:bookmarkEnd w:id="828"/>
      <w:bookmarkEnd w:id="829"/>
    </w:p>
    <w:p w14:paraId="0CE1123B" w14:textId="77777777" w:rsidR="00155B4E" w:rsidRPr="00EF2D26" w:rsidRDefault="00155B4E" w:rsidP="00155B4E">
      <w:r w:rsidRPr="00EF2D26">
        <w:t xml:space="preserve">In this scenario, all message validations pass successfully. However, the cross-checking of the export declaration (IE515: E_EXP_DAT) against the e-AD is found to be negative even though the movement has already been released by Customs. Following, the forwarding agent cancels the export declaration and submits a new one, which - provided that the movement is released by Customs - is cross-checked against the existing </w:t>
      </w:r>
      <w:r w:rsidRPr="00EF2D26">
        <w:rPr>
          <w:i/>
        </w:rPr>
        <w:t>“Accepted”</w:t>
      </w:r>
      <w:r w:rsidRPr="00EF2D26">
        <w:t xml:space="preserve"> e-AD.</w:t>
      </w:r>
    </w:p>
    <w:p w14:paraId="31851A61" w14:textId="671C92C7" w:rsidR="00155B4E" w:rsidRPr="00EF2D26" w:rsidRDefault="00155B4E" w:rsidP="00A44070">
      <w:pPr>
        <w:pStyle w:val="Heading5"/>
        <w:keepLines/>
        <w:numPr>
          <w:ilvl w:val="4"/>
          <w:numId w:val="38"/>
        </w:numPr>
        <w:spacing w:before="240" w:after="240" w:line="240" w:lineRule="auto"/>
        <w:ind w:left="1009" w:hanging="1009"/>
      </w:pPr>
      <w:bookmarkStart w:id="830" w:name="_Ref188116235"/>
      <w:bookmarkStart w:id="831" w:name="_Toc191308326"/>
      <w:bookmarkStart w:id="832" w:name="_Toc1400414"/>
      <w:r w:rsidRPr="00EF2D26">
        <w:t xml:space="preserve">Export Operation at office of export </w:t>
      </w:r>
      <w:bookmarkEnd w:id="830"/>
      <w:bookmarkEnd w:id="831"/>
      <w:bookmarkEnd w:id="832"/>
    </w:p>
    <w:p w14:paraId="5A51D6E0" w14:textId="05D67EAA" w:rsidR="00155B4E" w:rsidRPr="00EF2D26" w:rsidRDefault="00155B4E" w:rsidP="00155B4E">
      <w:r w:rsidRPr="00EF2D26">
        <w:t xml:space="preserve">In this scenario, the cross-checking between the export declaration (IE515: E_EXP_DAT) and the e-AD is found to be negative, as described earlier in the scenario of Section </w:t>
      </w:r>
      <w:r w:rsidRPr="00EF2D26">
        <w:fldChar w:fldCharType="begin"/>
      </w:r>
      <w:r w:rsidRPr="00EF2D26">
        <w:instrText xml:space="preserve"> REF _Ref188113112 \w \h </w:instrText>
      </w:r>
      <w:r w:rsidRPr="00EF2D26">
        <w:fldChar w:fldCharType="separate"/>
      </w:r>
      <w:r w:rsidR="00032B01">
        <w:t>II.II.2.4.1</w:t>
      </w:r>
      <w:r w:rsidRPr="00EF2D26">
        <w:fldChar w:fldCharType="end"/>
      </w:r>
      <w:r w:rsidRPr="00EF2D26">
        <w:t xml:space="preserve"> </w:t>
      </w:r>
      <w:r w:rsidRPr="00EF2D26">
        <w:fldChar w:fldCharType="begin"/>
      </w:r>
      <w:r w:rsidRPr="00EF2D26">
        <w:instrText xml:space="preserve"> REF _Ref188113112 \h </w:instrText>
      </w:r>
      <w:r w:rsidRPr="00EF2D26">
        <w:fldChar w:fldCharType="separate"/>
      </w:r>
      <w:r w:rsidR="00032B01" w:rsidRPr="00EF2D26">
        <w:t>Export Operation at office of export</w:t>
      </w:r>
      <w:r w:rsidRPr="00EF2D26">
        <w:fldChar w:fldCharType="end"/>
      </w:r>
      <w:r w:rsidRPr="00EF2D26">
        <w:t xml:space="preserve">. Hence, the movement is still in the </w:t>
      </w:r>
      <w:r w:rsidRPr="00EF2D26">
        <w:rPr>
          <w:i/>
        </w:rPr>
        <w:t>“Accepted”</w:t>
      </w:r>
      <w:r w:rsidRPr="00EF2D26">
        <w:t xml:space="preserve"> state. However, the movement has already been released by Customs.</w:t>
      </w:r>
    </w:p>
    <w:p w14:paraId="10AD2ED6" w14:textId="77777777" w:rsidR="00155B4E" w:rsidRPr="00EF2D26" w:rsidRDefault="00155B4E" w:rsidP="00155B4E">
      <w:r w:rsidRPr="00EF2D26">
        <w:t xml:space="preserve">Upon reception of the rejection message (IE839: </w:t>
      </w:r>
      <w:r w:rsidRPr="00EF2D26">
        <w:rPr>
          <w:rFonts w:cs="Arial"/>
        </w:rPr>
        <w:t>C_CUS_REJ</w:t>
      </w:r>
      <w:r w:rsidRPr="00EF2D26">
        <w:t>) and the examination of the rejection results, the forwarding agent cancels the export declaration and submits a new one (this communication is outside EMCS, hence it is not displayed in the relevant Sequence and Collaboration Diagrams).</w:t>
      </w:r>
    </w:p>
    <w:p w14:paraId="5EEA8AF4" w14:textId="77777777" w:rsidR="00155B4E" w:rsidRPr="00EF2D26" w:rsidRDefault="00155B4E" w:rsidP="00155B4E">
      <w:r w:rsidRPr="00EF2D26">
        <w:t>This scenario may be followed by:</w:t>
      </w:r>
    </w:p>
    <w:p w14:paraId="66E189DB" w14:textId="192511FA"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Positive cross-checking, release by Customs and export confirmation of exit (Section </w:t>
      </w:r>
      <w:r w:rsidR="00155B4E" w:rsidRPr="0E615139">
        <w:rPr>
          <w:i w:val="0"/>
          <w:color w:val="auto"/>
        </w:rPr>
        <w:fldChar w:fldCharType="begin"/>
      </w:r>
      <w:r w:rsidR="00155B4E" w:rsidRPr="0E615139">
        <w:rPr>
          <w:i w:val="0"/>
          <w:color w:val="auto"/>
        </w:rPr>
        <w:instrText xml:space="preserve"> REF _Ref188113144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_Ref188113163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Export confirmation of exit</w:t>
      </w:r>
      <w:r w:rsidR="00155B4E" w:rsidRPr="0E615139">
        <w:rPr>
          <w:i w:val="0"/>
          <w:color w:val="auto"/>
        </w:rPr>
        <w:fldChar w:fldCharType="end"/>
      </w:r>
      <w:r w:rsidRPr="0E615139">
        <w:rPr>
          <w:i w:val="0"/>
          <w:color w:val="auto"/>
        </w:rPr>
        <w:t>);</w:t>
      </w:r>
    </w:p>
    <w:p w14:paraId="757280E1" w14:textId="3E2F65E8"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 xml:space="preserve">Positive cross-checking, release by Customs, and export cancellation of exit (Section </w:t>
      </w:r>
      <w:r w:rsidR="00155B4E" w:rsidRPr="0E615139">
        <w:rPr>
          <w:i w:val="0"/>
          <w:color w:val="auto"/>
        </w:rPr>
        <w:fldChar w:fldCharType="begin"/>
      </w:r>
      <w:r w:rsidR="00155B4E" w:rsidRPr="0E615139">
        <w:rPr>
          <w:i w:val="0"/>
          <w:color w:val="auto"/>
        </w:rPr>
        <w:instrText xml:space="preserve"> REF _Ref188113184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II.II.2.2</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_Ref188113175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Export Cancellation of exit</w:t>
      </w:r>
      <w:r w:rsidR="00155B4E" w:rsidRPr="0E615139">
        <w:rPr>
          <w:i w:val="0"/>
          <w:color w:val="auto"/>
        </w:rPr>
        <w:fldChar w:fldCharType="end"/>
      </w:r>
      <w:r w:rsidRPr="0E615139">
        <w:rPr>
          <w:i w:val="0"/>
          <w:color w:val="auto"/>
        </w:rPr>
        <w:t>);</w:t>
      </w:r>
    </w:p>
    <w:p w14:paraId="44C72E46" w14:textId="7AD88D1E"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Negative cross-checking, export declaration cancellation and submission of new export declaration (Section </w:t>
      </w:r>
      <w:r w:rsidR="00155B4E" w:rsidRPr="0E615139">
        <w:rPr>
          <w:i w:val="0"/>
          <w:color w:val="auto"/>
        </w:rPr>
        <w:fldChar w:fldCharType="begin"/>
      </w:r>
      <w:r w:rsidR="00155B4E" w:rsidRPr="0E615139">
        <w:rPr>
          <w:i w:val="0"/>
          <w:color w:val="auto"/>
        </w:rPr>
        <w:instrText xml:space="preserve"> REF _Ref188113192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II.II.2.4</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_Ref188113211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before the export release and Change of Destination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_Ref188113224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II.II.2.5</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_Ref188113224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after the export release, export declaration cancellation and submission of new export declaration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_Ref188113256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II.II.2.6</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_Ref188113256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after the export release, export declaration cancellation and submission of change of destination</w:t>
      </w:r>
      <w:r w:rsidR="00155B4E" w:rsidRPr="0E615139">
        <w:rPr>
          <w:i w:val="0"/>
          <w:color w:val="auto"/>
        </w:rPr>
        <w:fldChar w:fldCharType="end"/>
      </w:r>
      <w:r w:rsidRPr="0E615139">
        <w:rPr>
          <w:i w:val="0"/>
          <w:color w:val="auto"/>
        </w:rPr>
        <w:t>);</w:t>
      </w:r>
    </w:p>
    <w:p w14:paraId="28471B0F" w14:textId="0EB382A6"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No release by Customs (Section </w:t>
      </w:r>
      <w:r w:rsidR="00155B4E" w:rsidRPr="0E615139">
        <w:rPr>
          <w:i w:val="0"/>
          <w:color w:val="auto"/>
        </w:rPr>
        <w:fldChar w:fldCharType="begin"/>
      </w:r>
      <w:r w:rsidR="00155B4E" w:rsidRPr="0E615139">
        <w:rPr>
          <w:i w:val="0"/>
          <w:color w:val="auto"/>
        </w:rPr>
        <w:instrText xml:space="preserve"> REF _Ref188113273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II.II.2.7</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_Ref188113273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and movement not released by Customs followed by new export declaration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_Ref188113294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II.II.2.8</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_Ref188113294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and movement not released by Customs followed by change of destination</w:t>
      </w:r>
      <w:r w:rsidR="00155B4E" w:rsidRPr="0E615139">
        <w:rPr>
          <w:i w:val="0"/>
          <w:color w:val="auto"/>
        </w:rPr>
        <w:fldChar w:fldCharType="end"/>
      </w:r>
      <w:r w:rsidRPr="0E615139">
        <w:rPr>
          <w:i w:val="0"/>
          <w:color w:val="auto"/>
        </w:rPr>
        <w:t>).</w:t>
      </w:r>
    </w:p>
    <w:p w14:paraId="4AE5C9F1" w14:textId="41F60634" w:rsidR="00155B4E" w:rsidRPr="00EF2D26" w:rsidRDefault="00155B4E" w:rsidP="00155B4E">
      <w:r w:rsidRPr="00EF2D26">
        <w:t xml:space="preserve">This scenario is depicted in </w:t>
      </w:r>
      <w:r w:rsidRPr="00EF2D26">
        <w:fldChar w:fldCharType="begin"/>
      </w:r>
      <w:r w:rsidRPr="00EF2D26">
        <w:instrText xml:space="preserve"> REF _Ref179042977 \h  \* MERGEFORMAT </w:instrText>
      </w:r>
      <w:r w:rsidRPr="00EF2D26">
        <w:fldChar w:fldCharType="separate"/>
      </w:r>
      <w:r w:rsidR="00032B01" w:rsidRPr="00EF2D26">
        <w:t xml:space="preserve">Figure </w:t>
      </w:r>
      <w:r w:rsidR="00032B01">
        <w:t>90</w:t>
      </w:r>
      <w:r w:rsidRPr="00EF2D26">
        <w:fldChar w:fldCharType="end"/>
      </w:r>
      <w:r w:rsidRPr="00EF2D26">
        <w:t xml:space="preserve"> and </w:t>
      </w:r>
      <w:r w:rsidRPr="00EF2D26">
        <w:fldChar w:fldCharType="begin"/>
      </w:r>
      <w:r w:rsidRPr="00EF2D26">
        <w:instrText xml:space="preserve"> REF _Ref179042980 \h  \* MERGEFORMAT </w:instrText>
      </w:r>
      <w:r w:rsidRPr="00EF2D26">
        <w:fldChar w:fldCharType="separate"/>
      </w:r>
      <w:r w:rsidR="00032B01" w:rsidRPr="00EF2D26">
        <w:t xml:space="preserve">Figure </w:t>
      </w:r>
      <w:r w:rsidR="00032B01">
        <w:t>91</w:t>
      </w:r>
      <w:r w:rsidRPr="00EF2D26">
        <w:fldChar w:fldCharType="end"/>
      </w:r>
      <w:r w:rsidRPr="00EF2D26">
        <w:t>:</w:t>
      </w:r>
    </w:p>
    <w:p w14:paraId="6C8104EE" w14:textId="40B1B1AE" w:rsidR="00155B4E" w:rsidRPr="00EF2D26" w:rsidRDefault="00155B4E" w:rsidP="00155B4E">
      <w:pPr>
        <w:pStyle w:val="Figure"/>
        <w:rPr>
          <w:noProof w:val="0"/>
        </w:rPr>
      </w:pPr>
      <w:r w:rsidRPr="00EF2D26">
        <w:rPr>
          <w:lang w:val="pt-PT" w:eastAsia="pt-PT"/>
        </w:rPr>
        <w:drawing>
          <wp:inline distT="0" distB="0" distL="0" distR="0" wp14:anchorId="26F83B27" wp14:editId="6988D073">
            <wp:extent cx="5295900" cy="4450080"/>
            <wp:effectExtent l="0" t="0" r="0" b="762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7">
                      <a:extLst>
                        <a:ext uri="{28A0092B-C50C-407E-A947-70E740481C1C}">
                          <a14:useLocalDpi xmlns:a14="http://schemas.microsoft.com/office/drawing/2010/main" val="0"/>
                        </a:ext>
                      </a:extLst>
                    </a:blip>
                    <a:srcRect l="10170" t="4944" r="4594" b="7733"/>
                    <a:stretch>
                      <a:fillRect/>
                    </a:stretch>
                  </pic:blipFill>
                  <pic:spPr bwMode="auto">
                    <a:xfrm>
                      <a:off x="0" y="0"/>
                      <a:ext cx="5295900" cy="4450080"/>
                    </a:xfrm>
                    <a:prstGeom prst="rect">
                      <a:avLst/>
                    </a:prstGeom>
                    <a:noFill/>
                    <a:ln>
                      <a:noFill/>
                    </a:ln>
                  </pic:spPr>
                </pic:pic>
              </a:graphicData>
            </a:graphic>
          </wp:inline>
        </w:drawing>
      </w:r>
    </w:p>
    <w:p w14:paraId="2CA70B42" w14:textId="18836DA5" w:rsidR="00155B4E" w:rsidRPr="00EF2D26" w:rsidRDefault="00155B4E" w:rsidP="00155B4E">
      <w:pPr>
        <w:pStyle w:val="Caption"/>
      </w:pPr>
      <w:bookmarkStart w:id="833" w:name="_Ref179042977"/>
      <w:bookmarkStart w:id="834" w:name="_Toc1400803"/>
      <w:bookmarkStart w:id="835" w:name="_Toc57720818"/>
      <w:r w:rsidRPr="00EF2D26">
        <w:t xml:space="preserve">Figure </w:t>
      </w:r>
      <w:r>
        <w:fldChar w:fldCharType="begin"/>
      </w:r>
      <w:r>
        <w:instrText>SEQ Figure \* ARABIC</w:instrText>
      </w:r>
      <w:r>
        <w:fldChar w:fldCharType="separate"/>
      </w:r>
      <w:r w:rsidR="00032B01">
        <w:rPr>
          <w:noProof/>
        </w:rPr>
        <w:t>90</w:t>
      </w:r>
      <w:r>
        <w:fldChar w:fldCharType="end"/>
      </w:r>
      <w:bookmarkEnd w:id="833"/>
      <w:r w:rsidRPr="00EF2D26">
        <w:t>: TSD - Export Operation at Office of Export followed by negative cross-checking after the export release, export declaration cancellation and submission of new export declaration</w:t>
      </w:r>
      <w:bookmarkEnd w:id="834"/>
      <w:bookmarkEnd w:id="835"/>
    </w:p>
    <w:p w14:paraId="1F67B2ED" w14:textId="0B09D39F" w:rsidR="00155B4E" w:rsidRPr="00EF2D26" w:rsidRDefault="00155B4E" w:rsidP="00155B4E">
      <w:pPr>
        <w:pStyle w:val="Figure"/>
        <w:rPr>
          <w:noProof w:val="0"/>
        </w:rPr>
      </w:pPr>
      <w:r w:rsidRPr="00EF2D26">
        <w:rPr>
          <w:lang w:val="pt-PT" w:eastAsia="pt-PT"/>
        </w:rPr>
        <w:lastRenderedPageBreak/>
        <w:drawing>
          <wp:inline distT="0" distB="0" distL="0" distR="0" wp14:anchorId="1C0208E2" wp14:editId="15236C99">
            <wp:extent cx="5105400" cy="397002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8">
                      <a:extLst>
                        <a:ext uri="{28A0092B-C50C-407E-A947-70E740481C1C}">
                          <a14:useLocalDpi xmlns:a14="http://schemas.microsoft.com/office/drawing/2010/main" val="0"/>
                        </a:ext>
                      </a:extLst>
                    </a:blip>
                    <a:srcRect l="9494" t="4004" r="4018" b="5698"/>
                    <a:stretch>
                      <a:fillRect/>
                    </a:stretch>
                  </pic:blipFill>
                  <pic:spPr bwMode="auto">
                    <a:xfrm>
                      <a:off x="0" y="0"/>
                      <a:ext cx="5105400" cy="3970020"/>
                    </a:xfrm>
                    <a:prstGeom prst="rect">
                      <a:avLst/>
                    </a:prstGeom>
                    <a:noFill/>
                    <a:ln>
                      <a:noFill/>
                    </a:ln>
                  </pic:spPr>
                </pic:pic>
              </a:graphicData>
            </a:graphic>
          </wp:inline>
        </w:drawing>
      </w:r>
    </w:p>
    <w:p w14:paraId="684800AB" w14:textId="7EF4E54F" w:rsidR="00155B4E" w:rsidRPr="00EF2D26" w:rsidRDefault="00155B4E" w:rsidP="00155B4E">
      <w:pPr>
        <w:pStyle w:val="Caption"/>
      </w:pPr>
      <w:bookmarkStart w:id="836" w:name="_Ref179042980"/>
      <w:bookmarkStart w:id="837" w:name="_Toc1400804"/>
      <w:bookmarkStart w:id="838" w:name="_Toc57720819"/>
      <w:r w:rsidRPr="00EF2D26">
        <w:t xml:space="preserve">Figure </w:t>
      </w:r>
      <w:r>
        <w:fldChar w:fldCharType="begin"/>
      </w:r>
      <w:r>
        <w:instrText>SEQ Figure \* ARABIC</w:instrText>
      </w:r>
      <w:r>
        <w:fldChar w:fldCharType="separate"/>
      </w:r>
      <w:r w:rsidR="00032B01">
        <w:rPr>
          <w:noProof/>
        </w:rPr>
        <w:t>91</w:t>
      </w:r>
      <w:r>
        <w:fldChar w:fldCharType="end"/>
      </w:r>
      <w:bookmarkEnd w:id="836"/>
      <w:r w:rsidRPr="00EF2D26">
        <w:t>: CLD - Export Operation at Office of Export followed by negative cross-checking after the export release, export declaration cancellation and submission of new export declaration</w:t>
      </w:r>
      <w:bookmarkEnd w:id="837"/>
      <w:bookmarkEnd w:id="838"/>
    </w:p>
    <w:p w14:paraId="2D4E8068"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839" w:name="_Ref188113256"/>
      <w:bookmarkStart w:id="840" w:name="_Toc191308327"/>
      <w:bookmarkStart w:id="841" w:name="_Toc1400415"/>
      <w:r w:rsidRPr="00EF2D26">
        <w:t xml:space="preserve">Export Operation at Office of Export followed by negative cross-checking </w:t>
      </w:r>
      <w:r w:rsidRPr="00EF2D26">
        <w:rPr>
          <w:i/>
        </w:rPr>
        <w:t>after</w:t>
      </w:r>
      <w:r w:rsidRPr="00EF2D26">
        <w:t xml:space="preserve"> the export release, export declaration cancellation and submission of change of destination</w:t>
      </w:r>
      <w:bookmarkEnd w:id="839"/>
      <w:bookmarkEnd w:id="840"/>
      <w:bookmarkEnd w:id="841"/>
    </w:p>
    <w:p w14:paraId="37A0D8EB" w14:textId="77777777" w:rsidR="00155B4E" w:rsidRPr="00EF2D26" w:rsidRDefault="00155B4E" w:rsidP="00155B4E">
      <w:r w:rsidRPr="00EF2D26">
        <w:t xml:space="preserve">In this scenario, all message validations pass successfully. However, the cross-checking of the export declaration (IE515: E_EXP_DAT) against the e-AD is found to be negative even though the movement has already been released by Customs. Following, the forwarding agent cancels the export declaration and issues a change of destination for the </w:t>
      </w:r>
      <w:r w:rsidRPr="00EF2D26">
        <w:rPr>
          <w:i/>
        </w:rPr>
        <w:t>“Accepted”</w:t>
      </w:r>
      <w:r w:rsidRPr="00EF2D26">
        <w:t xml:space="preserve"> e-AD.</w:t>
      </w:r>
    </w:p>
    <w:p w14:paraId="30AE7F9F" w14:textId="17869C7F" w:rsidR="00155B4E" w:rsidRPr="00EF2D26" w:rsidRDefault="00155B4E" w:rsidP="00A44070">
      <w:pPr>
        <w:pStyle w:val="Heading5"/>
        <w:keepLines/>
        <w:numPr>
          <w:ilvl w:val="4"/>
          <w:numId w:val="38"/>
        </w:numPr>
        <w:spacing w:before="240" w:after="240" w:line="240" w:lineRule="auto"/>
        <w:ind w:left="1009" w:hanging="1009"/>
      </w:pPr>
      <w:bookmarkStart w:id="842" w:name="_Toc191308328"/>
      <w:bookmarkStart w:id="843" w:name="_Toc1400416"/>
      <w:r w:rsidRPr="00EF2D26">
        <w:t>Export Operation at office of export</w:t>
      </w:r>
      <w:bookmarkEnd w:id="842"/>
      <w:bookmarkEnd w:id="843"/>
    </w:p>
    <w:p w14:paraId="3162BED8" w14:textId="1FA23CE5" w:rsidR="00155B4E" w:rsidRPr="00EF2D26" w:rsidRDefault="00155B4E" w:rsidP="00155B4E">
      <w:r w:rsidRPr="00EF2D26">
        <w:t xml:space="preserve">In this scenario, the cross-checking between the export declaration (IE515: E_EXP_DAT) and the e-AD is found to be negative, as described earlier in the scenario of Section </w:t>
      </w:r>
      <w:r w:rsidRPr="00EF2D26">
        <w:fldChar w:fldCharType="begin"/>
      </w:r>
      <w:r w:rsidRPr="00EF2D26">
        <w:instrText xml:space="preserve"> REF _Ref188113112 \w \h </w:instrText>
      </w:r>
      <w:r w:rsidRPr="00EF2D26">
        <w:fldChar w:fldCharType="separate"/>
      </w:r>
      <w:r w:rsidR="00032B01">
        <w:t>II.II.2.4.1</w:t>
      </w:r>
      <w:r w:rsidRPr="00EF2D26">
        <w:fldChar w:fldCharType="end"/>
      </w:r>
      <w:r w:rsidRPr="00EF2D26">
        <w:t xml:space="preserve"> </w:t>
      </w:r>
      <w:r w:rsidRPr="00EF2D26">
        <w:fldChar w:fldCharType="begin"/>
      </w:r>
      <w:r w:rsidRPr="00EF2D26">
        <w:instrText xml:space="preserve"> REF _Ref188113112 \h </w:instrText>
      </w:r>
      <w:r w:rsidRPr="00EF2D26">
        <w:fldChar w:fldCharType="separate"/>
      </w:r>
      <w:r w:rsidR="00032B01" w:rsidRPr="00EF2D26">
        <w:t>Export Operation at office of export</w:t>
      </w:r>
      <w:r w:rsidRPr="00EF2D26">
        <w:fldChar w:fldCharType="end"/>
      </w:r>
      <w:r w:rsidRPr="00EF2D26">
        <w:t xml:space="preserve">. Hence, the movement is still in the </w:t>
      </w:r>
      <w:r w:rsidRPr="00EF2D26">
        <w:rPr>
          <w:i/>
        </w:rPr>
        <w:t>“Accepted”</w:t>
      </w:r>
      <w:r w:rsidRPr="00EF2D26">
        <w:t xml:space="preserve"> state. However, the movement has already been released by Customs.</w:t>
      </w:r>
    </w:p>
    <w:p w14:paraId="34403445" w14:textId="77777777" w:rsidR="00155B4E" w:rsidRPr="00EF2D26" w:rsidRDefault="00155B4E" w:rsidP="00155B4E">
      <w:r w:rsidRPr="00EF2D26">
        <w:t xml:space="preserve">Upon reception of the rejection message (IE839: </w:t>
      </w:r>
      <w:r w:rsidRPr="00EF2D26">
        <w:rPr>
          <w:rFonts w:cs="Arial"/>
        </w:rPr>
        <w:t>C_CUS_REJ</w:t>
      </w:r>
      <w:r w:rsidRPr="00EF2D26">
        <w:t>) and the examination of the rejection results, the forwarding agent cancels the export declaration (this communication is outside EMCS, hence it is not displayed in the relevant Sequence and Collaboration Diagrams).</w:t>
      </w:r>
    </w:p>
    <w:p w14:paraId="1E21FFB4" w14:textId="65541271" w:rsidR="00155B4E" w:rsidRPr="00EF2D26" w:rsidRDefault="00155B4E" w:rsidP="00A44070">
      <w:pPr>
        <w:pStyle w:val="Heading5"/>
        <w:keepLines/>
        <w:numPr>
          <w:ilvl w:val="4"/>
          <w:numId w:val="38"/>
        </w:numPr>
        <w:spacing w:before="240" w:after="240" w:line="240" w:lineRule="auto"/>
        <w:ind w:left="1009" w:hanging="1009"/>
      </w:pPr>
      <w:bookmarkStart w:id="844" w:name="_Toc191308329"/>
      <w:bookmarkStart w:id="845" w:name="_Ref201586099"/>
      <w:bookmarkStart w:id="846" w:name="_Toc1400417"/>
      <w:r w:rsidRPr="00EF2D26">
        <w:lastRenderedPageBreak/>
        <w:t>Change of Destination</w:t>
      </w:r>
      <w:bookmarkEnd w:id="844"/>
      <w:bookmarkEnd w:id="845"/>
      <w:bookmarkEnd w:id="846"/>
    </w:p>
    <w:p w14:paraId="195B5E8E" w14:textId="0CFCF14F" w:rsidR="00155B4E" w:rsidRPr="00EF2D26" w:rsidRDefault="00155B4E" w:rsidP="00155B4E">
      <w:r w:rsidRPr="00EF2D26">
        <w:t xml:space="preserve">Upon reception of the rejection message (IE839: </w:t>
      </w:r>
      <w:r w:rsidRPr="00EF2D26">
        <w:rPr>
          <w:rFonts w:cs="Arial"/>
        </w:rPr>
        <w:t>C_CUS_REJ</w:t>
      </w:r>
      <w:r w:rsidRPr="00EF2D26">
        <w:t xml:space="preserve">) and the examination of the rejection results, the Consignor performs a change of destination as described in Section </w:t>
      </w:r>
      <w:r w:rsidRPr="00EF2D26">
        <w:fldChar w:fldCharType="begin"/>
      </w:r>
      <w:r w:rsidRPr="00EF2D26">
        <w:instrText xml:space="preserve"> REF _Ref188113417 \w \h </w:instrText>
      </w:r>
      <w:r w:rsidRPr="00EF2D26">
        <w:fldChar w:fldCharType="separate"/>
      </w:r>
      <w:r w:rsidR="00032B01">
        <w:t>II.I.5</w:t>
      </w:r>
      <w:r w:rsidRPr="00EF2D26">
        <w:fldChar w:fldCharType="end"/>
      </w:r>
      <w:r w:rsidRPr="00EF2D26">
        <w:t xml:space="preserve"> </w:t>
      </w:r>
      <w:r w:rsidRPr="00EF2D26">
        <w:fldChar w:fldCharType="begin"/>
      </w:r>
      <w:r w:rsidRPr="00EF2D26">
        <w:instrText xml:space="preserve"> REF _Ref188113433 \h </w:instrText>
      </w:r>
      <w:r w:rsidRPr="00EF2D26">
        <w:fldChar w:fldCharType="separate"/>
      </w:r>
      <w:r w:rsidR="00032B01" w:rsidRPr="00EF2D26">
        <w:t>Change of Destination (</w:t>
      </w:r>
      <w:r w:rsidR="00032B01">
        <w:t>L4-CORE-01-12</w:t>
      </w:r>
      <w:r w:rsidR="00032B01" w:rsidRPr="00EF2D26">
        <w:t>)</w:t>
      </w:r>
      <w:r w:rsidRPr="00EF2D26">
        <w:fldChar w:fldCharType="end"/>
      </w:r>
      <w:r w:rsidRPr="00EF2D26">
        <w:t>.</w:t>
      </w:r>
    </w:p>
    <w:p w14:paraId="61472FF8" w14:textId="6201BD86" w:rsidR="00155B4E" w:rsidRPr="00EF2D26" w:rsidRDefault="00155B4E" w:rsidP="00155B4E">
      <w:r w:rsidRPr="00EF2D26">
        <w:t xml:space="preserve">This scenario is depicted in </w:t>
      </w:r>
      <w:r w:rsidRPr="00EF2D26">
        <w:fldChar w:fldCharType="begin"/>
      </w:r>
      <w:r w:rsidRPr="00EF2D26">
        <w:instrText xml:space="preserve"> REF _Ref180401344 \h  \* MERGEFORMAT </w:instrText>
      </w:r>
      <w:r w:rsidRPr="00EF2D26">
        <w:fldChar w:fldCharType="separate"/>
      </w:r>
      <w:r w:rsidR="00032B01" w:rsidRPr="00EF2D26">
        <w:t xml:space="preserve">Figure </w:t>
      </w:r>
      <w:r w:rsidR="00032B01">
        <w:t>92</w:t>
      </w:r>
      <w:r w:rsidRPr="00EF2D26">
        <w:fldChar w:fldCharType="end"/>
      </w:r>
      <w:r w:rsidRPr="00EF2D26">
        <w:t xml:space="preserve"> and </w:t>
      </w:r>
      <w:r w:rsidRPr="00EF2D26">
        <w:fldChar w:fldCharType="begin"/>
      </w:r>
      <w:r w:rsidRPr="00EF2D26">
        <w:instrText xml:space="preserve"> REF _Ref202013248 \h </w:instrText>
      </w:r>
      <w:r w:rsidRPr="00EF2D26">
        <w:fldChar w:fldCharType="separate"/>
      </w:r>
      <w:r w:rsidR="00032B01" w:rsidRPr="00EF2D26">
        <w:t xml:space="preserve">Figure </w:t>
      </w:r>
      <w:r w:rsidR="00032B01">
        <w:rPr>
          <w:noProof/>
        </w:rPr>
        <w:t>93</w:t>
      </w:r>
      <w:r w:rsidRPr="00EF2D26">
        <w:fldChar w:fldCharType="end"/>
      </w:r>
      <w:r w:rsidRPr="00EF2D26">
        <w:t>:</w:t>
      </w:r>
    </w:p>
    <w:p w14:paraId="03083AC1" w14:textId="0C03823B" w:rsidR="00155B4E" w:rsidRPr="00EF2D26" w:rsidRDefault="00155B4E" w:rsidP="00155B4E">
      <w:pPr>
        <w:pStyle w:val="Figure"/>
        <w:rPr>
          <w:noProof w:val="0"/>
        </w:rPr>
      </w:pPr>
      <w:r w:rsidRPr="00EF2D26">
        <w:rPr>
          <w:lang w:val="pt-PT" w:eastAsia="pt-PT"/>
        </w:rPr>
        <w:drawing>
          <wp:inline distT="0" distB="0" distL="0" distR="0" wp14:anchorId="151B850B" wp14:editId="51E652CE">
            <wp:extent cx="5759450" cy="4471670"/>
            <wp:effectExtent l="0" t="0" r="0" b="508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9">
                      <a:extLst>
                        <a:ext uri="{28A0092B-C50C-407E-A947-70E740481C1C}">
                          <a14:useLocalDpi xmlns:a14="http://schemas.microsoft.com/office/drawing/2010/main" val="0"/>
                        </a:ext>
                      </a:extLst>
                    </a:blip>
                    <a:srcRect l="10498" t="4163" r="4759" b="8740"/>
                    <a:stretch>
                      <a:fillRect/>
                    </a:stretch>
                  </pic:blipFill>
                  <pic:spPr bwMode="auto">
                    <a:xfrm>
                      <a:off x="0" y="0"/>
                      <a:ext cx="5759450" cy="4471670"/>
                    </a:xfrm>
                    <a:prstGeom prst="rect">
                      <a:avLst/>
                    </a:prstGeom>
                    <a:noFill/>
                    <a:ln>
                      <a:noFill/>
                    </a:ln>
                  </pic:spPr>
                </pic:pic>
              </a:graphicData>
            </a:graphic>
          </wp:inline>
        </w:drawing>
      </w:r>
    </w:p>
    <w:p w14:paraId="6DC2A2AD" w14:textId="6E76DFF4" w:rsidR="00155B4E" w:rsidRPr="00EF2D26" w:rsidRDefault="00155B4E" w:rsidP="00155B4E">
      <w:pPr>
        <w:pStyle w:val="Caption"/>
      </w:pPr>
      <w:bookmarkStart w:id="847" w:name="_Ref180401344"/>
      <w:bookmarkStart w:id="848" w:name="_Toc1400805"/>
      <w:bookmarkStart w:id="849" w:name="_Toc57720820"/>
      <w:r w:rsidRPr="00EF2D26">
        <w:t xml:space="preserve">Figure </w:t>
      </w:r>
      <w:r>
        <w:fldChar w:fldCharType="begin"/>
      </w:r>
      <w:r>
        <w:instrText>SEQ Figure \* ARABIC</w:instrText>
      </w:r>
      <w:r>
        <w:fldChar w:fldCharType="separate"/>
      </w:r>
      <w:r w:rsidR="00032B01">
        <w:rPr>
          <w:noProof/>
        </w:rPr>
        <w:t>92</w:t>
      </w:r>
      <w:r>
        <w:fldChar w:fldCharType="end"/>
      </w:r>
      <w:bookmarkEnd w:id="847"/>
      <w:r w:rsidRPr="00EF2D26">
        <w:t>: TSD - Export Operation at Office of Export followed by negative cross-checking after the export release, export declaration cancellation and submission of change of destination</w:t>
      </w:r>
      <w:bookmarkEnd w:id="848"/>
      <w:bookmarkEnd w:id="849"/>
    </w:p>
    <w:p w14:paraId="5EE7B944" w14:textId="356AFD0E" w:rsidR="00155B4E" w:rsidRPr="00EF2D26" w:rsidRDefault="00155B4E" w:rsidP="00155B4E">
      <w:pPr>
        <w:pStyle w:val="Figure"/>
        <w:rPr>
          <w:noProof w:val="0"/>
        </w:rPr>
      </w:pPr>
      <w:r w:rsidRPr="00EF2D26">
        <w:rPr>
          <w:lang w:val="pt-PT" w:eastAsia="pt-PT"/>
        </w:rPr>
        <w:lastRenderedPageBreak/>
        <w:drawing>
          <wp:inline distT="0" distB="0" distL="0" distR="0" wp14:anchorId="5BCBC0A6" wp14:editId="52DE4E34">
            <wp:extent cx="4983480" cy="3619500"/>
            <wp:effectExtent l="0" t="0" r="762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0">
                      <a:extLst>
                        <a:ext uri="{28A0092B-C50C-407E-A947-70E740481C1C}">
                          <a14:useLocalDpi xmlns:a14="http://schemas.microsoft.com/office/drawing/2010/main" val="0"/>
                        </a:ext>
                      </a:extLst>
                    </a:blip>
                    <a:srcRect l="8878" t="4366" r="4764" b="5754"/>
                    <a:stretch>
                      <a:fillRect/>
                    </a:stretch>
                  </pic:blipFill>
                  <pic:spPr bwMode="auto">
                    <a:xfrm>
                      <a:off x="0" y="0"/>
                      <a:ext cx="4983480" cy="3619500"/>
                    </a:xfrm>
                    <a:prstGeom prst="rect">
                      <a:avLst/>
                    </a:prstGeom>
                    <a:noFill/>
                    <a:ln>
                      <a:noFill/>
                    </a:ln>
                  </pic:spPr>
                </pic:pic>
              </a:graphicData>
            </a:graphic>
          </wp:inline>
        </w:drawing>
      </w:r>
    </w:p>
    <w:p w14:paraId="7ABB3E31" w14:textId="2EEC168D" w:rsidR="00155B4E" w:rsidRPr="00EF2D26" w:rsidRDefault="00155B4E" w:rsidP="00155B4E">
      <w:pPr>
        <w:pStyle w:val="Caption"/>
      </w:pPr>
      <w:bookmarkStart w:id="850" w:name="_Ref202013248"/>
      <w:bookmarkStart w:id="851" w:name="_Toc1400806"/>
      <w:bookmarkStart w:id="852" w:name="_Toc57720821"/>
      <w:r w:rsidRPr="00EF2D26">
        <w:t xml:space="preserve">Figure </w:t>
      </w:r>
      <w:r>
        <w:fldChar w:fldCharType="begin"/>
      </w:r>
      <w:r>
        <w:instrText>SEQ Figure \* ARABIC</w:instrText>
      </w:r>
      <w:r>
        <w:fldChar w:fldCharType="separate"/>
      </w:r>
      <w:r w:rsidR="00032B01">
        <w:rPr>
          <w:noProof/>
        </w:rPr>
        <w:t>93</w:t>
      </w:r>
      <w:r>
        <w:fldChar w:fldCharType="end"/>
      </w:r>
      <w:bookmarkEnd w:id="850"/>
      <w:r w:rsidRPr="00EF2D26">
        <w:t>: CLD - Export Operation at Office of Export followed by negative cross-checking after the export release, export declaration cancellation and submission of change of destination</w:t>
      </w:r>
      <w:bookmarkEnd w:id="851"/>
      <w:bookmarkEnd w:id="852"/>
    </w:p>
    <w:p w14:paraId="7C4DCB7E"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853" w:name="_Ref188113273"/>
      <w:bookmarkStart w:id="854" w:name="_Toc191308330"/>
      <w:bookmarkStart w:id="855" w:name="_Toc1400418"/>
      <w:r w:rsidRPr="00EF2D26">
        <w:t>Export Operation at Office of Export and movement not released by Customs followed by new export declaration</w:t>
      </w:r>
      <w:bookmarkEnd w:id="853"/>
      <w:bookmarkEnd w:id="854"/>
      <w:bookmarkEnd w:id="855"/>
    </w:p>
    <w:p w14:paraId="4F849DFA" w14:textId="77777777" w:rsidR="00155B4E" w:rsidRPr="00EF2D26" w:rsidRDefault="00155B4E" w:rsidP="00155B4E">
      <w:r w:rsidRPr="00EF2D26">
        <w:t xml:space="preserve">In this scenario, the movement has not been released by Customs, and therefore the e-AD has been maintained in the </w:t>
      </w:r>
      <w:r w:rsidRPr="00EF2D26">
        <w:rPr>
          <w:i/>
        </w:rPr>
        <w:t>“Accepted”</w:t>
      </w:r>
      <w:r w:rsidRPr="00EF2D26">
        <w:t xml:space="preserve"> state. Following, the forwarding agent submits a new export declaration.</w:t>
      </w:r>
    </w:p>
    <w:p w14:paraId="2DAD6DBE" w14:textId="77777777" w:rsidR="00155B4E" w:rsidRPr="00EF2D26" w:rsidRDefault="00155B4E" w:rsidP="00155B4E">
      <w:r w:rsidRPr="00EF2D26">
        <w:t>This scenario may be followed by:</w:t>
      </w:r>
    </w:p>
    <w:p w14:paraId="7157D768" w14:textId="77D0A634"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Positive cross-checking, release by Customs and export confirmation of exit (Section </w:t>
      </w:r>
      <w:r w:rsidR="00155B4E" w:rsidRPr="0E615139">
        <w:rPr>
          <w:i w:val="0"/>
          <w:color w:val="auto"/>
        </w:rPr>
        <w:fldChar w:fldCharType="begin"/>
      </w:r>
      <w:r w:rsidR="00155B4E" w:rsidRPr="0E615139">
        <w:rPr>
          <w:i w:val="0"/>
          <w:color w:val="auto"/>
        </w:rPr>
        <w:instrText xml:space="preserve"> REF _Ref188113461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_Ref188113471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Export confirmation of exit</w:t>
      </w:r>
      <w:r w:rsidR="00155B4E" w:rsidRPr="0E615139">
        <w:rPr>
          <w:i w:val="0"/>
          <w:color w:val="auto"/>
        </w:rPr>
        <w:fldChar w:fldCharType="end"/>
      </w:r>
      <w:r w:rsidRPr="0E615139">
        <w:rPr>
          <w:i w:val="0"/>
          <w:color w:val="auto"/>
        </w:rPr>
        <w:t>);</w:t>
      </w:r>
    </w:p>
    <w:p w14:paraId="51EF9243" w14:textId="1A8501A5"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Positive cross-checking, release by Customs, and export cancellation of exit (Section </w:t>
      </w:r>
      <w:r w:rsidR="00155B4E" w:rsidRPr="0E615139">
        <w:rPr>
          <w:i w:val="0"/>
          <w:color w:val="auto"/>
        </w:rPr>
        <w:fldChar w:fldCharType="begin"/>
      </w:r>
      <w:r w:rsidR="00155B4E" w:rsidRPr="0E615139">
        <w:rPr>
          <w:i w:val="0"/>
          <w:color w:val="auto"/>
        </w:rPr>
        <w:instrText xml:space="preserve"> REF _Ref188113482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II.II.2.2</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_Ref188113487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Export Cancellation of exit</w:t>
      </w:r>
      <w:r w:rsidR="00155B4E" w:rsidRPr="0E615139">
        <w:rPr>
          <w:i w:val="0"/>
          <w:color w:val="auto"/>
        </w:rPr>
        <w:fldChar w:fldCharType="end"/>
      </w:r>
      <w:r w:rsidRPr="0E615139">
        <w:rPr>
          <w:i w:val="0"/>
          <w:color w:val="auto"/>
        </w:rPr>
        <w:t>);</w:t>
      </w:r>
    </w:p>
    <w:p w14:paraId="6ECAFA51" w14:textId="3418852D"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Negative cross-checking, export declaration cancellation and submission of new export declaration (Section </w:t>
      </w:r>
      <w:r w:rsidR="00155B4E" w:rsidRPr="0E615139">
        <w:rPr>
          <w:i w:val="0"/>
          <w:color w:val="auto"/>
        </w:rPr>
        <w:fldChar w:fldCharType="begin"/>
      </w:r>
      <w:r w:rsidR="00155B4E" w:rsidRPr="0E615139">
        <w:rPr>
          <w:i w:val="0"/>
          <w:color w:val="auto"/>
        </w:rPr>
        <w:instrText xml:space="preserve"> REF _Ref188113501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II.II.2.4</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_Ref188113512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before the export release and Change of Destination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_Ref188113224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II.II.2.5</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_Ref188113224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after the export release, export declaration cancellation and submission of new export declaration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_Ref188113256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II.II.2.6</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_Ref188113256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after the export release, export declaration cancellation and submission of change of destination</w:t>
      </w:r>
      <w:r w:rsidR="00155B4E" w:rsidRPr="0E615139">
        <w:rPr>
          <w:i w:val="0"/>
          <w:color w:val="auto"/>
        </w:rPr>
        <w:fldChar w:fldCharType="end"/>
      </w:r>
      <w:r w:rsidRPr="0E615139">
        <w:rPr>
          <w:i w:val="0"/>
          <w:color w:val="auto"/>
        </w:rPr>
        <w:t>);</w:t>
      </w:r>
    </w:p>
    <w:p w14:paraId="7BF1D76E" w14:textId="6E3355DC"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No release by Customs (Section </w:t>
      </w:r>
      <w:r w:rsidR="00155B4E" w:rsidRPr="0E615139">
        <w:rPr>
          <w:i w:val="0"/>
          <w:color w:val="auto"/>
        </w:rPr>
        <w:fldChar w:fldCharType="begin"/>
      </w:r>
      <w:r w:rsidR="00155B4E" w:rsidRPr="0E615139">
        <w:rPr>
          <w:i w:val="0"/>
          <w:color w:val="auto"/>
        </w:rPr>
        <w:instrText xml:space="preserve"> REF _Ref188113273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II.II.2.7</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_Ref188113273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and movement not released by Customs followed by new export declaration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_Ref188113294 \w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II.II.2.8</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_Ref188113294 \h </w:instrText>
      </w:r>
      <w:r w:rsidR="00477403"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and movement not released by Customs followed by change of destination</w:t>
      </w:r>
      <w:r w:rsidR="00155B4E" w:rsidRPr="0E615139">
        <w:rPr>
          <w:i w:val="0"/>
          <w:color w:val="auto"/>
        </w:rPr>
        <w:fldChar w:fldCharType="end"/>
      </w:r>
      <w:r w:rsidRPr="0E615139">
        <w:rPr>
          <w:i w:val="0"/>
          <w:color w:val="auto"/>
        </w:rPr>
        <w:t>).</w:t>
      </w:r>
    </w:p>
    <w:p w14:paraId="07E28748" w14:textId="4454885A" w:rsidR="00155B4E" w:rsidRPr="00EF2D26" w:rsidRDefault="00155B4E" w:rsidP="00155B4E">
      <w:r w:rsidRPr="00EF2D26">
        <w:t xml:space="preserve">This scenario is depicted in </w:t>
      </w:r>
      <w:r w:rsidRPr="00EF2D26">
        <w:fldChar w:fldCharType="begin"/>
      </w:r>
      <w:r w:rsidRPr="00EF2D26">
        <w:instrText xml:space="preserve"> REF _Ref180401529 \h  \* MERGEFORMAT </w:instrText>
      </w:r>
      <w:r w:rsidRPr="00EF2D26">
        <w:fldChar w:fldCharType="separate"/>
      </w:r>
      <w:r w:rsidR="00032B01" w:rsidRPr="00EF2D26">
        <w:t xml:space="preserve">Figure </w:t>
      </w:r>
      <w:r w:rsidR="00032B01">
        <w:t>94</w:t>
      </w:r>
      <w:r w:rsidRPr="00EF2D26">
        <w:fldChar w:fldCharType="end"/>
      </w:r>
      <w:r w:rsidRPr="00EF2D26">
        <w:t xml:space="preserve"> and </w:t>
      </w:r>
      <w:r w:rsidRPr="00EF2D26">
        <w:fldChar w:fldCharType="begin"/>
      </w:r>
      <w:r w:rsidRPr="00EF2D26">
        <w:instrText xml:space="preserve"> REF _Ref180401534 \h  \* MERGEFORMAT </w:instrText>
      </w:r>
      <w:r w:rsidRPr="00EF2D26">
        <w:fldChar w:fldCharType="separate"/>
      </w:r>
      <w:r w:rsidR="00032B01" w:rsidRPr="00EF2D26">
        <w:t xml:space="preserve">Figure </w:t>
      </w:r>
      <w:r w:rsidR="00032B01">
        <w:t>95</w:t>
      </w:r>
      <w:r w:rsidRPr="00EF2D26">
        <w:fldChar w:fldCharType="end"/>
      </w:r>
      <w:r w:rsidRPr="00EF2D26">
        <w:t>:</w:t>
      </w:r>
    </w:p>
    <w:p w14:paraId="186C936D" w14:textId="6655DD2C" w:rsidR="00155B4E" w:rsidRPr="00EF2D26" w:rsidRDefault="00155B4E" w:rsidP="00155B4E">
      <w:pPr>
        <w:pStyle w:val="Figure"/>
        <w:rPr>
          <w:noProof w:val="0"/>
        </w:rPr>
      </w:pPr>
      <w:r w:rsidRPr="00EF2D26">
        <w:rPr>
          <w:lang w:val="pt-PT" w:eastAsia="pt-PT"/>
        </w:rPr>
        <w:lastRenderedPageBreak/>
        <w:drawing>
          <wp:inline distT="0" distB="0" distL="0" distR="0" wp14:anchorId="32AA8F59" wp14:editId="548751B1">
            <wp:extent cx="5759450" cy="299402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1">
                      <a:extLst>
                        <a:ext uri="{28A0092B-C50C-407E-A947-70E740481C1C}">
                          <a14:useLocalDpi xmlns:a14="http://schemas.microsoft.com/office/drawing/2010/main" val="0"/>
                        </a:ext>
                      </a:extLst>
                    </a:blip>
                    <a:srcRect l="10002" t="4066" r="4407" b="10030"/>
                    <a:stretch>
                      <a:fillRect/>
                    </a:stretch>
                  </pic:blipFill>
                  <pic:spPr bwMode="auto">
                    <a:xfrm>
                      <a:off x="0" y="0"/>
                      <a:ext cx="5759450" cy="2994025"/>
                    </a:xfrm>
                    <a:prstGeom prst="rect">
                      <a:avLst/>
                    </a:prstGeom>
                    <a:noFill/>
                    <a:ln>
                      <a:noFill/>
                    </a:ln>
                  </pic:spPr>
                </pic:pic>
              </a:graphicData>
            </a:graphic>
          </wp:inline>
        </w:drawing>
      </w:r>
    </w:p>
    <w:p w14:paraId="18606DE7" w14:textId="1F29EBFB" w:rsidR="00155B4E" w:rsidRPr="00EF2D26" w:rsidRDefault="00155B4E" w:rsidP="00155B4E">
      <w:pPr>
        <w:pStyle w:val="Caption"/>
      </w:pPr>
      <w:bookmarkStart w:id="856" w:name="_Ref180401529"/>
      <w:bookmarkStart w:id="857" w:name="_Toc1400807"/>
      <w:bookmarkStart w:id="858" w:name="_Toc57720822"/>
      <w:r w:rsidRPr="00EF2D26">
        <w:t xml:space="preserve">Figure </w:t>
      </w:r>
      <w:r>
        <w:fldChar w:fldCharType="begin"/>
      </w:r>
      <w:r>
        <w:instrText>SEQ Figure \* ARABIC</w:instrText>
      </w:r>
      <w:r>
        <w:fldChar w:fldCharType="separate"/>
      </w:r>
      <w:r w:rsidR="00032B01">
        <w:rPr>
          <w:noProof/>
        </w:rPr>
        <w:t>94</w:t>
      </w:r>
      <w:r>
        <w:fldChar w:fldCharType="end"/>
      </w:r>
      <w:bookmarkEnd w:id="856"/>
      <w:r w:rsidRPr="00EF2D26">
        <w:t>: TSD - Export Operation at Office of Export and movement not released by Customs followed by new export declaration</w:t>
      </w:r>
      <w:bookmarkEnd w:id="857"/>
      <w:bookmarkEnd w:id="858"/>
    </w:p>
    <w:p w14:paraId="4664FE53" w14:textId="00B35FCE" w:rsidR="00155B4E" w:rsidRPr="00EF2D26" w:rsidRDefault="00155B4E" w:rsidP="00155B4E">
      <w:pPr>
        <w:pStyle w:val="Figure"/>
        <w:rPr>
          <w:noProof w:val="0"/>
        </w:rPr>
      </w:pPr>
      <w:r w:rsidRPr="00EF2D26">
        <w:rPr>
          <w:lang w:val="pt-PT" w:eastAsia="pt-PT"/>
        </w:rPr>
        <w:drawing>
          <wp:inline distT="0" distB="0" distL="0" distR="0" wp14:anchorId="544A2A83" wp14:editId="61CFEC91">
            <wp:extent cx="3726180" cy="316230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2">
                      <a:extLst>
                        <a:ext uri="{28A0092B-C50C-407E-A947-70E740481C1C}">
                          <a14:useLocalDpi xmlns:a14="http://schemas.microsoft.com/office/drawing/2010/main" val="0"/>
                        </a:ext>
                      </a:extLst>
                    </a:blip>
                    <a:srcRect l="13441" t="4604" r="13441" b="12788"/>
                    <a:stretch>
                      <a:fillRect/>
                    </a:stretch>
                  </pic:blipFill>
                  <pic:spPr bwMode="auto">
                    <a:xfrm>
                      <a:off x="0" y="0"/>
                      <a:ext cx="3726180" cy="3162300"/>
                    </a:xfrm>
                    <a:prstGeom prst="rect">
                      <a:avLst/>
                    </a:prstGeom>
                    <a:noFill/>
                    <a:ln>
                      <a:noFill/>
                    </a:ln>
                  </pic:spPr>
                </pic:pic>
              </a:graphicData>
            </a:graphic>
          </wp:inline>
        </w:drawing>
      </w:r>
    </w:p>
    <w:p w14:paraId="2B7D93F7" w14:textId="428A367A" w:rsidR="00155B4E" w:rsidRPr="00EF2D26" w:rsidRDefault="00155B4E" w:rsidP="00155B4E">
      <w:pPr>
        <w:pStyle w:val="Caption"/>
      </w:pPr>
      <w:bookmarkStart w:id="859" w:name="_Ref180401534"/>
      <w:bookmarkStart w:id="860" w:name="_Toc1400808"/>
      <w:bookmarkStart w:id="861" w:name="_Toc57720823"/>
      <w:r w:rsidRPr="00EF2D26">
        <w:t xml:space="preserve">Figure </w:t>
      </w:r>
      <w:r>
        <w:fldChar w:fldCharType="begin"/>
      </w:r>
      <w:r>
        <w:instrText>SEQ Figure \* ARABIC</w:instrText>
      </w:r>
      <w:r>
        <w:fldChar w:fldCharType="separate"/>
      </w:r>
      <w:r w:rsidR="00032B01">
        <w:rPr>
          <w:noProof/>
        </w:rPr>
        <w:t>95</w:t>
      </w:r>
      <w:r>
        <w:fldChar w:fldCharType="end"/>
      </w:r>
      <w:bookmarkEnd w:id="859"/>
      <w:r w:rsidRPr="00EF2D26">
        <w:t>: CLD - Export Operation at Office of Export and movement not released by Customs followed by new export declaration</w:t>
      </w:r>
      <w:bookmarkEnd w:id="860"/>
      <w:bookmarkEnd w:id="861"/>
    </w:p>
    <w:p w14:paraId="0BA22E18"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862" w:name="_Toc255315264"/>
      <w:bookmarkStart w:id="863" w:name="_Toc255315856"/>
      <w:bookmarkStart w:id="864" w:name="_Toc255380739"/>
      <w:bookmarkStart w:id="865" w:name="_Ref188113294"/>
      <w:bookmarkStart w:id="866" w:name="_Toc191308331"/>
      <w:bookmarkStart w:id="867" w:name="_Toc1400419"/>
      <w:bookmarkEnd w:id="862"/>
      <w:bookmarkEnd w:id="863"/>
      <w:bookmarkEnd w:id="864"/>
      <w:r w:rsidRPr="00EF2D26">
        <w:t>Export Operation at Office of Export and movement not released by Customs followed by change of destination</w:t>
      </w:r>
      <w:bookmarkEnd w:id="865"/>
      <w:bookmarkEnd w:id="866"/>
      <w:bookmarkEnd w:id="867"/>
    </w:p>
    <w:p w14:paraId="67CF0D82" w14:textId="77777777" w:rsidR="00155B4E" w:rsidRPr="00EF2D26" w:rsidRDefault="00155B4E" w:rsidP="00155B4E">
      <w:r w:rsidRPr="00EF2D26">
        <w:t xml:space="preserve">In this scenario, the movement has not been released by Customs, and therefore the e-AD has been maintained in the </w:t>
      </w:r>
      <w:r w:rsidRPr="00EF2D26">
        <w:rPr>
          <w:i/>
        </w:rPr>
        <w:t>“Accepted”</w:t>
      </w:r>
      <w:r w:rsidRPr="00EF2D26">
        <w:t xml:space="preserve"> state. Following, the Consignor issues a change of destination.</w:t>
      </w:r>
    </w:p>
    <w:p w14:paraId="0D461650" w14:textId="664A5334" w:rsidR="00155B4E" w:rsidRPr="00EF2D26" w:rsidRDefault="00155B4E" w:rsidP="00155B4E">
      <w:r w:rsidRPr="00EF2D26">
        <w:t xml:space="preserve">This scenario is depicted in </w:t>
      </w:r>
      <w:r w:rsidRPr="00EF2D26">
        <w:fldChar w:fldCharType="begin"/>
      </w:r>
      <w:r w:rsidRPr="00EF2D26">
        <w:instrText xml:space="preserve"> REF _Ref180401948 \h  \* MERGEFORMAT </w:instrText>
      </w:r>
      <w:r w:rsidRPr="00EF2D26">
        <w:fldChar w:fldCharType="separate"/>
      </w:r>
      <w:r w:rsidR="00032B01" w:rsidRPr="00EF2D26">
        <w:t xml:space="preserve">Figure </w:t>
      </w:r>
      <w:r w:rsidR="00032B01">
        <w:t>96</w:t>
      </w:r>
      <w:r w:rsidRPr="00EF2D26">
        <w:fldChar w:fldCharType="end"/>
      </w:r>
      <w:r w:rsidRPr="00EF2D26">
        <w:t xml:space="preserve"> and </w:t>
      </w:r>
      <w:r w:rsidRPr="00EF2D26">
        <w:fldChar w:fldCharType="begin"/>
      </w:r>
      <w:r w:rsidRPr="00EF2D26">
        <w:instrText xml:space="preserve"> REF _Ref180401950 \h  \* MERGEFORMAT </w:instrText>
      </w:r>
      <w:r w:rsidRPr="00EF2D26">
        <w:fldChar w:fldCharType="separate"/>
      </w:r>
      <w:r w:rsidR="00032B01" w:rsidRPr="00EF2D26">
        <w:t xml:space="preserve">Figure </w:t>
      </w:r>
      <w:r w:rsidR="00032B01">
        <w:t>97</w:t>
      </w:r>
      <w:r w:rsidRPr="00EF2D26">
        <w:fldChar w:fldCharType="end"/>
      </w:r>
      <w:r w:rsidRPr="00EF2D26">
        <w:t>:</w:t>
      </w:r>
    </w:p>
    <w:p w14:paraId="54D2A59F" w14:textId="3C7B7AAE" w:rsidR="00155B4E" w:rsidRPr="00EF2D26" w:rsidRDefault="00155B4E" w:rsidP="00155B4E">
      <w:pPr>
        <w:pStyle w:val="Figure"/>
        <w:rPr>
          <w:noProof w:val="0"/>
        </w:rPr>
      </w:pPr>
      <w:r w:rsidRPr="00EF2D26">
        <w:rPr>
          <w:lang w:val="pt-PT" w:eastAsia="pt-PT"/>
        </w:rPr>
        <w:lastRenderedPageBreak/>
        <w:drawing>
          <wp:inline distT="0" distB="0" distL="0" distR="0" wp14:anchorId="3C4DD3FC" wp14:editId="79EAB700">
            <wp:extent cx="5759450" cy="341185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3">
                      <a:extLst>
                        <a:ext uri="{28A0092B-C50C-407E-A947-70E740481C1C}">
                          <a14:useLocalDpi xmlns:a14="http://schemas.microsoft.com/office/drawing/2010/main" val="0"/>
                        </a:ext>
                      </a:extLst>
                    </a:blip>
                    <a:srcRect l="10551" t="4121" r="4291" b="11659"/>
                    <a:stretch>
                      <a:fillRect/>
                    </a:stretch>
                  </pic:blipFill>
                  <pic:spPr bwMode="auto">
                    <a:xfrm>
                      <a:off x="0" y="0"/>
                      <a:ext cx="5759450" cy="3411855"/>
                    </a:xfrm>
                    <a:prstGeom prst="rect">
                      <a:avLst/>
                    </a:prstGeom>
                    <a:noFill/>
                    <a:ln>
                      <a:noFill/>
                    </a:ln>
                  </pic:spPr>
                </pic:pic>
              </a:graphicData>
            </a:graphic>
          </wp:inline>
        </w:drawing>
      </w:r>
    </w:p>
    <w:p w14:paraId="3028A532" w14:textId="0CB37E79" w:rsidR="00155B4E" w:rsidRPr="00EF2D26" w:rsidRDefault="00155B4E" w:rsidP="00155B4E">
      <w:pPr>
        <w:pStyle w:val="Caption"/>
      </w:pPr>
      <w:bookmarkStart w:id="868" w:name="_Ref180401948"/>
      <w:bookmarkStart w:id="869" w:name="_Toc1400809"/>
      <w:bookmarkStart w:id="870" w:name="_Toc57720824"/>
      <w:r w:rsidRPr="00EF2D26">
        <w:t xml:space="preserve">Figure </w:t>
      </w:r>
      <w:r>
        <w:fldChar w:fldCharType="begin"/>
      </w:r>
      <w:r>
        <w:instrText>SEQ Figure \* ARABIC</w:instrText>
      </w:r>
      <w:r>
        <w:fldChar w:fldCharType="separate"/>
      </w:r>
      <w:r w:rsidR="00032B01">
        <w:rPr>
          <w:noProof/>
        </w:rPr>
        <w:t>96</w:t>
      </w:r>
      <w:r>
        <w:fldChar w:fldCharType="end"/>
      </w:r>
      <w:bookmarkEnd w:id="868"/>
      <w:r w:rsidRPr="00EF2D26">
        <w:t>: TSD - Export Operation at Office of Export and movement not released by Customs followed by change of destination</w:t>
      </w:r>
      <w:bookmarkEnd w:id="869"/>
      <w:bookmarkEnd w:id="870"/>
    </w:p>
    <w:p w14:paraId="2256403D" w14:textId="6EBAEA49" w:rsidR="00155B4E" w:rsidRPr="00EF2D26" w:rsidRDefault="00155B4E" w:rsidP="00155B4E">
      <w:pPr>
        <w:pStyle w:val="Figure"/>
        <w:rPr>
          <w:noProof w:val="0"/>
        </w:rPr>
      </w:pPr>
      <w:r w:rsidRPr="00EF2D26">
        <w:rPr>
          <w:lang w:val="pt-PT" w:eastAsia="pt-PT"/>
        </w:rPr>
        <w:drawing>
          <wp:inline distT="0" distB="0" distL="0" distR="0" wp14:anchorId="10CA2FB5" wp14:editId="1669AA67">
            <wp:extent cx="3512820" cy="2834640"/>
            <wp:effectExtent l="0" t="0" r="0" b="381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4">
                      <a:extLst>
                        <a:ext uri="{28A0092B-C50C-407E-A947-70E740481C1C}">
                          <a14:useLocalDpi xmlns:a14="http://schemas.microsoft.com/office/drawing/2010/main" val="0"/>
                        </a:ext>
                      </a:extLst>
                    </a:blip>
                    <a:srcRect l="9715" t="4530" r="13391" b="5815"/>
                    <a:stretch>
                      <a:fillRect/>
                    </a:stretch>
                  </pic:blipFill>
                  <pic:spPr bwMode="auto">
                    <a:xfrm>
                      <a:off x="0" y="0"/>
                      <a:ext cx="3512820" cy="2834640"/>
                    </a:xfrm>
                    <a:prstGeom prst="rect">
                      <a:avLst/>
                    </a:prstGeom>
                    <a:noFill/>
                    <a:ln>
                      <a:noFill/>
                    </a:ln>
                  </pic:spPr>
                </pic:pic>
              </a:graphicData>
            </a:graphic>
          </wp:inline>
        </w:drawing>
      </w:r>
    </w:p>
    <w:p w14:paraId="61EB2C2A" w14:textId="17278637" w:rsidR="00155B4E" w:rsidRPr="00EF2D26" w:rsidRDefault="00155B4E" w:rsidP="00155B4E">
      <w:pPr>
        <w:pStyle w:val="Caption"/>
      </w:pPr>
      <w:bookmarkStart w:id="871" w:name="_Ref180401950"/>
      <w:bookmarkStart w:id="872" w:name="_Toc1400810"/>
      <w:bookmarkStart w:id="873" w:name="_Toc57720825"/>
      <w:r w:rsidRPr="00EF2D26">
        <w:t xml:space="preserve">Figure </w:t>
      </w:r>
      <w:r>
        <w:fldChar w:fldCharType="begin"/>
      </w:r>
      <w:r>
        <w:instrText>SEQ Figure \* ARABIC</w:instrText>
      </w:r>
      <w:r>
        <w:fldChar w:fldCharType="separate"/>
      </w:r>
      <w:r w:rsidR="00032B01">
        <w:rPr>
          <w:noProof/>
        </w:rPr>
        <w:t>97</w:t>
      </w:r>
      <w:r>
        <w:fldChar w:fldCharType="end"/>
      </w:r>
      <w:bookmarkEnd w:id="871"/>
      <w:r w:rsidRPr="00EF2D26">
        <w:t>: CLD - Export Operation at Office of Export and movement not released by Customs followed by change of destination</w:t>
      </w:r>
      <w:bookmarkEnd w:id="872"/>
      <w:bookmarkEnd w:id="873"/>
    </w:p>
    <w:p w14:paraId="160A3674" w14:textId="1A5DCE75" w:rsidR="00155B4E" w:rsidRPr="00EF2D26" w:rsidRDefault="00155B4E" w:rsidP="00A44070">
      <w:pPr>
        <w:pStyle w:val="Heading3"/>
        <w:keepLines/>
        <w:numPr>
          <w:ilvl w:val="2"/>
          <w:numId w:val="38"/>
        </w:numPr>
        <w:suppressAutoHyphens w:val="0"/>
      </w:pPr>
      <w:bookmarkStart w:id="874" w:name="_Toc191308332"/>
      <w:bookmarkStart w:id="875" w:name="_Toc191309232"/>
      <w:bookmarkStart w:id="876" w:name="_Toc1400420"/>
      <w:bookmarkStart w:id="877" w:name="_Toc57720290"/>
      <w:r w:rsidRPr="00EF2D26">
        <w:t xml:space="preserve">Export Operation at Office of Export when MSA of </w:t>
      </w:r>
      <w:r>
        <w:t>D</w:t>
      </w:r>
      <w:r w:rsidRPr="00EF2D26">
        <w:t>ispatch is different from MSA of export</w:t>
      </w:r>
      <w:bookmarkEnd w:id="874"/>
      <w:bookmarkEnd w:id="875"/>
      <w:bookmarkEnd w:id="876"/>
      <w:bookmarkEnd w:id="877"/>
    </w:p>
    <w:p w14:paraId="20D7C8E6" w14:textId="6D7177FE" w:rsidR="00155B4E" w:rsidRPr="00EF2D26" w:rsidRDefault="00155B4E" w:rsidP="00155B4E">
      <w:r w:rsidRPr="00EF2D26">
        <w:t xml:space="preserve">Just like in Section </w:t>
      </w:r>
      <w:r w:rsidRPr="00EF2D26">
        <w:fldChar w:fldCharType="begin"/>
      </w:r>
      <w:r w:rsidRPr="00EF2D26">
        <w:instrText xml:space="preserve"> REF _Ref188113614 \w \h </w:instrText>
      </w:r>
      <w:r w:rsidRPr="00EF2D26">
        <w:fldChar w:fldCharType="separate"/>
      </w:r>
      <w:r w:rsidR="00032B01">
        <w:t>II.II.2</w:t>
      </w:r>
      <w:r w:rsidRPr="00EF2D26">
        <w:fldChar w:fldCharType="end"/>
      </w:r>
      <w:r w:rsidRPr="00EF2D26">
        <w:t xml:space="preserve"> </w:t>
      </w:r>
      <w:r w:rsidRPr="00EF2D26">
        <w:fldChar w:fldCharType="begin"/>
      </w:r>
      <w:r w:rsidRPr="00EF2D26">
        <w:instrText xml:space="preserve"> REF _Ref188113622 \h </w:instrText>
      </w:r>
      <w:r w:rsidRPr="00EF2D26">
        <w:fldChar w:fldCharType="separate"/>
      </w:r>
      <w:r w:rsidR="00032B01" w:rsidRPr="00EF2D26">
        <w:t xml:space="preserve">Export Operation at Office of Export when MSA of </w:t>
      </w:r>
      <w:r w:rsidR="00032B01">
        <w:t>D</w:t>
      </w:r>
      <w:r w:rsidR="00032B01" w:rsidRPr="00EF2D26">
        <w:t>ispatch is MSA of export as well</w:t>
      </w:r>
      <w:r w:rsidRPr="00EF2D26">
        <w:fldChar w:fldCharType="end"/>
      </w:r>
      <w:r w:rsidRPr="00EF2D26">
        <w:t xml:space="preserve">, in the scenarios described in this section, the Consignor submits only the e-AD, whereas the export declaration is submitted by the consignee at the office of export. The only difference is that the </w:t>
      </w:r>
      <w:smartTag w:uri="urn:schemas-microsoft-com:office:smarttags" w:element="PlaceName">
        <w:r w:rsidRPr="00EF2D26">
          <w:t>Member</w:t>
        </w:r>
      </w:smartTag>
      <w:r w:rsidRPr="00EF2D26">
        <w:t xml:space="preserve"> </w:t>
      </w:r>
      <w:smartTag w:uri="urn:schemas-microsoft-com:office:smarttags" w:element="PlaceType">
        <w:r w:rsidRPr="00EF2D26">
          <w:t>State</w:t>
        </w:r>
      </w:smartTag>
      <w:r w:rsidRPr="00EF2D26">
        <w:t xml:space="preserve"> of export is different than </w:t>
      </w:r>
      <w:smartTag w:uri="urn:schemas-microsoft-com:office:smarttags" w:element="place">
        <w:smartTag w:uri="urn:schemas-microsoft-com:office:smarttags" w:element="PlaceName">
          <w:r w:rsidRPr="00EF2D26">
            <w:t>Member</w:t>
          </w:r>
        </w:smartTag>
        <w:r w:rsidRPr="00EF2D26">
          <w:t xml:space="preserve"> </w:t>
        </w:r>
        <w:smartTag w:uri="urn:schemas-microsoft-com:office:smarttags" w:element="PlaceType">
          <w:r w:rsidRPr="00EF2D26">
            <w:t>State</w:t>
          </w:r>
        </w:smartTag>
      </w:smartTag>
      <w:r w:rsidRPr="00EF2D26">
        <w:t xml:space="preserve"> of dispatch.</w:t>
      </w:r>
    </w:p>
    <w:p w14:paraId="1142E158" w14:textId="77777777" w:rsidR="00155B4E" w:rsidRPr="00EF2D26" w:rsidRDefault="00155B4E" w:rsidP="00155B4E">
      <w:r w:rsidRPr="00EF2D26">
        <w:lastRenderedPageBreak/>
        <w:t>It shall be noted that:</w:t>
      </w:r>
    </w:p>
    <w:p w14:paraId="4DCBB2E0" w14:textId="35154303"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actor MSA destination application in the Sequence Diagrams is the MSA export application appearing in FESS [</w:t>
      </w:r>
      <w:r w:rsidR="00155B4E" w:rsidRPr="0E615139">
        <w:rPr>
          <w:i w:val="0"/>
          <w:color w:val="auto"/>
        </w:rPr>
        <w:fldChar w:fldCharType="begin"/>
      </w:r>
      <w:r w:rsidR="00155B4E" w:rsidRPr="0E615139">
        <w:rPr>
          <w:i w:val="0"/>
          <w:color w:val="auto"/>
        </w:rPr>
        <w:instrText xml:space="preserve"> REF A1 \h  \* MERGEFORMAT </w:instrText>
      </w:r>
      <w:r w:rsidR="00155B4E" w:rsidRPr="0E615139">
        <w:rPr>
          <w:i w:val="0"/>
          <w:color w:val="auto"/>
        </w:rPr>
      </w:r>
      <w:r w:rsidR="00155B4E" w:rsidRPr="0E615139">
        <w:rPr>
          <w:i w:val="0"/>
          <w:color w:val="auto"/>
        </w:rPr>
        <w:fldChar w:fldCharType="separate"/>
      </w:r>
      <w:r w:rsidR="00032B01" w:rsidRPr="00F41AC1">
        <w:rPr>
          <w:i w:val="0"/>
          <w:color w:val="auto"/>
        </w:rPr>
        <w:t>A1</w:t>
      </w:r>
      <w:r w:rsidR="00155B4E" w:rsidRPr="0E615139">
        <w:rPr>
          <w:i w:val="0"/>
          <w:color w:val="auto"/>
        </w:rPr>
        <w:fldChar w:fldCharType="end"/>
      </w:r>
      <w:r w:rsidRPr="0E615139">
        <w:rPr>
          <w:i w:val="0"/>
          <w:color w:val="auto"/>
        </w:rPr>
        <w:t>].</w:t>
      </w:r>
    </w:p>
    <w:p w14:paraId="1A9A2746" w14:textId="77777777"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 simplification reasons the Sequence Diagrams depict the submission and registration of only one draft e-AD. However, it is possible that an export declaration includes more than one ARC. In this case, all “e-AD” references should be read as “all concerned e-ADs”.</w:t>
      </w:r>
    </w:p>
    <w:p w14:paraId="26E1717D" w14:textId="77777777" w:rsidR="00155B4E" w:rsidRPr="00477403"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scenarios in this section are initiated by the Consignor who submits the draft e-AD (IE815: N_EAD_SUB) to the MSA dispatch application with the destination type set to export (Destination Type Code is “6 = Destination - Export”). All the IE messages exchanged in the scenarios of this section containing the ARC and sequence number, namely the IE801, IE818, IE829 and IE839 messages, include the sequence number “1”. It should however be noted that especially the IE839 message contains the sequence number only when the reason for the negative cross-checking (&lt;Rejection Reason Code&gt;) is ‘2: The contents of the e-AD does not match with export data’.</w:t>
      </w:r>
    </w:p>
    <w:p w14:paraId="31CB7FB5" w14:textId="77777777" w:rsidR="00155B4E" w:rsidRPr="00477403" w:rsidRDefault="00155B4E" w:rsidP="00155B4E">
      <w:pPr>
        <w:pStyle w:val="ListBullet2"/>
        <w:tabs>
          <w:tab w:val="clear" w:pos="454"/>
        </w:tabs>
        <w:ind w:left="641" w:firstLine="0"/>
        <w:rPr>
          <w:i w:val="0"/>
          <w:iCs/>
          <w:color w:val="auto"/>
        </w:rPr>
      </w:pPr>
      <w:r w:rsidRPr="00477403">
        <w:rPr>
          <w:i w:val="0"/>
          <w:iCs/>
          <w:color w:val="auto"/>
        </w:rPr>
        <w:t>However, the scenarios in this section may also be initiated by the Consignor who submits an update message (IE813: C_UPD_DAT) to the MSA dispatch application with destination export</w:t>
      </w:r>
      <w:r w:rsidRPr="00477403">
        <w:rPr>
          <w:color w:val="auto"/>
        </w:rPr>
        <w:t xml:space="preserve"> </w:t>
      </w:r>
      <w:r w:rsidRPr="00477403">
        <w:rPr>
          <w:i w:val="0"/>
          <w:iCs/>
          <w:color w:val="auto"/>
        </w:rPr>
        <w:t>(Destination Type Code is “6 = Destination - Export”) either retaining the destination type code of an export movement or changing the destination type code of a movement from non-export to export. Then, the sequence number of the ARC will be the one indicated in the last IE801 or IE813 (whichever is the latest) message that is created by the MSA of Dispatch and received by the MSA of Export and shall be greater than “1”.</w:t>
      </w:r>
    </w:p>
    <w:p w14:paraId="66EF1E8A" w14:textId="2AFF1EFE"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878" w:name="_Toc191308333"/>
      <w:bookmarkStart w:id="879" w:name="_Toc1400421"/>
      <w:r w:rsidRPr="00EF2D26">
        <w:t>Export Operation at Office of Export followed by Export Confirmation of Exit</w:t>
      </w:r>
      <w:bookmarkEnd w:id="878"/>
      <w:bookmarkEnd w:id="879"/>
    </w:p>
    <w:p w14:paraId="7E738186" w14:textId="77777777" w:rsidR="00155B4E" w:rsidRPr="00EF2D26" w:rsidRDefault="00155B4E" w:rsidP="00155B4E">
      <w:r w:rsidRPr="00EF2D26">
        <w:t>In this scenario, all validations pass successfully. The export declaration (IE515: E_EXP_DAT) is cross-checked successfully against the e-AD, the movement is released by Customs (IE501: C_AER_SND) and the exit is confirmed.</w:t>
      </w:r>
    </w:p>
    <w:p w14:paraId="303CF960" w14:textId="25617D84" w:rsidR="00155B4E" w:rsidRPr="00EF2D26" w:rsidRDefault="00155B4E" w:rsidP="00A44070">
      <w:pPr>
        <w:pStyle w:val="Heading5"/>
        <w:keepLines/>
        <w:numPr>
          <w:ilvl w:val="4"/>
          <w:numId w:val="38"/>
        </w:numPr>
        <w:spacing w:before="240" w:after="240" w:line="240" w:lineRule="auto"/>
        <w:ind w:left="1009" w:hanging="1009"/>
      </w:pPr>
      <w:bookmarkStart w:id="880" w:name="_Ref190010516"/>
      <w:bookmarkStart w:id="881" w:name="_Toc191308334"/>
      <w:bookmarkStart w:id="882" w:name="_Toc1400422"/>
      <w:r w:rsidRPr="00EF2D26">
        <w:t xml:space="preserve">Export Operation at office of export </w:t>
      </w:r>
      <w:bookmarkEnd w:id="880"/>
      <w:bookmarkEnd w:id="881"/>
      <w:bookmarkEnd w:id="882"/>
    </w:p>
    <w:p w14:paraId="2E37AFEB" w14:textId="77777777" w:rsidR="00155B4E" w:rsidRPr="00EF2D26" w:rsidRDefault="00155B4E" w:rsidP="00155B4E">
      <w:r w:rsidRPr="00EF2D26">
        <w:t xml:space="preserve">According to this scenario, the Consignor submits a draft e-AD (IE815: N_EAD_SUB) to the MSA dispatch application including export as the destination type (Destination Type Code is “6 = Destination - Export”). Upon successful validation of the draft e-AD, the MSA dispatch application returns the validated e-AD (IE801: C_EAD_VAL) back to the Consignor and also disseminates it to the MSA destination application. Finally, the state of the movement at the MSA of </w:t>
      </w:r>
      <w:r>
        <w:t>D</w:t>
      </w:r>
      <w:r w:rsidRPr="00EF2D26">
        <w:t xml:space="preserve">ispatch is set to </w:t>
      </w:r>
      <w:r w:rsidRPr="00EF2D26">
        <w:rPr>
          <w:i/>
        </w:rPr>
        <w:t xml:space="preserve">“Accepted” </w:t>
      </w:r>
      <w:r w:rsidRPr="00EF2D26">
        <w:t>and the TIM_EAD timer is initiated.</w:t>
      </w:r>
    </w:p>
    <w:p w14:paraId="29648E42" w14:textId="77777777" w:rsidR="00155B4E" w:rsidRPr="00EF2D26" w:rsidRDefault="00155B4E" w:rsidP="00155B4E">
      <w:r w:rsidRPr="00EF2D26">
        <w:t xml:space="preserve">Upon the reception of the validated e-AD (IE801: C_EAD_VAL) from the MSA dispatch application, the MSA destination application stores the e-AD and sets the state of the e-AD at MSA of Destination to </w:t>
      </w:r>
      <w:r w:rsidRPr="00EF2D26">
        <w:rPr>
          <w:i/>
        </w:rPr>
        <w:t>“Accepted”</w:t>
      </w:r>
      <w:r w:rsidRPr="00EF2D26">
        <w:t>. Finally, the MSA destination application forwards the e-AD (IE801: C_EAD_VAL) to the forwarding agent.</w:t>
      </w:r>
    </w:p>
    <w:p w14:paraId="11B2432F" w14:textId="77777777" w:rsidR="00155B4E" w:rsidRPr="00EF2D26" w:rsidRDefault="00155B4E" w:rsidP="00155B4E">
      <w:r w:rsidRPr="00EF2D26">
        <w:t>The forwarding agent submits the export declaration (IE515: E_EXP_DAT) to the Customs Export Application, which in turn forwards it to the MSA destination application. Upon receipt of the export declaration from the Customs Export Application (IE515: E_EXP_DAT), the MSA destination application cross-checks successfully the consistency of the e-AD with the export declaration (IE515: E_EXP_DAT).</w:t>
      </w:r>
    </w:p>
    <w:p w14:paraId="7EC8274E" w14:textId="77777777" w:rsidR="00155B4E" w:rsidRPr="00EF2D26" w:rsidRDefault="00155B4E" w:rsidP="00155B4E">
      <w:r w:rsidRPr="00EF2D26">
        <w:lastRenderedPageBreak/>
        <w:t>In addition, the MSA destination application receives the Anticipated Export Record (IE501: C_AER_SND) from the Customs Export Application. Following, the MSA destination application:</w:t>
      </w:r>
    </w:p>
    <w:p w14:paraId="5F98D53E" w14:textId="77777777"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Changes the status of the e-AD to “Exporting”;</w:t>
      </w:r>
    </w:p>
    <w:p w14:paraId="053999BF" w14:textId="77777777"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Builds a notification message (IE829: C_EXP_NOT) and sends it to the forwarding agent, to the Customs Export Application and to the MSA dispatch application.</w:t>
      </w:r>
    </w:p>
    <w:p w14:paraId="0DCBEF49" w14:textId="77777777" w:rsidR="00155B4E" w:rsidRPr="00EF2D26" w:rsidRDefault="79D63348" w:rsidP="0E615139">
      <w:r w:rsidRPr="0E615139">
        <w:t>Upon receipt of the notification message (IE829: C_EXP_NOT), the MSA dispatch application performs the following actions:</w:t>
      </w:r>
    </w:p>
    <w:p w14:paraId="63A76E27" w14:textId="77777777"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Changes the status of the e-AD to “Exporting”;</w:t>
      </w:r>
    </w:p>
    <w:p w14:paraId="2939B592" w14:textId="77777777"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Sends the notification message (IE829: C_EXP_NOT) to the Consignor.</w:t>
      </w:r>
    </w:p>
    <w:p w14:paraId="25F76EFE" w14:textId="77777777" w:rsidR="00155B4E" w:rsidRPr="00EF2D26" w:rsidRDefault="00155B4E" w:rsidP="00155B4E">
      <w:r w:rsidRPr="00EF2D26">
        <w:t>The MSA dispatch application and the MSA destination application are waiting for the discharge to take place when the exit from the Community is completed.</w:t>
      </w:r>
    </w:p>
    <w:p w14:paraId="2069CEA8" w14:textId="08A9BB3F" w:rsidR="00155B4E" w:rsidRPr="00EF2D26" w:rsidRDefault="00155B4E" w:rsidP="00A44070">
      <w:pPr>
        <w:pStyle w:val="Heading5"/>
        <w:keepLines/>
        <w:numPr>
          <w:ilvl w:val="4"/>
          <w:numId w:val="38"/>
        </w:numPr>
        <w:spacing w:before="240" w:after="240" w:line="240" w:lineRule="auto"/>
        <w:ind w:left="1009" w:hanging="1009"/>
      </w:pPr>
      <w:bookmarkStart w:id="883" w:name="_Toc191308335"/>
      <w:bookmarkStart w:id="884" w:name="_Toc1400423"/>
      <w:r w:rsidRPr="00EF2D26">
        <w:t>Export confirmation of Exit</w:t>
      </w:r>
      <w:bookmarkEnd w:id="883"/>
      <w:bookmarkEnd w:id="884"/>
    </w:p>
    <w:p w14:paraId="1629C858" w14:textId="77777777" w:rsidR="00155B4E" w:rsidRPr="00EF2D26" w:rsidRDefault="00155B4E" w:rsidP="00155B4E">
      <w:r w:rsidRPr="00EF2D26">
        <w:t xml:space="preserve">The MSA destination application receives the exit results from the Customs Export Application (IE518: C_EXT_RES). Assuming that the validation process passes successfully and the exit is accepted (IE518/Control Result Code: A1, A2, A4), the MSA destination application builds the Report of Export (IE818) reporting exit acceptance (IE818/Global conclusion of receipt: 21, 22) and forwards it to the MSA dispatch application. Moreover, the state of the movement at the MSA of </w:t>
      </w:r>
      <w:r>
        <w:t>D</w:t>
      </w:r>
      <w:r w:rsidRPr="00EF2D26">
        <w:t xml:space="preserve">estination is updated from </w:t>
      </w:r>
      <w:r w:rsidRPr="00EF2D26">
        <w:rPr>
          <w:i/>
        </w:rPr>
        <w:t>“Exporting”</w:t>
      </w:r>
      <w:r w:rsidRPr="00EF2D26">
        <w:t xml:space="preserve"> to </w:t>
      </w:r>
      <w:r w:rsidRPr="00EF2D26">
        <w:rPr>
          <w:i/>
        </w:rPr>
        <w:t>“Delivered”</w:t>
      </w:r>
      <w:r w:rsidRPr="00EF2D26">
        <w:t>.</w:t>
      </w:r>
    </w:p>
    <w:p w14:paraId="5BF78C1E" w14:textId="77777777" w:rsidR="00155B4E" w:rsidRPr="00EF2D26" w:rsidRDefault="00155B4E" w:rsidP="00155B4E">
      <w:r w:rsidRPr="00EF2D26">
        <w:t xml:space="preserve">Upon the reception of the delivery notification message (IE818/Global conclusion of receipt: 21, 22, 23), the MSA dispatch application validates it successfully and changes the state of the e-AD from </w:t>
      </w:r>
      <w:r w:rsidRPr="00EF2D26">
        <w:rPr>
          <w:i/>
        </w:rPr>
        <w:t>“Exporting”</w:t>
      </w:r>
      <w:r w:rsidRPr="00EF2D26">
        <w:t xml:space="preserve"> to </w:t>
      </w:r>
      <w:r w:rsidRPr="00EF2D26">
        <w:rPr>
          <w:i/>
          <w:iCs/>
        </w:rPr>
        <w:t>“Delivered”</w:t>
      </w:r>
      <w:r w:rsidRPr="00EF2D26">
        <w:t>. Moreover, if the TIM_EAD timer has not expired, the MSA dispatch application stops it otherwise it resets the flag raised locally at its expiration. In addition, the MSA dispatch application forwards the delivery notification (IE818: C_DEL_DAT) to the Consignor.</w:t>
      </w:r>
    </w:p>
    <w:p w14:paraId="42C744EC" w14:textId="3DEE9302" w:rsidR="00155B4E" w:rsidRPr="00EF2D26" w:rsidRDefault="00155B4E" w:rsidP="00155B4E">
      <w:r w:rsidRPr="00EF2D26">
        <w:t xml:space="preserve">This scenario is depicted in </w:t>
      </w:r>
      <w:r w:rsidRPr="00EF2D26">
        <w:fldChar w:fldCharType="begin"/>
      </w:r>
      <w:r w:rsidRPr="00EF2D26">
        <w:instrText xml:space="preserve"> REF _Ref196029529 \h </w:instrText>
      </w:r>
      <w:r w:rsidRPr="00EF2D26">
        <w:fldChar w:fldCharType="separate"/>
      </w:r>
      <w:r w:rsidR="00032B01" w:rsidRPr="00EF2D26">
        <w:t xml:space="preserve">Figure </w:t>
      </w:r>
      <w:r w:rsidR="00032B01">
        <w:rPr>
          <w:noProof/>
        </w:rPr>
        <w:t>98</w:t>
      </w:r>
      <w:r w:rsidRPr="00EF2D26">
        <w:fldChar w:fldCharType="end"/>
      </w:r>
      <w:r w:rsidRPr="00EF2D26">
        <w:t xml:space="preserve"> and </w:t>
      </w:r>
      <w:r w:rsidRPr="00EF2D26">
        <w:fldChar w:fldCharType="begin"/>
      </w:r>
      <w:r w:rsidRPr="00EF2D26">
        <w:instrText xml:space="preserve"> REF _Ref180402315 \h  \* MERGEFORMAT </w:instrText>
      </w:r>
      <w:r w:rsidRPr="00EF2D26">
        <w:fldChar w:fldCharType="separate"/>
      </w:r>
      <w:r w:rsidR="00032B01" w:rsidRPr="00EF2D26">
        <w:t xml:space="preserve">Figure </w:t>
      </w:r>
      <w:r w:rsidR="00032B01">
        <w:t>99</w:t>
      </w:r>
      <w:r w:rsidRPr="00EF2D26">
        <w:fldChar w:fldCharType="end"/>
      </w:r>
      <w:r w:rsidRPr="00EF2D26">
        <w:t>:</w:t>
      </w:r>
    </w:p>
    <w:p w14:paraId="71ABEC65" w14:textId="0F355A85" w:rsidR="00155B4E" w:rsidRPr="00EF2D26" w:rsidRDefault="00155B4E" w:rsidP="00155B4E">
      <w:pPr>
        <w:pStyle w:val="Figure"/>
        <w:rPr>
          <w:noProof w:val="0"/>
        </w:rPr>
      </w:pPr>
      <w:r w:rsidRPr="00EF2D26">
        <w:rPr>
          <w:lang w:val="pt-PT" w:eastAsia="pt-PT"/>
        </w:rPr>
        <w:lastRenderedPageBreak/>
        <w:drawing>
          <wp:inline distT="0" distB="0" distL="0" distR="0" wp14:anchorId="3794FF55" wp14:editId="0BEC9C50">
            <wp:extent cx="5654040" cy="6835140"/>
            <wp:effectExtent l="0" t="0" r="3810" b="381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5">
                      <a:extLst>
                        <a:ext uri="{28A0092B-C50C-407E-A947-70E740481C1C}">
                          <a14:useLocalDpi xmlns:a14="http://schemas.microsoft.com/office/drawing/2010/main" val="0"/>
                        </a:ext>
                      </a:extLst>
                    </a:blip>
                    <a:srcRect l="8360" t="4541" r="4222" b="6425"/>
                    <a:stretch>
                      <a:fillRect/>
                    </a:stretch>
                  </pic:blipFill>
                  <pic:spPr bwMode="auto">
                    <a:xfrm>
                      <a:off x="0" y="0"/>
                      <a:ext cx="5654040" cy="6835140"/>
                    </a:xfrm>
                    <a:prstGeom prst="rect">
                      <a:avLst/>
                    </a:prstGeom>
                    <a:noFill/>
                    <a:ln>
                      <a:noFill/>
                    </a:ln>
                  </pic:spPr>
                </pic:pic>
              </a:graphicData>
            </a:graphic>
          </wp:inline>
        </w:drawing>
      </w:r>
      <w:bookmarkStart w:id="885" w:name="_Ref180402311"/>
    </w:p>
    <w:p w14:paraId="6B98D6A6" w14:textId="2FEEAEA2" w:rsidR="00155B4E" w:rsidRPr="00EF2D26" w:rsidRDefault="00155B4E" w:rsidP="00155B4E">
      <w:pPr>
        <w:pStyle w:val="Caption"/>
      </w:pPr>
      <w:bookmarkStart w:id="886" w:name="_Ref196029529"/>
      <w:bookmarkStart w:id="887" w:name="_Toc1400811"/>
      <w:bookmarkStart w:id="888" w:name="_Toc57720826"/>
      <w:r w:rsidRPr="00EF2D26">
        <w:t xml:space="preserve">Figure </w:t>
      </w:r>
      <w:r>
        <w:fldChar w:fldCharType="begin"/>
      </w:r>
      <w:r>
        <w:instrText>SEQ Figure \* ARABIC</w:instrText>
      </w:r>
      <w:r>
        <w:fldChar w:fldCharType="separate"/>
      </w:r>
      <w:r w:rsidR="00032B01">
        <w:rPr>
          <w:noProof/>
        </w:rPr>
        <w:t>98</w:t>
      </w:r>
      <w:r>
        <w:fldChar w:fldCharType="end"/>
      </w:r>
      <w:bookmarkEnd w:id="885"/>
      <w:bookmarkEnd w:id="886"/>
      <w:r w:rsidRPr="00EF2D26">
        <w:t>: TSD - Export Operation at Office of Export followed by Export confirmation of exit</w:t>
      </w:r>
      <w:bookmarkEnd w:id="887"/>
      <w:bookmarkEnd w:id="888"/>
    </w:p>
    <w:p w14:paraId="616F972A" w14:textId="44D93CEA" w:rsidR="00155B4E" w:rsidRPr="00EF2D26" w:rsidRDefault="00155B4E" w:rsidP="00155B4E">
      <w:pPr>
        <w:pStyle w:val="Figure"/>
        <w:rPr>
          <w:noProof w:val="0"/>
        </w:rPr>
      </w:pPr>
      <w:r w:rsidRPr="00EF2D26">
        <w:rPr>
          <w:lang w:val="pt-PT" w:eastAsia="pt-PT"/>
        </w:rPr>
        <w:lastRenderedPageBreak/>
        <w:drawing>
          <wp:inline distT="0" distB="0" distL="0" distR="0" wp14:anchorId="6A142BC7" wp14:editId="32FD9210">
            <wp:extent cx="5707380" cy="400050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6">
                      <a:extLst>
                        <a:ext uri="{28A0092B-C50C-407E-A947-70E740481C1C}">
                          <a14:useLocalDpi xmlns:a14="http://schemas.microsoft.com/office/drawing/2010/main" val="0"/>
                        </a:ext>
                      </a:extLst>
                    </a:blip>
                    <a:srcRect l="8849" t="4231" r="10336" b="4453"/>
                    <a:stretch>
                      <a:fillRect/>
                    </a:stretch>
                  </pic:blipFill>
                  <pic:spPr bwMode="auto">
                    <a:xfrm>
                      <a:off x="0" y="0"/>
                      <a:ext cx="5707380" cy="4000500"/>
                    </a:xfrm>
                    <a:prstGeom prst="rect">
                      <a:avLst/>
                    </a:prstGeom>
                    <a:noFill/>
                    <a:ln>
                      <a:noFill/>
                    </a:ln>
                  </pic:spPr>
                </pic:pic>
              </a:graphicData>
            </a:graphic>
          </wp:inline>
        </w:drawing>
      </w:r>
    </w:p>
    <w:p w14:paraId="1106FFA7" w14:textId="658D53E2" w:rsidR="00155B4E" w:rsidRPr="00EF2D26" w:rsidRDefault="00155B4E" w:rsidP="00155B4E">
      <w:pPr>
        <w:pStyle w:val="Caption"/>
      </w:pPr>
      <w:bookmarkStart w:id="889" w:name="_Ref180402315"/>
      <w:bookmarkStart w:id="890" w:name="_Toc1400812"/>
      <w:bookmarkStart w:id="891" w:name="_Toc57720827"/>
      <w:r w:rsidRPr="00EF2D26">
        <w:t xml:space="preserve">Figure </w:t>
      </w:r>
      <w:r>
        <w:fldChar w:fldCharType="begin"/>
      </w:r>
      <w:r>
        <w:instrText>SEQ Figure \* ARABIC</w:instrText>
      </w:r>
      <w:r>
        <w:fldChar w:fldCharType="separate"/>
      </w:r>
      <w:r w:rsidR="00032B01">
        <w:rPr>
          <w:noProof/>
        </w:rPr>
        <w:t>99</w:t>
      </w:r>
      <w:r>
        <w:fldChar w:fldCharType="end"/>
      </w:r>
      <w:bookmarkEnd w:id="889"/>
      <w:r w:rsidRPr="00EF2D26">
        <w:t>: CLD - Export Operation at Office of Export followed by Export confirmation of exit</w:t>
      </w:r>
      <w:bookmarkEnd w:id="890"/>
      <w:bookmarkEnd w:id="891"/>
    </w:p>
    <w:p w14:paraId="548A5187"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892" w:name="_Toc191308336"/>
      <w:bookmarkStart w:id="893" w:name="_Toc1400424"/>
      <w:r w:rsidRPr="00EF2D26">
        <w:t>Export Operation at Office of Export followed by Export Cancellation of exit</w:t>
      </w:r>
      <w:bookmarkEnd w:id="892"/>
      <w:bookmarkEnd w:id="893"/>
    </w:p>
    <w:p w14:paraId="59669A28" w14:textId="77777777" w:rsidR="00155B4E" w:rsidRPr="00EF2D26" w:rsidRDefault="00155B4E" w:rsidP="00155B4E">
      <w:r w:rsidRPr="00EF2D26">
        <w:t>In this scenario, all validations pass successfully. The export declaration (IE515: E_EXP_DAT) is cross-checked successfully against the e-AD, the movement is released by Customs (IE501: C_AER_SND) but the exit is refused.</w:t>
      </w:r>
    </w:p>
    <w:p w14:paraId="5034E2DF" w14:textId="3A39D49A" w:rsidR="00155B4E" w:rsidRPr="00EF2D26" w:rsidRDefault="00155B4E" w:rsidP="00A44070">
      <w:pPr>
        <w:pStyle w:val="Heading5"/>
        <w:keepLines/>
        <w:numPr>
          <w:ilvl w:val="4"/>
          <w:numId w:val="38"/>
        </w:numPr>
        <w:spacing w:before="240" w:after="240" w:line="240" w:lineRule="auto"/>
        <w:ind w:left="1009" w:hanging="1009"/>
      </w:pPr>
      <w:bookmarkStart w:id="894" w:name="_Toc191308337"/>
      <w:bookmarkStart w:id="895" w:name="_Toc1400425"/>
      <w:r w:rsidRPr="00EF2D26">
        <w:t>Export Operation at office of export</w:t>
      </w:r>
      <w:bookmarkEnd w:id="894"/>
      <w:bookmarkEnd w:id="895"/>
    </w:p>
    <w:p w14:paraId="17F065E6" w14:textId="3771E29D" w:rsidR="00155B4E" w:rsidRPr="00EF2D26" w:rsidRDefault="00155B4E" w:rsidP="00155B4E">
      <w:r w:rsidRPr="00EF2D26">
        <w:t xml:space="preserve">This Section is exactly the same as Section </w:t>
      </w:r>
      <w:r w:rsidRPr="00EF2D26">
        <w:fldChar w:fldCharType="begin"/>
      </w:r>
      <w:r w:rsidRPr="00EF2D26">
        <w:instrText xml:space="preserve"> REF _Ref190010516 \w \h </w:instrText>
      </w:r>
      <w:r w:rsidRPr="00EF2D26">
        <w:fldChar w:fldCharType="separate"/>
      </w:r>
      <w:r w:rsidR="00032B01">
        <w:t>II.II.3.1.1</w:t>
      </w:r>
      <w:r w:rsidRPr="00EF2D26">
        <w:fldChar w:fldCharType="end"/>
      </w:r>
      <w:r w:rsidRPr="00EF2D26">
        <w:t xml:space="preserve">. Hence, the e-AD is in the </w:t>
      </w:r>
      <w:r w:rsidRPr="00EF2D26">
        <w:rPr>
          <w:i/>
        </w:rPr>
        <w:t>“Exporting”</w:t>
      </w:r>
      <w:r w:rsidRPr="00EF2D26">
        <w:t xml:space="preserve"> state and the MSA dispatch application is waiting for the discharge to take place when the exit is completed.</w:t>
      </w:r>
    </w:p>
    <w:p w14:paraId="7C81D6B5" w14:textId="6B9565AE" w:rsidR="00155B4E" w:rsidRPr="00EF2D26" w:rsidRDefault="00155B4E" w:rsidP="00A44070">
      <w:pPr>
        <w:pStyle w:val="Heading5"/>
        <w:keepLines/>
        <w:numPr>
          <w:ilvl w:val="4"/>
          <w:numId w:val="38"/>
        </w:numPr>
        <w:spacing w:before="240" w:after="240" w:line="240" w:lineRule="auto"/>
        <w:ind w:left="1009" w:hanging="1009"/>
      </w:pPr>
      <w:bookmarkStart w:id="896" w:name="_Toc191308338"/>
      <w:bookmarkStart w:id="897" w:name="_Toc1400426"/>
      <w:r w:rsidRPr="00EF2D26">
        <w:t>Export Cancellation of Exit</w:t>
      </w:r>
      <w:bookmarkEnd w:id="896"/>
      <w:bookmarkEnd w:id="897"/>
    </w:p>
    <w:p w14:paraId="1C16D9C3" w14:textId="77777777" w:rsidR="00155B4E" w:rsidRPr="00EF2D26" w:rsidRDefault="00155B4E" w:rsidP="00155B4E">
      <w:r w:rsidRPr="00EF2D26">
        <w:t xml:space="preserve">The MSA destination application receives the exit results from the Customs Export Application (IE518: C_EXT_RES). Assuming that the validation process passes successfully and the exit is refused (IE518/Control Result Code: B1), the MSA destination application builds the Report of Export (IE818) reporting exit refusal (IE818/Global conclusion of receipt: 23) and forwards it to MSA dispatch application. Moreover, the state of the movement at the MSA of </w:t>
      </w:r>
      <w:r>
        <w:t>D</w:t>
      </w:r>
      <w:r w:rsidRPr="00EF2D26">
        <w:t xml:space="preserve">ispatch is updated from </w:t>
      </w:r>
      <w:r w:rsidRPr="00EF2D26">
        <w:rPr>
          <w:i/>
        </w:rPr>
        <w:t>“Exporting”</w:t>
      </w:r>
      <w:r w:rsidRPr="00EF2D26">
        <w:t xml:space="preserve"> to </w:t>
      </w:r>
      <w:r w:rsidRPr="00EF2D26">
        <w:rPr>
          <w:i/>
        </w:rPr>
        <w:t>“Refused”</w:t>
      </w:r>
      <w:r w:rsidRPr="00EF2D26">
        <w:t>.</w:t>
      </w:r>
    </w:p>
    <w:p w14:paraId="33ACD8FE" w14:textId="77777777" w:rsidR="00155B4E" w:rsidRPr="00EF2D26" w:rsidRDefault="00155B4E" w:rsidP="00155B4E">
      <w:r w:rsidRPr="00EF2D26">
        <w:t xml:space="preserve">Upon the reception of the delivery notification message (IE818/Global conclusion of receipt: 23), the MSA dispatch application validates it successfully and changes the state of the e-AD from </w:t>
      </w:r>
      <w:r w:rsidRPr="00EF2D26">
        <w:rPr>
          <w:i/>
        </w:rPr>
        <w:t>“Exporting”</w:t>
      </w:r>
      <w:r w:rsidRPr="00EF2D26">
        <w:t xml:space="preserve"> to </w:t>
      </w:r>
      <w:r w:rsidRPr="00EF2D26">
        <w:rPr>
          <w:i/>
          <w:iCs/>
        </w:rPr>
        <w:t>“Refused”</w:t>
      </w:r>
      <w:r w:rsidRPr="00EF2D26">
        <w:t>. In addition, the MSA dispatch application forwards the delivery notification (IE818: C_DEL_DAT) to the Consignor.</w:t>
      </w:r>
    </w:p>
    <w:p w14:paraId="090D693C" w14:textId="62383069" w:rsidR="00155B4E" w:rsidRPr="00EF2D26" w:rsidRDefault="00155B4E" w:rsidP="00155B4E">
      <w:r w:rsidRPr="00EF2D26">
        <w:lastRenderedPageBreak/>
        <w:t xml:space="preserve">Finally, it starts the TIM_CHS timer waiting for the change of destination from the Consignor as described in Section </w:t>
      </w:r>
      <w:r w:rsidRPr="00EF2D26">
        <w:fldChar w:fldCharType="begin"/>
      </w:r>
      <w:r w:rsidRPr="00EF2D26">
        <w:instrText xml:space="preserve"> REF _Ref188114033 \w \h </w:instrText>
      </w:r>
      <w:r w:rsidRPr="00EF2D26">
        <w:fldChar w:fldCharType="separate"/>
      </w:r>
      <w:r w:rsidR="00032B01">
        <w:t>II.I.5</w:t>
      </w:r>
      <w:r w:rsidRPr="00EF2D26">
        <w:fldChar w:fldCharType="end"/>
      </w:r>
      <w:r w:rsidRPr="00EF2D26">
        <w:t xml:space="preserve"> </w:t>
      </w:r>
      <w:r w:rsidRPr="00EF2D26">
        <w:fldChar w:fldCharType="begin"/>
      </w:r>
      <w:r w:rsidRPr="00EF2D26">
        <w:instrText xml:space="preserve"> REF _Ref188114037 \h </w:instrText>
      </w:r>
      <w:r w:rsidRPr="00EF2D26">
        <w:fldChar w:fldCharType="separate"/>
      </w:r>
      <w:r w:rsidR="00032B01" w:rsidRPr="00EF2D26">
        <w:t>Change of Destination (</w:t>
      </w:r>
      <w:r w:rsidR="00032B01">
        <w:t>L4-CORE-01-12</w:t>
      </w:r>
      <w:r w:rsidR="00032B01" w:rsidRPr="00EF2D26">
        <w:t>)</w:t>
      </w:r>
      <w:r w:rsidRPr="00EF2D26">
        <w:fldChar w:fldCharType="end"/>
      </w:r>
      <w:r w:rsidRPr="00EF2D26">
        <w:t>.</w:t>
      </w:r>
    </w:p>
    <w:p w14:paraId="628AD7EB" w14:textId="52DEB725" w:rsidR="00155B4E" w:rsidRPr="00EF2D26" w:rsidRDefault="00155B4E" w:rsidP="00155B4E">
      <w:r w:rsidRPr="00EF2D26">
        <w:t xml:space="preserve">This scenario is depicted in </w:t>
      </w:r>
      <w:r w:rsidRPr="00EF2D26">
        <w:fldChar w:fldCharType="begin"/>
      </w:r>
      <w:r w:rsidRPr="00EF2D26">
        <w:instrText xml:space="preserve"> REF _Ref180403766 \h  \* MERGEFORMAT </w:instrText>
      </w:r>
      <w:r w:rsidRPr="00EF2D26">
        <w:fldChar w:fldCharType="separate"/>
      </w:r>
      <w:r w:rsidR="00032B01" w:rsidRPr="00EF2D26">
        <w:t xml:space="preserve">Figure </w:t>
      </w:r>
      <w:r w:rsidR="00032B01">
        <w:t>100</w:t>
      </w:r>
      <w:r w:rsidRPr="00EF2D26">
        <w:fldChar w:fldCharType="end"/>
      </w:r>
      <w:r w:rsidRPr="00EF2D26">
        <w:t xml:space="preserve"> and </w:t>
      </w:r>
      <w:r w:rsidRPr="00EF2D26">
        <w:fldChar w:fldCharType="begin"/>
      </w:r>
      <w:r w:rsidRPr="00EF2D26">
        <w:instrText xml:space="preserve"> REF _Ref180403769 \h  \* MERGEFORMAT </w:instrText>
      </w:r>
      <w:r w:rsidRPr="00EF2D26">
        <w:fldChar w:fldCharType="separate"/>
      </w:r>
      <w:r w:rsidR="00032B01" w:rsidRPr="00EF2D26">
        <w:t xml:space="preserve">Figure </w:t>
      </w:r>
      <w:r w:rsidR="00032B01">
        <w:t>101</w:t>
      </w:r>
      <w:r w:rsidRPr="00EF2D26">
        <w:fldChar w:fldCharType="end"/>
      </w:r>
      <w:r w:rsidRPr="00EF2D26">
        <w:t>:</w:t>
      </w:r>
    </w:p>
    <w:p w14:paraId="038A4A43" w14:textId="2354EAAE" w:rsidR="00155B4E" w:rsidRPr="00EF2D26" w:rsidRDefault="00155B4E" w:rsidP="00155B4E">
      <w:pPr>
        <w:pStyle w:val="Figure"/>
        <w:rPr>
          <w:noProof w:val="0"/>
        </w:rPr>
      </w:pPr>
      <w:r w:rsidRPr="00EF2D26">
        <w:rPr>
          <w:lang w:val="pt-PT" w:eastAsia="pt-PT"/>
        </w:rPr>
        <w:drawing>
          <wp:inline distT="0" distB="0" distL="0" distR="0" wp14:anchorId="22E07193" wp14:editId="1D10A9F5">
            <wp:extent cx="5759450" cy="692531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7">
                      <a:extLst>
                        <a:ext uri="{28A0092B-C50C-407E-A947-70E740481C1C}">
                          <a14:useLocalDpi xmlns:a14="http://schemas.microsoft.com/office/drawing/2010/main" val="0"/>
                        </a:ext>
                      </a:extLst>
                    </a:blip>
                    <a:srcRect l="8954" t="4471" r="4590" b="6097"/>
                    <a:stretch>
                      <a:fillRect/>
                    </a:stretch>
                  </pic:blipFill>
                  <pic:spPr bwMode="auto">
                    <a:xfrm>
                      <a:off x="0" y="0"/>
                      <a:ext cx="5759450" cy="6925310"/>
                    </a:xfrm>
                    <a:prstGeom prst="rect">
                      <a:avLst/>
                    </a:prstGeom>
                    <a:noFill/>
                    <a:ln>
                      <a:noFill/>
                    </a:ln>
                  </pic:spPr>
                </pic:pic>
              </a:graphicData>
            </a:graphic>
          </wp:inline>
        </w:drawing>
      </w:r>
    </w:p>
    <w:p w14:paraId="6B4F916D" w14:textId="71D3A5BF" w:rsidR="00155B4E" w:rsidRPr="00EF2D26" w:rsidRDefault="00155B4E" w:rsidP="00155B4E">
      <w:pPr>
        <w:pStyle w:val="Caption"/>
      </w:pPr>
      <w:bookmarkStart w:id="898" w:name="_Ref180403766"/>
      <w:bookmarkStart w:id="899" w:name="_Toc1400813"/>
      <w:bookmarkStart w:id="900" w:name="_Toc57720828"/>
      <w:r w:rsidRPr="00EF2D26">
        <w:t xml:space="preserve">Figure </w:t>
      </w:r>
      <w:r>
        <w:fldChar w:fldCharType="begin"/>
      </w:r>
      <w:r>
        <w:instrText>SEQ Figure \* ARABIC</w:instrText>
      </w:r>
      <w:r>
        <w:fldChar w:fldCharType="separate"/>
      </w:r>
      <w:r w:rsidR="00032B01">
        <w:rPr>
          <w:noProof/>
        </w:rPr>
        <w:t>100</w:t>
      </w:r>
      <w:r>
        <w:fldChar w:fldCharType="end"/>
      </w:r>
      <w:bookmarkEnd w:id="898"/>
      <w:r w:rsidRPr="00EF2D26">
        <w:t>: TSD - Export Operation at Office of Export followed by Export cancellation of exit</w:t>
      </w:r>
      <w:bookmarkEnd w:id="899"/>
      <w:bookmarkEnd w:id="900"/>
    </w:p>
    <w:p w14:paraId="668AFF6D" w14:textId="0EC59558" w:rsidR="00155B4E" w:rsidRPr="00EF2D26" w:rsidRDefault="00155B4E" w:rsidP="00155B4E">
      <w:pPr>
        <w:pStyle w:val="Figure"/>
        <w:rPr>
          <w:noProof w:val="0"/>
        </w:rPr>
      </w:pPr>
      <w:r w:rsidRPr="00EF2D26">
        <w:rPr>
          <w:lang w:val="pt-PT" w:eastAsia="pt-PT"/>
        </w:rPr>
        <w:lastRenderedPageBreak/>
        <w:drawing>
          <wp:inline distT="0" distB="0" distL="0" distR="0" wp14:anchorId="1771C6AF" wp14:editId="56838657">
            <wp:extent cx="5699760" cy="368046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8">
                      <a:extLst>
                        <a:ext uri="{28A0092B-C50C-407E-A947-70E740481C1C}">
                          <a14:useLocalDpi xmlns:a14="http://schemas.microsoft.com/office/drawing/2010/main" val="0"/>
                        </a:ext>
                      </a:extLst>
                    </a:blip>
                    <a:srcRect l="4175" t="4161" r="10117" b="5537"/>
                    <a:stretch>
                      <a:fillRect/>
                    </a:stretch>
                  </pic:blipFill>
                  <pic:spPr bwMode="auto">
                    <a:xfrm>
                      <a:off x="0" y="0"/>
                      <a:ext cx="5699760" cy="3680460"/>
                    </a:xfrm>
                    <a:prstGeom prst="rect">
                      <a:avLst/>
                    </a:prstGeom>
                    <a:noFill/>
                    <a:ln>
                      <a:noFill/>
                    </a:ln>
                  </pic:spPr>
                </pic:pic>
              </a:graphicData>
            </a:graphic>
          </wp:inline>
        </w:drawing>
      </w:r>
    </w:p>
    <w:p w14:paraId="7D75EA1C" w14:textId="1F9DD7F1" w:rsidR="00155B4E" w:rsidRPr="00EF2D26" w:rsidRDefault="00155B4E" w:rsidP="00155B4E">
      <w:pPr>
        <w:pStyle w:val="Caption"/>
      </w:pPr>
      <w:bookmarkStart w:id="901" w:name="_Ref180403769"/>
      <w:bookmarkStart w:id="902" w:name="_Toc1400814"/>
      <w:bookmarkStart w:id="903" w:name="_Toc57720829"/>
      <w:r w:rsidRPr="00EF2D26">
        <w:t xml:space="preserve">Figure </w:t>
      </w:r>
      <w:r>
        <w:fldChar w:fldCharType="begin"/>
      </w:r>
      <w:r>
        <w:instrText>SEQ Figure \* ARABIC</w:instrText>
      </w:r>
      <w:r>
        <w:fldChar w:fldCharType="separate"/>
      </w:r>
      <w:r w:rsidR="00032B01">
        <w:rPr>
          <w:noProof/>
        </w:rPr>
        <w:t>101</w:t>
      </w:r>
      <w:r>
        <w:fldChar w:fldCharType="end"/>
      </w:r>
      <w:bookmarkEnd w:id="901"/>
      <w:r w:rsidRPr="00EF2D26">
        <w:t>: CLD - Export Operation at Office of Export followed by Export cancellation of exit</w:t>
      </w:r>
      <w:bookmarkEnd w:id="902"/>
      <w:bookmarkEnd w:id="903"/>
    </w:p>
    <w:p w14:paraId="2FA33B7E"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904" w:name="_Toc191308339"/>
      <w:bookmarkStart w:id="905" w:name="_Toc1400427"/>
      <w:r w:rsidRPr="00EF2D26">
        <w:t xml:space="preserve">Export Operation at Office of Export followed by cross-checking failure </w:t>
      </w:r>
      <w:r w:rsidRPr="00EF2D26">
        <w:rPr>
          <w:i/>
        </w:rPr>
        <w:t>before</w:t>
      </w:r>
      <w:r w:rsidRPr="00EF2D26">
        <w:t xml:space="preserve"> the export release and Change of Destination</w:t>
      </w:r>
      <w:bookmarkEnd w:id="904"/>
      <w:bookmarkEnd w:id="905"/>
    </w:p>
    <w:p w14:paraId="242E2C6A" w14:textId="77777777" w:rsidR="00155B4E" w:rsidRPr="00EF2D26" w:rsidRDefault="00155B4E" w:rsidP="00155B4E">
      <w:r w:rsidRPr="00EF2D26">
        <w:t>In this scenario the e-AD is validated properly by the MSA dispatch application and the export declaration is forwarded to the MSA destination application but the crosschecking fails before the export would probably be released by the Customs Export Application.</w:t>
      </w:r>
    </w:p>
    <w:p w14:paraId="1A6A979B" w14:textId="1BCB4544" w:rsidR="00155B4E" w:rsidRPr="00EF2D26" w:rsidRDefault="00155B4E" w:rsidP="00A44070">
      <w:pPr>
        <w:pStyle w:val="Heading5"/>
        <w:keepLines/>
        <w:numPr>
          <w:ilvl w:val="4"/>
          <w:numId w:val="38"/>
        </w:numPr>
        <w:spacing w:before="240" w:after="240" w:line="240" w:lineRule="auto"/>
        <w:ind w:left="1009" w:hanging="1009"/>
      </w:pPr>
      <w:bookmarkStart w:id="906" w:name="_Toc191308340"/>
      <w:bookmarkStart w:id="907" w:name="_Toc1400428"/>
      <w:r w:rsidRPr="00EF2D26">
        <w:t>Export Operation at office of export</w:t>
      </w:r>
      <w:bookmarkEnd w:id="906"/>
      <w:bookmarkEnd w:id="907"/>
    </w:p>
    <w:p w14:paraId="0646D886" w14:textId="77777777" w:rsidR="00155B4E" w:rsidRPr="00EF2D26" w:rsidRDefault="00155B4E" w:rsidP="00155B4E">
      <w:r w:rsidRPr="00EF2D26">
        <w:t xml:space="preserve">According to this scenario, the Consignor submits a draft e-AD (IE815: N_EAD_SUB) to the MSA dispatch application including export as the destination type (Destination Type Code is “6 = Destination - Export”). The validation of the submitted draft e-AD passes successfully and the MSA dispatch application returns the validated e-AD (IE801: C_EAD_VAL) back to the Consignor and the MSA destination application. Finally, the state of the movement at the MSA of </w:t>
      </w:r>
      <w:r>
        <w:t>D</w:t>
      </w:r>
      <w:r w:rsidRPr="00EF2D26">
        <w:t xml:space="preserve">ispatch is set to </w:t>
      </w:r>
      <w:r w:rsidRPr="00EF2D26">
        <w:rPr>
          <w:i/>
        </w:rPr>
        <w:t xml:space="preserve">“Accepted” </w:t>
      </w:r>
      <w:r w:rsidRPr="00EF2D26">
        <w:t>and the TIM_EAD timer is initiated.</w:t>
      </w:r>
    </w:p>
    <w:p w14:paraId="66ED3D88" w14:textId="77777777" w:rsidR="00155B4E" w:rsidRPr="00EF2D26" w:rsidRDefault="00155B4E" w:rsidP="00155B4E">
      <w:r w:rsidRPr="00EF2D26">
        <w:t xml:space="preserve">Upon the reception of the validated e-AD (IE801: C_EAD_VAL) from the MSA dispatch application, the MSA destination application stores the e-AD and sets the state of the e-AD at MSA of Destination to </w:t>
      </w:r>
      <w:r w:rsidRPr="00EF2D26">
        <w:rPr>
          <w:i/>
        </w:rPr>
        <w:t>“Accepted”</w:t>
      </w:r>
      <w:r w:rsidRPr="00EF2D26">
        <w:t>. Finally, the MSA destination application forwards the e-AD (IE801: C_EAD_VAL) to the forwarding agent.</w:t>
      </w:r>
    </w:p>
    <w:p w14:paraId="365E74BB" w14:textId="77777777" w:rsidR="00155B4E" w:rsidRPr="00EF2D26" w:rsidRDefault="00155B4E" w:rsidP="00155B4E">
      <w:r w:rsidRPr="00EF2D26">
        <w:t>The forwarding agent submits the export declaration (IE515: E_EXP_DAT) to the Customs Export Application, which in turn forwards it to the MSA destination application. Upon receipt of the export declaration from the Customs Export Application (IE515: E_EXP_DAT), the MSA destination application cross-checks the consistency of the e-AD(s) with the export declaration (IE515: E_EXP_DAT).</w:t>
      </w:r>
    </w:p>
    <w:p w14:paraId="60B0FA1B" w14:textId="77777777" w:rsidR="00155B4E" w:rsidRPr="00EF2D26" w:rsidRDefault="00155B4E" w:rsidP="00155B4E">
      <w:r w:rsidRPr="00EF2D26">
        <w:lastRenderedPageBreak/>
        <w:t xml:space="preserve">When the cross-checking is negative, the MSA destination application builds a rejection message (IE839: </w:t>
      </w:r>
      <w:r w:rsidRPr="00EF2D26">
        <w:rPr>
          <w:rFonts w:cs="Arial"/>
        </w:rPr>
        <w:t>C_CUS_REJ</w:t>
      </w:r>
      <w:r w:rsidRPr="00EF2D26">
        <w:t>) that includes the list of errors found during the cross-checking of the IE515 with the e-AD and sends it to the Consignor, to the Consignee (forwarding agent) as well as to the Customs Export Application.</w:t>
      </w:r>
    </w:p>
    <w:p w14:paraId="0077C54A" w14:textId="77777777" w:rsidR="00155B4E" w:rsidRPr="00EF2D26" w:rsidRDefault="00155B4E" w:rsidP="00155B4E">
      <w:r w:rsidRPr="00EF2D26">
        <w:t xml:space="preserve">Finally, the state of the movement at the MSA of </w:t>
      </w:r>
      <w:r>
        <w:t>D</w:t>
      </w:r>
      <w:r w:rsidRPr="00EF2D26">
        <w:t xml:space="preserve">estination and </w:t>
      </w:r>
      <w:r>
        <w:t>D</w:t>
      </w:r>
      <w:r w:rsidRPr="00EF2D26">
        <w:t xml:space="preserve">ispatch is retained to </w:t>
      </w:r>
      <w:r w:rsidRPr="00EF2D26">
        <w:rPr>
          <w:i/>
        </w:rPr>
        <w:t>“Accepted”</w:t>
      </w:r>
      <w:r w:rsidRPr="00EF2D26">
        <w:t xml:space="preserve"> and the TIM_CHS timer is started at dispatch waiting for the change of destination from the Consignor.</w:t>
      </w:r>
    </w:p>
    <w:p w14:paraId="0DD85571" w14:textId="20DB7413" w:rsidR="00155B4E" w:rsidRPr="00EF2D26" w:rsidRDefault="00155B4E" w:rsidP="00A44070">
      <w:pPr>
        <w:pStyle w:val="Heading5"/>
        <w:keepLines/>
        <w:numPr>
          <w:ilvl w:val="4"/>
          <w:numId w:val="38"/>
        </w:numPr>
        <w:spacing w:before="240" w:after="240" w:line="240" w:lineRule="auto"/>
        <w:ind w:left="1009" w:hanging="1009"/>
      </w:pPr>
      <w:bookmarkStart w:id="908" w:name="_Toc191308341"/>
      <w:bookmarkStart w:id="909" w:name="_Ref201586112"/>
      <w:bookmarkStart w:id="910" w:name="_Toc1400429"/>
      <w:r w:rsidRPr="00EF2D26">
        <w:t>Change of Destination</w:t>
      </w:r>
      <w:bookmarkEnd w:id="908"/>
      <w:bookmarkEnd w:id="909"/>
      <w:bookmarkEnd w:id="910"/>
    </w:p>
    <w:p w14:paraId="3F529450" w14:textId="5A0F409B" w:rsidR="00155B4E" w:rsidRPr="00EF2D26" w:rsidRDefault="00155B4E" w:rsidP="00155B4E">
      <w:r w:rsidRPr="00EF2D26">
        <w:t xml:space="preserve">Upon reception of the rejection message (IE839: </w:t>
      </w:r>
      <w:r w:rsidRPr="00EF2D26">
        <w:rPr>
          <w:rFonts w:cs="Arial"/>
        </w:rPr>
        <w:t>C_CUS_REJ</w:t>
      </w:r>
      <w:r w:rsidRPr="00EF2D26">
        <w:t xml:space="preserve">) and the examination of the rejection results, the Consignor performs a change of destination as described in Section </w:t>
      </w:r>
      <w:r w:rsidRPr="00EF2D26">
        <w:fldChar w:fldCharType="begin"/>
      </w:r>
      <w:r w:rsidRPr="00EF2D26">
        <w:instrText xml:space="preserve"> REF _Ref188120424 \w \h </w:instrText>
      </w:r>
      <w:r w:rsidRPr="00EF2D26">
        <w:fldChar w:fldCharType="separate"/>
      </w:r>
      <w:r w:rsidR="00032B01">
        <w:t>II.I.5</w:t>
      </w:r>
      <w:r w:rsidRPr="00EF2D26">
        <w:fldChar w:fldCharType="end"/>
      </w:r>
      <w:r w:rsidRPr="00EF2D26">
        <w:t xml:space="preserve"> </w:t>
      </w:r>
      <w:r w:rsidRPr="00EF2D26">
        <w:fldChar w:fldCharType="begin"/>
      </w:r>
      <w:r w:rsidRPr="00EF2D26">
        <w:instrText xml:space="preserve"> REF _Ref188120431 \h </w:instrText>
      </w:r>
      <w:r w:rsidRPr="00EF2D26">
        <w:fldChar w:fldCharType="separate"/>
      </w:r>
      <w:r w:rsidR="00032B01" w:rsidRPr="00EF2D26">
        <w:t>Change of Destination (</w:t>
      </w:r>
      <w:r w:rsidR="00032B01">
        <w:t>L4-CORE-01-12</w:t>
      </w:r>
      <w:r w:rsidR="00032B01" w:rsidRPr="00EF2D26">
        <w:t>)</w:t>
      </w:r>
      <w:r w:rsidRPr="00EF2D26">
        <w:fldChar w:fldCharType="end"/>
      </w:r>
      <w:r w:rsidRPr="00EF2D26">
        <w:t>.</w:t>
      </w:r>
    </w:p>
    <w:p w14:paraId="5E10923F" w14:textId="7E2B2D93" w:rsidR="00155B4E" w:rsidRPr="00EF2D26" w:rsidRDefault="00155B4E" w:rsidP="00155B4E">
      <w:r w:rsidRPr="00EF2D26">
        <w:t xml:space="preserve">This scenario is depicted in </w:t>
      </w:r>
      <w:r w:rsidRPr="00EF2D26">
        <w:fldChar w:fldCharType="begin"/>
      </w:r>
      <w:r w:rsidRPr="00EF2D26">
        <w:instrText xml:space="preserve"> REF _Ref180403828 \h  \* MERGEFORMAT </w:instrText>
      </w:r>
      <w:r w:rsidRPr="00EF2D26">
        <w:fldChar w:fldCharType="separate"/>
      </w:r>
      <w:r w:rsidR="00032B01" w:rsidRPr="00EF2D26">
        <w:t xml:space="preserve">Figure </w:t>
      </w:r>
      <w:r w:rsidR="00032B01">
        <w:t>102</w:t>
      </w:r>
      <w:r w:rsidRPr="00EF2D26">
        <w:fldChar w:fldCharType="end"/>
      </w:r>
      <w:r w:rsidRPr="00EF2D26">
        <w:t xml:space="preserve"> and </w:t>
      </w:r>
      <w:r w:rsidRPr="00EF2D26">
        <w:fldChar w:fldCharType="begin"/>
      </w:r>
      <w:r w:rsidRPr="00EF2D26">
        <w:instrText xml:space="preserve"> REF _Ref180403832 \h  \* MERGEFORMAT </w:instrText>
      </w:r>
      <w:r w:rsidRPr="00EF2D26">
        <w:fldChar w:fldCharType="separate"/>
      </w:r>
      <w:r w:rsidR="00032B01" w:rsidRPr="00EF2D26">
        <w:t xml:space="preserve">Figure </w:t>
      </w:r>
      <w:r w:rsidR="00032B01">
        <w:t>103</w:t>
      </w:r>
      <w:r w:rsidRPr="00EF2D26">
        <w:fldChar w:fldCharType="end"/>
      </w:r>
      <w:r w:rsidRPr="00EF2D26">
        <w:t>:</w:t>
      </w:r>
    </w:p>
    <w:p w14:paraId="3CC7607D" w14:textId="210811D1" w:rsidR="00155B4E" w:rsidRPr="00EF2D26" w:rsidRDefault="00155B4E" w:rsidP="00155B4E">
      <w:pPr>
        <w:pStyle w:val="Figure"/>
        <w:rPr>
          <w:noProof w:val="0"/>
        </w:rPr>
      </w:pPr>
      <w:r w:rsidRPr="00EF2D26">
        <w:rPr>
          <w:lang w:val="pt-PT" w:eastAsia="pt-PT"/>
        </w:rPr>
        <w:drawing>
          <wp:inline distT="0" distB="0" distL="0" distR="0" wp14:anchorId="02DFD67C" wp14:editId="3ABDDE5B">
            <wp:extent cx="5753100" cy="5158740"/>
            <wp:effectExtent l="0" t="0" r="0" b="381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9">
                      <a:extLst>
                        <a:ext uri="{28A0092B-C50C-407E-A947-70E740481C1C}">
                          <a14:useLocalDpi xmlns:a14="http://schemas.microsoft.com/office/drawing/2010/main" val="0"/>
                        </a:ext>
                      </a:extLst>
                    </a:blip>
                    <a:srcRect l="8832" t="3690" r="4381" b="7457"/>
                    <a:stretch>
                      <a:fillRect/>
                    </a:stretch>
                  </pic:blipFill>
                  <pic:spPr bwMode="auto">
                    <a:xfrm>
                      <a:off x="0" y="0"/>
                      <a:ext cx="5753100" cy="5158740"/>
                    </a:xfrm>
                    <a:prstGeom prst="rect">
                      <a:avLst/>
                    </a:prstGeom>
                    <a:noFill/>
                    <a:ln>
                      <a:noFill/>
                    </a:ln>
                  </pic:spPr>
                </pic:pic>
              </a:graphicData>
            </a:graphic>
          </wp:inline>
        </w:drawing>
      </w:r>
    </w:p>
    <w:p w14:paraId="47CD80F0" w14:textId="4ED419D7" w:rsidR="00155B4E" w:rsidRPr="00EF2D26" w:rsidRDefault="00155B4E" w:rsidP="00155B4E">
      <w:pPr>
        <w:pStyle w:val="Caption"/>
      </w:pPr>
      <w:bookmarkStart w:id="911" w:name="_Ref180403828"/>
      <w:bookmarkStart w:id="912" w:name="_Toc1400815"/>
      <w:bookmarkStart w:id="913" w:name="_Toc57720830"/>
      <w:r w:rsidRPr="00EF2D26">
        <w:t xml:space="preserve">Figure </w:t>
      </w:r>
      <w:r>
        <w:fldChar w:fldCharType="begin"/>
      </w:r>
      <w:r>
        <w:instrText>SEQ Figure \* ARABIC</w:instrText>
      </w:r>
      <w:r>
        <w:fldChar w:fldCharType="separate"/>
      </w:r>
      <w:r w:rsidR="00032B01">
        <w:rPr>
          <w:noProof/>
        </w:rPr>
        <w:t>102</w:t>
      </w:r>
      <w:r>
        <w:fldChar w:fldCharType="end"/>
      </w:r>
      <w:bookmarkEnd w:id="911"/>
      <w:r w:rsidRPr="00EF2D26">
        <w:t>: TSD - Export Operation at Office of Export followed by cross-checking failure before the export release and Change of Destination</w:t>
      </w:r>
      <w:bookmarkEnd w:id="912"/>
      <w:bookmarkEnd w:id="913"/>
    </w:p>
    <w:p w14:paraId="31D855C0" w14:textId="258A5E2E" w:rsidR="00155B4E" w:rsidRPr="00EF2D26" w:rsidRDefault="00155B4E" w:rsidP="00155B4E">
      <w:pPr>
        <w:pStyle w:val="Figure"/>
        <w:rPr>
          <w:noProof w:val="0"/>
        </w:rPr>
      </w:pPr>
      <w:r w:rsidRPr="00EF2D26">
        <w:rPr>
          <w:lang w:val="pt-PT" w:eastAsia="pt-PT"/>
        </w:rPr>
        <w:lastRenderedPageBreak/>
        <w:drawing>
          <wp:inline distT="0" distB="0" distL="0" distR="0" wp14:anchorId="6033FB48" wp14:editId="15241D72">
            <wp:extent cx="5699760" cy="352806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0">
                      <a:extLst>
                        <a:ext uri="{28A0092B-C50C-407E-A947-70E740481C1C}">
                          <a14:useLocalDpi xmlns:a14="http://schemas.microsoft.com/office/drawing/2010/main" val="0"/>
                        </a:ext>
                      </a:extLst>
                    </a:blip>
                    <a:srcRect l="8177" t="2994" r="10371" b="4507"/>
                    <a:stretch>
                      <a:fillRect/>
                    </a:stretch>
                  </pic:blipFill>
                  <pic:spPr bwMode="auto">
                    <a:xfrm>
                      <a:off x="0" y="0"/>
                      <a:ext cx="5699760" cy="3528060"/>
                    </a:xfrm>
                    <a:prstGeom prst="rect">
                      <a:avLst/>
                    </a:prstGeom>
                    <a:noFill/>
                    <a:ln>
                      <a:noFill/>
                    </a:ln>
                  </pic:spPr>
                </pic:pic>
              </a:graphicData>
            </a:graphic>
          </wp:inline>
        </w:drawing>
      </w:r>
    </w:p>
    <w:p w14:paraId="535E6311" w14:textId="0B52C0F9" w:rsidR="00155B4E" w:rsidRPr="00EF2D26" w:rsidRDefault="00155B4E" w:rsidP="00155B4E">
      <w:pPr>
        <w:pStyle w:val="Caption"/>
      </w:pPr>
      <w:bookmarkStart w:id="914" w:name="_Ref180403832"/>
      <w:bookmarkStart w:id="915" w:name="_Toc1400816"/>
      <w:bookmarkStart w:id="916" w:name="_Toc57720831"/>
      <w:r w:rsidRPr="00EF2D26">
        <w:t xml:space="preserve">Figure </w:t>
      </w:r>
      <w:r>
        <w:fldChar w:fldCharType="begin"/>
      </w:r>
      <w:r>
        <w:instrText>SEQ Figure \* ARABIC</w:instrText>
      </w:r>
      <w:r>
        <w:fldChar w:fldCharType="separate"/>
      </w:r>
      <w:r w:rsidR="00032B01">
        <w:rPr>
          <w:noProof/>
        </w:rPr>
        <w:t>103</w:t>
      </w:r>
      <w:r>
        <w:fldChar w:fldCharType="end"/>
      </w:r>
      <w:bookmarkEnd w:id="914"/>
      <w:r w:rsidRPr="00EF2D26">
        <w:t>: CLD - Export Operation at Office of Export followed by cross-checking failure before the export release and Change of Destination</w:t>
      </w:r>
      <w:bookmarkEnd w:id="915"/>
      <w:bookmarkEnd w:id="916"/>
    </w:p>
    <w:p w14:paraId="670B657B"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917" w:name="_Toc1400430"/>
      <w:r w:rsidRPr="00EF2D26">
        <w:t xml:space="preserve">Export Operation at Office of Export when MSA of </w:t>
      </w:r>
      <w:r>
        <w:t>D</w:t>
      </w:r>
      <w:r w:rsidRPr="00EF2D26">
        <w:t>ispatch is different from MSA of export, followed by export declaration cancellation and Change of Destination</w:t>
      </w:r>
      <w:bookmarkEnd w:id="917"/>
    </w:p>
    <w:p w14:paraId="3B410583" w14:textId="77777777" w:rsidR="00155B4E" w:rsidRPr="00EF2D26" w:rsidRDefault="00155B4E" w:rsidP="00155B4E">
      <w:r w:rsidRPr="00EF2D26">
        <w:t>In this scenario, all validations pass successfully. Upon receipt of the notification message (IE829: C_EXP_NOT), the MSA dispatch application performs the following actions:</w:t>
      </w:r>
    </w:p>
    <w:p w14:paraId="487D46A9" w14:textId="77777777"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Changes the status of the e-AD to “Exporting”;</w:t>
      </w:r>
    </w:p>
    <w:p w14:paraId="090C9398" w14:textId="77777777"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Sends the notification message (IE829: C_EXP_NOT) to the Consignor.</w:t>
      </w:r>
    </w:p>
    <w:p w14:paraId="4286EBA9" w14:textId="77777777" w:rsidR="00155B4E" w:rsidRPr="00EF2D26" w:rsidRDefault="00155B4E" w:rsidP="00155B4E">
      <w:r w:rsidRPr="00EF2D26">
        <w:t>The MSA dispatch application and the MSA destination application are waiting for the discharge to take place but the Consignor cancels the export declaration and submits a change of destination.</w:t>
      </w:r>
    </w:p>
    <w:p w14:paraId="4D0B8A23" w14:textId="61E153F7" w:rsidR="00155B4E" w:rsidRPr="00EF2D26" w:rsidRDefault="00155B4E" w:rsidP="00A44070">
      <w:pPr>
        <w:pStyle w:val="Heading5"/>
        <w:keepLines/>
        <w:numPr>
          <w:ilvl w:val="4"/>
          <w:numId w:val="38"/>
        </w:numPr>
        <w:spacing w:before="240" w:after="240" w:line="240" w:lineRule="auto"/>
        <w:ind w:left="1009" w:hanging="1009"/>
      </w:pPr>
      <w:bookmarkStart w:id="918" w:name="_Toc1400431"/>
      <w:r w:rsidRPr="00EF2D26">
        <w:t>Export Operation at office of export</w:t>
      </w:r>
      <w:bookmarkEnd w:id="918"/>
    </w:p>
    <w:p w14:paraId="4EBF2F17" w14:textId="66207640" w:rsidR="00155B4E" w:rsidRPr="00EF2D26" w:rsidRDefault="00155B4E" w:rsidP="00155B4E">
      <w:r w:rsidRPr="00EF2D26">
        <w:t xml:space="preserve">The “Export Operation at office of export” is exactly the same as in Section </w:t>
      </w:r>
      <w:r w:rsidRPr="00EF2D26">
        <w:fldChar w:fldCharType="begin"/>
      </w:r>
      <w:r w:rsidRPr="00EF2D26">
        <w:instrText xml:space="preserve"> REF _Ref190010516 \r \h </w:instrText>
      </w:r>
      <w:r w:rsidRPr="00EF2D26">
        <w:fldChar w:fldCharType="separate"/>
      </w:r>
      <w:r w:rsidR="00032B01">
        <w:t>II.II.3.1.1</w:t>
      </w:r>
      <w:r w:rsidRPr="00EF2D26">
        <w:fldChar w:fldCharType="end"/>
      </w:r>
      <w:r w:rsidRPr="00EF2D26">
        <w:t xml:space="preserve"> </w:t>
      </w:r>
      <w:r w:rsidRPr="00EF2D26">
        <w:fldChar w:fldCharType="begin"/>
      </w:r>
      <w:r w:rsidRPr="00EF2D26">
        <w:instrText xml:space="preserve"> REF _Ref190010516 \h </w:instrText>
      </w:r>
      <w:r w:rsidRPr="00EF2D26">
        <w:fldChar w:fldCharType="separate"/>
      </w:r>
      <w:r w:rsidR="00032B01" w:rsidRPr="00EF2D26">
        <w:t xml:space="preserve">Export Operation at office of export </w:t>
      </w:r>
      <w:r w:rsidRPr="00EF2D26">
        <w:fldChar w:fldCharType="end"/>
      </w:r>
      <w:r w:rsidRPr="00EF2D26">
        <w:t xml:space="preserve">. Hence, the e-AD is in the </w:t>
      </w:r>
      <w:r w:rsidRPr="00EF2D26">
        <w:rPr>
          <w:i/>
        </w:rPr>
        <w:t>“Exporting”</w:t>
      </w:r>
      <w:r w:rsidRPr="00EF2D26">
        <w:t xml:space="preserve"> state, the TIM_EAD has been initiated and the MSA dispatch application and the MSA destination application are waiting for the discharge to take place when the exit from the Community is completed.</w:t>
      </w:r>
    </w:p>
    <w:p w14:paraId="177E5F0C" w14:textId="5CE54051" w:rsidR="00155B4E" w:rsidRPr="00EF2D26" w:rsidRDefault="00155B4E" w:rsidP="00A44070">
      <w:pPr>
        <w:pStyle w:val="Heading5"/>
        <w:keepLines/>
        <w:numPr>
          <w:ilvl w:val="4"/>
          <w:numId w:val="38"/>
        </w:numPr>
        <w:spacing w:before="240" w:after="240" w:line="240" w:lineRule="auto"/>
        <w:ind w:left="1009" w:hanging="1009"/>
      </w:pPr>
      <w:bookmarkStart w:id="919" w:name="_Ref247429559"/>
      <w:bookmarkStart w:id="920" w:name="_Ref247429564"/>
      <w:bookmarkStart w:id="921" w:name="_Toc1400432"/>
      <w:r w:rsidRPr="00EF2D26">
        <w:t>Change of Destination</w:t>
      </w:r>
      <w:bookmarkEnd w:id="919"/>
      <w:bookmarkEnd w:id="920"/>
      <w:bookmarkEnd w:id="921"/>
    </w:p>
    <w:p w14:paraId="66111318" w14:textId="2CF3AE7A" w:rsidR="00155B4E" w:rsidRPr="00EF2D26" w:rsidRDefault="00155B4E" w:rsidP="00155B4E">
      <w:r w:rsidRPr="00EF2D26">
        <w:t xml:space="preserve">Consignor cancels the export operation in ECS while the e-AD is in the </w:t>
      </w:r>
      <w:r w:rsidRPr="00EF2D26">
        <w:rPr>
          <w:i/>
        </w:rPr>
        <w:t>“Exporting”</w:t>
      </w:r>
      <w:r>
        <w:rPr>
          <w:i/>
        </w:rPr>
        <w:t xml:space="preserve"> </w:t>
      </w:r>
      <w:r w:rsidRPr="00EF2D26">
        <w:t xml:space="preserve">state both at the MSA of Dispatch and the MSA of Destination. Following the export operation cancelation in ECS, the Consignor submits a change of destination, as described in the scenario of Section </w:t>
      </w:r>
      <w:r w:rsidRPr="00EF2D26">
        <w:fldChar w:fldCharType="begin"/>
      </w:r>
      <w:r w:rsidRPr="00EF2D26">
        <w:instrText xml:space="preserve"> REF _Ref188112994 \w \h </w:instrText>
      </w:r>
      <w:r w:rsidRPr="00EF2D26">
        <w:fldChar w:fldCharType="separate"/>
      </w:r>
      <w:r w:rsidR="00032B01">
        <w:t>II.I.5</w:t>
      </w:r>
      <w:r w:rsidRPr="00EF2D26">
        <w:fldChar w:fldCharType="end"/>
      </w:r>
      <w:r w:rsidRPr="00EF2D26">
        <w:t xml:space="preserve"> </w:t>
      </w:r>
      <w:r w:rsidRPr="00EF2D26">
        <w:fldChar w:fldCharType="begin"/>
      </w:r>
      <w:r w:rsidRPr="00EF2D26">
        <w:instrText xml:space="preserve"> REF _Ref188112994 \h </w:instrText>
      </w:r>
      <w:r w:rsidRPr="00EF2D26">
        <w:fldChar w:fldCharType="separate"/>
      </w:r>
      <w:r w:rsidR="00032B01" w:rsidRPr="00EF2D26">
        <w:t>Change of Destination (</w:t>
      </w:r>
      <w:r w:rsidR="00032B01">
        <w:t>L4-CORE-01-12</w:t>
      </w:r>
      <w:r w:rsidR="00032B01" w:rsidRPr="00EF2D26">
        <w:t>)</w:t>
      </w:r>
      <w:r w:rsidRPr="00EF2D26">
        <w:fldChar w:fldCharType="end"/>
      </w:r>
      <w:r w:rsidRPr="00EF2D26">
        <w:t>.</w:t>
      </w:r>
    </w:p>
    <w:p w14:paraId="3816615A" w14:textId="77777777" w:rsidR="00155B4E" w:rsidRPr="00EF2D26" w:rsidRDefault="00155B4E" w:rsidP="00155B4E">
      <w:r w:rsidRPr="00EF2D26">
        <w:lastRenderedPageBreak/>
        <w:t>The change of destination should be performed since the cancelation of the export operation in ECS is not foreseen to be communicated to EMCS. After the issuance of the change of destination by the Consignor, the state of the e-AD in EMCS changes from “</w:t>
      </w:r>
      <w:r w:rsidRPr="00EF2D26">
        <w:rPr>
          <w:i/>
          <w:iCs/>
        </w:rPr>
        <w:t>Exporting</w:t>
      </w:r>
      <w:r w:rsidRPr="00EF2D26">
        <w:t xml:space="preserve">” to </w:t>
      </w:r>
      <w:r w:rsidRPr="00EF2D26">
        <w:rPr>
          <w:i/>
          <w:iCs/>
        </w:rPr>
        <w:t>“Accepted”</w:t>
      </w:r>
      <w:r w:rsidRPr="00EF2D26">
        <w:t xml:space="preserve"> at the MSA of Dispatch. In case a change of destination is not submitted by the Consignor after the cancelation of the export operation in ECS, then the e-AD in EMCS will remain in the “</w:t>
      </w:r>
      <w:r w:rsidRPr="00EF2D26">
        <w:rPr>
          <w:i/>
          <w:iCs/>
        </w:rPr>
        <w:t>Exporting</w:t>
      </w:r>
      <w:r w:rsidRPr="00EF2D26">
        <w:t>” state at the MSA of Dispatch, the timer TIM_EAD will expire, and the MSA authorities should take action.</w:t>
      </w:r>
    </w:p>
    <w:p w14:paraId="4DA1872C" w14:textId="170D2330" w:rsidR="00155B4E" w:rsidRPr="00EF2D26" w:rsidRDefault="00155B4E" w:rsidP="00155B4E">
      <w:r w:rsidRPr="00EF2D26">
        <w:t xml:space="preserve">The scenario with the export declaration cancelation by the Consignor and the change of destination is depicted in </w:t>
      </w:r>
      <w:r w:rsidRPr="00EF2D26">
        <w:fldChar w:fldCharType="begin"/>
      </w:r>
      <w:r w:rsidRPr="00EF2D26">
        <w:instrText xml:space="preserve"> REF _Ref247430541 \h </w:instrText>
      </w:r>
      <w:r w:rsidRPr="00EF2D26">
        <w:fldChar w:fldCharType="separate"/>
      </w:r>
      <w:r w:rsidR="00032B01" w:rsidRPr="00EF2D26">
        <w:t xml:space="preserve">Figure </w:t>
      </w:r>
      <w:r w:rsidR="00032B01">
        <w:rPr>
          <w:noProof/>
        </w:rPr>
        <w:t>104</w:t>
      </w:r>
      <w:r w:rsidRPr="00EF2D26">
        <w:fldChar w:fldCharType="end"/>
      </w:r>
      <w:r w:rsidRPr="00EF2D26">
        <w:t xml:space="preserve"> and </w:t>
      </w:r>
      <w:r w:rsidRPr="00EF2D26">
        <w:fldChar w:fldCharType="begin"/>
      </w:r>
      <w:r w:rsidRPr="00EF2D26">
        <w:instrText xml:space="preserve"> REF _Ref247430549 \h </w:instrText>
      </w:r>
      <w:r w:rsidRPr="00EF2D26">
        <w:fldChar w:fldCharType="separate"/>
      </w:r>
      <w:r w:rsidR="00032B01" w:rsidRPr="00EF2D26">
        <w:t xml:space="preserve">Figure </w:t>
      </w:r>
      <w:r w:rsidR="00032B01">
        <w:rPr>
          <w:noProof/>
        </w:rPr>
        <w:t>105</w:t>
      </w:r>
      <w:r w:rsidRPr="00EF2D26">
        <w:fldChar w:fldCharType="end"/>
      </w:r>
      <w:r w:rsidRPr="00EF2D26">
        <w:t>:</w:t>
      </w:r>
    </w:p>
    <w:p w14:paraId="48CB75C8" w14:textId="589A6FE4" w:rsidR="00155B4E" w:rsidRPr="00EF2D26" w:rsidRDefault="00155B4E" w:rsidP="00155B4E">
      <w:pPr>
        <w:pStyle w:val="Figure"/>
      </w:pPr>
      <w:r w:rsidRPr="00EF2D26">
        <w:rPr>
          <w:lang w:val="pt-PT" w:eastAsia="pt-PT"/>
        </w:rPr>
        <w:drawing>
          <wp:inline distT="0" distB="0" distL="0" distR="0" wp14:anchorId="453BE7C1" wp14:editId="17EF764F">
            <wp:extent cx="5433060" cy="514350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1">
                      <a:extLst>
                        <a:ext uri="{28A0092B-C50C-407E-A947-70E740481C1C}">
                          <a14:useLocalDpi xmlns:a14="http://schemas.microsoft.com/office/drawing/2010/main" val="0"/>
                        </a:ext>
                      </a:extLst>
                    </a:blip>
                    <a:srcRect l="8405" t="4871" r="4005" b="8072"/>
                    <a:stretch>
                      <a:fillRect/>
                    </a:stretch>
                  </pic:blipFill>
                  <pic:spPr bwMode="auto">
                    <a:xfrm>
                      <a:off x="0" y="0"/>
                      <a:ext cx="5433060" cy="5143500"/>
                    </a:xfrm>
                    <a:prstGeom prst="rect">
                      <a:avLst/>
                    </a:prstGeom>
                    <a:noFill/>
                    <a:ln>
                      <a:noFill/>
                    </a:ln>
                  </pic:spPr>
                </pic:pic>
              </a:graphicData>
            </a:graphic>
          </wp:inline>
        </w:drawing>
      </w:r>
    </w:p>
    <w:p w14:paraId="4072487B" w14:textId="748BC4D3" w:rsidR="00155B4E" w:rsidRPr="00EF2D26" w:rsidRDefault="00155B4E" w:rsidP="00155B4E">
      <w:pPr>
        <w:pStyle w:val="Caption"/>
      </w:pPr>
      <w:bookmarkStart w:id="922" w:name="_Ref247430541"/>
      <w:bookmarkStart w:id="923" w:name="_Toc1400817"/>
      <w:bookmarkStart w:id="924" w:name="_Toc57720832"/>
      <w:r w:rsidRPr="00EF2D26">
        <w:t xml:space="preserve">Figure </w:t>
      </w:r>
      <w:r>
        <w:fldChar w:fldCharType="begin"/>
      </w:r>
      <w:r>
        <w:instrText>SEQ Figure \* ARABIC</w:instrText>
      </w:r>
      <w:r>
        <w:fldChar w:fldCharType="separate"/>
      </w:r>
      <w:r w:rsidR="00032B01">
        <w:rPr>
          <w:noProof/>
        </w:rPr>
        <w:t>104</w:t>
      </w:r>
      <w:r>
        <w:fldChar w:fldCharType="end"/>
      </w:r>
      <w:bookmarkEnd w:id="922"/>
      <w:r w:rsidRPr="00EF2D26">
        <w:t xml:space="preserve">: TSD - Export Operation at Office of Export when MSA of </w:t>
      </w:r>
      <w:r>
        <w:t>D</w:t>
      </w:r>
      <w:r w:rsidRPr="00EF2D26">
        <w:t>ispatch is different from MSA of export, followed by export declaration cancellation and Change of Destination</w:t>
      </w:r>
      <w:bookmarkEnd w:id="923"/>
      <w:bookmarkEnd w:id="924"/>
    </w:p>
    <w:p w14:paraId="7B5373D1" w14:textId="7B738C67" w:rsidR="00155B4E" w:rsidRPr="00EF2D26" w:rsidRDefault="00155B4E" w:rsidP="00155B4E">
      <w:pPr>
        <w:pStyle w:val="Figure"/>
      </w:pPr>
      <w:r w:rsidRPr="00EF2D26">
        <w:rPr>
          <w:lang w:val="pt-PT" w:eastAsia="pt-PT"/>
        </w:rPr>
        <w:lastRenderedPageBreak/>
        <w:drawing>
          <wp:inline distT="0" distB="0" distL="0" distR="0" wp14:anchorId="2636A57D" wp14:editId="79D1A9FF">
            <wp:extent cx="5699760" cy="371094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2">
                      <a:extLst>
                        <a:ext uri="{28A0092B-C50C-407E-A947-70E740481C1C}">
                          <a14:useLocalDpi xmlns:a14="http://schemas.microsoft.com/office/drawing/2010/main" val="0"/>
                        </a:ext>
                      </a:extLst>
                    </a:blip>
                    <a:srcRect l="4692" t="2939" r="6253" b="4756"/>
                    <a:stretch>
                      <a:fillRect/>
                    </a:stretch>
                  </pic:blipFill>
                  <pic:spPr bwMode="auto">
                    <a:xfrm>
                      <a:off x="0" y="0"/>
                      <a:ext cx="5699760" cy="3710940"/>
                    </a:xfrm>
                    <a:prstGeom prst="rect">
                      <a:avLst/>
                    </a:prstGeom>
                    <a:noFill/>
                    <a:ln>
                      <a:noFill/>
                    </a:ln>
                  </pic:spPr>
                </pic:pic>
              </a:graphicData>
            </a:graphic>
          </wp:inline>
        </w:drawing>
      </w:r>
    </w:p>
    <w:p w14:paraId="4B8F10A9" w14:textId="09BB6226" w:rsidR="00155B4E" w:rsidRPr="00EF2D26" w:rsidRDefault="00155B4E" w:rsidP="00155B4E">
      <w:pPr>
        <w:pStyle w:val="Caption"/>
      </w:pPr>
      <w:bookmarkStart w:id="925" w:name="_Ref247430549"/>
      <w:bookmarkStart w:id="926" w:name="_Toc1400818"/>
      <w:bookmarkStart w:id="927" w:name="_Toc57720833"/>
      <w:r w:rsidRPr="00EF2D26">
        <w:t xml:space="preserve">Figure </w:t>
      </w:r>
      <w:r>
        <w:fldChar w:fldCharType="begin"/>
      </w:r>
      <w:r>
        <w:instrText>SEQ Figure \* ARABIC</w:instrText>
      </w:r>
      <w:r>
        <w:fldChar w:fldCharType="separate"/>
      </w:r>
      <w:r w:rsidR="00032B01">
        <w:rPr>
          <w:noProof/>
        </w:rPr>
        <w:t>105</w:t>
      </w:r>
      <w:r>
        <w:fldChar w:fldCharType="end"/>
      </w:r>
      <w:bookmarkEnd w:id="925"/>
      <w:r w:rsidRPr="00EF2D26">
        <w:t xml:space="preserve">: CLD - Export Operation at Office of Export when MSA of </w:t>
      </w:r>
      <w:r>
        <w:t>D</w:t>
      </w:r>
      <w:r w:rsidRPr="00EF2D26">
        <w:t>ispatch is different from MSA of export, followed by export declaration cancellation and Change of Destination</w:t>
      </w:r>
      <w:bookmarkEnd w:id="926"/>
      <w:bookmarkEnd w:id="927"/>
    </w:p>
    <w:p w14:paraId="4A7F076C"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928" w:name="_Toc191308342"/>
      <w:bookmarkStart w:id="929" w:name="_Toc1400433"/>
      <w:r w:rsidRPr="00EF2D26">
        <w:t xml:space="preserve">Export Operation at Office of Export followed by cross-checking failure </w:t>
      </w:r>
      <w:r w:rsidRPr="00EF2D26">
        <w:rPr>
          <w:i/>
        </w:rPr>
        <w:t>after</w:t>
      </w:r>
      <w:r w:rsidRPr="00EF2D26">
        <w:t xml:space="preserve"> the export release, export declaration cancellation and submission of new export declaration</w:t>
      </w:r>
      <w:bookmarkEnd w:id="928"/>
      <w:bookmarkEnd w:id="929"/>
    </w:p>
    <w:p w14:paraId="064CA6E2" w14:textId="77777777" w:rsidR="00155B4E" w:rsidRPr="00EF2D26" w:rsidRDefault="00155B4E" w:rsidP="00155B4E">
      <w:r w:rsidRPr="00EF2D26">
        <w:t xml:space="preserve">In this scenario the e-AD is validated properly by the MSA dispatch application and the export declaration is forwarded to the MSA destination application. However, the cross-checking fails even though the movement has already been released by Customs. Following, the forwarding agent cancels the export declaration and submits a new one, which - provided that the movement is released by Customs - is cross-checked against the existing </w:t>
      </w:r>
      <w:r w:rsidRPr="00EF2D26">
        <w:rPr>
          <w:i/>
        </w:rPr>
        <w:t>“Accepted”</w:t>
      </w:r>
      <w:r w:rsidRPr="00EF2D26">
        <w:t xml:space="preserve"> e-ADs.</w:t>
      </w:r>
    </w:p>
    <w:p w14:paraId="45AAEE1D" w14:textId="2BBC9805" w:rsidR="00155B4E" w:rsidRPr="00EF2D26" w:rsidRDefault="00155B4E" w:rsidP="00A44070">
      <w:pPr>
        <w:pStyle w:val="Heading5"/>
        <w:keepLines/>
        <w:numPr>
          <w:ilvl w:val="4"/>
          <w:numId w:val="38"/>
        </w:numPr>
        <w:spacing w:before="240" w:after="240" w:line="240" w:lineRule="auto"/>
        <w:ind w:left="1009" w:hanging="1009"/>
      </w:pPr>
      <w:bookmarkStart w:id="930" w:name="_Toc191308343"/>
      <w:bookmarkStart w:id="931" w:name="_Toc1400434"/>
      <w:r w:rsidRPr="00EF2D26">
        <w:t>Export Operation at office of export</w:t>
      </w:r>
      <w:bookmarkEnd w:id="930"/>
      <w:bookmarkEnd w:id="931"/>
    </w:p>
    <w:p w14:paraId="497DA959" w14:textId="0E4300F1" w:rsidR="00155B4E" w:rsidRPr="00EF2D26" w:rsidRDefault="00155B4E" w:rsidP="00155B4E">
      <w:r w:rsidRPr="00EF2D26">
        <w:t xml:space="preserve">In this scenario, the cross-checking between the export declaration (IE515: E_EXP_DAT) and the e-AD has failed as described earlier in the scenario of Section </w:t>
      </w:r>
      <w:r w:rsidRPr="00EF2D26">
        <w:fldChar w:fldCharType="begin"/>
      </w:r>
      <w:r w:rsidRPr="00EF2D26">
        <w:instrText xml:space="preserve"> REF _Ref188116235 \w \h </w:instrText>
      </w:r>
      <w:r w:rsidRPr="00EF2D26">
        <w:fldChar w:fldCharType="separate"/>
      </w:r>
      <w:r w:rsidR="00032B01">
        <w:t>II.II.2.5.1</w:t>
      </w:r>
      <w:r w:rsidRPr="00EF2D26">
        <w:fldChar w:fldCharType="end"/>
      </w:r>
      <w:r w:rsidRPr="00EF2D26">
        <w:t xml:space="preserve"> </w:t>
      </w:r>
      <w:r w:rsidRPr="00EF2D26">
        <w:fldChar w:fldCharType="begin"/>
      </w:r>
      <w:r w:rsidRPr="00EF2D26">
        <w:instrText xml:space="preserve"> REF _Ref188116235 \h </w:instrText>
      </w:r>
      <w:r w:rsidRPr="00EF2D26">
        <w:fldChar w:fldCharType="separate"/>
      </w:r>
      <w:r w:rsidR="00032B01" w:rsidRPr="00EF2D26">
        <w:t xml:space="preserve">Export Operation at office of export </w:t>
      </w:r>
      <w:r w:rsidRPr="00EF2D26">
        <w:fldChar w:fldCharType="end"/>
      </w:r>
      <w:r w:rsidRPr="00EF2D26">
        <w:t xml:space="preserve">. Hence, the movement is in the </w:t>
      </w:r>
      <w:r w:rsidRPr="00EF2D26">
        <w:rPr>
          <w:i/>
        </w:rPr>
        <w:t>“Accepted”</w:t>
      </w:r>
      <w:r w:rsidRPr="00EF2D26">
        <w:t xml:space="preserve"> state. The only difference is that the movement has already been released by Customs.</w:t>
      </w:r>
    </w:p>
    <w:p w14:paraId="74D69ADD" w14:textId="77777777" w:rsidR="00155B4E" w:rsidRPr="00EF2D26" w:rsidRDefault="00155B4E" w:rsidP="00155B4E">
      <w:r w:rsidRPr="00EF2D26">
        <w:t xml:space="preserve">Upon reception of the rejection message (IE839: </w:t>
      </w:r>
      <w:r w:rsidRPr="00EF2D26">
        <w:rPr>
          <w:rFonts w:cs="Arial"/>
        </w:rPr>
        <w:t>C_CUS_REJ</w:t>
      </w:r>
      <w:r w:rsidRPr="00EF2D26">
        <w:t>) and the examination of the rejection results, the forwarding agent cancels the export declaration and submits a new one (through the appropriate ECS messages).</w:t>
      </w:r>
    </w:p>
    <w:p w14:paraId="680000D3" w14:textId="77777777" w:rsidR="00155B4E" w:rsidRPr="00EF2D26" w:rsidRDefault="00155B4E" w:rsidP="00155B4E">
      <w:r w:rsidRPr="00EF2D26">
        <w:t>This scenario may be followed by:</w:t>
      </w:r>
    </w:p>
    <w:p w14:paraId="632C9842" w14:textId="6E0B9CCF"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Positive cross-checking, release by Customs and export confirmation of exit (Section </w:t>
      </w:r>
      <w:r w:rsidR="00155B4E" w:rsidRPr="0E615139">
        <w:rPr>
          <w:i w:val="0"/>
          <w:color w:val="auto"/>
        </w:rPr>
        <w:fldChar w:fldCharType="begin"/>
      </w:r>
      <w:r w:rsidR="00155B4E" w:rsidRPr="0E615139">
        <w:rPr>
          <w:i w:val="0"/>
          <w:color w:val="auto"/>
        </w:rPr>
        <w:instrText xml:space="preserve"> REF _Ref188113144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_Ref188113163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Export confirmation of exit</w:t>
      </w:r>
      <w:r w:rsidR="00155B4E" w:rsidRPr="0E615139">
        <w:rPr>
          <w:i w:val="0"/>
          <w:color w:val="auto"/>
        </w:rPr>
        <w:fldChar w:fldCharType="end"/>
      </w:r>
      <w:r w:rsidRPr="0E615139">
        <w:rPr>
          <w:i w:val="0"/>
          <w:color w:val="auto"/>
        </w:rPr>
        <w:t>);</w:t>
      </w:r>
    </w:p>
    <w:p w14:paraId="40DA149D" w14:textId="4E8BB021"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 xml:space="preserve">Positive cross-checking, release by Customs, and export cancellation of exit (Section </w:t>
      </w:r>
      <w:r w:rsidR="00155B4E" w:rsidRPr="0E615139">
        <w:rPr>
          <w:i w:val="0"/>
          <w:color w:val="auto"/>
        </w:rPr>
        <w:fldChar w:fldCharType="begin"/>
      </w:r>
      <w:r w:rsidR="00155B4E" w:rsidRPr="0E615139">
        <w:rPr>
          <w:i w:val="0"/>
          <w:color w:val="auto"/>
        </w:rPr>
        <w:instrText xml:space="preserve"> REF _Ref188113184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II.II.2.2</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_Ref188113175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Export Cancellation of exit</w:t>
      </w:r>
      <w:r w:rsidR="00155B4E" w:rsidRPr="0E615139">
        <w:rPr>
          <w:i w:val="0"/>
          <w:color w:val="auto"/>
        </w:rPr>
        <w:fldChar w:fldCharType="end"/>
      </w:r>
      <w:r w:rsidRPr="0E615139">
        <w:rPr>
          <w:i w:val="0"/>
          <w:color w:val="auto"/>
        </w:rPr>
        <w:t>);</w:t>
      </w:r>
    </w:p>
    <w:p w14:paraId="09558F73" w14:textId="247012B1"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Negative cross-checking, export declaration cancellation and submission of new export declaration (Section </w:t>
      </w:r>
      <w:r w:rsidR="00155B4E" w:rsidRPr="0E615139">
        <w:rPr>
          <w:i w:val="0"/>
          <w:color w:val="auto"/>
        </w:rPr>
        <w:fldChar w:fldCharType="begin"/>
      </w:r>
      <w:r w:rsidR="00155B4E" w:rsidRPr="0E615139">
        <w:rPr>
          <w:i w:val="0"/>
          <w:color w:val="auto"/>
        </w:rPr>
        <w:instrText xml:space="preserve"> REF _Ref188113192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II.II.2.4</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_Ref188113211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before the export release and Change of Destination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_Ref188113224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II.II.2.5</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_Ref188113224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after the export release, export declaration cancellation and submission of new export declaration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_Ref188113256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II.II.2.6</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_Ref188113256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after the export release, export declaration cancellation and submission of change of destination</w:t>
      </w:r>
      <w:r w:rsidR="00155B4E" w:rsidRPr="0E615139">
        <w:rPr>
          <w:i w:val="0"/>
          <w:color w:val="auto"/>
        </w:rPr>
        <w:fldChar w:fldCharType="end"/>
      </w:r>
      <w:r w:rsidRPr="0E615139">
        <w:rPr>
          <w:i w:val="0"/>
          <w:color w:val="auto"/>
        </w:rPr>
        <w:t>);</w:t>
      </w:r>
    </w:p>
    <w:p w14:paraId="326CDC09" w14:textId="4F57558F"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No release by Customs (Section </w:t>
      </w:r>
      <w:r w:rsidR="00155B4E" w:rsidRPr="0E615139">
        <w:rPr>
          <w:i w:val="0"/>
          <w:color w:val="auto"/>
        </w:rPr>
        <w:fldChar w:fldCharType="begin"/>
      </w:r>
      <w:r w:rsidR="00155B4E" w:rsidRPr="0E615139">
        <w:rPr>
          <w:i w:val="0"/>
          <w:color w:val="auto"/>
        </w:rPr>
        <w:instrText xml:space="preserve"> REF _Ref188113273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II.II.2.7</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_Ref188113273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and movement not released by Customs followed by new export declaration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_Ref188113294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II.II.2.8</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_Ref188113294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and movement not released by Customs followed by change of destination</w:t>
      </w:r>
      <w:r w:rsidR="00155B4E" w:rsidRPr="0E615139">
        <w:rPr>
          <w:i w:val="0"/>
          <w:color w:val="auto"/>
        </w:rPr>
        <w:fldChar w:fldCharType="end"/>
      </w:r>
      <w:r w:rsidRPr="0E615139">
        <w:rPr>
          <w:i w:val="0"/>
          <w:color w:val="auto"/>
        </w:rPr>
        <w:t>).</w:t>
      </w:r>
    </w:p>
    <w:p w14:paraId="15421406" w14:textId="23F40423" w:rsidR="00155B4E" w:rsidRPr="00EF2D26" w:rsidRDefault="00155B4E" w:rsidP="00155B4E">
      <w:r w:rsidRPr="00EF2D26">
        <w:t xml:space="preserve">This scenario is depicted in </w:t>
      </w:r>
      <w:r w:rsidRPr="00EF2D26">
        <w:fldChar w:fldCharType="begin"/>
      </w:r>
      <w:r w:rsidRPr="00EF2D26">
        <w:instrText xml:space="preserve"> REF _Ref180403890 \h  \* MERGEFORMAT </w:instrText>
      </w:r>
      <w:r w:rsidRPr="00EF2D26">
        <w:fldChar w:fldCharType="separate"/>
      </w:r>
      <w:r w:rsidR="00032B01" w:rsidRPr="00EF2D26">
        <w:t xml:space="preserve">Figure </w:t>
      </w:r>
      <w:r w:rsidR="00032B01">
        <w:t>106</w:t>
      </w:r>
      <w:r w:rsidRPr="00EF2D26">
        <w:fldChar w:fldCharType="end"/>
      </w:r>
      <w:r w:rsidRPr="00EF2D26">
        <w:t xml:space="preserve"> and </w:t>
      </w:r>
      <w:r w:rsidRPr="00EF2D26">
        <w:fldChar w:fldCharType="begin"/>
      </w:r>
      <w:r w:rsidRPr="00EF2D26">
        <w:instrText xml:space="preserve"> REF _Ref180403893 \h  \* MERGEFORMAT </w:instrText>
      </w:r>
      <w:r w:rsidRPr="00EF2D26">
        <w:fldChar w:fldCharType="separate"/>
      </w:r>
      <w:r w:rsidR="00032B01" w:rsidRPr="00EF2D26">
        <w:t xml:space="preserve">Figure </w:t>
      </w:r>
      <w:r w:rsidR="00032B01">
        <w:t>107</w:t>
      </w:r>
      <w:r w:rsidRPr="00EF2D26">
        <w:fldChar w:fldCharType="end"/>
      </w:r>
      <w:r w:rsidRPr="00EF2D26">
        <w:t>:</w:t>
      </w:r>
    </w:p>
    <w:p w14:paraId="2306D9FC" w14:textId="127718FD" w:rsidR="00155B4E" w:rsidRPr="00EF2D26" w:rsidRDefault="00155B4E" w:rsidP="00155B4E">
      <w:pPr>
        <w:pStyle w:val="Figure"/>
        <w:rPr>
          <w:noProof w:val="0"/>
        </w:rPr>
      </w:pPr>
      <w:r w:rsidRPr="00EF2D26">
        <w:rPr>
          <w:lang w:val="pt-PT" w:eastAsia="pt-PT"/>
        </w:rPr>
        <w:drawing>
          <wp:inline distT="0" distB="0" distL="0" distR="0" wp14:anchorId="1977861A" wp14:editId="75DBF5F1">
            <wp:extent cx="5759450" cy="488315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3">
                      <a:extLst>
                        <a:ext uri="{28A0092B-C50C-407E-A947-70E740481C1C}">
                          <a14:useLocalDpi xmlns:a14="http://schemas.microsoft.com/office/drawing/2010/main" val="0"/>
                        </a:ext>
                      </a:extLst>
                    </a:blip>
                    <a:srcRect l="8817" t="4478" r="4041" b="5920"/>
                    <a:stretch>
                      <a:fillRect/>
                    </a:stretch>
                  </pic:blipFill>
                  <pic:spPr bwMode="auto">
                    <a:xfrm>
                      <a:off x="0" y="0"/>
                      <a:ext cx="5759450" cy="4883150"/>
                    </a:xfrm>
                    <a:prstGeom prst="rect">
                      <a:avLst/>
                    </a:prstGeom>
                    <a:noFill/>
                    <a:ln>
                      <a:noFill/>
                    </a:ln>
                  </pic:spPr>
                </pic:pic>
              </a:graphicData>
            </a:graphic>
          </wp:inline>
        </w:drawing>
      </w:r>
    </w:p>
    <w:p w14:paraId="58E56E0A" w14:textId="79D9FD74" w:rsidR="00155B4E" w:rsidRPr="00EF2D26" w:rsidRDefault="00155B4E" w:rsidP="00155B4E">
      <w:pPr>
        <w:pStyle w:val="Caption"/>
      </w:pPr>
      <w:bookmarkStart w:id="932" w:name="_Ref180403890"/>
      <w:bookmarkStart w:id="933" w:name="_Toc1400819"/>
      <w:bookmarkStart w:id="934" w:name="_Toc57720834"/>
      <w:r w:rsidRPr="00EF2D26">
        <w:t xml:space="preserve">Figure </w:t>
      </w:r>
      <w:r>
        <w:fldChar w:fldCharType="begin"/>
      </w:r>
      <w:r>
        <w:instrText>SEQ Figure \* ARABIC</w:instrText>
      </w:r>
      <w:r>
        <w:fldChar w:fldCharType="separate"/>
      </w:r>
      <w:r w:rsidR="00032B01">
        <w:rPr>
          <w:noProof/>
        </w:rPr>
        <w:t>106</w:t>
      </w:r>
      <w:r>
        <w:fldChar w:fldCharType="end"/>
      </w:r>
      <w:bookmarkEnd w:id="932"/>
      <w:r w:rsidRPr="00EF2D26">
        <w:t>: TSD - Export Operation at Office of Export followed by cross-checking failure after the export release followed by Export declaration cancellation and resubmission of new export declaration</w:t>
      </w:r>
      <w:bookmarkEnd w:id="933"/>
      <w:bookmarkEnd w:id="934"/>
    </w:p>
    <w:p w14:paraId="74BB5922" w14:textId="45D5A52F" w:rsidR="00155B4E" w:rsidRPr="00EF2D26" w:rsidRDefault="00155B4E" w:rsidP="00155B4E">
      <w:pPr>
        <w:pStyle w:val="Figure"/>
        <w:rPr>
          <w:noProof w:val="0"/>
        </w:rPr>
      </w:pPr>
      <w:r w:rsidRPr="00EF2D26">
        <w:rPr>
          <w:lang w:val="pt-PT" w:eastAsia="pt-PT"/>
        </w:rPr>
        <w:lastRenderedPageBreak/>
        <w:drawing>
          <wp:inline distT="0" distB="0" distL="0" distR="0" wp14:anchorId="1960572F" wp14:editId="2A3B73C9">
            <wp:extent cx="5699760" cy="3848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4">
                      <a:extLst>
                        <a:ext uri="{28A0092B-C50C-407E-A947-70E740481C1C}">
                          <a14:useLocalDpi xmlns:a14="http://schemas.microsoft.com/office/drawing/2010/main" val="0"/>
                        </a:ext>
                      </a:extLst>
                    </a:blip>
                    <a:srcRect l="8023" t="4185" r="10727" b="4329"/>
                    <a:stretch>
                      <a:fillRect/>
                    </a:stretch>
                  </pic:blipFill>
                  <pic:spPr bwMode="auto">
                    <a:xfrm>
                      <a:off x="0" y="0"/>
                      <a:ext cx="5699760" cy="3848100"/>
                    </a:xfrm>
                    <a:prstGeom prst="rect">
                      <a:avLst/>
                    </a:prstGeom>
                    <a:noFill/>
                    <a:ln>
                      <a:noFill/>
                    </a:ln>
                  </pic:spPr>
                </pic:pic>
              </a:graphicData>
            </a:graphic>
          </wp:inline>
        </w:drawing>
      </w:r>
    </w:p>
    <w:p w14:paraId="525775F2" w14:textId="4813A54B" w:rsidR="00155B4E" w:rsidRPr="00EF2D26" w:rsidRDefault="00155B4E" w:rsidP="00155B4E">
      <w:pPr>
        <w:pStyle w:val="Caption"/>
      </w:pPr>
      <w:bookmarkStart w:id="935" w:name="_Ref180403893"/>
      <w:bookmarkStart w:id="936" w:name="_Toc1400820"/>
      <w:bookmarkStart w:id="937" w:name="_Toc57720835"/>
      <w:r w:rsidRPr="00EF2D26">
        <w:t xml:space="preserve">Figure </w:t>
      </w:r>
      <w:r>
        <w:fldChar w:fldCharType="begin"/>
      </w:r>
      <w:r>
        <w:instrText>SEQ Figure \* ARABIC</w:instrText>
      </w:r>
      <w:r>
        <w:fldChar w:fldCharType="separate"/>
      </w:r>
      <w:r w:rsidR="00032B01">
        <w:rPr>
          <w:noProof/>
        </w:rPr>
        <w:t>107</w:t>
      </w:r>
      <w:r>
        <w:fldChar w:fldCharType="end"/>
      </w:r>
      <w:bookmarkEnd w:id="935"/>
      <w:r w:rsidRPr="00EF2D26">
        <w:t>: CLD - Export Operation at Office of Export followed by cross-checking failure after the export release followed by Export declaration cancellation and resubmission of new export declaration</w:t>
      </w:r>
      <w:bookmarkEnd w:id="936"/>
      <w:bookmarkEnd w:id="937"/>
    </w:p>
    <w:p w14:paraId="0054A3DA"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938" w:name="_Toc191308344"/>
      <w:bookmarkStart w:id="939" w:name="_Toc1400435"/>
      <w:r w:rsidRPr="00EF2D26">
        <w:t xml:space="preserve">Export Operation at Office of Export followed by cross-checking failure </w:t>
      </w:r>
      <w:r w:rsidRPr="00EF2D26">
        <w:rPr>
          <w:i/>
        </w:rPr>
        <w:t>after</w:t>
      </w:r>
      <w:r w:rsidRPr="00EF2D26">
        <w:t xml:space="preserve"> the export release, export declaration cancellation and submission of change of destination</w:t>
      </w:r>
      <w:bookmarkEnd w:id="938"/>
      <w:bookmarkEnd w:id="939"/>
    </w:p>
    <w:p w14:paraId="4A1E9AFE" w14:textId="77777777" w:rsidR="00155B4E" w:rsidRPr="00EF2D26" w:rsidRDefault="00155B4E" w:rsidP="00155B4E">
      <w:r w:rsidRPr="00EF2D26">
        <w:t xml:space="preserve">In this scenario, the e-AD is validated properly by the MSA dispatch application and the export declaration is forwarded to the MSA destination application and to the consignor. However, the cross-checking fails even though the movement has already been released by Customs. Following, the forwarding agent cancels the export declaration, while the Consignor issues a change of destination for the </w:t>
      </w:r>
      <w:r w:rsidRPr="00EF2D26">
        <w:rPr>
          <w:i/>
        </w:rPr>
        <w:t>“Accepted”</w:t>
      </w:r>
      <w:r w:rsidRPr="00EF2D26">
        <w:t xml:space="preserve"> e-AD.</w:t>
      </w:r>
    </w:p>
    <w:p w14:paraId="132CCFFB" w14:textId="66FBA901" w:rsidR="00155B4E" w:rsidRPr="00EF2D26" w:rsidRDefault="00155B4E" w:rsidP="00A44070">
      <w:pPr>
        <w:pStyle w:val="Heading5"/>
        <w:keepLines/>
        <w:numPr>
          <w:ilvl w:val="4"/>
          <w:numId w:val="38"/>
        </w:numPr>
        <w:spacing w:before="240" w:after="240" w:line="240" w:lineRule="auto"/>
        <w:ind w:left="1009" w:hanging="1009"/>
      </w:pPr>
      <w:bookmarkStart w:id="940" w:name="_Toc191308345"/>
      <w:bookmarkStart w:id="941" w:name="_Toc1400436"/>
      <w:r w:rsidRPr="00EF2D26">
        <w:t>Export Operation at office of export</w:t>
      </w:r>
      <w:bookmarkEnd w:id="940"/>
      <w:bookmarkEnd w:id="941"/>
    </w:p>
    <w:p w14:paraId="3933798B" w14:textId="62F8CAE5" w:rsidR="00155B4E" w:rsidRPr="00EF2D26" w:rsidRDefault="00155B4E" w:rsidP="00155B4E">
      <w:r w:rsidRPr="00EF2D26">
        <w:t xml:space="preserve">In this scenario, the cross-checking between the export declaration (IE515: E_EXP_DAT) and the e-AD has failed as described earlier in the scenario of Section </w:t>
      </w:r>
      <w:r w:rsidRPr="00EF2D26">
        <w:fldChar w:fldCharType="begin"/>
      </w:r>
      <w:r w:rsidRPr="00EF2D26">
        <w:instrText xml:space="preserve"> REF _Ref188116235 \w \h </w:instrText>
      </w:r>
      <w:r w:rsidRPr="00EF2D26">
        <w:fldChar w:fldCharType="separate"/>
      </w:r>
      <w:r w:rsidR="00032B01">
        <w:t>II.II.2.5.1</w:t>
      </w:r>
      <w:r w:rsidRPr="00EF2D26">
        <w:fldChar w:fldCharType="end"/>
      </w:r>
      <w:r w:rsidRPr="00EF2D26">
        <w:t xml:space="preserve"> </w:t>
      </w:r>
      <w:r w:rsidRPr="00EF2D26">
        <w:fldChar w:fldCharType="begin"/>
      </w:r>
      <w:r w:rsidRPr="00EF2D26">
        <w:instrText xml:space="preserve"> REF _Ref188116235 \h </w:instrText>
      </w:r>
      <w:r w:rsidRPr="00EF2D26">
        <w:fldChar w:fldCharType="separate"/>
      </w:r>
      <w:r w:rsidR="00032B01" w:rsidRPr="00EF2D26">
        <w:t xml:space="preserve">Export Operation at office of export </w:t>
      </w:r>
      <w:r w:rsidRPr="00EF2D26">
        <w:fldChar w:fldCharType="end"/>
      </w:r>
      <w:r w:rsidRPr="00EF2D26">
        <w:t xml:space="preserve">. Hence, the movement is in the </w:t>
      </w:r>
      <w:r w:rsidRPr="00EF2D26">
        <w:rPr>
          <w:i/>
        </w:rPr>
        <w:t>“Accepted”</w:t>
      </w:r>
      <w:r w:rsidRPr="00EF2D26">
        <w:t xml:space="preserve"> state. The only difference is that the movement has already been released by Customs.</w:t>
      </w:r>
    </w:p>
    <w:p w14:paraId="06CAAD87" w14:textId="77777777" w:rsidR="00155B4E" w:rsidRPr="00EF2D26" w:rsidRDefault="00155B4E" w:rsidP="00155B4E">
      <w:r w:rsidRPr="00EF2D26">
        <w:t xml:space="preserve">Upon reception of the rejection message (IE839: </w:t>
      </w:r>
      <w:r w:rsidRPr="00EF2D26">
        <w:rPr>
          <w:rFonts w:cs="Arial"/>
        </w:rPr>
        <w:t>C_CUS_REJ</w:t>
      </w:r>
      <w:r w:rsidRPr="00EF2D26">
        <w:t>) and the examination of the rejection results, the forwarding agent cancels the export declaration.</w:t>
      </w:r>
    </w:p>
    <w:p w14:paraId="286FDA54" w14:textId="2BA695B6" w:rsidR="00155B4E" w:rsidRPr="00EF2D26" w:rsidRDefault="00155B4E" w:rsidP="00A44070">
      <w:pPr>
        <w:pStyle w:val="Heading5"/>
        <w:keepLines/>
        <w:numPr>
          <w:ilvl w:val="4"/>
          <w:numId w:val="38"/>
        </w:numPr>
        <w:spacing w:before="240" w:after="240" w:line="240" w:lineRule="auto"/>
        <w:ind w:left="1009" w:hanging="1009"/>
      </w:pPr>
      <w:bookmarkStart w:id="942" w:name="_Toc191308346"/>
      <w:bookmarkStart w:id="943" w:name="_Ref201586128"/>
      <w:bookmarkStart w:id="944" w:name="_Toc1400437"/>
      <w:r w:rsidRPr="00EF2D26">
        <w:lastRenderedPageBreak/>
        <w:t>Change of Destination</w:t>
      </w:r>
      <w:bookmarkEnd w:id="942"/>
      <w:bookmarkEnd w:id="943"/>
      <w:bookmarkEnd w:id="944"/>
    </w:p>
    <w:p w14:paraId="66178A87" w14:textId="3044F9C0" w:rsidR="00155B4E" w:rsidRPr="00EF2D26" w:rsidRDefault="00155B4E" w:rsidP="00155B4E">
      <w:r w:rsidRPr="00EF2D26">
        <w:t xml:space="preserve">Upon reception of the rejection message (IE839: </w:t>
      </w:r>
      <w:r w:rsidRPr="00EF2D26">
        <w:rPr>
          <w:rFonts w:cs="Arial"/>
        </w:rPr>
        <w:t>C_CUS_REJ</w:t>
      </w:r>
      <w:r w:rsidRPr="00EF2D26">
        <w:t xml:space="preserve">) and the examination of the rejection results, the Consignor performs a change of destination as described in Section </w:t>
      </w:r>
      <w:r w:rsidRPr="00EF2D26">
        <w:fldChar w:fldCharType="begin"/>
      </w:r>
      <w:r w:rsidRPr="00EF2D26">
        <w:instrText xml:space="preserve"> REF _Ref188113417 \w \h </w:instrText>
      </w:r>
      <w:r w:rsidRPr="00EF2D26">
        <w:fldChar w:fldCharType="separate"/>
      </w:r>
      <w:r w:rsidR="00032B01">
        <w:t>II.I.5</w:t>
      </w:r>
      <w:r w:rsidRPr="00EF2D26">
        <w:fldChar w:fldCharType="end"/>
      </w:r>
      <w:r w:rsidRPr="00EF2D26">
        <w:t xml:space="preserve"> </w:t>
      </w:r>
      <w:r w:rsidRPr="00EF2D26">
        <w:fldChar w:fldCharType="begin"/>
      </w:r>
      <w:r w:rsidRPr="00EF2D26">
        <w:instrText xml:space="preserve"> REF _Ref188113433 \h </w:instrText>
      </w:r>
      <w:r w:rsidRPr="00EF2D26">
        <w:fldChar w:fldCharType="separate"/>
      </w:r>
      <w:r w:rsidR="00032B01" w:rsidRPr="00EF2D26">
        <w:t>Change of Destination (</w:t>
      </w:r>
      <w:r w:rsidR="00032B01">
        <w:t>L4-CORE-01-12</w:t>
      </w:r>
      <w:r w:rsidR="00032B01" w:rsidRPr="00EF2D26">
        <w:t>)</w:t>
      </w:r>
      <w:r w:rsidRPr="00EF2D26">
        <w:fldChar w:fldCharType="end"/>
      </w:r>
      <w:r w:rsidRPr="00EF2D26">
        <w:t>.</w:t>
      </w:r>
    </w:p>
    <w:p w14:paraId="302A37DB" w14:textId="40B32CB3" w:rsidR="00155B4E" w:rsidRPr="00EF2D26" w:rsidRDefault="00155B4E" w:rsidP="00155B4E">
      <w:r w:rsidRPr="00EF2D26">
        <w:t xml:space="preserve">This scenario is depicted in </w:t>
      </w:r>
      <w:r w:rsidRPr="00EF2D26">
        <w:fldChar w:fldCharType="begin"/>
      </w:r>
      <w:r w:rsidRPr="00EF2D26">
        <w:instrText xml:space="preserve"> REF _Ref180403962 \h  \* MERGEFORMAT </w:instrText>
      </w:r>
      <w:r w:rsidRPr="00EF2D26">
        <w:fldChar w:fldCharType="separate"/>
      </w:r>
      <w:r w:rsidR="00032B01" w:rsidRPr="00CE221F">
        <w:rPr>
          <w:bCs/>
        </w:rPr>
        <w:t xml:space="preserve">Figure </w:t>
      </w:r>
      <w:r w:rsidR="00032B01" w:rsidRPr="00F41AC1">
        <w:rPr>
          <w:bCs/>
        </w:rPr>
        <w:t>108</w:t>
      </w:r>
      <w:r w:rsidRPr="00EF2D26">
        <w:fldChar w:fldCharType="end"/>
      </w:r>
      <w:r w:rsidRPr="00EF2D26">
        <w:t xml:space="preserve"> and </w:t>
      </w:r>
      <w:r w:rsidRPr="00EF2D26">
        <w:fldChar w:fldCharType="begin"/>
      </w:r>
      <w:r w:rsidRPr="00EF2D26">
        <w:instrText xml:space="preserve"> REF _Ref180403966 \h  \* MERGEFORMAT </w:instrText>
      </w:r>
      <w:r w:rsidRPr="00EF2D26">
        <w:fldChar w:fldCharType="separate"/>
      </w:r>
      <w:r w:rsidR="00032B01" w:rsidRPr="00CE221F">
        <w:rPr>
          <w:bCs/>
        </w:rPr>
        <w:t xml:space="preserve">Figure </w:t>
      </w:r>
      <w:r w:rsidR="00032B01" w:rsidRPr="00F41AC1">
        <w:rPr>
          <w:bCs/>
        </w:rPr>
        <w:t>109</w:t>
      </w:r>
      <w:r w:rsidRPr="00EF2D26">
        <w:fldChar w:fldCharType="end"/>
      </w:r>
      <w:r w:rsidRPr="00EF2D26">
        <w:t>:</w:t>
      </w:r>
    </w:p>
    <w:p w14:paraId="5EADAC17" w14:textId="029DF1DC" w:rsidR="00155B4E" w:rsidRPr="00EF2D26" w:rsidRDefault="00155B4E" w:rsidP="00155B4E">
      <w:pPr>
        <w:pStyle w:val="Figure"/>
        <w:rPr>
          <w:noProof w:val="0"/>
        </w:rPr>
      </w:pPr>
      <w:r w:rsidRPr="00EF2D26">
        <w:rPr>
          <w:lang w:val="pt-PT" w:eastAsia="pt-PT"/>
        </w:rPr>
        <w:drawing>
          <wp:inline distT="0" distB="0" distL="0" distR="0" wp14:anchorId="1FFD6158" wp14:editId="364B5238">
            <wp:extent cx="5759450" cy="5142230"/>
            <wp:effectExtent l="0" t="0" r="0" b="127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5">
                      <a:extLst>
                        <a:ext uri="{28A0092B-C50C-407E-A947-70E740481C1C}">
                          <a14:useLocalDpi xmlns:a14="http://schemas.microsoft.com/office/drawing/2010/main" val="0"/>
                        </a:ext>
                      </a:extLst>
                    </a:blip>
                    <a:srcRect l="8798" t="3889" r="4749" b="6645"/>
                    <a:stretch>
                      <a:fillRect/>
                    </a:stretch>
                  </pic:blipFill>
                  <pic:spPr bwMode="auto">
                    <a:xfrm>
                      <a:off x="0" y="0"/>
                      <a:ext cx="5759450" cy="5142230"/>
                    </a:xfrm>
                    <a:prstGeom prst="rect">
                      <a:avLst/>
                    </a:prstGeom>
                    <a:noFill/>
                    <a:ln>
                      <a:noFill/>
                    </a:ln>
                  </pic:spPr>
                </pic:pic>
              </a:graphicData>
            </a:graphic>
          </wp:inline>
        </w:drawing>
      </w:r>
    </w:p>
    <w:p w14:paraId="47AFDEE6" w14:textId="3FA239D2" w:rsidR="00155B4E" w:rsidRPr="00EF2D26" w:rsidRDefault="00155B4E" w:rsidP="00155B4E">
      <w:pPr>
        <w:pStyle w:val="Caption"/>
      </w:pPr>
      <w:bookmarkStart w:id="945" w:name="_Ref180403962"/>
      <w:bookmarkStart w:id="946" w:name="_Toc1400821"/>
      <w:bookmarkStart w:id="947" w:name="_Toc57720836"/>
      <w:r w:rsidRPr="00EF2D26">
        <w:t xml:space="preserve">Figure </w:t>
      </w:r>
      <w:r>
        <w:fldChar w:fldCharType="begin"/>
      </w:r>
      <w:r>
        <w:instrText>SEQ Figure \* ARABIC</w:instrText>
      </w:r>
      <w:r>
        <w:fldChar w:fldCharType="separate"/>
      </w:r>
      <w:r w:rsidR="00032B01">
        <w:rPr>
          <w:noProof/>
        </w:rPr>
        <w:t>108</w:t>
      </w:r>
      <w:r>
        <w:fldChar w:fldCharType="end"/>
      </w:r>
      <w:bookmarkEnd w:id="945"/>
      <w:r w:rsidRPr="00EF2D26">
        <w:t>: TSD - Export Operation at Office of Export followed by cross-checking failure after the export release, export declaration cancellation and submission of change of destination</w:t>
      </w:r>
      <w:bookmarkEnd w:id="946"/>
      <w:bookmarkEnd w:id="947"/>
    </w:p>
    <w:p w14:paraId="4106F0A7" w14:textId="073A860A" w:rsidR="00155B4E" w:rsidRPr="00EF2D26" w:rsidRDefault="00155B4E" w:rsidP="00155B4E">
      <w:pPr>
        <w:pStyle w:val="Figure"/>
        <w:rPr>
          <w:noProof w:val="0"/>
        </w:rPr>
      </w:pPr>
      <w:r w:rsidRPr="00EF2D26">
        <w:rPr>
          <w:lang w:val="pt-PT" w:eastAsia="pt-PT"/>
        </w:rPr>
        <w:lastRenderedPageBreak/>
        <w:drawing>
          <wp:inline distT="0" distB="0" distL="0" distR="0" wp14:anchorId="568C3A72" wp14:editId="6B5A6DFD">
            <wp:extent cx="5532120" cy="400812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6">
                      <a:extLst>
                        <a:ext uri="{28A0092B-C50C-407E-A947-70E740481C1C}">
                          <a14:useLocalDpi xmlns:a14="http://schemas.microsoft.com/office/drawing/2010/main" val="0"/>
                        </a:ext>
                      </a:extLst>
                    </a:blip>
                    <a:srcRect l="8354" t="3981" r="10727" b="5235"/>
                    <a:stretch>
                      <a:fillRect/>
                    </a:stretch>
                  </pic:blipFill>
                  <pic:spPr bwMode="auto">
                    <a:xfrm>
                      <a:off x="0" y="0"/>
                      <a:ext cx="5532120" cy="4008120"/>
                    </a:xfrm>
                    <a:prstGeom prst="rect">
                      <a:avLst/>
                    </a:prstGeom>
                    <a:noFill/>
                    <a:ln>
                      <a:noFill/>
                    </a:ln>
                  </pic:spPr>
                </pic:pic>
              </a:graphicData>
            </a:graphic>
          </wp:inline>
        </w:drawing>
      </w:r>
    </w:p>
    <w:p w14:paraId="424AFB01" w14:textId="17844EFB" w:rsidR="00155B4E" w:rsidRPr="00EF2D26" w:rsidRDefault="00155B4E" w:rsidP="00155B4E">
      <w:pPr>
        <w:pStyle w:val="Caption"/>
      </w:pPr>
      <w:bookmarkStart w:id="948" w:name="_Ref180403966"/>
      <w:bookmarkStart w:id="949" w:name="_Toc1400822"/>
      <w:bookmarkStart w:id="950" w:name="_Toc57720837"/>
      <w:r w:rsidRPr="00EF2D26">
        <w:t xml:space="preserve">Figure </w:t>
      </w:r>
      <w:r>
        <w:fldChar w:fldCharType="begin"/>
      </w:r>
      <w:r>
        <w:instrText>SEQ Figure \* ARABIC</w:instrText>
      </w:r>
      <w:r>
        <w:fldChar w:fldCharType="separate"/>
      </w:r>
      <w:r w:rsidR="00032B01">
        <w:rPr>
          <w:noProof/>
        </w:rPr>
        <w:t>109</w:t>
      </w:r>
      <w:r>
        <w:fldChar w:fldCharType="end"/>
      </w:r>
      <w:bookmarkEnd w:id="948"/>
      <w:r w:rsidRPr="00EF2D26">
        <w:t>: CLD - Export Operation at Office of Export followed by cross-checking failure after the export release, export declaration cancellation and submission of change of destination</w:t>
      </w:r>
      <w:bookmarkEnd w:id="949"/>
      <w:bookmarkEnd w:id="950"/>
    </w:p>
    <w:p w14:paraId="518C2204"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951" w:name="_Toc191308347"/>
      <w:bookmarkStart w:id="952" w:name="_Toc1400438"/>
      <w:r w:rsidRPr="00EF2D26">
        <w:t>Export Operation at Office of Export and movement not released by Customs followed by new export declaration</w:t>
      </w:r>
      <w:bookmarkEnd w:id="951"/>
      <w:bookmarkEnd w:id="952"/>
    </w:p>
    <w:p w14:paraId="0801C654" w14:textId="77777777" w:rsidR="00155B4E" w:rsidRPr="00EF2D26" w:rsidRDefault="00155B4E" w:rsidP="00155B4E">
      <w:r w:rsidRPr="00EF2D26">
        <w:t xml:space="preserve">In this scenario, the movement has not been released by Customs, and therefore the concerned e-ADs have been maintained in the </w:t>
      </w:r>
      <w:r w:rsidRPr="00EF2D26">
        <w:rPr>
          <w:i/>
        </w:rPr>
        <w:t>“Accepted”</w:t>
      </w:r>
      <w:r w:rsidRPr="00EF2D26">
        <w:t xml:space="preserve"> state. Following, the forwarding agent submits a new export declaration.</w:t>
      </w:r>
    </w:p>
    <w:p w14:paraId="472233F2" w14:textId="77777777" w:rsidR="00155B4E" w:rsidRPr="00EF2D26" w:rsidRDefault="00155B4E" w:rsidP="00155B4E">
      <w:r w:rsidRPr="00EF2D26">
        <w:t>This scenario may be followed by:</w:t>
      </w:r>
    </w:p>
    <w:p w14:paraId="062FA3EF" w14:textId="34C6A220"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Positive cross-checking, release by Customs and export confirmation of exit (Section </w:t>
      </w:r>
      <w:r w:rsidR="00155B4E" w:rsidRPr="0E615139">
        <w:rPr>
          <w:i w:val="0"/>
          <w:color w:val="auto"/>
        </w:rPr>
        <w:fldChar w:fldCharType="begin"/>
      </w:r>
      <w:r w:rsidR="00155B4E" w:rsidRPr="0E615139">
        <w:rPr>
          <w:i w:val="0"/>
          <w:color w:val="auto"/>
        </w:rPr>
        <w:instrText xml:space="preserve"> REF _Ref188113461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_Ref188113471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Export confirmation of exit</w:t>
      </w:r>
      <w:r w:rsidR="00155B4E" w:rsidRPr="0E615139">
        <w:rPr>
          <w:i w:val="0"/>
          <w:color w:val="auto"/>
        </w:rPr>
        <w:fldChar w:fldCharType="end"/>
      </w:r>
      <w:r w:rsidRPr="0E615139">
        <w:rPr>
          <w:i w:val="0"/>
          <w:color w:val="auto"/>
        </w:rPr>
        <w:t>);</w:t>
      </w:r>
    </w:p>
    <w:p w14:paraId="6CB0B335" w14:textId="434669F6"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Positive cross-checking, release by Customs, and export cancellation of exit (Section </w:t>
      </w:r>
      <w:r w:rsidR="00155B4E" w:rsidRPr="0E615139">
        <w:rPr>
          <w:i w:val="0"/>
          <w:color w:val="auto"/>
        </w:rPr>
        <w:fldChar w:fldCharType="begin"/>
      </w:r>
      <w:r w:rsidR="00155B4E" w:rsidRPr="0E615139">
        <w:rPr>
          <w:i w:val="0"/>
          <w:color w:val="auto"/>
        </w:rPr>
        <w:instrText xml:space="preserve"> REF _Ref188113482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II.II.2.2</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_Ref188113487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Export Cancellation of exit</w:t>
      </w:r>
      <w:r w:rsidR="00155B4E" w:rsidRPr="0E615139">
        <w:rPr>
          <w:i w:val="0"/>
          <w:color w:val="auto"/>
        </w:rPr>
        <w:fldChar w:fldCharType="end"/>
      </w:r>
      <w:r w:rsidRPr="0E615139">
        <w:rPr>
          <w:i w:val="0"/>
          <w:color w:val="auto"/>
        </w:rPr>
        <w:t>);</w:t>
      </w:r>
    </w:p>
    <w:p w14:paraId="51D7D89C" w14:textId="77053A30"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Negative cross-checking, export declaration cancellation and submission of new export declaration (Section </w:t>
      </w:r>
      <w:r w:rsidR="00155B4E" w:rsidRPr="0E615139">
        <w:rPr>
          <w:i w:val="0"/>
          <w:color w:val="auto"/>
        </w:rPr>
        <w:fldChar w:fldCharType="begin"/>
      </w:r>
      <w:r w:rsidR="00155B4E" w:rsidRPr="0E615139">
        <w:rPr>
          <w:i w:val="0"/>
          <w:color w:val="auto"/>
        </w:rPr>
        <w:instrText xml:space="preserve"> REF _Ref188113501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II.II.2.4</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_Ref188113512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before the export release and Change of Destination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_Ref188113224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II.II.2.5</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_Ref188113224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after the export release, export declaration cancellation and submission of new export declaration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_Ref188113256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II.II.2.6</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_Ref188113256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followed by negative cross-checking after the export release, export declaration cancellation and submission of change of destination</w:t>
      </w:r>
      <w:r w:rsidR="00155B4E" w:rsidRPr="0E615139">
        <w:rPr>
          <w:i w:val="0"/>
          <w:color w:val="auto"/>
        </w:rPr>
        <w:fldChar w:fldCharType="end"/>
      </w:r>
      <w:r w:rsidRPr="0E615139">
        <w:rPr>
          <w:i w:val="0"/>
          <w:color w:val="auto"/>
        </w:rPr>
        <w:t>);</w:t>
      </w:r>
    </w:p>
    <w:p w14:paraId="609DC94A" w14:textId="060C97FC" w:rsidR="00155B4E" w:rsidRPr="008D1540"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 xml:space="preserve">No release by Customs (Section </w:t>
      </w:r>
      <w:r w:rsidR="00155B4E" w:rsidRPr="0E615139">
        <w:rPr>
          <w:i w:val="0"/>
          <w:color w:val="auto"/>
        </w:rPr>
        <w:fldChar w:fldCharType="begin"/>
      </w:r>
      <w:r w:rsidR="00155B4E" w:rsidRPr="0E615139">
        <w:rPr>
          <w:i w:val="0"/>
          <w:color w:val="auto"/>
        </w:rPr>
        <w:instrText xml:space="preserve"> REF _Ref188113273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II.II.2.7</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_Ref188113273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and movement not released by Customs followed by new export declaration</w:t>
      </w:r>
      <w:r w:rsidR="00155B4E" w:rsidRPr="0E615139">
        <w:rPr>
          <w:i w:val="0"/>
          <w:color w:val="auto"/>
        </w:rPr>
        <w:fldChar w:fldCharType="end"/>
      </w:r>
      <w:r w:rsidRPr="0E615139">
        <w:rPr>
          <w:i w:val="0"/>
          <w:color w:val="auto"/>
        </w:rPr>
        <w:t xml:space="preserve">, Section </w:t>
      </w:r>
      <w:r w:rsidR="00155B4E" w:rsidRPr="0E615139">
        <w:rPr>
          <w:i w:val="0"/>
          <w:color w:val="auto"/>
        </w:rPr>
        <w:fldChar w:fldCharType="begin"/>
      </w:r>
      <w:r w:rsidR="00155B4E" w:rsidRPr="0E615139">
        <w:rPr>
          <w:i w:val="0"/>
          <w:color w:val="auto"/>
        </w:rPr>
        <w:instrText xml:space="preserve"> REF _Ref188113294 \w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II.II.2.8</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_Ref188113294 \h </w:instrText>
      </w:r>
      <w:r w:rsidR="008D1540"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Export Operation at Office of Export and movement not released by Customs followed by change of destination</w:t>
      </w:r>
      <w:r w:rsidR="00155B4E" w:rsidRPr="0E615139">
        <w:rPr>
          <w:i w:val="0"/>
          <w:color w:val="auto"/>
        </w:rPr>
        <w:fldChar w:fldCharType="end"/>
      </w:r>
      <w:r w:rsidRPr="0E615139">
        <w:rPr>
          <w:i w:val="0"/>
          <w:color w:val="auto"/>
        </w:rPr>
        <w:t>).</w:t>
      </w:r>
    </w:p>
    <w:p w14:paraId="203FF5F3" w14:textId="7ACBA3BE" w:rsidR="00155B4E" w:rsidRPr="00EF2D26" w:rsidRDefault="00155B4E" w:rsidP="00155B4E">
      <w:r w:rsidRPr="00EF2D26">
        <w:t xml:space="preserve">This scenario is depicted in </w:t>
      </w:r>
      <w:r w:rsidRPr="00EF2D26">
        <w:fldChar w:fldCharType="begin"/>
      </w:r>
      <w:r w:rsidRPr="00EF2D26">
        <w:instrText xml:space="preserve"> REF _Ref180404028 \h  \* MERGEFORMAT </w:instrText>
      </w:r>
      <w:r w:rsidRPr="00EF2D26">
        <w:fldChar w:fldCharType="separate"/>
      </w:r>
      <w:r w:rsidR="00032B01" w:rsidRPr="00EF2D26">
        <w:t xml:space="preserve">Figure </w:t>
      </w:r>
      <w:r w:rsidR="00032B01">
        <w:t>110</w:t>
      </w:r>
      <w:r w:rsidRPr="00EF2D26">
        <w:fldChar w:fldCharType="end"/>
      </w:r>
      <w:r w:rsidRPr="00EF2D26">
        <w:t xml:space="preserve"> and </w:t>
      </w:r>
      <w:r w:rsidRPr="00EF2D26">
        <w:fldChar w:fldCharType="begin"/>
      </w:r>
      <w:r w:rsidRPr="00EF2D26">
        <w:instrText xml:space="preserve"> REF _Ref180404031 \h  \* MERGEFORMAT </w:instrText>
      </w:r>
      <w:r w:rsidRPr="00EF2D26">
        <w:fldChar w:fldCharType="separate"/>
      </w:r>
      <w:r w:rsidR="00032B01" w:rsidRPr="00EF2D26">
        <w:t xml:space="preserve">Figure </w:t>
      </w:r>
      <w:r w:rsidR="00032B01">
        <w:t>111</w:t>
      </w:r>
      <w:r w:rsidRPr="00EF2D26">
        <w:fldChar w:fldCharType="end"/>
      </w:r>
      <w:r w:rsidRPr="00EF2D26">
        <w:t>:</w:t>
      </w:r>
    </w:p>
    <w:p w14:paraId="50CB2B7D" w14:textId="6988EA1B" w:rsidR="00155B4E" w:rsidRPr="00EF2D26" w:rsidRDefault="00155B4E" w:rsidP="00155B4E">
      <w:pPr>
        <w:pStyle w:val="Figure"/>
        <w:rPr>
          <w:noProof w:val="0"/>
        </w:rPr>
      </w:pPr>
      <w:r w:rsidRPr="00EF2D26">
        <w:rPr>
          <w:lang w:val="pt-PT" w:eastAsia="pt-PT"/>
        </w:rPr>
        <w:drawing>
          <wp:inline distT="0" distB="0" distL="0" distR="0" wp14:anchorId="5CAAFA35" wp14:editId="55F31567">
            <wp:extent cx="5753100" cy="284988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7">
                      <a:extLst>
                        <a:ext uri="{28A0092B-C50C-407E-A947-70E740481C1C}">
                          <a14:useLocalDpi xmlns:a14="http://schemas.microsoft.com/office/drawing/2010/main" val="0"/>
                        </a:ext>
                      </a:extLst>
                    </a:blip>
                    <a:srcRect l="8864" t="4741" r="4279" b="5092"/>
                    <a:stretch>
                      <a:fillRect/>
                    </a:stretch>
                  </pic:blipFill>
                  <pic:spPr bwMode="auto">
                    <a:xfrm>
                      <a:off x="0" y="0"/>
                      <a:ext cx="5753100" cy="2849880"/>
                    </a:xfrm>
                    <a:prstGeom prst="rect">
                      <a:avLst/>
                    </a:prstGeom>
                    <a:noFill/>
                    <a:ln>
                      <a:noFill/>
                    </a:ln>
                  </pic:spPr>
                </pic:pic>
              </a:graphicData>
            </a:graphic>
          </wp:inline>
        </w:drawing>
      </w:r>
    </w:p>
    <w:p w14:paraId="1D504DCD" w14:textId="6A506E28" w:rsidR="00155B4E" w:rsidRPr="00EF2D26" w:rsidRDefault="00155B4E" w:rsidP="00155B4E">
      <w:pPr>
        <w:pStyle w:val="Caption"/>
      </w:pPr>
      <w:bookmarkStart w:id="953" w:name="_Ref180404028"/>
      <w:bookmarkStart w:id="954" w:name="_Toc1400823"/>
      <w:bookmarkStart w:id="955" w:name="_Toc57720838"/>
      <w:r w:rsidRPr="00EF2D26">
        <w:t xml:space="preserve">Figure </w:t>
      </w:r>
      <w:r>
        <w:fldChar w:fldCharType="begin"/>
      </w:r>
      <w:r>
        <w:instrText>SEQ Figure \* ARABIC</w:instrText>
      </w:r>
      <w:r>
        <w:fldChar w:fldCharType="separate"/>
      </w:r>
      <w:r w:rsidR="00032B01">
        <w:rPr>
          <w:noProof/>
        </w:rPr>
        <w:t>110</w:t>
      </w:r>
      <w:r>
        <w:fldChar w:fldCharType="end"/>
      </w:r>
      <w:bookmarkEnd w:id="953"/>
      <w:r w:rsidRPr="00EF2D26">
        <w:t>: TSD - Export Operation at Office of Export and movement not released by Customs followed by new export declaration</w:t>
      </w:r>
      <w:bookmarkEnd w:id="954"/>
      <w:bookmarkEnd w:id="955"/>
    </w:p>
    <w:p w14:paraId="2CC580D3" w14:textId="6774910C" w:rsidR="00155B4E" w:rsidRPr="00EF2D26" w:rsidRDefault="00155B4E" w:rsidP="00155B4E">
      <w:pPr>
        <w:pStyle w:val="Figure"/>
        <w:rPr>
          <w:noProof w:val="0"/>
        </w:rPr>
      </w:pPr>
      <w:r w:rsidRPr="00EF2D26">
        <w:rPr>
          <w:lang w:val="pt-PT" w:eastAsia="pt-PT"/>
        </w:rPr>
        <w:drawing>
          <wp:inline distT="0" distB="0" distL="0" distR="0" wp14:anchorId="264DB872" wp14:editId="6961C94D">
            <wp:extent cx="5631180" cy="3238500"/>
            <wp:effectExtent l="0" t="0" r="762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8">
                      <a:extLst>
                        <a:ext uri="{28A0092B-C50C-407E-A947-70E740481C1C}">
                          <a14:useLocalDpi xmlns:a14="http://schemas.microsoft.com/office/drawing/2010/main" val="0"/>
                        </a:ext>
                      </a:extLst>
                    </a:blip>
                    <a:srcRect l="5894" t="4672" r="10931" b="5676"/>
                    <a:stretch>
                      <a:fillRect/>
                    </a:stretch>
                  </pic:blipFill>
                  <pic:spPr bwMode="auto">
                    <a:xfrm>
                      <a:off x="0" y="0"/>
                      <a:ext cx="5631180" cy="3238500"/>
                    </a:xfrm>
                    <a:prstGeom prst="rect">
                      <a:avLst/>
                    </a:prstGeom>
                    <a:noFill/>
                    <a:ln>
                      <a:noFill/>
                    </a:ln>
                  </pic:spPr>
                </pic:pic>
              </a:graphicData>
            </a:graphic>
          </wp:inline>
        </w:drawing>
      </w:r>
    </w:p>
    <w:p w14:paraId="2FEBDFD7" w14:textId="40012D97" w:rsidR="00155B4E" w:rsidRPr="00EF2D26" w:rsidRDefault="00155B4E" w:rsidP="00155B4E">
      <w:pPr>
        <w:pStyle w:val="Caption"/>
      </w:pPr>
      <w:bookmarkStart w:id="956" w:name="_Ref180404031"/>
      <w:bookmarkStart w:id="957" w:name="_Toc1400824"/>
      <w:bookmarkStart w:id="958" w:name="_Toc57720839"/>
      <w:r w:rsidRPr="00EF2D26">
        <w:t xml:space="preserve">Figure </w:t>
      </w:r>
      <w:r>
        <w:fldChar w:fldCharType="begin"/>
      </w:r>
      <w:r>
        <w:instrText>SEQ Figure \* ARABIC</w:instrText>
      </w:r>
      <w:r>
        <w:fldChar w:fldCharType="separate"/>
      </w:r>
      <w:r w:rsidR="00032B01">
        <w:rPr>
          <w:noProof/>
        </w:rPr>
        <w:t>111</w:t>
      </w:r>
      <w:r>
        <w:fldChar w:fldCharType="end"/>
      </w:r>
      <w:bookmarkEnd w:id="956"/>
      <w:r w:rsidRPr="00EF2D26">
        <w:t>: CLD - Export Operation at Office of Export and movement not released by Customs followed by new export declaration</w:t>
      </w:r>
      <w:bookmarkEnd w:id="957"/>
      <w:bookmarkEnd w:id="958"/>
    </w:p>
    <w:p w14:paraId="06F715FF"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959" w:name="_Toc191308348"/>
      <w:bookmarkStart w:id="960" w:name="_Toc1400439"/>
      <w:r w:rsidRPr="00EF2D26">
        <w:lastRenderedPageBreak/>
        <w:t>Export Operation at Office of Export and movement not released by Customs followed by change of destination</w:t>
      </w:r>
      <w:bookmarkEnd w:id="959"/>
      <w:bookmarkEnd w:id="960"/>
    </w:p>
    <w:p w14:paraId="501397C6" w14:textId="77777777" w:rsidR="00155B4E" w:rsidRPr="00EF2D26" w:rsidRDefault="00155B4E" w:rsidP="00155B4E">
      <w:r w:rsidRPr="00EF2D26">
        <w:t xml:space="preserve">In this scenario, the movement has not been released by Customs, and therefore the e-ADs have been maintained in the </w:t>
      </w:r>
      <w:r w:rsidRPr="00EF2D26">
        <w:rPr>
          <w:i/>
        </w:rPr>
        <w:t>“Accepted”</w:t>
      </w:r>
      <w:r w:rsidRPr="00EF2D26">
        <w:t xml:space="preserve"> state. Following, the Consignor issues a change of destination.</w:t>
      </w:r>
    </w:p>
    <w:p w14:paraId="1AB2735B" w14:textId="7897CB2B" w:rsidR="00155B4E" w:rsidRPr="00EF2D26" w:rsidRDefault="00155B4E" w:rsidP="00155B4E">
      <w:r w:rsidRPr="00EF2D26">
        <w:t xml:space="preserve">This scenario is depicted in </w:t>
      </w:r>
      <w:r w:rsidRPr="00EF2D26">
        <w:fldChar w:fldCharType="begin"/>
      </w:r>
      <w:r w:rsidRPr="00EF2D26">
        <w:instrText xml:space="preserve"> REF _Ref180404066 \h  \* MERGEFORMAT </w:instrText>
      </w:r>
      <w:r w:rsidRPr="00EF2D26">
        <w:fldChar w:fldCharType="separate"/>
      </w:r>
      <w:r w:rsidR="00032B01" w:rsidRPr="00EF2D26">
        <w:t xml:space="preserve">Figure </w:t>
      </w:r>
      <w:r w:rsidR="00032B01">
        <w:t>112</w:t>
      </w:r>
      <w:r w:rsidRPr="00EF2D26">
        <w:fldChar w:fldCharType="end"/>
      </w:r>
      <w:r w:rsidRPr="00EF2D26">
        <w:t xml:space="preserve"> and </w:t>
      </w:r>
      <w:r w:rsidRPr="00EF2D26">
        <w:fldChar w:fldCharType="begin"/>
      </w:r>
      <w:r w:rsidRPr="00EF2D26">
        <w:instrText xml:space="preserve"> REF _Ref202013249 \h </w:instrText>
      </w:r>
      <w:r w:rsidRPr="00EF2D26">
        <w:fldChar w:fldCharType="separate"/>
      </w:r>
      <w:r w:rsidR="00032B01" w:rsidRPr="00EF2D26">
        <w:t xml:space="preserve">Figure </w:t>
      </w:r>
      <w:r w:rsidR="00032B01">
        <w:rPr>
          <w:noProof/>
        </w:rPr>
        <w:t>113</w:t>
      </w:r>
      <w:r w:rsidRPr="00EF2D26">
        <w:fldChar w:fldCharType="end"/>
      </w:r>
      <w:r w:rsidRPr="00EF2D26">
        <w:t>:</w:t>
      </w:r>
    </w:p>
    <w:p w14:paraId="4B00172A" w14:textId="4B9ADEF8" w:rsidR="00155B4E" w:rsidRPr="00EF2D26" w:rsidRDefault="00155B4E" w:rsidP="00155B4E">
      <w:pPr>
        <w:pStyle w:val="Figure"/>
        <w:rPr>
          <w:noProof w:val="0"/>
        </w:rPr>
      </w:pPr>
      <w:r w:rsidRPr="00EF2D26">
        <w:rPr>
          <w:lang w:val="pt-PT" w:eastAsia="pt-PT"/>
        </w:rPr>
        <w:drawing>
          <wp:inline distT="0" distB="0" distL="0" distR="0" wp14:anchorId="0EA9A431" wp14:editId="258A7442">
            <wp:extent cx="5753100" cy="3215640"/>
            <wp:effectExtent l="0" t="0" r="0" b="381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a:extLst>
                        <a:ext uri="{28A0092B-C50C-407E-A947-70E740481C1C}">
                          <a14:useLocalDpi xmlns:a14="http://schemas.microsoft.com/office/drawing/2010/main" val="0"/>
                        </a:ext>
                      </a:extLst>
                    </a:blip>
                    <a:srcRect l="9149" t="4428" r="4156" b="7227"/>
                    <a:stretch>
                      <a:fillRect/>
                    </a:stretch>
                  </pic:blipFill>
                  <pic:spPr bwMode="auto">
                    <a:xfrm>
                      <a:off x="0" y="0"/>
                      <a:ext cx="5753100" cy="3215640"/>
                    </a:xfrm>
                    <a:prstGeom prst="rect">
                      <a:avLst/>
                    </a:prstGeom>
                    <a:noFill/>
                    <a:ln>
                      <a:noFill/>
                    </a:ln>
                  </pic:spPr>
                </pic:pic>
              </a:graphicData>
            </a:graphic>
          </wp:inline>
        </w:drawing>
      </w:r>
    </w:p>
    <w:p w14:paraId="5D858D6F" w14:textId="43037EC9" w:rsidR="00155B4E" w:rsidRPr="00EF2D26" w:rsidRDefault="00155B4E" w:rsidP="00155B4E">
      <w:pPr>
        <w:pStyle w:val="Caption"/>
      </w:pPr>
      <w:bookmarkStart w:id="961" w:name="_Ref180404066"/>
      <w:bookmarkStart w:id="962" w:name="_Toc1400825"/>
      <w:bookmarkStart w:id="963" w:name="_Toc57720840"/>
      <w:r w:rsidRPr="00EF2D26">
        <w:t xml:space="preserve">Figure </w:t>
      </w:r>
      <w:r>
        <w:fldChar w:fldCharType="begin"/>
      </w:r>
      <w:r>
        <w:instrText>SEQ Figure \* ARABIC</w:instrText>
      </w:r>
      <w:r>
        <w:fldChar w:fldCharType="separate"/>
      </w:r>
      <w:r w:rsidR="00032B01">
        <w:rPr>
          <w:noProof/>
        </w:rPr>
        <w:t>112</w:t>
      </w:r>
      <w:r>
        <w:fldChar w:fldCharType="end"/>
      </w:r>
      <w:bookmarkEnd w:id="961"/>
      <w:r w:rsidRPr="00EF2D26">
        <w:t>: TSD - Export Operation at Office of Export and movement not released by Customs followed by change of destination</w:t>
      </w:r>
      <w:bookmarkEnd w:id="962"/>
      <w:bookmarkEnd w:id="963"/>
    </w:p>
    <w:p w14:paraId="678FB9BB" w14:textId="044840A4" w:rsidR="00155B4E" w:rsidRPr="00EF2D26" w:rsidRDefault="00155B4E" w:rsidP="00155B4E">
      <w:pPr>
        <w:pStyle w:val="Figure"/>
        <w:rPr>
          <w:noProof w:val="0"/>
        </w:rPr>
      </w:pPr>
      <w:r w:rsidRPr="00EF2D26">
        <w:rPr>
          <w:lang w:val="pt-PT" w:eastAsia="pt-PT"/>
        </w:rPr>
        <w:drawing>
          <wp:inline distT="0" distB="0" distL="0" distR="0" wp14:anchorId="1D0C96D0" wp14:editId="73905CE2">
            <wp:extent cx="5219700" cy="3154680"/>
            <wp:effectExtent l="0" t="0" r="0" b="762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0">
                      <a:extLst>
                        <a:ext uri="{28A0092B-C50C-407E-A947-70E740481C1C}">
                          <a14:useLocalDpi xmlns:a14="http://schemas.microsoft.com/office/drawing/2010/main" val="0"/>
                        </a:ext>
                      </a:extLst>
                    </a:blip>
                    <a:srcRect l="6210" t="3410" r="10857" b="5708"/>
                    <a:stretch>
                      <a:fillRect/>
                    </a:stretch>
                  </pic:blipFill>
                  <pic:spPr bwMode="auto">
                    <a:xfrm>
                      <a:off x="0" y="0"/>
                      <a:ext cx="5219700" cy="3154680"/>
                    </a:xfrm>
                    <a:prstGeom prst="rect">
                      <a:avLst/>
                    </a:prstGeom>
                    <a:noFill/>
                    <a:ln>
                      <a:noFill/>
                    </a:ln>
                  </pic:spPr>
                </pic:pic>
              </a:graphicData>
            </a:graphic>
          </wp:inline>
        </w:drawing>
      </w:r>
    </w:p>
    <w:p w14:paraId="0FD5360B" w14:textId="247309E7" w:rsidR="00155B4E" w:rsidRPr="00EF2D26" w:rsidRDefault="00155B4E" w:rsidP="00155B4E">
      <w:pPr>
        <w:pStyle w:val="Caption"/>
      </w:pPr>
      <w:bookmarkStart w:id="964" w:name="_Ref202013249"/>
      <w:bookmarkStart w:id="965" w:name="_Toc1400826"/>
      <w:bookmarkStart w:id="966" w:name="_Toc57720841"/>
      <w:r w:rsidRPr="00EF2D26">
        <w:t xml:space="preserve">Figure </w:t>
      </w:r>
      <w:r>
        <w:fldChar w:fldCharType="begin"/>
      </w:r>
      <w:r>
        <w:instrText>SEQ Figure \* ARABIC</w:instrText>
      </w:r>
      <w:r>
        <w:fldChar w:fldCharType="separate"/>
      </w:r>
      <w:r w:rsidR="00032B01">
        <w:rPr>
          <w:noProof/>
        </w:rPr>
        <w:t>113</w:t>
      </w:r>
      <w:r>
        <w:fldChar w:fldCharType="end"/>
      </w:r>
      <w:bookmarkEnd w:id="964"/>
      <w:r w:rsidRPr="00EF2D26">
        <w:t>: CLD - Export Operation at Office of Export and movement not released by Customs followed by change of destination</w:t>
      </w:r>
      <w:bookmarkEnd w:id="965"/>
      <w:bookmarkEnd w:id="966"/>
    </w:p>
    <w:p w14:paraId="0187082F" w14:textId="77777777" w:rsidR="00155B4E" w:rsidRPr="00EF2D26" w:rsidRDefault="00155B4E" w:rsidP="00A44070">
      <w:pPr>
        <w:pStyle w:val="Heading2"/>
        <w:keepLines/>
        <w:numPr>
          <w:ilvl w:val="1"/>
          <w:numId w:val="38"/>
        </w:numPr>
      </w:pPr>
      <w:bookmarkStart w:id="967" w:name="_Toc201551924"/>
      <w:bookmarkStart w:id="968" w:name="_Toc201552483"/>
      <w:bookmarkStart w:id="969" w:name="_Toc201571840"/>
      <w:bookmarkStart w:id="970" w:name="_Toc201599833"/>
      <w:bookmarkStart w:id="971" w:name="_Toc202007756"/>
      <w:bookmarkStart w:id="972" w:name="_Toc202008321"/>
      <w:bookmarkStart w:id="973" w:name="_Toc202008883"/>
      <w:bookmarkStart w:id="974" w:name="_Toc202009445"/>
      <w:bookmarkStart w:id="975" w:name="_Toc202010012"/>
      <w:bookmarkStart w:id="976" w:name="_Toc202011009"/>
      <w:bookmarkStart w:id="977" w:name="_Toc202011603"/>
      <w:bookmarkStart w:id="978" w:name="_Toc202012186"/>
      <w:bookmarkStart w:id="979" w:name="_Toc202012778"/>
      <w:bookmarkStart w:id="980" w:name="_Toc202013384"/>
      <w:bookmarkStart w:id="981" w:name="_Toc201551925"/>
      <w:bookmarkStart w:id="982" w:name="_Toc201552248"/>
      <w:bookmarkStart w:id="983" w:name="_Toc201552484"/>
      <w:bookmarkStart w:id="984" w:name="_Toc201552807"/>
      <w:bookmarkStart w:id="985" w:name="_Toc201571841"/>
      <w:bookmarkStart w:id="986" w:name="_Toc201572163"/>
      <w:bookmarkStart w:id="987" w:name="_Toc201599834"/>
      <w:bookmarkStart w:id="988" w:name="_Toc201600157"/>
      <w:bookmarkStart w:id="989" w:name="_Toc202007757"/>
      <w:bookmarkStart w:id="990" w:name="_Toc202008082"/>
      <w:bookmarkStart w:id="991" w:name="_Toc202008322"/>
      <w:bookmarkStart w:id="992" w:name="_Toc202008648"/>
      <w:bookmarkStart w:id="993" w:name="_Toc202008884"/>
      <w:bookmarkStart w:id="994" w:name="_Toc202009210"/>
      <w:bookmarkStart w:id="995" w:name="_Toc202009446"/>
      <w:bookmarkStart w:id="996" w:name="_Toc202009772"/>
      <w:bookmarkStart w:id="997" w:name="_Toc202010013"/>
      <w:bookmarkStart w:id="998" w:name="_Toc202010339"/>
      <w:bookmarkStart w:id="999" w:name="_Toc202010531"/>
      <w:bookmarkStart w:id="1000" w:name="_Toc202010675"/>
      <w:bookmarkStart w:id="1001" w:name="_Toc202010824"/>
      <w:bookmarkStart w:id="1002" w:name="_Toc202011010"/>
      <w:bookmarkStart w:id="1003" w:name="_Toc202011354"/>
      <w:bookmarkStart w:id="1004" w:name="_Toc202011604"/>
      <w:bookmarkStart w:id="1005" w:name="_Toc202011950"/>
      <w:bookmarkStart w:id="1006" w:name="_Toc202012187"/>
      <w:bookmarkStart w:id="1007" w:name="_Toc202012533"/>
      <w:bookmarkStart w:id="1008" w:name="_Toc202012779"/>
      <w:bookmarkStart w:id="1009" w:name="_Toc202013125"/>
      <w:bookmarkStart w:id="1010" w:name="_Toc202013385"/>
      <w:bookmarkStart w:id="1011" w:name="_Toc202013731"/>
      <w:bookmarkStart w:id="1012" w:name="_Toc202013949"/>
      <w:bookmarkStart w:id="1013" w:name="_Toc201551931"/>
      <w:bookmarkStart w:id="1014" w:name="_Toc201552490"/>
      <w:bookmarkStart w:id="1015" w:name="_Toc201571847"/>
      <w:bookmarkStart w:id="1016" w:name="_Toc201599840"/>
      <w:bookmarkStart w:id="1017" w:name="_Toc202007763"/>
      <w:bookmarkStart w:id="1018" w:name="_Toc202008328"/>
      <w:bookmarkStart w:id="1019" w:name="_Toc202008890"/>
      <w:bookmarkStart w:id="1020" w:name="_Toc202009452"/>
      <w:bookmarkStart w:id="1021" w:name="_Toc202010019"/>
      <w:bookmarkStart w:id="1022" w:name="_Toc202011016"/>
      <w:bookmarkStart w:id="1023" w:name="_Toc202011610"/>
      <w:bookmarkStart w:id="1024" w:name="_Toc202012193"/>
      <w:bookmarkStart w:id="1025" w:name="_Toc202012785"/>
      <w:bookmarkStart w:id="1026" w:name="_Toc202013391"/>
      <w:bookmarkStart w:id="1027" w:name="_Toc201551934"/>
      <w:bookmarkStart w:id="1028" w:name="_Toc201552493"/>
      <w:bookmarkStart w:id="1029" w:name="_Toc201571850"/>
      <w:bookmarkStart w:id="1030" w:name="_Toc201599843"/>
      <w:bookmarkStart w:id="1031" w:name="_Toc202007766"/>
      <w:bookmarkStart w:id="1032" w:name="_Toc202008331"/>
      <w:bookmarkStart w:id="1033" w:name="_Toc202008893"/>
      <w:bookmarkStart w:id="1034" w:name="_Toc202009455"/>
      <w:bookmarkStart w:id="1035" w:name="_Toc202010022"/>
      <w:bookmarkStart w:id="1036" w:name="_Toc202011019"/>
      <w:bookmarkStart w:id="1037" w:name="_Toc202011613"/>
      <w:bookmarkStart w:id="1038" w:name="_Toc202012196"/>
      <w:bookmarkStart w:id="1039" w:name="_Toc202012788"/>
      <w:bookmarkStart w:id="1040" w:name="_Toc202013394"/>
      <w:bookmarkStart w:id="1041" w:name="_Toc201551940"/>
      <w:bookmarkStart w:id="1042" w:name="_Toc201552499"/>
      <w:bookmarkStart w:id="1043" w:name="_Toc201571856"/>
      <w:bookmarkStart w:id="1044" w:name="_Toc201599849"/>
      <w:bookmarkStart w:id="1045" w:name="_Toc202007772"/>
      <w:bookmarkStart w:id="1046" w:name="_Toc202008337"/>
      <w:bookmarkStart w:id="1047" w:name="_Toc202008899"/>
      <w:bookmarkStart w:id="1048" w:name="_Toc202009461"/>
      <w:bookmarkStart w:id="1049" w:name="_Toc202010028"/>
      <w:bookmarkStart w:id="1050" w:name="_Toc202011025"/>
      <w:bookmarkStart w:id="1051" w:name="_Toc202011619"/>
      <w:bookmarkStart w:id="1052" w:name="_Toc202012202"/>
      <w:bookmarkStart w:id="1053" w:name="_Toc202012794"/>
      <w:bookmarkStart w:id="1054" w:name="_Toc202013400"/>
      <w:bookmarkStart w:id="1055" w:name="_Ref199132157"/>
      <w:bookmarkStart w:id="1056" w:name="_Ref199148452"/>
      <w:bookmarkStart w:id="1057" w:name="_Ref281388465"/>
      <w:bookmarkStart w:id="1058" w:name="_Toc1400440"/>
      <w:bookmarkStart w:id="1059" w:name="_Toc57720291"/>
      <w:bookmarkEnd w:id="494"/>
      <w:bookmarkEnd w:id="626"/>
      <w:bookmarkEnd w:id="627"/>
      <w:bookmarkEnd w:id="628"/>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r w:rsidRPr="00EF2D26">
        <w:lastRenderedPageBreak/>
        <w:t>State-Transition Diagrams</w:t>
      </w:r>
      <w:bookmarkEnd w:id="1055"/>
      <w:bookmarkEnd w:id="1056"/>
      <w:r w:rsidRPr="00EF2D26">
        <w:t xml:space="preserve"> for Central Circuit Scenarios</w:t>
      </w:r>
      <w:bookmarkEnd w:id="1057"/>
      <w:bookmarkEnd w:id="1058"/>
      <w:bookmarkEnd w:id="1059"/>
    </w:p>
    <w:p w14:paraId="3451B1CA" w14:textId="77777777" w:rsidR="00155B4E" w:rsidRPr="00EF2D26" w:rsidRDefault="00155B4E" w:rsidP="00A44070">
      <w:pPr>
        <w:pStyle w:val="Heading3"/>
        <w:keepLines/>
        <w:numPr>
          <w:ilvl w:val="2"/>
          <w:numId w:val="38"/>
        </w:numPr>
        <w:suppressAutoHyphens w:val="0"/>
      </w:pPr>
      <w:bookmarkStart w:id="1060" w:name="_Toc162354329"/>
      <w:bookmarkStart w:id="1061" w:name="_Toc191308367"/>
      <w:bookmarkStart w:id="1062" w:name="_Toc191309241"/>
      <w:bookmarkStart w:id="1063" w:name="_Toc1400441"/>
      <w:bookmarkStart w:id="1064" w:name="_Toc178390782"/>
      <w:bookmarkStart w:id="1065" w:name="_Toc57720292"/>
      <w:r w:rsidRPr="00EF2D26">
        <w:t>STD at Dispatch</w:t>
      </w:r>
      <w:bookmarkEnd w:id="1060"/>
      <w:bookmarkEnd w:id="1061"/>
      <w:bookmarkEnd w:id="1062"/>
      <w:bookmarkEnd w:id="1063"/>
      <w:bookmarkEnd w:id="1065"/>
    </w:p>
    <w:p w14:paraId="3D1E6D7F" w14:textId="7EFCE4C4" w:rsidR="00155B4E" w:rsidRPr="00EF2D26" w:rsidRDefault="00155B4E" w:rsidP="00155B4E">
      <w:r w:rsidRPr="00EF2D26">
        <w:t>The following State Transition Diagram</w:t>
      </w:r>
      <w:r>
        <w:t>s</w:t>
      </w:r>
      <w:r w:rsidRPr="00EF2D26">
        <w:t xml:space="preserve"> in</w:t>
      </w:r>
      <w:r w:rsidR="00F07D64">
        <w:t xml:space="preserve"> </w:t>
      </w:r>
      <w:r w:rsidR="00F07D64">
        <w:fldChar w:fldCharType="begin"/>
      </w:r>
      <w:r w:rsidR="00F07D64">
        <w:instrText xml:space="preserve"> REF _Ref43459883 \h </w:instrText>
      </w:r>
      <w:r w:rsidR="00F07D64">
        <w:fldChar w:fldCharType="separate"/>
      </w:r>
      <w:r w:rsidR="00032B01" w:rsidRPr="00EF2D26">
        <w:t xml:space="preserve">Figure </w:t>
      </w:r>
      <w:r w:rsidR="00032B01">
        <w:rPr>
          <w:noProof/>
        </w:rPr>
        <w:t>114</w:t>
      </w:r>
      <w:r w:rsidR="00F07D64">
        <w:fldChar w:fldCharType="end"/>
      </w:r>
      <w:r w:rsidR="00F07D64">
        <w:t xml:space="preserve">, </w:t>
      </w:r>
      <w:r w:rsidR="00F07D64">
        <w:fldChar w:fldCharType="begin"/>
      </w:r>
      <w:r w:rsidR="00F07D64">
        <w:instrText xml:space="preserve"> REF _Ref43459884 \h </w:instrText>
      </w:r>
      <w:r w:rsidR="00F07D64">
        <w:fldChar w:fldCharType="separate"/>
      </w:r>
      <w:r w:rsidR="00032B01" w:rsidRPr="00EF2D26">
        <w:t xml:space="preserve">Figure </w:t>
      </w:r>
      <w:r w:rsidR="00032B01">
        <w:rPr>
          <w:noProof/>
        </w:rPr>
        <w:t>115</w:t>
      </w:r>
      <w:r w:rsidR="00F07D64">
        <w:fldChar w:fldCharType="end"/>
      </w:r>
      <w:r w:rsidR="00F07D64">
        <w:t xml:space="preserve"> and </w:t>
      </w:r>
      <w:r w:rsidR="00F07D64">
        <w:fldChar w:fldCharType="begin"/>
      </w:r>
      <w:r w:rsidR="00F07D64">
        <w:instrText xml:space="preserve"> REF _Ref43459885 \h </w:instrText>
      </w:r>
      <w:r w:rsidR="00F07D64">
        <w:fldChar w:fldCharType="separate"/>
      </w:r>
      <w:r w:rsidR="00032B01" w:rsidRPr="00EF2D26">
        <w:t xml:space="preserve">Figure </w:t>
      </w:r>
      <w:r w:rsidR="00032B01">
        <w:rPr>
          <w:noProof/>
        </w:rPr>
        <w:t>116</w:t>
      </w:r>
      <w:r w:rsidR="00F07D64">
        <w:fldChar w:fldCharType="end"/>
      </w:r>
      <w:r w:rsidR="00F07D64">
        <w:t xml:space="preserve"> </w:t>
      </w:r>
      <w:r w:rsidRPr="00EF2D26">
        <w:t xml:space="preserve">depict the State Machine at the MSA of Dispatch. All the transitions are described in detail in Chapter </w:t>
      </w:r>
      <w:r w:rsidRPr="00EF2D26">
        <w:fldChar w:fldCharType="begin"/>
      </w:r>
      <w:r w:rsidRPr="00EF2D26">
        <w:instrText xml:space="preserve"> REF _Ref199148411 \h </w:instrText>
      </w:r>
      <w:r w:rsidRPr="00EF2D26">
        <w:fldChar w:fldCharType="separate"/>
      </w:r>
      <w:r w:rsidR="00032B01" w:rsidRPr="00EF2D26">
        <w:t>Central Circuit Scenarios</w:t>
      </w:r>
      <w:r w:rsidRPr="00EF2D26">
        <w:fldChar w:fldCharType="end"/>
      </w:r>
      <w:r w:rsidRPr="00EF2D26">
        <w:t xml:space="preserve">. In addition, the state transition to the </w:t>
      </w:r>
      <w:r w:rsidRPr="00EF2D26">
        <w:rPr>
          <w:i/>
        </w:rPr>
        <w:t>“stopped”</w:t>
      </w:r>
      <w:r w:rsidRPr="00EF2D26">
        <w:t xml:space="preserve"> state is described in section </w:t>
      </w:r>
      <w:r w:rsidRPr="00EF2D26">
        <w:fldChar w:fldCharType="begin"/>
      </w:r>
      <w:r w:rsidRPr="00EF2D26">
        <w:instrText xml:space="preserve"> REF _Ref199135871 \w \h </w:instrText>
      </w:r>
      <w:r w:rsidRPr="00EF2D26">
        <w:fldChar w:fldCharType="separate"/>
      </w:r>
      <w:r w:rsidR="00032B01">
        <w:t>III.I.3</w:t>
      </w:r>
      <w:r w:rsidRPr="00EF2D26">
        <w:fldChar w:fldCharType="end"/>
      </w:r>
      <w:r w:rsidRPr="00EF2D26">
        <w:t xml:space="preserve"> </w:t>
      </w:r>
      <w:r w:rsidRPr="00EF2D26">
        <w:fldChar w:fldCharType="begin"/>
      </w:r>
      <w:r w:rsidRPr="00EF2D26">
        <w:instrText xml:space="preserve"> REF _Ref199135873 \h </w:instrText>
      </w:r>
      <w:r w:rsidRPr="00EF2D26">
        <w:fldChar w:fldCharType="separate"/>
      </w:r>
      <w:r w:rsidR="00032B01" w:rsidRPr="00EF2D26">
        <w:t>Interruption of a movement (</w:t>
      </w:r>
      <w:r w:rsidR="00032B01">
        <w:t>L4-ACO-01-09</w:t>
      </w:r>
      <w:r w:rsidR="00032B01" w:rsidRPr="00EF2D26">
        <w:t>)</w:t>
      </w:r>
      <w:r w:rsidRPr="00EF2D26">
        <w:fldChar w:fldCharType="end"/>
      </w:r>
      <w:r w:rsidRPr="00EF2D26">
        <w:t>.</w:t>
      </w:r>
    </w:p>
    <w:p w14:paraId="535B81AE" w14:textId="77777777" w:rsidR="00155B4E" w:rsidRPr="00AF797F" w:rsidRDefault="00155B4E" w:rsidP="00155B4E">
      <w:r w:rsidRPr="00AF797F">
        <w:t xml:space="preserve">The STDs embody conditions for the value of the Sequence Number in the incoming messages. The condition for the Sequence Number is indicated in Square Brackets next to the incoming message. The notion SeqNo and PreviousSeqNo is used to represent the Sequence Number in the incoming message and the last Sequence Number known at the receiving MSA. </w:t>
      </w:r>
      <w:r w:rsidRPr="00AF797F">
        <w:rPr>
          <w:rFonts w:cs="Arial"/>
          <w:szCs w:val="20"/>
        </w:rPr>
        <w:t>It is noted that the IE807, IE813, IE815 and IE825 messages do not include the Sequence Number and therefore there is no corresponding condition for their Sequence Number.</w:t>
      </w:r>
    </w:p>
    <w:p w14:paraId="788ADEF4" w14:textId="450E561A" w:rsidR="00155B4E" w:rsidRDefault="00155B4E" w:rsidP="00155B4E">
      <w:pPr>
        <w:rPr>
          <w:lang w:val="en-US"/>
        </w:rPr>
      </w:pPr>
      <w:r w:rsidRPr="0060437E">
        <w:rPr>
          <w:lang w:val="en-US"/>
        </w:rPr>
        <w:t>For the case of the IE810, the STD</w:t>
      </w:r>
      <w:r>
        <w:rPr>
          <w:lang w:val="en-US"/>
        </w:rPr>
        <w:t xml:space="preserve"> in</w:t>
      </w:r>
      <w:r w:rsidR="00F07D64">
        <w:t xml:space="preserve"> </w:t>
      </w:r>
      <w:r w:rsidR="00F07D64">
        <w:fldChar w:fldCharType="begin"/>
      </w:r>
      <w:r w:rsidR="00F07D64">
        <w:instrText xml:space="preserve"> REF _Ref43459883 \h </w:instrText>
      </w:r>
      <w:r w:rsidR="00F07D64">
        <w:fldChar w:fldCharType="separate"/>
      </w:r>
      <w:r w:rsidR="00032B01" w:rsidRPr="00EF2D26">
        <w:t xml:space="preserve">Figure </w:t>
      </w:r>
      <w:r w:rsidR="00032B01">
        <w:rPr>
          <w:noProof/>
        </w:rPr>
        <w:t>114</w:t>
      </w:r>
      <w:r w:rsidR="00F07D64">
        <w:fldChar w:fldCharType="end"/>
      </w:r>
      <w:r w:rsidR="00F07D64">
        <w:t xml:space="preserve"> </w:t>
      </w:r>
      <w:r w:rsidRPr="0060437E">
        <w:rPr>
          <w:lang w:val="en-US"/>
        </w:rPr>
        <w:t xml:space="preserve">embodies conditions for the value of the Sequence Number (PreviousSeqNo), the existence of an Upstream </w:t>
      </w:r>
      <w:r>
        <w:rPr>
          <w:lang w:val="en-US"/>
        </w:rPr>
        <w:t>ARC,</w:t>
      </w:r>
      <w:r w:rsidRPr="0060437E">
        <w:rPr>
          <w:lang w:val="en-US"/>
        </w:rPr>
        <w:t xml:space="preserve"> the existence and the value of the Deferred submission flag</w:t>
      </w:r>
      <w:r w:rsidR="00293BA7">
        <w:rPr>
          <w:lang w:val="en-US"/>
        </w:rPr>
        <w:t xml:space="preserve"> </w:t>
      </w:r>
      <w:r w:rsidRPr="0060437E">
        <w:rPr>
          <w:lang w:val="en-US"/>
        </w:rPr>
        <w:t>(DefSubmFlag), indicated also in Square Brackets next to the message. Since the IE810 does not include a Sequence Number, the condition for the Sequence Number is validated against the last</w:t>
      </w:r>
      <w:r>
        <w:rPr>
          <w:lang w:val="en-US"/>
        </w:rPr>
        <w:t xml:space="preserve"> Sequence Number</w:t>
      </w:r>
      <w:r w:rsidRPr="0060437E">
        <w:rPr>
          <w:lang w:val="en-US"/>
        </w:rPr>
        <w:t xml:space="preserve"> known at the receiving MSA. Respectively, the condition for the existence of the Upstream ARC is validated against the latest IE801 received at the receiving MSA, given that the IE810 does not include an Upstream ARC. Finally, the condition for the existence and the value of the Deferred submission flag is validated against the draft e-AD, since it consists a field present only in this message.</w:t>
      </w:r>
    </w:p>
    <w:p w14:paraId="02982251" w14:textId="716AEB8F" w:rsidR="00155B4E" w:rsidRPr="00EF2D26" w:rsidRDefault="00155B4E" w:rsidP="00155B4E">
      <w:r w:rsidRPr="00EF2D26">
        <w:t>It should be noted that the following STD and each STD concerns one e-AD</w:t>
      </w:r>
      <w:r w:rsidR="00993CDF">
        <w:t>/e-SAD</w:t>
      </w:r>
      <w:r w:rsidRPr="00EF2D26">
        <w:t xml:space="preserve">. For each new change of destination (Section </w:t>
      </w:r>
      <w:r w:rsidRPr="00EF2D26">
        <w:fldChar w:fldCharType="begin"/>
      </w:r>
      <w:r w:rsidRPr="00EF2D26">
        <w:instrText xml:space="preserve"> REF _Ref188112994 \r \h </w:instrText>
      </w:r>
      <w:r w:rsidRPr="00EF2D26">
        <w:fldChar w:fldCharType="separate"/>
      </w:r>
      <w:r w:rsidR="00032B01">
        <w:t>II.I.5</w:t>
      </w:r>
      <w:r w:rsidRPr="00EF2D26">
        <w:fldChar w:fldCharType="end"/>
      </w:r>
      <w:r w:rsidRPr="00EF2D26">
        <w:t>) the IE813 message will lead to the increase of the Sequence Number of the ARC, but the ARC will remain the same. Hence, the same STD will host the state transitions of a specific ARC.</w:t>
      </w:r>
    </w:p>
    <w:p w14:paraId="216931A7" w14:textId="64294530" w:rsidR="00155B4E" w:rsidRPr="00EF2D26" w:rsidRDefault="00155B4E" w:rsidP="00155B4E">
      <w:r w:rsidRPr="00EF2D26">
        <w:t xml:space="preserve">In the case of splitting (Section </w:t>
      </w:r>
      <w:r w:rsidRPr="00EF2D26">
        <w:fldChar w:fldCharType="begin"/>
      </w:r>
      <w:r w:rsidRPr="00EF2D26">
        <w:instrText xml:space="preserve"> REF _Ref198714878 \r \h </w:instrText>
      </w:r>
      <w:r w:rsidRPr="00EF2D26">
        <w:fldChar w:fldCharType="separate"/>
      </w:r>
      <w:r w:rsidR="00032B01">
        <w:t>II.I.6</w:t>
      </w:r>
      <w:r w:rsidRPr="00EF2D26">
        <w:fldChar w:fldCharType="end"/>
      </w:r>
      <w:r w:rsidRPr="00EF2D26">
        <w:t>) the original ARC undergoes a state transition to “Replaced” state, which is a final state and the new ARCs will be placed in separate STDs.</w:t>
      </w:r>
    </w:p>
    <w:p w14:paraId="5BA29E4C" w14:textId="07BA2330" w:rsidR="00155B4E" w:rsidRPr="00EF2D26" w:rsidRDefault="00155B4E" w:rsidP="00155B4E">
      <w:pPr>
        <w:pStyle w:val="Figure"/>
        <w:jc w:val="both"/>
        <w:rPr>
          <w:noProof w:val="0"/>
        </w:rPr>
      </w:pPr>
      <w:r w:rsidRPr="00003CEB">
        <w:rPr>
          <w:lang w:val="pt-PT" w:eastAsia="pt-PT"/>
        </w:rPr>
        <w:lastRenderedPageBreak/>
        <w:drawing>
          <wp:inline distT="0" distB="0" distL="0" distR="0" wp14:anchorId="07026715" wp14:editId="360F659E">
            <wp:extent cx="5759450" cy="394335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a:extLst>
                        <a:ext uri="{28A0092B-C50C-407E-A947-70E740481C1C}">
                          <a14:useLocalDpi xmlns:a14="http://schemas.microsoft.com/office/drawing/2010/main" val="0"/>
                        </a:ext>
                      </a:extLst>
                    </a:blip>
                    <a:srcRect l="2776" t="2913" r="3172" b="2330"/>
                    <a:stretch>
                      <a:fillRect/>
                    </a:stretch>
                  </pic:blipFill>
                  <pic:spPr bwMode="auto">
                    <a:xfrm>
                      <a:off x="0" y="0"/>
                      <a:ext cx="5759450" cy="3943350"/>
                    </a:xfrm>
                    <a:prstGeom prst="rect">
                      <a:avLst/>
                    </a:prstGeom>
                    <a:noFill/>
                    <a:ln>
                      <a:noFill/>
                    </a:ln>
                  </pic:spPr>
                </pic:pic>
              </a:graphicData>
            </a:graphic>
          </wp:inline>
        </w:drawing>
      </w:r>
    </w:p>
    <w:p w14:paraId="089FB729" w14:textId="252B1EAB" w:rsidR="00155B4E" w:rsidRPr="00EF2D26" w:rsidRDefault="00155B4E" w:rsidP="00155B4E">
      <w:pPr>
        <w:pStyle w:val="Caption"/>
      </w:pPr>
      <w:bookmarkStart w:id="1066" w:name="_Ref43459883"/>
      <w:bookmarkStart w:id="1067" w:name="_Ref202014021"/>
      <w:bookmarkStart w:id="1068" w:name="_Toc1400827"/>
      <w:bookmarkStart w:id="1069" w:name="_Toc57720842"/>
      <w:r w:rsidRPr="00EF2D26">
        <w:t xml:space="preserve">Figure </w:t>
      </w:r>
      <w:r>
        <w:fldChar w:fldCharType="begin"/>
      </w:r>
      <w:r>
        <w:instrText>SEQ Figure \* ARABIC</w:instrText>
      </w:r>
      <w:r>
        <w:fldChar w:fldCharType="separate"/>
      </w:r>
      <w:r w:rsidR="00032B01">
        <w:rPr>
          <w:noProof/>
        </w:rPr>
        <w:t>114</w:t>
      </w:r>
      <w:r>
        <w:fldChar w:fldCharType="end"/>
      </w:r>
      <w:bookmarkEnd w:id="1066"/>
      <w:r w:rsidRPr="00EF2D26">
        <w:t xml:space="preserve">: </w:t>
      </w:r>
      <w:bookmarkEnd w:id="1067"/>
      <w:r w:rsidRPr="00EF2D26">
        <w:t>STD at MSA of Dispatch for Central Circuit Scenarios</w:t>
      </w:r>
      <w:r>
        <w:t xml:space="preserve"> – part 1</w:t>
      </w:r>
      <w:bookmarkEnd w:id="1068"/>
      <w:bookmarkEnd w:id="1069"/>
    </w:p>
    <w:p w14:paraId="7242426F" w14:textId="5AA01EC1" w:rsidR="00155B4E" w:rsidRDefault="00155B4E" w:rsidP="00155B4E">
      <w:pPr>
        <w:ind w:left="709"/>
      </w:pPr>
      <w:r w:rsidRPr="004C2484">
        <w:rPr>
          <w:noProof/>
          <w:lang w:val="pt-PT" w:eastAsia="pt-PT"/>
        </w:rPr>
        <w:drawing>
          <wp:inline distT="0" distB="0" distL="0" distR="0" wp14:anchorId="023948FB" wp14:editId="0E407A4A">
            <wp:extent cx="4800600" cy="329184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800600" cy="3291840"/>
                    </a:xfrm>
                    <a:prstGeom prst="rect">
                      <a:avLst/>
                    </a:prstGeom>
                    <a:noFill/>
                    <a:ln>
                      <a:noFill/>
                    </a:ln>
                  </pic:spPr>
                </pic:pic>
              </a:graphicData>
            </a:graphic>
          </wp:inline>
        </w:drawing>
      </w:r>
    </w:p>
    <w:p w14:paraId="72FB9269" w14:textId="1BA54E21" w:rsidR="00155B4E" w:rsidRPr="00EF2D26" w:rsidRDefault="00155B4E" w:rsidP="00155B4E">
      <w:pPr>
        <w:pStyle w:val="Caption"/>
      </w:pPr>
      <w:bookmarkStart w:id="1070" w:name="_Ref43459884"/>
      <w:bookmarkStart w:id="1071" w:name="_Ref324498166"/>
      <w:bookmarkStart w:id="1072" w:name="_Ref324498165"/>
      <w:bookmarkStart w:id="1073" w:name="_Toc324498888"/>
      <w:bookmarkStart w:id="1074" w:name="_Toc1400828"/>
      <w:bookmarkStart w:id="1075" w:name="_Toc57720843"/>
      <w:r w:rsidRPr="00EF2D26">
        <w:t xml:space="preserve">Figure </w:t>
      </w:r>
      <w:r>
        <w:fldChar w:fldCharType="begin"/>
      </w:r>
      <w:r>
        <w:instrText>SEQ Figure \* ARABIC</w:instrText>
      </w:r>
      <w:r>
        <w:fldChar w:fldCharType="separate"/>
      </w:r>
      <w:r w:rsidR="00032B01">
        <w:rPr>
          <w:noProof/>
        </w:rPr>
        <w:t>115</w:t>
      </w:r>
      <w:r>
        <w:fldChar w:fldCharType="end"/>
      </w:r>
      <w:bookmarkEnd w:id="1070"/>
      <w:r w:rsidRPr="00EF2D26">
        <w:t xml:space="preserve">: </w:t>
      </w:r>
      <w:bookmarkEnd w:id="1071"/>
      <w:r w:rsidRPr="00EF2D26">
        <w:t>STD at MSA of Dispatch for Central Circuit Scenarios</w:t>
      </w:r>
      <w:r>
        <w:t xml:space="preserve"> – part 2</w:t>
      </w:r>
      <w:bookmarkEnd w:id="1072"/>
      <w:bookmarkEnd w:id="1073"/>
      <w:bookmarkEnd w:id="1074"/>
      <w:bookmarkEnd w:id="1075"/>
    </w:p>
    <w:p w14:paraId="382CAA2D" w14:textId="30168425" w:rsidR="00155B4E" w:rsidRDefault="000F3529" w:rsidP="00155B4E">
      <w:pPr>
        <w:keepNext/>
        <w:jc w:val="center"/>
      </w:pPr>
      <w:r>
        <w:rPr>
          <w:noProof/>
          <w:lang w:val="pt-PT" w:eastAsia="pt-PT"/>
        </w:rPr>
        <w:lastRenderedPageBreak/>
        <w:drawing>
          <wp:inline distT="0" distB="0" distL="0" distR="0" wp14:anchorId="6AD85A2D" wp14:editId="7AD00F52">
            <wp:extent cx="5715800" cy="3400900"/>
            <wp:effectExtent l="0" t="0" r="0" b="9525"/>
            <wp:docPr id="31" name="Picture 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153">
                      <a:extLst>
                        <a:ext uri="{28A0092B-C50C-407E-A947-70E740481C1C}">
                          <a14:useLocalDpi xmlns:a14="http://schemas.microsoft.com/office/drawing/2010/main" val="0"/>
                        </a:ext>
                      </a:extLst>
                    </a:blip>
                    <a:stretch>
                      <a:fillRect/>
                    </a:stretch>
                  </pic:blipFill>
                  <pic:spPr>
                    <a:xfrm>
                      <a:off x="0" y="0"/>
                      <a:ext cx="5715800" cy="3400900"/>
                    </a:xfrm>
                    <a:prstGeom prst="rect">
                      <a:avLst/>
                    </a:prstGeom>
                  </pic:spPr>
                </pic:pic>
              </a:graphicData>
            </a:graphic>
          </wp:inline>
        </w:drawing>
      </w:r>
    </w:p>
    <w:p w14:paraId="248946B5" w14:textId="18D42405" w:rsidR="00155B4E" w:rsidRDefault="00155B4E" w:rsidP="00155B4E">
      <w:pPr>
        <w:pStyle w:val="Caption"/>
      </w:pPr>
      <w:bookmarkStart w:id="1076" w:name="_Ref43459885"/>
      <w:bookmarkStart w:id="1077" w:name="_Ref325461365"/>
      <w:bookmarkStart w:id="1078" w:name="_Toc1400829"/>
      <w:bookmarkStart w:id="1079" w:name="_Toc57720844"/>
      <w:r w:rsidRPr="00EF2D26">
        <w:t xml:space="preserve">Figure </w:t>
      </w:r>
      <w:r>
        <w:fldChar w:fldCharType="begin"/>
      </w:r>
      <w:r>
        <w:instrText>SEQ Figure \* ARABIC</w:instrText>
      </w:r>
      <w:r>
        <w:fldChar w:fldCharType="separate"/>
      </w:r>
      <w:r w:rsidR="00032B01">
        <w:rPr>
          <w:noProof/>
        </w:rPr>
        <w:t>116</w:t>
      </w:r>
      <w:r>
        <w:fldChar w:fldCharType="end"/>
      </w:r>
      <w:bookmarkEnd w:id="1076"/>
      <w:r w:rsidRPr="00EF2D26">
        <w:t xml:space="preserve">: </w:t>
      </w:r>
      <w:bookmarkEnd w:id="1077"/>
      <w:r w:rsidRPr="00EF2D26">
        <w:t>STD at MSA of Dispatch for Central Circuit Scenarios</w:t>
      </w:r>
      <w:r>
        <w:t xml:space="preserve"> – part 3</w:t>
      </w:r>
      <w:bookmarkEnd w:id="1078"/>
      <w:bookmarkEnd w:id="1079"/>
    </w:p>
    <w:p w14:paraId="416A56BC" w14:textId="77777777" w:rsidR="00155B4E" w:rsidRPr="00EF2D26" w:rsidRDefault="00155B4E" w:rsidP="00155B4E">
      <w:r w:rsidRPr="00EF2D26">
        <w:br w:type="page"/>
      </w:r>
    </w:p>
    <w:p w14:paraId="278E40FE" w14:textId="77777777" w:rsidR="00155B4E" w:rsidRPr="00EF2D26" w:rsidRDefault="00155B4E" w:rsidP="00A44070">
      <w:pPr>
        <w:pStyle w:val="Heading3"/>
        <w:keepLines/>
        <w:numPr>
          <w:ilvl w:val="2"/>
          <w:numId w:val="38"/>
        </w:numPr>
        <w:suppressAutoHyphens w:val="0"/>
      </w:pPr>
      <w:bookmarkStart w:id="1080" w:name="_Toc162354330"/>
      <w:bookmarkStart w:id="1081" w:name="_Toc191308368"/>
      <w:bookmarkStart w:id="1082" w:name="_Toc191309242"/>
      <w:bookmarkStart w:id="1083" w:name="_Toc1400442"/>
      <w:bookmarkStart w:id="1084" w:name="_Toc57720293"/>
      <w:r w:rsidRPr="00EF2D26">
        <w:lastRenderedPageBreak/>
        <w:t>STD at Destination</w:t>
      </w:r>
      <w:bookmarkEnd w:id="1080"/>
      <w:bookmarkEnd w:id="1081"/>
      <w:bookmarkEnd w:id="1082"/>
      <w:bookmarkEnd w:id="1083"/>
      <w:bookmarkEnd w:id="1084"/>
    </w:p>
    <w:p w14:paraId="176009D2" w14:textId="59088116" w:rsidR="00155B4E" w:rsidRPr="00EF2D26" w:rsidRDefault="00155B4E" w:rsidP="00155B4E">
      <w:r w:rsidRPr="00EF2D26">
        <w:t>The following State Transition Diagram</w:t>
      </w:r>
      <w:r>
        <w:t>s</w:t>
      </w:r>
      <w:r w:rsidRPr="00EF2D26">
        <w:t xml:space="preserve"> in </w:t>
      </w:r>
      <w:r w:rsidR="00F07D64">
        <w:fldChar w:fldCharType="begin"/>
      </w:r>
      <w:r w:rsidR="00F07D64">
        <w:instrText xml:space="preserve"> REF _Ref43459886 \h </w:instrText>
      </w:r>
      <w:r w:rsidR="00F07D64">
        <w:fldChar w:fldCharType="separate"/>
      </w:r>
      <w:r w:rsidR="00032B01" w:rsidRPr="00EF2D26">
        <w:t xml:space="preserve">Figure </w:t>
      </w:r>
      <w:r w:rsidR="00032B01">
        <w:rPr>
          <w:noProof/>
        </w:rPr>
        <w:t>117</w:t>
      </w:r>
      <w:r w:rsidR="00F07D64">
        <w:fldChar w:fldCharType="end"/>
      </w:r>
      <w:r w:rsidR="00F07D64">
        <w:t xml:space="preserve">, </w:t>
      </w:r>
      <w:r w:rsidR="00F07D64">
        <w:fldChar w:fldCharType="begin"/>
      </w:r>
      <w:r w:rsidR="00F07D64">
        <w:instrText xml:space="preserve"> REF _Ref43459887 \h </w:instrText>
      </w:r>
      <w:r w:rsidR="00F07D64">
        <w:fldChar w:fldCharType="separate"/>
      </w:r>
      <w:r w:rsidR="00032B01" w:rsidRPr="00EF2D26">
        <w:t xml:space="preserve">Figure </w:t>
      </w:r>
      <w:r w:rsidR="00032B01">
        <w:rPr>
          <w:noProof/>
        </w:rPr>
        <w:t>118</w:t>
      </w:r>
      <w:r w:rsidR="00F07D64">
        <w:fldChar w:fldCharType="end"/>
      </w:r>
      <w:r w:rsidR="00F07D64">
        <w:t xml:space="preserve"> and </w:t>
      </w:r>
      <w:r w:rsidR="00F07D64">
        <w:fldChar w:fldCharType="begin"/>
      </w:r>
      <w:r w:rsidR="00F07D64">
        <w:instrText xml:space="preserve"> REF _Ref43459888 \h </w:instrText>
      </w:r>
      <w:r w:rsidR="00F07D64">
        <w:fldChar w:fldCharType="separate"/>
      </w:r>
      <w:r w:rsidR="00032B01" w:rsidRPr="00EF2D26">
        <w:t xml:space="preserve">Figure </w:t>
      </w:r>
      <w:r w:rsidR="00032B01">
        <w:rPr>
          <w:noProof/>
        </w:rPr>
        <w:t>119</w:t>
      </w:r>
      <w:r w:rsidR="00F07D64">
        <w:fldChar w:fldCharType="end"/>
      </w:r>
      <w:r w:rsidR="00F07D64">
        <w:t xml:space="preserve"> </w:t>
      </w:r>
      <w:r w:rsidRPr="00EF2D26">
        <w:t xml:space="preserve">depict the State Machine at the MSA of Destination. All the transitions are described in detail in Chapter </w:t>
      </w:r>
      <w:r w:rsidRPr="00EF2D26">
        <w:fldChar w:fldCharType="begin"/>
      </w:r>
      <w:r w:rsidRPr="00EF2D26">
        <w:instrText xml:space="preserve"> REF _Ref199148411 \h </w:instrText>
      </w:r>
      <w:r w:rsidRPr="00EF2D26">
        <w:fldChar w:fldCharType="separate"/>
      </w:r>
      <w:r w:rsidR="00032B01" w:rsidRPr="00EF2D26">
        <w:t>Central Circuit Scenarios</w:t>
      </w:r>
      <w:r w:rsidRPr="00EF2D26">
        <w:fldChar w:fldCharType="end"/>
      </w:r>
      <w:r w:rsidRPr="00EF2D26">
        <w:t xml:space="preserve">. In addition, the state transition to the </w:t>
      </w:r>
      <w:r w:rsidRPr="00EF2D26">
        <w:rPr>
          <w:i/>
        </w:rPr>
        <w:t>“stopped”</w:t>
      </w:r>
      <w:r w:rsidRPr="00EF2D26">
        <w:t xml:space="preserve"> state is described in section </w:t>
      </w:r>
      <w:r w:rsidRPr="00EF2D26">
        <w:fldChar w:fldCharType="begin"/>
      </w:r>
      <w:r w:rsidRPr="00EF2D26">
        <w:instrText xml:space="preserve"> REF _Ref199135871 \w \h </w:instrText>
      </w:r>
      <w:r w:rsidRPr="00EF2D26">
        <w:fldChar w:fldCharType="separate"/>
      </w:r>
      <w:r w:rsidR="00032B01">
        <w:t>III.I.3</w:t>
      </w:r>
      <w:r w:rsidRPr="00EF2D26">
        <w:fldChar w:fldCharType="end"/>
      </w:r>
      <w:r w:rsidRPr="00EF2D26">
        <w:t xml:space="preserve"> </w:t>
      </w:r>
      <w:r w:rsidRPr="00EF2D26">
        <w:fldChar w:fldCharType="begin"/>
      </w:r>
      <w:r w:rsidRPr="00EF2D26">
        <w:instrText xml:space="preserve"> REF _Ref199135873 \h </w:instrText>
      </w:r>
      <w:r w:rsidRPr="00EF2D26">
        <w:fldChar w:fldCharType="separate"/>
      </w:r>
      <w:r w:rsidR="00032B01" w:rsidRPr="00EF2D26">
        <w:t>Interruption of a movement (</w:t>
      </w:r>
      <w:r w:rsidR="00032B01">
        <w:t>L4-ACO-01-09</w:t>
      </w:r>
      <w:r w:rsidR="00032B01" w:rsidRPr="00EF2D26">
        <w:t>)</w:t>
      </w:r>
      <w:r w:rsidRPr="00EF2D26">
        <w:fldChar w:fldCharType="end"/>
      </w:r>
      <w:r w:rsidRPr="00EF2D26">
        <w:t>.</w:t>
      </w:r>
    </w:p>
    <w:p w14:paraId="5A6583F2" w14:textId="77777777" w:rsidR="00155B4E" w:rsidRPr="006A0483" w:rsidRDefault="00155B4E" w:rsidP="00155B4E">
      <w:pPr>
        <w:rPr>
          <w:rFonts w:cs="Arial"/>
          <w:szCs w:val="20"/>
          <w:lang w:val="en-US"/>
        </w:rPr>
      </w:pPr>
      <w:r w:rsidRPr="00511D7C">
        <w:t xml:space="preserve">The STDs embody conditions for the value of the Sequence Number in the incoming messages. The condition for the Sequence Number is indicated in Square Brackets next to the incoming message. The notion SeqNo and PreviousSeqNo is used to represent the Sequence Number in the incoming message and the last Sequence Number known at the receiving MSA. </w:t>
      </w:r>
      <w:r w:rsidRPr="00511D7C">
        <w:rPr>
          <w:rFonts w:cs="Arial"/>
          <w:szCs w:val="20"/>
        </w:rPr>
        <w:t>It is noted that the IE807 message do</w:t>
      </w:r>
      <w:r>
        <w:rPr>
          <w:rFonts w:cs="Arial"/>
          <w:szCs w:val="20"/>
        </w:rPr>
        <w:t>es</w:t>
      </w:r>
      <w:r w:rsidRPr="00511D7C">
        <w:rPr>
          <w:rFonts w:cs="Arial"/>
          <w:szCs w:val="20"/>
        </w:rPr>
        <w:t xml:space="preserve"> not include the Sequence Number and therefore there is no corresponding condition for </w:t>
      </w:r>
      <w:r>
        <w:rPr>
          <w:rFonts w:cs="Arial"/>
          <w:szCs w:val="20"/>
        </w:rPr>
        <w:t>its</w:t>
      </w:r>
      <w:r w:rsidRPr="00511D7C">
        <w:rPr>
          <w:rFonts w:cs="Arial"/>
          <w:szCs w:val="20"/>
        </w:rPr>
        <w:t xml:space="preserve"> Sequence Number. In addition, the Sequence Number in an incoming IE801 with a new ARC (transition from the standard start state to the “Accepted” state) can be anything and therefore the Sequence Number is not subject to a condition.</w:t>
      </w:r>
    </w:p>
    <w:p w14:paraId="0383BFC6" w14:textId="053701D1" w:rsidR="00155B4E" w:rsidRPr="006A0483" w:rsidRDefault="00155B4E" w:rsidP="00155B4E">
      <w:pPr>
        <w:rPr>
          <w:lang w:val="en-US"/>
        </w:rPr>
      </w:pPr>
      <w:r w:rsidRPr="006A0483">
        <w:rPr>
          <w:lang w:val="en-US"/>
        </w:rPr>
        <w:t xml:space="preserve">For the case of the IE810, the STD in </w:t>
      </w:r>
      <w:r w:rsidRPr="00EF2D26">
        <w:fldChar w:fldCharType="begin"/>
      </w:r>
      <w:r w:rsidRPr="00EF2D26">
        <w:instrText xml:space="preserve"> REF _Ref202012062 \h </w:instrText>
      </w:r>
      <w:r w:rsidRPr="00EF2D26">
        <w:fldChar w:fldCharType="separate"/>
      </w:r>
      <w:r w:rsidR="00032B01" w:rsidRPr="00EF2D26">
        <w:t xml:space="preserve">Figure </w:t>
      </w:r>
      <w:r w:rsidR="00032B01">
        <w:rPr>
          <w:noProof/>
        </w:rPr>
        <w:t>117</w:t>
      </w:r>
      <w:r w:rsidR="00032B01" w:rsidRPr="00EF2D26">
        <w:t xml:space="preserve">: </w:t>
      </w:r>
      <w:r w:rsidRPr="00EF2D26">
        <w:fldChar w:fldCharType="end"/>
      </w:r>
      <w:r w:rsidR="00F07D64">
        <w:fldChar w:fldCharType="begin"/>
      </w:r>
      <w:r w:rsidR="00F07D64">
        <w:instrText xml:space="preserve"> REF _Ref43459886 \h </w:instrText>
      </w:r>
      <w:r w:rsidR="00F07D64">
        <w:fldChar w:fldCharType="separate"/>
      </w:r>
      <w:r w:rsidR="00032B01" w:rsidRPr="00EF2D26">
        <w:t xml:space="preserve">Figure </w:t>
      </w:r>
      <w:r w:rsidR="00032B01">
        <w:rPr>
          <w:noProof/>
        </w:rPr>
        <w:t>117</w:t>
      </w:r>
      <w:r w:rsidR="00F07D64">
        <w:fldChar w:fldCharType="end"/>
      </w:r>
      <w:r w:rsidR="00F07D64">
        <w:t xml:space="preserve"> </w:t>
      </w:r>
      <w:r w:rsidRPr="006A0483">
        <w:rPr>
          <w:lang w:val="en-US"/>
        </w:rPr>
        <w:t xml:space="preserve">embodies conditions for the value of the Sequence Number (PreviousSeqNo) and the existence of an Upstream ARC, indicated also in Square Brackets next to the message. Since the IE810 does not include a Sequence Number, the condition for the Sequence Number is validated against the last Sequence Number known at the receiving MSA. Respectively, the condition for the existence of the Upstream ARC is validated against the latest IE801 received at the receiving MSA, given that the IE810 does not include an Upstream ARC. </w:t>
      </w:r>
    </w:p>
    <w:p w14:paraId="7060AEC6" w14:textId="45D0F73E" w:rsidR="00155B4E" w:rsidRPr="00EF2D26" w:rsidRDefault="00155B4E" w:rsidP="00155B4E">
      <w:r w:rsidRPr="00EF2D26">
        <w:t>It should be noted that the following STD and each STD concerns one e-AD</w:t>
      </w:r>
      <w:r w:rsidR="00E87781">
        <w:t>/e-SAD</w:t>
      </w:r>
      <w:r w:rsidRPr="00EF2D26">
        <w:t xml:space="preserve">. Hence, the same STD will host the state transitions of a specific ARC. For each new change of destination (Section </w:t>
      </w:r>
      <w:r w:rsidRPr="00EF2D26">
        <w:fldChar w:fldCharType="begin"/>
      </w:r>
      <w:r w:rsidRPr="00EF2D26">
        <w:instrText xml:space="preserve"> REF _Ref188112994 \r \h </w:instrText>
      </w:r>
      <w:r w:rsidRPr="00EF2D26">
        <w:fldChar w:fldCharType="separate"/>
      </w:r>
      <w:r w:rsidR="00032B01">
        <w:t>II.I.5</w:t>
      </w:r>
      <w:r w:rsidRPr="00EF2D26">
        <w:fldChar w:fldCharType="end"/>
      </w:r>
      <w:r w:rsidRPr="00EF2D26">
        <w:t>) the IE813 message will lead to the increase of the Sequence Number of the ARC, but the ARC will remain the same.</w:t>
      </w:r>
    </w:p>
    <w:p w14:paraId="481DC356" w14:textId="77777777" w:rsidR="00155B4E" w:rsidRPr="00EF2D26" w:rsidRDefault="00155B4E" w:rsidP="00155B4E">
      <w:r w:rsidRPr="00EF2D26">
        <w:t>The state transitions from “Rejected” or “Refused” or “Partially refused” to “Accepted” occurs with the increase of the previous Sequence Number by one.</w:t>
      </w:r>
    </w:p>
    <w:p w14:paraId="38DB992D" w14:textId="77777777" w:rsidR="00155B4E" w:rsidRPr="00EF2D26" w:rsidRDefault="00155B4E" w:rsidP="00155B4E">
      <w:r w:rsidRPr="00EF2D26">
        <w:t>The state transition from “Diverted” to “Accepted” occurs with the increase of the previous Sequence Number at least by two.</w:t>
      </w:r>
    </w:p>
    <w:p w14:paraId="5B903281" w14:textId="1ADD5839" w:rsidR="00155B4E" w:rsidRPr="00EF2D26" w:rsidRDefault="00155B4E" w:rsidP="00155B4E">
      <w:pPr>
        <w:pStyle w:val="Figure"/>
        <w:rPr>
          <w:noProof w:val="0"/>
        </w:rPr>
      </w:pPr>
      <w:r w:rsidRPr="00612812">
        <w:rPr>
          <w:lang w:val="pt-PT" w:eastAsia="pt-PT"/>
        </w:rPr>
        <w:lastRenderedPageBreak/>
        <w:drawing>
          <wp:inline distT="0" distB="0" distL="0" distR="0" wp14:anchorId="3318D7F8" wp14:editId="2031357A">
            <wp:extent cx="5759450" cy="38195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54">
                      <a:extLst>
                        <a:ext uri="{28A0092B-C50C-407E-A947-70E740481C1C}">
                          <a14:useLocalDpi xmlns:a14="http://schemas.microsoft.com/office/drawing/2010/main" val="0"/>
                        </a:ext>
                      </a:extLst>
                    </a:blip>
                    <a:srcRect l="4254" t="2657" r="4254" b="2657"/>
                    <a:stretch>
                      <a:fillRect/>
                    </a:stretch>
                  </pic:blipFill>
                  <pic:spPr bwMode="auto">
                    <a:xfrm>
                      <a:off x="0" y="0"/>
                      <a:ext cx="5759450" cy="3819525"/>
                    </a:xfrm>
                    <a:prstGeom prst="rect">
                      <a:avLst/>
                    </a:prstGeom>
                    <a:noFill/>
                    <a:ln>
                      <a:noFill/>
                    </a:ln>
                  </pic:spPr>
                </pic:pic>
              </a:graphicData>
            </a:graphic>
          </wp:inline>
        </w:drawing>
      </w:r>
    </w:p>
    <w:p w14:paraId="45EE72ED" w14:textId="527AC370" w:rsidR="00155B4E" w:rsidRDefault="00155B4E" w:rsidP="00155B4E">
      <w:pPr>
        <w:pStyle w:val="Caption"/>
      </w:pPr>
      <w:bookmarkStart w:id="1085" w:name="_Ref43459886"/>
      <w:bookmarkStart w:id="1086" w:name="_Ref202012062"/>
      <w:bookmarkStart w:id="1087" w:name="_Toc1400830"/>
      <w:bookmarkStart w:id="1088" w:name="_Toc57720845"/>
      <w:r w:rsidRPr="00EF2D26">
        <w:t xml:space="preserve">Figure </w:t>
      </w:r>
      <w:r>
        <w:fldChar w:fldCharType="begin"/>
      </w:r>
      <w:r>
        <w:instrText>SEQ Figure \* ARABIC</w:instrText>
      </w:r>
      <w:r>
        <w:fldChar w:fldCharType="separate"/>
      </w:r>
      <w:r w:rsidR="00032B01">
        <w:rPr>
          <w:noProof/>
        </w:rPr>
        <w:t>117</w:t>
      </w:r>
      <w:r>
        <w:fldChar w:fldCharType="end"/>
      </w:r>
      <w:bookmarkEnd w:id="1085"/>
      <w:r w:rsidRPr="00EF2D26">
        <w:t xml:space="preserve">: </w:t>
      </w:r>
      <w:bookmarkEnd w:id="1086"/>
      <w:r w:rsidRPr="00EF2D26">
        <w:t>STD at MSA of Destination for Central Circuit Scenarios</w:t>
      </w:r>
      <w:bookmarkEnd w:id="1064"/>
      <w:r>
        <w:t xml:space="preserve"> – part 1</w:t>
      </w:r>
      <w:bookmarkEnd w:id="1087"/>
      <w:bookmarkEnd w:id="1088"/>
    </w:p>
    <w:p w14:paraId="67BBD5CC" w14:textId="007BA1D3" w:rsidR="00155B4E" w:rsidRDefault="00155B4E" w:rsidP="00155B4E">
      <w:pPr>
        <w:ind w:firstLine="426"/>
      </w:pPr>
      <w:r w:rsidRPr="00C5296A">
        <w:rPr>
          <w:noProof/>
          <w:lang w:val="pt-PT" w:eastAsia="pt-PT"/>
        </w:rPr>
        <w:drawing>
          <wp:inline distT="0" distB="0" distL="0" distR="0" wp14:anchorId="5B221C4F" wp14:editId="575F5CE5">
            <wp:extent cx="4320540" cy="3124200"/>
            <wp:effectExtent l="0" t="0" r="381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55">
                      <a:extLst>
                        <a:ext uri="{28A0092B-C50C-407E-A947-70E740481C1C}">
                          <a14:useLocalDpi xmlns:a14="http://schemas.microsoft.com/office/drawing/2010/main" val="0"/>
                        </a:ext>
                      </a:extLst>
                    </a:blip>
                    <a:srcRect l="4059" t="3249" r="4059" b="3249"/>
                    <a:stretch>
                      <a:fillRect/>
                    </a:stretch>
                  </pic:blipFill>
                  <pic:spPr bwMode="auto">
                    <a:xfrm>
                      <a:off x="0" y="0"/>
                      <a:ext cx="4320540" cy="3124200"/>
                    </a:xfrm>
                    <a:prstGeom prst="rect">
                      <a:avLst/>
                    </a:prstGeom>
                    <a:noFill/>
                    <a:ln>
                      <a:noFill/>
                    </a:ln>
                  </pic:spPr>
                </pic:pic>
              </a:graphicData>
            </a:graphic>
          </wp:inline>
        </w:drawing>
      </w:r>
    </w:p>
    <w:p w14:paraId="2C05DBF0" w14:textId="55B95D37" w:rsidR="00155B4E" w:rsidRPr="00EF2D26" w:rsidRDefault="00155B4E" w:rsidP="00155B4E">
      <w:pPr>
        <w:pStyle w:val="Caption"/>
      </w:pPr>
      <w:bookmarkStart w:id="1089" w:name="_Ref43459887"/>
      <w:bookmarkStart w:id="1090" w:name="_Ref324499063"/>
      <w:bookmarkStart w:id="1091" w:name="_Toc324498890"/>
      <w:bookmarkStart w:id="1092" w:name="_Toc1400831"/>
      <w:bookmarkStart w:id="1093" w:name="_Toc57720846"/>
      <w:r w:rsidRPr="00EF2D26">
        <w:t xml:space="preserve">Figure </w:t>
      </w:r>
      <w:r>
        <w:fldChar w:fldCharType="begin"/>
      </w:r>
      <w:r>
        <w:instrText>SEQ Figure \* ARABIC</w:instrText>
      </w:r>
      <w:r>
        <w:fldChar w:fldCharType="separate"/>
      </w:r>
      <w:r w:rsidR="00032B01">
        <w:rPr>
          <w:noProof/>
        </w:rPr>
        <w:t>118</w:t>
      </w:r>
      <w:r>
        <w:fldChar w:fldCharType="end"/>
      </w:r>
      <w:bookmarkEnd w:id="1089"/>
      <w:r w:rsidRPr="00EF2D26">
        <w:t xml:space="preserve">: </w:t>
      </w:r>
      <w:bookmarkEnd w:id="1090"/>
      <w:r w:rsidRPr="00EF2D26">
        <w:t>STD at MSA of Destination for Central Circuit Scenarios</w:t>
      </w:r>
      <w:r>
        <w:t xml:space="preserve"> – part 2</w:t>
      </w:r>
      <w:bookmarkEnd w:id="1091"/>
      <w:bookmarkEnd w:id="1092"/>
      <w:bookmarkEnd w:id="1093"/>
    </w:p>
    <w:p w14:paraId="77D33E15" w14:textId="07FBF0BE" w:rsidR="00155B4E" w:rsidRDefault="000F3529" w:rsidP="00155B4E">
      <w:pPr>
        <w:keepNext/>
        <w:jc w:val="center"/>
      </w:pPr>
      <w:bookmarkStart w:id="1094" w:name="_Toc324763894"/>
      <w:bookmarkEnd w:id="1094"/>
      <w:r>
        <w:rPr>
          <w:noProof/>
          <w:lang w:val="pt-PT" w:eastAsia="pt-PT"/>
        </w:rPr>
        <w:lastRenderedPageBreak/>
        <w:drawing>
          <wp:inline distT="0" distB="0" distL="0" distR="0" wp14:anchorId="674F5C1F" wp14:editId="201EC601">
            <wp:extent cx="5761356" cy="4646930"/>
            <wp:effectExtent l="0" t="0" r="0" b="1270"/>
            <wp:docPr id="1867479488" name="Picture 186747948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88"/>
                    <pic:cNvPicPr/>
                  </pic:nvPicPr>
                  <pic:blipFill>
                    <a:blip r:embed="rId156">
                      <a:extLst>
                        <a:ext uri="{28A0092B-C50C-407E-A947-70E740481C1C}">
                          <a14:useLocalDpi xmlns:a14="http://schemas.microsoft.com/office/drawing/2010/main" val="0"/>
                        </a:ext>
                      </a:extLst>
                    </a:blip>
                    <a:stretch>
                      <a:fillRect/>
                    </a:stretch>
                  </pic:blipFill>
                  <pic:spPr>
                    <a:xfrm>
                      <a:off x="0" y="0"/>
                      <a:ext cx="5761356" cy="4646930"/>
                    </a:xfrm>
                    <a:prstGeom prst="rect">
                      <a:avLst/>
                    </a:prstGeom>
                  </pic:spPr>
                </pic:pic>
              </a:graphicData>
            </a:graphic>
          </wp:inline>
        </w:drawing>
      </w:r>
    </w:p>
    <w:p w14:paraId="7E0198CC" w14:textId="44516F34" w:rsidR="00155B4E" w:rsidRDefault="00155B4E" w:rsidP="00155B4E">
      <w:pPr>
        <w:pStyle w:val="Caption"/>
      </w:pPr>
      <w:bookmarkStart w:id="1095" w:name="_Ref43459888"/>
      <w:bookmarkStart w:id="1096" w:name="_Ref325461824"/>
      <w:bookmarkStart w:id="1097" w:name="_Toc1400832"/>
      <w:bookmarkStart w:id="1098" w:name="_Toc57720847"/>
      <w:r w:rsidRPr="00EF2D26">
        <w:t xml:space="preserve">Figure </w:t>
      </w:r>
      <w:r>
        <w:fldChar w:fldCharType="begin"/>
      </w:r>
      <w:r>
        <w:instrText>SEQ Figure \* ARABIC</w:instrText>
      </w:r>
      <w:r>
        <w:fldChar w:fldCharType="separate"/>
      </w:r>
      <w:r w:rsidR="00032B01">
        <w:rPr>
          <w:noProof/>
        </w:rPr>
        <w:t>119</w:t>
      </w:r>
      <w:r>
        <w:fldChar w:fldCharType="end"/>
      </w:r>
      <w:bookmarkEnd w:id="1095"/>
      <w:r w:rsidRPr="00EF2D26">
        <w:t xml:space="preserve">: </w:t>
      </w:r>
      <w:bookmarkEnd w:id="1096"/>
      <w:r w:rsidRPr="00D86AAD">
        <w:t>STD at MSA of Destination for Central Circuit Scenarios – part 3</w:t>
      </w:r>
      <w:bookmarkEnd w:id="1097"/>
      <w:bookmarkEnd w:id="1098"/>
    </w:p>
    <w:p w14:paraId="1E4FBCFA" w14:textId="77777777" w:rsidR="00155B4E" w:rsidRPr="00EF2D26" w:rsidRDefault="00155B4E" w:rsidP="00A44070">
      <w:pPr>
        <w:pStyle w:val="Heading2"/>
        <w:keepLines/>
        <w:numPr>
          <w:ilvl w:val="1"/>
          <w:numId w:val="38"/>
        </w:numPr>
      </w:pPr>
      <w:bookmarkStart w:id="1099" w:name="_Toc327538539"/>
      <w:bookmarkStart w:id="1100" w:name="_Toc327540187"/>
      <w:bookmarkStart w:id="1101" w:name="_Ref281388472"/>
      <w:bookmarkStart w:id="1102" w:name="_Toc1400443"/>
      <w:bookmarkStart w:id="1103" w:name="_Ref135415521"/>
      <w:bookmarkStart w:id="1104" w:name="_Toc178390784"/>
      <w:bookmarkStart w:id="1105" w:name="_Toc191308380"/>
      <w:bookmarkStart w:id="1106" w:name="_Toc191309250"/>
      <w:bookmarkStart w:id="1107" w:name="_Toc57720294"/>
      <w:bookmarkEnd w:id="1099"/>
      <w:bookmarkEnd w:id="1100"/>
      <w:r w:rsidRPr="00EF2D26">
        <w:t>State-Transition Diagrams for Export Scenarios</w:t>
      </w:r>
      <w:bookmarkEnd w:id="1101"/>
      <w:bookmarkEnd w:id="1102"/>
      <w:bookmarkEnd w:id="1107"/>
    </w:p>
    <w:p w14:paraId="741187D4" w14:textId="0E1873B7" w:rsidR="00155B4E" w:rsidRPr="00EF2D26" w:rsidRDefault="00155B4E" w:rsidP="00155B4E">
      <w:r w:rsidRPr="00EF2D26">
        <w:t xml:space="preserve">The following State Transition Diagrams depict the State Machine at the MSA of Dispatch. All the transitions are described in detail in </w:t>
      </w:r>
      <w:r w:rsidRPr="00EF2D26">
        <w:fldChar w:fldCharType="begin"/>
      </w:r>
      <w:r w:rsidRPr="00EF2D26">
        <w:instrText xml:space="preserve"> REF _Ref188119801 \w \h </w:instrText>
      </w:r>
      <w:r w:rsidRPr="00EF2D26">
        <w:fldChar w:fldCharType="separate"/>
      </w:r>
      <w:r w:rsidR="00032B01">
        <w:t>Sub-Section II.II</w:t>
      </w:r>
      <w:r w:rsidRPr="00EF2D26">
        <w:fldChar w:fldCharType="end"/>
      </w:r>
      <w:r w:rsidRPr="00EF2D26">
        <w:t>. There is a need to distinguish between the two export Use Cases since the state transitions are different.</w:t>
      </w:r>
    </w:p>
    <w:p w14:paraId="5F94B504" w14:textId="5752E3DE" w:rsidR="00155B4E" w:rsidRDefault="00155B4E" w:rsidP="00155B4E">
      <w:r w:rsidRPr="00EF2D26">
        <w:t xml:space="preserve">Although the State Transition Diagrams of this section show the IE501 (E_AER_SND) and the IE518 (C_EXT_RES) messages, it should be noted that these messages do not cause the actual state transitions within EMCS. It is the NDEAs that perform the state transitions after successful completion of the relevant operations triggered by the reception of an IE501 (E_AER_SND) or an IE518 (C_EXT_RES) messages according to the scenarios of </w:t>
      </w:r>
      <w:r w:rsidRPr="00EF2D26">
        <w:fldChar w:fldCharType="begin"/>
      </w:r>
      <w:r w:rsidRPr="00EF2D26">
        <w:instrText xml:space="preserve"> REF _Ref188119801 \w \h </w:instrText>
      </w:r>
      <w:r w:rsidRPr="00EF2D26">
        <w:fldChar w:fldCharType="separate"/>
      </w:r>
      <w:r w:rsidR="00032B01">
        <w:t>Sub-Section II.II</w:t>
      </w:r>
      <w:r w:rsidRPr="00EF2D26">
        <w:fldChar w:fldCharType="end"/>
      </w:r>
      <w:r w:rsidRPr="00EF2D26">
        <w:t>.</w:t>
      </w:r>
    </w:p>
    <w:p w14:paraId="66F154F5" w14:textId="77777777" w:rsidR="00155B4E" w:rsidRPr="00EF2D26" w:rsidRDefault="00155B4E" w:rsidP="00155B4E">
      <w:r w:rsidRPr="00FE2E83">
        <w:t>The STD</w:t>
      </w:r>
      <w:r>
        <w:t>s</w:t>
      </w:r>
      <w:r w:rsidRPr="00FE2E83">
        <w:t xml:space="preserve"> embod</w:t>
      </w:r>
      <w:r>
        <w:t>y</w:t>
      </w:r>
      <w:r w:rsidRPr="00FE2E83">
        <w:t xml:space="preserve"> conditions for the value of the Sequence Number in the incoming messages. The condition for the Sequence Number is indicated in Square Brackets next to the incoming message. The notion SeqNo and PreviousSeqNo is used to represent the Sequence Number in the incoming message and the last Sequence Number known at the receiving MSA.</w:t>
      </w:r>
    </w:p>
    <w:p w14:paraId="53553A88" w14:textId="77777777" w:rsidR="00155B4E" w:rsidRPr="00EF2D26" w:rsidRDefault="00155B4E" w:rsidP="00155B4E"/>
    <w:p w14:paraId="07B35318" w14:textId="77777777" w:rsidR="00155B4E" w:rsidRPr="00EF2D26" w:rsidRDefault="00155B4E" w:rsidP="00A44070">
      <w:pPr>
        <w:pStyle w:val="Heading3"/>
        <w:keepLines/>
        <w:numPr>
          <w:ilvl w:val="2"/>
          <w:numId w:val="38"/>
        </w:numPr>
        <w:suppressAutoHyphens w:val="0"/>
      </w:pPr>
      <w:bookmarkStart w:id="1108" w:name="_Toc1400444"/>
      <w:bookmarkStart w:id="1109" w:name="_Toc57720295"/>
      <w:r w:rsidRPr="00EF2D26">
        <w:lastRenderedPageBreak/>
        <w:t>Local Clearance at Export</w:t>
      </w:r>
      <w:bookmarkEnd w:id="1108"/>
      <w:bookmarkEnd w:id="1109"/>
    </w:p>
    <w:p w14:paraId="0587717A"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110" w:name="_Toc1400445"/>
      <w:r w:rsidRPr="00EF2D26">
        <w:t>STD at Dispatch</w:t>
      </w:r>
      <w:bookmarkEnd w:id="1110"/>
    </w:p>
    <w:p w14:paraId="3818F9D0" w14:textId="77777777" w:rsidR="00155B4E" w:rsidRPr="00A61278" w:rsidRDefault="00155B4E" w:rsidP="00155B4E">
      <w:pPr>
        <w:rPr>
          <w:lang w:val="en-US"/>
        </w:rPr>
      </w:pPr>
      <w:r w:rsidRPr="00A61278">
        <w:rPr>
          <w:bCs/>
        </w:rPr>
        <w:t>It is noted that the IE807, IE810, IE813, IE815, IE825, IE518 and IE501 messages do not include the Sequence Number and therefore there is no corresponding condition for their Sequence Number.</w:t>
      </w:r>
    </w:p>
    <w:p w14:paraId="313465A6" w14:textId="6B422E8F" w:rsidR="00155B4E" w:rsidRPr="00EF2D26" w:rsidRDefault="00155B4E" w:rsidP="00155B4E">
      <w:pPr>
        <w:pStyle w:val="Figure"/>
        <w:rPr>
          <w:noProof w:val="0"/>
        </w:rPr>
      </w:pPr>
      <w:r w:rsidRPr="008F6CF5">
        <w:rPr>
          <w:rFonts w:ascii="Arial" w:hAnsi="Arial" w:cs="Arial"/>
          <w:sz w:val="20"/>
          <w:lang w:val="pt-PT" w:eastAsia="pt-PT"/>
        </w:rPr>
        <w:drawing>
          <wp:inline distT="0" distB="0" distL="0" distR="0" wp14:anchorId="4025CF5A" wp14:editId="164835BC">
            <wp:extent cx="5478780" cy="44577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78780" cy="4457700"/>
                    </a:xfrm>
                    <a:prstGeom prst="rect">
                      <a:avLst/>
                    </a:prstGeom>
                    <a:noFill/>
                    <a:ln>
                      <a:noFill/>
                    </a:ln>
                  </pic:spPr>
                </pic:pic>
              </a:graphicData>
            </a:graphic>
          </wp:inline>
        </w:drawing>
      </w:r>
    </w:p>
    <w:p w14:paraId="422C56EA" w14:textId="0A940971" w:rsidR="00155B4E" w:rsidRPr="00EF2D26" w:rsidRDefault="00155B4E" w:rsidP="00155B4E">
      <w:pPr>
        <w:pStyle w:val="Caption"/>
      </w:pPr>
      <w:bookmarkStart w:id="1111" w:name="_Toc1400833"/>
      <w:bookmarkStart w:id="1112" w:name="_Toc57720848"/>
      <w:r w:rsidRPr="00EF2D26">
        <w:t xml:space="preserve">Figure </w:t>
      </w:r>
      <w:r>
        <w:fldChar w:fldCharType="begin"/>
      </w:r>
      <w:r>
        <w:instrText>SEQ Figure \* ARABIC</w:instrText>
      </w:r>
      <w:r>
        <w:fldChar w:fldCharType="separate"/>
      </w:r>
      <w:r w:rsidR="00032B01">
        <w:rPr>
          <w:noProof/>
        </w:rPr>
        <w:t>120</w:t>
      </w:r>
      <w:r>
        <w:fldChar w:fldCharType="end"/>
      </w:r>
      <w:r w:rsidRPr="00EF2D26">
        <w:t>: STD at Dispatch - Local Clearance</w:t>
      </w:r>
      <w:bookmarkEnd w:id="1111"/>
      <w:bookmarkEnd w:id="1112"/>
    </w:p>
    <w:p w14:paraId="3A0F1F08"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113" w:name="_Toc1400446"/>
      <w:r w:rsidRPr="00EF2D26">
        <w:t>STD at Destination</w:t>
      </w:r>
      <w:bookmarkEnd w:id="1113"/>
    </w:p>
    <w:p w14:paraId="71264F71" w14:textId="77777777" w:rsidR="00155B4E" w:rsidRPr="00EF2D26" w:rsidRDefault="00155B4E" w:rsidP="00155B4E">
      <w:pPr>
        <w:rPr>
          <w:bCs/>
        </w:rPr>
      </w:pPr>
      <w:r w:rsidRPr="00EF2D26">
        <w:rPr>
          <w:bCs/>
        </w:rPr>
        <w:t>The destination side does not exi</w:t>
      </w:r>
      <w:r>
        <w:rPr>
          <w:bCs/>
        </w:rPr>
        <w:t>s</w:t>
      </w:r>
      <w:r w:rsidRPr="00EF2D26">
        <w:rPr>
          <w:bCs/>
        </w:rPr>
        <w:t>t in this case so a State Transition Diagram is not applicable.</w:t>
      </w:r>
    </w:p>
    <w:p w14:paraId="65C2A493" w14:textId="77777777" w:rsidR="00155B4E" w:rsidRPr="00EF2D26" w:rsidRDefault="00155B4E" w:rsidP="00A44070">
      <w:pPr>
        <w:pStyle w:val="Heading3"/>
        <w:keepLines/>
        <w:numPr>
          <w:ilvl w:val="2"/>
          <w:numId w:val="38"/>
        </w:numPr>
        <w:suppressAutoHyphens w:val="0"/>
      </w:pPr>
      <w:bookmarkStart w:id="1114" w:name="_Toc1400447"/>
      <w:bookmarkStart w:id="1115" w:name="_Toc57720296"/>
      <w:r w:rsidRPr="00EF2D26">
        <w:lastRenderedPageBreak/>
        <w:t>Export operation at Office of Export</w:t>
      </w:r>
      <w:bookmarkEnd w:id="1114"/>
      <w:bookmarkEnd w:id="1115"/>
    </w:p>
    <w:p w14:paraId="7730856C"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116" w:name="_Toc1400448"/>
      <w:r w:rsidRPr="00EF2D26">
        <w:t>STD at Dispatch</w:t>
      </w:r>
      <w:bookmarkEnd w:id="1116"/>
    </w:p>
    <w:p w14:paraId="1B7B8143" w14:textId="77777777" w:rsidR="00155B4E" w:rsidRPr="00EF2D26" w:rsidRDefault="00155B4E" w:rsidP="00A44070">
      <w:pPr>
        <w:pStyle w:val="Heading5"/>
        <w:keepLines/>
        <w:numPr>
          <w:ilvl w:val="4"/>
          <w:numId w:val="38"/>
        </w:numPr>
        <w:spacing w:before="240" w:after="240" w:line="240" w:lineRule="auto"/>
        <w:ind w:left="1009" w:hanging="1009"/>
      </w:pPr>
      <w:bookmarkStart w:id="1117" w:name="_Toc1400449"/>
      <w:r w:rsidRPr="00EF2D26">
        <w:t>When MS of Dispatch is MS of Export as well</w:t>
      </w:r>
      <w:bookmarkEnd w:id="1117"/>
    </w:p>
    <w:p w14:paraId="6C1AB916" w14:textId="01616299" w:rsidR="00155B4E" w:rsidRPr="00EF2D26" w:rsidRDefault="00155B4E" w:rsidP="00155B4E">
      <w:pPr>
        <w:pStyle w:val="Figure"/>
        <w:rPr>
          <w:noProof w:val="0"/>
        </w:rPr>
      </w:pPr>
      <w:r w:rsidRPr="008F6CF5">
        <w:rPr>
          <w:rFonts w:ascii="Arial" w:hAnsi="Arial" w:cs="Arial"/>
          <w:sz w:val="20"/>
          <w:lang w:val="pt-PT" w:eastAsia="pt-PT"/>
        </w:rPr>
        <w:drawing>
          <wp:inline distT="0" distB="0" distL="0" distR="0" wp14:anchorId="0590972D" wp14:editId="45A2609E">
            <wp:extent cx="5273040" cy="397764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273040" cy="3977640"/>
                    </a:xfrm>
                    <a:prstGeom prst="rect">
                      <a:avLst/>
                    </a:prstGeom>
                    <a:noFill/>
                    <a:ln>
                      <a:noFill/>
                    </a:ln>
                  </pic:spPr>
                </pic:pic>
              </a:graphicData>
            </a:graphic>
          </wp:inline>
        </w:drawing>
      </w:r>
    </w:p>
    <w:p w14:paraId="583B6159" w14:textId="2A36D10E" w:rsidR="00155B4E" w:rsidRPr="00EF2D26" w:rsidRDefault="00155B4E" w:rsidP="00155B4E">
      <w:pPr>
        <w:pStyle w:val="Caption"/>
      </w:pPr>
      <w:bookmarkStart w:id="1118" w:name="_Toc1400834"/>
      <w:bookmarkStart w:id="1119" w:name="_Toc57720849"/>
      <w:r w:rsidRPr="00EF2D26">
        <w:t xml:space="preserve">Figure </w:t>
      </w:r>
      <w:r>
        <w:fldChar w:fldCharType="begin"/>
      </w:r>
      <w:r>
        <w:instrText>SEQ Figure \* ARABIC</w:instrText>
      </w:r>
      <w:r>
        <w:fldChar w:fldCharType="separate"/>
      </w:r>
      <w:r w:rsidR="00032B01">
        <w:rPr>
          <w:noProof/>
        </w:rPr>
        <w:t>121</w:t>
      </w:r>
      <w:r>
        <w:fldChar w:fldCharType="end"/>
      </w:r>
      <w:r w:rsidRPr="00EF2D26">
        <w:t>: STD at Dispatch - Export operation at Office of Export when MS of Dispatch same as MS of Export</w:t>
      </w:r>
      <w:bookmarkEnd w:id="1118"/>
      <w:bookmarkEnd w:id="1119"/>
    </w:p>
    <w:p w14:paraId="791283F2" w14:textId="77777777" w:rsidR="00155B4E" w:rsidRPr="00EF2D26" w:rsidRDefault="00155B4E" w:rsidP="00A44070">
      <w:pPr>
        <w:pStyle w:val="Heading5"/>
        <w:keepLines/>
        <w:numPr>
          <w:ilvl w:val="4"/>
          <w:numId w:val="38"/>
        </w:numPr>
        <w:spacing w:before="240" w:after="240" w:line="240" w:lineRule="auto"/>
        <w:ind w:left="1009" w:hanging="1009"/>
      </w:pPr>
      <w:bookmarkStart w:id="1120" w:name="_Toc1400450"/>
      <w:r w:rsidRPr="00EF2D26">
        <w:lastRenderedPageBreak/>
        <w:t>When MS of Dispatch is different than MS of Export</w:t>
      </w:r>
      <w:bookmarkEnd w:id="1120"/>
    </w:p>
    <w:p w14:paraId="565CDB57" w14:textId="6954FA0F" w:rsidR="00155B4E" w:rsidRPr="00EF2D26" w:rsidRDefault="00155B4E" w:rsidP="00155B4E">
      <w:pPr>
        <w:pStyle w:val="Figure"/>
        <w:rPr>
          <w:noProof w:val="0"/>
        </w:rPr>
      </w:pPr>
      <w:r w:rsidRPr="008F6CF5">
        <w:rPr>
          <w:rFonts w:ascii="Arial" w:hAnsi="Arial" w:cs="Arial"/>
          <w:b/>
          <w:sz w:val="20"/>
          <w:lang w:val="pt-PT" w:eastAsia="pt-PT"/>
        </w:rPr>
        <w:drawing>
          <wp:inline distT="0" distB="0" distL="0" distR="0" wp14:anchorId="170446E8" wp14:editId="56111B66">
            <wp:extent cx="5273040" cy="384048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273040" cy="3840480"/>
                    </a:xfrm>
                    <a:prstGeom prst="rect">
                      <a:avLst/>
                    </a:prstGeom>
                    <a:noFill/>
                    <a:ln>
                      <a:noFill/>
                    </a:ln>
                  </pic:spPr>
                </pic:pic>
              </a:graphicData>
            </a:graphic>
          </wp:inline>
        </w:drawing>
      </w:r>
    </w:p>
    <w:p w14:paraId="43577F55" w14:textId="562E293D" w:rsidR="00155B4E" w:rsidRPr="00EF2D26" w:rsidRDefault="00155B4E" w:rsidP="00155B4E">
      <w:pPr>
        <w:pStyle w:val="Caption"/>
      </w:pPr>
      <w:bookmarkStart w:id="1121" w:name="_Toc1400835"/>
      <w:bookmarkStart w:id="1122" w:name="_Toc57720850"/>
      <w:r w:rsidRPr="00EF2D26">
        <w:t xml:space="preserve">Figure </w:t>
      </w:r>
      <w:r>
        <w:fldChar w:fldCharType="begin"/>
      </w:r>
      <w:r>
        <w:instrText>SEQ Figure \* ARABIC</w:instrText>
      </w:r>
      <w:r>
        <w:fldChar w:fldCharType="separate"/>
      </w:r>
      <w:r w:rsidR="00032B01">
        <w:rPr>
          <w:noProof/>
        </w:rPr>
        <w:t>122</w:t>
      </w:r>
      <w:r>
        <w:fldChar w:fldCharType="end"/>
      </w:r>
      <w:r w:rsidRPr="00EF2D26">
        <w:t xml:space="preserve">: STD at Dispatch - Export operation at Office of Export when MS of Dispatch </w:t>
      </w:r>
      <w:r>
        <w:t xml:space="preserve">is </w:t>
      </w:r>
      <w:r w:rsidRPr="00EF2D26">
        <w:t>different than MS of Export</w:t>
      </w:r>
      <w:bookmarkEnd w:id="1121"/>
      <w:bookmarkEnd w:id="1122"/>
    </w:p>
    <w:p w14:paraId="0EBCBAD8" w14:textId="77777777" w:rsidR="00155B4E" w:rsidRPr="00EF2D26" w:rsidRDefault="00155B4E" w:rsidP="00155B4E">
      <w:r w:rsidRPr="00EF2D26">
        <w:br w:type="page"/>
      </w:r>
    </w:p>
    <w:p w14:paraId="7958B79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123" w:name="_Toc1400451"/>
      <w:r w:rsidRPr="00EF2D26">
        <w:lastRenderedPageBreak/>
        <w:t>STD at Destination</w:t>
      </w:r>
      <w:bookmarkEnd w:id="1123"/>
    </w:p>
    <w:p w14:paraId="5B876AB3" w14:textId="77777777" w:rsidR="00155B4E" w:rsidRPr="00EF2D26" w:rsidRDefault="00155B4E" w:rsidP="00A44070">
      <w:pPr>
        <w:pStyle w:val="Heading5"/>
        <w:keepLines/>
        <w:numPr>
          <w:ilvl w:val="4"/>
          <w:numId w:val="38"/>
        </w:numPr>
        <w:spacing w:before="240" w:after="240" w:line="240" w:lineRule="auto"/>
        <w:ind w:left="1009" w:hanging="1009"/>
      </w:pPr>
      <w:bookmarkStart w:id="1124" w:name="_Toc1400452"/>
      <w:r w:rsidRPr="00EF2D26">
        <w:t>When MS of Dispatch is MS of export as well</w:t>
      </w:r>
      <w:bookmarkEnd w:id="1124"/>
    </w:p>
    <w:p w14:paraId="75154F3C" w14:textId="77777777" w:rsidR="00155B4E" w:rsidRPr="00EF2D26" w:rsidRDefault="00155B4E" w:rsidP="00155B4E">
      <w:r w:rsidRPr="00EF2D26">
        <w:t>There is no destination application when MS of dispatch is MS of export as well.</w:t>
      </w:r>
    </w:p>
    <w:p w14:paraId="4D8D9473" w14:textId="77777777" w:rsidR="00155B4E" w:rsidRPr="00EF2D26" w:rsidRDefault="00155B4E" w:rsidP="00A44070">
      <w:pPr>
        <w:pStyle w:val="Heading5"/>
        <w:keepLines/>
        <w:numPr>
          <w:ilvl w:val="4"/>
          <w:numId w:val="38"/>
        </w:numPr>
        <w:spacing w:before="240" w:after="240" w:line="240" w:lineRule="auto"/>
        <w:ind w:left="1009" w:hanging="1009"/>
      </w:pPr>
      <w:bookmarkStart w:id="1125" w:name="_Toc1400453"/>
      <w:r w:rsidRPr="00EF2D26">
        <w:t>When MS of Dispatch is different than MS of Export</w:t>
      </w:r>
      <w:bookmarkEnd w:id="1125"/>
    </w:p>
    <w:p w14:paraId="4B84F018" w14:textId="3A95B8E2" w:rsidR="00155B4E" w:rsidRPr="00EF2D26" w:rsidRDefault="00155B4E" w:rsidP="00155B4E">
      <w:pPr>
        <w:pStyle w:val="Figure"/>
      </w:pPr>
      <w:r w:rsidRPr="004426C2">
        <w:rPr>
          <w:rFonts w:ascii="Arial" w:hAnsi="Arial" w:cs="Arial"/>
          <w:sz w:val="20"/>
          <w:lang w:val="pt-PT" w:eastAsia="pt-PT"/>
        </w:rPr>
        <w:drawing>
          <wp:inline distT="0" distB="0" distL="0" distR="0" wp14:anchorId="1A20F68B" wp14:editId="0DACD5E0">
            <wp:extent cx="5623560" cy="460248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623560" cy="4602480"/>
                    </a:xfrm>
                    <a:prstGeom prst="rect">
                      <a:avLst/>
                    </a:prstGeom>
                    <a:noFill/>
                    <a:ln>
                      <a:noFill/>
                    </a:ln>
                  </pic:spPr>
                </pic:pic>
              </a:graphicData>
            </a:graphic>
          </wp:inline>
        </w:drawing>
      </w:r>
    </w:p>
    <w:p w14:paraId="45FBAD46" w14:textId="34EF7ED7" w:rsidR="00155B4E" w:rsidRPr="00EF2D26" w:rsidRDefault="00155B4E" w:rsidP="00155B4E">
      <w:pPr>
        <w:pStyle w:val="Caption"/>
      </w:pPr>
      <w:bookmarkStart w:id="1126" w:name="_Toc1400836"/>
      <w:bookmarkStart w:id="1127" w:name="_Toc57720851"/>
      <w:r w:rsidRPr="00EF2D26">
        <w:t xml:space="preserve">Figure </w:t>
      </w:r>
      <w:r>
        <w:fldChar w:fldCharType="begin"/>
      </w:r>
      <w:r>
        <w:instrText>SEQ Figure \* ARABIC</w:instrText>
      </w:r>
      <w:r>
        <w:fldChar w:fldCharType="separate"/>
      </w:r>
      <w:r w:rsidR="00032B01">
        <w:rPr>
          <w:noProof/>
        </w:rPr>
        <w:t>123</w:t>
      </w:r>
      <w:r>
        <w:fldChar w:fldCharType="end"/>
      </w:r>
      <w:r w:rsidRPr="00EF2D26">
        <w:t>: STD at Destination - Export operation at Office of Export when MS of Dispatch is different than MS of Export</w:t>
      </w:r>
      <w:bookmarkEnd w:id="1126"/>
      <w:bookmarkEnd w:id="1127"/>
    </w:p>
    <w:p w14:paraId="63332720" w14:textId="77777777" w:rsidR="00155B4E" w:rsidRPr="00EF2D26" w:rsidRDefault="00155B4E" w:rsidP="00155B4E">
      <w:r w:rsidRPr="00EF2D26">
        <w:br w:type="page"/>
      </w:r>
    </w:p>
    <w:p w14:paraId="3C70E884" w14:textId="77777777" w:rsidR="00155B4E" w:rsidRPr="00EF2D26" w:rsidRDefault="00155B4E" w:rsidP="00A44070">
      <w:pPr>
        <w:pStyle w:val="Heading2"/>
        <w:keepLines/>
        <w:numPr>
          <w:ilvl w:val="1"/>
          <w:numId w:val="38"/>
        </w:numPr>
      </w:pPr>
      <w:bookmarkStart w:id="1128" w:name="_Toc1400454"/>
      <w:bookmarkStart w:id="1129" w:name="_Toc57720297"/>
      <w:r w:rsidRPr="00EF2D26">
        <w:lastRenderedPageBreak/>
        <w:t>Functional Timers</w:t>
      </w:r>
      <w:bookmarkEnd w:id="1103"/>
      <w:bookmarkEnd w:id="1104"/>
      <w:bookmarkEnd w:id="1105"/>
      <w:bookmarkEnd w:id="1106"/>
      <w:bookmarkEnd w:id="1128"/>
      <w:bookmarkEnd w:id="1129"/>
    </w:p>
    <w:tbl>
      <w:tblPr>
        <w:tblStyle w:val="DDNEA"/>
        <w:tblW w:w="0" w:type="auto"/>
        <w:tblLayout w:type="fixed"/>
        <w:tblLook w:val="0000" w:firstRow="0" w:lastRow="0" w:firstColumn="0" w:lastColumn="0" w:noHBand="0" w:noVBand="0"/>
      </w:tblPr>
      <w:tblGrid>
        <w:gridCol w:w="1134"/>
        <w:gridCol w:w="7956"/>
      </w:tblGrid>
      <w:tr w:rsidR="00155B4E" w:rsidRPr="00EF2D26" w14:paraId="3663DC36" w14:textId="77777777" w:rsidTr="00AE5353">
        <w:tc>
          <w:tcPr>
            <w:tcW w:w="9090" w:type="dxa"/>
            <w:gridSpan w:val="2"/>
            <w:shd w:val="clear" w:color="auto" w:fill="D0CECE" w:themeFill="background2" w:themeFillShade="E6"/>
          </w:tcPr>
          <w:p w14:paraId="5294ED63" w14:textId="58BB4EC4" w:rsidR="00155B4E" w:rsidRPr="00182A2B" w:rsidRDefault="00155B4E" w:rsidP="00155B4E">
            <w:pPr>
              <w:pStyle w:val="TableHeading"/>
            </w:pPr>
            <w:r w:rsidRPr="00182A2B">
              <w:t>TIM_EAD</w:t>
            </w:r>
            <w:r w:rsidR="006A00B4">
              <w:t>_ESAD</w:t>
            </w:r>
          </w:p>
        </w:tc>
      </w:tr>
      <w:tr w:rsidR="00155B4E" w:rsidRPr="00EF2D26" w14:paraId="33100573" w14:textId="77777777" w:rsidTr="00AE5353">
        <w:tc>
          <w:tcPr>
            <w:tcW w:w="1134" w:type="dxa"/>
          </w:tcPr>
          <w:p w14:paraId="3003D704" w14:textId="77777777" w:rsidR="00155B4E" w:rsidRPr="00EF2D26" w:rsidRDefault="00155B4E" w:rsidP="00155B4E">
            <w:pPr>
              <w:pStyle w:val="Table"/>
            </w:pPr>
            <w:r w:rsidRPr="00EF2D26">
              <w:t>Started:</w:t>
            </w:r>
          </w:p>
        </w:tc>
        <w:tc>
          <w:tcPr>
            <w:tcW w:w="7956" w:type="dxa"/>
          </w:tcPr>
          <w:p w14:paraId="1E5C6E4D" w14:textId="642AD200" w:rsidR="00155B4E" w:rsidRPr="00545A9D" w:rsidRDefault="00683B2A" w:rsidP="00155B4E">
            <w:pPr>
              <w:pStyle w:val="Table"/>
              <w:rPr>
                <w:b/>
                <w:bCs/>
              </w:rPr>
            </w:pPr>
            <w:r>
              <w:rPr>
                <w:b/>
                <w:bCs/>
              </w:rPr>
              <w:t>L4-CORE-01-01</w:t>
            </w:r>
            <w:r w:rsidR="00155B4E" w:rsidRPr="00545A9D">
              <w:rPr>
                <w:b/>
                <w:bCs/>
              </w:rPr>
              <w:t xml:space="preserve"> - Start Follow up</w:t>
            </w:r>
          </w:p>
          <w:p w14:paraId="5B003C24" w14:textId="0B73B5F4" w:rsidR="00155B4E" w:rsidRPr="00EF2D26" w:rsidRDefault="00155B4E" w:rsidP="00155B4E">
            <w:pPr>
              <w:pStyle w:val="Table"/>
            </w:pPr>
            <w:r w:rsidRPr="00EF2D26">
              <w:t>When the submitted e-AD</w:t>
            </w:r>
            <w:r w:rsidR="00DB170F">
              <w:t>/e-SAD</w:t>
            </w:r>
            <w:r w:rsidRPr="00EF2D26">
              <w:t xml:space="preserve"> is valid, the MSA dispatch application starts the TIM_EAD</w:t>
            </w:r>
            <w:r w:rsidR="006A00B4">
              <w:t>_ESAD</w:t>
            </w:r>
            <w:r w:rsidRPr="00EF2D26">
              <w:t xml:space="preserve"> timer to expire at the expected end of the </w:t>
            </w:r>
            <w:r w:rsidRPr="00545A9D">
              <w:t>movement</w:t>
            </w:r>
            <w:r w:rsidRPr="00EF2D26">
              <w:t>, which is the date of dispatch plus the journey time.</w:t>
            </w:r>
          </w:p>
        </w:tc>
      </w:tr>
      <w:tr w:rsidR="00155B4E" w:rsidRPr="00EF2D26" w14:paraId="0874FDAA" w14:textId="77777777" w:rsidTr="00AE5353">
        <w:tc>
          <w:tcPr>
            <w:tcW w:w="1134" w:type="dxa"/>
          </w:tcPr>
          <w:p w14:paraId="08ADD47D" w14:textId="77777777" w:rsidR="00155B4E" w:rsidRPr="00EF2D26" w:rsidRDefault="00155B4E" w:rsidP="00155B4E">
            <w:pPr>
              <w:pStyle w:val="Table"/>
            </w:pPr>
            <w:r w:rsidRPr="00EF2D26">
              <w:t>Stopped:</w:t>
            </w:r>
          </w:p>
        </w:tc>
        <w:tc>
          <w:tcPr>
            <w:tcW w:w="7956" w:type="dxa"/>
          </w:tcPr>
          <w:p w14:paraId="0FBD6C5F" w14:textId="054ED9A2" w:rsidR="00155B4E" w:rsidRPr="00545A9D" w:rsidRDefault="00683B2A" w:rsidP="00155B4E">
            <w:pPr>
              <w:pStyle w:val="Table"/>
              <w:rPr>
                <w:b/>
                <w:bCs/>
              </w:rPr>
            </w:pPr>
            <w:r>
              <w:rPr>
                <w:b/>
                <w:bCs/>
              </w:rPr>
              <w:t>L4-CORE-</w:t>
            </w:r>
            <w:r w:rsidR="00620631">
              <w:rPr>
                <w:b/>
                <w:bCs/>
              </w:rPr>
              <w:t>01-02</w:t>
            </w:r>
            <w:r w:rsidR="00155B4E" w:rsidRPr="00545A9D">
              <w:rPr>
                <w:b/>
                <w:bCs/>
              </w:rPr>
              <w:t xml:space="preserve"> - Receive Report of Receipt at MSA of dispatch</w:t>
            </w:r>
          </w:p>
          <w:p w14:paraId="70F32B63" w14:textId="41BBCA49" w:rsidR="00155B4E" w:rsidRPr="00EF2D26" w:rsidRDefault="00155B4E" w:rsidP="00155B4E">
            <w:pPr>
              <w:pStyle w:val="Table"/>
            </w:pPr>
            <w:r w:rsidRPr="00EF2D26">
              <w:t>When the MSA dispatch application receives a Report of Receipt for an accepted delivery, then it stops the timer TIM_EAD</w:t>
            </w:r>
            <w:r w:rsidR="00A77F0D">
              <w:t>_ESAD</w:t>
            </w:r>
            <w:r w:rsidRPr="00EF2D26">
              <w:t>.</w:t>
            </w:r>
          </w:p>
          <w:p w14:paraId="3BD45B9E" w14:textId="29BE924F" w:rsidR="00155B4E" w:rsidRPr="00545A9D" w:rsidRDefault="00620631" w:rsidP="00155B4E">
            <w:pPr>
              <w:pStyle w:val="Table"/>
              <w:rPr>
                <w:b/>
                <w:bCs/>
              </w:rPr>
            </w:pPr>
            <w:r>
              <w:rPr>
                <w:b/>
                <w:bCs/>
              </w:rPr>
              <w:t>L4-CORE-01-10</w:t>
            </w:r>
            <w:r w:rsidR="00155B4E" w:rsidRPr="00545A9D">
              <w:rPr>
                <w:b/>
                <w:bCs/>
              </w:rPr>
              <w:t xml:space="preserve"> - Validate cancellation of e-AD</w:t>
            </w:r>
          </w:p>
          <w:p w14:paraId="5CCB908B" w14:textId="5C7FA1D6" w:rsidR="00155B4E" w:rsidRPr="00EF2D26" w:rsidRDefault="00155B4E" w:rsidP="00155B4E">
            <w:pPr>
              <w:pStyle w:val="Table"/>
            </w:pPr>
            <w:r w:rsidRPr="00EF2D26">
              <w:t>When the cancellation of e-AD is accepted by MSA dispatch application and the TIM_EAD</w:t>
            </w:r>
            <w:r w:rsidR="00DB170F">
              <w:t>_ESAD</w:t>
            </w:r>
            <w:r w:rsidRPr="00EF2D26">
              <w:t xml:space="preserve"> still runs, then the MSA dispatch application stops the timer.</w:t>
            </w:r>
          </w:p>
        </w:tc>
      </w:tr>
      <w:tr w:rsidR="00155B4E" w:rsidRPr="00EF2D26" w14:paraId="7771D4BB" w14:textId="77777777" w:rsidTr="00AE5353">
        <w:tc>
          <w:tcPr>
            <w:tcW w:w="1134" w:type="dxa"/>
          </w:tcPr>
          <w:p w14:paraId="0B341C15" w14:textId="77777777" w:rsidR="00155B4E" w:rsidRPr="00EF2D26" w:rsidRDefault="00155B4E" w:rsidP="00155B4E">
            <w:r w:rsidRPr="00EF2D26">
              <w:t>Reset:</w:t>
            </w:r>
          </w:p>
        </w:tc>
        <w:tc>
          <w:tcPr>
            <w:tcW w:w="7956" w:type="dxa"/>
          </w:tcPr>
          <w:p w14:paraId="69260361" w14:textId="738B1172" w:rsidR="00155B4E" w:rsidRPr="00545A9D" w:rsidRDefault="00620631" w:rsidP="00155B4E">
            <w:pPr>
              <w:pStyle w:val="Table"/>
              <w:rPr>
                <w:b/>
                <w:bCs/>
              </w:rPr>
            </w:pPr>
            <w:r>
              <w:rPr>
                <w:b/>
                <w:bCs/>
              </w:rPr>
              <w:t>L4-CORE-01-02</w:t>
            </w:r>
            <w:r w:rsidR="00155B4E" w:rsidRPr="00545A9D">
              <w:rPr>
                <w:b/>
                <w:bCs/>
              </w:rPr>
              <w:t>- Receive Report of Receipt at MSA of dispatch</w:t>
            </w:r>
          </w:p>
          <w:p w14:paraId="725C9174" w14:textId="3ED6E66B" w:rsidR="00155B4E" w:rsidRPr="00EF2D26" w:rsidRDefault="00155B4E" w:rsidP="00155B4E">
            <w:pPr>
              <w:pStyle w:val="Table"/>
            </w:pPr>
            <w:r w:rsidRPr="00EF2D26">
              <w:t>When the MSA dispatch application receives a Report of Receipt for an accepted delivery and the TIM_EAD</w:t>
            </w:r>
            <w:r w:rsidR="009624FE">
              <w:t>_ESAD</w:t>
            </w:r>
            <w:r w:rsidRPr="00EF2D26">
              <w:t xml:space="preserve"> has already expired at the limit date, then the MSA dispatch application resets the flag.</w:t>
            </w:r>
          </w:p>
          <w:p w14:paraId="6444FA96" w14:textId="2C929956" w:rsidR="00155B4E" w:rsidRPr="00545A9D" w:rsidRDefault="007D1348" w:rsidP="00155B4E">
            <w:pPr>
              <w:pStyle w:val="Table"/>
              <w:rPr>
                <w:b/>
                <w:bCs/>
              </w:rPr>
            </w:pPr>
            <w:r>
              <w:rPr>
                <w:b/>
                <w:bCs/>
              </w:rPr>
              <w:t>L4-CORE-01-12</w:t>
            </w:r>
            <w:r w:rsidR="00155B4E" w:rsidRPr="00545A9D">
              <w:rPr>
                <w:b/>
                <w:bCs/>
              </w:rPr>
              <w:t xml:space="preserve"> - Start Follow up</w:t>
            </w:r>
          </w:p>
          <w:p w14:paraId="454E389D" w14:textId="12337895" w:rsidR="00155B4E" w:rsidRPr="00EF2D26" w:rsidRDefault="00155B4E" w:rsidP="00155B4E">
            <w:pPr>
              <w:pStyle w:val="Table"/>
            </w:pPr>
            <w:r w:rsidRPr="00EF2D26">
              <w:t>When the journey time of an e-AD</w:t>
            </w:r>
            <w:r w:rsidR="009624FE">
              <w:t>/e-SAD</w:t>
            </w:r>
            <w:r w:rsidRPr="00EF2D26">
              <w:t xml:space="preserve"> is updated after a change of destination and the TIM_EAD timer has expired, the MSA dispatch application resets the flag that has been raised locally at expiration time. In addition, the MSA dispatch application restarts the timer (TIM_EAD</w:t>
            </w:r>
            <w:r w:rsidR="009624FE">
              <w:t>_ESAD</w:t>
            </w:r>
            <w:r w:rsidRPr="00EF2D26">
              <w:t>) by setting as new expected end date the updated journey time if and only if the new expected end date is later than the present date.</w:t>
            </w:r>
          </w:p>
          <w:p w14:paraId="64DEBCFE" w14:textId="5E3C3F98" w:rsidR="00155B4E" w:rsidRPr="00545A9D" w:rsidRDefault="007D1348" w:rsidP="00155B4E">
            <w:pPr>
              <w:pStyle w:val="Table"/>
              <w:rPr>
                <w:b/>
                <w:bCs/>
              </w:rPr>
            </w:pPr>
            <w:r>
              <w:rPr>
                <w:b/>
                <w:bCs/>
              </w:rPr>
              <w:t>L4-CORE-01-10</w:t>
            </w:r>
            <w:r w:rsidR="00155B4E" w:rsidRPr="00545A9D">
              <w:rPr>
                <w:b/>
                <w:bCs/>
              </w:rPr>
              <w:t xml:space="preserve"> - Validate cancellation of e-AD</w:t>
            </w:r>
          </w:p>
          <w:p w14:paraId="500553EF" w14:textId="58FDA902" w:rsidR="00155B4E" w:rsidRPr="00EF2D26" w:rsidRDefault="00155B4E" w:rsidP="00155B4E">
            <w:pPr>
              <w:pStyle w:val="Table"/>
            </w:pPr>
            <w:r w:rsidRPr="00EF2D26">
              <w:t>When the cancellation of e-AD is accepted by MSA dispatch application and the TIM_EAD</w:t>
            </w:r>
            <w:r w:rsidR="009624FE">
              <w:t>_ESAD</w:t>
            </w:r>
            <w:r w:rsidRPr="00EF2D26">
              <w:t xml:space="preserve"> has already expired at the limit date, then the MSA dispatch application resets the flag.</w:t>
            </w:r>
          </w:p>
        </w:tc>
      </w:tr>
      <w:tr w:rsidR="00155B4E" w:rsidRPr="00EF2D26" w14:paraId="67E4C881" w14:textId="77777777" w:rsidTr="00AE5353">
        <w:tc>
          <w:tcPr>
            <w:tcW w:w="1134" w:type="dxa"/>
          </w:tcPr>
          <w:p w14:paraId="64FB1320" w14:textId="77777777" w:rsidR="00155B4E" w:rsidRPr="00EF2D26" w:rsidRDefault="00155B4E" w:rsidP="00155B4E">
            <w:r w:rsidRPr="00EF2D26">
              <w:t>Update:</w:t>
            </w:r>
          </w:p>
        </w:tc>
        <w:tc>
          <w:tcPr>
            <w:tcW w:w="7956" w:type="dxa"/>
          </w:tcPr>
          <w:p w14:paraId="0F19A2F2" w14:textId="6199B211" w:rsidR="00155B4E" w:rsidRPr="00545A9D" w:rsidRDefault="007D1348" w:rsidP="00155B4E">
            <w:pPr>
              <w:pStyle w:val="Table"/>
              <w:rPr>
                <w:b/>
                <w:bCs/>
              </w:rPr>
            </w:pPr>
            <w:r>
              <w:rPr>
                <w:b/>
                <w:bCs/>
              </w:rPr>
              <w:t>L4-CORE-01-12</w:t>
            </w:r>
            <w:r w:rsidR="00155B4E" w:rsidRPr="00545A9D">
              <w:rPr>
                <w:b/>
                <w:bCs/>
              </w:rPr>
              <w:t xml:space="preserve"> - Start Follow up</w:t>
            </w:r>
          </w:p>
          <w:p w14:paraId="658CDC1A" w14:textId="23982D48" w:rsidR="00155B4E" w:rsidRPr="00EF2D26" w:rsidRDefault="00155B4E" w:rsidP="00155B4E">
            <w:pPr>
              <w:pStyle w:val="Table"/>
            </w:pPr>
            <w:r w:rsidRPr="00EF2D26">
              <w:t>When the journey time of an e-AD</w:t>
            </w:r>
            <w:r w:rsidR="00422821">
              <w:t>/e-SAD</w:t>
            </w:r>
            <w:r w:rsidRPr="00EF2D26">
              <w:t xml:space="preserve"> is updated after a change of destination and considering that TIM_EAD</w:t>
            </w:r>
            <w:r w:rsidR="00422821">
              <w:t>_ESAD</w:t>
            </w:r>
            <w:r w:rsidRPr="00EF2D26">
              <w:t xml:space="preserve"> has not expired, the MSA dispatch application updates the timer with the new expected end date.</w:t>
            </w:r>
          </w:p>
        </w:tc>
      </w:tr>
    </w:tbl>
    <w:p w14:paraId="4EECEEC1" w14:textId="46512E89" w:rsidR="00155B4E" w:rsidRPr="00EF2D26" w:rsidRDefault="00155B4E" w:rsidP="00155B4E">
      <w:pPr>
        <w:pStyle w:val="Caption"/>
      </w:pPr>
      <w:bookmarkStart w:id="1130" w:name="_Toc1400998"/>
      <w:bookmarkStart w:id="1131" w:name="_Toc57720418"/>
      <w:r w:rsidRPr="00EF2D26">
        <w:t xml:space="preserve">Table </w:t>
      </w:r>
      <w:r>
        <w:fldChar w:fldCharType="begin"/>
      </w:r>
      <w:r>
        <w:instrText>SEQ Table \* ARABIC</w:instrText>
      </w:r>
      <w:r>
        <w:fldChar w:fldCharType="separate"/>
      </w:r>
      <w:r w:rsidR="00032B01">
        <w:rPr>
          <w:noProof/>
        </w:rPr>
        <w:t>15</w:t>
      </w:r>
      <w:r>
        <w:fldChar w:fldCharType="end"/>
      </w:r>
      <w:r w:rsidRPr="00EF2D26">
        <w:t>: TIM_EAD</w:t>
      </w:r>
      <w:r w:rsidR="00D62291">
        <w:t>_ESAD</w:t>
      </w:r>
      <w:r w:rsidRPr="00EF2D26">
        <w:t xml:space="preserve"> functional timer</w:t>
      </w:r>
      <w:bookmarkEnd w:id="1130"/>
      <w:bookmarkEnd w:id="1131"/>
    </w:p>
    <w:tbl>
      <w:tblPr>
        <w:tblW w:w="90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7956"/>
      </w:tblGrid>
      <w:tr w:rsidR="00A0719B" w:rsidRPr="00A0719B" w14:paraId="22E2CB1B" w14:textId="77777777" w:rsidTr="00603559">
        <w:trPr>
          <w:cantSplit/>
        </w:trPr>
        <w:tc>
          <w:tcPr>
            <w:tcW w:w="9090" w:type="dxa"/>
            <w:gridSpan w:val="2"/>
            <w:shd w:val="clear" w:color="auto" w:fill="D0CECE" w:themeFill="background2" w:themeFillShade="E6"/>
          </w:tcPr>
          <w:p w14:paraId="72903F8C" w14:textId="77777777" w:rsidR="00155B4E" w:rsidRPr="00A0719B" w:rsidRDefault="00155B4E" w:rsidP="00155B4E">
            <w:pPr>
              <w:pStyle w:val="TableHeading"/>
              <w:rPr>
                <w:color w:val="000000" w:themeColor="text1"/>
              </w:rPr>
            </w:pPr>
            <w:r w:rsidRPr="00A0719B">
              <w:rPr>
                <w:color w:val="000000" w:themeColor="text1"/>
              </w:rPr>
              <w:t>TIM_FDF</w:t>
            </w:r>
          </w:p>
        </w:tc>
      </w:tr>
      <w:tr w:rsidR="00A0719B" w:rsidRPr="00A0719B" w14:paraId="268D918E" w14:textId="77777777" w:rsidTr="00603559">
        <w:trPr>
          <w:cantSplit/>
        </w:trPr>
        <w:tc>
          <w:tcPr>
            <w:tcW w:w="1134" w:type="dxa"/>
            <w:shd w:val="clear" w:color="auto" w:fill="auto"/>
          </w:tcPr>
          <w:p w14:paraId="71969E5A" w14:textId="77777777" w:rsidR="00155B4E" w:rsidRPr="00A0719B" w:rsidRDefault="00155B4E" w:rsidP="00155B4E">
            <w:pPr>
              <w:pStyle w:val="Table"/>
              <w:rPr>
                <w:color w:val="000000" w:themeColor="text1"/>
              </w:rPr>
            </w:pPr>
            <w:r w:rsidRPr="00A0719B">
              <w:rPr>
                <w:color w:val="000000" w:themeColor="text1"/>
              </w:rPr>
              <w:t>Started:</w:t>
            </w:r>
          </w:p>
        </w:tc>
        <w:tc>
          <w:tcPr>
            <w:tcW w:w="7956" w:type="dxa"/>
            <w:shd w:val="clear" w:color="auto" w:fill="auto"/>
          </w:tcPr>
          <w:p w14:paraId="3A45D0D7" w14:textId="7DD823A3" w:rsidR="00155B4E" w:rsidRPr="00A0719B" w:rsidRDefault="007D1348" w:rsidP="00155B4E">
            <w:pPr>
              <w:pStyle w:val="Table"/>
              <w:rPr>
                <w:b/>
                <w:bCs/>
                <w:color w:val="000000" w:themeColor="text1"/>
              </w:rPr>
            </w:pPr>
            <w:r>
              <w:rPr>
                <w:b/>
                <w:bCs/>
              </w:rPr>
              <w:t>L4-CORE-01-01</w:t>
            </w:r>
            <w:r w:rsidR="00155B4E" w:rsidRPr="00545A9D">
              <w:rPr>
                <w:b/>
              </w:rPr>
              <w:t xml:space="preserve"> </w:t>
            </w:r>
            <w:r w:rsidR="00155B4E" w:rsidRPr="00A0719B">
              <w:rPr>
                <w:b/>
                <w:bCs/>
                <w:color w:val="000000" w:themeColor="text1"/>
              </w:rPr>
              <w:t>- Start Follow up</w:t>
            </w:r>
          </w:p>
          <w:p w14:paraId="2369A28C" w14:textId="5D7129A2" w:rsidR="00155B4E" w:rsidRPr="00A0719B" w:rsidRDefault="3E840C57" w:rsidP="00155B4E">
            <w:pPr>
              <w:pStyle w:val="Table"/>
              <w:rPr>
                <w:color w:val="000000" w:themeColor="text1"/>
              </w:rPr>
            </w:pPr>
            <w:r w:rsidRPr="71776C39">
              <w:rPr>
                <w:color w:val="000000" w:themeColor="text1"/>
              </w:rPr>
              <w:t xml:space="preserve">In case an e-AD has been accepted and the destination fields have been left empty according to </w:t>
            </w:r>
            <w:r w:rsidR="48609821" w:rsidRPr="71776C39">
              <w:rPr>
                <w:color w:val="000000" w:themeColor="text1"/>
              </w:rPr>
              <w:t>Article 22 of Directive 2020/262</w:t>
            </w:r>
            <w:r w:rsidRPr="71776C39">
              <w:rPr>
                <w:color w:val="000000" w:themeColor="text1"/>
              </w:rPr>
              <w:t>, the TIM_FDF timer is initiated by the MSA dispatch application to expire at the limit date for filling in the destination fields.</w:t>
            </w:r>
          </w:p>
        </w:tc>
      </w:tr>
      <w:tr w:rsidR="00A0719B" w:rsidRPr="00A0719B" w14:paraId="00C2B160" w14:textId="77777777" w:rsidTr="00603559">
        <w:trPr>
          <w:cantSplit/>
        </w:trPr>
        <w:tc>
          <w:tcPr>
            <w:tcW w:w="1134" w:type="dxa"/>
            <w:shd w:val="clear" w:color="auto" w:fill="auto"/>
          </w:tcPr>
          <w:p w14:paraId="2015AD02" w14:textId="77777777" w:rsidR="00155B4E" w:rsidRPr="00A0719B" w:rsidRDefault="00155B4E" w:rsidP="00155B4E">
            <w:pPr>
              <w:pStyle w:val="Table"/>
              <w:rPr>
                <w:color w:val="000000" w:themeColor="text1"/>
              </w:rPr>
            </w:pPr>
            <w:r w:rsidRPr="00A0719B">
              <w:rPr>
                <w:color w:val="000000" w:themeColor="text1"/>
              </w:rPr>
              <w:t>Stopped:</w:t>
            </w:r>
          </w:p>
        </w:tc>
        <w:tc>
          <w:tcPr>
            <w:tcW w:w="7956" w:type="dxa"/>
            <w:shd w:val="clear" w:color="auto" w:fill="auto"/>
          </w:tcPr>
          <w:p w14:paraId="7A9AF6F2" w14:textId="45B49267" w:rsidR="00155B4E" w:rsidRPr="00A0719B" w:rsidRDefault="007D1348" w:rsidP="00155B4E">
            <w:pPr>
              <w:pStyle w:val="Table"/>
              <w:rPr>
                <w:b/>
                <w:bCs/>
                <w:color w:val="000000" w:themeColor="text1"/>
              </w:rPr>
            </w:pPr>
            <w:r>
              <w:rPr>
                <w:b/>
                <w:bCs/>
              </w:rPr>
              <w:t>L4-CORE-01-12</w:t>
            </w:r>
            <w:r w:rsidR="00155B4E" w:rsidRPr="00545A9D">
              <w:rPr>
                <w:b/>
              </w:rPr>
              <w:t xml:space="preserve"> </w:t>
            </w:r>
            <w:r w:rsidR="00155B4E" w:rsidRPr="00A0719B">
              <w:rPr>
                <w:b/>
                <w:bCs/>
                <w:color w:val="000000" w:themeColor="text1"/>
              </w:rPr>
              <w:t>- Start follow up</w:t>
            </w:r>
          </w:p>
          <w:p w14:paraId="26009E39" w14:textId="595710DB" w:rsidR="00155B4E" w:rsidRPr="00A0719B" w:rsidRDefault="3E840C57" w:rsidP="00155B4E">
            <w:pPr>
              <w:pStyle w:val="Table"/>
              <w:rPr>
                <w:color w:val="000000" w:themeColor="text1"/>
              </w:rPr>
            </w:pPr>
            <w:r w:rsidRPr="71776C39">
              <w:rPr>
                <w:color w:val="000000" w:themeColor="text1"/>
              </w:rPr>
              <w:t>After the change of destination and if the concerned e-AD has been accepted without destination details (</w:t>
            </w:r>
            <w:r w:rsidR="3759A1A8" w:rsidRPr="71776C39">
              <w:rPr>
                <w:color w:val="000000" w:themeColor="text1"/>
              </w:rPr>
              <w:t>Article 22 of Directive 2020/262</w:t>
            </w:r>
            <w:r w:rsidRPr="71776C39">
              <w:rPr>
                <w:color w:val="000000" w:themeColor="text1"/>
              </w:rPr>
              <w:t>), the MSA dispatch application stops the TIM_FDF timer, since the destination has been specified.</w:t>
            </w:r>
          </w:p>
        </w:tc>
      </w:tr>
      <w:tr w:rsidR="00A0719B" w:rsidRPr="00A0719B" w14:paraId="24F71F3A" w14:textId="77777777" w:rsidTr="00603559">
        <w:trPr>
          <w:cantSplit/>
        </w:trPr>
        <w:tc>
          <w:tcPr>
            <w:tcW w:w="1134" w:type="dxa"/>
            <w:shd w:val="clear" w:color="auto" w:fill="auto"/>
          </w:tcPr>
          <w:p w14:paraId="481B59FC" w14:textId="77777777" w:rsidR="00155B4E" w:rsidRPr="00A0719B" w:rsidRDefault="00155B4E" w:rsidP="00155B4E">
            <w:pPr>
              <w:pStyle w:val="Table"/>
              <w:rPr>
                <w:color w:val="000000" w:themeColor="text1"/>
              </w:rPr>
            </w:pPr>
            <w:r w:rsidRPr="00A0719B">
              <w:rPr>
                <w:color w:val="000000" w:themeColor="text1"/>
              </w:rPr>
              <w:t>Reset:</w:t>
            </w:r>
          </w:p>
        </w:tc>
        <w:tc>
          <w:tcPr>
            <w:tcW w:w="7956" w:type="dxa"/>
            <w:shd w:val="clear" w:color="auto" w:fill="auto"/>
          </w:tcPr>
          <w:p w14:paraId="5C57F588" w14:textId="1DFAD137" w:rsidR="00155B4E" w:rsidRPr="00A0719B" w:rsidRDefault="007D1348" w:rsidP="00155B4E">
            <w:pPr>
              <w:pStyle w:val="Table"/>
              <w:rPr>
                <w:b/>
                <w:bCs/>
                <w:color w:val="000000" w:themeColor="text1"/>
              </w:rPr>
            </w:pPr>
            <w:r>
              <w:rPr>
                <w:b/>
                <w:bCs/>
              </w:rPr>
              <w:t>L4-CORE-01-12</w:t>
            </w:r>
            <w:r w:rsidR="00155B4E" w:rsidRPr="00545A9D">
              <w:rPr>
                <w:b/>
              </w:rPr>
              <w:t xml:space="preserve"> </w:t>
            </w:r>
            <w:r w:rsidR="00155B4E" w:rsidRPr="00A0719B">
              <w:rPr>
                <w:b/>
                <w:bCs/>
                <w:color w:val="000000" w:themeColor="text1"/>
              </w:rPr>
              <w:t>- Start follow up</w:t>
            </w:r>
          </w:p>
          <w:p w14:paraId="357357AC" w14:textId="77777777" w:rsidR="00155B4E" w:rsidRPr="00A0719B" w:rsidRDefault="00155B4E" w:rsidP="00155B4E">
            <w:pPr>
              <w:pStyle w:val="Table"/>
              <w:rPr>
                <w:color w:val="000000" w:themeColor="text1"/>
              </w:rPr>
            </w:pPr>
            <w:r w:rsidRPr="00A0719B">
              <w:rPr>
                <w:color w:val="000000" w:themeColor="text1"/>
              </w:rPr>
              <w:t>In case the timer TIM_FDF has expired before the change of destination for the e-AD with empty destination fields, the MSA dispatch application resets the flag.</w:t>
            </w:r>
          </w:p>
        </w:tc>
      </w:tr>
    </w:tbl>
    <w:p w14:paraId="3775C152" w14:textId="723D07F3" w:rsidR="00155B4E" w:rsidRDefault="00155B4E" w:rsidP="00155B4E">
      <w:pPr>
        <w:pStyle w:val="Caption"/>
      </w:pPr>
      <w:bookmarkStart w:id="1132" w:name="_Toc1400999"/>
      <w:bookmarkStart w:id="1133" w:name="_Toc57720419"/>
      <w:r w:rsidRPr="00A0719B">
        <w:t xml:space="preserve">Table </w:t>
      </w:r>
      <w:r>
        <w:fldChar w:fldCharType="begin"/>
      </w:r>
      <w:r>
        <w:instrText>SEQ Table \* ARABIC</w:instrText>
      </w:r>
      <w:r>
        <w:fldChar w:fldCharType="separate"/>
      </w:r>
      <w:r w:rsidR="00032B01">
        <w:rPr>
          <w:noProof/>
        </w:rPr>
        <w:t>16</w:t>
      </w:r>
      <w:r>
        <w:fldChar w:fldCharType="end"/>
      </w:r>
      <w:r w:rsidRPr="00A0719B">
        <w:t>: TIM_FDF functional timer</w:t>
      </w:r>
      <w:bookmarkEnd w:id="1132"/>
      <w:bookmarkEnd w:id="1133"/>
    </w:p>
    <w:p w14:paraId="7DC5F4FF" w14:textId="2E54E1E2" w:rsidR="00197A42" w:rsidRDefault="00197A42" w:rsidP="00197A42"/>
    <w:p w14:paraId="096A6FB3" w14:textId="77777777" w:rsidR="00197A42" w:rsidRPr="00197A42" w:rsidRDefault="00197A42" w:rsidP="00197A42"/>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7956"/>
      </w:tblGrid>
      <w:tr w:rsidR="00A0719B" w:rsidRPr="00A0719B" w14:paraId="29F9C02F" w14:textId="77777777" w:rsidTr="00197A42">
        <w:trPr>
          <w:cantSplit/>
        </w:trPr>
        <w:tc>
          <w:tcPr>
            <w:tcW w:w="9090" w:type="dxa"/>
            <w:gridSpan w:val="2"/>
            <w:shd w:val="clear" w:color="auto" w:fill="D0CECE" w:themeFill="background2" w:themeFillShade="E6"/>
          </w:tcPr>
          <w:p w14:paraId="3B864B0B" w14:textId="77777777" w:rsidR="00155B4E" w:rsidRPr="00A0719B" w:rsidRDefault="00155B4E" w:rsidP="00155B4E">
            <w:pPr>
              <w:pStyle w:val="TableHeading"/>
              <w:rPr>
                <w:color w:val="auto"/>
              </w:rPr>
            </w:pPr>
            <w:r w:rsidRPr="00A0719B">
              <w:rPr>
                <w:color w:val="auto"/>
              </w:rPr>
              <w:lastRenderedPageBreak/>
              <w:t>TIM_CHS</w:t>
            </w:r>
          </w:p>
        </w:tc>
      </w:tr>
      <w:tr w:rsidR="00A0719B" w:rsidRPr="00A0719B" w14:paraId="2E1339FF" w14:textId="77777777" w:rsidTr="00197A42">
        <w:trPr>
          <w:cantSplit/>
        </w:trPr>
        <w:tc>
          <w:tcPr>
            <w:tcW w:w="1134" w:type="dxa"/>
          </w:tcPr>
          <w:p w14:paraId="6D4EA715" w14:textId="77777777" w:rsidR="00155B4E" w:rsidRPr="00A0719B" w:rsidRDefault="00155B4E" w:rsidP="00155B4E">
            <w:pPr>
              <w:pStyle w:val="Table"/>
            </w:pPr>
            <w:r w:rsidRPr="00A0719B">
              <w:t>Started:</w:t>
            </w:r>
          </w:p>
        </w:tc>
        <w:tc>
          <w:tcPr>
            <w:tcW w:w="7956" w:type="dxa"/>
          </w:tcPr>
          <w:p w14:paraId="7D6CD2ED" w14:textId="22489E37" w:rsidR="00155B4E" w:rsidRPr="00A0719B" w:rsidRDefault="007D1348" w:rsidP="00155B4E">
            <w:pPr>
              <w:pStyle w:val="Table"/>
              <w:rPr>
                <w:b/>
                <w:bCs/>
              </w:rPr>
            </w:pPr>
            <w:r>
              <w:rPr>
                <w:b/>
                <w:bCs/>
              </w:rPr>
              <w:t>L4-CORE-01-</w:t>
            </w:r>
            <w:r w:rsidR="0061064A">
              <w:rPr>
                <w:b/>
                <w:bCs/>
              </w:rPr>
              <w:t>02</w:t>
            </w:r>
            <w:r w:rsidR="00155B4E" w:rsidRPr="00A0719B">
              <w:rPr>
                <w:b/>
                <w:bCs/>
              </w:rPr>
              <w:t xml:space="preserve"> - Receive Report of Receipt at MSA of dispatch</w:t>
            </w:r>
          </w:p>
          <w:p w14:paraId="52E4C981" w14:textId="77777777" w:rsidR="00155B4E" w:rsidRPr="00A0719B" w:rsidRDefault="00155B4E" w:rsidP="00155B4E">
            <w:pPr>
              <w:pStyle w:val="Table"/>
            </w:pPr>
            <w:r w:rsidRPr="00A0719B">
              <w:t>When the MSA dispatch application receives a Report of Receipt for a refused delivery, then it initiates the TIM_CHS timer to expire at limit date for submission of a change of destination.</w:t>
            </w:r>
          </w:p>
        </w:tc>
      </w:tr>
      <w:tr w:rsidR="00A0719B" w:rsidRPr="00A0719B" w14:paraId="55159BA5" w14:textId="77777777" w:rsidTr="00197A42">
        <w:trPr>
          <w:cantSplit/>
        </w:trPr>
        <w:tc>
          <w:tcPr>
            <w:tcW w:w="1134" w:type="dxa"/>
          </w:tcPr>
          <w:p w14:paraId="32A4C733" w14:textId="77777777" w:rsidR="00155B4E" w:rsidRPr="00A0719B" w:rsidRDefault="00155B4E" w:rsidP="00155B4E">
            <w:pPr>
              <w:pStyle w:val="Table"/>
            </w:pPr>
            <w:r w:rsidRPr="00A0719B">
              <w:t>Stopped:</w:t>
            </w:r>
          </w:p>
        </w:tc>
        <w:tc>
          <w:tcPr>
            <w:tcW w:w="7956" w:type="dxa"/>
          </w:tcPr>
          <w:p w14:paraId="767AC804" w14:textId="55E0F90C" w:rsidR="00155B4E" w:rsidRPr="00A0719B" w:rsidRDefault="007D1348" w:rsidP="00155B4E">
            <w:pPr>
              <w:pStyle w:val="Table"/>
              <w:rPr>
                <w:b/>
                <w:bCs/>
              </w:rPr>
            </w:pPr>
            <w:r>
              <w:rPr>
                <w:b/>
                <w:bCs/>
              </w:rPr>
              <w:t>L4-CORE-01-12</w:t>
            </w:r>
            <w:r w:rsidR="00155B4E" w:rsidRPr="00A0719B">
              <w:rPr>
                <w:b/>
                <w:bCs/>
              </w:rPr>
              <w:t xml:space="preserve"> - Start follow up</w:t>
            </w:r>
          </w:p>
          <w:p w14:paraId="5F582F26" w14:textId="77777777" w:rsidR="00155B4E" w:rsidRPr="00A0719B" w:rsidRDefault="00155B4E" w:rsidP="00155B4E">
            <w:pPr>
              <w:pStyle w:val="Table"/>
            </w:pPr>
            <w:r w:rsidRPr="00A0719B">
              <w:t>The MSA dispatch application stops the timer when the destination for a movement of which delivery is refused, has changed.</w:t>
            </w:r>
          </w:p>
        </w:tc>
      </w:tr>
      <w:tr w:rsidR="00A0719B" w:rsidRPr="00A0719B" w14:paraId="5FCD8FA5" w14:textId="77777777" w:rsidTr="00197A42">
        <w:trPr>
          <w:cantSplit/>
        </w:trPr>
        <w:tc>
          <w:tcPr>
            <w:tcW w:w="1134" w:type="dxa"/>
          </w:tcPr>
          <w:p w14:paraId="3900F6C9" w14:textId="77777777" w:rsidR="00155B4E" w:rsidRPr="00A0719B" w:rsidRDefault="00155B4E" w:rsidP="00155B4E">
            <w:pPr>
              <w:pStyle w:val="Table"/>
            </w:pPr>
            <w:r w:rsidRPr="00A0719B">
              <w:t>Reset:</w:t>
            </w:r>
          </w:p>
        </w:tc>
        <w:tc>
          <w:tcPr>
            <w:tcW w:w="7956" w:type="dxa"/>
          </w:tcPr>
          <w:p w14:paraId="750861CC" w14:textId="30F2F2FC" w:rsidR="00155B4E" w:rsidRPr="00A0719B" w:rsidRDefault="007D1348" w:rsidP="00155B4E">
            <w:pPr>
              <w:pStyle w:val="Table"/>
              <w:rPr>
                <w:b/>
                <w:bCs/>
              </w:rPr>
            </w:pPr>
            <w:r>
              <w:rPr>
                <w:b/>
                <w:bCs/>
              </w:rPr>
              <w:t>L4-CORE-01-12</w:t>
            </w:r>
            <w:r w:rsidR="00155B4E" w:rsidRPr="00A0719B">
              <w:rPr>
                <w:b/>
                <w:bCs/>
              </w:rPr>
              <w:t xml:space="preserve"> - Start follow up</w:t>
            </w:r>
          </w:p>
          <w:p w14:paraId="5D9CB4B6" w14:textId="77777777" w:rsidR="00155B4E" w:rsidRPr="00A0719B" w:rsidRDefault="00155B4E" w:rsidP="00155B4E">
            <w:pPr>
              <w:pStyle w:val="Table"/>
            </w:pPr>
            <w:r w:rsidRPr="00A0719B">
              <w:t>When the timer has already expired and the destination changes for a movement of which delivery is refused, the MSA dispatch application resets the flag for this movement.</w:t>
            </w:r>
          </w:p>
        </w:tc>
      </w:tr>
    </w:tbl>
    <w:p w14:paraId="6C0C8B80" w14:textId="0FACF8A3" w:rsidR="00155B4E" w:rsidRPr="00EF2D26" w:rsidRDefault="00155B4E" w:rsidP="00155B4E">
      <w:pPr>
        <w:pStyle w:val="Caption"/>
      </w:pPr>
      <w:bookmarkStart w:id="1134" w:name="_Ref192340331"/>
      <w:bookmarkStart w:id="1135" w:name="_Toc1401000"/>
      <w:bookmarkStart w:id="1136" w:name="_Toc57720420"/>
      <w:r w:rsidRPr="00EF2D26">
        <w:t xml:space="preserve">Table </w:t>
      </w:r>
      <w:r>
        <w:fldChar w:fldCharType="begin"/>
      </w:r>
      <w:r>
        <w:instrText>SEQ Table \* ARABIC</w:instrText>
      </w:r>
      <w:r>
        <w:fldChar w:fldCharType="separate"/>
      </w:r>
      <w:r w:rsidR="00032B01">
        <w:rPr>
          <w:noProof/>
        </w:rPr>
        <w:t>17</w:t>
      </w:r>
      <w:r>
        <w:fldChar w:fldCharType="end"/>
      </w:r>
      <w:bookmarkEnd w:id="1134"/>
      <w:r w:rsidRPr="00EF2D26">
        <w:t>: TIM_CHS functional timer</w:t>
      </w:r>
      <w:bookmarkEnd w:id="1135"/>
      <w:bookmarkEnd w:id="1136"/>
    </w:p>
    <w:p w14:paraId="3850902E" w14:textId="77777777" w:rsidR="00155B4E" w:rsidRPr="00EF2D26" w:rsidRDefault="00155B4E" w:rsidP="00A44070">
      <w:pPr>
        <w:pStyle w:val="Heading2"/>
        <w:keepLines/>
        <w:numPr>
          <w:ilvl w:val="1"/>
          <w:numId w:val="38"/>
        </w:numPr>
      </w:pPr>
      <w:bookmarkStart w:id="1137" w:name="_Ref188115534"/>
      <w:bookmarkStart w:id="1138" w:name="_Ref188115542"/>
      <w:bookmarkStart w:id="1139" w:name="_Ref188115675"/>
      <w:bookmarkStart w:id="1140" w:name="_Ref188115681"/>
      <w:bookmarkStart w:id="1141" w:name="_Toc191308350"/>
      <w:bookmarkStart w:id="1142" w:name="_Toc191309234"/>
      <w:bookmarkStart w:id="1143" w:name="_Ref199148464"/>
      <w:bookmarkStart w:id="1144" w:name="_Toc1400455"/>
      <w:bookmarkStart w:id="1145" w:name="_Toc57720298"/>
      <w:r w:rsidRPr="00EF2D26">
        <w:t>Exception Handling</w:t>
      </w:r>
      <w:bookmarkEnd w:id="1137"/>
      <w:bookmarkEnd w:id="1138"/>
      <w:bookmarkEnd w:id="1139"/>
      <w:bookmarkEnd w:id="1140"/>
      <w:bookmarkEnd w:id="1141"/>
      <w:bookmarkEnd w:id="1142"/>
      <w:bookmarkEnd w:id="1143"/>
      <w:bookmarkEnd w:id="1144"/>
      <w:bookmarkEnd w:id="1145"/>
    </w:p>
    <w:p w14:paraId="05B81718" w14:textId="77777777" w:rsidR="00155B4E" w:rsidRPr="00EF2D26" w:rsidRDefault="00155B4E" w:rsidP="00155B4E">
      <w:r w:rsidRPr="00EF2D26">
        <w:t>This section describes the mechanisms that shall be available for handling exceptional cases in the Common Domain.</w:t>
      </w:r>
    </w:p>
    <w:p w14:paraId="025ABA28" w14:textId="77777777" w:rsidR="00155B4E" w:rsidRPr="00EF2D26" w:rsidRDefault="00155B4E" w:rsidP="00A44070">
      <w:pPr>
        <w:pStyle w:val="Heading3"/>
        <w:keepLines/>
        <w:numPr>
          <w:ilvl w:val="2"/>
          <w:numId w:val="38"/>
        </w:numPr>
        <w:suppressAutoHyphens w:val="0"/>
      </w:pPr>
      <w:bookmarkStart w:id="1146" w:name="_Toc162354324"/>
      <w:bookmarkStart w:id="1147" w:name="_Toc191308351"/>
      <w:bookmarkStart w:id="1148" w:name="_Toc191309235"/>
      <w:bookmarkStart w:id="1149" w:name="_Toc1400456"/>
      <w:bookmarkStart w:id="1150" w:name="_Toc57720299"/>
      <w:r w:rsidRPr="00EF2D26">
        <w:t>Rejection due to functional errors</w:t>
      </w:r>
      <w:bookmarkEnd w:id="1146"/>
      <w:bookmarkEnd w:id="1147"/>
      <w:bookmarkEnd w:id="1148"/>
      <w:bookmarkEnd w:id="1149"/>
      <w:bookmarkEnd w:id="1150"/>
    </w:p>
    <w:p w14:paraId="6DA43A1D" w14:textId="2A2577CA" w:rsidR="00155B4E" w:rsidRPr="00EF2D26" w:rsidRDefault="00155B4E" w:rsidP="00155B4E">
      <w:r w:rsidRPr="00EF2D26">
        <w:t xml:space="preserve">This section describes a mechanism for handling exceptional cases in the Common Domain occurring due to functional errors. These functional errors are described in detail in Chapter </w:t>
      </w:r>
      <w:r w:rsidRPr="00EF2D26">
        <w:fldChar w:fldCharType="begin"/>
      </w:r>
      <w:r w:rsidRPr="00EF2D26">
        <w:instrText xml:space="preserve"> REF _Ref247424569 \r \h </w:instrText>
      </w:r>
      <w:r w:rsidRPr="00EF2D26">
        <w:fldChar w:fldCharType="separate"/>
      </w:r>
      <w:r w:rsidR="00032B01">
        <w:t>VII.I.3.2.3</w:t>
      </w:r>
      <w:r w:rsidRPr="00EF2D26">
        <w:fldChar w:fldCharType="end"/>
      </w:r>
      <w:r w:rsidRPr="00EF2D26">
        <w:t xml:space="preserve"> </w:t>
      </w:r>
      <w:r w:rsidRPr="00EF2D26">
        <w:fldChar w:fldCharType="begin"/>
      </w:r>
      <w:r w:rsidRPr="00EF2D26">
        <w:instrText xml:space="preserve"> REF _Ref247424569 \h </w:instrText>
      </w:r>
      <w:r w:rsidRPr="00EF2D26">
        <w:fldChar w:fldCharType="separate"/>
      </w:r>
      <w:r w:rsidR="00032B01" w:rsidRPr="00EF2D26">
        <w:t>Semantic layer</w:t>
      </w:r>
      <w:r w:rsidRPr="00EF2D26">
        <w:fldChar w:fldCharType="end"/>
      </w:r>
      <w:r w:rsidRPr="00EF2D26">
        <w:t xml:space="preserve"> of </w:t>
      </w:r>
      <w:r w:rsidRPr="00EF2D26">
        <w:fldChar w:fldCharType="begin"/>
      </w:r>
      <w:r w:rsidRPr="00EF2D26">
        <w:instrText xml:space="preserve"> REF _Ref188114407 \w \h </w:instrText>
      </w:r>
      <w:r w:rsidRPr="00EF2D26">
        <w:fldChar w:fldCharType="separate"/>
      </w:r>
      <w:r w:rsidR="00032B01">
        <w:t>Section VII</w:t>
      </w:r>
      <w:r w:rsidRPr="00EF2D26">
        <w:fldChar w:fldCharType="end"/>
      </w:r>
      <w:r w:rsidRPr="00EF2D26">
        <w:t xml:space="preserve">. The scenarios in Chapter </w:t>
      </w:r>
      <w:r w:rsidRPr="00EF2D26">
        <w:fldChar w:fldCharType="begin"/>
      </w:r>
      <w:r w:rsidRPr="00EF2D26">
        <w:instrText xml:space="preserve"> REF _Ref247424569 \r \h </w:instrText>
      </w:r>
      <w:r w:rsidRPr="00EF2D26">
        <w:fldChar w:fldCharType="separate"/>
      </w:r>
      <w:r w:rsidR="00032B01">
        <w:t>VII.I.3.2.3</w:t>
      </w:r>
      <w:r w:rsidRPr="00EF2D26">
        <w:fldChar w:fldCharType="end"/>
      </w:r>
      <w:r w:rsidRPr="00EF2D26">
        <w:t xml:space="preserve"> </w:t>
      </w:r>
      <w:r w:rsidRPr="00EF2D26">
        <w:fldChar w:fldCharType="begin"/>
      </w:r>
      <w:r w:rsidRPr="00EF2D26">
        <w:instrText xml:space="preserve"> REF _Ref247424569 \h </w:instrText>
      </w:r>
      <w:r w:rsidRPr="00EF2D26">
        <w:fldChar w:fldCharType="separate"/>
      </w:r>
      <w:r w:rsidR="00032B01" w:rsidRPr="00EF2D26">
        <w:t>Semantic layer</w:t>
      </w:r>
      <w:r w:rsidRPr="00EF2D26">
        <w:fldChar w:fldCharType="end"/>
      </w:r>
      <w:r w:rsidRPr="00EF2D26">
        <w:t xml:space="preserve"> of </w:t>
      </w:r>
      <w:r w:rsidRPr="00EF2D26">
        <w:fldChar w:fldCharType="begin"/>
      </w:r>
      <w:r w:rsidRPr="00EF2D26">
        <w:instrText xml:space="preserve"> REF _Ref188114407 \w \h </w:instrText>
      </w:r>
      <w:r w:rsidRPr="00EF2D26">
        <w:fldChar w:fldCharType="separate"/>
      </w:r>
      <w:r w:rsidR="00032B01">
        <w:t>Section VII</w:t>
      </w:r>
      <w:r w:rsidRPr="00EF2D26">
        <w:fldChar w:fldCharType="end"/>
      </w:r>
      <w:r w:rsidRPr="00EF2D26">
        <w:t xml:space="preserve"> are indicative and aim to provide some information regarding the usage of the following functional errors:</w:t>
      </w:r>
    </w:p>
    <w:p w14:paraId="50566379"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An element may contain a value, which is not part of the applicable Codelist;</w:t>
      </w:r>
    </w:p>
    <w:p w14:paraId="1D32E9F5"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An element may contain a value, which has exceeded the maximum or minimum length specified;</w:t>
      </w:r>
    </w:p>
    <w:p w14:paraId="45461D0B"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message contains an ARC which has an invalid structure;</w:t>
      </w:r>
    </w:p>
    <w:p w14:paraId="2DD4FBF3"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A Data Group may have too many repetitions than allowed;</w:t>
      </w:r>
    </w:p>
    <w:p w14:paraId="5ED261A8"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A mandatory/required element is missing from the message;</w:t>
      </w:r>
    </w:p>
    <w:p w14:paraId="47F955B4"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received message is out of sequence;</w:t>
      </w:r>
    </w:p>
    <w:p w14:paraId="4359B4E7" w14:textId="0155D766"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received message contains an ARC, which is unknown to the MSA (no e-AD</w:t>
      </w:r>
      <w:r w:rsidR="2E14907B" w:rsidRPr="0E615139">
        <w:rPr>
          <w:i w:val="0"/>
          <w:color w:val="auto"/>
        </w:rPr>
        <w:t>/e-SAD</w:t>
      </w:r>
      <w:r w:rsidR="6A986757" w:rsidRPr="0E615139">
        <w:rPr>
          <w:i w:val="0"/>
          <w:color w:val="auto"/>
        </w:rPr>
        <w:t>)</w:t>
      </w:r>
      <w:r w:rsidRPr="0E615139">
        <w:rPr>
          <w:i w:val="0"/>
          <w:color w:val="auto"/>
        </w:rPr>
        <w:t xml:space="preserve"> with the specific ARC exists);</w:t>
      </w:r>
      <w:r w:rsidR="00155B4E" w:rsidRPr="0E615139">
        <w:rPr>
          <w:rStyle w:val="FootnoteReference"/>
          <w:i w:val="0"/>
          <w:color w:val="auto"/>
        </w:rPr>
        <w:footnoteReference w:id="6"/>
      </w:r>
    </w:p>
    <w:p w14:paraId="637DEBF1"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received message has the same Message identification (MsgID) with the one received before Duplication is detected.</w:t>
      </w:r>
    </w:p>
    <w:p w14:paraId="70D15736" w14:textId="77777777" w:rsidR="00155B4E" w:rsidRPr="00EF2D26" w:rsidRDefault="00155B4E" w:rsidP="00A44070">
      <w:pPr>
        <w:pStyle w:val="Heading3"/>
        <w:keepLines/>
        <w:numPr>
          <w:ilvl w:val="2"/>
          <w:numId w:val="38"/>
        </w:numPr>
        <w:suppressAutoHyphens w:val="0"/>
      </w:pPr>
      <w:bookmarkStart w:id="1151" w:name="_Ref264631190"/>
      <w:bookmarkStart w:id="1152" w:name="_Toc1400457"/>
      <w:bookmarkStart w:id="1153" w:name="_Hlk42700231"/>
      <w:bookmarkStart w:id="1154" w:name="_Ref188114469"/>
      <w:bookmarkStart w:id="1155" w:name="_Ref188114478"/>
      <w:bookmarkStart w:id="1156" w:name="_Toc191308352"/>
      <w:bookmarkStart w:id="1157" w:name="_Toc191309236"/>
      <w:bookmarkStart w:id="1158" w:name="_Toc57720300"/>
      <w:r w:rsidRPr="00EF2D26">
        <w:lastRenderedPageBreak/>
        <w:t>Technical Mechanism of IE904/IE905</w:t>
      </w:r>
      <w:bookmarkEnd w:id="1151"/>
      <w:bookmarkEnd w:id="1152"/>
      <w:bookmarkEnd w:id="1158"/>
    </w:p>
    <w:bookmarkEnd w:id="1153"/>
    <w:p w14:paraId="2A0BAA94" w14:textId="77777777" w:rsidR="00155B4E" w:rsidRDefault="00155B4E" w:rsidP="00155B4E">
      <w:r>
        <w:t>This S</w:t>
      </w:r>
      <w:r w:rsidRPr="00EF2D26">
        <w:t>ection describes the message exchange protocol for the IE904/IE905 mechanism</w:t>
      </w:r>
      <w:r>
        <w:t>. The mechanism is used as follows:</w:t>
      </w:r>
    </w:p>
    <w:p w14:paraId="1C9BC244" w14:textId="27FB476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manual status request/response: manually triggered to request only the status of a particular e-AD</w:t>
      </w:r>
      <w:r w:rsidR="74455867" w:rsidRPr="0E615139">
        <w:rPr>
          <w:i w:val="0"/>
          <w:color w:val="auto"/>
        </w:rPr>
        <w:t>/e-SAD</w:t>
      </w:r>
      <w:r w:rsidRPr="0E615139">
        <w:rPr>
          <w:i w:val="0"/>
          <w:color w:val="auto"/>
        </w:rPr>
        <w:t>; or</w:t>
      </w:r>
    </w:p>
    <w:p w14:paraId="1E785DA8" w14:textId="1C58F333"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manual status synchronisation request: manually triggered to request the status of a particular e-AD</w:t>
      </w:r>
      <w:r w:rsidR="7084F51D" w:rsidRPr="0E615139">
        <w:rPr>
          <w:i w:val="0"/>
          <w:color w:val="auto"/>
        </w:rPr>
        <w:t>/e-SAD</w:t>
      </w:r>
      <w:r w:rsidRPr="0E615139">
        <w:rPr>
          <w:i w:val="0"/>
          <w:color w:val="auto"/>
        </w:rPr>
        <w:t xml:space="preserve"> as well as the last message sent; or</w:t>
      </w:r>
    </w:p>
    <w:p w14:paraId="0AADBD4B" w14:textId="587B8A30"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automatic status synchronisation request: same as manual status synchronisation request, but automatically triggered in order to identify whether an e-AD</w:t>
      </w:r>
      <w:r w:rsidR="00335878">
        <w:rPr>
          <w:i w:val="0"/>
          <w:color w:val="auto"/>
        </w:rPr>
        <w:t>/e-SAD</w:t>
      </w:r>
      <w:r w:rsidR="009A3EEF">
        <w:rPr>
          <w:i w:val="0"/>
          <w:color w:val="auto"/>
        </w:rPr>
        <w:t>/RoR</w:t>
      </w:r>
      <w:r w:rsidRPr="0E615139">
        <w:rPr>
          <w:i w:val="0"/>
          <w:color w:val="auto"/>
        </w:rPr>
        <w:t xml:space="preserve"> is missing in particular scenarios.</w:t>
      </w:r>
    </w:p>
    <w:p w14:paraId="46438FC2" w14:textId="35235E20" w:rsidR="00155B4E" w:rsidRDefault="00155B4E" w:rsidP="00155B4E">
      <w:r>
        <w:t xml:space="preserve">This Section describes all of the aforementioned cases </w:t>
      </w:r>
      <w:r w:rsidRPr="00EF2D26">
        <w:t xml:space="preserve">by providing generic scenarios </w:t>
      </w:r>
      <w:r>
        <w:t>(</w:t>
      </w:r>
      <w:r w:rsidRPr="00EF2D26">
        <w:t xml:space="preserve">in Section </w:t>
      </w:r>
      <w:r w:rsidRPr="00EF2D26">
        <w:fldChar w:fldCharType="begin"/>
      </w:r>
      <w:r w:rsidRPr="00EF2D26">
        <w:instrText xml:space="preserve"> REF _Ref265141487 \w \h </w:instrText>
      </w:r>
      <w:r w:rsidRPr="00EF2D26">
        <w:fldChar w:fldCharType="separate"/>
      </w:r>
      <w:r w:rsidR="00032B01">
        <w:t>II.VI.2.1</w:t>
      </w:r>
      <w:r w:rsidRPr="00EF2D26">
        <w:fldChar w:fldCharType="end"/>
      </w:r>
      <w:r>
        <w:t>)</w:t>
      </w:r>
      <w:r w:rsidRPr="00EF2D26">
        <w:t xml:space="preserve"> </w:t>
      </w:r>
      <w:r>
        <w:t>describing</w:t>
      </w:r>
      <w:r w:rsidRPr="00EF2D26">
        <w:t xml:space="preserve"> the message exchange protocol for the </w:t>
      </w:r>
      <w:r>
        <w:t>manua</w:t>
      </w:r>
      <w:r w:rsidRPr="008D5C78">
        <w:t xml:space="preserve">lly triggered </w:t>
      </w:r>
      <w:r w:rsidRPr="00EF2D26">
        <w:t>IE904/IE905 mechanism</w:t>
      </w:r>
      <w:r>
        <w:t xml:space="preserve">. By generic scenarios it is meant that </w:t>
      </w:r>
      <w:r w:rsidRPr="00EF2D26">
        <w:t>MSA application</w:t>
      </w:r>
      <w:r>
        <w:t xml:space="preserve">s involved in the </w:t>
      </w:r>
      <w:r w:rsidRPr="00EF2D26">
        <w:t>IE904/IE905</w:t>
      </w:r>
      <w:r w:rsidRPr="00183DA3">
        <w:t xml:space="preserve"> </w:t>
      </w:r>
      <w:r w:rsidRPr="00EF2D26">
        <w:t>message exchange</w:t>
      </w:r>
      <w:r>
        <w:t xml:space="preserve"> should not assume any particular roles or special assumptions except from whether the e-AD</w:t>
      </w:r>
      <w:r w:rsidR="008A6D29" w:rsidRPr="008A6D29">
        <w:t>/e-SAD</w:t>
      </w:r>
      <w:r>
        <w:t xml:space="preserve"> is known or unknown. Therefore, </w:t>
      </w:r>
      <w:r w:rsidRPr="00EF2D26">
        <w:t xml:space="preserve">in Section </w:t>
      </w:r>
      <w:r w:rsidRPr="00EF2D26">
        <w:fldChar w:fldCharType="begin"/>
      </w:r>
      <w:r w:rsidRPr="00EF2D26">
        <w:instrText xml:space="preserve"> REF _Ref265141487 \w \h </w:instrText>
      </w:r>
      <w:r w:rsidRPr="00EF2D26">
        <w:fldChar w:fldCharType="separate"/>
      </w:r>
      <w:r w:rsidR="00032B01">
        <w:t>II.VI.2.1</w:t>
      </w:r>
      <w:r w:rsidRPr="00EF2D26">
        <w:fldChar w:fldCharType="end"/>
      </w:r>
      <w:r w:rsidRPr="00EF2D26">
        <w:t xml:space="preserve"> </w:t>
      </w:r>
      <w:r>
        <w:t xml:space="preserve">the </w:t>
      </w:r>
      <w:r w:rsidRPr="00EF2D26">
        <w:t>roles used</w:t>
      </w:r>
      <w:r>
        <w:t xml:space="preserve"> is </w:t>
      </w:r>
      <w:r w:rsidRPr="00EF2D26">
        <w:t>the general role “MSA application”</w:t>
      </w:r>
      <w:r>
        <w:t xml:space="preserve"> instead of specific roles such as </w:t>
      </w:r>
      <w:r w:rsidRPr="00EF2D26">
        <w:t>MSA of Dispatch or the MSA of Destination</w:t>
      </w:r>
      <w:r>
        <w:t>.</w:t>
      </w:r>
    </w:p>
    <w:p w14:paraId="28EED115" w14:textId="569ADC5D" w:rsidR="00155B4E" w:rsidRDefault="00155B4E" w:rsidP="00155B4E">
      <w:r>
        <w:t>Furthermore, this Section provides indicative scenarios (</w:t>
      </w:r>
      <w:r w:rsidRPr="00EF2D26">
        <w:t xml:space="preserve">in Sections </w:t>
      </w:r>
      <w:r w:rsidRPr="00EF2D26">
        <w:fldChar w:fldCharType="begin"/>
      </w:r>
      <w:r w:rsidRPr="00EF2D26">
        <w:instrText xml:space="preserve"> REF _Ref264971015 \w \h </w:instrText>
      </w:r>
      <w:r w:rsidRPr="00EF2D26">
        <w:fldChar w:fldCharType="separate"/>
      </w:r>
      <w:r w:rsidR="00032B01">
        <w:t>II.VI.2.2</w:t>
      </w:r>
      <w:r w:rsidRPr="00EF2D26">
        <w:fldChar w:fldCharType="end"/>
      </w:r>
      <w:r>
        <w:t xml:space="preserve"> and</w:t>
      </w:r>
      <w:r w:rsidRPr="00EF2D26">
        <w:t xml:space="preserve"> </w:t>
      </w:r>
      <w:r w:rsidRPr="00EF2D26">
        <w:fldChar w:fldCharType="begin"/>
      </w:r>
      <w:r w:rsidRPr="00EF2D26">
        <w:instrText xml:space="preserve"> REF _Ref265141551 \w \h </w:instrText>
      </w:r>
      <w:r w:rsidRPr="00EF2D26">
        <w:fldChar w:fldCharType="separate"/>
      </w:r>
      <w:r w:rsidR="00032B01">
        <w:t>II.VI.2.3</w:t>
      </w:r>
      <w:r w:rsidRPr="00EF2D26">
        <w:fldChar w:fldCharType="end"/>
      </w:r>
      <w:r>
        <w:t>) for the manua</w:t>
      </w:r>
      <w:r w:rsidRPr="008D5C78">
        <w:t>lly triggered</w:t>
      </w:r>
      <w:r w:rsidRPr="00710899">
        <w:t xml:space="preserve"> </w:t>
      </w:r>
      <w:r w:rsidRPr="00EF2D26">
        <w:t>IE904/IE905 mechanism</w:t>
      </w:r>
      <w:r>
        <w:t xml:space="preserve"> by applying the mechanism in the context of particular scenarios. Finally, this Section describes the </w:t>
      </w:r>
      <w:r w:rsidRPr="00EF2D26">
        <w:t xml:space="preserve">message exchange protocol </w:t>
      </w:r>
      <w:r>
        <w:t xml:space="preserve">for the </w:t>
      </w:r>
      <w:r w:rsidRPr="008D5C78">
        <w:t>automatically triggered</w:t>
      </w:r>
      <w:r w:rsidRPr="00710899">
        <w:t xml:space="preserve"> </w:t>
      </w:r>
      <w:r w:rsidRPr="00EF2D26">
        <w:t>IE904/IE905 mechanism</w:t>
      </w:r>
      <w:r>
        <w:t xml:space="preserve"> (in Section </w:t>
      </w:r>
      <w:r w:rsidRPr="00EF2D26">
        <w:fldChar w:fldCharType="begin"/>
      </w:r>
      <w:r w:rsidRPr="00EF2D26">
        <w:instrText xml:space="preserve"> REF _Ref265141552 \w \h </w:instrText>
      </w:r>
      <w:r w:rsidRPr="00EF2D26">
        <w:fldChar w:fldCharType="separate"/>
      </w:r>
      <w:r w:rsidR="00032B01">
        <w:t>II.VI.2.4</w:t>
      </w:r>
      <w:r w:rsidRPr="00EF2D26">
        <w:fldChar w:fldCharType="end"/>
      </w:r>
      <w:r>
        <w:t>). The aforementioned Sections (</w:t>
      </w:r>
      <w:r w:rsidRPr="00EF2D26">
        <w:fldChar w:fldCharType="begin"/>
      </w:r>
      <w:r w:rsidRPr="00EF2D26">
        <w:instrText xml:space="preserve"> REF _Ref264971015 \w \h </w:instrText>
      </w:r>
      <w:r w:rsidRPr="00EF2D26">
        <w:fldChar w:fldCharType="separate"/>
      </w:r>
      <w:r w:rsidR="00032B01">
        <w:t>II.VI.2.2</w:t>
      </w:r>
      <w:r w:rsidRPr="00EF2D26">
        <w:fldChar w:fldCharType="end"/>
      </w:r>
      <w:r w:rsidRPr="00EF2D26">
        <w:t xml:space="preserve">, </w:t>
      </w:r>
      <w:r w:rsidRPr="00EF2D26">
        <w:fldChar w:fldCharType="begin"/>
      </w:r>
      <w:r w:rsidRPr="00EF2D26">
        <w:instrText xml:space="preserve"> REF _Ref265141551 \w \h </w:instrText>
      </w:r>
      <w:r w:rsidRPr="00EF2D26">
        <w:fldChar w:fldCharType="separate"/>
      </w:r>
      <w:r w:rsidR="00032B01">
        <w:t>II.VI.2.3</w:t>
      </w:r>
      <w:r w:rsidRPr="00EF2D26">
        <w:fldChar w:fldCharType="end"/>
      </w:r>
      <w:r w:rsidRPr="00EF2D26">
        <w:t xml:space="preserve">, and </w:t>
      </w:r>
      <w:r w:rsidRPr="00EF2D26">
        <w:fldChar w:fldCharType="begin"/>
      </w:r>
      <w:r w:rsidRPr="00EF2D26">
        <w:instrText xml:space="preserve"> REF _Ref265141552 \w \h </w:instrText>
      </w:r>
      <w:r w:rsidRPr="00EF2D26">
        <w:fldChar w:fldCharType="separate"/>
      </w:r>
      <w:r w:rsidR="00032B01">
        <w:t>II.VI.2.4</w:t>
      </w:r>
      <w:r w:rsidRPr="00EF2D26">
        <w:fldChar w:fldCharType="end"/>
      </w:r>
      <w:r>
        <w:t xml:space="preserve">) use specific roles such as the </w:t>
      </w:r>
      <w:r w:rsidRPr="00EF2D26">
        <w:t>MSA of Dispatch or the MSA of Destination</w:t>
      </w:r>
      <w:r>
        <w:t>.</w:t>
      </w:r>
    </w:p>
    <w:p w14:paraId="6CD7D0AB" w14:textId="4BD9BCAD" w:rsidR="00155B4E" w:rsidRPr="00EF2D26" w:rsidRDefault="00155B4E" w:rsidP="00155B4E">
      <w:r>
        <w:t xml:space="preserve">It should be noted that </w:t>
      </w:r>
      <w:r w:rsidRPr="00EF2D26">
        <w:t>the IE904/IE905 mechanism</w:t>
      </w:r>
      <w:r>
        <w:t xml:space="preserve"> complement to the aforementioned cases, it is also used in the </w:t>
      </w:r>
      <w:r>
        <w:fldChar w:fldCharType="begin"/>
      </w:r>
      <w:r>
        <w:instrText xml:space="preserve"> REF _Ref266135853 \h </w:instrText>
      </w:r>
      <w:r>
        <w:fldChar w:fldCharType="separate"/>
      </w:r>
      <w:r w:rsidR="00032B01">
        <w:t>Download of an e-AD/e-SAD (L4-ACO-01-28)</w:t>
      </w:r>
      <w:r>
        <w:fldChar w:fldCharType="end"/>
      </w:r>
      <w:r>
        <w:t xml:space="preserve"> Use Case (see </w:t>
      </w:r>
      <w:r>
        <w:fldChar w:fldCharType="begin"/>
      </w:r>
      <w:r>
        <w:instrText xml:space="preserve"> REF _Ref266135855 \w \h </w:instrText>
      </w:r>
      <w:r>
        <w:fldChar w:fldCharType="separate"/>
      </w:r>
      <w:r w:rsidR="00032B01">
        <w:t>II.I.12</w:t>
      </w:r>
      <w:r>
        <w:fldChar w:fldCharType="end"/>
      </w:r>
      <w:r>
        <w:t>).</w:t>
      </w:r>
    </w:p>
    <w:p w14:paraId="2E6D193F"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159" w:name="_Ref265141487"/>
      <w:bookmarkStart w:id="1160" w:name="_Toc1400458"/>
      <w:r w:rsidRPr="00EF2D26">
        <w:t>Generic scenarios</w:t>
      </w:r>
      <w:bookmarkEnd w:id="1159"/>
      <w:bookmarkEnd w:id="1160"/>
    </w:p>
    <w:p w14:paraId="2A6E59BC" w14:textId="77777777" w:rsidR="00155B4E" w:rsidRPr="00EF2D26" w:rsidRDefault="00155B4E" w:rsidP="00155B4E">
      <w:r w:rsidRPr="00EF2D26">
        <w:t xml:space="preserve">This </w:t>
      </w:r>
      <w:r>
        <w:t>Section</w:t>
      </w:r>
      <w:r w:rsidRPr="00EF2D26">
        <w:t xml:space="preserve"> describes the general message exchange protocol for the IE904/IE905 mechanism independent of any preconditions other than the ARC being known or unknown. The roles that are used in the following scenarios </w:t>
      </w:r>
      <w:r>
        <w:t>do</w:t>
      </w:r>
      <w:r w:rsidRPr="00EF2D26">
        <w:t xml:space="preserve"> not concern </w:t>
      </w:r>
      <w:r>
        <w:t xml:space="preserve">specific roles such as the </w:t>
      </w:r>
      <w:r w:rsidRPr="00EF2D26">
        <w:t xml:space="preserve">MSA of Dispatch or the MSA of Destination. Rather, the general role “MSA application” </w:t>
      </w:r>
      <w:r>
        <w:t>is</w:t>
      </w:r>
      <w:r w:rsidRPr="00EF2D26">
        <w:t xml:space="preserve"> used. This decouple</w:t>
      </w:r>
      <w:r>
        <w:t>s</w:t>
      </w:r>
      <w:r w:rsidRPr="00EF2D26">
        <w:t xml:space="preserve"> the roles that the applications may have for a given ARC queried by the IE904/IE905 mechanism.</w:t>
      </w:r>
    </w:p>
    <w:p w14:paraId="66753E96" w14:textId="77777777" w:rsidR="00155B4E" w:rsidRPr="00EF2D26" w:rsidRDefault="00155B4E" w:rsidP="00A44070">
      <w:pPr>
        <w:pStyle w:val="Heading5"/>
        <w:keepLines/>
        <w:numPr>
          <w:ilvl w:val="4"/>
          <w:numId w:val="38"/>
        </w:numPr>
        <w:spacing w:before="240" w:after="240" w:line="240" w:lineRule="auto"/>
        <w:ind w:left="1009" w:hanging="1009"/>
      </w:pPr>
      <w:bookmarkStart w:id="1161" w:name="_Ref264971218"/>
      <w:bookmarkStart w:id="1162" w:name="_Toc1400459"/>
      <w:r w:rsidRPr="00EF2D26">
        <w:t>Manual Status Request/Response</w:t>
      </w:r>
      <w:bookmarkEnd w:id="1161"/>
      <w:bookmarkEnd w:id="1162"/>
    </w:p>
    <w:p w14:paraId="3AEEF0A9" w14:textId="297D3431" w:rsidR="00155B4E" w:rsidRPr="00EF2D26" w:rsidRDefault="00155B4E" w:rsidP="00155B4E">
      <w:r>
        <w:t xml:space="preserve">This Section describes the </w:t>
      </w:r>
      <w:r w:rsidRPr="00EF2D26">
        <w:t xml:space="preserve">Status Request/Response mechanism </w:t>
      </w:r>
      <w:r>
        <w:t xml:space="preserve">that </w:t>
      </w:r>
      <w:r w:rsidRPr="00EF2D26">
        <w:rPr>
          <w:i/>
        </w:rPr>
        <w:t>could</w:t>
      </w:r>
      <w:r w:rsidRPr="00EF2D26">
        <w:t xml:space="preserve"> be used at any time by any MSA application to request the status of </w:t>
      </w:r>
      <w:r>
        <w:t>an e-AD</w:t>
      </w:r>
      <w:r w:rsidR="00483811" w:rsidRPr="008A6D29">
        <w:t>/e-SAD</w:t>
      </w:r>
      <w:r>
        <w:t xml:space="preserve"> </w:t>
      </w:r>
      <w:r w:rsidRPr="00EF2D26">
        <w:t>from any MSA application</w:t>
      </w:r>
      <w:r>
        <w:t xml:space="preserve">, </w:t>
      </w:r>
      <w:r w:rsidRPr="00EF2D26">
        <w:t>independent of any preconditions other than the ARC being known or unknown.</w:t>
      </w:r>
      <w:r>
        <w:t xml:space="preserve"> </w:t>
      </w:r>
      <w:r w:rsidRPr="00EF2D26">
        <w:t>Several information exchanges of an excise operation (identified by a unique ARC) require a timely response. Due to exceptions, those responses may not arrive in time</w:t>
      </w:r>
      <w:r>
        <w:t>.</w:t>
      </w:r>
    </w:p>
    <w:p w14:paraId="7B935A02" w14:textId="77777777" w:rsidR="00155B4E" w:rsidRPr="00EF2D26" w:rsidRDefault="00155B4E" w:rsidP="00155B4E">
      <w:r w:rsidRPr="00EF2D26">
        <w:t>The Status Request (IE904: C_STD_REQ) is triggered manually by the MSA Official for a specific ARC existing in the system. The MSA Official shall indicate that he/she is simply enquiring about the status of the movement. In the IE904: C_STD_REQ the MSA Official of the Requesting MSA application shall also provide the sequence number of the last business (event) message sent to the Requested MSA application for the specific ARC.</w:t>
      </w:r>
    </w:p>
    <w:p w14:paraId="5EF0FE07" w14:textId="77777777" w:rsidR="00155B4E" w:rsidRPr="00EF2D26" w:rsidRDefault="00155B4E" w:rsidP="00155B4E">
      <w:r w:rsidRPr="00EF2D26">
        <w:lastRenderedPageBreak/>
        <w:t>More specifically the IE904 message should have the following values:</w:t>
      </w:r>
    </w:p>
    <w:p w14:paraId="5E4E43C2"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“Administrative Reference Code”: It includes the ARC provided by the Excise Officer of the Requesting MSA application;</w:t>
      </w:r>
    </w:p>
    <w:p w14:paraId="7B8A54EC"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“Sequence Number”: It includes:</w:t>
      </w:r>
    </w:p>
    <w:p w14:paraId="04E8CDB6" w14:textId="77777777" w:rsidR="00155B4E" w:rsidRPr="00DF2E9B" w:rsidRDefault="79D63348" w:rsidP="0E615139">
      <w:pPr>
        <w:pStyle w:val="ListBullet3"/>
        <w:keepLines/>
        <w:tabs>
          <w:tab w:val="clear" w:pos="926"/>
          <w:tab w:val="num" w:pos="851"/>
        </w:tabs>
        <w:spacing w:after="240" w:line="240" w:lineRule="auto"/>
        <w:ind w:left="851" w:hanging="284"/>
        <w:contextualSpacing w:val="0"/>
        <w:rPr>
          <w:i/>
          <w:iCs/>
          <w:color w:val="000000" w:themeColor="text1"/>
        </w:rPr>
      </w:pPr>
      <w:r w:rsidRPr="0E615139">
        <w:t>the value “</w:t>
      </w:r>
      <w:r w:rsidRPr="0E615139">
        <w:rPr>
          <w:i/>
          <w:iCs/>
        </w:rPr>
        <w:t>1</w:t>
      </w:r>
      <w:r w:rsidRPr="0E615139">
        <w:t xml:space="preserve">” if the specific ARC is unknown to the Requesting MSA application; </w:t>
      </w:r>
      <w:r w:rsidRPr="0E615139">
        <w:rPr>
          <w:i/>
          <w:iCs/>
        </w:rPr>
        <w:t>OR</w:t>
      </w:r>
    </w:p>
    <w:p w14:paraId="722868D9" w14:textId="77777777" w:rsidR="00155B4E"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last known sequence number for the specific ARC;</w:t>
      </w:r>
    </w:p>
    <w:p w14:paraId="134B53B5"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It includes:</w:t>
      </w:r>
    </w:p>
    <w:p w14:paraId="4BD6F86E"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w:t>
      </w:r>
      <w:r w:rsidRPr="0E615139">
        <w:rPr>
          <w:i/>
          <w:iCs/>
        </w:rPr>
        <w:t>OR</w:t>
      </w:r>
    </w:p>
    <w:p w14:paraId="11057E36"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State for the specific movement in the Requesting MSA application;</w:t>
      </w:r>
    </w:p>
    <w:p w14:paraId="1AC7A6D3"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“Last Received Message Type”: It includes:</w:t>
      </w:r>
    </w:p>
    <w:p w14:paraId="7857B1E2"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or the Requesting MSA application has </w:t>
      </w:r>
      <w:r w:rsidRPr="0E615139">
        <w:rPr>
          <w:i/>
          <w:iCs/>
        </w:rPr>
        <w:t>not</w:t>
      </w:r>
      <w:r w:rsidRPr="0E615139">
        <w:t xml:space="preserve"> received a business (event) message from the Requested MSA; </w:t>
      </w:r>
      <w:r w:rsidRPr="0E615139">
        <w:rPr>
          <w:i/>
          <w:iCs/>
        </w:rPr>
        <w:t>OR</w:t>
      </w:r>
    </w:p>
    <w:p w14:paraId="57502502"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number of the last business (event) message sent from the Requested MSA application and received by the Requesting MSA application for the specific ARC;</w:t>
      </w:r>
    </w:p>
    <w:p w14:paraId="38A8ABF2"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Request Message Type”: This item is not applicable in this case that the IE904 message is sent for a Status Request/Response scenario.</w:t>
      </w:r>
    </w:p>
    <w:p w14:paraId="39D9442C" w14:textId="790FC5D4" w:rsidR="00155B4E" w:rsidRPr="00784B6A" w:rsidRDefault="79D63348" w:rsidP="0E615139">
      <w:r w:rsidRPr="0E615139">
        <w:t>The following sections describe the scenarios and the response of the Requested MSA application depending on whether the ARC included in the IE904 sent by the Requesting MSA application is known (</w:t>
      </w:r>
      <w:r w:rsidR="00155B4E">
        <w:fldChar w:fldCharType="begin"/>
      </w:r>
      <w:r w:rsidR="00155B4E">
        <w:instrText xml:space="preserve"> REF _Ref266127087 \w \h </w:instrText>
      </w:r>
      <w:r w:rsidR="00155B4E">
        <w:fldChar w:fldCharType="separate"/>
      </w:r>
      <w:r w:rsidR="00032B01">
        <w:t>II.VI.2.1.1.1</w:t>
      </w:r>
      <w:r w:rsidR="00155B4E">
        <w:fldChar w:fldCharType="end"/>
      </w:r>
      <w:r w:rsidRPr="0E615139">
        <w:t>) or unknown (</w:t>
      </w:r>
      <w:r w:rsidR="00155B4E">
        <w:fldChar w:fldCharType="begin"/>
      </w:r>
      <w:r w:rsidR="00155B4E">
        <w:instrText xml:space="preserve"> REF _Ref266127090 \w \h </w:instrText>
      </w:r>
      <w:r w:rsidR="00155B4E">
        <w:fldChar w:fldCharType="separate"/>
      </w:r>
      <w:r w:rsidR="00032B01">
        <w:t>II.VI.2.1.1.2</w:t>
      </w:r>
      <w:r w:rsidR="00155B4E">
        <w:fldChar w:fldCharType="end"/>
      </w:r>
      <w:r w:rsidRPr="0E615139">
        <w:t>) to the Requested MSA application.</w:t>
      </w:r>
    </w:p>
    <w:p w14:paraId="5F191CFB" w14:textId="77777777" w:rsidR="00155B4E" w:rsidRPr="00EF2D26" w:rsidRDefault="79D63348" w:rsidP="0E615139">
      <w:pPr>
        <w:pStyle w:val="Heading6"/>
        <w:keepLines/>
        <w:numPr>
          <w:ilvl w:val="5"/>
          <w:numId w:val="38"/>
        </w:numPr>
        <w:spacing w:before="240" w:line="240" w:lineRule="auto"/>
        <w:rPr>
          <w:color w:val="000000" w:themeColor="text1"/>
        </w:rPr>
      </w:pPr>
      <w:bookmarkStart w:id="1163" w:name="_Ref266127087"/>
      <w:bookmarkStart w:id="1164" w:name="_Toc1400460"/>
      <w:r w:rsidRPr="0E615139">
        <w:t>Manual Status Request/Response for a known ARC</w:t>
      </w:r>
      <w:bookmarkEnd w:id="1163"/>
      <w:bookmarkEnd w:id="1164"/>
    </w:p>
    <w:p w14:paraId="6179B095" w14:textId="77777777" w:rsidR="00155B4E" w:rsidRPr="00EF2D26" w:rsidRDefault="79D63348" w:rsidP="0E615139">
      <w:r w:rsidRPr="0E615139">
        <w:t>The Requested MSA application examines the IE904: C_STD_REQ message content to identify what the Requesting MSA application is expecting in reply. In this scenario the IE904: C_STD_REQ reports a simple status request (the “Status Request Message Type” Data Item is not present) and the Requested MSA application replies with a single message, the Status Response (IE905: C_STD_RSP).</w:t>
      </w:r>
    </w:p>
    <w:p w14:paraId="14783772" w14:textId="77777777" w:rsidR="00155B4E" w:rsidRPr="00EF2D26" w:rsidRDefault="79D63348" w:rsidP="0E615139">
      <w:r w:rsidRPr="0E615139">
        <w:t>In particular, the IE905 message should have the following values:</w:t>
      </w:r>
    </w:p>
    <w:p w14:paraId="62F3D8CB"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“Administrative Reference Code”: It includes the ARC of the specific movement in the Requested MSA application. It is the same as the ARC of the request (IE904) message;</w:t>
      </w:r>
    </w:p>
    <w:p w14:paraId="3FD0CF6B"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“Sequence Number”: It includes the latest Sequence Number for the specific ARC in the Requested MSA application;</w:t>
      </w:r>
    </w:p>
    <w:p w14:paraId="48B21662"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It includes the State for the specific ARC in the Requested MSA application;</w:t>
      </w:r>
    </w:p>
    <w:p w14:paraId="7311979F"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“Last Received Message Type”: It includes:</w:t>
      </w:r>
    </w:p>
    <w:p w14:paraId="04F2AFCB"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Requested MSA application or the Requested MSA application has </w:t>
      </w:r>
      <w:r w:rsidRPr="0E615139">
        <w:rPr>
          <w:i/>
          <w:iCs/>
        </w:rPr>
        <w:t>not</w:t>
      </w:r>
      <w:r w:rsidRPr="0E615139">
        <w:t xml:space="preserve"> received a business (event) message from the Requesting MSA; </w:t>
      </w:r>
      <w:r w:rsidRPr="0E615139">
        <w:rPr>
          <w:i/>
          <w:iCs/>
        </w:rPr>
        <w:t>OR</w:t>
      </w:r>
    </w:p>
    <w:p w14:paraId="6D4EAA21"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lastRenderedPageBreak/>
        <w:t>the number of the last business (event) message sent from the Requesting MSA application and received by the Requested MSA application for the specific ARC;</w:t>
      </w:r>
    </w:p>
    <w:p w14:paraId="7DE19458" w14:textId="68A7A349" w:rsidR="00155B4E" w:rsidRPr="00EF2D26" w:rsidRDefault="00155B4E" w:rsidP="00155B4E">
      <w:r w:rsidRPr="00EF2D26">
        <w:t>Th</w:t>
      </w:r>
      <w:r>
        <w:t>e</w:t>
      </w:r>
      <w:r w:rsidRPr="00EF2D26">
        <w:t xml:space="preserve"> scenario </w:t>
      </w:r>
      <w:r>
        <w:t>of</w:t>
      </w:r>
      <w:r w:rsidRPr="00EF2D26">
        <w:t xml:space="preserve"> Manual Status Request/Response</w:t>
      </w:r>
      <w:r>
        <w:rPr>
          <w:bCs/>
        </w:rPr>
        <w:t xml:space="preserve"> </w:t>
      </w:r>
      <w:r w:rsidRPr="002F14A2">
        <w:t>for a</w:t>
      </w:r>
      <w:r>
        <w:t xml:space="preserve"> </w:t>
      </w:r>
      <w:r w:rsidRPr="002F14A2">
        <w:t>known ARC</w:t>
      </w:r>
      <w:r>
        <w:t xml:space="preserve"> </w:t>
      </w:r>
      <w:r w:rsidRPr="00EF2D26">
        <w:t xml:space="preserve">is depicted in </w:t>
      </w:r>
      <w:r>
        <w:fldChar w:fldCharType="begin"/>
      </w:r>
      <w:r>
        <w:instrText xml:space="preserve"> REF _Ref266104910 \h </w:instrText>
      </w:r>
      <w:r>
        <w:fldChar w:fldCharType="separate"/>
      </w:r>
      <w:r w:rsidR="00032B01" w:rsidRPr="00EF2D26">
        <w:t xml:space="preserve">Figure </w:t>
      </w:r>
      <w:r w:rsidR="00032B01">
        <w:rPr>
          <w:noProof/>
        </w:rPr>
        <w:t>124</w:t>
      </w:r>
      <w:r>
        <w:fldChar w:fldCharType="end"/>
      </w:r>
      <w:r w:rsidRPr="00EF2D26">
        <w:t xml:space="preserve"> and </w:t>
      </w:r>
      <w:r>
        <w:fldChar w:fldCharType="begin"/>
      </w:r>
      <w:r>
        <w:instrText xml:space="preserve"> REF _Ref266104912 \h </w:instrText>
      </w:r>
      <w:r>
        <w:fldChar w:fldCharType="separate"/>
      </w:r>
      <w:r w:rsidR="00032B01" w:rsidRPr="00EF2D26">
        <w:t xml:space="preserve">Figure </w:t>
      </w:r>
      <w:r w:rsidR="00032B01">
        <w:rPr>
          <w:noProof/>
        </w:rPr>
        <w:t>125</w:t>
      </w:r>
      <w:r>
        <w:fldChar w:fldCharType="end"/>
      </w:r>
      <w:r w:rsidRPr="00EF2D26">
        <w:t>.</w:t>
      </w:r>
    </w:p>
    <w:p w14:paraId="5204E496" w14:textId="03367EC0" w:rsidR="00155B4E" w:rsidRPr="00EF2D26" w:rsidRDefault="00155B4E" w:rsidP="00155B4E">
      <w:pPr>
        <w:pStyle w:val="Figure"/>
        <w:rPr>
          <w:noProof w:val="0"/>
        </w:rPr>
      </w:pPr>
      <w:r w:rsidRPr="004C5B99">
        <w:rPr>
          <w:lang w:val="pt-PT" w:eastAsia="pt-PT"/>
        </w:rPr>
        <w:drawing>
          <wp:inline distT="0" distB="0" distL="0" distR="0" wp14:anchorId="7D9EF82D" wp14:editId="0BD8475D">
            <wp:extent cx="4472940" cy="2918460"/>
            <wp:effectExtent l="0" t="0" r="381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61">
                      <a:extLst>
                        <a:ext uri="{28A0092B-C50C-407E-A947-70E740481C1C}">
                          <a14:useLocalDpi xmlns:a14="http://schemas.microsoft.com/office/drawing/2010/main" val="0"/>
                        </a:ext>
                      </a:extLst>
                    </a:blip>
                    <a:srcRect l="4619" t="4991" r="4619" b="15350"/>
                    <a:stretch>
                      <a:fillRect/>
                    </a:stretch>
                  </pic:blipFill>
                  <pic:spPr bwMode="auto">
                    <a:xfrm>
                      <a:off x="0" y="0"/>
                      <a:ext cx="4472940" cy="2918460"/>
                    </a:xfrm>
                    <a:prstGeom prst="rect">
                      <a:avLst/>
                    </a:prstGeom>
                    <a:noFill/>
                    <a:ln>
                      <a:noFill/>
                    </a:ln>
                  </pic:spPr>
                </pic:pic>
              </a:graphicData>
            </a:graphic>
          </wp:inline>
        </w:drawing>
      </w:r>
    </w:p>
    <w:p w14:paraId="20C228A2" w14:textId="5715B6D0" w:rsidR="00155B4E" w:rsidRPr="00EF2D26" w:rsidRDefault="00155B4E" w:rsidP="00155B4E">
      <w:pPr>
        <w:pStyle w:val="Caption"/>
        <w:rPr>
          <w:bCs/>
        </w:rPr>
      </w:pPr>
      <w:bookmarkStart w:id="1165" w:name="_Ref266104910"/>
      <w:bookmarkStart w:id="1166" w:name="_Toc1400837"/>
      <w:bookmarkStart w:id="1167" w:name="_Toc57720852"/>
      <w:r w:rsidRPr="00EF2D26">
        <w:t xml:space="preserve">Figure </w:t>
      </w:r>
      <w:r>
        <w:fldChar w:fldCharType="begin"/>
      </w:r>
      <w:r>
        <w:instrText>SEQ Figure \* ARABIC</w:instrText>
      </w:r>
      <w:r>
        <w:fldChar w:fldCharType="separate"/>
      </w:r>
      <w:r w:rsidR="00032B01">
        <w:rPr>
          <w:noProof/>
        </w:rPr>
        <w:t>124</w:t>
      </w:r>
      <w:r>
        <w:fldChar w:fldCharType="end"/>
      </w:r>
      <w:bookmarkEnd w:id="1165"/>
      <w:r w:rsidRPr="00EF2D26">
        <w:t>: TSD -</w:t>
      </w:r>
      <w:r w:rsidRPr="00EF2D26">
        <w:rPr>
          <w:bCs/>
        </w:rPr>
        <w:t xml:space="preserve"> Manual Status Request/Response</w:t>
      </w:r>
      <w:r>
        <w:rPr>
          <w:bCs/>
        </w:rPr>
        <w:t xml:space="preserve"> </w:t>
      </w:r>
      <w:r w:rsidRPr="002F14A2">
        <w:rPr>
          <w:bCs/>
        </w:rPr>
        <w:t>for a known ARC</w:t>
      </w:r>
      <w:bookmarkEnd w:id="1166"/>
      <w:bookmarkEnd w:id="1167"/>
    </w:p>
    <w:p w14:paraId="539D9608" w14:textId="10383113" w:rsidR="00155B4E" w:rsidRPr="00EF2D26" w:rsidRDefault="00155B4E" w:rsidP="00155B4E">
      <w:pPr>
        <w:pStyle w:val="Figure"/>
        <w:rPr>
          <w:noProof w:val="0"/>
        </w:rPr>
      </w:pPr>
      <w:r w:rsidRPr="004C5B99">
        <w:rPr>
          <w:lang w:val="pt-PT" w:eastAsia="pt-PT"/>
        </w:rPr>
        <w:drawing>
          <wp:inline distT="0" distB="0" distL="0" distR="0" wp14:anchorId="56A3D3B4" wp14:editId="1D6D96A0">
            <wp:extent cx="4564380" cy="40386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2">
                      <a:extLst>
                        <a:ext uri="{28A0092B-C50C-407E-A947-70E740481C1C}">
                          <a14:useLocalDpi xmlns:a14="http://schemas.microsoft.com/office/drawing/2010/main" val="0"/>
                        </a:ext>
                      </a:extLst>
                    </a:blip>
                    <a:srcRect l="10080" t="4556" r="8606" b="5173"/>
                    <a:stretch>
                      <a:fillRect/>
                    </a:stretch>
                  </pic:blipFill>
                  <pic:spPr bwMode="auto">
                    <a:xfrm>
                      <a:off x="0" y="0"/>
                      <a:ext cx="4564380" cy="4038600"/>
                    </a:xfrm>
                    <a:prstGeom prst="rect">
                      <a:avLst/>
                    </a:prstGeom>
                    <a:noFill/>
                    <a:ln>
                      <a:noFill/>
                    </a:ln>
                  </pic:spPr>
                </pic:pic>
              </a:graphicData>
            </a:graphic>
          </wp:inline>
        </w:drawing>
      </w:r>
    </w:p>
    <w:p w14:paraId="5F91A02C" w14:textId="40C4CEA9" w:rsidR="00155B4E" w:rsidRPr="00EF2D26" w:rsidRDefault="00155B4E" w:rsidP="00155B4E">
      <w:pPr>
        <w:pStyle w:val="Caption"/>
      </w:pPr>
      <w:bookmarkStart w:id="1168" w:name="_Ref266104912"/>
      <w:bookmarkStart w:id="1169" w:name="_Toc1400838"/>
      <w:bookmarkStart w:id="1170" w:name="_Toc57720853"/>
      <w:r w:rsidRPr="00EF2D26">
        <w:t xml:space="preserve">Figure </w:t>
      </w:r>
      <w:r>
        <w:fldChar w:fldCharType="begin"/>
      </w:r>
      <w:r>
        <w:instrText>SEQ Figure \* ARABIC</w:instrText>
      </w:r>
      <w:r>
        <w:fldChar w:fldCharType="separate"/>
      </w:r>
      <w:r w:rsidR="00032B01">
        <w:rPr>
          <w:noProof/>
        </w:rPr>
        <w:t>125</w:t>
      </w:r>
      <w:r>
        <w:fldChar w:fldCharType="end"/>
      </w:r>
      <w:bookmarkEnd w:id="1168"/>
      <w:r w:rsidRPr="00EF2D26">
        <w:t>: CLD -</w:t>
      </w:r>
      <w:r w:rsidRPr="00EF2D26">
        <w:rPr>
          <w:bCs/>
        </w:rPr>
        <w:t xml:space="preserve"> Manual Status Request/Response</w:t>
      </w:r>
      <w:r>
        <w:rPr>
          <w:bCs/>
        </w:rPr>
        <w:t xml:space="preserve"> </w:t>
      </w:r>
      <w:r w:rsidRPr="002F14A2">
        <w:rPr>
          <w:bCs/>
        </w:rPr>
        <w:t>for a known ARC</w:t>
      </w:r>
      <w:bookmarkEnd w:id="1169"/>
      <w:bookmarkEnd w:id="1170"/>
    </w:p>
    <w:p w14:paraId="70BAAE12" w14:textId="77777777" w:rsidR="00155B4E" w:rsidRDefault="00155B4E" w:rsidP="00A44070">
      <w:pPr>
        <w:pStyle w:val="Heading6"/>
        <w:keepLines/>
        <w:numPr>
          <w:ilvl w:val="5"/>
          <w:numId w:val="38"/>
        </w:numPr>
        <w:spacing w:before="240" w:line="240" w:lineRule="auto"/>
      </w:pPr>
      <w:bookmarkStart w:id="1171" w:name="_Ref266127090"/>
      <w:bookmarkStart w:id="1172" w:name="_Toc1400461"/>
      <w:r w:rsidRPr="00EF2D26">
        <w:lastRenderedPageBreak/>
        <w:t>Manual Status Request/Response</w:t>
      </w:r>
      <w:r>
        <w:t xml:space="preserve"> </w:t>
      </w:r>
      <w:r w:rsidRPr="00FA3ACC">
        <w:t>for a</w:t>
      </w:r>
      <w:r>
        <w:t>n</w:t>
      </w:r>
      <w:r w:rsidRPr="00FA3ACC">
        <w:t xml:space="preserve"> </w:t>
      </w:r>
      <w:r>
        <w:t>un</w:t>
      </w:r>
      <w:r w:rsidRPr="00FA3ACC">
        <w:t>known ARC</w:t>
      </w:r>
      <w:bookmarkEnd w:id="1171"/>
      <w:bookmarkEnd w:id="1172"/>
    </w:p>
    <w:p w14:paraId="44B4CC92" w14:textId="77777777" w:rsidR="00155B4E" w:rsidRPr="00EF2D26" w:rsidRDefault="00155B4E" w:rsidP="00155B4E">
      <w:r>
        <w:t>T</w:t>
      </w:r>
      <w:r w:rsidRPr="00EF2D26">
        <w:t xml:space="preserve">he </w:t>
      </w:r>
      <w:r>
        <w:t>Requested</w:t>
      </w:r>
      <w:r w:rsidRPr="00EF2D26">
        <w:t xml:space="preserve"> MSA application examines the IE904: C_STD_REQ message content to identify what the Requesting MSA application is expecting in reply. In this scenario the IE904: C_STD_REQ reports a simple status request (the “Status Request Message Type” Data Item is not present)</w:t>
      </w:r>
      <w:r>
        <w:t xml:space="preserve"> and the Requested</w:t>
      </w:r>
      <w:r w:rsidRPr="00EF2D26">
        <w:t xml:space="preserve"> MSA application replies with a single message, the Stat</w:t>
      </w:r>
      <w:r>
        <w:t>us Response (IE905: C_STD_RSP).</w:t>
      </w:r>
    </w:p>
    <w:p w14:paraId="6718C365" w14:textId="74C02ABB" w:rsidR="00155B4E" w:rsidRPr="00B04EDE" w:rsidRDefault="00155B4E" w:rsidP="00155B4E">
      <w:pPr>
        <w:rPr>
          <w:lang w:val="en"/>
        </w:rPr>
      </w:pPr>
      <w:r>
        <w:t xml:space="preserve">In this scenario, the ARC included in the </w:t>
      </w:r>
      <w:r w:rsidRPr="00EF2D26">
        <w:t xml:space="preserve">IE904: C_STD_REQ is unknown to the Requested MSA application, </w:t>
      </w:r>
      <w:r>
        <w:t xml:space="preserve">so </w:t>
      </w:r>
      <w:r w:rsidRPr="00EF2D26">
        <w:t>the Status Response (IE905) should contain “</w:t>
      </w:r>
      <w:r w:rsidRPr="0000185F">
        <w:rPr>
          <w:i/>
        </w:rPr>
        <w:t>None</w:t>
      </w:r>
      <w:r w:rsidRPr="00EF2D26">
        <w:t xml:space="preserve">” </w:t>
      </w:r>
      <w:r>
        <w:t xml:space="preserve">as </w:t>
      </w:r>
      <w:r w:rsidRPr="00EF2D26">
        <w:t>status and “</w:t>
      </w:r>
      <w:r w:rsidRPr="000D15A2">
        <w:rPr>
          <w:i/>
        </w:rPr>
        <w:t>None</w:t>
      </w:r>
      <w:r w:rsidRPr="00EF2D26">
        <w:t>” as the last business message received from the Requesting MSA application</w:t>
      </w:r>
      <w:r>
        <w:t>.</w:t>
      </w:r>
    </w:p>
    <w:p w14:paraId="3C0CE909" w14:textId="45331727" w:rsidR="00155B4E" w:rsidRPr="00EF2D26" w:rsidRDefault="00155B4E" w:rsidP="00155B4E">
      <w:r w:rsidRPr="00EF2D26">
        <w:t>Therefore, when an MSA receives a Status Request</w:t>
      </w:r>
      <w:r>
        <w:t>/Response</w:t>
      </w:r>
      <w:r w:rsidRPr="00EF2D26">
        <w:t xml:space="preserve"> (IE904) for an unknown e-AD</w:t>
      </w:r>
      <w:r w:rsidR="006B105C" w:rsidRPr="008A6D29">
        <w:t>/e-SAD</w:t>
      </w:r>
      <w:r w:rsidRPr="00EF2D26">
        <w:t>, it should not refuse it with &lt;FUNCTIONAL ERROR.Error Type&gt; equal to error code “</w:t>
      </w:r>
      <w:r w:rsidRPr="0000185F">
        <w:rPr>
          <w:i/>
        </w:rPr>
        <w:t>Unknown ARC</w:t>
      </w:r>
      <w:r w:rsidRPr="00EF2D26">
        <w:t>” via an IE906 message.</w:t>
      </w:r>
    </w:p>
    <w:p w14:paraId="5654D4F6" w14:textId="77777777" w:rsidR="00155B4E" w:rsidRPr="00EF2D26" w:rsidRDefault="00155B4E" w:rsidP="00155B4E">
      <w:r>
        <w:t>In particular,</w:t>
      </w:r>
      <w:r w:rsidRPr="00EF2D26">
        <w:t xml:space="preserve"> the IE905 message should have the following values:</w:t>
      </w:r>
    </w:p>
    <w:p w14:paraId="0F7AC147"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“Administrative Reference Code”: It includes the ARC provided in the request (IE904) message;</w:t>
      </w:r>
    </w:p>
    <w:p w14:paraId="73558773"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“Sequence Number”: It includes the value “1”, since the specific ARC is unknown to the Requested MSA application;</w:t>
      </w:r>
    </w:p>
    <w:p w14:paraId="333A2BA2"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It includes the value “None”, since the specific ARC is unknown to the Requested MSA application.</w:t>
      </w:r>
    </w:p>
    <w:p w14:paraId="59A8AC35"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“Last Received Message Type”: It includes the value “None”, since the specific ARC is unknown to the Requested MSA application.</w:t>
      </w:r>
    </w:p>
    <w:p w14:paraId="36E35C99" w14:textId="23EA0DB5" w:rsidR="00155B4E" w:rsidRPr="00EF2D26" w:rsidRDefault="00155B4E" w:rsidP="00155B4E">
      <w:r w:rsidRPr="00EF2D26">
        <w:t>Th</w:t>
      </w:r>
      <w:r>
        <w:t>e</w:t>
      </w:r>
      <w:r w:rsidRPr="00EF2D26">
        <w:t xml:space="preserve"> scenario</w:t>
      </w:r>
      <w:r>
        <w:t xml:space="preserve"> of </w:t>
      </w:r>
      <w:r w:rsidRPr="001D334C">
        <w:t>Manual Status Request/Response for an unknown ARC</w:t>
      </w:r>
      <w:r w:rsidRPr="00EF2D26">
        <w:t xml:space="preserve"> is depicted in </w:t>
      </w:r>
      <w:r>
        <w:fldChar w:fldCharType="begin"/>
      </w:r>
      <w:r>
        <w:instrText xml:space="preserve"> REF _Ref266104820 \h </w:instrText>
      </w:r>
      <w:r>
        <w:fldChar w:fldCharType="separate"/>
      </w:r>
      <w:r w:rsidR="00032B01" w:rsidRPr="00EF2D26">
        <w:t xml:space="preserve">Figure </w:t>
      </w:r>
      <w:r w:rsidR="00032B01">
        <w:rPr>
          <w:noProof/>
        </w:rPr>
        <w:t>126</w:t>
      </w:r>
      <w:r>
        <w:fldChar w:fldCharType="end"/>
      </w:r>
      <w:r>
        <w:t xml:space="preserve"> </w:t>
      </w:r>
      <w:r w:rsidRPr="00EF2D26">
        <w:t>and</w:t>
      </w:r>
      <w:r>
        <w:t xml:space="preserve"> </w:t>
      </w:r>
      <w:r>
        <w:fldChar w:fldCharType="begin"/>
      </w:r>
      <w:r>
        <w:instrText xml:space="preserve"> REF _Ref266104836 \h </w:instrText>
      </w:r>
      <w:r>
        <w:fldChar w:fldCharType="separate"/>
      </w:r>
      <w:r w:rsidR="00032B01" w:rsidRPr="00EF2D26">
        <w:t xml:space="preserve">Figure </w:t>
      </w:r>
      <w:r w:rsidR="00032B01">
        <w:rPr>
          <w:noProof/>
        </w:rPr>
        <w:t>127</w:t>
      </w:r>
      <w:r>
        <w:fldChar w:fldCharType="end"/>
      </w:r>
      <w:r>
        <w:t>.</w:t>
      </w:r>
    </w:p>
    <w:p w14:paraId="4B643046" w14:textId="0EDF1C16" w:rsidR="00155B4E" w:rsidRPr="00EF2D26" w:rsidRDefault="00155B4E" w:rsidP="00155B4E">
      <w:pPr>
        <w:pStyle w:val="Figure"/>
        <w:rPr>
          <w:noProof w:val="0"/>
        </w:rPr>
      </w:pPr>
      <w:r w:rsidRPr="004B5984">
        <w:rPr>
          <w:lang w:val="pt-PT" w:eastAsia="pt-PT"/>
        </w:rPr>
        <w:drawing>
          <wp:inline distT="0" distB="0" distL="0" distR="0" wp14:anchorId="65FD75E2" wp14:editId="4DE615CC">
            <wp:extent cx="5295900" cy="352806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3">
                      <a:extLst>
                        <a:ext uri="{28A0092B-C50C-407E-A947-70E740481C1C}">
                          <a14:useLocalDpi xmlns:a14="http://schemas.microsoft.com/office/drawing/2010/main" val="0"/>
                        </a:ext>
                      </a:extLst>
                    </a:blip>
                    <a:srcRect l="3642" t="3302" r="4305" b="9435"/>
                    <a:stretch>
                      <a:fillRect/>
                    </a:stretch>
                  </pic:blipFill>
                  <pic:spPr bwMode="auto">
                    <a:xfrm>
                      <a:off x="0" y="0"/>
                      <a:ext cx="5295900" cy="3528060"/>
                    </a:xfrm>
                    <a:prstGeom prst="rect">
                      <a:avLst/>
                    </a:prstGeom>
                    <a:noFill/>
                    <a:ln>
                      <a:noFill/>
                    </a:ln>
                  </pic:spPr>
                </pic:pic>
              </a:graphicData>
            </a:graphic>
          </wp:inline>
        </w:drawing>
      </w:r>
    </w:p>
    <w:p w14:paraId="5D9CCD56" w14:textId="6EEA7FE4" w:rsidR="00155B4E" w:rsidRPr="00EF2D26" w:rsidRDefault="00155B4E" w:rsidP="00155B4E">
      <w:pPr>
        <w:pStyle w:val="Caption"/>
        <w:rPr>
          <w:bCs/>
        </w:rPr>
      </w:pPr>
      <w:bookmarkStart w:id="1173" w:name="_Ref266104820"/>
      <w:bookmarkStart w:id="1174" w:name="_Ref266104808"/>
      <w:bookmarkStart w:id="1175" w:name="_Toc1400839"/>
      <w:bookmarkStart w:id="1176" w:name="_Toc57720854"/>
      <w:r w:rsidRPr="00EF2D26">
        <w:t xml:space="preserve">Figure </w:t>
      </w:r>
      <w:r>
        <w:fldChar w:fldCharType="begin"/>
      </w:r>
      <w:r>
        <w:instrText>SEQ Figure \* ARABIC</w:instrText>
      </w:r>
      <w:r>
        <w:fldChar w:fldCharType="separate"/>
      </w:r>
      <w:r w:rsidR="00032B01">
        <w:rPr>
          <w:noProof/>
        </w:rPr>
        <w:t>126</w:t>
      </w:r>
      <w:r>
        <w:fldChar w:fldCharType="end"/>
      </w:r>
      <w:bookmarkEnd w:id="1173"/>
      <w:r w:rsidRPr="00EF2D26">
        <w:t>: TSD -</w:t>
      </w:r>
      <w:r w:rsidRPr="00EF2D26">
        <w:rPr>
          <w:bCs/>
        </w:rPr>
        <w:t xml:space="preserve"> Manual Status Request/Response</w:t>
      </w:r>
      <w:r>
        <w:rPr>
          <w:bCs/>
        </w:rPr>
        <w:t xml:space="preserve"> </w:t>
      </w:r>
      <w:r w:rsidRPr="002F14A2">
        <w:rPr>
          <w:bCs/>
        </w:rPr>
        <w:t>for a</w:t>
      </w:r>
      <w:r>
        <w:rPr>
          <w:bCs/>
        </w:rPr>
        <w:t>n</w:t>
      </w:r>
      <w:r w:rsidRPr="002F14A2">
        <w:rPr>
          <w:bCs/>
        </w:rPr>
        <w:t xml:space="preserve"> </w:t>
      </w:r>
      <w:r>
        <w:rPr>
          <w:bCs/>
        </w:rPr>
        <w:t>un</w:t>
      </w:r>
      <w:r w:rsidRPr="002F14A2">
        <w:rPr>
          <w:bCs/>
        </w:rPr>
        <w:t>known ARC</w:t>
      </w:r>
      <w:bookmarkEnd w:id="1174"/>
      <w:bookmarkEnd w:id="1175"/>
      <w:bookmarkEnd w:id="1176"/>
    </w:p>
    <w:p w14:paraId="637E4943" w14:textId="6EBD9752" w:rsidR="00155B4E" w:rsidRPr="00EF2D26" w:rsidRDefault="00155B4E" w:rsidP="00155B4E">
      <w:pPr>
        <w:pStyle w:val="Figure"/>
        <w:rPr>
          <w:noProof w:val="0"/>
        </w:rPr>
      </w:pPr>
      <w:r w:rsidRPr="004B5984">
        <w:rPr>
          <w:lang w:val="pt-PT" w:eastAsia="pt-PT"/>
        </w:rPr>
        <w:lastRenderedPageBreak/>
        <w:drawing>
          <wp:inline distT="0" distB="0" distL="0" distR="0" wp14:anchorId="47A0429B" wp14:editId="168B07F9">
            <wp:extent cx="4709160" cy="4229100"/>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4">
                      <a:extLst>
                        <a:ext uri="{28A0092B-C50C-407E-A947-70E740481C1C}">
                          <a14:useLocalDpi xmlns:a14="http://schemas.microsoft.com/office/drawing/2010/main" val="0"/>
                        </a:ext>
                      </a:extLst>
                    </a:blip>
                    <a:srcRect l="9769" t="4489" r="8444" b="4898"/>
                    <a:stretch>
                      <a:fillRect/>
                    </a:stretch>
                  </pic:blipFill>
                  <pic:spPr bwMode="auto">
                    <a:xfrm>
                      <a:off x="0" y="0"/>
                      <a:ext cx="4709160" cy="4229100"/>
                    </a:xfrm>
                    <a:prstGeom prst="rect">
                      <a:avLst/>
                    </a:prstGeom>
                    <a:noFill/>
                    <a:ln>
                      <a:noFill/>
                    </a:ln>
                  </pic:spPr>
                </pic:pic>
              </a:graphicData>
            </a:graphic>
          </wp:inline>
        </w:drawing>
      </w:r>
    </w:p>
    <w:p w14:paraId="7ECD7431" w14:textId="74ECFFC8" w:rsidR="00155B4E" w:rsidRPr="002F14A2" w:rsidRDefault="00155B4E" w:rsidP="00155B4E">
      <w:pPr>
        <w:pStyle w:val="Caption"/>
      </w:pPr>
      <w:bookmarkStart w:id="1177" w:name="_Ref266104836"/>
      <w:bookmarkStart w:id="1178" w:name="_Toc1400840"/>
      <w:bookmarkStart w:id="1179" w:name="_Toc57720855"/>
      <w:r w:rsidRPr="00EF2D26">
        <w:t xml:space="preserve">Figure </w:t>
      </w:r>
      <w:r>
        <w:fldChar w:fldCharType="begin"/>
      </w:r>
      <w:r>
        <w:instrText>SEQ Figure \* ARABIC</w:instrText>
      </w:r>
      <w:r>
        <w:fldChar w:fldCharType="separate"/>
      </w:r>
      <w:r w:rsidR="00032B01">
        <w:rPr>
          <w:noProof/>
        </w:rPr>
        <w:t>127</w:t>
      </w:r>
      <w:r>
        <w:fldChar w:fldCharType="end"/>
      </w:r>
      <w:bookmarkEnd w:id="1177"/>
      <w:r w:rsidRPr="00EF2D26">
        <w:t>: CLD - Manual Status Request/Response</w:t>
      </w:r>
      <w:r>
        <w:t xml:space="preserve"> for </w:t>
      </w:r>
      <w:r w:rsidRPr="002F14A2">
        <w:t>an unknown ARC</w:t>
      </w:r>
      <w:bookmarkEnd w:id="1178"/>
      <w:bookmarkEnd w:id="1179"/>
    </w:p>
    <w:p w14:paraId="2AEF6860" w14:textId="77777777" w:rsidR="00155B4E" w:rsidRDefault="00155B4E" w:rsidP="00A44070">
      <w:pPr>
        <w:pStyle w:val="Heading5"/>
        <w:keepLines/>
        <w:numPr>
          <w:ilvl w:val="4"/>
          <w:numId w:val="38"/>
        </w:numPr>
        <w:spacing w:before="240" w:after="240" w:line="240" w:lineRule="auto"/>
        <w:ind w:left="1009" w:hanging="1009"/>
      </w:pPr>
      <w:bookmarkStart w:id="1180" w:name="_Ref266120335"/>
      <w:bookmarkStart w:id="1181" w:name="_Toc1400462"/>
      <w:r w:rsidRPr="00EF2D26">
        <w:t>Manual Status Synchronisation Request</w:t>
      </w:r>
      <w:bookmarkEnd w:id="1180"/>
      <w:bookmarkEnd w:id="1181"/>
    </w:p>
    <w:p w14:paraId="3D83E5FE" w14:textId="5F83BB20" w:rsidR="00155B4E" w:rsidRDefault="00155B4E" w:rsidP="00155B4E">
      <w:r w:rsidRPr="00EF2D26">
        <w:t xml:space="preserve">In Section </w:t>
      </w:r>
      <w:r w:rsidRPr="00EF2D26">
        <w:fldChar w:fldCharType="begin"/>
      </w:r>
      <w:r w:rsidRPr="00EF2D26">
        <w:instrText xml:space="preserve"> REF _Ref264971218 \r \h </w:instrText>
      </w:r>
      <w:r w:rsidRPr="00EF2D26">
        <w:fldChar w:fldCharType="separate"/>
      </w:r>
      <w:r w:rsidR="00032B01">
        <w:t>II.VI.2.1.1</w:t>
      </w:r>
      <w:r w:rsidRPr="00EF2D26">
        <w:fldChar w:fldCharType="end"/>
      </w:r>
      <w:r w:rsidRPr="00EF2D26">
        <w:t xml:space="preserve"> </w:t>
      </w:r>
      <w:r w:rsidRPr="00EF2D26">
        <w:fldChar w:fldCharType="begin"/>
      </w:r>
      <w:r w:rsidRPr="00EF2D26">
        <w:instrText xml:space="preserve"> REF _Ref264971218 \h </w:instrText>
      </w:r>
      <w:r w:rsidRPr="00EF2D26">
        <w:fldChar w:fldCharType="separate"/>
      </w:r>
      <w:r w:rsidR="00032B01" w:rsidRPr="00EF2D26">
        <w:t>Manual Status Request/Response</w:t>
      </w:r>
      <w:r w:rsidRPr="00EF2D26">
        <w:fldChar w:fldCharType="end"/>
      </w:r>
      <w:r w:rsidRPr="00EF2D26">
        <w:t xml:space="preserve">, the MSA Official issues a simple status request, reporting that he/she wishes to receive in reply only the movement status at the communicating MSA. This </w:t>
      </w:r>
      <w:r>
        <w:t>Section</w:t>
      </w:r>
      <w:r w:rsidRPr="00EF2D26">
        <w:t xml:space="preserve"> presents the “Manual Status Synchronisation Request” mechanism, which </w:t>
      </w:r>
      <w:r w:rsidRPr="00EF2D26">
        <w:rPr>
          <w:i/>
        </w:rPr>
        <w:t xml:space="preserve">could </w:t>
      </w:r>
      <w:r w:rsidRPr="00EF2D26">
        <w:t xml:space="preserve">be provided by a MSA application to its MSA Officials as a more advanced (sophisticated) use of the “Manual Status Request/Response”. In particular, the “Manual Status Synchronisation Request” </w:t>
      </w:r>
      <w:r w:rsidRPr="00C8036D">
        <w:t>is</w:t>
      </w:r>
      <w:r>
        <w:rPr>
          <w:i/>
        </w:rPr>
        <w:t xml:space="preserve"> </w:t>
      </w:r>
      <w:r w:rsidRPr="00EF2D26">
        <w:t xml:space="preserve">used </w:t>
      </w:r>
      <w:r>
        <w:t xml:space="preserve">to indicate that </w:t>
      </w:r>
      <w:r w:rsidRPr="00C8036D">
        <w:t xml:space="preserve">the MSA Official </w:t>
      </w:r>
      <w:r w:rsidRPr="00EF2D26">
        <w:t>request</w:t>
      </w:r>
      <w:r>
        <w:t>s</w:t>
      </w:r>
      <w:r w:rsidRPr="00EF2D26">
        <w:t xml:space="preserve"> not only the status of the movement but also </w:t>
      </w:r>
      <w:r>
        <w:t>the last</w:t>
      </w:r>
      <w:r w:rsidRPr="00EF2D26">
        <w:t xml:space="preserve"> message</w:t>
      </w:r>
      <w:r>
        <w:t xml:space="preserve"> sent from the Requested MSA application</w:t>
      </w:r>
      <w:r w:rsidRPr="00EF2D26">
        <w:t>.</w:t>
      </w:r>
    </w:p>
    <w:p w14:paraId="081B272E" w14:textId="77777777" w:rsidR="00155B4E" w:rsidRPr="00EF2D26" w:rsidRDefault="00155B4E" w:rsidP="00155B4E">
      <w:r w:rsidRPr="00EF2D26">
        <w:t>More specifically the IE904 message should have the following values:</w:t>
      </w:r>
    </w:p>
    <w:p w14:paraId="14BAC463"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“Administrative Reference Code”: It includes the ARC provided by the Excise Officer of the Requesting MSA application;</w:t>
      </w:r>
    </w:p>
    <w:p w14:paraId="5C0CD80A"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“Sequence Number”: It includes:</w:t>
      </w:r>
    </w:p>
    <w:p w14:paraId="73C8DBCF" w14:textId="77777777" w:rsidR="00155B4E" w:rsidRPr="00DF2E9B" w:rsidRDefault="79D63348" w:rsidP="0E615139">
      <w:pPr>
        <w:pStyle w:val="ListBullet3"/>
        <w:keepLines/>
        <w:tabs>
          <w:tab w:val="clear" w:pos="926"/>
          <w:tab w:val="num" w:pos="851"/>
        </w:tabs>
        <w:spacing w:after="240" w:line="240" w:lineRule="auto"/>
        <w:ind w:left="851" w:hanging="284"/>
        <w:contextualSpacing w:val="0"/>
        <w:rPr>
          <w:i/>
          <w:iCs/>
          <w:color w:val="000000" w:themeColor="text1"/>
        </w:rPr>
      </w:pPr>
      <w:r w:rsidRPr="0E615139">
        <w:t>the value “</w:t>
      </w:r>
      <w:r w:rsidRPr="0E615139">
        <w:rPr>
          <w:i/>
          <w:iCs/>
        </w:rPr>
        <w:t>1</w:t>
      </w:r>
      <w:r w:rsidRPr="0E615139">
        <w:t xml:space="preserve">” if the specific ARC is unknown to the Requesting MSA application; </w:t>
      </w:r>
      <w:r w:rsidRPr="0E615139">
        <w:rPr>
          <w:i/>
          <w:iCs/>
        </w:rPr>
        <w:t>OR</w:t>
      </w:r>
    </w:p>
    <w:p w14:paraId="7BA58EC7" w14:textId="77777777" w:rsidR="00155B4E"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last known sequence number for the specific ARC;</w:t>
      </w:r>
    </w:p>
    <w:p w14:paraId="19636ECB"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It includes:</w:t>
      </w:r>
    </w:p>
    <w:p w14:paraId="169E1706"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w:t>
      </w:r>
      <w:r w:rsidRPr="0E615139">
        <w:rPr>
          <w:i/>
          <w:iCs/>
        </w:rPr>
        <w:t>OR</w:t>
      </w:r>
    </w:p>
    <w:p w14:paraId="49E5FA46"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lastRenderedPageBreak/>
        <w:t>the State for the specific movement in the Requesting MSA application;</w:t>
      </w:r>
    </w:p>
    <w:p w14:paraId="16BF3902"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“Last Received Message Type”: It includes:</w:t>
      </w:r>
    </w:p>
    <w:p w14:paraId="40FAB295"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Requesting MSA application or the Requesting MSA application has </w:t>
      </w:r>
      <w:r w:rsidRPr="0E615139">
        <w:rPr>
          <w:i/>
          <w:iCs/>
        </w:rPr>
        <w:t>not</w:t>
      </w:r>
      <w:r w:rsidRPr="0E615139">
        <w:t xml:space="preserve"> received a business (event) message from the Requested MSA; </w:t>
      </w:r>
      <w:r w:rsidRPr="0E615139">
        <w:rPr>
          <w:i/>
          <w:iCs/>
        </w:rPr>
        <w:t>OR</w:t>
      </w:r>
    </w:p>
    <w:p w14:paraId="6CA1C216"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number of the last business (event) message sent from the Requested MSA application and received by the Requesting MSA application for the specific ARC;</w:t>
      </w:r>
    </w:p>
    <w:p w14:paraId="149FBC88"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Request Message Type”: This item will have the value “1” indicating that the Excise Officer of the Requesting MSA application is triggering a Status Synchronisation Request.</w:t>
      </w:r>
    </w:p>
    <w:p w14:paraId="4F106EAB" w14:textId="76A819EC" w:rsidR="00155B4E" w:rsidRDefault="00155B4E" w:rsidP="00155B4E">
      <w:r>
        <w:t>The following sections describe the scenarios and the response of the Requested MSA application depending on whether the ARC included in the IE904 sent by the Requesting MSA application is known (</w:t>
      </w:r>
      <w:r>
        <w:fldChar w:fldCharType="begin"/>
      </w:r>
      <w:r>
        <w:instrText xml:space="preserve"> REF _Ref265164732 \w \h </w:instrText>
      </w:r>
      <w:r>
        <w:fldChar w:fldCharType="separate"/>
      </w:r>
      <w:r w:rsidR="00032B01">
        <w:t>II.VI.2.1.2.1</w:t>
      </w:r>
      <w:r>
        <w:fldChar w:fldCharType="end"/>
      </w:r>
      <w:r>
        <w:t>) or unknown (</w:t>
      </w:r>
      <w:r>
        <w:fldChar w:fldCharType="begin"/>
      </w:r>
      <w:r>
        <w:instrText xml:space="preserve"> REF _Ref265164733 \w \h </w:instrText>
      </w:r>
      <w:r>
        <w:fldChar w:fldCharType="separate"/>
      </w:r>
      <w:r w:rsidR="00032B01">
        <w:t>II.VI.2.1.2.2</w:t>
      </w:r>
      <w:r>
        <w:fldChar w:fldCharType="end"/>
      </w:r>
      <w:r>
        <w:t>) to the Requested MSA application</w:t>
      </w:r>
    </w:p>
    <w:p w14:paraId="447277FA" w14:textId="5CDC07AB" w:rsidR="00155B4E" w:rsidRPr="00EF2D26" w:rsidRDefault="00155B4E" w:rsidP="00155B4E">
      <w:r w:rsidRPr="0085694D">
        <w:t>It should be noted that for both of the aforementioned scenarios, the resubmission of a message is referring to the regeneration of the “Common Message Header” of the message. More specifically, the lost/delayed messages are</w:t>
      </w:r>
      <w:r w:rsidRPr="00EF2D26">
        <w:t xml:space="preserve"> submitted again, hence with the same business content (same “Body” as defined in Section </w:t>
      </w:r>
      <w:r w:rsidRPr="00EF2D26">
        <w:fldChar w:fldCharType="begin"/>
      </w:r>
      <w:r w:rsidRPr="00EF2D26">
        <w:instrText xml:space="preserve"> REF _Ref179100835 \w \h </w:instrText>
      </w:r>
      <w:r w:rsidRPr="00EF2D26">
        <w:fldChar w:fldCharType="separate"/>
      </w:r>
      <w:r w:rsidR="00032B01">
        <w:t>VI.I.4</w:t>
      </w:r>
      <w:r w:rsidRPr="00EF2D26">
        <w:fldChar w:fldCharType="end"/>
      </w:r>
      <w:r w:rsidRPr="00EF2D26">
        <w:t xml:space="preserve"> “</w:t>
      </w:r>
      <w:r w:rsidRPr="00EF2D26">
        <w:fldChar w:fldCharType="begin"/>
      </w:r>
      <w:r w:rsidRPr="00EF2D26">
        <w:instrText xml:space="preserve"> REF _Ref179100835 \h </w:instrText>
      </w:r>
      <w:r w:rsidRPr="00EF2D26">
        <w:fldChar w:fldCharType="separate"/>
      </w:r>
      <w:r w:rsidR="00032B01" w:rsidRPr="00EF2D26">
        <w:t>Common message header</w:t>
      </w:r>
      <w:r w:rsidRPr="00EF2D26">
        <w:fldChar w:fldCharType="end"/>
      </w:r>
      <w:r w:rsidRPr="00EF2D26">
        <w:t xml:space="preserve">”), but with different content in the “Common Message Header” of the message (including a new unique “Message Identifier” Data Item). More specifically, the “Common Message Header" Data Group should conform to the guidelines of Section </w:t>
      </w:r>
      <w:r w:rsidRPr="00EF2D26">
        <w:fldChar w:fldCharType="begin"/>
      </w:r>
      <w:r w:rsidRPr="00EF2D26">
        <w:instrText xml:space="preserve"> REF _Ref179100835 \w \h </w:instrText>
      </w:r>
      <w:r w:rsidRPr="00EF2D26">
        <w:fldChar w:fldCharType="separate"/>
      </w:r>
      <w:r w:rsidR="00032B01">
        <w:t>VI.I.4</w:t>
      </w:r>
      <w:r w:rsidRPr="00EF2D26">
        <w:fldChar w:fldCharType="end"/>
      </w:r>
      <w:r w:rsidRPr="00EF2D26">
        <w:t xml:space="preserve"> and consist of the following values in the relevant Data Items:</w:t>
      </w:r>
    </w:p>
    <w:p w14:paraId="76719433" w14:textId="41C61AC3"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“Message sender”, “Message recipient”, “Date of preparation” and “Time of preparation” Data Items should conform to the guidelines of Section </w:t>
      </w:r>
      <w:r w:rsidR="00155B4E" w:rsidRPr="0E615139">
        <w:rPr>
          <w:i w:val="0"/>
          <w:color w:val="auto"/>
        </w:rPr>
        <w:fldChar w:fldCharType="begin"/>
      </w:r>
      <w:r w:rsidR="00155B4E" w:rsidRPr="0E615139">
        <w:rPr>
          <w:i w:val="0"/>
          <w:color w:val="auto"/>
        </w:rPr>
        <w:instrText xml:space="preserve"> REF _Ref179100835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VI.I.4</w:t>
      </w:r>
      <w:r w:rsidR="00155B4E" w:rsidRPr="0E615139">
        <w:rPr>
          <w:i w:val="0"/>
          <w:color w:val="auto"/>
        </w:rPr>
        <w:fldChar w:fldCharType="end"/>
      </w:r>
      <w:r w:rsidRPr="0E615139">
        <w:rPr>
          <w:i w:val="0"/>
          <w:color w:val="auto"/>
        </w:rPr>
        <w:t>. The values of the aforementioned Data Items of the regenerated message (sent after the response IE905 message due to the Status Synchronisation Requests, in order to replace the lost/delayed messages) should have the same values as the original message;</w:t>
      </w:r>
    </w:p>
    <w:p w14:paraId="7E4F5552"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“Message identifier”: This is a “Required” Data Item generated by the sending application to uniquely identify the information exchange. The “Message Identifier” value of the message sent due to Status Synchronisation Request should also be unique. Therefore, it will differ from the value of the original message (lost/delayed message);</w:t>
      </w:r>
    </w:p>
    <w:p w14:paraId="4489211A"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“Correlation identifier”: In order to correlate the lost/delayed messages to the Status Synchronisation Request, the “Correlation identifier” Data Item should equal the value of the “Message identifier” Data Item of the IE904 message. Therefore, it will differ from the value of the original message (lost/delayed message).</w:t>
      </w:r>
    </w:p>
    <w:p w14:paraId="5BC7B517" w14:textId="77777777" w:rsidR="00155B4E" w:rsidRPr="00EF2D26" w:rsidRDefault="00155B4E" w:rsidP="00155B4E">
      <w:r w:rsidRPr="00EF2D26">
        <w:t>When a Status Synchronisation Request is performed, the lost/delayed message is retransmitted. The Requesting MSA application triggering the Status Synchronisation Request might either be synchronised with the Requested MSA application or not:</w:t>
      </w:r>
    </w:p>
    <w:p w14:paraId="177B1A9C"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the Requesting and the Requested MSA applications are synchronised, it leads to the conclusion that the lost/delayed message has already been received by the Requested MSA application. In this case, the Requesting MSA application after receiving the (alleged) lost/delayed message should ignore it, since it has already been processed;</w:t>
      </w:r>
    </w:p>
    <w:p w14:paraId="68B891AF"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the Requesting and the Requested MSA applications are not synchronised, then the Requesting MSA application after receiving the lost/delayed message should process it in order to become synchronised with the Requested MSA application.</w:t>
      </w:r>
    </w:p>
    <w:p w14:paraId="0BB9DD90" w14:textId="77777777" w:rsidR="00155B4E" w:rsidRPr="00EF2D26" w:rsidRDefault="00155B4E" w:rsidP="00155B4E">
      <w:r w:rsidRPr="00EF2D26">
        <w:lastRenderedPageBreak/>
        <w:t>In order to achieve technically this correlation, the IE905 and the lost/delayed message should be correlated to the IE904, thus enabling the Requesting MSA application to handle the lost/delayed message differently. The correlation of the IE905 and the lost/delayed message is performed by the “Correlation Identifier” Data Item, which will be equal to the “Message Identifier” of the IE904 not only for the IE905, but also for the lost/delayed message. So, whenever a business message has a value in the “Correlation Identifier” Data Item, this signifies that the message is sent as a result of a Status Synchronisation Request and that it should be treated differently. For such messages there are two possible cases:</w:t>
      </w:r>
    </w:p>
    <w:p w14:paraId="7475A1DE"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message has already been received, so it can be safely ignored (in this case the two applications involved are already synchronised prior to the Status Synchronisation Request);</w:t>
      </w:r>
    </w:p>
    <w:p w14:paraId="5FCFC991"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message has not been received, so it can be processed normally (in this case the two applications involved are not synchronised, but they become synchronised after the Status Synchronisation Request).</w:t>
      </w:r>
    </w:p>
    <w:p w14:paraId="4174ACB2" w14:textId="77777777" w:rsidR="00155B4E" w:rsidRPr="00EF2D26" w:rsidRDefault="00155B4E" w:rsidP="00155B4E">
      <w:r w:rsidRPr="00EF2D26">
        <w:t>In the exceptional case where the reception of the original message has been delayed and it is received after a Status Synchronisation Request, then the original message will unavoidably be refused with a “Message out of sequence” error (IE906 message with code “92” in the “FUNCTIONAL ERROR.Error Type” Data Item). However, the requested application will not be alarmed since it is aware that the message has been sent one time normally, and a second time due to Status Synchronisation Request. Hence, it realises that although the original message has been refused, the Requesting MSA application has processed the message received as a result of the Status Synchronisation Request.</w:t>
      </w:r>
    </w:p>
    <w:p w14:paraId="34120D85" w14:textId="77777777" w:rsidR="00155B4E" w:rsidRPr="00EF2D26" w:rsidRDefault="00155B4E" w:rsidP="00155B4E">
      <w:r w:rsidRPr="00EF2D26">
        <w:t>For the cases of duplicate messages due to application fault</w:t>
      </w:r>
      <w:r>
        <w:t>,</w:t>
      </w:r>
      <w:r w:rsidRPr="00EF2D26">
        <w:t xml:space="preserve"> the state machine </w:t>
      </w:r>
      <w:r>
        <w:t xml:space="preserve">should be </w:t>
      </w:r>
      <w:r w:rsidRPr="00EF2D26">
        <w:t>follow</w:t>
      </w:r>
      <w:r>
        <w:t>ed</w:t>
      </w:r>
      <w:r w:rsidRPr="00EF2D26">
        <w:t>. When a message is unexpected according to state machine, the MSA applications should reject them with an IE906 message indicating a “</w:t>
      </w:r>
      <w:r w:rsidRPr="00A86EC4">
        <w:rPr>
          <w:szCs w:val="20"/>
        </w:rPr>
        <w:t>Message out of sequence</w:t>
      </w:r>
      <w:r w:rsidRPr="00EF2D26">
        <w:t>” error.</w:t>
      </w:r>
    </w:p>
    <w:p w14:paraId="339D6D86" w14:textId="77777777" w:rsidR="00155B4E" w:rsidRPr="00EF2D26" w:rsidRDefault="00155B4E" w:rsidP="00A44070">
      <w:pPr>
        <w:pStyle w:val="Heading6"/>
        <w:keepLines/>
        <w:numPr>
          <w:ilvl w:val="5"/>
          <w:numId w:val="38"/>
        </w:numPr>
        <w:spacing w:before="240" w:line="240" w:lineRule="auto"/>
      </w:pPr>
      <w:bookmarkStart w:id="1182" w:name="_Ref265164732"/>
      <w:bookmarkStart w:id="1183" w:name="_Toc1400463"/>
      <w:r w:rsidRPr="00EF2D26">
        <w:t xml:space="preserve">Manual Status Synchronisation Request </w:t>
      </w:r>
      <w:r>
        <w:t xml:space="preserve">for a </w:t>
      </w:r>
      <w:r w:rsidRPr="00EF2D26">
        <w:t>known ARC</w:t>
      </w:r>
      <w:bookmarkEnd w:id="1182"/>
      <w:bookmarkEnd w:id="1183"/>
    </w:p>
    <w:p w14:paraId="397F8F16" w14:textId="77777777" w:rsidR="00155B4E" w:rsidRPr="00EF2D26" w:rsidRDefault="00155B4E" w:rsidP="00155B4E">
      <w:r>
        <w:t>T</w:t>
      </w:r>
      <w:r w:rsidRPr="00EF2D26">
        <w:t xml:space="preserve">he </w:t>
      </w:r>
      <w:r>
        <w:t>Requested</w:t>
      </w:r>
      <w:r w:rsidRPr="00EF2D26">
        <w:t xml:space="preserve"> MSA application examines the IE904: C_STD_REQ message content to identify what the Requesting MSA application is expecting in reply. In this scenario that the IE904: C_STD_REQ reports a status </w:t>
      </w:r>
      <w:r>
        <w:t xml:space="preserve">synchronisation </w:t>
      </w:r>
      <w:r w:rsidRPr="00EF2D26">
        <w:t xml:space="preserve">request (the “Status Request Message Type” Data Item </w:t>
      </w:r>
      <w:r>
        <w:t xml:space="preserve">in the Status Request </w:t>
      </w:r>
      <w:r w:rsidRPr="00EF2D26">
        <w:t>IE904</w:t>
      </w:r>
      <w:r>
        <w:t xml:space="preserve"> </w:t>
      </w:r>
      <w:r w:rsidRPr="00EF2D26">
        <w:t xml:space="preserve">message is “1: </w:t>
      </w:r>
      <w:r>
        <w:t>Status Synchronisation Request”</w:t>
      </w:r>
      <w:r w:rsidRPr="00EF2D26">
        <w:t>)</w:t>
      </w:r>
      <w:r>
        <w:t>. The Requested</w:t>
      </w:r>
      <w:r w:rsidRPr="00EF2D26">
        <w:t xml:space="preserve"> MSA application</w:t>
      </w:r>
      <w:r>
        <w:t xml:space="preserve"> should reply with </w:t>
      </w:r>
      <w:r w:rsidRPr="00EF2D26">
        <w:t>the Stat</w:t>
      </w:r>
      <w:r>
        <w:t xml:space="preserve">us Response (IE905: C_STD_RSP) and </w:t>
      </w:r>
      <w:r w:rsidRPr="00A86EC4">
        <w:t>the missing business (event) message</w:t>
      </w:r>
      <w:r>
        <w:t xml:space="preserve">. </w:t>
      </w:r>
      <w:r w:rsidRPr="0036481D">
        <w:t>This is actually the last</w:t>
      </w:r>
      <w:r>
        <w:t xml:space="preserve"> message sent from the Requesting MSA application.</w:t>
      </w:r>
    </w:p>
    <w:p w14:paraId="6DA11DED" w14:textId="77777777" w:rsidR="00155B4E" w:rsidRPr="00EF2D26" w:rsidRDefault="00155B4E" w:rsidP="00155B4E">
      <w:r>
        <w:t>In particular,</w:t>
      </w:r>
      <w:r w:rsidRPr="00EF2D26">
        <w:t xml:space="preserve"> the IE905 message should have the following values:</w:t>
      </w:r>
    </w:p>
    <w:p w14:paraId="5905EC41"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“Administrative Reference Code”: It includes the ARC of the specific movement in the Requested MSA application. It is the same as the ARC of the request (IE904) message;</w:t>
      </w:r>
    </w:p>
    <w:p w14:paraId="53456DD4"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“Sequence Number”: It includes the latest Sequence Number for the specific ARC in the Requested MSA application;</w:t>
      </w:r>
    </w:p>
    <w:p w14:paraId="29932D4B"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It includes the State for the specific ARC in the Requested MSA application;</w:t>
      </w:r>
    </w:p>
    <w:p w14:paraId="0E3D5078"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“Last Received Message Type”: It includes</w:t>
      </w:r>
    </w:p>
    <w:p w14:paraId="6144C43D"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t>
      </w:r>
      <w:r w:rsidRPr="0E615139">
        <w:rPr>
          <w:i/>
          <w:iCs/>
        </w:rPr>
        <w:t>None</w:t>
      </w:r>
      <w:r w:rsidRPr="0E615139">
        <w:t xml:space="preserve">” if the specific ARC is unknown to the Requested MSA application or the Requested MSA application has </w:t>
      </w:r>
      <w:r w:rsidRPr="0E615139">
        <w:rPr>
          <w:i/>
          <w:iCs/>
        </w:rPr>
        <w:t>not</w:t>
      </w:r>
      <w:r w:rsidRPr="0E615139">
        <w:t xml:space="preserve"> received a business (event) message from the Requesting MSA; </w:t>
      </w:r>
      <w:r w:rsidRPr="0E615139">
        <w:rPr>
          <w:i/>
          <w:iCs/>
        </w:rPr>
        <w:t>OR</w:t>
      </w:r>
    </w:p>
    <w:p w14:paraId="26293E4A" w14:textId="77777777" w:rsidR="00155B4E"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lastRenderedPageBreak/>
        <w:t>the number of the last business (event) message sent from the Requesting MSA application and received by the Requested MSA application for the specific ARC;</w:t>
      </w:r>
    </w:p>
    <w:p w14:paraId="17476677" w14:textId="047E9FC6" w:rsidR="00155B4E" w:rsidRPr="00EF2D26" w:rsidRDefault="00155B4E" w:rsidP="00155B4E">
      <w:r>
        <w:t>In particular, t</w:t>
      </w:r>
      <w:r w:rsidRPr="00EF2D26">
        <w:t xml:space="preserve">he regenerated “Common Message Header” </w:t>
      </w:r>
      <w:r>
        <w:t xml:space="preserve">of the </w:t>
      </w:r>
      <w:r w:rsidRPr="00EF2D26">
        <w:t>missing business (event) message</w:t>
      </w:r>
      <w:r>
        <w:t xml:space="preserve"> </w:t>
      </w:r>
      <w:r w:rsidRPr="00EF2D26">
        <w:t>should include the following items</w:t>
      </w:r>
      <w:r>
        <w:t xml:space="preserve"> </w:t>
      </w:r>
      <w:r w:rsidRPr="00EF2D26">
        <w:t>(</w:t>
      </w:r>
      <w:r>
        <w:t xml:space="preserve">see </w:t>
      </w:r>
      <w:r w:rsidRPr="00EF2D26">
        <w:t xml:space="preserve">Section </w:t>
      </w:r>
      <w:r>
        <w:fldChar w:fldCharType="begin"/>
      </w:r>
      <w:r>
        <w:instrText xml:space="preserve"> REF _Ref266120335 \w \h </w:instrText>
      </w:r>
      <w:r>
        <w:fldChar w:fldCharType="separate"/>
      </w:r>
      <w:r w:rsidR="00032B01">
        <w:t>II.VI.2.1.2</w:t>
      </w:r>
      <w:r>
        <w:fldChar w:fldCharType="end"/>
      </w:r>
      <w:r w:rsidRPr="00EF2D26">
        <w:t>):</w:t>
      </w:r>
    </w:p>
    <w:p w14:paraId="2932A4F2"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“Message sender”, “Message recipient”, “Date of preparation” and “Time of preparation” Data Items. The values of the aforementioned Data Items of the regenerated message will have the same values as the original message;</w:t>
      </w:r>
    </w:p>
    <w:p w14:paraId="16EE96DB"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“Message identifier”: The “Message Identifier” value of the message sent due to Status Synchronisation Request will differ from the value of the original message (lost/delayed message);</w:t>
      </w:r>
    </w:p>
    <w:p w14:paraId="5A1E1936"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“Correlation identifier”: Should equal the value of the “Message identifier” Data Item of the IE904 message. Therefore, it will differ from the value of the original message (lost/delayed message).</w:t>
      </w:r>
    </w:p>
    <w:p w14:paraId="4FBA1BA9" w14:textId="0C35D19B" w:rsidR="00155B4E" w:rsidRPr="00EF2D26" w:rsidRDefault="00155B4E" w:rsidP="00155B4E">
      <w:r w:rsidRPr="00EF2D26">
        <w:t>Th</w:t>
      </w:r>
      <w:r>
        <w:t>e</w:t>
      </w:r>
      <w:r w:rsidRPr="00EF2D26">
        <w:t xml:space="preserve"> scenario </w:t>
      </w:r>
      <w:r>
        <w:t xml:space="preserve">of </w:t>
      </w:r>
      <w:r w:rsidRPr="001D334C">
        <w:t xml:space="preserve">Manual Status Synchronisation Request for a known ARC </w:t>
      </w:r>
      <w:r w:rsidRPr="00EF2D26">
        <w:t xml:space="preserve">is depicted in </w:t>
      </w:r>
      <w:r w:rsidRPr="00EF2D26">
        <w:fldChar w:fldCharType="begin"/>
      </w:r>
      <w:r w:rsidRPr="00EF2D26">
        <w:instrText xml:space="preserve"> REF _Ref265069338 \h </w:instrText>
      </w:r>
      <w:r w:rsidRPr="00EF2D26">
        <w:fldChar w:fldCharType="separate"/>
      </w:r>
      <w:r w:rsidR="00032B01" w:rsidRPr="00EF2D26">
        <w:t xml:space="preserve">Figure </w:t>
      </w:r>
      <w:r w:rsidR="00032B01">
        <w:rPr>
          <w:noProof/>
        </w:rPr>
        <w:t>128</w:t>
      </w:r>
      <w:r w:rsidRPr="00EF2D26">
        <w:fldChar w:fldCharType="end"/>
      </w:r>
      <w:r w:rsidRPr="00EF2D26">
        <w:t xml:space="preserve"> and </w:t>
      </w:r>
      <w:r w:rsidRPr="00EF2D26">
        <w:fldChar w:fldCharType="begin"/>
      </w:r>
      <w:r w:rsidRPr="00EF2D26">
        <w:instrText xml:space="preserve"> REF _Ref265596963 \h </w:instrText>
      </w:r>
      <w:r w:rsidRPr="00EF2D26">
        <w:fldChar w:fldCharType="separate"/>
      </w:r>
      <w:r w:rsidR="00032B01" w:rsidRPr="00EF2D26">
        <w:t xml:space="preserve">Figure </w:t>
      </w:r>
      <w:r w:rsidR="00032B01">
        <w:rPr>
          <w:noProof/>
        </w:rPr>
        <w:t>129</w:t>
      </w:r>
      <w:r w:rsidRPr="00EF2D26">
        <w:fldChar w:fldCharType="end"/>
      </w:r>
      <w:r>
        <w:t>.</w:t>
      </w:r>
    </w:p>
    <w:p w14:paraId="31C40394" w14:textId="51992706" w:rsidR="00155B4E" w:rsidRPr="00EF2D26" w:rsidRDefault="00155B4E" w:rsidP="00155B4E">
      <w:pPr>
        <w:pStyle w:val="Figure"/>
      </w:pPr>
      <w:r w:rsidRPr="004C5B99">
        <w:rPr>
          <w:lang w:val="pt-PT" w:eastAsia="pt-PT"/>
        </w:rPr>
        <w:drawing>
          <wp:inline distT="0" distB="0" distL="0" distR="0" wp14:anchorId="6A28168A" wp14:editId="49D37E17">
            <wp:extent cx="5295900" cy="419862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5">
                      <a:extLst>
                        <a:ext uri="{28A0092B-C50C-407E-A947-70E740481C1C}">
                          <a14:useLocalDpi xmlns:a14="http://schemas.microsoft.com/office/drawing/2010/main" val="0"/>
                        </a:ext>
                      </a:extLst>
                    </a:blip>
                    <a:srcRect l="3642" t="4306" r="4305" b="9393"/>
                    <a:stretch>
                      <a:fillRect/>
                    </a:stretch>
                  </pic:blipFill>
                  <pic:spPr bwMode="auto">
                    <a:xfrm>
                      <a:off x="0" y="0"/>
                      <a:ext cx="5295900" cy="4198620"/>
                    </a:xfrm>
                    <a:prstGeom prst="rect">
                      <a:avLst/>
                    </a:prstGeom>
                    <a:noFill/>
                    <a:ln>
                      <a:noFill/>
                    </a:ln>
                  </pic:spPr>
                </pic:pic>
              </a:graphicData>
            </a:graphic>
          </wp:inline>
        </w:drawing>
      </w:r>
    </w:p>
    <w:p w14:paraId="47CA0ECB" w14:textId="0C904184" w:rsidR="00155B4E" w:rsidRPr="00EF2D26" w:rsidRDefault="00155B4E" w:rsidP="00155B4E">
      <w:pPr>
        <w:pStyle w:val="Caption"/>
        <w:rPr>
          <w:bCs/>
        </w:rPr>
      </w:pPr>
      <w:bookmarkStart w:id="1184" w:name="_Ref265069338"/>
      <w:bookmarkStart w:id="1185" w:name="_Toc1400841"/>
      <w:bookmarkStart w:id="1186" w:name="_Toc57720856"/>
      <w:r w:rsidRPr="00EF2D26">
        <w:t xml:space="preserve">Figure </w:t>
      </w:r>
      <w:r>
        <w:fldChar w:fldCharType="begin"/>
      </w:r>
      <w:r>
        <w:instrText>SEQ Figure \* ARABIC</w:instrText>
      </w:r>
      <w:r>
        <w:fldChar w:fldCharType="separate"/>
      </w:r>
      <w:r w:rsidR="00032B01">
        <w:rPr>
          <w:noProof/>
        </w:rPr>
        <w:t>128</w:t>
      </w:r>
      <w:r>
        <w:fldChar w:fldCharType="end"/>
      </w:r>
      <w:bookmarkEnd w:id="1184"/>
      <w:r w:rsidRPr="00EF2D26">
        <w:t>: TSD -</w:t>
      </w:r>
      <w:r w:rsidRPr="00EF2D26">
        <w:rPr>
          <w:bCs/>
        </w:rPr>
        <w:t xml:space="preserve"> Manual Status Synchronisation Request </w:t>
      </w:r>
      <w:r>
        <w:t xml:space="preserve">for a </w:t>
      </w:r>
      <w:r w:rsidRPr="00EF2D26">
        <w:rPr>
          <w:bCs/>
        </w:rPr>
        <w:t>known ARC</w:t>
      </w:r>
      <w:bookmarkEnd w:id="1185"/>
      <w:bookmarkEnd w:id="1186"/>
    </w:p>
    <w:p w14:paraId="2DA66D45" w14:textId="5DED360F" w:rsidR="00155B4E" w:rsidRPr="00EF2D26" w:rsidRDefault="00155B4E" w:rsidP="00155B4E">
      <w:pPr>
        <w:pStyle w:val="Figure"/>
      </w:pPr>
      <w:r w:rsidRPr="004C5B99">
        <w:rPr>
          <w:lang w:val="pt-PT" w:eastAsia="pt-PT"/>
        </w:rPr>
        <w:lastRenderedPageBreak/>
        <w:drawing>
          <wp:inline distT="0" distB="0" distL="0" distR="0" wp14:anchorId="1EF58AFF" wp14:editId="668A2D00">
            <wp:extent cx="4587240" cy="4335780"/>
            <wp:effectExtent l="0" t="0" r="3810" b="762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66">
                      <a:extLst>
                        <a:ext uri="{28A0092B-C50C-407E-A947-70E740481C1C}">
                          <a14:useLocalDpi xmlns:a14="http://schemas.microsoft.com/office/drawing/2010/main" val="0"/>
                        </a:ext>
                      </a:extLst>
                    </a:blip>
                    <a:srcRect l="6956" t="4210" r="6956" b="5536"/>
                    <a:stretch>
                      <a:fillRect/>
                    </a:stretch>
                  </pic:blipFill>
                  <pic:spPr bwMode="auto">
                    <a:xfrm>
                      <a:off x="0" y="0"/>
                      <a:ext cx="4587240" cy="4335780"/>
                    </a:xfrm>
                    <a:prstGeom prst="rect">
                      <a:avLst/>
                    </a:prstGeom>
                    <a:noFill/>
                    <a:ln>
                      <a:noFill/>
                    </a:ln>
                  </pic:spPr>
                </pic:pic>
              </a:graphicData>
            </a:graphic>
          </wp:inline>
        </w:drawing>
      </w:r>
    </w:p>
    <w:p w14:paraId="64BABCA4" w14:textId="2090ACEE" w:rsidR="00155B4E" w:rsidRPr="00EF2D26" w:rsidRDefault="00155B4E" w:rsidP="00155B4E">
      <w:pPr>
        <w:pStyle w:val="Caption"/>
        <w:rPr>
          <w:bCs/>
        </w:rPr>
      </w:pPr>
      <w:bookmarkStart w:id="1187" w:name="_Ref265596963"/>
      <w:bookmarkStart w:id="1188" w:name="_Ref265596955"/>
      <w:bookmarkStart w:id="1189" w:name="_Toc1400842"/>
      <w:bookmarkStart w:id="1190" w:name="_Toc57720857"/>
      <w:r w:rsidRPr="00EF2D26">
        <w:t xml:space="preserve">Figure </w:t>
      </w:r>
      <w:r>
        <w:fldChar w:fldCharType="begin"/>
      </w:r>
      <w:r>
        <w:instrText>SEQ Figure \* ARABIC</w:instrText>
      </w:r>
      <w:r>
        <w:fldChar w:fldCharType="separate"/>
      </w:r>
      <w:r w:rsidR="00032B01">
        <w:rPr>
          <w:noProof/>
        </w:rPr>
        <w:t>129</w:t>
      </w:r>
      <w:r>
        <w:fldChar w:fldCharType="end"/>
      </w:r>
      <w:bookmarkEnd w:id="1187"/>
      <w:r w:rsidRPr="00EF2D26">
        <w:t>: CLD -</w:t>
      </w:r>
      <w:r w:rsidRPr="00EF2D26">
        <w:rPr>
          <w:bCs/>
        </w:rPr>
        <w:t xml:space="preserve"> Manual Status Synchronisation Request </w:t>
      </w:r>
      <w:r>
        <w:t xml:space="preserve">for a </w:t>
      </w:r>
      <w:r w:rsidRPr="00EF2D26">
        <w:rPr>
          <w:bCs/>
        </w:rPr>
        <w:t>known ARC</w:t>
      </w:r>
      <w:bookmarkEnd w:id="1188"/>
      <w:bookmarkEnd w:id="1189"/>
      <w:bookmarkEnd w:id="1190"/>
    </w:p>
    <w:p w14:paraId="6AE3D1D7" w14:textId="77777777" w:rsidR="00155B4E" w:rsidRPr="00EF2D26" w:rsidRDefault="00155B4E" w:rsidP="00A44070">
      <w:pPr>
        <w:pStyle w:val="Heading6"/>
        <w:keepLines/>
        <w:numPr>
          <w:ilvl w:val="5"/>
          <w:numId w:val="38"/>
        </w:numPr>
        <w:spacing w:before="240" w:line="240" w:lineRule="auto"/>
      </w:pPr>
      <w:bookmarkStart w:id="1191" w:name="_Ref265164733"/>
      <w:bookmarkStart w:id="1192" w:name="_Toc1400464"/>
      <w:r w:rsidRPr="00EF2D26">
        <w:t xml:space="preserve">Manual Status Synchronisation Request </w:t>
      </w:r>
      <w:r>
        <w:t xml:space="preserve">for an </w:t>
      </w:r>
      <w:r w:rsidRPr="00EF2D26">
        <w:t>unknown ARC</w:t>
      </w:r>
      <w:bookmarkEnd w:id="1191"/>
      <w:bookmarkEnd w:id="1192"/>
    </w:p>
    <w:p w14:paraId="40F62562" w14:textId="77777777" w:rsidR="00155B4E" w:rsidRDefault="00155B4E" w:rsidP="00155B4E">
      <w:r>
        <w:t>T</w:t>
      </w:r>
      <w:r w:rsidRPr="00EF2D26">
        <w:t xml:space="preserve">he </w:t>
      </w:r>
      <w:r>
        <w:t>Requested</w:t>
      </w:r>
      <w:r w:rsidRPr="00EF2D26">
        <w:t xml:space="preserve"> MSA application examines the IE904: C_STD_REQ message content to identify what the Requesting MSA application is expecting in reply. In this scenario that the IE904: C_STD_REQ reports a status </w:t>
      </w:r>
      <w:r>
        <w:t xml:space="preserve">synchronisation </w:t>
      </w:r>
      <w:r w:rsidRPr="00EF2D26">
        <w:t xml:space="preserve">request (the “Status Request Message Type” Data Item </w:t>
      </w:r>
      <w:r>
        <w:t xml:space="preserve">in the Status Request </w:t>
      </w:r>
      <w:r w:rsidRPr="00EF2D26">
        <w:t>IE904</w:t>
      </w:r>
      <w:r>
        <w:t xml:space="preserve"> </w:t>
      </w:r>
      <w:r w:rsidRPr="00EF2D26">
        <w:t xml:space="preserve">message is “1: </w:t>
      </w:r>
      <w:r>
        <w:t>Status Synchronisation Request”</w:t>
      </w:r>
      <w:r w:rsidRPr="00EF2D26">
        <w:t>)</w:t>
      </w:r>
      <w:r>
        <w:t>. The Requested</w:t>
      </w:r>
      <w:r w:rsidRPr="00EF2D26">
        <w:t xml:space="preserve"> MSA application</w:t>
      </w:r>
      <w:r>
        <w:t xml:space="preserve"> should reply with </w:t>
      </w:r>
      <w:r w:rsidRPr="00EF2D26">
        <w:t>the Stat</w:t>
      </w:r>
      <w:r>
        <w:t xml:space="preserve">us Response (IE905: C_STD_RSP) and </w:t>
      </w:r>
      <w:r w:rsidRPr="00A86EC4">
        <w:t>the missing business (event) message</w:t>
      </w:r>
      <w:r>
        <w:t>.</w:t>
      </w:r>
    </w:p>
    <w:p w14:paraId="3E04F93E" w14:textId="293E30AC" w:rsidR="00155B4E" w:rsidRPr="00EF2D26" w:rsidRDefault="00155B4E" w:rsidP="00155B4E">
      <w:r>
        <w:t>In this scenario</w:t>
      </w:r>
      <w:r w:rsidRPr="00EF2D26">
        <w:t xml:space="preserve"> the e-AD</w:t>
      </w:r>
      <w:r w:rsidR="00916584">
        <w:t>/e-SAD</w:t>
      </w:r>
      <w:r w:rsidRPr="00EF2D26">
        <w:t xml:space="preserve"> is unknown to the Requested MSA application, </w:t>
      </w:r>
      <w:r>
        <w:t xml:space="preserve">so </w:t>
      </w:r>
      <w:r w:rsidRPr="00EF2D26">
        <w:t>the Status Response (IE905) should contain “</w:t>
      </w:r>
      <w:r w:rsidRPr="0049624D">
        <w:rPr>
          <w:i/>
        </w:rPr>
        <w:t>None</w:t>
      </w:r>
      <w:r w:rsidRPr="00EF2D26">
        <w:t xml:space="preserve">” </w:t>
      </w:r>
      <w:r>
        <w:t xml:space="preserve">as </w:t>
      </w:r>
      <w:r w:rsidRPr="00EF2D26">
        <w:t>status and “</w:t>
      </w:r>
      <w:r w:rsidRPr="0049624D">
        <w:rPr>
          <w:i/>
        </w:rPr>
        <w:t>None</w:t>
      </w:r>
      <w:r w:rsidRPr="00EF2D26">
        <w:t>” as the last business message received from the Requesting MSA application, without sending any subsequent message since no message has been sent to the Requesting MSA application.</w:t>
      </w:r>
    </w:p>
    <w:p w14:paraId="5FDA94CA" w14:textId="685535AD" w:rsidR="00155B4E" w:rsidRPr="00EF2D26" w:rsidRDefault="00155B4E" w:rsidP="00155B4E">
      <w:r w:rsidRPr="00EF2D26">
        <w:t>Therefore, when an MSA receives a Status Synchronisation Request (IE904) for an unknown e-AD</w:t>
      </w:r>
      <w:r w:rsidR="002A3AF5">
        <w:t>/e-SAD</w:t>
      </w:r>
      <w:r w:rsidRPr="00EF2D26">
        <w:t>, it should not refuse it with &lt;FUNCTIONAL ERROR.</w:t>
      </w:r>
      <w:r w:rsidR="00F938F0">
        <w:t xml:space="preserve"> </w:t>
      </w:r>
      <w:r w:rsidRPr="00EF2D26">
        <w:t>Error Type&gt; equal to error code “</w:t>
      </w:r>
      <w:r w:rsidRPr="009D3FAE">
        <w:rPr>
          <w:i/>
        </w:rPr>
        <w:t>Unknown ARC</w:t>
      </w:r>
      <w:r w:rsidRPr="00EF2D26">
        <w:t>” via an IE906 message.</w:t>
      </w:r>
    </w:p>
    <w:p w14:paraId="5F8AFE58" w14:textId="77777777" w:rsidR="00155B4E" w:rsidRPr="00EF2D26" w:rsidRDefault="00155B4E" w:rsidP="00155B4E">
      <w:r>
        <w:t>In particular,</w:t>
      </w:r>
      <w:r w:rsidRPr="00EF2D26">
        <w:t xml:space="preserve"> the IE905 message should have the following values:</w:t>
      </w:r>
    </w:p>
    <w:p w14:paraId="724C648F"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“Administrative Reference Code”: It includes the ARC provided in the request (IE904) message;</w:t>
      </w:r>
    </w:p>
    <w:p w14:paraId="77BAC60B"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“Sequence Number”: It includes the value “1”, since the specific ARC is unknown to the Requested MSA application;</w:t>
      </w:r>
    </w:p>
    <w:p w14:paraId="534C9D30"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“Status”: It includes the value “None”, since the specific ARC is unknown to the Requested MSA application.</w:t>
      </w:r>
    </w:p>
    <w:p w14:paraId="3D372AC1"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“Last Received Message Type”: It includes the value “None”, since the specific ARC is unknown to the Requested MSA application.</w:t>
      </w:r>
    </w:p>
    <w:p w14:paraId="087012AC" w14:textId="77777777" w:rsidR="00155B4E" w:rsidRDefault="00155B4E" w:rsidP="00155B4E">
      <w:r>
        <w:t>Since the ARC is unknown to the Requested MSA application, there is no</w:t>
      </w:r>
      <w:r w:rsidRPr="00B14635">
        <w:t xml:space="preserve"> message sent from the </w:t>
      </w:r>
      <w:r w:rsidRPr="004373E2">
        <w:t>Requested MSA application to the Requesting MSA application</w:t>
      </w:r>
      <w:r>
        <w:t xml:space="preserve"> that should be retransmitted</w:t>
      </w:r>
      <w:r w:rsidRPr="00B14635">
        <w:t>.</w:t>
      </w:r>
    </w:p>
    <w:p w14:paraId="4E88FAD1" w14:textId="6B9D28ED" w:rsidR="00155B4E" w:rsidRPr="00EF2D26" w:rsidRDefault="00155B4E" w:rsidP="00155B4E">
      <w:r w:rsidRPr="00EF2D26">
        <w:t>Th</w:t>
      </w:r>
      <w:r>
        <w:t>e</w:t>
      </w:r>
      <w:r w:rsidRPr="00EF2D26">
        <w:t xml:space="preserve"> scenario </w:t>
      </w:r>
      <w:r>
        <w:t xml:space="preserve">of </w:t>
      </w:r>
      <w:r w:rsidRPr="0049624D">
        <w:t xml:space="preserve">Manual Status Synchronisation Request for an unknown ARC </w:t>
      </w:r>
      <w:r w:rsidRPr="00EF2D26">
        <w:t xml:space="preserve">is depicted in </w:t>
      </w:r>
      <w:r w:rsidRPr="00EF2D26">
        <w:fldChar w:fldCharType="begin"/>
      </w:r>
      <w:r w:rsidRPr="00EF2D26">
        <w:instrText xml:space="preserve"> REF _Ref265069407 \h </w:instrText>
      </w:r>
      <w:r w:rsidRPr="00EF2D26">
        <w:fldChar w:fldCharType="separate"/>
      </w:r>
      <w:r w:rsidR="00032B01" w:rsidRPr="00EF2D26">
        <w:t xml:space="preserve">Figure </w:t>
      </w:r>
      <w:r w:rsidR="00032B01">
        <w:rPr>
          <w:noProof/>
        </w:rPr>
        <w:t>130</w:t>
      </w:r>
      <w:r w:rsidRPr="00EF2D26">
        <w:fldChar w:fldCharType="end"/>
      </w:r>
      <w:r w:rsidRPr="00EF2D26">
        <w:t xml:space="preserve"> and </w:t>
      </w:r>
      <w:r w:rsidRPr="00EF2D26">
        <w:fldChar w:fldCharType="begin"/>
      </w:r>
      <w:r w:rsidRPr="00EF2D26">
        <w:instrText xml:space="preserve"> REF _Ref265069403 \h </w:instrText>
      </w:r>
      <w:r w:rsidRPr="00EF2D26">
        <w:fldChar w:fldCharType="separate"/>
      </w:r>
      <w:r w:rsidR="00032B01" w:rsidRPr="00EF2D26">
        <w:t xml:space="preserve">Figure </w:t>
      </w:r>
      <w:r w:rsidR="00032B01">
        <w:rPr>
          <w:noProof/>
        </w:rPr>
        <w:t>131</w:t>
      </w:r>
      <w:r w:rsidRPr="00EF2D26">
        <w:fldChar w:fldCharType="end"/>
      </w:r>
      <w:r w:rsidRPr="00EF2D26">
        <w:t>:</w:t>
      </w:r>
    </w:p>
    <w:p w14:paraId="780B15D0" w14:textId="060063E6" w:rsidR="00155B4E" w:rsidRPr="00EF2D26" w:rsidRDefault="00155B4E" w:rsidP="00155B4E">
      <w:pPr>
        <w:pStyle w:val="Figure"/>
      </w:pPr>
      <w:r w:rsidRPr="004B5984">
        <w:rPr>
          <w:lang w:val="pt-PT" w:eastAsia="pt-PT"/>
        </w:rPr>
        <w:drawing>
          <wp:inline distT="0" distB="0" distL="0" distR="0" wp14:anchorId="4CE20A77" wp14:editId="567C9F84">
            <wp:extent cx="5280660" cy="30251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67">
                      <a:extLst>
                        <a:ext uri="{28A0092B-C50C-407E-A947-70E740481C1C}">
                          <a14:useLocalDpi xmlns:a14="http://schemas.microsoft.com/office/drawing/2010/main" val="0"/>
                        </a:ext>
                      </a:extLst>
                    </a:blip>
                    <a:srcRect l="3642" t="3989" r="4636" b="11436"/>
                    <a:stretch>
                      <a:fillRect/>
                    </a:stretch>
                  </pic:blipFill>
                  <pic:spPr bwMode="auto">
                    <a:xfrm>
                      <a:off x="0" y="0"/>
                      <a:ext cx="5280660" cy="3025140"/>
                    </a:xfrm>
                    <a:prstGeom prst="rect">
                      <a:avLst/>
                    </a:prstGeom>
                    <a:noFill/>
                    <a:ln>
                      <a:noFill/>
                    </a:ln>
                  </pic:spPr>
                </pic:pic>
              </a:graphicData>
            </a:graphic>
          </wp:inline>
        </w:drawing>
      </w:r>
    </w:p>
    <w:p w14:paraId="5C50D05C" w14:textId="7D664C39" w:rsidR="00155B4E" w:rsidRPr="00EF2D26" w:rsidRDefault="00155B4E" w:rsidP="00155B4E">
      <w:pPr>
        <w:pStyle w:val="Caption"/>
        <w:rPr>
          <w:bCs/>
        </w:rPr>
      </w:pPr>
      <w:bookmarkStart w:id="1193" w:name="_Ref265069407"/>
      <w:bookmarkStart w:id="1194" w:name="_Toc1400843"/>
      <w:bookmarkStart w:id="1195" w:name="_Toc57720858"/>
      <w:r w:rsidRPr="00EF2D26">
        <w:t xml:space="preserve">Figure </w:t>
      </w:r>
      <w:r>
        <w:fldChar w:fldCharType="begin"/>
      </w:r>
      <w:r>
        <w:instrText>SEQ Figure \* ARABIC</w:instrText>
      </w:r>
      <w:r>
        <w:fldChar w:fldCharType="separate"/>
      </w:r>
      <w:r w:rsidR="00032B01">
        <w:rPr>
          <w:noProof/>
        </w:rPr>
        <w:t>130</w:t>
      </w:r>
      <w:r>
        <w:fldChar w:fldCharType="end"/>
      </w:r>
      <w:bookmarkEnd w:id="1193"/>
      <w:r w:rsidRPr="00EF2D26">
        <w:t>: TSD -</w:t>
      </w:r>
      <w:r w:rsidRPr="00EF2D26">
        <w:rPr>
          <w:bCs/>
        </w:rPr>
        <w:t xml:space="preserve"> Manual Status Synchronisation Request </w:t>
      </w:r>
      <w:r>
        <w:t>for an unknown</w:t>
      </w:r>
      <w:r w:rsidRPr="00EF2D26">
        <w:rPr>
          <w:bCs/>
        </w:rPr>
        <w:t xml:space="preserve"> ARC</w:t>
      </w:r>
      <w:bookmarkEnd w:id="1194"/>
      <w:bookmarkEnd w:id="1195"/>
    </w:p>
    <w:p w14:paraId="235646BF" w14:textId="359437F0" w:rsidR="00155B4E" w:rsidRPr="00EF2D26" w:rsidRDefault="00155B4E" w:rsidP="00155B4E">
      <w:pPr>
        <w:pStyle w:val="Figure"/>
      </w:pPr>
      <w:r w:rsidRPr="004B5984">
        <w:rPr>
          <w:lang w:val="pt-PT" w:eastAsia="pt-PT"/>
        </w:rPr>
        <w:lastRenderedPageBreak/>
        <w:drawing>
          <wp:inline distT="0" distB="0" distL="0" distR="0" wp14:anchorId="16B8490E" wp14:editId="0A81EE00">
            <wp:extent cx="5128260" cy="4168140"/>
            <wp:effectExtent l="0" t="0" r="0" b="381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8">
                      <a:extLst>
                        <a:ext uri="{28A0092B-C50C-407E-A947-70E740481C1C}">
                          <a14:useLocalDpi xmlns:a14="http://schemas.microsoft.com/office/drawing/2010/main" val="0"/>
                        </a:ext>
                      </a:extLst>
                    </a:blip>
                    <a:srcRect l="5785" t="4124" r="5289" b="5566"/>
                    <a:stretch>
                      <a:fillRect/>
                    </a:stretch>
                  </pic:blipFill>
                  <pic:spPr bwMode="auto">
                    <a:xfrm>
                      <a:off x="0" y="0"/>
                      <a:ext cx="5128260" cy="4168140"/>
                    </a:xfrm>
                    <a:prstGeom prst="rect">
                      <a:avLst/>
                    </a:prstGeom>
                    <a:noFill/>
                    <a:ln>
                      <a:noFill/>
                    </a:ln>
                  </pic:spPr>
                </pic:pic>
              </a:graphicData>
            </a:graphic>
          </wp:inline>
        </w:drawing>
      </w:r>
    </w:p>
    <w:p w14:paraId="3FE4C163" w14:textId="4502DA6F" w:rsidR="00155B4E" w:rsidRPr="00EF2D26" w:rsidRDefault="00155B4E" w:rsidP="00155B4E">
      <w:pPr>
        <w:pStyle w:val="Caption"/>
        <w:rPr>
          <w:bCs/>
        </w:rPr>
      </w:pPr>
      <w:bookmarkStart w:id="1196" w:name="_Ref265069403"/>
      <w:bookmarkStart w:id="1197" w:name="_Toc1400844"/>
      <w:bookmarkStart w:id="1198" w:name="_Toc57720859"/>
      <w:r w:rsidRPr="00EF2D26">
        <w:t xml:space="preserve">Figure </w:t>
      </w:r>
      <w:r>
        <w:fldChar w:fldCharType="begin"/>
      </w:r>
      <w:r>
        <w:instrText>SEQ Figure \* ARABIC</w:instrText>
      </w:r>
      <w:r>
        <w:fldChar w:fldCharType="separate"/>
      </w:r>
      <w:r w:rsidR="00032B01">
        <w:rPr>
          <w:noProof/>
        </w:rPr>
        <w:t>131</w:t>
      </w:r>
      <w:r>
        <w:fldChar w:fldCharType="end"/>
      </w:r>
      <w:bookmarkEnd w:id="1196"/>
      <w:r w:rsidRPr="00EF2D26">
        <w:t>: CLD -</w:t>
      </w:r>
      <w:r w:rsidRPr="00EF2D26">
        <w:rPr>
          <w:bCs/>
        </w:rPr>
        <w:t xml:space="preserve"> Manual Status Synchronisation Request </w:t>
      </w:r>
      <w:r>
        <w:t xml:space="preserve">for an </w:t>
      </w:r>
      <w:r w:rsidRPr="00EF2D26">
        <w:rPr>
          <w:bCs/>
        </w:rPr>
        <w:t>unknown ARC</w:t>
      </w:r>
      <w:bookmarkEnd w:id="1197"/>
      <w:bookmarkEnd w:id="1198"/>
    </w:p>
    <w:p w14:paraId="45DBCF0D"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199" w:name="_Ref264971015"/>
      <w:bookmarkStart w:id="1200" w:name="_Toc1400465"/>
      <w:r w:rsidRPr="00EF2D26">
        <w:t>Manual Status Request/Response</w:t>
      </w:r>
      <w:bookmarkEnd w:id="1154"/>
      <w:bookmarkEnd w:id="1155"/>
      <w:bookmarkEnd w:id="1156"/>
      <w:bookmarkEnd w:id="1157"/>
      <w:bookmarkEnd w:id="1199"/>
      <w:bookmarkEnd w:id="1200"/>
    </w:p>
    <w:p w14:paraId="1CA308A1" w14:textId="4F077EC2" w:rsidR="00155B4E" w:rsidRPr="00EF2D26" w:rsidRDefault="00155B4E" w:rsidP="00155B4E">
      <w:r w:rsidRPr="00EF2D26">
        <w:t xml:space="preserve">The Status Request/Response mechanism </w:t>
      </w:r>
      <w:r w:rsidRPr="00EF2D26">
        <w:rPr>
          <w:i/>
        </w:rPr>
        <w:t>could</w:t>
      </w:r>
      <w:r w:rsidRPr="00EF2D26">
        <w:t xml:space="preserve"> be used at any time by the MSA dispatch application/MSA destination application to request the status of a particular e-AD</w:t>
      </w:r>
      <w:r w:rsidR="00615112">
        <w:t>/e-SAD</w:t>
      </w:r>
      <w:r w:rsidRPr="00EF2D26">
        <w:t xml:space="preserve"> at the MSA destination application/MSA dispatch application.</w:t>
      </w:r>
    </w:p>
    <w:p w14:paraId="358ED956" w14:textId="77777777" w:rsidR="00155B4E" w:rsidRPr="00EF2D26" w:rsidRDefault="00155B4E" w:rsidP="00155B4E">
      <w:r w:rsidRPr="00EF2D26">
        <w:t>The Status Request (IE904: C_STD_REQ) is triggered manually by the MSA Official for a specific ARC existing in the system. The MSA Official shall indicate that he/she is simply enquiring about the status of the movement. If the IE904: C_STD_REQ sending MSA is the MSA of Dispatch, then the MSA Official shall also provide the sequence number of the last business (event) message sent to the Requested MSA of Destination for the specific ARC. If the IE904: C_STD_REQ sending MSA is the MSA of Destination, then the MSA Official shall also provide the last known sequence number for the specific ARC.</w:t>
      </w:r>
    </w:p>
    <w:p w14:paraId="443491B5" w14:textId="77777777" w:rsidR="00155B4E" w:rsidRPr="00EF2D26" w:rsidRDefault="00155B4E" w:rsidP="00155B4E">
      <w:r w:rsidRPr="00EF2D26">
        <w:t>The IE904: C_STD_REQ sending MSA application shall include in the generated Status Request (IE904: C_STD_REQ) message the ARC, the state of the movement as well as the last message received causing a state transition. If the IE904: C_STD_REQ sending MSA is the MSA of Dispatch, then the IE904: C_STD_REQ shall also include the sequence number of the last business (event) message sent to the Requested MSA of Destination for the specific ARC. If the IE904: C_STD_REQ sending MSA is the MSA of Destination, then the IE904: C_STD_REQ shall also include the last known sequence number for the specific ARC.</w:t>
      </w:r>
    </w:p>
    <w:p w14:paraId="2FC6A1F3" w14:textId="77777777" w:rsidR="00155B4E" w:rsidRPr="00EF2D26" w:rsidRDefault="00155B4E" w:rsidP="00155B4E">
      <w:r w:rsidRPr="00EF2D26">
        <w:t>More specifically the IE904 message should have the following values:</w:t>
      </w:r>
    </w:p>
    <w:p w14:paraId="723FAEE8"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“Administrative Reference Code”: It includes the ARC provided by the Excise Officer of the Requesting MSA application;</w:t>
      </w:r>
    </w:p>
    <w:p w14:paraId="1025ED00"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“Sequence Number”: It includes the latest Sequence Number for the specific movement in the Requesting MSA application;</w:t>
      </w:r>
    </w:p>
    <w:p w14:paraId="1A01D013"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It includes the State for the specific movement in the Requesting MSA application;</w:t>
      </w:r>
    </w:p>
    <w:p w14:paraId="52982FC9"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“Last Received Message Type”: It includes the number of the last business (event) message sent from the Requested MSA application to the Requesting MSA application for the specific ARC;</w:t>
      </w:r>
    </w:p>
    <w:p w14:paraId="336E056A"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Request Message Type”: This item is not applicable in case the IE904 message is sent for a Status Request/Response scenario.</w:t>
      </w:r>
    </w:p>
    <w:p w14:paraId="1ED293B8" w14:textId="77777777" w:rsidR="00155B4E" w:rsidRPr="00EF2D26" w:rsidRDefault="00155B4E" w:rsidP="00155B4E">
      <w:r w:rsidRPr="00EF2D26">
        <w:t>On the other side, the IE904: C_STD_REQ receiving MSA examines the message content to identify what the sending MSA is expecting in reply. In this scenario that the IE904: C_STD_REQ reports a simple status request, the IE904: C_STD_REQ receiving MSA replies with a single message, the Status Response (IE905: C_STD_RSP). The Status Response (IE905: C_STD_RSP) message shall include the current status of the movement as well as the last received business (event) message from the IE904: C_STD_REQ sending MSA. If the Requested MSA is the MSA of Dispatch, then the Status Response (IE905: C_STD_RSP) shall also include the sequence number of the last business (event) message sent to the MSA of Destination for the specific ARC. If the Requested MSA is the MSA of Destination, then the Status Response (IE905: C_STD_RSP) shall also include the last known sequence number for the specific ARC.</w:t>
      </w:r>
    </w:p>
    <w:p w14:paraId="0F79B604" w14:textId="77777777" w:rsidR="00155B4E" w:rsidRPr="00EF2D26" w:rsidRDefault="00155B4E" w:rsidP="00155B4E">
      <w:r w:rsidRPr="00EF2D26">
        <w:t>More specifically the IE905 message should have the following values:</w:t>
      </w:r>
    </w:p>
    <w:p w14:paraId="4B486575"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“Administrative Reference Code”: It includes the ARC of the specific movement in the Requested MSA application. It is the same as the ARC of the request (IE904) message;</w:t>
      </w:r>
    </w:p>
    <w:p w14:paraId="33692793"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“Sequence Number”: It includes the latest Sequence Number for the specific ARC in the Requesting MSA application;</w:t>
      </w:r>
    </w:p>
    <w:p w14:paraId="642005B9"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It includes the State for the specific ARC in the Requesting MSA application;</w:t>
      </w:r>
    </w:p>
    <w:p w14:paraId="3B886372"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“Last Received Message Type”: It includes the number of the last business (event) message sent from the Requested MSA application to the Requesting MSA application.</w:t>
      </w:r>
    </w:p>
    <w:p w14:paraId="7A5BF310" w14:textId="5E72245B" w:rsidR="00155B4E" w:rsidRPr="00EF2D26" w:rsidRDefault="00155B4E" w:rsidP="00155B4E">
      <w:r w:rsidRPr="00EF2D26">
        <w:t xml:space="preserve">The figures </w:t>
      </w:r>
      <w:r w:rsidRPr="00EF2D26">
        <w:fldChar w:fldCharType="begin"/>
      </w:r>
      <w:r w:rsidRPr="00EF2D26">
        <w:instrText xml:space="preserve"> REF _Ref202013250 \h</w:instrText>
      </w:r>
      <w:r>
        <w:instrText xml:space="preserve"> \p</w:instrText>
      </w:r>
      <w:r w:rsidRPr="00EF2D26">
        <w:instrText xml:space="preserve"> </w:instrText>
      </w:r>
      <w:r w:rsidRPr="00EF2D26">
        <w:fldChar w:fldCharType="separate"/>
      </w:r>
      <w:r w:rsidR="00032B01">
        <w:t>below</w:t>
      </w:r>
      <w:r w:rsidRPr="00EF2D26">
        <w:fldChar w:fldCharType="end"/>
      </w:r>
      <w:r w:rsidRPr="00EF2D26">
        <w:t xml:space="preserve"> (</w:t>
      </w:r>
      <w:r w:rsidRPr="00EF2D26">
        <w:fldChar w:fldCharType="begin"/>
      </w:r>
      <w:r w:rsidRPr="00EF2D26">
        <w:instrText xml:space="preserve"> REF _Ref202013250 \h </w:instrText>
      </w:r>
      <w:r w:rsidRPr="00EF2D26">
        <w:fldChar w:fldCharType="separate"/>
      </w:r>
      <w:r w:rsidR="00032B01" w:rsidRPr="00EF2D26">
        <w:t xml:space="preserve">Figure </w:t>
      </w:r>
      <w:r w:rsidR="00032B01">
        <w:rPr>
          <w:noProof/>
        </w:rPr>
        <w:t>132</w:t>
      </w:r>
      <w:r w:rsidRPr="00EF2D26">
        <w:fldChar w:fldCharType="end"/>
      </w:r>
      <w:r w:rsidRPr="00EF2D26">
        <w:t xml:space="preserve"> and </w:t>
      </w:r>
      <w:r w:rsidRPr="00EF2D26">
        <w:fldChar w:fldCharType="begin"/>
      </w:r>
      <w:r w:rsidRPr="00EF2D26">
        <w:instrText xml:space="preserve"> REF _Ref202013251 \h </w:instrText>
      </w:r>
      <w:r w:rsidRPr="00EF2D26">
        <w:fldChar w:fldCharType="separate"/>
      </w:r>
      <w:r w:rsidR="00032B01" w:rsidRPr="00EF2D26">
        <w:t xml:space="preserve">Figure </w:t>
      </w:r>
      <w:r w:rsidR="00032B01">
        <w:rPr>
          <w:noProof/>
        </w:rPr>
        <w:t>133</w:t>
      </w:r>
      <w:r w:rsidRPr="00EF2D26">
        <w:fldChar w:fldCharType="end"/>
      </w:r>
      <w:r w:rsidRPr="00EF2D26">
        <w:t>) illustrate an indicative example of the MSA dispatch application requesting the status of an e-AD</w:t>
      </w:r>
      <w:r w:rsidR="007D63AD">
        <w:t>/e-SAD</w:t>
      </w:r>
      <w:r w:rsidRPr="00EF2D26">
        <w:t xml:space="preserve">, which is found in the </w:t>
      </w:r>
      <w:r w:rsidRPr="00EF2D26">
        <w:rPr>
          <w:i/>
        </w:rPr>
        <w:t>“Accepted”</w:t>
      </w:r>
      <w:r w:rsidRPr="00EF2D26">
        <w:t xml:space="preserve"> state. In that request, the MSA destination application responds with an IE905: C_STD_RSP indicating that e-AD</w:t>
      </w:r>
      <w:r w:rsidR="009C7892">
        <w:t>/e-SAD</w:t>
      </w:r>
      <w:r w:rsidRPr="00EF2D26">
        <w:t xml:space="preserve"> is also found in the </w:t>
      </w:r>
      <w:r w:rsidRPr="00EF2D26">
        <w:rPr>
          <w:i/>
        </w:rPr>
        <w:t>“Accepted”</w:t>
      </w:r>
      <w:r w:rsidRPr="00EF2D26">
        <w:t xml:space="preserve"> state.</w:t>
      </w:r>
    </w:p>
    <w:p w14:paraId="3488A72C" w14:textId="7E9C0B8D" w:rsidR="00155B4E" w:rsidRPr="00EF2D26" w:rsidRDefault="00155B4E" w:rsidP="00155B4E">
      <w:pPr>
        <w:pStyle w:val="Figure"/>
        <w:rPr>
          <w:noProof w:val="0"/>
        </w:rPr>
      </w:pPr>
      <w:r w:rsidRPr="00EF2D26">
        <w:rPr>
          <w:lang w:val="pt-PT" w:eastAsia="pt-PT"/>
        </w:rPr>
        <w:lastRenderedPageBreak/>
        <w:drawing>
          <wp:inline distT="0" distB="0" distL="0" distR="0" wp14:anchorId="36D75F0D" wp14:editId="4C589D6C">
            <wp:extent cx="5753100" cy="3116580"/>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53100" cy="3116580"/>
                    </a:xfrm>
                    <a:prstGeom prst="rect">
                      <a:avLst/>
                    </a:prstGeom>
                    <a:noFill/>
                    <a:ln>
                      <a:noFill/>
                    </a:ln>
                  </pic:spPr>
                </pic:pic>
              </a:graphicData>
            </a:graphic>
          </wp:inline>
        </w:drawing>
      </w:r>
    </w:p>
    <w:p w14:paraId="79820E49" w14:textId="24087721" w:rsidR="00155B4E" w:rsidRPr="00EF2D26" w:rsidRDefault="00155B4E" w:rsidP="00155B4E">
      <w:pPr>
        <w:pStyle w:val="Caption"/>
        <w:rPr>
          <w:bCs/>
        </w:rPr>
      </w:pPr>
      <w:bookmarkStart w:id="1201" w:name="_Ref202013250"/>
      <w:bookmarkStart w:id="1202" w:name="_Toc1400845"/>
      <w:bookmarkStart w:id="1203" w:name="_Toc57720860"/>
      <w:r w:rsidRPr="00EF2D26">
        <w:t xml:space="preserve">Figure </w:t>
      </w:r>
      <w:r>
        <w:fldChar w:fldCharType="begin"/>
      </w:r>
      <w:r>
        <w:instrText>SEQ Figure \* ARABIC</w:instrText>
      </w:r>
      <w:r>
        <w:fldChar w:fldCharType="separate"/>
      </w:r>
      <w:r w:rsidR="00032B01">
        <w:rPr>
          <w:noProof/>
        </w:rPr>
        <w:t>132</w:t>
      </w:r>
      <w:r>
        <w:fldChar w:fldCharType="end"/>
      </w:r>
      <w:bookmarkEnd w:id="1201"/>
      <w:r w:rsidRPr="00EF2D26">
        <w:t>: TSD -</w:t>
      </w:r>
      <w:r w:rsidRPr="00EF2D26">
        <w:rPr>
          <w:bCs/>
        </w:rPr>
        <w:t xml:space="preserve"> Manual Status Request/Response</w:t>
      </w:r>
      <w:bookmarkEnd w:id="1202"/>
      <w:bookmarkEnd w:id="1203"/>
    </w:p>
    <w:p w14:paraId="0D6AF56B" w14:textId="78183CF2" w:rsidR="00155B4E" w:rsidRPr="00EF2D26" w:rsidRDefault="00155B4E" w:rsidP="00155B4E">
      <w:pPr>
        <w:pStyle w:val="Figure"/>
        <w:rPr>
          <w:noProof w:val="0"/>
        </w:rPr>
      </w:pPr>
      <w:r w:rsidRPr="00EF2D26">
        <w:rPr>
          <w:lang w:val="pt-PT" w:eastAsia="pt-PT"/>
        </w:rPr>
        <w:drawing>
          <wp:inline distT="0" distB="0" distL="0" distR="0" wp14:anchorId="7F663BB4" wp14:editId="35D99AE6">
            <wp:extent cx="5753100" cy="3451860"/>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70">
                      <a:extLst>
                        <a:ext uri="{28A0092B-C50C-407E-A947-70E740481C1C}">
                          <a14:useLocalDpi xmlns:a14="http://schemas.microsoft.com/office/drawing/2010/main" val="0"/>
                        </a:ext>
                      </a:extLst>
                    </a:blip>
                    <a:srcRect l="5974" t="3659" r="4323" b="5324"/>
                    <a:stretch>
                      <a:fillRect/>
                    </a:stretch>
                  </pic:blipFill>
                  <pic:spPr bwMode="auto">
                    <a:xfrm>
                      <a:off x="0" y="0"/>
                      <a:ext cx="5753100" cy="3451860"/>
                    </a:xfrm>
                    <a:prstGeom prst="rect">
                      <a:avLst/>
                    </a:prstGeom>
                    <a:noFill/>
                    <a:ln>
                      <a:noFill/>
                    </a:ln>
                  </pic:spPr>
                </pic:pic>
              </a:graphicData>
            </a:graphic>
          </wp:inline>
        </w:drawing>
      </w:r>
    </w:p>
    <w:p w14:paraId="5B55B6C0" w14:textId="74EAE35F" w:rsidR="00155B4E" w:rsidRPr="00EF2D26" w:rsidRDefault="00155B4E" w:rsidP="00155B4E">
      <w:pPr>
        <w:pStyle w:val="Caption"/>
      </w:pPr>
      <w:bookmarkStart w:id="1204" w:name="_Ref202013251"/>
      <w:bookmarkStart w:id="1205" w:name="_Toc1400846"/>
      <w:bookmarkStart w:id="1206" w:name="_Toc57720861"/>
      <w:r w:rsidRPr="00EF2D26">
        <w:t xml:space="preserve">Figure </w:t>
      </w:r>
      <w:r>
        <w:fldChar w:fldCharType="begin"/>
      </w:r>
      <w:r>
        <w:instrText>SEQ Figure \* ARABIC</w:instrText>
      </w:r>
      <w:r>
        <w:fldChar w:fldCharType="separate"/>
      </w:r>
      <w:r w:rsidR="00032B01">
        <w:rPr>
          <w:noProof/>
        </w:rPr>
        <w:t>133</w:t>
      </w:r>
      <w:r>
        <w:fldChar w:fldCharType="end"/>
      </w:r>
      <w:bookmarkEnd w:id="1204"/>
      <w:r w:rsidRPr="00EF2D26">
        <w:t>: CLD -</w:t>
      </w:r>
      <w:r w:rsidRPr="00EF2D26">
        <w:rPr>
          <w:bCs/>
        </w:rPr>
        <w:t xml:space="preserve"> Manual Status Request/Response</w:t>
      </w:r>
      <w:bookmarkEnd w:id="1205"/>
      <w:bookmarkEnd w:id="1206"/>
    </w:p>
    <w:p w14:paraId="0250DC6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207" w:name="_Toc191308353"/>
      <w:bookmarkStart w:id="1208" w:name="_Toc191309237"/>
      <w:bookmarkStart w:id="1209" w:name="_Ref265141551"/>
      <w:bookmarkStart w:id="1210" w:name="_Ref265164740"/>
      <w:bookmarkStart w:id="1211" w:name="_Toc1400466"/>
      <w:r w:rsidRPr="00EF2D26">
        <w:t>Manual Status Synchronisation Request</w:t>
      </w:r>
      <w:bookmarkEnd w:id="1207"/>
      <w:bookmarkEnd w:id="1208"/>
      <w:bookmarkEnd w:id="1209"/>
      <w:bookmarkEnd w:id="1210"/>
      <w:bookmarkEnd w:id="1211"/>
    </w:p>
    <w:p w14:paraId="7323865F" w14:textId="0913C48D" w:rsidR="00155B4E" w:rsidRPr="00EF2D26" w:rsidRDefault="00155B4E" w:rsidP="00155B4E">
      <w:r w:rsidRPr="00EF2D26">
        <w:t xml:space="preserve">In Section </w:t>
      </w:r>
      <w:r w:rsidRPr="00EF2D26">
        <w:fldChar w:fldCharType="begin"/>
      </w:r>
      <w:r w:rsidRPr="00EF2D26">
        <w:instrText xml:space="preserve"> REF _Ref264971015 \w \h </w:instrText>
      </w:r>
      <w:r w:rsidRPr="00EF2D26">
        <w:fldChar w:fldCharType="separate"/>
      </w:r>
      <w:r w:rsidR="00032B01">
        <w:t>II.VI.2.2</w:t>
      </w:r>
      <w:r w:rsidRPr="00EF2D26">
        <w:fldChar w:fldCharType="end"/>
      </w:r>
      <w:r w:rsidRPr="00EF2D26">
        <w:t xml:space="preserve"> </w:t>
      </w:r>
      <w:r w:rsidRPr="00EF2D26">
        <w:fldChar w:fldCharType="begin"/>
      </w:r>
      <w:r w:rsidRPr="00EF2D26">
        <w:instrText xml:space="preserve"> REF _Ref264971015 \h </w:instrText>
      </w:r>
      <w:r w:rsidRPr="00EF2D26">
        <w:fldChar w:fldCharType="separate"/>
      </w:r>
      <w:r w:rsidR="00032B01" w:rsidRPr="00EF2D26">
        <w:t>Manual Status Request/Response</w:t>
      </w:r>
      <w:r w:rsidRPr="00EF2D26">
        <w:fldChar w:fldCharType="end"/>
      </w:r>
      <w:r w:rsidRPr="00EF2D26">
        <w:t xml:space="preserve">, the MSA Official issues a simple status request, reporting that he/she wishes to receive in reply only the movement status at the communicating MSA. This section presents the “Manual Status Synchronisation Request” mechanism, which </w:t>
      </w:r>
      <w:r w:rsidRPr="00EF2D26">
        <w:rPr>
          <w:i/>
        </w:rPr>
        <w:t xml:space="preserve">could </w:t>
      </w:r>
      <w:r w:rsidRPr="00EF2D26">
        <w:t xml:space="preserve">be provided by a MSA to its MSA Officials as a more advanced (sophisticated) use of the “Manual Status Request/Response”. In particular, the “Manual Status Synchronisation Request” </w:t>
      </w:r>
      <w:r w:rsidRPr="00EF2D26">
        <w:rPr>
          <w:i/>
        </w:rPr>
        <w:t>could</w:t>
      </w:r>
      <w:r w:rsidRPr="00EF2D26">
        <w:t xml:space="preserve"> be used at any </w:t>
      </w:r>
      <w:r w:rsidRPr="00EF2D26">
        <w:lastRenderedPageBreak/>
        <w:t>time by the MSA Officials to request a movement status synchronisation by receiving in reply of a status request not only the status of the movement but also any missing/delayed messages.</w:t>
      </w:r>
    </w:p>
    <w:p w14:paraId="34E6E480" w14:textId="77777777" w:rsidR="00155B4E" w:rsidRPr="00EF2D26" w:rsidRDefault="00155B4E" w:rsidP="00155B4E">
      <w:r w:rsidRPr="00EF2D26">
        <w:t>The following scenarios have been identified:</w:t>
      </w:r>
    </w:p>
    <w:p w14:paraId="18D8C1F8" w14:textId="7ED86C60" w:rsidR="00155B4E" w:rsidRPr="00EF2D26" w:rsidRDefault="00155B4E" w:rsidP="00A44070">
      <w:pPr>
        <w:pStyle w:val="Heading5"/>
        <w:keepLines/>
        <w:numPr>
          <w:ilvl w:val="4"/>
          <w:numId w:val="38"/>
        </w:numPr>
        <w:spacing w:before="240" w:after="240" w:line="240" w:lineRule="auto"/>
        <w:ind w:left="1009" w:hanging="1009"/>
      </w:pPr>
      <w:bookmarkStart w:id="1212" w:name="_Toc173906233"/>
      <w:bookmarkStart w:id="1213" w:name="_Toc191308354"/>
      <w:bookmarkStart w:id="1214" w:name="_Toc1400467"/>
      <w:bookmarkStart w:id="1215" w:name="_Toc173585769"/>
      <w:r w:rsidRPr="00EF2D26">
        <w:t>Submission of RoR and the e-AD</w:t>
      </w:r>
      <w:r w:rsidR="002C317B">
        <w:t>/e-SAD</w:t>
      </w:r>
      <w:r w:rsidRPr="00EF2D26">
        <w:t xml:space="preserve"> is under the ‘Accepted’ state at the MSA of Dispatch</w:t>
      </w:r>
      <w:bookmarkEnd w:id="1212"/>
      <w:bookmarkEnd w:id="1213"/>
      <w:bookmarkEnd w:id="1214"/>
    </w:p>
    <w:p w14:paraId="4E95F4CD" w14:textId="63CCFE3A" w:rsidR="00155B4E" w:rsidRPr="00EF2D26" w:rsidRDefault="00155B4E" w:rsidP="00155B4E">
      <w:r w:rsidRPr="00EF2D26">
        <w:t>According to the following scenario, the RoR (IE818: C_DEL_DAT) has been submitted by the MSA of Destination. However, the IE818: C_DEL_DAT message has not been received by the MSA of Dispatch and the e-AD</w:t>
      </w:r>
      <w:r w:rsidR="00905637">
        <w:t>/e-SAD</w:t>
      </w:r>
      <w:r w:rsidRPr="00EF2D26">
        <w:t xml:space="preserve"> is still in the </w:t>
      </w:r>
      <w:r w:rsidRPr="00EF2D26">
        <w:rPr>
          <w:i/>
        </w:rPr>
        <w:t>“Accepted”</w:t>
      </w:r>
      <w:r w:rsidRPr="00EF2D26">
        <w:t xml:space="preserve"> state.</w:t>
      </w:r>
    </w:p>
    <w:p w14:paraId="69DD2EAB" w14:textId="77777777" w:rsidR="00155B4E" w:rsidRPr="00EF2D26" w:rsidRDefault="00155B4E" w:rsidP="00155B4E">
      <w:r w:rsidRPr="00EF2D26">
        <w:t>The Status Request (IE904: C_STD_REQ) message is triggered manually by the Official at the MSA of Dispatch. The MSA Official shall provide the ARC of the specific movement accompanied by the sequence number of the last business (event) message sent to the MSA of Destination for the specific ARC. In addition, the MSA Official shall indicate that he/she is also wishing to synchronise the movement state in case a state de-synchronisation is detected.</w:t>
      </w:r>
    </w:p>
    <w:p w14:paraId="655439EC" w14:textId="77777777" w:rsidR="00155B4E" w:rsidRPr="00EF2D26" w:rsidRDefault="00155B4E" w:rsidP="00155B4E">
      <w:r w:rsidRPr="00EF2D26">
        <w:t>The MSA dispatch application shall include in the generated Status Request (IE904: C_STD_REQ) message the sequence number of the last business (event) message sent to the MSA of Destination for the specific ARC, the state of the movement (“Accepted”) and the last business (event) message received from the MSA destination application (None). In addition, the MSA dispatch application has to declare in the sending IE904: C_STD_REQ that it requests a Status Synchronisation Request. If the latter is not indicated then only the status of the movement will be returned back from the initiating MSA.</w:t>
      </w:r>
    </w:p>
    <w:p w14:paraId="6B3F10D6" w14:textId="77777777" w:rsidR="00155B4E" w:rsidRPr="00EF2D26" w:rsidRDefault="00155B4E" w:rsidP="00155B4E">
      <w:r w:rsidRPr="00EF2D26">
        <w:t>Upon receipt of the Status Request (IE904: C_STD_REQ) message, the MSA destination application examines its content.</w:t>
      </w:r>
    </w:p>
    <w:p w14:paraId="6D75D67A" w14:textId="77777777" w:rsidR="00155B4E" w:rsidRPr="00EF2D26" w:rsidRDefault="00155B4E" w:rsidP="00155B4E">
      <w:r w:rsidRPr="00EF2D26">
        <w:t>The MSA destination application identifies that:</w:t>
      </w:r>
    </w:p>
    <w:p w14:paraId="5CB20685"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MSA dispatch application is still in the “Accepted” state, while the RoR (the IE818: C_DEL_DAT) has already been communicated to it;</w:t>
      </w:r>
    </w:p>
    <w:p w14:paraId="34B1146D"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“Message Type” in the Status Request (IE904: C_STD_REQ) message is “1: Status Synchronisation Request”, indicating that the MSA Official at the MSA of Dispatch wishes also to receive the missing IE818: C_DEL_DAT message in order to synchronise the movement status.</w:t>
      </w:r>
    </w:p>
    <w:p w14:paraId="086979F6" w14:textId="77777777" w:rsidR="00155B4E" w:rsidRPr="00EF2D26" w:rsidRDefault="79D63348" w:rsidP="0E615139">
      <w:r w:rsidRPr="0E615139">
        <w:t>The MSA destination application sends to the MSA dispatch application:</w:t>
      </w:r>
    </w:p>
    <w:p w14:paraId="5178761B"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Response (IE905: C_STD_RSP) message with the status set to “Delivered” or “Partially Refused” or “Refused” and the information that the last received message from the MSA dispatch application is “IE801: C_EAD_VAL” as well as the last known sequence number for the specific ARC, which would be the same with that included in the RoR, followed by;</w:t>
      </w:r>
    </w:p>
    <w:p w14:paraId="1557DC4D" w14:textId="6C679846"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RoR (IE818: C_DEL_DAT).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IE818 message should be equal to the “Message identifier” Data Item of the IE904 message:</w:t>
      </w:r>
    </w:p>
    <w:p w14:paraId="66AB3E6D"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5286CE3D"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lastRenderedPageBreak/>
        <w:t>The “Message identifier”: The “Message Identifier” value of the message sent due to Status Synchronisation Request will differ from the value of the original message;</w:t>
      </w:r>
    </w:p>
    <w:p w14:paraId="18A2D08E"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39279B9F" w14:textId="4CE9795A" w:rsidR="00155B4E" w:rsidRPr="00EF2D26" w:rsidRDefault="00155B4E" w:rsidP="00155B4E">
      <w:r w:rsidRPr="00EF2D26">
        <w:t>Upon the reception of a valid RoR (IE818: C_DEL_DAT), the MSA dispatch application validates successfully its structure, stores its data and changes the state of the e-AD</w:t>
      </w:r>
      <w:r w:rsidR="00097A3B">
        <w:t>/e-SAD</w:t>
      </w:r>
      <w:r w:rsidRPr="00EF2D26">
        <w:t xml:space="preserve"> from </w:t>
      </w:r>
      <w:r w:rsidRPr="00EF2D26">
        <w:rPr>
          <w:i/>
        </w:rPr>
        <w:t>“Accepted”</w:t>
      </w:r>
      <w:r w:rsidRPr="00EF2D26">
        <w:t xml:space="preserve"> to </w:t>
      </w:r>
      <w:r w:rsidRPr="00EF2D26">
        <w:rPr>
          <w:i/>
        </w:rPr>
        <w:t>“Delivered”</w:t>
      </w:r>
      <w:r w:rsidRPr="00EF2D26">
        <w:t xml:space="preserve"> or to </w:t>
      </w:r>
      <w:r w:rsidRPr="00EF2D26">
        <w:rPr>
          <w:i/>
        </w:rPr>
        <w:t>“Partially Refused”</w:t>
      </w:r>
      <w:r w:rsidRPr="00EF2D26">
        <w:t xml:space="preserve"> or to </w:t>
      </w:r>
      <w:r w:rsidRPr="00EF2D26">
        <w:rPr>
          <w:i/>
        </w:rPr>
        <w:t>“Refused”</w:t>
      </w:r>
      <w:r w:rsidRPr="00EF2D26">
        <w:t>.</w:t>
      </w:r>
    </w:p>
    <w:p w14:paraId="3F89F9E7" w14:textId="77777777" w:rsidR="00155B4E" w:rsidRPr="00EF2D26" w:rsidRDefault="00155B4E" w:rsidP="00155B4E">
      <w:r w:rsidRPr="00EF2D26">
        <w:t>Finally, it is recommended that the MSA dispatch application forwards the RoR (IE818: C_DEL_DAT) to the Consignor.</w:t>
      </w:r>
    </w:p>
    <w:p w14:paraId="2B44F646" w14:textId="2FF38893" w:rsidR="00155B4E" w:rsidRPr="00EF2D26" w:rsidRDefault="00155B4E" w:rsidP="00155B4E">
      <w:r w:rsidRPr="00EF2D26">
        <w:t xml:space="preserve">This scenario is depicted in </w:t>
      </w:r>
      <w:r w:rsidRPr="00EF2D26">
        <w:fldChar w:fldCharType="begin"/>
      </w:r>
      <w:r w:rsidRPr="00EF2D26">
        <w:instrText xml:space="preserve"> REF _Ref202013252 \h </w:instrText>
      </w:r>
      <w:r w:rsidRPr="00EF2D26">
        <w:fldChar w:fldCharType="separate"/>
      </w:r>
      <w:r w:rsidR="00032B01" w:rsidRPr="00EF2D26">
        <w:t xml:space="preserve">Figure </w:t>
      </w:r>
      <w:r w:rsidR="00032B01">
        <w:rPr>
          <w:noProof/>
        </w:rPr>
        <w:t>134</w:t>
      </w:r>
      <w:r w:rsidRPr="00EF2D26">
        <w:fldChar w:fldCharType="end"/>
      </w:r>
      <w:r w:rsidRPr="00EF2D26">
        <w:t xml:space="preserve"> and </w:t>
      </w:r>
      <w:r w:rsidRPr="00EF2D26">
        <w:fldChar w:fldCharType="begin"/>
      </w:r>
      <w:r w:rsidRPr="00EF2D26">
        <w:instrText xml:space="preserve"> REF _Ref202013253 \h </w:instrText>
      </w:r>
      <w:r w:rsidRPr="00EF2D26">
        <w:fldChar w:fldCharType="separate"/>
      </w:r>
      <w:r w:rsidR="00032B01" w:rsidRPr="00EF2D26">
        <w:t xml:space="preserve">Figure </w:t>
      </w:r>
      <w:r w:rsidR="00032B01">
        <w:rPr>
          <w:noProof/>
        </w:rPr>
        <w:t>135</w:t>
      </w:r>
      <w:r w:rsidRPr="00EF2D26">
        <w:fldChar w:fldCharType="end"/>
      </w:r>
      <w:r w:rsidRPr="00EF2D26">
        <w:t>:</w:t>
      </w:r>
    </w:p>
    <w:p w14:paraId="0FA8AFBA" w14:textId="20389493" w:rsidR="00155B4E" w:rsidRPr="00EF2D26" w:rsidRDefault="00155B4E" w:rsidP="00155B4E">
      <w:pPr>
        <w:pStyle w:val="Figure"/>
        <w:rPr>
          <w:noProof w:val="0"/>
        </w:rPr>
      </w:pPr>
      <w:r w:rsidRPr="00EF2D26">
        <w:rPr>
          <w:lang w:val="pt-PT" w:eastAsia="pt-PT"/>
        </w:rPr>
        <w:lastRenderedPageBreak/>
        <w:drawing>
          <wp:inline distT="0" distB="0" distL="0" distR="0" wp14:anchorId="100D5B42" wp14:editId="3321514C">
            <wp:extent cx="5676900" cy="783336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1">
                      <a:extLst>
                        <a:ext uri="{28A0092B-C50C-407E-A947-70E740481C1C}">
                          <a14:useLocalDpi xmlns:a14="http://schemas.microsoft.com/office/drawing/2010/main" val="0"/>
                        </a:ext>
                      </a:extLst>
                    </a:blip>
                    <a:srcRect l="10988" t="4263" r="9602" b="7127"/>
                    <a:stretch>
                      <a:fillRect/>
                    </a:stretch>
                  </pic:blipFill>
                  <pic:spPr bwMode="auto">
                    <a:xfrm>
                      <a:off x="0" y="0"/>
                      <a:ext cx="5676900" cy="7833360"/>
                    </a:xfrm>
                    <a:prstGeom prst="rect">
                      <a:avLst/>
                    </a:prstGeom>
                    <a:noFill/>
                    <a:ln>
                      <a:noFill/>
                    </a:ln>
                  </pic:spPr>
                </pic:pic>
              </a:graphicData>
            </a:graphic>
          </wp:inline>
        </w:drawing>
      </w:r>
    </w:p>
    <w:p w14:paraId="556A334F" w14:textId="7AC0D500" w:rsidR="00155B4E" w:rsidRPr="00EF2D26" w:rsidRDefault="00155B4E" w:rsidP="00155B4E">
      <w:pPr>
        <w:pStyle w:val="Caption"/>
        <w:rPr>
          <w:bCs/>
        </w:rPr>
      </w:pPr>
      <w:bookmarkStart w:id="1216" w:name="_Ref202013252"/>
      <w:bookmarkStart w:id="1217" w:name="_Toc1400847"/>
      <w:bookmarkStart w:id="1218" w:name="_Toc57720862"/>
      <w:r w:rsidRPr="00EF2D26">
        <w:t xml:space="preserve">Figure </w:t>
      </w:r>
      <w:r>
        <w:fldChar w:fldCharType="begin"/>
      </w:r>
      <w:r>
        <w:instrText>SEQ Figure \* ARABIC</w:instrText>
      </w:r>
      <w:r>
        <w:fldChar w:fldCharType="separate"/>
      </w:r>
      <w:r w:rsidR="00032B01">
        <w:rPr>
          <w:noProof/>
        </w:rPr>
        <w:t>134</w:t>
      </w:r>
      <w:r>
        <w:fldChar w:fldCharType="end"/>
      </w:r>
      <w:bookmarkEnd w:id="1216"/>
      <w:r w:rsidRPr="00EF2D26">
        <w:t>: TSD -</w:t>
      </w:r>
      <w:r w:rsidRPr="00EF2D26">
        <w:rPr>
          <w:bCs/>
        </w:rPr>
        <w:t xml:space="preserve"> Status Synchronisation Request for a missing RoR (IE818) - Re-submission of RoR (IE818)</w:t>
      </w:r>
      <w:bookmarkEnd w:id="1217"/>
      <w:bookmarkEnd w:id="1218"/>
    </w:p>
    <w:p w14:paraId="663F3523" w14:textId="3E24B6D1" w:rsidR="00155B4E" w:rsidRPr="00EF2D26" w:rsidRDefault="00155B4E" w:rsidP="00155B4E">
      <w:pPr>
        <w:pStyle w:val="Figure"/>
        <w:rPr>
          <w:noProof w:val="0"/>
        </w:rPr>
      </w:pPr>
      <w:r w:rsidRPr="00EF2D26">
        <w:rPr>
          <w:lang w:val="pt-PT" w:eastAsia="pt-PT"/>
        </w:rPr>
        <w:lastRenderedPageBreak/>
        <w:drawing>
          <wp:inline distT="0" distB="0" distL="0" distR="0" wp14:anchorId="6B72B7FC" wp14:editId="3A1E796A">
            <wp:extent cx="5699760" cy="4244340"/>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2">
                      <a:extLst>
                        <a:ext uri="{28A0092B-C50C-407E-A947-70E740481C1C}">
                          <a14:useLocalDpi xmlns:a14="http://schemas.microsoft.com/office/drawing/2010/main" val="0"/>
                        </a:ext>
                      </a:extLst>
                    </a:blip>
                    <a:srcRect l="9290" t="3659" r="4807" b="4381"/>
                    <a:stretch>
                      <a:fillRect/>
                    </a:stretch>
                  </pic:blipFill>
                  <pic:spPr bwMode="auto">
                    <a:xfrm>
                      <a:off x="0" y="0"/>
                      <a:ext cx="5699760" cy="4244340"/>
                    </a:xfrm>
                    <a:prstGeom prst="rect">
                      <a:avLst/>
                    </a:prstGeom>
                    <a:noFill/>
                    <a:ln>
                      <a:noFill/>
                    </a:ln>
                  </pic:spPr>
                </pic:pic>
              </a:graphicData>
            </a:graphic>
          </wp:inline>
        </w:drawing>
      </w:r>
    </w:p>
    <w:p w14:paraId="21E67EF2" w14:textId="30E2BDF1" w:rsidR="00155B4E" w:rsidRPr="00EF2D26" w:rsidRDefault="00155B4E" w:rsidP="00155B4E">
      <w:pPr>
        <w:pStyle w:val="Caption"/>
      </w:pPr>
      <w:bookmarkStart w:id="1219" w:name="_Ref202013253"/>
      <w:bookmarkStart w:id="1220" w:name="_Toc1400848"/>
      <w:bookmarkStart w:id="1221" w:name="_Toc57720863"/>
      <w:r w:rsidRPr="00EF2D26">
        <w:t xml:space="preserve">Figure </w:t>
      </w:r>
      <w:r>
        <w:fldChar w:fldCharType="begin"/>
      </w:r>
      <w:r>
        <w:instrText>SEQ Figure \* ARABIC</w:instrText>
      </w:r>
      <w:r>
        <w:fldChar w:fldCharType="separate"/>
      </w:r>
      <w:r w:rsidR="00032B01">
        <w:rPr>
          <w:noProof/>
        </w:rPr>
        <w:t>135</w:t>
      </w:r>
      <w:r>
        <w:fldChar w:fldCharType="end"/>
      </w:r>
      <w:bookmarkEnd w:id="1219"/>
      <w:r w:rsidRPr="00EF2D26">
        <w:t>: CLD -</w:t>
      </w:r>
      <w:r w:rsidRPr="00EF2D26">
        <w:rPr>
          <w:bCs/>
        </w:rPr>
        <w:t xml:space="preserve"> Status Synchronisation Request for a missing RoR (IE818) - Re-submission of RoR (IE818)</w:t>
      </w:r>
      <w:bookmarkEnd w:id="1220"/>
      <w:bookmarkEnd w:id="1221"/>
    </w:p>
    <w:p w14:paraId="22A0CDBA" w14:textId="10D104B9" w:rsidR="00155B4E" w:rsidRPr="00EF2D26" w:rsidRDefault="00155B4E" w:rsidP="00A44070">
      <w:pPr>
        <w:pStyle w:val="Heading5"/>
        <w:keepLines/>
        <w:numPr>
          <w:ilvl w:val="4"/>
          <w:numId w:val="38"/>
        </w:numPr>
        <w:spacing w:before="240" w:after="240" w:line="240" w:lineRule="auto"/>
        <w:ind w:left="1009" w:hanging="1009"/>
        <w:rPr>
          <w:bCs/>
        </w:rPr>
      </w:pPr>
      <w:bookmarkStart w:id="1222" w:name="_Toc173906234"/>
      <w:bookmarkStart w:id="1223" w:name="_Toc191308355"/>
      <w:bookmarkStart w:id="1224" w:name="_Toc1400468"/>
      <w:r w:rsidRPr="00EF2D26">
        <w:rPr>
          <w:bCs/>
        </w:rPr>
        <w:t>Change of MSA of Destination and the e-AD</w:t>
      </w:r>
      <w:r w:rsidR="003B6E50">
        <w:rPr>
          <w:bCs/>
        </w:rPr>
        <w:t>/e-SAD</w:t>
      </w:r>
      <w:r w:rsidRPr="00EF2D26">
        <w:rPr>
          <w:bCs/>
        </w:rPr>
        <w:t xml:space="preserve"> is under the ‘Accepted’, or ‘Partially Refused’ or ‘Refused’ state at the MSA of D</w:t>
      </w:r>
      <w:bookmarkEnd w:id="1215"/>
      <w:r w:rsidRPr="00EF2D26">
        <w:rPr>
          <w:bCs/>
        </w:rPr>
        <w:t>estination</w:t>
      </w:r>
      <w:bookmarkEnd w:id="1222"/>
      <w:bookmarkEnd w:id="1223"/>
      <w:bookmarkEnd w:id="1224"/>
    </w:p>
    <w:p w14:paraId="0E011ACF" w14:textId="082A5794" w:rsidR="00155B4E" w:rsidRPr="00EF2D26" w:rsidRDefault="00155B4E" w:rsidP="00155B4E">
      <w:r w:rsidRPr="00EF2D26">
        <w:t>According to the following scenario, a change of MSA of Destination has occurred. However, the IE813: C_UPD_DAT has not been received by the former MSA of Destination and the e-AD</w:t>
      </w:r>
      <w:r w:rsidR="003B6E50">
        <w:t>/e-SAD</w:t>
      </w:r>
      <w:r w:rsidRPr="00EF2D26">
        <w:t xml:space="preserve"> is still in the </w:t>
      </w:r>
      <w:r w:rsidRPr="00EF2D26">
        <w:rPr>
          <w:i/>
        </w:rPr>
        <w:t>“Accepted”</w:t>
      </w:r>
      <w:r w:rsidRPr="00EF2D26">
        <w:t xml:space="preserve"> or </w:t>
      </w:r>
      <w:r w:rsidRPr="00EF2D26">
        <w:rPr>
          <w:i/>
        </w:rPr>
        <w:t>“Partially Refused”</w:t>
      </w:r>
      <w:r w:rsidRPr="00EF2D26">
        <w:t xml:space="preserve"> or </w:t>
      </w:r>
      <w:r w:rsidRPr="00EF2D26">
        <w:rPr>
          <w:i/>
        </w:rPr>
        <w:t>“Refused”</w:t>
      </w:r>
      <w:r w:rsidRPr="00EF2D26">
        <w:t xml:space="preserve"> state.</w:t>
      </w:r>
    </w:p>
    <w:p w14:paraId="5B6E408D" w14:textId="77777777" w:rsidR="00155B4E" w:rsidRPr="00EF2D26" w:rsidRDefault="00155B4E" w:rsidP="00155B4E">
      <w:r w:rsidRPr="00EF2D26">
        <w:t>The Status Request (IE904: C_STD_REQ) message is triggered manually by the Official at the MSA of Destination.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2FAF5AC2" w14:textId="77777777" w:rsidR="00155B4E" w:rsidRPr="00EF2D26" w:rsidRDefault="00155B4E" w:rsidP="00155B4E">
      <w:r w:rsidRPr="00EF2D26">
        <w:t>The MSA destination application shall include in the generated Status Request (IE904: C_STD_REQ) message the last known sequence number for the specific ARC, the state of the movement (“Accepted” or “Partially Refused” or “Refused”) and the last business (event) message received from the MSA dispatch application (IE801: C_EAD_VAL). In addition, the MSA dispatch application has to declare in the sending IE904: C_STD_REQ that it requests a Status Synchronisation Request. If the latter is not indicated then only the status of the movement will be returned back from the initiating MSA.</w:t>
      </w:r>
    </w:p>
    <w:p w14:paraId="75398FC7" w14:textId="77777777" w:rsidR="00155B4E" w:rsidRPr="00EF2D26" w:rsidRDefault="00155B4E" w:rsidP="00155B4E">
      <w:r w:rsidRPr="00EF2D26">
        <w:t>Upon receipt of the Status Request (IE904: C_STD_REQ) message, the MSA dispatch application examines its content.</w:t>
      </w:r>
    </w:p>
    <w:p w14:paraId="3C4DB430" w14:textId="77777777" w:rsidR="00155B4E" w:rsidRPr="00EF2D26" w:rsidRDefault="00155B4E" w:rsidP="00155B4E">
      <w:r w:rsidRPr="00EF2D26">
        <w:t>The MSA dispatch application identifies that:</w:t>
      </w:r>
    </w:p>
    <w:p w14:paraId="0C0668B0"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MSA destination application is still in the “Accepted” or “Partially Refused” or “Refused” state, while an update message (IE813: C_UPD_DAT) has already been communicated to it;</w:t>
      </w:r>
    </w:p>
    <w:p w14:paraId="6CEAD3D8"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“Message Type” in the Status Request (IE904: C_STD_REQ) message is “1: Status Synchronisation Request”, indicating that the MSA Official at the MSA of Destination wishes also to receive the missing IE813: C_UPD_DAT message in order to synchronise the movement status.</w:t>
      </w:r>
    </w:p>
    <w:p w14:paraId="07CDF03F" w14:textId="77777777" w:rsidR="00155B4E" w:rsidRPr="00EF2D26" w:rsidRDefault="79D63348" w:rsidP="0E615139">
      <w:r w:rsidRPr="0E615139">
        <w:t>The MSA dispatch application sends to the MSA destination application:</w:t>
      </w:r>
    </w:p>
    <w:p w14:paraId="02864E39"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Response (IE905: C_STD_RSP) message with the sequence number set to that of the last business (event) message sent to the MSA of Destination, the status set to “Accepted” or “Delivered” or “Partially Refused” or “Refused” and the information that the last received message from the MSA destination application is “None”, when the state in the MSA dispatch application is “Accepted”, or that the last received message from the MSA destination application is RoR (IE818: C_DEL_DAT), when the state is “Delivered”, “Refused” or “Partially Refused”, followed by;</w:t>
      </w:r>
    </w:p>
    <w:p w14:paraId="7573900F" w14:textId="45E31EFC"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update message (IE813: C_UPD_DAT).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IE813 message should be equal to the “Message identifier” Data Item of the IE904 message:</w:t>
      </w:r>
    </w:p>
    <w:p w14:paraId="6D6A87DC"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2AEAEFCB"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w:t>
      </w:r>
    </w:p>
    <w:p w14:paraId="11FE15BE"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5B94C914" w14:textId="02AD2012" w:rsidR="00155B4E" w:rsidRPr="00EF2D26" w:rsidRDefault="00155B4E" w:rsidP="00155B4E">
      <w:r w:rsidRPr="00EF2D26">
        <w:t>Upon the reception of a valid update message (IE813: C_UPD_DAT), the MSA destination application validates successfully the structure of the update message, stores the updated information and changes the state of the e-AD</w:t>
      </w:r>
      <w:r w:rsidR="00D041EB">
        <w:t>/e-SAD</w:t>
      </w:r>
      <w:r w:rsidRPr="00EF2D26">
        <w:t xml:space="preserve"> from </w:t>
      </w:r>
      <w:r w:rsidRPr="00EF2D26">
        <w:rPr>
          <w:i/>
        </w:rPr>
        <w:t>“Accepted”</w:t>
      </w:r>
      <w:r w:rsidRPr="00EF2D26">
        <w:t xml:space="preserve"> or </w:t>
      </w:r>
      <w:r w:rsidRPr="00EF2D26">
        <w:rPr>
          <w:i/>
        </w:rPr>
        <w:t>“Refused”</w:t>
      </w:r>
      <w:r w:rsidRPr="00EF2D26">
        <w:t xml:space="preserve">or </w:t>
      </w:r>
      <w:r w:rsidRPr="00EF2D26">
        <w:rPr>
          <w:i/>
        </w:rPr>
        <w:t>“Partially Refused”</w:t>
      </w:r>
      <w:r>
        <w:t xml:space="preserve"> </w:t>
      </w:r>
      <w:r w:rsidRPr="00EF2D26">
        <w:t xml:space="preserve">to </w:t>
      </w:r>
      <w:r w:rsidRPr="008129A9">
        <w:rPr>
          <w:i/>
        </w:rPr>
        <w:t>“Diverted”</w:t>
      </w:r>
      <w:r w:rsidRPr="00EF2D26">
        <w:t>.</w:t>
      </w:r>
    </w:p>
    <w:p w14:paraId="75F2E0CD" w14:textId="77777777" w:rsidR="00155B4E" w:rsidRPr="00EF2D26" w:rsidRDefault="00155B4E" w:rsidP="00155B4E">
      <w:r w:rsidRPr="00EF2D26">
        <w:t>Finally, it is recommended that the MSA destination application forwards the notification message (IE803: C_EAD_NOT) to the former Consignee.</w:t>
      </w:r>
    </w:p>
    <w:p w14:paraId="01A6FED4" w14:textId="6A2A9E4C" w:rsidR="00155B4E" w:rsidRPr="00EF2D26" w:rsidRDefault="00155B4E" w:rsidP="00155B4E">
      <w:r w:rsidRPr="00EF2D26">
        <w:t xml:space="preserve">This scenario is depicted in </w:t>
      </w:r>
      <w:r w:rsidRPr="00EF2D26">
        <w:fldChar w:fldCharType="begin"/>
      </w:r>
      <w:r w:rsidRPr="00EF2D26">
        <w:instrText xml:space="preserve"> REF _Ref202013254 \h </w:instrText>
      </w:r>
      <w:r w:rsidRPr="00EF2D26">
        <w:fldChar w:fldCharType="separate"/>
      </w:r>
      <w:r w:rsidR="00032B01" w:rsidRPr="00EF2D26">
        <w:t xml:space="preserve">Figure </w:t>
      </w:r>
      <w:r w:rsidR="00032B01">
        <w:rPr>
          <w:noProof/>
        </w:rPr>
        <w:t>136</w:t>
      </w:r>
      <w:r w:rsidRPr="00EF2D26">
        <w:fldChar w:fldCharType="end"/>
      </w:r>
      <w:r w:rsidRPr="00EF2D26">
        <w:t xml:space="preserve"> and </w:t>
      </w:r>
      <w:r w:rsidRPr="00EF2D26">
        <w:fldChar w:fldCharType="begin"/>
      </w:r>
      <w:r w:rsidRPr="00EF2D26">
        <w:instrText xml:space="preserve"> REF _Ref202013255 \h </w:instrText>
      </w:r>
      <w:r w:rsidRPr="00EF2D26">
        <w:fldChar w:fldCharType="separate"/>
      </w:r>
      <w:r w:rsidR="00032B01" w:rsidRPr="00EF2D26">
        <w:t xml:space="preserve">Figure </w:t>
      </w:r>
      <w:r w:rsidR="00032B01">
        <w:rPr>
          <w:noProof/>
        </w:rPr>
        <w:t>137</w:t>
      </w:r>
      <w:r w:rsidRPr="00EF2D26">
        <w:fldChar w:fldCharType="end"/>
      </w:r>
      <w:r w:rsidRPr="00EF2D26">
        <w:t>:</w:t>
      </w:r>
    </w:p>
    <w:p w14:paraId="7E8AC349" w14:textId="77DDBFF0" w:rsidR="00155B4E" w:rsidRPr="00EF2D26" w:rsidRDefault="00155B4E" w:rsidP="00155B4E">
      <w:pPr>
        <w:keepNext/>
      </w:pPr>
      <w:r w:rsidRPr="00EF2D26">
        <w:rPr>
          <w:noProof/>
          <w:lang w:val="pt-PT" w:eastAsia="pt-PT"/>
        </w:rPr>
        <w:lastRenderedPageBreak/>
        <w:drawing>
          <wp:inline distT="0" distB="0" distL="0" distR="0" wp14:anchorId="2B09238D" wp14:editId="2187F564">
            <wp:extent cx="5753100" cy="736092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3">
                      <a:extLst>
                        <a:ext uri="{28A0092B-C50C-407E-A947-70E740481C1C}">
                          <a14:useLocalDpi xmlns:a14="http://schemas.microsoft.com/office/drawing/2010/main" val="0"/>
                        </a:ext>
                      </a:extLst>
                    </a:blip>
                    <a:srcRect l="7347" t="4541" r="7100" b="7045"/>
                    <a:stretch>
                      <a:fillRect/>
                    </a:stretch>
                  </pic:blipFill>
                  <pic:spPr bwMode="auto">
                    <a:xfrm>
                      <a:off x="0" y="0"/>
                      <a:ext cx="5753100" cy="7360920"/>
                    </a:xfrm>
                    <a:prstGeom prst="rect">
                      <a:avLst/>
                    </a:prstGeom>
                    <a:noFill/>
                    <a:ln>
                      <a:noFill/>
                    </a:ln>
                  </pic:spPr>
                </pic:pic>
              </a:graphicData>
            </a:graphic>
          </wp:inline>
        </w:drawing>
      </w:r>
    </w:p>
    <w:p w14:paraId="2C72B12C" w14:textId="2C07082B" w:rsidR="00155B4E" w:rsidRPr="00EF2D26" w:rsidRDefault="00155B4E" w:rsidP="00155B4E">
      <w:pPr>
        <w:pStyle w:val="Caption"/>
      </w:pPr>
      <w:bookmarkStart w:id="1225" w:name="_Ref202013254"/>
      <w:bookmarkStart w:id="1226" w:name="_Toc1400849"/>
      <w:bookmarkStart w:id="1227" w:name="_Toc57720864"/>
      <w:r w:rsidRPr="00EF2D26">
        <w:t xml:space="preserve">Figure </w:t>
      </w:r>
      <w:r>
        <w:fldChar w:fldCharType="begin"/>
      </w:r>
      <w:r>
        <w:instrText>SEQ Figure \* ARABIC</w:instrText>
      </w:r>
      <w:r>
        <w:fldChar w:fldCharType="separate"/>
      </w:r>
      <w:r w:rsidR="00032B01">
        <w:rPr>
          <w:noProof/>
        </w:rPr>
        <w:t>136</w:t>
      </w:r>
      <w:r>
        <w:fldChar w:fldCharType="end"/>
      </w:r>
      <w:bookmarkEnd w:id="1225"/>
      <w:r w:rsidRPr="00EF2D26">
        <w:t>: TSD - Status Synchronisation Request for a missing Update Message (IE813) - Re-submission of Update Message (IE813)</w:t>
      </w:r>
      <w:bookmarkEnd w:id="1226"/>
      <w:bookmarkEnd w:id="1227"/>
    </w:p>
    <w:p w14:paraId="4703A858" w14:textId="3CF4998E" w:rsidR="00155B4E" w:rsidRPr="00EF2D26" w:rsidRDefault="00155B4E" w:rsidP="00155B4E">
      <w:pPr>
        <w:pStyle w:val="Figure"/>
        <w:rPr>
          <w:noProof w:val="0"/>
        </w:rPr>
      </w:pPr>
      <w:r w:rsidRPr="00474B03">
        <w:rPr>
          <w:lang w:val="pt-PT" w:eastAsia="pt-PT"/>
        </w:rPr>
        <w:lastRenderedPageBreak/>
        <w:drawing>
          <wp:inline distT="0" distB="0" distL="0" distR="0" wp14:anchorId="18A5AC5F" wp14:editId="7B0654EA">
            <wp:extent cx="5759450" cy="2734945"/>
            <wp:effectExtent l="0" t="0" r="0" b="825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4">
                      <a:extLst>
                        <a:ext uri="{28A0092B-C50C-407E-A947-70E740481C1C}">
                          <a14:useLocalDpi xmlns:a14="http://schemas.microsoft.com/office/drawing/2010/main" val="0"/>
                        </a:ext>
                      </a:extLst>
                    </a:blip>
                    <a:srcRect l="6985" t="4140" r="4634" b="5881"/>
                    <a:stretch>
                      <a:fillRect/>
                    </a:stretch>
                  </pic:blipFill>
                  <pic:spPr bwMode="auto">
                    <a:xfrm>
                      <a:off x="0" y="0"/>
                      <a:ext cx="5759450" cy="2734945"/>
                    </a:xfrm>
                    <a:prstGeom prst="rect">
                      <a:avLst/>
                    </a:prstGeom>
                    <a:noFill/>
                    <a:ln>
                      <a:noFill/>
                    </a:ln>
                  </pic:spPr>
                </pic:pic>
              </a:graphicData>
            </a:graphic>
          </wp:inline>
        </w:drawing>
      </w:r>
    </w:p>
    <w:p w14:paraId="725E1D1F" w14:textId="6070EB16" w:rsidR="00155B4E" w:rsidRPr="00EF2D26" w:rsidRDefault="00155B4E" w:rsidP="00155B4E">
      <w:pPr>
        <w:pStyle w:val="Caption"/>
      </w:pPr>
      <w:bookmarkStart w:id="1228" w:name="_Ref202013255"/>
      <w:bookmarkStart w:id="1229" w:name="_Toc1400850"/>
      <w:bookmarkStart w:id="1230" w:name="_Toc57720865"/>
      <w:r w:rsidRPr="00EF2D26">
        <w:t xml:space="preserve">Figure </w:t>
      </w:r>
      <w:r>
        <w:fldChar w:fldCharType="begin"/>
      </w:r>
      <w:r>
        <w:instrText>SEQ Figure \* ARABIC</w:instrText>
      </w:r>
      <w:r>
        <w:fldChar w:fldCharType="separate"/>
      </w:r>
      <w:r w:rsidR="00032B01">
        <w:rPr>
          <w:noProof/>
        </w:rPr>
        <w:t>137</w:t>
      </w:r>
      <w:r>
        <w:fldChar w:fldCharType="end"/>
      </w:r>
      <w:bookmarkEnd w:id="1228"/>
      <w:r w:rsidRPr="00EF2D26">
        <w:t>: CLD - Status Synchronisation Request for a missing Update Message (IE813) - Re-submission of Update Message (IE813)</w:t>
      </w:r>
      <w:bookmarkEnd w:id="1229"/>
      <w:bookmarkEnd w:id="1230"/>
    </w:p>
    <w:p w14:paraId="1F901058" w14:textId="3F622844" w:rsidR="00155B4E" w:rsidRPr="00EF2D26" w:rsidRDefault="00155B4E" w:rsidP="00A44070">
      <w:pPr>
        <w:pStyle w:val="Heading5"/>
        <w:keepLines/>
        <w:numPr>
          <w:ilvl w:val="4"/>
          <w:numId w:val="38"/>
        </w:numPr>
        <w:spacing w:before="240" w:after="240" w:line="240" w:lineRule="auto"/>
        <w:ind w:left="1009" w:hanging="1009"/>
        <w:rPr>
          <w:bCs/>
        </w:rPr>
      </w:pPr>
      <w:bookmarkStart w:id="1231" w:name="_Toc173906235"/>
      <w:bookmarkStart w:id="1232" w:name="_Toc191308356"/>
      <w:bookmarkStart w:id="1233" w:name="_Toc1400469"/>
      <w:r w:rsidRPr="00EF2D26">
        <w:rPr>
          <w:bCs/>
        </w:rPr>
        <w:t>Cancellation and the e-AD is under the ‘Accepted’ state at the MSA of Destination</w:t>
      </w:r>
      <w:bookmarkEnd w:id="1231"/>
      <w:bookmarkEnd w:id="1232"/>
      <w:bookmarkEnd w:id="1233"/>
    </w:p>
    <w:p w14:paraId="74CFD0F7" w14:textId="2F0D8E09" w:rsidR="00155B4E" w:rsidRPr="00EF2D26" w:rsidRDefault="00155B4E" w:rsidP="00155B4E">
      <w:r w:rsidRPr="00EF2D26">
        <w:t xml:space="preserve">According to the following scenario, a movement has been cancelled at the MSA of Dispatch (e-AD state at the MSA of Dispatch = </w:t>
      </w:r>
      <w:r w:rsidRPr="00EF2D26">
        <w:rPr>
          <w:i/>
        </w:rPr>
        <w:t>“Cancelled”</w:t>
      </w:r>
      <w:r w:rsidRPr="00EF2D26">
        <w:t xml:space="preserve">). However, the cancellation notification (IE810: C_CAN_DAT) has not been properly received by the MSA of Destination and the e-AD is still in the </w:t>
      </w:r>
      <w:r w:rsidRPr="00EF2D26">
        <w:rPr>
          <w:i/>
        </w:rPr>
        <w:t>“Accepted”</w:t>
      </w:r>
      <w:r w:rsidRPr="00EF2D26">
        <w:t xml:space="preserve"> state.</w:t>
      </w:r>
    </w:p>
    <w:p w14:paraId="63907B21" w14:textId="77777777" w:rsidR="00155B4E" w:rsidRPr="00EF2D26" w:rsidRDefault="00155B4E" w:rsidP="00155B4E">
      <w:r w:rsidRPr="00EF2D26">
        <w:t>The Status Request (IE904: C_STD_REQ) message is triggered manually by the Official at the MSA of Destination.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38D0944E" w14:textId="77777777" w:rsidR="00155B4E" w:rsidRPr="00EF2D26" w:rsidRDefault="00155B4E" w:rsidP="00155B4E">
      <w:r w:rsidRPr="00EF2D26">
        <w:t xml:space="preserve">The MSA destination application shall include in the generated Status Request (IE904: C_STD_REQ) message the last known sequence number for the specific ARC, the state of the movement </w:t>
      </w:r>
      <w:r w:rsidRPr="00EF2D26">
        <w:rPr>
          <w:i/>
        </w:rPr>
        <w:t>(“Accepted”</w:t>
      </w:r>
      <w:r w:rsidRPr="00EF2D26">
        <w:t>) as well as the last business (event) message received from the MSA dispatch application (IE801: C_EAD_VAL). In addition, the MSA dispatch application has to declare in the sending IE904: C_STD_REQ that it requests a Status Synchronisation Request. If the latter is not indicated then only the status of the movement will be returned back from the initiating MSA.</w:t>
      </w:r>
    </w:p>
    <w:p w14:paraId="34D63CB8" w14:textId="77777777" w:rsidR="00155B4E" w:rsidRPr="00EF2D26" w:rsidRDefault="00155B4E" w:rsidP="00155B4E">
      <w:r w:rsidRPr="00EF2D26">
        <w:t>Upon receipt of the Status Request (IE904: C_STD_REQ) message, the MSA dispatch application examines its content.</w:t>
      </w:r>
    </w:p>
    <w:p w14:paraId="19E42428" w14:textId="77777777" w:rsidR="00155B4E" w:rsidRPr="00EF2D26" w:rsidRDefault="00155B4E" w:rsidP="00155B4E">
      <w:r w:rsidRPr="00EF2D26">
        <w:t>The MSA dispatch application identifies that:</w:t>
      </w:r>
    </w:p>
    <w:p w14:paraId="604BC6AE"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MSA destination application is still in the “Accepted” state, while a cancellation notification (IE810: C_CAN_DAT) has already been communicated to it;</w:t>
      </w:r>
    </w:p>
    <w:p w14:paraId="5611EB3C"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“Message Type” in the Status Request (IE904: C_STD_REQ) message is “1: Status Synchronisation Request”, indicating that the MSA Official at the MSA of Destination wishes also to receive the missing IE810: C_CAN_DAT message in order to synchronise the movement status.</w:t>
      </w:r>
    </w:p>
    <w:p w14:paraId="087A3777" w14:textId="77777777" w:rsidR="00155B4E" w:rsidRPr="00EF2D26" w:rsidRDefault="00155B4E" w:rsidP="00155B4E">
      <w:r w:rsidRPr="00EF2D26">
        <w:t>The MSA dispatch application sends to the MSA destination application:</w:t>
      </w:r>
    </w:p>
    <w:p w14:paraId="53AE7B77"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Status Response (IE905: C_STD_RSP) message with the sequence number set to that of the last business (event) message sent to the MSA of Destination, the status set to “Cancelled” and the information that the last received message from the MSA destination application is “None”, followed by;</w:t>
      </w:r>
    </w:p>
    <w:p w14:paraId="67C356A6" w14:textId="47331C5D"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cancellation notification message (IE810: C_CAN_DAT).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IE810 message should be equal to the “Message identifier” Data Item of the IE904 message:</w:t>
      </w:r>
    </w:p>
    <w:p w14:paraId="4BE01704"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6EDFBFD4"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w:t>
      </w:r>
    </w:p>
    <w:p w14:paraId="18CF1DE1"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5CBA0FF0" w14:textId="5D1BBB61" w:rsidR="00155B4E" w:rsidRPr="00EF2D26" w:rsidRDefault="00155B4E" w:rsidP="00155B4E">
      <w:r w:rsidRPr="00EF2D26">
        <w:t>Upon the reception of a valid cancellation (IE810: C_CAN_DAT), the MSA destination application validates successfully the structure of the cancellation message, stores the cancellation information and changes the state of the e-AD</w:t>
      </w:r>
      <w:r w:rsidR="00B35A6B">
        <w:t>/e-SAD</w:t>
      </w:r>
      <w:r w:rsidRPr="00EF2D26">
        <w:t xml:space="preserve"> from </w:t>
      </w:r>
      <w:r w:rsidRPr="00EF2D26">
        <w:rPr>
          <w:i/>
        </w:rPr>
        <w:t>“Accepted”</w:t>
      </w:r>
      <w:r w:rsidRPr="00EF2D26">
        <w:t xml:space="preserve"> to </w:t>
      </w:r>
      <w:r w:rsidRPr="00EF2D26">
        <w:rPr>
          <w:i/>
        </w:rPr>
        <w:t>“Cancelled”</w:t>
      </w:r>
      <w:r w:rsidRPr="00EF2D26">
        <w:t>, which is a final state.</w:t>
      </w:r>
    </w:p>
    <w:p w14:paraId="690243CD" w14:textId="77777777" w:rsidR="00155B4E" w:rsidRPr="00EF2D26" w:rsidRDefault="00155B4E" w:rsidP="00155B4E">
      <w:r w:rsidRPr="00EF2D26">
        <w:t>Finally, it is recommended that the MSA destination application forwards the cancellation notification (IE810: C_CAN_DAT) to the Consignee.</w:t>
      </w:r>
    </w:p>
    <w:p w14:paraId="16EFF29B" w14:textId="66F70186" w:rsidR="00155B4E" w:rsidRPr="00EF2D26" w:rsidRDefault="00155B4E" w:rsidP="00155B4E">
      <w:r w:rsidRPr="00EF2D26">
        <w:t xml:space="preserve">This scenario is depicted in </w:t>
      </w:r>
      <w:r w:rsidRPr="00EF2D26">
        <w:fldChar w:fldCharType="begin"/>
      </w:r>
      <w:r w:rsidRPr="00EF2D26">
        <w:instrText xml:space="preserve"> REF _Ref180404479 \h  \* MERGEFORMAT </w:instrText>
      </w:r>
      <w:r w:rsidRPr="00EF2D26">
        <w:fldChar w:fldCharType="separate"/>
      </w:r>
      <w:r w:rsidR="00032B01" w:rsidRPr="00EF2D26">
        <w:t xml:space="preserve">Figure </w:t>
      </w:r>
      <w:r w:rsidR="00032B01">
        <w:t>138</w:t>
      </w:r>
      <w:r w:rsidRPr="00EF2D26">
        <w:fldChar w:fldCharType="end"/>
      </w:r>
      <w:r w:rsidRPr="00EF2D26">
        <w:t xml:space="preserve"> and </w:t>
      </w:r>
      <w:r w:rsidRPr="00EF2D26">
        <w:fldChar w:fldCharType="begin"/>
      </w:r>
      <w:r w:rsidRPr="00EF2D26">
        <w:instrText xml:space="preserve"> REF _Ref180404483 \h  \* MERGEFORMAT </w:instrText>
      </w:r>
      <w:r w:rsidRPr="00EF2D26">
        <w:fldChar w:fldCharType="separate"/>
      </w:r>
      <w:r w:rsidR="00032B01" w:rsidRPr="00EF2D26">
        <w:t xml:space="preserve">Figure </w:t>
      </w:r>
      <w:r w:rsidR="00032B01">
        <w:t>139</w:t>
      </w:r>
      <w:r w:rsidRPr="00EF2D26">
        <w:fldChar w:fldCharType="end"/>
      </w:r>
      <w:r w:rsidRPr="00EF2D26">
        <w:t>:</w:t>
      </w:r>
    </w:p>
    <w:p w14:paraId="0E3AE3B4" w14:textId="47E6E0D4" w:rsidR="00155B4E" w:rsidRPr="00EF2D26" w:rsidRDefault="00155B4E" w:rsidP="00155B4E">
      <w:pPr>
        <w:pStyle w:val="Figure"/>
        <w:rPr>
          <w:noProof w:val="0"/>
        </w:rPr>
      </w:pPr>
      <w:r w:rsidRPr="00EF2D26">
        <w:rPr>
          <w:lang w:val="pt-PT" w:eastAsia="pt-PT"/>
        </w:rPr>
        <w:lastRenderedPageBreak/>
        <w:drawing>
          <wp:inline distT="0" distB="0" distL="0" distR="0" wp14:anchorId="26D26B51" wp14:editId="67FF4AD6">
            <wp:extent cx="5074920" cy="771906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75">
                      <a:extLst>
                        <a:ext uri="{28A0092B-C50C-407E-A947-70E740481C1C}">
                          <a14:useLocalDpi xmlns:a14="http://schemas.microsoft.com/office/drawing/2010/main" val="0"/>
                        </a:ext>
                      </a:extLst>
                    </a:blip>
                    <a:srcRect l="10863" t="4213" r="10234" b="7253"/>
                    <a:stretch>
                      <a:fillRect/>
                    </a:stretch>
                  </pic:blipFill>
                  <pic:spPr bwMode="auto">
                    <a:xfrm>
                      <a:off x="0" y="0"/>
                      <a:ext cx="5074920" cy="7719060"/>
                    </a:xfrm>
                    <a:prstGeom prst="rect">
                      <a:avLst/>
                    </a:prstGeom>
                    <a:noFill/>
                    <a:ln>
                      <a:noFill/>
                    </a:ln>
                  </pic:spPr>
                </pic:pic>
              </a:graphicData>
            </a:graphic>
          </wp:inline>
        </w:drawing>
      </w:r>
    </w:p>
    <w:p w14:paraId="043E1722" w14:textId="56941CFC" w:rsidR="00155B4E" w:rsidRPr="00EF2D26" w:rsidRDefault="00155B4E" w:rsidP="00155B4E">
      <w:pPr>
        <w:pStyle w:val="Caption"/>
        <w:rPr>
          <w:bCs/>
        </w:rPr>
      </w:pPr>
      <w:bookmarkStart w:id="1234" w:name="_Ref180404479"/>
      <w:bookmarkStart w:id="1235" w:name="_Toc1400851"/>
      <w:bookmarkStart w:id="1236" w:name="_Toc57720866"/>
      <w:r w:rsidRPr="00EF2D26">
        <w:t xml:space="preserve">Figure </w:t>
      </w:r>
      <w:r>
        <w:fldChar w:fldCharType="begin"/>
      </w:r>
      <w:r>
        <w:instrText>SEQ Figure \* ARABIC</w:instrText>
      </w:r>
      <w:r>
        <w:fldChar w:fldCharType="separate"/>
      </w:r>
      <w:r w:rsidR="00032B01">
        <w:rPr>
          <w:noProof/>
        </w:rPr>
        <w:t>138</w:t>
      </w:r>
      <w:r>
        <w:fldChar w:fldCharType="end"/>
      </w:r>
      <w:bookmarkEnd w:id="1234"/>
      <w:r w:rsidRPr="00EF2D26">
        <w:t xml:space="preserve">: </w:t>
      </w:r>
      <w:r w:rsidRPr="00EF2D26">
        <w:rPr>
          <w:bCs/>
        </w:rPr>
        <w:t>TSD - Status Synchronisation Request for a missing Cancellation Notification (IE810) - Re-submission of Cancellation Notification (IE810)</w:t>
      </w:r>
      <w:bookmarkEnd w:id="1235"/>
      <w:bookmarkEnd w:id="1236"/>
    </w:p>
    <w:p w14:paraId="5D0A234E" w14:textId="20AEB59C" w:rsidR="00155B4E" w:rsidRPr="00EF2D26" w:rsidRDefault="00155B4E" w:rsidP="00155B4E">
      <w:pPr>
        <w:pStyle w:val="Figure"/>
        <w:rPr>
          <w:noProof w:val="0"/>
        </w:rPr>
      </w:pPr>
      <w:r w:rsidRPr="00EF2D26">
        <w:rPr>
          <w:lang w:val="pt-PT" w:eastAsia="pt-PT"/>
        </w:rPr>
        <w:lastRenderedPageBreak/>
        <w:drawing>
          <wp:inline distT="0" distB="0" distL="0" distR="0" wp14:anchorId="716BBBBE" wp14:editId="5A1CDF48">
            <wp:extent cx="5273040" cy="4381500"/>
            <wp:effectExtent l="0" t="0" r="381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6">
                      <a:extLst>
                        <a:ext uri="{28A0092B-C50C-407E-A947-70E740481C1C}">
                          <a14:useLocalDpi xmlns:a14="http://schemas.microsoft.com/office/drawing/2010/main" val="0"/>
                        </a:ext>
                      </a:extLst>
                    </a:blip>
                    <a:srcRect l="4913" t="4056" r="8945" b="4741"/>
                    <a:stretch>
                      <a:fillRect/>
                    </a:stretch>
                  </pic:blipFill>
                  <pic:spPr bwMode="auto">
                    <a:xfrm>
                      <a:off x="0" y="0"/>
                      <a:ext cx="5273040" cy="4381500"/>
                    </a:xfrm>
                    <a:prstGeom prst="rect">
                      <a:avLst/>
                    </a:prstGeom>
                    <a:noFill/>
                    <a:ln>
                      <a:noFill/>
                    </a:ln>
                  </pic:spPr>
                </pic:pic>
              </a:graphicData>
            </a:graphic>
          </wp:inline>
        </w:drawing>
      </w:r>
    </w:p>
    <w:p w14:paraId="68F94AC3" w14:textId="585D09BB" w:rsidR="00155B4E" w:rsidRPr="00EF2D26" w:rsidRDefault="00155B4E" w:rsidP="00155B4E">
      <w:pPr>
        <w:pStyle w:val="Caption"/>
      </w:pPr>
      <w:bookmarkStart w:id="1237" w:name="_Ref180404483"/>
      <w:bookmarkStart w:id="1238" w:name="_Toc1400852"/>
      <w:bookmarkStart w:id="1239" w:name="_Toc57720867"/>
      <w:r w:rsidRPr="00EF2D26">
        <w:t xml:space="preserve">Figure </w:t>
      </w:r>
      <w:r>
        <w:fldChar w:fldCharType="begin"/>
      </w:r>
      <w:r>
        <w:instrText>SEQ Figure \* ARABIC</w:instrText>
      </w:r>
      <w:r>
        <w:fldChar w:fldCharType="separate"/>
      </w:r>
      <w:r w:rsidR="00032B01">
        <w:rPr>
          <w:noProof/>
        </w:rPr>
        <w:t>139</w:t>
      </w:r>
      <w:r>
        <w:fldChar w:fldCharType="end"/>
      </w:r>
      <w:bookmarkEnd w:id="1237"/>
      <w:r w:rsidRPr="00EF2D26">
        <w:rPr>
          <w:bCs/>
        </w:rPr>
        <w:t>: CLD - Status Synchronisation Request for a missing Cancellation Notification (IE810) - Re-submission of Cancellation Notification (IE810)</w:t>
      </w:r>
      <w:bookmarkEnd w:id="1238"/>
      <w:bookmarkEnd w:id="1239"/>
    </w:p>
    <w:p w14:paraId="3EB61C77" w14:textId="4673C1B6" w:rsidR="00155B4E" w:rsidRPr="00EF2D26" w:rsidRDefault="00155B4E" w:rsidP="50C84CE4">
      <w:pPr>
        <w:pStyle w:val="Heading5"/>
        <w:keepLines/>
        <w:numPr>
          <w:ilvl w:val="4"/>
          <w:numId w:val="38"/>
        </w:numPr>
        <w:spacing w:before="240" w:after="240" w:line="240" w:lineRule="auto"/>
        <w:ind w:left="1009" w:hanging="1009"/>
      </w:pPr>
      <w:bookmarkStart w:id="1240" w:name="_Toc173906236"/>
      <w:bookmarkStart w:id="1241" w:name="_Toc191308357"/>
      <w:bookmarkStart w:id="1242" w:name="_Toc1400470"/>
      <w:r>
        <w:t>e-AD</w:t>
      </w:r>
      <w:r w:rsidR="005015BF">
        <w:t>/e-SAD</w:t>
      </w:r>
      <w:r>
        <w:t xml:space="preserve"> Manual Closure and the e-AD</w:t>
      </w:r>
      <w:r w:rsidR="005015BF">
        <w:t>/e-SAD</w:t>
      </w:r>
      <w:r>
        <w:t xml:space="preserve"> is under the ‘Accepted’ state at the MSA of Destination</w:t>
      </w:r>
      <w:bookmarkEnd w:id="1240"/>
      <w:bookmarkEnd w:id="1241"/>
      <w:bookmarkEnd w:id="1242"/>
    </w:p>
    <w:p w14:paraId="3096F758" w14:textId="2CFE2503" w:rsidR="1BD318BA" w:rsidRPr="00B04EDE" w:rsidRDefault="1BD318BA">
      <w:pPr>
        <w:rPr>
          <w:szCs w:val="22"/>
        </w:rPr>
      </w:pPr>
      <w:r w:rsidRPr="00B04EDE">
        <w:rPr>
          <w:szCs w:val="22"/>
        </w:rPr>
        <w:t>According to the following scenario, the movement has been manually closed at the MSA of Dispatch (e-AD</w:t>
      </w:r>
      <w:r w:rsidR="008E41C2">
        <w:rPr>
          <w:szCs w:val="22"/>
        </w:rPr>
        <w:t>/e-SAD</w:t>
      </w:r>
      <w:r w:rsidRPr="00B04EDE">
        <w:rPr>
          <w:szCs w:val="22"/>
        </w:rPr>
        <w:t xml:space="preserve"> state at the MSA of Dispatch = </w:t>
      </w:r>
      <w:r w:rsidRPr="00B04EDE">
        <w:rPr>
          <w:i/>
          <w:iCs/>
          <w:szCs w:val="22"/>
        </w:rPr>
        <w:t>“e-AD</w:t>
      </w:r>
      <w:r w:rsidR="008E41C2">
        <w:rPr>
          <w:i/>
          <w:iCs/>
          <w:szCs w:val="22"/>
        </w:rPr>
        <w:t>/e-SAD</w:t>
      </w:r>
      <w:r w:rsidRPr="00B04EDE">
        <w:rPr>
          <w:i/>
          <w:iCs/>
          <w:szCs w:val="22"/>
        </w:rPr>
        <w:t xml:space="preserve"> Manually Closed”</w:t>
      </w:r>
      <w:r w:rsidRPr="00B04EDE">
        <w:rPr>
          <w:szCs w:val="22"/>
        </w:rPr>
        <w:t>). However, the Manual Closure Response (IE881: C_MNC_RES) has not been properly received by the MSA of Destination and the e-AD</w:t>
      </w:r>
      <w:r w:rsidR="00AD2E55">
        <w:rPr>
          <w:szCs w:val="22"/>
        </w:rPr>
        <w:t>/e-SAD</w:t>
      </w:r>
      <w:r w:rsidRPr="00B04EDE">
        <w:rPr>
          <w:szCs w:val="22"/>
        </w:rPr>
        <w:t xml:space="preserve"> is still in the </w:t>
      </w:r>
      <w:r w:rsidRPr="00B04EDE">
        <w:rPr>
          <w:i/>
          <w:iCs/>
          <w:szCs w:val="22"/>
        </w:rPr>
        <w:t>“Accepted”</w:t>
      </w:r>
      <w:r w:rsidRPr="00B04EDE">
        <w:rPr>
          <w:szCs w:val="22"/>
        </w:rPr>
        <w:t xml:space="preserve"> state (please, also refer to Section IV.I.4).</w:t>
      </w:r>
    </w:p>
    <w:p w14:paraId="150EE371" w14:textId="5F81DEB2" w:rsidR="1BD318BA" w:rsidRPr="00B04EDE" w:rsidRDefault="1BD318BA">
      <w:pPr>
        <w:rPr>
          <w:szCs w:val="22"/>
        </w:rPr>
      </w:pPr>
      <w:r w:rsidRPr="00B04EDE">
        <w:rPr>
          <w:szCs w:val="22"/>
        </w:rPr>
        <w:t>The Status Request (IE904: C_STD_REQ) message is triggered manually by the Official at the MSA of Destination.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7BCC194A" w14:textId="0DB1EFD3" w:rsidR="1BD318BA" w:rsidRPr="00B04EDE" w:rsidRDefault="1BD318BA">
      <w:pPr>
        <w:rPr>
          <w:szCs w:val="22"/>
        </w:rPr>
      </w:pPr>
      <w:r w:rsidRPr="00B04EDE">
        <w:rPr>
          <w:szCs w:val="22"/>
        </w:rPr>
        <w:t>The MSA destination application shall include in the generated Status Request (IE904: C_STD_REQ) message the last known sequence number for the specific ARC, the state of the movement (</w:t>
      </w:r>
      <w:r w:rsidRPr="00B04EDE">
        <w:rPr>
          <w:i/>
          <w:iCs/>
          <w:szCs w:val="22"/>
        </w:rPr>
        <w:t>“Accepted”</w:t>
      </w:r>
      <w:r w:rsidRPr="00B04EDE">
        <w:rPr>
          <w:szCs w:val="22"/>
        </w:rPr>
        <w:t>) and the last business (event) message received from the MSA dispatch application (IE801: C_EAD_VAL). In addition, the MSA destination application has to declare in the sending IE904: C_STD_REQ that it requests a Status Synchronisation Request.</w:t>
      </w:r>
    </w:p>
    <w:p w14:paraId="2AEADF11" w14:textId="5C8E917B" w:rsidR="1BD318BA" w:rsidRPr="00B04EDE" w:rsidRDefault="1BD318BA">
      <w:pPr>
        <w:rPr>
          <w:szCs w:val="22"/>
        </w:rPr>
      </w:pPr>
      <w:r w:rsidRPr="00B04EDE">
        <w:rPr>
          <w:szCs w:val="22"/>
        </w:rPr>
        <w:t>Upon receipt of the Status Request (IE904: C_STD_REQ) message, the MSA dispatch application examines its content.</w:t>
      </w:r>
    </w:p>
    <w:p w14:paraId="243D5E53" w14:textId="2557E861" w:rsidR="1BD318BA" w:rsidRPr="00B04EDE" w:rsidRDefault="1BD318BA">
      <w:pPr>
        <w:rPr>
          <w:szCs w:val="22"/>
        </w:rPr>
      </w:pPr>
      <w:r w:rsidRPr="00B04EDE">
        <w:rPr>
          <w:szCs w:val="22"/>
        </w:rPr>
        <w:t>The MSA dispatch application identifies that:</w:t>
      </w:r>
    </w:p>
    <w:p w14:paraId="24E18672" w14:textId="50AEC95A" w:rsidR="1BD318BA" w:rsidRDefault="1BD318BA" w:rsidP="00B04EDE">
      <w:pPr>
        <w:pStyle w:val="ListParagraph"/>
        <w:numPr>
          <w:ilvl w:val="0"/>
          <w:numId w:val="6"/>
        </w:numPr>
        <w:rPr>
          <w:szCs w:val="22"/>
        </w:rPr>
      </w:pPr>
      <w:r w:rsidRPr="50C84CE4">
        <w:rPr>
          <w:szCs w:val="22"/>
        </w:rPr>
        <w:lastRenderedPageBreak/>
        <w:t xml:space="preserve">The MSA destination application is still in the </w:t>
      </w:r>
      <w:r w:rsidRPr="50C84CE4">
        <w:rPr>
          <w:i/>
          <w:iCs/>
          <w:szCs w:val="22"/>
        </w:rPr>
        <w:t>“Accepted”</w:t>
      </w:r>
      <w:r w:rsidRPr="50C84CE4">
        <w:rPr>
          <w:szCs w:val="22"/>
        </w:rPr>
        <w:t xml:space="preserve"> state, while a manual closure notification message (IE881: C_MNC_RES) with &lt;Manual Closure Request Accepted&gt; =’1’ has already been communicated to it;</w:t>
      </w:r>
    </w:p>
    <w:p w14:paraId="2918761E" w14:textId="5F11E824" w:rsidR="1BD318BA" w:rsidRDefault="1BD318BA" w:rsidP="00B04EDE">
      <w:pPr>
        <w:pStyle w:val="ListParagraph"/>
        <w:numPr>
          <w:ilvl w:val="0"/>
          <w:numId w:val="6"/>
        </w:numPr>
        <w:rPr>
          <w:szCs w:val="22"/>
        </w:rPr>
      </w:pPr>
      <w:r w:rsidRPr="50C84CE4">
        <w:rPr>
          <w:szCs w:val="22"/>
        </w:rPr>
        <w:t>The “Message Type” in the Status Request (IE904: C_STD_REQ) message is “1: Status Synchronisation Request”, indicating that the MSA Official at the MSA of Destination wishes also to receive the missing IE881: C_MNC_RES message with &lt;Manual Closure Request Accepted&gt;=’1’, in order to synchronise the movement status.</w:t>
      </w:r>
    </w:p>
    <w:p w14:paraId="0A12EA69" w14:textId="53FDE799" w:rsidR="1BD318BA" w:rsidRPr="00B04EDE" w:rsidRDefault="1BD318BA" w:rsidP="00B04EDE">
      <w:pPr>
        <w:rPr>
          <w:szCs w:val="22"/>
        </w:rPr>
      </w:pPr>
      <w:r w:rsidRPr="00B04EDE">
        <w:rPr>
          <w:szCs w:val="22"/>
        </w:rPr>
        <w:t>The MSA dispatch application sends to the MSA destination application:</w:t>
      </w:r>
    </w:p>
    <w:p w14:paraId="30D62CF3" w14:textId="3633E07F" w:rsidR="1BD318BA" w:rsidRDefault="1BD318BA" w:rsidP="00B04EDE">
      <w:pPr>
        <w:pStyle w:val="ListParagraph"/>
        <w:numPr>
          <w:ilvl w:val="0"/>
          <w:numId w:val="6"/>
        </w:numPr>
        <w:rPr>
          <w:szCs w:val="22"/>
        </w:rPr>
      </w:pPr>
      <w:r w:rsidRPr="50C84CE4">
        <w:rPr>
          <w:szCs w:val="22"/>
        </w:rPr>
        <w:t xml:space="preserve">The Status Response (IE905: C_STD_RSP) message with the sequence number set to that of the last business (event) message sent to the MSA of Destination, the status set to </w:t>
      </w:r>
      <w:r w:rsidRPr="50C84CE4">
        <w:rPr>
          <w:i/>
          <w:iCs/>
          <w:szCs w:val="22"/>
        </w:rPr>
        <w:t>“e-AD</w:t>
      </w:r>
      <w:r w:rsidR="00C10D09">
        <w:rPr>
          <w:i/>
          <w:iCs/>
          <w:szCs w:val="22"/>
        </w:rPr>
        <w:t>/e-SAD</w:t>
      </w:r>
      <w:r w:rsidRPr="50C84CE4">
        <w:rPr>
          <w:i/>
          <w:iCs/>
          <w:szCs w:val="22"/>
        </w:rPr>
        <w:t xml:space="preserve"> Manually Closed”</w:t>
      </w:r>
      <w:r w:rsidRPr="50C84CE4">
        <w:rPr>
          <w:szCs w:val="22"/>
        </w:rPr>
        <w:t xml:space="preserve"> and the information that the last received message from the MSA destination application is </w:t>
      </w:r>
      <w:r w:rsidRPr="50C84CE4">
        <w:rPr>
          <w:i/>
          <w:iCs/>
          <w:szCs w:val="22"/>
        </w:rPr>
        <w:t>“None”</w:t>
      </w:r>
      <w:r w:rsidRPr="50C84CE4">
        <w:rPr>
          <w:szCs w:val="22"/>
        </w:rPr>
        <w:t xml:space="preserve"> when the state in the MSA destination application is </w:t>
      </w:r>
      <w:r w:rsidRPr="50C84CE4">
        <w:rPr>
          <w:i/>
          <w:iCs/>
          <w:szCs w:val="22"/>
        </w:rPr>
        <w:t>“Accepted”</w:t>
      </w:r>
      <w:r w:rsidRPr="50C84CE4">
        <w:rPr>
          <w:szCs w:val="22"/>
        </w:rPr>
        <w:t>;</w:t>
      </w:r>
    </w:p>
    <w:p w14:paraId="6C6A338F" w14:textId="6BBE6101" w:rsidR="1BD318BA" w:rsidRDefault="1BD318BA" w:rsidP="00B04EDE">
      <w:pPr>
        <w:pStyle w:val="ListParagraph"/>
        <w:numPr>
          <w:ilvl w:val="0"/>
          <w:numId w:val="6"/>
        </w:numPr>
        <w:rPr>
          <w:szCs w:val="22"/>
        </w:rPr>
      </w:pPr>
      <w:r w:rsidRPr="50C84CE4">
        <w:rPr>
          <w:szCs w:val="22"/>
        </w:rPr>
        <w:t>The manual closure notification message (IE881: C_MNC_RES). The “Common Message Header” is regenerated but the “Body” is sent as initially (see Section III.VI.2.1.2). Due to the correlation mechanism that is presented in the introduction of Section III.VI.2.1, the “Correlation Identifier” Data Item of the IE905 and the regenerated IE881 message should be equal to the “Message identifier” Data Item of the IE904 message:</w:t>
      </w:r>
    </w:p>
    <w:p w14:paraId="55E95E9E" w14:textId="2D6198CC" w:rsidR="1BD318BA" w:rsidRDefault="1BD318BA" w:rsidP="00B04EDE">
      <w:pPr>
        <w:pStyle w:val="ListParagraph"/>
        <w:numPr>
          <w:ilvl w:val="0"/>
          <w:numId w:val="5"/>
        </w:numPr>
        <w:rPr>
          <w:szCs w:val="22"/>
        </w:rPr>
      </w:pPr>
      <w:r w:rsidRPr="50C84CE4">
        <w:rPr>
          <w:szCs w:val="22"/>
        </w:rPr>
        <w:t>The “Message sender”, “Message recipient”, “Date of preparation” and “Time of preparation” Data Items. The values of the aforementioned Data Items of the regenerated message will have the same values as the original message;</w:t>
      </w:r>
    </w:p>
    <w:p w14:paraId="708F62AE" w14:textId="41E79FA5" w:rsidR="1BD318BA" w:rsidRDefault="1BD318BA" w:rsidP="00B04EDE">
      <w:pPr>
        <w:pStyle w:val="ListParagraph"/>
        <w:numPr>
          <w:ilvl w:val="0"/>
          <w:numId w:val="5"/>
        </w:numPr>
        <w:rPr>
          <w:szCs w:val="22"/>
        </w:rPr>
      </w:pPr>
      <w:r w:rsidRPr="50C84CE4">
        <w:rPr>
          <w:szCs w:val="22"/>
        </w:rPr>
        <w:t>The “Message identifier”: The “Message Identifier” value of the message sent due to Status Synchronisation Request will differ from the value of the original message;</w:t>
      </w:r>
    </w:p>
    <w:p w14:paraId="158D523F" w14:textId="223E31FC" w:rsidR="1BD318BA" w:rsidRDefault="1BD318BA" w:rsidP="00B04EDE">
      <w:pPr>
        <w:pStyle w:val="ListParagraph"/>
        <w:numPr>
          <w:ilvl w:val="0"/>
          <w:numId w:val="5"/>
        </w:numPr>
        <w:rPr>
          <w:szCs w:val="22"/>
        </w:rPr>
      </w:pPr>
      <w:r w:rsidRPr="50C84CE4">
        <w:rPr>
          <w:szCs w:val="22"/>
        </w:rPr>
        <w:t>The “Correlation identifier”: It does not apply for requests and one-way messages. The “Correlation identifier” value of the message sent due to the Status Synchronisation Request will differ from the value of the original message.</w:t>
      </w:r>
    </w:p>
    <w:p w14:paraId="60E4880A" w14:textId="09CFE704" w:rsidR="1BD318BA" w:rsidRPr="00B04EDE" w:rsidRDefault="1BD318BA" w:rsidP="00B04EDE">
      <w:pPr>
        <w:rPr>
          <w:szCs w:val="22"/>
        </w:rPr>
      </w:pPr>
      <w:r w:rsidRPr="00B04EDE">
        <w:rPr>
          <w:szCs w:val="22"/>
        </w:rPr>
        <w:t>Upon the reception of a valid IE881: C_MNC_RES message, the MSA destination application validates successfully its structure, stores its information and changes the state of the e-AD</w:t>
      </w:r>
      <w:r w:rsidR="00BA45AA">
        <w:rPr>
          <w:szCs w:val="22"/>
        </w:rPr>
        <w:t>/e-SAD</w:t>
      </w:r>
      <w:r w:rsidRPr="00B04EDE">
        <w:rPr>
          <w:szCs w:val="22"/>
        </w:rPr>
        <w:t xml:space="preserve"> from </w:t>
      </w:r>
      <w:r w:rsidRPr="00B04EDE">
        <w:rPr>
          <w:i/>
          <w:iCs/>
          <w:szCs w:val="22"/>
        </w:rPr>
        <w:t>“Accepted”</w:t>
      </w:r>
      <w:r w:rsidRPr="00B04EDE">
        <w:rPr>
          <w:szCs w:val="22"/>
        </w:rPr>
        <w:t xml:space="preserve"> to </w:t>
      </w:r>
      <w:r w:rsidRPr="00B04EDE">
        <w:rPr>
          <w:i/>
          <w:iCs/>
          <w:szCs w:val="22"/>
        </w:rPr>
        <w:t>“e-AD</w:t>
      </w:r>
      <w:r w:rsidR="00BA45AA">
        <w:rPr>
          <w:i/>
          <w:iCs/>
          <w:szCs w:val="22"/>
        </w:rPr>
        <w:t>/e-SAD</w:t>
      </w:r>
      <w:r w:rsidRPr="00B04EDE">
        <w:rPr>
          <w:i/>
          <w:iCs/>
          <w:szCs w:val="22"/>
        </w:rPr>
        <w:t xml:space="preserve"> Manually Closed”</w:t>
      </w:r>
      <w:r w:rsidRPr="00B04EDE">
        <w:rPr>
          <w:szCs w:val="22"/>
        </w:rPr>
        <w:t>, which is a final state.</w:t>
      </w:r>
    </w:p>
    <w:p w14:paraId="5945D935" w14:textId="1CB58DEC" w:rsidR="50C84CE4" w:rsidRDefault="50C84CE4" w:rsidP="50C84CE4"/>
    <w:p w14:paraId="325468D2" w14:textId="3D3E2829" w:rsidR="00155B4E" w:rsidRPr="00EF2D26" w:rsidRDefault="00155B4E">
      <w:r>
        <w:t xml:space="preserve">This scenario is depicted in </w:t>
      </w:r>
      <w:r w:rsidR="001A585D">
        <w:fldChar w:fldCharType="begin"/>
      </w:r>
      <w:r w:rsidR="001A585D">
        <w:instrText xml:space="preserve"> REF _Ref44518532 \h </w:instrText>
      </w:r>
      <w:r w:rsidR="001A585D">
        <w:fldChar w:fldCharType="separate"/>
      </w:r>
      <w:r w:rsidR="00032B01">
        <w:t xml:space="preserve">Figure </w:t>
      </w:r>
      <w:r w:rsidR="00032B01">
        <w:rPr>
          <w:noProof/>
        </w:rPr>
        <w:t>140</w:t>
      </w:r>
      <w:r w:rsidR="001A585D">
        <w:fldChar w:fldCharType="end"/>
      </w:r>
      <w:r w:rsidR="001A585D">
        <w:t xml:space="preserve"> and </w:t>
      </w:r>
      <w:r w:rsidR="001A585D">
        <w:fldChar w:fldCharType="begin"/>
      </w:r>
      <w:r w:rsidR="001A585D">
        <w:instrText xml:space="preserve"> REF _Ref44518546 \h </w:instrText>
      </w:r>
      <w:r w:rsidR="001A585D">
        <w:fldChar w:fldCharType="separate"/>
      </w:r>
      <w:r w:rsidR="00032B01">
        <w:t xml:space="preserve">Figure </w:t>
      </w:r>
      <w:r w:rsidR="00032B01">
        <w:rPr>
          <w:noProof/>
        </w:rPr>
        <w:t>141</w:t>
      </w:r>
      <w:r w:rsidR="001A585D">
        <w:fldChar w:fldCharType="end"/>
      </w:r>
      <w:r>
        <w:t>:</w:t>
      </w:r>
    </w:p>
    <w:p w14:paraId="6B46218B" w14:textId="7B1860CC" w:rsidR="00155B4E" w:rsidRPr="00EF2D26" w:rsidRDefault="00563C70" w:rsidP="00B04EDE">
      <w:pPr>
        <w:pStyle w:val="Figure"/>
      </w:pPr>
      <w:r>
        <w:rPr>
          <w:lang w:val="pt-PT" w:eastAsia="pt-PT"/>
        </w:rPr>
        <w:lastRenderedPageBreak/>
        <w:drawing>
          <wp:inline distT="0" distB="0" distL="0" distR="0" wp14:anchorId="714664E6" wp14:editId="53863340">
            <wp:extent cx="5761356" cy="4721861"/>
            <wp:effectExtent l="0" t="0" r="0" b="2540"/>
            <wp:docPr id="51" name="Picture 5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177">
                      <a:extLst>
                        <a:ext uri="{28A0092B-C50C-407E-A947-70E740481C1C}">
                          <a14:useLocalDpi xmlns:a14="http://schemas.microsoft.com/office/drawing/2010/main" val="0"/>
                        </a:ext>
                      </a:extLst>
                    </a:blip>
                    <a:stretch>
                      <a:fillRect/>
                    </a:stretch>
                  </pic:blipFill>
                  <pic:spPr>
                    <a:xfrm>
                      <a:off x="0" y="0"/>
                      <a:ext cx="5761356" cy="4721861"/>
                    </a:xfrm>
                    <a:prstGeom prst="rect">
                      <a:avLst/>
                    </a:prstGeom>
                  </pic:spPr>
                </pic:pic>
              </a:graphicData>
            </a:graphic>
          </wp:inline>
        </w:drawing>
      </w:r>
    </w:p>
    <w:p w14:paraId="145FBCE8" w14:textId="21E03E2F" w:rsidR="00155B4E" w:rsidRPr="00B04EDE" w:rsidRDefault="00155B4E">
      <w:pPr>
        <w:pStyle w:val="Caption"/>
      </w:pPr>
      <w:bookmarkStart w:id="1243" w:name="_Ref44518532"/>
      <w:bookmarkStart w:id="1244" w:name="_Ref202013256"/>
      <w:bookmarkStart w:id="1245" w:name="_Toc1400853"/>
      <w:bookmarkStart w:id="1246" w:name="_Toc57720868"/>
      <w:r>
        <w:t xml:space="preserve">Figure </w:t>
      </w:r>
      <w:r>
        <w:fldChar w:fldCharType="begin"/>
      </w:r>
      <w:r>
        <w:instrText>SEQ Figure \* ARABIC</w:instrText>
      </w:r>
      <w:r>
        <w:fldChar w:fldCharType="separate"/>
      </w:r>
      <w:r w:rsidR="00032B01">
        <w:rPr>
          <w:noProof/>
        </w:rPr>
        <w:t>140</w:t>
      </w:r>
      <w:r>
        <w:fldChar w:fldCharType="end"/>
      </w:r>
      <w:bookmarkEnd w:id="1243"/>
      <w:r>
        <w:t xml:space="preserve">: </w:t>
      </w:r>
      <w:r w:rsidR="59683727" w:rsidRPr="00B04EDE">
        <w:t>TSD - Manual closure initiated by an Excise Officer of MSA Dispatch</w:t>
      </w:r>
      <w:bookmarkEnd w:id="1244"/>
      <w:bookmarkEnd w:id="1245"/>
      <w:bookmarkEnd w:id="1246"/>
    </w:p>
    <w:p w14:paraId="7C81C8DA" w14:textId="06B7037E" w:rsidR="00155B4E" w:rsidRPr="00EF2D26" w:rsidRDefault="00155B4E" w:rsidP="00B04EDE">
      <w:pPr>
        <w:pStyle w:val="Caption"/>
      </w:pPr>
    </w:p>
    <w:p w14:paraId="1A03610A" w14:textId="7F33598F" w:rsidR="00155B4E" w:rsidRPr="00EF2D26" w:rsidRDefault="00563C70" w:rsidP="00B04EDE">
      <w:pPr>
        <w:pStyle w:val="Figure"/>
      </w:pPr>
      <w:r>
        <w:rPr>
          <w:lang w:val="pt-PT" w:eastAsia="pt-PT"/>
        </w:rPr>
        <w:lastRenderedPageBreak/>
        <w:drawing>
          <wp:inline distT="0" distB="0" distL="0" distR="0" wp14:anchorId="6FFFC758" wp14:editId="6177E043">
            <wp:extent cx="5761356" cy="3748405"/>
            <wp:effectExtent l="0" t="0" r="0" b="4445"/>
            <wp:docPr id="80" name="Picture 80"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pic:nvPicPr>
                  <pic:blipFill>
                    <a:blip r:embed="rId178">
                      <a:extLst>
                        <a:ext uri="{28A0092B-C50C-407E-A947-70E740481C1C}">
                          <a14:useLocalDpi xmlns:a14="http://schemas.microsoft.com/office/drawing/2010/main" val="0"/>
                        </a:ext>
                      </a:extLst>
                    </a:blip>
                    <a:stretch>
                      <a:fillRect/>
                    </a:stretch>
                  </pic:blipFill>
                  <pic:spPr>
                    <a:xfrm>
                      <a:off x="0" y="0"/>
                      <a:ext cx="5761356" cy="3748405"/>
                    </a:xfrm>
                    <a:prstGeom prst="rect">
                      <a:avLst/>
                    </a:prstGeom>
                  </pic:spPr>
                </pic:pic>
              </a:graphicData>
            </a:graphic>
          </wp:inline>
        </w:drawing>
      </w:r>
    </w:p>
    <w:p w14:paraId="5095BC59" w14:textId="4635E74B" w:rsidR="00155B4E" w:rsidRPr="000B1367" w:rsidRDefault="00155B4E">
      <w:pPr>
        <w:pStyle w:val="Caption"/>
      </w:pPr>
      <w:bookmarkStart w:id="1247" w:name="_Ref44518546"/>
      <w:bookmarkStart w:id="1248" w:name="_Ref44334603"/>
      <w:bookmarkStart w:id="1249" w:name="_Toc57720869"/>
      <w:r>
        <w:t xml:space="preserve">Figure </w:t>
      </w:r>
      <w:r>
        <w:fldChar w:fldCharType="begin"/>
      </w:r>
      <w:r>
        <w:instrText>SEQ Figure \* ARABIC</w:instrText>
      </w:r>
      <w:r>
        <w:fldChar w:fldCharType="separate"/>
      </w:r>
      <w:r w:rsidR="00032B01">
        <w:rPr>
          <w:noProof/>
        </w:rPr>
        <w:t>141</w:t>
      </w:r>
      <w:r>
        <w:fldChar w:fldCharType="end"/>
      </w:r>
      <w:bookmarkEnd w:id="1247"/>
      <w:r>
        <w:t xml:space="preserve">: </w:t>
      </w:r>
      <w:r w:rsidR="586643FC" w:rsidRPr="00B04EDE">
        <w:t>CLD - Manual closure initiated by an Excise Officer of MSA Dispatch</w:t>
      </w:r>
      <w:bookmarkEnd w:id="1248"/>
      <w:bookmarkEnd w:id="1249"/>
    </w:p>
    <w:p w14:paraId="542F7DEE" w14:textId="1B0340E9" w:rsidR="00155B4E" w:rsidRPr="00EF2D26" w:rsidRDefault="00155B4E" w:rsidP="00A44070">
      <w:pPr>
        <w:pStyle w:val="Heading5"/>
        <w:keepLines/>
        <w:numPr>
          <w:ilvl w:val="4"/>
          <w:numId w:val="38"/>
        </w:numPr>
        <w:spacing w:before="240" w:after="240" w:line="240" w:lineRule="auto"/>
        <w:ind w:left="1009" w:hanging="1009"/>
      </w:pPr>
      <w:bookmarkStart w:id="1250" w:name="_Toc1400471"/>
      <w:bookmarkStart w:id="1251" w:name="_Toc191308358"/>
      <w:bookmarkStart w:id="1252" w:name="_Toc191309238"/>
      <w:r w:rsidRPr="00EF2D26">
        <w:t>Submission of e-AD</w:t>
      </w:r>
      <w:r w:rsidR="00DD20C4">
        <w:t>/e-SAD</w:t>
      </w:r>
      <w:r w:rsidRPr="00EF2D26">
        <w:t xml:space="preserve"> rejection and the e-AD</w:t>
      </w:r>
      <w:r w:rsidR="00DD20C4">
        <w:t>/e-SAD</w:t>
      </w:r>
      <w:r w:rsidRPr="00EF2D26">
        <w:t xml:space="preserve"> is under the ‘Accepted’ state at the MSA of Dispatch</w:t>
      </w:r>
      <w:bookmarkEnd w:id="1250"/>
    </w:p>
    <w:p w14:paraId="3CFEFB63" w14:textId="3B9505A6" w:rsidR="00155B4E" w:rsidRPr="00EF2D26" w:rsidRDefault="00155B4E" w:rsidP="00155B4E">
      <w:r w:rsidRPr="00EF2D26">
        <w:t xml:space="preserve">According to the following scenario, a movement has been rejected at the MSA of Destination (e-AD state at the MSA of Destination = </w:t>
      </w:r>
      <w:r w:rsidRPr="00EF2D26">
        <w:rPr>
          <w:i/>
        </w:rPr>
        <w:t>“Rejected”</w:t>
      </w:r>
      <w:r w:rsidRPr="00EF2D26">
        <w:t>). However, the rejection notification (IE819: C_REJ_DAT) has not been properly received by the MSA of Dispatch and the e-AD</w:t>
      </w:r>
      <w:r w:rsidR="005910A8">
        <w:t>/e-SAD</w:t>
      </w:r>
      <w:r w:rsidRPr="00EF2D26">
        <w:t xml:space="preserve"> is still in the </w:t>
      </w:r>
      <w:r w:rsidRPr="00EF2D26">
        <w:rPr>
          <w:i/>
        </w:rPr>
        <w:t>“Accepted”</w:t>
      </w:r>
      <w:r w:rsidRPr="00EF2D26">
        <w:t xml:space="preserve"> state.</w:t>
      </w:r>
    </w:p>
    <w:p w14:paraId="1CFEDC55" w14:textId="77777777" w:rsidR="00155B4E" w:rsidRPr="00EF2D26" w:rsidRDefault="00155B4E" w:rsidP="00155B4E">
      <w:r w:rsidRPr="00EF2D26">
        <w:t>The Status Request (IE904: C_STD_REQ) message is triggered manually by the Official at the MSA of Dispatch. The MSA Official shall provide the ARC of the specific movement accompanied by the last known sequence number for the specific ARC. In addition, the MSA Official shall indicate that he/she is also wishing to synchronise the movement state in case a state de-synchronisation is detected.</w:t>
      </w:r>
    </w:p>
    <w:p w14:paraId="78577AC6" w14:textId="4089F3C7" w:rsidR="00155B4E" w:rsidRPr="00EF2D26" w:rsidRDefault="00155B4E" w:rsidP="00155B4E">
      <w:r w:rsidRPr="00EF2D26">
        <w:t xml:space="preserve">The MSA dispatch application shall include in the generated Status Request (IE904: C_STD_REQ) message the last known sequence number for the specific ARC, the state of the movement </w:t>
      </w:r>
      <w:r w:rsidRPr="00EF2D26">
        <w:rPr>
          <w:i/>
        </w:rPr>
        <w:t>(“Accepted”</w:t>
      </w:r>
      <w:r w:rsidRPr="00EF2D26">
        <w:t xml:space="preserve">) as well as the last business (event) message received from the MSA destination application </w:t>
      </w:r>
      <w:r w:rsidRPr="00EF2D26">
        <w:rPr>
          <w:i/>
        </w:rPr>
        <w:t>(“None”)</w:t>
      </w:r>
      <w:r w:rsidRPr="00EF2D26">
        <w:t xml:space="preserve">. In addition, the MSA dispatch application has to declare in the sending IE904: C_STD_REQ that it requests a Status Synchronisation Request. If the latter is not </w:t>
      </w:r>
      <w:r w:rsidR="006C277F" w:rsidRPr="00EF2D26">
        <w:t>indicated,</w:t>
      </w:r>
      <w:r w:rsidRPr="00EF2D26">
        <w:t xml:space="preserve"> then only the status of the movement will be returned back from the initiating MSA.</w:t>
      </w:r>
    </w:p>
    <w:p w14:paraId="4F0DEC39" w14:textId="77777777" w:rsidR="00155B4E" w:rsidRPr="00EF2D26" w:rsidRDefault="00155B4E" w:rsidP="00155B4E">
      <w:r w:rsidRPr="00EF2D26">
        <w:t>Upon receipt of the Status Request (IE904: C_STD_REQ) message, the MSA destination application examines its content.</w:t>
      </w:r>
    </w:p>
    <w:p w14:paraId="642C2EEE" w14:textId="77777777" w:rsidR="00155B4E" w:rsidRPr="00EF2D26" w:rsidRDefault="00155B4E" w:rsidP="00155B4E">
      <w:r w:rsidRPr="00EF2D26">
        <w:t>The MSA destination application identifies that:</w:t>
      </w:r>
    </w:p>
    <w:p w14:paraId="0E1153B4"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MSA dispatch application is still in the “Accepted” state, while a rejection notification (IE819: C_REJ_DAT) has already been communicated to it;</w:t>
      </w:r>
    </w:p>
    <w:p w14:paraId="49C4E1CE"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“Message Type” in the Status Request (IE904: C_STD_REQ) message is “1: Status Synchronisation Request”, indicating that the MSA Official at the MSA of Dispatch wishes also to receive the missing IE819: C_REJ_DAT message in order to synchronise the movement status.</w:t>
      </w:r>
    </w:p>
    <w:p w14:paraId="21176545" w14:textId="77777777" w:rsidR="00155B4E" w:rsidRPr="00EF2D26" w:rsidRDefault="79D63348" w:rsidP="0E615139">
      <w:r w:rsidRPr="0E615139">
        <w:t>The MSA destination application sends to the MSA dispatch application:</w:t>
      </w:r>
    </w:p>
    <w:p w14:paraId="1994BBD8"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Response (IE905: C_STD_RSP) message with the sequence number set to that of the last business (event) message sent to the MSA of Destination, the status set to “Rejected” and the information that the last received message from the MSA destination application is the e-AD (IE801: C_EAD_VAL), followed by;</w:t>
      </w:r>
    </w:p>
    <w:p w14:paraId="79F714A6" w14:textId="73F5AC4B"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rejection notification message (IE819: C_REJ_DAT).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II.VI.2.1.2</w:t>
      </w:r>
      <w:r w:rsidR="00155B4E" w:rsidRPr="0E615139">
        <w:rPr>
          <w:i w:val="0"/>
          <w:color w:val="auto"/>
        </w:rPr>
        <w:fldChar w:fldCharType="end"/>
      </w:r>
      <w:r w:rsidRPr="0E615139">
        <w:rPr>
          <w:i w:val="0"/>
          <w:color w:val="auto"/>
        </w:rPr>
        <w:t xml:space="preserve">). Due to the correlation mechanism that is presented in the introduction of Section </w:t>
      </w:r>
      <w:r w:rsidR="00155B4E" w:rsidRPr="0E615139">
        <w:rPr>
          <w:i w:val="0"/>
          <w:color w:val="auto"/>
        </w:rPr>
        <w:fldChar w:fldCharType="begin"/>
      </w:r>
      <w:r w:rsidR="00155B4E" w:rsidRPr="0E615139">
        <w:rPr>
          <w:i w:val="0"/>
          <w:color w:val="auto"/>
        </w:rPr>
        <w:instrText xml:space="preserve"> REF _Ref265141487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II.VI.2.1</w:t>
      </w:r>
      <w:r w:rsidR="00155B4E" w:rsidRPr="0E615139">
        <w:rPr>
          <w:i w:val="0"/>
          <w:color w:val="auto"/>
        </w:rPr>
        <w:fldChar w:fldCharType="end"/>
      </w:r>
      <w:r w:rsidRPr="0E615139">
        <w:rPr>
          <w:i w:val="0"/>
          <w:color w:val="auto"/>
        </w:rPr>
        <w:t>, the “Correlation Identifier” Data Item of the IE905 and the regenerated IE819 message should be equal to the “Message identifier” Data Item of the IE904 message:</w:t>
      </w:r>
    </w:p>
    <w:p w14:paraId="16E01393"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2D5BBE34"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w:t>
      </w:r>
    </w:p>
    <w:p w14:paraId="339C9587"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The “Correlation identifier”: It does not apply for requests and one way messages. The “Correlation identifier” value of the message sent due to Status Synchronisation Request will differ from the value of the original message.</w:t>
      </w:r>
    </w:p>
    <w:p w14:paraId="19211E35" w14:textId="0C6EEA41" w:rsidR="00155B4E" w:rsidRPr="00EF2D26" w:rsidRDefault="00155B4E" w:rsidP="00155B4E">
      <w:r w:rsidRPr="00EF2D26">
        <w:t>Upon the reception of a valid rejection (IE819: C_REJ_DAT), the MSA dispatch application validates successfully the structure of the rejection message, stores the rejection information and changes the state of the e-AD</w:t>
      </w:r>
      <w:r w:rsidR="0076446D">
        <w:t>/e-SAD</w:t>
      </w:r>
      <w:r w:rsidRPr="00EF2D26">
        <w:t xml:space="preserve"> from </w:t>
      </w:r>
      <w:r w:rsidRPr="00EF2D26">
        <w:rPr>
          <w:i/>
        </w:rPr>
        <w:t>“Accepted”</w:t>
      </w:r>
      <w:r w:rsidRPr="00EF2D26">
        <w:t xml:space="preserve"> to </w:t>
      </w:r>
      <w:r w:rsidRPr="00EF2D26">
        <w:rPr>
          <w:i/>
        </w:rPr>
        <w:t>“Rejected”</w:t>
      </w:r>
      <w:r w:rsidRPr="00EF2D26">
        <w:t>, which is a final state.</w:t>
      </w:r>
    </w:p>
    <w:p w14:paraId="269099A4" w14:textId="77777777" w:rsidR="00155B4E" w:rsidRPr="00EF2D26" w:rsidRDefault="00155B4E" w:rsidP="00155B4E">
      <w:r w:rsidRPr="00EF2D26">
        <w:t>Finally, it is recommended that the MSA dispatch application forwards the rejection notification (IE819: C_REJ_DAT) to the Consignor.</w:t>
      </w:r>
    </w:p>
    <w:p w14:paraId="1462FFDF" w14:textId="170EE629" w:rsidR="00155B4E" w:rsidRPr="00EF2D26" w:rsidRDefault="00155B4E" w:rsidP="00155B4E">
      <w:r w:rsidRPr="00EF2D26">
        <w:t xml:space="preserve">This scenario is depicted in </w:t>
      </w:r>
      <w:r w:rsidRPr="00EF2D26">
        <w:fldChar w:fldCharType="begin"/>
      </w:r>
      <w:r w:rsidRPr="00EF2D26">
        <w:instrText xml:space="preserve"> REF _Ref265598043 \h </w:instrText>
      </w:r>
      <w:r w:rsidRPr="00EF2D26">
        <w:fldChar w:fldCharType="separate"/>
      </w:r>
      <w:r w:rsidR="00032B01" w:rsidRPr="00EF2D26">
        <w:t xml:space="preserve">Figure </w:t>
      </w:r>
      <w:r w:rsidR="00032B01">
        <w:rPr>
          <w:noProof/>
        </w:rPr>
        <w:t>142</w:t>
      </w:r>
      <w:r w:rsidRPr="00EF2D26">
        <w:fldChar w:fldCharType="end"/>
      </w:r>
      <w:r w:rsidRPr="00EF2D26">
        <w:t xml:space="preserve"> and </w:t>
      </w:r>
      <w:r w:rsidRPr="00EF2D26">
        <w:fldChar w:fldCharType="begin"/>
      </w:r>
      <w:r w:rsidRPr="00EF2D26">
        <w:instrText xml:space="preserve"> REF _Ref265598045 \h </w:instrText>
      </w:r>
      <w:r w:rsidRPr="00EF2D26">
        <w:fldChar w:fldCharType="separate"/>
      </w:r>
      <w:r w:rsidR="00032B01" w:rsidRPr="00EF2D26">
        <w:t xml:space="preserve">Figure </w:t>
      </w:r>
      <w:r w:rsidR="00032B01">
        <w:rPr>
          <w:noProof/>
        </w:rPr>
        <w:t>143</w:t>
      </w:r>
      <w:r w:rsidRPr="00EF2D26">
        <w:fldChar w:fldCharType="end"/>
      </w:r>
      <w:r w:rsidRPr="00EF2D26">
        <w:t>:</w:t>
      </w:r>
    </w:p>
    <w:p w14:paraId="34FED8F1" w14:textId="2F068716" w:rsidR="00155B4E" w:rsidRPr="00EF2D26" w:rsidRDefault="00155B4E" w:rsidP="00155B4E">
      <w:pPr>
        <w:pStyle w:val="Figure"/>
        <w:rPr>
          <w:noProof w:val="0"/>
        </w:rPr>
      </w:pPr>
      <w:r w:rsidRPr="00EF2D26">
        <w:rPr>
          <w:lang w:val="pt-PT" w:eastAsia="pt-PT"/>
        </w:rPr>
        <w:lastRenderedPageBreak/>
        <w:drawing>
          <wp:inline distT="0" distB="0" distL="0" distR="0" wp14:anchorId="7609B0ED" wp14:editId="2319C77B">
            <wp:extent cx="5059680" cy="8145780"/>
            <wp:effectExtent l="0" t="0" r="0" b="762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79">
                      <a:extLst>
                        <a:ext uri="{28A0092B-C50C-407E-A947-70E740481C1C}">
                          <a14:useLocalDpi xmlns:a14="http://schemas.microsoft.com/office/drawing/2010/main" val="0"/>
                        </a:ext>
                      </a:extLst>
                    </a:blip>
                    <a:srcRect l="9784" t="4073" r="4312" b="6653"/>
                    <a:stretch>
                      <a:fillRect/>
                    </a:stretch>
                  </pic:blipFill>
                  <pic:spPr bwMode="auto">
                    <a:xfrm>
                      <a:off x="0" y="0"/>
                      <a:ext cx="5059680" cy="8145780"/>
                    </a:xfrm>
                    <a:prstGeom prst="rect">
                      <a:avLst/>
                    </a:prstGeom>
                    <a:noFill/>
                    <a:ln>
                      <a:noFill/>
                    </a:ln>
                  </pic:spPr>
                </pic:pic>
              </a:graphicData>
            </a:graphic>
          </wp:inline>
        </w:drawing>
      </w:r>
    </w:p>
    <w:p w14:paraId="2FD5619B" w14:textId="14E35229" w:rsidR="00155B4E" w:rsidRPr="00EF2D26" w:rsidRDefault="00155B4E" w:rsidP="00155B4E">
      <w:pPr>
        <w:pStyle w:val="Caption"/>
        <w:rPr>
          <w:bCs/>
        </w:rPr>
      </w:pPr>
      <w:bookmarkStart w:id="1253" w:name="_Ref265598043"/>
      <w:bookmarkStart w:id="1254" w:name="_Toc1400855"/>
      <w:bookmarkStart w:id="1255" w:name="_Toc57720870"/>
      <w:r w:rsidRPr="00EF2D26">
        <w:t xml:space="preserve">Figure </w:t>
      </w:r>
      <w:r>
        <w:fldChar w:fldCharType="begin"/>
      </w:r>
      <w:r>
        <w:instrText>SEQ Figure \* ARABIC</w:instrText>
      </w:r>
      <w:r>
        <w:fldChar w:fldCharType="separate"/>
      </w:r>
      <w:r w:rsidR="00032B01">
        <w:rPr>
          <w:noProof/>
        </w:rPr>
        <w:t>142</w:t>
      </w:r>
      <w:r>
        <w:fldChar w:fldCharType="end"/>
      </w:r>
      <w:bookmarkEnd w:id="1253"/>
      <w:r w:rsidRPr="00EF2D26">
        <w:t>: TSD -</w:t>
      </w:r>
      <w:r w:rsidRPr="00EF2D26">
        <w:rPr>
          <w:bCs/>
        </w:rPr>
        <w:t xml:space="preserve"> Status Synchronisation Request for a missing Rejection Notification (IE819) - Re-submission of Rejection Notification (IE819)</w:t>
      </w:r>
      <w:bookmarkEnd w:id="1254"/>
      <w:bookmarkEnd w:id="1255"/>
    </w:p>
    <w:p w14:paraId="280E38CC" w14:textId="56648422" w:rsidR="00155B4E" w:rsidRPr="00EF2D26" w:rsidRDefault="00155B4E" w:rsidP="00155B4E">
      <w:pPr>
        <w:pStyle w:val="Figure"/>
        <w:rPr>
          <w:noProof w:val="0"/>
        </w:rPr>
      </w:pPr>
      <w:r w:rsidRPr="00EF2D26">
        <w:rPr>
          <w:lang w:val="pt-PT" w:eastAsia="pt-PT"/>
        </w:rPr>
        <w:lastRenderedPageBreak/>
        <w:drawing>
          <wp:inline distT="0" distB="0" distL="0" distR="0" wp14:anchorId="6CD56011" wp14:editId="4871F22D">
            <wp:extent cx="5074920" cy="497586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0">
                      <a:extLst>
                        <a:ext uri="{28A0092B-C50C-407E-A947-70E740481C1C}">
                          <a14:useLocalDpi xmlns:a14="http://schemas.microsoft.com/office/drawing/2010/main" val="0"/>
                        </a:ext>
                      </a:extLst>
                    </a:blip>
                    <a:srcRect l="8940" t="4469" r="8940" b="4842"/>
                    <a:stretch>
                      <a:fillRect/>
                    </a:stretch>
                  </pic:blipFill>
                  <pic:spPr bwMode="auto">
                    <a:xfrm>
                      <a:off x="0" y="0"/>
                      <a:ext cx="5074920" cy="4975860"/>
                    </a:xfrm>
                    <a:prstGeom prst="rect">
                      <a:avLst/>
                    </a:prstGeom>
                    <a:noFill/>
                    <a:ln>
                      <a:noFill/>
                    </a:ln>
                  </pic:spPr>
                </pic:pic>
              </a:graphicData>
            </a:graphic>
          </wp:inline>
        </w:drawing>
      </w:r>
    </w:p>
    <w:p w14:paraId="44A5BA82" w14:textId="5B5EFC9D" w:rsidR="00155B4E" w:rsidRPr="00EF2D26" w:rsidRDefault="00155B4E" w:rsidP="00155B4E">
      <w:pPr>
        <w:pStyle w:val="Caption"/>
      </w:pPr>
      <w:bookmarkStart w:id="1256" w:name="_Ref265598045"/>
      <w:bookmarkStart w:id="1257" w:name="_Toc1400856"/>
      <w:bookmarkStart w:id="1258" w:name="_Toc57720871"/>
      <w:r w:rsidRPr="00EF2D26">
        <w:t xml:space="preserve">Figure </w:t>
      </w:r>
      <w:r>
        <w:fldChar w:fldCharType="begin"/>
      </w:r>
      <w:r>
        <w:instrText>SEQ Figure \* ARABIC</w:instrText>
      </w:r>
      <w:r>
        <w:fldChar w:fldCharType="separate"/>
      </w:r>
      <w:r w:rsidR="00032B01">
        <w:rPr>
          <w:noProof/>
        </w:rPr>
        <w:t>143</w:t>
      </w:r>
      <w:r>
        <w:fldChar w:fldCharType="end"/>
      </w:r>
      <w:bookmarkEnd w:id="1256"/>
      <w:r w:rsidRPr="00EF2D26">
        <w:t>: CLD -</w:t>
      </w:r>
      <w:r w:rsidRPr="00EF2D26">
        <w:rPr>
          <w:bCs/>
        </w:rPr>
        <w:t xml:space="preserve"> Status Synchronisation Request for a missing Rejection Notification (IE819) - Re-submission of Rejection Notification (IE819)</w:t>
      </w:r>
      <w:bookmarkEnd w:id="1257"/>
      <w:bookmarkEnd w:id="1258"/>
    </w:p>
    <w:p w14:paraId="24F0E33F"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259" w:name="_Ref265141552"/>
      <w:bookmarkStart w:id="1260" w:name="_Toc1400472"/>
      <w:r w:rsidRPr="00EF2D26">
        <w:t>Automatic Status Synchronisation Request</w:t>
      </w:r>
      <w:bookmarkEnd w:id="1251"/>
      <w:bookmarkEnd w:id="1252"/>
      <w:bookmarkEnd w:id="1259"/>
      <w:bookmarkEnd w:id="1260"/>
    </w:p>
    <w:p w14:paraId="484AAF71" w14:textId="77777777" w:rsidR="00155B4E" w:rsidRPr="00EF2D26" w:rsidRDefault="00155B4E" w:rsidP="00155B4E">
      <w:r w:rsidRPr="00EF2D26">
        <w:t xml:space="preserve">A MSA </w:t>
      </w:r>
      <w:r w:rsidRPr="00EF2D26">
        <w:rPr>
          <w:i/>
        </w:rPr>
        <w:t>shall</w:t>
      </w:r>
      <w:r w:rsidRPr="00EF2D26">
        <w:t xml:space="preserve"> use the IE904/IE905 mechanism to handle exceptions. In particular, the IE904/IE905 mechanism shall be automatically triggered in order to identify whether an e-AD/RoR is missing due to a technical failure or due to a business discrepancy.</w:t>
      </w:r>
    </w:p>
    <w:p w14:paraId="74396DCB" w14:textId="77777777" w:rsidR="00155B4E" w:rsidRPr="00EF2D26" w:rsidRDefault="00155B4E" w:rsidP="00A44070">
      <w:pPr>
        <w:pStyle w:val="Heading5"/>
        <w:keepLines/>
        <w:numPr>
          <w:ilvl w:val="4"/>
          <w:numId w:val="38"/>
        </w:numPr>
        <w:spacing w:before="240" w:after="240" w:line="240" w:lineRule="auto"/>
        <w:ind w:left="1009" w:hanging="1009"/>
        <w:rPr>
          <w:bCs/>
        </w:rPr>
      </w:pPr>
      <w:bookmarkStart w:id="1261" w:name="_Toc191308359"/>
      <w:bookmarkStart w:id="1262" w:name="_Toc1400473"/>
      <w:r w:rsidRPr="00EF2D26">
        <w:rPr>
          <w:bCs/>
        </w:rPr>
        <w:t>Receipt of RoR for Unknown ARC</w:t>
      </w:r>
      <w:bookmarkEnd w:id="1261"/>
      <w:bookmarkEnd w:id="1262"/>
    </w:p>
    <w:p w14:paraId="5A360C97" w14:textId="0E3115BC" w:rsidR="00155B4E" w:rsidRPr="00EF2D26" w:rsidRDefault="00155B4E" w:rsidP="00155B4E">
      <w:r w:rsidRPr="00EF2D26">
        <w:t>The basic scenario describes the procedure of submission of e-AD</w:t>
      </w:r>
      <w:r w:rsidR="00114800">
        <w:t>/e-SAD</w:t>
      </w:r>
      <w:r w:rsidRPr="00EF2D26">
        <w:t xml:space="preserve"> (Chapter </w:t>
      </w:r>
      <w:r w:rsidRPr="00EF2D26">
        <w:fldChar w:fldCharType="begin"/>
      </w:r>
      <w:r w:rsidRPr="00EF2D26">
        <w:instrText xml:space="preserve"> REF _Ref198630712 \w \h </w:instrText>
      </w:r>
      <w:r w:rsidRPr="00EF2D26">
        <w:fldChar w:fldCharType="separate"/>
      </w:r>
      <w:r w:rsidR="00032B01">
        <w:t>II.I.1</w:t>
      </w:r>
      <w:r w:rsidRPr="00EF2D26">
        <w:fldChar w:fldCharType="end"/>
      </w:r>
      <w:r w:rsidRPr="00EF2D26">
        <w:t>). According to that scenario, both the MSA dispatch application and the MSA destination application register successfully the new e-AD</w:t>
      </w:r>
      <w:r w:rsidR="00114800">
        <w:t>/e-SAD</w:t>
      </w:r>
      <w:r w:rsidRPr="00EF2D26">
        <w:t>.</w:t>
      </w:r>
    </w:p>
    <w:p w14:paraId="668DE2D5" w14:textId="5BA75333" w:rsidR="00155B4E" w:rsidRPr="00EF2D26" w:rsidRDefault="00155B4E" w:rsidP="00155B4E">
      <w:r w:rsidRPr="00EF2D26">
        <w:t>In particular, there is an exceptional case, where the MSA destination application may not receive the e-AD (IE801: C_EAD_VAL) from the MSA dispatch application (possibly due to a network failure). Hence, an issue is raised when the movement physically arrives at Destination on time and the Consignee wants to send the RoR (IE818: C_DEL_DAT). In that case, the MSA destination application shall be able to automatically request the e-AD</w:t>
      </w:r>
      <w:r w:rsidR="004A06E4">
        <w:t>/e-SAD</w:t>
      </w:r>
      <w:r w:rsidRPr="00EF2D26">
        <w:t xml:space="preserve"> information from the MSA dispatch application.</w:t>
      </w:r>
    </w:p>
    <w:p w14:paraId="6C43E762" w14:textId="77777777" w:rsidR="00155B4E" w:rsidRPr="00EF2D26" w:rsidRDefault="00155B4E" w:rsidP="00155B4E">
      <w:r w:rsidRPr="00EF2D26">
        <w:lastRenderedPageBreak/>
        <w:t>Hence, the Consignee sends the RoR for a specific ARC, which is unknown at the MSA of Destination application. Then, the MSA destination application automatically generates and sends to the MSA dispatch application a Status Request (IE904: C_STD_REQ) for the ARC and sequence number included in the received RoR (sent by the Consignee), including also the information that the status is “None” and no message has been received from the MSA dispatch application. In addition, the indication of a Status Synchronisation Request in the IE904 will be automatically set by the application.</w:t>
      </w:r>
    </w:p>
    <w:p w14:paraId="04108AEC" w14:textId="77777777" w:rsidR="00155B4E" w:rsidRPr="00EF2D26" w:rsidRDefault="00155B4E" w:rsidP="00155B4E">
      <w:r w:rsidRPr="00EF2D26">
        <w:t>Upon the reception of the Status Request (IE904: C_STD_REQ), the MSA dispatch application validates the request and checks if the ARC is known.</w:t>
      </w:r>
    </w:p>
    <w:p w14:paraId="09AE3E01" w14:textId="77777777" w:rsidR="00155B4E" w:rsidRPr="00EF2D26" w:rsidRDefault="00155B4E" w:rsidP="00155B4E">
      <w:r w:rsidRPr="00EF2D26">
        <w:t>The following two scenarios may be encountered:</w:t>
      </w:r>
      <w:bookmarkStart w:id="1263" w:name="_Toc173906227"/>
    </w:p>
    <w:p w14:paraId="7C8D5DAA" w14:textId="38085D15" w:rsidR="00155B4E" w:rsidRPr="00EF2D26" w:rsidRDefault="00155B4E" w:rsidP="00A44070">
      <w:pPr>
        <w:pStyle w:val="Heading6"/>
        <w:keepLines/>
        <w:numPr>
          <w:ilvl w:val="5"/>
          <w:numId w:val="38"/>
        </w:numPr>
        <w:spacing w:before="240" w:line="240" w:lineRule="auto"/>
      </w:pPr>
      <w:bookmarkStart w:id="1264" w:name="_Toc191308360"/>
      <w:bookmarkStart w:id="1265" w:name="_Toc1400474"/>
      <w:r w:rsidRPr="00EF2D26">
        <w:t xml:space="preserve">Missed </w:t>
      </w:r>
      <w:bookmarkEnd w:id="1263"/>
      <w:bookmarkEnd w:id="1264"/>
      <w:r w:rsidRPr="00EF2D26">
        <w:t>e-AD</w:t>
      </w:r>
      <w:bookmarkEnd w:id="1265"/>
      <w:r w:rsidR="004A06E4">
        <w:t>/e-SAD</w:t>
      </w:r>
    </w:p>
    <w:p w14:paraId="564F3087" w14:textId="77777777" w:rsidR="00155B4E" w:rsidRPr="00EF2D26" w:rsidRDefault="00155B4E" w:rsidP="00155B4E">
      <w:r w:rsidRPr="00EF2D26">
        <w:t xml:space="preserve">The MSA dispatch application detects that the requested ARC is known and that it is in the </w:t>
      </w:r>
      <w:r w:rsidRPr="00EF2D26">
        <w:rPr>
          <w:i/>
        </w:rPr>
        <w:t>“Accepted”</w:t>
      </w:r>
      <w:r w:rsidRPr="00EF2D26">
        <w:t xml:space="preserve"> state. It also detects that the “Message Type” in the IE904 message is “1: Status Synchronisation Request”, meaning that the IE904 message was submitted for state synchronisation purposes. In this case, the MSA dispatch application responds by sending:</w:t>
      </w:r>
    </w:p>
    <w:p w14:paraId="370588EE" w14:textId="77777777"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Response (IE905: C_STD_RSP) with the sequence number set to that of the last business (event) message sent to the MSA of Destination, the status set to “Accepted” and the information that the last message received from the MSA destination application is “None”;</w:t>
      </w:r>
    </w:p>
    <w:p w14:paraId="6A62DCCA" w14:textId="157005E2"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missing e-AD (IE801: C_EAD_VAL) to the MSA destination application.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II.VI.2.1.2</w:t>
      </w:r>
      <w:r w:rsidR="00155B4E" w:rsidRPr="0E615139">
        <w:rPr>
          <w:i w:val="0"/>
          <w:color w:val="auto"/>
        </w:rPr>
        <w:fldChar w:fldCharType="end"/>
      </w:r>
      <w:r w:rsidRPr="0E615139">
        <w:rPr>
          <w:i w:val="0"/>
          <w:color w:val="auto"/>
        </w:rPr>
        <w:t>):</w:t>
      </w:r>
    </w:p>
    <w:p w14:paraId="6DBD126A"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“Message sender”, “Message recipient”, “Date of preparation” and “Time of preparation” Data Items. The values of the aforementioned Data Items of the regenerated message will have the same values as the original message;</w:t>
      </w:r>
    </w:p>
    <w:p w14:paraId="09784EF8" w14:textId="77777777" w:rsidR="00155B4E" w:rsidRPr="00EF2D26" w:rsidRDefault="79D63348" w:rsidP="0E615139">
      <w:pPr>
        <w:pStyle w:val="ListBullet3"/>
        <w:keepLines/>
        <w:tabs>
          <w:tab w:val="clear" w:pos="926"/>
          <w:tab w:val="num" w:pos="851"/>
        </w:tabs>
        <w:spacing w:after="240" w:line="240" w:lineRule="auto"/>
        <w:ind w:left="851" w:hanging="284"/>
        <w:contextualSpacing w:val="0"/>
        <w:rPr>
          <w:color w:val="000000" w:themeColor="text1"/>
        </w:rPr>
      </w:pPr>
      <w:r w:rsidRPr="0E615139">
        <w:t>The “Message identifier”: The “Message Identifier” value of the message sent due to Status Synchronisation Request will differ from the value of the original message (lost/delayed message);</w:t>
      </w:r>
    </w:p>
    <w:p w14:paraId="677A2747" w14:textId="77777777" w:rsidR="00155B4E" w:rsidRPr="00EF2D26" w:rsidRDefault="79D63348" w:rsidP="00155B4E">
      <w:pPr>
        <w:pStyle w:val="ListBullet3"/>
        <w:keepLines/>
        <w:tabs>
          <w:tab w:val="clear" w:pos="926"/>
          <w:tab w:val="num" w:pos="851"/>
        </w:tabs>
        <w:spacing w:after="240" w:line="240" w:lineRule="auto"/>
        <w:ind w:left="851" w:hanging="284"/>
        <w:contextualSpacing w:val="0"/>
      </w:pPr>
      <w:r w:rsidRPr="0E615139">
        <w:t>The “Correlation identifier”: It does not apply for requests and one way messages. The “Correlation identifier” value of the message sent due to Status Synchronisation Request will differ from the value of the original message (lost/delayed message)</w:t>
      </w:r>
      <w:r>
        <w:t>.</w:t>
      </w:r>
    </w:p>
    <w:p w14:paraId="5441CEEB" w14:textId="01199CE3" w:rsidR="00155B4E" w:rsidRPr="00EF2D26" w:rsidRDefault="00155B4E" w:rsidP="00155B4E">
      <w:r w:rsidRPr="00EF2D26">
        <w:t>The received e-AD</w:t>
      </w:r>
      <w:r w:rsidR="00207828">
        <w:t>/e-SAD</w:t>
      </w:r>
      <w:r w:rsidRPr="00EF2D26">
        <w:t xml:space="preserve"> is stored by the MSA destination application and the movement state is set to </w:t>
      </w:r>
      <w:r w:rsidRPr="00EF2D26">
        <w:rPr>
          <w:i/>
        </w:rPr>
        <w:t>“Accepted”</w:t>
      </w:r>
      <w:r w:rsidRPr="00EF2D26">
        <w:t>.</w:t>
      </w:r>
    </w:p>
    <w:p w14:paraId="7BABFE6F" w14:textId="276F627E" w:rsidR="00155B4E" w:rsidRPr="00EF2D26" w:rsidRDefault="00155B4E" w:rsidP="00155B4E">
      <w:r w:rsidRPr="00EF2D26">
        <w:t xml:space="preserve">Moreover, the MSA destination application proceeds with the successful validation of the draft RoR, the message exchanges and the state transitions as the scenario in Section </w:t>
      </w:r>
      <w:r w:rsidRPr="00EF2D26">
        <w:fldChar w:fldCharType="begin"/>
      </w:r>
      <w:r w:rsidRPr="00EF2D26">
        <w:instrText xml:space="preserve"> REF _Ref198959216 \w \h </w:instrText>
      </w:r>
      <w:r w:rsidRPr="00EF2D26">
        <w:fldChar w:fldCharType="separate"/>
      </w:r>
      <w:r w:rsidR="00032B01">
        <w:t>II.I.4</w:t>
      </w:r>
      <w:r w:rsidRPr="00EF2D26">
        <w:fldChar w:fldCharType="end"/>
      </w:r>
      <w:r w:rsidRPr="00EF2D26">
        <w:t xml:space="preserve"> defines.</w:t>
      </w:r>
    </w:p>
    <w:p w14:paraId="104CEC34" w14:textId="1CEFB13A" w:rsidR="00155B4E" w:rsidRPr="00EF2D26" w:rsidRDefault="00155B4E" w:rsidP="00155B4E">
      <w:r w:rsidRPr="00EF2D26">
        <w:t xml:space="preserve">If the MSA destination application also receives the </w:t>
      </w:r>
      <w:r>
        <w:t>original</w:t>
      </w:r>
      <w:r w:rsidRPr="00EF2D26">
        <w:t xml:space="preserve"> e-AD (IE801: C_EAD_VAL), either before or after the reception of the re-submitted e-AD (IE801: C_EAD_VAL), </w:t>
      </w:r>
      <w:r w:rsidRPr="00251610">
        <w:t>the application shall behave in accordance with the requirements in</w:t>
      </w:r>
      <w:r>
        <w:t xml:space="preserve"> Section</w:t>
      </w:r>
      <w:r w:rsidRPr="00251610">
        <w:t xml:space="preserve"> </w:t>
      </w:r>
      <w:r>
        <w:fldChar w:fldCharType="begin"/>
      </w:r>
      <w:r>
        <w:instrText xml:space="preserve"> REF _Ref266120335 \r \h </w:instrText>
      </w:r>
      <w:r>
        <w:fldChar w:fldCharType="separate"/>
      </w:r>
      <w:r w:rsidR="00032B01">
        <w:t>II.VI.2.1.2</w:t>
      </w:r>
      <w:r>
        <w:fldChar w:fldCharType="end"/>
      </w:r>
      <w:r>
        <w:t xml:space="preserve"> </w:t>
      </w:r>
      <w:r>
        <w:fldChar w:fldCharType="begin"/>
      </w:r>
      <w:r>
        <w:instrText xml:space="preserve"> REF _Ref266120335 \h </w:instrText>
      </w:r>
      <w:r>
        <w:fldChar w:fldCharType="separate"/>
      </w:r>
      <w:r w:rsidR="00032B01" w:rsidRPr="00EF2D26">
        <w:t>Manual Status Synchronisation Request</w:t>
      </w:r>
      <w:r>
        <w:fldChar w:fldCharType="end"/>
      </w:r>
      <w:r>
        <w:t>.</w:t>
      </w:r>
    </w:p>
    <w:p w14:paraId="720E2E60" w14:textId="72D7A5DB" w:rsidR="00155B4E" w:rsidRPr="00EF2D26" w:rsidRDefault="00155B4E" w:rsidP="00155B4E">
      <w:r w:rsidRPr="00EF2D26">
        <w:t xml:space="preserve">This scenario is depicted in </w:t>
      </w:r>
      <w:r w:rsidRPr="00EF2D26">
        <w:fldChar w:fldCharType="begin"/>
      </w:r>
      <w:r w:rsidRPr="00EF2D26">
        <w:instrText xml:space="preserve"> REF _Ref180404674 \h  \* MERGEFORMAT </w:instrText>
      </w:r>
      <w:r w:rsidRPr="00EF2D26">
        <w:fldChar w:fldCharType="separate"/>
      </w:r>
      <w:r w:rsidR="00032B01" w:rsidRPr="00EF2D26">
        <w:t xml:space="preserve">Figure </w:t>
      </w:r>
      <w:r w:rsidR="00032B01">
        <w:t>144</w:t>
      </w:r>
      <w:r w:rsidRPr="00EF2D26">
        <w:fldChar w:fldCharType="end"/>
      </w:r>
      <w:r w:rsidRPr="00EF2D26">
        <w:t xml:space="preserve"> and </w:t>
      </w:r>
      <w:r w:rsidRPr="00EF2D26">
        <w:fldChar w:fldCharType="begin"/>
      </w:r>
      <w:r w:rsidRPr="00EF2D26">
        <w:instrText xml:space="preserve"> REF _Ref180404678 \h  \* MERGEFORMAT </w:instrText>
      </w:r>
      <w:r w:rsidRPr="00EF2D26">
        <w:fldChar w:fldCharType="separate"/>
      </w:r>
      <w:r w:rsidR="00032B01" w:rsidRPr="00EF2D26">
        <w:t xml:space="preserve">Figure </w:t>
      </w:r>
      <w:r w:rsidR="00032B01">
        <w:t>145</w:t>
      </w:r>
      <w:r w:rsidRPr="00EF2D26">
        <w:fldChar w:fldCharType="end"/>
      </w:r>
      <w:r w:rsidRPr="00EF2D26">
        <w:t>:</w:t>
      </w:r>
    </w:p>
    <w:p w14:paraId="25160E84" w14:textId="485B34D9" w:rsidR="00155B4E" w:rsidRPr="00EF2D26" w:rsidRDefault="00155B4E" w:rsidP="00155B4E">
      <w:pPr>
        <w:pStyle w:val="Figure"/>
        <w:rPr>
          <w:noProof w:val="0"/>
        </w:rPr>
      </w:pPr>
      <w:r w:rsidRPr="00EF2D26">
        <w:rPr>
          <w:lang w:val="pt-PT" w:eastAsia="pt-PT"/>
        </w:rPr>
        <w:lastRenderedPageBreak/>
        <w:drawing>
          <wp:inline distT="0" distB="0" distL="0" distR="0" wp14:anchorId="50D362A3" wp14:editId="47A60D5B">
            <wp:extent cx="5265420" cy="6530340"/>
            <wp:effectExtent l="0" t="0" r="0" b="381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1">
                      <a:extLst>
                        <a:ext uri="{28A0092B-C50C-407E-A947-70E740481C1C}">
                          <a14:useLocalDpi xmlns:a14="http://schemas.microsoft.com/office/drawing/2010/main" val="0"/>
                        </a:ext>
                      </a:extLst>
                    </a:blip>
                    <a:srcRect l="9389" t="4382" r="9497" b="7726"/>
                    <a:stretch>
                      <a:fillRect/>
                    </a:stretch>
                  </pic:blipFill>
                  <pic:spPr bwMode="auto">
                    <a:xfrm>
                      <a:off x="0" y="0"/>
                      <a:ext cx="5265420" cy="6530340"/>
                    </a:xfrm>
                    <a:prstGeom prst="rect">
                      <a:avLst/>
                    </a:prstGeom>
                    <a:noFill/>
                    <a:ln>
                      <a:noFill/>
                    </a:ln>
                  </pic:spPr>
                </pic:pic>
              </a:graphicData>
            </a:graphic>
          </wp:inline>
        </w:drawing>
      </w:r>
    </w:p>
    <w:p w14:paraId="5A379852" w14:textId="5A0D2C88" w:rsidR="00155B4E" w:rsidRPr="00EF2D26" w:rsidRDefault="00155B4E" w:rsidP="00155B4E">
      <w:pPr>
        <w:pStyle w:val="Caption"/>
      </w:pPr>
      <w:bookmarkStart w:id="1266" w:name="_Ref180404674"/>
      <w:bookmarkStart w:id="1267" w:name="_Toc1400857"/>
      <w:bookmarkStart w:id="1268" w:name="_Toc57720872"/>
      <w:r w:rsidRPr="00EF2D26">
        <w:t xml:space="preserve">Figure </w:t>
      </w:r>
      <w:r>
        <w:fldChar w:fldCharType="begin"/>
      </w:r>
      <w:r>
        <w:instrText>SEQ Figure \* ARABIC</w:instrText>
      </w:r>
      <w:r>
        <w:fldChar w:fldCharType="separate"/>
      </w:r>
      <w:r w:rsidR="00032B01">
        <w:rPr>
          <w:noProof/>
        </w:rPr>
        <w:t>144</w:t>
      </w:r>
      <w:r>
        <w:fldChar w:fldCharType="end"/>
      </w:r>
      <w:bookmarkEnd w:id="1266"/>
      <w:r w:rsidRPr="00EF2D26">
        <w:t>: TSD - Positive response on a requested e-AD</w:t>
      </w:r>
      <w:bookmarkEnd w:id="1267"/>
      <w:r w:rsidR="00257301">
        <w:t>/e-SAD</w:t>
      </w:r>
      <w:bookmarkEnd w:id="1268"/>
    </w:p>
    <w:p w14:paraId="21DB6EBD" w14:textId="2963B450" w:rsidR="00155B4E" w:rsidRPr="00EF2D26" w:rsidRDefault="00155B4E" w:rsidP="00155B4E">
      <w:pPr>
        <w:pStyle w:val="Figure"/>
        <w:rPr>
          <w:noProof w:val="0"/>
        </w:rPr>
      </w:pPr>
      <w:r w:rsidRPr="00EF2D26">
        <w:rPr>
          <w:lang w:val="pt-PT" w:eastAsia="pt-PT"/>
        </w:rPr>
        <w:lastRenderedPageBreak/>
        <w:drawing>
          <wp:inline distT="0" distB="0" distL="0" distR="0" wp14:anchorId="587BE7CC" wp14:editId="59F1B96F">
            <wp:extent cx="4998720" cy="386334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2">
                      <a:extLst>
                        <a:ext uri="{28A0092B-C50C-407E-A947-70E740481C1C}">
                          <a14:useLocalDpi xmlns:a14="http://schemas.microsoft.com/office/drawing/2010/main" val="0"/>
                        </a:ext>
                      </a:extLst>
                    </a:blip>
                    <a:srcRect l="8932" t="3705" r="8589" b="4781"/>
                    <a:stretch>
                      <a:fillRect/>
                    </a:stretch>
                  </pic:blipFill>
                  <pic:spPr bwMode="auto">
                    <a:xfrm>
                      <a:off x="0" y="0"/>
                      <a:ext cx="4998720" cy="3863340"/>
                    </a:xfrm>
                    <a:prstGeom prst="rect">
                      <a:avLst/>
                    </a:prstGeom>
                    <a:noFill/>
                    <a:ln>
                      <a:noFill/>
                    </a:ln>
                  </pic:spPr>
                </pic:pic>
              </a:graphicData>
            </a:graphic>
          </wp:inline>
        </w:drawing>
      </w:r>
    </w:p>
    <w:p w14:paraId="7A34002E" w14:textId="0432C5E6" w:rsidR="00155B4E" w:rsidRPr="00EF2D26" w:rsidRDefault="00155B4E" w:rsidP="00155B4E">
      <w:pPr>
        <w:pStyle w:val="Caption"/>
      </w:pPr>
      <w:bookmarkStart w:id="1269" w:name="_Ref180404678"/>
      <w:bookmarkStart w:id="1270" w:name="_Toc1400858"/>
      <w:bookmarkStart w:id="1271" w:name="_Toc57720873"/>
      <w:r w:rsidRPr="00EF2D26">
        <w:t xml:space="preserve">Figure </w:t>
      </w:r>
      <w:r>
        <w:fldChar w:fldCharType="begin"/>
      </w:r>
      <w:r>
        <w:instrText>SEQ Figure \* ARABIC</w:instrText>
      </w:r>
      <w:r>
        <w:fldChar w:fldCharType="separate"/>
      </w:r>
      <w:r w:rsidR="00032B01">
        <w:rPr>
          <w:noProof/>
        </w:rPr>
        <w:t>145</w:t>
      </w:r>
      <w:r>
        <w:fldChar w:fldCharType="end"/>
      </w:r>
      <w:bookmarkEnd w:id="1269"/>
      <w:r w:rsidRPr="00EF2D26">
        <w:t xml:space="preserve">: </w:t>
      </w:r>
      <w:r w:rsidRPr="00EF2D26">
        <w:rPr>
          <w:bCs/>
        </w:rPr>
        <w:t>CLD - Positive response on a requested e-AD</w:t>
      </w:r>
      <w:bookmarkEnd w:id="1270"/>
      <w:r w:rsidR="00257301">
        <w:rPr>
          <w:bCs/>
        </w:rPr>
        <w:t>/e-SAD</w:t>
      </w:r>
      <w:bookmarkEnd w:id="1271"/>
    </w:p>
    <w:p w14:paraId="37F7D567" w14:textId="3DEDFED1" w:rsidR="00155B4E" w:rsidRPr="00EF2D26" w:rsidRDefault="00155B4E" w:rsidP="00A44070">
      <w:pPr>
        <w:pStyle w:val="Heading6"/>
        <w:keepLines/>
        <w:numPr>
          <w:ilvl w:val="5"/>
          <w:numId w:val="38"/>
        </w:numPr>
        <w:spacing w:before="240" w:line="240" w:lineRule="auto"/>
      </w:pPr>
      <w:bookmarkStart w:id="1272" w:name="_Toc173906228"/>
      <w:bookmarkStart w:id="1273" w:name="_Toc191308361"/>
      <w:bookmarkStart w:id="1274" w:name="_Toc1400475"/>
      <w:r w:rsidRPr="00EF2D26">
        <w:t xml:space="preserve">Unknown </w:t>
      </w:r>
      <w:bookmarkEnd w:id="1272"/>
      <w:bookmarkEnd w:id="1273"/>
      <w:r w:rsidRPr="00EF2D26">
        <w:t>e-AD</w:t>
      </w:r>
      <w:bookmarkEnd w:id="1274"/>
      <w:r w:rsidR="005F5319">
        <w:t>/e-SAD</w:t>
      </w:r>
    </w:p>
    <w:p w14:paraId="39C2B173" w14:textId="4C3B76E3" w:rsidR="00155B4E" w:rsidRPr="00EF2D26" w:rsidRDefault="00155B4E" w:rsidP="00155B4E">
      <w:r w:rsidRPr="00EF2D26">
        <w:t xml:space="preserve">In the case that the requested ARC is found to be unknown to the MSA dispatch application, an IE905 is generated with “Status = None” and the sequence number set to </w:t>
      </w:r>
      <w:r w:rsidRPr="004814C9">
        <w:t>the value “1”</w:t>
      </w:r>
      <w:r w:rsidR="00293BA7">
        <w:t xml:space="preserve"> </w:t>
      </w:r>
      <w:r w:rsidRPr="00EF2D26">
        <w:t>(since the ARC is not known at MSA of Dispatch) and is sent to the MSA destination application.</w:t>
      </w:r>
    </w:p>
    <w:p w14:paraId="7D1E6B3B" w14:textId="77777777" w:rsidR="00155B4E" w:rsidRPr="00EF2D26" w:rsidRDefault="00155B4E" w:rsidP="00155B4E">
      <w:r w:rsidRPr="00EF2D26">
        <w:t>When such a response is received from the MSA dispatch application, the MSA destination application rejects the draft RoR. The communication of rejection regarding the RoR is a national issue. However, it is recommended that the functional errors to be forwarded to the Consignee using the refusal message (IE704: N_REJ_DAT).</w:t>
      </w:r>
    </w:p>
    <w:p w14:paraId="1304AA33" w14:textId="07B3EB68" w:rsidR="00155B4E" w:rsidRPr="00EF2D26" w:rsidRDefault="00155B4E" w:rsidP="00155B4E">
      <w:r w:rsidRPr="00EF2D26">
        <w:t xml:space="preserve">This scenario is depicted in </w:t>
      </w:r>
      <w:r w:rsidRPr="00EF2D26">
        <w:fldChar w:fldCharType="begin"/>
      </w:r>
      <w:r w:rsidRPr="00EF2D26">
        <w:instrText xml:space="preserve"> REF _Ref179040857 \h  \* MERGEFORMAT </w:instrText>
      </w:r>
      <w:r w:rsidRPr="00EF2D26">
        <w:fldChar w:fldCharType="separate"/>
      </w:r>
      <w:r w:rsidR="00032B01" w:rsidRPr="00EF2D26">
        <w:t xml:space="preserve">Figure </w:t>
      </w:r>
      <w:r w:rsidR="00032B01">
        <w:t>146</w:t>
      </w:r>
      <w:r w:rsidRPr="00EF2D26">
        <w:fldChar w:fldCharType="end"/>
      </w:r>
      <w:r w:rsidRPr="00EF2D26">
        <w:t xml:space="preserve"> and </w:t>
      </w:r>
      <w:r w:rsidRPr="00EF2D26">
        <w:fldChar w:fldCharType="begin"/>
      </w:r>
      <w:r w:rsidRPr="00EF2D26">
        <w:instrText xml:space="preserve"> REF _Ref179040859 \h  \* MERGEFORMAT </w:instrText>
      </w:r>
      <w:r w:rsidRPr="00EF2D26">
        <w:fldChar w:fldCharType="separate"/>
      </w:r>
      <w:r w:rsidR="00032B01" w:rsidRPr="00EF2D26">
        <w:t xml:space="preserve">Figure </w:t>
      </w:r>
      <w:r w:rsidR="00032B01">
        <w:t>147</w:t>
      </w:r>
      <w:r w:rsidRPr="00EF2D26">
        <w:fldChar w:fldCharType="end"/>
      </w:r>
      <w:r w:rsidRPr="00EF2D26">
        <w:t>:</w:t>
      </w:r>
    </w:p>
    <w:p w14:paraId="3502326E" w14:textId="27ACA409" w:rsidR="00155B4E" w:rsidRPr="00EF2D26" w:rsidRDefault="00155B4E" w:rsidP="00155B4E">
      <w:pPr>
        <w:pStyle w:val="Figure"/>
        <w:rPr>
          <w:noProof w:val="0"/>
        </w:rPr>
      </w:pPr>
      <w:r w:rsidRPr="00EF2D26">
        <w:rPr>
          <w:lang w:val="pt-PT" w:eastAsia="pt-PT"/>
        </w:rPr>
        <w:lastRenderedPageBreak/>
        <w:drawing>
          <wp:inline distT="0" distB="0" distL="0" distR="0" wp14:anchorId="24785C1F" wp14:editId="5ECE33F8">
            <wp:extent cx="4701540" cy="4739640"/>
            <wp:effectExtent l="0" t="0" r="0" b="381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3">
                      <a:extLst>
                        <a:ext uri="{28A0092B-C50C-407E-A947-70E740481C1C}">
                          <a14:useLocalDpi xmlns:a14="http://schemas.microsoft.com/office/drawing/2010/main" val="0"/>
                        </a:ext>
                      </a:extLst>
                    </a:blip>
                    <a:srcRect l="10387" t="4720" r="9785" b="10745"/>
                    <a:stretch>
                      <a:fillRect/>
                    </a:stretch>
                  </pic:blipFill>
                  <pic:spPr bwMode="auto">
                    <a:xfrm>
                      <a:off x="0" y="0"/>
                      <a:ext cx="4701540" cy="4739640"/>
                    </a:xfrm>
                    <a:prstGeom prst="rect">
                      <a:avLst/>
                    </a:prstGeom>
                    <a:noFill/>
                    <a:ln>
                      <a:noFill/>
                    </a:ln>
                  </pic:spPr>
                </pic:pic>
              </a:graphicData>
            </a:graphic>
          </wp:inline>
        </w:drawing>
      </w:r>
    </w:p>
    <w:p w14:paraId="30557FE0" w14:textId="50ADB5D4" w:rsidR="00155B4E" w:rsidRPr="00EF2D26" w:rsidRDefault="00155B4E" w:rsidP="00155B4E">
      <w:pPr>
        <w:pStyle w:val="Caption"/>
      </w:pPr>
      <w:bookmarkStart w:id="1275" w:name="_Ref179040857"/>
      <w:bookmarkStart w:id="1276" w:name="_Toc1400859"/>
      <w:bookmarkStart w:id="1277" w:name="_Toc57720874"/>
      <w:r w:rsidRPr="00EF2D26">
        <w:t xml:space="preserve">Figure </w:t>
      </w:r>
      <w:r>
        <w:fldChar w:fldCharType="begin"/>
      </w:r>
      <w:r>
        <w:instrText>SEQ Figure \* ARABIC</w:instrText>
      </w:r>
      <w:r>
        <w:fldChar w:fldCharType="separate"/>
      </w:r>
      <w:r w:rsidR="00032B01">
        <w:rPr>
          <w:noProof/>
        </w:rPr>
        <w:t>146</w:t>
      </w:r>
      <w:r>
        <w:fldChar w:fldCharType="end"/>
      </w:r>
      <w:bookmarkEnd w:id="1275"/>
      <w:r w:rsidRPr="00EF2D26">
        <w:t xml:space="preserve">: </w:t>
      </w:r>
      <w:r w:rsidRPr="00EF2D26">
        <w:rPr>
          <w:bCs/>
        </w:rPr>
        <w:t>TSD - Negative response on a requested e-AD</w:t>
      </w:r>
      <w:bookmarkEnd w:id="1276"/>
      <w:r w:rsidR="00257301">
        <w:rPr>
          <w:bCs/>
        </w:rPr>
        <w:t>/e-SAD</w:t>
      </w:r>
      <w:bookmarkEnd w:id="1277"/>
    </w:p>
    <w:p w14:paraId="5B178D04" w14:textId="60B615AA" w:rsidR="00155B4E" w:rsidRPr="00EF2D26" w:rsidRDefault="00155B4E" w:rsidP="00155B4E">
      <w:pPr>
        <w:pStyle w:val="Figure"/>
        <w:rPr>
          <w:noProof w:val="0"/>
        </w:rPr>
      </w:pPr>
      <w:r w:rsidRPr="00EF2D26">
        <w:rPr>
          <w:lang w:val="pt-PT" w:eastAsia="pt-PT"/>
        </w:rPr>
        <w:drawing>
          <wp:inline distT="0" distB="0" distL="0" distR="0" wp14:anchorId="3872D107" wp14:editId="194755DF">
            <wp:extent cx="4053840" cy="33147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4">
                      <a:extLst>
                        <a:ext uri="{28A0092B-C50C-407E-A947-70E740481C1C}">
                          <a14:useLocalDpi xmlns:a14="http://schemas.microsoft.com/office/drawing/2010/main" val="0"/>
                        </a:ext>
                      </a:extLst>
                    </a:blip>
                    <a:srcRect l="9193" t="3947" r="6354" b="5730"/>
                    <a:stretch>
                      <a:fillRect/>
                    </a:stretch>
                  </pic:blipFill>
                  <pic:spPr bwMode="auto">
                    <a:xfrm>
                      <a:off x="0" y="0"/>
                      <a:ext cx="4053840" cy="3314700"/>
                    </a:xfrm>
                    <a:prstGeom prst="rect">
                      <a:avLst/>
                    </a:prstGeom>
                    <a:noFill/>
                    <a:ln>
                      <a:noFill/>
                    </a:ln>
                  </pic:spPr>
                </pic:pic>
              </a:graphicData>
            </a:graphic>
          </wp:inline>
        </w:drawing>
      </w:r>
    </w:p>
    <w:p w14:paraId="3189A7B9" w14:textId="384A75D7" w:rsidR="00155B4E" w:rsidRPr="00EF2D26" w:rsidRDefault="00155B4E" w:rsidP="00155B4E">
      <w:pPr>
        <w:pStyle w:val="Caption"/>
      </w:pPr>
      <w:bookmarkStart w:id="1278" w:name="_Ref179040859"/>
      <w:bookmarkStart w:id="1279" w:name="_Toc1400860"/>
      <w:bookmarkStart w:id="1280" w:name="_Toc57720875"/>
      <w:r w:rsidRPr="00EF2D26">
        <w:t xml:space="preserve">Figure </w:t>
      </w:r>
      <w:r>
        <w:fldChar w:fldCharType="begin"/>
      </w:r>
      <w:r>
        <w:instrText>SEQ Figure \* ARABIC</w:instrText>
      </w:r>
      <w:r>
        <w:fldChar w:fldCharType="separate"/>
      </w:r>
      <w:r w:rsidR="00032B01">
        <w:rPr>
          <w:noProof/>
        </w:rPr>
        <w:t>147</w:t>
      </w:r>
      <w:r>
        <w:fldChar w:fldCharType="end"/>
      </w:r>
      <w:bookmarkEnd w:id="1278"/>
      <w:r w:rsidRPr="00EF2D26">
        <w:t>: CLD - Negative response on a requested e-AD</w:t>
      </w:r>
      <w:bookmarkEnd w:id="1279"/>
      <w:r w:rsidR="00257301">
        <w:t>/e-SAD</w:t>
      </w:r>
      <w:bookmarkEnd w:id="1280"/>
    </w:p>
    <w:p w14:paraId="08F432CF" w14:textId="77D95333" w:rsidR="00155B4E" w:rsidRPr="00EF2D26" w:rsidRDefault="00155B4E" w:rsidP="00A44070">
      <w:pPr>
        <w:pStyle w:val="Heading5"/>
        <w:keepLines/>
        <w:numPr>
          <w:ilvl w:val="4"/>
          <w:numId w:val="38"/>
        </w:numPr>
        <w:spacing w:before="240" w:after="240" w:line="240" w:lineRule="auto"/>
        <w:ind w:left="1009" w:hanging="1009"/>
      </w:pPr>
      <w:bookmarkStart w:id="1281" w:name="_Ref201577603"/>
      <w:bookmarkStart w:id="1282" w:name="_Ref201577612"/>
      <w:bookmarkStart w:id="1283" w:name="_Toc1400476"/>
      <w:r w:rsidRPr="00EF2D26">
        <w:lastRenderedPageBreak/>
        <w:t>TIM_EAD</w:t>
      </w:r>
      <w:r w:rsidR="00D25D9D">
        <w:t>_ESAD</w:t>
      </w:r>
      <w:r w:rsidRPr="00EF2D26">
        <w:t xml:space="preserve"> timer expiration after Missed RoR</w:t>
      </w:r>
      <w:bookmarkEnd w:id="1281"/>
      <w:bookmarkEnd w:id="1282"/>
      <w:bookmarkEnd w:id="1283"/>
    </w:p>
    <w:p w14:paraId="1B4DF76F" w14:textId="0318F23F" w:rsidR="00155B4E" w:rsidRPr="00EF2D26" w:rsidRDefault="00155B4E" w:rsidP="00155B4E">
      <w:r w:rsidRPr="00EF2D26">
        <w:t xml:space="preserve">The scenario described in </w:t>
      </w:r>
      <w:r w:rsidRPr="00EF2D26">
        <w:fldChar w:fldCharType="begin"/>
      </w:r>
      <w:r w:rsidRPr="00EF2D26">
        <w:instrText xml:space="preserve"> REF _Ref198992592 \w \h </w:instrText>
      </w:r>
      <w:r w:rsidRPr="00EF2D26">
        <w:fldChar w:fldCharType="separate"/>
      </w:r>
      <w:r w:rsidR="00032B01">
        <w:t>II.I.7.1</w:t>
      </w:r>
      <w:r w:rsidRPr="00EF2D26">
        <w:fldChar w:fldCharType="end"/>
      </w:r>
      <w:r w:rsidRPr="00EF2D26">
        <w:t xml:space="preserve"> (</w:t>
      </w:r>
      <w:r w:rsidRPr="00EF2D26">
        <w:fldChar w:fldCharType="begin"/>
      </w:r>
      <w:r w:rsidRPr="00EF2D26">
        <w:instrText xml:space="preserve"> REF _Ref198992592 \h </w:instrText>
      </w:r>
      <w:r w:rsidRPr="00EF2D26">
        <w:fldChar w:fldCharType="separate"/>
      </w:r>
      <w:r w:rsidR="00032B01">
        <w:t>Status Request/Response after the TIM_EAD_ESAD timer expiration</w:t>
      </w:r>
      <w:r w:rsidRPr="00EF2D26">
        <w:fldChar w:fldCharType="end"/>
      </w:r>
      <w:r w:rsidRPr="00EF2D26">
        <w:t>) includes the automatic triggering of Status Request/Response by the MSA dispatch application to examine why the TIM_EAD</w:t>
      </w:r>
      <w:r w:rsidR="00D25D9D">
        <w:t>_ESAD</w:t>
      </w:r>
      <w:r w:rsidRPr="00EF2D26">
        <w:t xml:space="preserve"> timer expired without receiving the RoR. This mechanism enables the MSA dispatch application to identify when the RoR has not been received due to technical problems and when the RoR has not been sent by the Consignee within the allocated time. The scenario of this section considers the case when the RoR has not been received due to technical problems.</w:t>
      </w:r>
    </w:p>
    <w:p w14:paraId="191A14B3" w14:textId="38A53AA0" w:rsidR="00155B4E" w:rsidRPr="00EF2D26" w:rsidRDefault="00155B4E" w:rsidP="00155B4E">
      <w:r w:rsidRPr="00EF2D26">
        <w:t>An e-AD</w:t>
      </w:r>
      <w:r w:rsidR="00DB01E2">
        <w:t>/e-SAD</w:t>
      </w:r>
      <w:r w:rsidRPr="00EF2D26">
        <w:t xml:space="preserve"> is submitted and registered successfully in both MSA dispatch and MSA destination applications (Chapter </w:t>
      </w:r>
      <w:r w:rsidRPr="00EF2D26">
        <w:fldChar w:fldCharType="begin"/>
      </w:r>
      <w:r w:rsidRPr="00EF2D26">
        <w:instrText xml:space="preserve"> REF _Ref198630712 \w \h </w:instrText>
      </w:r>
      <w:r w:rsidRPr="00EF2D26">
        <w:fldChar w:fldCharType="separate"/>
      </w:r>
      <w:r w:rsidR="00032B01">
        <w:t>II.I.1</w:t>
      </w:r>
      <w:r w:rsidRPr="00EF2D26">
        <w:fldChar w:fldCharType="end"/>
      </w:r>
      <w:r w:rsidRPr="00EF2D26">
        <w:t xml:space="preserve">). Moreover, the Consignee sends a RoR to the MSA destination application (Chapter </w:t>
      </w:r>
      <w:r w:rsidRPr="00EF2D26">
        <w:fldChar w:fldCharType="begin"/>
      </w:r>
      <w:r w:rsidRPr="00EF2D26">
        <w:instrText xml:space="preserve"> REF _Ref198959216 \w \h </w:instrText>
      </w:r>
      <w:r w:rsidRPr="00EF2D26">
        <w:fldChar w:fldCharType="separate"/>
      </w:r>
      <w:r w:rsidR="00032B01">
        <w:t>II.I.4</w:t>
      </w:r>
      <w:r w:rsidRPr="00EF2D26">
        <w:fldChar w:fldCharType="end"/>
      </w:r>
      <w:r w:rsidRPr="00EF2D26">
        <w:t xml:space="preserve">). The MSA destination application records successfully the RoR, sets the state of the movement to the </w:t>
      </w:r>
      <w:r w:rsidRPr="00EF2D26">
        <w:rPr>
          <w:i/>
        </w:rPr>
        <w:t>“Delivered”</w:t>
      </w:r>
      <w:r w:rsidRPr="00EF2D26">
        <w:t xml:space="preserve"> or </w:t>
      </w:r>
      <w:r w:rsidRPr="00EF2D26">
        <w:rPr>
          <w:i/>
        </w:rPr>
        <w:t>“Partially Refused”</w:t>
      </w:r>
      <w:r w:rsidRPr="00EF2D26">
        <w:t xml:space="preserve"> or </w:t>
      </w:r>
      <w:r w:rsidRPr="00EF2D26">
        <w:rPr>
          <w:i/>
        </w:rPr>
        <w:t>“Refused”</w:t>
      </w:r>
      <w:r w:rsidRPr="00EF2D26">
        <w:t xml:space="preserve"> state and forwards it to the MSA dispatch application. For some reason, the RoR (IE818: C_DEL_DAT) is not received by the MSA dispatch application (missed/delayed RoR) until the expiration of TIM_EAD</w:t>
      </w:r>
      <w:r w:rsidR="00D25D9D">
        <w:t>_ESAD</w:t>
      </w:r>
      <w:r w:rsidRPr="00EF2D26">
        <w:t xml:space="preserve"> timer.</w:t>
      </w:r>
    </w:p>
    <w:p w14:paraId="1898D36C" w14:textId="078EE17B" w:rsidR="00155B4E" w:rsidRPr="00EF2D26" w:rsidRDefault="00155B4E" w:rsidP="00155B4E">
      <w:r w:rsidRPr="00EF2D26">
        <w:t>Hence, the MSA dispatch application sends a Status Request (IE904: C_STD_REQ) to the MSA destination application by including the ARC and the sequence number of the last business (event) message sent to the MSA of Destination and the information that the e-AD</w:t>
      </w:r>
      <w:r w:rsidR="0010034D">
        <w:t>/e-SAD</w:t>
      </w:r>
      <w:r w:rsidRPr="00EF2D26">
        <w:t xml:space="preserve"> at MSA of Dispatch is found on the </w:t>
      </w:r>
      <w:r w:rsidRPr="00EF2D26">
        <w:rPr>
          <w:i/>
        </w:rPr>
        <w:t>“Accepted”</w:t>
      </w:r>
      <w:r w:rsidRPr="00EF2D26">
        <w:t xml:space="preserve"> state and no message has been received from the MSA destination application. In addition, the indication of a Status Synchronisation Request in the IE904 will be automatically set by the application.</w:t>
      </w:r>
    </w:p>
    <w:p w14:paraId="39F39925" w14:textId="77777777" w:rsidR="00155B4E" w:rsidRPr="00EF2D26" w:rsidRDefault="00155B4E" w:rsidP="00155B4E">
      <w:r w:rsidRPr="00EF2D26">
        <w:t xml:space="preserve">The MSA destination application receives the Status Request (IE904: C_STD_REQ) and examines the contained information. The MSA destination application realises that the MSA dispatch has not received the RoR (IE818: C_DEL_DAT) since it is found on the </w:t>
      </w:r>
      <w:r w:rsidRPr="00EF2D26">
        <w:rPr>
          <w:i/>
        </w:rPr>
        <w:t>“Accepted”</w:t>
      </w:r>
      <w:r w:rsidRPr="00EF2D26">
        <w:t xml:space="preserve"> state and no message has been received from the MSA destination application before. Automatically, the MSA destination application:</w:t>
      </w:r>
    </w:p>
    <w:p w14:paraId="51470226" w14:textId="40668A99"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Sends the Status Response (IE905: C_STD_RSP) message mentioning the last known sequence number of the movement and that the e-AD</w:t>
      </w:r>
      <w:r w:rsidR="410FD4B3" w:rsidRPr="0E615139">
        <w:rPr>
          <w:i w:val="0"/>
          <w:color w:val="auto"/>
        </w:rPr>
        <w:t>/e-SAD</w:t>
      </w:r>
      <w:r w:rsidRPr="0E615139">
        <w:rPr>
          <w:i w:val="0"/>
          <w:color w:val="auto"/>
        </w:rPr>
        <w:t xml:space="preserve"> on the MSA destination application is found in the “Delivered” or “Partially Refused” or “Refused” state and the last received message from the MSA dispatch application is the e-AD information (IE801: C_EAD_VAL);</w:t>
      </w:r>
    </w:p>
    <w:p w14:paraId="2C2A4040" w14:textId="2AF54074"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Regenerates the RoR (IE818: C_DEL_DAT) and sends it to the MSA dispatch application in order to update the movement state at Dispatch. The “Common Message Header” is regenerated but the “Body” is sent as initially (see Section </w:t>
      </w:r>
      <w:r w:rsidR="00155B4E" w:rsidRPr="0E615139">
        <w:rPr>
          <w:i w:val="0"/>
          <w:color w:val="auto"/>
        </w:rPr>
        <w:fldChar w:fldCharType="begin"/>
      </w:r>
      <w:r w:rsidR="00155B4E" w:rsidRPr="0E615139">
        <w:rPr>
          <w:i w:val="0"/>
          <w:color w:val="auto"/>
        </w:rPr>
        <w:instrText xml:space="preserve"> REF _Ref266120335 \w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II.VI.2.1.2</w:t>
      </w:r>
      <w:r w:rsidR="00155B4E" w:rsidRPr="0E615139">
        <w:rPr>
          <w:i w:val="0"/>
          <w:color w:val="auto"/>
        </w:rPr>
        <w:fldChar w:fldCharType="end"/>
      </w:r>
      <w:r w:rsidRPr="0E615139">
        <w:rPr>
          <w:i w:val="0"/>
          <w:color w:val="auto"/>
        </w:rPr>
        <w:t>).</w:t>
      </w:r>
    </w:p>
    <w:p w14:paraId="6BEFA5EC" w14:textId="77777777" w:rsidR="00155B4E" w:rsidRDefault="00155B4E" w:rsidP="00155B4E">
      <w:pPr>
        <w:rPr>
          <w:i/>
        </w:rPr>
      </w:pPr>
      <w:r w:rsidRPr="00EF2D26">
        <w:t xml:space="preserve">Upon the reception of the Status Response (IE905: C_STD_RSP) from the MSA destination application, the MSA dispatch application understands that it is not the Consignee responsible for not sending the RoR, since the MSA destination application is already found on the </w:t>
      </w:r>
      <w:r w:rsidRPr="00EF2D26">
        <w:rPr>
          <w:i/>
        </w:rPr>
        <w:t>“Delivered”</w:t>
      </w:r>
      <w:r w:rsidRPr="00EF2D26">
        <w:t xml:space="preserve"> or </w:t>
      </w:r>
      <w:r w:rsidRPr="00EF2D26">
        <w:rPr>
          <w:i/>
        </w:rPr>
        <w:t>“Partially Refused”</w:t>
      </w:r>
      <w:r w:rsidRPr="00EF2D26">
        <w:t xml:space="preserve"> or </w:t>
      </w:r>
      <w:r w:rsidRPr="00EF2D26">
        <w:rPr>
          <w:i/>
        </w:rPr>
        <w:t>“Refused”</w:t>
      </w:r>
      <w:r w:rsidRPr="00EF2D26">
        <w:t xml:space="preserve"> state. This means that the MSA dispatch application does not send the reminder asking for explanations but it waits for the reception of the regenerated message. When the RoR (IE818: C_DEL_DAT) is received, it is registered at the MSA of Dispatch and the state of the e-AD changes to </w:t>
      </w:r>
      <w:r w:rsidRPr="00EF2D26">
        <w:rPr>
          <w:i/>
        </w:rPr>
        <w:t xml:space="preserve">“Delivered” </w:t>
      </w:r>
      <w:r w:rsidRPr="00EF2D26">
        <w:t>or</w:t>
      </w:r>
      <w:r w:rsidRPr="00EF2D26">
        <w:rPr>
          <w:i/>
        </w:rPr>
        <w:t xml:space="preserve"> “Partially Refused” </w:t>
      </w:r>
      <w:r w:rsidRPr="00EF2D26">
        <w:t xml:space="preserve">or </w:t>
      </w:r>
      <w:r w:rsidRPr="00EF2D26">
        <w:rPr>
          <w:i/>
        </w:rPr>
        <w:t>“Refused”.</w:t>
      </w:r>
    </w:p>
    <w:p w14:paraId="63BD444C" w14:textId="77777777" w:rsidR="00155B4E" w:rsidRPr="00597370" w:rsidRDefault="00155B4E" w:rsidP="00155B4E">
      <w:r w:rsidRPr="005379CA">
        <w:rPr>
          <w:color w:val="000000"/>
          <w:szCs w:val="20"/>
          <w:shd w:val="clear" w:color="auto" w:fill="FFFFFF"/>
        </w:rPr>
        <w:t xml:space="preserve">If the MSA </w:t>
      </w:r>
      <w:r w:rsidRPr="004A3FAD">
        <w:rPr>
          <w:szCs w:val="20"/>
          <w:shd w:val="clear" w:color="auto" w:fill="FFFFFF"/>
        </w:rPr>
        <w:t xml:space="preserve">dispatch </w:t>
      </w:r>
      <w:r w:rsidRPr="005379CA">
        <w:rPr>
          <w:color w:val="000000"/>
          <w:szCs w:val="20"/>
          <w:shd w:val="clear" w:color="auto" w:fill="FFFFFF"/>
        </w:rPr>
        <w:t>application also receives the original RoR (IE818:</w:t>
      </w:r>
      <w:r w:rsidRPr="005379CA">
        <w:rPr>
          <w:szCs w:val="20"/>
        </w:rPr>
        <w:t xml:space="preserve"> C_DEL_DAT</w:t>
      </w:r>
      <w:r w:rsidRPr="005379CA">
        <w:rPr>
          <w:color w:val="000000"/>
          <w:szCs w:val="20"/>
          <w:shd w:val="clear" w:color="auto" w:fill="FFFFFF"/>
        </w:rPr>
        <w:t>), either before or after the reception of the re-submitted RoR (IE818:</w:t>
      </w:r>
      <w:r w:rsidRPr="005379CA">
        <w:rPr>
          <w:szCs w:val="20"/>
        </w:rPr>
        <w:t xml:space="preserve"> C_DEL_DAT</w:t>
      </w:r>
      <w:r w:rsidRPr="005379CA">
        <w:rPr>
          <w:color w:val="000000"/>
          <w:szCs w:val="20"/>
          <w:shd w:val="clear" w:color="auto" w:fill="FFFFFF"/>
        </w:rPr>
        <w:t>), the application shall behave in accordance with the requirements in Section III.VI.2.1.2 Manual Status Synchronisation Request.</w:t>
      </w:r>
    </w:p>
    <w:p w14:paraId="6EF1F14C" w14:textId="447A51A0" w:rsidR="00155B4E" w:rsidRPr="00EF2D26" w:rsidRDefault="00155B4E" w:rsidP="00155B4E">
      <w:r w:rsidRPr="00EF2D26">
        <w:t xml:space="preserve">The complete message exchange for this scenario is shown in </w:t>
      </w:r>
      <w:r w:rsidRPr="00EF2D26">
        <w:fldChar w:fldCharType="begin"/>
      </w:r>
      <w:r w:rsidRPr="00EF2D26">
        <w:instrText xml:space="preserve"> REF _Ref180404820 \h  \* MERGEFORMAT </w:instrText>
      </w:r>
      <w:r w:rsidRPr="00EF2D26">
        <w:fldChar w:fldCharType="separate"/>
      </w:r>
      <w:r w:rsidR="00032B01" w:rsidRPr="00EF2D26">
        <w:t xml:space="preserve">Figure </w:t>
      </w:r>
      <w:r w:rsidR="00032B01">
        <w:t>148</w:t>
      </w:r>
      <w:r w:rsidRPr="00EF2D26">
        <w:fldChar w:fldCharType="end"/>
      </w:r>
      <w:r w:rsidRPr="00EF2D26">
        <w:t xml:space="preserve"> and </w:t>
      </w:r>
      <w:r w:rsidRPr="00EF2D26">
        <w:fldChar w:fldCharType="begin"/>
      </w:r>
      <w:r w:rsidRPr="00EF2D26">
        <w:instrText xml:space="preserve"> REF _Ref180404825 \h  \* MERGEFORMAT </w:instrText>
      </w:r>
      <w:r w:rsidRPr="00EF2D26">
        <w:fldChar w:fldCharType="separate"/>
      </w:r>
      <w:r w:rsidR="00032B01" w:rsidRPr="00EF2D26">
        <w:t xml:space="preserve">Figure </w:t>
      </w:r>
      <w:r w:rsidR="00032B01">
        <w:t>149</w:t>
      </w:r>
      <w:r w:rsidRPr="00EF2D26">
        <w:fldChar w:fldCharType="end"/>
      </w:r>
      <w:r w:rsidRPr="00EF2D26">
        <w:t>:</w:t>
      </w:r>
    </w:p>
    <w:p w14:paraId="52C2DAB5" w14:textId="29BD9802" w:rsidR="00155B4E" w:rsidRPr="00EF2D26" w:rsidRDefault="00155B4E" w:rsidP="00155B4E">
      <w:pPr>
        <w:pStyle w:val="Figure"/>
        <w:rPr>
          <w:noProof w:val="0"/>
        </w:rPr>
      </w:pPr>
      <w:r w:rsidRPr="00EF2D26">
        <w:rPr>
          <w:lang w:val="pt-PT" w:eastAsia="pt-PT"/>
        </w:rPr>
        <w:lastRenderedPageBreak/>
        <w:drawing>
          <wp:inline distT="0" distB="0" distL="0" distR="0" wp14:anchorId="27C9C320" wp14:editId="63F42F0B">
            <wp:extent cx="5295900" cy="7688580"/>
            <wp:effectExtent l="0" t="0" r="0" b="762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85">
                      <a:extLst>
                        <a:ext uri="{28A0092B-C50C-407E-A947-70E740481C1C}">
                          <a14:useLocalDpi xmlns:a14="http://schemas.microsoft.com/office/drawing/2010/main" val="0"/>
                        </a:ext>
                      </a:extLst>
                    </a:blip>
                    <a:srcRect l="9972" t="4198" r="9598" b="6874"/>
                    <a:stretch>
                      <a:fillRect/>
                    </a:stretch>
                  </pic:blipFill>
                  <pic:spPr bwMode="auto">
                    <a:xfrm>
                      <a:off x="0" y="0"/>
                      <a:ext cx="5295900" cy="7688580"/>
                    </a:xfrm>
                    <a:prstGeom prst="rect">
                      <a:avLst/>
                    </a:prstGeom>
                    <a:noFill/>
                    <a:ln>
                      <a:noFill/>
                    </a:ln>
                  </pic:spPr>
                </pic:pic>
              </a:graphicData>
            </a:graphic>
          </wp:inline>
        </w:drawing>
      </w:r>
      <w:bookmarkStart w:id="1284" w:name="_Toc162354602"/>
    </w:p>
    <w:p w14:paraId="184D3363" w14:textId="3EA24472" w:rsidR="00155B4E" w:rsidRPr="00EF2D26" w:rsidRDefault="00155B4E" w:rsidP="00155B4E">
      <w:pPr>
        <w:pStyle w:val="Caption"/>
      </w:pPr>
      <w:bookmarkStart w:id="1285" w:name="_Ref180404820"/>
      <w:bookmarkStart w:id="1286" w:name="_Toc1400861"/>
      <w:bookmarkStart w:id="1287" w:name="_Toc57720876"/>
      <w:r w:rsidRPr="00EF2D26">
        <w:t xml:space="preserve">Figure </w:t>
      </w:r>
      <w:r>
        <w:fldChar w:fldCharType="begin"/>
      </w:r>
      <w:r>
        <w:instrText>SEQ Figure \* ARABIC</w:instrText>
      </w:r>
      <w:r>
        <w:fldChar w:fldCharType="separate"/>
      </w:r>
      <w:r w:rsidR="00032B01">
        <w:rPr>
          <w:noProof/>
        </w:rPr>
        <w:t>148</w:t>
      </w:r>
      <w:r>
        <w:fldChar w:fldCharType="end"/>
      </w:r>
      <w:bookmarkEnd w:id="1285"/>
      <w:r w:rsidRPr="00EF2D26">
        <w:t>: TSD - Status Request/Response after the TIM_EAD</w:t>
      </w:r>
      <w:r w:rsidR="00F64448">
        <w:t>_ESAD</w:t>
      </w:r>
      <w:r w:rsidRPr="00EF2D26">
        <w:t xml:space="preserve"> timer expiration - Missed RoR</w:t>
      </w:r>
      <w:bookmarkEnd w:id="1284"/>
      <w:bookmarkEnd w:id="1286"/>
      <w:bookmarkEnd w:id="1287"/>
    </w:p>
    <w:p w14:paraId="64B92A70" w14:textId="11CCBFC7" w:rsidR="00155B4E" w:rsidRPr="00EF2D26" w:rsidRDefault="00155B4E" w:rsidP="00155B4E">
      <w:pPr>
        <w:pStyle w:val="Figure"/>
        <w:rPr>
          <w:noProof w:val="0"/>
        </w:rPr>
      </w:pPr>
      <w:r w:rsidRPr="00EF2D26">
        <w:rPr>
          <w:lang w:val="pt-PT" w:eastAsia="pt-PT"/>
        </w:rPr>
        <w:lastRenderedPageBreak/>
        <w:drawing>
          <wp:inline distT="0" distB="0" distL="0" distR="0" wp14:anchorId="024F6457" wp14:editId="239121DC">
            <wp:extent cx="5699760" cy="361188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6">
                      <a:extLst>
                        <a:ext uri="{28A0092B-C50C-407E-A947-70E740481C1C}">
                          <a14:useLocalDpi xmlns:a14="http://schemas.microsoft.com/office/drawing/2010/main" val="0"/>
                        </a:ext>
                      </a:extLst>
                    </a:blip>
                    <a:srcRect l="3996" t="4256" r="4373" b="4161"/>
                    <a:stretch>
                      <a:fillRect/>
                    </a:stretch>
                  </pic:blipFill>
                  <pic:spPr bwMode="auto">
                    <a:xfrm>
                      <a:off x="0" y="0"/>
                      <a:ext cx="5699760" cy="3611880"/>
                    </a:xfrm>
                    <a:prstGeom prst="rect">
                      <a:avLst/>
                    </a:prstGeom>
                    <a:noFill/>
                    <a:ln>
                      <a:noFill/>
                    </a:ln>
                  </pic:spPr>
                </pic:pic>
              </a:graphicData>
            </a:graphic>
          </wp:inline>
        </w:drawing>
      </w:r>
    </w:p>
    <w:p w14:paraId="2E9E03D9" w14:textId="2ECF66B1" w:rsidR="00155B4E" w:rsidRPr="00EF2D26" w:rsidRDefault="00155B4E" w:rsidP="00155B4E">
      <w:pPr>
        <w:pStyle w:val="Caption"/>
      </w:pPr>
      <w:bookmarkStart w:id="1288" w:name="_Ref180404825"/>
      <w:bookmarkStart w:id="1289" w:name="_Toc162354603"/>
      <w:bookmarkStart w:id="1290" w:name="_Toc1400862"/>
      <w:bookmarkStart w:id="1291" w:name="_Toc57720877"/>
      <w:r w:rsidRPr="00EF2D26">
        <w:t xml:space="preserve">Figure </w:t>
      </w:r>
      <w:r>
        <w:fldChar w:fldCharType="begin"/>
      </w:r>
      <w:r>
        <w:instrText>SEQ Figure \* ARABIC</w:instrText>
      </w:r>
      <w:r>
        <w:fldChar w:fldCharType="separate"/>
      </w:r>
      <w:r w:rsidR="00032B01">
        <w:rPr>
          <w:noProof/>
        </w:rPr>
        <w:t>149</w:t>
      </w:r>
      <w:r>
        <w:fldChar w:fldCharType="end"/>
      </w:r>
      <w:bookmarkEnd w:id="1288"/>
      <w:r w:rsidRPr="00EF2D26">
        <w:t>: CLD - Status Request/Response after the TIM_EAD</w:t>
      </w:r>
      <w:r w:rsidR="008143B0">
        <w:t>_ESAD</w:t>
      </w:r>
      <w:r w:rsidRPr="00EF2D26">
        <w:t xml:space="preserve"> timer expiration - Missed RoR</w:t>
      </w:r>
      <w:bookmarkEnd w:id="1289"/>
      <w:bookmarkEnd w:id="1290"/>
      <w:bookmarkEnd w:id="1291"/>
    </w:p>
    <w:p w14:paraId="7F066AA7" w14:textId="77777777" w:rsidR="00155B4E" w:rsidRPr="00EF2D26" w:rsidRDefault="00155B4E" w:rsidP="00A44070">
      <w:pPr>
        <w:pStyle w:val="Heading1"/>
        <w:keepLines/>
        <w:pageBreakBefore/>
        <w:numPr>
          <w:ilvl w:val="0"/>
          <w:numId w:val="38"/>
        </w:numPr>
        <w:tabs>
          <w:tab w:val="clear" w:pos="510"/>
        </w:tabs>
        <w:spacing w:before="240" w:after="60" w:line="240" w:lineRule="auto"/>
      </w:pPr>
      <w:bookmarkStart w:id="1292" w:name="_Toc178759821"/>
      <w:bookmarkStart w:id="1293" w:name="_Toc178996812"/>
      <w:bookmarkStart w:id="1294" w:name="_Toc178998214"/>
      <w:bookmarkStart w:id="1295" w:name="_Toc178998351"/>
      <w:bookmarkStart w:id="1296" w:name="_Toc178759822"/>
      <w:bookmarkStart w:id="1297" w:name="_Toc178996813"/>
      <w:bookmarkStart w:id="1298" w:name="_Toc178998215"/>
      <w:bookmarkStart w:id="1299" w:name="_Toc178998352"/>
      <w:bookmarkStart w:id="1300" w:name="_Toc178759824"/>
      <w:bookmarkStart w:id="1301" w:name="_Toc178996815"/>
      <w:bookmarkStart w:id="1302" w:name="_Toc178998217"/>
      <w:bookmarkStart w:id="1303" w:name="_Toc178998354"/>
      <w:bookmarkStart w:id="1304" w:name="_Toc178759847"/>
      <w:bookmarkStart w:id="1305" w:name="_Toc178996838"/>
      <w:bookmarkStart w:id="1306" w:name="_Toc178998240"/>
      <w:bookmarkStart w:id="1307" w:name="_Toc178998377"/>
      <w:bookmarkStart w:id="1308" w:name="_Toc178759850"/>
      <w:bookmarkStart w:id="1309" w:name="_Toc178996841"/>
      <w:bookmarkStart w:id="1310" w:name="_Toc178998243"/>
      <w:bookmarkStart w:id="1311" w:name="_Toc178998380"/>
      <w:bookmarkStart w:id="1312" w:name="_Ref199148788"/>
      <w:bookmarkStart w:id="1313" w:name="_Toc1400477"/>
      <w:bookmarkStart w:id="1314" w:name="_Toc5772030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r w:rsidRPr="00EF2D26">
        <w:lastRenderedPageBreak/>
        <w:t>Follow-up and collaboration</w:t>
      </w:r>
      <w:bookmarkEnd w:id="1312"/>
      <w:bookmarkEnd w:id="1313"/>
      <w:bookmarkEnd w:id="1314"/>
    </w:p>
    <w:p w14:paraId="34368C2B" w14:textId="77777777" w:rsidR="00155B4E" w:rsidRPr="00EF2D26" w:rsidRDefault="00155B4E" w:rsidP="00A44070">
      <w:pPr>
        <w:pStyle w:val="Heading2"/>
        <w:keepLines/>
        <w:numPr>
          <w:ilvl w:val="1"/>
          <w:numId w:val="38"/>
        </w:numPr>
      </w:pPr>
      <w:bookmarkStart w:id="1315" w:name="_Toc201599882"/>
      <w:bookmarkStart w:id="1316" w:name="_Toc202007805"/>
      <w:bookmarkStart w:id="1317" w:name="_Toc202008370"/>
      <w:bookmarkStart w:id="1318" w:name="_Toc202008932"/>
      <w:bookmarkStart w:id="1319" w:name="_Toc202009494"/>
      <w:bookmarkStart w:id="1320" w:name="_Toc202010061"/>
      <w:bookmarkStart w:id="1321" w:name="_Toc202011058"/>
      <w:bookmarkStart w:id="1322" w:name="_Toc202011652"/>
      <w:bookmarkStart w:id="1323" w:name="_Toc202012235"/>
      <w:bookmarkStart w:id="1324" w:name="_Toc202012827"/>
      <w:bookmarkStart w:id="1325" w:name="_Toc202013433"/>
      <w:bookmarkStart w:id="1326" w:name="_Toc202014342"/>
      <w:bookmarkStart w:id="1327" w:name="_Toc202014912"/>
      <w:bookmarkStart w:id="1328" w:name="_Ref199148814"/>
      <w:bookmarkStart w:id="1329" w:name="_Toc1400478"/>
      <w:bookmarkStart w:id="1330" w:name="_Toc57720302"/>
      <w:bookmarkEnd w:id="1315"/>
      <w:bookmarkEnd w:id="1316"/>
      <w:bookmarkEnd w:id="1317"/>
      <w:bookmarkEnd w:id="1318"/>
      <w:bookmarkEnd w:id="1319"/>
      <w:bookmarkEnd w:id="1320"/>
      <w:bookmarkEnd w:id="1321"/>
      <w:bookmarkEnd w:id="1322"/>
      <w:bookmarkEnd w:id="1323"/>
      <w:bookmarkEnd w:id="1324"/>
      <w:bookmarkEnd w:id="1325"/>
      <w:bookmarkEnd w:id="1326"/>
      <w:bookmarkEnd w:id="1327"/>
      <w:r w:rsidRPr="00EF2D26">
        <w:t>Follow-up scenarios</w:t>
      </w:r>
      <w:bookmarkEnd w:id="1328"/>
      <w:bookmarkEnd w:id="1329"/>
      <w:bookmarkEnd w:id="1330"/>
    </w:p>
    <w:p w14:paraId="2BAC1F12" w14:textId="0AD3CED4" w:rsidR="00155B4E" w:rsidRPr="002A2CAB" w:rsidRDefault="00155B4E" w:rsidP="00A44070">
      <w:pPr>
        <w:pStyle w:val="Heading3"/>
        <w:keepLines/>
        <w:numPr>
          <w:ilvl w:val="2"/>
          <w:numId w:val="38"/>
        </w:numPr>
        <w:suppressAutoHyphens w:val="0"/>
      </w:pPr>
      <w:bookmarkStart w:id="1331" w:name="_Toc201599884"/>
      <w:bookmarkStart w:id="1332" w:name="_Toc202007807"/>
      <w:bookmarkStart w:id="1333" w:name="_Toc202008372"/>
      <w:bookmarkStart w:id="1334" w:name="_Toc202008934"/>
      <w:bookmarkStart w:id="1335" w:name="_Toc202009496"/>
      <w:bookmarkStart w:id="1336" w:name="_Toc202010063"/>
      <w:bookmarkStart w:id="1337" w:name="_Toc202011060"/>
      <w:bookmarkStart w:id="1338" w:name="_Toc202011654"/>
      <w:bookmarkStart w:id="1339" w:name="_Toc202012237"/>
      <w:bookmarkStart w:id="1340" w:name="_Toc202012829"/>
      <w:bookmarkStart w:id="1341" w:name="_Toc202013435"/>
      <w:bookmarkStart w:id="1342" w:name="_Toc202014344"/>
      <w:bookmarkStart w:id="1343" w:name="_Toc202014914"/>
      <w:bookmarkStart w:id="1344" w:name="_Toc196277192"/>
      <w:bookmarkStart w:id="1345" w:name="_Ref199001789"/>
      <w:bookmarkStart w:id="1346" w:name="_Toc1400479"/>
      <w:bookmarkStart w:id="1347" w:name="_Toc57720303"/>
      <w:bookmarkEnd w:id="1331"/>
      <w:bookmarkEnd w:id="1332"/>
      <w:bookmarkEnd w:id="1333"/>
      <w:bookmarkEnd w:id="1334"/>
      <w:bookmarkEnd w:id="1335"/>
      <w:bookmarkEnd w:id="1336"/>
      <w:bookmarkEnd w:id="1337"/>
      <w:bookmarkEnd w:id="1338"/>
      <w:bookmarkEnd w:id="1339"/>
      <w:bookmarkEnd w:id="1340"/>
      <w:bookmarkEnd w:id="1341"/>
      <w:bookmarkEnd w:id="1342"/>
      <w:bookmarkEnd w:id="1343"/>
      <w:r w:rsidRPr="00EF2D26">
        <w:t>Submission of an event report (</w:t>
      </w:r>
      <w:r w:rsidR="00961175">
        <w:t>L4-ACO-01-15</w:t>
      </w:r>
      <w:r w:rsidRPr="00EF2D26">
        <w:t>)</w:t>
      </w:r>
      <w:bookmarkEnd w:id="1344"/>
      <w:bookmarkEnd w:id="1345"/>
      <w:bookmarkEnd w:id="1346"/>
      <w:bookmarkEnd w:id="1347"/>
    </w:p>
    <w:p w14:paraId="0530BA07" w14:textId="77777777" w:rsidR="00155B4E" w:rsidRDefault="00155B4E" w:rsidP="00155B4E">
      <w:r w:rsidRPr="00614842">
        <w:t>Events occurring during excise movements having potential consequences on the results of the movement are reported to an Excise office. Submission of an event report is mandatory where one of the cases, referred to in points (a) to (e) of Article 15(1) of Regulation (EU) No 389/2012, is detected and shall be sent as soon as it has potential consequences on the results of the movement, in particular significant shortages, within seven days of the moment when the competent authority becomes aware of the event (as defined in Article 14 of Implementing Regulation (EU) 2016/323).. After examining the facts of an event, an Excise officer judges whether the event is worth entering into investigation procedures and/or that complementary controls must be achieved</w:t>
      </w:r>
      <w:r w:rsidRPr="00EF2D26">
        <w:t>. This use case describes the message exchange protocol for submission</w:t>
      </w:r>
      <w:r>
        <w:t xml:space="preserve"> </w:t>
      </w:r>
      <w:r w:rsidRPr="00EF2D26">
        <w:t>and dissemination of a</w:t>
      </w:r>
      <w:r>
        <w:t xml:space="preserve">n </w:t>
      </w:r>
      <w:r w:rsidRPr="00EF2D26">
        <w:t>event report to the concerned MSAs.</w:t>
      </w:r>
    </w:p>
    <w:p w14:paraId="395D52C5" w14:textId="0DCCD358" w:rsidR="00155B4E" w:rsidRDefault="00155B4E" w:rsidP="00155B4E">
      <w:r w:rsidRPr="0097140D">
        <w:t xml:space="preserve">The MSA of event in FESS </w:t>
      </w:r>
      <w:r>
        <w:t>[</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t xml:space="preserve">] </w:t>
      </w:r>
      <w:r w:rsidRPr="0097140D">
        <w:t xml:space="preserve">is defined as the MSA where the event occurred, which also includes the MSA of </w:t>
      </w:r>
      <w:r>
        <w:t>D</w:t>
      </w:r>
      <w:r w:rsidRPr="0097140D">
        <w:t xml:space="preserve">ispatch and the MSA of </w:t>
      </w:r>
      <w:r>
        <w:t>D</w:t>
      </w:r>
      <w:r w:rsidRPr="0097140D">
        <w:t xml:space="preserve">estination. In </w:t>
      </w:r>
      <w:r>
        <w:t>the following scenarios</w:t>
      </w:r>
      <w:r w:rsidRPr="0097140D">
        <w:t xml:space="preserve">, </w:t>
      </w:r>
      <w:r>
        <w:t>, when the event report concerns a duty suspension movement</w:t>
      </w:r>
      <w:r w:rsidR="00A24CD7">
        <w:t xml:space="preserve"> </w:t>
      </w:r>
      <w:r w:rsidR="0001022C" w:rsidRPr="0001022C">
        <w:t>or a duty paid B2B movement</w:t>
      </w:r>
      <w:r w:rsidRPr="0097140D">
        <w:t>, the MSA of event role is simplified and decomposed, hence wherever the MSA of event role is used it will be a thir</w:t>
      </w:r>
      <w:r>
        <w:t>d MSA (i.e. neither the MSA of D</w:t>
      </w:r>
      <w:r w:rsidRPr="0097140D">
        <w:t xml:space="preserve">ispatch nor the MSA of </w:t>
      </w:r>
      <w:r>
        <w:t>D</w:t>
      </w:r>
      <w:r w:rsidRPr="0097140D">
        <w:t xml:space="preserve">estination). </w:t>
      </w:r>
      <w:r>
        <w:t>In these scenarios (</w:t>
      </w:r>
      <w:r w:rsidR="00AF6EAC">
        <w:t xml:space="preserve">either </w:t>
      </w:r>
      <w:r>
        <w:t>for a duty suspension movement</w:t>
      </w:r>
      <w:r w:rsidR="004058AC">
        <w:t xml:space="preserve"> </w:t>
      </w:r>
      <w:r w:rsidR="004058AC" w:rsidRPr="004058AC">
        <w:t>or for a duty paid B2B movement</w:t>
      </w:r>
      <w:r>
        <w:t>), t</w:t>
      </w:r>
      <w:r w:rsidRPr="0097140D">
        <w:t xml:space="preserve">he cases where the MSA </w:t>
      </w:r>
      <w:r>
        <w:t xml:space="preserve">of event </w:t>
      </w:r>
      <w:r w:rsidRPr="0097140D">
        <w:t xml:space="preserve">is </w:t>
      </w:r>
      <w:r>
        <w:t xml:space="preserve">either </w:t>
      </w:r>
      <w:r w:rsidRPr="0097140D">
        <w:t xml:space="preserve">the MSA of </w:t>
      </w:r>
      <w:r>
        <w:t>D</w:t>
      </w:r>
      <w:r w:rsidRPr="0097140D">
        <w:t xml:space="preserve">ispatch or the MSA of </w:t>
      </w:r>
      <w:r>
        <w:t>D</w:t>
      </w:r>
      <w:r w:rsidRPr="0097140D">
        <w:t xml:space="preserve">estination will be covered with the concrete roles </w:t>
      </w:r>
      <w:r>
        <w:t>(</w:t>
      </w:r>
      <w:r w:rsidRPr="0097140D">
        <w:t xml:space="preserve">MSA of </w:t>
      </w:r>
      <w:r>
        <w:t>D</w:t>
      </w:r>
      <w:r w:rsidRPr="0097140D">
        <w:t xml:space="preserve">ispatch or the MSA of </w:t>
      </w:r>
      <w:r>
        <w:t>D</w:t>
      </w:r>
      <w:r w:rsidRPr="0097140D">
        <w:t>estination</w:t>
      </w:r>
      <w:r>
        <w:t xml:space="preserve"> respectively) </w:t>
      </w:r>
      <w:r w:rsidRPr="0097140D">
        <w:t>rather than the more abstract role MSA of event.</w:t>
      </w:r>
    </w:p>
    <w:p w14:paraId="4C3D1A32" w14:textId="3B131BC8" w:rsidR="00155B4E" w:rsidRDefault="00155B4E" w:rsidP="00155B4E">
      <w:r w:rsidRPr="00EF2D26">
        <w:t xml:space="preserve">The Excise officer </w:t>
      </w:r>
      <w:r>
        <w:t xml:space="preserve">submitting the event report </w:t>
      </w:r>
      <w:r w:rsidRPr="00EF2D26">
        <w:t>may reside at the MS</w:t>
      </w:r>
      <w:r>
        <w:t>A</w:t>
      </w:r>
      <w:r w:rsidRPr="00EF2D26">
        <w:t xml:space="preserve"> of </w:t>
      </w:r>
      <w:r>
        <w:t>D</w:t>
      </w:r>
      <w:r w:rsidRPr="00EF2D26">
        <w:t>ispatch, the MS</w:t>
      </w:r>
      <w:r>
        <w:t>A</w:t>
      </w:r>
      <w:r w:rsidRPr="00EF2D26">
        <w:t xml:space="preserve"> of </w:t>
      </w:r>
      <w:r>
        <w:t>D</w:t>
      </w:r>
      <w:r w:rsidRPr="00EF2D26">
        <w:t>estination</w:t>
      </w:r>
      <w:r>
        <w:t>,</w:t>
      </w:r>
      <w:r w:rsidRPr="00EF2D26">
        <w:t xml:space="preserve"> or </w:t>
      </w:r>
      <w:r>
        <w:t>a third</w:t>
      </w:r>
      <w:r w:rsidRPr="00EF2D26">
        <w:t xml:space="preserve"> MS</w:t>
      </w:r>
      <w:r>
        <w:t>A</w:t>
      </w:r>
      <w:r w:rsidRPr="00EF2D26">
        <w:t xml:space="preserve"> where the event occurred.</w:t>
      </w:r>
      <w:r w:rsidR="00293BA7">
        <w:t xml:space="preserve"> </w:t>
      </w:r>
      <w:r>
        <w:t xml:space="preserve">In case that all addresses are known, the event report type </w:t>
      </w:r>
      <w:r w:rsidRPr="00EF2D26">
        <w:t>should be set to “Initial submission” without specifying an event report number.</w:t>
      </w:r>
    </w:p>
    <w:p w14:paraId="5F22C6B4" w14:textId="77777777" w:rsidR="00155B4E" w:rsidRDefault="00155B4E" w:rsidP="00155B4E">
      <w:r w:rsidRPr="00B74157">
        <w:t xml:space="preserve">The </w:t>
      </w:r>
      <w:r>
        <w:t xml:space="preserve">MSA </w:t>
      </w:r>
      <w:r w:rsidRPr="00B74157">
        <w:t xml:space="preserve">application </w:t>
      </w:r>
      <w:r>
        <w:t>receiving</w:t>
      </w:r>
      <w:r w:rsidRPr="00B74157">
        <w:t xml:space="preserve"> the </w:t>
      </w:r>
      <w:r>
        <w:t>event report from the Excise officer</w:t>
      </w:r>
      <w:r w:rsidRPr="00B74157">
        <w:t xml:space="preserve"> performs the relevant validations to the received event report (IE840: C_EVT_DAT), which pass successfully. </w:t>
      </w:r>
      <w:r>
        <w:t xml:space="preserve">In case the </w:t>
      </w:r>
      <w:r w:rsidRPr="00B74157">
        <w:t xml:space="preserve">MSA </w:t>
      </w:r>
      <w:r>
        <w:t xml:space="preserve">application receiving the event report </w:t>
      </w:r>
      <w:r w:rsidRPr="00B74157">
        <w:t xml:space="preserve">is different from the MSA of event, </w:t>
      </w:r>
      <w:r>
        <w:t xml:space="preserve">the former </w:t>
      </w:r>
      <w:r w:rsidRPr="00B74157">
        <w:t xml:space="preserve">sends the event report to the </w:t>
      </w:r>
      <w:r>
        <w:t>latter</w:t>
      </w:r>
      <w:r w:rsidRPr="00B74157">
        <w:t>.</w:t>
      </w:r>
      <w:r>
        <w:t xml:space="preserve"> In the opposite case, </w:t>
      </w:r>
      <w:r w:rsidRPr="00B74157">
        <w:t xml:space="preserve">the event report </w:t>
      </w:r>
      <w:r>
        <w:t xml:space="preserve">sending is considered non-applicable, but the MSA </w:t>
      </w:r>
      <w:r w:rsidRPr="00B74157">
        <w:t xml:space="preserve">application </w:t>
      </w:r>
      <w:r>
        <w:t>receiving</w:t>
      </w:r>
      <w:r w:rsidRPr="00B74157">
        <w:t xml:space="preserve"> the </w:t>
      </w:r>
      <w:r>
        <w:t xml:space="preserve">event report from the Excise officer will also be the </w:t>
      </w:r>
      <w:r w:rsidRPr="00B74157">
        <w:t>MSA of event</w:t>
      </w:r>
      <w:r>
        <w:t>, so the processing of the following paragraph is applicable.</w:t>
      </w:r>
    </w:p>
    <w:p w14:paraId="542DDFB9" w14:textId="6093FAF0" w:rsidR="00155B4E" w:rsidRPr="00EF2D26" w:rsidRDefault="00155B4E" w:rsidP="00155B4E">
      <w:r>
        <w:t>The MSA where the actual event took place (</w:t>
      </w:r>
      <w:r w:rsidRPr="00B74157">
        <w:t xml:space="preserve">MSA </w:t>
      </w:r>
      <w:r>
        <w:t xml:space="preserve">of </w:t>
      </w:r>
      <w:r w:rsidRPr="00B74157">
        <w:t>event</w:t>
      </w:r>
      <w:r>
        <w:t xml:space="preserve">) should assign a unique reference </w:t>
      </w:r>
      <w:r w:rsidRPr="00EF2D26">
        <w:t xml:space="preserve">(the structure of </w:t>
      </w:r>
      <w:r>
        <w:t>event</w:t>
      </w:r>
      <w:r w:rsidRPr="00EF2D26">
        <w:t xml:space="preserve"> report reference </w:t>
      </w:r>
      <w:r w:rsidR="002261BB" w:rsidRPr="002261BB">
        <w:t xml:space="preserve">is defined in rule ‘R109’ </w:t>
      </w:r>
      <w:r w:rsidRPr="00EF2D26">
        <w:t xml:space="preserve">and the Check Digit algorithm </w:t>
      </w:r>
      <w:r w:rsidR="002261BB" w:rsidRPr="002261BB">
        <w:t>in section ‘Design Principles’ of the DDNEA main document)</w:t>
      </w:r>
      <w:r w:rsidRPr="0097140D">
        <w:t xml:space="preserve"> to the event report (in case of initial submission). It should then disseminate the valid event report IE840 to all concerned parties (i.e. to the MSA of Dispatch and MSA of Destination</w:t>
      </w:r>
      <w:r>
        <w:t>).</w:t>
      </w:r>
    </w:p>
    <w:p w14:paraId="7EECB177" w14:textId="1701960D" w:rsidR="00155B4E" w:rsidRDefault="00155B4E" w:rsidP="00155B4E">
      <w:pPr>
        <w:rPr>
          <w:rFonts w:cs="Arial"/>
          <w:szCs w:val="20"/>
        </w:rPr>
      </w:pPr>
      <w:r>
        <w:rPr>
          <w:rFonts w:cs="Arial"/>
        </w:rPr>
        <w:t xml:space="preserve">Whenever </w:t>
      </w:r>
      <w:r w:rsidRPr="00991870">
        <w:rPr>
          <w:rFonts w:cs="Arial"/>
        </w:rPr>
        <w:t xml:space="preserve">the </w:t>
      </w:r>
      <w:r>
        <w:rPr>
          <w:rFonts w:cs="Arial"/>
        </w:rPr>
        <w:t xml:space="preserve">event concerns a duty suspension movement </w:t>
      </w:r>
      <w:r w:rsidR="0084604B" w:rsidRPr="0084604B">
        <w:rPr>
          <w:rFonts w:cs="Arial"/>
        </w:rPr>
        <w:t>or a duty paid B2B</w:t>
      </w:r>
      <w:r>
        <w:rPr>
          <w:rFonts w:cs="Arial"/>
        </w:rPr>
        <w:t xml:space="preserve"> movement and the </w:t>
      </w:r>
      <w:r w:rsidRPr="00991870">
        <w:rPr>
          <w:rFonts w:cs="Arial"/>
        </w:rPr>
        <w:t xml:space="preserve">MSA where the actual event took place </w:t>
      </w:r>
      <w:r>
        <w:t>(</w:t>
      </w:r>
      <w:r w:rsidRPr="00B74157">
        <w:t>MSA event application</w:t>
      </w:r>
      <w:r>
        <w:t xml:space="preserve">) does </w:t>
      </w:r>
      <w:r w:rsidRPr="00991870">
        <w:rPr>
          <w:rFonts w:cs="Arial"/>
        </w:rPr>
        <w:t>not know all the addressees</w:t>
      </w:r>
      <w:r>
        <w:rPr>
          <w:rFonts w:cs="Arial"/>
        </w:rPr>
        <w:t>, it should perform</w:t>
      </w:r>
      <w:r>
        <w:rPr>
          <w:rFonts w:cs="Arial"/>
          <w:szCs w:val="20"/>
        </w:rPr>
        <w:t xml:space="preserve"> a “</w:t>
      </w:r>
      <w:r w:rsidR="00E16A9D">
        <w:rPr>
          <w:rFonts w:cs="Arial"/>
          <w:szCs w:val="20"/>
        </w:rPr>
        <w:t>Download of an e-AD/e-SAD</w:t>
      </w:r>
      <w:r w:rsidRPr="00475934">
        <w:rPr>
          <w:rFonts w:cs="Arial"/>
          <w:szCs w:val="20"/>
        </w:rPr>
        <w:t xml:space="preserve">” </w:t>
      </w:r>
      <w:r>
        <w:rPr>
          <w:rFonts w:cs="Arial"/>
          <w:szCs w:val="20"/>
        </w:rPr>
        <w:t xml:space="preserve">scenario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rPr>
          <w:rFonts w:cs="Arial"/>
          <w:szCs w:val="20"/>
        </w:rPr>
        <w:t xml:space="preserve">) </w:t>
      </w:r>
      <w:r>
        <w:rPr>
          <w:rFonts w:cs="Arial"/>
        </w:rPr>
        <w:t xml:space="preserve">in order to identify the </w:t>
      </w:r>
      <w:r w:rsidRPr="00991870">
        <w:rPr>
          <w:rFonts w:cs="Arial"/>
        </w:rPr>
        <w:t>addressees</w:t>
      </w:r>
      <w:r>
        <w:rPr>
          <w:rFonts w:cs="Arial"/>
        </w:rPr>
        <w:t xml:space="preserve"> and disseminate</w:t>
      </w:r>
      <w:r w:rsidRPr="00991870">
        <w:rPr>
          <w:rFonts w:cs="Arial"/>
        </w:rPr>
        <w:t xml:space="preserve"> the </w:t>
      </w:r>
      <w:r>
        <w:rPr>
          <w:rFonts w:cs="Arial"/>
        </w:rPr>
        <w:t xml:space="preserve">validated </w:t>
      </w:r>
      <w:r w:rsidRPr="00991870">
        <w:rPr>
          <w:rFonts w:cs="Arial"/>
        </w:rPr>
        <w:t xml:space="preserve">IE840 </w:t>
      </w:r>
      <w:r>
        <w:rPr>
          <w:rFonts w:cs="Arial"/>
        </w:rPr>
        <w:t>(</w:t>
      </w:r>
      <w:r w:rsidRPr="00475934">
        <w:rPr>
          <w:rFonts w:cs="Arial"/>
        </w:rPr>
        <w:t>Event Report Messa</w:t>
      </w:r>
      <w:r>
        <w:rPr>
          <w:rFonts w:cs="Arial"/>
        </w:rPr>
        <w:t>ge Type is “Validated document”)</w:t>
      </w:r>
      <w:r w:rsidRPr="00991870">
        <w:rPr>
          <w:rFonts w:cs="Arial"/>
          <w:szCs w:val="20"/>
        </w:rPr>
        <w:t>.</w:t>
      </w:r>
      <w:r>
        <w:rPr>
          <w:rFonts w:cs="Arial"/>
          <w:szCs w:val="20"/>
        </w:rPr>
        <w:t xml:space="preserve"> </w:t>
      </w:r>
      <w:r w:rsidRPr="00991870">
        <w:rPr>
          <w:szCs w:val="20"/>
        </w:rPr>
        <w:t xml:space="preserve">For example, </w:t>
      </w:r>
      <w:r w:rsidRPr="00991870">
        <w:rPr>
          <w:rFonts w:cs="Arial"/>
          <w:szCs w:val="20"/>
        </w:rPr>
        <w:t>when the event took place in a third MSA (that is, it is neither the MSA of Dispatch nor the MSA of Destination</w:t>
      </w:r>
      <w:r>
        <w:rPr>
          <w:rFonts w:cs="Arial"/>
          <w:szCs w:val="20"/>
        </w:rPr>
        <w:t xml:space="preserve"> (</w:t>
      </w:r>
      <w:r>
        <w:t xml:space="preserve">see </w:t>
      </w:r>
      <w:r>
        <w:fldChar w:fldCharType="begin"/>
      </w:r>
      <w:r>
        <w:instrText xml:space="preserve"> REF _Ref280378177 \r \h </w:instrText>
      </w:r>
      <w:r>
        <w:fldChar w:fldCharType="separate"/>
      </w:r>
      <w:r w:rsidR="00032B01">
        <w:t>III.I.1.1</w:t>
      </w:r>
      <w:r>
        <w:fldChar w:fldCharType="end"/>
      </w:r>
      <w:r>
        <w:rPr>
          <w:rFonts w:cs="Arial"/>
          <w:szCs w:val="20"/>
        </w:rPr>
        <w:t>)</w:t>
      </w:r>
      <w:r w:rsidRPr="00991870">
        <w:rPr>
          <w:rFonts w:cs="Arial"/>
          <w:szCs w:val="20"/>
        </w:rPr>
        <w:t>) the event report (IE840:C_EVT_DAT) shall be dissem</w:t>
      </w:r>
      <w:r>
        <w:rPr>
          <w:rFonts w:cs="Arial"/>
          <w:szCs w:val="20"/>
        </w:rPr>
        <w:t>inated to the MSA of Dispatch and t</w:t>
      </w:r>
      <w:r w:rsidRPr="00991870">
        <w:rPr>
          <w:rFonts w:cs="Arial"/>
          <w:szCs w:val="20"/>
        </w:rPr>
        <w:t>he MSA of Destination. The MSA of Dispatch can be derived from the ARC of the movement (the third and fo</w:t>
      </w:r>
      <w:r>
        <w:rPr>
          <w:rFonts w:cs="Arial"/>
          <w:szCs w:val="20"/>
        </w:rPr>
        <w:t>u</w:t>
      </w:r>
      <w:r w:rsidRPr="00991870">
        <w:rPr>
          <w:rFonts w:cs="Arial"/>
          <w:szCs w:val="20"/>
        </w:rPr>
        <w:t xml:space="preserve">rth characters of the ARC denote the MSA of Dispatch). However, the current MSA of Destination will not be known. </w:t>
      </w:r>
      <w:r w:rsidRPr="00991870">
        <w:rPr>
          <w:rFonts w:cs="Arial"/>
          <w:szCs w:val="20"/>
        </w:rPr>
        <w:lastRenderedPageBreak/>
        <w:t xml:space="preserve">Therefore, </w:t>
      </w:r>
      <w:r>
        <w:rPr>
          <w:rFonts w:cs="Arial"/>
        </w:rPr>
        <w:t>the MSA of Destination will not become known unless a “</w:t>
      </w:r>
      <w:r w:rsidR="00E16A9D">
        <w:rPr>
          <w:rFonts w:cs="Arial"/>
        </w:rPr>
        <w:t>Download of an e-AD/e-SAD</w:t>
      </w:r>
      <w:r w:rsidRPr="00475934">
        <w:rPr>
          <w:rFonts w:cs="Arial"/>
        </w:rPr>
        <w:t xml:space="preserve">” </w:t>
      </w:r>
      <w:r>
        <w:rPr>
          <w:rFonts w:cs="Arial"/>
        </w:rPr>
        <w:t>scenario is executed</w:t>
      </w:r>
      <w:r>
        <w:rPr>
          <w:rFonts w:cs="Arial"/>
          <w:szCs w:val="20"/>
        </w:rPr>
        <w:t xml:space="preserve"> (see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rPr>
          <w:rFonts w:cs="Arial"/>
          <w:szCs w:val="20"/>
        </w:rPr>
        <w:t>)</w:t>
      </w:r>
      <w:r w:rsidRPr="00991870">
        <w:rPr>
          <w:rFonts w:cs="Arial"/>
          <w:szCs w:val="20"/>
        </w:rPr>
        <w:t>.</w:t>
      </w:r>
    </w:p>
    <w:p w14:paraId="59612CB2" w14:textId="2C721129" w:rsidR="00155B4E" w:rsidRDefault="00155B4E" w:rsidP="00155B4E">
      <w:pPr>
        <w:rPr>
          <w:rFonts w:cs="Arial"/>
        </w:rPr>
      </w:pPr>
      <w:r>
        <w:t xml:space="preserve">Whenever the event concerns a duty paid B2C movement or any undocumented movement (i.e. a movement using a non-European Union standard document), it is a prerequisite the submitting </w:t>
      </w:r>
      <w:r w:rsidRPr="00EF2D26">
        <w:t xml:space="preserve">Excise officer </w:t>
      </w:r>
      <w:r>
        <w:t xml:space="preserve">to know and provide </w:t>
      </w:r>
      <w:r w:rsidRPr="00991870">
        <w:rPr>
          <w:rFonts w:cs="Arial"/>
        </w:rPr>
        <w:t>all the addressees</w:t>
      </w:r>
      <w:r>
        <w:t xml:space="preserve"> (i.e. the MSA of Dispatch, the MSA of Destination and the MSA of event), when submitting the draft event report. Otherwise, the submission of the draft event report is not applicable.</w:t>
      </w:r>
    </w:p>
    <w:p w14:paraId="7FFC9C46" w14:textId="006E3830" w:rsidR="00155B4E" w:rsidRDefault="00155B4E" w:rsidP="00155B4E">
      <w:r w:rsidRPr="008B4EED">
        <w:t>The scenarios of this section describe the “</w:t>
      </w:r>
      <w:r w:rsidRPr="00EE6C01">
        <w:t>Submission of an event report (</w:t>
      </w:r>
      <w:r w:rsidR="00E75EB8">
        <w:t>L4-ACO-01-15</w:t>
      </w:r>
      <w:r w:rsidRPr="00EE6C01">
        <w:t>)</w:t>
      </w:r>
      <w:r>
        <w:t>” use case, through the following scenarios.</w:t>
      </w:r>
    </w:p>
    <w:p w14:paraId="1904340D" w14:textId="251B96BE" w:rsidR="00155B4E" w:rsidRDefault="00155B4E" w:rsidP="00155B4E">
      <w:r>
        <w:t>Scenarios for a duty suspension movement</w:t>
      </w:r>
      <w:r w:rsidR="070B2ADF">
        <w:t xml:space="preserve"> or a duty paid B2B movement</w:t>
      </w:r>
      <w:r>
        <w:t>:</w:t>
      </w:r>
    </w:p>
    <w:p w14:paraId="514D8BB2" w14:textId="4674173F"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an event report submitted by the MSA of Event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_Ref280378177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III.I.1.1</w:t>
      </w:r>
      <w:r w:rsidR="00155B4E" w:rsidRPr="0E615139">
        <w:rPr>
          <w:i w:val="0"/>
          <w:color w:val="auto"/>
        </w:rPr>
        <w:fldChar w:fldCharType="end"/>
      </w:r>
      <w:r w:rsidRPr="0E615139">
        <w:rPr>
          <w:i w:val="0"/>
          <w:color w:val="auto"/>
        </w:rPr>
        <w:t>);</w:t>
      </w:r>
    </w:p>
    <w:p w14:paraId="26F5159D" w14:textId="6E70387C"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an event report submitted by the MSA of Dispatch and the event occurred at the MSA of Dispatch (see </w:t>
      </w:r>
      <w:r w:rsidR="00155B4E" w:rsidRPr="0E615139">
        <w:rPr>
          <w:i w:val="0"/>
          <w:color w:val="auto"/>
        </w:rPr>
        <w:fldChar w:fldCharType="begin"/>
      </w:r>
      <w:r w:rsidR="00155B4E" w:rsidRPr="0E615139">
        <w:rPr>
          <w:i w:val="0"/>
          <w:color w:val="auto"/>
        </w:rPr>
        <w:instrText xml:space="preserve"> REF _Ref280378379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III.I.1.2</w:t>
      </w:r>
      <w:r w:rsidR="00155B4E" w:rsidRPr="0E615139">
        <w:rPr>
          <w:i w:val="0"/>
          <w:color w:val="auto"/>
        </w:rPr>
        <w:fldChar w:fldCharType="end"/>
      </w:r>
      <w:r w:rsidRPr="0E615139">
        <w:rPr>
          <w:i w:val="0"/>
          <w:color w:val="auto"/>
        </w:rPr>
        <w:t>);</w:t>
      </w:r>
    </w:p>
    <w:p w14:paraId="234AFBBB" w14:textId="7A13A52C"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an event report submitted by the MSA of Destination and event occurred at the MSA of Destination (see </w:t>
      </w:r>
      <w:r w:rsidR="00155B4E" w:rsidRPr="0E615139">
        <w:rPr>
          <w:i w:val="0"/>
          <w:color w:val="auto"/>
        </w:rPr>
        <w:fldChar w:fldCharType="begin"/>
      </w:r>
      <w:r w:rsidR="00155B4E" w:rsidRPr="0E615139">
        <w:rPr>
          <w:i w:val="0"/>
          <w:color w:val="auto"/>
        </w:rPr>
        <w:instrText xml:space="preserve"> REF _Ref280378476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III.I.1.3</w:t>
      </w:r>
      <w:r w:rsidR="00155B4E" w:rsidRPr="0E615139">
        <w:rPr>
          <w:i w:val="0"/>
          <w:color w:val="auto"/>
        </w:rPr>
        <w:fldChar w:fldCharType="end"/>
      </w:r>
      <w:r w:rsidRPr="0E615139">
        <w:rPr>
          <w:i w:val="0"/>
          <w:color w:val="auto"/>
        </w:rPr>
        <w:t>);</w:t>
      </w:r>
    </w:p>
    <w:p w14:paraId="0EA80AA8" w14:textId="4B7C10BD"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an event report submitted by the MSA of Dispatch and the event occurred at neither the MSA of Dispatch nor the MSA of Destination (see </w:t>
      </w:r>
      <w:r w:rsidR="00155B4E" w:rsidRPr="0E615139">
        <w:rPr>
          <w:i w:val="0"/>
          <w:color w:val="auto"/>
        </w:rPr>
        <w:fldChar w:fldCharType="begin"/>
      </w:r>
      <w:r w:rsidR="00155B4E" w:rsidRPr="0E615139">
        <w:rPr>
          <w:i w:val="0"/>
          <w:color w:val="auto"/>
        </w:rPr>
        <w:instrText xml:space="preserve"> REF _Ref280378535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III.I.1.4</w:t>
      </w:r>
      <w:r w:rsidR="00155B4E" w:rsidRPr="0E615139">
        <w:rPr>
          <w:i w:val="0"/>
          <w:color w:val="auto"/>
        </w:rPr>
        <w:fldChar w:fldCharType="end"/>
      </w:r>
      <w:r w:rsidRPr="0E615139">
        <w:rPr>
          <w:i w:val="0"/>
          <w:color w:val="auto"/>
        </w:rPr>
        <w:t>);</w:t>
      </w:r>
    </w:p>
    <w:p w14:paraId="5FAD7AB6" w14:textId="61B02DDA"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an event report submitted by the MSA of Dispatch and the event occurred at the MSA of Destination (see </w:t>
      </w:r>
      <w:r w:rsidR="00155B4E" w:rsidRPr="0E615139">
        <w:rPr>
          <w:i w:val="0"/>
          <w:color w:val="auto"/>
        </w:rPr>
        <w:fldChar w:fldCharType="begin"/>
      </w:r>
      <w:r w:rsidR="00155B4E" w:rsidRPr="0E615139">
        <w:rPr>
          <w:i w:val="0"/>
          <w:color w:val="auto"/>
        </w:rPr>
        <w:instrText xml:space="preserve"> REF _Ref280378577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III.I.1.5</w:t>
      </w:r>
      <w:r w:rsidR="00155B4E" w:rsidRPr="0E615139">
        <w:rPr>
          <w:i w:val="0"/>
          <w:color w:val="auto"/>
        </w:rPr>
        <w:fldChar w:fldCharType="end"/>
      </w:r>
      <w:r w:rsidRPr="0E615139">
        <w:rPr>
          <w:i w:val="0"/>
          <w:color w:val="auto"/>
        </w:rPr>
        <w:t>);</w:t>
      </w:r>
    </w:p>
    <w:p w14:paraId="1D49945A" w14:textId="161AF756"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an event report submitted by the MSA of Destination and the event occurred at the MSA of Dispatch (see </w:t>
      </w:r>
      <w:r w:rsidR="00155B4E" w:rsidRPr="0E615139">
        <w:rPr>
          <w:i w:val="0"/>
          <w:color w:val="auto"/>
        </w:rPr>
        <w:fldChar w:fldCharType="begin"/>
      </w:r>
      <w:r w:rsidR="00155B4E" w:rsidRPr="0E615139">
        <w:rPr>
          <w:i w:val="0"/>
          <w:color w:val="auto"/>
        </w:rPr>
        <w:instrText xml:space="preserve"> REF _Ref280378669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III.I.1.6</w:t>
      </w:r>
      <w:r w:rsidR="00155B4E" w:rsidRPr="0E615139">
        <w:rPr>
          <w:i w:val="0"/>
          <w:color w:val="auto"/>
        </w:rPr>
        <w:fldChar w:fldCharType="end"/>
      </w:r>
      <w:r w:rsidRPr="0E615139">
        <w:rPr>
          <w:i w:val="0"/>
          <w:color w:val="auto"/>
        </w:rPr>
        <w:t>);</w:t>
      </w:r>
    </w:p>
    <w:p w14:paraId="2ACCFA51" w14:textId="5060A1EC" w:rsidR="00155B4E" w:rsidRPr="00B3024F"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an event report submitted by the MSA of Destination and the event occurred at neither the MSA of Dispatch nor the MSA of Destination (see </w:t>
      </w:r>
      <w:r w:rsidR="00155B4E" w:rsidRPr="0E615139">
        <w:rPr>
          <w:i w:val="0"/>
          <w:color w:val="auto"/>
        </w:rPr>
        <w:fldChar w:fldCharType="begin"/>
      </w:r>
      <w:r w:rsidR="00155B4E" w:rsidRPr="0E615139">
        <w:rPr>
          <w:i w:val="0"/>
          <w:color w:val="auto"/>
        </w:rPr>
        <w:instrText xml:space="preserve"> REF _Ref370209111 \r \h </w:instrText>
      </w:r>
      <w:r w:rsidR="00B3024F"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III.I.1.7</w:t>
      </w:r>
      <w:r w:rsidR="00155B4E" w:rsidRPr="0E615139">
        <w:rPr>
          <w:i w:val="0"/>
          <w:color w:val="auto"/>
        </w:rPr>
        <w:fldChar w:fldCharType="end"/>
      </w:r>
      <w:r w:rsidRPr="0E615139">
        <w:rPr>
          <w:i w:val="0"/>
          <w:color w:val="auto"/>
        </w:rPr>
        <w:t>).</w:t>
      </w:r>
    </w:p>
    <w:p w14:paraId="14ABC30E" w14:textId="6A6B5574" w:rsidR="00155B4E" w:rsidRPr="00B3024F" w:rsidRDefault="00155B4E" w:rsidP="00155B4E">
      <w:pPr>
        <w:pStyle w:val="ListBullet2"/>
        <w:tabs>
          <w:tab w:val="clear" w:pos="454"/>
        </w:tabs>
        <w:ind w:left="283" w:firstLine="0"/>
        <w:rPr>
          <w:i w:val="0"/>
          <w:iCs/>
          <w:color w:val="auto"/>
        </w:rPr>
      </w:pPr>
      <w:r w:rsidRPr="00B3024F">
        <w:rPr>
          <w:i w:val="0"/>
          <w:iCs/>
          <w:color w:val="auto"/>
        </w:rPr>
        <w:t>Scenario for a duty paid B2C movement or any undocumented movement:</w:t>
      </w:r>
    </w:p>
    <w:p w14:paraId="1C66AA75" w14:textId="32BA3628" w:rsidR="00155B4E" w:rsidRPr="00B3024F" w:rsidRDefault="00155B4E" w:rsidP="005D6BB2">
      <w:pPr>
        <w:pStyle w:val="ListBullet2"/>
        <w:numPr>
          <w:ilvl w:val="0"/>
          <w:numId w:val="77"/>
        </w:numPr>
        <w:rPr>
          <w:i w:val="0"/>
          <w:color w:val="auto"/>
          <w:szCs w:val="22"/>
        </w:rPr>
      </w:pPr>
      <w:r w:rsidRPr="00B3024F">
        <w:rPr>
          <w:i w:val="0"/>
          <w:iCs/>
          <w:color w:val="auto"/>
        </w:rPr>
        <w:t>an event report submitted for a duty paid B2C movement or any undocumented movement (see IV.I.1.8).</w:t>
      </w:r>
    </w:p>
    <w:p w14:paraId="29A61117"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348" w:name="_Ref280378177"/>
      <w:bookmarkStart w:id="1349" w:name="_Toc1400480"/>
      <w:r w:rsidRPr="00F07F43">
        <w:t xml:space="preserve">Event report submitted by the MSA of Event that is neither the MSA of </w:t>
      </w:r>
      <w:r>
        <w:t>D</w:t>
      </w:r>
      <w:r w:rsidRPr="00F07F43">
        <w:t xml:space="preserve">ispatch nor the MSA of </w:t>
      </w:r>
      <w:r>
        <w:t>D</w:t>
      </w:r>
      <w:r w:rsidRPr="00F07F43">
        <w:t>estination</w:t>
      </w:r>
      <w:bookmarkEnd w:id="1348"/>
      <w:bookmarkEnd w:id="1349"/>
    </w:p>
    <w:p w14:paraId="62EA56E0"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where the event occurred that is neither the MSA of D</w:t>
      </w:r>
      <w:r w:rsidRPr="00F07F43">
        <w:t xml:space="preserve">ispatch nor the MSA of </w:t>
      </w:r>
      <w:r>
        <w:t>D</w:t>
      </w:r>
      <w:r w:rsidRPr="00F07F43">
        <w:t>estination</w:t>
      </w:r>
      <w:r>
        <w:t xml:space="preserve"> (i.e. a third MSA).</w:t>
      </w:r>
      <w:r w:rsidRPr="00EF2D26">
        <w:t xml:space="preserve"> </w:t>
      </w:r>
      <w:r>
        <w:t xml:space="preserve">The draft event report is submitted </w:t>
      </w:r>
      <w:r w:rsidRPr="004540BC">
        <w:t>without specifying an event report number.</w:t>
      </w:r>
    </w:p>
    <w:p w14:paraId="5313C011"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directly to the </w:t>
      </w:r>
      <w:r>
        <w:t>MSA where the event</w:t>
      </w:r>
      <w:r w:rsidRPr="004540BC">
        <w:t xml:space="preserve"> took place,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p>
    <w:p w14:paraId="37BC2D35" w14:textId="77777777" w:rsidR="00155B4E" w:rsidRDefault="00155B4E" w:rsidP="00155B4E">
      <w:r>
        <w:t>Since t</w:t>
      </w:r>
      <w:r w:rsidRPr="004540BC">
        <w:t xml:space="preserve">he MSA of event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lastRenderedPageBreak/>
        <w:t xml:space="preserve">received </w:t>
      </w:r>
      <w:r>
        <w:t>some</w:t>
      </w:r>
      <w:r w:rsidRPr="006C5A97">
        <w:t xml:space="preserve"> IE messages </w:t>
      </w:r>
      <w:r>
        <w:t>that do not reflect the current state of the movement). Thus, the MSA destination application is not known to the MSA event application for disseminating the validated document (</w:t>
      </w:r>
      <w:r w:rsidRPr="00475934">
        <w:rPr>
          <w:rFonts w:cs="Arial"/>
        </w:rPr>
        <w:t>Event Report Messa</w:t>
      </w:r>
      <w:r>
        <w:rPr>
          <w:rFonts w:cs="Arial"/>
        </w:rPr>
        <w:t xml:space="preserve">ge Type </w:t>
      </w:r>
      <w:r w:rsidRPr="00EF2D26">
        <w:t>is “</w:t>
      </w:r>
      <w:r>
        <w:t xml:space="preserve">Validated </w:t>
      </w:r>
      <w:r w:rsidRPr="00EF2D26">
        <w:t>submission”</w:t>
      </w:r>
      <w:r>
        <w:t>).</w:t>
      </w:r>
    </w:p>
    <w:p w14:paraId="491F2CB6" w14:textId="39723D34" w:rsidR="00155B4E" w:rsidRPr="00EF2D26" w:rsidRDefault="00155B4E" w:rsidP="00155B4E">
      <w:r>
        <w:t xml:space="preserve">The MSA event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in case that the </w:t>
      </w:r>
      <w:r>
        <w:t xml:space="preserve">MSA event 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received from the MSA 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MSA event application is a former MSA of Destination with respect to the specific </w:t>
      </w:r>
      <w:r w:rsidRPr="00EF2D26">
        <w:t xml:space="preserve">ARC, then it 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event application </w:t>
      </w:r>
      <w:r w:rsidRPr="00EF2D26">
        <w:t>has to explicitly declare in sending the IE904: C_STD_REQ that it requests the full movement history.</w:t>
      </w:r>
    </w:p>
    <w:p w14:paraId="4C030F85" w14:textId="747C6A78"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MSA event application</w:t>
      </w:r>
      <w:r w:rsidRPr="00EF2D26">
        <w:t xml:space="preserve"> wishes to receive the full movement history.</w:t>
      </w:r>
    </w:p>
    <w:p w14:paraId="2C772D25" w14:textId="6018B6AC" w:rsidR="00155B4E" w:rsidRPr="00EF2D26" w:rsidRDefault="00155B4E" w:rsidP="00155B4E">
      <w:r w:rsidRPr="00EF2D26">
        <w:t>In the case that the e-AD</w:t>
      </w:r>
      <w:r w:rsidR="00910746">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MSA event application</w:t>
      </w:r>
      <w:r w:rsidRPr="00EF2D26">
        <w:t xml:space="preserve"> for the specific ARC (e.g. </w:t>
      </w:r>
      <w:r>
        <w:t>“None”</w:t>
      </w:r>
      <w:r w:rsidRPr="00EF2D26">
        <w:t xml:space="preserve">). Following the submission of the IE905, the MSA dispatch application also submits to the </w:t>
      </w:r>
      <w:r>
        <w:t>MSA event application</w:t>
      </w:r>
      <w:r w:rsidRPr="00EF2D26">
        <w:t xml:space="preserve"> the IE934: C_PAC_DAT message that includes all business messages comprising the movement history.</w:t>
      </w:r>
    </w:p>
    <w:p w14:paraId="730BB762" w14:textId="77777777" w:rsidR="00155B4E" w:rsidRDefault="00155B4E" w:rsidP="00155B4E">
      <w:r>
        <w:t xml:space="preserve">Upon validating the structure of the received messages (IE905 and IE934) the MSA event application has all the </w:t>
      </w:r>
      <w:r w:rsidRPr="00096DA5">
        <w:t xml:space="preserve">information for the concerned movement </w:t>
      </w:r>
      <w:r>
        <w:t>via the IE934 message. T</w:t>
      </w:r>
      <w:r w:rsidRPr="00096DA5">
        <w:t xml:space="preserve">he </w:t>
      </w:r>
      <w:r>
        <w:t>MSA event application</w:t>
      </w:r>
      <w:r w:rsidRPr="00096DA5">
        <w:t xml:space="preserve"> </w:t>
      </w:r>
      <w:r>
        <w:t>identifies the MSA of Destination and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MSA destination application</w:t>
      </w:r>
      <w:r w:rsidRPr="00096DA5">
        <w:t>.</w:t>
      </w:r>
    </w:p>
    <w:p w14:paraId="23872DBA"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p>
    <w:p w14:paraId="13F20D9E" w14:textId="77777777" w:rsidR="00155B4E" w:rsidRPr="004540BC" w:rsidRDefault="00155B4E" w:rsidP="00155B4E">
      <w:r w:rsidRPr="004540BC">
        <w:t>The MSA destination application</w:t>
      </w:r>
      <w:r>
        <w:t>,</w:t>
      </w:r>
      <w:r w:rsidRPr="004540BC">
        <w:t xml:space="preserve"> after validating the received message structure</w:t>
      </w:r>
      <w:r>
        <w:t>,</w:t>
      </w:r>
      <w:r w:rsidRPr="004540BC">
        <w:t xml:space="preserve"> transfers the event report (IE840: C_EVT_DAT) to the Consignee.</w:t>
      </w:r>
    </w:p>
    <w:p w14:paraId="48012018" w14:textId="77777777" w:rsidR="00155B4E" w:rsidRPr="004540BC" w:rsidRDefault="00155B4E" w:rsidP="00155B4E">
      <w:r w:rsidRPr="004540BC">
        <w:t xml:space="preserve">The </w:t>
      </w:r>
      <w:r>
        <w:t>MSA event application</w:t>
      </w:r>
      <w:r w:rsidRPr="004540BC">
        <w:t xml:space="preserve"> transfers the event report (IE840: C_EVT_DAT) to the Excise officer that submitted the event report originally</w:t>
      </w:r>
      <w:r>
        <w:t>, thus confirming that the event report has been successfully registered and disseminated to all concerned MSAs</w:t>
      </w:r>
      <w:r w:rsidRPr="004540BC">
        <w:t>.</w:t>
      </w:r>
    </w:p>
    <w:p w14:paraId="6E390D4F" w14:textId="02C77D68" w:rsidR="00155B4E" w:rsidRPr="00EF2D26" w:rsidRDefault="00155B4E" w:rsidP="00155B4E">
      <w:r w:rsidRPr="00EF2D26">
        <w:t xml:space="preserve">The scenario for </w:t>
      </w:r>
      <w:r>
        <w:t>an e</w:t>
      </w:r>
      <w:r w:rsidRPr="004A2C27">
        <w:t xml:space="preserve">vent report submitted by the MSA of Event that is neither the MSA of </w:t>
      </w:r>
      <w:r>
        <w:t>D</w:t>
      </w:r>
      <w:r w:rsidRPr="004A2C27">
        <w:t xml:space="preserve">ispatch nor the MSA of </w:t>
      </w:r>
      <w:r>
        <w:t>D</w:t>
      </w:r>
      <w:r w:rsidRPr="004A2C27">
        <w:t>estination</w:t>
      </w:r>
      <w:r>
        <w:t xml:space="preserve"> </w:t>
      </w:r>
      <w:r w:rsidRPr="00EF2D26">
        <w:t xml:space="preserve">is depicted in </w:t>
      </w:r>
      <w:r>
        <w:fldChar w:fldCharType="begin"/>
      </w:r>
      <w:r>
        <w:instrText xml:space="preserve"> REF _Ref280378295 \h </w:instrText>
      </w:r>
      <w:r>
        <w:fldChar w:fldCharType="separate"/>
      </w:r>
      <w:r w:rsidR="00032B01" w:rsidRPr="00EF2D26">
        <w:t xml:space="preserve">Figure </w:t>
      </w:r>
      <w:r w:rsidR="00032B01">
        <w:rPr>
          <w:noProof/>
        </w:rPr>
        <w:t>150</w:t>
      </w:r>
      <w:r>
        <w:fldChar w:fldCharType="end"/>
      </w:r>
      <w:r>
        <w:t xml:space="preserve"> and </w:t>
      </w:r>
      <w:r>
        <w:fldChar w:fldCharType="begin"/>
      </w:r>
      <w:r>
        <w:instrText xml:space="preserve"> REF _Ref280378297 \h </w:instrText>
      </w:r>
      <w:r>
        <w:fldChar w:fldCharType="separate"/>
      </w:r>
      <w:r w:rsidR="00032B01" w:rsidRPr="00EF2D26">
        <w:t xml:space="preserve">Figure </w:t>
      </w:r>
      <w:r w:rsidR="00032B01">
        <w:rPr>
          <w:noProof/>
        </w:rPr>
        <w:t>151</w:t>
      </w:r>
      <w:r>
        <w:fldChar w:fldCharType="end"/>
      </w:r>
      <w:r w:rsidRPr="00EF2D26">
        <w:t>:</w:t>
      </w:r>
    </w:p>
    <w:p w14:paraId="1DC092AD" w14:textId="2467CAF8" w:rsidR="00155B4E" w:rsidRPr="00EF2D26" w:rsidRDefault="00155B4E" w:rsidP="00155B4E">
      <w:pPr>
        <w:pStyle w:val="Figure"/>
        <w:rPr>
          <w:noProof w:val="0"/>
        </w:rPr>
      </w:pPr>
      <w:r w:rsidRPr="000626B9">
        <w:rPr>
          <w:lang w:val="pt-PT" w:eastAsia="pt-PT"/>
        </w:rPr>
        <w:lastRenderedPageBreak/>
        <w:drawing>
          <wp:inline distT="0" distB="0" distL="0" distR="0" wp14:anchorId="3AC91C8C" wp14:editId="1F9B5064">
            <wp:extent cx="5759450" cy="55232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87">
                      <a:extLst>
                        <a:ext uri="{28A0092B-C50C-407E-A947-70E740481C1C}">
                          <a14:useLocalDpi xmlns:a14="http://schemas.microsoft.com/office/drawing/2010/main" val="0"/>
                        </a:ext>
                      </a:extLst>
                    </a:blip>
                    <a:srcRect l="8073" t="3751" r="5602" b="6609"/>
                    <a:stretch>
                      <a:fillRect/>
                    </a:stretch>
                  </pic:blipFill>
                  <pic:spPr bwMode="auto">
                    <a:xfrm>
                      <a:off x="0" y="0"/>
                      <a:ext cx="5759450" cy="5523230"/>
                    </a:xfrm>
                    <a:prstGeom prst="rect">
                      <a:avLst/>
                    </a:prstGeom>
                    <a:noFill/>
                    <a:ln>
                      <a:noFill/>
                    </a:ln>
                  </pic:spPr>
                </pic:pic>
              </a:graphicData>
            </a:graphic>
          </wp:inline>
        </w:drawing>
      </w:r>
    </w:p>
    <w:p w14:paraId="7FC7BDCD" w14:textId="17BC0236" w:rsidR="00155B4E" w:rsidRPr="00EF2D26" w:rsidRDefault="00155B4E" w:rsidP="00155B4E">
      <w:pPr>
        <w:pStyle w:val="Caption"/>
      </w:pPr>
      <w:bookmarkStart w:id="1350" w:name="_Ref280378295"/>
      <w:bookmarkStart w:id="1351" w:name="_Toc1400863"/>
      <w:bookmarkStart w:id="1352" w:name="_Toc57720878"/>
      <w:r w:rsidRPr="00EF2D26">
        <w:t xml:space="preserve">Figure </w:t>
      </w:r>
      <w:r>
        <w:fldChar w:fldCharType="begin"/>
      </w:r>
      <w:r>
        <w:instrText>SEQ Figure \* ARABIC</w:instrText>
      </w:r>
      <w:r>
        <w:fldChar w:fldCharType="separate"/>
      </w:r>
      <w:r w:rsidR="00032B01">
        <w:rPr>
          <w:noProof/>
        </w:rPr>
        <w:t>150</w:t>
      </w:r>
      <w:r>
        <w:fldChar w:fldCharType="end"/>
      </w:r>
      <w:bookmarkEnd w:id="1350"/>
      <w:r w:rsidRPr="00EF2D26">
        <w:t xml:space="preserve">: TSD - </w:t>
      </w:r>
      <w:r>
        <w:fldChar w:fldCharType="begin"/>
      </w:r>
      <w:r>
        <w:instrText xml:space="preserve"> REF _Ref280378177 \h </w:instrText>
      </w:r>
      <w:r>
        <w:fldChar w:fldCharType="separate"/>
      </w:r>
      <w:r w:rsidR="00032B01" w:rsidRPr="00F07F43">
        <w:t xml:space="preserve">Event report submitted by the MSA of Event that is neither the MSA of </w:t>
      </w:r>
      <w:r w:rsidR="00032B01">
        <w:t>D</w:t>
      </w:r>
      <w:r w:rsidR="00032B01" w:rsidRPr="00F07F43">
        <w:t xml:space="preserve">ispatch nor the MSA of </w:t>
      </w:r>
      <w:r w:rsidR="00032B01">
        <w:t>D</w:t>
      </w:r>
      <w:r w:rsidR="00032B01" w:rsidRPr="00F07F43">
        <w:t>estination</w:t>
      </w:r>
      <w:bookmarkEnd w:id="1351"/>
      <w:bookmarkEnd w:id="1352"/>
      <w:r>
        <w:fldChar w:fldCharType="end"/>
      </w:r>
    </w:p>
    <w:p w14:paraId="2CC96233" w14:textId="18D92CA7" w:rsidR="00155B4E" w:rsidRPr="00EF2D26" w:rsidRDefault="00155B4E" w:rsidP="00155B4E">
      <w:pPr>
        <w:pStyle w:val="Figure"/>
        <w:rPr>
          <w:noProof w:val="0"/>
        </w:rPr>
      </w:pPr>
      <w:r w:rsidRPr="00333FB8">
        <w:rPr>
          <w:lang w:val="pt-PT" w:eastAsia="pt-PT"/>
        </w:rPr>
        <w:lastRenderedPageBreak/>
        <w:drawing>
          <wp:inline distT="0" distB="0" distL="0" distR="0" wp14:anchorId="5058F084" wp14:editId="07E5E043">
            <wp:extent cx="5759450" cy="4700270"/>
            <wp:effectExtent l="0" t="0" r="0" b="508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88">
                      <a:extLst>
                        <a:ext uri="{28A0092B-C50C-407E-A947-70E740481C1C}">
                          <a14:useLocalDpi xmlns:a14="http://schemas.microsoft.com/office/drawing/2010/main" val="0"/>
                        </a:ext>
                      </a:extLst>
                    </a:blip>
                    <a:srcRect l="8051" t="4408" r="4927" b="5428"/>
                    <a:stretch>
                      <a:fillRect/>
                    </a:stretch>
                  </pic:blipFill>
                  <pic:spPr bwMode="auto">
                    <a:xfrm>
                      <a:off x="0" y="0"/>
                      <a:ext cx="5759450" cy="4700270"/>
                    </a:xfrm>
                    <a:prstGeom prst="rect">
                      <a:avLst/>
                    </a:prstGeom>
                    <a:noFill/>
                    <a:ln>
                      <a:noFill/>
                    </a:ln>
                  </pic:spPr>
                </pic:pic>
              </a:graphicData>
            </a:graphic>
          </wp:inline>
        </w:drawing>
      </w:r>
    </w:p>
    <w:p w14:paraId="44C91AC4" w14:textId="6EF0352E" w:rsidR="00155B4E" w:rsidRPr="00EF2D26" w:rsidRDefault="00155B4E" w:rsidP="00155B4E">
      <w:pPr>
        <w:pStyle w:val="Caption"/>
      </w:pPr>
      <w:bookmarkStart w:id="1353" w:name="_Ref280378297"/>
      <w:bookmarkStart w:id="1354" w:name="_Toc1400864"/>
      <w:bookmarkStart w:id="1355" w:name="_Toc57720879"/>
      <w:r w:rsidRPr="00EF2D26">
        <w:t xml:space="preserve">Figure </w:t>
      </w:r>
      <w:r>
        <w:fldChar w:fldCharType="begin"/>
      </w:r>
      <w:r>
        <w:instrText>SEQ Figure \* ARABIC</w:instrText>
      </w:r>
      <w:r>
        <w:fldChar w:fldCharType="separate"/>
      </w:r>
      <w:r w:rsidR="00032B01">
        <w:rPr>
          <w:noProof/>
        </w:rPr>
        <w:t>151</w:t>
      </w:r>
      <w:r>
        <w:fldChar w:fldCharType="end"/>
      </w:r>
      <w:bookmarkEnd w:id="1353"/>
      <w:r w:rsidRPr="00EF2D26">
        <w:t xml:space="preserve">: CLD - </w:t>
      </w:r>
      <w:r>
        <w:fldChar w:fldCharType="begin"/>
      </w:r>
      <w:r>
        <w:instrText xml:space="preserve"> REF _Ref280378177 \h </w:instrText>
      </w:r>
      <w:r>
        <w:fldChar w:fldCharType="separate"/>
      </w:r>
      <w:r w:rsidR="00032B01" w:rsidRPr="00F07F43">
        <w:t xml:space="preserve">Event report submitted by the MSA of Event that is neither the MSA of </w:t>
      </w:r>
      <w:r w:rsidR="00032B01">
        <w:t>D</w:t>
      </w:r>
      <w:r w:rsidR="00032B01" w:rsidRPr="00F07F43">
        <w:t xml:space="preserve">ispatch nor the MSA of </w:t>
      </w:r>
      <w:r w:rsidR="00032B01">
        <w:t>D</w:t>
      </w:r>
      <w:r w:rsidR="00032B01" w:rsidRPr="00F07F43">
        <w:t>estination</w:t>
      </w:r>
      <w:bookmarkEnd w:id="1354"/>
      <w:bookmarkEnd w:id="1355"/>
      <w:r>
        <w:fldChar w:fldCharType="end"/>
      </w:r>
    </w:p>
    <w:p w14:paraId="72149BAE"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356" w:name="_Ref280378379"/>
      <w:bookmarkStart w:id="1357" w:name="_Toc1400481"/>
      <w:r w:rsidRPr="004E6DD0">
        <w:t xml:space="preserve">Event report submitted by the MSA of </w:t>
      </w:r>
      <w:r>
        <w:t>D</w:t>
      </w:r>
      <w:r w:rsidRPr="004E6DD0">
        <w:t xml:space="preserve">ispatch and the event occurred at the MSA of </w:t>
      </w:r>
      <w:r>
        <w:t>D</w:t>
      </w:r>
      <w:r w:rsidRPr="004E6DD0">
        <w:t>ispatch</w:t>
      </w:r>
      <w:bookmarkEnd w:id="1356"/>
      <w:bookmarkEnd w:id="1357"/>
    </w:p>
    <w:p w14:paraId="1BA5512F"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where the event occurred; that is the MSA of D</w:t>
      </w:r>
      <w:r w:rsidRPr="00F07F43">
        <w:t>ispatch</w:t>
      </w:r>
      <w:r>
        <w:t>.</w:t>
      </w:r>
      <w:r w:rsidRPr="00EF2D26">
        <w:t xml:space="preserve"> </w:t>
      </w:r>
      <w:r>
        <w:t xml:space="preserve">The draft event report is submitted </w:t>
      </w:r>
      <w:r w:rsidRPr="004540BC">
        <w:t>without specifying an event report number.</w:t>
      </w:r>
    </w:p>
    <w:p w14:paraId="30282C00"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directly to the </w:t>
      </w:r>
      <w:r>
        <w:t>MSA where the event</w:t>
      </w:r>
      <w:r w:rsidRPr="004540BC">
        <w:t xml:space="preserve"> took place,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p>
    <w:p w14:paraId="102CD11F" w14:textId="77777777" w:rsidR="00155B4E" w:rsidRDefault="00155B4E" w:rsidP="00155B4E">
      <w:r>
        <w:t>Since t</w:t>
      </w:r>
      <w:r w:rsidRPr="004540BC">
        <w:t xml:space="preserve">he </w:t>
      </w:r>
      <w:r>
        <w:t xml:space="preserve">MSA of Dispatch is also the </w:t>
      </w:r>
      <w:r w:rsidRPr="004540BC">
        <w:t>MSA of event</w:t>
      </w:r>
      <w:r>
        <w:t>, thus the MSA destination application is known for disseminating the validated document (</w:t>
      </w:r>
      <w:r w:rsidRPr="00475934">
        <w:rPr>
          <w:rFonts w:cs="Arial"/>
        </w:rPr>
        <w:t>Event Report Messa</w:t>
      </w:r>
      <w:r>
        <w:rPr>
          <w:rFonts w:cs="Arial"/>
        </w:rPr>
        <w:t xml:space="preserve">ge Type </w:t>
      </w:r>
      <w:r w:rsidRPr="00EF2D26">
        <w:t>is “</w:t>
      </w:r>
      <w:r>
        <w:t xml:space="preserve">Validated </w:t>
      </w:r>
      <w:r w:rsidRPr="00EF2D26">
        <w:t>submission”</w:t>
      </w:r>
      <w:r>
        <w:t>).</w:t>
      </w:r>
    </w:p>
    <w:p w14:paraId="225F52ED" w14:textId="77777777" w:rsidR="00155B4E" w:rsidRDefault="00155B4E" w:rsidP="00155B4E">
      <w:r>
        <w:t>T</w:t>
      </w:r>
      <w:r w:rsidRPr="00096DA5">
        <w:t xml:space="preserve">he MSA </w:t>
      </w:r>
      <w:r>
        <w:t>dispatch application</w:t>
      </w:r>
      <w:r w:rsidRPr="00096DA5">
        <w:t xml:space="preserve"> </w:t>
      </w:r>
      <w:r>
        <w:t>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destination application, to the Consignor, and to the </w:t>
      </w:r>
      <w:r w:rsidRPr="004540BC">
        <w:t>Excise officer that submitted the event report originally</w:t>
      </w:r>
      <w:r>
        <w:t>, thus confirming that the event report has been successfully registered and disseminated to all concerned MSAs.</w:t>
      </w:r>
    </w:p>
    <w:p w14:paraId="3DFD1E92" w14:textId="77777777" w:rsidR="00155B4E" w:rsidRPr="004540BC" w:rsidRDefault="00155B4E" w:rsidP="00155B4E">
      <w:r w:rsidRPr="004540BC">
        <w:lastRenderedPageBreak/>
        <w:t>The MSA destination application</w:t>
      </w:r>
      <w:r>
        <w:t>,</w:t>
      </w:r>
      <w:r w:rsidRPr="004540BC">
        <w:t xml:space="preserve"> after validating the received message structure</w:t>
      </w:r>
      <w:r>
        <w:t>,</w:t>
      </w:r>
      <w:r w:rsidRPr="004540BC">
        <w:t xml:space="preserve"> transfers the event report (IE840: C_EVT_DAT) to the Consignee.</w:t>
      </w:r>
    </w:p>
    <w:p w14:paraId="328AA407" w14:textId="7C3F83F5" w:rsidR="00155B4E" w:rsidRDefault="00155B4E" w:rsidP="00155B4E">
      <w:r w:rsidRPr="00EF2D26">
        <w:t xml:space="preserve">The scenario </w:t>
      </w:r>
      <w:r>
        <w:t>of an e</w:t>
      </w:r>
      <w:r w:rsidRPr="004A2C27">
        <w:t xml:space="preserve">vent report submitted by the MSA of </w:t>
      </w:r>
      <w:r>
        <w:t>D</w:t>
      </w:r>
      <w:r w:rsidRPr="004A2C27">
        <w:t xml:space="preserve">ispatch and the event occurred at the MSA of </w:t>
      </w:r>
      <w:r>
        <w:t>D</w:t>
      </w:r>
      <w:r w:rsidRPr="004A2C27">
        <w:t>ispatc</w:t>
      </w:r>
      <w:r>
        <w:t xml:space="preserve">h </w:t>
      </w:r>
      <w:r w:rsidRPr="00EF2D26">
        <w:t xml:space="preserve">is depicted in </w:t>
      </w:r>
      <w:r>
        <w:fldChar w:fldCharType="begin"/>
      </w:r>
      <w:r>
        <w:instrText xml:space="preserve"> REF _Ref280889327 \h </w:instrText>
      </w:r>
      <w:r>
        <w:fldChar w:fldCharType="separate"/>
      </w:r>
      <w:r w:rsidR="00032B01">
        <w:t xml:space="preserve">Figure </w:t>
      </w:r>
      <w:r w:rsidR="00032B01">
        <w:rPr>
          <w:noProof/>
        </w:rPr>
        <w:t>152</w:t>
      </w:r>
      <w:r>
        <w:fldChar w:fldCharType="end"/>
      </w:r>
      <w:r>
        <w:t xml:space="preserve"> </w:t>
      </w:r>
      <w:r w:rsidRPr="00EF2D26">
        <w:t xml:space="preserve">and </w:t>
      </w:r>
      <w:r>
        <w:fldChar w:fldCharType="begin"/>
      </w:r>
      <w:r>
        <w:instrText xml:space="preserve"> REF _Ref280889331 \h </w:instrText>
      </w:r>
      <w:r>
        <w:fldChar w:fldCharType="separate"/>
      </w:r>
      <w:r w:rsidR="00032B01">
        <w:t xml:space="preserve">Figure </w:t>
      </w:r>
      <w:r w:rsidR="00032B01">
        <w:rPr>
          <w:noProof/>
        </w:rPr>
        <w:t>153</w:t>
      </w:r>
      <w:r>
        <w:fldChar w:fldCharType="end"/>
      </w:r>
      <w:r w:rsidRPr="00EF2D26">
        <w:t>:</w:t>
      </w:r>
    </w:p>
    <w:p w14:paraId="0BC363FB" w14:textId="4912FBAE" w:rsidR="00155B4E" w:rsidRPr="004A2C27" w:rsidRDefault="00155B4E" w:rsidP="00155B4E">
      <w:pPr>
        <w:pStyle w:val="Figure"/>
      </w:pPr>
      <w:r w:rsidRPr="00333FB8">
        <w:rPr>
          <w:lang w:val="pt-PT" w:eastAsia="pt-PT"/>
        </w:rPr>
        <w:drawing>
          <wp:inline distT="0" distB="0" distL="0" distR="0" wp14:anchorId="7F0FD7A2" wp14:editId="3A39738F">
            <wp:extent cx="5699760" cy="29718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89">
                      <a:extLst>
                        <a:ext uri="{28A0092B-C50C-407E-A947-70E740481C1C}">
                          <a14:useLocalDpi xmlns:a14="http://schemas.microsoft.com/office/drawing/2010/main" val="0"/>
                        </a:ext>
                      </a:extLst>
                    </a:blip>
                    <a:srcRect l="8073" t="4778" r="4449" b="14626"/>
                    <a:stretch>
                      <a:fillRect/>
                    </a:stretch>
                  </pic:blipFill>
                  <pic:spPr bwMode="auto">
                    <a:xfrm>
                      <a:off x="0" y="0"/>
                      <a:ext cx="5699760" cy="2971800"/>
                    </a:xfrm>
                    <a:prstGeom prst="rect">
                      <a:avLst/>
                    </a:prstGeom>
                    <a:noFill/>
                    <a:ln>
                      <a:noFill/>
                    </a:ln>
                  </pic:spPr>
                </pic:pic>
              </a:graphicData>
            </a:graphic>
          </wp:inline>
        </w:drawing>
      </w:r>
    </w:p>
    <w:p w14:paraId="61DF59F1" w14:textId="31A7592C" w:rsidR="00155B4E" w:rsidRDefault="00155B4E" w:rsidP="00155B4E">
      <w:pPr>
        <w:pStyle w:val="Caption"/>
      </w:pPr>
      <w:bookmarkStart w:id="1358" w:name="_Ref280889327"/>
      <w:bookmarkStart w:id="1359" w:name="_Toc1400865"/>
      <w:bookmarkStart w:id="1360" w:name="_Toc57720880"/>
      <w:r>
        <w:t xml:space="preserve">Figure </w:t>
      </w:r>
      <w:r>
        <w:fldChar w:fldCharType="begin"/>
      </w:r>
      <w:r>
        <w:instrText>SEQ Figure \* ARABIC</w:instrText>
      </w:r>
      <w:r>
        <w:fldChar w:fldCharType="separate"/>
      </w:r>
      <w:r w:rsidR="00032B01">
        <w:rPr>
          <w:noProof/>
        </w:rPr>
        <w:t>152</w:t>
      </w:r>
      <w:r>
        <w:fldChar w:fldCharType="end"/>
      </w:r>
      <w:bookmarkEnd w:id="1358"/>
      <w:r>
        <w:t xml:space="preserve">: TSD – </w:t>
      </w:r>
      <w:r>
        <w:fldChar w:fldCharType="begin"/>
      </w:r>
      <w:r>
        <w:instrText xml:space="preserve"> REF _Ref280378379 \h </w:instrText>
      </w:r>
      <w:r>
        <w:fldChar w:fldCharType="separate"/>
      </w:r>
      <w:r w:rsidR="00032B01" w:rsidRPr="004E6DD0">
        <w:t xml:space="preserve">Event report submitted by the MSA of </w:t>
      </w:r>
      <w:r w:rsidR="00032B01">
        <w:t>D</w:t>
      </w:r>
      <w:r w:rsidR="00032B01" w:rsidRPr="004E6DD0">
        <w:t xml:space="preserve">ispatch and the event occurred at the MSA of </w:t>
      </w:r>
      <w:r w:rsidR="00032B01">
        <w:t>D</w:t>
      </w:r>
      <w:r w:rsidR="00032B01" w:rsidRPr="004E6DD0">
        <w:t>ispatch</w:t>
      </w:r>
      <w:bookmarkEnd w:id="1359"/>
      <w:bookmarkEnd w:id="1360"/>
      <w:r>
        <w:fldChar w:fldCharType="end"/>
      </w:r>
    </w:p>
    <w:p w14:paraId="508A5083" w14:textId="71CC4512" w:rsidR="00155B4E" w:rsidRPr="00333FB8" w:rsidRDefault="00155B4E" w:rsidP="00155B4E">
      <w:pPr>
        <w:pStyle w:val="Figure"/>
      </w:pPr>
      <w:r w:rsidRPr="00333FB8">
        <w:rPr>
          <w:lang w:val="pt-PT" w:eastAsia="pt-PT"/>
        </w:rPr>
        <w:lastRenderedPageBreak/>
        <w:drawing>
          <wp:inline distT="0" distB="0" distL="0" distR="0" wp14:anchorId="1DD06055" wp14:editId="7F5EC584">
            <wp:extent cx="5547360" cy="499872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90">
                      <a:extLst>
                        <a:ext uri="{28A0092B-C50C-407E-A947-70E740481C1C}">
                          <a14:useLocalDpi xmlns:a14="http://schemas.microsoft.com/office/drawing/2010/main" val="0"/>
                        </a:ext>
                      </a:extLst>
                    </a:blip>
                    <a:srcRect l="9392" t="4227" r="8403" b="5127"/>
                    <a:stretch>
                      <a:fillRect/>
                    </a:stretch>
                  </pic:blipFill>
                  <pic:spPr bwMode="auto">
                    <a:xfrm>
                      <a:off x="0" y="0"/>
                      <a:ext cx="5547360" cy="4998720"/>
                    </a:xfrm>
                    <a:prstGeom prst="rect">
                      <a:avLst/>
                    </a:prstGeom>
                    <a:noFill/>
                    <a:ln>
                      <a:noFill/>
                    </a:ln>
                  </pic:spPr>
                </pic:pic>
              </a:graphicData>
            </a:graphic>
          </wp:inline>
        </w:drawing>
      </w:r>
    </w:p>
    <w:p w14:paraId="653F82E3" w14:textId="773D349A" w:rsidR="00155B4E" w:rsidRPr="0084620E" w:rsidRDefault="00155B4E" w:rsidP="00155B4E">
      <w:pPr>
        <w:pStyle w:val="Caption"/>
      </w:pPr>
      <w:bookmarkStart w:id="1361" w:name="_Ref280889331"/>
      <w:bookmarkStart w:id="1362" w:name="_Toc1400866"/>
      <w:bookmarkStart w:id="1363" w:name="_Toc57720881"/>
      <w:r>
        <w:t xml:space="preserve">Figure </w:t>
      </w:r>
      <w:r>
        <w:fldChar w:fldCharType="begin"/>
      </w:r>
      <w:r>
        <w:instrText>SEQ Figure \* ARABIC</w:instrText>
      </w:r>
      <w:r>
        <w:fldChar w:fldCharType="separate"/>
      </w:r>
      <w:r w:rsidR="00032B01">
        <w:rPr>
          <w:noProof/>
        </w:rPr>
        <w:t>153</w:t>
      </w:r>
      <w:r>
        <w:fldChar w:fldCharType="end"/>
      </w:r>
      <w:bookmarkEnd w:id="1361"/>
      <w:r>
        <w:t xml:space="preserve">: CLD – </w:t>
      </w:r>
      <w:r>
        <w:fldChar w:fldCharType="begin"/>
      </w:r>
      <w:r>
        <w:instrText xml:space="preserve"> REF _Ref280378379 \h </w:instrText>
      </w:r>
      <w:r>
        <w:fldChar w:fldCharType="separate"/>
      </w:r>
      <w:r w:rsidR="00032B01" w:rsidRPr="004E6DD0">
        <w:t xml:space="preserve">Event report submitted by the MSA of </w:t>
      </w:r>
      <w:r w:rsidR="00032B01">
        <w:t>D</w:t>
      </w:r>
      <w:r w:rsidR="00032B01" w:rsidRPr="004E6DD0">
        <w:t xml:space="preserve">ispatch and the event occurred at the MSA of </w:t>
      </w:r>
      <w:r w:rsidR="00032B01">
        <w:t>D</w:t>
      </w:r>
      <w:r w:rsidR="00032B01" w:rsidRPr="004E6DD0">
        <w:t>ispatch</w:t>
      </w:r>
      <w:bookmarkEnd w:id="1362"/>
      <w:bookmarkEnd w:id="1363"/>
      <w:r>
        <w:fldChar w:fldCharType="end"/>
      </w:r>
    </w:p>
    <w:p w14:paraId="508D1B60"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364" w:name="_Ref280378476"/>
      <w:bookmarkStart w:id="1365" w:name="_Toc1400482"/>
      <w:r>
        <w:t>Event report submitted by the MSA of Destination and event occurred at the MSA of Destination</w:t>
      </w:r>
      <w:bookmarkEnd w:id="1364"/>
      <w:bookmarkEnd w:id="1365"/>
    </w:p>
    <w:p w14:paraId="506014B4"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where the event occurred; that is the MSA of Destination.</w:t>
      </w:r>
      <w:r w:rsidRPr="00EF2D26">
        <w:t xml:space="preserve"> </w:t>
      </w:r>
      <w:r>
        <w:t xml:space="preserve">The draft event report is submitted </w:t>
      </w:r>
      <w:r w:rsidRPr="004540BC">
        <w:t>without specifying an event report number.</w:t>
      </w:r>
    </w:p>
    <w:p w14:paraId="11072DA3"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directly to the </w:t>
      </w:r>
      <w:r>
        <w:t>MSA where the event</w:t>
      </w:r>
      <w:r w:rsidRPr="004540BC">
        <w:t xml:space="preserve"> took place,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p>
    <w:p w14:paraId="5B6E7D70" w14:textId="77777777" w:rsidR="00155B4E" w:rsidRDefault="00155B4E" w:rsidP="00155B4E">
      <w:r>
        <w:t xml:space="preserve">The MSA dispatch application is known to </w:t>
      </w:r>
      <w:r w:rsidRPr="006B79C5">
        <w:t xml:space="preserve">the MSA </w:t>
      </w:r>
      <w:r>
        <w:t>d</w:t>
      </w:r>
      <w:r w:rsidRPr="006B79C5">
        <w:t xml:space="preserve">estination </w:t>
      </w:r>
      <w:r>
        <w:t xml:space="preserve">application, which </w:t>
      </w:r>
      <w:r w:rsidRPr="006B79C5">
        <w:t>is also the MSA of event</w:t>
      </w:r>
      <w:r>
        <w:t>,</w:t>
      </w:r>
      <w:r w:rsidRPr="006B79C5">
        <w:t xml:space="preserve"> </w:t>
      </w:r>
      <w:r>
        <w:t>for disseminating the validated document (</w:t>
      </w:r>
      <w:r w:rsidRPr="00475934">
        <w:rPr>
          <w:rFonts w:cs="Arial"/>
        </w:rPr>
        <w:t>Event Report Messa</w:t>
      </w:r>
      <w:r>
        <w:rPr>
          <w:rFonts w:cs="Arial"/>
        </w:rPr>
        <w:t xml:space="preserve">ge Type </w:t>
      </w:r>
      <w:r w:rsidRPr="00EF2D26">
        <w:t>is “</w:t>
      </w:r>
      <w:r>
        <w:t xml:space="preserve">Validated </w:t>
      </w:r>
      <w:r w:rsidRPr="00EF2D26">
        <w:t>submission”</w:t>
      </w:r>
      <w:r>
        <w:t>). The MSA of Destination should</w:t>
      </w:r>
      <w:r w:rsidRPr="00D947D2">
        <w:t xml:space="preserve"> </w:t>
      </w:r>
      <w:r>
        <w:t>determine</w:t>
      </w:r>
      <w:r w:rsidRPr="00D947D2">
        <w:t xml:space="preserve"> that 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w:t>
      </w:r>
    </w:p>
    <w:p w14:paraId="38CF0682" w14:textId="5E5ADEF7" w:rsidR="00155B4E" w:rsidRPr="00EF2D26" w:rsidRDefault="00155B4E" w:rsidP="00155B4E">
      <w:r>
        <w:lastRenderedPageBreak/>
        <w:t xml:space="preserve">The MSA destination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79397460" w14:textId="33460771"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2C328E32" w14:textId="720EA069" w:rsidR="00155B4E" w:rsidRPr="00EF2D26" w:rsidRDefault="00155B4E" w:rsidP="00155B4E">
      <w:r w:rsidRPr="00EF2D26">
        <w:t>In the case that the e-AD</w:t>
      </w:r>
      <w:r w:rsidR="00681941">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MSA </w:t>
      </w:r>
      <w:r>
        <w:t>destination application</w:t>
      </w:r>
      <w:r w:rsidRPr="00EF2D26">
        <w:t xml:space="preserve"> for the specific ARC (e.g. </w:t>
      </w:r>
      <w:r>
        <w:t>“None”</w:t>
      </w:r>
      <w:r w:rsidRPr="00EF2D26">
        <w:t xml:space="preserve">). Following the submission of the IE905, the MSA dispatch application also submits to the MSA </w:t>
      </w:r>
      <w:r>
        <w:t xml:space="preserve">destination </w:t>
      </w:r>
      <w:r w:rsidRPr="00EF2D26">
        <w:t>application the IE934: C_PAC_DAT message that includes all business messages comprising the movement history.</w:t>
      </w:r>
    </w:p>
    <w:p w14:paraId="2A85EFCE"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 xml:space="preserve">via the IE934 message. It is indeed identified that the </w:t>
      </w:r>
      <w:r w:rsidRPr="00096DA5">
        <w:t xml:space="preserve">MSA </w:t>
      </w:r>
      <w:r>
        <w:t>destination application</w:t>
      </w:r>
      <w:r w:rsidRPr="00096DA5">
        <w:t xml:space="preserve"> </w:t>
      </w:r>
      <w:r>
        <w:t>is the current MSA of Destination. Thus, the MSA destination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to the Consignee, and to the </w:t>
      </w:r>
      <w:r w:rsidRPr="004540BC">
        <w:t>Excise officer that submitted the event report originally</w:t>
      </w:r>
      <w:r>
        <w:t>, hence confirming that the event report has been successfully registered and disseminated to all concerned MSAs.</w:t>
      </w:r>
    </w:p>
    <w:p w14:paraId="6F4D6AEE" w14:textId="77777777" w:rsidR="00155B4E" w:rsidRPr="004540BC" w:rsidRDefault="00155B4E" w:rsidP="00155B4E">
      <w:r w:rsidRPr="004540BC">
        <w:t xml:space="preserve">The MSA </w:t>
      </w:r>
      <w:r>
        <w:t>dispatch</w:t>
      </w:r>
      <w:r w:rsidRPr="004540BC">
        <w:t xml:space="preserve"> application</w:t>
      </w:r>
      <w:r>
        <w:t>,</w:t>
      </w:r>
      <w:r w:rsidRPr="004540BC">
        <w:t xml:space="preserve"> after validating the received message structure</w:t>
      </w:r>
      <w:r>
        <w:t>,</w:t>
      </w:r>
      <w:r w:rsidRPr="004540BC">
        <w:t xml:space="preserve"> transfers the event report (IE840: C_EVT_DAT) to the Consignee.</w:t>
      </w:r>
    </w:p>
    <w:p w14:paraId="080C160A" w14:textId="5F12333D" w:rsidR="00155B4E" w:rsidRDefault="00155B4E" w:rsidP="00155B4E">
      <w:r w:rsidRPr="00EF2D26">
        <w:t xml:space="preserve">The scenario for </w:t>
      </w:r>
      <w:r>
        <w:t>an e</w:t>
      </w:r>
      <w:r w:rsidRPr="004A2C27">
        <w:t xml:space="preserve">vent report submitted by the MSA of </w:t>
      </w:r>
      <w:r>
        <w:t>D</w:t>
      </w:r>
      <w:r w:rsidRPr="004A2C27">
        <w:t xml:space="preserve">estination and event occurred at the MSA of </w:t>
      </w:r>
      <w:r>
        <w:t>D</w:t>
      </w:r>
      <w:r w:rsidRPr="004A2C27">
        <w:t>estination</w:t>
      </w:r>
      <w:r>
        <w:t xml:space="preserve"> </w:t>
      </w:r>
      <w:r w:rsidRPr="00EF2D26">
        <w:t xml:space="preserve">is depicted in </w:t>
      </w:r>
      <w:r>
        <w:fldChar w:fldCharType="begin"/>
      </w:r>
      <w:r>
        <w:instrText xml:space="preserve"> REF _Ref280889452 \h </w:instrText>
      </w:r>
      <w:r>
        <w:fldChar w:fldCharType="separate"/>
      </w:r>
      <w:r w:rsidR="00032B01">
        <w:t xml:space="preserve">Figure </w:t>
      </w:r>
      <w:r w:rsidR="00032B01">
        <w:rPr>
          <w:noProof/>
        </w:rPr>
        <w:t>154</w:t>
      </w:r>
      <w:r>
        <w:fldChar w:fldCharType="end"/>
      </w:r>
      <w:r>
        <w:t xml:space="preserve"> and </w:t>
      </w:r>
      <w:r>
        <w:fldChar w:fldCharType="begin"/>
      </w:r>
      <w:r>
        <w:instrText xml:space="preserve"> REF _Ref280889461 \h </w:instrText>
      </w:r>
      <w:r>
        <w:fldChar w:fldCharType="separate"/>
      </w:r>
      <w:r w:rsidR="00032B01">
        <w:t xml:space="preserve">Figure </w:t>
      </w:r>
      <w:r w:rsidR="00032B01">
        <w:rPr>
          <w:noProof/>
        </w:rPr>
        <w:t>155</w:t>
      </w:r>
      <w:r>
        <w:fldChar w:fldCharType="end"/>
      </w:r>
      <w:r w:rsidRPr="00EF2D26">
        <w:t>:</w:t>
      </w:r>
    </w:p>
    <w:p w14:paraId="52B62E8F" w14:textId="09652689" w:rsidR="00155B4E" w:rsidRPr="00EF2D26" w:rsidRDefault="00155B4E" w:rsidP="00155B4E">
      <w:pPr>
        <w:pStyle w:val="Figure"/>
      </w:pPr>
      <w:r w:rsidRPr="00333FB8">
        <w:rPr>
          <w:lang w:val="pt-PT" w:eastAsia="pt-PT"/>
        </w:rPr>
        <w:lastRenderedPageBreak/>
        <w:drawing>
          <wp:inline distT="0" distB="0" distL="0" distR="0" wp14:anchorId="5E0C67BB" wp14:editId="7EA48A93">
            <wp:extent cx="5699760" cy="56616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1">
                      <a:extLst>
                        <a:ext uri="{28A0092B-C50C-407E-A947-70E740481C1C}">
                          <a14:useLocalDpi xmlns:a14="http://schemas.microsoft.com/office/drawing/2010/main" val="0"/>
                        </a:ext>
                      </a:extLst>
                    </a:blip>
                    <a:srcRect l="8073" t="3943" r="9720" b="7170"/>
                    <a:stretch>
                      <a:fillRect/>
                    </a:stretch>
                  </pic:blipFill>
                  <pic:spPr bwMode="auto">
                    <a:xfrm>
                      <a:off x="0" y="0"/>
                      <a:ext cx="5699760" cy="5661660"/>
                    </a:xfrm>
                    <a:prstGeom prst="rect">
                      <a:avLst/>
                    </a:prstGeom>
                    <a:noFill/>
                    <a:ln>
                      <a:noFill/>
                    </a:ln>
                  </pic:spPr>
                </pic:pic>
              </a:graphicData>
            </a:graphic>
          </wp:inline>
        </w:drawing>
      </w:r>
    </w:p>
    <w:p w14:paraId="3225153E" w14:textId="7032971B" w:rsidR="00155B4E" w:rsidRDefault="00155B4E" w:rsidP="00155B4E">
      <w:pPr>
        <w:pStyle w:val="Caption"/>
      </w:pPr>
      <w:bookmarkStart w:id="1366" w:name="_Ref280889452"/>
      <w:bookmarkStart w:id="1367" w:name="_Toc1400867"/>
      <w:bookmarkStart w:id="1368" w:name="_Toc57720882"/>
      <w:r>
        <w:t xml:space="preserve">Figure </w:t>
      </w:r>
      <w:r>
        <w:fldChar w:fldCharType="begin"/>
      </w:r>
      <w:r>
        <w:instrText>SEQ Figure \* ARABIC</w:instrText>
      </w:r>
      <w:r>
        <w:fldChar w:fldCharType="separate"/>
      </w:r>
      <w:r w:rsidR="00032B01">
        <w:rPr>
          <w:noProof/>
        </w:rPr>
        <w:t>154</w:t>
      </w:r>
      <w:r>
        <w:fldChar w:fldCharType="end"/>
      </w:r>
      <w:bookmarkEnd w:id="1366"/>
      <w:r>
        <w:t xml:space="preserve">: TSD - </w:t>
      </w:r>
      <w:r>
        <w:fldChar w:fldCharType="begin"/>
      </w:r>
      <w:r>
        <w:instrText xml:space="preserve"> REF _Ref280378476 \h </w:instrText>
      </w:r>
      <w:r>
        <w:fldChar w:fldCharType="separate"/>
      </w:r>
      <w:r w:rsidR="00032B01">
        <w:t>Event report submitted by the MSA of Destination and event occurred at the MSA of Destination</w:t>
      </w:r>
      <w:bookmarkEnd w:id="1367"/>
      <w:bookmarkEnd w:id="1368"/>
      <w:r>
        <w:fldChar w:fldCharType="end"/>
      </w:r>
    </w:p>
    <w:p w14:paraId="53ACB793" w14:textId="0F4B7505" w:rsidR="00155B4E" w:rsidRPr="00333FB8" w:rsidRDefault="00155B4E" w:rsidP="00155B4E">
      <w:pPr>
        <w:pStyle w:val="Figure"/>
      </w:pPr>
      <w:r w:rsidRPr="00333FB8">
        <w:rPr>
          <w:lang w:val="pt-PT" w:eastAsia="pt-PT"/>
        </w:rPr>
        <w:lastRenderedPageBreak/>
        <w:drawing>
          <wp:inline distT="0" distB="0" distL="0" distR="0" wp14:anchorId="1CF45C62" wp14:editId="6B35F02A">
            <wp:extent cx="5699760" cy="421386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2">
                      <a:extLst>
                        <a:ext uri="{28A0092B-C50C-407E-A947-70E740481C1C}">
                          <a14:useLocalDpi xmlns:a14="http://schemas.microsoft.com/office/drawing/2010/main" val="0"/>
                        </a:ext>
                      </a:extLst>
                    </a:blip>
                    <a:srcRect l="8073" t="3967" r="4613" b="4668"/>
                    <a:stretch>
                      <a:fillRect/>
                    </a:stretch>
                  </pic:blipFill>
                  <pic:spPr bwMode="auto">
                    <a:xfrm>
                      <a:off x="0" y="0"/>
                      <a:ext cx="5699760" cy="4213860"/>
                    </a:xfrm>
                    <a:prstGeom prst="rect">
                      <a:avLst/>
                    </a:prstGeom>
                    <a:noFill/>
                    <a:ln>
                      <a:noFill/>
                    </a:ln>
                  </pic:spPr>
                </pic:pic>
              </a:graphicData>
            </a:graphic>
          </wp:inline>
        </w:drawing>
      </w:r>
    </w:p>
    <w:p w14:paraId="240B6A41" w14:textId="56F60F13" w:rsidR="00155B4E" w:rsidRDefault="00155B4E" w:rsidP="00155B4E">
      <w:pPr>
        <w:pStyle w:val="Caption"/>
      </w:pPr>
      <w:bookmarkStart w:id="1369" w:name="_Ref280889461"/>
      <w:bookmarkStart w:id="1370" w:name="_Toc1400868"/>
      <w:bookmarkStart w:id="1371" w:name="_Toc57720883"/>
      <w:r>
        <w:t xml:space="preserve">Figure </w:t>
      </w:r>
      <w:r>
        <w:fldChar w:fldCharType="begin"/>
      </w:r>
      <w:r>
        <w:instrText>SEQ Figure \* ARABIC</w:instrText>
      </w:r>
      <w:r>
        <w:fldChar w:fldCharType="separate"/>
      </w:r>
      <w:r w:rsidR="00032B01">
        <w:rPr>
          <w:noProof/>
        </w:rPr>
        <w:t>155</w:t>
      </w:r>
      <w:r>
        <w:fldChar w:fldCharType="end"/>
      </w:r>
      <w:bookmarkEnd w:id="1369"/>
      <w:r>
        <w:t xml:space="preserve">: CLD - </w:t>
      </w:r>
      <w:r>
        <w:fldChar w:fldCharType="begin"/>
      </w:r>
      <w:r>
        <w:instrText xml:space="preserve"> REF _Ref280378476 \h </w:instrText>
      </w:r>
      <w:r>
        <w:fldChar w:fldCharType="separate"/>
      </w:r>
      <w:r w:rsidR="00032B01">
        <w:t>Event report submitted by the MSA of Destination and event occurred at the MSA of Destination</w:t>
      </w:r>
      <w:bookmarkEnd w:id="1370"/>
      <w:bookmarkEnd w:id="1371"/>
      <w:r>
        <w:fldChar w:fldCharType="end"/>
      </w:r>
    </w:p>
    <w:p w14:paraId="64F81002"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372" w:name="_Ref280378535"/>
      <w:bookmarkStart w:id="1373" w:name="_Toc1400483"/>
      <w:r>
        <w:t>Event report submitted by the MSA of Dispatch and the event occurred at neither the MSA of Dispatch nor the MSA of Destination</w:t>
      </w:r>
      <w:bookmarkEnd w:id="1372"/>
      <w:bookmarkEnd w:id="1373"/>
    </w:p>
    <w:p w14:paraId="1B8B191C"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Dispatch, which is not the MSA of event.</w:t>
      </w:r>
      <w:r w:rsidRPr="00EF2D26">
        <w:t xml:space="preserve"> </w:t>
      </w:r>
      <w:r>
        <w:t>T</w:t>
      </w:r>
      <w:r w:rsidRPr="00762970">
        <w:t xml:space="preserve">he event occurred at neither the MSA of </w:t>
      </w:r>
      <w:r>
        <w:t>D</w:t>
      </w:r>
      <w:r w:rsidRPr="00762970">
        <w:t xml:space="preserve">ispatch nor the MSA of </w:t>
      </w:r>
      <w:r>
        <w:t>D</w:t>
      </w:r>
      <w:r w:rsidRPr="00762970">
        <w:t>estination</w:t>
      </w:r>
      <w:r>
        <w:t xml:space="preserve">. The draft event report is submitted </w:t>
      </w:r>
      <w:r w:rsidRPr="004540BC">
        <w:t>without specifying an event report number.</w:t>
      </w:r>
    </w:p>
    <w:p w14:paraId="424F0EBB"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to the MSA </w:t>
      </w:r>
      <w:r>
        <w:t>dispatch application and not directly to the MSA of event</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event application is applicable</w:t>
      </w:r>
      <w:r w:rsidRPr="004540BC">
        <w:t>.</w:t>
      </w:r>
      <w:r>
        <w:t xml:space="preserve"> The MSA dispatch application initially submits the </w:t>
      </w:r>
      <w:r w:rsidRPr="004540BC">
        <w:t xml:space="preserve">event report (IE840: C_EVT_DAT) to the </w:t>
      </w:r>
      <w:r>
        <w:t>MSA event application (</w:t>
      </w:r>
      <w:r w:rsidRPr="00475934">
        <w:rPr>
          <w:rFonts w:cs="Arial"/>
        </w:rPr>
        <w:t>Event Report Messa</w:t>
      </w:r>
      <w:r>
        <w:rPr>
          <w:rFonts w:cs="Arial"/>
        </w:rPr>
        <w:t xml:space="preserve">ge Type </w:t>
      </w:r>
      <w:r w:rsidRPr="00EF2D26">
        <w:t>is “</w:t>
      </w:r>
      <w:r>
        <w:t xml:space="preserve">Initial </w:t>
      </w:r>
      <w:r w:rsidRPr="00EF2D26">
        <w:t>submission”</w:t>
      </w:r>
      <w:r>
        <w:t>).</w:t>
      </w:r>
    </w:p>
    <w:p w14:paraId="6DF4E151" w14:textId="52E6EAF0" w:rsidR="00155B4E" w:rsidRPr="00EF2D26" w:rsidRDefault="00155B4E" w:rsidP="00155B4E">
      <w:r w:rsidRPr="00EF2D26">
        <w:t xml:space="preserve">The </w:t>
      </w:r>
      <w:r>
        <w:t>MSA event application</w:t>
      </w:r>
      <w:r w:rsidRPr="00EF2D26">
        <w:t xml:space="preserve"> receives and validates the </w:t>
      </w:r>
      <w:r w:rsidRPr="004540BC">
        <w:t xml:space="preserve">event report (IE840: C_EVT_DAT) </w:t>
      </w:r>
      <w:r w:rsidRPr="00EF2D26">
        <w:t>successfully</w:t>
      </w:r>
      <w:r>
        <w:t>. Since t</w:t>
      </w:r>
      <w:r w:rsidRPr="004540BC">
        <w:t xml:space="preserve">he MSA of event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that do not reflect the current state of the movement). Thus, the MSA destination application is not known to the MSA event application for disseminating the validated document (</w:t>
      </w:r>
      <w:r w:rsidRPr="00475934">
        <w:rPr>
          <w:rFonts w:cs="Arial"/>
        </w:rPr>
        <w:t>Event Report Messa</w:t>
      </w:r>
      <w:r>
        <w:rPr>
          <w:rFonts w:cs="Arial"/>
        </w:rPr>
        <w:t xml:space="preserve">ge Type </w:t>
      </w:r>
      <w:r w:rsidRPr="00EF2D26">
        <w:t>is “</w:t>
      </w:r>
      <w:r>
        <w:t xml:space="preserve">Validated </w:t>
      </w:r>
      <w:r w:rsidRPr="00EF2D26">
        <w:t>submission”</w:t>
      </w:r>
      <w:r>
        <w:t xml:space="preserve">). The MSA event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w:t>
      </w:r>
      <w:r>
        <w:lastRenderedPageBreak/>
        <w:t xml:space="preserve">correct values of the message see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in case that the </w:t>
      </w:r>
      <w:r>
        <w:t xml:space="preserve">MSA event 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received from the MSA 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MSA event application is a former MSA of Destination with respect to the specific </w:t>
      </w:r>
      <w:r w:rsidRPr="00EF2D26">
        <w:t xml:space="preserve">ARC, then it 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event application </w:t>
      </w:r>
      <w:r w:rsidRPr="00EF2D26">
        <w:t>has to explicitly declare in sending the IE904: C_STD_REQ that it requests the full movement history.</w:t>
      </w:r>
    </w:p>
    <w:p w14:paraId="6674C1E8" w14:textId="64132E61"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MSA event application</w:t>
      </w:r>
      <w:r w:rsidRPr="00EF2D26">
        <w:t xml:space="preserve"> wishes to receive the full movement history.</w:t>
      </w:r>
    </w:p>
    <w:p w14:paraId="283FC743" w14:textId="48C2227F" w:rsidR="00155B4E" w:rsidRPr="00EF2D26" w:rsidRDefault="00155B4E" w:rsidP="00155B4E">
      <w:r w:rsidRPr="00EF2D26">
        <w:t>In the case that the e-AD</w:t>
      </w:r>
      <w:r w:rsidR="005637FD">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MSA event application</w:t>
      </w:r>
      <w:r w:rsidRPr="00EF2D26">
        <w:t xml:space="preserve"> for the specific ARC (e.g. </w:t>
      </w:r>
      <w:r>
        <w:t>“None”</w:t>
      </w:r>
      <w:r w:rsidRPr="00EF2D26">
        <w:t xml:space="preserve">). Following the submission of the IE905, the MSA dispatch application also submits to the </w:t>
      </w:r>
      <w:r>
        <w:t>MSA event application</w:t>
      </w:r>
      <w:r w:rsidRPr="00EF2D26">
        <w:t xml:space="preserve"> the IE934: C_PAC_DAT message that includes all business messages comprising the movement history.</w:t>
      </w:r>
    </w:p>
    <w:p w14:paraId="31CC10FC" w14:textId="77777777" w:rsidR="00155B4E" w:rsidRDefault="00155B4E" w:rsidP="00155B4E">
      <w:r>
        <w:t xml:space="preserve">Upon validating the structure of the received messages (IE905 and IE934) the MSA event application has all the </w:t>
      </w:r>
      <w:r w:rsidRPr="00096DA5">
        <w:t xml:space="preserve">information for the concerned movement </w:t>
      </w:r>
      <w:r>
        <w:t>via the IE934 message. T</w:t>
      </w:r>
      <w:r w:rsidRPr="00096DA5">
        <w:t xml:space="preserve">he </w:t>
      </w:r>
      <w:r>
        <w:t>MSA event application</w:t>
      </w:r>
      <w:r w:rsidRPr="00096DA5">
        <w:t xml:space="preserve"> </w:t>
      </w:r>
      <w:r>
        <w:t>identifies the MSA of Destination and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MSA destination application</w:t>
      </w:r>
      <w:r w:rsidRPr="00096DA5">
        <w:t>.</w:t>
      </w:r>
    </w:p>
    <w:p w14:paraId="7CB45D7F"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r>
        <w:t xml:space="preserve"> and </w:t>
      </w:r>
      <w:r w:rsidRPr="004540BC">
        <w:t>to the Excise officer</w:t>
      </w:r>
      <w:r>
        <w:t>, thus confirming that the event report has been successfully registered and disseminated to all concerned MSAs</w:t>
      </w:r>
      <w:r w:rsidRPr="004540BC">
        <w:t>.</w:t>
      </w:r>
    </w:p>
    <w:p w14:paraId="2E73DC0E" w14:textId="77777777" w:rsidR="00155B4E" w:rsidRPr="004540BC" w:rsidRDefault="00155B4E" w:rsidP="00155B4E">
      <w:r w:rsidRPr="004540BC">
        <w:t>The MSA destination application</w:t>
      </w:r>
      <w:r>
        <w:t>,</w:t>
      </w:r>
      <w:r w:rsidRPr="004540BC">
        <w:t xml:space="preserve"> after validating the received message structure</w:t>
      </w:r>
      <w:r>
        <w:t>,</w:t>
      </w:r>
      <w:r w:rsidRPr="004540BC">
        <w:t xml:space="preserve"> transfers the event report (IE840: C_EVT_DAT) to the Consignee.</w:t>
      </w:r>
    </w:p>
    <w:p w14:paraId="2DCDD5EF" w14:textId="13B21F5B" w:rsidR="00155B4E" w:rsidRDefault="00155B4E" w:rsidP="00155B4E">
      <w:r w:rsidRPr="00EF2D26">
        <w:t xml:space="preserve">The scenario for </w:t>
      </w:r>
      <w:r>
        <w:t>an e</w:t>
      </w:r>
      <w:r w:rsidRPr="004A2C27">
        <w:t xml:space="preserve">vent report submitted by the MSA of </w:t>
      </w:r>
      <w:r>
        <w:t>D</w:t>
      </w:r>
      <w:r w:rsidRPr="004A2C27">
        <w:t xml:space="preserve">ispatch and the event occurred at neither the MSA of </w:t>
      </w:r>
      <w:r>
        <w:t>D</w:t>
      </w:r>
      <w:r w:rsidRPr="004A2C27">
        <w:t xml:space="preserve">ispatch nor the MSA of </w:t>
      </w:r>
      <w:r>
        <w:t>D</w:t>
      </w:r>
      <w:r w:rsidRPr="004A2C27">
        <w:t>estination</w:t>
      </w:r>
      <w:r>
        <w:t xml:space="preserve"> </w:t>
      </w:r>
      <w:r w:rsidRPr="00EF2D26">
        <w:t xml:space="preserve">is depicted in </w:t>
      </w:r>
      <w:r>
        <w:fldChar w:fldCharType="begin"/>
      </w:r>
      <w:r>
        <w:instrText xml:space="preserve"> REF _Ref280889543 \h </w:instrText>
      </w:r>
      <w:r>
        <w:fldChar w:fldCharType="separate"/>
      </w:r>
      <w:r w:rsidR="00032B01">
        <w:t xml:space="preserve">Figure </w:t>
      </w:r>
      <w:r w:rsidR="00032B01">
        <w:rPr>
          <w:noProof/>
        </w:rPr>
        <w:t>156</w:t>
      </w:r>
      <w:r>
        <w:fldChar w:fldCharType="end"/>
      </w:r>
      <w:r>
        <w:t xml:space="preserve"> and </w:t>
      </w:r>
      <w:r>
        <w:fldChar w:fldCharType="begin"/>
      </w:r>
      <w:r>
        <w:instrText xml:space="preserve"> REF _Ref280889545 \h </w:instrText>
      </w:r>
      <w:r>
        <w:fldChar w:fldCharType="separate"/>
      </w:r>
      <w:r w:rsidR="00032B01">
        <w:t xml:space="preserve">Figure </w:t>
      </w:r>
      <w:r w:rsidR="00032B01">
        <w:rPr>
          <w:noProof/>
        </w:rPr>
        <w:t>157</w:t>
      </w:r>
      <w:r>
        <w:fldChar w:fldCharType="end"/>
      </w:r>
      <w:r w:rsidRPr="00EF2D26">
        <w:t>:</w:t>
      </w:r>
    </w:p>
    <w:p w14:paraId="4C950B4A" w14:textId="0B61042C" w:rsidR="00155B4E" w:rsidRPr="00EF2D26" w:rsidRDefault="00155B4E" w:rsidP="00155B4E">
      <w:pPr>
        <w:pStyle w:val="Figure"/>
      </w:pPr>
      <w:r w:rsidRPr="00333FB8">
        <w:rPr>
          <w:lang w:val="pt-PT" w:eastAsia="pt-PT"/>
        </w:rPr>
        <w:lastRenderedPageBreak/>
        <w:drawing>
          <wp:inline distT="0" distB="0" distL="0" distR="0" wp14:anchorId="6588E135" wp14:editId="4FC9CA41">
            <wp:extent cx="5699760" cy="5905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93">
                      <a:extLst>
                        <a:ext uri="{28A0092B-C50C-407E-A947-70E740481C1C}">
                          <a14:useLocalDpi xmlns:a14="http://schemas.microsoft.com/office/drawing/2010/main" val="0"/>
                        </a:ext>
                      </a:extLst>
                    </a:blip>
                    <a:srcRect l="7993" t="4332" r="8630" b="7332"/>
                    <a:stretch>
                      <a:fillRect/>
                    </a:stretch>
                  </pic:blipFill>
                  <pic:spPr bwMode="auto">
                    <a:xfrm>
                      <a:off x="0" y="0"/>
                      <a:ext cx="5699760" cy="5905500"/>
                    </a:xfrm>
                    <a:prstGeom prst="rect">
                      <a:avLst/>
                    </a:prstGeom>
                    <a:noFill/>
                    <a:ln>
                      <a:noFill/>
                    </a:ln>
                  </pic:spPr>
                </pic:pic>
              </a:graphicData>
            </a:graphic>
          </wp:inline>
        </w:drawing>
      </w:r>
    </w:p>
    <w:p w14:paraId="0CDEEB14" w14:textId="38A549D7" w:rsidR="00155B4E" w:rsidRDefault="00155B4E" w:rsidP="00155B4E">
      <w:pPr>
        <w:pStyle w:val="Caption"/>
      </w:pPr>
      <w:bookmarkStart w:id="1374" w:name="_Ref280889543"/>
      <w:bookmarkStart w:id="1375" w:name="_Toc1400869"/>
      <w:bookmarkStart w:id="1376" w:name="_Toc57720884"/>
      <w:r>
        <w:t xml:space="preserve">Figure </w:t>
      </w:r>
      <w:r>
        <w:fldChar w:fldCharType="begin"/>
      </w:r>
      <w:r>
        <w:instrText>SEQ Figure \* ARABIC</w:instrText>
      </w:r>
      <w:r>
        <w:fldChar w:fldCharType="separate"/>
      </w:r>
      <w:r w:rsidR="00032B01">
        <w:rPr>
          <w:noProof/>
        </w:rPr>
        <w:t>156</w:t>
      </w:r>
      <w:r>
        <w:fldChar w:fldCharType="end"/>
      </w:r>
      <w:bookmarkEnd w:id="1374"/>
      <w:r>
        <w:t xml:space="preserve">: TSD - </w:t>
      </w:r>
      <w:r>
        <w:fldChar w:fldCharType="begin"/>
      </w:r>
      <w:r>
        <w:instrText xml:space="preserve"> REF _Ref280378535 \h </w:instrText>
      </w:r>
      <w:r>
        <w:fldChar w:fldCharType="separate"/>
      </w:r>
      <w:r w:rsidR="00032B01">
        <w:t>Event report submitted by the MSA of Dispatch and the event occurred at neither the MSA of Dispatch nor the MSA of Destination</w:t>
      </w:r>
      <w:bookmarkEnd w:id="1375"/>
      <w:bookmarkEnd w:id="1376"/>
      <w:r>
        <w:fldChar w:fldCharType="end"/>
      </w:r>
    </w:p>
    <w:p w14:paraId="5EED25E5" w14:textId="005E59C0" w:rsidR="00155B4E" w:rsidRPr="00333FB8" w:rsidRDefault="00155B4E" w:rsidP="00155B4E">
      <w:pPr>
        <w:pStyle w:val="Figure"/>
      </w:pPr>
      <w:r w:rsidRPr="00333FB8">
        <w:rPr>
          <w:lang w:val="pt-PT" w:eastAsia="pt-PT"/>
        </w:rPr>
        <w:lastRenderedPageBreak/>
        <w:drawing>
          <wp:inline distT="0" distB="0" distL="0" distR="0" wp14:anchorId="4F34A4A4" wp14:editId="115837B8">
            <wp:extent cx="5699760" cy="413004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4" cstate="print">
                      <a:extLst>
                        <a:ext uri="{28A0092B-C50C-407E-A947-70E740481C1C}">
                          <a14:useLocalDpi xmlns:a14="http://schemas.microsoft.com/office/drawing/2010/main" val="0"/>
                        </a:ext>
                      </a:extLst>
                    </a:blip>
                    <a:srcRect l="7249" t="4034" r="4605" b="4271"/>
                    <a:stretch>
                      <a:fillRect/>
                    </a:stretch>
                  </pic:blipFill>
                  <pic:spPr bwMode="auto">
                    <a:xfrm>
                      <a:off x="0" y="0"/>
                      <a:ext cx="5699760" cy="4130040"/>
                    </a:xfrm>
                    <a:prstGeom prst="rect">
                      <a:avLst/>
                    </a:prstGeom>
                    <a:noFill/>
                    <a:ln>
                      <a:noFill/>
                    </a:ln>
                  </pic:spPr>
                </pic:pic>
              </a:graphicData>
            </a:graphic>
          </wp:inline>
        </w:drawing>
      </w:r>
    </w:p>
    <w:p w14:paraId="4AD3B4E8" w14:textId="4611818D" w:rsidR="00155B4E" w:rsidRDefault="00155B4E" w:rsidP="00155B4E">
      <w:pPr>
        <w:pStyle w:val="Caption"/>
      </w:pPr>
      <w:bookmarkStart w:id="1377" w:name="_Ref280889545"/>
      <w:bookmarkStart w:id="1378" w:name="_Toc1400870"/>
      <w:bookmarkStart w:id="1379" w:name="_Toc57720885"/>
      <w:r>
        <w:t xml:space="preserve">Figure </w:t>
      </w:r>
      <w:r>
        <w:fldChar w:fldCharType="begin"/>
      </w:r>
      <w:r>
        <w:instrText>SEQ Figure \* ARABIC</w:instrText>
      </w:r>
      <w:r>
        <w:fldChar w:fldCharType="separate"/>
      </w:r>
      <w:r w:rsidR="00032B01">
        <w:rPr>
          <w:noProof/>
        </w:rPr>
        <w:t>157</w:t>
      </w:r>
      <w:r>
        <w:fldChar w:fldCharType="end"/>
      </w:r>
      <w:bookmarkEnd w:id="1377"/>
      <w:r>
        <w:t xml:space="preserve">: CLD - </w:t>
      </w:r>
      <w:r>
        <w:fldChar w:fldCharType="begin"/>
      </w:r>
      <w:r>
        <w:instrText xml:space="preserve"> REF _Ref280378535 \h </w:instrText>
      </w:r>
      <w:r>
        <w:fldChar w:fldCharType="separate"/>
      </w:r>
      <w:r w:rsidR="00032B01">
        <w:t>Event report submitted by the MSA of Dispatch and the event occurred at neither the MSA of Dispatch nor the MSA of Destination</w:t>
      </w:r>
      <w:bookmarkEnd w:id="1378"/>
      <w:bookmarkEnd w:id="1379"/>
      <w:r>
        <w:fldChar w:fldCharType="end"/>
      </w:r>
    </w:p>
    <w:p w14:paraId="36D005A5"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380" w:name="_Ref280378577"/>
      <w:bookmarkStart w:id="1381" w:name="_Toc1400484"/>
      <w:r>
        <w:t>Event report submitted by the MSA of Dispatch and the event occurred at the MSA of Destination</w:t>
      </w:r>
      <w:bookmarkEnd w:id="1380"/>
      <w:bookmarkEnd w:id="1381"/>
    </w:p>
    <w:p w14:paraId="65754ADA"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Dispatch, which is not the MSA of event.</w:t>
      </w:r>
      <w:r w:rsidRPr="00EF2D26">
        <w:t xml:space="preserve"> </w:t>
      </w:r>
      <w:r>
        <w:t xml:space="preserve">The event occurred at the MSA of Destination. The draft event report is submitted </w:t>
      </w:r>
      <w:r w:rsidRPr="004540BC">
        <w:t>without specifying an event report number.</w:t>
      </w:r>
    </w:p>
    <w:p w14:paraId="5FC58B13"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MSA of </w:t>
      </w:r>
      <w:r>
        <w:t>Destination</w:t>
      </w:r>
      <w:r w:rsidRPr="004540BC">
        <w:t xml:space="preserve">. Since in the specific scenario the Excise officer submits the draft event report (IE840: C_EVT_DAT) to the MSA </w:t>
      </w:r>
      <w:r>
        <w:t>dispatch application and not directly to the MSA destination application</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where the event took place is applicable</w:t>
      </w:r>
      <w:r w:rsidRPr="004540BC">
        <w:t>.</w:t>
      </w:r>
      <w:r>
        <w:t xml:space="preserve"> The MSA dispatch application initially submits the </w:t>
      </w:r>
      <w:r w:rsidRPr="004540BC">
        <w:t xml:space="preserve">event report (IE840: C_EVT_DAT) to the MSA </w:t>
      </w:r>
      <w:r>
        <w:t>destination</w:t>
      </w:r>
      <w:r w:rsidRPr="004540BC">
        <w:t xml:space="preserve"> application</w:t>
      </w:r>
      <w:r>
        <w:t xml:space="preserve"> (</w:t>
      </w:r>
      <w:r w:rsidRPr="00475934">
        <w:rPr>
          <w:rFonts w:cs="Arial"/>
        </w:rPr>
        <w:t>Event Report Messa</w:t>
      </w:r>
      <w:r>
        <w:rPr>
          <w:rFonts w:cs="Arial"/>
        </w:rPr>
        <w:t xml:space="preserve">ge Type </w:t>
      </w:r>
      <w:r w:rsidRPr="00EF2D26">
        <w:t>is “</w:t>
      </w:r>
      <w:r>
        <w:t xml:space="preserve">Initial </w:t>
      </w:r>
      <w:r w:rsidRPr="00EF2D26">
        <w:t>submission”</w:t>
      </w:r>
      <w:r>
        <w:t>).</w:t>
      </w:r>
    </w:p>
    <w:p w14:paraId="387537BD" w14:textId="77777777" w:rsidR="00155B4E" w:rsidRDefault="00155B4E" w:rsidP="00155B4E">
      <w:r w:rsidRPr="00EF2D26">
        <w:t xml:space="preserve">The MSA </w:t>
      </w:r>
      <w:r>
        <w:t>destination</w:t>
      </w:r>
      <w:r w:rsidRPr="00EF2D26">
        <w:t xml:space="preserve"> application receives and validates the </w:t>
      </w:r>
      <w:r w:rsidRPr="004540BC">
        <w:t xml:space="preserve">event report (IE840: C_EVT_DAT) </w:t>
      </w:r>
      <w:r w:rsidRPr="00EF2D26">
        <w:t>successfully</w:t>
      </w:r>
      <w:r>
        <w:t>. The MSA of Destination should</w:t>
      </w:r>
      <w:r w:rsidRPr="00D947D2">
        <w:t xml:space="preserve"> </w:t>
      </w:r>
      <w:r>
        <w:t>determine</w:t>
      </w:r>
      <w:r w:rsidRPr="00D947D2">
        <w:t xml:space="preserve"> that 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 xml:space="preserve"> for disseminating the validated document (</w:t>
      </w:r>
      <w:r w:rsidRPr="00475934">
        <w:rPr>
          <w:rFonts w:cs="Arial"/>
        </w:rPr>
        <w:t>Event Report Messa</w:t>
      </w:r>
      <w:r>
        <w:rPr>
          <w:rFonts w:cs="Arial"/>
        </w:rPr>
        <w:t xml:space="preserve">ge Type </w:t>
      </w:r>
      <w:r w:rsidRPr="00EF2D26">
        <w:t>is “</w:t>
      </w:r>
      <w:r>
        <w:t xml:space="preserve">Validated </w:t>
      </w:r>
      <w:r w:rsidRPr="00EF2D26">
        <w:t>submission”</w:t>
      </w:r>
      <w:r>
        <w:t>).</w:t>
      </w:r>
    </w:p>
    <w:p w14:paraId="03E80D5A" w14:textId="77AF46C2" w:rsidR="00155B4E" w:rsidRPr="00EF2D26" w:rsidRDefault="00155B4E" w:rsidP="00155B4E">
      <w:r>
        <w:t>The MSA destination</w:t>
      </w:r>
      <w:r w:rsidRPr="00EF2D26">
        <w:t xml:space="preserve"> </w:t>
      </w:r>
      <w:r>
        <w:t xml:space="preserve">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t>)</w:t>
      </w:r>
      <w:r w:rsidRPr="00EF2D26">
        <w:t xml:space="preserve">, including the ARC and the last known sequence number for the </w:t>
      </w:r>
      <w:r w:rsidRPr="00EF2D26">
        <w:lastRenderedPageBreak/>
        <w:t xml:space="preserve">specific ARC, the status of the movement and the last message received from the MSA </w:t>
      </w:r>
      <w:r>
        <w:t>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7854F84E" w14:textId="4E65079E"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6EC6B488" w14:textId="7F2B38D8" w:rsidR="00155B4E" w:rsidRPr="00EF2D26" w:rsidRDefault="00155B4E" w:rsidP="00155B4E">
      <w:r w:rsidRPr="00EF2D26">
        <w:t>In the case that the e-AD</w:t>
      </w:r>
      <w:r w:rsidR="005B3238">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MSA </w:t>
      </w:r>
      <w:r>
        <w:t>destination application</w:t>
      </w:r>
      <w:r w:rsidRPr="00EF2D26">
        <w:t xml:space="preserve"> for the specific ARC (e.g. </w:t>
      </w:r>
      <w:r>
        <w:t>“None”</w:t>
      </w:r>
      <w:r w:rsidRPr="00EF2D26">
        <w:t xml:space="preserve">). Following the submission of the IE905, the MSA dispatch application also submits to the MSA </w:t>
      </w:r>
      <w:r>
        <w:t xml:space="preserve">destination </w:t>
      </w:r>
      <w:r w:rsidRPr="00EF2D26">
        <w:t>application the IE934: C_PAC_DAT message that includes all business messages comprising the movement history.</w:t>
      </w:r>
    </w:p>
    <w:p w14:paraId="5808AA55"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 xml:space="preserve">via the IE934 message. It is indeed identified that the </w:t>
      </w:r>
      <w:r w:rsidRPr="00096DA5">
        <w:t xml:space="preserve">MSA </w:t>
      </w:r>
      <w:r>
        <w:t>destination application</w:t>
      </w:r>
      <w:r w:rsidRPr="00096DA5">
        <w:t xml:space="preserve"> </w:t>
      </w:r>
      <w:r>
        <w:t>is the current MSA of Destination. Thus, the MSA destination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Consignee.</w:t>
      </w:r>
    </w:p>
    <w:p w14:paraId="5F7B727E"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r>
        <w:t xml:space="preserve"> and </w:t>
      </w:r>
      <w:r w:rsidRPr="004540BC">
        <w:t>to the Excise officer</w:t>
      </w:r>
      <w:r>
        <w:t>, thus confirming that the event report has been successfully registered and disseminated to all concerned MSAs</w:t>
      </w:r>
      <w:r w:rsidRPr="004540BC">
        <w:t>.</w:t>
      </w:r>
    </w:p>
    <w:p w14:paraId="1DE43008" w14:textId="5438342B" w:rsidR="00155B4E" w:rsidRDefault="00155B4E" w:rsidP="00155B4E">
      <w:r w:rsidRPr="008D2379">
        <w:t xml:space="preserve">The scenario for an event </w:t>
      </w:r>
      <w:r>
        <w:t>report submitted by the MSA of D</w:t>
      </w:r>
      <w:r w:rsidRPr="008D2379">
        <w:t xml:space="preserve">ispatch and the event occurred at the MSA of </w:t>
      </w:r>
      <w:r>
        <w:t>D</w:t>
      </w:r>
      <w:r w:rsidRPr="008D2379">
        <w:t xml:space="preserve">estination is depicted in </w:t>
      </w:r>
      <w:r>
        <w:fldChar w:fldCharType="begin"/>
      </w:r>
      <w:r>
        <w:instrText xml:space="preserve"> REF _Ref280889661 \h </w:instrText>
      </w:r>
      <w:r>
        <w:fldChar w:fldCharType="separate"/>
      </w:r>
      <w:r w:rsidR="00032B01">
        <w:t xml:space="preserve">Figure </w:t>
      </w:r>
      <w:r w:rsidR="00032B01">
        <w:rPr>
          <w:noProof/>
        </w:rPr>
        <w:t>158</w:t>
      </w:r>
      <w:r>
        <w:fldChar w:fldCharType="end"/>
      </w:r>
      <w:r>
        <w:t xml:space="preserve"> and </w:t>
      </w:r>
      <w:r>
        <w:fldChar w:fldCharType="begin"/>
      </w:r>
      <w:r>
        <w:instrText xml:space="preserve"> REF _Ref280889663 \h </w:instrText>
      </w:r>
      <w:r>
        <w:fldChar w:fldCharType="separate"/>
      </w:r>
      <w:r w:rsidR="00032B01">
        <w:t xml:space="preserve">Figure </w:t>
      </w:r>
      <w:r w:rsidR="00032B01">
        <w:rPr>
          <w:noProof/>
        </w:rPr>
        <w:t>159</w:t>
      </w:r>
      <w:r>
        <w:fldChar w:fldCharType="end"/>
      </w:r>
      <w:r w:rsidRPr="008D2379">
        <w:t>:</w:t>
      </w:r>
    </w:p>
    <w:p w14:paraId="561357BB" w14:textId="3208AD4C" w:rsidR="00155B4E" w:rsidRPr="008D2379" w:rsidRDefault="00155B4E" w:rsidP="00155B4E">
      <w:pPr>
        <w:pStyle w:val="Figure"/>
      </w:pPr>
      <w:r w:rsidRPr="00333FB8">
        <w:rPr>
          <w:lang w:val="pt-PT" w:eastAsia="pt-PT"/>
        </w:rPr>
        <w:lastRenderedPageBreak/>
        <w:drawing>
          <wp:inline distT="0" distB="0" distL="0" distR="0" wp14:anchorId="319D011E" wp14:editId="79224046">
            <wp:extent cx="5699760" cy="774192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95">
                      <a:extLst>
                        <a:ext uri="{28A0092B-C50C-407E-A947-70E740481C1C}">
                          <a14:useLocalDpi xmlns:a14="http://schemas.microsoft.com/office/drawing/2010/main" val="0"/>
                        </a:ext>
                      </a:extLst>
                    </a:blip>
                    <a:srcRect l="8073" t="4230" r="4283" b="5847"/>
                    <a:stretch>
                      <a:fillRect/>
                    </a:stretch>
                  </pic:blipFill>
                  <pic:spPr bwMode="auto">
                    <a:xfrm>
                      <a:off x="0" y="0"/>
                      <a:ext cx="5699760" cy="7741920"/>
                    </a:xfrm>
                    <a:prstGeom prst="rect">
                      <a:avLst/>
                    </a:prstGeom>
                    <a:noFill/>
                    <a:ln>
                      <a:noFill/>
                    </a:ln>
                  </pic:spPr>
                </pic:pic>
              </a:graphicData>
            </a:graphic>
          </wp:inline>
        </w:drawing>
      </w:r>
    </w:p>
    <w:p w14:paraId="3F197CF2" w14:textId="46306C5F" w:rsidR="00155B4E" w:rsidRDefault="00155B4E" w:rsidP="00155B4E">
      <w:pPr>
        <w:pStyle w:val="Caption"/>
      </w:pPr>
      <w:bookmarkStart w:id="1382" w:name="_Ref280889661"/>
      <w:bookmarkStart w:id="1383" w:name="_Toc1400871"/>
      <w:bookmarkStart w:id="1384" w:name="_Toc57720886"/>
      <w:r>
        <w:t xml:space="preserve">Figure </w:t>
      </w:r>
      <w:r>
        <w:fldChar w:fldCharType="begin"/>
      </w:r>
      <w:r>
        <w:instrText>SEQ Figure \* ARABIC</w:instrText>
      </w:r>
      <w:r>
        <w:fldChar w:fldCharType="separate"/>
      </w:r>
      <w:r w:rsidR="00032B01">
        <w:rPr>
          <w:noProof/>
        </w:rPr>
        <w:t>158</w:t>
      </w:r>
      <w:r>
        <w:fldChar w:fldCharType="end"/>
      </w:r>
      <w:bookmarkEnd w:id="1382"/>
      <w:r>
        <w:t xml:space="preserve">: TSD - </w:t>
      </w:r>
      <w:r>
        <w:fldChar w:fldCharType="begin"/>
      </w:r>
      <w:r>
        <w:instrText xml:space="preserve"> REF _Ref280378577 \h </w:instrText>
      </w:r>
      <w:r>
        <w:fldChar w:fldCharType="separate"/>
      </w:r>
      <w:r w:rsidR="00032B01">
        <w:t>Event report submitted by the MSA of Dispatch and the event occurred at the MSA of Destination</w:t>
      </w:r>
      <w:bookmarkEnd w:id="1383"/>
      <w:bookmarkEnd w:id="1384"/>
      <w:r>
        <w:fldChar w:fldCharType="end"/>
      </w:r>
    </w:p>
    <w:p w14:paraId="4FDB2BDA" w14:textId="15065A99" w:rsidR="00155B4E" w:rsidRPr="00333FB8" w:rsidRDefault="00155B4E" w:rsidP="00155B4E">
      <w:pPr>
        <w:pStyle w:val="Figure"/>
      </w:pPr>
      <w:r w:rsidRPr="00333FB8">
        <w:rPr>
          <w:lang w:val="pt-PT" w:eastAsia="pt-PT"/>
        </w:rPr>
        <w:lastRenderedPageBreak/>
        <w:drawing>
          <wp:inline distT="0" distB="0" distL="0" distR="0" wp14:anchorId="6F40B80F" wp14:editId="663B8912">
            <wp:extent cx="5676900" cy="436626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96">
                      <a:extLst>
                        <a:ext uri="{28A0092B-C50C-407E-A947-70E740481C1C}">
                          <a14:useLocalDpi xmlns:a14="http://schemas.microsoft.com/office/drawing/2010/main" val="0"/>
                        </a:ext>
                      </a:extLst>
                    </a:blip>
                    <a:srcRect l="7973" t="4208" r="4489" b="5511"/>
                    <a:stretch>
                      <a:fillRect/>
                    </a:stretch>
                  </pic:blipFill>
                  <pic:spPr bwMode="auto">
                    <a:xfrm>
                      <a:off x="0" y="0"/>
                      <a:ext cx="5676900" cy="4366260"/>
                    </a:xfrm>
                    <a:prstGeom prst="rect">
                      <a:avLst/>
                    </a:prstGeom>
                    <a:noFill/>
                    <a:ln>
                      <a:noFill/>
                    </a:ln>
                  </pic:spPr>
                </pic:pic>
              </a:graphicData>
            </a:graphic>
          </wp:inline>
        </w:drawing>
      </w:r>
    </w:p>
    <w:p w14:paraId="262E1F2A" w14:textId="44E854B4" w:rsidR="00155B4E" w:rsidRDefault="00155B4E" w:rsidP="00155B4E">
      <w:pPr>
        <w:pStyle w:val="Caption"/>
      </w:pPr>
      <w:bookmarkStart w:id="1385" w:name="_Ref280889663"/>
      <w:bookmarkStart w:id="1386" w:name="_Toc1400872"/>
      <w:bookmarkStart w:id="1387" w:name="_Toc57720887"/>
      <w:r>
        <w:t xml:space="preserve">Figure </w:t>
      </w:r>
      <w:r>
        <w:fldChar w:fldCharType="begin"/>
      </w:r>
      <w:r>
        <w:instrText>SEQ Figure \* ARABIC</w:instrText>
      </w:r>
      <w:r>
        <w:fldChar w:fldCharType="separate"/>
      </w:r>
      <w:r w:rsidR="00032B01">
        <w:rPr>
          <w:noProof/>
        </w:rPr>
        <w:t>159</w:t>
      </w:r>
      <w:r>
        <w:fldChar w:fldCharType="end"/>
      </w:r>
      <w:bookmarkEnd w:id="1385"/>
      <w:r>
        <w:t xml:space="preserve">: CLD - </w:t>
      </w:r>
      <w:r>
        <w:fldChar w:fldCharType="begin"/>
      </w:r>
      <w:r>
        <w:instrText xml:space="preserve"> REF _Ref280378577 \h </w:instrText>
      </w:r>
      <w:r>
        <w:fldChar w:fldCharType="separate"/>
      </w:r>
      <w:r w:rsidR="00032B01">
        <w:t>Event report submitted by the MSA of Dispatch and the event occurred at the MSA of Destination</w:t>
      </w:r>
      <w:bookmarkEnd w:id="1386"/>
      <w:bookmarkEnd w:id="1387"/>
      <w:r>
        <w:fldChar w:fldCharType="end"/>
      </w:r>
    </w:p>
    <w:p w14:paraId="526E6759"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388" w:name="_Ref280378669"/>
      <w:bookmarkStart w:id="1389" w:name="_Toc1400485"/>
      <w:r>
        <w:t>Event report submitted by the MSA of Destination and the event occurred at the MSA of Dispatch</w:t>
      </w:r>
      <w:bookmarkEnd w:id="1388"/>
      <w:bookmarkEnd w:id="1389"/>
    </w:p>
    <w:p w14:paraId="707F9A0B"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Destination, which is not the MSA of event.</w:t>
      </w:r>
      <w:r w:rsidRPr="00EF2D26">
        <w:t xml:space="preserve"> </w:t>
      </w:r>
      <w:r>
        <w:t xml:space="preserve">The event occurred at the MSA of Dispatch. The draft event report is submitted </w:t>
      </w:r>
      <w:r w:rsidRPr="004540BC">
        <w:t>without specifying an event report number.</w:t>
      </w:r>
    </w:p>
    <w:p w14:paraId="6A459A98"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MSA of </w:t>
      </w:r>
      <w:r>
        <w:t>Dispatch</w:t>
      </w:r>
      <w:r w:rsidRPr="004540BC">
        <w:t xml:space="preserve">. Since in the specific scenario the Excise officer submits the draft event report (IE840: C_EVT_DAT) to the MSA </w:t>
      </w:r>
      <w:r>
        <w:t>destination application and not directly to the MSA dispatch application</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where the event took place is applicable</w:t>
      </w:r>
      <w:r w:rsidRPr="004540BC">
        <w:t>.</w:t>
      </w:r>
      <w:r>
        <w:t xml:space="preserve"> The MSA destination application initially submits the </w:t>
      </w:r>
      <w:r w:rsidRPr="004540BC">
        <w:t xml:space="preserve">event report (IE840: C_EVT_DAT) to the MSA </w:t>
      </w:r>
      <w:r>
        <w:t xml:space="preserve">dispatch </w:t>
      </w:r>
      <w:r w:rsidRPr="004540BC">
        <w:t>application</w:t>
      </w:r>
      <w:r>
        <w:t xml:space="preserve"> (</w:t>
      </w:r>
      <w:r w:rsidRPr="00475934">
        <w:rPr>
          <w:rFonts w:cs="Arial"/>
        </w:rPr>
        <w:t>Event Report Messa</w:t>
      </w:r>
      <w:r>
        <w:rPr>
          <w:rFonts w:cs="Arial"/>
        </w:rPr>
        <w:t xml:space="preserve">ge Type </w:t>
      </w:r>
      <w:r w:rsidRPr="00EF2D26">
        <w:t>is “</w:t>
      </w:r>
      <w:r>
        <w:t xml:space="preserve">Initial </w:t>
      </w:r>
      <w:r w:rsidRPr="00EF2D26">
        <w:t>submission”</w:t>
      </w:r>
      <w:r>
        <w:t>).</w:t>
      </w:r>
    </w:p>
    <w:p w14:paraId="0B48AA24" w14:textId="77777777" w:rsidR="00155B4E" w:rsidRDefault="00155B4E" w:rsidP="00155B4E">
      <w:r w:rsidRPr="00EF2D26">
        <w:t xml:space="preserve">The MSA </w:t>
      </w:r>
      <w:r>
        <w:t>dispatch</w:t>
      </w:r>
      <w:r w:rsidRPr="00EF2D26">
        <w:t xml:space="preserve"> application receives and validates the </w:t>
      </w:r>
      <w:r w:rsidRPr="004540BC">
        <w:t xml:space="preserve">event report (IE840: C_EVT_DAT) </w:t>
      </w:r>
      <w:r w:rsidRPr="00EF2D26">
        <w:t>successfully</w:t>
      </w:r>
      <w:r>
        <w:t>. Since t</w:t>
      </w:r>
      <w:r w:rsidRPr="004540BC">
        <w:t xml:space="preserve">he </w:t>
      </w:r>
      <w:r>
        <w:t xml:space="preserve">MSA of Dispatch is also the </w:t>
      </w:r>
      <w:r w:rsidRPr="004540BC">
        <w:t>MSA of event</w:t>
      </w:r>
      <w:r>
        <w:t>, thus the MSA destination application is known for disseminating the validated document (</w:t>
      </w:r>
      <w:r w:rsidRPr="00475934">
        <w:rPr>
          <w:rFonts w:cs="Arial"/>
        </w:rPr>
        <w:t>Event Report Messa</w:t>
      </w:r>
      <w:r>
        <w:rPr>
          <w:rFonts w:cs="Arial"/>
        </w:rPr>
        <w:t xml:space="preserve">ge Type </w:t>
      </w:r>
      <w:r w:rsidRPr="00EF2D26">
        <w:t>is “</w:t>
      </w:r>
      <w:r>
        <w:t xml:space="preserve">Validated </w:t>
      </w:r>
      <w:r w:rsidRPr="00EF2D26">
        <w:t>submission”</w:t>
      </w:r>
      <w:r>
        <w:t>). The MSA dispatch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destination application and to the Consignor.</w:t>
      </w:r>
    </w:p>
    <w:p w14:paraId="7DB3D049" w14:textId="77777777" w:rsidR="00155B4E" w:rsidRDefault="00155B4E" w:rsidP="00155B4E">
      <w:r w:rsidRPr="004540BC">
        <w:lastRenderedPageBreak/>
        <w:t xml:space="preserve">The MSA </w:t>
      </w:r>
      <w:r>
        <w:t>destination</w:t>
      </w:r>
      <w:r w:rsidRPr="004540BC">
        <w:t xml:space="preserve"> application</w:t>
      </w:r>
      <w:r>
        <w:t>,</w:t>
      </w:r>
      <w:r w:rsidRPr="004540BC">
        <w:t xml:space="preserve"> after validating the received message structure</w:t>
      </w:r>
      <w:r>
        <w:t>,</w:t>
      </w:r>
      <w:r w:rsidRPr="004540BC">
        <w:t xml:space="preserve"> transfers the event report (IE</w:t>
      </w:r>
      <w:r>
        <w:t xml:space="preserve">840: C_EVT_DAT) to the Consignee and </w:t>
      </w:r>
      <w:r w:rsidRPr="004540BC">
        <w:t>to the Excise officer</w:t>
      </w:r>
      <w:r>
        <w:t>, thus confirming that the event report has been successfully registered and disseminated to all concerned MSAs</w:t>
      </w:r>
      <w:r w:rsidRPr="004540BC">
        <w:t>.</w:t>
      </w:r>
    </w:p>
    <w:p w14:paraId="764A7CF9" w14:textId="1B550B26" w:rsidR="00155B4E" w:rsidRDefault="00155B4E" w:rsidP="00155B4E">
      <w:r w:rsidRPr="00EF2D26">
        <w:t xml:space="preserve">The scenario for </w:t>
      </w:r>
      <w:r>
        <w:t>an e</w:t>
      </w:r>
      <w:r w:rsidRPr="008D2379">
        <w:t xml:space="preserve">vent report submitted by the MSA of </w:t>
      </w:r>
      <w:r>
        <w:t>D</w:t>
      </w:r>
      <w:r w:rsidRPr="008D2379">
        <w:t xml:space="preserve">estination and the event occurred at the MSA of </w:t>
      </w:r>
      <w:r>
        <w:t>D</w:t>
      </w:r>
      <w:r w:rsidRPr="008D2379">
        <w:t>ispatch</w:t>
      </w:r>
      <w:r w:rsidRPr="00EF2D26">
        <w:t xml:space="preserve"> is depicted in </w:t>
      </w:r>
      <w:r>
        <w:fldChar w:fldCharType="begin"/>
      </w:r>
      <w:r>
        <w:instrText xml:space="preserve"> REF _Ref280889767 \h </w:instrText>
      </w:r>
      <w:r>
        <w:fldChar w:fldCharType="separate"/>
      </w:r>
      <w:r w:rsidR="00032B01">
        <w:t xml:space="preserve">Figure </w:t>
      </w:r>
      <w:r w:rsidR="00032B01">
        <w:rPr>
          <w:noProof/>
        </w:rPr>
        <w:t>160</w:t>
      </w:r>
      <w:r>
        <w:fldChar w:fldCharType="end"/>
      </w:r>
      <w:r>
        <w:t xml:space="preserve"> and </w:t>
      </w:r>
      <w:r>
        <w:fldChar w:fldCharType="begin"/>
      </w:r>
      <w:r>
        <w:instrText xml:space="preserve"> REF _Ref280888838 \h </w:instrText>
      </w:r>
      <w:r>
        <w:fldChar w:fldCharType="separate"/>
      </w:r>
      <w:r w:rsidR="00032B01">
        <w:t xml:space="preserve">Figure </w:t>
      </w:r>
      <w:r w:rsidR="00032B01">
        <w:rPr>
          <w:noProof/>
        </w:rPr>
        <w:t>161</w:t>
      </w:r>
      <w:r>
        <w:fldChar w:fldCharType="end"/>
      </w:r>
      <w:r w:rsidRPr="00EF2D26">
        <w:t>:</w:t>
      </w:r>
    </w:p>
    <w:p w14:paraId="22A9516C" w14:textId="23733A07" w:rsidR="00155B4E" w:rsidRPr="00EF2D26" w:rsidRDefault="00155B4E" w:rsidP="00155B4E">
      <w:pPr>
        <w:pStyle w:val="Figure"/>
      </w:pPr>
      <w:r w:rsidRPr="005616B7">
        <w:rPr>
          <w:lang w:val="pt-PT" w:eastAsia="pt-PT"/>
        </w:rPr>
        <w:drawing>
          <wp:inline distT="0" distB="0" distL="0" distR="0" wp14:anchorId="20E20153" wp14:editId="354B43C2">
            <wp:extent cx="5699760" cy="4434840"/>
            <wp:effectExtent l="0" t="0" r="0" b="381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97">
                      <a:extLst>
                        <a:ext uri="{28A0092B-C50C-407E-A947-70E740481C1C}">
                          <a14:useLocalDpi xmlns:a14="http://schemas.microsoft.com/office/drawing/2010/main" val="0"/>
                        </a:ext>
                      </a:extLst>
                    </a:blip>
                    <a:srcRect l="8073" t="4231" r="3954" b="8040"/>
                    <a:stretch>
                      <a:fillRect/>
                    </a:stretch>
                  </pic:blipFill>
                  <pic:spPr bwMode="auto">
                    <a:xfrm>
                      <a:off x="0" y="0"/>
                      <a:ext cx="5699760" cy="4434840"/>
                    </a:xfrm>
                    <a:prstGeom prst="rect">
                      <a:avLst/>
                    </a:prstGeom>
                    <a:noFill/>
                    <a:ln>
                      <a:noFill/>
                    </a:ln>
                  </pic:spPr>
                </pic:pic>
              </a:graphicData>
            </a:graphic>
          </wp:inline>
        </w:drawing>
      </w:r>
    </w:p>
    <w:p w14:paraId="54A5648A" w14:textId="4AB7A5AB" w:rsidR="00155B4E" w:rsidRDefault="00155B4E" w:rsidP="00155B4E">
      <w:pPr>
        <w:pStyle w:val="Caption"/>
      </w:pPr>
      <w:bookmarkStart w:id="1390" w:name="_Ref280889767"/>
      <w:bookmarkStart w:id="1391" w:name="_Toc1400873"/>
      <w:bookmarkStart w:id="1392" w:name="_Toc57720888"/>
      <w:r>
        <w:t xml:space="preserve">Figure </w:t>
      </w:r>
      <w:r>
        <w:fldChar w:fldCharType="begin"/>
      </w:r>
      <w:r>
        <w:instrText>SEQ Figure \* ARABIC</w:instrText>
      </w:r>
      <w:r>
        <w:fldChar w:fldCharType="separate"/>
      </w:r>
      <w:r w:rsidR="00032B01">
        <w:rPr>
          <w:noProof/>
        </w:rPr>
        <w:t>160</w:t>
      </w:r>
      <w:r>
        <w:fldChar w:fldCharType="end"/>
      </w:r>
      <w:bookmarkEnd w:id="1390"/>
      <w:r>
        <w:t xml:space="preserve">: TSD - </w:t>
      </w:r>
      <w:r>
        <w:fldChar w:fldCharType="begin"/>
      </w:r>
      <w:r>
        <w:instrText xml:space="preserve"> REF _Ref280378669 \h </w:instrText>
      </w:r>
      <w:r>
        <w:fldChar w:fldCharType="separate"/>
      </w:r>
      <w:r w:rsidR="00032B01">
        <w:t>Event report submitted by the MSA of Destination and the event occurred at the MSA of Dispatch</w:t>
      </w:r>
      <w:bookmarkEnd w:id="1391"/>
      <w:bookmarkEnd w:id="1392"/>
      <w:r>
        <w:fldChar w:fldCharType="end"/>
      </w:r>
    </w:p>
    <w:p w14:paraId="680EE6D6" w14:textId="7E35FB43" w:rsidR="00155B4E" w:rsidRPr="00141B91" w:rsidRDefault="00155B4E" w:rsidP="00155B4E">
      <w:pPr>
        <w:pStyle w:val="Figure"/>
      </w:pPr>
      <w:r w:rsidRPr="005616B7">
        <w:rPr>
          <w:lang w:val="pt-PT" w:eastAsia="pt-PT"/>
        </w:rPr>
        <w:lastRenderedPageBreak/>
        <w:drawing>
          <wp:inline distT="0" distB="0" distL="0" distR="0" wp14:anchorId="195999F5" wp14:editId="4E7BCB60">
            <wp:extent cx="5707380" cy="5326380"/>
            <wp:effectExtent l="0" t="0" r="762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98">
                      <a:extLst>
                        <a:ext uri="{28A0092B-C50C-407E-A947-70E740481C1C}">
                          <a14:useLocalDpi xmlns:a14="http://schemas.microsoft.com/office/drawing/2010/main" val="0"/>
                        </a:ext>
                      </a:extLst>
                    </a:blip>
                    <a:srcRect l="8427" t="4079" r="4988" b="4550"/>
                    <a:stretch>
                      <a:fillRect/>
                    </a:stretch>
                  </pic:blipFill>
                  <pic:spPr bwMode="auto">
                    <a:xfrm>
                      <a:off x="0" y="0"/>
                      <a:ext cx="5707380" cy="5326380"/>
                    </a:xfrm>
                    <a:prstGeom prst="rect">
                      <a:avLst/>
                    </a:prstGeom>
                    <a:noFill/>
                    <a:ln>
                      <a:noFill/>
                    </a:ln>
                  </pic:spPr>
                </pic:pic>
              </a:graphicData>
            </a:graphic>
          </wp:inline>
        </w:drawing>
      </w:r>
    </w:p>
    <w:p w14:paraId="1EBA7E61" w14:textId="6EE03F89" w:rsidR="00155B4E" w:rsidRDefault="00155B4E" w:rsidP="00155B4E">
      <w:pPr>
        <w:pStyle w:val="Caption"/>
      </w:pPr>
      <w:bookmarkStart w:id="1393" w:name="_Ref280888838"/>
      <w:bookmarkStart w:id="1394" w:name="_Toc1400874"/>
      <w:bookmarkStart w:id="1395" w:name="_Toc57720889"/>
      <w:r>
        <w:t xml:space="preserve">Figure </w:t>
      </w:r>
      <w:r>
        <w:fldChar w:fldCharType="begin"/>
      </w:r>
      <w:r>
        <w:instrText>SEQ Figure \* ARABIC</w:instrText>
      </w:r>
      <w:r>
        <w:fldChar w:fldCharType="separate"/>
      </w:r>
      <w:r w:rsidR="00032B01">
        <w:rPr>
          <w:noProof/>
        </w:rPr>
        <w:t>161</w:t>
      </w:r>
      <w:r>
        <w:fldChar w:fldCharType="end"/>
      </w:r>
      <w:bookmarkEnd w:id="1393"/>
      <w:r>
        <w:t xml:space="preserve">: CLD - </w:t>
      </w:r>
      <w:r>
        <w:fldChar w:fldCharType="begin"/>
      </w:r>
      <w:r>
        <w:instrText xml:space="preserve"> REF _Ref280378669 \h </w:instrText>
      </w:r>
      <w:r>
        <w:fldChar w:fldCharType="separate"/>
      </w:r>
      <w:r w:rsidR="00032B01">
        <w:t>Event report submitted by the MSA of Destination and the event occurred at the MSA of Dispatch</w:t>
      </w:r>
      <w:bookmarkEnd w:id="1394"/>
      <w:bookmarkEnd w:id="1395"/>
      <w:r>
        <w:fldChar w:fldCharType="end"/>
      </w:r>
    </w:p>
    <w:p w14:paraId="738F1285"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396" w:name="_Ref370209111"/>
      <w:bookmarkStart w:id="1397" w:name="_Toc1400486"/>
      <w:r>
        <w:t>Event report submitted by the MSA of Destination and the event occurred at neither the MSA of Dispatch nor the MSA of Destination</w:t>
      </w:r>
      <w:bookmarkEnd w:id="1396"/>
      <w:bookmarkEnd w:id="1397"/>
    </w:p>
    <w:p w14:paraId="52C67CDD" w14:textId="77777777" w:rsidR="00155B4E" w:rsidRPr="004540BC" w:rsidRDefault="00155B4E" w:rsidP="00155B4E">
      <w:r>
        <w:t>This scenario assumes that t</w:t>
      </w:r>
      <w:r w:rsidRPr="00EF2D26">
        <w:t xml:space="preserve">he </w:t>
      </w:r>
      <w:r>
        <w:t xml:space="preserve">submitting </w:t>
      </w:r>
      <w:r w:rsidRPr="00EF2D26">
        <w:t>Excise officer reside</w:t>
      </w:r>
      <w:r>
        <w:t>s</w:t>
      </w:r>
      <w:r w:rsidRPr="00EF2D26">
        <w:t xml:space="preserve"> </w:t>
      </w:r>
      <w:r>
        <w:t>at the MSA</w:t>
      </w:r>
      <w:r w:rsidRPr="001F3CFF">
        <w:t xml:space="preserve"> </w:t>
      </w:r>
      <w:r>
        <w:t>of Destination, which is not the MSA of event.</w:t>
      </w:r>
      <w:r w:rsidRPr="00EF2D26">
        <w:t xml:space="preserve"> </w:t>
      </w:r>
      <w:r>
        <w:t>T</w:t>
      </w:r>
      <w:r w:rsidRPr="00762970">
        <w:t xml:space="preserve">he event occurred at neither the MSA of </w:t>
      </w:r>
      <w:r>
        <w:t>D</w:t>
      </w:r>
      <w:r w:rsidRPr="00762970">
        <w:t xml:space="preserve">ispatch nor the MSA of </w:t>
      </w:r>
      <w:r>
        <w:t>D</w:t>
      </w:r>
      <w:r w:rsidRPr="00762970">
        <w:t>estination</w:t>
      </w:r>
      <w:r>
        <w:t xml:space="preserve">. The draft event report is submitted </w:t>
      </w:r>
      <w:r w:rsidRPr="004540BC">
        <w:t>without specifying an event report number.</w:t>
      </w:r>
    </w:p>
    <w:p w14:paraId="23B11090" w14:textId="77777777" w:rsidR="00155B4E" w:rsidRPr="004540BC" w:rsidRDefault="00155B4E" w:rsidP="00155B4E">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Since in the specific scenario the Excise officer submits the draft event report (IE840: C_EVT_DAT) to the MSA </w:t>
      </w:r>
      <w:r>
        <w:t>destination application and not directly to the MSA of event</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event application is applicable</w:t>
      </w:r>
      <w:r w:rsidRPr="004540BC">
        <w:t>.</w:t>
      </w:r>
      <w:r>
        <w:t xml:space="preserve"> The MSA destination application initially submits the </w:t>
      </w:r>
      <w:r w:rsidRPr="004540BC">
        <w:t xml:space="preserve">event report (IE840: C_EVT_DAT) to the </w:t>
      </w:r>
      <w:r>
        <w:t>MSA event application (</w:t>
      </w:r>
      <w:r w:rsidRPr="00475934">
        <w:rPr>
          <w:rFonts w:cs="Arial"/>
        </w:rPr>
        <w:t>Event Report Messa</w:t>
      </w:r>
      <w:r>
        <w:rPr>
          <w:rFonts w:cs="Arial"/>
        </w:rPr>
        <w:t xml:space="preserve">ge Type </w:t>
      </w:r>
      <w:r w:rsidRPr="00EF2D26">
        <w:t>is “</w:t>
      </w:r>
      <w:r>
        <w:t xml:space="preserve">Initial </w:t>
      </w:r>
      <w:r w:rsidRPr="00EF2D26">
        <w:t>submission”</w:t>
      </w:r>
      <w:r>
        <w:t>).</w:t>
      </w:r>
    </w:p>
    <w:p w14:paraId="5AD53BD4" w14:textId="6F8E378E" w:rsidR="00155B4E" w:rsidRPr="00EF2D26" w:rsidRDefault="00155B4E" w:rsidP="00155B4E">
      <w:r w:rsidRPr="00EF2D26">
        <w:lastRenderedPageBreak/>
        <w:t xml:space="preserve">The </w:t>
      </w:r>
      <w:r>
        <w:t>MSA event application</w:t>
      </w:r>
      <w:r w:rsidRPr="00EF2D26">
        <w:t xml:space="preserve"> receives and validates the </w:t>
      </w:r>
      <w:r w:rsidRPr="004540BC">
        <w:t xml:space="preserve">event report (IE840: C_EVT_DAT) </w:t>
      </w:r>
      <w:r w:rsidRPr="00EF2D26">
        <w:t>successfully</w:t>
      </w:r>
      <w:r>
        <w:t>. Since t</w:t>
      </w:r>
      <w:r w:rsidRPr="004540BC">
        <w:t xml:space="preserve">he MSA of event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that do not reflect the current state of the movement). Thus, the MSA destination application is not known to the MSA event application for disseminating the validated document (</w:t>
      </w:r>
      <w:r w:rsidRPr="00475934">
        <w:rPr>
          <w:rFonts w:cs="Arial"/>
        </w:rPr>
        <w:t>Event Report Messa</w:t>
      </w:r>
      <w:r>
        <w:rPr>
          <w:rFonts w:cs="Arial"/>
        </w:rPr>
        <w:t xml:space="preserve">ge Type </w:t>
      </w:r>
      <w:r w:rsidRPr="00EF2D26">
        <w:t>is “</w:t>
      </w:r>
      <w:r>
        <w:t xml:space="preserve">Validated </w:t>
      </w:r>
      <w:r w:rsidRPr="00EF2D26">
        <w:t>submission”</w:t>
      </w:r>
      <w:r>
        <w:t xml:space="preserve">). The MSA event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t>)</w:t>
      </w:r>
      <w:r w:rsidRPr="00EF2D26">
        <w:t xml:space="preserve">, including the ARC and the last known sequence number for the specific ARC, the status of the movement and the last message received from the MSA </w:t>
      </w:r>
      <w:r>
        <w:t>d</w:t>
      </w:r>
      <w:r w:rsidRPr="00EF2D26">
        <w:t>ispatch</w:t>
      </w:r>
      <w:r>
        <w:t xml:space="preserve"> application</w:t>
      </w:r>
      <w:r w:rsidRPr="00EF2D26">
        <w:t xml:space="preserve">. It is noted that in case that the </w:t>
      </w:r>
      <w:r>
        <w:t xml:space="preserve">MSA event 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received from the MSA 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MSA event application is a former MSA of Destination with respect to the specific </w:t>
      </w:r>
      <w:r w:rsidRPr="00EF2D26">
        <w:t xml:space="preserve">ARC, then it 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event application </w:t>
      </w:r>
      <w:r w:rsidRPr="00EF2D26">
        <w:t>has to explicitly declare in sending the IE904: C_STD_REQ that it requests the full movement history.</w:t>
      </w:r>
    </w:p>
    <w:p w14:paraId="416513D9" w14:textId="26EF44DD"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MSA event application</w:t>
      </w:r>
      <w:r w:rsidRPr="00EF2D26">
        <w:t xml:space="preserve"> wishes to receive the full movement history.</w:t>
      </w:r>
    </w:p>
    <w:p w14:paraId="5DB751E2" w14:textId="264C1884" w:rsidR="00155B4E" w:rsidRPr="00EF2D26" w:rsidRDefault="00155B4E" w:rsidP="00155B4E">
      <w:r w:rsidRPr="00EF2D26">
        <w:t>In the case that the e-AD</w:t>
      </w:r>
      <w:r w:rsidR="006E6F0E">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MSA event application</w:t>
      </w:r>
      <w:r w:rsidRPr="00EF2D26">
        <w:t xml:space="preserve"> for the specific ARC (e.g. </w:t>
      </w:r>
      <w:r>
        <w:t>“None”</w:t>
      </w:r>
      <w:r w:rsidRPr="00EF2D26">
        <w:t xml:space="preserve">). Following the submission of the IE905, the MSA dispatch application also submits to the </w:t>
      </w:r>
      <w:r>
        <w:t>MSA event application</w:t>
      </w:r>
      <w:r w:rsidRPr="00EF2D26">
        <w:t xml:space="preserve"> the IE934: C_PAC_DAT message that includes all business messages comprising the movement history.</w:t>
      </w:r>
    </w:p>
    <w:p w14:paraId="5CCD3413" w14:textId="77777777" w:rsidR="00155B4E" w:rsidRDefault="00155B4E" w:rsidP="00155B4E">
      <w:r>
        <w:t xml:space="preserve">Upon validating the structure of the received messages (IE905 and IE934) the MSA event application has all the </w:t>
      </w:r>
      <w:r w:rsidRPr="00096DA5">
        <w:t xml:space="preserve">information for the concerned movement </w:t>
      </w:r>
      <w:r>
        <w:t>via the IE934 message. T</w:t>
      </w:r>
      <w:r w:rsidRPr="00096DA5">
        <w:t xml:space="preserve">he </w:t>
      </w:r>
      <w:r>
        <w:t>MSA event application</w:t>
      </w:r>
      <w:r w:rsidRPr="00096DA5">
        <w:t xml:space="preserve"> </w:t>
      </w:r>
      <w:r>
        <w:t>identifies the MSA of Destination and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 xml:space="preserve"> to the MSA dispatch application and to the MSA destination application</w:t>
      </w:r>
      <w:r w:rsidRPr="00096DA5">
        <w:t>.</w:t>
      </w:r>
    </w:p>
    <w:p w14:paraId="4753A919" w14:textId="77777777" w:rsidR="00155B4E" w:rsidRPr="004540BC" w:rsidRDefault="00155B4E" w:rsidP="00155B4E">
      <w:r w:rsidRPr="004540BC">
        <w:t>The MSA dispatch application</w:t>
      </w:r>
      <w:r>
        <w:t>,</w:t>
      </w:r>
      <w:r w:rsidRPr="004540BC">
        <w:t xml:space="preserve"> after validating the received message structure</w:t>
      </w:r>
      <w:r>
        <w:t>,</w:t>
      </w:r>
      <w:r w:rsidRPr="004540BC">
        <w:t xml:space="preserve"> transfers the event report (IE840: C_EVT_DAT) to the Consignor.</w:t>
      </w:r>
    </w:p>
    <w:p w14:paraId="6F8B0902" w14:textId="77777777" w:rsidR="00155B4E" w:rsidRPr="004540BC" w:rsidRDefault="00155B4E" w:rsidP="00155B4E">
      <w:r w:rsidRPr="004540BC">
        <w:t>The MSA destination application</w:t>
      </w:r>
      <w:r>
        <w:t>,</w:t>
      </w:r>
      <w:r w:rsidRPr="004540BC">
        <w:t xml:space="preserve"> after validating the received message structure</w:t>
      </w:r>
      <w:r>
        <w:t>,</w:t>
      </w:r>
      <w:r w:rsidRPr="004540BC">
        <w:t xml:space="preserve"> transfers the event report (IE8</w:t>
      </w:r>
      <w:r>
        <w:t xml:space="preserve">40: C_EVT_DAT) to the Consignee and </w:t>
      </w:r>
      <w:r w:rsidRPr="004540BC">
        <w:t>to the Excise officer</w:t>
      </w:r>
      <w:r>
        <w:t>, thus confirming that the event report has been successfully registered and disseminated to all concerned MSAs</w:t>
      </w:r>
      <w:r w:rsidRPr="004540BC">
        <w:t>.</w:t>
      </w:r>
    </w:p>
    <w:p w14:paraId="43E58544" w14:textId="53D24201" w:rsidR="00155B4E" w:rsidRDefault="00155B4E" w:rsidP="00155B4E">
      <w:r w:rsidRPr="00EF2D26">
        <w:t xml:space="preserve">The scenario for </w:t>
      </w:r>
      <w:r>
        <w:t>an e</w:t>
      </w:r>
      <w:r w:rsidRPr="004A2C27">
        <w:t xml:space="preserve">vent report submitted by the MSA of </w:t>
      </w:r>
      <w:r>
        <w:t>Destination</w:t>
      </w:r>
      <w:r w:rsidRPr="004A2C27">
        <w:t xml:space="preserve"> and the event occurred at neither the MSA of </w:t>
      </w:r>
      <w:r>
        <w:t>D</w:t>
      </w:r>
      <w:r w:rsidRPr="004A2C27">
        <w:t xml:space="preserve">ispatch nor the MSA of </w:t>
      </w:r>
      <w:r>
        <w:t>D</w:t>
      </w:r>
      <w:r w:rsidRPr="004A2C27">
        <w:t>estination</w:t>
      </w:r>
      <w:r>
        <w:t xml:space="preserve"> </w:t>
      </w:r>
      <w:r w:rsidRPr="00EF2D26">
        <w:t xml:space="preserve">is depicted in </w:t>
      </w:r>
      <w:r>
        <w:fldChar w:fldCharType="begin"/>
      </w:r>
      <w:r>
        <w:instrText xml:space="preserve"> REF _Ref370485673 \h </w:instrText>
      </w:r>
      <w:r>
        <w:fldChar w:fldCharType="separate"/>
      </w:r>
      <w:r w:rsidR="00032B01">
        <w:t xml:space="preserve">Figure </w:t>
      </w:r>
      <w:r w:rsidR="00032B01">
        <w:rPr>
          <w:noProof/>
        </w:rPr>
        <w:t>162</w:t>
      </w:r>
      <w:r>
        <w:fldChar w:fldCharType="end"/>
      </w:r>
      <w:r>
        <w:t xml:space="preserve"> and </w:t>
      </w:r>
      <w:r>
        <w:fldChar w:fldCharType="begin"/>
      </w:r>
      <w:r>
        <w:instrText xml:space="preserve"> REF _Ref370485694 \h </w:instrText>
      </w:r>
      <w:r>
        <w:fldChar w:fldCharType="separate"/>
      </w:r>
      <w:r w:rsidR="00032B01">
        <w:t xml:space="preserve">Figure </w:t>
      </w:r>
      <w:r w:rsidR="00032B01">
        <w:rPr>
          <w:noProof/>
        </w:rPr>
        <w:t>163</w:t>
      </w:r>
      <w:r>
        <w:fldChar w:fldCharType="end"/>
      </w:r>
      <w:r w:rsidRPr="00EF2D26">
        <w:t>:</w:t>
      </w:r>
    </w:p>
    <w:p w14:paraId="57365F23" w14:textId="54E342FF" w:rsidR="00155B4E" w:rsidRDefault="00155B4E" w:rsidP="00155B4E">
      <w:pPr>
        <w:keepNext/>
        <w:jc w:val="center"/>
      </w:pPr>
      <w:r w:rsidRPr="00774E94">
        <w:rPr>
          <w:noProof/>
          <w:lang w:val="pt-PT" w:eastAsia="pt-PT"/>
        </w:rPr>
        <w:lastRenderedPageBreak/>
        <w:drawing>
          <wp:inline distT="0" distB="0" distL="0" distR="0" wp14:anchorId="1D740673" wp14:editId="350D28CE">
            <wp:extent cx="5759450" cy="631253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99">
                      <a:extLst>
                        <a:ext uri="{28A0092B-C50C-407E-A947-70E740481C1C}">
                          <a14:useLocalDpi xmlns:a14="http://schemas.microsoft.com/office/drawing/2010/main" val="0"/>
                        </a:ext>
                      </a:extLst>
                    </a:blip>
                    <a:srcRect l="6601" t="4143" r="6601" b="6213"/>
                    <a:stretch>
                      <a:fillRect/>
                    </a:stretch>
                  </pic:blipFill>
                  <pic:spPr bwMode="auto">
                    <a:xfrm>
                      <a:off x="0" y="0"/>
                      <a:ext cx="5759450" cy="6312535"/>
                    </a:xfrm>
                    <a:prstGeom prst="rect">
                      <a:avLst/>
                    </a:prstGeom>
                    <a:noFill/>
                    <a:ln>
                      <a:noFill/>
                    </a:ln>
                  </pic:spPr>
                </pic:pic>
              </a:graphicData>
            </a:graphic>
          </wp:inline>
        </w:drawing>
      </w:r>
    </w:p>
    <w:p w14:paraId="5BECAEF5" w14:textId="47EE0C67" w:rsidR="00155B4E" w:rsidRDefault="00155B4E" w:rsidP="00155B4E">
      <w:pPr>
        <w:pStyle w:val="Caption"/>
      </w:pPr>
      <w:bookmarkStart w:id="1398" w:name="_Ref370485673"/>
      <w:bookmarkStart w:id="1399" w:name="_Toc1400875"/>
      <w:bookmarkStart w:id="1400" w:name="_Ref370485651"/>
      <w:bookmarkStart w:id="1401" w:name="_Toc57720890"/>
      <w:r>
        <w:t xml:space="preserve">Figure </w:t>
      </w:r>
      <w:r>
        <w:fldChar w:fldCharType="begin"/>
      </w:r>
      <w:r>
        <w:instrText>SEQ Figure \* ARABIC</w:instrText>
      </w:r>
      <w:r>
        <w:fldChar w:fldCharType="separate"/>
      </w:r>
      <w:r w:rsidR="00032B01">
        <w:rPr>
          <w:noProof/>
        </w:rPr>
        <w:t>162</w:t>
      </w:r>
      <w:r>
        <w:fldChar w:fldCharType="end"/>
      </w:r>
      <w:bookmarkEnd w:id="1398"/>
      <w:r>
        <w:t xml:space="preserve">: TSD - </w:t>
      </w:r>
      <w:r>
        <w:fldChar w:fldCharType="begin"/>
      </w:r>
      <w:r>
        <w:instrText xml:space="preserve"> REF _Ref370209111 \h </w:instrText>
      </w:r>
      <w:r>
        <w:fldChar w:fldCharType="separate"/>
      </w:r>
      <w:r w:rsidR="00032B01">
        <w:t>Event report submitted by the MSA of Destination and the event occurred at neither the MSA of Dispatch nor the MSA of Destination</w:t>
      </w:r>
      <w:bookmarkEnd w:id="1399"/>
      <w:bookmarkEnd w:id="1401"/>
      <w:r>
        <w:fldChar w:fldCharType="end"/>
      </w:r>
      <w:bookmarkEnd w:id="1400"/>
    </w:p>
    <w:p w14:paraId="2200E6C4" w14:textId="2A22B06C" w:rsidR="00155B4E" w:rsidRDefault="00155B4E" w:rsidP="00155B4E">
      <w:pPr>
        <w:keepNext/>
        <w:jc w:val="center"/>
      </w:pPr>
      <w:r w:rsidRPr="009014D8">
        <w:rPr>
          <w:noProof/>
          <w:lang w:val="pt-PT" w:eastAsia="pt-PT"/>
        </w:rPr>
        <w:lastRenderedPageBreak/>
        <w:drawing>
          <wp:inline distT="0" distB="0" distL="0" distR="0" wp14:anchorId="07283755" wp14:editId="1E93E0C5">
            <wp:extent cx="5759450" cy="364807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00">
                      <a:extLst>
                        <a:ext uri="{28A0092B-C50C-407E-A947-70E740481C1C}">
                          <a14:useLocalDpi xmlns:a14="http://schemas.microsoft.com/office/drawing/2010/main" val="0"/>
                        </a:ext>
                      </a:extLst>
                    </a:blip>
                    <a:srcRect l="5080" t="3766" r="4298" b="4395"/>
                    <a:stretch>
                      <a:fillRect/>
                    </a:stretch>
                  </pic:blipFill>
                  <pic:spPr bwMode="auto">
                    <a:xfrm>
                      <a:off x="0" y="0"/>
                      <a:ext cx="5759450" cy="3648075"/>
                    </a:xfrm>
                    <a:prstGeom prst="rect">
                      <a:avLst/>
                    </a:prstGeom>
                    <a:noFill/>
                    <a:ln>
                      <a:noFill/>
                    </a:ln>
                  </pic:spPr>
                </pic:pic>
              </a:graphicData>
            </a:graphic>
          </wp:inline>
        </w:drawing>
      </w:r>
    </w:p>
    <w:p w14:paraId="17A1A70D" w14:textId="0426AE72" w:rsidR="00155B4E" w:rsidRDefault="00155B4E" w:rsidP="00155B4E">
      <w:pPr>
        <w:pStyle w:val="Caption"/>
      </w:pPr>
      <w:bookmarkStart w:id="1402" w:name="_Ref370485694"/>
      <w:bookmarkStart w:id="1403" w:name="_Toc1400876"/>
      <w:bookmarkStart w:id="1404" w:name="_Toc57720891"/>
      <w:r>
        <w:t xml:space="preserve">Figure </w:t>
      </w:r>
      <w:r>
        <w:fldChar w:fldCharType="begin"/>
      </w:r>
      <w:r>
        <w:instrText>SEQ Figure \* ARABIC</w:instrText>
      </w:r>
      <w:r>
        <w:fldChar w:fldCharType="separate"/>
      </w:r>
      <w:r w:rsidR="00032B01">
        <w:rPr>
          <w:noProof/>
        </w:rPr>
        <w:t>163</w:t>
      </w:r>
      <w:r>
        <w:fldChar w:fldCharType="end"/>
      </w:r>
      <w:bookmarkEnd w:id="1402"/>
      <w:r>
        <w:t xml:space="preserve">: </w:t>
      </w:r>
      <w:r w:rsidRPr="0018515E">
        <w:t>CLD -</w:t>
      </w:r>
      <w:r>
        <w:t xml:space="preserve"> </w:t>
      </w:r>
      <w:r>
        <w:fldChar w:fldCharType="begin"/>
      </w:r>
      <w:r>
        <w:instrText xml:space="preserve"> REF _Ref370209111 \h  \* MERGEFORMAT </w:instrText>
      </w:r>
      <w:r>
        <w:fldChar w:fldCharType="separate"/>
      </w:r>
      <w:r w:rsidR="00032B01">
        <w:t>Event report submitted by the MSA of Destination and the event occurred at neither the MSA of Dispatch nor the MSA of Destination</w:t>
      </w:r>
      <w:bookmarkEnd w:id="1403"/>
      <w:bookmarkEnd w:id="1404"/>
      <w:r>
        <w:fldChar w:fldCharType="end"/>
      </w:r>
    </w:p>
    <w:p w14:paraId="2F9259E4"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405" w:name="_Toc1400487"/>
      <w:r>
        <w:t>Event report submitted for a duty paid B2B movement or a duty paid B2C movement or any undocumented movement</w:t>
      </w:r>
      <w:bookmarkEnd w:id="1405"/>
    </w:p>
    <w:p w14:paraId="1C8F5433" w14:textId="03783FB6" w:rsidR="00155B4E" w:rsidRDefault="00155B4E" w:rsidP="00155B4E">
      <w:r>
        <w:t>This scenario assumes that t</w:t>
      </w:r>
      <w:r w:rsidRPr="00EF2D26">
        <w:t xml:space="preserve">he </w:t>
      </w:r>
      <w:r>
        <w:t xml:space="preserve">event concerns a duty paid B2C movement or any undocumented movement. Considering that the event report shall be submitted for a paper-based movement, the </w:t>
      </w:r>
      <w:r w:rsidRPr="00F20162">
        <w:t>“</w:t>
      </w:r>
      <w:r w:rsidR="00E16A9D">
        <w:t>Download of an e-AD/e-SAD</w:t>
      </w:r>
      <w:r w:rsidRPr="00F20162">
        <w:t xml:space="preserve">” scenario (section III.I.12 </w:t>
      </w:r>
      <w:r w:rsidR="00E16A9D">
        <w:t>Download of an e-AD/e-SAD</w:t>
      </w:r>
      <w:r w:rsidRPr="00F20162">
        <w:t xml:space="preserve"> (</w:t>
      </w:r>
      <w:r w:rsidR="00E75EB8">
        <w:t>L4-ACO-01-28</w:t>
      </w:r>
      <w:r w:rsidRPr="00F20162">
        <w:t>))</w:t>
      </w:r>
      <w:r>
        <w:t xml:space="preserve"> cannot be used for </w:t>
      </w:r>
      <w:r w:rsidRPr="00F20162">
        <w:t>identify</w:t>
      </w:r>
      <w:r>
        <w:t>ing</w:t>
      </w:r>
      <w:r w:rsidRPr="00F20162">
        <w:t xml:space="preserve"> the addressees</w:t>
      </w:r>
      <w:r>
        <w:t xml:space="preserve">. Therefore, in this scenario, it is a prerequisite the submitting </w:t>
      </w:r>
      <w:r w:rsidRPr="00EF2D26">
        <w:t xml:space="preserve">Excise officer </w:t>
      </w:r>
      <w:r>
        <w:t xml:space="preserve">to know and provide </w:t>
      </w:r>
      <w:r w:rsidRPr="00991870">
        <w:rPr>
          <w:rFonts w:cs="Arial"/>
        </w:rPr>
        <w:t>all the addressees</w:t>
      </w:r>
      <w:r>
        <w:t xml:space="preserve"> (i.e. the MSA of Dispatch, the MSA of Destination and the MSA of event), when submitting the draft event report. Otherwise, the submission of the draft event report is not applicable. </w:t>
      </w:r>
    </w:p>
    <w:p w14:paraId="419DF03C" w14:textId="77777777" w:rsidR="00155B4E" w:rsidRDefault="00155B4E" w:rsidP="00155B4E">
      <w:r>
        <w:t xml:space="preserve">The draft event report is submitted </w:t>
      </w:r>
      <w:r w:rsidRPr="004540BC">
        <w:t>without specifying an event report number.</w:t>
      </w:r>
      <w:r>
        <w:t xml:space="preserve"> </w:t>
      </w:r>
      <w:r w:rsidRPr="004540BC">
        <w:t xml:space="preserve">The application </w:t>
      </w:r>
      <w:r>
        <w:t>receiving</w:t>
      </w:r>
      <w:r w:rsidRPr="004540BC">
        <w:t xml:space="preserve"> the Excise officer’s event report is considered the MSA that will submit the event report to the </w:t>
      </w:r>
      <w:r>
        <w:t>MSA event application</w:t>
      </w:r>
      <w:r w:rsidRPr="004540BC">
        <w:t xml:space="preserve">. </w:t>
      </w:r>
      <w:r>
        <w:t xml:space="preserve">In case </w:t>
      </w:r>
      <w:r w:rsidRPr="004540BC">
        <w:t xml:space="preserve">the Excise officer submits the draft event report (IE840: C_EVT_DAT) directly to the </w:t>
      </w:r>
      <w:r>
        <w:t>MSA where the actual event</w:t>
      </w:r>
      <w:r w:rsidRPr="004540BC">
        <w:t xml:space="preserve"> took place</w:t>
      </w:r>
      <w:r>
        <w:t xml:space="preserve"> (MSA of event)</w:t>
      </w:r>
      <w:r w:rsidRPr="004540BC">
        <w:t xml:space="preserve">, </w:t>
      </w:r>
      <w:r>
        <w:t xml:space="preserve">the step of </w:t>
      </w:r>
      <w:r w:rsidRPr="004540BC">
        <w:t xml:space="preserve">transferring </w:t>
      </w:r>
      <w:r>
        <w:t xml:space="preserve">the initial submission of </w:t>
      </w:r>
      <w:r w:rsidRPr="004540BC">
        <w:t xml:space="preserve">the event report (IE840: C_EVT_DAT) to the </w:t>
      </w:r>
      <w:r>
        <w:t>MSA event application is not applicable</w:t>
      </w:r>
      <w:r w:rsidRPr="004540BC">
        <w:t>.</w:t>
      </w:r>
      <w:r>
        <w:t xml:space="preserve"> Otherwise, the step of </w:t>
      </w:r>
      <w:r w:rsidRPr="004540BC">
        <w:t xml:space="preserve">transferring </w:t>
      </w:r>
      <w:r>
        <w:t xml:space="preserve">the initial submission of </w:t>
      </w:r>
      <w:r w:rsidRPr="004540BC">
        <w:t xml:space="preserve">the event report (IE840: C_EVT_DAT) to the </w:t>
      </w:r>
      <w:r>
        <w:t>MSA event application is applicable and t</w:t>
      </w:r>
      <w:r w:rsidRPr="00EF2D26">
        <w:t xml:space="preserve">he </w:t>
      </w:r>
      <w:r>
        <w:t>MSA event application</w:t>
      </w:r>
      <w:r w:rsidRPr="00EF2D26">
        <w:t xml:space="preserve"> receives and validates the </w:t>
      </w:r>
      <w:r w:rsidRPr="004540BC">
        <w:t xml:space="preserve">event report (IE840: C_EVT_DAT) </w:t>
      </w:r>
      <w:r w:rsidRPr="00EF2D26">
        <w:t>successfully</w:t>
      </w:r>
      <w:r>
        <w:t>.</w:t>
      </w:r>
    </w:p>
    <w:p w14:paraId="6316011E" w14:textId="77777777" w:rsidR="00155B4E" w:rsidRDefault="00155B4E" w:rsidP="00155B4E">
      <w:r>
        <w:t>T</w:t>
      </w:r>
      <w:r w:rsidRPr="00096DA5">
        <w:t xml:space="preserve">he MSA </w:t>
      </w:r>
      <w:r>
        <w:t>event application disseminates</w:t>
      </w:r>
      <w:r w:rsidRPr="00096DA5">
        <w:t xml:space="preserve"> the validated </w:t>
      </w:r>
      <w:r>
        <w:t xml:space="preserve">event report document </w:t>
      </w:r>
      <w:r w:rsidRPr="004540BC">
        <w:t>IE840</w:t>
      </w:r>
      <w:r>
        <w:t xml:space="preserve"> (</w:t>
      </w:r>
      <w:r w:rsidRPr="00096DA5">
        <w:t xml:space="preserve">event report type </w:t>
      </w:r>
      <w:r>
        <w:t xml:space="preserve">is </w:t>
      </w:r>
      <w:r w:rsidRPr="00096DA5">
        <w:t>“Validated submission”)</w:t>
      </w:r>
      <w:r>
        <w:t>:</w:t>
      </w:r>
    </w:p>
    <w:p w14:paraId="5E35B523" w14:textId="77777777" w:rsidR="00155B4E" w:rsidRDefault="00155B4E" w:rsidP="00A44070">
      <w:pPr>
        <w:keepLines/>
        <w:numPr>
          <w:ilvl w:val="0"/>
          <w:numId w:val="58"/>
        </w:numPr>
        <w:spacing w:after="240" w:line="240" w:lineRule="auto"/>
      </w:pPr>
      <w:r>
        <w:lastRenderedPageBreak/>
        <w:t xml:space="preserve">to the MSA that submitted the event report (if the MSA of event is the MSA that submitted the event report, the transmission is deemed immediately done). After </w:t>
      </w:r>
      <w:r w:rsidRPr="004540BC">
        <w:t>validating the received message structure</w:t>
      </w:r>
      <w:r>
        <w:t xml:space="preserve"> (if the MSA of event is the MSA that submitted the event report, the validation is deemed done), the MSA that submitted the event report transfers </w:t>
      </w:r>
      <w:r w:rsidRPr="00D6060E">
        <w:t>the event report (IE840: C_EVT_DAT) to the Excise officer that submitted the event report originally, thus confirming that the event report has been successfully registered and disseminated to all concer</w:t>
      </w:r>
      <w:r>
        <w:t>ned MSAs;</w:t>
      </w:r>
    </w:p>
    <w:p w14:paraId="4D72E65E" w14:textId="77777777" w:rsidR="00155B4E" w:rsidRDefault="00155B4E" w:rsidP="00A44070">
      <w:pPr>
        <w:keepLines/>
        <w:numPr>
          <w:ilvl w:val="0"/>
          <w:numId w:val="58"/>
        </w:numPr>
        <w:spacing w:after="240" w:line="240" w:lineRule="auto"/>
      </w:pPr>
      <w:r>
        <w:t xml:space="preserve">to the MSA of Dispatch (if the MSA of event is the MSA of Dispatch, the transmission is deemed immediately done). After </w:t>
      </w:r>
      <w:r w:rsidRPr="004540BC">
        <w:t>validating the received message structure</w:t>
      </w:r>
      <w:r>
        <w:t xml:space="preserve"> (if the MSA of event is the MSA of Dispatch, the validation is deemed done), the MSA of dispatch application </w:t>
      </w:r>
      <w:r w:rsidRPr="00D6060E">
        <w:t>transfers the event report (IE8</w:t>
      </w:r>
      <w:r>
        <w:t>40: C_EVT_DAT) to the Consignor;</w:t>
      </w:r>
    </w:p>
    <w:p w14:paraId="4BFC7825" w14:textId="77777777" w:rsidR="00155B4E" w:rsidRDefault="00155B4E" w:rsidP="00A44070">
      <w:pPr>
        <w:keepLines/>
        <w:numPr>
          <w:ilvl w:val="0"/>
          <w:numId w:val="58"/>
        </w:numPr>
        <w:spacing w:after="240" w:line="240" w:lineRule="auto"/>
      </w:pPr>
      <w:r>
        <w:t xml:space="preserve">to the MSA of Destination (if the MSA of event is the MSA of Destination, the transmission is deemed immediately done). After </w:t>
      </w:r>
      <w:r w:rsidRPr="004540BC">
        <w:t>validating the received message structure</w:t>
      </w:r>
      <w:r>
        <w:t xml:space="preserve"> (if the MSA of event is the MSA of Destination, the validation is deemed done), the MSA of destination application </w:t>
      </w:r>
      <w:r w:rsidRPr="00D6060E">
        <w:t>transfers the event report (IE8</w:t>
      </w:r>
      <w:r>
        <w:t>40: C_EVT_DAT) to the Consignee.</w:t>
      </w:r>
    </w:p>
    <w:p w14:paraId="2F99EEAC" w14:textId="7F05CEB8" w:rsidR="00155B4E" w:rsidRDefault="00155B4E" w:rsidP="00155B4E">
      <w:r w:rsidRPr="0016016E">
        <w:t xml:space="preserve">The scenario for </w:t>
      </w:r>
      <w:r w:rsidRPr="003A5531">
        <w:t>an e</w:t>
      </w:r>
      <w:r w:rsidRPr="00DD0443">
        <w:t xml:space="preserve">vent report </w:t>
      </w:r>
      <w:r w:rsidRPr="0016016E">
        <w:t xml:space="preserve">submitted for a duty paid B2C </w:t>
      </w:r>
      <w:r>
        <w:t xml:space="preserve">movement </w:t>
      </w:r>
      <w:r w:rsidRPr="0016016E">
        <w:t>or any undocumented movement</w:t>
      </w:r>
      <w:r>
        <w:t xml:space="preserve"> </w:t>
      </w:r>
      <w:r w:rsidRPr="003A5531">
        <w:t>is depicted in</w:t>
      </w:r>
      <w:r>
        <w:t xml:space="preserve"> </w:t>
      </w:r>
      <w:r>
        <w:fldChar w:fldCharType="begin"/>
      </w:r>
      <w:r>
        <w:instrText xml:space="preserve"> REF Figure160 \h </w:instrText>
      </w:r>
      <w:r>
        <w:fldChar w:fldCharType="separate"/>
      </w:r>
      <w:r w:rsidR="00032B01">
        <w:t xml:space="preserve">Figure </w:t>
      </w:r>
      <w:r w:rsidR="00032B01">
        <w:rPr>
          <w:noProof/>
        </w:rPr>
        <w:t>158</w:t>
      </w:r>
      <w:r>
        <w:fldChar w:fldCharType="end"/>
      </w:r>
      <w:r>
        <w:t xml:space="preserve"> and </w:t>
      </w:r>
      <w:r>
        <w:fldChar w:fldCharType="begin"/>
      </w:r>
      <w:r>
        <w:instrText xml:space="preserve"> REF Figure161 \h </w:instrText>
      </w:r>
      <w:r>
        <w:fldChar w:fldCharType="separate"/>
      </w:r>
      <w:r w:rsidR="00032B01">
        <w:rPr>
          <w:noProof/>
        </w:rPr>
        <w:t>Figure 159</w:t>
      </w:r>
      <w:r>
        <w:fldChar w:fldCharType="end"/>
      </w:r>
      <w:r>
        <w:t>.</w:t>
      </w:r>
    </w:p>
    <w:p w14:paraId="3F65FE0C" w14:textId="77777777" w:rsidR="00155B4E" w:rsidRDefault="00155B4E" w:rsidP="00155B4E"/>
    <w:p w14:paraId="46CFE9BA" w14:textId="77777777" w:rsidR="00155B4E" w:rsidRDefault="00155B4E" w:rsidP="00155B4E"/>
    <w:p w14:paraId="31465678" w14:textId="7886B8EF" w:rsidR="00155B4E" w:rsidRDefault="00155B4E" w:rsidP="00155B4E">
      <w:r>
        <w:rPr>
          <w:noProof/>
          <w:lang w:val="pt-PT" w:eastAsia="pt-PT"/>
        </w:rPr>
        <mc:AlternateContent>
          <mc:Choice Requires="wps">
            <w:drawing>
              <wp:anchor distT="0" distB="0" distL="114300" distR="114300" simplePos="0" relativeHeight="251696640" behindDoc="0" locked="0" layoutInCell="1" allowOverlap="1" wp14:anchorId="5605827E" wp14:editId="4796A00C">
                <wp:simplePos x="0" y="0"/>
                <wp:positionH relativeFrom="column">
                  <wp:posOffset>0</wp:posOffset>
                </wp:positionH>
                <wp:positionV relativeFrom="paragraph">
                  <wp:posOffset>4121150</wp:posOffset>
                </wp:positionV>
                <wp:extent cx="5543550" cy="444500"/>
                <wp:effectExtent l="0" t="4445" r="4445" b="0"/>
                <wp:wrapNone/>
                <wp:docPr id="2228" name="Text Box 2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0"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7DB7E8" w14:textId="77777777" w:rsidR="00AA0A19" w:rsidRPr="00CC0E7C" w:rsidRDefault="00AA0A19" w:rsidP="00155B4E">
                            <w:pPr>
                              <w:pStyle w:val="Caption"/>
                            </w:pPr>
                            <w:bookmarkStart w:id="1406" w:name="Figure160"/>
                            <w:bookmarkStart w:id="1407" w:name="_Toc1400877"/>
                            <w:bookmarkStart w:id="1408" w:name="_Toc57720892"/>
                            <w:r>
                              <w:t xml:space="preserve">Figure </w:t>
                            </w:r>
                            <w:r>
                              <w:fldChar w:fldCharType="begin"/>
                            </w:r>
                            <w:r>
                              <w:instrText>SEQ Figure \* ARABIC</w:instrText>
                            </w:r>
                            <w:r>
                              <w:fldChar w:fldCharType="separate"/>
                            </w:r>
                            <w:r>
                              <w:rPr>
                                <w:noProof/>
                              </w:rPr>
                              <w:t>158</w:t>
                            </w:r>
                            <w:r>
                              <w:fldChar w:fldCharType="end"/>
                            </w:r>
                            <w:bookmarkEnd w:id="1406"/>
                            <w:r>
                              <w:t xml:space="preserve">: TSD - </w:t>
                            </w:r>
                            <w:r w:rsidRPr="00C51886">
                              <w:t>Event report submitted for a duty paid B2B movement or a duty paid B2C movement or any undocumented movement</w:t>
                            </w:r>
                            <w:bookmarkEnd w:id="1407"/>
                            <w:bookmarkEnd w:id="140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605827E" id="_x0000_t202" coordsize="21600,21600" o:spt="202" path="m,l,21600r21600,l21600,xe">
                <v:stroke joinstyle="miter"/>
                <v:path gradientshapeok="t" o:connecttype="rect"/>
              </v:shapetype>
              <v:shape id="Text Box 2228" o:spid="_x0000_s1028" type="#_x0000_t202" style="position:absolute;left:0;text-align:left;margin-left:0;margin-top:324.5pt;width:436.5pt;height:3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odCAAIAAOwDAAAOAAAAZHJzL2Uyb0RvYy54bWysU9uO0zAQfUfiHyy/07ShRShqulq6KkJa&#10;YKVdPsBxnMTC8Zix26R8PWOn6a6WN0QerPFcjuecmWxvxt6wk0KvwZZ8tVhypqyEWtu25D+eDu8+&#10;cuaDsLUwYFXJz8rzm93bN9vBFSqHDkytkBGI9cXgSt6F4Ios87JTvfALcMpSsAHsRaArtlmNYiD0&#10;3mT5cvkhGwBrhyCV9+S9m4J8l/CbRsnwvWm8CsyUnHoL6cR0VvHMdltRtChcp+WlDfEPXfRCW3r0&#10;CnUngmBH1H9B9VoieGjCQkKfQdNoqRIHYrNavmLz2AmnEhcSx7urTP7/wcpvpwdkui55nuc0Kyt6&#10;mtKTGgP7BCNLTtJocL6g1EdHyWGkCM068fXuHuRPzyzsO2FbdYsIQ6dETT2uorrZi9IJx0eQavgK&#10;Nb0kjgES0NhgHwUkSRih06zO1/nEbiQ5N5v1+82GQpJi6/V6s0wDzEQxVzv04bOCnkWj5EjzT+ji&#10;dO9D7EYUc0p8zIPR9UEbky7YVnuD7CRoVw7pSwRepRkbky3EsgkxehLNyGziGMZqnFSNEFGCCuoz&#10;8UaYVpB+GTI6wN+cDbR+Jfe/jgIVZ+aLJe3irs4GzkY1G8JKKi154Gwy92Ha6aND3XaEPE/nlvQ9&#10;6ET9uYtLu7RSSZHL+sedfXlPWc8/6e4PAAAA//8DAFBLAwQUAAYACAAAACEAxI0IFd8AAAAIAQAA&#10;DwAAAGRycy9kb3ducmV2LnhtbEyPMU/DMBCFdyT+g3VILIg6pVFaQpyqqmCApSJ0YXPjaxyIz1Hs&#10;tOHfc0xle3fv9O57xXpynTjhEFpPCuazBARS7U1LjYL9x8v9CkSImozuPKGCHwywLq+vCp0bf6Z3&#10;PFWxERxCIdcKbIx9LmWoLTodZr5HYu/oB6cjj0MjzaDPHO46+ZAkmXS6Jf5gdY9bi/V3NToFu/Rz&#10;Z+/G4/PbJl0Mr/txm301lVK3N9PmCUTEKV6O4Q+f0aFkpoMfyQTRKeAiUUGWPrJge7VcsDgoWM55&#10;I8tC/i9Q/gIAAP//AwBQSwECLQAUAAYACAAAACEAtoM4kv4AAADhAQAAEwAAAAAAAAAAAAAAAAAA&#10;AAAAW0NvbnRlbnRfVHlwZXNdLnhtbFBLAQItABQABgAIAAAAIQA4/SH/1gAAAJQBAAALAAAAAAAA&#10;AAAAAAAAAC8BAABfcmVscy8ucmVsc1BLAQItABQABgAIAAAAIQB2EodCAAIAAOwDAAAOAAAAAAAA&#10;AAAAAAAAAC4CAABkcnMvZTJvRG9jLnhtbFBLAQItABQABgAIAAAAIQDEjQgV3wAAAAgBAAAPAAAA&#10;AAAAAAAAAAAAAFoEAABkcnMvZG93bnJldi54bWxQSwUGAAAAAAQABADzAAAAZgUAAAAA&#10;" stroked="f">
                <v:textbox style="mso-fit-shape-to-text:t" inset="0,0,0,0">
                  <w:txbxContent>
                    <w:p w14:paraId="1A7DB7E8" w14:textId="77777777" w:rsidR="00AA0A19" w:rsidRPr="00CC0E7C" w:rsidRDefault="00AA0A19" w:rsidP="00155B4E">
                      <w:pPr>
                        <w:pStyle w:val="Caption"/>
                      </w:pPr>
                      <w:bookmarkStart w:id="1409" w:name="Figure160"/>
                      <w:bookmarkStart w:id="1410" w:name="_Toc1400877"/>
                      <w:bookmarkStart w:id="1411" w:name="_Toc57720892"/>
                      <w:r>
                        <w:t xml:space="preserve">Figure </w:t>
                      </w:r>
                      <w:r>
                        <w:fldChar w:fldCharType="begin"/>
                      </w:r>
                      <w:r>
                        <w:instrText>SEQ Figure \* ARABIC</w:instrText>
                      </w:r>
                      <w:r>
                        <w:fldChar w:fldCharType="separate"/>
                      </w:r>
                      <w:r>
                        <w:rPr>
                          <w:noProof/>
                        </w:rPr>
                        <w:t>158</w:t>
                      </w:r>
                      <w:r>
                        <w:fldChar w:fldCharType="end"/>
                      </w:r>
                      <w:bookmarkEnd w:id="1409"/>
                      <w:r>
                        <w:t xml:space="preserve">: TSD - </w:t>
                      </w:r>
                      <w:r w:rsidRPr="00C51886">
                        <w:t>Event report submitted for a duty paid B2B movement or a duty paid B2C movement or any undocumented movement</w:t>
                      </w:r>
                      <w:bookmarkEnd w:id="1410"/>
                      <w:bookmarkEnd w:id="1411"/>
                    </w:p>
                  </w:txbxContent>
                </v:textbox>
              </v:shape>
            </w:pict>
          </mc:Fallback>
        </mc:AlternateContent>
      </w:r>
      <w:r>
        <w:rPr>
          <w:noProof/>
          <w:lang w:val="pt-PT" w:eastAsia="pt-PT"/>
        </w:rPr>
        <mc:AlternateContent>
          <mc:Choice Requires="wpc">
            <w:drawing>
              <wp:anchor distT="0" distB="0" distL="114300" distR="114300" simplePos="0" relativeHeight="251650560" behindDoc="0" locked="0" layoutInCell="1" allowOverlap="1" wp14:anchorId="2C6C12B0" wp14:editId="2916E4A0">
                <wp:simplePos x="0" y="0"/>
                <wp:positionH relativeFrom="character">
                  <wp:posOffset>0</wp:posOffset>
                </wp:positionH>
                <wp:positionV relativeFrom="line">
                  <wp:posOffset>0</wp:posOffset>
                </wp:positionV>
                <wp:extent cx="5543550" cy="4064000"/>
                <wp:effectExtent l="0" t="0" r="4445" b="0"/>
                <wp:wrapNone/>
                <wp:docPr id="2227" name="Canvas 222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2033" name="Rectangle 5"/>
                        <wps:cNvSpPr>
                          <a:spLocks noChangeArrowheads="1"/>
                        </wps:cNvSpPr>
                        <wps:spPr bwMode="auto">
                          <a:xfrm>
                            <a:off x="12065" y="517525"/>
                            <a:ext cx="6064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E76262" w14:textId="77777777" w:rsidR="00AA0A19" w:rsidRDefault="00AA0A19" w:rsidP="00155B4E">
                              <w:r>
                                <w:rPr>
                                  <w:rFonts w:ascii="Verdana" w:hAnsi="Verdana" w:cs="Verdana"/>
                                  <w:color w:val="000000"/>
                                  <w:sz w:val="12"/>
                                  <w:szCs w:val="12"/>
                                  <w:u w:val="single"/>
                                  <w:lang w:val="en-US"/>
                                </w:rPr>
                                <w:t xml:space="preserve"> : Excise Officer</w:t>
                              </w:r>
                            </w:p>
                          </w:txbxContent>
                        </wps:txbx>
                        <wps:bodyPr rot="0" vert="horz" wrap="none" lIns="0" tIns="0" rIns="0" bIns="0" anchor="t" anchorCtr="0" upright="1">
                          <a:spAutoFit/>
                        </wps:bodyPr>
                      </wps:wsp>
                      <wps:wsp>
                        <wps:cNvPr id="2034" name="Line 6"/>
                        <wps:cNvCnPr>
                          <a:cxnSpLocks noChangeShapeType="1"/>
                        </wps:cNvCnPr>
                        <wps:spPr bwMode="auto">
                          <a:xfrm>
                            <a:off x="288925" y="552450"/>
                            <a:ext cx="2540" cy="34163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035" name="Group 17"/>
                        <wpg:cNvGrpSpPr>
                          <a:grpSpLocks/>
                        </wpg:cNvGrpSpPr>
                        <wpg:grpSpPr bwMode="auto">
                          <a:xfrm>
                            <a:off x="132715" y="54610"/>
                            <a:ext cx="313690" cy="408305"/>
                            <a:chOff x="209" y="86"/>
                            <a:chExt cx="494" cy="643"/>
                          </a:xfrm>
                        </wpg:grpSpPr>
                        <wps:wsp>
                          <wps:cNvPr id="2036" name="Line 7"/>
                          <wps:cNvCnPr>
                            <a:cxnSpLocks noChangeShapeType="1"/>
                          </wps:cNvCnPr>
                          <wps:spPr bwMode="auto">
                            <a:xfrm>
                              <a:off x="486" y="271"/>
                              <a:ext cx="0" cy="208"/>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2037" name="Line 8"/>
                          <wps:cNvCnPr>
                            <a:cxnSpLocks noChangeShapeType="1"/>
                          </wps:cNvCnPr>
                          <wps:spPr bwMode="auto">
                            <a:xfrm>
                              <a:off x="209" y="344"/>
                              <a:ext cx="494"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38" name="Freeform 9"/>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39" name="Freeform 10"/>
                          <wps:cNvSpPr>
                            <a:spLocks/>
                          </wps:cNvSpPr>
                          <wps:spPr bwMode="auto">
                            <a:xfrm>
                              <a:off x="384" y="103"/>
                              <a:ext cx="204" cy="194"/>
                            </a:xfrm>
                            <a:custGeom>
                              <a:avLst/>
                              <a:gdLst>
                                <a:gd name="T0" fmla="*/ 204 w 204"/>
                                <a:gd name="T1" fmla="*/ 98 h 194"/>
                                <a:gd name="T2" fmla="*/ 204 w 204"/>
                                <a:gd name="T3" fmla="*/ 115 h 194"/>
                                <a:gd name="T4" fmla="*/ 199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9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9"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9" y="59"/>
                                  </a:lnTo>
                                  <a:lnTo>
                                    <a:pt x="204" y="78"/>
                                  </a:lnTo>
                                  <a:lnTo>
                                    <a:pt x="204" y="98"/>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2040" name="Freeform 11"/>
                          <wps:cNvSpPr>
                            <a:spLocks/>
                          </wps:cNvSpPr>
                          <wps:spPr bwMode="auto">
                            <a:xfrm>
                              <a:off x="30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1" name="Freeform 12"/>
                          <wps:cNvSpPr>
                            <a:spLocks/>
                          </wps:cNvSpPr>
                          <wps:spPr bwMode="auto">
                            <a:xfrm>
                              <a:off x="339" y="479"/>
                              <a:ext cx="298" cy="250"/>
                            </a:xfrm>
                            <a:custGeom>
                              <a:avLst/>
                              <a:gdLst>
                                <a:gd name="T0" fmla="*/ 298 w 298"/>
                                <a:gd name="T1" fmla="*/ 250 h 250"/>
                                <a:gd name="T2" fmla="*/ 147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7" y="0"/>
                                  </a:lnTo>
                                  <a:lnTo>
                                    <a:pt x="0" y="250"/>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Line 13"/>
                          <wps:cNvCnPr>
                            <a:cxnSpLocks noChangeShapeType="1"/>
                          </wps:cNvCnPr>
                          <wps:spPr bwMode="auto">
                            <a:xfrm>
                              <a:off x="456" y="252"/>
                              <a:ext cx="0" cy="207"/>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43" name="Freeform 14"/>
                          <wps:cNvSpPr>
                            <a:spLocks/>
                          </wps:cNvSpPr>
                          <wps:spPr bwMode="auto">
                            <a:xfrm>
                              <a:off x="351" y="86"/>
                              <a:ext cx="207" cy="191"/>
                            </a:xfrm>
                            <a:custGeom>
                              <a:avLst/>
                              <a:gdLst>
                                <a:gd name="T0" fmla="*/ 207 w 207"/>
                                <a:gd name="T1" fmla="*/ 95 h 191"/>
                                <a:gd name="T2" fmla="*/ 207 w 207"/>
                                <a:gd name="T3" fmla="*/ 112 h 191"/>
                                <a:gd name="T4" fmla="*/ 202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1 w 207"/>
                                <a:gd name="T27" fmla="*/ 149 h 191"/>
                                <a:gd name="T28" fmla="*/ 9 w 207"/>
                                <a:gd name="T29" fmla="*/ 132 h 191"/>
                                <a:gd name="T30" fmla="*/ 3 w 207"/>
                                <a:gd name="T31" fmla="*/ 112 h 191"/>
                                <a:gd name="T32" fmla="*/ 0 w 207"/>
                                <a:gd name="T33" fmla="*/ 95 h 191"/>
                                <a:gd name="T34" fmla="*/ 3 w 207"/>
                                <a:gd name="T35" fmla="*/ 76 h 191"/>
                                <a:gd name="T36" fmla="*/ 9 w 207"/>
                                <a:gd name="T37" fmla="*/ 56 h 191"/>
                                <a:gd name="T38" fmla="*/ 21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2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2"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7" y="6"/>
                                  </a:lnTo>
                                  <a:lnTo>
                                    <a:pt x="165" y="14"/>
                                  </a:lnTo>
                                  <a:lnTo>
                                    <a:pt x="180" y="25"/>
                                  </a:lnTo>
                                  <a:lnTo>
                                    <a:pt x="192" y="39"/>
                                  </a:lnTo>
                                  <a:lnTo>
                                    <a:pt x="202" y="56"/>
                                  </a:lnTo>
                                  <a:lnTo>
                                    <a:pt x="207" y="76"/>
                                  </a:lnTo>
                                  <a:lnTo>
                                    <a:pt x="207" y="95"/>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2044" name="Freeform 15"/>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5" name="Freeform 16"/>
                          <wps:cNvSpPr>
                            <a:spLocks/>
                          </wps:cNvSpPr>
                          <wps:spPr bwMode="auto">
                            <a:xfrm>
                              <a:off x="38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46" name="Group 28"/>
                        <wpg:cNvGrpSpPr>
                          <a:grpSpLocks/>
                        </wpg:cNvGrpSpPr>
                        <wpg:grpSpPr bwMode="auto">
                          <a:xfrm>
                            <a:off x="132715" y="54610"/>
                            <a:ext cx="313690" cy="408305"/>
                            <a:chOff x="209" y="86"/>
                            <a:chExt cx="494" cy="643"/>
                          </a:xfrm>
                        </wpg:grpSpPr>
                        <wps:wsp>
                          <wps:cNvPr id="2047" name="Line 18"/>
                          <wps:cNvCnPr>
                            <a:cxnSpLocks noChangeShapeType="1"/>
                          </wps:cNvCnPr>
                          <wps:spPr bwMode="auto">
                            <a:xfrm>
                              <a:off x="486" y="271"/>
                              <a:ext cx="0" cy="208"/>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2048" name="Line 19"/>
                          <wps:cNvCnPr>
                            <a:cxnSpLocks noChangeShapeType="1"/>
                          </wps:cNvCnPr>
                          <wps:spPr bwMode="auto">
                            <a:xfrm>
                              <a:off x="209" y="344"/>
                              <a:ext cx="494"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49" name="Freeform 20"/>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0" name="Freeform 21"/>
                          <wps:cNvSpPr>
                            <a:spLocks/>
                          </wps:cNvSpPr>
                          <wps:spPr bwMode="auto">
                            <a:xfrm>
                              <a:off x="384" y="103"/>
                              <a:ext cx="204" cy="194"/>
                            </a:xfrm>
                            <a:custGeom>
                              <a:avLst/>
                              <a:gdLst>
                                <a:gd name="T0" fmla="*/ 204 w 204"/>
                                <a:gd name="T1" fmla="*/ 98 h 194"/>
                                <a:gd name="T2" fmla="*/ 204 w 204"/>
                                <a:gd name="T3" fmla="*/ 115 h 194"/>
                                <a:gd name="T4" fmla="*/ 199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9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9"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9" y="59"/>
                                  </a:lnTo>
                                  <a:lnTo>
                                    <a:pt x="204" y="78"/>
                                  </a:lnTo>
                                  <a:lnTo>
                                    <a:pt x="204" y="98"/>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2051" name="Freeform 22"/>
                          <wps:cNvSpPr>
                            <a:spLocks/>
                          </wps:cNvSpPr>
                          <wps:spPr bwMode="auto">
                            <a:xfrm>
                              <a:off x="30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 name="Freeform 23"/>
                          <wps:cNvSpPr>
                            <a:spLocks/>
                          </wps:cNvSpPr>
                          <wps:spPr bwMode="auto">
                            <a:xfrm>
                              <a:off x="339" y="479"/>
                              <a:ext cx="298" cy="250"/>
                            </a:xfrm>
                            <a:custGeom>
                              <a:avLst/>
                              <a:gdLst>
                                <a:gd name="T0" fmla="*/ 298 w 298"/>
                                <a:gd name="T1" fmla="*/ 250 h 250"/>
                                <a:gd name="T2" fmla="*/ 147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7" y="0"/>
                                  </a:lnTo>
                                  <a:lnTo>
                                    <a:pt x="0" y="250"/>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3" name="Line 24"/>
                          <wps:cNvCnPr>
                            <a:cxnSpLocks noChangeShapeType="1"/>
                          </wps:cNvCnPr>
                          <wps:spPr bwMode="auto">
                            <a:xfrm>
                              <a:off x="456" y="252"/>
                              <a:ext cx="0" cy="207"/>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54" name="Freeform 25"/>
                          <wps:cNvSpPr>
                            <a:spLocks/>
                          </wps:cNvSpPr>
                          <wps:spPr bwMode="auto">
                            <a:xfrm>
                              <a:off x="351" y="86"/>
                              <a:ext cx="207" cy="191"/>
                            </a:xfrm>
                            <a:custGeom>
                              <a:avLst/>
                              <a:gdLst>
                                <a:gd name="T0" fmla="*/ 207 w 207"/>
                                <a:gd name="T1" fmla="*/ 95 h 191"/>
                                <a:gd name="T2" fmla="*/ 207 w 207"/>
                                <a:gd name="T3" fmla="*/ 112 h 191"/>
                                <a:gd name="T4" fmla="*/ 202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1 w 207"/>
                                <a:gd name="T27" fmla="*/ 149 h 191"/>
                                <a:gd name="T28" fmla="*/ 9 w 207"/>
                                <a:gd name="T29" fmla="*/ 132 h 191"/>
                                <a:gd name="T30" fmla="*/ 3 w 207"/>
                                <a:gd name="T31" fmla="*/ 112 h 191"/>
                                <a:gd name="T32" fmla="*/ 0 w 207"/>
                                <a:gd name="T33" fmla="*/ 95 h 191"/>
                                <a:gd name="T34" fmla="*/ 3 w 207"/>
                                <a:gd name="T35" fmla="*/ 76 h 191"/>
                                <a:gd name="T36" fmla="*/ 9 w 207"/>
                                <a:gd name="T37" fmla="*/ 56 h 191"/>
                                <a:gd name="T38" fmla="*/ 21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2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2"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7" y="6"/>
                                  </a:lnTo>
                                  <a:lnTo>
                                    <a:pt x="165" y="14"/>
                                  </a:lnTo>
                                  <a:lnTo>
                                    <a:pt x="180" y="25"/>
                                  </a:lnTo>
                                  <a:lnTo>
                                    <a:pt x="192" y="39"/>
                                  </a:lnTo>
                                  <a:lnTo>
                                    <a:pt x="202" y="56"/>
                                  </a:lnTo>
                                  <a:lnTo>
                                    <a:pt x="207" y="76"/>
                                  </a:lnTo>
                                  <a:lnTo>
                                    <a:pt x="207" y="95"/>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2055" name="Freeform 26"/>
                          <wps:cNvSpPr>
                            <a:spLocks/>
                          </wps:cNvSpPr>
                          <wps:spPr bwMode="auto">
                            <a:xfrm>
                              <a:off x="438"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6" name="Freeform 27"/>
                          <wps:cNvSpPr>
                            <a:spLocks/>
                          </wps:cNvSpPr>
                          <wps:spPr bwMode="auto">
                            <a:xfrm>
                              <a:off x="38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57" name="Rectangle 29"/>
                        <wps:cNvSpPr>
                          <a:spLocks noChangeArrowheads="1"/>
                        </wps:cNvSpPr>
                        <wps:spPr bwMode="auto">
                          <a:xfrm>
                            <a:off x="12065" y="517525"/>
                            <a:ext cx="6064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40BD8" w14:textId="77777777" w:rsidR="00AA0A19" w:rsidRDefault="00AA0A19" w:rsidP="00155B4E">
                              <w:r>
                                <w:rPr>
                                  <w:rFonts w:ascii="Verdana" w:hAnsi="Verdana" w:cs="Verdana"/>
                                  <w:color w:val="000000"/>
                                  <w:sz w:val="12"/>
                                  <w:szCs w:val="12"/>
                                  <w:u w:val="single"/>
                                  <w:lang w:val="en-US"/>
                                </w:rPr>
                                <w:t xml:space="preserve"> : Excise Officer</w:t>
                              </w:r>
                            </w:p>
                          </w:txbxContent>
                        </wps:txbx>
                        <wps:bodyPr rot="0" vert="horz" wrap="none" lIns="0" tIns="0" rIns="0" bIns="0" anchor="t" anchorCtr="0" upright="1">
                          <a:spAutoFit/>
                        </wps:bodyPr>
                      </wps:wsp>
                      <wps:wsp>
                        <wps:cNvPr id="2058" name="Rectangle 30"/>
                        <wps:cNvSpPr>
                          <a:spLocks noChangeArrowheads="1"/>
                        </wps:cNvSpPr>
                        <wps:spPr bwMode="auto">
                          <a:xfrm>
                            <a:off x="263525" y="84074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59" name="Rectangle 31"/>
                        <wps:cNvSpPr>
                          <a:spLocks noChangeArrowheads="1"/>
                        </wps:cNvSpPr>
                        <wps:spPr bwMode="auto">
                          <a:xfrm>
                            <a:off x="264160" y="2599055"/>
                            <a:ext cx="45085" cy="14541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60" name="Rectangle 32"/>
                        <wps:cNvSpPr>
                          <a:spLocks noChangeArrowheads="1"/>
                        </wps:cNvSpPr>
                        <wps:spPr bwMode="auto">
                          <a:xfrm>
                            <a:off x="263525" y="84074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61" name="Rectangle 33"/>
                        <wps:cNvSpPr>
                          <a:spLocks noChangeArrowheads="1"/>
                        </wps:cNvSpPr>
                        <wps:spPr bwMode="auto">
                          <a:xfrm>
                            <a:off x="264160" y="2599055"/>
                            <a:ext cx="45085" cy="14541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62" name="Rectangle 34"/>
                        <wps:cNvSpPr>
                          <a:spLocks noChangeArrowheads="1"/>
                        </wps:cNvSpPr>
                        <wps:spPr bwMode="auto">
                          <a:xfrm>
                            <a:off x="754380" y="568960"/>
                            <a:ext cx="9378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6CF319" w14:textId="77777777" w:rsidR="00AA0A19" w:rsidRDefault="00AA0A19" w:rsidP="00155B4E">
                              <w:r>
                                <w:rPr>
                                  <w:rFonts w:ascii="Verdana" w:hAnsi="Verdana" w:cs="Verdana"/>
                                  <w:color w:val="000000"/>
                                  <w:sz w:val="12"/>
                                  <w:szCs w:val="12"/>
                                  <w:u w:val="single"/>
                                  <w:lang w:val="en-US"/>
                                </w:rPr>
                                <w:t xml:space="preserve"> : MSA event application</w:t>
                              </w:r>
                            </w:p>
                          </w:txbxContent>
                        </wps:txbx>
                        <wps:bodyPr rot="0" vert="horz" wrap="none" lIns="0" tIns="0" rIns="0" bIns="0" anchor="t" anchorCtr="0" upright="1">
                          <a:spAutoFit/>
                        </wps:bodyPr>
                      </wps:wsp>
                      <wps:wsp>
                        <wps:cNvPr id="2063" name="Line 35"/>
                        <wps:cNvCnPr>
                          <a:cxnSpLocks noChangeShapeType="1"/>
                        </wps:cNvCnPr>
                        <wps:spPr bwMode="auto">
                          <a:xfrm>
                            <a:off x="1191260" y="565785"/>
                            <a:ext cx="0" cy="3402965"/>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064" name="Group 43"/>
                        <wpg:cNvGrpSpPr>
                          <a:grpSpLocks/>
                        </wpg:cNvGrpSpPr>
                        <wpg:grpSpPr bwMode="auto">
                          <a:xfrm>
                            <a:off x="963295" y="57785"/>
                            <a:ext cx="457200" cy="453390"/>
                            <a:chOff x="1517" y="91"/>
                            <a:chExt cx="720" cy="714"/>
                          </a:xfrm>
                        </wpg:grpSpPr>
                        <wps:wsp>
                          <wps:cNvPr id="2065" name="Freeform 36"/>
                          <wps:cNvSpPr>
                            <a:spLocks/>
                          </wps:cNvSpPr>
                          <wps:spPr bwMode="auto">
                            <a:xfrm>
                              <a:off x="1550" y="119"/>
                              <a:ext cx="687" cy="686"/>
                            </a:xfrm>
                            <a:custGeom>
                              <a:avLst/>
                              <a:gdLst>
                                <a:gd name="T0" fmla="*/ 687 w 687"/>
                                <a:gd name="T1" fmla="*/ 343 h 686"/>
                                <a:gd name="T2" fmla="*/ 679 w 687"/>
                                <a:gd name="T3" fmla="*/ 410 h 686"/>
                                <a:gd name="T4" fmla="*/ 660 w 687"/>
                                <a:gd name="T5" fmla="*/ 476 h 686"/>
                                <a:gd name="T6" fmla="*/ 629 w 687"/>
                                <a:gd name="T7" fmla="*/ 534 h 686"/>
                                <a:gd name="T8" fmla="*/ 588 w 687"/>
                                <a:gd name="T9" fmla="*/ 584 h 686"/>
                                <a:gd name="T10" fmla="*/ 535 w 687"/>
                                <a:gd name="T11" fmla="*/ 625 h 686"/>
                                <a:gd name="T12" fmla="*/ 477 w 687"/>
                                <a:gd name="T13" fmla="*/ 659 h 686"/>
                                <a:gd name="T14" fmla="*/ 413 w 687"/>
                                <a:gd name="T15" fmla="*/ 678 h 686"/>
                                <a:gd name="T16" fmla="*/ 344 w 687"/>
                                <a:gd name="T17" fmla="*/ 686 h 686"/>
                                <a:gd name="T18" fmla="*/ 308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9 w 687"/>
                                <a:gd name="T41" fmla="*/ 149 h 686"/>
                                <a:gd name="T42" fmla="*/ 100 w 687"/>
                                <a:gd name="T43" fmla="*/ 100 h 686"/>
                                <a:gd name="T44" fmla="*/ 150 w 687"/>
                                <a:gd name="T45" fmla="*/ 58 h 686"/>
                                <a:gd name="T46" fmla="*/ 211 w 687"/>
                                <a:gd name="T47" fmla="*/ 25 h 686"/>
                                <a:gd name="T48" fmla="*/ 275 w 687"/>
                                <a:gd name="T49" fmla="*/ 6 h 686"/>
                                <a:gd name="T50" fmla="*/ 344 w 687"/>
                                <a:gd name="T51" fmla="*/ 0 h 686"/>
                                <a:gd name="T52" fmla="*/ 380 w 687"/>
                                <a:gd name="T53" fmla="*/ 0 h 686"/>
                                <a:gd name="T54" fmla="*/ 446 w 687"/>
                                <a:gd name="T55" fmla="*/ 14 h 686"/>
                                <a:gd name="T56" fmla="*/ 507 w 687"/>
                                <a:gd name="T57" fmla="*/ 39 h 686"/>
                                <a:gd name="T58" fmla="*/ 563 w 687"/>
                                <a:gd name="T59" fmla="*/ 77 h 686"/>
                                <a:gd name="T60" fmla="*/ 610 w 687"/>
                                <a:gd name="T61" fmla="*/ 122 h 686"/>
                                <a:gd name="T62" fmla="*/ 646 w 687"/>
                                <a:gd name="T63" fmla="*/ 177 h 686"/>
                                <a:gd name="T64" fmla="*/ 671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9" y="410"/>
                                  </a:lnTo>
                                  <a:lnTo>
                                    <a:pt x="671" y="443"/>
                                  </a:lnTo>
                                  <a:lnTo>
                                    <a:pt x="660" y="476"/>
                                  </a:lnTo>
                                  <a:lnTo>
                                    <a:pt x="646" y="504"/>
                                  </a:lnTo>
                                  <a:lnTo>
                                    <a:pt x="629" y="534"/>
                                  </a:lnTo>
                                  <a:lnTo>
                                    <a:pt x="610" y="559"/>
                                  </a:lnTo>
                                  <a:lnTo>
                                    <a:pt x="588" y="584"/>
                                  </a:lnTo>
                                  <a:lnTo>
                                    <a:pt x="563" y="606"/>
                                  </a:lnTo>
                                  <a:lnTo>
                                    <a:pt x="535" y="625"/>
                                  </a:lnTo>
                                  <a:lnTo>
                                    <a:pt x="507" y="642"/>
                                  </a:lnTo>
                                  <a:lnTo>
                                    <a:pt x="477" y="659"/>
                                  </a:lnTo>
                                  <a:lnTo>
                                    <a:pt x="446" y="670"/>
                                  </a:lnTo>
                                  <a:lnTo>
                                    <a:pt x="413" y="678"/>
                                  </a:lnTo>
                                  <a:lnTo>
                                    <a:pt x="380" y="683"/>
                                  </a:lnTo>
                                  <a:lnTo>
                                    <a:pt x="344" y="686"/>
                                  </a:lnTo>
                                  <a:lnTo>
                                    <a:pt x="308" y="683"/>
                                  </a:lnTo>
                                  <a:lnTo>
                                    <a:pt x="275" y="678"/>
                                  </a:lnTo>
                                  <a:lnTo>
                                    <a:pt x="241" y="670"/>
                                  </a:lnTo>
                                  <a:lnTo>
                                    <a:pt x="211" y="659"/>
                                  </a:lnTo>
                                  <a:lnTo>
                                    <a:pt x="180" y="642"/>
                                  </a:lnTo>
                                  <a:lnTo>
                                    <a:pt x="150" y="625"/>
                                  </a:lnTo>
                                  <a:lnTo>
                                    <a:pt x="125" y="606"/>
                                  </a:lnTo>
                                  <a:lnTo>
                                    <a:pt x="100" y="584"/>
                                  </a:lnTo>
                                  <a:lnTo>
                                    <a:pt x="78" y="559"/>
                                  </a:lnTo>
                                  <a:lnTo>
                                    <a:pt x="59"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9" y="149"/>
                                  </a:lnTo>
                                  <a:lnTo>
                                    <a:pt x="78" y="122"/>
                                  </a:lnTo>
                                  <a:lnTo>
                                    <a:pt x="100" y="100"/>
                                  </a:lnTo>
                                  <a:lnTo>
                                    <a:pt x="125" y="77"/>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7"/>
                                  </a:lnTo>
                                  <a:lnTo>
                                    <a:pt x="588" y="100"/>
                                  </a:lnTo>
                                  <a:lnTo>
                                    <a:pt x="610" y="122"/>
                                  </a:lnTo>
                                  <a:lnTo>
                                    <a:pt x="629" y="149"/>
                                  </a:lnTo>
                                  <a:lnTo>
                                    <a:pt x="646" y="177"/>
                                  </a:lnTo>
                                  <a:lnTo>
                                    <a:pt x="660" y="208"/>
                                  </a:lnTo>
                                  <a:lnTo>
                                    <a:pt x="671" y="238"/>
                                  </a:lnTo>
                                  <a:lnTo>
                                    <a:pt x="679"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66" name="Freeform 37"/>
                          <wps:cNvSpPr>
                            <a:spLocks/>
                          </wps:cNvSpPr>
                          <wps:spPr bwMode="auto">
                            <a:xfrm>
                              <a:off x="1517" y="91"/>
                              <a:ext cx="687" cy="687"/>
                            </a:xfrm>
                            <a:custGeom>
                              <a:avLst/>
                              <a:gdLst>
                                <a:gd name="T0" fmla="*/ 687 w 687"/>
                                <a:gd name="T1" fmla="*/ 343 h 687"/>
                                <a:gd name="T2" fmla="*/ 679 w 687"/>
                                <a:gd name="T3" fmla="*/ 410 h 687"/>
                                <a:gd name="T4" fmla="*/ 659 w 687"/>
                                <a:gd name="T5" fmla="*/ 476 h 687"/>
                                <a:gd name="T6" fmla="*/ 629 w 687"/>
                                <a:gd name="T7" fmla="*/ 534 h 687"/>
                                <a:gd name="T8" fmla="*/ 587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8 w 687"/>
                                <a:gd name="T41" fmla="*/ 150 h 687"/>
                                <a:gd name="T42" fmla="*/ 100 w 687"/>
                                <a:gd name="T43" fmla="*/ 100 h 687"/>
                                <a:gd name="T44" fmla="*/ 150 w 687"/>
                                <a:gd name="T45" fmla="*/ 58 h 687"/>
                                <a:gd name="T46" fmla="*/ 211 w 687"/>
                                <a:gd name="T47" fmla="*/ 25 h 687"/>
                                <a:gd name="T48" fmla="*/ 274 w 687"/>
                                <a:gd name="T49" fmla="*/ 6 h 687"/>
                                <a:gd name="T50" fmla="*/ 344 w 687"/>
                                <a:gd name="T51" fmla="*/ 0 h 687"/>
                                <a:gd name="T52" fmla="*/ 380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0" y="443"/>
                                  </a:lnTo>
                                  <a:lnTo>
                                    <a:pt x="659" y="476"/>
                                  </a:lnTo>
                                  <a:lnTo>
                                    <a:pt x="645" y="504"/>
                                  </a:lnTo>
                                  <a:lnTo>
                                    <a:pt x="629" y="534"/>
                                  </a:lnTo>
                                  <a:lnTo>
                                    <a:pt x="609" y="559"/>
                                  </a:lnTo>
                                  <a:lnTo>
                                    <a:pt x="587" y="584"/>
                                  </a:lnTo>
                                  <a:lnTo>
                                    <a:pt x="562" y="606"/>
                                  </a:lnTo>
                                  <a:lnTo>
                                    <a:pt x="535" y="626"/>
                                  </a:lnTo>
                                  <a:lnTo>
                                    <a:pt x="507" y="642"/>
                                  </a:lnTo>
                                  <a:lnTo>
                                    <a:pt x="477" y="659"/>
                                  </a:lnTo>
                                  <a:lnTo>
                                    <a:pt x="446" y="670"/>
                                  </a:lnTo>
                                  <a:lnTo>
                                    <a:pt x="413" y="678"/>
                                  </a:lnTo>
                                  <a:lnTo>
                                    <a:pt x="380" y="684"/>
                                  </a:lnTo>
                                  <a:lnTo>
                                    <a:pt x="344" y="687"/>
                                  </a:lnTo>
                                  <a:lnTo>
                                    <a:pt x="308" y="684"/>
                                  </a:lnTo>
                                  <a:lnTo>
                                    <a:pt x="274" y="678"/>
                                  </a:lnTo>
                                  <a:lnTo>
                                    <a:pt x="241" y="670"/>
                                  </a:lnTo>
                                  <a:lnTo>
                                    <a:pt x="211" y="659"/>
                                  </a:lnTo>
                                  <a:lnTo>
                                    <a:pt x="180" y="642"/>
                                  </a:lnTo>
                                  <a:lnTo>
                                    <a:pt x="150" y="626"/>
                                  </a:lnTo>
                                  <a:lnTo>
                                    <a:pt x="125" y="606"/>
                                  </a:lnTo>
                                  <a:lnTo>
                                    <a:pt x="100" y="584"/>
                                  </a:lnTo>
                                  <a:lnTo>
                                    <a:pt x="78" y="559"/>
                                  </a:lnTo>
                                  <a:lnTo>
                                    <a:pt x="58"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8" y="150"/>
                                  </a:lnTo>
                                  <a:lnTo>
                                    <a:pt x="78" y="122"/>
                                  </a:lnTo>
                                  <a:lnTo>
                                    <a:pt x="100" y="100"/>
                                  </a:lnTo>
                                  <a:lnTo>
                                    <a:pt x="125" y="78"/>
                                  </a:lnTo>
                                  <a:lnTo>
                                    <a:pt x="150" y="58"/>
                                  </a:lnTo>
                                  <a:lnTo>
                                    <a:pt x="180" y="39"/>
                                  </a:lnTo>
                                  <a:lnTo>
                                    <a:pt x="211" y="25"/>
                                  </a:lnTo>
                                  <a:lnTo>
                                    <a:pt x="241" y="14"/>
                                  </a:lnTo>
                                  <a:lnTo>
                                    <a:pt x="274" y="6"/>
                                  </a:lnTo>
                                  <a:lnTo>
                                    <a:pt x="308" y="0"/>
                                  </a:lnTo>
                                  <a:lnTo>
                                    <a:pt x="344" y="0"/>
                                  </a:lnTo>
                                  <a:lnTo>
                                    <a:pt x="380" y="0"/>
                                  </a:lnTo>
                                  <a:lnTo>
                                    <a:pt x="413" y="6"/>
                                  </a:lnTo>
                                  <a:lnTo>
                                    <a:pt x="446" y="14"/>
                                  </a:lnTo>
                                  <a:lnTo>
                                    <a:pt x="477" y="25"/>
                                  </a:lnTo>
                                  <a:lnTo>
                                    <a:pt x="507" y="39"/>
                                  </a:lnTo>
                                  <a:lnTo>
                                    <a:pt x="535" y="58"/>
                                  </a:lnTo>
                                  <a:lnTo>
                                    <a:pt x="562" y="78"/>
                                  </a:lnTo>
                                  <a:lnTo>
                                    <a:pt x="587" y="100"/>
                                  </a:lnTo>
                                  <a:lnTo>
                                    <a:pt x="609" y="122"/>
                                  </a:lnTo>
                                  <a:lnTo>
                                    <a:pt x="629" y="150"/>
                                  </a:lnTo>
                                  <a:lnTo>
                                    <a:pt x="645" y="177"/>
                                  </a:lnTo>
                                  <a:lnTo>
                                    <a:pt x="659" y="208"/>
                                  </a:lnTo>
                                  <a:lnTo>
                                    <a:pt x="670"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067" name="Line 38"/>
                          <wps:cNvCnPr>
                            <a:cxnSpLocks noChangeShapeType="1"/>
                          </wps:cNvCnPr>
                          <wps:spPr bwMode="auto">
                            <a:xfrm>
                              <a:off x="1581"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68" name="Line 39"/>
                          <wps:cNvCnPr>
                            <a:cxnSpLocks noChangeShapeType="1"/>
                          </wps:cNvCnPr>
                          <wps:spPr bwMode="auto">
                            <a:xfrm>
                              <a:off x="1866"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69" name="Freeform 40"/>
                          <wps:cNvSpPr>
                            <a:spLocks/>
                          </wps:cNvSpPr>
                          <wps:spPr bwMode="auto">
                            <a:xfrm>
                              <a:off x="1730" y="205"/>
                              <a:ext cx="266" cy="260"/>
                            </a:xfrm>
                            <a:custGeom>
                              <a:avLst/>
                              <a:gdLst>
                                <a:gd name="T0" fmla="*/ 266 w 266"/>
                                <a:gd name="T1" fmla="*/ 130 h 260"/>
                                <a:gd name="T2" fmla="*/ 266 w 266"/>
                                <a:gd name="T3" fmla="*/ 130 h 260"/>
                                <a:gd name="T4" fmla="*/ 264 w 266"/>
                                <a:gd name="T5" fmla="*/ 155 h 260"/>
                                <a:gd name="T6" fmla="*/ 255 w 266"/>
                                <a:gd name="T7" fmla="*/ 180 h 260"/>
                                <a:gd name="T8" fmla="*/ 244 w 266"/>
                                <a:gd name="T9" fmla="*/ 202 h 260"/>
                                <a:gd name="T10" fmla="*/ 228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4 w 266"/>
                                <a:gd name="T25" fmla="*/ 249 h 260"/>
                                <a:gd name="T26" fmla="*/ 61 w 266"/>
                                <a:gd name="T27" fmla="*/ 238 h 260"/>
                                <a:gd name="T28" fmla="*/ 39 w 266"/>
                                <a:gd name="T29" fmla="*/ 221 h 260"/>
                                <a:gd name="T30" fmla="*/ 23 w 266"/>
                                <a:gd name="T31" fmla="*/ 202 h 260"/>
                                <a:gd name="T32" fmla="*/ 12 w 266"/>
                                <a:gd name="T33" fmla="*/ 180 h 260"/>
                                <a:gd name="T34" fmla="*/ 3 w 266"/>
                                <a:gd name="T35" fmla="*/ 155 h 260"/>
                                <a:gd name="T36" fmla="*/ 0 w 266"/>
                                <a:gd name="T37" fmla="*/ 130 h 260"/>
                                <a:gd name="T38" fmla="*/ 0 w 266"/>
                                <a:gd name="T39" fmla="*/ 130 h 260"/>
                                <a:gd name="T40" fmla="*/ 3 w 266"/>
                                <a:gd name="T41" fmla="*/ 102 h 260"/>
                                <a:gd name="T42" fmla="*/ 12 w 266"/>
                                <a:gd name="T43" fmla="*/ 77 h 260"/>
                                <a:gd name="T44" fmla="*/ 23 w 266"/>
                                <a:gd name="T45" fmla="*/ 55 h 260"/>
                                <a:gd name="T46" fmla="*/ 39 w 266"/>
                                <a:gd name="T47" fmla="*/ 36 h 260"/>
                                <a:gd name="T48" fmla="*/ 61 w 266"/>
                                <a:gd name="T49" fmla="*/ 19 h 260"/>
                                <a:gd name="T50" fmla="*/ 84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8 w 266"/>
                                <a:gd name="T65" fmla="*/ 36 h 260"/>
                                <a:gd name="T66" fmla="*/ 244 w 266"/>
                                <a:gd name="T67" fmla="*/ 55 h 260"/>
                                <a:gd name="T68" fmla="*/ 255 w 266"/>
                                <a:gd name="T69" fmla="*/ 77 h 260"/>
                                <a:gd name="T70" fmla="*/ 264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4" y="155"/>
                                  </a:lnTo>
                                  <a:lnTo>
                                    <a:pt x="255" y="180"/>
                                  </a:lnTo>
                                  <a:lnTo>
                                    <a:pt x="244" y="202"/>
                                  </a:lnTo>
                                  <a:lnTo>
                                    <a:pt x="228" y="221"/>
                                  </a:lnTo>
                                  <a:lnTo>
                                    <a:pt x="208" y="238"/>
                                  </a:lnTo>
                                  <a:lnTo>
                                    <a:pt x="186" y="249"/>
                                  </a:lnTo>
                                  <a:lnTo>
                                    <a:pt x="161" y="257"/>
                                  </a:lnTo>
                                  <a:lnTo>
                                    <a:pt x="136" y="260"/>
                                  </a:lnTo>
                                  <a:lnTo>
                                    <a:pt x="108" y="257"/>
                                  </a:lnTo>
                                  <a:lnTo>
                                    <a:pt x="84" y="249"/>
                                  </a:lnTo>
                                  <a:lnTo>
                                    <a:pt x="61" y="238"/>
                                  </a:lnTo>
                                  <a:lnTo>
                                    <a:pt x="39" y="221"/>
                                  </a:lnTo>
                                  <a:lnTo>
                                    <a:pt x="23" y="202"/>
                                  </a:lnTo>
                                  <a:lnTo>
                                    <a:pt x="12" y="180"/>
                                  </a:lnTo>
                                  <a:lnTo>
                                    <a:pt x="3" y="155"/>
                                  </a:lnTo>
                                  <a:lnTo>
                                    <a:pt x="0" y="130"/>
                                  </a:lnTo>
                                  <a:lnTo>
                                    <a:pt x="3" y="102"/>
                                  </a:lnTo>
                                  <a:lnTo>
                                    <a:pt x="12" y="77"/>
                                  </a:lnTo>
                                  <a:lnTo>
                                    <a:pt x="23" y="55"/>
                                  </a:lnTo>
                                  <a:lnTo>
                                    <a:pt x="39" y="36"/>
                                  </a:lnTo>
                                  <a:lnTo>
                                    <a:pt x="61" y="19"/>
                                  </a:lnTo>
                                  <a:lnTo>
                                    <a:pt x="84" y="8"/>
                                  </a:lnTo>
                                  <a:lnTo>
                                    <a:pt x="108" y="0"/>
                                  </a:lnTo>
                                  <a:lnTo>
                                    <a:pt x="136" y="0"/>
                                  </a:lnTo>
                                  <a:lnTo>
                                    <a:pt x="161" y="0"/>
                                  </a:lnTo>
                                  <a:lnTo>
                                    <a:pt x="186" y="8"/>
                                  </a:lnTo>
                                  <a:lnTo>
                                    <a:pt x="208" y="19"/>
                                  </a:lnTo>
                                  <a:lnTo>
                                    <a:pt x="228" y="36"/>
                                  </a:lnTo>
                                  <a:lnTo>
                                    <a:pt x="244" y="55"/>
                                  </a:lnTo>
                                  <a:lnTo>
                                    <a:pt x="255" y="77"/>
                                  </a:lnTo>
                                  <a:lnTo>
                                    <a:pt x="264"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070" name="Freeform 41"/>
                          <wps:cNvSpPr>
                            <a:spLocks/>
                          </wps:cNvSpPr>
                          <wps:spPr bwMode="auto">
                            <a:xfrm>
                              <a:off x="1844" y="277"/>
                              <a:ext cx="150" cy="177"/>
                            </a:xfrm>
                            <a:custGeom>
                              <a:avLst/>
                              <a:gdLst>
                                <a:gd name="T0" fmla="*/ 0 w 150"/>
                                <a:gd name="T1" fmla="*/ 177 h 177"/>
                                <a:gd name="T2" fmla="*/ 150 w 150"/>
                                <a:gd name="T3" fmla="*/ 11 h 177"/>
                                <a:gd name="T4" fmla="*/ 138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1" name="Freeform 42"/>
                          <wps:cNvSpPr>
                            <a:spLocks/>
                          </wps:cNvSpPr>
                          <wps:spPr bwMode="auto">
                            <a:xfrm>
                              <a:off x="1775" y="238"/>
                              <a:ext cx="94" cy="91"/>
                            </a:xfrm>
                            <a:custGeom>
                              <a:avLst/>
                              <a:gdLst>
                                <a:gd name="T0" fmla="*/ 0 w 94"/>
                                <a:gd name="T1" fmla="*/ 91 h 91"/>
                                <a:gd name="T2" fmla="*/ 0 w 94"/>
                                <a:gd name="T3" fmla="*/ 91 h 91"/>
                                <a:gd name="T4" fmla="*/ 3 w 94"/>
                                <a:gd name="T5" fmla="*/ 72 h 91"/>
                                <a:gd name="T6" fmla="*/ 8 w 94"/>
                                <a:gd name="T7" fmla="*/ 55 h 91"/>
                                <a:gd name="T8" fmla="*/ 16 w 94"/>
                                <a:gd name="T9" fmla="*/ 39 h 91"/>
                                <a:gd name="T10" fmla="*/ 27 w 94"/>
                                <a:gd name="T11" fmla="*/ 25 h 91"/>
                                <a:gd name="T12" fmla="*/ 41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6" y="39"/>
                                  </a:lnTo>
                                  <a:lnTo>
                                    <a:pt x="27" y="25"/>
                                  </a:lnTo>
                                  <a:lnTo>
                                    <a:pt x="41"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72" name="Group 51"/>
                        <wpg:cNvGrpSpPr>
                          <a:grpSpLocks/>
                        </wpg:cNvGrpSpPr>
                        <wpg:grpSpPr bwMode="auto">
                          <a:xfrm>
                            <a:off x="963295" y="57785"/>
                            <a:ext cx="457200" cy="453390"/>
                            <a:chOff x="1517" y="91"/>
                            <a:chExt cx="720" cy="714"/>
                          </a:xfrm>
                        </wpg:grpSpPr>
                        <wps:wsp>
                          <wps:cNvPr id="2073" name="Freeform 44"/>
                          <wps:cNvSpPr>
                            <a:spLocks/>
                          </wps:cNvSpPr>
                          <wps:spPr bwMode="auto">
                            <a:xfrm>
                              <a:off x="1550" y="119"/>
                              <a:ext cx="687" cy="686"/>
                            </a:xfrm>
                            <a:custGeom>
                              <a:avLst/>
                              <a:gdLst>
                                <a:gd name="T0" fmla="*/ 687 w 687"/>
                                <a:gd name="T1" fmla="*/ 343 h 686"/>
                                <a:gd name="T2" fmla="*/ 679 w 687"/>
                                <a:gd name="T3" fmla="*/ 410 h 686"/>
                                <a:gd name="T4" fmla="*/ 660 w 687"/>
                                <a:gd name="T5" fmla="*/ 476 h 686"/>
                                <a:gd name="T6" fmla="*/ 629 w 687"/>
                                <a:gd name="T7" fmla="*/ 534 h 686"/>
                                <a:gd name="T8" fmla="*/ 588 w 687"/>
                                <a:gd name="T9" fmla="*/ 584 h 686"/>
                                <a:gd name="T10" fmla="*/ 535 w 687"/>
                                <a:gd name="T11" fmla="*/ 625 h 686"/>
                                <a:gd name="T12" fmla="*/ 477 w 687"/>
                                <a:gd name="T13" fmla="*/ 659 h 686"/>
                                <a:gd name="T14" fmla="*/ 413 w 687"/>
                                <a:gd name="T15" fmla="*/ 678 h 686"/>
                                <a:gd name="T16" fmla="*/ 344 w 687"/>
                                <a:gd name="T17" fmla="*/ 686 h 686"/>
                                <a:gd name="T18" fmla="*/ 308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9 w 687"/>
                                <a:gd name="T41" fmla="*/ 149 h 686"/>
                                <a:gd name="T42" fmla="*/ 100 w 687"/>
                                <a:gd name="T43" fmla="*/ 100 h 686"/>
                                <a:gd name="T44" fmla="*/ 150 w 687"/>
                                <a:gd name="T45" fmla="*/ 58 h 686"/>
                                <a:gd name="T46" fmla="*/ 211 w 687"/>
                                <a:gd name="T47" fmla="*/ 25 h 686"/>
                                <a:gd name="T48" fmla="*/ 275 w 687"/>
                                <a:gd name="T49" fmla="*/ 6 h 686"/>
                                <a:gd name="T50" fmla="*/ 344 w 687"/>
                                <a:gd name="T51" fmla="*/ 0 h 686"/>
                                <a:gd name="T52" fmla="*/ 380 w 687"/>
                                <a:gd name="T53" fmla="*/ 0 h 686"/>
                                <a:gd name="T54" fmla="*/ 446 w 687"/>
                                <a:gd name="T55" fmla="*/ 14 h 686"/>
                                <a:gd name="T56" fmla="*/ 507 w 687"/>
                                <a:gd name="T57" fmla="*/ 39 h 686"/>
                                <a:gd name="T58" fmla="*/ 563 w 687"/>
                                <a:gd name="T59" fmla="*/ 77 h 686"/>
                                <a:gd name="T60" fmla="*/ 610 w 687"/>
                                <a:gd name="T61" fmla="*/ 122 h 686"/>
                                <a:gd name="T62" fmla="*/ 646 w 687"/>
                                <a:gd name="T63" fmla="*/ 177 h 686"/>
                                <a:gd name="T64" fmla="*/ 671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9" y="410"/>
                                  </a:lnTo>
                                  <a:lnTo>
                                    <a:pt x="671" y="443"/>
                                  </a:lnTo>
                                  <a:lnTo>
                                    <a:pt x="660" y="476"/>
                                  </a:lnTo>
                                  <a:lnTo>
                                    <a:pt x="646" y="504"/>
                                  </a:lnTo>
                                  <a:lnTo>
                                    <a:pt x="629" y="534"/>
                                  </a:lnTo>
                                  <a:lnTo>
                                    <a:pt x="610" y="559"/>
                                  </a:lnTo>
                                  <a:lnTo>
                                    <a:pt x="588" y="584"/>
                                  </a:lnTo>
                                  <a:lnTo>
                                    <a:pt x="563" y="606"/>
                                  </a:lnTo>
                                  <a:lnTo>
                                    <a:pt x="535" y="625"/>
                                  </a:lnTo>
                                  <a:lnTo>
                                    <a:pt x="507" y="642"/>
                                  </a:lnTo>
                                  <a:lnTo>
                                    <a:pt x="477" y="659"/>
                                  </a:lnTo>
                                  <a:lnTo>
                                    <a:pt x="446" y="670"/>
                                  </a:lnTo>
                                  <a:lnTo>
                                    <a:pt x="413" y="678"/>
                                  </a:lnTo>
                                  <a:lnTo>
                                    <a:pt x="380" y="683"/>
                                  </a:lnTo>
                                  <a:lnTo>
                                    <a:pt x="344" y="686"/>
                                  </a:lnTo>
                                  <a:lnTo>
                                    <a:pt x="308" y="683"/>
                                  </a:lnTo>
                                  <a:lnTo>
                                    <a:pt x="275" y="678"/>
                                  </a:lnTo>
                                  <a:lnTo>
                                    <a:pt x="241" y="670"/>
                                  </a:lnTo>
                                  <a:lnTo>
                                    <a:pt x="211" y="659"/>
                                  </a:lnTo>
                                  <a:lnTo>
                                    <a:pt x="180" y="642"/>
                                  </a:lnTo>
                                  <a:lnTo>
                                    <a:pt x="150" y="625"/>
                                  </a:lnTo>
                                  <a:lnTo>
                                    <a:pt x="125" y="606"/>
                                  </a:lnTo>
                                  <a:lnTo>
                                    <a:pt x="100" y="584"/>
                                  </a:lnTo>
                                  <a:lnTo>
                                    <a:pt x="78" y="559"/>
                                  </a:lnTo>
                                  <a:lnTo>
                                    <a:pt x="59"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9" y="149"/>
                                  </a:lnTo>
                                  <a:lnTo>
                                    <a:pt x="78" y="122"/>
                                  </a:lnTo>
                                  <a:lnTo>
                                    <a:pt x="100" y="100"/>
                                  </a:lnTo>
                                  <a:lnTo>
                                    <a:pt x="125" y="77"/>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7"/>
                                  </a:lnTo>
                                  <a:lnTo>
                                    <a:pt x="588" y="100"/>
                                  </a:lnTo>
                                  <a:lnTo>
                                    <a:pt x="610" y="122"/>
                                  </a:lnTo>
                                  <a:lnTo>
                                    <a:pt x="629" y="149"/>
                                  </a:lnTo>
                                  <a:lnTo>
                                    <a:pt x="646" y="177"/>
                                  </a:lnTo>
                                  <a:lnTo>
                                    <a:pt x="660" y="208"/>
                                  </a:lnTo>
                                  <a:lnTo>
                                    <a:pt x="671" y="238"/>
                                  </a:lnTo>
                                  <a:lnTo>
                                    <a:pt x="679"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74" name="Freeform 45"/>
                          <wps:cNvSpPr>
                            <a:spLocks/>
                          </wps:cNvSpPr>
                          <wps:spPr bwMode="auto">
                            <a:xfrm>
                              <a:off x="1517" y="91"/>
                              <a:ext cx="687" cy="687"/>
                            </a:xfrm>
                            <a:custGeom>
                              <a:avLst/>
                              <a:gdLst>
                                <a:gd name="T0" fmla="*/ 687 w 687"/>
                                <a:gd name="T1" fmla="*/ 343 h 687"/>
                                <a:gd name="T2" fmla="*/ 679 w 687"/>
                                <a:gd name="T3" fmla="*/ 410 h 687"/>
                                <a:gd name="T4" fmla="*/ 659 w 687"/>
                                <a:gd name="T5" fmla="*/ 476 h 687"/>
                                <a:gd name="T6" fmla="*/ 629 w 687"/>
                                <a:gd name="T7" fmla="*/ 534 h 687"/>
                                <a:gd name="T8" fmla="*/ 587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8 w 687"/>
                                <a:gd name="T41" fmla="*/ 150 h 687"/>
                                <a:gd name="T42" fmla="*/ 100 w 687"/>
                                <a:gd name="T43" fmla="*/ 100 h 687"/>
                                <a:gd name="T44" fmla="*/ 150 w 687"/>
                                <a:gd name="T45" fmla="*/ 58 h 687"/>
                                <a:gd name="T46" fmla="*/ 211 w 687"/>
                                <a:gd name="T47" fmla="*/ 25 h 687"/>
                                <a:gd name="T48" fmla="*/ 274 w 687"/>
                                <a:gd name="T49" fmla="*/ 6 h 687"/>
                                <a:gd name="T50" fmla="*/ 344 w 687"/>
                                <a:gd name="T51" fmla="*/ 0 h 687"/>
                                <a:gd name="T52" fmla="*/ 380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0" y="443"/>
                                  </a:lnTo>
                                  <a:lnTo>
                                    <a:pt x="659" y="476"/>
                                  </a:lnTo>
                                  <a:lnTo>
                                    <a:pt x="645" y="504"/>
                                  </a:lnTo>
                                  <a:lnTo>
                                    <a:pt x="629" y="534"/>
                                  </a:lnTo>
                                  <a:lnTo>
                                    <a:pt x="609" y="559"/>
                                  </a:lnTo>
                                  <a:lnTo>
                                    <a:pt x="587" y="584"/>
                                  </a:lnTo>
                                  <a:lnTo>
                                    <a:pt x="562" y="606"/>
                                  </a:lnTo>
                                  <a:lnTo>
                                    <a:pt x="535" y="626"/>
                                  </a:lnTo>
                                  <a:lnTo>
                                    <a:pt x="507" y="642"/>
                                  </a:lnTo>
                                  <a:lnTo>
                                    <a:pt x="477" y="659"/>
                                  </a:lnTo>
                                  <a:lnTo>
                                    <a:pt x="446" y="670"/>
                                  </a:lnTo>
                                  <a:lnTo>
                                    <a:pt x="413" y="678"/>
                                  </a:lnTo>
                                  <a:lnTo>
                                    <a:pt x="380" y="684"/>
                                  </a:lnTo>
                                  <a:lnTo>
                                    <a:pt x="344" y="687"/>
                                  </a:lnTo>
                                  <a:lnTo>
                                    <a:pt x="308" y="684"/>
                                  </a:lnTo>
                                  <a:lnTo>
                                    <a:pt x="274" y="678"/>
                                  </a:lnTo>
                                  <a:lnTo>
                                    <a:pt x="241" y="670"/>
                                  </a:lnTo>
                                  <a:lnTo>
                                    <a:pt x="211" y="659"/>
                                  </a:lnTo>
                                  <a:lnTo>
                                    <a:pt x="180" y="642"/>
                                  </a:lnTo>
                                  <a:lnTo>
                                    <a:pt x="150" y="626"/>
                                  </a:lnTo>
                                  <a:lnTo>
                                    <a:pt x="125" y="606"/>
                                  </a:lnTo>
                                  <a:lnTo>
                                    <a:pt x="100" y="584"/>
                                  </a:lnTo>
                                  <a:lnTo>
                                    <a:pt x="78" y="559"/>
                                  </a:lnTo>
                                  <a:lnTo>
                                    <a:pt x="58"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8" y="150"/>
                                  </a:lnTo>
                                  <a:lnTo>
                                    <a:pt x="78" y="122"/>
                                  </a:lnTo>
                                  <a:lnTo>
                                    <a:pt x="100" y="100"/>
                                  </a:lnTo>
                                  <a:lnTo>
                                    <a:pt x="125" y="78"/>
                                  </a:lnTo>
                                  <a:lnTo>
                                    <a:pt x="150" y="58"/>
                                  </a:lnTo>
                                  <a:lnTo>
                                    <a:pt x="180" y="39"/>
                                  </a:lnTo>
                                  <a:lnTo>
                                    <a:pt x="211" y="25"/>
                                  </a:lnTo>
                                  <a:lnTo>
                                    <a:pt x="241" y="14"/>
                                  </a:lnTo>
                                  <a:lnTo>
                                    <a:pt x="274" y="6"/>
                                  </a:lnTo>
                                  <a:lnTo>
                                    <a:pt x="308" y="0"/>
                                  </a:lnTo>
                                  <a:lnTo>
                                    <a:pt x="344" y="0"/>
                                  </a:lnTo>
                                  <a:lnTo>
                                    <a:pt x="380" y="0"/>
                                  </a:lnTo>
                                  <a:lnTo>
                                    <a:pt x="413" y="6"/>
                                  </a:lnTo>
                                  <a:lnTo>
                                    <a:pt x="446" y="14"/>
                                  </a:lnTo>
                                  <a:lnTo>
                                    <a:pt x="477" y="25"/>
                                  </a:lnTo>
                                  <a:lnTo>
                                    <a:pt x="507" y="39"/>
                                  </a:lnTo>
                                  <a:lnTo>
                                    <a:pt x="535" y="58"/>
                                  </a:lnTo>
                                  <a:lnTo>
                                    <a:pt x="562" y="78"/>
                                  </a:lnTo>
                                  <a:lnTo>
                                    <a:pt x="587" y="100"/>
                                  </a:lnTo>
                                  <a:lnTo>
                                    <a:pt x="609" y="122"/>
                                  </a:lnTo>
                                  <a:lnTo>
                                    <a:pt x="629" y="150"/>
                                  </a:lnTo>
                                  <a:lnTo>
                                    <a:pt x="645" y="177"/>
                                  </a:lnTo>
                                  <a:lnTo>
                                    <a:pt x="659" y="208"/>
                                  </a:lnTo>
                                  <a:lnTo>
                                    <a:pt x="670"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075" name="Line 46"/>
                          <wps:cNvCnPr>
                            <a:cxnSpLocks noChangeShapeType="1"/>
                          </wps:cNvCnPr>
                          <wps:spPr bwMode="auto">
                            <a:xfrm>
                              <a:off x="1581"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76" name="Line 47"/>
                          <wps:cNvCnPr>
                            <a:cxnSpLocks noChangeShapeType="1"/>
                          </wps:cNvCnPr>
                          <wps:spPr bwMode="auto">
                            <a:xfrm>
                              <a:off x="1866"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77" name="Freeform 48"/>
                          <wps:cNvSpPr>
                            <a:spLocks/>
                          </wps:cNvSpPr>
                          <wps:spPr bwMode="auto">
                            <a:xfrm>
                              <a:off x="1730" y="205"/>
                              <a:ext cx="266" cy="260"/>
                            </a:xfrm>
                            <a:custGeom>
                              <a:avLst/>
                              <a:gdLst>
                                <a:gd name="T0" fmla="*/ 266 w 266"/>
                                <a:gd name="T1" fmla="*/ 130 h 260"/>
                                <a:gd name="T2" fmla="*/ 266 w 266"/>
                                <a:gd name="T3" fmla="*/ 130 h 260"/>
                                <a:gd name="T4" fmla="*/ 264 w 266"/>
                                <a:gd name="T5" fmla="*/ 155 h 260"/>
                                <a:gd name="T6" fmla="*/ 255 w 266"/>
                                <a:gd name="T7" fmla="*/ 180 h 260"/>
                                <a:gd name="T8" fmla="*/ 244 w 266"/>
                                <a:gd name="T9" fmla="*/ 202 h 260"/>
                                <a:gd name="T10" fmla="*/ 228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4 w 266"/>
                                <a:gd name="T25" fmla="*/ 249 h 260"/>
                                <a:gd name="T26" fmla="*/ 61 w 266"/>
                                <a:gd name="T27" fmla="*/ 238 h 260"/>
                                <a:gd name="T28" fmla="*/ 39 w 266"/>
                                <a:gd name="T29" fmla="*/ 221 h 260"/>
                                <a:gd name="T30" fmla="*/ 23 w 266"/>
                                <a:gd name="T31" fmla="*/ 202 h 260"/>
                                <a:gd name="T32" fmla="*/ 12 w 266"/>
                                <a:gd name="T33" fmla="*/ 180 h 260"/>
                                <a:gd name="T34" fmla="*/ 3 w 266"/>
                                <a:gd name="T35" fmla="*/ 155 h 260"/>
                                <a:gd name="T36" fmla="*/ 0 w 266"/>
                                <a:gd name="T37" fmla="*/ 130 h 260"/>
                                <a:gd name="T38" fmla="*/ 0 w 266"/>
                                <a:gd name="T39" fmla="*/ 130 h 260"/>
                                <a:gd name="T40" fmla="*/ 3 w 266"/>
                                <a:gd name="T41" fmla="*/ 102 h 260"/>
                                <a:gd name="T42" fmla="*/ 12 w 266"/>
                                <a:gd name="T43" fmla="*/ 77 h 260"/>
                                <a:gd name="T44" fmla="*/ 23 w 266"/>
                                <a:gd name="T45" fmla="*/ 55 h 260"/>
                                <a:gd name="T46" fmla="*/ 39 w 266"/>
                                <a:gd name="T47" fmla="*/ 36 h 260"/>
                                <a:gd name="T48" fmla="*/ 61 w 266"/>
                                <a:gd name="T49" fmla="*/ 19 h 260"/>
                                <a:gd name="T50" fmla="*/ 84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8 w 266"/>
                                <a:gd name="T65" fmla="*/ 36 h 260"/>
                                <a:gd name="T66" fmla="*/ 244 w 266"/>
                                <a:gd name="T67" fmla="*/ 55 h 260"/>
                                <a:gd name="T68" fmla="*/ 255 w 266"/>
                                <a:gd name="T69" fmla="*/ 77 h 260"/>
                                <a:gd name="T70" fmla="*/ 264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4" y="155"/>
                                  </a:lnTo>
                                  <a:lnTo>
                                    <a:pt x="255" y="180"/>
                                  </a:lnTo>
                                  <a:lnTo>
                                    <a:pt x="244" y="202"/>
                                  </a:lnTo>
                                  <a:lnTo>
                                    <a:pt x="228" y="221"/>
                                  </a:lnTo>
                                  <a:lnTo>
                                    <a:pt x="208" y="238"/>
                                  </a:lnTo>
                                  <a:lnTo>
                                    <a:pt x="186" y="249"/>
                                  </a:lnTo>
                                  <a:lnTo>
                                    <a:pt x="161" y="257"/>
                                  </a:lnTo>
                                  <a:lnTo>
                                    <a:pt x="136" y="260"/>
                                  </a:lnTo>
                                  <a:lnTo>
                                    <a:pt x="108" y="257"/>
                                  </a:lnTo>
                                  <a:lnTo>
                                    <a:pt x="84" y="249"/>
                                  </a:lnTo>
                                  <a:lnTo>
                                    <a:pt x="61" y="238"/>
                                  </a:lnTo>
                                  <a:lnTo>
                                    <a:pt x="39" y="221"/>
                                  </a:lnTo>
                                  <a:lnTo>
                                    <a:pt x="23" y="202"/>
                                  </a:lnTo>
                                  <a:lnTo>
                                    <a:pt x="12" y="180"/>
                                  </a:lnTo>
                                  <a:lnTo>
                                    <a:pt x="3" y="155"/>
                                  </a:lnTo>
                                  <a:lnTo>
                                    <a:pt x="0" y="130"/>
                                  </a:lnTo>
                                  <a:lnTo>
                                    <a:pt x="3" y="102"/>
                                  </a:lnTo>
                                  <a:lnTo>
                                    <a:pt x="12" y="77"/>
                                  </a:lnTo>
                                  <a:lnTo>
                                    <a:pt x="23" y="55"/>
                                  </a:lnTo>
                                  <a:lnTo>
                                    <a:pt x="39" y="36"/>
                                  </a:lnTo>
                                  <a:lnTo>
                                    <a:pt x="61" y="19"/>
                                  </a:lnTo>
                                  <a:lnTo>
                                    <a:pt x="84" y="8"/>
                                  </a:lnTo>
                                  <a:lnTo>
                                    <a:pt x="108" y="0"/>
                                  </a:lnTo>
                                  <a:lnTo>
                                    <a:pt x="136" y="0"/>
                                  </a:lnTo>
                                  <a:lnTo>
                                    <a:pt x="161" y="0"/>
                                  </a:lnTo>
                                  <a:lnTo>
                                    <a:pt x="186" y="8"/>
                                  </a:lnTo>
                                  <a:lnTo>
                                    <a:pt x="208" y="19"/>
                                  </a:lnTo>
                                  <a:lnTo>
                                    <a:pt x="228" y="36"/>
                                  </a:lnTo>
                                  <a:lnTo>
                                    <a:pt x="244" y="55"/>
                                  </a:lnTo>
                                  <a:lnTo>
                                    <a:pt x="255" y="77"/>
                                  </a:lnTo>
                                  <a:lnTo>
                                    <a:pt x="264"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078" name="Freeform 49"/>
                          <wps:cNvSpPr>
                            <a:spLocks/>
                          </wps:cNvSpPr>
                          <wps:spPr bwMode="auto">
                            <a:xfrm>
                              <a:off x="1844" y="277"/>
                              <a:ext cx="150" cy="177"/>
                            </a:xfrm>
                            <a:custGeom>
                              <a:avLst/>
                              <a:gdLst>
                                <a:gd name="T0" fmla="*/ 0 w 150"/>
                                <a:gd name="T1" fmla="*/ 177 h 177"/>
                                <a:gd name="T2" fmla="*/ 150 w 150"/>
                                <a:gd name="T3" fmla="*/ 11 h 177"/>
                                <a:gd name="T4" fmla="*/ 138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Freeform 50"/>
                          <wps:cNvSpPr>
                            <a:spLocks/>
                          </wps:cNvSpPr>
                          <wps:spPr bwMode="auto">
                            <a:xfrm>
                              <a:off x="1775" y="238"/>
                              <a:ext cx="94" cy="91"/>
                            </a:xfrm>
                            <a:custGeom>
                              <a:avLst/>
                              <a:gdLst>
                                <a:gd name="T0" fmla="*/ 0 w 94"/>
                                <a:gd name="T1" fmla="*/ 91 h 91"/>
                                <a:gd name="T2" fmla="*/ 0 w 94"/>
                                <a:gd name="T3" fmla="*/ 91 h 91"/>
                                <a:gd name="T4" fmla="*/ 3 w 94"/>
                                <a:gd name="T5" fmla="*/ 72 h 91"/>
                                <a:gd name="T6" fmla="*/ 8 w 94"/>
                                <a:gd name="T7" fmla="*/ 55 h 91"/>
                                <a:gd name="T8" fmla="*/ 16 w 94"/>
                                <a:gd name="T9" fmla="*/ 39 h 91"/>
                                <a:gd name="T10" fmla="*/ 27 w 94"/>
                                <a:gd name="T11" fmla="*/ 25 h 91"/>
                                <a:gd name="T12" fmla="*/ 41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6" y="39"/>
                                  </a:lnTo>
                                  <a:lnTo>
                                    <a:pt x="27" y="25"/>
                                  </a:lnTo>
                                  <a:lnTo>
                                    <a:pt x="41"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0" name="Rectangle 52"/>
                        <wps:cNvSpPr>
                          <a:spLocks noChangeArrowheads="1"/>
                        </wps:cNvSpPr>
                        <wps:spPr bwMode="auto">
                          <a:xfrm>
                            <a:off x="754380" y="568960"/>
                            <a:ext cx="9378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689A5" w14:textId="77777777" w:rsidR="00AA0A19" w:rsidRDefault="00AA0A19" w:rsidP="00155B4E">
                              <w:r>
                                <w:rPr>
                                  <w:rFonts w:ascii="Verdana" w:hAnsi="Verdana" w:cs="Verdana"/>
                                  <w:color w:val="000000"/>
                                  <w:sz w:val="12"/>
                                  <w:szCs w:val="12"/>
                                  <w:u w:val="single"/>
                                  <w:lang w:val="en-US"/>
                                </w:rPr>
                                <w:t xml:space="preserve"> : MSA event application</w:t>
                              </w:r>
                            </w:p>
                          </w:txbxContent>
                        </wps:txbx>
                        <wps:bodyPr rot="0" vert="horz" wrap="none" lIns="0" tIns="0" rIns="0" bIns="0" anchor="t" anchorCtr="0" upright="1">
                          <a:spAutoFit/>
                        </wps:bodyPr>
                      </wps:wsp>
                      <wps:wsp>
                        <wps:cNvPr id="2081" name="Rectangle 53"/>
                        <wps:cNvSpPr>
                          <a:spLocks noChangeArrowheads="1"/>
                        </wps:cNvSpPr>
                        <wps:spPr bwMode="auto">
                          <a:xfrm>
                            <a:off x="1166495" y="84074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2" name="Rectangle 54"/>
                        <wps:cNvSpPr>
                          <a:spLocks noChangeArrowheads="1"/>
                        </wps:cNvSpPr>
                        <wps:spPr bwMode="auto">
                          <a:xfrm>
                            <a:off x="1166495" y="1141095"/>
                            <a:ext cx="43180" cy="5765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3" name="Rectangle 58"/>
                        <wps:cNvSpPr>
                          <a:spLocks noChangeArrowheads="1"/>
                        </wps:cNvSpPr>
                        <wps:spPr bwMode="auto">
                          <a:xfrm>
                            <a:off x="1167130" y="1905635"/>
                            <a:ext cx="43180" cy="83883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4" name="Rectangle 59"/>
                        <wps:cNvSpPr>
                          <a:spLocks noChangeArrowheads="1"/>
                        </wps:cNvSpPr>
                        <wps:spPr bwMode="auto">
                          <a:xfrm>
                            <a:off x="1166495" y="84074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5" name="Rectangle 60"/>
                        <wps:cNvSpPr>
                          <a:spLocks noChangeArrowheads="1"/>
                        </wps:cNvSpPr>
                        <wps:spPr bwMode="auto">
                          <a:xfrm>
                            <a:off x="1166495" y="1141095"/>
                            <a:ext cx="43180" cy="5765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6" name="Rectangle 64"/>
                        <wps:cNvSpPr>
                          <a:spLocks noChangeArrowheads="1"/>
                        </wps:cNvSpPr>
                        <wps:spPr bwMode="auto">
                          <a:xfrm>
                            <a:off x="1167130" y="1905635"/>
                            <a:ext cx="43180" cy="83883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087" name="Rectangle 65"/>
                        <wps:cNvSpPr>
                          <a:spLocks noChangeArrowheads="1"/>
                        </wps:cNvSpPr>
                        <wps:spPr bwMode="auto">
                          <a:xfrm>
                            <a:off x="1750060" y="568960"/>
                            <a:ext cx="10433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B7DEF" w14:textId="77777777" w:rsidR="00AA0A19" w:rsidRDefault="00AA0A19" w:rsidP="00155B4E">
                              <w:r>
                                <w:rPr>
                                  <w:rFonts w:ascii="Verdana" w:hAnsi="Verdana" w:cs="Verdana"/>
                                  <w:color w:val="000000"/>
                                  <w:sz w:val="12"/>
                                  <w:szCs w:val="12"/>
                                  <w:u w:val="single"/>
                                  <w:lang w:val="en-US"/>
                                </w:rPr>
                                <w:t xml:space="preserve"> : MSA dispatch application</w:t>
                              </w:r>
                            </w:p>
                          </w:txbxContent>
                        </wps:txbx>
                        <wps:bodyPr rot="0" vert="horz" wrap="none" lIns="0" tIns="0" rIns="0" bIns="0" anchor="t" anchorCtr="0" upright="1">
                          <a:spAutoFit/>
                        </wps:bodyPr>
                      </wps:wsp>
                      <wps:wsp>
                        <wps:cNvPr id="2088" name="Line 66"/>
                        <wps:cNvCnPr>
                          <a:cxnSpLocks noChangeShapeType="1"/>
                        </wps:cNvCnPr>
                        <wps:spPr bwMode="auto">
                          <a:xfrm>
                            <a:off x="2235200" y="574040"/>
                            <a:ext cx="0" cy="33947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089" name="Group 74"/>
                        <wpg:cNvGrpSpPr>
                          <a:grpSpLocks/>
                        </wpg:cNvGrpSpPr>
                        <wpg:grpSpPr bwMode="auto">
                          <a:xfrm>
                            <a:off x="2007235" y="57785"/>
                            <a:ext cx="457200" cy="453390"/>
                            <a:chOff x="3161" y="91"/>
                            <a:chExt cx="720" cy="714"/>
                          </a:xfrm>
                        </wpg:grpSpPr>
                        <wps:wsp>
                          <wps:cNvPr id="2090" name="Freeform 67"/>
                          <wps:cNvSpPr>
                            <a:spLocks/>
                          </wps:cNvSpPr>
                          <wps:spPr bwMode="auto">
                            <a:xfrm>
                              <a:off x="3195" y="119"/>
                              <a:ext cx="686" cy="686"/>
                            </a:xfrm>
                            <a:custGeom>
                              <a:avLst/>
                              <a:gdLst>
                                <a:gd name="T0" fmla="*/ 686 w 686"/>
                                <a:gd name="T1" fmla="*/ 343 h 686"/>
                                <a:gd name="T2" fmla="*/ 678 w 686"/>
                                <a:gd name="T3" fmla="*/ 410 h 686"/>
                                <a:gd name="T4" fmla="*/ 659 w 686"/>
                                <a:gd name="T5" fmla="*/ 476 h 686"/>
                                <a:gd name="T6" fmla="*/ 628 w 686"/>
                                <a:gd name="T7" fmla="*/ 534 h 686"/>
                                <a:gd name="T8" fmla="*/ 587 w 686"/>
                                <a:gd name="T9" fmla="*/ 584 h 686"/>
                                <a:gd name="T10" fmla="*/ 534 w 686"/>
                                <a:gd name="T11" fmla="*/ 625 h 686"/>
                                <a:gd name="T12" fmla="*/ 476 w 686"/>
                                <a:gd name="T13" fmla="*/ 659 h 686"/>
                                <a:gd name="T14" fmla="*/ 412 w 686"/>
                                <a:gd name="T15" fmla="*/ 678 h 686"/>
                                <a:gd name="T16" fmla="*/ 343 w 686"/>
                                <a:gd name="T17" fmla="*/ 686 h 686"/>
                                <a:gd name="T18" fmla="*/ 307 w 686"/>
                                <a:gd name="T19" fmla="*/ 683 h 686"/>
                                <a:gd name="T20" fmla="*/ 241 w 686"/>
                                <a:gd name="T21" fmla="*/ 670 h 686"/>
                                <a:gd name="T22" fmla="*/ 180 w 686"/>
                                <a:gd name="T23" fmla="*/ 642 h 686"/>
                                <a:gd name="T24" fmla="*/ 124 w 686"/>
                                <a:gd name="T25" fmla="*/ 606 h 686"/>
                                <a:gd name="T26" fmla="*/ 77 w 686"/>
                                <a:gd name="T27" fmla="*/ 559 h 686"/>
                                <a:gd name="T28" fmla="*/ 41 w 686"/>
                                <a:gd name="T29" fmla="*/ 504 h 686"/>
                                <a:gd name="T30" fmla="*/ 16 w 686"/>
                                <a:gd name="T31" fmla="*/ 443 h 686"/>
                                <a:gd name="T32" fmla="*/ 2 w 686"/>
                                <a:gd name="T33" fmla="*/ 376 h 686"/>
                                <a:gd name="T34" fmla="*/ 0 w 686"/>
                                <a:gd name="T35" fmla="*/ 343 h 686"/>
                                <a:gd name="T36" fmla="*/ 5 w 686"/>
                                <a:gd name="T37" fmla="*/ 271 h 686"/>
                                <a:gd name="T38" fmla="*/ 27 w 686"/>
                                <a:gd name="T39" fmla="*/ 208 h 686"/>
                                <a:gd name="T40" fmla="*/ 58 w 686"/>
                                <a:gd name="T41" fmla="*/ 149 h 686"/>
                                <a:gd name="T42" fmla="*/ 99 w 686"/>
                                <a:gd name="T43" fmla="*/ 100 h 686"/>
                                <a:gd name="T44" fmla="*/ 149 w 686"/>
                                <a:gd name="T45" fmla="*/ 58 h 686"/>
                                <a:gd name="T46" fmla="*/ 210 w 686"/>
                                <a:gd name="T47" fmla="*/ 25 h 686"/>
                                <a:gd name="T48" fmla="*/ 274 w 686"/>
                                <a:gd name="T49" fmla="*/ 6 h 686"/>
                                <a:gd name="T50" fmla="*/ 343 w 686"/>
                                <a:gd name="T51" fmla="*/ 0 h 686"/>
                                <a:gd name="T52" fmla="*/ 379 w 686"/>
                                <a:gd name="T53" fmla="*/ 0 h 686"/>
                                <a:gd name="T54" fmla="*/ 446 w 686"/>
                                <a:gd name="T55" fmla="*/ 14 h 686"/>
                                <a:gd name="T56" fmla="*/ 506 w 686"/>
                                <a:gd name="T57" fmla="*/ 39 h 686"/>
                                <a:gd name="T58" fmla="*/ 562 w 686"/>
                                <a:gd name="T59" fmla="*/ 77 h 686"/>
                                <a:gd name="T60" fmla="*/ 609 w 686"/>
                                <a:gd name="T61" fmla="*/ 122 h 686"/>
                                <a:gd name="T62" fmla="*/ 645 w 686"/>
                                <a:gd name="T63" fmla="*/ 177 h 686"/>
                                <a:gd name="T64" fmla="*/ 670 w 686"/>
                                <a:gd name="T65" fmla="*/ 238 h 686"/>
                                <a:gd name="T66" fmla="*/ 684 w 686"/>
                                <a:gd name="T67" fmla="*/ 307 h 686"/>
                                <a:gd name="T68" fmla="*/ 686 w 686"/>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6" h="686">
                                  <a:moveTo>
                                    <a:pt x="686" y="343"/>
                                  </a:moveTo>
                                  <a:lnTo>
                                    <a:pt x="686" y="343"/>
                                  </a:lnTo>
                                  <a:lnTo>
                                    <a:pt x="684" y="376"/>
                                  </a:lnTo>
                                  <a:lnTo>
                                    <a:pt x="678" y="410"/>
                                  </a:lnTo>
                                  <a:lnTo>
                                    <a:pt x="670" y="443"/>
                                  </a:lnTo>
                                  <a:lnTo>
                                    <a:pt x="659" y="476"/>
                                  </a:lnTo>
                                  <a:lnTo>
                                    <a:pt x="645" y="504"/>
                                  </a:lnTo>
                                  <a:lnTo>
                                    <a:pt x="628" y="534"/>
                                  </a:lnTo>
                                  <a:lnTo>
                                    <a:pt x="609" y="559"/>
                                  </a:lnTo>
                                  <a:lnTo>
                                    <a:pt x="587" y="584"/>
                                  </a:lnTo>
                                  <a:lnTo>
                                    <a:pt x="562" y="606"/>
                                  </a:lnTo>
                                  <a:lnTo>
                                    <a:pt x="534" y="625"/>
                                  </a:lnTo>
                                  <a:lnTo>
                                    <a:pt x="506" y="642"/>
                                  </a:lnTo>
                                  <a:lnTo>
                                    <a:pt x="476" y="659"/>
                                  </a:lnTo>
                                  <a:lnTo>
                                    <a:pt x="446" y="670"/>
                                  </a:lnTo>
                                  <a:lnTo>
                                    <a:pt x="412" y="678"/>
                                  </a:lnTo>
                                  <a:lnTo>
                                    <a:pt x="379" y="683"/>
                                  </a:lnTo>
                                  <a:lnTo>
                                    <a:pt x="343" y="686"/>
                                  </a:lnTo>
                                  <a:lnTo>
                                    <a:pt x="307" y="683"/>
                                  </a:lnTo>
                                  <a:lnTo>
                                    <a:pt x="274" y="678"/>
                                  </a:lnTo>
                                  <a:lnTo>
                                    <a:pt x="241" y="670"/>
                                  </a:lnTo>
                                  <a:lnTo>
                                    <a:pt x="210" y="659"/>
                                  </a:lnTo>
                                  <a:lnTo>
                                    <a:pt x="180" y="642"/>
                                  </a:lnTo>
                                  <a:lnTo>
                                    <a:pt x="149" y="625"/>
                                  </a:lnTo>
                                  <a:lnTo>
                                    <a:pt x="124" y="606"/>
                                  </a:lnTo>
                                  <a:lnTo>
                                    <a:pt x="99" y="584"/>
                                  </a:lnTo>
                                  <a:lnTo>
                                    <a:pt x="77" y="559"/>
                                  </a:lnTo>
                                  <a:lnTo>
                                    <a:pt x="58" y="534"/>
                                  </a:lnTo>
                                  <a:lnTo>
                                    <a:pt x="41" y="504"/>
                                  </a:lnTo>
                                  <a:lnTo>
                                    <a:pt x="27" y="476"/>
                                  </a:lnTo>
                                  <a:lnTo>
                                    <a:pt x="16" y="443"/>
                                  </a:lnTo>
                                  <a:lnTo>
                                    <a:pt x="5" y="410"/>
                                  </a:lnTo>
                                  <a:lnTo>
                                    <a:pt x="2" y="376"/>
                                  </a:lnTo>
                                  <a:lnTo>
                                    <a:pt x="0" y="343"/>
                                  </a:lnTo>
                                  <a:lnTo>
                                    <a:pt x="2" y="307"/>
                                  </a:lnTo>
                                  <a:lnTo>
                                    <a:pt x="5" y="271"/>
                                  </a:lnTo>
                                  <a:lnTo>
                                    <a:pt x="16" y="238"/>
                                  </a:lnTo>
                                  <a:lnTo>
                                    <a:pt x="27" y="208"/>
                                  </a:lnTo>
                                  <a:lnTo>
                                    <a:pt x="41" y="177"/>
                                  </a:lnTo>
                                  <a:lnTo>
                                    <a:pt x="58" y="149"/>
                                  </a:lnTo>
                                  <a:lnTo>
                                    <a:pt x="77" y="122"/>
                                  </a:lnTo>
                                  <a:lnTo>
                                    <a:pt x="99" y="100"/>
                                  </a:lnTo>
                                  <a:lnTo>
                                    <a:pt x="124" y="77"/>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6" y="39"/>
                                  </a:lnTo>
                                  <a:lnTo>
                                    <a:pt x="534" y="58"/>
                                  </a:lnTo>
                                  <a:lnTo>
                                    <a:pt x="562" y="77"/>
                                  </a:lnTo>
                                  <a:lnTo>
                                    <a:pt x="587" y="100"/>
                                  </a:lnTo>
                                  <a:lnTo>
                                    <a:pt x="609" y="122"/>
                                  </a:lnTo>
                                  <a:lnTo>
                                    <a:pt x="628" y="149"/>
                                  </a:lnTo>
                                  <a:lnTo>
                                    <a:pt x="645" y="177"/>
                                  </a:lnTo>
                                  <a:lnTo>
                                    <a:pt x="659" y="208"/>
                                  </a:lnTo>
                                  <a:lnTo>
                                    <a:pt x="670" y="238"/>
                                  </a:lnTo>
                                  <a:lnTo>
                                    <a:pt x="678" y="271"/>
                                  </a:lnTo>
                                  <a:lnTo>
                                    <a:pt x="684" y="307"/>
                                  </a:lnTo>
                                  <a:lnTo>
                                    <a:pt x="686"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91" name="Freeform 68"/>
                          <wps:cNvSpPr>
                            <a:spLocks/>
                          </wps:cNvSpPr>
                          <wps:spPr bwMode="auto">
                            <a:xfrm>
                              <a:off x="3161" y="91"/>
                              <a:ext cx="687" cy="687"/>
                            </a:xfrm>
                            <a:custGeom>
                              <a:avLst/>
                              <a:gdLst>
                                <a:gd name="T0" fmla="*/ 687 w 687"/>
                                <a:gd name="T1" fmla="*/ 343 h 687"/>
                                <a:gd name="T2" fmla="*/ 679 w 687"/>
                                <a:gd name="T3" fmla="*/ 410 h 687"/>
                                <a:gd name="T4" fmla="*/ 660 w 687"/>
                                <a:gd name="T5" fmla="*/ 476 h 687"/>
                                <a:gd name="T6" fmla="*/ 629 w 687"/>
                                <a:gd name="T7" fmla="*/ 534 h 687"/>
                                <a:gd name="T8" fmla="*/ 588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9 w 687"/>
                                <a:gd name="T41" fmla="*/ 150 h 687"/>
                                <a:gd name="T42" fmla="*/ 100 w 687"/>
                                <a:gd name="T43" fmla="*/ 100 h 687"/>
                                <a:gd name="T44" fmla="*/ 150 w 687"/>
                                <a:gd name="T45" fmla="*/ 58 h 687"/>
                                <a:gd name="T46" fmla="*/ 211 w 687"/>
                                <a:gd name="T47" fmla="*/ 25 h 687"/>
                                <a:gd name="T48" fmla="*/ 275 w 687"/>
                                <a:gd name="T49" fmla="*/ 6 h 687"/>
                                <a:gd name="T50" fmla="*/ 344 w 687"/>
                                <a:gd name="T51" fmla="*/ 0 h 687"/>
                                <a:gd name="T52" fmla="*/ 380 w 687"/>
                                <a:gd name="T53" fmla="*/ 0 h 687"/>
                                <a:gd name="T54" fmla="*/ 446 w 687"/>
                                <a:gd name="T55" fmla="*/ 14 h 687"/>
                                <a:gd name="T56" fmla="*/ 507 w 687"/>
                                <a:gd name="T57" fmla="*/ 39 h 687"/>
                                <a:gd name="T58" fmla="*/ 563 w 687"/>
                                <a:gd name="T59" fmla="*/ 78 h 687"/>
                                <a:gd name="T60" fmla="*/ 610 w 687"/>
                                <a:gd name="T61" fmla="*/ 122 h 687"/>
                                <a:gd name="T62" fmla="*/ 646 w 687"/>
                                <a:gd name="T63" fmla="*/ 177 h 687"/>
                                <a:gd name="T64" fmla="*/ 671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1" y="443"/>
                                  </a:lnTo>
                                  <a:lnTo>
                                    <a:pt x="660" y="476"/>
                                  </a:lnTo>
                                  <a:lnTo>
                                    <a:pt x="646" y="504"/>
                                  </a:lnTo>
                                  <a:lnTo>
                                    <a:pt x="629" y="534"/>
                                  </a:lnTo>
                                  <a:lnTo>
                                    <a:pt x="610" y="559"/>
                                  </a:lnTo>
                                  <a:lnTo>
                                    <a:pt x="588" y="584"/>
                                  </a:lnTo>
                                  <a:lnTo>
                                    <a:pt x="563" y="606"/>
                                  </a:lnTo>
                                  <a:lnTo>
                                    <a:pt x="535" y="626"/>
                                  </a:lnTo>
                                  <a:lnTo>
                                    <a:pt x="507" y="642"/>
                                  </a:lnTo>
                                  <a:lnTo>
                                    <a:pt x="477" y="659"/>
                                  </a:lnTo>
                                  <a:lnTo>
                                    <a:pt x="446" y="670"/>
                                  </a:lnTo>
                                  <a:lnTo>
                                    <a:pt x="413" y="678"/>
                                  </a:lnTo>
                                  <a:lnTo>
                                    <a:pt x="380" y="684"/>
                                  </a:lnTo>
                                  <a:lnTo>
                                    <a:pt x="344" y="687"/>
                                  </a:lnTo>
                                  <a:lnTo>
                                    <a:pt x="308" y="684"/>
                                  </a:lnTo>
                                  <a:lnTo>
                                    <a:pt x="275" y="678"/>
                                  </a:lnTo>
                                  <a:lnTo>
                                    <a:pt x="241" y="670"/>
                                  </a:lnTo>
                                  <a:lnTo>
                                    <a:pt x="211" y="659"/>
                                  </a:lnTo>
                                  <a:lnTo>
                                    <a:pt x="180" y="642"/>
                                  </a:lnTo>
                                  <a:lnTo>
                                    <a:pt x="150" y="626"/>
                                  </a:lnTo>
                                  <a:lnTo>
                                    <a:pt x="125" y="606"/>
                                  </a:lnTo>
                                  <a:lnTo>
                                    <a:pt x="100" y="584"/>
                                  </a:lnTo>
                                  <a:lnTo>
                                    <a:pt x="78" y="559"/>
                                  </a:lnTo>
                                  <a:lnTo>
                                    <a:pt x="59"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9" y="150"/>
                                  </a:lnTo>
                                  <a:lnTo>
                                    <a:pt x="78" y="122"/>
                                  </a:lnTo>
                                  <a:lnTo>
                                    <a:pt x="100" y="100"/>
                                  </a:lnTo>
                                  <a:lnTo>
                                    <a:pt x="125" y="78"/>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8"/>
                                  </a:lnTo>
                                  <a:lnTo>
                                    <a:pt x="588" y="100"/>
                                  </a:lnTo>
                                  <a:lnTo>
                                    <a:pt x="610" y="122"/>
                                  </a:lnTo>
                                  <a:lnTo>
                                    <a:pt x="629" y="150"/>
                                  </a:lnTo>
                                  <a:lnTo>
                                    <a:pt x="646" y="177"/>
                                  </a:lnTo>
                                  <a:lnTo>
                                    <a:pt x="660" y="208"/>
                                  </a:lnTo>
                                  <a:lnTo>
                                    <a:pt x="671"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092" name="Line 69"/>
                          <wps:cNvCnPr>
                            <a:cxnSpLocks noChangeShapeType="1"/>
                          </wps:cNvCnPr>
                          <wps:spPr bwMode="auto">
                            <a:xfrm>
                              <a:off x="3225"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93" name="Line 70"/>
                          <wps:cNvCnPr>
                            <a:cxnSpLocks noChangeShapeType="1"/>
                          </wps:cNvCnPr>
                          <wps:spPr bwMode="auto">
                            <a:xfrm>
                              <a:off x="3510"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094" name="Freeform 71"/>
                          <wps:cNvSpPr>
                            <a:spLocks/>
                          </wps:cNvSpPr>
                          <wps:spPr bwMode="auto">
                            <a:xfrm>
                              <a:off x="3375" y="205"/>
                              <a:ext cx="266" cy="260"/>
                            </a:xfrm>
                            <a:custGeom>
                              <a:avLst/>
                              <a:gdLst>
                                <a:gd name="T0" fmla="*/ 266 w 266"/>
                                <a:gd name="T1" fmla="*/ 130 h 260"/>
                                <a:gd name="T2" fmla="*/ 266 w 266"/>
                                <a:gd name="T3" fmla="*/ 130 h 260"/>
                                <a:gd name="T4" fmla="*/ 263 w 266"/>
                                <a:gd name="T5" fmla="*/ 155 h 260"/>
                                <a:gd name="T6" fmla="*/ 254 w 266"/>
                                <a:gd name="T7" fmla="*/ 180 h 260"/>
                                <a:gd name="T8" fmla="*/ 243 w 266"/>
                                <a:gd name="T9" fmla="*/ 202 h 260"/>
                                <a:gd name="T10" fmla="*/ 227 w 266"/>
                                <a:gd name="T11" fmla="*/ 221 h 260"/>
                                <a:gd name="T12" fmla="*/ 207 w 266"/>
                                <a:gd name="T13" fmla="*/ 238 h 260"/>
                                <a:gd name="T14" fmla="*/ 185 w 266"/>
                                <a:gd name="T15" fmla="*/ 249 h 260"/>
                                <a:gd name="T16" fmla="*/ 160 w 266"/>
                                <a:gd name="T17" fmla="*/ 257 h 260"/>
                                <a:gd name="T18" fmla="*/ 135 w 266"/>
                                <a:gd name="T19" fmla="*/ 260 h 260"/>
                                <a:gd name="T20" fmla="*/ 135 w 266"/>
                                <a:gd name="T21" fmla="*/ 260 h 260"/>
                                <a:gd name="T22" fmla="*/ 108 w 266"/>
                                <a:gd name="T23" fmla="*/ 257 h 260"/>
                                <a:gd name="T24" fmla="*/ 83 w 266"/>
                                <a:gd name="T25" fmla="*/ 249 h 260"/>
                                <a:gd name="T26" fmla="*/ 61 w 266"/>
                                <a:gd name="T27" fmla="*/ 238 h 260"/>
                                <a:gd name="T28" fmla="*/ 38 w 266"/>
                                <a:gd name="T29" fmla="*/ 221 h 260"/>
                                <a:gd name="T30" fmla="*/ 22 w 266"/>
                                <a:gd name="T31" fmla="*/ 202 h 260"/>
                                <a:gd name="T32" fmla="*/ 11 w 266"/>
                                <a:gd name="T33" fmla="*/ 180 h 260"/>
                                <a:gd name="T34" fmla="*/ 2 w 266"/>
                                <a:gd name="T35" fmla="*/ 155 h 260"/>
                                <a:gd name="T36" fmla="*/ 0 w 266"/>
                                <a:gd name="T37" fmla="*/ 130 h 260"/>
                                <a:gd name="T38" fmla="*/ 0 w 266"/>
                                <a:gd name="T39" fmla="*/ 130 h 260"/>
                                <a:gd name="T40" fmla="*/ 2 w 266"/>
                                <a:gd name="T41" fmla="*/ 102 h 260"/>
                                <a:gd name="T42" fmla="*/ 11 w 266"/>
                                <a:gd name="T43" fmla="*/ 77 h 260"/>
                                <a:gd name="T44" fmla="*/ 22 w 266"/>
                                <a:gd name="T45" fmla="*/ 55 h 260"/>
                                <a:gd name="T46" fmla="*/ 38 w 266"/>
                                <a:gd name="T47" fmla="*/ 36 h 260"/>
                                <a:gd name="T48" fmla="*/ 61 w 266"/>
                                <a:gd name="T49" fmla="*/ 19 h 260"/>
                                <a:gd name="T50" fmla="*/ 83 w 266"/>
                                <a:gd name="T51" fmla="*/ 8 h 260"/>
                                <a:gd name="T52" fmla="*/ 108 w 266"/>
                                <a:gd name="T53" fmla="*/ 0 h 260"/>
                                <a:gd name="T54" fmla="*/ 135 w 266"/>
                                <a:gd name="T55" fmla="*/ 0 h 260"/>
                                <a:gd name="T56" fmla="*/ 135 w 266"/>
                                <a:gd name="T57" fmla="*/ 0 h 260"/>
                                <a:gd name="T58" fmla="*/ 160 w 266"/>
                                <a:gd name="T59" fmla="*/ 0 h 260"/>
                                <a:gd name="T60" fmla="*/ 185 w 266"/>
                                <a:gd name="T61" fmla="*/ 8 h 260"/>
                                <a:gd name="T62" fmla="*/ 207 w 266"/>
                                <a:gd name="T63" fmla="*/ 19 h 260"/>
                                <a:gd name="T64" fmla="*/ 227 w 266"/>
                                <a:gd name="T65" fmla="*/ 36 h 260"/>
                                <a:gd name="T66" fmla="*/ 243 w 266"/>
                                <a:gd name="T67" fmla="*/ 55 h 260"/>
                                <a:gd name="T68" fmla="*/ 254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4" y="180"/>
                                  </a:lnTo>
                                  <a:lnTo>
                                    <a:pt x="243" y="202"/>
                                  </a:lnTo>
                                  <a:lnTo>
                                    <a:pt x="227" y="221"/>
                                  </a:lnTo>
                                  <a:lnTo>
                                    <a:pt x="207" y="238"/>
                                  </a:lnTo>
                                  <a:lnTo>
                                    <a:pt x="185" y="249"/>
                                  </a:lnTo>
                                  <a:lnTo>
                                    <a:pt x="160" y="257"/>
                                  </a:lnTo>
                                  <a:lnTo>
                                    <a:pt x="135" y="260"/>
                                  </a:lnTo>
                                  <a:lnTo>
                                    <a:pt x="108" y="257"/>
                                  </a:lnTo>
                                  <a:lnTo>
                                    <a:pt x="83" y="249"/>
                                  </a:lnTo>
                                  <a:lnTo>
                                    <a:pt x="61" y="238"/>
                                  </a:lnTo>
                                  <a:lnTo>
                                    <a:pt x="38" y="221"/>
                                  </a:lnTo>
                                  <a:lnTo>
                                    <a:pt x="22" y="202"/>
                                  </a:lnTo>
                                  <a:lnTo>
                                    <a:pt x="11" y="180"/>
                                  </a:lnTo>
                                  <a:lnTo>
                                    <a:pt x="2" y="155"/>
                                  </a:lnTo>
                                  <a:lnTo>
                                    <a:pt x="0" y="130"/>
                                  </a:lnTo>
                                  <a:lnTo>
                                    <a:pt x="2" y="102"/>
                                  </a:lnTo>
                                  <a:lnTo>
                                    <a:pt x="11" y="77"/>
                                  </a:lnTo>
                                  <a:lnTo>
                                    <a:pt x="22" y="55"/>
                                  </a:lnTo>
                                  <a:lnTo>
                                    <a:pt x="38" y="36"/>
                                  </a:lnTo>
                                  <a:lnTo>
                                    <a:pt x="61" y="19"/>
                                  </a:lnTo>
                                  <a:lnTo>
                                    <a:pt x="83" y="8"/>
                                  </a:lnTo>
                                  <a:lnTo>
                                    <a:pt x="108" y="0"/>
                                  </a:lnTo>
                                  <a:lnTo>
                                    <a:pt x="135" y="0"/>
                                  </a:lnTo>
                                  <a:lnTo>
                                    <a:pt x="160" y="0"/>
                                  </a:lnTo>
                                  <a:lnTo>
                                    <a:pt x="185" y="8"/>
                                  </a:lnTo>
                                  <a:lnTo>
                                    <a:pt x="207" y="19"/>
                                  </a:lnTo>
                                  <a:lnTo>
                                    <a:pt x="227" y="36"/>
                                  </a:lnTo>
                                  <a:lnTo>
                                    <a:pt x="243" y="55"/>
                                  </a:lnTo>
                                  <a:lnTo>
                                    <a:pt x="254"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095" name="Freeform 72"/>
                          <wps:cNvSpPr>
                            <a:spLocks/>
                          </wps:cNvSpPr>
                          <wps:spPr bwMode="auto">
                            <a:xfrm>
                              <a:off x="3488" y="277"/>
                              <a:ext cx="150" cy="177"/>
                            </a:xfrm>
                            <a:custGeom>
                              <a:avLst/>
                              <a:gdLst>
                                <a:gd name="T0" fmla="*/ 0 w 150"/>
                                <a:gd name="T1" fmla="*/ 177 h 177"/>
                                <a:gd name="T2" fmla="*/ 150 w 150"/>
                                <a:gd name="T3" fmla="*/ 11 h 177"/>
                                <a:gd name="T4" fmla="*/ 139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9"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6" name="Freeform 73"/>
                          <wps:cNvSpPr>
                            <a:spLocks/>
                          </wps:cNvSpPr>
                          <wps:spPr bwMode="auto">
                            <a:xfrm>
                              <a:off x="3419" y="238"/>
                              <a:ext cx="94" cy="91"/>
                            </a:xfrm>
                            <a:custGeom>
                              <a:avLst/>
                              <a:gdLst>
                                <a:gd name="T0" fmla="*/ 0 w 94"/>
                                <a:gd name="T1" fmla="*/ 91 h 91"/>
                                <a:gd name="T2" fmla="*/ 0 w 94"/>
                                <a:gd name="T3" fmla="*/ 91 h 91"/>
                                <a:gd name="T4" fmla="*/ 3 w 94"/>
                                <a:gd name="T5" fmla="*/ 72 h 91"/>
                                <a:gd name="T6" fmla="*/ 8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7" name="Group 82"/>
                        <wpg:cNvGrpSpPr>
                          <a:grpSpLocks/>
                        </wpg:cNvGrpSpPr>
                        <wpg:grpSpPr bwMode="auto">
                          <a:xfrm>
                            <a:off x="2007235" y="57785"/>
                            <a:ext cx="457200" cy="453390"/>
                            <a:chOff x="3161" y="91"/>
                            <a:chExt cx="720" cy="714"/>
                          </a:xfrm>
                        </wpg:grpSpPr>
                        <wps:wsp>
                          <wps:cNvPr id="2098" name="Freeform 75"/>
                          <wps:cNvSpPr>
                            <a:spLocks/>
                          </wps:cNvSpPr>
                          <wps:spPr bwMode="auto">
                            <a:xfrm>
                              <a:off x="3195" y="119"/>
                              <a:ext cx="686" cy="686"/>
                            </a:xfrm>
                            <a:custGeom>
                              <a:avLst/>
                              <a:gdLst>
                                <a:gd name="T0" fmla="*/ 686 w 686"/>
                                <a:gd name="T1" fmla="*/ 343 h 686"/>
                                <a:gd name="T2" fmla="*/ 678 w 686"/>
                                <a:gd name="T3" fmla="*/ 410 h 686"/>
                                <a:gd name="T4" fmla="*/ 659 w 686"/>
                                <a:gd name="T5" fmla="*/ 476 h 686"/>
                                <a:gd name="T6" fmla="*/ 628 w 686"/>
                                <a:gd name="T7" fmla="*/ 534 h 686"/>
                                <a:gd name="T8" fmla="*/ 587 w 686"/>
                                <a:gd name="T9" fmla="*/ 584 h 686"/>
                                <a:gd name="T10" fmla="*/ 534 w 686"/>
                                <a:gd name="T11" fmla="*/ 625 h 686"/>
                                <a:gd name="T12" fmla="*/ 476 w 686"/>
                                <a:gd name="T13" fmla="*/ 659 h 686"/>
                                <a:gd name="T14" fmla="*/ 412 w 686"/>
                                <a:gd name="T15" fmla="*/ 678 h 686"/>
                                <a:gd name="T16" fmla="*/ 343 w 686"/>
                                <a:gd name="T17" fmla="*/ 686 h 686"/>
                                <a:gd name="T18" fmla="*/ 307 w 686"/>
                                <a:gd name="T19" fmla="*/ 683 h 686"/>
                                <a:gd name="T20" fmla="*/ 241 w 686"/>
                                <a:gd name="T21" fmla="*/ 670 h 686"/>
                                <a:gd name="T22" fmla="*/ 180 w 686"/>
                                <a:gd name="T23" fmla="*/ 642 h 686"/>
                                <a:gd name="T24" fmla="*/ 124 w 686"/>
                                <a:gd name="T25" fmla="*/ 606 h 686"/>
                                <a:gd name="T26" fmla="*/ 77 w 686"/>
                                <a:gd name="T27" fmla="*/ 559 h 686"/>
                                <a:gd name="T28" fmla="*/ 41 w 686"/>
                                <a:gd name="T29" fmla="*/ 504 h 686"/>
                                <a:gd name="T30" fmla="*/ 16 w 686"/>
                                <a:gd name="T31" fmla="*/ 443 h 686"/>
                                <a:gd name="T32" fmla="*/ 2 w 686"/>
                                <a:gd name="T33" fmla="*/ 376 h 686"/>
                                <a:gd name="T34" fmla="*/ 0 w 686"/>
                                <a:gd name="T35" fmla="*/ 343 h 686"/>
                                <a:gd name="T36" fmla="*/ 5 w 686"/>
                                <a:gd name="T37" fmla="*/ 271 h 686"/>
                                <a:gd name="T38" fmla="*/ 27 w 686"/>
                                <a:gd name="T39" fmla="*/ 208 h 686"/>
                                <a:gd name="T40" fmla="*/ 58 w 686"/>
                                <a:gd name="T41" fmla="*/ 149 h 686"/>
                                <a:gd name="T42" fmla="*/ 99 w 686"/>
                                <a:gd name="T43" fmla="*/ 100 h 686"/>
                                <a:gd name="T44" fmla="*/ 149 w 686"/>
                                <a:gd name="T45" fmla="*/ 58 h 686"/>
                                <a:gd name="T46" fmla="*/ 210 w 686"/>
                                <a:gd name="T47" fmla="*/ 25 h 686"/>
                                <a:gd name="T48" fmla="*/ 274 w 686"/>
                                <a:gd name="T49" fmla="*/ 6 h 686"/>
                                <a:gd name="T50" fmla="*/ 343 w 686"/>
                                <a:gd name="T51" fmla="*/ 0 h 686"/>
                                <a:gd name="T52" fmla="*/ 379 w 686"/>
                                <a:gd name="T53" fmla="*/ 0 h 686"/>
                                <a:gd name="T54" fmla="*/ 446 w 686"/>
                                <a:gd name="T55" fmla="*/ 14 h 686"/>
                                <a:gd name="T56" fmla="*/ 506 w 686"/>
                                <a:gd name="T57" fmla="*/ 39 h 686"/>
                                <a:gd name="T58" fmla="*/ 562 w 686"/>
                                <a:gd name="T59" fmla="*/ 77 h 686"/>
                                <a:gd name="T60" fmla="*/ 609 w 686"/>
                                <a:gd name="T61" fmla="*/ 122 h 686"/>
                                <a:gd name="T62" fmla="*/ 645 w 686"/>
                                <a:gd name="T63" fmla="*/ 177 h 686"/>
                                <a:gd name="T64" fmla="*/ 670 w 686"/>
                                <a:gd name="T65" fmla="*/ 238 h 686"/>
                                <a:gd name="T66" fmla="*/ 684 w 686"/>
                                <a:gd name="T67" fmla="*/ 307 h 686"/>
                                <a:gd name="T68" fmla="*/ 686 w 686"/>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6" h="686">
                                  <a:moveTo>
                                    <a:pt x="686" y="343"/>
                                  </a:moveTo>
                                  <a:lnTo>
                                    <a:pt x="686" y="343"/>
                                  </a:lnTo>
                                  <a:lnTo>
                                    <a:pt x="684" y="376"/>
                                  </a:lnTo>
                                  <a:lnTo>
                                    <a:pt x="678" y="410"/>
                                  </a:lnTo>
                                  <a:lnTo>
                                    <a:pt x="670" y="443"/>
                                  </a:lnTo>
                                  <a:lnTo>
                                    <a:pt x="659" y="476"/>
                                  </a:lnTo>
                                  <a:lnTo>
                                    <a:pt x="645" y="504"/>
                                  </a:lnTo>
                                  <a:lnTo>
                                    <a:pt x="628" y="534"/>
                                  </a:lnTo>
                                  <a:lnTo>
                                    <a:pt x="609" y="559"/>
                                  </a:lnTo>
                                  <a:lnTo>
                                    <a:pt x="587" y="584"/>
                                  </a:lnTo>
                                  <a:lnTo>
                                    <a:pt x="562" y="606"/>
                                  </a:lnTo>
                                  <a:lnTo>
                                    <a:pt x="534" y="625"/>
                                  </a:lnTo>
                                  <a:lnTo>
                                    <a:pt x="506" y="642"/>
                                  </a:lnTo>
                                  <a:lnTo>
                                    <a:pt x="476" y="659"/>
                                  </a:lnTo>
                                  <a:lnTo>
                                    <a:pt x="446" y="670"/>
                                  </a:lnTo>
                                  <a:lnTo>
                                    <a:pt x="412" y="678"/>
                                  </a:lnTo>
                                  <a:lnTo>
                                    <a:pt x="379" y="683"/>
                                  </a:lnTo>
                                  <a:lnTo>
                                    <a:pt x="343" y="686"/>
                                  </a:lnTo>
                                  <a:lnTo>
                                    <a:pt x="307" y="683"/>
                                  </a:lnTo>
                                  <a:lnTo>
                                    <a:pt x="274" y="678"/>
                                  </a:lnTo>
                                  <a:lnTo>
                                    <a:pt x="241" y="670"/>
                                  </a:lnTo>
                                  <a:lnTo>
                                    <a:pt x="210" y="659"/>
                                  </a:lnTo>
                                  <a:lnTo>
                                    <a:pt x="180" y="642"/>
                                  </a:lnTo>
                                  <a:lnTo>
                                    <a:pt x="149" y="625"/>
                                  </a:lnTo>
                                  <a:lnTo>
                                    <a:pt x="124" y="606"/>
                                  </a:lnTo>
                                  <a:lnTo>
                                    <a:pt x="99" y="584"/>
                                  </a:lnTo>
                                  <a:lnTo>
                                    <a:pt x="77" y="559"/>
                                  </a:lnTo>
                                  <a:lnTo>
                                    <a:pt x="58" y="534"/>
                                  </a:lnTo>
                                  <a:lnTo>
                                    <a:pt x="41" y="504"/>
                                  </a:lnTo>
                                  <a:lnTo>
                                    <a:pt x="27" y="476"/>
                                  </a:lnTo>
                                  <a:lnTo>
                                    <a:pt x="16" y="443"/>
                                  </a:lnTo>
                                  <a:lnTo>
                                    <a:pt x="5" y="410"/>
                                  </a:lnTo>
                                  <a:lnTo>
                                    <a:pt x="2" y="376"/>
                                  </a:lnTo>
                                  <a:lnTo>
                                    <a:pt x="0" y="343"/>
                                  </a:lnTo>
                                  <a:lnTo>
                                    <a:pt x="2" y="307"/>
                                  </a:lnTo>
                                  <a:lnTo>
                                    <a:pt x="5" y="271"/>
                                  </a:lnTo>
                                  <a:lnTo>
                                    <a:pt x="16" y="238"/>
                                  </a:lnTo>
                                  <a:lnTo>
                                    <a:pt x="27" y="208"/>
                                  </a:lnTo>
                                  <a:lnTo>
                                    <a:pt x="41" y="177"/>
                                  </a:lnTo>
                                  <a:lnTo>
                                    <a:pt x="58" y="149"/>
                                  </a:lnTo>
                                  <a:lnTo>
                                    <a:pt x="77" y="122"/>
                                  </a:lnTo>
                                  <a:lnTo>
                                    <a:pt x="99" y="100"/>
                                  </a:lnTo>
                                  <a:lnTo>
                                    <a:pt x="124" y="77"/>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6" y="39"/>
                                  </a:lnTo>
                                  <a:lnTo>
                                    <a:pt x="534" y="58"/>
                                  </a:lnTo>
                                  <a:lnTo>
                                    <a:pt x="562" y="77"/>
                                  </a:lnTo>
                                  <a:lnTo>
                                    <a:pt x="587" y="100"/>
                                  </a:lnTo>
                                  <a:lnTo>
                                    <a:pt x="609" y="122"/>
                                  </a:lnTo>
                                  <a:lnTo>
                                    <a:pt x="628" y="149"/>
                                  </a:lnTo>
                                  <a:lnTo>
                                    <a:pt x="645" y="177"/>
                                  </a:lnTo>
                                  <a:lnTo>
                                    <a:pt x="659" y="208"/>
                                  </a:lnTo>
                                  <a:lnTo>
                                    <a:pt x="670" y="238"/>
                                  </a:lnTo>
                                  <a:lnTo>
                                    <a:pt x="678" y="271"/>
                                  </a:lnTo>
                                  <a:lnTo>
                                    <a:pt x="684" y="307"/>
                                  </a:lnTo>
                                  <a:lnTo>
                                    <a:pt x="686"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099" name="Freeform 76"/>
                          <wps:cNvSpPr>
                            <a:spLocks/>
                          </wps:cNvSpPr>
                          <wps:spPr bwMode="auto">
                            <a:xfrm>
                              <a:off x="3161" y="91"/>
                              <a:ext cx="687" cy="687"/>
                            </a:xfrm>
                            <a:custGeom>
                              <a:avLst/>
                              <a:gdLst>
                                <a:gd name="T0" fmla="*/ 687 w 687"/>
                                <a:gd name="T1" fmla="*/ 343 h 687"/>
                                <a:gd name="T2" fmla="*/ 679 w 687"/>
                                <a:gd name="T3" fmla="*/ 410 h 687"/>
                                <a:gd name="T4" fmla="*/ 660 w 687"/>
                                <a:gd name="T5" fmla="*/ 476 h 687"/>
                                <a:gd name="T6" fmla="*/ 629 w 687"/>
                                <a:gd name="T7" fmla="*/ 534 h 687"/>
                                <a:gd name="T8" fmla="*/ 588 w 687"/>
                                <a:gd name="T9" fmla="*/ 584 h 687"/>
                                <a:gd name="T10" fmla="*/ 535 w 687"/>
                                <a:gd name="T11" fmla="*/ 626 h 687"/>
                                <a:gd name="T12" fmla="*/ 477 w 687"/>
                                <a:gd name="T13" fmla="*/ 659 h 687"/>
                                <a:gd name="T14" fmla="*/ 413 w 687"/>
                                <a:gd name="T15" fmla="*/ 678 h 687"/>
                                <a:gd name="T16" fmla="*/ 344 w 687"/>
                                <a:gd name="T17" fmla="*/ 687 h 687"/>
                                <a:gd name="T18" fmla="*/ 308 w 687"/>
                                <a:gd name="T19" fmla="*/ 684 h 687"/>
                                <a:gd name="T20" fmla="*/ 241 w 687"/>
                                <a:gd name="T21" fmla="*/ 670 h 687"/>
                                <a:gd name="T22" fmla="*/ 180 w 687"/>
                                <a:gd name="T23" fmla="*/ 642 h 687"/>
                                <a:gd name="T24" fmla="*/ 125 w 687"/>
                                <a:gd name="T25" fmla="*/ 606 h 687"/>
                                <a:gd name="T26" fmla="*/ 78 w 687"/>
                                <a:gd name="T27" fmla="*/ 559 h 687"/>
                                <a:gd name="T28" fmla="*/ 42 w 687"/>
                                <a:gd name="T29" fmla="*/ 504 h 687"/>
                                <a:gd name="T30" fmla="*/ 17 w 687"/>
                                <a:gd name="T31" fmla="*/ 443 h 687"/>
                                <a:gd name="T32" fmla="*/ 3 w 687"/>
                                <a:gd name="T33" fmla="*/ 377 h 687"/>
                                <a:gd name="T34" fmla="*/ 0 w 687"/>
                                <a:gd name="T35" fmla="*/ 343 h 687"/>
                                <a:gd name="T36" fmla="*/ 6 w 687"/>
                                <a:gd name="T37" fmla="*/ 272 h 687"/>
                                <a:gd name="T38" fmla="*/ 28 w 687"/>
                                <a:gd name="T39" fmla="*/ 208 h 687"/>
                                <a:gd name="T40" fmla="*/ 59 w 687"/>
                                <a:gd name="T41" fmla="*/ 150 h 687"/>
                                <a:gd name="T42" fmla="*/ 100 w 687"/>
                                <a:gd name="T43" fmla="*/ 100 h 687"/>
                                <a:gd name="T44" fmla="*/ 150 w 687"/>
                                <a:gd name="T45" fmla="*/ 58 h 687"/>
                                <a:gd name="T46" fmla="*/ 211 w 687"/>
                                <a:gd name="T47" fmla="*/ 25 h 687"/>
                                <a:gd name="T48" fmla="*/ 275 w 687"/>
                                <a:gd name="T49" fmla="*/ 6 h 687"/>
                                <a:gd name="T50" fmla="*/ 344 w 687"/>
                                <a:gd name="T51" fmla="*/ 0 h 687"/>
                                <a:gd name="T52" fmla="*/ 380 w 687"/>
                                <a:gd name="T53" fmla="*/ 0 h 687"/>
                                <a:gd name="T54" fmla="*/ 446 w 687"/>
                                <a:gd name="T55" fmla="*/ 14 h 687"/>
                                <a:gd name="T56" fmla="*/ 507 w 687"/>
                                <a:gd name="T57" fmla="*/ 39 h 687"/>
                                <a:gd name="T58" fmla="*/ 563 w 687"/>
                                <a:gd name="T59" fmla="*/ 78 h 687"/>
                                <a:gd name="T60" fmla="*/ 610 w 687"/>
                                <a:gd name="T61" fmla="*/ 122 h 687"/>
                                <a:gd name="T62" fmla="*/ 646 w 687"/>
                                <a:gd name="T63" fmla="*/ 177 h 687"/>
                                <a:gd name="T64" fmla="*/ 671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9" y="410"/>
                                  </a:lnTo>
                                  <a:lnTo>
                                    <a:pt x="671" y="443"/>
                                  </a:lnTo>
                                  <a:lnTo>
                                    <a:pt x="660" y="476"/>
                                  </a:lnTo>
                                  <a:lnTo>
                                    <a:pt x="646" y="504"/>
                                  </a:lnTo>
                                  <a:lnTo>
                                    <a:pt x="629" y="534"/>
                                  </a:lnTo>
                                  <a:lnTo>
                                    <a:pt x="610" y="559"/>
                                  </a:lnTo>
                                  <a:lnTo>
                                    <a:pt x="588" y="584"/>
                                  </a:lnTo>
                                  <a:lnTo>
                                    <a:pt x="563" y="606"/>
                                  </a:lnTo>
                                  <a:lnTo>
                                    <a:pt x="535" y="626"/>
                                  </a:lnTo>
                                  <a:lnTo>
                                    <a:pt x="507" y="642"/>
                                  </a:lnTo>
                                  <a:lnTo>
                                    <a:pt x="477" y="659"/>
                                  </a:lnTo>
                                  <a:lnTo>
                                    <a:pt x="446" y="670"/>
                                  </a:lnTo>
                                  <a:lnTo>
                                    <a:pt x="413" y="678"/>
                                  </a:lnTo>
                                  <a:lnTo>
                                    <a:pt x="380" y="684"/>
                                  </a:lnTo>
                                  <a:lnTo>
                                    <a:pt x="344" y="687"/>
                                  </a:lnTo>
                                  <a:lnTo>
                                    <a:pt x="308" y="684"/>
                                  </a:lnTo>
                                  <a:lnTo>
                                    <a:pt x="275" y="678"/>
                                  </a:lnTo>
                                  <a:lnTo>
                                    <a:pt x="241" y="670"/>
                                  </a:lnTo>
                                  <a:lnTo>
                                    <a:pt x="211" y="659"/>
                                  </a:lnTo>
                                  <a:lnTo>
                                    <a:pt x="180" y="642"/>
                                  </a:lnTo>
                                  <a:lnTo>
                                    <a:pt x="150" y="626"/>
                                  </a:lnTo>
                                  <a:lnTo>
                                    <a:pt x="125" y="606"/>
                                  </a:lnTo>
                                  <a:lnTo>
                                    <a:pt x="100" y="584"/>
                                  </a:lnTo>
                                  <a:lnTo>
                                    <a:pt x="78" y="559"/>
                                  </a:lnTo>
                                  <a:lnTo>
                                    <a:pt x="59" y="534"/>
                                  </a:lnTo>
                                  <a:lnTo>
                                    <a:pt x="42" y="504"/>
                                  </a:lnTo>
                                  <a:lnTo>
                                    <a:pt x="28" y="476"/>
                                  </a:lnTo>
                                  <a:lnTo>
                                    <a:pt x="17" y="443"/>
                                  </a:lnTo>
                                  <a:lnTo>
                                    <a:pt x="6" y="410"/>
                                  </a:lnTo>
                                  <a:lnTo>
                                    <a:pt x="3" y="377"/>
                                  </a:lnTo>
                                  <a:lnTo>
                                    <a:pt x="0" y="343"/>
                                  </a:lnTo>
                                  <a:lnTo>
                                    <a:pt x="3" y="307"/>
                                  </a:lnTo>
                                  <a:lnTo>
                                    <a:pt x="6" y="272"/>
                                  </a:lnTo>
                                  <a:lnTo>
                                    <a:pt x="17" y="238"/>
                                  </a:lnTo>
                                  <a:lnTo>
                                    <a:pt x="28" y="208"/>
                                  </a:lnTo>
                                  <a:lnTo>
                                    <a:pt x="42" y="177"/>
                                  </a:lnTo>
                                  <a:lnTo>
                                    <a:pt x="59" y="150"/>
                                  </a:lnTo>
                                  <a:lnTo>
                                    <a:pt x="78" y="122"/>
                                  </a:lnTo>
                                  <a:lnTo>
                                    <a:pt x="100" y="100"/>
                                  </a:lnTo>
                                  <a:lnTo>
                                    <a:pt x="125" y="78"/>
                                  </a:lnTo>
                                  <a:lnTo>
                                    <a:pt x="150" y="58"/>
                                  </a:lnTo>
                                  <a:lnTo>
                                    <a:pt x="180" y="39"/>
                                  </a:lnTo>
                                  <a:lnTo>
                                    <a:pt x="211" y="25"/>
                                  </a:lnTo>
                                  <a:lnTo>
                                    <a:pt x="241" y="14"/>
                                  </a:lnTo>
                                  <a:lnTo>
                                    <a:pt x="275" y="6"/>
                                  </a:lnTo>
                                  <a:lnTo>
                                    <a:pt x="308" y="0"/>
                                  </a:lnTo>
                                  <a:lnTo>
                                    <a:pt x="344" y="0"/>
                                  </a:lnTo>
                                  <a:lnTo>
                                    <a:pt x="380" y="0"/>
                                  </a:lnTo>
                                  <a:lnTo>
                                    <a:pt x="413" y="6"/>
                                  </a:lnTo>
                                  <a:lnTo>
                                    <a:pt x="446" y="14"/>
                                  </a:lnTo>
                                  <a:lnTo>
                                    <a:pt x="477" y="25"/>
                                  </a:lnTo>
                                  <a:lnTo>
                                    <a:pt x="507" y="39"/>
                                  </a:lnTo>
                                  <a:lnTo>
                                    <a:pt x="535" y="58"/>
                                  </a:lnTo>
                                  <a:lnTo>
                                    <a:pt x="563" y="78"/>
                                  </a:lnTo>
                                  <a:lnTo>
                                    <a:pt x="588" y="100"/>
                                  </a:lnTo>
                                  <a:lnTo>
                                    <a:pt x="610" y="122"/>
                                  </a:lnTo>
                                  <a:lnTo>
                                    <a:pt x="629" y="150"/>
                                  </a:lnTo>
                                  <a:lnTo>
                                    <a:pt x="646" y="177"/>
                                  </a:lnTo>
                                  <a:lnTo>
                                    <a:pt x="660" y="208"/>
                                  </a:lnTo>
                                  <a:lnTo>
                                    <a:pt x="671" y="238"/>
                                  </a:lnTo>
                                  <a:lnTo>
                                    <a:pt x="679"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100" name="Line 77"/>
                          <wps:cNvCnPr>
                            <a:cxnSpLocks noChangeShapeType="1"/>
                          </wps:cNvCnPr>
                          <wps:spPr bwMode="auto">
                            <a:xfrm>
                              <a:off x="3225"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01" name="Line 78"/>
                          <wps:cNvCnPr>
                            <a:cxnSpLocks noChangeShapeType="1"/>
                          </wps:cNvCnPr>
                          <wps:spPr bwMode="auto">
                            <a:xfrm>
                              <a:off x="3510"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02" name="Freeform 79"/>
                          <wps:cNvSpPr>
                            <a:spLocks/>
                          </wps:cNvSpPr>
                          <wps:spPr bwMode="auto">
                            <a:xfrm>
                              <a:off x="3375" y="205"/>
                              <a:ext cx="266" cy="260"/>
                            </a:xfrm>
                            <a:custGeom>
                              <a:avLst/>
                              <a:gdLst>
                                <a:gd name="T0" fmla="*/ 266 w 266"/>
                                <a:gd name="T1" fmla="*/ 130 h 260"/>
                                <a:gd name="T2" fmla="*/ 266 w 266"/>
                                <a:gd name="T3" fmla="*/ 130 h 260"/>
                                <a:gd name="T4" fmla="*/ 263 w 266"/>
                                <a:gd name="T5" fmla="*/ 155 h 260"/>
                                <a:gd name="T6" fmla="*/ 254 w 266"/>
                                <a:gd name="T7" fmla="*/ 180 h 260"/>
                                <a:gd name="T8" fmla="*/ 243 w 266"/>
                                <a:gd name="T9" fmla="*/ 202 h 260"/>
                                <a:gd name="T10" fmla="*/ 227 w 266"/>
                                <a:gd name="T11" fmla="*/ 221 h 260"/>
                                <a:gd name="T12" fmla="*/ 207 w 266"/>
                                <a:gd name="T13" fmla="*/ 238 h 260"/>
                                <a:gd name="T14" fmla="*/ 185 w 266"/>
                                <a:gd name="T15" fmla="*/ 249 h 260"/>
                                <a:gd name="T16" fmla="*/ 160 w 266"/>
                                <a:gd name="T17" fmla="*/ 257 h 260"/>
                                <a:gd name="T18" fmla="*/ 135 w 266"/>
                                <a:gd name="T19" fmla="*/ 260 h 260"/>
                                <a:gd name="T20" fmla="*/ 135 w 266"/>
                                <a:gd name="T21" fmla="*/ 260 h 260"/>
                                <a:gd name="T22" fmla="*/ 108 w 266"/>
                                <a:gd name="T23" fmla="*/ 257 h 260"/>
                                <a:gd name="T24" fmla="*/ 83 w 266"/>
                                <a:gd name="T25" fmla="*/ 249 h 260"/>
                                <a:gd name="T26" fmla="*/ 61 w 266"/>
                                <a:gd name="T27" fmla="*/ 238 h 260"/>
                                <a:gd name="T28" fmla="*/ 38 w 266"/>
                                <a:gd name="T29" fmla="*/ 221 h 260"/>
                                <a:gd name="T30" fmla="*/ 22 w 266"/>
                                <a:gd name="T31" fmla="*/ 202 h 260"/>
                                <a:gd name="T32" fmla="*/ 11 w 266"/>
                                <a:gd name="T33" fmla="*/ 180 h 260"/>
                                <a:gd name="T34" fmla="*/ 2 w 266"/>
                                <a:gd name="T35" fmla="*/ 155 h 260"/>
                                <a:gd name="T36" fmla="*/ 0 w 266"/>
                                <a:gd name="T37" fmla="*/ 130 h 260"/>
                                <a:gd name="T38" fmla="*/ 0 w 266"/>
                                <a:gd name="T39" fmla="*/ 130 h 260"/>
                                <a:gd name="T40" fmla="*/ 2 w 266"/>
                                <a:gd name="T41" fmla="*/ 102 h 260"/>
                                <a:gd name="T42" fmla="*/ 11 w 266"/>
                                <a:gd name="T43" fmla="*/ 77 h 260"/>
                                <a:gd name="T44" fmla="*/ 22 w 266"/>
                                <a:gd name="T45" fmla="*/ 55 h 260"/>
                                <a:gd name="T46" fmla="*/ 38 w 266"/>
                                <a:gd name="T47" fmla="*/ 36 h 260"/>
                                <a:gd name="T48" fmla="*/ 61 w 266"/>
                                <a:gd name="T49" fmla="*/ 19 h 260"/>
                                <a:gd name="T50" fmla="*/ 83 w 266"/>
                                <a:gd name="T51" fmla="*/ 8 h 260"/>
                                <a:gd name="T52" fmla="*/ 108 w 266"/>
                                <a:gd name="T53" fmla="*/ 0 h 260"/>
                                <a:gd name="T54" fmla="*/ 135 w 266"/>
                                <a:gd name="T55" fmla="*/ 0 h 260"/>
                                <a:gd name="T56" fmla="*/ 135 w 266"/>
                                <a:gd name="T57" fmla="*/ 0 h 260"/>
                                <a:gd name="T58" fmla="*/ 160 w 266"/>
                                <a:gd name="T59" fmla="*/ 0 h 260"/>
                                <a:gd name="T60" fmla="*/ 185 w 266"/>
                                <a:gd name="T61" fmla="*/ 8 h 260"/>
                                <a:gd name="T62" fmla="*/ 207 w 266"/>
                                <a:gd name="T63" fmla="*/ 19 h 260"/>
                                <a:gd name="T64" fmla="*/ 227 w 266"/>
                                <a:gd name="T65" fmla="*/ 36 h 260"/>
                                <a:gd name="T66" fmla="*/ 243 w 266"/>
                                <a:gd name="T67" fmla="*/ 55 h 260"/>
                                <a:gd name="T68" fmla="*/ 254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4" y="180"/>
                                  </a:lnTo>
                                  <a:lnTo>
                                    <a:pt x="243" y="202"/>
                                  </a:lnTo>
                                  <a:lnTo>
                                    <a:pt x="227" y="221"/>
                                  </a:lnTo>
                                  <a:lnTo>
                                    <a:pt x="207" y="238"/>
                                  </a:lnTo>
                                  <a:lnTo>
                                    <a:pt x="185" y="249"/>
                                  </a:lnTo>
                                  <a:lnTo>
                                    <a:pt x="160" y="257"/>
                                  </a:lnTo>
                                  <a:lnTo>
                                    <a:pt x="135" y="260"/>
                                  </a:lnTo>
                                  <a:lnTo>
                                    <a:pt x="108" y="257"/>
                                  </a:lnTo>
                                  <a:lnTo>
                                    <a:pt x="83" y="249"/>
                                  </a:lnTo>
                                  <a:lnTo>
                                    <a:pt x="61" y="238"/>
                                  </a:lnTo>
                                  <a:lnTo>
                                    <a:pt x="38" y="221"/>
                                  </a:lnTo>
                                  <a:lnTo>
                                    <a:pt x="22" y="202"/>
                                  </a:lnTo>
                                  <a:lnTo>
                                    <a:pt x="11" y="180"/>
                                  </a:lnTo>
                                  <a:lnTo>
                                    <a:pt x="2" y="155"/>
                                  </a:lnTo>
                                  <a:lnTo>
                                    <a:pt x="0" y="130"/>
                                  </a:lnTo>
                                  <a:lnTo>
                                    <a:pt x="2" y="102"/>
                                  </a:lnTo>
                                  <a:lnTo>
                                    <a:pt x="11" y="77"/>
                                  </a:lnTo>
                                  <a:lnTo>
                                    <a:pt x="22" y="55"/>
                                  </a:lnTo>
                                  <a:lnTo>
                                    <a:pt x="38" y="36"/>
                                  </a:lnTo>
                                  <a:lnTo>
                                    <a:pt x="61" y="19"/>
                                  </a:lnTo>
                                  <a:lnTo>
                                    <a:pt x="83" y="8"/>
                                  </a:lnTo>
                                  <a:lnTo>
                                    <a:pt x="108" y="0"/>
                                  </a:lnTo>
                                  <a:lnTo>
                                    <a:pt x="135" y="0"/>
                                  </a:lnTo>
                                  <a:lnTo>
                                    <a:pt x="160" y="0"/>
                                  </a:lnTo>
                                  <a:lnTo>
                                    <a:pt x="185" y="8"/>
                                  </a:lnTo>
                                  <a:lnTo>
                                    <a:pt x="207" y="19"/>
                                  </a:lnTo>
                                  <a:lnTo>
                                    <a:pt x="227" y="36"/>
                                  </a:lnTo>
                                  <a:lnTo>
                                    <a:pt x="243" y="55"/>
                                  </a:lnTo>
                                  <a:lnTo>
                                    <a:pt x="254"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103" name="Freeform 80"/>
                          <wps:cNvSpPr>
                            <a:spLocks/>
                          </wps:cNvSpPr>
                          <wps:spPr bwMode="auto">
                            <a:xfrm>
                              <a:off x="3488" y="277"/>
                              <a:ext cx="150" cy="177"/>
                            </a:xfrm>
                            <a:custGeom>
                              <a:avLst/>
                              <a:gdLst>
                                <a:gd name="T0" fmla="*/ 0 w 150"/>
                                <a:gd name="T1" fmla="*/ 177 h 177"/>
                                <a:gd name="T2" fmla="*/ 150 w 150"/>
                                <a:gd name="T3" fmla="*/ 11 h 177"/>
                                <a:gd name="T4" fmla="*/ 139 w 150"/>
                                <a:gd name="T5" fmla="*/ 0 h 177"/>
                                <a:gd name="T6" fmla="*/ 0 w 150"/>
                                <a:gd name="T7" fmla="*/ 177 h 177"/>
                                <a:gd name="T8" fmla="*/ 0 w 150"/>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0" h="177">
                                  <a:moveTo>
                                    <a:pt x="0" y="177"/>
                                  </a:moveTo>
                                  <a:lnTo>
                                    <a:pt x="150" y="11"/>
                                  </a:lnTo>
                                  <a:lnTo>
                                    <a:pt x="139"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4" name="Freeform 81"/>
                          <wps:cNvSpPr>
                            <a:spLocks/>
                          </wps:cNvSpPr>
                          <wps:spPr bwMode="auto">
                            <a:xfrm>
                              <a:off x="3419" y="238"/>
                              <a:ext cx="94" cy="91"/>
                            </a:xfrm>
                            <a:custGeom>
                              <a:avLst/>
                              <a:gdLst>
                                <a:gd name="T0" fmla="*/ 0 w 94"/>
                                <a:gd name="T1" fmla="*/ 91 h 91"/>
                                <a:gd name="T2" fmla="*/ 0 w 94"/>
                                <a:gd name="T3" fmla="*/ 91 h 91"/>
                                <a:gd name="T4" fmla="*/ 3 w 94"/>
                                <a:gd name="T5" fmla="*/ 72 h 91"/>
                                <a:gd name="T6" fmla="*/ 8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8"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5" name="Rectangle 83"/>
                        <wps:cNvSpPr>
                          <a:spLocks noChangeArrowheads="1"/>
                        </wps:cNvSpPr>
                        <wps:spPr bwMode="auto">
                          <a:xfrm>
                            <a:off x="1750060" y="568960"/>
                            <a:ext cx="10433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0CDE66" w14:textId="77777777" w:rsidR="00AA0A19" w:rsidRDefault="00AA0A19" w:rsidP="00155B4E">
                              <w:r>
                                <w:rPr>
                                  <w:rFonts w:ascii="Verdana" w:hAnsi="Verdana" w:cs="Verdana"/>
                                  <w:color w:val="000000"/>
                                  <w:sz w:val="12"/>
                                  <w:szCs w:val="12"/>
                                  <w:u w:val="single"/>
                                  <w:lang w:val="en-US"/>
                                </w:rPr>
                                <w:t xml:space="preserve"> : MSA dispatch application</w:t>
                              </w:r>
                            </w:p>
                          </w:txbxContent>
                        </wps:txbx>
                        <wps:bodyPr rot="0" vert="horz" wrap="none" lIns="0" tIns="0" rIns="0" bIns="0" anchor="t" anchorCtr="0" upright="1">
                          <a:spAutoFit/>
                        </wps:bodyPr>
                      </wps:wsp>
                      <wps:wsp>
                        <wps:cNvPr id="2106" name="Rectangle 86"/>
                        <wps:cNvSpPr>
                          <a:spLocks noChangeArrowheads="1"/>
                        </wps:cNvSpPr>
                        <wps:spPr bwMode="auto">
                          <a:xfrm>
                            <a:off x="2211070" y="212217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07" name="Rectangle 87"/>
                        <wps:cNvSpPr>
                          <a:spLocks noChangeArrowheads="1"/>
                        </wps:cNvSpPr>
                        <wps:spPr bwMode="auto">
                          <a:xfrm>
                            <a:off x="2211070" y="2814320"/>
                            <a:ext cx="43180" cy="41529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08" name="Rectangle 90"/>
                        <wps:cNvSpPr>
                          <a:spLocks noChangeArrowheads="1"/>
                        </wps:cNvSpPr>
                        <wps:spPr bwMode="auto">
                          <a:xfrm>
                            <a:off x="2211070" y="2122170"/>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09" name="Rectangle 91"/>
                        <wps:cNvSpPr>
                          <a:spLocks noChangeArrowheads="1"/>
                        </wps:cNvSpPr>
                        <wps:spPr bwMode="auto">
                          <a:xfrm>
                            <a:off x="2211070" y="2814320"/>
                            <a:ext cx="43180" cy="41529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10" name="Rectangle 92"/>
                        <wps:cNvSpPr>
                          <a:spLocks noChangeArrowheads="1"/>
                        </wps:cNvSpPr>
                        <wps:spPr bwMode="auto">
                          <a:xfrm>
                            <a:off x="2842260" y="517525"/>
                            <a:ext cx="47117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64E90F" w14:textId="77777777" w:rsidR="00AA0A19" w:rsidRDefault="00AA0A19" w:rsidP="00155B4E">
                              <w:r>
                                <w:rPr>
                                  <w:rFonts w:ascii="Verdana" w:hAnsi="Verdana" w:cs="Verdana"/>
                                  <w:color w:val="000000"/>
                                  <w:sz w:val="12"/>
                                  <w:szCs w:val="12"/>
                                  <w:u w:val="single"/>
                                  <w:lang w:val="en-US"/>
                                </w:rPr>
                                <w:t xml:space="preserve"> : Consignor</w:t>
                              </w:r>
                            </w:p>
                          </w:txbxContent>
                        </wps:txbx>
                        <wps:bodyPr rot="0" vert="horz" wrap="none" lIns="0" tIns="0" rIns="0" bIns="0" anchor="t" anchorCtr="0" upright="1">
                          <a:spAutoFit/>
                        </wps:bodyPr>
                      </wps:wsp>
                      <wps:wsp>
                        <wps:cNvPr id="2111" name="Line 93"/>
                        <wps:cNvCnPr>
                          <a:cxnSpLocks noChangeShapeType="1"/>
                        </wps:cNvCnPr>
                        <wps:spPr bwMode="auto">
                          <a:xfrm>
                            <a:off x="3064510" y="552450"/>
                            <a:ext cx="0" cy="34163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112" name="Group 104"/>
                        <wpg:cNvGrpSpPr>
                          <a:grpSpLocks/>
                        </wpg:cNvGrpSpPr>
                        <wpg:grpSpPr bwMode="auto">
                          <a:xfrm>
                            <a:off x="2908300" y="54610"/>
                            <a:ext cx="313690" cy="408305"/>
                            <a:chOff x="4580" y="86"/>
                            <a:chExt cx="494" cy="643"/>
                          </a:xfrm>
                        </wpg:grpSpPr>
                        <wps:wsp>
                          <wps:cNvPr id="2113" name="Line 94"/>
                          <wps:cNvCnPr>
                            <a:cxnSpLocks noChangeShapeType="1"/>
                          </wps:cNvCnPr>
                          <wps:spPr bwMode="auto">
                            <a:xfrm>
                              <a:off x="485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14" name="Line 95"/>
                          <wps:cNvCnPr>
                            <a:cxnSpLocks noChangeShapeType="1"/>
                          </wps:cNvCnPr>
                          <wps:spPr bwMode="auto">
                            <a:xfrm>
                              <a:off x="4580"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15" name="Freeform 96"/>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6" name="Freeform 97"/>
                          <wps:cNvSpPr>
                            <a:spLocks/>
                          </wps:cNvSpPr>
                          <wps:spPr bwMode="auto">
                            <a:xfrm>
                              <a:off x="4755" y="103"/>
                              <a:ext cx="204" cy="194"/>
                            </a:xfrm>
                            <a:custGeom>
                              <a:avLst/>
                              <a:gdLst>
                                <a:gd name="T0" fmla="*/ 204 w 204"/>
                                <a:gd name="T1" fmla="*/ 98 h 194"/>
                                <a:gd name="T2" fmla="*/ 204 w 204"/>
                                <a:gd name="T3" fmla="*/ 115 h 194"/>
                                <a:gd name="T4" fmla="*/ 198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8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8"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8" y="59"/>
                                  </a:lnTo>
                                  <a:lnTo>
                                    <a:pt x="204" y="78"/>
                                  </a:lnTo>
                                  <a:lnTo>
                                    <a:pt x="204"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17" name="Freeform 98"/>
                          <wps:cNvSpPr>
                            <a:spLocks/>
                          </wps:cNvSpPr>
                          <wps:spPr bwMode="auto">
                            <a:xfrm>
                              <a:off x="4676" y="459"/>
                              <a:ext cx="301" cy="253"/>
                            </a:xfrm>
                            <a:custGeom>
                              <a:avLst/>
                              <a:gdLst>
                                <a:gd name="T0" fmla="*/ 301 w 301"/>
                                <a:gd name="T1" fmla="*/ 253 h 253"/>
                                <a:gd name="T2" fmla="*/ 151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1"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99"/>
                          <wps:cNvSpPr>
                            <a:spLocks/>
                          </wps:cNvSpPr>
                          <wps:spPr bwMode="auto">
                            <a:xfrm>
                              <a:off x="4709" y="479"/>
                              <a:ext cx="299" cy="250"/>
                            </a:xfrm>
                            <a:custGeom>
                              <a:avLst/>
                              <a:gdLst>
                                <a:gd name="T0" fmla="*/ 299 w 299"/>
                                <a:gd name="T1" fmla="*/ 250 h 250"/>
                                <a:gd name="T2" fmla="*/ 148 w 299"/>
                                <a:gd name="T3" fmla="*/ 0 h 250"/>
                                <a:gd name="T4" fmla="*/ 0 w 299"/>
                                <a:gd name="T5" fmla="*/ 250 h 250"/>
                                <a:gd name="T6" fmla="*/ 0 60000 65536"/>
                                <a:gd name="T7" fmla="*/ 0 60000 65536"/>
                                <a:gd name="T8" fmla="*/ 0 60000 65536"/>
                              </a:gdLst>
                              <a:ahLst/>
                              <a:cxnLst>
                                <a:cxn ang="T6">
                                  <a:pos x="T0" y="T1"/>
                                </a:cxn>
                                <a:cxn ang="T7">
                                  <a:pos x="T2" y="T3"/>
                                </a:cxn>
                                <a:cxn ang="T8">
                                  <a:pos x="T4" y="T5"/>
                                </a:cxn>
                              </a:cxnLst>
                              <a:rect l="0" t="0" r="r" b="b"/>
                              <a:pathLst>
                                <a:path w="299" h="250">
                                  <a:moveTo>
                                    <a:pt x="299"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Line 100"/>
                          <wps:cNvCnPr>
                            <a:cxnSpLocks noChangeShapeType="1"/>
                          </wps:cNvCnPr>
                          <wps:spPr bwMode="auto">
                            <a:xfrm>
                              <a:off x="4827"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20" name="Freeform 101"/>
                          <wps:cNvSpPr>
                            <a:spLocks/>
                          </wps:cNvSpPr>
                          <wps:spPr bwMode="auto">
                            <a:xfrm>
                              <a:off x="4722" y="86"/>
                              <a:ext cx="207" cy="191"/>
                            </a:xfrm>
                            <a:custGeom>
                              <a:avLst/>
                              <a:gdLst>
                                <a:gd name="T0" fmla="*/ 207 w 207"/>
                                <a:gd name="T1" fmla="*/ 95 h 191"/>
                                <a:gd name="T2" fmla="*/ 207 w 207"/>
                                <a:gd name="T3" fmla="*/ 112 h 191"/>
                                <a:gd name="T4" fmla="*/ 201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0 w 207"/>
                                <a:gd name="T27" fmla="*/ 149 h 191"/>
                                <a:gd name="T28" fmla="*/ 8 w 207"/>
                                <a:gd name="T29" fmla="*/ 132 h 191"/>
                                <a:gd name="T30" fmla="*/ 3 w 207"/>
                                <a:gd name="T31" fmla="*/ 112 h 191"/>
                                <a:gd name="T32" fmla="*/ 0 w 207"/>
                                <a:gd name="T33" fmla="*/ 95 h 191"/>
                                <a:gd name="T34" fmla="*/ 3 w 207"/>
                                <a:gd name="T35" fmla="*/ 76 h 191"/>
                                <a:gd name="T36" fmla="*/ 8 w 207"/>
                                <a:gd name="T37" fmla="*/ 56 h 191"/>
                                <a:gd name="T38" fmla="*/ 20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1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1"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0" y="149"/>
                                  </a:lnTo>
                                  <a:lnTo>
                                    <a:pt x="8" y="132"/>
                                  </a:lnTo>
                                  <a:lnTo>
                                    <a:pt x="3" y="112"/>
                                  </a:lnTo>
                                  <a:lnTo>
                                    <a:pt x="0" y="95"/>
                                  </a:lnTo>
                                  <a:lnTo>
                                    <a:pt x="3" y="76"/>
                                  </a:lnTo>
                                  <a:lnTo>
                                    <a:pt x="8" y="56"/>
                                  </a:lnTo>
                                  <a:lnTo>
                                    <a:pt x="20" y="39"/>
                                  </a:lnTo>
                                  <a:lnTo>
                                    <a:pt x="33" y="25"/>
                                  </a:lnTo>
                                  <a:lnTo>
                                    <a:pt x="48" y="14"/>
                                  </a:lnTo>
                                  <a:lnTo>
                                    <a:pt x="66" y="6"/>
                                  </a:lnTo>
                                  <a:lnTo>
                                    <a:pt x="87" y="0"/>
                                  </a:lnTo>
                                  <a:lnTo>
                                    <a:pt x="105" y="0"/>
                                  </a:lnTo>
                                  <a:lnTo>
                                    <a:pt x="126" y="0"/>
                                  </a:lnTo>
                                  <a:lnTo>
                                    <a:pt x="147" y="6"/>
                                  </a:lnTo>
                                  <a:lnTo>
                                    <a:pt x="165" y="14"/>
                                  </a:lnTo>
                                  <a:lnTo>
                                    <a:pt x="180" y="25"/>
                                  </a:lnTo>
                                  <a:lnTo>
                                    <a:pt x="192" y="39"/>
                                  </a:lnTo>
                                  <a:lnTo>
                                    <a:pt x="201" y="56"/>
                                  </a:lnTo>
                                  <a:lnTo>
                                    <a:pt x="207" y="76"/>
                                  </a:lnTo>
                                  <a:lnTo>
                                    <a:pt x="207"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21" name="Freeform 102"/>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2" name="Freeform 103"/>
                          <wps:cNvSpPr>
                            <a:spLocks/>
                          </wps:cNvSpPr>
                          <wps:spPr bwMode="auto">
                            <a:xfrm>
                              <a:off x="4755" y="111"/>
                              <a:ext cx="75" cy="68"/>
                            </a:xfrm>
                            <a:custGeom>
                              <a:avLst/>
                              <a:gdLst>
                                <a:gd name="T0" fmla="*/ 0 w 75"/>
                                <a:gd name="T1" fmla="*/ 68 h 68"/>
                                <a:gd name="T2" fmla="*/ 3 w 75"/>
                                <a:gd name="T3" fmla="*/ 54 h 68"/>
                                <a:gd name="T4" fmla="*/ 5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5"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Group 115"/>
                        <wpg:cNvGrpSpPr>
                          <a:grpSpLocks/>
                        </wpg:cNvGrpSpPr>
                        <wpg:grpSpPr bwMode="auto">
                          <a:xfrm>
                            <a:off x="2908300" y="54610"/>
                            <a:ext cx="313690" cy="408305"/>
                            <a:chOff x="4580" y="86"/>
                            <a:chExt cx="494" cy="643"/>
                          </a:xfrm>
                        </wpg:grpSpPr>
                        <wps:wsp>
                          <wps:cNvPr id="2124" name="Line 105"/>
                          <wps:cNvCnPr>
                            <a:cxnSpLocks noChangeShapeType="1"/>
                          </wps:cNvCnPr>
                          <wps:spPr bwMode="auto">
                            <a:xfrm>
                              <a:off x="485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25" name="Line 106"/>
                          <wps:cNvCnPr>
                            <a:cxnSpLocks noChangeShapeType="1"/>
                          </wps:cNvCnPr>
                          <wps:spPr bwMode="auto">
                            <a:xfrm>
                              <a:off x="4580"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26" name="Freeform 107"/>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7" name="Freeform 108"/>
                          <wps:cNvSpPr>
                            <a:spLocks/>
                          </wps:cNvSpPr>
                          <wps:spPr bwMode="auto">
                            <a:xfrm>
                              <a:off x="4755" y="103"/>
                              <a:ext cx="204" cy="194"/>
                            </a:xfrm>
                            <a:custGeom>
                              <a:avLst/>
                              <a:gdLst>
                                <a:gd name="T0" fmla="*/ 204 w 204"/>
                                <a:gd name="T1" fmla="*/ 98 h 194"/>
                                <a:gd name="T2" fmla="*/ 204 w 204"/>
                                <a:gd name="T3" fmla="*/ 115 h 194"/>
                                <a:gd name="T4" fmla="*/ 198 w 204"/>
                                <a:gd name="T5" fmla="*/ 132 h 194"/>
                                <a:gd name="T6" fmla="*/ 189 w 204"/>
                                <a:gd name="T7" fmla="*/ 149 h 194"/>
                                <a:gd name="T8" fmla="*/ 177 w 204"/>
                                <a:gd name="T9" fmla="*/ 163 h 194"/>
                                <a:gd name="T10" fmla="*/ 162 w 204"/>
                                <a:gd name="T11" fmla="*/ 177 h 194"/>
                                <a:gd name="T12" fmla="*/ 144 w 204"/>
                                <a:gd name="T13" fmla="*/ 185 h 194"/>
                                <a:gd name="T14" fmla="*/ 123 w 204"/>
                                <a:gd name="T15" fmla="*/ 191 h 194"/>
                                <a:gd name="T16" fmla="*/ 102 w 204"/>
                                <a:gd name="T17" fmla="*/ 194 h 194"/>
                                <a:gd name="T18" fmla="*/ 84 w 204"/>
                                <a:gd name="T19" fmla="*/ 191 h 194"/>
                                <a:gd name="T20" fmla="*/ 63 w 204"/>
                                <a:gd name="T21" fmla="*/ 185 h 194"/>
                                <a:gd name="T22" fmla="*/ 45 w 204"/>
                                <a:gd name="T23" fmla="*/ 177 h 194"/>
                                <a:gd name="T24" fmla="*/ 30 w 204"/>
                                <a:gd name="T25" fmla="*/ 163 h 194"/>
                                <a:gd name="T26" fmla="*/ 18 w 204"/>
                                <a:gd name="T27" fmla="*/ 149 h 194"/>
                                <a:gd name="T28" fmla="*/ 9 w 204"/>
                                <a:gd name="T29" fmla="*/ 132 h 194"/>
                                <a:gd name="T30" fmla="*/ 3 w 204"/>
                                <a:gd name="T31" fmla="*/ 115 h 194"/>
                                <a:gd name="T32" fmla="*/ 0 w 204"/>
                                <a:gd name="T33" fmla="*/ 98 h 194"/>
                                <a:gd name="T34" fmla="*/ 3 w 204"/>
                                <a:gd name="T35" fmla="*/ 78 h 194"/>
                                <a:gd name="T36" fmla="*/ 9 w 204"/>
                                <a:gd name="T37" fmla="*/ 59 h 194"/>
                                <a:gd name="T38" fmla="*/ 18 w 204"/>
                                <a:gd name="T39" fmla="*/ 42 h 194"/>
                                <a:gd name="T40" fmla="*/ 30 w 204"/>
                                <a:gd name="T41" fmla="*/ 28 h 194"/>
                                <a:gd name="T42" fmla="*/ 45 w 204"/>
                                <a:gd name="T43" fmla="*/ 17 h 194"/>
                                <a:gd name="T44" fmla="*/ 63 w 204"/>
                                <a:gd name="T45" fmla="*/ 6 h 194"/>
                                <a:gd name="T46" fmla="*/ 84 w 204"/>
                                <a:gd name="T47" fmla="*/ 0 h 194"/>
                                <a:gd name="T48" fmla="*/ 102 w 204"/>
                                <a:gd name="T49" fmla="*/ 0 h 194"/>
                                <a:gd name="T50" fmla="*/ 123 w 204"/>
                                <a:gd name="T51" fmla="*/ 0 h 194"/>
                                <a:gd name="T52" fmla="*/ 144 w 204"/>
                                <a:gd name="T53" fmla="*/ 6 h 194"/>
                                <a:gd name="T54" fmla="*/ 162 w 204"/>
                                <a:gd name="T55" fmla="*/ 17 h 194"/>
                                <a:gd name="T56" fmla="*/ 177 w 204"/>
                                <a:gd name="T57" fmla="*/ 28 h 194"/>
                                <a:gd name="T58" fmla="*/ 189 w 204"/>
                                <a:gd name="T59" fmla="*/ 42 h 194"/>
                                <a:gd name="T60" fmla="*/ 198 w 204"/>
                                <a:gd name="T61" fmla="*/ 59 h 194"/>
                                <a:gd name="T62" fmla="*/ 204 w 204"/>
                                <a:gd name="T63" fmla="*/ 78 h 194"/>
                                <a:gd name="T64" fmla="*/ 204 w 204"/>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4" h="194">
                                  <a:moveTo>
                                    <a:pt x="204" y="98"/>
                                  </a:moveTo>
                                  <a:lnTo>
                                    <a:pt x="204" y="115"/>
                                  </a:lnTo>
                                  <a:lnTo>
                                    <a:pt x="198" y="132"/>
                                  </a:lnTo>
                                  <a:lnTo>
                                    <a:pt x="189" y="149"/>
                                  </a:lnTo>
                                  <a:lnTo>
                                    <a:pt x="177" y="163"/>
                                  </a:lnTo>
                                  <a:lnTo>
                                    <a:pt x="162" y="177"/>
                                  </a:lnTo>
                                  <a:lnTo>
                                    <a:pt x="144" y="185"/>
                                  </a:lnTo>
                                  <a:lnTo>
                                    <a:pt x="123" y="191"/>
                                  </a:lnTo>
                                  <a:lnTo>
                                    <a:pt x="102"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2" y="0"/>
                                  </a:lnTo>
                                  <a:lnTo>
                                    <a:pt x="123" y="0"/>
                                  </a:lnTo>
                                  <a:lnTo>
                                    <a:pt x="144" y="6"/>
                                  </a:lnTo>
                                  <a:lnTo>
                                    <a:pt x="162" y="17"/>
                                  </a:lnTo>
                                  <a:lnTo>
                                    <a:pt x="177" y="28"/>
                                  </a:lnTo>
                                  <a:lnTo>
                                    <a:pt x="189" y="42"/>
                                  </a:lnTo>
                                  <a:lnTo>
                                    <a:pt x="198" y="59"/>
                                  </a:lnTo>
                                  <a:lnTo>
                                    <a:pt x="204" y="78"/>
                                  </a:lnTo>
                                  <a:lnTo>
                                    <a:pt x="204"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28" name="Freeform 109"/>
                          <wps:cNvSpPr>
                            <a:spLocks/>
                          </wps:cNvSpPr>
                          <wps:spPr bwMode="auto">
                            <a:xfrm>
                              <a:off x="4676" y="459"/>
                              <a:ext cx="301" cy="253"/>
                            </a:xfrm>
                            <a:custGeom>
                              <a:avLst/>
                              <a:gdLst>
                                <a:gd name="T0" fmla="*/ 301 w 301"/>
                                <a:gd name="T1" fmla="*/ 253 h 253"/>
                                <a:gd name="T2" fmla="*/ 151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1"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110"/>
                          <wps:cNvSpPr>
                            <a:spLocks/>
                          </wps:cNvSpPr>
                          <wps:spPr bwMode="auto">
                            <a:xfrm>
                              <a:off x="4709" y="479"/>
                              <a:ext cx="299" cy="250"/>
                            </a:xfrm>
                            <a:custGeom>
                              <a:avLst/>
                              <a:gdLst>
                                <a:gd name="T0" fmla="*/ 299 w 299"/>
                                <a:gd name="T1" fmla="*/ 250 h 250"/>
                                <a:gd name="T2" fmla="*/ 148 w 299"/>
                                <a:gd name="T3" fmla="*/ 0 h 250"/>
                                <a:gd name="T4" fmla="*/ 0 w 299"/>
                                <a:gd name="T5" fmla="*/ 250 h 250"/>
                                <a:gd name="T6" fmla="*/ 0 60000 65536"/>
                                <a:gd name="T7" fmla="*/ 0 60000 65536"/>
                                <a:gd name="T8" fmla="*/ 0 60000 65536"/>
                              </a:gdLst>
                              <a:ahLst/>
                              <a:cxnLst>
                                <a:cxn ang="T6">
                                  <a:pos x="T0" y="T1"/>
                                </a:cxn>
                                <a:cxn ang="T7">
                                  <a:pos x="T2" y="T3"/>
                                </a:cxn>
                                <a:cxn ang="T8">
                                  <a:pos x="T4" y="T5"/>
                                </a:cxn>
                              </a:cxnLst>
                              <a:rect l="0" t="0" r="r" b="b"/>
                              <a:pathLst>
                                <a:path w="299" h="250">
                                  <a:moveTo>
                                    <a:pt x="299"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Line 111"/>
                          <wps:cNvCnPr>
                            <a:cxnSpLocks noChangeShapeType="1"/>
                          </wps:cNvCnPr>
                          <wps:spPr bwMode="auto">
                            <a:xfrm>
                              <a:off x="4827"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31" name="Freeform 112"/>
                          <wps:cNvSpPr>
                            <a:spLocks/>
                          </wps:cNvSpPr>
                          <wps:spPr bwMode="auto">
                            <a:xfrm>
                              <a:off x="4722" y="86"/>
                              <a:ext cx="207" cy="191"/>
                            </a:xfrm>
                            <a:custGeom>
                              <a:avLst/>
                              <a:gdLst>
                                <a:gd name="T0" fmla="*/ 207 w 207"/>
                                <a:gd name="T1" fmla="*/ 95 h 191"/>
                                <a:gd name="T2" fmla="*/ 207 w 207"/>
                                <a:gd name="T3" fmla="*/ 112 h 191"/>
                                <a:gd name="T4" fmla="*/ 201 w 207"/>
                                <a:gd name="T5" fmla="*/ 132 h 191"/>
                                <a:gd name="T6" fmla="*/ 192 w 207"/>
                                <a:gd name="T7" fmla="*/ 149 h 191"/>
                                <a:gd name="T8" fmla="*/ 180 w 207"/>
                                <a:gd name="T9" fmla="*/ 163 h 191"/>
                                <a:gd name="T10" fmla="*/ 165 w 207"/>
                                <a:gd name="T11" fmla="*/ 174 h 191"/>
                                <a:gd name="T12" fmla="*/ 147 w 207"/>
                                <a:gd name="T13" fmla="*/ 182 h 191"/>
                                <a:gd name="T14" fmla="*/ 126 w 207"/>
                                <a:gd name="T15" fmla="*/ 188 h 191"/>
                                <a:gd name="T16" fmla="*/ 105 w 207"/>
                                <a:gd name="T17" fmla="*/ 191 h 191"/>
                                <a:gd name="T18" fmla="*/ 87 w 207"/>
                                <a:gd name="T19" fmla="*/ 188 h 191"/>
                                <a:gd name="T20" fmla="*/ 66 w 207"/>
                                <a:gd name="T21" fmla="*/ 182 h 191"/>
                                <a:gd name="T22" fmla="*/ 48 w 207"/>
                                <a:gd name="T23" fmla="*/ 174 h 191"/>
                                <a:gd name="T24" fmla="*/ 33 w 207"/>
                                <a:gd name="T25" fmla="*/ 163 h 191"/>
                                <a:gd name="T26" fmla="*/ 20 w 207"/>
                                <a:gd name="T27" fmla="*/ 149 h 191"/>
                                <a:gd name="T28" fmla="*/ 8 w 207"/>
                                <a:gd name="T29" fmla="*/ 132 h 191"/>
                                <a:gd name="T30" fmla="*/ 3 w 207"/>
                                <a:gd name="T31" fmla="*/ 112 h 191"/>
                                <a:gd name="T32" fmla="*/ 0 w 207"/>
                                <a:gd name="T33" fmla="*/ 95 h 191"/>
                                <a:gd name="T34" fmla="*/ 3 w 207"/>
                                <a:gd name="T35" fmla="*/ 76 h 191"/>
                                <a:gd name="T36" fmla="*/ 8 w 207"/>
                                <a:gd name="T37" fmla="*/ 56 h 191"/>
                                <a:gd name="T38" fmla="*/ 20 w 207"/>
                                <a:gd name="T39" fmla="*/ 39 h 191"/>
                                <a:gd name="T40" fmla="*/ 33 w 207"/>
                                <a:gd name="T41" fmla="*/ 25 h 191"/>
                                <a:gd name="T42" fmla="*/ 48 w 207"/>
                                <a:gd name="T43" fmla="*/ 14 h 191"/>
                                <a:gd name="T44" fmla="*/ 66 w 207"/>
                                <a:gd name="T45" fmla="*/ 6 h 191"/>
                                <a:gd name="T46" fmla="*/ 87 w 207"/>
                                <a:gd name="T47" fmla="*/ 0 h 191"/>
                                <a:gd name="T48" fmla="*/ 105 w 207"/>
                                <a:gd name="T49" fmla="*/ 0 h 191"/>
                                <a:gd name="T50" fmla="*/ 126 w 207"/>
                                <a:gd name="T51" fmla="*/ 0 h 191"/>
                                <a:gd name="T52" fmla="*/ 147 w 207"/>
                                <a:gd name="T53" fmla="*/ 6 h 191"/>
                                <a:gd name="T54" fmla="*/ 165 w 207"/>
                                <a:gd name="T55" fmla="*/ 14 h 191"/>
                                <a:gd name="T56" fmla="*/ 180 w 207"/>
                                <a:gd name="T57" fmla="*/ 25 h 191"/>
                                <a:gd name="T58" fmla="*/ 192 w 207"/>
                                <a:gd name="T59" fmla="*/ 39 h 191"/>
                                <a:gd name="T60" fmla="*/ 201 w 207"/>
                                <a:gd name="T61" fmla="*/ 56 h 191"/>
                                <a:gd name="T62" fmla="*/ 207 w 207"/>
                                <a:gd name="T63" fmla="*/ 76 h 191"/>
                                <a:gd name="T64" fmla="*/ 207 w 207"/>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7" h="191">
                                  <a:moveTo>
                                    <a:pt x="207" y="95"/>
                                  </a:moveTo>
                                  <a:lnTo>
                                    <a:pt x="207" y="112"/>
                                  </a:lnTo>
                                  <a:lnTo>
                                    <a:pt x="201" y="132"/>
                                  </a:lnTo>
                                  <a:lnTo>
                                    <a:pt x="192" y="149"/>
                                  </a:lnTo>
                                  <a:lnTo>
                                    <a:pt x="180" y="163"/>
                                  </a:lnTo>
                                  <a:lnTo>
                                    <a:pt x="165" y="174"/>
                                  </a:lnTo>
                                  <a:lnTo>
                                    <a:pt x="147" y="182"/>
                                  </a:lnTo>
                                  <a:lnTo>
                                    <a:pt x="126" y="188"/>
                                  </a:lnTo>
                                  <a:lnTo>
                                    <a:pt x="105" y="191"/>
                                  </a:lnTo>
                                  <a:lnTo>
                                    <a:pt x="87" y="188"/>
                                  </a:lnTo>
                                  <a:lnTo>
                                    <a:pt x="66" y="182"/>
                                  </a:lnTo>
                                  <a:lnTo>
                                    <a:pt x="48" y="174"/>
                                  </a:lnTo>
                                  <a:lnTo>
                                    <a:pt x="33" y="163"/>
                                  </a:lnTo>
                                  <a:lnTo>
                                    <a:pt x="20" y="149"/>
                                  </a:lnTo>
                                  <a:lnTo>
                                    <a:pt x="8" y="132"/>
                                  </a:lnTo>
                                  <a:lnTo>
                                    <a:pt x="3" y="112"/>
                                  </a:lnTo>
                                  <a:lnTo>
                                    <a:pt x="0" y="95"/>
                                  </a:lnTo>
                                  <a:lnTo>
                                    <a:pt x="3" y="76"/>
                                  </a:lnTo>
                                  <a:lnTo>
                                    <a:pt x="8" y="56"/>
                                  </a:lnTo>
                                  <a:lnTo>
                                    <a:pt x="20" y="39"/>
                                  </a:lnTo>
                                  <a:lnTo>
                                    <a:pt x="33" y="25"/>
                                  </a:lnTo>
                                  <a:lnTo>
                                    <a:pt x="48" y="14"/>
                                  </a:lnTo>
                                  <a:lnTo>
                                    <a:pt x="66" y="6"/>
                                  </a:lnTo>
                                  <a:lnTo>
                                    <a:pt x="87" y="0"/>
                                  </a:lnTo>
                                  <a:lnTo>
                                    <a:pt x="105" y="0"/>
                                  </a:lnTo>
                                  <a:lnTo>
                                    <a:pt x="126" y="0"/>
                                  </a:lnTo>
                                  <a:lnTo>
                                    <a:pt x="147" y="6"/>
                                  </a:lnTo>
                                  <a:lnTo>
                                    <a:pt x="165" y="14"/>
                                  </a:lnTo>
                                  <a:lnTo>
                                    <a:pt x="180" y="25"/>
                                  </a:lnTo>
                                  <a:lnTo>
                                    <a:pt x="192" y="39"/>
                                  </a:lnTo>
                                  <a:lnTo>
                                    <a:pt x="201" y="56"/>
                                  </a:lnTo>
                                  <a:lnTo>
                                    <a:pt x="207" y="76"/>
                                  </a:lnTo>
                                  <a:lnTo>
                                    <a:pt x="207"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32" name="Freeform 113"/>
                          <wps:cNvSpPr>
                            <a:spLocks/>
                          </wps:cNvSpPr>
                          <wps:spPr bwMode="auto">
                            <a:xfrm>
                              <a:off x="4809" y="139"/>
                              <a:ext cx="117" cy="129"/>
                            </a:xfrm>
                            <a:custGeom>
                              <a:avLst/>
                              <a:gdLst>
                                <a:gd name="T0" fmla="*/ 0 w 117"/>
                                <a:gd name="T1" fmla="*/ 129 h 129"/>
                                <a:gd name="T2" fmla="*/ 117 w 117"/>
                                <a:gd name="T3" fmla="*/ 9 h 129"/>
                                <a:gd name="T4" fmla="*/ 108 w 117"/>
                                <a:gd name="T5" fmla="*/ 0 h 129"/>
                                <a:gd name="T6" fmla="*/ 0 w 117"/>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7" h="129">
                                  <a:moveTo>
                                    <a:pt x="0" y="129"/>
                                  </a:moveTo>
                                  <a:lnTo>
                                    <a:pt x="117" y="9"/>
                                  </a:lnTo>
                                  <a:lnTo>
                                    <a:pt x="108"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3" name="Freeform 114"/>
                          <wps:cNvSpPr>
                            <a:spLocks/>
                          </wps:cNvSpPr>
                          <wps:spPr bwMode="auto">
                            <a:xfrm>
                              <a:off x="4755" y="111"/>
                              <a:ext cx="75" cy="68"/>
                            </a:xfrm>
                            <a:custGeom>
                              <a:avLst/>
                              <a:gdLst>
                                <a:gd name="T0" fmla="*/ 0 w 75"/>
                                <a:gd name="T1" fmla="*/ 68 h 68"/>
                                <a:gd name="T2" fmla="*/ 3 w 75"/>
                                <a:gd name="T3" fmla="*/ 54 h 68"/>
                                <a:gd name="T4" fmla="*/ 5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5"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34" name="Rectangle 116"/>
                        <wps:cNvSpPr>
                          <a:spLocks noChangeArrowheads="1"/>
                        </wps:cNvSpPr>
                        <wps:spPr bwMode="auto">
                          <a:xfrm>
                            <a:off x="2842260" y="517525"/>
                            <a:ext cx="47117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F8F17" w14:textId="77777777" w:rsidR="00AA0A19" w:rsidRDefault="00AA0A19" w:rsidP="00155B4E">
                              <w:r>
                                <w:rPr>
                                  <w:rFonts w:ascii="Verdana" w:hAnsi="Verdana" w:cs="Verdana"/>
                                  <w:color w:val="000000"/>
                                  <w:sz w:val="12"/>
                                  <w:szCs w:val="12"/>
                                  <w:u w:val="single"/>
                                  <w:lang w:val="en-US"/>
                                </w:rPr>
                                <w:t xml:space="preserve"> : Consignor</w:t>
                              </w:r>
                            </w:p>
                          </w:txbxContent>
                        </wps:txbx>
                        <wps:bodyPr rot="0" vert="horz" wrap="none" lIns="0" tIns="0" rIns="0" bIns="0" anchor="t" anchorCtr="0" upright="1">
                          <a:spAutoFit/>
                        </wps:bodyPr>
                      </wps:wsp>
                      <wps:wsp>
                        <wps:cNvPr id="2135" name="Rectangle 117"/>
                        <wps:cNvSpPr>
                          <a:spLocks noChangeArrowheads="1"/>
                        </wps:cNvSpPr>
                        <wps:spPr bwMode="auto">
                          <a:xfrm>
                            <a:off x="3039745" y="308610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36" name="Rectangle 118"/>
                        <wps:cNvSpPr>
                          <a:spLocks noChangeArrowheads="1"/>
                        </wps:cNvSpPr>
                        <wps:spPr bwMode="auto">
                          <a:xfrm>
                            <a:off x="3039745" y="3086100"/>
                            <a:ext cx="45085"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37" name="Rectangle 119"/>
                        <wps:cNvSpPr>
                          <a:spLocks noChangeArrowheads="1"/>
                        </wps:cNvSpPr>
                        <wps:spPr bwMode="auto">
                          <a:xfrm>
                            <a:off x="3406140" y="568960"/>
                            <a:ext cx="114681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96DDD" w14:textId="77777777" w:rsidR="00AA0A19" w:rsidRDefault="00AA0A19" w:rsidP="00155B4E">
                              <w:r>
                                <w:rPr>
                                  <w:rFonts w:ascii="Verdana" w:hAnsi="Verdana" w:cs="Verdana"/>
                                  <w:color w:val="000000"/>
                                  <w:sz w:val="12"/>
                                  <w:szCs w:val="12"/>
                                  <w:u w:val="single"/>
                                  <w:lang w:val="en-US"/>
                                </w:rPr>
                                <w:t xml:space="preserve"> : MSA destination application</w:t>
                              </w:r>
                            </w:p>
                          </w:txbxContent>
                        </wps:txbx>
                        <wps:bodyPr rot="0" vert="horz" wrap="none" lIns="0" tIns="0" rIns="0" bIns="0" anchor="t" anchorCtr="0" upright="1">
                          <a:spAutoFit/>
                        </wps:bodyPr>
                      </wps:wsp>
                      <wps:wsp>
                        <wps:cNvPr id="2138" name="Line 120"/>
                        <wps:cNvCnPr>
                          <a:cxnSpLocks noChangeShapeType="1"/>
                        </wps:cNvCnPr>
                        <wps:spPr bwMode="auto">
                          <a:xfrm>
                            <a:off x="3945255" y="567055"/>
                            <a:ext cx="0" cy="3401695"/>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139" name="Group 128"/>
                        <wpg:cNvGrpSpPr>
                          <a:grpSpLocks/>
                        </wpg:cNvGrpSpPr>
                        <wpg:grpSpPr bwMode="auto">
                          <a:xfrm>
                            <a:off x="3717290" y="57785"/>
                            <a:ext cx="457200" cy="453390"/>
                            <a:chOff x="5854" y="91"/>
                            <a:chExt cx="720" cy="714"/>
                          </a:xfrm>
                        </wpg:grpSpPr>
                        <wps:wsp>
                          <wps:cNvPr id="2140" name="Freeform 121"/>
                          <wps:cNvSpPr>
                            <a:spLocks/>
                          </wps:cNvSpPr>
                          <wps:spPr bwMode="auto">
                            <a:xfrm>
                              <a:off x="5887" y="119"/>
                              <a:ext cx="687" cy="686"/>
                            </a:xfrm>
                            <a:custGeom>
                              <a:avLst/>
                              <a:gdLst>
                                <a:gd name="T0" fmla="*/ 687 w 687"/>
                                <a:gd name="T1" fmla="*/ 343 h 686"/>
                                <a:gd name="T2" fmla="*/ 678 w 687"/>
                                <a:gd name="T3" fmla="*/ 410 h 686"/>
                                <a:gd name="T4" fmla="*/ 659 w 687"/>
                                <a:gd name="T5" fmla="*/ 476 h 686"/>
                                <a:gd name="T6" fmla="*/ 629 w 687"/>
                                <a:gd name="T7" fmla="*/ 534 h 686"/>
                                <a:gd name="T8" fmla="*/ 587 w 687"/>
                                <a:gd name="T9" fmla="*/ 584 h 686"/>
                                <a:gd name="T10" fmla="*/ 534 w 687"/>
                                <a:gd name="T11" fmla="*/ 625 h 686"/>
                                <a:gd name="T12" fmla="*/ 476 w 687"/>
                                <a:gd name="T13" fmla="*/ 659 h 686"/>
                                <a:gd name="T14" fmla="*/ 413 w 687"/>
                                <a:gd name="T15" fmla="*/ 678 h 686"/>
                                <a:gd name="T16" fmla="*/ 343 w 687"/>
                                <a:gd name="T17" fmla="*/ 686 h 686"/>
                                <a:gd name="T18" fmla="*/ 307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8 w 687"/>
                                <a:gd name="T41" fmla="*/ 149 h 686"/>
                                <a:gd name="T42" fmla="*/ 100 w 687"/>
                                <a:gd name="T43" fmla="*/ 100 h 686"/>
                                <a:gd name="T44" fmla="*/ 150 w 687"/>
                                <a:gd name="T45" fmla="*/ 58 h 686"/>
                                <a:gd name="T46" fmla="*/ 210 w 687"/>
                                <a:gd name="T47" fmla="*/ 25 h 686"/>
                                <a:gd name="T48" fmla="*/ 274 w 687"/>
                                <a:gd name="T49" fmla="*/ 6 h 686"/>
                                <a:gd name="T50" fmla="*/ 343 w 687"/>
                                <a:gd name="T51" fmla="*/ 0 h 686"/>
                                <a:gd name="T52" fmla="*/ 379 w 687"/>
                                <a:gd name="T53" fmla="*/ 0 h 686"/>
                                <a:gd name="T54" fmla="*/ 446 w 687"/>
                                <a:gd name="T55" fmla="*/ 14 h 686"/>
                                <a:gd name="T56" fmla="*/ 507 w 687"/>
                                <a:gd name="T57" fmla="*/ 39 h 686"/>
                                <a:gd name="T58" fmla="*/ 562 w 687"/>
                                <a:gd name="T59" fmla="*/ 77 h 686"/>
                                <a:gd name="T60" fmla="*/ 609 w 687"/>
                                <a:gd name="T61" fmla="*/ 122 h 686"/>
                                <a:gd name="T62" fmla="*/ 645 w 687"/>
                                <a:gd name="T63" fmla="*/ 177 h 686"/>
                                <a:gd name="T64" fmla="*/ 670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8" y="410"/>
                                  </a:lnTo>
                                  <a:lnTo>
                                    <a:pt x="670" y="443"/>
                                  </a:lnTo>
                                  <a:lnTo>
                                    <a:pt x="659" y="476"/>
                                  </a:lnTo>
                                  <a:lnTo>
                                    <a:pt x="645" y="504"/>
                                  </a:lnTo>
                                  <a:lnTo>
                                    <a:pt x="629" y="534"/>
                                  </a:lnTo>
                                  <a:lnTo>
                                    <a:pt x="609" y="559"/>
                                  </a:lnTo>
                                  <a:lnTo>
                                    <a:pt x="587" y="584"/>
                                  </a:lnTo>
                                  <a:lnTo>
                                    <a:pt x="562" y="606"/>
                                  </a:lnTo>
                                  <a:lnTo>
                                    <a:pt x="534" y="625"/>
                                  </a:lnTo>
                                  <a:lnTo>
                                    <a:pt x="507" y="642"/>
                                  </a:lnTo>
                                  <a:lnTo>
                                    <a:pt x="476" y="659"/>
                                  </a:lnTo>
                                  <a:lnTo>
                                    <a:pt x="446" y="670"/>
                                  </a:lnTo>
                                  <a:lnTo>
                                    <a:pt x="413" y="678"/>
                                  </a:lnTo>
                                  <a:lnTo>
                                    <a:pt x="379" y="683"/>
                                  </a:lnTo>
                                  <a:lnTo>
                                    <a:pt x="343" y="686"/>
                                  </a:lnTo>
                                  <a:lnTo>
                                    <a:pt x="307" y="683"/>
                                  </a:lnTo>
                                  <a:lnTo>
                                    <a:pt x="274" y="678"/>
                                  </a:lnTo>
                                  <a:lnTo>
                                    <a:pt x="241" y="670"/>
                                  </a:lnTo>
                                  <a:lnTo>
                                    <a:pt x="210" y="659"/>
                                  </a:lnTo>
                                  <a:lnTo>
                                    <a:pt x="180" y="642"/>
                                  </a:lnTo>
                                  <a:lnTo>
                                    <a:pt x="150" y="625"/>
                                  </a:lnTo>
                                  <a:lnTo>
                                    <a:pt x="125" y="606"/>
                                  </a:lnTo>
                                  <a:lnTo>
                                    <a:pt x="100" y="584"/>
                                  </a:lnTo>
                                  <a:lnTo>
                                    <a:pt x="78" y="559"/>
                                  </a:lnTo>
                                  <a:lnTo>
                                    <a:pt x="58"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8" y="149"/>
                                  </a:lnTo>
                                  <a:lnTo>
                                    <a:pt x="78" y="122"/>
                                  </a:lnTo>
                                  <a:lnTo>
                                    <a:pt x="100" y="100"/>
                                  </a:lnTo>
                                  <a:lnTo>
                                    <a:pt x="125" y="77"/>
                                  </a:lnTo>
                                  <a:lnTo>
                                    <a:pt x="150" y="58"/>
                                  </a:lnTo>
                                  <a:lnTo>
                                    <a:pt x="180" y="39"/>
                                  </a:lnTo>
                                  <a:lnTo>
                                    <a:pt x="210" y="25"/>
                                  </a:lnTo>
                                  <a:lnTo>
                                    <a:pt x="241" y="14"/>
                                  </a:lnTo>
                                  <a:lnTo>
                                    <a:pt x="274" y="6"/>
                                  </a:lnTo>
                                  <a:lnTo>
                                    <a:pt x="307" y="0"/>
                                  </a:lnTo>
                                  <a:lnTo>
                                    <a:pt x="343" y="0"/>
                                  </a:lnTo>
                                  <a:lnTo>
                                    <a:pt x="379" y="0"/>
                                  </a:lnTo>
                                  <a:lnTo>
                                    <a:pt x="413" y="6"/>
                                  </a:lnTo>
                                  <a:lnTo>
                                    <a:pt x="446" y="14"/>
                                  </a:lnTo>
                                  <a:lnTo>
                                    <a:pt x="476" y="25"/>
                                  </a:lnTo>
                                  <a:lnTo>
                                    <a:pt x="507" y="39"/>
                                  </a:lnTo>
                                  <a:lnTo>
                                    <a:pt x="534" y="58"/>
                                  </a:lnTo>
                                  <a:lnTo>
                                    <a:pt x="562" y="77"/>
                                  </a:lnTo>
                                  <a:lnTo>
                                    <a:pt x="587" y="100"/>
                                  </a:lnTo>
                                  <a:lnTo>
                                    <a:pt x="609" y="122"/>
                                  </a:lnTo>
                                  <a:lnTo>
                                    <a:pt x="629" y="149"/>
                                  </a:lnTo>
                                  <a:lnTo>
                                    <a:pt x="645" y="177"/>
                                  </a:lnTo>
                                  <a:lnTo>
                                    <a:pt x="659" y="208"/>
                                  </a:lnTo>
                                  <a:lnTo>
                                    <a:pt x="670" y="238"/>
                                  </a:lnTo>
                                  <a:lnTo>
                                    <a:pt x="678"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141" name="Freeform 122"/>
                          <wps:cNvSpPr>
                            <a:spLocks/>
                          </wps:cNvSpPr>
                          <wps:spPr bwMode="auto">
                            <a:xfrm>
                              <a:off x="5854" y="91"/>
                              <a:ext cx="687" cy="687"/>
                            </a:xfrm>
                            <a:custGeom>
                              <a:avLst/>
                              <a:gdLst>
                                <a:gd name="T0" fmla="*/ 687 w 687"/>
                                <a:gd name="T1" fmla="*/ 343 h 687"/>
                                <a:gd name="T2" fmla="*/ 678 w 687"/>
                                <a:gd name="T3" fmla="*/ 410 h 687"/>
                                <a:gd name="T4" fmla="*/ 659 w 687"/>
                                <a:gd name="T5" fmla="*/ 476 h 687"/>
                                <a:gd name="T6" fmla="*/ 628 w 687"/>
                                <a:gd name="T7" fmla="*/ 534 h 687"/>
                                <a:gd name="T8" fmla="*/ 587 w 687"/>
                                <a:gd name="T9" fmla="*/ 584 h 687"/>
                                <a:gd name="T10" fmla="*/ 534 w 687"/>
                                <a:gd name="T11" fmla="*/ 626 h 687"/>
                                <a:gd name="T12" fmla="*/ 476 w 687"/>
                                <a:gd name="T13" fmla="*/ 659 h 687"/>
                                <a:gd name="T14" fmla="*/ 412 w 687"/>
                                <a:gd name="T15" fmla="*/ 678 h 687"/>
                                <a:gd name="T16" fmla="*/ 343 w 687"/>
                                <a:gd name="T17" fmla="*/ 687 h 687"/>
                                <a:gd name="T18" fmla="*/ 307 w 687"/>
                                <a:gd name="T19" fmla="*/ 684 h 687"/>
                                <a:gd name="T20" fmla="*/ 241 w 687"/>
                                <a:gd name="T21" fmla="*/ 670 h 687"/>
                                <a:gd name="T22" fmla="*/ 180 w 687"/>
                                <a:gd name="T23" fmla="*/ 642 h 687"/>
                                <a:gd name="T24" fmla="*/ 124 w 687"/>
                                <a:gd name="T25" fmla="*/ 606 h 687"/>
                                <a:gd name="T26" fmla="*/ 77 w 687"/>
                                <a:gd name="T27" fmla="*/ 559 h 687"/>
                                <a:gd name="T28" fmla="*/ 41 w 687"/>
                                <a:gd name="T29" fmla="*/ 504 h 687"/>
                                <a:gd name="T30" fmla="*/ 16 w 687"/>
                                <a:gd name="T31" fmla="*/ 443 h 687"/>
                                <a:gd name="T32" fmla="*/ 3 w 687"/>
                                <a:gd name="T33" fmla="*/ 377 h 687"/>
                                <a:gd name="T34" fmla="*/ 0 w 687"/>
                                <a:gd name="T35" fmla="*/ 343 h 687"/>
                                <a:gd name="T36" fmla="*/ 5 w 687"/>
                                <a:gd name="T37" fmla="*/ 272 h 687"/>
                                <a:gd name="T38" fmla="*/ 27 w 687"/>
                                <a:gd name="T39" fmla="*/ 208 h 687"/>
                                <a:gd name="T40" fmla="*/ 58 w 687"/>
                                <a:gd name="T41" fmla="*/ 150 h 687"/>
                                <a:gd name="T42" fmla="*/ 99 w 687"/>
                                <a:gd name="T43" fmla="*/ 100 h 687"/>
                                <a:gd name="T44" fmla="*/ 149 w 687"/>
                                <a:gd name="T45" fmla="*/ 58 h 687"/>
                                <a:gd name="T46" fmla="*/ 210 w 687"/>
                                <a:gd name="T47" fmla="*/ 25 h 687"/>
                                <a:gd name="T48" fmla="*/ 274 w 687"/>
                                <a:gd name="T49" fmla="*/ 6 h 687"/>
                                <a:gd name="T50" fmla="*/ 343 w 687"/>
                                <a:gd name="T51" fmla="*/ 0 h 687"/>
                                <a:gd name="T52" fmla="*/ 379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8" y="410"/>
                                  </a:lnTo>
                                  <a:lnTo>
                                    <a:pt x="670" y="443"/>
                                  </a:lnTo>
                                  <a:lnTo>
                                    <a:pt x="659" y="476"/>
                                  </a:lnTo>
                                  <a:lnTo>
                                    <a:pt x="645" y="504"/>
                                  </a:lnTo>
                                  <a:lnTo>
                                    <a:pt x="628" y="534"/>
                                  </a:lnTo>
                                  <a:lnTo>
                                    <a:pt x="609" y="559"/>
                                  </a:lnTo>
                                  <a:lnTo>
                                    <a:pt x="587" y="584"/>
                                  </a:lnTo>
                                  <a:lnTo>
                                    <a:pt x="562" y="606"/>
                                  </a:lnTo>
                                  <a:lnTo>
                                    <a:pt x="534" y="626"/>
                                  </a:lnTo>
                                  <a:lnTo>
                                    <a:pt x="507" y="642"/>
                                  </a:lnTo>
                                  <a:lnTo>
                                    <a:pt x="476" y="659"/>
                                  </a:lnTo>
                                  <a:lnTo>
                                    <a:pt x="446" y="670"/>
                                  </a:lnTo>
                                  <a:lnTo>
                                    <a:pt x="412" y="678"/>
                                  </a:lnTo>
                                  <a:lnTo>
                                    <a:pt x="379" y="684"/>
                                  </a:lnTo>
                                  <a:lnTo>
                                    <a:pt x="343" y="687"/>
                                  </a:lnTo>
                                  <a:lnTo>
                                    <a:pt x="307" y="684"/>
                                  </a:lnTo>
                                  <a:lnTo>
                                    <a:pt x="274" y="678"/>
                                  </a:lnTo>
                                  <a:lnTo>
                                    <a:pt x="241" y="670"/>
                                  </a:lnTo>
                                  <a:lnTo>
                                    <a:pt x="210" y="659"/>
                                  </a:lnTo>
                                  <a:lnTo>
                                    <a:pt x="180" y="642"/>
                                  </a:lnTo>
                                  <a:lnTo>
                                    <a:pt x="149" y="626"/>
                                  </a:lnTo>
                                  <a:lnTo>
                                    <a:pt x="124" y="606"/>
                                  </a:lnTo>
                                  <a:lnTo>
                                    <a:pt x="99" y="584"/>
                                  </a:lnTo>
                                  <a:lnTo>
                                    <a:pt x="77" y="559"/>
                                  </a:lnTo>
                                  <a:lnTo>
                                    <a:pt x="58" y="534"/>
                                  </a:lnTo>
                                  <a:lnTo>
                                    <a:pt x="41" y="504"/>
                                  </a:lnTo>
                                  <a:lnTo>
                                    <a:pt x="27" y="476"/>
                                  </a:lnTo>
                                  <a:lnTo>
                                    <a:pt x="16" y="443"/>
                                  </a:lnTo>
                                  <a:lnTo>
                                    <a:pt x="5" y="410"/>
                                  </a:lnTo>
                                  <a:lnTo>
                                    <a:pt x="3" y="377"/>
                                  </a:lnTo>
                                  <a:lnTo>
                                    <a:pt x="0" y="343"/>
                                  </a:lnTo>
                                  <a:lnTo>
                                    <a:pt x="3" y="307"/>
                                  </a:lnTo>
                                  <a:lnTo>
                                    <a:pt x="5" y="272"/>
                                  </a:lnTo>
                                  <a:lnTo>
                                    <a:pt x="16" y="238"/>
                                  </a:lnTo>
                                  <a:lnTo>
                                    <a:pt x="27" y="208"/>
                                  </a:lnTo>
                                  <a:lnTo>
                                    <a:pt x="41" y="177"/>
                                  </a:lnTo>
                                  <a:lnTo>
                                    <a:pt x="58" y="150"/>
                                  </a:lnTo>
                                  <a:lnTo>
                                    <a:pt x="77" y="122"/>
                                  </a:lnTo>
                                  <a:lnTo>
                                    <a:pt x="99" y="100"/>
                                  </a:lnTo>
                                  <a:lnTo>
                                    <a:pt x="124" y="78"/>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7" y="39"/>
                                  </a:lnTo>
                                  <a:lnTo>
                                    <a:pt x="534" y="58"/>
                                  </a:lnTo>
                                  <a:lnTo>
                                    <a:pt x="562" y="78"/>
                                  </a:lnTo>
                                  <a:lnTo>
                                    <a:pt x="587" y="100"/>
                                  </a:lnTo>
                                  <a:lnTo>
                                    <a:pt x="609" y="122"/>
                                  </a:lnTo>
                                  <a:lnTo>
                                    <a:pt x="628" y="150"/>
                                  </a:lnTo>
                                  <a:lnTo>
                                    <a:pt x="645" y="177"/>
                                  </a:lnTo>
                                  <a:lnTo>
                                    <a:pt x="659" y="208"/>
                                  </a:lnTo>
                                  <a:lnTo>
                                    <a:pt x="670" y="238"/>
                                  </a:lnTo>
                                  <a:lnTo>
                                    <a:pt x="678"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142" name="Line 123"/>
                          <wps:cNvCnPr>
                            <a:cxnSpLocks noChangeShapeType="1"/>
                          </wps:cNvCnPr>
                          <wps:spPr bwMode="auto">
                            <a:xfrm>
                              <a:off x="5917"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43" name="Line 124"/>
                          <wps:cNvCnPr>
                            <a:cxnSpLocks noChangeShapeType="1"/>
                          </wps:cNvCnPr>
                          <wps:spPr bwMode="auto">
                            <a:xfrm>
                              <a:off x="6203"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44" name="Freeform 125"/>
                          <wps:cNvSpPr>
                            <a:spLocks/>
                          </wps:cNvSpPr>
                          <wps:spPr bwMode="auto">
                            <a:xfrm>
                              <a:off x="6067" y="205"/>
                              <a:ext cx="266" cy="260"/>
                            </a:xfrm>
                            <a:custGeom>
                              <a:avLst/>
                              <a:gdLst>
                                <a:gd name="T0" fmla="*/ 266 w 266"/>
                                <a:gd name="T1" fmla="*/ 130 h 260"/>
                                <a:gd name="T2" fmla="*/ 266 w 266"/>
                                <a:gd name="T3" fmla="*/ 130 h 260"/>
                                <a:gd name="T4" fmla="*/ 263 w 266"/>
                                <a:gd name="T5" fmla="*/ 155 h 260"/>
                                <a:gd name="T6" fmla="*/ 255 w 266"/>
                                <a:gd name="T7" fmla="*/ 180 h 260"/>
                                <a:gd name="T8" fmla="*/ 244 w 266"/>
                                <a:gd name="T9" fmla="*/ 202 h 260"/>
                                <a:gd name="T10" fmla="*/ 227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3 w 266"/>
                                <a:gd name="T25" fmla="*/ 249 h 260"/>
                                <a:gd name="T26" fmla="*/ 61 w 266"/>
                                <a:gd name="T27" fmla="*/ 238 h 260"/>
                                <a:gd name="T28" fmla="*/ 39 w 266"/>
                                <a:gd name="T29" fmla="*/ 221 h 260"/>
                                <a:gd name="T30" fmla="*/ 22 w 266"/>
                                <a:gd name="T31" fmla="*/ 202 h 260"/>
                                <a:gd name="T32" fmla="*/ 11 w 266"/>
                                <a:gd name="T33" fmla="*/ 180 h 260"/>
                                <a:gd name="T34" fmla="*/ 3 w 266"/>
                                <a:gd name="T35" fmla="*/ 155 h 260"/>
                                <a:gd name="T36" fmla="*/ 0 w 266"/>
                                <a:gd name="T37" fmla="*/ 130 h 260"/>
                                <a:gd name="T38" fmla="*/ 0 w 266"/>
                                <a:gd name="T39" fmla="*/ 130 h 260"/>
                                <a:gd name="T40" fmla="*/ 3 w 266"/>
                                <a:gd name="T41" fmla="*/ 102 h 260"/>
                                <a:gd name="T42" fmla="*/ 11 w 266"/>
                                <a:gd name="T43" fmla="*/ 77 h 260"/>
                                <a:gd name="T44" fmla="*/ 22 w 266"/>
                                <a:gd name="T45" fmla="*/ 55 h 260"/>
                                <a:gd name="T46" fmla="*/ 39 w 266"/>
                                <a:gd name="T47" fmla="*/ 36 h 260"/>
                                <a:gd name="T48" fmla="*/ 61 w 266"/>
                                <a:gd name="T49" fmla="*/ 19 h 260"/>
                                <a:gd name="T50" fmla="*/ 83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7 w 266"/>
                                <a:gd name="T65" fmla="*/ 36 h 260"/>
                                <a:gd name="T66" fmla="*/ 244 w 266"/>
                                <a:gd name="T67" fmla="*/ 55 h 260"/>
                                <a:gd name="T68" fmla="*/ 255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5" y="180"/>
                                  </a:lnTo>
                                  <a:lnTo>
                                    <a:pt x="244" y="202"/>
                                  </a:lnTo>
                                  <a:lnTo>
                                    <a:pt x="227" y="221"/>
                                  </a:lnTo>
                                  <a:lnTo>
                                    <a:pt x="208" y="238"/>
                                  </a:lnTo>
                                  <a:lnTo>
                                    <a:pt x="186" y="249"/>
                                  </a:lnTo>
                                  <a:lnTo>
                                    <a:pt x="161" y="257"/>
                                  </a:lnTo>
                                  <a:lnTo>
                                    <a:pt x="136" y="260"/>
                                  </a:lnTo>
                                  <a:lnTo>
                                    <a:pt x="108" y="257"/>
                                  </a:lnTo>
                                  <a:lnTo>
                                    <a:pt x="83" y="249"/>
                                  </a:lnTo>
                                  <a:lnTo>
                                    <a:pt x="61" y="238"/>
                                  </a:lnTo>
                                  <a:lnTo>
                                    <a:pt x="39" y="221"/>
                                  </a:lnTo>
                                  <a:lnTo>
                                    <a:pt x="22" y="202"/>
                                  </a:lnTo>
                                  <a:lnTo>
                                    <a:pt x="11" y="180"/>
                                  </a:lnTo>
                                  <a:lnTo>
                                    <a:pt x="3" y="155"/>
                                  </a:lnTo>
                                  <a:lnTo>
                                    <a:pt x="0" y="130"/>
                                  </a:lnTo>
                                  <a:lnTo>
                                    <a:pt x="3" y="102"/>
                                  </a:lnTo>
                                  <a:lnTo>
                                    <a:pt x="11" y="77"/>
                                  </a:lnTo>
                                  <a:lnTo>
                                    <a:pt x="22" y="55"/>
                                  </a:lnTo>
                                  <a:lnTo>
                                    <a:pt x="39" y="36"/>
                                  </a:lnTo>
                                  <a:lnTo>
                                    <a:pt x="61" y="19"/>
                                  </a:lnTo>
                                  <a:lnTo>
                                    <a:pt x="83" y="8"/>
                                  </a:lnTo>
                                  <a:lnTo>
                                    <a:pt x="108" y="0"/>
                                  </a:lnTo>
                                  <a:lnTo>
                                    <a:pt x="136" y="0"/>
                                  </a:lnTo>
                                  <a:lnTo>
                                    <a:pt x="161" y="0"/>
                                  </a:lnTo>
                                  <a:lnTo>
                                    <a:pt x="186" y="8"/>
                                  </a:lnTo>
                                  <a:lnTo>
                                    <a:pt x="208" y="19"/>
                                  </a:lnTo>
                                  <a:lnTo>
                                    <a:pt x="227" y="36"/>
                                  </a:lnTo>
                                  <a:lnTo>
                                    <a:pt x="244" y="55"/>
                                  </a:lnTo>
                                  <a:lnTo>
                                    <a:pt x="255"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145" name="Freeform 126"/>
                          <wps:cNvSpPr>
                            <a:spLocks/>
                          </wps:cNvSpPr>
                          <wps:spPr bwMode="auto">
                            <a:xfrm>
                              <a:off x="6181" y="277"/>
                              <a:ext cx="149" cy="177"/>
                            </a:xfrm>
                            <a:custGeom>
                              <a:avLst/>
                              <a:gdLst>
                                <a:gd name="T0" fmla="*/ 0 w 149"/>
                                <a:gd name="T1" fmla="*/ 177 h 177"/>
                                <a:gd name="T2" fmla="*/ 149 w 149"/>
                                <a:gd name="T3" fmla="*/ 11 h 177"/>
                                <a:gd name="T4" fmla="*/ 138 w 149"/>
                                <a:gd name="T5" fmla="*/ 0 h 177"/>
                                <a:gd name="T6" fmla="*/ 0 w 149"/>
                                <a:gd name="T7" fmla="*/ 177 h 177"/>
                                <a:gd name="T8" fmla="*/ 0 w 149"/>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9" h="177">
                                  <a:moveTo>
                                    <a:pt x="0" y="177"/>
                                  </a:moveTo>
                                  <a:lnTo>
                                    <a:pt x="149"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6" name="Freeform 127"/>
                          <wps:cNvSpPr>
                            <a:spLocks/>
                          </wps:cNvSpPr>
                          <wps:spPr bwMode="auto">
                            <a:xfrm>
                              <a:off x="6111" y="238"/>
                              <a:ext cx="94" cy="91"/>
                            </a:xfrm>
                            <a:custGeom>
                              <a:avLst/>
                              <a:gdLst>
                                <a:gd name="T0" fmla="*/ 0 w 94"/>
                                <a:gd name="T1" fmla="*/ 91 h 91"/>
                                <a:gd name="T2" fmla="*/ 0 w 94"/>
                                <a:gd name="T3" fmla="*/ 91 h 91"/>
                                <a:gd name="T4" fmla="*/ 3 w 94"/>
                                <a:gd name="T5" fmla="*/ 72 h 91"/>
                                <a:gd name="T6" fmla="*/ 9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9"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Group 136"/>
                        <wpg:cNvGrpSpPr>
                          <a:grpSpLocks/>
                        </wpg:cNvGrpSpPr>
                        <wpg:grpSpPr bwMode="auto">
                          <a:xfrm>
                            <a:off x="3717290" y="57785"/>
                            <a:ext cx="457200" cy="453390"/>
                            <a:chOff x="5854" y="91"/>
                            <a:chExt cx="720" cy="714"/>
                          </a:xfrm>
                        </wpg:grpSpPr>
                        <wps:wsp>
                          <wps:cNvPr id="2148" name="Freeform 129"/>
                          <wps:cNvSpPr>
                            <a:spLocks/>
                          </wps:cNvSpPr>
                          <wps:spPr bwMode="auto">
                            <a:xfrm>
                              <a:off x="5887" y="119"/>
                              <a:ext cx="687" cy="686"/>
                            </a:xfrm>
                            <a:custGeom>
                              <a:avLst/>
                              <a:gdLst>
                                <a:gd name="T0" fmla="*/ 687 w 687"/>
                                <a:gd name="T1" fmla="*/ 343 h 686"/>
                                <a:gd name="T2" fmla="*/ 678 w 687"/>
                                <a:gd name="T3" fmla="*/ 410 h 686"/>
                                <a:gd name="T4" fmla="*/ 659 w 687"/>
                                <a:gd name="T5" fmla="*/ 476 h 686"/>
                                <a:gd name="T6" fmla="*/ 629 w 687"/>
                                <a:gd name="T7" fmla="*/ 534 h 686"/>
                                <a:gd name="T8" fmla="*/ 587 w 687"/>
                                <a:gd name="T9" fmla="*/ 584 h 686"/>
                                <a:gd name="T10" fmla="*/ 534 w 687"/>
                                <a:gd name="T11" fmla="*/ 625 h 686"/>
                                <a:gd name="T12" fmla="*/ 476 w 687"/>
                                <a:gd name="T13" fmla="*/ 659 h 686"/>
                                <a:gd name="T14" fmla="*/ 413 w 687"/>
                                <a:gd name="T15" fmla="*/ 678 h 686"/>
                                <a:gd name="T16" fmla="*/ 343 w 687"/>
                                <a:gd name="T17" fmla="*/ 686 h 686"/>
                                <a:gd name="T18" fmla="*/ 307 w 687"/>
                                <a:gd name="T19" fmla="*/ 683 h 686"/>
                                <a:gd name="T20" fmla="*/ 241 w 687"/>
                                <a:gd name="T21" fmla="*/ 670 h 686"/>
                                <a:gd name="T22" fmla="*/ 180 w 687"/>
                                <a:gd name="T23" fmla="*/ 642 h 686"/>
                                <a:gd name="T24" fmla="*/ 125 w 687"/>
                                <a:gd name="T25" fmla="*/ 606 h 686"/>
                                <a:gd name="T26" fmla="*/ 78 w 687"/>
                                <a:gd name="T27" fmla="*/ 559 h 686"/>
                                <a:gd name="T28" fmla="*/ 42 w 687"/>
                                <a:gd name="T29" fmla="*/ 504 h 686"/>
                                <a:gd name="T30" fmla="*/ 17 w 687"/>
                                <a:gd name="T31" fmla="*/ 443 h 686"/>
                                <a:gd name="T32" fmla="*/ 3 w 687"/>
                                <a:gd name="T33" fmla="*/ 376 h 686"/>
                                <a:gd name="T34" fmla="*/ 0 w 687"/>
                                <a:gd name="T35" fmla="*/ 343 h 686"/>
                                <a:gd name="T36" fmla="*/ 6 w 687"/>
                                <a:gd name="T37" fmla="*/ 271 h 686"/>
                                <a:gd name="T38" fmla="*/ 28 w 687"/>
                                <a:gd name="T39" fmla="*/ 208 h 686"/>
                                <a:gd name="T40" fmla="*/ 58 w 687"/>
                                <a:gd name="T41" fmla="*/ 149 h 686"/>
                                <a:gd name="T42" fmla="*/ 100 w 687"/>
                                <a:gd name="T43" fmla="*/ 100 h 686"/>
                                <a:gd name="T44" fmla="*/ 150 w 687"/>
                                <a:gd name="T45" fmla="*/ 58 h 686"/>
                                <a:gd name="T46" fmla="*/ 210 w 687"/>
                                <a:gd name="T47" fmla="*/ 25 h 686"/>
                                <a:gd name="T48" fmla="*/ 274 w 687"/>
                                <a:gd name="T49" fmla="*/ 6 h 686"/>
                                <a:gd name="T50" fmla="*/ 343 w 687"/>
                                <a:gd name="T51" fmla="*/ 0 h 686"/>
                                <a:gd name="T52" fmla="*/ 379 w 687"/>
                                <a:gd name="T53" fmla="*/ 0 h 686"/>
                                <a:gd name="T54" fmla="*/ 446 w 687"/>
                                <a:gd name="T55" fmla="*/ 14 h 686"/>
                                <a:gd name="T56" fmla="*/ 507 w 687"/>
                                <a:gd name="T57" fmla="*/ 39 h 686"/>
                                <a:gd name="T58" fmla="*/ 562 w 687"/>
                                <a:gd name="T59" fmla="*/ 77 h 686"/>
                                <a:gd name="T60" fmla="*/ 609 w 687"/>
                                <a:gd name="T61" fmla="*/ 122 h 686"/>
                                <a:gd name="T62" fmla="*/ 645 w 687"/>
                                <a:gd name="T63" fmla="*/ 177 h 686"/>
                                <a:gd name="T64" fmla="*/ 670 w 687"/>
                                <a:gd name="T65" fmla="*/ 238 h 686"/>
                                <a:gd name="T66" fmla="*/ 684 w 687"/>
                                <a:gd name="T67" fmla="*/ 307 h 686"/>
                                <a:gd name="T68" fmla="*/ 687 w 687"/>
                                <a:gd name="T69" fmla="*/ 343 h 68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6">
                                  <a:moveTo>
                                    <a:pt x="687" y="343"/>
                                  </a:moveTo>
                                  <a:lnTo>
                                    <a:pt x="687" y="343"/>
                                  </a:lnTo>
                                  <a:lnTo>
                                    <a:pt x="684" y="376"/>
                                  </a:lnTo>
                                  <a:lnTo>
                                    <a:pt x="678" y="410"/>
                                  </a:lnTo>
                                  <a:lnTo>
                                    <a:pt x="670" y="443"/>
                                  </a:lnTo>
                                  <a:lnTo>
                                    <a:pt x="659" y="476"/>
                                  </a:lnTo>
                                  <a:lnTo>
                                    <a:pt x="645" y="504"/>
                                  </a:lnTo>
                                  <a:lnTo>
                                    <a:pt x="629" y="534"/>
                                  </a:lnTo>
                                  <a:lnTo>
                                    <a:pt x="609" y="559"/>
                                  </a:lnTo>
                                  <a:lnTo>
                                    <a:pt x="587" y="584"/>
                                  </a:lnTo>
                                  <a:lnTo>
                                    <a:pt x="562" y="606"/>
                                  </a:lnTo>
                                  <a:lnTo>
                                    <a:pt x="534" y="625"/>
                                  </a:lnTo>
                                  <a:lnTo>
                                    <a:pt x="507" y="642"/>
                                  </a:lnTo>
                                  <a:lnTo>
                                    <a:pt x="476" y="659"/>
                                  </a:lnTo>
                                  <a:lnTo>
                                    <a:pt x="446" y="670"/>
                                  </a:lnTo>
                                  <a:lnTo>
                                    <a:pt x="413" y="678"/>
                                  </a:lnTo>
                                  <a:lnTo>
                                    <a:pt x="379" y="683"/>
                                  </a:lnTo>
                                  <a:lnTo>
                                    <a:pt x="343" y="686"/>
                                  </a:lnTo>
                                  <a:lnTo>
                                    <a:pt x="307" y="683"/>
                                  </a:lnTo>
                                  <a:lnTo>
                                    <a:pt x="274" y="678"/>
                                  </a:lnTo>
                                  <a:lnTo>
                                    <a:pt x="241" y="670"/>
                                  </a:lnTo>
                                  <a:lnTo>
                                    <a:pt x="210" y="659"/>
                                  </a:lnTo>
                                  <a:lnTo>
                                    <a:pt x="180" y="642"/>
                                  </a:lnTo>
                                  <a:lnTo>
                                    <a:pt x="150" y="625"/>
                                  </a:lnTo>
                                  <a:lnTo>
                                    <a:pt x="125" y="606"/>
                                  </a:lnTo>
                                  <a:lnTo>
                                    <a:pt x="100" y="584"/>
                                  </a:lnTo>
                                  <a:lnTo>
                                    <a:pt x="78" y="559"/>
                                  </a:lnTo>
                                  <a:lnTo>
                                    <a:pt x="58" y="534"/>
                                  </a:lnTo>
                                  <a:lnTo>
                                    <a:pt x="42" y="504"/>
                                  </a:lnTo>
                                  <a:lnTo>
                                    <a:pt x="28" y="476"/>
                                  </a:lnTo>
                                  <a:lnTo>
                                    <a:pt x="17" y="443"/>
                                  </a:lnTo>
                                  <a:lnTo>
                                    <a:pt x="6" y="410"/>
                                  </a:lnTo>
                                  <a:lnTo>
                                    <a:pt x="3" y="376"/>
                                  </a:lnTo>
                                  <a:lnTo>
                                    <a:pt x="0" y="343"/>
                                  </a:lnTo>
                                  <a:lnTo>
                                    <a:pt x="3" y="307"/>
                                  </a:lnTo>
                                  <a:lnTo>
                                    <a:pt x="6" y="271"/>
                                  </a:lnTo>
                                  <a:lnTo>
                                    <a:pt x="17" y="238"/>
                                  </a:lnTo>
                                  <a:lnTo>
                                    <a:pt x="28" y="208"/>
                                  </a:lnTo>
                                  <a:lnTo>
                                    <a:pt x="42" y="177"/>
                                  </a:lnTo>
                                  <a:lnTo>
                                    <a:pt x="58" y="149"/>
                                  </a:lnTo>
                                  <a:lnTo>
                                    <a:pt x="78" y="122"/>
                                  </a:lnTo>
                                  <a:lnTo>
                                    <a:pt x="100" y="100"/>
                                  </a:lnTo>
                                  <a:lnTo>
                                    <a:pt x="125" y="77"/>
                                  </a:lnTo>
                                  <a:lnTo>
                                    <a:pt x="150" y="58"/>
                                  </a:lnTo>
                                  <a:lnTo>
                                    <a:pt x="180" y="39"/>
                                  </a:lnTo>
                                  <a:lnTo>
                                    <a:pt x="210" y="25"/>
                                  </a:lnTo>
                                  <a:lnTo>
                                    <a:pt x="241" y="14"/>
                                  </a:lnTo>
                                  <a:lnTo>
                                    <a:pt x="274" y="6"/>
                                  </a:lnTo>
                                  <a:lnTo>
                                    <a:pt x="307" y="0"/>
                                  </a:lnTo>
                                  <a:lnTo>
                                    <a:pt x="343" y="0"/>
                                  </a:lnTo>
                                  <a:lnTo>
                                    <a:pt x="379" y="0"/>
                                  </a:lnTo>
                                  <a:lnTo>
                                    <a:pt x="413" y="6"/>
                                  </a:lnTo>
                                  <a:lnTo>
                                    <a:pt x="446" y="14"/>
                                  </a:lnTo>
                                  <a:lnTo>
                                    <a:pt x="476" y="25"/>
                                  </a:lnTo>
                                  <a:lnTo>
                                    <a:pt x="507" y="39"/>
                                  </a:lnTo>
                                  <a:lnTo>
                                    <a:pt x="534" y="58"/>
                                  </a:lnTo>
                                  <a:lnTo>
                                    <a:pt x="562" y="77"/>
                                  </a:lnTo>
                                  <a:lnTo>
                                    <a:pt x="587" y="100"/>
                                  </a:lnTo>
                                  <a:lnTo>
                                    <a:pt x="609" y="122"/>
                                  </a:lnTo>
                                  <a:lnTo>
                                    <a:pt x="629" y="149"/>
                                  </a:lnTo>
                                  <a:lnTo>
                                    <a:pt x="645" y="177"/>
                                  </a:lnTo>
                                  <a:lnTo>
                                    <a:pt x="659" y="208"/>
                                  </a:lnTo>
                                  <a:lnTo>
                                    <a:pt x="670" y="238"/>
                                  </a:lnTo>
                                  <a:lnTo>
                                    <a:pt x="678" y="271"/>
                                  </a:lnTo>
                                  <a:lnTo>
                                    <a:pt x="684" y="307"/>
                                  </a:lnTo>
                                  <a:lnTo>
                                    <a:pt x="687" y="343"/>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2149" name="Freeform 130"/>
                          <wps:cNvSpPr>
                            <a:spLocks/>
                          </wps:cNvSpPr>
                          <wps:spPr bwMode="auto">
                            <a:xfrm>
                              <a:off x="5854" y="91"/>
                              <a:ext cx="687" cy="687"/>
                            </a:xfrm>
                            <a:custGeom>
                              <a:avLst/>
                              <a:gdLst>
                                <a:gd name="T0" fmla="*/ 687 w 687"/>
                                <a:gd name="T1" fmla="*/ 343 h 687"/>
                                <a:gd name="T2" fmla="*/ 678 w 687"/>
                                <a:gd name="T3" fmla="*/ 410 h 687"/>
                                <a:gd name="T4" fmla="*/ 659 w 687"/>
                                <a:gd name="T5" fmla="*/ 476 h 687"/>
                                <a:gd name="T6" fmla="*/ 628 w 687"/>
                                <a:gd name="T7" fmla="*/ 534 h 687"/>
                                <a:gd name="T8" fmla="*/ 587 w 687"/>
                                <a:gd name="T9" fmla="*/ 584 h 687"/>
                                <a:gd name="T10" fmla="*/ 534 w 687"/>
                                <a:gd name="T11" fmla="*/ 626 h 687"/>
                                <a:gd name="T12" fmla="*/ 476 w 687"/>
                                <a:gd name="T13" fmla="*/ 659 h 687"/>
                                <a:gd name="T14" fmla="*/ 412 w 687"/>
                                <a:gd name="T15" fmla="*/ 678 h 687"/>
                                <a:gd name="T16" fmla="*/ 343 w 687"/>
                                <a:gd name="T17" fmla="*/ 687 h 687"/>
                                <a:gd name="T18" fmla="*/ 307 w 687"/>
                                <a:gd name="T19" fmla="*/ 684 h 687"/>
                                <a:gd name="T20" fmla="*/ 241 w 687"/>
                                <a:gd name="T21" fmla="*/ 670 h 687"/>
                                <a:gd name="T22" fmla="*/ 180 w 687"/>
                                <a:gd name="T23" fmla="*/ 642 h 687"/>
                                <a:gd name="T24" fmla="*/ 124 w 687"/>
                                <a:gd name="T25" fmla="*/ 606 h 687"/>
                                <a:gd name="T26" fmla="*/ 77 w 687"/>
                                <a:gd name="T27" fmla="*/ 559 h 687"/>
                                <a:gd name="T28" fmla="*/ 41 w 687"/>
                                <a:gd name="T29" fmla="*/ 504 h 687"/>
                                <a:gd name="T30" fmla="*/ 16 w 687"/>
                                <a:gd name="T31" fmla="*/ 443 h 687"/>
                                <a:gd name="T32" fmla="*/ 3 w 687"/>
                                <a:gd name="T33" fmla="*/ 377 h 687"/>
                                <a:gd name="T34" fmla="*/ 0 w 687"/>
                                <a:gd name="T35" fmla="*/ 343 h 687"/>
                                <a:gd name="T36" fmla="*/ 5 w 687"/>
                                <a:gd name="T37" fmla="*/ 272 h 687"/>
                                <a:gd name="T38" fmla="*/ 27 w 687"/>
                                <a:gd name="T39" fmla="*/ 208 h 687"/>
                                <a:gd name="T40" fmla="*/ 58 w 687"/>
                                <a:gd name="T41" fmla="*/ 150 h 687"/>
                                <a:gd name="T42" fmla="*/ 99 w 687"/>
                                <a:gd name="T43" fmla="*/ 100 h 687"/>
                                <a:gd name="T44" fmla="*/ 149 w 687"/>
                                <a:gd name="T45" fmla="*/ 58 h 687"/>
                                <a:gd name="T46" fmla="*/ 210 w 687"/>
                                <a:gd name="T47" fmla="*/ 25 h 687"/>
                                <a:gd name="T48" fmla="*/ 274 w 687"/>
                                <a:gd name="T49" fmla="*/ 6 h 687"/>
                                <a:gd name="T50" fmla="*/ 343 w 687"/>
                                <a:gd name="T51" fmla="*/ 0 h 687"/>
                                <a:gd name="T52" fmla="*/ 379 w 687"/>
                                <a:gd name="T53" fmla="*/ 0 h 687"/>
                                <a:gd name="T54" fmla="*/ 446 w 687"/>
                                <a:gd name="T55" fmla="*/ 14 h 687"/>
                                <a:gd name="T56" fmla="*/ 507 w 687"/>
                                <a:gd name="T57" fmla="*/ 39 h 687"/>
                                <a:gd name="T58" fmla="*/ 562 w 687"/>
                                <a:gd name="T59" fmla="*/ 78 h 687"/>
                                <a:gd name="T60" fmla="*/ 609 w 687"/>
                                <a:gd name="T61" fmla="*/ 122 h 687"/>
                                <a:gd name="T62" fmla="*/ 645 w 687"/>
                                <a:gd name="T63" fmla="*/ 177 h 687"/>
                                <a:gd name="T64" fmla="*/ 670 w 687"/>
                                <a:gd name="T65" fmla="*/ 238 h 687"/>
                                <a:gd name="T66" fmla="*/ 684 w 687"/>
                                <a:gd name="T67" fmla="*/ 307 h 687"/>
                                <a:gd name="T68" fmla="*/ 687 w 687"/>
                                <a:gd name="T69" fmla="*/ 343 h 687"/>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687" h="687">
                                  <a:moveTo>
                                    <a:pt x="687" y="343"/>
                                  </a:moveTo>
                                  <a:lnTo>
                                    <a:pt x="687" y="343"/>
                                  </a:lnTo>
                                  <a:lnTo>
                                    <a:pt x="684" y="377"/>
                                  </a:lnTo>
                                  <a:lnTo>
                                    <a:pt x="678" y="410"/>
                                  </a:lnTo>
                                  <a:lnTo>
                                    <a:pt x="670" y="443"/>
                                  </a:lnTo>
                                  <a:lnTo>
                                    <a:pt x="659" y="476"/>
                                  </a:lnTo>
                                  <a:lnTo>
                                    <a:pt x="645" y="504"/>
                                  </a:lnTo>
                                  <a:lnTo>
                                    <a:pt x="628" y="534"/>
                                  </a:lnTo>
                                  <a:lnTo>
                                    <a:pt x="609" y="559"/>
                                  </a:lnTo>
                                  <a:lnTo>
                                    <a:pt x="587" y="584"/>
                                  </a:lnTo>
                                  <a:lnTo>
                                    <a:pt x="562" y="606"/>
                                  </a:lnTo>
                                  <a:lnTo>
                                    <a:pt x="534" y="626"/>
                                  </a:lnTo>
                                  <a:lnTo>
                                    <a:pt x="507" y="642"/>
                                  </a:lnTo>
                                  <a:lnTo>
                                    <a:pt x="476" y="659"/>
                                  </a:lnTo>
                                  <a:lnTo>
                                    <a:pt x="446" y="670"/>
                                  </a:lnTo>
                                  <a:lnTo>
                                    <a:pt x="412" y="678"/>
                                  </a:lnTo>
                                  <a:lnTo>
                                    <a:pt x="379" y="684"/>
                                  </a:lnTo>
                                  <a:lnTo>
                                    <a:pt x="343" y="687"/>
                                  </a:lnTo>
                                  <a:lnTo>
                                    <a:pt x="307" y="684"/>
                                  </a:lnTo>
                                  <a:lnTo>
                                    <a:pt x="274" y="678"/>
                                  </a:lnTo>
                                  <a:lnTo>
                                    <a:pt x="241" y="670"/>
                                  </a:lnTo>
                                  <a:lnTo>
                                    <a:pt x="210" y="659"/>
                                  </a:lnTo>
                                  <a:lnTo>
                                    <a:pt x="180" y="642"/>
                                  </a:lnTo>
                                  <a:lnTo>
                                    <a:pt x="149" y="626"/>
                                  </a:lnTo>
                                  <a:lnTo>
                                    <a:pt x="124" y="606"/>
                                  </a:lnTo>
                                  <a:lnTo>
                                    <a:pt x="99" y="584"/>
                                  </a:lnTo>
                                  <a:lnTo>
                                    <a:pt x="77" y="559"/>
                                  </a:lnTo>
                                  <a:lnTo>
                                    <a:pt x="58" y="534"/>
                                  </a:lnTo>
                                  <a:lnTo>
                                    <a:pt x="41" y="504"/>
                                  </a:lnTo>
                                  <a:lnTo>
                                    <a:pt x="27" y="476"/>
                                  </a:lnTo>
                                  <a:lnTo>
                                    <a:pt x="16" y="443"/>
                                  </a:lnTo>
                                  <a:lnTo>
                                    <a:pt x="5" y="410"/>
                                  </a:lnTo>
                                  <a:lnTo>
                                    <a:pt x="3" y="377"/>
                                  </a:lnTo>
                                  <a:lnTo>
                                    <a:pt x="0" y="343"/>
                                  </a:lnTo>
                                  <a:lnTo>
                                    <a:pt x="3" y="307"/>
                                  </a:lnTo>
                                  <a:lnTo>
                                    <a:pt x="5" y="272"/>
                                  </a:lnTo>
                                  <a:lnTo>
                                    <a:pt x="16" y="238"/>
                                  </a:lnTo>
                                  <a:lnTo>
                                    <a:pt x="27" y="208"/>
                                  </a:lnTo>
                                  <a:lnTo>
                                    <a:pt x="41" y="177"/>
                                  </a:lnTo>
                                  <a:lnTo>
                                    <a:pt x="58" y="150"/>
                                  </a:lnTo>
                                  <a:lnTo>
                                    <a:pt x="77" y="122"/>
                                  </a:lnTo>
                                  <a:lnTo>
                                    <a:pt x="99" y="100"/>
                                  </a:lnTo>
                                  <a:lnTo>
                                    <a:pt x="124" y="78"/>
                                  </a:lnTo>
                                  <a:lnTo>
                                    <a:pt x="149" y="58"/>
                                  </a:lnTo>
                                  <a:lnTo>
                                    <a:pt x="180" y="39"/>
                                  </a:lnTo>
                                  <a:lnTo>
                                    <a:pt x="210" y="25"/>
                                  </a:lnTo>
                                  <a:lnTo>
                                    <a:pt x="241" y="14"/>
                                  </a:lnTo>
                                  <a:lnTo>
                                    <a:pt x="274" y="6"/>
                                  </a:lnTo>
                                  <a:lnTo>
                                    <a:pt x="307" y="0"/>
                                  </a:lnTo>
                                  <a:lnTo>
                                    <a:pt x="343" y="0"/>
                                  </a:lnTo>
                                  <a:lnTo>
                                    <a:pt x="379" y="0"/>
                                  </a:lnTo>
                                  <a:lnTo>
                                    <a:pt x="412" y="6"/>
                                  </a:lnTo>
                                  <a:lnTo>
                                    <a:pt x="446" y="14"/>
                                  </a:lnTo>
                                  <a:lnTo>
                                    <a:pt x="476" y="25"/>
                                  </a:lnTo>
                                  <a:lnTo>
                                    <a:pt x="507" y="39"/>
                                  </a:lnTo>
                                  <a:lnTo>
                                    <a:pt x="534" y="58"/>
                                  </a:lnTo>
                                  <a:lnTo>
                                    <a:pt x="562" y="78"/>
                                  </a:lnTo>
                                  <a:lnTo>
                                    <a:pt x="587" y="100"/>
                                  </a:lnTo>
                                  <a:lnTo>
                                    <a:pt x="609" y="122"/>
                                  </a:lnTo>
                                  <a:lnTo>
                                    <a:pt x="628" y="150"/>
                                  </a:lnTo>
                                  <a:lnTo>
                                    <a:pt x="645" y="177"/>
                                  </a:lnTo>
                                  <a:lnTo>
                                    <a:pt x="659" y="208"/>
                                  </a:lnTo>
                                  <a:lnTo>
                                    <a:pt x="670" y="238"/>
                                  </a:lnTo>
                                  <a:lnTo>
                                    <a:pt x="678" y="272"/>
                                  </a:lnTo>
                                  <a:lnTo>
                                    <a:pt x="684" y="307"/>
                                  </a:lnTo>
                                  <a:lnTo>
                                    <a:pt x="687" y="343"/>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2150" name="Line 131"/>
                          <wps:cNvCnPr>
                            <a:cxnSpLocks noChangeShapeType="1"/>
                          </wps:cNvCnPr>
                          <wps:spPr bwMode="auto">
                            <a:xfrm>
                              <a:off x="5917" y="559"/>
                              <a:ext cx="568"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51" name="Line 132"/>
                          <wps:cNvCnPr>
                            <a:cxnSpLocks noChangeShapeType="1"/>
                          </wps:cNvCnPr>
                          <wps:spPr bwMode="auto">
                            <a:xfrm>
                              <a:off x="6203" y="432"/>
                              <a:ext cx="0" cy="337"/>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2152" name="Freeform 133"/>
                          <wps:cNvSpPr>
                            <a:spLocks/>
                          </wps:cNvSpPr>
                          <wps:spPr bwMode="auto">
                            <a:xfrm>
                              <a:off x="6067" y="205"/>
                              <a:ext cx="266" cy="260"/>
                            </a:xfrm>
                            <a:custGeom>
                              <a:avLst/>
                              <a:gdLst>
                                <a:gd name="T0" fmla="*/ 266 w 266"/>
                                <a:gd name="T1" fmla="*/ 130 h 260"/>
                                <a:gd name="T2" fmla="*/ 266 w 266"/>
                                <a:gd name="T3" fmla="*/ 130 h 260"/>
                                <a:gd name="T4" fmla="*/ 263 w 266"/>
                                <a:gd name="T5" fmla="*/ 155 h 260"/>
                                <a:gd name="T6" fmla="*/ 255 w 266"/>
                                <a:gd name="T7" fmla="*/ 180 h 260"/>
                                <a:gd name="T8" fmla="*/ 244 w 266"/>
                                <a:gd name="T9" fmla="*/ 202 h 260"/>
                                <a:gd name="T10" fmla="*/ 227 w 266"/>
                                <a:gd name="T11" fmla="*/ 221 h 260"/>
                                <a:gd name="T12" fmla="*/ 208 w 266"/>
                                <a:gd name="T13" fmla="*/ 238 h 260"/>
                                <a:gd name="T14" fmla="*/ 186 w 266"/>
                                <a:gd name="T15" fmla="*/ 249 h 260"/>
                                <a:gd name="T16" fmla="*/ 161 w 266"/>
                                <a:gd name="T17" fmla="*/ 257 h 260"/>
                                <a:gd name="T18" fmla="*/ 136 w 266"/>
                                <a:gd name="T19" fmla="*/ 260 h 260"/>
                                <a:gd name="T20" fmla="*/ 136 w 266"/>
                                <a:gd name="T21" fmla="*/ 260 h 260"/>
                                <a:gd name="T22" fmla="*/ 108 w 266"/>
                                <a:gd name="T23" fmla="*/ 257 h 260"/>
                                <a:gd name="T24" fmla="*/ 83 w 266"/>
                                <a:gd name="T25" fmla="*/ 249 h 260"/>
                                <a:gd name="T26" fmla="*/ 61 w 266"/>
                                <a:gd name="T27" fmla="*/ 238 h 260"/>
                                <a:gd name="T28" fmla="*/ 39 w 266"/>
                                <a:gd name="T29" fmla="*/ 221 h 260"/>
                                <a:gd name="T30" fmla="*/ 22 w 266"/>
                                <a:gd name="T31" fmla="*/ 202 h 260"/>
                                <a:gd name="T32" fmla="*/ 11 w 266"/>
                                <a:gd name="T33" fmla="*/ 180 h 260"/>
                                <a:gd name="T34" fmla="*/ 3 w 266"/>
                                <a:gd name="T35" fmla="*/ 155 h 260"/>
                                <a:gd name="T36" fmla="*/ 0 w 266"/>
                                <a:gd name="T37" fmla="*/ 130 h 260"/>
                                <a:gd name="T38" fmla="*/ 0 w 266"/>
                                <a:gd name="T39" fmla="*/ 130 h 260"/>
                                <a:gd name="T40" fmla="*/ 3 w 266"/>
                                <a:gd name="T41" fmla="*/ 102 h 260"/>
                                <a:gd name="T42" fmla="*/ 11 w 266"/>
                                <a:gd name="T43" fmla="*/ 77 h 260"/>
                                <a:gd name="T44" fmla="*/ 22 w 266"/>
                                <a:gd name="T45" fmla="*/ 55 h 260"/>
                                <a:gd name="T46" fmla="*/ 39 w 266"/>
                                <a:gd name="T47" fmla="*/ 36 h 260"/>
                                <a:gd name="T48" fmla="*/ 61 w 266"/>
                                <a:gd name="T49" fmla="*/ 19 h 260"/>
                                <a:gd name="T50" fmla="*/ 83 w 266"/>
                                <a:gd name="T51" fmla="*/ 8 h 260"/>
                                <a:gd name="T52" fmla="*/ 108 w 266"/>
                                <a:gd name="T53" fmla="*/ 0 h 260"/>
                                <a:gd name="T54" fmla="*/ 136 w 266"/>
                                <a:gd name="T55" fmla="*/ 0 h 260"/>
                                <a:gd name="T56" fmla="*/ 136 w 266"/>
                                <a:gd name="T57" fmla="*/ 0 h 260"/>
                                <a:gd name="T58" fmla="*/ 161 w 266"/>
                                <a:gd name="T59" fmla="*/ 0 h 260"/>
                                <a:gd name="T60" fmla="*/ 186 w 266"/>
                                <a:gd name="T61" fmla="*/ 8 h 260"/>
                                <a:gd name="T62" fmla="*/ 208 w 266"/>
                                <a:gd name="T63" fmla="*/ 19 h 260"/>
                                <a:gd name="T64" fmla="*/ 227 w 266"/>
                                <a:gd name="T65" fmla="*/ 36 h 260"/>
                                <a:gd name="T66" fmla="*/ 244 w 266"/>
                                <a:gd name="T67" fmla="*/ 55 h 260"/>
                                <a:gd name="T68" fmla="*/ 255 w 266"/>
                                <a:gd name="T69" fmla="*/ 77 h 260"/>
                                <a:gd name="T70" fmla="*/ 263 w 266"/>
                                <a:gd name="T71" fmla="*/ 102 h 260"/>
                                <a:gd name="T72" fmla="*/ 266 w 266"/>
                                <a:gd name="T73" fmla="*/ 130 h 260"/>
                                <a:gd name="T74" fmla="*/ 266 w 266"/>
                                <a:gd name="T75" fmla="*/ 130 h 26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66" h="260">
                                  <a:moveTo>
                                    <a:pt x="266" y="130"/>
                                  </a:moveTo>
                                  <a:lnTo>
                                    <a:pt x="266" y="130"/>
                                  </a:lnTo>
                                  <a:lnTo>
                                    <a:pt x="263" y="155"/>
                                  </a:lnTo>
                                  <a:lnTo>
                                    <a:pt x="255" y="180"/>
                                  </a:lnTo>
                                  <a:lnTo>
                                    <a:pt x="244" y="202"/>
                                  </a:lnTo>
                                  <a:lnTo>
                                    <a:pt x="227" y="221"/>
                                  </a:lnTo>
                                  <a:lnTo>
                                    <a:pt x="208" y="238"/>
                                  </a:lnTo>
                                  <a:lnTo>
                                    <a:pt x="186" y="249"/>
                                  </a:lnTo>
                                  <a:lnTo>
                                    <a:pt x="161" y="257"/>
                                  </a:lnTo>
                                  <a:lnTo>
                                    <a:pt x="136" y="260"/>
                                  </a:lnTo>
                                  <a:lnTo>
                                    <a:pt x="108" y="257"/>
                                  </a:lnTo>
                                  <a:lnTo>
                                    <a:pt x="83" y="249"/>
                                  </a:lnTo>
                                  <a:lnTo>
                                    <a:pt x="61" y="238"/>
                                  </a:lnTo>
                                  <a:lnTo>
                                    <a:pt x="39" y="221"/>
                                  </a:lnTo>
                                  <a:lnTo>
                                    <a:pt x="22" y="202"/>
                                  </a:lnTo>
                                  <a:lnTo>
                                    <a:pt x="11" y="180"/>
                                  </a:lnTo>
                                  <a:lnTo>
                                    <a:pt x="3" y="155"/>
                                  </a:lnTo>
                                  <a:lnTo>
                                    <a:pt x="0" y="130"/>
                                  </a:lnTo>
                                  <a:lnTo>
                                    <a:pt x="3" y="102"/>
                                  </a:lnTo>
                                  <a:lnTo>
                                    <a:pt x="11" y="77"/>
                                  </a:lnTo>
                                  <a:lnTo>
                                    <a:pt x="22" y="55"/>
                                  </a:lnTo>
                                  <a:lnTo>
                                    <a:pt x="39" y="36"/>
                                  </a:lnTo>
                                  <a:lnTo>
                                    <a:pt x="61" y="19"/>
                                  </a:lnTo>
                                  <a:lnTo>
                                    <a:pt x="83" y="8"/>
                                  </a:lnTo>
                                  <a:lnTo>
                                    <a:pt x="108" y="0"/>
                                  </a:lnTo>
                                  <a:lnTo>
                                    <a:pt x="136" y="0"/>
                                  </a:lnTo>
                                  <a:lnTo>
                                    <a:pt x="161" y="0"/>
                                  </a:lnTo>
                                  <a:lnTo>
                                    <a:pt x="186" y="8"/>
                                  </a:lnTo>
                                  <a:lnTo>
                                    <a:pt x="208" y="19"/>
                                  </a:lnTo>
                                  <a:lnTo>
                                    <a:pt x="227" y="36"/>
                                  </a:lnTo>
                                  <a:lnTo>
                                    <a:pt x="244" y="55"/>
                                  </a:lnTo>
                                  <a:lnTo>
                                    <a:pt x="255" y="77"/>
                                  </a:lnTo>
                                  <a:lnTo>
                                    <a:pt x="263" y="102"/>
                                  </a:lnTo>
                                  <a:lnTo>
                                    <a:pt x="266" y="130"/>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2153" name="Freeform 134"/>
                          <wps:cNvSpPr>
                            <a:spLocks/>
                          </wps:cNvSpPr>
                          <wps:spPr bwMode="auto">
                            <a:xfrm>
                              <a:off x="6181" y="277"/>
                              <a:ext cx="149" cy="177"/>
                            </a:xfrm>
                            <a:custGeom>
                              <a:avLst/>
                              <a:gdLst>
                                <a:gd name="T0" fmla="*/ 0 w 149"/>
                                <a:gd name="T1" fmla="*/ 177 h 177"/>
                                <a:gd name="T2" fmla="*/ 149 w 149"/>
                                <a:gd name="T3" fmla="*/ 11 h 177"/>
                                <a:gd name="T4" fmla="*/ 138 w 149"/>
                                <a:gd name="T5" fmla="*/ 0 h 177"/>
                                <a:gd name="T6" fmla="*/ 0 w 149"/>
                                <a:gd name="T7" fmla="*/ 177 h 177"/>
                                <a:gd name="T8" fmla="*/ 0 w 149"/>
                                <a:gd name="T9" fmla="*/ 177 h 17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49" h="177">
                                  <a:moveTo>
                                    <a:pt x="0" y="177"/>
                                  </a:moveTo>
                                  <a:lnTo>
                                    <a:pt x="149" y="11"/>
                                  </a:lnTo>
                                  <a:lnTo>
                                    <a:pt x="138" y="0"/>
                                  </a:lnTo>
                                  <a:lnTo>
                                    <a:pt x="0" y="1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4" name="Freeform 135"/>
                          <wps:cNvSpPr>
                            <a:spLocks/>
                          </wps:cNvSpPr>
                          <wps:spPr bwMode="auto">
                            <a:xfrm>
                              <a:off x="6111" y="238"/>
                              <a:ext cx="94" cy="91"/>
                            </a:xfrm>
                            <a:custGeom>
                              <a:avLst/>
                              <a:gdLst>
                                <a:gd name="T0" fmla="*/ 0 w 94"/>
                                <a:gd name="T1" fmla="*/ 91 h 91"/>
                                <a:gd name="T2" fmla="*/ 0 w 94"/>
                                <a:gd name="T3" fmla="*/ 91 h 91"/>
                                <a:gd name="T4" fmla="*/ 3 w 94"/>
                                <a:gd name="T5" fmla="*/ 72 h 91"/>
                                <a:gd name="T6" fmla="*/ 9 w 94"/>
                                <a:gd name="T7" fmla="*/ 55 h 91"/>
                                <a:gd name="T8" fmla="*/ 17 w 94"/>
                                <a:gd name="T9" fmla="*/ 39 h 91"/>
                                <a:gd name="T10" fmla="*/ 28 w 94"/>
                                <a:gd name="T11" fmla="*/ 25 h 91"/>
                                <a:gd name="T12" fmla="*/ 42 w 94"/>
                                <a:gd name="T13" fmla="*/ 14 h 91"/>
                                <a:gd name="T14" fmla="*/ 58 w 94"/>
                                <a:gd name="T15" fmla="*/ 6 h 91"/>
                                <a:gd name="T16" fmla="*/ 75 w 94"/>
                                <a:gd name="T17" fmla="*/ 0 h 91"/>
                                <a:gd name="T18" fmla="*/ 94 w 94"/>
                                <a:gd name="T19" fmla="*/ 0 h 9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4" h="91">
                                  <a:moveTo>
                                    <a:pt x="0" y="91"/>
                                  </a:moveTo>
                                  <a:lnTo>
                                    <a:pt x="0" y="91"/>
                                  </a:lnTo>
                                  <a:lnTo>
                                    <a:pt x="3" y="72"/>
                                  </a:lnTo>
                                  <a:lnTo>
                                    <a:pt x="9" y="55"/>
                                  </a:lnTo>
                                  <a:lnTo>
                                    <a:pt x="17" y="39"/>
                                  </a:lnTo>
                                  <a:lnTo>
                                    <a:pt x="28" y="25"/>
                                  </a:lnTo>
                                  <a:lnTo>
                                    <a:pt x="42" y="14"/>
                                  </a:lnTo>
                                  <a:lnTo>
                                    <a:pt x="58" y="6"/>
                                  </a:lnTo>
                                  <a:lnTo>
                                    <a:pt x="75" y="0"/>
                                  </a:lnTo>
                                  <a:lnTo>
                                    <a:pt x="94"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55" name="Rectangle 137"/>
                        <wps:cNvSpPr>
                          <a:spLocks noChangeArrowheads="1"/>
                        </wps:cNvSpPr>
                        <wps:spPr bwMode="auto">
                          <a:xfrm>
                            <a:off x="3406140" y="568960"/>
                            <a:ext cx="114681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B0D33" w14:textId="77777777" w:rsidR="00AA0A19" w:rsidRDefault="00AA0A19" w:rsidP="00155B4E">
                              <w:r>
                                <w:rPr>
                                  <w:rFonts w:ascii="Verdana" w:hAnsi="Verdana" w:cs="Verdana"/>
                                  <w:color w:val="000000"/>
                                  <w:sz w:val="12"/>
                                  <w:szCs w:val="12"/>
                                  <w:u w:val="single"/>
                                  <w:lang w:val="en-US"/>
                                </w:rPr>
                                <w:t xml:space="preserve"> : MSA destination application</w:t>
                              </w:r>
                            </w:p>
                          </w:txbxContent>
                        </wps:txbx>
                        <wps:bodyPr rot="0" vert="horz" wrap="none" lIns="0" tIns="0" rIns="0" bIns="0" anchor="t" anchorCtr="0" upright="1">
                          <a:spAutoFit/>
                        </wps:bodyPr>
                      </wps:wsp>
                      <wps:wsp>
                        <wps:cNvPr id="2156" name="Rectangle 138"/>
                        <wps:cNvSpPr>
                          <a:spLocks noChangeArrowheads="1"/>
                        </wps:cNvSpPr>
                        <wps:spPr bwMode="auto">
                          <a:xfrm>
                            <a:off x="3920490" y="2376170"/>
                            <a:ext cx="43180" cy="1447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57" name="Rectangle 139"/>
                        <wps:cNvSpPr>
                          <a:spLocks noChangeArrowheads="1"/>
                        </wps:cNvSpPr>
                        <wps:spPr bwMode="auto">
                          <a:xfrm>
                            <a:off x="3920490" y="3341370"/>
                            <a:ext cx="43180" cy="36004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58" name="Rectangle 140"/>
                        <wps:cNvSpPr>
                          <a:spLocks noChangeArrowheads="1"/>
                        </wps:cNvSpPr>
                        <wps:spPr bwMode="auto">
                          <a:xfrm>
                            <a:off x="3920490" y="2376170"/>
                            <a:ext cx="43180" cy="14478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59" name="Rectangle 141"/>
                        <wps:cNvSpPr>
                          <a:spLocks noChangeArrowheads="1"/>
                        </wps:cNvSpPr>
                        <wps:spPr bwMode="auto">
                          <a:xfrm>
                            <a:off x="3920490" y="3341370"/>
                            <a:ext cx="43180" cy="36004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60" name="Rectangle 142"/>
                        <wps:cNvSpPr>
                          <a:spLocks noChangeArrowheads="1"/>
                        </wps:cNvSpPr>
                        <wps:spPr bwMode="auto">
                          <a:xfrm>
                            <a:off x="4603750" y="517525"/>
                            <a:ext cx="4832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8ED8" w14:textId="77777777" w:rsidR="00AA0A19" w:rsidRDefault="00AA0A19" w:rsidP="00155B4E">
                              <w:r>
                                <w:rPr>
                                  <w:rFonts w:ascii="Verdana" w:hAnsi="Verdana" w:cs="Verdana"/>
                                  <w:color w:val="000000"/>
                                  <w:sz w:val="12"/>
                                  <w:szCs w:val="12"/>
                                  <w:u w:val="single"/>
                                  <w:lang w:val="en-US"/>
                                </w:rPr>
                                <w:t xml:space="preserve"> : Consignee</w:t>
                              </w:r>
                            </w:p>
                          </w:txbxContent>
                        </wps:txbx>
                        <wps:bodyPr rot="0" vert="horz" wrap="none" lIns="0" tIns="0" rIns="0" bIns="0" anchor="t" anchorCtr="0" upright="1">
                          <a:spAutoFit/>
                        </wps:bodyPr>
                      </wps:wsp>
                      <wps:wsp>
                        <wps:cNvPr id="2161" name="Line 143"/>
                        <wps:cNvCnPr>
                          <a:cxnSpLocks noChangeShapeType="1"/>
                        </wps:cNvCnPr>
                        <wps:spPr bwMode="auto">
                          <a:xfrm>
                            <a:off x="4835525" y="552450"/>
                            <a:ext cx="2540" cy="34163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2162" name="Group 154"/>
                        <wpg:cNvGrpSpPr>
                          <a:grpSpLocks/>
                        </wpg:cNvGrpSpPr>
                        <wpg:grpSpPr bwMode="auto">
                          <a:xfrm>
                            <a:off x="4679315" y="54610"/>
                            <a:ext cx="313690" cy="408305"/>
                            <a:chOff x="7369" y="86"/>
                            <a:chExt cx="494" cy="643"/>
                          </a:xfrm>
                        </wpg:grpSpPr>
                        <wps:wsp>
                          <wps:cNvPr id="2163" name="Line 144"/>
                          <wps:cNvCnPr>
                            <a:cxnSpLocks noChangeShapeType="1"/>
                          </wps:cNvCnPr>
                          <wps:spPr bwMode="auto">
                            <a:xfrm>
                              <a:off x="764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64" name="Line 145"/>
                          <wps:cNvCnPr>
                            <a:cxnSpLocks noChangeShapeType="1"/>
                          </wps:cNvCnPr>
                          <wps:spPr bwMode="auto">
                            <a:xfrm>
                              <a:off x="7369"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65" name="Freeform 146"/>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6" name="Freeform 147"/>
                          <wps:cNvSpPr>
                            <a:spLocks/>
                          </wps:cNvSpPr>
                          <wps:spPr bwMode="auto">
                            <a:xfrm>
                              <a:off x="7544" y="103"/>
                              <a:ext cx="205" cy="194"/>
                            </a:xfrm>
                            <a:custGeom>
                              <a:avLst/>
                              <a:gdLst>
                                <a:gd name="T0" fmla="*/ 205 w 205"/>
                                <a:gd name="T1" fmla="*/ 98 h 194"/>
                                <a:gd name="T2" fmla="*/ 205 w 205"/>
                                <a:gd name="T3" fmla="*/ 115 h 194"/>
                                <a:gd name="T4" fmla="*/ 199 w 205"/>
                                <a:gd name="T5" fmla="*/ 132 h 194"/>
                                <a:gd name="T6" fmla="*/ 190 w 205"/>
                                <a:gd name="T7" fmla="*/ 149 h 194"/>
                                <a:gd name="T8" fmla="*/ 178 w 205"/>
                                <a:gd name="T9" fmla="*/ 163 h 194"/>
                                <a:gd name="T10" fmla="*/ 163 w 205"/>
                                <a:gd name="T11" fmla="*/ 177 h 194"/>
                                <a:gd name="T12" fmla="*/ 145 w 205"/>
                                <a:gd name="T13" fmla="*/ 185 h 194"/>
                                <a:gd name="T14" fmla="*/ 123 w 205"/>
                                <a:gd name="T15" fmla="*/ 191 h 194"/>
                                <a:gd name="T16" fmla="*/ 103 w 205"/>
                                <a:gd name="T17" fmla="*/ 194 h 194"/>
                                <a:gd name="T18" fmla="*/ 84 w 205"/>
                                <a:gd name="T19" fmla="*/ 191 h 194"/>
                                <a:gd name="T20" fmla="*/ 63 w 205"/>
                                <a:gd name="T21" fmla="*/ 185 h 194"/>
                                <a:gd name="T22" fmla="*/ 45 w 205"/>
                                <a:gd name="T23" fmla="*/ 177 h 194"/>
                                <a:gd name="T24" fmla="*/ 30 w 205"/>
                                <a:gd name="T25" fmla="*/ 163 h 194"/>
                                <a:gd name="T26" fmla="*/ 18 w 205"/>
                                <a:gd name="T27" fmla="*/ 149 h 194"/>
                                <a:gd name="T28" fmla="*/ 9 w 205"/>
                                <a:gd name="T29" fmla="*/ 132 h 194"/>
                                <a:gd name="T30" fmla="*/ 3 w 205"/>
                                <a:gd name="T31" fmla="*/ 115 h 194"/>
                                <a:gd name="T32" fmla="*/ 0 w 205"/>
                                <a:gd name="T33" fmla="*/ 98 h 194"/>
                                <a:gd name="T34" fmla="*/ 3 w 205"/>
                                <a:gd name="T35" fmla="*/ 78 h 194"/>
                                <a:gd name="T36" fmla="*/ 9 w 205"/>
                                <a:gd name="T37" fmla="*/ 59 h 194"/>
                                <a:gd name="T38" fmla="*/ 18 w 205"/>
                                <a:gd name="T39" fmla="*/ 42 h 194"/>
                                <a:gd name="T40" fmla="*/ 30 w 205"/>
                                <a:gd name="T41" fmla="*/ 28 h 194"/>
                                <a:gd name="T42" fmla="*/ 45 w 205"/>
                                <a:gd name="T43" fmla="*/ 17 h 194"/>
                                <a:gd name="T44" fmla="*/ 63 w 205"/>
                                <a:gd name="T45" fmla="*/ 6 h 194"/>
                                <a:gd name="T46" fmla="*/ 84 w 205"/>
                                <a:gd name="T47" fmla="*/ 0 h 194"/>
                                <a:gd name="T48" fmla="*/ 103 w 205"/>
                                <a:gd name="T49" fmla="*/ 0 h 194"/>
                                <a:gd name="T50" fmla="*/ 123 w 205"/>
                                <a:gd name="T51" fmla="*/ 0 h 194"/>
                                <a:gd name="T52" fmla="*/ 145 w 205"/>
                                <a:gd name="T53" fmla="*/ 6 h 194"/>
                                <a:gd name="T54" fmla="*/ 163 w 205"/>
                                <a:gd name="T55" fmla="*/ 17 h 194"/>
                                <a:gd name="T56" fmla="*/ 178 w 205"/>
                                <a:gd name="T57" fmla="*/ 28 h 194"/>
                                <a:gd name="T58" fmla="*/ 190 w 205"/>
                                <a:gd name="T59" fmla="*/ 42 h 194"/>
                                <a:gd name="T60" fmla="*/ 199 w 205"/>
                                <a:gd name="T61" fmla="*/ 59 h 194"/>
                                <a:gd name="T62" fmla="*/ 205 w 205"/>
                                <a:gd name="T63" fmla="*/ 78 h 194"/>
                                <a:gd name="T64" fmla="*/ 205 w 205"/>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5" h="194">
                                  <a:moveTo>
                                    <a:pt x="205" y="98"/>
                                  </a:moveTo>
                                  <a:lnTo>
                                    <a:pt x="205" y="115"/>
                                  </a:lnTo>
                                  <a:lnTo>
                                    <a:pt x="199" y="132"/>
                                  </a:lnTo>
                                  <a:lnTo>
                                    <a:pt x="190" y="149"/>
                                  </a:lnTo>
                                  <a:lnTo>
                                    <a:pt x="178" y="163"/>
                                  </a:lnTo>
                                  <a:lnTo>
                                    <a:pt x="163" y="177"/>
                                  </a:lnTo>
                                  <a:lnTo>
                                    <a:pt x="145" y="185"/>
                                  </a:lnTo>
                                  <a:lnTo>
                                    <a:pt x="123" y="191"/>
                                  </a:lnTo>
                                  <a:lnTo>
                                    <a:pt x="103"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3" y="0"/>
                                  </a:lnTo>
                                  <a:lnTo>
                                    <a:pt x="123" y="0"/>
                                  </a:lnTo>
                                  <a:lnTo>
                                    <a:pt x="145" y="6"/>
                                  </a:lnTo>
                                  <a:lnTo>
                                    <a:pt x="163" y="17"/>
                                  </a:lnTo>
                                  <a:lnTo>
                                    <a:pt x="178" y="28"/>
                                  </a:lnTo>
                                  <a:lnTo>
                                    <a:pt x="190" y="42"/>
                                  </a:lnTo>
                                  <a:lnTo>
                                    <a:pt x="199" y="59"/>
                                  </a:lnTo>
                                  <a:lnTo>
                                    <a:pt x="205" y="78"/>
                                  </a:lnTo>
                                  <a:lnTo>
                                    <a:pt x="205"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67" name="Freeform 148"/>
                          <wps:cNvSpPr>
                            <a:spLocks/>
                          </wps:cNvSpPr>
                          <wps:spPr bwMode="auto">
                            <a:xfrm>
                              <a:off x="746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149"/>
                          <wps:cNvSpPr>
                            <a:spLocks/>
                          </wps:cNvSpPr>
                          <wps:spPr bwMode="auto">
                            <a:xfrm>
                              <a:off x="7499" y="479"/>
                              <a:ext cx="298" cy="250"/>
                            </a:xfrm>
                            <a:custGeom>
                              <a:avLst/>
                              <a:gdLst>
                                <a:gd name="T0" fmla="*/ 298 w 298"/>
                                <a:gd name="T1" fmla="*/ 250 h 250"/>
                                <a:gd name="T2" fmla="*/ 148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Line 150"/>
                          <wps:cNvCnPr>
                            <a:cxnSpLocks noChangeShapeType="1"/>
                          </wps:cNvCnPr>
                          <wps:spPr bwMode="auto">
                            <a:xfrm>
                              <a:off x="7616"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70" name="Freeform 151"/>
                          <wps:cNvSpPr>
                            <a:spLocks/>
                          </wps:cNvSpPr>
                          <wps:spPr bwMode="auto">
                            <a:xfrm>
                              <a:off x="7511" y="86"/>
                              <a:ext cx="208" cy="191"/>
                            </a:xfrm>
                            <a:custGeom>
                              <a:avLst/>
                              <a:gdLst>
                                <a:gd name="T0" fmla="*/ 208 w 208"/>
                                <a:gd name="T1" fmla="*/ 95 h 191"/>
                                <a:gd name="T2" fmla="*/ 208 w 208"/>
                                <a:gd name="T3" fmla="*/ 112 h 191"/>
                                <a:gd name="T4" fmla="*/ 202 w 208"/>
                                <a:gd name="T5" fmla="*/ 132 h 191"/>
                                <a:gd name="T6" fmla="*/ 193 w 208"/>
                                <a:gd name="T7" fmla="*/ 149 h 191"/>
                                <a:gd name="T8" fmla="*/ 181 w 208"/>
                                <a:gd name="T9" fmla="*/ 163 h 191"/>
                                <a:gd name="T10" fmla="*/ 166 w 208"/>
                                <a:gd name="T11" fmla="*/ 174 h 191"/>
                                <a:gd name="T12" fmla="*/ 148 w 208"/>
                                <a:gd name="T13" fmla="*/ 182 h 191"/>
                                <a:gd name="T14" fmla="*/ 126 w 208"/>
                                <a:gd name="T15" fmla="*/ 188 h 191"/>
                                <a:gd name="T16" fmla="*/ 105 w 208"/>
                                <a:gd name="T17" fmla="*/ 191 h 191"/>
                                <a:gd name="T18" fmla="*/ 87 w 208"/>
                                <a:gd name="T19" fmla="*/ 188 h 191"/>
                                <a:gd name="T20" fmla="*/ 66 w 208"/>
                                <a:gd name="T21" fmla="*/ 182 h 191"/>
                                <a:gd name="T22" fmla="*/ 48 w 208"/>
                                <a:gd name="T23" fmla="*/ 174 h 191"/>
                                <a:gd name="T24" fmla="*/ 33 w 208"/>
                                <a:gd name="T25" fmla="*/ 163 h 191"/>
                                <a:gd name="T26" fmla="*/ 21 w 208"/>
                                <a:gd name="T27" fmla="*/ 149 h 191"/>
                                <a:gd name="T28" fmla="*/ 9 w 208"/>
                                <a:gd name="T29" fmla="*/ 132 h 191"/>
                                <a:gd name="T30" fmla="*/ 3 w 208"/>
                                <a:gd name="T31" fmla="*/ 112 h 191"/>
                                <a:gd name="T32" fmla="*/ 0 w 208"/>
                                <a:gd name="T33" fmla="*/ 95 h 191"/>
                                <a:gd name="T34" fmla="*/ 3 w 208"/>
                                <a:gd name="T35" fmla="*/ 76 h 191"/>
                                <a:gd name="T36" fmla="*/ 9 w 208"/>
                                <a:gd name="T37" fmla="*/ 56 h 191"/>
                                <a:gd name="T38" fmla="*/ 21 w 208"/>
                                <a:gd name="T39" fmla="*/ 39 h 191"/>
                                <a:gd name="T40" fmla="*/ 33 w 208"/>
                                <a:gd name="T41" fmla="*/ 25 h 191"/>
                                <a:gd name="T42" fmla="*/ 48 w 208"/>
                                <a:gd name="T43" fmla="*/ 14 h 191"/>
                                <a:gd name="T44" fmla="*/ 66 w 208"/>
                                <a:gd name="T45" fmla="*/ 6 h 191"/>
                                <a:gd name="T46" fmla="*/ 87 w 208"/>
                                <a:gd name="T47" fmla="*/ 0 h 191"/>
                                <a:gd name="T48" fmla="*/ 105 w 208"/>
                                <a:gd name="T49" fmla="*/ 0 h 191"/>
                                <a:gd name="T50" fmla="*/ 126 w 208"/>
                                <a:gd name="T51" fmla="*/ 0 h 191"/>
                                <a:gd name="T52" fmla="*/ 148 w 208"/>
                                <a:gd name="T53" fmla="*/ 6 h 191"/>
                                <a:gd name="T54" fmla="*/ 166 w 208"/>
                                <a:gd name="T55" fmla="*/ 14 h 191"/>
                                <a:gd name="T56" fmla="*/ 181 w 208"/>
                                <a:gd name="T57" fmla="*/ 25 h 191"/>
                                <a:gd name="T58" fmla="*/ 193 w 208"/>
                                <a:gd name="T59" fmla="*/ 39 h 191"/>
                                <a:gd name="T60" fmla="*/ 202 w 208"/>
                                <a:gd name="T61" fmla="*/ 56 h 191"/>
                                <a:gd name="T62" fmla="*/ 208 w 208"/>
                                <a:gd name="T63" fmla="*/ 76 h 191"/>
                                <a:gd name="T64" fmla="*/ 208 w 208"/>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8" h="191">
                                  <a:moveTo>
                                    <a:pt x="208" y="95"/>
                                  </a:moveTo>
                                  <a:lnTo>
                                    <a:pt x="208" y="112"/>
                                  </a:lnTo>
                                  <a:lnTo>
                                    <a:pt x="202" y="132"/>
                                  </a:lnTo>
                                  <a:lnTo>
                                    <a:pt x="193" y="149"/>
                                  </a:lnTo>
                                  <a:lnTo>
                                    <a:pt x="181" y="163"/>
                                  </a:lnTo>
                                  <a:lnTo>
                                    <a:pt x="166" y="174"/>
                                  </a:lnTo>
                                  <a:lnTo>
                                    <a:pt x="148"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8" y="6"/>
                                  </a:lnTo>
                                  <a:lnTo>
                                    <a:pt x="166" y="14"/>
                                  </a:lnTo>
                                  <a:lnTo>
                                    <a:pt x="181" y="25"/>
                                  </a:lnTo>
                                  <a:lnTo>
                                    <a:pt x="193" y="39"/>
                                  </a:lnTo>
                                  <a:lnTo>
                                    <a:pt x="202" y="56"/>
                                  </a:lnTo>
                                  <a:lnTo>
                                    <a:pt x="208" y="76"/>
                                  </a:lnTo>
                                  <a:lnTo>
                                    <a:pt x="208"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71" name="Freeform 152"/>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2" name="Freeform 153"/>
                          <wps:cNvSpPr>
                            <a:spLocks/>
                          </wps:cNvSpPr>
                          <wps:spPr bwMode="auto">
                            <a:xfrm>
                              <a:off x="754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3" name="Group 165"/>
                        <wpg:cNvGrpSpPr>
                          <a:grpSpLocks/>
                        </wpg:cNvGrpSpPr>
                        <wpg:grpSpPr bwMode="auto">
                          <a:xfrm>
                            <a:off x="4679315" y="54610"/>
                            <a:ext cx="313690" cy="408305"/>
                            <a:chOff x="7369" y="86"/>
                            <a:chExt cx="494" cy="643"/>
                          </a:xfrm>
                        </wpg:grpSpPr>
                        <wps:wsp>
                          <wps:cNvPr id="2174" name="Line 155"/>
                          <wps:cNvCnPr>
                            <a:cxnSpLocks noChangeShapeType="1"/>
                          </wps:cNvCnPr>
                          <wps:spPr bwMode="auto">
                            <a:xfrm>
                              <a:off x="7647" y="271"/>
                              <a:ext cx="0" cy="208"/>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2175" name="Line 156"/>
                          <wps:cNvCnPr>
                            <a:cxnSpLocks noChangeShapeType="1"/>
                          </wps:cNvCnPr>
                          <wps:spPr bwMode="auto">
                            <a:xfrm>
                              <a:off x="7369" y="344"/>
                              <a:ext cx="494"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76" name="Freeform 157"/>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7" name="Freeform 158"/>
                          <wps:cNvSpPr>
                            <a:spLocks/>
                          </wps:cNvSpPr>
                          <wps:spPr bwMode="auto">
                            <a:xfrm>
                              <a:off x="7544" y="103"/>
                              <a:ext cx="205" cy="194"/>
                            </a:xfrm>
                            <a:custGeom>
                              <a:avLst/>
                              <a:gdLst>
                                <a:gd name="T0" fmla="*/ 205 w 205"/>
                                <a:gd name="T1" fmla="*/ 98 h 194"/>
                                <a:gd name="T2" fmla="*/ 205 w 205"/>
                                <a:gd name="T3" fmla="*/ 115 h 194"/>
                                <a:gd name="T4" fmla="*/ 199 w 205"/>
                                <a:gd name="T5" fmla="*/ 132 h 194"/>
                                <a:gd name="T6" fmla="*/ 190 w 205"/>
                                <a:gd name="T7" fmla="*/ 149 h 194"/>
                                <a:gd name="T8" fmla="*/ 178 w 205"/>
                                <a:gd name="T9" fmla="*/ 163 h 194"/>
                                <a:gd name="T10" fmla="*/ 163 w 205"/>
                                <a:gd name="T11" fmla="*/ 177 h 194"/>
                                <a:gd name="T12" fmla="*/ 145 w 205"/>
                                <a:gd name="T13" fmla="*/ 185 h 194"/>
                                <a:gd name="T14" fmla="*/ 123 w 205"/>
                                <a:gd name="T15" fmla="*/ 191 h 194"/>
                                <a:gd name="T16" fmla="*/ 103 w 205"/>
                                <a:gd name="T17" fmla="*/ 194 h 194"/>
                                <a:gd name="T18" fmla="*/ 84 w 205"/>
                                <a:gd name="T19" fmla="*/ 191 h 194"/>
                                <a:gd name="T20" fmla="*/ 63 w 205"/>
                                <a:gd name="T21" fmla="*/ 185 h 194"/>
                                <a:gd name="T22" fmla="*/ 45 w 205"/>
                                <a:gd name="T23" fmla="*/ 177 h 194"/>
                                <a:gd name="T24" fmla="*/ 30 w 205"/>
                                <a:gd name="T25" fmla="*/ 163 h 194"/>
                                <a:gd name="T26" fmla="*/ 18 w 205"/>
                                <a:gd name="T27" fmla="*/ 149 h 194"/>
                                <a:gd name="T28" fmla="*/ 9 w 205"/>
                                <a:gd name="T29" fmla="*/ 132 h 194"/>
                                <a:gd name="T30" fmla="*/ 3 w 205"/>
                                <a:gd name="T31" fmla="*/ 115 h 194"/>
                                <a:gd name="T32" fmla="*/ 0 w 205"/>
                                <a:gd name="T33" fmla="*/ 98 h 194"/>
                                <a:gd name="T34" fmla="*/ 3 w 205"/>
                                <a:gd name="T35" fmla="*/ 78 h 194"/>
                                <a:gd name="T36" fmla="*/ 9 w 205"/>
                                <a:gd name="T37" fmla="*/ 59 h 194"/>
                                <a:gd name="T38" fmla="*/ 18 w 205"/>
                                <a:gd name="T39" fmla="*/ 42 h 194"/>
                                <a:gd name="T40" fmla="*/ 30 w 205"/>
                                <a:gd name="T41" fmla="*/ 28 h 194"/>
                                <a:gd name="T42" fmla="*/ 45 w 205"/>
                                <a:gd name="T43" fmla="*/ 17 h 194"/>
                                <a:gd name="T44" fmla="*/ 63 w 205"/>
                                <a:gd name="T45" fmla="*/ 6 h 194"/>
                                <a:gd name="T46" fmla="*/ 84 w 205"/>
                                <a:gd name="T47" fmla="*/ 0 h 194"/>
                                <a:gd name="T48" fmla="*/ 103 w 205"/>
                                <a:gd name="T49" fmla="*/ 0 h 194"/>
                                <a:gd name="T50" fmla="*/ 123 w 205"/>
                                <a:gd name="T51" fmla="*/ 0 h 194"/>
                                <a:gd name="T52" fmla="*/ 145 w 205"/>
                                <a:gd name="T53" fmla="*/ 6 h 194"/>
                                <a:gd name="T54" fmla="*/ 163 w 205"/>
                                <a:gd name="T55" fmla="*/ 17 h 194"/>
                                <a:gd name="T56" fmla="*/ 178 w 205"/>
                                <a:gd name="T57" fmla="*/ 28 h 194"/>
                                <a:gd name="T58" fmla="*/ 190 w 205"/>
                                <a:gd name="T59" fmla="*/ 42 h 194"/>
                                <a:gd name="T60" fmla="*/ 199 w 205"/>
                                <a:gd name="T61" fmla="*/ 59 h 194"/>
                                <a:gd name="T62" fmla="*/ 205 w 205"/>
                                <a:gd name="T63" fmla="*/ 78 h 194"/>
                                <a:gd name="T64" fmla="*/ 205 w 205"/>
                                <a:gd name="T65" fmla="*/ 98 h 1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5" h="194">
                                  <a:moveTo>
                                    <a:pt x="205" y="98"/>
                                  </a:moveTo>
                                  <a:lnTo>
                                    <a:pt x="205" y="115"/>
                                  </a:lnTo>
                                  <a:lnTo>
                                    <a:pt x="199" y="132"/>
                                  </a:lnTo>
                                  <a:lnTo>
                                    <a:pt x="190" y="149"/>
                                  </a:lnTo>
                                  <a:lnTo>
                                    <a:pt x="178" y="163"/>
                                  </a:lnTo>
                                  <a:lnTo>
                                    <a:pt x="163" y="177"/>
                                  </a:lnTo>
                                  <a:lnTo>
                                    <a:pt x="145" y="185"/>
                                  </a:lnTo>
                                  <a:lnTo>
                                    <a:pt x="123" y="191"/>
                                  </a:lnTo>
                                  <a:lnTo>
                                    <a:pt x="103" y="194"/>
                                  </a:lnTo>
                                  <a:lnTo>
                                    <a:pt x="84" y="191"/>
                                  </a:lnTo>
                                  <a:lnTo>
                                    <a:pt x="63" y="185"/>
                                  </a:lnTo>
                                  <a:lnTo>
                                    <a:pt x="45" y="177"/>
                                  </a:lnTo>
                                  <a:lnTo>
                                    <a:pt x="30" y="163"/>
                                  </a:lnTo>
                                  <a:lnTo>
                                    <a:pt x="18" y="149"/>
                                  </a:lnTo>
                                  <a:lnTo>
                                    <a:pt x="9" y="132"/>
                                  </a:lnTo>
                                  <a:lnTo>
                                    <a:pt x="3" y="115"/>
                                  </a:lnTo>
                                  <a:lnTo>
                                    <a:pt x="0" y="98"/>
                                  </a:lnTo>
                                  <a:lnTo>
                                    <a:pt x="3" y="78"/>
                                  </a:lnTo>
                                  <a:lnTo>
                                    <a:pt x="9" y="59"/>
                                  </a:lnTo>
                                  <a:lnTo>
                                    <a:pt x="18" y="42"/>
                                  </a:lnTo>
                                  <a:lnTo>
                                    <a:pt x="30" y="28"/>
                                  </a:lnTo>
                                  <a:lnTo>
                                    <a:pt x="45" y="17"/>
                                  </a:lnTo>
                                  <a:lnTo>
                                    <a:pt x="63" y="6"/>
                                  </a:lnTo>
                                  <a:lnTo>
                                    <a:pt x="84" y="0"/>
                                  </a:lnTo>
                                  <a:lnTo>
                                    <a:pt x="103" y="0"/>
                                  </a:lnTo>
                                  <a:lnTo>
                                    <a:pt x="123" y="0"/>
                                  </a:lnTo>
                                  <a:lnTo>
                                    <a:pt x="145" y="6"/>
                                  </a:lnTo>
                                  <a:lnTo>
                                    <a:pt x="163" y="17"/>
                                  </a:lnTo>
                                  <a:lnTo>
                                    <a:pt x="178" y="28"/>
                                  </a:lnTo>
                                  <a:lnTo>
                                    <a:pt x="190" y="42"/>
                                  </a:lnTo>
                                  <a:lnTo>
                                    <a:pt x="199" y="59"/>
                                  </a:lnTo>
                                  <a:lnTo>
                                    <a:pt x="205" y="78"/>
                                  </a:lnTo>
                                  <a:lnTo>
                                    <a:pt x="205" y="98"/>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2178" name="Freeform 159"/>
                          <wps:cNvSpPr>
                            <a:spLocks/>
                          </wps:cNvSpPr>
                          <wps:spPr bwMode="auto">
                            <a:xfrm>
                              <a:off x="7466" y="459"/>
                              <a:ext cx="301" cy="253"/>
                            </a:xfrm>
                            <a:custGeom>
                              <a:avLst/>
                              <a:gdLst>
                                <a:gd name="T0" fmla="*/ 301 w 301"/>
                                <a:gd name="T1" fmla="*/ 253 h 253"/>
                                <a:gd name="T2" fmla="*/ 150 w 301"/>
                                <a:gd name="T3" fmla="*/ 0 h 253"/>
                                <a:gd name="T4" fmla="*/ 0 w 301"/>
                                <a:gd name="T5" fmla="*/ 253 h 253"/>
                                <a:gd name="T6" fmla="*/ 0 60000 65536"/>
                                <a:gd name="T7" fmla="*/ 0 60000 65536"/>
                                <a:gd name="T8" fmla="*/ 0 60000 65536"/>
                              </a:gdLst>
                              <a:ahLst/>
                              <a:cxnLst>
                                <a:cxn ang="T6">
                                  <a:pos x="T0" y="T1"/>
                                </a:cxn>
                                <a:cxn ang="T7">
                                  <a:pos x="T2" y="T3"/>
                                </a:cxn>
                                <a:cxn ang="T8">
                                  <a:pos x="T4" y="T5"/>
                                </a:cxn>
                              </a:cxnLst>
                              <a:rect l="0" t="0" r="r" b="b"/>
                              <a:pathLst>
                                <a:path w="301" h="253">
                                  <a:moveTo>
                                    <a:pt x="301" y="253"/>
                                  </a:moveTo>
                                  <a:lnTo>
                                    <a:pt x="150" y="0"/>
                                  </a:lnTo>
                                  <a:lnTo>
                                    <a:pt x="0" y="253"/>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160"/>
                          <wps:cNvSpPr>
                            <a:spLocks/>
                          </wps:cNvSpPr>
                          <wps:spPr bwMode="auto">
                            <a:xfrm>
                              <a:off x="7499" y="479"/>
                              <a:ext cx="298" cy="250"/>
                            </a:xfrm>
                            <a:custGeom>
                              <a:avLst/>
                              <a:gdLst>
                                <a:gd name="T0" fmla="*/ 298 w 298"/>
                                <a:gd name="T1" fmla="*/ 250 h 250"/>
                                <a:gd name="T2" fmla="*/ 148 w 298"/>
                                <a:gd name="T3" fmla="*/ 0 h 250"/>
                                <a:gd name="T4" fmla="*/ 0 w 298"/>
                                <a:gd name="T5" fmla="*/ 250 h 250"/>
                                <a:gd name="T6" fmla="*/ 0 60000 65536"/>
                                <a:gd name="T7" fmla="*/ 0 60000 65536"/>
                                <a:gd name="T8" fmla="*/ 0 60000 65536"/>
                              </a:gdLst>
                              <a:ahLst/>
                              <a:cxnLst>
                                <a:cxn ang="T6">
                                  <a:pos x="T0" y="T1"/>
                                </a:cxn>
                                <a:cxn ang="T7">
                                  <a:pos x="T2" y="T3"/>
                                </a:cxn>
                                <a:cxn ang="T8">
                                  <a:pos x="T4" y="T5"/>
                                </a:cxn>
                              </a:cxnLst>
                              <a:rect l="0" t="0" r="r" b="b"/>
                              <a:pathLst>
                                <a:path w="298" h="250">
                                  <a:moveTo>
                                    <a:pt x="298" y="250"/>
                                  </a:moveTo>
                                  <a:lnTo>
                                    <a:pt x="148" y="0"/>
                                  </a:lnTo>
                                  <a:lnTo>
                                    <a:pt x="0" y="250"/>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Line 161"/>
                          <wps:cNvCnPr>
                            <a:cxnSpLocks noChangeShapeType="1"/>
                          </wps:cNvCnPr>
                          <wps:spPr bwMode="auto">
                            <a:xfrm>
                              <a:off x="7616" y="252"/>
                              <a:ext cx="0" cy="207"/>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2181" name="Freeform 162"/>
                          <wps:cNvSpPr>
                            <a:spLocks/>
                          </wps:cNvSpPr>
                          <wps:spPr bwMode="auto">
                            <a:xfrm>
                              <a:off x="7511" y="86"/>
                              <a:ext cx="208" cy="191"/>
                            </a:xfrm>
                            <a:custGeom>
                              <a:avLst/>
                              <a:gdLst>
                                <a:gd name="T0" fmla="*/ 208 w 208"/>
                                <a:gd name="T1" fmla="*/ 95 h 191"/>
                                <a:gd name="T2" fmla="*/ 208 w 208"/>
                                <a:gd name="T3" fmla="*/ 112 h 191"/>
                                <a:gd name="T4" fmla="*/ 202 w 208"/>
                                <a:gd name="T5" fmla="*/ 132 h 191"/>
                                <a:gd name="T6" fmla="*/ 193 w 208"/>
                                <a:gd name="T7" fmla="*/ 149 h 191"/>
                                <a:gd name="T8" fmla="*/ 181 w 208"/>
                                <a:gd name="T9" fmla="*/ 163 h 191"/>
                                <a:gd name="T10" fmla="*/ 166 w 208"/>
                                <a:gd name="T11" fmla="*/ 174 h 191"/>
                                <a:gd name="T12" fmla="*/ 148 w 208"/>
                                <a:gd name="T13" fmla="*/ 182 h 191"/>
                                <a:gd name="T14" fmla="*/ 126 w 208"/>
                                <a:gd name="T15" fmla="*/ 188 h 191"/>
                                <a:gd name="T16" fmla="*/ 105 w 208"/>
                                <a:gd name="T17" fmla="*/ 191 h 191"/>
                                <a:gd name="T18" fmla="*/ 87 w 208"/>
                                <a:gd name="T19" fmla="*/ 188 h 191"/>
                                <a:gd name="T20" fmla="*/ 66 w 208"/>
                                <a:gd name="T21" fmla="*/ 182 h 191"/>
                                <a:gd name="T22" fmla="*/ 48 w 208"/>
                                <a:gd name="T23" fmla="*/ 174 h 191"/>
                                <a:gd name="T24" fmla="*/ 33 w 208"/>
                                <a:gd name="T25" fmla="*/ 163 h 191"/>
                                <a:gd name="T26" fmla="*/ 21 w 208"/>
                                <a:gd name="T27" fmla="*/ 149 h 191"/>
                                <a:gd name="T28" fmla="*/ 9 w 208"/>
                                <a:gd name="T29" fmla="*/ 132 h 191"/>
                                <a:gd name="T30" fmla="*/ 3 w 208"/>
                                <a:gd name="T31" fmla="*/ 112 h 191"/>
                                <a:gd name="T32" fmla="*/ 0 w 208"/>
                                <a:gd name="T33" fmla="*/ 95 h 191"/>
                                <a:gd name="T34" fmla="*/ 3 w 208"/>
                                <a:gd name="T35" fmla="*/ 76 h 191"/>
                                <a:gd name="T36" fmla="*/ 9 w 208"/>
                                <a:gd name="T37" fmla="*/ 56 h 191"/>
                                <a:gd name="T38" fmla="*/ 21 w 208"/>
                                <a:gd name="T39" fmla="*/ 39 h 191"/>
                                <a:gd name="T40" fmla="*/ 33 w 208"/>
                                <a:gd name="T41" fmla="*/ 25 h 191"/>
                                <a:gd name="T42" fmla="*/ 48 w 208"/>
                                <a:gd name="T43" fmla="*/ 14 h 191"/>
                                <a:gd name="T44" fmla="*/ 66 w 208"/>
                                <a:gd name="T45" fmla="*/ 6 h 191"/>
                                <a:gd name="T46" fmla="*/ 87 w 208"/>
                                <a:gd name="T47" fmla="*/ 0 h 191"/>
                                <a:gd name="T48" fmla="*/ 105 w 208"/>
                                <a:gd name="T49" fmla="*/ 0 h 191"/>
                                <a:gd name="T50" fmla="*/ 126 w 208"/>
                                <a:gd name="T51" fmla="*/ 0 h 191"/>
                                <a:gd name="T52" fmla="*/ 148 w 208"/>
                                <a:gd name="T53" fmla="*/ 6 h 191"/>
                                <a:gd name="T54" fmla="*/ 166 w 208"/>
                                <a:gd name="T55" fmla="*/ 14 h 191"/>
                                <a:gd name="T56" fmla="*/ 181 w 208"/>
                                <a:gd name="T57" fmla="*/ 25 h 191"/>
                                <a:gd name="T58" fmla="*/ 193 w 208"/>
                                <a:gd name="T59" fmla="*/ 39 h 191"/>
                                <a:gd name="T60" fmla="*/ 202 w 208"/>
                                <a:gd name="T61" fmla="*/ 56 h 191"/>
                                <a:gd name="T62" fmla="*/ 208 w 208"/>
                                <a:gd name="T63" fmla="*/ 76 h 191"/>
                                <a:gd name="T64" fmla="*/ 208 w 208"/>
                                <a:gd name="T65" fmla="*/ 95 h 191"/>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08" h="191">
                                  <a:moveTo>
                                    <a:pt x="208" y="95"/>
                                  </a:moveTo>
                                  <a:lnTo>
                                    <a:pt x="208" y="112"/>
                                  </a:lnTo>
                                  <a:lnTo>
                                    <a:pt x="202" y="132"/>
                                  </a:lnTo>
                                  <a:lnTo>
                                    <a:pt x="193" y="149"/>
                                  </a:lnTo>
                                  <a:lnTo>
                                    <a:pt x="181" y="163"/>
                                  </a:lnTo>
                                  <a:lnTo>
                                    <a:pt x="166" y="174"/>
                                  </a:lnTo>
                                  <a:lnTo>
                                    <a:pt x="148" y="182"/>
                                  </a:lnTo>
                                  <a:lnTo>
                                    <a:pt x="126" y="188"/>
                                  </a:lnTo>
                                  <a:lnTo>
                                    <a:pt x="105" y="191"/>
                                  </a:lnTo>
                                  <a:lnTo>
                                    <a:pt x="87" y="188"/>
                                  </a:lnTo>
                                  <a:lnTo>
                                    <a:pt x="66" y="182"/>
                                  </a:lnTo>
                                  <a:lnTo>
                                    <a:pt x="48" y="174"/>
                                  </a:lnTo>
                                  <a:lnTo>
                                    <a:pt x="33" y="163"/>
                                  </a:lnTo>
                                  <a:lnTo>
                                    <a:pt x="21" y="149"/>
                                  </a:lnTo>
                                  <a:lnTo>
                                    <a:pt x="9" y="132"/>
                                  </a:lnTo>
                                  <a:lnTo>
                                    <a:pt x="3" y="112"/>
                                  </a:lnTo>
                                  <a:lnTo>
                                    <a:pt x="0" y="95"/>
                                  </a:lnTo>
                                  <a:lnTo>
                                    <a:pt x="3" y="76"/>
                                  </a:lnTo>
                                  <a:lnTo>
                                    <a:pt x="9" y="56"/>
                                  </a:lnTo>
                                  <a:lnTo>
                                    <a:pt x="21" y="39"/>
                                  </a:lnTo>
                                  <a:lnTo>
                                    <a:pt x="33" y="25"/>
                                  </a:lnTo>
                                  <a:lnTo>
                                    <a:pt x="48" y="14"/>
                                  </a:lnTo>
                                  <a:lnTo>
                                    <a:pt x="66" y="6"/>
                                  </a:lnTo>
                                  <a:lnTo>
                                    <a:pt x="87" y="0"/>
                                  </a:lnTo>
                                  <a:lnTo>
                                    <a:pt x="105" y="0"/>
                                  </a:lnTo>
                                  <a:lnTo>
                                    <a:pt x="126" y="0"/>
                                  </a:lnTo>
                                  <a:lnTo>
                                    <a:pt x="148" y="6"/>
                                  </a:lnTo>
                                  <a:lnTo>
                                    <a:pt x="166" y="14"/>
                                  </a:lnTo>
                                  <a:lnTo>
                                    <a:pt x="181" y="25"/>
                                  </a:lnTo>
                                  <a:lnTo>
                                    <a:pt x="193" y="39"/>
                                  </a:lnTo>
                                  <a:lnTo>
                                    <a:pt x="202" y="56"/>
                                  </a:lnTo>
                                  <a:lnTo>
                                    <a:pt x="208" y="76"/>
                                  </a:lnTo>
                                  <a:lnTo>
                                    <a:pt x="208" y="95"/>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2182" name="Freeform 163"/>
                          <wps:cNvSpPr>
                            <a:spLocks/>
                          </wps:cNvSpPr>
                          <wps:spPr bwMode="auto">
                            <a:xfrm>
                              <a:off x="7598" y="139"/>
                              <a:ext cx="118" cy="129"/>
                            </a:xfrm>
                            <a:custGeom>
                              <a:avLst/>
                              <a:gdLst>
                                <a:gd name="T0" fmla="*/ 0 w 118"/>
                                <a:gd name="T1" fmla="*/ 129 h 129"/>
                                <a:gd name="T2" fmla="*/ 118 w 118"/>
                                <a:gd name="T3" fmla="*/ 9 h 129"/>
                                <a:gd name="T4" fmla="*/ 109 w 118"/>
                                <a:gd name="T5" fmla="*/ 0 h 129"/>
                                <a:gd name="T6" fmla="*/ 0 w 118"/>
                                <a:gd name="T7" fmla="*/ 129 h 12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18" h="129">
                                  <a:moveTo>
                                    <a:pt x="0" y="129"/>
                                  </a:moveTo>
                                  <a:lnTo>
                                    <a:pt x="118" y="9"/>
                                  </a:lnTo>
                                  <a:lnTo>
                                    <a:pt x="109" y="0"/>
                                  </a:lnTo>
                                  <a:lnTo>
                                    <a:pt x="0" y="12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3" name="Freeform 164"/>
                          <wps:cNvSpPr>
                            <a:spLocks/>
                          </wps:cNvSpPr>
                          <wps:spPr bwMode="auto">
                            <a:xfrm>
                              <a:off x="7544" y="111"/>
                              <a:ext cx="75" cy="68"/>
                            </a:xfrm>
                            <a:custGeom>
                              <a:avLst/>
                              <a:gdLst>
                                <a:gd name="T0" fmla="*/ 0 w 75"/>
                                <a:gd name="T1" fmla="*/ 68 h 68"/>
                                <a:gd name="T2" fmla="*/ 3 w 75"/>
                                <a:gd name="T3" fmla="*/ 54 h 68"/>
                                <a:gd name="T4" fmla="*/ 6 w 75"/>
                                <a:gd name="T5" fmla="*/ 40 h 68"/>
                                <a:gd name="T6" fmla="*/ 15 w 75"/>
                                <a:gd name="T7" fmla="*/ 28 h 68"/>
                                <a:gd name="T8" fmla="*/ 24 w 75"/>
                                <a:gd name="T9" fmla="*/ 20 h 68"/>
                                <a:gd name="T10" fmla="*/ 33 w 75"/>
                                <a:gd name="T11" fmla="*/ 12 h 68"/>
                                <a:gd name="T12" fmla="*/ 48 w 75"/>
                                <a:gd name="T13" fmla="*/ 3 h 68"/>
                                <a:gd name="T14" fmla="*/ 60 w 75"/>
                                <a:gd name="T15" fmla="*/ 0 h 68"/>
                                <a:gd name="T16" fmla="*/ 75 w 75"/>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5" h="68">
                                  <a:moveTo>
                                    <a:pt x="0" y="68"/>
                                  </a:moveTo>
                                  <a:lnTo>
                                    <a:pt x="3" y="54"/>
                                  </a:lnTo>
                                  <a:lnTo>
                                    <a:pt x="6" y="40"/>
                                  </a:lnTo>
                                  <a:lnTo>
                                    <a:pt x="15" y="28"/>
                                  </a:lnTo>
                                  <a:lnTo>
                                    <a:pt x="24" y="20"/>
                                  </a:lnTo>
                                  <a:lnTo>
                                    <a:pt x="33" y="12"/>
                                  </a:lnTo>
                                  <a:lnTo>
                                    <a:pt x="48" y="3"/>
                                  </a:lnTo>
                                  <a:lnTo>
                                    <a:pt x="60" y="0"/>
                                  </a:lnTo>
                                  <a:lnTo>
                                    <a:pt x="75"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4" name="Rectangle 166"/>
                        <wps:cNvSpPr>
                          <a:spLocks noChangeArrowheads="1"/>
                        </wps:cNvSpPr>
                        <wps:spPr bwMode="auto">
                          <a:xfrm>
                            <a:off x="4603750" y="517525"/>
                            <a:ext cx="48323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4E9D94" w14:textId="77777777" w:rsidR="00AA0A19" w:rsidRDefault="00AA0A19" w:rsidP="00155B4E">
                              <w:r>
                                <w:rPr>
                                  <w:rFonts w:ascii="Verdana" w:hAnsi="Verdana" w:cs="Verdana"/>
                                  <w:color w:val="000000"/>
                                  <w:sz w:val="12"/>
                                  <w:szCs w:val="12"/>
                                  <w:u w:val="single"/>
                                  <w:lang w:val="en-US"/>
                                </w:rPr>
                                <w:t xml:space="preserve"> : Consignee</w:t>
                              </w:r>
                            </w:p>
                          </w:txbxContent>
                        </wps:txbx>
                        <wps:bodyPr rot="0" vert="horz" wrap="none" lIns="0" tIns="0" rIns="0" bIns="0" anchor="t" anchorCtr="0" upright="1">
                          <a:spAutoFit/>
                        </wps:bodyPr>
                      </wps:wsp>
                      <wps:wsp>
                        <wps:cNvPr id="2185" name="Rectangle 167"/>
                        <wps:cNvSpPr>
                          <a:spLocks noChangeArrowheads="1"/>
                        </wps:cNvSpPr>
                        <wps:spPr bwMode="auto">
                          <a:xfrm>
                            <a:off x="4811395" y="3557905"/>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86" name="Rectangle 168"/>
                        <wps:cNvSpPr>
                          <a:spLocks noChangeArrowheads="1"/>
                        </wps:cNvSpPr>
                        <wps:spPr bwMode="auto">
                          <a:xfrm>
                            <a:off x="4811395" y="3557905"/>
                            <a:ext cx="43180" cy="14351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2187" name="Line 169"/>
                        <wps:cNvCnPr>
                          <a:cxnSpLocks noChangeShapeType="1"/>
                        </wps:cNvCnPr>
                        <wps:spPr bwMode="auto">
                          <a:xfrm>
                            <a:off x="313690" y="840740"/>
                            <a:ext cx="85090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88" name="Line 170"/>
                        <wps:cNvCnPr>
                          <a:cxnSpLocks noChangeShapeType="1"/>
                        </wps:cNvCnPr>
                        <wps:spPr bwMode="auto">
                          <a:xfrm flipH="1" flipV="1">
                            <a:off x="1104265" y="815975"/>
                            <a:ext cx="60325"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89" name="Line 171"/>
                        <wps:cNvCnPr>
                          <a:cxnSpLocks noChangeShapeType="1"/>
                        </wps:cNvCnPr>
                        <wps:spPr bwMode="auto">
                          <a:xfrm flipH="1">
                            <a:off x="1104265" y="840740"/>
                            <a:ext cx="603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0" name="Rectangle 172"/>
                        <wps:cNvSpPr>
                          <a:spLocks noChangeArrowheads="1"/>
                        </wps:cNvSpPr>
                        <wps:spPr bwMode="auto">
                          <a:xfrm>
                            <a:off x="142240" y="730885"/>
                            <a:ext cx="13195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6D099" w14:textId="77777777" w:rsidR="00AA0A19" w:rsidRPr="00237A7A" w:rsidRDefault="00AA0A19" w:rsidP="00155B4E">
                              <w:pPr>
                                <w:rPr>
                                  <w:lang w:val="en-US"/>
                                </w:rPr>
                              </w:pPr>
                              <w:r>
                                <w:rPr>
                                  <w:rFonts w:ascii="Verdana" w:hAnsi="Verdana" w:cs="Verdana"/>
                                  <w:color w:val="000000"/>
                                  <w:sz w:val="12"/>
                                  <w:szCs w:val="12"/>
                                  <w:lang w:val="en-US"/>
                                </w:rPr>
                                <w:t>1: Send Msg(IE840 : C_EVT_DAT)</w:t>
                              </w:r>
                            </w:p>
                          </w:txbxContent>
                        </wps:txbx>
                        <wps:bodyPr rot="0" vert="horz" wrap="none" lIns="0" tIns="0" rIns="0" bIns="0" anchor="t" anchorCtr="0" upright="1">
                          <a:spAutoFit/>
                        </wps:bodyPr>
                      </wps:wsp>
                      <wps:wsp>
                        <wps:cNvPr id="2191" name="Line 173"/>
                        <wps:cNvCnPr>
                          <a:cxnSpLocks noChangeShapeType="1"/>
                        </wps:cNvCnPr>
                        <wps:spPr bwMode="auto">
                          <a:xfrm>
                            <a:off x="1217930" y="1141095"/>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2" name="Line 174"/>
                        <wps:cNvCnPr>
                          <a:cxnSpLocks noChangeShapeType="1"/>
                        </wps:cNvCnPr>
                        <wps:spPr bwMode="auto">
                          <a:xfrm>
                            <a:off x="1468120" y="1141095"/>
                            <a:ext cx="0" cy="4953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3" name="Line 175"/>
                        <wps:cNvCnPr>
                          <a:cxnSpLocks noChangeShapeType="1"/>
                        </wps:cNvCnPr>
                        <wps:spPr bwMode="auto">
                          <a:xfrm flipH="1">
                            <a:off x="1219835" y="119062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4" name="Rectangle 176"/>
                        <wps:cNvSpPr>
                          <a:spLocks noChangeArrowheads="1"/>
                        </wps:cNvSpPr>
                        <wps:spPr bwMode="auto">
                          <a:xfrm>
                            <a:off x="842645" y="1027430"/>
                            <a:ext cx="10782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23388B" w14:textId="77777777" w:rsidR="00AA0A19" w:rsidRDefault="00AA0A19" w:rsidP="00155B4E">
                              <w:r>
                                <w:rPr>
                                  <w:rFonts w:ascii="Verdana" w:hAnsi="Verdana" w:cs="Verdana"/>
                                  <w:color w:val="000000"/>
                                  <w:sz w:val="12"/>
                                  <w:szCs w:val="12"/>
                                  <w:lang w:val="en-US"/>
                                </w:rPr>
                                <w:t>2: Validate Msg Structure( )</w:t>
                              </w:r>
                            </w:p>
                          </w:txbxContent>
                        </wps:txbx>
                        <wps:bodyPr rot="0" vert="horz" wrap="none" lIns="0" tIns="0" rIns="0" bIns="0" anchor="t" anchorCtr="0" upright="1">
                          <a:spAutoFit/>
                        </wps:bodyPr>
                      </wps:wsp>
                      <wps:wsp>
                        <wps:cNvPr id="2195" name="Line 177"/>
                        <wps:cNvCnPr>
                          <a:cxnSpLocks noChangeShapeType="1"/>
                        </wps:cNvCnPr>
                        <wps:spPr bwMode="auto">
                          <a:xfrm>
                            <a:off x="1217930" y="1357630"/>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6" name="Line 178"/>
                        <wps:cNvCnPr>
                          <a:cxnSpLocks noChangeShapeType="1"/>
                        </wps:cNvCnPr>
                        <wps:spPr bwMode="auto">
                          <a:xfrm>
                            <a:off x="1468120" y="1357630"/>
                            <a:ext cx="0" cy="501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7" name="Line 179"/>
                        <wps:cNvCnPr>
                          <a:cxnSpLocks noChangeShapeType="1"/>
                        </wps:cNvCnPr>
                        <wps:spPr bwMode="auto">
                          <a:xfrm flipH="1">
                            <a:off x="1219835" y="140779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198" name="Rectangle 180"/>
                        <wps:cNvSpPr>
                          <a:spLocks noChangeArrowheads="1"/>
                        </wps:cNvSpPr>
                        <wps:spPr bwMode="auto">
                          <a:xfrm>
                            <a:off x="862330" y="1243965"/>
                            <a:ext cx="102108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649229" w14:textId="77777777" w:rsidR="00AA0A19" w:rsidRDefault="00AA0A19" w:rsidP="00155B4E">
                              <w:r>
                                <w:rPr>
                                  <w:rFonts w:ascii="Verdana" w:hAnsi="Verdana" w:cs="Verdana"/>
                                  <w:color w:val="000000"/>
                                  <w:sz w:val="12"/>
                                  <w:szCs w:val="12"/>
                                  <w:lang w:val="en-US"/>
                                </w:rPr>
                                <w:t>3: Validate Msg Content( )</w:t>
                              </w:r>
                            </w:p>
                          </w:txbxContent>
                        </wps:txbx>
                        <wps:bodyPr rot="0" vert="horz" wrap="none" lIns="0" tIns="0" rIns="0" bIns="0" anchor="t" anchorCtr="0" upright="1">
                          <a:spAutoFit/>
                        </wps:bodyPr>
                      </wps:wsp>
                      <wps:wsp>
                        <wps:cNvPr id="2199" name="Line 181"/>
                        <wps:cNvCnPr>
                          <a:cxnSpLocks noChangeShapeType="1"/>
                        </wps:cNvCnPr>
                        <wps:spPr bwMode="auto">
                          <a:xfrm>
                            <a:off x="2262505" y="2814320"/>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0" name="Line 182"/>
                        <wps:cNvCnPr>
                          <a:cxnSpLocks noChangeShapeType="1"/>
                        </wps:cNvCnPr>
                        <wps:spPr bwMode="auto">
                          <a:xfrm>
                            <a:off x="2512695" y="2814320"/>
                            <a:ext cx="0" cy="501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1" name="Line 183"/>
                        <wps:cNvCnPr>
                          <a:cxnSpLocks noChangeShapeType="1"/>
                        </wps:cNvCnPr>
                        <wps:spPr bwMode="auto">
                          <a:xfrm flipH="1">
                            <a:off x="2264410" y="286448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2" name="Rectangle 184"/>
                        <wps:cNvSpPr>
                          <a:spLocks noChangeArrowheads="1"/>
                        </wps:cNvSpPr>
                        <wps:spPr bwMode="auto">
                          <a:xfrm>
                            <a:off x="1863725" y="2701290"/>
                            <a:ext cx="10782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5A7B9" w14:textId="77777777" w:rsidR="00AA0A19" w:rsidRDefault="00AA0A19" w:rsidP="00155B4E">
                              <w:r>
                                <w:rPr>
                                  <w:rFonts w:ascii="Verdana" w:hAnsi="Verdana" w:cs="Verdana"/>
                                  <w:color w:val="000000"/>
                                  <w:sz w:val="12"/>
                                  <w:szCs w:val="12"/>
                                  <w:lang w:val="en-US"/>
                                </w:rPr>
                                <w:t>7: Validate Msg Structure( )</w:t>
                              </w:r>
                            </w:p>
                          </w:txbxContent>
                        </wps:txbx>
                        <wps:bodyPr rot="0" vert="horz" wrap="none" lIns="0" tIns="0" rIns="0" bIns="0" anchor="t" anchorCtr="0" upright="1">
                          <a:spAutoFit/>
                        </wps:bodyPr>
                      </wps:wsp>
                      <wps:wsp>
                        <wps:cNvPr id="2203" name="Line 185"/>
                        <wps:cNvCnPr>
                          <a:cxnSpLocks noChangeShapeType="1"/>
                        </wps:cNvCnPr>
                        <wps:spPr bwMode="auto">
                          <a:xfrm>
                            <a:off x="2261235" y="3086100"/>
                            <a:ext cx="77724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4" name="Line 186"/>
                        <wps:cNvCnPr>
                          <a:cxnSpLocks noChangeShapeType="1"/>
                        </wps:cNvCnPr>
                        <wps:spPr bwMode="auto">
                          <a:xfrm flipH="1" flipV="1">
                            <a:off x="2978150" y="3061335"/>
                            <a:ext cx="60325"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5" name="Line 187"/>
                        <wps:cNvCnPr>
                          <a:cxnSpLocks noChangeShapeType="1"/>
                        </wps:cNvCnPr>
                        <wps:spPr bwMode="auto">
                          <a:xfrm flipH="1">
                            <a:off x="2978150" y="3086100"/>
                            <a:ext cx="603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6" name="Rectangle 188"/>
                        <wps:cNvSpPr>
                          <a:spLocks noChangeArrowheads="1"/>
                        </wps:cNvSpPr>
                        <wps:spPr bwMode="auto">
                          <a:xfrm>
                            <a:off x="1086485" y="2973070"/>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16238" w14:textId="77777777" w:rsidR="00AA0A19" w:rsidRPr="00237A7A" w:rsidRDefault="00AA0A19" w:rsidP="00155B4E">
                              <w:pPr>
                                <w:rPr>
                                  <w:lang w:val="en-US"/>
                                </w:rPr>
                              </w:pPr>
                              <w:r>
                                <w:rPr>
                                  <w:rFonts w:ascii="Verdana" w:hAnsi="Verdana" w:cs="Verdana"/>
                                  <w:color w:val="000000"/>
                                  <w:sz w:val="12"/>
                                  <w:szCs w:val="12"/>
                                  <w:lang w:val="en-US"/>
                                </w:rPr>
                                <w:t>8: Send Msg(IE840 : C_EVT_DAT, Event Report Message Type : Validated document)</w:t>
                              </w:r>
                            </w:p>
                          </w:txbxContent>
                        </wps:txbx>
                        <wps:bodyPr rot="0" vert="horz" wrap="none" lIns="0" tIns="0" rIns="0" bIns="0" anchor="t" anchorCtr="0" upright="1">
                          <a:spAutoFit/>
                        </wps:bodyPr>
                      </wps:wsp>
                      <wps:wsp>
                        <wps:cNvPr id="2207" name="Line 189"/>
                        <wps:cNvCnPr>
                          <a:cxnSpLocks noChangeShapeType="1"/>
                        </wps:cNvCnPr>
                        <wps:spPr bwMode="auto">
                          <a:xfrm>
                            <a:off x="3971925" y="3341370"/>
                            <a:ext cx="2501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8" name="Line 190"/>
                        <wps:cNvCnPr>
                          <a:cxnSpLocks noChangeShapeType="1"/>
                        </wps:cNvCnPr>
                        <wps:spPr bwMode="auto">
                          <a:xfrm>
                            <a:off x="4222115" y="3341370"/>
                            <a:ext cx="0" cy="501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09" name="Line 191"/>
                        <wps:cNvCnPr>
                          <a:cxnSpLocks noChangeShapeType="1"/>
                        </wps:cNvCnPr>
                        <wps:spPr bwMode="auto">
                          <a:xfrm flipH="1">
                            <a:off x="3973830" y="3391535"/>
                            <a:ext cx="24828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0" name="Rectangle 192"/>
                        <wps:cNvSpPr>
                          <a:spLocks noChangeArrowheads="1"/>
                        </wps:cNvSpPr>
                        <wps:spPr bwMode="auto">
                          <a:xfrm>
                            <a:off x="3573780" y="3227705"/>
                            <a:ext cx="10782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834C0" w14:textId="77777777" w:rsidR="00AA0A19" w:rsidRDefault="00AA0A19" w:rsidP="00155B4E">
                              <w:r>
                                <w:rPr>
                                  <w:rFonts w:ascii="Verdana" w:hAnsi="Verdana" w:cs="Verdana"/>
                                  <w:color w:val="000000"/>
                                  <w:sz w:val="12"/>
                                  <w:szCs w:val="12"/>
                                  <w:lang w:val="en-US"/>
                                </w:rPr>
                                <w:t>9: Validate Msg Structure( )</w:t>
                              </w:r>
                            </w:p>
                          </w:txbxContent>
                        </wps:txbx>
                        <wps:bodyPr rot="0" vert="horz" wrap="none" lIns="0" tIns="0" rIns="0" bIns="0" anchor="t" anchorCtr="0" upright="1">
                          <a:spAutoFit/>
                        </wps:bodyPr>
                      </wps:wsp>
                      <wps:wsp>
                        <wps:cNvPr id="2211" name="Line 193"/>
                        <wps:cNvCnPr>
                          <a:cxnSpLocks noChangeShapeType="1"/>
                        </wps:cNvCnPr>
                        <wps:spPr bwMode="auto">
                          <a:xfrm>
                            <a:off x="3970655" y="3557905"/>
                            <a:ext cx="83883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2" name="Line 194"/>
                        <wps:cNvCnPr>
                          <a:cxnSpLocks noChangeShapeType="1"/>
                        </wps:cNvCnPr>
                        <wps:spPr bwMode="auto">
                          <a:xfrm flipH="1" flipV="1">
                            <a:off x="4749800" y="3533140"/>
                            <a:ext cx="59690"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3" name="Line 195"/>
                        <wps:cNvCnPr>
                          <a:cxnSpLocks noChangeShapeType="1"/>
                        </wps:cNvCnPr>
                        <wps:spPr bwMode="auto">
                          <a:xfrm flipH="1">
                            <a:off x="4749800" y="3557905"/>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4" name="Rectangle 196"/>
                        <wps:cNvSpPr>
                          <a:spLocks noChangeArrowheads="1"/>
                        </wps:cNvSpPr>
                        <wps:spPr bwMode="auto">
                          <a:xfrm>
                            <a:off x="2117725" y="3459480"/>
                            <a:ext cx="33369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C48B1" w14:textId="77777777" w:rsidR="00AA0A19" w:rsidRPr="00237A7A" w:rsidRDefault="00AA0A19" w:rsidP="00155B4E">
                              <w:pPr>
                                <w:rPr>
                                  <w:lang w:val="en-US"/>
                                </w:rPr>
                              </w:pPr>
                              <w:r>
                                <w:rPr>
                                  <w:rFonts w:ascii="Verdana" w:hAnsi="Verdana" w:cs="Verdana"/>
                                  <w:color w:val="000000"/>
                                  <w:sz w:val="12"/>
                                  <w:szCs w:val="12"/>
                                  <w:lang w:val="en-US"/>
                                </w:rPr>
                                <w:t>10: Send Msg(IE840 : C_EVT_DAT, Event Report Message Type : Validated document)</w:t>
                              </w:r>
                            </w:p>
                          </w:txbxContent>
                        </wps:txbx>
                        <wps:bodyPr rot="0" vert="horz" wrap="none" lIns="0" tIns="0" rIns="0" bIns="0" anchor="t" anchorCtr="0" upright="1">
                          <a:spAutoFit/>
                        </wps:bodyPr>
                      </wps:wsp>
                      <wps:wsp>
                        <wps:cNvPr id="2215" name="Line 197"/>
                        <wps:cNvCnPr>
                          <a:cxnSpLocks noChangeShapeType="1"/>
                        </wps:cNvCnPr>
                        <wps:spPr bwMode="auto">
                          <a:xfrm>
                            <a:off x="1216660" y="2122170"/>
                            <a:ext cx="99250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6" name="Line 198"/>
                        <wps:cNvCnPr>
                          <a:cxnSpLocks noChangeShapeType="1"/>
                        </wps:cNvCnPr>
                        <wps:spPr bwMode="auto">
                          <a:xfrm flipH="1" flipV="1">
                            <a:off x="2149475" y="2097405"/>
                            <a:ext cx="59690"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7" name="Line 199"/>
                        <wps:cNvCnPr>
                          <a:cxnSpLocks noChangeShapeType="1"/>
                        </wps:cNvCnPr>
                        <wps:spPr bwMode="auto">
                          <a:xfrm flipH="1">
                            <a:off x="2149475" y="2122170"/>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18" name="Rectangle 200"/>
                        <wps:cNvSpPr>
                          <a:spLocks noChangeArrowheads="1"/>
                        </wps:cNvSpPr>
                        <wps:spPr bwMode="auto">
                          <a:xfrm>
                            <a:off x="412750" y="2010410"/>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A248D" w14:textId="77777777" w:rsidR="00AA0A19" w:rsidRPr="00237A7A" w:rsidRDefault="00AA0A19" w:rsidP="00155B4E">
                              <w:pPr>
                                <w:rPr>
                                  <w:lang w:val="en-US"/>
                                </w:rPr>
                              </w:pPr>
                              <w:r>
                                <w:rPr>
                                  <w:rFonts w:ascii="Verdana" w:hAnsi="Verdana" w:cs="Verdana"/>
                                  <w:color w:val="000000"/>
                                  <w:sz w:val="12"/>
                                  <w:szCs w:val="12"/>
                                  <w:lang w:val="en-US"/>
                                </w:rPr>
                                <w:t>4: Send Msg(IE840 : C_EVT_DAT, Event Report Message Type : Validated document)</w:t>
                              </w:r>
                            </w:p>
                          </w:txbxContent>
                        </wps:txbx>
                        <wps:bodyPr rot="0" vert="horz" wrap="none" lIns="0" tIns="0" rIns="0" bIns="0" anchor="t" anchorCtr="0" upright="1">
                          <a:spAutoFit/>
                        </wps:bodyPr>
                      </wps:wsp>
                      <wps:wsp>
                        <wps:cNvPr id="2219" name="Line 201"/>
                        <wps:cNvCnPr>
                          <a:cxnSpLocks noChangeShapeType="1"/>
                        </wps:cNvCnPr>
                        <wps:spPr bwMode="auto">
                          <a:xfrm>
                            <a:off x="1216660" y="2376170"/>
                            <a:ext cx="27019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0" name="Line 202"/>
                        <wps:cNvCnPr>
                          <a:cxnSpLocks noChangeShapeType="1"/>
                        </wps:cNvCnPr>
                        <wps:spPr bwMode="auto">
                          <a:xfrm flipH="1" flipV="1">
                            <a:off x="3858895" y="2350770"/>
                            <a:ext cx="59690" cy="2540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1" name="Line 203"/>
                        <wps:cNvCnPr>
                          <a:cxnSpLocks noChangeShapeType="1"/>
                        </wps:cNvCnPr>
                        <wps:spPr bwMode="auto">
                          <a:xfrm flipH="1">
                            <a:off x="3858895" y="2376170"/>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2" name="Rectangle 204"/>
                        <wps:cNvSpPr>
                          <a:spLocks noChangeArrowheads="1"/>
                        </wps:cNvSpPr>
                        <wps:spPr bwMode="auto">
                          <a:xfrm>
                            <a:off x="996950" y="2265680"/>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0DFF8C" w14:textId="77777777" w:rsidR="00AA0A19" w:rsidRPr="00237A7A" w:rsidRDefault="00AA0A19" w:rsidP="00155B4E">
                              <w:pPr>
                                <w:rPr>
                                  <w:lang w:val="en-US"/>
                                </w:rPr>
                              </w:pPr>
                              <w:r>
                                <w:rPr>
                                  <w:rFonts w:ascii="Verdana" w:hAnsi="Verdana" w:cs="Verdana"/>
                                  <w:color w:val="000000"/>
                                  <w:sz w:val="12"/>
                                  <w:szCs w:val="12"/>
                                  <w:lang w:val="en-US"/>
                                </w:rPr>
                                <w:t>5: Send Msg(IE840 : C_EVT_DAT, Event Report Message Type : Validated document)</w:t>
                              </w:r>
                            </w:p>
                          </w:txbxContent>
                        </wps:txbx>
                        <wps:bodyPr rot="0" vert="horz" wrap="none" lIns="0" tIns="0" rIns="0" bIns="0" anchor="t" anchorCtr="0" upright="1">
                          <a:spAutoFit/>
                        </wps:bodyPr>
                      </wps:wsp>
                      <wps:wsp>
                        <wps:cNvPr id="2223" name="Line 205"/>
                        <wps:cNvCnPr>
                          <a:cxnSpLocks noChangeShapeType="1"/>
                        </wps:cNvCnPr>
                        <wps:spPr bwMode="auto">
                          <a:xfrm flipH="1">
                            <a:off x="316230" y="2599055"/>
                            <a:ext cx="84899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4" name="Line 206"/>
                        <wps:cNvCnPr>
                          <a:cxnSpLocks noChangeShapeType="1"/>
                        </wps:cNvCnPr>
                        <wps:spPr bwMode="auto">
                          <a:xfrm>
                            <a:off x="316230" y="2599055"/>
                            <a:ext cx="59690" cy="2540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5" name="Line 207"/>
                        <wps:cNvCnPr>
                          <a:cxnSpLocks noChangeShapeType="1"/>
                        </wps:cNvCnPr>
                        <wps:spPr bwMode="auto">
                          <a:xfrm>
                            <a:off x="316230" y="2599055"/>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2226" name="Rectangle 208"/>
                        <wps:cNvSpPr>
                          <a:spLocks noChangeArrowheads="1"/>
                        </wps:cNvSpPr>
                        <wps:spPr bwMode="auto">
                          <a:xfrm>
                            <a:off x="10795" y="2497455"/>
                            <a:ext cx="32886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70A3B" w14:textId="77777777" w:rsidR="00AA0A19" w:rsidRPr="00237A7A" w:rsidRDefault="00AA0A19" w:rsidP="00155B4E">
                              <w:pPr>
                                <w:rPr>
                                  <w:lang w:val="en-US"/>
                                </w:rPr>
                              </w:pPr>
                              <w:r>
                                <w:rPr>
                                  <w:rFonts w:ascii="Verdana" w:hAnsi="Verdana" w:cs="Verdana"/>
                                  <w:color w:val="000000"/>
                                  <w:sz w:val="12"/>
                                  <w:szCs w:val="12"/>
                                  <w:lang w:val="en-US"/>
                                </w:rPr>
                                <w:t>6: Send Msg(IE840 : C_EVT_DAT, Event Report Message Type : Validated document)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2C6C12B0" id="Canvas 2227" o:spid="_x0000_s1029" editas="canvas" style="position:absolute;margin-left:0;margin-top:0;width:436.5pt;height:320pt;z-index:251650560;mso-position-horizontal-relative:char;mso-position-vertical-relative:line" coordsize="55435,4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VQM67QAAKr8BQAOAAAAZHJzL2Uyb0RvYy54bWzsfVuPIzmu5vsC+x+MfFxguxy+OzE1B42a&#10;rsYAPWca07k/wOV0XjCZdo7tqqw+v34/6hZkSJTkvHXNVPRD21lmMCSSoiTqI/Wn//p6fzf4stkf&#10;bnfb92fND8OzwWa73l3ebq/fn/2/i4//d3E2OBxX28vV3W67eX/2++Zw9l9//t//60+PD+eb0e5m&#10;d3e52Q/AZHs4f3x4f3ZzPD6cv3t3WN9s7leHH3YPmy1+vNrt71dH/Lm/fne5Xz2C+/3du9FwOHv3&#10;uNtfPux3683hgH/9i/3x7M+G/9XVZn38+9XVYXMc3L0/Q9uO5v978/9P9P93f/7T6vx6v3q4uV27&#10;Zqye0Ir71e0WLw2s/rI6rgaf97cRq/vb9X532F0df1jv7t/trq5u1xvTB/SmGXZ682G1/bI6mM6s&#10;IR3fQHx7Qb6frqnd293H27s7SOMduJ/Tv9HnI/SzoZ/vtpLI/ouhdTSPD1Dg4SGo8vC8Jv52s3rY&#10;mJ4fztf//eXX/eD28v3ZaDgenw22q3tY0j+g29X2+m4zmJIW6f0g/O3h1z019fDwy279z8Ngu/tw&#10;A6rNj/v97vFms7pEuxqiR9vZA/THAY8OPj3+bXcJ7qvPx51R6Ner/T0xhKoGX/HsaDibng1+f382&#10;bebTkXn16nzz9ThY49fZcDbBvw3W+L2ZzxdDY2DvVueey8P+cPx5s7sf0Jf3Z3v0wbxl9eWXw5Fa&#10;tTr3JELgGQ3YhlsBHL9++moENfYi+bS7/B3d2u+s5WOk4svNbv8/Z4NHWP37sy2G5dng7q9bCIYG&#10;iP+y918++S+r7RoPvj87ng3s1w9HO5A+P+xvr2/AtzF9OTz8COF9vDX9IcHaNjiRw0ZsW9/CWCbe&#10;WH653W4GMy8U2MmHrbWT9dftbx1TMaZ38fsDrEBYin2k2lJGi8WSbIFMZTqaTJ2v8aYymk4gbjKU&#10;8aSZjUuWcocOVFvK4JF0aYbB7u72kka2+WN//enD3X7wZUXO0PxnRgJGCycjA/zL6nBj6Q6/H+gP&#10;Ilyd73eft5fmGw2ln9z34+r2zn6H+ZKnMGOLhpPVtNW/H3POAK7PH69bb4HJouP5T3KUP6NhD+jw&#10;48O19BaQv/UWhmLQzK0JGKqf9w/eW1zTV+MwbCvl78TVUNT4h/Fo3jitT2ZNR+njZjxbOrVPhovx&#10;0PmP9Q1mKXIvo+HSWMzC2OrqfH3zk3MtkyWMmcxlNjGDOzgVCDs07+1G1swL1owsJ1bjUF9/ZE0g&#10;HRpWkLQ1Sz+mnGRHw4Wza8XtnjyYRoXB9MH8514qBtMLjpi3mV/nQrFGkG6mfH3FeusfTyZSscH4&#10;C/Ppiyt2uRzSkoO8QsdL/tspFgtx6wo/7jcbWlAPltQvp1zvCd26yTvrsKKqnvYmY7wIg7MZG/bt&#10;2qiB87ULo5H5JTgweLnPdlVEU4xfCWEpfYk1Ef3T9aVr+QUG+NX9HRbo/+fdYDh4HBBPNJWTNIyk&#10;GS0HNwP8v0s04kTNPM0JK83wMoUPXHIgaYaLNB/MBoFomG4P/BkjSfYLwgskar8g+kA0HMxoih/M&#10;ptOxm01aQWKWqSPEDFZLySUfvRzaDvpc3djFLhT/det0jG9YVWIZcLEwvvZhd6D5kDQOY7qwCzHz&#10;AKm7pV4KauiVqP2ABZmkRm/oHzxzqI/IzSSMBsbkdkHrye2sc2FMzpPbT9cJWs53N5r7swE2mp+s&#10;BT6sjtR30wZ8pXWaGRY3+ISV0r/f775sLnaG4kgSsAJwNoy3tb/fbTmd4YPe+LHlf/WfD4YbjNT0&#10;2ftR/6v/tFTdd/pf13e7w4ZcA0SI5ocvpkskCTaOxSx4qFt5qrtMvscp7mgO//q82m/8nmbZTGih&#10;bfc1k+l8hD/s3sb9Yvc37pfaPc52R3ucq29hj4Oh3PHrdtX50o59vLDDpRma4dU69tHQrUwbLFGt&#10;dfh1FzeIascOfnCkxDXj2pcL8qT2hdz9c8+uMuKevWmmaU7Cty+X6SZx396MR2lO3Ls3C4WT8O8T&#10;M9/EveP+HfGFdJu4b8fOMt0m4deb2SjNquE+nV6YlHnDhY7hpvASUl8oUm+E2EdjhZeQ+7JR2iUE&#10;P9T6KCS/nCi8uOgXWheF6LVmkQcKky/0k7T1kZC8Jq0Rl/xkqrASgteUOOKCH9PiKjECKZ4Rmq7a&#10;1kjInVZFKVZC7JrBj7jYlZGDiZM1ShuEYy51RehjIXTNMYy50BVBUZgyCErzVWMh8rSYxlzic8Xp&#10;YX3H3qYw4vKeKv6F1u6h2Y2iOSzsW6KJ4vNozg2cNHOacHmPlM5NuLg1G0dMpH0dFvRJP4VdZUuk&#10;DbwJF/hMYcTlrTmDCRe4WffH/nwi5K15qAkXuMIJ4cW2b43mN6dc4BonLm/Vm0+5wBUxTbm81Tlm&#10;ygWuqW7KJa7OfFMucs2epkLm2nQ85TLXjHwmhK6tEWZc6NrIm3GpqwuXGZe65g1mXOw6Ky52zUPN&#10;uNijPR1fd8246POUXP55Sq6DLOWcKyJPyZWRp+QayVNyreQpuWrylFw9ecpqHc2rdTSv1tG8WkeL&#10;ah0tqnW0qNbRolpHtM0JM1dW8otqHVHAupJntY4W1TpaVOuIzibq2rms1tGyWkfLah1hJq1tZ7WO&#10;ltU6WlbraJnVESImlTEx+GEet4KWskExOGNODgVko2IzGXKDbLNRsZmMuUFsRC6iYjxCB9/MGwOJ&#10;ELkPU0UxN5zpcHLapxI9dqI2tBA/YA9nfJCONqPmATUIOB/LN7j+4tROe8NEPuB6bGPPFPbqhhnn&#10;U/mA63Ojd1rql3aI1AdsArUmdTTsOj3SOy11TLs98wa901LLtKczD6h6hn/niqOdm3lA7TTcPH+A&#10;Nmj0ADZhSqfh7cUD3q7VTsPpiwdcp7Gn0t4gNU37KtMkvdNS0+7s48KefaRMAzMBbxJtk+gN2Alp&#10;TZKapt2QeUDvtNQ0bXrMA3qnpaYnrtPYvyhNwiwh+uA0jW2K9oDUNO1VqEnYjWgPSE1PXaex6dAe&#10;kJqmnYd5g9ppzCC8D7S/MA/onZaapl2EeUDvtNQ07RXoAewGtD5ITdOOwDygd1pqmtb95gHRaWuE&#10;zzigoNjNgA4onMjaAwh7WGB+x3sx19mOtQT+3EASIuLqKP3v/tOdUSyxXgFDxFPzdLSuIbpgeJ6P&#10;/3T8aN1LdNg92Rb63/2no3MSx/YyT+eGVIP1X5YfvLF5L9ZKWbqh1XQbPvft8p+2fT7+XmBHe0Tq&#10;baF1FOcgskJnnVcuys4Oh5Iq6hTrOlAwEzuegtV5WflPKzPLCtuZnAJsq7DjzxE1tofwvzkqJy5M&#10;fjmqIPsslVOkObvFKPYd85/CKPLneY2zsAKVs9cClbP+fLMQ7XHmle0iWR9ZYUFeODQxZAXhN85x&#10;FDTpHVbBKjxZZGEvcwqqQ4butnQu/HTIUQe/R9A+UsLz0HsZBOn3dd5KK7bueavx7y9+3jq0a5KJ&#10;Nef2vHU8xN6bkICjsB561nkr+OHIgLgaK2lBInyLj3chFu7eyAN/GOchYtBM6TgkwQluOBBR2DnB&#10;B4sMRpLkwrfyansgNMYnA4Gp3sTD8esc4Zhr9/BiwelWg35lEG8hBbVbCvr1S0QtF4J+8etcr6F+&#10;9jLQWB2WgaQ6cibtKs/NtGSVwihbCjllwUoMZX6esTTOUML0hy9F5ElIZaA5s8aV6iC/3pWatJxX&#10;yuWg47+uKzXLqxd3pXRkCducIFptfJwHDI8oQGddqbfGZ7lS8KPTV7tk4F5SulLrAs0bOZFwpROD&#10;7og5xa404tN1pYn2SFeqtKd3pRev4kqN1RlXagMpraO0rtT8blypN8qWouNK6ZAZlJ7O/+o/LT/v&#10;SiXVq7hSfVXbu9JXdaXwHdaVmnyMxqwUnBt9fdz+xIXPRgjUCf8KyzPedegjKt67kjWwPLget3+t&#10;JTwSsqU7SRpk5ItPkgQOgS/xqUdhjoTyLG4/BJ68Fp8I77S4RWMSfPrjc+TSwgOjLQmfIkdDhRGf&#10;IpvGApQiTnySHDnkTdQkPk16eGfEiU+TzdKiDCNOfLeBKJnBFUWc+E6jWVhoWcQJS5mwHfEQvIhT&#10;B95pkYERqw6800IfY15c6I1dl9gBLbQnpL5QpN6Bd84MVi1ul5D7wgLD4nYJwQ+1PgrJO0xmzIuL&#10;fqHYFc7vmOi1Zkl4p9LDDrxTkZaEd1o4XiQsitq1BjFXlCjhnRb/GLMScnfQ4UhWAt45otgBRmI3&#10;djASYtcMPgHvjDkJqTt4Z9SoBLwz4tSBdypCT8A7Y05c5pqvSsA7Y0Zc4nOLo4v7xg3dgmBjRlze&#10;U40Rt3JNcwLeOVY8lYR3KuYk4Z2KR5fwTsXGJbxTMXEKTIeBMFMGXgLeGcmbTkADI80ZJOCdMSMu&#10;70bzUAl4Z8SpA+9UOpeAd8acqrx5At4Zc+LybmaK/5XwTkV1Et6pzXwS3qnYk4R3atOxgHdqRi7g&#10;neoaQcI7lZHXgXcqE4yEd2qsuNjVNRAVqQg2rHmoHt4ZcklzgWLu7LOAwDlXTZ6SqydPyZ1RnpJP&#10;AXlK7pfylHzyzVL28M4aW1pU66iHd9bIc1k9jnp4p8uoho/CLv/CY1eis6Qe3mkF1MM7ccoH6/Bp&#10;+RL018M7KQs+Gjw9vBOexZ439PBOOiZvBxCyBjji9NuBd2JJYuCdFqTbHjW5wygK/2LCwEyL0D5s&#10;viWQp0wUBCJCRFwdpf/df3qG2IESXQneSYkjRFeCd9LKk+iK8E6sFYgOq3TbE98u/2nbhwinpQPc&#10;PEvnIPENVmpZOhT5Mu8N4XP/Pv9p30tLQ2pegR3t2QxZvnWUWVrRWcpTJrKC7ChcSWQFVWCzQFQF&#10;xbpXFszEKjVYnZeV/7Qys6zmeSyibRVCDDktuR4G4L5/j/9077MvtGUfMRb8r/7TUnnZ5+3MKTLf&#10;LGcU8uS2fa99HyJLRvAFKmevBSpn/flmIdrjDCIrVJxhGLKCvHBoYsgKwkcExpCVNOn8UMEqvLuK&#10;LOyl4J0f8Z+TjqiF02OSYBSdkqHfTjkdCiJ3j1vNzPfSx619nTQaHPwEES4lRCxNbYK4bpuMhfV1&#10;0oCG7Ouk2UnQLQKtzWSWqX2dNF/5+TvD7cO9dB27WeS8tGMPddJsynKL20dWsMHRIN3arkSfBaMh&#10;dAg4dnwox9DMCDdhX8bdLBZRwc3SwW3MBIvcQDGlE7uYCT/ooMPImAn35hNy5zET7s1RbCnFBXui&#10;0BRT0CXmws8yRlSYK24LP8QYpdsiADPjtFwkXIbgA3FrRC20CR1nx80BOq/tFaVVJNgIASu65iJW&#10;esVFPE+LmMqyBhkrbLiMs6dAAiKTpRQwmTwlN+o8JbftPCVXQZ6SayJPKfWROVEUCJqIJyavypQS&#10;5CTykJKdAi/MQT2YRMFJKIeT292UXiwVGuLkkAM29/q5AXbQnNyGKS4MUCXVGGCbOLkNV1z4HMyo&#10;7UA5cfJyWQgAnsQDrrcWGZtskEzwJqQa9TdkocZNkgnejeuxPDewb3pG+jXcB4Xn4CKoO23wja96&#10;rP/Aq9qfZUTChi2QFZ8Lgdj2A9mTI4I4SCyFhE1XXgIWlOPlg09VkSyf++Q75j+tHFx2ff59JEq0&#10;XRJBai+fUUR7//Tu/zuFwZtLCnDhg72i4Q1ufiAMl13u2ZsfrMG6+yH6mx/Kdw+peHQsF6xgbaaB&#10;Wcy+XaYBVdIi/9Nf/cCvyTrpshRVs5iDuWbNXPxmmu3vfsANX6+VaIkNUGfva6fml9779kHN7oZc&#10;7gmSl1HAo7H9Vx/U7IOaWOjz5X1/+UPnKrG+GIm7DZGgNl3Hbrb/L+3YQ1Czv/yhrY/CfbvPDjRb&#10;bB5u5d69v/zB3NyE0mQIeiYu7+hkB9q0okiiFIIIE2aj3bJA4ZiWSiutLoKfaJHSLh7/1Oq9i9Cn&#10;2iysu9pmaTXoO9mBirRkdqBNv4mE1ckOVCrjy+xAm3gasxJyd9mBMZWQu83niol4zNmnw8ZUXOz9&#10;5Q/K/Qj95Q8yO1AxcZkdqLiWRHZgZJUyO1C5CSaRHRgz4uaNEn04K6Kac50TvUR2YETTyQ5UOpfI&#10;Dow58ROU/vIHumewv/zB3raYOc/qL3+oyVXqswNrpNRf/lAlJT53RCfIfP/RX/5QI88+O7DPDjTZ&#10;LdEpP7y2wBFge2NgASqwAafM4gGMVPOACm0AUJ0/QDtEegCbQHt4HjdJZhLRPtA84I/I4wckTsSd&#10;zl8EWH78QAcp4jqNoi5Kk/rLH3BxhdN0SGOIxNpnB/bZgcoA+mazAwGDMtmB1g22ACN7QBEVSW8J&#10;JEDHE/aXP0i5+NL8/eUP7sjLQtVKZmLnyKg0v5StZVUo8++yA/3s7Dn4T2vm/eUPTg4URcNao5Qd&#10;aFckAQnphek/HbP+8gez5HxCdmBfZvf3X/cQHh1zPh4MqtB8GXy9v3vNMrsUQu2etxr06ouft/aX&#10;P3Ti4Pzwqb/8gReWkJu7FEz/2SD0/vKHM+Ol7eHMfvd5e2nM82azuvzJfT+ubu/sd4j7buu806GH&#10;rqweNghwOA/5695DV7BG6LpSXrX8NyO41fnh4Zfd+p8H2jYJJ0t/kHAHnx7/trvcvD9bfT7uTCDF&#10;p9Xtrq4GX9+fjamgKdYs/eUPTt5I4WkhCCNc2UP38ZikCB435sf42QAzP8rPEmZD1hgzlUlPMlrm&#10;gmV6rEzG1mykTA2UvYEr7S9/6F3pu3eH9c3mfnX44UWA+1Ss17pSk5KB8C68pXOW/eUPdP/dx9u7&#10;O4qxP2fm9jPQm+43sJrrTpKvUo1k3F/+EJVU59Okh3eaeUabJvvLHxy8k1LjgYC0q+UWL9uBdypF&#10;zCW8U7tloQPvVIqPd+CdjdIuvjLR6r1LeKfWLAnvVHrYgXcq0pLwTqUwfgfeqZRXl/BOCw+LzB2n&#10;ge2yUL1YRKSua1cI9Jc/XPSXP/CqDSOlWH9/+UMC3hn5zQ68U/EqCXhnzEnCO5VrCPrLHwC/6C9/&#10;uPTxgh7eWQMh6+GdNVLq4Z1VUuIr0nxQjde2ylIueeZRnpJP3XlKPp/kKRGjCOlYeUrseSsp+Yo1&#10;z7M6mgkcTu3bszo6IZ55WkATzligBQsRTVc3yJeJTJ0O8bOk/vIHK88AXYgwfD28E9BUmL5BnHrU&#10;TCQluHlupXQ7Hz2AG/gojJaoTYZi6+IBiyC5QIko7QFZEIz2W+YNvkx93CQJ5KW0OfOAjmmVQN4e&#10;3plUHMI8XHG0VyGxYjeiKA7FvsUDTtPYdGgPSE2jipl9g6rppdS0u5z4AtfHaW+QmqYr5EwfVPNG&#10;ugDvg6s+doGr4LQ3SK/dX/5QuCPAl4Qv3TjQ9Jc/7MgSJbLOX0BQuOnC19/rL3/AghcDPgD3vTT9&#10;p8UrOnGFrAn/q/+0VF725hDOIEEuEhrqL3/wJW78SC8Iv7/8wRxgfqflI+kwG+eurw7vxIaye9z6&#10;KjXC+zpptFDi56hyK9/XSTtf3aBosBESdjKufjC++dv4xPqzBILqZPPZ1a263kZtZb649cttbWmL&#10;quic3G2rxFrbbvieUQTZXNpAaUi43oFe1mYZ2UnXCqCvk9aDTRWwKayy69iNhQpI6UuATRd2uDT9&#10;5Q/3LtDdX/4gJrr+8gfKbYfDrovxC6xMNsYv8DJ5yuqzCAGcyfOUC5hMsRyBoIl41p8b9Jc/WB+b&#10;iiZDb3xNQpeyUECvv/xBD0gYCfWXPxzt8cTnw/Hnze6ejGi7I/SwWYnXXd3YX/7QSc7klz+8zT4+&#10;3FHwj836uNpe320G9mK49HpvsN19uAHZ5sf9fvdISV0oxG5j+eIB+qMq56gZDd0NqdNmPrURw/Yi&#10;sNlwNiG05Ro+qZnPF0N/I4nPXKIoD5nfgL68P9ujE8afrb7YPSFGsSeJLFT8gxnuUSba8eunryYL&#10;KyQKfNpdQmeZssrb3XZzNrj76xaCwdx99F/2/ssn/2W1Xd/s9u/PjmfYqtLXD0f8hWc6V34eHn5E&#10;wtbHW9rjmswu2wb3x5uC7HHcYzcHrbXgwBLtEsoPu4MXt5bRbEw2QlPUYjKcWyfcmstkOlx4a5kA&#10;qP9MaxHp5of99acPd/vBl9Xd+zPdcVnHZ8/h9OeXy+EwHNgKsvvb42Y/uLu9Rw+H9J8N//Tpk/fv&#10;kKV4u968e9ztL9+Nhs3QfHvY79abw+F2e61d1jENVzowozUu682MdtK4c8/RFJqfursIN1+PgzXS&#10;LoXVTifhGq0n+jhhTr3VzmkHVetqv53blclgIlebKaDQu9o2d00Yfe9q367oB1AdsdGa6Hnvan1i&#10;Zb9AsKcg35CrRcwjcrVhwb/+7y+dAgsv7mrnU5xywt9jVTudLZZw/WYP7dcHy/F8sfTL2j9yExTy&#10;ab/rTRAwQM5cTA75OEgFlvL6OeQNskVHbjU5nU3n2O8IY4EZ0WZ5PBmOlthY05Zxda6sJO9usVWl&#10;XXDNbnnwSHtTotYXmGbD4jddgqyDxvj98JfV4ca2/AUzza/P3+C+zBnOray7sPdl4k4FswG+PocB&#10;vMp9mcvZeEQOgPwDxn9H45MplrhO7ZMparg497G++bst69IgsmIe9nnG65uf3NbDLI7JXubIOOa2&#10;YgJR1/sH6/po9n4DUAkFgqxkP+43m6vd/n4A7LER7oGE2/HD1F6xrqA/6oJOUwe+xWiyRuh97WwB&#10;UZFAZqhAywUCIDaLdPoBw0qxtMnb0EU4sQE/XFZBXMGMozh44sh4Yq82N2/kRJiYWk5zutclwYkf&#10;0Uwaey15xAk223Ka0bU1CU4QfyCazGdIAXdS4G3i+SGzkdImnhoyHVOudYITzwqZIk082SaetDPF&#10;hUJJTuJK+umYUtwT3ROX0s9Mom2iVfJa+rmmPi712XSptIuLfdJQOnmqXVzuszldXpNqFxf8eEK3&#10;qaR4ccmDi8KLi348VEQv8vhnC81GubmPJk26XeJwcjZXrFQcTAKwrPASsjeXjiTkJQ4kG2g7KS8K&#10;JgabR7Q5LS9xEAkFpVlx0U81k6CEkPBCtD3NSlj9ULF6ShUJrBrFUJFH0hJNNEcDjHlLpZgpgXrD&#10;68aaexDZ/IoCsWRinNQ2cYOnTO6EuY+5zHHTcVp9lI8SWj5S1Ee1z1oijInkKETEuaWCjpOtmnCZ&#10;2zu7EgYqMvqboSIreWMTqNLN4o6mQaGydLu43KdaD7nYR40ynsWtTZorJYB3K9K5MgRFXr8yAEVe&#10;v+r8orz+hNSnwtI1FyPy+hWZU3ZN6N1kolgogr0tVaOMZMq7CaymQ2UoIyunpRorUw5l5LSszLV5&#10;iXFDMfFAhTkuaVS0ywhEM6wskkZFMZ9A1YyoREtC7JTGE6hmmrBoaxWocN6n8OKCn2HQp9vFBT8a&#10;K9ZO2QXhjTNzYWFCXCKtfwz9pPvIRQ8uSru46NWV35zLPoK+8PUYrndve5Cn5DrIU3I95Cm5LvKU&#10;XB95Sq6TPCUfEXlKrps8JddPlpJCNsF28pTVOkJyZy3Pah0R0LKyndU6wu6olme1jhbVOupvaqop&#10;jfD2NzVxv7SsHkdY+9QaUzOsHknmuog6s29wVXOlNTe4djJDilhbZW1WOHgKCPhqA5AAgg4XalYs&#10;vDwnh5cgcjUxYS4zh9FmIvfhwCjhey7zhjG2iVwkJvDSB52LnjBsiVxNAe7WAfB91Tsrc4bLmERc&#10;j8ClQ9XzqEXhJD3usCxfSyXyzAN6l2ViiLvl4sKGj6D16A3da55cp7EPtlGl+IGOhp2KUbZOe0Dq&#10;mPa71AcLoUo2SWqZNrXmAbXTmDi4WCtqGcjs8IpaBlLTtA2lJgVoTCwlqemKWgZS0xW1DKSmy7UM&#10;EG/lUqIdIvUBm0BFcZ06ALQPNA+omu7UAXA3i1zgCl7tDVLTdA+veYOq6U4dAJeZe4GtmfYGqemK&#10;WgZS07QNoyZlahlITVfUMpCarqhlIDVdrmVAExVXtTuGyRQzoPlKPOG6HfLIIwOnaUs84YZ1OMtJ&#10;PCG17RKmL7BpUZRHk5h4h/PgKGnDnrAu5BmpaLSRohuxaDtIr+umopnfYQTYBLn3thQyUzym9L/7&#10;T5vchg2cMStEpxxH/7v/dHRzLE7wZoTLC3RYbhBdaKHn4z8dP2cJCJrn+bmROLWXV0PCno//dPwA&#10;waX3InSe50eBb6LDft5qzvPxn5YfouuWDvLJ0tEGHPwQCM3TUQSP6MJk49/nP917h7AAooOPy713&#10;4u43QiA9T+fkhwByno5Sh+i9hRut/Kk7gttZfog4WX7hUMj303/a/iKU7ujy/EZYEtW0D+F0R5fv&#10;L8J0lq4gP4TULV1BH4ggWrqCfhFWt3QFezErfOgDBzhZOUNdJJaiOdeNDjexlgabW9aUxq47Qy26&#10;AtODkmOx5llyU1YJrXv0xuY/ndGZNyIqlRWtXQIgRJ6lcp1EuCxL5kQ2grlnh7Wd7RDIy5JRMBJa&#10;LxWwccaBEGOWm7c1+sw1zttuoXF+KGB1kOXmRlapNocbqIVx5cd9OJT3GvefVvPBjWSb5p1SXhze&#10;xRWoXDfzVDjpNBrNTyIImTu9Z5vv54aCyBA1t+MgP4PgcNiQFdQ5dRNhwTj8vFqyNQTPbVcLtovz&#10;dCeSfC8QQLd0hfbN3LqkNFARRDf8SuN+5tZNJTcS1mElp0QrRAz92MWt73aHjR1wD6vjjUEx0Rez&#10;HKWVKQNjCKCRwP7ql/9ZFCZGIy1Mn8KgA2iiqzPIjJ93cUYmrejwr8+r/cYnFi2bCe0zbXKRAQCd&#10;DWyCkfvFJhm5X/4N0e+w7y4SyEwiAu8T8ozIUMQvJyCBOtioBBDIz14eRcdt73WAQOaNPJiKiTSE&#10;MjEI0ydLcLqByAOBIk5YyAYiwq0kz87gIwORBwJFnKCiQHQSECjihFVf4DTVzs3gGRmRPUiNOD0J&#10;CGTPnGNeXOiYhdKiEkUKPBAo5sXFfhoQKObFBa+ehZNZB3nRYSQdWca8uOhrgUCK7CnPJrzxNCBQ&#10;1K5nAIFiXlz2pwGBYl5c9icBgWJWXPQnAYEiVk8HAsWsuNHXAYEU03oyEChuExe6ArPoAIEsCiHm&#10;xGV+EhAoYiWBQAqmSAKBzP2BiUFI+9QwcLCUTDuaJBAobpYw9lOAQDErLvaTgEAxKyH3uYJdTACB&#10;Ik5PBgLFnLjUEQhKSz0BBIo5cZmfBASKWXGZnwQEillxmU9nCtKQ9t7B9hz0NGIlgUBDZdGQBALF&#10;vLjYZxMFE5YEAsW8uOAJVJpczBCqPHTRA4FiXlzypwGBYl5c9DT3ptvFRe+BQBGvHghUA3XAPrjV&#10;cRaKQ1GkYA15Sq6fLCUFRep49nd61GizBwLVSIkyguqsrgcCVQqqBwJ1jpJNdK4HAhG8x5WTRQSU&#10;H533QKDkVRfIUeRS6oFASSn1QCAAgLAfwAlADwT6uqUR0zqa/0ggkMV0tTAfe45JMRF5DNRSyBPP&#10;mNL/7j89R2wN6WCpdEBWDQSyB3jF0393ll0CE2Dja9pXwib4A8EiEGiIzQr6W0ROOEmXgBiIFxh+&#10;9UCg/FmvP5399oFAeYCKPyV3UTwVwOXP3OkgNAcbGNFVmNBbCajkAQEl4NPrAYHy+vVgipK9eHBG&#10;yf5qgUDYzJPVF2By/wZAIBP3Uc3JOp/4lFw6PQcqKp25G5GNkCGQM8w/Bghk1UmQm1zbXgsIVED4&#10;OExcATniIXZvDARybiQrN++U8tL1Lq5A9d0AgexECJvLmSROrc2wKgKB3DxdArH5eb80FPw6ogSx&#10;I2AtecoyEMi6mnogUN6NfCtAIKrX+uGDU6GA+1QCgfQqgj0QaIviQA+odnxzPD6cv3t3WN9s7leH&#10;H+5v1/vdYXd1/GG9e3LxVsq8tkAgW2zLDEMH9XmDYltTCti36+q20jDqtNk6Qd5NenCQrzbtClKf&#10;XGKrCEnTLfEFC2m9TbkniJDr1mAe3063C5coM7EXbLa6hQs0JdSAKbA+v9ftyUWXkUrUBfABMQFx&#10;Ov2+XCmvuQsujoadumgj0i8pksrlSUU+CcEHfjjIJa5gxsF5cBHhHKYZU7UQ90ZOxI+9VU4cwady&#10;4ofeoxlhKRJt4mdDzXSabhM/8h6BKMmJn6xSSaZk7zCSgwhGpjZVok38PBWXVKY5CQTfyGB0EqwI&#10;Rt++cER1fxIyF6W8sPRJd1Ag+Cw+IMWLi71BYa2ksJBxzNo1oRotKV5c8M2MCpik+sglP5oSzCrF&#10;i4u+GWvtErJH/bckL4HgU3mJUl5okcKLG3yjyR7ZzUxeWh9FKS9ToyUhLkpFak1CE72o5KVJfiQk&#10;b0rHJCQvKnmhHE9SiQTob1ulGaoA8I0IdpfooKjkpY4fUcmrIdRPihUXuzqoBYJPaxSXuupoKOs6&#10;SIFgOqk2caGrzk+U8tI4cZmrnASAT+mdxO9pLkvi9xSRC/ieqWyUMClKMwxy0uyAQseBSHPtlCAS&#10;iDTjFEW84DqSTkEU8dJGjIDuNYrbE9g9bRiLGl5UtCkhJlHDS/UtEXQvxYkLXPV4ooaX4u9ECS+d&#10;EzdyjZPw6JrEBXBP4SRwe+qcJXB7isRF+S51JpWoPcUKqHxusEx1ghegPc00aYHXstKWHaJ4lzZe&#10;aDvXstLWQrSqDVTaIBaIPXWBJsp24awvbemI0rYvhNNMu06Ub2mpVIdHRw2h8Tov7l10XlzyWWxc&#10;j8yrwXJR3YKgm6w86X6jSspqHVHwspInHyb5dvKhkqVE/ZTKtwMvUUvJx03+7Xzs5CmrddQj8+qs&#10;6Q8p0cU35Q1iBpUW1aDEQTVp9XjC4qWea/WIasQmOmvUdPtybbfEdrrANTuqcM5ZWyVNVg2yhxMX&#10;voZBVAoHkw2HncEJIPxz4WtxxOSyYhDGN5GrVZU60D/YA5H7IGHEHSdkvDFQNJH7xO6YXFYKchnj&#10;F9CPjV3FD8hCQeUqaShywhtUrpKGWUk84HqMs2GtSRL2VwGOlPqlAAQJKVMlraNhp+JMlTSp44oq&#10;aRLgWa6S1qn/Va6S1oH9lcGRnfpf5SppS6lp2siTWO1VJZQ93wWbdep/laukYYrjplFRJU1qmnbf&#10;1CTssBVbWkpNOwzHRajEFPdBarqiSprUtKupcIFdsdIkOt3lvS6XSevW/3IYggvsctV3yGFdxkcS&#10;aJ23qlwprVv/q1wqjSZK8Q7nzbALVfshFe4qUWRrpUmNOwjaBXaV6jukymlrSUaVq5Umde6OgHK1&#10;0uCIec9po2jeoffcHeH50p60H6QnQumdyHIb+G7+Dtr1mSf0niNoLZ5wPUddKSYrO9KfUcGNwnRU&#10;wY0iJ/S6FpbpCtA4+WGf6N7bUkhskuGEPrWU/nf/6TnaniCU6Dj63/2no6OYDPHDLGt77H/3n47O&#10;uQHES/N0vqRRmHo8H//p+LkKXyWABKItpn2jUELR8/Gflh+i/5YOxd1z/UBEydKFsyzPx386fr59&#10;BX604YT4Ss3zrSvUg6K7E4hbSXhYFRJZQRduJVNSrWVWMhQ7+Epm53jVNayAKaYzDfSyYMBOZFBr&#10;Tu1O/qHMrFe2/7RKd8rMQ5TMVgPtyo8Xb2cFKteuApUbA/l2ESSJ5FXoIyKFhqwgMBw+1kgfp52G&#10;rKRKN6PQRjWnJt27vVQdIwIwuSb08KWjv9BXuTD927lakub+Th0ju+J9cRjEwk901qRbNIspYEcw&#10;iBYj6PEsT4JB0KGbgyWKUAoLI9ibO9z7OBGPyoFHmhPcZwgf4fqZm0GCEQZ5S4MD2mSTZGwnyQeT&#10;auCjNIfHctSOwTeV+PDojcrnlMCNeOWMrl4czKZT6x+50E8I23DR5wM8XAERZX18p7O4ditlfXMk&#10;YySl+E5nWW1nBj2+01lT2wWXHt9B/IQvwd2+QGwLnr0AN4MXC3AaAqkFuFvdhGlMW34bPuQDvGj9&#10;AsJ/utWj28fn5/XuSz2Pl5nr9DtE70yG3HZHNyn72dgVfjs8/Lq32LLi1bTfVyE9OmbsTkBmLfPi&#10;E9Dc1TR2O6N2AkJsycDwEPayWnv29AOO4CR8HHOGS5oz7Ms4CZ97yNXHTLj3U5hwt0eYkZgJn3Tm&#10;dKobt4RPOjR1xUz4nGNOrGMmfMZp6Fw45sJnHHNdWMxFzDcjKlQTsxEnBOaqtwQfLl1zB2SCD5ev&#10;uQktwYcLGDfUJdvDRUyglQQbLmJz71yiOVzIBKBIsOFCXhLSMsGGSznNRsDqoslS2Gj1YYwokJfn&#10;ycWep+TCz1NyFeQpuSbylFIfmQWNAN7leUrldHjWL1OgQT7Vl5YpCINw8tIyBbrk5NACZmp9mYL4&#10;AicvLVNw4sHJU8sUnnYOGCUnJwdBrQkLhyh4iQMS8YDrLRZT1tvHD8gwb/kYCvoWb3A91o+hALoU&#10;D7g+hwiDadKz12bwBRQbhdugl7UrL7uUsnKzPgWvan/2q6Ukmf/Rf1oijGDooJCxaTtZiDq5i45K&#10;yYkYinhhoeI2gSNBVahR7m5VyYe53NIhv+wkeeN9kgiiLdaHDitGum6DrrF3AXoRSBF1oynako63&#10;fKfZXuY6+MfrB1pjX5/jy+Dr/Z3J+7p+Xt7Xz0haesAAIra44f3X/eD2kiLEdARi162GYmAPzBzV&#10;z/5eesyd9PWX3fqfB/I23d/pb3eJ/eDT4992l5v3Z6vPx50ZsX4Zuru6GnzFOJ6NRwTcgYlN53PA&#10;rMwS05eDNpW0MaYpkDKZjsc49DW/r2/+bh9vpi5l2i8j1jc/fT0O1uA8pwUAPTgPY8W+27TXtc/u&#10;Xh4PrWRfKaOOwILdHYFZT7/4jmDqTjsb63jbHYGp4kECcRfFYhB7ZTwpJAV+WJu5mgx8PcWXU77C&#10;YpS+w5euJ9XWjjjx9RNK76fbxJdOvrZ2xImvmk6qrR1x4ktYXFeQbhNfJqE0AxbDiSt8xV4B9yik&#10;WYndAu4HUnhxoZ9WWzvqIS0gQvDttNraMS8u+Nra2sqd1YR+Ce2qra09TstLbCFOq60d9VFsHSj5&#10;Izl0RGYOyrYo7eKyP622dtwuLvuTamvHrLjoT6qtHbESqTmN4mdEag5qBKWFJVJzKHqQ8Fi4+ZAZ&#10;zVwxLZGZoyiQLjppzU9tExc6hRFSbeI7M1z9ofSOy/yk2tqRzEVqjnZHAS0/Q/9wd1C6VTI356Ta&#10;2nGzhLGfUls7ZsXFflJt7ZiVkLsJdiR0KBJ0FKsS+Tmq8xMJOhTwSEwVIkHnlNraUe8IzBS0fFJt&#10;7ZgVl/lJtbVjVlzmuCsoPW5Eio56mT3WhqGDuCcozYrO2wMVioekxS6ydHBHkMKLuxh7EpVQoUjT&#10;wf1ACi/uZGzubIoXl/xptbUj0YtEHRi60i6+olFXfiJTJxtIEtk6eUq+sslTcj3kKfkgyFNyfeQp&#10;uU7ylNz95yn5sMhTcv1kKfva2lX5Q9U66mtr18izz+AJs012dP4hGTwIF9Smj5wWt4eX53FjeHLE&#10;KDLpI6fF7RF44dzhf4m7h31GYXKka3JyuFYiF/ACHrdHCJWTl+P2uKpYPOB6q8ftHQTBw5rLcXvU&#10;TBNvcD3W4/adBJuK9BGpX9olk5ACDDUSKso58SbRVtg8oB5WLKSOK9JHpJbL6SOdJBsHc7zAGYZy&#10;ftLX1kbaiNN0Jn1EaroifURquiJ9RGq6nD6CAwxufOXskU6STTl5BBc98DeUc0c6STbl1JGlHNPl&#10;zJGlPItzx0EXucQROahrEkekrmsSR6SyaxJHpLYrEkdwxztXRjpxBHMZnNQzUjRor0/HkLTtote1&#10;B4327ND8Dh/XFo9tKeQpY0zpf/efniO2I8SxdNl9dW1te5BYrK3tLKFcW9tONC9WW9vNpeXa2naO&#10;LtU29ncLl2ol+6uKEUR3U4HXg/+0+vj3qa3tZ1nffv/pTrmdy3UBBIwM/7v/dHQuYWCGfFY7Rfrf&#10;/aelC7djF2q3/vG1tfP6/aNqa2OLjlH+H1Bb28SQVHOyK4nWPXoj8p/O6KzLq6yt7ZGOnof/tLzc&#10;QXEphcytBEsle93KhhDCudFAwUioE4HyLNlr1dbON87Dk7/N2tqIqUFyeSvqa2vvzGLnSFAKP3MV&#10;1OknwpLlUsiKTBfZ1zkLR/Dc0mFXl6WjmnwVQwEBdEtXaB9O+g1daaAiiG7pCsmUwCBYOtBn++HS&#10;/sYlp+Rqk8cu7mUA+x/Mf66pAlNVibbSGXynaCtC4rwFEgjr+C4SyCxFXh4J1MFGeVSV2XJYIJCf&#10;IN4OCGTeyNFC/OTmJCBQxImf19Cd8MljdX5U44FAESe4oBCJPQkIFHHiZzO4riDdJnie8DoPBIo4&#10;PQkIZM+cY15c6KcBgWJeXOynAYFiXlzw6lk4mXWQF4zZHMvGvLjoa4FAFoQV8XoGECjmxWV/GhAo&#10;5sVlfxoQKObFZX8SEChmxUV/EhAoYvV0IFDMigteAQ90gECKaT0ZCBS3iQtdQQ6gIH5r7rhBKG3u&#10;lEMYBsVJQKCoURIIpIAXJRAIsByCpMSsuMyxlEz7P1Gll6jSvISxnwIEipvFxX4SEChmJeQ+p3Sl&#10;lBy4i1ec8pOBQFGbngwEijlxmZ8EBIpZcZmfBASKWXGZ49K8tMwlEIhK7CYUQ7uIMGxmQ2XRkAQC&#10;Rc3qAIEUqK4s1+sASjEvLnjcP5fuoqjX64FAMS8u+dOAQDEvLnqae5PmLir2eiBQxKsHAtWAIrAP&#10;bi00CwugKFKw5Twld0dZyh4IVKOjvpRvjZQolazOPnsgUJ2ceiAQEhF3B4p+XsC4EF7UE3h7IJAV&#10;UA8Ewnk9Tv8Hqy2yKC96IBCwdlg40NgJCcoRgqtTbbcHAv3JQkjo9KW1pR4IRI74OwUCpUtF0ZaT&#10;xlZ7DPRyQCCzoVJP2P2B1gSB4+yBFm3D0MIiEMidZZeBQPbk9sWAQO7y3jIQyEq6DARCTAr9rQcC&#10;5c+g/32AQCbfXLUXfwO1C5LodAEIlOc3optvSM7fPBAor98/Cghk5+T/ACBQ3k1Z59O6Rw/a8Z9P&#10;AQLlkQh/DBDIqpMgNzln/FpAoHwx4G8bCOTcSFZuPRBo9wQgkJ0IC/4Zp9bGjxeBQG6eRp5sVlU4&#10;T7f8CkNhNrHriBLEDif9hl8ZCOQAQ9VAoEI/vhEgENVM+vDBifwpQCD9avMeCGSKLb1WSSDYtwUC&#10;/XK73QyAe8PM4EBAH7ZUWdXsLV2hpcF29+EGIYvNbzerh83F7w8oqmSRauIR+oPKshYLLzVTZGXR&#10;+sytq9s6QVPKmSB4kJ+qPDiIzOHnze5+QF/en92h1Sb5YfUFmRR2VvMk1PbTC4Dploh6VdtLvGJ1&#10;frNZXf7kvh9Xt3f2u1mtKlVpqWUkFmC73q7cE47cuG7NGkgo6lV1u3CJMhMUPzFS89AvuEDS7BiY&#10;AquwXrfvHnf7y3ejYTM03x72u/XmcLjdXpuBBgN3amuLpGE+7AL4zPrKEf5mqiKvMAxZhbQD1Vmz&#10;vxBZ3RCdu0uqRrgHSKjR3HxAinSX68L8vSKfVMoL/HCQS1zNa64vXQcvRAGMMQEzEtf5coyHyomX&#10;XWg0TvyASL3DlSP41Luv+ZE3rp1I9w6KDOcshMRK9g7OMBDhnos0J36eql4SLhB86h28opQX7nZJ&#10;t0qUl8fSJ90spBWzxmtXqotSXuqFxQ2XO26wUdrFBY9rdpR2ccmPtAvoRSkv9XJnlLljfUT9t6QW&#10;BYJP5YUU5hpe3ODVi7BFKS+1j5TaHMxLu50bqWgtkSp6SnoOrDTJj4TkNYsQtX61e8xpHR/epxqq&#10;APBpl6uLSl7q+BGVvBrlxneB4FMHtUDwERYw4ftEKS/V0dANUUEKBNNJceJCV52fQPBpnLjMVU4C&#10;wKf0TuL3tJuwZSEvReQCvqfdz01phkFOmh3Qli8QaZeGU4JIINKME9cJMiJC3CUmLsoFD5y0ESNq&#10;eDWK2xPYPW0YixpeypXvArqn+pYp9+uKxxM1vFSPRzcyBRFonLjAdU5c4honLnB1dhDAPYWTwO2p&#10;c5bA7SkSF6g9dSaVqD3FCkT1LnWCF6C9sWKatIAPelGXHTMuc228iNpd6lpIQPa0QSwQe+oCTZTt&#10;AkQlPfio1nDbQ20BSnVzA5Xq8OioIVCpS1Cqdx2odF5c8llsXI/Mq0F9UZgsSD0rT5RYqaWs1lGP&#10;zKvRUY/Mu68RE90rXGmhfwgyj6fV0d3B1W2tHk4Nsl6rufLJPjvwGzo6qPMRjdhE57mKnXSBlE9G&#10;BVI+I0WkiMTUVkmTVYPs4QQCLjYuFyGwMNmYEx6HdkR7Ef7JVEmTFYPgg4ncl7yIuct6QbAHIvdB&#10;wogcqHDeGCiayH2Ng5hcVgoiFRI99KN0tlP/y11Ne6FXSUNREt6gcpW0DuzP3dBxoYMjO/W/Kqqk&#10;Sf1WVEnraNipGHEETUpSxxVV0qSWy1XSOrC/cpU0dy2Lx+S6+OUF9vdKH5ayJBRt8ck0sIvXHpCa&#10;po28eUA17U79L9qvmwdU4+7U/6oAR0pNV4AjpaYrqqRJTVdUSZOaLldJo9NdPoLKZdJoMuRP0BaY&#10;BGvvDIEfjNwAzYniCads7GYVZTdDqe1ypbSmU/+rXCqNJkrRKufNsAtVWyUV7ipRXGC3qT4hNV4D&#10;kZQqr6mVJnVeUSsNjpj3PF0rjQNcG7hs/oSDDl6Emhmxzju3gdKuj6wE+zpNVvDy4h1uhGP3xp6w&#10;9vWMCm4UpqMKbhQWote1sExXx8rJD/tE996WQmKTDCf0qaX0v/tPz9H2pHR3ur8lG8FL92bPx386&#10;fs4NlC5293d4F++J95fYFwASiLYYHZZusUd8x9JNvav17fefth+IKFk6aMJq2P/uPx2db1+Bn8Nl&#10;lJrnW1forbsxvig8rAphAyVduJVMSbWWWclQrMMtmZ3jVbhL3TWsUHSHzjTQy8J1Z05k9k5kDFSv&#10;Rv9p1enkH66H87/6T0vllFnArznLKNiPs7MClWtXgcqNgXy7CJJE8ir00Q/QgsAQBayRvncfJVW6&#10;GYUm5dyo073bS9Ux0i59q6xjpINGevjSq8KXYNtdGIRZMr04DGLhJzpr0i1SyeBWCQbRYgSfBYOg&#10;QzeH0BWhFBacsDd3uPdxIqxrQgQDPNKc4D5bIjrZTzDCIG9pcECbbJKM7ST5YFINfJTm8FiO2jGo&#10;ucSHR29UPqcEbsQrO/fHcqHTrMUal6Pkoo+iNoInV0BEWR/f6SyufczDOdvEQlmset0yWV8ly62U&#10;nRn0+E5nTW0XXHp8B/ETvgR3OyKxIXr2AtwMXizAaQikFuBudROmMW35bfiQD/C7L7+A8J9+lWl7&#10;kZ/Xuy/1PF5mrhua/5wFdKC6JIKAmDSLJgXOONjvAL5EQ79s9vhys9v/z9ngcb96eH92+Nfn1X5z&#10;Nrj76xaY1WUzoVDE0fxhbtI8G+z5L5/4L6vtGqzenx3PkBhLXz8c8Ree//ywv72+wZvs1m+7+xFX&#10;eV7dGsAnufpPu8vfCaz69hhLuJ3OBGQh5S8+Ac3dTbmudmw7AdG5Cc0/4cLhZ08/4IjVmPBHzMUt&#10;ac7wV522KD3pBVP3pXPvpzDhbo8wI3FL+KRjylDFLeGTDk1dMRM+55gT65gJn3EaAibGXPiMAwhI&#10;SihivhlRoZqYjTghMLdmxq0Rc8yEAG0JPly+DRWRS/DhAp6mhSMwdoQMSLDhIjb3ziWaw4VMAIoE&#10;Gy7kJaEaE2y4lNNsBKwumiy5GQtoXZ5SmnNmUhcQuzxPLvw8JbfyPCXXRJ5S6iPXI66WPE+pnA7P&#10;+mUKNMinejsB6sdQUCMnLy1TkAvEyaEFeEt9mQKFcvLSMgUnHpzcTvD6MRRglJycHAS1JiwcojUZ&#10;DkjEA663+jEU0JXiAddfDGsWuuQBVZyoiAdcj/VjKIAuxQOuzyHCYPrw7LUZfAHFRuE26GXtyssu&#10;pazcrE/Bq9qf/WopSeZ/9J+WCI4TOkBUOBeDsJ0sRJ3cEV6oYeHf4z/t+wj/ihcWLncgcCSosAzO&#10;NcvdqpJPH3ZLh/yyk+SN90kiiPZhdbzBysp+McFuUu1nm4ZDqgkrRoqyDR7NKpj+XSwuD/vrTx/u&#10;9oMvq7v3ZxRt+fjR9UuQfafhEnMd/OP12+UGUUk1u279x2Z9RErX3WYA2CcsLb1wDZlfP+73u0fK&#10;f8Li3m52xAP0x6Em9Ws+neB2WGNxyPVa2rA7W9SO5wsqwOUCK4tQAN4vbn2Sl8sD26MXxk/U5IEJ&#10;o4Ux322jbc7x66evg9tLV/ufemW3GJmNz3aHVDS37UHH7JYHX+x2B1/sVgdfarc5hwfa5nz8BrY5&#10;lKYXmYuJCwjth3yjFzeXppnNJmQQ8FCLyXCOTSVstbWXyZiOM6y5TMZTTKvWaT7RXIRPqnRd1vfZ&#10;xYP+vB4pvr89bvaDu9t79DDs0Z+Sa5ix0e9rcw4ET2y1Zjr9A6y2aVAEBxasme10PpuGw9bebL/j&#10;mBJwZLHZZpI7X8PZzulE1yw/l0Nc1qKb7WK8WNifMZH2Zvs9my32D9EaIXMY9xpm268RzuvqEfRr&#10;BLO6BzgCa8qu1drNSL9GuPx4e3dHq+x+afutnTsR9Ccy2zde2vZrhFXvbU8rW0KZcJHZmsXlW3nb&#10;+XQ4hH+npW0q7gTo9nhMWUt/eODJ4FVJKt934Alhd2swpj4V8NBtiPL161ONRuPpCKFHYy2IOXWj&#10;Ti7iNB4vJ/NSyOnkSlX2TEyPJOlAjk4Q/ffDX1aHGxt4eMEaVtfnCFgPvt7fGYAfypjfHI8P5+/e&#10;HdY3m/vV4Yf72/V+d9hdHX9Y7+7f7a6ubtcbtc7Rz2jYAwK4jw/XVKQo1DlaBHyFoRggydoYgKH6&#10;ef/wm6tzdE1fWakj+TtxNRQVNcmg7znU7nQ+x/pQRmymc2MR5B8mU2jeBSLXN3+/uqI7AMYecu7P&#10;u9c3P309Dtb4CU9axzIPhzp2x2zC/66Bb1YeDC13Q+vjfrO52u3vB0jlb4eXF+2zS0iNGxe4bewJ&#10;YRu1pfu+jadtL/72IQR+wORj+nSU77ItWtwJehHQd2ADEIFjxg/+ecqsvwooqjPFj/xRMDjNiYMs&#10;ENADriHxOuyE2za5SyCj18HEApG/BDIignwC0czdqBYR8ZN91OpNtwmONHDyl0BGnPh5vr8EMiIS&#10;oBZ6X1rkXOa4yD7dKglsmWvq41KnWzWTUsegars4MbV5ErqR8BaoOc2LC54sJt1HLnkyvjQvLnpc&#10;2avw4rLHBfdpXgLrguvr07wEzoUu7kq2C7iIVl44PlF4CdnjIsU0Ly77ZqTYhKghhdrnCi8ue1QB&#10;SYpe1JBC+UiFFRe9Ki0ueVSMT7MSNaQMIixhXKKGFIrZK6y44O3FcdEgEyWkxhgYSbGLElKKAkUJ&#10;KdX5UV5K6x/SMu9cAkk4wJQMuMxHivooPSe8jgreJFkRdDRQGbha4n2yiJSpCZei4jJf2iv2IqGL&#10;IlL+DsiYStg6Xpg0UFlGSusgl/oI00maFXczmicVdaRQ915hxeWuGJWoI6X6PlFISvEwopDUeK5I&#10;KioklVCfKCTl74CMNCMKSRkIZIoVl/kUTigpc+T3taZn0J0pVtzU/R2Qcau4zN1dixER7UmDqfs7&#10;IGMqPqmiyHV62IhqUihhne6hrCaltosbu78DMm4XX8z4OyBjKi55fwdkTCUkj+ky6RpEQSmoRukj&#10;F73q+0RFqSzgUVSVylNyf5On5BNsnpLrIk/J9ZGn5DrJU3K95Cn5sMhTcv1kKQndEcZHnpKPkTxl&#10;tY7oSLby7dU66itN1ZQ7Qm2OSskvq3VESMc6bdLGtZKyehwtq8fRsnocLavHEdXYqOzSt15pCoCD&#10;EA9Y3djy7wbX7GIEgCG7+/Xg4OkYy1eEgQQQvdHx5fDynBwWSORqGhyAw5wcxkXkJm5ESNmvQBdy&#10;uHV/B6QTv6/IEEuoBl/ORYrJgWuANsmkAmyDEc5K6QB4RvGAU3GmzJHUcUWZI5lFUC5z1CkGVS5z&#10;1CkGVS5zhGAb73S5zBFOa8QDzrID3CdS3EJmErhaBxeh0H/8gNQ0ymDYoSayPLmmO8WgaINImsYe&#10;UNG0Sx/wQ7+izJHUdEWZI6npcpkjTD9crOUqR5iF+APlIkf9HZCItn9vd0BiAYJ0GdqlkrG0CTE2&#10;54T+nYYKNkFuqLQUMjslpvS/+0/P0fqD/8/e1y3HkeNYv4pCl99FW1l/khzhiw5td8dEzO5s7NQL&#10;yLJsKUZSaSV127NP/x2QABNIEiQtldWecc7FpNyFRJIgCJLAIQDnFHOU3+XJdFxP7PutARmtTqvK&#10;HQ7lQYKvXwMyyhk+9Kqc4coI7dvAxkVjKOMgzzgeVDuTNIFqVlXp2JLh0F+n47Q9rRqL8P/E7+Iw&#10;VfsuaWhoHzS2SkdpQKkfDX77rwEZF52W/MKFBGpfYzwGSu5OdI3xhVc90mGca3KhswDYtUqQIqdB&#10;IGtoAd8va00OvqzWqrfKN99a5Vv5Gl2rGiwOZ+hoy67EvV3LSsUxHa2jzBl5xrnDvKB5tRGI7Vqk&#10;hHTCQ56RF3eS7/Njlyo/y5M/GceJ0jjVvskDwLlcXG48nKRzNW6sHK0yeqxqrap8orkpjYb0UJ4s&#10;EJ4IaGOtbTKvWpcs+WptY1Yhhha0KEXkpU3ylFHgyVdtGoJ7gVndYIqBa1CxuaxTIcwZvlg3CXCY&#10;93RSVoaGyGShaQwAmYxoiKoyg9s8kDWUY/8VIOOq35oJf14FyNi+lhWBGz2Ij1SvNmv8Xd1+0sqc&#10;hf9xEwxoqfNOsM9gAmfa3Vx/oO+cv30JmGkGwDMAHgfkDAZUuWxEOmawmvSPrhu/GTBK6gGG8vSE&#10;pxqrfr8QBRSDzmFCtFBAGRGsUfL4onx9iCtlRNrVLCigjAgTc+SEmmAUZ8yItINZUEAZEaz3yGnh&#10;tAlLTyIiVA6FzTJOMCoj0UnEOGVE2EAqIofTBAUUg4wZK5PcZrOIEeecSgt9xZCPnEpLXVBAOZUW&#10;+2qIyJ2cSsudwF5FadEWLUkCtenLQ0i1vBMVZO7w0qJHqWiHl5Y9hUiL7SqigLI+FlFAOZWWvaCA&#10;cioje0YB5VRa9qhZX+4jthdKXowCynlp2TMaLyfSohcUUE6lRY+2FyeiqSQnKKCMlUUBOXamiALK&#10;WWnBO2o6QQE5qlVAAeVf00LHDrSsWAYFFGPqOSct80XIwVUwNOTKTZOCgYs5K63tggLKqCwKyLF+&#10;tI1P36Pcl8WJQ+7fkerIsclFGFDeLKPsIdtmQQ4lGFDOSuv6YoiovpzKCD4CKnMiI/eQm6vUKi14&#10;xyhPYECO8SvAgLI2WRgQAw1zKm1inPErwoByTlrXGQaUE2mZrxmVmVNpmTMMKCfSMsdt6bKBMRXl&#10;vBXHwoAYEJZ9kNJDj2rMMKCcSiv7ZuVM5yIMKOellX1z7GioqSonMKCcl5a8wIByKiN5hgHlVFr0&#10;tPYWbbupK+cavxkG1APIINdQ0r0qvIb8/p2U2hxVec4woJ4xomt2fZJHxLaXsnuM6GJJ39fp7NlJ&#10;qW1ZVUNmGFCPhswwoMMtYwdc6MAMAwJGSmJ1GXQD64AGJdDlG7hwtn6aSSwH5gXsAsILYU0vgXTg&#10;ADcvwFSFFyR0kTVphgEBpcZa7Vc7m2FAwAthOSFdSmCITJcmNeFmGFARRweEqp6i7UJniBiaF3hO&#10;pyB0Ng60UOk3+O5+tc6ZBff11DmzmK+eOmcW9NVR52xSE65c5yyaQcavUk7LA2RLxYyOyfaRC/8B&#10;aSTfHb6P8Q/KzMq09CelXqWzfoQBlQsahN+h+WOg24cBgZOhlIioPGNkNAWgGgE8+NIDv1a4HofL&#10;SJfmpnxPnvxd1oQWlgAH38CvBU3YkAMQ/W0hHTYcV27DgKJut3AY8BeE7+I6ZDWAt+Y76XCi1+kE&#10;FtOAncDNHr+b5p7IV55RzhI7bsOAuB9Y52uBSMn6SnpTpWOTy94rF9EAV3rsR4PfgpMgt2BKAgho&#10;9Rduui75CVyhCQNiWGdrfOFW79KXsMMnfW7IhdF5TXXumx28sLYmG6ObW3OXIivoQgsHFCd4y7BE&#10;9Vw2zFTcPo3mUSaDPOOkYF6tmHtoPVzkVUXnTjZxQFHNmziguLNp4oDicFLdmtokZOVo4YBE1+hZ&#10;Yye62zARUk1nX0CgOFEbqBaZ900gEE+/akfFKNXFgYhi0JAGFfm8MAvqVIh0Bqr64iDGvNFJWRsa&#10;IoPXPHyzCQSKImsMpyyEDeVYk8sK4mjpmqzTLd2Vdb81FWQf0ZpZG96XtCaq7HNa8172TS0zkvZh&#10;LaNEO0TILzdx+wECUWb/szOeHc8BAvkZsmcg0LespUg3LXWqreBmYajPt0+1tVzwvoY3ImOSIKRp&#10;i0mCxAAKOGhSAuCrE2xhA0cnS6OjJte7r4kvQZ7RAkli/fz4euUeyCmuxjYi+l9vbCkff9jI4c4Z&#10;uj+OLf4zAb+W6YbYPLZuirS/X53fX0JjedhSijS6zRzHNuXxishzJtxfHq+llKBDgkQzjKE+Lw0k&#10;FTKPG0AZyGfl8QI/BHKJa/jMmOxLx4uGJYEE+Isa5gc7loJKLidMiETkctJB70WI6xfaZMAGoZpc&#10;oU065L1YE5aiwAkL89gmwCSKvYMxTESLkJiqwAm7+5HoiNKEFNpkEHyLBcXOC6wMgg8VyB1eRugB&#10;TVHipaUe8QGldmmxDyeEIivx0nJHnXWnXVrwQwBhlnhpyS/WBLMqtUuLflh67TKyxxeLvAyCz+Vl&#10;EHxokcNLy34IyMJCH02dOrePdMcoaQ6SkBVFTyt1InJFT1eeE9WGECOlVhnJo9JwWVpa8qEccYmV&#10;EbynqAbAB+RMsVUGwLfw5g9doE4dDKCtQqsMgo/glcUOGgSf1ygt9cEzNAbBR/i2Upu00F3jZxB8&#10;Hictc5eTAfA5vbP4PU/kFr/n6JSB74W8RoXJTEfvNHieHljwHiHuSpy0nnvKudIiXxLirsRJq7k3&#10;Y+iSVGr44Jg9g93zprGB7jkzz0D3XNuSZfAqdM5A91yLZzJ4OZOFokyjBDw7bBJ4eZy0wN3VwQD3&#10;HE506B/b5K1ZBrfnSNwk71p4K6lF7TlaQHGs1Ch3gTegPU81KcA1svK2HcgfO1J5Fspk7nL3Qgay&#10;501ig9hzN2gUUEptHzzTAi/tSAWjWTadSN4yUrkGD1mKRyqflzHo3m6Wbmun1leRTxTQ6aTUel/n&#10;qa1NlXJG5vXgrmZkXo+U5gRdtz1i+t4TdOlD+UBFFfqs00CJLHpJu20eNi/9XLut3mAO0VUDOZiT&#10;dINUL0YNUr0iZaQIm/fmSLPZoaLDbuuDIy38D+2F+2frowUtUAjrI5FLQpMM9TOB/kEfiNxFCk6A&#10;fxhoIvdxghYgxM7JSg1uFJLUGCS+c18BRyIliXmB++uDIxGkNy9wj/0a3JPsXwP32dbg1pmzJrA/&#10;ckCQkCo50iYjzENcyZFmx7gjR5oFg7VzpE2yf7VzpE2yf7XBkRPYXztHGjzreuA458HWz5E2yf7V&#10;zpE2yf7VkSPNzuSOHGl2pDvAkXakO8CRdqTbOdIouqvl2k6SRouhfoPhNFuccqNHOjMyOArYN1jD&#10;cZp137CjTWfaYMdcQ4Z6QvYbPLFxOnW/Mcn2xjM7wbQK/bADzgHoKkTSjngPRNIOeQ9E0o55B0QS&#10;hliPYBkiqW0aLan6DToPhoXCH3PYbvMGjznOdd54AFhh3uAxRyxEvfFi4Ca56Qi4SZ4T+twIy4yI&#10;o/A7+oYzJ393pLDYpJxSfpencMTOgTjC5xJ7Ir/Lk+lYywnIVqUjvxv4wV9ap+MkUIgl1OkYXdIC&#10;SCBCEL/byGkE/06kS3NP+inP2F/4piId6Gv9DRtK6m+DH+WOJrJG88g3RGSw77WvsvlvCi/qdWss&#10;aEuKjzaHNlI1FCWKd1RQEas8WZ0ir4aScMMaYD2qYILmN9rFIsNKWxMsyz9toKTV8oyt58Gsj5Fo&#10;RkN/WM8aVKy1DSqeA/V2wZsYhS87Y+mbPHmEeII2BIbgY4/04eELZK2hZBg0Lcq1YfKt237gS2dn&#10;BGDiJhhoSGceIx80MsOXvil8CVZ7CoMIqrR3GMSKEYiLqNIjmiXgVgkGMWIEXwSDoKAbwxKNK0X5&#10;MfAlxJL4e5oIljG5UMCjzAkTeCSiyH6BEWbvSIMMCMUmWd9OkQ+2N4mP0xzty3E7Zr04xdZo743L&#10;52scN6bpGyq8eLBZr6N91EInx4DqZI1Siz7z2hieegAyyn7/zmRzzTtl2YLlhwq7s44Lre/fmWyr&#10;eY8sG8ucu91T86HIPxPZQ1TJv/PiDXiYvNiA0xQobcB5d5OWMW/7HfiQDRDRyuIqT9llQktBVl/X&#10;px8VHvtZ6/wKojehZsHdjgqAy2rMsMXHUHGTjGqzMO3j//5+/nB5eHDzl7vHd4enw4pcEU/hHysq&#10;o3l48KB/ea9/Ob+7uNrhwtvTIWo40J9nT/gXXvn9/uH60xUuxEUFvdv9/PvT7uP1EzVzbNWfgbGE&#10;Fk8XoHCq3P8ChE2qOiuMCxDFTWj9gdsrjtqLlx9wBCdjj5SJO6U1I35Mk1gr+PkgZ6Ktn8NEmz3C&#10;IeVM9KIT0lDlLdGLDmVcy5noNSdErHMmesUZCCWXc9ErTsgSlHMx601IiJWzoVNPWj9CobcCHy3d&#10;kMyswEfLNyRAKvDRAg619Qp8tIgJtFJgo0Uc0k0V2GghE4CiwEYL+ZTwkQU2WsplNmRTkgCzxdLo&#10;qBZ1nVILvE6pxV6n1MKvU+ohqFPqkahT2vGobFPIw94pTzs4E5792xSMoPa2YTxhz/wwFHxImry1&#10;TYHDQJNjFIi7u01BrEOTQ8BE7m5TEPHQ5KVtivZeAkapyclAhL6K8c52TQiQmBe4t36ODhzkzQvc&#10;Xz8MhfE2L3CP/TAULk2bF7jPyYsS+vDivRlsAflGYTboY+POK26lotyiTcGnxp9lt1Qkkx/lGYkw&#10;gzEGjRubsZMNrxNf62zcjeMQVuOiHUdkGrf2OLd73c3FEP76tpPkDTFYIoiWsgxgZxX/CJkHaGh/&#10;f3z67XJ3S0OTdoyUzZ7yEWBFo/9uHCnmjg15W8r+lh/UXRJqwX/+FO4GfXqLPw6+3N4Ex8mnd4dX&#10;T0/3b9+8eby4urw9f/zp9vriYfe4+/j008Xu9s3u48fri0v3/shvuLR0j9H4fP/p7cV//THeH8Fq&#10;EPetgeIAwW5s+Zjqt4f7v4cNP9ZO+vOvu4t/PMatduCSfid6rmB/8P7zf+4+XL47PMfOPAy/bEPR&#10;woMvFCE4Ol6w93N9fAzfZdhjSj7ocDbApKad7Gq9XCLqG36/uPpbfD/LJH1x9cuXp4MLsA6nCnrx&#10;OE2W+PEgVm5gvEOD+1dJtDievES07tUcWIrpkSB0du9HgoEqFaLbQ7S845Eg5H0ngdAfNHDnb2U0&#10;9MQ9/wPTOUg5wUXGWzcYi7QJABtszpiZ3lDp/ZSkWAxf1ER6K0VZl4uc9C5KkmtnnGChxjah/HeR&#10;k947SXLtjJPeNm04U21GpHdMklw7I8JopzahXkG5TXqfhNwM2A2XhKlFTt8rds8cF1A+xuGlhU5S&#10;KPPSUpfk2lkPManGLqL2hMNLy12Sa+e8tOBJY8rt0pIn5SvLS4sepRAcXlr2KBtU5mXOEMgKUOaF&#10;jecoCaqLXGwXBaiSSiDK5vAysufk2pm8zNUclFRxeBnZc3LtnJeWPedbz4m06CW5dk6lRe9KS0te&#10;kmtnrMzdnMFRVHM3B5lByoI3d3McNTVXc1AfyOGkVd4ZQFrL0jC7xo+gPokq5kbPRaBljtofTpu0&#10;zBeOtmPnOX5OkmtnHzR3c4IboGCO7OWccNeuRKWV/dQxyRQ0TEIAyqfcQXM7ByVayrpur+fEHP55&#10;B7XUF5xROacycncsKYGQUttRVsxplZa7o1Tmfo5r+8wFHUdS5oIOSqyV25Rd0CkMn7mgg0QhDiet&#10;6pxbO5OmuaGDckEOKy1zzq2ds9IyR60gh5WWeQiJFTpIkfQ0fKjmV2Zl7uggeUhZQc0tHdQIcngZ&#10;ZXfbpS0MLSXFhdBc04l3Z0t91NouubUzoZp7OrRcFhcvc1EH33LapUXv2j5zU6fqnDK3deqU2t7U&#10;KfU41Cn1WNQp9USoU+oxqVPqGVGn1NOiTqnHp0o53+DpuXQx3+DpkRJ5kJKtrWodHVw7Kbvn0Wn3&#10;PEIC096vd88jwi53Mv3eb/DAW5D8AeeUazQ6Yr7ccdpRuHcRnoVjagsDrx3BkAB8Dr7fHlZek8OS&#10;E7kLwoVDVpNDuYjc9dsDzavJoTdE7vrtcV1Tk0MliFxAcpkbHi5UTd722+MKp3mBe+v77RmCIEXL&#10;6dRNLfL99siZZr7APfb99pMLNh3XR+z40iGZmpQwvJmUTiYjzJ2uXB+xY9xxfcSOcvv6yOSSTfv6&#10;yOSSTfv6yOSSTfv6CFYTPXDt6yPAnpkXeKRTAqV8HGyEhsGw2xSXyF6YXLLpuD5iR7rj+ogd6Y7r&#10;I3ak29dHsPxoKbVvj0wu2bQvj5zaOU3HMJoP/t0RrEm6Se2rI3Nu7UcKFmw7Lo5MLtmUL45QqCot&#10;XM/LrY3JhjAkHbtoKMdAY4wd0n8nJcAhiD3tI4WNMuaU8rs8hWO0/K3i1ZTTmL7cSoFLOY0DXWqh&#10;fE+e/F1KeUH8sHLFmIH8Lk+mIw8M6FrpfuFWj3Swb1V+R/G7zWTEnMOyldtYagu3c2tHObdKsEvl&#10;41YuZ5IbyaVVIl7SsbZyTacqz43cqPD/xO/imkJNzqShoX0pJiTjKs84vlLPGr7yKj/4wiK/Rvsk&#10;x26rv3DTdcmP7q2EfmDNqfWXijwHukacXQqVt/SF65631A/bOPpqW5sjWWNykBO2Y67x5Y3W1OXq&#10;863U2nF+t+xKXPxaViqO1WgdRdfkGXWOeTWy2MZ2tYpjcydbd6rkQhoyBNS0iAeAMfJYTqTh8owd&#10;YBgG6VyNGytHKz0xq1or27FoboInS5vkGdsmE6GRilnmVdokChd58lDxNG3MKpn1KSIvXOTJ3MSI&#10;VMUmJsliU8axiLzEwDWo2FzWqZLxrbZLTHmjk7IyNEQmC01jAKhWRbAJdcWVZbChHAhZB24tXYPr&#10;PNIhulnTcFn1WzMB7vPIr9E+Wk2pt+3M2tHStKa97JpaVqQ/s/Z0/ycKvh+4/ln4H4vcIKo6sVY+&#10;gx8Ua0UwnNeAAUFvpzCgsLHePwyIb7EKwFogVaHsT0QBiRfshSigGHQOzDTAR6MiYIRDYCkjwhKf&#10;PL5Ibx/iShmRDtkICigjgvkbOYXsrlwuRrcJ1iURwf6W24Spm4hQEqDcJu1WFhRQ1ibtUUaxgjIn&#10;aET6nKCAMk60vI5UIdFhoXsTFJDTP3M1DfUdys2iIhLpi4ICytulxY7CEw4vLXdBAeW8tOBREMPh&#10;pSUPGZTHkLyYqfUoweHw0rKnECkFP7N2FVFAOZXWdwrdlnlphRcUUM7LyJ5RQDmVlj3qqZT7iO3F&#10;KAmcZpx2adkzGi//oBa9oIByKi36cCulJFMteUEBZawsCshR1CIKKGelBe+o6QQF5KgWbbSSasUI&#10;ff41LXTX+BkUUIyp55y0zFH4ozx85MpNbWLgYs5Ky1xQQBmVRQE51s+igHCnuKjs5P5NrSKAD6EZ&#10;8g9qZSeqMi8t9XiLucRLyx0QpjIrreuo3eU0ywg+woDythu5hztPpVZpwTsTcAIDcoxfAQaUtcnC&#10;gBhomFNpqTsyL8KAck5a5gwDyom0zFEsqCxzk6iXYUA5Ky1zVApyWGmZw6AVNcHCgBgQln2wCAPK&#10;qbSyo0JQuVk2WS/DgHJeWtlRHcjhpQUvMKCcl5a8wIByKq3tAgPKqbTooehOu7ToXeM3w4B6wBPk&#10;GkomtAqeIL9/J6UenyrPGQbUM0bkK+mTPGUL6aTsHiPEaDt54iTYS6ltWVVDqJpQX49mGNC/RSLf&#10;GQYUYscU9EUIWRBPMwxoO8OAimXRZxjQ4XaGARVVY4YBRVAPDjsI5WxxqyGGkDIY2nBkQV/fEQwI&#10;W78AAyoniiJfAPWNYpCxbz4MaEopASN5xmhmCkC1AmQcz2yF66X0bCv4L6VsW1gCKY3bhgFhg0sQ&#10;hgbSQUr3toET2FoTv0aJc6ks3IJ1rPlOeqsEu9Q9bsOA4vjuDwaEjTf6S4HLWuB1KbCYhlyk/jR7&#10;r1xEg1SzJj2sfXfBySVa7RNAQBsGFCEvLfkJXKE1HpKarTW+Uqa8pS8UKO/RPzqlk5qmFN4yveUZ&#10;pzmHt1uzgxfW1mRjyF1r7nKakqYpCD1oGZaonsuGmYpCG82jSEGeDOEIXyS4R03l4OeCZFu1sbmT&#10;LUCAJGNp4YBwUMZHmzigaOxI6Wo9YOVo4YBE1+hZYye62zARMhX2BQSKE7WBapF538DIJDNS7agY&#10;pbo4xMQ1qNhg1qkQ6QwDX8fEdgOB4trQEJksNU0gENzCZGLqC4MshA3lQNQ6anhD12Sdbuku4umR&#10;X2MqyD6iNbNkX9IGArFaIlJWmzPAIIT2tcxI2oe1jFK2AxTTth8gEGVMOjvjLj0HCDTnqP7nfz+8&#10;forQYMMjEOiv13eXB3GdZBDQ2R01KTiYOM3Swd3u7Aq36y5DeqHtP++RUinmhjOv0D8oKWsz7dJy&#10;QbCAcSMyJgla040JggeJARRwEOHCKLfXAf3x7vAGrQ5XHyRdELaMQkJt//r0X74mIlvV3QfM2vO3&#10;V5fnH37hv5/Or2/i32G3ymM4zUlLk53EAmzXa+V6Cjc59dgGk2MG6puO7ZqxuCvcOQtSE+gXdls0&#10;sst0Q2weWzdFmpPHi2oSZAC+gO7m8ZUUaY86P9ojZVmLv/RP0SUfoRYol2eGMdQ9oIHk0rpQfxnI&#10;Z+XxAj8Ecolr+MyY7EvHiwavKKkOFbmcdJTI5aSD3m4FVx3zditf65C3W1YWm64UuSIkVrEOM4xh&#10;IkKVi7KcsGUYibyisgbB51bgNQg+VHYpt8og+NzCwAbBF/EBhWLMdKM4tR4FdMpdxH3jkcqt806X&#10;LEZeAYRZUistebf8vEHwuUWiKf11+iJ6V5aXQfC5vEweL5+XVni3DDbuNqt2rQlKVpC9yePl1eY2&#10;AD5X9HTlOQnCKxhOt1sSkasRdPZNVF4Vc9rHJyJXUQ2AzyutbgB8KFNUlpVJ4xVAWwXVMgg+d1Ib&#10;BJ9ThN7k8XINjUHwEb6t1CYtdNf4GQSfx0nL3OVkAHxO7yx+zxO5xe8RCqnQPbo/mBQhAJoKim6S&#10;eHl6YHN4EeKuxEnruaecKy1yr465SeHlzRi6LZh6NzjF1Q12z5vGBrrnFHw30D3XtmQZvApiMtA9&#10;1+Ihb/HYO8d2mgRePictcY+TtisowVbWJ3J9Jok7nAxuz12zDG7PkbhJ3uWupBa152gB1UFMDXcX&#10;eJO7y1NNCnCNrLxth0ndFQoWFBTBZO5y90IbLXRvEhvEnrtBM0m7sF0uT2NkcVE99DagSN4yUrkG&#10;jy4LjtJyeWld93lpyVeRTzMyrwsbp8emKk8qW5dGsU7ZPUYzMq9njGZk3r8FMk/fcxvgM+icTcNR&#10;93QaqGhk3xwNdS97SfXiU535gzlEN0i196JBqhejBqlekTJSeGJ6c6TZnEExDrp1y31gsSH3p2QB&#10;Q3vh/tkKqCQDzCCoo8lhg4ncxdcg5qHJoQ9ELtHWjDsiZJocuzoilxQHObnNCcXOyS08HeSbLaAp&#10;UXVA8ydnB33Az5GGlCTmBe6vnyNtkv2Lc0Ns/Rxpk+xfHTnS7Ph2gCMnI8ydruRIs2PckSPNjnI7&#10;R9ok+xeHxLc4+TsDx0VZREvbOdJO7Ui3c6QBbq5HmnMebHFY95pks3/ReZ10KXnAM22dZP/qyJFm&#10;R7ojR5od6Q5wpB3pjhxpdqTbOdIoGqXl2k6SRjEO/QYdgUmwOOU6I0Gec/MGa7ifJm0K+2vnSRsm&#10;2b/o7Bpa5doyWihNq9iaJXxOpiC0Xuo3uCjzFqdNt+d2xOnMSa3CqdJ9ww45HS3DG66eD0jEYVrF&#10;PccZ0fsGDLF5g3uOo6D7hh1zziC2xYnPfcOOOZ36qB8417lv2BnOiWC2iIWoN+KqwYlHn5O/jfxY&#10;BNykAzMJYYRlRsRR+B0txTmRvztSSADfo5Tf5Sl02DkQx0atKKmRDeclf1n4yJP5cd6uVll3OCLC&#10;d5tV4mlvh/a1gFHwtkS6Rk4j+HciHe50xpGT9ssz9gMepUgH+iodkFihfQ1+XJUdfvIqO06O0eot&#10;m/+m8KJet8aCgjukAq2hjVQNRYniHRVUxCpPVpPIq1FJnRvWAOtRBRM0v9EuFhlW2tpwsvxTcThp&#10;tTxj63kw65CdcNRAuxr6w3rWoGKtbVDxHKi3C97EKPy6JsoEbQgMwcce6Yv5aA0leTRJFRuKkdtB&#10;GaD9wJfOzrySb515jHzQyJzHKFSK+zblzGhrNoVBRKu2dxjEihGIi6jSI1Ip4FYJBjFiBF8Eg6B4&#10;BCN0jStFuTzwJbiz+XuaCJYxOTvAo8wJIhuJKLJfYKTdpQMyIBSbZH07RT7Y3qRvOc3Rvhy3Y1h0&#10;W3y098bl8zWOG/PJSfVYLXSDgsh8MYZSi75OqQcgo+z370w21y3/DhZgvRfnbbK/S7bbaj4dmC2y&#10;vp4Kz4nmzkcD2ZflJxx7ZuZzgaxigfzFG/AwebEBpylQ2oDz7iYtY972O/AhGyBnEFmf5Cm7TGhp&#10;c48w/ajw2M9adxT+x7uiCVSXRJAQkxDuzZ0DZzx42AF8iYb+cfmAP652D/93ePD54fz+3eHj//5+&#10;/nB5eHDzlzsY/dNhRa6Ip/CPUEbz8OBB//Je/3J+dwFW7w6fDnGjmf48e8K/8P7v9w/Xn67wpaig&#10;d7ufUcjz4zUVfwiwyve7D38SfhZKP0mkhzIDaNb+FyDCGEF3+KwwLkAUN6H1J5UbfvHyA47ogbFc&#10;yhie0poh6fxGlJ5ee8jU50y09XOYoCvJzhPKLWeiF52QhipviV50KONazkSvOSFinTPRK85AGWZy&#10;LnrFCVmCci5mvQkJsXI2dOpJnQ4lMwt8tHRDMrMCHy3fkACpwEcLONTWK/DRIqY0UQU2WsQh3VSB&#10;jRYyASgKbLSQTynXVIGNlnKZDXm1kwCzxVKrsYHW1Sm1wOuUWux1Si38OqUegjqlHok6pR2PyobG&#10;AO/qPO3gTHj2b1MwgnpngPGEPfPDUBhGTd7apsBhoMkxCsTd3aYg1qHJW9sURDw0eWmbojdBgFFq&#10;cjIQoa+ycci2QQiQmBe4t34YCp428wL31w9DYbzNC9xjPwyF0It5gfucvCj72ZvBFpBvFGaDPjbu&#10;vOJWKsot2hQo2viz7JaKZPKjPCMRZjDGAF7hmqsodrLhdeJrnY27cRzCaly044hM42oi53avu7kY&#10;wl93J5G8IQZLBNHenz9dhQgp/RGc3fiPGuGfdoy0YTz4HHbBNGRmc/n48On92c3DwR/nN+8Oydvy&#10;66+lPegP6i4JteA/f3rFu0FYYeK+9X8uL55wpevm8iCW1ChvXNPNr58fHnaf6f4TNvfRZpkX6B+P&#10;PVe/huP10RG7OXHZ6zT63cddLWJoyyXBR9i1cpJufsr2Vq558U0wir8ES9FzE4zUM6kt1Llw0Hn6&#10;8v7LwfWHd4fp2lQ8ZFSOPnc7XEbjgw/sUzz04I944MEf8bCDP3oPOo/3dND59Xs46GBVyBQmWB0z&#10;/pj18cbR3hUGwQ8AfyA72KgF7vcO+DucUuRa2WpJEY2oL6sl3T6L5vyZ+vIc6xXNX9w/+O/7zuLb&#10;66fLh4Ob61toXTqmP+e6YUVJf7DzOXa9mdoGl9OfobYnAy5D+mq7GtYLoF1mtZ3dSthtTtU2asaf&#10;obaztQ3738Imobkl+MGsLfwBmdpW3KHfdpMwW9tZbXcPH+4fdheXj4/Xd5+8y/TkhMnUNngDXsva&#10;nqwWhAGjve0aJ6PoGRgPQ6vjgba7f/5ZKETfSChNw/fvfBYij33Ul5A0BWhgbNlYVV4hacoRypOx&#10;33C9XqxiCqNRWVhPlqths2wdmr86fUp01PpnGz+6OPHs/PPxP84fr+IJbo+JVT69hRfl4MvtTUCd&#10;oAz81dPT/ds3bx4vri5vzx9/ur2+eNg97j4+/XSxu32z+/jx+uLSTb7xGxp2D5/C5/tPlDkDCW3I&#10;H4BzKHywcfwDxQHhfYMGBLLfHu7/Dg8IuRg+0Z9/3V3845H29Mwm/U7/DhQdmXJwLjih0QwWYkVp&#10;rsBxHPPlsNxQBnZylqyIMni34aa7+tvHj5TedLWmszF+jfVV6ZdfvjwdXNBP5PijFzfAdlE7JY9H&#10;aDA38NWS1lC2CD23WLIhdcm3n1urE6r9AVlwBb5RwizcMcGX41b46hkV3dv+jPJL5O1x2rxG0bmB&#10;UnzooQ06+mpmM80ASsBnJk+aAI2j996H1ncE/csNbXIn//pweflx93B7gHL0kHJ5A0VWxvxC/+hy&#10;G69OpNRnjLGMExQ7JN4gpZtBMkV1sEK8wxQWZuT+iGHAJFeBZIDeYgxMh5B1sH5AVT7A3uL3NJEO&#10;HoMHAtsFTjpu7PDBhEntiXkYCnwg+kREAfJCe2yQuNgaHR12+wWvhPrUJNyrBVCNC2tC2sf0sTQw&#10;iSwqjUUrjec5RanCDEcgkscYf3GRBBvsjIuiH2q2kc5WpBm9oVVZbp7FgJofaUaXNHkp0kyhttSJ&#10;51wxIYWhMCppBX1sDJTqACnrDL42/m5jpIEPFkbB38mv8ozc+kDwUejjN4XHDHD7/gBudCk1Ltqj&#10;Za/4z19g2Y8RW6etF4G6w+yVwM4C2+t49I3woLRBtWHobssOfrDIxDV8ZjT/2rafUqaWIX5QGyxt&#10;2l1G2rQPA6UQKnAyxh2fKzZJG/dhSVlMCpy0eR9OCK1d6Jwx8Kuw4OS90waeQNRFTtq444xZbpMx&#10;7MMmJIAqSFyLnFHbeasMwhqA0nKz6OSQlhLKxlOUlc0ztwip9ArtMnIPYMWC3G2eOeSYKYqLDPDY&#10;LsDcyu3SokcJ2DIrI3qvWQYPFwoTFtTBQOFcadFdq9T2VUjKlwvLJJlzB9EkmUMWx2IHTZI5V7dM&#10;krnBmTkmyRwKvpfFbrBuzszByjkKwZ2EJseco1YmxZxrGEyKOUdQJsOcZ6tMgjmvSVrTQ4HKgqKb&#10;/HKOlHCXfZTS2hE33cpL+uSNHHb2I1GoOlxokkkv56mTyS8H+G1x5pn0cp6O07W3seHh+k1up0x6&#10;OW/imfRyBK8tdU5bdM8YmOxyYeNfaJGRt2ehTHY5h5NJLjd4dtNkl/M4aZviWnOTXc4Rk80u560x&#10;tK1oDp1NL+etfKYwrKdPhMgbv+ctxya/nKfkFBIYWXl7BJNgzpt5kwxzzgJjMsx51sBmmPM2UybD&#10;nGehTIa57FCn910my1ydUsu/TqkNTZWSgi9pIOqUekdTp9TzoE6pjU+dUm8q65R6VtQptTGqU+ol&#10;oE7ZPUZUCKFP8uTg7qTsHiPkAOrl2T1GyPrTy7N7jODV7+XZPUZzldiurHXdYwSHaOcYoSJfL2V1&#10;HvU7xWCHtScqOmh8rxiMsSbHJMG5fSvRowD/D34rdrkh+acmh/4TuXsBA6lfNDnERuTuPVHYZk0O&#10;iRC5+KmyxiBNjCancyrRwxdHvovQbPp9dBjiXoB5gXvrX8BAWhnzAvfXv4CB7DLmBe5xdD4XmzS5&#10;RMJ9thcwTB/s+NIJkTqNQ6DX6ckIc6f9PGCTXG/tPGCTbG/tPGCw71pKfImikgcMFzH1C+08YJOM&#10;b+08YJOMb+08YJOMb+08YJOMb5zVZJsumGTqPSn02s4DhuSkWkrtPGBYF8wLrN441zi6dGLnczsP&#10;2CTjWzsNGN8REr97OwvYJOMbJbym+eAnAZtkfGvnAMNZTEupnQJskvGN7/Vs/QxgWE/0Fxg+VEkA&#10;Nin02s7/dWpHupz+K9onDrM8J0JBzqkQoWCRjRGIGFMIv2N00JqoYCOBBA4sIRwrTCm/y5ODFOBE&#10;ww1XTp0OihvoGkmcKHlAoEuZ1OR78uTvssSJPvZEfpcn03FqPcpxVaUjxxv1I92CEz7yZH5ULCbQ&#10;BY83Bkx+l2eko41pBzvJ2dNoHfk5iFujs2yV4eur95WHrDEUPGCNgWWxNdQkrpFJ60RW8owyi6wa&#10;1etiq9JMFg7y5FGKPYT9rY05iwuLX40qyb5KxQNZvzrISiHQCGmzPK2GNahYXxtUrP31ZiGiwOpV&#10;7aJMzYa8EDQJ3BrCH9hwNEZSDFZDK4Qs07D9hEF93BBf0gyrx3NwRxMk3+7m+gMNwvnbl6BW5htL&#10;Ai7EYjINuKYriKl+V7pnR2bgmVCazXE8aKyiPo9QmiWyqoaA6yJtiF4EpQE/hHuIa1CTcsAV34Iz&#10;nL+oPX+Y6MmtM6wdTtb7UuSD1S3xoahKoT36LO+2p/sY332Kh+VXLZvAarBcdyJb7H5QzrVsH7OD&#10;gt328wZYFuGM2u4Eecsv25NA/eJ9YNA6IFVIBciajNs8XmpJK7GjYBXB90aKyXJEYQhQ1heaKKCR&#10;W+QBts+48N6wpT7Qb7al3zI9ICVIn9rSdIVhr7b0mGGJK7g1gpFL4JVTbC0IXb2IOH3o14ts6eI0&#10;xF/BtWpLKfbGX3Rt6SpEznNOuS0NE0nzmdpStGraHmtLnfbMtnT7TWwpjUdILA2lK9nS8LtRSteW&#10;svelz5Zaqm9iS/197WxLv6kthUYp9D7l6ocF4q3na9zMkAzicNYZC4t1PNjXVAJd7Cvpw4tKRT97&#10;VX/JQQh9Cxv6z69YKZriAZN1kiorjOMrF5peXE54dczpu+UeUlonKU01jePozZJxfBZ8n4voRaXQ&#10;S5eO/Z5GkGB2LtFHDpeRXiZxJSwgeTJOeqFchGMQ5eMO+jseg/RSKfiyjJNeKofTiDXMOOkjh2De&#10;Mk76uIGUKQGJl3HCbE9nEgHiZZwmIM+ID8xYGeT+cBwBkDkvLfRhFbGnOS8j9RNH6hOQZ6grnYsd&#10;/j/Vx5MID8vbZQR/5PXRSJ6RmTkvLfoTr4tG9F6zLMjT6eEE5OlIy4I8I5wyE/wE5OkMogV5Rshh&#10;zsrInQHEmawMyHPhaGkR5JmzMmIv63sR5JlxKoA8s+5NQJ6O0Asgz5yTVnbPVhVAnjkjLfHjiKbL&#10;+6YV3dECC/L0GGlxeyNnQJ4heyobfm2rLcjTUScL8nQsugV5Or2zIE9HxS3I05l45IBP5tMRE8VB&#10;E41nDAogz2zgTAVhVBIqK3gB5JlxmoA8nc4VQJ45py5rXgB55pz0EjpsnN5ZkKczdBbk6a18FuTp&#10;6JMFeXrLMRyr4xB7Sm5Anu4ewYI8HZWagDydBYbiPknxPGswAXl6rLSeexZqBnn2AMlMkeE6eFLP&#10;iDqlHp46pTZGdUq906lT6nWgTqnnSZVyBnn26NJccLhHSsCbjHawqnXA5vRSds+jGeRp0EshYDOD&#10;PDXudAZ5bmeQZxGSPIM8gdXkALdf6nUGeaK4Kwf2E7wui+wDfmQMMRZFeGG3uL5FnmjGw8fni0Ce&#10;2DZSGgonnb9UKcRKGz/rxaOEkJJwRUqJ/cszogVwkAodaYI8oSUBp9hAFobc0uSeTpKU78mToXB0&#10;743oAOqvtQ8ezkgH0HmVjoHxA2DXVTrKlW7c59Iuecb20daQyBrs6MwWyOqt4+Bgq7N0W5m4NWTH&#10;1xLguK52FccKYtYJ8qx3IBqRpHUiK3ky8iR8EGip2gDEVsHFUCPiHib4vnxHnvy9KK5WfQiWQ13P&#10;eCDrzWKlsNHbESbMms0a1qBifW1QsfbXmwVvTxzqehdlajbkhaBJ4NYQvhiO5kjGidTQCjFXmYbt&#10;C+TpFdLoA3nOwKQ/p2wcBWaygGuwVAbLuQ+U55wwjSyyjirYwzwSMCD2MyGxp/g5YRpAkbtHyiO6&#10;5V13cNPL7lDfNLR3vXj36cJK54RpXE++vlxGoc8J0/4VKoJSND0z7WEC7N20p4xp8fLyCOCnel8h&#10;o6+cGV4EpaHYOzhOTKTG0WwIO4Fb3hMSSCLFmSh4mzPRkag1Re1yJtpJS8G/nIm25ysCmuZMtD1H&#10;PrYSF2znUmNDapeci45nLCiDSt4WHchA6LvUFgOaWZblYiEzBCHIW2OyogUsb94ckxON7lcU2GgB&#10;b5yx1iJ2eqVFHEqCFlqjZeyw0TKu+uSpHG4asCqlgcrUKbVS1ym1btcptY7XKfVI1CnteExujOi9&#10;jkHRZDyxgHfeLQGSXnuJWrsADI4mb20DMEKanF1Q4grKXFbYPWvy6KrwYwewyJo8Hpu34mPIuU/S&#10;N0hf3S3PpAIozUv4J7Z+gggcVHWDCK0WXvA7bK/2UN7B8EIA+sgu7MU+OkxYctHBRFDrRgdcPP5H&#10;MUT7gU+NP098F6FpuB+PtQBk8qM8Iy98CO0HuqdGRPA8UDWubnKiCWhQjZc4oOrOIPZmyW5V2izP&#10;2Ha+Z1//HokSbbdEEMf+rxaFSpq/cufNbc4fFA4fqhZwKc1XqQZByMi44eNqEPFe+bTaA0ztXA3i&#10;M+rxvIGH7SjU3GhX5qHZHWUbKq0A3Eaa/oqXDuZyEBD2y6qoeFWXKNerGdvgDH69sZWKKHM9iOdX&#10;yHHHFjuU7BAcdit7PwTP/k0yiXrPj3mlDkazf/PtXBAC+kFbz1icHadwisTD6+3v80dfo7fRnwtC&#10;HB58fji/f3f4Y9X4pCs3mWn/NglKkn9zrghRvywYTtt6CdDOuLkixLvD//fmwK1xMLksGG8ZZRK1&#10;lwW90gtzRYjbS7i+JpcFnXT59rJgvOGXyZ1OCWk3IxdRcyqr8HDNU3atyb6oeFkwp9IeaKfWQfGy&#10;YMapcFkwp9Ee57kiRLyYl0tJ+/q9ZPn2sqCjTvay4FwRwqlZU7gsmA3K5LKgYzcLlwVzTjqYMleE&#10;oNXKU3JzWRD5CMuWzl4WdGqxTC4LzhUhCPWsDU0WLtM7rLkiRM8VK8qMm1bvujz1slun7B6j+bJg&#10;zxjNlwV7pDRfFgwRZw40ZkHzuSJELeA/V4TAmZBRDgmln+nQXBECNVQY2oFEKxHPkElprghxuGWg&#10;xjZdFMqkNFeEwGaWkUs4DTi6NFeEiJgeSezeulMmeeJbN9Qk7XzrwtuYxV6mu2CN5MntmytCIII1&#10;kUnE8bWGAocFbFxaAxsv3LUKh8T5lOXrt+2KrBq5/2OrGnUEKHsx2t4oSjBXhOA5MleEuKV4rsEA&#10;Pj58en9283Dwx/nNu0M/c27fZUH//R8UakhYFqRpPfhye/MtM+9SEows4hrgy3sH08wlIaZBIx1+&#10;mktC6Jt+9kZACbP/YkT6XBLiMJjzqJQvySo9l9fh8joUup0aU9zIwgFp78Z0rglRN6Z0A6xQo0KH&#10;8uuBgN7YQjW0ACPVeQfKXsKRa0HUx2joaPcFRwQXvf3u6uvMNSFmY/rmzePF1eXt+eNPt9cXD7vH&#10;3cenny52t292Hz9eX1yGSxlfcz2Dzp7RmMbrGfEeMhvSuSaEOYq9ZPUmE8OHjbhOvcKpg9KYZwvl&#10;t0lRMteEyIsT6HMHvFdYKgv50fVSOdeEYJinI6sJzNPJbW5hnl7xhQnM08lJjvrtI/gBo1ceQ/Ly&#10;JYiElwbeXHZH7rYyK3PRfeP0cK4JESGqRuwBRhV88BrjU4R5ZgnqCzDPjNNcE0KLe64JceAk8J9r&#10;QmznmhCEQ8TGOi0Kc02IJIqqPwC5KUah1Sm7IYQzzLMHHDfDPHukdAIfeZ8mA+PTS6mPAFWdn2Ge&#10;PWM0wzxnmGfy4Nq8Ue28TjPMc4Z5OtEA2H4KD0gW1RnmWYyZnE7ywGFDR+ZohnmayNKpDUT9C8M8&#10;ORPFXBNCYJ4QCKEV55oQZCufKOE0+TRJJMkGCNpSnpEsWopemGc9DWD8Ypax336QYZ71AgaxVc1K&#10;AqGHjbIEnMEw3Z6Q1sgzikHqcYQrtohKy6/yjFRzTQjRrrkmxE3AjGqY6FwT4s+pCUEVobOA67dJ&#10;HD7nTKshkwiXNNeEuEK1LxxmAqSJC3+N4CaL/YwL5ta/ZmTOPq1k0HNNiLkmBDTq4S93SDx6inQg&#10;+Mf78I/V+pi2g+d3FygE8e7wSf48e8K/8MPv9w/Xn66esFsMCne3+/n3p93Ha1LjAJ95v/vwJ5n2&#10;lCL414fLy4+7h9uDAXgEtGv/oFOqhE4b5rkmxC07fOeaELDiYwK5uSYEZSiDueiLxRi8TDXCQpVf&#10;OnnCHnRSdseMTKK0ejurMaN+PPRcEyLa2BL6G9kOtL+3HTvA8JkX+D5NzCVf/IL1As41IYL4os8o&#10;Cg9zPHrjxfshz+gFmWtC/DB3i3RNiFe5srmEBsaz/P9cXjyd3326ucSOTye4//v9fz+Qxj7e/3V3&#10;8Y/Hg7vd2RXoLn9+eNh9vro8/4DNbzxQmS0i/eMRrx68//yfuw/ItXmOLW6wHFLiC1D+4Dc9WS0W&#10;HBpYD8fr6DgcS4StjpHAGYsglQlDuoKTI5kswofu9P52ubs9oD/eHT6gH+E753/EgyFskpBQP+52&#10;v17f3IQD482d+Q8gpP8SduDU9Ljpffry/ku4kjVevorb88pNtbvd3eXhwU04C6DpT/JHPCrgv8Rj&#10;Av7oPSI83tMR4dfv4YiAbXuuMQFIahTg22nM8mh5eryKp4fl0clmiCqhVGZ9RMCUoDGr5ToOHEb3&#10;mRpjbkeYi+p+TZt4UT0WaPLf9z2Yt9dPlw8HN9e37w6h8fhf9APRfPvl7kPQ3qfz65v4d1lxm1r6&#10;Y6UDp0h2rreVfOB7t3Sz3s56+4yrawi15npbyaqwf71dHW0Gcm5hBV5vTk6xWIeBvPzydHCByCc8&#10;RJsTGNnvYIkOGxFahprG7996iUY4N6pMvO0Yzxe8On/7247L0xV2cXF9Xm+Oj/Cn0RfWlOXqaNik&#10;4LWzNt9cYydFu7Se3RxVDYnAHH/JDYupbCEN2SQ3zD8f/+P88Sq2fI9XIl+l0htC9KwAXOkt1ib8&#10;lpXelsfD8QKwqGAksE2fjHnwiPPAr9bLJSiDTlxc/S0eA9YnKMVILwNjw7/8wvYl+NJpM3ccXdFp&#10;JxdOS6FYnWzWX+G6KRnCOLlGFzlcb2hzefuLH8KJ4uK//ohHKSLrOhmtTwgKTcce3KoLMhGLu6Ef&#10;Yt1kwXXI/Ln4PZ6G9JxRiQNG7yq6kTx74IeLZcQ1fGYk0kn/l6tYlzd8UftptTdxc0yZvguctCNx&#10;NcSauhknaMDYpjXVNChwgmFJRKtjup+0Ock4ac/hZuFwghATp/UyVnXOOMGWjkSenPQ1jfWJw4mW&#10;yJEVvlfsnqmovFmsy/2zNZUhhTIvLfUNBFqUlblwuhooP35B7ObCKQ1zmZcWPGlMmZeWPEbP4aVF&#10;vzzyVFTLfnPi6aiW/WI1lNtlXOhYucrtMu7z4YQKOBTkZUqLbEKa/IKemtIiA0a7zEvr/ObIkZcp&#10;oezNQ1NbZO2pBGXySqqKtpdbpSW/PnK03tw6HZxBNNdOV56hIeBJapWjWuQsHWk880Bur0TlDOBS&#10;C901fnSsTJycaYgcuSPN4pjuVxdUYalljsLuRZnTyp4+tzhyZqGpMLJ2WJkKI4AtlluFpI7jB+Fp&#10;KTdrpaVOVMUeUnLQ1Phh7fHSckfjy6y02BdYT4rSWhnBO6aUoIipVYtjxyybQiPOBDSFRlzjlxUa&#10;KejCWkt9eeysX+YGqiNz2lWl3q1WjobSbj1RDc5MBjx0JFp79pgK0SZWS0er1lrm641jYJB2dGR1&#10;TMWZCqIyN1A3R46oTKGRYUGpF0q8tNg3K8cab4yyu+3Sgqe1pKihGy34xdLRdsLBJplusL8o8zKS&#10;x/iU+6hFj3XL4aVF7xq/+dJpz1W9+dJpj5TmS6c9UsLpeLQEVfDEqbZldUptz+qU2qbVKbVdq1Nq&#10;21an1PatTqltXJ1S27kqJUWZOkU/HHWP0nDUPUwDiot2N6A6UHCgdGYShIEnR4LcBoQE4I7w8bPH&#10;Ec8o5OgakQdoOL6Z1T44tvdW0WYiD56jInkMpwl36A2RB59FkdwiW6ASRB48KUXyCa5F+hpj26XW&#10;T3At3Fug1sjlU3rBZlqkYze1yEfOIDe7ln4ZORM+JKkcY6VkkRDnZd9G91GpSSg8pb9AYDNqUvRn&#10;FV+YjDB3Goddp9O4IWa+wJ1O14MypTixo0yH2tAkd5wnN1bp6BpecEd6WpiEO40zqNcHO9J0DKUv&#10;4KjpvWBHmk6b4QVXtU/sSHfcurUjTWfH8AW309Mbq9xpHAKdPkwKk9A5kL6Ak573gh1prgSxRaDe&#10;e8GONKUUCl9wRxo5D7QudRRXsXOazmf0BZzAvCbZkaZjWHjB77QdafZhb2PIozSBUJRB94HOVOEL&#10;fqftSNPJKbzgjjQtVPoT7Wu3tF6ZN7jbOOg4cqJly7zBGo7jjPuGHW2+2rdFPS73DTvclDWHeo7S&#10;h+qNKGO+90HYnwMUEMA4AwmE/wfc/gFom3eH7+kdLGSoLc+0UmaeXHdUZp6Og0QylpHnO4jshMch&#10;iL87UlicXuCEFo6U8rs8hWOU1vI4OJvRA/ldnkwH+089hrucvyy/y1Pool7Db1ano/M08Wt9l7E1&#10;cOnV+VHaOfCD67xOd8R0jTIia5Y0HOhVfvAXhO/CEVqnY7sLJ3qdDkktqR9w0lbpSG6BrtEPeFki&#10;HXZPUVNlvOQZxw2udqYLKBRXD+D/iXRYGmv8SO9C+2I4xOcn/W3wgy+sq31wpzNdvb9w00W6hvzg&#10;Uo90jfGABzHSNcYXbvVI19CXsMMnfW7oH09LOM+rw8GWujU7eGFtTTbe1rTmLqXypCneMgWRqmFY&#10;ojq1zFQchJbRY14xf6yrmnHiwEVelSx3Eu6yKhmLDF7yKhkPAJXCqs0uHs7W/X5WDrgYq9xE1+hZ&#10;+6robqNxMhXQyCo3nlmNK/wyURvzSuZ9isqLeZNnNHPJjFSbhvhe0Mm6OMTENajYYNapkvmttkuM&#10;eaOTsjY0RAaveehlYwDIZtA0bgynLIQN5ZB1taVrcJ6Hr7Z0F/H0SNdIdQEHeqRrtA+B6UDXmqhw&#10;oke6xrxHcDrSNcwIHOmBjlSvNmv8fd3Fze7xMr5K28lw7E9bTBg5DcYwWCODIvbLVXG5q7g7fw6D&#10;CaZpd3P9gbp6/vYliKYK8P3HghTTvieDAgW7v38o0AQdVUACiRK/HhIofHEvSKCME2bmGPD6GiRQ&#10;xglbipGTF1aHVU5EggTKOMGqjERe4AymTBHFSGrG6VlIoBh0znnhMJS+iGWoHM8zd2kFCZTz0mJf&#10;DU5YtogEynlpwWPddtqlJU/RSIpZ5ry06HuRQI7syceZ5PV1SKCsXS9AAuW8tOyHhRPjpaNMar0g&#10;gXJeWvYIUBfDxUUkUM5Ki97FTRmtZyRQxsoigRxFLSKBclZa6R3VmiCBHNWinVYSqBOkLyKB8jZp&#10;oTvQgQkSKMIQck5a5gtn+IpIoIzVM5BAwOUUJyGdk5KkTh2cBbkgEhE2nA4rLXSCHhUVlLaPiRcD&#10;gfIOaql/FRAoZ2XF7szAAhAo4/RsIFDOSQv9a4BAOSct868CAuWstMy/CgiUs9Iy7wQCRZBMxuoF&#10;QKCclxb71wGBcl5a8F8HBMp5acl/HRAo56VFT0tvcRLC2z5OQlrGi7ZhBgL1gDdwDh5lWQUb0Ak2&#10;mb46pR6fKiX5fvp4nnTDFxDd7eWpF4Z6O/V8qVPqBaJOqedNnbJ7jBCz7e179xjRBZq+MZqBQD0z&#10;DtHWXnl2j1Fw3fYN0gwEeqQUD1tYCXgztxK+yjAfMxCIxDMDgeCYVKkbLWBgBgIVQWUnFh4yA4GK&#10;UsI1Yw1XmYFAZYTiDAQKQKCI6RphPgyz+YZAoHA486PiHND6foFA2GZRuPK7BwI1AEMcnX19IFDc&#10;IFHgshaIHIFAdYCURMnZk+7qlcTcKRBa+26K4DfaJ4AACtRW+e0bCEQ+OejfBnuE2nfhVY90DSDQ&#10;aWTXxAHhqEhavyccUARRNXFA8aNNHBAOvGhbCwcUA/QtuyI4oLqVisF50r3aGPThgGK7FjgX1Hgx&#10;IL6JA4oia8ELGMXWiwPCHqLWNvL1YABaWApWtRY0QzS3MQEJnBRUsm5HBGDXQKH8KDAgNr7V4fyX&#10;gAHVR33/MKC46hP2rDYT/nwYUN2KfC8wIEomeHbGojRgn04YkJ9NcIYB3SGb6j0ylV49Pd2/ffPm&#10;8eLq8vb88afb64uH3ePu49NPF7vbN8hIen3x9RnaKDBq0m2FFZAhQN8+3db6lPGwvBEZ82AiWVtM&#10;EyQTVKBBkg+VU6Z+dZIt5Kih47RRUgNp81XxJcAzsjIkVmR5itmWXiPdEzYsZnDDVvnVBnezoFuf&#10;tJPDrTP0fxxcbLcoA9QSkIJofefBffN59/DhDaqQH4W/7h92F5ePj9d3n/5+dX5PaeR42JCV+PoD&#10;KrahZIcMrsrlFS6LMGXM2JVS2YoCfn0uL0B1ZBca+I/juKCbUDSSlATZjqSGj0r+O3V1d0zTpaNG&#10;4IdILnEN6jIS6aDesCRkBn/RQ/C5nKCRKf7hctJRvMWGMDqFNukA3rCmBC2FNunYHfIKljlBumOb&#10;kJOpyElHgxYrAngU2qQDQYsjgugU2mQQfIsFBc8LrEwur8WCEv+UeGH9SG2nnD5lXlrqMVNIiZcW&#10;+4DMWmVeWu6LkPqnxEsLfthQzqxSH7XkF2uCWZV4adEPS69dRvYbZxQNgs/lZXJ5oUXldlkEnyd7&#10;k8vL7aPJ5YVEZEVxGQCfK3qTysuTvAHwuRphUnkhH0+5VUbwnqIaAB9y6BRZGQCfO39MKq/BUS2D&#10;4MOhtTyEBsHnSN0g+FxDY3J5ERawoO4GwecaPwrDpCntcdIydzkZAJ/TO/JcpK/ham5ZTga/54nc&#10;4PdCaqPCZDZ5vDw9sOg9x7TTTcnUck85TRYvmI6igTFZvLwZY7B7A+WmKvTOgPe8aWySeBEgrcRI&#10;2/XBsy1ZEq8SJ2PVPetpkng5k8Xk8HJtp8nh5XHSKu6uDnS1Jw2ww8kA99w1y2TwciROF4PT19yV&#10;1ObvcrRgo0XuLvAmfZenmiZ7l7vtoP1haru7FdJCd/dCBrPnTWID2XM3aLhCNbbKNS3w045UMJpl&#10;03msdzCuwaNLx0kOPi+9g/F5afNShX3N0LweOBVdmEtjU5Un1d/opOweI4q/dvLU06TeTmufNpQe&#10;/GCzXmMrMDk+zdC8Hg057R6jGZrXPZmGo+7ZNCC02TlJBop2980nbF76Sbtn1GAO0dVpSkVCe9tq&#10;UmM3uOoVKSNF3Lw3TZpNGxQjoVtJYpDDHW3SICyecP9U0JE2ZRDUhsglp0nO3SLCoA9ELl7CjHyS&#10;AgwDTeSS2iInt6mCOJK/xfhE31X+gs0U1C4wOEkA1k6ThlVJg7vaadImCcA60qTZ8SUHBAmpkiZt&#10;MsI8xJU0aXaMGaiwTekEcrHaUW6jIycJwNpp0iYJwOjwT53206Qh46Qeh3aatFOL8OSkB1sc1h1d&#10;miQAa6dJm+D+OtCRdqTp9E2dxgnba5IdaTpkhxcEBZEN3CQBWEeaNDvS7TRpBCbQA/H/2bva3rh2&#10;3PxXBvnYD82cefHMBEiBRbq5LbB9wa7R747j2MY6Hnfse5Ptr+9DSdQhj0Tp2PMS3xtdoB1nR8Oj&#10;Q0oURT4k63XShri/Oj5yWACsXimNylfKWdVLpXWoP6V+EVQZbqeGMOigVL8I2iwidBJp0HkpfzGm&#10;WJqWeChGdV4qlqY3N10taY2UiqVpmY8olgZFrN4jvLkulibh1XSkyl+E4hrnsWhGyivobvWLsNZx&#10;r7PkgbRz9Yvw5iu1w6lQxvf7PUq4kZuOSriR54QeN0Ruuu/BcdwTw0z7EYNaNYHT/Uj+nj9DTRvy&#10;IRDFWOiPv+fPMI58MjQOp6znEX/Pn2FcUAPwl5bHkc8X9BBLKI8jg43GVUqlwNvix8EzVpof/Dt+&#10;XNx7PH/+9O8Bj5IfF2NZ/D1/hnE8vwo92ALuNSrT49lV3pZSpscwz6/rmizIJB0h2nELxZ8ztWUX&#10;aFUWSZhYpeoORT4w/coCDizz12ETSBr4H+vMsrD50ws9CLOMUnJXDcyrvF94nVVGhXlVRoU9UJ4X&#10;oQeduMsbBZ5CN6zCMHgBx3AfHj43rCZK1kaVhZHqQRbQoQoZEYYpKBIFDmkIJizoya8Pu9vrG1Qm&#10;9Sfv/ZZ6+n55BT19KVaTFDJyHrCD4yA6Si4mJezXdI+DcNhVwkH0AFxGtLwIB0FRN6KJY00CHKQf&#10;AU9C5CY8Tw6CaoyOEdDIU4Iy7gdRaD9DCLu8H4PuHtkpaedOlg5O1UjHeDHpzDFfDDqsRke6b0w6&#10;z/HcqEcWHKzP8NtI1iduGylIch6IFx48fbyDZ2Bdh1sh22AZS1mZvcFOts1kbVcHI1nZyMpy10a1&#10;t7hsBw94IG3wcDHgY8zNfW8L3G1eWOC0BXIWeDBv4jlm2d+ODukAZi0fUPzJZqZ/i/LBPnwo0zjM&#10;YWc3Eh3VVr7aoPYnK6WHVZycQO6ef/gTKNjH4W7Un0DwLjkgHhxf/i609/kDioXjZ0OHhn+Y1Fny&#10;8CFdnxKR6s8gIvUeoUZSIvLUWRFkJJ2JPHXoEEyJyEPHxaxTIvLIce3/UiryyHEdw1Iq6sBxVfxS&#10;MiTXqOxd48wMHcld19gwQ0fy1zVDy9CRDHYd9jJ0JIsJtpIhI1m8ImhjhoxkMkEoMmQkkzeEa8yQ&#10;kVzOk1HAuuK5qsB15ZGS4eWRku3lkZL55ZFSBOWRUhLlkVoeA5tC7WQpljJNLZwBzfF2CiQoz/qa&#10;nQIxyuE1OwUuAzkcUsBRbQeiEO2Qw8FgGm46bxHzkMP9CW8HohAakcNJQRD5aDkkRhlCJOoH4W3t&#10;fj24yqsfhPe1y3QgpqJ+EN4Y6Rn+PEmnpN28+UDU3sYZdAF5R6E2aHa96eVtKc83r1PwqP5rNpey&#10;w/hL/vSDsIMhg0rWJpY6BlX8TiGlpZah6BdJjJLxbPjTzyrEZCoVvEN9d3frBR+YBH96UnBc0+TL&#10;difxOxkEktUS0ffbj7d3d85iGOkwIX9L3uPyk6Z8uZbw365dftD1O/wx+f71ziV/Xe+X/PULEpce&#10;sIG+PVy/Q/pHn0KC08Abrm7EhDyTkGAY9svu4W8P1JwexwL9+Zft5d8fSRkMv6d/h072k0/f/mP7&#10;+er9mwt4h9yWZTsU+WlUTmm+6lYzgiPRNlqtEM12S4ZLQi+Wqxn1qiNfymI5n2Ok+/7y5r/875fr&#10;QTHpy5s/f3+aXII0ful/uIq7xT/cTThM8HS5V9jeyaXAXVwPfSlYrkNxj877sPtLAdVQcKwM7WKx&#10;j1kcL3JLmYUWpfHKdRbdUlIWhbBwqQd7tmSjtKOQ2g+LMdPqFjoq2spUDzpLSVpPVFo6S0kaTmgN&#10;kKckbSYusJ28nTSXkK2cpyQtJVRoyM9JXRfoednXUxcGdAkyaEkL9nkFtpM3VP4oNKAw5iX5TmLO&#10;8p1wLlGEtGLy7yg5j3Vg0JKsH1tg29cCTd5R3SKeV2A7pSV5Txkg2XdU6Tko3pJ/R5Weg74qBi3F&#10;+6nBL5WfY+1DlZ+D5FxjWpL17kYayraofa9WfSiwnXBL5ee4u3aGlMrPQX2Q/KxUfo6xtFR6DroE&#10;GZSkpjEEqNJzTOVHseW44Aljnns7udzRR8iYk+S51ROAQp/xcZRMkN2FKj/HOQIys9IJOi7fLqeS&#10;1WIHDjn7hipDhytsJ0tBpeigQoNBSy72UGE7JSXZ/qwK2ykpxfeVoZYRtOkZb6wqlaRjKj+VpWMc&#10;hIRcimJ+ToXt5O3IqoqUnlVhOyUlef6sCtspKcnzkRW2fa38hJRK1EG3oPyioqB7ZAPq3+T3jUrV&#10;eV6F7XRekvHPq7Cd0pKcf16F7ZSWZD3UgsEvudxN5afSdYq+JJWyUx4pl355pLQpyyOlLMojpfIp&#10;j5QyKY+U6r88UsqmPFLKpziyVdgekyLS0njGcImcSFGLFlcdMM5jR47eRy2NZyxPCaRcYD/cBWNz&#10;SJ7nuoeWl75maHK4ewo5JM9z3QPSK6lj3RB104+NnE05HKqVhiuIgQQwwIsqh9dd92i8q34Q3tZ2&#10;3QcYwsPW1x+nazfNyHbdo7CeekJ4Y9t1jxaT6gfhnSMEMvH1D/Js6JZMU4pA3vQHAwmHly7kkGgZ&#10;j8gh0VKu55AMMm3qOSSDTJt6Dklows2Cq+eQ4DSRcqjnkKBtg/pBkHQso5TKQUt6RA6J3skjcki0&#10;pEfkkGhJj8gh0ZKu55Dg+JFcqqeQDDJt6hkkG72n6wkkOJPklOr5I4NMGyp9QDsuQs4TSaMYp3pC&#10;2NOl7BEt6jHZI1rWY7JHtLDHZI9oaY/IHhlk2lDdOGKVzh7BWQaW7ZGnQZ4RikSS74MY3ccafXTN&#10;fY/n4hIUIqb9CB2HS0fy9/zJFL3mr/Ww5paxtUq43IK2VleXW9rWyvRybcxa1V9uufv6K2wzapHl&#10;wJ9eHtz/+PQVtn1oenyFbV6BPH/+9O9BK5R2SPDiYWfw9/wZxnFFceQ+UNjPGvfqK2wHfY4gSfE9&#10;uF05yt2Vx1GAEvyrltj2iuhQJba9CVXbbMGsqe3dAFGoqgL3ojXF4pdTTU15pvXqkRcbf4ZF555Y&#10;7WrtRsFFXhYUNDbkVMsjCyyjJJnSMmckRsQB88T5M2gJL3UCA5eowWanudVKbLt+TTQOa65Ejtdu&#10;ZXJU7tgv3TI1cgbhqTUES7j8VPYVV9aPUXlmGH96xkU1Upwal/0vs4NVXGUU7kH0muVRiHS6UWWl&#10;8Luosc13YGY8f/LK9fulttbgPHcMqa1dPvdrW4HtiJCCYp4zbJfUNirbObV9z3ZTTY28lhrbH9x/&#10;YXe8JEPNJvCTAq4IiXOKMszYL0MokM/mPjwUaICOYlyVu3MQqIr+8AfJ6ZBA7okKESC8jgQRycaK&#10;oXWjD5mRQAkl6b98FhIooYQLdnzcmRVWlxEaRgIllHCyR0rPQgIllF6EBPJB55QW7Mc4rechgVJa&#10;ku2LjoqphnUlpQyHZf9EEjNhEFJakvE4tw1akvOgYtCSrB+LBPIorGReeyCBUlqS989DAqW0JO/R&#10;WiXPL5hkgvcBCZTSkrxHPmlWjFkkUEpKsn5BNXEzsp7JaCRuMnkpaiSQhZWRgXpGAiWzegESyFha&#10;qlCvgUjJIoHSOUmmG0AuVagXnYQMRkmezwzxZZFAyaRegAQCLie7oemeFBXNxsBZZIFA6azUWne5&#10;zJlVpYv1GmpGFet9FhAonZVmu7EDM0CghNKLgUApJcn05wCBUkqS588CAqWk1EqfGgsULu1+vbgM&#10;uoyMKcEhLqqRQCBjJewBBErecA8gUEpLMv55QKCUluT884BAKS3Jejp6s6pdle2lYzyrGxoQaAx8&#10;Ak6cfrEX4RPkRYrbojxSHr3FkQ0INEZGFA0ax3nEbMeOHC2jVs93jIwaEGjsymtAIASMGxAon8Mr&#10;0U8NCAScmg+OFIrJNiAQqs7iRgJ/43mEQ6SIFY0NaUAgCrGnXNKQrwYEcheUHKeGJXePDgTKl4ui&#10;26sLnsaVfzggEL87B+740wfwOKBVi9dzgKwa/acGONjDNTABB/Bq2AS41R291w8EKsd6fxwQyOtU&#10;knMJDAD/j+MzBS6L4yIQqLyuOOZeoxcj+JX5MSCA1mFpftzDmwK/pXFUoJjWaQ2YxQXazgAWLtIL&#10;6OMaECj0P6/igLw+OBQOCI5vvGttr4VSrrWtG/oN1DQBogmkBxCPKvGNcUDl1RSgJVE7sg7jT6/L&#10;Ai1A0EpP9POCg7w4KrxkDQ8QWFaDF1A+LJhRQyuEkiy1BuPk6yFqKE9UetGw1GrQDMSDHLnKBuSN&#10;gDmWHsr7qsGAUF0EYU7H2rLq+F3AgMpSR8jaL8kK5Gw8DMif+rWdwFZEbWMdDwZU3oKvBQZERZM+&#10;fAgb9yUwILu/eYMBuWpLj/tVW7IadlO0z8OA/nJ7f4ViSw69GiBAH+59pSXc/0Klpcn99sPNxf31&#10;laN3/o8HVFXyeFf1E/rHI8o0VSsvLTcB9BsMkb5M0JJuSgQO4uOdoUG0Hn652n6d0B/v39xh2i73&#10;gft54xbGQygl4vklwOyliIpV959xOF28u7m6+Pzn8PfTxe2d/9uhBF0tKv/6vq6TL0xLZxqxBdCu&#10;k5V7omoNSrhOmShJucv9kYR7NkOHGmejAfLg2MbILyw6Eu085og14b79tt19fjubdlP318Nue3n1&#10;+Hh7f23uXBz9CYDPJUUEAXOdtEdZJO2Raq35b0ZvUlw5/Ok7QzcgJUfX/4AkGVrsYgOwJF9Uywv0&#10;EMklqu4x15/DG6LzWx+u6uYE8sg09QVDYvTLpCQRfCYlGfU2O7lKNJPZAVvGvM32suBunDghsbJv&#10;JyN2Zs9bGawzW4UrBJ/ZiVfV8kJ7nPysVI15qumTF5/kOq48Bi3JdrNtsULwmf3eVS0vs5kyHT6R&#10;82YbeopAxFFmi2ckKvejsDrz76gQfCYtVQ3YpiUXvNkOW9XyMt9R1fKyenQrAJ/JelXKy2ocrgB8&#10;5oog31zkvNXNXAH4zIWqAHxWi3VVysvcPwrAZ/V9V7W8zE2tEHwEM83oPoXgMxWNquVFWMAcJbnc&#10;TeVH+diR6RYludhNSgrAZ7ydruQ1JVRhRrUr/J7FcvIcxolbXbpVHS9rHWj0HpUxzM1J6nZrcS4k&#10;y61+5pQMHidu7RiF3euMJusKvGdtY1XEy9DFqoiXqVuWkuOGxlNFvEyNR32ZIgssSpLhNiXJcYuS&#10;ZLh5OlCkoTYnBdwzzyxVwcvguILtmScpNaaKc7JWAWW0x0HmAY9uif0oa2lSqntPakG40oxiIfsw&#10;jnJtCzL7hS50cZBpCynMnrWJFWTPNNBU3S7018xvY/hpxbQsAxT1W/pRpsIDWqMfZZqgVPM6MsKm&#10;JTlfBMc1aN4Y4BXiTj3Xi/xEjZWxI0fLqEHzxsio1ej6OoZN1F145AqltsKjh0odV9whFWieSriC&#10;z2D0BEZvp47KQEQdWpmrPHcqQ/WJP+gaol5LXaLLVNVNujJ0vLQoA9zmADwxY8uk6bJBPhIKhws5&#10;LDPQHxw2sqQP5gv3zzkX40iQQgj6yeHQwTSca16kw3XBIKwHGs7x1mT4APkHQdNwDsynw3WpIBIh&#10;jbc7nKw1GixE287tMmmoSiJft14mbVAALESFz+0yaYMCYCPQkVq+5ICgly6USRtIOIi4UCZNy3hE&#10;mTQt5XqZNEDLJVsDZOccN39jlYbWLLHqWXhpH93ILeuNlnS9TNpGS7peJm1QAIzu6ySH6AJPVuug&#10;ANiIMmla0iPKpGlJj0BHakmPQEdqSdfLpBGYQIq6XieNDkP5i1BN5By3XGNx0JmofhFWOG6z5i+0&#10;tOul0oa4vzpEssNBqWYVtFnEGSULpENNIPmLMcXStMTHFEvTIh9TLE3LfESxNChi9R7hzXWxNIn4&#10;7qCy5S/oPkibKdbeSXkF3a1+EWSOe50lc2h59YtwduH2Jn7hdckeJdzoNk0l3OjCTI/rcZkec+S+&#10;x7vhnhie24/Q6KR0JH/Pn0wRlgNRrHSM4l7ZhLjxb8x0+DPQC2qg1t6dO3nDRVumx63sK83n4W1x&#10;7wFHdJEe/Dt+XKxTyPPnT/8e8Cj5cZBE6X25oTp86cVxoTt7bXo8u8rbUso0hFZlnl/XNVmQSUpL&#10;oCLacQvFb75+gTJb+dOzN9CqdFQPE4OVWRIBgGk0/coCDiyDWEu0Av9jnVmeNX/62QdhllFKvDIq&#10;6yess8qoMK/KqLAHyvMi9KATd3mj8AatMAzBxzHcZ/VREyV5NGkpVhaGrd0O0334wwer8dvIznE2&#10;bITgKP968Xgz+e3i7v0bh46iFXnxbh88yWS3BfoFW++3qx3+uNnu/u/N5Nvu4gFP+N9fL3ZXbyZ3&#10;/34P1NCmW5Al+OT+4VqZvZns5Def5DcX95cg9f7N05uJ//PDE/6F3//6sLu9vsGT/Ml7v/0Tmql9&#10;uX2irUVIAo9y+REgF6yfBAfhMOYHx0F063CS+DXdg5UcdpVwED1OcC8cBEXdiKZbJQYKwvnGw/Ok&#10;ZwKqMboFQCNPCTzrB1FoP0MIu7wfg5h9dkrauZOlg1M10jFeTDpzMJP8fKDDanSk+8ak8xzPjXpk&#10;yR0kuV528UjWl0dKASQjxzt4Bta1P61tB8/AtPYnre3gGdjV/miwHTwDo9pbXLaDBw4UaYOHiwEf&#10;Y87K39sCd5sXFjhtgZwF7hkWNgieZtnfjg7pgLJ524WLfPlgHz6UrZHDHHZT918wiwZwXWJBBE3i&#10;de/ug1J/dH03e13fTqDJ7WdY5B15A5ITyN0SD38CBfs4pI30JxBFTugAim2H9z5/QLFw/Gzo0PAP&#10;sw4f0vUpEan+DCJS7xFqJCUiTx1XiCqdiTx16BBMichDx8WsUyLyyHHt/1Iq8shxhYJSKurAcVX8&#10;UjIk13i6ucaZGTrykHGNDTN0JH87KmaWoSMZ7DrsZehIFlP1vgwZyeIVFQ3LkJFMJjBGhoxk8oYA&#10;Bhkykst5MgpYl5yWao1KVpdHSoaXR0q2l0dK5pdHShGUR0pJlEdqeRQsGgW9K9PUwhnQHG+nQILy&#10;rK/ZKfAiyeE1OwUuAzkcUoC2tO0URDvk8JqdgpiHHJ6zU6T/EkBKOZwUBM0mWg6J+xIhEvWD8LZ2&#10;IAr4SvWD8L52vx7IW/0gvLEdiELwRf0gvHP0oxzGOIMuIO8o1AY9rDe9vFfG883rlIJlNhjGthR/&#10;Sv9UJWsTSx2CqvidQkpLLUPRM6xSpzzEZCplykNeZ9nRRbAjTL5sdxK/k0Fg7cPF040LCNMfzt2N&#10;/1Fi/KPJSBbj5Jszg0lkyrp83F1/+nC3844Q8rd8/JgzQn9Sh4lrCf/t+oT5QVgR3nD969XlE9K6&#10;7igDzLle85ZrTP/60263/UZJUHAw+euO+gH9g64L1fyv+WJ61oVAJTK+Nt713pu1Xbc4W5N6DM6V&#10;dcz/ZPuWc71COtgOL+JUxZh0MFqfcd1iPWeuOk/fP313Zj7uuTCH6cW8p6tw+7nfIiUteN8wde95&#10;wx/e64Y/vMcNf4z1tj0+kLft42vwtuFcSJeMcz+rFYCN79OODr9kNrPpgmrNQU3N0N+j8wUb+jWz&#10;mFNYw6+YxWIVQxwvXDEvUWBeA3oTwv697TH+evt0tZvc3X59/wYrHv/5q9jzsw4Lq/Qn8xLD8E3X&#10;rXMk/YB1O5+jgUdh3c5hRCMHgXzrfUbdMzWdve7sg7et21cX3YCVmKxbHJjhLIrJnE3fIp3YHfz2&#10;um/69oSmJW5K6bp1pmLTt58/3t7dkfHZ9O1r07eEoUvXbbT9T6BvF2fT+SqAGJfdaukdBMK8Xc9n&#10;lBL6429EsdjAT30jIpyOXzG+goqvIRaU3PErqCzW8yWtEe+Xmi2wclzYhkttzJZ0vabFApvzbF67&#10;Pz+7nIp32tqHrru+sM9JDRt4ef7xSBgZP/l9gDFkNBP3Q6GV63fwqEy+f71zVXSu96ui8wsm9gAr&#10;49vDNdXRgIPDRwAJR+vXgBsxoZCgs9DcsF92D39zsVNEIejPv2wv//7op6m/J7JuxAjPyeJstZlT&#10;LQRIdrk4g49EiX0ONCNdkknwi+l6zpU7Lm/+68uXCUqHrfC9+zEQZO6Xlzd//v40ucRXC3IC0g/P&#10;/FqOdxDnoAoTPFkRG8KHqf0lsT3H31+rM0rhBjNCR75eEQfu9qX5DAfDs7eUPxPVXlGOU7tl3gH3&#10;zUma0BGaXMlWRs1PIFveA3NAGtX2iVuANdepZGvfUX53soVu8rL9uLu6+rLdfQWkzema/AXAK8SX&#10;1CdaLdGYnrZo50Mu/RbtKD3KGUoxVYgFKWMX7CumKHGA8vegO2zzGJh38DXQdGulHyIDyt2MSjPg&#10;/w8HyVgy5oU4N81uQEmGkQ062DJxPt3U4ftSOuB9HETx8sx8dMw4OxsZLDbfCxwWjxpEf2XcvRgm&#10;lgMVXqIYelaoiWQkzq0ozwsKWjlmIy4ZZIy/4IGHSXCuY5+QOBaTjZDTgc9a4BlvQ1c9TkXz8TU7&#10;8IxXksNzgWe8V/8SFPCYAFaMSXs8MOC6O4QY3r/55BdXDNj5IJ4PzUFohHgLMdx8WDWsGTyt/16H&#10;TN32AqsYj8ff8qcPrGKROoayKuVv+VOGcvtn8rcN8EYRNh+pei2Qa0pZSlR7IWy4j2oPyQYdSgm6&#10;7RvvNZRX7lS7hwtFI1WHpUerdtS2g0qOFe7yyn1DtVs6/0CpsaRuNwlJ3d51VFQoQ0lpd9eoMDMl&#10;qd27OdU1yVCS+r3b0MmVoaQ0PMDiWUpSw3euM26GktTuuGfmKSnNTqOyk1JaPcC4U55TMnY8eLqF&#10;JT3F9bXBdcrT7mnNrHkpvjvwYobvuvLc1KKlOA/YW5bzZL7Eea1d8R2+yIkFqlhvTUvh4yzOA1PV&#10;P6+zuEXZV3FWFuNV2TlTiKrsHOo6ZtcDeTfi88y1pcrOOfsqs0pV2TnKjsiyXWHfyMLKUVJctzah&#10;qjpnLAVVdM5UDKronMEoVXPO0lVpybl0SamSc65JcmahUxpbFIvBJdUzdmmwmwDxkZAlOUrmi4MA&#10;fs0KjlxdcZC1nFTFOcBx85TGrHG4R/rHAR+cpyR1i7XxEOztKRHcNsNv1S3WUgaq3pyz/FPNqcrN&#10;4WDNL3BVb86gpMrNdZbeVPXmLEqS36Y2V/XmDDbpenMWw1W9OUt0lLQfl5N58qlesdZ6Ur1izeNY&#10;VZyzFjmFKPpZWTYCuaXjKGvnDWrOGWeoqjlnaQNdc84yplTNOUtDqZpzya1O2l2q7lx5pNQx5ZFS&#10;0RRHUtWByOLySCmM8ki5D8ojpfIpj5QaqDxSqqHySLk1yiOlpVMeOVpG1EtoHOcJCTZy5GgZoSrQ&#10;WJqjZdSq040pfAak90jOo57P2JGjZYSTdCzN0ftoM3ofHapx7HivGPSwdEVhJxXdYlDGcjgEQMPN&#10;+iooByqHg7c0nEFvLntApkwgWiWHg200nMtEJMOhm+VwaBYazo6qdLj2utE9lcbbCRnIE5D06TLq&#10;fmC+LgrNqB+E97UTMgadX+uVwYDvV08I76wTMiRLV1q+dEOkd8AlkBw2biQRBLOCmzQkyLIrM1Th&#10;OLcrgw2qv9Urg0Gxy3eoVwaDflc/CC8d3f2JpJHCL38wom+qlnS9MtigBly9MtigBlwoD1KoDDao&#10;ARcSis9jwkn60lrSAXB/jpuQIWmUK5VcqlcGQ0Nx9YOwvCOINZ2SlnS9MtigBly9MFjIGeLVWq8L&#10;NqgBRyWwaT/YZcEGNeDqVcFwgkgu1YuCDWrAhTyfc7smGM4T+QS6K9A74DZgSBrHivpBeGnY/NYP&#10;tKTzBcG89ghxlpeEKMjj4kIUgWV9CMKHC9z3eDNE/vw8+wEcOdAD4VgJI/l7/gxRCu5mhw3uKfL3&#10;/MnjPEsp2784DrqPWA9/VXkc3a5oXKVODu7Efhw2f/G55HgjejErjufPn+E9Qm+e4GiAwPh7/vTj&#10;yDAdQY7fojI7fonKywatXOVdYHFFFLgs0BtUBBvYVlkmXvhx1TGv+NPzzJOq9Dv0s4o7mSnwZ5CS&#10;f0Po35LMA7vgtiyNirwvjgqCLKcShkVRjuhRyIYYXxkV1mtlVJh8eVq0Xpyo2SxkZvJnYGrYmhV+&#10;wUvjqFWY33HH1bI+YIVVWRU8LFlhh4mD2tChkLTpDoOXQI8GaL7t3e1nWmetyNXX28vd9nH75emf&#10;L7df326/fLm9vHp2sy9ydCURV7fdDw6mWZD7Ddt24VVTD6aZU9VxirjOokW0F5gG9OB5JqpunYiA&#10;lrhm41nwhocnStcf7JTo10EXzzwlqIM4iBzPGTo43sSQ7HzkZd6cz+h7/Gh3GFS/mNkAWPOMW7yy&#10;74I9aJqD2hoMxiBbMKkRr2gHm5/tEzd6b0PQrTpgVUh0pE56Oy+ctbQq1aLsRwzUfrgBlE8az6Cw&#10;UKJVhD9ekAFfUaY21q8p02P2PKVGNIkydaf34ZVpMA4WcGw4LRfhKwRZ9MqU1+NeynSGYAri1N5s&#10;kHpSekxn0JOkBN0T5SClTBcGpVSZJnSGyjQzH61Mjfk0ZXp+FGVK8nDFprEEcsrUfe+UKS9KU5kG&#10;/wuPY1XLn145szLVo46iTG3LtinToypT3GO9MvXpT165BEV6Agj/WXCMz+CuUxoWa8/pV3SKwf+O&#10;Ncf6ldbDXg2kX3ys/94g/BTgHh6Uvq3CwQ/KJYH+oHk4Gymek1S62sM82WZlOb4IwR8a64Fq4dKx&#10;8TDB5GIij0mTkDwmu84DlRJK8qCkPqMEMUumJI9KhnkmlORR2W08liehJO8cjHpLKIHR8b6BSsf5&#10;OcnAO0PxEkoDmKfr6Zy+3gDm6SGQKS3J9M7bJhlaiutrg+sDmKc1L8X3tQeIpfNSjA94l4TxqsEw&#10;XLIO2ZXSkqxfr/KcV/2FO2taGuZpvOEA5mlwS8M8nVGYMn4A8zSEqGGexiLNwjwTXimYJ7pSZ3dO&#10;FuaZkpJs9wDGRIAIJIpdEWCeCaUMzDOhNIB5GkzPwDxTSnKxW7oqA/NMCcmVvvJ4uvTd5EI3uKRh&#10;nhYhyW5Lcgrm6eqphkCGvK5omKexnDTM09DoFNiMSs9SLhrmaSxxylOIlHwX0XS3kBe7H5RXBhrm&#10;aSiDDMwzEdwA5unBfckayMA8E0rkOInT7maGVsnAPFNKkt+mNs/APFNKkt+dxXAN8zREp2Ge1smn&#10;YZ7GehrAPI2lqWCe1iJXME/TRtAwT2PnDWCehiqn4EmUsqUNBjBPi5Rc55aGajDPMZA31Xi4DJ+U&#10;O6I8UoqnPFIq//JIaWOWR8pzoDxSHr7FkQ3mOWYttSbEY7jUYJ64h9vZzw3mCeaYEbEG8wSAFAcR&#10;LSFfuQqetyRu2GCeAEbjaCUu2Q1gG8zzzXmDeWaR2H8cmCeMQapEEcC6fbjJB5DIK0q7BDhY78Tv&#10;B+hIEw+ExzWM5O/5kwniBgqCNTQgXKl+XAVbyC3hqlDFgKrpAOv3b8Lz4k8/P9yJ/XORZFQcF6Dx&#10;cASWxxGOlt63Agcl05CGVcjxW1Rmxy9ReVnKV6aH4uZZeldyV9KwiihwWaBRI2GeZfb6wGVcdSwj&#10;/vSy8rNHFkVp8n5WcDGUBoU3jAB+fg5/huf5B8Zjlb/lTz+KeV9eZ0GQ5WmFRaGjtz1QOKzYsMIq&#10;o8J6rYwKky9PC96esCCKTOWtWeEX7/QK86mjLq2vmiSDwqqsClZXyQo7FMzTaq0xDubZkEn/+O+d&#10;riN5knp46F+eBlydpjp8wJWgIE5fDpBJrWbaP72duCoFPolMBh60N6zVTOvLmvkD0/Ya6Gwvr0rt&#10;3NBWM63VTMOK+iO1qUbCcKrand17eNXONdN8+nKP4KcOYISlAQDWW6N7QWkIcw+KoCRVpMSbnhF2&#10;wj9MDgEnYpyJImQpERi6ccSSonYpERnsoIBkSkQGORak0FMiUp+jIluOigxruOIuKRUcpHG2MyrS&#10;lc5FBjJm+bko0Mw8zxcNmSEIQTobVRfNhbTT6cB/2U+ZEiwyZBSDDVlLFhtvJVnsmoRmZiN5bJCR&#10;PC5GghRMpjhSQWXKI+WiLo+Ua7s8UoqgPFJKojxSy2OQMqK2oBRLQhMu25GFU1GgjrY/51jXrAAI&#10;Rw6vmQGQkBwe3MrsCkq8yrhFy+F4Reg6u0TEoCOoN4fPOYsvpT4o4MDv6pAJOSc33OByOvUSEbio&#10;qh+E940ZqemUdLJ3vkSEn9oeqdjYsOSig4qg2fUOOH/992zw+gOP6r/WXgnvuvBl8TGMv+RPT8tL&#10;DOiekq8E7CC5VpI3QwwCK6hEix1QZWdQcEqUnVQh0778PGIl5q4HgR2Hzy2ye3z9pHB42VzzJD0h&#10;CLjhwdOhJwRqn2EthtYRrSfEPumw8CsH3oakg8BaVz3+FEkHhL8jJQSHjbN/Ga4ObeiTDoYW9rGT&#10;Duz0l99d0gF0pEoocc7g0yWUtJ4Q78Ds/frk/O3m4uEK5kKQWuyTA694egk+UuHw5t90mqlPq8e+&#10;itdUumWFWvvyWqBvBc2/Of5m87yLTfNvNv8mTIU/lH8TFlGSK+isoOP5N1tPiLx252TB0NSqHyT1&#10;u1mEWnrjOFkwoST9cWZlbOn15GTBhJLye9KobLl97flcGbXWle/TrCKuvJ9ml4NBsqA1L3mqcoJf&#10;+o6K8VbF9UGyoM9WSWlJ1ltl4JUX1JyW8oBanB8kCxodNHSyoFFIfJAsaAhRJwsarQ7gK+utGXNt&#10;qWRBq7NANlkwYXvrCSE5blWBbz0hdLKgscR1sqChWjLJgsmq1MmCRoOYTLJgSkhqldYT4u2k9YR4&#10;AxwMyhHmz2OdLGg0URkkC1qkpGJpPSGgQgcXd4IOiJt7IazXkgXHJHi1ZMFRXJL3gCRELL1GwIyP&#10;XJ9reSMo0qTaq+PWPIDtY0eO3kcE/h/59NHBeUB9x9KUt4Uyl0bLiLyh9hshBDky4A/otYxR++iv&#10;DftryYItWfCeFgywC9xEQkNGWrJgNsGr9YRA7h/0ICF4cH+BRQQdlQBgWk8ItKeAZicuxUryKZe0&#10;zm49IbjIeusJofFXXLG/9YR45wFpHrVWWybeCIKF5bUU85Q/JalK9f+QLMgYRKbAn54SNQXGhq+0&#10;JWg9IQK3Wk+Ir2SAvaSnw7hkQRt69JNCDSng+e3xYfL9690xK+9SF5Mk4upUx8Ejrq0nxNAnJy/z&#10;rSeEvN/p610Os+8t+T0Q6a0nxBunzv2i3AfgOdltnwiPPvntaoc/bra7/3sz+ba7eHj/5vF/f73Y&#10;Xb2Z3P37PdCAm25BVTef3D8WyxWFjv9Q8BWYXkNliosSLLrDK9PWE2IQ4NDKlLCJmR4Vo52io32i&#10;h3KJPssj+uoa7LSeEE2Zvn37eHlz9fXi8Z8P0q2MAmwSwu+7jwZFeor0jNYTAsw+DoQf/ZPTg/JI&#10;JUoI9AdPR+sJ0SM45VHJMM+kNrY8KltPiPcEZOlaT4gLxwirUvoA5mm0J9AwT6P69wDmaVRd1zBP&#10;j4FzLlQJLcjCPJP1rmCeVmeBLMwzJSWNQqPbQesJkYF5JqJrPSHONczTaJuQgXkmq1LDPFtPCKPP&#10;AcoL9CCX1hPC6fulwavWEyIFWp6NhqdRZzQbTiVPMCrpN3LkaHhag3mOAjCOlhHdacbJCHVvx44c&#10;DSEE1GcsTWn9F4GBuDKNpTneXSZNo/LTR++jBvMcs5I3o2XUYJ4o+KSrRmHVEjyKMRUJOgoKWiJa&#10;KR2RxvvaeTnQGeD46gdQCe4HXB8ofcKgclSIidl1nVDeRD0h4OCQH2jg4FBXSP0gvDOyAK0faEgY&#10;RXPoHXAJtH4w8FuHl8ZVz/qBjgM2mGcWwNhgng3maWwg5AvIPf0zwTyhvlpPCCf8p8l3anzg9Tl8&#10;mEHbMiCQPwPUrfWE6CsLepZ4QGXrCREWkEv7hU3D64Y/PbNaTwjU+/E7LnR/aT0hPn24201+u7gD&#10;AmgznaJepj+tFJq0wTyPCfMkl0OCTHJyODgyadlqpmF5S++ddri0mmnvLm6A23RMwjU3QDjxV8jt&#10;03c+vklbV8RWM42Pm5DSwdd1Ppb5MxxKrWYaVtQfCXS6jiWCP+6urr5sd18nHWpmYHsdXrW3nhBX&#10;lCQp3OKtJ4Q66lRVtNYTwjWBKpRaUXiZYjREYWbKI0fHjBR4pkxTLvnyyGLMCLfGkSUiWk8IO3YA&#10;uUmnXusJgYaKFaeEi0y0nhBPvgLCr49Pv1xtXUbn/fbj7d2ds8XHJWq2nhCDro6yJ8RJUjYp1O/v&#10;8n+9uny6uL++u4LFJwvc/+2BGk8iXffhL9vLvz9O7rcfbjDu6k+73fbbzdXFZ8C6fZBOmYj0j0f8&#10;dPLp239sP8PSufj1aetUDbf42n75Qr7kxdl0vlr6m9myWy19c9S+RdhiPZ/NcWRQF4NutVpPuVcJ&#10;0xk0MtjhPdxzLn7zF0OcEzyE3kMtUvU/ODdk6LFJU/dG79P3T98nt5/J6c128KftZ8itkKl2v72/&#10;4jw1vJnPUYtXBfzxyWWt4Y+L+0ukuL1/88R/fnjCv/DFrw+72+sbZMD5YPDjw5/Av4+3dNPFInl8&#10;5+cQ/oHcXj/ZEyT5ogd8ZsUUSuYffsWsu25OxauwIubL5WqDfr9O6XDPi8W8o4QPt2IW8yUC6MS1&#10;i3cvXDHKtfi4u+49kLb+8vrPh9nt39sezK+3T1e7yd3tVyQbTOk//4a03/58/9m97dPF7Z3/O79w&#10;q6v058qnJABSqukK9cDbut3e3X6mE92pf7nu27o9ob4F1EqlrsmCCsdPXZt3aD8DZQpdu15MV97s&#10;7U/n9XKKKIzXtRU1e3eLQ5GW0piDefINut2Nfon23CcBnQ/Yk56piIZKGQMwhmkEe+pIMp58ubt9&#10;+DeyL9xf/8OWRjDLum66mKFBmBN8t9xwk0w+Y2G1USqM6y21WPlOYvYR22R/bXUgogqkSvbOmD6V&#10;7Gk/5iSe2epC4m2nvwXTbi+v3n7b7j6/nU27qfvrYbe9vHp8vL03pU2qNLFCgN/st/ux71vdYjaj&#10;whlQ6Kv5dA1z3lmTvK+7ebdZUqmuH3/fii30qpbsH/m+RdWElX6QkfYjnQ1SK8y61SaUbuu6RTfF&#10;xUstGBTGQOOWZgF8edqnf+QmYip8/0gArnuVcAIpL87WXcBcZ6UcBLxwugEza0f9S5R/jK4GIUcN&#10;d/mfvx1JyL2Zpzf1Zk1ONfKpYfeeDZ1us8V6Ro4eOgTaYf/iwz7nXEXHyX5nH/uwX8OGp3RekvN0&#10;tlpAkSvl3U1X69nrOO0jW37u0x7CUqe9dKweSUVoxdCf9vPl6my4YNppf3u52z5u9zztoy8yHATS&#10;DXkCKcvTPiflcNrDsmsX+68v1v4Dx93qBI67+mmPi/0qMeHbaX+ITR2deCKUijjUCU/7s9mcr2qz&#10;xXzjN2/vrIUJ0E1jZOyHxlLjsfZzn/YD3x/S/vvVcvxzYDaD4Y/gKZmHs3W3mOMGqMzDdtof4LSf&#10;UXxE2nQ+ae64Hl5h082W3ewshMuzUm6n/f7aHy7ggZBP4KbLnvbY1Au46cKmxt9DD2+72x9kU0eH&#10;nTztpdfu2Hf7bn02X1EMjrT3atrN4IVV2vsVXe7j/eZnPu5n6A6vD4IT+P/kQTA76xyUDgsGkZ+z&#10;jlFFHPtZrVYuNNS8fnu48mfT6PXzl3tfLPa4x31/Eri/hsH82Wa17gLGcj496+bw/SpVIWK7sxbN&#10;v9y+9NLv+ngpWy9edE7s4tciz2x2IXJ3brSIzvMjOrNpdORJKyCedpD50a0AKHIy8ZwVsEFE32OH&#10;+kv/fLZenxGQ58cH9KMD7Oe2AgZ+QQCATnnpn29W3SaYjfP5opsPF0y79B/kfhC9gd4K8Mb5ca0A&#10;YesB5DOjLoGkFrJSbpf+Q1z6B/47YHWOvpV7U0+IG5t6vg6u3/l80y2HBl679B9iU5NbxVt34rgH&#10;dKcX+rGPe0Tr5siB8vt6Nluthrkvr+fS753JpPF+6uOeWobIGwEKOfXL5fg+fmiG6dkyHAS5ZKn1&#10;fO2gQO3Sv8+ln/KmlZSlJ/BIUu5Pguylf7FabChb0pkAy/m8G+ZuLDcus4ME3y79ewl/4Nfz8fXj&#10;2nq98IUZoEWeyYwUIm+X/hcCO2ZIBM5YARG/doJLP0x7uGqDUl8sNwsPMxCX/jmytmjAD7/0oypJ&#10;OO5+bisAslDnwwn8gkIxdDMk9aN7qPMSdbgaDi/9G6wWQgI0K2CvgyC6A8OlX3oCf4wVAG21WSB5&#10;z0l+ukEC58D1L46EZgXsJfyBXw9NdY9u6GetACXy3GYXIm9WwIutgOjg630BBPXpZX5sX8Cim3Hh&#10;FMpAJNAHHi6MgFfj+UfBsWYE4NTV7kLCDPWr5UjHg2UEzFdniRFAKJJoNTbN8FLNQHl0wtabTePq&#10;P0UMOOsLmK+X6zVjAOdLYMAHukIcCbPlwquxFhF+QUQY9x0t/BO4+7JWgBZ5ZrcLkbe9/uK9Hv1+&#10;0gqQzr9jWwEbePECtAfQz+VZ4gp4PVZA3Ao/tSuAmhGr4+EEKMC8huiQLxJ8AkuUdEKUQNmP68V6&#10;Q2dG8wnscy2kwrhK3NJReHyjb14RsjgF2sG/l5y1h282Pa2H7xlybqf9i0/76N+Tp7108h37tEd4&#10;n834BZx5Q5X9esB+UHuv+sqPIqqX7/B/rpTJ9e7i4eb28l8vni7kv/H3t4d3V7Ptzfbu89XuX/4f&#10;AAD//wMAUEsDBBQABgAIAAAAIQBYxbKs3AAAAAUBAAAPAAAAZHJzL2Rvd25yZXYueG1sTI/BTsMw&#10;EETvSPyDtUjcqF1ApQpxKqjoDSRaOMDNtbdJRLyObKdN+XqWXuAy0mhWM2/Lxeg7sceY2kAaphMF&#10;AskG11Kt4f1tdTUHkbIhZ7pAqOGICRbV+VlpChcOtMb9JteCSygVRkOTc19ImWyD3qRJ6JE424Xo&#10;TWYba+miOXC57+S1UjPpTUu80Jgelw3ar83gNXw+flv/srbPH2n1Go87o4bl9Enry4vx4R5ExjH/&#10;HcMvPqNDxUzbMJBLotPAj+STcja/u2G71TC7VQpkVcr/9NUPAAAA//8DAFBLAQItABQABgAIAAAA&#10;IQC2gziS/gAAAOEBAAATAAAAAAAAAAAAAAAAAAAAAABbQ29udGVudF9UeXBlc10ueG1sUEsBAi0A&#10;FAAGAAgAAAAhADj9If/WAAAAlAEAAAsAAAAAAAAAAAAAAAAALwEAAF9yZWxzLy5yZWxzUEsBAi0A&#10;FAAGAAgAAAAhAE5VVAzrtAAAqvwFAA4AAAAAAAAAAAAAAAAALgIAAGRycy9lMm9Eb2MueG1sUEsB&#10;Ai0AFAAGAAgAAAAhAFjFsqzcAAAABQEAAA8AAAAAAAAAAAAAAAAARbcAAGRycy9kb3ducmV2Lnht&#10;bFBLBQYAAAAABAAEAPMAAABOuAAAAAA=&#10;">
                <v:shape id="_x0000_s1030" type="#_x0000_t75" style="position:absolute;width:55435;height:40640;visibility:visible;mso-wrap-style:square">
                  <v:fill o:detectmouseclick="t"/>
                  <v:path o:connecttype="none"/>
                </v:shape>
                <v:rect id="Rectangle 5" o:spid="_x0000_s1031" style="position:absolute;left:120;top:5175;width:6064;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pUawwAAAN0AAAAPAAAAZHJzL2Rvd25yZXYueG1sRI/dagIx&#10;FITvhb5DOIXeadIVRLZGKQVBizeuPsBhc/aHJidLkrrr2zcFwcthZr5hNrvJWXGjEHvPGt4XCgRx&#10;7U3PrYbrZT9fg4gJ2aD1TBruFGG3fZltsDR+5DPdqtSKDOFYooYupaGUMtYdOYwLPxBnr/HBYcoy&#10;tNIEHDPcWVkotZIOe84LHQ701VH9U/06DfJS7cd1ZYPy30VzssfDuSGv9dvr9PkBItGUnuFH+2A0&#10;FGq5hP83+QnI7R8AAAD//wMAUEsBAi0AFAAGAAgAAAAhANvh9svuAAAAhQEAABMAAAAAAAAAAAAA&#10;AAAAAAAAAFtDb250ZW50X1R5cGVzXS54bWxQSwECLQAUAAYACAAAACEAWvQsW78AAAAVAQAACwAA&#10;AAAAAAAAAAAAAAAfAQAAX3JlbHMvLnJlbHNQSwECLQAUAAYACAAAACEAhRqVGsMAAADdAAAADwAA&#10;AAAAAAAAAAAAAAAHAgAAZHJzL2Rvd25yZXYueG1sUEsFBgAAAAADAAMAtwAAAPcCAAAAAA==&#10;" filled="f" stroked="f">
                  <v:textbox style="mso-fit-shape-to-text:t" inset="0,0,0,0">
                    <w:txbxContent>
                      <w:p w14:paraId="2DE76262" w14:textId="77777777" w:rsidR="00AA0A19" w:rsidRDefault="00AA0A19" w:rsidP="00155B4E">
                        <w:r>
                          <w:rPr>
                            <w:rFonts w:ascii="Verdana" w:hAnsi="Verdana" w:cs="Verdana"/>
                            <w:color w:val="000000"/>
                            <w:sz w:val="12"/>
                            <w:szCs w:val="12"/>
                            <w:u w:val="single"/>
                            <w:lang w:val="en-US"/>
                          </w:rPr>
                          <w:t xml:space="preserve"> : Excise Officer</w:t>
                        </w:r>
                      </w:p>
                    </w:txbxContent>
                  </v:textbox>
                </v:rect>
                <v:line id="Line 6" o:spid="_x0000_s1032" style="position:absolute;visibility:visible;mso-wrap-style:square" from="2889,5524" to="2914,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g3axAAAAN0AAAAPAAAAZHJzL2Rvd25yZXYueG1sRI9BawIx&#10;FITvBf9DeIK3mmilyGoUEbaoJ6u99PbYPHcXNy/pJtX03zdCocdhZr5hlutkO3GjPrSONUzGCgRx&#10;5UzLtYaPc/k8BxEissHOMWn4oQDr1eBpiYVxd36n2ynWIkM4FKihidEXUoaqIYth7Dxx9i6utxiz&#10;7GtperxnuO3kVKlXabHlvNCgp21D1fX0bTWUV5/M8dIm86V8tyvfPqvDfK/1aJg2CxCRUvwP/7V3&#10;RsNUvczg8SY/Abn6BQAA//8DAFBLAQItABQABgAIAAAAIQDb4fbL7gAAAIUBAAATAAAAAAAAAAAA&#10;AAAAAAAAAABbQ29udGVudF9UeXBlc10ueG1sUEsBAi0AFAAGAAgAAAAhAFr0LFu/AAAAFQEAAAsA&#10;AAAAAAAAAAAAAAAAHwEAAF9yZWxzLy5yZWxzUEsBAi0AFAAGAAgAAAAhAKRaDdrEAAAA3QAAAA8A&#10;AAAAAAAAAAAAAAAABwIAAGRycy9kb3ducmV2LnhtbFBLBQYAAAAAAwADALcAAAD4AgAAAAA=&#10;" strokeweight="0">
                  <v:stroke dashstyle="3 1"/>
                </v:line>
                <v:group id="Group 17" o:spid="_x0000_s1033" style="position:absolute;left:1327;top:546;width:3137;height:4083" coordorigin="20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line id="Line 7" o:spid="_x0000_s1034" style="position:absolute;visibility:visible;mso-wrap-style:square" from="486,271" to="48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IKwxQAAAN0AAAAPAAAAZHJzL2Rvd25yZXYueG1sRI9Pi8Iw&#10;FMTvgt8hPGFva6q7FKlGKYIguB78A+rt2TzbYvNSmmi7334jLHgcZuY3zGzRmUo8qXGlZQWjYQSC&#10;OLO65FzB8bD6nIBwHlljZZkU/JKDxbzfm2Gibcs7eu59LgKEXYIKCu/rREqXFWTQDW1NHLybbQz6&#10;IJtc6gbbADeVHEdRLA2WHBYKrGlZUHbfP4yC83Z7wdJf4/SU1u2Pk6PNt66U+hh06RSEp86/w//t&#10;tVYwjr5ieL0JT0DO/wAAAP//AwBQSwECLQAUAAYACAAAACEA2+H2y+4AAACFAQAAEwAAAAAAAAAA&#10;AAAAAAAAAAAAW0NvbnRlbnRfVHlwZXNdLnhtbFBLAQItABQABgAIAAAAIQBa9CxbvwAAABUBAAAL&#10;AAAAAAAAAAAAAAAAAB8BAABfcmVscy8ucmVsc1BLAQItABQABgAIAAAAIQDnBIKwxQAAAN0AAAAP&#10;AAAAAAAAAAAAAAAAAAcCAABkcnMvZG93bnJldi54bWxQSwUGAAAAAAMAAwC3AAAA+QIAAAAA&#10;" strokecolor="#ccc" strokeweight="6e-5mm"/>
                  <v:line id="Line 8" o:spid="_x0000_s1035" style="position:absolute;visibility:visible;mso-wrap-style:square" from="209,344" to="70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fqQxAAAAN0AAAAPAAAAZHJzL2Rvd25yZXYueG1sRI/NisJA&#10;EITvC77D0MLe1okK/kRHURdXLx5MfIAm0ybBTE/IjCa+/Y4geCyq6itque5MJR7UuNKyguEgAkGc&#10;WV1yruCS7n9mIJxH1lhZJgVPcrBe9b6WGGvb8pkeic9FgLCLUUHhfR1L6bKCDLqBrYmDd7WNQR9k&#10;k0vdYBvgppKjKJpIgyWHhQJr2hWU3ZK7UZAe/szuPt+eZiUe0sSPf7etTpX67nebBQhPnf+E3+2j&#10;VjCKxlN4vQlPQK7+AQAA//8DAFBLAQItABQABgAIAAAAIQDb4fbL7gAAAIUBAAATAAAAAAAAAAAA&#10;AAAAAAAAAABbQ29udGVudF9UeXBlc10ueG1sUEsBAi0AFAAGAAgAAAAhAFr0LFu/AAAAFQEAAAsA&#10;AAAAAAAAAAAAAAAAHwEAAF9yZWxzLy5yZWxzUEsBAi0AFAAGAAgAAAAhAFoh+pDEAAAA3QAAAA8A&#10;AAAAAAAAAAAAAAAABwIAAGRycy9kb3ducmV2LnhtbFBLBQYAAAAAAwADALcAAAD4AgAAAAA=&#10;" strokecolor="#903" strokeweight="6e-5mm"/>
                  <v:shape id="Freeform 9" o:spid="_x0000_s1036"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5EVwgAAAN0AAAAPAAAAZHJzL2Rvd25yZXYueG1sRE9Na8JA&#10;EL0L/Q/LFHrTjSlKSV1FpaVeilZDz0N2moRmZ2N2auK/7x4Ej4/3vVgNrlEX6kLt2cB0koAiLryt&#10;uTSQn97HL6CCIFtsPJOBKwVYLR9GC8ys7/mLLkcpVQzhkKGBSqTNtA5FRQ7DxLfEkfvxnUOJsCu1&#10;7bCP4a7RaZLMtcOaY0OFLW0rKn6Pf86AfO63Pr9+bPpZcUjlRG/nb8yNeXoc1q+ghAa5i2/unTWQ&#10;Js9xbnwTn4Be/gMAAP//AwBQSwECLQAUAAYACAAAACEA2+H2y+4AAACFAQAAEwAAAAAAAAAAAAAA&#10;AAAAAAAAW0NvbnRlbnRfVHlwZXNdLnhtbFBLAQItABQABgAIAAAAIQBa9CxbvwAAABUBAAALAAAA&#10;AAAAAAAAAAAAAB8BAABfcmVscy8ucmVsc1BLAQItABQABgAIAAAAIQAFm5EVwgAAAN0AAAAPAAAA&#10;AAAAAAAAAAAAAAcCAABkcnMvZG93bnJldi54bWxQSwUGAAAAAAMAAwC3AAAA9gIAAAAA&#10;" path="m,129l117,9,108,,,129xe" fillcolor="black" stroked="f">
                    <v:path arrowok="t" o:connecttype="custom" o:connectlocs="0,129;117,9;108,0;0,129" o:connectangles="0,0,0,0"/>
                  </v:shape>
                  <v:shape id="Freeform 10" o:spid="_x0000_s1037" style="position:absolute;left:384;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I77xwAAAN0AAAAPAAAAZHJzL2Rvd25yZXYueG1sRI9BawIx&#10;FITvBf9DeIIXqVkVil2NooIiFCpqe/D22Dx3Vzcvyyaa7b9vCkKPw8x8w8wWranEgxpXWlYwHCQg&#10;iDOrS84VfJ02rxMQziNrrCyTgh9ysJh3XmaYahv4QI+jz0WEsEtRQeF9nUrpsoIMuoGtiaN3sY1B&#10;H2WTS91giHBTyVGSvEmDJceFAmtaF5Tdjnej4HTZfIcPuV1ew5m2n76f71fnoFSv2y6nIDy1/j/8&#10;bO+0glEyfoe/N/EJyPkvAAAA//8DAFBLAQItABQABgAIAAAAIQDb4fbL7gAAAIUBAAATAAAAAAAA&#10;AAAAAAAAAAAAAABbQ29udGVudF9UeXBlc10ueG1sUEsBAi0AFAAGAAgAAAAhAFr0LFu/AAAAFQEA&#10;AAsAAAAAAAAAAAAAAAAAHwEAAF9yZWxzLy5yZWxzUEsBAi0AFAAGAAgAAAAhAGt8jvvHAAAA3QAA&#10;AA8AAAAAAAAAAAAAAAAABwIAAGRycy9kb3ducmV2LnhtbFBLBQYAAAAAAwADALcAAAD7AgAAAAA=&#10;" path="m204,98r,17l199,132r-10,17l177,163r-15,14l144,185r-21,6l102,194,84,191,63,185,45,177,30,163,18,149,9,132,3,115,,98,3,78,9,59,18,42,30,28,45,17,63,6,84,r18,l123,r21,6l162,17r15,11l189,42r10,17l204,78r,20xe" fillcolor="#ccc" strokecolor="#ccc" strokeweight="6e-5mm">
                    <v:path arrowok="t" o:connecttype="custom" o:connectlocs="204,98;204,115;199,132;189,149;177,163;162,177;144,185;123,191;102,194;84,191;63,185;45,177;30,163;18,149;9,132;3,115;0,98;3,78;9,59;18,42;30,28;45,17;63,6;84,0;102,0;123,0;144,6;162,17;177,28;189,42;199,59;204,78;204,98" o:connectangles="0,0,0,0,0,0,0,0,0,0,0,0,0,0,0,0,0,0,0,0,0,0,0,0,0,0,0,0,0,0,0,0,0"/>
                  </v:shape>
                  <v:shape id="Freeform 11" o:spid="_x0000_s1038" style="position:absolute;left:30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ISywQAAAN0AAAAPAAAAZHJzL2Rvd25yZXYueG1sRE/LisIw&#10;FN0P+A/hCu7GVBGRahQpyIggjA8Qd5fm2habm04Sbf37yUJweTjvxaoztXiS85VlBaNhAoI4t7ri&#10;QsH5tPmegfABWWNtmRS8yMNq2ftaYKptywd6HkMhYgj7FBWUITSplD4vyaAf2oY4cjfrDIYIXSG1&#10;wzaGm1qOk2QqDVYcG0psKCspvx8fRkH+09a7/XV9+WPX/m6JDpnNOqUG/W49BxGoCx/x273VCsbJ&#10;JO6Pb+ITkMt/AAAA//8DAFBLAQItABQABgAIAAAAIQDb4fbL7gAAAIUBAAATAAAAAAAAAAAAAAAA&#10;AAAAAABbQ29udGVudF9UeXBlc10ueG1sUEsBAi0AFAAGAAgAAAAhAFr0LFu/AAAAFQEAAAsAAAAA&#10;AAAAAAAAAAAAHwEAAF9yZWxzLy5yZWxzUEsBAi0AFAAGAAgAAAAhAFE8hLLBAAAA3QAAAA8AAAAA&#10;AAAAAAAAAAAABwIAAGRycy9kb3ducmV2LnhtbFBLBQYAAAAAAwADALcAAAD1AgAAAAA=&#10;" path="m301,253l150,,,253e" filled="f" strokecolor="#903" strokeweight="6e-5mm">
                    <v:path arrowok="t" o:connecttype="custom" o:connectlocs="301,253;150,0;0,253" o:connectangles="0,0,0"/>
                  </v:shape>
                  <v:shape id="Freeform 12" o:spid="_x0000_s1039" style="position:absolute;left:33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KaqxQAAAN0AAAAPAAAAZHJzL2Rvd25yZXYueG1sRI9Ba8JA&#10;FITvQv/D8oRepG4SxJaYjZQSoVC01Lb3R/aZBLNvw+5W47/vCoLHYWa+YYr1aHpxIuc7ywrSeQKC&#10;uLa640bBz/fm6QWED8gae8uk4EIe1uXDpMBc2zN/0WkfGhEh7HNU0IYw5FL6uiWDfm4H4ugdrDMY&#10;onSN1A7PEW56mSXJUhrsOC60ONBbS/Vx/2ciJX12FWe/VXfZ1ovPzccu42qm1ON0fF2BCDSGe/jW&#10;ftcKsmSRwvVNfAKy/AcAAP//AwBQSwECLQAUAAYACAAAACEA2+H2y+4AAACFAQAAEwAAAAAAAAAA&#10;AAAAAAAAAAAAW0NvbnRlbnRfVHlwZXNdLnhtbFBLAQItABQABgAIAAAAIQBa9CxbvwAAABUBAAAL&#10;AAAAAAAAAAAAAAAAAB8BAABfcmVscy8ucmVsc1BLAQItABQABgAIAAAAIQBJiKaqxQAAAN0AAAAP&#10;AAAAAAAAAAAAAAAAAAcCAABkcnMvZG93bnJldi54bWxQSwUGAAAAAAMAAwC3AAAA+QIAAAAA&#10;" path="m298,250l147,,,250e" filled="f" strokecolor="#ccc" strokeweight="6e-5mm">
                    <v:path arrowok="t" o:connecttype="custom" o:connectlocs="298,250;147,0;0,250" o:connectangles="0,0,0"/>
                  </v:shape>
                  <v:line id="Line 13" o:spid="_x0000_s1040" style="position:absolute;visibility:visible;mso-wrap-style:square" from="456,252" to="45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Cp1xAAAAN0AAAAPAAAAZHJzL2Rvd25yZXYueG1sRI/NisJA&#10;EITvC77D0MLe1onZRTQ6ij+4evFg4gM0mTYJZnpCZjTx7XcWBI9FVX1FLVa9qcWDWldZVjAeRSCI&#10;c6srLhRcsv3XFITzyBpry6TgSQ5Wy8HHAhNtOz7TI/WFCBB2CSoovW8SKV1ekkE3sg1x8K62NeiD&#10;bAupW+wC3NQyjqKJNFhxWCixoW1J+S29GwXZ4dds77PNaVrhIUv9927T6Uypz2G/noPw1Pt3+NU+&#10;agVx9BPD/5vwBOTyDwAA//8DAFBLAQItABQABgAIAAAAIQDb4fbL7gAAAIUBAAATAAAAAAAAAAAA&#10;AAAAAAAAAABbQ29udGVudF9UeXBlc10ueG1sUEsBAi0AFAAGAAgAAAAhAFr0LFu/AAAAFQEAAAsA&#10;AAAAAAAAAAAAAAAAHwEAAF9yZWxzLy5yZWxzUEsBAi0AFAAGAAgAAAAhABJQKnXEAAAA3QAAAA8A&#10;AAAAAAAAAAAAAAAABwIAAGRycy9kb3ducmV2LnhtbFBLBQYAAAAAAwADALcAAAD4AgAAAAA=&#10;" strokecolor="#903" strokeweight="6e-5mm"/>
                  <v:shape id="Freeform 14" o:spid="_x0000_s1041" style="position:absolute;left:351;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yzCxgAAAN0AAAAPAAAAZHJzL2Rvd25yZXYueG1sRI9BawIx&#10;FITvBf9DeEJvNdFa0dUoUijoobS6Hjw+Ns/dxc3LNkl1/femIPQ4zMw3zGLV2UZcyIfasYbhQIEg&#10;LpypudRwyD9epiBCRDbYOCYNNwqwWvaeFpgZd+UdXfaxFAnCIUMNVYxtJmUoKrIYBq4lTt7JeYsx&#10;SV9K4/Ga4LaRI6Um0mLNaaHClt4rKs77X6vhc7atv/yb2h3z2XSYf99+jic10fq5363nICJ18T/8&#10;aG+MhpEav8Lfm/QE5PIOAAD//wMAUEsBAi0AFAAGAAgAAAAhANvh9svuAAAAhQEAABMAAAAAAAAA&#10;AAAAAAAAAAAAAFtDb250ZW50X1R5cGVzXS54bWxQSwECLQAUAAYACAAAACEAWvQsW78AAAAVAQAA&#10;CwAAAAAAAAAAAAAAAAAfAQAAX3JlbHMvLnJlbHNQSwECLQAUAAYACAAAACEADs8swsYAAADdAAAA&#10;DwAAAAAAAAAAAAAAAAAHAgAAZHJzL2Rvd25yZXYueG1sUEsFBgAAAAADAAMAtwAAAPoCAAAAAA==&#10;" path="m207,95r,17l202,132r-10,17l180,163r-15,11l147,182r-21,6l105,191,87,188,66,182,48,174,33,163,21,149,9,132,3,112,,95,3,76,9,56,21,39,33,25,48,14,66,6,87,r18,l126,r21,6l165,14r15,11l192,39r10,17l207,76r,19xe" fillcolor="#cff" strokecolor="#903" strokeweight="6e-5mm">
                    <v:path arrowok="t" o:connecttype="custom" o:connectlocs="207,95;207,112;202,132;192,149;180,163;165,174;147,182;126,188;105,191;87,188;66,182;48,174;33,163;21,149;9,132;3,112;0,95;3,76;9,56;21,39;33,25;48,14;66,6;87,0;105,0;126,0;147,6;165,14;180,25;192,39;202,56;207,76;207,95" o:connectangles="0,0,0,0,0,0,0,0,0,0,0,0,0,0,0,0,0,0,0,0,0,0,0,0,0,0,0,0,0,0,0,0,0"/>
                  </v:shape>
                  <v:shape id="Freeform 15" o:spid="_x0000_s1042"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OhtxQAAAN0AAAAPAAAAZHJzL2Rvd25yZXYueG1sRI9BS8NA&#10;FITvBf/D8gRvZmOoIjGbokXRi1jb4PmRfU1Cs29j9tmk/94VhB6HmfmGKVaz69WRxtB5NnCTpKCI&#10;a287bgxUu5fre1BBkC32nsnAiQKsyotFgbn1E3/ScSuNihAOORpoRYZc61C35DAkfiCO3t6PDiXK&#10;sdF2xCnCXa+zNL3TDjuOCy0OtG6pPmx/nAF5/1j76vT6NN3Wm0x29Pz9hZUxV5fz4wMooVnO4f/2&#10;mzWQpcsl/L2JT0CXvwAAAP//AwBQSwECLQAUAAYACAAAACEA2+H2y+4AAACFAQAAEwAAAAAAAAAA&#10;AAAAAAAAAAAAW0NvbnRlbnRfVHlwZXNdLnhtbFBLAQItABQABgAIAAAAIQBa9CxbvwAAABUBAAAL&#10;AAAAAAAAAAAAAAAAAB8BAABfcmVscy8ucmVsc1BLAQItABQABgAIAAAAIQDc0OhtxQAAAN0AAAAP&#10;AAAAAAAAAAAAAAAAAAcCAABkcnMvZG93bnJldi54bWxQSwUGAAAAAAMAAwC3AAAA+QIAAAAA&#10;" path="m,129l117,9,108,,,129xe" fillcolor="black" stroked="f">
                    <v:path arrowok="t" o:connecttype="custom" o:connectlocs="0,129;117,9;108,0;0,129" o:connectangles="0,0,0,0"/>
                  </v:shape>
                  <v:shape id="Freeform 16" o:spid="_x0000_s1043" style="position:absolute;left:38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t2xAAAAN0AAAAPAAAAZHJzL2Rvd25yZXYueG1sRI/RagIx&#10;FETfC/5DuAXfarJLLXZrFJEVi2/afsBlc7tZ3NwsSarr35uC0MdhZs4wy/XoenGhEDvPGoqZAkHc&#10;eNNxq+H7a/eyABETssHeM2m4UYT1avK0xMr4Kx/pckqtyBCOFWqwKQ2VlLGx5DDO/ECcvR8fHKYs&#10;QytNwGuGu16WSr1Jhx3nBYsDbS0159Ov07BdxENQzbGo7WG/e5dtXZT1Wevp87j5AJFoTP/hR/vT&#10;aCjV6xz+3uQnIFd3AAAA//8DAFBLAQItABQABgAIAAAAIQDb4fbL7gAAAIUBAAATAAAAAAAAAAAA&#10;AAAAAAAAAABbQ29udGVudF9UeXBlc10ueG1sUEsBAi0AFAAGAAgAAAAhAFr0LFu/AAAAFQEAAAsA&#10;AAAAAAAAAAAAAAAAHwEAAF9yZWxzLy5yZWxzUEsBAi0AFAAGAAgAAAAhAJJuy3bEAAAA3QAAAA8A&#10;AAAAAAAAAAAAAAAABwIAAGRycy9kb3ducmV2LnhtbFBLBQYAAAAAAwADALcAAAD4AgAAAAA=&#10;" path="m,68l3,54,6,40,15,28r9,-8l33,12,48,3,60,,75,e" filled="f" strokecolor="white" strokeweight="6e-5mm">
                    <v:path arrowok="t" o:connecttype="custom" o:connectlocs="0,68;3,54;6,40;15,28;24,20;33,12;48,3;60,0;75,0" o:connectangles="0,0,0,0,0,0,0,0,0"/>
                  </v:shape>
                </v:group>
                <v:group id="Group 28" o:spid="_x0000_s1044" style="position:absolute;left:1327;top:546;width:3137;height:4083" coordorigin="20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5Bd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zyn8vglPQK5/AAAA//8DAFBLAQItABQABgAIAAAAIQDb4fbL7gAAAIUBAAATAAAAAAAA&#10;AAAAAAAAAAAAAABbQ29udGVudF9UeXBlc10ueG1sUEsBAi0AFAAGAAgAAAAhAFr0LFu/AAAAFQEA&#10;AAsAAAAAAAAAAAAAAAAAHwEAAF9yZWxzLy5yZWxzUEsBAi0AFAAGAAgAAAAhAGA/kF3HAAAA3QAA&#10;AA8AAAAAAAAAAAAAAAAABwIAAGRycy9kb3ducmV2LnhtbFBLBQYAAAAAAwADALcAAAD7AgAAAAA=&#10;">
                  <v:line id="Line 18" o:spid="_x0000_s1045" style="position:absolute;visibility:visible;mso-wrap-style:square" from="486,271" to="486,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lRWxQAAAN0AAAAPAAAAZHJzL2Rvd25yZXYueG1sRI9Pi8Iw&#10;FMTvwn6H8Bb2ZlNFVKpRysKCsOvBP6Dens2zLTYvpYm2++2NIHgcZuY3zHzZmUrcqXGlZQWDKAZB&#10;nFldcq5gv/vpT0E4j6yxskwK/snBcvHRm2Oibcsbum99LgKEXYIKCu/rREqXFWTQRbYmDt7FNgZ9&#10;kE0udYNtgJtKDuN4LA2WHBYKrOm7oOy6vRkFx/X6hKU/j9NDWrd/Tg5+R7pS6uuzS2cgPHX+HX61&#10;V1rBMB5N4PkmPAG5eAAAAP//AwBQSwECLQAUAAYACAAAACEA2+H2y+4AAACFAQAAEwAAAAAAAAAA&#10;AAAAAAAAAAAAW0NvbnRlbnRfVHlwZXNdLnhtbFBLAQItABQABgAIAAAAIQBa9CxbvwAAABUBAAAL&#10;AAAAAAAAAAAAAAAAAB8BAABfcmVscy8ucmVsc1BLAQItABQABgAIAAAAIQDQTlRWxQAAAN0AAAAP&#10;AAAAAAAAAAAAAAAAAAcCAABkcnMvZG93bnJldi54bWxQSwUGAAAAAAMAAwC3AAAA+QIAAAAA&#10;" strokecolor="#ccc" strokeweight="6e-5mm"/>
                  <v:line id="Line 19" o:spid="_x0000_s1046" style="position:absolute;visibility:visible;mso-wrap-style:square" from="209,344" to="70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B2fwgAAAN0AAAAPAAAAZHJzL2Rvd25yZXYueG1sRE/JbsIw&#10;EL0j8Q/WIHEDh0UVpHEQi4BeOJD0A0bxNIkaj6PYkPTv6wMSx6e3J7vBNOJJnastK1jMIxDEhdU1&#10;lwq+8/NsA8J5ZI2NZVLwRw526XiUYKxtz3d6Zr4UIYRdjAoq79tYSldUZNDNbUscuB/bGfQBdqXU&#10;HfYh3DRyGUUf0mDNoaHClo4VFb/ZwyjIrxdzfGwPt02N1zzzq9Oh17lS08mw/wThafBv8cv9pRUs&#10;o3WYG96EJyDTfwAAAP//AwBQSwECLQAUAAYACAAAACEA2+H2y+4AAACFAQAAEwAAAAAAAAAAAAAA&#10;AAAAAAAAW0NvbnRlbnRfVHlwZXNdLnhtbFBLAQItABQABgAIAAAAIQBa9CxbvwAAABUBAAALAAAA&#10;AAAAAAAAAAAAAB8BAABfcmVscy8ucmVsc1BLAQItABQABgAIAAAAIQBzuB2fwgAAAN0AAAAPAAAA&#10;AAAAAAAAAAAAAAcCAABkcnMvZG93bnJldi54bWxQSwUGAAAAAAMAAwC3AAAA9gIAAAAA&#10;" strokecolor="#903" strokeweight="6e-5mm"/>
                  <v:shape id="Freeform 20" o:spid="_x0000_s1047"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UfzxgAAAN0AAAAPAAAAZHJzL2Rvd25yZXYueG1sRI9Ba8JA&#10;FITvhf6H5RV6q5uGWmp0lVZa6kWsGjw/ss8kmH2bZl9N/PduodDjMDPfMLPF4Bp1pi7Ung08jhJQ&#10;xIW3NZcG8v3HwwuoIMgWG89k4EIBFvPbmxlm1ve8pfNOShUhHDI0UIm0mdahqMhhGPmWOHpH3zmU&#10;KLtS2w77CHeNTpPkWTusOS5U2NKyouK0+3EGZL1Z+vzy+daPi69U9vT+fcDcmPu74XUKSmiQ//Bf&#10;e2UNpMnTBH7fxCeg51cAAAD//wMAUEsBAi0AFAAGAAgAAAAhANvh9svuAAAAhQEAABMAAAAAAAAA&#10;AAAAAAAAAAAAAFtDb250ZW50X1R5cGVzXS54bWxQSwECLQAUAAYACAAAACEAWvQsW78AAAAVAQAA&#10;CwAAAAAAAAAAAAAAAAAfAQAAX3JlbHMvLnJlbHNQSwECLQAUAAYACAAAACEAMtFH88YAAADdAAAA&#10;DwAAAAAAAAAAAAAAAAAHAgAAZHJzL2Rvd25yZXYueG1sUEsFBgAAAAADAAMAtwAAAPoCAAAAAA==&#10;" path="m,129l117,9,108,,,129xe" fillcolor="black" stroked="f">
                    <v:path arrowok="t" o:connecttype="custom" o:connectlocs="0,129;117,9;108,0;0,129" o:connectangles="0,0,0,0"/>
                  </v:shape>
                  <v:shape id="Freeform 21" o:spid="_x0000_s1048" style="position:absolute;left:384;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cLGxAAAAN0AAAAPAAAAZHJzL2Rvd25yZXYueG1sRE/Pa8Iw&#10;FL4L+x/CG+wia6owGdUonVAZDCbqdujt0TzbuualNJnp/vvlIHj8+H6vNqPpxJUG11pWMEtSEMSV&#10;1S3XCr5OxfMrCOeRNXaWScEfOdisHyYrzLQNfKDr0dcihrDLUEHjfZ9J6aqGDLrE9sSRO9vBoI9w&#10;qKUeMMRw08l5mi6kwZZjQ4M9bRuqfo6/RsHpXHyHD7nLL6Gk3aef1vu3Mij19DjmSxCeRn8X39zv&#10;WsE8fYn745v4BOT6HwAA//8DAFBLAQItABQABgAIAAAAIQDb4fbL7gAAAIUBAAATAAAAAAAAAAAA&#10;AAAAAAAAAABbQ29udGVudF9UeXBlc10ueG1sUEsBAi0AFAAGAAgAAAAhAFr0LFu/AAAAFQEAAAsA&#10;AAAAAAAAAAAAAAAAHwEAAF9yZWxzLy5yZWxzUEsBAi0AFAAGAAgAAAAhACeZwsbEAAAA3QAAAA8A&#10;AAAAAAAAAAAAAAAABwIAAGRycy9kb3ducmV2LnhtbFBLBQYAAAAAAwADALcAAAD4AgAAAAA=&#10;" path="m204,98r,17l199,132r-10,17l177,163r-15,14l144,185r-21,6l102,194,84,191,63,185,45,177,30,163,18,149,9,132,3,115,,98,3,78,9,59,18,42,30,28,45,17,63,6,84,r18,l123,r21,6l162,17r15,11l189,42r10,17l204,78r,20xe" fillcolor="#ccc" strokecolor="#ccc" strokeweight="6e-5mm">
                    <v:path arrowok="t" o:connecttype="custom" o:connectlocs="204,98;204,115;199,132;189,149;177,163;162,177;144,185;123,191;102,194;84,191;63,185;45,177;30,163;18,149;9,132;3,115;0,98;3,78;9,59;18,42;30,28;45,17;63,6;84,0;102,0;123,0;144,6;162,17;177,28;189,42;199,59;204,78;204,98" o:connectangles="0,0,0,0,0,0,0,0,0,0,0,0,0,0,0,0,0,0,0,0,0,0,0,0,0,0,0,0,0,0,0,0,0"/>
                  </v:shape>
                  <v:shape id="Freeform 22" o:spid="_x0000_s1049" style="position:absolute;left:30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bf0xAAAAN0AAAAPAAAAZHJzL2Rvd25yZXYueG1sRI/disIw&#10;FITvF3yHcIS9W1MFZalGkYKsCAv+gXh3aI5tsTmpSdbWtzeCsJfDzHzDzBadqcWdnK8sKxgOEhDE&#10;udUVFwqOh9XXNwgfkDXWlknBgzws5r2PGabatryj+z4UIkLYp6igDKFJpfR5SQb9wDbE0btYZzBE&#10;6QqpHbYRbmo5SpKJNFhxXCixoayk/Lr/Mwryn7be/J6Xpxu7drsm2mU265T67HfLKYhAXfgPv9tr&#10;rWCUjIfwehOfgJw/AQAA//8DAFBLAQItABQABgAIAAAAIQDb4fbL7gAAAIUBAAATAAAAAAAAAAAA&#10;AAAAAAAAAABbQ29udGVudF9UeXBlc10ueG1sUEsBAi0AFAAGAAgAAAAhAFr0LFu/AAAAFQEAAAsA&#10;AAAAAAAAAAAAAAAAHwEAAF9yZWxzLy5yZWxzUEsBAi0AFAAGAAgAAAAhALupt/TEAAAA3QAAAA8A&#10;AAAAAAAAAAAAAAAABwIAAGRycy9kb3ducmV2LnhtbFBLBQYAAAAAAwADALcAAAD4AgAAAAA=&#10;" path="m301,253l150,,,253e" filled="f" strokecolor="#903" strokeweight="6e-5mm">
                    <v:path arrowok="t" o:connecttype="custom" o:connectlocs="301,253;150,0;0,253" o:connectangles="0,0,0"/>
                  </v:shape>
                  <v:shape id="Freeform 23" o:spid="_x0000_s1050" style="position:absolute;left:33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64AxQAAAN0AAAAPAAAAZHJzL2Rvd25yZXYueG1sRI/dagIx&#10;FITvC32HcAq9Ec0aapWtUUpZQSgq9ef+sDndXbo5WZKo69s3BaGXw8x8w8yXvW3FhXxoHGsYjzIQ&#10;xKUzDVcajofVcAYiRGSDrWPScKMAy8Xjwxxz4678RZd9rESCcMhRQx1jl0sZyposhpHriJP37bzF&#10;mKSvpPF4TXDbSpVlr9Jiw2mhxo4+aip/9mebKOOpL1idiua2KV92q8+t4mKg9fNT//4GIlIf/8P3&#10;9tpoUNlEwd+b9ATk4hcAAP//AwBQSwECLQAUAAYACAAAACEA2+H2y+4AAACFAQAAEwAAAAAAAAAA&#10;AAAAAAAAAAAAW0NvbnRlbnRfVHlwZXNdLnhtbFBLAQItABQABgAIAAAAIQBa9CxbvwAAABUBAAAL&#10;AAAAAAAAAAAAAAAAAB8BAABfcmVscy8ucmVsc1BLAQItABQABgAIAAAAIQA8g64AxQAAAN0AAAAP&#10;AAAAAAAAAAAAAAAAAAcCAABkcnMvZG93bnJldi54bWxQSwUGAAAAAAMAAwC3AAAA+QIAAAAA&#10;" path="m298,250l147,,,250e" filled="f" strokecolor="#ccc" strokeweight="6e-5mm">
                    <v:path arrowok="t" o:connecttype="custom" o:connectlocs="298,250;147,0;0,250" o:connectangles="0,0,0"/>
                  </v:shape>
                  <v:line id="Line 24" o:spid="_x0000_s1051" style="position:absolute;visibility:visible;mso-wrap-style:square" from="456,252" to="45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RkzwwAAAN0AAAAPAAAAZHJzL2Rvd25yZXYueG1sRI9Bi8Iw&#10;FITvC/6H8IS9ramKotUo6uLqxYOtP+DRPNti81KaaOu/3wiCx2FmvmGW685U4kGNKy0rGA4iEMSZ&#10;1SXnCi7p/mcGwnlkjZVlUvAkB+tV72uJsbYtn+mR+FwECLsYFRTe17GULivIoBvYmjh4V9sY9EE2&#10;udQNtgFuKjmKoqk0WHJYKLCmXUHZLbkbBenhz+zu8+1pVuIhTfz4d9vqVKnvfrdZgPDU+U/43T5q&#10;BaNoMobXm/AE5OofAAD//wMAUEsBAi0AFAAGAAgAAAAhANvh9svuAAAAhQEAABMAAAAAAAAAAAAA&#10;AAAAAAAAAFtDb250ZW50X1R5cGVzXS54bWxQSwECLQAUAAYACAAAACEAWvQsW78AAAAVAQAACwAA&#10;AAAAAAAAAAAAAAAfAQAAX3JlbHMvLnJlbHNQSwECLQAUAAYACAAAACEA+MUZM8MAAADdAAAADwAA&#10;AAAAAAAAAAAAAAAHAgAAZHJzL2Rvd25yZXYueG1sUEsFBgAAAAADAAMAtwAAAPcCAAAAAA==&#10;" strokecolor="#903" strokeweight="6e-5mm"/>
                  <v:shape id="Freeform 25" o:spid="_x0000_s1052" style="position:absolute;left:351;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rxgAAAN0AAAAPAAAAZHJzL2Rvd25yZXYueG1sRI9BawIx&#10;FITvBf9DeEJvNVFUdDWKFAR7KK2uB4+PzXN3cfOyTaKu/74pFDwOM/MNs1x3thE38qF2rGE4UCCI&#10;C2dqLjUc8+3bDESIyAYbx6ThQQHWq97LEjPj7ryn2yGWIkE4ZKihirHNpAxFRRbDwLXEyTs7bzEm&#10;6UtpPN4T3DZypNRUWqw5LVTY0ntFxeVwtRo+5x/1l5+o/Smfz4b59+PndFZTrV/73WYBIlIXn+H/&#10;9s5oGKnJGP7epCcgV78AAAD//wMAUEsBAi0AFAAGAAgAAAAhANvh9svuAAAAhQEAABMAAAAAAAAA&#10;AAAAAAAAAAAAAFtDb250ZW50X1R5cGVzXS54bWxQSwECLQAUAAYACAAAACEAWvQsW78AAAAVAQAA&#10;CwAAAAAAAAAAAAAAAAAfAQAAX3JlbHMvLnJlbHNQSwECLQAUAAYACAAAACEABP8ia8YAAADdAAAA&#10;DwAAAAAAAAAAAAAAAAAHAgAAZHJzL2Rvd25yZXYueG1sUEsFBgAAAAADAAMAtwAAAPoCAAAAAA==&#10;" path="m207,95r,17l202,132r-10,17l180,163r-15,11l147,182r-21,6l105,191,87,188,66,182,48,174,33,163,21,149,9,132,3,112,,95,3,76,9,56,21,39,33,25,48,14,66,6,87,r18,l126,r21,6l165,14r15,11l192,39r10,17l207,76r,19xe" fillcolor="#cff" strokecolor="#903" strokeweight="6e-5mm">
                    <v:path arrowok="t" o:connecttype="custom" o:connectlocs="207,95;207,112;202,132;192,149;180,163;165,174;147,182;126,188;105,191;87,188;66,182;48,174;33,163;21,149;9,132;3,112;0,95;3,76;9,56;21,39;33,25;48,14;66,6;87,0;105,0;126,0;147,6;165,14;180,25;192,39;202,56;207,76;207,95" o:connectangles="0,0,0,0,0,0,0,0,0,0,0,0,0,0,0,0,0,0,0,0,0,0,0,0,0,0,0,0,0,0,0,0,0"/>
                  </v:shape>
                  <v:shape id="Freeform 26" o:spid="_x0000_s1053" style="position:absolute;left:438;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dsrxQAAAN0AAAAPAAAAZHJzL2Rvd25yZXYueG1sRI9BS8NA&#10;FITvBf/D8gRv7cZApMRuixZFL2KbBs+P7GsSmn0bs88m/feuIPQ4zMw3zGozuU6daQitZwP3iwQU&#10;ceVty7WB8vA6X4IKgmyx80wGLhRgs76ZrTC3fuQ9nQupVYRwyNFAI9LnWoeqIYdh4Xvi6B394FCi&#10;HGptBxwj3HU6TZIH7bDluNBgT9uGqlPx4wzIx+fWl5e35zGrdqkc6OX7C0tj7m6np0dQQpNcw//t&#10;d2sgTbIM/t7EJ6DXvwAAAP//AwBQSwECLQAUAAYACAAAACEA2+H2y+4AAACFAQAAEwAAAAAAAAAA&#10;AAAAAAAAAAAAW0NvbnRlbnRfVHlwZXNdLnhtbFBLAQItABQABgAIAAAAIQBa9CxbvwAAABUBAAAL&#10;AAAAAAAAAAAAAAAAAB8BAABfcmVscy8ucmVsc1BLAQItABQABgAIAAAAIQA2RdsrxQAAAN0AAAAP&#10;AAAAAAAAAAAAAAAAAAcCAABkcnMvZG93bnJldi54bWxQSwUGAAAAAAMAAwC3AAAA+QIAAAAA&#10;" path="m,129l117,9,108,,,129xe" fillcolor="black" stroked="f">
                    <v:path arrowok="t" o:connecttype="custom" o:connectlocs="0,129;117,9;108,0;0,129" o:connectangles="0,0,0,0"/>
                  </v:shape>
                  <v:shape id="Freeform 27" o:spid="_x0000_s1054" style="position:absolute;left:38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cPcxAAAAN0AAAAPAAAAZHJzL2Rvd25yZXYueG1sRI/dagIx&#10;FITvhb5DOIXeabILFbs1SpGVinf+PMBhc7pZ3JwsSarbt28EwcthZr5hluvR9eJKIXaeNRQzBYK4&#10;8abjVsP5tJ0uQMSEbLD3TBr+KMJ69TJZYmX8jQ90PaZWZAjHCjXYlIZKythYchhnfiDO3o8PDlOW&#10;oZUm4C3DXS9LpebSYcd5weJAG0vN5fjrNGwWcR9Ucyhqu//efsi2Lsr6ovXb6/j1CSLRmJ7hR3tn&#10;NJTqfQ73N/kJyNU/AAAA//8DAFBLAQItABQABgAIAAAAIQDb4fbL7gAAAIUBAAATAAAAAAAAAAAA&#10;AAAAAAAAAABbQ29udGVudF9UeXBlc10ueG1sUEsBAi0AFAAGAAgAAAAhAFr0LFu/AAAAFQEAAAsA&#10;AAAAAAAAAAAAAAAAHwEAAF9yZWxzLy5yZWxzUEsBAi0AFAAGAAgAAAAhAOdlw9zEAAAA3QAAAA8A&#10;AAAAAAAAAAAAAAAABwIAAGRycy9kb3ducmV2LnhtbFBLBQYAAAAAAwADALcAAAD4AgAAAAA=&#10;" path="m,68l3,54,6,40,15,28r9,-8l33,12,48,3,60,,75,e" filled="f" strokecolor="white" strokeweight="6e-5mm">
                    <v:path arrowok="t" o:connecttype="custom" o:connectlocs="0,68;3,54;6,40;15,28;24,20;33,12;48,3;60,0;75,0" o:connectangles="0,0,0,0,0,0,0,0,0"/>
                  </v:shape>
                </v:group>
                <v:rect id="Rectangle 29" o:spid="_x0000_s1055" style="position:absolute;left:120;top:5175;width:6064;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a5wwAAAN0AAAAPAAAAZHJzL2Rvd25yZXYueG1sRI/dagIx&#10;FITvC75DOELvauJCVbZGkYJgizeuPsBhc/aHJidLkrrbt28KBS+HmfmG2e4nZ8WdQuw9a1guFAji&#10;2pueWw236/FlAyImZIPWM2n4oQj73expi6XxI1/oXqVWZAjHEjV0KQ2llLHuyGFc+IE4e40PDlOW&#10;oZUm4JjhzspCqZV02HNe6HCg947qr+rbaZDX6jhuKhuU/yyas/04XRryWj/Pp8MbiERTeoT/2yej&#10;oVCva/h7k5+A3P0CAAD//wMAUEsBAi0AFAAGAAgAAAAhANvh9svuAAAAhQEAABMAAAAAAAAAAAAA&#10;AAAAAAAAAFtDb250ZW50X1R5cGVzXS54bWxQSwECLQAUAAYACAAAACEAWvQsW78AAAAVAQAACwAA&#10;AAAAAAAAAAAAAAAfAQAAX3JlbHMvLnJlbHNQSwECLQAUAAYACAAAACEAJ/52ucMAAADdAAAADwAA&#10;AAAAAAAAAAAAAAAHAgAAZHJzL2Rvd25yZXYueG1sUEsFBgAAAAADAAMAtwAAAPcCAAAAAA==&#10;" filled="f" stroked="f">
                  <v:textbox style="mso-fit-shape-to-text:t" inset="0,0,0,0">
                    <w:txbxContent>
                      <w:p w14:paraId="01F40BD8" w14:textId="77777777" w:rsidR="00AA0A19" w:rsidRDefault="00AA0A19" w:rsidP="00155B4E">
                        <w:r>
                          <w:rPr>
                            <w:rFonts w:ascii="Verdana" w:hAnsi="Verdana" w:cs="Verdana"/>
                            <w:color w:val="000000"/>
                            <w:sz w:val="12"/>
                            <w:szCs w:val="12"/>
                            <w:u w:val="single"/>
                            <w:lang w:val="en-US"/>
                          </w:rPr>
                          <w:t xml:space="preserve"> : Excise Officer</w:t>
                        </w:r>
                      </w:p>
                    </w:txbxContent>
                  </v:textbox>
                </v:rect>
                <v:rect id="Rectangle 30" o:spid="_x0000_s1056" style="position:absolute;left:2635;top:8407;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m8rxQAAAN0AAAAPAAAAZHJzL2Rvd25yZXYueG1sRE9NSwMx&#10;EL0L/ocwghdpE4stsm1aZKFW8CBtreBtuhl3FzeTsInt6q93DoLHx/terAbfqRP1qQ1s4XZsQBFX&#10;wbVcW3jdr0f3oFJGdtgFJgvflGC1vLxYYOHCmbd02uVaSQinAi00OcdC61Q15DGNQyQW7iP0HrPA&#10;vtaux7OE+05PjJlpjy1LQ4ORyoaqz92XtzB52TzexDfzvJmGu3Ib3w/Hn3Jt7fXV8DAHlWnI/+I/&#10;95MTn5nKXHkjT0AvfwEAAP//AwBQSwECLQAUAAYACAAAACEA2+H2y+4AAACFAQAAEwAAAAAAAAAA&#10;AAAAAAAAAAAAW0NvbnRlbnRfVHlwZXNdLnhtbFBLAQItABQABgAIAAAAIQBa9CxbvwAAABUBAAAL&#10;AAAAAAAAAAAAAAAAAB8BAABfcmVscy8ucmVsc1BLAQItABQABgAIAAAAIQBCcm8rxQAAAN0AAAAP&#10;AAAAAAAAAAAAAAAAAAcCAABkcnMvZG93bnJldi54bWxQSwUGAAAAAAMAAwC3AAAA+QIAAAAA&#10;" strokecolor="#903" strokeweight="8e-5mm"/>
                <v:rect id="Rectangle 31" o:spid="_x0000_s1057" style="position:absolute;left:2641;top:25990;width:451;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sqwyAAAAN0AAAAPAAAAZHJzL2Rvd25yZXYueG1sRI9BawIx&#10;FITvBf9DeAUvpSaVKu3WKGVBLXgo2lbw9rp53V3cvIRN1K2/3hQKHoeZb4aZzDrbiCO1oXas4WGg&#10;QBAXztRcavj8mN8/gQgR2WDjmDT8UoDZtHczwcy4E6/puImlSCUcMtRQxegzKUNRkcUwcJ44eT+u&#10;tRiTbEtpWjylctvIoVJjabHmtFChp7yiYr85WA3D9+Xizm/Vajlyj/na776+z/lc6/5t9/oCIlIX&#10;r+F/+s0kTo2e4e9NegJyegEAAP//AwBQSwECLQAUAAYACAAAACEA2+H2y+4AAACFAQAAEwAAAAAA&#10;AAAAAAAAAAAAAAAAW0NvbnRlbnRfVHlwZXNdLnhtbFBLAQItABQABgAIAAAAIQBa9CxbvwAAABUB&#10;AAALAAAAAAAAAAAAAAAAAB8BAABfcmVscy8ucmVsc1BLAQItABQABgAIAAAAIQAtPsqwyAAAAN0A&#10;AAAPAAAAAAAAAAAAAAAAAAcCAABkcnMvZG93bnJldi54bWxQSwUGAAAAAAMAAwC3AAAA/AIAAAAA&#10;" strokecolor="#903" strokeweight="8e-5mm"/>
                <v:rect id="Rectangle 32" o:spid="_x0000_s1058" style="position:absolute;left:2635;top:8407;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KmQxQAAAN0AAAAPAAAAZHJzL2Rvd25yZXYueG1sRE9LSwMx&#10;EL4L/ocwghdpE4uWsjYtslAreJA+FLxNN9Pdxc0kbGK7+uudg+Dx43vPl4Pv1In61Aa2cDs2oIir&#10;4FquLex3q9EMVMrIDrvAZOGbEiwXlxdzLFw484ZO21wrCeFUoIUm51honaqGPKZxiMTCHUPvMQvs&#10;a+16PEu47/TEmKn22LI0NBipbKj63H55C5PX9dNNfDcv6/twV27ix9vhp1xZe301PD6AyjTkf/Gf&#10;+9mJz0xlv7yRJ6AXvwAAAP//AwBQSwECLQAUAAYACAAAACEA2+H2y+4AAACFAQAAEwAAAAAAAAAA&#10;AAAAAAAAAAAAW0NvbnRlbnRfVHlwZXNdLnhtbFBLAQItABQABgAIAAAAIQBa9CxbvwAAABUBAAAL&#10;AAAAAAAAAAAAAAAAAB8BAABfcmVscy8ucmVsc1BLAQItABQABgAIAAAAIQByaKmQxQAAAN0AAAAP&#10;AAAAAAAAAAAAAAAAAAcCAABkcnMvZG93bnJldi54bWxQSwUGAAAAAAMAAwC3AAAA+QIAAAAA&#10;" strokecolor="#903" strokeweight="8e-5mm"/>
                <v:rect id="Rectangle 33" o:spid="_x0000_s1059" style="position:absolute;left:2641;top:25990;width:451;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AwLyAAAAN0AAAAPAAAAZHJzL2Rvd25yZXYueG1sRI9BawIx&#10;FITvQv9DeEIvUhOllbIaRRbUgoeibQVvz81zd+nmJWxSXfvrm0Khx2Hmm2Fmi8424kJtqB1rGA0V&#10;COLCmZpLDe9vq4dnECEiG2wck4YbBVjM73ozzIy78o4u+1iKVMIhQw1VjD6TMhQVWQxD54mTd3at&#10;xZhkW0rT4jWV20aOlZpIizWnhQo95RUVn/svq2H8ulkP/EFtN0/uMd/548fpO19pfd/vllMQkbr4&#10;H/6jX0zi1GQEv2/SE5DzHwAAAP//AwBQSwECLQAUAAYACAAAACEA2+H2y+4AAACFAQAAEwAAAAAA&#10;AAAAAAAAAAAAAAAAW0NvbnRlbnRfVHlwZXNdLnhtbFBLAQItABQABgAIAAAAIQBa9CxbvwAAABUB&#10;AAALAAAAAAAAAAAAAAAAAB8BAABfcmVscy8ucmVsc1BLAQItABQABgAIAAAAIQAdJAwLyAAAAN0A&#10;AAAPAAAAAAAAAAAAAAAAAAcCAABkcnMvZG93bnJldi54bWxQSwUGAAAAAAMAAwC3AAAA/AIAAAAA&#10;" strokecolor="#903" strokeweight="8e-5mm"/>
                <v:rect id="Rectangle 34" o:spid="_x0000_s1060" style="position:absolute;left:7543;top:5689;width:937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R+cwwAAAN0AAAAPAAAAZHJzL2Rvd25yZXYueG1sRI/NasMw&#10;EITvhb6D2EJvtVQfQnCjhBAIuKWXOHmAxVr/UGllJNV2374qFHIcZuYbZndYnRUzhTh61vBaKBDE&#10;rTcj9xpu1/PLFkRMyAatZ9LwQxEO+8eHHVbGL3yhuUm9yBCOFWoYUpoqKWM7kMNY+Ik4e50PDlOW&#10;oZcm4JLhzspSqY10OHJeGHCi00DtV/PtNMhrc162jQ3Kf5Tdp32vLx15rZ+f1uMbiERruof/27XR&#10;UKpNCX9v8hOQ+18AAAD//wMAUEsBAi0AFAAGAAgAAAAhANvh9svuAAAAhQEAABMAAAAAAAAAAAAA&#10;AAAAAAAAAFtDb250ZW50X1R5cGVzXS54bWxQSwECLQAUAAYACAAAACEAWvQsW78AAAAVAQAACwAA&#10;AAAAAAAAAAAAAAAfAQAAX3JlbHMvLnJlbHNQSwECLQAUAAYACAAAACEA+eUfnMMAAADdAAAADwAA&#10;AAAAAAAAAAAAAAAHAgAAZHJzL2Rvd25yZXYueG1sUEsFBgAAAAADAAMAtwAAAPcCAAAAAA==&#10;" filled="f" stroked="f">
                  <v:textbox style="mso-fit-shape-to-text:t" inset="0,0,0,0">
                    <w:txbxContent>
                      <w:p w14:paraId="166CF319" w14:textId="77777777" w:rsidR="00AA0A19" w:rsidRDefault="00AA0A19" w:rsidP="00155B4E">
                        <w:r>
                          <w:rPr>
                            <w:rFonts w:ascii="Verdana" w:hAnsi="Verdana" w:cs="Verdana"/>
                            <w:color w:val="000000"/>
                            <w:sz w:val="12"/>
                            <w:szCs w:val="12"/>
                            <w:u w:val="single"/>
                            <w:lang w:val="en-US"/>
                          </w:rPr>
                          <w:t xml:space="preserve"> : MSA event application</w:t>
                        </w:r>
                      </w:p>
                    </w:txbxContent>
                  </v:textbox>
                </v:rect>
                <v:line id="Line 35" o:spid="_x0000_s1061" style="position:absolute;visibility:visible;mso-wrap-style:square" from="11912,5657" to="11912,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LqzxAAAAN0AAAAPAAAAZHJzL2Rvd25yZXYueG1sRI9PawIx&#10;FMTvhX6H8Aq91UQLIqtZEWGL9dSqF2+Pzds/uHlJN6nGb98UCj0OM/MbZrVOdhBXGkPvWMN0okAQ&#10;18703Go4HauXBYgQkQ0OjknDnQKsy8eHFRbG3fiTrofYigzhUKCGLkZfSBnqjiyGifPE2WvcaDFm&#10;ObbSjHjLcDvImVJzabHnvNChp21H9eXwbTVUF5/MR9Mn86X8sKvezvV+8a7181PaLEFESvE//Nfe&#10;GQ0zNX+F3zf5CcjyBwAA//8DAFBLAQItABQABgAIAAAAIQDb4fbL7gAAAIUBAAATAAAAAAAAAAAA&#10;AAAAAAAAAABbQ29udGVudF9UeXBlc10ueG1sUEsBAi0AFAAGAAgAAAAhAFr0LFu/AAAAFQEAAAsA&#10;AAAAAAAAAAAAAAAAHwEAAF9yZWxzLy5yZWxzUEsBAi0AFAAGAAgAAAAhADgAurPEAAAA3QAAAA8A&#10;AAAAAAAAAAAAAAAABwIAAGRycy9kb3ducmV2LnhtbFBLBQYAAAAAAwADALcAAAD4AgAAAAA=&#10;" strokeweight="0">
                  <v:stroke dashstyle="3 1"/>
                </v:line>
                <v:group id="Group 43" o:spid="_x0000_s1062" style="position:absolute;left:9632;top:577;width:4572;height:4534" coordorigin="1517,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shape id="Freeform 36" o:spid="_x0000_s1063" style="position:absolute;left:1550;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0FwxgAAAN0AAAAPAAAAZHJzL2Rvd25yZXYueG1sRI9Ba8JA&#10;FITvBf/D8gQvpW4MaEt0FRFEexGqXrw9s69JavZt3F1N/PddodDjMDPfMLNFZ2pxJ+crywpGwwQE&#10;cW51xYWC42H99gHCB2SNtWVS8CAPi3nvZYaZti1/0X0fChEh7DNUUIbQZFL6vCSDfmgb4uh9W2cw&#10;ROkKqR22EW5qmSbJRBqsOC6U2NCqpPyyvxkFW37sNtfTZ9qc31+pXR+sG/9YpQb9bjkFEagL/+G/&#10;9lYrSJPJGJ5v4hOQ818AAAD//wMAUEsBAi0AFAAGAAgAAAAhANvh9svuAAAAhQEAABMAAAAAAAAA&#10;AAAAAAAAAAAAAFtDb250ZW50X1R5cGVzXS54bWxQSwECLQAUAAYACAAAACEAWvQsW78AAAAVAQAA&#10;CwAAAAAAAAAAAAAAAAAfAQAAX3JlbHMvLnJlbHNQSwECLQAUAAYACAAAACEAVEdBcMYAAADdAAAA&#10;DwAAAAAAAAAAAAAAAAAHAgAAZHJzL2Rvd25yZXYueG1sUEsFBgAAAAADAAMAtwAAAPoCAAAAAA==&#10;" path="m687,343r,l684,376r-5,34l671,443r-11,33l646,504r-17,30l610,559r-22,25l563,606r-28,19l507,642r-30,17l446,670r-33,8l380,683r-36,3l308,683r-33,-5l241,670,211,659,180,642,150,625,125,606,100,584,78,559,59,534,42,504,28,476,17,443,6,410,3,376,,343,3,307,6,271,17,238,28,208,42,177,59,149,78,122r22,-22l125,77,150,58,180,39,211,25,241,14,275,6,308,r36,l380,r33,6l446,14r31,11l507,39r28,19l563,77r25,23l610,122r19,27l646,177r14,31l671,238r8,33l684,307r3,36xe" fillcolor="#ccc" strokecolor="#ccc" strokeweight="31e-5mm">
                    <v:path arrowok="t" o:connecttype="custom" o:connectlocs="687,343;679,410;660,476;629,534;588,584;535,625;477,659;413,678;344,686;308,683;241,670;180,642;125,606;78,559;42,504;17,443;3,376;0,343;6,271;28,208;59,149;100,100;150,58;211,25;275,6;344,0;380,0;446,14;507,39;563,77;610,122;646,177;671,238;684,307;687,343" o:connectangles="0,0,0,0,0,0,0,0,0,0,0,0,0,0,0,0,0,0,0,0,0,0,0,0,0,0,0,0,0,0,0,0,0,0,0"/>
                  </v:shape>
                  <v:shape id="Freeform 37" o:spid="_x0000_s1064" style="position:absolute;left:1517;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AfgxQAAAN0AAAAPAAAAZHJzL2Rvd25yZXYueG1sRI/NasMw&#10;EITvgb6D2EJusdwcHNeNEtJAgq5JfWhvi7X+odbKWGrs9OmrQqHHYWa+Ybb72fbiRqPvHCt4SlIQ&#10;xJUzHTcKyrfTKgfhA7LB3jEpuJOH/e5hscXCuIkvdLuGRkQI+wIVtCEMhZS+asmiT9xAHL3ajRZD&#10;lGMjzYhThNtertM0kxY7jgstDnRsqfq8flkFx1f97OvvMp/Oud68zx9YHzQqtXycDy8gAs3hP/zX&#10;1kbBOs0y+H0Tn4Dc/QAAAP//AwBQSwECLQAUAAYACAAAACEA2+H2y+4AAACFAQAAEwAAAAAAAAAA&#10;AAAAAAAAAAAAW0NvbnRlbnRfVHlwZXNdLnhtbFBLAQItABQABgAIAAAAIQBa9CxbvwAAABUBAAAL&#10;AAAAAAAAAAAAAAAAAB8BAABfcmVscy8ucmVsc1BLAQItABQABgAIAAAAIQBUQAfgxQAAAN0AAAAP&#10;AAAAAAAAAAAAAAAAAAcCAABkcnMvZG93bnJldi54bWxQSwUGAAAAAAMAAwC3AAAA+QIAAAAA&#10;" path="m687,343r,l684,377r-5,33l670,443r-11,33l645,504r-16,30l609,559r-22,25l562,606r-27,20l507,642r-30,17l446,670r-33,8l380,684r-36,3l308,684r-34,-6l241,670,211,659,180,642,150,626,125,606,100,584,78,559,58,534,42,504,28,476,17,443,6,410,3,377,,343,3,307,6,272,17,238,28,208,42,177,58,150,78,122r22,-22l125,78,150,58,180,39,211,25,241,14,274,6,308,r36,l380,r33,6l446,14r31,11l507,39r28,19l562,78r25,22l609,122r20,28l645,177r14,31l670,238r9,34l684,307r3,36xe" fillcolor="#ffc" strokecolor="#903" strokeweight="31e-5mm">
                    <v:path arrowok="t" o:connecttype="custom" o:connectlocs="687,343;679,410;659,476;629,534;587,584;535,626;477,659;413,678;344,687;308,684;241,670;180,642;125,606;78,559;42,504;17,443;3,377;0,343;6,272;28,208;58,150;100,100;150,58;211,25;274,6;344,0;380,0;446,14;507,39;562,78;609,122;645,177;670,238;684,307;687,343" o:connectangles="0,0,0,0,0,0,0,0,0,0,0,0,0,0,0,0,0,0,0,0,0,0,0,0,0,0,0,0,0,0,0,0,0,0,0"/>
                  </v:shape>
                  <v:line id="Line 38" o:spid="_x0000_s1065" style="position:absolute;visibility:visible;mso-wrap-style:square" from="1581,559" to="2149,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8IXxgAAAN0AAAAPAAAAZHJzL2Rvd25yZXYueG1sRI9Ba8JA&#10;FITvBf/D8oTe6sYcUk1dRYQWoR5ilJ5fs69JSPZtzK4x/ffdguBxmJlvmNVmNK0YqHe1ZQXzWQSC&#10;uLC65lLB+fT+sgDhPLLG1jIp+CUHm/XkaYWptjc+0pD7UgQIuxQVVN53qZSuqMigm9mOOHg/tjfo&#10;g+xLqXu8BbhpZRxFiTRYc1iosKNdRUWTX40C3yUfly86JMUiWx5c81mevptMqefpuH0D4Wn0j/C9&#10;vdcK4ih5hf834QnI9R8AAAD//wMAUEsBAi0AFAAGAAgAAAAhANvh9svuAAAAhQEAABMAAAAAAAAA&#10;AAAAAAAAAAAAAFtDb250ZW50X1R5cGVzXS54bWxQSwECLQAUAAYACAAAACEAWvQsW78AAAAVAQAA&#10;CwAAAAAAAAAAAAAAAAAfAQAAX3JlbHMvLnJlbHNQSwECLQAUAAYACAAAACEAzJPCF8YAAADdAAAA&#10;DwAAAAAAAAAAAAAAAAAHAgAAZHJzL2Rvd25yZXYueG1sUEsFBgAAAAADAAMAtwAAAPoCAAAAAA==&#10;" strokecolor="#903" strokeweight="31e-5mm"/>
                  <v:line id="Line 39" o:spid="_x0000_s1066" style="position:absolute;visibility:visible;mso-wrap-style:square" from="1866,432" to="1866,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FZlwgAAAN0AAAAPAAAAZHJzL2Rvd25yZXYueG1sRE9Na8JA&#10;EL0L/odlCt7MpjkEjVlFBKWgB6vieZqdJiHZ2ZjdxvTfdw8Fj4/3nW9G04qBeldbVvAexSCIC6tr&#10;LhXcrvv5AoTzyBpby6Tglxxs1tNJjpm2T/6k4eJLEULYZaig8r7LpHRFRQZdZDviwH3b3qAPsC+l&#10;7vEZwk0rkzhOpcGaQ0OFHe0qKprLj1Hgu/TwuNMpLRbn5ck1x/L61ZyVmr2N2xUIT6N/if/dH1pB&#10;EqdhbngTnoBc/wEAAP//AwBQSwECLQAUAAYACAAAACEA2+H2y+4AAACFAQAAEwAAAAAAAAAAAAAA&#10;AAAAAAAAW0NvbnRlbnRfVHlwZXNdLnhtbFBLAQItABQABgAIAAAAIQBa9CxbvwAAABUBAAALAAAA&#10;AAAAAAAAAAAAAB8BAABfcmVscy8ucmVsc1BLAQItABQABgAIAAAAIQC9DFZlwgAAAN0AAAAPAAAA&#10;AAAAAAAAAAAAAAcCAABkcnMvZG93bnJldi54bWxQSwUGAAAAAAMAAwC3AAAA9gIAAAAA&#10;" strokecolor="#903" strokeweight="31e-5mm"/>
                  <v:shape id="Freeform 40" o:spid="_x0000_s1067" style="position:absolute;left:1730;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rQbxQAAAN0AAAAPAAAAZHJzL2Rvd25yZXYueG1sRI9Ba8JA&#10;FITvBf/D8oTedFdDpYmuIoJtr1Up5PbMPpNg9m3Mrhr/fbcg9DjMzDfMYtXbRtyo87VjDZOxAkFc&#10;OFNzqeGw347eQfiAbLBxTBoe5GG1HLwsMDPuzt9024VSRAj7DDVUIbSZlL6oyKIfu5Y4eifXWQxR&#10;dqU0Hd4j3DZyqtRMWqw5LlTY0qai4ry7Wg355ybFNDnKjyQ55+ryyC8/2zetX4f9eg4iUB/+w8/2&#10;l9EwVbMU/t7EJyCXvwAAAP//AwBQSwECLQAUAAYACAAAACEA2+H2y+4AAACFAQAAEwAAAAAAAAAA&#10;AAAAAAAAAAAAW0NvbnRlbnRfVHlwZXNdLnhtbFBLAQItABQABgAIAAAAIQBa9CxbvwAAABUBAAAL&#10;AAAAAAAAAAAAAAAAAB8BAABfcmVscy8ucmVsc1BLAQItABQABgAIAAAAIQBYIrQbxQAAAN0AAAAP&#10;AAAAAAAAAAAAAAAAAAcCAABkcnMvZG93bnJldi54bWxQSwUGAAAAAAMAAwC3AAAA+QIAAAAA&#10;" path="m266,130r,l264,155r-9,25l244,202r-16,19l208,238r-22,11l161,257r-25,3l108,257,84,249,61,238,39,221,23,202,12,180,3,155,,130,3,102,12,77,23,55,39,36,61,19,84,8,108,r28,l161,r25,8l208,19r20,17l244,55r11,22l264,102r2,28xe" fillcolor="#cff" strokecolor="#903" strokeweight="31e-5mm">
                    <v:path arrowok="t" o:connecttype="custom" o:connectlocs="266,130;266,130;264,155;255,180;244,202;228,221;208,238;186,249;161,257;136,260;136,260;108,257;84,249;61,238;39,221;23,202;12,180;3,155;0,130;0,130;3,102;12,77;23,55;39,36;61,19;84,8;108,0;136,0;136,0;161,0;186,8;208,19;228,36;244,55;255,77;264,102;266,130;266,130" o:connectangles="0,0,0,0,0,0,0,0,0,0,0,0,0,0,0,0,0,0,0,0,0,0,0,0,0,0,0,0,0,0,0,0,0,0,0,0,0,0"/>
                  </v:shape>
                  <v:shape id="Freeform 41" o:spid="_x0000_s1068" style="position:absolute;left:1844;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oboxAAAAN0AAAAPAAAAZHJzL2Rvd25yZXYueG1sRE/LagIx&#10;FN0L/YdwC+5qotIqU6OItOCq4KNQd7eT68zYyc00ic7o1zeLgsvDec8Wna3FhXyoHGsYDhQI4tyZ&#10;igsN+9370xREiMgGa8ek4UoBFvOH3gwz41re0GUbC5FCOGSooYyxyaQMeUkWw8A1xIk7Om8xJugL&#10;aTy2KdzWcqTUi7RYcWoosaFVSfnP9mw1fJ/at9vvuL59NJ+KDsPl17NfOa37j93yFUSkLt7F/+61&#10;0TBSk7Q/vUlPQM7/AAAA//8DAFBLAQItABQABgAIAAAAIQDb4fbL7gAAAIUBAAATAAAAAAAAAAAA&#10;AAAAAAAAAABbQ29udGVudF9UeXBlc10ueG1sUEsBAi0AFAAGAAgAAAAhAFr0LFu/AAAAFQEAAAsA&#10;AAAAAAAAAAAAAAAAHwEAAF9yZWxzLy5yZWxzUEsBAi0AFAAGAAgAAAAhADO6hujEAAAA3QAAAA8A&#10;AAAAAAAAAAAAAAAABwIAAGRycy9kb3ducmV2LnhtbFBLBQYAAAAAAwADALcAAAD4AgAAAAA=&#10;" path="m,177l150,11,138,,,177xe" fillcolor="black" stroked="f">
                    <v:path arrowok="t" o:connecttype="custom" o:connectlocs="0,177;150,11;138,0;0,177;0,177" o:connectangles="0,0,0,0,0"/>
                  </v:shape>
                  <v:shape id="Freeform 42" o:spid="_x0000_s1069" style="position:absolute;left:1775;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AIuxAAAAN0AAAAPAAAAZHJzL2Rvd25yZXYueG1sRI9Ba8JA&#10;FITvBf/D8oTe6iY5tBJdRQRRj9US8PbMPpPF7NuYXWP677uC0OMwM98w8+VgG9FT541jBekkAUFc&#10;Om24UvBz3HxMQfiArLFxTAp+ycNyMXqbY67dg7+pP4RKRAj7HBXUIbS5lL6syaKfuJY4ehfXWQxR&#10;dpXUHT4i3DYyS5JPadFwXKixpXVN5fVwtwqup6PbFrbob2eTuv4yZPupKZR6Hw+rGYhAQ/gPv9o7&#10;rSBLvlJ4volPQC7+AAAA//8DAFBLAQItABQABgAIAAAAIQDb4fbL7gAAAIUBAAATAAAAAAAAAAAA&#10;AAAAAAAAAABbQ29udGVudF9UeXBlc10ueG1sUEsBAi0AFAAGAAgAAAAhAFr0LFu/AAAAFQEAAAsA&#10;AAAAAAAAAAAAAAAAHwEAAF9yZWxzLy5yZWxzUEsBAi0AFAAGAAgAAAAhAKOcAi7EAAAA3QAAAA8A&#10;AAAAAAAAAAAAAAAABwIAAGRycy9kb3ducmV2LnhtbFBLBQYAAAAAAwADALcAAAD4AgAAAAA=&#10;" path="m,91r,l3,72,8,55,16,39,27,25,41,14,58,6,75,,94,e" filled="f" strokecolor="white" strokeweight="31e-5mm">
                    <v:path arrowok="t" o:connecttype="custom" o:connectlocs="0,91;0,91;3,72;8,55;16,39;27,25;41,14;58,6;75,0;94,0" o:connectangles="0,0,0,0,0,0,0,0,0,0"/>
                  </v:shape>
                </v:group>
                <v:group id="Group 51" o:spid="_x0000_s1070" style="position:absolute;left:9632;top:577;width:4572;height:4534" coordorigin="1517,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zjxgAAAN0AAAAPAAAAZHJzL2Rvd25yZXYueG1sRI9Pa8JA&#10;FMTvBb/D8gRvdZNIq0RXEVHpQQr+AfH2yD6TYPZtyK5J/PbdQqHHYWZ+wyxWvalES40rLSuIxxEI&#10;4szqknMFl/PufQbCeWSNlWVS8CIHq+XgbYGpth0fqT35XAQIuxQVFN7XqZQuK8igG9uaOHh32xj0&#10;QTa51A12AW4qmUTRpzRYclgosKZNQdnj9DQK9h1260m8bQ+P++Z1O398Xw8xKTUa9us5CE+9/w//&#10;tb+0giSaJvD7JjwBufwBAAD//wMAUEsBAi0AFAAGAAgAAAAhANvh9svuAAAAhQEAABMAAAAAAAAA&#10;AAAAAAAAAAAAAFtDb250ZW50X1R5cGVzXS54bWxQSwECLQAUAAYACAAAACEAWvQsW78AAAAVAQAA&#10;CwAAAAAAAAAAAAAAAAAfAQAAX3JlbHMvLnJlbHNQSwECLQAUAAYACAAAACEA0Whc48YAAADdAAAA&#10;DwAAAAAAAAAAAAAAAAAHAgAAZHJzL2Rvd25yZXYueG1sUEsFBgAAAAADAAMAtwAAAPoCAAAAAA==&#10;">
                  <v:shape id="Freeform 44" o:spid="_x0000_s1071" style="position:absolute;left:1550;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pCxgAAAN0AAAAPAAAAZHJzL2Rvd25yZXYueG1sRI9Ba8JA&#10;FITvBf/D8oReim5MqUp0FRGk9iJUvXh7Zp9J2uzbuLs18d93hUKPw8x8w8yXnanFjZyvLCsYDRMQ&#10;xLnVFRcKjofNYArCB2SNtWVScCcPy0XvaY6Zti1/0m0fChEh7DNUUIbQZFL6vCSDfmgb4uhdrDMY&#10;onSF1A7bCDe1TJNkLA1WHBdKbGhdUv69/zEKtnzfvV9PH2lznrxQuzlY9/ZllXrud6sZiEBd+A//&#10;tbdaQZpMXuHxJj4BufgFAAD//wMAUEsBAi0AFAAGAAgAAAAhANvh9svuAAAAhQEAABMAAAAAAAAA&#10;AAAAAAAAAAAAAFtDb250ZW50X1R5cGVzXS54bWxQSwECLQAUAAYACAAAACEAWvQsW78AAAAVAQAA&#10;CwAAAAAAAAAAAAAAAAAfAQAAX3JlbHMvLnJlbHNQSwECLQAUAAYACAAAACEAMTvqQsYAAADdAAAA&#10;DwAAAAAAAAAAAAAAAAAHAgAAZHJzL2Rvd25yZXYueG1sUEsFBgAAAAADAAMAtwAAAPoCAAAAAA==&#10;" path="m687,343r,l684,376r-5,34l671,443r-11,33l646,504r-17,30l610,559r-22,25l563,606r-28,19l507,642r-30,17l446,670r-33,8l380,683r-36,3l308,683r-33,-5l241,670,211,659,180,642,150,625,125,606,100,584,78,559,59,534,42,504,28,476,17,443,6,410,3,376,,343,3,307,6,271,17,238,28,208,42,177,59,149,78,122r22,-22l125,77,150,58,180,39,211,25,241,14,275,6,308,r36,l380,r33,6l446,14r31,11l507,39r28,19l563,77r25,23l610,122r19,27l646,177r14,31l671,238r8,33l684,307r3,36xe" fillcolor="#ccc" strokecolor="#ccc" strokeweight="31e-5mm">
                    <v:path arrowok="t" o:connecttype="custom" o:connectlocs="687,343;679,410;660,476;629,534;588,584;535,625;477,659;413,678;344,686;308,683;241,670;180,642;125,606;78,559;42,504;17,443;3,376;0,343;6,271;28,208;59,149;100,100;150,58;211,25;275,6;344,0;380,0;446,14;507,39;563,77;610,122;646,177;671,238;684,307;687,343" o:connectangles="0,0,0,0,0,0,0,0,0,0,0,0,0,0,0,0,0,0,0,0,0,0,0,0,0,0,0,0,0,0,0,0,0,0,0"/>
                  </v:shape>
                  <v:shape id="Freeform 45" o:spid="_x0000_s1072" style="position:absolute;left:1517;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6rRxQAAAN0AAAAPAAAAZHJzL2Rvd25yZXYueG1sRI/NasMw&#10;EITvhb6D2EJujZwQGte1HNJAgq91cmhvi7X+IdbKWKrt5OmrQqHHYWa+YdLdbDox0uBaywpWywgE&#10;cWl1y7WCy/n4HINwHlljZ5kU3MjBLnt8SDHRduIPGgtfiwBhl6CCxvs+kdKVDRl0S9sTB6+yg0Ef&#10;5FBLPeAU4KaT6yh6kQZbDgsN9nRoqLwW30bB4T1/ddX9Ek+nON9+zl9Y7XNUavE0799AeJr9f/iv&#10;nWsF62i7gd834QnI7AcAAP//AwBQSwECLQAUAAYACAAAACEA2+H2y+4AAACFAQAAEwAAAAAAAAAA&#10;AAAAAAAAAAAAW0NvbnRlbnRfVHlwZXNdLnhtbFBLAQItABQABgAIAAAAIQBa9CxbvwAAABUBAAAL&#10;AAAAAAAAAAAAAAAAAB8BAABfcmVscy8ucmVsc1BLAQItABQABgAIAAAAIQBOB6rRxQAAAN0AAAAP&#10;AAAAAAAAAAAAAAAAAAcCAABkcnMvZG93bnJldi54bWxQSwUGAAAAAAMAAwC3AAAA+QIAAAAA&#10;" path="m687,343r,l684,377r-5,33l670,443r-11,33l645,504r-16,30l609,559r-22,25l562,606r-27,20l507,642r-30,17l446,670r-33,8l380,684r-36,3l308,684r-34,-6l241,670,211,659,180,642,150,626,125,606,100,584,78,559,58,534,42,504,28,476,17,443,6,410,3,377,,343,3,307,6,272,17,238,28,208,42,177,58,150,78,122r22,-22l125,78,150,58,180,39,211,25,241,14,274,6,308,r36,l380,r33,6l446,14r31,11l507,39r28,19l562,78r25,22l609,122r20,28l645,177r14,31l670,238r9,34l684,307r3,36xe" fillcolor="#ffc" strokecolor="#903" strokeweight="31e-5mm">
                    <v:path arrowok="t" o:connecttype="custom" o:connectlocs="687,343;679,410;659,476;629,534;587,584;535,626;477,659;413,678;344,687;308,684;241,670;180,642;125,606;78,559;42,504;17,443;3,377;0,343;6,272;28,208;58,150;100,100;150,58;211,25;274,6;344,0;380,0;446,14;507,39;562,78;609,122;645,177;670,238;684,307;687,343" o:connectangles="0,0,0,0,0,0,0,0,0,0,0,0,0,0,0,0,0,0,0,0,0,0,0,0,0,0,0,0,0,0,0,0,0,0,0"/>
                  </v:shape>
                  <v:line id="Line 46" o:spid="_x0000_s1073" style="position:absolute;visibility:visible;mso-wrap-style:square" from="1581,559" to="2149,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G8mxgAAAN0AAAAPAAAAZHJzL2Rvd25yZXYueG1sRI9Ba8JA&#10;FITvgv9heYXezKZCUxuzCVJoKejBavH8zD6TkOzbNLvV+O9dodDjMDPfMFkxmk6caXCNZQVPUQyC&#10;uLS64UrB9/59tgDhPLLGzjIpuJKDIp9OMky1vfAXnXe+EgHCLkUFtfd9KqUrazLoItsTB+9kB4M+&#10;yKGSesBLgJtOzuM4kQYbDgs19vRWU9nufo0C3ycfPwfaJOVi+7px7braH9utUo8P42oJwtPo/8N/&#10;7U+tYB6/PMP9TXgCMr8BAAD//wMAUEsBAi0AFAAGAAgAAAAhANvh9svuAAAAhQEAABMAAAAAAAAA&#10;AAAAAAAAAAAAAFtDb250ZW50X1R5cGVzXS54bWxQSwECLQAUAAYACAAAACEAWvQsW78AAAAVAQAA&#10;CwAAAAAAAAAAAAAAAAAfAQAAX3JlbHMvLnJlbHNQSwECLQAUAAYACAAAACEA1tRvJsYAAADdAAAA&#10;DwAAAAAAAAAAAAAAAAAHAgAAZHJzL2Rvd25yZXYueG1sUEsFBgAAAAADAAMAtwAAAPoCAAAAAA==&#10;" strokecolor="#903" strokeweight="31e-5mm"/>
                  <v:line id="Line 47" o:spid="_x0000_s1074" style="position:absolute;visibility:visible;mso-wrap-style:square" from="1866,432" to="1866,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vFRxgAAAN0AAAAPAAAAZHJzL2Rvd25yZXYueG1sRI9Ba8JA&#10;FITvBf/D8oTe6sYcUk1dRYQWoR5ilJ5fs69JSPZtzK4x/ffdguBxmJlvmNVmNK0YqHe1ZQXzWQSC&#10;uLC65lLB+fT+sgDhPLLG1jIp+CUHm/XkaYWptjc+0pD7UgQIuxQVVN53qZSuqMigm9mOOHg/tjfo&#10;g+xLqXu8BbhpZRxFiTRYc1iosKNdRUWTX40C3yUfly86JMUiWx5c81mevptMqefpuH0D4Wn0j/C9&#10;vdcK4ug1gf834QnI9R8AAAD//wMAUEsBAi0AFAAGAAgAAAAhANvh9svuAAAAhQEAABMAAAAAAAAA&#10;AAAAAAAAAAAAAFtDb250ZW50X1R5cGVzXS54bWxQSwECLQAUAAYACAAAACEAWvQsW78AAAAVAQAA&#10;CwAAAAAAAAAAAAAAAAAfAQAAX3JlbHMvLnJlbHNQSwECLQAUAAYACAAAACEAJgbxUcYAAADdAAAA&#10;DwAAAAAAAAAAAAAAAAAHAgAAZHJzL2Rvd25yZXYueG1sUEsFBgAAAAADAAMAtwAAAPoCAAAAAA==&#10;" strokecolor="#903" strokeweight="31e-5mm"/>
                  <v:shape id="Freeform 48" o:spid="_x0000_s1075" style="position:absolute;left:1730;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BMvxgAAAN0AAAAPAAAAZHJzL2Rvd25yZXYueG1sRI9Ba8JA&#10;FITvBf/D8gRvdbcGa03diAhqr7WlkNtr9jUJyb6N2VXjv+8WCh6HmfmGWa0H24oL9b52rOFpqkAQ&#10;F87UXGr4/Ng9voDwAdlg65g03MjDOhs9rDA17srvdDmGUkQI+xQ1VCF0qZS+qMiin7qOOHo/rrcY&#10;ouxLaXq8Rrht5UypZ2mx5rhQYUfbiormeLYa8sN2icvkW+6TpMnV6ZafvnZzrSfjYfMKItAQ7uH/&#10;9pvRMFOLBfy9iU9AZr8AAAD//wMAUEsBAi0AFAAGAAgAAAAhANvh9svuAAAAhQEAABMAAAAAAAAA&#10;AAAAAAAAAAAAAFtDb250ZW50X1R5cGVzXS54bWxQSwECLQAUAAYACAAAACEAWvQsW78AAAAVAQAA&#10;CwAAAAAAAAAAAAAAAAAfAQAAX3JlbHMvLnJlbHNQSwECLQAUAAYACAAAACEAwygTL8YAAADdAAAA&#10;DwAAAAAAAAAAAAAAAAAHAgAAZHJzL2Rvd25yZXYueG1sUEsFBgAAAAADAAMAtwAAAPoCAAAAAA==&#10;" path="m266,130r,l264,155r-9,25l244,202r-16,19l208,238r-22,11l161,257r-25,3l108,257,84,249,61,238,39,221,23,202,12,180,3,155,,130,3,102,12,77,23,55,39,36,61,19,84,8,108,r28,l161,r25,8l208,19r20,17l244,55r11,22l264,102r2,28xe" fillcolor="#cff" strokecolor="#903" strokeweight="31e-5mm">
                    <v:path arrowok="t" o:connecttype="custom" o:connectlocs="266,130;266,130;264,155;255,180;244,202;228,221;208,238;186,249;161,257;136,260;136,260;108,257;84,249;61,238;39,221;23,202;12,180;3,155;0,130;0,130;3,102;12,77;23,55;39,36;61,19;84,8;108,0;136,0;136,0;161,0;186,8;208,19;228,36;244,55;255,77;264,102;266,130;266,130" o:connectangles="0,0,0,0,0,0,0,0,0,0,0,0,0,0,0,0,0,0,0,0,0,0,0,0,0,0,0,0,0,0,0,0,0,0,0,0,0,0"/>
                  </v:shape>
                  <v:shape id="Freeform 49" o:spid="_x0000_s1076" style="position:absolute;left:1844;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IruxAAAAN0AAAAPAAAAZHJzL2Rvd25yZXYueG1sRE/LagIx&#10;FN0L/YdwC+5qotIqU6OItOCq4KNQd7eT68zYyc00ic7o1zeLgsvDec8Wna3FhXyoHGsYDhQI4tyZ&#10;igsN+9370xREiMgGa8ek4UoBFvOH3gwz41re0GUbC5FCOGSooYyxyaQMeUkWw8A1xIk7Om8xJugL&#10;aTy2KdzWcqTUi7RYcWoosaFVSfnP9mw1fJ/at9vvuL59NJ+KDsPl17NfOa37j93yFUSkLt7F/+61&#10;0TBSkzQ3vUlPQM7/AAAA//8DAFBLAQItABQABgAIAAAAIQDb4fbL7gAAAIUBAAATAAAAAAAAAAAA&#10;AAAAAAAAAABbQ29udGVudF9UeXBlc10ueG1sUEsBAi0AFAAGAAgAAAAhAFr0LFu/AAAAFQEAAAsA&#10;AAAAAAAAAAAAAAAAHwEAAF9yZWxzLy5yZWxzUEsBAi0AFAAGAAgAAAAhAM3Miu7EAAAA3QAAAA8A&#10;AAAAAAAAAAAAAAAABwIAAGRycy9kb3ducmV2LnhtbFBLBQYAAAAAAwADALcAAAD4AgAAAAA=&#10;" path="m,177l150,11,138,,,177xe" fillcolor="black" stroked="f">
                    <v:path arrowok="t" o:connecttype="custom" o:connectlocs="0,177;150,11;138,0;0,177;0,177" o:connectangles="0,0,0,0,0"/>
                  </v:shape>
                  <v:shape id="Freeform 50" o:spid="_x0000_s1077" style="position:absolute;left:1775;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g4oxAAAAN0AAAAPAAAAZHJzL2Rvd25yZXYueG1sRI9Ba8JA&#10;FITvgv9heYI33ZiD2ugqUhDrUS2B3l6zz2Qx+zbNbmP8965Q6HGYmW+Y9ba3teio9caxgtk0AUFc&#10;OG24VPB52U+WIHxA1lg7JgUP8rDdDAdrzLS784m6cyhFhLDPUEEVQpNJ6YuKLPqpa4ijd3WtxRBl&#10;W0rd4j3CbS3TJJlLi4bjQoUNvVdU3M6/VsHt6+IOuc27n28zc921T49Lkys1HvW7FYhAffgP/7U/&#10;tII0WbzB6018AnLzBAAA//8DAFBLAQItABQABgAIAAAAIQDb4fbL7gAAAIUBAAATAAAAAAAAAAAA&#10;AAAAAAAAAABbQ29udGVudF9UeXBlc10ueG1sUEsBAi0AFAAGAAgAAAAhAFr0LFu/AAAAFQEAAAsA&#10;AAAAAAAAAAAAAAAAHwEAAF9yZWxzLy5yZWxzUEsBAi0AFAAGAAgAAAAhAF3qDijEAAAA3QAAAA8A&#10;AAAAAAAAAAAAAAAABwIAAGRycy9kb3ducmV2LnhtbFBLBQYAAAAAAwADALcAAAD4AgAAAAA=&#10;" path="m,91r,l3,72,8,55,16,39,27,25,41,14,58,6,75,,94,e" filled="f" strokecolor="white" strokeweight="31e-5mm">
                    <v:path arrowok="t" o:connecttype="custom" o:connectlocs="0,91;0,91;3,72;8,55;16,39;27,25;41,14;58,6;75,0;94,0" o:connectangles="0,0,0,0,0,0,0,0,0,0"/>
                  </v:shape>
                </v:group>
                <v:rect id="Rectangle 52" o:spid="_x0000_s1078" style="position:absolute;left:7543;top:5689;width:937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8KKvwAAAN0AAAAPAAAAZHJzL2Rvd25yZXYueG1sRE/LagIx&#10;FN0X/IdwBXc1cRZlmBpFBMFKN479gMvkzoMmN0MSnenfm4XQ5eG8t/vZWfGgEAfPGjZrBYK48Wbg&#10;TsPP7fRegogJ2aD1TBr+KMJ+t3jbYmX8xFd61KkTOYRjhRr6lMZKytj05DCu/UicudYHhynD0EkT&#10;cMrhzspCqQ/pcODc0ONIx56a3/ruNMhbfZrK2gblL0X7bb/O15a81qvlfPgEkWhO/+KX+2w0FKrM&#10;+/Ob/ATk7gkAAP//AwBQSwECLQAUAAYACAAAACEA2+H2y+4AAACFAQAAEwAAAAAAAAAAAAAAAAAA&#10;AAAAW0NvbnRlbnRfVHlwZXNdLnhtbFBLAQItABQABgAIAAAAIQBa9CxbvwAAABUBAAALAAAAAAAA&#10;AAAAAAAAAB8BAABfcmVscy8ucmVsc1BLAQItABQABgAIAAAAIQDWd8KKvwAAAN0AAAAPAAAAAAAA&#10;AAAAAAAAAAcCAABkcnMvZG93bnJldi54bWxQSwUGAAAAAAMAAwC3AAAA8wIAAAAA&#10;" filled="f" stroked="f">
                  <v:textbox style="mso-fit-shape-to-text:t" inset="0,0,0,0">
                    <w:txbxContent>
                      <w:p w14:paraId="3A4689A5" w14:textId="77777777" w:rsidR="00AA0A19" w:rsidRDefault="00AA0A19" w:rsidP="00155B4E">
                        <w:r>
                          <w:rPr>
                            <w:rFonts w:ascii="Verdana" w:hAnsi="Verdana" w:cs="Verdana"/>
                            <w:color w:val="000000"/>
                            <w:sz w:val="12"/>
                            <w:szCs w:val="12"/>
                            <w:u w:val="single"/>
                            <w:lang w:val="en-US"/>
                          </w:rPr>
                          <w:t xml:space="preserve"> : MSA event application</w:t>
                        </w:r>
                      </w:p>
                    </w:txbxContent>
                  </v:textbox>
                </v:rect>
                <v:rect id="Rectangle 53" o:spid="_x0000_s1079" style="position:absolute;left:11664;top:8407;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OrxyAAAAN0AAAAPAAAAZHJzL2Rvd25yZXYueG1sRI9BawIx&#10;FITvhf6H8Aq9lJooKrI1SlmwCh6K2hZ6e9287i7dvIRN1NVf3wiCx2Hmm2Gm88424kBtqB1r6PcU&#10;COLCmZpLDR+7xfMERIjIBhvHpOFEAeaz+7spZsYdeUOHbSxFKuGQoYYqRp9JGYqKLIae88TJ+3Wt&#10;xZhkW0rT4jGV20YOlBpLizWnhQo95RUVf9u91TB4X749+S+1Xo7cMN/478+fc77Q+vGhe30BEamL&#10;t/CVXpnEqUkfLm/SE5CzfwAAAP//AwBQSwECLQAUAAYACAAAACEA2+H2y+4AAACFAQAAEwAAAAAA&#10;AAAAAAAAAAAAAAAAW0NvbnRlbnRfVHlwZXNdLnhtbFBLAQItABQABgAIAAAAIQBa9CxbvwAAABUB&#10;AAALAAAAAAAAAAAAAAAAAB8BAABfcmVscy8ucmVsc1BLAQItABQABgAIAAAAIQCtKOrxyAAAAN0A&#10;AAAPAAAAAAAAAAAAAAAAAAcCAABkcnMvZG93bnJldi54bWxQSwUGAAAAAAMAAwC3AAAA/AIAAAAA&#10;" strokecolor="#903" strokeweight="8e-5mm"/>
                <v:rect id="Rectangle 54" o:spid="_x0000_s1080" style="position:absolute;left:11664;top:11410;width:432;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yAAAAN0AAAAPAAAAZHJzL2Rvd25yZXYueG1sRI9PSwMx&#10;FMTvgt8hPMGLtEkXlbI2LWWhVvBQ+hd6e26eu4ubl7CJ7eqnbwqCx2HmN8NMZr1txYm60DjWMBoq&#10;EMSlMw1XGnbbxWAMIkRkg61j0vBDAWbT25sJ5sadeU2nTaxEKuGQo4Y6Rp9LGcqaLIah88TJ+3Sd&#10;xZhkV0nT4TmV21ZmSj1Liw2nhRo9FTWVX5tvqyFbLV8f/EG9L5/cY7H2x/3Hb7HQ+v6un7+AiNTH&#10;//Af/WYSp8YZXN+kJyCnFwAAAP//AwBQSwECLQAUAAYACAAAACEA2+H2y+4AAACFAQAAEwAAAAAA&#10;AAAAAAAAAAAAAAAAW0NvbnRlbnRfVHlwZXNdLnhtbFBLAQItABQABgAIAAAAIQBa9CxbvwAAABUB&#10;AAALAAAAAAAAAAAAAAAAAB8BAABfcmVscy8ucmVsc1BLAQItABQABgAIAAAAIQBd+nSGyAAAAN0A&#10;AAAPAAAAAAAAAAAAAAAAAAcCAABkcnMvZG93bnJldi54bWxQSwUGAAAAAAMAAwC3AAAA/AIAAAAA&#10;" strokecolor="#903" strokeweight="8e-5mm"/>
                <v:rect id="Rectangle 58" o:spid="_x0000_s1081" style="position:absolute;left:11671;top:19056;width:432;height:8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tEdyQAAAN0AAAAPAAAAZHJzL2Rvd25yZXYueG1sRI9PSwMx&#10;FMTvgt8hPKEXsUlbK2XdbJGF2oIHaf0D3p6b5+7i5iVsYrv10zeC0OMw85th8uVgO7GnPrSONUzG&#10;CgRx5UzLtYbXl9XNAkSIyAY7x6ThSAGWxeVFjplxB97SfhdrkUo4ZKihidFnUoaqIYth7Dxx8r5c&#10;bzEm2dfS9HhI5baTU6XupMWW00KDnsqGqu/dj9UwfV4/Xvt39bSeu9ty6z/ePn/Lldajq+HhHkSk&#10;IZ7D//TGJE4tZvD3Jj0BWZwAAAD//wMAUEsBAi0AFAAGAAgAAAAhANvh9svuAAAAhQEAABMAAAAA&#10;AAAAAAAAAAAAAAAAAFtDb250ZW50X1R5cGVzXS54bWxQSwECLQAUAAYACAAAACEAWvQsW78AAAAV&#10;AQAACwAAAAAAAAAAAAAAAAAfAQAAX3JlbHMvLnJlbHNQSwECLQAUAAYACAAAACEAMrbRHckAAADd&#10;AAAADwAAAAAAAAAAAAAAAAAHAgAAZHJzL2Rvd25yZXYueG1sUEsFBgAAAAADAAMAtwAAAP0CAAAA&#10;AA==&#10;" strokecolor="#903" strokeweight="8e-5mm"/>
                <v:rect id="Rectangle 59" o:spid="_x0000_s1082" style="position:absolute;left:11664;top:8407;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0lpyAAAAN0AAAAPAAAAZHJzL2Rvd25yZXYueG1sRI9PawIx&#10;FMTvQr9DeAUvUpOKFlmNUhashR6K9g94e26eu0s3L2ETddtP3wiCx2HmN8PMl51txInaUDvW8DhU&#10;IIgLZ2ouNXx+rB6mIEJENtg4Jg2/FGC5uOvNMTPuzBs6bWMpUgmHDDVUMfpMylBUZDEMnSdO3sG1&#10;FmOSbSlNi+dUbhs5UupJWqw5LVToKa+o+NkerYbR+/pl4L/V23rixvnG7772f/lK6/599zwDEamL&#10;t/CVfjWJU9MxXN6kJyAX/wAAAP//AwBQSwECLQAUAAYACAAAACEA2+H2y+4AAACFAQAAEwAAAAAA&#10;AAAAAAAAAAAAAAAAW0NvbnRlbnRfVHlwZXNdLnhtbFBLAQItABQABgAIAAAAIQBa9CxbvwAAABUB&#10;AAALAAAAAAAAAAAAAAAAAB8BAABfcmVscy8ucmVsc1BLAQItABQABgAIAAAAIQC9X0lpyAAAAN0A&#10;AAAPAAAAAAAAAAAAAAAAAAcCAABkcnMvZG93bnJldi54bWxQSwUGAAAAAAMAAwC3AAAA/AIAAAAA&#10;" strokecolor="#903" strokeweight="8e-5mm"/>
                <v:rect id="Rectangle 60" o:spid="_x0000_s1083" style="position:absolute;left:11664;top:11410;width:432;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zyyAAAAN0AAAAPAAAAZHJzL2Rvd25yZXYueG1sRI9BawIx&#10;FITvhf6H8ApeSk0qKrI1iixYhR5EbQu9PTfP3cXNS9hE3fbXNwWhx2Hmm2Gm88424kJtqB1reO4r&#10;EMSFMzWXGt73y6cJiBCRDTaOScM3BZjP7u+mmBl35S1ddrEUqYRDhhqqGH0mZSgqshj6zhMn7+ha&#10;izHJtpSmxWsqt40cKDWWFmtOCxV6yisqTruz1TDYrF4f/ad6W43cMN/6r4/DT77UuvfQLV5AROri&#10;f/hGr03i1GQEf2/SE5CzXwAAAP//AwBQSwECLQAUAAYACAAAACEA2+H2y+4AAACFAQAAEwAAAAAA&#10;AAAAAAAAAAAAAAAAW0NvbnRlbnRfVHlwZXNdLnhtbFBLAQItABQABgAIAAAAIQBa9CxbvwAAABUB&#10;AAALAAAAAAAAAAAAAAAAAB8BAABfcmVscy8ucmVsc1BLAQItABQABgAIAAAAIQDSE+zyyAAAAN0A&#10;AAAPAAAAAAAAAAAAAAAAAAcCAABkcnMvZG93bnJldi54bWxQSwUGAAAAAAMAAwC3AAAA/AIAAAAA&#10;" strokecolor="#903" strokeweight="8e-5mm"/>
                <v:rect id="Rectangle 64" o:spid="_x0000_s1084" style="position:absolute;left:11671;top:19056;width:432;height:8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XKFyAAAAN0AAAAPAAAAZHJzL2Rvd25yZXYueG1sRI9BawIx&#10;FITvQv9DeAUvUpOKFdkaRRasQg9FbQu9PTfP3cXNS9hE3fbXN4WCx2Hmm2Fmi8424kJtqB1reBwq&#10;EMSFMzWXGt73q4cpiBCRDTaOScM3BVjM73ozzIy78pYuu1iKVMIhQw1VjD6TMhQVWQxD54mTd3St&#10;xZhkW0rT4jWV20aOlJpIizWnhQo95RUVp93Zahi9rV8G/lO9rp/cON/6r4/DT77Sun/fLZ9BROri&#10;LfxPb0zi1HQCf2/SE5DzXwAAAP//AwBQSwECLQAUAAYACAAAACEA2+H2y+4AAACFAQAAEwAAAAAA&#10;AAAAAAAAAAAAAAAAW0NvbnRlbnRfVHlwZXNdLnhtbFBLAQItABQABgAIAAAAIQBa9CxbvwAAABUB&#10;AAALAAAAAAAAAAAAAAAAAB8BAABfcmVscy8ucmVsc1BLAQItABQABgAIAAAAIQAiwXKFyAAAAN0A&#10;AAAPAAAAAAAAAAAAAAAAAAcCAABkcnMvZG93bnJldi54bWxQSwUGAAAAAAMAAwC3AAAA/AIAAAAA&#10;" strokecolor="#903" strokeweight="8e-5mm"/>
                <v:rect id="Rectangle 65" o:spid="_x0000_s1085" style="position:absolute;left:17500;top:5689;width:1043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lr+wwAAAN0AAAAPAAAAZHJzL2Rvd25yZXYueG1sRI/NasMw&#10;EITvgb6D2EJuiVQfEuNGCaUQSEMvcfoAi7X+odLKSGrsvn0VKOQ4zMw3zO4wOytuFOLgWcPLWoEg&#10;brwZuNPwdT2uShAxIRu0nknDL0U47J8WO6yMn/hCtzp1IkM4VqihT2mspIxNTw7j2o/E2Wt9cJiy&#10;DJ00AacMd1YWSm2kw4HzQo8jvffUfNc/ToO81seprG1Q/ly0n/bjdGnJa718nt9eQSSa0yP83z4Z&#10;DYUqt3B/k5+A3P8BAAD//wMAUEsBAi0AFAAGAAgAAAAhANvh9svuAAAAhQEAABMAAAAAAAAAAAAA&#10;AAAAAAAAAFtDb250ZW50X1R5cGVzXS54bWxQSwECLQAUAAYACAAAACEAWvQsW78AAAAVAQAACwAA&#10;AAAAAAAAAAAAAAAfAQAAX3JlbHMvLnJlbHNQSwECLQAUAAYACAAAACEAWZ5a/sMAAADdAAAADwAA&#10;AAAAAAAAAAAAAAAHAgAAZHJzL2Rvd25yZXYueG1sUEsFBgAAAAADAAMAtwAAAPcCAAAAAA==&#10;" filled="f" stroked="f">
                  <v:textbox style="mso-fit-shape-to-text:t" inset="0,0,0,0">
                    <w:txbxContent>
                      <w:p w14:paraId="178B7DEF" w14:textId="77777777" w:rsidR="00AA0A19" w:rsidRDefault="00AA0A19" w:rsidP="00155B4E">
                        <w:r>
                          <w:rPr>
                            <w:rFonts w:ascii="Verdana" w:hAnsi="Verdana" w:cs="Verdana"/>
                            <w:color w:val="000000"/>
                            <w:sz w:val="12"/>
                            <w:szCs w:val="12"/>
                            <w:u w:val="single"/>
                            <w:lang w:val="en-US"/>
                          </w:rPr>
                          <w:t xml:space="preserve"> : MSA dispatch application</w:t>
                        </w:r>
                      </w:p>
                    </w:txbxContent>
                  </v:textbox>
                </v:rect>
                <v:line id="Line 66" o:spid="_x0000_s1086" style="position:absolute;visibility:visible;mso-wrap-style:square" from="22352,5740" to="22352,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M44wQAAAN0AAAAPAAAAZHJzL2Rvd25yZXYueG1sRE89b8Iw&#10;EN0r8R+sQ+pWbBhQFDAIIQVRphZY2E7xkUTEZxO74P77eqjE+PS+l+tke/GgIXSONUwnCgRx7UzH&#10;jYbzqfooQISIbLB3TBp+KcB6NXpbYmnck7/pcYyNyCEcStTQxuhLKUPdksUwcZ44c1c3WIwZDo00&#10;Az5zuO3lTKm5tNhxbmjR07al+nb8sRqqm0/m69olc1e+31e7S30oPrV+H6fNAkSkFF/if/feaJip&#10;Is/Nb/ITkKs/AAAA//8DAFBLAQItABQABgAIAAAAIQDb4fbL7gAAAIUBAAATAAAAAAAAAAAAAAAA&#10;AAAAAABbQ29udGVudF9UeXBlc10ueG1sUEsBAi0AFAAGAAgAAAAhAFr0LFu/AAAAFQEAAAsAAAAA&#10;AAAAAAAAAAAAHwEAAF9yZWxzLy5yZWxzUEsBAi0AFAAGAAgAAAAhAIaozjjBAAAA3QAAAA8AAAAA&#10;AAAAAAAAAAAABwIAAGRycy9kb3ducmV2LnhtbFBLBQYAAAAAAwADALcAAAD1AgAAAAA=&#10;" strokeweight="0">
                  <v:stroke dashstyle="3 1"/>
                </v:line>
                <v:group id="Group 74" o:spid="_x0000_s1087" style="position:absolute;left:20072;top:577;width:4572;height:4534" coordorigin="3161,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b61xwAAAN0AAAAPAAAAZHJzL2Rvd25yZXYueG1sRI9Ba8JA&#10;FITvBf/D8gremk2UlphmFRErHkKhKpTeHtlnEsy+DdltEv99t1DocZiZb5h8M5lWDNS7xrKCJIpB&#10;EJdWN1wpuJzfnlIQziNrbC2Tgjs52KxnDzlm2o78QcPJVyJA2GWooPa+y6R0ZU0GXWQ74uBdbW/Q&#10;B9lXUvc4Brhp5SKOX6TBhsNCjR3taipvp2+j4DDiuF0m+6G4XXf3r/Pz+2eRkFLzx2n7CsLT5P/D&#10;f+2jVrCI0xX8vglPQK5/AAAA//8DAFBLAQItABQABgAIAAAAIQDb4fbL7gAAAIUBAAATAAAAAAAA&#10;AAAAAAAAAAAAAABbQ29udGVudF9UeXBlc10ueG1sUEsBAi0AFAAGAAgAAAAhAFr0LFu/AAAAFQEA&#10;AAsAAAAAAAAAAAAAAAAAHwEAAF9yZWxzLy5yZWxzUEsBAi0AFAAGAAgAAAAhAOoZvrXHAAAA3QAA&#10;AA8AAAAAAAAAAAAAAAAABwIAAGRycy9kb3ducmV2LnhtbFBLBQYAAAAAAwADALcAAAD7AgAAAAA=&#10;">
                  <v:shape id="Freeform 67" o:spid="_x0000_s1088" style="position:absolute;left:3195;top:119;width:686;height:686;visibility:visible;mso-wrap-style:square;v-text-anchor:top" coordsize="686,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ChKwQAAAN0AAAAPAAAAZHJzL2Rvd25yZXYueG1sRE9NawIx&#10;EL0L/Q9hCl6kJgqWujWKCIJ4ELpt7+Nmulm6mSybUdd/bw6FHh/ve7UZQquu1KcmsoXZ1IAirqJr&#10;uLbw9bl/eQOVBNlhG5ks3CnBZv00WmHh4o0/6FpKrXIIpwIteJGu0DpVngKmaeyIM/cT+4CSYV9r&#10;1+Mth4dWz4151QEbzg0eO9p5qn7LS7BwbMqz8e1p+R3ouJCzTDp9ImvHz8P2HZTQIP/iP/fBWZib&#10;Zd6f3+QnoNcPAAAA//8DAFBLAQItABQABgAIAAAAIQDb4fbL7gAAAIUBAAATAAAAAAAAAAAAAAAA&#10;AAAAAABbQ29udGVudF9UeXBlc10ueG1sUEsBAi0AFAAGAAgAAAAhAFr0LFu/AAAAFQEAAAsAAAAA&#10;AAAAAAAAAAAAHwEAAF9yZWxzLy5yZWxzUEsBAi0AFAAGAAgAAAAhANTgKErBAAAA3QAAAA8AAAAA&#10;AAAAAAAAAAAABwIAAGRycy9kb3ducmV2LnhtbFBLBQYAAAAAAwADALcAAAD1AgAAAAA=&#10;" path="m686,343r,l684,376r-6,34l670,443r-11,33l645,504r-17,30l609,559r-22,25l562,606r-28,19l506,642r-30,17l446,670r-34,8l379,683r-36,3l307,683r-33,-5l241,670,210,659,180,642,149,625,124,606,99,584,77,559,58,534,41,504,27,476,16,443,5,410,2,376,,343,2,307,5,271,16,238,27,208,41,177,58,149,77,122,99,100,124,77,149,58,180,39,210,25,241,14,274,6,307,r36,l379,r33,6l446,14r30,11l506,39r28,19l562,77r25,23l609,122r19,27l645,177r14,31l670,238r8,33l684,307r2,36xe" fillcolor="#ccc" strokecolor="#ccc" strokeweight="31e-5mm">
                    <v:path arrowok="t" o:connecttype="custom" o:connectlocs="686,343;678,410;659,476;628,534;587,584;534,625;476,659;412,678;343,686;307,683;241,670;180,642;124,606;77,559;41,504;16,443;2,376;0,343;5,271;27,208;58,149;99,100;149,58;210,25;274,6;343,0;379,0;446,14;506,39;562,77;609,122;645,177;670,238;684,307;686,343" o:connectangles="0,0,0,0,0,0,0,0,0,0,0,0,0,0,0,0,0,0,0,0,0,0,0,0,0,0,0,0,0,0,0,0,0,0,0"/>
                  </v:shape>
                  <v:shape id="Freeform 68" o:spid="_x0000_s1089" style="position:absolute;left:3161;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O+zxAAAAN0AAAAPAAAAZHJzL2Rvd25yZXYueG1sRI9Pi8Iw&#10;FMTvwn6H8ARvmuphrdUoruDSq24Pens0r3+weSlNtNVPbxYW9jjMzG+YzW4wjXhQ52rLCuazCARx&#10;bnXNpYLs5ziNQTiPrLGxTAqe5GC3/RhtMNG25xM9zr4UAcIuQQWV920ipcsrMuhmtiUOXmE7gz7I&#10;rpS6wz7ATSMXUfQpDdYcFips6VBRfjvfjYLDV7pyxSuL++84XV6GKxb7FJWajIf9GoSnwf+H/9qp&#10;VrCIVnP4fROegNy+AQAA//8DAFBLAQItABQABgAIAAAAIQDb4fbL7gAAAIUBAAATAAAAAAAAAAAA&#10;AAAAAAAAAABbQ29udGVudF9UeXBlc10ueG1sUEsBAi0AFAAGAAgAAAAhAFr0LFu/AAAAFQEAAAsA&#10;AAAAAAAAAAAAAAAAHwEAAF9yZWxzLy5yZWxzUEsBAi0AFAAGAAgAAAAhAO5877PEAAAA3QAAAA8A&#10;AAAAAAAAAAAAAAAABwIAAGRycy9kb3ducmV2LnhtbFBLBQYAAAAAAwADALcAAAD4AgAAAAA=&#10;" path="m687,343r,l684,377r-5,33l671,443r-11,33l646,504r-17,30l610,559r-22,25l563,606r-28,20l507,642r-30,17l446,670r-33,8l380,684r-36,3l308,684r-33,-6l241,670,211,659,180,642,150,626,125,606,100,584,78,559,59,534,42,504,28,476,17,443,6,410,3,377,,343,3,307,6,272,17,238,28,208,42,177,59,150,78,122r22,-22l125,78,150,58,180,39,211,25,241,14,275,6,308,r36,l380,r33,6l446,14r31,11l507,39r28,19l563,78r25,22l610,122r19,28l646,177r14,31l671,238r8,34l684,307r3,36xe" fillcolor="#ffc" strokecolor="#903" strokeweight="31e-5mm">
                    <v:path arrowok="t" o:connecttype="custom" o:connectlocs="687,343;679,410;660,476;629,534;588,584;535,626;477,659;413,678;344,687;308,684;241,670;180,642;125,606;78,559;42,504;17,443;3,377;0,343;6,272;28,208;59,150;100,100;150,58;211,25;275,6;344,0;380,0;446,14;507,39;563,78;610,122;646,177;671,238;684,307;687,343" o:connectangles="0,0,0,0,0,0,0,0,0,0,0,0,0,0,0,0,0,0,0,0,0,0,0,0,0,0,0,0,0,0,0,0,0,0,0"/>
                  </v:shape>
                  <v:line id="Line 69" o:spid="_x0000_s1090" style="position:absolute;visibility:visible;mso-wrap-style:square" from="3225,559" to="3793,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RGoxAAAAN0AAAAPAAAAZHJzL2Rvd25yZXYueG1sRI9Bi8Iw&#10;FITvwv6H8Bb2pun2ULQaRYSVhfWgVjw/m2db2rzUJqv13xtB8DjMzDfMbNGbRlypc5VlBd+jCARx&#10;bnXFhYJD9jMcg3AeWWNjmRTcycFi/jGYYartjXd03ftCBAi7FBWU3replC4vyaAb2ZY4eGfbGfRB&#10;doXUHd4C3DQyjqJEGqw4LJTY0qqkvN7/GwW+TdaXI22SfLydbFz9V2SneqvU12e/nILw1Pt3+NX+&#10;1QriaBLD8014AnL+AAAA//8DAFBLAQItABQABgAIAAAAIQDb4fbL7gAAAIUBAAATAAAAAAAAAAAA&#10;AAAAAAAAAABbQ29udGVudF9UeXBlc10ueG1sUEsBAi0AFAAGAAgAAAAhAFr0LFu/AAAAFQEAAAsA&#10;AAAAAAAAAAAAAAAAHwEAAF9yZWxzLy5yZWxzUEsBAi0AFAAGAAgAAAAhAOkxEajEAAAA3QAAAA8A&#10;AAAAAAAAAAAAAAAABwIAAGRycy9kb3ducmV2LnhtbFBLBQYAAAAAAwADALcAAAD4AgAAAAA=&#10;" strokecolor="#903" strokeweight="31e-5mm"/>
                  <v:line id="Line 70" o:spid="_x0000_s1091" style="position:absolute;visibility:visible;mso-wrap-style:square" from="3510,432" to="3510,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bQzxAAAAN0AAAAPAAAAZHJzL2Rvd25yZXYueG1sRI9Bi8Iw&#10;FITvgv8hPGFvmupCsdUoIijCenBVPD+bZ1vavNQmavffbxYWPA4z8w0zX3amFk9qXWlZwXgUgSDO&#10;rC45V3A+bYZTEM4ja6wtk4IfcrBc9HtzTLV98Tc9jz4XAcIuRQWF900qpcsKMuhGtiEO3s22Bn2Q&#10;bS51i68AN7WcRFEsDZYcFgpsaF1QVh0fRoFv4u39Qvs4mx6Svau+8tO1Oij1MehWMxCeOv8O/7d3&#10;WsEkSj7h7014AnLxCwAA//8DAFBLAQItABQABgAIAAAAIQDb4fbL7gAAAIUBAAATAAAAAAAAAAAA&#10;AAAAAAAAAABbQ29udGVudF9UeXBlc10ueG1sUEsBAi0AFAAGAAgAAAAhAFr0LFu/AAAAFQEAAAsA&#10;AAAAAAAAAAAAAAAAHwEAAF9yZWxzLy5yZWxzUEsBAi0AFAAGAAgAAAAhAIZ9tDPEAAAA3QAAAA8A&#10;AAAAAAAAAAAAAAAABwIAAGRycy9kb3ducmV2LnhtbFBLBQYAAAAAAwADALcAAAD4AgAAAAA=&#10;" strokecolor="#903" strokeweight="31e-5mm"/>
                  <v:shape id="Freeform 71" o:spid="_x0000_s1092" style="position:absolute;left:3375;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muixQAAAN0AAAAPAAAAZHJzL2Rvd25yZXYueG1sRI9Ba8JA&#10;FITvgv9heYI33a1pS5O6ighar9pSyO01+5oEs29jdtX4712h0OMwM98w82VvG3GhzteONTxNFQji&#10;wpmaSw1fn5vJGwgfkA02jknDjTwsF8PBHDPjrrynyyGUIkLYZ6ihCqHNpPRFRRb91LXE0ft1ncUQ&#10;ZVdK0+E1wm0jZ0q9Sos1x4UKW1pXVBwPZ6sh/1inmCY/cpskx1ydbvnpe/Oi9XjUr95BBOrDf/iv&#10;vTMaZip9hseb+ATk4g4AAP//AwBQSwECLQAUAAYACAAAACEA2+H2y+4AAACFAQAAEwAAAAAAAAAA&#10;AAAAAAAAAAAAW0NvbnRlbnRfVHlwZXNdLnhtbFBLAQItABQABgAIAAAAIQBa9CxbvwAAABUBAAAL&#10;AAAAAAAAAAAAAAAAAB8BAABfcmVscy8ucmVsc1BLAQItABQABgAIAAAAIQCD9muixQAAAN0AAAAP&#10;AAAAAAAAAAAAAAAAAAcCAABkcnMvZG93bnJldi54bWxQSwUGAAAAAAMAAwC3AAAA+QIAAAAA&#10;" path="m266,130r,l263,155r-9,25l243,202r-16,19l207,238r-22,11l160,257r-25,3l108,257,83,249,61,238,38,221,22,202,11,180,2,155,,130,2,102,11,77,22,55,38,36,61,19,83,8,108,r27,l160,r25,8l207,19r20,17l243,55r11,22l263,102r3,28xe" fillcolor="#cff" strokecolor="#903" strokeweight="31e-5mm">
                    <v:path arrowok="t" o:connecttype="custom" o:connectlocs="266,130;266,130;263,155;254,180;243,202;227,221;207,238;185,249;160,257;135,260;135,260;108,257;83,249;61,238;38,221;22,202;11,180;2,155;0,130;0,130;2,102;11,77;22,55;38,36;61,19;83,8;108,0;135,0;135,0;160,0;185,8;207,19;227,36;243,55;254,77;263,102;266,130;266,130" o:connectangles="0,0,0,0,0,0,0,0,0,0,0,0,0,0,0,0,0,0,0,0,0,0,0,0,0,0,0,0,0,0,0,0,0,0,0,0,0,0"/>
                  </v:shape>
                  <v:shape id="Freeform 72" o:spid="_x0000_s1093" style="position:absolute;left:3488;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cOKxwAAAN0AAAAPAAAAZHJzL2Rvd25yZXYueG1sRI9PawIx&#10;FMTvQr9DeAVvNVFR7NYoIi30VPBPob29bp67azcv2yR1t356IxQ8DjPzG2a+7GwtTuRD5VjDcKBA&#10;EOfOVFxo2O9eHmYgQkQ2WDsmDX8UYLm4680xM67lDZ22sRAJwiFDDWWMTSZlyEuyGAauIU7ewXmL&#10;MUlfSOOxTXBby5FSU2mx4rRQYkPrkvLv7a/V8HVsn88/4/r81rwr+hyuPiZ+7bTu33erJxCRungL&#10;/7dfjYaRepzA9U16AnJxAQAA//8DAFBLAQItABQABgAIAAAAIQDb4fbL7gAAAIUBAAATAAAAAAAA&#10;AAAAAAAAAAAAAABbQ29udGVudF9UeXBlc10ueG1sUEsBAi0AFAAGAAgAAAAhAFr0LFu/AAAAFQEA&#10;AAsAAAAAAAAAAAAAAAAAHwEAAF9yZWxzLy5yZWxzUEsBAi0AFAAGAAgAAAAhAJPBw4rHAAAA3QAA&#10;AA8AAAAAAAAAAAAAAAAABwIAAGRycy9kb3ducmV2LnhtbFBLBQYAAAAAAwADALcAAAD7AgAAAAA=&#10;" path="m,177l150,11,139,,,177xe" fillcolor="black" stroked="f">
                    <v:path arrowok="t" o:connecttype="custom" o:connectlocs="0,177;150,11;139,0;0,177;0,177" o:connectangles="0,0,0,0,0"/>
                  </v:shape>
                  <v:shape id="Freeform 73" o:spid="_x0000_s1094" style="position:absolute;left:3419;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XygwwAAAN0AAAAPAAAAZHJzL2Rvd25yZXYueG1sRI9Bi8Iw&#10;FITvgv8hPMGbpvYgWo0iwrLrcVUKe3vbPNtg81KbbO3+eyMIHoeZ+YZZb3tbi45abxwrmE0TEMSF&#10;04ZLBefTx2QBwgdkjbVjUvBPHrab4WCNmXZ3/qbuGEoRIewzVFCF0GRS+qIii37qGuLoXVxrMUTZ&#10;llK3eI9wW8s0SebSouG4UGFD+4qK6/HPKrj+nNxnbvPu9mtmrrv06WFhcqXGo363AhGoD+/wq/2l&#10;FaTJcg7PN/EJyM0DAAD//wMAUEsBAi0AFAAGAAgAAAAhANvh9svuAAAAhQEAABMAAAAAAAAAAAAA&#10;AAAAAAAAAFtDb250ZW50X1R5cGVzXS54bWxQSwECLQAUAAYACAAAACEAWvQsW78AAAAVAQAACwAA&#10;AAAAAAAAAAAAAAAfAQAAX3JlbHMvLnJlbHNQSwECLQAUAAYACAAAACEAnHl8oMMAAADdAAAADwAA&#10;AAAAAAAAAAAAAAAHAgAAZHJzL2Rvd25yZXYueG1sUEsFBgAAAAADAAMAtwAAAPcCAAAAAA==&#10;" path="m,91r,l3,72,8,55,17,39,28,25,42,14,58,6,75,,94,e" filled="f" strokecolor="white" strokeweight="31e-5mm">
                    <v:path arrowok="t" o:connecttype="custom" o:connectlocs="0,91;0,91;3,72;8,55;17,39;28,25;42,14;58,6;75,0;94,0" o:connectangles="0,0,0,0,0,0,0,0,0,0"/>
                  </v:shape>
                </v:group>
                <v:group id="Group 82" o:spid="_x0000_s1095" style="position:absolute;left:20072;top:577;width:4572;height:4534" coordorigin="3161,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xmBxgAAAN0AAAAPAAAAZHJzL2Rvd25yZXYueG1sRI9Pa8JA&#10;FMTvgt9heYK3uonin0ZXEVHpQQrVQuntkX0mwezbkF2T+O27QsHjMDO/YVabzpSiodoVlhXEowgE&#10;cWp1wZmC78vhbQHCeWSNpWVS8CAHm3W/t8JE25a/qDn7TAQIuwQV5N5XiZQuzcmgG9mKOHhXWxv0&#10;QdaZ1DW2AW5KOY6imTRYcFjIsaJdTuntfDcKji2220m8b0636+7xe5l+/pxiUmo46LZLEJ46/wr/&#10;tz+0gnH0Pofnm/AE5PoPAAD//wMAUEsBAi0AFAAGAAgAAAAhANvh9svuAAAAhQEAABMAAAAAAAAA&#10;AAAAAAAAAAAAAFtDb250ZW50X1R5cGVzXS54bWxQSwECLQAUAAYACAAAACEAWvQsW78AAAAVAQAA&#10;CwAAAAAAAAAAAAAAAAAfAQAAX3JlbHMvLnJlbHNQSwECLQAUAAYACAAAACEAcRMZgcYAAADdAAAA&#10;DwAAAAAAAAAAAAAAAAAHAgAAZHJzL2Rvd25yZXYueG1sUEsFBgAAAAADAAMAtwAAAPoCAAAAAA==&#10;">
                  <v:shape id="Freeform 75" o:spid="_x0000_s1096" style="position:absolute;left:3195;top:119;width:686;height:686;visibility:visible;mso-wrap-style:square;v-text-anchor:top" coordsize="686,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iRMwQAAAN0AAAAPAAAAZHJzL2Rvd25yZXYueG1sRE9NawIx&#10;EL0L/Q9hCl6kJgqWujWKCIJ4ELpt7+Nmulm6mSybUdd/bw6FHh/ve7UZQquu1KcmsoXZ1IAirqJr&#10;uLbw9bl/eQOVBNlhG5ks3CnBZv00WmHh4o0/6FpKrXIIpwIteJGu0DpVngKmaeyIM/cT+4CSYV9r&#10;1+Mth4dWz4151QEbzg0eO9p5qn7LS7BwbMqz8e1p+R3ouJCzTDp9ImvHz8P2HZTQIP/iP/fBWZib&#10;ZZ6b3+QnoNcPAAAA//8DAFBLAQItABQABgAIAAAAIQDb4fbL7gAAAIUBAAATAAAAAAAAAAAAAAAA&#10;AAAAAABbQ29udGVudF9UeXBlc10ueG1sUEsBAi0AFAAGAAgAAAAhAFr0LFu/AAAAFQEAAAsAAAAA&#10;AAAAAAAAAAAAHwEAAF9yZWxzLy5yZWxzUEsBAi0AFAAGAAgAAAAhACqWJEzBAAAA3QAAAA8AAAAA&#10;AAAAAAAAAAAABwIAAGRycy9kb3ducmV2LnhtbFBLBQYAAAAAAwADALcAAAD1AgAAAAA=&#10;" path="m686,343r,l684,376r-6,34l670,443r-11,33l645,504r-17,30l609,559r-22,25l562,606r-28,19l506,642r-30,17l446,670r-34,8l379,683r-36,3l307,683r-33,-5l241,670,210,659,180,642,149,625,124,606,99,584,77,559,58,534,41,504,27,476,16,443,5,410,2,376,,343,2,307,5,271,16,238,27,208,41,177,58,149,77,122,99,100,124,77,149,58,180,39,210,25,241,14,274,6,307,r36,l379,r33,6l446,14r30,11l506,39r28,19l562,77r25,23l609,122r19,27l645,177r14,31l670,238r8,33l684,307r2,36xe" fillcolor="#ccc" strokecolor="#ccc" strokeweight="31e-5mm">
                    <v:path arrowok="t" o:connecttype="custom" o:connectlocs="686,343;678,410;659,476;628,534;587,584;534,625;476,659;412,678;343,686;307,683;241,670;180,642;124,606;77,559;41,504;16,443;2,376;0,343;5,271;27,208;58,149;99,100;149,58;210,25;274,6;343,0;379,0;446,14;506,39;562,77;609,122;645,177;670,238;684,307;686,343" o:connectangles="0,0,0,0,0,0,0,0,0,0,0,0,0,0,0,0,0,0,0,0,0,0,0,0,0,0,0,0,0,0,0,0,0,0,0"/>
                  </v:shape>
                  <v:shape id="Freeform 76" o:spid="_x0000_s1097" style="position:absolute;left:3161;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uO1xAAAAN0AAAAPAAAAZHJzL2Rvd25yZXYueG1sRI9Li8JA&#10;EITvwv6HoQVvOtGDJtFRXEHJ1cdh99ZkOg/M9ITMaOL++p2FBY9FVX1FbXaDacSTOldbVjCfRSCI&#10;c6trLhXcrsdpDMJ5ZI2NZVLwIge77cdog6m2PZ/pefGlCBB2KSqovG9TKV1ekUE3sy1x8ArbGfRB&#10;dqXUHfYBbhq5iKKlNFhzWKiwpUNF+f3yMAoOn1niip9b3J/ibPU1fGOxz1CpyXjYr0F4Gvw7/N/O&#10;tIJFlCTw9yY8Abn9BQAA//8DAFBLAQItABQABgAIAAAAIQDb4fbL7gAAAIUBAAATAAAAAAAAAAAA&#10;AAAAAAAAAABbQ29udGVudF9UeXBlc10ueG1sUEsBAi0AFAAGAAgAAAAhAFr0LFu/AAAAFQEAAAsA&#10;AAAAAAAAAAAAAAAAHwEAAF9yZWxzLy5yZWxzUEsBAi0AFAAGAAgAAAAhABAK47XEAAAA3QAAAA8A&#10;AAAAAAAAAAAAAAAABwIAAGRycy9kb3ducmV2LnhtbFBLBQYAAAAAAwADALcAAAD4AgAAAAA=&#10;" path="m687,343r,l684,377r-5,33l671,443r-11,33l646,504r-17,30l610,559r-22,25l563,606r-28,20l507,642r-30,17l446,670r-33,8l380,684r-36,3l308,684r-33,-6l241,670,211,659,180,642,150,626,125,606,100,584,78,559,59,534,42,504,28,476,17,443,6,410,3,377,,343,3,307,6,272,17,238,28,208,42,177,59,150,78,122r22,-22l125,78,150,58,180,39,211,25,241,14,275,6,308,r36,l380,r33,6l446,14r31,11l507,39r28,19l563,78r25,22l610,122r19,28l646,177r14,31l671,238r8,34l684,307r3,36xe" fillcolor="#ffc" strokecolor="#903" strokeweight="31e-5mm">
                    <v:path arrowok="t" o:connecttype="custom" o:connectlocs="687,343;679,410;660,476;629,534;588,584;535,626;477,659;413,678;344,687;308,684;241,670;180,642;125,606;78,559;42,504;17,443;3,377;0,343;6,272;28,208;59,150;100,100;150,58;211,25;275,6;344,0;380,0;446,14;507,39;563,78;610,122;646,177;671,238;684,307;687,343" o:connectangles="0,0,0,0,0,0,0,0,0,0,0,0,0,0,0,0,0,0,0,0,0,0,0,0,0,0,0,0,0,0,0,0,0,0,0"/>
                  </v:shape>
                  <v:line id="Line 77" o:spid="_x0000_s1098" style="position:absolute;visibility:visible;mso-wrap-style:square" from="3225,559" to="3793,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LBewwAAAN0AAAAPAAAAZHJzL2Rvd25yZXYueG1sRE9Na8JA&#10;EL0X+h+WEXqrm+QQYuoqIrQIzUFN6XmaHZOQ7GyaXTX+e/cgeHy87+V6Mr240OhaywrieQSCuLK6&#10;5VrBT/n5noFwHlljb5kU3MjBevX6ssRc2ysf6HL0tQgh7HJU0Hg/5FK6qiGDbm4H4sCd7GjQBzjW&#10;Uo94DeGml0kUpdJgy6GhwYG2DVXd8WwU+CH9+v+lIq2y/aJw3Xdd/nV7pd5m0+YDhKfJP8UP904r&#10;SOIo7A9vwhOQqzsAAAD//wMAUEsBAi0AFAAGAAgAAAAhANvh9svuAAAAhQEAABMAAAAAAAAAAAAA&#10;AAAAAAAAAFtDb250ZW50X1R5cGVzXS54bWxQSwECLQAUAAYACAAAACEAWvQsW78AAAAVAQAACwAA&#10;AAAAAAAAAAAAAAAfAQAAX3JlbHMvLnJlbHNQSwECLQAUAAYACAAAACEA6ESwXsMAAADdAAAADwAA&#10;AAAAAAAAAAAAAAAHAgAAZHJzL2Rvd25yZXYueG1sUEsFBgAAAAADAAMAtwAAAPcCAAAAAA==&#10;" strokecolor="#903" strokeweight="31e-5mm"/>
                  <v:line id="Line 78" o:spid="_x0000_s1099" style="position:absolute;visibility:visible;mso-wrap-style:square" from="3510,432" to="3510,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BXFxQAAAN0AAAAPAAAAZHJzL2Rvd25yZXYueG1sRI9Ba8JA&#10;FITvhf6H5RV6q5vkENLoKiJYCuZgVTy/Zl+TkOzbmF1j+u9dodDjMDPfMIvVZDox0uAaywriWQSC&#10;uLS64UrB6bh9y0A4j6yxs0wKfsnBavn8tMBc2xt/0XjwlQgQdjkqqL3vcyldWZNBN7M9cfB+7GDQ&#10;BzlUUg94C3DTySSKUmmw4bBQY0+bmsr2cDUKfJ9+XM5UpGW2fy9cu6uO3+1eqdeXaT0H4Wny/+G/&#10;9qdWkMRRDI834QnI5R0AAP//AwBQSwECLQAUAAYACAAAACEA2+H2y+4AAACFAQAAEwAAAAAAAAAA&#10;AAAAAAAAAAAAW0NvbnRlbnRfVHlwZXNdLnhtbFBLAQItABQABgAIAAAAIQBa9CxbvwAAABUBAAAL&#10;AAAAAAAAAAAAAAAAAB8BAABfcmVscy8ucmVsc1BLAQItABQABgAIAAAAIQCHCBXFxQAAAN0AAAAP&#10;AAAAAAAAAAAAAAAAAAcCAABkcnMvZG93bnJldi54bWxQSwUGAAAAAAMAAwC3AAAA+QIAAAAA&#10;" strokecolor="#903" strokeweight="31e-5mm"/>
                  <v:shape id="Freeform 79" o:spid="_x0000_s1100" style="position:absolute;left:3375;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MxXxQAAAN0AAAAPAAAAZHJzL2Rvd25yZXYueG1sRI9Pa8JA&#10;FMTvBb/D8gRvddeElhpdRQRrr/6hkNsz+0yC2bcxu9X47d1CocdhZn7DzJe9bcSNOl871jAZKxDE&#10;hTM1lxqOh83rBwgfkA02jknDgzwsF4OXOWbG3XlHt30oRYSwz1BDFUKbSemLiiz6sWuJo3d2ncUQ&#10;ZVdK0+E9wm0jE6XepcWa40KFLa0rKi77H6sh366nOE1P8jNNL7m6PvLr9+ZN69GwX81ABOrDf/iv&#10;/WU0JBOVwO+b+ATk4gkAAP//AwBQSwECLQAUAAYACAAAACEA2+H2y+4AAACFAQAAEwAAAAAAAAAA&#10;AAAAAAAAAAAAW0NvbnRlbnRfVHlwZXNdLnhtbFBLAQItABQABgAIAAAAIQBa9CxbvwAAABUBAAAL&#10;AAAAAAAAAAAAAAAAAB8BAABfcmVscy8ucmVsc1BLAQItABQABgAIAAAAIQD9uMxXxQAAAN0AAAAP&#10;AAAAAAAAAAAAAAAAAAcCAABkcnMvZG93bnJldi54bWxQSwUGAAAAAAMAAwC3AAAA+QIAAAAA&#10;" path="m266,130r,l263,155r-9,25l243,202r-16,19l207,238r-22,11l160,257r-25,3l108,257,83,249,61,238,38,221,22,202,11,180,2,155,,130,2,102,11,77,22,55,38,36,61,19,83,8,108,r27,l160,r25,8l207,19r20,17l243,55r11,22l263,102r3,28xe" fillcolor="#cff" strokecolor="#903" strokeweight="31e-5mm">
                    <v:path arrowok="t" o:connecttype="custom" o:connectlocs="266,130;266,130;263,155;254,180;243,202;227,221;207,238;185,249;160,257;135,260;135,260;108,257;83,249;61,238;38,221;22,202;11,180;2,155;0,130;0,130;2,102;11,77;22,55;38,36;61,19;83,8;108,0;135,0;135,0;160,0;185,8;207,19;227,36;243,55;254,77;263,102;266,130;266,130" o:connectangles="0,0,0,0,0,0,0,0,0,0,0,0,0,0,0,0,0,0,0,0,0,0,0,0,0,0,0,0,0,0,0,0,0,0,0,0,0,0"/>
                  </v:shape>
                  <v:shape id="Freeform 80" o:spid="_x0000_s1101" style="position:absolute;left:3488;top:277;width:150;height:177;visibility:visible;mso-wrap-style:square;v-text-anchor:top" coordsize="150,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2R/xwAAAN0AAAAPAAAAZHJzL2Rvd25yZXYueG1sRI9BawIx&#10;FITvBf9DeIK3mqyilK1RRBQ8FWpbaG+vm9fdbTcvaxLd1V/fCIUeh5n5hlmsetuIM/lQO9aQjRUI&#10;4sKZmksNry+7+wcQISIbbByThgsFWC0HdwvMjev4mc6HWIoE4ZCjhirGNpcyFBVZDGPXEifvy3mL&#10;MUlfSuOxS3DbyIlSc2mx5rRQYUubioqfw8lq+PzuttfjtLk+tW+KPrL1+8xvnNajYb9+BBGpj//h&#10;v/beaJhkagq3N+kJyOUvAAAA//8DAFBLAQItABQABgAIAAAAIQDb4fbL7gAAAIUBAAATAAAAAAAA&#10;AAAAAAAAAAAAAABbQ29udGVudF9UeXBlc10ueG1sUEsBAi0AFAAGAAgAAAAhAFr0LFu/AAAAFQEA&#10;AAsAAAAAAAAAAAAAAAAAHwEAAF9yZWxzLy5yZWxzUEsBAi0AFAAGAAgAAAAhAO2PZH/HAAAA3QAA&#10;AA8AAAAAAAAAAAAAAAAABwIAAGRycy9kb3ducmV2LnhtbFBLBQYAAAAAAwADALcAAAD7AgAAAAA=&#10;" path="m,177l150,11,139,,,177xe" fillcolor="black" stroked="f">
                    <v:path arrowok="t" o:connecttype="custom" o:connectlocs="0,177;150,11;139,0;0,177;0,177" o:connectangles="0,0,0,0,0"/>
                  </v:shape>
                  <v:shape id="Freeform 81" o:spid="_x0000_s1102" style="position:absolute;left:3419;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N1WxAAAAN0AAAAPAAAAZHJzL2Rvd25yZXYueG1sRI9Ba8JA&#10;FITvBf/D8oTe6iahFImuIoKox2oJeHtmn8li9m3MrjH9911B6HGYmW+Y+XKwjeip88axgnSSgCAu&#10;nTZcKfg5bj6mIHxA1tg4JgW/5GG5GL3NMdfuwd/UH0IlIoR9jgrqENpcSl/WZNFPXEscvYvrLIYo&#10;u0rqDh8RbhuZJcmXtGg4LtTY0rqm8nq4WwXX09FtC1v0t7NJXX8Zsv3UFEq9j4fVDESgIfyHX+2d&#10;VpClySc838QnIBd/AAAA//8DAFBLAQItABQABgAIAAAAIQDb4fbL7gAAAIUBAAATAAAAAAAAAAAA&#10;AAAAAAAAAABbQ29udGVudF9UeXBlc10ueG1sUEsBAi0AFAAGAAgAAAAhAFr0LFu/AAAAFQEAAAsA&#10;AAAAAAAAAAAAAAAAHwEAAF9yZWxzLy5yZWxzUEsBAi0AFAAGAAgAAAAhAJ0M3VbEAAAA3QAAAA8A&#10;AAAAAAAAAAAAAAAABwIAAGRycy9kb3ducmV2LnhtbFBLBQYAAAAAAwADALcAAAD4AgAAAAA=&#10;" path="m,91r,l3,72,8,55,17,39,28,25,42,14,58,6,75,,94,e" filled="f" strokecolor="white" strokeweight="31e-5mm">
                    <v:path arrowok="t" o:connecttype="custom" o:connectlocs="0,91;0,91;3,72;8,55;17,39;28,25;42,14;58,6;75,0;94,0" o:connectangles="0,0,0,0,0,0,0,0,0,0"/>
                  </v:shape>
                </v:group>
                <v:rect id="Rectangle 83" o:spid="_x0000_s1103" style="position:absolute;left:17500;top:5689;width:1043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m3VwwAAAN0AAAAPAAAAZHJzL2Rvd25yZXYueG1sRI/dagIx&#10;FITvhb5DOAXvNHFBka1RSkGw0htXH+CwOftDk5MlSd3t2zdCwcthZr5hdofJWXGnEHvPGlZLBYK4&#10;9qbnVsPtelxsQcSEbNB6Jg2/FOGwf5ntsDR+5Avdq9SKDOFYooYupaGUMtYdOYxLPxBnr/HBYcoy&#10;tNIEHDPcWVkotZEOe84LHQ700VH9Xf04DfJaHcdtZYPy56L5sp+nS0Ne6/nr9P4GItGUnuH/9slo&#10;KFZqDY83+QnI/R8AAAD//wMAUEsBAi0AFAAGAAgAAAAhANvh9svuAAAAhQEAABMAAAAAAAAAAAAA&#10;AAAAAAAAAFtDb250ZW50X1R5cGVzXS54bWxQSwECLQAUAAYACAAAACEAWvQsW78AAAAVAQAACwAA&#10;AAAAAAAAAAAAAAAfAQAAX3JlbHMvLnJlbHNQSwECLQAUAAYACAAAACEA3TJt1cMAAADdAAAADwAA&#10;AAAAAAAAAAAAAAAHAgAAZHJzL2Rvd25yZXYueG1sUEsFBgAAAAADAAMAtwAAAPcCAAAAAA==&#10;" filled="f" stroked="f">
                  <v:textbox style="mso-fit-shape-to-text:t" inset="0,0,0,0">
                    <w:txbxContent>
                      <w:p w14:paraId="6C0CDE66" w14:textId="77777777" w:rsidR="00AA0A19" w:rsidRDefault="00AA0A19" w:rsidP="00155B4E">
                        <w:r>
                          <w:rPr>
                            <w:rFonts w:ascii="Verdana" w:hAnsi="Verdana" w:cs="Verdana"/>
                            <w:color w:val="000000"/>
                            <w:sz w:val="12"/>
                            <w:szCs w:val="12"/>
                            <w:u w:val="single"/>
                            <w:lang w:val="en-US"/>
                          </w:rPr>
                          <w:t xml:space="preserve"> : MSA dispatch application</w:t>
                        </w:r>
                      </w:p>
                    </w:txbxContent>
                  </v:textbox>
                </v:rect>
                <v:rect id="Rectangle 86" o:spid="_x0000_s1104" style="position:absolute;left:22110;top:21221;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35CyAAAAN0AAAAPAAAAZHJzL2Rvd25yZXYueG1sRI9BawIx&#10;FITvQv9DeEIvUhOllbIaRRbUgoeibQVvz81zd+nmJWxSXfvrm0Khx2Hmm2Fmi8424kJtqB1rGA0V&#10;COLCmZpLDe9vq4dnECEiG2wck4YbBVjM73ozzIy78o4u+1iKVMIhQw1VjD6TMhQVWQxD54mTd3at&#10;xZhkW0rT4jWV20aOlZpIizWnhQo95RUVn/svq2H8ulkP/EFtN0/uMd/548fpO19pfd/vllMQkbr4&#10;H/6jX0ziRmoCv2/SE5DzHwAAAP//AwBQSwECLQAUAAYACAAAACEA2+H2y+4AAACFAQAAEwAAAAAA&#10;AAAAAAAAAAAAAAAAW0NvbnRlbnRfVHlwZXNdLnhtbFBLAQItABQABgAIAAAAIQBa9CxbvwAAABUB&#10;AAALAAAAAAAAAAAAAAAAAB8BAABfcmVscy8ucmVsc1BLAQItABQABgAIAAAAIQA5835CyAAAAN0A&#10;AAAPAAAAAAAAAAAAAAAAAAcCAABkcnMvZG93bnJldi54bWxQSwUGAAAAAAMAAwC3AAAA/AIAAAAA&#10;" strokecolor="#903" strokeweight="8e-5mm"/>
                <v:rect id="Rectangle 87" o:spid="_x0000_s1105" style="position:absolute;left:22110;top:28143;width:432;height:4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9vZyQAAAN0AAAAPAAAAZHJzL2Rvd25yZXYueG1sRI9PawIx&#10;FMTvhX6H8IReSk2U1patUcqCf6CHom0Fb6+b5+7SzUvYRF399I1Q8DjM/GaY8bSzjThQG2rHGgZ9&#10;BYK4cKbmUsPX5+zhBUSIyAYbx6ThRAGmk9ubMWbGHXlFh3UsRSrhkKGGKkafSRmKiiyGvvPEydu5&#10;1mJMsi2lafGYym0jh0qNpMWa00KFnvKKit/13moYfizm936j3hdP7jFf+e33zzmfaX3X695eQUTq&#10;4jX8Ty9N4gbqGS5v0hOQkz8AAAD//wMAUEsBAi0AFAAGAAgAAAAhANvh9svuAAAAhQEAABMAAAAA&#10;AAAAAAAAAAAAAAAAAFtDb250ZW50X1R5cGVzXS54bWxQSwECLQAUAAYACAAAACEAWvQsW78AAAAV&#10;AQAACwAAAAAAAAAAAAAAAAAfAQAAX3JlbHMvLnJlbHNQSwECLQAUAAYACAAAACEAVr/b2ckAAADd&#10;AAAADwAAAAAAAAAAAAAAAAAHAgAAZHJzL2Rvd25yZXYueG1sUEsFBgAAAAADAAMAtwAAAP0CAAAA&#10;AA==&#10;" strokecolor="#903" strokeweight="8e-5mm"/>
                <v:rect id="Rectangle 90" o:spid="_x0000_s1106" style="position:absolute;left:22110;top:21221;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E+rxQAAAN0AAAAPAAAAZHJzL2Rvd25yZXYueG1sRE9NSwMx&#10;EL0L/Q9hBC/SJi1aZG1aZKFW8CBtreBt3Iy7SzeTsInt6q93DoLHx/terAbfqRP1qQ1sYToxoIir&#10;4FquLbzu1+M7UCkjO+wCk4VvSrBaji4WWLhw5i2ddrlWEsKpQAtNzrHQOlUNeUyTEImF+wy9xyyw&#10;r7Xr8SzhvtMzY+baY8vS0GCksqHquPvyFmYvm8fr+GaeN7fhptzG98PHT7m29upyeLgHlWnI/+I/&#10;95MT39TIXHkjT0AvfwEAAP//AwBQSwECLQAUAAYACAAAACEA2+H2y+4AAACFAQAAEwAAAAAAAAAA&#10;AAAAAAAAAAAAW0NvbnRlbnRfVHlwZXNdLnhtbFBLAQItABQABgAIAAAAIQBa9CxbvwAAABUBAAAL&#10;AAAAAAAAAAAAAAAAAB8BAABfcmVscy8ucmVsc1BLAQItABQABgAIAAAAIQAnIE+rxQAAAN0AAAAP&#10;AAAAAAAAAAAAAAAAAAcCAABkcnMvZG93bnJldi54bWxQSwUGAAAAAAMAAwC3AAAA+QIAAAAA&#10;" strokecolor="#903" strokeweight="8e-5mm"/>
                <v:rect id="Rectangle 91" o:spid="_x0000_s1107" style="position:absolute;left:22110;top:28143;width:432;height:4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OowyQAAAN0AAAAPAAAAZHJzL2Rvd25yZXYueG1sRI9PawIx&#10;FMTvhX6H8IReSk2UVtqtUcqCf6CHom0Fb6+b5+7SzUvYRF399I1Q8DjM/GaY8bSzjThQG2rHGgZ9&#10;BYK4cKbmUsPX5+zhGUSIyAYbx6ThRAGmk9ubMWbGHXlFh3UsRSrhkKGGKkafSRmKiiyGvvPEydu5&#10;1mJMsi2lafGYym0jh0qNpMWa00KFnvKKit/13moYfizm936j3hdP7jFf+e33zzmfaX3X695eQUTq&#10;4jX8Ty9N4gbqBS5v0hOQkz8AAAD//wMAUEsBAi0AFAAGAAgAAAAhANvh9svuAAAAhQEAABMAAAAA&#10;AAAAAAAAAAAAAAAAAFtDb250ZW50X1R5cGVzXS54bWxQSwECLQAUAAYACAAAACEAWvQsW78AAAAV&#10;AQAACwAAAAAAAAAAAAAAAAAfAQAAX3JlbHMvLnJlbHNQSwECLQAUAAYACAAAACEASGzqMMkAAADd&#10;AAAADwAAAAAAAAAAAAAAAAAHAgAAZHJzL2Rvd25yZXYueG1sUEsFBgAAAAADAAMAtwAAAP0CAAAA&#10;AA==&#10;" strokecolor="#903" strokeweight="8e-5mm"/>
                <v:rect id="Rectangle 92" o:spid="_x0000_s1108" style="position:absolute;left:28422;top:5175;width:471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FiQvwAAAN0AAAAPAAAAZHJzL2Rvd25yZXYueG1sRE/LisIw&#10;FN0L8w/hCrOzabsQqUYZBEHFjXU+4NLcPpjkpiQZW//eLAZmeTjv3WG2RjzJh8GxgiLLQRA3Tg/c&#10;Kfh+nFYbECEiazSOScGLAhz2H4sdVtpNfKdnHTuRQjhUqKCPcaykDE1PFkPmRuLEtc5bjAn6TmqP&#10;Uwq3RpZ5vpYWB04NPY507Kn5qX+tAvmoT9OmNj5317K9mcv53pJT6nM5f21BRJrjv/jPfdYKyqJI&#10;+9Ob9ATk/g0AAP//AwBQSwECLQAUAAYACAAAACEA2+H2y+4AAACFAQAAEwAAAAAAAAAAAAAAAAAA&#10;AAAAW0NvbnRlbnRfVHlwZXNdLnhtbFBLAQItABQABgAIAAAAIQBa9CxbvwAAABUBAAALAAAAAAAA&#10;AAAAAAAAAB8BAABfcmVscy8ucmVsc1BLAQItABQABgAIAAAAIQBInFiQvwAAAN0AAAAPAAAAAAAA&#10;AAAAAAAAAAcCAABkcnMvZG93bnJldi54bWxQSwUGAAAAAAMAAwC3AAAA8wIAAAAA&#10;" filled="f" stroked="f">
                  <v:textbox style="mso-fit-shape-to-text:t" inset="0,0,0,0">
                    <w:txbxContent>
                      <w:p w14:paraId="1C64E90F" w14:textId="77777777" w:rsidR="00AA0A19" w:rsidRDefault="00AA0A19" w:rsidP="00155B4E">
                        <w:r>
                          <w:rPr>
                            <w:rFonts w:ascii="Verdana" w:hAnsi="Verdana" w:cs="Verdana"/>
                            <w:color w:val="000000"/>
                            <w:sz w:val="12"/>
                            <w:szCs w:val="12"/>
                            <w:u w:val="single"/>
                            <w:lang w:val="en-US"/>
                          </w:rPr>
                          <w:t xml:space="preserve"> : Consignor</w:t>
                        </w:r>
                      </w:p>
                    </w:txbxContent>
                  </v:textbox>
                </v:rect>
                <v:line id="Line 93" o:spid="_x0000_s1109" style="position:absolute;visibility:visible;mso-wrap-style:square" from="30645,5524" to="30645,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f2/wwAAAN0AAAAPAAAAZHJzL2Rvd25yZXYueG1sRI9Bi8Iw&#10;FITvwv6H8ARvmtaDSDWKCBV3T+p68fZonm2xeck2UbP/fiMIexxm5htmuY6mEw/qfWtZQT7JQBBX&#10;VrdcKzh/l+M5CB+QNXaWScEveVivPgZLLLR98pEep1CLBGFfoIImBFdI6auGDPqJdcTJu9reYEiy&#10;r6Xu8ZngppPTLJtJgy2nhQYdbRuqbqe7UVDeXNSHaxv1T+a6fbm7VF/zT6VGw7hZgAgUw3/43d5r&#10;BdM8z+H1Jj0BufoDAAD//wMAUEsBAi0AFAAGAAgAAAAhANvh9svuAAAAhQEAABMAAAAAAAAAAAAA&#10;AAAAAAAAAFtDb250ZW50X1R5cGVzXS54bWxQSwECLQAUAAYACAAAACEAWvQsW78AAAAVAQAACwAA&#10;AAAAAAAAAAAAAAAfAQAAX3JlbHMvLnJlbHNQSwECLQAUAAYACAAAACEAiXn9v8MAAADdAAAADwAA&#10;AAAAAAAAAAAAAAAHAgAAZHJzL2Rvd25yZXYueG1sUEsFBgAAAAADAAMAtwAAAPcCAAAAAA==&#10;" strokeweight="0">
                  <v:stroke dashstyle="3 1"/>
                </v:line>
                <v:group id="Group 104" o:spid="_x0000_s1110" style="position:absolute;left:29083;top:546;width:3136;height:4083" coordorigin="4580,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rbexgAAAN0AAAAPAAAAZHJzL2Rvd25yZXYueG1sRI9Ba8JA&#10;FITvQv/D8gredLMRi6SuItKKBylUBfH2yD6TYPZtyG6T+O/dQqHHYWa+YZbrwdaio9ZXjjWoaQKC&#10;OHem4kLD+fQ5WYDwAdlg7Zg0PMjDevUyWmJmXM/f1B1DISKEfYYayhCaTEqfl2TRT11DHL2bay2G&#10;KNtCmhb7CLe1TJPkTVqsOC6U2NC2pPx+/LEadj32m5n66A732/ZxPc2/LgdFWo9fh807iEBD+A//&#10;tfdGQ6pUCr9v4hOQqycAAAD//wMAUEsBAi0AFAAGAAgAAAAhANvh9svuAAAAhQEAABMAAAAAAAAA&#10;AAAAAAAAAAAAAFtDb250ZW50X1R5cGVzXS54bWxQSwECLQAUAAYACAAAACEAWvQsW78AAAAVAQAA&#10;CwAAAAAAAAAAAAAAAAAfAQAAX3JlbHMvLnJlbHNQSwECLQAUAAYACAAAACEAela23sYAAADdAAAA&#10;DwAAAAAAAAAAAAAAAAAHAgAAZHJzL2Rvd25yZXYueG1sUEsFBgAAAAADAAMAtwAAAPoCAAAAAA==&#10;">
                  <v:line id="Line 94" o:spid="_x0000_s1111" style="position:absolute;visibility:visible;mso-wrap-style:square" from="4857,271" to="485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wxdxQAAAN0AAAAPAAAAZHJzL2Rvd25yZXYueG1sRI9Ba8JA&#10;FITvBf/D8gRvdRMtRaKrqDQg9NKq4PWZfSbB7Ntkd6vx33cLBY/DzHzDLFa9acSNnK8tK0jHCQji&#10;wuqaSwXHQ/46A+EDssbGMil4kIfVcvCywEzbO3/TbR9KESHsM1RQhdBmUvqiIoN+bFvi6F2sMxii&#10;dKXUDu8Rbho5SZJ3abDmuFBhS9uKiuv+xyg4uVmrPx7lW/5F3XSTd+eio0+lRsN+PQcRqA/P8H97&#10;pxVM0nQKf2/iE5DLXwAAAP//AwBQSwECLQAUAAYACAAAACEA2+H2y+4AAACFAQAAEwAAAAAAAAAA&#10;AAAAAAAAAAAAW0NvbnRlbnRfVHlwZXNdLnhtbFBLAQItABQABgAIAAAAIQBa9CxbvwAAABUBAAAL&#10;AAAAAAAAAAAAAAAAAB8BAABfcmVscy8ucmVsc1BLAQItABQABgAIAAAAIQDHOwxdxQAAAN0AAAAP&#10;AAAAAAAAAAAAAAAAAAcCAABkcnMvZG93bnJldi54bWxQSwUGAAAAAAMAAwC3AAAA+QIAAAAA&#10;" strokecolor="#ccc" strokeweight="3e-5mm"/>
                  <v:line id="Line 95" o:spid="_x0000_s1112" style="position:absolute;visibility:visible;mso-wrap-style:square" from="4580,344" to="5074,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uWJxQAAAN0AAAAPAAAAZHJzL2Rvd25yZXYueG1sRI/NasMw&#10;EITvgb6D2EJviWwnmOJGCSVQHOgpPw+wSBvLjbUylpo4ffoqEMhxmJlvmOV6dJ240BBazwryWQaC&#10;WHvTcqPgePiavoMIEdlg55kU3CjAevUyWWJl/JV3dNnHRiQIhwoV2Bj7SsqgLTkMM98TJ+/kB4cx&#10;yaGRZsBrgrtOFllWSoctpwWLPW0s6fP+1ynQ5833aS7n5Z/VdR3KYy1/ilqpt9fx8wNEpDE+w4/2&#10;1igo8nwB9zfpCcjVPwAAAP//AwBQSwECLQAUAAYACAAAACEA2+H2y+4AAACFAQAAEwAAAAAAAAAA&#10;AAAAAAAAAAAAW0NvbnRlbnRfVHlwZXNdLnhtbFBLAQItABQABgAIAAAAIQBa9CxbvwAAABUBAAAL&#10;AAAAAAAAAAAAAAAAAB8BAABfcmVscy8ucmVsc1BLAQItABQABgAIAAAAIQCFluWJxQAAAN0AAAAP&#10;AAAAAAAAAAAAAAAAAAcCAABkcnMvZG93bnJldi54bWxQSwUGAAAAAAMAAwC3AAAA+QIAAAAA&#10;" strokecolor="#903" strokeweight="3e-5mm"/>
                  <v:shape id="Freeform 96" o:spid="_x0000_s1113"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m12xQAAAN0AAAAPAAAAZHJzL2Rvd25yZXYueG1sRI9BS8NA&#10;FITvBf/D8gRv7SaBisRuSy2KXkRNQ8+P7GsSmn0bs88m/feuIPQ4zMw3zGozuU6daQitZwPpIgFF&#10;XHnbcm2g3L/MH0AFQbbYeSYDFwqwWd/MVphbP/IXnQupVYRwyNFAI9LnWoeqIYdh4Xvi6B394FCi&#10;HGptBxwj3HU6S5J77bDluNBgT7uGqlPx4wzI+8fOl5fXp3FZfWayp+fvA5bG3N1O20dQQpNcw//t&#10;N2sgS9Ml/L2JT0CvfwEAAP//AwBQSwECLQAUAAYACAAAACEA2+H2y+4AAACFAQAAEwAAAAAAAAAA&#10;AAAAAAAAAAAAW0NvbnRlbnRfVHlwZXNdLnhtbFBLAQItABQABgAIAAAAIQBa9CxbvwAAABUBAAAL&#10;AAAAAAAAAAAAAAAAAB8BAABfcmVscy8ucmVsc1BLAQItABQABgAIAAAAIQDWzm12xQAAAN0AAAAP&#10;AAAAAAAAAAAAAAAAAAcCAABkcnMvZG93bnJldi54bWxQSwUGAAAAAAMAAwC3AAAA+QIAAAAA&#10;" path="m,129l117,9,108,,,129xe" fillcolor="black" stroked="f">
                    <v:path arrowok="t" o:connecttype="custom" o:connectlocs="0,129;117,9;108,0;0,129" o:connectangles="0,0,0,0"/>
                  </v:shape>
                  <v:shape id="Freeform 97" o:spid="_x0000_s1114" style="position:absolute;left:4755;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6erxAAAAN0AAAAPAAAAZHJzL2Rvd25yZXYueG1sRI9Ra8Iw&#10;FIXfhf2HcAd707SCIl1TEcUx2Ys6f8Bdc9cWk5uSxNr9ezMY7PFwzvkOp1yP1oiBfOgcK8hnGQji&#10;2umOGwWXz/10BSJEZI3GMSn4oQDr6mlSYqHdnU80nGMjEoRDgQraGPtCylC3ZDHMXE+cvG/nLcYk&#10;fSO1x3uCWyPnWbaUFjtOCy32tG2pvp5vVsHCfIzbmxkWu+zIMr4d/OXYfyn18jxuXkFEGuN/+K/9&#10;rhXM83wJv2/SE5DVAwAA//8DAFBLAQItABQABgAIAAAAIQDb4fbL7gAAAIUBAAATAAAAAAAAAAAA&#10;AAAAAAAAAABbQ29udGVudF9UeXBlc10ueG1sUEsBAi0AFAAGAAgAAAAhAFr0LFu/AAAAFQEAAAsA&#10;AAAAAAAAAAAAAAAAHwEAAF9yZWxzLy5yZWxzUEsBAi0AFAAGAAgAAAAhACk3p6vEAAAA3QAAAA8A&#10;AAAAAAAAAAAAAAAABwIAAGRycy9kb3ducmV2LnhtbFBLBQYAAAAAAwADALcAAAD4AgAAAAA=&#10;" path="m204,98r,17l198,132r-9,17l177,163r-15,14l144,185r-21,6l102,194,84,191,63,185,45,177,30,163,18,149,9,132,3,115,,98,3,78,9,59,18,42,30,28,45,17,63,6,84,r18,l123,r21,6l162,17r15,11l189,42r9,17l204,78r,20xe" fillcolor="#ccc" strokecolor="#ccc" strokeweight="3e-5mm">
                    <v:path arrowok="t" o:connecttype="custom" o:connectlocs="204,98;204,115;198,132;189,149;177,163;162,177;144,185;123,191;102,194;84,191;63,185;45,177;30,163;18,149;9,132;3,115;0,98;3,78;9,59;18,42;30,28;45,17;63,6;84,0;102,0;123,0;144,6;162,17;177,28;189,42;198,59;204,78;204,98" o:connectangles="0,0,0,0,0,0,0,0,0,0,0,0,0,0,0,0,0,0,0,0,0,0,0,0,0,0,0,0,0,0,0,0,0"/>
                  </v:shape>
                  <v:shape id="Freeform 98" o:spid="_x0000_s1115" style="position:absolute;left:467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iPpxQAAAN0AAAAPAAAAZHJzL2Rvd25yZXYueG1sRI/RagIx&#10;FETfhf5DuAVfpGZXii6rUaooSN+q/YDr5rpZurlZk6jr35tCoY/DzJxhFqvetuJGPjSOFeTjDARx&#10;5XTDtYLv4+6tABEissbWMSl4UIDV8mWwwFK7O3/R7RBrkSAcSlRgYuxKKUNlyGIYu444eWfnLcYk&#10;fS21x3uC21ZOsmwqLTacFgx2tDFU/RyuVoH9LDYjsz2+x71vH+sTXU6XYqrU8LX/mIOI1Mf/8F97&#10;rxVM8nwGv2/SE5DLJwAAAP//AwBQSwECLQAUAAYACAAAACEA2+H2y+4AAACFAQAAEwAAAAAAAAAA&#10;AAAAAAAAAAAAW0NvbnRlbnRfVHlwZXNdLnhtbFBLAQItABQABgAIAAAAIQBa9CxbvwAAABUBAAAL&#10;AAAAAAAAAAAAAAAAAB8BAABfcmVscy8ucmVsc1BLAQItABQABgAIAAAAIQCLbiPpxQAAAN0AAAAP&#10;AAAAAAAAAAAAAAAAAAcCAABkcnMvZG93bnJldi54bWxQSwUGAAAAAAMAAwC3AAAA+QIAAAAA&#10;" path="m301,253l151,,,253e" filled="f" strokecolor="#903" strokeweight="3e-5mm">
                    <v:path arrowok="t" o:connecttype="custom" o:connectlocs="301,253;151,0;0,253" o:connectangles="0,0,0"/>
                  </v:shape>
                  <v:shape id="Freeform 99" o:spid="_x0000_s1116" style="position:absolute;left:4709;top:479;width:299;height:250;visibility:visible;mso-wrap-style:square;v-text-anchor:top" coordsize="29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ZV9wAAAAN0AAAAPAAAAZHJzL2Rvd25yZXYueG1sRE/Pa8Iw&#10;FL4L/g/hDbxpWmWyVaOoIPM0sB2446N5tmXNS0miZv+9OQx2/Ph+r7fR9OJOzneWFeSzDARxbXXH&#10;jYKv6jh9A+EDssbeMin4JQ/bzXi0xkLbB5/pXoZGpBD2BSpoQxgKKX3dkkE/swNx4q7WGQwJukZq&#10;h48Ubno5z7KlNNhxamhxoENL9U95Mwrw8s272yXuX238JLJ6UdH7h1KTl7hbgQgUw7/4z33SCuZ5&#10;nuamN+kJyM0TAAD//wMAUEsBAi0AFAAGAAgAAAAhANvh9svuAAAAhQEAABMAAAAAAAAAAAAAAAAA&#10;AAAAAFtDb250ZW50X1R5cGVzXS54bWxQSwECLQAUAAYACAAAACEAWvQsW78AAAAVAQAACwAAAAAA&#10;AAAAAAAAAAAfAQAAX3JlbHMvLnJlbHNQSwECLQAUAAYACAAAACEAdvWVfcAAAADdAAAADwAAAAAA&#10;AAAAAAAAAAAHAgAAZHJzL2Rvd25yZXYueG1sUEsFBgAAAAADAAMAtwAAAPQCAAAAAA==&#10;" path="m299,250l148,,,250e" filled="f" strokecolor="#ccc" strokeweight="3e-5mm">
                    <v:path arrowok="t" o:connecttype="custom" o:connectlocs="299,250;148,0;0,250" o:connectangles="0,0,0"/>
                  </v:shape>
                  <v:line id="Line 100" o:spid="_x0000_s1117" style="position:absolute;visibility:visible;mso-wrap-style:square" from="4827,252" to="4827,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0oXxQAAAN0AAAAPAAAAZHJzL2Rvd25yZXYueG1sRI/NasMw&#10;EITvgb6D2EJviWwHTOpGCSVQHOgpPw+wSBvLjbUylpo4ffoqEMhxmJlvmOV6dJ240BBazwryWQaC&#10;WHvTcqPgePiaLkCEiGyw80wKbhRgvXqZLLEy/so7uuxjIxKEQ4UKbIx9JWXQlhyGme+Jk3fyg8OY&#10;5NBIM+A1wV0niywrpcOW04LFnjaW9Hn/6xTo8+b7NJfz8s/qug7lsZY/Ra3U2+v4+QEi0hif4Ud7&#10;axQUef4O9zfpCcjVPwAAAP//AwBQSwECLQAUAAYACAAAACEA2+H2y+4AAACFAQAAEwAAAAAAAAAA&#10;AAAAAAAAAAAAW0NvbnRlbnRfVHlwZXNdLnhtbFBLAQItABQABgAIAAAAIQBa9CxbvwAAABUBAAAL&#10;AAAAAAAAAAAAAAAAAB8BAABfcmVscy8ucmVsc1BLAQItABQABgAIAAAAIQBrl0oXxQAAAN0AAAAP&#10;AAAAAAAAAAAAAAAAAAcCAABkcnMvZG93bnJldi54bWxQSwUGAAAAAAMAAwC3AAAA+QIAAAAA&#10;" strokecolor="#903" strokeweight="3e-5mm"/>
                  <v:shape id="Freeform 101" o:spid="_x0000_s1118" style="position:absolute;left:4722;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ZHAwQAAAN0AAAAPAAAAZHJzL2Rvd25yZXYueG1sRE9Ni8Iw&#10;EL0v+B/CCN7W1IJSqlFUFPWwB6sXb0MzNsVmUpqo9d9vDgt7fLzvxaq3jXhR52vHCibjBARx6XTN&#10;lYLrZf+dgfABWWPjmBR8yMNqOfhaYK7dm8/0KkIlYgj7HBWYENpcSl8asujHriWO3N11FkOEXSV1&#10;h+8YbhuZJslMWqw5NhhsaWuofBRPq6Ax5lRszqdLmR0o282u05/b9qbUaNiv5yAC9eFf/Oc+agXp&#10;JI3745v4BOTyFwAA//8DAFBLAQItABQABgAIAAAAIQDb4fbL7gAAAIUBAAATAAAAAAAAAAAAAAAA&#10;AAAAAABbQ29udGVudF9UeXBlc10ueG1sUEsBAi0AFAAGAAgAAAAhAFr0LFu/AAAAFQEAAAsAAAAA&#10;AAAAAAAAAAAAHwEAAF9yZWxzLy5yZWxzUEsBAi0AFAAGAAgAAAAhACh9kcDBAAAA3QAAAA8AAAAA&#10;AAAAAAAAAAAABwIAAGRycy9kb3ducmV2LnhtbFBLBQYAAAAAAwADALcAAAD1AgAAAAA=&#10;" path="m207,95r,17l201,132r-9,17l180,163r-15,11l147,182r-21,6l105,191,87,188,66,182,48,174,33,163,20,149,8,132,3,112,,95,3,76,8,56,20,39,33,25,48,14,66,6,87,r18,l126,r21,6l165,14r15,11l192,39r9,17l207,76r,19xe" fillcolor="#cff" strokecolor="#903" strokeweight="3e-5mm">
                    <v:path arrowok="t" o:connecttype="custom" o:connectlocs="207,95;207,112;201,132;192,149;180,163;165,174;147,182;126,188;105,191;87,188;66,182;48,174;33,163;20,149;8,132;3,112;0,95;3,76;8,56;20,39;33,25;48,14;66,6;87,0;105,0;126,0;147,6;165,14;180,25;192,39;201,56;207,76;207,95" o:connectangles="0,0,0,0,0,0,0,0,0,0,0,0,0,0,0,0,0,0,0,0,0,0,0,0,0,0,0,0,0,0,0,0,0"/>
                  </v:shape>
                  <v:shape id="Freeform 102" o:spid="_x0000_s1119"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aHIxQAAAN0AAAAPAAAAZHJzL2Rvd25yZXYueG1sRI9BS8NA&#10;FITvQv/D8gre7CYBRWI2RUtFL6K2wfMj+5qEZt+m2WeT/ntXEDwOM/MNU6xn16szjaHzbCBdJaCI&#10;a287bgxU++ebe1BBkC32nsnAhQKsy8VVgbn1E3/SeSeNihAOORpoRYZc61C35DCs/EAcvYMfHUqU&#10;Y6PtiFOEu15nSXKnHXYcF1ocaNNSfdx9OwPy9r7x1eXlabqtPzLZ0/b0hZUx18v58QGU0Cz/4b/2&#10;qzWQpVkKv2/iE9DlDwAAAP//AwBQSwECLQAUAAYACAAAACEA2+H2y+4AAACFAQAAEwAAAAAAAAAA&#10;AAAAAAAAAAAAW0NvbnRlbnRfVHlwZXNdLnhtbFBLAQItABQABgAIAAAAIQBa9CxbvwAAABUBAAAL&#10;AAAAAAAAAAAAAAAAAB8BAABfcmVscy8ucmVsc1BLAQItABQABgAIAAAAIQBnmaHIxQAAAN0AAAAP&#10;AAAAAAAAAAAAAAAAAAcCAABkcnMvZG93bnJldi54bWxQSwUGAAAAAAMAAwC3AAAA+QIAAAAA&#10;" path="m,129l117,9,108,,,129xe" fillcolor="black" stroked="f">
                    <v:path arrowok="t" o:connecttype="custom" o:connectlocs="0,129;117,9;108,0;0,129" o:connectangles="0,0,0,0"/>
                  </v:shape>
                  <v:shape id="Freeform 103" o:spid="_x0000_s1120" style="position:absolute;left:4755;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ddxAAAAN0AAAAPAAAAZHJzL2Rvd25yZXYueG1sRI9BawIx&#10;FITvBf9DeIK3mjXYKqtRxFLw4KXbevD22Dx3FzcvaxJ1/femUOhxmJlvmOW6t624kQ+NYw2TcQaC&#10;uHSm4UrDz/fn6xxEiMgGW8ek4UEB1qvByxJz4+78RbciViJBOOSooY6xy6UMZU0Ww9h1xMk7OW8x&#10;JukraTzeE9y2UmXZu7TYcFqosaNtTeW5uFoNe3UtZii38+yCh130jzf8mB61Hg37zQJEpD7+h//a&#10;O6NBTZSC3zfpCcjVEwAA//8DAFBLAQItABQABgAIAAAAIQDb4fbL7gAAAIUBAAATAAAAAAAAAAAA&#10;AAAAAAAAAABbQ29udGVudF9UeXBlc10ueG1sUEsBAi0AFAAGAAgAAAAhAFr0LFu/AAAAFQEAAAsA&#10;AAAAAAAAAAAAAAAAHwEAAF9yZWxzLy5yZWxzUEsBAi0AFAAGAAgAAAAhAHJlt13EAAAA3QAAAA8A&#10;AAAAAAAAAAAAAAAABwIAAGRycy9kb3ducmV2LnhtbFBLBQYAAAAAAwADALcAAAD4AgAAAAA=&#10;" path="m,68l3,54,5,40,15,28r9,-8l33,12,48,3,60,,75,e" filled="f" strokecolor="white" strokeweight="3e-5mm">
                    <v:path arrowok="t" o:connecttype="custom" o:connectlocs="0,68;3,54;5,40;15,28;24,20;33,12;48,3;60,0;75,0" o:connectangles="0,0,0,0,0,0,0,0,0"/>
                  </v:shape>
                </v:group>
                <v:group id="Group 115" o:spid="_x0000_s1121" style="position:absolute;left:29083;top:546;width:3136;height:4083" coordorigin="4580,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line id="Line 105" o:spid="_x0000_s1122" style="position:absolute;visibility:visible;mso-wrap-style:square" from="4857,271" to="485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6UxQAAAN0AAAAPAAAAZHJzL2Rvd25yZXYueG1sRI9Ba8JA&#10;FITvBf/D8gRvdWOUItFVVBoo9NKq4PWZfSbB7Ntkd6vx33cLBY/DzHzDLNe9acSNnK8tK5iMExDE&#10;hdU1lwqOh/x1DsIHZI2NZVLwIA/r1eBliZm2d/6m2z6UIkLYZ6igCqHNpPRFRQb92LbE0btYZzBE&#10;6UqpHd4j3DQyTZI3abDmuFBhS7uKiuv+xyg4uXmr3x/lLP+ibrrNu3PR0adSo2G/WYAI1Idn+L/9&#10;oRWkk3QGf2/iE5CrXwAAAP//AwBQSwECLQAUAAYACAAAACEA2+H2y+4AAACFAQAAEwAAAAAAAAAA&#10;AAAAAAAAAAAAW0NvbnRlbnRfVHlwZXNdLnhtbFBLAQItABQABgAIAAAAIQBa9CxbvwAAABUBAAAL&#10;AAAAAAAAAAAAAAAAAB8BAABfcmVscy8ucmVsc1BLAQItABQABgAIAAAAIQCGvl6UxQAAAN0AAAAP&#10;AAAAAAAAAAAAAAAAAAcCAABkcnMvZG93bnJldi54bWxQSwUGAAAAAAMAAwC3AAAA+QIAAAAA&#10;" strokecolor="#ccc" strokeweight="3e-5mm"/>
                  <v:line id="Line 106" o:spid="_x0000_s1123" style="position:absolute;visibility:visible;mso-wrap-style:square" from="4580,344" to="5074,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oqvxAAAAN0AAAAPAAAAZHJzL2Rvd25yZXYueG1sRI/RisIw&#10;FETfF/yHcAXf1tSKRapRFkG64NO6fsAluTZdm5vSRO369WZB2MdhZs4w6+3gWnGjPjSeFcymGQhi&#10;7U3DtYLT9/59CSJEZIOtZ1LwSwG2m9HbGkvj7/xFt2OsRYJwKFGBjbErpQzaksMw9R1x8s6+dxiT&#10;7GtperwnuGtlnmWFdNhwWrDY0c6SvhyvToG+7A7nuZwXD6urKhSnSv7klVKT8fCxAhFpiP/hV/vT&#10;KMhn+QL+3qQnIDdPAAAA//8DAFBLAQItABQABgAIAAAAIQDb4fbL7gAAAIUBAAATAAAAAAAAAAAA&#10;AAAAAAAAAABbQ29udGVudF9UeXBlc10ueG1sUEsBAi0AFAAGAAgAAAAhAFr0LFu/AAAAFQEAAAsA&#10;AAAAAAAAAAAAAAAAHwEAAF9yZWxzLy5yZWxzUEsBAi0AFAAGAAgAAAAhACS2iq/EAAAA3QAAAA8A&#10;AAAAAAAAAAAAAAAABwIAAGRycy9kb3ducmV2LnhtbFBLBQYAAAAAAwADALcAAAD4AgAAAAA=&#10;" strokecolor="#903" strokeweight="3e-5mm"/>
                  <v:shape id="Freeform 107" o:spid="_x0000_s1124"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Dm8xQAAAN0AAAAPAAAAZHJzL2Rvd25yZXYueG1sRI9Ba8JA&#10;FITvhf6H5RV6qxsDlRJdxYrSXopVg+dH9pkEs2/T7KuJ/94tFDwOM/MNM1sMrlEX6kLt2cB4lIAi&#10;LrytuTSQHzYvb6CCIFtsPJOBKwVYzB8fZphZ3/OOLnspVYRwyNBAJdJmWoeiIodh5Fvi6J1851Ci&#10;7EptO+wj3DU6TZKJdlhzXKiwpVVFxXn/6wzI13bl8+vHe/9afKdyoPXPEXNjnp+G5RSU0CD38H/7&#10;0xpIx+kE/t7EJ6DnNwAAAP//AwBQSwECLQAUAAYACAAAACEA2+H2y+4AAACFAQAAEwAAAAAAAAAA&#10;AAAAAAAAAAAAW0NvbnRlbnRfVHlwZXNdLnhtbFBLAQItABQABgAIAAAAIQBa9CxbvwAAABUBAAAL&#10;AAAAAAAAAAAAAAAAAB8BAABfcmVscy8ucmVsc1BLAQItABQABgAIAAAAIQDocDm8xQAAAN0AAAAP&#10;AAAAAAAAAAAAAAAAAAcCAABkcnMvZG93bnJldi54bWxQSwUGAAAAAAMAAwC3AAAA+QIAAAAA&#10;" path="m,129l117,9,108,,,129xe" fillcolor="black" stroked="f">
                    <v:path arrowok="t" o:connecttype="custom" o:connectlocs="0,129;117,9;108,0;0,129" o:connectangles="0,0,0,0"/>
                  </v:shape>
                  <v:shape id="Freeform 108" o:spid="_x0000_s1125" style="position:absolute;left:4755;top:103;width:204;height:194;visibility:visible;mso-wrap-style:square;v-text-anchor:top" coordsize="204,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8iNxAAAAN0AAAAPAAAAZHJzL2Rvd25yZXYueG1sRI/RagIx&#10;FETfC/5DuELfatYFraxGKYql4otaP+B2c91dmtwsSVy3f28EoY/DzJxhFqveGtGRD41jBeNRBoK4&#10;dLrhSsH5e/s2AxEiskbjmBT8UYDVcvCywEK7Gx+pO8VKJAiHAhXUMbaFlKGsyWIYuZY4eRfnLcYk&#10;fSW1x1uCWyPzLJtKiw2nhRpbWtdU/p6uVsHE7Pv11XSTTXZgGT93/nxof5R6HfYfcxCR+vgffra/&#10;tIJ8nL/D4016AnJ5BwAA//8DAFBLAQItABQABgAIAAAAIQDb4fbL7gAAAIUBAAATAAAAAAAAAAAA&#10;AAAAAAAAAABbQ29udGVudF9UeXBlc10ueG1sUEsBAi0AFAAGAAgAAAAhAFr0LFu/AAAAFQEAAAsA&#10;AAAAAAAAAAAAAAAAHwEAAF9yZWxzLy5yZWxzUEsBAi0AFAAGAAgAAAAhAIgXyI3EAAAA3QAAAA8A&#10;AAAAAAAAAAAAAAAABwIAAGRycy9kb3ducmV2LnhtbFBLBQYAAAAAAwADALcAAAD4AgAAAAA=&#10;" path="m204,98r,17l198,132r-9,17l177,163r-15,14l144,185r-21,6l102,194,84,191,63,185,45,177,30,163,18,149,9,132,3,115,,98,3,78,9,59,18,42,30,28,45,17,63,6,84,r18,l123,r21,6l162,17r15,11l189,42r9,17l204,78r,20xe" fillcolor="#ccc" strokecolor="#ccc" strokeweight="3e-5mm">
                    <v:path arrowok="t" o:connecttype="custom" o:connectlocs="204,98;204,115;198,132;189,149;177,163;162,177;144,185;123,191;102,194;84,191;63,185;45,177;30,163;18,149;9,132;3,115;0,98;3,78;9,59;18,42;30,28;45,17;63,6;84,0;102,0;123,0;144,6;162,17;177,28;189,42;198,59;204,78;204,98" o:connectangles="0,0,0,0,0,0,0,0,0,0,0,0,0,0,0,0,0,0,0,0,0,0,0,0,0,0,0,0,0,0,0,0,0"/>
                  </v:shape>
                  <v:shape id="Freeform 109" o:spid="_x0000_s1126" style="position:absolute;left:467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X0mwQAAAN0AAAAPAAAAZHJzL2Rvd25yZXYueG1sRE/LisIw&#10;FN0L/kO4A7MRTS0ipRplFAdkdj4+4Nrcaco0NzWJWv9+shBcHs57ue5tK+7kQ+NYwXSSgSCunG64&#10;VnA+fY8LECEia2wdk4InBVivhoMllto9+ED3Y6xFCuFQogITY1dKGSpDFsPEdcSJ+3XeYkzQ11J7&#10;fKRw28o8y+bSYsOpwWBHW0PV3/FmFdifYjsyu9Ms7n373FzoerkWc6U+P/qvBYhIfXyLX+69VpBP&#10;8zQ3vUlPQK7+AQAA//8DAFBLAQItABQABgAIAAAAIQDb4fbL7gAAAIUBAAATAAAAAAAAAAAAAAAA&#10;AAAAAABbQ29udGVudF9UeXBlc10ueG1sUEsBAi0AFAAGAAgAAAAhAFr0LFu/AAAAFQEAAAsAAAAA&#10;AAAAAAAAAAAAHwEAAF9yZWxzLy5yZWxzUEsBAi0AFAAGAAgAAAAhADSdfSbBAAAA3QAAAA8AAAAA&#10;AAAAAAAAAAAABwIAAGRycy9kb3ducmV2LnhtbFBLBQYAAAAAAwADALcAAAD1AgAAAAA=&#10;" path="m301,253l151,,,253e" filled="f" strokecolor="#903" strokeweight="3e-5mm">
                    <v:path arrowok="t" o:connecttype="custom" o:connectlocs="301,253;151,0;0,253" o:connectangles="0,0,0"/>
                  </v:shape>
                  <v:shape id="Freeform 110" o:spid="_x0000_s1127" style="position:absolute;left:4709;top:479;width:299;height:250;visibility:visible;mso-wrap-style:square;v-text-anchor:top" coordsize="299,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fpbwgAAAN0AAAAPAAAAZHJzL2Rvd25yZXYueG1sRI9Bi8Iw&#10;FITvgv8hPMGbpnZR1q5RVFj0JFgX3OOjeduWbV5KEzX+eyMIHoeZ+YZZrIJpxJU6V1tWMBknIIgL&#10;q2suFfycvkefIJxH1thYJgV3crBa9nsLzLS98ZGuuS9FhLDLUEHlfZtJ6YqKDLqxbYmj92c7gz7K&#10;rpS6w1uEm0amSTKTBmuOCxW2tK2o+M8vRgGef3l9OYfN1IYDkdUfJ5rvlBoOwvoLhKfg3+FXe68V&#10;pJN0Ds838QnI5QMAAP//AwBQSwECLQAUAAYACAAAACEA2+H2y+4AAACFAQAAEwAAAAAAAAAAAAAA&#10;AAAAAAAAW0NvbnRlbnRfVHlwZXNdLnhtbFBLAQItABQABgAIAAAAIQBa9CxbvwAAABUBAAALAAAA&#10;AAAAAAAAAAAAAB8BAABfcmVscy8ucmVsc1BLAQItABQABgAIAAAAIQDX1fpbwgAAAN0AAAAPAAAA&#10;AAAAAAAAAAAAAAcCAABkcnMvZG93bnJldi54bWxQSwUGAAAAAAMAAwC3AAAA9gIAAAAA&#10;" path="m299,250l148,,,250e" filled="f" strokecolor="#ccc" strokeweight="3e-5mm">
                    <v:path arrowok="t" o:connecttype="custom" o:connectlocs="299,250;148,0;0,250" o:connectangles="0,0,0"/>
                  </v:shape>
                  <v:line id="Line 111" o:spid="_x0000_s1128" style="position:absolute;visibility:visible;mso-wrap-style:square" from="4827,252" to="4827,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L/qwAAAAN0AAAAPAAAAZHJzL2Rvd25yZXYueG1sRE/LisIw&#10;FN0P+A/hCu7G1BaKdIwignTAlY8PuCTXpmNzU5qMVr/eLAZmeTjv1WZ0nbjTEFrPChbzDASx9qbl&#10;RsHlvP9cgggR2WDnmRQ8KcBmPflYYWX8g490P8VGpBAOFSqwMfaVlEFbchjmvidO3NUPDmOCQyPN&#10;gI8U7jqZZ1kpHbacGiz2tLOkb6dfp0DfdodrIYvyZXVdh/JSy5+8Vmo2HbdfICKN8V/85/42CvJF&#10;kfanN+kJyPUbAAD//wMAUEsBAi0AFAAGAAgAAAAhANvh9svuAAAAhQEAABMAAAAAAAAAAAAAAAAA&#10;AAAAAFtDb250ZW50X1R5cGVzXS54bWxQSwECLQAUAAYACAAAACEAWvQsW78AAAAVAQAACwAAAAAA&#10;AAAAAAAAAAAfAQAAX3JlbHMvLnJlbHNQSwECLQAUAAYACAAAACEAsRi/6sAAAADdAAAADwAAAAAA&#10;AAAAAAAAAAAHAgAAZHJzL2Rvd25yZXYueG1sUEsFBgAAAAADAAMAtwAAAPQCAAAAAA==&#10;" strokecolor="#903" strokeweight="3e-5mm"/>
                  <v:shape id="Freeform 112" o:spid="_x0000_s1129" style="position:absolute;left:4722;top:86;width:207;height:191;visibility:visible;mso-wrap-style:square;v-text-anchor:top" coordsize="207,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KGxQAAAN0AAAAPAAAAZHJzL2Rvd25yZXYueG1sRI9Ba8JA&#10;FITvgv9heUJvuomihOgqKpXqoQejF2+P7DMbzL4N2a2m/75bKPQ4zMw3zGrT20Y8qfO1YwXpJAFB&#10;XDpdc6XgejmMMxA+IGtsHJOCb/KwWQ8HK8y1e/GZnkWoRISwz1GBCaHNpfSlIYt+4lri6N1dZzFE&#10;2VVSd/iKcNvIaZIspMWa44LBlvaGykfxZRU0xpyK3fl0KbMPyt4X1/nnbX9T6m3Ub5cgAvXhP/zX&#10;PmoF03SWwu+b+ATk+gcAAP//AwBQSwECLQAUAAYACAAAACEA2+H2y+4AAACFAQAAEwAAAAAAAAAA&#10;AAAAAAAAAAAAW0NvbnRlbnRfVHlwZXNdLnhtbFBLAQItABQABgAIAAAAIQBa9CxbvwAAABUBAAAL&#10;AAAAAAAAAAAAAAAAAB8BAABfcmVscy8ucmVsc1BLAQItABQABgAIAAAAIQDC6KKGxQAAAN0AAAAP&#10;AAAAAAAAAAAAAAAAAAcCAABkcnMvZG93bnJldi54bWxQSwUGAAAAAAMAAwC3AAAA+QIAAAAA&#10;" path="m207,95r,17l201,132r-9,17l180,163r-15,11l147,182r-21,6l105,191,87,188,66,182,48,174,33,163,20,149,8,132,3,112,,95,3,76,8,56,20,39,33,25,48,14,66,6,87,r18,l126,r21,6l165,14r15,11l192,39r9,17l207,76r,19xe" fillcolor="#cff" strokecolor="#903" strokeweight="3e-5mm">
                    <v:path arrowok="t" o:connecttype="custom" o:connectlocs="207,95;207,112;201,132;192,149;180,163;165,174;147,182;126,188;105,191;87,188;66,182;48,174;33,163;20,149;8,132;3,112;0,95;3,76;8,56;20,39;33,25;48,14;66,6;87,0;105,0;126,0;147,6;165,14;180,25;192,39;201,56;207,76;207,95" o:connectangles="0,0,0,0,0,0,0,0,0,0,0,0,0,0,0,0,0,0,0,0,0,0,0,0,0,0,0,0,0,0,0,0,0"/>
                  </v:shape>
                  <v:shape id="Freeform 113" o:spid="_x0000_s1130" style="position:absolute;left:4809;top:139;width:117;height:129;visibility:visible;mso-wrap-style:square;v-text-anchor:top" coordsize="117,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qlixQAAAN0AAAAPAAAAZHJzL2Rvd25yZXYueG1sRI9BS8NA&#10;FITvhf6H5QnezKYRRWK3xRZFL8XaBs+P7GsSmn0bs88m/fduQehxmJlvmPlydK06UR8azwZmSQqK&#10;uPS24cpAsX+7ewIVBNli65kMnCnAcjGdzDG3fuAvOu2kUhHCIUcDtUiXax3KmhyGxHfE0Tv43qFE&#10;2Vfa9jhEuGt1lqaP2mHDcaHGjtY1lcfdrzMgm8+1L87vq+Gh3Gayp9efbyyMub0ZX55BCY1yDf+3&#10;P6yBbHafweVNfAJ68QcAAP//AwBQSwECLQAUAAYACAAAACEA2+H2y+4AAACFAQAAEwAAAAAAAAAA&#10;AAAAAAAAAAAAW0NvbnRlbnRfVHlwZXNdLnhtbFBLAQItABQABgAIAAAAIQBa9CxbvwAAABUBAAAL&#10;AAAAAAAAAAAAAAAAAB8BAABfcmVscy8ucmVsc1BLAQItABQABgAIAAAAIQASkqlixQAAAN0AAAAP&#10;AAAAAAAAAAAAAAAAAAcCAABkcnMvZG93bnJldi54bWxQSwUGAAAAAAMAAwC3AAAA+QIAAAAA&#10;" path="m,129l117,9,108,,,129xe" fillcolor="black" stroked="f">
                    <v:path arrowok="t" o:connecttype="custom" o:connectlocs="0,129;117,9;108,0;0,129" o:connectangles="0,0,0,0"/>
                  </v:shape>
                  <v:shape id="Freeform 114" o:spid="_x0000_s1131" style="position:absolute;left:4755;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IQbxgAAAN0AAAAPAAAAZHJzL2Rvd25yZXYueG1sRI9Ba8JA&#10;FITvBf/D8gRvdWNsbYhZpSgFD7002kNvj+xrEsy+TXdXjf++Kwgeh5n5hinWg+nEmZxvLSuYTRMQ&#10;xJXVLdcKDvuP5wyED8gaO8uk4Eoe1qvRU4G5thf+onMZahEh7HNU0ITQ51L6qiGDfmp74uj9Wmcw&#10;ROlqqR1eItx0Mk2ShTTYclxosKdNQ9WxPBkFn+mpfEO5yZI//N4Fd33F7cuPUpPx8L4EEWgIj/C9&#10;vdMK0tl8Drc38QnI1T8AAAD//wMAUEsBAi0AFAAGAAgAAAAhANvh9svuAAAAhQEAABMAAAAAAAAA&#10;AAAAAAAAAAAAAFtDb250ZW50X1R5cGVzXS54bWxQSwECLQAUAAYACAAAACEAWvQsW78AAAAVAQAA&#10;CwAAAAAAAAAAAAAAAAAfAQAAX3JlbHMvLnJlbHNQSwECLQAUAAYACAAAACEAmPCEG8YAAADdAAAA&#10;DwAAAAAAAAAAAAAAAAAHAgAAZHJzL2Rvd25yZXYueG1sUEsFBgAAAAADAAMAtwAAAPoCAAAAAA==&#10;" path="m,68l3,54,5,40,15,28r9,-8l33,12,48,3,60,,75,e" filled="f" strokecolor="white" strokeweight="3e-5mm">
                    <v:path arrowok="t" o:connecttype="custom" o:connectlocs="0,68;3,54;5,40;15,28;24,20;33,12;48,3;60,0;75,0" o:connectangles="0,0,0,0,0,0,0,0,0"/>
                  </v:shape>
                </v:group>
                <v:rect id="Rectangle 116" o:spid="_x0000_s1132" style="position:absolute;left:28422;top:5175;width:471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gLzwwAAAN0AAAAPAAAAZHJzL2Rvd25yZXYueG1sRI/dagIx&#10;FITvC75DOIJ3NetaiqxGKYKg0htXH+CwOftDk5Mlie769qZQ6OUwM98wm91ojXiQD51jBYt5BoK4&#10;crrjRsHtenhfgQgRWaNxTAqeFGC3nbxtsNBu4As9ytiIBOFQoII2xr6QMlQtWQxz1xMnr3beYkzS&#10;N1J7HBLcGpln2ae02HFaaLGnfUvVT3m3CuS1PAyr0vjMnfP625yOl5qcUrPp+LUGEWmM/+G/9lEr&#10;yBfLD/h9k56A3L4AAAD//wMAUEsBAi0AFAAGAAgAAAAhANvh9svuAAAAhQEAABMAAAAAAAAAAAAA&#10;AAAAAAAAAFtDb250ZW50X1R5cGVzXS54bWxQSwECLQAUAAYACAAAACEAWvQsW78AAAAVAQAACwAA&#10;AAAAAAAAAAAAAAAfAQAAX3JlbHMvLnJlbHNQSwECLQAUAAYACAAAACEAfBIC88MAAADdAAAADwAA&#10;AAAAAAAAAAAAAAAHAgAAZHJzL2Rvd25yZXYueG1sUEsFBgAAAAADAAMAtwAAAPcCAAAAAA==&#10;" filled="f" stroked="f">
                  <v:textbox style="mso-fit-shape-to-text:t" inset="0,0,0,0">
                    <w:txbxContent>
                      <w:p w14:paraId="49EF8F17" w14:textId="77777777" w:rsidR="00AA0A19" w:rsidRDefault="00AA0A19" w:rsidP="00155B4E">
                        <w:r>
                          <w:rPr>
                            <w:rFonts w:ascii="Verdana" w:hAnsi="Verdana" w:cs="Verdana"/>
                            <w:color w:val="000000"/>
                            <w:sz w:val="12"/>
                            <w:szCs w:val="12"/>
                            <w:u w:val="single"/>
                            <w:lang w:val="en-US"/>
                          </w:rPr>
                          <w:t xml:space="preserve"> : Consignor</w:t>
                        </w:r>
                      </w:p>
                    </w:txbxContent>
                  </v:textbox>
                </v:rect>
                <v:rect id="Rectangle 117" o:spid="_x0000_s1133" style="position:absolute;left:30397;top:30861;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SqIyAAAAN0AAAAPAAAAZHJzL2Rvd25yZXYueG1sRI9PawIx&#10;FMTvhX6H8Aq9FM2qVWQ1SlmwCj2If6G3181zd+nmJWyibvvpTaHgcZj5zTDTeWtqcaHGV5YV9LoJ&#10;COLc6ooLBfvdojMG4QOyxtoyKfghD/PZ48MUU22vvKHLNhQilrBPUUEZgkul9HlJBn3XOuLonWxj&#10;METZFFI3eI3lppb9JBlJgxXHhRIdZSXl39uzUdBfL99f3DH5WA7ta7Zxn4ev32yh1PNT+zYBEagN&#10;9/A/vdKR6w2G8PcmPgE5uwEAAP//AwBQSwECLQAUAAYACAAAACEA2+H2y+4AAACFAQAAEwAAAAAA&#10;AAAAAAAAAAAAAAAAW0NvbnRlbnRfVHlwZXNdLnhtbFBLAQItABQABgAIAAAAIQBa9CxbvwAAABUB&#10;AAALAAAAAAAAAAAAAAAAAB8BAABfcmVscy8ucmVsc1BLAQItABQABgAIAAAAIQAHTSqIyAAAAN0A&#10;AAAPAAAAAAAAAAAAAAAAAAcCAABkcnMvZG93bnJldi54bWxQSwUGAAAAAAMAAwC3AAAA/AIAAAAA&#10;" strokecolor="#903" strokeweight="8e-5mm"/>
                <v:rect id="Rectangle 118" o:spid="_x0000_s1134" style="position:absolute;left:30397;top:30861;width:451;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7T/yAAAAN0AAAAPAAAAZHJzL2Rvd25yZXYueG1sRI9PawIx&#10;FMTvQr9DeIVeRLPaVmQ1SllQCz2I/wq9PTevu0s3L2ETdeunb4SCx2HmN8NM562pxZkaX1lWMOgn&#10;IIhzqysuFOx3i94YhA/IGmvLpOCXPMxnD50pptpeeEPnbShELGGfooIyBJdK6fOSDPq+dcTR+7aN&#10;wRBlU0jd4CWWm1oOk2QkDVYcF0p0lJWU/2xPRsFwvVp23WfysXq1L9nGfR2O12yh1NNj+zYBEagN&#10;9/A//a4jN3gewe1NfAJy9gcAAP//AwBQSwECLQAUAAYACAAAACEA2+H2y+4AAACFAQAAEwAAAAAA&#10;AAAAAAAAAAAAAAAAW0NvbnRlbnRfVHlwZXNdLnhtbFBLAQItABQABgAIAAAAIQBa9CxbvwAAABUB&#10;AAALAAAAAAAAAAAAAAAAAB8BAABfcmVscy8ucmVsc1BLAQItABQABgAIAAAAIQD3n7T/yAAAAN0A&#10;AAAPAAAAAAAAAAAAAAAAAAcCAABkcnMvZG93bnJldi54bWxQSwUGAAAAAAMAAwC3AAAA/AIAAAAA&#10;" strokecolor="#903" strokeweight="8e-5mm"/>
                <v:rect id="Rectangle 119" o:spid="_x0000_s1135" style="position:absolute;left:34061;top:5689;width:11468;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JyEwwAAAN0AAAAPAAAAZHJzL2Rvd25yZXYueG1sRI/dagIx&#10;FITvC75DOIJ3NesKraxGKYKg0htXH+CwOftDk5Mlie769qZQ6OUwM98wm91ojXiQD51jBYt5BoK4&#10;crrjRsHtenhfgQgRWaNxTAqeFGC3nbxtsNBu4As9ytiIBOFQoII2xr6QMlQtWQxz1xMnr3beYkzS&#10;N1J7HBLcGpln2Ye02HFaaLGnfUvVT3m3CuS1PAyr0vjMnfP625yOl5qcUrPp+LUGEWmM/+G/9lEr&#10;yBfLT/h9k56A3L4AAAD//wMAUEsBAi0AFAAGAAgAAAAhANvh9svuAAAAhQEAABMAAAAAAAAAAAAA&#10;AAAAAAAAAFtDb250ZW50X1R5cGVzXS54bWxQSwECLQAUAAYACAAAACEAWvQsW78AAAAVAQAACwAA&#10;AAAAAAAAAAAAAAAfAQAAX3JlbHMvLnJlbHNQSwECLQAUAAYACAAAACEAjMCchMMAAADdAAAADwAA&#10;AAAAAAAAAAAAAAAHAgAAZHJzL2Rvd25yZXYueG1sUEsFBgAAAAADAAMAtwAAAPcCAAAAAA==&#10;" filled="f" stroked="f">
                  <v:textbox style="mso-fit-shape-to-text:t" inset="0,0,0,0">
                    <w:txbxContent>
                      <w:p w14:paraId="73996DDD" w14:textId="77777777" w:rsidR="00AA0A19" w:rsidRDefault="00AA0A19" w:rsidP="00155B4E">
                        <w:r>
                          <w:rPr>
                            <w:rFonts w:ascii="Verdana" w:hAnsi="Verdana" w:cs="Verdana"/>
                            <w:color w:val="000000"/>
                            <w:sz w:val="12"/>
                            <w:szCs w:val="12"/>
                            <w:u w:val="single"/>
                            <w:lang w:val="en-US"/>
                          </w:rPr>
                          <w:t xml:space="preserve"> : MSA destination application</w:t>
                        </w:r>
                      </w:p>
                    </w:txbxContent>
                  </v:textbox>
                </v:rect>
                <v:line id="Line 120" o:spid="_x0000_s1136" style="position:absolute;visibility:visible;mso-wrap-style:square" from="39452,5670" to="39452,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ghCwQAAAN0AAAAPAAAAZHJzL2Rvd25yZXYueG1sRE/LisIw&#10;FN0L8w/hDrizqQoiHaOI0EFn5Wszu0tzbYvNTaaJmvl7sxBcHs57sYqmE3fqfWtZwTjLQRBXVrdc&#10;KzifytEchA/IGjvLpOCfPKyWH4MFFto++ED3Y6hFCmFfoIImBFdI6auGDPrMOuLEXWxvMCTY11L3&#10;+EjhppOTPJ9Jgy2nhgYdbRqqrsebUVBeXdT7Sxv1X+66bfn9W/3Md0oNP+P6C0SgGN7il3urFUzG&#10;0zQ3vUlPQC6fAAAA//8DAFBLAQItABQABgAIAAAAIQDb4fbL7gAAAIUBAAATAAAAAAAAAAAAAAAA&#10;AAAAAABbQ29udGVudF9UeXBlc10ueG1sUEsBAi0AFAAGAAgAAAAhAFr0LFu/AAAAFQEAAAsAAAAA&#10;AAAAAAAAAAAAHwEAAF9yZWxzLy5yZWxzUEsBAi0AFAAGAAgAAAAhAFP2CELBAAAA3QAAAA8AAAAA&#10;AAAAAAAAAAAABwIAAGRycy9kb3ducmV2LnhtbFBLBQYAAAAAAwADALcAAAD1AgAAAAA=&#10;" strokeweight="0">
                  <v:stroke dashstyle="3 1"/>
                </v:line>
                <v:group id="Group 128" o:spid="_x0000_s1137" style="position:absolute;left:37172;top:577;width:4572;height:4534" coordorigin="5854,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jPxQAAAN0AAAAPAAAAZHJzL2Rvd25yZXYueG1sRI9Bi8Iw&#10;FITvwv6H8ARvmlZZcatRRFbZgyyoC+Lt0TzbYvNSmtjWf2+EBY/DzHzDLFadKUVDtSssK4hHEQji&#10;1OqCMwV/p+1wBsJ5ZI2lZVLwIAer5UdvgYm2LR+oOfpMBAi7BBXk3leJlC7NyaAb2Yo4eFdbG/RB&#10;1pnUNbYBbko5jqKpNFhwWMixok1O6e14Nwp2LbbrSfzd7G/XzeNy+vw972NSatDv1nMQnjr/Dv+3&#10;f7SCcTz5gteb8ATk8gkAAP//AwBQSwECLQAUAAYACAAAACEA2+H2y+4AAACFAQAAEwAAAAAAAAAA&#10;AAAAAAAAAAAAW0NvbnRlbnRfVHlwZXNdLnhtbFBLAQItABQABgAIAAAAIQBa9CxbvwAAABUBAAAL&#10;AAAAAAAAAAAAAAAAAB8BAABfcmVscy8ucmVsc1BLAQItABQABgAIAAAAIQA/R3jPxQAAAN0AAAAP&#10;AAAAAAAAAAAAAAAAAAcCAABkcnMvZG93bnJldi54bWxQSwUGAAAAAAMAAwC3AAAA+QIAAAAA&#10;">
                  <v:shape id="Freeform 121" o:spid="_x0000_s1138" style="position:absolute;left:5887;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LEVxAAAAN0AAAAPAAAAZHJzL2Rvd25yZXYueG1sRE/Pa8Iw&#10;FL4L+x/CG+wiM7XMTappGYLMXQR1F2/P5q3t1rzUJLP1v18OgseP7/eyGEwrLuR8Y1nBdJKAIC6t&#10;brhS8HVYP89B+ICssbVMCq7kocgfRkvMtO15R5d9qEQMYZ+hgjqELpPSlzUZ9BPbEUfu2zqDIUJX&#10;Se2wj+GmlWmSvEqDDceGGjta1VT+7v+Mgg1ftx/n42fand7G1K8P1s1+rFJPj8P7AkSgIdzFN/dG&#10;K0inL3F/fBOfgMz/AQAA//8DAFBLAQItABQABgAIAAAAIQDb4fbL7gAAAIUBAAATAAAAAAAAAAAA&#10;AAAAAAAAAABbQ29udGVudF9UeXBlc10ueG1sUEsBAi0AFAAGAAgAAAAhAFr0LFu/AAAAFQEAAAsA&#10;AAAAAAAAAAAAAAAAHwEAAF9yZWxzLy5yZWxzUEsBAi0AFAAGAAgAAAAhAHlksRXEAAAA3QAAAA8A&#10;AAAAAAAAAAAAAAAABwIAAGRycy9kb3ducmV2LnhtbFBLBQYAAAAAAwADALcAAAD4AgAAAAA=&#10;" path="m687,343r,l684,376r-6,34l670,443r-11,33l645,504r-16,30l609,559r-22,25l562,606r-28,19l507,642r-31,17l446,670r-33,8l379,683r-36,3l307,683r-33,-5l241,670,210,659,180,642,150,625,125,606,100,584,78,559,58,534,42,504,28,476,17,443,6,410,3,376,,343,3,307,6,271,17,238,28,208,42,177,58,149,78,122r22,-22l125,77,150,58,180,39,210,25,241,14,274,6,307,r36,l379,r34,6l446,14r30,11l507,39r27,19l562,77r25,23l609,122r20,27l645,177r14,31l670,238r8,33l684,307r3,36xe" fillcolor="#ccc" strokecolor="#ccc" strokeweight="31e-5mm">
                    <v:path arrowok="t" o:connecttype="custom" o:connectlocs="687,343;678,410;659,476;629,534;587,584;534,625;476,659;413,678;343,686;307,683;241,670;180,642;125,606;78,559;42,504;17,443;3,376;0,343;6,271;28,208;58,149;100,100;150,58;210,25;274,6;343,0;379,0;446,14;507,39;562,77;609,122;645,177;670,238;684,307;687,343" o:connectangles="0,0,0,0,0,0,0,0,0,0,0,0,0,0,0,0,0,0,0,0,0,0,0,0,0,0,0,0,0,0,0,0,0,0,0"/>
                  </v:shape>
                  <v:shape id="Freeform 122" o:spid="_x0000_s1139" style="position:absolute;left:5854;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xpxQAAAN0AAAAPAAAAZHJzL2Rvd25yZXYueG1sRI/Na8JA&#10;FMTvgv/D8gRvuolIG6OrqNCSqx8HvT2yLx+YfRuyW5P2r+8WhB6HmfkNs9kNphFP6lxtWUE8j0AQ&#10;51bXXCq4Xj5mCQjnkTU2lknBNznYbcejDaba9nyi59mXIkDYpaig8r5NpXR5RQbd3LbEwStsZ9AH&#10;2ZVSd9gHuGnkIorepMGaw0KFLR0ryh/nL6PgeMhWrvi5Jv1nkr3fhjsW+wyVmk6G/RqEp8H/h1/t&#10;TCtYxMsY/t6EJyC3vwAAAP//AwBQSwECLQAUAAYACAAAACEA2+H2y+4AAACFAQAAEwAAAAAAAAAA&#10;AAAAAAAAAAAAW0NvbnRlbnRfVHlwZXNdLnhtbFBLAQItABQABgAIAAAAIQBa9CxbvwAAABUBAAAL&#10;AAAAAAAAAAAAAAAAAB8BAABfcmVscy8ucmVsc1BLAQItABQABgAIAAAAIQDm/cxpxQAAAN0AAAAP&#10;AAAAAAAAAAAAAAAAAAcCAABkcnMvZG93bnJldi54bWxQSwUGAAAAAAMAAwC3AAAA+QIAAAAA&#10;" path="m687,343r,l684,377r-6,33l670,443r-11,33l645,504r-17,30l609,559r-22,25l562,606r-28,20l507,642r-31,17l446,670r-34,8l379,684r-36,3l307,684r-33,-6l241,670,210,659,180,642,149,626,124,606,99,584,77,559,58,534,41,504,27,476,16,443,5,410,3,377,,343,3,307,5,272,16,238,27,208,41,177,58,150,77,122,99,100,124,78,149,58,180,39,210,25,241,14,274,6,307,r36,l379,r33,6l446,14r30,11l507,39r27,19l562,78r25,22l609,122r19,28l645,177r14,31l670,238r8,34l684,307r3,36xe" fillcolor="#ffc" strokecolor="#903" strokeweight="31e-5mm">
                    <v:path arrowok="t" o:connecttype="custom" o:connectlocs="687,343;678,410;659,476;628,534;587,584;534,626;476,659;412,678;343,687;307,684;241,670;180,642;124,606;77,559;41,504;16,443;3,377;0,343;5,272;27,208;58,150;99,100;149,58;210,25;274,6;343,0;379,0;446,14;507,39;562,78;609,122;645,177;670,238;684,307;687,343" o:connectangles="0,0,0,0,0,0,0,0,0,0,0,0,0,0,0,0,0,0,0,0,0,0,0,0,0,0,0,0,0,0,0,0,0,0,0"/>
                  </v:shape>
                  <v:line id="Line 123" o:spid="_x0000_s1140" style="position:absolute;visibility:visible;mso-wrap-style:square" from="5917,559" to="6485,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DJyxQAAAN0AAAAPAAAAZHJzL2Rvd25yZXYueG1sRI9Pi8Iw&#10;FMTvgt8hPGFvmlqW4lajiKAI68F/eH42z7a0ealN1O633ywIexxm5jfMbNGZWjypdaVlBeNRBII4&#10;s7rkXMH5tB5OQDiPrLG2TAp+yMFi3u/NMNX2xQd6Hn0uAoRdigoK75tUSpcVZNCNbEMcvJttDfog&#10;21zqFl8BbmoZR1EiDZYcFgpsaFVQVh0fRoFvks39Qrskm+y/dq76zk/Xaq/Ux6BbTkF46vx/+N3e&#10;agXx+DOGvzfhCcj5LwAAAP//AwBQSwECLQAUAAYACAAAACEA2+H2y+4AAACFAQAAEwAAAAAAAAAA&#10;AAAAAAAAAAAAW0NvbnRlbnRfVHlwZXNdLnhtbFBLAQItABQABgAIAAAAIQBa9CxbvwAAABUBAAAL&#10;AAAAAAAAAAAAAAAAAB8BAABfcmVscy8ucmVsc1BLAQItABQABgAIAAAAIQDhsDJyxQAAAN0AAAAP&#10;AAAAAAAAAAAAAAAAAAcCAABkcnMvZG93bnJldi54bWxQSwUGAAAAAAMAAwC3AAAA+QIAAAAA&#10;" strokecolor="#903" strokeweight="31e-5mm"/>
                  <v:line id="Line 124" o:spid="_x0000_s1141" style="position:absolute;visibility:visible;mso-wrap-style:square" from="6203,432" to="620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fpxgAAAN0AAAAPAAAAZHJzL2Rvd25yZXYueG1sRI9Ba8JA&#10;FITvhf6H5Qm91U3SEjS6Sim0FOpBE/H8zD6TkOzbNLvV+O/dQsHjMDPfMMv1aDpxpsE1lhXE0wgE&#10;cWl1w5WCffHxPAPhPLLGzjIpuJKD9erxYYmZthfe0Tn3lQgQdhkqqL3vMyldWZNBN7U9cfBOdjDo&#10;gxwqqQe8BLjpZBJFqTTYcFiosaf3mso2/zUKfJ9+/hxok5az7Xzj2u+qOLZbpZ4m49sChKfR38P/&#10;7S+tIIlfX+DvTXgCcnUDAAD//wMAUEsBAi0AFAAGAAgAAAAhANvh9svuAAAAhQEAABMAAAAAAAAA&#10;AAAAAAAAAAAAAFtDb250ZW50X1R5cGVzXS54bWxQSwECLQAUAAYACAAAACEAWvQsW78AAAAVAQAA&#10;CwAAAAAAAAAAAAAAAAAfAQAAX3JlbHMvLnJlbHNQSwECLQAUAAYACAAAACEAjvyX6cYAAADdAAAA&#10;DwAAAAAAAAAAAAAAAAAHAgAAZHJzL2Rvd25yZXYueG1sUEsFBgAAAAADAAMAtwAAAPoCAAAAAA==&#10;" strokecolor="#903" strokeweight="31e-5mm"/>
                  <v:shape id="Freeform 125" o:spid="_x0000_s1142" style="position:absolute;left:6067;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0h4xgAAAN0AAAAPAAAAZHJzL2Rvd25yZXYueG1sRI9Ba8JA&#10;FITvBf/D8oTe6kaTiqauIgHbXmtFyO01+0yC2bdJdmviv+8WCj0OM/MNs9mNphE36l1tWcF8FoEg&#10;LqyuuVRw+jw8rUA4j6yxsUwK7uRgt508bDDVduAPuh19KQKEXYoKKu/bVEpXVGTQzWxLHLyL7Q36&#10;IPtS6h6HADeNXETRUhqsOSxU2FJWUXE9fhsF+Vu2xnX8JV/j+JpH3T3vzodnpR6n4/4FhKfR/4f/&#10;2u9awWKeJPD7JjwBuf0BAAD//wMAUEsBAi0AFAAGAAgAAAAhANvh9svuAAAAhQEAABMAAAAAAAAA&#10;AAAAAAAAAAAAAFtDb250ZW50X1R5cGVzXS54bWxQSwECLQAUAAYACAAAACEAWvQsW78AAAAVAQAA&#10;CwAAAAAAAAAAAAAAAAAfAQAAX3JlbHMvLnJlbHNQSwECLQAUAAYACAAAACEAi3dIeMYAAADdAAAA&#10;DwAAAAAAAAAAAAAAAAAHAgAAZHJzL2Rvd25yZXYueG1sUEsFBgAAAAADAAMAtwAAAPoCAAAAAA==&#10;" path="m266,130r,l263,155r-8,25l244,202r-17,19l208,238r-22,11l161,257r-25,3l108,257,83,249,61,238,39,221,22,202,11,180,3,155,,130,3,102,11,77,22,55,39,36,61,19,83,8,108,r28,l161,r25,8l208,19r19,17l244,55r11,22l263,102r3,28xe" fillcolor="#cff" strokecolor="#903" strokeweight="31e-5mm">
                    <v:path arrowok="t" o:connecttype="custom" o:connectlocs="266,130;266,130;263,155;255,180;244,202;227,221;208,238;186,249;161,257;136,260;136,260;108,257;83,249;61,238;39,221;22,202;11,180;3,155;0,130;0,130;3,102;11,77;22,55;39,36;61,19;83,8;108,0;136,0;136,0;161,0;186,8;208,19;227,36;244,55;255,77;263,102;266,130;266,130" o:connectangles="0,0,0,0,0,0,0,0,0,0,0,0,0,0,0,0,0,0,0,0,0,0,0,0,0,0,0,0,0,0,0,0,0,0,0,0,0,0"/>
                  </v:shape>
                  <v:shape id="Freeform 126" o:spid="_x0000_s1143" style="position:absolute;left:6181;top:277;width:149;height:177;visibility:visible;mso-wrap-style:square;v-text-anchor:top" coordsize="149,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qBxgAAAN0AAAAPAAAAZHJzL2Rvd25yZXYueG1sRI/RasJA&#10;FETfC/7DcoW+lLpRVCS6igQLRfqi9gMu2Ws2mr0bs2sS+/XdQsHHYWbOMKtNbyvRUuNLxwrGowQE&#10;ce50yYWC79PH+wKED8gaK8ek4EEeNuvBywpT7To+UHsMhYgQ9ikqMCHUqZQ+N2TRj1xNHL2zayyG&#10;KJtC6ga7CLeVnCTJXFosOS4YrCkzlF+Pd6sg89OT3ZvH9nbpsvb+tl9kP7svpV6H/XYJIlAfnuH/&#10;9qdWMBlPZ/D3Jj4Buf4FAAD//wMAUEsBAi0AFAAGAAgAAAAhANvh9svuAAAAhQEAABMAAAAAAAAA&#10;AAAAAAAAAAAAAFtDb250ZW50X1R5cGVzXS54bWxQSwECLQAUAAYACAAAACEAWvQsW78AAAAVAQAA&#10;CwAAAAAAAAAAAAAAAAAfAQAAX3JlbHMvLnJlbHNQSwECLQAUAAYACAAAACEAHbf6gcYAAADdAAAA&#10;DwAAAAAAAAAAAAAAAAAHAgAAZHJzL2Rvd25yZXYueG1sUEsFBgAAAAADAAMAtwAAAPoCAAAAAA==&#10;" path="m,177l149,11,138,,,177xe" fillcolor="black" stroked="f">
                    <v:path arrowok="t" o:connecttype="custom" o:connectlocs="0,177;149,11;138,0;0,177;0,177" o:connectangles="0,0,0,0,0"/>
                  </v:shape>
                  <v:shape id="Freeform 127" o:spid="_x0000_s1144" style="position:absolute;left:6111;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96xAAAAN0AAAAPAAAAZHJzL2Rvd25yZXYueG1sRI9Pi8Iw&#10;FMTvC36H8IS9rWmLiFSjiLDsevQPhb29bZ5tsHmpTbZ2v70RBI/DzPyGWa4H24ieOm8cK0gnCQji&#10;0mnDlYLT8fNjDsIHZI2NY1LwTx7Wq9HbEnPtbryn/hAqESHsc1RQh9DmUvqyJot+4lri6J1dZzFE&#10;2VVSd3iLcNvILElm0qLhuFBjS9uaysvhzyq4/BzdV2GL/vprUtefh2w3N4VS7+NhswARaAiv8LP9&#10;rRVk6XQGjzfxCcjVHQAA//8DAFBLAQItABQABgAIAAAAIQDb4fbL7gAAAIUBAAATAAAAAAAAAAAA&#10;AAAAAAAAAABbQ29udGVudF9UeXBlc10ueG1sUEsBAi0AFAAGAAgAAAAhAFr0LFu/AAAAFQEAAAsA&#10;AAAAAAAAAAAAAAAAHwEAAF9yZWxzLy5yZWxzUEsBAi0AFAAGAAgAAAAhAJT4X3rEAAAA3QAAAA8A&#10;AAAAAAAAAAAAAAAABwIAAGRycy9kb3ducmV2LnhtbFBLBQYAAAAAAwADALcAAAD4AgAAAAA=&#10;" path="m,91r,l3,72,9,55,17,39,28,25,42,14,58,6,75,,94,e" filled="f" strokecolor="white" strokeweight="31e-5mm">
                    <v:path arrowok="t" o:connecttype="custom" o:connectlocs="0,91;0,91;3,72;9,55;17,39;28,25;42,14;58,6;75,0;94,0" o:connectangles="0,0,0,0,0,0,0,0,0,0"/>
                  </v:shape>
                </v:group>
                <v:group id="Group 136" o:spid="_x0000_s1145" style="position:absolute;left:37172;top:577;width:4572;height:4534" coordorigin="5854,91" coordsize="72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Freeform 129" o:spid="_x0000_s1146" style="position:absolute;left:5887;top:119;width:687;height:686;visibility:visible;mso-wrap-style:square;v-text-anchor:top" coordsize="68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r0TxAAAAN0AAAAPAAAAZHJzL2Rvd25yZXYueG1sRE/Pa8Iw&#10;FL4L+x/CG+wiM7XMTappGYLMXQR1F2/P5q3t1rzUJLP1v18OgseP7/eyGEwrLuR8Y1nBdJKAIC6t&#10;brhS8HVYP89B+ICssbVMCq7kocgfRkvMtO15R5d9qEQMYZ+hgjqELpPSlzUZ9BPbEUfu2zqDIUJX&#10;Se2wj+GmlWmSvEqDDceGGjta1VT+7v+Mgg1ftx/n42fand7G1K8P1s1+rFJPj8P7AkSgIdzFN/dG&#10;K0inL3FufBOfgMz/AQAA//8DAFBLAQItABQABgAIAAAAIQDb4fbL7gAAAIUBAAATAAAAAAAAAAAA&#10;AAAAAAAAAABbQ29udGVudF9UeXBlc10ueG1sUEsBAi0AFAAGAAgAAAAhAFr0LFu/AAAAFQEAAAsA&#10;AAAAAAAAAAAAAAAAHwEAAF9yZWxzLy5yZWxzUEsBAi0AFAAGAAgAAAAhAIcSvRPEAAAA3QAAAA8A&#10;AAAAAAAAAAAAAAAABwIAAGRycy9kb3ducmV2LnhtbFBLBQYAAAAAAwADALcAAAD4AgAAAAA=&#10;" path="m687,343r,l684,376r-6,34l670,443r-11,33l645,504r-16,30l609,559r-22,25l562,606r-28,19l507,642r-31,17l446,670r-33,8l379,683r-36,3l307,683r-33,-5l241,670,210,659,180,642,150,625,125,606,100,584,78,559,58,534,42,504,28,476,17,443,6,410,3,376,,343,3,307,6,271,17,238,28,208,42,177,58,149,78,122r22,-22l125,77,150,58,180,39,210,25,241,14,274,6,307,r36,l379,r34,6l446,14r30,11l507,39r27,19l562,77r25,23l609,122r20,27l645,177r14,31l670,238r8,33l684,307r3,36xe" fillcolor="#ccc" strokecolor="#ccc" strokeweight="31e-5mm">
                    <v:path arrowok="t" o:connecttype="custom" o:connectlocs="687,343;678,410;659,476;629,534;587,584;534,625;476,659;413,678;343,686;307,683;241,670;180,642;125,606;78,559;42,504;17,443;3,376;0,343;6,271;28,208;58,149;100,100;150,58;210,25;274,6;343,0;379,0;446,14;507,39;562,77;609,122;645,177;670,238;684,307;687,343" o:connectangles="0,0,0,0,0,0,0,0,0,0,0,0,0,0,0,0,0,0,0,0,0,0,0,0,0,0,0,0,0,0,0,0,0,0,0"/>
                  </v:shape>
                  <v:shape id="Freeform 130" o:spid="_x0000_s1147" style="position:absolute;left:5854;top:91;width:687;height:687;visibility:visible;mso-wrap-style:square;v-text-anchor:top" coordsize="687,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8BvxAAAAN0AAAAPAAAAZHJzL2Rvd25yZXYueG1sRI9Li8JA&#10;EITvC/6HoQVv60QRN0ZHUWElVx8HvTWZzgMzPSEza+L++h1B2GNRVV9Rq01vavGg1lWWFUzGEQji&#10;zOqKCwWX8/dnDMJ5ZI21ZVLwJAeb9eBjhYm2HR/pcfKFCBB2CSoovW8SKV1WkkE3tg1x8HLbGvRB&#10;toXULXYBbmo5jaK5NFhxWCixoX1J2f30YxTsd+nC5b+XuDvE6de1v2G+TVGp0bDfLkF46v1/+N1O&#10;tYLpZLaA15vwBOT6DwAA//8DAFBLAQItABQABgAIAAAAIQDb4fbL7gAAAIUBAAATAAAAAAAAAAAA&#10;AAAAAAAAAABbQ29udGVudF9UeXBlc10ueG1sUEsBAi0AFAAGAAgAAAAhAFr0LFu/AAAAFQEAAAsA&#10;AAAAAAAAAAAAAAAAHwEAAF9yZWxzLy5yZWxzUEsBAi0AFAAGAAgAAAAhABiLwG/EAAAA3QAAAA8A&#10;AAAAAAAAAAAAAAAABwIAAGRycy9kb3ducmV2LnhtbFBLBQYAAAAAAwADALcAAAD4AgAAAAA=&#10;" path="m687,343r,l684,377r-6,33l670,443r-11,33l645,504r-17,30l609,559r-22,25l562,606r-28,20l507,642r-31,17l446,670r-34,8l379,684r-36,3l307,684r-33,-6l241,670,210,659,180,642,149,626,124,606,99,584,77,559,58,534,41,504,27,476,16,443,5,410,3,377,,343,3,307,5,272,16,238,27,208,41,177,58,150,77,122,99,100,124,78,149,58,180,39,210,25,241,14,274,6,307,r36,l379,r33,6l446,14r30,11l507,39r27,19l562,78r25,22l609,122r19,28l645,177r14,31l670,238r8,34l684,307r3,36xe" fillcolor="#ffc" strokecolor="#903" strokeweight="31e-5mm">
                    <v:path arrowok="t" o:connecttype="custom" o:connectlocs="687,343;678,410;659,476;628,534;587,584;534,626;476,659;412,678;343,687;307,684;241,670;180,642;124,606;77,559;41,504;16,443;3,377;0,343;5,272;27,208;58,150;99,100;149,58;210,25;274,6;343,0;379,0;446,14;507,39;562,78;609,122;645,177;670,238;684,307;687,343" o:connectangles="0,0,0,0,0,0,0,0,0,0,0,0,0,0,0,0,0,0,0,0,0,0,0,0,0,0,0,0,0,0,0,0,0,0,0"/>
                  </v:shape>
                  <v:line id="Line 131" o:spid="_x0000_s1148" style="position:absolute;visibility:visible;mso-wrap-style:square" from="5917,559" to="6485,5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59DwgAAAN0AAAAPAAAAZHJzL2Rvd25yZXYueG1sRE/LisIw&#10;FN0PzD+EO+BuTBUsWk2LCDMI48IXrq/NtS1tbmoTtfP3ZiG4PJz3IutNI+7UucqygtEwAkGcW11x&#10;oeB4+PmegnAeWWNjmRT8k4Ms/fxYYKLtg3d03/tChBB2CSoovW8TKV1ekkE3tC1x4C62M+gD7Aqp&#10;O3yEcNPIcRTF0mDFoaHEllYl5fX+ZhT4Nv69nmgT59PtbOPqv+JwrrdKDb765RyEp96/xS/3WisY&#10;jyZhf3gTnoBMnwAAAP//AwBQSwECLQAUAAYACAAAACEA2+H2y+4AAACFAQAAEwAAAAAAAAAAAAAA&#10;AAAAAAAAW0NvbnRlbnRfVHlwZXNdLnhtbFBLAQItABQABgAIAAAAIQBa9CxbvwAAABUBAAALAAAA&#10;AAAAAAAAAAAAAB8BAABfcmVscy8ucmVsc1BLAQItABQABgAIAAAAIQD7959DwgAAAN0AAAAPAAAA&#10;AAAAAAAAAAAAAAcCAABkcnMvZG93bnJldi54bWxQSwUGAAAAAAMAAwC3AAAA9gIAAAAA&#10;" strokecolor="#903" strokeweight="31e-5mm"/>
                  <v:line id="Line 132" o:spid="_x0000_s1149" style="position:absolute;visibility:visible;mso-wrap-style:square" from="6203,432" to="620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zrYxQAAAN0AAAAPAAAAZHJzL2Rvd25yZXYueG1sRI9Pi8Iw&#10;FMTvwn6H8Ba8aVrBotUoy4Ii6ME/y56fzdu2tHnpNlHrtzeC4HGYmd8w82VnanGl1pWWFcTDCARx&#10;ZnXJuYKf02owAeE8ssbaMim4k4Pl4qM3x1TbGx/oevS5CBB2KSoovG9SKV1WkEE3tA1x8P5sa9AH&#10;2eZSt3gLcFPLURQl0mDJYaHAhr4LyqrjxSjwTbL+/6Vdkk32052rtvnpXO2V6n92XzMQnjr/Dr/a&#10;G61gFI9jeL4JT0AuHgAAAP//AwBQSwECLQAUAAYACAAAACEA2+H2y+4AAACFAQAAEwAAAAAAAAAA&#10;AAAAAAAAAAAAW0NvbnRlbnRfVHlwZXNdLnhtbFBLAQItABQABgAIAAAAIQBa9CxbvwAAABUBAAAL&#10;AAAAAAAAAAAAAAAAAB8BAABfcmVscy8ucmVsc1BLAQItABQABgAIAAAAIQCUuzrYxQAAAN0AAAAP&#10;AAAAAAAAAAAAAAAAAAcCAABkcnMvZG93bnJldi54bWxQSwUGAAAAAAMAAwC3AAAA+QIAAAAA&#10;" strokecolor="#903" strokeweight="31e-5mm"/>
                  <v:shape id="Freeform 133" o:spid="_x0000_s1150" style="position:absolute;left:6067;top:205;width:266;height:260;visibility:visible;mso-wrap-style:square;v-text-anchor:top" coordsize="26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NKxAAAAN0AAAAPAAAAZHJzL2Rvd25yZXYueG1sRI9Bi8Iw&#10;FITvC/6H8IS9raktLlqNIoKr11URens2z7bYvNQmav33G0HY4zAz3zCzRWdqcafWVZYVDAcRCOLc&#10;6ooLBYf9+msMwnlkjbVlUvAkB4t572OGqbYP/qX7zhciQNilqKD0vkmldHlJBt3ANsTBO9vWoA+y&#10;LaRu8RHgppZxFH1LgxWHhRIbWpWUX3Y3oyDbrCY4SU7yJ0kuWXR9ZtfjeqTUZ79bTkF46vx/+N3e&#10;agXxcBTD6014AnL+BwAA//8DAFBLAQItABQABgAIAAAAIQDb4fbL7gAAAIUBAAATAAAAAAAAAAAA&#10;AAAAAAAAAABbQ29udGVudF9UeXBlc10ueG1sUEsBAi0AFAAGAAgAAAAhAFr0LFu/AAAAFQEAAAsA&#10;AAAAAAAAAAAAAAAAHwEAAF9yZWxzLy5yZWxzUEsBAi0AFAAGAAgAAAAhAO4L40rEAAAA3QAAAA8A&#10;AAAAAAAAAAAAAAAABwIAAGRycy9kb3ducmV2LnhtbFBLBQYAAAAAAwADALcAAAD4AgAAAAA=&#10;" path="m266,130r,l263,155r-8,25l244,202r-17,19l208,238r-22,11l161,257r-25,3l108,257,83,249,61,238,39,221,22,202,11,180,3,155,,130,3,102,11,77,22,55,39,36,61,19,83,8,108,r28,l161,r25,8l208,19r19,17l244,55r11,22l263,102r3,28xe" fillcolor="#cff" strokecolor="#903" strokeweight="31e-5mm">
                    <v:path arrowok="t" o:connecttype="custom" o:connectlocs="266,130;266,130;263,155;255,180;244,202;227,221;208,238;186,249;161,257;136,260;136,260;108,257;83,249;61,238;39,221;22,202;11,180;3,155;0,130;0,130;3,102;11,77;22,55;39,36;61,19;83,8;108,0;136,0;136,0;161,0;186,8;208,19;227,36;244,55;255,77;263,102;266,130;266,130" o:connectangles="0,0,0,0,0,0,0,0,0,0,0,0,0,0,0,0,0,0,0,0,0,0,0,0,0,0,0,0,0,0,0,0,0,0,0,0,0,0"/>
                  </v:shape>
                  <v:shape id="Freeform 134" o:spid="_x0000_s1151" style="position:absolute;left:6181;top:277;width:149;height:177;visibility:visible;mso-wrap-style:square;v-text-anchor:top" coordsize="149,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GzxwAAAN0AAAAPAAAAZHJzL2Rvd25yZXYueG1sRI/RasJA&#10;FETfC/7DcgVfSt1orUjqKhIURHyp+gGX7G02NXs3Ztck9uu7hUIfh5k5wyzXva1ES40vHSuYjBMQ&#10;xLnTJRcKLufdywKED8gaK8ek4EEe1qvB0xJT7Tr+oPYUChEh7FNUYEKoUyl9bsiiH7uaOHqfrrEY&#10;omwKqRvsItxWcpokc2mx5LhgsKbMUH493a2CzM/O9mAem9tXl7X358Mi+94elRoN+807iEB9+A//&#10;tfdawXTy9gq/b+ITkKsfAAAA//8DAFBLAQItABQABgAIAAAAIQDb4fbL7gAAAIUBAAATAAAAAAAA&#10;AAAAAAAAAAAAAABbQ29udGVudF9UeXBlc10ueG1sUEsBAi0AFAAGAAgAAAAhAFr0LFu/AAAAFQEA&#10;AAsAAAAAAAAAAAAAAAAAHwEAAF9yZWxzLy5yZWxzUEsBAi0AFAAGAAgAAAAhAHjLUbPHAAAA3QAA&#10;AA8AAAAAAAAAAAAAAAAABwIAAGRycy9kb3ducmV2LnhtbFBLBQYAAAAAAwADALcAAAD7AgAAAAA=&#10;" path="m,177l149,11,138,,,177xe" fillcolor="black" stroked="f">
                    <v:path arrowok="t" o:connecttype="custom" o:connectlocs="0,177;149,11;138,0;0,177;0,177" o:connectangles="0,0,0,0,0"/>
                  </v:shape>
                  <v:shape id="Freeform 135" o:spid="_x0000_s1152" style="position:absolute;left:6111;top:238;width:94;height:91;visibility:visible;mso-wrap-style:square;v-text-anchor:top" coordsize="9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JLxQAAAN0AAAAPAAAAZHJzL2Rvd25yZXYueG1sRI9Ba8JA&#10;FITvhf6H5Qm91U2CFUndiBREe6yWQG+v2WeyJPs2ZteY/vtuoeBxmJlvmPVmsp0YafDGsYJ0noAg&#10;rpw2XCv4PO2eVyB8QNbYOSYFP+RhUzw+rDHX7sYfNB5DLSKEfY4KmhD6XEpfNWTRz11PHL2zGyyG&#10;KIda6gFvEW47mSXJUlo0HBca7Omtoao9Xq2C9uvk9qUtx8u3Sd14nrL3lSmVeppN21cQgaZwD/+3&#10;D1pBlr4s4O9NfAKy+AUAAP//AwBQSwECLQAUAAYACAAAACEA2+H2y+4AAACFAQAAEwAAAAAAAAAA&#10;AAAAAAAAAAAAW0NvbnRlbnRfVHlwZXNdLnhtbFBLAQItABQABgAIAAAAIQBa9CxbvwAAABUBAAAL&#10;AAAAAAAAAAAAAAAAAB8BAABfcmVscy8ucmVsc1BLAQItABQABgAIAAAAIQCOv/JLxQAAAN0AAAAP&#10;AAAAAAAAAAAAAAAAAAcCAABkcnMvZG93bnJldi54bWxQSwUGAAAAAAMAAwC3AAAA+QIAAAAA&#10;" path="m,91r,l3,72,9,55,17,39,28,25,42,14,58,6,75,,94,e" filled="f" strokecolor="white" strokeweight="31e-5mm">
                    <v:path arrowok="t" o:connecttype="custom" o:connectlocs="0,91;0,91;3,72;9,55;17,39;28,25;42,14;58,6;75,0;94,0" o:connectangles="0,0,0,0,0,0,0,0,0,0"/>
                  </v:shape>
                </v:group>
                <v:rect id="Rectangle 137" o:spid="_x0000_s1153" style="position:absolute;left:34061;top:5689;width:11468;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ULIwgAAAN0AAAAPAAAAZHJzL2Rvd25yZXYueG1sRI/disIw&#10;FITvF3yHcATv1tSCi3SNIoLgijfWfYBDc/qDyUlJou2+vRGEvRxm5htmvR2tEQ/yoXOsYDHPQBBX&#10;TnfcKPi9Hj5XIEJE1mgck4I/CrDdTD7WWGg38IUeZWxEgnAoUEEbY19IGaqWLIa564mTVztvMSbp&#10;G6k9Dglujcyz7Eta7DgttNjTvqXqVt6tAnktD8OqND5zp7w+m5/jpSan1Gw67r5BRBrjf/jdPmoF&#10;+WK5hNeb9ATk5gkAAP//AwBQSwECLQAUAAYACAAAACEA2+H2y+4AAACFAQAAEwAAAAAAAAAAAAAA&#10;AAAAAAAAW0NvbnRlbnRfVHlwZXNdLnhtbFBLAQItABQABgAIAAAAIQBa9CxbvwAAABUBAAALAAAA&#10;AAAAAAAAAAAAAB8BAABfcmVscy8ucmVsc1BLAQItABQABgAIAAAAIQDOgULIwgAAAN0AAAAPAAAA&#10;AAAAAAAAAAAAAAcCAABkcnMvZG93bnJldi54bWxQSwUGAAAAAAMAAwC3AAAA9gIAAAAA&#10;" filled="f" stroked="f">
                  <v:textbox style="mso-fit-shape-to-text:t" inset="0,0,0,0">
                    <w:txbxContent>
                      <w:p w14:paraId="2C0B0D33" w14:textId="77777777" w:rsidR="00AA0A19" w:rsidRDefault="00AA0A19" w:rsidP="00155B4E">
                        <w:r>
                          <w:rPr>
                            <w:rFonts w:ascii="Verdana" w:hAnsi="Verdana" w:cs="Verdana"/>
                            <w:color w:val="000000"/>
                            <w:sz w:val="12"/>
                            <w:szCs w:val="12"/>
                            <w:u w:val="single"/>
                            <w:lang w:val="en-US"/>
                          </w:rPr>
                          <w:t xml:space="preserve"> : MSA destination application</w:t>
                        </w:r>
                      </w:p>
                    </w:txbxContent>
                  </v:textbox>
                </v:rect>
                <v:rect id="Rectangle 138" o:spid="_x0000_s1154" style="position:absolute;left:39204;top:23761;width:432;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FFfyAAAAN0AAAAPAAAAZHJzL2Rvd25yZXYueG1sRI9PawIx&#10;FMTvQr9DeIVeRLNKFVmNUhasBQ/iX/D2unndXbp5CZtUt356IxR6HGZ+M8xs0ZpaXKjxlWUFg34C&#10;gji3uuJCwWG/7E1A+ICssbZMCn7Jw2L+1Jlhqu2Vt3TZhULEEvYpKihDcKmUPi/JoO9bRxy9L9sY&#10;DFE2hdQNXmO5qeUwScbSYMVxoURHWUn59+7HKBhuVu9dd0rWq5F9zbbufPy8ZUulXp7btymIQG34&#10;D//RHzpyg9EYHm/iE5DzOwAAAP//AwBQSwECLQAUAAYACAAAACEA2+H2y+4AAACFAQAAEwAAAAAA&#10;AAAAAAAAAAAAAAAAW0NvbnRlbnRfVHlwZXNdLnhtbFBLAQItABQABgAIAAAAIQBa9CxbvwAAABUB&#10;AAALAAAAAAAAAAAAAAAAAB8BAABfcmVscy8ucmVsc1BLAQItABQABgAIAAAAIQAqQFFfyAAAAN0A&#10;AAAPAAAAAAAAAAAAAAAAAAcCAABkcnMvZG93bnJldi54bWxQSwUGAAAAAAMAAwC3AAAA/AIAAAAA&#10;" strokecolor="#903" strokeweight="8e-5mm"/>
                <v:rect id="Rectangle 139" o:spid="_x0000_s1155" style="position:absolute;left:39204;top:33413;width:43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PTEyAAAAN0AAAAPAAAAZHJzL2Rvd25yZXYueG1sRI9PawIx&#10;FMTvhX6H8Aq9FM0qWmVrlLJgFTyIf6G3183r7tLNS9hE3frpTaHgcZj5zTCTWWtqcabGV5YV9LoJ&#10;COLc6ooLBfvdvDMG4QOyxtoyKfglD7Pp48MEU20vvKHzNhQilrBPUUEZgkul9HlJBn3XOuLofdvG&#10;YIiyKaRu8BLLTS37SfIqDVYcF0p0lJWU/2xPRkF/vfh4ccdktRjaQbZxn4evazZX6vmpfX8DEagN&#10;9/A/vdSR6w1H8PcmPgE5vQEAAP//AwBQSwECLQAUAAYACAAAACEA2+H2y+4AAACFAQAAEwAAAAAA&#10;AAAAAAAAAAAAAAAAW0NvbnRlbnRfVHlwZXNdLnhtbFBLAQItABQABgAIAAAAIQBa9CxbvwAAABUB&#10;AAALAAAAAAAAAAAAAAAAAB8BAABfcmVscy8ucmVsc1BLAQItABQABgAIAAAAIQBFDPTEyAAAAN0A&#10;AAAPAAAAAAAAAAAAAAAAAAcCAABkcnMvZG93bnJldi54bWxQSwUGAAAAAAMAAwC3AAAA/AIAAAAA&#10;" strokecolor="#903" strokeweight="8e-5mm"/>
                <v:rect id="Rectangle 140" o:spid="_x0000_s1156" style="position:absolute;left:39204;top:23761;width:432;height:1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2C2xQAAAN0AAAAPAAAAZHJzL2Rvd25yZXYueG1sRE9La8JA&#10;EL4L/Q/LFLxI3ShaSuoqJeADeijaB/Q2zU6T0Ozskl019td3DkKPH997sepdq07Uxcazgck4A0Vc&#10;ettwZeDtdX33AComZIutZzJwoQir5c1ggbn1Z97T6ZAqJSEcczRQpxRyrWNZk8M49oFYuG/fOUwC&#10;u0rbDs8S7lo9zbJ77bBhaagxUFFT+XM4OgPTl+1mFD6y5+3cz4p9+Hz/+i3Wxgxv+6dHUIn69C++&#10;undWfJO5zJU38gT08g8AAP//AwBQSwECLQAUAAYACAAAACEA2+H2y+4AAACFAQAAEwAAAAAAAAAA&#10;AAAAAAAAAAAAW0NvbnRlbnRfVHlwZXNdLnhtbFBLAQItABQABgAIAAAAIQBa9CxbvwAAABUBAAAL&#10;AAAAAAAAAAAAAAAAAB8BAABfcmVscy8ucmVsc1BLAQItABQABgAIAAAAIQA0k2C2xQAAAN0AAAAP&#10;AAAAAAAAAAAAAAAAAAcCAABkcnMvZG93bnJldi54bWxQSwUGAAAAAAMAAwC3AAAA+QIAAAAA&#10;" strokecolor="#903" strokeweight="8e-5mm"/>
                <v:rect id="Rectangle 141" o:spid="_x0000_s1157" style="position:absolute;left:39204;top:33413;width:43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8UtyAAAAN0AAAAPAAAAZHJzL2Rvd25yZXYueG1sRI9PawIx&#10;FMTvhX6H8Aq9FM0qWnRrlLJgFTyIf6G3183r7tLNS9hE3frpTaHgcZj5zTCTWWtqcabGV5YV9LoJ&#10;COLc6ooLBfvdvDMC4QOyxtoyKfglD7Pp48MEU20vvKHzNhQilrBPUUEZgkul9HlJBn3XOuLofdvG&#10;YIiyKaRu8BLLTS37SfIqDVYcF0p0lJWU/2xPRkF/vfh4ccdktRjaQbZxn4evazZX6vmpfX8DEagN&#10;9/A/vdSR6w3H8PcmPgE5vQEAAP//AwBQSwECLQAUAAYACAAAACEA2+H2y+4AAACFAQAAEwAAAAAA&#10;AAAAAAAAAAAAAAAAW0NvbnRlbnRfVHlwZXNdLnhtbFBLAQItABQABgAIAAAAIQBa9CxbvwAAABUB&#10;AAALAAAAAAAAAAAAAAAAAB8BAABfcmVscy8ucmVsc1BLAQItABQABgAIAAAAIQBb38UtyAAAAN0A&#10;AAAPAAAAAAAAAAAAAAAAAAcCAABkcnMvZG93bnJldi54bWxQSwUGAAAAAAMAAwC3AAAA/AIAAAAA&#10;" strokecolor="#903" strokeweight="8e-5mm"/>
                <v:rect id="Rectangle 142" o:spid="_x0000_s1158" style="position:absolute;left:46037;top:5175;width:483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ivtvgAAAN0AAAAPAAAAZHJzL2Rvd25yZXYueG1sRE/LisIw&#10;FN0L/kO4gjtN7UKkGkUEQQc31vmAS3P7wOSmJNF2/t4shFkeznt3GK0Rb/Khc6xgtcxAEFdOd9wo&#10;+H2cFxsQISJrNI5JwR8FOOynkx0W2g18p3cZG5FCOBSooI2xL6QMVUsWw9L1xImrnbcYE/SN1B6H&#10;FG6NzLNsLS12nBpa7OnUUvUsX1aBfJTnYVMan7mfvL6Z6+Vek1NqPhuPWxCRxvgv/rovWkG+Wqf9&#10;6U16AnL/AQAA//8DAFBLAQItABQABgAIAAAAIQDb4fbL7gAAAIUBAAATAAAAAAAAAAAAAAAAAAAA&#10;AABbQ29udGVudF9UeXBlc10ueG1sUEsBAi0AFAAGAAgAAAAhAFr0LFu/AAAAFQEAAAsAAAAAAAAA&#10;AAAAAAAAHwEAAF9yZWxzLy5yZWxzUEsBAi0AFAAGAAgAAAAhABCaK+2+AAAA3QAAAA8AAAAAAAAA&#10;AAAAAAAABwIAAGRycy9kb3ducmV2LnhtbFBLBQYAAAAAAwADALcAAADyAgAAAAA=&#10;" filled="f" stroked="f">
                  <v:textbox style="mso-fit-shape-to-text:t" inset="0,0,0,0">
                    <w:txbxContent>
                      <w:p w14:paraId="6B7B8ED8" w14:textId="77777777" w:rsidR="00AA0A19" w:rsidRDefault="00AA0A19" w:rsidP="00155B4E">
                        <w:r>
                          <w:rPr>
                            <w:rFonts w:ascii="Verdana" w:hAnsi="Verdana" w:cs="Verdana"/>
                            <w:color w:val="000000"/>
                            <w:sz w:val="12"/>
                            <w:szCs w:val="12"/>
                            <w:u w:val="single"/>
                            <w:lang w:val="en-US"/>
                          </w:rPr>
                          <w:t xml:space="preserve"> : Consignee</w:t>
                        </w:r>
                      </w:p>
                    </w:txbxContent>
                  </v:textbox>
                </v:rect>
                <v:line id="Line 143" o:spid="_x0000_s1159" style="position:absolute;visibility:visible;mso-wrap-style:square" from="48355,5524" to="48380,39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47CwwAAAN0AAAAPAAAAZHJzL2Rvd25yZXYueG1sRI9Bi8Iw&#10;FITvC/6H8ARva1oPItUoIlRcT7vqxdujebbF5iU2WY3/3iwseBxm5htmsYqmE3fqfWtZQT7OQBBX&#10;VrdcKzgdy88ZCB+QNXaWScGTPKyWg48FFto++Ifuh1CLBGFfoIImBFdI6auGDPqxdcTJu9jeYEiy&#10;r6Xu8ZHgppOTLJtKgy2nhQYdbRqqrodfo6C8uqi/L23Ut8x1u3J7rvazL6VGw7iegwgUwzv8395p&#10;BZN8msPfm/QE5PIFAAD//wMAUEsBAi0AFAAGAAgAAAAhANvh9svuAAAAhQEAABMAAAAAAAAAAAAA&#10;AAAAAAAAAFtDb250ZW50X1R5cGVzXS54bWxQSwECLQAUAAYACAAAACEAWvQsW78AAAAVAQAACwAA&#10;AAAAAAAAAAAAAAAfAQAAX3JlbHMvLnJlbHNQSwECLQAUAAYACAAAACEA0X+OwsMAAADdAAAADwAA&#10;AAAAAAAAAAAAAAAHAgAAZHJzL2Rvd25yZXYueG1sUEsFBgAAAAADAAMAtwAAAPcCAAAAAA==&#10;" strokeweight="0">
                  <v:stroke dashstyle="3 1"/>
                </v:line>
                <v:group id="Group 154" o:spid="_x0000_s1160" style="position:absolute;left:46793;top:546;width:3137;height:4083" coordorigin="736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line id="Line 144" o:spid="_x0000_s1161" style="position:absolute;visibility:visible;mso-wrap-style:square" from="7647,271" to="764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X8gxgAAAN0AAAAPAAAAZHJzL2Rvd25yZXYueG1sRI9Ba8JA&#10;FITvBf/D8oTe6kYtElI3omKg0Iu1gtfX7GsSmn2b7G5j/PddodDjMDPfMOvNaFoxkPONZQXzWQKC&#10;uLS64UrB+aN4SkH4gKyxtUwKbuRhk08e1phpe+V3Gk6hEhHCPkMFdQhdJqUvazLoZ7Yjjt6XdQZD&#10;lK6S2uE1wk0rF0mykgYbjgs1drSvqfw+/RgFF5d2+nCrnosj9ctd0X+WPb0p9Tgdty8gAo3hP/zX&#10;ftUKFvPVEu5v4hOQ+S8AAAD//wMAUEsBAi0AFAAGAAgAAAAhANvh9svuAAAAhQEAABMAAAAAAAAA&#10;AAAAAAAAAAAAAFtDb250ZW50X1R5cGVzXS54bWxQSwECLQAUAAYACAAAACEAWvQsW78AAAAVAQAA&#10;CwAAAAAAAAAAAAAAAAAfAQAAX3JlbHMvLnJlbHNQSwECLQAUAAYACAAAACEAnz1/IMYAAADdAAAA&#10;DwAAAAAAAAAAAAAAAAAHAgAAZHJzL2Rvd25yZXYueG1sUEsFBgAAAAADAAMAtwAAAPoCAAAAAA==&#10;" strokecolor="#ccc" strokeweight="3e-5mm"/>
                  <v:line id="Line 145" o:spid="_x0000_s1162" style="position:absolute;visibility:visible;mso-wrap-style:square" from="7369,344" to="786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Jb0xAAAAN0AAAAPAAAAZHJzL2Rvd25yZXYueG1sRI/RisIw&#10;FETfF/yHcAXf1tQqRapRFkG64NO6fsAluTZdm5vSRO369WZB2MdhZs4w6+3gWnGjPjSeFcymGQhi&#10;7U3DtYLT9/59CSJEZIOtZ1LwSwG2m9HbGkvj7/xFt2OsRYJwKFGBjbErpQzaksMw9R1x8s6+dxiT&#10;7GtperwnuGtlnmWFdNhwWrDY0c6SvhyvToG+7A7nuZwXD6urKhSnSv7klVKT8fCxAhFpiP/hV/vT&#10;KMhnxQL+3qQnIDdPAAAA//8DAFBLAQItABQABgAIAAAAIQDb4fbL7gAAAIUBAAATAAAAAAAAAAAA&#10;AAAAAAAAAABbQ29udGVudF9UeXBlc10ueG1sUEsBAi0AFAAGAAgAAAAhAFr0LFu/AAAAFQEAAAsA&#10;AAAAAAAAAAAAAAAAHwEAAF9yZWxzLy5yZWxzUEsBAi0AFAAGAAgAAAAhAN2QlvTEAAAA3QAAAA8A&#10;AAAAAAAAAAAAAAAABwIAAGRycy9kb3ducmV2LnhtbFBLBQYAAAAAAwADALcAAAD4AgAAAAA=&#10;" strokecolor="#903" strokeweight="3e-5mm"/>
                  <v:shape id="Freeform 146" o:spid="_x0000_s1163"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S90xgAAAN0AAAAPAAAAZHJzL2Rvd25yZXYueG1sRI9PawIx&#10;FMTvhX6H8Aq9FM1qqehqFFta8NTiH/T63Dw3q5uXJYm6fntTKPQ4zMxvmMmstbW4kA+VYwW9bgaC&#10;uHC64lLBZv3VGYIIEVlj7ZgU3CjAbPr4MMFcuysv6bKKpUgQDjkqMDE2uZShMGQxdF1DnLyD8xZj&#10;kr6U2uM1wW0t+1k2kBYrTgsGG/owVJxWZ6vg9dvh0X+aWzZfv+9H/udcbncvSj0/tfMxiEht/A//&#10;tRdaQb83eIPfN+kJyOkdAAD//wMAUEsBAi0AFAAGAAgAAAAhANvh9svuAAAAhQEAABMAAAAAAAAA&#10;AAAAAAAAAAAAAFtDb250ZW50X1R5cGVzXS54bWxQSwECLQAUAAYACAAAACEAWvQsW78AAAAVAQAA&#10;CwAAAAAAAAAAAAAAAAAfAQAAX3JlbHMvLnJlbHNQSwECLQAUAAYACAAAACEAOnkvdMYAAADdAAAA&#10;DwAAAAAAAAAAAAAAAAAHAgAAZHJzL2Rvd25yZXYueG1sUEsFBgAAAAADAAMAtwAAAPoCAAAAAA==&#10;" path="m,129l118,9,109,,,129xe" fillcolor="black" stroked="f">
                    <v:path arrowok="t" o:connecttype="custom" o:connectlocs="0,129;118,9;109,0;0,129" o:connectangles="0,0,0,0"/>
                  </v:shape>
                  <v:shape id="Freeform 147" o:spid="_x0000_s1164" style="position:absolute;left:7544;top:103;width:205;height:194;visibility:visible;mso-wrap-style:square;v-text-anchor:top" coordsize="20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5IQxgAAAN0AAAAPAAAAZHJzL2Rvd25yZXYueG1sRI/NbsIw&#10;EITvSLyDtZW4IHDCIYIUg6oiBDfEzwMs8ZJEtdchdkno09dIlXoczcw3muW6t0Y8qPW1YwXpNAFB&#10;XDhdc6ngct5O5iB8QNZoHJOCJ3lYr4aDJebadXykxymUIkLY56igCqHJpfRFRRb91DXE0bu51mKI&#10;si2lbrGLcGvkLEkyabHmuFBhQ58VFV+nb6tgvrlvLruf69F34+viYLPU3HZGqdFb//EOIlAf/sN/&#10;7b1WMEuzDF5v4hOQq18AAAD//wMAUEsBAi0AFAAGAAgAAAAhANvh9svuAAAAhQEAABMAAAAAAAAA&#10;AAAAAAAAAAAAAFtDb250ZW50X1R5cGVzXS54bWxQSwECLQAUAAYACAAAACEAWvQsW78AAAAVAQAA&#10;CwAAAAAAAAAAAAAAAAAfAQAAX3JlbHMvLnJlbHNQSwECLQAUAAYACAAAACEAuE+SEMYAAADdAAAA&#10;DwAAAAAAAAAAAAAAAAAHAgAAZHJzL2Rvd25yZXYueG1sUEsFBgAAAAADAAMAtwAAAPoCAAAAAA==&#10;" path="m205,98r,17l199,132r-9,17l178,163r-15,14l145,185r-22,6l103,194,84,191,63,185,45,177,30,163,18,149,9,132,3,115,,98,3,78,9,59,18,42,30,28,45,17,63,6,84,r19,l123,r22,6l163,17r15,11l190,42r9,17l205,78r,20xe" fillcolor="#ccc" strokecolor="#ccc" strokeweight="3e-5mm">
                    <v:path arrowok="t" o:connecttype="custom" o:connectlocs="205,98;205,115;199,132;190,149;178,163;163,177;145,185;123,191;103,194;84,191;63,185;45,177;30,163;18,149;9,132;3,115;0,98;3,78;9,59;18,42;30,28;45,17;63,6;84,0;103,0;123,0;145,6;163,17;178,28;190,42;199,59;205,78;205,98" o:connectangles="0,0,0,0,0,0,0,0,0,0,0,0,0,0,0,0,0,0,0,0,0,0,0,0,0,0,0,0,0,0,0,0,0"/>
                  </v:shape>
                  <v:shape id="Freeform 148" o:spid="_x0000_s1165" style="position:absolute;left:746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FCUxQAAAN0AAAAPAAAAZHJzL2Rvd25yZXYueG1sRI/RagIx&#10;FETfC/2HcAu+lJpVZF1Wo1RRkL5V+wHXzXWzdHOzJlHXvzdCoY/DzJxh5svetuJKPjSOFYyGGQji&#10;yumGawU/h+1HASJEZI2tY1JwpwDLxevLHEvtbvxN132sRYJwKFGBibErpQyVIYth6Dri5J2ctxiT&#10;9LXUHm8Jbls5zrJcWmw4LRjsaG2o+t1frAL7VazfzeYwiTvf3ldHOh/PRa7U4K3/nIGI1Mf/8F97&#10;pxWMR/kUnm/SE5CLBwAAAP//AwBQSwECLQAUAAYACAAAACEA2+H2y+4AAACFAQAAEwAAAAAAAAAA&#10;AAAAAAAAAAAAW0NvbnRlbnRfVHlwZXNdLnhtbFBLAQItABQABgAIAAAAIQBa9CxbvwAAABUBAAAL&#10;AAAAAAAAAAAAAAAAAB8BAABfcmVscy8ucmVsc1BLAQItABQABgAIAAAAIQDTaFCUxQAAAN0AAAAP&#10;AAAAAAAAAAAAAAAAAAcCAABkcnMvZG93bnJldi54bWxQSwUGAAAAAAMAAwC3AAAA+QIAAAAA&#10;" path="m301,253l150,,,253e" filled="f" strokecolor="#903" strokeweight="3e-5mm">
                    <v:path arrowok="t" o:connecttype="custom" o:connectlocs="301,253;150,0;0,253" o:connectangles="0,0,0"/>
                  </v:shape>
                  <v:shape id="Freeform 149" o:spid="_x0000_s1166" style="position:absolute;left:749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NuwwAAAN0AAAAPAAAAZHJzL2Rvd25yZXYueG1sRE/Pa8Iw&#10;FL4L+x/CG+xm0wrTUY2lCIPBdlkdbN6ezbPp2ryUJtP63y8HwePH93tTTLYXZxp961hBlqQgiGun&#10;W24UfO1f5y8gfEDW2DsmBVfyUGwfZhvMtbvwJ52r0IgYwj5HBSaEIZfS14Ys+sQNxJE7udFiiHBs&#10;pB7xEsNtLxdpupQWW44NBgfaGaq76s8qkL9l3TnDu6o8XP3zR3Z8//leKfX0OJVrEIGmcBff3G9a&#10;wSJbxrnxTXwCcvsPAAD//wMAUEsBAi0AFAAGAAgAAAAhANvh9svuAAAAhQEAABMAAAAAAAAAAAAA&#10;AAAAAAAAAFtDb250ZW50X1R5cGVzXS54bWxQSwECLQAUAAYACAAAACEAWvQsW78AAAAVAQAACwAA&#10;AAAAAAAAAAAAAAAfAQAAX3JlbHMvLnJlbHNQSwECLQAUAAYACAAAACEAvjAzbsMAAADdAAAADwAA&#10;AAAAAAAAAAAAAAAHAgAAZHJzL2Rvd25yZXYueG1sUEsFBgAAAAADAAMAtwAAAPcCAAAAAA==&#10;" path="m298,250l148,,,250e" filled="f" strokecolor="#ccc" strokeweight="3e-5mm">
                    <v:path arrowok="t" o:connecttype="custom" o:connectlocs="298,250;148,0;0,250" o:connectangles="0,0,0"/>
                  </v:shape>
                  <v:line id="Line 150" o:spid="_x0000_s1167" style="position:absolute;visibility:visible;mso-wrap-style:square" from="7616,252" to="761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TlqxAAAAN0AAAAPAAAAZHJzL2Rvd25yZXYueG1sRI/RisIw&#10;FETfF/yHcAXf1tQKZa1GWQTpgk/r+gGX5Np0bW5KE7Xr15sFwcdhZs4wq83gWnGlPjSeFcymGQhi&#10;7U3DtYLjz+79A0SIyAZbz6TgjwJs1qO3FZbG3/ibrodYiwThUKICG2NXShm0JYdh6jvi5J187zAm&#10;2dfS9HhLcNfKPMsK6bDhtGCxo60lfT5cnAJ93u5Pczkv7lZXVSiOlfzNK6Um4+FzCSLSEF/hZ/vL&#10;KMhnxQL+36QnINcPAAAA//8DAFBLAQItABQABgAIAAAAIQDb4fbL7gAAAIUBAAATAAAAAAAAAAAA&#10;AAAAAAAAAABbQ29udGVudF9UeXBlc10ueG1sUEsBAi0AFAAGAAgAAAAhAFr0LFu/AAAAFQEAAAsA&#10;AAAAAAAAAAAAAAAAHwEAAF9yZWxzLy5yZWxzUEsBAi0AFAAGAAgAAAAhADOROWrEAAAA3QAAAA8A&#10;AAAAAAAAAAAAAAAABwIAAGRycy9kb3ducmV2LnhtbFBLBQYAAAAAAwADALcAAAD4AgAAAAA=&#10;" strokecolor="#903" strokeweight="3e-5mm"/>
                  <v:shape id="Freeform 151" o:spid="_x0000_s1168" style="position:absolute;left:7511;top:86;width:208;height:191;visibility:visible;mso-wrap-style:square;v-text-anchor:top" coordsize="208,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6LQwwAAAN0AAAAPAAAAZHJzL2Rvd25yZXYueG1sRE/LasJA&#10;FN0X/IfhCu7qRMG2REfxgdiVpSro8pK5JtHMnSQzifHvnUWhy8N5zxadKURLtcstKxgNIxDEidU5&#10;pwpOx+37FwjnkTUWlknBkxws5r23GcbaPviX2oNPRQhhF6OCzPsyltIlGRl0Q1sSB+5qa4M+wDqV&#10;usZHCDeFHEfRhzSYc2jIsKR1Rsn90BgF6aqSp0vV/FTNbdKazXPX7SdnpQb9bjkF4anz/+I/97dW&#10;MB59hv3hTXgCcv4CAAD//wMAUEsBAi0AFAAGAAgAAAAhANvh9svuAAAAhQEAABMAAAAAAAAAAAAA&#10;AAAAAAAAAFtDb250ZW50X1R5cGVzXS54bWxQSwECLQAUAAYACAAAACEAWvQsW78AAAAVAQAACwAA&#10;AAAAAAAAAAAAAAAfAQAAX3JlbHMvLnJlbHNQSwECLQAUAAYACAAAACEARZOi0MMAAADdAAAADwAA&#10;AAAAAAAAAAAAAAAHAgAAZHJzL2Rvd25yZXYueG1sUEsFBgAAAAADAAMAtwAAAPcCAAAAAA==&#10;" path="m208,95r,17l202,132r-9,17l181,163r-15,11l148,182r-22,6l105,191,87,188,66,182,48,174,33,163,21,149,9,132,3,112,,95,3,76,9,56,21,39,33,25,48,14,66,6,87,r18,l126,r22,6l166,14r15,11l193,39r9,17l208,76r,19xe" fillcolor="#cff" strokecolor="#903" strokeweight="3e-5mm">
                    <v:path arrowok="t" o:connecttype="custom" o:connectlocs="208,95;208,112;202,132;193,149;181,163;166,174;148,182;126,188;105,191;87,188;66,182;48,174;33,163;21,149;9,132;3,112;0,95;3,76;9,56;21,39;33,25;48,14;66,6;87,0;105,0;126,0;148,6;166,14;181,25;193,39;202,56;208,76;208,95" o:connectangles="0,0,0,0,0,0,0,0,0,0,0,0,0,0,0,0,0,0,0,0,0,0,0,0,0,0,0,0,0,0,0,0,0"/>
                  </v:shape>
                  <v:shape id="Freeform 152" o:spid="_x0000_s1169"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7+qxgAAAN0AAAAPAAAAZHJzL2Rvd25yZXYueG1sRI9BawIx&#10;FITvgv8hvEIvUrNrobZbo9ii0JOilvb6unndrN28LEnU9d+bguBxmJlvmMmss404kg+1YwX5MANB&#10;XDpdc6Xgc7d8eAYRIrLGxjEpOFOA2bTfm2Ch3Yk3dNzGSiQIhwIVmBjbQspQGrIYhq4lTt6v8xZj&#10;kr6S2uMpwW0jR1n2JC3WnBYMtvRuqPzbHqyCx5XDvV+Yczbfvf28+PWh+voeKHV/181fQUTq4i18&#10;bX9oBaN8nMP/m/QE5PQCAAD//wMAUEsBAi0AFAAGAAgAAAAhANvh9svuAAAAhQEAABMAAAAAAAAA&#10;AAAAAAAAAAAAAFtDb250ZW50X1R5cGVzXS54bWxQSwECLQAUAAYACAAAACEAWvQsW78AAAAVAQAA&#10;CwAAAAAAAAAAAAAAAAAfAQAAX3JlbHMvLnJlbHNQSwECLQAUAAYACAAAACEAwJu/qsYAAADdAAAA&#10;DwAAAAAAAAAAAAAAAAAHAgAAZHJzL2Rvd25yZXYueG1sUEsFBgAAAAADAAMAtwAAAPoCAAAAAA==&#10;" path="m,129l118,9,109,,,129xe" fillcolor="black" stroked="f">
                    <v:path arrowok="t" o:connecttype="custom" o:connectlocs="0,129;118,9;109,0;0,129" o:connectangles="0,0,0,0"/>
                  </v:shape>
                  <v:shape id="Freeform 153" o:spid="_x0000_s1170" style="position:absolute;left:754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phAxAAAAN0AAAAPAAAAZHJzL2Rvd25yZXYueG1sRI9Pi8Iw&#10;FMTvwn6H8Bb2pqll/UM1yqIIHrxYdw/eHs2zLTYv3SRq/fZGEDwOM/MbZr7sTCOu5HxtWcFwkIAg&#10;LqyuuVTwe9j0pyB8QNbYWCYFd/KwXHz05phpe+M9XfNQighhn6GCKoQ2k9IXFRn0A9sSR+9kncEQ&#10;pSuldniLcNPINEnG0mDNcaHCllYVFef8YhTs0ks+QbmaJv/4tw3uPsL191Gpr8/uZwYiUBfe4Vd7&#10;qxWkw0kKzzfxCcjFAwAA//8DAFBLAQItABQABgAIAAAAIQDb4fbL7gAAAIUBAAATAAAAAAAAAAAA&#10;AAAAAAAAAABbQ29udGVudF9UeXBlc10ueG1sUEsBAi0AFAAGAAgAAAAhAFr0LFu/AAAAFQEAAAsA&#10;AAAAAAAAAAAAAAAAHwEAAF9yZWxzLy5yZWxzUEsBAi0AFAAGAAgAAAAhAGHWmEDEAAAA3QAAAA8A&#10;AAAAAAAAAAAAAAAABwIAAGRycy9kb3ducmV2LnhtbFBLBQYAAAAAAwADALcAAAD4AgAAAAA=&#10;" path="m,68l3,54,6,40,15,28r9,-8l33,12,48,3,60,,75,e" filled="f" strokecolor="white" strokeweight="3e-5mm">
                    <v:path arrowok="t" o:connecttype="custom" o:connectlocs="0,68;3,54;6,40;15,28;24,20;33,12;48,3;60,0;75,0" o:connectangles="0,0,0,0,0,0,0,0,0"/>
                  </v:shape>
                </v:group>
                <v:group id="Group 165" o:spid="_x0000_s1171" style="position:absolute;left:46793;top:546;width:3137;height:4083" coordorigin="7369,86" coordsize="494,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fblxQAAAN0AAAAPAAAAZHJzL2Rvd25yZXYueG1sRI9Bi8Iw&#10;FITvwv6H8ARvmlZZXapRRFbZgyyoC+Lt0TzbYvNSmtjWf2+EBY/DzHzDLFadKUVDtSssK4hHEQji&#10;1OqCMwV/p+3wC4TzyBpLy6TgQQ5Wy4/eAhNtWz5Qc/SZCBB2CSrIva8SKV2ak0E3shVx8K62NuiD&#10;rDOpa2wD3JRyHEVTabDgsJBjRZuc0tvxbhTsWmzXk/i72d+um8fl9Pl73sek1KDfrecgPHX+Hf5v&#10;/2gF43g2gdeb8ATk8gkAAP//AwBQSwECLQAUAAYACAAAACEA2+H2y+4AAACFAQAAEwAAAAAAAAAA&#10;AAAAAAAAAAAAW0NvbnRlbnRfVHlwZXNdLnhtbFBLAQItABQABgAIAAAAIQBa9CxbvwAAABUBAAAL&#10;AAAAAAAAAAAAAAAAAB8BAABfcmVscy8ucmVsc1BLAQItABQABgAIAAAAIQDIxfblxQAAAN0AAAAP&#10;AAAAAAAAAAAAAAAAAAcCAABkcnMvZG93bnJldi54bWxQSwUGAAAAAAMAAwC3AAAA+QIAAAAA&#10;">
                  <v:line id="Line 155" o:spid="_x0000_s1172" style="position:absolute;visibility:visible;mso-wrap-style:square" from="7647,271" to="7647,4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XGJxQAAAN0AAAAPAAAAZHJzL2Rvd25yZXYueG1sRI9Ba8JA&#10;FITvhf6H5RW81Y1WVKKrVGlA8KK24PWZfSah2bfJ7qrx37tCocdhZr5h5svO1OJKzleWFQz6CQji&#10;3OqKCwU/39n7FIQPyBpry6TgTh6Wi9eXOaba3nhP10MoRISwT1FBGUKTSunzkgz6vm2Io3e2zmCI&#10;0hVSO7xFuKnlMEnG0mDFcaHEhtYl5b+Hi1FwdNNGf92LUbaj9mOVtae8pa1SvbfucwYiUBf+w3/t&#10;jVYwHExG8HwTn4BcPAAAAP//AwBQSwECLQAUAAYACAAAACEA2+H2y+4AAACFAQAAEwAAAAAAAAAA&#10;AAAAAAAAAAAAW0NvbnRlbnRfVHlwZXNdLnhtbFBLAQItABQABgAIAAAAIQBa9CxbvwAAABUBAAAL&#10;AAAAAAAAAAAAAAAAAB8BAABfcmVscy8ucmVsc1BLAQItABQABgAIAAAAIQCVDXGJxQAAAN0AAAAP&#10;AAAAAAAAAAAAAAAAAAcCAABkcnMvZG93bnJldi54bWxQSwUGAAAAAAMAAwC3AAAA+QIAAAAA&#10;" strokecolor="#ccc" strokeweight="3e-5mm"/>
                  <v:line id="Line 156" o:spid="_x0000_s1173" style="position:absolute;visibility:visible;mso-wrap-style:square" from="7369,344" to="7863,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aWyxQAAAN0AAAAPAAAAZHJzL2Rvd25yZXYueG1sRI/dagIx&#10;FITvC75DOELvatYVV9kapQhlC1758wCH5LjZujlZNqmuPn1TKHg5zMw3zGozuFZcqQ+NZwXTSQaC&#10;WHvTcK3gdPx8W4IIEdlg65kU3CnAZj16WWFp/I33dD3EWiQIhxIV2Bi7UsqgLTkME98RJ+/se4cx&#10;yb6WpsdbgrtW5llWSIcNpwWLHW0t6cvhxynQl+3uPJOz4mF1VYXiVMnvvFLqdTx8vIOINMRn+L/9&#10;ZRTk08Uc/t6kJyDXvwAAAP//AwBQSwECLQAUAAYACAAAACEA2+H2y+4AAACFAQAAEwAAAAAAAAAA&#10;AAAAAAAAAAAAW0NvbnRlbnRfVHlwZXNdLnhtbFBLAQItABQABgAIAAAAIQBa9CxbvwAAABUBAAAL&#10;AAAAAAAAAAAAAAAAAB8BAABfcmVscy8ucmVsc1BLAQItABQABgAIAAAAIQA3BaWyxQAAAN0AAAAP&#10;AAAAAAAAAAAAAAAAAAcCAABkcnMvZG93bnJldi54bWxQSwUGAAAAAAMAAwC3AAAA+QIAAAAA&#10;" strokecolor="#903" strokeweight="3e-5mm"/>
                  <v:shape id="Freeform 157" o:spid="_x0000_s1174"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ifexgAAAN0AAAAPAAAAZHJzL2Rvd25yZXYueG1sRI9PawIx&#10;FMTvhX6H8Aq9FM1qwT+rUWxpwVNLVfT63Dw3q5uXJYm6fntTKPQ4zMxvmOm8tbW4kA+VYwW9bgaC&#10;uHC64lLBZv3ZGYEIEVlj7ZgU3CjAfPb4MMVcuyv/0GUVS5EgHHJUYGJscilDYchi6LqGOHkH5y3G&#10;JH0ptcdrgtta9rNsIC1WnBYMNvRuqDitzlbB65fDo/8wt2yxftuP/fe53O5elHp+ahcTEJHa+B/+&#10;ay+1gn5vOIDfN+kJyNkdAAD//wMAUEsBAi0AFAAGAAgAAAAhANvh9svuAAAAhQEAABMAAAAAAAAA&#10;AAAAAAAAAAAAAFtDb250ZW50X1R5cGVzXS54bWxQSwECLQAUAAYACAAAACEAWvQsW78AAAAVAQAA&#10;CwAAAAAAAAAAAAAAAAAfAQAAX3JlbHMvLnJlbHNQSwECLQAUAAYACAAAACEAT3In3sYAAADdAAAA&#10;DwAAAAAAAAAAAAAAAAAHAgAAZHJzL2Rvd25yZXYueG1sUEsFBgAAAAADAAMAtwAAAPoCAAAAAA==&#10;" path="m,129l118,9,109,,,129xe" fillcolor="black" stroked="f">
                    <v:path arrowok="t" o:connecttype="custom" o:connectlocs="0,129;118,9;109,0;0,129" o:connectangles="0,0,0,0"/>
                  </v:shape>
                  <v:shape id="Freeform 158" o:spid="_x0000_s1175" style="position:absolute;left:7544;top:103;width:205;height:194;visibility:visible;mso-wrap-style:square;v-text-anchor:top" coordsize="20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qFWxgAAAN0AAAAPAAAAZHJzL2Rvd25yZXYueG1sRI/NbsIw&#10;EITvSLyDtZW4IHDCgZ+AQagI0VvFzwMs8ZJEtddpbEjo09eVKnEczcw3mtWms0Y8qPGVYwXpOAFB&#10;nDtdcaHgct6P5iB8QNZoHJOCJ3nYrPu9FWbatXykxykUIkLYZ6igDKHOpPR5SRb92NXE0bu5xmKI&#10;simkbrCNcGvkJEmm0mLFcaHEmt5Lyr9Od6tgvvveXQ4/16Nvh9fFp52m5nYwSg3euu0SRKAuvML/&#10;7Q+tYJLOZvD3Jj4Buf4FAAD//wMAUEsBAi0AFAAGAAgAAAAhANvh9svuAAAAhQEAABMAAAAAAAAA&#10;AAAAAAAAAAAAAFtDb250ZW50X1R5cGVzXS54bWxQSwECLQAUAAYACAAAACEAWvQsW78AAAAVAQAA&#10;CwAAAAAAAAAAAAAAAAAfAQAAX3JlbHMvLnJlbHNQSwECLQAUAAYACAAAACEAUtqhVsYAAADdAAAA&#10;DwAAAAAAAAAAAAAAAAAHAgAAZHJzL2Rvd25yZXYueG1sUEsFBgAAAAADAAMAtwAAAPoCAAAAAA==&#10;" path="m205,98r,17l199,132r-9,17l178,163r-15,14l145,185r-22,6l103,194,84,191,63,185,45,177,30,163,18,149,9,132,3,115,,98,3,78,9,59,18,42,30,28,45,17,63,6,84,r19,l123,r22,6l163,17r15,11l190,42r9,17l205,78r,20xe" fillcolor="#ccc" strokecolor="#ccc" strokeweight="3e-5mm">
                    <v:path arrowok="t" o:connecttype="custom" o:connectlocs="205,98;205,115;199,132;190,149;178,163;163,177;145,185;123,191;103,194;84,191;63,185;45,177;30,163;18,149;9,132;3,115;0,98;3,78;9,59;18,42;30,28;45,17;63,6;84,0;103,0;123,0;145,6;163,17;178,28;190,42;199,59;205,78;205,98" o:connectangles="0,0,0,0,0,0,0,0,0,0,0,0,0,0,0,0,0,0,0,0,0,0,0,0,0,0,0,0,0,0,0,0,0"/>
                  </v:shape>
                  <v:shape id="Freeform 159" o:spid="_x0000_s1176" style="position:absolute;left:7466;top:459;width:301;height:253;visibility:visible;mso-wrap-style:square;v-text-anchor:top" coordsize="30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lI7wQAAAN0AAAAPAAAAZHJzL2Rvd25yZXYueG1sRE/NisIw&#10;EL4v+A5hBC+Lpoq4pRpFZQXxtroPMDZjU2wmNclqfXtzEPb48f0vVp1txJ18qB0rGI8yEMSl0zVX&#10;Cn5Pu2EOIkRkjY1jUvCkAKtl72OBhXYP/qH7MVYihXAoUIGJsS2kDKUhi2HkWuLEXZy3GBP0ldQe&#10;HyncNnKSZTNpsebUYLClraHyevyzCuwh336a79M07n3z3Jzpdr7lM6UG/W49BxGpi//it3uvFUzG&#10;X2luepOegFy+AAAA//8DAFBLAQItABQABgAIAAAAIQDb4fbL7gAAAIUBAAATAAAAAAAAAAAAAAAA&#10;AAAAAABbQ29udGVudF9UeXBlc10ueG1sUEsBAi0AFAAGAAgAAAAhAFr0LFu/AAAAFQEAAAsAAAAA&#10;AAAAAAAAAAAAHwEAAF9yZWxzLy5yZWxzUEsBAi0AFAAGAAgAAAAhACcuUjvBAAAA3QAAAA8AAAAA&#10;AAAAAAAAAAAABwIAAGRycy9kb3ducmV2LnhtbFBLBQYAAAAAAwADALcAAAD1AgAAAAA=&#10;" path="m301,253l150,,,253e" filled="f" strokecolor="#903" strokeweight="3e-5mm">
                    <v:path arrowok="t" o:connecttype="custom" o:connectlocs="301,253;150,0;0,253" o:connectangles="0,0,0"/>
                  </v:shape>
                  <v:shape id="Freeform 160" o:spid="_x0000_s1177" style="position:absolute;left:7499;top:479;width:298;height:250;visibility:visible;mso-wrap-style:square;v-text-anchor:top" coordsize="298,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QAoxgAAAN0AAAAPAAAAZHJzL2Rvd25yZXYueG1sRI9Ba8JA&#10;FITvBf/D8gRvdROh1aauEgShoBfTgvX2zL5mo9m3Ibtq/PddodDjMDPfMPNlbxtxpc7XjhWk4wQE&#10;cel0zZWCr8/18wyED8gaG8ek4E4elovB0xwz7W68o2sRKhEh7DNUYEJoMyl9aciiH7uWOHo/rrMY&#10;ouwqqTu8Rbht5CRJXqXFmuOCwZZWhspzcbEK5Ckvz87wqsgPd/+yTY+b7/1UqdGwz99BBOrDf/iv&#10;/aEVTNLpGzzexCcgF78AAAD//wMAUEsBAi0AFAAGAAgAAAAhANvh9svuAAAAhQEAABMAAAAAAAAA&#10;AAAAAAAAAAAAAFtDb250ZW50X1R5cGVzXS54bWxQSwECLQAUAAYACAAAACEAWvQsW78AAAAVAQAA&#10;CwAAAAAAAAAAAAAAAAAfAQAAX3JlbHMvLnJlbHNQSwECLQAUAAYACAAAACEAVKUAKMYAAADdAAAA&#10;DwAAAAAAAAAAAAAAAAAHAgAAZHJzL2Rvd25yZXYueG1sUEsFBgAAAAADAAMAtwAAAPoCAAAAAA==&#10;" path="m298,250l148,,,250e" filled="f" strokecolor="#ccc" strokeweight="3e-5mm">
                    <v:path arrowok="t" o:connecttype="custom" o:connectlocs="298,250;148,0;0,250" o:connectangles="0,0,0"/>
                  </v:shape>
                  <v:line id="Line 161" o:spid="_x0000_s1178" style="position:absolute;visibility:visible;mso-wrap-style:square" from="7616,252" to="7616,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3YNwAAAAN0AAAAPAAAAZHJzL2Rvd25yZXYueG1sRE/NisIw&#10;EL4v+A5hBG9raoUi1SgiSAVP6/oAQzI21WZSmqjVpzeHhT1+fP+rzeBa8aA+NJ4VzKYZCGLtTcO1&#10;gvPv/nsBIkRkg61nUvCiAJv16GuFpfFP/qHHKdYihXAoUYGNsSulDNqSwzD1HXHiLr53GBPsa2l6&#10;fKZw18o8ywrpsOHUYLGjnSV9O92dAn3bHS9zOS/eVldVKM6VvOaVUpPxsF2CiDTEf/Gf+2AU5LNF&#10;2p/epCcg1x8AAAD//wMAUEsBAi0AFAAGAAgAAAAhANvh9svuAAAAhQEAABMAAAAAAAAAAAAAAAAA&#10;AAAAAFtDb250ZW50X1R5cGVzXS54bWxQSwECLQAUAAYACAAAACEAWvQsW78AAAAVAQAACwAAAAAA&#10;AAAAAAAAAAAfAQAAX3JlbHMvLnJlbHNQSwECLQAUAAYACAAAACEAEqd2DcAAAADdAAAADwAAAAAA&#10;AAAAAAAAAAAHAgAAZHJzL2Rvd25yZXYueG1sUEsFBgAAAAADAAMAtwAAAPQCAAAAAA==&#10;" strokecolor="#903" strokeweight="3e-5mm"/>
                  <v:shape id="Freeform 162" o:spid="_x0000_s1179" style="position:absolute;left:7511;top:86;width:208;height:191;visibility:visible;mso-wrap-style:square;v-text-anchor:top" coordsize="208,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ndsxgAAAN0AAAAPAAAAZHJzL2Rvd25yZXYueG1sRI9Ba8JA&#10;FITvBf/D8oTe6iaCItFV1FLaU0tV0OMj+0yi2bdJdhPjv3cLBY/DzHzDLFa9KUVHjSssK4hHEQji&#10;1OqCMwWH/cfbDITzyBpLy6TgTg5Wy8HLAhNtb/xL3c5nIkDYJagg975KpHRpTgbdyFbEwTvbxqAP&#10;ssmkbvAW4KaU4yiaSoMFh4UcK9rmlF53rVGQbWp5ONXtT91eJp15v3/235OjUq/Dfj0H4an3z/B/&#10;+0srGMezGP7ehCcglw8AAAD//wMAUEsBAi0AFAAGAAgAAAAhANvh9svuAAAAhQEAABMAAAAAAAAA&#10;AAAAAAAAAAAAAFtDb250ZW50X1R5cGVzXS54bWxQSwECLQAUAAYACAAAACEAWvQsW78AAAAVAQAA&#10;CwAAAAAAAAAAAAAAAAAfAQAAX3JlbHMvLnJlbHNQSwECLQAUAAYACAAAACEAHwp3bMYAAADdAAAA&#10;DwAAAAAAAAAAAAAAAAAHAgAAZHJzL2Rvd25yZXYueG1sUEsFBgAAAAADAAMAtwAAAPoCAAAAAA==&#10;" path="m208,95r,17l202,132r-9,17l181,163r-15,11l148,182r-22,6l105,191,87,188,66,182,48,174,33,163,21,149,9,132,3,112,,95,3,76,9,56,21,39,33,25,48,14,66,6,87,r18,l126,r22,6l166,14r15,11l193,39r9,17l208,76r,19xe" fillcolor="#cff" strokecolor="#903" strokeweight="3e-5mm">
                    <v:path arrowok="t" o:connecttype="custom" o:connectlocs="208,95;208,112;202,132;193,149;181,163;166,174;148,182;126,188;105,191;87,188;66,182;48,174;33,163;21,149;9,132;3,112;0,95;3,76;9,56;21,39;33,25;48,14;66,6;87,0;105,0;126,0;148,6;166,14;181,25;193,39;202,56;208,76;208,95" o:connectangles="0,0,0,0,0,0,0,0,0,0,0,0,0,0,0,0,0,0,0,0,0,0,0,0,0,0,0,0,0,0,0,0,0"/>
                  </v:shape>
                  <v:shape id="Freeform 163" o:spid="_x0000_s1180" style="position:absolute;left:7598;top:139;width:118;height:129;visibility:visible;mso-wrap-style:square;v-text-anchor:top" coordsize="11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FH6xgAAAN0AAAAPAAAAZHJzL2Rvd25yZXYueG1sRI9BawIx&#10;FITvBf9DeIKXUrNuQezWKFYUelLU0l5fN6+bbTcvSxJ1/fdGEHocZuYbZjrvbCNO5EPtWMFomIEg&#10;Lp2uuVLwcVg/TUCEiKyxcUwKLhRgPus9TLHQ7sw7Ou1jJRKEQ4EKTIxtIWUoDVkMQ9cSJ+/HeYsx&#10;SV9J7fGc4LaReZaNpcWa04LBlpaGyr/90Sp43jj89StzyRaHt+8Xvz1Wn1+PSg363eIVRKQu/ofv&#10;7XetIB9Ncri9SU9Azq4AAAD//wMAUEsBAi0AFAAGAAgAAAAhANvh9svuAAAAhQEAABMAAAAAAAAA&#10;AAAAAAAAAAAAAFtDb250ZW50X1R5cGVzXS54bWxQSwECLQAUAAYACAAAACEAWvQsW78AAAAVAQAA&#10;CwAAAAAAAAAAAAAAAAAfAQAAX3JlbHMvLnJlbHNQSwECLQAUAAYACAAAACEABZxR+sYAAADdAAAA&#10;DwAAAAAAAAAAAAAAAAAHAgAAZHJzL2Rvd25yZXYueG1sUEsFBgAAAAADAAMAtwAAAPoCAAAAAA==&#10;" path="m,129l118,9,109,,,129xe" fillcolor="black" stroked="f">
                    <v:path arrowok="t" o:connecttype="custom" o:connectlocs="0,129;118,9;109,0;0,129" o:connectangles="0,0,0,0"/>
                  </v:shape>
                  <v:shape id="Freeform 164" o:spid="_x0000_s1181" style="position:absolute;left:7544;top:111;width:75;height:68;visibility:visible;mso-wrap-style:square;v-text-anchor:top" coordsize="7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038xQAAAN0AAAAPAAAAZHJzL2Rvd25yZXYueG1sRI9Ba8JA&#10;FITvQv/D8gredGOsGqKrFEvBQy9GPXh7ZJ9JaPZturtq/PfdQsHjMDPfMKtNb1pxI+cbywom4wQE&#10;cWl1w5WC4+FzlIHwAVlja5kUPMjDZv0yWGGu7Z33dCtCJSKEfY4K6hC6XEpf1mTQj21HHL2LdQZD&#10;lK6S2uE9wk0r0ySZS4MNx4UaO9rWVH4XV6PgK70WC5TbLPnB0y64xww/3s5KDV/79yWIQH14hv/b&#10;O60gnWRT+HsTn4Bc/wIAAP//AwBQSwECLQAUAAYACAAAACEA2+H2y+4AAACFAQAAEwAAAAAAAAAA&#10;AAAAAAAAAAAAW0NvbnRlbnRfVHlwZXNdLnhtbFBLAQItABQABgAIAAAAIQBa9CxbvwAAABUBAAAL&#10;AAAAAAAAAAAAAAAAAB8BAABfcmVscy8ucmVsc1BLAQItABQABgAIAAAAIQA7T038xQAAAN0AAAAP&#10;AAAAAAAAAAAAAAAAAAcCAABkcnMvZG93bnJldi54bWxQSwUGAAAAAAMAAwC3AAAA+QIAAAAA&#10;" path="m,68l3,54,6,40,15,28r9,-8l33,12,48,3,60,,75,e" filled="f" strokecolor="white" strokeweight="3e-5mm">
                    <v:path arrowok="t" o:connecttype="custom" o:connectlocs="0,68;3,54;6,40;15,28;24,20;33,12;48,3;60,0;75,0" o:connectangles="0,0,0,0,0,0,0,0,0"/>
                  </v:shape>
                </v:group>
                <v:rect id="Rectangle 166" o:spid="_x0000_s1182" style="position:absolute;left:46037;top:5175;width:483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csUwwAAAN0AAAAPAAAAZHJzL2Rvd25yZXYueG1sRI/NasMw&#10;EITvgb6D2EJvsRwTgnGjhBAIpKGXOHmAxVr/UGllJDV2374qFHIcZuYbZrufrREP8mFwrGCV5SCI&#10;G6cH7hTcb6dlCSJEZI3GMSn4oQD73ctii5V2E1/pUcdOJAiHChX0MY6VlKHpyWLI3EicvNZ5izFJ&#10;30ntcUpwa2SR5xtpceC00ONIx56ar/rbKpC3+jSVtfG5uxTtp/k4X1tySr29zod3EJHm+Az/t89a&#10;QbEq1/D3Jj0BufsFAAD//wMAUEsBAi0AFAAGAAgAAAAhANvh9svuAAAAhQEAABMAAAAAAAAAAAAA&#10;AAAAAAAAAFtDb250ZW50X1R5cGVzXS54bWxQSwECLQAUAAYACAAAACEAWvQsW78AAAAVAQAACwAA&#10;AAAAAAAAAAAAAAAfAQAAX3JlbHMvLnJlbHNQSwECLQAUAAYACAAAACEA363LFMMAAADdAAAADwAA&#10;AAAAAAAAAAAAAAAHAgAAZHJzL2Rvd25yZXYueG1sUEsFBgAAAAADAAMAtwAAAPcCAAAAAA==&#10;" filled="f" stroked="f">
                  <v:textbox style="mso-fit-shape-to-text:t" inset="0,0,0,0">
                    <w:txbxContent>
                      <w:p w14:paraId="444E9D94" w14:textId="77777777" w:rsidR="00AA0A19" w:rsidRDefault="00AA0A19" w:rsidP="00155B4E">
                        <w:r>
                          <w:rPr>
                            <w:rFonts w:ascii="Verdana" w:hAnsi="Verdana" w:cs="Verdana"/>
                            <w:color w:val="000000"/>
                            <w:sz w:val="12"/>
                            <w:szCs w:val="12"/>
                            <w:u w:val="single"/>
                            <w:lang w:val="en-US"/>
                          </w:rPr>
                          <w:t xml:space="preserve"> : Consignee</w:t>
                        </w:r>
                      </w:p>
                    </w:txbxContent>
                  </v:textbox>
                </v:rect>
                <v:rect id="Rectangle 167" o:spid="_x0000_s1183" style="position:absolute;left:48113;top:35579;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uNvyAAAAN0AAAAPAAAAZHJzL2Rvd25yZXYueG1sRI9PawIx&#10;FMTvQr9DeAUvollFi2yNUhasQg/iX/D2unndXbp5CZuo2376RhB6HGZ+M8xs0ZpaXKnxlWUFw0EC&#10;gji3uuJCwWG/7E9B+ICssbZMCn7Iw2L+1Jlhqu2Nt3TdhULEEvYpKihDcKmUPi/JoB9YRxy9L9sY&#10;DFE2hdQN3mK5qeUoSV6kwYrjQomOspLy793FKBhtVu89d0o+VhM7zrbufPz8zZZKdZ/bt1cQgdrw&#10;H37Qax254XQC9zfxCcj5HwAAAP//AwBQSwECLQAUAAYACAAAACEA2+H2y+4AAACFAQAAEwAAAAAA&#10;AAAAAAAAAAAAAAAAW0NvbnRlbnRfVHlwZXNdLnhtbFBLAQItABQABgAIAAAAIQBa9CxbvwAAABUB&#10;AAALAAAAAAAAAAAAAAAAAB8BAABfcmVscy8ucmVsc1BLAQItABQABgAIAAAAIQCk8uNvyAAAAN0A&#10;AAAPAAAAAAAAAAAAAAAAAAcCAABkcnMvZG93bnJldi54bWxQSwUGAAAAAAMAAwC3AAAA/AIAAAAA&#10;" strokecolor="#903" strokeweight="8e-5mm"/>
                <v:rect id="Rectangle 168" o:spid="_x0000_s1184" style="position:absolute;left:48113;top:35579;width:432;height:1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H0YyAAAAN0AAAAPAAAAZHJzL2Rvd25yZXYueG1sRI9bawIx&#10;FITfC/0P4RR8KZpVVGRrFFnwAn0Qr+Db6eZ0d+nmJGyibvvrG6HQx2Hmm2Gm89bU4kaNrywr6PcS&#10;EMS51RUXCo6HZXcCwgdkjbVlUvBNHuaz56cpptreeUe3fShELGGfooIyBJdK6fOSDPqedcTR+7SN&#10;wRBlU0jd4D2Wm1oOkmQsDVYcF0p0lJWUf+2vRsFgu169unPyvh7ZYbZzl9PHT7ZUqvPSLt5ABGrD&#10;f/iP3ujI9SdjeLyJT0DOfgEAAP//AwBQSwECLQAUAAYACAAAACEA2+H2y+4AAACFAQAAEwAAAAAA&#10;AAAAAAAAAAAAAAAAW0NvbnRlbnRfVHlwZXNdLnhtbFBLAQItABQABgAIAAAAIQBa9CxbvwAAABUB&#10;AAALAAAAAAAAAAAAAAAAAB8BAABfcmVscy8ucmVsc1BLAQItABQABgAIAAAAIQBUIH0YyAAAAN0A&#10;AAAPAAAAAAAAAAAAAAAAAAcCAABkcnMvZG93bnJldi54bWxQSwUGAAAAAAMAAwC3AAAA/AIAAAAA&#10;" strokecolor="#903" strokeweight="8e-5mm"/>
                <v:line id="Line 169" o:spid="_x0000_s1185" style="position:absolute;visibility:visible;mso-wrap-style:square" from="3136,8407" to="1164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477xAAAAN0AAAAPAAAAZHJzL2Rvd25yZXYueG1sRI9Pi8Iw&#10;FMTvC36H8AQvi6Z6cKUaRQVBhF3/4vnRPNti81KSaLvffiMIexxm5jfMbNGaSjzJ+dKyguEgAUGc&#10;WV1yruBy3vQnIHxA1lhZJgW/5GEx73zMMNW24SM9TyEXEcI+RQVFCHUqpc8KMugHtiaO3s06gyFK&#10;l0vtsIlwU8lRkoylwZLjQoE1rQvK7qeHUfCzXF0J97t2N66+D+S0+9w3Tqlet11OQQRqw3/43d5q&#10;BaPh5Ateb+ITkPM/AAAA//8DAFBLAQItABQABgAIAAAAIQDb4fbL7gAAAIUBAAATAAAAAAAAAAAA&#10;AAAAAAAAAABbQ29udGVudF9UeXBlc10ueG1sUEsBAi0AFAAGAAgAAAAhAFr0LFu/AAAAFQEAAAsA&#10;AAAAAAAAAAAAAAAAHwEAAF9yZWxzLy5yZWxzUEsBAi0AFAAGAAgAAAAhALjvjvvEAAAA3QAAAA8A&#10;AAAAAAAAAAAAAAAABwIAAGRycy9kb3ducmV2LnhtbFBLBQYAAAAAAwADALcAAAD4AgAAAAA=&#10;" strokecolor="#903" strokeweight="8e-5mm"/>
                <v:line id="Line 170" o:spid="_x0000_s1186" style="position:absolute;flip:x y;visibility:visible;mso-wrap-style:square" from="11042,8159" to="1164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xhPwAAAAN0AAAAPAAAAZHJzL2Rvd25yZXYueG1sRE/LqsIw&#10;EN0L/kMYwZ2miohUo4gguLggPsDt2IxttZkpTa5Wv/5mccHl4bwXq9ZV6kmNL4UNjIYJKOJMbMm5&#10;gfNpO5iB8gHZYiVMBt7kYbXsdhaYWnnxgZ7HkKsYwj5FA0UIdaq1zwpy6IdSE0fuJo3DEGGTa9vg&#10;K4a7So+TZKodlhwbCqxpU1D2OP46Ayjh/ZG1XK4fvk/x9HOb1O3emH6vXc9BBWrDV/zv3lkD49Es&#10;zo1v4hPQyz8AAAD//wMAUEsBAi0AFAAGAAgAAAAhANvh9svuAAAAhQEAABMAAAAAAAAAAAAAAAAA&#10;AAAAAFtDb250ZW50X1R5cGVzXS54bWxQSwECLQAUAAYACAAAACEAWvQsW78AAAAVAQAACwAAAAAA&#10;AAAAAAAAAAAfAQAAX3JlbHMvLnJlbHNQSwECLQAUAAYACAAAACEAFj8YT8AAAADdAAAADwAAAAAA&#10;AAAAAAAAAAAHAgAAZHJzL2Rvd25yZXYueG1sUEsFBgAAAAADAAMAtwAAAPQCAAAAAA==&#10;" strokecolor="#903" strokeweight="8e-5mm"/>
                <v:line id="Line 171" o:spid="_x0000_s1187" style="position:absolute;flip:x;visibility:visible;mso-wrap-style:square" from="11042,8407" to="11645,84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14XxQAAAN0AAAAPAAAAZHJzL2Rvd25yZXYueG1sRI9BS8NA&#10;FITvQv/D8gpexG6ag6Rpt0UUwYtg0v6AZ/Yl2Zp9G7LPNv57VxA8DjPzDbM7zH5QF5qiC2xgvcpA&#10;ETfBOu4MnI4v9wWoKMgWh8Bk4JsiHPaLmx2WNly5okstnUoQjiUa6EXGUuvY9OQxrsJInLw2TB4l&#10;yanTdsJrgvtB51n2oD06Tgs9jvTUU/NZf3kDbX3XVtnH+FyfpXJveeGqd3HG3C7nxy0ooVn+w3/t&#10;V2sgXxcb+H2TnoDe/wAAAP//AwBQSwECLQAUAAYACAAAACEA2+H2y+4AAACFAQAAEwAAAAAAAAAA&#10;AAAAAAAAAAAAW0NvbnRlbnRfVHlwZXNdLnhtbFBLAQItABQABgAIAAAAIQBa9CxbvwAAABUBAAAL&#10;AAAAAAAAAAAAAAAAAB8BAABfcmVscy8ucmVsc1BLAQItABQABgAIAAAAIQDKP14XxQAAAN0AAAAP&#10;AAAAAAAAAAAAAAAAAAcCAABkcnMvZG93bnJldi54bWxQSwUGAAAAAAMAAwC3AAAA+QIAAAAA&#10;" strokecolor="#903" strokeweight="8e-5mm"/>
                <v:rect id="Rectangle 172" o:spid="_x0000_s1188" style="position:absolute;left:1422;top:7308;width:13195;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1vKvwAAAN0AAAAPAAAAZHJzL2Rvd25yZXYueG1sRE/LisIw&#10;FN0P+A/hCu7G1C7E6RhFBEHFjXU+4NLcPjC5KUm09e/NQpjl4bzX29Ea8SQfOscKFvMMBHHldMeN&#10;gr/b4XsFIkRkjcYxKXhRgO1m8rXGQruBr/QsYyNSCIcCFbQx9oWUoWrJYpi7njhxtfMWY4K+kdrj&#10;kMKtkXmWLaXFjlNDiz3tW6ru5cMqkLfyMKxK4zN3zuuLOR2vNTmlZtNx9wsi0hj/xR/3USvIFz9p&#10;f3qTnoDcvAEAAP//AwBQSwECLQAUAAYACAAAACEA2+H2y+4AAACFAQAAEwAAAAAAAAAAAAAAAAAA&#10;AAAAW0NvbnRlbnRfVHlwZXNdLnhtbFBLAQItABQABgAIAAAAIQBa9CxbvwAAABUBAAALAAAAAAAA&#10;AAAAAAAAAB8BAABfcmVscy8ucmVsc1BLAQItABQABgAIAAAAIQAlT1vKvwAAAN0AAAAPAAAAAAAA&#10;AAAAAAAAAAcCAABkcnMvZG93bnJldi54bWxQSwUGAAAAAAMAAwC3AAAA8wIAAAAA&#10;" filled="f" stroked="f">
                  <v:textbox style="mso-fit-shape-to-text:t" inset="0,0,0,0">
                    <w:txbxContent>
                      <w:p w14:paraId="7986D099" w14:textId="77777777" w:rsidR="00AA0A19" w:rsidRPr="00237A7A" w:rsidRDefault="00AA0A19" w:rsidP="00155B4E">
                        <w:pPr>
                          <w:rPr>
                            <w:lang w:val="en-US"/>
                          </w:rPr>
                        </w:pPr>
                        <w:r>
                          <w:rPr>
                            <w:rFonts w:ascii="Verdana" w:hAnsi="Verdana" w:cs="Verdana"/>
                            <w:color w:val="000000"/>
                            <w:sz w:val="12"/>
                            <w:szCs w:val="12"/>
                            <w:lang w:val="en-US"/>
                          </w:rPr>
                          <w:t>1: Send Msg(IE840 : C_EVT_DAT)</w:t>
                        </w:r>
                      </w:p>
                    </w:txbxContent>
                  </v:textbox>
                </v:rect>
                <v:line id="Line 173" o:spid="_x0000_s1189" style="position:absolute;visibility:visible;mso-wrap-style:square" from="12179,11410" to="14681,11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XJxAAAAN0AAAAPAAAAZHJzL2Rvd25yZXYueG1sRI9Pi8Iw&#10;FMTvwn6H8Bb2IprWg2g1irsgLILrXzw/mrdt2ealJNHWb78RBI/DzPyGmS87U4sbOV9ZVpAOExDE&#10;udUVFwrOp/VgAsIHZI21ZVJwJw/LxVtvjpm2LR/odgyFiBD2GSooQ2gyKX1ekkE/tA1x9H6tMxii&#10;dIXUDtsIN7UcJclYGqw4LpTY0FdJ+d/xahT8rD4vhLtNtxnX2z057fq71in18d6tZiACdeEVfra/&#10;tYJROk3h8SY+Abn4BwAA//8DAFBLAQItABQABgAIAAAAIQDb4fbL7gAAAIUBAAATAAAAAAAAAAAA&#10;AAAAAAAAAABbQ29udGVudF9UeXBlc10ueG1sUEsBAi0AFAAGAAgAAAAhAFr0LFu/AAAAFQEAAAsA&#10;AAAAAAAAAAAAAAAAHwEAAF9yZWxzLy5yZWxzUEsBAi0AFAAGAAgAAAAhAN2TJcnEAAAA3QAAAA8A&#10;AAAAAAAAAAAAAAAABwIAAGRycy9kb3ducmV2LnhtbFBLBQYAAAAAAwADALcAAAD4AgAAAAA=&#10;" strokecolor="#903" strokeweight="8e-5mm"/>
                <v:line id="Line 174" o:spid="_x0000_s1190" style="position:absolute;visibility:visible;mso-wrap-style:square" from="14681,11410" to="14681,11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bu+xAAAAN0AAAAPAAAAZHJzL2Rvd25yZXYueG1sRI9Ba8JA&#10;FITvBf/D8gQvUjfmIDa6igqCCNbWFs+P7DMJZt+G3dXEf98VhB6HmfmGmS87U4s7OV9ZVjAeJSCI&#10;c6srLhT8/mzfpyB8QNZYWyYFD/KwXPTe5php2/I33U+hEBHCPkMFZQhNJqXPSzLoR7Yhjt7FOoMh&#10;SldI7bCNcFPLNEkm0mDFcaHEhjYl5dfTzSj4XK3PhMd9t5/Uhy9y2g2PrVNq0O9WMxCBuvAffrV3&#10;WkE6/kjh+SY+Abn4AwAA//8DAFBLAQItABQABgAIAAAAIQDb4fbL7gAAAIUBAAATAAAAAAAAAAAA&#10;AAAAAAAAAABbQ29udGVudF9UeXBlc10ueG1sUEsBAi0AFAAGAAgAAAAhAFr0LFu/AAAAFQEAAAsA&#10;AAAAAAAAAAAAAAAAHwEAAF9yZWxzLy5yZWxzUEsBAi0AFAAGAAgAAAAhAC1Bu77EAAAA3QAAAA8A&#10;AAAAAAAAAAAAAAAABwIAAGRycy9kb3ducmV2LnhtbFBLBQYAAAAAAwADALcAAAD4AgAAAAA=&#10;" strokecolor="#903" strokeweight="8e-5mm"/>
                <v:line id="Line 175" o:spid="_x0000_s1191" style="position:absolute;flip:x;visibility:visible;mso-wrap-style:square" from="12198,11906" to="14681,11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v8gxQAAAN0AAAAPAAAAZHJzL2Rvd25yZXYueG1sRI9RS8NA&#10;EITfhf6HYwt9kfbSCNLGXkupFHwRTPQHrLlNcprbC7m1jf/eEwQfh5n5htkdJt+rC43RBTawXmWg&#10;iOtgHbcG3l7Pyw2oKMgW+8Bk4JsiHPazmx0WNly5pEslrUoQjgUa6ESGQutYd+QxrsJAnLwmjB4l&#10;ybHVdsRrgvte51l2rz06TgsdDnTqqP6svryBprptyux9eKw+pHTP+caVL+KMWcyn4wMooUn+w3/t&#10;J2sgX2/v4PdNegJ6/wMAAP//AwBQSwECLQAUAAYACAAAACEA2+H2y+4AAACFAQAAEwAAAAAAAAAA&#10;AAAAAAAAAAAAW0NvbnRlbnRfVHlwZXNdLnhtbFBLAQItABQABgAIAAAAIQBa9CxbvwAAABUBAAAL&#10;AAAAAAAAAAAAAAAAAB8BAABfcmVscy8ucmVsc1BLAQItABQABgAIAAAAIQAuDv8gxQAAAN0AAAAP&#10;AAAAAAAAAAAAAAAAAAcCAABkcnMvZG93bnJldi54bWxQSwUGAAAAAAMAAwC3AAAA+QIAAAAA&#10;" strokecolor="#903" strokeweight="8e-5mm"/>
                <v:rect id="Rectangle 176" o:spid="_x0000_s1192" style="position:absolute;left:8426;top:10274;width:1078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F3JwwAAAN0AAAAPAAAAZHJzL2Rvd25yZXYueG1sRI/dagIx&#10;FITvBd8hHKF3mnURsatRRBC09Ma1D3DYnP3B5GRJUnf79k2h4OUwM98wu8NojXiSD51jBctFBoK4&#10;crrjRsHX/TzfgAgRWaNxTAp+KMBhP53ssNBu4Bs9y9iIBOFQoII2xr6QMlQtWQwL1xMnr3beYkzS&#10;N1J7HBLcGpln2Vpa7DgttNjTqaXqUX5bBfJenodNaXzmPvL601wvt5qcUm+z8bgFEWmMr/B/+6IV&#10;5Mv3Ffy9SU9A7n8BAAD//wMAUEsBAi0AFAAGAAgAAAAhANvh9svuAAAAhQEAABMAAAAAAAAAAAAA&#10;AAAAAAAAAFtDb250ZW50X1R5cGVzXS54bWxQSwECLQAUAAYACAAAACEAWvQsW78AAAAVAQAACwAA&#10;AAAAAAAAAAAAAAAfAQAAX3JlbHMvLnJlbHNQSwECLQAUAAYACAAAACEAWnRdycMAAADdAAAADwAA&#10;AAAAAAAAAAAAAAAHAgAAZHJzL2Rvd25yZXYueG1sUEsFBgAAAAADAAMAtwAAAPcCAAAAAA==&#10;" filled="f" stroked="f">
                  <v:textbox style="mso-fit-shape-to-text:t" inset="0,0,0,0">
                    <w:txbxContent>
                      <w:p w14:paraId="6C23388B" w14:textId="77777777" w:rsidR="00AA0A19" w:rsidRDefault="00AA0A19" w:rsidP="00155B4E">
                        <w:r>
                          <w:rPr>
                            <w:rFonts w:ascii="Verdana" w:hAnsi="Verdana" w:cs="Verdana"/>
                            <w:color w:val="000000"/>
                            <w:sz w:val="12"/>
                            <w:szCs w:val="12"/>
                            <w:lang w:val="en-US"/>
                          </w:rPr>
                          <w:t>2: Validate Msg Structure( )</w:t>
                        </w:r>
                      </w:p>
                    </w:txbxContent>
                  </v:textbox>
                </v:rect>
                <v:line id="Line 177" o:spid="_x0000_s1193" style="position:absolute;visibility:visible;mso-wrap-style:square" from="12179,13576" to="14681,13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PKxQAAAN0AAAAPAAAAZHJzL2Rvd25yZXYueG1sRI/dasJA&#10;FITvC32H5QjeFN0oVGzqKlYQiuBPY+n1IXuaBLNnw+5q4tu7guDlMDPfMLNFZ2pxIecrywpGwwQE&#10;cW51xYWC3+N6MAXhA7LG2jIpuJKHxfz1ZYapti3/0CULhYgQ9ikqKENoUil9XpJBP7QNcfT+rTMY&#10;onSF1A7bCDe1HCfJRBqsOC6U2NCqpPyUnY2C3fLrj3C/6TaTensgp93bvnVK9Xvd8hNEoC48w4/2&#10;t1YwHn28w/1NfAJyfgMAAP//AwBQSwECLQAUAAYACAAAACEA2+H2y+4AAACFAQAAEwAAAAAAAAAA&#10;AAAAAAAAAAAAW0NvbnRlbnRfVHlwZXNdLnhtbFBLAQItABQABgAIAAAAIQBa9CxbvwAAABUBAAAL&#10;AAAAAAAAAAAAAAAAAB8BAABfcmVscy8ucmVsc1BLAQItABQABgAIAAAAIQCiqCPKxQAAAN0AAAAP&#10;AAAAAAAAAAAAAAAAAAcCAABkcnMvZG93bnJldi54bWxQSwUGAAAAAAMAAwC3AAAA+QIAAAAA&#10;" strokecolor="#903" strokeweight="8e-5mm"/>
                <v:line id="Line 178" o:spid="_x0000_s1194" style="position:absolute;visibility:visible;mso-wrap-style:square" from="14681,13576" to="14681,14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r29xQAAAN0AAAAPAAAAZHJzL2Rvd25yZXYueG1sRI9Pa8JA&#10;FMTvBb/D8gQvUjd6CDa6igoFEeqftHh+ZJ9JMPs27G5N+u3dQqHHYWZ+wyzXvWnEg5yvLSuYThIQ&#10;xIXVNZcKvj7fX+cgfEDW2FgmBT/kYb0avCwx07bjCz3yUIoIYZ+hgiqENpPSFxUZ9BPbEkfvZp3B&#10;EKUrpXbYRbhp5CxJUmmw5rhQYUu7iop7/m0UHDfbK+Hp0B/S5uNMTrvxqXNKjYb9ZgEiUB/+w3/t&#10;vVYwm76l8PsmPgG5egIAAP//AwBQSwECLQAUAAYACAAAACEA2+H2y+4AAACFAQAAEwAAAAAAAAAA&#10;AAAAAAAAAAAAW0NvbnRlbnRfVHlwZXNdLnhtbFBLAQItABQABgAIAAAAIQBa9CxbvwAAABUBAAAL&#10;AAAAAAAAAAAAAAAAAB8BAABfcmVscy8ucmVsc1BLAQItABQABgAIAAAAIQBSer29xQAAAN0AAAAP&#10;AAAAAAAAAAAAAAAAAAcCAABkcnMvZG93bnJldi54bWxQSwUGAAAAAAMAAwC3AAAA+QIAAAAA&#10;" strokecolor="#903" strokeweight="8e-5mm"/>
                <v:line id="Line 179" o:spid="_x0000_s1195" style="position:absolute;flip:x;visibility:visible;mso-wrap-style:square" from="12198,14077" to="14681,14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fkjxgAAAN0AAAAPAAAAZHJzL2Rvd25yZXYueG1sRI9BS8NA&#10;FITvQv/D8gq9SLtpDtrGbkupFLwIJvoDntmXZDX7NmSfbfz3riB4HGbmG2Z3mHyvLjRGF9jAepWB&#10;Iq6DddwaeHs9LzegoiBb7AOTgW+KcNjPbnZY2HDlki6VtCpBOBZooBMZCq1j3ZHHuAoDcfKaMHqU&#10;JMdW2xGvCe57nWfZnfboOC10ONCpo/qz+vIGmuq2KbP34bH6kNI95xtXvogzZjGfjg+ghCb5D/+1&#10;n6yBfL29h9836Qno/Q8AAAD//wMAUEsBAi0AFAAGAAgAAAAhANvh9svuAAAAhQEAABMAAAAAAAAA&#10;AAAAAAAAAAAAAFtDb250ZW50X1R5cGVzXS54bWxQSwECLQAUAAYACAAAACEAWvQsW78AAAAVAQAA&#10;CwAAAAAAAAAAAAAAAAAfAQAAX3JlbHMvLnJlbHNQSwECLQAUAAYACAAAACEAUTX5I8YAAADdAAAA&#10;DwAAAAAAAAAAAAAAAAAHAgAAZHJzL2Rvd25yZXYueG1sUEsFBgAAAAADAAMAtwAAAPoCAAAAAA==&#10;" strokecolor="#903" strokeweight="8e-5mm"/>
                <v:rect id="Rectangle 180" o:spid="_x0000_s1196" style="position:absolute;left:8623;top:12439;width:1021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VfMvwAAAN0AAAAPAAAAZHJzL2Rvd25yZXYueG1sRE/LisIw&#10;FN0P+A/hCu7G1C7E6RhFBEHFjXU+4NLcPjC5KUm09e/NQpjl4bzX29Ea8SQfOscKFvMMBHHldMeN&#10;gr/b4XsFIkRkjcYxKXhRgO1m8rXGQruBr/QsYyNSCIcCFbQx9oWUoWrJYpi7njhxtfMWY4K+kdrj&#10;kMKtkXmWLaXFjlNDiz3tW6ru5cMqkLfyMKxK4zN3zuuLOR2vNTmlZtNx9wsi0hj/xR/3USvIFz9p&#10;bnqTnoDcvAEAAP//AwBQSwECLQAUAAYACAAAACEA2+H2y+4AAACFAQAAEwAAAAAAAAAAAAAAAAAA&#10;AAAAW0NvbnRlbnRfVHlwZXNdLnhtbFBLAQItABQABgAIAAAAIQBa9CxbvwAAABUBAAALAAAAAAAA&#10;AAAAAAAAAB8BAABfcmVscy8ucmVsc1BLAQItABQABgAIAAAAIQDbOVfMvwAAAN0AAAAPAAAAAAAA&#10;AAAAAAAAAAcCAABkcnMvZG93bnJldi54bWxQSwUGAAAAAAMAAwC3AAAA8wIAAAAA&#10;" filled="f" stroked="f">
                  <v:textbox style="mso-fit-shape-to-text:t" inset="0,0,0,0">
                    <w:txbxContent>
                      <w:p w14:paraId="2A649229" w14:textId="77777777" w:rsidR="00AA0A19" w:rsidRDefault="00AA0A19" w:rsidP="00155B4E">
                        <w:r>
                          <w:rPr>
                            <w:rFonts w:ascii="Verdana" w:hAnsi="Verdana" w:cs="Verdana"/>
                            <w:color w:val="000000"/>
                            <w:sz w:val="12"/>
                            <w:szCs w:val="12"/>
                            <w:lang w:val="en-US"/>
                          </w:rPr>
                          <w:t>3: Validate Msg Content( )</w:t>
                        </w:r>
                      </w:p>
                    </w:txbxContent>
                  </v:textbox>
                </v:rect>
                <v:line id="Line 181" o:spid="_x0000_s1197" style="position:absolute;visibility:visible;mso-wrap-style:square" from="22625,28143" to="25126,28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SnPxAAAAN0AAAAPAAAAZHJzL2Rvd25yZXYueG1sRI9Pi8Iw&#10;FMTvC36H8AQvi6Z6kLUaRQVBhF3/4vnRPNti81KSaLvffiMIexxm5jfMbNGaSjzJ+dKyguEgAUGc&#10;WV1yruBy3vS/QPiArLGyTAp+ycNi3vmYYaptw0d6nkIuIoR9igqKEOpUSp8VZNAPbE0cvZt1BkOU&#10;LpfaYRPhppKjJBlLgyXHhQJrWheU3U8Po+BnuboS7nftblx9H8hp97lvnFK9brucggjUhv/wu73V&#10;CkbDyQReb+ITkPM/AAAA//8DAFBLAQItABQABgAIAAAAIQDb4fbL7gAAAIUBAAATAAAAAAAAAAAA&#10;AAAAAAAAAABbQ29udGVudF9UeXBlc10ueG1sUEsBAi0AFAAGAAgAAAAhAFr0LFu/AAAAFQEAAAsA&#10;AAAAAAAAAAAAAAAAHwEAAF9yZWxzLy5yZWxzUEsBAi0AFAAGAAgAAAAhACPlKc/EAAAA3QAAAA8A&#10;AAAAAAAAAAAAAAAABwIAAGRycy9kb3ducmV2LnhtbFBLBQYAAAAAAwADALcAAAD4AgAAAAA=&#10;" strokecolor="#903" strokeweight="8e-5mm"/>
                <v:line id="Line 182" o:spid="_x0000_s1198" style="position:absolute;visibility:visible;mso-wrap-style:square" from="25126,28143" to="25126,28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HSpwgAAAN0AAAAPAAAAZHJzL2Rvd25yZXYueG1sRI9Pi8Iw&#10;FMTvC36H8AQvi6Z6EKlGUUEQwT/riudH82yLzUtJoq3f3ggLexxm5jfMbNGaSjzJ+dKyguEgAUGc&#10;WV1yruDyu+lPQPiArLGyTApe5GEx73zNMNW24R96nkMuIoR9igqKEOpUSp8VZNAPbE0cvZt1BkOU&#10;LpfaYRPhppKjJBlLgyXHhQJrWheU3c8Po+CwXF0Jj7t2N672J3LafR8bp1Sv2y6nIAK14T/8195q&#10;BaOIhM+b+ATk/A0AAP//AwBQSwECLQAUAAYACAAAACEA2+H2y+4AAACFAQAAEwAAAAAAAAAAAAAA&#10;AAAAAAAAW0NvbnRlbnRfVHlwZXNdLnhtbFBLAQItABQABgAIAAAAIQBa9CxbvwAAABUBAAALAAAA&#10;AAAAAAAAAAAAAB8BAABfcmVscy8ucmVsc1BLAQItABQABgAIAAAAIQCB8HSpwgAAAN0AAAAPAAAA&#10;AAAAAAAAAAAAAAcCAABkcnMvZG93bnJldi54bWxQSwUGAAAAAAMAAwC3AAAA9gIAAAAA&#10;" strokecolor="#903" strokeweight="8e-5mm"/>
                <v:line id="Line 183" o:spid="_x0000_s1199" style="position:absolute;flip:x;visibility:visible;mso-wrap-style:square" from="22644,28644" to="25126,286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zA3xQAAAN0AAAAPAAAAZHJzL2Rvd25yZXYueG1sRI9BS8NA&#10;FITvQv/D8gpexO42Bymx2yKWghfBRH/AM/uSbJt9G7LPNv57VxA8DjPzDbPdz2FQF5qSj2xhvTKg&#10;iJvoPHcWPt6P9xtQSZAdDpHJwjcl2O8WN1ssXbxyRZdaOpUhnEq00IuMpdap6SlgWsWROHttnAJK&#10;llOn3YTXDA+DLox50AE954UeR3ruqTnXX8FCW9+1lfkcD/VJKv9abHz1Jt7a2+X89AhKaJb/8F/7&#10;xVkoCrOG3zf5CejdDwAAAP//AwBQSwECLQAUAAYACAAAACEA2+H2y+4AAACFAQAAEwAAAAAAAAAA&#10;AAAAAAAAAAAAW0NvbnRlbnRfVHlwZXNdLnhtbFBLAQItABQABgAIAAAAIQBa9CxbvwAAABUBAAAL&#10;AAAAAAAAAAAAAAAAAB8BAABfcmVscy8ucmVsc1BLAQItABQABgAIAAAAIQCCvzA3xQAAAN0AAAAP&#10;AAAAAAAAAAAAAAAAAAcCAABkcnMvZG93bnJldi54bWxQSwUGAAAAAAMAAwC3AAAA+QIAAAAA&#10;" strokecolor="#903" strokeweight="8e-5mm"/>
                <v:rect id="Rectangle 184" o:spid="_x0000_s1200" style="position:absolute;left:18637;top:27012;width:1078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TdwgAAAN0AAAAPAAAAZHJzL2Rvd25yZXYueG1sRI/dagIx&#10;FITvC32HcAre1aS5EFmNUgqCFW9c+wCHzdkfmpwsSequb28KhV4OM/MNs93P3okbxTQENvC2VCCI&#10;m2AH7gx8XQ+vaxApI1t0gcnAnRLsd89PW6xsmPhCtzp3okA4VWigz3mspExNTx7TMozExWtD9JiL&#10;jJ20EacC905qpVbS48BloceRPnpqvusfb0Be68O0rl1U4aTbs/s8XloKxixe5vcNiExz/g//tY/W&#10;gNZKw++b8gTk7gEAAP//AwBQSwECLQAUAAYACAAAACEA2+H2y+4AAACFAQAAEwAAAAAAAAAAAAAA&#10;AAAAAAAAW0NvbnRlbnRfVHlwZXNdLnhtbFBLAQItABQABgAIAAAAIQBa9CxbvwAAABUBAAALAAAA&#10;AAAAAAAAAAAAAB8BAABfcmVscy8ucmVsc1BLAQItABQABgAIAAAAIQCJ/pTdwgAAAN0AAAAPAAAA&#10;AAAAAAAAAAAAAAcCAABkcnMvZG93bnJldi54bWxQSwUGAAAAAAMAAwC3AAAA9gIAAAAA&#10;" filled="f" stroked="f">
                  <v:textbox style="mso-fit-shape-to-text:t" inset="0,0,0,0">
                    <w:txbxContent>
                      <w:p w14:paraId="3695A7B9" w14:textId="77777777" w:rsidR="00AA0A19" w:rsidRDefault="00AA0A19" w:rsidP="00155B4E">
                        <w:r>
                          <w:rPr>
                            <w:rFonts w:ascii="Verdana" w:hAnsi="Verdana" w:cs="Verdana"/>
                            <w:color w:val="000000"/>
                            <w:sz w:val="12"/>
                            <w:szCs w:val="12"/>
                            <w:lang w:val="en-US"/>
                          </w:rPr>
                          <w:t>7: Validate Msg Structure( )</w:t>
                        </w:r>
                      </w:p>
                    </w:txbxContent>
                  </v:textbox>
                </v:rect>
                <v:line id="Line 185" o:spid="_x0000_s1201" style="position:absolute;visibility:visible;mso-wrap-style:square" from="22612,30861" to="30384,3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urexQAAAN0AAAAPAAAAZHJzL2Rvd25yZXYueG1sRI/dasJA&#10;FITvhb7Dcgq9kboxgpTUVawgFMGfpuL1IXuahGbPht3VxLd3BcHLYWa+YWaL3jTiQs7XlhWMRwkI&#10;4sLqmksFx9/1+wcIH5A1NpZJwZU8LOYvgxlm2nb8Q5c8lCJC2GeooAqhzaT0RUUG/ci2xNH7s85g&#10;iNKVUjvsItw0Mk2SqTRYc1yosKVVRcV/fjYKdsuvE+F+02+mzfZATrvhvnNKvb32y08QgfrwDD/a&#10;31pBmiYTuL+JT0DObwAAAP//AwBQSwECLQAUAAYACAAAACEA2+H2y+4AAACFAQAAEwAAAAAAAAAA&#10;AAAAAAAAAAAAW0NvbnRlbnRfVHlwZXNdLnhtbFBLAQItABQABgAIAAAAIQBa9CxbvwAAABUBAAAL&#10;AAAAAAAAAAAAAAAAAB8BAABfcmVscy8ucmVsc1BLAQItABQABgAIAAAAIQBxIurexQAAAN0AAAAP&#10;AAAAAAAAAAAAAAAAAAcCAABkcnMvZG93bnJldi54bWxQSwUGAAAAAAMAAwC3AAAA+QIAAAAA&#10;" strokecolor="#903" strokeweight="8e-5mm"/>
                <v:line id="Line 186" o:spid="_x0000_s1202" style="position:absolute;flip:x y;visibility:visible;mso-wrap-style:square" from="29781,30613" to="30384,3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HBsxQAAAN0AAAAPAAAAZHJzL2Rvd25yZXYueG1sRI9Ba8JA&#10;FITvhf6H5RV6azYNEkqaVUQo9CBITcHrM/tMUrPvhexWo7/eFQo9DjPzDVMuJterE42+EzbwmqSg&#10;iGuxHTcGvquPlzdQPiBb7IXJwIU8LOaPDyUWVs78RadtaFSEsC/QQBvCUGjt65Yc+kQG4ugdZHQY&#10;ohwbbUc8R7jrdZamuXbYcVxocaBVS/Vx++sMoITLVZay21/5J8dqfZgN08aY56dp+Q4q0BT+w3/t&#10;T2sgy9IZ3N/EJ6DnNwAAAP//AwBQSwECLQAUAAYACAAAACEA2+H2y+4AAACFAQAAEwAAAAAAAAAA&#10;AAAAAAAAAAAAW0NvbnRlbnRfVHlwZXNdLnhtbFBLAQItABQABgAIAAAAIQBa9CxbvwAAABUBAAAL&#10;AAAAAAAAAAAAAAAAAB8BAABfcmVscy8ucmVsc1BLAQItABQABgAIAAAAIQAhhHBsxQAAAN0AAAAP&#10;AAAAAAAAAAAAAAAAAAcCAABkcnMvZG93bnJldi54bWxQSwUGAAAAAAMAAwC3AAAA+QIAAAAA&#10;" strokecolor="#903" strokeweight="8e-5mm"/>
                <v:line id="Line 187" o:spid="_x0000_s1203" style="position:absolute;flip:x;visibility:visible;mso-wrap-style:square" from="29781,30861" to="30384,30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DY0xAAAAN0AAAAPAAAAZHJzL2Rvd25yZXYueG1sRI9RS8NA&#10;EITfhf6HYwu+iL0zoJS01yItgi+Cif6ANbdJrub2Qm5t47/3BMHHYWa+Ybb7OQzqTFPykS3crQwo&#10;4iY6z52F97en2zWoJMgOh8hk4ZsS7HeLqy2WLl64onMtncoQTiVa6EXGUuvU9BQwreJInL02TgEl&#10;y6nTbsJLhodBF8Y86ICe80KPIx16aj7rr2ChrW/aynyMx/oklX8p1r56FW/t9XJ+3IASmuU//Nd+&#10;dhaKwtzD75v8BPTuBwAA//8DAFBLAQItABQABgAIAAAAIQDb4fbL7gAAAIUBAAATAAAAAAAAAAAA&#10;AAAAAAAAAABbQ29udGVudF9UeXBlc10ueG1sUEsBAi0AFAAGAAgAAAAhAFr0LFu/AAAAFQEAAAsA&#10;AAAAAAAAAAAAAAAAHwEAAF9yZWxzLy5yZWxzUEsBAi0AFAAGAAgAAAAhAP2ENjTEAAAA3QAAAA8A&#10;AAAAAAAAAAAAAAAABwIAAGRycy9kb3ducmV2LnhtbFBLBQYAAAAAAwADALcAAAD4AgAAAAA=&#10;" strokecolor="#903" strokeweight="8e-5mm"/>
                <v:rect id="Rectangle 188" o:spid="_x0000_s1204" style="position:absolute;left:10864;top:29730;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ZLewwAAAN0AAAAPAAAAZHJzL2Rvd25yZXYueG1sRI/NasMw&#10;EITvhb6D2EJvtVQfQnCjhBAIuKWXOHmAxVr/UGllJNV2374qFHIcZuYbZndYnRUzhTh61vBaKBDE&#10;rTcj9xpu1/PLFkRMyAatZ9LwQxEO+8eHHVbGL3yhuUm9yBCOFWoYUpoqKWM7kMNY+Ik4e50PDlOW&#10;oZcm4JLhzspSqY10OHJeGHCi00DtV/PtNMhrc162jQ3Kf5Tdp32vLx15rZ+f1uMbiERruof/27XR&#10;UJZqA39v8hOQ+18AAAD//wMAUEsBAi0AFAAGAAgAAAAhANvh9svuAAAAhQEAABMAAAAAAAAAAAAA&#10;AAAAAAAAAFtDb250ZW50X1R5cGVzXS54bWxQSwECLQAUAAYACAAAACEAWvQsW78AAAAVAQAACwAA&#10;AAAAAAAAAAAAAAAfAQAAX3JlbHMvLnJlbHNQSwECLQAUAAYACAAAACEA9sWS3sMAAADdAAAADwAA&#10;AAAAAAAAAAAAAAAHAgAAZHJzL2Rvd25yZXYueG1sUEsFBgAAAAADAAMAtwAAAPcCAAAAAA==&#10;" filled="f" stroked="f">
                  <v:textbox style="mso-fit-shape-to-text:t" inset="0,0,0,0">
                    <w:txbxContent>
                      <w:p w14:paraId="6F916238" w14:textId="77777777" w:rsidR="00AA0A19" w:rsidRPr="00237A7A" w:rsidRDefault="00AA0A19" w:rsidP="00155B4E">
                        <w:pPr>
                          <w:rPr>
                            <w:lang w:val="en-US"/>
                          </w:rPr>
                        </w:pPr>
                        <w:r>
                          <w:rPr>
                            <w:rFonts w:ascii="Verdana" w:hAnsi="Verdana" w:cs="Verdana"/>
                            <w:color w:val="000000"/>
                            <w:sz w:val="12"/>
                            <w:szCs w:val="12"/>
                            <w:lang w:val="en-US"/>
                          </w:rPr>
                          <w:t>8: Send Msg(IE840 : C_EVT_DAT, Event Report Message Type : Validated document)</w:t>
                        </w:r>
                      </w:p>
                    </w:txbxContent>
                  </v:textbox>
                </v:rect>
                <v:line id="Line 189" o:spid="_x0000_s1205" style="position:absolute;visibility:visible;mso-wrap-style:square" from="39719,33413" to="42221,33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zdxQAAAN0AAAAPAAAAZHJzL2Rvd25yZXYueG1sRI9Pa8JA&#10;FMTvBb/D8gQvpW7MwUrqJqggiND6p+L5kX1Ngtm3YXc16bfvFgo9DjPzG2ZZDKYVD3K+saxgNk1A&#10;EJdWN1wpuHxuXxYgfEDW2FomBd/kochHT0vMtO35RI9zqESEsM9QQR1Cl0npy5oM+qntiKP3ZZ3B&#10;EKWrpHbYR7hpZZokc2mw4bhQY0ebmsrb+W4UfKzWV8LDftjP2/cjOe2eD71TajIeVm8gAg3hP/zX&#10;3mkFaZq8wu+b+ARk/gMAAP//AwBQSwECLQAUAAYACAAAACEA2+H2y+4AAACFAQAAEwAAAAAAAAAA&#10;AAAAAAAAAAAAW0NvbnRlbnRfVHlwZXNdLnhtbFBLAQItABQABgAIAAAAIQBa9CxbvwAAABUBAAAL&#10;AAAAAAAAAAAAAAAAAB8BAABfcmVscy8ucmVsc1BLAQItABQABgAIAAAAIQAOGezdxQAAAN0AAAAP&#10;AAAAAAAAAAAAAAAAAAcCAABkcnMvZG93bnJldi54bWxQSwUGAAAAAAMAAwC3AAAA+QIAAAAA&#10;" strokecolor="#903" strokeweight="8e-5mm"/>
                <v:line id="Line 190" o:spid="_x0000_s1206" style="position:absolute;visibility:visible;mso-wrap-style:square" from="42221,33413" to="42221,3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ivwgAAAN0AAAAPAAAAZHJzL2Rvd25yZXYueG1sRE/Pa8Iw&#10;FL4P/B/CE3YZM7WHMjqjdIIghensxs6P5q0ta15KkrXdf28OgseP7/dmN5tejOR8Z1nBepWAIK6t&#10;7rhR8PV5eH4B4QOyxt4yKfgnD7vt4mGDubYTX2isQiNiCPscFbQhDLmUvm7JoF/ZgThyP9YZDBG6&#10;RmqHUww3vUyTJJMGO44NLQ60b6n+rf6MglPx9k14Lucy698/yGn3dJ6cUo/LuXgFEWgOd/HNfdQK&#10;0jSJc+Ob+ATk9goAAP//AwBQSwECLQAUAAYACAAAACEA2+H2y+4AAACFAQAAEwAAAAAAAAAAAAAA&#10;AAAAAAAAW0NvbnRlbnRfVHlwZXNdLnhtbFBLAQItABQABgAIAAAAIQBa9CxbvwAAABUBAAALAAAA&#10;AAAAAAAAAAAAAB8BAABfcmVscy8ucmVsc1BLAQItABQABgAIAAAAIQB/hnivwgAAAN0AAAAPAAAA&#10;AAAAAAAAAAAAAAcCAABkcnMvZG93bnJldi54bWxQSwUGAAAAAAMAAwC3AAAA9gIAAAAA&#10;" strokecolor="#903" strokeweight="8e-5mm"/>
                <v:line id="Line 191" o:spid="_x0000_s1207" style="position:absolute;flip:x;visibility:visible;mso-wrap-style:square" from="39738,33915" to="42221,3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TwxxQAAAN0AAAAPAAAAZHJzL2Rvd25yZXYueG1sRI9BS8NA&#10;FITvQv/D8gpexO6ag9TYbSkVwYtgoj/gmX1Jts2+DdlnG/+9Kwgeh5n5htns5jCoM03JR7ZwtzKg&#10;iJvoPHcWPt6fb9egkiA7HCKThW9KsNsurjZYunjhis61dCpDOJVooRcZS61T01PAtIojcfbaOAWU&#10;LKdOuwkvGR4GXRhzrwN6zgs9jnToqTnVX8FCW9+0lfkcn+qjVP61WPvqTby118t5/whKaJb/8F/7&#10;xVkoCvMAv2/yE9DbHwAAAP//AwBQSwECLQAUAAYACAAAACEA2+H2y+4AAACFAQAAEwAAAAAAAAAA&#10;AAAAAAAAAAAAW0NvbnRlbnRfVHlwZXNdLnhtbFBLAQItABQABgAIAAAAIQBa9CxbvwAAABUBAAAL&#10;AAAAAAAAAAAAAAAAAB8BAABfcmVscy8ucmVsc1BLAQItABQABgAIAAAAIQB8yTwxxQAAAN0AAAAP&#10;AAAAAAAAAAAAAAAAAAcCAABkcnMvZG93bnJldi54bWxQSwUGAAAAAAMAAwC3AAAA+QIAAAAA&#10;" strokecolor="#903" strokeweight="8e-5mm"/>
                <v:rect id="Rectangle 192" o:spid="_x0000_s1208" style="position:absolute;left:35737;top:32277;width:1078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TnsvgAAAN0AAAAPAAAAZHJzL2Rvd25yZXYueG1sRE/LisIw&#10;FN0P+A/hCu7G1C5EqlFEEBxxY/UDLs3tA5ObkkTb+XuzEFweznuzG60RL/Khc6xgMc9AEFdOd9wo&#10;uN+OvysQISJrNI5JwT8F2G0nPxsstBv4Sq8yNiKFcChQQRtjX0gZqpYshrnriRNXO28xJugbqT0O&#10;KdwamWfZUlrsODW02NOhpepRPq0CeSuPw6o0PnPnvL6Yv9O1JqfUbDru1yAijfEr/rhPWkGeL9L+&#10;9CY9Abl9AwAA//8DAFBLAQItABQABgAIAAAAIQDb4fbL7gAAAIUBAAATAAAAAAAAAAAAAAAAAAAA&#10;AABbQ29udGVudF9UeXBlc10ueG1sUEsBAi0AFAAGAAgAAAAhAFr0LFu/AAAAFQEAAAsAAAAAAAAA&#10;AAAAAAAAHwEAAF9yZWxzLy5yZWxzUEsBAi0AFAAGAAgAAAAhAJO5Oey+AAAA3QAAAA8AAAAAAAAA&#10;AAAAAAAABwIAAGRycy9kb3ducmV2LnhtbFBLBQYAAAAAAwADALcAAADyAgAAAAA=&#10;" filled="f" stroked="f">
                  <v:textbox style="mso-fit-shape-to-text:t" inset="0,0,0,0">
                    <w:txbxContent>
                      <w:p w14:paraId="284834C0" w14:textId="77777777" w:rsidR="00AA0A19" w:rsidRDefault="00AA0A19" w:rsidP="00155B4E">
                        <w:r>
                          <w:rPr>
                            <w:rFonts w:ascii="Verdana" w:hAnsi="Verdana" w:cs="Verdana"/>
                            <w:color w:val="000000"/>
                            <w:sz w:val="12"/>
                            <w:szCs w:val="12"/>
                            <w:lang w:val="en-US"/>
                          </w:rPr>
                          <w:t>9: Validate Msg Structure( )</w:t>
                        </w:r>
                      </w:p>
                    </w:txbxContent>
                  </v:textbox>
                </v:rect>
                <v:line id="Line 193" o:spid="_x0000_s1209" style="position:absolute;visibility:visible;mso-wrap-style:square" from="39706,35579" to="48094,35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UfvxQAAAN0AAAAPAAAAZHJzL2Rvd25yZXYueG1sRI/NasMw&#10;EITvhbyD2EAvJZHtQyhOZJMEAiXQpvkh58Xa2CbWykhq7L59VSj0OMzMN8yqHE0nHuR8a1lBOk9A&#10;EFdWt1wruJx3s1cQPiBr7CyTgm/yUBaTpxXm2g58pMcp1CJC2OeooAmhz6X0VUMG/dz2xNG7WWcw&#10;ROlqqR0OEW46mSXJQhpsOS402NO2oep++jIKPtabK+FhP+4X3fsnOe1eDoNT6nk6rpcgAo3hP/zX&#10;ftMKsixN4fdNfAKy+AEAAP//AwBQSwECLQAUAAYACAAAACEA2+H2y+4AAACFAQAAEwAAAAAAAAAA&#10;AAAAAAAAAAAAW0NvbnRlbnRfVHlwZXNdLnhtbFBLAQItABQABgAIAAAAIQBa9CxbvwAAABUBAAAL&#10;AAAAAAAAAAAAAAAAAB8BAABfcmVscy8ucmVsc1BLAQItABQABgAIAAAAIQBrZUfvxQAAAN0AAAAP&#10;AAAAAAAAAAAAAAAAAAcCAABkcnMvZG93bnJldi54bWxQSwUGAAAAAAMAAwC3AAAA+QIAAAAA&#10;" strokecolor="#903" strokeweight="8e-5mm"/>
                <v:line id="Line 194" o:spid="_x0000_s1210" style="position:absolute;flip:x y;visibility:visible;mso-wrap-style:square" from="47498,35331" to="48094,35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texAAAAN0AAAAPAAAAZHJzL2Rvd25yZXYueG1sRI/NisJA&#10;EITvC77D0IK3dWIQkegosiB4WBB/wGubaZO4me6QmdXo0zvCwh6LqvqKmi87V6sbtb4SNjAaJqCI&#10;c7EVFwaOh/XnFJQPyBZrYTLwIA/LRe9jjpmVO+/otg+FihD2GRooQ2gyrX1ekkM/lIY4ehdpHYYo&#10;20LbFu8R7mqdJslEO6w4LpTY0FdJ+c/+1xlACY+nrOR0fvJ1gofvy7jptsYM+t1qBipQF/7Df+2N&#10;NZCmoxTeb+IT0IsXAAAA//8DAFBLAQItABQABgAIAAAAIQDb4fbL7gAAAIUBAAATAAAAAAAAAAAA&#10;AAAAAAAAAABbQ29udGVudF9UeXBlc10ueG1sUEsBAi0AFAAGAAgAAAAhAFr0LFu/AAAAFQEAAAsA&#10;AAAAAAAAAAAAAAAAHwEAAF9yZWxzLy5yZWxzUEsBAi0AFAAGAAgAAAAhAET4217EAAAA3QAAAA8A&#10;AAAAAAAAAAAAAAAABwIAAGRycy9kb3ducmV2LnhtbFBLBQYAAAAAAwADALcAAAD4AgAAAAA=&#10;" strokecolor="#903" strokeweight="8e-5mm"/>
                <v:line id="Line 195" o:spid="_x0000_s1211" style="position:absolute;flip:x;visibility:visible;mso-wrap-style:square" from="47498,35579" to="48094,35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0GxQAAAN0AAAAPAAAAZHJzL2Rvd25yZXYueG1sRI9RS8NA&#10;EITfBf/DsYIv0l4aQUraaxGL4ItgUn/Amtsk1+b2Qm7bxn/vFQo+DjPzDbPeTr5XZxqjC2xgMc9A&#10;EdfBOm4NfO/fZ0tQUZAt9oHJwC9F2G7u79ZY2HDhks6VtCpBOBZooBMZCq1j3ZHHOA8DcfKaMHqU&#10;JMdW2xEvCe57nWfZi/boOC10ONBbR/WxOnkDTfXUlNnPsKsOUrrPfOnKL3HGPD5MrytQQpP8h2/t&#10;D2sgzxfPcH2TnoDe/AEAAP//AwBQSwECLQAUAAYACAAAACEA2+H2y+4AAACFAQAAEwAAAAAAAAAA&#10;AAAAAAAAAAAAW0NvbnRlbnRfVHlwZXNdLnhtbFBLAQItABQABgAIAAAAIQBa9CxbvwAAABUBAAAL&#10;AAAAAAAAAAAAAAAAAB8BAABfcmVscy8ucmVsc1BLAQItABQABgAIAAAAIQCY+J0GxQAAAN0AAAAP&#10;AAAAAAAAAAAAAAAAAAcCAABkcnMvZG93bnJldi54bWxQSwUGAAAAAAMAAwC3AAAA+QIAAAAA&#10;" strokecolor="#903" strokeweight="8e-5mm"/>
                <v:rect id="Rectangle 196" o:spid="_x0000_s1212" style="position:absolute;left:21177;top:34594;width:3336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j/vwgAAAN0AAAAPAAAAZHJzL2Rvd25yZXYueG1sRI/disIw&#10;FITvBd8hHGHvNLUsItUoIgi67I3VBzg0pz+YnJQk2u7bbxYWvBxm5htmux+tES/yoXOsYLnIQBBX&#10;TnfcKLjfTvM1iBCRNRrHpOCHAux308kWC+0GvtKrjI1IEA4FKmhj7AspQ9WSxbBwPXHyauctxiR9&#10;I7XHIcGtkXmWraTFjtNCiz0dW6oe5dMqkLfyNKxL4zP3ldff5nK+1uSU+piNhw2ISGN8h//bZ60g&#10;z5ef8PcmPQG5+wUAAP//AwBQSwECLQAUAAYACAAAACEA2+H2y+4AAACFAQAAEwAAAAAAAAAAAAAA&#10;AAAAAAAAW0NvbnRlbnRfVHlwZXNdLnhtbFBLAQItABQABgAIAAAAIQBa9CxbvwAAABUBAAALAAAA&#10;AAAAAAAAAAAAAB8BAABfcmVscy8ucmVsc1BLAQItABQABgAIAAAAIQDsgj/vwgAAAN0AAAAPAAAA&#10;AAAAAAAAAAAAAAcCAABkcnMvZG93bnJldi54bWxQSwUGAAAAAAMAAwC3AAAA9gIAAAAA&#10;" filled="f" stroked="f">
                  <v:textbox style="mso-fit-shape-to-text:t" inset="0,0,0,0">
                    <w:txbxContent>
                      <w:p w14:paraId="5F3C48B1" w14:textId="77777777" w:rsidR="00AA0A19" w:rsidRPr="00237A7A" w:rsidRDefault="00AA0A19" w:rsidP="00155B4E">
                        <w:pPr>
                          <w:rPr>
                            <w:lang w:val="en-US"/>
                          </w:rPr>
                        </w:pPr>
                        <w:r>
                          <w:rPr>
                            <w:rFonts w:ascii="Verdana" w:hAnsi="Verdana" w:cs="Verdana"/>
                            <w:color w:val="000000"/>
                            <w:sz w:val="12"/>
                            <w:szCs w:val="12"/>
                            <w:lang w:val="en-US"/>
                          </w:rPr>
                          <w:t>10: Send Msg(IE840 : C_EVT_DAT, Event Report Message Type : Validated document)</w:t>
                        </w:r>
                      </w:p>
                    </w:txbxContent>
                  </v:textbox>
                </v:rect>
                <v:line id="Line 197" o:spid="_x0000_s1213" style="position:absolute;visibility:visible;mso-wrap-style:square" from="12166,21221" to="22091,21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kHsxQAAAN0AAAAPAAAAZHJzL2Rvd25yZXYueG1sRI9Ba8JA&#10;FITvBf/D8gQvpW4MVEp0E1QQRLC2tnh+ZJ9JMPs27K4m/vtuodDjMDPfMMtiMK24k/ONZQWzaQKC&#10;uLS64UrB99f25Q2ED8gaW8uk4EEeinz0tMRM254/6X4KlYgQ9hkqqEPoMil9WZNBP7UdcfQu1hkM&#10;UbpKaod9hJtWpkkylwYbjgs1drSpqbyebkbB+2p9Jjzuh/28PXyQ0+752DulJuNhtQARaAj/4b/2&#10;TitI09kr/L6JT0DmPwAAAP//AwBQSwECLQAUAAYACAAAACEA2+H2y+4AAACFAQAAEwAAAAAAAAAA&#10;AAAAAAAAAAAAW0NvbnRlbnRfVHlwZXNdLnhtbFBLAQItABQABgAIAAAAIQBa9CxbvwAAABUBAAAL&#10;AAAAAAAAAAAAAAAAAB8BAABfcmVscy8ucmVsc1BLAQItABQABgAIAAAAIQAUXkHsxQAAAN0AAAAP&#10;AAAAAAAAAAAAAAAAAAcCAABkcnMvZG93bnJldi54bWxQSwUGAAAAAAMAAwC3AAAA+QIAAAAA&#10;" strokecolor="#903" strokeweight="8e-5mm"/>
                <v:line id="Line 198" o:spid="_x0000_s1214" style="position:absolute;flip:x y;visibility:visible;mso-wrap-style:square" from="21494,20974" to="22091,21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91dxAAAAN0AAAAPAAAAZHJzL2Rvd25yZXYueG1sRI9Ba8JA&#10;FITvBf/D8gRvdWOQUKKriCB4KIha6PU1+0yi2fdCdqvRX+8KhR6HmfmGmS9716grdb4WNjAZJ6CI&#10;C7E1lwa+jpv3D1A+IFtshMnAnTwsF4O3OeZWbryn6yGUKkLY52igCqHNtfZFRQ79WFri6J2kcxii&#10;7EptO7xFuGt0miSZdlhzXKiwpXVFxeXw6wyghPtDVvL98+BzhsfP07Ttd8aMhv1qBipQH/7Df+2t&#10;NZCmkwxeb+IT0IsnAAAA//8DAFBLAQItABQABgAIAAAAIQDb4fbL7gAAAIUBAAATAAAAAAAAAAAA&#10;AAAAAAAAAABbQ29udGVudF9UeXBlc10ueG1sUEsBAi0AFAAGAAgAAAAhAFr0LFu/AAAAFQEAAAsA&#10;AAAAAAAAAAAAAAAAHwEAAF9yZWxzLy5yZWxzUEsBAi0AFAAGAAgAAAAhADvD3V3EAAAA3QAAAA8A&#10;AAAAAAAAAAAAAAAABwIAAGRycy9kb3ducmV2LnhtbFBLBQYAAAAAAwADALcAAAD4AgAAAAA=&#10;" strokecolor="#903" strokeweight="8e-5mm"/>
                <v:line id="Line 199" o:spid="_x0000_s1215" style="position:absolute;flip:x;visibility:visible;mso-wrap-style:square" from="21494,21221" to="22091,21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5sFxQAAAN0AAAAPAAAAZHJzL2Rvd25yZXYueG1sRI/BasMw&#10;EETvhf6D2EIvJZHjQxucKKE0FHop1E4/YGutbSXWylibxP37KhDocZiZN8x6O/lenWmMLrCBxTwD&#10;RVwH67g18L1/ny1BRUG22AcmA78UYbu5v1tjYcOFSzpX0qoE4ViggU5kKLSOdUce4zwMxMlrwuhR&#10;khxbbUe8JLjvdZ5lz9qj47TQ4UBvHdXH6uQNNNVTU2Y/w646SOk+86Urv8QZ8/gwva5ACU3yH761&#10;P6yBPF+8wPVNegJ68wcAAP//AwBQSwECLQAUAAYACAAAACEA2+H2y+4AAACFAQAAEwAAAAAAAAAA&#10;AAAAAAAAAAAAW0NvbnRlbnRfVHlwZXNdLnhtbFBLAQItABQABgAIAAAAIQBa9CxbvwAAABUBAAAL&#10;AAAAAAAAAAAAAAAAAB8BAABfcmVscy8ucmVsc1BLAQItABQABgAIAAAAIQDnw5sFxQAAAN0AAAAP&#10;AAAAAAAAAAAAAAAAAAcCAABkcnMvZG93bnJldi54bWxQSwUGAAAAAAMAAwC3AAAA+QIAAAAA&#10;" strokecolor="#903" strokeweight="8e-5mm"/>
                <v:rect id="Rectangle 200" o:spid="_x0000_s1216" style="position:absolute;left:4127;top:20104;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XqvgAAAN0AAAAPAAAAZHJzL2Rvd25yZXYueG1sRE/LisIw&#10;FN0P+A/hCu7G1C5EqlFEEBxxY/UDLs3tA5ObkkTb+XuzEFweznuzG60RL/Khc6xgMc9AEFdOd9wo&#10;uN+OvysQISJrNI5JwT8F2G0nPxsstBv4Sq8yNiKFcChQQRtjX0gZqpYshrnriRNXO28xJugbqT0O&#10;KdwamWfZUlrsODW02NOhpepRPq0CeSuPw6o0PnPnvL6Yv9O1JqfUbDru1yAijfEr/rhPWkGeL9Lc&#10;9CY9Abl9AwAA//8DAFBLAQItABQABgAIAAAAIQDb4fbL7gAAAIUBAAATAAAAAAAAAAAAAAAAAAAA&#10;AABbQ29udGVudF9UeXBlc10ueG1sUEsBAi0AFAAGAAgAAAAhAFr0LFu/AAAAFQEAAAsAAAAAAAAA&#10;AAAAAAAAHwEAAF9yZWxzLy5yZWxzUEsBAi0AFAAGAAgAAAAhAG3PNeq+AAAA3QAAAA8AAAAAAAAA&#10;AAAAAAAABwIAAGRycy9kb3ducmV2LnhtbFBLBQYAAAAAAwADALcAAADyAgAAAAA=&#10;" filled="f" stroked="f">
                  <v:textbox style="mso-fit-shape-to-text:t" inset="0,0,0,0">
                    <w:txbxContent>
                      <w:p w14:paraId="552A248D" w14:textId="77777777" w:rsidR="00AA0A19" w:rsidRPr="00237A7A" w:rsidRDefault="00AA0A19" w:rsidP="00155B4E">
                        <w:pPr>
                          <w:rPr>
                            <w:lang w:val="en-US"/>
                          </w:rPr>
                        </w:pPr>
                        <w:r>
                          <w:rPr>
                            <w:rFonts w:ascii="Verdana" w:hAnsi="Verdana" w:cs="Verdana"/>
                            <w:color w:val="000000"/>
                            <w:sz w:val="12"/>
                            <w:szCs w:val="12"/>
                            <w:lang w:val="en-US"/>
                          </w:rPr>
                          <w:t>4: Send Msg(IE840 : C_EVT_DAT, Event Report Message Type : Validated document)</w:t>
                        </w:r>
                      </w:p>
                    </w:txbxContent>
                  </v:textbox>
                </v:rect>
                <v:line id="Line 201" o:spid="_x0000_s1217" style="position:absolute;visibility:visible;mso-wrap-style:square" from="12166,23761" to="39185,2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0vpxAAAAN0AAAAPAAAAZHJzL2Rvd25yZXYueG1sRI9Ba8JA&#10;FITvBf/D8gQvUjfmIDa6igqCCNbWFs+P7DMJZt+G3dXEf98VhB6HmfmGmS87U4s7OV9ZVjAeJSCI&#10;c6srLhT8/mzfpyB8QNZYWyYFD/KwXPTe5php2/I33U+hEBHCPkMFZQhNJqXPSzLoR7Yhjt7FOoMh&#10;SldI7bCNcFPLNEkm0mDFcaHEhjYl5dfTzSj4XK3PhMd9t5/Uhy9y2g2PrVNq0O9WMxCBuvAffrV3&#10;WkGajj/g+SY+Abn4AwAA//8DAFBLAQItABQABgAIAAAAIQDb4fbL7gAAAIUBAAATAAAAAAAAAAAA&#10;AAAAAAAAAABbQ29udGVudF9UeXBlc10ueG1sUEsBAi0AFAAGAAgAAAAhAFr0LFu/AAAAFQEAAAsA&#10;AAAAAAAAAAAAAAAAHwEAAF9yZWxzLy5yZWxzUEsBAi0AFAAGAAgAAAAhAJUTS+nEAAAA3QAAAA8A&#10;AAAAAAAAAAAAAAAABwIAAGRycy9kb3ducmV2LnhtbFBLBQYAAAAAAwADALcAAAD4AgAAAAA=&#10;" strokecolor="#903" strokeweight="8e-5mm"/>
                <v:line id="Line 202" o:spid="_x0000_s1218" style="position:absolute;flip:x y;visibility:visible;mso-wrap-style:square" from="38588,23507" to="39185,2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ioPwgAAAN0AAAAPAAAAZHJzL2Rvd25yZXYueG1sRE9La8JA&#10;EL4X+h+WKXhrNg0iJc0qIhR6KJTGgtcxO3nU7EzIbjXm13cPgseP711sJterM42+EzbwkqSgiCux&#10;HTcGfvbvz6+gfEC22AuTgSt52KwfHwrMrVz4m85laFQMYZ+jgTaEIdfaVy059IkMxJGrZXQYIhwb&#10;bUe8xHDX6yxNV9phx7GhxYF2LVWn8s8ZQAnXWbZyOM78u8L9Z70cpi9jFk/T9g1UoCncxTf3hzWQ&#10;ZVncH9/EJ6DX/wAAAP//AwBQSwECLQAUAAYACAAAACEA2+H2y+4AAACFAQAAEwAAAAAAAAAAAAAA&#10;AAAAAAAAW0NvbnRlbnRfVHlwZXNdLnhtbFBLAQItABQABgAIAAAAIQBa9CxbvwAAABUBAAALAAAA&#10;AAAAAAAAAAAAAB8BAABfcmVscy8ucmVsc1BLAQItABQABgAIAAAAIQAVCioPwgAAAN0AAAAPAAAA&#10;AAAAAAAAAAAAAAcCAABkcnMvZG93bnJldi54bWxQSwUGAAAAAAMAAwC3AAAA9gIAAAAA&#10;" strokecolor="#903" strokeweight="8e-5mm"/>
                <v:line id="Line 203" o:spid="_x0000_s1219" style="position:absolute;flip:x;visibility:visible;mso-wrap-style:square" from="38588,23761" to="39185,23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mxXxQAAAN0AAAAPAAAAZHJzL2Rvd25yZXYueG1sRI9BS8NA&#10;FITvQv/D8gpexG66Bymx2yKWghfBRH/AM/uSbJt9G7LPNv57VxA8DjPzDbPdz2FQF5qSj2xhvSpA&#10;ETfRee4sfLwf7zegkiA7HCKThW9KsN8tbrZYunjlii61dCpDOJVooRcZS61T01PAtIojcfbaOAWU&#10;LKdOuwmvGR4GbYriQQf0nBd6HOm5p+ZcfwULbX3XVsXneKhPUvlXs/HVm3hrb5fz0yMooVn+w3/t&#10;F2fBGLOG3zf5CejdDwAAAP//AwBQSwECLQAUAAYACAAAACEA2+H2y+4AAACFAQAAEwAAAAAAAAAA&#10;AAAAAAAAAAAAW0NvbnRlbnRfVHlwZXNdLnhtbFBLAQItABQABgAIAAAAIQBa9CxbvwAAABUBAAAL&#10;AAAAAAAAAAAAAAAAAB8BAABfcmVscy8ucmVsc1BLAQItABQABgAIAAAAIQDJCmxXxQAAAN0AAAAP&#10;AAAAAAAAAAAAAAAAAAcCAABkcnMvZG93bnJldi54bWxQSwUGAAAAAAMAAwC3AAAA+QIAAAAA&#10;" strokecolor="#903" strokeweight="8e-5mm"/>
                <v:rect id="Rectangle 204" o:spid="_x0000_s1220" style="position:absolute;left:9969;top:22656;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8i9vwAAAN0AAAAPAAAAZHJzL2Rvd25yZXYueG1sRE/LisIw&#10;FN0L8w/hDriz6XQhUo0yDAiOuLH6AZfm9sEkNyXJ2Pr3RhA8u8N5cTa7yRpxIx96xwq+shwEce10&#10;z62C62W/WIEIEVmjcUwK7hRgt/2YbbDUbuQz3arYilTCoUQFXYxDKWWoO7IYMjcQJ61x3mJM1LdS&#10;exxTuTWyyPOltNhzWuhwoJ+O6r/q3yqQl2o/rirjc3csmpP5PZwbckrNP6fvNYhIU3ybX+mDVlAk&#10;wPNNegJy+wAAAP//AwBQSwECLQAUAAYACAAAACEA2+H2y+4AAACFAQAAEwAAAAAAAAAAAAAAAAAA&#10;AAAAW0NvbnRlbnRfVHlwZXNdLnhtbFBLAQItABQABgAIAAAAIQBa9CxbvwAAABUBAAALAAAAAAAA&#10;AAAAAAAAAB8BAABfcmVscy8ucmVsc1BLAQItABQABgAIAAAAIQDCS8i9vwAAAN0AAAAPAAAAAAAA&#10;AAAAAAAAAAcCAABkcnMvZG93bnJldi54bWxQSwUGAAAAAAMAAwC3AAAA8wIAAAAA&#10;" filled="f" stroked="f">
                  <v:textbox style="mso-fit-shape-to-text:t" inset="0,0,0,0">
                    <w:txbxContent>
                      <w:p w14:paraId="5C0DFF8C" w14:textId="77777777" w:rsidR="00AA0A19" w:rsidRPr="00237A7A" w:rsidRDefault="00AA0A19" w:rsidP="00155B4E">
                        <w:pPr>
                          <w:rPr>
                            <w:lang w:val="en-US"/>
                          </w:rPr>
                        </w:pPr>
                        <w:r>
                          <w:rPr>
                            <w:rFonts w:ascii="Verdana" w:hAnsi="Verdana" w:cs="Verdana"/>
                            <w:color w:val="000000"/>
                            <w:sz w:val="12"/>
                            <w:szCs w:val="12"/>
                            <w:lang w:val="en-US"/>
                          </w:rPr>
                          <w:t>5: Send Msg(IE840 : C_EVT_DAT, Event Report Message Type : Validated document)</w:t>
                        </w:r>
                      </w:p>
                    </w:txbxContent>
                  </v:textbox>
                </v:rect>
                <v:line id="Line 205" o:spid="_x0000_s1221" style="position:absolute;flip:x;visibility:visible;mso-wrap-style:square" from="3162,25990" to="11652,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Fe7xAAAAN0AAAAPAAAAZHJzL2Rvd25yZXYueG1sRI9RS8NA&#10;EITfhf6HYwu+iL14gpS01yItgi+Cif6ANbdJrub2Qm5t47/3BMHHYWa+Ybb7OQzqTFPykS3crQpQ&#10;xE10njsL729Pt2tQSZAdDpHJwjcl2O8WV1ssXbxwRedaOpUhnEq00IuMpdap6SlgWsWROHttnAJK&#10;llOn3YSXDA+DNkXxoAN6zgs9jnToqfmsv4KFtr5pq+JjPNYnqfyLWfvqVby118v5cQNKaJb/8F/7&#10;2VkwxtzD75v8BPTuBwAA//8DAFBLAQItABQABgAIAAAAIQDb4fbL7gAAAIUBAAATAAAAAAAAAAAA&#10;AAAAAAAAAABbQ29udGVudF9UeXBlc10ueG1sUEsBAi0AFAAGAAgAAAAhAFr0LFu/AAAAFQEAAAsA&#10;AAAAAAAAAAAAAAAAHwEAAF9yZWxzLy5yZWxzUEsBAi0AFAAGAAgAAAAhAFaUV7vEAAAA3QAAAA8A&#10;AAAAAAAAAAAAAAAABwIAAGRycy9kb3ducmV2LnhtbFBLBQYAAAAAAwADALcAAAD4AgAAAAA=&#10;" strokecolor="#903" strokeweight="8e-5mm"/>
                <v:line id="Line 206" o:spid="_x0000_s1222" style="position:absolute;visibility:visible;mso-wrap-style:square" from="3162,25990" to="3759,26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i7KxQAAAN0AAAAPAAAAZHJzL2Rvd25yZXYueG1sRI9Ba8JA&#10;FITvhf6H5RW8FN0Yikh0E6xQEKFVo3h+ZJ9JaPZt2N2a9N93C4Ueh5n5hlkXo+nEnZxvLSuYzxIQ&#10;xJXVLdcKLue36RKED8gaO8uk4Js8FPnjwxozbQc+0b0MtYgQ9hkqaELoMyl91ZBBP7M9cfRu1hkM&#10;UbpaaodDhJtOpkmykAZbjgsN9rRtqPosv4yCj83rlfCwH/eL7v1ITrvnw+CUmjyNmxWIQGP4D/+1&#10;d1pBmqYv8PsmPgGZ/wAAAP//AwBQSwECLQAUAAYACAAAACEA2+H2y+4AAACFAQAAEwAAAAAAAAAA&#10;AAAAAAAAAAAAW0NvbnRlbnRfVHlwZXNdLnhtbFBLAQItABQABgAIAAAAIQBa9CxbvwAAABUBAAAL&#10;AAAAAAAAAAAAAAAAAB8BAABfcmVscy8ucmVsc1BLAQItABQABgAIAAAAIQC1fi7KxQAAAN0AAAAP&#10;AAAAAAAAAAAAAAAAAAcCAABkcnMvZG93bnJldi54bWxQSwUGAAAAAAMAAwC3AAAA+QIAAAAA&#10;" strokecolor="#903" strokeweight="8e-5mm"/>
                <v:line id="Line 207" o:spid="_x0000_s1223" style="position:absolute;visibility:visible;mso-wrap-style:square" from="3162,25990" to="3759,25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otRxQAAAN0AAAAPAAAAZHJzL2Rvd25yZXYueG1sRI9Ba8JA&#10;FITvhf6H5RW8FN0YqEh0E6xQEKFVo3h+ZJ9JaPZt2N2a9N93C4Ueh5n5hlkXo+nEnZxvLSuYzxIQ&#10;xJXVLdcKLue36RKED8gaO8uk4Js8FPnjwxozbQc+0b0MtYgQ9hkqaELoMyl91ZBBP7M9cfRu1hkM&#10;UbpaaodDhJtOpkmykAZbjgsN9rRtqPosv4yCj83rlfCwH/eL7v1ITrvnw+CUmjyNmxWIQGP4D/+1&#10;d1pBmqYv8PsmPgGZ/wAAAP//AwBQSwECLQAUAAYACAAAACEA2+H2y+4AAACFAQAAEwAAAAAAAAAA&#10;AAAAAAAAAAAAW0NvbnRlbnRfVHlwZXNdLnhtbFBLAQItABQABgAIAAAAIQBa9CxbvwAAABUBAAAL&#10;AAAAAAAAAAAAAAAAAB8BAABfcmVscy8ucmVsc1BLAQItABQABgAIAAAAIQDaMotRxQAAAN0AAAAP&#10;AAAAAAAAAAAAAAAAAAcCAABkcnMvZG93bnJldi54bWxQSwUGAAAAAAMAAwC3AAAA+QIAAAAA&#10;" strokecolor="#903" strokeweight="8e-5mm"/>
                <v:rect id="Rectangle 208" o:spid="_x0000_s1224" style="position:absolute;left:107;top:24974;width:32887;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M6+wgAAAN0AAAAPAAAAZHJzL2Rvd25yZXYueG1sRI/dagIx&#10;FITvhb5DOAXvNNtciKxGEUHQ4o1rH+CwOfuDycmSpO769k2h0MthZr5htvvJWfGkEHvPGj6WBQji&#10;2pueWw1f99NiDSImZIPWM2l4UYT97m22xdL4kW/0rFIrMoRjiRq6lIZSylh35DAu/UCcvcYHhynL&#10;0EoTcMxwZ6UqipV02HNe6HCgY0f1o/p2GuS9Oo3ryobCf6rmai/nW0Ne6/n7dNiASDSl//Bf+2w0&#10;KKVW8PsmPwG5+wEAAP//AwBQSwECLQAUAAYACAAAACEA2+H2y+4AAACFAQAAEwAAAAAAAAAAAAAA&#10;AAAAAAAAW0NvbnRlbnRfVHlwZXNdLnhtbFBLAQItABQABgAIAAAAIQBa9CxbvwAAABUBAAALAAAA&#10;AAAAAAAAAAAAAB8BAABfcmVscy8ucmVsc1BLAQItABQABgAIAAAAIQC9cM6+wgAAAN0AAAAPAAAA&#10;AAAAAAAAAAAAAAcCAABkcnMvZG93bnJldi54bWxQSwUGAAAAAAMAAwC3AAAA9gIAAAAA&#10;" filled="f" stroked="f">
                  <v:textbox style="mso-fit-shape-to-text:t" inset="0,0,0,0">
                    <w:txbxContent>
                      <w:p w14:paraId="5B070A3B" w14:textId="77777777" w:rsidR="00AA0A19" w:rsidRPr="00237A7A" w:rsidRDefault="00AA0A19" w:rsidP="00155B4E">
                        <w:pPr>
                          <w:rPr>
                            <w:lang w:val="en-US"/>
                          </w:rPr>
                        </w:pPr>
                        <w:r>
                          <w:rPr>
                            <w:rFonts w:ascii="Verdana" w:hAnsi="Verdana" w:cs="Verdana"/>
                            <w:color w:val="000000"/>
                            <w:sz w:val="12"/>
                            <w:szCs w:val="12"/>
                            <w:lang w:val="en-US"/>
                          </w:rPr>
                          <w:t>6: Send Msg(IE840 : C_EVT_DAT, Event Report Message Type : Validated document)</w:t>
                        </w:r>
                      </w:p>
                    </w:txbxContent>
                  </v:textbox>
                </v:rect>
                <w10:wrap anchory="line"/>
              </v:group>
            </w:pict>
          </mc:Fallback>
        </mc:AlternateContent>
      </w:r>
      <w:r>
        <w:rPr>
          <w:noProof/>
          <w:lang w:val="pt-PT" w:eastAsia="pt-PT"/>
        </w:rPr>
        <mc:AlternateContent>
          <mc:Choice Requires="wps">
            <w:drawing>
              <wp:inline distT="0" distB="0" distL="0" distR="0" wp14:anchorId="2CDF6B48" wp14:editId="6C2ED0E0">
                <wp:extent cx="5547360" cy="4061460"/>
                <wp:effectExtent l="0" t="0" r="0" b="0"/>
                <wp:docPr id="157" name="Rectangle 15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47360" cy="4061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8E8D17A" id="Rectangle 157" o:spid="_x0000_s1026" style="width:436.8pt;height:31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vO8QEAAMoDAAAOAAAAZHJzL2Uyb0RvYy54bWysU9tu2zAMfR+wfxD0vjjJnGQz4hRFiw4D&#10;urVYuw9gZDkWZosapcTJvn6UnGTp+jbsRRAvOjw8pJZX+64VO03eoC3lZDSWQluFlbGbUn5/vnv3&#10;QQofwFbQotWlPGgvr1Zv3yx7V+gpNthWmgSDWF/0rpRNCK7IMq8a3YEfodOWgzVSB4FN2mQVQc/o&#10;XZtNx+N51iNVjlBp79l7OwTlKuHXtVbhoa69DqItJXML6aR0ruOZrZZQbAhcY9SRBvwDiw6M5aJn&#10;qFsIILZkXkF1RhF6rMNIYZdhXRulUw/czWT8VzdPDTidemFxvDvL5P8frPq6eyRhKp7dbCGFhY6H&#10;9I1lA7tptYhOlqh3vuDMJ/dIsUnv7lH98MLiTcN5+to7fsEQDHByEWHfaKiY6yRCZC8wouEZTaz7&#10;L1hxSdgGTALua+piDZZG7NOcDuc56X0Qip2zWb54P+dxKo7l4/kkZyPWgOL03JEPnzR2Il5KScwv&#10;wcPu3och9ZQSq1m8M23Lfiha+8LBmNGT6EfGgxhrrA7MnnBYKP4AfGmQfknR8zKV0v/cAmkp2s+W&#10;Ffg4yfO4fcnIZ4spG3QZWV9GwCqGKmWQYrjehGFjt47MpklCDxyvWbXapH6iogOrI1lemKTIcbnj&#10;Rl7aKevPF1z9BgAA//8DAFBLAwQUAAYACAAAACEASY18QN4AAAAFAQAADwAAAGRycy9kb3ducmV2&#10;LnhtbEyPQUvDQBCF70L/wzIFL2I3Wog1ZlKkIBYRiqn2vM1Ok9DsbJrdJvHfu/Wil4HHe7z3Tboc&#10;TSN66lxtGeFuFoEgLqyuuUT43L7cLkA4r1irxjIhfJODZTa5SlWi7cAf1Oe+FKGEXaIQKu/bREpX&#10;VGSUm9mWOHgH2xnlg+xKqTs1hHLTyPsoiqVRNYeFSrW0qqg45meDMBSbfrd9f5Wbm93a8ml9WuVf&#10;b4jX0/H5CYSn0f+F4YIf0CELTHt7Zu1EgxAe8b83eIuHeQxijxDPH2OQWSr/02c/AAAA//8DAFBL&#10;AQItABQABgAIAAAAIQC2gziS/gAAAOEBAAATAAAAAAAAAAAAAAAAAAAAAABbQ29udGVudF9UeXBl&#10;c10ueG1sUEsBAi0AFAAGAAgAAAAhADj9If/WAAAAlAEAAAsAAAAAAAAAAAAAAAAALwEAAF9yZWxz&#10;Ly5yZWxzUEsBAi0AFAAGAAgAAAAhALPL+87xAQAAygMAAA4AAAAAAAAAAAAAAAAALgIAAGRycy9l&#10;Mm9Eb2MueG1sUEsBAi0AFAAGAAgAAAAhAEmNfEDeAAAABQEAAA8AAAAAAAAAAAAAAAAASwQAAGRy&#10;cy9kb3ducmV2LnhtbFBLBQYAAAAABAAEAPMAAABWBQAAAAA=&#10;" filled="f" stroked="f">
                <o:lock v:ext="edit" aspectratio="t"/>
                <w10:anchorlock/>
              </v:rect>
            </w:pict>
          </mc:Fallback>
        </mc:AlternateContent>
      </w:r>
    </w:p>
    <w:p w14:paraId="72700186" w14:textId="77777777" w:rsidR="00155B4E" w:rsidRPr="003C35A3" w:rsidRDefault="00155B4E" w:rsidP="00155B4E"/>
    <w:p w14:paraId="4DF759E8" w14:textId="303D1939" w:rsidR="00155B4E" w:rsidRDefault="00155B4E" w:rsidP="00155B4E">
      <w:bookmarkStart w:id="1412" w:name="_Toc370486250"/>
      <w:bookmarkStart w:id="1413" w:name="_Toc370806248"/>
      <w:bookmarkStart w:id="1414" w:name="_Toc280866833"/>
      <w:bookmarkStart w:id="1415" w:name="_Toc281394895"/>
      <w:bookmarkStart w:id="1416" w:name="_Toc280866834"/>
      <w:bookmarkStart w:id="1417" w:name="_Toc281394896"/>
      <w:bookmarkStart w:id="1418" w:name="_Toc280866835"/>
      <w:bookmarkStart w:id="1419" w:name="_Toc281394897"/>
      <w:bookmarkStart w:id="1420" w:name="_Toc280866839"/>
      <w:bookmarkStart w:id="1421" w:name="_Toc281394901"/>
      <w:bookmarkStart w:id="1422" w:name="_Toc280866840"/>
      <w:bookmarkStart w:id="1423" w:name="_Toc281394902"/>
      <w:bookmarkStart w:id="1424" w:name="_Toc280866841"/>
      <w:bookmarkStart w:id="1425" w:name="_Toc280867206"/>
      <w:bookmarkStart w:id="1426" w:name="_Toc281394903"/>
      <w:bookmarkStart w:id="1427" w:name="_Toc280866842"/>
      <w:bookmarkStart w:id="1428" w:name="_Toc281394904"/>
      <w:bookmarkStart w:id="1429" w:name="_Toc280866843"/>
      <w:bookmarkStart w:id="1430" w:name="_Toc281394905"/>
      <w:bookmarkStart w:id="1431" w:name="_Toc196277193"/>
      <w:bookmarkStart w:id="1432" w:name="_Ref199003894"/>
      <w:bookmarkStart w:id="1433" w:name="_Ref199003900"/>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r>
        <w:rPr>
          <w:noProof/>
          <w:lang w:val="pt-PT" w:eastAsia="pt-PT"/>
        </w:rPr>
        <w:lastRenderedPageBreak/>
        <mc:AlternateContent>
          <mc:Choice Requires="wpc">
            <w:drawing>
              <wp:anchor distT="0" distB="0" distL="114300" distR="114300" simplePos="0" relativeHeight="251644416" behindDoc="0" locked="0" layoutInCell="1" allowOverlap="1" wp14:anchorId="4915A787" wp14:editId="7F886FFC">
                <wp:simplePos x="0" y="0"/>
                <wp:positionH relativeFrom="character">
                  <wp:posOffset>0</wp:posOffset>
                </wp:positionH>
                <wp:positionV relativeFrom="line">
                  <wp:posOffset>0</wp:posOffset>
                </wp:positionV>
                <wp:extent cx="5094605" cy="4410075"/>
                <wp:effectExtent l="5080" t="0" r="0" b="1905"/>
                <wp:wrapNone/>
                <wp:docPr id="2032" name="Canvas 203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1916" name="Group 15"/>
                        <wpg:cNvGrpSpPr>
                          <a:grpSpLocks/>
                        </wpg:cNvGrpSpPr>
                        <wpg:grpSpPr bwMode="auto">
                          <a:xfrm>
                            <a:off x="127635" y="717550"/>
                            <a:ext cx="325120" cy="416560"/>
                            <a:chOff x="201" y="1130"/>
                            <a:chExt cx="512" cy="656"/>
                          </a:xfrm>
                        </wpg:grpSpPr>
                        <wps:wsp>
                          <wps:cNvPr id="1917" name="Line 5"/>
                          <wps:cNvCnPr>
                            <a:cxnSpLocks noChangeShapeType="1"/>
                          </wps:cNvCnPr>
                          <wps:spPr bwMode="auto">
                            <a:xfrm>
                              <a:off x="488" y="1319"/>
                              <a:ext cx="0" cy="212"/>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918" name="Line 6"/>
                          <wps:cNvCnPr>
                            <a:cxnSpLocks noChangeShapeType="1"/>
                          </wps:cNvCnPr>
                          <wps:spPr bwMode="auto">
                            <a:xfrm>
                              <a:off x="201" y="1393"/>
                              <a:ext cx="512"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19" name="Freeform 7"/>
                          <wps:cNvSpPr>
                            <a:spLocks/>
                          </wps:cNvSpPr>
                          <wps:spPr bwMode="auto">
                            <a:xfrm>
                              <a:off x="438" y="1184"/>
                              <a:ext cx="122" cy="132"/>
                            </a:xfrm>
                            <a:custGeom>
                              <a:avLst/>
                              <a:gdLst>
                                <a:gd name="T0" fmla="*/ 0 w 122"/>
                                <a:gd name="T1" fmla="*/ 132 h 132"/>
                                <a:gd name="T2" fmla="*/ 122 w 122"/>
                                <a:gd name="T3" fmla="*/ 9 h 132"/>
                                <a:gd name="T4" fmla="*/ 112 w 122"/>
                                <a:gd name="T5" fmla="*/ 0 h 132"/>
                                <a:gd name="T6" fmla="*/ 0 w 122"/>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2">
                                  <a:moveTo>
                                    <a:pt x="0" y="132"/>
                                  </a:moveTo>
                                  <a:lnTo>
                                    <a:pt x="122" y="9"/>
                                  </a:lnTo>
                                  <a:lnTo>
                                    <a:pt x="112"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0" name="Freeform 8"/>
                          <wps:cNvSpPr>
                            <a:spLocks/>
                          </wps:cNvSpPr>
                          <wps:spPr bwMode="auto">
                            <a:xfrm>
                              <a:off x="382" y="1147"/>
                              <a:ext cx="212" cy="198"/>
                            </a:xfrm>
                            <a:custGeom>
                              <a:avLst/>
                              <a:gdLst>
                                <a:gd name="T0" fmla="*/ 212 w 212"/>
                                <a:gd name="T1" fmla="*/ 100 h 198"/>
                                <a:gd name="T2" fmla="*/ 212 w 212"/>
                                <a:gd name="T3" fmla="*/ 117 h 198"/>
                                <a:gd name="T4" fmla="*/ 206 w 212"/>
                                <a:gd name="T5" fmla="*/ 135 h 198"/>
                                <a:gd name="T6" fmla="*/ 196 w 212"/>
                                <a:gd name="T7" fmla="*/ 152 h 198"/>
                                <a:gd name="T8" fmla="*/ 184 w 212"/>
                                <a:gd name="T9" fmla="*/ 166 h 198"/>
                                <a:gd name="T10" fmla="*/ 168 w 212"/>
                                <a:gd name="T11" fmla="*/ 180 h 198"/>
                                <a:gd name="T12" fmla="*/ 150 w 212"/>
                                <a:gd name="T13" fmla="*/ 189 h 198"/>
                                <a:gd name="T14" fmla="*/ 128 w 212"/>
                                <a:gd name="T15" fmla="*/ 195 h 198"/>
                                <a:gd name="T16" fmla="*/ 106 w 212"/>
                                <a:gd name="T17" fmla="*/ 198 h 198"/>
                                <a:gd name="T18" fmla="*/ 87 w 212"/>
                                <a:gd name="T19" fmla="*/ 195 h 198"/>
                                <a:gd name="T20" fmla="*/ 65 w 212"/>
                                <a:gd name="T21" fmla="*/ 189 h 198"/>
                                <a:gd name="T22" fmla="*/ 47 w 212"/>
                                <a:gd name="T23" fmla="*/ 180 h 198"/>
                                <a:gd name="T24" fmla="*/ 31 w 212"/>
                                <a:gd name="T25" fmla="*/ 166 h 198"/>
                                <a:gd name="T26" fmla="*/ 19 w 212"/>
                                <a:gd name="T27" fmla="*/ 152 h 198"/>
                                <a:gd name="T28" fmla="*/ 9 w 212"/>
                                <a:gd name="T29" fmla="*/ 135 h 198"/>
                                <a:gd name="T30" fmla="*/ 3 w 212"/>
                                <a:gd name="T31" fmla="*/ 117 h 198"/>
                                <a:gd name="T32" fmla="*/ 0 w 212"/>
                                <a:gd name="T33" fmla="*/ 100 h 198"/>
                                <a:gd name="T34" fmla="*/ 3 w 212"/>
                                <a:gd name="T35" fmla="*/ 80 h 198"/>
                                <a:gd name="T36" fmla="*/ 9 w 212"/>
                                <a:gd name="T37" fmla="*/ 60 h 198"/>
                                <a:gd name="T38" fmla="*/ 19 w 212"/>
                                <a:gd name="T39" fmla="*/ 43 h 198"/>
                                <a:gd name="T40" fmla="*/ 31 w 212"/>
                                <a:gd name="T41" fmla="*/ 28 h 198"/>
                                <a:gd name="T42" fmla="*/ 47 w 212"/>
                                <a:gd name="T43" fmla="*/ 17 h 198"/>
                                <a:gd name="T44" fmla="*/ 65 w 212"/>
                                <a:gd name="T45" fmla="*/ 6 h 198"/>
                                <a:gd name="T46" fmla="*/ 87 w 212"/>
                                <a:gd name="T47" fmla="*/ 0 h 198"/>
                                <a:gd name="T48" fmla="*/ 106 w 212"/>
                                <a:gd name="T49" fmla="*/ 0 h 198"/>
                                <a:gd name="T50" fmla="*/ 128 w 212"/>
                                <a:gd name="T51" fmla="*/ 0 h 198"/>
                                <a:gd name="T52" fmla="*/ 150 w 212"/>
                                <a:gd name="T53" fmla="*/ 6 h 198"/>
                                <a:gd name="T54" fmla="*/ 168 w 212"/>
                                <a:gd name="T55" fmla="*/ 17 h 198"/>
                                <a:gd name="T56" fmla="*/ 184 w 212"/>
                                <a:gd name="T57" fmla="*/ 28 h 198"/>
                                <a:gd name="T58" fmla="*/ 196 w 212"/>
                                <a:gd name="T59" fmla="*/ 43 h 198"/>
                                <a:gd name="T60" fmla="*/ 206 w 212"/>
                                <a:gd name="T61" fmla="*/ 60 h 198"/>
                                <a:gd name="T62" fmla="*/ 212 w 212"/>
                                <a:gd name="T63" fmla="*/ 80 h 198"/>
                                <a:gd name="T64" fmla="*/ 212 w 212"/>
                                <a:gd name="T65" fmla="*/ 100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2" h="198">
                                  <a:moveTo>
                                    <a:pt x="212" y="100"/>
                                  </a:moveTo>
                                  <a:lnTo>
                                    <a:pt x="212" y="117"/>
                                  </a:lnTo>
                                  <a:lnTo>
                                    <a:pt x="206" y="135"/>
                                  </a:lnTo>
                                  <a:lnTo>
                                    <a:pt x="196" y="152"/>
                                  </a:lnTo>
                                  <a:lnTo>
                                    <a:pt x="184" y="166"/>
                                  </a:lnTo>
                                  <a:lnTo>
                                    <a:pt x="168" y="180"/>
                                  </a:lnTo>
                                  <a:lnTo>
                                    <a:pt x="150" y="189"/>
                                  </a:lnTo>
                                  <a:lnTo>
                                    <a:pt x="128" y="195"/>
                                  </a:lnTo>
                                  <a:lnTo>
                                    <a:pt x="106" y="198"/>
                                  </a:lnTo>
                                  <a:lnTo>
                                    <a:pt x="87" y="195"/>
                                  </a:lnTo>
                                  <a:lnTo>
                                    <a:pt x="65" y="189"/>
                                  </a:lnTo>
                                  <a:lnTo>
                                    <a:pt x="47" y="180"/>
                                  </a:lnTo>
                                  <a:lnTo>
                                    <a:pt x="31" y="166"/>
                                  </a:lnTo>
                                  <a:lnTo>
                                    <a:pt x="19" y="152"/>
                                  </a:lnTo>
                                  <a:lnTo>
                                    <a:pt x="9" y="135"/>
                                  </a:lnTo>
                                  <a:lnTo>
                                    <a:pt x="3" y="117"/>
                                  </a:lnTo>
                                  <a:lnTo>
                                    <a:pt x="0" y="100"/>
                                  </a:lnTo>
                                  <a:lnTo>
                                    <a:pt x="3" y="80"/>
                                  </a:lnTo>
                                  <a:lnTo>
                                    <a:pt x="9" y="60"/>
                                  </a:lnTo>
                                  <a:lnTo>
                                    <a:pt x="19" y="43"/>
                                  </a:lnTo>
                                  <a:lnTo>
                                    <a:pt x="31" y="28"/>
                                  </a:lnTo>
                                  <a:lnTo>
                                    <a:pt x="47" y="17"/>
                                  </a:lnTo>
                                  <a:lnTo>
                                    <a:pt x="65" y="6"/>
                                  </a:lnTo>
                                  <a:lnTo>
                                    <a:pt x="87" y="0"/>
                                  </a:lnTo>
                                  <a:lnTo>
                                    <a:pt x="106" y="0"/>
                                  </a:lnTo>
                                  <a:lnTo>
                                    <a:pt x="128" y="0"/>
                                  </a:lnTo>
                                  <a:lnTo>
                                    <a:pt x="150" y="6"/>
                                  </a:lnTo>
                                  <a:lnTo>
                                    <a:pt x="168" y="17"/>
                                  </a:lnTo>
                                  <a:lnTo>
                                    <a:pt x="184" y="28"/>
                                  </a:lnTo>
                                  <a:lnTo>
                                    <a:pt x="196" y="43"/>
                                  </a:lnTo>
                                  <a:lnTo>
                                    <a:pt x="206" y="60"/>
                                  </a:lnTo>
                                  <a:lnTo>
                                    <a:pt x="212" y="80"/>
                                  </a:lnTo>
                                  <a:lnTo>
                                    <a:pt x="212" y="100"/>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921" name="Freeform 9"/>
                          <wps:cNvSpPr>
                            <a:spLocks/>
                          </wps:cNvSpPr>
                          <wps:spPr bwMode="auto">
                            <a:xfrm>
                              <a:off x="301" y="1511"/>
                              <a:ext cx="312" cy="258"/>
                            </a:xfrm>
                            <a:custGeom>
                              <a:avLst/>
                              <a:gdLst>
                                <a:gd name="T0" fmla="*/ 312 w 312"/>
                                <a:gd name="T1" fmla="*/ 258 h 258"/>
                                <a:gd name="T2" fmla="*/ 156 w 312"/>
                                <a:gd name="T3" fmla="*/ 0 h 258"/>
                                <a:gd name="T4" fmla="*/ 0 w 312"/>
                                <a:gd name="T5" fmla="*/ 258 h 258"/>
                                <a:gd name="T6" fmla="*/ 0 60000 65536"/>
                                <a:gd name="T7" fmla="*/ 0 60000 65536"/>
                                <a:gd name="T8" fmla="*/ 0 60000 65536"/>
                              </a:gdLst>
                              <a:ahLst/>
                              <a:cxnLst>
                                <a:cxn ang="T6">
                                  <a:pos x="T0" y="T1"/>
                                </a:cxn>
                                <a:cxn ang="T7">
                                  <a:pos x="T2" y="T3"/>
                                </a:cxn>
                                <a:cxn ang="T8">
                                  <a:pos x="T4" y="T5"/>
                                </a:cxn>
                              </a:cxnLst>
                              <a:rect l="0" t="0" r="r" b="b"/>
                              <a:pathLst>
                                <a:path w="312" h="258">
                                  <a:moveTo>
                                    <a:pt x="312" y="258"/>
                                  </a:moveTo>
                                  <a:lnTo>
                                    <a:pt x="156" y="0"/>
                                  </a:lnTo>
                                  <a:lnTo>
                                    <a:pt x="0" y="258"/>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2" name="Freeform 10"/>
                          <wps:cNvSpPr>
                            <a:spLocks/>
                          </wps:cNvSpPr>
                          <wps:spPr bwMode="auto">
                            <a:xfrm>
                              <a:off x="335" y="1531"/>
                              <a:ext cx="309" cy="255"/>
                            </a:xfrm>
                            <a:custGeom>
                              <a:avLst/>
                              <a:gdLst>
                                <a:gd name="T0" fmla="*/ 309 w 309"/>
                                <a:gd name="T1" fmla="*/ 255 h 255"/>
                                <a:gd name="T2" fmla="*/ 153 w 309"/>
                                <a:gd name="T3" fmla="*/ 0 h 255"/>
                                <a:gd name="T4" fmla="*/ 0 w 309"/>
                                <a:gd name="T5" fmla="*/ 255 h 255"/>
                                <a:gd name="T6" fmla="*/ 0 60000 65536"/>
                                <a:gd name="T7" fmla="*/ 0 60000 65536"/>
                                <a:gd name="T8" fmla="*/ 0 60000 65536"/>
                              </a:gdLst>
                              <a:ahLst/>
                              <a:cxnLst>
                                <a:cxn ang="T6">
                                  <a:pos x="T0" y="T1"/>
                                </a:cxn>
                                <a:cxn ang="T7">
                                  <a:pos x="T2" y="T3"/>
                                </a:cxn>
                                <a:cxn ang="T8">
                                  <a:pos x="T4" y="T5"/>
                                </a:cxn>
                              </a:cxnLst>
                              <a:rect l="0" t="0" r="r" b="b"/>
                              <a:pathLst>
                                <a:path w="309" h="255">
                                  <a:moveTo>
                                    <a:pt x="309" y="255"/>
                                  </a:moveTo>
                                  <a:lnTo>
                                    <a:pt x="153" y="0"/>
                                  </a:lnTo>
                                  <a:lnTo>
                                    <a:pt x="0" y="255"/>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3" name="Line 11"/>
                          <wps:cNvCnPr>
                            <a:cxnSpLocks noChangeShapeType="1"/>
                          </wps:cNvCnPr>
                          <wps:spPr bwMode="auto">
                            <a:xfrm>
                              <a:off x="457" y="1299"/>
                              <a:ext cx="0" cy="212"/>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24" name="Freeform 12"/>
                          <wps:cNvSpPr>
                            <a:spLocks/>
                          </wps:cNvSpPr>
                          <wps:spPr bwMode="auto">
                            <a:xfrm>
                              <a:off x="348" y="1130"/>
                              <a:ext cx="215" cy="195"/>
                            </a:xfrm>
                            <a:custGeom>
                              <a:avLst/>
                              <a:gdLst>
                                <a:gd name="T0" fmla="*/ 215 w 215"/>
                                <a:gd name="T1" fmla="*/ 97 h 195"/>
                                <a:gd name="T2" fmla="*/ 215 w 215"/>
                                <a:gd name="T3" fmla="*/ 114 h 195"/>
                                <a:gd name="T4" fmla="*/ 209 w 215"/>
                                <a:gd name="T5" fmla="*/ 134 h 195"/>
                                <a:gd name="T6" fmla="*/ 199 w 215"/>
                                <a:gd name="T7" fmla="*/ 152 h 195"/>
                                <a:gd name="T8" fmla="*/ 187 w 215"/>
                                <a:gd name="T9" fmla="*/ 166 h 195"/>
                                <a:gd name="T10" fmla="*/ 171 w 215"/>
                                <a:gd name="T11" fmla="*/ 177 h 195"/>
                                <a:gd name="T12" fmla="*/ 153 w 215"/>
                                <a:gd name="T13" fmla="*/ 186 h 195"/>
                                <a:gd name="T14" fmla="*/ 131 w 215"/>
                                <a:gd name="T15" fmla="*/ 192 h 195"/>
                                <a:gd name="T16" fmla="*/ 109 w 215"/>
                                <a:gd name="T17" fmla="*/ 195 h 195"/>
                                <a:gd name="T18" fmla="*/ 90 w 215"/>
                                <a:gd name="T19" fmla="*/ 192 h 195"/>
                                <a:gd name="T20" fmla="*/ 68 w 215"/>
                                <a:gd name="T21" fmla="*/ 186 h 195"/>
                                <a:gd name="T22" fmla="*/ 50 w 215"/>
                                <a:gd name="T23" fmla="*/ 177 h 195"/>
                                <a:gd name="T24" fmla="*/ 34 w 215"/>
                                <a:gd name="T25" fmla="*/ 166 h 195"/>
                                <a:gd name="T26" fmla="*/ 21 w 215"/>
                                <a:gd name="T27" fmla="*/ 152 h 195"/>
                                <a:gd name="T28" fmla="*/ 9 w 215"/>
                                <a:gd name="T29" fmla="*/ 134 h 195"/>
                                <a:gd name="T30" fmla="*/ 3 w 215"/>
                                <a:gd name="T31" fmla="*/ 114 h 195"/>
                                <a:gd name="T32" fmla="*/ 0 w 215"/>
                                <a:gd name="T33" fmla="*/ 97 h 195"/>
                                <a:gd name="T34" fmla="*/ 3 w 215"/>
                                <a:gd name="T35" fmla="*/ 77 h 195"/>
                                <a:gd name="T36" fmla="*/ 9 w 215"/>
                                <a:gd name="T37" fmla="*/ 57 h 195"/>
                                <a:gd name="T38" fmla="*/ 21 w 215"/>
                                <a:gd name="T39" fmla="*/ 40 h 195"/>
                                <a:gd name="T40" fmla="*/ 34 w 215"/>
                                <a:gd name="T41" fmla="*/ 26 h 195"/>
                                <a:gd name="T42" fmla="*/ 50 w 215"/>
                                <a:gd name="T43" fmla="*/ 14 h 195"/>
                                <a:gd name="T44" fmla="*/ 68 w 215"/>
                                <a:gd name="T45" fmla="*/ 5 h 195"/>
                                <a:gd name="T46" fmla="*/ 90 w 215"/>
                                <a:gd name="T47" fmla="*/ 0 h 195"/>
                                <a:gd name="T48" fmla="*/ 109 w 215"/>
                                <a:gd name="T49" fmla="*/ 0 h 195"/>
                                <a:gd name="T50" fmla="*/ 131 w 215"/>
                                <a:gd name="T51" fmla="*/ 0 h 195"/>
                                <a:gd name="T52" fmla="*/ 153 w 215"/>
                                <a:gd name="T53" fmla="*/ 5 h 195"/>
                                <a:gd name="T54" fmla="*/ 171 w 215"/>
                                <a:gd name="T55" fmla="*/ 14 h 195"/>
                                <a:gd name="T56" fmla="*/ 187 w 215"/>
                                <a:gd name="T57" fmla="*/ 26 h 195"/>
                                <a:gd name="T58" fmla="*/ 199 w 215"/>
                                <a:gd name="T59" fmla="*/ 40 h 195"/>
                                <a:gd name="T60" fmla="*/ 209 w 215"/>
                                <a:gd name="T61" fmla="*/ 57 h 195"/>
                                <a:gd name="T62" fmla="*/ 215 w 215"/>
                                <a:gd name="T63" fmla="*/ 77 h 195"/>
                                <a:gd name="T64" fmla="*/ 215 w 215"/>
                                <a:gd name="T65" fmla="*/ 97 h 1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5" h="195">
                                  <a:moveTo>
                                    <a:pt x="215" y="97"/>
                                  </a:moveTo>
                                  <a:lnTo>
                                    <a:pt x="215" y="114"/>
                                  </a:lnTo>
                                  <a:lnTo>
                                    <a:pt x="209" y="134"/>
                                  </a:lnTo>
                                  <a:lnTo>
                                    <a:pt x="199" y="152"/>
                                  </a:lnTo>
                                  <a:lnTo>
                                    <a:pt x="187" y="166"/>
                                  </a:lnTo>
                                  <a:lnTo>
                                    <a:pt x="171" y="177"/>
                                  </a:lnTo>
                                  <a:lnTo>
                                    <a:pt x="153" y="186"/>
                                  </a:lnTo>
                                  <a:lnTo>
                                    <a:pt x="131" y="192"/>
                                  </a:lnTo>
                                  <a:lnTo>
                                    <a:pt x="109" y="195"/>
                                  </a:lnTo>
                                  <a:lnTo>
                                    <a:pt x="90" y="192"/>
                                  </a:lnTo>
                                  <a:lnTo>
                                    <a:pt x="68" y="186"/>
                                  </a:lnTo>
                                  <a:lnTo>
                                    <a:pt x="50" y="177"/>
                                  </a:lnTo>
                                  <a:lnTo>
                                    <a:pt x="34" y="166"/>
                                  </a:lnTo>
                                  <a:lnTo>
                                    <a:pt x="21" y="152"/>
                                  </a:lnTo>
                                  <a:lnTo>
                                    <a:pt x="9" y="134"/>
                                  </a:lnTo>
                                  <a:lnTo>
                                    <a:pt x="3" y="114"/>
                                  </a:lnTo>
                                  <a:lnTo>
                                    <a:pt x="0" y="97"/>
                                  </a:lnTo>
                                  <a:lnTo>
                                    <a:pt x="3" y="77"/>
                                  </a:lnTo>
                                  <a:lnTo>
                                    <a:pt x="9" y="57"/>
                                  </a:lnTo>
                                  <a:lnTo>
                                    <a:pt x="21" y="40"/>
                                  </a:lnTo>
                                  <a:lnTo>
                                    <a:pt x="34" y="26"/>
                                  </a:lnTo>
                                  <a:lnTo>
                                    <a:pt x="50" y="14"/>
                                  </a:lnTo>
                                  <a:lnTo>
                                    <a:pt x="68" y="5"/>
                                  </a:lnTo>
                                  <a:lnTo>
                                    <a:pt x="90" y="0"/>
                                  </a:lnTo>
                                  <a:lnTo>
                                    <a:pt x="109" y="0"/>
                                  </a:lnTo>
                                  <a:lnTo>
                                    <a:pt x="131" y="0"/>
                                  </a:lnTo>
                                  <a:lnTo>
                                    <a:pt x="153" y="5"/>
                                  </a:lnTo>
                                  <a:lnTo>
                                    <a:pt x="171" y="14"/>
                                  </a:lnTo>
                                  <a:lnTo>
                                    <a:pt x="187" y="26"/>
                                  </a:lnTo>
                                  <a:lnTo>
                                    <a:pt x="199" y="40"/>
                                  </a:lnTo>
                                  <a:lnTo>
                                    <a:pt x="209" y="57"/>
                                  </a:lnTo>
                                  <a:lnTo>
                                    <a:pt x="215" y="77"/>
                                  </a:lnTo>
                                  <a:lnTo>
                                    <a:pt x="215" y="97"/>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925" name="Freeform 13"/>
                          <wps:cNvSpPr>
                            <a:spLocks/>
                          </wps:cNvSpPr>
                          <wps:spPr bwMode="auto">
                            <a:xfrm>
                              <a:off x="438" y="1184"/>
                              <a:ext cx="122" cy="132"/>
                            </a:xfrm>
                            <a:custGeom>
                              <a:avLst/>
                              <a:gdLst>
                                <a:gd name="T0" fmla="*/ 0 w 122"/>
                                <a:gd name="T1" fmla="*/ 132 h 132"/>
                                <a:gd name="T2" fmla="*/ 122 w 122"/>
                                <a:gd name="T3" fmla="*/ 9 h 132"/>
                                <a:gd name="T4" fmla="*/ 112 w 122"/>
                                <a:gd name="T5" fmla="*/ 0 h 132"/>
                                <a:gd name="T6" fmla="*/ 0 w 122"/>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2">
                                  <a:moveTo>
                                    <a:pt x="0" y="132"/>
                                  </a:moveTo>
                                  <a:lnTo>
                                    <a:pt x="122" y="9"/>
                                  </a:lnTo>
                                  <a:lnTo>
                                    <a:pt x="112"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6" name="Freeform 14"/>
                          <wps:cNvSpPr>
                            <a:spLocks/>
                          </wps:cNvSpPr>
                          <wps:spPr bwMode="auto">
                            <a:xfrm>
                              <a:off x="382" y="1156"/>
                              <a:ext cx="78" cy="68"/>
                            </a:xfrm>
                            <a:custGeom>
                              <a:avLst/>
                              <a:gdLst>
                                <a:gd name="T0" fmla="*/ 0 w 78"/>
                                <a:gd name="T1" fmla="*/ 68 h 68"/>
                                <a:gd name="T2" fmla="*/ 3 w 78"/>
                                <a:gd name="T3" fmla="*/ 54 h 68"/>
                                <a:gd name="T4" fmla="*/ 6 w 78"/>
                                <a:gd name="T5" fmla="*/ 39 h 68"/>
                                <a:gd name="T6" fmla="*/ 16 w 78"/>
                                <a:gd name="T7" fmla="*/ 28 h 68"/>
                                <a:gd name="T8" fmla="*/ 25 w 78"/>
                                <a:gd name="T9" fmla="*/ 19 h 68"/>
                                <a:gd name="T10" fmla="*/ 34 w 78"/>
                                <a:gd name="T11" fmla="*/ 11 h 68"/>
                                <a:gd name="T12" fmla="*/ 50 w 78"/>
                                <a:gd name="T13" fmla="*/ 2 h 68"/>
                                <a:gd name="T14" fmla="*/ 62 w 78"/>
                                <a:gd name="T15" fmla="*/ 0 h 68"/>
                                <a:gd name="T16" fmla="*/ 78 w 78"/>
                                <a:gd name="T17" fmla="*/ 0 h 6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8">
                                  <a:moveTo>
                                    <a:pt x="0" y="68"/>
                                  </a:moveTo>
                                  <a:lnTo>
                                    <a:pt x="3" y="54"/>
                                  </a:lnTo>
                                  <a:lnTo>
                                    <a:pt x="6" y="39"/>
                                  </a:lnTo>
                                  <a:lnTo>
                                    <a:pt x="16" y="28"/>
                                  </a:lnTo>
                                  <a:lnTo>
                                    <a:pt x="25" y="19"/>
                                  </a:lnTo>
                                  <a:lnTo>
                                    <a:pt x="34" y="11"/>
                                  </a:lnTo>
                                  <a:lnTo>
                                    <a:pt x="50" y="2"/>
                                  </a:lnTo>
                                  <a:lnTo>
                                    <a:pt x="62" y="0"/>
                                  </a:lnTo>
                                  <a:lnTo>
                                    <a:pt x="78"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7" name="Rectangle 16"/>
                        <wps:cNvSpPr>
                          <a:spLocks noChangeArrowheads="1"/>
                        </wps:cNvSpPr>
                        <wps:spPr bwMode="auto">
                          <a:xfrm>
                            <a:off x="15875" y="1186180"/>
                            <a:ext cx="50546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D6BC1" w14:textId="77777777" w:rsidR="00AA0A19" w:rsidRDefault="00AA0A19" w:rsidP="00155B4E">
                              <w:r>
                                <w:rPr>
                                  <w:rFonts w:ascii="Verdana" w:hAnsi="Verdana" w:cs="Verdana"/>
                                  <w:color w:val="000000"/>
                                  <w:sz w:val="10"/>
                                  <w:szCs w:val="10"/>
                                  <w:lang w:val="en-US"/>
                                </w:rPr>
                                <w:t xml:space="preserve"> : Excise Officer</w:t>
                              </w:r>
                            </w:p>
                          </w:txbxContent>
                        </wps:txbx>
                        <wps:bodyPr rot="0" vert="horz" wrap="none" lIns="0" tIns="0" rIns="0" bIns="0" anchor="t" anchorCtr="0" upright="1">
                          <a:spAutoFit/>
                        </wps:bodyPr>
                      </wps:wsp>
                      <wps:wsp>
                        <wps:cNvPr id="1928" name="Line 17"/>
                        <wps:cNvCnPr>
                          <a:cxnSpLocks noChangeShapeType="1"/>
                        </wps:cNvCnPr>
                        <wps:spPr bwMode="auto">
                          <a:xfrm>
                            <a:off x="6350" y="1301750"/>
                            <a:ext cx="56451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29" name="Group 25"/>
                        <wpg:cNvGrpSpPr>
                          <a:grpSpLocks/>
                        </wpg:cNvGrpSpPr>
                        <wpg:grpSpPr bwMode="auto">
                          <a:xfrm>
                            <a:off x="2368550" y="687705"/>
                            <a:ext cx="467360" cy="462915"/>
                            <a:chOff x="3730" y="1083"/>
                            <a:chExt cx="736" cy="729"/>
                          </a:xfrm>
                        </wpg:grpSpPr>
                        <wps:wsp>
                          <wps:cNvPr id="1930" name="Freeform 18"/>
                          <wps:cNvSpPr>
                            <a:spLocks/>
                          </wps:cNvSpPr>
                          <wps:spPr bwMode="auto">
                            <a:xfrm>
                              <a:off x="3764" y="1111"/>
                              <a:ext cx="702" cy="701"/>
                            </a:xfrm>
                            <a:custGeom>
                              <a:avLst/>
                              <a:gdLst>
                                <a:gd name="T0" fmla="*/ 702 w 702"/>
                                <a:gd name="T1" fmla="*/ 351 h 701"/>
                                <a:gd name="T2" fmla="*/ 693 w 702"/>
                                <a:gd name="T3" fmla="*/ 418 h 701"/>
                                <a:gd name="T4" fmla="*/ 673 w 702"/>
                                <a:gd name="T5" fmla="*/ 486 h 701"/>
                                <a:gd name="T6" fmla="*/ 642 w 702"/>
                                <a:gd name="T7" fmla="*/ 545 h 701"/>
                                <a:gd name="T8" fmla="*/ 600 w 702"/>
                                <a:gd name="T9" fmla="*/ 596 h 701"/>
                                <a:gd name="T10" fmla="*/ 546 w 702"/>
                                <a:gd name="T11" fmla="*/ 639 h 701"/>
                                <a:gd name="T12" fmla="*/ 487 w 702"/>
                                <a:gd name="T13" fmla="*/ 673 h 701"/>
                                <a:gd name="T14" fmla="*/ 422 w 702"/>
                                <a:gd name="T15" fmla="*/ 692 h 701"/>
                                <a:gd name="T16" fmla="*/ 351 w 702"/>
                                <a:gd name="T17" fmla="*/ 701 h 701"/>
                                <a:gd name="T18" fmla="*/ 314 w 702"/>
                                <a:gd name="T19" fmla="*/ 698 h 701"/>
                                <a:gd name="T20" fmla="*/ 246 w 702"/>
                                <a:gd name="T21" fmla="*/ 684 h 701"/>
                                <a:gd name="T22" fmla="*/ 184 w 702"/>
                                <a:gd name="T23" fmla="*/ 656 h 701"/>
                                <a:gd name="T24" fmla="*/ 127 w 702"/>
                                <a:gd name="T25" fmla="*/ 619 h 701"/>
                                <a:gd name="T26" fmla="*/ 79 w 702"/>
                                <a:gd name="T27" fmla="*/ 571 h 701"/>
                                <a:gd name="T28" fmla="*/ 42 w 702"/>
                                <a:gd name="T29" fmla="*/ 514 h 701"/>
                                <a:gd name="T30" fmla="*/ 17 w 702"/>
                                <a:gd name="T31" fmla="*/ 452 h 701"/>
                                <a:gd name="T32" fmla="*/ 3 w 702"/>
                                <a:gd name="T33" fmla="*/ 384 h 701"/>
                                <a:gd name="T34" fmla="*/ 0 w 702"/>
                                <a:gd name="T35" fmla="*/ 351 h 701"/>
                                <a:gd name="T36" fmla="*/ 5 w 702"/>
                                <a:gd name="T37" fmla="*/ 277 h 701"/>
                                <a:gd name="T38" fmla="*/ 28 w 702"/>
                                <a:gd name="T39" fmla="*/ 212 h 701"/>
                                <a:gd name="T40" fmla="*/ 59 w 702"/>
                                <a:gd name="T41" fmla="*/ 153 h 701"/>
                                <a:gd name="T42" fmla="*/ 102 w 702"/>
                                <a:gd name="T43" fmla="*/ 102 h 701"/>
                                <a:gd name="T44" fmla="*/ 153 w 702"/>
                                <a:gd name="T45" fmla="*/ 60 h 701"/>
                                <a:gd name="T46" fmla="*/ 215 w 702"/>
                                <a:gd name="T47" fmla="*/ 26 h 701"/>
                                <a:gd name="T48" fmla="*/ 280 w 702"/>
                                <a:gd name="T49" fmla="*/ 6 h 701"/>
                                <a:gd name="T50" fmla="*/ 351 w 702"/>
                                <a:gd name="T51" fmla="*/ 0 h 701"/>
                                <a:gd name="T52" fmla="*/ 388 w 702"/>
                                <a:gd name="T53" fmla="*/ 0 h 701"/>
                                <a:gd name="T54" fmla="*/ 455 w 702"/>
                                <a:gd name="T55" fmla="*/ 14 h 701"/>
                                <a:gd name="T56" fmla="*/ 518 w 702"/>
                                <a:gd name="T57" fmla="*/ 40 h 701"/>
                                <a:gd name="T58" fmla="*/ 574 w 702"/>
                                <a:gd name="T59" fmla="*/ 79 h 701"/>
                                <a:gd name="T60" fmla="*/ 622 w 702"/>
                                <a:gd name="T61" fmla="*/ 125 h 701"/>
                                <a:gd name="T62" fmla="*/ 659 w 702"/>
                                <a:gd name="T63" fmla="*/ 181 h 701"/>
                                <a:gd name="T64" fmla="*/ 685 w 702"/>
                                <a:gd name="T65" fmla="*/ 243 h 701"/>
                                <a:gd name="T66" fmla="*/ 699 w 702"/>
                                <a:gd name="T67" fmla="*/ 314 h 701"/>
                                <a:gd name="T68" fmla="*/ 702 w 702"/>
                                <a:gd name="T69" fmla="*/ 351 h 7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1">
                                  <a:moveTo>
                                    <a:pt x="702" y="351"/>
                                  </a:moveTo>
                                  <a:lnTo>
                                    <a:pt x="702" y="351"/>
                                  </a:lnTo>
                                  <a:lnTo>
                                    <a:pt x="699" y="384"/>
                                  </a:lnTo>
                                  <a:lnTo>
                                    <a:pt x="693" y="418"/>
                                  </a:lnTo>
                                  <a:lnTo>
                                    <a:pt x="685" y="452"/>
                                  </a:lnTo>
                                  <a:lnTo>
                                    <a:pt x="673" y="486"/>
                                  </a:lnTo>
                                  <a:lnTo>
                                    <a:pt x="659" y="514"/>
                                  </a:lnTo>
                                  <a:lnTo>
                                    <a:pt x="642" y="545"/>
                                  </a:lnTo>
                                  <a:lnTo>
                                    <a:pt x="622" y="571"/>
                                  </a:lnTo>
                                  <a:lnTo>
                                    <a:pt x="600" y="596"/>
                                  </a:lnTo>
                                  <a:lnTo>
                                    <a:pt x="574" y="619"/>
                                  </a:lnTo>
                                  <a:lnTo>
                                    <a:pt x="546" y="639"/>
                                  </a:lnTo>
                                  <a:lnTo>
                                    <a:pt x="518" y="656"/>
                                  </a:lnTo>
                                  <a:lnTo>
                                    <a:pt x="487" y="673"/>
                                  </a:lnTo>
                                  <a:lnTo>
                                    <a:pt x="455" y="684"/>
                                  </a:lnTo>
                                  <a:lnTo>
                                    <a:pt x="422" y="692"/>
                                  </a:lnTo>
                                  <a:lnTo>
                                    <a:pt x="388" y="698"/>
                                  </a:lnTo>
                                  <a:lnTo>
                                    <a:pt x="351" y="701"/>
                                  </a:lnTo>
                                  <a:lnTo>
                                    <a:pt x="314" y="698"/>
                                  </a:lnTo>
                                  <a:lnTo>
                                    <a:pt x="280" y="692"/>
                                  </a:lnTo>
                                  <a:lnTo>
                                    <a:pt x="246" y="684"/>
                                  </a:lnTo>
                                  <a:lnTo>
                                    <a:pt x="215" y="673"/>
                                  </a:lnTo>
                                  <a:lnTo>
                                    <a:pt x="184" y="656"/>
                                  </a:lnTo>
                                  <a:lnTo>
                                    <a:pt x="153" y="639"/>
                                  </a:lnTo>
                                  <a:lnTo>
                                    <a:pt x="127" y="619"/>
                                  </a:lnTo>
                                  <a:lnTo>
                                    <a:pt x="102" y="596"/>
                                  </a:lnTo>
                                  <a:lnTo>
                                    <a:pt x="79" y="571"/>
                                  </a:lnTo>
                                  <a:lnTo>
                                    <a:pt x="59" y="545"/>
                                  </a:lnTo>
                                  <a:lnTo>
                                    <a:pt x="42" y="514"/>
                                  </a:lnTo>
                                  <a:lnTo>
                                    <a:pt x="28" y="486"/>
                                  </a:lnTo>
                                  <a:lnTo>
                                    <a:pt x="17" y="452"/>
                                  </a:lnTo>
                                  <a:lnTo>
                                    <a:pt x="5" y="418"/>
                                  </a:lnTo>
                                  <a:lnTo>
                                    <a:pt x="3" y="384"/>
                                  </a:lnTo>
                                  <a:lnTo>
                                    <a:pt x="0" y="351"/>
                                  </a:lnTo>
                                  <a:lnTo>
                                    <a:pt x="3" y="314"/>
                                  </a:lnTo>
                                  <a:lnTo>
                                    <a:pt x="5" y="277"/>
                                  </a:lnTo>
                                  <a:lnTo>
                                    <a:pt x="17" y="243"/>
                                  </a:lnTo>
                                  <a:lnTo>
                                    <a:pt x="28" y="212"/>
                                  </a:lnTo>
                                  <a:lnTo>
                                    <a:pt x="42" y="181"/>
                                  </a:lnTo>
                                  <a:lnTo>
                                    <a:pt x="59" y="153"/>
                                  </a:lnTo>
                                  <a:lnTo>
                                    <a:pt x="79" y="125"/>
                                  </a:lnTo>
                                  <a:lnTo>
                                    <a:pt x="102" y="102"/>
                                  </a:lnTo>
                                  <a:lnTo>
                                    <a:pt x="127" y="79"/>
                                  </a:lnTo>
                                  <a:lnTo>
                                    <a:pt x="153" y="60"/>
                                  </a:lnTo>
                                  <a:lnTo>
                                    <a:pt x="184" y="40"/>
                                  </a:lnTo>
                                  <a:lnTo>
                                    <a:pt x="215" y="26"/>
                                  </a:lnTo>
                                  <a:lnTo>
                                    <a:pt x="246" y="14"/>
                                  </a:lnTo>
                                  <a:lnTo>
                                    <a:pt x="280" y="6"/>
                                  </a:lnTo>
                                  <a:lnTo>
                                    <a:pt x="314" y="0"/>
                                  </a:lnTo>
                                  <a:lnTo>
                                    <a:pt x="351" y="0"/>
                                  </a:lnTo>
                                  <a:lnTo>
                                    <a:pt x="388" y="0"/>
                                  </a:lnTo>
                                  <a:lnTo>
                                    <a:pt x="422" y="6"/>
                                  </a:lnTo>
                                  <a:lnTo>
                                    <a:pt x="455" y="14"/>
                                  </a:lnTo>
                                  <a:lnTo>
                                    <a:pt x="487" y="26"/>
                                  </a:lnTo>
                                  <a:lnTo>
                                    <a:pt x="518" y="40"/>
                                  </a:lnTo>
                                  <a:lnTo>
                                    <a:pt x="546" y="60"/>
                                  </a:lnTo>
                                  <a:lnTo>
                                    <a:pt x="574" y="79"/>
                                  </a:lnTo>
                                  <a:lnTo>
                                    <a:pt x="600" y="102"/>
                                  </a:lnTo>
                                  <a:lnTo>
                                    <a:pt x="622" y="125"/>
                                  </a:lnTo>
                                  <a:lnTo>
                                    <a:pt x="642" y="153"/>
                                  </a:lnTo>
                                  <a:lnTo>
                                    <a:pt x="659" y="181"/>
                                  </a:lnTo>
                                  <a:lnTo>
                                    <a:pt x="673" y="212"/>
                                  </a:lnTo>
                                  <a:lnTo>
                                    <a:pt x="685" y="243"/>
                                  </a:lnTo>
                                  <a:lnTo>
                                    <a:pt x="693" y="277"/>
                                  </a:lnTo>
                                  <a:lnTo>
                                    <a:pt x="699" y="314"/>
                                  </a:lnTo>
                                  <a:lnTo>
                                    <a:pt x="702" y="351"/>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931" name="Freeform 19"/>
                          <wps:cNvSpPr>
                            <a:spLocks/>
                          </wps:cNvSpPr>
                          <wps:spPr bwMode="auto">
                            <a:xfrm>
                              <a:off x="3730" y="1083"/>
                              <a:ext cx="702" cy="701"/>
                            </a:xfrm>
                            <a:custGeom>
                              <a:avLst/>
                              <a:gdLst>
                                <a:gd name="T0" fmla="*/ 702 w 702"/>
                                <a:gd name="T1" fmla="*/ 350 h 701"/>
                                <a:gd name="T2" fmla="*/ 693 w 702"/>
                                <a:gd name="T3" fmla="*/ 418 h 701"/>
                                <a:gd name="T4" fmla="*/ 673 w 702"/>
                                <a:gd name="T5" fmla="*/ 486 h 701"/>
                                <a:gd name="T6" fmla="*/ 642 w 702"/>
                                <a:gd name="T7" fmla="*/ 545 h 701"/>
                                <a:gd name="T8" fmla="*/ 600 w 702"/>
                                <a:gd name="T9" fmla="*/ 596 h 701"/>
                                <a:gd name="T10" fmla="*/ 546 w 702"/>
                                <a:gd name="T11" fmla="*/ 638 h 701"/>
                                <a:gd name="T12" fmla="*/ 487 w 702"/>
                                <a:gd name="T13" fmla="*/ 672 h 701"/>
                                <a:gd name="T14" fmla="*/ 422 w 702"/>
                                <a:gd name="T15" fmla="*/ 692 h 701"/>
                                <a:gd name="T16" fmla="*/ 351 w 702"/>
                                <a:gd name="T17" fmla="*/ 701 h 701"/>
                                <a:gd name="T18" fmla="*/ 314 w 702"/>
                                <a:gd name="T19" fmla="*/ 698 h 701"/>
                                <a:gd name="T20" fmla="*/ 246 w 702"/>
                                <a:gd name="T21" fmla="*/ 684 h 701"/>
                                <a:gd name="T22" fmla="*/ 184 w 702"/>
                                <a:gd name="T23" fmla="*/ 655 h 701"/>
                                <a:gd name="T24" fmla="*/ 127 w 702"/>
                                <a:gd name="T25" fmla="*/ 619 h 701"/>
                                <a:gd name="T26" fmla="*/ 79 w 702"/>
                                <a:gd name="T27" fmla="*/ 571 h 701"/>
                                <a:gd name="T28" fmla="*/ 42 w 702"/>
                                <a:gd name="T29" fmla="*/ 514 h 701"/>
                                <a:gd name="T30" fmla="*/ 17 w 702"/>
                                <a:gd name="T31" fmla="*/ 452 h 701"/>
                                <a:gd name="T32" fmla="*/ 3 w 702"/>
                                <a:gd name="T33" fmla="*/ 384 h 701"/>
                                <a:gd name="T34" fmla="*/ 0 w 702"/>
                                <a:gd name="T35" fmla="*/ 350 h 701"/>
                                <a:gd name="T36" fmla="*/ 6 w 702"/>
                                <a:gd name="T37" fmla="*/ 277 h 701"/>
                                <a:gd name="T38" fmla="*/ 28 w 702"/>
                                <a:gd name="T39" fmla="*/ 212 h 701"/>
                                <a:gd name="T40" fmla="*/ 59 w 702"/>
                                <a:gd name="T41" fmla="*/ 153 h 701"/>
                                <a:gd name="T42" fmla="*/ 102 w 702"/>
                                <a:gd name="T43" fmla="*/ 102 h 701"/>
                                <a:gd name="T44" fmla="*/ 153 w 702"/>
                                <a:gd name="T45" fmla="*/ 59 h 701"/>
                                <a:gd name="T46" fmla="*/ 215 w 702"/>
                                <a:gd name="T47" fmla="*/ 26 h 701"/>
                                <a:gd name="T48" fmla="*/ 280 w 702"/>
                                <a:gd name="T49" fmla="*/ 6 h 701"/>
                                <a:gd name="T50" fmla="*/ 351 w 702"/>
                                <a:gd name="T51" fmla="*/ 0 h 701"/>
                                <a:gd name="T52" fmla="*/ 388 w 702"/>
                                <a:gd name="T53" fmla="*/ 0 h 701"/>
                                <a:gd name="T54" fmla="*/ 456 w 702"/>
                                <a:gd name="T55" fmla="*/ 14 h 701"/>
                                <a:gd name="T56" fmla="*/ 518 w 702"/>
                                <a:gd name="T57" fmla="*/ 40 h 701"/>
                                <a:gd name="T58" fmla="*/ 574 w 702"/>
                                <a:gd name="T59" fmla="*/ 79 h 701"/>
                                <a:gd name="T60" fmla="*/ 622 w 702"/>
                                <a:gd name="T61" fmla="*/ 124 h 701"/>
                                <a:gd name="T62" fmla="*/ 659 w 702"/>
                                <a:gd name="T63" fmla="*/ 181 h 701"/>
                                <a:gd name="T64" fmla="*/ 685 w 702"/>
                                <a:gd name="T65" fmla="*/ 243 h 701"/>
                                <a:gd name="T66" fmla="*/ 699 w 702"/>
                                <a:gd name="T67" fmla="*/ 314 h 701"/>
                                <a:gd name="T68" fmla="*/ 702 w 702"/>
                                <a:gd name="T69" fmla="*/ 350 h 7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1">
                                  <a:moveTo>
                                    <a:pt x="702" y="350"/>
                                  </a:moveTo>
                                  <a:lnTo>
                                    <a:pt x="702" y="350"/>
                                  </a:lnTo>
                                  <a:lnTo>
                                    <a:pt x="699" y="384"/>
                                  </a:lnTo>
                                  <a:lnTo>
                                    <a:pt x="693" y="418"/>
                                  </a:lnTo>
                                  <a:lnTo>
                                    <a:pt x="685" y="452"/>
                                  </a:lnTo>
                                  <a:lnTo>
                                    <a:pt x="673" y="486"/>
                                  </a:lnTo>
                                  <a:lnTo>
                                    <a:pt x="659" y="514"/>
                                  </a:lnTo>
                                  <a:lnTo>
                                    <a:pt x="642" y="545"/>
                                  </a:lnTo>
                                  <a:lnTo>
                                    <a:pt x="622" y="571"/>
                                  </a:lnTo>
                                  <a:lnTo>
                                    <a:pt x="600" y="596"/>
                                  </a:lnTo>
                                  <a:lnTo>
                                    <a:pt x="574" y="619"/>
                                  </a:lnTo>
                                  <a:lnTo>
                                    <a:pt x="546" y="638"/>
                                  </a:lnTo>
                                  <a:lnTo>
                                    <a:pt x="518" y="655"/>
                                  </a:lnTo>
                                  <a:lnTo>
                                    <a:pt x="487" y="672"/>
                                  </a:lnTo>
                                  <a:lnTo>
                                    <a:pt x="456" y="684"/>
                                  </a:lnTo>
                                  <a:lnTo>
                                    <a:pt x="422" y="692"/>
                                  </a:lnTo>
                                  <a:lnTo>
                                    <a:pt x="388" y="698"/>
                                  </a:lnTo>
                                  <a:lnTo>
                                    <a:pt x="351" y="701"/>
                                  </a:lnTo>
                                  <a:lnTo>
                                    <a:pt x="314" y="698"/>
                                  </a:lnTo>
                                  <a:lnTo>
                                    <a:pt x="280" y="692"/>
                                  </a:lnTo>
                                  <a:lnTo>
                                    <a:pt x="246" y="684"/>
                                  </a:lnTo>
                                  <a:lnTo>
                                    <a:pt x="215" y="672"/>
                                  </a:lnTo>
                                  <a:lnTo>
                                    <a:pt x="184" y="655"/>
                                  </a:lnTo>
                                  <a:lnTo>
                                    <a:pt x="153" y="638"/>
                                  </a:lnTo>
                                  <a:lnTo>
                                    <a:pt x="127" y="619"/>
                                  </a:lnTo>
                                  <a:lnTo>
                                    <a:pt x="102" y="596"/>
                                  </a:lnTo>
                                  <a:lnTo>
                                    <a:pt x="79" y="571"/>
                                  </a:lnTo>
                                  <a:lnTo>
                                    <a:pt x="59" y="545"/>
                                  </a:lnTo>
                                  <a:lnTo>
                                    <a:pt x="42" y="514"/>
                                  </a:lnTo>
                                  <a:lnTo>
                                    <a:pt x="28" y="486"/>
                                  </a:lnTo>
                                  <a:lnTo>
                                    <a:pt x="17" y="452"/>
                                  </a:lnTo>
                                  <a:lnTo>
                                    <a:pt x="6" y="418"/>
                                  </a:lnTo>
                                  <a:lnTo>
                                    <a:pt x="3" y="384"/>
                                  </a:lnTo>
                                  <a:lnTo>
                                    <a:pt x="0" y="350"/>
                                  </a:lnTo>
                                  <a:lnTo>
                                    <a:pt x="3" y="314"/>
                                  </a:lnTo>
                                  <a:lnTo>
                                    <a:pt x="6" y="277"/>
                                  </a:lnTo>
                                  <a:lnTo>
                                    <a:pt x="17" y="243"/>
                                  </a:lnTo>
                                  <a:lnTo>
                                    <a:pt x="28" y="212"/>
                                  </a:lnTo>
                                  <a:lnTo>
                                    <a:pt x="42" y="181"/>
                                  </a:lnTo>
                                  <a:lnTo>
                                    <a:pt x="59" y="153"/>
                                  </a:lnTo>
                                  <a:lnTo>
                                    <a:pt x="79" y="124"/>
                                  </a:lnTo>
                                  <a:lnTo>
                                    <a:pt x="102" y="102"/>
                                  </a:lnTo>
                                  <a:lnTo>
                                    <a:pt x="127" y="79"/>
                                  </a:lnTo>
                                  <a:lnTo>
                                    <a:pt x="153" y="59"/>
                                  </a:lnTo>
                                  <a:lnTo>
                                    <a:pt x="184" y="40"/>
                                  </a:lnTo>
                                  <a:lnTo>
                                    <a:pt x="215" y="26"/>
                                  </a:lnTo>
                                  <a:lnTo>
                                    <a:pt x="246" y="14"/>
                                  </a:lnTo>
                                  <a:lnTo>
                                    <a:pt x="280" y="6"/>
                                  </a:lnTo>
                                  <a:lnTo>
                                    <a:pt x="314" y="0"/>
                                  </a:lnTo>
                                  <a:lnTo>
                                    <a:pt x="351" y="0"/>
                                  </a:lnTo>
                                  <a:lnTo>
                                    <a:pt x="388" y="0"/>
                                  </a:lnTo>
                                  <a:lnTo>
                                    <a:pt x="422" y="6"/>
                                  </a:lnTo>
                                  <a:lnTo>
                                    <a:pt x="456" y="14"/>
                                  </a:lnTo>
                                  <a:lnTo>
                                    <a:pt x="487" y="26"/>
                                  </a:lnTo>
                                  <a:lnTo>
                                    <a:pt x="518" y="40"/>
                                  </a:lnTo>
                                  <a:lnTo>
                                    <a:pt x="546" y="59"/>
                                  </a:lnTo>
                                  <a:lnTo>
                                    <a:pt x="574" y="79"/>
                                  </a:lnTo>
                                  <a:lnTo>
                                    <a:pt x="600" y="102"/>
                                  </a:lnTo>
                                  <a:lnTo>
                                    <a:pt x="622" y="124"/>
                                  </a:lnTo>
                                  <a:lnTo>
                                    <a:pt x="642" y="153"/>
                                  </a:lnTo>
                                  <a:lnTo>
                                    <a:pt x="659" y="181"/>
                                  </a:lnTo>
                                  <a:lnTo>
                                    <a:pt x="673" y="212"/>
                                  </a:lnTo>
                                  <a:lnTo>
                                    <a:pt x="685" y="243"/>
                                  </a:lnTo>
                                  <a:lnTo>
                                    <a:pt x="693" y="277"/>
                                  </a:lnTo>
                                  <a:lnTo>
                                    <a:pt x="699" y="314"/>
                                  </a:lnTo>
                                  <a:lnTo>
                                    <a:pt x="702" y="350"/>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932" name="Line 20"/>
                          <wps:cNvCnPr>
                            <a:cxnSpLocks noChangeShapeType="1"/>
                          </wps:cNvCnPr>
                          <wps:spPr bwMode="auto">
                            <a:xfrm>
                              <a:off x="3795" y="1560"/>
                              <a:ext cx="580"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33" name="Line 21"/>
                          <wps:cNvCnPr>
                            <a:cxnSpLocks noChangeShapeType="1"/>
                          </wps:cNvCnPr>
                          <wps:spPr bwMode="auto">
                            <a:xfrm>
                              <a:off x="4086" y="1430"/>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34" name="Freeform 22"/>
                          <wps:cNvSpPr>
                            <a:spLocks/>
                          </wps:cNvSpPr>
                          <wps:spPr bwMode="auto">
                            <a:xfrm>
                              <a:off x="3948" y="1199"/>
                              <a:ext cx="271" cy="265"/>
                            </a:xfrm>
                            <a:custGeom>
                              <a:avLst/>
                              <a:gdLst>
                                <a:gd name="T0" fmla="*/ 271 w 271"/>
                                <a:gd name="T1" fmla="*/ 133 h 265"/>
                                <a:gd name="T2" fmla="*/ 271 w 271"/>
                                <a:gd name="T3" fmla="*/ 133 h 265"/>
                                <a:gd name="T4" fmla="*/ 269 w 271"/>
                                <a:gd name="T5" fmla="*/ 158 h 265"/>
                                <a:gd name="T6" fmla="*/ 260 w 271"/>
                                <a:gd name="T7" fmla="*/ 183 h 265"/>
                                <a:gd name="T8" fmla="*/ 249 w 271"/>
                                <a:gd name="T9" fmla="*/ 206 h 265"/>
                                <a:gd name="T10" fmla="*/ 232 w 271"/>
                                <a:gd name="T11" fmla="*/ 226 h 265"/>
                                <a:gd name="T12" fmla="*/ 212 w 271"/>
                                <a:gd name="T13" fmla="*/ 243 h 265"/>
                                <a:gd name="T14" fmla="*/ 189 w 271"/>
                                <a:gd name="T15" fmla="*/ 254 h 265"/>
                                <a:gd name="T16" fmla="*/ 164 w 271"/>
                                <a:gd name="T17" fmla="*/ 263 h 265"/>
                                <a:gd name="T18" fmla="*/ 138 w 271"/>
                                <a:gd name="T19" fmla="*/ 265 h 265"/>
                                <a:gd name="T20" fmla="*/ 138 w 271"/>
                                <a:gd name="T21" fmla="*/ 265 h 265"/>
                                <a:gd name="T22" fmla="*/ 110 w 271"/>
                                <a:gd name="T23" fmla="*/ 263 h 265"/>
                                <a:gd name="T24" fmla="*/ 85 w 271"/>
                                <a:gd name="T25" fmla="*/ 254 h 265"/>
                                <a:gd name="T26" fmla="*/ 62 w 271"/>
                                <a:gd name="T27" fmla="*/ 243 h 265"/>
                                <a:gd name="T28" fmla="*/ 39 w 271"/>
                                <a:gd name="T29" fmla="*/ 226 h 265"/>
                                <a:gd name="T30" fmla="*/ 22 w 271"/>
                                <a:gd name="T31" fmla="*/ 206 h 265"/>
                                <a:gd name="T32" fmla="*/ 11 w 271"/>
                                <a:gd name="T33" fmla="*/ 183 h 265"/>
                                <a:gd name="T34" fmla="*/ 3 w 271"/>
                                <a:gd name="T35" fmla="*/ 158 h 265"/>
                                <a:gd name="T36" fmla="*/ 0 w 271"/>
                                <a:gd name="T37" fmla="*/ 133 h 265"/>
                                <a:gd name="T38" fmla="*/ 0 w 271"/>
                                <a:gd name="T39" fmla="*/ 133 h 265"/>
                                <a:gd name="T40" fmla="*/ 3 w 271"/>
                                <a:gd name="T41" fmla="*/ 104 h 265"/>
                                <a:gd name="T42" fmla="*/ 11 w 271"/>
                                <a:gd name="T43" fmla="*/ 79 h 265"/>
                                <a:gd name="T44" fmla="*/ 22 w 271"/>
                                <a:gd name="T45" fmla="*/ 56 h 265"/>
                                <a:gd name="T46" fmla="*/ 39 w 271"/>
                                <a:gd name="T47" fmla="*/ 37 h 265"/>
                                <a:gd name="T48" fmla="*/ 62 w 271"/>
                                <a:gd name="T49" fmla="*/ 20 h 265"/>
                                <a:gd name="T50" fmla="*/ 85 w 271"/>
                                <a:gd name="T51" fmla="*/ 8 h 265"/>
                                <a:gd name="T52" fmla="*/ 110 w 271"/>
                                <a:gd name="T53" fmla="*/ 0 h 265"/>
                                <a:gd name="T54" fmla="*/ 138 w 271"/>
                                <a:gd name="T55" fmla="*/ 0 h 265"/>
                                <a:gd name="T56" fmla="*/ 138 w 271"/>
                                <a:gd name="T57" fmla="*/ 0 h 265"/>
                                <a:gd name="T58" fmla="*/ 164 w 271"/>
                                <a:gd name="T59" fmla="*/ 0 h 265"/>
                                <a:gd name="T60" fmla="*/ 189 w 271"/>
                                <a:gd name="T61" fmla="*/ 8 h 265"/>
                                <a:gd name="T62" fmla="*/ 212 w 271"/>
                                <a:gd name="T63" fmla="*/ 20 h 265"/>
                                <a:gd name="T64" fmla="*/ 232 w 271"/>
                                <a:gd name="T65" fmla="*/ 37 h 265"/>
                                <a:gd name="T66" fmla="*/ 249 w 271"/>
                                <a:gd name="T67" fmla="*/ 56 h 265"/>
                                <a:gd name="T68" fmla="*/ 260 w 271"/>
                                <a:gd name="T69" fmla="*/ 79 h 265"/>
                                <a:gd name="T70" fmla="*/ 269 w 271"/>
                                <a:gd name="T71" fmla="*/ 104 h 265"/>
                                <a:gd name="T72" fmla="*/ 271 w 271"/>
                                <a:gd name="T73" fmla="*/ 133 h 265"/>
                                <a:gd name="T74" fmla="*/ 271 w 271"/>
                                <a:gd name="T75" fmla="*/ 133 h 26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1" h="265">
                                  <a:moveTo>
                                    <a:pt x="271" y="133"/>
                                  </a:moveTo>
                                  <a:lnTo>
                                    <a:pt x="271" y="133"/>
                                  </a:lnTo>
                                  <a:lnTo>
                                    <a:pt x="269" y="158"/>
                                  </a:lnTo>
                                  <a:lnTo>
                                    <a:pt x="260" y="183"/>
                                  </a:lnTo>
                                  <a:lnTo>
                                    <a:pt x="249" y="206"/>
                                  </a:lnTo>
                                  <a:lnTo>
                                    <a:pt x="232" y="226"/>
                                  </a:lnTo>
                                  <a:lnTo>
                                    <a:pt x="212" y="243"/>
                                  </a:lnTo>
                                  <a:lnTo>
                                    <a:pt x="189" y="254"/>
                                  </a:lnTo>
                                  <a:lnTo>
                                    <a:pt x="164" y="263"/>
                                  </a:lnTo>
                                  <a:lnTo>
                                    <a:pt x="138" y="265"/>
                                  </a:lnTo>
                                  <a:lnTo>
                                    <a:pt x="110" y="263"/>
                                  </a:lnTo>
                                  <a:lnTo>
                                    <a:pt x="85" y="254"/>
                                  </a:lnTo>
                                  <a:lnTo>
                                    <a:pt x="62" y="243"/>
                                  </a:lnTo>
                                  <a:lnTo>
                                    <a:pt x="39" y="226"/>
                                  </a:lnTo>
                                  <a:lnTo>
                                    <a:pt x="22" y="206"/>
                                  </a:lnTo>
                                  <a:lnTo>
                                    <a:pt x="11" y="183"/>
                                  </a:lnTo>
                                  <a:lnTo>
                                    <a:pt x="3" y="158"/>
                                  </a:lnTo>
                                  <a:lnTo>
                                    <a:pt x="0" y="133"/>
                                  </a:lnTo>
                                  <a:lnTo>
                                    <a:pt x="3" y="104"/>
                                  </a:lnTo>
                                  <a:lnTo>
                                    <a:pt x="11" y="79"/>
                                  </a:lnTo>
                                  <a:lnTo>
                                    <a:pt x="22" y="56"/>
                                  </a:lnTo>
                                  <a:lnTo>
                                    <a:pt x="39" y="37"/>
                                  </a:lnTo>
                                  <a:lnTo>
                                    <a:pt x="62" y="20"/>
                                  </a:lnTo>
                                  <a:lnTo>
                                    <a:pt x="85" y="8"/>
                                  </a:lnTo>
                                  <a:lnTo>
                                    <a:pt x="110" y="0"/>
                                  </a:lnTo>
                                  <a:lnTo>
                                    <a:pt x="138" y="0"/>
                                  </a:lnTo>
                                  <a:lnTo>
                                    <a:pt x="164" y="0"/>
                                  </a:lnTo>
                                  <a:lnTo>
                                    <a:pt x="189" y="8"/>
                                  </a:lnTo>
                                  <a:lnTo>
                                    <a:pt x="212" y="20"/>
                                  </a:lnTo>
                                  <a:lnTo>
                                    <a:pt x="232" y="37"/>
                                  </a:lnTo>
                                  <a:lnTo>
                                    <a:pt x="249" y="56"/>
                                  </a:lnTo>
                                  <a:lnTo>
                                    <a:pt x="260" y="79"/>
                                  </a:lnTo>
                                  <a:lnTo>
                                    <a:pt x="269" y="104"/>
                                  </a:lnTo>
                                  <a:lnTo>
                                    <a:pt x="271" y="133"/>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935" name="Freeform 23"/>
                          <wps:cNvSpPr>
                            <a:spLocks/>
                          </wps:cNvSpPr>
                          <wps:spPr bwMode="auto">
                            <a:xfrm>
                              <a:off x="4064" y="1272"/>
                              <a:ext cx="153" cy="181"/>
                            </a:xfrm>
                            <a:custGeom>
                              <a:avLst/>
                              <a:gdLst>
                                <a:gd name="T0" fmla="*/ 0 w 153"/>
                                <a:gd name="T1" fmla="*/ 181 h 181"/>
                                <a:gd name="T2" fmla="*/ 153 w 153"/>
                                <a:gd name="T3" fmla="*/ 12 h 181"/>
                                <a:gd name="T4" fmla="*/ 141 w 153"/>
                                <a:gd name="T5" fmla="*/ 0 h 181"/>
                                <a:gd name="T6" fmla="*/ 0 w 153"/>
                                <a:gd name="T7" fmla="*/ 181 h 181"/>
                                <a:gd name="T8" fmla="*/ 0 w 153"/>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3" h="181">
                                  <a:moveTo>
                                    <a:pt x="0" y="181"/>
                                  </a:moveTo>
                                  <a:lnTo>
                                    <a:pt x="153" y="12"/>
                                  </a:lnTo>
                                  <a:lnTo>
                                    <a:pt x="141"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6" name="Freeform 24"/>
                          <wps:cNvSpPr>
                            <a:spLocks/>
                          </wps:cNvSpPr>
                          <wps:spPr bwMode="auto">
                            <a:xfrm>
                              <a:off x="3993" y="1233"/>
                              <a:ext cx="96" cy="93"/>
                            </a:xfrm>
                            <a:custGeom>
                              <a:avLst/>
                              <a:gdLst>
                                <a:gd name="T0" fmla="*/ 0 w 96"/>
                                <a:gd name="T1" fmla="*/ 93 h 93"/>
                                <a:gd name="T2" fmla="*/ 0 w 96"/>
                                <a:gd name="T3" fmla="*/ 93 h 93"/>
                                <a:gd name="T4" fmla="*/ 3 w 96"/>
                                <a:gd name="T5" fmla="*/ 73 h 93"/>
                                <a:gd name="T6" fmla="*/ 9 w 96"/>
                                <a:gd name="T7" fmla="*/ 56 h 93"/>
                                <a:gd name="T8" fmla="*/ 17 w 96"/>
                                <a:gd name="T9" fmla="*/ 39 h 93"/>
                                <a:gd name="T10" fmla="*/ 28 w 96"/>
                                <a:gd name="T11" fmla="*/ 25 h 93"/>
                                <a:gd name="T12" fmla="*/ 43 w 96"/>
                                <a:gd name="T13" fmla="*/ 14 h 93"/>
                                <a:gd name="T14" fmla="*/ 60 w 96"/>
                                <a:gd name="T15" fmla="*/ 5 h 93"/>
                                <a:gd name="T16" fmla="*/ 76 w 96"/>
                                <a:gd name="T17" fmla="*/ 0 h 93"/>
                                <a:gd name="T18" fmla="*/ 96 w 96"/>
                                <a:gd name="T19" fmla="*/ 0 h 9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6" h="93">
                                  <a:moveTo>
                                    <a:pt x="0" y="93"/>
                                  </a:moveTo>
                                  <a:lnTo>
                                    <a:pt x="0" y="93"/>
                                  </a:lnTo>
                                  <a:lnTo>
                                    <a:pt x="3" y="73"/>
                                  </a:lnTo>
                                  <a:lnTo>
                                    <a:pt x="9" y="56"/>
                                  </a:lnTo>
                                  <a:lnTo>
                                    <a:pt x="17" y="39"/>
                                  </a:lnTo>
                                  <a:lnTo>
                                    <a:pt x="28" y="25"/>
                                  </a:lnTo>
                                  <a:lnTo>
                                    <a:pt x="43" y="14"/>
                                  </a:lnTo>
                                  <a:lnTo>
                                    <a:pt x="60" y="5"/>
                                  </a:lnTo>
                                  <a:lnTo>
                                    <a:pt x="76" y="0"/>
                                  </a:lnTo>
                                  <a:lnTo>
                                    <a:pt x="96"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37" name="Rectangle 26"/>
                        <wps:cNvSpPr>
                          <a:spLocks noChangeArrowheads="1"/>
                        </wps:cNvSpPr>
                        <wps:spPr bwMode="auto">
                          <a:xfrm>
                            <a:off x="2177415" y="1205865"/>
                            <a:ext cx="78168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89C31" w14:textId="77777777" w:rsidR="00AA0A19" w:rsidRDefault="00AA0A19" w:rsidP="00155B4E">
                              <w:r>
                                <w:rPr>
                                  <w:rFonts w:ascii="Verdana" w:hAnsi="Verdana" w:cs="Verdana"/>
                                  <w:color w:val="000000"/>
                                  <w:sz w:val="10"/>
                                  <w:szCs w:val="10"/>
                                  <w:lang w:val="en-US"/>
                                </w:rPr>
                                <w:t xml:space="preserve"> : MSA event application</w:t>
                              </w:r>
                            </w:p>
                          </w:txbxContent>
                        </wps:txbx>
                        <wps:bodyPr rot="0" vert="horz" wrap="none" lIns="0" tIns="0" rIns="0" bIns="0" anchor="t" anchorCtr="0" upright="1">
                          <a:spAutoFit/>
                        </wps:bodyPr>
                      </wps:wsp>
                      <wps:wsp>
                        <wps:cNvPr id="1938" name="Line 27"/>
                        <wps:cNvCnPr>
                          <a:cxnSpLocks noChangeShapeType="1"/>
                        </wps:cNvCnPr>
                        <wps:spPr bwMode="auto">
                          <a:xfrm>
                            <a:off x="2167890" y="1321435"/>
                            <a:ext cx="86550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39" name="Group 35"/>
                        <wpg:cNvGrpSpPr>
                          <a:grpSpLocks/>
                        </wpg:cNvGrpSpPr>
                        <wpg:grpSpPr bwMode="auto">
                          <a:xfrm>
                            <a:off x="3697605" y="2664460"/>
                            <a:ext cx="467360" cy="462915"/>
                            <a:chOff x="5823" y="4196"/>
                            <a:chExt cx="736" cy="729"/>
                          </a:xfrm>
                        </wpg:grpSpPr>
                        <wps:wsp>
                          <wps:cNvPr id="1940" name="Freeform 28"/>
                          <wps:cNvSpPr>
                            <a:spLocks/>
                          </wps:cNvSpPr>
                          <wps:spPr bwMode="auto">
                            <a:xfrm>
                              <a:off x="5857" y="4224"/>
                              <a:ext cx="702" cy="701"/>
                            </a:xfrm>
                            <a:custGeom>
                              <a:avLst/>
                              <a:gdLst>
                                <a:gd name="T0" fmla="*/ 702 w 702"/>
                                <a:gd name="T1" fmla="*/ 350 h 701"/>
                                <a:gd name="T2" fmla="*/ 694 w 702"/>
                                <a:gd name="T3" fmla="*/ 418 h 701"/>
                                <a:gd name="T4" fmla="*/ 674 w 702"/>
                                <a:gd name="T5" fmla="*/ 486 h 701"/>
                                <a:gd name="T6" fmla="*/ 643 w 702"/>
                                <a:gd name="T7" fmla="*/ 545 h 701"/>
                                <a:gd name="T8" fmla="*/ 600 w 702"/>
                                <a:gd name="T9" fmla="*/ 596 h 701"/>
                                <a:gd name="T10" fmla="*/ 547 w 702"/>
                                <a:gd name="T11" fmla="*/ 639 h 701"/>
                                <a:gd name="T12" fmla="*/ 487 w 702"/>
                                <a:gd name="T13" fmla="*/ 672 h 701"/>
                                <a:gd name="T14" fmla="*/ 422 w 702"/>
                                <a:gd name="T15" fmla="*/ 692 h 701"/>
                                <a:gd name="T16" fmla="*/ 351 w 702"/>
                                <a:gd name="T17" fmla="*/ 701 h 701"/>
                                <a:gd name="T18" fmla="*/ 314 w 702"/>
                                <a:gd name="T19" fmla="*/ 698 h 701"/>
                                <a:gd name="T20" fmla="*/ 247 w 702"/>
                                <a:gd name="T21" fmla="*/ 684 h 701"/>
                                <a:gd name="T22" fmla="*/ 184 w 702"/>
                                <a:gd name="T23" fmla="*/ 655 h 701"/>
                                <a:gd name="T24" fmla="*/ 128 w 702"/>
                                <a:gd name="T25" fmla="*/ 619 h 701"/>
                                <a:gd name="T26" fmla="*/ 80 w 702"/>
                                <a:gd name="T27" fmla="*/ 571 h 701"/>
                                <a:gd name="T28" fmla="*/ 43 w 702"/>
                                <a:gd name="T29" fmla="*/ 514 h 701"/>
                                <a:gd name="T30" fmla="*/ 17 w 702"/>
                                <a:gd name="T31" fmla="*/ 452 h 701"/>
                                <a:gd name="T32" fmla="*/ 3 w 702"/>
                                <a:gd name="T33" fmla="*/ 384 h 701"/>
                                <a:gd name="T34" fmla="*/ 0 w 702"/>
                                <a:gd name="T35" fmla="*/ 350 h 701"/>
                                <a:gd name="T36" fmla="*/ 6 w 702"/>
                                <a:gd name="T37" fmla="*/ 277 h 701"/>
                                <a:gd name="T38" fmla="*/ 29 w 702"/>
                                <a:gd name="T39" fmla="*/ 212 h 701"/>
                                <a:gd name="T40" fmla="*/ 60 w 702"/>
                                <a:gd name="T41" fmla="*/ 153 h 701"/>
                                <a:gd name="T42" fmla="*/ 102 w 702"/>
                                <a:gd name="T43" fmla="*/ 102 h 701"/>
                                <a:gd name="T44" fmla="*/ 153 w 702"/>
                                <a:gd name="T45" fmla="*/ 60 h 701"/>
                                <a:gd name="T46" fmla="*/ 215 w 702"/>
                                <a:gd name="T47" fmla="*/ 26 h 701"/>
                                <a:gd name="T48" fmla="*/ 281 w 702"/>
                                <a:gd name="T49" fmla="*/ 6 h 701"/>
                                <a:gd name="T50" fmla="*/ 351 w 702"/>
                                <a:gd name="T51" fmla="*/ 0 h 701"/>
                                <a:gd name="T52" fmla="*/ 388 w 702"/>
                                <a:gd name="T53" fmla="*/ 0 h 701"/>
                                <a:gd name="T54" fmla="*/ 456 w 702"/>
                                <a:gd name="T55" fmla="*/ 14 h 701"/>
                                <a:gd name="T56" fmla="*/ 518 w 702"/>
                                <a:gd name="T57" fmla="*/ 40 h 701"/>
                                <a:gd name="T58" fmla="*/ 575 w 702"/>
                                <a:gd name="T59" fmla="*/ 79 h 701"/>
                                <a:gd name="T60" fmla="*/ 623 w 702"/>
                                <a:gd name="T61" fmla="*/ 124 h 701"/>
                                <a:gd name="T62" fmla="*/ 660 w 702"/>
                                <a:gd name="T63" fmla="*/ 181 h 701"/>
                                <a:gd name="T64" fmla="*/ 685 w 702"/>
                                <a:gd name="T65" fmla="*/ 243 h 701"/>
                                <a:gd name="T66" fmla="*/ 699 w 702"/>
                                <a:gd name="T67" fmla="*/ 314 h 701"/>
                                <a:gd name="T68" fmla="*/ 702 w 702"/>
                                <a:gd name="T69" fmla="*/ 350 h 7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1">
                                  <a:moveTo>
                                    <a:pt x="702" y="350"/>
                                  </a:moveTo>
                                  <a:lnTo>
                                    <a:pt x="702" y="350"/>
                                  </a:lnTo>
                                  <a:lnTo>
                                    <a:pt x="699" y="384"/>
                                  </a:lnTo>
                                  <a:lnTo>
                                    <a:pt x="694" y="418"/>
                                  </a:lnTo>
                                  <a:lnTo>
                                    <a:pt x="685" y="452"/>
                                  </a:lnTo>
                                  <a:lnTo>
                                    <a:pt x="674" y="486"/>
                                  </a:lnTo>
                                  <a:lnTo>
                                    <a:pt x="660" y="514"/>
                                  </a:lnTo>
                                  <a:lnTo>
                                    <a:pt x="643" y="545"/>
                                  </a:lnTo>
                                  <a:lnTo>
                                    <a:pt x="623" y="571"/>
                                  </a:lnTo>
                                  <a:lnTo>
                                    <a:pt x="600" y="596"/>
                                  </a:lnTo>
                                  <a:lnTo>
                                    <a:pt x="575" y="619"/>
                                  </a:lnTo>
                                  <a:lnTo>
                                    <a:pt x="547" y="639"/>
                                  </a:lnTo>
                                  <a:lnTo>
                                    <a:pt x="518" y="655"/>
                                  </a:lnTo>
                                  <a:lnTo>
                                    <a:pt x="487" y="672"/>
                                  </a:lnTo>
                                  <a:lnTo>
                                    <a:pt x="456" y="684"/>
                                  </a:lnTo>
                                  <a:lnTo>
                                    <a:pt x="422" y="692"/>
                                  </a:lnTo>
                                  <a:lnTo>
                                    <a:pt x="388" y="698"/>
                                  </a:lnTo>
                                  <a:lnTo>
                                    <a:pt x="351" y="701"/>
                                  </a:lnTo>
                                  <a:lnTo>
                                    <a:pt x="314" y="698"/>
                                  </a:lnTo>
                                  <a:lnTo>
                                    <a:pt x="281" y="692"/>
                                  </a:lnTo>
                                  <a:lnTo>
                                    <a:pt x="247" y="684"/>
                                  </a:lnTo>
                                  <a:lnTo>
                                    <a:pt x="215" y="672"/>
                                  </a:lnTo>
                                  <a:lnTo>
                                    <a:pt x="184" y="655"/>
                                  </a:lnTo>
                                  <a:lnTo>
                                    <a:pt x="153" y="639"/>
                                  </a:lnTo>
                                  <a:lnTo>
                                    <a:pt x="128" y="619"/>
                                  </a:lnTo>
                                  <a:lnTo>
                                    <a:pt x="102" y="596"/>
                                  </a:lnTo>
                                  <a:lnTo>
                                    <a:pt x="80" y="571"/>
                                  </a:lnTo>
                                  <a:lnTo>
                                    <a:pt x="60" y="545"/>
                                  </a:lnTo>
                                  <a:lnTo>
                                    <a:pt x="43" y="514"/>
                                  </a:lnTo>
                                  <a:lnTo>
                                    <a:pt x="29" y="486"/>
                                  </a:lnTo>
                                  <a:lnTo>
                                    <a:pt x="17" y="452"/>
                                  </a:lnTo>
                                  <a:lnTo>
                                    <a:pt x="6" y="418"/>
                                  </a:lnTo>
                                  <a:lnTo>
                                    <a:pt x="3" y="384"/>
                                  </a:lnTo>
                                  <a:lnTo>
                                    <a:pt x="0" y="350"/>
                                  </a:lnTo>
                                  <a:lnTo>
                                    <a:pt x="3" y="314"/>
                                  </a:lnTo>
                                  <a:lnTo>
                                    <a:pt x="6" y="277"/>
                                  </a:lnTo>
                                  <a:lnTo>
                                    <a:pt x="17" y="243"/>
                                  </a:lnTo>
                                  <a:lnTo>
                                    <a:pt x="29" y="212"/>
                                  </a:lnTo>
                                  <a:lnTo>
                                    <a:pt x="43" y="181"/>
                                  </a:lnTo>
                                  <a:lnTo>
                                    <a:pt x="60" y="153"/>
                                  </a:lnTo>
                                  <a:lnTo>
                                    <a:pt x="80" y="124"/>
                                  </a:lnTo>
                                  <a:lnTo>
                                    <a:pt x="102" y="102"/>
                                  </a:lnTo>
                                  <a:lnTo>
                                    <a:pt x="128" y="79"/>
                                  </a:lnTo>
                                  <a:lnTo>
                                    <a:pt x="153" y="60"/>
                                  </a:lnTo>
                                  <a:lnTo>
                                    <a:pt x="184" y="40"/>
                                  </a:lnTo>
                                  <a:lnTo>
                                    <a:pt x="215" y="26"/>
                                  </a:lnTo>
                                  <a:lnTo>
                                    <a:pt x="247" y="14"/>
                                  </a:lnTo>
                                  <a:lnTo>
                                    <a:pt x="281" y="6"/>
                                  </a:lnTo>
                                  <a:lnTo>
                                    <a:pt x="314" y="0"/>
                                  </a:lnTo>
                                  <a:lnTo>
                                    <a:pt x="351" y="0"/>
                                  </a:lnTo>
                                  <a:lnTo>
                                    <a:pt x="388" y="0"/>
                                  </a:lnTo>
                                  <a:lnTo>
                                    <a:pt x="422" y="6"/>
                                  </a:lnTo>
                                  <a:lnTo>
                                    <a:pt x="456" y="14"/>
                                  </a:lnTo>
                                  <a:lnTo>
                                    <a:pt x="487" y="26"/>
                                  </a:lnTo>
                                  <a:lnTo>
                                    <a:pt x="518" y="40"/>
                                  </a:lnTo>
                                  <a:lnTo>
                                    <a:pt x="547" y="60"/>
                                  </a:lnTo>
                                  <a:lnTo>
                                    <a:pt x="575" y="79"/>
                                  </a:lnTo>
                                  <a:lnTo>
                                    <a:pt x="600" y="102"/>
                                  </a:lnTo>
                                  <a:lnTo>
                                    <a:pt x="623" y="124"/>
                                  </a:lnTo>
                                  <a:lnTo>
                                    <a:pt x="643" y="153"/>
                                  </a:lnTo>
                                  <a:lnTo>
                                    <a:pt x="660" y="181"/>
                                  </a:lnTo>
                                  <a:lnTo>
                                    <a:pt x="674" y="212"/>
                                  </a:lnTo>
                                  <a:lnTo>
                                    <a:pt x="685" y="243"/>
                                  </a:lnTo>
                                  <a:lnTo>
                                    <a:pt x="694" y="277"/>
                                  </a:lnTo>
                                  <a:lnTo>
                                    <a:pt x="699" y="314"/>
                                  </a:lnTo>
                                  <a:lnTo>
                                    <a:pt x="702" y="350"/>
                                  </a:lnTo>
                                  <a:close/>
                                </a:path>
                              </a:pathLst>
                            </a:custGeom>
                            <a:solidFill>
                              <a:srgbClr val="CCCCCC"/>
                            </a:solidFill>
                            <a:ln w="12">
                              <a:solidFill>
                                <a:srgbClr val="CCCCCC"/>
                              </a:solidFill>
                              <a:prstDash val="solid"/>
                              <a:round/>
                              <a:headEnd/>
                              <a:tailEnd/>
                            </a:ln>
                          </wps:spPr>
                          <wps:bodyPr rot="0" vert="horz" wrap="square" lIns="91440" tIns="45720" rIns="91440" bIns="45720" anchor="t" anchorCtr="0" upright="1">
                            <a:noAutofit/>
                          </wps:bodyPr>
                        </wps:wsp>
                        <wps:wsp>
                          <wps:cNvPr id="1941" name="Freeform 29"/>
                          <wps:cNvSpPr>
                            <a:spLocks/>
                          </wps:cNvSpPr>
                          <wps:spPr bwMode="auto">
                            <a:xfrm>
                              <a:off x="5823" y="4196"/>
                              <a:ext cx="702" cy="700"/>
                            </a:xfrm>
                            <a:custGeom>
                              <a:avLst/>
                              <a:gdLst>
                                <a:gd name="T0" fmla="*/ 702 w 702"/>
                                <a:gd name="T1" fmla="*/ 350 h 700"/>
                                <a:gd name="T2" fmla="*/ 694 w 702"/>
                                <a:gd name="T3" fmla="*/ 418 h 700"/>
                                <a:gd name="T4" fmla="*/ 674 w 702"/>
                                <a:gd name="T5" fmla="*/ 486 h 700"/>
                                <a:gd name="T6" fmla="*/ 643 w 702"/>
                                <a:gd name="T7" fmla="*/ 545 h 700"/>
                                <a:gd name="T8" fmla="*/ 600 w 702"/>
                                <a:gd name="T9" fmla="*/ 596 h 700"/>
                                <a:gd name="T10" fmla="*/ 547 w 702"/>
                                <a:gd name="T11" fmla="*/ 638 h 700"/>
                                <a:gd name="T12" fmla="*/ 487 w 702"/>
                                <a:gd name="T13" fmla="*/ 672 h 700"/>
                                <a:gd name="T14" fmla="*/ 422 w 702"/>
                                <a:gd name="T15" fmla="*/ 692 h 700"/>
                                <a:gd name="T16" fmla="*/ 351 w 702"/>
                                <a:gd name="T17" fmla="*/ 700 h 700"/>
                                <a:gd name="T18" fmla="*/ 315 w 702"/>
                                <a:gd name="T19" fmla="*/ 698 h 700"/>
                                <a:gd name="T20" fmla="*/ 247 w 702"/>
                                <a:gd name="T21" fmla="*/ 683 h 700"/>
                                <a:gd name="T22" fmla="*/ 184 w 702"/>
                                <a:gd name="T23" fmla="*/ 655 h 700"/>
                                <a:gd name="T24" fmla="*/ 128 w 702"/>
                                <a:gd name="T25" fmla="*/ 619 h 700"/>
                                <a:gd name="T26" fmla="*/ 80 w 702"/>
                                <a:gd name="T27" fmla="*/ 570 h 700"/>
                                <a:gd name="T28" fmla="*/ 43 w 702"/>
                                <a:gd name="T29" fmla="*/ 514 h 700"/>
                                <a:gd name="T30" fmla="*/ 17 w 702"/>
                                <a:gd name="T31" fmla="*/ 452 h 700"/>
                                <a:gd name="T32" fmla="*/ 3 w 702"/>
                                <a:gd name="T33" fmla="*/ 384 h 700"/>
                                <a:gd name="T34" fmla="*/ 0 w 702"/>
                                <a:gd name="T35" fmla="*/ 350 h 700"/>
                                <a:gd name="T36" fmla="*/ 6 w 702"/>
                                <a:gd name="T37" fmla="*/ 277 h 700"/>
                                <a:gd name="T38" fmla="*/ 29 w 702"/>
                                <a:gd name="T39" fmla="*/ 212 h 700"/>
                                <a:gd name="T40" fmla="*/ 60 w 702"/>
                                <a:gd name="T41" fmla="*/ 152 h 700"/>
                                <a:gd name="T42" fmla="*/ 102 w 702"/>
                                <a:gd name="T43" fmla="*/ 102 h 700"/>
                                <a:gd name="T44" fmla="*/ 153 w 702"/>
                                <a:gd name="T45" fmla="*/ 59 h 700"/>
                                <a:gd name="T46" fmla="*/ 215 w 702"/>
                                <a:gd name="T47" fmla="*/ 25 h 700"/>
                                <a:gd name="T48" fmla="*/ 281 w 702"/>
                                <a:gd name="T49" fmla="*/ 6 h 700"/>
                                <a:gd name="T50" fmla="*/ 351 w 702"/>
                                <a:gd name="T51" fmla="*/ 0 h 700"/>
                                <a:gd name="T52" fmla="*/ 388 w 702"/>
                                <a:gd name="T53" fmla="*/ 0 h 700"/>
                                <a:gd name="T54" fmla="*/ 456 w 702"/>
                                <a:gd name="T55" fmla="*/ 14 h 700"/>
                                <a:gd name="T56" fmla="*/ 518 w 702"/>
                                <a:gd name="T57" fmla="*/ 40 h 700"/>
                                <a:gd name="T58" fmla="*/ 575 w 702"/>
                                <a:gd name="T59" fmla="*/ 79 h 700"/>
                                <a:gd name="T60" fmla="*/ 623 w 702"/>
                                <a:gd name="T61" fmla="*/ 124 h 700"/>
                                <a:gd name="T62" fmla="*/ 660 w 702"/>
                                <a:gd name="T63" fmla="*/ 181 h 700"/>
                                <a:gd name="T64" fmla="*/ 685 w 702"/>
                                <a:gd name="T65" fmla="*/ 243 h 700"/>
                                <a:gd name="T66" fmla="*/ 699 w 702"/>
                                <a:gd name="T67" fmla="*/ 313 h 700"/>
                                <a:gd name="T68" fmla="*/ 702 w 702"/>
                                <a:gd name="T69" fmla="*/ 350 h 7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0">
                                  <a:moveTo>
                                    <a:pt x="702" y="350"/>
                                  </a:moveTo>
                                  <a:lnTo>
                                    <a:pt x="702" y="350"/>
                                  </a:lnTo>
                                  <a:lnTo>
                                    <a:pt x="699" y="384"/>
                                  </a:lnTo>
                                  <a:lnTo>
                                    <a:pt x="694" y="418"/>
                                  </a:lnTo>
                                  <a:lnTo>
                                    <a:pt x="685" y="452"/>
                                  </a:lnTo>
                                  <a:lnTo>
                                    <a:pt x="674" y="486"/>
                                  </a:lnTo>
                                  <a:lnTo>
                                    <a:pt x="660" y="514"/>
                                  </a:lnTo>
                                  <a:lnTo>
                                    <a:pt x="643" y="545"/>
                                  </a:lnTo>
                                  <a:lnTo>
                                    <a:pt x="623" y="570"/>
                                  </a:lnTo>
                                  <a:lnTo>
                                    <a:pt x="600" y="596"/>
                                  </a:lnTo>
                                  <a:lnTo>
                                    <a:pt x="575" y="619"/>
                                  </a:lnTo>
                                  <a:lnTo>
                                    <a:pt x="547" y="638"/>
                                  </a:lnTo>
                                  <a:lnTo>
                                    <a:pt x="518" y="655"/>
                                  </a:lnTo>
                                  <a:lnTo>
                                    <a:pt x="487" y="672"/>
                                  </a:lnTo>
                                  <a:lnTo>
                                    <a:pt x="456" y="683"/>
                                  </a:lnTo>
                                  <a:lnTo>
                                    <a:pt x="422" y="692"/>
                                  </a:lnTo>
                                  <a:lnTo>
                                    <a:pt x="388" y="698"/>
                                  </a:lnTo>
                                  <a:lnTo>
                                    <a:pt x="351" y="700"/>
                                  </a:lnTo>
                                  <a:lnTo>
                                    <a:pt x="315" y="698"/>
                                  </a:lnTo>
                                  <a:lnTo>
                                    <a:pt x="281" y="692"/>
                                  </a:lnTo>
                                  <a:lnTo>
                                    <a:pt x="247" y="683"/>
                                  </a:lnTo>
                                  <a:lnTo>
                                    <a:pt x="215" y="672"/>
                                  </a:lnTo>
                                  <a:lnTo>
                                    <a:pt x="184" y="655"/>
                                  </a:lnTo>
                                  <a:lnTo>
                                    <a:pt x="153" y="638"/>
                                  </a:lnTo>
                                  <a:lnTo>
                                    <a:pt x="128" y="619"/>
                                  </a:lnTo>
                                  <a:lnTo>
                                    <a:pt x="102" y="596"/>
                                  </a:lnTo>
                                  <a:lnTo>
                                    <a:pt x="80" y="570"/>
                                  </a:lnTo>
                                  <a:lnTo>
                                    <a:pt x="60" y="545"/>
                                  </a:lnTo>
                                  <a:lnTo>
                                    <a:pt x="43" y="514"/>
                                  </a:lnTo>
                                  <a:lnTo>
                                    <a:pt x="29" y="486"/>
                                  </a:lnTo>
                                  <a:lnTo>
                                    <a:pt x="17" y="452"/>
                                  </a:lnTo>
                                  <a:lnTo>
                                    <a:pt x="6" y="418"/>
                                  </a:lnTo>
                                  <a:lnTo>
                                    <a:pt x="3" y="384"/>
                                  </a:lnTo>
                                  <a:lnTo>
                                    <a:pt x="0" y="350"/>
                                  </a:lnTo>
                                  <a:lnTo>
                                    <a:pt x="3" y="313"/>
                                  </a:lnTo>
                                  <a:lnTo>
                                    <a:pt x="6" y="277"/>
                                  </a:lnTo>
                                  <a:lnTo>
                                    <a:pt x="17" y="243"/>
                                  </a:lnTo>
                                  <a:lnTo>
                                    <a:pt x="29" y="212"/>
                                  </a:lnTo>
                                  <a:lnTo>
                                    <a:pt x="43" y="181"/>
                                  </a:lnTo>
                                  <a:lnTo>
                                    <a:pt x="60" y="152"/>
                                  </a:lnTo>
                                  <a:lnTo>
                                    <a:pt x="80" y="124"/>
                                  </a:lnTo>
                                  <a:lnTo>
                                    <a:pt x="102" y="102"/>
                                  </a:lnTo>
                                  <a:lnTo>
                                    <a:pt x="128" y="79"/>
                                  </a:lnTo>
                                  <a:lnTo>
                                    <a:pt x="153" y="59"/>
                                  </a:lnTo>
                                  <a:lnTo>
                                    <a:pt x="184" y="40"/>
                                  </a:lnTo>
                                  <a:lnTo>
                                    <a:pt x="215" y="25"/>
                                  </a:lnTo>
                                  <a:lnTo>
                                    <a:pt x="247" y="14"/>
                                  </a:lnTo>
                                  <a:lnTo>
                                    <a:pt x="281" y="6"/>
                                  </a:lnTo>
                                  <a:lnTo>
                                    <a:pt x="315" y="0"/>
                                  </a:lnTo>
                                  <a:lnTo>
                                    <a:pt x="351" y="0"/>
                                  </a:lnTo>
                                  <a:lnTo>
                                    <a:pt x="388" y="0"/>
                                  </a:lnTo>
                                  <a:lnTo>
                                    <a:pt x="422" y="6"/>
                                  </a:lnTo>
                                  <a:lnTo>
                                    <a:pt x="456" y="14"/>
                                  </a:lnTo>
                                  <a:lnTo>
                                    <a:pt x="487" y="25"/>
                                  </a:lnTo>
                                  <a:lnTo>
                                    <a:pt x="518" y="40"/>
                                  </a:lnTo>
                                  <a:lnTo>
                                    <a:pt x="547" y="59"/>
                                  </a:lnTo>
                                  <a:lnTo>
                                    <a:pt x="575" y="79"/>
                                  </a:lnTo>
                                  <a:lnTo>
                                    <a:pt x="600" y="102"/>
                                  </a:lnTo>
                                  <a:lnTo>
                                    <a:pt x="623" y="124"/>
                                  </a:lnTo>
                                  <a:lnTo>
                                    <a:pt x="643" y="152"/>
                                  </a:lnTo>
                                  <a:lnTo>
                                    <a:pt x="660" y="181"/>
                                  </a:lnTo>
                                  <a:lnTo>
                                    <a:pt x="674" y="212"/>
                                  </a:lnTo>
                                  <a:lnTo>
                                    <a:pt x="685" y="243"/>
                                  </a:lnTo>
                                  <a:lnTo>
                                    <a:pt x="694" y="277"/>
                                  </a:lnTo>
                                  <a:lnTo>
                                    <a:pt x="699" y="313"/>
                                  </a:lnTo>
                                  <a:lnTo>
                                    <a:pt x="702" y="350"/>
                                  </a:lnTo>
                                  <a:close/>
                                </a:path>
                              </a:pathLst>
                            </a:custGeom>
                            <a:solidFill>
                              <a:srgbClr val="FFFFCC"/>
                            </a:solidFill>
                            <a:ln w="12">
                              <a:solidFill>
                                <a:srgbClr val="990033"/>
                              </a:solidFill>
                              <a:prstDash val="solid"/>
                              <a:round/>
                              <a:headEnd/>
                              <a:tailEnd/>
                            </a:ln>
                          </wps:spPr>
                          <wps:bodyPr rot="0" vert="horz" wrap="square" lIns="91440" tIns="45720" rIns="91440" bIns="45720" anchor="t" anchorCtr="0" upright="1">
                            <a:noAutofit/>
                          </wps:bodyPr>
                        </wps:wsp>
                        <wps:wsp>
                          <wps:cNvPr id="1942" name="Line 30"/>
                          <wps:cNvCnPr>
                            <a:cxnSpLocks noChangeShapeType="1"/>
                          </wps:cNvCnPr>
                          <wps:spPr bwMode="auto">
                            <a:xfrm>
                              <a:off x="5888" y="4673"/>
                              <a:ext cx="581" cy="0"/>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943" name="Line 31"/>
                          <wps:cNvCnPr>
                            <a:cxnSpLocks noChangeShapeType="1"/>
                          </wps:cNvCnPr>
                          <wps:spPr bwMode="auto">
                            <a:xfrm>
                              <a:off x="6180" y="4543"/>
                              <a:ext cx="0" cy="345"/>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944" name="Freeform 32"/>
                          <wps:cNvSpPr>
                            <a:spLocks/>
                          </wps:cNvSpPr>
                          <wps:spPr bwMode="auto">
                            <a:xfrm>
                              <a:off x="6041" y="4312"/>
                              <a:ext cx="272" cy="265"/>
                            </a:xfrm>
                            <a:custGeom>
                              <a:avLst/>
                              <a:gdLst>
                                <a:gd name="T0" fmla="*/ 272 w 272"/>
                                <a:gd name="T1" fmla="*/ 133 h 265"/>
                                <a:gd name="T2" fmla="*/ 272 w 272"/>
                                <a:gd name="T3" fmla="*/ 133 h 265"/>
                                <a:gd name="T4" fmla="*/ 269 w 272"/>
                                <a:gd name="T5" fmla="*/ 158 h 265"/>
                                <a:gd name="T6" fmla="*/ 261 w 272"/>
                                <a:gd name="T7" fmla="*/ 183 h 265"/>
                                <a:gd name="T8" fmla="*/ 249 w 272"/>
                                <a:gd name="T9" fmla="*/ 206 h 265"/>
                                <a:gd name="T10" fmla="*/ 232 w 272"/>
                                <a:gd name="T11" fmla="*/ 226 h 265"/>
                                <a:gd name="T12" fmla="*/ 213 w 272"/>
                                <a:gd name="T13" fmla="*/ 243 h 265"/>
                                <a:gd name="T14" fmla="*/ 190 w 272"/>
                                <a:gd name="T15" fmla="*/ 254 h 265"/>
                                <a:gd name="T16" fmla="*/ 164 w 272"/>
                                <a:gd name="T17" fmla="*/ 262 h 265"/>
                                <a:gd name="T18" fmla="*/ 139 w 272"/>
                                <a:gd name="T19" fmla="*/ 265 h 265"/>
                                <a:gd name="T20" fmla="*/ 139 w 272"/>
                                <a:gd name="T21" fmla="*/ 265 h 265"/>
                                <a:gd name="T22" fmla="*/ 111 w 272"/>
                                <a:gd name="T23" fmla="*/ 262 h 265"/>
                                <a:gd name="T24" fmla="*/ 85 w 272"/>
                                <a:gd name="T25" fmla="*/ 254 h 265"/>
                                <a:gd name="T26" fmla="*/ 63 w 272"/>
                                <a:gd name="T27" fmla="*/ 243 h 265"/>
                                <a:gd name="T28" fmla="*/ 40 w 272"/>
                                <a:gd name="T29" fmla="*/ 226 h 265"/>
                                <a:gd name="T30" fmla="*/ 23 w 272"/>
                                <a:gd name="T31" fmla="*/ 206 h 265"/>
                                <a:gd name="T32" fmla="*/ 12 w 272"/>
                                <a:gd name="T33" fmla="*/ 183 h 265"/>
                                <a:gd name="T34" fmla="*/ 3 w 272"/>
                                <a:gd name="T35" fmla="*/ 158 h 265"/>
                                <a:gd name="T36" fmla="*/ 0 w 272"/>
                                <a:gd name="T37" fmla="*/ 133 h 265"/>
                                <a:gd name="T38" fmla="*/ 0 w 272"/>
                                <a:gd name="T39" fmla="*/ 133 h 265"/>
                                <a:gd name="T40" fmla="*/ 3 w 272"/>
                                <a:gd name="T41" fmla="*/ 104 h 265"/>
                                <a:gd name="T42" fmla="*/ 12 w 272"/>
                                <a:gd name="T43" fmla="*/ 79 h 265"/>
                                <a:gd name="T44" fmla="*/ 23 w 272"/>
                                <a:gd name="T45" fmla="*/ 56 h 265"/>
                                <a:gd name="T46" fmla="*/ 40 w 272"/>
                                <a:gd name="T47" fmla="*/ 36 h 265"/>
                                <a:gd name="T48" fmla="*/ 63 w 272"/>
                                <a:gd name="T49" fmla="*/ 20 h 265"/>
                                <a:gd name="T50" fmla="*/ 85 w 272"/>
                                <a:gd name="T51" fmla="*/ 8 h 265"/>
                                <a:gd name="T52" fmla="*/ 111 w 272"/>
                                <a:gd name="T53" fmla="*/ 0 h 265"/>
                                <a:gd name="T54" fmla="*/ 139 w 272"/>
                                <a:gd name="T55" fmla="*/ 0 h 265"/>
                                <a:gd name="T56" fmla="*/ 139 w 272"/>
                                <a:gd name="T57" fmla="*/ 0 h 265"/>
                                <a:gd name="T58" fmla="*/ 164 w 272"/>
                                <a:gd name="T59" fmla="*/ 0 h 265"/>
                                <a:gd name="T60" fmla="*/ 190 w 272"/>
                                <a:gd name="T61" fmla="*/ 8 h 265"/>
                                <a:gd name="T62" fmla="*/ 213 w 272"/>
                                <a:gd name="T63" fmla="*/ 20 h 265"/>
                                <a:gd name="T64" fmla="*/ 232 w 272"/>
                                <a:gd name="T65" fmla="*/ 36 h 265"/>
                                <a:gd name="T66" fmla="*/ 249 w 272"/>
                                <a:gd name="T67" fmla="*/ 56 h 265"/>
                                <a:gd name="T68" fmla="*/ 261 w 272"/>
                                <a:gd name="T69" fmla="*/ 79 h 265"/>
                                <a:gd name="T70" fmla="*/ 269 w 272"/>
                                <a:gd name="T71" fmla="*/ 104 h 265"/>
                                <a:gd name="T72" fmla="*/ 272 w 272"/>
                                <a:gd name="T73" fmla="*/ 133 h 265"/>
                                <a:gd name="T74" fmla="*/ 272 w 272"/>
                                <a:gd name="T75" fmla="*/ 133 h 26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2" h="265">
                                  <a:moveTo>
                                    <a:pt x="272" y="133"/>
                                  </a:moveTo>
                                  <a:lnTo>
                                    <a:pt x="272" y="133"/>
                                  </a:lnTo>
                                  <a:lnTo>
                                    <a:pt x="269" y="158"/>
                                  </a:lnTo>
                                  <a:lnTo>
                                    <a:pt x="261" y="183"/>
                                  </a:lnTo>
                                  <a:lnTo>
                                    <a:pt x="249" y="206"/>
                                  </a:lnTo>
                                  <a:lnTo>
                                    <a:pt x="232" y="226"/>
                                  </a:lnTo>
                                  <a:lnTo>
                                    <a:pt x="213" y="243"/>
                                  </a:lnTo>
                                  <a:lnTo>
                                    <a:pt x="190" y="254"/>
                                  </a:lnTo>
                                  <a:lnTo>
                                    <a:pt x="164" y="262"/>
                                  </a:lnTo>
                                  <a:lnTo>
                                    <a:pt x="139" y="265"/>
                                  </a:lnTo>
                                  <a:lnTo>
                                    <a:pt x="111" y="262"/>
                                  </a:lnTo>
                                  <a:lnTo>
                                    <a:pt x="85" y="254"/>
                                  </a:lnTo>
                                  <a:lnTo>
                                    <a:pt x="63" y="243"/>
                                  </a:lnTo>
                                  <a:lnTo>
                                    <a:pt x="40" y="226"/>
                                  </a:lnTo>
                                  <a:lnTo>
                                    <a:pt x="23" y="206"/>
                                  </a:lnTo>
                                  <a:lnTo>
                                    <a:pt x="12" y="183"/>
                                  </a:lnTo>
                                  <a:lnTo>
                                    <a:pt x="3" y="158"/>
                                  </a:lnTo>
                                  <a:lnTo>
                                    <a:pt x="0" y="133"/>
                                  </a:lnTo>
                                  <a:lnTo>
                                    <a:pt x="3" y="104"/>
                                  </a:lnTo>
                                  <a:lnTo>
                                    <a:pt x="12" y="79"/>
                                  </a:lnTo>
                                  <a:lnTo>
                                    <a:pt x="23" y="56"/>
                                  </a:lnTo>
                                  <a:lnTo>
                                    <a:pt x="40" y="36"/>
                                  </a:lnTo>
                                  <a:lnTo>
                                    <a:pt x="63" y="20"/>
                                  </a:lnTo>
                                  <a:lnTo>
                                    <a:pt x="85" y="8"/>
                                  </a:lnTo>
                                  <a:lnTo>
                                    <a:pt x="111" y="0"/>
                                  </a:lnTo>
                                  <a:lnTo>
                                    <a:pt x="139" y="0"/>
                                  </a:lnTo>
                                  <a:lnTo>
                                    <a:pt x="164" y="0"/>
                                  </a:lnTo>
                                  <a:lnTo>
                                    <a:pt x="190" y="8"/>
                                  </a:lnTo>
                                  <a:lnTo>
                                    <a:pt x="213" y="20"/>
                                  </a:lnTo>
                                  <a:lnTo>
                                    <a:pt x="232" y="36"/>
                                  </a:lnTo>
                                  <a:lnTo>
                                    <a:pt x="249" y="56"/>
                                  </a:lnTo>
                                  <a:lnTo>
                                    <a:pt x="261" y="79"/>
                                  </a:lnTo>
                                  <a:lnTo>
                                    <a:pt x="269" y="104"/>
                                  </a:lnTo>
                                  <a:lnTo>
                                    <a:pt x="272" y="133"/>
                                  </a:lnTo>
                                  <a:close/>
                                </a:path>
                              </a:pathLst>
                            </a:custGeom>
                            <a:solidFill>
                              <a:srgbClr val="CCFFFF"/>
                            </a:solidFill>
                            <a:ln w="12">
                              <a:solidFill>
                                <a:srgbClr val="990033"/>
                              </a:solidFill>
                              <a:prstDash val="solid"/>
                              <a:round/>
                              <a:headEnd/>
                              <a:tailEnd/>
                            </a:ln>
                          </wps:spPr>
                          <wps:bodyPr rot="0" vert="horz" wrap="square" lIns="91440" tIns="45720" rIns="91440" bIns="45720" anchor="t" anchorCtr="0" upright="1">
                            <a:noAutofit/>
                          </wps:bodyPr>
                        </wps:wsp>
                        <wps:wsp>
                          <wps:cNvPr id="1945" name="Freeform 33"/>
                          <wps:cNvSpPr>
                            <a:spLocks/>
                          </wps:cNvSpPr>
                          <wps:spPr bwMode="auto">
                            <a:xfrm>
                              <a:off x="6157" y="4385"/>
                              <a:ext cx="153" cy="181"/>
                            </a:xfrm>
                            <a:custGeom>
                              <a:avLst/>
                              <a:gdLst>
                                <a:gd name="T0" fmla="*/ 0 w 153"/>
                                <a:gd name="T1" fmla="*/ 181 h 181"/>
                                <a:gd name="T2" fmla="*/ 153 w 153"/>
                                <a:gd name="T3" fmla="*/ 11 h 181"/>
                                <a:gd name="T4" fmla="*/ 142 w 153"/>
                                <a:gd name="T5" fmla="*/ 0 h 181"/>
                                <a:gd name="T6" fmla="*/ 0 w 153"/>
                                <a:gd name="T7" fmla="*/ 181 h 181"/>
                                <a:gd name="T8" fmla="*/ 0 w 153"/>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3" h="181">
                                  <a:moveTo>
                                    <a:pt x="0" y="181"/>
                                  </a:moveTo>
                                  <a:lnTo>
                                    <a:pt x="153" y="11"/>
                                  </a:lnTo>
                                  <a:lnTo>
                                    <a:pt x="142"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6" name="Freeform 34"/>
                          <wps:cNvSpPr>
                            <a:spLocks/>
                          </wps:cNvSpPr>
                          <wps:spPr bwMode="auto">
                            <a:xfrm>
                              <a:off x="6087" y="4346"/>
                              <a:ext cx="96" cy="93"/>
                            </a:xfrm>
                            <a:custGeom>
                              <a:avLst/>
                              <a:gdLst>
                                <a:gd name="T0" fmla="*/ 0 w 96"/>
                                <a:gd name="T1" fmla="*/ 93 h 93"/>
                                <a:gd name="T2" fmla="*/ 0 w 96"/>
                                <a:gd name="T3" fmla="*/ 93 h 93"/>
                                <a:gd name="T4" fmla="*/ 2 w 96"/>
                                <a:gd name="T5" fmla="*/ 73 h 93"/>
                                <a:gd name="T6" fmla="*/ 8 w 96"/>
                                <a:gd name="T7" fmla="*/ 56 h 93"/>
                                <a:gd name="T8" fmla="*/ 17 w 96"/>
                                <a:gd name="T9" fmla="*/ 39 h 93"/>
                                <a:gd name="T10" fmla="*/ 28 w 96"/>
                                <a:gd name="T11" fmla="*/ 25 h 93"/>
                                <a:gd name="T12" fmla="*/ 42 w 96"/>
                                <a:gd name="T13" fmla="*/ 14 h 93"/>
                                <a:gd name="T14" fmla="*/ 59 w 96"/>
                                <a:gd name="T15" fmla="*/ 5 h 93"/>
                                <a:gd name="T16" fmla="*/ 76 w 96"/>
                                <a:gd name="T17" fmla="*/ 0 h 93"/>
                                <a:gd name="T18" fmla="*/ 96 w 96"/>
                                <a:gd name="T19" fmla="*/ 0 h 9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6" h="93">
                                  <a:moveTo>
                                    <a:pt x="0" y="93"/>
                                  </a:moveTo>
                                  <a:lnTo>
                                    <a:pt x="0" y="93"/>
                                  </a:lnTo>
                                  <a:lnTo>
                                    <a:pt x="2" y="73"/>
                                  </a:lnTo>
                                  <a:lnTo>
                                    <a:pt x="8" y="56"/>
                                  </a:lnTo>
                                  <a:lnTo>
                                    <a:pt x="17" y="39"/>
                                  </a:lnTo>
                                  <a:lnTo>
                                    <a:pt x="28" y="25"/>
                                  </a:lnTo>
                                  <a:lnTo>
                                    <a:pt x="42" y="14"/>
                                  </a:lnTo>
                                  <a:lnTo>
                                    <a:pt x="59" y="5"/>
                                  </a:lnTo>
                                  <a:lnTo>
                                    <a:pt x="76" y="0"/>
                                  </a:lnTo>
                                  <a:lnTo>
                                    <a:pt x="96" y="0"/>
                                  </a:lnTo>
                                </a:path>
                              </a:pathLst>
                            </a:custGeom>
                            <a:noFill/>
                            <a:ln w="1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47" name="Rectangle 36"/>
                        <wps:cNvSpPr>
                          <a:spLocks noChangeArrowheads="1"/>
                        </wps:cNvSpPr>
                        <wps:spPr bwMode="auto">
                          <a:xfrm>
                            <a:off x="3460750" y="3182620"/>
                            <a:ext cx="8693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95D54" w14:textId="77777777" w:rsidR="00AA0A19" w:rsidRDefault="00AA0A19" w:rsidP="00155B4E">
                              <w:r>
                                <w:rPr>
                                  <w:rFonts w:ascii="Verdana" w:hAnsi="Verdana" w:cs="Verdana"/>
                                  <w:color w:val="000000"/>
                                  <w:sz w:val="10"/>
                                  <w:szCs w:val="10"/>
                                  <w:lang w:val="en-US"/>
                                </w:rPr>
                                <w:t xml:space="preserve"> : MSA dispatch application</w:t>
                              </w:r>
                            </w:p>
                          </w:txbxContent>
                        </wps:txbx>
                        <wps:bodyPr rot="0" vert="horz" wrap="none" lIns="0" tIns="0" rIns="0" bIns="0" anchor="t" anchorCtr="0" upright="1">
                          <a:spAutoFit/>
                        </wps:bodyPr>
                      </wps:wsp>
                      <wps:wsp>
                        <wps:cNvPr id="1948" name="Line 37"/>
                        <wps:cNvCnPr>
                          <a:cxnSpLocks noChangeShapeType="1"/>
                        </wps:cNvCnPr>
                        <wps:spPr bwMode="auto">
                          <a:xfrm>
                            <a:off x="3451225" y="3298190"/>
                            <a:ext cx="95758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49" name="Group 45"/>
                        <wpg:cNvGrpSpPr>
                          <a:grpSpLocks/>
                        </wpg:cNvGrpSpPr>
                        <wpg:grpSpPr bwMode="auto">
                          <a:xfrm>
                            <a:off x="1153160" y="2686050"/>
                            <a:ext cx="467360" cy="462280"/>
                            <a:chOff x="1816" y="4230"/>
                            <a:chExt cx="736" cy="728"/>
                          </a:xfrm>
                        </wpg:grpSpPr>
                        <wps:wsp>
                          <wps:cNvPr id="1950" name="Freeform 38"/>
                          <wps:cNvSpPr>
                            <a:spLocks/>
                          </wps:cNvSpPr>
                          <wps:spPr bwMode="auto">
                            <a:xfrm>
                              <a:off x="1850" y="4258"/>
                              <a:ext cx="702" cy="700"/>
                            </a:xfrm>
                            <a:custGeom>
                              <a:avLst/>
                              <a:gdLst>
                                <a:gd name="T0" fmla="*/ 702 w 702"/>
                                <a:gd name="T1" fmla="*/ 350 h 700"/>
                                <a:gd name="T2" fmla="*/ 693 w 702"/>
                                <a:gd name="T3" fmla="*/ 418 h 700"/>
                                <a:gd name="T4" fmla="*/ 673 w 702"/>
                                <a:gd name="T5" fmla="*/ 486 h 700"/>
                                <a:gd name="T6" fmla="*/ 642 w 702"/>
                                <a:gd name="T7" fmla="*/ 545 h 700"/>
                                <a:gd name="T8" fmla="*/ 600 w 702"/>
                                <a:gd name="T9" fmla="*/ 596 h 700"/>
                                <a:gd name="T10" fmla="*/ 546 w 702"/>
                                <a:gd name="T11" fmla="*/ 638 h 700"/>
                                <a:gd name="T12" fmla="*/ 487 w 702"/>
                                <a:gd name="T13" fmla="*/ 672 h 700"/>
                                <a:gd name="T14" fmla="*/ 421 w 702"/>
                                <a:gd name="T15" fmla="*/ 692 h 700"/>
                                <a:gd name="T16" fmla="*/ 351 w 702"/>
                                <a:gd name="T17" fmla="*/ 700 h 700"/>
                                <a:gd name="T18" fmla="*/ 314 w 702"/>
                                <a:gd name="T19" fmla="*/ 698 h 700"/>
                                <a:gd name="T20" fmla="*/ 246 w 702"/>
                                <a:gd name="T21" fmla="*/ 683 h 700"/>
                                <a:gd name="T22" fmla="*/ 184 w 702"/>
                                <a:gd name="T23" fmla="*/ 655 h 700"/>
                                <a:gd name="T24" fmla="*/ 127 w 702"/>
                                <a:gd name="T25" fmla="*/ 619 h 700"/>
                                <a:gd name="T26" fmla="*/ 79 w 702"/>
                                <a:gd name="T27" fmla="*/ 570 h 700"/>
                                <a:gd name="T28" fmla="*/ 42 w 702"/>
                                <a:gd name="T29" fmla="*/ 514 h 700"/>
                                <a:gd name="T30" fmla="*/ 17 w 702"/>
                                <a:gd name="T31" fmla="*/ 452 h 700"/>
                                <a:gd name="T32" fmla="*/ 3 w 702"/>
                                <a:gd name="T33" fmla="*/ 384 h 700"/>
                                <a:gd name="T34" fmla="*/ 0 w 702"/>
                                <a:gd name="T35" fmla="*/ 350 h 700"/>
                                <a:gd name="T36" fmla="*/ 5 w 702"/>
                                <a:gd name="T37" fmla="*/ 277 h 700"/>
                                <a:gd name="T38" fmla="*/ 28 w 702"/>
                                <a:gd name="T39" fmla="*/ 212 h 700"/>
                                <a:gd name="T40" fmla="*/ 59 w 702"/>
                                <a:gd name="T41" fmla="*/ 152 h 700"/>
                                <a:gd name="T42" fmla="*/ 102 w 702"/>
                                <a:gd name="T43" fmla="*/ 102 h 700"/>
                                <a:gd name="T44" fmla="*/ 153 w 702"/>
                                <a:gd name="T45" fmla="*/ 59 h 700"/>
                                <a:gd name="T46" fmla="*/ 215 w 702"/>
                                <a:gd name="T47" fmla="*/ 25 h 700"/>
                                <a:gd name="T48" fmla="*/ 280 w 702"/>
                                <a:gd name="T49" fmla="*/ 6 h 700"/>
                                <a:gd name="T50" fmla="*/ 351 w 702"/>
                                <a:gd name="T51" fmla="*/ 0 h 700"/>
                                <a:gd name="T52" fmla="*/ 387 w 702"/>
                                <a:gd name="T53" fmla="*/ 0 h 700"/>
                                <a:gd name="T54" fmla="*/ 455 w 702"/>
                                <a:gd name="T55" fmla="*/ 14 h 700"/>
                                <a:gd name="T56" fmla="*/ 518 w 702"/>
                                <a:gd name="T57" fmla="*/ 39 h 700"/>
                                <a:gd name="T58" fmla="*/ 574 w 702"/>
                                <a:gd name="T59" fmla="*/ 79 h 700"/>
                                <a:gd name="T60" fmla="*/ 622 w 702"/>
                                <a:gd name="T61" fmla="*/ 124 h 700"/>
                                <a:gd name="T62" fmla="*/ 659 w 702"/>
                                <a:gd name="T63" fmla="*/ 181 h 700"/>
                                <a:gd name="T64" fmla="*/ 685 w 702"/>
                                <a:gd name="T65" fmla="*/ 243 h 700"/>
                                <a:gd name="T66" fmla="*/ 699 w 702"/>
                                <a:gd name="T67" fmla="*/ 313 h 700"/>
                                <a:gd name="T68" fmla="*/ 702 w 702"/>
                                <a:gd name="T69" fmla="*/ 350 h 7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0">
                                  <a:moveTo>
                                    <a:pt x="702" y="350"/>
                                  </a:moveTo>
                                  <a:lnTo>
                                    <a:pt x="702" y="350"/>
                                  </a:lnTo>
                                  <a:lnTo>
                                    <a:pt x="699" y="384"/>
                                  </a:lnTo>
                                  <a:lnTo>
                                    <a:pt x="693" y="418"/>
                                  </a:lnTo>
                                  <a:lnTo>
                                    <a:pt x="685" y="452"/>
                                  </a:lnTo>
                                  <a:lnTo>
                                    <a:pt x="673" y="486"/>
                                  </a:lnTo>
                                  <a:lnTo>
                                    <a:pt x="659" y="514"/>
                                  </a:lnTo>
                                  <a:lnTo>
                                    <a:pt x="642" y="545"/>
                                  </a:lnTo>
                                  <a:lnTo>
                                    <a:pt x="622" y="570"/>
                                  </a:lnTo>
                                  <a:lnTo>
                                    <a:pt x="600" y="596"/>
                                  </a:lnTo>
                                  <a:lnTo>
                                    <a:pt x="574" y="619"/>
                                  </a:lnTo>
                                  <a:lnTo>
                                    <a:pt x="546" y="638"/>
                                  </a:lnTo>
                                  <a:lnTo>
                                    <a:pt x="518" y="655"/>
                                  </a:lnTo>
                                  <a:lnTo>
                                    <a:pt x="487" y="672"/>
                                  </a:lnTo>
                                  <a:lnTo>
                                    <a:pt x="455" y="683"/>
                                  </a:lnTo>
                                  <a:lnTo>
                                    <a:pt x="421" y="692"/>
                                  </a:lnTo>
                                  <a:lnTo>
                                    <a:pt x="387" y="698"/>
                                  </a:lnTo>
                                  <a:lnTo>
                                    <a:pt x="351" y="700"/>
                                  </a:lnTo>
                                  <a:lnTo>
                                    <a:pt x="314" y="698"/>
                                  </a:lnTo>
                                  <a:lnTo>
                                    <a:pt x="280" y="692"/>
                                  </a:lnTo>
                                  <a:lnTo>
                                    <a:pt x="246" y="683"/>
                                  </a:lnTo>
                                  <a:lnTo>
                                    <a:pt x="215" y="672"/>
                                  </a:lnTo>
                                  <a:lnTo>
                                    <a:pt x="184" y="655"/>
                                  </a:lnTo>
                                  <a:lnTo>
                                    <a:pt x="153" y="638"/>
                                  </a:lnTo>
                                  <a:lnTo>
                                    <a:pt x="127" y="619"/>
                                  </a:lnTo>
                                  <a:lnTo>
                                    <a:pt x="102" y="596"/>
                                  </a:lnTo>
                                  <a:lnTo>
                                    <a:pt x="79" y="570"/>
                                  </a:lnTo>
                                  <a:lnTo>
                                    <a:pt x="59" y="545"/>
                                  </a:lnTo>
                                  <a:lnTo>
                                    <a:pt x="42" y="514"/>
                                  </a:lnTo>
                                  <a:lnTo>
                                    <a:pt x="28" y="486"/>
                                  </a:lnTo>
                                  <a:lnTo>
                                    <a:pt x="17" y="452"/>
                                  </a:lnTo>
                                  <a:lnTo>
                                    <a:pt x="5" y="418"/>
                                  </a:lnTo>
                                  <a:lnTo>
                                    <a:pt x="3" y="384"/>
                                  </a:lnTo>
                                  <a:lnTo>
                                    <a:pt x="0" y="350"/>
                                  </a:lnTo>
                                  <a:lnTo>
                                    <a:pt x="3" y="313"/>
                                  </a:lnTo>
                                  <a:lnTo>
                                    <a:pt x="5" y="277"/>
                                  </a:lnTo>
                                  <a:lnTo>
                                    <a:pt x="17" y="243"/>
                                  </a:lnTo>
                                  <a:lnTo>
                                    <a:pt x="28" y="212"/>
                                  </a:lnTo>
                                  <a:lnTo>
                                    <a:pt x="42" y="181"/>
                                  </a:lnTo>
                                  <a:lnTo>
                                    <a:pt x="59" y="152"/>
                                  </a:lnTo>
                                  <a:lnTo>
                                    <a:pt x="79" y="124"/>
                                  </a:lnTo>
                                  <a:lnTo>
                                    <a:pt x="102" y="102"/>
                                  </a:lnTo>
                                  <a:lnTo>
                                    <a:pt x="127" y="79"/>
                                  </a:lnTo>
                                  <a:lnTo>
                                    <a:pt x="153" y="59"/>
                                  </a:lnTo>
                                  <a:lnTo>
                                    <a:pt x="184" y="39"/>
                                  </a:lnTo>
                                  <a:lnTo>
                                    <a:pt x="215" y="25"/>
                                  </a:lnTo>
                                  <a:lnTo>
                                    <a:pt x="246" y="14"/>
                                  </a:lnTo>
                                  <a:lnTo>
                                    <a:pt x="280" y="6"/>
                                  </a:lnTo>
                                  <a:lnTo>
                                    <a:pt x="314" y="0"/>
                                  </a:lnTo>
                                  <a:lnTo>
                                    <a:pt x="351" y="0"/>
                                  </a:lnTo>
                                  <a:lnTo>
                                    <a:pt x="387" y="0"/>
                                  </a:lnTo>
                                  <a:lnTo>
                                    <a:pt x="421" y="6"/>
                                  </a:lnTo>
                                  <a:lnTo>
                                    <a:pt x="455" y="14"/>
                                  </a:lnTo>
                                  <a:lnTo>
                                    <a:pt x="487" y="25"/>
                                  </a:lnTo>
                                  <a:lnTo>
                                    <a:pt x="518" y="39"/>
                                  </a:lnTo>
                                  <a:lnTo>
                                    <a:pt x="546" y="59"/>
                                  </a:lnTo>
                                  <a:lnTo>
                                    <a:pt x="574" y="79"/>
                                  </a:lnTo>
                                  <a:lnTo>
                                    <a:pt x="600" y="102"/>
                                  </a:lnTo>
                                  <a:lnTo>
                                    <a:pt x="622" y="124"/>
                                  </a:lnTo>
                                  <a:lnTo>
                                    <a:pt x="642" y="152"/>
                                  </a:lnTo>
                                  <a:lnTo>
                                    <a:pt x="659" y="181"/>
                                  </a:lnTo>
                                  <a:lnTo>
                                    <a:pt x="673" y="212"/>
                                  </a:lnTo>
                                  <a:lnTo>
                                    <a:pt x="685" y="243"/>
                                  </a:lnTo>
                                  <a:lnTo>
                                    <a:pt x="693" y="277"/>
                                  </a:lnTo>
                                  <a:lnTo>
                                    <a:pt x="699" y="313"/>
                                  </a:lnTo>
                                  <a:lnTo>
                                    <a:pt x="702" y="350"/>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951" name="Freeform 39"/>
                          <wps:cNvSpPr>
                            <a:spLocks/>
                          </wps:cNvSpPr>
                          <wps:spPr bwMode="auto">
                            <a:xfrm>
                              <a:off x="1816" y="4230"/>
                              <a:ext cx="702" cy="700"/>
                            </a:xfrm>
                            <a:custGeom>
                              <a:avLst/>
                              <a:gdLst>
                                <a:gd name="T0" fmla="*/ 702 w 702"/>
                                <a:gd name="T1" fmla="*/ 350 h 700"/>
                                <a:gd name="T2" fmla="*/ 693 w 702"/>
                                <a:gd name="T3" fmla="*/ 418 h 700"/>
                                <a:gd name="T4" fmla="*/ 673 w 702"/>
                                <a:gd name="T5" fmla="*/ 486 h 700"/>
                                <a:gd name="T6" fmla="*/ 642 w 702"/>
                                <a:gd name="T7" fmla="*/ 545 h 700"/>
                                <a:gd name="T8" fmla="*/ 600 w 702"/>
                                <a:gd name="T9" fmla="*/ 596 h 700"/>
                                <a:gd name="T10" fmla="*/ 546 w 702"/>
                                <a:gd name="T11" fmla="*/ 638 h 700"/>
                                <a:gd name="T12" fmla="*/ 487 w 702"/>
                                <a:gd name="T13" fmla="*/ 672 h 700"/>
                                <a:gd name="T14" fmla="*/ 421 w 702"/>
                                <a:gd name="T15" fmla="*/ 692 h 700"/>
                                <a:gd name="T16" fmla="*/ 351 w 702"/>
                                <a:gd name="T17" fmla="*/ 700 h 700"/>
                                <a:gd name="T18" fmla="*/ 314 w 702"/>
                                <a:gd name="T19" fmla="*/ 697 h 700"/>
                                <a:gd name="T20" fmla="*/ 246 w 702"/>
                                <a:gd name="T21" fmla="*/ 683 h 700"/>
                                <a:gd name="T22" fmla="*/ 184 w 702"/>
                                <a:gd name="T23" fmla="*/ 655 h 700"/>
                                <a:gd name="T24" fmla="*/ 127 w 702"/>
                                <a:gd name="T25" fmla="*/ 618 h 700"/>
                                <a:gd name="T26" fmla="*/ 79 w 702"/>
                                <a:gd name="T27" fmla="*/ 570 h 700"/>
                                <a:gd name="T28" fmla="*/ 42 w 702"/>
                                <a:gd name="T29" fmla="*/ 514 h 700"/>
                                <a:gd name="T30" fmla="*/ 17 w 702"/>
                                <a:gd name="T31" fmla="*/ 452 h 700"/>
                                <a:gd name="T32" fmla="*/ 3 w 702"/>
                                <a:gd name="T33" fmla="*/ 384 h 700"/>
                                <a:gd name="T34" fmla="*/ 0 w 702"/>
                                <a:gd name="T35" fmla="*/ 350 h 700"/>
                                <a:gd name="T36" fmla="*/ 5 w 702"/>
                                <a:gd name="T37" fmla="*/ 277 h 700"/>
                                <a:gd name="T38" fmla="*/ 28 w 702"/>
                                <a:gd name="T39" fmla="*/ 212 h 700"/>
                                <a:gd name="T40" fmla="*/ 59 w 702"/>
                                <a:gd name="T41" fmla="*/ 152 h 700"/>
                                <a:gd name="T42" fmla="*/ 102 w 702"/>
                                <a:gd name="T43" fmla="*/ 101 h 700"/>
                                <a:gd name="T44" fmla="*/ 153 w 702"/>
                                <a:gd name="T45" fmla="*/ 59 h 700"/>
                                <a:gd name="T46" fmla="*/ 215 w 702"/>
                                <a:gd name="T47" fmla="*/ 25 h 700"/>
                                <a:gd name="T48" fmla="*/ 280 w 702"/>
                                <a:gd name="T49" fmla="*/ 5 h 700"/>
                                <a:gd name="T50" fmla="*/ 351 w 702"/>
                                <a:gd name="T51" fmla="*/ 0 h 700"/>
                                <a:gd name="T52" fmla="*/ 388 w 702"/>
                                <a:gd name="T53" fmla="*/ 0 h 700"/>
                                <a:gd name="T54" fmla="*/ 455 w 702"/>
                                <a:gd name="T55" fmla="*/ 14 h 700"/>
                                <a:gd name="T56" fmla="*/ 518 w 702"/>
                                <a:gd name="T57" fmla="*/ 39 h 700"/>
                                <a:gd name="T58" fmla="*/ 574 w 702"/>
                                <a:gd name="T59" fmla="*/ 79 h 700"/>
                                <a:gd name="T60" fmla="*/ 622 w 702"/>
                                <a:gd name="T61" fmla="*/ 124 h 700"/>
                                <a:gd name="T62" fmla="*/ 659 w 702"/>
                                <a:gd name="T63" fmla="*/ 180 h 700"/>
                                <a:gd name="T64" fmla="*/ 685 w 702"/>
                                <a:gd name="T65" fmla="*/ 243 h 700"/>
                                <a:gd name="T66" fmla="*/ 699 w 702"/>
                                <a:gd name="T67" fmla="*/ 313 h 700"/>
                                <a:gd name="T68" fmla="*/ 702 w 702"/>
                                <a:gd name="T69" fmla="*/ 350 h 7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2" h="700">
                                  <a:moveTo>
                                    <a:pt x="702" y="350"/>
                                  </a:moveTo>
                                  <a:lnTo>
                                    <a:pt x="702" y="350"/>
                                  </a:lnTo>
                                  <a:lnTo>
                                    <a:pt x="699" y="384"/>
                                  </a:lnTo>
                                  <a:lnTo>
                                    <a:pt x="693" y="418"/>
                                  </a:lnTo>
                                  <a:lnTo>
                                    <a:pt x="685" y="452"/>
                                  </a:lnTo>
                                  <a:lnTo>
                                    <a:pt x="673" y="486"/>
                                  </a:lnTo>
                                  <a:lnTo>
                                    <a:pt x="659" y="514"/>
                                  </a:lnTo>
                                  <a:lnTo>
                                    <a:pt x="642" y="545"/>
                                  </a:lnTo>
                                  <a:lnTo>
                                    <a:pt x="622" y="570"/>
                                  </a:lnTo>
                                  <a:lnTo>
                                    <a:pt x="600" y="596"/>
                                  </a:lnTo>
                                  <a:lnTo>
                                    <a:pt x="574" y="618"/>
                                  </a:lnTo>
                                  <a:lnTo>
                                    <a:pt x="546" y="638"/>
                                  </a:lnTo>
                                  <a:lnTo>
                                    <a:pt x="518" y="655"/>
                                  </a:lnTo>
                                  <a:lnTo>
                                    <a:pt x="487" y="672"/>
                                  </a:lnTo>
                                  <a:lnTo>
                                    <a:pt x="455" y="683"/>
                                  </a:lnTo>
                                  <a:lnTo>
                                    <a:pt x="421" y="692"/>
                                  </a:lnTo>
                                  <a:lnTo>
                                    <a:pt x="388" y="697"/>
                                  </a:lnTo>
                                  <a:lnTo>
                                    <a:pt x="351" y="700"/>
                                  </a:lnTo>
                                  <a:lnTo>
                                    <a:pt x="314" y="697"/>
                                  </a:lnTo>
                                  <a:lnTo>
                                    <a:pt x="280" y="692"/>
                                  </a:lnTo>
                                  <a:lnTo>
                                    <a:pt x="246" y="683"/>
                                  </a:lnTo>
                                  <a:lnTo>
                                    <a:pt x="215" y="672"/>
                                  </a:lnTo>
                                  <a:lnTo>
                                    <a:pt x="184" y="655"/>
                                  </a:lnTo>
                                  <a:lnTo>
                                    <a:pt x="153" y="638"/>
                                  </a:lnTo>
                                  <a:lnTo>
                                    <a:pt x="127" y="618"/>
                                  </a:lnTo>
                                  <a:lnTo>
                                    <a:pt x="102" y="596"/>
                                  </a:lnTo>
                                  <a:lnTo>
                                    <a:pt x="79" y="570"/>
                                  </a:lnTo>
                                  <a:lnTo>
                                    <a:pt x="59" y="545"/>
                                  </a:lnTo>
                                  <a:lnTo>
                                    <a:pt x="42" y="514"/>
                                  </a:lnTo>
                                  <a:lnTo>
                                    <a:pt x="28" y="486"/>
                                  </a:lnTo>
                                  <a:lnTo>
                                    <a:pt x="17" y="452"/>
                                  </a:lnTo>
                                  <a:lnTo>
                                    <a:pt x="5" y="418"/>
                                  </a:lnTo>
                                  <a:lnTo>
                                    <a:pt x="3" y="384"/>
                                  </a:lnTo>
                                  <a:lnTo>
                                    <a:pt x="0" y="350"/>
                                  </a:lnTo>
                                  <a:lnTo>
                                    <a:pt x="3" y="313"/>
                                  </a:lnTo>
                                  <a:lnTo>
                                    <a:pt x="5" y="277"/>
                                  </a:lnTo>
                                  <a:lnTo>
                                    <a:pt x="17" y="243"/>
                                  </a:lnTo>
                                  <a:lnTo>
                                    <a:pt x="28" y="212"/>
                                  </a:lnTo>
                                  <a:lnTo>
                                    <a:pt x="42" y="180"/>
                                  </a:lnTo>
                                  <a:lnTo>
                                    <a:pt x="59" y="152"/>
                                  </a:lnTo>
                                  <a:lnTo>
                                    <a:pt x="79" y="124"/>
                                  </a:lnTo>
                                  <a:lnTo>
                                    <a:pt x="102" y="101"/>
                                  </a:lnTo>
                                  <a:lnTo>
                                    <a:pt x="127" y="79"/>
                                  </a:lnTo>
                                  <a:lnTo>
                                    <a:pt x="153" y="59"/>
                                  </a:lnTo>
                                  <a:lnTo>
                                    <a:pt x="184" y="39"/>
                                  </a:lnTo>
                                  <a:lnTo>
                                    <a:pt x="215" y="25"/>
                                  </a:lnTo>
                                  <a:lnTo>
                                    <a:pt x="246" y="14"/>
                                  </a:lnTo>
                                  <a:lnTo>
                                    <a:pt x="280" y="5"/>
                                  </a:lnTo>
                                  <a:lnTo>
                                    <a:pt x="314" y="0"/>
                                  </a:lnTo>
                                  <a:lnTo>
                                    <a:pt x="351" y="0"/>
                                  </a:lnTo>
                                  <a:lnTo>
                                    <a:pt x="388" y="0"/>
                                  </a:lnTo>
                                  <a:lnTo>
                                    <a:pt x="421" y="5"/>
                                  </a:lnTo>
                                  <a:lnTo>
                                    <a:pt x="455" y="14"/>
                                  </a:lnTo>
                                  <a:lnTo>
                                    <a:pt x="487" y="25"/>
                                  </a:lnTo>
                                  <a:lnTo>
                                    <a:pt x="518" y="39"/>
                                  </a:lnTo>
                                  <a:lnTo>
                                    <a:pt x="546" y="59"/>
                                  </a:lnTo>
                                  <a:lnTo>
                                    <a:pt x="574" y="79"/>
                                  </a:lnTo>
                                  <a:lnTo>
                                    <a:pt x="600" y="101"/>
                                  </a:lnTo>
                                  <a:lnTo>
                                    <a:pt x="622" y="124"/>
                                  </a:lnTo>
                                  <a:lnTo>
                                    <a:pt x="642" y="152"/>
                                  </a:lnTo>
                                  <a:lnTo>
                                    <a:pt x="659" y="180"/>
                                  </a:lnTo>
                                  <a:lnTo>
                                    <a:pt x="673" y="212"/>
                                  </a:lnTo>
                                  <a:lnTo>
                                    <a:pt x="685" y="243"/>
                                  </a:lnTo>
                                  <a:lnTo>
                                    <a:pt x="693" y="277"/>
                                  </a:lnTo>
                                  <a:lnTo>
                                    <a:pt x="699" y="313"/>
                                  </a:lnTo>
                                  <a:lnTo>
                                    <a:pt x="702" y="350"/>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952" name="Line 40"/>
                          <wps:cNvCnPr>
                            <a:cxnSpLocks noChangeShapeType="1"/>
                          </wps:cNvCnPr>
                          <wps:spPr bwMode="auto">
                            <a:xfrm>
                              <a:off x="1881" y="4707"/>
                              <a:ext cx="580"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53" name="Line 41"/>
                          <wps:cNvCnPr>
                            <a:cxnSpLocks noChangeShapeType="1"/>
                          </wps:cNvCnPr>
                          <wps:spPr bwMode="auto">
                            <a:xfrm>
                              <a:off x="2172" y="4577"/>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954" name="Freeform 42"/>
                          <wps:cNvSpPr>
                            <a:spLocks/>
                          </wps:cNvSpPr>
                          <wps:spPr bwMode="auto">
                            <a:xfrm>
                              <a:off x="2034" y="4346"/>
                              <a:ext cx="271" cy="265"/>
                            </a:xfrm>
                            <a:custGeom>
                              <a:avLst/>
                              <a:gdLst>
                                <a:gd name="T0" fmla="*/ 271 w 271"/>
                                <a:gd name="T1" fmla="*/ 132 h 265"/>
                                <a:gd name="T2" fmla="*/ 271 w 271"/>
                                <a:gd name="T3" fmla="*/ 132 h 265"/>
                                <a:gd name="T4" fmla="*/ 269 w 271"/>
                                <a:gd name="T5" fmla="*/ 158 h 265"/>
                                <a:gd name="T6" fmla="*/ 260 w 271"/>
                                <a:gd name="T7" fmla="*/ 183 h 265"/>
                                <a:gd name="T8" fmla="*/ 249 w 271"/>
                                <a:gd name="T9" fmla="*/ 206 h 265"/>
                                <a:gd name="T10" fmla="*/ 232 w 271"/>
                                <a:gd name="T11" fmla="*/ 225 h 265"/>
                                <a:gd name="T12" fmla="*/ 212 w 271"/>
                                <a:gd name="T13" fmla="*/ 242 h 265"/>
                                <a:gd name="T14" fmla="*/ 189 w 271"/>
                                <a:gd name="T15" fmla="*/ 254 h 265"/>
                                <a:gd name="T16" fmla="*/ 164 w 271"/>
                                <a:gd name="T17" fmla="*/ 262 h 265"/>
                                <a:gd name="T18" fmla="*/ 138 w 271"/>
                                <a:gd name="T19" fmla="*/ 265 h 265"/>
                                <a:gd name="T20" fmla="*/ 138 w 271"/>
                                <a:gd name="T21" fmla="*/ 265 h 265"/>
                                <a:gd name="T22" fmla="*/ 110 w 271"/>
                                <a:gd name="T23" fmla="*/ 262 h 265"/>
                                <a:gd name="T24" fmla="*/ 85 w 271"/>
                                <a:gd name="T25" fmla="*/ 254 h 265"/>
                                <a:gd name="T26" fmla="*/ 62 w 271"/>
                                <a:gd name="T27" fmla="*/ 242 h 265"/>
                                <a:gd name="T28" fmla="*/ 39 w 271"/>
                                <a:gd name="T29" fmla="*/ 225 h 265"/>
                                <a:gd name="T30" fmla="*/ 22 w 271"/>
                                <a:gd name="T31" fmla="*/ 206 h 265"/>
                                <a:gd name="T32" fmla="*/ 11 w 271"/>
                                <a:gd name="T33" fmla="*/ 183 h 265"/>
                                <a:gd name="T34" fmla="*/ 3 w 271"/>
                                <a:gd name="T35" fmla="*/ 158 h 265"/>
                                <a:gd name="T36" fmla="*/ 0 w 271"/>
                                <a:gd name="T37" fmla="*/ 132 h 265"/>
                                <a:gd name="T38" fmla="*/ 0 w 271"/>
                                <a:gd name="T39" fmla="*/ 132 h 265"/>
                                <a:gd name="T40" fmla="*/ 3 w 271"/>
                                <a:gd name="T41" fmla="*/ 104 h 265"/>
                                <a:gd name="T42" fmla="*/ 11 w 271"/>
                                <a:gd name="T43" fmla="*/ 79 h 265"/>
                                <a:gd name="T44" fmla="*/ 22 w 271"/>
                                <a:gd name="T45" fmla="*/ 56 h 265"/>
                                <a:gd name="T46" fmla="*/ 39 w 271"/>
                                <a:gd name="T47" fmla="*/ 36 h 265"/>
                                <a:gd name="T48" fmla="*/ 62 w 271"/>
                                <a:gd name="T49" fmla="*/ 19 h 265"/>
                                <a:gd name="T50" fmla="*/ 85 w 271"/>
                                <a:gd name="T51" fmla="*/ 8 h 265"/>
                                <a:gd name="T52" fmla="*/ 110 w 271"/>
                                <a:gd name="T53" fmla="*/ 0 h 265"/>
                                <a:gd name="T54" fmla="*/ 138 w 271"/>
                                <a:gd name="T55" fmla="*/ 0 h 265"/>
                                <a:gd name="T56" fmla="*/ 138 w 271"/>
                                <a:gd name="T57" fmla="*/ 0 h 265"/>
                                <a:gd name="T58" fmla="*/ 164 w 271"/>
                                <a:gd name="T59" fmla="*/ 0 h 265"/>
                                <a:gd name="T60" fmla="*/ 189 w 271"/>
                                <a:gd name="T61" fmla="*/ 8 h 265"/>
                                <a:gd name="T62" fmla="*/ 212 w 271"/>
                                <a:gd name="T63" fmla="*/ 19 h 265"/>
                                <a:gd name="T64" fmla="*/ 232 w 271"/>
                                <a:gd name="T65" fmla="*/ 36 h 265"/>
                                <a:gd name="T66" fmla="*/ 249 w 271"/>
                                <a:gd name="T67" fmla="*/ 56 h 265"/>
                                <a:gd name="T68" fmla="*/ 260 w 271"/>
                                <a:gd name="T69" fmla="*/ 79 h 265"/>
                                <a:gd name="T70" fmla="*/ 269 w 271"/>
                                <a:gd name="T71" fmla="*/ 104 h 265"/>
                                <a:gd name="T72" fmla="*/ 271 w 271"/>
                                <a:gd name="T73" fmla="*/ 132 h 265"/>
                                <a:gd name="T74" fmla="*/ 271 w 271"/>
                                <a:gd name="T75" fmla="*/ 132 h 26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1" h="265">
                                  <a:moveTo>
                                    <a:pt x="271" y="132"/>
                                  </a:moveTo>
                                  <a:lnTo>
                                    <a:pt x="271" y="132"/>
                                  </a:lnTo>
                                  <a:lnTo>
                                    <a:pt x="269" y="158"/>
                                  </a:lnTo>
                                  <a:lnTo>
                                    <a:pt x="260" y="183"/>
                                  </a:lnTo>
                                  <a:lnTo>
                                    <a:pt x="249" y="206"/>
                                  </a:lnTo>
                                  <a:lnTo>
                                    <a:pt x="232" y="225"/>
                                  </a:lnTo>
                                  <a:lnTo>
                                    <a:pt x="212" y="242"/>
                                  </a:lnTo>
                                  <a:lnTo>
                                    <a:pt x="189" y="254"/>
                                  </a:lnTo>
                                  <a:lnTo>
                                    <a:pt x="164" y="262"/>
                                  </a:lnTo>
                                  <a:lnTo>
                                    <a:pt x="138" y="265"/>
                                  </a:lnTo>
                                  <a:lnTo>
                                    <a:pt x="110" y="262"/>
                                  </a:lnTo>
                                  <a:lnTo>
                                    <a:pt x="85" y="254"/>
                                  </a:lnTo>
                                  <a:lnTo>
                                    <a:pt x="62" y="242"/>
                                  </a:lnTo>
                                  <a:lnTo>
                                    <a:pt x="39" y="225"/>
                                  </a:lnTo>
                                  <a:lnTo>
                                    <a:pt x="22" y="206"/>
                                  </a:lnTo>
                                  <a:lnTo>
                                    <a:pt x="11" y="183"/>
                                  </a:lnTo>
                                  <a:lnTo>
                                    <a:pt x="3" y="158"/>
                                  </a:lnTo>
                                  <a:lnTo>
                                    <a:pt x="0" y="132"/>
                                  </a:lnTo>
                                  <a:lnTo>
                                    <a:pt x="3" y="104"/>
                                  </a:lnTo>
                                  <a:lnTo>
                                    <a:pt x="11" y="79"/>
                                  </a:lnTo>
                                  <a:lnTo>
                                    <a:pt x="22" y="56"/>
                                  </a:lnTo>
                                  <a:lnTo>
                                    <a:pt x="39" y="36"/>
                                  </a:lnTo>
                                  <a:lnTo>
                                    <a:pt x="62" y="19"/>
                                  </a:lnTo>
                                  <a:lnTo>
                                    <a:pt x="85" y="8"/>
                                  </a:lnTo>
                                  <a:lnTo>
                                    <a:pt x="110" y="0"/>
                                  </a:lnTo>
                                  <a:lnTo>
                                    <a:pt x="138" y="0"/>
                                  </a:lnTo>
                                  <a:lnTo>
                                    <a:pt x="164" y="0"/>
                                  </a:lnTo>
                                  <a:lnTo>
                                    <a:pt x="189" y="8"/>
                                  </a:lnTo>
                                  <a:lnTo>
                                    <a:pt x="212" y="19"/>
                                  </a:lnTo>
                                  <a:lnTo>
                                    <a:pt x="232" y="36"/>
                                  </a:lnTo>
                                  <a:lnTo>
                                    <a:pt x="249" y="56"/>
                                  </a:lnTo>
                                  <a:lnTo>
                                    <a:pt x="260" y="79"/>
                                  </a:lnTo>
                                  <a:lnTo>
                                    <a:pt x="269" y="104"/>
                                  </a:lnTo>
                                  <a:lnTo>
                                    <a:pt x="271" y="132"/>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955" name="Freeform 43"/>
                          <wps:cNvSpPr>
                            <a:spLocks/>
                          </wps:cNvSpPr>
                          <wps:spPr bwMode="auto">
                            <a:xfrm>
                              <a:off x="2150" y="4419"/>
                              <a:ext cx="153" cy="181"/>
                            </a:xfrm>
                            <a:custGeom>
                              <a:avLst/>
                              <a:gdLst>
                                <a:gd name="T0" fmla="*/ 0 w 153"/>
                                <a:gd name="T1" fmla="*/ 181 h 181"/>
                                <a:gd name="T2" fmla="*/ 153 w 153"/>
                                <a:gd name="T3" fmla="*/ 11 h 181"/>
                                <a:gd name="T4" fmla="*/ 141 w 153"/>
                                <a:gd name="T5" fmla="*/ 0 h 181"/>
                                <a:gd name="T6" fmla="*/ 0 w 153"/>
                                <a:gd name="T7" fmla="*/ 181 h 181"/>
                                <a:gd name="T8" fmla="*/ 0 w 153"/>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3" h="181">
                                  <a:moveTo>
                                    <a:pt x="0" y="181"/>
                                  </a:moveTo>
                                  <a:lnTo>
                                    <a:pt x="153" y="11"/>
                                  </a:lnTo>
                                  <a:lnTo>
                                    <a:pt x="141"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6" name="Freeform 44"/>
                          <wps:cNvSpPr>
                            <a:spLocks/>
                          </wps:cNvSpPr>
                          <wps:spPr bwMode="auto">
                            <a:xfrm>
                              <a:off x="2079" y="4379"/>
                              <a:ext cx="96" cy="94"/>
                            </a:xfrm>
                            <a:custGeom>
                              <a:avLst/>
                              <a:gdLst>
                                <a:gd name="T0" fmla="*/ 0 w 96"/>
                                <a:gd name="T1" fmla="*/ 94 h 94"/>
                                <a:gd name="T2" fmla="*/ 0 w 96"/>
                                <a:gd name="T3" fmla="*/ 94 h 94"/>
                                <a:gd name="T4" fmla="*/ 3 w 96"/>
                                <a:gd name="T5" fmla="*/ 74 h 94"/>
                                <a:gd name="T6" fmla="*/ 8 w 96"/>
                                <a:gd name="T7" fmla="*/ 57 h 94"/>
                                <a:gd name="T8" fmla="*/ 17 w 96"/>
                                <a:gd name="T9" fmla="*/ 40 h 94"/>
                                <a:gd name="T10" fmla="*/ 28 w 96"/>
                                <a:gd name="T11" fmla="*/ 26 h 94"/>
                                <a:gd name="T12" fmla="*/ 42 w 96"/>
                                <a:gd name="T13" fmla="*/ 15 h 94"/>
                                <a:gd name="T14" fmla="*/ 59 w 96"/>
                                <a:gd name="T15" fmla="*/ 6 h 94"/>
                                <a:gd name="T16" fmla="*/ 76 w 96"/>
                                <a:gd name="T17" fmla="*/ 0 h 94"/>
                                <a:gd name="T18" fmla="*/ 96 w 96"/>
                                <a:gd name="T19" fmla="*/ 0 h 9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6" h="94">
                                  <a:moveTo>
                                    <a:pt x="0" y="94"/>
                                  </a:moveTo>
                                  <a:lnTo>
                                    <a:pt x="0" y="94"/>
                                  </a:lnTo>
                                  <a:lnTo>
                                    <a:pt x="3" y="74"/>
                                  </a:lnTo>
                                  <a:lnTo>
                                    <a:pt x="8" y="57"/>
                                  </a:lnTo>
                                  <a:lnTo>
                                    <a:pt x="17" y="40"/>
                                  </a:lnTo>
                                  <a:lnTo>
                                    <a:pt x="28" y="26"/>
                                  </a:lnTo>
                                  <a:lnTo>
                                    <a:pt x="42" y="15"/>
                                  </a:lnTo>
                                  <a:lnTo>
                                    <a:pt x="59" y="6"/>
                                  </a:lnTo>
                                  <a:lnTo>
                                    <a:pt x="76" y="0"/>
                                  </a:lnTo>
                                  <a:lnTo>
                                    <a:pt x="96"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57" name="Rectangle 46"/>
                        <wps:cNvSpPr>
                          <a:spLocks noChangeArrowheads="1"/>
                        </wps:cNvSpPr>
                        <wps:spPr bwMode="auto">
                          <a:xfrm>
                            <a:off x="871220" y="3204210"/>
                            <a:ext cx="95567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FA5FF" w14:textId="77777777" w:rsidR="00AA0A19" w:rsidRDefault="00AA0A19" w:rsidP="00155B4E">
                              <w:r>
                                <w:rPr>
                                  <w:rFonts w:ascii="Verdana" w:hAnsi="Verdana" w:cs="Verdana"/>
                                  <w:color w:val="000000"/>
                                  <w:sz w:val="10"/>
                                  <w:szCs w:val="10"/>
                                  <w:lang w:val="en-US"/>
                                </w:rPr>
                                <w:t xml:space="preserve"> : MSA destination application</w:t>
                              </w:r>
                            </w:p>
                          </w:txbxContent>
                        </wps:txbx>
                        <wps:bodyPr rot="0" vert="horz" wrap="none" lIns="0" tIns="0" rIns="0" bIns="0" anchor="t" anchorCtr="0" upright="1">
                          <a:spAutoFit/>
                        </wps:bodyPr>
                      </wps:wsp>
                      <wps:wsp>
                        <wps:cNvPr id="1958" name="Line 47"/>
                        <wps:cNvCnPr>
                          <a:cxnSpLocks noChangeShapeType="1"/>
                        </wps:cNvCnPr>
                        <wps:spPr bwMode="auto">
                          <a:xfrm>
                            <a:off x="861695" y="3319780"/>
                            <a:ext cx="104711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59" name="Group 58"/>
                        <wpg:cNvGrpSpPr>
                          <a:grpSpLocks/>
                        </wpg:cNvGrpSpPr>
                        <wpg:grpSpPr bwMode="auto">
                          <a:xfrm>
                            <a:off x="3775710" y="3691255"/>
                            <a:ext cx="325120" cy="417195"/>
                            <a:chOff x="5946" y="5813"/>
                            <a:chExt cx="512" cy="657"/>
                          </a:xfrm>
                        </wpg:grpSpPr>
                        <wps:wsp>
                          <wps:cNvPr id="1960" name="Line 48"/>
                          <wps:cNvCnPr>
                            <a:cxnSpLocks noChangeShapeType="1"/>
                          </wps:cNvCnPr>
                          <wps:spPr bwMode="auto">
                            <a:xfrm>
                              <a:off x="6233" y="6002"/>
                              <a:ext cx="0" cy="212"/>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961" name="Line 49"/>
                          <wps:cNvCnPr>
                            <a:cxnSpLocks noChangeShapeType="1"/>
                          </wps:cNvCnPr>
                          <wps:spPr bwMode="auto">
                            <a:xfrm>
                              <a:off x="5946" y="6077"/>
                              <a:ext cx="512"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62" name="Freeform 50"/>
                          <wps:cNvSpPr>
                            <a:spLocks/>
                          </wps:cNvSpPr>
                          <wps:spPr bwMode="auto">
                            <a:xfrm>
                              <a:off x="6183" y="5868"/>
                              <a:ext cx="121" cy="131"/>
                            </a:xfrm>
                            <a:custGeom>
                              <a:avLst/>
                              <a:gdLst>
                                <a:gd name="T0" fmla="*/ 0 w 121"/>
                                <a:gd name="T1" fmla="*/ 131 h 131"/>
                                <a:gd name="T2" fmla="*/ 121 w 121"/>
                                <a:gd name="T3" fmla="*/ 8 h 131"/>
                                <a:gd name="T4" fmla="*/ 112 w 121"/>
                                <a:gd name="T5" fmla="*/ 0 h 131"/>
                                <a:gd name="T6" fmla="*/ 0 w 121"/>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 h="131">
                                  <a:moveTo>
                                    <a:pt x="0" y="131"/>
                                  </a:moveTo>
                                  <a:lnTo>
                                    <a:pt x="121"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3" name="Freeform 51"/>
                          <wps:cNvSpPr>
                            <a:spLocks/>
                          </wps:cNvSpPr>
                          <wps:spPr bwMode="auto">
                            <a:xfrm>
                              <a:off x="6127" y="5830"/>
                              <a:ext cx="212" cy="198"/>
                            </a:xfrm>
                            <a:custGeom>
                              <a:avLst/>
                              <a:gdLst>
                                <a:gd name="T0" fmla="*/ 212 w 212"/>
                                <a:gd name="T1" fmla="*/ 101 h 198"/>
                                <a:gd name="T2" fmla="*/ 212 w 212"/>
                                <a:gd name="T3" fmla="*/ 118 h 198"/>
                                <a:gd name="T4" fmla="*/ 206 w 212"/>
                                <a:gd name="T5" fmla="*/ 135 h 198"/>
                                <a:gd name="T6" fmla="*/ 196 w 212"/>
                                <a:gd name="T7" fmla="*/ 152 h 198"/>
                                <a:gd name="T8" fmla="*/ 184 w 212"/>
                                <a:gd name="T9" fmla="*/ 167 h 198"/>
                                <a:gd name="T10" fmla="*/ 168 w 212"/>
                                <a:gd name="T11" fmla="*/ 181 h 198"/>
                                <a:gd name="T12" fmla="*/ 150 w 212"/>
                                <a:gd name="T13" fmla="*/ 189 h 198"/>
                                <a:gd name="T14" fmla="*/ 128 w 212"/>
                                <a:gd name="T15" fmla="*/ 195 h 198"/>
                                <a:gd name="T16" fmla="*/ 106 w 212"/>
                                <a:gd name="T17" fmla="*/ 198 h 198"/>
                                <a:gd name="T18" fmla="*/ 87 w 212"/>
                                <a:gd name="T19" fmla="*/ 195 h 198"/>
                                <a:gd name="T20" fmla="*/ 65 w 212"/>
                                <a:gd name="T21" fmla="*/ 189 h 198"/>
                                <a:gd name="T22" fmla="*/ 46 w 212"/>
                                <a:gd name="T23" fmla="*/ 181 h 198"/>
                                <a:gd name="T24" fmla="*/ 31 w 212"/>
                                <a:gd name="T25" fmla="*/ 167 h 198"/>
                                <a:gd name="T26" fmla="*/ 19 w 212"/>
                                <a:gd name="T27" fmla="*/ 152 h 198"/>
                                <a:gd name="T28" fmla="*/ 9 w 212"/>
                                <a:gd name="T29" fmla="*/ 135 h 198"/>
                                <a:gd name="T30" fmla="*/ 3 w 212"/>
                                <a:gd name="T31" fmla="*/ 118 h 198"/>
                                <a:gd name="T32" fmla="*/ 0 w 212"/>
                                <a:gd name="T33" fmla="*/ 101 h 198"/>
                                <a:gd name="T34" fmla="*/ 3 w 212"/>
                                <a:gd name="T35" fmla="*/ 81 h 198"/>
                                <a:gd name="T36" fmla="*/ 9 w 212"/>
                                <a:gd name="T37" fmla="*/ 60 h 198"/>
                                <a:gd name="T38" fmla="*/ 19 w 212"/>
                                <a:gd name="T39" fmla="*/ 43 h 198"/>
                                <a:gd name="T40" fmla="*/ 31 w 212"/>
                                <a:gd name="T41" fmla="*/ 29 h 198"/>
                                <a:gd name="T42" fmla="*/ 46 w 212"/>
                                <a:gd name="T43" fmla="*/ 17 h 198"/>
                                <a:gd name="T44" fmla="*/ 65 w 212"/>
                                <a:gd name="T45" fmla="*/ 6 h 198"/>
                                <a:gd name="T46" fmla="*/ 87 w 212"/>
                                <a:gd name="T47" fmla="*/ 0 h 198"/>
                                <a:gd name="T48" fmla="*/ 106 w 212"/>
                                <a:gd name="T49" fmla="*/ 0 h 198"/>
                                <a:gd name="T50" fmla="*/ 128 w 212"/>
                                <a:gd name="T51" fmla="*/ 0 h 198"/>
                                <a:gd name="T52" fmla="*/ 150 w 212"/>
                                <a:gd name="T53" fmla="*/ 6 h 198"/>
                                <a:gd name="T54" fmla="*/ 168 w 212"/>
                                <a:gd name="T55" fmla="*/ 17 h 198"/>
                                <a:gd name="T56" fmla="*/ 184 w 212"/>
                                <a:gd name="T57" fmla="*/ 29 h 198"/>
                                <a:gd name="T58" fmla="*/ 196 w 212"/>
                                <a:gd name="T59" fmla="*/ 43 h 198"/>
                                <a:gd name="T60" fmla="*/ 206 w 212"/>
                                <a:gd name="T61" fmla="*/ 60 h 198"/>
                                <a:gd name="T62" fmla="*/ 212 w 212"/>
                                <a:gd name="T63" fmla="*/ 81 h 198"/>
                                <a:gd name="T64" fmla="*/ 212 w 212"/>
                                <a:gd name="T65" fmla="*/ 101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2" h="198">
                                  <a:moveTo>
                                    <a:pt x="212" y="101"/>
                                  </a:moveTo>
                                  <a:lnTo>
                                    <a:pt x="212" y="118"/>
                                  </a:lnTo>
                                  <a:lnTo>
                                    <a:pt x="206" y="135"/>
                                  </a:lnTo>
                                  <a:lnTo>
                                    <a:pt x="196" y="152"/>
                                  </a:lnTo>
                                  <a:lnTo>
                                    <a:pt x="184" y="167"/>
                                  </a:lnTo>
                                  <a:lnTo>
                                    <a:pt x="168" y="181"/>
                                  </a:lnTo>
                                  <a:lnTo>
                                    <a:pt x="150" y="189"/>
                                  </a:lnTo>
                                  <a:lnTo>
                                    <a:pt x="128" y="195"/>
                                  </a:lnTo>
                                  <a:lnTo>
                                    <a:pt x="106" y="198"/>
                                  </a:lnTo>
                                  <a:lnTo>
                                    <a:pt x="87" y="195"/>
                                  </a:lnTo>
                                  <a:lnTo>
                                    <a:pt x="65" y="189"/>
                                  </a:lnTo>
                                  <a:lnTo>
                                    <a:pt x="46" y="181"/>
                                  </a:lnTo>
                                  <a:lnTo>
                                    <a:pt x="31" y="167"/>
                                  </a:lnTo>
                                  <a:lnTo>
                                    <a:pt x="19" y="152"/>
                                  </a:lnTo>
                                  <a:lnTo>
                                    <a:pt x="9" y="135"/>
                                  </a:lnTo>
                                  <a:lnTo>
                                    <a:pt x="3" y="118"/>
                                  </a:lnTo>
                                  <a:lnTo>
                                    <a:pt x="0" y="101"/>
                                  </a:lnTo>
                                  <a:lnTo>
                                    <a:pt x="3" y="81"/>
                                  </a:lnTo>
                                  <a:lnTo>
                                    <a:pt x="9" y="60"/>
                                  </a:lnTo>
                                  <a:lnTo>
                                    <a:pt x="19" y="43"/>
                                  </a:lnTo>
                                  <a:lnTo>
                                    <a:pt x="31" y="29"/>
                                  </a:lnTo>
                                  <a:lnTo>
                                    <a:pt x="46" y="17"/>
                                  </a:lnTo>
                                  <a:lnTo>
                                    <a:pt x="65" y="6"/>
                                  </a:lnTo>
                                  <a:lnTo>
                                    <a:pt x="87" y="0"/>
                                  </a:lnTo>
                                  <a:lnTo>
                                    <a:pt x="106" y="0"/>
                                  </a:lnTo>
                                  <a:lnTo>
                                    <a:pt x="128" y="0"/>
                                  </a:lnTo>
                                  <a:lnTo>
                                    <a:pt x="150" y="6"/>
                                  </a:lnTo>
                                  <a:lnTo>
                                    <a:pt x="168" y="17"/>
                                  </a:lnTo>
                                  <a:lnTo>
                                    <a:pt x="184" y="29"/>
                                  </a:lnTo>
                                  <a:lnTo>
                                    <a:pt x="196" y="43"/>
                                  </a:lnTo>
                                  <a:lnTo>
                                    <a:pt x="206" y="60"/>
                                  </a:lnTo>
                                  <a:lnTo>
                                    <a:pt x="212" y="81"/>
                                  </a:lnTo>
                                  <a:lnTo>
                                    <a:pt x="212" y="101"/>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964" name="Freeform 52"/>
                          <wps:cNvSpPr>
                            <a:spLocks/>
                          </wps:cNvSpPr>
                          <wps:spPr bwMode="auto">
                            <a:xfrm>
                              <a:off x="6045" y="6194"/>
                              <a:ext cx="313" cy="258"/>
                            </a:xfrm>
                            <a:custGeom>
                              <a:avLst/>
                              <a:gdLst>
                                <a:gd name="T0" fmla="*/ 313 w 313"/>
                                <a:gd name="T1" fmla="*/ 258 h 258"/>
                                <a:gd name="T2" fmla="*/ 156 w 313"/>
                                <a:gd name="T3" fmla="*/ 0 h 258"/>
                                <a:gd name="T4" fmla="*/ 0 w 313"/>
                                <a:gd name="T5" fmla="*/ 258 h 258"/>
                                <a:gd name="T6" fmla="*/ 0 60000 65536"/>
                                <a:gd name="T7" fmla="*/ 0 60000 65536"/>
                                <a:gd name="T8" fmla="*/ 0 60000 65536"/>
                              </a:gdLst>
                              <a:ahLst/>
                              <a:cxnLst>
                                <a:cxn ang="T6">
                                  <a:pos x="T0" y="T1"/>
                                </a:cxn>
                                <a:cxn ang="T7">
                                  <a:pos x="T2" y="T3"/>
                                </a:cxn>
                                <a:cxn ang="T8">
                                  <a:pos x="T4" y="T5"/>
                                </a:cxn>
                              </a:cxnLst>
                              <a:rect l="0" t="0" r="r" b="b"/>
                              <a:pathLst>
                                <a:path w="313" h="258">
                                  <a:moveTo>
                                    <a:pt x="313" y="258"/>
                                  </a:moveTo>
                                  <a:lnTo>
                                    <a:pt x="156" y="0"/>
                                  </a:lnTo>
                                  <a:lnTo>
                                    <a:pt x="0" y="258"/>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5" name="Freeform 53"/>
                          <wps:cNvSpPr>
                            <a:spLocks/>
                          </wps:cNvSpPr>
                          <wps:spPr bwMode="auto">
                            <a:xfrm>
                              <a:off x="6080" y="6214"/>
                              <a:ext cx="309" cy="256"/>
                            </a:xfrm>
                            <a:custGeom>
                              <a:avLst/>
                              <a:gdLst>
                                <a:gd name="T0" fmla="*/ 309 w 309"/>
                                <a:gd name="T1" fmla="*/ 256 h 256"/>
                                <a:gd name="T2" fmla="*/ 153 w 309"/>
                                <a:gd name="T3" fmla="*/ 0 h 256"/>
                                <a:gd name="T4" fmla="*/ 0 w 309"/>
                                <a:gd name="T5" fmla="*/ 256 h 256"/>
                                <a:gd name="T6" fmla="*/ 0 60000 65536"/>
                                <a:gd name="T7" fmla="*/ 0 60000 65536"/>
                                <a:gd name="T8" fmla="*/ 0 60000 65536"/>
                              </a:gdLst>
                              <a:ahLst/>
                              <a:cxnLst>
                                <a:cxn ang="T6">
                                  <a:pos x="T0" y="T1"/>
                                </a:cxn>
                                <a:cxn ang="T7">
                                  <a:pos x="T2" y="T3"/>
                                </a:cxn>
                                <a:cxn ang="T8">
                                  <a:pos x="T4" y="T5"/>
                                </a:cxn>
                              </a:cxnLst>
                              <a:rect l="0" t="0" r="r" b="b"/>
                              <a:pathLst>
                                <a:path w="309" h="256">
                                  <a:moveTo>
                                    <a:pt x="309" y="256"/>
                                  </a:moveTo>
                                  <a:lnTo>
                                    <a:pt x="153" y="0"/>
                                  </a:lnTo>
                                  <a:lnTo>
                                    <a:pt x="0" y="256"/>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6" name="Line 54"/>
                          <wps:cNvCnPr>
                            <a:cxnSpLocks noChangeShapeType="1"/>
                          </wps:cNvCnPr>
                          <wps:spPr bwMode="auto">
                            <a:xfrm>
                              <a:off x="6201" y="5982"/>
                              <a:ext cx="0" cy="212"/>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67" name="Freeform 55"/>
                          <wps:cNvSpPr>
                            <a:spLocks/>
                          </wps:cNvSpPr>
                          <wps:spPr bwMode="auto">
                            <a:xfrm>
                              <a:off x="6092" y="5813"/>
                              <a:ext cx="216" cy="195"/>
                            </a:xfrm>
                            <a:custGeom>
                              <a:avLst/>
                              <a:gdLst>
                                <a:gd name="T0" fmla="*/ 216 w 216"/>
                                <a:gd name="T1" fmla="*/ 98 h 195"/>
                                <a:gd name="T2" fmla="*/ 216 w 216"/>
                                <a:gd name="T3" fmla="*/ 115 h 195"/>
                                <a:gd name="T4" fmla="*/ 210 w 216"/>
                                <a:gd name="T5" fmla="*/ 135 h 195"/>
                                <a:gd name="T6" fmla="*/ 200 w 216"/>
                                <a:gd name="T7" fmla="*/ 152 h 195"/>
                                <a:gd name="T8" fmla="*/ 188 w 216"/>
                                <a:gd name="T9" fmla="*/ 166 h 195"/>
                                <a:gd name="T10" fmla="*/ 172 w 216"/>
                                <a:gd name="T11" fmla="*/ 178 h 195"/>
                                <a:gd name="T12" fmla="*/ 153 w 216"/>
                                <a:gd name="T13" fmla="*/ 186 h 195"/>
                                <a:gd name="T14" fmla="*/ 131 w 216"/>
                                <a:gd name="T15" fmla="*/ 192 h 195"/>
                                <a:gd name="T16" fmla="*/ 109 w 216"/>
                                <a:gd name="T17" fmla="*/ 195 h 195"/>
                                <a:gd name="T18" fmla="*/ 91 w 216"/>
                                <a:gd name="T19" fmla="*/ 192 h 195"/>
                                <a:gd name="T20" fmla="*/ 69 w 216"/>
                                <a:gd name="T21" fmla="*/ 186 h 195"/>
                                <a:gd name="T22" fmla="*/ 50 w 216"/>
                                <a:gd name="T23" fmla="*/ 178 h 195"/>
                                <a:gd name="T24" fmla="*/ 35 w 216"/>
                                <a:gd name="T25" fmla="*/ 166 h 195"/>
                                <a:gd name="T26" fmla="*/ 22 w 216"/>
                                <a:gd name="T27" fmla="*/ 152 h 195"/>
                                <a:gd name="T28" fmla="*/ 10 w 216"/>
                                <a:gd name="T29" fmla="*/ 135 h 195"/>
                                <a:gd name="T30" fmla="*/ 4 w 216"/>
                                <a:gd name="T31" fmla="*/ 115 h 195"/>
                                <a:gd name="T32" fmla="*/ 0 w 216"/>
                                <a:gd name="T33" fmla="*/ 98 h 195"/>
                                <a:gd name="T34" fmla="*/ 4 w 216"/>
                                <a:gd name="T35" fmla="*/ 77 h 195"/>
                                <a:gd name="T36" fmla="*/ 10 w 216"/>
                                <a:gd name="T37" fmla="*/ 58 h 195"/>
                                <a:gd name="T38" fmla="*/ 22 w 216"/>
                                <a:gd name="T39" fmla="*/ 40 h 195"/>
                                <a:gd name="T40" fmla="*/ 35 w 216"/>
                                <a:gd name="T41" fmla="*/ 26 h 195"/>
                                <a:gd name="T42" fmla="*/ 50 w 216"/>
                                <a:gd name="T43" fmla="*/ 14 h 195"/>
                                <a:gd name="T44" fmla="*/ 69 w 216"/>
                                <a:gd name="T45" fmla="*/ 6 h 195"/>
                                <a:gd name="T46" fmla="*/ 91 w 216"/>
                                <a:gd name="T47" fmla="*/ 0 h 195"/>
                                <a:gd name="T48" fmla="*/ 109 w 216"/>
                                <a:gd name="T49" fmla="*/ 0 h 195"/>
                                <a:gd name="T50" fmla="*/ 131 w 216"/>
                                <a:gd name="T51" fmla="*/ 0 h 195"/>
                                <a:gd name="T52" fmla="*/ 153 w 216"/>
                                <a:gd name="T53" fmla="*/ 6 h 195"/>
                                <a:gd name="T54" fmla="*/ 172 w 216"/>
                                <a:gd name="T55" fmla="*/ 14 h 195"/>
                                <a:gd name="T56" fmla="*/ 188 w 216"/>
                                <a:gd name="T57" fmla="*/ 26 h 195"/>
                                <a:gd name="T58" fmla="*/ 200 w 216"/>
                                <a:gd name="T59" fmla="*/ 40 h 195"/>
                                <a:gd name="T60" fmla="*/ 210 w 216"/>
                                <a:gd name="T61" fmla="*/ 58 h 195"/>
                                <a:gd name="T62" fmla="*/ 216 w 216"/>
                                <a:gd name="T63" fmla="*/ 77 h 195"/>
                                <a:gd name="T64" fmla="*/ 216 w 216"/>
                                <a:gd name="T65" fmla="*/ 98 h 1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6" h="195">
                                  <a:moveTo>
                                    <a:pt x="216" y="98"/>
                                  </a:moveTo>
                                  <a:lnTo>
                                    <a:pt x="216" y="115"/>
                                  </a:lnTo>
                                  <a:lnTo>
                                    <a:pt x="210" y="135"/>
                                  </a:lnTo>
                                  <a:lnTo>
                                    <a:pt x="200" y="152"/>
                                  </a:lnTo>
                                  <a:lnTo>
                                    <a:pt x="188" y="166"/>
                                  </a:lnTo>
                                  <a:lnTo>
                                    <a:pt x="172" y="178"/>
                                  </a:lnTo>
                                  <a:lnTo>
                                    <a:pt x="153" y="186"/>
                                  </a:lnTo>
                                  <a:lnTo>
                                    <a:pt x="131" y="192"/>
                                  </a:lnTo>
                                  <a:lnTo>
                                    <a:pt x="109" y="195"/>
                                  </a:lnTo>
                                  <a:lnTo>
                                    <a:pt x="91" y="192"/>
                                  </a:lnTo>
                                  <a:lnTo>
                                    <a:pt x="69" y="186"/>
                                  </a:lnTo>
                                  <a:lnTo>
                                    <a:pt x="50" y="178"/>
                                  </a:lnTo>
                                  <a:lnTo>
                                    <a:pt x="35" y="166"/>
                                  </a:lnTo>
                                  <a:lnTo>
                                    <a:pt x="22" y="152"/>
                                  </a:lnTo>
                                  <a:lnTo>
                                    <a:pt x="10" y="135"/>
                                  </a:lnTo>
                                  <a:lnTo>
                                    <a:pt x="4" y="115"/>
                                  </a:lnTo>
                                  <a:lnTo>
                                    <a:pt x="0" y="98"/>
                                  </a:lnTo>
                                  <a:lnTo>
                                    <a:pt x="4" y="77"/>
                                  </a:lnTo>
                                  <a:lnTo>
                                    <a:pt x="10" y="58"/>
                                  </a:lnTo>
                                  <a:lnTo>
                                    <a:pt x="22" y="40"/>
                                  </a:lnTo>
                                  <a:lnTo>
                                    <a:pt x="35" y="26"/>
                                  </a:lnTo>
                                  <a:lnTo>
                                    <a:pt x="50" y="14"/>
                                  </a:lnTo>
                                  <a:lnTo>
                                    <a:pt x="69" y="6"/>
                                  </a:lnTo>
                                  <a:lnTo>
                                    <a:pt x="91" y="0"/>
                                  </a:lnTo>
                                  <a:lnTo>
                                    <a:pt x="109" y="0"/>
                                  </a:lnTo>
                                  <a:lnTo>
                                    <a:pt x="131" y="0"/>
                                  </a:lnTo>
                                  <a:lnTo>
                                    <a:pt x="153" y="6"/>
                                  </a:lnTo>
                                  <a:lnTo>
                                    <a:pt x="172" y="14"/>
                                  </a:lnTo>
                                  <a:lnTo>
                                    <a:pt x="188" y="26"/>
                                  </a:lnTo>
                                  <a:lnTo>
                                    <a:pt x="200" y="40"/>
                                  </a:lnTo>
                                  <a:lnTo>
                                    <a:pt x="210" y="58"/>
                                  </a:lnTo>
                                  <a:lnTo>
                                    <a:pt x="216" y="77"/>
                                  </a:lnTo>
                                  <a:lnTo>
                                    <a:pt x="216" y="98"/>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968" name="Freeform 56"/>
                          <wps:cNvSpPr>
                            <a:spLocks/>
                          </wps:cNvSpPr>
                          <wps:spPr bwMode="auto">
                            <a:xfrm>
                              <a:off x="6183" y="5868"/>
                              <a:ext cx="121" cy="131"/>
                            </a:xfrm>
                            <a:custGeom>
                              <a:avLst/>
                              <a:gdLst>
                                <a:gd name="T0" fmla="*/ 0 w 121"/>
                                <a:gd name="T1" fmla="*/ 131 h 131"/>
                                <a:gd name="T2" fmla="*/ 121 w 121"/>
                                <a:gd name="T3" fmla="*/ 8 h 131"/>
                                <a:gd name="T4" fmla="*/ 112 w 121"/>
                                <a:gd name="T5" fmla="*/ 0 h 131"/>
                                <a:gd name="T6" fmla="*/ 0 w 121"/>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1" h="131">
                                  <a:moveTo>
                                    <a:pt x="0" y="131"/>
                                  </a:moveTo>
                                  <a:lnTo>
                                    <a:pt x="121"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9" name="Freeform 57"/>
                          <wps:cNvSpPr>
                            <a:spLocks/>
                          </wps:cNvSpPr>
                          <wps:spPr bwMode="auto">
                            <a:xfrm>
                              <a:off x="6127" y="5839"/>
                              <a:ext cx="78" cy="69"/>
                            </a:xfrm>
                            <a:custGeom>
                              <a:avLst/>
                              <a:gdLst>
                                <a:gd name="T0" fmla="*/ 0 w 78"/>
                                <a:gd name="T1" fmla="*/ 69 h 69"/>
                                <a:gd name="T2" fmla="*/ 3 w 78"/>
                                <a:gd name="T3" fmla="*/ 54 h 69"/>
                                <a:gd name="T4" fmla="*/ 6 w 78"/>
                                <a:gd name="T5" fmla="*/ 40 h 69"/>
                                <a:gd name="T6" fmla="*/ 15 w 78"/>
                                <a:gd name="T7" fmla="*/ 29 h 69"/>
                                <a:gd name="T8" fmla="*/ 25 w 78"/>
                                <a:gd name="T9" fmla="*/ 20 h 69"/>
                                <a:gd name="T10" fmla="*/ 34 w 78"/>
                                <a:gd name="T11" fmla="*/ 11 h 69"/>
                                <a:gd name="T12" fmla="*/ 50 w 78"/>
                                <a:gd name="T13" fmla="*/ 3 h 69"/>
                                <a:gd name="T14" fmla="*/ 62 w 78"/>
                                <a:gd name="T15" fmla="*/ 0 h 69"/>
                                <a:gd name="T16" fmla="*/ 78 w 78"/>
                                <a:gd name="T17" fmla="*/ 0 h 6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9">
                                  <a:moveTo>
                                    <a:pt x="0" y="69"/>
                                  </a:moveTo>
                                  <a:lnTo>
                                    <a:pt x="3" y="54"/>
                                  </a:lnTo>
                                  <a:lnTo>
                                    <a:pt x="6" y="40"/>
                                  </a:lnTo>
                                  <a:lnTo>
                                    <a:pt x="15" y="29"/>
                                  </a:lnTo>
                                  <a:lnTo>
                                    <a:pt x="25" y="20"/>
                                  </a:lnTo>
                                  <a:lnTo>
                                    <a:pt x="34" y="11"/>
                                  </a:lnTo>
                                  <a:lnTo>
                                    <a:pt x="50" y="3"/>
                                  </a:lnTo>
                                  <a:lnTo>
                                    <a:pt x="62" y="0"/>
                                  </a:lnTo>
                                  <a:lnTo>
                                    <a:pt x="78"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70" name="Rectangle 59"/>
                        <wps:cNvSpPr>
                          <a:spLocks noChangeArrowheads="1"/>
                        </wps:cNvSpPr>
                        <wps:spPr bwMode="auto">
                          <a:xfrm>
                            <a:off x="3729990" y="4160520"/>
                            <a:ext cx="39306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A73E4" w14:textId="77777777" w:rsidR="00AA0A19" w:rsidRDefault="00AA0A19" w:rsidP="00155B4E">
                              <w:r>
                                <w:rPr>
                                  <w:rFonts w:ascii="Verdana" w:hAnsi="Verdana" w:cs="Verdana"/>
                                  <w:color w:val="000000"/>
                                  <w:sz w:val="10"/>
                                  <w:szCs w:val="10"/>
                                  <w:lang w:val="en-US"/>
                                </w:rPr>
                                <w:t xml:space="preserve"> : Consignor</w:t>
                              </w:r>
                            </w:p>
                          </w:txbxContent>
                        </wps:txbx>
                        <wps:bodyPr rot="0" vert="horz" wrap="none" lIns="0" tIns="0" rIns="0" bIns="0" anchor="t" anchorCtr="0" upright="1">
                          <a:spAutoFit/>
                        </wps:bodyPr>
                      </wps:wsp>
                      <wps:wsp>
                        <wps:cNvPr id="1971" name="Line 60"/>
                        <wps:cNvCnPr>
                          <a:cxnSpLocks noChangeShapeType="1"/>
                        </wps:cNvCnPr>
                        <wps:spPr bwMode="auto">
                          <a:xfrm>
                            <a:off x="3719830" y="4275455"/>
                            <a:ext cx="43307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g:wgp>
                        <wpg:cNvPr id="1972" name="Group 71"/>
                        <wpg:cNvGrpSpPr>
                          <a:grpSpLocks/>
                        </wpg:cNvGrpSpPr>
                        <wpg:grpSpPr bwMode="auto">
                          <a:xfrm>
                            <a:off x="1232535" y="3710940"/>
                            <a:ext cx="325120" cy="417195"/>
                            <a:chOff x="1941" y="5844"/>
                            <a:chExt cx="512" cy="657"/>
                          </a:xfrm>
                        </wpg:grpSpPr>
                        <wps:wsp>
                          <wps:cNvPr id="1973" name="Line 61"/>
                          <wps:cNvCnPr>
                            <a:cxnSpLocks noChangeShapeType="1"/>
                          </wps:cNvCnPr>
                          <wps:spPr bwMode="auto">
                            <a:xfrm>
                              <a:off x="2228" y="6033"/>
                              <a:ext cx="0" cy="213"/>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974" name="Line 62"/>
                          <wps:cNvCnPr>
                            <a:cxnSpLocks noChangeShapeType="1"/>
                          </wps:cNvCnPr>
                          <wps:spPr bwMode="auto">
                            <a:xfrm>
                              <a:off x="1941" y="6108"/>
                              <a:ext cx="512"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75" name="Freeform 63"/>
                          <wps:cNvSpPr>
                            <a:spLocks/>
                          </wps:cNvSpPr>
                          <wps:spPr bwMode="auto">
                            <a:xfrm>
                              <a:off x="2178" y="5899"/>
                              <a:ext cx="122" cy="131"/>
                            </a:xfrm>
                            <a:custGeom>
                              <a:avLst/>
                              <a:gdLst>
                                <a:gd name="T0" fmla="*/ 0 w 122"/>
                                <a:gd name="T1" fmla="*/ 131 h 131"/>
                                <a:gd name="T2" fmla="*/ 122 w 122"/>
                                <a:gd name="T3" fmla="*/ 8 h 131"/>
                                <a:gd name="T4" fmla="*/ 112 w 122"/>
                                <a:gd name="T5" fmla="*/ 0 h 131"/>
                                <a:gd name="T6" fmla="*/ 0 w 122"/>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1">
                                  <a:moveTo>
                                    <a:pt x="0" y="131"/>
                                  </a:moveTo>
                                  <a:lnTo>
                                    <a:pt x="122"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6" name="Freeform 64"/>
                          <wps:cNvSpPr>
                            <a:spLocks/>
                          </wps:cNvSpPr>
                          <wps:spPr bwMode="auto">
                            <a:xfrm>
                              <a:off x="2122" y="5861"/>
                              <a:ext cx="212" cy="198"/>
                            </a:xfrm>
                            <a:custGeom>
                              <a:avLst/>
                              <a:gdLst>
                                <a:gd name="T0" fmla="*/ 212 w 212"/>
                                <a:gd name="T1" fmla="*/ 101 h 198"/>
                                <a:gd name="T2" fmla="*/ 212 w 212"/>
                                <a:gd name="T3" fmla="*/ 118 h 198"/>
                                <a:gd name="T4" fmla="*/ 206 w 212"/>
                                <a:gd name="T5" fmla="*/ 135 h 198"/>
                                <a:gd name="T6" fmla="*/ 196 w 212"/>
                                <a:gd name="T7" fmla="*/ 153 h 198"/>
                                <a:gd name="T8" fmla="*/ 184 w 212"/>
                                <a:gd name="T9" fmla="*/ 167 h 198"/>
                                <a:gd name="T10" fmla="*/ 168 w 212"/>
                                <a:gd name="T11" fmla="*/ 181 h 198"/>
                                <a:gd name="T12" fmla="*/ 150 w 212"/>
                                <a:gd name="T13" fmla="*/ 190 h 198"/>
                                <a:gd name="T14" fmla="*/ 128 w 212"/>
                                <a:gd name="T15" fmla="*/ 195 h 198"/>
                                <a:gd name="T16" fmla="*/ 106 w 212"/>
                                <a:gd name="T17" fmla="*/ 198 h 198"/>
                                <a:gd name="T18" fmla="*/ 87 w 212"/>
                                <a:gd name="T19" fmla="*/ 195 h 198"/>
                                <a:gd name="T20" fmla="*/ 65 w 212"/>
                                <a:gd name="T21" fmla="*/ 190 h 198"/>
                                <a:gd name="T22" fmla="*/ 47 w 212"/>
                                <a:gd name="T23" fmla="*/ 181 h 198"/>
                                <a:gd name="T24" fmla="*/ 31 w 212"/>
                                <a:gd name="T25" fmla="*/ 167 h 198"/>
                                <a:gd name="T26" fmla="*/ 19 w 212"/>
                                <a:gd name="T27" fmla="*/ 153 h 198"/>
                                <a:gd name="T28" fmla="*/ 9 w 212"/>
                                <a:gd name="T29" fmla="*/ 135 h 198"/>
                                <a:gd name="T30" fmla="*/ 3 w 212"/>
                                <a:gd name="T31" fmla="*/ 118 h 198"/>
                                <a:gd name="T32" fmla="*/ 0 w 212"/>
                                <a:gd name="T33" fmla="*/ 101 h 198"/>
                                <a:gd name="T34" fmla="*/ 3 w 212"/>
                                <a:gd name="T35" fmla="*/ 81 h 198"/>
                                <a:gd name="T36" fmla="*/ 9 w 212"/>
                                <a:gd name="T37" fmla="*/ 61 h 198"/>
                                <a:gd name="T38" fmla="*/ 19 w 212"/>
                                <a:gd name="T39" fmla="*/ 43 h 198"/>
                                <a:gd name="T40" fmla="*/ 31 w 212"/>
                                <a:gd name="T41" fmla="*/ 29 h 198"/>
                                <a:gd name="T42" fmla="*/ 47 w 212"/>
                                <a:gd name="T43" fmla="*/ 18 h 198"/>
                                <a:gd name="T44" fmla="*/ 65 w 212"/>
                                <a:gd name="T45" fmla="*/ 6 h 198"/>
                                <a:gd name="T46" fmla="*/ 87 w 212"/>
                                <a:gd name="T47" fmla="*/ 0 h 198"/>
                                <a:gd name="T48" fmla="*/ 106 w 212"/>
                                <a:gd name="T49" fmla="*/ 0 h 198"/>
                                <a:gd name="T50" fmla="*/ 128 w 212"/>
                                <a:gd name="T51" fmla="*/ 0 h 198"/>
                                <a:gd name="T52" fmla="*/ 150 w 212"/>
                                <a:gd name="T53" fmla="*/ 6 h 198"/>
                                <a:gd name="T54" fmla="*/ 168 w 212"/>
                                <a:gd name="T55" fmla="*/ 18 h 198"/>
                                <a:gd name="T56" fmla="*/ 184 w 212"/>
                                <a:gd name="T57" fmla="*/ 29 h 198"/>
                                <a:gd name="T58" fmla="*/ 196 w 212"/>
                                <a:gd name="T59" fmla="*/ 43 h 198"/>
                                <a:gd name="T60" fmla="*/ 206 w 212"/>
                                <a:gd name="T61" fmla="*/ 61 h 198"/>
                                <a:gd name="T62" fmla="*/ 212 w 212"/>
                                <a:gd name="T63" fmla="*/ 81 h 198"/>
                                <a:gd name="T64" fmla="*/ 212 w 212"/>
                                <a:gd name="T65" fmla="*/ 101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2" h="198">
                                  <a:moveTo>
                                    <a:pt x="212" y="101"/>
                                  </a:moveTo>
                                  <a:lnTo>
                                    <a:pt x="212" y="118"/>
                                  </a:lnTo>
                                  <a:lnTo>
                                    <a:pt x="206" y="135"/>
                                  </a:lnTo>
                                  <a:lnTo>
                                    <a:pt x="196" y="153"/>
                                  </a:lnTo>
                                  <a:lnTo>
                                    <a:pt x="184" y="167"/>
                                  </a:lnTo>
                                  <a:lnTo>
                                    <a:pt x="168" y="181"/>
                                  </a:lnTo>
                                  <a:lnTo>
                                    <a:pt x="150" y="190"/>
                                  </a:lnTo>
                                  <a:lnTo>
                                    <a:pt x="128" y="195"/>
                                  </a:lnTo>
                                  <a:lnTo>
                                    <a:pt x="106" y="198"/>
                                  </a:lnTo>
                                  <a:lnTo>
                                    <a:pt x="87" y="195"/>
                                  </a:lnTo>
                                  <a:lnTo>
                                    <a:pt x="65" y="190"/>
                                  </a:lnTo>
                                  <a:lnTo>
                                    <a:pt x="47" y="181"/>
                                  </a:lnTo>
                                  <a:lnTo>
                                    <a:pt x="31" y="167"/>
                                  </a:lnTo>
                                  <a:lnTo>
                                    <a:pt x="19" y="153"/>
                                  </a:lnTo>
                                  <a:lnTo>
                                    <a:pt x="9" y="135"/>
                                  </a:lnTo>
                                  <a:lnTo>
                                    <a:pt x="3" y="118"/>
                                  </a:lnTo>
                                  <a:lnTo>
                                    <a:pt x="0" y="101"/>
                                  </a:lnTo>
                                  <a:lnTo>
                                    <a:pt x="3" y="81"/>
                                  </a:lnTo>
                                  <a:lnTo>
                                    <a:pt x="9" y="61"/>
                                  </a:lnTo>
                                  <a:lnTo>
                                    <a:pt x="19" y="43"/>
                                  </a:lnTo>
                                  <a:lnTo>
                                    <a:pt x="31" y="29"/>
                                  </a:lnTo>
                                  <a:lnTo>
                                    <a:pt x="47" y="18"/>
                                  </a:lnTo>
                                  <a:lnTo>
                                    <a:pt x="65" y="6"/>
                                  </a:lnTo>
                                  <a:lnTo>
                                    <a:pt x="87" y="0"/>
                                  </a:lnTo>
                                  <a:lnTo>
                                    <a:pt x="106" y="0"/>
                                  </a:lnTo>
                                  <a:lnTo>
                                    <a:pt x="128" y="0"/>
                                  </a:lnTo>
                                  <a:lnTo>
                                    <a:pt x="150" y="6"/>
                                  </a:lnTo>
                                  <a:lnTo>
                                    <a:pt x="168" y="18"/>
                                  </a:lnTo>
                                  <a:lnTo>
                                    <a:pt x="184" y="29"/>
                                  </a:lnTo>
                                  <a:lnTo>
                                    <a:pt x="196" y="43"/>
                                  </a:lnTo>
                                  <a:lnTo>
                                    <a:pt x="206" y="61"/>
                                  </a:lnTo>
                                  <a:lnTo>
                                    <a:pt x="212" y="81"/>
                                  </a:lnTo>
                                  <a:lnTo>
                                    <a:pt x="212" y="101"/>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977" name="Freeform 65"/>
                          <wps:cNvSpPr>
                            <a:spLocks/>
                          </wps:cNvSpPr>
                          <wps:spPr bwMode="auto">
                            <a:xfrm>
                              <a:off x="2040" y="6225"/>
                              <a:ext cx="313" cy="259"/>
                            </a:xfrm>
                            <a:custGeom>
                              <a:avLst/>
                              <a:gdLst>
                                <a:gd name="T0" fmla="*/ 313 w 313"/>
                                <a:gd name="T1" fmla="*/ 259 h 259"/>
                                <a:gd name="T2" fmla="*/ 157 w 313"/>
                                <a:gd name="T3" fmla="*/ 0 h 259"/>
                                <a:gd name="T4" fmla="*/ 0 w 313"/>
                                <a:gd name="T5" fmla="*/ 259 h 259"/>
                                <a:gd name="T6" fmla="*/ 0 60000 65536"/>
                                <a:gd name="T7" fmla="*/ 0 60000 65536"/>
                                <a:gd name="T8" fmla="*/ 0 60000 65536"/>
                              </a:gdLst>
                              <a:ahLst/>
                              <a:cxnLst>
                                <a:cxn ang="T6">
                                  <a:pos x="T0" y="T1"/>
                                </a:cxn>
                                <a:cxn ang="T7">
                                  <a:pos x="T2" y="T3"/>
                                </a:cxn>
                                <a:cxn ang="T8">
                                  <a:pos x="T4" y="T5"/>
                                </a:cxn>
                              </a:cxnLst>
                              <a:rect l="0" t="0" r="r" b="b"/>
                              <a:pathLst>
                                <a:path w="313" h="259">
                                  <a:moveTo>
                                    <a:pt x="313" y="259"/>
                                  </a:moveTo>
                                  <a:lnTo>
                                    <a:pt x="157" y="0"/>
                                  </a:lnTo>
                                  <a:lnTo>
                                    <a:pt x="0" y="259"/>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8" name="Freeform 66"/>
                          <wps:cNvSpPr>
                            <a:spLocks/>
                          </wps:cNvSpPr>
                          <wps:spPr bwMode="auto">
                            <a:xfrm>
                              <a:off x="2075" y="6246"/>
                              <a:ext cx="309" cy="255"/>
                            </a:xfrm>
                            <a:custGeom>
                              <a:avLst/>
                              <a:gdLst>
                                <a:gd name="T0" fmla="*/ 309 w 309"/>
                                <a:gd name="T1" fmla="*/ 255 h 255"/>
                                <a:gd name="T2" fmla="*/ 153 w 309"/>
                                <a:gd name="T3" fmla="*/ 0 h 255"/>
                                <a:gd name="T4" fmla="*/ 0 w 309"/>
                                <a:gd name="T5" fmla="*/ 255 h 255"/>
                                <a:gd name="T6" fmla="*/ 0 60000 65536"/>
                                <a:gd name="T7" fmla="*/ 0 60000 65536"/>
                                <a:gd name="T8" fmla="*/ 0 60000 65536"/>
                              </a:gdLst>
                              <a:ahLst/>
                              <a:cxnLst>
                                <a:cxn ang="T6">
                                  <a:pos x="T0" y="T1"/>
                                </a:cxn>
                                <a:cxn ang="T7">
                                  <a:pos x="T2" y="T3"/>
                                </a:cxn>
                                <a:cxn ang="T8">
                                  <a:pos x="T4" y="T5"/>
                                </a:cxn>
                              </a:cxnLst>
                              <a:rect l="0" t="0" r="r" b="b"/>
                              <a:pathLst>
                                <a:path w="309" h="255">
                                  <a:moveTo>
                                    <a:pt x="309" y="255"/>
                                  </a:moveTo>
                                  <a:lnTo>
                                    <a:pt x="153" y="0"/>
                                  </a:lnTo>
                                  <a:lnTo>
                                    <a:pt x="0" y="255"/>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9" name="Line 67"/>
                          <wps:cNvCnPr>
                            <a:cxnSpLocks noChangeShapeType="1"/>
                          </wps:cNvCnPr>
                          <wps:spPr bwMode="auto">
                            <a:xfrm>
                              <a:off x="2197" y="6014"/>
                              <a:ext cx="0" cy="211"/>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80" name="Freeform 68"/>
                          <wps:cNvSpPr>
                            <a:spLocks/>
                          </wps:cNvSpPr>
                          <wps:spPr bwMode="auto">
                            <a:xfrm>
                              <a:off x="2087" y="5844"/>
                              <a:ext cx="216" cy="195"/>
                            </a:xfrm>
                            <a:custGeom>
                              <a:avLst/>
                              <a:gdLst>
                                <a:gd name="T0" fmla="*/ 216 w 216"/>
                                <a:gd name="T1" fmla="*/ 98 h 195"/>
                                <a:gd name="T2" fmla="*/ 216 w 216"/>
                                <a:gd name="T3" fmla="*/ 115 h 195"/>
                                <a:gd name="T4" fmla="*/ 210 w 216"/>
                                <a:gd name="T5" fmla="*/ 135 h 195"/>
                                <a:gd name="T6" fmla="*/ 200 w 216"/>
                                <a:gd name="T7" fmla="*/ 152 h 195"/>
                                <a:gd name="T8" fmla="*/ 188 w 216"/>
                                <a:gd name="T9" fmla="*/ 167 h 195"/>
                                <a:gd name="T10" fmla="*/ 172 w 216"/>
                                <a:gd name="T11" fmla="*/ 178 h 195"/>
                                <a:gd name="T12" fmla="*/ 153 w 216"/>
                                <a:gd name="T13" fmla="*/ 186 h 195"/>
                                <a:gd name="T14" fmla="*/ 131 w 216"/>
                                <a:gd name="T15" fmla="*/ 192 h 195"/>
                                <a:gd name="T16" fmla="*/ 110 w 216"/>
                                <a:gd name="T17" fmla="*/ 195 h 195"/>
                                <a:gd name="T18" fmla="*/ 91 w 216"/>
                                <a:gd name="T19" fmla="*/ 192 h 195"/>
                                <a:gd name="T20" fmla="*/ 69 w 216"/>
                                <a:gd name="T21" fmla="*/ 186 h 195"/>
                                <a:gd name="T22" fmla="*/ 50 w 216"/>
                                <a:gd name="T23" fmla="*/ 178 h 195"/>
                                <a:gd name="T24" fmla="*/ 35 w 216"/>
                                <a:gd name="T25" fmla="*/ 167 h 195"/>
                                <a:gd name="T26" fmla="*/ 22 w 216"/>
                                <a:gd name="T27" fmla="*/ 152 h 195"/>
                                <a:gd name="T28" fmla="*/ 10 w 216"/>
                                <a:gd name="T29" fmla="*/ 135 h 195"/>
                                <a:gd name="T30" fmla="*/ 4 w 216"/>
                                <a:gd name="T31" fmla="*/ 115 h 195"/>
                                <a:gd name="T32" fmla="*/ 0 w 216"/>
                                <a:gd name="T33" fmla="*/ 98 h 195"/>
                                <a:gd name="T34" fmla="*/ 4 w 216"/>
                                <a:gd name="T35" fmla="*/ 78 h 195"/>
                                <a:gd name="T36" fmla="*/ 10 w 216"/>
                                <a:gd name="T37" fmla="*/ 58 h 195"/>
                                <a:gd name="T38" fmla="*/ 22 w 216"/>
                                <a:gd name="T39" fmla="*/ 40 h 195"/>
                                <a:gd name="T40" fmla="*/ 35 w 216"/>
                                <a:gd name="T41" fmla="*/ 26 h 195"/>
                                <a:gd name="T42" fmla="*/ 50 w 216"/>
                                <a:gd name="T43" fmla="*/ 14 h 195"/>
                                <a:gd name="T44" fmla="*/ 69 w 216"/>
                                <a:gd name="T45" fmla="*/ 6 h 195"/>
                                <a:gd name="T46" fmla="*/ 91 w 216"/>
                                <a:gd name="T47" fmla="*/ 0 h 195"/>
                                <a:gd name="T48" fmla="*/ 110 w 216"/>
                                <a:gd name="T49" fmla="*/ 0 h 195"/>
                                <a:gd name="T50" fmla="*/ 131 w 216"/>
                                <a:gd name="T51" fmla="*/ 0 h 195"/>
                                <a:gd name="T52" fmla="*/ 153 w 216"/>
                                <a:gd name="T53" fmla="*/ 6 h 195"/>
                                <a:gd name="T54" fmla="*/ 172 w 216"/>
                                <a:gd name="T55" fmla="*/ 14 h 195"/>
                                <a:gd name="T56" fmla="*/ 188 w 216"/>
                                <a:gd name="T57" fmla="*/ 26 h 195"/>
                                <a:gd name="T58" fmla="*/ 200 w 216"/>
                                <a:gd name="T59" fmla="*/ 40 h 195"/>
                                <a:gd name="T60" fmla="*/ 210 w 216"/>
                                <a:gd name="T61" fmla="*/ 58 h 195"/>
                                <a:gd name="T62" fmla="*/ 216 w 216"/>
                                <a:gd name="T63" fmla="*/ 78 h 195"/>
                                <a:gd name="T64" fmla="*/ 216 w 216"/>
                                <a:gd name="T65" fmla="*/ 98 h 1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6" h="195">
                                  <a:moveTo>
                                    <a:pt x="216" y="98"/>
                                  </a:moveTo>
                                  <a:lnTo>
                                    <a:pt x="216" y="115"/>
                                  </a:lnTo>
                                  <a:lnTo>
                                    <a:pt x="210" y="135"/>
                                  </a:lnTo>
                                  <a:lnTo>
                                    <a:pt x="200" y="152"/>
                                  </a:lnTo>
                                  <a:lnTo>
                                    <a:pt x="188" y="167"/>
                                  </a:lnTo>
                                  <a:lnTo>
                                    <a:pt x="172" y="178"/>
                                  </a:lnTo>
                                  <a:lnTo>
                                    <a:pt x="153" y="186"/>
                                  </a:lnTo>
                                  <a:lnTo>
                                    <a:pt x="131" y="192"/>
                                  </a:lnTo>
                                  <a:lnTo>
                                    <a:pt x="110" y="195"/>
                                  </a:lnTo>
                                  <a:lnTo>
                                    <a:pt x="91" y="192"/>
                                  </a:lnTo>
                                  <a:lnTo>
                                    <a:pt x="69" y="186"/>
                                  </a:lnTo>
                                  <a:lnTo>
                                    <a:pt x="50" y="178"/>
                                  </a:lnTo>
                                  <a:lnTo>
                                    <a:pt x="35" y="167"/>
                                  </a:lnTo>
                                  <a:lnTo>
                                    <a:pt x="22" y="152"/>
                                  </a:lnTo>
                                  <a:lnTo>
                                    <a:pt x="10" y="135"/>
                                  </a:lnTo>
                                  <a:lnTo>
                                    <a:pt x="4" y="115"/>
                                  </a:lnTo>
                                  <a:lnTo>
                                    <a:pt x="0" y="98"/>
                                  </a:lnTo>
                                  <a:lnTo>
                                    <a:pt x="4" y="78"/>
                                  </a:lnTo>
                                  <a:lnTo>
                                    <a:pt x="10" y="58"/>
                                  </a:lnTo>
                                  <a:lnTo>
                                    <a:pt x="22" y="40"/>
                                  </a:lnTo>
                                  <a:lnTo>
                                    <a:pt x="35" y="26"/>
                                  </a:lnTo>
                                  <a:lnTo>
                                    <a:pt x="50" y="14"/>
                                  </a:lnTo>
                                  <a:lnTo>
                                    <a:pt x="69" y="6"/>
                                  </a:lnTo>
                                  <a:lnTo>
                                    <a:pt x="91" y="0"/>
                                  </a:lnTo>
                                  <a:lnTo>
                                    <a:pt x="110" y="0"/>
                                  </a:lnTo>
                                  <a:lnTo>
                                    <a:pt x="131" y="0"/>
                                  </a:lnTo>
                                  <a:lnTo>
                                    <a:pt x="153" y="6"/>
                                  </a:lnTo>
                                  <a:lnTo>
                                    <a:pt x="172" y="14"/>
                                  </a:lnTo>
                                  <a:lnTo>
                                    <a:pt x="188" y="26"/>
                                  </a:lnTo>
                                  <a:lnTo>
                                    <a:pt x="200" y="40"/>
                                  </a:lnTo>
                                  <a:lnTo>
                                    <a:pt x="210" y="58"/>
                                  </a:lnTo>
                                  <a:lnTo>
                                    <a:pt x="216" y="78"/>
                                  </a:lnTo>
                                  <a:lnTo>
                                    <a:pt x="216" y="98"/>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981" name="Freeform 69"/>
                          <wps:cNvSpPr>
                            <a:spLocks/>
                          </wps:cNvSpPr>
                          <wps:spPr bwMode="auto">
                            <a:xfrm>
                              <a:off x="2178" y="5899"/>
                              <a:ext cx="122" cy="131"/>
                            </a:xfrm>
                            <a:custGeom>
                              <a:avLst/>
                              <a:gdLst>
                                <a:gd name="T0" fmla="*/ 0 w 122"/>
                                <a:gd name="T1" fmla="*/ 131 h 131"/>
                                <a:gd name="T2" fmla="*/ 122 w 122"/>
                                <a:gd name="T3" fmla="*/ 8 h 131"/>
                                <a:gd name="T4" fmla="*/ 112 w 122"/>
                                <a:gd name="T5" fmla="*/ 0 h 131"/>
                                <a:gd name="T6" fmla="*/ 0 w 122"/>
                                <a:gd name="T7" fmla="*/ 131 h 131"/>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2" h="131">
                                  <a:moveTo>
                                    <a:pt x="0" y="131"/>
                                  </a:moveTo>
                                  <a:lnTo>
                                    <a:pt x="122" y="8"/>
                                  </a:lnTo>
                                  <a:lnTo>
                                    <a:pt x="112" y="0"/>
                                  </a:lnTo>
                                  <a:lnTo>
                                    <a:pt x="0" y="1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2" name="Freeform 70"/>
                          <wps:cNvSpPr>
                            <a:spLocks/>
                          </wps:cNvSpPr>
                          <wps:spPr bwMode="auto">
                            <a:xfrm>
                              <a:off x="2122" y="5870"/>
                              <a:ext cx="78" cy="69"/>
                            </a:xfrm>
                            <a:custGeom>
                              <a:avLst/>
                              <a:gdLst>
                                <a:gd name="T0" fmla="*/ 0 w 78"/>
                                <a:gd name="T1" fmla="*/ 69 h 69"/>
                                <a:gd name="T2" fmla="*/ 3 w 78"/>
                                <a:gd name="T3" fmla="*/ 54 h 69"/>
                                <a:gd name="T4" fmla="*/ 6 w 78"/>
                                <a:gd name="T5" fmla="*/ 40 h 69"/>
                                <a:gd name="T6" fmla="*/ 15 w 78"/>
                                <a:gd name="T7" fmla="*/ 29 h 69"/>
                                <a:gd name="T8" fmla="*/ 25 w 78"/>
                                <a:gd name="T9" fmla="*/ 20 h 69"/>
                                <a:gd name="T10" fmla="*/ 34 w 78"/>
                                <a:gd name="T11" fmla="*/ 12 h 69"/>
                                <a:gd name="T12" fmla="*/ 50 w 78"/>
                                <a:gd name="T13" fmla="*/ 3 h 69"/>
                                <a:gd name="T14" fmla="*/ 62 w 78"/>
                                <a:gd name="T15" fmla="*/ 0 h 69"/>
                                <a:gd name="T16" fmla="*/ 78 w 78"/>
                                <a:gd name="T17" fmla="*/ 0 h 6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9">
                                  <a:moveTo>
                                    <a:pt x="0" y="69"/>
                                  </a:moveTo>
                                  <a:lnTo>
                                    <a:pt x="3" y="54"/>
                                  </a:lnTo>
                                  <a:lnTo>
                                    <a:pt x="6" y="40"/>
                                  </a:lnTo>
                                  <a:lnTo>
                                    <a:pt x="15" y="29"/>
                                  </a:lnTo>
                                  <a:lnTo>
                                    <a:pt x="25" y="20"/>
                                  </a:lnTo>
                                  <a:lnTo>
                                    <a:pt x="34" y="12"/>
                                  </a:lnTo>
                                  <a:lnTo>
                                    <a:pt x="50" y="3"/>
                                  </a:lnTo>
                                  <a:lnTo>
                                    <a:pt x="62" y="0"/>
                                  </a:lnTo>
                                  <a:lnTo>
                                    <a:pt x="78"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83" name="Rectangle 72"/>
                        <wps:cNvSpPr>
                          <a:spLocks noChangeArrowheads="1"/>
                        </wps:cNvSpPr>
                        <wps:spPr bwMode="auto">
                          <a:xfrm>
                            <a:off x="1178560" y="4180205"/>
                            <a:ext cx="40259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0A17D9" w14:textId="77777777" w:rsidR="00AA0A19" w:rsidRDefault="00AA0A19" w:rsidP="00155B4E">
                              <w:r>
                                <w:rPr>
                                  <w:rFonts w:ascii="Verdana" w:hAnsi="Verdana" w:cs="Verdana"/>
                                  <w:color w:val="000000"/>
                                  <w:sz w:val="10"/>
                                  <w:szCs w:val="10"/>
                                  <w:lang w:val="en-US"/>
                                </w:rPr>
                                <w:t xml:space="preserve"> : Consignee</w:t>
                              </w:r>
                            </w:p>
                          </w:txbxContent>
                        </wps:txbx>
                        <wps:bodyPr rot="0" vert="horz" wrap="none" lIns="0" tIns="0" rIns="0" bIns="0" anchor="t" anchorCtr="0" upright="1">
                          <a:spAutoFit/>
                        </wps:bodyPr>
                      </wps:wsp>
                      <wps:wsp>
                        <wps:cNvPr id="1984" name="Line 73"/>
                        <wps:cNvCnPr>
                          <a:cxnSpLocks noChangeShapeType="1"/>
                        </wps:cNvCnPr>
                        <wps:spPr bwMode="auto">
                          <a:xfrm>
                            <a:off x="1168400" y="4295140"/>
                            <a:ext cx="44958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85" name="Arc 74"/>
                        <wps:cNvSpPr>
                          <a:spLocks/>
                        </wps:cNvSpPr>
                        <wps:spPr bwMode="auto">
                          <a:xfrm>
                            <a:off x="2508250" y="426085"/>
                            <a:ext cx="182880" cy="254635"/>
                          </a:xfrm>
                          <a:custGeom>
                            <a:avLst/>
                            <a:gdLst>
                              <a:gd name="T0" fmla="*/ 3920 w 43200"/>
                              <a:gd name="T1" fmla="*/ 251681 h 28184"/>
                              <a:gd name="T2" fmla="*/ 178528 w 43200"/>
                              <a:gd name="T3" fmla="*/ 254635 h 28184"/>
                              <a:gd name="T4" fmla="*/ 91440 w 43200"/>
                              <a:gd name="T5" fmla="*/ 195150 h 28184"/>
                              <a:gd name="T6" fmla="*/ 0 60000 65536"/>
                              <a:gd name="T7" fmla="*/ 0 60000 65536"/>
                              <a:gd name="T8" fmla="*/ 0 60000 65536"/>
                            </a:gdLst>
                            <a:ahLst/>
                            <a:cxnLst>
                              <a:cxn ang="T6">
                                <a:pos x="T0" y="T1"/>
                              </a:cxn>
                              <a:cxn ang="T7">
                                <a:pos x="T2" y="T3"/>
                              </a:cxn>
                              <a:cxn ang="T8">
                                <a:pos x="T4" y="T5"/>
                              </a:cxn>
                            </a:cxnLst>
                            <a:rect l="0" t="0" r="r" b="b"/>
                            <a:pathLst>
                              <a:path w="43200" h="28184" fill="none" extrusionOk="0">
                                <a:moveTo>
                                  <a:pt x="926" y="27856"/>
                                </a:moveTo>
                                <a:cubicBezTo>
                                  <a:pt x="312" y="25828"/>
                                  <a:pt x="0" y="23719"/>
                                  <a:pt x="0" y="21600"/>
                                </a:cubicBezTo>
                                <a:cubicBezTo>
                                  <a:pt x="0" y="9670"/>
                                  <a:pt x="9670" y="0"/>
                                  <a:pt x="21600" y="0"/>
                                </a:cubicBezTo>
                                <a:cubicBezTo>
                                  <a:pt x="33529" y="0"/>
                                  <a:pt x="43200" y="9670"/>
                                  <a:pt x="43200" y="21600"/>
                                </a:cubicBezTo>
                                <a:cubicBezTo>
                                  <a:pt x="43200" y="23834"/>
                                  <a:pt x="42853" y="26055"/>
                                  <a:pt x="42172" y="28184"/>
                                </a:cubicBezTo>
                              </a:path>
                              <a:path w="43200" h="28184" stroke="0" extrusionOk="0">
                                <a:moveTo>
                                  <a:pt x="926" y="27856"/>
                                </a:moveTo>
                                <a:cubicBezTo>
                                  <a:pt x="312" y="25828"/>
                                  <a:pt x="0" y="23719"/>
                                  <a:pt x="0" y="21600"/>
                                </a:cubicBezTo>
                                <a:cubicBezTo>
                                  <a:pt x="0" y="9670"/>
                                  <a:pt x="9670" y="0"/>
                                  <a:pt x="21600" y="0"/>
                                </a:cubicBezTo>
                                <a:cubicBezTo>
                                  <a:pt x="33529" y="0"/>
                                  <a:pt x="43200" y="9670"/>
                                  <a:pt x="43200" y="21600"/>
                                </a:cubicBezTo>
                                <a:cubicBezTo>
                                  <a:pt x="43200" y="23834"/>
                                  <a:pt x="42853" y="26055"/>
                                  <a:pt x="42172" y="28184"/>
                                </a:cubicBezTo>
                                <a:lnTo>
                                  <a:pt x="21600" y="21600"/>
                                </a:lnTo>
                                <a:lnTo>
                                  <a:pt x="926" y="27856"/>
                                </a:lnTo>
                                <a:close/>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6" name="Arc 75"/>
                        <wps:cNvSpPr>
                          <a:spLocks/>
                        </wps:cNvSpPr>
                        <wps:spPr bwMode="auto">
                          <a:xfrm>
                            <a:off x="3837305" y="2402840"/>
                            <a:ext cx="183515" cy="254635"/>
                          </a:xfrm>
                          <a:custGeom>
                            <a:avLst/>
                            <a:gdLst>
                              <a:gd name="T0" fmla="*/ 3832 w 43200"/>
                              <a:gd name="T1" fmla="*/ 251341 h 28142"/>
                              <a:gd name="T2" fmla="*/ 179207 w 43200"/>
                              <a:gd name="T3" fmla="*/ 254635 h 28142"/>
                              <a:gd name="T4" fmla="*/ 91758 w 43200"/>
                              <a:gd name="T5" fmla="*/ 195442 h 28142"/>
                              <a:gd name="T6" fmla="*/ 0 60000 65536"/>
                              <a:gd name="T7" fmla="*/ 0 60000 65536"/>
                              <a:gd name="T8" fmla="*/ 0 60000 65536"/>
                            </a:gdLst>
                            <a:ahLst/>
                            <a:cxnLst>
                              <a:cxn ang="T6">
                                <a:pos x="T0" y="T1"/>
                              </a:cxn>
                              <a:cxn ang="T7">
                                <a:pos x="T2" y="T3"/>
                              </a:cxn>
                              <a:cxn ang="T8">
                                <a:pos x="T4" y="T5"/>
                              </a:cxn>
                            </a:cxnLst>
                            <a:rect l="0" t="0" r="r" b="b"/>
                            <a:pathLst>
                              <a:path w="43200" h="28142" fill="none" extrusionOk="0">
                                <a:moveTo>
                                  <a:pt x="902" y="27777"/>
                                </a:moveTo>
                                <a:cubicBezTo>
                                  <a:pt x="303" y="25773"/>
                                  <a:pt x="0" y="23692"/>
                                  <a:pt x="0" y="21600"/>
                                </a:cubicBezTo>
                                <a:cubicBezTo>
                                  <a:pt x="0" y="9670"/>
                                  <a:pt x="9670" y="0"/>
                                  <a:pt x="21600" y="0"/>
                                </a:cubicBezTo>
                                <a:cubicBezTo>
                                  <a:pt x="33529" y="0"/>
                                  <a:pt x="43200" y="9670"/>
                                  <a:pt x="43200" y="21600"/>
                                </a:cubicBezTo>
                                <a:cubicBezTo>
                                  <a:pt x="43200" y="23819"/>
                                  <a:pt x="42857" y="26026"/>
                                  <a:pt x="42185" y="28141"/>
                                </a:cubicBezTo>
                              </a:path>
                              <a:path w="43200" h="28142" stroke="0" extrusionOk="0">
                                <a:moveTo>
                                  <a:pt x="902" y="27777"/>
                                </a:moveTo>
                                <a:cubicBezTo>
                                  <a:pt x="303" y="25773"/>
                                  <a:pt x="0" y="23692"/>
                                  <a:pt x="0" y="21600"/>
                                </a:cubicBezTo>
                                <a:cubicBezTo>
                                  <a:pt x="0" y="9670"/>
                                  <a:pt x="9670" y="0"/>
                                  <a:pt x="21600" y="0"/>
                                </a:cubicBezTo>
                                <a:cubicBezTo>
                                  <a:pt x="33529" y="0"/>
                                  <a:pt x="43200" y="9670"/>
                                  <a:pt x="43200" y="21600"/>
                                </a:cubicBezTo>
                                <a:cubicBezTo>
                                  <a:pt x="43200" y="23819"/>
                                  <a:pt x="42857" y="26026"/>
                                  <a:pt x="42185" y="28141"/>
                                </a:cubicBezTo>
                                <a:lnTo>
                                  <a:pt x="21600" y="21600"/>
                                </a:lnTo>
                                <a:lnTo>
                                  <a:pt x="902" y="27777"/>
                                </a:lnTo>
                                <a:close/>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7" name="Arc 76"/>
                        <wps:cNvSpPr>
                          <a:spLocks/>
                        </wps:cNvSpPr>
                        <wps:spPr bwMode="auto">
                          <a:xfrm>
                            <a:off x="1292860" y="2424430"/>
                            <a:ext cx="182880" cy="254000"/>
                          </a:xfrm>
                          <a:custGeom>
                            <a:avLst/>
                            <a:gdLst>
                              <a:gd name="T0" fmla="*/ 3844 w 43200"/>
                              <a:gd name="T1" fmla="*/ 251064 h 28121"/>
                              <a:gd name="T2" fmla="*/ 178613 w 43200"/>
                              <a:gd name="T3" fmla="*/ 254000 h 28121"/>
                              <a:gd name="T4" fmla="*/ 91440 w 43200"/>
                              <a:gd name="T5" fmla="*/ 195100 h 28121"/>
                              <a:gd name="T6" fmla="*/ 0 60000 65536"/>
                              <a:gd name="T7" fmla="*/ 0 60000 65536"/>
                              <a:gd name="T8" fmla="*/ 0 60000 65536"/>
                            </a:gdLst>
                            <a:ahLst/>
                            <a:cxnLst>
                              <a:cxn ang="T6">
                                <a:pos x="T0" y="T1"/>
                              </a:cxn>
                              <a:cxn ang="T7">
                                <a:pos x="T2" y="T3"/>
                              </a:cxn>
                              <a:cxn ang="T8">
                                <a:pos x="T4" y="T5"/>
                              </a:cxn>
                            </a:cxnLst>
                            <a:rect l="0" t="0" r="r" b="b"/>
                            <a:pathLst>
                              <a:path w="43200" h="28121" fill="none" extrusionOk="0">
                                <a:moveTo>
                                  <a:pt x="907" y="27796"/>
                                </a:moveTo>
                                <a:cubicBezTo>
                                  <a:pt x="305" y="25785"/>
                                  <a:pt x="0" y="23698"/>
                                  <a:pt x="0" y="21600"/>
                                </a:cubicBezTo>
                                <a:cubicBezTo>
                                  <a:pt x="0" y="9670"/>
                                  <a:pt x="9670" y="0"/>
                                  <a:pt x="21600" y="0"/>
                                </a:cubicBezTo>
                                <a:cubicBezTo>
                                  <a:pt x="33529" y="0"/>
                                  <a:pt x="43200" y="9670"/>
                                  <a:pt x="43200" y="21600"/>
                                </a:cubicBezTo>
                                <a:cubicBezTo>
                                  <a:pt x="43200" y="23812"/>
                                  <a:pt x="42860" y="26011"/>
                                  <a:pt x="42192" y="28121"/>
                                </a:cubicBezTo>
                              </a:path>
                              <a:path w="43200" h="28121" stroke="0" extrusionOk="0">
                                <a:moveTo>
                                  <a:pt x="907" y="27796"/>
                                </a:moveTo>
                                <a:cubicBezTo>
                                  <a:pt x="305" y="25785"/>
                                  <a:pt x="0" y="23698"/>
                                  <a:pt x="0" y="21600"/>
                                </a:cubicBezTo>
                                <a:cubicBezTo>
                                  <a:pt x="0" y="9670"/>
                                  <a:pt x="9670" y="0"/>
                                  <a:pt x="21600" y="0"/>
                                </a:cubicBezTo>
                                <a:cubicBezTo>
                                  <a:pt x="33529" y="0"/>
                                  <a:pt x="43200" y="9670"/>
                                  <a:pt x="43200" y="21600"/>
                                </a:cubicBezTo>
                                <a:cubicBezTo>
                                  <a:pt x="43200" y="23812"/>
                                  <a:pt x="42860" y="26011"/>
                                  <a:pt x="42192" y="28121"/>
                                </a:cubicBezTo>
                                <a:lnTo>
                                  <a:pt x="21600" y="21600"/>
                                </a:lnTo>
                                <a:lnTo>
                                  <a:pt x="907" y="27796"/>
                                </a:lnTo>
                                <a:close/>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8" name="Line 77"/>
                        <wps:cNvCnPr>
                          <a:cxnSpLocks noChangeShapeType="1"/>
                        </wps:cNvCnPr>
                        <wps:spPr bwMode="auto">
                          <a:xfrm>
                            <a:off x="2503170" y="353695"/>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89" name="Rectangle 78"/>
                        <wps:cNvSpPr>
                          <a:spLocks noChangeArrowheads="1"/>
                        </wps:cNvSpPr>
                        <wps:spPr bwMode="auto">
                          <a:xfrm>
                            <a:off x="2134870" y="20955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530B4" w14:textId="77777777" w:rsidR="00AA0A19" w:rsidRDefault="00AA0A19" w:rsidP="00155B4E">
                              <w:r>
                                <w:rPr>
                                  <w:rFonts w:ascii="Verdana" w:hAnsi="Verdana" w:cs="Verdana"/>
                                  <w:color w:val="000000"/>
                                  <w:sz w:val="10"/>
                                  <w:szCs w:val="10"/>
                                  <w:lang w:val="en-US"/>
                                </w:rPr>
                                <w:t>2: Validate Msg Structure( )</w:t>
                              </w:r>
                            </w:p>
                          </w:txbxContent>
                        </wps:txbx>
                        <wps:bodyPr rot="0" vert="horz" wrap="none" lIns="0" tIns="0" rIns="0" bIns="0" anchor="t" anchorCtr="0" upright="1">
                          <a:spAutoFit/>
                        </wps:bodyPr>
                      </wps:wsp>
                      <wps:wsp>
                        <wps:cNvPr id="1990" name="Rectangle 79"/>
                        <wps:cNvSpPr>
                          <a:spLocks noChangeArrowheads="1"/>
                        </wps:cNvSpPr>
                        <wps:spPr bwMode="auto">
                          <a:xfrm>
                            <a:off x="2182495" y="278765"/>
                            <a:ext cx="85090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D2892" w14:textId="77777777" w:rsidR="00AA0A19" w:rsidRDefault="00AA0A19" w:rsidP="00155B4E">
                              <w:r>
                                <w:rPr>
                                  <w:rFonts w:ascii="Verdana" w:hAnsi="Verdana" w:cs="Verdana"/>
                                  <w:color w:val="000000"/>
                                  <w:sz w:val="10"/>
                                  <w:szCs w:val="10"/>
                                  <w:lang w:val="en-US"/>
                                </w:rPr>
                                <w:t>3: Validate Msg Content( )</w:t>
                              </w:r>
                            </w:p>
                          </w:txbxContent>
                        </wps:txbx>
                        <wps:bodyPr rot="0" vert="horz" wrap="none" lIns="0" tIns="0" rIns="0" bIns="0" anchor="t" anchorCtr="0" upright="1">
                          <a:spAutoFit/>
                        </wps:bodyPr>
                      </wps:wsp>
                      <wps:wsp>
                        <wps:cNvPr id="1991" name="Line 82"/>
                        <wps:cNvCnPr>
                          <a:cxnSpLocks noChangeShapeType="1"/>
                        </wps:cNvCnPr>
                        <wps:spPr bwMode="auto">
                          <a:xfrm>
                            <a:off x="3832225" y="2330450"/>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2" name="Rectangle 83"/>
                        <wps:cNvSpPr>
                          <a:spLocks noChangeArrowheads="1"/>
                        </wps:cNvSpPr>
                        <wps:spPr bwMode="auto">
                          <a:xfrm>
                            <a:off x="3652520" y="225425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8A8A8" w14:textId="77777777" w:rsidR="00AA0A19" w:rsidRDefault="00AA0A19" w:rsidP="00155B4E">
                              <w:r>
                                <w:rPr>
                                  <w:rFonts w:ascii="Verdana" w:hAnsi="Verdana" w:cs="Verdana"/>
                                  <w:color w:val="000000"/>
                                  <w:sz w:val="10"/>
                                  <w:szCs w:val="10"/>
                                  <w:lang w:val="en-US"/>
                                </w:rPr>
                                <w:t>7: Validate Msg Structure( )</w:t>
                              </w:r>
                            </w:p>
                          </w:txbxContent>
                        </wps:txbx>
                        <wps:bodyPr rot="0" vert="horz" wrap="none" lIns="0" tIns="0" rIns="0" bIns="0" anchor="t" anchorCtr="0" upright="1">
                          <a:spAutoFit/>
                        </wps:bodyPr>
                      </wps:wsp>
                      <wps:wsp>
                        <wps:cNvPr id="1993" name="Line 85"/>
                        <wps:cNvCnPr>
                          <a:cxnSpLocks noChangeShapeType="1"/>
                        </wps:cNvCnPr>
                        <wps:spPr bwMode="auto">
                          <a:xfrm>
                            <a:off x="1287780" y="2352040"/>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4" name="Rectangle 86"/>
                        <wps:cNvSpPr>
                          <a:spLocks noChangeArrowheads="1"/>
                        </wps:cNvSpPr>
                        <wps:spPr bwMode="auto">
                          <a:xfrm>
                            <a:off x="854710" y="224155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1ED756" w14:textId="77777777" w:rsidR="00AA0A19" w:rsidRDefault="00AA0A19" w:rsidP="00155B4E">
                              <w:r>
                                <w:rPr>
                                  <w:rFonts w:ascii="Verdana" w:hAnsi="Verdana" w:cs="Verdana"/>
                                  <w:color w:val="000000"/>
                                  <w:sz w:val="10"/>
                                  <w:szCs w:val="10"/>
                                  <w:lang w:val="en-US"/>
                                </w:rPr>
                                <w:t>9: Validate Msg Structure( )</w:t>
                              </w:r>
                            </w:p>
                          </w:txbxContent>
                        </wps:txbx>
                        <wps:bodyPr rot="0" vert="horz" wrap="none" lIns="0" tIns="0" rIns="0" bIns="0" anchor="t" anchorCtr="0" upright="1">
                          <a:spAutoFit/>
                        </wps:bodyPr>
                      </wps:wsp>
                      <wps:wsp>
                        <wps:cNvPr id="1995" name="Line 87"/>
                        <wps:cNvCnPr>
                          <a:cxnSpLocks noChangeShapeType="1"/>
                        </wps:cNvCnPr>
                        <wps:spPr bwMode="auto">
                          <a:xfrm flipV="1">
                            <a:off x="452120" y="917575"/>
                            <a:ext cx="1910715" cy="127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6" name="Line 88"/>
                        <wps:cNvCnPr>
                          <a:cxnSpLocks noChangeShapeType="1"/>
                        </wps:cNvCnPr>
                        <wps:spPr bwMode="auto">
                          <a:xfrm>
                            <a:off x="1307465" y="846455"/>
                            <a:ext cx="19812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7" name="Line 89"/>
                        <wps:cNvCnPr>
                          <a:cxnSpLocks noChangeShapeType="1"/>
                        </wps:cNvCnPr>
                        <wps:spPr bwMode="auto">
                          <a:xfrm flipH="1" flipV="1">
                            <a:off x="1445895" y="821690"/>
                            <a:ext cx="59690" cy="247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8" name="Line 90"/>
                        <wps:cNvCnPr>
                          <a:cxnSpLocks noChangeShapeType="1"/>
                        </wps:cNvCnPr>
                        <wps:spPr bwMode="auto">
                          <a:xfrm flipH="1">
                            <a:off x="1445895" y="846455"/>
                            <a:ext cx="5969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999" name="Rectangle 91"/>
                        <wps:cNvSpPr>
                          <a:spLocks noChangeArrowheads="1"/>
                        </wps:cNvSpPr>
                        <wps:spPr bwMode="auto">
                          <a:xfrm>
                            <a:off x="823595" y="732790"/>
                            <a:ext cx="109982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5476BA" w14:textId="77777777" w:rsidR="00AA0A19" w:rsidRPr="00943A68" w:rsidRDefault="00AA0A19" w:rsidP="00155B4E">
                              <w:pPr>
                                <w:rPr>
                                  <w:lang w:val="en-US"/>
                                </w:rPr>
                              </w:pPr>
                              <w:r>
                                <w:rPr>
                                  <w:rFonts w:ascii="Verdana" w:hAnsi="Verdana" w:cs="Verdana"/>
                                  <w:color w:val="000000"/>
                                  <w:sz w:val="10"/>
                                  <w:szCs w:val="10"/>
                                  <w:lang w:val="en-US"/>
                                </w:rPr>
                                <w:t>1: Send Msg(IE840 : C_EVT_DAT)</w:t>
                              </w:r>
                            </w:p>
                          </w:txbxContent>
                        </wps:txbx>
                        <wps:bodyPr rot="0" vert="horz" wrap="none" lIns="0" tIns="0" rIns="0" bIns="0" anchor="t" anchorCtr="0" upright="1">
                          <a:spAutoFit/>
                        </wps:bodyPr>
                      </wps:wsp>
                      <wps:wsp>
                        <wps:cNvPr id="2000" name="Line 92"/>
                        <wps:cNvCnPr>
                          <a:cxnSpLocks noChangeShapeType="1"/>
                        </wps:cNvCnPr>
                        <wps:spPr bwMode="auto">
                          <a:xfrm flipH="1">
                            <a:off x="1309370" y="993140"/>
                            <a:ext cx="194310"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1" name="Line 93"/>
                        <wps:cNvCnPr>
                          <a:cxnSpLocks noChangeShapeType="1"/>
                        </wps:cNvCnPr>
                        <wps:spPr bwMode="auto">
                          <a:xfrm>
                            <a:off x="1309370" y="993140"/>
                            <a:ext cx="59055" cy="247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2" name="Line 94"/>
                        <wps:cNvCnPr>
                          <a:cxnSpLocks noChangeShapeType="1"/>
                        </wps:cNvCnPr>
                        <wps:spPr bwMode="auto">
                          <a:xfrm>
                            <a:off x="1309370" y="993140"/>
                            <a:ext cx="59055"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3" name="Rectangle 95"/>
                        <wps:cNvSpPr>
                          <a:spLocks noChangeArrowheads="1"/>
                        </wps:cNvSpPr>
                        <wps:spPr bwMode="auto">
                          <a:xfrm>
                            <a:off x="557530" y="1026160"/>
                            <a:ext cx="153162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B7EB7" w14:textId="77777777" w:rsidR="00AA0A19" w:rsidRPr="00943A68" w:rsidRDefault="00AA0A19" w:rsidP="00155B4E">
                              <w:pPr>
                                <w:rPr>
                                  <w:lang w:val="en-US"/>
                                </w:rPr>
                              </w:pPr>
                              <w:r>
                                <w:rPr>
                                  <w:rFonts w:ascii="Verdana" w:hAnsi="Verdana" w:cs="Verdana"/>
                                  <w:color w:val="000000"/>
                                  <w:sz w:val="10"/>
                                  <w:szCs w:val="10"/>
                                  <w:lang w:val="en-US"/>
                                </w:rPr>
                                <w:t xml:space="preserve">6: Send Msg(IE840 : C_EVT_DAT, Event Report </w:t>
                              </w:r>
                            </w:p>
                          </w:txbxContent>
                        </wps:txbx>
                        <wps:bodyPr rot="0" vert="horz" wrap="none" lIns="0" tIns="0" rIns="0" bIns="0" anchor="t" anchorCtr="0" upright="1">
                          <a:spAutoFit/>
                        </wps:bodyPr>
                      </wps:wsp>
                      <wps:wsp>
                        <wps:cNvPr id="2004" name="Rectangle 96"/>
                        <wps:cNvSpPr>
                          <a:spLocks noChangeArrowheads="1"/>
                        </wps:cNvSpPr>
                        <wps:spPr bwMode="auto">
                          <a:xfrm>
                            <a:off x="765810" y="1108710"/>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BBCD7"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s:wsp>
                        <wps:cNvPr id="2005" name="Line 97"/>
                        <wps:cNvCnPr>
                          <a:cxnSpLocks noChangeShapeType="1"/>
                        </wps:cNvCnPr>
                        <wps:spPr bwMode="auto">
                          <a:xfrm>
                            <a:off x="2757170" y="1153160"/>
                            <a:ext cx="1009015" cy="150368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6" name="Line 98"/>
                        <wps:cNvCnPr>
                          <a:cxnSpLocks noChangeShapeType="1"/>
                        </wps:cNvCnPr>
                        <wps:spPr bwMode="auto">
                          <a:xfrm>
                            <a:off x="3018155" y="1431925"/>
                            <a:ext cx="109220" cy="1644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7" name="Line 99"/>
                        <wps:cNvCnPr>
                          <a:cxnSpLocks noChangeShapeType="1"/>
                        </wps:cNvCnPr>
                        <wps:spPr bwMode="auto">
                          <a:xfrm flipH="1" flipV="1">
                            <a:off x="3115945" y="1534160"/>
                            <a:ext cx="11430" cy="6223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8" name="Line 100"/>
                        <wps:cNvCnPr>
                          <a:cxnSpLocks noChangeShapeType="1"/>
                        </wps:cNvCnPr>
                        <wps:spPr bwMode="auto">
                          <a:xfrm flipH="1" flipV="1">
                            <a:off x="3094355" y="1547495"/>
                            <a:ext cx="33020" cy="4889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09" name="Rectangle 101"/>
                        <wps:cNvSpPr>
                          <a:spLocks noChangeArrowheads="1"/>
                        </wps:cNvSpPr>
                        <wps:spPr bwMode="auto">
                          <a:xfrm>
                            <a:off x="3267710" y="1560195"/>
                            <a:ext cx="182689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99FE9A" w14:textId="77777777" w:rsidR="00AA0A19" w:rsidRPr="00943A68" w:rsidRDefault="00AA0A19" w:rsidP="00155B4E">
                              <w:pPr>
                                <w:rPr>
                                  <w:lang w:val="en-US"/>
                                </w:rPr>
                              </w:pPr>
                              <w:r>
                                <w:rPr>
                                  <w:rFonts w:ascii="Verdana" w:hAnsi="Verdana" w:cs="Verdana"/>
                                  <w:color w:val="000000"/>
                                  <w:sz w:val="10"/>
                                  <w:szCs w:val="10"/>
                                  <w:lang w:val="en-US"/>
                                </w:rPr>
                                <w:t xml:space="preserve">4: Send Msg(IE840 : C_EVT_DAT, Event Report Message </w:t>
                              </w:r>
                            </w:p>
                          </w:txbxContent>
                        </wps:txbx>
                        <wps:bodyPr rot="0" vert="horz" wrap="none" lIns="0" tIns="0" rIns="0" bIns="0" anchor="t" anchorCtr="0" upright="1">
                          <a:spAutoFit/>
                        </wps:bodyPr>
                      </wps:wsp>
                      <wps:wsp>
                        <wps:cNvPr id="2010" name="Rectangle 102"/>
                        <wps:cNvSpPr>
                          <a:spLocks noChangeArrowheads="1"/>
                        </wps:cNvSpPr>
                        <wps:spPr bwMode="auto">
                          <a:xfrm>
                            <a:off x="3796030" y="1642745"/>
                            <a:ext cx="89154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30CF5" w14:textId="77777777" w:rsidR="00AA0A19" w:rsidRDefault="00AA0A19" w:rsidP="00155B4E">
                              <w:r>
                                <w:rPr>
                                  <w:rFonts w:ascii="Verdana" w:hAnsi="Verdana" w:cs="Verdana"/>
                                  <w:color w:val="000000"/>
                                  <w:sz w:val="10"/>
                                  <w:szCs w:val="10"/>
                                  <w:lang w:val="en-US"/>
                                </w:rPr>
                                <w:t>Type : Validated document)</w:t>
                              </w:r>
                            </w:p>
                          </w:txbxContent>
                        </wps:txbx>
                        <wps:bodyPr rot="0" vert="horz" wrap="none" lIns="0" tIns="0" rIns="0" bIns="0" anchor="t" anchorCtr="0" upright="1">
                          <a:spAutoFit/>
                        </wps:bodyPr>
                      </wps:wsp>
                      <wps:wsp>
                        <wps:cNvPr id="2011" name="Line 105"/>
                        <wps:cNvCnPr>
                          <a:cxnSpLocks noChangeShapeType="1"/>
                        </wps:cNvCnPr>
                        <wps:spPr bwMode="auto">
                          <a:xfrm flipH="1" flipV="1">
                            <a:off x="3439160" y="2303780"/>
                            <a:ext cx="106045" cy="16192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2" name="Line 106"/>
                        <wps:cNvCnPr>
                          <a:cxnSpLocks noChangeShapeType="1"/>
                        </wps:cNvCnPr>
                        <wps:spPr bwMode="auto">
                          <a:xfrm>
                            <a:off x="3439160" y="2303780"/>
                            <a:ext cx="12065" cy="628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3" name="Line 107"/>
                        <wps:cNvCnPr>
                          <a:cxnSpLocks noChangeShapeType="1"/>
                        </wps:cNvCnPr>
                        <wps:spPr bwMode="auto">
                          <a:xfrm>
                            <a:off x="3439160" y="2303780"/>
                            <a:ext cx="33020" cy="4953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4" name="Line 111"/>
                        <wps:cNvCnPr>
                          <a:cxnSpLocks noChangeShapeType="1"/>
                        </wps:cNvCnPr>
                        <wps:spPr bwMode="auto">
                          <a:xfrm flipH="1">
                            <a:off x="1527175" y="1153160"/>
                            <a:ext cx="921385" cy="152654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5" name="Line 112"/>
                        <wps:cNvCnPr>
                          <a:cxnSpLocks noChangeShapeType="1"/>
                        </wps:cNvCnPr>
                        <wps:spPr bwMode="auto">
                          <a:xfrm flipH="1">
                            <a:off x="2245360" y="1424940"/>
                            <a:ext cx="99060" cy="16827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6" name="Line 113"/>
                        <wps:cNvCnPr>
                          <a:cxnSpLocks noChangeShapeType="1"/>
                        </wps:cNvCnPr>
                        <wps:spPr bwMode="auto">
                          <a:xfrm flipV="1">
                            <a:off x="2245360" y="1555750"/>
                            <a:ext cx="51435" cy="3746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7" name="Line 114"/>
                        <wps:cNvCnPr>
                          <a:cxnSpLocks noChangeShapeType="1"/>
                        </wps:cNvCnPr>
                        <wps:spPr bwMode="auto">
                          <a:xfrm flipV="1">
                            <a:off x="2245360" y="1542415"/>
                            <a:ext cx="29845" cy="5080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18" name="Rectangle 115"/>
                        <wps:cNvSpPr>
                          <a:spLocks noChangeArrowheads="1"/>
                        </wps:cNvSpPr>
                        <wps:spPr bwMode="auto">
                          <a:xfrm>
                            <a:off x="278765" y="1553210"/>
                            <a:ext cx="182689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F9475B" w14:textId="77777777" w:rsidR="00AA0A19" w:rsidRPr="00943A68" w:rsidRDefault="00AA0A19" w:rsidP="00155B4E">
                              <w:pPr>
                                <w:rPr>
                                  <w:lang w:val="en-US"/>
                                </w:rPr>
                              </w:pPr>
                              <w:r>
                                <w:rPr>
                                  <w:rFonts w:ascii="Verdana" w:hAnsi="Verdana" w:cs="Verdana"/>
                                  <w:color w:val="000000"/>
                                  <w:sz w:val="10"/>
                                  <w:szCs w:val="10"/>
                                  <w:lang w:val="en-US"/>
                                </w:rPr>
                                <w:t xml:space="preserve">5: Send Msg(IE840 : C_EVT_DAT, Event Report Message </w:t>
                              </w:r>
                            </w:p>
                          </w:txbxContent>
                        </wps:txbx>
                        <wps:bodyPr rot="0" vert="horz" wrap="none" lIns="0" tIns="0" rIns="0" bIns="0" anchor="t" anchorCtr="0" upright="1">
                          <a:spAutoFit/>
                        </wps:bodyPr>
                      </wps:wsp>
                      <wps:wsp>
                        <wps:cNvPr id="2019" name="Rectangle 116"/>
                        <wps:cNvSpPr>
                          <a:spLocks noChangeArrowheads="1"/>
                        </wps:cNvSpPr>
                        <wps:spPr bwMode="auto">
                          <a:xfrm>
                            <a:off x="734060" y="1633220"/>
                            <a:ext cx="89154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6E3352" w14:textId="77777777" w:rsidR="00AA0A19" w:rsidRDefault="00AA0A19" w:rsidP="00155B4E">
                              <w:r>
                                <w:rPr>
                                  <w:rFonts w:ascii="Verdana" w:hAnsi="Verdana" w:cs="Verdana"/>
                                  <w:color w:val="000000"/>
                                  <w:sz w:val="10"/>
                                  <w:szCs w:val="10"/>
                                  <w:lang w:val="en-US"/>
                                </w:rPr>
                                <w:t>Type : Validated document)</w:t>
                              </w:r>
                            </w:p>
                          </w:txbxContent>
                        </wps:txbx>
                        <wps:bodyPr rot="0" vert="horz" wrap="none" lIns="0" tIns="0" rIns="0" bIns="0" anchor="t" anchorCtr="0" upright="1">
                          <a:spAutoFit/>
                        </wps:bodyPr>
                      </wps:wsp>
                      <wps:wsp>
                        <wps:cNvPr id="2020" name="Line 117"/>
                        <wps:cNvCnPr>
                          <a:cxnSpLocks noChangeShapeType="1"/>
                        </wps:cNvCnPr>
                        <wps:spPr bwMode="auto">
                          <a:xfrm>
                            <a:off x="3930015" y="3129915"/>
                            <a:ext cx="1270" cy="55880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1" name="Line 118"/>
                        <wps:cNvCnPr>
                          <a:cxnSpLocks noChangeShapeType="1"/>
                        </wps:cNvCnPr>
                        <wps:spPr bwMode="auto">
                          <a:xfrm>
                            <a:off x="4004310" y="3309620"/>
                            <a:ext cx="0" cy="19748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2" name="Line 119"/>
                        <wps:cNvCnPr>
                          <a:cxnSpLocks noChangeShapeType="1"/>
                        </wps:cNvCnPr>
                        <wps:spPr bwMode="auto">
                          <a:xfrm flipV="1">
                            <a:off x="4004310" y="3448050"/>
                            <a:ext cx="24765" cy="5905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3" name="Line 120"/>
                        <wps:cNvCnPr>
                          <a:cxnSpLocks noChangeShapeType="1"/>
                        </wps:cNvCnPr>
                        <wps:spPr bwMode="auto">
                          <a:xfrm flipV="1">
                            <a:off x="4004310" y="3448050"/>
                            <a:ext cx="0" cy="59055"/>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4" name="Rectangle 121"/>
                        <wps:cNvSpPr>
                          <a:spLocks noChangeArrowheads="1"/>
                        </wps:cNvSpPr>
                        <wps:spPr bwMode="auto">
                          <a:xfrm>
                            <a:off x="3173730" y="3464560"/>
                            <a:ext cx="153162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18483" w14:textId="77777777" w:rsidR="00AA0A19" w:rsidRPr="00943A68" w:rsidRDefault="00AA0A19" w:rsidP="00155B4E">
                              <w:pPr>
                                <w:rPr>
                                  <w:lang w:val="en-US"/>
                                </w:rPr>
                              </w:pPr>
                              <w:r>
                                <w:rPr>
                                  <w:rFonts w:ascii="Verdana" w:hAnsi="Verdana" w:cs="Verdana"/>
                                  <w:color w:val="000000"/>
                                  <w:sz w:val="10"/>
                                  <w:szCs w:val="10"/>
                                  <w:lang w:val="en-US"/>
                                </w:rPr>
                                <w:t xml:space="preserve">8: Send Msg(IE840 : C_EVT_DAT, Event Report </w:t>
                              </w:r>
                            </w:p>
                          </w:txbxContent>
                        </wps:txbx>
                        <wps:bodyPr rot="0" vert="horz" wrap="none" lIns="0" tIns="0" rIns="0" bIns="0" anchor="t" anchorCtr="0" upright="1">
                          <a:spAutoFit/>
                        </wps:bodyPr>
                      </wps:wsp>
                      <wps:wsp>
                        <wps:cNvPr id="2025" name="Rectangle 122"/>
                        <wps:cNvSpPr>
                          <a:spLocks noChangeArrowheads="1"/>
                        </wps:cNvSpPr>
                        <wps:spPr bwMode="auto">
                          <a:xfrm>
                            <a:off x="3381375" y="3547110"/>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52126"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s:wsp>
                        <wps:cNvPr id="2026" name="Line 123"/>
                        <wps:cNvCnPr>
                          <a:cxnSpLocks noChangeShapeType="1"/>
                        </wps:cNvCnPr>
                        <wps:spPr bwMode="auto">
                          <a:xfrm>
                            <a:off x="1384935" y="3151505"/>
                            <a:ext cx="3175" cy="55372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7" name="Line 124"/>
                        <wps:cNvCnPr>
                          <a:cxnSpLocks noChangeShapeType="1"/>
                        </wps:cNvCnPr>
                        <wps:spPr bwMode="auto">
                          <a:xfrm>
                            <a:off x="1461135" y="3329305"/>
                            <a:ext cx="0" cy="19812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8" name="Line 125"/>
                        <wps:cNvCnPr>
                          <a:cxnSpLocks noChangeShapeType="1"/>
                        </wps:cNvCnPr>
                        <wps:spPr bwMode="auto">
                          <a:xfrm flipV="1">
                            <a:off x="1461135" y="3467735"/>
                            <a:ext cx="24765" cy="5969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29" name="Line 126"/>
                        <wps:cNvCnPr>
                          <a:cxnSpLocks noChangeShapeType="1"/>
                        </wps:cNvCnPr>
                        <wps:spPr bwMode="auto">
                          <a:xfrm flipV="1">
                            <a:off x="1461135" y="3467735"/>
                            <a:ext cx="0" cy="5969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2030" name="Rectangle 127"/>
                        <wps:cNvSpPr>
                          <a:spLocks noChangeArrowheads="1"/>
                        </wps:cNvSpPr>
                        <wps:spPr bwMode="auto">
                          <a:xfrm>
                            <a:off x="631825" y="3472815"/>
                            <a:ext cx="157226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F1804" w14:textId="77777777" w:rsidR="00AA0A19" w:rsidRPr="00943A68" w:rsidRDefault="00AA0A19" w:rsidP="00155B4E">
                              <w:pPr>
                                <w:rPr>
                                  <w:lang w:val="en-US"/>
                                </w:rPr>
                              </w:pPr>
                              <w:r>
                                <w:rPr>
                                  <w:rFonts w:ascii="Verdana" w:hAnsi="Verdana" w:cs="Verdana"/>
                                  <w:color w:val="000000"/>
                                  <w:sz w:val="10"/>
                                  <w:szCs w:val="10"/>
                                  <w:lang w:val="en-US"/>
                                </w:rPr>
                                <w:t xml:space="preserve">10: Send Msg(IE840 : C_EVT_DAT, Event Report </w:t>
                              </w:r>
                            </w:p>
                          </w:txbxContent>
                        </wps:txbx>
                        <wps:bodyPr rot="0" vert="horz" wrap="none" lIns="0" tIns="0" rIns="0" bIns="0" anchor="t" anchorCtr="0" upright="1">
                          <a:spAutoFit/>
                        </wps:bodyPr>
                      </wps:wsp>
                      <wps:wsp>
                        <wps:cNvPr id="2031" name="Rectangle 128"/>
                        <wps:cNvSpPr>
                          <a:spLocks noChangeArrowheads="1"/>
                        </wps:cNvSpPr>
                        <wps:spPr bwMode="auto">
                          <a:xfrm>
                            <a:off x="840105" y="3555365"/>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D23FB"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4915A787" id="Canvas 2032" o:spid="_x0000_s1225" editas="canvas" style="position:absolute;margin-left:0;margin-top:0;width:401.15pt;height:347.25pt;z-index:251644416;mso-position-horizontal-relative:char;mso-position-vertical-relative:line" coordsize="50946,44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MjctWEAADY0AwAOAAAAZHJzL2Uyb0RvYy54bWzsfV1vZDeO9v0C738o+HKBjevUp6sxPYtB&#10;TzpYIDMTzPj9AdXuatsY2+WpcuLO/vp9KIk65JEoye2y05OuXOQ4KR4eiaQoiXxE/eG/P9/ejH7Z&#10;7PbX27u3J91345PR5u5i+/H67vLtyf8/f/9fZyej/cP67uP6Znu3eXvy62Z/8t9//H//8YfH+zeb&#10;yfZqe/NxsxuByd3+zeP925Orh4f7N6en+4urze16/932fnOHHz9td7frB/zn7vL04279CO63N6eT&#10;8Xhx+rjdfbzfbS82+z3+75/9jyd/dPw/fdpcPPzt06f95mF08/YEbXtw/965f3+gf5/+8Q/rN5e7&#10;9f3V9UVoxvoLWnG7vr7DRyOrP68f1qOfd9cJq9vri912v/308N3F9vZ0++nT9cXG9QG96caD3rxb&#10;3/2y3rvOXEA63ED8dUC+Hy6p3Xfb99c3N5DGKbi/of9Hz0foZ0M/39xpIv9/HG2geby/fPN4eR9V&#10;CfUPdPmkrv+w2/5873p++ebir7/8tBtdf4R9rbrFyehufQtLchSjbk4qpI+D6ofd/T/uf9p5PeDP&#10;H7cX/9z7Punfif7SE48+PP5l+xH81j8/bJ0KP3/a3RILKGf0Gd+cLBfT+cno17cny245nweb2Xx+&#10;GF3g5+lk3k1gWRf4fdYt5ovw+8UVDI/eh17dy103jT99H17Gq/5NvEf9OF2/8V+HZGMLqXsYHPte&#10;tvvnyfYfV+v7jZPtXst2ybL98fpuMwqSdTTv7rxYLz7fBbGO7rbvrtZ3lxvH7fzXe4iwc32g1kIZ&#10;/hX6jz10UhXz7AyeAjLspt3Kj0qWcBDuBLKSIlq/ud/tH37YbG9H9Mfbkxs02ilw/cuP+wdPyiTK&#10;esl4R4/QjKPeb2+uP5LxE81+d/nh3c1u9Msa/uKd+yd8VJHBOO8+4gvrN1eb9cfvw98P6+sb/zf0&#10;SCMGWvS99yr8sP346087alhQ6OtpFrL1o8Zp1tmaUtP6zctpNg6A6WqqNRvN3w2MaPwvr9nVajye&#10;usbgo//eml2xZt/vNhuaJ0dLEnLQLrvDvfSFbnj6X9hA68NzGoZndzbTSuwmwYd10+EAvfjZD1Aa&#10;KDwoMUV+xPCk/3X5MRjlOYb4p9sbTLz/eToajx5HxNMNr54ETjSS4Eujq1H4nuSDlvREk0me01QQ&#10;rfJ8ZoKk6ww+mBPix8Z5PpisBEm2X/C5kcTsF2QficajxRj/jBbz+dQNZCkAWEMbYadFXmDZSckn&#10;H8f4ifpcX3m/65xJ0DHcygizxNuT8zPnbe+3e5oUSeNw9ud+xnAvkEX01CtFDb0SNY9YkGlq9Ib+&#10;BzOH+ojcTWBoYEreKXJoicjduGFy/wyd2GEZOVxA7k5GWEB+8GZ6v36gvrs24E+aXNywuKL5zE8z&#10;t9tfNudbR/FAEvACCDaMr/W/39xJOscHzXOTIuj4V37eO24wUtcJdqT8Kz891fCb/OvFzXa/oXkJ&#10;IkTz4x+uSyQJMY6Vt1TTJVnlmBugyMzVYzo7jnZbv0bHngJ/XG13/3syesT6/O3J/l8/r3ebk9HN&#10;/9xhAbTqZjP058H9x2y+pDXYTv7yQf6yvrsAq7cnDyewRvrz3YPfBPx8v7u+vMKXvEncbf+EZeCn&#10;a7d8IOfo5+zfYMqm/vgpOzr2s5dw7NMzbzldN3MDYP2G11204HLL2m7lvgxD4KWxNIhmxw5+cMhh&#10;GSedlnQwHTwbXLv/oiRCW6JnMzlJ1951yzwn6dwn40W+TdK5d9N5npN0793K4KQc/NxNXGnvpIPH&#10;DJtvk3Tu3WKRb5Ny7N3iLM9KOfXuzJA5GUAUejenmTmnPiX1Mzelpj3spNi7idUuJfeVIXfaBPbt&#10;slTYKcmvzgx5SdGfLY0uKtFbzaIhG5u1mOdZTZS1W9KiNVVkNTNaNdGCN5Q4kYKfdkarlNwt25oo&#10;ua8MVkrslsFPpNgtTkrq1iDErroX1TTfpqkSuuUYMFP3nAxjx66hpzGd1VTJ3GiTFLk1ArHC6z9n&#10;iGkqBb4wrICW79GgOouTFPhsmh8wNOtGTpY9zaTAMdizLn0m5W0Z+UwJ3HLpUt7WyJtJgRvecybl&#10;bXkDTJS9BAx5z5S8LRc1kwI3OCHg1H/NdJxzKXCLk5S36c7nUuCGmOZS3uYkM5cCtwYdAl+ie9bU&#10;N5cit+xprmRuzcdzKXPLyBHF61tlLhIWUujWyFtIqZsrl4WUuuUNFlLsNisldms9tZByT7Z1cuW1&#10;kLIvU0oFlCmlEoqUS6mJMqXURplSqqRMKdVSppS6KVNK/ZQpm3W0bNbRsllHy2YdnTXr6KxZR7Qt&#10;idNMUUpnzTpC6KqVZ7OOzpp1dNasIwqFN/a9WUerZh2tmnW0atYRIr+NPVo162jVrKNVs45WzTrC&#10;DqfQI+yVG8Ni8MMydAUtUSzKjIvBGUtyKIDIzcDYQkfdIFsiNwNjCx12g9iIXAXGZJAOvlk2BhIh&#10;co5UJWG3pQ670U6V6LEX9bGn9AUfOuOwXohxnXdmd5dT1SDac7ovmB1ezvQLocfYOlpNmusXQp99&#10;zopCZcPQ5FLrl/aI1CRsA60vDDQcVIzNnvWC1jHt99wX7E5rLdOuzr1gdhr+XeqZ9m7uBVPTcPPy&#10;Bdqi0QvYhhl9gLdXL7Bdm52G01cvhE4jUWt9QWuaNlauSXantaZD/uN8andaa5r2SfQFbIWsJmlN&#10;03bIvWB3Wmt6FjqNjY31Ba1p2t24L5idxiwhxUq7GPeC2WlMFvIF2qzQC9iOGE3CnKFeCJ3GrsN6&#10;QWuath7uC2anMYOoL4ROYwthfUFrmrYR7gt2p7WmabNAL2A7YH1Ba5q2BO4Fu9Na07Twdy+oTnt3&#10;84wcBQXzRpSjwGRGIutzED5f4H7HdxHnCD3rKTh3MKCMnpN/52egG3ttIKQaOPLv/PR0iKa6Hndz&#10;ziny7/wMdLSkoxZiGvWy59/5GegwETo6uLIiXTDg7oyVz3z4GfgFH9hhEVLkx/31AVFojPnw0/Oj&#10;tSF1o8JugSUPkVVaRwEKR1buLEXFWmSHNSaRVVQRqCqKxTqQeFXMxA+o3uxYWPz0QvO8Khr1zfKo&#10;HFP8mL6pWYg1lZQZ5AXVl6hY+OxuuM389G0PmixbbbCKsha7YGIVqmCwFapg/uVmIeDjtVjuIiEF&#10;SKoVefFQrwgfQRjHraJJdlkVq2Cy1MQOkwu1oUPPhR4RounP6/2Vhyi5NCuZ4/rNczBJx6xrgBdS&#10;dmaQdXUTwaHhNFMGBc797qfPuk456zrBOsT7mWdlXcEP+Qfi6qwkD6jBtxCiD1+UsT+sD2IgoptT&#10;hjPDSe/ts3zgCSIfyqxkuMjdvNke+ADBp4Baad7Hw5XZHDFhtG7j1ZozLAjN9aBeDobVIE8+yRZS&#10;rwXDUpDXHY762StB0getBMkEcitB9zv58miU1koQVuL8dHmi8QLqufnJEd2o4k8iULkVxWlj/Y6u&#10;1IHuXwhNTCnsgStFxAdO6OC+NKCzu7mPLwhfOsa6joDZE6SiDuFLx5Q4nYJr0ZcSaiF80fallKnO&#10;cEp9qWu55JP40rQ92pca7Tn60vOX8aVkdc6X+rhC7ynDtoV+V0bZU+hNAiz6Cb6UTfwFfam9rD36&#10;0hf1pbADgd/3a8bgR1/haAZl32Gw3WQVPB9DBDGNO/fqV5eYvnmpyucuXupohj2pP2cbRFMESRVn&#10;bV7taAaF64fTpFurH3yaDMHc/hwSa3GCQ1QB6Mk+hPX4hUBPj31LZi6ZWFx5KE9CI3ccaBhmSWre&#10;YL6VsySAqw5elBDJeXLiZu4MJzlTdlODk5wpu5UHTyWfkzsOxMrybZK7jS7gixJOmB7iloRxngmR&#10;xnkuPa4vpZIi75aGzGnx339x7kF0KS8l9TMPDUqppNhxmCuvQLK4/osrQ1oDnKch+AHO02NG03ZJ&#10;0a88ui8lUqK3mqVxnh7JmrAa4DwNaSmcZwDYpqyU4C0lapynhxCnrJTcA84zpZIGPzFUOGkyeAo7&#10;RkUbCpwoqVuDMIPzTBpOEdr4NdMxZHCeKScpc8tXZWCeKSMpcUt3GZhnykjKe26MZAXztDSHFGYv&#10;pZkHCyaf0zBPw5w0zNOwcQXztGxcwzwNP0wJz6jeAG1PGy4FbjgDBfO0nEEG5pl+TJp3Z00yGZhn&#10;wknDPC2/mYF5ppyavLmCeRpi0jBPa47RME9DdQOYp0e0p02XNj4x7Inys9EKzOlYwzwNIx/APA3/&#10;pGCe1sgbwDyNhYuCeVreYADztFhJO7c81BHlGU+VloLF0tkXsYbAC/W2V6aU6ilTytm2TCmHR5lS&#10;jpEypZwMipRIqTX2/YjybLG6I8qzRUpHlCfAgi78ckR5hpPkR5QnTAITEUJy5xO3hvL5P0rcIR3I&#10;UtLYvyPKk463p7lVjf07ojyzUjqiPIHuDEn9f0OUJ5aiDuWZz0e58C98Cc4++ByplY5iQgRWAiWn&#10;q/jpE1wItvp8AeIjniP/zk9Ph72bp6sgCxEo9XQ1kCcOGLg8BU5DFb8b0modzu4U6RggCcxykY77&#10;W0Fv0hEcSqNU2DG6rtI6RqpWOksxKvpoRXYUriSyiiraFIvtFPGqmImXRrQ6tg1+hmSpY1Xpo29V&#10;BHgzB34Gq/Q9RFyrpMsgLsyWJSqWfdm+gyJ5hubm8NM3KxhFuVWILDk5VKiCvVaogvWXm9XxWCp3&#10;kYdmRV480ivCZ8dR1SQcGgysYhXsrhILOxTE8z3+CWYyKHfTUl3OTmEec+kvmkuH8QwTrg56d+iE&#10;6ywsJrtjybQgcBw8lBGkbAk3HQw7lkzrq5qF9acJKh3s95yLtGMGyB/TfpHPVobtJE8KyT4JkBNJ&#10;Di3BAeuToX579YzjSMeSaX0h0mPJNLssslW/lkIcQ8/uli+H9ux9zTRftrdHnFJ1BUJEYenn14/P&#10;AtIQSgEcwUniP2WOG0nQq5H/mCSRGUBCc6RMZMZjTjm7lIlMdRDyP2Ui3fmU6n6lTKQ77/JcZFLD&#10;lXZJuchsxoTyYWlbsEAWScFsWxRkBjCDHBv4OcGny/OR4nUJ7bQ5OKPe8yF4S9opVRFtQac0Mmyk&#10;iCmJmWEjRbwkNEqGjZSxwUbKuJgHosNyUdRFSgWUKVNKsZcppfDLlFIFZUpp6mVKrY9CTpGckS0l&#10;zJWNB0s6ffqjtgiAcuQ8XcscQEOSvLYKQJRAkqOLySpAhqCBbpLksDAi55O1yRoDJQ4kOQ1Xovdo&#10;11zwFkFw9ULorV0fAtFy9ULorwcYZr+gT3oTIM01iQNMrg/PXvhgwFKADmObWteH33yEwIvBD3x8&#10;qv9ZBxJ80AWQjVLgwrc/1jBgDvz0Hwy9rJzbhCxJFrHyBfPgp+fF4SdetfKv/PRUIZ5SDrOFU/Pl&#10;6AaJEq3SRJDa4c8V0e4/v///Rvfv7s4CXAHxetBpzGp+vfd3FGhGlembzQi2C/vPL/jilQV/2u22&#10;j1S5H0efvGGqF+g/mu4s6OZnyzAKEEvu/JnjfjE4H89nlDWgBWG3AHqerZIXhQOUPJWZdh6AS+qS&#10;3YY7DsgxqKNv6n+AMHPfwMPnD5/duVafJKRu+XLGheO+d7ilhUsso+m+vDL+8KWV8Ycvq4w/Wksq&#10;7++ppPL7r6GkMnyDtxd3C4KvQRA0//KnKHCJCKRGpoDDv0v87Zb1jMGfL2ZzhuFXzOTg91zYkcgD&#10;HqZ4ldthCEnsNexvh2HD17e/YO1Fd78c5HaYyXRxRnfCkGIXZ8vl2EVQeh8wWyyn7ANmi8mKzzLE&#10;62Gmy1AdqRujppGziYur78P9MHjXu48leubnde87nK8NN9i8mr+lhg731253qrwnLtSQov2Syyam&#10;y1DwpsM/epwsx1jkkUNd4gS9lAjWnaJKPXtQsczuT76jG3FlDn60YwJXJ/qeSG5IpnPaCIYvWvvs&#10;xcrttFNOchsy62jDnuEkdyAwmXyb5OZj5g5gZDjBYmLvFjOjd3I/OJ8R/DfDCe6y54Q6olk5yc3g&#10;HDVXs5zUzhuTYp6V2nsvXEAh0yp1WGXmztDk1CelTgLNt0uKfeYuDMnxknJfuFMhuXZJwZPFZMWl&#10;DquAi9EuKfopDjjleUnZL1yB80y71CZ8YsleHVdZoAxvVl7quIqvU5+Rl6pLjputDF5S9rhkK99H&#10;2mX0RojC1fl2SdkvCcada5YyeqDZ86yk6K3ho06szN0BtIzk1YkV1D/OtkodWZm5c2M5VjLqYXgH&#10;VZp8aqmQNmRRoMaYpgP1kcZ0furQigvKZXyflPnEAd5zvZMyd1cDZNSnTq2gfk9eferYytywBHVs&#10;BYesDVZS5p01T+iDK6DKWpU6uUJfzNqCrlBOcbqMsNTZFeS4DVZK8MYQVEXKJ6g6nW+VcjP5RtEK&#10;SFlMllNyeiXTPQBQBKczF89M7UqdXjEEpU6vzOaGoNLTK7lGSf8yxxye756UuTtXlWMlbX2+NFy7&#10;Or0Ch5a1BHV6ZWHNXur0SofoeZ6XFPvCGjjq+Ep3ZrhQdX4Fy+O8tKgCWjSZiSvEnhGXOsCycGdv&#10;M75BlSin+TLfRyl6cDHaJc3ddH7HsuQt4H0gdHodFwPrFLeL1lCmlPopUh4PrLTo6FiWvEVKv4+y&#10;5HLvSuDbthFHRRKbSeW+uTg6saJq5yp3cxWuen07yNAhUNqYdxvUNocEEHSw67IPapuja0RulnRb&#10;6swY2kzkJvpmcOIFqxEiV0komXcbVDWHayVyjiAleTfEsFVWjPvKAZb0hUFWLPTWzrthHlBfCP21&#10;826YDtQLocexbGzaJJ33RNbU9Tlmp5IXMDnIL9AumYSEfbCPKqUv6NwnbYXdC6aOBzXN6yd2BjXN&#10;KYPsvmDqGQVWVR9Cp2OsMO2D1nSIPJbqsmtNU+UEalK8Ozf9gtZ0SP+dx6rA6Qta0w112bWm6yd2&#10;hjXNg6btuuyD0y71uuyDmub1uuy4DkMqrqEuu9Z0Q112rekQoS7VZdeapm0YaRobLWM8AFYt+9BQ&#10;l11rOtSJPI9g78Q0MEOpLwTzxt7IaBJNVPKN+pGdDlFk9UboNjY65je0686XZpfeuBtrbdOWhkSL&#10;TYv5Da1u5P79G6rnmMsgsmfgLWkjRbgD2naREHpkgc/Ku9/RUmyCQkt7Cp2/Tyn5d356jtjAuZ4g&#10;OhU48u/8ZDqPZkC4vEx3hk0kWoi4WZkOE6ijq5ypwcbX0SGkV+YXfAJC52W6MEvMsTzwuuZ+8jP0&#10;l1ZY6AcC6EU6xAsc3SLOa8yHn54fQuyeroL0QCjD03kco0sj+8uHNT+E2T0d5FjqB6Isnq6iX4Ta&#10;PV3lKNSUzshDLghuF79LFkp0IYBg9gOhgSZ+iIU1tQ/hdE9X6S8fRUEiotgPLpmOoHmZLpzhQZKk&#10;TEdFmkh+FXtxa/EG+6MrwYisYs48iiqjgwdRZbCFyvVIeJX76rtacwXBYVQci3cXNTfljaR3jzxo&#10;+OkHY+BV6aVvF0LkLZ1EuKxIFkRGVe6Lw9WPQgTyimRBnVSNtMQtGAdCjEUytjV6ltghJeSMDWyL&#10;ZDwUGDXBwuenVwKPrNoJNMJgwMIr59l43Fd0Gt1IsQfslModYBdXoQoOs0wV3W+xXezMK53kuaEi&#10;Mp5qKgqIM1e5BzwRVowDu3+nzpqtIXju6Sq2i3y6p6sMBV5H1EYWzQfO3CoDFUF0T1cZ98AgeLqK&#10;G4nrsIpu7XXdoc5QUkXhYIWZM5RABNDCVP2y311+eHez8/dfHAsS//rT7jeoWktZ6yEUyPnpw0OB&#10;EngUQ+accb4+FMjINsIxxGjqEQo0OiwUyABNfREUyMjQwxP2CjxCgW5DUuSwUCAj+axK1x6hQG9P&#10;/vN09HVCgQznp6BABrpviuV89JBHKNDaabkNCgQ4RhbQcIQC+Qh1b1eGfQ6gQIaFfmtQIAsmo5Yy&#10;RyhQmAlxfCM/Co9QoBYAxREK1CIlxJGlMxugFyR8gyICcTotQiIQN22llFN0mSfi8o1fb4aZUCWs&#10;Np5I0LZSSl9W7BFFThq/3qyjr7l2rbSlIxToCmlURJllRhW5Va6kqrPKPqR4hALdXWL1tdSwAdqR&#10;I3x+foQCeVsKFnSEAgEz5FOvRyhQcDPBNI5QIICMAiLmCAVKMFDd+CuDAnFerg4FYkpOxPIzQF6O&#10;UKC7HNSGU5aHhwKVITScn10gClLKt3O6dwEIc5EuDGoEkMt03ywUqCw/BizU9EGoDFpyLQCELemD&#10;4RRHKBBWZsEFOcHVMIZevK1QoLLTC7wqWXc/G/4uoEDlsf9CUKAIEOYZh59HKBBsXwujFQrkbbJi&#10;uDw3HBYKVFHni0GByrb77UKBhi7uMFAgKqb2LCiQXcXoG63HRlAc3GQ9+nx785L11OlMkKiqhYNU&#10;WIa8WlWt6ZKCrFj/dHOc9sCX+9JLcwJxEz6IDdYou/bkelpVVJptigcsqPU6ysWKRSrXAYVfTbmz&#10;MeUuSLkzoMCUcoNqpxFiflTu6eN29/F0Mu7G7q/73fZis99f311a9bIpIjcA8WEz1o/ef9wTtvAQ&#10;9bxW8e557PqVHid0zwgN0gnqQeAXHN1gTX5RPS/wQ1kH4uo+k6/n1U2p5Ev4okyEyGyRyQlDIiaK&#10;TE4yRzRZuItl0zbJFB5qSebbhBEQPzdZUI2WTO9k4q47M3onc3aTmdEmma6bjKlwTEZOqp7XZEqV&#10;NDKNUvW8Ju463xwvJXTU9cnzklL31UJyvKTYuzOji4Tx70Xqqp/neEnBdwt3A3aqQlXPa7IwJE/H&#10;rOIXu6m7Mj7DS8l+QWC5TLtUPS+Tl6rnBS4GLyn7rjOMS9XzMvuoQHyu6EvGJFQ5r4klejr5HMXl&#10;KqPnWEmbNy1C3T+PknJZ41LlvExDVeW8XLWdTKtUOS9z/Kgb6DvDY6l6XuagVvW8qK5UrlHS4E1H&#10;o0B8hikoEJ/p/OhMdtSfxUkau8lJlfMyeqereY0J1ZQZNnRyI7bJErkq5uXKLuU4SSdj2QHWJf3n&#10;XAm8HCdp55Zxqmvop0ujd1Li1ohR19BPCM2UaZOq5GUNY1XIy5i3VCEv07dQ9DKqxWqSFLjp8RR6&#10;z+IkBW5zkp7F4iQFbs4OdHKu1jtVxcucs1QVL0PigyvojZlU1fCyrECV8DIneFXCyzJNVcHLXHao&#10;Cl7WeKFz8FGc5lpoIYVuDWIF2jMXaJij+w8iFZcfMsiE9FRwv3knTEe9YuNNh6cumLd5Se9i85LW&#10;XgQ/HcF5R3DeqGghR3Bei4WgJko/xsvylK6sTCndWZHyd1SnS27KO9RUb5RqN252ed24WVeozN7e&#10;gHZtqU10WbFqJ10hlZNRhVTOSAkpIjGtpdI0BrCKj9SFg9BehH8KpdJ02SCsBYmcg0UJYAYnwilm&#10;xfcawh6InKsqJOSDMmBQNJFzyYGUXJcLql9RNED+1fGRgyJgdCyRWmSXSgO+QnY4f0WRrEcE5Lh6&#10;IfQ5lghJO63121AqbaDhoGLEEXyEL/2C1nFDqTStZQoYkJRQMsL4wqAIWCiQcW6XShsUAauXShsU&#10;AauXShsg/+r4SNSglIqrl0pDakS9EDQdi8YkekD5IfkC7b5JrIVSaVrToTzCeSxTkH5Ba7qhVJrW&#10;dL1U2rAIWL1W2rAIWL1YGgEXpKDq1dKGRcDq5dKGyL86SJImStWqoO+YQE+0QfOlfKOlYJrWeLiU&#10;67xUME2rvKVgmtZ5Q8E0OGLVj9BzbAUNf0AXi8g3aD9Ipu6jspj7UlnBd6s3gleLJZ0yb+jCb6F4&#10;1znqbYpW+W89o4wbBfyojBsFc6iBPTLT413c7+gb9onhuz2FBoOklPw7PwNH2mITx3kZc4Ytuqfz&#10;N9ugp8yHn4EfRabAD/HS0EL+nZ+BLjhVhGjLdGGarZVJQrTFfxej0WuEv8dP/13EdzxdtHL+nZ+B&#10;LhSjDGE1s7+IhjXx46ovleaFMVjrLV2gQEKuCc/bdU0XtCQlE6ioFkvMBkMJZhINlMXKTy/ewAuI&#10;6KKyfMMqlYEC6rRSZy2IDFHv0hdZ/owz4Fbz07c+KLM8YtgyyqwQuXRirVAFq61QhTFQbhdVEvMj&#10;tCgJRAodWUVgiAI6sor02X3UVMneqGIYtnc7DILp3TvrQsibu9EjhkqtmJENGzkimF4UwYT4whAH&#10;4abKQxczmo3DkAQY2wEterCSg3ETDqIvGfYsHARl3ULBPhVLEYEMf39H+J4kwhjuA9XurpoMJxk7&#10;cJfxZBipvM2M4uIZRjq4czXK8NFBnSwXGcwxOwavGTtmCAiOKZKYfJ4SuRH8khCLFDo52PjlMqUU&#10;fZlSKiChxPKkMcAzWF2HpTIXjcyse9VC2U8JdoBnsK4OAQ+1RpbhCxwtlcvwWoAHARRJHjYGal/w&#10;7BW4G7xYgZPp5lbgvApmiVnrb8eHfEDlaAhlvEFWntiHH+XVyGEmu7H7JywGVH0+uohW3FXrFsGh&#10;Qh1dquuxodV7aPf/+nm92/BNtKtuRrEIfxvtbL6kEJS/kTb84m+lDb+03kx7t6WbaT99BTfTUihn&#10;OAO5Ve6hZ6DpKlSI7CZ+sd3PQIj9OCAeCPxi99nzjy9mrZyc8HG4LvNq5D8mSbQbfBylTKT7M5hI&#10;v0eokZSJnHXc7ZBpS+SsQ8ChlImcdFzOOmUipxx3BWDKRU457tLLlIuacNwFeSkblSNw13xl+Ejp&#10;4sqtXKfgX/uJyF2lleEjBewwiZn2SBET/izDRop4SVWZMmykkAmMkWEjhYwrSLNspJTzbBSwLpkt&#10;lY3C/7bN1bTNbKSUYi9/XQq/TClVUKaUmihTan0UKtQo6F2Zp1bOgGf7OgUalHO9nwHtQh3ASEry&#10;2joFupTktXUKsh2SHALGlG0nopDzkOS5dYpcBQFIKclDQOkcTsA772RRhqiPeiH01i7UgVyKeiH0&#10;105EQd/qhdBj+84eJF/UC6HPOhH17MUZXApFR+E26GP90stHZbyNeJ+CT/U/83IpS8Y/8lPGp2I8&#10;mH/kpyeCqcMOKpEPQhWDKiZqmAU/PauQxKrUrCZMI3hVju6FSC2vuvlD/PQfRLEXYlVed5K8EyKI&#10;9n79cOXw/fSHC3eTasWd3Xfb99c3NzBfChM3BUwo3vL+fW4R+o0GTNy18I+X9693JTwM1S9c/765&#10;eFjfXd5sAColjeRXrqO77bsrkG3+tNttH6826497mKbToHqB/oN2C6MPj3/Zfty8PVljpe4GMK9K&#10;t58+jT4jmt0tl7NQtL+bjOdn/hhJv6xdnnWuerqLrSy6CRLBenlLpvLDZns7oj/enuzQD/chvkKe&#10;TDeQkGkqK1X/A4S094EOfNu9DB4+f/g8uv5I6RkWS3Xzc7e9i1ufuO2JWx784bc7+KN1q7O/p63O&#10;+69hqwMv7y3mx+s7GIsLrQfdv7vzB44wef3j/sftxT/30V7cGabzX+9hCspc/Css8gZzWSzPCMtG&#10;HnE6wbky5/F6c4H9zAlv9BLnBv36QW2WVTF7O/57wGODl2/gH+KZUJTwunp4uH9zerq/uNrcrvff&#10;3V5f7Lb77aeH7y62t6cYZdcXG/Nk2Q9o2D1Gy+P95ZuLv/6C8UqW3q0ob+KV7ChGXsqB6ofdPZ8s&#10;u6Q/naJpTA5/p/92FA1+YLpYLRekOCh2sljMZpjQ3FTC1eJnuGuBJjlS7GwxWfl1DGagq795TzI/&#10;o3Mu9GvHu5CLq+8/P4wu4Gbwrn91GREj3hG5RodGvprXpVjIMFzg8jdhHLF491K2e9KQ/6V5uMzP&#10;UJLJyWSC9amS59dcfd+4VFvusFD1A3vJzIXTcnO1MK/nFrs63EuU5wSLiVu/hdtsk8ycEPtjiXI3&#10;hdvE8pzk/habI2xwM5zkHqq1+v4yz0qFEnDHVL5VKmKN0g8GLyl1FA0yeEmxfxvV9w15qYN7v0X1&#10;feNye3VyD0WE8nrEIqc3+jPDUulipzgycJeYwUpavTV81Mk93NqXZ6VO7rkoXGb8qJN7x+r7p6MJ&#10;BT1zgpKeBsCAvMzVyT0XIsyw0kf3kGrMu2QZRAP0Lt8s2udGqyKqPC/paJBvMXjJwBkan2clbR03&#10;/BmspLG7M9C5SUfa+uSMMqU5aUnBG5OOOr6HO8PynNT5PaN76vweLmI0OEmpW5ykzGcIlGd7p87v&#10;WSOZQJBRyShZZ7CSMp9ZrZIyny8N9akTfO4wWUZ9tK6MrVpMDKNSR/i6ieGr1CG+hTVw1CE+n6fO&#10;tUsKHrvgvLTUKT5/kDrHS0oe94cZvKTkcbFdfuSoc3wwdIOXNPdj9f05tiDDxaPUSTHCfjzg13J8&#10;61h9v0VKx+r7TVKS00txbB6r7x+r7yMkTsnBpyb1jtX3ceYrZDILp8t04rbhdJlO3dKmFnHBwumy&#10;wRm8+umywRm8+ukyFEKjZAMfa6yfLsON7eoFLAWpDz4SS5m3zw6nhQffUaDTt/XTZQCOqy/A4bkv&#10;KGydzFkPzuA1nC7TCfqG02Va0w2ny7Sm66fLBmfw6ofLBmfw6mfLEHyWYq0fLcOhc/VC0HSs451o&#10;eqU1TXsqUtyx+n4iqeEZPNq4kKj0uTI/mp5xgov2+oRRoG0XqbJHIYS8O/2O72ITRFsAfK+nGGTo&#10;E0r+nZ+eY7wAulKdfQF7py/XimTzBdWIm4UW8vf4Gb4bzsAhaF6mYzxCDbYQ0A0InZf5hdwOoo1l&#10;unBheL36vk811aqpz6l6E+SHIHrxu8fq+2wn/PT2gliYlx9OV3vL59/5GehYzhV7RpjO86vcXvD0&#10;6vtl/XZhSVCzF66IXrM/Km0Ls6qbsyerjA4eRJXBRsF28gWVsRvAS1VX4JmhNGJJsQgv4pP/vtX3&#10;vcjo+Fypl4zRgrWXyIJTDIdoHN4kd4VIMA6EGIvc2NboWfoq227lGB4fXkAji9woyEJWVCbjgepR&#10;M2ZXJ2Hc1yyX3UixaYhXuqaVW4agegvVmV8qlHl91dX3w8xV7gEC504aFePgW21qtobguWNXs13k&#10;0z0d6geWrA0BdE9XG1lhXVIbqLzOqZ215nVT7RKPuA6rGLBbIZIjjCtAnv8Oc5znnfsniFIhlAIU&#10;s4Zdshl8o1BMwti8QvV9yqAOoUBuKXJ4KFACj2JolTNOwlUtsXr2o5FRmhLfy4BKceywx8HIDJqZ&#10;EZLHLjgh5L6oDmfIXNzqCVCghBNmgz6r9xQoUMJJ5mmeBAVKOMmo8pOgQAkndaYI+5R8Em4ABfKg&#10;qZSXzNA/DQqU8pJifxoUKOUlBW9mw1UNb9iwS1qmvKTop1a6H4cXhNGsDHmpo0ZYw+RlP4ACeXRE&#10;0i51xAj7FoOXzNMD45rvI4VGo8lj3WfwUuiIAAVK2yVl3wgFMkRPm6fYrCdBgZJWfTkUKGUljd7I&#10;+asa3tjF5MWuangboCkEbnsZmM6PorZRUgbQQtXwxgLFaJOU+ZOgQImgvgQK5OE7KSspcywm8wZK&#10;i8MoBaIi/E7KSxl7ExRo7mFvKSsp9kYokDEEKaIc2/4UKFDSqC+GAqWcpNSfAgVKOUmZPwkKlLKS&#10;Mn8SFChlJWX+JChQwor2G1F9T4MCpbyk2J8GBUp5ScE/DQqU8pKSb4UCGbPXM6BASbtUTe9iyl3V&#10;9S5TSh2UKaXTKVNKXZQppdMvU0qdlCklRKtMKYdFmVKueoqUFJuK46NMKVf7ZcpmHaFYWevXm3VE&#10;db0ae9SsIyRvW3k264jqfLW1k85HNVI26wjx+1aezTqi3FRjO5t1RKdXG3k26wj51laezTr6HdX6&#10;RnC3sQ4RHLzMdMNMEXSwz/fDy0tyWCCRc8AwSfYiJSTJYVxEznnFlFxDB2A3RM6VAlPyp53vP0KB&#10;gLcJCsY+2EeVEqEiqitVdoQCETYglZIGiNQLTSN3IcV6hAJlxXqEAsE7YmpzXpLT34nxDctxh4TM&#10;OU5DGIN6WI67pcS0dt0tJaYH3ju4b1xDZLZKO/AXhwL5ua4H+nigQ5oI6ik4JWRR8u/89HQxBVWB&#10;TnBK6/cDBXIbSDO1zCnLGhSDM6A1aEcPBSojHl4OCsQrH9Y/P70dxFx0BWqD+I8b8wssa/1YYT78&#10;9Pw4T94nhfh3fgY6huRU+D0dClTuLyMMcCa52I+nQ4HKcmE4Rc1eKFVOvrVmfxEKVDNnz+0IBaKy&#10;MdhjQrTTWP2KTZKfwTU6qloOP+CdapCAgJ6qIQwY2FADLPi1cVfBW/62UKB48QSLlZ9evDyyWqFA&#10;vBVjLvz03A4MBULEABZSHlPs4ipUvyEUqCwynmoqCuCZq6JOngh/MyhQ2Y//+0CByvNWugLkcXAY&#10;KBCVVHv3LkyJXwIFsssYHaFAL1nGno7HiMpayHRjeRZgQC9fWWt+FtwcFVqiL/c1teaEvnyJglqh&#10;crgy0tevqPU6OC+sWKRy3e751ZS76MJCYjbH+kQpF+sQUu00risZ+sVF80JdvRtUe3NRJYaBYePF&#10;JGQsqq6eq/5YgxzafuaA5dJeR7mINQ9AfDjg14/eg9XzWowJLwh1zaYekd4PUrqRwmmyv7yINflF&#10;ID7wAzgj3nPRI/1kysi8uhhtiVkYk5NMFJmcZI6I73l2spWYQZkewqVWwItkbkaXmaHJwt/ynHCS&#10;SSHcjZTnJPNBfCN2wkmmgnAZU56TAvHxPd0JKwXiw/1PBi8l9I4QTTn1San7aiEZWRGSPiqwWxGm&#10;KcdLyn0yJ3RUjpcUPF+1nvZRSn6yIMxPjpcUfYfKZvl2KdkvCKmT4aVAfCYvBeIDF4OXlD3upsu3&#10;ixC4UapmHxWIzxV9yYhelfMyRa/KeS0Mi1DlvEyL0Bg+wyBUOS/TUBWGz1XbyXRQlfMyxw+do44S&#10;RSmrrDkoEJ85qBWIzxCVAvGZjkaB+AxJKRCf6fzonrDYPYuTNHaTk8LwGb3T1bzGxnCmZWpskyVy&#10;heBzZZcyA5COd0dOlh1gXdITuUsacpyki0HBqKwZ0FGj+Lmp4UQVfM8aMXT9WeQ0IdBrpk0KvmcN&#10;Y1XIy5i3VCEv07fgIE3fJqtJUuCmx1OFvCxOUuA2Jylxi5M0cXN2UGW8DE4KumfOWaqKlyFxVcNr&#10;Ys2kqoaXZQWUyupNZWp4KFXCyzJNuka1ZzUz5j5kwHoqa7wo1J65FqJ7+eIHrUGsQHvmAk0B9nAq&#10;Pz9kaAkbP4g5IT+OsT3tqUyHRwfCGnhJ72LzkpIvQtmOdbpaaivREdKom6I8j+C8FnkewXlNUpLu&#10;rGh1vyNwntwl0/3ijeOOLhZvJpUzTkWucrKvkLZrS22iy1zVTrpCKiejCqmckRLSJ+AjdemgKj5S&#10;48LQXkSGCvhIjQqDDyZyzjAlwB+kgSSIDPZA5Ca+BgFGSQ5FE7kJKxog/+r3H51piBAVL6cPxAxw&#10;0n5gxWWDQm2Ac39vQBZmpwFCXegx0sOI5GVfGJR7C33W9x/JAlqDImAN+MiBhkOnEUewmqR13FAq&#10;TWu5XiptUASsXioN5SalHuql0jCbqRfYrs1Oh6uhYm21YNl2qbQB8q+OjxwUAQvXd5/HokCJ8Q2K&#10;gNHum6wVO2xDcYMiYA2l0rSmG0qlaU3XS6UNkX/1WmlD5B9tganb2OUa3SaQjFR2vVpaN9bjes5+&#10;zHRkwyJg9XppNFGqVoWRHRPoib5pvpRvtKAk9dhuQUlqlbegJLXOaQdJ+iigJOGIVT9Cz3XBNOnT&#10;EJBQb9B+kL4RC3WlsgppPx6vtOtzb5gDvIOXl60KxT6o3qawK++in1HGjaKQVMaNgjn0uR6ZGRAq&#10;oaXYJ4bv9hScw7co+Xd+BjraYqPvCCUGjvw7P5nOp30QvCzTUWQK/BAvLdOF+pMI0ZbpIHjHz2cN&#10;IWFuFz99+xBt8XQYjV4j/Ds/A12wWcS+y3R0ARH1w98GZn+X1nOOrsyPtpFEVmkeRXSIrNLb4M2r&#10;wgvcKroIK5maaj2zmqF4NfQGyuLnp1dD4DWuKMuPywocKFQVqVyIGESGmbZkHiz/Mh4rKLM8Ysgt&#10;kS7LrBC5bKEKVlvhFcZAuV2IJnobKzNDKtCRVQSG5KMjq0gfET5HVlMle6OKYTg/CdmmZnYYBNO7&#10;d9a1kI3FjGxkwRHB9KIIJrjZIQ7CTViHLma06Phesym8AVxKj4NwZewI0YJbNYKzeRYOgpJJoWCf&#10;iqWI8Ii/vyN8TxJhDMcwJ3jkOcEf9ER0l1KGkYyXdjOKi2eapIM7WT46qJPlIoM5ZsewKoxtNgQE&#10;xxRJTD5PidwIfkmIRQqd5tP45TKlFH2ZUiogocTypPEA7GB1HZbKbKeZlbJa9vopwQ7wDNbVvDEK&#10;oyDlrhfVtQAPAihyDR42BirA8+wVuBu8WIHTEMitwMPyJo5sa/3t+JAPYNHy+oefYTkattnluXj4&#10;UeZxmMlu7P4JOlJISLqMVuDq3CI4uZ62ehft/l8/r3ebk9HN/9zhqt5VN6Ol2IP7j9l8SSGonfzF&#10;30wbfmm9nfZuS7fTfvoKbqelqMZwBnKr3IPPQGOq8QATm03xTTUDUQkCmoDipeTPnn/A0X0hD8Jb&#10;EUrNf0z6Qe0GH0cpE+n+DCbS79G0kzKRs84y3xI561BJspSJnHRczjrtjpxy3BWAKRc55bhLL1Mu&#10;asJx9dFSNrRziBPIhABfGT5Sum5CzvCR8nVXaWX4SAGjOlVOOHS+LrbHaI4U8ZLqhmWaI4VMEIpM&#10;a6SQVwYbKeU8GwWsS2ZLZaNS1GVKKfAypRR7mVIKv0wpVVCmlJooU2p94LgqKheisp/f8ikpSbWU&#10;eWrlDHi2r1OgQTnX+xnQLtQBjKQkr61TUOZBktfWKYgwSHIIGM7VTkQh5yHJc+sUGb8EkFKSk4Mg&#10;9nHlkCybEDJTL4Te2oko4CvVC6G/diIKORX1QuixnYgC7FK9EPqsE1HPXpzBpVB0FG6DPtYvvfxa&#10;ysvN+xR8qv+Zl0tZMv6Rn57Ii9QfQ3HLnmyVdKeoSuQjnO2MiRr+Dj/D97zAYAql6FRYLFYqPRNS&#10;DQZUZoV7n4iovO4keSdEEMf9+uHKJSTpDxfuJtX+vH/4YbO9JdU8/SgGxVvev88tQr/RgIm7Fv7x&#10;8v71roTHbOAXrn/fXDzgOrGbzcjPBPmV6+hu++4KZJs/7Xbbx6vN+iNW9363o16g/9jf/7QbfXj8&#10;y/bj5u3JGit1N4B5Vbr99MmdqJ4txsuQsJt2Z4jQO+vsAytnixWq5vqlbbfoJgh3+tHCjPg0UDgw&#10;tEM/3IdaDgwps3VDPtnpPHz+8Hl0/RHheZeQp45VNz93WxxaClsfOCi/7cEffsuDP/x2B3+0bnX2&#10;97TVef81bHXgtLzF/IijWSMAyqGOoPuXPy6I82LdhA4hwENNJ6szygC5PQoXFV/hODEdOnuJc4N+&#10;/aA2y69/bPDyDfzD6PPtjYuo4vq/q4eH+zenp/uLq83tev/d7fXFbrvffnr47mJ7e4pRdn2xOX3c&#10;7j6eTsbd2P11v9tebPb767vLH3Dk7R6j5fH+8s3FX3/BeCVL71YU3/dKdhQjf0ovUP2wu+eTZZf0&#10;54/bi3/uaUwOf6f/dhQNfqBD7KQL6evJ4mwxhk9QiqXzofQ7KXa2mEygZPf7xdXfvCdB8MbPXLOJ&#10;P8OK2enq+88PowsUbsC7/tUlVjnU1vUb7z9co0MjX83rkr8bhgtcs5QPXcODCtnuSUNe8M3etTsL&#10;rnU28ane3q9+zdX3KWRN7XMK7qMPcoeFckLYS+bKM4tdK0wmz0nuq3AvUZ4TLCbufxdus51pk9xN&#10;4TaxPCe4zJ4TtlvZ3sk9FIq35DmpQMJ8ZpTqVqGExdSQlIpYH7b6vnF/vAopLFZGgW0axlFch62+&#10;b1S5/6Lq+4bs1cG9hTvKmbHSF6y+b90KIG0eRYTy9qVO7uHsRdZS1cm9+ZKiMbkuSqu3ho86uTcP&#10;F78Hzy4GPvxltAgXhcuMRHVyD7eI5VulTu4Z3kEd3Hvt6vvzvMzVwb3G6vvGPQwEPojSRF2hvKAo&#10;Xh+pXIgwI3N9dM+SuT669w1U3zc8PK2qokgNB0/zdaQxnZ86v2eMP3V+b3pmuIXk/F5mJBPWMbZp&#10;hktAsl5Bnd+zRjKBICOrtur7LqSea5X0L3Pznh0pc3eYLMNKHeHD2jLfQXWEDzeN5ceNOsS3sAaO&#10;OsTn89S5dknBH6vvN0ft1YG+YuRaHeorU0pdlCnlTFumlKOhTCnXmWVKOSzKlHJoFClpQx1HbZmy&#10;WUc4WNHKU677y19v1tHxgF/T0bVmHSEA36jNY/X92xbR05mGRom6ip9tw5NOMTRzLQ4mBFAawUfH&#10;6vt2Ug8JGZVBqyb1cNBbvQAdIR5WOF22fGpSb3D+Dvcs+y8oxJXMZA5O4FEWnpqEfbCPsyWZzMEZ&#10;vGP1/fwpP63pY/X9rJRCVpjP9NRPlw3O4NUPlw3O4IV4auFsGfKncojWj5YNzuDVT5ah4rX6AlaR&#10;NOKATTZG3Eon6o/V9/W5Mspjf757xgkuiowQRoG2cKSZHoXgE/3ud6iov4a5p9CQgJSSf+en59he&#10;fR8TPr58uOr7gR/OFHtj43bxM7SP8QgV2ALi6q59CJ2X+YVZAtHGMh00QP2tVT9HvMDR1aqpI8Tu&#10;6XD2ttRfLokMIFWRDmF2zw9b1BI/RFk8XeXk3YzCzegvgulFfoj/BLpyP7g0dQhGuJR4DgXDd97X&#10;qvlTmq6lfROWc6W/v131/SC/CG5ie+ent/vW6vtYZTkzrZgzj6LK6OBBVBls4dA8El5FWwngJYTQ&#10;i2TeQGuOxbsLBNGLvLyR9O6RhcpPL9zAK0Le+Fd+eirfrkNV3/fL32r1fe/F6PxAaVQHddaq7wfj&#10;QIixyI1tjZ6lr3aUr4GPqBzD48MLaGSRG1VRArcato1yfSCrgNt43FctN7iRYtPYKZWnCHZxFarg&#10;MMtU0f0W28XOvNJJnhsqIuOppqIAnrkq6uSJsGIcfKtNzdYQPHdqr9kuz/u1oYAAuudXGVlUPNyZ&#10;G5LaJetFEN3TVc5aA3Tm6bDhLvLD0tqNhopTstd1hznO8879E5qqEErh7KqHSqtfFHbJZvCNQjEJ&#10;Y/O475FWwDk+B2n1j6v1/Qabg4DwiUgryuQNoUDOAR8eCpTAoxgz54yTcFX9qo/BlRLfy4BKEfnr&#10;U/TwzzEECX75DJoMaZp30cOBRE4YhnlOGJ2R6AgFOh0doUAcVYcN5xOzFMmMNoOlQt6wBlCgZZ4X&#10;BTkjL6xh8rz+TaBABjzsCAVCTO0IBYIQfmsoEFUnCFOTPJ+m6nhj95IfhNg690MVcIw8K5mIR4zB&#10;YIV9VD/qDaynquSN8IfBSubeDU4vBgUycGFHKBBs/TeHAhmzlyrofYQCyZVkERJyhAK1oA0o4hQ9&#10;W1GeRyhQizwpeNQoT7kqLUu+WUdUEazt6yiS2kopt2XFdh6hQC0W8juq9X2EArn8MSV+kUbGkU4c&#10;yqMaoTJHXz/ff4QCATPkg8fnhULTuoZDQ6FpXcWBNrUIdJ37w7w+8a8Vh/SGVFy90DQiyvKFeqHp&#10;QTnuUHKRtpo+0pwCpo5QoPOGQtNa00coUB4wdYQC7anuwDndRUSe4AgFisWVA3QnpMhq+X9OudXg&#10;BJzCw+m+ciqNUQwVsAOnGA8PBSpDYzihivO0xX5wfvbrhQJ5y18Ad1hKbXKevE8KMc6CnwGVAb3S&#10;SKrx+/1Bgcp2wPCMGhQtoD1q5hwS4TWgHA+iymA7QoHcmu2BpoKAd6qVXw8ia4YClZEjjGuogKyC&#10;cdTgFGxrdGqkNKZ/R1CgMs7ysFAg7zDLCmUoULldvysoUNnWeJ6u2e7ToUBlRfC6pDZQf69QICqp&#10;9u5dcAMK8NMIBTqWsf/1p12oAwYE0OtVBUL0Q1TWQtYVrjzAgF6+slZ3BogdreNmy7FbGPalgl6s&#10;oBYOxtE0rIxUodJsU0ThqruPkM/6DRWh+z78/bC+vvF/O+R6UszNV26jGTLAu15PuUAsSeU63/lq&#10;yp104Q4hVNgeKBe5AoJ+obBacBkM/RrU1btBtTenLYaBQcJMQmpIqz9+Q8rFDmgA4sM6vB+9XC7t&#10;2fW8JuNwDjAt/z2hu45Jk/3lRazJLwLxgR+gC8TVjbIe6SdTRh1uls7eQi6zRSYnCeIzOUG0MZfF&#10;9zwnbZIYD9xVlG+TwngsCJiR6Z1M3OFupDwnmbPDXTh5TjJdh4ux8pxUPS/cvpNnpep5ofyhwUsJ&#10;HXV9sh2ki4B6gaIuU1Z/tKePVN2Z0UVVzwu3XBm8pOD5qvVEhbQLi19EGVCDlxR9h8pm+T4q2S8M&#10;eSkQn8lLgfgwtvLtosxFbH3XGcZFl1ZFKrOPlNSIVGeERcrYKdXAjESm6BWGDzLNs1KStyyCtr/x&#10;g6jJk2elBG8ZKqVIIitXbSfTQVXOyxw/qpxXZ3gsBeIzBzV51tgqApPlGiWlbjoaqjUZORmmoOp5&#10;mc6PbvyscpIyNzkpDJ/RO13Na2wMZ4owxTZZIsfxip7IlV0K05IJ4LPsQOP3DDdKyZ7YJss4Z9LO&#10;pxYnKXFrxKhCXq6UXqZ3Cr5nDWNVyMuYt1QhL9O3JOi9XJOkiZseTxXyIjhajpMUuM1JStziJAVu&#10;zg4ULosKNjgp6J45Z6kqXobEVQ0vqpCXdQa6hhchSzOCUrg9c4LHfZN99yzTpGtUowzMZQcuWe2p&#10;3KUmuVZJoU+stRDdyxc/aA1inGDticwFGi1OIyvcjJsXlgLrwf3m5a5qdpkOjw54xy/avKTgbV5S&#10;8kXwE3ZX/VfLlFIFZUqphiLlEZzXAr06gvNapHSs08UniopD7muv0yXXW3S/eKN3oovFm0mbfV43&#10;bnZ63bjZ62FJ1NxWtZMuK1aVx66QytVuQvoEfKQuHYRuIZ5j3380KAaGdTmRmzCyQSkwzI9EzmG/&#10;BHWG1KPLkW4DXsaTM2YgIR+UAYOiiTvXEkjJ9d1NdXwk6kXK5pB2nHDM7qKSiHoh9BcxC4r/ZiCb&#10;A+RfOC57jsCE9YJG/jWUStP6bSiVppF/DfhIXRqqAR+ptVzHRwJcLsVax0cCYy5fqOMjUcpGvcB2&#10;bWp6UASsXiptUASM9utu5JiaHhQBo225e8E070ERMNp90wvYYRu2NCgCFmAc57FMQTKABkXAGvCR&#10;WtN1fCRB1KUi6rXSaDKUb9SLpRFwQb0RlI3drCEoKmGp3mA/Zo5rbDf0G0Hddr00mijVN4K+sQs1&#10;W6WHNu1FSeHYbZpv6LFNe073RqHnenCH6+HPsXk0v6F1TjtI9w3T0GkulT3PoyQl0J1uvJdv0H6Q&#10;vuETBzk/28F3qzdCz+PFa4mtdwhaqzeCzgGyFz3333pGGTcK+FEZN9ow0+f6Im0e6eZ+R9+wTwzf&#10;7Sk0Ji6l5N/5GTjSFps4+ttZ0AP+nZ9M56WK4GX4Mv/Oz0BHkSnwQ7y0TBdA53SVkpcg8+Fn4Bem&#10;2YlPZ5ntQ7TFfxfFC0v8EN/xdLD2Il3wsCF0YX83rBsQSy/y46ovleaFMVjrLV2gQEKuCc/bdU0X&#10;tCQlE6ioFkvMBkMJZhINlNXJT6/WwAt+sagE3zCsA0tUYU1SuRAxiMxfLWeqM8i/UmMtKLOCvgyW&#10;UcYKIXLpxFqhClZboQpjoNwuQiU5RVakGgZoRWCIAjpuFekjwufIaqpkb1QxDNu7HaqYkXUt5BHB&#10;dAJN/ny/u768eoDPcNPU13MNOmUOhjgIN2EdupgRSjR4i57NvLPowUqujB3hIPpifM/CQVD+jnjC&#10;B6pYigg5+Ps7wvckEYZ6DEH7AhUZTjJ2gHTa1SjDCLNmz2hGcfEMIx3cyfLRQZ0sFxnMMTsGrxnb&#10;YwgIjimSmHzISUeqJHAiRfmEwI2UepmnFH2ZUiogocR81lgLf7C69jZsB3gGS2s/c9gBnsG6OiyS&#10;eYWXrqr1ojrsDeytgd5FhS0RT2OOOwSB5zNW4GTVtAKnIZBbgXuBhQGCr1nrb8eHfABvv3j9w0+/&#10;Duoo4w2y8sQ+/CjzOMxkR/evY6Ptl1gKCXlzRyKIuDq3ajIQjaPdFtMBGvrLZoc/rra7/z0ZPe7W&#10;929P9v/6eb3b8G20q25GsQh/Iy3AgBSC8rfShl/8zbThl9bbab+iGQhWPJyB3Cr34DPQOBzNmE39&#10;qqqfgegCbZqAEGXyWn32/AOOhelnRdlU/zHpMbUbfBylTKT7M5hIv0eokZSJnHVwCVeuJXLWIcRW&#10;ykROOnOquZZ2R0457grAlIuccmYEEki5qAlnkm+MmmomhBPJ8JHSdZcbps1RSDvUlMrykQJ2l4Vl&#10;+EgRG82RIl5SOboMGylkQzpSyLiCNMtGSjnPhpxK26yuwHXJvKqsWQq8TCnNukwphV+mlCooU0pN&#10;lCm1PlBhF5ULcWjUb/lU36Vayjy1cgY829cp0CDNPXytBvQJf2avU6BGSV5bpyBkIMlr6xSgJv+P&#10;vavrbSNZrn+F8GMe1pwPkkMDG2DjXG8usMkNEiHvsixbwsqiQslrI78+p7q6e6pmumZGFEnRUi+w&#10;oGS2enq6qqvr41SVHI4NpsWYegpiHnJ4Sk+R/ks4ceRw7zY4i5pDT21CiET9gX/bWAC4/wfa0evT&#10;ZQd69iCmop7g39gORKGLqvoD/87Rj7If5QwihXQzCEN6WKt6sS7FPMKSckAz6wwLulT4lP4pIHj4&#10;/gxfhk8exC8Znfjhy/DpNTwcMnAL59I4DSrVzSCkdg47TX1MJgYQw5PCJz/RJ3YOT4ViL+N6J+03&#10;1h50Q34M3uHu/OHKRTDpB6ds4x8lxj+qjOROnn13ajCRTGmXKs+G/C0fPqSU0Fda/dm1hf/+5YjJ&#10;X2BUVlz/6/LiATWEbi5nCNHhAKQ119nt5v0Vhl3+tt1uvlMOFApUs7Wj/oB+ub9DuemP3/998+ny&#10;1zfn3x427gAHrXTz+TNlQTeroqSLGxxXlXNkszq+E1rtYrFEvMVptsWyKBEH1tptSAaa0Q+/vtni&#10;NdxzpuQLEXdGrnXHtGfoPPz4+GN2/Qlud+dgpffibK4B2+d2g5yl2c3fb7E3eDW2evADWzz4ga0d&#10;/DDV0rm/+w379+H6gd69XYP/5ajZgpB/zDB/IDNrBnBzyyuHzxZslsUSQXHHLVWxXgH9gce33IKY&#10;66qg9BAyhEY45dGZZaw+2NLsKFmDX95BPMx+fL25RZ34O5T8ekp1+N+RzniH04KJ3l38x19tdXjo&#10;c0xkN2LGYUI/6vftXUgs+0I//rG5+POe+dLNEr+n8W7EBDFQrVaLlVeCquW6KLmhUUvZqlwUJCeI&#10;sHWxKsAFjvIXV/9gQbJYe2jBomGdCJfT1d9+PMwuIGXwt/yny3hxsxxyAtcv8mhJmRQWkWcoShbQ&#10;4PBnaFlSYgq2EWq6C1+2m+z3t01hD8K6I2T3fnTsNhA/W8It4fwlbZ2j0l+Nh6dtPATLeTfhNh6B&#10;FykWj9I0g+LETNsP28vLz5vt1xniQe39F8Tik/NtlxSVpyO6aICE0Tcc+S5cnAmZaiR1z9+FQyp1&#10;8aD9iBBBm0qLYy78JAjHYE73kHYIHhKHFJULD/HzlINADipdeKg/k3SLUN4LZus+TPpDgNKB/yex&#10;IlzqcUXk/0nMA8NFDEnOIp0f5ntBxRHzdLwZcgMG3R5yoPL/DbpSlBewNxLUnhjy0bY8KA5usj0p&#10;2pAfc6TgbUjpCm6aMUcKXkkOZ/NSO1LIknxaBIeOBUVwwF30sLSbwPMMntZ+r81oYjzaqmE0BUHJ&#10;aFQQpWGO8MkmOW96+8zwbQ7gkMlIVDqdAA4l1XVFu5NT/ureo2j3bfEWDSDJSrQ7jI4T7QDZ7kG0&#10;+wxC8OqQcJ874c5PlCILHB6FoDmTFO5F4cR7fyYp3imjGlmN/TVJ8V5UFLUo+jNJAV+4QEFiJiXi&#10;F2V6Jinii4aa8iRmkuK9WFJ8KLEmJdqLpSsN0H89JdY9LqH/fiRW4qYDa5Jelg7woEhCel1y2wsX&#10;c0q8oiqlAKPKmEttvEVCVUoBO2XMJbe+WRmvqLbeWhbZg3G7UCIhSUQS6HEQpecmd0sVUnCNlRKb&#10;peoomERUdRSgOqVXpfjd4i1VRwEJ3+mpJjE8+ZrjNlgzqV23DqEqo+BS+vvsjlu4fZopGAhsGNdk&#10;MLsuomAJq34RhcSa5JY3htSjnIy4JGObVA0FJDEnGYoQnnEii3QET42Daqr6khAwuoSCwU+EKIkz&#10;lQaTqxIKFpOrEgqIeKfXJIWLdfJUCQUKIKdeTu63JQ1UBQVjv1X/I6QRps+KqqBgzKQKKJiCU1VQ&#10;sGaS/G2Kc1VBwdgmAMhb8pqXjKqgYJEOmF0xlXX1wU3WjrL4CW7BdpB5H6saChaTqyIKppKgiihY&#10;J4+s9PYocBWFvjRQVRQsaaCrKJhTScGCXKQ0p6syCj3DTmpeqpTC8EhJgOGRUtIMjlSFFYZHSpkz&#10;PFKSZHik1CiHR8ojMTxS0md4pDwbwyPl+RgeOZlGhOyKjDs4Zy64MKWUQC64MGWXAJ2YyHUUeJvG&#10;nwQhmDhy8jmCtTQw53THGOSw9EaNecYgjOVwCDJypIV0uB7oBu5aORx7S8NNLDQyX+RwbBsNNzFG&#10;kM1yOHaEhisstMQYIa9QDvfhtQGMEQrhqD/wb2tjjJA7qf7Av2/EqvT2B+Aa9Qf+jW2MUbehkX9n&#10;jTFSL63pSzYibRLMQHap9JfUobB/absZUKegwXiyOwS7fOnxZPdOUQOPEzoD3sp4B49bDx7Z8WT3&#10;TlkDn/Y11AxIU3o82b1T1oAMK6IDjCfrHTQizqfIncFGsv5AU3o82R0XgqTDeLJ70znNnr1h2FhL&#10;0pQeT3bvlDUYz3XvlDUYT3XvlDWgqm5EBzvTvVPWgEwP9wfmS3tkXmA+MjDcH5iU7pQ1IDPC/YFJ&#10;adwnknDjWe6dsgY+wfMMSr9BONwu6gn+pXWO+5OjFORTclEK/7g2CsERA/c9tqLtp9COCNGDzkhU&#10;/+BXCt+HTz+OCurQjFUgX/g+fPI4WG88bqQxBHylPA734tBzYaPyOEimwXGegSmTe3Ccl4Ee9wFK&#10;hPWHT/8e4X3ZuWqOI92QtoVhJOYwKpBHw0ZW5895myAUFhU+eXHkFaPZxvYOdgANGyGFHzVCWNhT&#10;NNcIm/hQ1UgbD55rhKK8LBzRQXLyqFhmJOxT+FT7Fa+98G345FFh84cZ0lNyGB/ruWJk7Z7FRkZ5&#10;hh0Z5dl/eFnxMA2/YjibI/sVjvrI5lP9AGKdEUoGkTXCFWFYK9kCEfcTDbUBRAxFHsPu2X//SpHI&#10;FPcErjQiDQFlfQrS8L+vzu8uccX6cGpEGpKHrRt3dfHKvcdd5+SOJn4uOFmgRb1VFFCjuGsZy6E8&#10;CVKD+eB9plkhAqVjT/rL8Cz4Cf0T5SBoCNF0LlBINTmT9pIl58HGxnkotpJYj7TnzfVACoh5BsAw&#10;ky15aAb2jLiKJyJctE44Zsdr1d8rwaY6qLVBrwwGDcpZkFgnPp+Qc+y4DogVYgFik1bTC5cfX7ee&#10;RfC8dkSQnTwSXOI4e/iq4Q1qZ+M5MO3j8zrGhKkNhM7C1MG2DyVMcaC7wtSx+P6FKXmgSZiW3PBP&#10;CFMqoMnCNCg1TxOmc4rCVph1UJhS3KzkcjS2MHViuT9TX5i6lct5esK0P4sWpsZ6sjA9O4wwJa5z&#10;wpRvhVZUemFK37sbPjBlO6IrTFnsThOmYbYDCtOsmT5PWzSK17IwdYlOXMLNC9LDA/mXJWxx4tjF&#10;Gq5aJ/oufS4LJK+TrxzTxgUe5OuhkzTsa/2nS9KArtq9KJ12t/+LEu5XR8aYlBTIWFKhX0Z7BsUy&#10;EHInID/mw0VJsw5clB6U5x4o7zdpdJgTyXsSSXYO5tCbSd6USOZML0nelQHs2ZtJ3pUlahQkX04a&#10;HXCYpdckDQ70G0zPhAsiWiXFknE4vTVpsOfKdehI7Lg09IoVAyH7c8lNR+Wg9LI6YE9rXXLbKa8h&#10;uVkdsKexW8SX7U449SvFVWrnPUKz/45y69fWstTWr41labAnQ/N6vN4Bexq7pcCeHmXbn0qxu0VE&#10;DfZkCGp/KsXvFm8psGdpsBaBx1viWAyvwJ7WIYSbUEzl0Z49Ciq0J+Oke+/XQXsakiGB9uzPJDfd&#10;ElYK7GktSW75ilGM/XfTnJ4+NArt6Zw2Mfe0TZdSaE+LdhrtyZjB3po02tNgKI32NLhcoT0tLtdo&#10;T6qjlHg7KvIdmW5pHL0E2rP/cnLDLXGQQHv2J5JyBT0b0qRLoD17M2m0pyU5E2jP/kyT5HkC7dmf&#10;Se43Wqim306jPQ3SddCext2n0Z4GPym0p3kha7SnweQa7WkJKIX2tE5eB+1p6EAK7WmJgw7a05pK&#10;ShZLRGWw5xTomeqoNQh4VF21hkdK8gyPlMJoeKS8dIdHSrk0PFLevoMjM9hzCi9lsOeUXcpgT7hU&#10;7DToDPbE5phBsQz2BIwUqhmxUOzB0IeTaghgBnumm15lsOdZBnsmWePlgD2hYFJJCg93bSNOHJMi&#10;pxrJkohUbAfokFQYSIXN4NuFxz98Hz7DhByUHcN6wnZzDx4DGMJVyuNgzQw9FxYqjwMwfnAc2b54&#10;4aIZmS/gJOE7H5zPB/XGQJyATLvHjkwXupCMrC4AVkdeFrBM99CRvfNtbEZJMY2yfDmN8QnPFdku&#10;MFH4ZGbiqbiIlMlxPqMkwqbCFOHT8yWzx0gxVL9huC+HaB52f7hGqyfl8FSeLYYDva4fKHh2ZJTn&#10;2JFRnv+HlxVP0/ArhsM5sl/hrI9sPpXdJHYdo6QXWSNsEQRWj8X2hfW0qsZOw3raccwMTzooPAnX&#10;STfq6s7C3qOuuXxar8aadovBzQ+RBUErg8DaH5bLp7UVzlg42n6DjsnnRKmdIwpZK3ONvEUZdLue&#10;QZnLp2mFYD+XCLU9yP1vzu9/+Xp9sd3cbz4//HKx+foWVbmvLy7fft9sP70FBGnufrrbbi4u7++v&#10;b7+YMH54s7ui3SWr7F+0t+XTPCQ0AGqgkDs8DZQ/ZpgnwWkIb8IqvhSREtiBQOjVjB8mh8goIGE6&#10;+pPIGPeC4nb9SSAT2oBrchIpz13Tmf4kUp4DrpNaigxsuCov/VlkRKNMzyJDGSWF/PqzKOBMRUH7&#10;/r7oGmlURiUxj9xeF9ROzCM3mIoqJaZRG0wB1sQ0couNt5JbDIhIchq5x8Y0co8HY0FIe28ZY3Ck&#10;gssMj5RMPTxSbv7wSEmC4ZGSEsMjNT0GMlEUkqY3J6zZiRkmSJqUF/WYFgDiyOFs9dpqACgkh4+p&#10;AYA2yeHsO7JLRXSa3YDDYN7ZpSI6zW68OThQKgKOcLkcSmymB9jRg27DG/++0afV03tARfUE/8a6&#10;VASI+bQ0HJx7ctJBRNDDWhccuy6Y5Cw/8Kj2a+3hYL/WWJdnt0MjhjhB9LCPIymc2Es3atjf4Gs0&#10;QKxqBUqv3XtUQtQnfBk+eR98Av3w82grsXY9CLu2/wQj1zbmg38t1ZDhlVrwR+8bQ1XCWOFr+8YA&#10;+gNGS2t8e+8bU63KNRw5fKaK5XwBcYqni0SkdTWnpG8HsX7WxjFxW1514xgUI/Ic4/IpOK3cM8vh&#10;8ykqdAyhgsskoOpytai7/UXqqpoTUxO7BAkWDIgXkVhxlMYxFAliscCNY0B0JxJ0YxgoYHtrHFOU&#10;6AzjYwcg8nzNF6yQA2ONY5APzgGiRQOgq5Mhp9o4hgBzvL18hvzu3lPznsOfobL0NS2Wc1TlVcLW&#10;H5wyqn/HOjp2dtzPlpNEEEdJW1kF4fC0jYdgWcxdFLc9QLlxzJPdY9TAjmkbG8dwKaq0soSj5Zq8&#10;4VRz3wEadj+lm16JbCN3xy2adcc9hjZ7Xhlizz8U83BId8o3IwcZzenkQJsJIZ0JlIiUjDRgJdG9&#10;hTnSM0kXgkuh6kcspO8gNI7prQh7Hx/m8Oj9eaQbx3gv6cUx3wt7Lx414KGY7MZRfrOeK0P6HZX3&#10;rDcS1J7o9Hicz+NxLo+TjHyAGQmlA66wPQA+WjbgAnDHC7rjCATG+0mChhms7PApvQ7tM8O3OfIB&#10;OjkqnU7jGGqp2xXtTovcv2j3WCH0BPOh2xD5cMW1OJU4sN+TRDvmg0imWYeEu1XoXAp3cyYp3M3+&#10;EFK8mzXhpXgPucReg2lvJSngzUL1SsQjHzfZsECK+J+7cczaXYaM0VEXidx2s/9BJ5f4xTeOsXaL&#10;DmW882ujnc1P0TjGYHiVS8yJlj25kEwl7h1ClUrM6e69mXALt9tpCoZEKnF/JiViLGGlcomtNUkR&#10;Y7WKeHzjGKNPhEolPsnGMQaT61Rio/uTTiXm9OYe6RKpxD1moqqf8dzlxjEzTtrtbdMujWMM0nVS&#10;iY2eaTqV2GhEpFKJzftYpxIb4kmnElt9f1Qq8dI4eZ1UYkMHUqnEljTopBJbU0nBkhvHLCBDOwon&#10;+ZPjKe8ZtVJrybnEU/I/cy7xpF2SlsAg11GGzDT+RAXxiSMpqDltTspgmDhy8jlC9f+pc0o7YXCX&#10;cuMYJIw6t6yNBsqNY+A8O7PRQLlxDHgIOi/tEiCwFCJw0CfyWQIBNTu//YJvcuMYdJjhCEhuHKNZ&#10;IzeOeXNGxgIdIHagpg5QbhzzzidthkYqI/1FQjcJFDD0QilEK8InzxeaU4w2P3ls4xioSywMw/PC&#10;p3+uxyyMJQmjZazjDd+jFrwR5gmfPN8jG8eMrI5qnYEh9904ZpgU0ETpmSOEhR5Io47eOGYYrUoA&#10;eCwLvqYhopMXEaNGULRx8wfnehGNY5xfyOTpcDZH9isc9ZHNj41jhinpglYgUm4c88k5PR7Or2/+&#10;dks/Ozp5CAihPhhTOwoevf/fb+fbyzezm7/for/AuqiBhJs9uF/qxQrw2NlWfvNRfnN+e3G12f76&#10;5uENFEn68f0DfsOffLvbXn+5ejjBuCskZzfu6lIo9x53ndM+glGXJRf9aZFRroUHxV1Lhj6DcE+K&#10;u2I+xF0TjVqknY9nITLpnyg9YNLELxbkpE/MpK375DzarE/OIv2W5nqkg37QPTDd2zLkmsDmT0S4&#10;6LwSJq6d23vCjWPSOSuOKxVTWmkr4BLH2cMaFG9Qy+KsD2G795/XkSszPE+vAwINdoXpQSozlHOC&#10;QjphigCeu/cCiIVavDj0fcnQ/CcL02mNYwi44J9oC1MnlrE+t+AWVdIXpr1Svj1h2p9FC1NjPVmY&#10;HrpxDBeka0Ulm3uOK50wDfUZ2hHaMCQDmDh7mjANsx1QmNrQ+FeaJEea4RFaGqLbtxemnKQh6yAc&#10;HshfFnBhOQk777bmwkXulNWYEBqU1ReR33QU2lL8tHtROtt6/1aHdzS1SUnhonTVtRjtGaRIIORO&#10;QH7M59CeveC7tDqsQufS6DAnkvfkS28cY7SaUDh+s6S/wvD/5I1jrKr+yN9vA8zwyjqYbU9vgtux&#10;HWV1ilDVMIqX3zjG4C1V7sJqPpIbxyAyKLXxSY1jjNZNCuxpMXpuHHOm0Z5WlxZpABm9RxTa0xIH&#10;j28cY5EuN44566A9c+OYf3qLGlHpy6qD9jTUKQokRbSWpU/lxjFTAHoZ7DlllzLYc9IuSX10ME6R&#10;wZ5T9jODPTPY81ZDz3LjGLAEbA94h3PjGM0ajS4jSIYV7RJsJwZC9KoCNrlxTG4ckwY/58YxEbPI&#10;wavQh2GsIUjo/jAGCQzNJEa7lcTGMeEYh1BZ+PTYzOdqHOPLm45hQp+3cczw3vliEKOkYPTGGGX5&#10;chrjE56r19VDE5WnAqIgINnONiTy9SBPgLF2I5w0M1Iy9UQbx/hXHA4HU42X8aBxCC27CA1wEWEv&#10;w2fnNJ1y45hhtggCq8di+6l88/59bhwTAJ4/E9YTEOFe1DUWVY1F0s5RIu2PzcWf9yR4VDyWfsnl&#10;0yBqsDMS5CTDIbl8mvDO9txA08GluXzaJV/4fCkF9SPkApjoKa/PDN8PYNIJ12X3meGa3M8lkhvH&#10;XFxdft1X45gGBO0AalCFGXJKCfC9iPZYPo0f0ML4Cf1KeJpY5v9JcJrcOIbpeSYRHMdsHFMiSJfo&#10;+CKRSrlxDEmx2XKRKLlCiUIxTNm7CKX6gI4kU0fKzR+eU2LFhkdK7WV4pAy8Do8chFlPVwJy45iI&#10;Me05cHPjGOcPYfWIIeOn2jjGFWYz/Q25ccwLyNY8euOYBizPCkLbOAZuYFPj23vjmAK42oUvBFEX&#10;zbyce/BpwFfXc+S64RJ0EOvnbByDepl+W0Zzf283t5ch8xdL56xf/MAZv/iBs33xw9RM3/u73749&#10;bD5cP2AJzpvCa/C/II2CVfQj5FMgROg5xuVTIJjcMsvh8ymKYtnUaBRKXtq6XC+Kbn+Rul4vCGlD&#10;7BKcvcGAyIkVUxuIIqzrifzb9mKGYk8tjbkFwj5MwMW8Kf2tVZfLOZ6Jp7R2YNGUTaBkuaiXsUBG&#10;IOdO6RXVGi0xv8/qiqJn7nltAqFUoNGmZunKSZYN1WPojJQKNAmwkgCZyTmlAs1vQRmOqTmlAu3K&#10;BVhTSv0ZMbMC5pMx5aD+LG2H6aCrIRtjukb+k+d8M6WpTwFTcvb5+ubm1zcs9nFxbb/dX29u//En&#10;iSBi6dbNxnrm2pcOK+nuI97CzrVjLr59vL74l8v/k467yrvaygVOBXOj9OiV1FAr8c/oxBaEoJ5V&#10;/yanWi+DQ8avlX6PQTGkmT/MfuC93czxn7F+PaP+jf+mqhZUmToI5jCV30z8c/fR7Tf8ON4oPbX+&#10;jR8k/q5qkGXgDq//qmx8YigkTmg6Fr5CIpBbXjyendfCr5xkz5+z71T5xkXhW064f9hu/rx0xToy&#10;I4D1U/T56Rmhjfky67SnQTJqcHSHTx6bOvthxGNc4rfQBm9uHGvf3BIrlk7UqPab99svH9/fbGd/&#10;nUM65WoOz1PNocEtzCaW06WclrNvdzrE3KqC5UTCtYTFBB2ZpV6wooqmgqLgM473p0w1FdXSZiHo&#10;WNFUpqqaynxDsta9+vJamYJ+RsVyknNaylR/Tq1MrRamftZRpuqa/NXJZWZl6jA1H9QVCko+Wpma&#10;+1t7hf+I68eVqTk7+srFis3XoIqwolNWy7VnUhbZ/p+zMtVoJbOGMsXVDaBMQaVVelZBNiSJIxz5&#10;EG6WysCYMkWc8EhlKjMCGRtem2XF9FBa9R4Z4UnKVILkWZkKHscXWGeQynAIZcrJnH0rU0W5Lhvv&#10;ki7rsq7Z82t6phC79dfO0zxT6HdsKT4dz9R8WbOWgphvR+3SyhR601GxrCnKFEWgnebTn1MrUyhk&#10;aU3ZUaYKe8qsTB1BmXKIgEd6pub+Ql+tkL8xTZny9/wCziypArTKVMphlZWpJjR09Bd2K3OWc47X&#10;x7scVaS8jos/2kWZIk54rDKVGeFoypSyNqBVh8vn8YzwNGWqT/KsTL1kZSrWGeVQrrOevTZ1+FAu&#10;Yn9V4WMLFZBvyFR3ukx0Wa0h7HCJ5EjuLxebr283nz9fX1y+/b7ZfnpbzovJkdxY/lAAPNyFnFab&#10;9w7wKIuqbjyZy/l6gYivInOzRvgUKsTz4zvcxUq78qrxHYS16SGCBtJ7DsAwTQkQBzuPVs0KhXo0&#10;wyzma0KAPD/DRJzU62YY6JbMMO4WQQoByHW0WwSRj5I6AThXY1XN6658QQeZfI1s7jefH55yjZD9&#10;0ZUKwA62lO7AgvYuFaolbglSB8ilDCANIYe0WDiZeyRuy+sWCxFZymJBxj0Pr1wWZbNaEXqM2AW4&#10;E+oaotgli4Xri+3TxUIEg7baJeLdxxMLzaJe+dT+sqyLE9YuI4bydUsF3NRSWTiCyTn7fHN99z+h&#10;ZRLMKMKv1Qs0vGLxsC5WC7TB6EiHYr4KeImiZEQcIpbBwZ+RxFPtT3iRFcGl6XmEa6Car2rfMq6p&#10;l3VA/GUfwz6zhqnFgTzU0lo8EI3dof43OtTJ441ua4vG25ANMHnc97GN4C3W9E/OhCxrb2Hm472D&#10;ewmlYSTpeZ8Pa/y1pCe0g5fniuCJgy4I3g3WZlk+WZYnfIkoynVEbQ+qvD/Vq6pcdU91MV+vm+Ay&#10;Lp41VyxaO69Y2wMyHjJWXAyMqnsO6YC+UZX3Qa/XVS9prFjXFVkROdSwu48I1NaOwHX0g6Am1IHU&#10;AHkDjNAYSaTQ/vKV/0SbH2SOrkDn2FlHw/bUyJwv+t2ChiBx9N21bh0Oz3rhfWhv7wIWOVB35L0r&#10;gCwGWKhjny+qYnkaN330dr3umz7hCGQA2ZE4BkZc4x2BRTFvyCmoPTpFg3xefwE8r24YfV6vm2O0&#10;JxA+hNaOOLy2UMLnF8AnqLMLadLllzmizJFfAFVZIpqAFWYvwaO9BLhPtBOQ68ke1g4QmmE1L3Dy&#10;wW50m0DRX3cbx8NuLNvLpCaHYab0LnAjUFq7AtfP7wqscLzXtaf+AmmIvZMOnvC237IsGeufT/ku&#10;p1z7AoH+P7xIb52BST8wbMK6CkcfoULCFSm1AIiRcPLrhjzG+eDvePATvsECHgHs55E0wKpcrkIs&#10;uEBJKd9OoHX6o6DM0gUFnh85FqNgr1oFJH29CyqCuXdMnkGWyzwYmsu6XOGiUPKhWRcLQEdOAGwY&#10;b9LXzTLax1hwtbjDqpJjd0xdrUmpYKjRvCLYkeKhYr4ELDHykFc/s4qxg4pBVZBEQAE7K4TF4a3G&#10;apTU5ZzQBnTBLJHGk9WJXT2QRfRAOicz0DinRWipN67JVZn1xt30xiI6DpnQnPl4LIEuvARo3QSP&#10;kLcTUx6hNTJZqKaF0x4X5ZL0gkz1HamOfZRynFNhn4HqAI0i9Ywvb5QmqtddnDCqZtHXbDI0cBtm&#10;mu+UiYaUNe0ELCDicXyOQPMu9lPRfEGhpo7Chqqy1MWMaF45+GA+5jsec+0NLCDsT4HkOOfw7GMl&#10;rW+gXDdBRUdZ2l5Bj4wRm4YRwymPTsA2dOwbGfqjfujYMYqqEqLTefvRUYO6aSpSn44biO8a2pbX&#10;bdOnXIe4LVpRcWiWWVW1u+UpQLSskFDYYZmT8QJxJbVXzzHkslfq45Gtw3UFsBuLGBRmXsNH2BEx&#10;lDHi9IfFAjXMs52wqxuA6tYoQkfH+VHAZug0wMBQ0gQRSyLIkbpLgmWwXtVc/Ch79Xbw6lErOEXl&#10;6Os+HJWT4UJF77pu5l3LgJNF+GQ7PCm4IZN8F5J3/Ht8sJ7BGBwleRDkmdw7V6Ep5+gy5k+4sAq4&#10;ktmRrAKUGqIS2c4sqChBqAcDORlIKVezzkpe9BFKnjlqdLhqisq7hCtKNO+ZkicDKq2jM+1Vm5LU&#10;V0VqEmXclsNpEjKGUDX1mlyHpC8W1JmnYxhACuFbcizCM7HiSy/rD7voDx3PIi6Y1l1w+EBwUS/h&#10;v/aErkrYgx1CR8PAFR/KWuJu/mO0OtLH2e3yM2iJit41cGbcjEz4j10WuTcMfLp5Pti7HOzoDOR4&#10;MLcVOEWSR8Mgk3vX8pSlw97xhS2VPOnOO7Tvd1khIOAleb1Ct4qOJC8WqxLtLUIIGO6+EXfe9vLi&#10;wbViOv/rj3vXrxN1nLf3D79fbr6SrqAaN6l/gMC4uYVDgbj9/u4/txwdffjx8cfs+hNq1sQ77lXr&#10;eFX0CUqWkY7BQ7MMuisR8NBpeYgfozSd9goWp2MWxAvzNFkGrH7xDv87L9qX7fnd1fXFv54/nMvf&#10;3YF4d1lurjY3ny63//z/AAAA//8DAFBLAwQUAAYACAAAACEAkMAPFt0AAAAFAQAADwAAAGRycy9k&#10;b3ducmV2LnhtbEyPQUvDQBCF70L/wzIFb3bTqqXGTIoWPSlCYxC8bbNjEpqdDbvbJPrrXb3oZeDx&#10;Hu99k20n04mBnG8tIywXCQjiyuqWa4Ty9fFiA8IHxVp1lgnhkzxs89lZplJtR97TUIRaxBL2qUJo&#10;QuhTKX3VkFF+YXvi6H1YZ1SI0tVSOzXGctPJVZKspVEtx4VG9bRrqDoWJ4Pw8O6Hl3u7eypcKMY3&#10;91zuv3SJeD6f7m5BBJrCXxh+8CM65JHpYE+svegQ4iPh90Zvk6wuQRwQ1jdX1yDzTP6nz78BAAD/&#10;/wMAUEsBAi0AFAAGAAgAAAAhALaDOJL+AAAA4QEAABMAAAAAAAAAAAAAAAAAAAAAAFtDb250ZW50&#10;X1R5cGVzXS54bWxQSwECLQAUAAYACAAAACEAOP0h/9YAAACUAQAACwAAAAAAAAAAAAAAAAAvAQAA&#10;X3JlbHMvLnJlbHNQSwECLQAUAAYACAAAACEAhWjI3LVhAAA2NAMADgAAAAAAAAAAAAAAAAAuAgAA&#10;ZHJzL2Uyb0RvYy54bWxQSwECLQAUAAYACAAAACEAkMAPFt0AAAAFAQAADwAAAAAAAAAAAAAAAAAP&#10;ZAAAZHJzL2Rvd25yZXYueG1sUEsFBgAAAAAEAAQA8wAAABllAAAAAA==&#10;">
                <v:shape id="_x0000_s1226" type="#_x0000_t75" style="position:absolute;width:50946;height:44100;visibility:visible;mso-wrap-style:square">
                  <v:fill o:detectmouseclick="t"/>
                  <v:path o:connecttype="none"/>
                </v:shape>
                <v:group id="Group 15" o:spid="_x0000_s1227" style="position:absolute;left:1276;top:7175;width:3251;height:4166" coordorigin="201,1130" coordsize="512,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ZT/wwAAAN0AAAAPAAAAZHJzL2Rvd25yZXYueG1sRE9Li8Iw&#10;EL4L/ocwgrc1rbLido0iouJBFnzAsrehGdtiMylNbOu/3wiCt/n4njNfdqYUDdWusKwgHkUgiFOr&#10;C84UXM7bjxkI55E1lpZJwYMcLBf93hwTbVs+UnPymQgh7BJUkHtfJVK6NCeDbmQr4sBdbW3QB1hn&#10;UtfYhnBTynEUTaXBgkNDjhWtc0pvp7tRsGuxXU3iTXO4XdePv/Pnz+8hJqWGg271DcJT59/il3uv&#10;w/yveArPb8IJcvEPAAD//wMAUEsBAi0AFAAGAAgAAAAhANvh9svuAAAAhQEAABMAAAAAAAAAAAAA&#10;AAAAAAAAAFtDb250ZW50X1R5cGVzXS54bWxQSwECLQAUAAYACAAAACEAWvQsW78AAAAVAQAACwAA&#10;AAAAAAAAAAAAAAAfAQAAX3JlbHMvLnJlbHNQSwECLQAUAAYACAAAACEAShmU/8MAAADdAAAADwAA&#10;AAAAAAAAAAAAAAAHAgAAZHJzL2Rvd25yZXYueG1sUEsFBgAAAAADAAMAtwAAAPcCAAAAAA==&#10;">
                  <v:line id="Line 5" o:spid="_x0000_s1228" style="position:absolute;visibility:visible;mso-wrap-style:square" from="488,1319" to="488,1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FD0xAAAAN0AAAAPAAAAZHJzL2Rvd25yZXYueG1sRE9Na8JA&#10;EL0L/odlCr2ZTURsja4hCILQeqgtVG9jdkxCs7Mhu03Sf98tFLzN433OJhtNI3rqXG1ZQRLFIIgL&#10;q2suFXy872fPIJxH1thYJgU/5CDbTicbTLUd+I36ky9FCGGXooLK+zaV0hUVGXSRbYkDd7OdQR9g&#10;V0rd4RDCTSPncbyUBmsODRW2tKuo+Dp9GwXn4/GCtb8u88+8HV6dTF4WulHq8WHM1yA8jf4u/ncf&#10;dJi/Sp7g75twgtz+AgAA//8DAFBLAQItABQABgAIAAAAIQDb4fbL7gAAAIUBAAATAAAAAAAAAAAA&#10;AAAAAAAAAABbQ29udGVudF9UeXBlc10ueG1sUEsBAi0AFAAGAAgAAAAhAFr0LFu/AAAAFQEAAAsA&#10;AAAAAAAAAAAAAAAAHwEAAF9yZWxzLy5yZWxzUEsBAi0AFAAGAAgAAAAhAPpoUPTEAAAA3QAAAA8A&#10;AAAAAAAAAAAAAAAABwIAAGRycy9kb3ducmV2LnhtbFBLBQYAAAAAAwADALcAAAD4AgAAAAA=&#10;" strokecolor="#ccc" strokeweight="6e-5mm"/>
                  <v:line id="Line 6" o:spid="_x0000_s1229" style="position:absolute;visibility:visible;mso-wrap-style:square" from="201,1393" to="713,1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hk9xAAAAN0AAAAPAAAAZHJzL2Rvd25yZXYueG1sRI/BbsJA&#10;DETvlfiHlZG4lQ0gVRBYEFAVeumBhA+wsiaJyHqj7ELC39eHSr3ZmvHM82Y3uEY9qQu1ZwOzaQKK&#10;uPC25tLANf96X4IKEdli45kMvCjAbjt622Bqfc8XemaxVBLCIUUDVYxtqnUoKnIYpr4lFu3mO4dR&#10;1q7UtsNewl2j50nyoR3WLA0VtnSsqLhnD2cgP5/c8bE6/CxrPOdZXHweepsbMxkP+zWoSEP8N/9d&#10;f1vBX80EV76REfT2FwAA//8DAFBLAQItABQABgAIAAAAIQDb4fbL7gAAAIUBAAATAAAAAAAAAAAA&#10;AAAAAAAAAABbQ29udGVudF9UeXBlc10ueG1sUEsBAi0AFAAGAAgAAAAhAFr0LFu/AAAAFQEAAAsA&#10;AAAAAAAAAAAAAAAAHwEAAF9yZWxzLy5yZWxzUEsBAi0AFAAGAAgAAAAhAFmeGT3EAAAA3QAAAA8A&#10;AAAAAAAAAAAAAAAABwIAAGRycy9kb3ducmV2LnhtbFBLBQYAAAAAAwADALcAAAD4AgAAAAA=&#10;" strokecolor="#903" strokeweight="6e-5mm"/>
                  <v:shape id="Freeform 7" o:spid="_x0000_s1230" style="position:absolute;left:438;top:1184;width:122;height:132;visibility:visible;mso-wrap-style:square;v-text-anchor:top" coordsize="12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uc3wwAAAN0AAAAPAAAAZHJzL2Rvd25yZXYueG1sRE9NawIx&#10;EL0X+h/CFHqrWS1Id2uUUlE8CFYt9DpsprvBzSQk6br++0YQvM3jfc5sMdhO9BSicaxgPCpAENdO&#10;G24UfB9XL28gYkLW2DkmBReKsJg/Psyw0u7Me+oPqRE5hGOFCtqUfCVlrFuyGEfOE2fu1wWLKcPQ&#10;SB3wnMNtJydFMZUWDeeGFj19tlSfDn9WweayCn7X75clm58vb7br7vW0Vur5afh4B5FoSHfxzb3R&#10;eX45LuH6TT5Bzv8BAAD//wMAUEsBAi0AFAAGAAgAAAAhANvh9svuAAAAhQEAABMAAAAAAAAAAAAA&#10;AAAAAAAAAFtDb250ZW50X1R5cGVzXS54bWxQSwECLQAUAAYACAAAACEAWvQsW78AAAAVAQAACwAA&#10;AAAAAAAAAAAAAAAfAQAAX3JlbHMvLnJlbHNQSwECLQAUAAYACAAAACEAqIrnN8MAAADdAAAADwAA&#10;AAAAAAAAAAAAAAAHAgAAZHJzL2Rvd25yZXYueG1sUEsFBgAAAAADAAMAtwAAAPcCAAAAAA==&#10;" path="m,132l122,9,112,,,132xe" fillcolor="black" stroked="f">
                    <v:path arrowok="t" o:connecttype="custom" o:connectlocs="0,132;122,9;112,0;0,132" o:connectangles="0,0,0,0"/>
                  </v:shape>
                  <v:shape id="Freeform 8" o:spid="_x0000_s1231" style="position:absolute;left:382;top:1147;width:212;height:198;visibility:visible;mso-wrap-style:square;v-text-anchor:top" coordsize="212,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KJwwAAAN0AAAAPAAAAZHJzL2Rvd25yZXYueG1sRI9Bb8Iw&#10;DIXvk/YfIk/iNtJVaGNdA0JIIK6wcbcaL23XOFUTaPn3+IC0m633/N7ncj35Tl1piE1gA2/zDBRx&#10;FWzDzsDP9+51CSomZItdYDJwowjr1fNTiYUNIx/pekpOSQjHAg3UKfWF1rGqyWOch55YtN8weEyy&#10;Dk7bAUcJ953Os+xde2xYGmrsaVtT9Xe6eAOLNlab6SMjfTzn2/Z8cPtx6YyZvUybL1CJpvRvflwf&#10;rOB/5sIv38gIenUHAAD//wMAUEsBAi0AFAAGAAgAAAAhANvh9svuAAAAhQEAABMAAAAAAAAAAAAA&#10;AAAAAAAAAFtDb250ZW50X1R5cGVzXS54bWxQSwECLQAUAAYACAAAACEAWvQsW78AAAAVAQAACwAA&#10;AAAAAAAAAAAAAAAfAQAAX3JlbHMvLnJlbHNQSwECLQAUAAYACAAAACEA/ztCicMAAADdAAAADwAA&#10;AAAAAAAAAAAAAAAHAgAAZHJzL2Rvd25yZXYueG1sUEsFBgAAAAADAAMAtwAAAPcCAAAAAA==&#10;" path="m212,100r,17l206,135r-10,17l184,166r-16,14l150,189r-22,6l106,198,87,195,65,189,47,180,31,166,19,152,9,135,3,117,,100,3,80,9,60,19,43,31,28,47,17,65,6,87,r19,l128,r22,6l168,17r16,11l196,43r10,17l212,80r,20xe" fillcolor="#ccc" strokecolor="#ccc" strokeweight="6e-5mm">
                    <v:path arrowok="t" o:connecttype="custom" o:connectlocs="212,100;212,117;206,135;196,152;184,166;168,180;150,189;128,195;106,198;87,195;65,189;47,180;31,166;19,152;9,135;3,117;0,100;3,80;9,60;19,43;31,28;47,17;65,6;87,0;106,0;128,0;150,6;168,17;184,28;196,43;206,60;212,80;212,100" o:connectangles="0,0,0,0,0,0,0,0,0,0,0,0,0,0,0,0,0,0,0,0,0,0,0,0,0,0,0,0,0,0,0,0,0"/>
                  </v:shape>
                  <v:shape id="Freeform 9" o:spid="_x0000_s1232" style="position:absolute;left:301;top:1511;width:312;height:258;visibility:visible;mso-wrap-style:square;v-text-anchor:top" coordsize="312,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K56wgAAAN0AAAAPAAAAZHJzL2Rvd25yZXYueG1sRE9Li8Iw&#10;EL4L/ocwgjdN64poNYoIywrLHnzgeWjGpthMapPVur/eLAje5uN7zmLV2krcqPGlYwXpMAFBnDtd&#10;cqHgePgcTEH4gKyxckwKHuRhtex2Fphpd+cd3fahEDGEfYYKTAh1JqXPDVn0Q1cTR+7sGoshwqaQ&#10;usF7DLeVHCXJRFosOTYYrGljKL/sf62CakZ/XyfzsW6vuNsk39uQmvGPUv1eu56DCNSGt/jl3uo4&#10;fzZK4f+beIJcPgEAAP//AwBQSwECLQAUAAYACAAAACEA2+H2y+4AAACFAQAAEwAAAAAAAAAAAAAA&#10;AAAAAAAAW0NvbnRlbnRfVHlwZXNdLnhtbFBLAQItABQABgAIAAAAIQBa9CxbvwAAABUBAAALAAAA&#10;AAAAAAAAAAAAAB8BAABfcmVscy8ucmVsc1BLAQItABQABgAIAAAAIQB69K56wgAAAN0AAAAPAAAA&#10;AAAAAAAAAAAAAAcCAABkcnMvZG93bnJldi54bWxQSwUGAAAAAAMAAwC3AAAA9gIAAAAA&#10;" path="m312,258l156,,,258e" filled="f" strokecolor="#903" strokeweight="6e-5mm">
                    <v:path arrowok="t" o:connecttype="custom" o:connectlocs="312,258;156,0;0,258" o:connectangles="0,0,0"/>
                  </v:shape>
                  <v:shape id="Freeform 10" o:spid="_x0000_s1233" style="position:absolute;left:335;top:1531;width:309;height:255;visibility:visible;mso-wrap-style:square;v-text-anchor:top" coordsize="30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QmPxAAAAN0AAAAPAAAAZHJzL2Rvd25yZXYueG1sRE9NawIx&#10;EL0L/Q9hBC9Fs11KqVujFEHwIBS1h/Y23Yy7i5vJNolx/fdGELzN433ObNGbVkRyvrGs4GWSgSAu&#10;rW64UvC9X43fQfiArLG1TAou5GExfxrMsND2zFuKu1CJFMK+QAV1CF0hpS9rMugntiNO3ME6gyFB&#10;V0nt8JzCTSvzLHuTBhtODTV2tKypPO5ORsHyK3a/r5sm/4/lMf755x8vnVVqNOw/P0AE6sNDfHev&#10;dZo/zXO4fZNOkPMrAAAA//8DAFBLAQItABQABgAIAAAAIQDb4fbL7gAAAIUBAAATAAAAAAAAAAAA&#10;AAAAAAAAAABbQ29udGVudF9UeXBlc10ueG1sUEsBAi0AFAAGAAgAAAAhAFr0LFu/AAAAFQEAAAsA&#10;AAAAAAAAAAAAAAAAHwEAAF9yZWxzLy5yZWxzUEsBAi0AFAAGAAgAAAAhAMMtCY/EAAAA3QAAAA8A&#10;AAAAAAAAAAAAAAAABwIAAGRycy9kb3ducmV2LnhtbFBLBQYAAAAAAwADALcAAAD4AgAAAAA=&#10;" path="m309,255l153,,,255e" filled="f" strokecolor="#ccc" strokeweight="6e-5mm">
                    <v:path arrowok="t" o:connecttype="custom" o:connectlocs="309,255;153,0;0,255" o:connectangles="0,0,0"/>
                  </v:shape>
                  <v:line id="Line 11" o:spid="_x0000_s1234" style="position:absolute;visibility:visible;mso-wrap-style:square" from="457,1299" to="457,1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kHxwgAAAN0AAAAPAAAAZHJzL2Rvd25yZXYueG1sRE/NisIw&#10;EL4L+w5hFrxpqoJo11isy6oXD7b7AEMz25ZtJqWJtr69EQRv8/H9ziYZTCNu1LnasoLZNAJBXFhd&#10;c6ngN/+ZrEA4j6yxsUwK7uQg2X6MNhhr2/OFbpkvRQhhF6OCyvs2ltIVFRl0U9sSB+7PdgZ9gF0p&#10;dYd9CDeNnEfRUhqsOTRU2NK+ouI/uxoF+fFg9td1el7VeMwzv/hOe50rNf4cdl8gPA3+LX65TzrM&#10;X88X8PwmnCC3DwAAAP//AwBQSwECLQAUAAYACAAAACEA2+H2y+4AAACFAQAAEwAAAAAAAAAAAAAA&#10;AAAAAAAAW0NvbnRlbnRfVHlwZXNdLnhtbFBLAQItABQABgAIAAAAIQBa9CxbvwAAABUBAAALAAAA&#10;AAAAAAAAAAAAAB8BAABfcmVscy8ucmVsc1BLAQItABQABgAIAAAAIQCZVkHxwgAAAN0AAAAPAAAA&#10;AAAAAAAAAAAAAAcCAABkcnMvZG93bnJldi54bWxQSwUGAAAAAAMAAwC3AAAA9gIAAAAA&#10;" strokecolor="#903" strokeweight="6e-5mm"/>
                  <v:shape id="Freeform 12" o:spid="_x0000_s1235" style="position:absolute;left:348;top:1130;width:215;height:195;visibility:visible;mso-wrap-style:square;v-text-anchor:top" coordsize="215,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L7PxAAAAN0AAAAPAAAAZHJzL2Rvd25yZXYueG1sRE9Na8JA&#10;EL0L/Q/LFHrTTa0Vja5SLAXBi40RPA7ZMRuSnQ3Zrab+elco9DaP9znLdW8bcaHOV44VvI4SEMSF&#10;0xWXCvLD13AGwgdkjY1jUvBLHtarp8ESU+2u/E2XLJQihrBPUYEJoU2l9IUhi37kWuLInV1nMUTY&#10;lVJ3eI3htpHjJJlKixXHBoMtbQwVdfZjFZymurrVdXh733+azTm75f3umCv18tx/LEAE6sO/+M+9&#10;1XH+fDyBxzfxBLm6AwAA//8DAFBLAQItABQABgAIAAAAIQDb4fbL7gAAAIUBAAATAAAAAAAAAAAA&#10;AAAAAAAAAABbQ29udGVudF9UeXBlc10ueG1sUEsBAi0AFAAGAAgAAAAhAFr0LFu/AAAAFQEAAAsA&#10;AAAAAAAAAAAAAAAAHwEAAF9yZWxzLy5yZWxzUEsBAi0AFAAGAAgAAAAhANIkvs/EAAAA3QAAAA8A&#10;AAAAAAAAAAAAAAAABwIAAGRycy9kb3ducmV2LnhtbFBLBQYAAAAAAwADALcAAAD4AgAAAAA=&#10;" path="m215,97r,17l209,134r-10,18l187,166r-16,11l153,186r-22,6l109,195,90,192,68,186,50,177,34,166,21,152,9,134,3,114,,97,3,77,9,57,21,40,34,26,50,14,68,5,90,r19,l131,r22,5l171,14r16,12l199,40r10,17l215,77r,20xe" fillcolor="#cff" strokecolor="#903" strokeweight="6e-5mm">
                    <v:path arrowok="t" o:connecttype="custom" o:connectlocs="215,97;215,114;209,134;199,152;187,166;171,177;153,186;131,192;109,195;90,192;68,186;50,177;34,166;21,152;9,134;3,114;0,97;3,77;9,57;21,40;34,26;50,14;68,5;90,0;109,0;131,0;153,5;171,14;187,26;199,40;209,57;215,77;215,97" o:connectangles="0,0,0,0,0,0,0,0,0,0,0,0,0,0,0,0,0,0,0,0,0,0,0,0,0,0,0,0,0,0,0,0,0"/>
                  </v:shape>
                  <v:shape id="Freeform 13" o:spid="_x0000_s1236" style="position:absolute;left:438;top:1184;width:122;height:132;visibility:visible;mso-wrap-style:square;v-text-anchor:top" coordsize="122,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ePwwAAAN0AAAAPAAAAZHJzL2Rvd25yZXYueG1sRE9NawIx&#10;EL0X+h/CFLzVbBWLrkYpFcVDoWoLXofNdDe4mYQkruu/N4VCb/N4n7NY9bYVHYVoHCt4GRYgiCun&#10;DdcKvr82z1MQMSFrbB2TghtFWC0fHxZYanflA3XHVIscwrFEBU1KvpQyVg1ZjEPniTP344LFlGGo&#10;pQ54zeG2laOieJUWDeeGBj29N1SdjxerYHfbBP/ZHdYzNqe9Nx/bdnzeKjV46t/mIBL16V/8597p&#10;PH82msDvN/kEubwDAAD//wMAUEsBAi0AFAAGAAgAAAAhANvh9svuAAAAhQEAABMAAAAAAAAAAAAA&#10;AAAAAAAAAFtDb250ZW50X1R5cGVzXS54bWxQSwECLQAUAAYACAAAACEAWvQsW78AAAAVAQAACwAA&#10;AAAAAAAAAAAAAAAfAQAAX3JlbHMvLnJlbHNQSwECLQAUAAYACAAAACEA56snj8MAAADdAAAADwAA&#10;AAAAAAAAAAAAAAAHAgAAZHJzL2Rvd25yZXYueG1sUEsFBgAAAAADAAMAtwAAAPcCAAAAAA==&#10;" path="m,132l122,9,112,,,132xe" fillcolor="black" stroked="f">
                    <v:path arrowok="t" o:connecttype="custom" o:connectlocs="0,132;122,9;112,0;0,132" o:connectangles="0,0,0,0"/>
                  </v:shape>
                  <v:shape id="Freeform 14" o:spid="_x0000_s1237" style="position:absolute;left:382;top:1156;width:78;height:68;visibility:visible;mso-wrap-style:square;v-text-anchor:top" coordsize="7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6zJxAAAAN0AAAAPAAAAZHJzL2Rvd25yZXYueG1sRE9Na8JA&#10;EL0X/A/LCL3pRqGi0U2oglIspTS2B29DdpoNZmdDdhvjv+8WhN7m8T5nkw+2ET11vnasYDZNQBCX&#10;TtdcKfg87SdLED4ga2wck4Ibeciz0cMGU+2u/EF9ESoRQ9inqMCE0KZS+tKQRT91LXHkvl1nMUTY&#10;VVJ3eI3htpHzJFlIizXHBoMt7QyVl+LHKnja7prDtn89c3V5ez98HZe10V6px/HwvAYRaAj/4rv7&#10;Rcf5q/kC/r6JJ8jsFwAA//8DAFBLAQItABQABgAIAAAAIQDb4fbL7gAAAIUBAAATAAAAAAAAAAAA&#10;AAAAAAAAAABbQ29udGVudF9UeXBlc10ueG1sUEsBAi0AFAAGAAgAAAAhAFr0LFu/AAAAFQEAAAsA&#10;AAAAAAAAAAAAAAAAHwEAAF9yZWxzLy5yZWxzUEsBAi0AFAAGAAgAAAAhABwjrMnEAAAA3QAAAA8A&#10;AAAAAAAAAAAAAAAABwIAAGRycy9kb3ducmV2LnhtbFBLBQYAAAAAAwADALcAAAD4AgAAAAA=&#10;" path="m,68l3,54,6,39,16,28r9,-9l34,11,50,2,62,,78,e" filled="f" strokecolor="white" strokeweight="6e-5mm">
                    <v:path arrowok="t" o:connecttype="custom" o:connectlocs="0,68;3,54;6,39;16,28;25,19;34,11;50,2;62,0;78,0" o:connectangles="0,0,0,0,0,0,0,0,0"/>
                  </v:shape>
                </v:group>
                <v:rect id="Rectangle 16" o:spid="_x0000_s1238" style="position:absolute;left:158;top:11861;width:505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S57wQAAAN0AAAAPAAAAZHJzL2Rvd25yZXYueG1sRE/NagIx&#10;EL4XfIcwgreadQ9WV6OIIGjpxdUHGDazP5hMliR1t29vCoXe5uP7ne1+tEY8yYfOsYLFPANBXDnd&#10;caPgfju9r0CEiKzROCYFPxRgv5u8bbHQbuArPcvYiBTCoUAFbYx9IWWoWrIY5q4nTlztvMWYoG+k&#10;9jikcGtknmVLabHj1NBiT8eWqkf5bRXIW3kaVqXxmfvM6y9zOV9rckrNpuNhAyLSGP/Ff+6zTvPX&#10;+Qf8fpNOkLsXAAAA//8DAFBLAQItABQABgAIAAAAIQDb4fbL7gAAAIUBAAATAAAAAAAAAAAAAAAA&#10;AAAAAABbQ29udGVudF9UeXBlc10ueG1sUEsBAi0AFAAGAAgAAAAhAFr0LFu/AAAAFQEAAAsAAAAA&#10;AAAAAAAAAAAAHwEAAF9yZWxzLy5yZWxzUEsBAi0AFAAGAAgAAAAhAEZtLnvBAAAA3QAAAA8AAAAA&#10;AAAAAAAAAAAABwIAAGRycy9kb3ducmV2LnhtbFBLBQYAAAAAAwADALcAAAD1AgAAAAA=&#10;" filled="f" stroked="f">
                  <v:textbox style="mso-fit-shape-to-text:t" inset="0,0,0,0">
                    <w:txbxContent>
                      <w:p w14:paraId="4C0D6BC1" w14:textId="77777777" w:rsidR="00AA0A19" w:rsidRDefault="00AA0A19" w:rsidP="00155B4E">
                        <w:r>
                          <w:rPr>
                            <w:rFonts w:ascii="Verdana" w:hAnsi="Verdana" w:cs="Verdana"/>
                            <w:color w:val="000000"/>
                            <w:sz w:val="10"/>
                            <w:szCs w:val="10"/>
                            <w:lang w:val="en-US"/>
                          </w:rPr>
                          <w:t xml:space="preserve"> : Excise Officer</w:t>
                        </w:r>
                      </w:p>
                    </w:txbxContent>
                  </v:textbox>
                </v:rect>
                <v:line id="Line 17" o:spid="_x0000_s1239" style="position:absolute;visibility:visible;mso-wrap-style:square" from="63,13017" to="5708,13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tOAxgAAAN0AAAAPAAAAZHJzL2Rvd25yZXYueG1sRI/BbsJA&#10;DETvlfiHlZF6K5tSCZHAJipULb30QMIHWFk3iZr1RtmFpH+PD5V6szXjmed9Mbte3WgMnWcDz6sE&#10;FHHtbceNgUv1/rQFFSKyxd4zGfilAEW+eNhjZv3EZ7qVsVESwiFDA22MQ6Z1qFtyGFZ+IBbt248O&#10;o6xjo+2Ik4S7Xq+TZKMddiwNLQ50bKn+Ka/OQHX6cMdrevjadniqyvjydphsZczjcn7dgYo0x3/z&#10;3/WnFfx0LbjyjYyg8zsAAAD//wMAUEsBAi0AFAAGAAgAAAAhANvh9svuAAAAhQEAABMAAAAAAAAA&#10;AAAAAAAAAAAAAFtDb250ZW50X1R5cGVzXS54bWxQSwECLQAUAAYACAAAACEAWvQsW78AAAAVAQAA&#10;CwAAAAAAAAAAAAAAAAAfAQAAX3JlbHMvLnJlbHNQSwECLQAUAAYACAAAACEAl/LTgMYAAADdAAAA&#10;DwAAAAAAAAAAAAAAAAAHAgAAZHJzL2Rvd25yZXYueG1sUEsFBgAAAAADAAMAtwAAAPoCAAAAAA==&#10;" strokecolor="#903" strokeweight="6e-5mm"/>
                <v:group id="Group 25" o:spid="_x0000_s1240" style="position:absolute;left:23685;top:6877;width:4674;height:4629" coordorigin="3730,1083" coordsize="736,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sowwwAAAN0AAAAPAAAAZHJzL2Rvd25yZXYueG1sRE9Li8Iw&#10;EL4L+x/CLOxN07ooWo0isrt4EMEHiLehGdtiMylNtq3/3giCt/n4njNfdqYUDdWusKwgHkQgiFOr&#10;C84UnI6//QkI55E1lpZJwZ0cLBcfvTkm2ra8p+bgMxFC2CWoIPe+SqR0aU4G3cBWxIG72tqgD7DO&#10;pK6xDeGmlMMoGkuDBYeGHCta55TeDv9GwV+L7eo7/mm2t+v6fjmOdudtTEp9fXarGQhPnX+LX+6N&#10;DvOnwyk8vwknyMUDAAD//wMAUEsBAi0AFAAGAAgAAAAhANvh9svuAAAAhQEAABMAAAAAAAAAAAAA&#10;AAAAAAAAAFtDb250ZW50X1R5cGVzXS54bWxQSwECLQAUAAYACAAAACEAWvQsW78AAAAVAQAACwAA&#10;AAAAAAAAAAAAAAAfAQAAX3JlbHMvLnJlbHNQSwECLQAUAAYACAAAACEA9erKMMMAAADdAAAADwAA&#10;AAAAAAAAAAAAAAAHAgAAZHJzL2Rvd25yZXYueG1sUEsFBgAAAAADAAMAtwAAAPcCAAAAAA==&#10;">
                  <v:shape id="Freeform 18" o:spid="_x0000_s1241" style="position:absolute;left:3764;top:1111;width:702;height:701;visibility:visible;mso-wrap-style:square;v-text-anchor:top" coordsize="702,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9pSxQAAAN0AAAAPAAAAZHJzL2Rvd25yZXYueG1sRI9Ba8JA&#10;EIXvBf/DMoK3urFCqambIBZrPTYW2uOQHZNgdjZktzH+e+cgeJvhvXnvm3U+ulYN1IfGs4HFPAFF&#10;XHrbcGXg57h7fgMVIrLF1jMZuFKAPJs8rTG1/sLfNBSxUhLCIUUDdYxdqnUoa3IY5r4jFu3ke4dR&#10;1r7StseLhLtWvyTJq3bYsDTU2NG2pvJc/DsDw29x6A54bPe8a1b+43TdfP5tjZlNx807qEhjfJjv&#10;119W8FdL4ZdvZASd3QAAAP//AwBQSwECLQAUAAYACAAAACEA2+H2y+4AAACFAQAAEwAAAAAAAAAA&#10;AAAAAAAAAAAAW0NvbnRlbnRfVHlwZXNdLnhtbFBLAQItABQABgAIAAAAIQBa9CxbvwAAABUBAAAL&#10;AAAAAAAAAAAAAAAAAB8BAABfcmVscy8ucmVsc1BLAQItABQABgAIAAAAIQChH9pSxQAAAN0AAAAP&#10;AAAAAAAAAAAAAAAAAAcCAABkcnMvZG93bnJldi54bWxQSwUGAAAAAAMAAwC3AAAA+QIAAAAA&#10;" path="m702,351r,l699,384r-6,34l685,452r-12,34l659,514r-17,31l622,571r-22,25l574,619r-28,20l518,656r-31,17l455,684r-33,8l388,698r-37,3l314,698r-34,-6l246,684,215,673,184,656,153,639,127,619,102,596,79,571,59,545,42,514,28,486,17,452,5,418,3,384,,351,3,314,5,277,17,243,28,212,42,181,59,153,79,125r23,-23l127,79,153,60,184,40,215,26,246,14,280,6,314,r37,l388,r34,6l455,14r32,12l518,40r28,20l574,79r26,23l622,125r20,28l659,181r14,31l685,243r8,34l699,314r3,37xe" fillcolor="#ccc" strokecolor="#ccc" strokeweight="31e-5mm">
                    <v:path arrowok="t" o:connecttype="custom" o:connectlocs="702,351;693,418;673,486;642,545;600,596;546,639;487,673;422,692;351,701;314,698;246,684;184,656;127,619;79,571;42,514;17,452;3,384;0,351;5,277;28,212;59,153;102,102;153,60;215,26;280,6;351,0;388,0;455,14;518,40;574,79;622,125;659,181;685,243;699,314;702,351" o:connectangles="0,0,0,0,0,0,0,0,0,0,0,0,0,0,0,0,0,0,0,0,0,0,0,0,0,0,0,0,0,0,0,0,0,0,0"/>
                  </v:shape>
                  <v:shape id="Freeform 19" o:spid="_x0000_s1242" style="position:absolute;left:3730;top:1083;width:702;height:701;visibility:visible;mso-wrap-style:square;v-text-anchor:top" coordsize="702,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dHrwAAAAN0AAAAPAAAAZHJzL2Rvd25yZXYueG1sRE9Ni8Iw&#10;EL0L+x/CLOxNUxWk220qsrDgdasevA3N2BSbSWlirf56Iwje5vE+J1+PthUD9b5xrGA+S0AQV043&#10;XCvY7/6mKQgfkDW2jknBjTysi49Jjpl2V/6noQy1iCHsM1RgQugyKX1lyKKfuY44cifXWwwR9rXU&#10;PV5juG3lIklW0mLDscFgR7+GqnN5sQqO9/QwBkyH0y5Zbk3p7J4uC6W+PsfND4hAY3iLX+6tjvO/&#10;l3N4fhNPkMUDAAD//wMAUEsBAi0AFAAGAAgAAAAhANvh9svuAAAAhQEAABMAAAAAAAAAAAAAAAAA&#10;AAAAAFtDb250ZW50X1R5cGVzXS54bWxQSwECLQAUAAYACAAAACEAWvQsW78AAAAVAQAACwAAAAAA&#10;AAAAAAAAAAAfAQAAX3JlbHMvLnJlbHNQSwECLQAUAAYACAAAACEABK3R68AAAADdAAAADwAAAAAA&#10;AAAAAAAAAAAHAgAAZHJzL2Rvd25yZXYueG1sUEsFBgAAAAADAAMAtwAAAPQCAAAAAA==&#10;" path="m702,350r,l699,384r-6,34l685,452r-12,34l659,514r-17,31l622,571r-22,25l574,619r-28,19l518,655r-31,17l456,684r-34,8l388,698r-37,3l314,698r-34,-6l246,684,215,672,184,655,153,638,127,619,102,596,79,571,59,545,42,514,28,486,17,452,6,418,3,384,,350,3,314,6,277,17,243,28,212,42,181,59,153,79,124r23,-22l127,79,153,59,184,40,215,26,246,14,280,6,314,r37,l388,r34,6l456,14r31,12l518,40r28,19l574,79r26,23l622,124r20,29l659,181r14,31l685,243r8,34l699,314r3,36xe" fillcolor="#ffc" strokecolor="#903" strokeweight="31e-5mm">
                    <v:path arrowok="t" o:connecttype="custom" o:connectlocs="702,350;693,418;673,486;642,545;600,596;546,638;487,672;422,692;351,701;314,698;246,684;184,655;127,619;79,571;42,514;17,452;3,384;0,350;6,277;28,212;59,153;102,102;153,59;215,26;280,6;351,0;388,0;456,14;518,40;574,79;622,124;659,181;685,243;699,314;702,350" o:connectangles="0,0,0,0,0,0,0,0,0,0,0,0,0,0,0,0,0,0,0,0,0,0,0,0,0,0,0,0,0,0,0,0,0,0,0"/>
                  </v:shape>
                  <v:line id="Line 20" o:spid="_x0000_s1243" style="position:absolute;visibility:visible;mso-wrap-style:square" from="3795,1560" to="4375,1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mUtwgAAAN0AAAAPAAAAZHJzL2Rvd25yZXYueG1sRE9Li8Iw&#10;EL4v+B/CCN7WVIWi1Sgi7CLowcfieWzGtrSZ1CZq/fdGEPY2H99zZovWVOJOjSssKxj0IxDEqdUF&#10;Zwr+jj/fYxDOI2usLJOCJzlYzDtfM0y0ffCe7gefiRDCLkEFufd1IqVLczLo+rYmDtzFNgZ9gE0m&#10;dYOPEG4qOYyiWBosODTkWNMqp7Q83IwCX8e/1xNt43S8m2xducmO53KnVK/bLqcgPLX+X/xxr3WY&#10;PxkN4f1NOEHOXwAAAP//AwBQSwECLQAUAAYACAAAACEA2+H2y+4AAACFAQAAEwAAAAAAAAAAAAAA&#10;AAAAAAAAW0NvbnRlbnRfVHlwZXNdLnhtbFBLAQItABQABgAIAAAAIQBa9CxbvwAAABUBAAALAAAA&#10;AAAAAAAAAAAAAB8BAABfcmVscy8ucmVsc1BLAQItABQABgAIAAAAIQD2wmUtwgAAAN0AAAAPAAAA&#10;AAAAAAAAAAAAAAcCAABkcnMvZG93bnJldi54bWxQSwUGAAAAAAMAAwC3AAAA9gIAAAAA&#10;" strokecolor="#903" strokeweight="31e-5mm"/>
                  <v:line id="Line 21" o:spid="_x0000_s1244" style="position:absolute;visibility:visible;mso-wrap-style:square" from="4086,1430" to="4086,17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sC2wgAAAN0AAAAPAAAAZHJzL2Rvd25yZXYueG1sRE9Li8Iw&#10;EL4L/ocwwt40VaFoNYoIysJ68LF4HpuxLW0mtYna/fdGEPY2H99z5svWVOJBjSssKxgOIhDEqdUF&#10;Zwp+T5v+BITzyBory6TgjxwsF93OHBNtn3ygx9FnIoSwS1BB7n2dSOnSnAy6ga2JA3e1jUEfYJNJ&#10;3eAzhJtKjqIolgYLDg051rTOKS2Pd6PA1/H2dqZdnE72050rf7LTpdwr9dVrVzMQnlr/L/64v3WY&#10;Px2P4f1NOEEuXgAAAP//AwBQSwECLQAUAAYACAAAACEA2+H2y+4AAACFAQAAEwAAAAAAAAAAAAAA&#10;AAAAAAAAW0NvbnRlbnRfVHlwZXNdLnhtbFBLAQItABQABgAIAAAAIQBa9CxbvwAAABUBAAALAAAA&#10;AAAAAAAAAAAAAB8BAABfcmVscy8ucmVsc1BLAQItABQABgAIAAAAIQCZjsC2wgAAAN0AAAAPAAAA&#10;AAAAAAAAAAAAAAcCAABkcnMvZG93bnJldi54bWxQSwUGAAAAAAMAAwC3AAAA9gIAAAAA&#10;" strokecolor="#903" strokeweight="31e-5mm"/>
                  <v:shape id="Freeform 22" o:spid="_x0000_s1245" style="position:absolute;left:3948;top:1199;width:271;height:265;visibility:visible;mso-wrap-style:square;v-text-anchor:top" coordsize="27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571yAAAAN0AAAAPAAAAZHJzL2Rvd25yZXYueG1sRI9Ba8JA&#10;EIXvBf/DMkJvdaOVYmJWEWuxiCDagHgbsmMSzM6m2a2m/fVdodDbDO+9b96k887U4kqtqywrGA4i&#10;EMS51RUXCrKPt6cJCOeRNdaWScE3OZjPeg8pJtreeE/Xgy9EgLBLUEHpfZNI6fKSDLqBbYiDdrat&#10;QR/WtpC6xVuAm1qOouhFGqw4XCixoWVJ+eXwZRQc4/2m+vmMlqvt6pR169dA1DulHvvdYgrCU+f/&#10;zX/pdx3qx89juH8TRpCzXwAAAP//AwBQSwECLQAUAAYACAAAACEA2+H2y+4AAACFAQAAEwAAAAAA&#10;AAAAAAAAAAAAAAAAW0NvbnRlbnRfVHlwZXNdLnhtbFBLAQItABQABgAIAAAAIQBa9CxbvwAAABUB&#10;AAALAAAAAAAAAAAAAAAAAB8BAABfcmVscy8ucmVsc1BLAQItABQABgAIAAAAIQBoD571yAAAAN0A&#10;AAAPAAAAAAAAAAAAAAAAAAcCAABkcnMvZG93bnJldi54bWxQSwUGAAAAAAMAAwC3AAAA/AIAAAAA&#10;" path="m271,133r,l269,158r-9,25l249,206r-17,20l212,243r-23,11l164,263r-26,2l110,263,85,254,62,243,39,226,22,206,11,183,3,158,,133,3,104,11,79,22,56,39,37,62,20,85,8,110,r28,l164,r25,8l212,20r20,17l249,56r11,23l269,104r2,29xe" fillcolor="#cff" strokecolor="#903" strokeweight="31e-5mm">
                    <v:path arrowok="t" o:connecttype="custom" o:connectlocs="271,133;271,133;269,158;260,183;249,206;232,226;212,243;189,254;164,263;138,265;138,265;110,263;85,254;62,243;39,226;22,206;11,183;3,158;0,133;0,133;3,104;11,79;22,56;39,37;62,20;85,8;110,0;138,0;138,0;164,0;189,8;212,20;232,37;249,56;260,79;269,104;271,133;271,133" o:connectangles="0,0,0,0,0,0,0,0,0,0,0,0,0,0,0,0,0,0,0,0,0,0,0,0,0,0,0,0,0,0,0,0,0,0,0,0,0,0"/>
                  </v:shape>
                  <v:shape id="Freeform 23" o:spid="_x0000_s1246" style="position:absolute;left:4064;top:1272;width:153;height:181;visibility:visible;mso-wrap-style:square;v-text-anchor:top" coordsize="15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Rm8wgAAAN0AAAAPAAAAZHJzL2Rvd25yZXYueG1sRE9Na8JA&#10;EL0X/A/LCN7qxkiLja4iFcFrk+p5yI7ZaHY2ZLcx6a/vFgq9zeN9zmY32Eb01PnasYLFPAFBXDpd&#10;c6Xgszg+r0D4gKyxcUwKRvKw206eNphp9+AP6vNQiRjCPkMFJoQ2k9KXhiz6uWuJI3d1ncUQYVdJ&#10;3eEjhttGpknyKi3WHBsMtvRuqLznX1bB3d/MGL6LtLosV+jxes4vh7NSs+mwX4MINIR/8Z/7pOP8&#10;t+UL/H4TT5DbHwAAAP//AwBQSwECLQAUAAYACAAAACEA2+H2y+4AAACFAQAAEwAAAAAAAAAAAAAA&#10;AAAAAAAAW0NvbnRlbnRfVHlwZXNdLnhtbFBLAQItABQABgAIAAAAIQBa9CxbvwAAABUBAAALAAAA&#10;AAAAAAAAAAAAAB8BAABfcmVscy8ucmVsc1BLAQItABQABgAIAAAAIQB3kRm8wgAAAN0AAAAPAAAA&#10;AAAAAAAAAAAAAAcCAABkcnMvZG93bnJldi54bWxQSwUGAAAAAAMAAwC3AAAA9gIAAAAA&#10;" path="m,181l153,12,141,,,181xe" fillcolor="black" stroked="f">
                    <v:path arrowok="t" o:connecttype="custom" o:connectlocs="0,181;153,12;141,0;0,181;0,181" o:connectangles="0,0,0,0,0"/>
                  </v:shape>
                  <v:shape id="Freeform 24" o:spid="_x0000_s1247" style="position:absolute;left:3993;top:1233;width:96;height:93;visibility:visible;mso-wrap-style:square;v-text-anchor:top" coordsize="9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cojwAAAAN0AAAAPAAAAZHJzL2Rvd25yZXYueG1sRE/LqsIw&#10;EN0L/kMYwY1oqoJor1FEEHqXPj5gbKYPbjOpTWzr398Igrs5nOds972pREuNKy0rmM8iEMSp1SXn&#10;Cm7X03QNwnlkjZVlUvAiB/vdcLDFWNuOz9RefC5CCLsYFRTe17GULi3IoJvZmjhwmW0M+gCbXOoG&#10;uxBuKrmIopU0WHJoKLCmY0Hp3+VpFHSl+T3O3WNyTWrTdvds4tLkqdR41B9+QHjq/Vf8cSc6zN8s&#10;V/D+Jpwgd/8AAAD//wMAUEsBAi0AFAAGAAgAAAAhANvh9svuAAAAhQEAABMAAAAAAAAAAAAAAAAA&#10;AAAAAFtDb250ZW50X1R5cGVzXS54bWxQSwECLQAUAAYACAAAACEAWvQsW78AAAAVAQAACwAAAAAA&#10;AAAAAAAAAAAfAQAAX3JlbHMvLnJlbHNQSwECLQAUAAYACAAAACEANJ3KI8AAAADdAAAADwAAAAAA&#10;AAAAAAAAAAAHAgAAZHJzL2Rvd25yZXYueG1sUEsFBgAAAAADAAMAtwAAAPQCAAAAAA==&#10;" path="m,93r,l3,73,9,56,17,39,28,25,43,14,60,5,76,,96,e" filled="f" strokecolor="white" strokeweight="31e-5mm">
                    <v:path arrowok="t" o:connecttype="custom" o:connectlocs="0,93;0,93;3,73;9,56;17,39;28,25;43,14;60,5;76,0;96,0" o:connectangles="0,0,0,0,0,0,0,0,0,0"/>
                  </v:shape>
                </v:group>
                <v:rect id="Rectangle 26" o:spid="_x0000_s1248" style="position:absolute;left:21774;top:12058;width:7817;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LimwQAAAN0AAAAPAAAAZHJzL2Rvd25yZXYueG1sRE/bagIx&#10;EH0v+A9hBN9qVoWqq1GkINjii6sfMGxmL5hMliR1t3/fFATf5nCus90P1ogH+dA6VjCbZiCIS6db&#10;rhXcrsf3FYgQkTUax6TglwLsd6O3Leba9XyhRxFrkUI45KigibHLpQxlQxbD1HXEiauctxgT9LXU&#10;HvsUbo2cZ9mHtNhyamiwo8+GynvxYxXIa3HsV4XxmfueV2fzdbpU5JSajIfDBkSkIb7ET/dJp/nr&#10;xRL+v0knyN0fAAAA//8DAFBLAQItABQABgAIAAAAIQDb4fbL7gAAAIUBAAATAAAAAAAAAAAAAAAA&#10;AAAAAABbQ29udGVudF9UeXBlc10ueG1sUEsBAi0AFAAGAAgAAAAhAFr0LFu/AAAAFQEAAAsAAAAA&#10;AAAAAAAAAAAAHwEAAF9yZWxzLy5yZWxzUEsBAi0AFAAGAAgAAAAhAMO0uKbBAAAA3QAAAA8AAAAA&#10;AAAAAAAAAAAABwIAAGRycy9kb3ducmV2LnhtbFBLBQYAAAAAAwADALcAAAD1AgAAAAA=&#10;" filled="f" stroked="f">
                  <v:textbox style="mso-fit-shape-to-text:t" inset="0,0,0,0">
                    <w:txbxContent>
                      <w:p w14:paraId="22689C31" w14:textId="77777777" w:rsidR="00AA0A19" w:rsidRDefault="00AA0A19" w:rsidP="00155B4E">
                        <w:r>
                          <w:rPr>
                            <w:rFonts w:ascii="Verdana" w:hAnsi="Verdana" w:cs="Verdana"/>
                            <w:color w:val="000000"/>
                            <w:sz w:val="10"/>
                            <w:szCs w:val="10"/>
                            <w:lang w:val="en-US"/>
                          </w:rPr>
                          <w:t xml:space="preserve"> : MSA event application</w:t>
                        </w:r>
                      </w:p>
                    </w:txbxContent>
                  </v:textbox>
                </v:rect>
                <v:line id="Line 27" o:spid="_x0000_s1249" style="position:absolute;visibility:visible;mso-wrap-style:square" from="21678,13214" to="30333,13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0VdxAAAAN0AAAAPAAAAZHJzL2Rvd25yZXYueG1sRI/BbsJA&#10;DETvSPzDyki9waZFqiCwoEJV4MKBhA+wsiaJyHqj7ELC39eHSr3ZmvHM83o7uEY9qQu1ZwPvswQU&#10;ceFtzaWBa/4zXYAKEdli45kMvCjAdjMerTG1vucLPbNYKgnhkKKBKsY21ToUFTkMM98Si3bzncMo&#10;a1dq22Ev4a7RH0nyqR3WLA0VtrSvqLhnD2cgPx7c/rHcnRc1HvMszr93vc2NeZsMXytQkYb4b/67&#10;PlnBX84FV76REfTmFwAA//8DAFBLAQItABQABgAIAAAAIQDb4fbL7gAAAIUBAAATAAAAAAAAAAAA&#10;AAAAAAAAAABbQ29udGVudF9UeXBlc10ueG1sUEsBAi0AFAAGAAgAAAAhAFr0LFu/AAAAFQEAAAsA&#10;AAAAAAAAAAAAAAAAHwEAAF9yZWxzLy5yZWxzUEsBAi0AFAAGAAgAAAAhABIrRV3EAAAA3QAAAA8A&#10;AAAAAAAAAAAAAAAABwIAAGRycy9kb3ducmV2LnhtbFBLBQYAAAAAAwADALcAAAD4AgAAAAA=&#10;" strokecolor="#903" strokeweight="6e-5mm"/>
                <v:group id="Group 35" o:spid="_x0000_s1250" style="position:absolute;left:36976;top:26644;width:4673;height:4629" coordorigin="5823,4196" coordsize="736,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Freeform 28" o:spid="_x0000_s1251" style="position:absolute;left:5857;top:4224;width:702;height:701;visibility:visible;mso-wrap-style:square;v-text-anchor:top" coordsize="702,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bGZxQAAAN0AAAAPAAAAZHJzL2Rvd25yZXYueG1sRI/digIx&#10;DIXvF3yHEsG7teMioqNVRFAWFhF/HiBM48zgNB3aqqNPv7lY2LuEc3LOl8Wqc416UIi1ZwOjYQaK&#10;uPC25tLA5bz9nIKKCdli45kMvCjCatn7WGBu/ZOP9DilUkkIxxwNVCm1udaxqMhhHPqWWLSrDw6T&#10;rKHUNuBTwl2jv7Jsoh3WLA0VtrSpqLid7s7AOKx/Du9bcdl094N/71jvaH81ZtDv1nNQibr0b/67&#10;/raCPxsLv3wjI+jlLwAAAP//AwBQSwECLQAUAAYACAAAACEA2+H2y+4AAACFAQAAEwAAAAAAAAAA&#10;AAAAAAAAAAAAW0NvbnRlbnRfVHlwZXNdLnhtbFBLAQItABQABgAIAAAAIQBa9CxbvwAAABUBAAAL&#10;AAAAAAAAAAAAAAAAAB8BAABfcmVscy8ucmVsc1BLAQItABQABgAIAAAAIQCCqbGZxQAAAN0AAAAP&#10;AAAAAAAAAAAAAAAAAAcCAABkcnMvZG93bnJldi54bWxQSwUGAAAAAAMAAwC3AAAA+QIAAAAA&#10;" path="m702,350r,l699,384r-5,34l685,452r-11,34l660,514r-17,31l623,571r-23,25l575,619r-28,20l518,655r-31,17l456,684r-34,8l388,698r-37,3l314,698r-33,-6l247,684,215,672,184,655,153,639,128,619,102,596,80,571,60,545,43,514,29,486,17,452,6,418,3,384,,350,3,314,6,277,17,243,29,212,43,181,60,153,80,124r22,-22l128,79,153,60,184,40,215,26,247,14,281,6,314,r37,l388,r34,6l456,14r31,12l518,40r29,20l575,79r25,23l623,124r20,29l660,181r14,31l685,243r9,34l699,314r3,36xe" fillcolor="#ccc" strokecolor="#ccc" strokeweight="33e-5mm">
                    <v:path arrowok="t" o:connecttype="custom" o:connectlocs="702,350;694,418;674,486;643,545;600,596;547,639;487,672;422,692;351,701;314,698;247,684;184,655;128,619;80,571;43,514;17,452;3,384;0,350;6,277;29,212;60,153;102,102;153,60;215,26;281,6;351,0;388,0;456,14;518,40;575,79;623,124;660,181;685,243;699,314;702,350" o:connectangles="0,0,0,0,0,0,0,0,0,0,0,0,0,0,0,0,0,0,0,0,0,0,0,0,0,0,0,0,0,0,0,0,0,0,0"/>
                  </v:shape>
                  <v:shape id="Freeform 29" o:spid="_x0000_s1252" style="position:absolute;left:5823;top:4196;width:702;height:700;visibility:visible;mso-wrap-style:square;v-text-anchor:top" coordsize="70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4i8xAAAAN0AAAAPAAAAZHJzL2Rvd25yZXYueG1sRI9BawIx&#10;EIXvBf9DGMFbTSxSdDWKFAp7sAfX9j5sxt3VzWRN0nX77xtB8DbDe++bN+vtYFvRkw+NYw2zqQJB&#10;XDrTcKXh+/j5ugARIrLB1jFp+KMA283oZY2ZcTc+UF/ESiQIhww11DF2mZShrMlimLqOOGkn5y3G&#10;tPpKGo+3BLetfFPqXVpsOF2osaOPmspL8WsT5fzFvcpzs1dz8s3P9VQcjlLryXjYrUBEGuLT/Ejn&#10;JtVfzmdw/yaNIDf/AAAA//8DAFBLAQItABQABgAIAAAAIQDb4fbL7gAAAIUBAAATAAAAAAAAAAAA&#10;AAAAAAAAAABbQ29udGVudF9UeXBlc10ueG1sUEsBAi0AFAAGAAgAAAAhAFr0LFu/AAAAFQEAAAsA&#10;AAAAAAAAAAAAAAAAHwEAAF9yZWxzLy5yZWxzUEsBAi0AFAAGAAgAAAAhAJybiLzEAAAA3QAAAA8A&#10;AAAAAAAAAAAAAAAABwIAAGRycy9kb3ducmV2LnhtbFBLBQYAAAAAAwADALcAAAD4AgAAAAA=&#10;" path="m702,350r,l699,384r-5,34l685,452r-11,34l660,514r-17,31l623,570r-23,26l575,619r-28,19l518,655r-31,17l456,683r-34,9l388,698r-37,2l315,698r-34,-6l247,683,215,672,184,655,153,638,128,619,102,596,80,570,60,545,43,514,29,486,17,452,6,418,3,384,,350,3,313,6,277,17,243,29,212,43,181,60,152,80,124r22,-22l128,79,153,59,184,40,215,25,247,14,281,6,315,r36,l388,r34,6l456,14r31,11l518,40r29,19l575,79r25,23l623,124r20,28l660,181r14,31l685,243r9,34l699,313r3,37xe" fillcolor="#ffc" strokecolor="#903" strokeweight="33e-5mm">
                    <v:path arrowok="t" o:connecttype="custom" o:connectlocs="702,350;694,418;674,486;643,545;600,596;547,638;487,672;422,692;351,700;315,698;247,683;184,655;128,619;80,570;43,514;17,452;3,384;0,350;6,277;29,212;60,152;102,102;153,59;215,25;281,6;351,0;388,0;456,14;518,40;575,79;623,124;660,181;685,243;699,313;702,350" o:connectangles="0,0,0,0,0,0,0,0,0,0,0,0,0,0,0,0,0,0,0,0,0,0,0,0,0,0,0,0,0,0,0,0,0,0,0"/>
                  </v:shape>
                  <v:line id="Line 30" o:spid="_x0000_s1253" style="position:absolute;visibility:visible;mso-wrap-style:square" from="5888,4673" to="6469,4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AmSxAAAAN0AAAAPAAAAZHJzL2Rvd25yZXYueG1sRE9NawIx&#10;EL0X/A9hhN40q7RFV6NYS6kXQV1BvA2bcbO4mSybVFd/vSkIvc3jfc503tpKXKjxpWMFg34Cgjh3&#10;uuRCwT777o1A+ICssXJMCm7kYT7rvEwx1e7KW7rsQiFiCPsUFZgQ6lRKnxuy6PuuJo7cyTUWQ4RN&#10;IXWD1xhuKzlMkg9pseTYYLCmpaH8vPu1Cj43X4e9NHe+r99X62xxxOxniUq9dtvFBESgNvyLn+6V&#10;jvPHb0P4+yaeIGcPAAAA//8DAFBLAQItABQABgAIAAAAIQDb4fbL7gAAAIUBAAATAAAAAAAAAAAA&#10;AAAAAAAAAABbQ29udGVudF9UeXBlc10ueG1sUEsBAi0AFAAGAAgAAAAhAFr0LFu/AAAAFQEAAAsA&#10;AAAAAAAAAAAAAAAAHwEAAF9yZWxzLy5yZWxzUEsBAi0AFAAGAAgAAAAhAOnkCZLEAAAA3QAAAA8A&#10;AAAAAAAAAAAAAAAABwIAAGRycy9kb3ducmV2LnhtbFBLBQYAAAAAAwADALcAAAD4AgAAAAA=&#10;" strokecolor="#903" strokeweight="33e-5mm"/>
                  <v:line id="Line 31" o:spid="_x0000_s1254" style="position:absolute;visibility:visible;mso-wrap-style:square" from="6180,4543" to="6180,4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KwJxAAAAN0AAAAPAAAAZHJzL2Rvd25yZXYueG1sRE9LawIx&#10;EL4L/Q9hhN40q32gW6P4oOhFaF1BvA2b6WbpZrJsoq7++qYgeJuP7zmTWWsrcabGl44VDPoJCOLc&#10;6ZILBfvsszcC4QOyxsoxKbiSh9n0qTPBVLsLf9N5FwoRQ9inqMCEUKdS+tyQRd93NXHkflxjMUTY&#10;FFI3eInhtpLDJHmXFkuODQZrWhrKf3cnq2DxtTrspbnxbfu22WbzI2brJSr13G3nHyACteEhvrs3&#10;Os4fv77A/zfxBDn9AwAA//8DAFBLAQItABQABgAIAAAAIQDb4fbL7gAAAIUBAAATAAAAAAAAAAAA&#10;AAAAAAAAAABbQ29udGVudF9UeXBlc10ueG1sUEsBAi0AFAAGAAgAAAAhAFr0LFu/AAAAFQEAAAsA&#10;AAAAAAAAAAAAAAAAHwEAAF9yZWxzLy5yZWxzUEsBAi0AFAAGAAgAAAAhAIaorAnEAAAA3QAAAA8A&#10;AAAAAAAAAAAAAAAABwIAAGRycy9kb3ducmV2LnhtbFBLBQYAAAAAAwADALcAAAD4AgAAAAA=&#10;" strokecolor="#903" strokeweight="33e-5mm"/>
                  <v:shape id="Freeform 32" o:spid="_x0000_s1255" style="position:absolute;left:6041;top:4312;width:272;height:265;visibility:visible;mso-wrap-style:square;v-text-anchor:top" coordsize="272,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7tNwwAAAN0AAAAPAAAAZHJzL2Rvd25yZXYueG1sRE9La8JA&#10;EL4X+h+WEbwU3bQVsdE1hEKwJ6kPeh6yYzaYnQ3Z1ST/vlsQepuP7zmbbLCNuFPna8cKXucJCOLS&#10;6ZorBedTMVuB8AFZY+OYFIzkIds+P20w1a7nA92PoRIxhH2KCkwIbSqlLw1Z9HPXEkfu4jqLIcKu&#10;krrDPobbRr4lyVJarDk2GGzp01B5Pd6sglv5UgzLU98ecDTf/LMPu/dcKzWdDPkaRKAh/Isf7i8d&#10;538sFvD3TTxBbn8BAAD//wMAUEsBAi0AFAAGAAgAAAAhANvh9svuAAAAhQEAABMAAAAAAAAAAAAA&#10;AAAAAAAAAFtDb250ZW50X1R5cGVzXS54bWxQSwECLQAUAAYACAAAACEAWvQsW78AAAAVAQAACwAA&#10;AAAAAAAAAAAAAAAfAQAAX3JlbHMvLnJlbHNQSwECLQAUAAYACAAAACEAx9+7TcMAAADdAAAADwAA&#10;AAAAAAAAAAAAAAAHAgAAZHJzL2Rvd25yZXYueG1sUEsFBgAAAAADAAMAtwAAAPcCAAAAAA==&#10;" path="m272,133r,l269,158r-8,25l249,206r-17,20l213,243r-23,11l164,262r-25,3l111,262,85,254,63,243,40,226,23,206,12,183,3,158,,133,3,104,12,79,23,56,40,36,63,20,85,8,111,r28,l164,r26,8l213,20r19,16l249,56r12,23l269,104r3,29xe" fillcolor="#cff" strokecolor="#903" strokeweight="33e-5mm">
                    <v:path arrowok="t" o:connecttype="custom" o:connectlocs="272,133;272,133;269,158;261,183;249,206;232,226;213,243;190,254;164,262;139,265;139,265;111,262;85,254;63,243;40,226;23,206;12,183;3,158;0,133;0,133;3,104;12,79;23,56;40,36;63,20;85,8;111,0;139,0;139,0;164,0;190,8;213,20;232,36;249,56;261,79;269,104;272,133;272,133" o:connectangles="0,0,0,0,0,0,0,0,0,0,0,0,0,0,0,0,0,0,0,0,0,0,0,0,0,0,0,0,0,0,0,0,0,0,0,0,0,0"/>
                  </v:shape>
                  <v:shape id="Freeform 33" o:spid="_x0000_s1256" style="position:absolute;left:6157;top:4385;width:153;height:181;visibility:visible;mso-wrap-style:square;v-text-anchor:top" coordsize="15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2rBwgAAAN0AAAAPAAAAZHJzL2Rvd25yZXYueG1sRE9Na8JA&#10;EL0X/A/LCL3VjbEVjW6CVAq9NlbPQ3bMxmRnQ3arsb++Wyj0No/3OdtitJ240uAbxwrmswQEceV0&#10;w7WCz8Pb0wqED8gaO8ek4E4einzysMVMuxt/0LUMtYgh7DNUYELoMyl9Zciin7meOHJnN1gMEQ61&#10;1APeYrjtZJokS2mx4dhgsKdXQ1VbflkFrb+Ye/g+pPVpsUKP52N52h+VepyOuw2IQGP4F/+533Wc&#10;v35+gd9v4gky/wEAAP//AwBQSwECLQAUAAYACAAAACEA2+H2y+4AAACFAQAAEwAAAAAAAAAAAAAA&#10;AAAAAAAAW0NvbnRlbnRfVHlwZXNdLnhtbFBLAQItABQABgAIAAAAIQBa9CxbvwAAABUBAAALAAAA&#10;AAAAAAAAAAAAAB8BAABfcmVscy8ucmVsc1BLAQItABQABgAIAAAAIQAvl2rBwgAAAN0AAAAPAAAA&#10;AAAAAAAAAAAAAAcCAABkcnMvZG93bnJldi54bWxQSwUGAAAAAAMAAwC3AAAA9gIAAAAA&#10;" path="m,181l153,11,142,,,181xe" fillcolor="black" stroked="f">
                    <v:path arrowok="t" o:connecttype="custom" o:connectlocs="0,181;153,11;142,0;0,181;0,181" o:connectangles="0,0,0,0,0"/>
                  </v:shape>
                  <v:shape id="Freeform 34" o:spid="_x0000_s1257" style="position:absolute;left:6087;top:4346;width:96;height:93;visibility:visible;mso-wrap-style:square;v-text-anchor:top" coordsize="96,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DnxAAAAN0AAAAPAAAAZHJzL2Rvd25yZXYueG1sRE9NawIx&#10;EL0X/A9hBG81q5RtXY0iQkEEW6oe9DZsxs1qMlk2Ubf/vikUepvH+5zZonNW3KkNtWcFo2EGgrj0&#10;uuZKwWH//vwGIkRkjdYzKfimAIt572mGhfYP/qL7LlYihXAoUIGJsSmkDKUhh2HoG+LEnX3rMCbY&#10;VlK3+EjhzspxluXSYc2pwWBDK0PldXdzCj5P9qjt7XV0Wne5N9Vluzl+bJUa9LvlFESkLv6L/9xr&#10;neZPXnL4/SadIOc/AAAA//8DAFBLAQItABQABgAIAAAAIQDb4fbL7gAAAIUBAAATAAAAAAAAAAAA&#10;AAAAAAAAAABbQ29udGVudF9UeXBlc10ueG1sUEsBAi0AFAAGAAgAAAAhAFr0LFu/AAAAFQEAAAsA&#10;AAAAAAAAAAAAAAAAHwEAAF9yZWxzLy5yZWxzUEsBAi0AFAAGAAgAAAAhAHNwIOfEAAAA3QAAAA8A&#10;AAAAAAAAAAAAAAAABwIAAGRycy9kb3ducmV2LnhtbFBLBQYAAAAAAwADALcAAAD4AgAAAAA=&#10;" path="m,93r,l2,73,8,56,17,39,28,25,42,14,59,5,76,,96,e" filled="f" strokecolor="white" strokeweight="33e-5mm">
                    <v:path arrowok="t" o:connecttype="custom" o:connectlocs="0,93;0,93;2,73;8,56;17,39;28,25;42,14;59,5;76,0;96,0" o:connectangles="0,0,0,0,0,0,0,0,0,0"/>
                  </v:shape>
                </v:group>
                <v:rect id="Rectangle 36" o:spid="_x0000_s1258" style="position:absolute;left:34607;top:31826;width:8693;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svbwQAAAN0AAAAPAAAAZHJzL2Rvd25yZXYueG1sRE/bagIx&#10;EH0v+A9hBN9qVpGqq1GkINjii6sfMGxmL5hMliR1t3/fFATf5nCus90P1ogH+dA6VjCbZiCIS6db&#10;rhXcrsf3FYgQkTUax6TglwLsd6O3Leba9XyhRxFrkUI45KigibHLpQxlQxbD1HXEiauctxgT9LXU&#10;HvsUbo2cZ9mHtNhyamiwo8+GynvxYxXIa3HsV4XxmfueV2fzdbpU5JSajIfDBkSkIb7ET/dJp/nr&#10;xRL+v0knyN0fAAAA//8DAFBLAQItABQABgAIAAAAIQDb4fbL7gAAAIUBAAATAAAAAAAAAAAAAAAA&#10;AAAAAABbQ29udGVudF9UeXBlc10ueG1sUEsBAi0AFAAGAAgAAAAhAFr0LFu/AAAAFQEAAAsAAAAA&#10;AAAAAAAAAAAAHwEAAF9yZWxzLy5yZWxzUEsBAi0AFAAGAAgAAAAhAJuyy9vBAAAA3QAAAA8AAAAA&#10;AAAAAAAAAAAABwIAAGRycy9kb3ducmV2LnhtbFBLBQYAAAAAAwADALcAAAD1AgAAAAA=&#10;" filled="f" stroked="f">
                  <v:textbox style="mso-fit-shape-to-text:t" inset="0,0,0,0">
                    <w:txbxContent>
                      <w:p w14:paraId="0FF95D54" w14:textId="77777777" w:rsidR="00AA0A19" w:rsidRDefault="00AA0A19" w:rsidP="00155B4E">
                        <w:r>
                          <w:rPr>
                            <w:rFonts w:ascii="Verdana" w:hAnsi="Verdana" w:cs="Verdana"/>
                            <w:color w:val="000000"/>
                            <w:sz w:val="10"/>
                            <w:szCs w:val="10"/>
                            <w:lang w:val="en-US"/>
                          </w:rPr>
                          <w:t xml:space="preserve"> : MSA dispatch application</w:t>
                        </w:r>
                      </w:p>
                    </w:txbxContent>
                  </v:textbox>
                </v:rect>
                <v:line id="Line 37" o:spid="_x0000_s1259" style="position:absolute;visibility:visible;mso-wrap-style:square" from="34512,32981" to="44088,32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YgxQAAAN0AAAAPAAAAZHJzL2Rvd25yZXYueG1sRI/BbsJA&#10;DETvlfiHlZG4lU0pqiBlQUAF9MKBhA+wsm4SNeuNsgtJ/74+IHGzNeOZ59VmcI26Uxdqzwbepgko&#10;4sLbmksD1/zwugAVIrLFxjMZ+KMAm/XoZYWp9T1f6J7FUkkIhxQNVDG2qdahqMhhmPqWWLQf3zmM&#10;snalth32Eu4aPUuSD+2wZmmosKV9RcVvdnMG8tPR7W/L3XlR4ynP4vvXrre5MZPxsP0EFWmIT/Pj&#10;+tsK/nIuuPKNjKDX/wAAAP//AwBQSwECLQAUAAYACAAAACEA2+H2y+4AAACFAQAAEwAAAAAAAAAA&#10;AAAAAAAAAAAAW0NvbnRlbnRfVHlwZXNdLnhtbFBLAQItABQABgAIAAAAIQBa9CxbvwAAABUBAAAL&#10;AAAAAAAAAAAAAAAAAB8BAABfcmVscy8ucmVsc1BLAQItABQABgAIAAAAIQBKLTYgxQAAAN0AAAAP&#10;AAAAAAAAAAAAAAAAAAcCAABkcnMvZG93bnJldi54bWxQSwUGAAAAAAMAAwC3AAAA+QIAAAAA&#10;" strokecolor="#903" strokeweight="6e-5mm"/>
                <v:group id="Group 45" o:spid="_x0000_s1260" style="position:absolute;left:11531;top:26860;width:4674;height:4623" coordorigin="1816,4230" coordsize="736,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S+QxAAAAN0AAAAPAAAAZHJzL2Rvd25yZXYueG1sRE9Na8JA&#10;EL0X+h+WKXjTTWotNbqKSFs8iGAUxNuQHZNgdjZkt0n8964g9DaP9znzZW8q0VLjSssK4lEEgjiz&#10;uuRcwfHwM/wC4TyyxsoyKbiRg+Xi9WWOibYd76lNfS5CCLsEFRTe14mULivIoBvZmjhwF9sY9AE2&#10;udQNdiHcVPI9ij6lwZJDQ4E1rQvKrumfUfDbYbcax9/t9npZ386Hye60jUmpwVu/moHw1Pt/8dO9&#10;0WH+9GMKj2/CCXJxBwAA//8DAFBLAQItABQABgAIAAAAIQDb4fbL7gAAAIUBAAATAAAAAAAAAAAA&#10;AAAAAAAAAABbQ29udGVudF9UeXBlc10ueG1sUEsBAi0AFAAGAAgAAAAhAFr0LFu/AAAAFQEAAAsA&#10;AAAAAAAAAAAAAAAAHwEAAF9yZWxzLy5yZWxzUEsBAi0AFAAGAAgAAAAhACg1L5DEAAAA3QAAAA8A&#10;AAAAAAAAAAAAAAAABwIAAGRycy9kb3ducmV2LnhtbFBLBQYAAAAAAwADALcAAAD4AgAAAAA=&#10;">
                  <v:shape id="Freeform 38" o:spid="_x0000_s1261" style="position:absolute;left:1850;top:4258;width:702;height:700;visibility:visible;mso-wrap-style:square;v-text-anchor:top" coordsize="70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wOxgAAAN0AAAAPAAAAZHJzL2Rvd25yZXYueG1sRI9Ba8JA&#10;EIXvgv9hmYIXqRsVi01dRYRCDyJo7aG3aXbMhmZnQ3Zr0n/vHARvM7w3732z2vS+VldqYxXYwHSS&#10;gSIugq24NHD+fH9egooJ2WIdmAz8U4TNejhYYW5Dx0e6nlKpJIRjjgZcSk2udSwceYyT0BCLdgmt&#10;xyRrW2rbYifhvtazLHvRHiuWBocN7RwVv6c/b2DB3bj6icvLwc3PX8dmT/NvOhgzeuq3b6AS9elh&#10;vl9/WMF/XQi/fCMj6PUNAAD//wMAUEsBAi0AFAAGAAgAAAAhANvh9svuAAAAhQEAABMAAAAAAAAA&#10;AAAAAAAAAAAAAFtDb250ZW50X1R5cGVzXS54bWxQSwECLQAUAAYACAAAACEAWvQsW78AAAAVAQAA&#10;CwAAAAAAAAAAAAAAAAAfAQAAX3JlbHMvLnJlbHNQSwECLQAUAAYACAAAACEAYwScDsYAAADdAAAA&#10;DwAAAAAAAAAAAAAAAAAHAgAAZHJzL2Rvd25yZXYueG1sUEsFBgAAAAADAAMAtwAAAPoCAAAAAA==&#10;" path="m702,350r,l699,384r-6,34l685,452r-12,34l659,514r-17,31l622,570r-22,26l574,619r-28,19l518,655r-31,17l455,683r-34,9l387,698r-36,2l314,698r-34,-6l246,683,215,672,184,655,153,638,127,619,102,596,79,570,59,545,42,514,28,486,17,452,5,418,3,384,,350,3,313,5,277,17,243,28,212,42,181,59,152,79,124r23,-22l127,79,153,59,184,39,215,25,246,14,280,6,314,r37,l387,r34,6l455,14r32,11l518,39r28,20l574,79r26,23l622,124r20,28l659,181r14,31l685,243r8,34l699,313r3,37xe" fillcolor="#ccc" strokecolor="#ccc" strokeweight="31e-5mm">
                    <v:path arrowok="t" o:connecttype="custom" o:connectlocs="702,350;693,418;673,486;642,545;600,596;546,638;487,672;421,692;351,700;314,698;246,683;184,655;127,619;79,570;42,514;17,452;3,384;0,350;5,277;28,212;59,152;102,102;153,59;215,25;280,6;351,0;387,0;455,14;518,39;574,79;622,124;659,181;685,243;699,313;702,350" o:connectangles="0,0,0,0,0,0,0,0,0,0,0,0,0,0,0,0,0,0,0,0,0,0,0,0,0,0,0,0,0,0,0,0,0,0,0"/>
                  </v:shape>
                  <v:shape id="Freeform 39" o:spid="_x0000_s1262" style="position:absolute;left:1816;top:4230;width:702;height:700;visibility:visible;mso-wrap-style:square;v-text-anchor:top" coordsize="70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n1qxAAAAN0AAAAPAAAAZHJzL2Rvd25yZXYueG1sRE9Na8JA&#10;EL0L/odlBG+6iWJto6vYgiBYKFrF6zQ7JtHsbMiumvbXuwXB2zze50znjSnFlWpXWFYQ9yMQxKnV&#10;BWcKdt/L3isI55E1lpZJwS85mM/arSkm2t54Q9etz0QIYZeggtz7KpHSpTkZdH1bEQfuaGuDPsA6&#10;k7rGWwg3pRxE0Ys0WHBoyLGij5zS8/ZiFKw/vyp98PjeyFgODz+n8d9mP1aq22kWExCeGv8UP9wr&#10;Hea/jWL4/yacIGd3AAAA//8DAFBLAQItABQABgAIAAAAIQDb4fbL7gAAAIUBAAATAAAAAAAAAAAA&#10;AAAAAAAAAABbQ29udGVudF9UeXBlc10ueG1sUEsBAi0AFAAGAAgAAAAhAFr0LFu/AAAAFQEAAAsA&#10;AAAAAAAAAAAAAAAAHwEAAF9yZWxzLy5yZWxzUEsBAi0AFAAGAAgAAAAhAB8+fWrEAAAA3QAAAA8A&#10;AAAAAAAAAAAAAAAABwIAAGRycy9kb3ducmV2LnhtbFBLBQYAAAAAAwADALcAAAD4AgAAAAA=&#10;" path="m702,350r,l699,384r-6,34l685,452r-12,34l659,514r-17,31l622,570r-22,26l574,618r-28,20l518,655r-31,17l455,683r-34,9l388,697r-37,3l314,697r-34,-5l246,683,215,672,184,655,153,638,127,618,102,596,79,570,59,545,42,514,28,486,17,452,5,418,3,384,,350,3,313,5,277,17,243,28,212,42,180,59,152,79,124r23,-23l127,79,153,59,184,39,215,25,246,14,280,5,314,r37,l388,r33,5l455,14r32,11l518,39r28,20l574,79r26,22l622,124r20,28l659,180r14,32l685,243r8,34l699,313r3,37xe" fillcolor="#ffc" strokecolor="#903" strokeweight="31e-5mm">
                    <v:path arrowok="t" o:connecttype="custom" o:connectlocs="702,350;693,418;673,486;642,545;600,596;546,638;487,672;421,692;351,700;314,697;246,683;184,655;127,618;79,570;42,514;17,452;3,384;0,350;5,277;28,212;59,152;102,101;153,59;215,25;280,5;351,0;388,0;455,14;518,39;574,79;622,124;659,180;685,243;699,313;702,350" o:connectangles="0,0,0,0,0,0,0,0,0,0,0,0,0,0,0,0,0,0,0,0,0,0,0,0,0,0,0,0,0,0,0,0,0,0,0"/>
                  </v:shape>
                  <v:line id="Line 40" o:spid="_x0000_s1263" style="position:absolute;visibility:visible;mso-wrap-style:square" from="1881,4707" to="2461,4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YCNwgAAAN0AAAAPAAAAZHJzL2Rvd25yZXYueG1sRE9Li8Iw&#10;EL4v+B/CCN7WVMGi1Sgi7CLowcfieWzGtrSZ1CZq/fdGEPY2H99zZovWVOJOjSssKxj0IxDEqdUF&#10;Zwr+jj/fYxDOI2usLJOCJzlYzDtfM0y0ffCe7gefiRDCLkEFufd1IqVLczLo+rYmDtzFNgZ9gE0m&#10;dYOPEG4qOYyiWBosODTkWNMqp7Q83IwCX8e/1xNt43S8m2xducmO53KnVK/bLqcgPLX+X/xxr3WY&#10;PxkN4f1NOEHOXwAAAP//AwBQSwECLQAUAAYACAAAACEA2+H2y+4AAACFAQAAEwAAAAAAAAAAAAAA&#10;AAAAAAAAW0NvbnRlbnRfVHlwZXNdLnhtbFBLAQItABQABgAIAAAAIQBa9CxbvwAAABUBAAALAAAA&#10;AAAAAAAAAAAAAB8BAABfcmVscy8ucmVsc1BLAQItABQABgAIAAAAIQArHYCNwgAAAN0AAAAPAAAA&#10;AAAAAAAAAAAAAAcCAABkcnMvZG93bnJldi54bWxQSwUGAAAAAAMAAwC3AAAA9gIAAAAA&#10;" strokecolor="#903" strokeweight="31e-5mm"/>
                  <v:line id="Line 41" o:spid="_x0000_s1264" style="position:absolute;visibility:visible;mso-wrap-style:square" from="2172,4577" to="2172,4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UWwgAAAN0AAAAPAAAAZHJzL2Rvd25yZXYueG1sRE9Li8Iw&#10;EL4L/ocwgjdNVbZoNYoIysJ68IXnsRnb0mZSm6x2//1mYcHbfHzPWaxaU4knNa6wrGA0jEAQp1YX&#10;nCm4nLeDKQjnkTVWlknBDzlYLbudBSbavvhIz5PPRAhhl6CC3Ps6kdKlORl0Q1sTB+5uG4M+wCaT&#10;usFXCDeVHEdRLA0WHBpyrGmTU1qevo0CX8e7x5X2cTo9zPau/MrOt/KgVL/XrucgPLX+Lf53f+ow&#10;f/Yxgb9vwgly+QsAAP//AwBQSwECLQAUAAYACAAAACEA2+H2y+4AAACFAQAAEwAAAAAAAAAAAAAA&#10;AAAAAAAAW0NvbnRlbnRfVHlwZXNdLnhtbFBLAQItABQABgAIAAAAIQBa9CxbvwAAABUBAAALAAAA&#10;AAAAAAAAAAAAAB8BAABfcmVscy8ucmVsc1BLAQItABQABgAIAAAAIQBEUSUWwgAAAN0AAAAPAAAA&#10;AAAAAAAAAAAAAAcCAABkcnMvZG93bnJldi54bWxQSwUGAAAAAAMAAwC3AAAA9gIAAAAA&#10;" strokecolor="#903" strokeweight="31e-5mm"/>
                  <v:shape id="Freeform 42" o:spid="_x0000_s1265" style="position:absolute;left:2034;top:4346;width:271;height:265;visibility:visible;mso-wrap-style:square;v-text-anchor:top" coordsize="27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HtVyAAAAN0AAAAPAAAAZHJzL2Rvd25yZXYueG1sRI9Ba8JA&#10;EIXvBf/DMkJvdaPUYmJWEWuxiCDagHgbsmMSzM6m2a2m/fVdodDbDO+9b96k887U4kqtqywrGA4i&#10;EMS51RUXCrKPt6cJCOeRNdaWScE3OZjPeg8pJtreeE/Xgy9EgLBLUEHpfZNI6fKSDLqBbYiDdrat&#10;QR/WtpC6xVuAm1qOouhFGqw4XCixoWVJ+eXwZRQc4/2m+vmMlqvt6pR169dA1DulHvvdYgrCU+f/&#10;zX/pdx3qx+NnuH8TRpCzXwAAAP//AwBQSwECLQAUAAYACAAAACEA2+H2y+4AAACFAQAAEwAAAAAA&#10;AAAAAAAAAAAAAAAAW0NvbnRlbnRfVHlwZXNdLnhtbFBLAQItABQABgAIAAAAIQBa9CxbvwAAABUB&#10;AAALAAAAAAAAAAAAAAAAAB8BAABfcmVscy8ucmVsc1BLAQItABQABgAIAAAAIQC10HtVyAAAAN0A&#10;AAAPAAAAAAAAAAAAAAAAAAcCAABkcnMvZG93bnJldi54bWxQSwUGAAAAAAMAAwC3AAAA/AIAAAAA&#10;" path="m271,132r,l269,158r-9,25l249,206r-17,19l212,242r-23,12l164,262r-26,3l110,262,85,254,62,242,39,225,22,206,11,183,3,158,,132,3,104,11,79,22,56,39,36,62,19,85,8,110,r28,l164,r25,8l212,19r20,17l249,56r11,23l269,104r2,28xe" fillcolor="#cff" strokecolor="#903" strokeweight="31e-5mm">
                    <v:path arrowok="t" o:connecttype="custom" o:connectlocs="271,132;271,132;269,158;260,183;249,206;232,225;212,242;189,254;164,262;138,265;138,265;110,262;85,254;62,242;39,225;22,206;11,183;3,158;0,132;0,132;3,104;11,79;22,56;39,36;62,19;85,8;110,0;138,0;138,0;164,0;189,8;212,19;232,36;249,56;260,79;269,104;271,132;271,132" o:connectangles="0,0,0,0,0,0,0,0,0,0,0,0,0,0,0,0,0,0,0,0,0,0,0,0,0,0,0,0,0,0,0,0,0,0,0,0,0,0"/>
                  </v:shape>
                  <v:shape id="Freeform 43" o:spid="_x0000_s1266" style="position:absolute;left:2150;top:4419;width:153;height:181;visibility:visible;mso-wrap-style:square;v-text-anchor:top" coordsize="15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vwcwgAAAN0AAAAPAAAAZHJzL2Rvd25yZXYueG1sRE9La8JA&#10;EL4X/A/LCL3VjSkWG11FKkKvjdXzkB2z0exsyG7z6K/vCkJv8/E9Z70dbC06an3lWMF8loAgLpyu&#10;uFTwfTy8LEH4gKyxdkwKRvKw3Uye1php1/MXdXkoRQxhn6ECE0KTSekLQxb9zDXEkbu41mKIsC2l&#10;brGP4baWaZK8SYsVxwaDDX0YKm75j1Vw81czht9jWp5fl+jxcsrP+5NSz9NhtwIRaAj/4of7U8f5&#10;74sF3L+JJ8jNHwAAAP//AwBQSwECLQAUAAYACAAAACEA2+H2y+4AAACFAQAAEwAAAAAAAAAAAAAA&#10;AAAAAAAAW0NvbnRlbnRfVHlwZXNdLnhtbFBLAQItABQABgAIAAAAIQBa9CxbvwAAABUBAAALAAAA&#10;AAAAAAAAAAAAAB8BAABfcmVscy8ucmVsc1BLAQItABQABgAIAAAAIQCqTvwcwgAAAN0AAAAPAAAA&#10;AAAAAAAAAAAAAAcCAABkcnMvZG93bnJldi54bWxQSwUGAAAAAAMAAwC3AAAA9gIAAAAA&#10;" path="m,181l153,11,141,,,181xe" fillcolor="black" stroked="f">
                    <v:path arrowok="t" o:connecttype="custom" o:connectlocs="0,181;153,11;141,0;0,181;0,181" o:connectangles="0,0,0,0,0"/>
                  </v:shape>
                  <v:shape id="Freeform 44" o:spid="_x0000_s1267" style="position:absolute;left:2079;top:4379;width:96;height:94;visibility:visible;mso-wrap-style:square;v-text-anchor:top" coordsize="9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N5DyAAAAN0AAAAPAAAAZHJzL2Rvd25yZXYueG1sRI9Pa8JA&#10;EMXvhX6HZQpeim5UmtjUVUQo9VSs/8DbNDtNgtnZkN3G6KfvCkJvM7w37/dmOu9MJVpqXGlZwXAQ&#10;gSDOrC45V7DbvvcnIJxH1lhZJgUXcjCfPT5MMdX2zF/UbnwuQgi7FBUU3teplC4ryKAb2Jo4aD+2&#10;MejD2uRSN3gO4aaSoyiKpcGSA6HAmpYFZafNrwmQa3I86P3zePIdV5is2w/9mYyV6j11izcQnjr/&#10;b75fr3So//oSw+2bMIKc/QEAAP//AwBQSwECLQAUAAYACAAAACEA2+H2y+4AAACFAQAAEwAAAAAA&#10;AAAAAAAAAAAAAAAAW0NvbnRlbnRfVHlwZXNdLnhtbFBLAQItABQABgAIAAAAIQBa9CxbvwAAABUB&#10;AAALAAAAAAAAAAAAAAAAAB8BAABfcmVscy8ucmVsc1BLAQItABQABgAIAAAAIQBRyN5DyAAAAN0A&#10;AAAPAAAAAAAAAAAAAAAAAAcCAABkcnMvZG93bnJldi54bWxQSwUGAAAAAAMAAwC3AAAA/AIAAAAA&#10;" path="m,94r,l3,74,8,57,17,40,28,26,42,15,59,6,76,,96,e" filled="f" strokecolor="white" strokeweight="31e-5mm">
                    <v:path arrowok="t" o:connecttype="custom" o:connectlocs="0,94;0,94;3,74;8,57;17,40;28,26;42,15;59,6;76,0;96,0" o:connectangles="0,0,0,0,0,0,0,0,0,0"/>
                  </v:shape>
                </v:group>
                <v:rect id="Rectangle 46" o:spid="_x0000_s1268" style="position:absolute;left:8712;top:32042;width:955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10GwQAAAN0AAAAPAAAAZHJzL2Rvd25yZXYueG1sRE/bagIx&#10;EH0v+A9hBN9qVsGqq1GkINjii6sfMGxmL5hMliR1t3/fFATf5nCus90P1ogH+dA6VjCbZiCIS6db&#10;rhXcrsf3FYgQkTUax6TglwLsd6O3Leba9XyhRxFrkUI45KigibHLpQxlQxbD1HXEiauctxgT9LXU&#10;HvsUbo2cZ9mHtNhyamiwo8+GynvxYxXIa3HsV4XxmfueV2fzdbpU5JSajIfDBkSkIb7ET/dJp/nr&#10;xRL+v0knyN0fAAAA//8DAFBLAQItABQABgAIAAAAIQDb4fbL7gAAAIUBAAATAAAAAAAAAAAAAAAA&#10;AAAAAABbQ29udGVudF9UeXBlc10ueG1sUEsBAi0AFAAGAAgAAAAhAFr0LFu/AAAAFQEAAAsAAAAA&#10;AAAAAAAAAAAAHwEAAF9yZWxzLy5yZWxzUEsBAi0AFAAGAAgAAAAhAB5rXQbBAAAA3QAAAA8AAAAA&#10;AAAAAAAAAAAABwIAAGRycy9kb3ducmV2LnhtbFBLBQYAAAAAAwADALcAAAD1AgAAAAA=&#10;" filled="f" stroked="f">
                  <v:textbox style="mso-fit-shape-to-text:t" inset="0,0,0,0">
                    <w:txbxContent>
                      <w:p w14:paraId="3C2FA5FF" w14:textId="77777777" w:rsidR="00AA0A19" w:rsidRDefault="00AA0A19" w:rsidP="00155B4E">
                        <w:r>
                          <w:rPr>
                            <w:rFonts w:ascii="Verdana" w:hAnsi="Verdana" w:cs="Verdana"/>
                            <w:color w:val="000000"/>
                            <w:sz w:val="10"/>
                            <w:szCs w:val="10"/>
                            <w:lang w:val="en-US"/>
                          </w:rPr>
                          <w:t xml:space="preserve"> : MSA destination application</w:t>
                        </w:r>
                      </w:p>
                    </w:txbxContent>
                  </v:textbox>
                </v:rect>
                <v:line id="Line 47" o:spid="_x0000_s1269" style="position:absolute;visibility:visible;mso-wrap-style:square" from="8616,33197" to="19088,33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KD9xQAAAN0AAAAPAAAAZHJzL2Rvd25yZXYueG1sRI/BbsJA&#10;DETvlfiHlZG4lU2pqCBlQUAF9MKBhA+wsm4SNeuNsgtJ/74+IHGzNeOZ59VmcI26Uxdqzwbepgko&#10;4sLbmksD1/zwugAVIrLFxjMZ+KMAm/XoZYWp9T1f6J7FUkkIhxQNVDG2qdahqMhhmPqWWLQf3zmM&#10;snalth32Eu4aPUuSD+2wZmmosKV9RcVvdnMG8tPR7W/L3XlR4ynP4vvXrre5MZPxsP0EFWmIT/Pj&#10;+tsK/nIuuPKNjKDX/wAAAP//AwBQSwECLQAUAAYACAAAACEA2+H2y+4AAACFAQAAEwAAAAAAAAAA&#10;AAAAAAAAAAAAW0NvbnRlbnRfVHlwZXNdLnhtbFBLAQItABQABgAIAAAAIQBa9CxbvwAAABUBAAAL&#10;AAAAAAAAAAAAAAAAAB8BAABfcmVscy8ucmVsc1BLAQItABQABgAIAAAAIQDP9KD9xQAAAN0AAAAP&#10;AAAAAAAAAAAAAAAAAAcCAABkcnMvZG93bnJldi54bWxQSwUGAAAAAAMAAwC3AAAA+QIAAAAA&#10;" strokecolor="#903" strokeweight="6e-5mm"/>
                <v:group id="Group 58" o:spid="_x0000_s1270" style="position:absolute;left:37757;top:36912;width:3251;height:4172" coordorigin="5946,5813" coordsize="51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LlNxQAAAN0AAAAPAAAAZHJzL2Rvd25yZXYueG1sRE9Na8JA&#10;EL0X/A/LCL3VTSyWmroJQVQ8SKFaKL0N2TEJyc6G7JrEf98tFHqbx/ucTTaZVgzUu9qygngRgSAu&#10;rK65VPB52T+9gnAeWWNrmRTcyUGWzh42mGg78gcNZ1+KEMIuQQWV910ipSsqMugWtiMO3NX2Bn2A&#10;fSl1j2MIN61cRtGLNFhzaKiwo21FRXO+GQWHEcf8Od4Np+a6vX9fVu9fp5iUepxP+RsIT5P/F/+5&#10;jzrMX6/W8PtNOEGmPwAAAP//AwBQSwECLQAUAAYACAAAACEA2+H2y+4AAACFAQAAEwAAAAAAAAAA&#10;AAAAAAAAAAAAW0NvbnRlbnRfVHlwZXNdLnhtbFBLAQItABQABgAIAAAAIQBa9CxbvwAAABUBAAAL&#10;AAAAAAAAAAAAAAAAAB8BAABfcmVscy8ucmVsc1BLAQItABQABgAIAAAAIQCt7LlNxQAAAN0AAAAP&#10;AAAAAAAAAAAAAAAAAAcCAABkcnMvZG93bnJldi54bWxQSwUGAAAAAAMAAwC3AAAA+QIAAAAA&#10;">
                  <v:line id="Line 48" o:spid="_x0000_s1271" style="position:absolute;visibility:visible;mso-wrap-style:square" from="6233,6002" to="6233,6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7v9xgAAAN0AAAAPAAAAZHJzL2Rvd25yZXYueG1sRI9Ba8JA&#10;EIXvhf6HZQq91Y0ioUZXCQWhYD1UBfU2ZsckNDsbslsT/71zKPQ2w3vz3jeL1eAadaMu1J4NjEcJ&#10;KOLC25pLA4f9+u0dVIjIFhvPZOBOAVbL56cFZtb3/E23XSyVhHDI0EAVY5tpHYqKHIaRb4lFu/rO&#10;YZS1K7XtsJdw1+hJkqTaYc3SUGFLHxUVP7tfZ+C03Z6xjpc0P+Zt/xX0eDO1jTGvL0M+BxVpiP/m&#10;v+tPK/izVPjlGxlBLx8AAAD//wMAUEsBAi0AFAAGAAgAAAAhANvh9svuAAAAhQEAABMAAAAAAAAA&#10;AAAAAAAAAAAAAFtDb250ZW50X1R5cGVzXS54bWxQSwECLQAUAAYACAAAACEAWvQsW78AAAAVAQAA&#10;CwAAAAAAAAAAAAAAAAAfAQAAX3JlbHMvLnJlbHNQSwECLQAUAAYACAAAACEALYe7/cYAAADdAAAA&#10;DwAAAAAAAAAAAAAAAAAHAgAAZHJzL2Rvd25yZXYueG1sUEsFBgAAAAADAAMAtwAAAPoCAAAAAA==&#10;" strokecolor="#ccc" strokeweight="6e-5mm"/>
                  <v:line id="Line 49" o:spid="_x0000_s1272" style="position:absolute;visibility:visible;mso-wrap-style:square" from="5946,6077" to="6458,60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sPdwgAAAN0AAAAPAAAAZHJzL2Rvd25yZXYueG1sRE/NisIw&#10;EL4L+w5hFvamaXdBtGssq+LPxYPtPsDQjG2xmZQm2vr2RhC8zcf3O4t0MI24UedqywriSQSCuLC6&#10;5lLBf74dz0A4j6yxsUwK7uQgXX6MFpho2/OJbpkvRQhhl6CCyvs2kdIVFRl0E9sSB+5sO4M+wK6U&#10;usM+hJtGfkfRVBqsOTRU2NK6ouKSXY2CfL8z6+t8dZzVuM8z/7NZ9TpX6utz+PsF4Wnwb/HLfdBh&#10;/nwaw/ObcIJcPgAAAP//AwBQSwECLQAUAAYACAAAACEA2+H2y+4AAACFAQAAEwAAAAAAAAAAAAAA&#10;AAAAAAAAW0NvbnRlbnRfVHlwZXNdLnhtbFBLAQItABQABgAIAAAAIQBa9CxbvwAAABUBAAALAAAA&#10;AAAAAAAAAAAAAB8BAABfcmVscy8ucmVsc1BLAQItABQABgAIAAAAIQCQosPdwgAAAN0AAAAPAAAA&#10;AAAAAAAAAAAAAAcCAABkcnMvZG93bnJldi54bWxQSwUGAAAAAAMAAwC3AAAA9gIAAAAA&#10;" strokecolor="#903" strokeweight="6e-5mm"/>
                  <v:shape id="Freeform 50" o:spid="_x0000_s1273" style="position:absolute;left:6183;top:5868;width:121;height:131;visibility:visible;mso-wrap-style:square;v-text-anchor:top" coordsize="121,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f5HwgAAAN0AAAAPAAAAZHJzL2Rvd25yZXYueG1sRE/basJA&#10;EH0v+A/LFHyrm6qENmYVWypUKEJTP2DITi6YnQnZrca/dwtC3+ZwrpNvRtepMw2+FTbwPEtAEZdi&#10;W64NHH92Ty+gfEC22AmTgSt52KwnDzlmVi78Teci1CqGsM/QQBNCn2nty4Yc+pn0xJGrZHAYIhxq&#10;bQe8xHDX6XmSpNphy7GhwZ7eGypPxa8zYPVBjsu3qvhYpF/7hfMiJEtjpo/jdgUq0Bj+xXf3p43z&#10;X9M5/H0TT9DrGwAAAP//AwBQSwECLQAUAAYACAAAACEA2+H2y+4AAACFAQAAEwAAAAAAAAAAAAAA&#10;AAAAAAAAW0NvbnRlbnRfVHlwZXNdLnhtbFBLAQItABQABgAIAAAAIQBa9CxbvwAAABUBAAALAAAA&#10;AAAAAAAAAAAAAB8BAABfcmVscy8ucmVsc1BLAQItABQABgAIAAAAIQAfVf5HwgAAAN0AAAAPAAAA&#10;AAAAAAAAAAAAAAcCAABkcnMvZG93bnJldi54bWxQSwUGAAAAAAMAAwC3AAAA9gIAAAAA&#10;" path="m,131l121,8,112,,,131xe" fillcolor="black" stroked="f">
                    <v:path arrowok="t" o:connecttype="custom" o:connectlocs="0,131;121,8;112,0;0,131" o:connectangles="0,0,0,0"/>
                  </v:shape>
                  <v:shape id="Freeform 51" o:spid="_x0000_s1274" style="position:absolute;left:6127;top:5830;width:212;height:198;visibility:visible;mso-wrap-style:square;v-text-anchor:top" coordsize="212,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2U+wQAAAN0AAAAPAAAAZHJzL2Rvd25yZXYueG1sRE/JasMw&#10;EL0X8g9iCr3VctOSxYliTKAh1yy+D9ZEdmKNjKXE7t9HhUJv83jrrPPRtuJBvW8cK/hIUhDEldMN&#10;GwXn0/f7AoQPyBpbx6Tghzzkm8nLGjPtBj7Q4xiMiCHsM1RQh9BlUvqqJos+cR1x5C6utxgi7I3U&#10;PQ4x3LZymqYzabHh2FBjR9uaqtvxbhV8XX1VjPOU5KGcbq/l3uyGhVHq7XUsViACjeFf/Ofe6zh/&#10;OfuE32/iCXLzBAAA//8DAFBLAQItABQABgAIAAAAIQDb4fbL7gAAAIUBAAATAAAAAAAAAAAAAAAA&#10;AAAAAABbQ29udGVudF9UeXBlc10ueG1sUEsBAi0AFAAGAAgAAAAhAFr0LFu/AAAAFQEAAAsAAAAA&#10;AAAAAAAAAAAAHwEAAF9yZWxzLy5yZWxzUEsBAi0AFAAGAAgAAAAhAJmDZT7BAAAA3QAAAA8AAAAA&#10;AAAAAAAAAAAABwIAAGRycy9kb3ducmV2LnhtbFBLBQYAAAAAAwADALcAAAD1AgAAAAA=&#10;" path="m212,101r,17l206,135r-10,17l184,167r-16,14l150,189r-22,6l106,198,87,195,65,189,46,181,31,167,19,152,9,135,3,118,,101,3,81,9,60,19,43,31,29,46,17,65,6,87,r19,l128,r22,6l168,17r16,12l196,43r10,17l212,81r,20xe" fillcolor="#ccc" strokecolor="#ccc" strokeweight="6e-5mm">
                    <v:path arrowok="t" o:connecttype="custom" o:connectlocs="212,101;212,118;206,135;196,152;184,167;168,181;150,189;128,195;106,198;87,195;65,189;46,181;31,167;19,152;9,135;3,118;0,101;3,81;9,60;19,43;31,29;46,17;65,6;87,0;106,0;128,0;150,6;168,17;184,29;196,43;206,60;212,81;212,101" o:connectangles="0,0,0,0,0,0,0,0,0,0,0,0,0,0,0,0,0,0,0,0,0,0,0,0,0,0,0,0,0,0,0,0,0"/>
                  </v:shape>
                  <v:shape id="Freeform 52" o:spid="_x0000_s1275" style="position:absolute;left:6045;top:6194;width:313;height:258;visibility:visible;mso-wrap-style:square;v-text-anchor:top" coordsize="313,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9UhxAAAAN0AAAAPAAAAZHJzL2Rvd25yZXYueG1sRE9Na8JA&#10;EL0X/A/LCL3VjSJWo6uItNqLFDV4HrJjEs3Ohuw2Jv31rlDobR7vcxar1pSiodoVlhUMBxEI4tTq&#10;gjMFyenzbQrCeWSNpWVS0JGD1bL3ssBY2zsfqDn6TIQQdjEqyL2vYildmpNBN7AVceAutjboA6wz&#10;qWu8h3BTylEUTaTBgkNDjhVtckpvxx+jwI2S7Xtx3l2/x4ffZt91H3u5SZR67bfrOQhPrf8X/7m/&#10;dJg/m4zh+U04QS4fAAAA//8DAFBLAQItABQABgAIAAAAIQDb4fbL7gAAAIUBAAATAAAAAAAAAAAA&#10;AAAAAAAAAABbQ29udGVudF9UeXBlc10ueG1sUEsBAi0AFAAGAAgAAAAhAFr0LFu/AAAAFQEAAAsA&#10;AAAAAAAAAAAAAAAAHwEAAF9yZWxzLy5yZWxzUEsBAi0AFAAGAAgAAAAhALq31SHEAAAA3QAAAA8A&#10;AAAAAAAAAAAAAAAABwIAAGRycy9kb3ducmV2LnhtbFBLBQYAAAAAAwADALcAAAD4AgAAAAA=&#10;" path="m313,258l156,,,258e" filled="f" strokecolor="#903" strokeweight="6e-5mm">
                    <v:path arrowok="t" o:connecttype="custom" o:connectlocs="313,258;156,0;0,258" o:connectangles="0,0,0"/>
                  </v:shape>
                  <v:shape id="Freeform 53" o:spid="_x0000_s1276" style="position:absolute;left:6080;top:6214;width:309;height:256;visibility:visible;mso-wrap-style:square;v-text-anchor:top" coordsize="30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psvwgAAAN0AAAAPAAAAZHJzL2Rvd25yZXYueG1sRE9LawIx&#10;EL4L/ocwQm+aKHTR1Si1WNhb8QG9Tjfj7tLNJG5SXf99UxC8zcf3nNWmt624UhcaxxqmEwWCuHSm&#10;4UrD6fgxnoMIEdlg65g03CnAZj0crDA37sZ7uh5iJVIIhxw11DH6XMpQ1mQxTJwnTtzZdRZjgl0l&#10;TYe3FG5bOVMqkxYbTg01enqvqfw5/FoNbjfz00vh1Vbdpf/8ykyx+15o/TLq35YgIvXxKX64C5Pm&#10;L7JX+P8mnSDXfwAAAP//AwBQSwECLQAUAAYACAAAACEA2+H2y+4AAACFAQAAEwAAAAAAAAAAAAAA&#10;AAAAAAAAW0NvbnRlbnRfVHlwZXNdLnhtbFBLAQItABQABgAIAAAAIQBa9CxbvwAAABUBAAALAAAA&#10;AAAAAAAAAAAAAB8BAABfcmVscy8ucmVsc1BLAQItABQABgAIAAAAIQBF2psvwgAAAN0AAAAPAAAA&#10;AAAAAAAAAAAAAAcCAABkcnMvZG93bnJldi54bWxQSwUGAAAAAAMAAwC3AAAA9gIAAAAA&#10;" path="m309,256l153,,,256e" filled="f" strokecolor="#ccc" strokeweight="6e-5mm">
                    <v:path arrowok="t" o:connecttype="custom" o:connectlocs="309,256;153,0;0,256" o:connectangles="0,0,0"/>
                  </v:shape>
                  <v:line id="Line 54" o:spid="_x0000_s1277" style="position:absolute;visibility:visible;mso-wrap-style:square" from="6201,5982" to="6201,6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upwQAAAN0AAAAPAAAAZHJzL2Rvd25yZXYueG1sRE/NisIw&#10;EL4LvkMYwZumKhStRvEH17142HYfYGjGtthMShNt9+2NsOBtPr7f2ex6U4snta6yrGA2jUAQ51ZX&#10;XCj4zc6TJQjnkTXWlknBHznYbYeDDSbadvxDz9QXIoSwS1BB6X2TSOnykgy6qW2IA3ezrUEfYFtI&#10;3WIXwk0t51EUS4MVh4YSGzqWlN/Th1GQXb7M8bE6XJcVXrLUL06HTmdKjUf9fg3CU+8/4n/3tw7z&#10;V3EM72/CCXL7AgAA//8DAFBLAQItABQABgAIAAAAIQDb4fbL7gAAAIUBAAATAAAAAAAAAAAAAAAA&#10;AAAAAABbQ29udGVudF9UeXBlc10ueG1sUEsBAi0AFAAGAAgAAAAhAFr0LFu/AAAAFQEAAAsAAAAA&#10;AAAAAAAAAAAAHwEAAF9yZWxzLy5yZWxzUEsBAi0AFAAGAAgAAAAhAB9LW6nBAAAA3QAAAA8AAAAA&#10;AAAAAAAAAAAABwIAAGRycy9kb3ducmV2LnhtbFBLBQYAAAAAAwADALcAAAD1AgAAAAA=&#10;" strokecolor="#903" strokeweight="6e-5mm"/>
                  <v:shape id="Freeform 55" o:spid="_x0000_s1278" style="position:absolute;left:6092;top:5813;width:216;height:195;visibility:visible;mso-wrap-style:square;v-text-anchor:top" coordsize="21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3i/xQAAAN0AAAAPAAAAZHJzL2Rvd25yZXYueG1sRE9NawIx&#10;EL0L/ocwQi9Ss1bUuhpFSiv2Imh70NuwGTdLN5MlSXX7740g9DaP9zmLVWtrcSEfKscKhoMMBHHh&#10;dMWlgu+vj+dXECEia6wdk4I/CrBadjsLzLW78p4uh1iKFMIhRwUmxiaXMhSGLIaBa4gTd3beYkzQ&#10;l1J7vKZwW8uXLJtIixWnBoMNvRkqfg6/VsHp+H4qNvVxMzK+PzzvP/vr8Win1FOvXc9BRGrjv/jh&#10;3uo0fzaZwv2bdIJc3gAAAP//AwBQSwECLQAUAAYACAAAACEA2+H2y+4AAACFAQAAEwAAAAAAAAAA&#10;AAAAAAAAAAAAW0NvbnRlbnRfVHlwZXNdLnhtbFBLAQItABQABgAIAAAAIQBa9CxbvwAAABUBAAAL&#10;AAAAAAAAAAAAAAAAAB8BAABfcmVscy8ucmVsc1BLAQItABQABgAIAAAAIQAjB3i/xQAAAN0AAAAP&#10;AAAAAAAAAAAAAAAAAAcCAABkcnMvZG93bnJldi54bWxQSwUGAAAAAAMAAwC3AAAA+QIAAAAA&#10;" path="m216,98r,17l210,135r-10,17l188,166r-16,12l153,186r-22,6l109,195,91,192,69,186,50,178,35,166,22,152,10,135,4,115,,98,4,77,10,58,22,40,35,26,50,14,69,6,91,r18,l131,r22,6l172,14r16,12l200,40r10,18l216,77r,21xe" fillcolor="#cff" strokecolor="#903" strokeweight="6e-5mm">
                    <v:path arrowok="t" o:connecttype="custom" o:connectlocs="216,98;216,115;210,135;200,152;188,166;172,178;153,186;131,192;109,195;91,192;69,186;50,178;35,166;22,152;10,135;4,115;0,98;4,77;10,58;22,40;35,26;50,14;69,6;91,0;109,0;131,0;153,6;172,14;188,26;200,40;210,58;216,77;216,98" o:connectangles="0,0,0,0,0,0,0,0,0,0,0,0,0,0,0,0,0,0,0,0,0,0,0,0,0,0,0,0,0,0,0,0,0"/>
                  </v:shape>
                  <v:shape id="Freeform 56" o:spid="_x0000_s1279" style="position:absolute;left:6183;top:5868;width:121;height:131;visibility:visible;mso-wrap-style:square;v-text-anchor:top" coordsize="121,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mtxQAAAN0AAAAPAAAAZHJzL2Rvd25yZXYueG1sRI/RasJA&#10;EEXfC/2HZQp9q5uqhDZ1lVoqWBChqR8wZMckNDsTsluNf+88FHyb4d6598xiNYbOnGiIrbCD50kG&#10;hrgS33Lt4PCzeXoBExOyx06YHFwowmp5f7fAwsuZv+lUptpoCMcCHTQp9YW1sWooYJxIT6zaUYaA&#10;Sdehtn7As4aHzk6zLLcBW9aGBnv6aKj6Lf+CA2/3cpivj+XnLN99zUIUIZk79/gwvr+BSTSmm/n/&#10;eusV/zVXXP1GR7DLKwAAAP//AwBQSwECLQAUAAYACAAAACEA2+H2y+4AAACFAQAAEwAAAAAAAAAA&#10;AAAAAAAAAAAAW0NvbnRlbnRfVHlwZXNdLnhtbFBLAQItABQABgAIAAAAIQBa9CxbvwAAABUBAAAL&#10;AAAAAAAAAAAAAAAAAB8BAABfcmVscy8ucmVsc1BLAQItABQABgAIAAAAIQB+vcmtxQAAAN0AAAAP&#10;AAAAAAAAAAAAAAAAAAcCAABkcnMvZG93bnJldi54bWxQSwUGAAAAAAMAAwC3AAAA+QIAAAAA&#10;" path="m,131l121,8,112,,,131xe" fillcolor="black" stroked="f">
                    <v:path arrowok="t" o:connecttype="custom" o:connectlocs="0,131;121,8;112,0;0,131" o:connectangles="0,0,0,0"/>
                  </v:shape>
                  <v:shape id="Freeform 57" o:spid="_x0000_s1280" style="position:absolute;left:6127;top:5839;width:78;height:69;visibility:visible;mso-wrap-style:square;v-text-anchor:top" coordsize="7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fGDxQAAAN0AAAAPAAAAZHJzL2Rvd25yZXYueG1sRE9Na8JA&#10;EL0L/odlBG91o0VbU1eRgmhPbZNCr0N2mg1mZ2N2NdFf3y0UvM3jfc5q09taXKj1lWMF00kCgrhw&#10;uuJSwVe+e3gG4QOyxtoxKbiSh816OFhhql3Hn3TJQiliCPsUFZgQmlRKXxiy6CeuIY7cj2sthgjb&#10;UuoWuxhuazlLkoW0WHFsMNjQq6HimJ2tgidzmibZ43aXf9y+b13+Pt93pzelxqN++wIiUB/u4n/3&#10;Qcf5y8US/r6JJ8j1LwAAAP//AwBQSwECLQAUAAYACAAAACEA2+H2y+4AAACFAQAAEwAAAAAAAAAA&#10;AAAAAAAAAAAAW0NvbnRlbnRfVHlwZXNdLnhtbFBLAQItABQABgAIAAAAIQBa9CxbvwAAABUBAAAL&#10;AAAAAAAAAAAAAAAAAB8BAABfcmVscy8ucmVsc1BLAQItABQABgAIAAAAIQAjSfGDxQAAAN0AAAAP&#10;AAAAAAAAAAAAAAAAAAcCAABkcnMvZG93bnJldi54bWxQSwUGAAAAAAMAAwC3AAAA+QIAAAAA&#10;" path="m,69l3,54,6,40,15,29,25,20r9,-9l50,3,62,,78,e" filled="f" strokecolor="white" strokeweight="6e-5mm">
                    <v:path arrowok="t" o:connecttype="custom" o:connectlocs="0,69;3,54;6,40;15,29;25,20;34,11;50,3;62,0;78,0" o:connectangles="0,0,0,0,0,0,0,0,0"/>
                  </v:shape>
                </v:group>
                <v:rect id="Rectangle 59" o:spid="_x0000_s1281" style="position:absolute;left:37299;top:41605;width:393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5kSxAAAAN0AAAAPAAAAZHJzL2Rvd25yZXYueG1sRI/NbgIx&#10;DITvSH2HyJV6g2w5FLoloKoSEkVcWPoA1sb7oybOKknZ7dvjAxI3WzOe+bzZTd6pK8XUBzbwuihA&#10;EdfB9twa+Lns52tQKSNbdIHJwD8l2G2fZhssbRj5TNcqt0pCOJVooMt5KLVOdUce0yIMxKI1IXrM&#10;ssZW24ijhHunl0Xxpj32LA0dDvTVUf1b/XkD+lLtx3XlYhGOy+bkvg/nhoIxL8/T5weoTFN+mO/X&#10;Byv47yvhl29kBL29AQAA//8DAFBLAQItABQABgAIAAAAIQDb4fbL7gAAAIUBAAATAAAAAAAAAAAA&#10;AAAAAAAAAABbQ29udGVudF9UeXBlc10ueG1sUEsBAi0AFAAGAAgAAAAhAFr0LFu/AAAAFQEAAAsA&#10;AAAAAAAAAAAAAAAAHwEAAF9yZWxzLy5yZWxzUEsBAi0AFAAGAAgAAAAhANo3mRLEAAAA3QAAAA8A&#10;AAAAAAAAAAAAAAAABwIAAGRycy9kb3ducmV2LnhtbFBLBQYAAAAAAwADALcAAAD4AgAAAAA=&#10;" filled="f" stroked="f">
                  <v:textbox style="mso-fit-shape-to-text:t" inset="0,0,0,0">
                    <w:txbxContent>
                      <w:p w14:paraId="1A8A73E4" w14:textId="77777777" w:rsidR="00AA0A19" w:rsidRDefault="00AA0A19" w:rsidP="00155B4E">
                        <w:r>
                          <w:rPr>
                            <w:rFonts w:ascii="Verdana" w:hAnsi="Verdana" w:cs="Verdana"/>
                            <w:color w:val="000000"/>
                            <w:sz w:val="10"/>
                            <w:szCs w:val="10"/>
                            <w:lang w:val="en-US"/>
                          </w:rPr>
                          <w:t xml:space="preserve"> : Consignor</w:t>
                        </w:r>
                      </w:p>
                    </w:txbxContent>
                  </v:textbox>
                </v:rect>
                <v:line id="Line 60" o:spid="_x0000_s1282" style="position:absolute;visibility:visible;mso-wrap-style:square" from="37198,42754" to="41529,42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1UAwQAAAN0AAAAPAAAAZHJzL2Rvd25yZXYueG1sRE/NisIw&#10;EL4v+A5hBG9r6gr+VKOoi6sXD7Y+wNCMbbGZlCba+vYbQfA2H9/vLNedqcSDGldaVjAaRiCIM6tL&#10;zhVc0v33DITzyBory6TgSQ7Wq97XEmNtWz7TI/G5CCHsYlRQeF/HUrqsIINuaGviwF1tY9AH2ORS&#10;N9iGcFPJnyiaSIMlh4YCa9oVlN2Su1GQHv7M7j7fnmYlHtLEj3+3rU6VGvS7zQKEp85/xG/3UYf5&#10;8+kIXt+EE+TqHwAA//8DAFBLAQItABQABgAIAAAAIQDb4fbL7gAAAIUBAAATAAAAAAAAAAAAAAAA&#10;AAAAAABbQ29udGVudF9UeXBlc10ueG1sUEsBAi0AFAAGAAgAAAAhAFr0LFu/AAAAFQEAAAsAAAAA&#10;AAAAAAAAAAAAHwEAAF9yZWxzLy5yZWxzUEsBAi0AFAAGAAgAAAAhABV7VQDBAAAA3QAAAA8AAAAA&#10;AAAAAAAAAAAABwIAAGRycy9kb3ducmV2LnhtbFBLBQYAAAAAAwADALcAAAD1AgAAAAA=&#10;" strokecolor="#903" strokeweight="6e-5mm"/>
                <v:group id="Group 71" o:spid="_x0000_s1283" style="position:absolute;left:12325;top:37109;width:3251;height:4172" coordorigin="1941,5844" coordsize="512,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line id="Line 61" o:spid="_x0000_s1284" style="position:absolute;visibility:visible;mso-wrap-style:square" from="2228,6033" to="2228,6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LNXxAAAAN0AAAAPAAAAZHJzL2Rvd25yZXYueG1sRE9Na8JA&#10;EL0L/odlBG9mE1tsm2aVIBQE60Fb0N6m2TEJZmdDdjXpv+8WCt7m8T4nWw2mETfqXG1ZQRLFIIgL&#10;q2suFXx+vM2eQTiPrLGxTAp+yMFqOR5lmGrb855uB1+KEMIuRQWV920qpSsqMugi2xIH7mw7gz7A&#10;rpS6wz6Em0bO43ghDdYcGipsaV1RcTlcjYLTbveFtf9e5Me87d+dTLaPulFqOhnyVxCeBn8X/7s3&#10;Osx/eXqAv2/CCXL5CwAA//8DAFBLAQItABQABgAIAAAAIQDb4fbL7gAAAIUBAAATAAAAAAAAAAAA&#10;AAAAAAAAAABbQ29udGVudF9UeXBlc10ueG1sUEsBAi0AFAAGAAgAAAAhAFr0LFu/AAAAFQEAAAsA&#10;AAAAAAAAAAAAAAAAHwEAAF9yZWxzLy5yZWxzUEsBAi0AFAAGAAgAAAAhAFiMs1fEAAAA3QAAAA8A&#10;AAAAAAAAAAAAAAAABwIAAGRycy9kb3ducmV2LnhtbFBLBQYAAAAAAwADALcAAAD4AgAAAAA=&#10;" strokecolor="#ccc" strokeweight="6e-5mm"/>
                  <v:line id="Line 62" o:spid="_x0000_s1285" style="position:absolute;visibility:visible;mso-wrap-style:square" from="1941,6108" to="2453,6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PaYwwAAAN0AAAAPAAAAZHJzL2Rvd25yZXYueG1sRE/NboJA&#10;EL436TtspklvZdE2FdHVKE3Vi4dCH2DCjkBkZwm7An17t0mT3ubL9zvr7WRaMVDvGssKZlEMgri0&#10;uuFKwXfx+ZKAcB5ZY2uZFPyQg+3m8WGNqbYjf9GQ+0qEEHYpKqi971IpXVmTQRfZjjhwF9sb9AH2&#10;ldQ9jiHctHIex+/SYMOhocaOsprKa34zCorjwWS35f6cNHgscv/6sR91odTz07RbgfA0+X/xn/uk&#10;w/zl4g1+vwknyM0dAAD//wMAUEsBAi0AFAAGAAgAAAAhANvh9svuAAAAhQEAABMAAAAAAAAAAAAA&#10;AAAAAAAAAFtDb250ZW50X1R5cGVzXS54bWxQSwECLQAUAAYACAAAACEAWvQsW78AAAAVAQAACwAA&#10;AAAAAAAAAAAAAAAfAQAAX3JlbHMvLnJlbHNQSwECLQAUAAYACAAAACEABQz2mMMAAADdAAAADwAA&#10;AAAAAAAAAAAAAAAHAgAAZHJzL2Rvd25yZXYueG1sUEsFBgAAAAADAAMAtwAAAPcCAAAAAA==&#10;" strokecolor="#903" strokeweight="6e-5mm"/>
                  <v:shape id="Freeform 63" o:spid="_x0000_s1286" style="position:absolute;left:2178;top:5899;width:122;height:131;visibility:visible;mso-wrap-style:square;v-text-anchor:top" coordsize="122,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u/ixAAAAN0AAAAPAAAAZHJzL2Rvd25yZXYueG1sRE9Na8JA&#10;EL0L/Q/LFLzpphVbja5iRcFbqUbPY3aaRLOzMbtq9Ne7QqG3ebzPGU8bU4oL1a6wrOCtG4EgTq0u&#10;OFOQbJadAQjnkTWWlknBjRxMJy+tMcbaXvmHLmufiRDCLkYFufdVLKVLczLourYiDtyvrQ36AOtM&#10;6hqvIdyU8j2KPqTBgkNDjhXNc0qP67NRsEzmh+/TLu01w+PXItnO7v1yf1Cq/drMRiA8Nf5f/Ode&#10;6TB/+NmH5zfhBDl5AAAA//8DAFBLAQItABQABgAIAAAAIQDb4fbL7gAAAIUBAAATAAAAAAAAAAAA&#10;AAAAAAAAAABbQ29udGVudF9UeXBlc10ueG1sUEsBAi0AFAAGAAgAAAAhAFr0LFu/AAAAFQEAAAsA&#10;AAAAAAAAAAAAAAAAHwEAAF9yZWxzLy5yZWxzUEsBAi0AFAAGAAgAAAAhAK7G7+LEAAAA3QAAAA8A&#10;AAAAAAAAAAAAAAAABwIAAGRycy9kb3ducmV2LnhtbFBLBQYAAAAAAwADALcAAAD4AgAAAAA=&#10;" path="m,131l122,8,112,,,131xe" fillcolor="black" stroked="f">
                    <v:path arrowok="t" o:connecttype="custom" o:connectlocs="0,131;122,8;112,0;0,131" o:connectangles="0,0,0,0"/>
                  </v:shape>
                  <v:shape id="Freeform 64" o:spid="_x0000_s1287" style="position:absolute;left:2122;top:5861;width:212;height:198;visibility:visible;mso-wrap-style:square;v-text-anchor:top" coordsize="212,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VB7wQAAAN0AAAAPAAAAZHJzL2Rvd25yZXYueG1sRE9Na4NA&#10;EL0X+h+WKfRW14ZirM0miJDgNWm8D+50NXVnxd1G8++zhUJv83ifs9ktdhBXmnzvWMFrkoIgbp3u&#10;2Sg4f+5fchA+IGscHJOCG3nYbR8fNlhoN/ORrqdgRAxhX6CCLoSxkNK3HVn0iRuJI/flJoshwslI&#10;PeEcw+0gV2maSYs9x4YOR6o6ar9PP1bB28W35bJOSR6bVXVpanOYc6PU89NSfoAItIR/8Z+71nH+&#10;+zqD32/iCXJ7BwAA//8DAFBLAQItABQABgAIAAAAIQDb4fbL7gAAAIUBAAATAAAAAAAAAAAAAAAA&#10;AAAAAABbQ29udGVudF9UeXBlc10ueG1sUEsBAi0AFAAGAAgAAAAhAFr0LFu/AAAAFQEAAAsAAAAA&#10;AAAAAAAAAAAAHwEAAF9yZWxzLy5yZWxzUEsBAi0AFAAGAAgAAAAhAAwtUHvBAAAA3QAAAA8AAAAA&#10;AAAAAAAAAAAABwIAAGRycy9kb3ducmV2LnhtbFBLBQYAAAAAAwADALcAAAD1AgAAAAA=&#10;" path="m212,101r,17l206,135r-10,18l184,167r-16,14l150,190r-22,5l106,198,87,195,65,190,47,181,31,167,19,153,9,135,3,118,,101,3,81,9,61,19,43,31,29,47,18,65,6,87,r19,l128,r22,6l168,18r16,11l196,43r10,18l212,81r,20xe" fillcolor="#ccc" strokecolor="#ccc" strokeweight="6e-5mm">
                    <v:path arrowok="t" o:connecttype="custom" o:connectlocs="212,101;212,118;206,135;196,153;184,167;168,181;150,190;128,195;106,198;87,195;65,190;47,181;31,167;19,153;9,135;3,118;0,101;3,81;9,61;19,43;31,29;47,18;65,6;87,0;106,0;128,0;150,6;168,18;184,29;196,43;206,61;212,81;212,101" o:connectangles="0,0,0,0,0,0,0,0,0,0,0,0,0,0,0,0,0,0,0,0,0,0,0,0,0,0,0,0,0,0,0,0,0"/>
                  </v:shape>
                  <v:shape id="Freeform 65" o:spid="_x0000_s1288" style="position:absolute;left:2040;top:6225;width:313;height:259;visibility:visible;mso-wrap-style:square;v-text-anchor:top" coordsize="313,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mAkxQAAAN0AAAAPAAAAZHJzL2Rvd25yZXYueG1sRI9Pi8Iw&#10;EMXvC/sdwizsbZtuD6tW0yILgh48+Ae8js3YVptJaaJWP70RBG8zvDfv/WaS96YRF+pcbVnBbxSD&#10;IC6srrlUsN3MfoYgnEfW2FgmBTdykGefHxNMtb3yii5rX4oQwi5FBZX3bSqlKyoy6CLbEgftYDuD&#10;PqxdKXWH1xBuGpnE8Z80WHNoqLCl/4qK0/psFGzqY9KXmva7JCDwsrkvDvqu1PdXPx2D8NT7t/l1&#10;PdcBfzQYwPObMILMHgAAAP//AwBQSwECLQAUAAYACAAAACEA2+H2y+4AAACFAQAAEwAAAAAAAAAA&#10;AAAAAAAAAAAAW0NvbnRlbnRfVHlwZXNdLnhtbFBLAQItABQABgAIAAAAIQBa9CxbvwAAABUBAAAL&#10;AAAAAAAAAAAAAAAAAB8BAABfcmVscy8ucmVsc1BLAQItABQABgAIAAAAIQBiemAkxQAAAN0AAAAP&#10;AAAAAAAAAAAAAAAAAAcCAABkcnMvZG93bnJldi54bWxQSwUGAAAAAAMAAwC3AAAA+QIAAAAA&#10;" path="m313,259l157,,,259e" filled="f" strokecolor="#903" strokeweight="6e-5mm">
                    <v:path arrowok="t" o:connecttype="custom" o:connectlocs="313,259;157,0;0,259" o:connectangles="0,0,0"/>
                  </v:shape>
                  <v:shape id="Freeform 66" o:spid="_x0000_s1289" style="position:absolute;left:2075;top:6246;width:309;height:255;visibility:visible;mso-wrap-style:square;v-text-anchor:top" coordsize="30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hF4xwAAAN0AAAAPAAAAZHJzL2Rvd25yZXYueG1sRI9BSwMx&#10;EIXvgv8hjNCLtFmL2HbbtEih4EEQWw/2Nt2Mu0s3kzWJ6frvnYPQ2wzvzXvfrDaD61SmEFvPBh4m&#10;BSjiytuWawMfh914DiomZIudZzLwSxE269ubFZbWX/id8j7VSkI4lmigSakvtY5VQw7jxPfEon35&#10;4DDJGmptA14k3HV6WhRP2mHL0tBgT9uGqvP+xxnYvuX++PjaTr9zdc6neP8ZdfDGjO6G5yWoREO6&#10;mv+vX6zgL2aCK9/ICHr9BwAA//8DAFBLAQItABQABgAIAAAAIQDb4fbL7gAAAIUBAAATAAAAAAAA&#10;AAAAAAAAAAAAAABbQ29udGVudF9UeXBlc10ueG1sUEsBAi0AFAAGAAgAAAAhAFr0LFu/AAAAFQEA&#10;AAsAAAAAAAAAAAAAAAAAHwEAAF9yZWxzLy5yZWxzUEsBAi0AFAAGAAgAAAAhALF2EXjHAAAA3QAA&#10;AA8AAAAAAAAAAAAAAAAABwIAAGRycy9kb3ducmV2LnhtbFBLBQYAAAAAAwADALcAAAD7AgAAAAA=&#10;" path="m309,255l153,,,255e" filled="f" strokecolor="#ccc" strokeweight="6e-5mm">
                    <v:path arrowok="t" o:connecttype="custom" o:connectlocs="309,255;153,0;0,255" o:connectangles="0,0,0"/>
                  </v:shape>
                  <v:line id="Line 67" o:spid="_x0000_s1290" style="position:absolute;visibility:visible;mso-wrap-style:square" from="2197,6014" to="2197,6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kGwgAAAN0AAAAPAAAAZHJzL2Rvd25yZXYueG1sRE/NisIw&#10;EL4L+w5hFvam6bqgtmuUVfHn4sF2H2BoxrbYTEoTbX17Iwje5uP7nfmyN7W4Uesqywq+RxEI4tzq&#10;igsF/9l2OAPhPLLG2jIpuJOD5eJjMMdE245PdEt9IUIIuwQVlN43iZQuL8mgG9mGOHBn2xr0AbaF&#10;1C12IdzUchxFE2mw4tBQYkPrkvJLejUKsv3OrK/x6jircJ+l/mez6nSm1Ndn//cLwlPv3+KX+6DD&#10;/Hgaw/ObcIJcPAAAAP//AwBQSwECLQAUAAYACAAAACEA2+H2y+4AAACFAQAAEwAAAAAAAAAAAAAA&#10;AAAAAAAAW0NvbnRlbnRfVHlwZXNdLnhtbFBLAQItABQABgAIAAAAIQBa9CxbvwAAABUBAAALAAAA&#10;AAAAAAAAAAAAAB8BAABfcmVscy8ucmVsc1BLAQItABQABgAIAAAAIQDrDVkGwgAAAN0AAAAPAAAA&#10;AAAAAAAAAAAAAAcCAABkcnMvZG93bnJldi54bWxQSwUGAAAAAAMAAwC3AAAA9gIAAAAA&#10;" strokecolor="#903" strokeweight="6e-5mm"/>
                  <v:shape id="Freeform 68" o:spid="_x0000_s1291" style="position:absolute;left:2087;top:5844;width:216;height:195;visibility:visible;mso-wrap-style:square;v-text-anchor:top" coordsize="216,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gYxyAAAAN0AAAAPAAAAZHJzL2Rvd25yZXYueG1sRI9BawIx&#10;EIXvhf6HMIVepGattOjWKCJW7KWg9aC3YTNulm4mS5Lq9t93DkJvM7w3730zW/S+VReKqQlsYDQs&#10;QBFXwTZcGzh8vT9NQKWMbLENTAZ+KcFifn83w9KGK+/oss+1khBOJRpwOXel1qly5DENQ0cs2jlE&#10;j1nWWGsb8SrhvtXPRfGqPTYsDQ47Wjmqvvc/3sDpuD5Vm/a4Gbs4GJ13H4Ply/jTmMeHfvkGKlOf&#10;/823660V/OlE+OUbGUHP/wAAAP//AwBQSwECLQAUAAYACAAAACEA2+H2y+4AAACFAQAAEwAAAAAA&#10;AAAAAAAAAAAAAAAAW0NvbnRlbnRfVHlwZXNdLnhtbFBLAQItABQABgAIAAAAIQBa9CxbvwAAABUB&#10;AAALAAAAAAAAAAAAAAAAAB8BAABfcmVscy8ucmVsc1BLAQItABQABgAIAAAAIQAc4gYxyAAAAN0A&#10;AAAPAAAAAAAAAAAAAAAAAAcCAABkcnMvZG93bnJldi54bWxQSwUGAAAAAAMAAwC3AAAA/AIAAAAA&#10;" path="m216,98r,17l210,135r-10,17l188,167r-16,11l153,186r-22,6l110,195,91,192,69,186,50,178,35,167,22,152,10,135,4,115,,98,4,78,10,58,22,40,35,26,50,14,69,6,91,r19,l131,r22,6l172,14r16,12l200,40r10,18l216,78r,20xe" fillcolor="#cff" strokecolor="#903" strokeweight="6e-5mm">
                    <v:path arrowok="t" o:connecttype="custom" o:connectlocs="216,98;216,115;210,135;200,152;188,167;172,178;153,186;131,192;110,195;91,192;69,186;50,178;35,167;22,152;10,135;4,115;0,98;4,78;10,58;22,40;35,26;50,14;69,6;91,0;110,0;131,0;153,6;172,14;188,26;200,40;210,58;216,78;216,98" o:connectangles="0,0,0,0,0,0,0,0,0,0,0,0,0,0,0,0,0,0,0,0,0,0,0,0,0,0,0,0,0,0,0,0,0"/>
                  </v:shape>
                  <v:shape id="Freeform 69" o:spid="_x0000_s1292" style="position:absolute;left:2178;top:5899;width:122;height:131;visibility:visible;mso-wrap-style:square;v-text-anchor:top" coordsize="122,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JnGxAAAAN0AAAAPAAAAZHJzL2Rvd25yZXYueG1sRE9Na8JA&#10;EL0X/A/LCN7qRqVFo6uoKHiTavQ8Zsckmp2N2VVTf323UOhtHu9zJrPGlOJBtSssK+h1IxDEqdUF&#10;ZwqS/fp9CMJ5ZI2lZVLwTQ5m09bbBGNtn/xFj53PRAhhF6OC3PsqltKlORl0XVsRB+5sa4M+wDqT&#10;usZnCDel7EfRpzRYcGjIsaJlTul1dzcK1snysr0d00Ezui5WyWH++ihPF6U67WY+BuGp8f/iP/dG&#10;h/mjYQ9+vwknyOkPAAAA//8DAFBLAQItABQABgAIAAAAIQDb4fbL7gAAAIUBAAATAAAAAAAAAAAA&#10;AAAAAAAAAABbQ29udGVudF9UeXBlc10ueG1sUEsBAi0AFAAGAAgAAAAhAFr0LFu/AAAAFQEAAAsA&#10;AAAAAAAAAAAAAAAAHwEAAF9yZWxzLy5yZWxzUEsBAi0AFAAGAAgAAAAhAOQomcbEAAAA3QAAAA8A&#10;AAAAAAAAAAAAAAAABwIAAGRycy9kb3ducmV2LnhtbFBLBQYAAAAAAwADALcAAAD4AgAAAAA=&#10;" path="m,131l122,8,112,,,131xe" fillcolor="black" stroked="f">
                    <v:path arrowok="t" o:connecttype="custom" o:connectlocs="0,131;122,8;112,0;0,131" o:connectangles="0,0,0,0"/>
                  </v:shape>
                  <v:shape id="Freeform 70" o:spid="_x0000_s1293" style="position:absolute;left:2122;top:5870;width:78;height:69;visibility:visible;mso-wrap-style:square;v-text-anchor:top" coordsize="7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YUIxQAAAN0AAAAPAAAAZHJzL2Rvd25yZXYueG1sRE9Na8JA&#10;EL0X/A/LCL3VjZZWja4iBWk9tSaC1yE7ZoPZ2ZjdmtRf7xYKvc3jfc5y3dtaXKn1lWMF41ECgrhw&#10;uuJSwSHfPs1A+ICssXZMCn7Iw3o1eFhiql3He7pmoRQxhH2KCkwITSqlLwxZ9CPXEEfu5FqLIcK2&#10;lLrFLobbWk6S5FVarDg2GGzozVBxzr6tgqm5jJPsebPNv27HW5d/vrx3l51Sj8N+swARqA//4j/3&#10;h47z57MJ/H4TT5CrOwAAAP//AwBQSwECLQAUAAYACAAAACEA2+H2y+4AAACFAQAAEwAAAAAAAAAA&#10;AAAAAAAAAAAAW0NvbnRlbnRfVHlwZXNdLnhtbFBLAQItABQABgAIAAAAIQBa9CxbvwAAABUBAAAL&#10;AAAAAAAAAAAAAAAAAB8BAABfcmVscy8ucmVsc1BLAQItABQABgAIAAAAIQCd4YUIxQAAAN0AAAAP&#10;AAAAAAAAAAAAAAAAAAcCAABkcnMvZG93bnJldi54bWxQSwUGAAAAAAMAAwC3AAAA+QIAAAAA&#10;" path="m,69l3,54,6,40,15,29,25,20r9,-8l50,3,62,,78,e" filled="f" strokecolor="white" strokeweight="6e-5mm">
                    <v:path arrowok="t" o:connecttype="custom" o:connectlocs="0,69;3,54;6,40;15,29;25,20;34,12;50,3;62,0;78,0" o:connectangles="0,0,0,0,0,0,0,0,0"/>
                  </v:shape>
                </v:group>
                <v:rect id="Rectangle 72" o:spid="_x0000_s1294" style="position:absolute;left:11785;top:41802;width:4026;height:16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HdCwAAAAN0AAAAPAAAAZHJzL2Rvd25yZXYueG1sRE/bagIx&#10;EH0X/Icwgm+a1UJZV6MUQbDFF1c/YNjMXmgyWZLU3f69KQh9m8O5zu4wWiMe5EPnWMFqmYEgrpzu&#10;uFFwv50WOYgQkTUax6TglwIc9tPJDgvtBr7So4yNSCEcClTQxtgXUoaqJYth6XrixNXOW4wJ+kZq&#10;j0MKt0aus+xdWuw4NbTY07Gl6rv8sQrkrTwNeWl85r7W9cV8nq81OaXms/FjCyLSGP/FL/dZp/mb&#10;/A3+vkknyP0TAAD//wMAUEsBAi0AFAAGAAgAAAAhANvh9svuAAAAhQEAABMAAAAAAAAAAAAAAAAA&#10;AAAAAFtDb250ZW50X1R5cGVzXS54bWxQSwECLQAUAAYACAAAACEAWvQsW78AAAAVAQAACwAAAAAA&#10;AAAAAAAAAAAfAQAAX3JlbHMvLnJlbHNQSwECLQAUAAYACAAAACEAHzB3QsAAAADdAAAADwAAAAAA&#10;AAAAAAAAAAAHAgAAZHJzL2Rvd25yZXYueG1sUEsFBgAAAAADAAMAtwAAAPQCAAAAAA==&#10;" filled="f" stroked="f">
                  <v:textbox style="mso-fit-shape-to-text:t" inset="0,0,0,0">
                    <w:txbxContent>
                      <w:p w14:paraId="4D0A17D9" w14:textId="77777777" w:rsidR="00AA0A19" w:rsidRDefault="00AA0A19" w:rsidP="00155B4E">
                        <w:r>
                          <w:rPr>
                            <w:rFonts w:ascii="Verdana" w:hAnsi="Verdana" w:cs="Verdana"/>
                            <w:color w:val="000000"/>
                            <w:sz w:val="10"/>
                            <w:szCs w:val="10"/>
                            <w:lang w:val="en-US"/>
                          </w:rPr>
                          <w:t xml:space="preserve"> : Consignee</w:t>
                        </w:r>
                      </w:p>
                    </w:txbxContent>
                  </v:textbox>
                </v:rect>
                <v:line id="Line 73" o:spid="_x0000_s1295" style="position:absolute;visibility:visible;mso-wrap-style:square" from="11684,42951" to="16179,42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Ya/wwAAAN0AAAAPAAAAZHJzL2Rvd25yZXYueG1sRE/NasJA&#10;EL4XfIdlBG91Yy0lRlfRlNZeemjWBxiyYxLMzobsxqRv3y0UepuP73d2h8m24k69bxwrWC0TEMSl&#10;Mw1XCi767TEF4QOywdYxKfgmD4f97GGHmXEjf9G9CJWIIewzVFCH0GVS+rImi37pOuLIXV1vMUTY&#10;V9L0OMZw28qnJHmRFhuODTV2lNdU3orBKtDnd5sPm9Nn2uBZF2H9ehqNVmoxn45bEIGm8C/+c3+Y&#10;OH+TPsPvN/EEuf8BAAD//wMAUEsBAi0AFAAGAAgAAAAhANvh9svuAAAAhQEAABMAAAAAAAAAAAAA&#10;AAAAAAAAAFtDb250ZW50X1R5cGVzXS54bWxQSwECLQAUAAYACAAAACEAWvQsW78AAAAVAQAACwAA&#10;AAAAAAAAAAAAAAAfAQAAX3JlbHMvLnJlbHNQSwECLQAUAAYACAAAACEAMNmGv8MAAADdAAAADwAA&#10;AAAAAAAAAAAAAAAHAgAAZHJzL2Rvd25yZXYueG1sUEsFBgAAAAADAAMAtwAAAPcCAAAAAA==&#10;" strokecolor="#903" strokeweight="6e-5mm"/>
                <v:shape id="Arc 74" o:spid="_x0000_s1296" style="position:absolute;left:25082;top:4260;width:1829;height:2547;visibility:visible;mso-wrap-style:square;v-text-anchor:top" coordsize="43200,2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Ca8xQAAAN0AAAAPAAAAZHJzL2Rvd25yZXYueG1sRI/NasMw&#10;EITvhbyD2EBvjZz+BNuJEkIgpfRWJ5DrYm0sE2llLNV2+/RVodDbLjPf7OxmNzkrBupD61nBcpGB&#10;IK69brlRcD4dH3IQISJrtJ5JwRcF2G1ndxsstR/5g4YqNiKFcChRgYmxK6UMtSGHYeE74qRdfe8w&#10;prVvpO5xTOHOyscsW0mHLacLBjs6GKpv1adLNfKnd64GtyyqYrT29fL9TOak1P182q9BRJriv/mP&#10;ftOJK/IX+P0mjSC3PwAAAP//AwBQSwECLQAUAAYACAAAACEA2+H2y+4AAACFAQAAEwAAAAAAAAAA&#10;AAAAAAAAAAAAW0NvbnRlbnRfVHlwZXNdLnhtbFBLAQItABQABgAIAAAAIQBa9CxbvwAAABUBAAAL&#10;AAAAAAAAAAAAAAAAAB8BAABfcmVscy8ucmVsc1BLAQItABQABgAIAAAAIQC1SCa8xQAAAN0AAAAP&#10;AAAAAAAAAAAAAAAAAAcCAABkcnMvZG93bnJldi54bWxQSwUGAAAAAAMAAwC3AAAA+QIAAAAA&#10;" path="m926,27856nfc312,25828,,23719,,21600,,9670,9670,,21600,,33529,,43200,9670,43200,21600v,2234,-347,4455,-1028,6584em926,27856nsc312,25828,,23719,,21600,,9670,9670,,21600,,33529,,43200,9670,43200,21600v,2234,-347,4455,-1028,6584l21600,21600,926,27856xe" filled="f" strokecolor="#903" strokeweight="6e-5mm">
                  <v:path arrowok="t" o:extrusionok="f" o:connecttype="custom" o:connectlocs="16595,2273871;755769,2300560;387096,1763129" o:connectangles="0,0,0"/>
                </v:shape>
                <v:shape id="Arc 75" o:spid="_x0000_s1297" style="position:absolute;left:38373;top:24028;width:1835;height:2546;visibility:visible;mso-wrap-style:square;v-text-anchor:top" coordsize="43200,28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J6lxQAAAN0AAAAPAAAAZHJzL2Rvd25yZXYueG1sRI9Ba8JA&#10;EIXvBf/DMkJvdaOHoNFVrCAWPdTaiNchOyah2dmwu2r8911B8DbDe9+bN7NFZxpxJedrywqGgwQE&#10;cWF1zaWC/Hf9MQbhA7LGxjIpuJOHxbz3NsNM2xv/0PUQShFD2GeooAqhzaT0RUUG/cC2xFE7W2cw&#10;xNWVUju8xXDTyFGSpNJgzfFChS2tKir+DhcTa+Tb/SYvt9/DT31KnEmP6Xp3VOq93y2nIAJ14WV+&#10;0l86cpNxCo9v4ghy/g8AAP//AwBQSwECLQAUAAYACAAAACEA2+H2y+4AAACFAQAAEwAAAAAAAAAA&#10;AAAAAAAAAAAAW0NvbnRlbnRfVHlwZXNdLnhtbFBLAQItABQABgAIAAAAIQBa9CxbvwAAABUBAAAL&#10;AAAAAAAAAAAAAAAAAB8BAABfcmVscy8ucmVsc1BLAQItABQABgAIAAAAIQDz4J6lxQAAAN0AAAAP&#10;AAAAAAAAAAAAAAAAAAcCAABkcnMvZG93bnJldi54bWxQSwUGAAAAAAMAAwC3AAAA+QIAAAAA&#10;" path="m902,27777nfc303,25773,,23692,,21600,,9670,9670,,21600,,33529,,43200,9670,43200,21600v,2219,-343,4426,-1015,6541em902,27777nsc303,25773,,23692,,21600,,9670,9670,,21600,,33529,,43200,9670,43200,21600v,2219,-343,4426,-1015,6541l21600,21600,902,27777xe" filled="f" strokecolor="#903" strokeweight="6e-5mm">
                  <v:path arrowok="t" o:extrusionok="f" o:connecttype="custom" o:connectlocs="16278,2274189;761277,2303993;389791,1768402" o:connectangles="0,0,0"/>
                </v:shape>
                <v:shape id="Arc 76" o:spid="_x0000_s1298" style="position:absolute;left:12928;top:24244;width:1829;height:2540;visibility:visible;mso-wrap-style:square;v-text-anchor:top" coordsize="43200,28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rwVxQAAAN0AAAAPAAAAZHJzL2Rvd25yZXYueG1sRE9Na8JA&#10;EL0L/Q/LFLw1m9ZqbeoqIloUoVDtob0N2TEJZmfD7hrjv3eFgrd5vM+ZzDpTi5acrywreE5SEMS5&#10;1RUXCn72q6cxCB+QNdaWScGFPMymD70JZtqe+ZvaXShEDGGfoYIyhCaT0uclGfSJbYgjd7DOYIjQ&#10;FVI7PMdwU8uXNB1JgxXHhhIbWpSUH3cno2BD7Tb9XX4V+cAND5vXv8/V/miU6j928w8QgbpwF/+7&#10;1zrOfx+/we2beIKcXgEAAP//AwBQSwECLQAUAAYACAAAACEA2+H2y+4AAACFAQAAEwAAAAAAAAAA&#10;AAAAAAAAAAAAW0NvbnRlbnRfVHlwZXNdLnhtbFBLAQItABQABgAIAAAAIQBa9CxbvwAAABUBAAAL&#10;AAAAAAAAAAAAAAAAAB8BAABfcmVscy8ucmVsc1BLAQItABQABgAIAAAAIQCU7rwVxQAAAN0AAAAP&#10;AAAAAAAAAAAAAAAAAAcCAABkcnMvZG93bnJldi54bWxQSwUGAAAAAAMAAwC3AAAA+QIAAAAA&#10;" path="m907,27796nfc305,25785,,23698,,21600,,9670,9670,,21600,,33529,,43200,9670,43200,21600v,2212,-340,4411,-1008,6521em907,27796nsc305,25785,,23698,,21600,,9670,9670,,21600,,33529,,43200,9670,43200,21600v,2212,-340,4411,-1008,6521l21600,21600,907,27796xe" filled="f" strokecolor="#903" strokeweight="6e-5mm">
                  <v:path arrowok="t" o:extrusionok="f" o:connecttype="custom" o:connectlocs="16273,2267709;756128,2294229;387096,1762220" o:connectangles="0,0,0"/>
                </v:shape>
                <v:line id="Line 77" o:spid="_x0000_s1299" style="position:absolute;visibility:visible;mso-wrap-style:square" from="25031,3536" to="27012,3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Iy6xQAAAN0AAAAPAAAAZHJzL2Rvd25yZXYueG1sRI/BbsJA&#10;DETvlfiHlZG4lQ0gVSGwIKAq9NJDk36AlTVJRNYbZRcS/r4+VOrN1oxnnrf70bXqQX1oPBtYzBNQ&#10;xKW3DVcGfoqP1xRUiMgWW89k4EkB9rvJyxYz6wf+pkceKyUhHDI0UMfYZVqHsiaHYe47YtGuvncY&#10;Ze0rbXscJNy1epkkb9phw9JQY0enmspbfncGisvZne7r41fa4KXI4+r9ONjCmNl0PGxARRrjv/nv&#10;+tMK/joVXPlGRtC7XwAAAP//AwBQSwECLQAUAAYACAAAACEA2+H2y+4AAACFAQAAEwAAAAAAAAAA&#10;AAAAAAAAAAAAW0NvbnRlbnRfVHlwZXNdLnhtbFBLAQItABQABgAIAAAAIQBa9CxbvwAAABUBAAAL&#10;AAAAAAAAAAAAAAAAAB8BAABfcmVscy8ucmVsc1BLAQItABQABgAIAAAAIQCxlIy6xQAAAN0AAAAP&#10;AAAAAAAAAAAAAAAAAAcCAABkcnMvZG93bnJldi54bWxQSwUGAAAAAAMAAwC3AAAA+QIAAAAA&#10;" strokecolor="#903" strokeweight="6e-5mm"/>
                <v:rect id="Rectangle 78" o:spid="_x0000_s1300" style="position:absolute;left:21348;top:2095;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CowAAAAN0AAAAPAAAAZHJzL2Rvd25yZXYueG1sRE/NisIw&#10;EL4v+A5hBG9rqgep1SjLgqDLXqw+wNBMfzCZlCTa+vabBcHbfHy/s92P1ogH+dA5VrCYZyCIK6c7&#10;bhRcL4fPHESIyBqNY1LwpAD73eRji4V2A5/pUcZGpBAOBSpoY+wLKUPVksUwdz1x4mrnLcYEfSO1&#10;xyGFWyOXWbaSFjtODS329N1SdSvvVoG8lIchL43P3M+y/jWn47kmp9RsOn5tQEQa41v8ch91mr/O&#10;1/D/TTpB7v4AAAD//wMAUEsBAi0AFAAGAAgAAAAhANvh9svuAAAAhQEAABMAAAAAAAAAAAAAAAAA&#10;AAAAAFtDb250ZW50X1R5cGVzXS54bWxQSwECLQAUAAYACAAAACEAWvQsW78AAAAVAQAACwAAAAAA&#10;AAAAAAAAAAAfAQAAX3JlbHMvLnJlbHNQSwECLQAUAAYACAAAACEAfthAqMAAAADdAAAADwAAAAAA&#10;AAAAAAAAAAAHAgAAZHJzL2Rvd25yZXYueG1sUEsFBgAAAAADAAMAtwAAAPQCAAAAAA==&#10;" filled="f" stroked="f">
                  <v:textbox style="mso-fit-shape-to-text:t" inset="0,0,0,0">
                    <w:txbxContent>
                      <w:p w14:paraId="51F530B4" w14:textId="77777777" w:rsidR="00AA0A19" w:rsidRDefault="00AA0A19" w:rsidP="00155B4E">
                        <w:r>
                          <w:rPr>
                            <w:rFonts w:ascii="Verdana" w:hAnsi="Verdana" w:cs="Verdana"/>
                            <w:color w:val="000000"/>
                            <w:sz w:val="10"/>
                            <w:szCs w:val="10"/>
                            <w:lang w:val="en-US"/>
                          </w:rPr>
                          <w:t>2: Validate Msg Structure( )</w:t>
                        </w:r>
                      </w:p>
                    </w:txbxContent>
                  </v:textbox>
                </v:rect>
                <v:rect id="Rectangle 79" o:spid="_x0000_s1301" style="position:absolute;left:21824;top:2787;width:850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3/oxAAAAN0AAAAPAAAAZHJzL2Rvd25yZXYueG1sRI9PawIx&#10;EMXvQr9DmEJvmq2HoqtRpCDY0ourH2DYzP7BZLIkqbt+e+dQ6G2G9+a932z3k3fqTjH1gQ28LwpQ&#10;xHWwPbcGrpfjfAUqZWSLLjAZeFCC/e5ltsXShpHPdK9yqySEU4kGupyHUutUd+QxLcJALFoToscs&#10;a2y1jThKuHd6WRQf2mPP0tDhQJ8d1bfq1xvQl+o4rioXi/C9bH7c1+ncUDDm7XU6bEBlmvK/+e/6&#10;ZAV/vRZ++UZG0LsnAAAA//8DAFBLAQItABQABgAIAAAAIQDb4fbL7gAAAIUBAAATAAAAAAAAAAAA&#10;AAAAAAAAAABbQ29udGVudF9UeXBlc10ueG1sUEsBAi0AFAAGAAgAAAAhAFr0LFu/AAAAFQEAAAsA&#10;AAAAAAAAAAAAAAAAHwEAAF9yZWxzLy5yZWxzUEsBAi0AFAAGAAgAAAAhAGo7f+jEAAAA3QAAAA8A&#10;AAAAAAAAAAAAAAAABwIAAGRycy9kb3ducmV2LnhtbFBLBQYAAAAAAwADALcAAAD4AgAAAAA=&#10;" filled="f" stroked="f">
                  <v:textbox style="mso-fit-shape-to-text:t" inset="0,0,0,0">
                    <w:txbxContent>
                      <w:p w14:paraId="11DD2892" w14:textId="77777777" w:rsidR="00AA0A19" w:rsidRDefault="00AA0A19" w:rsidP="00155B4E">
                        <w:r>
                          <w:rPr>
                            <w:rFonts w:ascii="Verdana" w:hAnsi="Verdana" w:cs="Verdana"/>
                            <w:color w:val="000000"/>
                            <w:sz w:val="10"/>
                            <w:szCs w:val="10"/>
                            <w:lang w:val="en-US"/>
                          </w:rPr>
                          <w:t>3: Validate Msg Content( )</w:t>
                        </w:r>
                      </w:p>
                    </w:txbxContent>
                  </v:textbox>
                </v:rect>
                <v:line id="Line 82" o:spid="_x0000_s1302" style="position:absolute;visibility:visible;mso-wrap-style:square" from="38322,23304" to="40303,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7P6wQAAAN0AAAAPAAAAZHJzL2Rvd25yZXYueG1sRE/bisIw&#10;EH1f8B/CCL6tqQpiq1G84OVlH7bdDxiasS02k9JEW//eCMK+zeFcZ7XpTS0e1LrKsoLJOAJBnFtd&#10;caHgLzt+L0A4j6yxtkwKnuRgsx58rTDRtuNfeqS+ECGEXYIKSu+bREqXl2TQjW1DHLirbQ36ANtC&#10;6ha7EG5qOY2iuTRYcWgosaF9SfktvRsF2flk9vd497Oo8JylfnbYdTpTajTst0sQnnr/L/64LzrM&#10;j+MJvL8JJ8j1CwAA//8DAFBLAQItABQABgAIAAAAIQDb4fbL7gAAAIUBAAATAAAAAAAAAAAAAAAA&#10;AAAAAABbQ29udGVudF9UeXBlc10ueG1sUEsBAi0AFAAGAAgAAAAhAFr0LFu/AAAAFQEAAAsAAAAA&#10;AAAAAAAAAAAAHwEAAF9yZWxzLy5yZWxzUEsBAi0AFAAGAAgAAAAhAKV3s/rBAAAA3QAAAA8AAAAA&#10;AAAAAAAAAAAABwIAAGRycy9kb3ducmV2LnhtbFBLBQYAAAAAAwADALcAAAD1AgAAAAA=&#10;" strokecolor="#903" strokeweight="6e-5mm"/>
                <v:rect id="Rectangle 83" o:spid="_x0000_s1303" style="position:absolute;left:36525;top:22542;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UQEwAAAAN0AAAAPAAAAZHJzL2Rvd25yZXYueG1sRE/NisIw&#10;EL4v+A5hFryt6fYgWo2yLAgqe7H6AEMz/cFkUpJo69ubBcHbfHy/s96O1og7+dA5VvA9y0AQV053&#10;3Ci4nHdfCxAhIms0jknBgwJsN5OPNRbaDXyiexkbkUI4FKigjbEvpAxVSxbDzPXEiaudtxgT9I3U&#10;HocUbo3Ms2wuLXacGlrs6bel6lrerAJ5LnfDojQ+c8e8/jOH/akmp9T0c/xZgYg0xrf45d7rNH+5&#10;zOH/m3SC3DwBAAD//wMAUEsBAi0AFAAGAAgAAAAhANvh9svuAAAAhQEAABMAAAAAAAAAAAAAAAAA&#10;AAAAAFtDb250ZW50X1R5cGVzXS54bWxQSwECLQAUAAYACAAAACEAWvQsW78AAAAVAQAACwAAAAAA&#10;AAAAAAAAAAAfAQAAX3JlbHMvLnJlbHNQSwECLQAUAAYACAAAACEA9aVEBMAAAADdAAAADwAAAAAA&#10;AAAAAAAAAAAHAgAAZHJzL2Rvd25yZXYueG1sUEsFBgAAAAADAAMAtwAAAPQCAAAAAA==&#10;" filled="f" stroked="f">
                  <v:textbox style="mso-fit-shape-to-text:t" inset="0,0,0,0">
                    <w:txbxContent>
                      <w:p w14:paraId="4058A8A8" w14:textId="77777777" w:rsidR="00AA0A19" w:rsidRDefault="00AA0A19" w:rsidP="00155B4E">
                        <w:r>
                          <w:rPr>
                            <w:rFonts w:ascii="Verdana" w:hAnsi="Verdana" w:cs="Verdana"/>
                            <w:color w:val="000000"/>
                            <w:sz w:val="10"/>
                            <w:szCs w:val="10"/>
                            <w:lang w:val="en-US"/>
                          </w:rPr>
                          <w:t>7: Validate Msg Structure( )</w:t>
                        </w:r>
                      </w:p>
                    </w:txbxContent>
                  </v:textbox>
                </v:rect>
                <v:line id="Line 85" o:spid="_x0000_s1304" style="position:absolute;visibility:visible;mso-wrap-style:square" from="12877,23520" to="14859,23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YgWwwAAAN0AAAAPAAAAZHJzL2Rvd25yZXYueG1sRE/NaoNA&#10;EL4H+g7LFHqLaysUtdmEJKW1lxyieYDBnarEnRV3o/btu4VCbvPx/c5mt5heTDS6zrKC5ygGQVxb&#10;3XGj4FJ9rFMQziNr7C2Tgh9ysNs+rDaYazvzmabSNyKEsMtRQev9kEvp6pYMusgOxIH7tqNBH+DY&#10;SD3iHMJNL1/i+FUa7Dg0tDjQsaX6Wt6Mgqr4NMdbdjilHRZV6ZP3w6wrpZ4el/0bCE+Lv4v/3V86&#10;zM+yBP6+CSfI7S8AAAD//wMAUEsBAi0AFAAGAAgAAAAhANvh9svuAAAAhQEAABMAAAAAAAAAAAAA&#10;AAAAAAAAAFtDb250ZW50X1R5cGVzXS54bWxQSwECLQAUAAYACAAAACEAWvQsW78AAAAVAQAACwAA&#10;AAAAAAAAAAAAAAAfAQAAX3JlbHMvLnJlbHNQSwECLQAUAAYACAAAACEAOumIFsMAAADdAAAADwAA&#10;AAAAAAAAAAAAAAAHAgAAZHJzL2Rvd25yZXYueG1sUEsFBgAAAAADAAMAtwAAAPcCAAAAAA==&#10;" strokecolor="#903" strokeweight="6e-5mm"/>
                <v:rect id="Rectangle 86" o:spid="_x0000_s1305" style="position:absolute;left:8547;top:22415;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HnrwAAAAN0AAAAPAAAAZHJzL2Rvd25yZXYueG1sRE/bisIw&#10;EH0X/Icwgm+aKrJo1ygiCLr4Yt0PGJrpBZNJSbK2+/dmQdi3OZzrbPeDNeJJPrSOFSzmGQji0umW&#10;awXf99NsDSJEZI3GMSn4pQD73Xi0xVy7nm/0LGItUgiHHBU0MXa5lKFsyGKYu444cZXzFmOCvpba&#10;Y5/CrZHLLPuQFltODQ12dGyofBQ/VoG8F6d+XRifua9ldTWX860ip9R0Mhw+QUQa4r/47T7rNH+z&#10;WcHfN+kEuXsBAAD//wMAUEsBAi0AFAAGAAgAAAAhANvh9svuAAAAhQEAABMAAAAAAAAAAAAAAAAA&#10;AAAAAFtDb250ZW50X1R5cGVzXS54bWxQSwECLQAUAAYACAAAACEAWvQsW78AAAAVAQAACwAAAAAA&#10;AAAAAAAAAAAfAQAAX3JlbHMvLnJlbHNQSwECLQAUAAYACAAAACEAFQB568AAAADdAAAADwAAAAAA&#10;AAAAAAAAAAAHAgAAZHJzL2Rvd25yZXYueG1sUEsFBgAAAAADAAMAtwAAAPQCAAAAAA==&#10;" filled="f" stroked="f">
                  <v:textbox style="mso-fit-shape-to-text:t" inset="0,0,0,0">
                    <w:txbxContent>
                      <w:p w14:paraId="6E1ED756" w14:textId="77777777" w:rsidR="00AA0A19" w:rsidRDefault="00AA0A19" w:rsidP="00155B4E">
                        <w:r>
                          <w:rPr>
                            <w:rFonts w:ascii="Verdana" w:hAnsi="Verdana" w:cs="Verdana"/>
                            <w:color w:val="000000"/>
                            <w:sz w:val="10"/>
                            <w:szCs w:val="10"/>
                            <w:lang w:val="en-US"/>
                          </w:rPr>
                          <w:t>9: Validate Msg Structure( )</w:t>
                        </w:r>
                      </w:p>
                    </w:txbxContent>
                  </v:textbox>
                </v:rect>
                <v:line id="Line 87" o:spid="_x0000_s1306" style="position:absolute;flip:y;visibility:visible;mso-wrap-style:square" from="4521,9175" to="23628,9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3/VwgAAAN0AAAAPAAAAZHJzL2Rvd25yZXYueG1sRE9Na8JA&#10;EL0L/odlBG+60aI00VWCICo9qaXnMTtNQrOzIbtNor++Kwi9zeN9znrbm0q01LjSsoLZNAJBnFld&#10;cq7g87qfvINwHlljZZkU3MnBdjMcrDHRtuMztRefixDCLkEFhfd1IqXLCjLoprYmDty3bQz6AJtc&#10;6ga7EG4qOY+ipTRYcmgosKZdQdnP5dcoSD+4feir2cdZ/hZ36enwddsdlBqP+nQFwlPv/8Uv91GH&#10;+XG8gOc34QS5+QMAAP//AwBQSwECLQAUAAYACAAAACEA2+H2y+4AAACFAQAAEwAAAAAAAAAAAAAA&#10;AAAAAAAAW0NvbnRlbnRfVHlwZXNdLnhtbFBLAQItABQABgAIAAAAIQBa9CxbvwAAABUBAAALAAAA&#10;AAAAAAAAAAAAAB8BAABfcmVscy8ucmVsc1BLAQItABQABgAIAAAAIQB4J3/VwgAAAN0AAAAPAAAA&#10;AAAAAAAAAAAAAAcCAABkcnMvZG93bnJldi54bWxQSwUGAAAAAAMAAwC3AAAA9gIAAAAA&#10;" strokecolor="#903" strokeweight="6e-5mm"/>
                <v:line id="Line 88" o:spid="_x0000_s1307" style="position:absolute;visibility:visible;mso-wrap-style:square" from="13074,8464" to="15055,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iuOwwAAAN0AAAAPAAAAZHJzL2Rvd25yZXYueG1sRE/NaoNA&#10;EL4H+g7LFHqLa1sQtdmEJKW1lxyqfYDBnarEnRV3o/bts4FCbvPx/c5mt5heTDS6zrKC5ygGQVxb&#10;3XGj4Kf6WKcgnEfW2FsmBX/kYLd9WG0w13bmb5pK34gQwi5HBa33Qy6lq1sy6CI7EAfu144GfYBj&#10;I/WIcwg3vXyJ40Qa7Dg0tDjQsaX6XF6Mgqr4NMdLdjilHRZV6V/fD7OulHp6XPZvIDwt/i7+d3/p&#10;MD/LErh9E06Q2ysAAAD//wMAUEsBAi0AFAAGAAgAAAAhANvh9svuAAAAhQEAABMAAAAAAAAAAAAA&#10;AAAAAAAAAFtDb250ZW50X1R5cGVzXS54bWxQSwECLQAUAAYACAAAACEAWvQsW78AAAAVAQAACwAA&#10;AAAAAAAAAAAAAAAfAQAAX3JlbHMvLnJlbHNQSwECLQAUAAYACAAAACEAKp4rjsMAAADdAAAADwAA&#10;AAAAAAAAAAAAAAAHAgAAZHJzL2Rvd25yZXYueG1sUEsFBgAAAAADAAMAtwAAAPcCAAAAAA==&#10;" strokecolor="#903" strokeweight="6e-5mm"/>
                <v:line id="Line 89" o:spid="_x0000_s1308" style="position:absolute;flip:x y;visibility:visible;mso-wrap-style:square" from="14458,8216" to="15055,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KVywwAAAN0AAAAPAAAAZHJzL2Rvd25yZXYueG1sRE9Na8JA&#10;EL0X/A/LCN7qrkFaja4igtRLkabiecyOSTA7G7LbGP31bqHQ2zze5yzXva1FR62vHGuYjBUI4tyZ&#10;igsNx+/d6wyED8gGa8ek4U4e1qvByxJT4278RV0WChFD2KeooQyhSaX0eUkW/dg1xJG7uNZiiLAt&#10;pGnxFsNtLROl3qTFimNDiQ1tS8qv2Y/VcEo+su3jXp8Pqppu1CxRn93lqPVo2G8WIAL14V/8596b&#10;OH8+f4ffb+IJcvUEAAD//wMAUEsBAi0AFAAGAAgAAAAhANvh9svuAAAAhQEAABMAAAAAAAAAAAAA&#10;AAAAAAAAAFtDb250ZW50X1R5cGVzXS54bWxQSwECLQAUAAYACAAAACEAWvQsW78AAAAVAQAACwAA&#10;AAAAAAAAAAAAAAAfAQAAX3JlbHMvLnJlbHNQSwECLQAUAAYACAAAACEAsdilcsMAAADdAAAADwAA&#10;AAAAAAAAAAAAAAAHAgAAZHJzL2Rvd25yZXYueG1sUEsFBgAAAAADAAMAtwAAAPcCAAAAAA==&#10;" strokecolor="#903" strokeweight="6e-5mm"/>
                <v:line id="Line 90" o:spid="_x0000_s1309" style="position:absolute;flip:x;visibility:visible;mso-wrap-style:square" from="14458,8464" to="15055,8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tBLxQAAAN0AAAAPAAAAZHJzL2Rvd25yZXYueG1sRI9Ba8JA&#10;EIXvgv9hGaE33WihNKmrBEG09FRTep5mp0lodjZk1yT11zuHQm8zvDfvfbPdT65VA/Wh8WxgvUpA&#10;EZfeNlwZ+CiOy2dQISJbbD2TgV8KsN/NZ1vMrB/5nYZLrJSEcMjQQB1jl2kdypochpXviEX79r3D&#10;KGtfadvjKOGu1ZskedIOG5aGGjs61FT+XK7OQP7Gw80W7piW1WM65q+nz6/DyZiHxZS/gIo0xX/z&#10;3/XZCn6aCq58IyPo3R0AAP//AwBQSwECLQAUAAYACAAAACEA2+H2y+4AAACFAQAAEwAAAAAAAAAA&#10;AAAAAAAAAAAAW0NvbnRlbnRfVHlwZXNdLnhtbFBLAQItABQABgAIAAAAIQBa9CxbvwAAABUBAAAL&#10;AAAAAAAAAAAAAAAAAB8BAABfcmVscy8ucmVsc1BLAQItABQABgAIAAAAIQCWJtBLxQAAAN0AAAAP&#10;AAAAAAAAAAAAAAAAAAcCAABkcnMvZG93bnJldi54bWxQSwUGAAAAAAMAAwC3AAAA+QIAAAAA&#10;" strokecolor="#903" strokeweight="6e-5mm"/>
                <v:rect id="Rectangle 91" o:spid="_x0000_s1310" style="position:absolute;left:8235;top:7327;width:1099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dZ1wAAAAN0AAAAPAAAAZHJzL2Rvd25yZXYueG1sRE/NisIw&#10;EL4v+A5hBG9rqgex1SjLgqDLXqw+wNBMfzCZlCTa+vabBcHbfHy/s92P1ogH+dA5VrCYZyCIK6c7&#10;bhRcL4fPNYgQkTUax6TgSQH2u8nHFgvtBj7To4yNSCEcClTQxtgXUoaqJYth7nrixNXOW4wJ+kZq&#10;j0MKt0Yus2wlLXacGlrs6bul6lberQJ5KQ/DujQ+cz/L+tecjueanFKz6fi1ARFpjG/xy33UaX6e&#10;5/D/TTpB7v4AAAD//wMAUEsBAi0AFAAGAAgAAAAhANvh9svuAAAAhQEAABMAAAAAAAAAAAAAAAAA&#10;AAAAAFtDb250ZW50X1R5cGVzXS54bWxQSwECLQAUAAYACAAAACEAWvQsW78AAAAVAQAACwAAAAAA&#10;AAAAAAAAAAAfAQAAX3JlbHMvLnJlbHNQSwECLQAUAAYACAAAACEA+wHWdcAAAADdAAAADwAAAAAA&#10;AAAAAAAAAAAHAgAAZHJzL2Rvd25yZXYueG1sUEsFBgAAAAADAAMAtwAAAPQCAAAAAA==&#10;" filled="f" stroked="f">
                  <v:textbox style="mso-fit-shape-to-text:t" inset="0,0,0,0">
                    <w:txbxContent>
                      <w:p w14:paraId="6E5476BA" w14:textId="77777777" w:rsidR="00AA0A19" w:rsidRPr="00943A68" w:rsidRDefault="00AA0A19" w:rsidP="00155B4E">
                        <w:pPr>
                          <w:rPr>
                            <w:lang w:val="en-US"/>
                          </w:rPr>
                        </w:pPr>
                        <w:r>
                          <w:rPr>
                            <w:rFonts w:ascii="Verdana" w:hAnsi="Verdana" w:cs="Verdana"/>
                            <w:color w:val="000000"/>
                            <w:sz w:val="10"/>
                            <w:szCs w:val="10"/>
                            <w:lang w:val="en-US"/>
                          </w:rPr>
                          <w:t>1: Send Msg(IE840 : C_EVT_DAT)</w:t>
                        </w:r>
                      </w:p>
                    </w:txbxContent>
                  </v:textbox>
                </v:rect>
                <v:line id="Line 92" o:spid="_x0000_s1311" style="position:absolute;flip:x;visibility:visible;mso-wrap-style:square" from="13093,9931" to="15036,9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2J1xAAAAN0AAAAPAAAAZHJzL2Rvd25yZXYueG1sRI/BasJA&#10;EIbvBd9hGaG3utGCaHSVIIgtnqriecyOSTA7G7LbJO3Tdw4Fj8M//zfzrbeDq1VHbag8G5hOElDE&#10;ubcVFwYu5/3bAlSIyBZrz2TghwJsN6OXNabW9/xF3SkWSiAcUjRQxtikWoe8JIdh4htiye6+dRhl&#10;bAttW+wF7mo9S5K5dlixXCixoV1J+eP07QxkR+5+7dntl3nxvuyzz8P1tjsY8zoeshWoSEN8Lv+3&#10;P6wBIcr/YiMmoDd/AAAA//8DAFBLAQItABQABgAIAAAAIQDb4fbL7gAAAIUBAAATAAAAAAAAAAAA&#10;AAAAAAAAAABbQ29udGVudF9UeXBlc10ueG1sUEsBAi0AFAAGAAgAAAAhAFr0LFu/AAAAFQEAAAsA&#10;AAAAAAAAAAAAAAAAHwEAAF9yZWxzLy5yZWxzUEsBAi0AFAAGAAgAAAAhALnPYnXEAAAA3QAAAA8A&#10;AAAAAAAAAAAAAAAABwIAAGRycy9kb3ducmV2LnhtbFBLBQYAAAAAAwADALcAAAD4AgAAAAA=&#10;" strokecolor="#903" strokeweight="6e-5mm"/>
                <v:line id="Line 93" o:spid="_x0000_s1312" style="position:absolute;visibility:visible;mso-wrap-style:square" from="13093,9931" to="13684,101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A3CwgAAAN0AAAAPAAAAZHJzL2Rvd25yZXYueG1sRI/NqsIw&#10;FIT3F3yHcAR311QF0WoUf/Bncxe2PsChObbF5qQ00da3N4Jwl8PMfMMs152pxJMaV1pWMBpGIIgz&#10;q0vOFVzTw+8MhPPIGivLpOBFDtar3s8SY21bvtAz8bkIEHYxKii8r2MpXVaQQTe0NXHwbrYx6INs&#10;cqkbbAPcVHIcRVNpsOSwUGBNu4Kye/IwCtLT0ewe8+3frMRTmvjJftvqVKlBv9ssQHjq/H/42z5r&#10;BYE4gs+b8ATk6g0AAP//AwBQSwECLQAUAAYACAAAACEA2+H2y+4AAACFAQAAEwAAAAAAAAAAAAAA&#10;AAAAAAAAW0NvbnRlbnRfVHlwZXNdLnhtbFBLAQItABQABgAIAAAAIQBa9CxbvwAAABUBAAALAAAA&#10;AAAAAAAAAAAAAB8BAABfcmVscy8ucmVsc1BLAQItABQABgAIAAAAIQB06A3CwgAAAN0AAAAPAAAA&#10;AAAAAAAAAAAAAAcCAABkcnMvZG93bnJldi54bWxQSwUGAAAAAAMAAwC3AAAA9gIAAAAA&#10;" strokecolor="#903" strokeweight="6e-5mm"/>
                <v:line id="Line 94" o:spid="_x0000_s1313" style="position:absolute;visibility:visible;mso-wrap-style:square" from="13093,9931" to="13684,9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pO1wwAAAN0AAAAPAAAAZHJzL2Rvd25yZXYueG1sRI9Bi8Iw&#10;FITvwv6H8IS9aaqCaDUt6uK6Fw+2/oBH82yLzUtpou3++42w4HGYmW+YbTqYRjypc7VlBbNpBIK4&#10;sLrmUsE1P05WIJxH1thYJgW/5CBNPkZbjLXt+ULPzJciQNjFqKDyvo2ldEVFBt3UtsTBu9nOoA+y&#10;K6XusA9w08h5FC2lwZrDQoUtHSoq7tnDKMhP3+bwWO/PqxpPeeYXX/te50p9jofdBoSnwb/D/+0f&#10;rSAQ5/B6E56ATP4AAAD//wMAUEsBAi0AFAAGAAgAAAAhANvh9svuAAAAhQEAABMAAAAAAAAAAAAA&#10;AAAAAAAAAFtDb250ZW50X1R5cGVzXS54bWxQSwECLQAUAAYACAAAACEAWvQsW78AAAAVAQAACwAA&#10;AAAAAAAAAAAAAAAfAQAAX3JlbHMvLnJlbHNQSwECLQAUAAYACAAAACEAhDqTtcMAAADdAAAADwAA&#10;AAAAAAAAAAAAAAAHAgAAZHJzL2Rvd25yZXYueG1sUEsFBgAAAAADAAMAtwAAAPcCAAAAAA==&#10;" strokecolor="#903" strokeweight="6e-5mm"/>
                <v:rect id="Rectangle 95" o:spid="_x0000_s1314" style="position:absolute;left:5575;top:10261;width:153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l+nwgAAAN0AAAAPAAAAZHJzL2Rvd25yZXYueG1sRI/BasMw&#10;EETvhf6D2EJutdwESnCihFIIuKGXOPmAxVpbptLKSKrt/n0VKPQ4zMwbZn9cnBUThTh4VvBSlCCI&#10;W68H7hXcrqfnLYiYkDVaz6TghyIcD48Pe6y0n/lCU5N6kSEcK1RgUhorKWNryGEs/Eicvc4HhynL&#10;0EsdcM5wZ+W6LF+lw4HzgsGR3g21X823UyCvzWneNjaU/rzuPu1HfenIK7V6Wt52IBIt6T/81661&#10;gkzcwP1NfgLy8AsAAP//AwBQSwECLQAUAAYACAAAACEA2+H2y+4AAACFAQAAEwAAAAAAAAAAAAAA&#10;AAAAAAAAW0NvbnRlbnRfVHlwZXNdLnhtbFBLAQItABQABgAIAAAAIQBa9CxbvwAAABUBAAALAAAA&#10;AAAAAAAAAAAAAB8BAABfcmVscy8ucmVsc1BLAQItABQABgAIAAAAIQBLdl+nwgAAAN0AAAAPAAAA&#10;AAAAAAAAAAAAAAcCAABkcnMvZG93bnJldi54bWxQSwUGAAAAAAMAAwC3AAAA9gIAAAAA&#10;" filled="f" stroked="f">
                  <v:textbox style="mso-fit-shape-to-text:t" inset="0,0,0,0">
                    <w:txbxContent>
                      <w:p w14:paraId="103B7EB7" w14:textId="77777777" w:rsidR="00AA0A19" w:rsidRPr="00943A68" w:rsidRDefault="00AA0A19" w:rsidP="00155B4E">
                        <w:pPr>
                          <w:rPr>
                            <w:lang w:val="en-US"/>
                          </w:rPr>
                        </w:pPr>
                        <w:r>
                          <w:rPr>
                            <w:rFonts w:ascii="Verdana" w:hAnsi="Verdana" w:cs="Verdana"/>
                            <w:color w:val="000000"/>
                            <w:sz w:val="10"/>
                            <w:szCs w:val="10"/>
                            <w:lang w:val="en-US"/>
                          </w:rPr>
                          <w:t xml:space="preserve">6: Send Msg(IE840 : C_EVT_DAT, Event Report </w:t>
                        </w:r>
                      </w:p>
                    </w:txbxContent>
                  </v:textbox>
                </v:rect>
                <v:rect id="Rectangle 96" o:spid="_x0000_s1315" style="position:absolute;left:7658;top:11087;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8fTwgAAAN0AAAAPAAAAZHJzL2Rvd25yZXYueG1sRI/BasMw&#10;EETvhf6D2EJutdwQSnCihFIIuKGXOPmAxVpbptLKSKrt/n0VKPQ4zMwbZn9cnBUThTh4VvBSlCCI&#10;W68H7hXcrqfnLYiYkDVaz6TghyIcD48Pe6y0n/lCU5N6kSEcK1RgUhorKWNryGEs/Eicvc4HhynL&#10;0EsdcM5wZ+W6LF+lw4HzgsGR3g21X823UyCvzWneNjaU/rzuPu1HfenIK7V6Wt52IBIt6T/81661&#10;gkzcwP1NfgLy8AsAAP//AwBQSwECLQAUAAYACAAAACEA2+H2y+4AAACFAQAAEwAAAAAAAAAAAAAA&#10;AAAAAAAAW0NvbnRlbnRfVHlwZXNdLnhtbFBLAQItABQABgAIAAAAIQBa9CxbvwAAABUBAAALAAAA&#10;AAAAAAAAAAAAAB8BAABfcmVscy8ucmVsc1BLAQItABQABgAIAAAAIQDEn8fTwgAAAN0AAAAPAAAA&#10;AAAAAAAAAAAAAAcCAABkcnMvZG93bnJldi54bWxQSwUGAAAAAAMAAwC3AAAA9gIAAAAA&#10;" filled="f" stroked="f">
                  <v:textbox style="mso-fit-shape-to-text:t" inset="0,0,0,0">
                    <w:txbxContent>
                      <w:p w14:paraId="1C9BBCD7" w14:textId="77777777" w:rsidR="00AA0A19" w:rsidRDefault="00AA0A19" w:rsidP="00155B4E">
                        <w:r>
                          <w:rPr>
                            <w:rFonts w:ascii="Verdana" w:hAnsi="Verdana" w:cs="Verdana"/>
                            <w:color w:val="000000"/>
                            <w:sz w:val="10"/>
                            <w:szCs w:val="10"/>
                            <w:lang w:val="en-US"/>
                          </w:rPr>
                          <w:t>Message Type : Validated document)</w:t>
                        </w:r>
                      </w:p>
                    </w:txbxContent>
                  </v:textbox>
                </v:rect>
                <v:line id="Line 97" o:spid="_x0000_s1316" style="position:absolute;visibility:visible;mso-wrap-style:square" from="27571,11531" to="37661,26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wvBwgAAAN0AAAAPAAAAZHJzL2Rvd25yZXYueG1sRI9Bi8Iw&#10;FITvC/6H8ARva+qKotUo6uLqxYOtP+DRPNti81KaaOu/3wiCx2FmvmGW685U4kGNKy0rGA0jEMSZ&#10;1SXnCi7p/nsGwnlkjZVlUvAkB+tV72uJsbYtn+mR+FwECLsYFRTe17GULivIoBvamjh4V9sY9EE2&#10;udQNtgFuKvkTRVNpsOSwUGBNu4KyW3I3CtLDn9nd59vTrMRDmvjx77bVqVKDfrdZgPDU+U/43T5q&#10;BYE4gdeb8ATk6h8AAP//AwBQSwECLQAUAAYACAAAACEA2+H2y+4AAACFAQAAEwAAAAAAAAAAAAAA&#10;AAAAAAAAW0NvbnRlbnRfVHlwZXNdLnhtbFBLAQItABQABgAIAAAAIQBa9CxbvwAAABUBAAALAAAA&#10;AAAAAAAAAAAAAB8BAABfcmVscy8ucmVsc1BLAQItABQABgAIAAAAIQAL0wvBwgAAAN0AAAAPAAAA&#10;AAAAAAAAAAAAAAcCAABkcnMvZG93bnJldi54bWxQSwUGAAAAAAMAAwC3AAAA9gIAAAAA&#10;" strokecolor="#903" strokeweight="6e-5mm"/>
                <v:line id="Line 98" o:spid="_x0000_s1317" style="position:absolute;visibility:visible;mso-wrap-style:square" from="30181,14319" to="31273,1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ZW2wgAAAN0AAAAPAAAAZHJzL2Rvd25yZXYueG1sRI9Bi8Iw&#10;FITvC/6H8ARva6qCaNe0rIqrFw+2/oBH87Yt27yUJtruvzeC4HGYmW+YTTqYRtypc7VlBbNpBIK4&#10;sLrmUsE1P3yuQDiPrLGxTAr+yUGajD42GGvb84XumS9FgLCLUUHlfRtL6YqKDLqpbYmD92s7gz7I&#10;rpS6wz7ATSPnUbSUBmsOCxW2tKuo+MtuRkF+/DG723p7XtV4zDO/2G97nSs1GQ/fXyA8Df4dfrVP&#10;WsGTCM834QnI5AEAAP//AwBQSwECLQAUAAYACAAAACEA2+H2y+4AAACFAQAAEwAAAAAAAAAAAAAA&#10;AAAAAAAAW0NvbnRlbnRfVHlwZXNdLnhtbFBLAQItABQABgAIAAAAIQBa9CxbvwAAABUBAAALAAAA&#10;AAAAAAAAAAAAAB8BAABfcmVscy8ucmVsc1BLAQItABQABgAIAAAAIQD7AZW2wgAAAN0AAAAPAAAA&#10;AAAAAAAAAAAAAAcCAABkcnMvZG93bnJldi54bWxQSwUGAAAAAAMAAwC3AAAA9gIAAAAA&#10;" strokecolor="#903" strokeweight="6e-5mm"/>
                <v:line id="Line 99" o:spid="_x0000_s1318" style="position:absolute;flip:x y;visibility:visible;mso-wrap-style:square" from="31159,15341" to="31273,1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xtKxAAAAN0AAAAPAAAAZHJzL2Rvd25yZXYueG1sRI9Ba8JA&#10;FITvBf/D8gRvddcgrURXEUH0IqVRPD+zzySYfRuya4z++m6h0OMwM98wi1Vva9FR6yvHGiZjBYI4&#10;d6biQsPpuH2fgfAB2WDtmDQ8ycNqOXhbYGrcg7+py0IhIoR9ihrKEJpUSp+XZNGPXUMcvatrLYYo&#10;20KaFh8RbmuZKPUhLVYcF0psaFNSfsvuVsM52WWb17O+fKlqulazRB2660nr0bBfz0EE6sN/+K+9&#10;Nxoi8RN+38QnIJc/AAAA//8DAFBLAQItABQABgAIAAAAIQDb4fbL7gAAAIUBAAATAAAAAAAAAAAA&#10;AAAAAAAAAABbQ29udGVudF9UeXBlc10ueG1sUEsBAi0AFAAGAAgAAAAhAFr0LFu/AAAAFQEAAAsA&#10;AAAAAAAAAAAAAAAAHwEAAF9yZWxzLy5yZWxzUEsBAi0AFAAGAAgAAAAhAGBHG0rEAAAA3QAAAA8A&#10;AAAAAAAAAAAAAAAABwIAAGRycy9kb3ducmV2LnhtbFBLBQYAAAAAAwADALcAAAD4AgAAAAA=&#10;" strokecolor="#903" strokeweight="6e-5mm"/>
                <v:line id="Line 100" o:spid="_x0000_s1319" style="position:absolute;flip:x y;visibility:visible;mso-wrap-style:square" from="30943,15474" to="31273,1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I84xAAAAN0AAAAPAAAAZHJzL2Rvd25yZXYueG1sRI/BasJA&#10;EIbvhb7DMoK3umsQkdRVRCj2Ukqj9DzNjklodjZk1xj79J2D4HH45/9mvvV29K0aqI9NYAvzmQFF&#10;XAbXcGXhdHx7WYGKCdlhG5gs3CjCdvP8tMbchSt/0VCkSgmEY44W6pS6XOtY1uQxzkJHLNk59B6T&#10;jH2lXY9XgftWZ8YstceG5UKNHe1rKn+Li7fwnR2K/d+t/fk0zWJnVpn5GM4na6eTcfcKKtGYHsv3&#10;9ruzIER5V2zEBPTmHwAA//8DAFBLAQItABQABgAIAAAAIQDb4fbL7gAAAIUBAAATAAAAAAAAAAAA&#10;AAAAAAAAAABbQ29udGVudF9UeXBlc10ueG1sUEsBAi0AFAAGAAgAAAAhAFr0LFu/AAAAFQEAAAsA&#10;AAAAAAAAAAAAAAAAHwEAAF9yZWxzLy5yZWxzUEsBAi0AFAAGAAgAAAAhABHYjzjEAAAA3QAAAA8A&#10;AAAAAAAAAAAAAAAABwIAAGRycy9kb3ducmV2LnhtbFBLBQYAAAAAAwADALcAAAD4AgAAAAA=&#10;" strokecolor="#903" strokeweight="6e-5mm"/>
                <v:rect id="Rectangle 101" o:spid="_x0000_s1320" style="position:absolute;left:32677;top:15601;width:1826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mhNwgAAAN0AAAAPAAAAZHJzL2Rvd25yZXYueG1sRI/NasMw&#10;EITvhbyD2EBvjRwfiutGCSUQSEoutvsAi7X+odLKSErsvn1VCPQ4zMw3zO6wWCPu5MPoWMF2k4Eg&#10;bp0euVfw1ZxeChAhIms0jknBDwU47FdPOyy1m7miex17kSAcSlQwxDiVUoZ2IIth4ybi5HXOW4xJ&#10;+l5qj3OCWyPzLHuVFkdOCwNOdByo/a5vVoFs6tNc1MZn7jPvruZyrjpySj2vl493EJGW+B9+tM9a&#10;QSK+wd+b9ATk/hcAAP//AwBQSwECLQAUAAYACAAAACEA2+H2y+4AAACFAQAAEwAAAAAAAAAAAAAA&#10;AAAAAAAAW0NvbnRlbnRfVHlwZXNdLnhtbFBLAQItABQABgAIAAAAIQBa9CxbvwAAABUBAAALAAAA&#10;AAAAAAAAAAAAAB8BAABfcmVscy8ucmVsc1BLAQItABQABgAIAAAAIQAqnmhNwgAAAN0AAAAPAAAA&#10;AAAAAAAAAAAAAAcCAABkcnMvZG93bnJldi54bWxQSwUGAAAAAAMAAwC3AAAA9gIAAAAA&#10;" filled="f" stroked="f">
                  <v:textbox style="mso-fit-shape-to-text:t" inset="0,0,0,0">
                    <w:txbxContent>
                      <w:p w14:paraId="5999FE9A" w14:textId="77777777" w:rsidR="00AA0A19" w:rsidRPr="00943A68" w:rsidRDefault="00AA0A19" w:rsidP="00155B4E">
                        <w:pPr>
                          <w:rPr>
                            <w:lang w:val="en-US"/>
                          </w:rPr>
                        </w:pPr>
                        <w:r>
                          <w:rPr>
                            <w:rFonts w:ascii="Verdana" w:hAnsi="Verdana" w:cs="Verdana"/>
                            <w:color w:val="000000"/>
                            <w:sz w:val="10"/>
                            <w:szCs w:val="10"/>
                            <w:lang w:val="en-US"/>
                          </w:rPr>
                          <w:t xml:space="preserve">4: Send Msg(IE840 : C_EVT_DAT, Event Report Message </w:t>
                        </w:r>
                      </w:p>
                    </w:txbxContent>
                  </v:textbox>
                </v:rect>
                <v:rect id="Rectangle 102" o:spid="_x0000_s1321" style="position:absolute;left:37960;top:16427;width:891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NvwAAAN0AAAAPAAAAZHJzL2Rvd25yZXYueG1sRE/LisIw&#10;FN0L/kO4A7PTxC5EqlGGAUEHN1Y/4NLcPpjkpiTR1r+fLAZcHs57d5icFU8KsfesYbVUIIhrb3pu&#10;Ndxvx8UGREzIBq1n0vCiCIf9fLbD0viRr/SsUityCMcSNXQpDaWUse7IYVz6gThzjQ8OU4ahlSbg&#10;mMOdlYVSa+mw59zQ4UDfHdW/1cNpkLfqOG4qG5T/KZqLPZ+uDXmtPz+mry2IRFN6i//dJ6OhUKu8&#10;P7/JT0Du/wAAAP//AwBQSwECLQAUAAYACAAAACEA2+H2y+4AAACFAQAAEwAAAAAAAAAAAAAAAAAA&#10;AAAAW0NvbnRlbnRfVHlwZXNdLnhtbFBLAQItABQABgAIAAAAIQBa9CxbvwAAABUBAAALAAAAAAAA&#10;AAAAAAAAAB8BAABfcmVscy8ucmVsc1BLAQItABQABgAIAAAAIQA+fVcNvwAAAN0AAAAPAAAAAAAA&#10;AAAAAAAAAAcCAABkcnMvZG93bnJldi54bWxQSwUGAAAAAAMAAwC3AAAA8wIAAAAA&#10;" filled="f" stroked="f">
                  <v:textbox style="mso-fit-shape-to-text:t" inset="0,0,0,0">
                    <w:txbxContent>
                      <w:p w14:paraId="59C30CF5" w14:textId="77777777" w:rsidR="00AA0A19" w:rsidRDefault="00AA0A19" w:rsidP="00155B4E">
                        <w:r>
                          <w:rPr>
                            <w:rFonts w:ascii="Verdana" w:hAnsi="Verdana" w:cs="Verdana"/>
                            <w:color w:val="000000"/>
                            <w:sz w:val="10"/>
                            <w:szCs w:val="10"/>
                            <w:lang w:val="en-US"/>
                          </w:rPr>
                          <w:t>Type : Validated document)</w:t>
                        </w:r>
                      </w:p>
                    </w:txbxContent>
                  </v:textbox>
                </v:rect>
                <v:line id="Line 105" o:spid="_x0000_s1322" style="position:absolute;flip:x y;visibility:visible;mso-wrap-style:square" from="34391,23037" to="35452,24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7B4xQAAAN0AAAAPAAAAZHJzL2Rvd25yZXYueG1sRI9Pa8JA&#10;FMTvBb/D8gRvdTdBiqRuRASxF5Gm0vNr9uUPzb4N2W2Mfnq3UOhxmJnfMJvtZDsx0uBbxxqSpQJB&#10;XDrTcq3h8nF4XoPwAdlg55g03MjDNp89bTAz7srvNBahFhHCPkMNTQh9JqUvG7Lol64njl7lBosh&#10;yqGWZsBrhNtOpkq9SIstx4UGe9o3VH4XP1bDZ3os9vdb93VW7Wqn1qk6jdVF68V82r2CCDSF//Bf&#10;+81oSFWSwO+b+ARk/gAAAP//AwBQSwECLQAUAAYACAAAACEA2+H2y+4AAACFAQAAEwAAAAAAAAAA&#10;AAAAAAAAAAAAW0NvbnRlbnRfVHlwZXNdLnhtbFBLAQItABQABgAIAAAAIQBa9CxbvwAAABUBAAAL&#10;AAAAAAAAAAAAAAAAAB8BAABfcmVscy8ucmVsc1BLAQItABQABgAIAAAAIQAFO7B4xQAAAN0AAAAP&#10;AAAAAAAAAAAAAAAAAAcCAABkcnMvZG93bnJldi54bWxQSwUGAAAAAAMAAwC3AAAA+QIAAAAA&#10;" strokecolor="#903" strokeweight="6e-5mm"/>
                <v:line id="Line 106" o:spid="_x0000_s1323" style="position:absolute;visibility:visible;mso-wrap-style:square" from="34391,23037" to="34512,23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wVoxQAAAN0AAAAPAAAAZHJzL2Rvd25yZXYueG1sRI/BasMw&#10;EETvgf6D2EJvsRwXSuJGCbVLm15yiNUPWKyNbWKtjKXE7t9XhUKOw8y8Ybb72fbiRqPvHCtYJSkI&#10;4tqZjhsF3/pjuQbhA7LB3jEp+CEP+93DYou5cROf6FaFRkQI+xwVtCEMuZS+bsmiT9xAHL2zGy2G&#10;KMdGmhGnCLe9zNL0RVrsOC60OFDZUn2prlaBPnza8ropjusOD7oKz+/FZLRST4/z2yuIQHO4h//b&#10;X0ZBlq4y+HsTn4Dc/QIAAP//AwBQSwECLQAUAAYACAAAACEA2+H2y+4AAACFAQAAEwAAAAAAAAAA&#10;AAAAAAAAAAAAW0NvbnRlbnRfVHlwZXNdLnhtbFBLAQItABQABgAIAAAAIQBa9CxbvwAAABUBAAAL&#10;AAAAAAAAAAAAAAAAAB8BAABfcmVscy8ucmVsc1BLAQItABQABgAIAAAAIQAB4wVoxQAAAN0AAAAP&#10;AAAAAAAAAAAAAAAAAAcCAABkcnMvZG93bnJldi54bWxQSwUGAAAAAAMAAwC3AAAA+QIAAAAA&#10;" strokecolor="#903" strokeweight="6e-5mm"/>
                <v:line id="Line 107" o:spid="_x0000_s1324" style="position:absolute;visibility:visible;mso-wrap-style:square" from="34391,23037" to="34721,23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6DzxQAAAN0AAAAPAAAAZHJzL2Rvd25yZXYueG1sRI/dasJA&#10;FITvC77DcgTv6iYKRVNXMYq1N70w8QEO2dMkmD0bspsf375bKPRymJlvmN1hMo0YqHO1ZQXxMgJB&#10;XFhdc6ngnl9eNyCcR9bYWCYFT3Jw2M9edphoO/KNhsyXIkDYJaig8r5NpHRFRQbd0rbEwfu2nUEf&#10;ZFdK3eEY4KaRqyh6kwZrDgsVtnSqqHhkvVGQXz/Mqd+mX5sar3nm1+d01LlSi/l0fAfhafL/4b/2&#10;p1awiuI1/L4JT0DufwAAAP//AwBQSwECLQAUAAYACAAAACEA2+H2y+4AAACFAQAAEwAAAAAAAAAA&#10;AAAAAAAAAAAAW0NvbnRlbnRfVHlwZXNdLnhtbFBLAQItABQABgAIAAAAIQBa9CxbvwAAABUBAAAL&#10;AAAAAAAAAAAAAAAAAB8BAABfcmVscy8ucmVsc1BLAQItABQABgAIAAAAIQBur6DzxQAAAN0AAAAP&#10;AAAAAAAAAAAAAAAAAAcCAABkcnMvZG93bnJldi54bWxQSwUGAAAAAAMAAwC3AAAA+QIAAAAA&#10;" strokecolor="#903" strokeweight="6e-5mm"/>
                <v:line id="Line 111" o:spid="_x0000_s1325" style="position:absolute;flip:x;visibility:visible;mso-wrap-style:square" from="15271,11531" to="24485,26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fKrxAAAAN0AAAAPAAAAZHJzL2Rvd25yZXYueG1sRI9Bi8Iw&#10;FITvC/6H8ARva6oui1ajFEF08bQqnp/Nsy02L6WJbfXXm4UFj8PMfMMsVp0pRUO1KywrGA0jEMSp&#10;1QVnCk7HzecUhPPIGkvLpOBBDlbL3scCY21b/qXm4DMRIOxiVJB7X8VSujQng25oK+LgXW1t0AdZ&#10;Z1LX2Aa4KeU4ir6lwYLDQo4VrXNKb4e7UZDsuXnqo9nM0mwya5Of7fmy3io16HfJHISnzr/D/+2d&#10;VjCORl/w9yY8Abl8AQAA//8DAFBLAQItABQABgAIAAAAIQDb4fbL7gAAAIUBAAATAAAAAAAAAAAA&#10;AAAAAAAAAABbQ29udGVudF9UeXBlc10ueG1sUEsBAi0AFAAGAAgAAAAhAFr0LFu/AAAAFQEAAAsA&#10;AAAAAAAAAAAAAAAAHwEAAF9yZWxzLy5yZWxzUEsBAi0AFAAGAAgAAAAhAEMt8qvEAAAA3QAAAA8A&#10;AAAAAAAAAAAAAAAABwIAAGRycy9kb3ducmV2LnhtbFBLBQYAAAAAAwADALcAAAD4AgAAAAA=&#10;" strokecolor="#903" strokeweight="6e-5mm"/>
                <v:line id="Line 112" o:spid="_x0000_s1326" style="position:absolute;flip:x;visibility:visible;mso-wrap-style:square" from="22453,14249" to="2344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VcwxAAAAN0AAAAPAAAAZHJzL2Rvd25yZXYueG1sRI9Bi8Iw&#10;FITvC/6H8ARva6qyi1ajFEF08bQqnp/Nsy02L6WJbfXXm4UFj8PMfMMsVp0pRUO1KywrGA0jEMSp&#10;1QVnCk7HzecUhPPIGkvLpOBBDlbL3scCY21b/qXm4DMRIOxiVJB7X8VSujQng25oK+LgXW1t0AdZ&#10;Z1LX2Aa4KeU4ir6lwYLDQo4VrXNKb4e7UZDsuXnqo9nM0mwya5Of7fmy3io16HfJHISnzr/D/+2d&#10;VjCORl/w9yY8Abl8AQAA//8DAFBLAQItABQABgAIAAAAIQDb4fbL7gAAAIUBAAATAAAAAAAAAAAA&#10;AAAAAAAAAABbQ29udGVudF9UeXBlc10ueG1sUEsBAi0AFAAGAAgAAAAhAFr0LFu/AAAAFQEAAAsA&#10;AAAAAAAAAAAAAAAAHwEAAF9yZWxzLy5yZWxzUEsBAi0AFAAGAAgAAAAhACxhVzDEAAAA3QAAAA8A&#10;AAAAAAAAAAAAAAAABwIAAGRycy9kb3ducmV2LnhtbFBLBQYAAAAAAwADALcAAAD4AgAAAAA=&#10;" strokecolor="#903" strokeweight="6e-5mm"/>
                <v:line id="Line 113" o:spid="_x0000_s1327" style="position:absolute;flip:y;visibility:visible;mso-wrap-style:square" from="22453,15557" to="22967,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8lHxQAAAN0AAAAPAAAAZHJzL2Rvd25yZXYueG1sRI9Ba8JA&#10;FITvBf/D8oTemo0WQhNdJQii0lNj6fmZfSbB7NuQXZPYX98tFHocZuYbZr2dTCsG6l1jWcEiikEQ&#10;l1Y3XCn4PO9f3kA4j6yxtUwKHuRgu5k9rTHTduQPGgpfiQBhl6GC2vsuk9KVNRl0ke2Ig3e1vUEf&#10;ZF9J3eMY4KaVyzhOpMGGw0KNHe1qKm/F3SjI33n41mezT8vqNR3z0+Hrsjso9Tyf8hUIT5P/D/+1&#10;j1rBMl4k8PsmPAG5+QEAAP//AwBQSwECLQAUAAYACAAAACEA2+H2y+4AAACFAQAAEwAAAAAAAAAA&#10;AAAAAAAAAAAAW0NvbnRlbnRfVHlwZXNdLnhtbFBLAQItABQABgAIAAAAIQBa9CxbvwAAABUBAAAL&#10;AAAAAAAAAAAAAAAAAB8BAABfcmVscy8ucmVsc1BLAQItABQABgAIAAAAIQDcs8lHxQAAAN0AAAAP&#10;AAAAAAAAAAAAAAAAAAcCAABkcnMvZG93bnJldi54bWxQSwUGAAAAAAMAAwC3AAAA+QIAAAAA&#10;" strokecolor="#903" strokeweight="6e-5mm"/>
                <v:line id="Line 114" o:spid="_x0000_s1328" style="position:absolute;flip:y;visibility:visible;mso-wrap-style:square" from="22453,15424" to="22752,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zcxAAAAN0AAAAPAAAAZHJzL2Rvd25yZXYueG1sRI9Bi8Iw&#10;FITvC/6H8ARva6rCrlajFEF08bQqnp/Nsy02L6WJbfXXm4UFj8PMfMMsVp0pRUO1KywrGA0jEMSp&#10;1QVnCk7HzecUhPPIGkvLpOBBDlbL3scCY21b/qXm4DMRIOxiVJB7X8VSujQng25oK+LgXW1t0AdZ&#10;Z1LX2Aa4KeU4ir6kwYLDQo4VrXNKb4e7UZDsuXnqo9nM0mwya5Of7fmy3io16HfJHISnzr/D/+2d&#10;VjCORt/w9yY8Abl8AQAA//8DAFBLAQItABQABgAIAAAAIQDb4fbL7gAAAIUBAAATAAAAAAAAAAAA&#10;AAAAAAAAAABbQ29udGVudF9UeXBlc10ueG1sUEsBAi0AFAAGAAgAAAAhAFr0LFu/AAAAFQEAAAsA&#10;AAAAAAAAAAAAAAAAHwEAAF9yZWxzLy5yZWxzUEsBAi0AFAAGAAgAAAAhALP/bNzEAAAA3QAAAA8A&#10;AAAAAAAAAAAAAAAABwIAAGRycy9kb3ducmV2LnhtbFBLBQYAAAAAAwADALcAAAD4AgAAAAA=&#10;" strokecolor="#903" strokeweight="6e-5mm"/>
                <v:rect id="Rectangle 115" o:spid="_x0000_s1329" style="position:absolute;left:2787;top:15532;width:1826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1sLvwAAAN0AAAAPAAAAZHJzL2Rvd25yZXYueG1sRE/LisIw&#10;FN0L/kO4A7PTxC5EqlGGAUEHN1Y/4NLcPpjkpiTR1r+fLAZcHs57d5icFU8KsfesYbVUIIhrb3pu&#10;Ndxvx8UGREzIBq1n0vCiCIf9fLbD0viRr/SsUityCMcSNXQpDaWUse7IYVz6gThzjQ8OU4ahlSbg&#10;mMOdlYVSa+mw59zQ4UDfHdW/1cNpkLfqOG4qG5T/KZqLPZ+uDXmtPz+mry2IRFN6i//dJ6OhUKs8&#10;N7/JT0Du/wAAAP//AwBQSwECLQAUAAYACAAAACEA2+H2y+4AAACFAQAAEwAAAAAAAAAAAAAAAAAA&#10;AAAAW0NvbnRlbnRfVHlwZXNdLnhtbFBLAQItABQABgAIAAAAIQBa9CxbvwAAABUBAAALAAAAAAAA&#10;AAAAAAAAAB8BAABfcmVscy8ucmVsc1BLAQItABQABgAIAAAAIQDAC1sLvwAAAN0AAAAPAAAAAAAA&#10;AAAAAAAAAAcCAABkcnMvZG93bnJldi54bWxQSwUGAAAAAAMAAwC3AAAA8wIAAAAA&#10;" filled="f" stroked="f">
                  <v:textbox style="mso-fit-shape-to-text:t" inset="0,0,0,0">
                    <w:txbxContent>
                      <w:p w14:paraId="45F9475B" w14:textId="77777777" w:rsidR="00AA0A19" w:rsidRPr="00943A68" w:rsidRDefault="00AA0A19" w:rsidP="00155B4E">
                        <w:pPr>
                          <w:rPr>
                            <w:lang w:val="en-US"/>
                          </w:rPr>
                        </w:pPr>
                        <w:r>
                          <w:rPr>
                            <w:rFonts w:ascii="Verdana" w:hAnsi="Verdana" w:cs="Verdana"/>
                            <w:color w:val="000000"/>
                            <w:sz w:val="10"/>
                            <w:szCs w:val="10"/>
                            <w:lang w:val="en-US"/>
                          </w:rPr>
                          <w:t xml:space="preserve">5: Send Msg(IE840 : C_EVT_DAT, Event Report Message </w:t>
                        </w:r>
                      </w:p>
                    </w:txbxContent>
                  </v:textbox>
                </v:rect>
                <v:rect id="Rectangle 116" o:spid="_x0000_s1330" style="position:absolute;left:7340;top:16332;width:89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6QwwAAAN0AAAAPAAAAZHJzL2Rvd25yZXYueG1sRI/dagIx&#10;FITvhb5DOAXvNHEvRLdGKQXBSm9cfYDD5uwPTU6WJHW3b98IBS+HmfmG2R0mZ8WdQuw9a1gtFQji&#10;2pueWw2363GxARETskHrmTT8UoTD/mW2w9L4kS90r1IrMoRjiRq6lIZSylh35DAu/UCcvcYHhynL&#10;0EoTcMxwZ2Wh1Fo67DkvdDjQR0f1d/XjNMhrdRw3lQ3Kn4vmy36eLg15reev0/sbiERTeob/2yej&#10;oVCrLTze5Ccg938AAAD//wMAUEsBAi0AFAAGAAgAAAAhANvh9svuAAAAhQEAABMAAAAAAAAAAAAA&#10;AAAAAAAAAFtDb250ZW50X1R5cGVzXS54bWxQSwECLQAUAAYACAAAACEAWvQsW78AAAAVAQAACwAA&#10;AAAAAAAAAAAAAAAfAQAAX3JlbHMvLnJlbHNQSwECLQAUAAYACAAAACEAr0f+kMMAAADdAAAADwAA&#10;AAAAAAAAAAAAAAAHAgAAZHJzL2Rvd25yZXYueG1sUEsFBgAAAAADAAMAtwAAAPcCAAAAAA==&#10;" filled="f" stroked="f">
                  <v:textbox style="mso-fit-shape-to-text:t" inset="0,0,0,0">
                    <w:txbxContent>
                      <w:p w14:paraId="556E3352" w14:textId="77777777" w:rsidR="00AA0A19" w:rsidRDefault="00AA0A19" w:rsidP="00155B4E">
                        <w:r>
                          <w:rPr>
                            <w:rFonts w:ascii="Verdana" w:hAnsi="Verdana" w:cs="Verdana"/>
                            <w:color w:val="000000"/>
                            <w:sz w:val="10"/>
                            <w:szCs w:val="10"/>
                            <w:lang w:val="en-US"/>
                          </w:rPr>
                          <w:t>Type : Validated document)</w:t>
                        </w:r>
                      </w:p>
                    </w:txbxContent>
                  </v:textbox>
                </v:rect>
                <v:line id="Line 117" o:spid="_x0000_s1331" style="position:absolute;visibility:visible;mso-wrap-style:square" from="39300,31299" to="39312,36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fQ5wgAAAN0AAAAPAAAAZHJzL2Rvd25yZXYueG1sRE/NaoNA&#10;EL4X8g7LBHpr1loIxmaVamnspYdoH2Bwpyp1Z8XdRPP22UOhx4/v/5ivZhRXmt1gWcHzLgJB3Fo9&#10;cKfgu/l4SkA4j6xxtEwKbuQgzzYPR0y1XfhM19p3IoSwS1FB7/2USunangy6nZ2IA/djZ4M+wLmT&#10;esYlhJtRxlG0lwYHDg09TlT21P7WF6OgqU6mvByKr2TAqqn9y3ux6Eapx+369grC0+r/xX/uT60g&#10;juKwP7wJT0BmdwAAAP//AwBQSwECLQAUAAYACAAAACEA2+H2y+4AAACFAQAAEwAAAAAAAAAAAAAA&#10;AAAAAAAAW0NvbnRlbnRfVHlwZXNdLnhtbFBLAQItABQABgAIAAAAIQBa9CxbvwAAABUBAAALAAAA&#10;AAAAAAAAAAAAAB8BAABfcmVscy8ucmVsc1BLAQItABQABgAIAAAAIQBQEfQ5wgAAAN0AAAAPAAAA&#10;AAAAAAAAAAAAAAcCAABkcnMvZG93bnJldi54bWxQSwUGAAAAAAMAAwC3AAAA9gIAAAAA&#10;" strokecolor="#903" strokeweight="6e-5mm"/>
                <v:line id="Line 118" o:spid="_x0000_s1332" style="position:absolute;visibility:visible;mso-wrap-style:square" from="40043,33096" to="40043,35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GixQAAAN0AAAAPAAAAZHJzL2Rvd25yZXYueG1sRI/BasMw&#10;EETvgf6D2EJvsRwXSuJGCbVLm15yiNUPWKyNbWKtjKXE7t9XhUKOw8y8Ybb72fbiRqPvHCtYJSkI&#10;4tqZjhsF3/pjuQbhA7LB3jEp+CEP+93DYou5cROf6FaFRkQI+xwVtCEMuZS+bsmiT9xAHL2zGy2G&#10;KMdGmhGnCLe9zNL0RVrsOC60OFDZUn2prlaBPnza8ropjusOD7oKz+/FZLRST4/z2yuIQHO4h//b&#10;X0ZBlmYr+HsTn4Dc/QIAAP//AwBQSwECLQAUAAYACAAAACEA2+H2y+4AAACFAQAAEwAAAAAAAAAA&#10;AAAAAAAAAAAAW0NvbnRlbnRfVHlwZXNdLnhtbFBLAQItABQABgAIAAAAIQBa9CxbvwAAABUBAAAL&#10;AAAAAAAAAAAAAAAAAB8BAABfcmVscy8ucmVsc1BLAQItABQABgAIAAAAIQA/XVGixQAAAN0AAAAP&#10;AAAAAAAAAAAAAAAAAAcCAABkcnMvZG93bnJldi54bWxQSwUGAAAAAAMAAwC3AAAA+QIAAAAA&#10;" strokecolor="#903" strokeweight="6e-5mm"/>
                <v:line id="Line 119" o:spid="_x0000_s1333" style="position:absolute;flip:y;visibility:visible;mso-wrap-style:square" from="40043,34480" to="40290,35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AX5xQAAAN0AAAAPAAAAZHJzL2Rvd25yZXYueG1sRI9Ba4NA&#10;FITvhfyH5QV6a9ZYKI3JJoggtvRUE3J+cV9U4r4Vd6O2v75bKPQ4zMw3zO4wm06MNLjWsoL1KgJB&#10;XFndcq3gdMyfXkE4j6yxs0wKvsjBYb942GGi7cSfNJa+FgHCLkEFjfd9IqWrGjLoVrYnDt7VDgZ9&#10;kEMt9YBTgJtOxlH0Ig22HBYa7ClrqLqVd6Mg/eDxWx9Nvqnq582UvhfnS1Yo9bic0y0IT7P/D/+1&#10;37SCOIpj+H0TnoDc/wAAAP//AwBQSwECLQAUAAYACAAAACEA2+H2y+4AAACFAQAAEwAAAAAAAAAA&#10;AAAAAAAAAAAAW0NvbnRlbnRfVHlwZXNdLnhtbFBLAQItABQABgAIAAAAIQBa9CxbvwAAABUBAAAL&#10;AAAAAAAAAAAAAAAAAB8BAABfcmVscy8ucmVsc1BLAQItABQABgAIAAAAIQBt5AX5xQAAAN0AAAAP&#10;AAAAAAAAAAAAAAAAAAcCAABkcnMvZG93bnJldi54bWxQSwUGAAAAAAMAAwC3AAAA+QIAAAAA&#10;" strokecolor="#903" strokeweight="6e-5mm"/>
                <v:line id="Line 120" o:spid="_x0000_s1334" style="position:absolute;flip:y;visibility:visible;mso-wrap-style:square" from="40043,34480" to="40043,35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KBixQAAAN0AAAAPAAAAZHJzL2Rvd25yZXYueG1sRI9Pa4NA&#10;FMTvhX6H5RVya9YqhMZmE0QQW3LKH3p+dV9V6r4Vd6umnz4bCPQ4zMxvmM1uNp0YaXCtZQUvywgE&#10;cWV1y7WC86l4fgXhPLLGzjIpuJCD3fbxYYOpthMfaDz6WgQIuxQVNN73qZSuasigW9qeOHjfdjDo&#10;gxxqqQecAtx0Mo6ilTTYclhosKe8oern+GsUZHse//TJFOuqTtZT9lF+fuWlUounOXsD4Wn2/+F7&#10;+10riKM4gdub8ATk9goAAP//AwBQSwECLQAUAAYACAAAACEA2+H2y+4AAACFAQAAEwAAAAAAAAAA&#10;AAAAAAAAAAAAW0NvbnRlbnRfVHlwZXNdLnhtbFBLAQItABQABgAIAAAAIQBa9CxbvwAAABUBAAAL&#10;AAAAAAAAAAAAAAAAAB8BAABfcmVscy8ucmVsc1BLAQItABQABgAIAAAAIQACqKBixQAAAN0AAAAP&#10;AAAAAAAAAAAAAAAAAAcCAABkcnMvZG93bnJldi54bWxQSwUGAAAAAAMAAwC3AAAA+QIAAAAA&#10;" strokecolor="#903" strokeweight="6e-5mm"/>
                <v:rect id="Rectangle 121" o:spid="_x0000_s1335" style="position:absolute;left:31737;top:34645;width:153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puzwgAAAN0AAAAPAAAAZHJzL2Rvd25yZXYueG1sRI/dagIx&#10;FITvhb5DOIXeadJFRFajSEGw0htXH+CwOfuDycmSpO727ZtCwcthZr5htvvJWfGgEHvPGt4XCgRx&#10;7U3PrYbb9Thfg4gJ2aD1TBp+KMJ+9zLbYmn8yBd6VKkVGcKxRA1dSkMpZaw7chgXfiDOXuODw5Rl&#10;aKUJOGa4s7JQaiUd9pwXOhzoo6P6Xn07DfJaHcd1ZYPy56L5sp+nS0Ne67fX6bABkWhKz/B/+2Q0&#10;FKpYwt+b/ATk7hcAAP//AwBQSwECLQAUAAYACAAAACEA2+H2y+4AAACFAQAAEwAAAAAAAAAAAAAA&#10;AAAAAAAAW0NvbnRlbnRfVHlwZXNdLnhtbFBLAQItABQABgAIAAAAIQBa9CxbvwAAABUBAAALAAAA&#10;AAAAAAAAAAAAAB8BAABfcmVscy8ucmVsc1BLAQItABQABgAIAAAAIQCPKpuzwgAAAN0AAAAPAAAA&#10;AAAAAAAAAAAAAAcCAABkcnMvZG93bnJldi54bWxQSwUGAAAAAAMAAwC3AAAA9gIAAAAA&#10;" filled="f" stroked="f">
                  <v:textbox style="mso-fit-shape-to-text:t" inset="0,0,0,0">
                    <w:txbxContent>
                      <w:p w14:paraId="2C018483" w14:textId="77777777" w:rsidR="00AA0A19" w:rsidRPr="00943A68" w:rsidRDefault="00AA0A19" w:rsidP="00155B4E">
                        <w:pPr>
                          <w:rPr>
                            <w:lang w:val="en-US"/>
                          </w:rPr>
                        </w:pPr>
                        <w:r>
                          <w:rPr>
                            <w:rFonts w:ascii="Verdana" w:hAnsi="Verdana" w:cs="Verdana"/>
                            <w:color w:val="000000"/>
                            <w:sz w:val="10"/>
                            <w:szCs w:val="10"/>
                            <w:lang w:val="en-US"/>
                          </w:rPr>
                          <w:t xml:space="preserve">8: Send Msg(IE840 : C_EVT_DAT, Event Report </w:t>
                        </w:r>
                      </w:p>
                    </w:txbxContent>
                  </v:textbox>
                </v:rect>
                <v:rect id="Rectangle 122" o:spid="_x0000_s1336" style="position:absolute;left:33813;top:35471;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j4owgAAAN0AAAAPAAAAZHJzL2Rvd25yZXYueG1sRI/dagIx&#10;FITvhb5DOIXeadIFRVajSEGw0htXH+CwOfuDycmSpO727ZtCwcthZr5htvvJWfGgEHvPGt4XCgRx&#10;7U3PrYbb9Thfg4gJ2aD1TBp+KMJ+9zLbYmn8yBd6VKkVGcKxRA1dSkMpZaw7chgXfiDOXuODw5Rl&#10;aKUJOGa4s7JQaiUd9pwXOhzoo6P6Xn07DfJaHcd1ZYPy56L5sp+nS0Ne67fX6bABkWhKz/B/+2Q0&#10;FKpYwt+b/ATk7hcAAP//AwBQSwECLQAUAAYACAAAACEA2+H2y+4AAACFAQAAEwAAAAAAAAAAAAAA&#10;AAAAAAAAW0NvbnRlbnRfVHlwZXNdLnhtbFBLAQItABQABgAIAAAAIQBa9CxbvwAAABUBAAALAAAA&#10;AAAAAAAAAAAAAB8BAABfcmVscy8ucmVsc1BLAQItABQABgAIAAAAIQDgZj4owgAAAN0AAAAPAAAA&#10;AAAAAAAAAAAAAAcCAABkcnMvZG93bnJldi54bWxQSwUGAAAAAAMAAwC3AAAA9gIAAAAA&#10;" filled="f" stroked="f">
                  <v:textbox style="mso-fit-shape-to-text:t" inset="0,0,0,0">
                    <w:txbxContent>
                      <w:p w14:paraId="6FC52126" w14:textId="77777777" w:rsidR="00AA0A19" w:rsidRDefault="00AA0A19" w:rsidP="00155B4E">
                        <w:r>
                          <w:rPr>
                            <w:rFonts w:ascii="Verdana" w:hAnsi="Verdana" w:cs="Verdana"/>
                            <w:color w:val="000000"/>
                            <w:sz w:val="10"/>
                            <w:szCs w:val="10"/>
                            <w:lang w:val="en-US"/>
                          </w:rPr>
                          <w:t>Message Type : Validated document)</w:t>
                        </w:r>
                      </w:p>
                    </w:txbxContent>
                  </v:textbox>
                </v:rect>
                <v:line id="Line 123" o:spid="_x0000_s1337" style="position:absolute;visibility:visible;mso-wrap-style:square" from="13849,31515" to="13881,37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MnWxQAAAN0AAAAPAAAAZHJzL2Rvd25yZXYueG1sRI9Ba4NA&#10;FITvgf6H5RV6S9ZaEGOzCY2lSS45RPsDHu6rSt234q7R/PtuIZDjMDPfMJvdbDpxpcG1lhW8riIQ&#10;xJXVLdcKvsuvZQrCeWSNnWVScCMHu+3TYoOZthNf6Fr4WgQIuwwVNN73mZSuasigW9meOHg/djDo&#10;gxxqqQecAtx0Mo6iRBpsOSw02FPeUPVbjEZBeTyYfFzvz2mLx7Lwb5/7SZdKvTzPH+8gPM3+Eb63&#10;T1pBHMUJ/L8JT0Bu/wAAAP//AwBQSwECLQAUAAYACAAAACEA2+H2y+4AAACFAQAAEwAAAAAAAAAA&#10;AAAAAAAAAAAAW0NvbnRlbnRfVHlwZXNdLnhtbFBLAQItABQABgAIAAAAIQBa9CxbvwAAABUBAAAL&#10;AAAAAAAAAAAAAAAAAB8BAABfcmVscy8ucmVsc1BLAQItABQABgAIAAAAIQCwtMnWxQAAAN0AAAAP&#10;AAAAAAAAAAAAAAAAAAcCAABkcnMvZG93bnJldi54bWxQSwUGAAAAAAMAAwC3AAAA+QIAAAAA&#10;" strokecolor="#903" strokeweight="6e-5mm"/>
                <v:line id="Line 124" o:spid="_x0000_s1338" style="position:absolute;visibility:visible;mso-wrap-style:square" from="14611,33293" to="14611,3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xNxAAAAN0AAAAPAAAAZHJzL2Rvd25yZXYueG1sRI/NisJA&#10;EITvC77D0MLe1olZWDU6ij+4evFg4gM0mTYJZnpCZjTx7XcWBI9FVX1FLVa9qcWDWldZVjAeRSCI&#10;c6srLhRcsv3XFITzyBpry6TgSQ5Wy8HHAhNtOz7TI/WFCBB2CSoovW8SKV1ekkE3sg1x8K62NeiD&#10;bAupW+wC3NQyjqIfabDisFBiQ9uS8lt6Nwqyw6/Z3meb07TCQ5b6792m05lSn8N+PQfhqffv8Kt9&#10;1AriKJ7A/5vwBOTyDwAA//8DAFBLAQItABQABgAIAAAAIQDb4fbL7gAAAIUBAAATAAAAAAAAAAAA&#10;AAAAAAAAAABbQ29udGVudF9UeXBlc10ueG1sUEsBAi0AFAAGAAgAAAAhAFr0LFu/AAAAFQEAAAsA&#10;AAAAAAAAAAAAAAAAHwEAAF9yZWxzLy5yZWxzUEsBAi0AFAAGAAgAAAAhAN/4bE3EAAAA3QAAAA8A&#10;AAAAAAAAAAAAAAAABwIAAGRycy9kb3ducmV2LnhtbFBLBQYAAAAAAwADALcAAAD4AgAAAAA=&#10;" strokecolor="#903" strokeweight="6e-5mm"/>
                <v:line id="Line 125" o:spid="_x0000_s1339" style="position:absolute;flip:y;visibility:visible;mso-wrap-style:square" from="14611,34677" to="14859,3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DITwQAAAN0AAAAPAAAAZHJzL2Rvd25yZXYueG1sRE9Ni8Iw&#10;EL0v+B/CCN7W1Aqi1ShFEBVPq+J5bMa22ExKE9u6v35zWPD4eN+rTW8q0VLjSssKJuMIBHFmdcm5&#10;gutl9z0H4TyyxsoyKXiTg8168LXCRNuOf6g9+1yEEHYJKii8rxMpXVaQQTe2NXHgHrYx6ANscqkb&#10;7EK4qWQcRTNpsOTQUGBN24Ky5/llFKQnbn/1xewWWT5ddOlxf7tv90qNhn26BOGp9x/xv/ugFcRR&#10;HOaGN+EJyPUfAAAA//8DAFBLAQItABQABgAIAAAAIQDb4fbL7gAAAIUBAAATAAAAAAAAAAAAAAAA&#10;AAAAAABbQ29udGVudF9UeXBlc10ueG1sUEsBAi0AFAAGAAgAAAAhAFr0LFu/AAAAFQEAAAsAAAAA&#10;AAAAAAAAAAAAHwEAAF9yZWxzLy5yZWxzUEsBAi0AFAAGAAgAAAAhAAwMMhPBAAAA3QAAAA8AAAAA&#10;AAAAAAAAAAAABwIAAGRycy9kb3ducmV2LnhtbFBLBQYAAAAAAwADALcAAAD1AgAAAAA=&#10;" strokecolor="#903" strokeweight="6e-5mm"/>
                <v:line id="Line 126" o:spid="_x0000_s1340" style="position:absolute;flip:y;visibility:visible;mso-wrap-style:square" from="14611,34677" to="14611,3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JeIxQAAAN0AAAAPAAAAZHJzL2Rvd25yZXYueG1sRI9Ba4NA&#10;FITvhf6H5RV6a9YaCNVkFQmEJPTUWHp+cV9U4r4Vd6s2v74bKPQ4zMw3zCafTSdGGlxrWcHrIgJB&#10;XFndcq3gs9y9vIFwHlljZ5kU/JCDPHt82GCq7cQfNJ58LQKEXYoKGu/7VEpXNWTQLWxPHLyLHQz6&#10;IIda6gGnADedjKNoJQ22HBYa7GnbUHU9fRsFxTuPN12aXVLVy2Qqjvuv83av1PPTXKxBeJr9f/iv&#10;fdAK4ihO4P4mPAGZ/QIAAP//AwBQSwECLQAUAAYACAAAACEA2+H2y+4AAACFAQAAEwAAAAAAAAAA&#10;AAAAAAAAAAAAW0NvbnRlbnRfVHlwZXNdLnhtbFBLAQItABQABgAIAAAAIQBa9CxbvwAAABUBAAAL&#10;AAAAAAAAAAAAAAAAAB8BAABfcmVscy8ucmVsc1BLAQItABQABgAIAAAAIQBjQJeIxQAAAN0AAAAP&#10;AAAAAAAAAAAAAAAAAAcCAABkcnMvZG93bnJldi54bWxQSwUGAAAAAAMAAwC3AAAA+QIAAAAA&#10;" strokecolor="#903" strokeweight="6e-5mm"/>
                <v:rect id="Rectangle 127" o:spid="_x0000_s1341" style="position:absolute;left:6318;top:34728;width:15722;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AttvwAAAN0AAAAPAAAAZHJzL2Rvd25yZXYueG1sRE/LagIx&#10;FN0L/YdwC+406QgiU6OIINjixtEPuEzuPGhyMySpM/37ZiG4PJz3dj85Kx4UYu9Zw8dSgSCuvem5&#10;1XC/nRYbEDEhG7SeScMfRdjv3mZbLI0f+UqPKrUih3AsUUOX0lBKGeuOHMalH4gz1/jgMGUYWmkC&#10;jjncWVkotZYOe84NHQ507Kj+qX6dBnmrTuOmskH576K52K/ztSGv9fx9OnyCSDSll/jpPhsNhVrl&#10;/flNfgJy9w8AAP//AwBQSwECLQAUAAYACAAAACEA2+H2y+4AAACFAQAAEwAAAAAAAAAAAAAAAAAA&#10;AAAAW0NvbnRlbnRfVHlwZXNdLnhtbFBLAQItABQABgAIAAAAIQBa9CxbvwAAABUBAAALAAAAAAAA&#10;AAAAAAAAAB8BAABfcmVscy8ucmVsc1BLAQItABQABgAIAAAAIQB1yAttvwAAAN0AAAAPAAAAAAAA&#10;AAAAAAAAAAcCAABkcnMvZG93bnJldi54bWxQSwUGAAAAAAMAAwC3AAAA8wIAAAAA&#10;" filled="f" stroked="f">
                  <v:textbox style="mso-fit-shape-to-text:t" inset="0,0,0,0">
                    <w:txbxContent>
                      <w:p w14:paraId="1E0F1804" w14:textId="77777777" w:rsidR="00AA0A19" w:rsidRPr="00943A68" w:rsidRDefault="00AA0A19" w:rsidP="00155B4E">
                        <w:pPr>
                          <w:rPr>
                            <w:lang w:val="en-US"/>
                          </w:rPr>
                        </w:pPr>
                        <w:r>
                          <w:rPr>
                            <w:rFonts w:ascii="Verdana" w:hAnsi="Verdana" w:cs="Verdana"/>
                            <w:color w:val="000000"/>
                            <w:sz w:val="10"/>
                            <w:szCs w:val="10"/>
                            <w:lang w:val="en-US"/>
                          </w:rPr>
                          <w:t xml:space="preserve">10: Send Msg(IE840 : C_EVT_DAT, Event Report </w:t>
                        </w:r>
                      </w:p>
                    </w:txbxContent>
                  </v:textbox>
                </v:rect>
                <v:rect id="Rectangle 128" o:spid="_x0000_s1342" style="position:absolute;left:8401;top:35553;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K72wwAAAN0AAAAPAAAAZHJzL2Rvd25yZXYueG1sRI/dagIx&#10;FITvhb5DOAXvNHEFka1RSkGw0htXH+CwOftDk5MlSd3t2zdCwcthZr5hdofJWXGnEHvPGlZLBYK4&#10;9qbnVsPtelxsQcSEbNB6Jg2/FOGwf5ntsDR+5Avdq9SKDOFYooYupaGUMtYdOYxLPxBnr/HBYcoy&#10;tNIEHDPcWVkotZEOe84LHQ700VH9Xf04DfJaHcdtZYPy56L5sp+nS0Ne6/nr9P4GItGUnuH/9slo&#10;KNR6BY83+QnI/R8AAAD//wMAUEsBAi0AFAAGAAgAAAAhANvh9svuAAAAhQEAABMAAAAAAAAAAAAA&#10;AAAAAAAAAFtDb250ZW50X1R5cGVzXS54bWxQSwECLQAUAAYACAAAACEAWvQsW78AAAAVAQAACwAA&#10;AAAAAAAAAAAAAAAfAQAAX3JlbHMvLnJlbHNQSwECLQAUAAYACAAAACEAGoSu9sMAAADdAAAADwAA&#10;AAAAAAAAAAAAAAAHAgAAZHJzL2Rvd25yZXYueG1sUEsFBgAAAAADAAMAtwAAAPcCAAAAAA==&#10;" filled="f" stroked="f">
                  <v:textbox style="mso-fit-shape-to-text:t" inset="0,0,0,0">
                    <w:txbxContent>
                      <w:p w14:paraId="0FED23FB" w14:textId="77777777" w:rsidR="00AA0A19" w:rsidRDefault="00AA0A19" w:rsidP="00155B4E">
                        <w:r>
                          <w:rPr>
                            <w:rFonts w:ascii="Verdana" w:hAnsi="Verdana" w:cs="Verdana"/>
                            <w:color w:val="000000"/>
                            <w:sz w:val="10"/>
                            <w:szCs w:val="10"/>
                            <w:lang w:val="en-US"/>
                          </w:rPr>
                          <w:t>Message Type : Validated document)</w:t>
                        </w:r>
                      </w:p>
                    </w:txbxContent>
                  </v:textbox>
                </v:rect>
                <w10:wrap anchory="line"/>
              </v:group>
            </w:pict>
          </mc:Fallback>
        </mc:AlternateContent>
      </w:r>
      <w:r>
        <w:rPr>
          <w:noProof/>
          <w:lang w:val="pt-PT" w:eastAsia="pt-PT"/>
        </w:rPr>
        <mc:AlternateContent>
          <mc:Choice Requires="wps">
            <w:drawing>
              <wp:inline distT="0" distB="0" distL="0" distR="0" wp14:anchorId="122373DD" wp14:editId="77DF8180">
                <wp:extent cx="5097780" cy="4411980"/>
                <wp:effectExtent l="0" t="0" r="0" b="0"/>
                <wp:docPr id="156" name="Rectangle 1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97780" cy="441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B0246A" id="Rectangle 156" o:spid="_x0000_s1026" style="width:401.4pt;height:347.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fKj8QEAAMoDAAAOAAAAZHJzL2Uyb0RvYy54bWysU9tu2zAMfR+wfxD0vjgOkqYx4hRFiw4D&#10;uq1Ytw9gZDkWZosapcTJvn6UnGTp+lbsRRAvOjw8pJY3+64VO03eoC1lPhpLoa3CythNKX98f/hw&#10;LYUPYCto0epSHrSXN6v375a9K/QEG2wrTYJBrC96V8omBFdkmVeN7sCP0GnLwRqpg8AmbbKKoGf0&#10;rs0m4/FV1iNVjlBp79l7PwTlKuHXtVbha117HURbSuYW0knpXMczWy2h2BC4xqgjDXgDiw6M5aJn&#10;qHsIILZkXkF1RhF6rMNIYZdhXRulUw/cTT7+p5vnBpxOvbA43p1l8v8PVn3ZPZEwFc9udiWFhY6H&#10;9I1lA7tptYhOlqh3vuDMZ/dEsUnvHlH99MLiXcN5+tY7fsEQDHByEWHfaKiYax4hshcY0fCMJtb9&#10;Z6y4JGwDJgH3NXWxBksj9mlOh/Oc9D4Ixc7ZeDGfX/M4Fcem0zxfsBFrQHF67siHjxo7ES+lJOaX&#10;4GH36MOQekqJ1Sw+mLZlPxStfeFgzOhJ9CPjQYw1VgdmTzgsFH8AvjRIv6XoeZlK6X9tgbQU7SfL&#10;Cizy6TRuXzKms/mEDbqMrC8jYBVDlTJIMVzvwrCxW0dm0yShB463rFptUj9R0YHVkSwvTFLkuNxx&#10;Iy/tlPX3C67+AAAA//8DAFBLAwQUAAYACAAAACEAwwNQfd0AAAAFAQAADwAAAGRycy9kb3ducmV2&#10;LnhtbEyPQUvDQBCF7wX/wzJCL8VuLFJizKZIQSylUEy15212TILZ2TS7TeK/7+hFLw+GN7z3vXQ1&#10;2kb02PnakYL7eQQCqXCmplLB++HlLgbhgyajG0eo4Bs9rLKbSaoT4wZ6wz4PpeAQ8olWUIXQJlL6&#10;okKr/dy1SOx9us7qwGdXStPpgcNtIxdRtJRW18QNlW5xXWHxlV+sgqHY98fD7lXuZ8eNo/PmvM4/&#10;tkpNb8fnJxABx/D3DD/4jA4ZM53chYwXjQIeEn6VvTha8IyTguXjQwwyS+V/+uwKAAD//wMAUEsB&#10;Ai0AFAAGAAgAAAAhALaDOJL+AAAA4QEAABMAAAAAAAAAAAAAAAAAAAAAAFtDb250ZW50X1R5cGVz&#10;XS54bWxQSwECLQAUAAYACAAAACEAOP0h/9YAAACUAQAACwAAAAAAAAAAAAAAAAAvAQAAX3JlbHMv&#10;LnJlbHNQSwECLQAUAAYACAAAACEAO6Hyo/EBAADKAwAADgAAAAAAAAAAAAAAAAAuAgAAZHJzL2Uy&#10;b0RvYy54bWxQSwECLQAUAAYACAAAACEAwwNQfd0AAAAFAQAADwAAAAAAAAAAAAAAAABLBAAAZHJz&#10;L2Rvd25yZXYueG1sUEsFBgAAAAAEAAQA8wAAAFUFAAAAAA==&#10;" filled="f" stroked="f">
                <o:lock v:ext="edit" aspectratio="t"/>
                <w10:anchorlock/>
              </v:rect>
            </w:pict>
          </mc:Fallback>
        </mc:AlternateContent>
      </w:r>
    </w:p>
    <w:p w14:paraId="2540E63C" w14:textId="00251A0F" w:rsidR="00155B4E" w:rsidRDefault="00155B4E" w:rsidP="00155B4E">
      <w:r>
        <w:rPr>
          <w:noProof/>
          <w:lang w:val="pt-PT" w:eastAsia="pt-PT"/>
        </w:rPr>
        <mc:AlternateContent>
          <mc:Choice Requires="wps">
            <w:drawing>
              <wp:anchor distT="0" distB="0" distL="114300" distR="114300" simplePos="0" relativeHeight="251641344" behindDoc="0" locked="0" layoutInCell="1" allowOverlap="1" wp14:anchorId="5EC8CBB8" wp14:editId="4BF13904">
                <wp:simplePos x="0" y="0"/>
                <wp:positionH relativeFrom="character">
                  <wp:posOffset>0</wp:posOffset>
                </wp:positionH>
                <wp:positionV relativeFrom="line">
                  <wp:posOffset>0</wp:posOffset>
                </wp:positionV>
                <wp:extent cx="5094605" cy="444500"/>
                <wp:effectExtent l="0" t="0" r="0" b="0"/>
                <wp:wrapNone/>
                <wp:docPr id="1915" name="Text Box 19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4605"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B3B750" w14:textId="77777777" w:rsidR="00AA0A19" w:rsidRPr="008B6AC5" w:rsidRDefault="00AA0A19" w:rsidP="00155B4E">
                            <w:pPr>
                              <w:pStyle w:val="Caption"/>
                              <w:rPr>
                                <w:sz w:val="24"/>
                              </w:rPr>
                            </w:pPr>
                            <w:bookmarkStart w:id="1434" w:name="Figure161"/>
                            <w:bookmarkStart w:id="1435" w:name="_Toc1400878"/>
                            <w:bookmarkStart w:id="1436" w:name="_Toc57720893"/>
                            <w:r>
                              <w:rPr>
                                <w:noProof/>
                              </w:rPr>
                              <w:t xml:space="preserve">Figure </w:t>
                            </w:r>
                            <w:r>
                              <w:rPr>
                                <w:noProof/>
                              </w:rPr>
                              <w:fldChar w:fldCharType="begin"/>
                            </w:r>
                            <w:r>
                              <w:rPr>
                                <w:noProof/>
                              </w:rPr>
                              <w:instrText xml:space="preserve"> SEQ Figure \* ARABIC </w:instrText>
                            </w:r>
                            <w:r>
                              <w:rPr>
                                <w:noProof/>
                              </w:rPr>
                              <w:fldChar w:fldCharType="separate"/>
                            </w:r>
                            <w:r>
                              <w:rPr>
                                <w:noProof/>
                              </w:rPr>
                              <w:t>159</w:t>
                            </w:r>
                            <w:r>
                              <w:rPr>
                                <w:noProof/>
                              </w:rPr>
                              <w:fldChar w:fldCharType="end"/>
                            </w:r>
                            <w:bookmarkEnd w:id="1434"/>
                            <w:r>
                              <w:t xml:space="preserve">: CLD - </w:t>
                            </w:r>
                            <w:r w:rsidRPr="00827627">
                              <w:t>Event report submitted for a duty paid B2B movement or a duty paid B2C movement or any undocumented movement</w:t>
                            </w:r>
                            <w:bookmarkEnd w:id="1435"/>
                            <w:bookmarkEnd w:id="1436"/>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EC8CBB8" id="Text Box 1915" o:spid="_x0000_s1343" type="#_x0000_t202" style="position:absolute;margin-left:0;margin-top:0;width:401.15pt;height:35pt;z-index:251641344;visibility:visible;mso-wrap-style:square;mso-width-percent:0;mso-height-percent:0;mso-wrap-distance-left:9pt;mso-wrap-distance-top:0;mso-wrap-distance-right:9pt;mso-wrap-distance-bottom:0;mso-position-horizontal:absolute;mso-position-horizontal-relative:char;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HEkAQIAAO0DAAAOAAAAZHJzL2Uyb0RvYy54bWysU8Fu2zAMvQ/YPwi6L3aKJFiNOEWXIsOA&#10;bivQ7gNkWbaFyaJGKbG7rx8lx2nR3Yb5IFAU9fTeI729GXvDTgq9Blvy5SLnTFkJtbZtyX88HT58&#10;5MwHYWthwKqSPyvPb3bv320HV6gr6MDUChmBWF8MruRdCK7IMi871Qu/AKcsHTaAvQi0xTarUQyE&#10;3pvsKs832QBYOwSpvKfs3XTIdwm/aZQM35vGq8BMyYlbSCumtYprttuKokXhOi3PNMQ/sOiFtvTo&#10;BepOBMGOqP+C6rVE8NCEhYQ+g6bRUiUNpGaZv1Hz2AmnkhYyx7uLTf7/wcpvpwdkuqbeXS/XnFnR&#10;U5ee1BjYJxhZSpJHg/MFlT46Kg4jnVB90uvdPcifnlnYd8K26hYRhk6Jmjguo7vZq6sTjo8g1fAV&#10;anpJHAMkoLHBPhpIljBCp149X/oT2UhKrvPr1SYnlpLOVqvVOk8NzEQx33bow2cFPYtByZH6n9DF&#10;6d6HyEYUc0l8zIPR9UEbkzbYVnuD7CRoVg7pSwLelBkbiy3EaxNizCSZUdmkMYzVmFxdbSJG9KCC&#10;+pmEI0wzSP8MBR3gb84Gmr+S+19HgYoz88WSeXFY5wDnoJoDYSVdLXngbAr3YRrqo0PddoQ8t+eW&#10;DD7opP2FxZkvzVSy5Dz/cWhf71PVy1+6+wMAAP//AwBQSwMEFAAGAAgAAAAhAKXylabdAAAABAEA&#10;AA8AAABkcnMvZG93bnJldi54bWxMj81uwjAQhO+VeAdrkXqpis2PKErjIITaQ7mgplx6M/ESp8Tr&#10;yHYgffu6XNrLSqMZzXybrwfbsgv60DiSMJ0IYEiV0w3VEg4fr48rYCEq0qp1hBK+McC6GN3lKtPu&#10;Su94KWPNUgmFTEkwMXYZ56EyaFWYuA4peSfnrYpJ+pprr66p3LZ8JsSSW9VQWjCqw63B6lz2VsJ+&#10;8bk3D/3pZbdZzP3bod8uv+pSyvvxsHkGFnGIf2H4xU/oUCSmo+tJB9ZKSI/E203eSszmwI4SnoQA&#10;XuT8P3zxAwAA//8DAFBLAQItABQABgAIAAAAIQC2gziS/gAAAOEBAAATAAAAAAAAAAAAAAAAAAAA&#10;AABbQ29udGVudF9UeXBlc10ueG1sUEsBAi0AFAAGAAgAAAAhADj9If/WAAAAlAEAAAsAAAAAAAAA&#10;AAAAAAAALwEAAF9yZWxzLy5yZWxzUEsBAi0AFAAGAAgAAAAhACl8cSQBAgAA7QMAAA4AAAAAAAAA&#10;AAAAAAAALgIAAGRycy9lMm9Eb2MueG1sUEsBAi0AFAAGAAgAAAAhAKXylabdAAAABAEAAA8AAAAA&#10;AAAAAAAAAAAAWwQAAGRycy9kb3ducmV2LnhtbFBLBQYAAAAABAAEAPMAAABlBQAAAAA=&#10;" stroked="f">
                <v:textbox style="mso-fit-shape-to-text:t" inset="0,0,0,0">
                  <w:txbxContent>
                    <w:p w14:paraId="24B3B750" w14:textId="77777777" w:rsidR="00AA0A19" w:rsidRPr="008B6AC5" w:rsidRDefault="00AA0A19" w:rsidP="00155B4E">
                      <w:pPr>
                        <w:pStyle w:val="Caption"/>
                        <w:rPr>
                          <w:sz w:val="24"/>
                        </w:rPr>
                      </w:pPr>
                      <w:bookmarkStart w:id="1437" w:name="Figure161"/>
                      <w:bookmarkStart w:id="1438" w:name="_Toc1400878"/>
                      <w:bookmarkStart w:id="1439" w:name="_Toc57720893"/>
                      <w:r>
                        <w:rPr>
                          <w:noProof/>
                        </w:rPr>
                        <w:t xml:space="preserve">Figure </w:t>
                      </w:r>
                      <w:r>
                        <w:rPr>
                          <w:noProof/>
                        </w:rPr>
                        <w:fldChar w:fldCharType="begin"/>
                      </w:r>
                      <w:r>
                        <w:rPr>
                          <w:noProof/>
                        </w:rPr>
                        <w:instrText xml:space="preserve"> SEQ Figure \* ARABIC </w:instrText>
                      </w:r>
                      <w:r>
                        <w:rPr>
                          <w:noProof/>
                        </w:rPr>
                        <w:fldChar w:fldCharType="separate"/>
                      </w:r>
                      <w:r>
                        <w:rPr>
                          <w:noProof/>
                        </w:rPr>
                        <w:t>159</w:t>
                      </w:r>
                      <w:r>
                        <w:rPr>
                          <w:noProof/>
                        </w:rPr>
                        <w:fldChar w:fldCharType="end"/>
                      </w:r>
                      <w:bookmarkEnd w:id="1437"/>
                      <w:r>
                        <w:t xml:space="preserve">: CLD - </w:t>
                      </w:r>
                      <w:r w:rsidRPr="00827627">
                        <w:t>Event report submitted for a duty paid B2B movement or a duty paid B2C movement or any undocumented movement</w:t>
                      </w:r>
                      <w:bookmarkEnd w:id="1438"/>
                      <w:bookmarkEnd w:id="1439"/>
                    </w:p>
                  </w:txbxContent>
                </v:textbox>
                <w10:wrap anchory="line"/>
              </v:shape>
            </w:pict>
          </mc:Fallback>
        </mc:AlternateContent>
      </w:r>
      <w:r>
        <w:rPr>
          <w:noProof/>
          <w:lang w:val="pt-PT" w:eastAsia="pt-PT"/>
        </w:rPr>
        <mc:AlternateContent>
          <mc:Choice Requires="wps">
            <w:drawing>
              <wp:inline distT="0" distB="0" distL="0" distR="0" wp14:anchorId="75209C6E" wp14:editId="3EF78AED">
                <wp:extent cx="5097780" cy="441960"/>
                <wp:effectExtent l="0" t="0" r="0" b="0"/>
                <wp:docPr id="155" name="Rectangle 1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97780" cy="441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5C1C56" id="Rectangle 155" o:spid="_x0000_s1026" style="width:401.4pt;height:3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Hyp8QEAAMkDAAAOAAAAZHJzL2Uyb0RvYy54bWysU8tu2zAQvBfoPxC817IMO44Fy0GQIEWB&#10;tA2a9gPWFGURlbjskrbsfn2XlO06zS3oheA+NJydHS1v9l0rdpq8QVvKfDSWQluFlbGbUv74/vDh&#10;WgofwFbQotWlPGgvb1bv3y17V+gJNthWmgSDWF/0rpRNCK7IMq8a3YEfodOWizVSB4FD2mQVQc/o&#10;XZtNxuOrrEeqHKHS3nP2fijKVcKva63C17r2Ooi2lMwtpJPSuY5ntlpCsSFwjVFHGvAGFh0Yy4+e&#10;oe4hgNiSeQXVGUXosQ4jhV2GdW2UTjPwNPn4n2meG3A6zcLieHeWyf8/WPVl90TCVLy72UwKCx0v&#10;6RvLBnbTahGTLFHvfMGdz+6J4pDePaL66YXFu4b79K13/AVDMMApRYR9o6FirnmEyF5gxMAzmlj3&#10;n7HiJ2EbMAm4r6mLb7A0Yp/2dDjvSe+DUJycjRfz+TWvU3FtOs0XV2mRGRSnrx358FFjJ+KllMT0&#10;EjrsHn2IbKA4tcTHLD6Ytk1eaO2LBDfGTGIfCQ9arLE6MHnCwU/sf740SL+l6NlLpfS/tkBaivaT&#10;ZQEW+XQazZeC6Ww+4YAuK+vLCljFUKUMUgzXuzAYduvIbJqk88DxlkWrTZonCjqwOpJlv6Qxj96O&#10;hryMU9ffP3D1BwAA//8DAFBLAwQUAAYACAAAACEApS/N3NwAAAAEAQAADwAAAGRycy9kb3ducmV2&#10;LnhtbEyPQWvCQBCF70L/wzIFL6Kbegg2ZiNFKBUpSGPrec1Ok9DsbMyuSfrvO+3FXh4Mb3jve+lm&#10;tI3osfO1IwUPiwgEUuFMTaWC9+PzfAXCB01GN45QwTd62GR3k1Qnxg30hn0eSsEh5BOtoAqhTaT0&#10;RYVW+4Vrkdj7dJ3Vgc+ulKbTA4fbRi6jKJZW18QNlW5xW2HxlV+tgqE49Kfj64s8zE47R5fdZZt/&#10;7JWa3o9PaxABx3B7hl98RoeMmc7uSsaLRgEPCX/K3ipa8oyzgvgxBpml8j989gMAAP//AwBQSwEC&#10;LQAUAAYACAAAACEAtoM4kv4AAADhAQAAEwAAAAAAAAAAAAAAAAAAAAAAW0NvbnRlbnRfVHlwZXNd&#10;LnhtbFBLAQItABQABgAIAAAAIQA4/SH/1gAAAJQBAAALAAAAAAAAAAAAAAAAAC8BAABfcmVscy8u&#10;cmVsc1BLAQItABQABgAIAAAAIQBaoHyp8QEAAMkDAAAOAAAAAAAAAAAAAAAAAC4CAABkcnMvZTJv&#10;RG9jLnhtbFBLAQItABQABgAIAAAAIQClL83c3AAAAAQBAAAPAAAAAAAAAAAAAAAAAEsEAABkcnMv&#10;ZG93bnJldi54bWxQSwUGAAAAAAQABADzAAAAVAUAAAAA&#10;" filled="f" stroked="f">
                <o:lock v:ext="edit" aspectratio="t"/>
                <w10:anchorlock/>
              </v:rect>
            </w:pict>
          </mc:Fallback>
        </mc:AlternateContent>
      </w:r>
    </w:p>
    <w:p w14:paraId="45CD542D" w14:textId="4CC61B83" w:rsidR="00155B4E" w:rsidRPr="00EF2D26" w:rsidRDefault="00155B4E" w:rsidP="00A44070">
      <w:pPr>
        <w:pStyle w:val="Heading3"/>
        <w:keepLines/>
        <w:numPr>
          <w:ilvl w:val="2"/>
          <w:numId w:val="38"/>
        </w:numPr>
        <w:suppressAutoHyphens w:val="0"/>
      </w:pPr>
      <w:bookmarkStart w:id="1440" w:name="_Toc1400488"/>
      <w:bookmarkStart w:id="1441" w:name="_Toc57720304"/>
      <w:r w:rsidRPr="00EF2D26">
        <w:t>Control and submission of the control report (</w:t>
      </w:r>
      <w:r w:rsidR="00747717">
        <w:t>L4-ACO-01-17</w:t>
      </w:r>
      <w:r w:rsidRPr="00EF2D26">
        <w:t>)</w:t>
      </w:r>
      <w:bookmarkEnd w:id="1431"/>
      <w:bookmarkEnd w:id="1432"/>
      <w:bookmarkEnd w:id="1433"/>
      <w:bookmarkEnd w:id="1440"/>
      <w:bookmarkEnd w:id="1441"/>
    </w:p>
    <w:p w14:paraId="71232E04" w14:textId="71205D51" w:rsidR="00155B4E" w:rsidRDefault="00155B4E" w:rsidP="00155B4E">
      <w:r w:rsidRPr="00614842">
        <w:t>An excise movement may be verified by a Control officer. During the control, the documentary information related to the e-AD</w:t>
      </w:r>
      <w:r w:rsidR="003D3879">
        <w:t>/e-SAD</w:t>
      </w:r>
      <w:r w:rsidRPr="00614842">
        <w:t xml:space="preserve"> and/or physical state of goods may be verified. The findings of the control are then accumulated by the Control officer into a control report.” Submission of a control report is mandatory and shall be sent to the Member States concerned within seven days of the control (as defined in Article 11 of Implementing Regulation (EU) 2016/323), where one of the cases referred to in points (a) to (e) of Article 15(1) of Regulation (EU) No 389/2012 is detected, as a result of a documentary or physical control of goods during a movement.</w:t>
      </w:r>
      <w:r w:rsidRPr="00EF2D26">
        <w:t xml:space="preserve"> This use case describes the message exchange protocol for submission</w:t>
      </w:r>
      <w:r>
        <w:t xml:space="preserve"> </w:t>
      </w:r>
      <w:r w:rsidRPr="00EF2D26">
        <w:t>and dissemination of a</w:t>
      </w:r>
      <w:r>
        <w:t xml:space="preserve"> control </w:t>
      </w:r>
      <w:r w:rsidRPr="00EF2D26">
        <w:t>report to the concerned MSAs.</w:t>
      </w:r>
    </w:p>
    <w:p w14:paraId="6DA95054" w14:textId="595EEF1C" w:rsidR="00155B4E" w:rsidRDefault="00155B4E" w:rsidP="00155B4E">
      <w:r w:rsidRPr="0097140D">
        <w:t xml:space="preserve">The MSA of </w:t>
      </w:r>
      <w:r>
        <w:t>control</w:t>
      </w:r>
      <w:r w:rsidRPr="0097140D">
        <w:t xml:space="preserve"> in FESS </w:t>
      </w:r>
      <w:r>
        <w:t>[</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t xml:space="preserve">] </w:t>
      </w:r>
      <w:r w:rsidRPr="0097140D">
        <w:t xml:space="preserve">is defined as the MSA where the </w:t>
      </w:r>
      <w:r>
        <w:t xml:space="preserve">control </w:t>
      </w:r>
      <w:r w:rsidRPr="0097140D">
        <w:t xml:space="preserve">occurred, which also includes the MSA of </w:t>
      </w:r>
      <w:r>
        <w:t>D</w:t>
      </w:r>
      <w:r w:rsidRPr="0097140D">
        <w:t xml:space="preserve">ispatch and the MSA of </w:t>
      </w:r>
      <w:r>
        <w:t>D</w:t>
      </w:r>
      <w:r w:rsidRPr="0097140D">
        <w:t xml:space="preserve">estination. In </w:t>
      </w:r>
      <w:r>
        <w:t>the following scenarios</w:t>
      </w:r>
      <w:r w:rsidRPr="0097140D">
        <w:t xml:space="preserve">, </w:t>
      </w:r>
      <w:r>
        <w:t>when the control report concerns a duty suspension movement</w:t>
      </w:r>
      <w:r w:rsidR="00462FB0">
        <w:t xml:space="preserve"> </w:t>
      </w:r>
      <w:r w:rsidR="00462FB0" w:rsidRPr="00462FB0">
        <w:t>or a duty paid B2B movement</w:t>
      </w:r>
      <w:r w:rsidRPr="0097140D">
        <w:t xml:space="preserve">, the MSA of </w:t>
      </w:r>
      <w:r>
        <w:t xml:space="preserve">control </w:t>
      </w:r>
      <w:r w:rsidRPr="0097140D">
        <w:t xml:space="preserve">role is simplified and decomposed, hence wherever the MSA </w:t>
      </w:r>
      <w:r>
        <w:t xml:space="preserve">of control </w:t>
      </w:r>
      <w:r w:rsidRPr="0097140D">
        <w:t>is a thir</w:t>
      </w:r>
      <w:r>
        <w:t>d MSA (i.e. neither the MSA of D</w:t>
      </w:r>
      <w:r w:rsidRPr="0097140D">
        <w:t xml:space="preserve">ispatch nor the MSA of </w:t>
      </w:r>
      <w:r>
        <w:t>D</w:t>
      </w:r>
      <w:r w:rsidRPr="0097140D">
        <w:t>estination)</w:t>
      </w:r>
      <w:r>
        <w:t xml:space="preserve"> the role third MSA will be utilised</w:t>
      </w:r>
      <w:r w:rsidRPr="0097140D">
        <w:t xml:space="preserve">. </w:t>
      </w:r>
      <w:r>
        <w:t>In these scenarios (for a duty suspension movement</w:t>
      </w:r>
      <w:r w:rsidR="003F1FC2">
        <w:t xml:space="preserve"> </w:t>
      </w:r>
      <w:r w:rsidR="003F1FC2" w:rsidRPr="003F1FC2">
        <w:t>or a duty paid B2B movement</w:t>
      </w:r>
      <w:r>
        <w:t>), t</w:t>
      </w:r>
      <w:r w:rsidRPr="0097140D">
        <w:t xml:space="preserve">he cases where the MSA of </w:t>
      </w:r>
      <w:r>
        <w:t xml:space="preserve">control </w:t>
      </w:r>
      <w:r w:rsidRPr="0097140D">
        <w:t xml:space="preserve">is </w:t>
      </w:r>
      <w:r>
        <w:t xml:space="preserve">either </w:t>
      </w:r>
      <w:r w:rsidRPr="0097140D">
        <w:t xml:space="preserve">the MSA of </w:t>
      </w:r>
      <w:r>
        <w:t>D</w:t>
      </w:r>
      <w:r w:rsidRPr="0097140D">
        <w:t xml:space="preserve">ispatch or the MSA of </w:t>
      </w:r>
      <w:r>
        <w:t>D</w:t>
      </w:r>
      <w:r w:rsidRPr="0097140D">
        <w:t xml:space="preserve">estination will be covered with the concrete roles </w:t>
      </w:r>
      <w:r>
        <w:t>(</w:t>
      </w:r>
      <w:r w:rsidRPr="0097140D">
        <w:t xml:space="preserve">MSA of </w:t>
      </w:r>
      <w:r>
        <w:t>D</w:t>
      </w:r>
      <w:r w:rsidRPr="0097140D">
        <w:t xml:space="preserve">ispatch or the MSA of </w:t>
      </w:r>
      <w:r>
        <w:t>D</w:t>
      </w:r>
      <w:r w:rsidRPr="0097140D">
        <w:t>estination</w:t>
      </w:r>
      <w:r>
        <w:t xml:space="preserve"> respectively) </w:t>
      </w:r>
      <w:r w:rsidRPr="0097140D">
        <w:t xml:space="preserve">rather than the more abstract role MSA of </w:t>
      </w:r>
      <w:r>
        <w:t>control</w:t>
      </w:r>
      <w:r w:rsidRPr="0097140D">
        <w:t>.</w:t>
      </w:r>
    </w:p>
    <w:p w14:paraId="137B908B" w14:textId="312B710C" w:rsidR="00155B4E" w:rsidRPr="00EF2D26" w:rsidRDefault="00155B4E" w:rsidP="00155B4E">
      <w:r>
        <w:lastRenderedPageBreak/>
        <w:t xml:space="preserve">The MSA where the actual control took place should assign a unique reference </w:t>
      </w:r>
      <w:r w:rsidRPr="00EF2D26">
        <w:t xml:space="preserve">(the structure of </w:t>
      </w:r>
      <w:r w:rsidR="002261BB" w:rsidRPr="002261BB">
        <w:t>event</w:t>
      </w:r>
      <w:r w:rsidRPr="00EF2D26">
        <w:t xml:space="preserve"> report reference </w:t>
      </w:r>
      <w:r w:rsidR="002261BB" w:rsidRPr="002261BB">
        <w:t xml:space="preserve">is defined in rule ‘R109’ </w:t>
      </w:r>
      <w:r w:rsidRPr="00EF2D26">
        <w:t xml:space="preserve">and the Check Digit algorithm </w:t>
      </w:r>
      <w:r w:rsidR="002261BB" w:rsidRPr="002261BB">
        <w:t>in section ‘Design Principles’ of the DDNEA main document</w:t>
      </w:r>
      <w:r w:rsidRPr="0097140D">
        <w:t xml:space="preserve">) </w:t>
      </w:r>
      <w:r w:rsidRPr="00D87857">
        <w:t xml:space="preserve">to the control report (in case of first submission) or should update the existing </w:t>
      </w:r>
      <w:r>
        <w:t>control</w:t>
      </w:r>
      <w:r w:rsidRPr="00D87857">
        <w:t xml:space="preserve"> report (in case of complementary submission). It should then disseminate the valid (possibly complementary) event report IE717 to all concerned parties (i.e. to the MSA of Dispatch and MSA of Destination).</w:t>
      </w:r>
    </w:p>
    <w:p w14:paraId="0664D8E0" w14:textId="4D80E530" w:rsidR="00155B4E" w:rsidRDefault="00155B4E" w:rsidP="00155B4E">
      <w:pPr>
        <w:rPr>
          <w:rFonts w:cs="Arial"/>
          <w:szCs w:val="20"/>
        </w:rPr>
      </w:pPr>
      <w:r>
        <w:rPr>
          <w:rFonts w:cs="Arial"/>
          <w:szCs w:val="20"/>
        </w:rPr>
        <w:t xml:space="preserve">Whenever </w:t>
      </w:r>
      <w:r w:rsidRPr="00991870">
        <w:rPr>
          <w:rFonts w:cs="Arial"/>
          <w:szCs w:val="20"/>
        </w:rPr>
        <w:t xml:space="preserve">the </w:t>
      </w:r>
      <w:r>
        <w:rPr>
          <w:rFonts w:cs="Arial"/>
        </w:rPr>
        <w:t>control concerns a duty suspension movement</w:t>
      </w:r>
      <w:r w:rsidR="00E82FF1">
        <w:rPr>
          <w:rFonts w:cs="Arial"/>
        </w:rPr>
        <w:t xml:space="preserve"> </w:t>
      </w:r>
      <w:r w:rsidR="00E82FF1" w:rsidRPr="00E82FF1">
        <w:rPr>
          <w:rFonts w:cs="Arial"/>
        </w:rPr>
        <w:t>or a duty paid B2B</w:t>
      </w:r>
      <w:r>
        <w:rPr>
          <w:rFonts w:cs="Arial"/>
        </w:rPr>
        <w:t xml:space="preserve"> movement and the</w:t>
      </w:r>
      <w:r w:rsidRPr="00991870">
        <w:rPr>
          <w:rFonts w:cs="Arial"/>
          <w:szCs w:val="20"/>
        </w:rPr>
        <w:t xml:space="preserve"> MSA where the actual </w:t>
      </w:r>
      <w:r>
        <w:rPr>
          <w:rFonts w:cs="Arial"/>
          <w:szCs w:val="20"/>
        </w:rPr>
        <w:t>control</w:t>
      </w:r>
      <w:r w:rsidRPr="00991870">
        <w:rPr>
          <w:rFonts w:cs="Arial"/>
          <w:szCs w:val="20"/>
        </w:rPr>
        <w:t xml:space="preserve"> took place </w:t>
      </w:r>
      <w:r>
        <w:t xml:space="preserve">does </w:t>
      </w:r>
      <w:r w:rsidRPr="00991870">
        <w:rPr>
          <w:rFonts w:cs="Arial"/>
          <w:szCs w:val="20"/>
        </w:rPr>
        <w:t>not know all the addressees</w:t>
      </w:r>
      <w:r>
        <w:rPr>
          <w:rFonts w:cs="Arial"/>
          <w:szCs w:val="20"/>
        </w:rPr>
        <w:t>,</w:t>
      </w:r>
      <w:r w:rsidRPr="00D87857">
        <w:rPr>
          <w:rFonts w:cs="Arial"/>
        </w:rPr>
        <w:t xml:space="preserve"> </w:t>
      </w:r>
      <w:r>
        <w:rPr>
          <w:rFonts w:cs="Arial"/>
        </w:rPr>
        <w:t>it should perform</w:t>
      </w:r>
      <w:r>
        <w:rPr>
          <w:rFonts w:cs="Arial"/>
          <w:szCs w:val="20"/>
        </w:rPr>
        <w:t xml:space="preserve"> a “</w:t>
      </w:r>
      <w:r w:rsidR="00E16A9D">
        <w:rPr>
          <w:rFonts w:cs="Arial"/>
          <w:szCs w:val="20"/>
        </w:rPr>
        <w:t>Download of an e-AD/e-SAD</w:t>
      </w:r>
      <w:r w:rsidRPr="00475934">
        <w:rPr>
          <w:rFonts w:cs="Arial"/>
          <w:szCs w:val="20"/>
        </w:rPr>
        <w:t xml:space="preserve">” </w:t>
      </w:r>
      <w:r>
        <w:rPr>
          <w:rFonts w:cs="Arial"/>
          <w:szCs w:val="20"/>
        </w:rPr>
        <w:t xml:space="preserve">scenario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rPr>
          <w:rFonts w:cs="Arial"/>
          <w:szCs w:val="20"/>
        </w:rPr>
        <w:t xml:space="preserve">) in order to </w:t>
      </w:r>
      <w:r>
        <w:rPr>
          <w:rFonts w:cs="Arial"/>
        </w:rPr>
        <w:t xml:space="preserve">identify the </w:t>
      </w:r>
      <w:r w:rsidRPr="00991870">
        <w:rPr>
          <w:rFonts w:cs="Arial"/>
        </w:rPr>
        <w:t>addressees</w:t>
      </w:r>
      <w:r>
        <w:rPr>
          <w:rFonts w:cs="Arial"/>
        </w:rPr>
        <w:t xml:space="preserve"> and </w:t>
      </w:r>
      <w:r>
        <w:rPr>
          <w:rFonts w:cs="Arial"/>
          <w:szCs w:val="20"/>
        </w:rPr>
        <w:t>disseminate</w:t>
      </w:r>
      <w:r w:rsidRPr="00991870">
        <w:rPr>
          <w:rFonts w:cs="Arial"/>
          <w:szCs w:val="20"/>
        </w:rPr>
        <w:t xml:space="preserve"> the </w:t>
      </w:r>
      <w:r>
        <w:rPr>
          <w:rFonts w:cs="Arial"/>
          <w:szCs w:val="20"/>
        </w:rPr>
        <w:t xml:space="preserve">validated IE717 (Control </w:t>
      </w:r>
      <w:r w:rsidRPr="00475934">
        <w:rPr>
          <w:rFonts w:cs="Arial"/>
          <w:szCs w:val="20"/>
        </w:rPr>
        <w:t>Report Messa</w:t>
      </w:r>
      <w:r>
        <w:rPr>
          <w:rFonts w:cs="Arial"/>
          <w:szCs w:val="20"/>
        </w:rPr>
        <w:t xml:space="preserve">ge Type is “Validated document”). </w:t>
      </w:r>
      <w:r w:rsidRPr="00991870">
        <w:rPr>
          <w:szCs w:val="20"/>
        </w:rPr>
        <w:t xml:space="preserve">For example, </w:t>
      </w:r>
      <w:r w:rsidRPr="00991870">
        <w:rPr>
          <w:rFonts w:cs="Arial"/>
          <w:szCs w:val="20"/>
        </w:rPr>
        <w:t xml:space="preserve">when the </w:t>
      </w:r>
      <w:r>
        <w:rPr>
          <w:rFonts w:cs="Arial"/>
          <w:szCs w:val="20"/>
        </w:rPr>
        <w:t>control</w:t>
      </w:r>
      <w:r w:rsidRPr="00991870">
        <w:rPr>
          <w:rFonts w:cs="Arial"/>
          <w:szCs w:val="20"/>
        </w:rPr>
        <w:t xml:space="preserve"> took place in a third MSA (that is, it is neither the MSA of Dispatch nor the MSA of Destination</w:t>
      </w:r>
      <w:r>
        <w:rPr>
          <w:rFonts w:cs="Arial"/>
          <w:szCs w:val="20"/>
        </w:rPr>
        <w:t xml:space="preserve"> (</w:t>
      </w:r>
      <w:r>
        <w:t xml:space="preserve">see </w:t>
      </w:r>
      <w:r>
        <w:fldChar w:fldCharType="begin"/>
      </w:r>
      <w:r>
        <w:instrText xml:space="preserve"> REF _Ref280377971 \r \h </w:instrText>
      </w:r>
      <w:r>
        <w:fldChar w:fldCharType="separate"/>
      </w:r>
      <w:r w:rsidR="00032B01">
        <w:t>III.I.2.3</w:t>
      </w:r>
      <w:r>
        <w:fldChar w:fldCharType="end"/>
      </w:r>
      <w:r>
        <w:rPr>
          <w:rFonts w:cs="Arial"/>
          <w:szCs w:val="20"/>
        </w:rPr>
        <w:t>)</w:t>
      </w:r>
      <w:r w:rsidRPr="00991870">
        <w:rPr>
          <w:rFonts w:cs="Arial"/>
          <w:szCs w:val="20"/>
        </w:rPr>
        <w:t xml:space="preserve">) the </w:t>
      </w:r>
      <w:r>
        <w:rPr>
          <w:rFonts w:cs="Arial"/>
          <w:szCs w:val="20"/>
        </w:rPr>
        <w:t>control</w:t>
      </w:r>
      <w:r w:rsidRPr="00991870">
        <w:rPr>
          <w:rFonts w:cs="Arial"/>
          <w:szCs w:val="20"/>
        </w:rPr>
        <w:t xml:space="preserve"> report (IE</w:t>
      </w:r>
      <w:r>
        <w:rPr>
          <w:rFonts w:cs="Arial"/>
          <w:szCs w:val="20"/>
        </w:rPr>
        <w:t>717</w:t>
      </w:r>
      <w:r w:rsidRPr="00991870">
        <w:rPr>
          <w:rFonts w:cs="Arial"/>
          <w:szCs w:val="20"/>
        </w:rPr>
        <w:t>:</w:t>
      </w:r>
      <w:r>
        <w:rPr>
          <w:rFonts w:cs="Arial"/>
          <w:szCs w:val="20"/>
        </w:rPr>
        <w:t xml:space="preserve"> </w:t>
      </w:r>
      <w:r w:rsidRPr="00D87857">
        <w:rPr>
          <w:rFonts w:cs="Arial"/>
          <w:szCs w:val="20"/>
        </w:rPr>
        <w:t>C_CCR_DAT)</w:t>
      </w:r>
      <w:r>
        <w:rPr>
          <w:rFonts w:cs="Arial"/>
          <w:szCs w:val="20"/>
        </w:rPr>
        <w:t xml:space="preserve"> </w:t>
      </w:r>
      <w:r w:rsidRPr="00991870">
        <w:rPr>
          <w:rFonts w:cs="Arial"/>
          <w:szCs w:val="20"/>
        </w:rPr>
        <w:t>shall be dissem</w:t>
      </w:r>
      <w:r>
        <w:rPr>
          <w:rFonts w:cs="Arial"/>
          <w:szCs w:val="20"/>
        </w:rPr>
        <w:t>inated to the MSA of Dispatch and t</w:t>
      </w:r>
      <w:r w:rsidRPr="00991870">
        <w:rPr>
          <w:rFonts w:cs="Arial"/>
          <w:szCs w:val="20"/>
        </w:rPr>
        <w:t>he MSA of Destination. The MSA of Dispatch can be derived from the ARC of the movement (the third and fo</w:t>
      </w:r>
      <w:r>
        <w:rPr>
          <w:rFonts w:cs="Arial"/>
          <w:szCs w:val="20"/>
        </w:rPr>
        <w:t>u</w:t>
      </w:r>
      <w:r w:rsidRPr="00991870">
        <w:rPr>
          <w:rFonts w:cs="Arial"/>
          <w:szCs w:val="20"/>
        </w:rPr>
        <w:t xml:space="preserve">rth characters of the ARC denote the MSA of Dispatch). However, the current MSA of Destination will not be known. Therefore, </w:t>
      </w:r>
      <w:r>
        <w:rPr>
          <w:rFonts w:cs="Arial"/>
        </w:rPr>
        <w:t>the MSA of Destination will not become known unless a “</w:t>
      </w:r>
      <w:r w:rsidR="00E16A9D">
        <w:rPr>
          <w:rFonts w:cs="Arial"/>
        </w:rPr>
        <w:t>Download of an e-AD/e-SAD</w:t>
      </w:r>
      <w:r w:rsidRPr="00475934">
        <w:rPr>
          <w:rFonts w:cs="Arial"/>
        </w:rPr>
        <w:t xml:space="preserve">” </w:t>
      </w:r>
      <w:r>
        <w:rPr>
          <w:rFonts w:cs="Arial"/>
        </w:rPr>
        <w:t>scenario is executed</w:t>
      </w:r>
      <w:r>
        <w:rPr>
          <w:rFonts w:cs="Arial"/>
          <w:szCs w:val="20"/>
        </w:rPr>
        <w:t xml:space="preserve"> (see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rPr>
          <w:rFonts w:cs="Arial"/>
          <w:szCs w:val="20"/>
        </w:rPr>
        <w:t>)</w:t>
      </w:r>
      <w:r w:rsidRPr="00991870">
        <w:rPr>
          <w:rFonts w:cs="Arial"/>
          <w:szCs w:val="20"/>
        </w:rPr>
        <w:t>.</w:t>
      </w:r>
    </w:p>
    <w:p w14:paraId="65E0BB93" w14:textId="2CBC6F67" w:rsidR="00155B4E" w:rsidRDefault="00155B4E" w:rsidP="00155B4E">
      <w:r>
        <w:t>Whenever the control concerns a duty paid B2C movement or any undocumented movement (i.e. movements using a non-European Union standard document), it is a prerequisite the submitting Control</w:t>
      </w:r>
      <w:r w:rsidRPr="00EF2D26">
        <w:t xml:space="preserve"> officer </w:t>
      </w:r>
      <w:r>
        <w:t xml:space="preserve">to know and provide </w:t>
      </w:r>
      <w:r w:rsidRPr="00991870">
        <w:rPr>
          <w:rFonts w:cs="Arial"/>
        </w:rPr>
        <w:t>all the addressees</w:t>
      </w:r>
      <w:r>
        <w:t xml:space="preserve"> (i.e. the MSA of Dispatch and the MSA of Destination), when submitting the draft control report. Otherwise, the submission of the draft control report is not applicable.</w:t>
      </w:r>
    </w:p>
    <w:p w14:paraId="7988EB10" w14:textId="7A95311B" w:rsidR="00155B4E" w:rsidRPr="00991870" w:rsidRDefault="00155B4E" w:rsidP="00155B4E">
      <w:pPr>
        <w:rPr>
          <w:rFonts w:cs="Arial"/>
          <w:szCs w:val="20"/>
        </w:rPr>
      </w:pPr>
      <w:r>
        <w:t>Scenarios for a duty suspension movement</w:t>
      </w:r>
      <w:r w:rsidR="004B1C05">
        <w:t xml:space="preserve"> </w:t>
      </w:r>
      <w:r w:rsidR="004B1C05" w:rsidRPr="004B1C05">
        <w:t>or a duty paid B2B movement</w:t>
      </w:r>
      <w:r>
        <w:t>.</w:t>
      </w:r>
    </w:p>
    <w:p w14:paraId="14AEBDE6" w14:textId="7989ECB0" w:rsidR="00155B4E" w:rsidRDefault="00155B4E" w:rsidP="00155B4E">
      <w:r w:rsidRPr="008B4EED">
        <w:t>The scenarios of this section describe the “</w:t>
      </w:r>
      <w:r w:rsidRPr="005F7156">
        <w:t>Control and submission of the control report (</w:t>
      </w:r>
      <w:r w:rsidR="00E75EB8">
        <w:t>L4-ACO-01-17</w:t>
      </w:r>
      <w:r w:rsidRPr="005F7156">
        <w:t>)</w:t>
      </w:r>
      <w:r>
        <w:t>” use case, through the following</w:t>
      </w:r>
      <w:r w:rsidRPr="00EF2D26">
        <w:t xml:space="preserve"> scenarios</w:t>
      </w:r>
      <w:r>
        <w:t>:</w:t>
      </w:r>
    </w:p>
    <w:p w14:paraId="0EB7E86A" w14:textId="4A7F935E"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 control report submitted by the MSA dispatch application (see </w:t>
      </w:r>
      <w:r w:rsidR="00155B4E" w:rsidRPr="0E615139">
        <w:rPr>
          <w:i w:val="0"/>
          <w:color w:val="auto"/>
        </w:rPr>
        <w:fldChar w:fldCharType="begin"/>
      </w:r>
      <w:r w:rsidR="00155B4E" w:rsidRPr="0E615139">
        <w:rPr>
          <w:i w:val="0"/>
          <w:color w:val="auto"/>
        </w:rPr>
        <w:instrText xml:space="preserve"> REF _Ref280378063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III.I.2.1</w:t>
      </w:r>
      <w:r w:rsidR="00155B4E" w:rsidRPr="0E615139">
        <w:rPr>
          <w:i w:val="0"/>
          <w:color w:val="auto"/>
        </w:rPr>
        <w:fldChar w:fldCharType="end"/>
      </w:r>
      <w:r w:rsidRPr="0E615139">
        <w:rPr>
          <w:i w:val="0"/>
          <w:color w:val="auto"/>
        </w:rPr>
        <w:t>);</w:t>
      </w:r>
    </w:p>
    <w:p w14:paraId="405BE567" w14:textId="4FC20716"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 control report submitted by the MSA destination application (see </w:t>
      </w:r>
      <w:r w:rsidR="00155B4E" w:rsidRPr="0E615139">
        <w:rPr>
          <w:i w:val="0"/>
          <w:color w:val="auto"/>
        </w:rPr>
        <w:fldChar w:fldCharType="begin"/>
      </w:r>
      <w:r w:rsidR="00155B4E" w:rsidRPr="0E615139">
        <w:rPr>
          <w:i w:val="0"/>
          <w:color w:val="auto"/>
        </w:rPr>
        <w:instrText xml:space="preserve"> REF _Ref280378116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III.I.2.2</w:t>
      </w:r>
      <w:r w:rsidR="00155B4E" w:rsidRPr="0E615139">
        <w:rPr>
          <w:i w:val="0"/>
          <w:color w:val="auto"/>
        </w:rPr>
        <w:fldChar w:fldCharType="end"/>
      </w:r>
      <w:r w:rsidRPr="0E615139">
        <w:rPr>
          <w:i w:val="0"/>
          <w:color w:val="auto"/>
        </w:rPr>
        <w:t>);</w:t>
      </w:r>
    </w:p>
    <w:p w14:paraId="207C716B" w14:textId="70A56389"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 control report submitted by a third MSA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_Ref280377971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III.I.2.3</w:t>
      </w:r>
      <w:r w:rsidR="00155B4E" w:rsidRPr="0E615139">
        <w:rPr>
          <w:i w:val="0"/>
          <w:color w:val="auto"/>
        </w:rPr>
        <w:fldChar w:fldCharType="end"/>
      </w:r>
      <w:r w:rsidRPr="0E615139">
        <w:rPr>
          <w:i w:val="0"/>
          <w:color w:val="auto"/>
        </w:rPr>
        <w:t>).</w:t>
      </w:r>
    </w:p>
    <w:p w14:paraId="6117D6E8" w14:textId="51764435" w:rsidR="00155B4E" w:rsidRPr="006C7A61" w:rsidRDefault="79D63348" w:rsidP="0E615139">
      <w:pPr>
        <w:pStyle w:val="ListBullet2"/>
        <w:tabs>
          <w:tab w:val="clear" w:pos="454"/>
        </w:tabs>
        <w:ind w:left="283" w:firstLine="0"/>
        <w:rPr>
          <w:i w:val="0"/>
          <w:color w:val="auto"/>
        </w:rPr>
      </w:pPr>
      <w:r w:rsidRPr="0E615139">
        <w:rPr>
          <w:i w:val="0"/>
          <w:color w:val="auto"/>
        </w:rPr>
        <w:t>Scenario for a duty paid B2C movement or any undocumented movement:</w:t>
      </w:r>
    </w:p>
    <w:p w14:paraId="6A9C7598" w14:textId="4123872F"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 control report submitted a duty paid B2C movement or any undocumented movement (see IV.I.2.4).</w:t>
      </w:r>
    </w:p>
    <w:p w14:paraId="0F5836F7"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442" w:name="_Toc280866845"/>
      <w:bookmarkStart w:id="1443" w:name="_Toc281394907"/>
      <w:bookmarkStart w:id="1444" w:name="_Ref280378063"/>
      <w:bookmarkStart w:id="1445" w:name="_Toc1400489"/>
      <w:bookmarkEnd w:id="1442"/>
      <w:bookmarkEnd w:id="1443"/>
      <w:r>
        <w:t xml:space="preserve">Control report </w:t>
      </w:r>
      <w:r w:rsidRPr="00F07F43">
        <w:t xml:space="preserve">submitted by the MSA of </w:t>
      </w:r>
      <w:r>
        <w:t>Dispatch</w:t>
      </w:r>
      <w:bookmarkEnd w:id="1444"/>
      <w:bookmarkEnd w:id="1445"/>
    </w:p>
    <w:p w14:paraId="4641670A" w14:textId="77777777" w:rsidR="00155B4E" w:rsidRDefault="00155B4E" w:rsidP="00155B4E">
      <w:r>
        <w:t>This scenario assumes that t</w:t>
      </w:r>
      <w:r w:rsidRPr="00EF2D26">
        <w:t xml:space="preserve">he </w:t>
      </w:r>
      <w:r>
        <w:t xml:space="preserve">submitting Control </w:t>
      </w:r>
      <w:r w:rsidRPr="00EF2D26">
        <w:t>officer reside</w:t>
      </w:r>
      <w:r>
        <w:t>s</w:t>
      </w:r>
      <w:r w:rsidRPr="00EF2D26">
        <w:t xml:space="preserve"> at </w:t>
      </w:r>
      <w:r>
        <w:t xml:space="preserve">the MSA of Dispatch </w:t>
      </w:r>
      <w:r w:rsidRPr="00EF2D26">
        <w:t xml:space="preserve">where the </w:t>
      </w:r>
      <w:r>
        <w:t>control</w:t>
      </w:r>
      <w:r w:rsidRPr="00EF2D26">
        <w:t xml:space="preserve"> occurred.</w:t>
      </w:r>
    </w:p>
    <w:p w14:paraId="561AC525" w14:textId="77777777" w:rsidR="00155B4E" w:rsidRPr="00853F41" w:rsidRDefault="00155B4E" w:rsidP="00155B4E">
      <w:r w:rsidRPr="00853F41">
        <w:t xml:space="preserve">The Control officer submits his findings via a control report (IE717: C_CCR_DAT) to </w:t>
      </w:r>
      <w:r>
        <w:t>the</w:t>
      </w:r>
      <w:r w:rsidRPr="00853F41">
        <w:t xml:space="preserve"> MSA </w:t>
      </w:r>
      <w:r>
        <w:t xml:space="preserve">dispatch </w:t>
      </w:r>
      <w:r w:rsidRPr="00853F41">
        <w:t>application, for validation and notification of the concerned MSAs. The draft control report is submitted without specifying a control report number.</w:t>
      </w:r>
    </w:p>
    <w:p w14:paraId="5C0A0677" w14:textId="180C5454" w:rsidR="00155B4E" w:rsidRPr="00EF2D26" w:rsidRDefault="00155B4E" w:rsidP="00155B4E">
      <w:r w:rsidRPr="00853F41">
        <w:t xml:space="preserve">The MSA </w:t>
      </w:r>
      <w:r>
        <w:t xml:space="preserve">dispatch </w:t>
      </w:r>
      <w:r w:rsidRPr="00853F41">
        <w:t xml:space="preserve">application performs the relevant validations to the received control report (IE717: C_CCR_DAT), which pass successfully. If the MSA </w:t>
      </w:r>
      <w:r>
        <w:t xml:space="preserve">dispatch </w:t>
      </w:r>
      <w:r w:rsidRPr="00853F41">
        <w:t>application has not received another control report prior to this reception, it assigns a unique reference</w:t>
      </w:r>
      <w:r w:rsidRPr="00EF2D26">
        <w:t xml:space="preserve"> number to the control report reference </w:t>
      </w:r>
      <w:r w:rsidRPr="00EF2D26">
        <w:lastRenderedPageBreak/>
        <w:t xml:space="preserve">(the structure of </w:t>
      </w:r>
      <w:r w:rsidR="007752D9" w:rsidRPr="00E70CCB">
        <w:t>event</w:t>
      </w:r>
      <w:r w:rsidRPr="00EF2D26">
        <w:t xml:space="preserve"> report reference </w:t>
      </w:r>
      <w:r w:rsidR="007752D9" w:rsidRPr="00E70CCB">
        <w:t xml:space="preserve">is defined in rule ‘R109’ </w:t>
      </w:r>
      <w:r w:rsidRPr="00EF2D26">
        <w:t xml:space="preserve">and the Check Digit algorithm </w:t>
      </w:r>
      <w:r w:rsidR="007752D9" w:rsidRPr="00E70CCB">
        <w:t>in section ‘Design Principles’ of the DDNEA main document</w:t>
      </w:r>
      <w:r w:rsidR="00E70CCB" w:rsidRPr="00E70CCB">
        <w:t>)</w:t>
      </w:r>
      <w:r w:rsidRPr="00EF2D26">
        <w:t xml:space="preserve"> otherwise it complements the existing report.</w:t>
      </w:r>
      <w:r>
        <w:t xml:space="preserve"> Since t</w:t>
      </w:r>
      <w:r w:rsidRPr="006C5A97">
        <w:t>he</w:t>
      </w:r>
      <w:r>
        <w:t xml:space="preserve"> MSA where the control occurred is the MSA of Dispatch, the MSA destination application is known for disseminating the validated document (</w:t>
      </w:r>
      <w:r>
        <w:rPr>
          <w:rFonts w:cs="Arial"/>
        </w:rPr>
        <w:t>Control</w:t>
      </w:r>
      <w:r w:rsidRPr="00475934">
        <w:rPr>
          <w:rFonts w:cs="Arial"/>
        </w:rPr>
        <w:t xml:space="preserve"> Report Messa</w:t>
      </w:r>
      <w:r>
        <w:rPr>
          <w:rFonts w:cs="Arial"/>
        </w:rPr>
        <w:t xml:space="preserve">ge Type </w:t>
      </w:r>
      <w:r w:rsidRPr="00EF2D26">
        <w:t>is “</w:t>
      </w:r>
      <w:r>
        <w:t xml:space="preserve">Validated </w:t>
      </w:r>
      <w:r w:rsidRPr="00EF2D26">
        <w:t>submission”</w:t>
      </w:r>
      <w:r>
        <w:t xml:space="preserve">). The MSA dispatch application </w:t>
      </w:r>
      <w:r w:rsidRPr="00EF2D26">
        <w:t xml:space="preserve">disseminates the </w:t>
      </w:r>
      <w:r w:rsidRPr="00096DA5">
        <w:t xml:space="preserve">validated </w:t>
      </w:r>
      <w:r w:rsidRPr="00EF2D26">
        <w:t xml:space="preserve">control report </w:t>
      </w:r>
      <w:r>
        <w:t xml:space="preserve">document </w:t>
      </w:r>
      <w:r w:rsidRPr="00EF2D26">
        <w:t>IE717</w:t>
      </w:r>
      <w:r>
        <w:t xml:space="preserve"> (control </w:t>
      </w:r>
      <w:r w:rsidRPr="00096DA5">
        <w:t xml:space="preserve">report type </w:t>
      </w:r>
      <w:r>
        <w:t xml:space="preserve">is </w:t>
      </w:r>
      <w:r w:rsidRPr="00096DA5">
        <w:t>“Validated submission”</w:t>
      </w:r>
      <w:r w:rsidRPr="00EF2D26">
        <w:t>) to the MSA destination application.</w:t>
      </w:r>
    </w:p>
    <w:p w14:paraId="07A6DDE6" w14:textId="77777777" w:rsidR="00155B4E" w:rsidRPr="00EF2D26" w:rsidRDefault="00155B4E" w:rsidP="00155B4E">
      <w:r w:rsidRPr="00EF2D26">
        <w:t xml:space="preserve">The MSA destination application performs structural validation on the received </w:t>
      </w:r>
      <w:r>
        <w:t>control</w:t>
      </w:r>
      <w:r w:rsidRPr="00EF2D26">
        <w:t xml:space="preserve"> report (IE717: C_CCR_DAT). If the control report indicates a request for a control, the MSA destination application flags the movement for performing a control at arrival of the goods.</w:t>
      </w:r>
    </w:p>
    <w:p w14:paraId="279B6BCA" w14:textId="44CA0005" w:rsidR="00155B4E" w:rsidRDefault="00155B4E" w:rsidP="00155B4E">
      <w:r w:rsidRPr="00EF2D26">
        <w:t xml:space="preserve">The scenario </w:t>
      </w:r>
      <w:r>
        <w:t>of a control report</w:t>
      </w:r>
      <w:r w:rsidRPr="00EF2D26">
        <w:t xml:space="preserve"> </w:t>
      </w:r>
      <w:r w:rsidRPr="001A13CA">
        <w:t xml:space="preserve">submitted by the MSA of </w:t>
      </w:r>
      <w:r>
        <w:t>Dispatch</w:t>
      </w:r>
      <w:r w:rsidRPr="001A13CA">
        <w:t xml:space="preserve"> </w:t>
      </w:r>
      <w:r w:rsidRPr="00EF2D26">
        <w:t xml:space="preserve">is depicted in </w:t>
      </w:r>
      <w:r>
        <w:fldChar w:fldCharType="begin"/>
      </w:r>
      <w:r>
        <w:instrText xml:space="preserve"> REF _Ref280889119 \h </w:instrText>
      </w:r>
      <w:r>
        <w:fldChar w:fldCharType="separate"/>
      </w:r>
      <w:r w:rsidR="00032B01">
        <w:t xml:space="preserve">Figure </w:t>
      </w:r>
      <w:r w:rsidR="00032B01">
        <w:rPr>
          <w:noProof/>
        </w:rPr>
        <w:t>166</w:t>
      </w:r>
      <w:r>
        <w:fldChar w:fldCharType="end"/>
      </w:r>
      <w:r>
        <w:t xml:space="preserve"> </w:t>
      </w:r>
      <w:r w:rsidRPr="00EF2D26">
        <w:t xml:space="preserve">and </w:t>
      </w:r>
      <w:r>
        <w:fldChar w:fldCharType="begin"/>
      </w:r>
      <w:r>
        <w:instrText xml:space="preserve"> REF _Ref280888831 \h </w:instrText>
      </w:r>
      <w:r>
        <w:fldChar w:fldCharType="separate"/>
      </w:r>
      <w:r w:rsidR="00032B01">
        <w:t xml:space="preserve">Figure </w:t>
      </w:r>
      <w:r w:rsidR="00032B01">
        <w:rPr>
          <w:noProof/>
        </w:rPr>
        <w:t>167</w:t>
      </w:r>
      <w:r>
        <w:fldChar w:fldCharType="end"/>
      </w:r>
      <w:r w:rsidRPr="00EF2D26">
        <w:t>:</w:t>
      </w:r>
    </w:p>
    <w:p w14:paraId="1082F6CF" w14:textId="386519C8" w:rsidR="00155B4E" w:rsidRDefault="00155B4E" w:rsidP="00155B4E">
      <w:pPr>
        <w:pStyle w:val="Figure"/>
      </w:pPr>
      <w:r w:rsidRPr="005616B7">
        <w:rPr>
          <w:lang w:val="pt-PT" w:eastAsia="pt-PT"/>
        </w:rPr>
        <w:drawing>
          <wp:inline distT="0" distB="0" distL="0" distR="0" wp14:anchorId="7F1E1C2C" wp14:editId="29BFA68C">
            <wp:extent cx="4739640" cy="3139440"/>
            <wp:effectExtent l="0" t="0" r="381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1">
                      <a:extLst>
                        <a:ext uri="{28A0092B-C50C-407E-A947-70E740481C1C}">
                          <a14:useLocalDpi xmlns:a14="http://schemas.microsoft.com/office/drawing/2010/main" val="0"/>
                        </a:ext>
                      </a:extLst>
                    </a:blip>
                    <a:srcRect l="9540" t="4007" r="4442" b="9514"/>
                    <a:stretch>
                      <a:fillRect/>
                    </a:stretch>
                  </pic:blipFill>
                  <pic:spPr bwMode="auto">
                    <a:xfrm>
                      <a:off x="0" y="0"/>
                      <a:ext cx="4739640" cy="3139440"/>
                    </a:xfrm>
                    <a:prstGeom prst="rect">
                      <a:avLst/>
                    </a:prstGeom>
                    <a:noFill/>
                    <a:ln>
                      <a:noFill/>
                    </a:ln>
                  </pic:spPr>
                </pic:pic>
              </a:graphicData>
            </a:graphic>
          </wp:inline>
        </w:drawing>
      </w:r>
    </w:p>
    <w:p w14:paraId="0B430F30" w14:textId="7D7ADA99" w:rsidR="00155B4E" w:rsidRDefault="00155B4E" w:rsidP="00155B4E">
      <w:pPr>
        <w:pStyle w:val="Caption"/>
      </w:pPr>
      <w:bookmarkStart w:id="1446" w:name="_Ref280889119"/>
      <w:bookmarkStart w:id="1447" w:name="_Toc1400879"/>
      <w:bookmarkStart w:id="1448" w:name="_Toc57720894"/>
      <w:r>
        <w:t xml:space="preserve">Figure </w:t>
      </w:r>
      <w:r>
        <w:fldChar w:fldCharType="begin"/>
      </w:r>
      <w:r>
        <w:instrText>SEQ Figure \* ARABIC</w:instrText>
      </w:r>
      <w:r>
        <w:fldChar w:fldCharType="separate"/>
      </w:r>
      <w:r w:rsidR="00032B01">
        <w:rPr>
          <w:noProof/>
        </w:rPr>
        <w:t>166</w:t>
      </w:r>
      <w:r>
        <w:fldChar w:fldCharType="end"/>
      </w:r>
      <w:bookmarkEnd w:id="1446"/>
      <w:r>
        <w:t xml:space="preserve">: TSD - </w:t>
      </w:r>
      <w:r>
        <w:fldChar w:fldCharType="begin"/>
      </w:r>
      <w:r>
        <w:instrText xml:space="preserve"> REF _Ref280378063 \h </w:instrText>
      </w:r>
      <w:r>
        <w:fldChar w:fldCharType="separate"/>
      </w:r>
      <w:r w:rsidR="00032B01">
        <w:t xml:space="preserve">Control report </w:t>
      </w:r>
      <w:r w:rsidR="00032B01" w:rsidRPr="00F07F43">
        <w:t xml:space="preserve">submitted by the MSA of </w:t>
      </w:r>
      <w:r w:rsidR="00032B01">
        <w:t>Dispatch</w:t>
      </w:r>
      <w:bookmarkEnd w:id="1447"/>
      <w:bookmarkEnd w:id="1448"/>
      <w:r>
        <w:fldChar w:fldCharType="end"/>
      </w:r>
    </w:p>
    <w:p w14:paraId="26AA4974" w14:textId="1E03E701" w:rsidR="00155B4E" w:rsidRPr="005616B7" w:rsidRDefault="00155B4E" w:rsidP="00155B4E">
      <w:pPr>
        <w:pStyle w:val="Figure"/>
      </w:pPr>
      <w:r w:rsidRPr="005616B7">
        <w:rPr>
          <w:lang w:val="pt-PT" w:eastAsia="pt-PT"/>
        </w:rPr>
        <w:lastRenderedPageBreak/>
        <w:drawing>
          <wp:inline distT="0" distB="0" distL="0" distR="0" wp14:anchorId="412BB9B2" wp14:editId="395F7478">
            <wp:extent cx="5699760" cy="35814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2">
                      <a:extLst>
                        <a:ext uri="{28A0092B-C50C-407E-A947-70E740481C1C}">
                          <a14:useLocalDpi xmlns:a14="http://schemas.microsoft.com/office/drawing/2010/main" val="0"/>
                        </a:ext>
                      </a:extLst>
                    </a:blip>
                    <a:srcRect l="8070" t="4118" r="4941" b="4942"/>
                    <a:stretch>
                      <a:fillRect/>
                    </a:stretch>
                  </pic:blipFill>
                  <pic:spPr bwMode="auto">
                    <a:xfrm>
                      <a:off x="0" y="0"/>
                      <a:ext cx="5699760" cy="3581400"/>
                    </a:xfrm>
                    <a:prstGeom prst="rect">
                      <a:avLst/>
                    </a:prstGeom>
                    <a:noFill/>
                    <a:ln>
                      <a:noFill/>
                    </a:ln>
                  </pic:spPr>
                </pic:pic>
              </a:graphicData>
            </a:graphic>
          </wp:inline>
        </w:drawing>
      </w:r>
    </w:p>
    <w:p w14:paraId="6DD0B6A3" w14:textId="2CBD215D" w:rsidR="00155B4E" w:rsidRDefault="00155B4E" w:rsidP="00155B4E">
      <w:pPr>
        <w:pStyle w:val="Caption"/>
      </w:pPr>
      <w:bookmarkStart w:id="1449" w:name="_Ref280888831"/>
      <w:bookmarkStart w:id="1450" w:name="_Toc1400880"/>
      <w:bookmarkStart w:id="1451" w:name="_Toc57720895"/>
      <w:r>
        <w:t xml:space="preserve">Figure </w:t>
      </w:r>
      <w:r>
        <w:fldChar w:fldCharType="begin"/>
      </w:r>
      <w:r>
        <w:instrText>SEQ Figure \* ARABIC</w:instrText>
      </w:r>
      <w:r>
        <w:fldChar w:fldCharType="separate"/>
      </w:r>
      <w:r w:rsidR="00032B01">
        <w:rPr>
          <w:noProof/>
        </w:rPr>
        <w:t>167</w:t>
      </w:r>
      <w:r>
        <w:fldChar w:fldCharType="end"/>
      </w:r>
      <w:bookmarkEnd w:id="1449"/>
      <w:r>
        <w:t>: CL</w:t>
      </w:r>
      <w:r w:rsidRPr="002E6745">
        <w:t>D</w:t>
      </w:r>
      <w:r>
        <w:t xml:space="preserve"> - </w:t>
      </w:r>
      <w:r>
        <w:fldChar w:fldCharType="begin"/>
      </w:r>
      <w:r>
        <w:instrText xml:space="preserve"> REF _Ref280378063 \h </w:instrText>
      </w:r>
      <w:r>
        <w:fldChar w:fldCharType="separate"/>
      </w:r>
      <w:r w:rsidR="00032B01">
        <w:t xml:space="preserve">Control report </w:t>
      </w:r>
      <w:r w:rsidR="00032B01" w:rsidRPr="00F07F43">
        <w:t xml:space="preserve">submitted by the MSA of </w:t>
      </w:r>
      <w:r w:rsidR="00032B01">
        <w:t>Dispatch</w:t>
      </w:r>
      <w:bookmarkEnd w:id="1450"/>
      <w:bookmarkEnd w:id="1451"/>
      <w:r>
        <w:fldChar w:fldCharType="end"/>
      </w:r>
    </w:p>
    <w:p w14:paraId="7AFB80B3"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452" w:name="_Toc280866847"/>
      <w:bookmarkStart w:id="1453" w:name="_Toc281394909"/>
      <w:bookmarkStart w:id="1454" w:name="_Ref280378116"/>
      <w:bookmarkStart w:id="1455" w:name="_Toc1400490"/>
      <w:bookmarkEnd w:id="1452"/>
      <w:bookmarkEnd w:id="1453"/>
      <w:r>
        <w:t xml:space="preserve">Control report </w:t>
      </w:r>
      <w:r w:rsidRPr="00F07F43">
        <w:t xml:space="preserve">submitted by the MSA of </w:t>
      </w:r>
      <w:r>
        <w:t>Destination</w:t>
      </w:r>
      <w:bookmarkEnd w:id="1454"/>
      <w:bookmarkEnd w:id="1455"/>
    </w:p>
    <w:p w14:paraId="1D854C0A" w14:textId="77777777" w:rsidR="00155B4E" w:rsidRDefault="00155B4E" w:rsidP="00155B4E">
      <w:r>
        <w:t>This scenario assumes that t</w:t>
      </w:r>
      <w:r w:rsidRPr="00EF2D26">
        <w:t xml:space="preserve">he </w:t>
      </w:r>
      <w:r>
        <w:t xml:space="preserve">submitting Control </w:t>
      </w:r>
      <w:r w:rsidRPr="00EF2D26">
        <w:t>officer reside</w:t>
      </w:r>
      <w:r>
        <w:t>s</w:t>
      </w:r>
      <w:r w:rsidRPr="00EF2D26">
        <w:t xml:space="preserve"> at </w:t>
      </w:r>
      <w:r>
        <w:t xml:space="preserve">the MSA of Destination </w:t>
      </w:r>
      <w:r w:rsidRPr="00EF2D26">
        <w:t xml:space="preserve">where the </w:t>
      </w:r>
      <w:r>
        <w:t>control</w:t>
      </w:r>
      <w:r w:rsidRPr="00EF2D26">
        <w:t xml:space="preserve"> occurred.</w:t>
      </w:r>
    </w:p>
    <w:p w14:paraId="1DC2DC99" w14:textId="77777777" w:rsidR="00155B4E" w:rsidRPr="00853F41" w:rsidRDefault="00155B4E" w:rsidP="00155B4E">
      <w:r w:rsidRPr="00853F41">
        <w:t xml:space="preserve">The Control officer submits his findings via a control report (IE717: C_CCR_DAT) to </w:t>
      </w:r>
      <w:r>
        <w:t>the</w:t>
      </w:r>
      <w:r w:rsidRPr="00853F41">
        <w:t xml:space="preserve"> MSA </w:t>
      </w:r>
      <w:r>
        <w:t xml:space="preserve">destination </w:t>
      </w:r>
      <w:r w:rsidRPr="00853F41">
        <w:t>application, for validation and notification of the concerned MSAs. The draft control report is submitted without specifying a control report number.</w:t>
      </w:r>
    </w:p>
    <w:p w14:paraId="57959F90" w14:textId="088EFEFC" w:rsidR="00155B4E" w:rsidRDefault="00155B4E" w:rsidP="00155B4E">
      <w:r w:rsidRPr="00853F41">
        <w:t xml:space="preserve">The MSA </w:t>
      </w:r>
      <w:r>
        <w:t xml:space="preserve">destination </w:t>
      </w:r>
      <w:r w:rsidRPr="00853F41">
        <w:t xml:space="preserve">application performs the relevant validations to the received control report (IE717: C_CCR_DAT), which pass successfully. If the MSA </w:t>
      </w:r>
      <w:r>
        <w:t xml:space="preserve">destination </w:t>
      </w:r>
      <w:r w:rsidRPr="00853F41">
        <w:t>application has not received another control report prior to this reception, it assigns a unique reference</w:t>
      </w:r>
      <w:r w:rsidRPr="00EF2D26">
        <w:t xml:space="preserve"> number to the control report reference (the structure of </w:t>
      </w:r>
      <w:r w:rsidR="00E70CCB" w:rsidRPr="00E70CCB">
        <w:t>event</w:t>
      </w:r>
      <w:r w:rsidRPr="00EF2D26">
        <w:t xml:space="preserve"> report reference </w:t>
      </w:r>
      <w:r w:rsidR="00E70CCB" w:rsidRPr="00E70CCB">
        <w:t xml:space="preserve">is defined in rule ‘R109’ </w:t>
      </w:r>
      <w:r w:rsidRPr="00EF2D26">
        <w:t xml:space="preserve">and the Check Digit algorithm </w:t>
      </w:r>
      <w:r w:rsidR="00E70CCB" w:rsidRPr="00E70CCB">
        <w:t>in section ‘Design Principles’ of the DDNEA main document</w:t>
      </w:r>
      <w:r w:rsidRPr="00EF2D26">
        <w:t>)</w:t>
      </w:r>
      <w:r>
        <w:t>,</w:t>
      </w:r>
      <w:r w:rsidRPr="00EF2D26">
        <w:t xml:space="preserve"> otherwise it complements the existing report.</w:t>
      </w:r>
    </w:p>
    <w:p w14:paraId="22174A2E" w14:textId="77777777" w:rsidR="00155B4E" w:rsidRDefault="00155B4E" w:rsidP="00155B4E">
      <w:r>
        <w:t xml:space="preserve">The MSA dispatch application is known to </w:t>
      </w:r>
      <w:r w:rsidRPr="006B79C5">
        <w:t xml:space="preserve">the MSA </w:t>
      </w:r>
      <w:r>
        <w:t>d</w:t>
      </w:r>
      <w:r w:rsidRPr="006B79C5">
        <w:t xml:space="preserve">estination </w:t>
      </w:r>
      <w:r>
        <w:t>application, for disseminating the validated document (</w:t>
      </w:r>
      <w:r>
        <w:rPr>
          <w:rFonts w:cs="Arial"/>
        </w:rPr>
        <w:t>Control</w:t>
      </w:r>
      <w:r w:rsidRPr="00475934">
        <w:rPr>
          <w:rFonts w:cs="Arial"/>
        </w:rPr>
        <w:t xml:space="preserve"> Report Messa</w:t>
      </w:r>
      <w:r>
        <w:rPr>
          <w:rFonts w:cs="Arial"/>
        </w:rPr>
        <w:t xml:space="preserve">ge Type </w:t>
      </w:r>
      <w:r w:rsidRPr="00EF2D26">
        <w:t>is “</w:t>
      </w:r>
      <w:r>
        <w:t xml:space="preserve">Validated </w:t>
      </w:r>
      <w:r w:rsidRPr="00EF2D26">
        <w:t>submission”</w:t>
      </w:r>
      <w:r>
        <w:t>). The MSA of Destination should</w:t>
      </w:r>
      <w:r w:rsidRPr="00D947D2">
        <w:t xml:space="preserve"> </w:t>
      </w:r>
      <w:r>
        <w:t>determine</w:t>
      </w:r>
      <w:r w:rsidRPr="00D947D2">
        <w:t xml:space="preserve"> that 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w:t>
      </w:r>
    </w:p>
    <w:p w14:paraId="72858BA4" w14:textId="1F447E10" w:rsidR="00155B4E" w:rsidRPr="00EF2D26" w:rsidRDefault="00155B4E" w:rsidP="00155B4E">
      <w:r>
        <w:t xml:space="preserve">The MSA destination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w:t>
      </w:r>
      <w:r>
        <w:lastRenderedPageBreak/>
        <w:t>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084B16FB" w14:textId="4D648810"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43BD4D29" w14:textId="72B350C5" w:rsidR="00155B4E" w:rsidRPr="00EF2D26" w:rsidRDefault="00155B4E" w:rsidP="00155B4E">
      <w:r w:rsidRPr="00EF2D26">
        <w:t>In the case that the e-AD</w:t>
      </w:r>
      <w:r w:rsidR="00BE67FA">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w:t>
      </w:r>
      <w:r>
        <w:t xml:space="preserve"> </w:t>
      </w:r>
      <w:r w:rsidRPr="00EF2D26">
        <w:t xml:space="preserve">MSA </w:t>
      </w:r>
      <w:r>
        <w:t xml:space="preserve">destination application </w:t>
      </w:r>
      <w:r w:rsidRPr="00EF2D26">
        <w:t xml:space="preserve">for the specific ARC (e.g. </w:t>
      </w:r>
      <w:r>
        <w:t>“None”</w:t>
      </w:r>
      <w:r w:rsidRPr="00EF2D26">
        <w:t xml:space="preserve">). Following the submission of the IE905, the MSA dispatch application also submits to the </w:t>
      </w:r>
      <w:r>
        <w:t>MSA destination application the IE934 (</w:t>
      </w:r>
      <w:r w:rsidRPr="00EF2D26">
        <w:t>C_PAC_DAT</w:t>
      </w:r>
      <w:r>
        <w:t>)</w:t>
      </w:r>
      <w:r w:rsidRPr="00EF2D26">
        <w:t xml:space="preserve"> message that includes all business messages comprising the movement history.</w:t>
      </w:r>
    </w:p>
    <w:p w14:paraId="5045FDA7"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via the IE934 message.</w:t>
      </w:r>
      <w:r w:rsidRPr="00EF2D26">
        <w:t xml:space="preserve"> </w:t>
      </w:r>
      <w:r>
        <w:t xml:space="preserve">It is indeed identified that the </w:t>
      </w:r>
      <w:r w:rsidRPr="00096DA5">
        <w:t xml:space="preserve">MSA </w:t>
      </w:r>
      <w:r>
        <w:t>destination application</w:t>
      </w:r>
      <w:r w:rsidRPr="00096DA5">
        <w:t xml:space="preserve"> </w:t>
      </w:r>
      <w:r>
        <w:t>is the current MSA of Destination. Thus, the MSA destination application disseminates</w:t>
      </w:r>
      <w:r w:rsidRPr="00096DA5">
        <w:t xml:space="preserve"> the validated </w:t>
      </w:r>
      <w:r>
        <w:t xml:space="preserve">control report document </w:t>
      </w:r>
      <w:r w:rsidRPr="00EF2D26">
        <w:t>IE717</w:t>
      </w:r>
      <w:r>
        <w:t xml:space="preserve"> (control report </w:t>
      </w:r>
      <w:r w:rsidRPr="00096DA5">
        <w:t xml:space="preserve">type </w:t>
      </w:r>
      <w:r>
        <w:t xml:space="preserve">is </w:t>
      </w:r>
      <w:r w:rsidRPr="00096DA5">
        <w:t>“Validated submission”)</w:t>
      </w:r>
      <w:r>
        <w:t xml:space="preserve"> to the MSA dispatch application.</w:t>
      </w:r>
    </w:p>
    <w:p w14:paraId="2820CEC1" w14:textId="77777777" w:rsidR="00155B4E" w:rsidRPr="00EF2D26" w:rsidRDefault="00155B4E" w:rsidP="00155B4E">
      <w:r w:rsidRPr="00EF2D26">
        <w:t xml:space="preserve">The MSA </w:t>
      </w:r>
      <w:r>
        <w:t xml:space="preserve">dispatch </w:t>
      </w:r>
      <w:r w:rsidRPr="00EF2D26">
        <w:t xml:space="preserve">application performs structural validation on the received </w:t>
      </w:r>
      <w:r>
        <w:t>control</w:t>
      </w:r>
      <w:r w:rsidRPr="00EF2D26">
        <w:t xml:space="preserve"> report (IE717: C_CCR_DAT). If the control report indicates a request for a control, the MSA </w:t>
      </w:r>
      <w:r>
        <w:t xml:space="preserve">dispatch </w:t>
      </w:r>
      <w:r w:rsidRPr="00EF2D26">
        <w:t>application flags the movement for performing a control at arrival of the goods.</w:t>
      </w:r>
    </w:p>
    <w:p w14:paraId="0DA888D9" w14:textId="37CA1336" w:rsidR="00155B4E" w:rsidRDefault="00155B4E" w:rsidP="00155B4E">
      <w:r w:rsidRPr="00EF2D26">
        <w:t xml:space="preserve">The scenario </w:t>
      </w:r>
      <w:r>
        <w:t>of a control report</w:t>
      </w:r>
      <w:r w:rsidRPr="00EF2D26">
        <w:t xml:space="preserve"> </w:t>
      </w:r>
      <w:r>
        <w:t>submitted by the MSA of D</w:t>
      </w:r>
      <w:r w:rsidRPr="001A13CA">
        <w:t xml:space="preserve">estination </w:t>
      </w:r>
      <w:r w:rsidRPr="00EF2D26">
        <w:t xml:space="preserve">is depicted in </w:t>
      </w:r>
      <w:r>
        <w:fldChar w:fldCharType="begin"/>
      </w:r>
      <w:r>
        <w:instrText xml:space="preserve"> REF _Ref280888689 \h </w:instrText>
      </w:r>
      <w:r>
        <w:fldChar w:fldCharType="separate"/>
      </w:r>
      <w:r w:rsidR="00032B01">
        <w:t xml:space="preserve">Figure </w:t>
      </w:r>
      <w:r w:rsidR="00032B01">
        <w:rPr>
          <w:noProof/>
        </w:rPr>
        <w:t>168</w:t>
      </w:r>
      <w:r>
        <w:fldChar w:fldCharType="end"/>
      </w:r>
      <w:r w:rsidRPr="00EF2D26">
        <w:t xml:space="preserve"> and </w:t>
      </w:r>
      <w:r>
        <w:fldChar w:fldCharType="begin"/>
      </w:r>
      <w:r>
        <w:instrText xml:space="preserve"> REF _Ref280888691 \h </w:instrText>
      </w:r>
      <w:r>
        <w:fldChar w:fldCharType="separate"/>
      </w:r>
      <w:r w:rsidR="00032B01">
        <w:t xml:space="preserve">Figure </w:t>
      </w:r>
      <w:r w:rsidR="00032B01">
        <w:rPr>
          <w:noProof/>
        </w:rPr>
        <w:t>169</w:t>
      </w:r>
      <w:r>
        <w:fldChar w:fldCharType="end"/>
      </w:r>
      <w:r w:rsidRPr="00EF2D26">
        <w:t>:</w:t>
      </w:r>
    </w:p>
    <w:p w14:paraId="1596B24B" w14:textId="7AF14701" w:rsidR="00155B4E" w:rsidRPr="00EF2D26" w:rsidRDefault="00155B4E" w:rsidP="00155B4E">
      <w:pPr>
        <w:pStyle w:val="Figure"/>
      </w:pPr>
      <w:r w:rsidRPr="005616B7">
        <w:rPr>
          <w:lang w:val="pt-PT" w:eastAsia="pt-PT"/>
        </w:rPr>
        <w:lastRenderedPageBreak/>
        <w:drawing>
          <wp:inline distT="0" distB="0" distL="0" distR="0" wp14:anchorId="457FC94A" wp14:editId="0CD24D6F">
            <wp:extent cx="4899660" cy="5539740"/>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3">
                      <a:extLst>
                        <a:ext uri="{28A0092B-C50C-407E-A947-70E740481C1C}">
                          <a14:useLocalDpi xmlns:a14="http://schemas.microsoft.com/office/drawing/2010/main" val="0"/>
                        </a:ext>
                      </a:extLst>
                    </a:blip>
                    <a:srcRect l="9392" t="4141" r="3954" b="7835"/>
                    <a:stretch>
                      <a:fillRect/>
                    </a:stretch>
                  </pic:blipFill>
                  <pic:spPr bwMode="auto">
                    <a:xfrm>
                      <a:off x="0" y="0"/>
                      <a:ext cx="4899660" cy="5539740"/>
                    </a:xfrm>
                    <a:prstGeom prst="rect">
                      <a:avLst/>
                    </a:prstGeom>
                    <a:noFill/>
                    <a:ln>
                      <a:noFill/>
                    </a:ln>
                  </pic:spPr>
                </pic:pic>
              </a:graphicData>
            </a:graphic>
          </wp:inline>
        </w:drawing>
      </w:r>
    </w:p>
    <w:p w14:paraId="5142A955" w14:textId="150670F4" w:rsidR="00155B4E" w:rsidRDefault="00155B4E" w:rsidP="00155B4E">
      <w:pPr>
        <w:pStyle w:val="Caption"/>
      </w:pPr>
      <w:bookmarkStart w:id="1456" w:name="_Ref280888689"/>
      <w:bookmarkStart w:id="1457" w:name="_Toc1400881"/>
      <w:bookmarkStart w:id="1458" w:name="_Ref280888679"/>
      <w:bookmarkStart w:id="1459" w:name="_Toc57720896"/>
      <w:r>
        <w:t xml:space="preserve">Figure </w:t>
      </w:r>
      <w:r>
        <w:fldChar w:fldCharType="begin"/>
      </w:r>
      <w:r>
        <w:instrText>SEQ Figure \* ARABIC</w:instrText>
      </w:r>
      <w:r>
        <w:fldChar w:fldCharType="separate"/>
      </w:r>
      <w:r w:rsidR="00032B01">
        <w:rPr>
          <w:noProof/>
        </w:rPr>
        <w:t>168</w:t>
      </w:r>
      <w:r>
        <w:fldChar w:fldCharType="end"/>
      </w:r>
      <w:bookmarkEnd w:id="1456"/>
      <w:r w:rsidRPr="00525759">
        <w:t xml:space="preserve">: TSD </w:t>
      </w:r>
      <w:r>
        <w:t xml:space="preserve">– </w:t>
      </w:r>
      <w:r>
        <w:fldChar w:fldCharType="begin"/>
      </w:r>
      <w:r>
        <w:instrText xml:space="preserve"> REF _Ref280378116 \h </w:instrText>
      </w:r>
      <w:r>
        <w:fldChar w:fldCharType="separate"/>
      </w:r>
      <w:r w:rsidR="00032B01">
        <w:t xml:space="preserve">Control report </w:t>
      </w:r>
      <w:r w:rsidR="00032B01" w:rsidRPr="00F07F43">
        <w:t xml:space="preserve">submitted by the MSA of </w:t>
      </w:r>
      <w:r w:rsidR="00032B01">
        <w:t>Destination</w:t>
      </w:r>
      <w:bookmarkEnd w:id="1457"/>
      <w:bookmarkEnd w:id="1459"/>
      <w:r>
        <w:fldChar w:fldCharType="end"/>
      </w:r>
      <w:bookmarkEnd w:id="1458"/>
    </w:p>
    <w:p w14:paraId="056703AA" w14:textId="15C482E5" w:rsidR="00155B4E" w:rsidRPr="005616B7" w:rsidRDefault="00155B4E" w:rsidP="00155B4E">
      <w:pPr>
        <w:pStyle w:val="Figure"/>
      </w:pPr>
      <w:r w:rsidRPr="005616B7">
        <w:rPr>
          <w:lang w:val="pt-PT" w:eastAsia="pt-PT"/>
        </w:rPr>
        <w:lastRenderedPageBreak/>
        <w:drawing>
          <wp:inline distT="0" distB="0" distL="0" distR="0" wp14:anchorId="5259FDBD" wp14:editId="02446ADE">
            <wp:extent cx="5623560" cy="442722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4">
                      <a:extLst>
                        <a:ext uri="{28A0092B-C50C-407E-A947-70E740481C1C}">
                          <a14:useLocalDpi xmlns:a14="http://schemas.microsoft.com/office/drawing/2010/main" val="0"/>
                        </a:ext>
                      </a:extLst>
                    </a:blip>
                    <a:srcRect l="8896" t="4086" r="7907" b="5449"/>
                    <a:stretch>
                      <a:fillRect/>
                    </a:stretch>
                  </pic:blipFill>
                  <pic:spPr bwMode="auto">
                    <a:xfrm>
                      <a:off x="0" y="0"/>
                      <a:ext cx="5623560" cy="4427220"/>
                    </a:xfrm>
                    <a:prstGeom prst="rect">
                      <a:avLst/>
                    </a:prstGeom>
                    <a:noFill/>
                    <a:ln>
                      <a:noFill/>
                    </a:ln>
                  </pic:spPr>
                </pic:pic>
              </a:graphicData>
            </a:graphic>
          </wp:inline>
        </w:drawing>
      </w:r>
    </w:p>
    <w:p w14:paraId="5C0445CE" w14:textId="6E05CC6F" w:rsidR="00155B4E" w:rsidRDefault="00155B4E" w:rsidP="00155B4E">
      <w:pPr>
        <w:pStyle w:val="Caption"/>
      </w:pPr>
      <w:bookmarkStart w:id="1460" w:name="_Ref280888691"/>
      <w:bookmarkStart w:id="1461" w:name="_Toc1400882"/>
      <w:bookmarkStart w:id="1462" w:name="_Toc57720897"/>
      <w:r>
        <w:t xml:space="preserve">Figure </w:t>
      </w:r>
      <w:r>
        <w:fldChar w:fldCharType="begin"/>
      </w:r>
      <w:r>
        <w:instrText>SEQ Figure \* ARABIC</w:instrText>
      </w:r>
      <w:r>
        <w:fldChar w:fldCharType="separate"/>
      </w:r>
      <w:r w:rsidR="00032B01">
        <w:rPr>
          <w:noProof/>
        </w:rPr>
        <w:t>169</w:t>
      </w:r>
      <w:r>
        <w:fldChar w:fldCharType="end"/>
      </w:r>
      <w:bookmarkEnd w:id="1460"/>
      <w:r>
        <w:t>: CL</w:t>
      </w:r>
      <w:r w:rsidRPr="007D323D">
        <w:t>D -</w:t>
      </w:r>
      <w:r>
        <w:t xml:space="preserve"> </w:t>
      </w:r>
      <w:r>
        <w:fldChar w:fldCharType="begin"/>
      </w:r>
      <w:r>
        <w:instrText xml:space="preserve"> REF _Ref280378116 \h </w:instrText>
      </w:r>
      <w:r>
        <w:fldChar w:fldCharType="separate"/>
      </w:r>
      <w:r w:rsidR="00032B01">
        <w:t xml:space="preserve">Control report </w:t>
      </w:r>
      <w:r w:rsidR="00032B01" w:rsidRPr="00F07F43">
        <w:t xml:space="preserve">submitted by the MSA of </w:t>
      </w:r>
      <w:r w:rsidR="00032B01">
        <w:t>Destination</w:t>
      </w:r>
      <w:bookmarkEnd w:id="1461"/>
      <w:bookmarkEnd w:id="1462"/>
      <w:r>
        <w:fldChar w:fldCharType="end"/>
      </w:r>
    </w:p>
    <w:p w14:paraId="2AF6E0C1"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463" w:name="_Ref280377971"/>
      <w:bookmarkStart w:id="1464" w:name="_Toc1400491"/>
      <w:r>
        <w:t xml:space="preserve">Control report </w:t>
      </w:r>
      <w:r w:rsidRPr="00F07F43">
        <w:t xml:space="preserve">submitted by </w:t>
      </w:r>
      <w:r>
        <w:t xml:space="preserve">a third </w:t>
      </w:r>
      <w:r w:rsidRPr="00F07F43">
        <w:t>MSA</w:t>
      </w:r>
      <w:r>
        <w:t xml:space="preserve"> </w:t>
      </w:r>
      <w:r w:rsidRPr="00F07F43">
        <w:t xml:space="preserve">that is neither the MSA of </w:t>
      </w:r>
      <w:r>
        <w:t>D</w:t>
      </w:r>
      <w:r w:rsidRPr="00F07F43">
        <w:t xml:space="preserve">ispatch nor the MSA of </w:t>
      </w:r>
      <w:r>
        <w:t>D</w:t>
      </w:r>
      <w:r w:rsidRPr="00F07F43">
        <w:t>estination</w:t>
      </w:r>
      <w:bookmarkEnd w:id="1463"/>
      <w:bookmarkEnd w:id="1464"/>
    </w:p>
    <w:p w14:paraId="5C191BB0" w14:textId="77777777" w:rsidR="00155B4E" w:rsidRDefault="00155B4E" w:rsidP="00155B4E">
      <w:r>
        <w:t>This scenario assumes that t</w:t>
      </w:r>
      <w:r w:rsidRPr="00EF2D26">
        <w:t xml:space="preserve">he </w:t>
      </w:r>
      <w:r>
        <w:t xml:space="preserve">submitting Control </w:t>
      </w:r>
      <w:r w:rsidRPr="00EF2D26">
        <w:t>officer reside</w:t>
      </w:r>
      <w:r>
        <w:t>s</w:t>
      </w:r>
      <w:r w:rsidRPr="00EF2D26">
        <w:t xml:space="preserve"> at </w:t>
      </w:r>
      <w:r>
        <w:t xml:space="preserve">a third MSA </w:t>
      </w:r>
      <w:r w:rsidRPr="00EF2D26">
        <w:t xml:space="preserve">where the </w:t>
      </w:r>
      <w:r>
        <w:t>control</w:t>
      </w:r>
      <w:r w:rsidRPr="00EF2D26">
        <w:t xml:space="preserve"> occurred</w:t>
      </w:r>
      <w:r>
        <w:t xml:space="preserve">, which is different from </w:t>
      </w:r>
      <w:r w:rsidRPr="00EF2D26">
        <w:t>the MS</w:t>
      </w:r>
      <w:r>
        <w:t xml:space="preserve">A of Dispatch and </w:t>
      </w:r>
      <w:r w:rsidRPr="00EF2D26">
        <w:t>the MS</w:t>
      </w:r>
      <w:r>
        <w:t>A</w:t>
      </w:r>
      <w:r w:rsidRPr="00EF2D26">
        <w:t xml:space="preserve"> of </w:t>
      </w:r>
      <w:r>
        <w:t>D</w:t>
      </w:r>
      <w:r w:rsidRPr="00EF2D26">
        <w:t>estination.</w:t>
      </w:r>
    </w:p>
    <w:p w14:paraId="4A480508" w14:textId="77777777" w:rsidR="00155B4E" w:rsidRPr="00853F41" w:rsidRDefault="00155B4E" w:rsidP="00155B4E">
      <w:r w:rsidRPr="00853F41">
        <w:t>The Control officer submits his findings via a control report (IE717: C_CCR_DAT) to his MSA application, a third MSA application, for validation and notification of the concerned MSAs. The draft control report is submitted without specifying a control report number.</w:t>
      </w:r>
    </w:p>
    <w:p w14:paraId="47F5D26E" w14:textId="556C51F8" w:rsidR="00155B4E" w:rsidRDefault="00155B4E" w:rsidP="00155B4E">
      <w:r w:rsidRPr="00853F41">
        <w:t>The third MSA application performs the relevant validations to the received control report (IE717: C_CCR_DAT), which pass successfully. If the third MSA application has not received another control report prior to this reception, it assigns a unique reference</w:t>
      </w:r>
      <w:r w:rsidRPr="00EF2D26">
        <w:t xml:space="preserve"> number to the control report reference (the structure of </w:t>
      </w:r>
      <w:r w:rsidR="00E70CCB" w:rsidRPr="00E70CCB">
        <w:t>event</w:t>
      </w:r>
      <w:r w:rsidRPr="00EF2D26">
        <w:t xml:space="preserve"> report reference </w:t>
      </w:r>
      <w:r w:rsidR="00E70CCB" w:rsidRPr="00E70CCB">
        <w:t xml:space="preserve">is defined in rule ‘R109’ </w:t>
      </w:r>
      <w:r w:rsidRPr="00EF2D26">
        <w:t xml:space="preserve">and the Check Digit algorithm </w:t>
      </w:r>
      <w:r w:rsidR="00E70CCB" w:rsidRPr="00E70CCB">
        <w:t>in section ‘Design Principles’ of the DDNEA main document)</w:t>
      </w:r>
      <w:r>
        <w:t>,</w:t>
      </w:r>
      <w:r w:rsidRPr="00EF2D26">
        <w:t xml:space="preserve"> otherwise it complements the existing report.</w:t>
      </w:r>
    </w:p>
    <w:p w14:paraId="3C96AD96" w14:textId="77777777" w:rsidR="00155B4E" w:rsidRDefault="00155B4E" w:rsidP="00155B4E">
      <w:r>
        <w:t>Since t</w:t>
      </w:r>
      <w:r w:rsidRPr="006C5A97">
        <w:t xml:space="preserve">he </w:t>
      </w:r>
      <w:r>
        <w:t xml:space="preserve">third </w:t>
      </w:r>
      <w:r w:rsidRPr="006C5A97">
        <w:t>MSA</w:t>
      </w:r>
      <w:r>
        <w:t xml:space="preserve"> application</w:t>
      </w:r>
      <w:r w:rsidRPr="006C5A97">
        <w:t xml:space="preserve">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that do not reflect the current state of the movement). Thus, the MSA destination application is not known to the third MSA application for disseminating the validated document (</w:t>
      </w:r>
      <w:r>
        <w:rPr>
          <w:rFonts w:cs="Arial"/>
        </w:rPr>
        <w:t>Control</w:t>
      </w:r>
      <w:r w:rsidRPr="00475934">
        <w:rPr>
          <w:rFonts w:cs="Arial"/>
        </w:rPr>
        <w:t xml:space="preserve"> Report Messa</w:t>
      </w:r>
      <w:r>
        <w:rPr>
          <w:rFonts w:cs="Arial"/>
        </w:rPr>
        <w:t xml:space="preserve">ge Type </w:t>
      </w:r>
      <w:r w:rsidRPr="00EF2D26">
        <w:t>is “</w:t>
      </w:r>
      <w:r>
        <w:t xml:space="preserve">Validated </w:t>
      </w:r>
      <w:r w:rsidRPr="00EF2D26">
        <w:t>submission”</w:t>
      </w:r>
      <w:r>
        <w:t>).</w:t>
      </w:r>
    </w:p>
    <w:p w14:paraId="7B8E3558" w14:textId="630BE50F" w:rsidR="00155B4E" w:rsidRPr="00EF2D26" w:rsidRDefault="00155B4E" w:rsidP="00155B4E">
      <w:r>
        <w:t xml:space="preserve">The third MSA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 xml:space="preserve">rth characters of the ARC) the Status Request </w:t>
      </w:r>
      <w:r w:rsidRPr="00EF2D26">
        <w:lastRenderedPageBreak/>
        <w:t>message</w:t>
      </w:r>
      <w:r>
        <w:t xml:space="preserve"> (IE904: C_STD_REQ. For the correct values of the message see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is noted that in case that the </w:t>
      </w:r>
      <w:r>
        <w:t xml:space="preserve">third </w:t>
      </w:r>
      <w:r w:rsidRPr="00EF2D26">
        <w:t xml:space="preserve">MSA </w:t>
      </w:r>
      <w:r>
        <w:t xml:space="preserve">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 xml:space="preserve">received </w:t>
      </w:r>
      <w:r w:rsidRPr="00EF2D26">
        <w:t xml:space="preserve">from the MSA </w:t>
      </w:r>
      <w:r>
        <w:t>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third </w:t>
      </w:r>
      <w:r w:rsidRPr="00EF2D26">
        <w:t xml:space="preserve">MSA </w:t>
      </w:r>
      <w:r>
        <w:t xml:space="preserve">application is a former MSA of Destination with respect to the specific </w:t>
      </w:r>
      <w:r w:rsidRPr="00EF2D26">
        <w:t xml:space="preserve">ARC, then it has to set the </w:t>
      </w:r>
      <w:r>
        <w:t>“Status”</w:t>
      </w:r>
      <w:r w:rsidRPr="008640AC">
        <w:t xml:space="preserve"> </w:t>
      </w:r>
      <w:r>
        <w:t xml:space="preserve">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rsidRPr="00853F41">
        <w:t xml:space="preserve"> </w:t>
      </w:r>
      <w:r>
        <w:t>application</w:t>
      </w:r>
      <w:r w:rsidRPr="00EF2D26">
        <w:t xml:space="preserve">. </w:t>
      </w:r>
      <w:r>
        <w:t>Moreover</w:t>
      </w:r>
      <w:r w:rsidRPr="00EF2D26">
        <w:t xml:space="preserve">, the </w:t>
      </w:r>
      <w:r>
        <w:t xml:space="preserve">third MSA application </w:t>
      </w:r>
      <w:r w:rsidRPr="00EF2D26">
        <w:t>has to explicitly declare in sending the IE904: C_STD_REQ that it requests the full movement history.</w:t>
      </w:r>
    </w:p>
    <w:p w14:paraId="19A179B7" w14:textId="14A36B34"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w:t>
      </w:r>
      <w:r>
        <w:t>third</w:t>
      </w:r>
      <w:r w:rsidRPr="00EF2D26">
        <w:t xml:space="preserve"> MSA application wishes to receive the full movement history.</w:t>
      </w:r>
    </w:p>
    <w:p w14:paraId="62C727FC" w14:textId="0791A9B2" w:rsidR="00155B4E" w:rsidRPr="00EF2D26" w:rsidRDefault="00155B4E" w:rsidP="00155B4E">
      <w:r w:rsidRPr="00EF2D26">
        <w:t>In the case that the e-AD</w:t>
      </w:r>
      <w:r w:rsidR="00535AF3">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w:t>
      </w:r>
      <w:r>
        <w:t xml:space="preserve"> third</w:t>
      </w:r>
      <w:r w:rsidRPr="00EF2D26">
        <w:t xml:space="preserve"> MSA </w:t>
      </w:r>
      <w:r>
        <w:t xml:space="preserve">application </w:t>
      </w:r>
      <w:r w:rsidRPr="00EF2D26">
        <w:t xml:space="preserve">for the specific ARC (e.g. </w:t>
      </w:r>
      <w:r>
        <w:t>“None”</w:t>
      </w:r>
      <w:r w:rsidRPr="00EF2D26">
        <w:t xml:space="preserve">). Following the submission of the IE905, the MSA dispatch application also submits to the </w:t>
      </w:r>
      <w:r>
        <w:t>third MSA application the IE934 (</w:t>
      </w:r>
      <w:r w:rsidRPr="00EF2D26">
        <w:t>C_PAC_DAT</w:t>
      </w:r>
      <w:r>
        <w:t>)</w:t>
      </w:r>
      <w:r w:rsidRPr="00EF2D26">
        <w:t xml:space="preserve"> message that includes all business messages comprising the movement history.</w:t>
      </w:r>
    </w:p>
    <w:p w14:paraId="0D55EBD5" w14:textId="77777777" w:rsidR="00155B4E" w:rsidRPr="00EF2D26" w:rsidRDefault="00155B4E" w:rsidP="00155B4E">
      <w:r>
        <w:t xml:space="preserve">Upon validating the structure of the received messages (IE905 and IE934) the third MSA application has all the </w:t>
      </w:r>
      <w:r w:rsidRPr="00096DA5">
        <w:t xml:space="preserve">information for the concerned movement </w:t>
      </w:r>
      <w:r>
        <w:t>via the IE934 message.</w:t>
      </w:r>
      <w:r w:rsidRPr="00EF2D26">
        <w:t xml:space="preserve"> </w:t>
      </w:r>
      <w:r>
        <w:t>T</w:t>
      </w:r>
      <w:r w:rsidRPr="00EF2D26">
        <w:t xml:space="preserve">he </w:t>
      </w:r>
      <w:r>
        <w:t xml:space="preserve">third </w:t>
      </w:r>
      <w:r w:rsidRPr="0086688A">
        <w:t>MSA application</w:t>
      </w:r>
      <w:r w:rsidRPr="00EF2D26">
        <w:t xml:space="preserve"> </w:t>
      </w:r>
      <w:r>
        <w:t>identifies the MSA of Destination</w:t>
      </w:r>
      <w:r w:rsidRPr="00EF2D26">
        <w:t xml:space="preserve"> </w:t>
      </w:r>
      <w:r>
        <w:t xml:space="preserve">and </w:t>
      </w:r>
      <w:r w:rsidRPr="00EF2D26">
        <w:t xml:space="preserve">disseminates the </w:t>
      </w:r>
      <w:r w:rsidRPr="00096DA5">
        <w:t xml:space="preserve">validated </w:t>
      </w:r>
      <w:r w:rsidRPr="00EF2D26">
        <w:t xml:space="preserve">control report </w:t>
      </w:r>
      <w:r>
        <w:t xml:space="preserve">document </w:t>
      </w:r>
      <w:r w:rsidRPr="00EF2D26">
        <w:t>IE717</w:t>
      </w:r>
      <w:r>
        <w:t xml:space="preserve"> (control </w:t>
      </w:r>
      <w:r w:rsidRPr="00096DA5">
        <w:t xml:space="preserve">report type </w:t>
      </w:r>
      <w:r>
        <w:t xml:space="preserve">is </w:t>
      </w:r>
      <w:r w:rsidRPr="00096DA5">
        <w:t>“Validated submission”</w:t>
      </w:r>
      <w:r w:rsidRPr="00EF2D26">
        <w:t>) to the MSA dispatch application and to the MSA destination application.</w:t>
      </w:r>
    </w:p>
    <w:p w14:paraId="3444F277" w14:textId="77777777" w:rsidR="00155B4E" w:rsidRPr="00EF2D26" w:rsidRDefault="00155B4E" w:rsidP="00155B4E">
      <w:r w:rsidRPr="00EF2D26">
        <w:t xml:space="preserve">The MSA dispatch application validates the message structure of the received </w:t>
      </w:r>
      <w:r>
        <w:t>control</w:t>
      </w:r>
      <w:r w:rsidRPr="00EF2D26">
        <w:t xml:space="preserve"> report (IE717: C_CCR_DAT) and stores the message</w:t>
      </w:r>
      <w:r>
        <w:t>.</w:t>
      </w:r>
    </w:p>
    <w:p w14:paraId="54169FE3" w14:textId="77777777" w:rsidR="00155B4E" w:rsidRPr="00EF2D26" w:rsidRDefault="00155B4E" w:rsidP="00155B4E">
      <w:r w:rsidRPr="00EF2D26">
        <w:t xml:space="preserve">The MSA destination application performs structural validation on the received </w:t>
      </w:r>
      <w:r>
        <w:t>control</w:t>
      </w:r>
      <w:r w:rsidRPr="00EF2D26">
        <w:t xml:space="preserve"> report (IE717: C_CCR_DAT). If the control report indicates a request for a control, the MSA destination application flags the movement for performing a control at arrival of the goods.</w:t>
      </w:r>
    </w:p>
    <w:p w14:paraId="0300AD72" w14:textId="44599911" w:rsidR="00155B4E" w:rsidRDefault="00155B4E" w:rsidP="00155B4E">
      <w:r w:rsidRPr="00EF2D26">
        <w:t xml:space="preserve">The scenario for </w:t>
      </w:r>
      <w:r>
        <w:t>a c</w:t>
      </w:r>
      <w:r w:rsidRPr="0086688A">
        <w:t xml:space="preserve">ontrol report submitted by a third MSA that is neither the MSA of </w:t>
      </w:r>
      <w:r>
        <w:t>D</w:t>
      </w:r>
      <w:r w:rsidRPr="0086688A">
        <w:t xml:space="preserve">ispatch nor the MSA of </w:t>
      </w:r>
      <w:r>
        <w:t>D</w:t>
      </w:r>
      <w:r w:rsidRPr="0086688A">
        <w:t>estination</w:t>
      </w:r>
      <w:r w:rsidRPr="0086688A" w:rsidDel="0086688A">
        <w:t xml:space="preserve"> </w:t>
      </w:r>
      <w:r w:rsidRPr="00EF2D26">
        <w:t xml:space="preserve">is depicted in </w:t>
      </w:r>
      <w:r w:rsidRPr="00EF2D26">
        <w:fldChar w:fldCharType="begin"/>
      </w:r>
      <w:r w:rsidRPr="00EF2D26">
        <w:instrText xml:space="preserve"> REF _Ref199006783 \h </w:instrText>
      </w:r>
      <w:r w:rsidRPr="00EF2D26">
        <w:fldChar w:fldCharType="separate"/>
      </w:r>
      <w:r w:rsidR="00032B01" w:rsidRPr="00EF2D26">
        <w:t xml:space="preserve">Figure </w:t>
      </w:r>
      <w:r w:rsidR="00032B01">
        <w:rPr>
          <w:noProof/>
        </w:rPr>
        <w:t>170</w:t>
      </w:r>
      <w:r w:rsidRPr="00EF2D26">
        <w:fldChar w:fldCharType="end"/>
      </w:r>
      <w:r w:rsidRPr="00EF2D26">
        <w:t xml:space="preserve"> and </w:t>
      </w:r>
      <w:r w:rsidRPr="00EF2D26">
        <w:fldChar w:fldCharType="begin"/>
      </w:r>
      <w:r w:rsidRPr="00EF2D26">
        <w:instrText xml:space="preserve"> REF _Ref199006779 \h </w:instrText>
      </w:r>
      <w:r w:rsidRPr="00EF2D26">
        <w:fldChar w:fldCharType="separate"/>
      </w:r>
      <w:r w:rsidR="00032B01" w:rsidRPr="00EF2D26">
        <w:t xml:space="preserve">Figure </w:t>
      </w:r>
      <w:r w:rsidR="00032B01">
        <w:rPr>
          <w:noProof/>
        </w:rPr>
        <w:t>171</w:t>
      </w:r>
      <w:r w:rsidRPr="00EF2D26">
        <w:fldChar w:fldCharType="end"/>
      </w:r>
      <w:r w:rsidRPr="00EF2D26">
        <w:t>:</w:t>
      </w:r>
    </w:p>
    <w:p w14:paraId="4C0AAA0E" w14:textId="35F5A2EE" w:rsidR="00155B4E" w:rsidRPr="00EF2D26" w:rsidRDefault="00155B4E" w:rsidP="00155B4E">
      <w:pPr>
        <w:pStyle w:val="Figure"/>
      </w:pPr>
      <w:r w:rsidRPr="002349A7">
        <w:rPr>
          <w:lang w:val="pt-PT" w:eastAsia="pt-PT"/>
        </w:rPr>
        <w:lastRenderedPageBreak/>
        <w:drawing>
          <wp:inline distT="0" distB="0" distL="0" distR="0" wp14:anchorId="61681E0A" wp14:editId="0A673F57">
            <wp:extent cx="5699760" cy="566166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05">
                      <a:extLst>
                        <a:ext uri="{28A0092B-C50C-407E-A947-70E740481C1C}">
                          <a14:useLocalDpi xmlns:a14="http://schemas.microsoft.com/office/drawing/2010/main" val="0"/>
                        </a:ext>
                      </a:extLst>
                    </a:blip>
                    <a:srcRect l="8073" t="3877" r="5766" b="8432"/>
                    <a:stretch>
                      <a:fillRect/>
                    </a:stretch>
                  </pic:blipFill>
                  <pic:spPr bwMode="auto">
                    <a:xfrm>
                      <a:off x="0" y="0"/>
                      <a:ext cx="5699760" cy="5661660"/>
                    </a:xfrm>
                    <a:prstGeom prst="rect">
                      <a:avLst/>
                    </a:prstGeom>
                    <a:noFill/>
                    <a:ln>
                      <a:noFill/>
                    </a:ln>
                  </pic:spPr>
                </pic:pic>
              </a:graphicData>
            </a:graphic>
          </wp:inline>
        </w:drawing>
      </w:r>
    </w:p>
    <w:p w14:paraId="502ACB68" w14:textId="450F2D3A" w:rsidR="00155B4E" w:rsidRDefault="00155B4E" w:rsidP="00155B4E">
      <w:pPr>
        <w:pStyle w:val="Caption"/>
      </w:pPr>
      <w:bookmarkStart w:id="1465" w:name="_Ref199006783"/>
      <w:bookmarkStart w:id="1466" w:name="_Toc1400883"/>
      <w:bookmarkStart w:id="1467" w:name="_Toc57720898"/>
      <w:r w:rsidRPr="00EF2D26">
        <w:t xml:space="preserve">Figure </w:t>
      </w:r>
      <w:r>
        <w:fldChar w:fldCharType="begin"/>
      </w:r>
      <w:r>
        <w:instrText>SEQ Figure \* ARABIC</w:instrText>
      </w:r>
      <w:r>
        <w:fldChar w:fldCharType="separate"/>
      </w:r>
      <w:r w:rsidR="00032B01">
        <w:rPr>
          <w:noProof/>
        </w:rPr>
        <w:t>170</w:t>
      </w:r>
      <w:r>
        <w:fldChar w:fldCharType="end"/>
      </w:r>
      <w:bookmarkEnd w:id="1465"/>
      <w:r w:rsidRPr="00EF2D26">
        <w:t xml:space="preserve">: TSD - </w:t>
      </w:r>
      <w:r>
        <w:fldChar w:fldCharType="begin"/>
      </w:r>
      <w:r>
        <w:instrText xml:space="preserve"> REF _Ref280377971 \h </w:instrText>
      </w:r>
      <w:r>
        <w:fldChar w:fldCharType="separate"/>
      </w:r>
      <w:r w:rsidR="00032B01">
        <w:t xml:space="preserve">Control report </w:t>
      </w:r>
      <w:r w:rsidR="00032B01" w:rsidRPr="00F07F43">
        <w:t xml:space="preserve">submitted by </w:t>
      </w:r>
      <w:r w:rsidR="00032B01">
        <w:t xml:space="preserve">a third </w:t>
      </w:r>
      <w:r w:rsidR="00032B01" w:rsidRPr="00F07F43">
        <w:t>MSA</w:t>
      </w:r>
      <w:r w:rsidR="00032B01">
        <w:t xml:space="preserve"> </w:t>
      </w:r>
      <w:r w:rsidR="00032B01" w:rsidRPr="00F07F43">
        <w:t xml:space="preserve">that is neither the MSA of </w:t>
      </w:r>
      <w:r w:rsidR="00032B01">
        <w:t>D</w:t>
      </w:r>
      <w:r w:rsidR="00032B01" w:rsidRPr="00F07F43">
        <w:t xml:space="preserve">ispatch nor the MSA of </w:t>
      </w:r>
      <w:r w:rsidR="00032B01">
        <w:t>D</w:t>
      </w:r>
      <w:r w:rsidR="00032B01" w:rsidRPr="00F07F43">
        <w:t>estination</w:t>
      </w:r>
      <w:bookmarkEnd w:id="1466"/>
      <w:bookmarkEnd w:id="1467"/>
      <w:r>
        <w:fldChar w:fldCharType="end"/>
      </w:r>
    </w:p>
    <w:p w14:paraId="14CA29FA" w14:textId="449D9410" w:rsidR="00155B4E" w:rsidRPr="00EF2D26" w:rsidRDefault="00155B4E" w:rsidP="00155B4E">
      <w:pPr>
        <w:pStyle w:val="Figure"/>
      </w:pPr>
      <w:r w:rsidRPr="007A03EC">
        <w:rPr>
          <w:lang w:val="pt-PT" w:eastAsia="pt-PT"/>
        </w:rPr>
        <w:lastRenderedPageBreak/>
        <w:drawing>
          <wp:inline distT="0" distB="0" distL="0" distR="0" wp14:anchorId="7255526D" wp14:editId="3F1931F0">
            <wp:extent cx="5707380" cy="3634740"/>
            <wp:effectExtent l="0" t="0" r="0" b="381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06">
                      <a:extLst>
                        <a:ext uri="{28A0092B-C50C-407E-A947-70E740481C1C}">
                          <a14:useLocalDpi xmlns:a14="http://schemas.microsoft.com/office/drawing/2010/main" val="0"/>
                        </a:ext>
                      </a:extLst>
                    </a:blip>
                    <a:srcRect l="7213" t="3712" r="7213" b="5330"/>
                    <a:stretch>
                      <a:fillRect/>
                    </a:stretch>
                  </pic:blipFill>
                  <pic:spPr bwMode="auto">
                    <a:xfrm>
                      <a:off x="0" y="0"/>
                      <a:ext cx="5707380" cy="3634740"/>
                    </a:xfrm>
                    <a:prstGeom prst="rect">
                      <a:avLst/>
                    </a:prstGeom>
                    <a:noFill/>
                    <a:ln>
                      <a:noFill/>
                    </a:ln>
                  </pic:spPr>
                </pic:pic>
              </a:graphicData>
            </a:graphic>
          </wp:inline>
        </w:drawing>
      </w:r>
    </w:p>
    <w:p w14:paraId="2AB92374" w14:textId="3409EAEB" w:rsidR="00155B4E" w:rsidRDefault="00155B4E" w:rsidP="00155B4E">
      <w:pPr>
        <w:pStyle w:val="Caption"/>
      </w:pPr>
      <w:bookmarkStart w:id="1468" w:name="_Ref199006779"/>
      <w:bookmarkStart w:id="1469" w:name="_Toc1400884"/>
      <w:bookmarkStart w:id="1470" w:name="_Toc57720899"/>
      <w:r w:rsidRPr="00EF2D26">
        <w:t xml:space="preserve">Figure </w:t>
      </w:r>
      <w:r>
        <w:fldChar w:fldCharType="begin"/>
      </w:r>
      <w:r>
        <w:instrText>SEQ Figure \* ARABIC</w:instrText>
      </w:r>
      <w:r>
        <w:fldChar w:fldCharType="separate"/>
      </w:r>
      <w:r w:rsidR="00032B01">
        <w:rPr>
          <w:noProof/>
        </w:rPr>
        <w:t>171</w:t>
      </w:r>
      <w:r>
        <w:fldChar w:fldCharType="end"/>
      </w:r>
      <w:bookmarkEnd w:id="1468"/>
      <w:r w:rsidRPr="00EF2D26">
        <w:t xml:space="preserve">: CLD - </w:t>
      </w:r>
      <w:r>
        <w:fldChar w:fldCharType="begin"/>
      </w:r>
      <w:r>
        <w:instrText xml:space="preserve"> REF _Ref280377971 \h </w:instrText>
      </w:r>
      <w:r>
        <w:fldChar w:fldCharType="separate"/>
      </w:r>
      <w:r w:rsidR="00032B01">
        <w:t xml:space="preserve">Control report </w:t>
      </w:r>
      <w:r w:rsidR="00032B01" w:rsidRPr="00F07F43">
        <w:t xml:space="preserve">submitted by </w:t>
      </w:r>
      <w:r w:rsidR="00032B01">
        <w:t xml:space="preserve">a third </w:t>
      </w:r>
      <w:r w:rsidR="00032B01" w:rsidRPr="00F07F43">
        <w:t>MSA</w:t>
      </w:r>
      <w:r w:rsidR="00032B01">
        <w:t xml:space="preserve"> </w:t>
      </w:r>
      <w:r w:rsidR="00032B01" w:rsidRPr="00F07F43">
        <w:t xml:space="preserve">that is neither the MSA of </w:t>
      </w:r>
      <w:r w:rsidR="00032B01">
        <w:t>D</w:t>
      </w:r>
      <w:r w:rsidR="00032B01" w:rsidRPr="00F07F43">
        <w:t xml:space="preserve">ispatch nor the MSA of </w:t>
      </w:r>
      <w:r w:rsidR="00032B01">
        <w:t>D</w:t>
      </w:r>
      <w:r w:rsidR="00032B01" w:rsidRPr="00F07F43">
        <w:t>estination</w:t>
      </w:r>
      <w:bookmarkEnd w:id="1469"/>
      <w:bookmarkEnd w:id="1470"/>
      <w:r>
        <w:fldChar w:fldCharType="end"/>
      </w:r>
    </w:p>
    <w:p w14:paraId="1B91E57F" w14:textId="77777777" w:rsidR="00155B4E" w:rsidRDefault="00155B4E" w:rsidP="00155B4E"/>
    <w:p w14:paraId="471DF022" w14:textId="0024BAEA" w:rsidR="00155B4E" w:rsidRDefault="00155B4E" w:rsidP="00A44070">
      <w:pPr>
        <w:pStyle w:val="Heading4"/>
        <w:keepLines/>
        <w:numPr>
          <w:ilvl w:val="3"/>
          <w:numId w:val="38"/>
        </w:numPr>
        <w:tabs>
          <w:tab w:val="clear" w:pos="1049"/>
        </w:tabs>
        <w:spacing w:before="240" w:after="60" w:line="240" w:lineRule="auto"/>
        <w:ind w:left="851" w:hanging="851"/>
      </w:pPr>
      <w:bookmarkStart w:id="1471" w:name="_Toc1400492"/>
      <w:r>
        <w:t>Control report submitted for a duty paid B2C movement or any undocumented movement</w:t>
      </w:r>
      <w:bookmarkEnd w:id="1471"/>
    </w:p>
    <w:p w14:paraId="62922EA0" w14:textId="4075F56F" w:rsidR="00155B4E" w:rsidRDefault="00155B4E" w:rsidP="00155B4E">
      <w:r>
        <w:t>This scenario assumes that t</w:t>
      </w:r>
      <w:r w:rsidRPr="00EF2D26">
        <w:t xml:space="preserve">he </w:t>
      </w:r>
      <w:r>
        <w:t xml:space="preserve">control concerns a duty paid B2C movement or any undocumented movement. Considering that the control report shall be submitted for a paper-based movement, the </w:t>
      </w:r>
      <w:r w:rsidRPr="00F20162">
        <w:t>“</w:t>
      </w:r>
      <w:r w:rsidR="00E16A9D">
        <w:t>Download of an e-AD/e-SAD</w:t>
      </w:r>
      <w:r w:rsidRPr="00F20162">
        <w:t xml:space="preserve">” scenario (section III.I.12 </w:t>
      </w:r>
      <w:r w:rsidR="00E16A9D">
        <w:t>Download of an e-AD/e-SAD</w:t>
      </w:r>
      <w:r w:rsidRPr="00F20162">
        <w:t xml:space="preserve"> (</w:t>
      </w:r>
      <w:r w:rsidR="00E75EB8">
        <w:t>L4-ACO-01</w:t>
      </w:r>
      <w:r w:rsidR="0093764F">
        <w:t>-28</w:t>
      </w:r>
      <w:r w:rsidRPr="00F20162">
        <w:t>))</w:t>
      </w:r>
      <w:r>
        <w:t xml:space="preserve"> cannot be used for </w:t>
      </w:r>
      <w:r w:rsidRPr="00F20162">
        <w:t>identify</w:t>
      </w:r>
      <w:r>
        <w:t>ing</w:t>
      </w:r>
      <w:r w:rsidRPr="00F20162">
        <w:t xml:space="preserve"> the addressees</w:t>
      </w:r>
      <w:r>
        <w:t>. Therefore, in this scenario, it is a prerequisite the submitting Control</w:t>
      </w:r>
      <w:r w:rsidRPr="00EF2D26">
        <w:t xml:space="preserve"> officer </w:t>
      </w:r>
      <w:r>
        <w:t xml:space="preserve">to know and provide </w:t>
      </w:r>
      <w:r w:rsidRPr="00991870">
        <w:rPr>
          <w:rFonts w:cs="Arial"/>
        </w:rPr>
        <w:t>all the addressees</w:t>
      </w:r>
      <w:r>
        <w:t xml:space="preserve"> (i.e. the MSA of Dispatch and the MSA of Destination), when submitting the draft control report. Otherwise, the submission of the draft control report is not applicable. </w:t>
      </w:r>
    </w:p>
    <w:p w14:paraId="1D13AE02" w14:textId="77777777" w:rsidR="00155B4E" w:rsidRPr="00853F41" w:rsidRDefault="00155B4E" w:rsidP="00155B4E">
      <w:r w:rsidRPr="00853F41">
        <w:t>The Control officer submits his findings via a control report (IE717: C_C</w:t>
      </w:r>
      <w:r>
        <w:t>CR_DAT) to his MSA application (MSA of control, i.e. MSA where the actual control took place)</w:t>
      </w:r>
      <w:r w:rsidRPr="00853F41">
        <w:t>, for validation and notification of the concerned MSAs. The draft control report is submitted without specifying a control report number.</w:t>
      </w:r>
    </w:p>
    <w:p w14:paraId="17073C33" w14:textId="03C1EEDA" w:rsidR="00155B4E" w:rsidRDefault="00155B4E" w:rsidP="00155B4E">
      <w:r w:rsidRPr="00853F41">
        <w:t xml:space="preserve">The </w:t>
      </w:r>
      <w:r>
        <w:t xml:space="preserve">MSA of control </w:t>
      </w:r>
      <w:r w:rsidRPr="00853F41">
        <w:t xml:space="preserve">performs the relevant validations to the received control report (IE717: C_CCR_DAT), which pass successfully. If the </w:t>
      </w:r>
      <w:r>
        <w:t>MSA</w:t>
      </w:r>
      <w:r w:rsidRPr="00853F41">
        <w:t xml:space="preserve"> </w:t>
      </w:r>
      <w:r>
        <w:t xml:space="preserve">of control </w:t>
      </w:r>
      <w:r w:rsidRPr="00853F41">
        <w:t>has not received another control report prior to this reception, it assigns a unique reference</w:t>
      </w:r>
      <w:r w:rsidRPr="00EF2D26">
        <w:t xml:space="preserve"> number to the control report reference (the structure of </w:t>
      </w:r>
      <w:r w:rsidR="00E70CCB" w:rsidRPr="00E70CCB">
        <w:t>event</w:t>
      </w:r>
      <w:r w:rsidRPr="00EF2D26">
        <w:t xml:space="preserve"> report reference </w:t>
      </w:r>
      <w:r w:rsidR="00E70CCB" w:rsidRPr="00E70CCB">
        <w:t xml:space="preserve">is defined in rule ‘R109’ </w:t>
      </w:r>
      <w:r w:rsidRPr="00EF2D26">
        <w:t xml:space="preserve">and the Check Digit algorithm </w:t>
      </w:r>
      <w:r w:rsidR="00E70CCB" w:rsidRPr="00E70CCB">
        <w:t>in section ‘Design Principles’ of the DDNEA main document</w:t>
      </w:r>
      <w:r w:rsidRPr="00EF2D26">
        <w:t>)</w:t>
      </w:r>
      <w:r>
        <w:t>,</w:t>
      </w:r>
      <w:r w:rsidRPr="00EF2D26">
        <w:t xml:space="preserve"> otherwise it complements the existing report.</w:t>
      </w:r>
    </w:p>
    <w:p w14:paraId="0B9D3038" w14:textId="77777777" w:rsidR="00155B4E" w:rsidRDefault="00155B4E" w:rsidP="00155B4E">
      <w:r>
        <w:t>T</w:t>
      </w:r>
      <w:r w:rsidRPr="00096DA5">
        <w:t xml:space="preserve">he MSA </w:t>
      </w:r>
      <w:r>
        <w:t>of control disseminates</w:t>
      </w:r>
      <w:r w:rsidRPr="00096DA5">
        <w:t xml:space="preserve"> the validated </w:t>
      </w:r>
      <w:r>
        <w:t>control report document IE717 (</w:t>
      </w:r>
      <w:r>
        <w:rPr>
          <w:rFonts w:cs="Arial"/>
        </w:rPr>
        <w:t>Control</w:t>
      </w:r>
      <w:r w:rsidRPr="00475934">
        <w:rPr>
          <w:rFonts w:cs="Arial"/>
        </w:rPr>
        <w:t xml:space="preserve"> Report Messa</w:t>
      </w:r>
      <w:r>
        <w:rPr>
          <w:rFonts w:cs="Arial"/>
        </w:rPr>
        <w:t xml:space="preserve">ge Type </w:t>
      </w:r>
      <w:r w:rsidRPr="00EF2D26">
        <w:t>is “</w:t>
      </w:r>
      <w:r>
        <w:t xml:space="preserve">Validated </w:t>
      </w:r>
      <w:r w:rsidRPr="00EF2D26">
        <w:t>submission”</w:t>
      </w:r>
      <w:r w:rsidRPr="00096DA5">
        <w:t>)</w:t>
      </w:r>
      <w:r>
        <w:t>:</w:t>
      </w:r>
    </w:p>
    <w:p w14:paraId="284F96F5" w14:textId="77777777" w:rsidR="00155B4E" w:rsidRDefault="00155B4E" w:rsidP="00A44070">
      <w:pPr>
        <w:keepLines/>
        <w:numPr>
          <w:ilvl w:val="0"/>
          <w:numId w:val="58"/>
        </w:numPr>
        <w:spacing w:after="240" w:line="240" w:lineRule="auto"/>
      </w:pPr>
      <w:r>
        <w:lastRenderedPageBreak/>
        <w:t xml:space="preserve">to the MSA of Dispatch (if the MSA of control is the MSA of Dispatch, the transmission is deemed immediately done). After </w:t>
      </w:r>
      <w:r w:rsidRPr="004540BC">
        <w:t>validating the received message structure</w:t>
      </w:r>
      <w:r>
        <w:t xml:space="preserve"> (if the MSA of control is the MSA of Dispatch, the validation is deemed done), the MSA of dispatch application </w:t>
      </w:r>
      <w:r w:rsidRPr="00EF2D26">
        <w:t>stores the message</w:t>
      </w:r>
      <w:r>
        <w:t>;</w:t>
      </w:r>
    </w:p>
    <w:p w14:paraId="105EFAD7" w14:textId="77777777" w:rsidR="00155B4E" w:rsidRDefault="00155B4E" w:rsidP="00A44070">
      <w:pPr>
        <w:keepLines/>
        <w:numPr>
          <w:ilvl w:val="0"/>
          <w:numId w:val="58"/>
        </w:numPr>
        <w:spacing w:after="240" w:line="240" w:lineRule="auto"/>
      </w:pPr>
      <w:r>
        <w:t xml:space="preserve">to the MSA of Destination (if the MSA of control is the MSA of Destination, the transmission is deemed immediately done). After </w:t>
      </w:r>
      <w:r w:rsidRPr="004540BC">
        <w:t>validating the received message structure</w:t>
      </w:r>
      <w:r>
        <w:t xml:space="preserve"> (if the MSA of control is the MSA of Destination, the validation is deemed done), the MSA of destination application </w:t>
      </w:r>
      <w:r w:rsidRPr="00EF2D26">
        <w:t>stores the message</w:t>
      </w:r>
      <w:r>
        <w:t>.</w:t>
      </w:r>
      <w:r w:rsidRPr="00EF2D26">
        <w:t xml:space="preserve"> </w:t>
      </w:r>
      <w:r>
        <w:t>In case</w:t>
      </w:r>
      <w:r w:rsidRPr="00EF2D26">
        <w:t xml:space="preserve"> the control report indicates a request for a control, the MSA destination application flags the movement for performing a control at arrival of the goods</w:t>
      </w:r>
      <w:r>
        <w:t>.</w:t>
      </w:r>
    </w:p>
    <w:p w14:paraId="26C9C8AC" w14:textId="6320BB38" w:rsidR="00155B4E" w:rsidRDefault="00155B4E" w:rsidP="00155B4E">
      <w:r w:rsidRPr="0016016E">
        <w:t xml:space="preserve">The scenario for </w:t>
      </w:r>
      <w:r>
        <w:t>a control</w:t>
      </w:r>
      <w:r w:rsidRPr="00DD0443">
        <w:t xml:space="preserve"> report </w:t>
      </w:r>
      <w:r w:rsidRPr="0016016E">
        <w:t xml:space="preserve">submitted for a duty paid B2C </w:t>
      </w:r>
      <w:r>
        <w:t xml:space="preserve">movement </w:t>
      </w:r>
      <w:r w:rsidRPr="0016016E">
        <w:t>or any undocumented movement</w:t>
      </w:r>
      <w:r>
        <w:t xml:space="preserve"> </w:t>
      </w:r>
      <w:r w:rsidRPr="003A5531">
        <w:t>is depicted in</w:t>
      </w:r>
      <w:r>
        <w:t xml:space="preserve"> </w:t>
      </w:r>
      <w:r>
        <w:fldChar w:fldCharType="begin"/>
      </w:r>
      <w:r>
        <w:instrText xml:space="preserve"> REF Figure168 \h </w:instrText>
      </w:r>
      <w:r>
        <w:fldChar w:fldCharType="separate"/>
      </w:r>
      <w:r w:rsidR="00032B01">
        <w:t xml:space="preserve">Figure </w:t>
      </w:r>
      <w:r w:rsidR="00032B01">
        <w:rPr>
          <w:noProof/>
        </w:rPr>
        <w:t>166</w:t>
      </w:r>
      <w:r>
        <w:fldChar w:fldCharType="end"/>
      </w:r>
      <w:r>
        <w:t xml:space="preserve"> and </w:t>
      </w:r>
      <w:r>
        <w:fldChar w:fldCharType="begin"/>
      </w:r>
      <w:r>
        <w:instrText xml:space="preserve"> REF Figure169 \h </w:instrText>
      </w:r>
      <w:r>
        <w:fldChar w:fldCharType="separate"/>
      </w:r>
      <w:r w:rsidR="00032B01">
        <w:t xml:space="preserve">Figure </w:t>
      </w:r>
      <w:r w:rsidR="00032B01">
        <w:rPr>
          <w:noProof/>
        </w:rPr>
        <w:t>167</w:t>
      </w:r>
      <w:r>
        <w:fldChar w:fldCharType="end"/>
      </w:r>
      <w:r>
        <w:t>.</w:t>
      </w:r>
    </w:p>
    <w:p w14:paraId="26243BAA" w14:textId="041C708E" w:rsidR="00155B4E" w:rsidRDefault="00155B4E" w:rsidP="00155B4E">
      <w:r>
        <w:rPr>
          <w:noProof/>
          <w:lang w:val="pt-PT" w:eastAsia="pt-PT"/>
        </w:rPr>
        <mc:AlternateContent>
          <mc:Choice Requires="wps">
            <w:drawing>
              <wp:anchor distT="0" distB="0" distL="114300" distR="114300" simplePos="0" relativeHeight="251699712" behindDoc="0" locked="0" layoutInCell="1" allowOverlap="1" wp14:anchorId="583C3E57" wp14:editId="6AB385AF">
                <wp:simplePos x="0" y="0"/>
                <wp:positionH relativeFrom="column">
                  <wp:posOffset>0</wp:posOffset>
                </wp:positionH>
                <wp:positionV relativeFrom="paragraph">
                  <wp:posOffset>3794125</wp:posOffset>
                </wp:positionV>
                <wp:extent cx="5339080" cy="444500"/>
                <wp:effectExtent l="0" t="1905" r="0" b="1270"/>
                <wp:wrapNone/>
                <wp:docPr id="1914" name="Text Box 19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9080"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74DE8C" w14:textId="339804C4" w:rsidR="00AA0A19" w:rsidRPr="006E3650" w:rsidRDefault="00AA0A19" w:rsidP="00155B4E">
                            <w:pPr>
                              <w:pStyle w:val="Caption"/>
                              <w:rPr>
                                <w:sz w:val="24"/>
                              </w:rPr>
                            </w:pPr>
                            <w:bookmarkStart w:id="1472" w:name="Figure168"/>
                            <w:bookmarkStart w:id="1473" w:name="_Toc1400885"/>
                            <w:bookmarkStart w:id="1474" w:name="_Toc57720900"/>
                            <w:r>
                              <w:t xml:space="preserve">Figure </w:t>
                            </w:r>
                            <w:r>
                              <w:fldChar w:fldCharType="begin"/>
                            </w:r>
                            <w:r>
                              <w:instrText>SEQ Figure \* ARABIC</w:instrText>
                            </w:r>
                            <w:r>
                              <w:fldChar w:fldCharType="separate"/>
                            </w:r>
                            <w:r>
                              <w:rPr>
                                <w:noProof/>
                              </w:rPr>
                              <w:t>166</w:t>
                            </w:r>
                            <w:r>
                              <w:fldChar w:fldCharType="end"/>
                            </w:r>
                            <w:bookmarkEnd w:id="1472"/>
                            <w:r>
                              <w:t>: TSD - Control report submitted for a duty paid B2C movement or any undocumented movement</w:t>
                            </w:r>
                            <w:bookmarkEnd w:id="1473"/>
                            <w:bookmarkEnd w:id="1474"/>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83C3E57" id="Text Box 1914" o:spid="_x0000_s1344" type="#_x0000_t202" style="position:absolute;left:0;text-align:left;margin-left:0;margin-top:298.75pt;width:420.4pt;height:3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dxgAgIAAO0DAAAOAAAAZHJzL2Uyb0RvYy54bWysU9tu2zAMfR+wfxD0vthp06014hRdigwD&#10;ugvQ7gNkWbaFyaJGKbGzrx8lx2nRvQ3zg0DxcsRzSK9vx96wg0KvwZZ8ucg5U1ZCrW1b8h9Pu3fX&#10;nPkgbC0MWFXyo/L8dvP2zXpwhbqADkytkBGI9cXgSt6F4Ios87JTvfALcMpSsAHsRaArtlmNYiD0&#10;3mQXef4+GwBrhyCV9+S9n4J8k/CbRsnwrWm8CsyUnHoL6cR0VvHMNmtRtChcp+WpDfEPXfRCW3r0&#10;DHUvgmB71H9B9VoieGjCQkKfQdNoqRIHYrPMX7F57IRTiQuJ491ZJv//YOXXw3dkuqbZ3SxXnFnR&#10;05Se1BjYRxhZcpJGg/MFpT46Sg4jRSg/8fXuAeRPzyxsO2FbdYcIQ6dETT0uo7rZi9IJx0eQavgC&#10;Nb0k9gES0NhgHwUkSRih06yO5/nEbiQ5ry4vb/JrCkmKrVarqzwNMBPFXO3Qh08KehaNkiPNP6GL&#10;w4MPsRtRzCnxMQ9G1zttTLpgW20NsoOgXdmlLxF4lWZsTLYQyybE6Ek0I7OJYxirMam6+hAxogYV&#10;1EcijjDtIP0zZHSAvzkbaP9K7n/tBSrOzGdL4sVlnQ2cjWo2hJVUWvLA2WRuw7TUe4e67Qh5Hs8d&#10;CbzTiftzF6d+aaeSJKf9j0v78p6ynv/SzR8AAAD//wMAUEsDBBQABgAIAAAAIQCqcBr+3wAAAAgB&#10;AAAPAAAAZHJzL2Rvd25yZXYueG1sTI/BTsMwDIbvSLxDZCQuiKVA143SdJomOMBlouyyW9Z6TaFx&#10;qiTdyttjTnC0f+v39xWryfbihD50jhTczRIQSLVrOmoV7D5ebpcgQtTU6N4RKvjGAKvy8qLQeePO&#10;9I6nKraCSyjkWoGJccilDLVBq8PMDUicHZ23OvLoW9l4feZy28v7JMmk1R3xB6MH3Bisv6rRKtim&#10;+625GY/Pb+v0wb/uxk322VZKXV9N6ycQEaf4dwy/+IwOJTMd3EhNEL0CFokK5o+LOQiOl2nCJgcF&#10;WcYbWRbyv0D5AwAA//8DAFBLAQItABQABgAIAAAAIQC2gziS/gAAAOEBAAATAAAAAAAAAAAAAAAA&#10;AAAAAABbQ29udGVudF9UeXBlc10ueG1sUEsBAi0AFAAGAAgAAAAhADj9If/WAAAAlAEAAAsAAAAA&#10;AAAAAAAAAAAALwEAAF9yZWxzLy5yZWxzUEsBAi0AFAAGAAgAAAAhANp53GACAgAA7QMAAA4AAAAA&#10;AAAAAAAAAAAALgIAAGRycy9lMm9Eb2MueG1sUEsBAi0AFAAGAAgAAAAhAKpwGv7fAAAACAEAAA8A&#10;AAAAAAAAAAAAAAAAXAQAAGRycy9kb3ducmV2LnhtbFBLBQYAAAAABAAEAPMAAABoBQAAAAA=&#10;" stroked="f">
                <v:textbox style="mso-fit-shape-to-text:t" inset="0,0,0,0">
                  <w:txbxContent>
                    <w:p w14:paraId="2574DE8C" w14:textId="339804C4" w:rsidR="00AA0A19" w:rsidRPr="006E3650" w:rsidRDefault="00AA0A19" w:rsidP="00155B4E">
                      <w:pPr>
                        <w:pStyle w:val="Caption"/>
                        <w:rPr>
                          <w:sz w:val="24"/>
                        </w:rPr>
                      </w:pPr>
                      <w:bookmarkStart w:id="1475" w:name="Figure168"/>
                      <w:bookmarkStart w:id="1476" w:name="_Toc1400885"/>
                      <w:bookmarkStart w:id="1477" w:name="_Toc57720900"/>
                      <w:r>
                        <w:t xml:space="preserve">Figure </w:t>
                      </w:r>
                      <w:r>
                        <w:fldChar w:fldCharType="begin"/>
                      </w:r>
                      <w:r>
                        <w:instrText>SEQ Figure \* ARABIC</w:instrText>
                      </w:r>
                      <w:r>
                        <w:fldChar w:fldCharType="separate"/>
                      </w:r>
                      <w:r>
                        <w:rPr>
                          <w:noProof/>
                        </w:rPr>
                        <w:t>166</w:t>
                      </w:r>
                      <w:r>
                        <w:fldChar w:fldCharType="end"/>
                      </w:r>
                      <w:bookmarkEnd w:id="1475"/>
                      <w:r>
                        <w:t>: TSD - Control report submitted for a duty paid B2C movement or any undocumented movement</w:t>
                      </w:r>
                      <w:bookmarkEnd w:id="1476"/>
                      <w:bookmarkEnd w:id="1477"/>
                    </w:p>
                  </w:txbxContent>
                </v:textbox>
              </v:shape>
            </w:pict>
          </mc:Fallback>
        </mc:AlternateContent>
      </w:r>
      <w:r>
        <w:rPr>
          <w:noProof/>
          <w:lang w:val="pt-PT" w:eastAsia="pt-PT"/>
        </w:rPr>
        <mc:AlternateContent>
          <mc:Choice Requires="wpc">
            <w:drawing>
              <wp:anchor distT="0" distB="0" distL="114300" distR="114300" simplePos="0" relativeHeight="251662848" behindDoc="0" locked="0" layoutInCell="1" allowOverlap="1" wp14:anchorId="1A306A0C" wp14:editId="72A3C4D5">
                <wp:simplePos x="0" y="0"/>
                <wp:positionH relativeFrom="character">
                  <wp:posOffset>0</wp:posOffset>
                </wp:positionH>
                <wp:positionV relativeFrom="line">
                  <wp:posOffset>0</wp:posOffset>
                </wp:positionV>
                <wp:extent cx="5395595" cy="3736975"/>
                <wp:effectExtent l="0" t="0" r="0" b="0"/>
                <wp:wrapNone/>
                <wp:docPr id="1913" name="Canvas 19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788" name="Rectangle 132"/>
                        <wps:cNvSpPr>
                          <a:spLocks noChangeArrowheads="1"/>
                        </wps:cNvSpPr>
                        <wps:spPr bwMode="auto">
                          <a:xfrm>
                            <a:off x="50165" y="612775"/>
                            <a:ext cx="73596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485B3" w14:textId="77777777" w:rsidR="00AA0A19" w:rsidRDefault="00AA0A19" w:rsidP="00155B4E">
                              <w:r>
                                <w:rPr>
                                  <w:rFonts w:ascii="Verdana" w:hAnsi="Verdana" w:cs="Verdana"/>
                                  <w:color w:val="000000"/>
                                  <w:sz w:val="14"/>
                                  <w:szCs w:val="14"/>
                                  <w:u w:val="single"/>
                                  <w:lang w:val="en-US"/>
                                </w:rPr>
                                <w:t xml:space="preserve"> : Control officer</w:t>
                              </w:r>
                            </w:p>
                          </w:txbxContent>
                        </wps:txbx>
                        <wps:bodyPr rot="0" vert="horz" wrap="none" lIns="0" tIns="0" rIns="0" bIns="0" anchor="t" anchorCtr="0" upright="1">
                          <a:spAutoFit/>
                        </wps:bodyPr>
                      </wps:wsp>
                      <wps:wsp>
                        <wps:cNvPr id="1789" name="Line 133"/>
                        <wps:cNvCnPr>
                          <a:cxnSpLocks noChangeShapeType="1"/>
                        </wps:cNvCnPr>
                        <wps:spPr bwMode="auto">
                          <a:xfrm>
                            <a:off x="398830" y="657337"/>
                            <a:ext cx="3175" cy="2852865"/>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790" name="Group 144"/>
                        <wpg:cNvGrpSpPr>
                          <a:grpSpLocks/>
                        </wpg:cNvGrpSpPr>
                        <wpg:grpSpPr bwMode="auto">
                          <a:xfrm>
                            <a:off x="208941" y="51444"/>
                            <a:ext cx="381683" cy="497290"/>
                            <a:chOff x="329" y="81"/>
                            <a:chExt cx="601" cy="783"/>
                          </a:xfrm>
                        </wpg:grpSpPr>
                        <wps:wsp>
                          <wps:cNvPr id="1791" name="Line 134"/>
                          <wps:cNvCnPr>
                            <a:cxnSpLocks noChangeShapeType="1"/>
                          </wps:cNvCnPr>
                          <wps:spPr bwMode="auto">
                            <a:xfrm>
                              <a:off x="667" y="306"/>
                              <a:ext cx="0" cy="254"/>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792" name="Line 135"/>
                          <wps:cNvCnPr>
                            <a:cxnSpLocks noChangeShapeType="1"/>
                          </wps:cNvCnPr>
                          <wps:spPr bwMode="auto">
                            <a:xfrm>
                              <a:off x="329" y="396"/>
                              <a:ext cx="601"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793" name="Freeform 136"/>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4" name="Freeform 137"/>
                          <wps:cNvSpPr>
                            <a:spLocks/>
                          </wps:cNvSpPr>
                          <wps:spPr bwMode="auto">
                            <a:xfrm>
                              <a:off x="542" y="101"/>
                              <a:ext cx="249" cy="236"/>
                            </a:xfrm>
                            <a:custGeom>
                              <a:avLst/>
                              <a:gdLst>
                                <a:gd name="T0" fmla="*/ 249 w 249"/>
                                <a:gd name="T1" fmla="*/ 120 h 236"/>
                                <a:gd name="T2" fmla="*/ 249 w 249"/>
                                <a:gd name="T3" fmla="*/ 141 h 236"/>
                                <a:gd name="T4" fmla="*/ 242 w 249"/>
                                <a:gd name="T5" fmla="*/ 161 h 236"/>
                                <a:gd name="T6" fmla="*/ 231 w 249"/>
                                <a:gd name="T7" fmla="*/ 182 h 236"/>
                                <a:gd name="T8" fmla="*/ 216 w 249"/>
                                <a:gd name="T9" fmla="*/ 199 h 236"/>
                                <a:gd name="T10" fmla="*/ 198 w 249"/>
                                <a:gd name="T11" fmla="*/ 216 h 236"/>
                                <a:gd name="T12" fmla="*/ 176 w 249"/>
                                <a:gd name="T13" fmla="*/ 226 h 236"/>
                                <a:gd name="T14" fmla="*/ 150 w 249"/>
                                <a:gd name="T15" fmla="*/ 233 h 236"/>
                                <a:gd name="T16" fmla="*/ 125 w 249"/>
                                <a:gd name="T17" fmla="*/ 236 h 236"/>
                                <a:gd name="T18" fmla="*/ 103 w 249"/>
                                <a:gd name="T19" fmla="*/ 233 h 236"/>
                                <a:gd name="T20" fmla="*/ 77 w 249"/>
                                <a:gd name="T21" fmla="*/ 226 h 236"/>
                                <a:gd name="T22" fmla="*/ 55 w 249"/>
                                <a:gd name="T23" fmla="*/ 216 h 236"/>
                                <a:gd name="T24" fmla="*/ 37 w 249"/>
                                <a:gd name="T25" fmla="*/ 199 h 236"/>
                                <a:gd name="T26" fmla="*/ 22 w 249"/>
                                <a:gd name="T27" fmla="*/ 182 h 236"/>
                                <a:gd name="T28" fmla="*/ 11 w 249"/>
                                <a:gd name="T29" fmla="*/ 161 h 236"/>
                                <a:gd name="T30" fmla="*/ 4 w 249"/>
                                <a:gd name="T31" fmla="*/ 141 h 236"/>
                                <a:gd name="T32" fmla="*/ 0 w 249"/>
                                <a:gd name="T33" fmla="*/ 120 h 236"/>
                                <a:gd name="T34" fmla="*/ 4 w 249"/>
                                <a:gd name="T35" fmla="*/ 96 h 236"/>
                                <a:gd name="T36" fmla="*/ 11 w 249"/>
                                <a:gd name="T37" fmla="*/ 72 h 236"/>
                                <a:gd name="T38" fmla="*/ 22 w 249"/>
                                <a:gd name="T39" fmla="*/ 52 h 236"/>
                                <a:gd name="T40" fmla="*/ 37 w 249"/>
                                <a:gd name="T41" fmla="*/ 35 h 236"/>
                                <a:gd name="T42" fmla="*/ 55 w 249"/>
                                <a:gd name="T43" fmla="*/ 21 h 236"/>
                                <a:gd name="T44" fmla="*/ 77 w 249"/>
                                <a:gd name="T45" fmla="*/ 7 h 236"/>
                                <a:gd name="T46" fmla="*/ 103 w 249"/>
                                <a:gd name="T47" fmla="*/ 0 h 236"/>
                                <a:gd name="T48" fmla="*/ 125 w 249"/>
                                <a:gd name="T49" fmla="*/ 0 h 236"/>
                                <a:gd name="T50" fmla="*/ 150 w 249"/>
                                <a:gd name="T51" fmla="*/ 0 h 236"/>
                                <a:gd name="T52" fmla="*/ 176 w 249"/>
                                <a:gd name="T53" fmla="*/ 7 h 236"/>
                                <a:gd name="T54" fmla="*/ 198 w 249"/>
                                <a:gd name="T55" fmla="*/ 21 h 236"/>
                                <a:gd name="T56" fmla="*/ 216 w 249"/>
                                <a:gd name="T57" fmla="*/ 35 h 236"/>
                                <a:gd name="T58" fmla="*/ 231 w 249"/>
                                <a:gd name="T59" fmla="*/ 52 h 236"/>
                                <a:gd name="T60" fmla="*/ 242 w 249"/>
                                <a:gd name="T61" fmla="*/ 72 h 236"/>
                                <a:gd name="T62" fmla="*/ 249 w 249"/>
                                <a:gd name="T63" fmla="*/ 96 h 236"/>
                                <a:gd name="T64" fmla="*/ 249 w 249"/>
                                <a:gd name="T65" fmla="*/ 120 h 2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49" h="236">
                                  <a:moveTo>
                                    <a:pt x="249" y="120"/>
                                  </a:moveTo>
                                  <a:lnTo>
                                    <a:pt x="249" y="141"/>
                                  </a:lnTo>
                                  <a:lnTo>
                                    <a:pt x="242" y="161"/>
                                  </a:lnTo>
                                  <a:lnTo>
                                    <a:pt x="231" y="182"/>
                                  </a:lnTo>
                                  <a:lnTo>
                                    <a:pt x="216" y="199"/>
                                  </a:lnTo>
                                  <a:lnTo>
                                    <a:pt x="198" y="216"/>
                                  </a:lnTo>
                                  <a:lnTo>
                                    <a:pt x="176" y="226"/>
                                  </a:lnTo>
                                  <a:lnTo>
                                    <a:pt x="150" y="233"/>
                                  </a:lnTo>
                                  <a:lnTo>
                                    <a:pt x="125" y="236"/>
                                  </a:lnTo>
                                  <a:lnTo>
                                    <a:pt x="103" y="233"/>
                                  </a:lnTo>
                                  <a:lnTo>
                                    <a:pt x="77" y="226"/>
                                  </a:lnTo>
                                  <a:lnTo>
                                    <a:pt x="55" y="216"/>
                                  </a:lnTo>
                                  <a:lnTo>
                                    <a:pt x="37" y="199"/>
                                  </a:lnTo>
                                  <a:lnTo>
                                    <a:pt x="22" y="182"/>
                                  </a:lnTo>
                                  <a:lnTo>
                                    <a:pt x="11" y="161"/>
                                  </a:lnTo>
                                  <a:lnTo>
                                    <a:pt x="4" y="141"/>
                                  </a:lnTo>
                                  <a:lnTo>
                                    <a:pt x="0" y="120"/>
                                  </a:lnTo>
                                  <a:lnTo>
                                    <a:pt x="4" y="96"/>
                                  </a:lnTo>
                                  <a:lnTo>
                                    <a:pt x="11" y="72"/>
                                  </a:lnTo>
                                  <a:lnTo>
                                    <a:pt x="22" y="52"/>
                                  </a:lnTo>
                                  <a:lnTo>
                                    <a:pt x="37" y="35"/>
                                  </a:lnTo>
                                  <a:lnTo>
                                    <a:pt x="55" y="21"/>
                                  </a:lnTo>
                                  <a:lnTo>
                                    <a:pt x="77" y="7"/>
                                  </a:lnTo>
                                  <a:lnTo>
                                    <a:pt x="103" y="0"/>
                                  </a:lnTo>
                                  <a:lnTo>
                                    <a:pt x="125" y="0"/>
                                  </a:lnTo>
                                  <a:lnTo>
                                    <a:pt x="150" y="0"/>
                                  </a:lnTo>
                                  <a:lnTo>
                                    <a:pt x="176" y="7"/>
                                  </a:lnTo>
                                  <a:lnTo>
                                    <a:pt x="198" y="21"/>
                                  </a:lnTo>
                                  <a:lnTo>
                                    <a:pt x="216" y="35"/>
                                  </a:lnTo>
                                  <a:lnTo>
                                    <a:pt x="231" y="52"/>
                                  </a:lnTo>
                                  <a:lnTo>
                                    <a:pt x="242" y="72"/>
                                  </a:lnTo>
                                  <a:lnTo>
                                    <a:pt x="249" y="96"/>
                                  </a:lnTo>
                                  <a:lnTo>
                                    <a:pt x="249" y="120"/>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795" name="Freeform 138"/>
                          <wps:cNvSpPr>
                            <a:spLocks/>
                          </wps:cNvSpPr>
                          <wps:spPr bwMode="auto">
                            <a:xfrm>
                              <a:off x="447" y="536"/>
                              <a:ext cx="366" cy="307"/>
                            </a:xfrm>
                            <a:custGeom>
                              <a:avLst/>
                              <a:gdLst>
                                <a:gd name="T0" fmla="*/ 366 w 366"/>
                                <a:gd name="T1" fmla="*/ 307 h 307"/>
                                <a:gd name="T2" fmla="*/ 183 w 366"/>
                                <a:gd name="T3" fmla="*/ 0 h 307"/>
                                <a:gd name="T4" fmla="*/ 0 w 366"/>
                                <a:gd name="T5" fmla="*/ 307 h 307"/>
                                <a:gd name="T6" fmla="*/ 0 60000 65536"/>
                                <a:gd name="T7" fmla="*/ 0 60000 65536"/>
                                <a:gd name="T8" fmla="*/ 0 60000 65536"/>
                              </a:gdLst>
                              <a:ahLst/>
                              <a:cxnLst>
                                <a:cxn ang="T6">
                                  <a:pos x="T0" y="T1"/>
                                </a:cxn>
                                <a:cxn ang="T7">
                                  <a:pos x="T2" y="T3"/>
                                </a:cxn>
                                <a:cxn ang="T8">
                                  <a:pos x="T4" y="T5"/>
                                </a:cxn>
                              </a:cxnLst>
                              <a:rect l="0" t="0" r="r" b="b"/>
                              <a:pathLst>
                                <a:path w="366" h="307">
                                  <a:moveTo>
                                    <a:pt x="366" y="307"/>
                                  </a:moveTo>
                                  <a:lnTo>
                                    <a:pt x="183" y="0"/>
                                  </a:lnTo>
                                  <a:lnTo>
                                    <a:pt x="0" y="307"/>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6" name="Freeform 139"/>
                          <wps:cNvSpPr>
                            <a:spLocks/>
                          </wps:cNvSpPr>
                          <wps:spPr bwMode="auto">
                            <a:xfrm>
                              <a:off x="487" y="560"/>
                              <a:ext cx="363" cy="304"/>
                            </a:xfrm>
                            <a:custGeom>
                              <a:avLst/>
                              <a:gdLst>
                                <a:gd name="T0" fmla="*/ 363 w 363"/>
                                <a:gd name="T1" fmla="*/ 304 h 304"/>
                                <a:gd name="T2" fmla="*/ 180 w 363"/>
                                <a:gd name="T3" fmla="*/ 0 h 304"/>
                                <a:gd name="T4" fmla="*/ 0 w 363"/>
                                <a:gd name="T5" fmla="*/ 304 h 304"/>
                                <a:gd name="T6" fmla="*/ 0 60000 65536"/>
                                <a:gd name="T7" fmla="*/ 0 60000 65536"/>
                                <a:gd name="T8" fmla="*/ 0 60000 65536"/>
                              </a:gdLst>
                              <a:ahLst/>
                              <a:cxnLst>
                                <a:cxn ang="T6">
                                  <a:pos x="T0" y="T1"/>
                                </a:cxn>
                                <a:cxn ang="T7">
                                  <a:pos x="T2" y="T3"/>
                                </a:cxn>
                                <a:cxn ang="T8">
                                  <a:pos x="T4" y="T5"/>
                                </a:cxn>
                              </a:cxnLst>
                              <a:rect l="0" t="0" r="r" b="b"/>
                              <a:pathLst>
                                <a:path w="363" h="304">
                                  <a:moveTo>
                                    <a:pt x="363" y="304"/>
                                  </a:moveTo>
                                  <a:lnTo>
                                    <a:pt x="180" y="0"/>
                                  </a:lnTo>
                                  <a:lnTo>
                                    <a:pt x="0" y="304"/>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7" name="Line 140"/>
                          <wps:cNvCnPr>
                            <a:cxnSpLocks noChangeShapeType="1"/>
                          </wps:cNvCnPr>
                          <wps:spPr bwMode="auto">
                            <a:xfrm>
                              <a:off x="630" y="283"/>
                              <a:ext cx="0" cy="253"/>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798" name="Freeform 141"/>
                          <wps:cNvSpPr>
                            <a:spLocks/>
                          </wps:cNvSpPr>
                          <wps:spPr bwMode="auto">
                            <a:xfrm>
                              <a:off x="502" y="81"/>
                              <a:ext cx="252" cy="232"/>
                            </a:xfrm>
                            <a:custGeom>
                              <a:avLst/>
                              <a:gdLst>
                                <a:gd name="T0" fmla="*/ 252 w 252"/>
                                <a:gd name="T1" fmla="*/ 116 h 232"/>
                                <a:gd name="T2" fmla="*/ 252 w 252"/>
                                <a:gd name="T3" fmla="*/ 137 h 232"/>
                                <a:gd name="T4" fmla="*/ 245 w 252"/>
                                <a:gd name="T5" fmla="*/ 161 h 232"/>
                                <a:gd name="T6" fmla="*/ 234 w 252"/>
                                <a:gd name="T7" fmla="*/ 181 h 232"/>
                                <a:gd name="T8" fmla="*/ 220 w 252"/>
                                <a:gd name="T9" fmla="*/ 198 h 232"/>
                                <a:gd name="T10" fmla="*/ 201 w 252"/>
                                <a:gd name="T11" fmla="*/ 212 h 232"/>
                                <a:gd name="T12" fmla="*/ 179 w 252"/>
                                <a:gd name="T13" fmla="*/ 222 h 232"/>
                                <a:gd name="T14" fmla="*/ 154 w 252"/>
                                <a:gd name="T15" fmla="*/ 229 h 232"/>
                                <a:gd name="T16" fmla="*/ 128 w 252"/>
                                <a:gd name="T17" fmla="*/ 232 h 232"/>
                                <a:gd name="T18" fmla="*/ 106 w 252"/>
                                <a:gd name="T19" fmla="*/ 229 h 232"/>
                                <a:gd name="T20" fmla="*/ 80 w 252"/>
                                <a:gd name="T21" fmla="*/ 222 h 232"/>
                                <a:gd name="T22" fmla="*/ 58 w 252"/>
                                <a:gd name="T23" fmla="*/ 212 h 232"/>
                                <a:gd name="T24" fmla="*/ 40 w 252"/>
                                <a:gd name="T25" fmla="*/ 198 h 232"/>
                                <a:gd name="T26" fmla="*/ 25 w 252"/>
                                <a:gd name="T27" fmla="*/ 181 h 232"/>
                                <a:gd name="T28" fmla="*/ 11 w 252"/>
                                <a:gd name="T29" fmla="*/ 161 h 232"/>
                                <a:gd name="T30" fmla="*/ 4 w 252"/>
                                <a:gd name="T31" fmla="*/ 137 h 232"/>
                                <a:gd name="T32" fmla="*/ 0 w 252"/>
                                <a:gd name="T33" fmla="*/ 116 h 232"/>
                                <a:gd name="T34" fmla="*/ 4 w 252"/>
                                <a:gd name="T35" fmla="*/ 92 h 232"/>
                                <a:gd name="T36" fmla="*/ 11 w 252"/>
                                <a:gd name="T37" fmla="*/ 69 h 232"/>
                                <a:gd name="T38" fmla="*/ 25 w 252"/>
                                <a:gd name="T39" fmla="*/ 48 h 232"/>
                                <a:gd name="T40" fmla="*/ 40 w 252"/>
                                <a:gd name="T41" fmla="*/ 31 h 232"/>
                                <a:gd name="T42" fmla="*/ 58 w 252"/>
                                <a:gd name="T43" fmla="*/ 17 h 232"/>
                                <a:gd name="T44" fmla="*/ 80 w 252"/>
                                <a:gd name="T45" fmla="*/ 7 h 232"/>
                                <a:gd name="T46" fmla="*/ 106 w 252"/>
                                <a:gd name="T47" fmla="*/ 0 h 232"/>
                                <a:gd name="T48" fmla="*/ 128 w 252"/>
                                <a:gd name="T49" fmla="*/ 0 h 232"/>
                                <a:gd name="T50" fmla="*/ 154 w 252"/>
                                <a:gd name="T51" fmla="*/ 0 h 232"/>
                                <a:gd name="T52" fmla="*/ 179 w 252"/>
                                <a:gd name="T53" fmla="*/ 7 h 232"/>
                                <a:gd name="T54" fmla="*/ 201 w 252"/>
                                <a:gd name="T55" fmla="*/ 17 h 232"/>
                                <a:gd name="T56" fmla="*/ 220 w 252"/>
                                <a:gd name="T57" fmla="*/ 31 h 232"/>
                                <a:gd name="T58" fmla="*/ 234 w 252"/>
                                <a:gd name="T59" fmla="*/ 48 h 232"/>
                                <a:gd name="T60" fmla="*/ 245 w 252"/>
                                <a:gd name="T61" fmla="*/ 69 h 232"/>
                                <a:gd name="T62" fmla="*/ 252 w 252"/>
                                <a:gd name="T63" fmla="*/ 92 h 232"/>
                                <a:gd name="T64" fmla="*/ 252 w 252"/>
                                <a:gd name="T65" fmla="*/ 116 h 23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52" h="232">
                                  <a:moveTo>
                                    <a:pt x="252" y="116"/>
                                  </a:moveTo>
                                  <a:lnTo>
                                    <a:pt x="252" y="137"/>
                                  </a:lnTo>
                                  <a:lnTo>
                                    <a:pt x="245" y="161"/>
                                  </a:lnTo>
                                  <a:lnTo>
                                    <a:pt x="234" y="181"/>
                                  </a:lnTo>
                                  <a:lnTo>
                                    <a:pt x="220" y="198"/>
                                  </a:lnTo>
                                  <a:lnTo>
                                    <a:pt x="201" y="212"/>
                                  </a:lnTo>
                                  <a:lnTo>
                                    <a:pt x="179" y="222"/>
                                  </a:lnTo>
                                  <a:lnTo>
                                    <a:pt x="154" y="229"/>
                                  </a:lnTo>
                                  <a:lnTo>
                                    <a:pt x="128" y="232"/>
                                  </a:lnTo>
                                  <a:lnTo>
                                    <a:pt x="106" y="229"/>
                                  </a:lnTo>
                                  <a:lnTo>
                                    <a:pt x="80" y="222"/>
                                  </a:lnTo>
                                  <a:lnTo>
                                    <a:pt x="58" y="212"/>
                                  </a:lnTo>
                                  <a:lnTo>
                                    <a:pt x="40" y="198"/>
                                  </a:lnTo>
                                  <a:lnTo>
                                    <a:pt x="25" y="181"/>
                                  </a:lnTo>
                                  <a:lnTo>
                                    <a:pt x="11" y="161"/>
                                  </a:lnTo>
                                  <a:lnTo>
                                    <a:pt x="4" y="137"/>
                                  </a:lnTo>
                                  <a:lnTo>
                                    <a:pt x="0" y="116"/>
                                  </a:lnTo>
                                  <a:lnTo>
                                    <a:pt x="4" y="92"/>
                                  </a:lnTo>
                                  <a:lnTo>
                                    <a:pt x="11" y="69"/>
                                  </a:lnTo>
                                  <a:lnTo>
                                    <a:pt x="25" y="48"/>
                                  </a:lnTo>
                                  <a:lnTo>
                                    <a:pt x="40" y="31"/>
                                  </a:lnTo>
                                  <a:lnTo>
                                    <a:pt x="58" y="17"/>
                                  </a:lnTo>
                                  <a:lnTo>
                                    <a:pt x="80" y="7"/>
                                  </a:lnTo>
                                  <a:lnTo>
                                    <a:pt x="106" y="0"/>
                                  </a:lnTo>
                                  <a:lnTo>
                                    <a:pt x="128" y="0"/>
                                  </a:lnTo>
                                  <a:lnTo>
                                    <a:pt x="154" y="0"/>
                                  </a:lnTo>
                                  <a:lnTo>
                                    <a:pt x="179" y="7"/>
                                  </a:lnTo>
                                  <a:lnTo>
                                    <a:pt x="201" y="17"/>
                                  </a:lnTo>
                                  <a:lnTo>
                                    <a:pt x="220" y="31"/>
                                  </a:lnTo>
                                  <a:lnTo>
                                    <a:pt x="234" y="48"/>
                                  </a:lnTo>
                                  <a:lnTo>
                                    <a:pt x="245" y="69"/>
                                  </a:lnTo>
                                  <a:lnTo>
                                    <a:pt x="252" y="92"/>
                                  </a:lnTo>
                                  <a:lnTo>
                                    <a:pt x="252" y="116"/>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799" name="Freeform 142"/>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0" name="Freeform 143"/>
                          <wps:cNvSpPr>
                            <a:spLocks/>
                          </wps:cNvSpPr>
                          <wps:spPr bwMode="auto">
                            <a:xfrm>
                              <a:off x="542" y="112"/>
                              <a:ext cx="91" cy="82"/>
                            </a:xfrm>
                            <a:custGeom>
                              <a:avLst/>
                              <a:gdLst>
                                <a:gd name="T0" fmla="*/ 0 w 91"/>
                                <a:gd name="T1" fmla="*/ 82 h 82"/>
                                <a:gd name="T2" fmla="*/ 4 w 91"/>
                                <a:gd name="T3" fmla="*/ 65 h 82"/>
                                <a:gd name="T4" fmla="*/ 7 w 91"/>
                                <a:gd name="T5" fmla="*/ 48 h 82"/>
                                <a:gd name="T6" fmla="*/ 18 w 91"/>
                                <a:gd name="T7" fmla="*/ 34 h 82"/>
                                <a:gd name="T8" fmla="*/ 29 w 91"/>
                                <a:gd name="T9" fmla="*/ 24 h 82"/>
                                <a:gd name="T10" fmla="*/ 40 w 91"/>
                                <a:gd name="T11" fmla="*/ 14 h 82"/>
                                <a:gd name="T12" fmla="*/ 59 w 91"/>
                                <a:gd name="T13" fmla="*/ 3 h 82"/>
                                <a:gd name="T14" fmla="*/ 73 w 91"/>
                                <a:gd name="T15" fmla="*/ 0 h 82"/>
                                <a:gd name="T16" fmla="*/ 91 w 91"/>
                                <a:gd name="T17" fmla="*/ 0 h 8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91" h="82">
                                  <a:moveTo>
                                    <a:pt x="0" y="82"/>
                                  </a:moveTo>
                                  <a:lnTo>
                                    <a:pt x="4" y="65"/>
                                  </a:lnTo>
                                  <a:lnTo>
                                    <a:pt x="7" y="48"/>
                                  </a:lnTo>
                                  <a:lnTo>
                                    <a:pt x="18" y="34"/>
                                  </a:lnTo>
                                  <a:lnTo>
                                    <a:pt x="29" y="24"/>
                                  </a:lnTo>
                                  <a:lnTo>
                                    <a:pt x="40" y="14"/>
                                  </a:lnTo>
                                  <a:lnTo>
                                    <a:pt x="59" y="3"/>
                                  </a:lnTo>
                                  <a:lnTo>
                                    <a:pt x="73" y="0"/>
                                  </a:lnTo>
                                  <a:lnTo>
                                    <a:pt x="91"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01" name="Group 155"/>
                        <wpg:cNvGrpSpPr>
                          <a:grpSpLocks/>
                        </wpg:cNvGrpSpPr>
                        <wpg:grpSpPr bwMode="auto">
                          <a:xfrm>
                            <a:off x="208941" y="51444"/>
                            <a:ext cx="381683" cy="497290"/>
                            <a:chOff x="329" y="81"/>
                            <a:chExt cx="601" cy="783"/>
                          </a:xfrm>
                        </wpg:grpSpPr>
                        <wps:wsp>
                          <wps:cNvPr id="1802" name="Line 145"/>
                          <wps:cNvCnPr>
                            <a:cxnSpLocks noChangeShapeType="1"/>
                          </wps:cNvCnPr>
                          <wps:spPr bwMode="auto">
                            <a:xfrm>
                              <a:off x="667" y="306"/>
                              <a:ext cx="0" cy="254"/>
                            </a:xfrm>
                            <a:prstGeom prst="line">
                              <a:avLst/>
                            </a:prstGeom>
                            <a:noFill/>
                            <a:ln w="2">
                              <a:solidFill>
                                <a:srgbClr val="CCCCCC"/>
                              </a:solidFill>
                              <a:round/>
                              <a:headEnd/>
                              <a:tailEnd/>
                            </a:ln>
                            <a:extLst>
                              <a:ext uri="{909E8E84-426E-40DD-AFC4-6F175D3DCCD1}">
                                <a14:hiddenFill xmlns:a14="http://schemas.microsoft.com/office/drawing/2010/main">
                                  <a:noFill/>
                                </a14:hiddenFill>
                              </a:ext>
                            </a:extLst>
                          </wps:spPr>
                          <wps:bodyPr/>
                        </wps:wsp>
                        <wps:wsp>
                          <wps:cNvPr id="1803" name="Line 146"/>
                          <wps:cNvCnPr>
                            <a:cxnSpLocks noChangeShapeType="1"/>
                          </wps:cNvCnPr>
                          <wps:spPr bwMode="auto">
                            <a:xfrm>
                              <a:off x="329" y="396"/>
                              <a:ext cx="601" cy="0"/>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804" name="Freeform 147"/>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05" name="Freeform 148"/>
                          <wps:cNvSpPr>
                            <a:spLocks/>
                          </wps:cNvSpPr>
                          <wps:spPr bwMode="auto">
                            <a:xfrm>
                              <a:off x="542" y="101"/>
                              <a:ext cx="249" cy="236"/>
                            </a:xfrm>
                            <a:custGeom>
                              <a:avLst/>
                              <a:gdLst>
                                <a:gd name="T0" fmla="*/ 249 w 249"/>
                                <a:gd name="T1" fmla="*/ 120 h 236"/>
                                <a:gd name="T2" fmla="*/ 249 w 249"/>
                                <a:gd name="T3" fmla="*/ 141 h 236"/>
                                <a:gd name="T4" fmla="*/ 242 w 249"/>
                                <a:gd name="T5" fmla="*/ 161 h 236"/>
                                <a:gd name="T6" fmla="*/ 231 w 249"/>
                                <a:gd name="T7" fmla="*/ 182 h 236"/>
                                <a:gd name="T8" fmla="*/ 216 w 249"/>
                                <a:gd name="T9" fmla="*/ 199 h 236"/>
                                <a:gd name="T10" fmla="*/ 198 w 249"/>
                                <a:gd name="T11" fmla="*/ 216 h 236"/>
                                <a:gd name="T12" fmla="*/ 176 w 249"/>
                                <a:gd name="T13" fmla="*/ 226 h 236"/>
                                <a:gd name="T14" fmla="*/ 150 w 249"/>
                                <a:gd name="T15" fmla="*/ 233 h 236"/>
                                <a:gd name="T16" fmla="*/ 125 w 249"/>
                                <a:gd name="T17" fmla="*/ 236 h 236"/>
                                <a:gd name="T18" fmla="*/ 103 w 249"/>
                                <a:gd name="T19" fmla="*/ 233 h 236"/>
                                <a:gd name="T20" fmla="*/ 77 w 249"/>
                                <a:gd name="T21" fmla="*/ 226 h 236"/>
                                <a:gd name="T22" fmla="*/ 55 w 249"/>
                                <a:gd name="T23" fmla="*/ 216 h 236"/>
                                <a:gd name="T24" fmla="*/ 37 w 249"/>
                                <a:gd name="T25" fmla="*/ 199 h 236"/>
                                <a:gd name="T26" fmla="*/ 22 w 249"/>
                                <a:gd name="T27" fmla="*/ 182 h 236"/>
                                <a:gd name="T28" fmla="*/ 11 w 249"/>
                                <a:gd name="T29" fmla="*/ 161 h 236"/>
                                <a:gd name="T30" fmla="*/ 4 w 249"/>
                                <a:gd name="T31" fmla="*/ 141 h 236"/>
                                <a:gd name="T32" fmla="*/ 0 w 249"/>
                                <a:gd name="T33" fmla="*/ 120 h 236"/>
                                <a:gd name="T34" fmla="*/ 4 w 249"/>
                                <a:gd name="T35" fmla="*/ 96 h 236"/>
                                <a:gd name="T36" fmla="*/ 11 w 249"/>
                                <a:gd name="T37" fmla="*/ 72 h 236"/>
                                <a:gd name="T38" fmla="*/ 22 w 249"/>
                                <a:gd name="T39" fmla="*/ 52 h 236"/>
                                <a:gd name="T40" fmla="*/ 37 w 249"/>
                                <a:gd name="T41" fmla="*/ 35 h 236"/>
                                <a:gd name="T42" fmla="*/ 55 w 249"/>
                                <a:gd name="T43" fmla="*/ 21 h 236"/>
                                <a:gd name="T44" fmla="*/ 77 w 249"/>
                                <a:gd name="T45" fmla="*/ 7 h 236"/>
                                <a:gd name="T46" fmla="*/ 103 w 249"/>
                                <a:gd name="T47" fmla="*/ 0 h 236"/>
                                <a:gd name="T48" fmla="*/ 125 w 249"/>
                                <a:gd name="T49" fmla="*/ 0 h 236"/>
                                <a:gd name="T50" fmla="*/ 150 w 249"/>
                                <a:gd name="T51" fmla="*/ 0 h 236"/>
                                <a:gd name="T52" fmla="*/ 176 w 249"/>
                                <a:gd name="T53" fmla="*/ 7 h 236"/>
                                <a:gd name="T54" fmla="*/ 198 w 249"/>
                                <a:gd name="T55" fmla="*/ 21 h 236"/>
                                <a:gd name="T56" fmla="*/ 216 w 249"/>
                                <a:gd name="T57" fmla="*/ 35 h 236"/>
                                <a:gd name="T58" fmla="*/ 231 w 249"/>
                                <a:gd name="T59" fmla="*/ 52 h 236"/>
                                <a:gd name="T60" fmla="*/ 242 w 249"/>
                                <a:gd name="T61" fmla="*/ 72 h 236"/>
                                <a:gd name="T62" fmla="*/ 249 w 249"/>
                                <a:gd name="T63" fmla="*/ 96 h 236"/>
                                <a:gd name="T64" fmla="*/ 249 w 249"/>
                                <a:gd name="T65" fmla="*/ 120 h 2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49" h="236">
                                  <a:moveTo>
                                    <a:pt x="249" y="120"/>
                                  </a:moveTo>
                                  <a:lnTo>
                                    <a:pt x="249" y="141"/>
                                  </a:lnTo>
                                  <a:lnTo>
                                    <a:pt x="242" y="161"/>
                                  </a:lnTo>
                                  <a:lnTo>
                                    <a:pt x="231" y="182"/>
                                  </a:lnTo>
                                  <a:lnTo>
                                    <a:pt x="216" y="199"/>
                                  </a:lnTo>
                                  <a:lnTo>
                                    <a:pt x="198" y="216"/>
                                  </a:lnTo>
                                  <a:lnTo>
                                    <a:pt x="176" y="226"/>
                                  </a:lnTo>
                                  <a:lnTo>
                                    <a:pt x="150" y="233"/>
                                  </a:lnTo>
                                  <a:lnTo>
                                    <a:pt x="125" y="236"/>
                                  </a:lnTo>
                                  <a:lnTo>
                                    <a:pt x="103" y="233"/>
                                  </a:lnTo>
                                  <a:lnTo>
                                    <a:pt x="77" y="226"/>
                                  </a:lnTo>
                                  <a:lnTo>
                                    <a:pt x="55" y="216"/>
                                  </a:lnTo>
                                  <a:lnTo>
                                    <a:pt x="37" y="199"/>
                                  </a:lnTo>
                                  <a:lnTo>
                                    <a:pt x="22" y="182"/>
                                  </a:lnTo>
                                  <a:lnTo>
                                    <a:pt x="11" y="161"/>
                                  </a:lnTo>
                                  <a:lnTo>
                                    <a:pt x="4" y="141"/>
                                  </a:lnTo>
                                  <a:lnTo>
                                    <a:pt x="0" y="120"/>
                                  </a:lnTo>
                                  <a:lnTo>
                                    <a:pt x="4" y="96"/>
                                  </a:lnTo>
                                  <a:lnTo>
                                    <a:pt x="11" y="72"/>
                                  </a:lnTo>
                                  <a:lnTo>
                                    <a:pt x="22" y="52"/>
                                  </a:lnTo>
                                  <a:lnTo>
                                    <a:pt x="37" y="35"/>
                                  </a:lnTo>
                                  <a:lnTo>
                                    <a:pt x="55" y="21"/>
                                  </a:lnTo>
                                  <a:lnTo>
                                    <a:pt x="77" y="7"/>
                                  </a:lnTo>
                                  <a:lnTo>
                                    <a:pt x="103" y="0"/>
                                  </a:lnTo>
                                  <a:lnTo>
                                    <a:pt x="125" y="0"/>
                                  </a:lnTo>
                                  <a:lnTo>
                                    <a:pt x="150" y="0"/>
                                  </a:lnTo>
                                  <a:lnTo>
                                    <a:pt x="176" y="7"/>
                                  </a:lnTo>
                                  <a:lnTo>
                                    <a:pt x="198" y="21"/>
                                  </a:lnTo>
                                  <a:lnTo>
                                    <a:pt x="216" y="35"/>
                                  </a:lnTo>
                                  <a:lnTo>
                                    <a:pt x="231" y="52"/>
                                  </a:lnTo>
                                  <a:lnTo>
                                    <a:pt x="242" y="72"/>
                                  </a:lnTo>
                                  <a:lnTo>
                                    <a:pt x="249" y="96"/>
                                  </a:lnTo>
                                  <a:lnTo>
                                    <a:pt x="249" y="120"/>
                                  </a:lnTo>
                                  <a:close/>
                                </a:path>
                              </a:pathLst>
                            </a:custGeom>
                            <a:solidFill>
                              <a:srgbClr val="CCCCCC"/>
                            </a:solidFill>
                            <a:ln w="2">
                              <a:solidFill>
                                <a:srgbClr val="CCCCCC"/>
                              </a:solidFill>
                              <a:prstDash val="solid"/>
                              <a:round/>
                              <a:headEnd/>
                              <a:tailEnd/>
                            </a:ln>
                          </wps:spPr>
                          <wps:bodyPr rot="0" vert="horz" wrap="square" lIns="91440" tIns="45720" rIns="91440" bIns="45720" anchor="t" anchorCtr="0" upright="1">
                            <a:noAutofit/>
                          </wps:bodyPr>
                        </wps:wsp>
                        <wps:wsp>
                          <wps:cNvPr id="1806" name="Freeform 149"/>
                          <wps:cNvSpPr>
                            <a:spLocks/>
                          </wps:cNvSpPr>
                          <wps:spPr bwMode="auto">
                            <a:xfrm>
                              <a:off x="447" y="536"/>
                              <a:ext cx="366" cy="307"/>
                            </a:xfrm>
                            <a:custGeom>
                              <a:avLst/>
                              <a:gdLst>
                                <a:gd name="T0" fmla="*/ 366 w 366"/>
                                <a:gd name="T1" fmla="*/ 307 h 307"/>
                                <a:gd name="T2" fmla="*/ 183 w 366"/>
                                <a:gd name="T3" fmla="*/ 0 h 307"/>
                                <a:gd name="T4" fmla="*/ 0 w 366"/>
                                <a:gd name="T5" fmla="*/ 307 h 307"/>
                                <a:gd name="T6" fmla="*/ 0 60000 65536"/>
                                <a:gd name="T7" fmla="*/ 0 60000 65536"/>
                                <a:gd name="T8" fmla="*/ 0 60000 65536"/>
                              </a:gdLst>
                              <a:ahLst/>
                              <a:cxnLst>
                                <a:cxn ang="T6">
                                  <a:pos x="T0" y="T1"/>
                                </a:cxn>
                                <a:cxn ang="T7">
                                  <a:pos x="T2" y="T3"/>
                                </a:cxn>
                                <a:cxn ang="T8">
                                  <a:pos x="T4" y="T5"/>
                                </a:cxn>
                              </a:cxnLst>
                              <a:rect l="0" t="0" r="r" b="b"/>
                              <a:pathLst>
                                <a:path w="366" h="307">
                                  <a:moveTo>
                                    <a:pt x="366" y="307"/>
                                  </a:moveTo>
                                  <a:lnTo>
                                    <a:pt x="183" y="0"/>
                                  </a:lnTo>
                                  <a:lnTo>
                                    <a:pt x="0" y="307"/>
                                  </a:lnTo>
                                </a:path>
                              </a:pathLst>
                            </a:custGeom>
                            <a:noFill/>
                            <a:ln w="2">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7" name="Freeform 150"/>
                          <wps:cNvSpPr>
                            <a:spLocks/>
                          </wps:cNvSpPr>
                          <wps:spPr bwMode="auto">
                            <a:xfrm>
                              <a:off x="487" y="560"/>
                              <a:ext cx="363" cy="304"/>
                            </a:xfrm>
                            <a:custGeom>
                              <a:avLst/>
                              <a:gdLst>
                                <a:gd name="T0" fmla="*/ 363 w 363"/>
                                <a:gd name="T1" fmla="*/ 304 h 304"/>
                                <a:gd name="T2" fmla="*/ 180 w 363"/>
                                <a:gd name="T3" fmla="*/ 0 h 304"/>
                                <a:gd name="T4" fmla="*/ 0 w 363"/>
                                <a:gd name="T5" fmla="*/ 304 h 304"/>
                                <a:gd name="T6" fmla="*/ 0 60000 65536"/>
                                <a:gd name="T7" fmla="*/ 0 60000 65536"/>
                                <a:gd name="T8" fmla="*/ 0 60000 65536"/>
                              </a:gdLst>
                              <a:ahLst/>
                              <a:cxnLst>
                                <a:cxn ang="T6">
                                  <a:pos x="T0" y="T1"/>
                                </a:cxn>
                                <a:cxn ang="T7">
                                  <a:pos x="T2" y="T3"/>
                                </a:cxn>
                                <a:cxn ang="T8">
                                  <a:pos x="T4" y="T5"/>
                                </a:cxn>
                              </a:cxnLst>
                              <a:rect l="0" t="0" r="r" b="b"/>
                              <a:pathLst>
                                <a:path w="363" h="304">
                                  <a:moveTo>
                                    <a:pt x="363" y="304"/>
                                  </a:moveTo>
                                  <a:lnTo>
                                    <a:pt x="180" y="0"/>
                                  </a:lnTo>
                                  <a:lnTo>
                                    <a:pt x="0" y="304"/>
                                  </a:lnTo>
                                </a:path>
                              </a:pathLst>
                            </a:custGeom>
                            <a:noFill/>
                            <a:ln w="2">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8" name="Line 151"/>
                          <wps:cNvCnPr>
                            <a:cxnSpLocks noChangeShapeType="1"/>
                          </wps:cNvCnPr>
                          <wps:spPr bwMode="auto">
                            <a:xfrm>
                              <a:off x="630" y="283"/>
                              <a:ext cx="0" cy="253"/>
                            </a:xfrm>
                            <a:prstGeom prst="line">
                              <a:avLst/>
                            </a:prstGeom>
                            <a:noFill/>
                            <a:ln w="2">
                              <a:solidFill>
                                <a:srgbClr val="990033"/>
                              </a:solidFill>
                              <a:round/>
                              <a:headEnd/>
                              <a:tailEnd/>
                            </a:ln>
                            <a:extLst>
                              <a:ext uri="{909E8E84-426E-40DD-AFC4-6F175D3DCCD1}">
                                <a14:hiddenFill xmlns:a14="http://schemas.microsoft.com/office/drawing/2010/main">
                                  <a:noFill/>
                                </a14:hiddenFill>
                              </a:ext>
                            </a:extLst>
                          </wps:spPr>
                          <wps:bodyPr/>
                        </wps:wsp>
                        <wps:wsp>
                          <wps:cNvPr id="1809" name="Freeform 152"/>
                          <wps:cNvSpPr>
                            <a:spLocks/>
                          </wps:cNvSpPr>
                          <wps:spPr bwMode="auto">
                            <a:xfrm>
                              <a:off x="502" y="81"/>
                              <a:ext cx="252" cy="232"/>
                            </a:xfrm>
                            <a:custGeom>
                              <a:avLst/>
                              <a:gdLst>
                                <a:gd name="T0" fmla="*/ 252 w 252"/>
                                <a:gd name="T1" fmla="*/ 116 h 232"/>
                                <a:gd name="T2" fmla="*/ 252 w 252"/>
                                <a:gd name="T3" fmla="*/ 137 h 232"/>
                                <a:gd name="T4" fmla="*/ 245 w 252"/>
                                <a:gd name="T5" fmla="*/ 161 h 232"/>
                                <a:gd name="T6" fmla="*/ 234 w 252"/>
                                <a:gd name="T7" fmla="*/ 181 h 232"/>
                                <a:gd name="T8" fmla="*/ 220 w 252"/>
                                <a:gd name="T9" fmla="*/ 198 h 232"/>
                                <a:gd name="T10" fmla="*/ 201 w 252"/>
                                <a:gd name="T11" fmla="*/ 212 h 232"/>
                                <a:gd name="T12" fmla="*/ 179 w 252"/>
                                <a:gd name="T13" fmla="*/ 222 h 232"/>
                                <a:gd name="T14" fmla="*/ 154 w 252"/>
                                <a:gd name="T15" fmla="*/ 229 h 232"/>
                                <a:gd name="T16" fmla="*/ 128 w 252"/>
                                <a:gd name="T17" fmla="*/ 232 h 232"/>
                                <a:gd name="T18" fmla="*/ 106 w 252"/>
                                <a:gd name="T19" fmla="*/ 229 h 232"/>
                                <a:gd name="T20" fmla="*/ 80 w 252"/>
                                <a:gd name="T21" fmla="*/ 222 h 232"/>
                                <a:gd name="T22" fmla="*/ 58 w 252"/>
                                <a:gd name="T23" fmla="*/ 212 h 232"/>
                                <a:gd name="T24" fmla="*/ 40 w 252"/>
                                <a:gd name="T25" fmla="*/ 198 h 232"/>
                                <a:gd name="T26" fmla="*/ 25 w 252"/>
                                <a:gd name="T27" fmla="*/ 181 h 232"/>
                                <a:gd name="T28" fmla="*/ 11 w 252"/>
                                <a:gd name="T29" fmla="*/ 161 h 232"/>
                                <a:gd name="T30" fmla="*/ 4 w 252"/>
                                <a:gd name="T31" fmla="*/ 137 h 232"/>
                                <a:gd name="T32" fmla="*/ 0 w 252"/>
                                <a:gd name="T33" fmla="*/ 116 h 232"/>
                                <a:gd name="T34" fmla="*/ 4 w 252"/>
                                <a:gd name="T35" fmla="*/ 92 h 232"/>
                                <a:gd name="T36" fmla="*/ 11 w 252"/>
                                <a:gd name="T37" fmla="*/ 69 h 232"/>
                                <a:gd name="T38" fmla="*/ 25 w 252"/>
                                <a:gd name="T39" fmla="*/ 48 h 232"/>
                                <a:gd name="T40" fmla="*/ 40 w 252"/>
                                <a:gd name="T41" fmla="*/ 31 h 232"/>
                                <a:gd name="T42" fmla="*/ 58 w 252"/>
                                <a:gd name="T43" fmla="*/ 17 h 232"/>
                                <a:gd name="T44" fmla="*/ 80 w 252"/>
                                <a:gd name="T45" fmla="*/ 7 h 232"/>
                                <a:gd name="T46" fmla="*/ 106 w 252"/>
                                <a:gd name="T47" fmla="*/ 0 h 232"/>
                                <a:gd name="T48" fmla="*/ 128 w 252"/>
                                <a:gd name="T49" fmla="*/ 0 h 232"/>
                                <a:gd name="T50" fmla="*/ 154 w 252"/>
                                <a:gd name="T51" fmla="*/ 0 h 232"/>
                                <a:gd name="T52" fmla="*/ 179 w 252"/>
                                <a:gd name="T53" fmla="*/ 7 h 232"/>
                                <a:gd name="T54" fmla="*/ 201 w 252"/>
                                <a:gd name="T55" fmla="*/ 17 h 232"/>
                                <a:gd name="T56" fmla="*/ 220 w 252"/>
                                <a:gd name="T57" fmla="*/ 31 h 232"/>
                                <a:gd name="T58" fmla="*/ 234 w 252"/>
                                <a:gd name="T59" fmla="*/ 48 h 232"/>
                                <a:gd name="T60" fmla="*/ 245 w 252"/>
                                <a:gd name="T61" fmla="*/ 69 h 232"/>
                                <a:gd name="T62" fmla="*/ 252 w 252"/>
                                <a:gd name="T63" fmla="*/ 92 h 232"/>
                                <a:gd name="T64" fmla="*/ 252 w 252"/>
                                <a:gd name="T65" fmla="*/ 116 h 232"/>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52" h="232">
                                  <a:moveTo>
                                    <a:pt x="252" y="116"/>
                                  </a:moveTo>
                                  <a:lnTo>
                                    <a:pt x="252" y="137"/>
                                  </a:lnTo>
                                  <a:lnTo>
                                    <a:pt x="245" y="161"/>
                                  </a:lnTo>
                                  <a:lnTo>
                                    <a:pt x="234" y="181"/>
                                  </a:lnTo>
                                  <a:lnTo>
                                    <a:pt x="220" y="198"/>
                                  </a:lnTo>
                                  <a:lnTo>
                                    <a:pt x="201" y="212"/>
                                  </a:lnTo>
                                  <a:lnTo>
                                    <a:pt x="179" y="222"/>
                                  </a:lnTo>
                                  <a:lnTo>
                                    <a:pt x="154" y="229"/>
                                  </a:lnTo>
                                  <a:lnTo>
                                    <a:pt x="128" y="232"/>
                                  </a:lnTo>
                                  <a:lnTo>
                                    <a:pt x="106" y="229"/>
                                  </a:lnTo>
                                  <a:lnTo>
                                    <a:pt x="80" y="222"/>
                                  </a:lnTo>
                                  <a:lnTo>
                                    <a:pt x="58" y="212"/>
                                  </a:lnTo>
                                  <a:lnTo>
                                    <a:pt x="40" y="198"/>
                                  </a:lnTo>
                                  <a:lnTo>
                                    <a:pt x="25" y="181"/>
                                  </a:lnTo>
                                  <a:lnTo>
                                    <a:pt x="11" y="161"/>
                                  </a:lnTo>
                                  <a:lnTo>
                                    <a:pt x="4" y="137"/>
                                  </a:lnTo>
                                  <a:lnTo>
                                    <a:pt x="0" y="116"/>
                                  </a:lnTo>
                                  <a:lnTo>
                                    <a:pt x="4" y="92"/>
                                  </a:lnTo>
                                  <a:lnTo>
                                    <a:pt x="11" y="69"/>
                                  </a:lnTo>
                                  <a:lnTo>
                                    <a:pt x="25" y="48"/>
                                  </a:lnTo>
                                  <a:lnTo>
                                    <a:pt x="40" y="31"/>
                                  </a:lnTo>
                                  <a:lnTo>
                                    <a:pt x="58" y="17"/>
                                  </a:lnTo>
                                  <a:lnTo>
                                    <a:pt x="80" y="7"/>
                                  </a:lnTo>
                                  <a:lnTo>
                                    <a:pt x="106" y="0"/>
                                  </a:lnTo>
                                  <a:lnTo>
                                    <a:pt x="128" y="0"/>
                                  </a:lnTo>
                                  <a:lnTo>
                                    <a:pt x="154" y="0"/>
                                  </a:lnTo>
                                  <a:lnTo>
                                    <a:pt x="179" y="7"/>
                                  </a:lnTo>
                                  <a:lnTo>
                                    <a:pt x="201" y="17"/>
                                  </a:lnTo>
                                  <a:lnTo>
                                    <a:pt x="220" y="31"/>
                                  </a:lnTo>
                                  <a:lnTo>
                                    <a:pt x="234" y="48"/>
                                  </a:lnTo>
                                  <a:lnTo>
                                    <a:pt x="245" y="69"/>
                                  </a:lnTo>
                                  <a:lnTo>
                                    <a:pt x="252" y="92"/>
                                  </a:lnTo>
                                  <a:lnTo>
                                    <a:pt x="252" y="116"/>
                                  </a:lnTo>
                                  <a:close/>
                                </a:path>
                              </a:pathLst>
                            </a:custGeom>
                            <a:solidFill>
                              <a:srgbClr val="CCFFFF"/>
                            </a:solidFill>
                            <a:ln w="2">
                              <a:solidFill>
                                <a:srgbClr val="990033"/>
                              </a:solidFill>
                              <a:prstDash val="solid"/>
                              <a:round/>
                              <a:headEnd/>
                              <a:tailEnd/>
                            </a:ln>
                          </wps:spPr>
                          <wps:bodyPr rot="0" vert="horz" wrap="square" lIns="91440" tIns="45720" rIns="91440" bIns="45720" anchor="t" anchorCtr="0" upright="1">
                            <a:noAutofit/>
                          </wps:bodyPr>
                        </wps:wsp>
                        <wps:wsp>
                          <wps:cNvPr id="1810" name="Freeform 153"/>
                          <wps:cNvSpPr>
                            <a:spLocks/>
                          </wps:cNvSpPr>
                          <wps:spPr bwMode="auto">
                            <a:xfrm>
                              <a:off x="608" y="146"/>
                              <a:ext cx="143" cy="157"/>
                            </a:xfrm>
                            <a:custGeom>
                              <a:avLst/>
                              <a:gdLst>
                                <a:gd name="T0" fmla="*/ 0 w 143"/>
                                <a:gd name="T1" fmla="*/ 157 h 157"/>
                                <a:gd name="T2" fmla="*/ 143 w 143"/>
                                <a:gd name="T3" fmla="*/ 10 h 157"/>
                                <a:gd name="T4" fmla="*/ 132 w 143"/>
                                <a:gd name="T5" fmla="*/ 0 h 157"/>
                                <a:gd name="T6" fmla="*/ 0 w 143"/>
                                <a:gd name="T7" fmla="*/ 157 h 15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3" h="157">
                                  <a:moveTo>
                                    <a:pt x="0" y="157"/>
                                  </a:moveTo>
                                  <a:lnTo>
                                    <a:pt x="143" y="10"/>
                                  </a:lnTo>
                                  <a:lnTo>
                                    <a:pt x="132" y="0"/>
                                  </a:lnTo>
                                  <a:lnTo>
                                    <a:pt x="0" y="15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1" name="Freeform 154"/>
                          <wps:cNvSpPr>
                            <a:spLocks/>
                          </wps:cNvSpPr>
                          <wps:spPr bwMode="auto">
                            <a:xfrm>
                              <a:off x="542" y="112"/>
                              <a:ext cx="91" cy="82"/>
                            </a:xfrm>
                            <a:custGeom>
                              <a:avLst/>
                              <a:gdLst>
                                <a:gd name="T0" fmla="*/ 0 w 91"/>
                                <a:gd name="T1" fmla="*/ 82 h 82"/>
                                <a:gd name="T2" fmla="*/ 4 w 91"/>
                                <a:gd name="T3" fmla="*/ 65 h 82"/>
                                <a:gd name="T4" fmla="*/ 7 w 91"/>
                                <a:gd name="T5" fmla="*/ 48 h 82"/>
                                <a:gd name="T6" fmla="*/ 18 w 91"/>
                                <a:gd name="T7" fmla="*/ 34 h 82"/>
                                <a:gd name="T8" fmla="*/ 29 w 91"/>
                                <a:gd name="T9" fmla="*/ 24 h 82"/>
                                <a:gd name="T10" fmla="*/ 40 w 91"/>
                                <a:gd name="T11" fmla="*/ 14 h 82"/>
                                <a:gd name="T12" fmla="*/ 59 w 91"/>
                                <a:gd name="T13" fmla="*/ 3 h 82"/>
                                <a:gd name="T14" fmla="*/ 73 w 91"/>
                                <a:gd name="T15" fmla="*/ 0 h 82"/>
                                <a:gd name="T16" fmla="*/ 91 w 91"/>
                                <a:gd name="T17" fmla="*/ 0 h 8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91" h="82">
                                  <a:moveTo>
                                    <a:pt x="0" y="82"/>
                                  </a:moveTo>
                                  <a:lnTo>
                                    <a:pt x="4" y="65"/>
                                  </a:lnTo>
                                  <a:lnTo>
                                    <a:pt x="7" y="48"/>
                                  </a:lnTo>
                                  <a:lnTo>
                                    <a:pt x="18" y="34"/>
                                  </a:lnTo>
                                  <a:lnTo>
                                    <a:pt x="29" y="24"/>
                                  </a:lnTo>
                                  <a:lnTo>
                                    <a:pt x="40" y="14"/>
                                  </a:lnTo>
                                  <a:lnTo>
                                    <a:pt x="59" y="3"/>
                                  </a:lnTo>
                                  <a:lnTo>
                                    <a:pt x="73" y="0"/>
                                  </a:lnTo>
                                  <a:lnTo>
                                    <a:pt x="91" y="0"/>
                                  </a:lnTo>
                                </a:path>
                              </a:pathLst>
                            </a:custGeom>
                            <a:noFill/>
                            <a:ln w="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2" name="Rectangle 156"/>
                        <wps:cNvSpPr>
                          <a:spLocks noChangeArrowheads="1"/>
                        </wps:cNvSpPr>
                        <wps:spPr bwMode="auto">
                          <a:xfrm>
                            <a:off x="50165" y="612775"/>
                            <a:ext cx="73596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22193" w14:textId="77777777" w:rsidR="00AA0A19" w:rsidRDefault="00AA0A19" w:rsidP="00155B4E">
                              <w:r>
                                <w:rPr>
                                  <w:rFonts w:ascii="Verdana" w:hAnsi="Verdana" w:cs="Verdana"/>
                                  <w:color w:val="000000"/>
                                  <w:sz w:val="14"/>
                                  <w:szCs w:val="14"/>
                                  <w:u w:val="single"/>
                                  <w:lang w:val="en-US"/>
                                </w:rPr>
                                <w:t xml:space="preserve"> : Control officer</w:t>
                              </w:r>
                            </w:p>
                          </w:txbxContent>
                        </wps:txbx>
                        <wps:bodyPr rot="0" vert="horz" wrap="none" lIns="0" tIns="0" rIns="0" bIns="0" anchor="t" anchorCtr="0" upright="1">
                          <a:spAutoFit/>
                        </wps:bodyPr>
                      </wps:wsp>
                      <wps:wsp>
                        <wps:cNvPr id="1813" name="Rectangle 157"/>
                        <wps:cNvSpPr>
                          <a:spLocks noChangeArrowheads="1"/>
                        </wps:cNvSpPr>
                        <wps:spPr bwMode="auto">
                          <a:xfrm>
                            <a:off x="368347"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14" name="Rectangle 158"/>
                        <wps:cNvSpPr>
                          <a:spLocks noChangeArrowheads="1"/>
                        </wps:cNvSpPr>
                        <wps:spPr bwMode="auto">
                          <a:xfrm>
                            <a:off x="368347"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15" name="Line 160"/>
                        <wps:cNvCnPr>
                          <a:cxnSpLocks noChangeShapeType="1"/>
                        </wps:cNvCnPr>
                        <wps:spPr bwMode="auto">
                          <a:xfrm>
                            <a:off x="1618820" y="657337"/>
                            <a:ext cx="0" cy="2889869"/>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816" name="Group 168"/>
                        <wpg:cNvGrpSpPr>
                          <a:grpSpLocks/>
                        </wpg:cNvGrpSpPr>
                        <wpg:grpSpPr bwMode="auto">
                          <a:xfrm>
                            <a:off x="1341925" y="55889"/>
                            <a:ext cx="556330" cy="551274"/>
                            <a:chOff x="2113" y="88"/>
                            <a:chExt cx="876" cy="868"/>
                          </a:xfrm>
                        </wpg:grpSpPr>
                        <wps:wsp>
                          <wps:cNvPr id="1817" name="Freeform 161"/>
                          <wps:cNvSpPr>
                            <a:spLocks/>
                          </wps:cNvSpPr>
                          <wps:spPr bwMode="auto">
                            <a:xfrm>
                              <a:off x="2153"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4 w 836"/>
                                <a:gd name="T21" fmla="*/ 815 h 835"/>
                                <a:gd name="T22" fmla="*/ 219 w 836"/>
                                <a:gd name="T23" fmla="*/ 782 h 835"/>
                                <a:gd name="T24" fmla="*/ 152 w 836"/>
                                <a:gd name="T25" fmla="*/ 738 h 835"/>
                                <a:gd name="T26" fmla="*/ 95 w 836"/>
                                <a:gd name="T27" fmla="*/ 680 h 835"/>
                                <a:gd name="T28" fmla="*/ 51 w 836"/>
                                <a:gd name="T29" fmla="*/ 613 h 835"/>
                                <a:gd name="T30" fmla="*/ 21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4" y="815"/>
                                  </a:lnTo>
                                  <a:lnTo>
                                    <a:pt x="256" y="802"/>
                                  </a:lnTo>
                                  <a:lnTo>
                                    <a:pt x="219" y="782"/>
                                  </a:lnTo>
                                  <a:lnTo>
                                    <a:pt x="182" y="761"/>
                                  </a:lnTo>
                                  <a:lnTo>
                                    <a:pt x="152" y="738"/>
                                  </a:lnTo>
                                  <a:lnTo>
                                    <a:pt x="122" y="711"/>
                                  </a:lnTo>
                                  <a:lnTo>
                                    <a:pt x="95" y="680"/>
                                  </a:lnTo>
                                  <a:lnTo>
                                    <a:pt x="71" y="650"/>
                                  </a:lnTo>
                                  <a:lnTo>
                                    <a:pt x="51" y="613"/>
                                  </a:lnTo>
                                  <a:lnTo>
                                    <a:pt x="34" y="579"/>
                                  </a:lnTo>
                                  <a:lnTo>
                                    <a:pt x="21" y="539"/>
                                  </a:lnTo>
                                  <a:lnTo>
                                    <a:pt x="7" y="499"/>
                                  </a:lnTo>
                                  <a:lnTo>
                                    <a:pt x="4" y="458"/>
                                  </a:lnTo>
                                  <a:lnTo>
                                    <a:pt x="0" y="418"/>
                                  </a:lnTo>
                                  <a:lnTo>
                                    <a:pt x="4" y="374"/>
                                  </a:lnTo>
                                  <a:lnTo>
                                    <a:pt x="7" y="330"/>
                                  </a:lnTo>
                                  <a:lnTo>
                                    <a:pt x="21" y="290"/>
                                  </a:lnTo>
                                  <a:lnTo>
                                    <a:pt x="34" y="253"/>
                                  </a:lnTo>
                                  <a:lnTo>
                                    <a:pt x="51" y="216"/>
                                  </a:lnTo>
                                  <a:lnTo>
                                    <a:pt x="71" y="182"/>
                                  </a:lnTo>
                                  <a:lnTo>
                                    <a:pt x="95" y="148"/>
                                  </a:lnTo>
                                  <a:lnTo>
                                    <a:pt x="122" y="121"/>
                                  </a:lnTo>
                                  <a:lnTo>
                                    <a:pt x="152" y="95"/>
                                  </a:lnTo>
                                  <a:lnTo>
                                    <a:pt x="182" y="71"/>
                                  </a:lnTo>
                                  <a:lnTo>
                                    <a:pt x="219" y="47"/>
                                  </a:lnTo>
                                  <a:lnTo>
                                    <a:pt x="256" y="31"/>
                                  </a:lnTo>
                                  <a:lnTo>
                                    <a:pt x="294"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18" name="Freeform 162"/>
                          <wps:cNvSpPr>
                            <a:spLocks/>
                          </wps:cNvSpPr>
                          <wps:spPr bwMode="auto">
                            <a:xfrm>
                              <a:off x="2113" y="88"/>
                              <a:ext cx="836" cy="835"/>
                            </a:xfrm>
                            <a:custGeom>
                              <a:avLst/>
                              <a:gdLst>
                                <a:gd name="T0" fmla="*/ 836 w 836"/>
                                <a:gd name="T1" fmla="*/ 417 h 835"/>
                                <a:gd name="T2" fmla="*/ 825 w 836"/>
                                <a:gd name="T3" fmla="*/ 498 h 835"/>
                                <a:gd name="T4" fmla="*/ 802 w 836"/>
                                <a:gd name="T5" fmla="*/ 579 h 835"/>
                                <a:gd name="T6" fmla="*/ 765 w 836"/>
                                <a:gd name="T7" fmla="*/ 649 h 835"/>
                                <a:gd name="T8" fmla="*/ 714 w 836"/>
                                <a:gd name="T9" fmla="*/ 710 h 835"/>
                                <a:gd name="T10" fmla="*/ 650 w 836"/>
                                <a:gd name="T11" fmla="*/ 761 h 835"/>
                                <a:gd name="T12" fmla="*/ 579 w 836"/>
                                <a:gd name="T13" fmla="*/ 801 h 835"/>
                                <a:gd name="T14" fmla="*/ 502 w 836"/>
                                <a:gd name="T15" fmla="*/ 825 h 835"/>
                                <a:gd name="T16" fmla="*/ 418 w 836"/>
                                <a:gd name="T17" fmla="*/ 835 h 835"/>
                                <a:gd name="T18" fmla="*/ 374 w 836"/>
                                <a:gd name="T19" fmla="*/ 831 h 835"/>
                                <a:gd name="T20" fmla="*/ 293 w 836"/>
                                <a:gd name="T21" fmla="*/ 815 h 835"/>
                                <a:gd name="T22" fmla="*/ 219 w 836"/>
                                <a:gd name="T23" fmla="*/ 781 h 835"/>
                                <a:gd name="T24" fmla="*/ 152 w 836"/>
                                <a:gd name="T25" fmla="*/ 737 h 835"/>
                                <a:gd name="T26" fmla="*/ 94 w 836"/>
                                <a:gd name="T27" fmla="*/ 680 h 835"/>
                                <a:gd name="T28" fmla="*/ 50 w 836"/>
                                <a:gd name="T29" fmla="*/ 612 h 835"/>
                                <a:gd name="T30" fmla="*/ 20 w 836"/>
                                <a:gd name="T31" fmla="*/ 538 h 835"/>
                                <a:gd name="T32" fmla="*/ 3 w 836"/>
                                <a:gd name="T33" fmla="*/ 458 h 835"/>
                                <a:gd name="T34" fmla="*/ 0 w 836"/>
                                <a:gd name="T35" fmla="*/ 417 h 835"/>
                                <a:gd name="T36" fmla="*/ 7 w 836"/>
                                <a:gd name="T37" fmla="*/ 330 h 835"/>
                                <a:gd name="T38" fmla="*/ 34 w 836"/>
                                <a:gd name="T39" fmla="*/ 252 h 835"/>
                                <a:gd name="T40" fmla="*/ 71 w 836"/>
                                <a:gd name="T41" fmla="*/ 181 h 835"/>
                                <a:gd name="T42" fmla="*/ 121 w 836"/>
                                <a:gd name="T43" fmla="*/ 121 h 835"/>
                                <a:gd name="T44" fmla="*/ 182 w 836"/>
                                <a:gd name="T45" fmla="*/ 70 h 835"/>
                                <a:gd name="T46" fmla="*/ 256 w 836"/>
                                <a:gd name="T47" fmla="*/ 30 h 835"/>
                                <a:gd name="T48" fmla="*/ 334 w 836"/>
                                <a:gd name="T49" fmla="*/ 6 h 835"/>
                                <a:gd name="T50" fmla="*/ 418 w 836"/>
                                <a:gd name="T51" fmla="*/ 0 h 835"/>
                                <a:gd name="T52" fmla="*/ 462 w 836"/>
                                <a:gd name="T53" fmla="*/ 0 h 835"/>
                                <a:gd name="T54" fmla="*/ 542 w 836"/>
                                <a:gd name="T55" fmla="*/ 16 h 835"/>
                                <a:gd name="T56" fmla="*/ 617 w 836"/>
                                <a:gd name="T57" fmla="*/ 47 h 835"/>
                                <a:gd name="T58" fmla="*/ 684 w 836"/>
                                <a:gd name="T59" fmla="*/ 94 h 835"/>
                                <a:gd name="T60" fmla="*/ 741 w 836"/>
                                <a:gd name="T61" fmla="*/ 148 h 835"/>
                                <a:gd name="T62" fmla="*/ 785 w 836"/>
                                <a:gd name="T63" fmla="*/ 215 h 835"/>
                                <a:gd name="T64" fmla="*/ 815 w 836"/>
                                <a:gd name="T65" fmla="*/ 289 h 835"/>
                                <a:gd name="T66" fmla="*/ 832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7" y="781"/>
                                  </a:lnTo>
                                  <a:lnTo>
                                    <a:pt x="579" y="801"/>
                                  </a:lnTo>
                                  <a:lnTo>
                                    <a:pt x="542" y="815"/>
                                  </a:lnTo>
                                  <a:lnTo>
                                    <a:pt x="502" y="825"/>
                                  </a:lnTo>
                                  <a:lnTo>
                                    <a:pt x="462" y="831"/>
                                  </a:lnTo>
                                  <a:lnTo>
                                    <a:pt x="418" y="835"/>
                                  </a:lnTo>
                                  <a:lnTo>
                                    <a:pt x="374" y="831"/>
                                  </a:lnTo>
                                  <a:lnTo>
                                    <a:pt x="334" y="825"/>
                                  </a:lnTo>
                                  <a:lnTo>
                                    <a:pt x="293" y="815"/>
                                  </a:lnTo>
                                  <a:lnTo>
                                    <a:pt x="256" y="801"/>
                                  </a:lnTo>
                                  <a:lnTo>
                                    <a:pt x="219" y="781"/>
                                  </a:lnTo>
                                  <a:lnTo>
                                    <a:pt x="182" y="761"/>
                                  </a:lnTo>
                                  <a:lnTo>
                                    <a:pt x="152" y="737"/>
                                  </a:lnTo>
                                  <a:lnTo>
                                    <a:pt x="121" y="710"/>
                                  </a:lnTo>
                                  <a:lnTo>
                                    <a:pt x="94" y="680"/>
                                  </a:lnTo>
                                  <a:lnTo>
                                    <a:pt x="71" y="649"/>
                                  </a:lnTo>
                                  <a:lnTo>
                                    <a:pt x="50" y="612"/>
                                  </a:lnTo>
                                  <a:lnTo>
                                    <a:pt x="34" y="579"/>
                                  </a:lnTo>
                                  <a:lnTo>
                                    <a:pt x="20" y="538"/>
                                  </a:lnTo>
                                  <a:lnTo>
                                    <a:pt x="7" y="498"/>
                                  </a:lnTo>
                                  <a:lnTo>
                                    <a:pt x="3" y="458"/>
                                  </a:lnTo>
                                  <a:lnTo>
                                    <a:pt x="0" y="417"/>
                                  </a:lnTo>
                                  <a:lnTo>
                                    <a:pt x="3" y="373"/>
                                  </a:lnTo>
                                  <a:lnTo>
                                    <a:pt x="7" y="330"/>
                                  </a:lnTo>
                                  <a:lnTo>
                                    <a:pt x="20" y="289"/>
                                  </a:lnTo>
                                  <a:lnTo>
                                    <a:pt x="34" y="252"/>
                                  </a:lnTo>
                                  <a:lnTo>
                                    <a:pt x="50" y="215"/>
                                  </a:lnTo>
                                  <a:lnTo>
                                    <a:pt x="71" y="181"/>
                                  </a:lnTo>
                                  <a:lnTo>
                                    <a:pt x="94" y="148"/>
                                  </a:lnTo>
                                  <a:lnTo>
                                    <a:pt x="121" y="121"/>
                                  </a:lnTo>
                                  <a:lnTo>
                                    <a:pt x="152" y="94"/>
                                  </a:lnTo>
                                  <a:lnTo>
                                    <a:pt x="182" y="70"/>
                                  </a:lnTo>
                                  <a:lnTo>
                                    <a:pt x="219" y="47"/>
                                  </a:lnTo>
                                  <a:lnTo>
                                    <a:pt x="256" y="30"/>
                                  </a:lnTo>
                                  <a:lnTo>
                                    <a:pt x="293" y="16"/>
                                  </a:lnTo>
                                  <a:lnTo>
                                    <a:pt x="334" y="6"/>
                                  </a:lnTo>
                                  <a:lnTo>
                                    <a:pt x="374" y="0"/>
                                  </a:lnTo>
                                  <a:lnTo>
                                    <a:pt x="418" y="0"/>
                                  </a:lnTo>
                                  <a:lnTo>
                                    <a:pt x="462" y="0"/>
                                  </a:lnTo>
                                  <a:lnTo>
                                    <a:pt x="502" y="6"/>
                                  </a:lnTo>
                                  <a:lnTo>
                                    <a:pt x="542" y="16"/>
                                  </a:lnTo>
                                  <a:lnTo>
                                    <a:pt x="579" y="30"/>
                                  </a:lnTo>
                                  <a:lnTo>
                                    <a:pt x="617"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6"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19" name="Line 163"/>
                          <wps:cNvCnPr>
                            <a:cxnSpLocks noChangeShapeType="1"/>
                          </wps:cNvCnPr>
                          <wps:spPr bwMode="auto">
                            <a:xfrm>
                              <a:off x="2190"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0" name="Line 164"/>
                          <wps:cNvCnPr>
                            <a:cxnSpLocks noChangeShapeType="1"/>
                          </wps:cNvCnPr>
                          <wps:spPr bwMode="auto">
                            <a:xfrm>
                              <a:off x="2537"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1" name="Freeform 165"/>
                          <wps:cNvSpPr>
                            <a:spLocks/>
                          </wps:cNvSpPr>
                          <wps:spPr bwMode="auto">
                            <a:xfrm>
                              <a:off x="2372"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5 w 324"/>
                                <a:gd name="T27" fmla="*/ 289 h 316"/>
                                <a:gd name="T28" fmla="*/ 48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8 w 324"/>
                                <a:gd name="T47" fmla="*/ 43 h 316"/>
                                <a:gd name="T48" fmla="*/ 75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5" y="289"/>
                                  </a:lnTo>
                                  <a:lnTo>
                                    <a:pt x="48" y="269"/>
                                  </a:lnTo>
                                  <a:lnTo>
                                    <a:pt x="27" y="245"/>
                                  </a:lnTo>
                                  <a:lnTo>
                                    <a:pt x="14" y="219"/>
                                  </a:lnTo>
                                  <a:lnTo>
                                    <a:pt x="4" y="188"/>
                                  </a:lnTo>
                                  <a:lnTo>
                                    <a:pt x="0" y="158"/>
                                  </a:lnTo>
                                  <a:lnTo>
                                    <a:pt x="4" y="124"/>
                                  </a:lnTo>
                                  <a:lnTo>
                                    <a:pt x="14" y="94"/>
                                  </a:lnTo>
                                  <a:lnTo>
                                    <a:pt x="27" y="67"/>
                                  </a:lnTo>
                                  <a:lnTo>
                                    <a:pt x="48" y="43"/>
                                  </a:lnTo>
                                  <a:lnTo>
                                    <a:pt x="75"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22" name="Freeform 166"/>
                          <wps:cNvSpPr>
                            <a:spLocks/>
                          </wps:cNvSpPr>
                          <wps:spPr bwMode="auto">
                            <a:xfrm>
                              <a:off x="2511" y="313"/>
                              <a:ext cx="181" cy="216"/>
                            </a:xfrm>
                            <a:custGeom>
                              <a:avLst/>
                              <a:gdLst>
                                <a:gd name="T0" fmla="*/ 0 w 181"/>
                                <a:gd name="T1" fmla="*/ 216 h 216"/>
                                <a:gd name="T2" fmla="*/ 181 w 181"/>
                                <a:gd name="T3" fmla="*/ 14 h 216"/>
                                <a:gd name="T4" fmla="*/ 168 w 181"/>
                                <a:gd name="T5" fmla="*/ 0 h 216"/>
                                <a:gd name="T6" fmla="*/ 0 w 181"/>
                                <a:gd name="T7" fmla="*/ 216 h 216"/>
                                <a:gd name="T8" fmla="*/ 0 w 181"/>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1" h="216">
                                  <a:moveTo>
                                    <a:pt x="0" y="216"/>
                                  </a:moveTo>
                                  <a:lnTo>
                                    <a:pt x="181" y="14"/>
                                  </a:lnTo>
                                  <a:lnTo>
                                    <a:pt x="168"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3" name="Freeform 167"/>
                          <wps:cNvSpPr>
                            <a:spLocks/>
                          </wps:cNvSpPr>
                          <wps:spPr bwMode="auto">
                            <a:xfrm>
                              <a:off x="2426" y="266"/>
                              <a:ext cx="115" cy="111"/>
                            </a:xfrm>
                            <a:custGeom>
                              <a:avLst/>
                              <a:gdLst>
                                <a:gd name="T0" fmla="*/ 0 w 115"/>
                                <a:gd name="T1" fmla="*/ 111 h 111"/>
                                <a:gd name="T2" fmla="*/ 0 w 115"/>
                                <a:gd name="T3" fmla="*/ 111 h 111"/>
                                <a:gd name="T4" fmla="*/ 4 w 115"/>
                                <a:gd name="T5" fmla="*/ 88 h 111"/>
                                <a:gd name="T6" fmla="*/ 10 w 115"/>
                                <a:gd name="T7" fmla="*/ 67 h 111"/>
                                <a:gd name="T8" fmla="*/ 21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1"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24" name="Group 176"/>
                        <wpg:cNvGrpSpPr>
                          <a:grpSpLocks/>
                        </wpg:cNvGrpSpPr>
                        <wpg:grpSpPr bwMode="auto">
                          <a:xfrm>
                            <a:off x="1341925" y="55889"/>
                            <a:ext cx="556330" cy="551274"/>
                            <a:chOff x="2113" y="88"/>
                            <a:chExt cx="876" cy="868"/>
                          </a:xfrm>
                        </wpg:grpSpPr>
                        <wps:wsp>
                          <wps:cNvPr id="1825" name="Freeform 169"/>
                          <wps:cNvSpPr>
                            <a:spLocks/>
                          </wps:cNvSpPr>
                          <wps:spPr bwMode="auto">
                            <a:xfrm>
                              <a:off x="2153"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4 w 836"/>
                                <a:gd name="T21" fmla="*/ 815 h 835"/>
                                <a:gd name="T22" fmla="*/ 219 w 836"/>
                                <a:gd name="T23" fmla="*/ 782 h 835"/>
                                <a:gd name="T24" fmla="*/ 152 w 836"/>
                                <a:gd name="T25" fmla="*/ 738 h 835"/>
                                <a:gd name="T26" fmla="*/ 95 w 836"/>
                                <a:gd name="T27" fmla="*/ 680 h 835"/>
                                <a:gd name="T28" fmla="*/ 51 w 836"/>
                                <a:gd name="T29" fmla="*/ 613 h 835"/>
                                <a:gd name="T30" fmla="*/ 21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4" y="815"/>
                                  </a:lnTo>
                                  <a:lnTo>
                                    <a:pt x="256" y="802"/>
                                  </a:lnTo>
                                  <a:lnTo>
                                    <a:pt x="219" y="782"/>
                                  </a:lnTo>
                                  <a:lnTo>
                                    <a:pt x="182" y="761"/>
                                  </a:lnTo>
                                  <a:lnTo>
                                    <a:pt x="152" y="738"/>
                                  </a:lnTo>
                                  <a:lnTo>
                                    <a:pt x="122" y="711"/>
                                  </a:lnTo>
                                  <a:lnTo>
                                    <a:pt x="95" y="680"/>
                                  </a:lnTo>
                                  <a:lnTo>
                                    <a:pt x="71" y="650"/>
                                  </a:lnTo>
                                  <a:lnTo>
                                    <a:pt x="51" y="613"/>
                                  </a:lnTo>
                                  <a:lnTo>
                                    <a:pt x="34" y="579"/>
                                  </a:lnTo>
                                  <a:lnTo>
                                    <a:pt x="21" y="539"/>
                                  </a:lnTo>
                                  <a:lnTo>
                                    <a:pt x="7" y="499"/>
                                  </a:lnTo>
                                  <a:lnTo>
                                    <a:pt x="4" y="458"/>
                                  </a:lnTo>
                                  <a:lnTo>
                                    <a:pt x="0" y="418"/>
                                  </a:lnTo>
                                  <a:lnTo>
                                    <a:pt x="4" y="374"/>
                                  </a:lnTo>
                                  <a:lnTo>
                                    <a:pt x="7" y="330"/>
                                  </a:lnTo>
                                  <a:lnTo>
                                    <a:pt x="21" y="290"/>
                                  </a:lnTo>
                                  <a:lnTo>
                                    <a:pt x="34" y="253"/>
                                  </a:lnTo>
                                  <a:lnTo>
                                    <a:pt x="51" y="216"/>
                                  </a:lnTo>
                                  <a:lnTo>
                                    <a:pt x="71" y="182"/>
                                  </a:lnTo>
                                  <a:lnTo>
                                    <a:pt x="95" y="148"/>
                                  </a:lnTo>
                                  <a:lnTo>
                                    <a:pt x="122" y="121"/>
                                  </a:lnTo>
                                  <a:lnTo>
                                    <a:pt x="152" y="95"/>
                                  </a:lnTo>
                                  <a:lnTo>
                                    <a:pt x="182" y="71"/>
                                  </a:lnTo>
                                  <a:lnTo>
                                    <a:pt x="219" y="47"/>
                                  </a:lnTo>
                                  <a:lnTo>
                                    <a:pt x="256" y="31"/>
                                  </a:lnTo>
                                  <a:lnTo>
                                    <a:pt x="294"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26" name="Freeform 170"/>
                          <wps:cNvSpPr>
                            <a:spLocks/>
                          </wps:cNvSpPr>
                          <wps:spPr bwMode="auto">
                            <a:xfrm>
                              <a:off x="2113" y="88"/>
                              <a:ext cx="836" cy="835"/>
                            </a:xfrm>
                            <a:custGeom>
                              <a:avLst/>
                              <a:gdLst>
                                <a:gd name="T0" fmla="*/ 836 w 836"/>
                                <a:gd name="T1" fmla="*/ 417 h 835"/>
                                <a:gd name="T2" fmla="*/ 825 w 836"/>
                                <a:gd name="T3" fmla="*/ 498 h 835"/>
                                <a:gd name="T4" fmla="*/ 802 w 836"/>
                                <a:gd name="T5" fmla="*/ 579 h 835"/>
                                <a:gd name="T6" fmla="*/ 765 w 836"/>
                                <a:gd name="T7" fmla="*/ 649 h 835"/>
                                <a:gd name="T8" fmla="*/ 714 w 836"/>
                                <a:gd name="T9" fmla="*/ 710 h 835"/>
                                <a:gd name="T10" fmla="*/ 650 w 836"/>
                                <a:gd name="T11" fmla="*/ 761 h 835"/>
                                <a:gd name="T12" fmla="*/ 579 w 836"/>
                                <a:gd name="T13" fmla="*/ 801 h 835"/>
                                <a:gd name="T14" fmla="*/ 502 w 836"/>
                                <a:gd name="T15" fmla="*/ 825 h 835"/>
                                <a:gd name="T16" fmla="*/ 418 w 836"/>
                                <a:gd name="T17" fmla="*/ 835 h 835"/>
                                <a:gd name="T18" fmla="*/ 374 w 836"/>
                                <a:gd name="T19" fmla="*/ 831 h 835"/>
                                <a:gd name="T20" fmla="*/ 293 w 836"/>
                                <a:gd name="T21" fmla="*/ 815 h 835"/>
                                <a:gd name="T22" fmla="*/ 219 w 836"/>
                                <a:gd name="T23" fmla="*/ 781 h 835"/>
                                <a:gd name="T24" fmla="*/ 152 w 836"/>
                                <a:gd name="T25" fmla="*/ 737 h 835"/>
                                <a:gd name="T26" fmla="*/ 94 w 836"/>
                                <a:gd name="T27" fmla="*/ 680 h 835"/>
                                <a:gd name="T28" fmla="*/ 50 w 836"/>
                                <a:gd name="T29" fmla="*/ 612 h 835"/>
                                <a:gd name="T30" fmla="*/ 20 w 836"/>
                                <a:gd name="T31" fmla="*/ 538 h 835"/>
                                <a:gd name="T32" fmla="*/ 3 w 836"/>
                                <a:gd name="T33" fmla="*/ 458 h 835"/>
                                <a:gd name="T34" fmla="*/ 0 w 836"/>
                                <a:gd name="T35" fmla="*/ 417 h 835"/>
                                <a:gd name="T36" fmla="*/ 7 w 836"/>
                                <a:gd name="T37" fmla="*/ 330 h 835"/>
                                <a:gd name="T38" fmla="*/ 34 w 836"/>
                                <a:gd name="T39" fmla="*/ 252 h 835"/>
                                <a:gd name="T40" fmla="*/ 71 w 836"/>
                                <a:gd name="T41" fmla="*/ 181 h 835"/>
                                <a:gd name="T42" fmla="*/ 121 w 836"/>
                                <a:gd name="T43" fmla="*/ 121 h 835"/>
                                <a:gd name="T44" fmla="*/ 182 w 836"/>
                                <a:gd name="T45" fmla="*/ 70 h 835"/>
                                <a:gd name="T46" fmla="*/ 256 w 836"/>
                                <a:gd name="T47" fmla="*/ 30 h 835"/>
                                <a:gd name="T48" fmla="*/ 334 w 836"/>
                                <a:gd name="T49" fmla="*/ 6 h 835"/>
                                <a:gd name="T50" fmla="*/ 418 w 836"/>
                                <a:gd name="T51" fmla="*/ 0 h 835"/>
                                <a:gd name="T52" fmla="*/ 462 w 836"/>
                                <a:gd name="T53" fmla="*/ 0 h 835"/>
                                <a:gd name="T54" fmla="*/ 542 w 836"/>
                                <a:gd name="T55" fmla="*/ 16 h 835"/>
                                <a:gd name="T56" fmla="*/ 617 w 836"/>
                                <a:gd name="T57" fmla="*/ 47 h 835"/>
                                <a:gd name="T58" fmla="*/ 684 w 836"/>
                                <a:gd name="T59" fmla="*/ 94 h 835"/>
                                <a:gd name="T60" fmla="*/ 741 w 836"/>
                                <a:gd name="T61" fmla="*/ 148 h 835"/>
                                <a:gd name="T62" fmla="*/ 785 w 836"/>
                                <a:gd name="T63" fmla="*/ 215 h 835"/>
                                <a:gd name="T64" fmla="*/ 815 w 836"/>
                                <a:gd name="T65" fmla="*/ 289 h 835"/>
                                <a:gd name="T66" fmla="*/ 832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7" y="781"/>
                                  </a:lnTo>
                                  <a:lnTo>
                                    <a:pt x="579" y="801"/>
                                  </a:lnTo>
                                  <a:lnTo>
                                    <a:pt x="542" y="815"/>
                                  </a:lnTo>
                                  <a:lnTo>
                                    <a:pt x="502" y="825"/>
                                  </a:lnTo>
                                  <a:lnTo>
                                    <a:pt x="462" y="831"/>
                                  </a:lnTo>
                                  <a:lnTo>
                                    <a:pt x="418" y="835"/>
                                  </a:lnTo>
                                  <a:lnTo>
                                    <a:pt x="374" y="831"/>
                                  </a:lnTo>
                                  <a:lnTo>
                                    <a:pt x="334" y="825"/>
                                  </a:lnTo>
                                  <a:lnTo>
                                    <a:pt x="293" y="815"/>
                                  </a:lnTo>
                                  <a:lnTo>
                                    <a:pt x="256" y="801"/>
                                  </a:lnTo>
                                  <a:lnTo>
                                    <a:pt x="219" y="781"/>
                                  </a:lnTo>
                                  <a:lnTo>
                                    <a:pt x="182" y="761"/>
                                  </a:lnTo>
                                  <a:lnTo>
                                    <a:pt x="152" y="737"/>
                                  </a:lnTo>
                                  <a:lnTo>
                                    <a:pt x="121" y="710"/>
                                  </a:lnTo>
                                  <a:lnTo>
                                    <a:pt x="94" y="680"/>
                                  </a:lnTo>
                                  <a:lnTo>
                                    <a:pt x="71" y="649"/>
                                  </a:lnTo>
                                  <a:lnTo>
                                    <a:pt x="50" y="612"/>
                                  </a:lnTo>
                                  <a:lnTo>
                                    <a:pt x="34" y="579"/>
                                  </a:lnTo>
                                  <a:lnTo>
                                    <a:pt x="20" y="538"/>
                                  </a:lnTo>
                                  <a:lnTo>
                                    <a:pt x="7" y="498"/>
                                  </a:lnTo>
                                  <a:lnTo>
                                    <a:pt x="3" y="458"/>
                                  </a:lnTo>
                                  <a:lnTo>
                                    <a:pt x="0" y="417"/>
                                  </a:lnTo>
                                  <a:lnTo>
                                    <a:pt x="3" y="373"/>
                                  </a:lnTo>
                                  <a:lnTo>
                                    <a:pt x="7" y="330"/>
                                  </a:lnTo>
                                  <a:lnTo>
                                    <a:pt x="20" y="289"/>
                                  </a:lnTo>
                                  <a:lnTo>
                                    <a:pt x="34" y="252"/>
                                  </a:lnTo>
                                  <a:lnTo>
                                    <a:pt x="50" y="215"/>
                                  </a:lnTo>
                                  <a:lnTo>
                                    <a:pt x="71" y="181"/>
                                  </a:lnTo>
                                  <a:lnTo>
                                    <a:pt x="94" y="148"/>
                                  </a:lnTo>
                                  <a:lnTo>
                                    <a:pt x="121" y="121"/>
                                  </a:lnTo>
                                  <a:lnTo>
                                    <a:pt x="152" y="94"/>
                                  </a:lnTo>
                                  <a:lnTo>
                                    <a:pt x="182" y="70"/>
                                  </a:lnTo>
                                  <a:lnTo>
                                    <a:pt x="219" y="47"/>
                                  </a:lnTo>
                                  <a:lnTo>
                                    <a:pt x="256" y="30"/>
                                  </a:lnTo>
                                  <a:lnTo>
                                    <a:pt x="293" y="16"/>
                                  </a:lnTo>
                                  <a:lnTo>
                                    <a:pt x="334" y="6"/>
                                  </a:lnTo>
                                  <a:lnTo>
                                    <a:pt x="374" y="0"/>
                                  </a:lnTo>
                                  <a:lnTo>
                                    <a:pt x="418" y="0"/>
                                  </a:lnTo>
                                  <a:lnTo>
                                    <a:pt x="462" y="0"/>
                                  </a:lnTo>
                                  <a:lnTo>
                                    <a:pt x="502" y="6"/>
                                  </a:lnTo>
                                  <a:lnTo>
                                    <a:pt x="542" y="16"/>
                                  </a:lnTo>
                                  <a:lnTo>
                                    <a:pt x="579" y="30"/>
                                  </a:lnTo>
                                  <a:lnTo>
                                    <a:pt x="617"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6"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27" name="Line 171"/>
                          <wps:cNvCnPr>
                            <a:cxnSpLocks noChangeShapeType="1"/>
                          </wps:cNvCnPr>
                          <wps:spPr bwMode="auto">
                            <a:xfrm>
                              <a:off x="2190"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8" name="Line 172"/>
                          <wps:cNvCnPr>
                            <a:cxnSpLocks noChangeShapeType="1"/>
                          </wps:cNvCnPr>
                          <wps:spPr bwMode="auto">
                            <a:xfrm>
                              <a:off x="2537"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29" name="Freeform 173"/>
                          <wps:cNvSpPr>
                            <a:spLocks/>
                          </wps:cNvSpPr>
                          <wps:spPr bwMode="auto">
                            <a:xfrm>
                              <a:off x="2372"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5 w 324"/>
                                <a:gd name="T27" fmla="*/ 289 h 316"/>
                                <a:gd name="T28" fmla="*/ 48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8 w 324"/>
                                <a:gd name="T47" fmla="*/ 43 h 316"/>
                                <a:gd name="T48" fmla="*/ 75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5" y="289"/>
                                  </a:lnTo>
                                  <a:lnTo>
                                    <a:pt x="48" y="269"/>
                                  </a:lnTo>
                                  <a:lnTo>
                                    <a:pt x="27" y="245"/>
                                  </a:lnTo>
                                  <a:lnTo>
                                    <a:pt x="14" y="219"/>
                                  </a:lnTo>
                                  <a:lnTo>
                                    <a:pt x="4" y="188"/>
                                  </a:lnTo>
                                  <a:lnTo>
                                    <a:pt x="0" y="158"/>
                                  </a:lnTo>
                                  <a:lnTo>
                                    <a:pt x="4" y="124"/>
                                  </a:lnTo>
                                  <a:lnTo>
                                    <a:pt x="14" y="94"/>
                                  </a:lnTo>
                                  <a:lnTo>
                                    <a:pt x="27" y="67"/>
                                  </a:lnTo>
                                  <a:lnTo>
                                    <a:pt x="48" y="43"/>
                                  </a:lnTo>
                                  <a:lnTo>
                                    <a:pt x="75"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30" name="Freeform 174"/>
                          <wps:cNvSpPr>
                            <a:spLocks/>
                          </wps:cNvSpPr>
                          <wps:spPr bwMode="auto">
                            <a:xfrm>
                              <a:off x="2511" y="313"/>
                              <a:ext cx="181" cy="216"/>
                            </a:xfrm>
                            <a:custGeom>
                              <a:avLst/>
                              <a:gdLst>
                                <a:gd name="T0" fmla="*/ 0 w 181"/>
                                <a:gd name="T1" fmla="*/ 216 h 216"/>
                                <a:gd name="T2" fmla="*/ 181 w 181"/>
                                <a:gd name="T3" fmla="*/ 14 h 216"/>
                                <a:gd name="T4" fmla="*/ 168 w 181"/>
                                <a:gd name="T5" fmla="*/ 0 h 216"/>
                                <a:gd name="T6" fmla="*/ 0 w 181"/>
                                <a:gd name="T7" fmla="*/ 216 h 216"/>
                                <a:gd name="T8" fmla="*/ 0 w 181"/>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1" h="216">
                                  <a:moveTo>
                                    <a:pt x="0" y="216"/>
                                  </a:moveTo>
                                  <a:lnTo>
                                    <a:pt x="181" y="14"/>
                                  </a:lnTo>
                                  <a:lnTo>
                                    <a:pt x="168"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1" name="Freeform 175"/>
                          <wps:cNvSpPr>
                            <a:spLocks/>
                          </wps:cNvSpPr>
                          <wps:spPr bwMode="auto">
                            <a:xfrm>
                              <a:off x="2426" y="266"/>
                              <a:ext cx="115" cy="111"/>
                            </a:xfrm>
                            <a:custGeom>
                              <a:avLst/>
                              <a:gdLst>
                                <a:gd name="T0" fmla="*/ 0 w 115"/>
                                <a:gd name="T1" fmla="*/ 111 h 111"/>
                                <a:gd name="T2" fmla="*/ 0 w 115"/>
                                <a:gd name="T3" fmla="*/ 111 h 111"/>
                                <a:gd name="T4" fmla="*/ 4 w 115"/>
                                <a:gd name="T5" fmla="*/ 88 h 111"/>
                                <a:gd name="T6" fmla="*/ 10 w 115"/>
                                <a:gd name="T7" fmla="*/ 67 h 111"/>
                                <a:gd name="T8" fmla="*/ 21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1"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32" name="Rectangle 177"/>
                        <wps:cNvSpPr>
                          <a:spLocks noChangeArrowheads="1"/>
                        </wps:cNvSpPr>
                        <wps:spPr bwMode="auto">
                          <a:xfrm>
                            <a:off x="1026160" y="677545"/>
                            <a:ext cx="126873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EAF92" w14:textId="77777777" w:rsidR="00AA0A19" w:rsidRDefault="00AA0A19" w:rsidP="00155B4E">
                              <w:r>
                                <w:rPr>
                                  <w:rFonts w:ascii="Verdana" w:hAnsi="Verdana" w:cs="Verdana"/>
                                  <w:color w:val="000000"/>
                                  <w:sz w:val="14"/>
                                  <w:szCs w:val="14"/>
                                  <w:u w:val="single"/>
                                  <w:lang w:val="en-US"/>
                                </w:rPr>
                                <w:t xml:space="preserve"> : MSA of control application</w:t>
                              </w:r>
                            </w:p>
                          </w:txbxContent>
                        </wps:txbx>
                        <wps:bodyPr rot="0" vert="horz" wrap="none" lIns="0" tIns="0" rIns="0" bIns="0" anchor="t" anchorCtr="0" upright="1">
                          <a:spAutoFit/>
                        </wps:bodyPr>
                      </wps:wsp>
                      <wps:wsp>
                        <wps:cNvPr id="1833" name="Rectangle 178"/>
                        <wps:cNvSpPr>
                          <a:spLocks noChangeArrowheads="1"/>
                        </wps:cNvSpPr>
                        <wps:spPr bwMode="auto">
                          <a:xfrm>
                            <a:off x="1588336"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4" name="Rectangle 179"/>
                        <wps:cNvSpPr>
                          <a:spLocks noChangeArrowheads="1"/>
                        </wps:cNvSpPr>
                        <wps:spPr bwMode="auto">
                          <a:xfrm>
                            <a:off x="1588336" y="1312768"/>
                            <a:ext cx="55252" cy="491574"/>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5" name="Rectangle 185"/>
                        <wps:cNvSpPr>
                          <a:spLocks noChangeArrowheads="1"/>
                        </wps:cNvSpPr>
                        <wps:spPr bwMode="auto">
                          <a:xfrm>
                            <a:off x="1588295" y="1993208"/>
                            <a:ext cx="55252" cy="52777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6" name="Rectangle 186"/>
                        <wps:cNvSpPr>
                          <a:spLocks noChangeArrowheads="1"/>
                        </wps:cNvSpPr>
                        <wps:spPr bwMode="auto">
                          <a:xfrm>
                            <a:off x="1588336" y="978066"/>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7" name="Rectangle 187"/>
                        <wps:cNvSpPr>
                          <a:spLocks noChangeArrowheads="1"/>
                        </wps:cNvSpPr>
                        <wps:spPr bwMode="auto">
                          <a:xfrm>
                            <a:off x="1588336" y="1312768"/>
                            <a:ext cx="55252" cy="491574"/>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8" name="Rectangle 193"/>
                        <wps:cNvSpPr>
                          <a:spLocks noChangeArrowheads="1"/>
                        </wps:cNvSpPr>
                        <wps:spPr bwMode="auto">
                          <a:xfrm>
                            <a:off x="1588295" y="1993208"/>
                            <a:ext cx="55252" cy="527775"/>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39" name="Rectangle 194"/>
                        <wps:cNvSpPr>
                          <a:spLocks noChangeArrowheads="1"/>
                        </wps:cNvSpPr>
                        <wps:spPr bwMode="auto">
                          <a:xfrm>
                            <a:off x="2402205" y="675640"/>
                            <a:ext cx="12166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4DFD3" w14:textId="77777777" w:rsidR="00AA0A19" w:rsidRDefault="00AA0A19" w:rsidP="00155B4E">
                              <w:r>
                                <w:rPr>
                                  <w:rFonts w:ascii="Verdana" w:hAnsi="Verdana" w:cs="Verdana"/>
                                  <w:color w:val="000000"/>
                                  <w:sz w:val="14"/>
                                  <w:szCs w:val="14"/>
                                  <w:u w:val="single"/>
                                  <w:lang w:val="en-US"/>
                                </w:rPr>
                                <w:t xml:space="preserve"> : MSA dispatch application</w:t>
                              </w:r>
                            </w:p>
                          </w:txbxContent>
                        </wps:txbx>
                        <wps:bodyPr rot="0" vert="horz" wrap="none" lIns="0" tIns="0" rIns="0" bIns="0" anchor="t" anchorCtr="0" upright="1">
                          <a:spAutoFit/>
                        </wps:bodyPr>
                      </wps:wsp>
                      <wps:wsp>
                        <wps:cNvPr id="1840" name="Line 195"/>
                        <wps:cNvCnPr>
                          <a:cxnSpLocks noChangeShapeType="1"/>
                        </wps:cNvCnPr>
                        <wps:spPr bwMode="auto">
                          <a:xfrm>
                            <a:off x="2979162" y="661147"/>
                            <a:ext cx="0" cy="2886058"/>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841" name="Group 203"/>
                        <wpg:cNvGrpSpPr>
                          <a:grpSpLocks/>
                        </wpg:cNvGrpSpPr>
                        <wpg:grpSpPr bwMode="auto">
                          <a:xfrm>
                            <a:off x="2701632" y="55889"/>
                            <a:ext cx="556966" cy="551274"/>
                            <a:chOff x="4254" y="88"/>
                            <a:chExt cx="877" cy="868"/>
                          </a:xfrm>
                        </wpg:grpSpPr>
                        <wps:wsp>
                          <wps:cNvPr id="1842" name="Freeform 196"/>
                          <wps:cNvSpPr>
                            <a:spLocks/>
                          </wps:cNvSpPr>
                          <wps:spPr bwMode="auto">
                            <a:xfrm>
                              <a:off x="4295" y="121"/>
                              <a:ext cx="836" cy="835"/>
                            </a:xfrm>
                            <a:custGeom>
                              <a:avLst/>
                              <a:gdLst>
                                <a:gd name="T0" fmla="*/ 836 w 836"/>
                                <a:gd name="T1" fmla="*/ 418 h 835"/>
                                <a:gd name="T2" fmla="*/ 825 w 836"/>
                                <a:gd name="T3" fmla="*/ 499 h 835"/>
                                <a:gd name="T4" fmla="*/ 802 w 836"/>
                                <a:gd name="T5" fmla="*/ 579 h 835"/>
                                <a:gd name="T6" fmla="*/ 765 w 836"/>
                                <a:gd name="T7" fmla="*/ 650 h 835"/>
                                <a:gd name="T8" fmla="*/ 714 w 836"/>
                                <a:gd name="T9" fmla="*/ 711 h 835"/>
                                <a:gd name="T10" fmla="*/ 650 w 836"/>
                                <a:gd name="T11" fmla="*/ 761 h 835"/>
                                <a:gd name="T12" fmla="*/ 579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4 w 836"/>
                                <a:gd name="T27" fmla="*/ 680 h 835"/>
                                <a:gd name="T28" fmla="*/ 50 w 836"/>
                                <a:gd name="T29" fmla="*/ 613 h 835"/>
                                <a:gd name="T30" fmla="*/ 20 w 836"/>
                                <a:gd name="T31" fmla="*/ 539 h 835"/>
                                <a:gd name="T32" fmla="*/ 3 w 836"/>
                                <a:gd name="T33" fmla="*/ 458 h 835"/>
                                <a:gd name="T34" fmla="*/ 0 w 836"/>
                                <a:gd name="T35" fmla="*/ 418 h 835"/>
                                <a:gd name="T36" fmla="*/ 7 w 836"/>
                                <a:gd name="T37" fmla="*/ 330 h 835"/>
                                <a:gd name="T38" fmla="*/ 34 w 836"/>
                                <a:gd name="T39" fmla="*/ 253 h 835"/>
                                <a:gd name="T40" fmla="*/ 71 w 836"/>
                                <a:gd name="T41" fmla="*/ 182 h 835"/>
                                <a:gd name="T42" fmla="*/ 121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2 w 836"/>
                                <a:gd name="T55" fmla="*/ 17 h 835"/>
                                <a:gd name="T56" fmla="*/ 617 w 836"/>
                                <a:gd name="T57" fmla="*/ 47 h 835"/>
                                <a:gd name="T58" fmla="*/ 684 w 836"/>
                                <a:gd name="T59" fmla="*/ 95 h 835"/>
                                <a:gd name="T60" fmla="*/ 741 w 836"/>
                                <a:gd name="T61" fmla="*/ 148 h 835"/>
                                <a:gd name="T62" fmla="*/ 785 w 836"/>
                                <a:gd name="T63" fmla="*/ 216 h 835"/>
                                <a:gd name="T64" fmla="*/ 815 w 836"/>
                                <a:gd name="T65" fmla="*/ 290 h 835"/>
                                <a:gd name="T66" fmla="*/ 832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2" y="458"/>
                                  </a:lnTo>
                                  <a:lnTo>
                                    <a:pt x="825" y="499"/>
                                  </a:lnTo>
                                  <a:lnTo>
                                    <a:pt x="815" y="539"/>
                                  </a:lnTo>
                                  <a:lnTo>
                                    <a:pt x="802" y="579"/>
                                  </a:lnTo>
                                  <a:lnTo>
                                    <a:pt x="785" y="613"/>
                                  </a:lnTo>
                                  <a:lnTo>
                                    <a:pt x="765" y="650"/>
                                  </a:lnTo>
                                  <a:lnTo>
                                    <a:pt x="741" y="680"/>
                                  </a:lnTo>
                                  <a:lnTo>
                                    <a:pt x="714" y="711"/>
                                  </a:lnTo>
                                  <a:lnTo>
                                    <a:pt x="684" y="738"/>
                                  </a:lnTo>
                                  <a:lnTo>
                                    <a:pt x="650" y="761"/>
                                  </a:lnTo>
                                  <a:lnTo>
                                    <a:pt x="617" y="782"/>
                                  </a:lnTo>
                                  <a:lnTo>
                                    <a:pt x="579" y="802"/>
                                  </a:lnTo>
                                  <a:lnTo>
                                    <a:pt x="542"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1" y="711"/>
                                  </a:lnTo>
                                  <a:lnTo>
                                    <a:pt x="94" y="680"/>
                                  </a:lnTo>
                                  <a:lnTo>
                                    <a:pt x="71" y="650"/>
                                  </a:lnTo>
                                  <a:lnTo>
                                    <a:pt x="50" y="613"/>
                                  </a:lnTo>
                                  <a:lnTo>
                                    <a:pt x="34" y="579"/>
                                  </a:lnTo>
                                  <a:lnTo>
                                    <a:pt x="20" y="539"/>
                                  </a:lnTo>
                                  <a:lnTo>
                                    <a:pt x="7" y="499"/>
                                  </a:lnTo>
                                  <a:lnTo>
                                    <a:pt x="3" y="458"/>
                                  </a:lnTo>
                                  <a:lnTo>
                                    <a:pt x="0" y="418"/>
                                  </a:lnTo>
                                  <a:lnTo>
                                    <a:pt x="3" y="374"/>
                                  </a:lnTo>
                                  <a:lnTo>
                                    <a:pt x="7" y="330"/>
                                  </a:lnTo>
                                  <a:lnTo>
                                    <a:pt x="20" y="290"/>
                                  </a:lnTo>
                                  <a:lnTo>
                                    <a:pt x="34" y="253"/>
                                  </a:lnTo>
                                  <a:lnTo>
                                    <a:pt x="50" y="216"/>
                                  </a:lnTo>
                                  <a:lnTo>
                                    <a:pt x="71" y="182"/>
                                  </a:lnTo>
                                  <a:lnTo>
                                    <a:pt x="94" y="148"/>
                                  </a:lnTo>
                                  <a:lnTo>
                                    <a:pt x="121" y="121"/>
                                  </a:lnTo>
                                  <a:lnTo>
                                    <a:pt x="152" y="95"/>
                                  </a:lnTo>
                                  <a:lnTo>
                                    <a:pt x="182" y="71"/>
                                  </a:lnTo>
                                  <a:lnTo>
                                    <a:pt x="219" y="47"/>
                                  </a:lnTo>
                                  <a:lnTo>
                                    <a:pt x="256" y="31"/>
                                  </a:lnTo>
                                  <a:lnTo>
                                    <a:pt x="293" y="17"/>
                                  </a:lnTo>
                                  <a:lnTo>
                                    <a:pt x="334" y="7"/>
                                  </a:lnTo>
                                  <a:lnTo>
                                    <a:pt x="374" y="0"/>
                                  </a:lnTo>
                                  <a:lnTo>
                                    <a:pt x="418" y="0"/>
                                  </a:lnTo>
                                  <a:lnTo>
                                    <a:pt x="462" y="0"/>
                                  </a:lnTo>
                                  <a:lnTo>
                                    <a:pt x="502" y="7"/>
                                  </a:lnTo>
                                  <a:lnTo>
                                    <a:pt x="542" y="17"/>
                                  </a:lnTo>
                                  <a:lnTo>
                                    <a:pt x="579" y="31"/>
                                  </a:lnTo>
                                  <a:lnTo>
                                    <a:pt x="617" y="47"/>
                                  </a:lnTo>
                                  <a:lnTo>
                                    <a:pt x="650" y="71"/>
                                  </a:lnTo>
                                  <a:lnTo>
                                    <a:pt x="684" y="95"/>
                                  </a:lnTo>
                                  <a:lnTo>
                                    <a:pt x="714" y="121"/>
                                  </a:lnTo>
                                  <a:lnTo>
                                    <a:pt x="741" y="148"/>
                                  </a:lnTo>
                                  <a:lnTo>
                                    <a:pt x="765" y="182"/>
                                  </a:lnTo>
                                  <a:lnTo>
                                    <a:pt x="785" y="216"/>
                                  </a:lnTo>
                                  <a:lnTo>
                                    <a:pt x="802" y="253"/>
                                  </a:lnTo>
                                  <a:lnTo>
                                    <a:pt x="815" y="290"/>
                                  </a:lnTo>
                                  <a:lnTo>
                                    <a:pt x="825" y="330"/>
                                  </a:lnTo>
                                  <a:lnTo>
                                    <a:pt x="832" y="374"/>
                                  </a:lnTo>
                                  <a:lnTo>
                                    <a:pt x="836" y="418"/>
                                  </a:lnTo>
                                  <a:close/>
                                </a:path>
                              </a:pathLst>
                            </a:custGeom>
                            <a:solidFill>
                              <a:srgbClr val="CCCCCC"/>
                            </a:solidFill>
                            <a:ln w="13">
                              <a:solidFill>
                                <a:srgbClr val="CCCCCC"/>
                              </a:solidFill>
                              <a:prstDash val="solid"/>
                              <a:round/>
                              <a:headEnd/>
                              <a:tailEnd/>
                            </a:ln>
                          </wps:spPr>
                          <wps:bodyPr rot="0" vert="horz" wrap="square" lIns="91440" tIns="45720" rIns="91440" bIns="45720" anchor="t" anchorCtr="0" upright="1">
                            <a:noAutofit/>
                          </wps:bodyPr>
                        </wps:wsp>
                        <wps:wsp>
                          <wps:cNvPr id="1843" name="Freeform 197"/>
                          <wps:cNvSpPr>
                            <a:spLocks/>
                          </wps:cNvSpPr>
                          <wps:spPr bwMode="auto">
                            <a:xfrm>
                              <a:off x="4254" y="88"/>
                              <a:ext cx="836" cy="835"/>
                            </a:xfrm>
                            <a:custGeom>
                              <a:avLst/>
                              <a:gdLst>
                                <a:gd name="T0" fmla="*/ 836 w 836"/>
                                <a:gd name="T1" fmla="*/ 417 h 835"/>
                                <a:gd name="T2" fmla="*/ 826 w 836"/>
                                <a:gd name="T3" fmla="*/ 498 h 835"/>
                                <a:gd name="T4" fmla="*/ 802 w 836"/>
                                <a:gd name="T5" fmla="*/ 579 h 835"/>
                                <a:gd name="T6" fmla="*/ 765 w 836"/>
                                <a:gd name="T7" fmla="*/ 649 h 835"/>
                                <a:gd name="T8" fmla="*/ 715 w 836"/>
                                <a:gd name="T9" fmla="*/ 710 h 835"/>
                                <a:gd name="T10" fmla="*/ 651 w 836"/>
                                <a:gd name="T11" fmla="*/ 761 h 835"/>
                                <a:gd name="T12" fmla="*/ 580 w 836"/>
                                <a:gd name="T13" fmla="*/ 801 h 835"/>
                                <a:gd name="T14" fmla="*/ 503 w 836"/>
                                <a:gd name="T15" fmla="*/ 825 h 835"/>
                                <a:gd name="T16" fmla="*/ 418 w 836"/>
                                <a:gd name="T17" fmla="*/ 835 h 835"/>
                                <a:gd name="T18" fmla="*/ 375 w 836"/>
                                <a:gd name="T19" fmla="*/ 831 h 835"/>
                                <a:gd name="T20" fmla="*/ 294 w 836"/>
                                <a:gd name="T21" fmla="*/ 815 h 835"/>
                                <a:gd name="T22" fmla="*/ 219 w 836"/>
                                <a:gd name="T23" fmla="*/ 781 h 835"/>
                                <a:gd name="T24" fmla="*/ 152 w 836"/>
                                <a:gd name="T25" fmla="*/ 737 h 835"/>
                                <a:gd name="T26" fmla="*/ 95 w 836"/>
                                <a:gd name="T27" fmla="*/ 680 h 835"/>
                                <a:gd name="T28" fmla="*/ 51 w 836"/>
                                <a:gd name="T29" fmla="*/ 612 h 835"/>
                                <a:gd name="T30" fmla="*/ 21 w 836"/>
                                <a:gd name="T31" fmla="*/ 538 h 835"/>
                                <a:gd name="T32" fmla="*/ 4 w 836"/>
                                <a:gd name="T33" fmla="*/ 458 h 835"/>
                                <a:gd name="T34" fmla="*/ 0 w 836"/>
                                <a:gd name="T35" fmla="*/ 417 h 835"/>
                                <a:gd name="T36" fmla="*/ 7 w 836"/>
                                <a:gd name="T37" fmla="*/ 330 h 835"/>
                                <a:gd name="T38" fmla="*/ 34 w 836"/>
                                <a:gd name="T39" fmla="*/ 252 h 835"/>
                                <a:gd name="T40" fmla="*/ 71 w 836"/>
                                <a:gd name="T41" fmla="*/ 181 h 835"/>
                                <a:gd name="T42" fmla="*/ 122 w 836"/>
                                <a:gd name="T43" fmla="*/ 121 h 835"/>
                                <a:gd name="T44" fmla="*/ 182 w 836"/>
                                <a:gd name="T45" fmla="*/ 70 h 835"/>
                                <a:gd name="T46" fmla="*/ 257 w 836"/>
                                <a:gd name="T47" fmla="*/ 30 h 835"/>
                                <a:gd name="T48" fmla="*/ 334 w 836"/>
                                <a:gd name="T49" fmla="*/ 6 h 835"/>
                                <a:gd name="T50" fmla="*/ 418 w 836"/>
                                <a:gd name="T51" fmla="*/ 0 h 835"/>
                                <a:gd name="T52" fmla="*/ 462 w 836"/>
                                <a:gd name="T53" fmla="*/ 0 h 835"/>
                                <a:gd name="T54" fmla="*/ 543 w 836"/>
                                <a:gd name="T55" fmla="*/ 16 h 835"/>
                                <a:gd name="T56" fmla="*/ 617 w 836"/>
                                <a:gd name="T57" fmla="*/ 47 h 835"/>
                                <a:gd name="T58" fmla="*/ 685 w 836"/>
                                <a:gd name="T59" fmla="*/ 94 h 835"/>
                                <a:gd name="T60" fmla="*/ 742 w 836"/>
                                <a:gd name="T61" fmla="*/ 148 h 835"/>
                                <a:gd name="T62" fmla="*/ 786 w 836"/>
                                <a:gd name="T63" fmla="*/ 215 h 835"/>
                                <a:gd name="T64" fmla="*/ 816 w 836"/>
                                <a:gd name="T65" fmla="*/ 289 h 835"/>
                                <a:gd name="T66" fmla="*/ 833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3" y="458"/>
                                  </a:lnTo>
                                  <a:lnTo>
                                    <a:pt x="826" y="498"/>
                                  </a:lnTo>
                                  <a:lnTo>
                                    <a:pt x="816" y="538"/>
                                  </a:lnTo>
                                  <a:lnTo>
                                    <a:pt x="802" y="579"/>
                                  </a:lnTo>
                                  <a:lnTo>
                                    <a:pt x="786" y="612"/>
                                  </a:lnTo>
                                  <a:lnTo>
                                    <a:pt x="765" y="649"/>
                                  </a:lnTo>
                                  <a:lnTo>
                                    <a:pt x="742" y="680"/>
                                  </a:lnTo>
                                  <a:lnTo>
                                    <a:pt x="715" y="710"/>
                                  </a:lnTo>
                                  <a:lnTo>
                                    <a:pt x="685" y="737"/>
                                  </a:lnTo>
                                  <a:lnTo>
                                    <a:pt x="651" y="761"/>
                                  </a:lnTo>
                                  <a:lnTo>
                                    <a:pt x="617" y="781"/>
                                  </a:lnTo>
                                  <a:lnTo>
                                    <a:pt x="580" y="801"/>
                                  </a:lnTo>
                                  <a:lnTo>
                                    <a:pt x="543" y="815"/>
                                  </a:lnTo>
                                  <a:lnTo>
                                    <a:pt x="503" y="825"/>
                                  </a:lnTo>
                                  <a:lnTo>
                                    <a:pt x="462" y="831"/>
                                  </a:lnTo>
                                  <a:lnTo>
                                    <a:pt x="418" y="835"/>
                                  </a:lnTo>
                                  <a:lnTo>
                                    <a:pt x="375" y="831"/>
                                  </a:lnTo>
                                  <a:lnTo>
                                    <a:pt x="334" y="825"/>
                                  </a:lnTo>
                                  <a:lnTo>
                                    <a:pt x="294" y="815"/>
                                  </a:lnTo>
                                  <a:lnTo>
                                    <a:pt x="257" y="801"/>
                                  </a:lnTo>
                                  <a:lnTo>
                                    <a:pt x="219" y="781"/>
                                  </a:lnTo>
                                  <a:lnTo>
                                    <a:pt x="182" y="761"/>
                                  </a:lnTo>
                                  <a:lnTo>
                                    <a:pt x="152" y="737"/>
                                  </a:lnTo>
                                  <a:lnTo>
                                    <a:pt x="122" y="710"/>
                                  </a:lnTo>
                                  <a:lnTo>
                                    <a:pt x="95" y="680"/>
                                  </a:lnTo>
                                  <a:lnTo>
                                    <a:pt x="71" y="649"/>
                                  </a:lnTo>
                                  <a:lnTo>
                                    <a:pt x="51" y="612"/>
                                  </a:lnTo>
                                  <a:lnTo>
                                    <a:pt x="34" y="579"/>
                                  </a:lnTo>
                                  <a:lnTo>
                                    <a:pt x="21" y="538"/>
                                  </a:lnTo>
                                  <a:lnTo>
                                    <a:pt x="7" y="498"/>
                                  </a:lnTo>
                                  <a:lnTo>
                                    <a:pt x="4" y="458"/>
                                  </a:lnTo>
                                  <a:lnTo>
                                    <a:pt x="0" y="417"/>
                                  </a:lnTo>
                                  <a:lnTo>
                                    <a:pt x="4" y="373"/>
                                  </a:lnTo>
                                  <a:lnTo>
                                    <a:pt x="7" y="330"/>
                                  </a:lnTo>
                                  <a:lnTo>
                                    <a:pt x="21" y="289"/>
                                  </a:lnTo>
                                  <a:lnTo>
                                    <a:pt x="34" y="252"/>
                                  </a:lnTo>
                                  <a:lnTo>
                                    <a:pt x="51" y="215"/>
                                  </a:lnTo>
                                  <a:lnTo>
                                    <a:pt x="71" y="181"/>
                                  </a:lnTo>
                                  <a:lnTo>
                                    <a:pt x="95" y="148"/>
                                  </a:lnTo>
                                  <a:lnTo>
                                    <a:pt x="122" y="121"/>
                                  </a:lnTo>
                                  <a:lnTo>
                                    <a:pt x="152" y="94"/>
                                  </a:lnTo>
                                  <a:lnTo>
                                    <a:pt x="182" y="70"/>
                                  </a:lnTo>
                                  <a:lnTo>
                                    <a:pt x="219" y="47"/>
                                  </a:lnTo>
                                  <a:lnTo>
                                    <a:pt x="257" y="30"/>
                                  </a:lnTo>
                                  <a:lnTo>
                                    <a:pt x="294" y="16"/>
                                  </a:lnTo>
                                  <a:lnTo>
                                    <a:pt x="334" y="6"/>
                                  </a:lnTo>
                                  <a:lnTo>
                                    <a:pt x="375" y="0"/>
                                  </a:lnTo>
                                  <a:lnTo>
                                    <a:pt x="418" y="0"/>
                                  </a:lnTo>
                                  <a:lnTo>
                                    <a:pt x="462" y="0"/>
                                  </a:lnTo>
                                  <a:lnTo>
                                    <a:pt x="503" y="6"/>
                                  </a:lnTo>
                                  <a:lnTo>
                                    <a:pt x="543" y="16"/>
                                  </a:lnTo>
                                  <a:lnTo>
                                    <a:pt x="580" y="30"/>
                                  </a:lnTo>
                                  <a:lnTo>
                                    <a:pt x="617" y="47"/>
                                  </a:lnTo>
                                  <a:lnTo>
                                    <a:pt x="651" y="70"/>
                                  </a:lnTo>
                                  <a:lnTo>
                                    <a:pt x="685" y="94"/>
                                  </a:lnTo>
                                  <a:lnTo>
                                    <a:pt x="715" y="121"/>
                                  </a:lnTo>
                                  <a:lnTo>
                                    <a:pt x="742" y="148"/>
                                  </a:lnTo>
                                  <a:lnTo>
                                    <a:pt x="765" y="181"/>
                                  </a:lnTo>
                                  <a:lnTo>
                                    <a:pt x="786" y="215"/>
                                  </a:lnTo>
                                  <a:lnTo>
                                    <a:pt x="802" y="252"/>
                                  </a:lnTo>
                                  <a:lnTo>
                                    <a:pt x="816" y="289"/>
                                  </a:lnTo>
                                  <a:lnTo>
                                    <a:pt x="826" y="330"/>
                                  </a:lnTo>
                                  <a:lnTo>
                                    <a:pt x="833" y="373"/>
                                  </a:lnTo>
                                  <a:lnTo>
                                    <a:pt x="836" y="417"/>
                                  </a:lnTo>
                                  <a:close/>
                                </a:path>
                              </a:pathLst>
                            </a:custGeom>
                            <a:solidFill>
                              <a:srgbClr val="FFFFCC"/>
                            </a:solidFill>
                            <a:ln w="13">
                              <a:solidFill>
                                <a:srgbClr val="990033"/>
                              </a:solidFill>
                              <a:prstDash val="solid"/>
                              <a:round/>
                              <a:headEnd/>
                              <a:tailEnd/>
                            </a:ln>
                          </wps:spPr>
                          <wps:bodyPr rot="0" vert="horz" wrap="square" lIns="91440" tIns="45720" rIns="91440" bIns="45720" anchor="t" anchorCtr="0" upright="1">
                            <a:noAutofit/>
                          </wps:bodyPr>
                        </wps:wsp>
                        <wps:wsp>
                          <wps:cNvPr id="1844" name="Line 198"/>
                          <wps:cNvCnPr>
                            <a:cxnSpLocks noChangeShapeType="1"/>
                          </wps:cNvCnPr>
                          <wps:spPr bwMode="auto">
                            <a:xfrm>
                              <a:off x="4332" y="657"/>
                              <a:ext cx="691" cy="0"/>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45" name="Line 199"/>
                          <wps:cNvCnPr>
                            <a:cxnSpLocks noChangeShapeType="1"/>
                          </wps:cNvCnPr>
                          <wps:spPr bwMode="auto">
                            <a:xfrm>
                              <a:off x="4679" y="502"/>
                              <a:ext cx="0" cy="411"/>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46" name="Freeform 200"/>
                          <wps:cNvSpPr>
                            <a:spLocks/>
                          </wps:cNvSpPr>
                          <wps:spPr bwMode="auto">
                            <a:xfrm>
                              <a:off x="4514" y="226"/>
                              <a:ext cx="323" cy="316"/>
                            </a:xfrm>
                            <a:custGeom>
                              <a:avLst/>
                              <a:gdLst>
                                <a:gd name="T0" fmla="*/ 323 w 323"/>
                                <a:gd name="T1" fmla="*/ 158 h 316"/>
                                <a:gd name="T2" fmla="*/ 323 w 323"/>
                                <a:gd name="T3" fmla="*/ 158 h 316"/>
                                <a:gd name="T4" fmla="*/ 320 w 323"/>
                                <a:gd name="T5" fmla="*/ 188 h 316"/>
                                <a:gd name="T6" fmla="*/ 310 w 323"/>
                                <a:gd name="T7" fmla="*/ 219 h 316"/>
                                <a:gd name="T8" fmla="*/ 296 w 323"/>
                                <a:gd name="T9" fmla="*/ 245 h 316"/>
                                <a:gd name="T10" fmla="*/ 276 w 323"/>
                                <a:gd name="T11" fmla="*/ 269 h 316"/>
                                <a:gd name="T12" fmla="*/ 253 w 323"/>
                                <a:gd name="T13" fmla="*/ 289 h 316"/>
                                <a:gd name="T14" fmla="*/ 226 w 323"/>
                                <a:gd name="T15" fmla="*/ 303 h 316"/>
                                <a:gd name="T16" fmla="*/ 195 w 323"/>
                                <a:gd name="T17" fmla="*/ 313 h 316"/>
                                <a:gd name="T18" fmla="*/ 165 w 323"/>
                                <a:gd name="T19" fmla="*/ 316 h 316"/>
                                <a:gd name="T20" fmla="*/ 165 w 323"/>
                                <a:gd name="T21" fmla="*/ 316 h 316"/>
                                <a:gd name="T22" fmla="*/ 131 w 323"/>
                                <a:gd name="T23" fmla="*/ 313 h 316"/>
                                <a:gd name="T24" fmla="*/ 101 w 323"/>
                                <a:gd name="T25" fmla="*/ 303 h 316"/>
                                <a:gd name="T26" fmla="*/ 74 w 323"/>
                                <a:gd name="T27" fmla="*/ 289 h 316"/>
                                <a:gd name="T28" fmla="*/ 47 w 323"/>
                                <a:gd name="T29" fmla="*/ 269 h 316"/>
                                <a:gd name="T30" fmla="*/ 27 w 323"/>
                                <a:gd name="T31" fmla="*/ 245 h 316"/>
                                <a:gd name="T32" fmla="*/ 13 w 323"/>
                                <a:gd name="T33" fmla="*/ 219 h 316"/>
                                <a:gd name="T34" fmla="*/ 3 w 323"/>
                                <a:gd name="T35" fmla="*/ 188 h 316"/>
                                <a:gd name="T36" fmla="*/ 0 w 323"/>
                                <a:gd name="T37" fmla="*/ 158 h 316"/>
                                <a:gd name="T38" fmla="*/ 0 w 323"/>
                                <a:gd name="T39" fmla="*/ 158 h 316"/>
                                <a:gd name="T40" fmla="*/ 3 w 323"/>
                                <a:gd name="T41" fmla="*/ 124 h 316"/>
                                <a:gd name="T42" fmla="*/ 13 w 323"/>
                                <a:gd name="T43" fmla="*/ 94 h 316"/>
                                <a:gd name="T44" fmla="*/ 27 w 323"/>
                                <a:gd name="T45" fmla="*/ 67 h 316"/>
                                <a:gd name="T46" fmla="*/ 47 w 323"/>
                                <a:gd name="T47" fmla="*/ 43 h 316"/>
                                <a:gd name="T48" fmla="*/ 74 w 323"/>
                                <a:gd name="T49" fmla="*/ 23 h 316"/>
                                <a:gd name="T50" fmla="*/ 101 w 323"/>
                                <a:gd name="T51" fmla="*/ 10 h 316"/>
                                <a:gd name="T52" fmla="*/ 131 w 323"/>
                                <a:gd name="T53" fmla="*/ 0 h 316"/>
                                <a:gd name="T54" fmla="*/ 165 w 323"/>
                                <a:gd name="T55" fmla="*/ 0 h 316"/>
                                <a:gd name="T56" fmla="*/ 165 w 323"/>
                                <a:gd name="T57" fmla="*/ 0 h 316"/>
                                <a:gd name="T58" fmla="*/ 195 w 323"/>
                                <a:gd name="T59" fmla="*/ 0 h 316"/>
                                <a:gd name="T60" fmla="*/ 226 w 323"/>
                                <a:gd name="T61" fmla="*/ 10 h 316"/>
                                <a:gd name="T62" fmla="*/ 253 w 323"/>
                                <a:gd name="T63" fmla="*/ 23 h 316"/>
                                <a:gd name="T64" fmla="*/ 276 w 323"/>
                                <a:gd name="T65" fmla="*/ 43 h 316"/>
                                <a:gd name="T66" fmla="*/ 296 w 323"/>
                                <a:gd name="T67" fmla="*/ 67 h 316"/>
                                <a:gd name="T68" fmla="*/ 310 w 323"/>
                                <a:gd name="T69" fmla="*/ 94 h 316"/>
                                <a:gd name="T70" fmla="*/ 320 w 323"/>
                                <a:gd name="T71" fmla="*/ 124 h 316"/>
                                <a:gd name="T72" fmla="*/ 323 w 323"/>
                                <a:gd name="T73" fmla="*/ 158 h 316"/>
                                <a:gd name="T74" fmla="*/ 323 w 323"/>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3" h="316">
                                  <a:moveTo>
                                    <a:pt x="323" y="158"/>
                                  </a:moveTo>
                                  <a:lnTo>
                                    <a:pt x="323" y="158"/>
                                  </a:lnTo>
                                  <a:lnTo>
                                    <a:pt x="320" y="188"/>
                                  </a:lnTo>
                                  <a:lnTo>
                                    <a:pt x="310" y="219"/>
                                  </a:lnTo>
                                  <a:lnTo>
                                    <a:pt x="296" y="245"/>
                                  </a:lnTo>
                                  <a:lnTo>
                                    <a:pt x="276" y="269"/>
                                  </a:lnTo>
                                  <a:lnTo>
                                    <a:pt x="253" y="289"/>
                                  </a:lnTo>
                                  <a:lnTo>
                                    <a:pt x="226" y="303"/>
                                  </a:lnTo>
                                  <a:lnTo>
                                    <a:pt x="195" y="313"/>
                                  </a:lnTo>
                                  <a:lnTo>
                                    <a:pt x="165" y="316"/>
                                  </a:lnTo>
                                  <a:lnTo>
                                    <a:pt x="131" y="313"/>
                                  </a:lnTo>
                                  <a:lnTo>
                                    <a:pt x="101" y="303"/>
                                  </a:lnTo>
                                  <a:lnTo>
                                    <a:pt x="74" y="289"/>
                                  </a:lnTo>
                                  <a:lnTo>
                                    <a:pt x="47" y="269"/>
                                  </a:lnTo>
                                  <a:lnTo>
                                    <a:pt x="27" y="245"/>
                                  </a:lnTo>
                                  <a:lnTo>
                                    <a:pt x="13" y="219"/>
                                  </a:lnTo>
                                  <a:lnTo>
                                    <a:pt x="3" y="188"/>
                                  </a:lnTo>
                                  <a:lnTo>
                                    <a:pt x="0" y="158"/>
                                  </a:lnTo>
                                  <a:lnTo>
                                    <a:pt x="3" y="124"/>
                                  </a:lnTo>
                                  <a:lnTo>
                                    <a:pt x="13" y="94"/>
                                  </a:lnTo>
                                  <a:lnTo>
                                    <a:pt x="27" y="67"/>
                                  </a:lnTo>
                                  <a:lnTo>
                                    <a:pt x="47" y="43"/>
                                  </a:lnTo>
                                  <a:lnTo>
                                    <a:pt x="74" y="23"/>
                                  </a:lnTo>
                                  <a:lnTo>
                                    <a:pt x="101" y="10"/>
                                  </a:lnTo>
                                  <a:lnTo>
                                    <a:pt x="131" y="0"/>
                                  </a:lnTo>
                                  <a:lnTo>
                                    <a:pt x="165" y="0"/>
                                  </a:lnTo>
                                  <a:lnTo>
                                    <a:pt x="195" y="0"/>
                                  </a:lnTo>
                                  <a:lnTo>
                                    <a:pt x="226" y="10"/>
                                  </a:lnTo>
                                  <a:lnTo>
                                    <a:pt x="253" y="23"/>
                                  </a:lnTo>
                                  <a:lnTo>
                                    <a:pt x="276" y="43"/>
                                  </a:lnTo>
                                  <a:lnTo>
                                    <a:pt x="296" y="67"/>
                                  </a:lnTo>
                                  <a:lnTo>
                                    <a:pt x="310" y="94"/>
                                  </a:lnTo>
                                  <a:lnTo>
                                    <a:pt x="320" y="124"/>
                                  </a:lnTo>
                                  <a:lnTo>
                                    <a:pt x="323" y="158"/>
                                  </a:lnTo>
                                  <a:close/>
                                </a:path>
                              </a:pathLst>
                            </a:custGeom>
                            <a:solidFill>
                              <a:srgbClr val="CCFFFF"/>
                            </a:solidFill>
                            <a:ln w="13">
                              <a:solidFill>
                                <a:srgbClr val="990033"/>
                              </a:solidFill>
                              <a:prstDash val="solid"/>
                              <a:round/>
                              <a:headEnd/>
                              <a:tailEnd/>
                            </a:ln>
                          </wps:spPr>
                          <wps:bodyPr rot="0" vert="horz" wrap="square" lIns="91440" tIns="45720" rIns="91440" bIns="45720" anchor="t" anchorCtr="0" upright="1">
                            <a:noAutofit/>
                          </wps:bodyPr>
                        </wps:wsp>
                        <wps:wsp>
                          <wps:cNvPr id="1847" name="Freeform 201"/>
                          <wps:cNvSpPr>
                            <a:spLocks/>
                          </wps:cNvSpPr>
                          <wps:spPr bwMode="auto">
                            <a:xfrm>
                              <a:off x="4652"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8" name="Freeform 202"/>
                          <wps:cNvSpPr>
                            <a:spLocks/>
                          </wps:cNvSpPr>
                          <wps:spPr bwMode="auto">
                            <a:xfrm>
                              <a:off x="4568" y="266"/>
                              <a:ext cx="114" cy="111"/>
                            </a:xfrm>
                            <a:custGeom>
                              <a:avLst/>
                              <a:gdLst>
                                <a:gd name="T0" fmla="*/ 0 w 114"/>
                                <a:gd name="T1" fmla="*/ 111 h 111"/>
                                <a:gd name="T2" fmla="*/ 0 w 114"/>
                                <a:gd name="T3" fmla="*/ 111 h 111"/>
                                <a:gd name="T4" fmla="*/ 3 w 114"/>
                                <a:gd name="T5" fmla="*/ 88 h 111"/>
                                <a:gd name="T6" fmla="*/ 10 w 114"/>
                                <a:gd name="T7" fmla="*/ 67 h 111"/>
                                <a:gd name="T8" fmla="*/ 20 w 114"/>
                                <a:gd name="T9" fmla="*/ 47 h 111"/>
                                <a:gd name="T10" fmla="*/ 34 w 114"/>
                                <a:gd name="T11" fmla="*/ 30 h 111"/>
                                <a:gd name="T12" fmla="*/ 50 w 114"/>
                                <a:gd name="T13" fmla="*/ 17 h 111"/>
                                <a:gd name="T14" fmla="*/ 71 w 114"/>
                                <a:gd name="T15" fmla="*/ 7 h 111"/>
                                <a:gd name="T16" fmla="*/ 91 w 114"/>
                                <a:gd name="T17" fmla="*/ 0 h 111"/>
                                <a:gd name="T18" fmla="*/ 114 w 114"/>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4" h="111">
                                  <a:moveTo>
                                    <a:pt x="0" y="111"/>
                                  </a:moveTo>
                                  <a:lnTo>
                                    <a:pt x="0" y="111"/>
                                  </a:lnTo>
                                  <a:lnTo>
                                    <a:pt x="3" y="88"/>
                                  </a:lnTo>
                                  <a:lnTo>
                                    <a:pt x="10" y="67"/>
                                  </a:lnTo>
                                  <a:lnTo>
                                    <a:pt x="20" y="47"/>
                                  </a:lnTo>
                                  <a:lnTo>
                                    <a:pt x="34" y="30"/>
                                  </a:lnTo>
                                  <a:lnTo>
                                    <a:pt x="50" y="17"/>
                                  </a:lnTo>
                                  <a:lnTo>
                                    <a:pt x="71" y="7"/>
                                  </a:lnTo>
                                  <a:lnTo>
                                    <a:pt x="91" y="0"/>
                                  </a:lnTo>
                                  <a:lnTo>
                                    <a:pt x="114" y="0"/>
                                  </a:lnTo>
                                </a:path>
                              </a:pathLst>
                            </a:custGeom>
                            <a:noFill/>
                            <a:ln w="13">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49" name="Group 211"/>
                        <wpg:cNvGrpSpPr>
                          <a:grpSpLocks/>
                        </wpg:cNvGrpSpPr>
                        <wpg:grpSpPr bwMode="auto">
                          <a:xfrm>
                            <a:off x="2701632" y="55889"/>
                            <a:ext cx="556966" cy="551274"/>
                            <a:chOff x="4254" y="88"/>
                            <a:chExt cx="877" cy="868"/>
                          </a:xfrm>
                        </wpg:grpSpPr>
                        <wps:wsp>
                          <wps:cNvPr id="1850" name="Freeform 204"/>
                          <wps:cNvSpPr>
                            <a:spLocks/>
                          </wps:cNvSpPr>
                          <wps:spPr bwMode="auto">
                            <a:xfrm>
                              <a:off x="4295" y="121"/>
                              <a:ext cx="836" cy="835"/>
                            </a:xfrm>
                            <a:custGeom>
                              <a:avLst/>
                              <a:gdLst>
                                <a:gd name="T0" fmla="*/ 836 w 836"/>
                                <a:gd name="T1" fmla="*/ 418 h 835"/>
                                <a:gd name="T2" fmla="*/ 825 w 836"/>
                                <a:gd name="T3" fmla="*/ 499 h 835"/>
                                <a:gd name="T4" fmla="*/ 802 w 836"/>
                                <a:gd name="T5" fmla="*/ 579 h 835"/>
                                <a:gd name="T6" fmla="*/ 765 w 836"/>
                                <a:gd name="T7" fmla="*/ 650 h 835"/>
                                <a:gd name="T8" fmla="*/ 714 w 836"/>
                                <a:gd name="T9" fmla="*/ 711 h 835"/>
                                <a:gd name="T10" fmla="*/ 650 w 836"/>
                                <a:gd name="T11" fmla="*/ 761 h 835"/>
                                <a:gd name="T12" fmla="*/ 579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4 w 836"/>
                                <a:gd name="T27" fmla="*/ 680 h 835"/>
                                <a:gd name="T28" fmla="*/ 50 w 836"/>
                                <a:gd name="T29" fmla="*/ 613 h 835"/>
                                <a:gd name="T30" fmla="*/ 20 w 836"/>
                                <a:gd name="T31" fmla="*/ 539 h 835"/>
                                <a:gd name="T32" fmla="*/ 3 w 836"/>
                                <a:gd name="T33" fmla="*/ 458 h 835"/>
                                <a:gd name="T34" fmla="*/ 0 w 836"/>
                                <a:gd name="T35" fmla="*/ 418 h 835"/>
                                <a:gd name="T36" fmla="*/ 7 w 836"/>
                                <a:gd name="T37" fmla="*/ 330 h 835"/>
                                <a:gd name="T38" fmla="*/ 34 w 836"/>
                                <a:gd name="T39" fmla="*/ 253 h 835"/>
                                <a:gd name="T40" fmla="*/ 71 w 836"/>
                                <a:gd name="T41" fmla="*/ 182 h 835"/>
                                <a:gd name="T42" fmla="*/ 121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2 w 836"/>
                                <a:gd name="T55" fmla="*/ 17 h 835"/>
                                <a:gd name="T56" fmla="*/ 617 w 836"/>
                                <a:gd name="T57" fmla="*/ 47 h 835"/>
                                <a:gd name="T58" fmla="*/ 684 w 836"/>
                                <a:gd name="T59" fmla="*/ 95 h 835"/>
                                <a:gd name="T60" fmla="*/ 741 w 836"/>
                                <a:gd name="T61" fmla="*/ 148 h 835"/>
                                <a:gd name="T62" fmla="*/ 785 w 836"/>
                                <a:gd name="T63" fmla="*/ 216 h 835"/>
                                <a:gd name="T64" fmla="*/ 815 w 836"/>
                                <a:gd name="T65" fmla="*/ 290 h 835"/>
                                <a:gd name="T66" fmla="*/ 832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2" y="458"/>
                                  </a:lnTo>
                                  <a:lnTo>
                                    <a:pt x="825" y="499"/>
                                  </a:lnTo>
                                  <a:lnTo>
                                    <a:pt x="815" y="539"/>
                                  </a:lnTo>
                                  <a:lnTo>
                                    <a:pt x="802" y="579"/>
                                  </a:lnTo>
                                  <a:lnTo>
                                    <a:pt x="785" y="613"/>
                                  </a:lnTo>
                                  <a:lnTo>
                                    <a:pt x="765" y="650"/>
                                  </a:lnTo>
                                  <a:lnTo>
                                    <a:pt x="741" y="680"/>
                                  </a:lnTo>
                                  <a:lnTo>
                                    <a:pt x="714" y="711"/>
                                  </a:lnTo>
                                  <a:lnTo>
                                    <a:pt x="684" y="738"/>
                                  </a:lnTo>
                                  <a:lnTo>
                                    <a:pt x="650" y="761"/>
                                  </a:lnTo>
                                  <a:lnTo>
                                    <a:pt x="617" y="782"/>
                                  </a:lnTo>
                                  <a:lnTo>
                                    <a:pt x="579" y="802"/>
                                  </a:lnTo>
                                  <a:lnTo>
                                    <a:pt x="542"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1" y="711"/>
                                  </a:lnTo>
                                  <a:lnTo>
                                    <a:pt x="94" y="680"/>
                                  </a:lnTo>
                                  <a:lnTo>
                                    <a:pt x="71" y="650"/>
                                  </a:lnTo>
                                  <a:lnTo>
                                    <a:pt x="50" y="613"/>
                                  </a:lnTo>
                                  <a:lnTo>
                                    <a:pt x="34" y="579"/>
                                  </a:lnTo>
                                  <a:lnTo>
                                    <a:pt x="20" y="539"/>
                                  </a:lnTo>
                                  <a:lnTo>
                                    <a:pt x="7" y="499"/>
                                  </a:lnTo>
                                  <a:lnTo>
                                    <a:pt x="3" y="458"/>
                                  </a:lnTo>
                                  <a:lnTo>
                                    <a:pt x="0" y="418"/>
                                  </a:lnTo>
                                  <a:lnTo>
                                    <a:pt x="3" y="374"/>
                                  </a:lnTo>
                                  <a:lnTo>
                                    <a:pt x="7" y="330"/>
                                  </a:lnTo>
                                  <a:lnTo>
                                    <a:pt x="20" y="290"/>
                                  </a:lnTo>
                                  <a:lnTo>
                                    <a:pt x="34" y="253"/>
                                  </a:lnTo>
                                  <a:lnTo>
                                    <a:pt x="50" y="216"/>
                                  </a:lnTo>
                                  <a:lnTo>
                                    <a:pt x="71" y="182"/>
                                  </a:lnTo>
                                  <a:lnTo>
                                    <a:pt x="94" y="148"/>
                                  </a:lnTo>
                                  <a:lnTo>
                                    <a:pt x="121" y="121"/>
                                  </a:lnTo>
                                  <a:lnTo>
                                    <a:pt x="152" y="95"/>
                                  </a:lnTo>
                                  <a:lnTo>
                                    <a:pt x="182" y="71"/>
                                  </a:lnTo>
                                  <a:lnTo>
                                    <a:pt x="219" y="47"/>
                                  </a:lnTo>
                                  <a:lnTo>
                                    <a:pt x="256" y="31"/>
                                  </a:lnTo>
                                  <a:lnTo>
                                    <a:pt x="293" y="17"/>
                                  </a:lnTo>
                                  <a:lnTo>
                                    <a:pt x="334" y="7"/>
                                  </a:lnTo>
                                  <a:lnTo>
                                    <a:pt x="374" y="0"/>
                                  </a:lnTo>
                                  <a:lnTo>
                                    <a:pt x="418" y="0"/>
                                  </a:lnTo>
                                  <a:lnTo>
                                    <a:pt x="462" y="0"/>
                                  </a:lnTo>
                                  <a:lnTo>
                                    <a:pt x="502" y="7"/>
                                  </a:lnTo>
                                  <a:lnTo>
                                    <a:pt x="542" y="17"/>
                                  </a:lnTo>
                                  <a:lnTo>
                                    <a:pt x="579" y="31"/>
                                  </a:lnTo>
                                  <a:lnTo>
                                    <a:pt x="617" y="47"/>
                                  </a:lnTo>
                                  <a:lnTo>
                                    <a:pt x="650" y="71"/>
                                  </a:lnTo>
                                  <a:lnTo>
                                    <a:pt x="684" y="95"/>
                                  </a:lnTo>
                                  <a:lnTo>
                                    <a:pt x="714" y="121"/>
                                  </a:lnTo>
                                  <a:lnTo>
                                    <a:pt x="741" y="148"/>
                                  </a:lnTo>
                                  <a:lnTo>
                                    <a:pt x="765" y="182"/>
                                  </a:lnTo>
                                  <a:lnTo>
                                    <a:pt x="785" y="216"/>
                                  </a:lnTo>
                                  <a:lnTo>
                                    <a:pt x="802" y="253"/>
                                  </a:lnTo>
                                  <a:lnTo>
                                    <a:pt x="815" y="290"/>
                                  </a:lnTo>
                                  <a:lnTo>
                                    <a:pt x="825" y="330"/>
                                  </a:lnTo>
                                  <a:lnTo>
                                    <a:pt x="832" y="374"/>
                                  </a:lnTo>
                                  <a:lnTo>
                                    <a:pt x="836" y="418"/>
                                  </a:lnTo>
                                  <a:close/>
                                </a:path>
                              </a:pathLst>
                            </a:custGeom>
                            <a:solidFill>
                              <a:srgbClr val="CCCCCC"/>
                            </a:solidFill>
                            <a:ln w="13">
                              <a:solidFill>
                                <a:srgbClr val="CCCCCC"/>
                              </a:solidFill>
                              <a:prstDash val="solid"/>
                              <a:round/>
                              <a:headEnd/>
                              <a:tailEnd/>
                            </a:ln>
                          </wps:spPr>
                          <wps:bodyPr rot="0" vert="horz" wrap="square" lIns="91440" tIns="45720" rIns="91440" bIns="45720" anchor="t" anchorCtr="0" upright="1">
                            <a:noAutofit/>
                          </wps:bodyPr>
                        </wps:wsp>
                        <wps:wsp>
                          <wps:cNvPr id="1851" name="Freeform 205"/>
                          <wps:cNvSpPr>
                            <a:spLocks/>
                          </wps:cNvSpPr>
                          <wps:spPr bwMode="auto">
                            <a:xfrm>
                              <a:off x="4254" y="88"/>
                              <a:ext cx="836" cy="835"/>
                            </a:xfrm>
                            <a:custGeom>
                              <a:avLst/>
                              <a:gdLst>
                                <a:gd name="T0" fmla="*/ 836 w 836"/>
                                <a:gd name="T1" fmla="*/ 417 h 835"/>
                                <a:gd name="T2" fmla="*/ 826 w 836"/>
                                <a:gd name="T3" fmla="*/ 498 h 835"/>
                                <a:gd name="T4" fmla="*/ 802 w 836"/>
                                <a:gd name="T5" fmla="*/ 579 h 835"/>
                                <a:gd name="T6" fmla="*/ 765 w 836"/>
                                <a:gd name="T7" fmla="*/ 649 h 835"/>
                                <a:gd name="T8" fmla="*/ 715 w 836"/>
                                <a:gd name="T9" fmla="*/ 710 h 835"/>
                                <a:gd name="T10" fmla="*/ 651 w 836"/>
                                <a:gd name="T11" fmla="*/ 761 h 835"/>
                                <a:gd name="T12" fmla="*/ 580 w 836"/>
                                <a:gd name="T13" fmla="*/ 801 h 835"/>
                                <a:gd name="T14" fmla="*/ 503 w 836"/>
                                <a:gd name="T15" fmla="*/ 825 h 835"/>
                                <a:gd name="T16" fmla="*/ 418 w 836"/>
                                <a:gd name="T17" fmla="*/ 835 h 835"/>
                                <a:gd name="T18" fmla="*/ 375 w 836"/>
                                <a:gd name="T19" fmla="*/ 831 h 835"/>
                                <a:gd name="T20" fmla="*/ 294 w 836"/>
                                <a:gd name="T21" fmla="*/ 815 h 835"/>
                                <a:gd name="T22" fmla="*/ 219 w 836"/>
                                <a:gd name="T23" fmla="*/ 781 h 835"/>
                                <a:gd name="T24" fmla="*/ 152 w 836"/>
                                <a:gd name="T25" fmla="*/ 737 h 835"/>
                                <a:gd name="T26" fmla="*/ 95 w 836"/>
                                <a:gd name="T27" fmla="*/ 680 h 835"/>
                                <a:gd name="T28" fmla="*/ 51 w 836"/>
                                <a:gd name="T29" fmla="*/ 612 h 835"/>
                                <a:gd name="T30" fmla="*/ 21 w 836"/>
                                <a:gd name="T31" fmla="*/ 538 h 835"/>
                                <a:gd name="T32" fmla="*/ 4 w 836"/>
                                <a:gd name="T33" fmla="*/ 458 h 835"/>
                                <a:gd name="T34" fmla="*/ 0 w 836"/>
                                <a:gd name="T35" fmla="*/ 417 h 835"/>
                                <a:gd name="T36" fmla="*/ 7 w 836"/>
                                <a:gd name="T37" fmla="*/ 330 h 835"/>
                                <a:gd name="T38" fmla="*/ 34 w 836"/>
                                <a:gd name="T39" fmla="*/ 252 h 835"/>
                                <a:gd name="T40" fmla="*/ 71 w 836"/>
                                <a:gd name="T41" fmla="*/ 181 h 835"/>
                                <a:gd name="T42" fmla="*/ 122 w 836"/>
                                <a:gd name="T43" fmla="*/ 121 h 835"/>
                                <a:gd name="T44" fmla="*/ 182 w 836"/>
                                <a:gd name="T45" fmla="*/ 70 h 835"/>
                                <a:gd name="T46" fmla="*/ 257 w 836"/>
                                <a:gd name="T47" fmla="*/ 30 h 835"/>
                                <a:gd name="T48" fmla="*/ 334 w 836"/>
                                <a:gd name="T49" fmla="*/ 6 h 835"/>
                                <a:gd name="T50" fmla="*/ 418 w 836"/>
                                <a:gd name="T51" fmla="*/ 0 h 835"/>
                                <a:gd name="T52" fmla="*/ 462 w 836"/>
                                <a:gd name="T53" fmla="*/ 0 h 835"/>
                                <a:gd name="T54" fmla="*/ 543 w 836"/>
                                <a:gd name="T55" fmla="*/ 16 h 835"/>
                                <a:gd name="T56" fmla="*/ 617 w 836"/>
                                <a:gd name="T57" fmla="*/ 47 h 835"/>
                                <a:gd name="T58" fmla="*/ 685 w 836"/>
                                <a:gd name="T59" fmla="*/ 94 h 835"/>
                                <a:gd name="T60" fmla="*/ 742 w 836"/>
                                <a:gd name="T61" fmla="*/ 148 h 835"/>
                                <a:gd name="T62" fmla="*/ 786 w 836"/>
                                <a:gd name="T63" fmla="*/ 215 h 835"/>
                                <a:gd name="T64" fmla="*/ 816 w 836"/>
                                <a:gd name="T65" fmla="*/ 289 h 835"/>
                                <a:gd name="T66" fmla="*/ 833 w 836"/>
                                <a:gd name="T67" fmla="*/ 373 h 835"/>
                                <a:gd name="T68" fmla="*/ 836 w 836"/>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7"/>
                                  </a:moveTo>
                                  <a:lnTo>
                                    <a:pt x="836" y="417"/>
                                  </a:lnTo>
                                  <a:lnTo>
                                    <a:pt x="833" y="458"/>
                                  </a:lnTo>
                                  <a:lnTo>
                                    <a:pt x="826" y="498"/>
                                  </a:lnTo>
                                  <a:lnTo>
                                    <a:pt x="816" y="538"/>
                                  </a:lnTo>
                                  <a:lnTo>
                                    <a:pt x="802" y="579"/>
                                  </a:lnTo>
                                  <a:lnTo>
                                    <a:pt x="786" y="612"/>
                                  </a:lnTo>
                                  <a:lnTo>
                                    <a:pt x="765" y="649"/>
                                  </a:lnTo>
                                  <a:lnTo>
                                    <a:pt x="742" y="680"/>
                                  </a:lnTo>
                                  <a:lnTo>
                                    <a:pt x="715" y="710"/>
                                  </a:lnTo>
                                  <a:lnTo>
                                    <a:pt x="685" y="737"/>
                                  </a:lnTo>
                                  <a:lnTo>
                                    <a:pt x="651" y="761"/>
                                  </a:lnTo>
                                  <a:lnTo>
                                    <a:pt x="617" y="781"/>
                                  </a:lnTo>
                                  <a:lnTo>
                                    <a:pt x="580" y="801"/>
                                  </a:lnTo>
                                  <a:lnTo>
                                    <a:pt x="543" y="815"/>
                                  </a:lnTo>
                                  <a:lnTo>
                                    <a:pt x="503" y="825"/>
                                  </a:lnTo>
                                  <a:lnTo>
                                    <a:pt x="462" y="831"/>
                                  </a:lnTo>
                                  <a:lnTo>
                                    <a:pt x="418" y="835"/>
                                  </a:lnTo>
                                  <a:lnTo>
                                    <a:pt x="375" y="831"/>
                                  </a:lnTo>
                                  <a:lnTo>
                                    <a:pt x="334" y="825"/>
                                  </a:lnTo>
                                  <a:lnTo>
                                    <a:pt x="294" y="815"/>
                                  </a:lnTo>
                                  <a:lnTo>
                                    <a:pt x="257" y="801"/>
                                  </a:lnTo>
                                  <a:lnTo>
                                    <a:pt x="219" y="781"/>
                                  </a:lnTo>
                                  <a:lnTo>
                                    <a:pt x="182" y="761"/>
                                  </a:lnTo>
                                  <a:lnTo>
                                    <a:pt x="152" y="737"/>
                                  </a:lnTo>
                                  <a:lnTo>
                                    <a:pt x="122" y="710"/>
                                  </a:lnTo>
                                  <a:lnTo>
                                    <a:pt x="95" y="680"/>
                                  </a:lnTo>
                                  <a:lnTo>
                                    <a:pt x="71" y="649"/>
                                  </a:lnTo>
                                  <a:lnTo>
                                    <a:pt x="51" y="612"/>
                                  </a:lnTo>
                                  <a:lnTo>
                                    <a:pt x="34" y="579"/>
                                  </a:lnTo>
                                  <a:lnTo>
                                    <a:pt x="21" y="538"/>
                                  </a:lnTo>
                                  <a:lnTo>
                                    <a:pt x="7" y="498"/>
                                  </a:lnTo>
                                  <a:lnTo>
                                    <a:pt x="4" y="458"/>
                                  </a:lnTo>
                                  <a:lnTo>
                                    <a:pt x="0" y="417"/>
                                  </a:lnTo>
                                  <a:lnTo>
                                    <a:pt x="4" y="373"/>
                                  </a:lnTo>
                                  <a:lnTo>
                                    <a:pt x="7" y="330"/>
                                  </a:lnTo>
                                  <a:lnTo>
                                    <a:pt x="21" y="289"/>
                                  </a:lnTo>
                                  <a:lnTo>
                                    <a:pt x="34" y="252"/>
                                  </a:lnTo>
                                  <a:lnTo>
                                    <a:pt x="51" y="215"/>
                                  </a:lnTo>
                                  <a:lnTo>
                                    <a:pt x="71" y="181"/>
                                  </a:lnTo>
                                  <a:lnTo>
                                    <a:pt x="95" y="148"/>
                                  </a:lnTo>
                                  <a:lnTo>
                                    <a:pt x="122" y="121"/>
                                  </a:lnTo>
                                  <a:lnTo>
                                    <a:pt x="152" y="94"/>
                                  </a:lnTo>
                                  <a:lnTo>
                                    <a:pt x="182" y="70"/>
                                  </a:lnTo>
                                  <a:lnTo>
                                    <a:pt x="219" y="47"/>
                                  </a:lnTo>
                                  <a:lnTo>
                                    <a:pt x="257" y="30"/>
                                  </a:lnTo>
                                  <a:lnTo>
                                    <a:pt x="294" y="16"/>
                                  </a:lnTo>
                                  <a:lnTo>
                                    <a:pt x="334" y="6"/>
                                  </a:lnTo>
                                  <a:lnTo>
                                    <a:pt x="375" y="0"/>
                                  </a:lnTo>
                                  <a:lnTo>
                                    <a:pt x="418" y="0"/>
                                  </a:lnTo>
                                  <a:lnTo>
                                    <a:pt x="462" y="0"/>
                                  </a:lnTo>
                                  <a:lnTo>
                                    <a:pt x="503" y="6"/>
                                  </a:lnTo>
                                  <a:lnTo>
                                    <a:pt x="543" y="16"/>
                                  </a:lnTo>
                                  <a:lnTo>
                                    <a:pt x="580" y="30"/>
                                  </a:lnTo>
                                  <a:lnTo>
                                    <a:pt x="617" y="47"/>
                                  </a:lnTo>
                                  <a:lnTo>
                                    <a:pt x="651" y="70"/>
                                  </a:lnTo>
                                  <a:lnTo>
                                    <a:pt x="685" y="94"/>
                                  </a:lnTo>
                                  <a:lnTo>
                                    <a:pt x="715" y="121"/>
                                  </a:lnTo>
                                  <a:lnTo>
                                    <a:pt x="742" y="148"/>
                                  </a:lnTo>
                                  <a:lnTo>
                                    <a:pt x="765" y="181"/>
                                  </a:lnTo>
                                  <a:lnTo>
                                    <a:pt x="786" y="215"/>
                                  </a:lnTo>
                                  <a:lnTo>
                                    <a:pt x="802" y="252"/>
                                  </a:lnTo>
                                  <a:lnTo>
                                    <a:pt x="816" y="289"/>
                                  </a:lnTo>
                                  <a:lnTo>
                                    <a:pt x="826" y="330"/>
                                  </a:lnTo>
                                  <a:lnTo>
                                    <a:pt x="833" y="373"/>
                                  </a:lnTo>
                                  <a:lnTo>
                                    <a:pt x="836" y="417"/>
                                  </a:lnTo>
                                  <a:close/>
                                </a:path>
                              </a:pathLst>
                            </a:custGeom>
                            <a:solidFill>
                              <a:srgbClr val="FFFFCC"/>
                            </a:solidFill>
                            <a:ln w="13">
                              <a:solidFill>
                                <a:srgbClr val="990033"/>
                              </a:solidFill>
                              <a:prstDash val="solid"/>
                              <a:round/>
                              <a:headEnd/>
                              <a:tailEnd/>
                            </a:ln>
                          </wps:spPr>
                          <wps:bodyPr rot="0" vert="horz" wrap="square" lIns="91440" tIns="45720" rIns="91440" bIns="45720" anchor="t" anchorCtr="0" upright="1">
                            <a:noAutofit/>
                          </wps:bodyPr>
                        </wps:wsp>
                        <wps:wsp>
                          <wps:cNvPr id="1852" name="Line 206"/>
                          <wps:cNvCnPr>
                            <a:cxnSpLocks noChangeShapeType="1"/>
                          </wps:cNvCnPr>
                          <wps:spPr bwMode="auto">
                            <a:xfrm>
                              <a:off x="4332" y="657"/>
                              <a:ext cx="691" cy="0"/>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53" name="Line 207"/>
                          <wps:cNvCnPr>
                            <a:cxnSpLocks noChangeShapeType="1"/>
                          </wps:cNvCnPr>
                          <wps:spPr bwMode="auto">
                            <a:xfrm>
                              <a:off x="4679" y="502"/>
                              <a:ext cx="0" cy="411"/>
                            </a:xfrm>
                            <a:prstGeom prst="line">
                              <a:avLst/>
                            </a:prstGeom>
                            <a:noFill/>
                            <a:ln w="13">
                              <a:solidFill>
                                <a:srgbClr val="990033"/>
                              </a:solidFill>
                              <a:round/>
                              <a:headEnd/>
                              <a:tailEnd/>
                            </a:ln>
                            <a:extLst>
                              <a:ext uri="{909E8E84-426E-40DD-AFC4-6F175D3DCCD1}">
                                <a14:hiddenFill xmlns:a14="http://schemas.microsoft.com/office/drawing/2010/main">
                                  <a:noFill/>
                                </a14:hiddenFill>
                              </a:ext>
                            </a:extLst>
                          </wps:spPr>
                          <wps:bodyPr/>
                        </wps:wsp>
                        <wps:wsp>
                          <wps:cNvPr id="1854" name="Freeform 208"/>
                          <wps:cNvSpPr>
                            <a:spLocks/>
                          </wps:cNvSpPr>
                          <wps:spPr bwMode="auto">
                            <a:xfrm>
                              <a:off x="4514" y="226"/>
                              <a:ext cx="323" cy="316"/>
                            </a:xfrm>
                            <a:custGeom>
                              <a:avLst/>
                              <a:gdLst>
                                <a:gd name="T0" fmla="*/ 323 w 323"/>
                                <a:gd name="T1" fmla="*/ 158 h 316"/>
                                <a:gd name="T2" fmla="*/ 323 w 323"/>
                                <a:gd name="T3" fmla="*/ 158 h 316"/>
                                <a:gd name="T4" fmla="*/ 320 w 323"/>
                                <a:gd name="T5" fmla="*/ 188 h 316"/>
                                <a:gd name="T6" fmla="*/ 310 w 323"/>
                                <a:gd name="T7" fmla="*/ 219 h 316"/>
                                <a:gd name="T8" fmla="*/ 296 w 323"/>
                                <a:gd name="T9" fmla="*/ 245 h 316"/>
                                <a:gd name="T10" fmla="*/ 276 w 323"/>
                                <a:gd name="T11" fmla="*/ 269 h 316"/>
                                <a:gd name="T12" fmla="*/ 253 w 323"/>
                                <a:gd name="T13" fmla="*/ 289 h 316"/>
                                <a:gd name="T14" fmla="*/ 226 w 323"/>
                                <a:gd name="T15" fmla="*/ 303 h 316"/>
                                <a:gd name="T16" fmla="*/ 195 w 323"/>
                                <a:gd name="T17" fmla="*/ 313 h 316"/>
                                <a:gd name="T18" fmla="*/ 165 w 323"/>
                                <a:gd name="T19" fmla="*/ 316 h 316"/>
                                <a:gd name="T20" fmla="*/ 165 w 323"/>
                                <a:gd name="T21" fmla="*/ 316 h 316"/>
                                <a:gd name="T22" fmla="*/ 131 w 323"/>
                                <a:gd name="T23" fmla="*/ 313 h 316"/>
                                <a:gd name="T24" fmla="*/ 101 w 323"/>
                                <a:gd name="T25" fmla="*/ 303 h 316"/>
                                <a:gd name="T26" fmla="*/ 74 w 323"/>
                                <a:gd name="T27" fmla="*/ 289 h 316"/>
                                <a:gd name="T28" fmla="*/ 47 w 323"/>
                                <a:gd name="T29" fmla="*/ 269 h 316"/>
                                <a:gd name="T30" fmla="*/ 27 w 323"/>
                                <a:gd name="T31" fmla="*/ 245 h 316"/>
                                <a:gd name="T32" fmla="*/ 13 w 323"/>
                                <a:gd name="T33" fmla="*/ 219 h 316"/>
                                <a:gd name="T34" fmla="*/ 3 w 323"/>
                                <a:gd name="T35" fmla="*/ 188 h 316"/>
                                <a:gd name="T36" fmla="*/ 0 w 323"/>
                                <a:gd name="T37" fmla="*/ 158 h 316"/>
                                <a:gd name="T38" fmla="*/ 0 w 323"/>
                                <a:gd name="T39" fmla="*/ 158 h 316"/>
                                <a:gd name="T40" fmla="*/ 3 w 323"/>
                                <a:gd name="T41" fmla="*/ 124 h 316"/>
                                <a:gd name="T42" fmla="*/ 13 w 323"/>
                                <a:gd name="T43" fmla="*/ 94 h 316"/>
                                <a:gd name="T44" fmla="*/ 27 w 323"/>
                                <a:gd name="T45" fmla="*/ 67 h 316"/>
                                <a:gd name="T46" fmla="*/ 47 w 323"/>
                                <a:gd name="T47" fmla="*/ 43 h 316"/>
                                <a:gd name="T48" fmla="*/ 74 w 323"/>
                                <a:gd name="T49" fmla="*/ 23 h 316"/>
                                <a:gd name="T50" fmla="*/ 101 w 323"/>
                                <a:gd name="T51" fmla="*/ 10 h 316"/>
                                <a:gd name="T52" fmla="*/ 131 w 323"/>
                                <a:gd name="T53" fmla="*/ 0 h 316"/>
                                <a:gd name="T54" fmla="*/ 165 w 323"/>
                                <a:gd name="T55" fmla="*/ 0 h 316"/>
                                <a:gd name="T56" fmla="*/ 165 w 323"/>
                                <a:gd name="T57" fmla="*/ 0 h 316"/>
                                <a:gd name="T58" fmla="*/ 195 w 323"/>
                                <a:gd name="T59" fmla="*/ 0 h 316"/>
                                <a:gd name="T60" fmla="*/ 226 w 323"/>
                                <a:gd name="T61" fmla="*/ 10 h 316"/>
                                <a:gd name="T62" fmla="*/ 253 w 323"/>
                                <a:gd name="T63" fmla="*/ 23 h 316"/>
                                <a:gd name="T64" fmla="*/ 276 w 323"/>
                                <a:gd name="T65" fmla="*/ 43 h 316"/>
                                <a:gd name="T66" fmla="*/ 296 w 323"/>
                                <a:gd name="T67" fmla="*/ 67 h 316"/>
                                <a:gd name="T68" fmla="*/ 310 w 323"/>
                                <a:gd name="T69" fmla="*/ 94 h 316"/>
                                <a:gd name="T70" fmla="*/ 320 w 323"/>
                                <a:gd name="T71" fmla="*/ 124 h 316"/>
                                <a:gd name="T72" fmla="*/ 323 w 323"/>
                                <a:gd name="T73" fmla="*/ 158 h 316"/>
                                <a:gd name="T74" fmla="*/ 323 w 323"/>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3" h="316">
                                  <a:moveTo>
                                    <a:pt x="323" y="158"/>
                                  </a:moveTo>
                                  <a:lnTo>
                                    <a:pt x="323" y="158"/>
                                  </a:lnTo>
                                  <a:lnTo>
                                    <a:pt x="320" y="188"/>
                                  </a:lnTo>
                                  <a:lnTo>
                                    <a:pt x="310" y="219"/>
                                  </a:lnTo>
                                  <a:lnTo>
                                    <a:pt x="296" y="245"/>
                                  </a:lnTo>
                                  <a:lnTo>
                                    <a:pt x="276" y="269"/>
                                  </a:lnTo>
                                  <a:lnTo>
                                    <a:pt x="253" y="289"/>
                                  </a:lnTo>
                                  <a:lnTo>
                                    <a:pt x="226" y="303"/>
                                  </a:lnTo>
                                  <a:lnTo>
                                    <a:pt x="195" y="313"/>
                                  </a:lnTo>
                                  <a:lnTo>
                                    <a:pt x="165" y="316"/>
                                  </a:lnTo>
                                  <a:lnTo>
                                    <a:pt x="131" y="313"/>
                                  </a:lnTo>
                                  <a:lnTo>
                                    <a:pt x="101" y="303"/>
                                  </a:lnTo>
                                  <a:lnTo>
                                    <a:pt x="74" y="289"/>
                                  </a:lnTo>
                                  <a:lnTo>
                                    <a:pt x="47" y="269"/>
                                  </a:lnTo>
                                  <a:lnTo>
                                    <a:pt x="27" y="245"/>
                                  </a:lnTo>
                                  <a:lnTo>
                                    <a:pt x="13" y="219"/>
                                  </a:lnTo>
                                  <a:lnTo>
                                    <a:pt x="3" y="188"/>
                                  </a:lnTo>
                                  <a:lnTo>
                                    <a:pt x="0" y="158"/>
                                  </a:lnTo>
                                  <a:lnTo>
                                    <a:pt x="3" y="124"/>
                                  </a:lnTo>
                                  <a:lnTo>
                                    <a:pt x="13" y="94"/>
                                  </a:lnTo>
                                  <a:lnTo>
                                    <a:pt x="27" y="67"/>
                                  </a:lnTo>
                                  <a:lnTo>
                                    <a:pt x="47" y="43"/>
                                  </a:lnTo>
                                  <a:lnTo>
                                    <a:pt x="74" y="23"/>
                                  </a:lnTo>
                                  <a:lnTo>
                                    <a:pt x="101" y="10"/>
                                  </a:lnTo>
                                  <a:lnTo>
                                    <a:pt x="131" y="0"/>
                                  </a:lnTo>
                                  <a:lnTo>
                                    <a:pt x="165" y="0"/>
                                  </a:lnTo>
                                  <a:lnTo>
                                    <a:pt x="195" y="0"/>
                                  </a:lnTo>
                                  <a:lnTo>
                                    <a:pt x="226" y="10"/>
                                  </a:lnTo>
                                  <a:lnTo>
                                    <a:pt x="253" y="23"/>
                                  </a:lnTo>
                                  <a:lnTo>
                                    <a:pt x="276" y="43"/>
                                  </a:lnTo>
                                  <a:lnTo>
                                    <a:pt x="296" y="67"/>
                                  </a:lnTo>
                                  <a:lnTo>
                                    <a:pt x="310" y="94"/>
                                  </a:lnTo>
                                  <a:lnTo>
                                    <a:pt x="320" y="124"/>
                                  </a:lnTo>
                                  <a:lnTo>
                                    <a:pt x="323" y="158"/>
                                  </a:lnTo>
                                  <a:close/>
                                </a:path>
                              </a:pathLst>
                            </a:custGeom>
                            <a:solidFill>
                              <a:srgbClr val="CCFFFF"/>
                            </a:solidFill>
                            <a:ln w="13">
                              <a:solidFill>
                                <a:srgbClr val="990033"/>
                              </a:solidFill>
                              <a:prstDash val="solid"/>
                              <a:round/>
                              <a:headEnd/>
                              <a:tailEnd/>
                            </a:ln>
                          </wps:spPr>
                          <wps:bodyPr rot="0" vert="horz" wrap="square" lIns="91440" tIns="45720" rIns="91440" bIns="45720" anchor="t" anchorCtr="0" upright="1">
                            <a:noAutofit/>
                          </wps:bodyPr>
                        </wps:wsp>
                        <wps:wsp>
                          <wps:cNvPr id="1855" name="Freeform 209"/>
                          <wps:cNvSpPr>
                            <a:spLocks/>
                          </wps:cNvSpPr>
                          <wps:spPr bwMode="auto">
                            <a:xfrm>
                              <a:off x="4652"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6" name="Freeform 210"/>
                          <wps:cNvSpPr>
                            <a:spLocks/>
                          </wps:cNvSpPr>
                          <wps:spPr bwMode="auto">
                            <a:xfrm>
                              <a:off x="4568" y="266"/>
                              <a:ext cx="114" cy="111"/>
                            </a:xfrm>
                            <a:custGeom>
                              <a:avLst/>
                              <a:gdLst>
                                <a:gd name="T0" fmla="*/ 0 w 114"/>
                                <a:gd name="T1" fmla="*/ 111 h 111"/>
                                <a:gd name="T2" fmla="*/ 0 w 114"/>
                                <a:gd name="T3" fmla="*/ 111 h 111"/>
                                <a:gd name="T4" fmla="*/ 3 w 114"/>
                                <a:gd name="T5" fmla="*/ 88 h 111"/>
                                <a:gd name="T6" fmla="*/ 10 w 114"/>
                                <a:gd name="T7" fmla="*/ 67 h 111"/>
                                <a:gd name="T8" fmla="*/ 20 w 114"/>
                                <a:gd name="T9" fmla="*/ 47 h 111"/>
                                <a:gd name="T10" fmla="*/ 34 w 114"/>
                                <a:gd name="T11" fmla="*/ 30 h 111"/>
                                <a:gd name="T12" fmla="*/ 50 w 114"/>
                                <a:gd name="T13" fmla="*/ 17 h 111"/>
                                <a:gd name="T14" fmla="*/ 71 w 114"/>
                                <a:gd name="T15" fmla="*/ 7 h 111"/>
                                <a:gd name="T16" fmla="*/ 91 w 114"/>
                                <a:gd name="T17" fmla="*/ 0 h 111"/>
                                <a:gd name="T18" fmla="*/ 114 w 114"/>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4" h="111">
                                  <a:moveTo>
                                    <a:pt x="0" y="111"/>
                                  </a:moveTo>
                                  <a:lnTo>
                                    <a:pt x="0" y="111"/>
                                  </a:lnTo>
                                  <a:lnTo>
                                    <a:pt x="3" y="88"/>
                                  </a:lnTo>
                                  <a:lnTo>
                                    <a:pt x="10" y="67"/>
                                  </a:lnTo>
                                  <a:lnTo>
                                    <a:pt x="20" y="47"/>
                                  </a:lnTo>
                                  <a:lnTo>
                                    <a:pt x="34" y="30"/>
                                  </a:lnTo>
                                  <a:lnTo>
                                    <a:pt x="50" y="17"/>
                                  </a:lnTo>
                                  <a:lnTo>
                                    <a:pt x="71" y="7"/>
                                  </a:lnTo>
                                  <a:lnTo>
                                    <a:pt x="91" y="0"/>
                                  </a:lnTo>
                                  <a:lnTo>
                                    <a:pt x="114" y="0"/>
                                  </a:lnTo>
                                </a:path>
                              </a:pathLst>
                            </a:custGeom>
                            <a:noFill/>
                            <a:ln w="13">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57" name="Rectangle 212"/>
                        <wps:cNvSpPr>
                          <a:spLocks noChangeArrowheads="1"/>
                        </wps:cNvSpPr>
                        <wps:spPr bwMode="auto">
                          <a:xfrm>
                            <a:off x="2402205" y="675640"/>
                            <a:ext cx="12166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DE93A" w14:textId="77777777" w:rsidR="00AA0A19" w:rsidRDefault="00AA0A19" w:rsidP="00155B4E">
                              <w:r>
                                <w:rPr>
                                  <w:rFonts w:ascii="Verdana" w:hAnsi="Verdana" w:cs="Verdana"/>
                                  <w:color w:val="000000"/>
                                  <w:sz w:val="14"/>
                                  <w:szCs w:val="14"/>
                                  <w:u w:val="single"/>
                                  <w:lang w:val="en-US"/>
                                </w:rPr>
                                <w:t xml:space="preserve"> : MSA dispatch application</w:t>
                              </w:r>
                            </w:p>
                          </w:txbxContent>
                        </wps:txbx>
                        <wps:bodyPr rot="0" vert="horz" wrap="none" lIns="0" tIns="0" rIns="0" bIns="0" anchor="t" anchorCtr="0" upright="1">
                          <a:spAutoFit/>
                        </wps:bodyPr>
                      </wps:wsp>
                      <wps:wsp>
                        <wps:cNvPr id="1858" name="Rectangle 215"/>
                        <wps:cNvSpPr>
                          <a:spLocks noChangeArrowheads="1"/>
                        </wps:cNvSpPr>
                        <wps:spPr bwMode="auto">
                          <a:xfrm>
                            <a:off x="2948637" y="1993208"/>
                            <a:ext cx="54617"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59" name="Rectangle 216"/>
                        <wps:cNvSpPr>
                          <a:spLocks noChangeArrowheads="1"/>
                        </wps:cNvSpPr>
                        <wps:spPr bwMode="auto">
                          <a:xfrm>
                            <a:off x="2948637" y="2557819"/>
                            <a:ext cx="54617"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60" name="Rectangle 219"/>
                        <wps:cNvSpPr>
                          <a:spLocks noChangeArrowheads="1"/>
                        </wps:cNvSpPr>
                        <wps:spPr bwMode="auto">
                          <a:xfrm>
                            <a:off x="2948637" y="1993208"/>
                            <a:ext cx="54617"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61" name="Rectangle 220"/>
                        <wps:cNvSpPr>
                          <a:spLocks noChangeArrowheads="1"/>
                        </wps:cNvSpPr>
                        <wps:spPr bwMode="auto">
                          <a:xfrm>
                            <a:off x="2948637" y="2557819"/>
                            <a:ext cx="54617"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62" name="Rectangle 221"/>
                        <wps:cNvSpPr>
                          <a:spLocks noChangeArrowheads="1"/>
                        </wps:cNvSpPr>
                        <wps:spPr bwMode="auto">
                          <a:xfrm>
                            <a:off x="3829685" y="675640"/>
                            <a:ext cx="133794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C2C9B" w14:textId="77777777" w:rsidR="00AA0A19" w:rsidRDefault="00AA0A19" w:rsidP="00155B4E">
                              <w:r>
                                <w:rPr>
                                  <w:rFonts w:ascii="Verdana" w:hAnsi="Verdana" w:cs="Verdana"/>
                                  <w:color w:val="000000"/>
                                  <w:sz w:val="14"/>
                                  <w:szCs w:val="14"/>
                                  <w:u w:val="single"/>
                                  <w:lang w:val="en-US"/>
                                </w:rPr>
                                <w:t xml:space="preserve"> : MSA destination application</w:t>
                              </w:r>
                            </w:p>
                          </w:txbxContent>
                        </wps:txbx>
                        <wps:bodyPr rot="0" vert="horz" wrap="none" lIns="0" tIns="0" rIns="0" bIns="0" anchor="t" anchorCtr="0" upright="1">
                          <a:spAutoFit/>
                        </wps:bodyPr>
                      </wps:wsp>
                      <wps:wsp>
                        <wps:cNvPr id="1863" name="Line 222"/>
                        <wps:cNvCnPr>
                          <a:cxnSpLocks noChangeShapeType="1"/>
                        </wps:cNvCnPr>
                        <wps:spPr bwMode="auto">
                          <a:xfrm>
                            <a:off x="4460805" y="677660"/>
                            <a:ext cx="0" cy="2869546"/>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864" name="Group 230"/>
                        <wpg:cNvGrpSpPr>
                          <a:grpSpLocks/>
                        </wpg:cNvGrpSpPr>
                        <wpg:grpSpPr bwMode="auto">
                          <a:xfrm>
                            <a:off x="4183910" y="55889"/>
                            <a:ext cx="556330" cy="551274"/>
                            <a:chOff x="6588" y="88"/>
                            <a:chExt cx="876" cy="868"/>
                          </a:xfrm>
                        </wpg:grpSpPr>
                        <wps:wsp>
                          <wps:cNvPr id="1865" name="Freeform 223"/>
                          <wps:cNvSpPr>
                            <a:spLocks/>
                          </wps:cNvSpPr>
                          <wps:spPr bwMode="auto">
                            <a:xfrm>
                              <a:off x="6628"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5 w 836"/>
                                <a:gd name="T27" fmla="*/ 680 h 835"/>
                                <a:gd name="T28" fmla="*/ 51 w 836"/>
                                <a:gd name="T29" fmla="*/ 613 h 835"/>
                                <a:gd name="T30" fmla="*/ 20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2" y="711"/>
                                  </a:lnTo>
                                  <a:lnTo>
                                    <a:pt x="95" y="680"/>
                                  </a:lnTo>
                                  <a:lnTo>
                                    <a:pt x="71" y="650"/>
                                  </a:lnTo>
                                  <a:lnTo>
                                    <a:pt x="51" y="613"/>
                                  </a:lnTo>
                                  <a:lnTo>
                                    <a:pt x="34" y="579"/>
                                  </a:lnTo>
                                  <a:lnTo>
                                    <a:pt x="20" y="539"/>
                                  </a:lnTo>
                                  <a:lnTo>
                                    <a:pt x="7" y="499"/>
                                  </a:lnTo>
                                  <a:lnTo>
                                    <a:pt x="4" y="458"/>
                                  </a:lnTo>
                                  <a:lnTo>
                                    <a:pt x="0" y="418"/>
                                  </a:lnTo>
                                  <a:lnTo>
                                    <a:pt x="4" y="374"/>
                                  </a:lnTo>
                                  <a:lnTo>
                                    <a:pt x="7" y="330"/>
                                  </a:lnTo>
                                  <a:lnTo>
                                    <a:pt x="20" y="290"/>
                                  </a:lnTo>
                                  <a:lnTo>
                                    <a:pt x="34" y="253"/>
                                  </a:lnTo>
                                  <a:lnTo>
                                    <a:pt x="51" y="216"/>
                                  </a:lnTo>
                                  <a:lnTo>
                                    <a:pt x="71" y="182"/>
                                  </a:lnTo>
                                  <a:lnTo>
                                    <a:pt x="95" y="148"/>
                                  </a:lnTo>
                                  <a:lnTo>
                                    <a:pt x="122" y="121"/>
                                  </a:lnTo>
                                  <a:lnTo>
                                    <a:pt x="152" y="95"/>
                                  </a:lnTo>
                                  <a:lnTo>
                                    <a:pt x="182" y="71"/>
                                  </a:lnTo>
                                  <a:lnTo>
                                    <a:pt x="219" y="47"/>
                                  </a:lnTo>
                                  <a:lnTo>
                                    <a:pt x="256" y="31"/>
                                  </a:lnTo>
                                  <a:lnTo>
                                    <a:pt x="293"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66" name="Freeform 224"/>
                          <wps:cNvSpPr>
                            <a:spLocks/>
                          </wps:cNvSpPr>
                          <wps:spPr bwMode="auto">
                            <a:xfrm>
                              <a:off x="6588" y="88"/>
                              <a:ext cx="835" cy="835"/>
                            </a:xfrm>
                            <a:custGeom>
                              <a:avLst/>
                              <a:gdLst>
                                <a:gd name="T0" fmla="*/ 835 w 835"/>
                                <a:gd name="T1" fmla="*/ 417 h 835"/>
                                <a:gd name="T2" fmla="*/ 825 w 835"/>
                                <a:gd name="T3" fmla="*/ 498 h 835"/>
                                <a:gd name="T4" fmla="*/ 802 w 835"/>
                                <a:gd name="T5" fmla="*/ 579 h 835"/>
                                <a:gd name="T6" fmla="*/ 765 w 835"/>
                                <a:gd name="T7" fmla="*/ 649 h 835"/>
                                <a:gd name="T8" fmla="*/ 714 w 835"/>
                                <a:gd name="T9" fmla="*/ 710 h 835"/>
                                <a:gd name="T10" fmla="*/ 650 w 835"/>
                                <a:gd name="T11" fmla="*/ 761 h 835"/>
                                <a:gd name="T12" fmla="*/ 579 w 835"/>
                                <a:gd name="T13" fmla="*/ 801 h 835"/>
                                <a:gd name="T14" fmla="*/ 502 w 835"/>
                                <a:gd name="T15" fmla="*/ 825 h 835"/>
                                <a:gd name="T16" fmla="*/ 418 w 835"/>
                                <a:gd name="T17" fmla="*/ 835 h 835"/>
                                <a:gd name="T18" fmla="*/ 374 w 835"/>
                                <a:gd name="T19" fmla="*/ 831 h 835"/>
                                <a:gd name="T20" fmla="*/ 293 w 835"/>
                                <a:gd name="T21" fmla="*/ 815 h 835"/>
                                <a:gd name="T22" fmla="*/ 219 w 835"/>
                                <a:gd name="T23" fmla="*/ 781 h 835"/>
                                <a:gd name="T24" fmla="*/ 151 w 835"/>
                                <a:gd name="T25" fmla="*/ 737 h 835"/>
                                <a:gd name="T26" fmla="*/ 94 w 835"/>
                                <a:gd name="T27" fmla="*/ 680 h 835"/>
                                <a:gd name="T28" fmla="*/ 50 w 835"/>
                                <a:gd name="T29" fmla="*/ 612 h 835"/>
                                <a:gd name="T30" fmla="*/ 20 w 835"/>
                                <a:gd name="T31" fmla="*/ 538 h 835"/>
                                <a:gd name="T32" fmla="*/ 3 w 835"/>
                                <a:gd name="T33" fmla="*/ 458 h 835"/>
                                <a:gd name="T34" fmla="*/ 0 w 835"/>
                                <a:gd name="T35" fmla="*/ 417 h 835"/>
                                <a:gd name="T36" fmla="*/ 7 w 835"/>
                                <a:gd name="T37" fmla="*/ 330 h 835"/>
                                <a:gd name="T38" fmla="*/ 33 w 835"/>
                                <a:gd name="T39" fmla="*/ 252 h 835"/>
                                <a:gd name="T40" fmla="*/ 71 w 835"/>
                                <a:gd name="T41" fmla="*/ 181 h 835"/>
                                <a:gd name="T42" fmla="*/ 121 w 835"/>
                                <a:gd name="T43" fmla="*/ 121 h 835"/>
                                <a:gd name="T44" fmla="*/ 182 w 835"/>
                                <a:gd name="T45" fmla="*/ 70 h 835"/>
                                <a:gd name="T46" fmla="*/ 256 w 835"/>
                                <a:gd name="T47" fmla="*/ 30 h 835"/>
                                <a:gd name="T48" fmla="*/ 333 w 835"/>
                                <a:gd name="T49" fmla="*/ 6 h 835"/>
                                <a:gd name="T50" fmla="*/ 418 w 835"/>
                                <a:gd name="T51" fmla="*/ 0 h 835"/>
                                <a:gd name="T52" fmla="*/ 461 w 835"/>
                                <a:gd name="T53" fmla="*/ 0 h 835"/>
                                <a:gd name="T54" fmla="*/ 542 w 835"/>
                                <a:gd name="T55" fmla="*/ 16 h 835"/>
                                <a:gd name="T56" fmla="*/ 616 w 835"/>
                                <a:gd name="T57" fmla="*/ 47 h 835"/>
                                <a:gd name="T58" fmla="*/ 684 w 835"/>
                                <a:gd name="T59" fmla="*/ 94 h 835"/>
                                <a:gd name="T60" fmla="*/ 741 w 835"/>
                                <a:gd name="T61" fmla="*/ 148 h 835"/>
                                <a:gd name="T62" fmla="*/ 785 w 835"/>
                                <a:gd name="T63" fmla="*/ 215 h 835"/>
                                <a:gd name="T64" fmla="*/ 815 w 835"/>
                                <a:gd name="T65" fmla="*/ 289 h 835"/>
                                <a:gd name="T66" fmla="*/ 832 w 835"/>
                                <a:gd name="T67" fmla="*/ 373 h 835"/>
                                <a:gd name="T68" fmla="*/ 835 w 835"/>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5" h="835">
                                  <a:moveTo>
                                    <a:pt x="835" y="417"/>
                                  </a:moveTo>
                                  <a:lnTo>
                                    <a:pt x="835"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6" y="781"/>
                                  </a:lnTo>
                                  <a:lnTo>
                                    <a:pt x="579" y="801"/>
                                  </a:lnTo>
                                  <a:lnTo>
                                    <a:pt x="542" y="815"/>
                                  </a:lnTo>
                                  <a:lnTo>
                                    <a:pt x="502" y="825"/>
                                  </a:lnTo>
                                  <a:lnTo>
                                    <a:pt x="461" y="831"/>
                                  </a:lnTo>
                                  <a:lnTo>
                                    <a:pt x="418" y="835"/>
                                  </a:lnTo>
                                  <a:lnTo>
                                    <a:pt x="374" y="831"/>
                                  </a:lnTo>
                                  <a:lnTo>
                                    <a:pt x="333" y="825"/>
                                  </a:lnTo>
                                  <a:lnTo>
                                    <a:pt x="293" y="815"/>
                                  </a:lnTo>
                                  <a:lnTo>
                                    <a:pt x="256" y="801"/>
                                  </a:lnTo>
                                  <a:lnTo>
                                    <a:pt x="219" y="781"/>
                                  </a:lnTo>
                                  <a:lnTo>
                                    <a:pt x="182" y="761"/>
                                  </a:lnTo>
                                  <a:lnTo>
                                    <a:pt x="151" y="737"/>
                                  </a:lnTo>
                                  <a:lnTo>
                                    <a:pt x="121" y="710"/>
                                  </a:lnTo>
                                  <a:lnTo>
                                    <a:pt x="94" y="680"/>
                                  </a:lnTo>
                                  <a:lnTo>
                                    <a:pt x="71" y="649"/>
                                  </a:lnTo>
                                  <a:lnTo>
                                    <a:pt x="50" y="612"/>
                                  </a:lnTo>
                                  <a:lnTo>
                                    <a:pt x="33" y="579"/>
                                  </a:lnTo>
                                  <a:lnTo>
                                    <a:pt x="20" y="538"/>
                                  </a:lnTo>
                                  <a:lnTo>
                                    <a:pt x="7" y="498"/>
                                  </a:lnTo>
                                  <a:lnTo>
                                    <a:pt x="3" y="458"/>
                                  </a:lnTo>
                                  <a:lnTo>
                                    <a:pt x="0" y="417"/>
                                  </a:lnTo>
                                  <a:lnTo>
                                    <a:pt x="3" y="373"/>
                                  </a:lnTo>
                                  <a:lnTo>
                                    <a:pt x="7" y="330"/>
                                  </a:lnTo>
                                  <a:lnTo>
                                    <a:pt x="20" y="289"/>
                                  </a:lnTo>
                                  <a:lnTo>
                                    <a:pt x="33" y="252"/>
                                  </a:lnTo>
                                  <a:lnTo>
                                    <a:pt x="50" y="215"/>
                                  </a:lnTo>
                                  <a:lnTo>
                                    <a:pt x="71" y="181"/>
                                  </a:lnTo>
                                  <a:lnTo>
                                    <a:pt x="94" y="148"/>
                                  </a:lnTo>
                                  <a:lnTo>
                                    <a:pt x="121" y="121"/>
                                  </a:lnTo>
                                  <a:lnTo>
                                    <a:pt x="151" y="94"/>
                                  </a:lnTo>
                                  <a:lnTo>
                                    <a:pt x="182" y="70"/>
                                  </a:lnTo>
                                  <a:lnTo>
                                    <a:pt x="219" y="47"/>
                                  </a:lnTo>
                                  <a:lnTo>
                                    <a:pt x="256" y="30"/>
                                  </a:lnTo>
                                  <a:lnTo>
                                    <a:pt x="293" y="16"/>
                                  </a:lnTo>
                                  <a:lnTo>
                                    <a:pt x="333" y="6"/>
                                  </a:lnTo>
                                  <a:lnTo>
                                    <a:pt x="374" y="0"/>
                                  </a:lnTo>
                                  <a:lnTo>
                                    <a:pt x="418" y="0"/>
                                  </a:lnTo>
                                  <a:lnTo>
                                    <a:pt x="461" y="0"/>
                                  </a:lnTo>
                                  <a:lnTo>
                                    <a:pt x="502" y="6"/>
                                  </a:lnTo>
                                  <a:lnTo>
                                    <a:pt x="542" y="16"/>
                                  </a:lnTo>
                                  <a:lnTo>
                                    <a:pt x="579" y="30"/>
                                  </a:lnTo>
                                  <a:lnTo>
                                    <a:pt x="616"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5"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67" name="Line 225"/>
                          <wps:cNvCnPr>
                            <a:cxnSpLocks noChangeShapeType="1"/>
                          </wps:cNvCnPr>
                          <wps:spPr bwMode="auto">
                            <a:xfrm>
                              <a:off x="6665"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68" name="Line 226"/>
                          <wps:cNvCnPr>
                            <a:cxnSpLocks noChangeShapeType="1"/>
                          </wps:cNvCnPr>
                          <wps:spPr bwMode="auto">
                            <a:xfrm>
                              <a:off x="7012"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69" name="Freeform 227"/>
                          <wps:cNvSpPr>
                            <a:spLocks/>
                          </wps:cNvSpPr>
                          <wps:spPr bwMode="auto">
                            <a:xfrm>
                              <a:off x="6847"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4 w 324"/>
                                <a:gd name="T27" fmla="*/ 289 h 316"/>
                                <a:gd name="T28" fmla="*/ 47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7 w 324"/>
                                <a:gd name="T47" fmla="*/ 43 h 316"/>
                                <a:gd name="T48" fmla="*/ 74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4" y="289"/>
                                  </a:lnTo>
                                  <a:lnTo>
                                    <a:pt x="47" y="269"/>
                                  </a:lnTo>
                                  <a:lnTo>
                                    <a:pt x="27" y="245"/>
                                  </a:lnTo>
                                  <a:lnTo>
                                    <a:pt x="14" y="219"/>
                                  </a:lnTo>
                                  <a:lnTo>
                                    <a:pt x="4" y="188"/>
                                  </a:lnTo>
                                  <a:lnTo>
                                    <a:pt x="0" y="158"/>
                                  </a:lnTo>
                                  <a:lnTo>
                                    <a:pt x="4" y="124"/>
                                  </a:lnTo>
                                  <a:lnTo>
                                    <a:pt x="14" y="94"/>
                                  </a:lnTo>
                                  <a:lnTo>
                                    <a:pt x="27" y="67"/>
                                  </a:lnTo>
                                  <a:lnTo>
                                    <a:pt x="47" y="43"/>
                                  </a:lnTo>
                                  <a:lnTo>
                                    <a:pt x="74"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70" name="Freeform 228"/>
                          <wps:cNvSpPr>
                            <a:spLocks/>
                          </wps:cNvSpPr>
                          <wps:spPr bwMode="auto">
                            <a:xfrm>
                              <a:off x="6985"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1" name="Freeform 229"/>
                          <wps:cNvSpPr>
                            <a:spLocks/>
                          </wps:cNvSpPr>
                          <wps:spPr bwMode="auto">
                            <a:xfrm>
                              <a:off x="6901" y="266"/>
                              <a:ext cx="115" cy="111"/>
                            </a:xfrm>
                            <a:custGeom>
                              <a:avLst/>
                              <a:gdLst>
                                <a:gd name="T0" fmla="*/ 0 w 115"/>
                                <a:gd name="T1" fmla="*/ 111 h 111"/>
                                <a:gd name="T2" fmla="*/ 0 w 115"/>
                                <a:gd name="T3" fmla="*/ 111 h 111"/>
                                <a:gd name="T4" fmla="*/ 4 w 115"/>
                                <a:gd name="T5" fmla="*/ 88 h 111"/>
                                <a:gd name="T6" fmla="*/ 10 w 115"/>
                                <a:gd name="T7" fmla="*/ 67 h 111"/>
                                <a:gd name="T8" fmla="*/ 20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0"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872" name="Group 238"/>
                        <wpg:cNvGrpSpPr>
                          <a:grpSpLocks/>
                        </wpg:cNvGrpSpPr>
                        <wpg:grpSpPr bwMode="auto">
                          <a:xfrm>
                            <a:off x="4183910" y="55889"/>
                            <a:ext cx="556330" cy="551274"/>
                            <a:chOff x="6588" y="88"/>
                            <a:chExt cx="876" cy="868"/>
                          </a:xfrm>
                        </wpg:grpSpPr>
                        <wps:wsp>
                          <wps:cNvPr id="1873" name="Freeform 231"/>
                          <wps:cNvSpPr>
                            <a:spLocks/>
                          </wps:cNvSpPr>
                          <wps:spPr bwMode="auto">
                            <a:xfrm>
                              <a:off x="6628" y="121"/>
                              <a:ext cx="836" cy="835"/>
                            </a:xfrm>
                            <a:custGeom>
                              <a:avLst/>
                              <a:gdLst>
                                <a:gd name="T0" fmla="*/ 836 w 836"/>
                                <a:gd name="T1" fmla="*/ 418 h 835"/>
                                <a:gd name="T2" fmla="*/ 826 w 836"/>
                                <a:gd name="T3" fmla="*/ 499 h 835"/>
                                <a:gd name="T4" fmla="*/ 802 w 836"/>
                                <a:gd name="T5" fmla="*/ 579 h 835"/>
                                <a:gd name="T6" fmla="*/ 765 w 836"/>
                                <a:gd name="T7" fmla="*/ 650 h 835"/>
                                <a:gd name="T8" fmla="*/ 715 w 836"/>
                                <a:gd name="T9" fmla="*/ 711 h 835"/>
                                <a:gd name="T10" fmla="*/ 651 w 836"/>
                                <a:gd name="T11" fmla="*/ 761 h 835"/>
                                <a:gd name="T12" fmla="*/ 580 w 836"/>
                                <a:gd name="T13" fmla="*/ 802 h 835"/>
                                <a:gd name="T14" fmla="*/ 502 w 836"/>
                                <a:gd name="T15" fmla="*/ 825 h 835"/>
                                <a:gd name="T16" fmla="*/ 418 w 836"/>
                                <a:gd name="T17" fmla="*/ 835 h 835"/>
                                <a:gd name="T18" fmla="*/ 374 w 836"/>
                                <a:gd name="T19" fmla="*/ 832 h 835"/>
                                <a:gd name="T20" fmla="*/ 293 w 836"/>
                                <a:gd name="T21" fmla="*/ 815 h 835"/>
                                <a:gd name="T22" fmla="*/ 219 w 836"/>
                                <a:gd name="T23" fmla="*/ 782 h 835"/>
                                <a:gd name="T24" fmla="*/ 152 w 836"/>
                                <a:gd name="T25" fmla="*/ 738 h 835"/>
                                <a:gd name="T26" fmla="*/ 95 w 836"/>
                                <a:gd name="T27" fmla="*/ 680 h 835"/>
                                <a:gd name="T28" fmla="*/ 51 w 836"/>
                                <a:gd name="T29" fmla="*/ 613 h 835"/>
                                <a:gd name="T30" fmla="*/ 20 w 836"/>
                                <a:gd name="T31" fmla="*/ 539 h 835"/>
                                <a:gd name="T32" fmla="*/ 4 w 836"/>
                                <a:gd name="T33" fmla="*/ 458 h 835"/>
                                <a:gd name="T34" fmla="*/ 0 w 836"/>
                                <a:gd name="T35" fmla="*/ 418 h 835"/>
                                <a:gd name="T36" fmla="*/ 7 w 836"/>
                                <a:gd name="T37" fmla="*/ 330 h 835"/>
                                <a:gd name="T38" fmla="*/ 34 w 836"/>
                                <a:gd name="T39" fmla="*/ 253 h 835"/>
                                <a:gd name="T40" fmla="*/ 71 w 836"/>
                                <a:gd name="T41" fmla="*/ 182 h 835"/>
                                <a:gd name="T42" fmla="*/ 122 w 836"/>
                                <a:gd name="T43" fmla="*/ 121 h 835"/>
                                <a:gd name="T44" fmla="*/ 182 w 836"/>
                                <a:gd name="T45" fmla="*/ 71 h 835"/>
                                <a:gd name="T46" fmla="*/ 256 w 836"/>
                                <a:gd name="T47" fmla="*/ 31 h 835"/>
                                <a:gd name="T48" fmla="*/ 334 w 836"/>
                                <a:gd name="T49" fmla="*/ 7 h 835"/>
                                <a:gd name="T50" fmla="*/ 418 w 836"/>
                                <a:gd name="T51" fmla="*/ 0 h 835"/>
                                <a:gd name="T52" fmla="*/ 462 w 836"/>
                                <a:gd name="T53" fmla="*/ 0 h 835"/>
                                <a:gd name="T54" fmla="*/ 543 w 836"/>
                                <a:gd name="T55" fmla="*/ 17 h 835"/>
                                <a:gd name="T56" fmla="*/ 617 w 836"/>
                                <a:gd name="T57" fmla="*/ 47 h 835"/>
                                <a:gd name="T58" fmla="*/ 684 w 836"/>
                                <a:gd name="T59" fmla="*/ 95 h 835"/>
                                <a:gd name="T60" fmla="*/ 742 w 836"/>
                                <a:gd name="T61" fmla="*/ 148 h 835"/>
                                <a:gd name="T62" fmla="*/ 785 w 836"/>
                                <a:gd name="T63" fmla="*/ 216 h 835"/>
                                <a:gd name="T64" fmla="*/ 816 w 836"/>
                                <a:gd name="T65" fmla="*/ 290 h 835"/>
                                <a:gd name="T66" fmla="*/ 833 w 836"/>
                                <a:gd name="T67" fmla="*/ 374 h 835"/>
                                <a:gd name="T68" fmla="*/ 836 w 836"/>
                                <a:gd name="T69" fmla="*/ 418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6" h="835">
                                  <a:moveTo>
                                    <a:pt x="836" y="418"/>
                                  </a:moveTo>
                                  <a:lnTo>
                                    <a:pt x="836" y="418"/>
                                  </a:lnTo>
                                  <a:lnTo>
                                    <a:pt x="833" y="458"/>
                                  </a:lnTo>
                                  <a:lnTo>
                                    <a:pt x="826" y="499"/>
                                  </a:lnTo>
                                  <a:lnTo>
                                    <a:pt x="816" y="539"/>
                                  </a:lnTo>
                                  <a:lnTo>
                                    <a:pt x="802" y="579"/>
                                  </a:lnTo>
                                  <a:lnTo>
                                    <a:pt x="785" y="613"/>
                                  </a:lnTo>
                                  <a:lnTo>
                                    <a:pt x="765" y="650"/>
                                  </a:lnTo>
                                  <a:lnTo>
                                    <a:pt x="742" y="680"/>
                                  </a:lnTo>
                                  <a:lnTo>
                                    <a:pt x="715" y="711"/>
                                  </a:lnTo>
                                  <a:lnTo>
                                    <a:pt x="684" y="738"/>
                                  </a:lnTo>
                                  <a:lnTo>
                                    <a:pt x="651" y="761"/>
                                  </a:lnTo>
                                  <a:lnTo>
                                    <a:pt x="617" y="782"/>
                                  </a:lnTo>
                                  <a:lnTo>
                                    <a:pt x="580" y="802"/>
                                  </a:lnTo>
                                  <a:lnTo>
                                    <a:pt x="543" y="815"/>
                                  </a:lnTo>
                                  <a:lnTo>
                                    <a:pt x="502" y="825"/>
                                  </a:lnTo>
                                  <a:lnTo>
                                    <a:pt x="462" y="832"/>
                                  </a:lnTo>
                                  <a:lnTo>
                                    <a:pt x="418" y="835"/>
                                  </a:lnTo>
                                  <a:lnTo>
                                    <a:pt x="374" y="832"/>
                                  </a:lnTo>
                                  <a:lnTo>
                                    <a:pt x="334" y="825"/>
                                  </a:lnTo>
                                  <a:lnTo>
                                    <a:pt x="293" y="815"/>
                                  </a:lnTo>
                                  <a:lnTo>
                                    <a:pt x="256" y="802"/>
                                  </a:lnTo>
                                  <a:lnTo>
                                    <a:pt x="219" y="782"/>
                                  </a:lnTo>
                                  <a:lnTo>
                                    <a:pt x="182" y="761"/>
                                  </a:lnTo>
                                  <a:lnTo>
                                    <a:pt x="152" y="738"/>
                                  </a:lnTo>
                                  <a:lnTo>
                                    <a:pt x="122" y="711"/>
                                  </a:lnTo>
                                  <a:lnTo>
                                    <a:pt x="95" y="680"/>
                                  </a:lnTo>
                                  <a:lnTo>
                                    <a:pt x="71" y="650"/>
                                  </a:lnTo>
                                  <a:lnTo>
                                    <a:pt x="51" y="613"/>
                                  </a:lnTo>
                                  <a:lnTo>
                                    <a:pt x="34" y="579"/>
                                  </a:lnTo>
                                  <a:lnTo>
                                    <a:pt x="20" y="539"/>
                                  </a:lnTo>
                                  <a:lnTo>
                                    <a:pt x="7" y="499"/>
                                  </a:lnTo>
                                  <a:lnTo>
                                    <a:pt x="4" y="458"/>
                                  </a:lnTo>
                                  <a:lnTo>
                                    <a:pt x="0" y="418"/>
                                  </a:lnTo>
                                  <a:lnTo>
                                    <a:pt x="4" y="374"/>
                                  </a:lnTo>
                                  <a:lnTo>
                                    <a:pt x="7" y="330"/>
                                  </a:lnTo>
                                  <a:lnTo>
                                    <a:pt x="20" y="290"/>
                                  </a:lnTo>
                                  <a:lnTo>
                                    <a:pt x="34" y="253"/>
                                  </a:lnTo>
                                  <a:lnTo>
                                    <a:pt x="51" y="216"/>
                                  </a:lnTo>
                                  <a:lnTo>
                                    <a:pt x="71" y="182"/>
                                  </a:lnTo>
                                  <a:lnTo>
                                    <a:pt x="95" y="148"/>
                                  </a:lnTo>
                                  <a:lnTo>
                                    <a:pt x="122" y="121"/>
                                  </a:lnTo>
                                  <a:lnTo>
                                    <a:pt x="152" y="95"/>
                                  </a:lnTo>
                                  <a:lnTo>
                                    <a:pt x="182" y="71"/>
                                  </a:lnTo>
                                  <a:lnTo>
                                    <a:pt x="219" y="47"/>
                                  </a:lnTo>
                                  <a:lnTo>
                                    <a:pt x="256" y="31"/>
                                  </a:lnTo>
                                  <a:lnTo>
                                    <a:pt x="293" y="17"/>
                                  </a:lnTo>
                                  <a:lnTo>
                                    <a:pt x="334" y="7"/>
                                  </a:lnTo>
                                  <a:lnTo>
                                    <a:pt x="374" y="0"/>
                                  </a:lnTo>
                                  <a:lnTo>
                                    <a:pt x="418" y="0"/>
                                  </a:lnTo>
                                  <a:lnTo>
                                    <a:pt x="462" y="0"/>
                                  </a:lnTo>
                                  <a:lnTo>
                                    <a:pt x="502" y="7"/>
                                  </a:lnTo>
                                  <a:lnTo>
                                    <a:pt x="543" y="17"/>
                                  </a:lnTo>
                                  <a:lnTo>
                                    <a:pt x="580" y="31"/>
                                  </a:lnTo>
                                  <a:lnTo>
                                    <a:pt x="617" y="47"/>
                                  </a:lnTo>
                                  <a:lnTo>
                                    <a:pt x="651" y="71"/>
                                  </a:lnTo>
                                  <a:lnTo>
                                    <a:pt x="684" y="95"/>
                                  </a:lnTo>
                                  <a:lnTo>
                                    <a:pt x="715" y="121"/>
                                  </a:lnTo>
                                  <a:lnTo>
                                    <a:pt x="742" y="148"/>
                                  </a:lnTo>
                                  <a:lnTo>
                                    <a:pt x="765" y="182"/>
                                  </a:lnTo>
                                  <a:lnTo>
                                    <a:pt x="785" y="216"/>
                                  </a:lnTo>
                                  <a:lnTo>
                                    <a:pt x="802" y="253"/>
                                  </a:lnTo>
                                  <a:lnTo>
                                    <a:pt x="816" y="290"/>
                                  </a:lnTo>
                                  <a:lnTo>
                                    <a:pt x="826" y="330"/>
                                  </a:lnTo>
                                  <a:lnTo>
                                    <a:pt x="833" y="374"/>
                                  </a:lnTo>
                                  <a:lnTo>
                                    <a:pt x="836" y="418"/>
                                  </a:lnTo>
                                  <a:close/>
                                </a:path>
                              </a:pathLst>
                            </a:custGeom>
                            <a:solidFill>
                              <a:srgbClr val="CCCCCC"/>
                            </a:solidFill>
                            <a:ln w="14">
                              <a:solidFill>
                                <a:srgbClr val="CCCCCC"/>
                              </a:solidFill>
                              <a:prstDash val="solid"/>
                              <a:round/>
                              <a:headEnd/>
                              <a:tailEnd/>
                            </a:ln>
                          </wps:spPr>
                          <wps:bodyPr rot="0" vert="horz" wrap="square" lIns="91440" tIns="45720" rIns="91440" bIns="45720" anchor="t" anchorCtr="0" upright="1">
                            <a:noAutofit/>
                          </wps:bodyPr>
                        </wps:wsp>
                        <wps:wsp>
                          <wps:cNvPr id="1874" name="Freeform 232"/>
                          <wps:cNvSpPr>
                            <a:spLocks/>
                          </wps:cNvSpPr>
                          <wps:spPr bwMode="auto">
                            <a:xfrm>
                              <a:off x="6588" y="88"/>
                              <a:ext cx="835" cy="835"/>
                            </a:xfrm>
                            <a:custGeom>
                              <a:avLst/>
                              <a:gdLst>
                                <a:gd name="T0" fmla="*/ 835 w 835"/>
                                <a:gd name="T1" fmla="*/ 417 h 835"/>
                                <a:gd name="T2" fmla="*/ 825 w 835"/>
                                <a:gd name="T3" fmla="*/ 498 h 835"/>
                                <a:gd name="T4" fmla="*/ 802 w 835"/>
                                <a:gd name="T5" fmla="*/ 579 h 835"/>
                                <a:gd name="T6" fmla="*/ 765 w 835"/>
                                <a:gd name="T7" fmla="*/ 649 h 835"/>
                                <a:gd name="T8" fmla="*/ 714 w 835"/>
                                <a:gd name="T9" fmla="*/ 710 h 835"/>
                                <a:gd name="T10" fmla="*/ 650 w 835"/>
                                <a:gd name="T11" fmla="*/ 761 h 835"/>
                                <a:gd name="T12" fmla="*/ 579 w 835"/>
                                <a:gd name="T13" fmla="*/ 801 h 835"/>
                                <a:gd name="T14" fmla="*/ 502 w 835"/>
                                <a:gd name="T15" fmla="*/ 825 h 835"/>
                                <a:gd name="T16" fmla="*/ 418 w 835"/>
                                <a:gd name="T17" fmla="*/ 835 h 835"/>
                                <a:gd name="T18" fmla="*/ 374 w 835"/>
                                <a:gd name="T19" fmla="*/ 831 h 835"/>
                                <a:gd name="T20" fmla="*/ 293 w 835"/>
                                <a:gd name="T21" fmla="*/ 815 h 835"/>
                                <a:gd name="T22" fmla="*/ 219 w 835"/>
                                <a:gd name="T23" fmla="*/ 781 h 835"/>
                                <a:gd name="T24" fmla="*/ 151 w 835"/>
                                <a:gd name="T25" fmla="*/ 737 h 835"/>
                                <a:gd name="T26" fmla="*/ 94 w 835"/>
                                <a:gd name="T27" fmla="*/ 680 h 835"/>
                                <a:gd name="T28" fmla="*/ 50 w 835"/>
                                <a:gd name="T29" fmla="*/ 612 h 835"/>
                                <a:gd name="T30" fmla="*/ 20 w 835"/>
                                <a:gd name="T31" fmla="*/ 538 h 835"/>
                                <a:gd name="T32" fmla="*/ 3 w 835"/>
                                <a:gd name="T33" fmla="*/ 458 h 835"/>
                                <a:gd name="T34" fmla="*/ 0 w 835"/>
                                <a:gd name="T35" fmla="*/ 417 h 835"/>
                                <a:gd name="T36" fmla="*/ 7 w 835"/>
                                <a:gd name="T37" fmla="*/ 330 h 835"/>
                                <a:gd name="T38" fmla="*/ 33 w 835"/>
                                <a:gd name="T39" fmla="*/ 252 h 835"/>
                                <a:gd name="T40" fmla="*/ 71 w 835"/>
                                <a:gd name="T41" fmla="*/ 181 h 835"/>
                                <a:gd name="T42" fmla="*/ 121 w 835"/>
                                <a:gd name="T43" fmla="*/ 121 h 835"/>
                                <a:gd name="T44" fmla="*/ 182 w 835"/>
                                <a:gd name="T45" fmla="*/ 70 h 835"/>
                                <a:gd name="T46" fmla="*/ 256 w 835"/>
                                <a:gd name="T47" fmla="*/ 30 h 835"/>
                                <a:gd name="T48" fmla="*/ 333 w 835"/>
                                <a:gd name="T49" fmla="*/ 6 h 835"/>
                                <a:gd name="T50" fmla="*/ 418 w 835"/>
                                <a:gd name="T51" fmla="*/ 0 h 835"/>
                                <a:gd name="T52" fmla="*/ 461 w 835"/>
                                <a:gd name="T53" fmla="*/ 0 h 835"/>
                                <a:gd name="T54" fmla="*/ 542 w 835"/>
                                <a:gd name="T55" fmla="*/ 16 h 835"/>
                                <a:gd name="T56" fmla="*/ 616 w 835"/>
                                <a:gd name="T57" fmla="*/ 47 h 835"/>
                                <a:gd name="T58" fmla="*/ 684 w 835"/>
                                <a:gd name="T59" fmla="*/ 94 h 835"/>
                                <a:gd name="T60" fmla="*/ 741 w 835"/>
                                <a:gd name="T61" fmla="*/ 148 h 835"/>
                                <a:gd name="T62" fmla="*/ 785 w 835"/>
                                <a:gd name="T63" fmla="*/ 215 h 835"/>
                                <a:gd name="T64" fmla="*/ 815 w 835"/>
                                <a:gd name="T65" fmla="*/ 289 h 835"/>
                                <a:gd name="T66" fmla="*/ 832 w 835"/>
                                <a:gd name="T67" fmla="*/ 373 h 835"/>
                                <a:gd name="T68" fmla="*/ 835 w 835"/>
                                <a:gd name="T69" fmla="*/ 417 h 83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835" h="835">
                                  <a:moveTo>
                                    <a:pt x="835" y="417"/>
                                  </a:moveTo>
                                  <a:lnTo>
                                    <a:pt x="835" y="417"/>
                                  </a:lnTo>
                                  <a:lnTo>
                                    <a:pt x="832" y="458"/>
                                  </a:lnTo>
                                  <a:lnTo>
                                    <a:pt x="825" y="498"/>
                                  </a:lnTo>
                                  <a:lnTo>
                                    <a:pt x="815" y="538"/>
                                  </a:lnTo>
                                  <a:lnTo>
                                    <a:pt x="802" y="579"/>
                                  </a:lnTo>
                                  <a:lnTo>
                                    <a:pt x="785" y="612"/>
                                  </a:lnTo>
                                  <a:lnTo>
                                    <a:pt x="765" y="649"/>
                                  </a:lnTo>
                                  <a:lnTo>
                                    <a:pt x="741" y="680"/>
                                  </a:lnTo>
                                  <a:lnTo>
                                    <a:pt x="714" y="710"/>
                                  </a:lnTo>
                                  <a:lnTo>
                                    <a:pt x="684" y="737"/>
                                  </a:lnTo>
                                  <a:lnTo>
                                    <a:pt x="650" y="761"/>
                                  </a:lnTo>
                                  <a:lnTo>
                                    <a:pt x="616" y="781"/>
                                  </a:lnTo>
                                  <a:lnTo>
                                    <a:pt x="579" y="801"/>
                                  </a:lnTo>
                                  <a:lnTo>
                                    <a:pt x="542" y="815"/>
                                  </a:lnTo>
                                  <a:lnTo>
                                    <a:pt x="502" y="825"/>
                                  </a:lnTo>
                                  <a:lnTo>
                                    <a:pt x="461" y="831"/>
                                  </a:lnTo>
                                  <a:lnTo>
                                    <a:pt x="418" y="835"/>
                                  </a:lnTo>
                                  <a:lnTo>
                                    <a:pt x="374" y="831"/>
                                  </a:lnTo>
                                  <a:lnTo>
                                    <a:pt x="333" y="825"/>
                                  </a:lnTo>
                                  <a:lnTo>
                                    <a:pt x="293" y="815"/>
                                  </a:lnTo>
                                  <a:lnTo>
                                    <a:pt x="256" y="801"/>
                                  </a:lnTo>
                                  <a:lnTo>
                                    <a:pt x="219" y="781"/>
                                  </a:lnTo>
                                  <a:lnTo>
                                    <a:pt x="182" y="761"/>
                                  </a:lnTo>
                                  <a:lnTo>
                                    <a:pt x="151" y="737"/>
                                  </a:lnTo>
                                  <a:lnTo>
                                    <a:pt x="121" y="710"/>
                                  </a:lnTo>
                                  <a:lnTo>
                                    <a:pt x="94" y="680"/>
                                  </a:lnTo>
                                  <a:lnTo>
                                    <a:pt x="71" y="649"/>
                                  </a:lnTo>
                                  <a:lnTo>
                                    <a:pt x="50" y="612"/>
                                  </a:lnTo>
                                  <a:lnTo>
                                    <a:pt x="33" y="579"/>
                                  </a:lnTo>
                                  <a:lnTo>
                                    <a:pt x="20" y="538"/>
                                  </a:lnTo>
                                  <a:lnTo>
                                    <a:pt x="7" y="498"/>
                                  </a:lnTo>
                                  <a:lnTo>
                                    <a:pt x="3" y="458"/>
                                  </a:lnTo>
                                  <a:lnTo>
                                    <a:pt x="0" y="417"/>
                                  </a:lnTo>
                                  <a:lnTo>
                                    <a:pt x="3" y="373"/>
                                  </a:lnTo>
                                  <a:lnTo>
                                    <a:pt x="7" y="330"/>
                                  </a:lnTo>
                                  <a:lnTo>
                                    <a:pt x="20" y="289"/>
                                  </a:lnTo>
                                  <a:lnTo>
                                    <a:pt x="33" y="252"/>
                                  </a:lnTo>
                                  <a:lnTo>
                                    <a:pt x="50" y="215"/>
                                  </a:lnTo>
                                  <a:lnTo>
                                    <a:pt x="71" y="181"/>
                                  </a:lnTo>
                                  <a:lnTo>
                                    <a:pt x="94" y="148"/>
                                  </a:lnTo>
                                  <a:lnTo>
                                    <a:pt x="121" y="121"/>
                                  </a:lnTo>
                                  <a:lnTo>
                                    <a:pt x="151" y="94"/>
                                  </a:lnTo>
                                  <a:lnTo>
                                    <a:pt x="182" y="70"/>
                                  </a:lnTo>
                                  <a:lnTo>
                                    <a:pt x="219" y="47"/>
                                  </a:lnTo>
                                  <a:lnTo>
                                    <a:pt x="256" y="30"/>
                                  </a:lnTo>
                                  <a:lnTo>
                                    <a:pt x="293" y="16"/>
                                  </a:lnTo>
                                  <a:lnTo>
                                    <a:pt x="333" y="6"/>
                                  </a:lnTo>
                                  <a:lnTo>
                                    <a:pt x="374" y="0"/>
                                  </a:lnTo>
                                  <a:lnTo>
                                    <a:pt x="418" y="0"/>
                                  </a:lnTo>
                                  <a:lnTo>
                                    <a:pt x="461" y="0"/>
                                  </a:lnTo>
                                  <a:lnTo>
                                    <a:pt x="502" y="6"/>
                                  </a:lnTo>
                                  <a:lnTo>
                                    <a:pt x="542" y="16"/>
                                  </a:lnTo>
                                  <a:lnTo>
                                    <a:pt x="579" y="30"/>
                                  </a:lnTo>
                                  <a:lnTo>
                                    <a:pt x="616" y="47"/>
                                  </a:lnTo>
                                  <a:lnTo>
                                    <a:pt x="650" y="70"/>
                                  </a:lnTo>
                                  <a:lnTo>
                                    <a:pt x="684" y="94"/>
                                  </a:lnTo>
                                  <a:lnTo>
                                    <a:pt x="714" y="121"/>
                                  </a:lnTo>
                                  <a:lnTo>
                                    <a:pt x="741" y="148"/>
                                  </a:lnTo>
                                  <a:lnTo>
                                    <a:pt x="765" y="181"/>
                                  </a:lnTo>
                                  <a:lnTo>
                                    <a:pt x="785" y="215"/>
                                  </a:lnTo>
                                  <a:lnTo>
                                    <a:pt x="802" y="252"/>
                                  </a:lnTo>
                                  <a:lnTo>
                                    <a:pt x="815" y="289"/>
                                  </a:lnTo>
                                  <a:lnTo>
                                    <a:pt x="825" y="330"/>
                                  </a:lnTo>
                                  <a:lnTo>
                                    <a:pt x="832" y="373"/>
                                  </a:lnTo>
                                  <a:lnTo>
                                    <a:pt x="835" y="417"/>
                                  </a:lnTo>
                                  <a:close/>
                                </a:path>
                              </a:pathLst>
                            </a:custGeom>
                            <a:solidFill>
                              <a:srgbClr val="FFFFCC"/>
                            </a:solidFill>
                            <a:ln w="14">
                              <a:solidFill>
                                <a:srgbClr val="990033"/>
                              </a:solidFill>
                              <a:prstDash val="solid"/>
                              <a:round/>
                              <a:headEnd/>
                              <a:tailEnd/>
                            </a:ln>
                          </wps:spPr>
                          <wps:bodyPr rot="0" vert="horz" wrap="square" lIns="91440" tIns="45720" rIns="91440" bIns="45720" anchor="t" anchorCtr="0" upright="1">
                            <a:noAutofit/>
                          </wps:bodyPr>
                        </wps:wsp>
                        <wps:wsp>
                          <wps:cNvPr id="1875" name="Line 233"/>
                          <wps:cNvCnPr>
                            <a:cxnSpLocks noChangeShapeType="1"/>
                          </wps:cNvCnPr>
                          <wps:spPr bwMode="auto">
                            <a:xfrm>
                              <a:off x="6665" y="657"/>
                              <a:ext cx="691" cy="0"/>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76" name="Line 234"/>
                          <wps:cNvCnPr>
                            <a:cxnSpLocks noChangeShapeType="1"/>
                          </wps:cNvCnPr>
                          <wps:spPr bwMode="auto">
                            <a:xfrm>
                              <a:off x="7012" y="502"/>
                              <a:ext cx="0" cy="411"/>
                            </a:xfrm>
                            <a:prstGeom prst="line">
                              <a:avLst/>
                            </a:prstGeom>
                            <a:noFill/>
                            <a:ln w="14">
                              <a:solidFill>
                                <a:srgbClr val="990033"/>
                              </a:solidFill>
                              <a:round/>
                              <a:headEnd/>
                              <a:tailEnd/>
                            </a:ln>
                            <a:extLst>
                              <a:ext uri="{909E8E84-426E-40DD-AFC4-6F175D3DCCD1}">
                                <a14:hiddenFill xmlns:a14="http://schemas.microsoft.com/office/drawing/2010/main">
                                  <a:noFill/>
                                </a14:hiddenFill>
                              </a:ext>
                            </a:extLst>
                          </wps:spPr>
                          <wps:bodyPr/>
                        </wps:wsp>
                        <wps:wsp>
                          <wps:cNvPr id="1877" name="Freeform 235"/>
                          <wps:cNvSpPr>
                            <a:spLocks/>
                          </wps:cNvSpPr>
                          <wps:spPr bwMode="auto">
                            <a:xfrm>
                              <a:off x="6847" y="226"/>
                              <a:ext cx="324" cy="316"/>
                            </a:xfrm>
                            <a:custGeom>
                              <a:avLst/>
                              <a:gdLst>
                                <a:gd name="T0" fmla="*/ 324 w 324"/>
                                <a:gd name="T1" fmla="*/ 158 h 316"/>
                                <a:gd name="T2" fmla="*/ 324 w 324"/>
                                <a:gd name="T3" fmla="*/ 158 h 316"/>
                                <a:gd name="T4" fmla="*/ 320 w 324"/>
                                <a:gd name="T5" fmla="*/ 188 h 316"/>
                                <a:gd name="T6" fmla="*/ 310 w 324"/>
                                <a:gd name="T7" fmla="*/ 219 h 316"/>
                                <a:gd name="T8" fmla="*/ 297 w 324"/>
                                <a:gd name="T9" fmla="*/ 245 h 316"/>
                                <a:gd name="T10" fmla="*/ 277 w 324"/>
                                <a:gd name="T11" fmla="*/ 269 h 316"/>
                                <a:gd name="T12" fmla="*/ 253 w 324"/>
                                <a:gd name="T13" fmla="*/ 289 h 316"/>
                                <a:gd name="T14" fmla="*/ 226 w 324"/>
                                <a:gd name="T15" fmla="*/ 303 h 316"/>
                                <a:gd name="T16" fmla="*/ 196 w 324"/>
                                <a:gd name="T17" fmla="*/ 313 h 316"/>
                                <a:gd name="T18" fmla="*/ 165 w 324"/>
                                <a:gd name="T19" fmla="*/ 316 h 316"/>
                                <a:gd name="T20" fmla="*/ 165 w 324"/>
                                <a:gd name="T21" fmla="*/ 316 h 316"/>
                                <a:gd name="T22" fmla="*/ 132 w 324"/>
                                <a:gd name="T23" fmla="*/ 313 h 316"/>
                                <a:gd name="T24" fmla="*/ 101 w 324"/>
                                <a:gd name="T25" fmla="*/ 303 h 316"/>
                                <a:gd name="T26" fmla="*/ 74 w 324"/>
                                <a:gd name="T27" fmla="*/ 289 h 316"/>
                                <a:gd name="T28" fmla="*/ 47 w 324"/>
                                <a:gd name="T29" fmla="*/ 269 h 316"/>
                                <a:gd name="T30" fmla="*/ 27 w 324"/>
                                <a:gd name="T31" fmla="*/ 245 h 316"/>
                                <a:gd name="T32" fmla="*/ 14 w 324"/>
                                <a:gd name="T33" fmla="*/ 219 h 316"/>
                                <a:gd name="T34" fmla="*/ 4 w 324"/>
                                <a:gd name="T35" fmla="*/ 188 h 316"/>
                                <a:gd name="T36" fmla="*/ 0 w 324"/>
                                <a:gd name="T37" fmla="*/ 158 h 316"/>
                                <a:gd name="T38" fmla="*/ 0 w 324"/>
                                <a:gd name="T39" fmla="*/ 158 h 316"/>
                                <a:gd name="T40" fmla="*/ 4 w 324"/>
                                <a:gd name="T41" fmla="*/ 124 h 316"/>
                                <a:gd name="T42" fmla="*/ 14 w 324"/>
                                <a:gd name="T43" fmla="*/ 94 h 316"/>
                                <a:gd name="T44" fmla="*/ 27 w 324"/>
                                <a:gd name="T45" fmla="*/ 67 h 316"/>
                                <a:gd name="T46" fmla="*/ 47 w 324"/>
                                <a:gd name="T47" fmla="*/ 43 h 316"/>
                                <a:gd name="T48" fmla="*/ 74 w 324"/>
                                <a:gd name="T49" fmla="*/ 23 h 316"/>
                                <a:gd name="T50" fmla="*/ 101 w 324"/>
                                <a:gd name="T51" fmla="*/ 10 h 316"/>
                                <a:gd name="T52" fmla="*/ 132 w 324"/>
                                <a:gd name="T53" fmla="*/ 0 h 316"/>
                                <a:gd name="T54" fmla="*/ 165 w 324"/>
                                <a:gd name="T55" fmla="*/ 0 h 316"/>
                                <a:gd name="T56" fmla="*/ 165 w 324"/>
                                <a:gd name="T57" fmla="*/ 0 h 316"/>
                                <a:gd name="T58" fmla="*/ 196 w 324"/>
                                <a:gd name="T59" fmla="*/ 0 h 316"/>
                                <a:gd name="T60" fmla="*/ 226 w 324"/>
                                <a:gd name="T61" fmla="*/ 10 h 316"/>
                                <a:gd name="T62" fmla="*/ 253 w 324"/>
                                <a:gd name="T63" fmla="*/ 23 h 316"/>
                                <a:gd name="T64" fmla="*/ 277 w 324"/>
                                <a:gd name="T65" fmla="*/ 43 h 316"/>
                                <a:gd name="T66" fmla="*/ 297 w 324"/>
                                <a:gd name="T67" fmla="*/ 67 h 316"/>
                                <a:gd name="T68" fmla="*/ 310 w 324"/>
                                <a:gd name="T69" fmla="*/ 94 h 316"/>
                                <a:gd name="T70" fmla="*/ 320 w 324"/>
                                <a:gd name="T71" fmla="*/ 124 h 316"/>
                                <a:gd name="T72" fmla="*/ 324 w 324"/>
                                <a:gd name="T73" fmla="*/ 158 h 316"/>
                                <a:gd name="T74" fmla="*/ 324 w 324"/>
                                <a:gd name="T75" fmla="*/ 158 h 3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24" h="316">
                                  <a:moveTo>
                                    <a:pt x="324" y="158"/>
                                  </a:moveTo>
                                  <a:lnTo>
                                    <a:pt x="324" y="158"/>
                                  </a:lnTo>
                                  <a:lnTo>
                                    <a:pt x="320" y="188"/>
                                  </a:lnTo>
                                  <a:lnTo>
                                    <a:pt x="310" y="219"/>
                                  </a:lnTo>
                                  <a:lnTo>
                                    <a:pt x="297" y="245"/>
                                  </a:lnTo>
                                  <a:lnTo>
                                    <a:pt x="277" y="269"/>
                                  </a:lnTo>
                                  <a:lnTo>
                                    <a:pt x="253" y="289"/>
                                  </a:lnTo>
                                  <a:lnTo>
                                    <a:pt x="226" y="303"/>
                                  </a:lnTo>
                                  <a:lnTo>
                                    <a:pt x="196" y="313"/>
                                  </a:lnTo>
                                  <a:lnTo>
                                    <a:pt x="165" y="316"/>
                                  </a:lnTo>
                                  <a:lnTo>
                                    <a:pt x="132" y="313"/>
                                  </a:lnTo>
                                  <a:lnTo>
                                    <a:pt x="101" y="303"/>
                                  </a:lnTo>
                                  <a:lnTo>
                                    <a:pt x="74" y="289"/>
                                  </a:lnTo>
                                  <a:lnTo>
                                    <a:pt x="47" y="269"/>
                                  </a:lnTo>
                                  <a:lnTo>
                                    <a:pt x="27" y="245"/>
                                  </a:lnTo>
                                  <a:lnTo>
                                    <a:pt x="14" y="219"/>
                                  </a:lnTo>
                                  <a:lnTo>
                                    <a:pt x="4" y="188"/>
                                  </a:lnTo>
                                  <a:lnTo>
                                    <a:pt x="0" y="158"/>
                                  </a:lnTo>
                                  <a:lnTo>
                                    <a:pt x="4" y="124"/>
                                  </a:lnTo>
                                  <a:lnTo>
                                    <a:pt x="14" y="94"/>
                                  </a:lnTo>
                                  <a:lnTo>
                                    <a:pt x="27" y="67"/>
                                  </a:lnTo>
                                  <a:lnTo>
                                    <a:pt x="47" y="43"/>
                                  </a:lnTo>
                                  <a:lnTo>
                                    <a:pt x="74" y="23"/>
                                  </a:lnTo>
                                  <a:lnTo>
                                    <a:pt x="101" y="10"/>
                                  </a:lnTo>
                                  <a:lnTo>
                                    <a:pt x="132" y="0"/>
                                  </a:lnTo>
                                  <a:lnTo>
                                    <a:pt x="165" y="0"/>
                                  </a:lnTo>
                                  <a:lnTo>
                                    <a:pt x="196" y="0"/>
                                  </a:lnTo>
                                  <a:lnTo>
                                    <a:pt x="226" y="10"/>
                                  </a:lnTo>
                                  <a:lnTo>
                                    <a:pt x="253" y="23"/>
                                  </a:lnTo>
                                  <a:lnTo>
                                    <a:pt x="277" y="43"/>
                                  </a:lnTo>
                                  <a:lnTo>
                                    <a:pt x="297" y="67"/>
                                  </a:lnTo>
                                  <a:lnTo>
                                    <a:pt x="310" y="94"/>
                                  </a:lnTo>
                                  <a:lnTo>
                                    <a:pt x="320" y="124"/>
                                  </a:lnTo>
                                  <a:lnTo>
                                    <a:pt x="324" y="158"/>
                                  </a:lnTo>
                                  <a:close/>
                                </a:path>
                              </a:pathLst>
                            </a:custGeom>
                            <a:solidFill>
                              <a:srgbClr val="CCFFFF"/>
                            </a:solidFill>
                            <a:ln w="14">
                              <a:solidFill>
                                <a:srgbClr val="990033"/>
                              </a:solidFill>
                              <a:prstDash val="solid"/>
                              <a:round/>
                              <a:headEnd/>
                              <a:tailEnd/>
                            </a:ln>
                          </wps:spPr>
                          <wps:bodyPr rot="0" vert="horz" wrap="square" lIns="91440" tIns="45720" rIns="91440" bIns="45720" anchor="t" anchorCtr="0" upright="1">
                            <a:noAutofit/>
                          </wps:bodyPr>
                        </wps:wsp>
                        <wps:wsp>
                          <wps:cNvPr id="1878" name="Freeform 236"/>
                          <wps:cNvSpPr>
                            <a:spLocks/>
                          </wps:cNvSpPr>
                          <wps:spPr bwMode="auto">
                            <a:xfrm>
                              <a:off x="6985" y="313"/>
                              <a:ext cx="182" cy="216"/>
                            </a:xfrm>
                            <a:custGeom>
                              <a:avLst/>
                              <a:gdLst>
                                <a:gd name="T0" fmla="*/ 0 w 182"/>
                                <a:gd name="T1" fmla="*/ 216 h 216"/>
                                <a:gd name="T2" fmla="*/ 182 w 182"/>
                                <a:gd name="T3" fmla="*/ 14 h 216"/>
                                <a:gd name="T4" fmla="*/ 169 w 182"/>
                                <a:gd name="T5" fmla="*/ 0 h 216"/>
                                <a:gd name="T6" fmla="*/ 0 w 182"/>
                                <a:gd name="T7" fmla="*/ 216 h 216"/>
                                <a:gd name="T8" fmla="*/ 0 w 182"/>
                                <a:gd name="T9" fmla="*/ 216 h 2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2" h="216">
                                  <a:moveTo>
                                    <a:pt x="0" y="216"/>
                                  </a:moveTo>
                                  <a:lnTo>
                                    <a:pt x="182" y="14"/>
                                  </a:lnTo>
                                  <a:lnTo>
                                    <a:pt x="169" y="0"/>
                                  </a:lnTo>
                                  <a:lnTo>
                                    <a:pt x="0" y="21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9" name="Freeform 237"/>
                          <wps:cNvSpPr>
                            <a:spLocks/>
                          </wps:cNvSpPr>
                          <wps:spPr bwMode="auto">
                            <a:xfrm>
                              <a:off x="6901" y="266"/>
                              <a:ext cx="115" cy="111"/>
                            </a:xfrm>
                            <a:custGeom>
                              <a:avLst/>
                              <a:gdLst>
                                <a:gd name="T0" fmla="*/ 0 w 115"/>
                                <a:gd name="T1" fmla="*/ 111 h 111"/>
                                <a:gd name="T2" fmla="*/ 0 w 115"/>
                                <a:gd name="T3" fmla="*/ 111 h 111"/>
                                <a:gd name="T4" fmla="*/ 4 w 115"/>
                                <a:gd name="T5" fmla="*/ 88 h 111"/>
                                <a:gd name="T6" fmla="*/ 10 w 115"/>
                                <a:gd name="T7" fmla="*/ 67 h 111"/>
                                <a:gd name="T8" fmla="*/ 20 w 115"/>
                                <a:gd name="T9" fmla="*/ 47 h 111"/>
                                <a:gd name="T10" fmla="*/ 34 w 115"/>
                                <a:gd name="T11" fmla="*/ 30 h 111"/>
                                <a:gd name="T12" fmla="*/ 51 w 115"/>
                                <a:gd name="T13" fmla="*/ 17 h 111"/>
                                <a:gd name="T14" fmla="*/ 71 w 115"/>
                                <a:gd name="T15" fmla="*/ 7 h 111"/>
                                <a:gd name="T16" fmla="*/ 91 w 115"/>
                                <a:gd name="T17" fmla="*/ 0 h 111"/>
                                <a:gd name="T18" fmla="*/ 115 w 115"/>
                                <a:gd name="T19" fmla="*/ 0 h 11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15" h="111">
                                  <a:moveTo>
                                    <a:pt x="0" y="111"/>
                                  </a:moveTo>
                                  <a:lnTo>
                                    <a:pt x="0" y="111"/>
                                  </a:lnTo>
                                  <a:lnTo>
                                    <a:pt x="4" y="88"/>
                                  </a:lnTo>
                                  <a:lnTo>
                                    <a:pt x="10" y="67"/>
                                  </a:lnTo>
                                  <a:lnTo>
                                    <a:pt x="20" y="47"/>
                                  </a:lnTo>
                                  <a:lnTo>
                                    <a:pt x="34" y="30"/>
                                  </a:lnTo>
                                  <a:lnTo>
                                    <a:pt x="51" y="17"/>
                                  </a:lnTo>
                                  <a:lnTo>
                                    <a:pt x="71" y="7"/>
                                  </a:lnTo>
                                  <a:lnTo>
                                    <a:pt x="91" y="0"/>
                                  </a:lnTo>
                                  <a:lnTo>
                                    <a:pt x="115" y="0"/>
                                  </a:lnTo>
                                </a:path>
                              </a:pathLst>
                            </a:custGeom>
                            <a:noFill/>
                            <a:ln w="14">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0" name="Rectangle 239"/>
                        <wps:cNvSpPr>
                          <a:spLocks noChangeArrowheads="1"/>
                        </wps:cNvSpPr>
                        <wps:spPr bwMode="auto">
                          <a:xfrm>
                            <a:off x="3829685" y="675640"/>
                            <a:ext cx="133794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46C769" w14:textId="77777777" w:rsidR="00AA0A19" w:rsidRDefault="00AA0A19" w:rsidP="00155B4E">
                              <w:r>
                                <w:rPr>
                                  <w:rFonts w:ascii="Verdana" w:hAnsi="Verdana" w:cs="Verdana"/>
                                  <w:color w:val="000000"/>
                                  <w:sz w:val="14"/>
                                  <w:szCs w:val="14"/>
                                  <w:u w:val="single"/>
                                  <w:lang w:val="en-US"/>
                                </w:rPr>
                                <w:t xml:space="preserve"> : MSA destination application</w:t>
                              </w:r>
                            </w:p>
                          </w:txbxContent>
                        </wps:txbx>
                        <wps:bodyPr rot="0" vert="horz" wrap="none" lIns="0" tIns="0" rIns="0" bIns="0" anchor="t" anchorCtr="0" upright="1">
                          <a:spAutoFit/>
                        </wps:bodyPr>
                      </wps:wsp>
                      <wps:wsp>
                        <wps:cNvPr id="1881" name="Rectangle 240"/>
                        <wps:cNvSpPr>
                          <a:spLocks noChangeArrowheads="1"/>
                        </wps:cNvSpPr>
                        <wps:spPr bwMode="auto">
                          <a:xfrm>
                            <a:off x="4430280" y="2344422"/>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2" name="Rectangle 241"/>
                        <wps:cNvSpPr>
                          <a:spLocks noChangeArrowheads="1"/>
                        </wps:cNvSpPr>
                        <wps:spPr bwMode="auto">
                          <a:xfrm>
                            <a:off x="4430280" y="2821388"/>
                            <a:ext cx="55252"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3" name="Rectangle 242"/>
                        <wps:cNvSpPr>
                          <a:spLocks noChangeArrowheads="1"/>
                        </wps:cNvSpPr>
                        <wps:spPr bwMode="auto">
                          <a:xfrm>
                            <a:off x="4430280" y="2344422"/>
                            <a:ext cx="55252" cy="176560"/>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4" name="Rectangle 243"/>
                        <wps:cNvSpPr>
                          <a:spLocks noChangeArrowheads="1"/>
                        </wps:cNvSpPr>
                        <wps:spPr bwMode="auto">
                          <a:xfrm>
                            <a:off x="4430280" y="2821388"/>
                            <a:ext cx="55252" cy="227369"/>
                          </a:xfrm>
                          <a:prstGeom prst="rect">
                            <a:avLst/>
                          </a:prstGeom>
                          <a:solidFill>
                            <a:srgbClr val="FFFFFF"/>
                          </a:solidFill>
                          <a:ln w="3">
                            <a:solidFill>
                              <a:srgbClr val="990033"/>
                            </a:solidFill>
                            <a:miter lim="800000"/>
                            <a:headEnd/>
                            <a:tailEnd/>
                          </a:ln>
                        </wps:spPr>
                        <wps:bodyPr rot="0" vert="horz" wrap="square" lIns="91440" tIns="45720" rIns="91440" bIns="45720" anchor="t" anchorCtr="0" upright="1">
                          <a:noAutofit/>
                        </wps:bodyPr>
                      </wps:wsp>
                      <wps:wsp>
                        <wps:cNvPr id="1885" name="Line 244"/>
                        <wps:cNvCnPr>
                          <a:cxnSpLocks noChangeShapeType="1"/>
                        </wps:cNvCnPr>
                        <wps:spPr bwMode="auto">
                          <a:xfrm>
                            <a:off x="429314" y="978066"/>
                            <a:ext cx="1157116"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86" name="Line 245"/>
                        <wps:cNvCnPr>
                          <a:cxnSpLocks noChangeShapeType="1"/>
                        </wps:cNvCnPr>
                        <wps:spPr bwMode="auto">
                          <a:xfrm flipH="1" flipV="1">
                            <a:off x="1513397" y="947581"/>
                            <a:ext cx="73034" cy="304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87" name="Line 246"/>
                        <wps:cNvCnPr>
                          <a:cxnSpLocks noChangeShapeType="1"/>
                        </wps:cNvCnPr>
                        <wps:spPr bwMode="auto">
                          <a:xfrm flipH="1">
                            <a:off x="1513397" y="978066"/>
                            <a:ext cx="7303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88" name="Rectangle 247"/>
                        <wps:cNvSpPr>
                          <a:spLocks noChangeArrowheads="1"/>
                        </wps:cNvSpPr>
                        <wps:spPr bwMode="auto">
                          <a:xfrm>
                            <a:off x="291465" y="837565"/>
                            <a:ext cx="155384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7DE8BF" w14:textId="77777777" w:rsidR="00AA0A19" w:rsidRPr="003409B6" w:rsidRDefault="00AA0A19" w:rsidP="00155B4E">
                              <w:pPr>
                                <w:rPr>
                                  <w:lang w:val="en-US"/>
                                </w:rPr>
                              </w:pPr>
                              <w:r>
                                <w:rPr>
                                  <w:rFonts w:ascii="Verdana" w:hAnsi="Verdana" w:cs="Verdana"/>
                                  <w:color w:val="000000"/>
                                  <w:sz w:val="14"/>
                                  <w:szCs w:val="14"/>
                                  <w:lang w:val="en-US"/>
                                </w:rPr>
                                <w:t>1: Send Msg(IE717 : C_CCR_DAT)</w:t>
                              </w:r>
                            </w:p>
                          </w:txbxContent>
                        </wps:txbx>
                        <wps:bodyPr rot="0" vert="horz" wrap="none" lIns="0" tIns="0" rIns="0" bIns="0" anchor="t" anchorCtr="0" upright="1">
                          <a:spAutoFit/>
                        </wps:bodyPr>
                      </wps:wsp>
                      <wps:wsp>
                        <wps:cNvPr id="1889" name="Line 248"/>
                        <wps:cNvCnPr>
                          <a:cxnSpLocks noChangeShapeType="1"/>
                        </wps:cNvCnPr>
                        <wps:spPr bwMode="auto">
                          <a:xfrm>
                            <a:off x="1651844" y="1312768"/>
                            <a:ext cx="30420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0" name="Line 249"/>
                        <wps:cNvCnPr>
                          <a:cxnSpLocks noChangeShapeType="1"/>
                        </wps:cNvCnPr>
                        <wps:spPr bwMode="auto">
                          <a:xfrm>
                            <a:off x="1956048" y="1312768"/>
                            <a:ext cx="0" cy="609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1" name="Line 250"/>
                        <wps:cNvCnPr>
                          <a:cxnSpLocks noChangeShapeType="1"/>
                        </wps:cNvCnPr>
                        <wps:spPr bwMode="auto">
                          <a:xfrm flipH="1">
                            <a:off x="1653749" y="1373738"/>
                            <a:ext cx="302298"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2" name="Rectangle 251"/>
                        <wps:cNvSpPr>
                          <a:spLocks noChangeArrowheads="1"/>
                        </wps:cNvSpPr>
                        <wps:spPr bwMode="auto">
                          <a:xfrm>
                            <a:off x="1207135" y="117284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7331E7" w14:textId="77777777" w:rsidR="00AA0A19" w:rsidRDefault="00AA0A19" w:rsidP="00155B4E">
                              <w:r>
                                <w:rPr>
                                  <w:rFonts w:ascii="Verdana" w:hAnsi="Verdana" w:cs="Verdana"/>
                                  <w:color w:val="000000"/>
                                  <w:sz w:val="14"/>
                                  <w:szCs w:val="14"/>
                                  <w:lang w:val="en-US"/>
                                </w:rPr>
                                <w:t>2: Validate Msg Structure( )</w:t>
                              </w:r>
                            </w:p>
                          </w:txbxContent>
                        </wps:txbx>
                        <wps:bodyPr rot="0" vert="horz" wrap="none" lIns="0" tIns="0" rIns="0" bIns="0" anchor="t" anchorCtr="0" upright="1">
                          <a:spAutoFit/>
                        </wps:bodyPr>
                      </wps:wsp>
                      <wps:wsp>
                        <wps:cNvPr id="1893" name="Line 252"/>
                        <wps:cNvCnPr>
                          <a:cxnSpLocks noChangeShapeType="1"/>
                        </wps:cNvCnPr>
                        <wps:spPr bwMode="auto">
                          <a:xfrm>
                            <a:off x="1651844" y="1576973"/>
                            <a:ext cx="30420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4" name="Line 253"/>
                        <wps:cNvCnPr>
                          <a:cxnSpLocks noChangeShapeType="1"/>
                        </wps:cNvCnPr>
                        <wps:spPr bwMode="auto">
                          <a:xfrm>
                            <a:off x="1956048" y="1576973"/>
                            <a:ext cx="0" cy="6033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5" name="Line 254"/>
                        <wps:cNvCnPr>
                          <a:cxnSpLocks noChangeShapeType="1"/>
                        </wps:cNvCnPr>
                        <wps:spPr bwMode="auto">
                          <a:xfrm flipH="1">
                            <a:off x="1653749" y="1637308"/>
                            <a:ext cx="302298"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6" name="Rectangle 255"/>
                        <wps:cNvSpPr>
                          <a:spLocks noChangeArrowheads="1"/>
                        </wps:cNvSpPr>
                        <wps:spPr bwMode="auto">
                          <a:xfrm>
                            <a:off x="1239520" y="1436370"/>
                            <a:ext cx="11906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7D76E" w14:textId="77777777" w:rsidR="00AA0A19" w:rsidRDefault="00AA0A19" w:rsidP="00155B4E">
                              <w:r>
                                <w:rPr>
                                  <w:rFonts w:ascii="Verdana" w:hAnsi="Verdana" w:cs="Verdana"/>
                                  <w:color w:val="000000"/>
                                  <w:sz w:val="14"/>
                                  <w:szCs w:val="14"/>
                                  <w:lang w:val="en-US"/>
                                </w:rPr>
                                <w:t>3: Validate Msg Content( )</w:t>
                              </w:r>
                            </w:p>
                          </w:txbxContent>
                        </wps:txbx>
                        <wps:bodyPr rot="0" vert="horz" wrap="none" lIns="0" tIns="0" rIns="0" bIns="0" anchor="t" anchorCtr="0" upright="1">
                          <a:spAutoFit/>
                        </wps:bodyPr>
                      </wps:wsp>
                      <wps:wsp>
                        <wps:cNvPr id="1897" name="Line 256"/>
                        <wps:cNvCnPr>
                          <a:cxnSpLocks noChangeShapeType="1"/>
                        </wps:cNvCnPr>
                        <wps:spPr bwMode="auto">
                          <a:xfrm>
                            <a:off x="1649263" y="1993208"/>
                            <a:ext cx="1297469"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8" name="Line 257"/>
                        <wps:cNvCnPr>
                          <a:cxnSpLocks noChangeShapeType="1"/>
                        </wps:cNvCnPr>
                        <wps:spPr bwMode="auto">
                          <a:xfrm flipH="1" flipV="1">
                            <a:off x="2873698" y="1962723"/>
                            <a:ext cx="73034" cy="304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899" name="Line 258"/>
                        <wps:cNvCnPr>
                          <a:cxnSpLocks noChangeShapeType="1"/>
                        </wps:cNvCnPr>
                        <wps:spPr bwMode="auto">
                          <a:xfrm flipH="1">
                            <a:off x="2873698" y="1993208"/>
                            <a:ext cx="7303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0" name="Rectangle 259"/>
                        <wps:cNvSpPr>
                          <a:spLocks noChangeArrowheads="1"/>
                        </wps:cNvSpPr>
                        <wps:spPr bwMode="auto">
                          <a:xfrm>
                            <a:off x="413385" y="1853565"/>
                            <a:ext cx="39217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D66B1" w14:textId="77777777" w:rsidR="00AA0A19" w:rsidRPr="003409B6" w:rsidRDefault="00AA0A19" w:rsidP="00155B4E">
                              <w:pPr>
                                <w:rPr>
                                  <w:lang w:val="en-US"/>
                                </w:rPr>
                              </w:pPr>
                              <w:r>
                                <w:rPr>
                                  <w:rFonts w:ascii="Verdana" w:hAnsi="Verdana" w:cs="Verdana"/>
                                  <w:color w:val="000000"/>
                                  <w:sz w:val="14"/>
                                  <w:szCs w:val="14"/>
                                  <w:lang w:val="en-US"/>
                                </w:rPr>
                                <w:t>4: Send Msg(IE717 : C_CCR_DAT, Control Report Message Type : Validated document)</w:t>
                              </w:r>
                            </w:p>
                          </w:txbxContent>
                        </wps:txbx>
                        <wps:bodyPr rot="0" vert="horz" wrap="none" lIns="0" tIns="0" rIns="0" bIns="0" anchor="t" anchorCtr="0" upright="1">
                          <a:spAutoFit/>
                        </wps:bodyPr>
                      </wps:wsp>
                      <wps:wsp>
                        <wps:cNvPr id="1901" name="Line 260"/>
                        <wps:cNvCnPr>
                          <a:cxnSpLocks noChangeShapeType="1"/>
                        </wps:cNvCnPr>
                        <wps:spPr bwMode="auto">
                          <a:xfrm>
                            <a:off x="1649263" y="2344422"/>
                            <a:ext cx="2779112"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2" name="Line 261"/>
                        <wps:cNvCnPr>
                          <a:cxnSpLocks noChangeShapeType="1"/>
                        </wps:cNvCnPr>
                        <wps:spPr bwMode="auto">
                          <a:xfrm flipH="1" flipV="1">
                            <a:off x="4355340" y="2313937"/>
                            <a:ext cx="73034" cy="304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3" name="Line 262"/>
                        <wps:cNvCnPr>
                          <a:cxnSpLocks noChangeShapeType="1"/>
                        </wps:cNvCnPr>
                        <wps:spPr bwMode="auto">
                          <a:xfrm flipH="1">
                            <a:off x="4355340" y="2344422"/>
                            <a:ext cx="73034"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4" name="Rectangle 263"/>
                        <wps:cNvSpPr>
                          <a:spLocks noChangeArrowheads="1"/>
                        </wps:cNvSpPr>
                        <wps:spPr bwMode="auto">
                          <a:xfrm>
                            <a:off x="1146175" y="2204720"/>
                            <a:ext cx="392176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C33EF" w14:textId="77777777" w:rsidR="00AA0A19" w:rsidRPr="003409B6" w:rsidRDefault="00AA0A19" w:rsidP="00155B4E">
                              <w:pPr>
                                <w:rPr>
                                  <w:lang w:val="en-US"/>
                                </w:rPr>
                              </w:pPr>
                              <w:r>
                                <w:rPr>
                                  <w:rFonts w:ascii="Verdana" w:hAnsi="Verdana" w:cs="Verdana"/>
                                  <w:color w:val="000000"/>
                                  <w:sz w:val="14"/>
                                  <w:szCs w:val="14"/>
                                  <w:lang w:val="en-US"/>
                                </w:rPr>
                                <w:t>5: Send Msg(IE717 : C_CCR_DAT, Control Report Message Type : Validated document)</w:t>
                              </w:r>
                            </w:p>
                          </w:txbxContent>
                        </wps:txbx>
                        <wps:bodyPr rot="0" vert="horz" wrap="none" lIns="0" tIns="0" rIns="0" bIns="0" anchor="t" anchorCtr="0" upright="1">
                          <a:spAutoFit/>
                        </wps:bodyPr>
                      </wps:wsp>
                      <wps:wsp>
                        <wps:cNvPr id="1905" name="Line 264"/>
                        <wps:cNvCnPr>
                          <a:cxnSpLocks noChangeShapeType="1"/>
                        </wps:cNvCnPr>
                        <wps:spPr bwMode="auto">
                          <a:xfrm>
                            <a:off x="3011510" y="2557819"/>
                            <a:ext cx="304839"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6" name="Line 265"/>
                        <wps:cNvCnPr>
                          <a:cxnSpLocks noChangeShapeType="1"/>
                        </wps:cNvCnPr>
                        <wps:spPr bwMode="auto">
                          <a:xfrm>
                            <a:off x="3316349" y="2557819"/>
                            <a:ext cx="0" cy="609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7" name="Line 266"/>
                        <wps:cNvCnPr>
                          <a:cxnSpLocks noChangeShapeType="1"/>
                        </wps:cNvCnPr>
                        <wps:spPr bwMode="auto">
                          <a:xfrm flipH="1">
                            <a:off x="3013415" y="2618789"/>
                            <a:ext cx="302933"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08" name="Rectangle 267"/>
                        <wps:cNvSpPr>
                          <a:spLocks noChangeArrowheads="1"/>
                        </wps:cNvSpPr>
                        <wps:spPr bwMode="auto">
                          <a:xfrm>
                            <a:off x="2542540" y="241744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194DD" w14:textId="77777777" w:rsidR="00AA0A19" w:rsidRDefault="00AA0A19" w:rsidP="00155B4E">
                              <w:r>
                                <w:rPr>
                                  <w:rFonts w:ascii="Verdana" w:hAnsi="Verdana" w:cs="Verdana"/>
                                  <w:color w:val="000000"/>
                                  <w:sz w:val="14"/>
                                  <w:szCs w:val="14"/>
                                  <w:lang w:val="en-US"/>
                                </w:rPr>
                                <w:t>6: Validate Msg Structure( )</w:t>
                              </w:r>
                            </w:p>
                          </w:txbxContent>
                        </wps:txbx>
                        <wps:bodyPr rot="0" vert="horz" wrap="none" lIns="0" tIns="0" rIns="0" bIns="0" anchor="t" anchorCtr="0" upright="1">
                          <a:spAutoFit/>
                        </wps:bodyPr>
                      </wps:wsp>
                      <wps:wsp>
                        <wps:cNvPr id="1909" name="Line 268"/>
                        <wps:cNvCnPr>
                          <a:cxnSpLocks noChangeShapeType="1"/>
                        </wps:cNvCnPr>
                        <wps:spPr bwMode="auto">
                          <a:xfrm>
                            <a:off x="4493153" y="2821388"/>
                            <a:ext cx="304839"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10" name="Line 269"/>
                        <wps:cNvCnPr>
                          <a:cxnSpLocks noChangeShapeType="1"/>
                        </wps:cNvCnPr>
                        <wps:spPr bwMode="auto">
                          <a:xfrm>
                            <a:off x="4797991" y="2821388"/>
                            <a:ext cx="0" cy="609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11" name="Line 270"/>
                        <wps:cNvCnPr>
                          <a:cxnSpLocks noChangeShapeType="1"/>
                        </wps:cNvCnPr>
                        <wps:spPr bwMode="auto">
                          <a:xfrm flipH="1">
                            <a:off x="4495693" y="2882359"/>
                            <a:ext cx="302298"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912" name="Rectangle 271"/>
                        <wps:cNvSpPr>
                          <a:spLocks noChangeArrowheads="1"/>
                        </wps:cNvSpPr>
                        <wps:spPr bwMode="auto">
                          <a:xfrm>
                            <a:off x="4024630" y="268160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82BAE" w14:textId="77777777" w:rsidR="00AA0A19" w:rsidRDefault="00AA0A19" w:rsidP="00155B4E">
                              <w:r>
                                <w:rPr>
                                  <w:rFonts w:ascii="Verdana" w:hAnsi="Verdana" w:cs="Verdana"/>
                                  <w:color w:val="000000"/>
                                  <w:sz w:val="14"/>
                                  <w:szCs w:val="14"/>
                                  <w:lang w:val="en-US"/>
                                </w:rPr>
                                <w:t>7: Validate Msg Structure( )</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1A306A0C" id="Canvas 1913" o:spid="_x0000_s1345" editas="canvas" style="position:absolute;margin-left:0;margin-top:0;width:424.85pt;height:294.25pt;z-index:251662848;mso-position-horizontal-relative:char;mso-position-vertical-relative:line" coordsize="53955,373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zzqDogAALs+BAAOAAAAZHJzL2Uyb0RvYy54bWzsfW1vHDmu7vcL3P/Q8McD3Imr39vY7MEg&#10;OxksMOfsYsf3B3Ts9gvW7vZ2d+LM+fXnoSSqyCpRUuKXzE5qP2w50yyWRFKURD0i//Sfn+/vRp82&#10;+8Ptbvv2pPnh9GS02V7sLm+3129P/v/5+/+3PBkdjuvt5fput928Pfltczj5zz//3//zp8eHs814&#10;d7O7u9zsR2CyPZw9Prw9uTkeH87evDlc3Gzu14cfdg+bLX682u3v10f8c3/95nK/fgT3+7s349PT&#10;+ZvH3f7yYb+72BwO+K9/8T+e/Nnxv7raXBz/dnV12BxHd29P0Laj+/+9+/8P9P9v/vyn9dn1fv1w&#10;c3sRmrH+ilbcr2+3+Ghk9Zf1cT36uL/tsbq/vdjvDrur4w8Xu/s3u6ur24uN6wN605x2evNuvf20&#10;PrjOXEA63ED89Yx8P1xTu7e797d3d5DGG3A/o/9Gz0foZ0M/3201kf8vjjbQPD5AgYeHqMrD05r4&#10;6836YeN6fji7+O9Pf9+Pbi9hX4sl7Gm7vocl/QO6XW+v7zajZjImPVILQPrrw9/31NjDwy+7i38e&#10;RtvduxvQbX7c73ePN5v1JVrWED1aL16gfxzw6ujD43/tLsF//fG4cyr9fLW/J4ZQ1ujz25PZaTOf&#10;nYx+e3syb8aLxcyb0ObzcXSBXxeT2Yp+vsDvzWq6mrrf36zPmMvD/nD8ebO7H9Efb0/26IX7yvrT&#10;L4cjtWp9xiRK5Bkd+IZ7ARw/f/jsRDVdskw+7C5/Q7/2O2/8GKz442a3/5+T0SMM/+3JFiPzZHT3&#10;1y0kQ2OE/9jzHx/4j/X2Ai++PTmejPyf745+LH182N9e34Bv4zpzePgR0nt/6zpEkvVtCDKHmfjG&#10;voa9rNhefrndkqlMWCwwlXdbbyoXn7e/dqzF2d/5bw8wBGUs/pVqY5mslssJZErWMltMJgttLZMG&#10;9uNsZbycjZcwHG8BhrHcoQvVxjJ6JG26kbC7u72k4e3+sb/+8O5uP/q0Jo/o/hc+epBkZIN/WR9u&#10;PN3htwP9wzd+v/u4vUQ712c0mn4Kfx/Xt3f+b1gwuQs3vGhEeV17C+BhF0zg+uzxunUZmDE67v+L&#10;vOXPaNgDOvz4cK1cxgry9y7DUYya6ZQ6Esh+3j+wx7imP53T8M10bOLvRO8oKnzE+HS5mjZO7TN8&#10;zn1vfcY+YrJs5suJ1/t0tRijgU6cFzeYq8jFTMawWpjM0pne+uzi5qfgXuan4Eq+ZQEG1Ep2LJB2&#10;bN6rDa4VGuMlGwZXEKxzqy8/uObzhRPT5HTuBcgChsJJRuOZa0+UUetZg/P94vE0Loynd+5/QTFq&#10;PD3joHmVeXY17qjWuaYwY768ankETFYd1cYB4MbMK6p2tTo99ZMHPvrvrVq4Hj9q3+83G1paY1p0&#10;Yg7qZX8YVlDeGX7NUml+itUaBmIz7WixmQb318zcjCj0ePHRr49ofuE1EZbVl1gd0X+6vgxtP8cg&#10;v7q/w2L9P96MTkePcOvOI0oSuKdIgi+Nbkbhe5IIht4STSdpTmhuS3SaZjSVNJNxmhGm+8jI4DNX&#10;JMmOwe9FLmbHIPtIdDqa01Q/ms9mXtVSAphs6ggbLfMMy0aKvvdxqDsqdH3j172Y5T5vg5LxF9aX&#10;WA6cL53DfdgdaFoklcOazv2CzL1AJtFSrxQ1FEvUPE+CTFOjN/QfmDnUR+S8BOuT+6Utk0NLRM7m&#10;68jRLzxDJ2hl39117k9G2HV+8LPVw/pIfXdtwJ+0XnPj4gZPDAv67/e7T5vznaM4kgS8AIIR42vt&#10;73dbSef4oHnool8k8M/8fHDsaONEvchTdT/KPC7udoeNZ09d8VsX7hOJQoxk5TAPdUtQc88p9zvF&#10;zc3hXx/X+7i9WWE1hv74Lc50thjjH36bE37xW53wS+12Z7uj7c7V72C7s4IV93y7s9Hn9u2zqbed&#10;BitSGEG7uh1P4U/c8st7GlgCb2ekRVT7dvCDKyWu7jPtBCBdTDMmZzru+zY0Mvo2k5Py7tMmzUm6&#10;9/GU3HuiTdK9N3ODk3Tw40mT5qRc/HKcbpN08eNmnuYk3XuzWqU5KdferJZpVsqt0weTMm+k0JuF&#10;0axGSn08tnhJsTczmugTYm+k3MeTidEuKfhmPDN4ScnDogxeUvTNKS0bUu2SsjfbRU4oGulikWY1&#10;luZuimssRT8zejhWkre0OJaSn1itkoI3jWssBT82hs5Yyr2xLH6s5G6MHdo+R4Gaw5DiMpFqmpb6&#10;REq9sVwDTaORk2Gi2Du0NKa7mkihW22SMl8Z9glPKD5nyAnhqJZoYfiYiZS4pbyJlPjM4EQzbxST&#10;ZVEUNmmJZunRR3NPJLLMnPYYkWhs+GLEZloia+whiCuIjCYpgVsOYSolbkxZiNy2XzPdFM2ysXcG&#10;p5kUuOk8Z1LiFicpcNOlz6TEabuVmJARk2nbbU40MylxS3czKXJz+sNSuv3gxDComZS5OSfPpMwt&#10;K59LoZsLhbkUujX05lLq5uplLqVu+YO5FLvNSorddFJzKffe5k7uLClAJ4w0s2GcSwXkeUolZCkX&#10;UhN5SqmNPKVUSZ5SqiVPKXWTp5T6yVNW62hRraNFtY4W1TpaVusIwfBKW1pW64ii8HX2uazW0bJa&#10;R8tqHS2rdUTno5U9qtYRHaDU8aQDgUrKah2tqnVEm9/Kr1frCPHnWp7VOlpldYT9cmVwDH7YhYYq&#10;o2NwxpIcCqAAlhkeg0eW5JAtkZvhsbkOvkFsRK7CYzJUB98suUMiRO72+BQ66sbqFjr4RrtVosd+&#10;1Aeg+i/4oxqO1tGW1L1gdncxUQ1qQn+xs7S+MNUvhB43dpdn+oXQ58butNYvbROpD9gJWk3qaDh0&#10;Gvs96wWtY9ryuS/YndZapo2de8HsNPy71DNt39wLZqfh5uUL4fD8HBsxow/w9uoFtmuz03D66oXQ&#10;6YnZafh+9ULotD/MT1krpgD1Qug0NklWH7SmaaNEUsJeyHpBazrE4s79EUiySVrTtO1xX7A7rTWN&#10;Exz/gqlpzBKy07SLcV8wO43JQr5AmxV6AdsRo9M4k1QvBE1j12G9oDVNWw/3BbPTmEHUF0Kn4yFV&#10;z82stKZpG+G+YHdaa5o2C/QCtgNWH7SmaUvgXrA7rTVNC3/3guq0N5EnnFRQsGuEkwra4ZHI2pMI&#10;f7Tgfsd3sYkIPWsp+AChQxmtnX/nJ9P5riOeEzjy7/wMdBSzoS/DMXiZ8u/8DHSN1y6iVlk67FEd&#10;P2ww83QLzw+xuTxdMHSEA/N0YyxS0I+wh4bGuP389P1A8DHQ5fnROp/YFZpHO28iK/SWQkck5ILw&#10;KB5JZAVdUFyZyAqq9aaMMFxWcH5ItYbH4uKnF5vn5eEFtmx9uxYFS/KdnOWpgsTiNMPN4advVhR/&#10;totBl+yLmQU/tWHwAORf+RmogpkVqILRFqjCECi0Kw6obB/JAskoCgJDsMaRFaSPQIwjK6mS3Bo+&#10;WrCLvndjoT7PoaiNI7rb0jnx1+OQOrg+gvyRFtZnTwEoZbCl39nxK5xn7/g1AnH74GSan9TBLP2j&#10;CoU8pUgyDDXCORj7NqHoHB2/Tk55GD7p+BX8cDRCXJ2ZpI9f8S1Ee8MXZQAQgy7uyJslnZIlOOkN&#10;fpIPvHXkQwcsCS5yS2+2B7IRfDLxyOrNPBYHNkdMLLV7ebXwDKtCnud6y069JvSezd7J6wVhWA8+&#10;73KQ9EHLQTKB1HLQ/a6M0loOwkqcYednGi+gYHBx+sYfRSRKvOhA66kaX2oD/wZf6i7tvNBND4q8&#10;9XypW6orjxkvejzBl1J4lXwpdmPOybW+FLbofWkXSfxVUJbJ3HtAt1CXbhJLmOhEJqdT50vdFyWR&#10;9qXeC/Y49X1pj0/fl/a4aF9qtGfwpecv5EuhROdLfTSi9ZR+xQ4rcuYKQwkL6JaCl6FhbU+nKzDs&#10;Ol/K3DyPF/Gl9rp28KUv6kvh4Lwv9Rc1EGCEowt+9OXR/PMQxR37SystVhDm6S9qcOiCl6pkDuKW&#10;3LNf1LAn9afsg3gKes0LbrSZ7k6TPkDy3NPk7NQvNPlWEs+SY2y9A+CTIyCsxq+aJcGPwFh+Qy8n&#10;QDlLNgG25r4oieQsaXKSs2QDJBIhVXqc5Dw5njosXb9NcqZkpFmPk5wpxxMH6+pzkjuOZunhSj1O&#10;crcxBuY1KSd5sEsIm2TvFOATd4/TrDqATw/s6rWqA/h0eN1+BzuAT4uXFHszM4SlAZ9jD2rtt0sK&#10;vhk7UGuiXVLysANDXlL0zakDtSZ4SdmPrXYpwOfS0GIH8Gk0SwM+jR52AJ8WKyn5qdUqZfCWcWnA&#10;pzF0OoBPw+ITgM++2JOAz5459AGffU4a8Gm5hj7gM8FJORnLXfUBnwlOUuYrQ3sJwGeCkzT1uTFq&#10;NODTUJ4CfE4NH6MAn5ZFYbISmx/DCjTg0zBzBfhsLK8urdwaewnAZ8+a6EQ0btpMh5AAfPY5Kddi&#10;uakE4LPHqQP4NJxnAvDZ5yTn0WZhuPQE4LPPSQrcnGgU4NPSnQZ8WtOfBnwaBtUBfFqSku7csvIO&#10;4NMYMArwaQ09Dfi01kEa8Gn4Aw34NFlJ12KuqSi4F009CzscAJ/xRmouuCyHRFaelB6iTvJ09FZJ&#10;KSeB/NelY8pTyoGSpRwAnzUWMgA+a6Q0AD4R3Ds3T4kGwCeEw5Gl/hmaBocNgE9KJtOXkoYBDoDP&#10;pJQGwCfAqlgskDvCPoXioAlbGgCfAHqGo/2IdOuNuJU+3P/dAD4RTfCATw8+as+c/FmTiwJD/9hE&#10;FE6lImUEUPOpFT8DR9qFE8coK/6dn4GOYihE5wPTsDz+nZ+BLgDoCdDpLZR/52egoxxb4DdGWDNH&#10;h12xp0MMLksXcMcIB+bpAjg+hKLNfiDWEL6b5xcO/8aF5gXMcqm3AZNeFF7QWUEXXwb4LBiKH1Kt&#10;4bE6+enV6o0EGPKsrrzqcZklRxUgk/B4OaogsXhzgZvDT9+sIP54bYR/5aenCrpkRBf/yE9PxIaR&#10;P+5FHNyZT4EqGG2BKgyBfLsQ9HFfLPQR5xmOrCAwHKA4soL0cWLjyIqqhFvDYC/YRfRZ0bux6J8L&#10;8Pke/wvmpJLlDCAlWEUnvejvKN8OpoDe6atzMc99+jrkUsuilChvQSK5mw6KDbnU2nRnYR1qBg86&#10;+z7nJG2IKU6T5cUp76Hty6KY/iW5X8/oy6J+A/GEG0pDLjWR9XfIpWZnWTdSjS9PMUR6vt05oef2&#10;7TGXmt9xtPgouk9PAKl4fepJwBo60gdHrFklYAafiOcGLuuS/5gkkWeBdFLWZyLPuueUY6XPBD4h&#10;foeySfWZyLMOd9jWZyL9eUPHwH0u8nQDWJtUU+SxBjAaKS7yPGOc5qIQNO50u98YhZ9pDD5SvLN0&#10;cxR2htKb9UVDAcxWwAQ0TjRHipimzAQbKeIVwYISbKSMDTZSxtkDIdx/b9udpVSwmTylNOo8pRR+&#10;nlLaeJ5SaiJPqfWROTJUiJoeT0yWlfdMGn0ZpLQKgHLkRO33SvYyABqS5KVlACBOkjy1DJA5IxDI&#10;kOQh3shb9V4gDagnSV7OGYH0B+qF0Fv7CAFxAPVC6K+dMwJaVC+EHseNsevDk1c+GLAUqcPYpo91&#10;A3Ve5X7g41Ptz7yj9cEE35dYkYB/5Kcngh/A7FTYicPkiArb9ly0JKS8hw5yVByFylNRni76YpYV&#10;En4QUT7AQaLsEUFqz3/NiPb/6QjAdwqNdxUNUB7CV2p4+ToRS4pS+fVeqBMBTBJscagTUV2vyFxJ&#10;w5N6yYbrB0GwQ50IOidT4b5/s+sHS0o+oVTrTn9e7WbJUCcCdcFe5gLmEtfL+vtfF+l/7v3vENsc&#10;YpuuikdnAwTnWLmt+bJdzZdtaobY5lAngkIPf6A6EctTBB56sc0XSVQSY5tDnQg4syB0nIy0MS++&#10;NtjLsCIjcWZOahmKM7Pmy2Ac8iohqEcZjDqBYBmHM1P5q6AnXS5MslJhT/pgMhV459qg0SwV+jQL&#10;H6jop5nqXF8bHOpE+OpZVgL9zrVBQ4tDnQiAHvW1waFOxFAnYmTUP+hcGzQKxySuDfamBwLcxgOf&#10;oU7Em9FQJ4JqIWJmT0/K+tqg4c31tUGTlVq/WLW3hmuDNZeY6BwiDuPeyZ48hl8gIFNJKfWT5ykX&#10;mXlKudLMU0rHlKeUa84s5XBtsMaWhmuDNVIarg3iSHO4NugKzCIfsDqRL575D3UiUIEiAB2Af/CH&#10;9T3sBe4FSLEO1waTF+KGa4PDtUFjACH7qRxA/77XBiltzVAnYueU6YtuD3UiSBgaSEZpzLAoGepE&#10;ALXmQXWFsgdDnQiA8Nx4GupEhEWYwhHVXRsc8vH+9vd9qMHwiklbl3SDu3f86g7knhtaM9SJ6B5z&#10;ytDYUCdC4us1iCbs8dQWD4AcbPWecClvqBNx4ty0N8qngD2Hmjuj20taMaLiSM+XIg8m9lXP7kuH&#10;OhGQqjyR0L50qBMB5zhau7jiq/hSnBwNdSIuB196vz78cH97sX/6RQ2c3Ek0v6/FGvzoUCeCquW9&#10;v727Iyf4lLmbYn4k1FfdciAO191y+AThzz1NDnUiKFtQZqZkwGePSJ7FD3Ui3jo0C5Bk6foVEgwx&#10;1IkI595I9pYWFwVYI3ZkZiTQ7wA+LVZS8lZWf0qRFr9nFiFRt9rHRub0oU4EAUyV0Ang1fcxCBm3&#10;Mh/qRIwsMx/qRAx1IjCkhjoRG0hBAz6HOhE6wLGoTiQDIFHrfLNQxgHwWQPSGwCfVVKqBuUuq0G5&#10;y2pQ7gq3IuMiL2vzlEelkrJ6HK2qgdMD4HMAfHJgdgB8Ar/p0Tbn2O9RKCqRqn+h49cD4DMppaVO&#10;GEYl+GigxXTlPVjsAPgcAJ/GiPvDAD6HOhEdbONQJ2KXAHwiVuUAn5yAmvGg/PTgvqFOBMMchzoR&#10;LImhTkRYtX0F4NOue/+dZpkMx7Cjz/d3WxzIvlQuNUqb0jt9fZFc4kMutSGX2pBL7WR0pNS+o/3b&#10;k/3J6MPbkw/+QJ7y9gb4Kv05egSCkI6DAKOi6iG0TmkTIvslCLjQQgW/+pV7+3tnqUJ8iDKfUXjI&#10;pfZHy6VGa9Seb3cJqp8dWTP1gZtmqBNxH6LjQ50IBchVydKGOhGpiVDil1GAoPJYQuFnskcdCkST&#10;p5SYjjylRHbkKSWGrEdZn1B1qBMBt26E6hANp4XCw+4w+oxwL6UxpLDvUCcC5sVrIn4OdSJu3AlL&#10;XHjSacvHw/Hnze6ejGi7I0AxDI1ER8tRn49Ebe0P++sP7+72o0/ru7cnQ52IzpVNWSfCQapffC+P&#10;8e7Xe//YXBxx3eNug9KDMu/9rw90qxSZ/R9+2V388zDa7t7dgG7z436/e7zZrC+Rsd17F7VCpH8c&#10;8Orow+N/7S4Bzll/PO6cq+GyX7urK3I5s9MGhVnI6cyb8WLhrui1RcMWk9mKfqbCYc1qukIhVO/I&#10;mAuFesj+RvQHNkjohfvK+hO2Rp6USXomqv6DG+8By04N91eujp8/fHZ3s3yKWerVh90ltJa5srbd&#10;bTcno7u/biEZbLiO/IfPuYz/8oH/y3p7cbPDtu54gps29Oe7I/4Fik6N0MPDj5De+1vXobYN3wB5&#10;T2uyvr1kEuk/u71M5ssJZZSEQawWuHwcUkluPh9HF2ROM1fe1tnLYj5DrpEn2cvX+C7v+3zBJvt9&#10;O3p5f3vc7Ed3t/coe3RK/6MurM9orP20vXR/H9e3d/7vtNkWbfTwr4/rfbTSVTOlYkTeUqezxR9u&#10;V4vFad9qMynCB6ttLwepGXuwWlfD6XXmZsx73mp9pSHvy8Is+/IX2HCzZ7kkT0BT82wx8UiQdmrG&#10;L+Rlx8vlahkLkxvT8t0tpkRyYjXTMq0cfe0923s6v8i+XZF1zn5+O/xlfbjxHvQZr7ldn71CES/U&#10;Zw8GEIp4zYPLuj67+O9PP+8feG12TX+65RlNdt0iX/RvR1GxGmsm02ZF912g2dkMqvWSa2fX+WQS&#10;FD+bYb3mQoPYBdz8za/mxg2tEPAyIJpuprq4+SnMzEvKFeUKwPpuYOby1uIaHBroV124S/jiC9/E&#10;Tfu5W8eGAcayDeteL1hX5Mv/QmS0TiwucMfNLATTEaFxMmFpLglk5SQSEyTx+JHbKh4zooBMW3wB&#10;yohYVPDDZRri6j7TEsnI0BSlZlEr1X9RxY8kp7HBCT2Jn5uuVmlOMhS0PB2n2wQbi5xmC4OTDABh&#10;NZfmJGHD85kr4drvnUQMLxqDkwQLL5om3TtVNWI+o6qyKZFLmS/mFi9sv1opLKmocYqXlDoJNKk/&#10;VTUC91YNXlLuS1xTS/OSgieLSbdLSh4WZfCSop8sqOZyqo9S9suJ0UeajqK8xiuDl4qELqHsZB9V&#10;FHTcUKLxRLtUBHTha0r3rUvVjWjcxZMULyn7xcQah1L2K8NS1T3COQwn3UUpestSqVhplOm8cYH2&#10;fg/J60cqJKdPCktVjphNjEE9kUZvqHAiTX6Ky2/J/qmLhMbgQVfahpvOjzxx7B5V9E6oj5LZRRpM&#10;g0abpMxRszvNSsp8PDNkTnuy+MGFIfOpdDS+aE7CudNhW2TVjA3noC8TuhIEKV7Sv9MXk11EpKb9&#10;IhqfVKAqIDGeGZOOKiAxsVgpuVuCpwyeUQ5U1SLRP3Wh0HR+SCfRcjJsgeCj8WvTuSEpWh5EKouT&#10;lPlsSpU2EhZKiRQjp8bqnjT1OajSrKSxTy1WUubzpWHsVME4tgoOLSl0SgobiRZTQ1RYobVUjT8v&#10;7fuquRT7Ymm4UFVCwtd1ShiDulK4dOWmEoKnEGVs/XhlKFHVkFiiYlNS8nMpeZov0/KSokeLDF5S&#10;9KbzW0jZ987Z5BpxuEJYc5ENF05aa8jLU+onSzlcIayR/FAzokZKf4wrhNIvrarHUYNweuXgbKiI&#10;evTq2dHZnMopp0Cqp/tOmVjZq4aqFtsNQAClsqIsHDwF3/iQHxJAhMYumgEvL8nRNSK379fpshNo&#10;M5HzQV3v3lin6ARWI0TOiMQ+uQYowLUSuYtLQQB98plqO23Wid4GQCAqJTtbBkAsPLSShUnbbvcF&#10;u8P6/iFF9dwLdpd1wQnAV/wLZqcxOcg+hKDtuY83paS07Gg4qNi+Q7nUOi7foVz68y+WUkXRDK3n&#10;ceg0dqcUektounv/MGgae1DrBa1p2oaSHrDVtF7QmqbdpnvB1DSCnlIPFXcotaYnodMTs9O4pS6/&#10;QDtEahI2gUYfcFldvRA6jZ2e9YLW9DR0Oh6890Ycrq6rLwTzxqbN+oLWNJX+c32wO63HNO3P6AWf&#10;0C9lGp37h7QNcy/YndaanrEPMzW90poGYsJ/we601nS4AXWOvZEhJZqopFzLVTNovlJvhG5jo2N+&#10;QyubNjskKGxnzDe0tmlL494wO06TmGpVUHc8MnIG5bX4hGTMtCkj5Dtt4ehzLbLdo7bc72gpNkGh&#10;by2Fxnf1Kfl3fjJHTOTEEbr00uLf+Rnogu9DuDxPFyYGxM3ydLTWwHcRNM/SYePr6BDSy9Mx/MYn&#10;GoYmuP38DLi3ANhGtDHPjwoTo30IoGfpEC/wdPB6OfkhxO7p/PGM2T6EMjwd5qocvxltpdA+BNLz&#10;dOEOBALIebqgDwTTs3SI//jvYuLJtY8s1LXPBzbM/iI0UMVvEuatUvsQTvf8Cv1FmM7TFeSHkLqj&#10;Q9A821+qk+LspaBfhNU9XcFeEN30dAX7W4XhUTRnxw0HS9leBCMtDbagi9LYpRMMGuIFV+ANvuRY&#10;vFpLbsoPitY98uDnp3cCnheZXs6EfbvopDhHFTqJcFmWLIgMUfIsWVAAVVDJfZQiWJAsGV2OLBgH&#10;QoxZMra1Ji61WVz89GJj2wXb3FfjUMh7Th5ZcYnFH+On/ygP1Lgi5p/5GcjCuIf7zLWN3UiBKjil&#10;vErZxRWogsPMU3GG3ny7EDL3ei+QhbmhIDKeagoKiDNXXp08ERaMA6fWvgsFW0Pw3NMVbBfn6VVD&#10;gdcRpZFF8ykNrdJARRDd0xXG/TKsm0puBIF0x6/klOx13cXd7rDxtk/QdrfdtDDuCmukoHF2/SEP&#10;CEWggBamX8Ogg2mi1N00VtdPStydQTB/Z+hQrLc8zu79frO52u3vRw1cDwT8/FCgDjrqGyOBjGM9&#10;jOMYdSSISPKYSkYxpyvjgB7LhZaTBUmBG4pEz4gEQr335MkZtB0/t2iMM0sZT140xnleBwlkABCw&#10;DBUfrEMCAQ+VFDqZT2z88tQ4Cv9DIYGMPnaQQMZZKi0xW3k9KxLIapc0+VokkDUOMVHG1ptgJ3lc&#10;XIkEMiy1gwQyMFgaCWSw6iCBDPegkECGCl8MCWQI/dsigQyZfw0SyDDQDhLIQhVJR4PdTdqVUnA4&#10;Gig2L2mnpZFAhi/9GiSQxUp6eGxbjFZJFz9P9+/fAAlkyFwjgazuSf/y+kggC9mCSEQ0qsXUMNAX&#10;RAJZCCVp7IQqTc7QGgm0NNYgHSSQocQOEshACQJN38oLmxyjXdLcpxY2bEAC1eAncALcSjx72D8g&#10;gWrkSQcVccRn5bmUHitPWa2jIZl4jY4oIFqnIxy+1lJW6wjHrbU8pZ/LWsiABDo5DyfpHJ/sne0P&#10;SKBcKpQBCYT061gVIeh7Hg8/ezY0IIGAMYJPJCllsqlrfMiABEpivjALSSzJgARKQ+MGJFAVEojP&#10;AstIIKbkk1N++hNUXFd0w7t0xE4IDHIDCJdnj1oJcUJ0swLSgU/cSmgCPsFDgp3sd/lEcO6T3ZjI&#10;E2zKXfvKSCA/OSCAnv0uH4Auontk+fLTy5kwGCQXXKfN84tIoDwdyY34IZCe5TcLJ6rPjwTKf5eP&#10;ycO1JFMfLRIoz4+P8MtIIH+iWuovAwxK8mO8wgKw4xzEIMIfCvplNEXJXgiV4eylYH8BAFE2Z2/1&#10;hdERjLQ02GqRQN7kS64AO6kKx+LVWnJT/ouIEWWV5XlNgObPqdS3q3SEHwDrY59uwrZz705CtVCT&#10;LCgAeRfyTfPG0RSMktExBTQF21o1EiiPoIpDIe85eWQVgCg8UEuALKpCBjMqQKjYjeSBVuyU8h1g&#10;F1eg+iIkUL5d7MwLneS5oSCyaiRQmLny/eSJEDaXHVThzknJ1nieLqHYeN4vDQVeR5RGFq9LSgOV&#10;1zmlcc/rppIb4XVYySm1SKCui3seJBCltXz3LqhQ4X0qkUB2lq0BCfSilS2wHlQZt9zk9moZt+DN&#10;vZtAui2ynjbX1pxqTlKmIPYfnCeIc1uG9JdfnGerCEqzTfEZs2m9Sjo1WmQo5Ton+3rKnVH+EKiQ&#10;AKtKuWgXqXYa8eqDct887vaXb8anzan762G/u9gcDrfb619v1g8bxICC2pB+6/bSobkxPnoYPrf+&#10;e3YM34SqI0NfY+BTlR4nFAslTU7i2oI1+VXpvMAPZ7nE1X0mnc6rcblxwhfl5WEJ4jM5Yb0XD3VM&#10;TuhVJJqMCfCTaJM8HkLeQOApEm2SJ0MToOqSnOShEDximpM8DxqvKIdJok3yKGg8pWP9RJsUiA8J&#10;iNOsFIhvPDdaRZeHo6iAgzZ4Salj7WO0S4odtmbwknKfnBJEINVHKfhmZfGSkp+4RFApXlL0SN1s&#10;tEvKHlzS7VIgPpOXAvHZvKTsUZgm3S6VzsvsIw3kqEcEUw1eVbInFHvktTDEpdJ5mSZBd6IjKyS/&#10;SRq9AvGZlqpBfIbRKxCfOYAUiM/haRNDUaH4zFFNMZG2g+n+qXxepqdRKD7D0ah8Xqb3o5OY2CaL&#10;k7R2k5MC8RmuXWfzwgSQHM8aw2exkm4G6NE0JynxsWEHCsA3J9xkwi8oAJ9lnIhTtMJEFqs0Jylx&#10;a8SoRF5jgxNFgqLuzHFMN8cEVbpRKpWX6V56qbwSgqLL5e3nLAeqAHwEdExxkq7FdJ/YS7TfszhJ&#10;kZsThErkZXBSebzMaUuj9yxW0qObs6lO42UYgsriZU7yCrtnWaeC7plLDwXds4aMQu6Z6yFclG/1&#10;Z41jBdwzF2kqfVdjeRda30YDNZeOCPy2VKbPo+uAFbzkTGrzkuaehfYMAL0aSBfdv4+6ycpzAOjV&#10;yHMlx01WnhRnr5M8nT5UUsoxlP969Tha6akjk6pqAOhVK6o5rdZUc1qtqua0WlfNqZzts6bSnMrJ&#10;J0+qNtIFUrniKpBWDyqXed4eKzgurM2WpvNE+ZBsJluazh2E9iIElMmWpjMHwWyInI8qe+g5QBQk&#10;4gn2QOR8btEjx/11SQ5FEzkniumT64xBpEKij5HI/gs6YVA5W1oH/RdOrs7j2Wz/CzpdULgsfh5P&#10;o/svaExYRbY0rd9w+JzLltbRcFBxJlua1nEFRlJrOdx8P0dYAKE/WG6v0508YOVsaZ08YLT/J03H&#10;RAf9L2hNB4hTJltaJw9YwDecxyw2/S9oTZcxkh30XwVGUmu6Ilua1nTA/ZxnsqVpTVdkS9Oapl0z&#10;6SEe4Pek1M0DVk6X1kX/BTxEJl8apa+UbqOcMK051XnAyhnTunnAyinTaKJUrQreLJczTSu8Jmea&#10;1ngAGpzncqZpldfkTNM6r8iZBkcse04bRbISnTPNuQUUjrt2Hlt7ctoP0hvY8RkehOouy2+EU43z&#10;COjpWyJun6s3wtzla/axl/LPJ2Ryo+ghZXKjgAd9rkVnehSg+x19wz4x9K2l0HjBPiX/zk/m6KWF&#10;aGLgyL/zM9CF+ZFQN16q/Ds/PR2iAk76CJnm6Wifip4gSpunCwVkSjgJOpEifjgHyPJDgMfTFTLD&#10;cWHGEHqCZrmf/PT95TLwiKfnv0sJdSvaB4NyYinAwYInLEqvThlhZVLSrbf5kqUEe4oWyvLip5db&#10;4OUP+GzperICJohOECBaxJ1ylhlEFuczbg8/fbtY/nXaxKDIfZKNo0AVkhEVqILh5ql4GBQaRnmK&#10;nJnlu4looSMryIzHfEEBiPI5bgVtIoLnyBCjywrX9nDPg2R6946wTKEJA5LpWKjTut39iDqtV7+D&#10;Oq2UA7GHh3B4hWfHQ8zobJy8uvf+LWiJ4IQOD9FmDnsSHoIO3wJEUQIdZCwBX8JRSfieJJJRBPBI&#10;c5JRORxkJhnBGccYQzOnM9hEk3SAJ8kHM3DkY3QMfieSmB3ToZxka2QIx+RDfil+rRCSqaaUUs/z&#10;lKLPU0oF9CgxiVYGedBfuZb17tYO8sDGJXmIAPDM0V8q67W1n8HtIE9nYR32hDyV97nrjXMqyPPk&#10;VbgbvFiF01hKrcK9wMJIw9esNbjjA++A5VV2lRC2OPmZvftRXrY8z2Rn1xS925IIYnl7t1RDXIZc&#10;KZWA9HC0oeYyVSVtEXkY0r0ZyJn0s89A07DvGWNnDSMTMxBdpCNEXhMjmk+fgXzoUk4ucgbClzBx&#10;hO9JIu0L4aj7fKQTNPlI/0fIjwQfOf04KF6iOXL+cUi8BB85Abkz7AQfOf+4soAJPnICcqXEEnzU&#10;/ONyNiUY0UojTlKuAF+Kk5S0K3qY4qRkTZCWFCcpa1d/L8VJSttiJKW9cquPvvbp0mLsHEEiUi2S&#10;4kZj0vqnxNslTgp615tHleFKoecppeTzlFL8eUqpgzylVESeUqojT6l1kjkAVdi8PE+tnQ7P+hUM&#10;NCiXJKUVDFCUkry0gsEGQpKXVjA4C5HkpRUMtrWSPLWCkdFN3JuW5GEPnTmmwoSgXgi9jfGp3pIK&#10;4RP1QuivH6V+MUW/470QcIW+1Quhx/YxFXCZ6oXQ5xhKdE3yX3pC8JQcFAVPyXfQ59plmQ/teCsJ&#10;ngVfa3/ntVSajn/lpwxgFaKmQVuFwEi4qhvPQfhD/PQfDIdKhUt5IRV81AXz4KfnFTLB8yqbf+Sn&#10;J6J7N1g/5JelTug9Kki3mE06LikptEp174v3cSgek47IfKdXw1z1+MfrB1qEX5/hj1g5HuciN8fj&#10;w9mbN4eLm839+vDD/e3FfnfYXR1/uNjdv9ldXd1ebMyrJj/jgtMDBhGxVQtb+Aa/sHUUowYVxLDq&#10;DGQ/7x+4crwraf/L7uKfB9r5dH+nf4ei98US8s1k2qxC8ojZbOnj4u0ydzab09VIt9KdzZqxr84A&#10;b3Xzt6ur0WfaxMHzkR37oUq//PT5OLrAT0u03r24xA7M79D8Etk1ODTQb3AeD61sD0+TrXmNB96r&#10;t2lwhyPPvmloQvg3XKJtpeluh9KmoU278KRNg5mSUa6rcA8aK75E/Vm5pEJGfCz4qH1ul9NeCJKr&#10;KVQDSXOSCync0E1zkmuoZ8zFPaP1bKJ3cjmL+gbpNsn1EooKpTmp/QMKL6RZqQ0E0ogYvKTQUS7I&#10;4CWlTgJN9pCOleJaHFf/DF5S7pRyPc1LrlvJYpLGoPYRkLnBS4oed/UNXlL2uF6d5qX2EigjlOal&#10;rvHg6rfBS8qeLook+6iu8aDAkMFLyr42F7c1DqXsUcQ63Sy5XajMxW1YqrrGg6pC6R7qazwGK3WN&#10;ByWFDFZS8IYK1S0epBExOEmxG4NH3eIxnZ+6xUOXU1K+T8oc06DRJmXuVvektdOFg+QoVNd4XFQg&#10;0Sp9j8cyUH2PZ2w4B5w8ti4E05XRLCn1ylzcFitp68gdkha8usszsVgpuVfl4jbysqu7PKbzU3d5&#10;DFtQV3lQlS3dvd5VnsT0pa7yoMSQwUk6dyvzMsGh4jzx+rm4DW+sbvOgsFC6g/o2D+5+JccNQati&#10;D5FKxOAljd2fViUEr+7zoKCQwUsKHmXGjHZJyaOYkMFLuRnMl+k+SnM3F37qRo/p/NSVnmxESV3r&#10;yVNKHeQppR7ylNLx5CmlPvKUUid5SqmXPKXUTZ5SzgNZSioXFm06TylX+3nKah0BW1379WodDVd9&#10;hqs+o6x9Dld9soMJYb9KCAIcvIwIlwL48PKSHF4CMYpzE4IAPK8kR5uJnAGpvQA4YL+SHP6XyDk4&#10;2if/sgA+EIWSezmAj6iUeiH01g7gD7m4h1zcPnzZs1UEPaUtle+ZIL6qXsDCwQ01Rmn3vtC5jVNx&#10;z0SP5Yp7Jp3RHIZzBJj3m6THc/meCRCpstPlayad2zjlWyYA78ovlC+ZAEavXmAfZjoxTE3qheDF&#10;fDY1f7ZGv0NY4RQPJdnVC0HTuRsm2mnX3DDRuq65YaKVXXPDRGu74obJqVZ3+oaJF9kTjiMpMkLH&#10;kbSFI0G3x43+eM39jrGFTVA4fGgp9EFcn5J/5ydzxKKYOBaw91xdtlQ8m6vVlkpxc87L+lzcPHNz&#10;+/kZTicDIL5Ud5yr/ZaTF2PzBbkggB4kzd/jp/8upyBdFHKPx9rGhVzNnCC1VAUeYXbXPpKj9+Pc&#10;Ln769nEh51Juai4LXcp1jfiP/y4uOOa+SxZK8gvBCIwMbhc/ffs47S3lIs3x4yS6pfYhnO6/G6EI&#10;/D1++u9yit+S/Oh+i7ODQgH0mIC4oN82FzePYG4XP337uFJ6yf6ozhDEXDZnT4ZZJyflgARA/DxL&#10;VpuL24MBSq4AEQlyQJhbck3zai25KT8oWvfIQuWnF67nRaaX+6JvVymJbgBiIFyWZRZERpdoct8M&#10;CmhxwtxwfvoOBCwGGV2OWzCOUj5jtrVSfmS2XbDNfTUOhbzn5JFVgLDwQI03r1kS/AzjOYz7AoiF&#10;3Qhv1JgJPz0zdkp5lbKLK1AFh5mnYvebbxc780IneW4oiIynmoIC4syVVydPhAXjwKm1G+4lW+N5&#10;umS7bS7u/FBoc3E7NIA5H/G6pDRQeZ1TGve8biq5EQTSnVxKTsle1z0PqP+d+18Y319zg81m8J0C&#10;rgiJ8xpQIOwculAgRMzgqJ8fCtRBR20YG0W7l9dHAhkHoPJYgCAi6dNwcSKAMkPpUyosF+KhBfxD&#10;mpM8q3lGJNDUgB/Iw5mFyyJKngHallB0eS6DokLp3nWQQAYA4WuQQAsDjULmIwRqHIX/oZBARh87&#10;SCDjLPUFkUBWu6TJ1yKBrHEIpxC1bYKd5LFkJRLIsNQOEsjAOmkkkMGqgwQy3INK6Guo8MWQQIbQ&#10;yRNHob86EsiQ+dcggQwD7SCBDCTXyyGBDF+qkvpWIoEsVtLDY9uSnnVUWl+rbL08dMemJc3pmyKB&#10;rDlVTqruqnoC2/KNkUAWskUKHYWF0kJ/QSSQhVCSnp1Qpcllkcrs6/OrJySvUvsS2jXNS7p2lBpK&#10;r0IooB4dFpYyBi+5okHFtTSvAQlUg8kYkv7WSGlI+lsjJbr2FUdvHg0jt2V5SrlLyFNKn5anlBNK&#10;nlIuoPKU0r/lKaWPy1NKP5elpHSHlaKnPIfVpNVqosyG1VyzikJMbkACfXapM9oT9wEJBJyOP9XJ&#10;ZZzVmAHK5oQjpfNMxlkNGaAUiu4FPtno4UM6eXnLGWcxcUioRDnjLJCk8gXaoFKTYhC/3ySNDyln&#10;nF1qfEg54+yABEKmWUwEpId4StLTw4AEAk4SUxtJaUAC+dzTr4gE4iPDMhKIKfmwk5/+0JOrwZaO&#10;2AmBQbpGuDx7DMzVakuluPnErR4JVDjpYyRQoe44V/stQyf85IAAera/fABaqrJOCCWSH67T5vnR&#10;xVSiKxTcJrkRXamqPBdyfn4kUL4ffExejwTK8+Mj/DISyJ+olvrLAIOS/BivUNJHhD8U9MtoipK9&#10;0Em5s4OC/QUARNmcHbd5YXQEI50j63UO61GLBPImX3IF3uBLjsWrteSm/BcRI8q33wmjVADbt6t0&#10;hB+WqaWs0xEJlJdsUECpdnhEAuUHDaNjAFPOqZNtrYTOYNsF2yw74JOc6eY9J4+suMTiiYmfAeIT&#10;UuBjZZz76JiqBcEfxqKyzIWfAeMT9JCHg3w7JFC+XezMC53kuaEgsmokUJi58grgibBgHDi19nqC&#10;f8vpk+fpeiRQgR9d2YN9lEYWr0vGAN7n2sfrnNK453VTyY3wOqzklFokUNfFPQ8SiPImvXsXuv41&#10;SCC7FPqABNoCE/TwUkmBMF15JNAvt9sN8i258RBQQO+2lH/V3en49cElWxptd+9uUBVj45IMnf/2&#10;sIHvdGpXr9A/KHlrMfkSvLl3E3N/j6TNFDSnMDHhg9h/cJ4gsoefN7v7Ef3x9uQOzXaxkPUn3KXw&#10;Y49JqO1fngXMNkUkrdpe4hPrs5vN+vKn8PdxfXvn/3ZAQSN3LbWMxAJ01+tlfMJGWynXOSelqRdV&#10;7oyqAEOFBFh1YmPwF3ROqp3G+xKDcs1UaWY6L+zkehg+BxgPCuZUaQc/dNkAkW7N/1I/SCehfg0V&#10;f1B6dCUSSJNtFRPW5MVHP0xptPDQFDH7Nr8WbCGeBoEfznKJq/tMSyQPI8wapvIYwuQkDyBMTvLo&#10;wSz4Ko+HzFrZ8mTIrEKLURJFAI+Ig+pEQWJ5HmSWxpVHQWZRcQXiMwv2KhCfWeucitS1bUdan7T6&#10;pNQ9RCDRQwXig60ZvKTcUY0nLS2sddt2mUWXKWoSW29WrKfbSZHKLAWtEgOjd+l2KRCfyUuB+Gxe&#10;UvZm2WyVzsvsIx1qtH08JQhKYhhSNC9SmbKn845IZdUYp5o6kcg0CZX51yp8rkB8pqVqEJ9RjV2B&#10;+MwBpEB8Dk+bkJVC8ZmjmjaWUQyG81P5vExPo1B8hFFMtUkK3fR+VPsvtsniJD2NyUmB+Ize6Wxe&#10;mACS3k9j+CxW0s1Y1bypjGDs3diwA9z9bomsEuMKwGcZJ+IULSer7jldCI9tskaMgu+NDb9HkaDI&#10;CYf4aTtQ+D2H9U64Y5XKy3QvvVReKU5S5KbTm0mZE9AxxUm6FpuTlLnFSYrcnCBwRNWK0+Ck8niZ&#10;05ZG71mspEenJHnJUYz6iW2jLENQWbzMSV5h9yzrVNA9c+mBHNRtq6who5B75npI5fCyxrEC7pmL&#10;NAp5tuPB8i60vo1U5tIRaVxaKtPn4aJoS2XzksZu85LmnoX2DAC9GujZANCrkdIA0KuSkpxAsmMT&#10;l9Vbj5Cl/AMB9OTVMio2XC2BapfXnMoZpyDXamU1p/XaUhvpfAPUbrpAKiejAqmckXqkX4CR1Ogw&#10;H5K1C7Z18oGhvQgBZbKl6cxBmB+J3ETPAaJAQaOH3YHS65/DHoiczy16iCrkNpHkUDSRc36IPrlG&#10;/5EKiT5GIvsvaPQfBTzcC5ybof+CzhcUTq7OY46R/gsa/UehC/cFu8sa/Reyp5zrcicyFdNS67cC&#10;I6nRfxUYSa3jCoyk1nIZI9nJA1bGSGIak4ZRxkiutKbLGEkcHqsvBMvGfp2CrU4B9DsUzimxtKZp&#10;y06aRpjcekFrmnbm7gXTvDt5wCqypWlNV2RL05qm7TQ1KZMtTWu6jJGkWVDKtZwujdDq8o2AhzjH&#10;PtcQbIMjCfVGGNYx5UpvlBJ2Xb3BfszUdtPJAxYgCed2yjSaKNU3gr5zSEk9tGtypmmN1+RM0yqv&#10;yZmmdV6RMw2OWPY8nTNNjiWuwsTzBO0HyRD9CWZq9DXw3fIb4VTjHPs6y0pw+1y9EXQOoL14w3/r&#10;CZncKFJHmdwo4EGfa9GZAX4S3Cn2ieG7LUUHqNKj5N/5yRy9tEq11rmkNqFufI+ZDz89P67QjZBp&#10;no72qdBSsa48hZWIrlCmnk6kiA6x6Ox3EeDxdIVkVQgpBbo8pIYLr4e6zLAAlgc/vVzcNZqK9nFV&#10;+EJ3gycsSi8IuaCMsDIp6dbbfMlSgj1FC2U58NPLI/CCleasKTSsgAmiEwSItlD7LIgMt7tzX2T5&#10;56lYm/BVOWZsHAWqYGoFqmC4eSoeBoWGUZ4iN6ry3US00JEVZMZjvqAAdiEFbSKC5z7aFGzD+Uqo&#10;vfWFbGHPg2R6986qAVdZRM6GjwxIppdEMtH6voeHcH7m2fEQM9rNk1f3s0kLWnIFuQkP0ebkexIe&#10;gg7fiCe8jYqniGiKL+MRvieJZBQBPNKcZPwAB5k3owQj+OwYG2/mlBEi0SQd4EnywQwc+Rgdg9+J&#10;JGbHdCgn2RoZwjH50NY/fq0XPJGi/ILgjZR6nqcUfZ5SKqBHiaVH5UXYzgrbu1s7yINOy6Vv2B/x&#10;zNHfHum1tZ/o7SBPZ2EdNsLmPhgrAtmYVJDnyatwN3ixCqchkFqFe4GFAYKvWWtwx4dmqMIiJ2xx&#10;8jN796PPO9mduv+FxUwHtksiiOBJt8A1kI2j/Q44TDT002aPP252+/85GT3u1w9vTw7/+rjeb05G&#10;d3/dAr+6aqYUjzi6f0xnC5rx9/KXD/KX9fYCrN6eHE8QPKE/3x3xL7zy8WF/e32DL3kD3e5+/Hjc&#10;Xd067Ce5+g+7y98It/rqcEsCj/RmILcfevYZaBr2PWPsrN3kwMhKVy6XZqC2DPHTZyAfulQeUbhO&#10;fAkTR/ieJNK+EI66z0c6QZOP9H+E/EjwkdPPklJvJZoj5x9gHpJ85ATkzrATfOT8g4JxST5yAppS&#10;5pkEHzX/uJxNiY6pqccV4EtxkpJ25TlTnJSsrTZJWbv6eylOUtoWIyntlSElBb8jSESqb1LcaExa&#10;3gp8Z3Aid1M33yv4XW/GVSYuJZ+nlOLPU0od5CmlIvKUUh15SjkE8pRSM3lKORx6lPUrGGhQrgKg&#10;Tzg6ewUDNUry0goGhxySHFog7hzP6i14gKuU5KUVDLa1kjy1gpHRTSAtJTn5CtdXM6CNCUG9EHob&#10;41399uswcIi5ZI6pcOKivhB6HC9N9r+gg8DpY6qnL9soSTSWbeQ7qH3tssyHnLzkgmfJLNu6dLzS&#10;4qcMYPlS325RdL6jj2qioK1CYIS8DHRauMgYbh4WLuWFVPBRF9wefvrGh/ufvMrmH/npiQj9gWbl&#10;l6U0K/SpIJCH9fHGnX3RHy4kTgoWdwHikpKENnp0y2SSoFp9HvbXH97d7Uef1ndvTyge8/59apH6&#10;nQZUXPX4x+vXu0dEJ6F+YfuPzcUR17/u6KaYM6P0yjZeE/txv9890mUpLP/VPbEvvIKC47p5E862&#10;5ovFzEe2ReBlPF8uKALklr6r6SqGvnn1y3fCwrWxPTri3AXfTSHbDTfLyByVmar/4EZ9byt0/Pzh&#10;8+j2ku46kaW2+5DM7mi7w9W1sDdC0/2+CH/4PRH+8Psh/FG7Fzo80F7o/e9hL4TlTt9k3PHVa5nM&#10;bIk8+X6SWi2Wp92d0mxGl3W9waAwAIwLeoNyv9JgvsZ/eQfo1xH2+3ZA+f72uNmP7m7vKaEH/c/v&#10;Bb/8cmLGSL+zLTxWfX2zdWef38Bsm0kzXiBMpHb4wm6nq2YW69IMdvs9h56wHOvZLXIXhKko3vnE&#10;OqtzkfvZZmi42zHXEFqtcJxn2+0MJ4wRQjHY7fdst5if+3brYprfwN8OywS3ArpDWlEXPKcUDpVr&#10;2e9smYAgWd9sX3VDJFa3wzLBr9wHu91dbA6H2+21lTOC8MM9uwWKeVgm7O5uL9/f3t35YB7FpYZt&#10;2e/oZBUHCH27zYB7nj0ANZ6ejsd0jQmh0fliNsdBttqVIQnefE4Bqm8fgHJxtu8+AEVIA28yPrGV&#10;LzUZFpWvkNhqtVg1AVo/nzeNj/K3ActgKePlcn4aMbPGVuiLU1z5YzI7ouRiRRzvUmSdiPpvh7+s&#10;Dzfe0p8x+dX1GaLXo8/3dw4PeA3MyPH4cPbmzeHiZnO/Pvxwf3ux3x12V8cfLnb3b3ZXV7cXGzM/&#10;0s9o2ANCuY8P12fY5yLpGIVhmyXllfAG4ChGYw8RD2Q/7x84P9I1/emym9Eyovs7/dtR1GQzW5w2&#10;83BtaIYFmosbtTqfzeYruglBLmI2Q2jHOTAcj9z87eqK7rpNxzN/6ujPl+iXn7hcImFy6cWljwfF&#10;QKVrcGjgqyUWo1tCXrbv95vN1W5/PyKEvbmM8II9kH6+MPA/jTEFHJcpj+tSGjqJxPtWPH7keRPH&#10;9wVMrk0rhVEYEQFmHSHYUSSiilg3o0R5IwgkElUWkDSKNcrT/9cuIDkj6ESid/Kkv7KApFGLTYFe&#10;kN0acA5SpNNsqxeFekHu63SrVO4pKqOZ5iWBFyTQZA/p+DsqEPnqDF5YAEQqUnOaF8Z4pDJrqCnw&#10;C2Ru8JKiR4JZo10SYEHFtZLtUgAYZL5N86Jj6dh65Cs1eEmDp+xGSdmr3FOLpdUuKfvaApLWOJSy&#10;f/0CkkbBMjqZjDIdG0avck/NJoZ7ULmnDBWq1FPIfZ1WoUo9ZbVJGrzp/FTqqVcvIGnInBaAUeYO&#10;ypZwNLRIiERIxp6WlE4+5TB/KV7S0WA/YPBSxo4vJgcOjq/bdqHxyfGs8k9VFpC0WCk3U1VA0qin&#10;pxJQmc5PJaAyJh2Vf2o6NyTVyz+VmL5oVRW1jGzYaZmr/FNWucBvXEDS8Ma08Ywd/BYFJI1qoioJ&#10;Fc0lSWNXSajGK8McaOUc+1hbQNIquCnN3Vz4qTRUpvNTeah64EYJFlW5qPKUcnbNU0qnk6eUgyBP&#10;KZ1PnlLqJE9ZDStdSN3kecpVT5YSOUJa28lTygkhT1mtI5QDq/16tY4oL30cDfl2VusIJb9qeVbr&#10;CHvgSp6UCLyuR0N+qiE/1duT/3gzyto9Zd/IGBQCKJX35uDg6VSA80zATBGGsVHn8PKSHF6CyM17&#10;c0hCIcnRZiI3UefIVSHJMbaJnBG9PQg2QkySHMOWyDmXQ5/8S1Hniy9FnSOMJRtURp1jOlAvhB5H&#10;pHO/DzWocwm17ySQol0yCcnHm2AmvS/gQq5sUkVyJK3jkKPjHBh/CoylvqC1XE6ONBSQxBAL1j0x&#10;zbuTQop2iKRpbAINPXRSSFUkR9KarkiOpDVdTo6ENArS+Mq5kXDwIV8op0bqpJCibRhJyc6MtNJj&#10;OsSwz7GfssSqx3Q5LxIyKKo+BE3n0iJppx2g4+exzFpvUHdTSNWkRdLKrkmLpLVNWxoSbbwokmiV&#10;Vnc6LZJ3IU9IQETRDLpDQ3tnEnT3Do37HS3FJijotKXQt0f6lPw7P/0tEy5cVKrMxoWQpjABb03M&#10;h5+BX7iQgrhZng55v0jm9QUkeebm7/EzXKkJWVyoUGOufVyYqlxxz68AFgiB5/hx3awFvF6WLoz3&#10;+gKS+QJWXCSMCl7lvss1x0oFFak0DOmD9Jzjh/iPp0P8M0sXbpmFKBBGBuuLn15vXKuN7DDH7+UK&#10;SOa/S0mZSC4Immfb9+UFJPP2wkX9SvaHaYiaVzZnT1YYHcFI5/G2IiuLn0Fp/qOlsRtWcCVXgN0u&#10;elByLNi7E1U8o+cW8dO3zK8kWvfIv/IztN/xItPLmZxvV6ny2/+y94VNcea4un+F4gfM0A3dQKry&#10;YYq7M3er9tbeOkvd74QhgVoSWGA22fPr7yNb8iu9tiwDncycyTsftsm2W7YlWZblxxJPEuGyLjF+&#10;PkiZn3p9sgCm5BYycPnME+AHhKR0PWqsHFERPtE1+uyRKwUk+yaiLIU+NVlZwbtLqfRaSqoLJ+Qz&#10;c6QUkJQjmHwtnyx5lkPQCppB2tYXKWnZQCs2mH1aYn774xJjXg5dMjn5zJOUvSFg2XMLSPbFKRth&#10;xve49v7rFZDsL4XjUkAyXXK745sKSPYXaikgGax78ZsiMyJ+WGSUfL9uV2nXzvAfmwEDSeJXwtlz&#10;Nt+YV8L08zaBGaaJkJ7Uz8Wb1yCalhdzArPCBllBgZI5aT/gIENvvqF/0EODsFZkhY6SnDdJN789&#10;Esi5AIWfWsLYJ6mIGY0vKdwEcNE3Aihh7dzvakoeJEXfA8AAtynhdFfGhLeu7Ws4Hf1Hxe82JWw9&#10;EyXvQk/H/I9TeaHGpewMCUQpYhqMegkS6MQBM8C7nAaPCu7tGc6QQA7Ego6bhRG/BxLIEaJJhHNy&#10;6MyRnMcy+rULk9F3YbtFAnnjgv9TxjWKBPLWoVb6U4ddpgodDjNtlTBV6FJ+pYammip025UDJbFI&#10;IEfpZ0ggxzwYJJADDPtqSCCH6b8vEsjh+UuQQI6CzpBADpIEiXOVGu8SCeQo6AwJ5ECwcOKZhpVy&#10;iTXMMgWUyxJE9KNtlk0tOgf8QWfKQongE00D/7sigRzjbpFA3vS0fcGZxpme5nnKBNfgOYILE6e2&#10;J46tMrXoUlW0BqkZEshRUFuMDqULm/gyOkEWAR6fUD3Wht2z1eg8vOgMCeTR0rtqLgramqPmPHJ8&#10;OOPSnD88dlCCFFAvc8TsHFraoznysGELEmgEl0APGQrHuzf4CxJohJ8LEmiES6jtM6h1eA472lJ7&#10;q11NprwYYzpP6f4HWw6vo1Nt4/rj1Hau2/JPVKkOMbkFCfQFOR80KAbpWfSNe5x/ckECATKU7yjP&#10;8ewl32dU9/m4ONFsXZBAbfiTxYfQoRK3Ip0yaUCZarYuSKAmWxckEGFtGPS1IIFyslZGDVG6Vsp6&#10;QQe8MSSQXBnGSCBpKbeF8plvDXGAS8s7umJHLD23gzuTravQkU+mx/UzNwEyRm7cIjQBDr6pX4T0&#10;uv0irp7bITbSG98xowhj6ESmhwB6lx7iBanf41JFUvghn5kvW84RPI4E6l+8buhRBcwyAund8W0o&#10;GkbtEDLv8WWD9/mp3TASqN+vXJNzAMG9eT3k2l8IlnfHN44Eypf40XzXKAM5wj/BKxznOkDuPAr8&#10;oVg2kb98Zj0QNEWkLyv2ZiL9o7MNxBurc24WrA5W0mixMZwiWrv0lhlji0xBFgTu4boKkMUamam8&#10;KBAjGqCFqFS3VR5XdIXPk4xKJRYkUN+MsQDWwWotSKD+omHliJFA2XMeRgL1EVRlKfQtp6ysEAnE&#10;cgioCeqpD/QQMxK0YqPU71JMXNBqEAmUzW9/XGLMscd2bTnvDUHW+mEkUF7GiK/2OpWNEHLoNTtm&#10;pHCka7JPR7or+z4XRXPts/gR0coSv4SyU/fmccJ+TrTuxW+KzIj4YZFRSh4ijGpt4naDBKJk/20g&#10;zyASyM+XvSCBvmYBRnrsYjJupe30m2XcOjqkC3HyRHJ97Snv0pYejBI+SOyH5Akiffjl6u4j1wR4&#10;dp4tLmLng9J8VXwN9oysArH18+O3KwFBCSmMcNMh59sJd3uc8fAEWMX8J+HC3yLRHpX3Eotw3VRp&#10;XlpQgg/MMHzrXEyABSyp0jh5uCjgC9J5bfjFJ1UsNnI8pFxBJEkqgk4dTJUYXpTOC/Rwl0tUUzcT&#10;9E6DmlBEGFff3KNO1aBvi1xKGHC5qnEp6TsiJEVvjwmLa6KU6tc1xgQhlUYoqtymBFe1NIJ/256d&#10;vg9an9Kdd4NP+ioIZd3blAyID7UK2qQMiA/Fyx1amul4sODQ0lzPEIEGrwyID7rm0NJ8Rwl5Z1ya&#10;8auEJGuwy6TzQmFgh5ZmPYrNO+PSvMfs2rQMiM+lRafDohE+Lc175JNuj8uk83LnSJcapUc8q3Ro&#10;DfGeYn6FVsp+1mC9AfG5KmFAfEDiNJXegPhcTbUgPoeUAfG5C8iA+KA1zVEZFJ+7qumAX3jlUdJc&#10;X3mWxqD4HEODaOPUm2v96CamjMmjpLXdpWRAfM7sbDavNSX/adgGi+HzSGkzk8BWLUqa42tHD0wq&#10;r1RTtEVJ67mnnAa/d+RYGIPf81aMge9ho2zyyeD33HVs8HsJ692Ynknl5ZqXKpVXi5JmuWv0DICP&#10;MJMtSprlPiWt5h4lreTuBmHgew4lg95zty2L3vNIaYvu7qYWvOcogsHuuZu8yeLlaadJ4uW6HngP&#10;P1kNb8kY5J7rD5kcXt46NsA910kz6btWnnVBPpdp7K7riMDv1Mq1efQcsFhPn5ax6Z5HC3zGRKsL&#10;7VkAeiOAMmRcGeTnAtAb4ecC0BvikvaVuqv4TwTQ0wfzFdVgKDYx4MCwyVsd6B0noKp3+6DpuLTM&#10;QbpP1Zymg6Z6Mwqa6h2paopozChG0mYEY7SN3BJWgLhZPjCMFyGgTrY0iwyDDabmAiyoqVtcGPSB&#10;msvVbNV8lgkMgqbmAueom9s8YDFGcob+o/zl1EHJelH3YPMFxdnSZnnA+IrovNxG1z3McJ48Zzwj&#10;zDG4+gdWvhSEoDmUFA71D2x2qAGMpJXxAEbSSjnOljbLA0aRgTQHd9KzPGB0/qcfFMRINWnsZgaQ&#10;KHot9/31D6yk+bL+vJQ2qH9gE0PFGMkZ+m8AI2klPZAtzUp6IFualfRAtjQr6ThbGu2CWhBxurR5&#10;HjDOjHKOc66zIlCb2vQRJ0xbAeqkRxVnTKNkluYXbMryVResc6UftFGaX7CS93KmWYGPICWtxBlo&#10;cI5TpcsrK/KRnGlW5gM502CI9czbOdM02H2FLVX/gs6DtL5x4vPmAdttfsELvAB6annwZaGkEeVU&#10;L+elDmr6RZbkKzK5UXiU8JsU8KABTujMjP5K32NuOHPy3KYWFidWt5Tv5VMoZm4hmsgU5Xv55Ha8&#10;PxLqJnNVvpfP3A5RgcR9hEz77ehEi5kgSttvR2ElapfL8YDD0p98cr+8b+AeoEsPAZ5ED/HvfjvG&#10;g3Loye0X4bAxesBZ0jyi8bFiRdOlYOII97hZIAzwIlELZJtbRZrC+lQ0VOQkn6xPqUfEYfpSyF0G&#10;mCC6QQAzSh5G6Uk+c4/MMuBZe/or/O+3om2GusSi6BET5QhasaoFrVhx+63oYnZgYJRQLEm8P01E&#10;C1OzgGey5gMBIMqXqAXSRAQvTyHQDd/C7QbJdHZGWCaWrwGJLEgmYHH2frt/uPlw/YRFkLaqP065&#10;SVroFR4i+QI7x0Ns2Vvk3WTCtSQMK+Ehppx8gmx5ER6CLt+IJqyNiaeoaAp6wlUJ96cbwbkpIRfQ&#10;aFOCPZga0dVbg5COma6AA2gOyQZ4mnRgVEpfzsQgwtLEnRh84tLIoaNDOC4dskuK0JYKLO5tNxuc&#10;yub81tfxVZhFM91UN+u31Kzvt9QCqFrCRRkM8mC+2vvN5tZPiT9zr+UwzJaxdpWtbx0FeWaOdd5w&#10;/CAPgih67HwsEh9yN154WrzwwmkJtLzwzDBeIGC754MnOuQlBE4O3XKhWX9nn3cqzs1uNju/piiV&#10;5b548+mOyiuLr8MIRsr7thSYh4rwvjIVL4VaVjtQMt4734E2fD5e42SdjJWk1UPR2ozIo+NxFtzr&#10;d6CsycbOKdOJnrBxcH+6kd6BkqGu6Wgj6NLR9o+QHzTHmYXW208CyDSGo/efhMRr0NEbULrDbtDR&#10;+0/CBjbo6A0oJRBq0DH7T8rZ1CBk7g1S+qcWJc3pVJ6zRcnwmlKBtShpXqf6ey1KmtseIc3tU4KT&#10;tQhpdhMkojUizW7QcChphjuU6IAxtt8b+F214xoV15zvt9Ts77fUMui31ILot9Ti6Le0Mul4RQab&#10;16dppTOjOe7BQILaC4g8GIhRN488GFxy6OaQAnZn/5oKMTvdPPJgcKzVzVsejI5u4j2tbs5n6PNi&#10;1Cv/CxEA8wOebYl31T+wYWDaN2i+5Qlh/QMbBY6vqYDLNEPiOZdw047cNho53DayHdTd5JblAFDW&#10;ErYsHbdt3k48LfnUAawgasrSCgIjZI/AcZxbxcE6v6MJzDrMcgke5fGFR7kyFBrymQfP7z/7HdK7&#10;m9AtJWNetwJ3KSVBegdAf6SQOP5PffYtLiVNlJIX8EnAhFpMkmiKx7QjMt/p07BUPf7zh/SO6MMb&#10;/LH35eNteiT24e3+9dPT/Zsff3y8vL76ePH4w8eby4e7x7v3Tz9c3n388e79+5vLK/epyS944HSP&#10;RfT5/gNVfZ8cW9jv7NimFggScFwlNfvl4V6emqSS9n+7u/znI6k0kynf07+56H2YN3p9fLDa8tuw&#10;zeYkXwNMgZbNZntKl0oUa9lsVmvEb5NHeHn99/fv975gVa35fi4vVejg9V++PO1d4qsTwsrRD0/g&#10;ROell13kNGAeYPbu8Vir8Pbxdbz1nvHQyq0ODWk2Oz80rOVhd773n7iZXocmjpSr61cdGtyUjDqO&#10;QslFmxkstUtFSZqbCSy1N4VqIG1KsFHF4cML3TYl7UPtMBc33PDm7LQ7i/oG7TFpfwlFXdqUzPkB&#10;pYzapMwBAmlEHFqa6cSFJtPpwsgwtDlD2hpKKzz9c2hpvv8eubgd1sM7mUZPFYubczRnCZQTac/R&#10;nCN2m4vbG5fm/Wgubm8d6jODm25cHxcGc3E7mmqe8aCqUJvz9hmPQ8o840FJIYeUVnpHhOYVD9KI&#10;OJQ0270xaYV3jZ95xeOkJzaveJAhwBmTtjReSmgUXpu0nR4cNLXdPONJUQHaMdKGOz3RtO94cOHQ&#10;JqV5jmwO7YVD2YeKCaFWbVqa6/mKozUuzXcMvk1K6zqqCDnD0srupek3b3nGcnE7ednNWx7SmKZR&#10;Nm95HF0wT3lQlc2hpLnuUdI8R4khh5LmuZd5mSpIFiHvNBe3Y9rNYx48CW1qgnnNgwKA7Qna1zyD&#10;ubgdV8Y+50nXea382ZrxtJc0lcG850GZMWeOmvO0x7VpGW3Hq7Q2v7SZcR0/86LHNX7mSU83omSe&#10;9fRbaoPTb2nVfxal0lE/QosUze3T1Auh31LLpN9Sy6XfUsum31LvA92WlCRobO5IfTbaclhGJ8My&#10;Wp76DD1NGZbR8tRniJ/D6+hP9NRnPIAPA68jwjkA6kMQYOV1c1gJRG0670yeF8AH7FdTh/0l6hIc&#10;rcLfMPq6OUwrNTcQBB3AX3Jx430JCzjHmygQPM9Yjj1CM3XgnYmV8cA7Eyvl+J3J7DVO/M4ET0X1&#10;HOJ3JshNa34gei2ozJpL9qomfmeCoKfpgXW7JJute7BXNQPvTOxKHnhnYiU98M7ESnrgnYmVdPzO&#10;BIhUzaX4mcnsNU78ygSoeN1D/Mjk1Eo6fmOC9KemB5a0/8QEJdnND9iO9V6YWFGPvDCxsh55YWKF&#10;PfLCxEp74IXJ7DVO+4VJNlKveMtBEYixXNxy+TBdWNrbukQJewyOS90bQqkGGyW5leqyUfFsyoFM&#10;e1tUiltyXkb5fKWablQoXHJyIpTdnS8O5Wl8cfJiHNMwj6gquhQjPg5yj9O4Er0gV7MkSI2qwBPf&#10;iB7xMV9DifzlM9/aSiHnKDe1lIUmOffoIf6T+8X1Wrcdl6yOc3FnPpMe9uhJEt1ofFKdO5qvFPuO&#10;+CcZgyN5CG4zyrU+5eLur0vKVTuif9iGqFmszrlZsDpYSaPFxj5EtHbZg4tMASISmEFkWHB2p1bB&#10;E6G8yCKjl2lFBbDzuKIkujxJhMv6+pvlRI9oemrOAphwwrKa5dNgMUjpetRYOaJ8xqJr9NkjJ7oL&#10;T6bbDKPKqtttJisrgLDIQi0vr4UT8pk5Ius+ALGIGZGDmhCRz0yMNINm0BcpadlAq8Fc3MyzLsvE&#10;mAeTlL0hYJlsNYEAys7VVw7ZCAPlwK11Ylqka7JPR7or+360FMSPiFaW+CXRQhU/J1r34jdFZkT8&#10;sMgo+X7dbkD9Z+k/1kIDqxoEXPkEvlPAFSFxvgUUCP5CBQVKhnr3UKAZOkqeDyTd/PZIIOcCFAa1&#10;XDUgI377mkrfCKAaSPuWChZrouRBUvRdDQxwmxJOd4USLFd7TPqGZnvkUNKXM6hv0Kak48ko6tIe&#10;0wwJ5NxZvgQJhOLqzbvBGRLIuVWfIYEciAUdNwtLYWydOWrG0w1ie1ya8zi4OLQ061FKyKGleY9C&#10;Q21a5DyW0a9dmIy+Z8HG49DSCk8pY5tzNAl9UWDIoaVVfhQJ5K1DzfuUS5nsBBxIfSlqEvoOIoEc&#10;TZ0hgRwoiUUCOaRmSCDHPJiEvg564KshgRym/75IIIfnL0ECOQpqM/quHRDC10MCObaUwsbTet44&#10;ECw43FMrD4H1AiSQV7ZeGxnX+P2uSCDHuJukvh625eshgRzTbpFAHrJFMx2FhdrW+EVIIMeVmSGB&#10;nF3CZPZFQSFnXHpXzfnVW6gire0oJuTQMtp+7KAEKaBeVg42CIeW3lVRjqi9ey1IoBG0wZL0d4RL&#10;CxJohEv07Kus3i4CbEECDfFT27kuPxck0P55DvovSKBPeMF3jvRb+oo+zjg7y8fL8dnOU95jixqI&#10;n/LiqtIMKYfNz+1TXg1/mmXl5SuWXsZZixlYkEDNavAnFh+yIIGaXDq12JAFCdTmkl3TuJalq7Dz&#10;BQmUYYrfEAkkV5kxEkhaymWnfOZLT6kGG12xS3XZqHi2VKuNSnHLjVuEJpBqulGhcLkRROi8e5kq&#10;1X5j6ERGNEVV0aUYcVRlfUuRFqyVCCki17NRFfgNV14+QX7R3rW8FHKOkDEbZMOl8UVImwkJ1O9X&#10;rsljJFDmM4Ll3XnIFX40PoTT8zxKUhLRd/lk5ADgjmm+Af8ErxDJ4/lIoP66XLE3E+kfv8+P1TnN&#10;NlodrKTRYhtFAmWVj0xBFkRkWLJYIzOVDwV1yWor/EwrKoCdxxVd4TNiK0rDzCyLin2zAKLa4ZyV&#10;JSpFzsoRoSlE1yJ0RkECBVkKBQnUB9LIygqAKGteqEE2G1n3OJf0zKGYkaAVXmKQcehPQExc0GoQ&#10;CZTNb39cYsyDScreELBMtppAAGXn6s9TNkLY354AcGudWBvpmuzTke7Kvh8tBfEjopUlfkm0UMXP&#10;ida9+E2RGRE/LDJKExJovn/sBglEeZPOzliEL0EC+aXQFyRQSrj0tZICAQiQkUB/u/l0tbc+SKaE&#10;UUBnnyj/agq2/OM+JVva+3R3dn3x6cNVSjJ0/p/7K0rPTSvX/IT+Qclbw+RLR4eceWmb35FMmYK2&#10;FCYmfJDYD8kTRPrwy9Xdxz364+3+LYadIkYX/8ZbimxDpAmN/flZwHxVRNKqT7+ii4s311cXv/6F&#10;/366uLnNf+MgR9lsEy/muWuFR0B3fbuMT9gdjHDT4jeS+qrC3fK7A3ovkNgm4C/4WyTao5zdC2xb&#10;hOumSnPTecEdrTB86Z0AC1hSpT3mpSsKiHRr+ZvxRbrhOC8VfzByTCUSSJJTFRORpM7EJ0uTQDz8&#10;4GnK5qLvvkEPd7lENXUzNdJXRm49VI1pcilpEJ9LCawtN1RuwVd4JKWRWytb33q7VWj1pTeBsZoF&#10;ifWdt1saV18FuUXFDYjPLdhrQHxurXOThp7S+rTFp7meIQKNkssGxOeWNzYgPlS7aXOLLhom6SQk&#10;WUutNOfdivUE3Z9oJSRmi5bmPWbXHpcB8bllpel0WHr0aWmFd8tmGxCfO0d63lx6dKt5473X1Mrl&#10;Pb18LrS8GuMGxOeqhMn86xU+NyA+V1MtiM+pxm5AfO4CMiA+pA9r6rxB8bmrmg74hVceJc1119IY&#10;FB+BaRs6avJ5udaP3mSXMXmUtLa7lAyIz5mdzea1JohUwzZYDJ9HSpsZr5o3Pe8us1s7eoB6VlMj&#10;r8S4AfB5ymnwe17dc4Pf81YMQtTTmLBRNvlEb8LK7Nx1bPB7CevdYLlJ5eWaFyr0VDokpGOLkma5&#10;a/QMgM+jpE2LT0mbdY+SVnIUbWsvGAPfcyiZPF7utmXRex4pbdHd3dSC9xxFMNg9d5M3Wbw87aQX&#10;70XEruuBHNRTK2/JGOSe6w+ZHF7eOjbAPddJM+m7UA2uraDHmu+u64g0LtMMXZtnUnb5tLSB8Wlp&#10;znehPQtAbwQqtQD0Rri0APSGuKQ3kO7aRCKUyW50W/6JAHr6wQ4VGx7mwLDJWx3oHSfg67CwVgfj&#10;0jIH6f4AzGk6aKo3o6Cp3pGqpoirlXjLBZVISEEVZGTiGAz+2kMst8YB5uvQDkbSYsMwXoSAOtnS&#10;LAYQziA1l7wAVYaoGQIQ+kDN5d6iaj7D/0HQ1FzgHHVzi/4jEVL7Eomsf2ATBsUYSWSONAhGnm9B&#10;FtQ92OxQMUZylgeMUwv0MJIW5zmAkZxJmEWcA3MZr8QXA6xBszxgA9nSLCYszpaGnBmarXG2NGxj&#10;+gd0/idJF8RIJQfAzc0PRK8lC0f9AyvpGCOJW07TA+u2ny0NV/HmB6zdSKZN4dxGmrtZHrCBbGlW&#10;0gPZ0marmdW7VICuuWQlHWMkaRfUs47TpVG5ZP0LzoxyjnOuw6cVriTML1jYJeVKNY0VoE7mF2LH&#10;XEO2muUBo8dnpIF+yjTaKE0fLO8eUtIu7ZGcaVbiIznTrMhHcqZZmQ/kTIMh1jNv50zTuG+pwnR/&#10;90hlWM7pPEjcxYnPkzlst+6DTn3pF+4CX3HJoNIHyxxAD9VHXoe8qT5cXT7t3dK15R5uJ/G/D2/3&#10;H/b33r3df0e/yXWLuC1VLqLCRBSpo0xuFDqhJhM6M6PO0vcYKc6J3O/UwkKU6pbyvXwKxcytqNa6&#10;lNQm1E2esdCRz0xPKnQjZNpvxwW/EaXtt5P64bkcDzgs/ckn98v7RlT1HgGeJGuuo+zSQ0iJ2/Uh&#10;NVJ4PaTHddyj8XEOoQgWQsFE6EHIPW4WCINSKxC1QLa5VaQprE9FQ0VO8sl6l3pEHKYrfR5YgAmi&#10;GwQMP6h9xizD6+6e/gr/+61om6EuYat6xEQ5glasakErVtx+K7qYHRgY5SlKEu9PE9HC1Czgmaz5&#10;QABiQgJpIoKXpxDohm/hdoNkOjvzasAN5jTy4SMLkumrIplguSs8RNpldo6H2HJ6Xbb+E2gpwbkJ&#10;DzFlDnsVHoIu3zhZmYmnqGgKekJMm/vTjeDclKA9aLQpwR5MjSg43iAEn2dqs6VUMY0h2QBPkw6M&#10;SqHjTEwHdNyJ2VBOczQ6hOPSeU70xgy9U6/DwCGqgIwWj8lr1G+pBVC1hCszGOSZedjZ3PpBHkRE&#10;tLPMvrLsHPXxyPrWcjjijbJubg9TfDJygzyAhujBtII8r/bC0+KFF05LoOWFZ4bxAkFvng+e6JCX&#10;EDg5dMuFZv2dfd6puFO72ewO0n8soxlsl1hQwJPJYXaQjXsPd/mk8++rB/xxfffw3/t7nx8u7t/u&#10;P/7rt4uHq/29279+An71dHVE8Yin9I+jzTHt+A/6m3f6m4tPlyD1dv9pHyEm+vPsCf/CT367f7j5&#10;cI2esoJ+uvvpt6e79zcJ+0mm/t3dr/8h3GqCYX5TuCW0eL4DZVdx5zvQhs/Ha5ys06lSkJWpXC7t&#10;QFMZ4tfvQFmTjfVSBhE9YePg/nQjvQMlg1/TMfuPR0fbP0J+NOq76+3nhFJvNYaj9x9gHpp09AaU&#10;7rAbdPT+s3bo6A0IyJDmeMz+k8rmNSZm7g1S+qfGiMyuk8pztigZXntj0rxO9fdalDS3PUKa26eU&#10;Mq1FSLObIBGtuWl2g4ZDSTPcoUTmRjkgnV3cwO+qHdeouNXxHk3N/j5NLYN+Sy2Ifkstjn5LK5Pe&#10;jLRk+jStdGY0xz0YSFB7AZAnDJ3vwUCMunnkweDppG4OKRB1iWdVHgxidro5GEzNXQ8Gx1rdvOXB&#10;6OgmkJa6OdmKNFc3uIkIgPkBzxZuZg5V1OO3YWDY5tyDP2EbBY6vqYDLNEPiOZdwUxrS6902Gjnc&#10;NrId1N3kluWQU+YcW5aO2zZvJ56WfOoAVi71nZyi8zvq1DZiaQWBEbJHkCkCVL1gEl8qBY/y+MIj&#10;yPXN7z/7HRL6A8Pqu6VkzOtWYAiFtNPNFP2Rwtwk4N/ykx3iVHEpiWkU/IaG0v9vvM/Hhw/vzm4f&#10;9v59gUg6xWN+/rnlpH6nAZVUPf7zh2/4jgh7QnZs/wu3G4AM3OKlGJwO6G3bsy3PxH56eLj7TI+l&#10;4P6bd2LPfIKyPjpYrwlFAs3cHm+2OEegcxV4wbFsS3dfyfU9PTotoW/xfuVNGD8bo2uapHfyNoV0&#10;l1+WVWpq/o+06quj0NOXd1/2bn5FLZvClnwO6ZyOPt3h6RqfjTD0fC7CH/lMhD/yeQh/jJ6FHu/p&#10;LPTzH+EsBGNfq0zaW76VypwenWwJ8A6VWZ2eIr6cLs8mndkcpafMSWPwHhjak+3wCzXmJQYsW8DI&#10;APoR5Y83T1cPe7c3H6m2D/2XV8XzXyd2tPQ7O8PDVa31Nh2yfwe9XW82yCCSgthNvV2vjw/LTeqi&#10;t99x7In2vlpvO9cfu9+iF3tLfsLYa/DF3iZnaXVCz2IqvcXJ6Bu6lkpvF3ubXSA3i8Git6K3iK/U&#10;epuOON/ITzg8AQADSGD3SHR4eEzHoD/AkSjFoIgt3/WRiJ7tZZXJqVYQb5ys3DdItXK0PTgpR+hj&#10;Oi2j+8mthAORkAsn21OcjOg7nHQdn/LZSVdy4NY/IqXDixzATLNZjOc/j//r4vE6j3yH6Vg+vEE8&#10;Ze/Lx9uEUMGTiOunp/s3P/74eHl99fHi8YePN5cPd493759+uLz7+OPd+/c3l1duxo5fMLB7BBc+&#10;3394g2wbSINDgQHsdYiZZQVILfbWOajHzX55uJeMHR/oz5Rvh6Qw/57+nVqM5NdZnRyecjhysznJ&#10;aMpJ5pvNljJMJcFvNqs1YHBJJy6v//7+PaFqt/hNsjA54olQ3vVfvjztXeKrE0KJkcac4C5Sa0sa&#10;MA/wm6W6ITBd5u3PD1dX7+8ePu6t82uFtjnOjH0k+TwzFLXd8tMDzkU2cfN3KmnmVBrSN1ODJc2c&#10;8mFQ23JvhkRnuIFrFGUC/0ujHZY0w23mNbpLgSN98QatLN0NljRzqgOZa1hkrWtPz9zDIhtre1T2&#10;InawpJlTAIki7GWKyKDkjEvz/fcoaebUsELQYho96lW2+UVXIGWOqMranqO5jt1tSTNvXJr3oyXN&#10;vHWor16/fUkzp4QOWf2J84RiaKxpkw0FlZnbQjTZUBx1MMlQkI3VoaTZ7o1JKzwVqGqaB5MMxams&#10;ZZKhYBt0KGlLk1AaLUZpbae8Dc1BmWwoCVzRIGXToQC32SalrTsSsbbl9/VKmjn2z2REQTFmZ1ga&#10;YuBVOzQpUZB/1SGlGe9UeDIpUf4HlzTzpqftC2402oyidLhlvSdEUmNTpcT8pRFqNDukNM9h0JoK&#10;SvHIQmq3Jc2cSms2K4pXAM6kRRksaXbqmAaTF2W0pJlXAk6zHmahzXqTGMU1fiYzSheYY7Kj9Ftq&#10;g9NvOQx0MplS+jS10e+31Kuh31KviH5LLZt+S700ui0pD39ZH/2WOhdcv+WwjPBEfbR3uyXPoFvG&#10;Ix+W0cmwjFCEZnScwzLCGXiQJl6cj7YcltFS0mwot8qwjP5EGVMQbht8yQEDT5E7eZUMNUUYxsdB&#10;wsrr5rAS1NwFBuJZtG4OA0DNXVggsmLp5ljb1FwwZhXsEEZfN8eypebyGrhu/lwc5FLSbP98KWnW&#10;zI2xlDTbP6fsl7TgCj6uWnFLSTMYO7ZifqYO5PTSZmwpaVZgSLtBdVNkhFDddEolRs9R3el7KDJV&#10;U8mXD1MLC8auW8r38pmR3VJKI6oVJKU5jqACuWehI59MjwHyiJv12yETDS3JuKQZHGy02xZIv/Qn&#10;n7lfKW2yRdyjNz4plRLXgMr9HiME3qOHeEEa3zHSB3fbcbGi8ZJm6Z40wW5bYHspW0MlWHr9ShWc&#10;uKRZlkdUMmwqadbvlzSU5BaXNMv8Q7C8Ow+pRRSND+H03G9JPCZ6Ip9ZXxCmy+0C/lGaEJrHMeo0&#10;9fgsz18j+UpZqEhfpMxUpH+cKCNW5zSLaHWwkkaLjV9nRGuXn3pEpgCnXTA4MixZTSIzlQ8Fk3kU&#10;octnFn6mdZjvfd0llscV1SLiSa5xbO7pB7OMcpH0mrEApufWMnD5ZGuXX6twRgJ3BqwcUVko0bWo&#10;zJToLsj25lCWQt9yysoKXgLJQi0J7IQT8snrmdd98BZIzIgc1ISIfGZipBmkk32RiokLWg2WNMvm&#10;tz8uMebBJGVvCFj23JJmfXHKRhgox9crada3z8eMGYtW1lTSrL9QS0mzYN2L3xSZEfHDIqPk+3W7&#10;yY1wlv7j9W0gSfxuLQcyzDfm3ZpPYIZpuru9+ZX6uXjzGkTTAs0UmBX8mQoKlIBNO4cCzdFRkoWB&#10;fL2MjcrIFexLgqTTbyHl7ZkK/E0lj3TwGfTShVAFg9FxZ5Qvbd/FwaCWqwaCiNBdf0VJ3wigqGqb&#10;EjaDiRJDUipK+h7gWUigipKO/qMGbXtMOvB/nPIDNGan48mojdumNEMCZQBCNaiXIIGOKWtSY1gm&#10;CRBqMjvj0mwXJFA9Ls335yGBalqa86R8zTteUxcJ5tqZo+Y96jW3aTWRQNW4XoEEqmlpjccrK2dc&#10;mvcrRofVtDTvUdPboQXDVJYPylo0VcLURcJhxiGltT5l/Ghol6mLhOLMbVItJFA1wRkSyDEPBgmU&#10;wVw1Jc325yCBakqa6a7xayCBakpa3QeRQN70tLajGmyb5y0kUDWqGRLIUVBbGGmd4Ys1Lc11nG6c&#10;YRllTznjGmpFbwqKGh87CtpEAtXDMoz3SGldPzx0GG+qI1FKvMbIm0igalB08izzc8ZkaiPhHXF7&#10;LVO6zZCS5vnmKCO56jFpnnvYFgrklO62aNU0MC9HAtWj0sqe6vQ0mD5DAjmssuWRjhwDQyfIMkMc&#10;ZNoznCGBnN1rhgTyaGnG5zJ1rTlqzhPatcl5UyEJFZvbSmpKJKEvh5ZmvWv8FiTQCNpgqZ00wqWl&#10;dtIIl5baSUNc0lt6F9P2XdZOQrhgQQJ9QSV1nRENNRf0jTs/ausU7lmQQAsSKN/OVBiXBQm0IIEc&#10;1Ti1WQ4XJJBcxFWLaF7eqF2yB3sZfvmK4jh03OojgfA9XZuXu0AfCTRvKZed8pkvPQmBkSgGxUwI&#10;gZEv7PuIF0KcULtNgIyRG7cITSA3eAjpda+fCxIIsZHeNfUxRZowvhg6gVgF2iGA3qUnF6AIhPbb&#10;cdbKCCmCUEbu96R/8Up8o/EhkN7tF1GW3C5AxiDUnttBzj3+If6T2wXXzHJNzgEEF6wgl+4Ilnf7&#10;RSxsaHzPRwL1+xW8AoLm3fEV+AP40+MfwuppHpG+ECpjRP9QaWZMnXOzYHWwkkaLjWURrd2CBOqb&#10;DMRFoci4h+syLot/FAnUX4yZFqJS3R7zuKIrfEECBcW7mGWIknf7ZAGsg9XKyW1XgVKycsRIoKxr&#10;MRIotwuqG5Wl0LecsrJGkUABNUECSTYX2ebkkzE+LIeg1U6RQJlp/eGL+e2PS4w59oiejZG9Iadc&#10;cU2vbDWBAAg9mCxRfwayEQbKgVvrRC3SNdmnI92VfT9aCuJHRCtL/JJooYqfE1WxE78pMiPih0VG&#10;KXmIZC6LBygKvhskEKWfPjtj9TJ4n0EkkJ/AdUECfc2SYHThYjJuJT+OUUBfP+MWMlJnx3+b35FM&#10;mYK2FCam3EliPwQdJCmoOUv1s/NswZJQkMwoqQGl+ar4GuwZWV5i67estkPHTSPctAF8M+EeH1Cy&#10;H4iQtinMfxIutgYS7VF5L7EI102V9o/ri/srqCyLbUqVhpNcheFLDiy3lFRpjzpP2ovSeZ1gryc5&#10;Ug1NI8dDKmJOkqSyvNm3EEm+CMQHerjLJaqpmwnpB1tQLrVR4hfXwtyjfl4PZSuNXEoab+BSwqwU&#10;JUK5NcYEw1UaofRre0z61htlPtuUwN1CCf5tm5K+D1qfUg6Txpj0lTcKDbcpGRDf+tghZUB8KKfr&#10;0NJMp7Q+zWEZEF+GCDTkZ9J5QdccWprvKBrsjEszfnXq0dKcR6lKh5ZmPcofO+PSvMfs2rQMiM+l&#10;ZUB8Pi3N+1WCVDRUggpnF+1y50gLubRCEd/2HCmaV1q5vKdKu6VVwjy2hqVZ76oE5REspJCTp6ld&#10;BsTnaqoF8TmkDIjPXUAGxJfwtI0J0pGxDN1d1fTUp7RyjB9Fd0sb19IYFJ9jaEw+L9f6IQY79edR&#10;0truUjIgPmd2FsOHDaBp2y2GzyOlWZ7AVg0rQ8+7CzfXjh4YAF+qcteipPXcU07aOkt3R46FMZm8&#10;vBVj4HtrhxKdukt37jo2+L2E9W5MzwD4XPNSAfhalDTLXaO30WpOoMIWJc1yn5LmuUdJK7m7QWy0&#10;mjuUDHrP3bYses8jpS26u5ta8J6jCAa7527ydPoq6uJpp0ni5boeBrrnLRmD3HP9IZPDy1vHBriH&#10;0jXtvcGk71p51gX5XCY2wJY7tLR5cW0eBQELS31amvE+La3uXRDQAtAbAVUtAL0RLi0AvSEu6Q2k&#10;uza/S4CePpivKKd+sYldXq0Ohk3e6sBu853EeysUNhsegN3ye1TNQbo/LXOaDprqzShoqnekqukz&#10;MJK2Mmq+uelkS7N1UTFehIA62dIsXgj7IzUXwEAFmgFEQaMYoQ/UXK5mq+ZIE6mbQ9DUXOAcdXOb&#10;6S3GSCKXh6bPIc3zkmKm7sFme+Obq/NyN1v/wOZ7YyjHebmqqX8ww3nynG3VWA0MRTpJPQe+fD5H&#10;mCEH7eoeZhJmEedyARmvRATxOxReRC2IcxQ/MD2wkAsspO7BSpliBiQ3vO1zhoS386YHnjQO/94P&#10;rKTp/E89FMRINSQkntQ9MMTpHAd5rwcraU7bcV4eNNc9WEnTkT0NyZ+0lTSdzNMP/ElbSdMBnH6A&#10;Q7Y3Bytpxv2cIy+29wMr6YFsaVbS9OwtDcmdNCWs1IKg03H6hTtrHHTNL/ju+RznXGcWK1xJ6D7o&#10;sEt9lJQrlexWB1baG7FjriGbo/9ioCRtlGZUPHMcQ915WIHTYZTmUfBEjXlYiXPKkXOcKt0+rMjp&#10;aJn66MzcypxOkOkXvsxhiPXM20hJbXGkmLWk+KTzIPWBE583D9hu3Qed+tIv/JnDyptf8MwBtFd9&#10;ZHv4CvwmRQ8Jv0kBD+puQmfeP1GJmfQ9RopzIvc7tZB7fK+lfC+f0i5zC9FEpijfyye34/2RUDd5&#10;xvK9fOZ2iAokXiJk2m9H51TMBFHafjsKK1G7AB9FN1LUDrHoLj0EeHK7sm3L+OUzzwMhJW4n91ny&#10;vXxyO94cEE/v9wvDNDI+Rg5F05V7uIh7Y8JgzySSbdb5SFNYn4qGCr/kM/ONaeULPhdixAMLMEGU&#10;BgCiD0rIM8vKfibjkc88LuH/mDSxKHqLAbHSNLKgFata0IoVt99KlkEwMEoollZVf5qIFqZmAc9k&#10;zQcCQJQvUQukiQheaoYYXZe5tS0USe4GyXR2RlgmHoIBiSxIJmBx9n67f7j5cP1Eteppq/p09xPK&#10;qb//A5RTp/2/wkOk3W3neIhTzg/G1n/CtSQMK+Ehpsxhr8JDUFCbaMLamHiKCmagJ1yVcH+6EWxQ&#10;CbmARpuSjh/gIrNJCDZ7IgQcQHNINsDTpIMduNBxJga7U5q4E4NPXBo5dHQIx6VDdkkR6gZ6hltq&#10;rlcBGS0eOA6jvWsBVDTHgzyYr/Zls7n1gzyIWOnm7CvLzlEfK6xvnTd6P8gzc6z5fOAfD+zBmY9F&#10;4kOmwbzaC0+LF144rSWa+eRjZx8hM4xXGnqbvpcdiH1DLFjaZeHFdL0EuuVCs/7OPu9UutrNZufX&#10;FKXyxmTdf765vZVZMILx8f7/PmQ4Wlir9vFfv108XO3v3f710+Pb/dPVEcUjntI/jjbHtOM/6G/e&#10;6W8uPl1e3z283X/aR4iJ/jx7wr/wkz/uDgRfv9qBko7ufgfic8UaJ+u0OUhavRU9pKMdiI7HWXCv&#10;34Fy6NJYL2W80BM2Du5PN7K2ENtGTUcbQZeOtn90Ndugo7efBMVrDEfvPwmJ16CjN6B0h92go/ef&#10;dO3coKM3oFRKrEHH7D+peluDkLk3SAX4WpQ0p1MCthYlw2vKv9aipHmd6u+1KGlue4Q0t08JTtYi&#10;pNlNkIjWiDS7QcOhpBnuUCJzM7bfG/hdteMaFdec77fU7O+31DLot9SC6LfU4ui3tDLpeEUGm9en&#10;aaUzoznuwUCC2iWBPGHofA8GYtTN867sX1OhJIxuDikQdYlnVQ4P7kJ088iDwbFWN295MDq6iYsT&#10;3ZzP0J1UHgiEmR/wbEt8qh6/DQPH11SQt+mBZ+xfU+FqxvyA51xCiTty22jHg9tGtoO6m9wy7bax&#10;Zem4bVmbpnbiaclnppa1IoiasrSCwAjZI2gYAlTiYLVqN/ClUvAoj58HF1nIoOUzD57ff/Y7JPQH&#10;htV3S8mY163A3fuLp2v4ifmPFBLH3/otQHEpL94MBlQoHtOOyHynT8NS9fjPH+7JCf/wBn/sffl4&#10;mx6J4Sb2+unp/s2PPz5eXl99vHj84ePN5cPd4937px8u7z7+ePf+/c3llfvU5Bc8cLrHIiKyqPpe&#10;nprQRUl2bFOLvXXO0sDNfnm4l6cmqaT93+4u//lIKj3/nv7NRe/33n3+P3e/Xr3dv0D0KC1b8VIx&#10;RLryQCKAw1NeRxvkkE5u9BRo2Wy29DQyebqbzWqN+G1ygy+v/55/v53nnb68/suXp71LkD5B1qP0&#10;wxNcMmkXOQ2YB5gPOHisVXiLA8xreOs948Fr8urQkK+od35o2NKOjaXNj2gnbqY88XRomNIuiDj0&#10;0n1GLm6nOKt+xgMJw+PjHo1Ppdw0ZMSHw0fjS+KdHgRpbwrVQNqUtCOFF7ptStqHwhPoNiXtPuHt&#10;cJuS9pzw/LlNSbuzqG/QpqT9JRR1aVMy54ct512uGGUOEEgj4tDSfixKQrSHZWJWxNCm/MiTKH62&#10;5OKux6X5/rxc3DUtzXlolDMuzXrJxV3T0rynPKXNOZqzBJKHtPllzhF4+u3Q0rynhyJNhTfPeFBg&#10;yKGleY8SLA4tzXsUF3JoaaVHEev2sDTrB3Nx5/y2FefNMx5UFWqPyj7jcRTVPONBSSGHlGY8BRZa&#10;dsYYmvTysGGyzCseb0ya6a7xM6946HFKa0ya54O5uL3paW2nBwdNbTfPeFJUoDEqQIymZU8XDm1S&#10;mueoJdSeIW4eFa1n5eKu1AqIhIkWBt8eltZ1VBFyhmUY75EyZibFdVrc0ox3kuGbtzykMU1tMG95&#10;nE3HPOVBVTaHkua6R0kbGJQYcihpnns1N2a5uB1lf3ku7koTzGMeGLSmJpjXPCgA2J6gfc3zrFzc&#10;1bDscx4vc7l5z4OCQs64NONRZsyZo9Z2FBNyaBltx6u0Nr+0ukPRHVpa3V3jZ570dCNK5llPv6U2&#10;OP2WVv1nUSrtoZonPn2aWh79llom/ZZaLv2WWjb9llo+3ZaAW0/mtN9Sbwj9lsMyOhmW0fLUZ+gR&#10;y7CMAI4elDul1Cr+f1fugASNthxeR4SXGux9eB0hx9wozeF1RCDnQaKEbh5uOiwmwjMPU+0KChG+&#10;JRf3kosblyWztzgc4e69M5ld0UB7EYY677wzsZc0BJxOP3CvabBj6EuI+J0JNg7zA6z91IMBm+ir&#10;GoDB9A/idyaz1zjxO5MlF/eSizsHqqtbvCUX9yNdF5wPvDA5sAu7/cKEbqtemYsbDgiuIylK1LqO&#10;pFgAGRQcgvjyYbqwtLd1dUv5Xj7zrZ5Ug42S3Ep12ah4tlSrjUpxS87LKJ+v5NCMCoVLTs6o7jgO&#10;5YmDcS5uOI3gdFQVXVKQRlXWEWLP9MrbKpGDfGZ5SKnkqAq8VF4mPubVLXTkM9OTQs6UO7TbbjgX&#10;d+Yf5Q7t0SMNJf5xvBMrQ8Yln3l8Uy7uPj0pp025TXv9Pj8Xd79fet+S9CADqd15JPwn6UsgX6ls&#10;HumLVEqP9I8Lr8fqnGYRrQ5W0mixMawgWrvswUWmACcpMmlIdNATbPbVIjPFqIhiHkXZ5DMrXaZF&#10;qtfrMY8rSqLLk0S4rEuMWUaPaHp9sgAmnLAMXD7zBBiLQUrXo8bKEeUzFl2L8iOL7gaF18tSEAyp&#10;jF0+8xxkZQUQFsTTk36Ul9dCRT6ZmuTi7uNTxIwErfhFV1+kYuKCVvxEtt9KcnH3xyXGPEDqyN4Q&#10;sEy2mkAAZefqi1M2wkA5cGudxBnpmuzTke7Kvh8tBfEjopUlfkm0UMXPida9+E2RGRE/LDJKvl+3&#10;G1D/WfqPrcpLXrD5BL5TwBUhcb4FFAib2vz9QPbRdg4FmqOj5PkA+XoZG1WSWLwSCZRxA8nj01co&#10;OqLp1mbVsUyCiND9Z0VJRzFRDaR9SwXOlqAwAVealHSM+VlIoGpMOrK8PXLgBzqojPoG7THpeDKK&#10;CrVnN0MCZQBCNaiXIIGAh2qyaoYEcq7Cm0igelya789DAtW0NOehLA6/NOsFCVTT0rxHoaE2rSYS&#10;qKL1CiRQTUtrPAoMOePSKo/yQW05moS+KC7k0NJ3KsjH2FQJeo5f1tggEsjR1BkSyIGStJBAFbNm&#10;SCDHPFAItow9X4fXlDTbcYhps6qBBKopaYV3jV8DCVRT0jwfRAJ509PajjIm7em1kEDVqGZIIEdB&#10;bUZfYHyaWvUKJFA9Ls33Y8eWUnqiogqCBKpJGcZ7pIyZYZhFTUoznt5yN/a4JhKoovQCJJDDdcoT&#10;UZjgzI7yH5U2KDHUlp9J6uthW2ZIoIwhqaeneZ4e1bU4pXmOA40zKs3zlGC2QWqGBHJY9QokUDXD&#10;GRLI2b1mSCDHLTKZfXN+9dYctbYT2rW5CE1qX5Qaaiupye2LvhxamvWu8VuQQCPojSXp7wiXFiTQ&#10;CJeWpL9DXNLbSx/bpO1ct+WCBNo/z0F//ykvouUaY5EvsPynvHiwppvDU8H1hP+UF2+wdPMcrT6X&#10;QG51547Qsm4OlSDqcvdRN7f4EH7U1nnKi/dpmn6ccRb7gPkBz7fcF9ZDeu5T3llOXr4ZPLdPeQ0o&#10;xj7VXpBA9Ca2ksOCBAKwhxczTnr5Iqzi0iwv70DGWbue44yzAKLqBRQnnMUVif5BnG8WsFTzA550&#10;uUusJ23XdJxtdkEC/eGQQIg3dJFA+J6uzctdoI8EmreUm1P5zDeoUg02umInBEa+sBcMktCRT6bH&#10;N32b/N7bRU7IjVuEJpAbvKhQuNwIInTevRyXar8xdCLviAigd+nJBWhUZb3UNg6QIlIqOaoCT3wj&#10;eZwA6N0DA0gh590hgTKiCcHtbr9yTc4BBFcPJiRQn94hl9PePRKo36/gFSJ5FPhDIF+E1ZPcIn2h&#10;m3KSb6R/9B4CzWJ1zs2C1cGbUrTYWBbR2i1IoL7JQIyOTBo2o54iI7xIrYJkwYIEEkdcjJN8ZiOV&#10;aUUFsPO4oit8QQIFWaeZZVGxbxZAVDu8IIH6ysvKEaEpRNcidIboLsj2JFWWQt9yysoKgCgFCRRQ&#10;EyRQeivpmxuWQ9Bqp0igvJD7wxckUH9cYsxL5VxRa/nM6i17A267enKSrSYQQNm5AmoUM8MKDZQD&#10;t9apWaRrsk9Huiv7/uqkvxTEj4hWlvgl0UKl/ZSmG6VfF78pMiPih0VGifbTZAiLByiy3w0SiPIm&#10;nZ2x3rwECeSXQl+QQCnh0tdKCgS9yEigv918ukK+pXQ2ZhTQ2SfKv5qiCf/Ipb33Pt2dXaMOz1VK&#10;MnT+n3skVsoryPyE/kHJW8PkS9st56bf4vU9rM6UKWhLYWLKFCT2Q9BBpA+/XN193KM/3u7fYtjp&#10;wCs5g2DEpQnRe34WMF8VkbTq069plNdXF7/+hf9+uri5zX+n/cPJXUsmldgCdNe3y/iE+KIRbtqB&#10;jaS+pnCPDzigSNuUES78LRLtEYBCxJeLN4tw3VRpbjovOJoVhi9d9LKAJVXaY166ooBIt5a/GV+k&#10;J9jr066FN41GjqlEAkmSC+gqSb4onRfo4S6XqKZupiRcsAUFAeDWMDXQGo+Sxhu4lOBslO7cgq+w&#10;nKWRWytb33q7VWjB3UIJ/i0uvRsFifV9kFsaV18FuUXFDYjPLdhrQHxurXNa4dPYkdanLT7N9QwR&#10;aMzQgPjc8sbkQZUe3crwVNqutHKLLsMbmlq5FevpDmKilXKytVRU8x6za0uRzn0xLQPi82lp3rtl&#10;s006L3eO9Lx5GtcBQVAaczQgPpf39PK50PJqjBsQn6sSJvOvV/jcgPhcTbUgPqcauwHxuQvIgPgS&#10;nrbBKzoyFi64q9qg+BzjR757oeRaGoPiI7hja0xa313rR7X/Sn8eJa3tLiUD4nNmZzF8MNtN62cx&#10;fB4pzXKvmjdd6pTZrR09MKm8vBLjBsDnKSdtnaU7r+45XQOVRt6KQRBuarR2irEb/B7SebT1wOD3&#10;Eta7YY5NKi/XvFQAvhYlzXIUPnMGpdWcoIAtStq0+JQ0zz1KmuXuBmESeTmUDHrP3bYses8jpS06&#10;JclrrmIL3nMUwWD33E3eYPc87aQX70U7XdfDQPe8JWOQe64/RPVKSofeOjbAPddJM+m7UPGrrVaU&#10;drh0CLvZ5jsl0C2tXJtHQcDSyqelld2npTnfhfYsAL0RUNUC0Bvh0gLQG+KS3kC6axOP1SeL0G35&#10;JwLomSd4KDY8zIFhk7c6sNt8J43i6mBYWKuDcWmZg3RfsOY0HTTVm1HQVO9IVVNEY0azpVnMUIiR&#10;tIghjBchoA5G0mIAsT9S8xSqwhArPNIMAQh9oOZyNVs1n2UCg6CpucA56uYW3xljJJE2QeOpYozk&#10;LA8Y31yd+xjJWR4wCl3QFMpVTT0HiwkbwEha+fLlcy9b2kzCLOJOtjQr44FsabZkS5wtDTkztBy4&#10;wsA5Dv85hFxxCduY/kGcLW2G/qNTPskhX4m0NBWXx6YH1uzyoLkekkX/cYKm80NXuWfoPzqZpyH5&#10;k7aSpgM4/QCHbI9LVtIDGEkr6QGMpJV0jJGkXVDzNQZJUt5K/YsYJbnClYT5BQvbh0lSFkvzC7Fj&#10;riFbzfKAcXKS83zV1VKoFTZK0wfLG8dQR3yrAytwOoySwAueqNJB2jZ1H5xy5BynSrcPK3I6WqY+&#10;OjO3Mh/ImQZDbEbFMy/1x+t5YEvVv6DzII0KJz5vHrDd5hcsc5zr3F9YmTPA4/zYzDxLMpUgunjz&#10;cHX5tHebykfidhJjQinJh/29d2/331EvqlxR/nPvM25PyFwCv0kBD2oyoTPvnyjnXPoec8M5kUc6&#10;tZB7fK+lfC+f0i5zK6q1LiW1CXWTeSR05DPTkwrdCJn223HBb0Rp++0orIQZRzgJKUeOWHSXHgI8&#10;iR7XUYbEZPzymeeBkBK360NqpPB6SI+rZ0bjY8WKpiv3cBH34BgT8wJhsGcSyTav9khTWJ+Khgpf&#10;5TPzl2nlCz5fCrlZgAmiGwTMMqh9xiwrmH8Zj3zmcQn/Ay1iacJW9RaDKEfQilUtaMWK228lyyAY&#10;GOUpSorRnyaihalZwDNZ84EAxIQE0kQEL3WKGF2XubUtFEnuBsl0dubVgBssIufDRxYk01dFMsFj&#10;qPAQyYrvHA9xikTMtI7Y+k+gpYRhJTzElDlMkC0vwkPQ5RvRTI5DGw2BnhDT5v500AXOTQlDg0ab&#10;ko4f4CKzSQjGeCK0pTQ9jSHZAE+Tjg3sNKnogI47Mci5jMdhkA7huHTo6K8I9cJHGn5ShVk00w0c&#10;ot9Ss77fUgugaolNdDDIM/Ows7n1H8LO3Gv2lWXnqN1x61vnHdwP8iCtk3bFoyAPXBXdnA8H4kOm&#10;wbzaC0+LF144raWWF54ZxisNvXk+eKIDG4Axd70EuuVCs/7OPu90t5vdQfqPhzmD7RILCngyuWoO&#10;snHv4S6fdP599YA/ru8e/nt/7/PDxf3b/cd//XbxcLW/d/vXT8Cvnq6OKB7xlP5xtDmmHf9Bf/NO&#10;f3Px6RKk3u4/7e/lP8+e8C/85Lf7h5sP1+gpn/8+3f2Eyp7vb56I2WTq3939+h/CrX57uCUEWu1A&#10;KbSz+x2IPdE1TtZpc5C0eqlcLu1AU3nh1+9AOXRp7JwynegJGwf3pxvpHSgZ6pqONoIuHW3/6Gq2&#10;Ud9dbz8nlDCrMRy9/wDz0KSjN6B0h92go/eftUNHb0ApgVCDjtl/UvW2xsTMvcEhwQZalDSnUwK2&#10;FiXDa8q/1qKkeZ3q77UoaW57hDS3TwmG0iKk2e3NTbMbNBxKmuEOJTI3Y/u9gd9VO65Rcc35fkvN&#10;/n5LLYN+Sy2Ifkstjn5LK5OOV2SweX2aVjozmuMeDCSovQDIE4bO92AgRt088mDWz/NgcBeiqUce&#10;DI61unnLg0l3YdjsUFv7HEhL3ZxsRZqrG9zEBYr5Ac8WflZ2QiqHDeET8wNoXepBAnj1D2wUOL6m&#10;wtWM6YHnXEKJO3LbCBAMt42sGXU3uWU5tJM5x7au47bN24mnJZ86gHUicVj5Uj5zI5ZWEBghewSO&#10;I0DVcxM5F3zwKI+fB5crQxmPfHKUK78p7HdI6A8Mq++WkjGvW4G79xdP1+lFB/2RQuL4P/XZt7iU&#10;FIKl4De79sb7fHz48O7s9mHv3xeIpFM85uefW07qdxpQSdXjP3/4du+IqBJjdmz/C7cbMFC39FIs&#10;nb7anm15JvbTw8PdZ3osBfc/my7zA/rH0Duxw5P16ZajLtvjzRbnCOv2Hh4enyLcnZ4VrU6P6O+8&#10;qsT7lTdh/GyMrmmSuRh5NkZmpegt9Pn2U3UUevry7sveza9v95E+BR3TxPI5pHM6+nSHp2t8NgKH&#10;87kIf+QzEf7I5yH8MXoWeryns9DPf4CzEN7V1iqTpWY04ALy/9vd5T8fd64yR0eHB2vSXBiz9eHR&#10;0RH2d6Mzmw291s0ag/fAuDl9lca8xIBlC5gdCf/3fkT5483T1cPe7c1HyuhB/+UZPv91YkdLv68z&#10;PIKtDb1Npuv30NuT9eowOxtTkFnp7Xp9fFjuAl9o6Xy98zfeRW//aLEnKldcbdEA8/BeVB59LvYW&#10;1zZp4/f1frG339C1xLGz1tt0aF3s7a8/39zekvO52Ns/nL3FWSPrbc6bARjkZGq/ft6MI5QuxMGZ&#10;fNvT45ODxi0AagEiJEU3AYFf++wEGi83n//T8mcgaaoVcjpUsl36SkLee397c/+/6bSc/vp/9BeZ&#10;gLv37wkKiGRah4eniNGS5I+ONzl/0eQcHgNpBr1IORkOjnBi7p5pFtl/8NJroBK2lb2Gknx12XsS&#10;b6x1JfFlpf+IZXJzefXsZCo4YzXckM7d7c7DFWvcjjMi8OQQEa60cqd1vdogNeofI8BVjOD3HeAq&#10;l/3sAKQrga+7N2irgEqbJ/z2YnW4Wh/jZTVM/aQwhwdHa7w/WDyApx8u7z6+1C7g0ZHdBXTQ+yvt&#10;AlrKpwhL8vOXppQxPNrqtweneP6wbPUvM/5046V9ebwe+uq+/OTmaXFvN0hsDMMCka6Q0pHrfutF&#10;vV4j4e2yqF+3qFsxXtygTkKfpU7b+Wa/Wh8crzgl52p1vKad3Vjv1RrZWKlBgnL9rvdZxe/9/+xd&#10;y24CMQz8o0Ie+zCHnvojiNJSqYgK+v/qmISss01ViSUBaXPogWu99ozH9mTWcM8+wVGNkNJqASCQ&#10;cN90LbmbNVkZKtwfD6fD27TKENRIR+rcNWg5UifhPhXlAPcm3Bj/MfWpnf2fnT1uquNULiDd/Q/3&#10;LdAeLhURCmCAXeF+elIHFU9sr+C10JJwb6jx617KGoT6zDCH6q0ULVs2V7w/3AfNY95wP1L/cLo/&#10;fC4l4N6SZps3bgSIcBs5qgwKx5eWD0j4g6md39XtfZD9PN6Hrx8D80xhHqAgKfDrnlc63KosrtZ1&#10;5zxXhloh9F5oPFXhv17bGSl47nQ9L9kbgi/a/jjkiWwXIa+5fmWuE5bjPO2TNEDqebm7fovRnd9h&#10;VX1jfmn8hrTq2MDl/iwgiNlzZgHER3ay6XcronkrhKgLCq/SXVhAcoMVRg2k+OS4soAJIj/BCioO&#10;s5QC78MCrMG8z5t3adgMkLMIqyzga7VYnDa77X59etp/bCZLPgTjoDj4BYS9JAuIQ57YV68s4Bbh&#10;DgqfYAHO+szX9dwsQGHOr2Agxr2dxoiWz+Bj1edxaEBgR/OmASPBEP53JcUAs8S1nT8p1E2DJ0XP&#10;YRmwgNtAXGNVFjBF+4cANwICqRBmYgGC7BmY/xk/+01GOWj/ddR/9T4HsWV0xOgL6HpJtEdSG+uP&#10;aHWr+s49BCuTGiu+4CaV2k+i9kHgk3AvVb7ccK/x+mpzYfJ4gN0+7qh/aG/nDfcjXdBt1hXr+q3F&#10;av/FqDF1/1fh/hZ9HxOqCAkC180n/Qu4tx115K0WdCrKFe5v0O2xe5IMspu75k3lJNwjqZvWvzWu&#10;+14b5+gdwX0d9U8d9RNroS7eAu6dIXih7t4utW39UwO67VULR/eou3+czT5nEc//l8eEe9icbFb4&#10;O9vJvMNPcPexeVl/r+Xvsw/HaqsPu8Pn6/b4/AMAAP//AwBQSwMEFAAGAAgAAAAhAJfOFVfcAAAA&#10;BQEAAA8AAABkcnMvZG93bnJldi54bWxMj8FOwzAQRO9I/IO1SNyok6gFE+JUKAip4kQLVa9uvMQR&#10;8dqKnTb8PYYLXFYazWjmbbWe7cBOOIbekYR8kQFDap3uqZPw/vZ8I4CFqEirwRFK+MIA6/ryolKl&#10;dmfa4mkXO5ZKKJRKgonRl5yH1qBVYeE8UvI+3GhVTHLsuB7VOZXbgRdZdsut6iktGOWxMdh+7iYr&#10;oW10Lp6a6bV42Zgi97j0h/1Gyuur+fEBWMQ5/oXhBz+hQ52Yjm4iHdggIT0Sf2/yxPL+DthRwkqI&#10;FfC64v/p628AAAD//wMAUEsBAi0AFAAGAAgAAAAhALaDOJL+AAAA4QEAABMAAAAAAAAAAAAAAAAA&#10;AAAAAFtDb250ZW50X1R5cGVzXS54bWxQSwECLQAUAAYACAAAACEAOP0h/9YAAACUAQAACwAAAAAA&#10;AAAAAAAAAAAvAQAAX3JlbHMvLnJlbHNQSwECLQAUAAYACAAAACEAzis86g6IAAC7PgQADgAAAAAA&#10;AAAAAAAAAAAuAgAAZHJzL2Uyb0RvYy54bWxQSwECLQAUAAYACAAAACEAl84VV9wAAAAFAQAADwAA&#10;AAAAAAAAAAAAAABoigAAZHJzL2Rvd25yZXYueG1sUEsFBgAAAAAEAAQA8wAAAHGLAAAAAA==&#10;">
                <v:shape id="_x0000_s1346" type="#_x0000_t75" style="position:absolute;width:53955;height:37369;visibility:visible;mso-wrap-style:square">
                  <v:fill o:detectmouseclick="t"/>
                  <v:path o:connecttype="none"/>
                </v:shape>
                <v:rect id="Rectangle 132" o:spid="_x0000_s1347" style="position:absolute;left:501;top:6127;width:7360;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74xAAAAN0AAAAPAAAAZHJzL2Rvd25yZXYueG1sRI/NagMx&#10;DITvhb6DUaC3xpsc2mUTJ4RAIC29ZJMHEGvtD7HlxXaz27evDoXeJGY082m7n71TD4ppCGxgtSxA&#10;ETfBDtwZuF1PryWolJEtusBk4IcS7HfPT1usbJj4Qo86d0pCOFVooM95rLROTU8e0zKMxKK1IXrM&#10;ssZO24iThHun10Xxpj0OLA09jnTsqbnX396AvtanqaxdLMLnuv1yH+dLS8GYl8V82IDKNOd/89/1&#10;2Qr+eym48o2MoHe/AAAA//8DAFBLAQItABQABgAIAAAAIQDb4fbL7gAAAIUBAAATAAAAAAAAAAAA&#10;AAAAAAAAAABbQ29udGVudF9UeXBlc10ueG1sUEsBAi0AFAAGAAgAAAAhAFr0LFu/AAAAFQEAAAsA&#10;AAAAAAAAAAAAAAAAHwEAAF9yZWxzLy5yZWxzUEsBAi0AFAAGAAgAAAAhAJHBfvjEAAAA3QAAAA8A&#10;AAAAAAAAAAAAAAAABwIAAGRycy9kb3ducmV2LnhtbFBLBQYAAAAAAwADALcAAAD4AgAAAAA=&#10;" filled="f" stroked="f">
                  <v:textbox style="mso-fit-shape-to-text:t" inset="0,0,0,0">
                    <w:txbxContent>
                      <w:p w14:paraId="4D4485B3" w14:textId="77777777" w:rsidR="00AA0A19" w:rsidRDefault="00AA0A19" w:rsidP="00155B4E">
                        <w:r>
                          <w:rPr>
                            <w:rFonts w:ascii="Verdana" w:hAnsi="Verdana" w:cs="Verdana"/>
                            <w:color w:val="000000"/>
                            <w:sz w:val="14"/>
                            <w:szCs w:val="14"/>
                            <w:u w:val="single"/>
                            <w:lang w:val="en-US"/>
                          </w:rPr>
                          <w:t xml:space="preserve"> : Control officer</w:t>
                        </w:r>
                      </w:p>
                    </w:txbxContent>
                  </v:textbox>
                </v:rect>
                <v:line id="Line 133" o:spid="_x0000_s1348" style="position:absolute;visibility:visible;mso-wrap-style:square" from="3988,6573" to="4020,35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NvXwwAAAN0AAAAPAAAAZHJzL2Rvd25yZXYueG1sRE89b8Iw&#10;EN2R+A/WVWIDpx1omuKgCimIMrWUhe0UH0mU+OzGBtx/jytV6nZP7/NW62gGcaXRd5YVPC4yEMS1&#10;1R03Co5f1TwH4QOyxsEyKfghD+tyOllhoe2NP+l6CI1IIewLVNCG4Aopfd2SQb+wjjhxZzsaDAmO&#10;jdQj3lK4GeRTli2lwY5TQ4uONi3V/eFiFFS9i/rj3EX9nblhV21P9T5/V2r2EN9eQQSK4V/8597p&#10;NP85f4Hfb9IJsrwDAAD//wMAUEsBAi0AFAAGAAgAAAAhANvh9svuAAAAhQEAABMAAAAAAAAAAAAA&#10;AAAAAAAAAFtDb250ZW50X1R5cGVzXS54bWxQSwECLQAUAAYACAAAACEAWvQsW78AAAAVAQAACwAA&#10;AAAAAAAAAAAAAAAfAQAAX3JlbHMvLnJlbHNQSwECLQAUAAYACAAAACEAUCTb18MAAADdAAAADwAA&#10;AAAAAAAAAAAAAAAHAgAAZHJzL2Rvd25yZXYueG1sUEsFBgAAAAADAAMAtwAAAPcCAAAAAA==&#10;" strokeweight="0">
                  <v:stroke dashstyle="3 1"/>
                </v:line>
                <v:group id="Group 144" o:spid="_x0000_s1349" style="position:absolute;left:2089;top:514;width:3817;height:4973" coordorigin="329,81" coordsize="601,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line id="Line 134" o:spid="_x0000_s1350" style="position:absolute;visibility:visible;mso-wrap-style:square" from="667,306" to="667,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WKxAAAAN0AAAAPAAAAZHJzL2Rvd25yZXYueG1sRE9Na8JA&#10;EL0L/odlCr2ZTURsja4hCILQeqgtVG9jdkxCs7Mhu03Sf98tFLzN433OJhtNI3rqXG1ZQRLFIIgL&#10;q2suFXy872fPIJxH1thYJgU/5CDbTicbTLUd+I36ky9FCGGXooLK+zaV0hUVGXSRbYkDd7OdQR9g&#10;V0rd4RDCTSPncbyUBmsODRW2tKuo+Dp9GwXn4/GCtb8u88+8HV6dTF4WulHq8WHM1yA8jf4u/ncf&#10;dJj/tErg75twgtz+AgAA//8DAFBLAQItABQABgAIAAAAIQDb4fbL7gAAAIUBAAATAAAAAAAAAAAA&#10;AAAAAAAAAABbQ29udGVudF9UeXBlc10ueG1sUEsBAi0AFAAGAAgAAAAhAFr0LFu/AAAAFQEAAAsA&#10;AAAAAAAAAAAAAAAAHwEAAF9yZWxzLy5yZWxzUEsBAi0AFAAGAAgAAAAhAPdL9YrEAAAA3QAAAA8A&#10;AAAAAAAAAAAAAAAABwIAAGRycy9kb3ducmV2LnhtbFBLBQYAAAAAAwADALcAAAD4AgAAAAA=&#10;" strokecolor="#ccc" strokeweight="6e-5mm"/>
                  <v:line id="Line 135" o:spid="_x0000_s1351" style="position:absolute;visibility:visible;mso-wrap-style:square" from="329,396" to="93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LZGwgAAAN0AAAAPAAAAZHJzL2Rvd25yZXYueG1sRE/NisIw&#10;EL4L+w5hFrzZdBX8qUZZXVa9eLD1AYZmbMs2k9JE2317Iwje5uP7ndWmN7W4U+sqywq+ohgEcW51&#10;xYWCS/Y7moNwHlljbZkU/JODzfpjsMJE247PdE99IUIIuwQVlN43iZQuL8mgi2xDHLirbQ36ANtC&#10;6ha7EG5qOY7jqTRYcWgosaFdSflfejMKssPe7G6L7Wle4SFL/eRn2+lMqeFn/70E4an3b/HLfdRh&#10;/mwxhuc34QS5fgAAAP//AwBQSwECLQAUAAYACAAAACEA2+H2y+4AAACFAQAAEwAAAAAAAAAAAAAA&#10;AAAAAAAAW0NvbnRlbnRfVHlwZXNdLnhtbFBLAQItABQABgAIAAAAIQBa9CxbvwAAABUBAAALAAAA&#10;AAAAAAAAAAAAAB8BAABfcmVscy8ucmVsc1BLAQItABQABgAIAAAAIQDV8LZGwgAAAN0AAAAPAAAA&#10;AAAAAAAAAAAAAAcCAABkcnMvZG93bnJldi54bWxQSwUGAAAAAAMAAwC3AAAA9gIAAAAA&#10;" strokecolor="#903" strokeweight="6e-5mm"/>
                  <v:shape id="Freeform 136" o:spid="_x0000_s1352"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qe1xgAAAN0AAAAPAAAAZHJzL2Rvd25yZXYueG1sRE9La8JA&#10;EL4L/odlhN50Yy0+oqsUpVUUD77wOs1Ok7TZ2TS71bS/vlsQvM3H95zJrDaFuFDlcssKup0IBHFi&#10;dc6pguPhpT0E4TyyxsIyKfghB7NpszHBWNsr7+iy96kIIexiVJB5X8ZSuiQjg65jS+LAvdvKoA+w&#10;SqWu8BrCTSEfo6gvDeYcGjIsaZ5R8rn/NgrWyzp6S7av3cV5M19+2Kfid/d1UuqhVT+PQXiq/V18&#10;c690mD8Y9eD/m3CCnP4BAAD//wMAUEsBAi0AFAAGAAgAAAAhANvh9svuAAAAhQEAABMAAAAAAAAA&#10;AAAAAAAAAAAAAFtDb250ZW50X1R5cGVzXS54bWxQSwECLQAUAAYACAAAACEAWvQsW78AAAAVAQAA&#10;CwAAAAAAAAAAAAAAAAAfAQAAX3JlbHMvLnJlbHNQSwECLQAUAAYACAAAACEAUM6ntcYAAADdAAAA&#10;DwAAAAAAAAAAAAAAAAAHAgAAZHJzL2Rvd25yZXYueG1sUEsFBgAAAAADAAMAtwAAAPoCAAAAAA==&#10;" path="m,157l143,10,132,,,157xe" fillcolor="black" stroked="f">
                    <v:path arrowok="t" o:connecttype="custom" o:connectlocs="0,157;143,10;132,0;0,157" o:connectangles="0,0,0,0"/>
                  </v:shape>
                  <v:shape id="Freeform 137" o:spid="_x0000_s1353" style="position:absolute;left:542;top:101;width:249;height:236;visibility:visible;mso-wrap-style:square;v-text-anchor:top" coordsize="24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BuCxQAAAN0AAAAPAAAAZHJzL2Rvd25yZXYueG1sRE9La8JA&#10;EL4X+h+WKfRS6qYqtsas0gpC8SJGD/U2ZCcPzM6m2W0S/71bELzNx/ecZDWYWnTUusqygrdRBII4&#10;s7riQsHxsHn9AOE8ssbaMim4kIPV8vEhwVjbnvfUpb4QIYRdjApK75tYSpeVZNCNbEMcuNy2Bn2A&#10;bSF1i30IN7UcR9FMGqw4NJTY0Lqk7Jz+GQU//cSdtJmNf3O9ne6OsvvqXnZKPT8NnwsQngZ/F9/c&#10;3zrMf59P4f+bcIJcXgEAAP//AwBQSwECLQAUAAYACAAAACEA2+H2y+4AAACFAQAAEwAAAAAAAAAA&#10;AAAAAAAAAAAAW0NvbnRlbnRfVHlwZXNdLnhtbFBLAQItABQABgAIAAAAIQBa9CxbvwAAABUBAAAL&#10;AAAAAAAAAAAAAAAAAB8BAABfcmVscy8ucmVsc1BLAQItABQABgAIAAAAIQBgiBuCxQAAAN0AAAAP&#10;AAAAAAAAAAAAAAAAAAcCAABkcnMvZG93bnJldi54bWxQSwUGAAAAAAMAAwC3AAAA+QIAAAAA&#10;" path="m249,120r,21l242,161r-11,21l216,199r-18,17l176,226r-26,7l125,236r-22,-3l77,226,55,216,37,199,22,182,11,161,4,141,,120,4,96,11,72,22,52,37,35,55,21,77,7,103,r22,l150,r26,7l198,21r18,14l231,52r11,20l249,96r,24xe" fillcolor="#ccc" strokecolor="#ccc" strokeweight="6e-5mm">
                    <v:path arrowok="t" o:connecttype="custom" o:connectlocs="249,120;249,141;242,161;231,182;216,199;198,216;176,226;150,233;125,236;103,233;77,226;55,216;37,199;22,182;11,161;4,141;0,120;4,96;11,72;22,52;37,35;55,21;77,7;103,0;125,0;150,0;176,7;198,21;216,35;231,52;242,72;249,96;249,120" o:connectangles="0,0,0,0,0,0,0,0,0,0,0,0,0,0,0,0,0,0,0,0,0,0,0,0,0,0,0,0,0,0,0,0,0"/>
                  </v:shape>
                  <v:shape id="Freeform 138" o:spid="_x0000_s1354" style="position:absolute;left:447;top:536;width:366;height:307;visibility:visible;mso-wrap-style:square;v-text-anchor:top" coordsize="36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hauwwAAAN0AAAAPAAAAZHJzL2Rvd25yZXYueG1sRE/NasJA&#10;EL4XfIdlBG91Y4vaxqwiLYLgwap9gGl2TNJmZ0Nmo+nbdwWht/n4fidb9a5WF2ql8mxgMk5AEefe&#10;VlwY+DxtHl9ASUC2WHsmA78ksFoOHjJMrb/ygS7HUKgYwpKigTKEJtVa8pIcytg3xJE7+9ZhiLAt&#10;tG3xGsNdrZ+SZKYdVhwbSmzoraT859g5A4Tdzn18z9/7/frk95ODPMuXGDMa9usFqEB9+Bff3Vsb&#10;589fp3D7Jp6gl38AAAD//wMAUEsBAi0AFAAGAAgAAAAhANvh9svuAAAAhQEAABMAAAAAAAAAAAAA&#10;AAAAAAAAAFtDb250ZW50X1R5cGVzXS54bWxQSwECLQAUAAYACAAAACEAWvQsW78AAAAVAQAACwAA&#10;AAAAAAAAAAAAAAAfAQAAX3JlbHMvLnJlbHNQSwECLQAUAAYACAAAACEA4PYWrsMAAADdAAAADwAA&#10;AAAAAAAAAAAAAAAHAgAAZHJzL2Rvd25yZXYueG1sUEsFBgAAAAADAAMAtwAAAPcCAAAAAA==&#10;" path="m366,307l183,,,307e" filled="f" strokecolor="#903" strokeweight="6e-5mm">
                    <v:path arrowok="t" o:connecttype="custom" o:connectlocs="366,307;183,0;0,307" o:connectangles="0,0,0"/>
                  </v:shape>
                  <v:shape id="Freeform 139" o:spid="_x0000_s1355" style="position:absolute;left:487;top:560;width:363;height:304;visibility:visible;mso-wrap-style:square;v-text-anchor:top" coordsize="36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eMSwgAAAN0AAAAPAAAAZHJzL2Rvd25yZXYueG1sRE/basJA&#10;EH0v+A/LCH2rEwtaja4iQmufLF4+YMyOSTA7G7NrjH/fFQp9m8O5znzZ2Uq13PjSiYbhIAHFkjlT&#10;Sq7hePh8m4DygcRQ5YQ1PNjDctF7mVNq3F123O5DrmKI+JQ0FCHUKaLPCrbkB65midzZNZZChE2O&#10;pqF7DLcVvifJGC2VEhsKqnldcHbZ36yGko+n88/mC7HdXmrC1W10HbHWr/1uNQMVuAv/4j/3t4nz&#10;P6ZjeH4TT8DFLwAAAP//AwBQSwECLQAUAAYACAAAACEA2+H2y+4AAACFAQAAEwAAAAAAAAAAAAAA&#10;AAAAAAAAW0NvbnRlbnRfVHlwZXNdLnhtbFBLAQItABQABgAIAAAAIQBa9CxbvwAAABUBAAALAAAA&#10;AAAAAAAAAAAAAB8BAABfcmVscy8ucmVsc1BLAQItABQABgAIAAAAIQBJleMSwgAAAN0AAAAPAAAA&#10;AAAAAAAAAAAAAAcCAABkcnMvZG93bnJldi54bWxQSwUGAAAAAAMAAwC3AAAA9gIAAAAA&#10;" path="m363,304l180,,,304e" filled="f" strokecolor="#ccc" strokeweight="6e-5mm">
                    <v:path arrowok="t" o:connecttype="custom" o:connectlocs="363,304;180,0;0,304" o:connectangles="0,0,0"/>
                  </v:shape>
                  <v:line id="Line 140" o:spid="_x0000_s1356" style="position:absolute;visibility:visible;mso-wrap-style:square" from="630,283" to="630,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xXewgAAAN0AAAAPAAAAZHJzL2Rvd25yZXYueG1sRE/bisIw&#10;EH1f2H8Is+DbNt0VvFSjrIqXFx9s/YChGduyzaQ00da/N4Lg2xzOdebL3tTiRq2rLCv4iWIQxLnV&#10;FRcKztn2ewLCeWSNtWVScCcHy8XnxxwTbTs+0S31hQgh7BJUUHrfJFK6vCSDLrINceAutjXoA2wL&#10;qVvsQrip5W8cj6TBikNDiQ2tS8r/06tRkO13Zn2dro6TCvdZ6oebVaczpQZf/d8MhKfev8Uv90GH&#10;+ePpGJ7fhBPk4gEAAP//AwBQSwECLQAUAAYACAAAACEA2+H2y+4AAACFAQAAEwAAAAAAAAAAAAAA&#10;AAAAAAAAW0NvbnRlbnRfVHlwZXNdLnhtbFBLAQItABQABgAIAAAAIQBa9CxbvwAAABUBAAALAAAA&#10;AAAAAAAAAAAAAB8BAABfcmVscy8ucmVsc1BLAQItABQABgAIAAAAIQDFhxXewgAAAN0AAAAPAAAA&#10;AAAAAAAAAAAAAAcCAABkcnMvZG93bnJldi54bWxQSwUGAAAAAAMAAwC3AAAA9gIAAAAA&#10;" strokecolor="#903" strokeweight="6e-5mm"/>
                  <v:shape id="Freeform 141" o:spid="_x0000_s1357" style="position:absolute;left:502;top:81;width:252;height:232;visibility:visible;mso-wrap-style:square;v-text-anchor:top" coordsize="252,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GfjxAAAAN0AAAAPAAAAZHJzL2Rvd25yZXYueG1sRI9Bb8Iw&#10;DIXvk/gPkZG4jRSksVIICCExbbct7AdYjddWNE7VhLb8+/kwaTdb7/m9z/vj5Fs1UB+bwAZWywwU&#10;cRlcw5WB7+vlOQcVE7LDNjAZeFCE42H2tMfChZG/aLCpUhLCsUADdUpdoXUsa/IYl6EjFu0n9B6T&#10;rH2lXY+jhPtWr7Nsoz02LA01dnSuqbzZuzdww/U1t267sZeP8W1w98+X3FbGLObTaQcq0ZT+zX/X&#10;707wX7eCK9/ICPrwCwAA//8DAFBLAQItABQABgAIAAAAIQDb4fbL7gAAAIUBAAATAAAAAAAAAAAA&#10;AAAAAAAAAABbQ29udGVudF9UeXBlc10ueG1sUEsBAi0AFAAGAAgAAAAhAFr0LFu/AAAAFQEAAAsA&#10;AAAAAAAAAAAAAAAAHwEAAF9yZWxzLy5yZWxzUEsBAi0AFAAGAAgAAAAhAPkYZ+PEAAAA3QAAAA8A&#10;AAAAAAAAAAAAAAAABwIAAGRycy9kb3ducmV2LnhtbFBLBQYAAAAAAwADALcAAAD4AgAAAAA=&#10;" path="m252,116r,21l245,161r-11,20l220,198r-19,14l179,222r-25,7l128,232r-22,-3l80,222,58,212,40,198,25,181,11,161,4,137,,116,4,92,11,69,25,48,40,31,58,17,80,7,106,r22,l154,r25,7l201,17r19,14l234,48r11,21l252,92r,24xe" fillcolor="#cff" strokecolor="#903" strokeweight="6e-5mm">
                    <v:path arrowok="t" o:connecttype="custom" o:connectlocs="252,116;252,137;245,161;234,181;220,198;201,212;179,222;154,229;128,232;106,229;80,222;58,212;40,198;25,181;11,161;4,137;0,116;4,92;11,69;25,48;40,31;58,17;80,7;106,0;128,0;154,0;179,7;201,17;220,31;234,48;245,69;252,92;252,116" o:connectangles="0,0,0,0,0,0,0,0,0,0,0,0,0,0,0,0,0,0,0,0,0,0,0,0,0,0,0,0,0,0,0,0,0"/>
                  </v:shape>
                  <v:shape id="Freeform 142" o:spid="_x0000_s1358"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pBfxQAAAN0AAAAPAAAAZHJzL2Rvd25yZXYueG1sRE9Na8JA&#10;EL0L/odlBG+6sYit0VWKopZKD1rF65gdk7TZ2TS71eiv7wpCb/N4nzOe1qYQZ6pcbllBrxuBIE6s&#10;zjlVsPtcdF5AOI+ssbBMCq7kYDppNsYYa3vhDZ23PhUhhF2MCjLvy1hKl2Rk0HVtSRy4k60M+gCr&#10;VOoKLyHcFPIpigbSYM6hIcOSZhkl39tfo+B9VUfH5GPZmx/Ws9WX7Re3zc9eqXarfh2B8FT7f/HD&#10;/abD/OfhEO7fhBPk5A8AAP//AwBQSwECLQAUAAYACAAAACEA2+H2y+4AAACFAQAAEwAAAAAAAAAA&#10;AAAAAAAAAAAAW0NvbnRlbnRfVHlwZXNdLnhtbFBLAQItABQABgAIAAAAIQBa9CxbvwAAABUBAAAL&#10;AAAAAAAAAAAAAAAAAB8BAABfcmVscy8ucmVsc1BLAQItABQABgAIAAAAIQAxJpBfxQAAAN0AAAAP&#10;AAAAAAAAAAAAAAAAAAcCAABkcnMvZG93bnJldi54bWxQSwUGAAAAAAMAAwC3AAAA+QIAAAAA&#10;" path="m,157l143,10,132,,,157xe" fillcolor="black" stroked="f">
                    <v:path arrowok="t" o:connecttype="custom" o:connectlocs="0,157;143,10;132,0;0,157" o:connectangles="0,0,0,0"/>
                  </v:shape>
                  <v:shape id="Freeform 143" o:spid="_x0000_s1359" style="position:absolute;left:542;top:112;width:91;height:82;visibility:visible;mso-wrap-style:square;v-text-anchor:top" coordsize="9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zn3xwAAAN0AAAAPAAAAZHJzL2Rvd25yZXYueG1sRI9BTwIx&#10;EIXvJv6HZky8GGnlQGClEIMxEA9EwIPHcTtuN26n67Ysy79nDibcZvLevPfNfDmERvXUpTqyhaeR&#10;AUVcRldzZeHz8PY4BZUyssMmMlk4U4Ll4vZmjoWLJ95Rv8+VkhBOBVrwObeF1qn0FDCNYkss2k/s&#10;AmZZu0q7Dk8SHho9NmaiA9YsDR5bWnkqf/fHYOHbz0yfNrtjtV59/OFrQw9f71tr7++Gl2dQmYZ8&#10;Nf9fb5zgT43wyzcygl5cAAAA//8DAFBLAQItABQABgAIAAAAIQDb4fbL7gAAAIUBAAATAAAAAAAA&#10;AAAAAAAAAAAAAABbQ29udGVudF9UeXBlc10ueG1sUEsBAi0AFAAGAAgAAAAhAFr0LFu/AAAAFQEA&#10;AAsAAAAAAAAAAAAAAAAAHwEAAF9yZWxzLy5yZWxzUEsBAi0AFAAGAAgAAAAhAKPjOffHAAAA3QAA&#10;AA8AAAAAAAAAAAAAAAAABwIAAGRycy9kb3ducmV2LnhtbFBLBQYAAAAAAwADALcAAAD7AgAAAAA=&#10;" path="m,82l4,65,7,48,18,34,29,24,40,14,59,3,73,,91,e" filled="f" strokecolor="white" strokeweight="6e-5mm">
                    <v:path arrowok="t" o:connecttype="custom" o:connectlocs="0,82;4,65;7,48;18,34;29,24;40,14;59,3;73,0;91,0" o:connectangles="0,0,0,0,0,0,0,0,0"/>
                  </v:shape>
                </v:group>
                <v:group id="Group 155" o:spid="_x0000_s1360" style="position:absolute;left:2089;top:514;width:3817;height:4973" coordorigin="329,81" coordsize="601,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JXLwwAAAN0AAAAPAAAAZHJzL2Rvd25yZXYueG1sRE9Ni8Iw&#10;EL0L/ocwgjdNu4siXaOI7C4eRLAKsrehGdtiMylNtq3/3giCt3m8z1mue1OJlhpXWlYQTyMQxJnV&#10;JecKzqefyQKE88gaK8uk4E4O1qvhYImJth0fqU19LkIIuwQVFN7XiZQuK8igm9qaOHBX2xj0ATa5&#10;1A12IdxU8iOK5tJgyaGhwJq2BWW39N8o+O2w23zG3+3+dt3e/06zw2Ufk1LjUb/5AuGp92/xy73T&#10;Yf4iiuH5TThBrh4AAAD//wMAUEsBAi0AFAAGAAgAAAAhANvh9svuAAAAhQEAABMAAAAAAAAAAAAA&#10;AAAAAAAAAFtDb250ZW50X1R5cGVzXS54bWxQSwECLQAUAAYACAAAACEAWvQsW78AAAAVAQAACwAA&#10;AAAAAAAAAAAAAAAfAQAAX3JlbHMvLnJlbHNQSwECLQAUAAYACAAAACEANsiVy8MAAADdAAAADwAA&#10;AAAAAAAAAAAAAAAHAgAAZHJzL2Rvd25yZXYueG1sUEsFBgAAAAADAAMAtwAAAPcCAAAAAA==&#10;">
                  <v:line id="Line 145" o:spid="_x0000_s1361" style="position:absolute;visibility:visible;mso-wrap-style:square" from="667,306" to="667,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2oswgAAAN0AAAAPAAAAZHJzL2Rvd25yZXYueG1sRE9Li8Iw&#10;EL4v+B/CCN7WtEVEqlGKsLCwevAB6m1sxrbYTEqTtfXfm4UFb/PxPWex6k0tHtS6yrKCeByBIM6t&#10;rrhQcDx8fc5AOI+ssbZMCp7kYLUcfCww1bbjHT32vhAhhF2KCkrvm1RKl5dk0I1tQxy4m20N+gDb&#10;QuoWuxBuaplE0VQarDg0lNjQuqT8vv81Cs7b7QUrf51mp6zpNk7GPxNdKzUa9tkchKfev8X/7m8d&#10;5s+iBP6+CSfI5QsAAP//AwBQSwECLQAUAAYACAAAACEA2+H2y+4AAACFAQAAEwAAAAAAAAAAAAAA&#10;AAAAAAAAW0NvbnRlbnRfVHlwZXNdLnhtbFBLAQItABQABgAIAAAAIQBa9CxbvwAAABUBAAALAAAA&#10;AAAAAAAAAAAAAB8BAABfcmVscy8ucmVsc1BLAQItABQABgAIAAAAIQAZJ2oswgAAAN0AAAAPAAAA&#10;AAAAAAAAAAAAAAcCAABkcnMvZG93bnJldi54bWxQSwUGAAAAAAMAAwC3AAAA9gIAAAAA&#10;" strokecolor="#ccc" strokeweight="6e-5mm"/>
                  <v:line id="Line 146" o:spid="_x0000_s1362" style="position:absolute;visibility:visible;mso-wrap-style:square" from="329,396" to="930,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hIMwwAAAN0AAAAPAAAAZHJzL2Rvd25yZXYueG1sRE/NasJA&#10;EL4XfIdlCt7qpgZKTF1FU6q99GDiAwzZaRLMzobs5se3dwuF3ubj+53tfjatGKl3jWUFr6sIBHFp&#10;dcOVgmvx+ZKAcB5ZY2uZFNzJwX63eNpiqu3EFxpzX4kQwi5FBbX3XSqlK2sy6Fa2Iw7cj+0N+gD7&#10;SuoepxBuWrmOojdpsOHQUGNHWU3lLR+MguJ8MtmwOX4nDZ6L3Mcfx0kXSi2f58M7CE+z/xf/ub90&#10;mJ9EMfx+E06QuwcAAAD//wMAUEsBAi0AFAAGAAgAAAAhANvh9svuAAAAhQEAABMAAAAAAAAAAAAA&#10;AAAAAAAAAFtDb250ZW50X1R5cGVzXS54bWxQSwECLQAUAAYACAAAACEAWvQsW78AAAAVAQAACwAA&#10;AAAAAAAAAAAAAAAfAQAAX3JlbHMvLnJlbHNQSwECLQAUAAYACAAAACEApAISDMMAAADdAAAADwAA&#10;AAAAAAAAAAAAAAAHAgAAZHJzL2Rvd25yZXYueG1sUEsFBgAAAAADAAMAtwAAAPcCAAAAAA==&#10;" strokecolor="#903" strokeweight="6e-5mm"/>
                  <v:shape id="Freeform 147" o:spid="_x0000_s1363"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T4QxQAAAN0AAAAPAAAAZHJzL2Rvd25yZXYueG1sRE9NawIx&#10;EL0X+h/CFHqriSIiq1GKYi1KD1rF67gZd7duJttN1NVfb4RCb/N4nzMcN7YUZ6p94VhDu6VAEKfO&#10;FJxp2HzP3vogfEA2WDomDVfyMB49Pw0xMe7CKzqvQyZiCPsENeQhVImUPs3Jom+5ijhyB1dbDBHW&#10;mTQ1XmK4LWVHqZ60WHBsyLGiSU7pcX2yGhbzRu3Tr4/2dLeczH9ct7ytfrdav7407wMQgZrwL/5z&#10;f5o4v6+68PgmniBHdwAAAP//AwBQSwECLQAUAAYACAAAACEA2+H2y+4AAACFAQAAEwAAAAAAAAAA&#10;AAAAAAAAAAAAW0NvbnRlbnRfVHlwZXNdLnhtbFBLAQItABQABgAIAAAAIQBa9CxbvwAAABUBAAAL&#10;AAAAAAAAAAAAAAAAAB8BAABfcmVscy8ucmVsc1BLAQItABQABgAIAAAAIQDBmT4QxQAAAN0AAAAP&#10;AAAAAAAAAAAAAAAAAAcCAABkcnMvZG93bnJldi54bWxQSwUGAAAAAAMAAwC3AAAA+QIAAAAA&#10;" path="m,157l143,10,132,,,157xe" fillcolor="black" stroked="f">
                    <v:path arrowok="t" o:connecttype="custom" o:connectlocs="0,157;143,10;132,0;0,157" o:connectangles="0,0,0,0"/>
                  </v:shape>
                  <v:shape id="Freeform 148" o:spid="_x0000_s1364" style="position:absolute;left:542;top:101;width:249;height:236;visibility:visible;mso-wrap-style:square;v-text-anchor:top" coordsize="249,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r/IxQAAAN0AAAAPAAAAZHJzL2Rvd25yZXYueG1sRE9Na8JA&#10;EL0L/Q/LFLyUZtNURVLXUAVBehE1h/Y2ZMckNDubZtck/fddoeBtHu9zVtloGtFT52rLCl6iGARx&#10;YXXNpYL8vHtegnAeWWNjmRT8koNs/TBZYartwEfqT74UIYRdigoq79tUSldUZNBFtiUO3MV2Bn2A&#10;XSl1h0MIN41M4nghDdYcGipsaVtR8X26GgWfw6v70maR/Fz0x+yQy37TPx2Umj6O728gPI3+Lv53&#10;73WYv4zncPsmnCDXfwAAAP//AwBQSwECLQAUAAYACAAAACEA2+H2y+4AAACFAQAAEwAAAAAAAAAA&#10;AAAAAAAAAAAAW0NvbnRlbnRfVHlwZXNdLnhtbFBLAQItABQABgAIAAAAIQBa9CxbvwAAABUBAAAL&#10;AAAAAAAAAAAAAAAAAB8BAABfcmVscy8ucmVsc1BLAQItABQABgAIAAAAIQARer/IxQAAAN0AAAAP&#10;AAAAAAAAAAAAAAAAAAcCAABkcnMvZG93bnJldi54bWxQSwUGAAAAAAMAAwC3AAAA+QIAAAAA&#10;" path="m249,120r,21l242,161r-11,21l216,199r-18,17l176,226r-26,7l125,236r-22,-3l77,226,55,216,37,199,22,182,11,161,4,141,,120,4,96,11,72,22,52,37,35,55,21,77,7,103,r22,l150,r26,7l198,21r18,14l231,52r11,20l249,96r,24xe" fillcolor="#ccc" strokecolor="#ccc" strokeweight="6e-5mm">
                    <v:path arrowok="t" o:connecttype="custom" o:connectlocs="249,120;249,141;242,161;231,182;216,199;198,216;176,226;150,233;125,236;103,233;77,226;55,216;37,199;22,182;11,161;4,141;0,120;4,96;11,72;22,52;37,35;55,21;77,7;103,0;125,0;150,0;176,7;198,21;216,35;231,52;242,72;249,96;249,120" o:connectangles="0,0,0,0,0,0,0,0,0,0,0,0,0,0,0,0,0,0,0,0,0,0,0,0,0,0,0,0,0,0,0,0,0"/>
                  </v:shape>
                  <v:shape id="Freeform 149" o:spid="_x0000_s1365" style="position:absolute;left:447;top:536;width:366;height:307;visibility:visible;mso-wrap-style:square;v-text-anchor:top" coordsize="366,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kIwgAAAN0AAAAPAAAAZHJzL2Rvd25yZXYueG1sRE/NasJA&#10;EL4X+g7LCL3VjS2opK4iLYVCD9bEB5hmx2w0Oxsyq6Zv7woFb/Px/c5iNfhWnamXJrCByTgDRVwF&#10;23BtYFd+Ps9BSUS22AYmA38ksFo+Piwwt+HCWzoXsVYphCVHAy7GLtdaKkceZRw64sTtQ+8xJtjX&#10;2vZ4SeG+1S9ZNtUeG04NDjt6d1Qdi5M3QHj69j+H2cewWZdhM9nKq/yKMU+jYf0GKtIQ7+J/95dN&#10;8+fZFG7fpBP08goAAP//AwBQSwECLQAUAAYACAAAACEA2+H2y+4AAACFAQAAEwAAAAAAAAAAAAAA&#10;AAAAAAAAW0NvbnRlbnRfVHlwZXNdLnhtbFBLAQItABQABgAIAAAAIQBa9CxbvwAAABUBAAALAAAA&#10;AAAAAAAAAAAAAB8BAABfcmVscy8ucmVsc1BLAQItABQABgAIAAAAIQAOmokIwgAAAN0AAAAPAAAA&#10;AAAAAAAAAAAAAAcCAABkcnMvZG93bnJldi54bWxQSwUGAAAAAAMAAwC3AAAA9gIAAAAA&#10;" path="m366,307l183,,,307e" filled="f" strokecolor="#903" strokeweight="6e-5mm">
                    <v:path arrowok="t" o:connecttype="custom" o:connectlocs="366,307;183,0;0,307" o:connectangles="0,0,0"/>
                  </v:shape>
                  <v:shape id="Freeform 150" o:spid="_x0000_s1366" style="position:absolute;left:487;top:560;width:363;height:304;visibility:visible;mso-wrap-style:square;v-text-anchor:top" coordsize="363,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0dYwgAAAN0AAAAPAAAAZHJzL2Rvd25yZXYueG1sRE/basJA&#10;EH0X/IdlBN90YsFWohuRQlufWpr6AdPs5ILZ2TS7xvTvuwXBtzmc6+z2o23VwL1vnGhYLRNQLIUz&#10;jVQaTl8viw0oH0gMtU5Ywy972GfTyY5S467yyUMeKhVDxKekoQ6hSxF9UbMlv3QdS+RK11sKEfYV&#10;mp6uMdy2+JAkj2ipkdhQU8fPNRfn/GI1NHz6Lj/eXhGH93NHeLisf9as9Xw2HragAo/hLr65jybO&#10;3yRP8P9NPAGzPwAAAP//AwBQSwECLQAUAAYACAAAACEA2+H2y+4AAACFAQAAEwAAAAAAAAAAAAAA&#10;AAAAAAAAW0NvbnRlbnRfVHlwZXNdLnhtbFBLAQItABQABgAIAAAAIQBa9CxbvwAAABUBAAALAAAA&#10;AAAAAAAAAAAAAB8BAABfcmVscy8ucmVsc1BLAQItABQABgAIAAAAIQA4Z0dYwgAAAN0AAAAPAAAA&#10;AAAAAAAAAAAAAAcCAABkcnMvZG93bnJldi54bWxQSwUGAAAAAAMAAwC3AAAA9gIAAAAA&#10;" path="m363,304l180,,,304e" filled="f" strokecolor="#ccc" strokeweight="6e-5mm">
                    <v:path arrowok="t" o:connecttype="custom" o:connectlocs="363,304;180,0;0,304" o:connectangles="0,0,0"/>
                  </v:shape>
                  <v:line id="Line 151" o:spid="_x0000_s1367" style="position:absolute;visibility:visible;mso-wrap-style:square" from="630,283" to="630,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oB9xQAAAN0AAAAPAAAAZHJzL2Rvd25yZXYueG1sRI/BbsJA&#10;DETvlfiHlZG4lQ0goZCyoELVwoUDCR9gZd0katYbZReS/j0+VOrN1oxnnrf70bXqQX1oPBtYzBNQ&#10;xKW3DVcGbsXnawoqRGSLrWcy8EsB9rvJyxYz6we+0iOPlZIQDhkaqGPsMq1DWZPDMPcdsWjfvncY&#10;Ze0rbXscJNy1epkka+2wYWmosaNjTeVPfncGitOXO943h0va4KnI4+rjMNjCmNl0fH8DFWmM/+a/&#10;67MV/DQRXPlGRtC7JwAAAP//AwBQSwECLQAUAAYACAAAACEA2+H2y+4AAACFAQAAEwAAAAAAAAAA&#10;AAAAAAAAAAAAW0NvbnRlbnRfVHlwZXNdLnhtbFBLAQItABQABgAIAAAAIQBa9CxbvwAAABUBAAAL&#10;AAAAAAAAAAAAAAAAAB8BAABfcmVscy8ucmVsc1BLAQItABQABgAIAAAAIQCqpoB9xQAAAN0AAAAP&#10;AAAAAAAAAAAAAAAAAAcCAABkcnMvZG93bnJldi54bWxQSwUGAAAAAAMAAwC3AAAA+QIAAAAA&#10;" strokecolor="#903" strokeweight="6e-5mm"/>
                  <v:shape id="Freeform 152" o:spid="_x0000_s1368" style="position:absolute;left:502;top:81;width:252;height:232;visibility:visible;mso-wrap-style:square;v-text-anchor:top" coordsize="252,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sOpwAAAAN0AAAAPAAAAZHJzL2Rvd25yZXYueG1sRE/NisIw&#10;EL4L+w5hFrxpuoJSu0ZZFhS9aboPMDSzbbGZlCa29e2NIHibj+93NrvRNqKnzteOFXzNExDEhTM1&#10;lwr+8v0sBeEDssHGMSm4k4fd9mOywcy4gS/U61CKGMI+QwVVCG0mpS8qsujnriWO3L/rLIYIu1Ka&#10;DocYbhu5SJKVtFhzbKiwpd+Kiqu+WQVXXOSpNuuV3p+GQ29u52WqS6Wmn+PPN4hAY3iLX+6jifPT&#10;ZA3Pb+IJcvsAAAD//wMAUEsBAi0AFAAGAAgAAAAhANvh9svuAAAAhQEAABMAAAAAAAAAAAAAAAAA&#10;AAAAAFtDb250ZW50X1R5cGVzXS54bWxQSwECLQAUAAYACAAAACEAWvQsW78AAAAVAQAACwAAAAAA&#10;AAAAAAAAAAAfAQAAX3JlbHMvLnJlbHNQSwECLQAUAAYACAAAACEAiOrDqcAAAADdAAAADwAAAAAA&#10;AAAAAAAAAAAHAgAAZHJzL2Rvd25yZXYueG1sUEsFBgAAAAADAAMAtwAAAPQCAAAAAA==&#10;" path="m252,116r,21l245,161r-11,20l220,198r-19,14l179,222r-25,7l128,232r-22,-3l80,222,58,212,40,198,25,181,11,161,4,137,,116,4,92,11,69,25,48,40,31,58,17,80,7,106,r22,l154,r25,7l201,17r19,14l234,48r11,21l252,92r,24xe" fillcolor="#cff" strokecolor="#903" strokeweight="6e-5mm">
                    <v:path arrowok="t" o:connecttype="custom" o:connectlocs="252,116;252,137;245,161;234,181;220,198;201,212;179,222;154,229;128,232;106,229;80,222;58,212;40,198;25,181;11,161;4,137;0,116;4,92;11,69;25,48;40,31;58,17;80,7;106,0;128,0;154,0;179,7;201,17;220,31;234,48;245,69;252,92;252,116" o:connectangles="0,0,0,0,0,0,0,0,0,0,0,0,0,0,0,0,0,0,0,0,0,0,0,0,0,0,0,0,0,0,0,0,0"/>
                  </v:shape>
                  <v:shape id="Freeform 153" o:spid="_x0000_s1369" style="position:absolute;left:608;top:146;width:143;height:157;visibility:visible;mso-wrap-style:square;v-text-anchor:top" coordsize="143,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67OyQAAAN0AAAAPAAAAZHJzL2Rvd25yZXYueG1sRI9Pa8JA&#10;EMXvBb/DMkJvdRMpRVJXKYp/aPGgrXidZqdJanY2ZldN/fSdQ6G3Gd6b934znnauVhdqQ+XZQDpI&#10;QBHn3lZcGPh4XzyMQIWIbLH2TAZ+KMB00rsbY2b9lbd02cVCSQiHDA2UMTaZ1iEvyWEY+IZYtC/f&#10;OoyytoW2LV4l3NV6mCRP2mHF0lBiQ7OS8uPu7Ay8rrrkM98s0/nhbbb69o/1bXvaG3Pf716eQUXq&#10;4r/573ptBX+UCr98IyPoyS8AAAD//wMAUEsBAi0AFAAGAAgAAAAhANvh9svuAAAAhQEAABMAAAAA&#10;AAAAAAAAAAAAAAAAAFtDb250ZW50X1R5cGVzXS54bWxQSwECLQAUAAYACAAAACEAWvQsW78AAAAV&#10;AQAACwAAAAAAAAAAAAAAAAAfAQAAX3JlbHMvLnJlbHNQSwECLQAUAAYACAAAACEAO3uuzskAAADd&#10;AAAADwAAAAAAAAAAAAAAAAAHAgAAZHJzL2Rvd25yZXYueG1sUEsFBgAAAAADAAMAtwAAAP0CAAAA&#10;AA==&#10;" path="m,157l143,10,132,,,157xe" fillcolor="black" stroked="f">
                    <v:path arrowok="t" o:connecttype="custom" o:connectlocs="0,157;143,10;132,0;0,157" o:connectangles="0,0,0,0"/>
                  </v:shape>
                  <v:shape id="Freeform 154" o:spid="_x0000_s1370" style="position:absolute;left:542;top:112;width:91;height:82;visibility:visible;mso-wrap-style:square;v-text-anchor:top" coordsize="9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gqxxAAAAN0AAAAPAAAAZHJzL2Rvd25yZXYueG1sRE9La8JA&#10;EL4L/Q/LFLyIbuKhaHSVoojSQ/F18DjNTrOh2dmYXWP677sFwdt8fM+ZLztbiZYaXzpWkI4SEMS5&#10;0yUXCs6nzXACwgdkjZVjUvBLHpaLl94cM+3ufKD2GAoRQ9hnqMCEUGdS+tyQRT9yNXHkvl1jMUTY&#10;FFI3eI/htpLjJHmTFkuODQZrWhnKf443q+DLTJPW7w63YrvaX3Fd0eDy8alU/7V7n4EI1IWn+OHe&#10;6Th/kqbw/008QS7+AAAA//8DAFBLAQItABQABgAIAAAAIQDb4fbL7gAAAIUBAAATAAAAAAAAAAAA&#10;AAAAAAAAAABbQ29udGVudF9UeXBlc10ueG1sUEsBAi0AFAAGAAgAAAAhAFr0LFu/AAAAFQEAAAsA&#10;AAAAAAAAAAAAAAAAHwEAAF9yZWxzLy5yZWxzUEsBAi0AFAAGAAgAAAAhAEl2CrHEAAAA3QAAAA8A&#10;AAAAAAAAAAAAAAAABwIAAGRycy9kb3ducmV2LnhtbFBLBQYAAAAAAwADALcAAAD4AgAAAAA=&#10;" path="m,82l4,65,7,48,18,34,29,24,40,14,59,3,73,,91,e" filled="f" strokecolor="white" strokeweight="6e-5mm">
                    <v:path arrowok="t" o:connecttype="custom" o:connectlocs="0,82;4,65;7,48;18,34;29,24;40,14;59,3;73,0;91,0" o:connectangles="0,0,0,0,0,0,0,0,0"/>
                  </v:shape>
                </v:group>
                <v:rect id="Rectangle 156" o:spid="_x0000_s1371" style="position:absolute;left:501;top:6127;width:7360;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0jDwAAAAN0AAAAPAAAAZHJzL2Rvd25yZXYueG1sRE/NisIw&#10;EL4L+w5hFrxpag9SukZZFgQVL9Z9gKGZ/rDJpCTR1rc3grC3+fh+Z7ObrBF38qF3rGC1zEAQ1073&#10;3Cr4ve4XBYgQkTUax6TgQQF224/ZBkvtRr7QvYqtSCEcSlTQxTiUUoa6I4th6QbixDXOW4wJ+lZq&#10;j2MKt0bmWbaWFntODR0O9NNR/VfdrAJ5rfZjURmfuVPenM3xcGnIKTX/nL6/QESa4r/47T7oNL9Y&#10;5fD6Jp0gt08AAAD//wMAUEsBAi0AFAAGAAgAAAAhANvh9svuAAAAhQEAABMAAAAAAAAAAAAAAAAA&#10;AAAAAFtDb250ZW50X1R5cGVzXS54bWxQSwECLQAUAAYACAAAACEAWvQsW78AAAAVAQAACwAAAAAA&#10;AAAAAAAAAAAfAQAAX3JlbHMvLnJlbHNQSwECLQAUAAYACAAAACEA7pdIw8AAAADdAAAADwAAAAAA&#10;AAAAAAAAAAAHAgAAZHJzL2Rvd25yZXYueG1sUEsFBgAAAAADAAMAtwAAAPQCAAAAAA==&#10;" filled="f" stroked="f">
                  <v:textbox style="mso-fit-shape-to-text:t" inset="0,0,0,0">
                    <w:txbxContent>
                      <w:p w14:paraId="5AB22193" w14:textId="77777777" w:rsidR="00AA0A19" w:rsidRDefault="00AA0A19" w:rsidP="00155B4E">
                        <w:r>
                          <w:rPr>
                            <w:rFonts w:ascii="Verdana" w:hAnsi="Verdana" w:cs="Verdana"/>
                            <w:color w:val="000000"/>
                            <w:sz w:val="14"/>
                            <w:szCs w:val="14"/>
                            <w:u w:val="single"/>
                            <w:lang w:val="en-US"/>
                          </w:rPr>
                          <w:t xml:space="preserve"> : Control officer</w:t>
                        </w:r>
                      </w:p>
                    </w:txbxContent>
                  </v:textbox>
                </v:rect>
                <v:rect id="Rectangle 157" o:spid="_x0000_s1372" style="position:absolute;left:36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GC4xgAAAN0AAAAPAAAAZHJzL2Rvd25yZXYueG1sRE9LawIx&#10;EL4L/Q9hCr2IZrWtyNYoZUEt9CA+wdt0M91dupmETdStv74RCt7m43vOZNaaWpyp8ZVlBYN+AoI4&#10;t7riQsFuO++NQfiArLG2TAp+ycNs+tCZYKrthdd03oRCxBD2KSooQ3CplD4vyaDvW0ccuW/bGAwR&#10;NoXUDV5iuKnlMElG0mDFsaFER1lJ+c/mZBQMV8tF1x2Sz+WrfcnW7rj/umZzpZ4e2/c3EIHacBf/&#10;uz90nD8ePMPtm3iCnP4BAAD//wMAUEsBAi0AFAAGAAgAAAAhANvh9svuAAAAhQEAABMAAAAAAAAA&#10;AAAAAAAAAAAAAFtDb250ZW50X1R5cGVzXS54bWxQSwECLQAUAAYACAAAACEAWvQsW78AAAAVAQAA&#10;CwAAAAAAAAAAAAAAAAAfAQAAX3JlbHMvLnJlbHNQSwECLQAUAAYACAAAACEAlchguMYAAADdAAAA&#10;DwAAAAAAAAAAAAAAAAAHAgAAZHJzL2Rvd25yZXYueG1sUEsFBgAAAAADAAMAtwAAAPoCAAAAAA==&#10;" strokecolor="#903" strokeweight="8e-5mm"/>
                <v:rect id="Rectangle 158" o:spid="_x0000_s1373" style="position:absolute;left:36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fjMxgAAAN0AAAAPAAAAZHJzL2Rvd25yZXYueG1sRE9NawIx&#10;EL0X+h/CCF6KZhUtshqlLFiFHkRbC72Nm3F36WYSNlHX/nojCL3N433ObNGaWpyp8ZVlBYN+AoI4&#10;t7riQsHX57I3AeEDssbaMim4kofF/Plphqm2F97SeRcKEUPYp6igDMGlUvq8JIO+bx1x5I62MRgi&#10;bAqpG7zEcFPLYZK8SoMVx4YSHWUl5b+7k1Ew3KzeX9x38rEa21G2dT/7w1+2VKrbad+mIAK14V/8&#10;cK91nD8ZjOD+TTxBzm8AAAD//wMAUEsBAi0AFAAGAAgAAAAhANvh9svuAAAAhQEAABMAAAAAAAAA&#10;AAAAAAAAAAAAAFtDb250ZW50X1R5cGVzXS54bWxQSwECLQAUAAYACAAAACEAWvQsW78AAAAVAQAA&#10;CwAAAAAAAAAAAAAAAAAfAQAAX3JlbHMvLnJlbHNQSwECLQAUAAYACAAAACEAGiH4zMYAAADdAAAA&#10;DwAAAAAAAAAAAAAAAAAHAgAAZHJzL2Rvd25yZXYueG1sUEsFBgAAAAADAAMAtwAAAPoCAAAAAA==&#10;" strokecolor="#903" strokeweight="8e-5mm"/>
                <v:line id="Line 160" o:spid="_x0000_s1374" style="position:absolute;visibility:visible;mso-wrap-style:square" from="16188,6573" to="16188,3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9ADwgAAAN0AAAAPAAAAZHJzL2Rvd25yZXYueG1sRE9NawIx&#10;EL0X/A9hBG/drIJl2RqlFFbUU6teehs24+7iZhI3UeO/N4VCb/N4n7NYRdOLGw2+s6xgmuUgiGur&#10;O24UHA/VawHCB2SNvWVS8CAPq+XoZYGltnf+pts+NCKFsC9RQRuCK6X0dUsGfWYdceJOdjAYEhwa&#10;qQe8p3DTy1mev0mDHaeGFh19tlSf91ejoDq7qL9OXdSX3PWbav1T74qtUpNx/HgHESiGf/Gfe6PT&#10;/GI6h99v0gly+QQAAP//AwBQSwECLQAUAAYACAAAACEA2+H2y+4AAACFAQAAEwAAAAAAAAAAAAAA&#10;AAAAAAAAW0NvbnRlbnRfVHlwZXNdLnhtbFBLAQItABQABgAIAAAAIQBa9CxbvwAAABUBAAALAAAA&#10;AAAAAAAAAAAAAB8BAABfcmVscy8ucmVsc1BLAQItABQABgAIAAAAIQDP19ADwgAAAN0AAAAPAAAA&#10;AAAAAAAAAAAAAAcCAABkcnMvZG93bnJldi54bWxQSwUGAAAAAAMAAwC3AAAA9gIAAAAA&#10;" strokeweight="0">
                  <v:stroke dashstyle="3 1"/>
                </v:line>
                <v:group id="Group 168" o:spid="_x0000_s1375" style="position:absolute;left:13419;top:558;width:5563;height:5513" coordorigin="2113,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tiwwAAAN0AAAAPAAAAZHJzL2Rvd25yZXYueG1sRE9Ni8Iw&#10;EL0L/ocwgjdNu6JINYqIu3iQBauw7G1oxrbYTEqTbeu/N8KCt3m8z1lve1OJlhpXWlYQTyMQxJnV&#10;JecKrpfPyRKE88gaK8uk4EEOtpvhYI2Jth2fqU19LkIIuwQVFN7XiZQuK8igm9qaOHA32xj0ATa5&#10;1A12IdxU8iOKFtJgyaGhwJr2BWX39M8o+Oqw283iQ3u63/aP38v8++cUk1LjUb9bgfDU+7f4333U&#10;Yf4yXsDrm3CC3DwBAAD//wMAUEsBAi0AFAAGAAgAAAAhANvh9svuAAAAhQEAABMAAAAAAAAAAAAA&#10;AAAAAAAAAFtDb250ZW50X1R5cGVzXS54bWxQSwECLQAUAAYACAAAACEAWvQsW78AAAAVAQAACwAA&#10;AAAAAAAAAAAAAAAfAQAAX3JlbHMvLnJlbHNQSwECLQAUAAYACAAAACEAPPibYsMAAADdAAAADwAA&#10;AAAAAAAAAAAAAAAHAgAAZHJzL2Rvd25yZXYueG1sUEsFBgAAAAADAAMAtwAAAPcCAAAAAA==&#10;">
                  <v:shape id="Freeform 161" o:spid="_x0000_s1376" style="position:absolute;left:2153;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zV3xAAAAN0AAAAPAAAAZHJzL2Rvd25yZXYueG1sRE/NasJA&#10;EL4XfIdlhN7qxgptiK5ShIIHe4jNA4zZMRubnY3ZNUnz9N1Cobf5+H5nsxttI3rqfO1YwXKRgCAu&#10;na65UlB8vj+lIHxA1tg4JgXf5GG3nT1sMNNu4Jz6U6hEDGGfoQITQptJ6UtDFv3CtcSRu7jOYoiw&#10;q6TucIjhtpHPSfIiLdYcGwy2tDdUfp3uVsF5QhNM8WFX1/x47W93OU2HXqnH+fi2BhFoDP/iP/dB&#10;x/np8hV+v4knyO0PAAAA//8DAFBLAQItABQABgAIAAAAIQDb4fbL7gAAAIUBAAATAAAAAAAAAAAA&#10;AAAAAAAAAABbQ29udGVudF9UeXBlc10ueG1sUEsBAi0AFAAGAAgAAAAhAFr0LFu/AAAAFQEAAAsA&#10;AAAAAAAAAAAAAAAAHwEAAF9yZWxzLy5yZWxzUEsBAi0AFAAGAAgAAAAhAA4XNXfEAAAA3QAAAA8A&#10;AAAAAAAAAAAAAAAABwIAAGRycy9kb3ducmV2LnhtbFBLBQYAAAAAAwADALcAAAD4AgAAAAA=&#10;" path="m836,418r,l833,458r-7,41l816,539r-14,40l785,613r-20,37l742,680r-27,31l684,738r-33,23l617,782r-37,20l543,815r-41,10l462,832r-44,3l374,832r-40,-7l294,815,256,802,219,782,182,761,152,738,122,711,95,680,71,650,51,613,34,579,21,539,7,499,4,458,,418,4,374,7,330,21,290,34,253,51,216,71,182,95,148r27,-27l152,95,182,71,219,47,256,31,294,17,334,7,374,r44,l462,r40,7l543,17r37,14l617,47r34,24l684,95r31,26l742,148r23,34l785,216r17,37l816,290r10,40l833,374r3,44xe" fillcolor="#ccc" strokecolor="#ccc" strokeweight="39e-5mm">
                    <v:path arrowok="t" o:connecttype="custom" o:connectlocs="836,418;826,499;802,579;765,650;715,711;651,761;580,802;502,825;418,835;374,832;294,815;219,782;152,738;95,680;51,613;21,539;4,458;0,418;7,330;34,253;71,182;122,121;182,71;256,31;334,7;418,0;462,0;543,17;617,47;684,95;742,148;785,216;816,290;833,374;836,418" o:connectangles="0,0,0,0,0,0,0,0,0,0,0,0,0,0,0,0,0,0,0,0,0,0,0,0,0,0,0,0,0,0,0,0,0,0,0"/>
                  </v:shape>
                  <v:shape id="Freeform 162" o:spid="_x0000_s1377" style="position:absolute;left:2113;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Ih1xQAAAN0AAAAPAAAAZHJzL2Rvd25yZXYueG1sRI9Ba8Mw&#10;DIXvg/4Ho8Juq9MyRkjrlrZQSC+DJWO9ilhLwmI5xG6S7ddPh8FuEu/pvU+7w+w6NdIQWs8G1qsE&#10;FHHlbcu1gffy8pSCChHZYueZDHxTgMN+8bDDzPqJ32gsYq0khEOGBpoY+0zrUDXkMKx8Tyzapx8c&#10;RlmHWtsBJwl3nd4kyYt22LI0NNjTuaHqq7g7A+XP9HzW1Ad7o3v+cYmn1/E6G/O4nI9bUJHm+G/+&#10;u86t4KdrwZVvZAS9/wUAAP//AwBQSwECLQAUAAYACAAAACEA2+H2y+4AAACFAQAAEwAAAAAAAAAA&#10;AAAAAAAAAAAAW0NvbnRlbnRfVHlwZXNdLnhtbFBLAQItABQABgAIAAAAIQBa9CxbvwAAABUBAAAL&#10;AAAAAAAAAAAAAAAAAB8BAABfcmVscy8ucmVsc1BLAQItABQABgAIAAAAIQAlNIh1xQAAAN0AAAAP&#10;AAAAAAAAAAAAAAAAAAcCAABkcnMvZG93bnJldi54bWxQSwUGAAAAAAMAAwC3AAAA+QIAAAAA&#10;" path="m836,417r,l832,458r-7,40l815,538r-13,41l785,612r-20,37l741,680r-27,30l684,737r-34,24l617,781r-38,20l542,815r-40,10l462,831r-44,4l374,831r-40,-6l293,815,256,801,219,781,182,761,152,737,121,710,94,680,71,649,50,612,34,579,20,538,7,498,3,458,,417,3,373,7,330,20,289,34,252,50,215,71,181,94,148r27,-27l152,94,182,70,219,47,256,30,293,16,334,6,374,r44,l462,r40,6l542,16r37,14l617,47r33,23l684,94r30,27l741,148r24,33l785,215r17,37l815,289r10,41l832,373r4,44xe" fillcolor="#ffc" strokecolor="#903" strokeweight="39e-5mm">
                    <v:path arrowok="t" o:connecttype="custom" o:connectlocs="836,417;825,498;802,579;765,649;714,710;650,761;579,801;502,825;418,835;374,831;293,815;219,781;152,737;94,680;50,612;20,538;3,458;0,417;7,330;34,252;71,181;121,121;182,70;256,30;334,6;418,0;462,0;542,16;617,47;684,94;741,148;785,215;815,289;832,373;836,417" o:connectangles="0,0,0,0,0,0,0,0,0,0,0,0,0,0,0,0,0,0,0,0,0,0,0,0,0,0,0,0,0,0,0,0,0,0,0"/>
                  </v:shape>
                  <v:line id="Line 163" o:spid="_x0000_s1378" style="position:absolute;visibility:visible;mso-wrap-style:square" from="2190,657" to="2881,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bPmwgAAAN0AAAAPAAAAZHJzL2Rvd25yZXYueG1sRE9Ni8Iw&#10;EL0v+B/CCN7W1D0UtxpFRUW8yKoHj0MzNsVmUpps2/33G0HwNo/3OfNlbyvRUuNLxwom4wQEce50&#10;yYWC62X3OQXhA7LGyjEp+CMPy8XgY46Zdh3/UHsOhYgh7DNUYEKoMyl9bsiiH7uaOHJ311gMETaF&#10;1A12MdxW8itJUmmx5NhgsKaNofxx/rUKDvfj9nbNzf6RdsfL7pSa1hZrpUbDfjUDEagPb/HLfdBx&#10;/nTyDc9v4gly8Q8AAP//AwBQSwECLQAUAAYACAAAACEA2+H2y+4AAACFAQAAEwAAAAAAAAAAAAAA&#10;AAAAAAAAW0NvbnRlbnRfVHlwZXNdLnhtbFBLAQItABQABgAIAAAAIQBa9CxbvwAAABUBAAALAAAA&#10;AAAAAAAAAAAAAB8BAABfcmVscy8ucmVsc1BLAQItABQABgAIAAAAIQDaEbPmwgAAAN0AAAAPAAAA&#10;AAAAAAAAAAAAAAcCAABkcnMvZG93bnJldi54bWxQSwUGAAAAAAMAAwC3AAAA9gIAAAAA&#10;" strokecolor="#903" strokeweight="39e-5mm"/>
                  <v:line id="Line 164" o:spid="_x0000_s1379" style="position:absolute;visibility:visible;mso-wrap-style:square" from="2537,502" to="2537,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9DGxQAAAN0AAAAPAAAAZHJzL2Rvd25yZXYueG1sRI9Bb8Iw&#10;DIXvk/YfIk/iNtJxqFAhoG0aCHFBAw4crcY0FY1TNVlb/j0+IO1m6z2/93m5Hn2jeupiHdjAxzQD&#10;RVwGW3Nl4HzavM9BxYRssQlMBu4UYb16fVliYcPAv9QfU6UkhGOBBlxKbaF1LB15jNPQEot2DZ3H&#10;JGtXadvhIOG+0bMsy7XHmqXBYUvfjsrb8c8b2F33P5dz6ba3fNifNofc9b76MmbyNn4uQCUa07/5&#10;eb2zgj+fCb98IyPo1QMAAP//AwBQSwECLQAUAAYACAAAACEA2+H2y+4AAACFAQAAEwAAAAAAAAAA&#10;AAAAAAAAAAAAW0NvbnRlbnRfVHlwZXNdLnhtbFBLAQItABQABgAIAAAAIQBa9CxbvwAAABUBAAAL&#10;AAAAAAAAAAAAAAAAAB8BAABfcmVscy8ucmVsc1BLAQItABQABgAIAAAAIQCFR9DGxQAAAN0AAAAP&#10;AAAAAAAAAAAAAAAAAAcCAABkcnMvZG93bnJldi54bWxQSwUGAAAAAAMAAwC3AAAA+QIAAAAA&#10;" strokecolor="#903" strokeweight="39e-5mm"/>
                  <v:shape id="Freeform 165" o:spid="_x0000_s1380" style="position:absolute;left:2372;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xXrxAAAAN0AAAAPAAAAZHJzL2Rvd25yZXYueG1sRE9NawIx&#10;EL0X+h/CFHqrWVcoshpFFIuHwlIVvA6b6SZ0M1mTdN321zeFQm/zeJ+zXI+uEwOFaD0rmE4KEMSN&#10;15ZbBefT/mkOIiZkjZ1nUvBFEdar+7slVtrf+I2GY2pFDuFYoQKTUl9JGRtDDuPE98SZe/fBYcow&#10;tFIHvOVw18myKJ6lQ8u5wWBPW0PNx/HTKbDXy+xi6/hiQnlNu3P9Xb8OJ6UeH8bNAkSiMf2L/9wH&#10;nefPyyn8fpNPkKsfAAAA//8DAFBLAQItABQABgAIAAAAIQDb4fbL7gAAAIUBAAATAAAAAAAAAAAA&#10;AAAAAAAAAABbQ29udGVudF9UeXBlc10ueG1sUEsBAi0AFAAGAAgAAAAhAFr0LFu/AAAAFQEAAAsA&#10;AAAAAAAAAAAAAAAAHwEAAF9yZWxzLy5yZWxzUEsBAi0AFAAGAAgAAAAhAF/XFevEAAAA3QAAAA8A&#10;AAAAAAAAAAAAAAAABwIAAGRycy9kb3ducmV2LnhtbFBLBQYAAAAAAwADALcAAAD4AgAAAAA=&#10;" path="m324,158r,l320,188r-10,31l297,245r-20,24l253,289r-27,14l196,313r-31,3l132,313,101,303,75,289,48,269,27,245,14,219,4,188,,158,4,124,14,94,27,67,48,43,75,23,101,10,132,r33,l196,r30,10l253,23r24,20l297,67r13,27l320,124r4,34xe" fillcolor="#cff" strokecolor="#903" strokeweight="39e-5mm">
                    <v:path arrowok="t" o:connecttype="custom" o:connectlocs="324,158;324,158;320,188;310,219;297,245;277,269;253,289;226,303;196,313;165,316;165,316;132,313;101,303;75,289;48,269;27,245;14,219;4,188;0,158;0,158;4,124;14,94;27,67;48,43;75,23;101,10;132,0;165,0;165,0;196,0;226,10;253,23;277,43;297,67;310,94;320,124;324,158;324,158" o:connectangles="0,0,0,0,0,0,0,0,0,0,0,0,0,0,0,0,0,0,0,0,0,0,0,0,0,0,0,0,0,0,0,0,0,0,0,0,0,0"/>
                  </v:shape>
                  <v:shape id="Freeform 166" o:spid="_x0000_s1381" style="position:absolute;left:2511;top:313;width:181;height:216;visibility:visible;mso-wrap-style:square;v-text-anchor:top" coordsize="18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JwPwgAAAN0AAAAPAAAAZHJzL2Rvd25yZXYueG1sRE9LSwMx&#10;EL4X/A9hBG9t1sWVsDYtRRBEL33hedhMd0M3kyWJ3dVfbwoFb/PxPWe5nlwvLhSi9azhcVGAIG68&#10;sdxqOB7e5gpETMgGe8+k4YcirFd3syXWxo+8o8s+tSKHcKxRQ5fSUEsZm44cxoUfiDN38sFhyjC0&#10;0gQcc7jrZVkUz9Kh5dzQ4UCvHTXn/bfT8Ovt+eNJjc22VdZ/fqmhqkKl9cP9tHkBkWhK/+Kb+93k&#10;+aos4fpNPkGu/gAAAP//AwBQSwECLQAUAAYACAAAACEA2+H2y+4AAACFAQAAEwAAAAAAAAAAAAAA&#10;AAAAAAAAW0NvbnRlbnRfVHlwZXNdLnhtbFBLAQItABQABgAIAAAAIQBa9CxbvwAAABUBAAALAAAA&#10;AAAAAAAAAAAAAB8BAABfcmVscy8ucmVsc1BLAQItABQABgAIAAAAIQAJgJwPwgAAAN0AAAAPAAAA&#10;AAAAAAAAAAAAAAcCAABkcnMvZG93bnJldi54bWxQSwUGAAAAAAMAAwC3AAAA9gIAAAAA&#10;" path="m,216l181,14,168,,,216xe" fillcolor="black" stroked="f">
                    <v:path arrowok="t" o:connecttype="custom" o:connectlocs="0,216;181,14;168,0;0,216;0,216" o:connectangles="0,0,0,0,0"/>
                  </v:shape>
                  <v:shape id="Freeform 167" o:spid="_x0000_s1382" style="position:absolute;left:2426;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fKwQAAAN0AAAAPAAAAZHJzL2Rvd25yZXYueG1sRE9Ni8Iw&#10;EL0L/ocwwt40VUGkGkVEQTws1Lr32WZsis2kNql2//1GWNjbPN7nrLe9rcWTWl85VjCdJCCIC6cr&#10;LhVc8+N4CcIHZI21Y1LwQx62m+Fgjal2L87oeQmliCHsU1RgQmhSKX1hyKKfuIY4cjfXWgwRtqXU&#10;Lb5iuK3lLEkW0mLFscFgQ3tDxf3SWQV1frDf82zfP8xndj5T7h/dV6HUx6jfrUAE6sO/+M990nH+&#10;cjaH9zfxBLn5BQAA//8DAFBLAQItABQABgAIAAAAIQDb4fbL7gAAAIUBAAATAAAAAAAAAAAAAAAA&#10;AAAAAABbQ29udGVudF9UeXBlc10ueG1sUEsBAi0AFAAGAAgAAAAhAFr0LFu/AAAAFQEAAAsAAAAA&#10;AAAAAAAAAAAAHwEAAF9yZWxzLy5yZWxzUEsBAi0AFAAGAAgAAAAhAGTId8rBAAAA3QAAAA8AAAAA&#10;AAAAAAAAAAAABwIAAGRycy9kb3ducmV2LnhtbFBLBQYAAAAAAwADALcAAAD1AgAAAAA=&#10;" path="m,111r,l4,88,10,67,21,47,34,30,51,17,71,7,91,r24,e" filled="f" strokecolor="white" strokeweight="39e-5mm">
                    <v:path arrowok="t" o:connecttype="custom" o:connectlocs="0,111;0,111;4,88;10,67;21,47;34,30;51,17;71,7;91,0;115,0" o:connectangles="0,0,0,0,0,0,0,0,0,0"/>
                  </v:shape>
                </v:group>
                <v:group id="Group 176" o:spid="_x0000_s1383" style="position:absolute;left:13419;top:558;width:5563;height:5513" coordorigin="2113,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ozwwAAAN0AAAAPAAAAZHJzL2Rvd25yZXYueG1sRE9Li8Iw&#10;EL4L+x/CLOxN07oqUo0isrt4EMEHiLehGdtiMylNtq3/3giCt/n4njNfdqYUDdWusKwgHkQgiFOr&#10;C84UnI6//SkI55E1lpZJwZ0cLBcfvTkm2ra8p+bgMxFC2CWoIPe+SqR0aU4G3cBWxIG72tqgD7DO&#10;pK6xDeGmlMMomkiDBYeGHCta55TeDv9GwV+L7eo7/mm2t+v6fjmOd+dtTEp9fXarGQhPnX+LX+6N&#10;DvOnwxE8vwknyMUDAAD//wMAUEsBAi0AFAAGAAgAAAAhANvh9svuAAAAhQEAABMAAAAAAAAAAAAA&#10;AAAAAAAAAFtDb250ZW50X1R5cGVzXS54bWxQSwECLQAUAAYACAAAACEAWvQsW78AAAAVAQAACwAA&#10;AAAAAAAAAAAAAAAfAQAAX3JlbHMvLnJlbHNQSwECLQAUAAYACAAAACEAbQpqM8MAAADdAAAADwAA&#10;AAAAAAAAAAAAAAAHAgAAZHJzL2Rvd25yZXYueG1sUEsFBgAAAAADAAMAtwAAAPcCAAAAAA==&#10;">
                  <v:shape id="Freeform 169" o:spid="_x0000_s1384" style="position:absolute;left:2153;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cQmwgAAAN0AAAAPAAAAZHJzL2Rvd25yZXYueG1sRE/NisIw&#10;EL4L+w5hFvam6booUo0iguBhPfjzAGMzNtVm0m1i7fbpjSB4m4/vd2aL1paiodoXjhV8DxIQxJnT&#10;BecKjod1fwLCB2SNpWNS8E8eFvOP3gxT7e68o2YfchFD2KeowIRQpVL6zJBFP3AVceTOrrYYIqxz&#10;qWu8x3BbymGSjKXFgmODwYpWhrLr/mYVnDo0wRy39uey+700fzfZdZtGqa/PdjkFEagNb/HLvdFx&#10;/mQ4guc38QQ5fwAAAP//AwBQSwECLQAUAAYACAAAACEA2+H2y+4AAACFAQAAEwAAAAAAAAAAAAAA&#10;AAAAAAAAW0NvbnRlbnRfVHlwZXNdLnhtbFBLAQItABQABgAIAAAAIQBa9CxbvwAAABUBAAALAAAA&#10;AAAAAAAAAAAAAB8BAABfcmVscy8ucmVsc1BLAQItABQABgAIAAAAIQBf5cQmwgAAAN0AAAAPAAAA&#10;AAAAAAAAAAAAAAcCAABkcnMvZG93bnJldi54bWxQSwUGAAAAAAMAAwC3AAAA9gIAAAAA&#10;" path="m836,418r,l833,458r-7,41l816,539r-14,40l785,613r-20,37l742,680r-27,31l684,738r-33,23l617,782r-37,20l543,815r-41,10l462,832r-44,3l374,832r-40,-7l294,815,256,802,219,782,182,761,152,738,122,711,95,680,71,650,51,613,34,579,21,539,7,499,4,458,,418,4,374,7,330,21,290,34,253,51,216,71,182,95,148r27,-27l152,95,182,71,219,47,256,31,294,17,334,7,374,r44,l462,r40,7l543,17r37,14l617,47r34,24l684,95r31,26l742,148r23,34l785,216r17,37l816,290r10,40l833,374r3,44xe" fillcolor="#ccc" strokecolor="#ccc" strokeweight="39e-5mm">
                    <v:path arrowok="t" o:connecttype="custom" o:connectlocs="836,418;826,499;802,579;765,650;715,711;651,761;580,802;502,825;418,835;374,832;294,815;219,782;152,738;95,680;51,613;21,539;4,458;0,418;7,330;34,253;71,182;122,121;182,71;256,31;334,7;418,0;462,0;543,17;617,47;684,95;742,148;785,216;816,290;833,374;836,418" o:connectangles="0,0,0,0,0,0,0,0,0,0,0,0,0,0,0,0,0,0,0,0,0,0,0,0,0,0,0,0,0,0,0,0,0,0,0"/>
                  </v:shape>
                  <v:shape id="Freeform 170" o:spid="_x0000_s1385" style="position:absolute;left:2113;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3MhwwAAAN0AAAAPAAAAZHJzL2Rvd25yZXYueG1sRE9La8JA&#10;EL4L/Q/LCL3pRilBomtoA0J6ERpLvQ7ZMQlmZ0N282h/vVso9DYf33MO6WxaMVLvGssKNusIBHFp&#10;dcOVgs/LabUD4TyyxtYyKfgmB+nxaXHARNuJP2gsfCVCCLsEFdTed4mUrqzJoFvbjjhwN9sb9AH2&#10;ldQ9TiHctHIbRbE02HBoqLGjrKbyXgxGweVneskkdU5faci/Tv7tPL7PSj0v59c9CE+z/xf/uXMd&#10;5u+2Mfx+E06QxwcAAAD//wMAUEsBAi0AFAAGAAgAAAAhANvh9svuAAAAhQEAABMAAAAAAAAAAAAA&#10;AAAAAAAAAFtDb250ZW50X1R5cGVzXS54bWxQSwECLQAUAAYACAAAACEAWvQsW78AAAAVAQAACwAA&#10;AAAAAAAAAAAAAAAfAQAAX3JlbHMvLnJlbHNQSwECLQAUAAYACAAAACEA9YtzIcMAAADdAAAADwAA&#10;AAAAAAAAAAAAAAAHAgAAZHJzL2Rvd25yZXYueG1sUEsFBgAAAAADAAMAtwAAAPcCAAAAAA==&#10;" path="m836,417r,l832,458r-7,40l815,538r-13,41l785,612r-20,37l741,680r-27,30l684,737r-34,24l617,781r-38,20l542,815r-40,10l462,831r-44,4l374,831r-40,-6l293,815,256,801,219,781,182,761,152,737,121,710,94,680,71,649,50,612,34,579,20,538,7,498,3,458,,417,3,373,7,330,20,289,34,252,50,215,71,181,94,148r27,-27l152,94,182,70,219,47,256,30,293,16,334,6,374,r44,l462,r40,6l542,16r37,14l617,47r33,23l684,94r30,27l741,148r24,33l785,215r17,37l815,289r10,41l832,373r4,44xe" fillcolor="#ffc" strokecolor="#903" strokeweight="39e-5mm">
                    <v:path arrowok="t" o:connecttype="custom" o:connectlocs="836,417;825,498;802,579;765,649;714,710;650,761;579,801;502,825;418,835;374,831;293,815;219,781;152,737;94,680;50,612;20,538;3,458;0,417;7,330;34,252;71,181;121,121;182,70;256,30;334,6;418,0;462,0;542,16;617,47;684,94;741,148;785,215;815,289;832,373;836,417" o:connectangles="0,0,0,0,0,0,0,0,0,0,0,0,0,0,0,0,0,0,0,0,0,0,0,0,0,0,0,0,0,0,0,0,0,0,0"/>
                  </v:shape>
                  <v:line id="Line 171" o:spid="_x0000_s1386" style="position:absolute;visibility:visible;mso-wrap-style:square" from="2190,657" to="2881,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kiywgAAAN0AAAAPAAAAZHJzL2Rvd25yZXYueG1sRE9Ni8Iw&#10;EL0L/ocwgjdN9dCVahSVVcSLrHrwODRjU2wmpcm23X+/WRD2No/3OatNbyvRUuNLxwpm0wQEce50&#10;yYWC++0wWYDwAVlj5ZgU/JCHzXo4WGGmXcdf1F5DIWII+wwVmBDqTEqfG7Lop64mjtzTNRZDhE0h&#10;dYNdDLeVnCdJKi2WHBsM1rQ3lL+u31bB6Xn+fNxzc3yl3fl2uKSmtcVOqfGo3y5BBOrDv/jtPuk4&#10;fzH/gL9v4gly/QsAAP//AwBQSwECLQAUAAYACAAAACEA2+H2y+4AAACFAQAAEwAAAAAAAAAAAAAA&#10;AAAAAAAAW0NvbnRlbnRfVHlwZXNdLnhtbFBLAQItABQABgAIAAAAIQBa9CxbvwAAABUBAAALAAAA&#10;AAAAAAAAAAAAAB8BAABfcmVscy8ucmVsc1BLAQItABQABgAIAAAAIQAKrkiywgAAAN0AAAAPAAAA&#10;AAAAAAAAAAAAAAcCAABkcnMvZG93bnJldi54bWxQSwUGAAAAAAMAAwC3AAAA9gIAAAAA&#10;" strokecolor="#903" strokeweight="39e-5mm"/>
                  <v:line id="Line 172" o:spid="_x0000_s1387" style="position:absolute;visibility:visible;mso-wrap-style:square" from="2537,502" to="2537,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dzAxQAAAN0AAAAPAAAAZHJzL2Rvd25yZXYueG1sRI9Bb8Iw&#10;DIXvk/YfIk/iNtJxqFAhoG0aCHFBAw4crcY0FY1TNVlb/j0+IO1m6z2/93m5Hn2jeupiHdjAxzQD&#10;RVwGW3Nl4HzavM9BxYRssQlMBu4UYb16fVliYcPAv9QfU6UkhGOBBlxKbaF1LB15jNPQEot2DZ3H&#10;JGtXadvhIOG+0bMsy7XHmqXBYUvfjsrb8c8b2F33P5dz6ba3fNifNofc9b76MmbyNn4uQCUa07/5&#10;eb2zgj+fCa58IyPo1QMAAP//AwBQSwECLQAUAAYACAAAACEA2+H2y+4AAACFAQAAEwAAAAAAAAAA&#10;AAAAAAAAAAAAW0NvbnRlbnRfVHlwZXNdLnhtbFBLAQItABQABgAIAAAAIQBa9CxbvwAAABUBAAAL&#10;AAAAAAAAAAAAAAAAAB8BAABfcmVscy8ucmVsc1BLAQItABQABgAIAAAAIQB7MdzAxQAAAN0AAAAP&#10;AAAAAAAAAAAAAAAAAAcCAABkcnMvZG93bnJldi54bWxQSwUGAAAAAAMAAwC3AAAA+QIAAAAA&#10;" strokecolor="#903" strokeweight="39e-5mm"/>
                  <v:shape id="Freeform 173" o:spid="_x0000_s1388" style="position:absolute;left:2372;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RntxAAAAN0AAAAPAAAAZHJzL2Rvd25yZXYueG1sRE9NSwMx&#10;EL0L/ocwgjeb7QpS16altCgehMW20OuwmW5CN5NtErerv94IQm/zeJ8zX46uEwOFaD0rmE4KEMSN&#10;15ZbBfvd68MMREzIGjvPpOCbIiwXtzdzrLS/8CcN29SKHMKxQgUmpb6SMjaGHMaJ74kzd/TBYcow&#10;tFIHvORw18myKJ6kQ8u5wWBPa0PNafvlFNjz4fFg6/hmQnlOm339U38MO6Xu78bVC4hEY7qK/93v&#10;Os+flc/w900+QS5+AQAA//8DAFBLAQItABQABgAIAAAAIQDb4fbL7gAAAIUBAAATAAAAAAAAAAAA&#10;AAAAAAAAAABbQ29udGVudF9UeXBlc10ueG1sUEsBAi0AFAAGAAgAAAAhAFr0LFu/AAAAFQEAAAsA&#10;AAAAAAAAAAAAAAAAHwEAAF9yZWxzLy5yZWxzUEsBAi0AFAAGAAgAAAAhAKGhGe3EAAAA3QAAAA8A&#10;AAAAAAAAAAAAAAAABwIAAGRycy9kb3ducmV2LnhtbFBLBQYAAAAAAwADALcAAAD4AgAAAAA=&#10;" path="m324,158r,l320,188r-10,31l297,245r-20,24l253,289r-27,14l196,313r-31,3l132,313,101,303,75,289,48,269,27,245,14,219,4,188,,158,4,124,14,94,27,67,48,43,75,23,101,10,132,r33,l196,r30,10l253,23r24,20l297,67r13,27l320,124r4,34xe" fillcolor="#cff" strokecolor="#903" strokeweight="39e-5mm">
                    <v:path arrowok="t" o:connecttype="custom" o:connectlocs="324,158;324,158;320,188;310,219;297,245;277,269;253,289;226,303;196,313;165,316;165,316;132,313;101,303;75,289;48,269;27,245;14,219;4,188;0,158;0,158;4,124;14,94;27,67;48,43;75,23;101,10;132,0;165,0;165,0;196,0;226,10;253,23;277,43;297,67;310,94;320,124;324,158;324,158" o:connectangles="0,0,0,0,0,0,0,0,0,0,0,0,0,0,0,0,0,0,0,0,0,0,0,0,0,0,0,0,0,0,0,0,0,0,0,0,0,0"/>
                  </v:shape>
                  <v:shape id="Freeform 174" o:spid="_x0000_s1389" style="position:absolute;left:2511;top:313;width:181;height:216;visibility:visible;mso-wrap-style:square;v-text-anchor:top" coordsize="18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zE+xQAAAN0AAAAPAAAAZHJzL2Rvd25yZXYueG1sRI9PSwMx&#10;EMXvQr9DmII3m/XPlrA2LSIIohdti+dhM+6GbiZLErurn945CN5meG/e+81mN4dBnSllH9nC9aoC&#10;RdxG57mzcDw8XRlQuSA7HCKThW/KsNsuLjbYuDjxO533pVMSwrlBC30pY6N1bnsKmFdxJBbtM6aA&#10;RdbUaZdwkvAw6JuqWuuAnqWhx5Eee2pP+69g4Sf608udmdq3zvj4+mHGuk61tZfL+eEeVKG5/Jv/&#10;rp+d4Jtb4ZdvZAS9/QUAAP//AwBQSwECLQAUAAYACAAAACEA2+H2y+4AAACFAQAAEwAAAAAAAAAA&#10;AAAAAAAAAAAAW0NvbnRlbnRfVHlwZXNdLnhtbFBLAQItABQABgAIAAAAIQBa9CxbvwAAABUBAAAL&#10;AAAAAAAAAAAAAAAAAB8BAABfcmVscy8ucmVsc1BLAQItABQABgAIAAAAIQATxzE+xQAAAN0AAAAP&#10;AAAAAAAAAAAAAAAAAAcCAABkcnMvZG93bnJldi54bWxQSwUGAAAAAAMAAwC3AAAA+QIAAAAA&#10;" path="m,216l181,14,168,,,216xe" fillcolor="black" stroked="f">
                    <v:path arrowok="t" o:connecttype="custom" o:connectlocs="0,216;181,14;168,0;0,216;0,216" o:connectangles="0,0,0,0,0"/>
                  </v:shape>
                  <v:shape id="Freeform 175" o:spid="_x0000_s1390" style="position:absolute;left:2426;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r7wwAAAN0AAAAPAAAAZHJzL2Rvd25yZXYueG1sRE/JasMw&#10;EL0H+g9iCr0lshsIwY0Simmh5FBwnN6n1tQytUaOJS/9+yoQyG0eb53dYbatGKn3jWMF6SoBQVw5&#10;3XCt4Fy+L7cgfEDW2DomBX/k4bB/WOww027igsZTqEUMYZ+hAhNCl0npK0MW/cp1xJH7cb3FEGFf&#10;S93jFMNtK5+TZCMtNhwbDHaUG6p+T4NV0JZv9ntd5PPFfBbHI5X+MnxVSj09zq8vIALN4S6+uT90&#10;nL9dp3D9Jp4g9/8AAAD//wMAUEsBAi0AFAAGAAgAAAAhANvh9svuAAAAhQEAABMAAAAAAAAAAAAA&#10;AAAAAAAAAFtDb250ZW50X1R5cGVzXS54bWxQSwECLQAUAAYACAAAACEAWvQsW78AAAAVAQAACwAA&#10;AAAAAAAAAAAAAAAfAQAAX3JlbHMvLnJlbHNQSwECLQAUAAYACAAAACEAfo/a+8MAAADdAAAADwAA&#10;AAAAAAAAAAAAAAAHAgAAZHJzL2Rvd25yZXYueG1sUEsFBgAAAAADAAMAtwAAAPcCAAAAAA==&#10;" path="m,111r,l4,88,10,67,21,47,34,30,51,17,71,7,91,r24,e" filled="f" strokecolor="white" strokeweight="39e-5mm">
                    <v:path arrowok="t" o:connecttype="custom" o:connectlocs="0,111;0,111;4,88;10,67;21,47;34,30;51,17;71,7;91,0;115,0" o:connectangles="0,0,0,0,0,0,0,0,0,0"/>
                  </v:shape>
                </v:group>
                <v:rect id="Rectangle 177" o:spid="_x0000_s1391" style="position:absolute;left:10261;top:6775;width:12687;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hSjwQAAAN0AAAAPAAAAZHJzL2Rvd25yZXYueG1sRE/dasIw&#10;FL4XfIdwhN3ZdB1IqUYZA0HHbqw+wKE5/WHJSUmi7d5+GQy8Ox/f79kdZmvEg3wYHCt4zXIQxI3T&#10;A3cKbtfjugQRIrJG45gU/FCAw3652GGl3cQXetSxEymEQ4UK+hjHSsrQ9GQxZG4kTlzrvMWYoO+k&#10;9jilcGtkkecbaXHg1NDjSB89Nd/13SqQ1/o4lbXxufss2i9zPl1ackq9rOb3LYhIc3yK/90nneaX&#10;bwX8fZNOkPtfAAAA//8DAFBLAQItABQABgAIAAAAIQDb4fbL7gAAAIUBAAATAAAAAAAAAAAAAAAA&#10;AAAAAABbQ29udGVudF9UeXBlc10ueG1sUEsBAi0AFAAGAAgAAAAhAFr0LFu/AAAAFQEAAAsAAAAA&#10;AAAAAAAAAAAAHwEAAF9yZWxzLy5yZWxzUEsBAi0AFAAGAAgAAAAhAKUiFKPBAAAA3QAAAA8AAAAA&#10;AAAAAAAAAAAABwIAAGRycy9kb3ducmV2LnhtbFBLBQYAAAAAAwADALcAAAD1AgAAAAA=&#10;" filled="f" stroked="f">
                  <v:textbox style="mso-fit-shape-to-text:t" inset="0,0,0,0">
                    <w:txbxContent>
                      <w:p w14:paraId="7CFEAF92" w14:textId="77777777" w:rsidR="00AA0A19" w:rsidRDefault="00AA0A19" w:rsidP="00155B4E">
                        <w:r>
                          <w:rPr>
                            <w:rFonts w:ascii="Verdana" w:hAnsi="Verdana" w:cs="Verdana"/>
                            <w:color w:val="000000"/>
                            <w:sz w:val="14"/>
                            <w:szCs w:val="14"/>
                            <w:u w:val="single"/>
                            <w:lang w:val="en-US"/>
                          </w:rPr>
                          <w:t xml:space="preserve"> : MSA of control application</w:t>
                        </w:r>
                      </w:p>
                    </w:txbxContent>
                  </v:textbox>
                </v:rect>
                <v:rect id="Rectangle 178" o:spid="_x0000_s1392" style="position:absolute;left:158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TzYxgAAAN0AAAAPAAAAZHJzL2Rvd25yZXYueG1sRE9LawIx&#10;EL4X+h/CCL0UzVaryGqUsmAt9CA+wdu4GXeXbiZhk+q2v74pCN7m43vOdN6aWlyo8ZVlBS+9BARx&#10;bnXFhYLddtEdg/ABWWNtmRT8kIf57PFhiqm2V17TZRMKEUPYp6igDMGlUvq8JIO+Zx1x5M62MRgi&#10;bAqpG7zGcFPLfpKMpMGKY0OJjrKS8q/Nt1HQXy3fn90h+VwO7Wu2dsf96TdbKPXUad8mIAK14S6+&#10;uT90nD8eDOD/m3iCnP0BAAD//wMAUEsBAi0AFAAGAAgAAAAhANvh9svuAAAAhQEAABMAAAAAAAAA&#10;AAAAAAAAAAAAAFtDb250ZW50X1R5cGVzXS54bWxQSwECLQAUAAYACAAAACEAWvQsW78AAAAVAQAA&#10;CwAAAAAAAAAAAAAAAAAfAQAAX3JlbHMvLnJlbHNQSwECLQAUAAYACAAAACEA3n082MYAAADdAAAA&#10;DwAAAAAAAAAAAAAAAAAHAgAAZHJzL2Rvd25yZXYueG1sUEsFBgAAAAADAAMAtwAAAPoCAAAAAA==&#10;" strokecolor="#903" strokeweight="8e-5mm"/>
                <v:rect id="Rectangle 179" o:spid="_x0000_s1393" style="position:absolute;left:15883;top:13127;width:552;height:4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KSsxgAAAN0AAAAPAAAAZHJzL2Rvd25yZXYueG1sRE9NawIx&#10;EL0X/A9hCl6KZmutyGqUsqAWehCtCt7GzXR3cTMJm6jb/npTKPQ2j/c503lranGlxleWFTz3ExDE&#10;udUVFwp2n4veGIQPyBpry6TgmzzMZ52HKaba3nhD120oRAxhn6KCMgSXSunzkgz6vnXEkfuyjcEQ&#10;YVNI3eAthptaDpJkJA1WHBtKdJSVlJ+3F6NgsF4tn9wh+Vi92mG2ccf96SdbKNV9bN8mIAK14V/8&#10;537Xcf74ZQi/38QT5OwOAAD//wMAUEsBAi0AFAAGAAgAAAAhANvh9svuAAAAhQEAABMAAAAAAAAA&#10;AAAAAAAAAAAAAFtDb250ZW50X1R5cGVzXS54bWxQSwECLQAUAAYACAAAACEAWvQsW78AAAAVAQAA&#10;CwAAAAAAAAAAAAAAAAAfAQAAX3JlbHMvLnJlbHNQSwECLQAUAAYACAAAACEAUZSkrMYAAADdAAAA&#10;DwAAAAAAAAAAAAAAAAAHAgAAZHJzL2Rvd25yZXYueG1sUEsFBgAAAAADAAMAtwAAAPoCAAAAAA==&#10;" strokecolor="#903" strokeweight="8e-5mm"/>
                <v:rect id="Rectangle 185" o:spid="_x0000_s1394" style="position:absolute;left:15882;top:19932;width:55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E3xgAAAN0AAAAPAAAAZHJzL2Rvd25yZXYueG1sRE9LawIx&#10;EL4X+h/CCL0UzdZWkdUoZcFa6EF8grdxM+4u3UzCJtVtf30jCN7m43vOZNaaWpyp8ZVlBS+9BARx&#10;bnXFhYLtZt4dgfABWWNtmRT8kofZ9PFhgqm2F17ReR0KEUPYp6igDMGlUvq8JIO+Zx1x5E62MRgi&#10;bAqpG7zEcFPLfpIMpcGKY0OJjrKS8u/1j1HQXy4+nt0++VoM7Fu2cofd8S+bK/XUad/HIAK14S6+&#10;uT91nD96HcD1m3iCnP4DAAD//wMAUEsBAi0AFAAGAAgAAAAhANvh9svuAAAAhQEAABMAAAAAAAAA&#10;AAAAAAAAAAAAAFtDb250ZW50X1R5cGVzXS54bWxQSwECLQAUAAYACAAAACEAWvQsW78AAAAVAQAA&#10;CwAAAAAAAAAAAAAAAAAfAQAAX3JlbHMvLnJlbHNQSwECLQAUAAYACAAAACEAPtgBN8YAAADdAAAA&#10;DwAAAAAAAAAAAAAAAAAHAgAAZHJzL2Rvd25yZXYueG1sUEsFBgAAAAADAAMAtwAAAPoCAAAAAA==&#10;" strokecolor="#903" strokeweight="8e-5mm"/>
                <v:rect id="Rectangle 186" o:spid="_x0000_s1395" style="position:absolute;left:15883;top:9780;width:552;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p9AxgAAAN0AAAAPAAAAZHJzL2Rvd25yZXYueG1sRE9NawIx&#10;EL0X/A9hhF6KZmuryNYosqAWehCtLXgbN9Pdxc0kbKJu/fWNIPQ2j/c5k1lranGmxleWFTz3ExDE&#10;udUVFwp2n4veGIQPyBpry6TglzzMpp2HCabaXnhD520oRAxhn6KCMgSXSunzkgz6vnXEkfuxjcEQ&#10;YVNI3eAlhptaDpJkJA1WHBtKdJSVlB+3J6NgsF4tn9x38rEa2tds4/Zfh2u2UOqx287fQARqw7/4&#10;7n7Xcf74ZQS3b+IJcvoHAAD//wMAUEsBAi0AFAAGAAgAAAAhANvh9svuAAAAhQEAABMAAAAAAAAA&#10;AAAAAAAAAAAAAFtDb250ZW50X1R5cGVzXS54bWxQSwECLQAUAAYACAAAACEAWvQsW78AAAAVAQAA&#10;CwAAAAAAAAAAAAAAAAAfAQAAX3JlbHMvLnJlbHNQSwECLQAUAAYACAAAACEAzgqfQMYAAADdAAAA&#10;DwAAAAAAAAAAAAAAAAAHAgAAZHJzL2Rvd25yZXYueG1sUEsFBgAAAAADAAMAtwAAAPoCAAAAAA==&#10;" strokecolor="#903" strokeweight="8e-5mm"/>
                <v:rect id="Rectangle 187" o:spid="_x0000_s1396" style="position:absolute;left:15883;top:13127;width:552;height:4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jrbxwAAAN0AAAAPAAAAZHJzL2Rvd25yZXYueG1sRE9LawIx&#10;EL4X/A9hhF6KZmvrg9UoZcFa8CA+obfpZtxdupmETarb/vqmUPA2H99zZovW1OJCja8sK3jsJyCI&#10;c6srLhQc9sveBIQPyBpry6Tgmzws5p27GabaXnlLl10oRAxhn6KCMgSXSunzkgz6vnXEkTvbxmCI&#10;sCmkbvAaw00tB0kykgYrjg0lOspKyj93X0bBYLN6fXCnZL0a2uds696PHz/ZUqn7bvsyBRGoDTfx&#10;v/tNx/mTpzH8fRNPkPNfAAAA//8DAFBLAQItABQABgAIAAAAIQDb4fbL7gAAAIUBAAATAAAAAAAA&#10;AAAAAAAAAAAAAABbQ29udGVudF9UeXBlc10ueG1sUEsBAi0AFAAGAAgAAAAhAFr0LFu/AAAAFQEA&#10;AAsAAAAAAAAAAAAAAAAAHwEAAF9yZWxzLy5yZWxzUEsBAi0AFAAGAAgAAAAhAKFGOtvHAAAA3QAA&#10;AA8AAAAAAAAAAAAAAAAABwIAAGRycy9kb3ducmV2LnhtbFBLBQYAAAAAAwADALcAAAD7AgAAAAA=&#10;" strokecolor="#903" strokeweight="8e-5mm"/>
                <v:rect id="Rectangle 193" o:spid="_x0000_s1397" style="position:absolute;left:15882;top:19932;width:55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a6pygAAAN0AAAAPAAAAZHJzL2Rvd25yZXYueG1sRI9Pa8JA&#10;EMXvBb/DMkIvpW5qa5HUVSSgFnoQ7R/obZqdJsHs7JJdNe2n7xwK3mZ4b977zWzRu1adqIuNZwN3&#10;owwUceltw5WBt9fV7RRUTMgWW89k4IciLOaDqxnm1p95R6d9qpSEcMzRQJ1SyLWOZU0O48gHYtG+&#10;fecwydpV2nZ4lnDX6nGWPWqHDUtDjYGKmsrD/ugMjLeb9U34yF42E/9Q7MLn+9dvsTLmetgvn0Al&#10;6tPF/H/9bAV/ei+48o2MoOd/AAAA//8DAFBLAQItABQABgAIAAAAIQDb4fbL7gAAAIUBAAATAAAA&#10;AAAAAAAAAAAAAAAAAABbQ29udGVudF9UeXBlc10ueG1sUEsBAi0AFAAGAAgAAAAhAFr0LFu/AAAA&#10;FQEAAAsAAAAAAAAAAAAAAAAAHwEAAF9yZWxzLy5yZWxzUEsBAi0AFAAGAAgAAAAhANDZrqnKAAAA&#10;3QAAAA8AAAAAAAAAAAAAAAAABwIAAGRycy9kb3ducmV2LnhtbFBLBQYAAAAAAwADALcAAAD+AgAA&#10;AAA=&#10;" strokecolor="#903" strokeweight="8e-5mm"/>
                <v:rect id="Rectangle 194" o:spid="_x0000_s1398" style="position:absolute;left:24022;top:6756;width:12166;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obSwAAAAN0AAAAPAAAAZHJzL2Rvd25yZXYueG1sRE/bagIx&#10;EH0X/Icwgm+a1UJZV6MUQbDFF1c/YNjMXmgyWZLU3f69KQh9m8O5zu4wWiMe5EPnWMFqmYEgrpzu&#10;uFFwv50WOYgQkTUax6TglwIc9tPJDgvtBr7So4yNSCEcClTQxtgXUoaqJYth6XrixNXOW4wJ+kZq&#10;j0MKt0aus+xdWuw4NbTY07Gl6rv8sQrkrTwNeWl85r7W9cV8nq81OaXms/FjCyLSGP/FL/dZp/n5&#10;2wb+vkknyP0TAAD//wMAUEsBAi0AFAAGAAgAAAAhANvh9svuAAAAhQEAABMAAAAAAAAAAAAAAAAA&#10;AAAAAFtDb250ZW50X1R5cGVzXS54bWxQSwECLQAUAAYACAAAACEAWvQsW78AAAAVAQAACwAAAAAA&#10;AAAAAAAAAAAfAQAAX3JlbHMvLnJlbHNQSwECLQAUAAYACAAAACEAq4aG0sAAAADdAAAADwAAAAAA&#10;AAAAAAAAAAAHAgAAZHJzL2Rvd25yZXYueG1sUEsFBgAAAAADAAMAtwAAAPQCAAAAAA==&#10;" filled="f" stroked="f">
                  <v:textbox style="mso-fit-shape-to-text:t" inset="0,0,0,0">
                    <w:txbxContent>
                      <w:p w14:paraId="5D94DFD3" w14:textId="77777777" w:rsidR="00AA0A19" w:rsidRDefault="00AA0A19" w:rsidP="00155B4E">
                        <w:r>
                          <w:rPr>
                            <w:rFonts w:ascii="Verdana" w:hAnsi="Verdana" w:cs="Verdana"/>
                            <w:color w:val="000000"/>
                            <w:sz w:val="14"/>
                            <w:szCs w:val="14"/>
                            <w:u w:val="single"/>
                            <w:lang w:val="en-US"/>
                          </w:rPr>
                          <w:t xml:space="preserve"> : MSA dispatch application</w:t>
                        </w:r>
                      </w:p>
                    </w:txbxContent>
                  </v:textbox>
                </v:rect>
                <v:line id="Line 195" o:spid="_x0000_s1399" style="position:absolute;visibility:visible;mso-wrap-style:square" from="29791,6611" to="29791,3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1yGxQAAAN0AAAAPAAAAZHJzL2Rvd25yZXYueG1sRI9Bb8Iw&#10;DIXvk/YfIiPtNlKmCVWFgBBSJ7bTBly4WY1pKxonazLI/v18QNrN1nt+7/Nynd2grjTG3rOB2bQA&#10;Rdx423Nr4Hion0tQMSFbHDyTgV+KsF49Piyxsv7GX3Tdp1ZJCMcKDXQphUrr2HTkME59IBbt7EeH&#10;Sdax1XbEm4S7Qb8UxVw77FkaOgy07ai57H+cgfoSsv0899l+F2HY1W+n5qN8N+ZpkjcLUIly+jff&#10;r3dW8MtX4ZdvZAS9+gMAAP//AwBQSwECLQAUAAYACAAAACEA2+H2y+4AAACFAQAAEwAAAAAAAAAA&#10;AAAAAAAAAAAAW0NvbnRlbnRfVHlwZXNdLnhtbFBLAQItABQABgAIAAAAIQBa9CxbvwAAABUBAAAL&#10;AAAAAAAAAAAAAAAAAB8BAABfcmVscy8ucmVsc1BLAQItABQABgAIAAAAIQDME1yGxQAAAN0AAAAP&#10;AAAAAAAAAAAAAAAAAAcCAABkcnMvZG93bnJldi54bWxQSwUGAAAAAAMAAwC3AAAA+QIAAAAA&#10;" strokeweight="0">
                  <v:stroke dashstyle="3 1"/>
                </v:line>
                <v:group id="Group 203" o:spid="_x0000_s1400" style="position:absolute;left:27016;top:558;width:5569;height:5513" coordorigin="4254,88" coordsize="877,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wLwwAAAN0AAAAPAAAAZHJzL2Rvd25yZXYueG1sRE9Ni8Iw&#10;EL0L+x/CCHvTtLu6SDWKiLt4EEFdEG9DM7bFZlKa2NZ/bwTB2zze58wWnSlFQ7UrLCuIhxEI4tTq&#10;gjMF/8ffwQSE88gaS8uk4E4OFvOP3gwTbVveU3PwmQgh7BJUkHtfJVK6NCeDbmgr4sBdbG3QB1hn&#10;UtfYhnBTyq8o+pEGCw4NOVa0yim9Hm5GwV+L7fI7Xjfb62V1Px/Hu9M2JqU++91yCsJT59/il3uj&#10;w/zJKIbnN+EEOX8AAAD//wMAUEsBAi0AFAAGAAgAAAAhANvh9svuAAAAhQEAABMAAAAAAAAAAAAA&#10;AAAAAAAAAFtDb250ZW50X1R5cGVzXS54bWxQSwECLQAUAAYACAAAACEAWvQsW78AAAAVAQAACwAA&#10;AAAAAAAAAAAAAAAfAQAAX3JlbHMvLnJlbHNQSwECLQAUAAYACAAAACEAoKIsC8MAAADdAAAADwAA&#10;AAAAAAAAAAAAAAAHAgAAZHJzL2Rvd25yZXYueG1sUEsFBgAAAAADAAMAtwAAAPcCAAAAAA==&#10;">
                  <v:shape id="Freeform 196" o:spid="_x0000_s1401" style="position:absolute;left:4295;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fChxQAAAN0AAAAPAAAAZHJzL2Rvd25yZXYueG1sRE9La8JA&#10;EL4X/A/LCL3VjY+KpFlFBK0RsVQ9pLchOybB7GzIbjX9926h0Nt8fM9JFp2pxY1aV1lWMBxEIIhz&#10;qysuFJxP65cZCOeRNdaWScEPOVjMe08Jxtre+ZNuR1+IEMIuRgWl900spctLMugGtiEO3MW2Bn2A&#10;bSF1i/cQbmo5iqKpNFhxaCixoVVJ+fX4bRSk1+3H7lBtsvf0ku3rV8Pp12Ss1HO/W76B8NT5f/Gf&#10;e6vD/NlkBL/fhBPk/AEAAP//AwBQSwECLQAUAAYACAAAACEA2+H2y+4AAACFAQAAEwAAAAAAAAAA&#10;AAAAAAAAAAAAW0NvbnRlbnRfVHlwZXNdLnhtbFBLAQItABQABgAIAAAAIQBa9CxbvwAAABUBAAAL&#10;AAAAAAAAAAAAAAAAAB8BAABfcmVscy8ucmVsc1BLAQItABQABgAIAAAAIQBppfChxQAAAN0AAAAP&#10;AAAAAAAAAAAAAAAAAAcCAABkcnMvZG93bnJldi54bWxQSwUGAAAAAAMAAwC3AAAA+QIAAAAA&#10;" path="m836,418r,l832,458r-7,41l815,539r-13,40l785,613r-20,37l741,680r-27,31l684,738r-34,23l617,782r-38,20l542,815r-40,10l462,832r-44,3l374,832r-40,-7l293,815,256,802,219,782,182,761,152,738,121,711,94,680,71,650,50,613,34,579,20,539,7,499,3,458,,418,3,374,7,330,20,290,34,253,50,216,71,182,94,148r27,-27l152,95,182,71,219,47,256,31,293,17,334,7,374,r44,l462,r40,7l542,17r37,14l617,47r33,24l684,95r30,26l741,148r24,34l785,216r17,37l815,290r10,40l832,374r4,44xe" fillcolor="#ccc" strokecolor="#ccc" strokeweight="36e-5mm">
                    <v:path arrowok="t" o:connecttype="custom" o:connectlocs="836,418;825,499;802,579;765,650;714,711;650,761;579,802;502,825;418,835;374,832;293,815;219,782;152,738;94,680;50,613;20,539;3,458;0,418;7,330;34,253;71,182;121,121;182,71;256,31;334,7;418,0;462,0;542,17;617,47;684,95;741,148;785,216;815,290;832,374;836,418" o:connectangles="0,0,0,0,0,0,0,0,0,0,0,0,0,0,0,0,0,0,0,0,0,0,0,0,0,0,0,0,0,0,0,0,0,0,0"/>
                  </v:shape>
                  <v:shape id="Freeform 197" o:spid="_x0000_s1402" style="position:absolute;left:4254;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eixAAAAN0AAAAPAAAAZHJzL2Rvd25yZXYueG1sRE9Na8JA&#10;EL0X+h+WEXopuomWEqKrFEHs0ao11yE7ZoPZ2ZDdmLS/vlso9DaP9zmrzWgbcafO144VpLMEBHHp&#10;dM2VgvNpN81A+ICssXFMCr7Iw2b9+LDCXLuBP+h+DJWIIexzVGBCaHMpfWnIop+5ljhyV9dZDBF2&#10;ldQdDjHcNnKeJK/SYs2xwWBLW0Pl7dhbBZ/993MxPxSX5mB2Q7bo92mZFko9Tca3JYhAY/gX/7nf&#10;dZyfvSzg95t4glz/AAAA//8DAFBLAQItABQABgAIAAAAIQDb4fbL7gAAAIUBAAATAAAAAAAAAAAA&#10;AAAAAAAAAABbQ29udGVudF9UeXBlc10ueG1sUEsBAi0AFAAGAAgAAAAhAFr0LFu/AAAAFQEAAAsA&#10;AAAAAAAAAAAAAAAAHwEAAF9yZWxzLy5yZWxzUEsBAi0AFAAGAAgAAAAhAGX7N6LEAAAA3QAAAA8A&#10;AAAAAAAAAAAAAAAABwIAAGRycy9kb3ducmV2LnhtbFBLBQYAAAAAAwADALcAAAD4AgAAAAA=&#10;" path="m836,417r,l833,458r-7,40l816,538r-14,41l786,612r-21,37l742,680r-27,30l685,737r-34,24l617,781r-37,20l543,815r-40,10l462,831r-44,4l375,831r-41,-6l294,815,257,801,219,781,182,761,152,737,122,710,95,680,71,649,51,612,34,579,21,538,7,498,4,458,,417,4,373,7,330,21,289,34,252,51,215,71,181,95,148r27,-27l152,94,182,70,219,47,257,30,294,16,334,6,375,r43,l462,r41,6l543,16r37,14l617,47r34,23l685,94r30,27l742,148r23,33l786,215r16,37l816,289r10,41l833,373r3,44xe" fillcolor="#ffc" strokecolor="#903" strokeweight="36e-5mm">
                    <v:path arrowok="t" o:connecttype="custom" o:connectlocs="836,417;826,498;802,579;765,649;715,710;651,761;580,801;503,825;418,835;375,831;294,815;219,781;152,737;95,680;51,612;21,538;4,458;0,417;7,330;34,252;71,181;122,121;182,70;257,30;334,6;418,0;462,0;543,16;617,47;685,94;742,148;786,215;816,289;833,373;836,417" o:connectangles="0,0,0,0,0,0,0,0,0,0,0,0,0,0,0,0,0,0,0,0,0,0,0,0,0,0,0,0,0,0,0,0,0,0,0"/>
                  </v:shape>
                  <v:line id="Line 198" o:spid="_x0000_s1403" style="position:absolute;visibility:visible;mso-wrap-style:square" from="4332,657" to="5023,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MygxAAAAN0AAAAPAAAAZHJzL2Rvd25yZXYueG1sRE9La8JA&#10;EL4L/odlCl6KbnxUJHWVKIjxZlWkxyE7TaLZ2ZBdNf33XaHgbT6+58yXranEnRpXWlYwHEQgiDOr&#10;S84VnI6b/gyE88gaK8uk4JccLBfdzhxjbR/8RfeDz0UIYRejgsL7OpbSZQUZdANbEwfuxzYGfYBN&#10;LnWDjxBuKjmKoqk0WHJoKLCmdUHZ9XAzCi7p92qY1O/j6yadJsmFP7bn/U6p3lubfILw1PqX+N+d&#10;6jB/NpnA85twglz8AQAA//8DAFBLAQItABQABgAIAAAAIQDb4fbL7gAAAIUBAAATAAAAAAAAAAAA&#10;AAAAAAAAAABbQ29udGVudF9UeXBlc10ueG1sUEsBAi0AFAAGAAgAAAAhAFr0LFu/AAAAFQEAAAsA&#10;AAAAAAAAAAAAAAAAHwEAAF9yZWxzLy5yZWxzUEsBAi0AFAAGAAgAAAAhAMbEzKDEAAAA3QAAAA8A&#10;AAAAAAAAAAAAAAAABwIAAGRycy9kb3ducmV2LnhtbFBLBQYAAAAAAwADALcAAAD4AgAAAAA=&#10;" strokecolor="#903" strokeweight="36e-5mm"/>
                  <v:line id="Line 199" o:spid="_x0000_s1404" style="position:absolute;visibility:visible;mso-wrap-style:square" from="4679,502" to="467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k7xAAAAN0AAAAPAAAAZHJzL2Rvd25yZXYueG1sRE9Na8JA&#10;EL0L/odlCl5EN2oVSV0lCmK8WRXpcchOk2h2NmRXTf99Vyj0No/3OYtVayrxoMaVlhWMhhEI4szq&#10;knMF59N2MAfhPLLGyjIp+CEHq2W3s8BY2yd/0uPocxFC2MWooPC+jqV0WUEG3dDWxIH7to1BH2CT&#10;S93gM4SbSo6jaCYNlhwaCqxpU1B2O96Ngmv6tR4ldX9y26azJLnydHc57JXqvbXJBwhPrf8X/7lT&#10;HebP36fw+iacIJe/AAAA//8DAFBLAQItABQABgAIAAAAIQDb4fbL7gAAAIUBAAATAAAAAAAAAAAA&#10;AAAAAAAAAABbQ29udGVudF9UeXBlc10ueG1sUEsBAi0AFAAGAAgAAAAhAFr0LFu/AAAAFQEAAAsA&#10;AAAAAAAAAAAAAAAAHwEAAF9yZWxzLy5yZWxzUEsBAi0AFAAGAAgAAAAhAKmIaTvEAAAA3QAAAA8A&#10;AAAAAAAAAAAAAAAABwIAAGRycy9kb3ducmV2LnhtbFBLBQYAAAAAAwADALcAAAD4AgAAAAA=&#10;" strokecolor="#903" strokeweight="36e-5mm"/>
                  <v:shape id="Freeform 200" o:spid="_x0000_s1405" style="position:absolute;left:4514;top:226;width:323;height:316;visibility:visible;mso-wrap-style:square;v-text-anchor:top" coordsize="32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3ERxAAAAN0AAAAPAAAAZHJzL2Rvd25yZXYueG1sRE9Na8JA&#10;EL0L/Q/LFHrTjaWGGF2ltAjaQyFR9DpkxySYnQ3ZbUz99d2C4G0e73OW68E0oqfO1ZYVTCcRCOLC&#10;6ppLBYf9ZpyAcB5ZY2OZFPySg/XqabTEVNsrZ9TnvhQhhF2KCirv21RKV1Rk0E1sSxy4s+0M+gC7&#10;UuoOryHcNPI1imJpsObQUGFLHxUVl/zHKNjo01e+TWbfu/ksm9/iz6FPjplSL8/D+wKEp8E/xHf3&#10;Vof5yVsM/9+EE+TqDwAA//8DAFBLAQItABQABgAIAAAAIQDb4fbL7gAAAIUBAAATAAAAAAAAAAAA&#10;AAAAAAAAAABbQ29udGVudF9UeXBlc10ueG1sUEsBAi0AFAAGAAgAAAAhAFr0LFu/AAAAFQEAAAsA&#10;AAAAAAAAAAAAAAAAHwEAAF9yZWxzLy5yZWxzUEsBAi0AFAAGAAgAAAAhAIVrcRHEAAAA3QAAAA8A&#10;AAAAAAAAAAAAAAAABwIAAGRycy9kb3ducmV2LnhtbFBLBQYAAAAAAwADALcAAAD4AgAAAAA=&#10;" path="m323,158r,l320,188r-10,31l296,245r-20,24l253,289r-27,14l195,313r-30,3l131,313,101,303,74,289,47,269,27,245,13,219,3,188,,158,3,124,13,94,27,67,47,43,74,23,101,10,131,r34,l195,r31,10l253,23r23,20l296,67r14,27l320,124r3,34xe" fillcolor="#cff" strokecolor="#903" strokeweight="36e-5mm">
                    <v:path arrowok="t" o:connecttype="custom" o:connectlocs="323,158;323,158;320,188;310,219;296,245;276,269;253,289;226,303;195,313;165,316;165,316;131,313;101,303;74,289;47,269;27,245;13,219;3,188;0,158;0,158;3,124;13,94;27,67;47,43;74,23;101,10;131,0;165,0;165,0;195,0;226,10;253,23;276,43;296,67;310,94;320,124;323,158;323,158" o:connectangles="0,0,0,0,0,0,0,0,0,0,0,0,0,0,0,0,0,0,0,0,0,0,0,0,0,0,0,0,0,0,0,0,0,0,0,0,0,0"/>
                  </v:shape>
                  <v:shape id="Freeform 201" o:spid="_x0000_s1406" style="position:absolute;left:4652;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6lmxQAAAN0AAAAPAAAAZHJzL2Rvd25yZXYueG1sRE9La8JA&#10;EL4X+h+WKfRWNxWpGrMRKxTqQaiv4HHITpPQ7GzIbmOaX+8WBG/z8T0nWfamFh21rrKs4HUUgSDO&#10;ra64UHA8fLzMQDiPrLG2TAr+yMEyfXxIMNb2wjvq9r4QIYRdjApK75tYSpeXZNCNbEMcuG/bGvQB&#10;toXULV5CuKnlOIrepMGKQ0OJDa1Lyn/2v0ZBlulttNkM5/duvspOX5OB63xQ6vmpXy1AeOr9XXxz&#10;f+owfzaZwv834QSZXgEAAP//AwBQSwECLQAUAAYACAAAACEA2+H2y+4AAACFAQAAEwAAAAAAAAAA&#10;AAAAAAAAAAAAW0NvbnRlbnRfVHlwZXNdLnhtbFBLAQItABQABgAIAAAAIQBa9CxbvwAAABUBAAAL&#10;AAAAAAAAAAAAAAAAAB8BAABfcmVscy8ucmVsc1BLAQItABQABgAIAAAAIQDAI6lmxQAAAN0AAAAP&#10;AAAAAAAAAAAAAAAAAAcCAABkcnMvZG93bnJldi54bWxQSwUGAAAAAAMAAwC3AAAA+QIAAAAA&#10;" path="m,216l182,14,169,,,216xe" fillcolor="black" stroked="f">
                    <v:path arrowok="t" o:connecttype="custom" o:connectlocs="0,216;182,14;169,0;0,216;0,216" o:connectangles="0,0,0,0,0"/>
                  </v:shape>
                  <v:shape id="Freeform 202" o:spid="_x0000_s1407" style="position:absolute;left:4568;top:266;width:114;height:111;visibility:visible;mso-wrap-style:square;v-text-anchor:top" coordsize="114,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oSTxQAAAN0AAAAPAAAAZHJzL2Rvd25yZXYueG1sRI/RSgMx&#10;EEXfBf8hjOCbTVzELmvTIqKgqFBXP2DYTDdLN5NtEtv1750HwbcZ7p17z6w2cxjVkVIeIlu4XhhQ&#10;xF10A/cWvj6frmpQuSA7HCOThR/KsFmfn62wcfHEH3RsS68khHODFnwpU6N17jwFzIs4EYu2iylg&#10;kTX12iU8SXgYdWXMrQ44sDR4nOjBU7dvv4OFqa4OW//+cnjL6bWdzeOyMu3S2suL+f4OVKG5/Jv/&#10;rp+d4Nc3givfyAh6/QsAAP//AwBQSwECLQAUAAYACAAAACEA2+H2y+4AAACFAQAAEwAAAAAAAAAA&#10;AAAAAAAAAAAAW0NvbnRlbnRfVHlwZXNdLnhtbFBLAQItABQABgAIAAAAIQBa9CxbvwAAABUBAAAL&#10;AAAAAAAAAAAAAAAAAB8BAABfcmVscy8ucmVsc1BLAQItABQABgAIAAAAIQC3moSTxQAAAN0AAAAP&#10;AAAAAAAAAAAAAAAAAAcCAABkcnMvZG93bnJldi54bWxQSwUGAAAAAAMAAwC3AAAA+QIAAAAA&#10;" path="m,111r,l3,88,10,67,20,47,34,30,50,17,71,7,91,r23,e" filled="f" strokecolor="white" strokeweight="36e-5mm">
                    <v:path arrowok="t" o:connecttype="custom" o:connectlocs="0,111;0,111;3,88;10,67;20,47;34,30;50,17;71,7;91,0;114,0" o:connectangles="0,0,0,0,0,0,0,0,0,0"/>
                  </v:shape>
                </v:group>
                <v:group id="Group 211" o:spid="_x0000_s1408" style="position:absolute;left:27016;top:558;width:5569;height:5513" coordorigin="4254,88" coordsize="877,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CANxAAAAN0AAAAPAAAAZHJzL2Rvd25yZXYueG1sRE9La8JA&#10;EL4X+h+WKXgzm9QqmrqKSFs8iOADpLchOybB7GzIbpP4711B6G0+vufMl72pREuNKy0rSKIYBHFm&#10;dcm5gtPxezgF4TyyxsoyKbiRg+Xi9WWOqbYd76k9+FyEEHYpKii8r1MpXVaQQRfZmjhwF9sY9AE2&#10;udQNdiHcVPI9jifSYMmhocCa1gVl18OfUfDTYbcaJV/t9npZ336P4915m5BSg7d+9QnCU+//xU/3&#10;Rof5048ZPL4JJ8jFHQAA//8DAFBLAQItABQABgAIAAAAIQDb4fbL7gAAAIUBAAATAAAAAAAAAAAA&#10;AAAAAAAAAABbQ29udGVudF9UeXBlc10ueG1sUEsBAi0AFAAGAAgAAAAhAFr0LFu/AAAAFQEAAAsA&#10;AAAAAAAAAAAAAAAAHwEAAF9yZWxzLy5yZWxzUEsBAi0AFAAGAAgAAAAhAF7UIA3EAAAA3QAAAA8A&#10;AAAAAAAAAAAAAAAABwIAAGRycy9kb3ducmV2LnhtbFBLBQYAAAAAAwADALcAAAD4AgAAAAA=&#10;">
                  <v:shape id="Freeform 204" o:spid="_x0000_s1409" style="position:absolute;left:4295;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l2QyAAAAN0AAAAPAAAAZHJzL2Rvd25yZXYueG1sRI9Ba8JA&#10;EIXvBf/DMgVvuqlWkdRVRGg1RSy1PdjbkB2TYHY2ZFdN/33nIPQ2w3vz3jfzZedqdaU2VJ4NPA0T&#10;UMS5txUXBr6/XgczUCEiW6w9k4FfCrBc9B7mmFp/40+6HmKhJIRDigbKGJtU65CX5DAMfUMs2sm3&#10;DqOsbaFtizcJd7UeJclUO6xYGkpsaF1Sfj5cnIHsvP1431dvx012Ou7qiePs53lsTP+xW72AitTF&#10;f/P9emsFfzYRfvlGRtCLPwAAAP//AwBQSwECLQAUAAYACAAAACEA2+H2y+4AAACFAQAAEwAAAAAA&#10;AAAAAAAAAAAAAAAAW0NvbnRlbnRfVHlwZXNdLnhtbFBLAQItABQABgAIAAAAIQBa9CxbvwAAABUB&#10;AAALAAAAAAAAAAAAAAAAAB8BAABfcmVscy8ucmVsc1BLAQItABQABgAIAAAAIQBz4l2QyAAAAN0A&#10;AAAPAAAAAAAAAAAAAAAAAAcCAABkcnMvZG93bnJldi54bWxQSwUGAAAAAAMAAwC3AAAA/AIAAAAA&#10;" path="m836,418r,l832,458r-7,41l815,539r-13,40l785,613r-20,37l741,680r-27,31l684,738r-34,23l617,782r-38,20l542,815r-40,10l462,832r-44,3l374,832r-40,-7l293,815,256,802,219,782,182,761,152,738,121,711,94,680,71,650,50,613,34,579,20,539,7,499,3,458,,418,3,374,7,330,20,290,34,253,50,216,71,182,94,148r27,-27l152,95,182,71,219,47,256,31,293,17,334,7,374,r44,l462,r40,7l542,17r37,14l617,47r33,24l684,95r30,26l741,148r24,34l785,216r17,37l815,290r10,40l832,374r4,44xe" fillcolor="#ccc" strokecolor="#ccc" strokeweight="36e-5mm">
                    <v:path arrowok="t" o:connecttype="custom" o:connectlocs="836,418;825,499;802,579;765,650;714,711;650,761;579,802;502,825;418,835;374,832;293,815;219,782;152,738;94,680;50,613;20,539;3,458;0,418;7,330;34,253;71,182;121,121;182,71;256,31;334,7;418,0;462,0;542,17;617,47;684,95;741,148;785,216;815,290;832,374;836,418" o:connectangles="0,0,0,0,0,0,0,0,0,0,0,0,0,0,0,0,0,0,0,0,0,0,0,0,0,0,0,0,0,0,0,0,0,0,0"/>
                  </v:shape>
                  <v:shape id="Freeform 205" o:spid="_x0000_s1410" style="position:absolute;left:4254;top:88;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qTxAAAAN0AAAAPAAAAZHJzL2Rvd25yZXYueG1sRE/JasMw&#10;EL0H+g9iCr2URHZKg3GihFIIzTFb6+tgTS1Ta2QsOXb69VGhkNs83jqrzWgbcaHO144VpLMEBHHp&#10;dM2VgvNpO81A+ICssXFMCq7kYbN+mKww127gA12OoRIxhH2OCkwIbS6lLw1Z9DPXEkfu23UWQ4Rd&#10;JXWHQwy3jZwnyUJarDk2GGzp3VD5c+ytgs/+97mY74uvZm+2Q/bSf6RlWij19Di+LUEEGsNd/O/e&#10;6Tg/e03h75t4glzfAAAA//8DAFBLAQItABQABgAIAAAAIQDb4fbL7gAAAIUBAAATAAAAAAAAAAAA&#10;AAAAAAAAAABbQ29udGVudF9UeXBlc10ueG1sUEsBAi0AFAAGAAgAAAAhAFr0LFu/AAAAFQEAAAsA&#10;AAAAAAAAAAAAAAAAHwEAAF9yZWxzLy5yZWxzUEsBAi0AFAAGAAgAAAAhAH+8mpPEAAAA3QAAAA8A&#10;AAAAAAAAAAAAAAAABwIAAGRycy9kb3ducmV2LnhtbFBLBQYAAAAAAwADALcAAAD4AgAAAAA=&#10;" path="m836,417r,l833,458r-7,40l816,538r-14,41l786,612r-21,37l742,680r-27,30l685,737r-34,24l617,781r-37,20l543,815r-40,10l462,831r-44,4l375,831r-41,-6l294,815,257,801,219,781,182,761,152,737,122,710,95,680,71,649,51,612,34,579,21,538,7,498,4,458,,417,4,373,7,330,21,289,34,252,51,215,71,181,95,148r27,-27l152,94,182,70,219,47,257,30,294,16,334,6,375,r43,l462,r41,6l543,16r37,14l617,47r34,23l685,94r30,27l742,148r23,33l786,215r16,37l816,289r10,41l833,373r3,44xe" fillcolor="#ffc" strokecolor="#903" strokeweight="36e-5mm">
                    <v:path arrowok="t" o:connecttype="custom" o:connectlocs="836,417;826,498;802,579;765,649;715,710;651,761;580,801;503,825;418,835;375,831;294,815;219,781;152,737;95,680;51,612;21,538;4,458;0,417;7,330;34,252;71,181;122,121;182,70;257,30;334,6;418,0;462,0;543,16;617,47;685,94;742,148;786,215;816,289;833,373;836,417" o:connectangles="0,0,0,0,0,0,0,0,0,0,0,0,0,0,0,0,0,0,0,0,0,0,0,0,0,0,0,0,0,0,0,0,0,0,0"/>
                  </v:shape>
                  <v:line id="Line 206" o:spid="_x0000_s1411" style="position:absolute;visibility:visible;mso-wrap-style:square" from="4332,657" to="5023,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GeSwwAAAN0AAAAPAAAAZHJzL2Rvd25yZXYueG1sRE9Li8Iw&#10;EL4L/ocwwl5EU10U6RqlCrL15otlj0Mz21abSWmyWv+9EQRv8/E9Z75sTSWu1LjSsoLRMAJBnFld&#10;cq7gdNwMZiCcR9ZYWSYFd3KwXHQ7c4y1vfGergefixDCLkYFhfd1LKXLCjLohrYmDtyfbQz6AJtc&#10;6gZvIdxUchxFU2mw5NBQYE3rgrLL4d8oOKe/q1FS9z8vm3SaJGeefP/stkp99NrkC4Sn1r/FL3eq&#10;w/zZZAzPb8IJcvEAAAD//wMAUEsBAi0AFAAGAAgAAAAhANvh9svuAAAAhQEAABMAAAAAAAAAAAAA&#10;AAAAAAAAAFtDb250ZW50X1R5cGVzXS54bWxQSwECLQAUAAYACAAAACEAWvQsW78AAAAVAQAACwAA&#10;AAAAAAAAAAAAAAAfAQAAX3JlbHMvLnJlbHNQSwECLQAUAAYACAAAACEAo7hnksMAAADdAAAADwAA&#10;AAAAAAAAAAAAAAAHAgAAZHJzL2Rvd25yZXYueG1sUEsFBgAAAAADAAMAtwAAAPcCAAAAAA==&#10;" strokecolor="#903" strokeweight="36e-5mm"/>
                  <v:line id="Line 207" o:spid="_x0000_s1412" style="position:absolute;visibility:visible;mso-wrap-style:square" from="4679,502" to="467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MIJxQAAAN0AAAAPAAAAZHJzL2Rvd25yZXYueG1sRE9Na8JA&#10;EL0X+h+WKfRS6saKIaSuEgUx3mxaSo9DdppEs7Mhu5r033cFwds83ucsVqNpxYV611hWMJ1EIIhL&#10;qxuuFHx9bl8TEM4ja2wtk4I/crBaPj4sMNV24A+6FL4SIYRdigpq77tUSlfWZNBNbEccuF/bG/QB&#10;9pXUPQ4h3LTyLYpiabDh0FBjR5uaylNxNgqO+c96mnUvs9M2j7PsyPPd92Gv1PPTmL2D8DT6u/jm&#10;znWYn8xncP0mnCCX/wAAAP//AwBQSwECLQAUAAYACAAAACEA2+H2y+4AAACFAQAAEwAAAAAAAAAA&#10;AAAAAAAAAAAAW0NvbnRlbnRfVHlwZXNdLnhtbFBLAQItABQABgAIAAAAIQBa9CxbvwAAABUBAAAL&#10;AAAAAAAAAAAAAAAAAB8BAABfcmVscy8ucmVsc1BLAQItABQABgAIAAAAIQDM9MIJxQAAAN0AAAAP&#10;AAAAAAAAAAAAAAAAAAcCAABkcnMvZG93bnJldi54bWxQSwUGAAAAAAMAAwC3AAAA+QIAAAAA&#10;" strokecolor="#903" strokeweight="36e-5mm"/>
                  <v:shape id="Freeform 208" o:spid="_x0000_s1413" style="position:absolute;left:4514;top:226;width:323;height:316;visibility:visible;mso-wrap-style:square;v-text-anchor:top" coordsize="323,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NwgxAAAAN0AAAAPAAAAZHJzL2Rvd25yZXYueG1sRE9Na8JA&#10;EL0L/Q/LFHrTjaWRGF2ltAjaQyFR9DpkxySYnQ3ZbUz99d2C4G0e73OW68E0oqfO1ZYVTCcRCOLC&#10;6ppLBYf9ZpyAcB5ZY2OZFPySg/XqabTEVNsrZ9TnvhQhhF2KCirv21RKV1Rk0E1sSxy4s+0M+gC7&#10;UuoOryHcNPI1imbSYM2hocKWPioqLvmPUbDRp698m8Tfu3mczW+zz6FPjplSL8/D+wKEp8E/xHf3&#10;Vof5SfwG/9+EE+TqDwAA//8DAFBLAQItABQABgAIAAAAIQDb4fbL7gAAAIUBAAATAAAAAAAAAAAA&#10;AAAAAAAAAABbQ29udGVudF9UeXBlc10ueG1sUEsBAi0AFAAGAAgAAAAhAFr0LFu/AAAAFQEAAAsA&#10;AAAAAAAAAAAAAAAAHwEAAF9yZWxzLy5yZWxzUEsBAi0AFAAGAAgAAAAhAJ8s3CDEAAAA3QAAAA8A&#10;AAAAAAAAAAAAAAAABwIAAGRycy9kb3ducmV2LnhtbFBLBQYAAAAAAwADALcAAAD4AgAAAAA=&#10;" path="m323,158r,l320,188r-10,31l296,245r-20,24l253,289r-27,14l195,313r-30,3l131,313,101,303,74,289,47,269,27,245,13,219,3,188,,158,3,124,13,94,27,67,47,43,74,23,101,10,131,r34,l195,r31,10l253,23r23,20l296,67r14,27l320,124r3,34xe" fillcolor="#cff" strokecolor="#903" strokeweight="36e-5mm">
                    <v:path arrowok="t" o:connecttype="custom" o:connectlocs="323,158;323,158;320,188;310,219;296,245;276,269;253,289;226,303;195,313;165,316;165,316;131,313;101,303;74,289;47,269;27,245;13,219;3,188;0,158;0,158;3,124;13,94;27,67;47,43;74,23;101,10;131,0;165,0;165,0;195,0;226,10;253,23;276,43;296,67;310,94;320,124;323,158;323,158" o:connectangles="0,0,0,0,0,0,0,0,0,0,0,0,0,0,0,0,0,0,0,0,0,0,0,0,0,0,0,0,0,0,0,0,0,0,0,0,0,0"/>
                  </v:shape>
                  <v:shape id="Freeform 209" o:spid="_x0000_s1414" style="position:absolute;left:4652;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ARXxAAAAN0AAAAPAAAAZHJzL2Rvd25yZXYueG1sRE9La8JA&#10;EL4L/Q/LFLzppqJFo6tYQdBDob6CxyE7TUKzsyG7xphf3y0UvM3H95zFqjWlaKh2hWUFb8MIBHFq&#10;dcGZgvNpO5iCcB5ZY2mZFDzIwWr50ltgrO2dD9QcfSZCCLsYFeTeV7GULs3JoBvaijhw37Y26AOs&#10;M6lrvIdwU8pRFL1LgwWHhhwr2uSU/hxvRkGS6M9ov++uH81snVy+xh2XaadU/7Vdz0F4av1T/O/e&#10;6TB/OpnA3zfhBLn8BQAA//8DAFBLAQItABQABgAIAAAAIQDb4fbL7gAAAIUBAAATAAAAAAAAAAAA&#10;AAAAAAAAAABbQ29udGVudF9UeXBlc10ueG1sUEsBAi0AFAAGAAgAAAAhAFr0LFu/AAAAFQEAAAsA&#10;AAAAAAAAAAAAAAAAHwEAAF9yZWxzLy5yZWxzUEsBAi0AFAAGAAgAAAAhANpkBFfEAAAA3QAAAA8A&#10;AAAAAAAAAAAAAAAABwIAAGRycy9kb3ducmV2LnhtbFBLBQYAAAAAAwADALcAAAD4AgAAAAA=&#10;" path="m,216l182,14,169,,,216xe" fillcolor="black" stroked="f">
                    <v:path arrowok="t" o:connecttype="custom" o:connectlocs="0,216;182,14;169,0;0,216;0,216" o:connectangles="0,0,0,0,0"/>
                  </v:shape>
                  <v:shape id="Freeform 210" o:spid="_x0000_s1415" style="position:absolute;left:4568;top:266;width:114;height:111;visibility:visible;mso-wrap-style:square;v-text-anchor:top" coordsize="114,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COnwwAAAN0AAAAPAAAAZHJzL2Rvd25yZXYueG1sRE/dSsMw&#10;FL4XfIdwBO9cYmFbqcuGiIOJE2b1AQ7NsSk2J12SbfXtl8HAu/Px/Z7FanS9OFKInWcNjxMFgrjx&#10;puNWw/fX+qEEEROywd4zafijCKvl7c0CK+NP/EnHOrUih3CsUINNaaikjI0lh3HiB+LM/fjgMGUY&#10;WmkCnnK462Wh1Ew67Dg3WBzoxVLzWx+chqEs9jv78bbfxvBej+p1Xqh6rvX93fj8BCLRmP7FV/fG&#10;5PnldAaXb/IJcnkGAAD//wMAUEsBAi0AFAAGAAgAAAAhANvh9svuAAAAhQEAABMAAAAAAAAAAAAA&#10;AAAAAAAAAFtDb250ZW50X1R5cGVzXS54bWxQSwECLQAUAAYACAAAACEAWvQsW78AAAAVAQAACwAA&#10;AAAAAAAAAAAAAAAfAQAAX3JlbHMvLnJlbHNQSwECLQAUAAYACAAAACEALJAjp8MAAADdAAAADwAA&#10;AAAAAAAAAAAAAAAHAgAAZHJzL2Rvd25yZXYueG1sUEsFBgAAAAADAAMAtwAAAPcCAAAAAA==&#10;" path="m,111r,l3,88,10,67,20,47,34,30,50,17,71,7,91,r23,e" filled="f" strokecolor="white" strokeweight="36e-5mm">
                    <v:path arrowok="t" o:connecttype="custom" o:connectlocs="0,111;0,111;3,88;10,67;20,47;34,30;50,17;71,7;91,0;114,0" o:connectangles="0,0,0,0,0,0,0,0,0,0"/>
                  </v:shape>
                </v:group>
                <v:rect id="Rectangle 212" o:spid="_x0000_s1416" style="position:absolute;left:24022;top:6756;width:12166;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lKbwAAAAN0AAAAPAAAAZHJzL2Rvd25yZXYueG1sRE/bagIx&#10;EH0X+g9hCr5ptoK6rEYpgmCLL65+wLCZvWAyWZLobv++KRR8m8O5znY/WiOe5EPnWMHHPANBXDnd&#10;caPgdj3OchAhIms0jknBDwXY794mWyy0G/hCzzI2IoVwKFBBG2NfSBmqliyGueuJE1c7bzEm6Bup&#10;PQ4p3Bq5yLKVtNhxamixp0NL1b18WAXyWh6HvDQ+c9+L+my+TpeanFLT9/FzAyLSGF/if/dJp/n5&#10;cg1/36QT5O4XAAD//wMAUEsBAi0AFAAGAAgAAAAhANvh9svuAAAAhQEAABMAAAAAAAAAAAAAAAAA&#10;AAAAAFtDb250ZW50X1R5cGVzXS54bWxQSwECLQAUAAYACAAAACEAWvQsW78AAAAVAQAACwAAAAAA&#10;AAAAAAAAAAAfAQAAX3JlbHMvLnJlbHNQSwECLQAUAAYACAAAACEAaIpSm8AAAADdAAAADwAAAAAA&#10;AAAAAAAAAAAHAgAAZHJzL2Rvd25yZXYueG1sUEsFBgAAAAADAAMAtwAAAPQCAAAAAA==&#10;" filled="f" stroked="f">
                  <v:textbox style="mso-fit-shape-to-text:t" inset="0,0,0,0">
                    <w:txbxContent>
                      <w:p w14:paraId="59CDE93A" w14:textId="77777777" w:rsidR="00AA0A19" w:rsidRDefault="00AA0A19" w:rsidP="00155B4E">
                        <w:r>
                          <w:rPr>
                            <w:rFonts w:ascii="Verdana" w:hAnsi="Verdana" w:cs="Verdana"/>
                            <w:color w:val="000000"/>
                            <w:sz w:val="14"/>
                            <w:szCs w:val="14"/>
                            <w:u w:val="single"/>
                            <w:lang w:val="en-US"/>
                          </w:rPr>
                          <w:t xml:space="preserve"> : MSA dispatch application</w:t>
                        </w:r>
                      </w:p>
                    </w:txbxContent>
                  </v:textbox>
                </v:rect>
                <v:rect id="Rectangle 215" o:spid="_x0000_s1417" style="position:absolute;left:29486;top:19932;width:54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ksJygAAAN0AAAAPAAAAZHJzL2Rvd25yZXYueG1sRI9PS8NA&#10;EMXvgt9hmYIXsRuLlZJ2WyRQK/Qg/aPgbZqdJsHs7JJd29hP7xwK3mZ4b977zWzRu1adqIuNZwOP&#10;wwwUceltw5WB/W75MAEVE7LF1jMZ+KUIi/ntzQxz68+8odM2VUpCOOZooE4p5FrHsiaHcegDsWhH&#10;3zlMsnaVth2eJdy1epRlz9phw9JQY6CipvJ7++MMjN5Xr/fhM1uvxv6p2ISvj8OlWBpzN+hfpqAS&#10;9enffL1+s4I/GQuufCMj6PkfAAAA//8DAFBLAQItABQABgAIAAAAIQDb4fbL7gAAAIUBAAATAAAA&#10;AAAAAAAAAAAAAAAAAABbQ29udGVudF9UeXBlc10ueG1sUEsBAi0AFAAGAAgAAAAhAFr0LFu/AAAA&#10;FQEAAAsAAAAAAAAAAAAAAAAAHwEAAF9yZWxzLy5yZWxzUEsBAi0AFAAGAAgAAAAhAA0GSwnKAAAA&#10;3QAAAA8AAAAAAAAAAAAAAAAABwIAAGRycy9kb3ducmV2LnhtbFBLBQYAAAAAAwADALcAAAD+AgAA&#10;AAA=&#10;" strokecolor="#903" strokeweight="8e-5mm"/>
                <v:rect id="Rectangle 216" o:spid="_x0000_s1418" style="position:absolute;left:29486;top:25578;width:546;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u6SxgAAAN0AAAAPAAAAZHJzL2Rvd25yZXYueG1sRE9LawIx&#10;EL4X/A9hhF6KZitadGuUsmAVehCf4G26GXcXN5OwSXXbX98UCt7m43vOdN6aWlyp8ZVlBc/9BARx&#10;bnXFhYL9btEbg/ABWWNtmRR8k4f5rPMwxVTbG2/oug2FiCHsU1RQhuBSKX1ekkHft444cmfbGAwR&#10;NoXUDd5iuKnlIElepMGKY0OJjrKS8sv2yygYrJfvT+6YfCxHdpht3Onw+ZMtlHrstm+vIAK14S7+&#10;d690nD8eTeDvm3iCnP0CAAD//wMAUEsBAi0AFAAGAAgAAAAhANvh9svuAAAAhQEAABMAAAAAAAAA&#10;AAAAAAAAAAAAAFtDb250ZW50X1R5cGVzXS54bWxQSwECLQAUAAYACAAAACEAWvQsW78AAAAVAQAA&#10;CwAAAAAAAAAAAAAAAAAfAQAAX3JlbHMvLnJlbHNQSwECLQAUAAYACAAAACEAYkruksYAAADdAAAA&#10;DwAAAAAAAAAAAAAAAAAHAgAAZHJzL2Rvd25yZXYueG1sUEsFBgAAAAADAAMAtwAAAPoCAAAAAA==&#10;" strokecolor="#903" strokeweight="8e-5mm"/>
                <v:rect id="Rectangle 219" o:spid="_x0000_s1419" style="position:absolute;left:29486;top:19932;width:54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I2yyQAAAN0AAAAPAAAAZHJzL2Rvd25yZXYueG1sRI9Ba8JA&#10;EIXvhf6HZQpeSt0orUjqKhJQCz0UtS30Ns1Ok2B2dsmumvbXdw6Ctxnem/e+mS1616oTdbHxbGA0&#10;zEARl942XBl4368epqBiQrbYeiYDvxRhMb+9mWFu/Zm3dNqlSkkIxxwN1CmFXOtY1uQwDn0gFu3H&#10;dw6TrF2lbYdnCXetHmfZRDtsWBpqDFTUVB52R2dg/LZZ34fP7HXz5B+Lbfj6+P4rVsYM7vrlM6hE&#10;fbqaL9cvVvCnE+GXb2QEPf8HAAD//wMAUEsBAi0AFAAGAAgAAAAhANvh9svuAAAAhQEAABMAAAAA&#10;AAAAAAAAAAAAAAAAAFtDb250ZW50X1R5cGVzXS54bWxQSwECLQAUAAYACAAAACEAWvQsW78AAAAV&#10;AQAACwAAAAAAAAAAAAAAAAAfAQAAX3JlbHMvLnJlbHNQSwECLQAUAAYACAAAACEAPRyNsskAAADd&#10;AAAADwAAAAAAAAAAAAAAAAAHAgAAZHJzL2Rvd25yZXYueG1sUEsFBgAAAAADAAMAtwAAAP0CAAAA&#10;AA==&#10;" strokecolor="#903" strokeweight="8e-5mm"/>
                <v:rect id="Rectangle 220" o:spid="_x0000_s1420" style="position:absolute;left:29486;top:25578;width:546;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gpxgAAAN0AAAAPAAAAZHJzL2Rvd25yZXYueG1sRE9LawIx&#10;EL4X+h/CFLwUzSoqsjWKLPiAHsQneJtuprtLN5Owibrtr2+EQm/z8T1nOm9NLW7U+Mqygn4vAUGc&#10;W11xoeB4WHYnIHxA1lhbJgXf5GE+e36aYqrtnXd024dCxBD2KSooQ3CplD4vyaDvWUccuU/bGAwR&#10;NoXUDd5juKnlIEnG0mDFsaFER1lJ+df+ahQMtuvVqzsn7+uRHWY7dzl9/GRLpTov7eINRKA2/Iv/&#10;3Bsd50/GfXh8E0+Qs18AAAD//wMAUEsBAi0AFAAGAAgAAAAhANvh9svuAAAAhQEAABMAAAAAAAAA&#10;AAAAAAAAAAAAAFtDb250ZW50X1R5cGVzXS54bWxQSwECLQAUAAYACAAAACEAWvQsW78AAAAVAQAA&#10;CwAAAAAAAAAAAAAAAAAfAQAAX3JlbHMvLnJlbHNQSwECLQAUAAYACAAAACEAUlAoKcYAAADdAAAA&#10;DwAAAAAAAAAAAAAAAAAHAgAAZHJzL2Rvd25yZXYueG1sUEsFBgAAAAADAAMAtwAAAPoCAAAAAA==&#10;" strokecolor="#903" strokeweight="8e-5mm"/>
                <v:rect id="Rectangle 221" o:spid="_x0000_s1421" style="position:absolute;left:38296;top:6756;width:13380;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u+wAAAAN0AAAAPAAAAZHJzL2Rvd25yZXYueG1sRE/NisIw&#10;EL4LvkOYBW+abg9SukZZFgQVL9Z9gKGZ/rDJpCTR1rc3grC3+fh+Z7ObrBF38qF3rOBzlYEgrp3u&#10;uVXwe90vCxAhIms0jknBgwLstvPZBkvtRr7QvYqtSCEcSlTQxTiUUoa6I4th5QbixDXOW4wJ+lZq&#10;j2MKt0bmWbaWFntODR0O9NNR/VfdrAJ5rfZjURmfuVPenM3xcGnIKbX4mL6/QESa4r/47T7oNL9Y&#10;5/D6Jp0gt08AAAD//wMAUEsBAi0AFAAGAAgAAAAhANvh9svuAAAAhQEAABMAAAAAAAAAAAAAAAAA&#10;AAAAAFtDb250ZW50X1R5cGVzXS54bWxQSwECLQAUAAYACAAAACEAWvQsW78AAAAVAQAACwAAAAAA&#10;AAAAAAAAAAAfAQAAX3JlbHMvLnJlbHNQSwECLQAUAAYACAAAACEAtpE7vsAAAADdAAAADwAAAAAA&#10;AAAAAAAAAAAHAgAAZHJzL2Rvd25yZXYueG1sUEsFBgAAAAADAAMAtwAAAPQCAAAAAA==&#10;" filled="f" stroked="f">
                  <v:textbox style="mso-fit-shape-to-text:t" inset="0,0,0,0">
                    <w:txbxContent>
                      <w:p w14:paraId="036C2C9B" w14:textId="77777777" w:rsidR="00AA0A19" w:rsidRDefault="00AA0A19" w:rsidP="00155B4E">
                        <w:r>
                          <w:rPr>
                            <w:rFonts w:ascii="Verdana" w:hAnsi="Verdana" w:cs="Verdana"/>
                            <w:color w:val="000000"/>
                            <w:sz w:val="14"/>
                            <w:szCs w:val="14"/>
                            <w:u w:val="single"/>
                            <w:lang w:val="en-US"/>
                          </w:rPr>
                          <w:t xml:space="preserve"> : MSA destination application</w:t>
                        </w:r>
                      </w:p>
                    </w:txbxContent>
                  </v:textbox>
                </v:rect>
                <v:line id="Line 222" o:spid="_x0000_s1422" style="position:absolute;visibility:visible;mso-wrap-style:square" from="44608,6776" to="44608,3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J6RwwAAAN0AAAAPAAAAZHJzL2Rvd25yZXYueG1sRE9Na8JA&#10;EL0L/odlBG+6sYKE1I2UQor1ZG0vvQ3ZMQnJzq7Zra7/3i0UepvH+5ztLppBXGn0nWUFq2UGgri2&#10;uuNGwddntchB+ICscbBMCu7kYVdOJ1sstL3xB11PoREphH2BCtoQXCGlr1sy6JfWESfubEeDIcGx&#10;kXrEWwo3g3zKso002HFqaNHRa0t1f/oxCqreRX08d1FfMjfsq7fv+pC/KzWfxZdnEIFi+Bf/ufc6&#10;zc83a/j9Jp0gywcAAAD//wMAUEsBAi0AFAAGAAgAAAAhANvh9svuAAAAhQEAABMAAAAAAAAAAAAA&#10;AAAAAAAAAFtDb250ZW50X1R5cGVzXS54bWxQSwECLQAUAAYACAAAACEAWvQsW78AAAAVAQAACwAA&#10;AAAAAAAAAAAAAAAfAQAAX3JlbHMvLnJlbHNQSwECLQAUAAYACAAAACEAd3SekcMAAADdAAAADwAA&#10;AAAAAAAAAAAAAAAHAgAAZHJzL2Rvd25yZXYueG1sUEsFBgAAAAADAAMAtwAAAPcCAAAAAA==&#10;" strokeweight="0">
                  <v:stroke dashstyle="3 1"/>
                </v:line>
                <v:group id="Group 230" o:spid="_x0000_s1423" style="position:absolute;left:41839;top:558;width:5563;height:5513" coordorigin="6588,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NPzxAAAAN0AAAAPAAAAZHJzL2Rvd25yZXYueG1sRE9Li8Iw&#10;EL4L+x/CLHjTtOsDqUYR2V32IIIPEG9DM7bFZlKabFv/vREEb/PxPWex6kwpGqpdYVlBPIxAEKdW&#10;F5wpOB1/BjMQziNrLC2Tgjs5WC0/egtMtG15T83BZyKEsEtQQe59lUjp0pwMuqGtiAN3tbVBH2Cd&#10;SV1jG8JNKb+iaCoNFhwacqxok1N6O/wbBb8ttutR/N1sb9fN/XKc7M7bmJTqf3brOQhPnX+LX+4/&#10;HebPpmN4fhNOkMsHAAAA//8DAFBLAQItABQABgAIAAAAIQDb4fbL7gAAAIUBAAATAAAAAAAAAAAA&#10;AAAAAAAAAABbQ29udGVudF9UeXBlc10ueG1sUEsBAi0AFAAGAAgAAAAhAFr0LFu/AAAAFQEAAAsA&#10;AAAAAAAAAAAAAAAAHwEAAF9yZWxzLy5yZWxzUEsBAi0AFAAGAAgAAAAhAPtg0/PEAAAA3QAAAA8A&#10;AAAAAAAAAAAAAAAABwIAAGRycy9kb3ducmV2LnhtbFBLBQYAAAAAAwADALcAAAD4AgAAAAA=&#10;">
                  <v:shape id="Freeform 223" o:spid="_x0000_s1424" style="position:absolute;left:6628;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33mxAAAAN0AAAAPAAAAZHJzL2Rvd25yZXYueG1sRE/NasJA&#10;EL4LvsMyQm+60VKR1DWUQsGDPST1AcbsNBubnY3ZTUzz9N1Cobf5+H5nn422EQN1vnasYL1KQBCX&#10;TtdcKTh/vC13IHxA1tg4JgXf5CE7zGd7TLW7c05DESoRQ9inqMCE0KZS+tKQRb9yLXHkPl1nMUTY&#10;VVJ3eI/htpGbJNlKizXHBoMtvRoqv4reKrhMaII5v9vHa366DrdeTtNxUOphMb48gwg0hn/xn/uo&#10;4/zd9gl+v4knyMMPAAAA//8DAFBLAQItABQABgAIAAAAIQDb4fbL7gAAAIUBAAATAAAAAAAAAAAA&#10;AAAAAAAAAABbQ29udGVudF9UeXBlc10ueG1sUEsBAi0AFAAGAAgAAAAhAFr0LFu/AAAAFQEAAAsA&#10;AAAAAAAAAAAAAAAAHwEAAF9yZWxzLy5yZWxzUEsBAi0AFAAGAAgAAAAhAMmPfebEAAAA3QAAAA8A&#10;AAAAAAAAAAAAAAAABwIAAGRycy9kb3ducmV2LnhtbFBLBQYAAAAAAwADALcAAAD4AgAAAAA=&#10;" path="m836,418r,l833,458r-7,41l816,539r-14,40l785,613r-20,37l742,680r-27,31l684,738r-33,23l617,782r-37,20l543,815r-41,10l462,832r-44,3l374,832r-40,-7l293,815,256,802,219,782,182,761,152,738,122,711,95,680,71,650,51,613,34,579,20,539,7,499,4,458,,418,4,374,7,330,20,290,34,253,51,216,71,182,95,148r27,-27l152,95,182,71,219,47,256,31,293,17,334,7,374,r44,l462,r40,7l543,17r37,14l617,47r34,24l684,95r31,26l742,148r23,34l785,216r17,37l816,290r10,40l833,374r3,44xe" fillcolor="#ccc" strokecolor="#ccc" strokeweight="39e-5mm">
                    <v:path arrowok="t" o:connecttype="custom" o:connectlocs="836,418;826,499;802,579;765,650;715,711;651,761;580,802;502,825;418,835;374,832;293,815;219,782;152,738;95,680;51,613;20,539;4,458;0,418;7,330;34,253;71,182;122,121;182,71;256,31;334,7;418,0;462,0;543,17;617,47;684,95;742,148;785,216;816,290;833,374;836,418" o:connectangles="0,0,0,0,0,0,0,0,0,0,0,0,0,0,0,0,0,0,0,0,0,0,0,0,0,0,0,0,0,0,0,0,0,0,0"/>
                  </v:shape>
                  <v:shape id="Freeform 224" o:spid="_x0000_s1425" style="position:absolute;left:6588;top:88;width:835;height:835;visibility:visible;mso-wrap-style:square;v-text-anchor:top" coordsize="835,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sfLxAAAAN0AAAAPAAAAZHJzL2Rvd25yZXYueG1sRE9La8JA&#10;EL4X+h+WKXiRulEk2tRVRPAB4kFb6HXITrOh2dmQXWP017uC0Nt8fM+ZLTpbiZYaXzpWMBwkIIhz&#10;p0suFHx/rd+nIHxA1lg5JgVX8rCYv77MMNPuwkdqT6EQMYR9hgpMCHUmpc8NWfQDVxNH7tc1FkOE&#10;TSF1g5cYbis5SpJUWiw5NhisaWUo/zudrYJ9e+73+badrF1uRh9je/jZTIJSvbdu+QkiUBf+xU/3&#10;Tsf50zSFxzfxBDm/AwAA//8DAFBLAQItABQABgAIAAAAIQDb4fbL7gAAAIUBAAATAAAAAAAAAAAA&#10;AAAAAAAAAABbQ29udGVudF9UeXBlc10ueG1sUEsBAi0AFAAGAAgAAAAhAFr0LFu/AAAAFQEAAAsA&#10;AAAAAAAAAAAAAAAAHwEAAF9yZWxzLy5yZWxzUEsBAi0AFAAGAAgAAAAhAFW6x8vEAAAA3QAAAA8A&#10;AAAAAAAAAAAAAAAABwIAAGRycy9kb3ducmV2LnhtbFBLBQYAAAAAAwADALcAAAD4AgAAAAA=&#10;" path="m835,417r,l832,458r-7,40l815,538r-13,41l785,612r-20,37l741,680r-27,30l684,737r-34,24l616,781r-37,20l542,815r-40,10l461,831r-43,4l374,831r-41,-6l293,815,256,801,219,781,182,761,151,737,121,710,94,680,71,649,50,612,33,579,20,538,7,498,3,458,,417,3,373,7,330,20,289,33,252,50,215,71,181,94,148r27,-27l151,94,182,70,219,47,256,30,293,16,333,6,374,r44,l461,r41,6l542,16r37,14l616,47r34,23l684,94r30,27l741,148r24,33l785,215r17,37l815,289r10,41l832,373r3,44xe" fillcolor="#ffc" strokecolor="#903" strokeweight="39e-5mm">
                    <v:path arrowok="t" o:connecttype="custom" o:connectlocs="835,417;825,498;802,579;765,649;714,710;650,761;579,801;502,825;418,835;374,831;293,815;219,781;151,737;94,680;50,612;20,538;3,458;0,417;7,330;33,252;71,181;121,121;182,70;256,30;333,6;418,0;461,0;542,16;616,47;684,94;741,148;785,215;815,289;832,373;835,417" o:connectangles="0,0,0,0,0,0,0,0,0,0,0,0,0,0,0,0,0,0,0,0,0,0,0,0,0,0,0,0,0,0,0,0,0,0,0"/>
                  </v:shape>
                  <v:line id="Line 225" o:spid="_x0000_s1426" style="position:absolute;visibility:visible;mso-wrap-style:square" from="6665,657" to="7356,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PFywgAAAN0AAAAPAAAAZHJzL2Rvd25yZXYueG1sRE9Ni8Iw&#10;EL0v+B/CCN7W1D10pRpFRUW8yKoHj0MzNsVmUppsW/+9WRD2No/3OfNlbyvRUuNLxwom4wQEce50&#10;yYWC62X3OQXhA7LGyjEpeJKH5WLwMcdMu45/qD2HQsQQ9hkqMCHUmZQ+N2TRj11NHLm7ayyGCJtC&#10;6ga7GG4r+ZUkqbRYcmwwWNPGUP44/1oFh/txe7vmZv9Iu+Nld0pNa4u1UqNhv5qBCNSHf/HbfdBx&#10;/jT9hr9v4gly8QIAAP//AwBQSwECLQAUAAYACAAAACEA2+H2y+4AAACFAQAAEwAAAAAAAAAAAAAA&#10;AAAAAAAAW0NvbnRlbnRfVHlwZXNdLnhtbFBLAQItABQABgAIAAAAIQBa9CxbvwAAABUBAAALAAAA&#10;AAAAAAAAAAAAAB8BAABfcmVscy8ucmVsc1BLAQItABQABgAIAAAAIQCcxPFywgAAAN0AAAAPAAAA&#10;AAAAAAAAAAAAAAcCAABkcnMvZG93bnJldi54bWxQSwUGAAAAAAMAAwC3AAAA9gIAAAAA&#10;" strokecolor="#903" strokeweight="39e-5mm"/>
                  <v:line id="Line 226" o:spid="_x0000_s1427" style="position:absolute;visibility:visible;mso-wrap-style:square" from="7012,502" to="701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2UAxgAAAN0AAAAPAAAAZHJzL2Rvd25yZXYueG1sRI9Pb8Iw&#10;DMXvk/YdIk/abaTjUKFCQNs0JsQF8eewo9WYpqJxqia05dvjAxI3W+/5vZ8Xq9E3qqcu1oENfE4y&#10;UMRlsDVXBk7H9ccMVEzIFpvAZOBGEVbL15cFFjYMvKf+kColIRwLNOBSagutY+nIY5yElli0c+g8&#10;Jlm7StsOBwn3jZ5mWa491iwNDlv6cVReDldvYHPe/v6fSvd3yYftcb3LXe+rb2Pe38avOahEY3qa&#10;H9cbK/izXHDlGxlBL+8AAAD//wMAUEsBAi0AFAAGAAgAAAAhANvh9svuAAAAhQEAABMAAAAAAAAA&#10;AAAAAAAAAAAAAFtDb250ZW50X1R5cGVzXS54bWxQSwECLQAUAAYACAAAACEAWvQsW78AAAAVAQAA&#10;CwAAAAAAAAAAAAAAAAAfAQAAX3JlbHMvLnJlbHNQSwECLQAUAAYACAAAACEA7VtlAMYAAADdAAAA&#10;DwAAAAAAAAAAAAAAAAAHAgAAZHJzL2Rvd25yZXYueG1sUEsFBgAAAAADAAMAtwAAAPoCAAAAAA==&#10;" strokecolor="#903" strokeweight="39e-5mm"/>
                  <v:shape id="Freeform 227" o:spid="_x0000_s1428" style="position:absolute;left:6847;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6AtxAAAAN0AAAAPAAAAZHJzL2Rvd25yZXYueG1sRE9LawIx&#10;EL4X+h/CFHqr2VoQXY0iLS09FBYf4HXYjJvgZrIm6brtr28Kgrf5+J6zWA2uFT2FaD0reB4VIIhr&#10;ry03Cva796cpiJiQNbaeScEPRVgt7+8WWGp/4Q3129SIHMKxRAUmpa6UMtaGHMaR74gzd/TBYcow&#10;NFIHvORw18pxUUykQ8u5wWBHr4bq0/bbKbDnw8vBVvHDhPE5ve2r3+qr3yn1+DCs5yASDekmvro/&#10;dZ4/nczg/5t8glz+AQAA//8DAFBLAQItABQABgAIAAAAIQDb4fbL7gAAAIUBAAATAAAAAAAAAAAA&#10;AAAAAAAAAABbQ29udGVudF9UeXBlc10ueG1sUEsBAi0AFAAGAAgAAAAhAFr0LFu/AAAAFQEAAAsA&#10;AAAAAAAAAAAAAAAAHwEAAF9yZWxzLy5yZWxzUEsBAi0AFAAGAAgAAAAhADfLoC3EAAAA3QAAAA8A&#10;AAAAAAAAAAAAAAAABwIAAGRycy9kb3ducmV2LnhtbFBLBQYAAAAAAwADALcAAAD4AgAAAAA=&#10;" path="m324,158r,l320,188r-10,31l297,245r-20,24l253,289r-27,14l196,313r-31,3l132,313,101,303,74,289,47,269,27,245,14,219,4,188,,158,4,124,14,94,27,67,47,43,74,23,101,10,132,r33,l196,r30,10l253,23r24,20l297,67r13,27l320,124r4,34xe" fillcolor="#cff" strokecolor="#903" strokeweight="39e-5mm">
                    <v:path arrowok="t" o:connecttype="custom" o:connectlocs="324,158;324,158;320,188;310,219;297,245;277,269;253,289;226,303;196,313;165,316;165,316;132,313;101,303;74,289;47,269;27,245;14,219;4,188;0,158;0,158;4,124;14,94;27,67;47,43;74,23;101,10;132,0;165,0;165,0;196,0;226,10;253,23;277,43;297,67;310,94;320,124;324,158;324,158" o:connectangles="0,0,0,0,0,0,0,0,0,0,0,0,0,0,0,0,0,0,0,0,0,0,0,0,0,0,0,0,0,0,0,0,0,0,0,0,0,0"/>
                  </v:shape>
                  <v:shape id="Freeform 228" o:spid="_x0000_s1429" style="position:absolute;left:6985;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vuvyAAAAN0AAAAPAAAAZHJzL2Rvd25yZXYueG1sRI9Ba8JA&#10;EIXvBf/DMoK3ulGKtamrqFDQQ8HaNvQ4ZKdJaHY2ZNeY5tc7h0JvM7w3732z2vSuVh21ofJsYDZN&#10;QBHn3lZcGPh4f7lfggoR2WLtmQz8UoDNenS3wtT6K79Rd46FkhAOKRooY2xSrUNeksMw9Q2xaN++&#10;dRhlbQttW7xKuKv1PEkW2mHF0lBiQ/uS8p/zxRnIMvuaHI/D16572mafp4eB63wwZjLut8+gIvXx&#10;3/x3fbCCv3wUfvlGRtDrGwAAAP//AwBQSwECLQAUAAYACAAAACEA2+H2y+4AAACFAQAAEwAAAAAA&#10;AAAAAAAAAAAAAAAAW0NvbnRlbnRfVHlwZXNdLnhtbFBLAQItABQABgAIAAAAIQBa9CxbvwAAABUB&#10;AAALAAAAAAAAAAAAAAAAAB8BAABfcmVscy8ucmVsc1BLAQItABQABgAIAAAAIQCBpvuvyAAAAN0A&#10;AAAPAAAAAAAAAAAAAAAAAAcCAABkcnMvZG93bnJldi54bWxQSwUGAAAAAAMAAwC3AAAA/AIAAAAA&#10;" path="m,216l182,14,169,,,216xe" fillcolor="black" stroked="f">
                    <v:path arrowok="t" o:connecttype="custom" o:connectlocs="0,216;182,14;169,0;0,216;0,216" o:connectangles="0,0,0,0,0"/>
                  </v:shape>
                  <v:shape id="Freeform 229" o:spid="_x0000_s1430" style="position:absolute;left:6901;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WM7wwAAAN0AAAAPAAAAZHJzL2Rvd25yZXYueG1sRE9Na8JA&#10;EL0L/Q/LFHrTjS1Yia4ioYWSgxBj79PsmA1mZ5PsatJ/3y0UepvH+5ztfrKtuNPgG8cKlosEBHHl&#10;dMO1gnP5Pl+D8AFZY+uYFHyTh/3uYbbFVLuRC7qfQi1iCPsUFZgQulRKXxmy6BeuI47cxQ0WQ4RD&#10;LfWAYwy3rXxOkpW02HBsMNhRZqi6nm5WQVu+2a+XIpt6cyzynErf3z4rpZ4ep8MGRKAp/Iv/3B86&#10;zl+/LuH3m3iC3P0AAAD//wMAUEsBAi0AFAAGAAgAAAAhANvh9svuAAAAhQEAABMAAAAAAAAAAAAA&#10;AAAAAAAAAFtDb250ZW50X1R5cGVzXS54bWxQSwECLQAUAAYACAAAACEAWvQsW78AAAAVAQAACwAA&#10;AAAAAAAAAAAAAAAfAQAAX3JlbHMvLnJlbHNQSwECLQAUAAYACAAAACEA6OVjO8MAAADdAAAADwAA&#10;AAAAAAAAAAAAAAAHAgAAZHJzL2Rvd25yZXYueG1sUEsFBgAAAAADAAMAtwAAAPcCAAAAAA==&#10;" path="m,111r,l4,88,10,67,20,47,34,30,51,17,71,7,91,r24,e" filled="f" strokecolor="white" strokeweight="39e-5mm">
                    <v:path arrowok="t" o:connecttype="custom" o:connectlocs="0,111;0,111;4,88;10,67;20,47;34,30;51,17;71,7;91,0;115,0" o:connectangles="0,0,0,0,0,0,0,0,0,0"/>
                  </v:shape>
                </v:group>
                <v:group id="Group 238" o:spid="_x0000_s1431" style="position:absolute;left:41839;top:558;width:5563;height:5513" coordorigin="6588,88" coordsize="8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jBxAAAAN0AAAAPAAAAZHJzL2Rvd25yZXYueG1sRE9Li8Iw&#10;EL4L+x/CLOxN07r4oBpFZHfxIIIPEG9DM7bFZlKabFv/vREEb/PxPWe+7EwpGqpdYVlBPIhAEKdW&#10;F5wpOB1/+1MQziNrLC2Tgjs5WC4+enNMtG15T83BZyKEsEtQQe59lUjp0pwMuoGtiAN3tbVBH2Cd&#10;SV1jG8JNKYdRNJYGCw4NOVa0zim9Hf6Ngr8W29V3/NNsb9f1/XIc7c7bmJT6+uxWMxCeOv8Wv9wb&#10;HeZPJ0N4fhNOkIsHAAAA//8DAFBLAQItABQABgAIAAAAIQDb4fbL7gAAAIUBAAATAAAAAAAAAAAA&#10;AAAAAAAAAABbQ29udGVudF9UeXBlc10ueG1sUEsBAi0AFAAGAAgAAAAhAFr0LFu/AAAAFQEAAAsA&#10;AAAAAAAAAAAAAAAAHwEAAF9yZWxzLy5yZWxzUEsBAi0AFAAGAAgAAAAhAJ4ceMHEAAAA3QAAAA8A&#10;AAAAAAAAAAAAAAAABwIAAGRycy9kb3ducmV2LnhtbFBLBQYAAAAAAwADALcAAAD4AgAAAAA=&#10;">
                  <v:shape id="Freeform 231" o:spid="_x0000_s1432" style="position:absolute;left:6628;top:121;width:836;height:835;visibility:visible;mso-wrap-style:square;v-text-anchor:top" coordsize="836,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9bUxAAAAN0AAAAPAAAAZHJzL2Rvd25yZXYueG1sRE/NasJA&#10;EL4XfIdlBG91o0IbUlcphUIO9qDNA4zZaTY2OxuzaxLz9N1Cobf5+H5nux9tI3rqfO1YwWqZgCAu&#10;na65UlB8vj+mIHxA1tg4JgV38rDfzR62mGk38JH6U6hEDGGfoQITQptJ6UtDFv3StcSR+3KdxRBh&#10;V0nd4RDDbSPXSfIkLdYcGwy29Gao/D7drILzhCaY4sNuLsfDpb/e5DTlvVKL+fj6AiLQGP7Ff+5c&#10;x/np8wZ+v4knyN0PAAAA//8DAFBLAQItABQABgAIAAAAIQDb4fbL7gAAAIUBAAATAAAAAAAAAAAA&#10;AAAAAAAAAABbQ29udGVudF9UeXBlc10ueG1sUEsBAi0AFAAGAAgAAAAhAFr0LFu/AAAAFQEAAAsA&#10;AAAAAAAAAAAAAAAAHwEAAF9yZWxzLy5yZWxzUEsBAi0AFAAGAAgAAAAhAKzz1tTEAAAA3QAAAA8A&#10;AAAAAAAAAAAAAAAABwIAAGRycy9kb3ducmV2LnhtbFBLBQYAAAAAAwADALcAAAD4AgAAAAA=&#10;" path="m836,418r,l833,458r-7,41l816,539r-14,40l785,613r-20,37l742,680r-27,31l684,738r-33,23l617,782r-37,20l543,815r-41,10l462,832r-44,3l374,832r-40,-7l293,815,256,802,219,782,182,761,152,738,122,711,95,680,71,650,51,613,34,579,20,539,7,499,4,458,,418,4,374,7,330,20,290,34,253,51,216,71,182,95,148r27,-27l152,95,182,71,219,47,256,31,293,17,334,7,374,r44,l462,r40,7l543,17r37,14l617,47r34,24l684,95r31,26l742,148r23,34l785,216r17,37l816,290r10,40l833,374r3,44xe" fillcolor="#ccc" strokecolor="#ccc" strokeweight="39e-5mm">
                    <v:path arrowok="t" o:connecttype="custom" o:connectlocs="836,418;826,499;802,579;765,650;715,711;651,761;580,802;502,825;418,835;374,832;293,815;219,782;152,738;95,680;51,613;20,539;4,458;0,418;7,330;34,253;71,182;122,121;182,71;256,31;334,7;418,0;462,0;543,17;617,47;684,95;742,148;785,216;816,290;833,374;836,418" o:connectangles="0,0,0,0,0,0,0,0,0,0,0,0,0,0,0,0,0,0,0,0,0,0,0,0,0,0,0,0,0,0,0,0,0,0,0"/>
                  </v:shape>
                  <v:shape id="Freeform 232" o:spid="_x0000_s1433" style="position:absolute;left:6588;top:88;width:835;height:835;visibility:visible;mso-wrap-style:square;v-text-anchor:top" coordsize="835,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r6xAAAAN0AAAAPAAAAZHJzL2Rvd25yZXYueG1sRE9La8JA&#10;EL4L/Q/LFLxI3SjS2NRVRPAB4kFb6HXITrOh2dmQXWP017tCwdt8fM+ZLTpbiZYaXzpWMBomIIhz&#10;p0suFHx/rd+mIHxA1lg5JgVX8rCYv/RmmGl34SO1p1CIGMI+QwUmhDqT0ueGLPqhq4kj9+saiyHC&#10;ppC6wUsMt5UcJ8m7tFhybDBY08pQ/nc6WwX79jwY8G2brl1uxh8Te/jZpEGp/mu3/AQRqAtP8b97&#10;p+P8aTqBxzfxBDm/AwAA//8DAFBLAQItABQABgAIAAAAIQDb4fbL7gAAAIUBAAATAAAAAAAAAAAA&#10;AAAAAAAAAABbQ29udGVudF9UeXBlc10ueG1sUEsBAi0AFAAGAAgAAAAhAFr0LFu/AAAAFQEAAAsA&#10;AAAAAAAAAAAAAAAAHwEAAF9yZWxzLy5yZWxzUEsBAi0AFAAGAAgAAAAhAE/9avrEAAAA3QAAAA8A&#10;AAAAAAAAAAAAAAAABwIAAGRycy9kb3ducmV2LnhtbFBLBQYAAAAAAwADALcAAAD4AgAAAAA=&#10;" path="m835,417r,l832,458r-7,40l815,538r-13,41l785,612r-20,37l741,680r-27,30l684,737r-34,24l616,781r-37,20l542,815r-40,10l461,831r-43,4l374,831r-41,-6l293,815,256,801,219,781,182,761,151,737,121,710,94,680,71,649,50,612,33,579,20,538,7,498,3,458,,417,3,373,7,330,20,289,33,252,50,215,71,181,94,148r27,-27l151,94,182,70,219,47,256,30,293,16,333,6,374,r44,l461,r41,6l542,16r37,14l616,47r34,23l684,94r30,27l741,148r24,33l785,215r17,37l815,289r10,41l832,373r3,44xe" fillcolor="#ffc" strokecolor="#903" strokeweight="39e-5mm">
                    <v:path arrowok="t" o:connecttype="custom" o:connectlocs="835,417;825,498;802,579;765,649;714,710;650,761;579,801;502,825;418,835;374,831;293,815;219,781;151,737;94,680;50,612;20,538;3,458;0,417;7,330;33,252;71,181;121,121;182,70;256,30;333,6;418,0;461,0;542,16;616,47;684,94;741,148;785,215;815,289;832,373;835,417" o:connectangles="0,0,0,0,0,0,0,0,0,0,0,0,0,0,0,0,0,0,0,0,0,0,0,0,0,0,0,0,0,0,0,0,0,0,0"/>
                  </v:shape>
                  <v:line id="Line 233" o:spid="_x0000_s1434" style="position:absolute;visibility:visible;mso-wrap-style:square" from="6665,657" to="7356,6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1xDwwAAAN0AAAAPAAAAZHJzL2Rvd25yZXYueG1sRE9Ni8Iw&#10;EL0L+x/CCN40dcGudI2yu6iIl2XVwx6HZmyKzaQ0sa3/3giCt3m8z1mseluJlhpfOlYwnSQgiHOn&#10;Sy4UnI6b8RyED8gaK8ek4EYeVsu3wQIz7Tr+o/YQChFD2GeowIRQZ1L63JBFP3E1ceTOrrEYImwK&#10;qRvsYrit5HuSpNJiybHBYE0/hvLL4WoV7M779f8pN9tL2u2Pm9/UtLb4Vmo07L8+QQTqw0v8dO90&#10;nD//mMHjm3iCXN4BAAD//wMAUEsBAi0AFAAGAAgAAAAhANvh9svuAAAAhQEAABMAAAAAAAAAAAAA&#10;AAAAAAAAAFtDb250ZW50X1R5cGVzXS54bWxQSwECLQAUAAYACAAAACEAWvQsW78AAAAVAQAACwAA&#10;AAAAAAAAAAAAAAAfAQAAX3JlbHMvLnJlbHNQSwECLQAUAAYACAAAACEAhoNcQ8MAAADdAAAADwAA&#10;AAAAAAAAAAAAAAAHAgAAZHJzL2Rvd25yZXYueG1sUEsFBgAAAAADAAMAtwAAAPcCAAAAAA==&#10;" strokecolor="#903" strokeweight="39e-5mm"/>
                  <v:line id="Line 234" o:spid="_x0000_s1435" style="position:absolute;visibility:visible;mso-wrap-style:square" from="7012,502" to="7012,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cI0wgAAAN0AAAAPAAAAZHJzL2Rvd25yZXYueG1sRE9Ni8Iw&#10;EL0v+B/CCN7W1D10pRpFRUW8yKoHj0MzNsVmUppsW/+9WRD2No/3OfNlbyvRUuNLxwom4wQEce50&#10;yYWC62X3OQXhA7LGyjEpeJKH5WLwMcdMu45/qD2HQsQQ9hkqMCHUmZQ+N2TRj11NHLm7ayyGCJtC&#10;6ga7GG4r+ZUkqbRYcmwwWNPGUP44/1oFh/txe7vmZv9Iu+Nld0pNa4u1UqNhv5qBCNSHf/HbfdBx&#10;/vQ7hb9v4gly8QIAAP//AwBQSwECLQAUAAYACAAAACEA2+H2y+4AAACFAQAAEwAAAAAAAAAAAAAA&#10;AAAAAAAAW0NvbnRlbnRfVHlwZXNdLnhtbFBLAQItABQABgAIAAAAIQBa9CxbvwAAABUBAAALAAAA&#10;AAAAAAAAAAAAAB8BAABfcmVscy8ucmVsc1BLAQItABQABgAIAAAAIQB2UcI0wgAAAN0AAAAPAAAA&#10;AAAAAAAAAAAAAAcCAABkcnMvZG93bnJldi54bWxQSwUGAAAAAAMAAwC3AAAA9gIAAAAA&#10;" strokecolor="#903" strokeweight="39e-5mm"/>
                  <v:shape id="Freeform 235" o:spid="_x0000_s1436" style="position:absolute;left:6847;top:226;width:324;height:316;visibility:visible;mso-wrap-style:square;v-text-anchor:top" coordsize="324,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QcZxAAAAN0AAAAPAAAAZHJzL2Rvd25yZXYueG1sRE9NawIx&#10;EL0X+h/CFHqrWRWqbI0iitJDYakKXofNdBO6maxJXLf99U2h0Ns83ucsVoNrRU8hWs8KxqMCBHHt&#10;teVGwem4e5qDiAlZY+uZFHxRhNXy/m6BpfY3fqf+kBqRQziWqMCk1JVSxtqQwzjyHXHmPnxwmDIM&#10;jdQBbznctXJSFM/SoeXcYLCjjaH683B1CuzlPD3bKu5NmFzS9lR9V2/9UanHh2H9AiLRkP7Ff+5X&#10;nefPZzP4/SafIJc/AAAA//8DAFBLAQItABQABgAIAAAAIQDb4fbL7gAAAIUBAAATAAAAAAAAAAAA&#10;AAAAAAAAAABbQ29udGVudF9UeXBlc10ueG1sUEsBAi0AFAAGAAgAAAAhAFr0LFu/AAAAFQEAAAsA&#10;AAAAAAAAAAAAAAAAHwEAAF9yZWxzLy5yZWxzUEsBAi0AFAAGAAgAAAAhAKzBBxnEAAAA3QAAAA8A&#10;AAAAAAAAAAAAAAAABwIAAGRycy9kb3ducmV2LnhtbFBLBQYAAAAAAwADALcAAAD4AgAAAAA=&#10;" path="m324,158r,l320,188r-10,31l297,245r-20,24l253,289r-27,14l196,313r-31,3l132,313,101,303,74,289,47,269,27,245,14,219,4,188,,158,4,124,14,94,27,67,47,43,74,23,101,10,132,r33,l196,r30,10l253,23r24,20l297,67r13,27l320,124r4,34xe" fillcolor="#cff" strokecolor="#903" strokeweight="39e-5mm">
                    <v:path arrowok="t" o:connecttype="custom" o:connectlocs="324,158;324,158;320,188;310,219;297,245;277,269;253,289;226,303;196,313;165,316;165,316;132,313;101,303;74,289;47,269;27,245;14,219;4,188;0,158;0,158;4,124;14,94;27,67;47,43;74,23;101,10;132,0;165,0;165,0;196,0;226,10;253,23;277,43;297,67;310,94;320,124;324,158;324,158" o:connectangles="0,0,0,0,0,0,0,0,0,0,0,0,0,0,0,0,0,0,0,0,0,0,0,0,0,0,0,0,0,0,0,0,0,0,0,0,0,0"/>
                  </v:shape>
                  <v:shape id="Freeform 236" o:spid="_x0000_s1437" style="position:absolute;left:6985;top:313;width:182;height:216;visibility:visible;mso-wrap-style:square;v-text-anchor:top" coordsize="182,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epyAAAAN0AAAAPAAAAZHJzL2Rvd25yZXYueG1sRI9Ba8JA&#10;EIXvBf/DMoK3ulGKtamrqFDQQ8HaNvQ4ZKdJaHY2ZNeY5tc7h0JvM7w3732z2vSuVh21ofJsYDZN&#10;QBHn3lZcGPh4f7lfggoR2WLtmQz8UoDNenS3wtT6K79Rd46FkhAOKRooY2xSrUNeksMw9Q2xaN++&#10;dRhlbQttW7xKuKv1PEkW2mHF0lBiQ/uS8p/zxRnIMvuaHI/D16572mafp4eB63wwZjLut8+gIvXx&#10;3/x3fbCCv3wUXPlGRtDrGwAAAP//AwBQSwECLQAUAAYACAAAACEA2+H2y+4AAACFAQAAEwAAAAAA&#10;AAAAAAAAAAAAAAAAW0NvbnRlbnRfVHlwZXNdLnhtbFBLAQItABQABgAIAAAAIQBa9CxbvwAAABUB&#10;AAALAAAAAAAAAAAAAAAAAB8BAABfcmVscy8ucmVsc1BLAQItABQABgAIAAAAIQB/0PepyAAAAN0A&#10;AAAPAAAAAAAAAAAAAAAAAAcCAABkcnMvZG93bnJldi54bWxQSwUGAAAAAAMAAwC3AAAA/AIAAAAA&#10;" path="m,216l182,14,169,,,216xe" fillcolor="black" stroked="f">
                    <v:path arrowok="t" o:connecttype="custom" o:connectlocs="0,216;182,14;169,0;0,216;0,216" o:connectangles="0,0,0,0,0"/>
                  </v:shape>
                  <v:shape id="Freeform 237" o:spid="_x0000_s1438" style="position:absolute;left:6901;top:266;width:115;height:111;visibility:visible;mso-wrap-style:square;v-text-anchor:top" coordsize="115,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289wgAAAN0AAAAPAAAAZHJzL2Rvd25yZXYueG1sRE9Ni8Iw&#10;EL0L/ocwgjdNXWHVapRFdmHxsFCr97EZm2IzqU3U7r/fLAje5vE+Z7XpbC3u1PrKsYLJOAFBXDhd&#10;cangkH+N5iB8QNZYOyYFv+Rhs+73Vphq9+CM7vtQihjCPkUFJoQmldIXhiz6sWuII3d2rcUQYVtK&#10;3eIjhttaviXJu7RYcWww2NDWUHHZ36yCOv+0p2m27a7mJ9vtKPfX27FQajjoPpYgAnXhJX66v3Wc&#10;P58t4P+beIJc/wEAAP//AwBQSwECLQAUAAYACAAAACEA2+H2y+4AAACFAQAAEwAAAAAAAAAAAAAA&#10;AAAAAAAAW0NvbnRlbnRfVHlwZXNdLnhtbFBLAQItABQABgAIAAAAIQBa9CxbvwAAABUBAAALAAAA&#10;AAAAAAAAAAAAAB8BAABfcmVscy8ucmVsc1BLAQItABQABgAIAAAAIQAWk289wgAAAN0AAAAPAAAA&#10;AAAAAAAAAAAAAAcCAABkcnMvZG93bnJldi54bWxQSwUGAAAAAAMAAwC3AAAA9gIAAAAA&#10;" path="m,111r,l4,88,10,67,20,47,34,30,51,17,71,7,91,r24,e" filled="f" strokecolor="white" strokeweight="39e-5mm">
                    <v:path arrowok="t" o:connecttype="custom" o:connectlocs="0,111;0,111;4,88;10,67;20,47;34,30;51,17;71,7;91,0;115,0" o:connectangles="0,0,0,0,0,0,0,0,0,0"/>
                  </v:shape>
                </v:group>
                <v:rect id="Rectangle 239" o:spid="_x0000_s1439" style="position:absolute;left:38296;top:6756;width:13380;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aowwAAAN0AAAAPAAAAZHJzL2Rvd25yZXYueG1sRI/NagMx&#10;DITvgbyDUaG3xNscwrKNE0ohkIZcsukDiLX2h9ryYjvZ7dtHh0JvEjOa+bQ7zN6pB8U0BDbwti5A&#10;ETfBDtwZ+L4dVyWolJEtusBk4JcSHPbLxQ4rGya+0qPOnZIQThUa6HMeK61T05PHtA4jsWhtiB6z&#10;rLHTNuIk4d7pTVFstceBpaHHkT57an7quzegb/VxKmsXi3DetBf3dbq2FIx5fZk/3kFlmvO/+e/6&#10;ZAW/LIVfvpER9P4JAAD//wMAUEsBAi0AFAAGAAgAAAAhANvh9svuAAAAhQEAABMAAAAAAAAAAAAA&#10;AAAAAAAAAFtDb250ZW50X1R5cGVzXS54bWxQSwECLQAUAAYACAAAACEAWvQsW78AAAAVAQAACwAA&#10;AAAAAAAAAAAAAAAfAQAAX3JlbHMvLnJlbHNQSwECLQAUAAYACAAAACEAmQPmqMMAAADdAAAADwAA&#10;AAAAAAAAAAAAAAAHAgAAZHJzL2Rvd25yZXYueG1sUEsFBgAAAAADAAMAtwAAAPcCAAAAAA==&#10;" filled="f" stroked="f">
                  <v:textbox style="mso-fit-shape-to-text:t" inset="0,0,0,0">
                    <w:txbxContent>
                      <w:p w14:paraId="2B46C769" w14:textId="77777777" w:rsidR="00AA0A19" w:rsidRDefault="00AA0A19" w:rsidP="00155B4E">
                        <w:r>
                          <w:rPr>
                            <w:rFonts w:ascii="Verdana" w:hAnsi="Verdana" w:cs="Verdana"/>
                            <w:color w:val="000000"/>
                            <w:sz w:val="14"/>
                            <w:szCs w:val="14"/>
                            <w:u w:val="single"/>
                            <w:lang w:val="en-US"/>
                          </w:rPr>
                          <w:t xml:space="preserve"> : MSA destination application</w:t>
                        </w:r>
                      </w:p>
                    </w:txbxContent>
                  </v:textbox>
                </v:rect>
                <v:rect id="Rectangle 240" o:spid="_x0000_s1440" style="position:absolute;left:44302;top:23444;width:553;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M7TxgAAAN0AAAAPAAAAZHJzL2Rvd25yZXYueG1sRE9La8JA&#10;EL4L/odlhF5EN0orIbpKCVgLPRSf4G2anSah2dklu9W0v74rFLzNx/ecxaozjbhQ62vLCibjBARx&#10;YXXNpYLDfj1KQfiArLGxTAp+yMNq2e8tMNP2ylu67EIpYgj7DBVUIbhMSl9UZNCPrSOO3KdtDYYI&#10;21LqFq8x3DRymiQzabDm2FCho7yi4mv3bRRM3zcvQ3dK3jZP9jHfuvPx4zdfK/Uw6J7nIAJ14S7+&#10;d7/qOD9NJ3D7Jp4gl38AAAD//wMAUEsBAi0AFAAGAAgAAAAhANvh9svuAAAAhQEAABMAAAAAAAAA&#10;AAAAAAAAAAAAAFtDb250ZW50X1R5cGVzXS54bWxQSwECLQAUAAYACAAAACEAWvQsW78AAAAVAQAA&#10;CwAAAAAAAAAAAAAAAAAfAQAAX3JlbHMvLnJlbHNQSwECLQAUAAYACAAAACEA4lzO08YAAADdAAAA&#10;DwAAAAAAAAAAAAAAAAAHAgAAZHJzL2Rvd25yZXYueG1sUEsFBgAAAAADAAMAtwAAAPoCAAAAAA==&#10;" strokecolor="#903" strokeweight="8e-5mm"/>
                <v:rect id="Rectangle 241" o:spid="_x0000_s1441" style="position:absolute;left:44302;top:28213;width:553;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lCkxgAAAN0AAAAPAAAAZHJzL2Rvd25yZXYueG1sRE9La8JA&#10;EL4X+h+WEXopumloS4iuUgLWgofiE7yN2TEJzc4u2a2m/vquUOhtPr7nTGa9acWZOt9YVvA0SkAQ&#10;l1Y3XCnYbubDDIQPyBpby6TghzzMpvd3E8y1vfCKzutQiRjCPkcFdQgul9KXNRn0I+uII3eyncEQ&#10;YVdJ3eElhptWpknyKg02HBtqdFTUVH6tv42C9HPx/uj2yXLxYp+LlTvsjtdirtTDoH8bgwjUh3/x&#10;n/tDx/lZlsLtm3iCnP4CAAD//wMAUEsBAi0AFAAGAAgAAAAhANvh9svuAAAAhQEAABMAAAAAAAAA&#10;AAAAAAAAAAAAAFtDb250ZW50X1R5cGVzXS54bWxQSwECLQAUAAYACAAAACEAWvQsW78AAAAVAQAA&#10;CwAAAAAAAAAAAAAAAAAfAQAAX3JlbHMvLnJlbHNQSwECLQAUAAYACAAAACEAEo5QpMYAAADdAAAA&#10;DwAAAAAAAAAAAAAAAAAHAgAAZHJzL2Rvd25yZXYueG1sUEsFBgAAAAADAAMAtwAAAPoCAAAAAA==&#10;" strokecolor="#903" strokeweight="8e-5mm"/>
                <v:rect id="Rectangle 242" o:spid="_x0000_s1442" style="position:absolute;left:44302;top:23444;width:553;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vU/xgAAAN0AAAAPAAAAZHJzL2Rvd25yZXYueG1sRE9La8JA&#10;EL4X+h+WKfRSdFNbJaSuUgJqoYfiE7yN2WkSmp1dsqum/vquUPA2H99zxtPONOJEra8tK3juJyCI&#10;C6trLhVs1rNeCsIHZI2NZVLwSx6mk/u7MWbannlJp1UoRQxhn6GCKgSXSemLigz6vnXEkfu2rcEQ&#10;YVtK3eI5hptGDpJkJA3WHBsqdJRXVPysjkbB4Gsxf3K75HMxtK/50u23h0s+U+rxoXt/AxGoCzfx&#10;v/tDx/lp+gLXb+IJcvIHAAD//wMAUEsBAi0AFAAGAAgAAAAhANvh9svuAAAAhQEAABMAAAAAAAAA&#10;AAAAAAAAAAAAAFtDb250ZW50X1R5cGVzXS54bWxQSwECLQAUAAYACAAAACEAWvQsW78AAAAVAQAA&#10;CwAAAAAAAAAAAAAAAAAfAQAAX3JlbHMvLnJlbHNQSwECLQAUAAYACAAAACEAfcL1P8YAAADdAAAA&#10;DwAAAAAAAAAAAAAAAAAHAgAAZHJzL2Rvd25yZXYueG1sUEsFBgAAAAADAAMAtwAAAPoCAAAAAA==&#10;" strokecolor="#903" strokeweight="8e-5mm"/>
                <v:rect id="Rectangle 243" o:spid="_x0000_s1443" style="position:absolute;left:44302;top:28213;width:553;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21LxgAAAN0AAAAPAAAAZHJzL2Rvd25yZXYueG1sRE9Na8JA&#10;EL0X/A/LCL0U3VRsCdFVSsAqeChaFbxNs9MkNDu7ZLca/fVdoeBtHu9zpvPONOJEra8tK3geJiCI&#10;C6trLhXsPheDFIQPyBoby6TgQh7ms97DFDNtz7yh0zaUIoawz1BBFYLLpPRFRQb90DriyH3b1mCI&#10;sC2lbvEcw00jR0nyKg3WHBsqdJRXVPxsf42C0cfy/ckdkvXyxY7zjTvuv675QqnHfvc2ARGoC3fx&#10;v3ul4/w0HcPtm3iCnP0BAAD//wMAUEsBAi0AFAAGAAgAAAAhANvh9svuAAAAhQEAABMAAAAAAAAA&#10;AAAAAAAAAAAAAFtDb250ZW50X1R5cGVzXS54bWxQSwECLQAUAAYACAAAACEAWvQsW78AAAAVAQAA&#10;CwAAAAAAAAAAAAAAAAAfAQAAX3JlbHMvLnJlbHNQSwECLQAUAAYACAAAACEA8ittS8YAAADdAAAA&#10;DwAAAAAAAAAAAAAAAAAHAgAAZHJzL2Rvd25yZXYueG1sUEsFBgAAAAADAAMAtwAAAPoCAAAAAA==&#10;" strokecolor="#903" strokeweight="8e-5mm"/>
                <v:line id="Line 244" o:spid="_x0000_s1444" style="position:absolute;visibility:visible;mso-wrap-style:square" from="4293,9780" to="15864,9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J6owwAAAN0AAAAPAAAAZHJzL2Rvd25yZXYueG1sRE/fa8Iw&#10;EH4f+D+EE/YyZrqBUqppUWEgwqbW4fPR3Nqy5lKSaLv/3gwGe7uP7+etitF04kbOt5YVvMwSEMSV&#10;1S3XCj7Pb88pCB+QNXaWScEPeSjyycMKM20HPtGtDLWIIewzVNCE0GdS+qohg35me+LIfVlnMETo&#10;aqkdDjHcdPI1SRbSYMuxocGetg1V3+XVKPhYby6Eh/24X3TvR3LaPR0Gp9TjdFwvQQQaw7/4z73T&#10;cX6azuH3m3iCzO8AAAD//wMAUEsBAi0AFAAGAAgAAAAhANvh9svuAAAAhQEAABMAAAAAAAAAAAAA&#10;AAAAAAAAAFtDb250ZW50X1R5cGVzXS54bWxQSwECLQAUAAYACAAAACEAWvQsW78AAAAVAQAACwAA&#10;AAAAAAAAAAAAAAAfAQAAX3JlbHMvLnJlbHNQSwECLQAUAAYACAAAACEAHuSeqMMAAADdAAAADwAA&#10;AAAAAAAAAAAAAAAHAgAAZHJzL2Rvd25yZXYueG1sUEsFBgAAAAADAAMAtwAAAPcCAAAAAA==&#10;" strokecolor="#903" strokeweight="8e-5mm"/>
                <v:line id="Line 245" o:spid="_x0000_s1445" style="position:absolute;flip:x y;visibility:visible;mso-wrap-style:square" from="15133,9475" to="15864,9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QIZwQAAAN0AAAAPAAAAZHJzL2Rvd25yZXYueG1sRE9Na8JA&#10;EL0X/A/LCL3VjaWEEF1FBMGDIGrB65gdk2h2JmS3Gv31bqHQ2zze50znvWvUjTpfCxsYjxJQxIXY&#10;mksD34fVRwbKB2SLjTAZeJCH+WzwNsXcyp13dNuHUsUQ9jkaqEJoc619UZFDP5KWOHJn6RyGCLtS&#10;2w7vMdw1+jNJUu2w5thQYUvLiorr/scZQAmPpyzkeHryJcXD5vzV9ltj3of9YgIqUB/+xX/utY3z&#10;syyF32/iCXr2AgAA//8DAFBLAQItABQABgAIAAAAIQDb4fbL7gAAAIUBAAATAAAAAAAAAAAAAAAA&#10;AAAAAABbQ29udGVudF9UeXBlc10ueG1sUEsBAi0AFAAGAAgAAAAhAFr0LFu/AAAAFQEAAAsAAAAA&#10;AAAAAAAAAAAAHwEAAF9yZWxzLy5yZWxzUEsBAi0AFAAGAAgAAAAhADF5AhnBAAAA3QAAAA8AAAAA&#10;AAAAAAAAAAAABwIAAGRycy9kb3ducmV2LnhtbFBLBQYAAAAAAwADALcAAAD1AgAAAAA=&#10;" strokecolor="#903" strokeweight="8e-5mm"/>
                <v:line id="Line 246" o:spid="_x0000_s1446" style="position:absolute;flip:x;visibility:visible;mso-wrap-style:square" from="15133,9780" to="15864,9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URBwwAAAN0AAAAPAAAAZHJzL2Rvd25yZXYueG1sRE/NSsNA&#10;EL4LvsMyQi9iN/agIe22iFLoRTBpH2DMTpKt2dmQHdv07d1Cwdt8fL+z2ky+Vycaowts4HmegSKu&#10;g3XcGjjst085qCjIFvvAZOBCETbr+7sVFjacuaRTJa1KIRwLNNCJDIXWse7IY5yHgThxTRg9SoJj&#10;q+2I5xTue73Ishft0XFq6HCg947qn+rXG2iqx6bMvoeP6iil+1zkrvwSZ8zsYXpbghKa5F98c+9s&#10;mp/nr3D9Jp2g138AAAD//wMAUEsBAi0AFAAGAAgAAAAhANvh9svuAAAAhQEAABMAAAAAAAAAAAAA&#10;AAAAAAAAAFtDb250ZW50X1R5cGVzXS54bWxQSwECLQAUAAYACAAAACEAWvQsW78AAAAVAQAACwAA&#10;AAAAAAAAAAAAAAAfAQAAX3JlbHMvLnJlbHNQSwECLQAUAAYACAAAACEA7XlEQcMAAADdAAAADwAA&#10;AAAAAAAAAAAAAAAHAgAAZHJzL2Rvd25yZXYueG1sUEsFBgAAAAADAAMAtwAAAPcCAAAAAA==&#10;" strokecolor="#903" strokeweight="8e-5mm"/>
                <v:rect id="Rectangle 247" o:spid="_x0000_s1447" style="position:absolute;left:2914;top:8375;width:15539;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equwwAAAN0AAAAPAAAAZHJzL2Rvd25yZXYueG1sRI/NagMx&#10;DITvgbyDUaG3xNscwrKNE0ohkIZcsukDiLX2h9ryYjvZ7dtHh0JvEjOa+bQ7zN6pB8U0BDbwti5A&#10;ETfBDtwZ+L4dVyWolJEtusBk4JcSHPbLxQ4rGya+0qPOnZIQThUa6HMeK61T05PHtA4jsWhtiB6z&#10;rLHTNuIk4d7pTVFstceBpaHHkT57an7quzegb/VxKmsXi3DetBf3dbq2FIx5fZk/3kFlmvO/+e/6&#10;ZAW/LAVXvpER9P4JAAD//wMAUEsBAi0AFAAGAAgAAAAhANvh9svuAAAAhQEAABMAAAAAAAAAAAAA&#10;AAAAAAAAAFtDb250ZW50X1R5cGVzXS54bWxQSwECLQAUAAYACAAAACEAWvQsW78AAAAVAQAACwAA&#10;AAAAAAAAAAAAAAAfAQAAX3JlbHMvLnJlbHNQSwECLQAUAAYACAAAACEAZ3XqrsMAAADdAAAADwAA&#10;AAAAAAAAAAAAAAAHAgAAZHJzL2Rvd25yZXYueG1sUEsFBgAAAAADAAMAtwAAAPcCAAAAAA==&#10;" filled="f" stroked="f">
                  <v:textbox style="mso-fit-shape-to-text:t" inset="0,0,0,0">
                    <w:txbxContent>
                      <w:p w14:paraId="657DE8BF" w14:textId="77777777" w:rsidR="00AA0A19" w:rsidRPr="003409B6" w:rsidRDefault="00AA0A19" w:rsidP="00155B4E">
                        <w:pPr>
                          <w:rPr>
                            <w:lang w:val="en-US"/>
                          </w:rPr>
                        </w:pPr>
                        <w:r>
                          <w:rPr>
                            <w:rFonts w:ascii="Verdana" w:hAnsi="Verdana" w:cs="Verdana"/>
                            <w:color w:val="000000"/>
                            <w:sz w:val="14"/>
                            <w:szCs w:val="14"/>
                            <w:lang w:val="en-US"/>
                          </w:rPr>
                          <w:t>1: Send Msg(IE717 : C_CCR_DAT)</w:t>
                        </w:r>
                      </w:p>
                    </w:txbxContent>
                  </v:textbox>
                </v:rect>
                <v:line id="Line 248" o:spid="_x0000_s1448" style="position:absolute;visibility:visible;mso-wrap-style:square" from="16518,13127" to="19560,13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ZStwgAAAN0AAAAPAAAAZHJzL2Rvd25yZXYueG1sRE9Li8Iw&#10;EL4v+B/CCF6WNdWD1K5RVBBEcH2seB6a2bbYTEoSbf33ZmFhb/PxPWe26EwtHuR8ZVnBaJiAIM6t&#10;rrhQcPnefKQgfEDWWFsmBU/ysJj33maYadvyiR7nUIgYwj5DBWUITSalz0sy6Ie2IY7cj3UGQ4Su&#10;kNphG8NNLcdJMpEGK44NJTa0Lim/ne9GwddydSU87LrdpN4fyWn3fmidUoN+t/wEEagL/+I/91bH&#10;+Wk6hd9v4gly/gIAAP//AwBQSwECLQAUAAYACAAAACEA2+H2y+4AAACFAQAAEwAAAAAAAAAAAAAA&#10;AAAAAAAAW0NvbnRlbnRfVHlwZXNdLnhtbFBLAQItABQABgAIAAAAIQBa9CxbvwAAABUBAAALAAAA&#10;AAAAAAAAAAAAAB8BAABfcmVscy8ucmVsc1BLAQItABQABgAIAAAAIQCfqZStwgAAAN0AAAAPAAAA&#10;AAAAAAAAAAAAAAcCAABkcnMvZG93bnJldi54bWxQSwUGAAAAAAMAAwC3AAAA9gIAAAAA&#10;" strokecolor="#903" strokeweight="8e-5mm"/>
                <v:line id="Line 249" o:spid="_x0000_s1449" style="position:absolute;visibility:visible;mso-wrap-style:square" from="19560,13127" to="19560,13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qvtxQAAAN0AAAAPAAAAZHJzL2Rvd25yZXYueG1sRI9Ba8JA&#10;EIXvBf/DMoKXUjd6EBtdxRaEIlhbWzwP2TEJZmfD7tbEf985CN5meG/e+2a57l2jrhRi7dnAZJyB&#10;Ii68rbk08PuzfZmDignZYuOZDNwowno1eFpibn3H33Q9plJJCMccDVQptbnWsajIYRz7lli0sw8O&#10;k6yh1DZgJ+Gu0dMsm2mHNUtDhS29V1Rcjn/OwOfm7UR42PW7WbP/omDD86ELxoyG/WYBKlGfHub7&#10;9YcV/Pmr8Ms3MoJe/QMAAP//AwBQSwECLQAUAAYACAAAACEA2+H2y+4AAACFAQAAEwAAAAAAAAAA&#10;AAAAAAAAAAAAW0NvbnRlbnRfVHlwZXNdLnhtbFBLAQItABQABgAIAAAAIQBa9CxbvwAAABUBAAAL&#10;AAAAAAAAAAAAAAAAAB8BAABfcmVscy8ucmVsc1BLAQItABQABgAIAAAAIQCLSqvtxQAAAN0AAAAP&#10;AAAAAAAAAAAAAAAAAAcCAABkcnMvZG93bnJldi54bWxQSwUGAAAAAAMAAwC3AAAA+QIAAAAA&#10;" strokecolor="#903" strokeweight="8e-5mm"/>
                <v:line id="Line 250" o:spid="_x0000_s1450" style="position:absolute;flip:x;visibility:visible;mso-wrap-style:square" from="16537,13737" to="19560,13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e9zwwAAAN0AAAAPAAAAZHJzL2Rvd25yZXYueG1sRE/NSsNA&#10;EL4LfYdlCl6k3bQHSWO3RVoEL4JJ+wDT7CRZzc6G7NjGt3cFwdt8fL+z3U++V1caowtsYLXMQBHX&#10;wTpuDZxPL4scVBRki31gMvBNEfa72d0WCxtuXNK1klalEI4FGuhEhkLrWHfkMS7DQJy4JoweJcGx&#10;1XbEWwr3vV5n2aP26Dg1dDjQoaP6s/ryBprqoSmzy3CsPqR0b+vcle/ijLmfT89PoIQm+Rf/uV9t&#10;mp9vVvD7TTpB734AAAD//wMAUEsBAi0AFAAGAAgAAAAhANvh9svuAAAAhQEAABMAAAAAAAAAAAAA&#10;AAAAAAAAAFtDb250ZW50X1R5cGVzXS54bWxQSwECLQAUAAYACAAAACEAWvQsW78AAAAVAQAACwAA&#10;AAAAAAAAAAAAAAAfAQAAX3JlbHMvLnJlbHNQSwECLQAUAAYACAAAACEAiAXvc8MAAADdAAAADwAA&#10;AAAAAAAAAAAAAAAHAgAAZHJzL2Rvd25yZXYueG1sUEsFBgAAAAADAAMAtwAAAPcCAAAAAA==&#10;" strokecolor="#903" strokeweight="8e-5mm"/>
                <v:rect id="Rectangle 251" o:spid="_x0000_s1451" style="position:absolute;left:12071;top:11728;width:12579;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EuZwQAAAN0AAAAPAAAAZHJzL2Rvd25yZXYueG1sRE9LasMw&#10;EN0Hcgcxge5iuV4Ux4kSSiGQlG7i5ACDNf5QaWQkJXZvXxUK2c3jfWd3mK0RD/JhcKzgNctBEDdO&#10;D9wpuF2P6xJEiMgajWNS8EMBDvvlYoeVdhNf6FHHTqQQDhUq6GMcKylD05PFkLmROHGt8xZjgr6T&#10;2uOUwq2RRZ6/SYsDp4YeR/roqfmu71aBvNbHqayNz91n0X6Z8+nSklPqZTW/b0FEmuNT/O8+6TS/&#10;3BTw9006Qe5/AQAA//8DAFBLAQItABQABgAIAAAAIQDb4fbL7gAAAIUBAAATAAAAAAAAAAAAAAAA&#10;AAAAAABbQ29udGVudF9UeXBlc10ueG1sUEsBAi0AFAAGAAgAAAAhAFr0LFu/AAAAFQEAAAsAAAAA&#10;AAAAAAAAAAAAHwEAAF9yZWxzLy5yZWxzUEsBAi0AFAAGAAgAAAAhAINES5nBAAAA3QAAAA8AAAAA&#10;AAAAAAAAAAAABwIAAGRycy9kb3ducmV2LnhtbFBLBQYAAAAAAwADALcAAAD1AgAAAAA=&#10;" filled="f" stroked="f">
                  <v:textbox style="mso-fit-shape-to-text:t" inset="0,0,0,0">
                    <w:txbxContent>
                      <w:p w14:paraId="5E7331E7" w14:textId="77777777" w:rsidR="00AA0A19" w:rsidRDefault="00AA0A19" w:rsidP="00155B4E">
                        <w:r>
                          <w:rPr>
                            <w:rFonts w:ascii="Verdana" w:hAnsi="Verdana" w:cs="Verdana"/>
                            <w:color w:val="000000"/>
                            <w:sz w:val="14"/>
                            <w:szCs w:val="14"/>
                            <w:lang w:val="en-US"/>
                          </w:rPr>
                          <w:t>2: Validate Msg Structure( )</w:t>
                        </w:r>
                      </w:p>
                    </w:txbxContent>
                  </v:textbox>
                </v:rect>
                <v:line id="Line 252" o:spid="_x0000_s1452" style="position:absolute;visibility:visible;mso-wrap-style:square" from="16518,15769" to="19560,1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DWawwAAAN0AAAAPAAAAZHJzL2Rvd25yZXYueG1sRE/basJA&#10;EH0v+A/LCH0puqkF0ZiNaEEogrVe8HnIjkkwOxt2tyb9+65Q6NscznWyZW8acSfna8sKXscJCOLC&#10;6ppLBefTZjQD4QOyxsYyKfghD8t88JRhqm3HB7ofQyliCPsUFVQhtKmUvqjIoB/bljhyV+sMhghd&#10;KbXDLoabRk6SZCoN1hwbKmzpvaLidvw2Cj5X6wvhfttvp83ui5x2L/vOKfU87FcLEIH68C/+c3/o&#10;OH82f4PHN/EEmf8CAAD//wMAUEsBAi0AFAAGAAgAAAAhANvh9svuAAAAhQEAABMAAAAAAAAAAAAA&#10;AAAAAAAAAFtDb250ZW50X1R5cGVzXS54bWxQSwECLQAUAAYACAAAACEAWvQsW78AAAAVAQAACwAA&#10;AAAAAAAAAAAAAAAfAQAAX3JlbHMvLnJlbHNQSwECLQAUAAYACAAAACEAe5g1msMAAADdAAAADwAA&#10;AAAAAAAAAAAAAAAHAgAAZHJzL2Rvd25yZXYueG1sUEsFBgAAAAADAAMAtwAAAPcCAAAAAA==&#10;" strokecolor="#903" strokeweight="8e-5mm"/>
                <v:line id="Line 253" o:spid="_x0000_s1453" style="position:absolute;visibility:visible;mso-wrap-style:square" from="19560,15769" to="19560,16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a3uwwAAAN0AAAAPAAAAZHJzL2Rvd25yZXYueG1sRE/basJA&#10;EH0v+A/LCH0puqkU0ZiNaEEogrVe8HnIjkkwOxt2tyb9+65Q6NscznWyZW8acSfna8sKXscJCOLC&#10;6ppLBefTZjQD4QOyxsYyKfghD8t88JRhqm3HB7ofQyliCPsUFVQhtKmUvqjIoB/bljhyV+sMhghd&#10;KbXDLoabRk6SZCoN1hwbKmzpvaLidvw2Cj5X6wvhfttvp83ui5x2L/vOKfU87FcLEIH68C/+c3/o&#10;OH82f4PHN/EEmf8CAAD//wMAUEsBAi0AFAAGAAgAAAAhANvh9svuAAAAhQEAABMAAAAAAAAAAAAA&#10;AAAAAAAAAFtDb250ZW50X1R5cGVzXS54bWxQSwECLQAUAAYACAAAACEAWvQsW78AAAAVAQAACwAA&#10;AAAAAAAAAAAAAAAfAQAAX3JlbHMvLnJlbHNQSwECLQAUAAYACAAAACEA9HGt7sMAAADdAAAADwAA&#10;AAAAAAAAAAAAAAAHAgAAZHJzL2Rvd25yZXYueG1sUEsFBgAAAAADAAMAtwAAAPcCAAAAAA==&#10;" strokecolor="#903" strokeweight="8e-5mm"/>
                <v:line id="Line 254" o:spid="_x0000_s1454" style="position:absolute;flip:x;visibility:visible;mso-wrap-style:square" from="16537,16373" to="19560,16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ulwwwAAAN0AAAAPAAAAZHJzL2Rvd25yZXYueG1sRE/NSsNA&#10;EL4LvsMyghexGwuVGLstYhF6EZrUBxizk2Q1Oxuy0zZ9e7dQ8DYf3+8s15Pv1ZHG6AIbeJploIjr&#10;YB23Br72H485qCjIFvvAZOBMEdar25slFjacuKRjJa1KIRwLNNCJDIXWse7IY5yFgThxTRg9SoJj&#10;q+2IpxTuez3Psmft0XFq6HCg947q3+rgDTTVQ1Nm38Om+pHSfc5zV+7EGXN/N729ghKa5F98dW9t&#10;mp+/LODyTTpBr/4AAAD//wMAUEsBAi0AFAAGAAgAAAAhANvh9svuAAAAhQEAABMAAAAAAAAAAAAA&#10;AAAAAAAAAFtDb250ZW50X1R5cGVzXS54bWxQSwECLQAUAAYACAAAACEAWvQsW78AAAAVAQAACwAA&#10;AAAAAAAAAAAAAAAfAQAAX3JlbHMvLnJlbHNQSwECLQAUAAYACAAAACEA9z7pcMMAAADdAAAADwAA&#10;AAAAAAAAAAAAAAAHAgAAZHJzL2Rvd25yZXYueG1sUEsFBgAAAAADAAMAtwAAAPcCAAAAAA==&#10;" strokecolor="#903" strokeweight="8e-5mm"/>
                <v:rect id="Rectangle 255" o:spid="_x0000_s1455" style="position:absolute;left:12395;top:14363;width:11906;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02awAAAAN0AAAAPAAAAZHJzL2Rvd25yZXYueG1sRE/NisIw&#10;EL4v+A5hBG9rqgfpVqOIILiyF6sPMDTTH0wmJYm2+/ZGWNjbfHy/s9mN1ogn+dA5VrCYZyCIK6c7&#10;bhTcrsfPHESIyBqNY1LwSwF228nHBgvtBr7Qs4yNSCEcClTQxtgXUoaqJYth7nrixNXOW4wJ+kZq&#10;j0MKt0Yus2wlLXacGlrs6dBSdS8fVoG8lschL43P3HlZ/5jv06Ump9RsOu7XICKN8V/85z7pND//&#10;WsH7m3SC3L4AAAD//wMAUEsBAi0AFAAGAAgAAAAhANvh9svuAAAAhQEAABMAAAAAAAAAAAAAAAAA&#10;AAAAAFtDb250ZW50X1R5cGVzXS54bWxQSwECLQAUAAYACAAAACEAWvQsW78AAAAVAQAACwAAAAAA&#10;AAAAAAAAAAAfAQAAX3JlbHMvLnJlbHNQSwECLQAUAAYACAAAACEA/H9NmsAAAADdAAAADwAAAAAA&#10;AAAAAAAAAAAHAgAAZHJzL2Rvd25yZXYueG1sUEsFBgAAAAADAAMAtwAAAPQCAAAAAA==&#10;" filled="f" stroked="f">
                  <v:textbox style="mso-fit-shape-to-text:t" inset="0,0,0,0">
                    <w:txbxContent>
                      <w:p w14:paraId="4C87D76E" w14:textId="77777777" w:rsidR="00AA0A19" w:rsidRDefault="00AA0A19" w:rsidP="00155B4E">
                        <w:r>
                          <w:rPr>
                            <w:rFonts w:ascii="Verdana" w:hAnsi="Verdana" w:cs="Verdana"/>
                            <w:color w:val="000000"/>
                            <w:sz w:val="14"/>
                            <w:szCs w:val="14"/>
                            <w:lang w:val="en-US"/>
                          </w:rPr>
                          <w:t>3: Validate Msg Content( )</w:t>
                        </w:r>
                      </w:p>
                    </w:txbxContent>
                  </v:textbox>
                </v:rect>
                <v:line id="Line 256" o:spid="_x0000_s1456" style="position:absolute;visibility:visible;mso-wrap-style:square" from="16492,19932" to="29467,19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zOZwwAAAN0AAAAPAAAAZHJzL2Rvd25yZXYueG1sRE9La8JA&#10;EL4X/A/LCL0U3ejBasxGVBCK0FofeB6yYxLMzobdrUn/fbdQ6G0+vudkq9404kHO15YVTMYJCOLC&#10;6ppLBZfzbjQH4QOyxsYyKfgmD6t88JRhqm3HR3qcQiliCPsUFVQhtKmUvqjIoB/bljhyN+sMhghd&#10;KbXDLoabRk6TZCYN1hwbKmxpW1FxP30ZBR/rzZXwsO/3s+b9k5x2L4fOKfU87NdLEIH68C/+c7/p&#10;OH++eIXfb+IJMv8BAAD//wMAUEsBAi0AFAAGAAgAAAAhANvh9svuAAAAhQEAABMAAAAAAAAAAAAA&#10;AAAAAAAAAFtDb250ZW50X1R5cGVzXS54bWxQSwECLQAUAAYACAAAACEAWvQsW78AAAAVAQAACwAA&#10;AAAAAAAAAAAAAAAfAQAAX3JlbHMvLnJlbHNQSwECLQAUAAYACAAAACEABKMzmcMAAADdAAAADwAA&#10;AAAAAAAAAAAAAAAHAgAAZHJzL2Rvd25yZXYueG1sUEsFBgAAAAADAAMAtwAAAPcCAAAAAA==&#10;" strokecolor="#903" strokeweight="8e-5mm"/>
                <v:line id="Line 257" o:spid="_x0000_s1457" style="position:absolute;flip:x y;visibility:visible;mso-wrap-style:square" from="28736,19627" to="29467,19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6UtxQAAAN0AAAAPAAAAZHJzL2Rvd25yZXYueG1sRI9BawJB&#10;DIXvQv/DkEJvOtsiYldHkULBg1CqQq9xJ+6u7iTLzqirv745FHpLeC/vfZkv+9CYK3WxFnbwOsrA&#10;EBfiay4d7HefwymYmJA9NsLk4E4RlounwRxzLzf+pus2lUZDOObooEqpza2NRUUB40haYtWO0gVM&#10;unal9R3eNDw09i3LJjZgzdpQYUsfFRXn7SU4QEn3h6zk5/Dg0wR3m+O47b+ce3nuVzMwifr0b/67&#10;XnvFn74rrn6jI9jFLwAAAP//AwBQSwECLQAUAAYACAAAACEA2+H2y+4AAACFAQAAEwAAAAAAAAAA&#10;AAAAAAAAAAAAW0NvbnRlbnRfVHlwZXNdLnhtbFBLAQItABQABgAIAAAAIQBa9CxbvwAAABUBAAAL&#10;AAAAAAAAAAAAAAAAAB8BAABfcmVscy8ucmVsc1BLAQItABQABgAIAAAAIQCqc6UtxQAAAN0AAAAP&#10;AAAAAAAAAAAAAAAAAAcCAABkcnMvZG93bnJldi54bWxQSwUGAAAAAAMAAwC3AAAA+QIAAAAA&#10;" strokecolor="#903" strokeweight="8e-5mm"/>
                <v:line id="Line 258" o:spid="_x0000_s1458" style="position:absolute;flip:x;visibility:visible;mso-wrap-style:square" from="28736,19932" to="29467,19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N1wwAAAN0AAAAPAAAAZHJzL2Rvd25yZXYueG1sRE/NSsNA&#10;EL4LvsMyghdpN/YgSdptEUXwIjSpDzBmJ8m22dmQHdv49l1B8DYf3+9sdrMf1Jmm6AIbeFxmoIib&#10;YB13Bj4Pb4scVBRki0NgMvBDEXbb25sNljZcuKJzLZ1KIRxLNNCLjKXWsenJY1yGkThxbZg8SoJT&#10;p+2ElxTuB73Ksift0XFq6HGkl56aU/3tDbT1Q1tlX+NrfZTKfaxyV+3FGXN/Nz+vQQnN8i/+c7/b&#10;ND8vCvj9Jp2gt1cAAAD//wMAUEsBAi0AFAAGAAgAAAAhANvh9svuAAAAhQEAABMAAAAAAAAAAAAA&#10;AAAAAAAAAFtDb250ZW50X1R5cGVzXS54bWxQSwECLQAUAAYACAAAACEAWvQsW78AAAAVAQAACwAA&#10;AAAAAAAAAAAAAAAfAQAAX3JlbHMvLnJlbHNQSwECLQAUAAYACAAAACEAdnPjdcMAAADdAAAADwAA&#10;AAAAAAAAAAAAAAAHAgAAZHJzL2Rvd25yZXYueG1sUEsFBgAAAAADAAMAtwAAAPcCAAAAAA==&#10;" strokecolor="#903" strokeweight="8e-5mm"/>
                <v:rect id="Rectangle 259" o:spid="_x0000_s1459" style="position:absolute;left:4133;top:18535;width:39218;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epvwwAAAN0AAAAPAAAAZHJzL2Rvd25yZXYueG1sRI/NagMx&#10;DITvhbyDUaG3xm4OJd3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gjHqb8MAAADdAAAADwAA&#10;AAAAAAAAAAAAAAAHAgAAZHJzL2Rvd25yZXYueG1sUEsFBgAAAAADAAMAtwAAAPcCAAAAAA==&#10;" filled="f" stroked="f">
                  <v:textbox style="mso-fit-shape-to-text:t" inset="0,0,0,0">
                    <w:txbxContent>
                      <w:p w14:paraId="17BD66B1" w14:textId="77777777" w:rsidR="00AA0A19" w:rsidRPr="003409B6" w:rsidRDefault="00AA0A19" w:rsidP="00155B4E">
                        <w:pPr>
                          <w:rPr>
                            <w:lang w:val="en-US"/>
                          </w:rPr>
                        </w:pPr>
                        <w:r>
                          <w:rPr>
                            <w:rFonts w:ascii="Verdana" w:hAnsi="Verdana" w:cs="Verdana"/>
                            <w:color w:val="000000"/>
                            <w:sz w:val="14"/>
                            <w:szCs w:val="14"/>
                            <w:lang w:val="en-US"/>
                          </w:rPr>
                          <w:t>4: Send Msg(IE717 : C_CCR_DAT, Control Report Message Type : Validated document)</w:t>
                        </w:r>
                      </w:p>
                    </w:txbxContent>
                  </v:textbox>
                </v:rect>
                <v:line id="Line 260" o:spid="_x0000_s1460" style="position:absolute;visibility:visible;mso-wrap-style:square" from="16492,23444" to="44283,2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ZRswQAAAN0AAAAPAAAAZHJzL2Rvd25yZXYueG1sRE9Li8Iw&#10;EL4L/ocwgpdFUz3I2jWKCoIIrq9lz0Mz2xabSUmirf9+Iwje5uN7zmzRmkrcyfnSsoLRMAFBnFld&#10;cq7g57IZfILwAVljZZkUPMjDYt7tzDDVtuET3c8hFzGEfYoKihDqVEqfFWTQD21NHLk/6wyGCF0u&#10;tcMmhptKjpNkIg2WHBsKrGldUHY934yC7+Xql/Cwa3eTan8kp93HoXFK9Xvt8gtEoDa8xS/3Vsf5&#10;02QEz2/iCXL+DwAA//8DAFBLAQItABQABgAIAAAAIQDb4fbL7gAAAIUBAAATAAAAAAAAAAAAAAAA&#10;AAAAAABbQ29udGVudF9UeXBlc10ueG1sUEsBAi0AFAAGAAgAAAAhAFr0LFu/AAAAFQEAAAsAAAAA&#10;AAAAAAAAAAAAHwEAAF9yZWxzLy5yZWxzUEsBAi0AFAAGAAgAAAAhAHrtlGzBAAAA3QAAAA8AAAAA&#10;AAAAAAAAAAAABwIAAGRycy9kb3ducmV2LnhtbFBLBQYAAAAAAwADALcAAAD1AgAAAAA=&#10;" strokecolor="#903" strokeweight="8e-5mm"/>
                <v:line id="Line 261" o:spid="_x0000_s1461" style="position:absolute;flip:x y;visibility:visible;mso-wrap-style:square" from="43553,23139" to="44283,2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AjdwgAAAN0AAAAPAAAAZHJzL2Rvd25yZXYueG1sRE9La8JA&#10;EL4X/A/LCL3VTUMRTV1FBKGHQqkWeh2zY5I2OxOy2zz89V1B8DYf33NWm8HVqqPWV8IGnmcJKOJc&#10;bMWFga/j/mkBygdki7UwGRjJw2Y9eVhhZqXnT+oOoVAxhH2GBsoQmkxrn5fk0M+kIY7cWVqHIcK2&#10;0LbFPoa7WqdJMtcOK44NJTa0Kyn/Pfw5AyhhvMhWvk8X/pnj8f380gwfxjxOh+0rqEBDuItv7jcb&#10;5y+TFK7fxBP0+h8AAP//AwBQSwECLQAUAAYACAAAACEA2+H2y+4AAACFAQAAEwAAAAAAAAAAAAAA&#10;AAAAAAAAW0NvbnRlbnRfVHlwZXNdLnhtbFBLAQItABQABgAIAAAAIQBa9CxbvwAAABUBAAALAAAA&#10;AAAAAAAAAAAAAB8BAABfcmVscy8ucmVsc1BLAQItABQABgAIAAAAIQBVcAjdwgAAAN0AAAAPAAAA&#10;AAAAAAAAAAAAAAcCAABkcnMvZG93bnJldi54bWxQSwUGAAAAAAMAAwC3AAAA9gIAAAAA&#10;" strokecolor="#903" strokeweight="8e-5mm"/>
                <v:line id="Line 262" o:spid="_x0000_s1462" style="position:absolute;flip:x;visibility:visible;mso-wrap-style:square" from="43553,23444" to="44283,23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E6FwwAAAN0AAAAPAAAAZHJzL2Rvd25yZXYueG1sRE/NSsNA&#10;EL4LfYdlBC/S7lpB2thtKYrgRTBpH2CanSSr2dmQHdv49q4geJuP73c2uyn06kxj8pEt3C0MKOI6&#10;Os+thePhZb4ClQTZYR+ZLHxTgt12drXBwsULl3SupFU5hFOBFjqRodA61R0FTIs4EGeuiWNAyXBs&#10;tRvxksNDr5fGPOiAnnNDhwM9dVR/Vl/BQlPdNqU5Dc/Vh5T+bbny5bt4a2+up/0jKKFJ/sV/7leX&#10;56/NPfx+k0/Q2x8AAAD//wMAUEsBAi0AFAAGAAgAAAAhANvh9svuAAAAhQEAABMAAAAAAAAAAAAA&#10;AAAAAAAAAFtDb250ZW50X1R5cGVzXS54bWxQSwECLQAUAAYACAAAACEAWvQsW78AAAAVAQAACwAA&#10;AAAAAAAAAAAAAAAfAQAAX3JlbHMvLnJlbHNQSwECLQAUAAYACAAAACEAiXBOhcMAAADdAAAADwAA&#10;AAAAAAAAAAAAAAAHAgAAZHJzL2Rvd25yZXYueG1sUEsFBgAAAAADAAMAtwAAAPcCAAAAAA==&#10;" strokecolor="#903" strokeweight="8e-5mm"/>
                <v:rect id="Rectangle 263" o:spid="_x0000_s1463" style="position:absolute;left:11461;top:22047;width:39218;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uxswAAAAN0AAAAPAAAAZHJzL2Rvd25yZXYueG1sRE/bagIx&#10;EH0X+g9hCr5pUilit0aRgmClL65+wLCZvWAyWZLU3f69EQq+zeFcZ70dnRU3CrHzrOFtrkAQV950&#10;3Gi4nPezFYiYkA1az6ThjyJsNy+TNRbGD3yiW5kakUM4FqihTakvpIxVSw7j3PfEmat9cJgyDI00&#10;AYcc7qxcKLWUDjvODS329NVSdS1/nQZ5LvfDqrRB+eOi/rHfh1NNXuvp67j7BJFoTE/xv/tg8vwP&#10;9Q6Pb/IJcnMHAAD//wMAUEsBAi0AFAAGAAgAAAAhANvh9svuAAAAhQEAABMAAAAAAAAAAAAAAAAA&#10;AAAAAFtDb250ZW50X1R5cGVzXS54bWxQSwECLQAUAAYACAAAACEAWvQsW78AAAAVAQAACwAAAAAA&#10;AAAAAAAAAAAfAQAAX3JlbHMvLnJlbHNQSwECLQAUAAYACAAAACEA/QrsbMAAAADdAAAADwAAAAAA&#10;AAAAAAAAAAAHAgAAZHJzL2Rvd25yZXYueG1sUEsFBgAAAAADAAMAtwAAAPQCAAAAAA==&#10;" filled="f" stroked="f">
                  <v:textbox style="mso-fit-shape-to-text:t" inset="0,0,0,0">
                    <w:txbxContent>
                      <w:p w14:paraId="5F3C33EF" w14:textId="77777777" w:rsidR="00AA0A19" w:rsidRPr="003409B6" w:rsidRDefault="00AA0A19" w:rsidP="00155B4E">
                        <w:pPr>
                          <w:rPr>
                            <w:lang w:val="en-US"/>
                          </w:rPr>
                        </w:pPr>
                        <w:r>
                          <w:rPr>
                            <w:rFonts w:ascii="Verdana" w:hAnsi="Verdana" w:cs="Verdana"/>
                            <w:color w:val="000000"/>
                            <w:sz w:val="14"/>
                            <w:szCs w:val="14"/>
                            <w:lang w:val="en-US"/>
                          </w:rPr>
                          <w:t>5: Send Msg(IE717 : C_CCR_DAT, Control Report Message Type : Validated document)</w:t>
                        </w:r>
                      </w:p>
                    </w:txbxContent>
                  </v:textbox>
                </v:rect>
                <v:line id="Line 264" o:spid="_x0000_s1464" style="position:absolute;visibility:visible;mso-wrap-style:square" from="30115,25578" to="33163,25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pJvwwAAAN0AAAAPAAAAZHJzL2Rvd25yZXYueG1sRE/basJA&#10;EH0v+A/LCL4U3bSg1OgmaKEgQmu94POQHZNgdjbsrib9+26h4NscznWWeW8acSfna8sKXiYJCOLC&#10;6ppLBafjx/gNhA/IGhvLpOCHPOTZ4GmJqbYd7+l+CKWIIexTVFCF0KZS+qIig35iW+LIXawzGCJ0&#10;pdQOuxhuGvmaJDNpsObYUGFL7xUV18PNKPharc+Eu22/nTWf3+S0e951TqnRsF8tQATqw0P8797o&#10;OH+eTOHvm3iCzH4BAAD//wMAUEsBAi0AFAAGAAgAAAAhANvh9svuAAAAhQEAABMAAAAAAAAAAAAA&#10;AAAAAAAAAFtDb250ZW50X1R5cGVzXS54bWxQSwECLQAUAAYACAAAACEAWvQsW78AAAAVAQAACwAA&#10;AAAAAAAAAAAAAAAfAQAAX3JlbHMvLnJlbHNQSwECLQAUAAYACAAAACEABdaSb8MAAADdAAAADwAA&#10;AAAAAAAAAAAAAAAHAgAAZHJzL2Rvd25yZXYueG1sUEsFBgAAAAADAAMAtwAAAPcCAAAAAA==&#10;" strokecolor="#903" strokeweight="8e-5mm"/>
                <v:line id="Line 265" o:spid="_x0000_s1465" style="position:absolute;visibility:visible;mso-wrap-style:square" from="33163,25578" to="33163,26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AwYwwAAAN0AAAAPAAAAZHJzL2Rvd25yZXYueG1sRE9La8JA&#10;EL4L/odlhF5EN+0h2Ogm2EKhCPWRiuchO01Cs7Nhd2vSf+8WCt7m43vOphhNJ67kfGtZweMyAUFc&#10;Wd1yreD8+bZYgfABWWNnmRT8kocin042mGk78ImuZahFDGGfoYImhD6T0lcNGfRL2xNH7ss6gyFC&#10;V0vtcIjhppNPSZJKgy3HhgZ7em2o+i5/jIL99uVCeNiNu7T7OJLTbn4YnFIPs3G7BhFoDHfxv/td&#10;x/nPSQp/38QTZH4DAAD//wMAUEsBAi0AFAAGAAgAAAAhANvh9svuAAAAhQEAABMAAAAAAAAAAAAA&#10;AAAAAAAAAFtDb250ZW50X1R5cGVzXS54bWxQSwECLQAUAAYACAAAACEAWvQsW78AAAAVAQAACwAA&#10;AAAAAAAAAAAAAAAfAQAAX3JlbHMvLnJlbHNQSwECLQAUAAYACAAAACEA9QQMGMMAAADdAAAADwAA&#10;AAAAAAAAAAAAAAAHAgAAZHJzL2Rvd25yZXYueG1sUEsFBgAAAAADAAMAtwAAAPcCAAAAAA==&#10;" strokecolor="#903" strokeweight="8e-5mm"/>
                <v:line id="Line 266" o:spid="_x0000_s1466" style="position:absolute;flip:x;visibility:visible;mso-wrap-style:square" from="30134,26187" to="33163,26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0iGwwAAAN0AAAAPAAAAZHJzL2Rvd25yZXYueG1sRE/NSsNA&#10;EL4LfYdlBC/S7tqDtrHbUhTBi2DSPsA0O0lWs7MhO7bx7V1B8DYf3+9sdlPo1ZnG5CNbuFsYUMR1&#10;dJ5bC8fDy3wFKgmywz4yWfimBLvt7GqDhYsXLulcSatyCKcCLXQiQ6F1qjsKmBZxIM5cE8eAkuHY&#10;ajfiJYeHXi+NudcBPeeGDgd66qj+rL6Chaa6bUpzGp6rDyn923Lly3fx1t5cT/tHUEKT/Iv/3K8u&#10;z1+bB/j9Jp+gtz8AAAD//wMAUEsBAi0AFAAGAAgAAAAhANvh9svuAAAAhQEAABMAAAAAAAAAAAAA&#10;AAAAAAAAAFtDb250ZW50X1R5cGVzXS54bWxQSwECLQAUAAYACAAAACEAWvQsW78AAAAVAQAACwAA&#10;AAAAAAAAAAAAAAAfAQAAX3JlbHMvLnJlbHNQSwECLQAUAAYACAAAACEA9ktIhsMAAADdAAAADwAA&#10;AAAAAAAAAAAAAAAHAgAAZHJzL2Rvd25yZXYueG1sUEsFBgAAAAADAAMAtwAAAPcCAAAAAA==&#10;" strokecolor="#903" strokeweight="8e-5mm"/>
                <v:rect id="Rectangle 267" o:spid="_x0000_s1467" style="position:absolute;left:25425;top:24174;width:12579;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ZpwwAAAN0AAAAPAAAAZHJzL2Rvd25yZXYueG1sRI/NagMx&#10;DITvhbyDUaG3xm4OJd3ECaUQSEsv2eQBxFr7Q2x5sZ3s9u2rQ6E3iRnNfNru5+DVnVIeIlt4WRpQ&#10;xE10A3cWLufD8xpULsgOfWSy8EMZ9rvFwxYrFyc+0b0unZIQzhVa6EsZK61z01PAvIwjsWhtTAGL&#10;rKnTLuEk4cHrlTGvOuDA0tDjSB89Ndf6Fizoc32Y1rVPJn6t2m//eTy1FK19epzfN6AKzeXf/Hd9&#10;dIL/ZgRXvpER9O4XAAD//wMAUEsBAi0AFAAGAAgAAAAhANvh9svuAAAAhQEAABMAAAAAAAAAAAAA&#10;AAAAAAAAAFtDb250ZW50X1R5cGVzXS54bWxQSwECLQAUAAYACAAAACEAWvQsW78AAAAVAQAACwAA&#10;AAAAAAAAAAAAAAAfAQAAX3JlbHMvLnJlbHNQSwECLQAUAAYACAAAACEAfEfmacMAAADdAAAADwAA&#10;AAAAAAAAAAAAAAAHAgAAZHJzL2Rvd25yZXYueG1sUEsFBgAAAAADAAMAtwAAAPcCAAAAAA==&#10;" filled="f" stroked="f">
                  <v:textbox style="mso-fit-shape-to-text:t" inset="0,0,0,0">
                    <w:txbxContent>
                      <w:p w14:paraId="7D1194DD" w14:textId="77777777" w:rsidR="00AA0A19" w:rsidRDefault="00AA0A19" w:rsidP="00155B4E">
                        <w:r>
                          <w:rPr>
                            <w:rFonts w:ascii="Verdana" w:hAnsi="Verdana" w:cs="Verdana"/>
                            <w:color w:val="000000"/>
                            <w:sz w:val="14"/>
                            <w:szCs w:val="14"/>
                            <w:lang w:val="en-US"/>
                          </w:rPr>
                          <w:t>6: Validate Msg Structure( )</w:t>
                        </w:r>
                      </w:p>
                    </w:txbxContent>
                  </v:textbox>
                </v:rect>
                <v:line id="Line 268" o:spid="_x0000_s1468" style="position:absolute;visibility:visible;mso-wrap-style:square" from="44931,28213" to="47979,28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5hqwQAAAN0AAAAPAAAAZHJzL2Rvd25yZXYueG1sRE9Li8Iw&#10;EL4L/ocwgpdlTfUga9coKggiuL6WPQ/N2BabSUmirf9+Iwje5uN7znTemkrcyfnSsoLhIAFBnFld&#10;cq7g97z+/ALhA7LGyjIpeJCH+azbmWKqbcNHup9CLmII+xQVFCHUqZQ+K8igH9iaOHIX6wyGCF0u&#10;tcMmhptKjpJkLA2WHBsKrGlVUHY93YyCn8Xyj3C/bbfjancgp93HvnFK9Xvt4htEoDa8xS/3Rsf5&#10;k2QCz2/iCXL2DwAA//8DAFBLAQItABQABgAIAAAAIQDb4fbL7gAAAIUBAAATAAAAAAAAAAAAAAAA&#10;AAAAAABbQ29udGVudF9UeXBlc10ueG1sUEsBAi0AFAAGAAgAAAAhAFr0LFu/AAAAFQEAAAsAAAAA&#10;AAAAAAAAAAAAHwEAAF9yZWxzLy5yZWxzUEsBAi0AFAAGAAgAAAAhAISbmGrBAAAA3QAAAA8AAAAA&#10;AAAAAAAAAAAABwIAAGRycy9kb3ducmV2LnhtbFBLBQYAAAAAAwADALcAAAD1AgAAAAA=&#10;" strokecolor="#903" strokeweight="8e-5mm"/>
                <v:line id="Line 269" o:spid="_x0000_s1469" style="position:absolute;visibility:visible;mso-wrap-style:square" from="47979,28213" to="47979,28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KcqxQAAAN0AAAAPAAAAZHJzL2Rvd25yZXYueG1sRI9Pa8JA&#10;EMXvgt9hGaEXqRt7kDa6ii0UiuDfFs9DdkyC2dmwuzXpt3cOQm8zvDfv/Wax6l2jbhRi7dnAdJKB&#10;Ii68rbk08PP9+fwKKiZki41nMvBHEVbL4WCBufUdH+l2SqWSEI45GqhSanOtY1GRwzjxLbFoFx8c&#10;JllDqW3ATsJdo1+ybKYd1iwNFbb0UVFxPf06A7v1+5lwv+k3s2Z7oGDDeN8FY55G/XoOKlGf/s2P&#10;6y8r+G9T4ZdvZAS9vAMAAP//AwBQSwECLQAUAAYACAAAACEA2+H2y+4AAACFAQAAEwAAAAAAAAAA&#10;AAAAAAAAAAAAW0NvbnRlbnRfVHlwZXNdLnhtbFBLAQItABQABgAIAAAAIQBa9CxbvwAAABUBAAAL&#10;AAAAAAAAAAAAAAAAAB8BAABfcmVscy8ucmVsc1BLAQItABQABgAIAAAAIQCQeKcqxQAAAN0AAAAP&#10;AAAAAAAAAAAAAAAAAAcCAABkcnMvZG93bnJldi54bWxQSwUGAAAAAAMAAwC3AAAA+QIAAAAA&#10;" strokecolor="#903" strokeweight="8e-5mm"/>
                <v:line id="Line 270" o:spid="_x0000_s1470" style="position:absolute;flip:x;visibility:visible;mso-wrap-style:square" from="44956,28823" to="47979,28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0wgAAAN0AAAAPAAAAZHJzL2Rvd25yZXYueG1sRE/NSsQw&#10;EL4LvkMYwYvYtHuQtW62iCJ4EbZdH2Bspm20mZRm7Na33wiCt/n4fmdXrX5UC83RBTZQZDko4jZY&#10;x72B9+PL7RZUFGSLY2Ay8EMRqv3lxQ5LG05c09JIr1IIxxINDCJTqXVsB/IYszARJ64Ls0dJcO61&#10;nfGUwv2oN3l+pz06Tg0DTvQ0UPvVfHsDXXPT1fnH9Nx8Su3eNltXH8QZc321Pj6AElrlX/znfrVp&#10;/n1RwO836QS9PwMAAP//AwBQSwECLQAUAAYACAAAACEA2+H2y+4AAACFAQAAEwAAAAAAAAAAAAAA&#10;AAAAAAAAW0NvbnRlbnRfVHlwZXNdLnhtbFBLAQItABQABgAIAAAAIQBa9CxbvwAAABUBAAALAAAA&#10;AAAAAAAAAAAAAB8BAABfcmVscy8ucmVsc1BLAQItABQABgAIAAAAIQCTN+O0wgAAAN0AAAAPAAAA&#10;AAAAAAAAAAAAAAcCAABkcnMvZG93bnJldi54bWxQSwUGAAAAAAMAAwC3AAAA9gIAAAAA&#10;" strokecolor="#903" strokeweight="8e-5mm"/>
                <v:rect id="Rectangle 271" o:spid="_x0000_s1471" style="position:absolute;left:40246;top:26816;width:12579;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kdewAAAAN0AAAAPAAAAZHJzL2Rvd25yZXYueG1sRE/NisIw&#10;EL4v+A5hBG9rag/ido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mHZHXsAAAADdAAAADwAAAAAA&#10;AAAAAAAAAAAHAgAAZHJzL2Rvd25yZXYueG1sUEsFBgAAAAADAAMAtwAAAPQCAAAAAA==&#10;" filled="f" stroked="f">
                  <v:textbox style="mso-fit-shape-to-text:t" inset="0,0,0,0">
                    <w:txbxContent>
                      <w:p w14:paraId="69382BAE" w14:textId="77777777" w:rsidR="00AA0A19" w:rsidRDefault="00AA0A19" w:rsidP="00155B4E">
                        <w:r>
                          <w:rPr>
                            <w:rFonts w:ascii="Verdana" w:hAnsi="Verdana" w:cs="Verdana"/>
                            <w:color w:val="000000"/>
                            <w:sz w:val="14"/>
                            <w:szCs w:val="14"/>
                            <w:lang w:val="en-US"/>
                          </w:rPr>
                          <w:t>7: Validate Msg Structure( )</w:t>
                        </w:r>
                      </w:p>
                    </w:txbxContent>
                  </v:textbox>
                </v:rect>
                <w10:wrap anchory="line"/>
              </v:group>
            </w:pict>
          </mc:Fallback>
        </mc:AlternateContent>
      </w:r>
      <w:r>
        <w:rPr>
          <w:noProof/>
          <w:lang w:val="pt-PT" w:eastAsia="pt-PT"/>
        </w:rPr>
        <mc:AlternateContent>
          <mc:Choice Requires="wps">
            <w:drawing>
              <wp:inline distT="0" distB="0" distL="0" distR="0" wp14:anchorId="4E4815E9" wp14:editId="131ED1E6">
                <wp:extent cx="5341620" cy="3733800"/>
                <wp:effectExtent l="0" t="0" r="0" b="0"/>
                <wp:docPr id="148" name="Rectangle 14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41620" cy="3733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D997A74" id="Rectangle 148" o:spid="_x0000_s1026" style="width:420.6pt;height:2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UaJ8gEAAMoDAAAOAAAAZHJzL2Uyb0RvYy54bWysU9tu2zAMfR+wfxD0vjgX9zIjTlG06DCg&#10;W4t1+wBGlm1htqhRSpzs60fJSZZub8NeBPGiw8NDanmz6zux1eQN2lLOJlMptFVYGduU8tvXh3fX&#10;UvgAtoIOrS7lXnt5s3r7Zjm4Qs+xxa7SJBjE+mJwpWxDcEWWedXqHvwEnbYcrJF6CGxSk1UEA6P3&#10;XTafTi+zAalyhEp7z977MShXCb+utQpPde11EF0pmVtIJ6VzHc9stYSiIXCtUQca8A8sejCWi56g&#10;7iGA2JD5C6o3itBjHSYK+wzr2iideuBuZtM/unlpwenUC4vj3Ukm//9g1eftMwlT8exyHpWFnof0&#10;hWUD23RaRCdLNDhfcOaLe6bYpHePqL57YfGu5Tx96x2/YAgGOLqIcGg1VMx1FiGyVxjR8Iwm1sMn&#10;rLgkbAImAXc19bEGSyN2aU7705z0LgjFzotFPruc8zgVxxZXi8X1NE0yg+L43JEPHzT2Il5KScwv&#10;wcP20YdIB4pjSqxm8cF0XVqGzr5ycGL0JPqR8SjGGqs9syccF4o/AF9apJ9SDLxMpfQ/NkBaiu6j&#10;ZQXez/I8bl8y8ouryJ3OI+vzCFjFUKUMUozXuzBu7MaRadok9MjxllWrTeonKjqyOpDlhUltHpY7&#10;buS5nbJ+f8HVLwAAAP//AwBQSwMEFAAGAAgAAAAhAO34KlveAAAABQEAAA8AAABkcnMvZG93bnJl&#10;di54bWxMj0FLw0AQhe9C/8MyQi9iNy0qIWZSSkEspVBMtedtdkyC2dk0u03iv3frRS8Dj/d475t0&#10;OZpG9NS52jLCfBaBIC6srrlEeD+83McgnFesVWOZEL7JwTKb3KQq0XbgN+pzX4pQwi5RCJX3bSKl&#10;Kyoyys1sSxy8T9sZ5YPsSqk7NYRy08hFFD1Jo2oOC5VqaV1R8ZVfDMJQ7PvjYfcq93fHjeXz5rzO&#10;P7aI09tx9QzC0+j/wnDFD+iQBaaTvbB2okEIj/jfG7z4Yb4AcUJ4jOMIZJbK//TZDwAAAP//AwBQ&#10;SwECLQAUAAYACAAAACEAtoM4kv4AAADhAQAAEwAAAAAAAAAAAAAAAAAAAAAAW0NvbnRlbnRfVHlw&#10;ZXNdLnhtbFBLAQItABQABgAIAAAAIQA4/SH/1gAAAJQBAAALAAAAAAAAAAAAAAAAAC8BAABfcmVs&#10;cy8ucmVsc1BLAQItABQABgAIAAAAIQC2nUaJ8gEAAMoDAAAOAAAAAAAAAAAAAAAAAC4CAABkcnMv&#10;ZTJvRG9jLnhtbFBLAQItABQABgAIAAAAIQDt+Cpb3gAAAAUBAAAPAAAAAAAAAAAAAAAAAEwEAABk&#10;cnMvZG93bnJldi54bWxQSwUGAAAAAAQABADzAAAAVwUAAAAA&#10;" filled="f" stroked="f">
                <o:lock v:ext="edit" aspectratio="t"/>
                <w10:anchorlock/>
              </v:rect>
            </w:pict>
          </mc:Fallback>
        </mc:AlternateContent>
      </w:r>
    </w:p>
    <w:p w14:paraId="57119FAE" w14:textId="77777777" w:rsidR="00155B4E" w:rsidRDefault="00155B4E" w:rsidP="00155B4E"/>
    <w:p w14:paraId="5A27B585" w14:textId="77777777" w:rsidR="00155B4E" w:rsidRDefault="00155B4E" w:rsidP="00155B4E"/>
    <w:p w14:paraId="406B8AF4" w14:textId="713F6AE5" w:rsidR="00155B4E" w:rsidRDefault="00155B4E" w:rsidP="00155B4E">
      <w:r>
        <w:rPr>
          <w:noProof/>
          <w:lang w:val="pt-PT" w:eastAsia="pt-PT"/>
        </w:rPr>
        <w:lastRenderedPageBreak/>
        <mc:AlternateContent>
          <mc:Choice Requires="wps">
            <w:drawing>
              <wp:anchor distT="0" distB="0" distL="114300" distR="114300" simplePos="0" relativeHeight="251702784" behindDoc="0" locked="0" layoutInCell="1" allowOverlap="1" wp14:anchorId="4E610B0D" wp14:editId="3C1AF540">
                <wp:simplePos x="0" y="0"/>
                <wp:positionH relativeFrom="column">
                  <wp:posOffset>0</wp:posOffset>
                </wp:positionH>
                <wp:positionV relativeFrom="paragraph">
                  <wp:posOffset>3505200</wp:posOffset>
                </wp:positionV>
                <wp:extent cx="5375910" cy="444500"/>
                <wp:effectExtent l="0" t="0" r="635" b="0"/>
                <wp:wrapNone/>
                <wp:docPr id="1787" name="Text Box 1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5910" cy="44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75A6A8" w14:textId="6D2E2696" w:rsidR="00AA0A19" w:rsidRPr="00AC5327" w:rsidRDefault="00AA0A19" w:rsidP="00155B4E">
                            <w:pPr>
                              <w:pStyle w:val="Caption"/>
                              <w:rPr>
                                <w:sz w:val="24"/>
                              </w:rPr>
                            </w:pPr>
                            <w:bookmarkStart w:id="1478" w:name="Figure169"/>
                            <w:bookmarkStart w:id="1479" w:name="_Toc1400886"/>
                            <w:bookmarkStart w:id="1480" w:name="_Toc57720901"/>
                            <w:r>
                              <w:t xml:space="preserve">Figure </w:t>
                            </w:r>
                            <w:r>
                              <w:fldChar w:fldCharType="begin"/>
                            </w:r>
                            <w:r>
                              <w:instrText>SEQ Figure \* ARABIC</w:instrText>
                            </w:r>
                            <w:r>
                              <w:fldChar w:fldCharType="separate"/>
                            </w:r>
                            <w:r>
                              <w:rPr>
                                <w:noProof/>
                              </w:rPr>
                              <w:t>167</w:t>
                            </w:r>
                            <w:r>
                              <w:fldChar w:fldCharType="end"/>
                            </w:r>
                            <w:bookmarkEnd w:id="1478"/>
                            <w:r>
                              <w:t xml:space="preserve">: CLD - </w:t>
                            </w:r>
                            <w:r w:rsidRPr="00F4634B">
                              <w:t>Control report submitted for a duty paid B2C movement or any undocumented movement</w:t>
                            </w:r>
                            <w:bookmarkEnd w:id="1479"/>
                            <w:bookmarkEnd w:id="148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E610B0D" id="Text Box 1787" o:spid="_x0000_s1472" type="#_x0000_t202" style="position:absolute;left:0;text-align:left;margin-left:0;margin-top:276pt;width:423.3pt;height:3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PBJAgIAAO0DAAAOAAAAZHJzL2Uyb0RvYy54bWysU9tu2zAMfR+wfxD0vjjJkrYz4hRdigwD&#10;ugvQ7gNkWbaFyaJGKbGzrx8lx2nRvQ3zg0DxcsRzSG9uh86wo0KvwRZ8MZtzpqyEStum4D+e9u9u&#10;OPNB2EoYsKrgJ+X57fbtm03vcrWEFkylkBGI9XnvCt6G4PIs87JVnfAzcMpSsAbsRKArNlmFoif0&#10;zmTL+fwq6wErhyCV9+S9H4N8m/DrWsnwra69CswUnHoL6cR0lvHMthuRNyhcq+W5DfEPXXRCW3r0&#10;AnUvgmAH1H9BdVoieKjDTEKXQV1rqRIHYrOYv2Lz2AqnEhcSx7uLTP7/wcqvx+/IdEWzu7655syK&#10;jqb0pIbAPsLAkpM06p3PKfXRUXIYKEL5ia93DyB/emZh1wrbqDtE6FslKupxEdXNXpSOOD6ClP0X&#10;qOglcQiQgIYauyggScIInWZ1uswndiPJuX5/vf6woJCk2Gq1Ws/TADORT9UOffikoGPRKDjS/BO6&#10;OD74ELsR+ZQSH/NgdLXXxqQLNuXOIDsK2pV9+hKBV2nGxmQLsWxEjJ5EMzIbOYahHJKqV8uIETUo&#10;oToRcYRxB+mfIaMF/M1ZT/tXcP/rIFBxZj5bEi8u62TgZJSTIayk0oIHzkZzF8alPjjUTUvI03ju&#10;SOC9Ttyfuzj3SzuVJDnvf1zal/eU9fyXbv8AAAD//wMAUEsDBBQABgAIAAAAIQDsIYSg3wAAAAgB&#10;AAAPAAAAZHJzL2Rvd25yZXYueG1sTI8xT8MwEIV3JP6DdUgsiDqE1KpCnKqqYIClInRhc+NrHIjt&#10;yHba8O85Jrrd3Xt6971qPduBnTDE3jsJD4sMGLrW6951EvYfL/crYDEpp9XgHUr4wQjr+vqqUqX2&#10;Z/eOpyZ1jEJcLJUEk9JYch5bg1bFhR/RkXb0wapEa+i4DupM4XbgeZYJblXv6INRI24Ntt/NZCXs&#10;is+duZuOz2+b4jG87qet+OoaKW9v5s0TsIRz+jfDHz6hQ01MBz85HdkggYokCctlTgPJq0IIYAcJ&#10;IqcLryt+WaD+BQAA//8DAFBLAQItABQABgAIAAAAIQC2gziS/gAAAOEBAAATAAAAAAAAAAAAAAAA&#10;AAAAAABbQ29udGVudF9UeXBlc10ueG1sUEsBAi0AFAAGAAgAAAAhADj9If/WAAAAlAEAAAsAAAAA&#10;AAAAAAAAAAAALwEAAF9yZWxzLy5yZWxzUEsBAi0AFAAGAAgAAAAhAEuE8EkCAgAA7QMAAA4AAAAA&#10;AAAAAAAAAAAALgIAAGRycy9lMm9Eb2MueG1sUEsBAi0AFAAGAAgAAAAhAOwhhKDfAAAACAEAAA8A&#10;AAAAAAAAAAAAAAAAXAQAAGRycy9kb3ducmV2LnhtbFBLBQYAAAAABAAEAPMAAABoBQAAAAA=&#10;" stroked="f">
                <v:textbox style="mso-fit-shape-to-text:t" inset="0,0,0,0">
                  <w:txbxContent>
                    <w:p w14:paraId="6B75A6A8" w14:textId="6D2E2696" w:rsidR="00AA0A19" w:rsidRPr="00AC5327" w:rsidRDefault="00AA0A19" w:rsidP="00155B4E">
                      <w:pPr>
                        <w:pStyle w:val="Caption"/>
                        <w:rPr>
                          <w:sz w:val="24"/>
                        </w:rPr>
                      </w:pPr>
                      <w:bookmarkStart w:id="1481" w:name="Figure169"/>
                      <w:bookmarkStart w:id="1482" w:name="_Toc1400886"/>
                      <w:bookmarkStart w:id="1483" w:name="_Toc57720901"/>
                      <w:r>
                        <w:t xml:space="preserve">Figure </w:t>
                      </w:r>
                      <w:r>
                        <w:fldChar w:fldCharType="begin"/>
                      </w:r>
                      <w:r>
                        <w:instrText>SEQ Figure \* ARABIC</w:instrText>
                      </w:r>
                      <w:r>
                        <w:fldChar w:fldCharType="separate"/>
                      </w:r>
                      <w:r>
                        <w:rPr>
                          <w:noProof/>
                        </w:rPr>
                        <w:t>167</w:t>
                      </w:r>
                      <w:r>
                        <w:fldChar w:fldCharType="end"/>
                      </w:r>
                      <w:bookmarkEnd w:id="1481"/>
                      <w:r>
                        <w:t xml:space="preserve">: CLD - </w:t>
                      </w:r>
                      <w:r w:rsidRPr="00F4634B">
                        <w:t>Control report submitted for a duty paid B2C movement or any undocumented movement</w:t>
                      </w:r>
                      <w:bookmarkEnd w:id="1482"/>
                      <w:bookmarkEnd w:id="1483"/>
                    </w:p>
                  </w:txbxContent>
                </v:textbox>
              </v:shape>
            </w:pict>
          </mc:Fallback>
        </mc:AlternateContent>
      </w:r>
      <w:r>
        <w:rPr>
          <w:noProof/>
          <w:lang w:val="pt-PT" w:eastAsia="pt-PT"/>
        </w:rPr>
        <mc:AlternateContent>
          <mc:Choice Requires="wpc">
            <w:drawing>
              <wp:anchor distT="0" distB="0" distL="114300" distR="114300" simplePos="0" relativeHeight="251659776" behindDoc="0" locked="0" layoutInCell="1" allowOverlap="1" wp14:anchorId="7BF1D081" wp14:editId="0B3AAD07">
                <wp:simplePos x="0" y="0"/>
                <wp:positionH relativeFrom="character">
                  <wp:posOffset>0</wp:posOffset>
                </wp:positionH>
                <wp:positionV relativeFrom="line">
                  <wp:posOffset>0</wp:posOffset>
                </wp:positionV>
                <wp:extent cx="5375910" cy="3448050"/>
                <wp:effectExtent l="0" t="0" r="635" b="1905"/>
                <wp:wrapNone/>
                <wp:docPr id="1786" name="Canvas 178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1713" name="Group 309"/>
                        <wpg:cNvGrpSpPr>
                          <a:grpSpLocks/>
                        </wpg:cNvGrpSpPr>
                        <wpg:grpSpPr bwMode="auto">
                          <a:xfrm>
                            <a:off x="177800" y="728345"/>
                            <a:ext cx="327660" cy="418465"/>
                            <a:chOff x="280" y="1147"/>
                            <a:chExt cx="516" cy="659"/>
                          </a:xfrm>
                        </wpg:grpSpPr>
                        <wps:wsp>
                          <wps:cNvPr id="1714" name="Line 299"/>
                          <wps:cNvCnPr>
                            <a:cxnSpLocks noChangeShapeType="1"/>
                          </wps:cNvCnPr>
                          <wps:spPr bwMode="auto">
                            <a:xfrm>
                              <a:off x="570" y="1337"/>
                              <a:ext cx="0" cy="213"/>
                            </a:xfrm>
                            <a:prstGeom prst="line">
                              <a:avLst/>
                            </a:prstGeom>
                            <a:noFill/>
                            <a:ln w="1">
                              <a:solidFill>
                                <a:srgbClr val="CCCCCC"/>
                              </a:solidFill>
                              <a:round/>
                              <a:headEnd/>
                              <a:tailEnd/>
                            </a:ln>
                            <a:extLst>
                              <a:ext uri="{909E8E84-426E-40DD-AFC4-6F175D3DCCD1}">
                                <a14:hiddenFill xmlns:a14="http://schemas.microsoft.com/office/drawing/2010/main">
                                  <a:noFill/>
                                </a14:hiddenFill>
                              </a:ext>
                            </a:extLst>
                          </wps:spPr>
                          <wps:bodyPr/>
                        </wps:wsp>
                        <wps:wsp>
                          <wps:cNvPr id="1715" name="Line 300"/>
                          <wps:cNvCnPr>
                            <a:cxnSpLocks noChangeShapeType="1"/>
                          </wps:cNvCnPr>
                          <wps:spPr bwMode="auto">
                            <a:xfrm>
                              <a:off x="280" y="1412"/>
                              <a:ext cx="516" cy="0"/>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1716" name="Freeform 301"/>
                          <wps:cNvSpPr>
                            <a:spLocks/>
                          </wps:cNvSpPr>
                          <wps:spPr bwMode="auto">
                            <a:xfrm>
                              <a:off x="519" y="1202"/>
                              <a:ext cx="123" cy="132"/>
                            </a:xfrm>
                            <a:custGeom>
                              <a:avLst/>
                              <a:gdLst>
                                <a:gd name="T0" fmla="*/ 0 w 123"/>
                                <a:gd name="T1" fmla="*/ 132 h 132"/>
                                <a:gd name="T2" fmla="*/ 123 w 123"/>
                                <a:gd name="T3" fmla="*/ 9 h 132"/>
                                <a:gd name="T4" fmla="*/ 114 w 123"/>
                                <a:gd name="T5" fmla="*/ 0 h 132"/>
                                <a:gd name="T6" fmla="*/ 0 w 123"/>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3" h="132">
                                  <a:moveTo>
                                    <a:pt x="0" y="132"/>
                                  </a:moveTo>
                                  <a:lnTo>
                                    <a:pt x="123" y="9"/>
                                  </a:lnTo>
                                  <a:lnTo>
                                    <a:pt x="114"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7" name="Freeform 302"/>
                          <wps:cNvSpPr>
                            <a:spLocks/>
                          </wps:cNvSpPr>
                          <wps:spPr bwMode="auto">
                            <a:xfrm>
                              <a:off x="463" y="1165"/>
                              <a:ext cx="213" cy="198"/>
                            </a:xfrm>
                            <a:custGeom>
                              <a:avLst/>
                              <a:gdLst>
                                <a:gd name="T0" fmla="*/ 213 w 213"/>
                                <a:gd name="T1" fmla="*/ 100 h 198"/>
                                <a:gd name="T2" fmla="*/ 213 w 213"/>
                                <a:gd name="T3" fmla="*/ 118 h 198"/>
                                <a:gd name="T4" fmla="*/ 207 w 213"/>
                                <a:gd name="T5" fmla="*/ 135 h 198"/>
                                <a:gd name="T6" fmla="*/ 198 w 213"/>
                                <a:gd name="T7" fmla="*/ 152 h 198"/>
                                <a:gd name="T8" fmla="*/ 185 w 213"/>
                                <a:gd name="T9" fmla="*/ 167 h 198"/>
                                <a:gd name="T10" fmla="*/ 170 w 213"/>
                                <a:gd name="T11" fmla="*/ 181 h 198"/>
                                <a:gd name="T12" fmla="*/ 151 w 213"/>
                                <a:gd name="T13" fmla="*/ 189 h 198"/>
                                <a:gd name="T14" fmla="*/ 129 w 213"/>
                                <a:gd name="T15" fmla="*/ 195 h 198"/>
                                <a:gd name="T16" fmla="*/ 107 w 213"/>
                                <a:gd name="T17" fmla="*/ 198 h 198"/>
                                <a:gd name="T18" fmla="*/ 88 w 213"/>
                                <a:gd name="T19" fmla="*/ 195 h 198"/>
                                <a:gd name="T20" fmla="*/ 66 w 213"/>
                                <a:gd name="T21" fmla="*/ 189 h 198"/>
                                <a:gd name="T22" fmla="*/ 47 w 213"/>
                                <a:gd name="T23" fmla="*/ 181 h 198"/>
                                <a:gd name="T24" fmla="*/ 31 w 213"/>
                                <a:gd name="T25" fmla="*/ 167 h 198"/>
                                <a:gd name="T26" fmla="*/ 19 w 213"/>
                                <a:gd name="T27" fmla="*/ 152 h 198"/>
                                <a:gd name="T28" fmla="*/ 9 w 213"/>
                                <a:gd name="T29" fmla="*/ 135 h 198"/>
                                <a:gd name="T30" fmla="*/ 3 w 213"/>
                                <a:gd name="T31" fmla="*/ 118 h 198"/>
                                <a:gd name="T32" fmla="*/ 0 w 213"/>
                                <a:gd name="T33" fmla="*/ 100 h 198"/>
                                <a:gd name="T34" fmla="*/ 3 w 213"/>
                                <a:gd name="T35" fmla="*/ 80 h 198"/>
                                <a:gd name="T36" fmla="*/ 9 w 213"/>
                                <a:gd name="T37" fmla="*/ 60 h 198"/>
                                <a:gd name="T38" fmla="*/ 19 w 213"/>
                                <a:gd name="T39" fmla="*/ 43 h 198"/>
                                <a:gd name="T40" fmla="*/ 31 w 213"/>
                                <a:gd name="T41" fmla="*/ 28 h 198"/>
                                <a:gd name="T42" fmla="*/ 47 w 213"/>
                                <a:gd name="T43" fmla="*/ 17 h 198"/>
                                <a:gd name="T44" fmla="*/ 66 w 213"/>
                                <a:gd name="T45" fmla="*/ 6 h 198"/>
                                <a:gd name="T46" fmla="*/ 88 w 213"/>
                                <a:gd name="T47" fmla="*/ 0 h 198"/>
                                <a:gd name="T48" fmla="*/ 107 w 213"/>
                                <a:gd name="T49" fmla="*/ 0 h 198"/>
                                <a:gd name="T50" fmla="*/ 129 w 213"/>
                                <a:gd name="T51" fmla="*/ 0 h 198"/>
                                <a:gd name="T52" fmla="*/ 151 w 213"/>
                                <a:gd name="T53" fmla="*/ 6 h 198"/>
                                <a:gd name="T54" fmla="*/ 170 w 213"/>
                                <a:gd name="T55" fmla="*/ 17 h 198"/>
                                <a:gd name="T56" fmla="*/ 185 w 213"/>
                                <a:gd name="T57" fmla="*/ 28 h 198"/>
                                <a:gd name="T58" fmla="*/ 198 w 213"/>
                                <a:gd name="T59" fmla="*/ 43 h 198"/>
                                <a:gd name="T60" fmla="*/ 207 w 213"/>
                                <a:gd name="T61" fmla="*/ 60 h 198"/>
                                <a:gd name="T62" fmla="*/ 213 w 213"/>
                                <a:gd name="T63" fmla="*/ 80 h 198"/>
                                <a:gd name="T64" fmla="*/ 213 w 213"/>
                                <a:gd name="T65" fmla="*/ 100 h 198"/>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3" h="198">
                                  <a:moveTo>
                                    <a:pt x="213" y="100"/>
                                  </a:moveTo>
                                  <a:lnTo>
                                    <a:pt x="213" y="118"/>
                                  </a:lnTo>
                                  <a:lnTo>
                                    <a:pt x="207" y="135"/>
                                  </a:lnTo>
                                  <a:lnTo>
                                    <a:pt x="198" y="152"/>
                                  </a:lnTo>
                                  <a:lnTo>
                                    <a:pt x="185" y="167"/>
                                  </a:lnTo>
                                  <a:lnTo>
                                    <a:pt x="170" y="181"/>
                                  </a:lnTo>
                                  <a:lnTo>
                                    <a:pt x="151" y="189"/>
                                  </a:lnTo>
                                  <a:lnTo>
                                    <a:pt x="129" y="195"/>
                                  </a:lnTo>
                                  <a:lnTo>
                                    <a:pt x="107" y="198"/>
                                  </a:lnTo>
                                  <a:lnTo>
                                    <a:pt x="88" y="195"/>
                                  </a:lnTo>
                                  <a:lnTo>
                                    <a:pt x="66" y="189"/>
                                  </a:lnTo>
                                  <a:lnTo>
                                    <a:pt x="47" y="181"/>
                                  </a:lnTo>
                                  <a:lnTo>
                                    <a:pt x="31" y="167"/>
                                  </a:lnTo>
                                  <a:lnTo>
                                    <a:pt x="19" y="152"/>
                                  </a:lnTo>
                                  <a:lnTo>
                                    <a:pt x="9" y="135"/>
                                  </a:lnTo>
                                  <a:lnTo>
                                    <a:pt x="3" y="118"/>
                                  </a:lnTo>
                                  <a:lnTo>
                                    <a:pt x="0" y="100"/>
                                  </a:lnTo>
                                  <a:lnTo>
                                    <a:pt x="3" y="80"/>
                                  </a:lnTo>
                                  <a:lnTo>
                                    <a:pt x="9" y="60"/>
                                  </a:lnTo>
                                  <a:lnTo>
                                    <a:pt x="19" y="43"/>
                                  </a:lnTo>
                                  <a:lnTo>
                                    <a:pt x="31" y="28"/>
                                  </a:lnTo>
                                  <a:lnTo>
                                    <a:pt x="47" y="17"/>
                                  </a:lnTo>
                                  <a:lnTo>
                                    <a:pt x="66" y="6"/>
                                  </a:lnTo>
                                  <a:lnTo>
                                    <a:pt x="88" y="0"/>
                                  </a:lnTo>
                                  <a:lnTo>
                                    <a:pt x="107" y="0"/>
                                  </a:lnTo>
                                  <a:lnTo>
                                    <a:pt x="129" y="0"/>
                                  </a:lnTo>
                                  <a:lnTo>
                                    <a:pt x="151" y="6"/>
                                  </a:lnTo>
                                  <a:lnTo>
                                    <a:pt x="170" y="17"/>
                                  </a:lnTo>
                                  <a:lnTo>
                                    <a:pt x="185" y="28"/>
                                  </a:lnTo>
                                  <a:lnTo>
                                    <a:pt x="198" y="43"/>
                                  </a:lnTo>
                                  <a:lnTo>
                                    <a:pt x="207" y="60"/>
                                  </a:lnTo>
                                  <a:lnTo>
                                    <a:pt x="213" y="80"/>
                                  </a:lnTo>
                                  <a:lnTo>
                                    <a:pt x="213" y="100"/>
                                  </a:lnTo>
                                  <a:close/>
                                </a:path>
                              </a:pathLst>
                            </a:custGeom>
                            <a:solidFill>
                              <a:srgbClr val="CCCCCC"/>
                            </a:solidFill>
                            <a:ln w="1">
                              <a:solidFill>
                                <a:srgbClr val="CCCCCC"/>
                              </a:solidFill>
                              <a:prstDash val="solid"/>
                              <a:round/>
                              <a:headEnd/>
                              <a:tailEnd/>
                            </a:ln>
                          </wps:spPr>
                          <wps:bodyPr rot="0" vert="horz" wrap="square" lIns="91440" tIns="45720" rIns="91440" bIns="45720" anchor="t" anchorCtr="0" upright="1">
                            <a:noAutofit/>
                          </wps:bodyPr>
                        </wps:wsp>
                        <wps:wsp>
                          <wps:cNvPr id="1718" name="Freeform 303"/>
                          <wps:cNvSpPr>
                            <a:spLocks/>
                          </wps:cNvSpPr>
                          <wps:spPr bwMode="auto">
                            <a:xfrm>
                              <a:off x="381" y="1530"/>
                              <a:ext cx="314" cy="259"/>
                            </a:xfrm>
                            <a:custGeom>
                              <a:avLst/>
                              <a:gdLst>
                                <a:gd name="T0" fmla="*/ 314 w 314"/>
                                <a:gd name="T1" fmla="*/ 259 h 259"/>
                                <a:gd name="T2" fmla="*/ 157 w 314"/>
                                <a:gd name="T3" fmla="*/ 0 h 259"/>
                                <a:gd name="T4" fmla="*/ 0 w 314"/>
                                <a:gd name="T5" fmla="*/ 259 h 259"/>
                                <a:gd name="T6" fmla="*/ 0 60000 65536"/>
                                <a:gd name="T7" fmla="*/ 0 60000 65536"/>
                                <a:gd name="T8" fmla="*/ 0 60000 65536"/>
                              </a:gdLst>
                              <a:ahLst/>
                              <a:cxnLst>
                                <a:cxn ang="T6">
                                  <a:pos x="T0" y="T1"/>
                                </a:cxn>
                                <a:cxn ang="T7">
                                  <a:pos x="T2" y="T3"/>
                                </a:cxn>
                                <a:cxn ang="T8">
                                  <a:pos x="T4" y="T5"/>
                                </a:cxn>
                              </a:cxnLst>
                              <a:rect l="0" t="0" r="r" b="b"/>
                              <a:pathLst>
                                <a:path w="314" h="259">
                                  <a:moveTo>
                                    <a:pt x="314" y="259"/>
                                  </a:moveTo>
                                  <a:lnTo>
                                    <a:pt x="157" y="0"/>
                                  </a:lnTo>
                                  <a:lnTo>
                                    <a:pt x="0" y="259"/>
                                  </a:lnTo>
                                </a:path>
                              </a:pathLst>
                            </a:custGeom>
                            <a:noFill/>
                            <a:ln w="1">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9" name="Freeform 304"/>
                          <wps:cNvSpPr>
                            <a:spLocks/>
                          </wps:cNvSpPr>
                          <wps:spPr bwMode="auto">
                            <a:xfrm>
                              <a:off x="416" y="1550"/>
                              <a:ext cx="311" cy="256"/>
                            </a:xfrm>
                            <a:custGeom>
                              <a:avLst/>
                              <a:gdLst>
                                <a:gd name="T0" fmla="*/ 311 w 311"/>
                                <a:gd name="T1" fmla="*/ 256 h 256"/>
                                <a:gd name="T2" fmla="*/ 154 w 311"/>
                                <a:gd name="T3" fmla="*/ 0 h 256"/>
                                <a:gd name="T4" fmla="*/ 0 w 311"/>
                                <a:gd name="T5" fmla="*/ 256 h 256"/>
                                <a:gd name="T6" fmla="*/ 0 60000 65536"/>
                                <a:gd name="T7" fmla="*/ 0 60000 65536"/>
                                <a:gd name="T8" fmla="*/ 0 60000 65536"/>
                              </a:gdLst>
                              <a:ahLst/>
                              <a:cxnLst>
                                <a:cxn ang="T6">
                                  <a:pos x="T0" y="T1"/>
                                </a:cxn>
                                <a:cxn ang="T7">
                                  <a:pos x="T2" y="T3"/>
                                </a:cxn>
                                <a:cxn ang="T8">
                                  <a:pos x="T4" y="T5"/>
                                </a:cxn>
                              </a:cxnLst>
                              <a:rect l="0" t="0" r="r" b="b"/>
                              <a:pathLst>
                                <a:path w="311" h="256">
                                  <a:moveTo>
                                    <a:pt x="311" y="256"/>
                                  </a:moveTo>
                                  <a:lnTo>
                                    <a:pt x="154" y="0"/>
                                  </a:lnTo>
                                  <a:lnTo>
                                    <a:pt x="0" y="256"/>
                                  </a:lnTo>
                                </a:path>
                              </a:pathLst>
                            </a:custGeom>
                            <a:noFill/>
                            <a:ln w="1">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0" name="Line 305"/>
                          <wps:cNvCnPr>
                            <a:cxnSpLocks noChangeShapeType="1"/>
                          </wps:cNvCnPr>
                          <wps:spPr bwMode="auto">
                            <a:xfrm>
                              <a:off x="538" y="1317"/>
                              <a:ext cx="0" cy="213"/>
                            </a:xfrm>
                            <a:prstGeom prst="line">
                              <a:avLst/>
                            </a:prstGeom>
                            <a:noFill/>
                            <a:ln w="1">
                              <a:solidFill>
                                <a:srgbClr val="990033"/>
                              </a:solidFill>
                              <a:round/>
                              <a:headEnd/>
                              <a:tailEnd/>
                            </a:ln>
                            <a:extLst>
                              <a:ext uri="{909E8E84-426E-40DD-AFC4-6F175D3DCCD1}">
                                <a14:hiddenFill xmlns:a14="http://schemas.microsoft.com/office/drawing/2010/main">
                                  <a:noFill/>
                                </a14:hiddenFill>
                              </a:ext>
                            </a:extLst>
                          </wps:spPr>
                          <wps:bodyPr/>
                        </wps:wsp>
                        <wps:wsp>
                          <wps:cNvPr id="1721" name="Freeform 306"/>
                          <wps:cNvSpPr>
                            <a:spLocks/>
                          </wps:cNvSpPr>
                          <wps:spPr bwMode="auto">
                            <a:xfrm>
                              <a:off x="428" y="1147"/>
                              <a:ext cx="217" cy="196"/>
                            </a:xfrm>
                            <a:custGeom>
                              <a:avLst/>
                              <a:gdLst>
                                <a:gd name="T0" fmla="*/ 217 w 217"/>
                                <a:gd name="T1" fmla="*/ 98 h 196"/>
                                <a:gd name="T2" fmla="*/ 217 w 217"/>
                                <a:gd name="T3" fmla="*/ 116 h 196"/>
                                <a:gd name="T4" fmla="*/ 211 w 217"/>
                                <a:gd name="T5" fmla="*/ 136 h 196"/>
                                <a:gd name="T6" fmla="*/ 201 w 217"/>
                                <a:gd name="T7" fmla="*/ 153 h 196"/>
                                <a:gd name="T8" fmla="*/ 189 w 217"/>
                                <a:gd name="T9" fmla="*/ 167 h 196"/>
                                <a:gd name="T10" fmla="*/ 173 w 217"/>
                                <a:gd name="T11" fmla="*/ 179 h 196"/>
                                <a:gd name="T12" fmla="*/ 154 w 217"/>
                                <a:gd name="T13" fmla="*/ 187 h 196"/>
                                <a:gd name="T14" fmla="*/ 132 w 217"/>
                                <a:gd name="T15" fmla="*/ 193 h 196"/>
                                <a:gd name="T16" fmla="*/ 110 w 217"/>
                                <a:gd name="T17" fmla="*/ 196 h 196"/>
                                <a:gd name="T18" fmla="*/ 91 w 217"/>
                                <a:gd name="T19" fmla="*/ 193 h 196"/>
                                <a:gd name="T20" fmla="*/ 70 w 217"/>
                                <a:gd name="T21" fmla="*/ 187 h 196"/>
                                <a:gd name="T22" fmla="*/ 51 w 217"/>
                                <a:gd name="T23" fmla="*/ 179 h 196"/>
                                <a:gd name="T24" fmla="*/ 35 w 217"/>
                                <a:gd name="T25" fmla="*/ 167 h 196"/>
                                <a:gd name="T26" fmla="*/ 22 w 217"/>
                                <a:gd name="T27" fmla="*/ 153 h 196"/>
                                <a:gd name="T28" fmla="*/ 10 w 217"/>
                                <a:gd name="T29" fmla="*/ 136 h 196"/>
                                <a:gd name="T30" fmla="*/ 4 w 217"/>
                                <a:gd name="T31" fmla="*/ 116 h 196"/>
                                <a:gd name="T32" fmla="*/ 0 w 217"/>
                                <a:gd name="T33" fmla="*/ 98 h 196"/>
                                <a:gd name="T34" fmla="*/ 4 w 217"/>
                                <a:gd name="T35" fmla="*/ 78 h 196"/>
                                <a:gd name="T36" fmla="*/ 10 w 217"/>
                                <a:gd name="T37" fmla="*/ 58 h 196"/>
                                <a:gd name="T38" fmla="*/ 22 w 217"/>
                                <a:gd name="T39" fmla="*/ 41 h 196"/>
                                <a:gd name="T40" fmla="*/ 35 w 217"/>
                                <a:gd name="T41" fmla="*/ 26 h 196"/>
                                <a:gd name="T42" fmla="*/ 51 w 217"/>
                                <a:gd name="T43" fmla="*/ 15 h 196"/>
                                <a:gd name="T44" fmla="*/ 70 w 217"/>
                                <a:gd name="T45" fmla="*/ 6 h 196"/>
                                <a:gd name="T46" fmla="*/ 91 w 217"/>
                                <a:gd name="T47" fmla="*/ 0 h 196"/>
                                <a:gd name="T48" fmla="*/ 110 w 217"/>
                                <a:gd name="T49" fmla="*/ 0 h 196"/>
                                <a:gd name="T50" fmla="*/ 132 w 217"/>
                                <a:gd name="T51" fmla="*/ 0 h 196"/>
                                <a:gd name="T52" fmla="*/ 154 w 217"/>
                                <a:gd name="T53" fmla="*/ 6 h 196"/>
                                <a:gd name="T54" fmla="*/ 173 w 217"/>
                                <a:gd name="T55" fmla="*/ 15 h 196"/>
                                <a:gd name="T56" fmla="*/ 189 w 217"/>
                                <a:gd name="T57" fmla="*/ 26 h 196"/>
                                <a:gd name="T58" fmla="*/ 201 w 217"/>
                                <a:gd name="T59" fmla="*/ 41 h 196"/>
                                <a:gd name="T60" fmla="*/ 211 w 217"/>
                                <a:gd name="T61" fmla="*/ 58 h 196"/>
                                <a:gd name="T62" fmla="*/ 217 w 217"/>
                                <a:gd name="T63" fmla="*/ 78 h 196"/>
                                <a:gd name="T64" fmla="*/ 217 w 217"/>
                                <a:gd name="T65" fmla="*/ 98 h 19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7" h="196">
                                  <a:moveTo>
                                    <a:pt x="217" y="98"/>
                                  </a:moveTo>
                                  <a:lnTo>
                                    <a:pt x="217" y="116"/>
                                  </a:lnTo>
                                  <a:lnTo>
                                    <a:pt x="211" y="136"/>
                                  </a:lnTo>
                                  <a:lnTo>
                                    <a:pt x="201" y="153"/>
                                  </a:lnTo>
                                  <a:lnTo>
                                    <a:pt x="189" y="167"/>
                                  </a:lnTo>
                                  <a:lnTo>
                                    <a:pt x="173" y="179"/>
                                  </a:lnTo>
                                  <a:lnTo>
                                    <a:pt x="154" y="187"/>
                                  </a:lnTo>
                                  <a:lnTo>
                                    <a:pt x="132" y="193"/>
                                  </a:lnTo>
                                  <a:lnTo>
                                    <a:pt x="110" y="196"/>
                                  </a:lnTo>
                                  <a:lnTo>
                                    <a:pt x="91" y="193"/>
                                  </a:lnTo>
                                  <a:lnTo>
                                    <a:pt x="70" y="187"/>
                                  </a:lnTo>
                                  <a:lnTo>
                                    <a:pt x="51" y="179"/>
                                  </a:lnTo>
                                  <a:lnTo>
                                    <a:pt x="35" y="167"/>
                                  </a:lnTo>
                                  <a:lnTo>
                                    <a:pt x="22" y="153"/>
                                  </a:lnTo>
                                  <a:lnTo>
                                    <a:pt x="10" y="136"/>
                                  </a:lnTo>
                                  <a:lnTo>
                                    <a:pt x="4" y="116"/>
                                  </a:lnTo>
                                  <a:lnTo>
                                    <a:pt x="0" y="98"/>
                                  </a:lnTo>
                                  <a:lnTo>
                                    <a:pt x="4" y="78"/>
                                  </a:lnTo>
                                  <a:lnTo>
                                    <a:pt x="10" y="58"/>
                                  </a:lnTo>
                                  <a:lnTo>
                                    <a:pt x="22" y="41"/>
                                  </a:lnTo>
                                  <a:lnTo>
                                    <a:pt x="35" y="26"/>
                                  </a:lnTo>
                                  <a:lnTo>
                                    <a:pt x="51" y="15"/>
                                  </a:lnTo>
                                  <a:lnTo>
                                    <a:pt x="70" y="6"/>
                                  </a:lnTo>
                                  <a:lnTo>
                                    <a:pt x="91" y="0"/>
                                  </a:lnTo>
                                  <a:lnTo>
                                    <a:pt x="110" y="0"/>
                                  </a:lnTo>
                                  <a:lnTo>
                                    <a:pt x="132" y="0"/>
                                  </a:lnTo>
                                  <a:lnTo>
                                    <a:pt x="154" y="6"/>
                                  </a:lnTo>
                                  <a:lnTo>
                                    <a:pt x="173" y="15"/>
                                  </a:lnTo>
                                  <a:lnTo>
                                    <a:pt x="189" y="26"/>
                                  </a:lnTo>
                                  <a:lnTo>
                                    <a:pt x="201" y="41"/>
                                  </a:lnTo>
                                  <a:lnTo>
                                    <a:pt x="211" y="58"/>
                                  </a:lnTo>
                                  <a:lnTo>
                                    <a:pt x="217" y="78"/>
                                  </a:lnTo>
                                  <a:lnTo>
                                    <a:pt x="217" y="98"/>
                                  </a:lnTo>
                                  <a:close/>
                                </a:path>
                              </a:pathLst>
                            </a:custGeom>
                            <a:solidFill>
                              <a:srgbClr val="CCFFFF"/>
                            </a:solidFill>
                            <a:ln w="1">
                              <a:solidFill>
                                <a:srgbClr val="990033"/>
                              </a:solidFill>
                              <a:prstDash val="solid"/>
                              <a:round/>
                              <a:headEnd/>
                              <a:tailEnd/>
                            </a:ln>
                          </wps:spPr>
                          <wps:bodyPr rot="0" vert="horz" wrap="square" lIns="91440" tIns="45720" rIns="91440" bIns="45720" anchor="t" anchorCtr="0" upright="1">
                            <a:noAutofit/>
                          </wps:bodyPr>
                        </wps:wsp>
                        <wps:wsp>
                          <wps:cNvPr id="1722" name="Freeform 307"/>
                          <wps:cNvSpPr>
                            <a:spLocks/>
                          </wps:cNvSpPr>
                          <wps:spPr bwMode="auto">
                            <a:xfrm>
                              <a:off x="519" y="1202"/>
                              <a:ext cx="123" cy="132"/>
                            </a:xfrm>
                            <a:custGeom>
                              <a:avLst/>
                              <a:gdLst>
                                <a:gd name="T0" fmla="*/ 0 w 123"/>
                                <a:gd name="T1" fmla="*/ 132 h 132"/>
                                <a:gd name="T2" fmla="*/ 123 w 123"/>
                                <a:gd name="T3" fmla="*/ 9 h 132"/>
                                <a:gd name="T4" fmla="*/ 114 w 123"/>
                                <a:gd name="T5" fmla="*/ 0 h 132"/>
                                <a:gd name="T6" fmla="*/ 0 w 123"/>
                                <a:gd name="T7" fmla="*/ 132 h 1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3" h="132">
                                  <a:moveTo>
                                    <a:pt x="0" y="132"/>
                                  </a:moveTo>
                                  <a:lnTo>
                                    <a:pt x="123" y="9"/>
                                  </a:lnTo>
                                  <a:lnTo>
                                    <a:pt x="114" y="0"/>
                                  </a:lnTo>
                                  <a:lnTo>
                                    <a:pt x="0" y="13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3" name="Freeform 308"/>
                          <wps:cNvSpPr>
                            <a:spLocks/>
                          </wps:cNvSpPr>
                          <wps:spPr bwMode="auto">
                            <a:xfrm>
                              <a:off x="463" y="1173"/>
                              <a:ext cx="78" cy="69"/>
                            </a:xfrm>
                            <a:custGeom>
                              <a:avLst/>
                              <a:gdLst>
                                <a:gd name="T0" fmla="*/ 0 w 78"/>
                                <a:gd name="T1" fmla="*/ 69 h 69"/>
                                <a:gd name="T2" fmla="*/ 3 w 78"/>
                                <a:gd name="T3" fmla="*/ 55 h 69"/>
                                <a:gd name="T4" fmla="*/ 6 w 78"/>
                                <a:gd name="T5" fmla="*/ 41 h 69"/>
                                <a:gd name="T6" fmla="*/ 16 w 78"/>
                                <a:gd name="T7" fmla="*/ 29 h 69"/>
                                <a:gd name="T8" fmla="*/ 25 w 78"/>
                                <a:gd name="T9" fmla="*/ 20 h 69"/>
                                <a:gd name="T10" fmla="*/ 35 w 78"/>
                                <a:gd name="T11" fmla="*/ 12 h 69"/>
                                <a:gd name="T12" fmla="*/ 50 w 78"/>
                                <a:gd name="T13" fmla="*/ 3 h 69"/>
                                <a:gd name="T14" fmla="*/ 63 w 78"/>
                                <a:gd name="T15" fmla="*/ 0 h 69"/>
                                <a:gd name="T16" fmla="*/ 78 w 78"/>
                                <a:gd name="T17" fmla="*/ 0 h 69"/>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78" h="69">
                                  <a:moveTo>
                                    <a:pt x="0" y="69"/>
                                  </a:moveTo>
                                  <a:lnTo>
                                    <a:pt x="3" y="55"/>
                                  </a:lnTo>
                                  <a:lnTo>
                                    <a:pt x="6" y="41"/>
                                  </a:lnTo>
                                  <a:lnTo>
                                    <a:pt x="16" y="29"/>
                                  </a:lnTo>
                                  <a:lnTo>
                                    <a:pt x="25" y="20"/>
                                  </a:lnTo>
                                  <a:lnTo>
                                    <a:pt x="35" y="12"/>
                                  </a:lnTo>
                                  <a:lnTo>
                                    <a:pt x="50" y="3"/>
                                  </a:lnTo>
                                  <a:lnTo>
                                    <a:pt x="63" y="0"/>
                                  </a:lnTo>
                                  <a:lnTo>
                                    <a:pt x="78" y="0"/>
                                  </a:lnTo>
                                </a:path>
                              </a:pathLst>
                            </a:custGeom>
                            <a:noFill/>
                            <a:ln w="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24" name="Rectangle 310"/>
                        <wps:cNvSpPr>
                          <a:spLocks noChangeArrowheads="1"/>
                        </wps:cNvSpPr>
                        <wps:spPr bwMode="auto">
                          <a:xfrm>
                            <a:off x="53975" y="1198880"/>
                            <a:ext cx="52578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37835" w14:textId="77777777" w:rsidR="00AA0A19" w:rsidRDefault="00AA0A19" w:rsidP="00155B4E">
                              <w:r>
                                <w:rPr>
                                  <w:rFonts w:ascii="Verdana" w:hAnsi="Verdana" w:cs="Verdana"/>
                                  <w:color w:val="000000"/>
                                  <w:sz w:val="10"/>
                                  <w:szCs w:val="10"/>
                                  <w:lang w:val="en-US"/>
                                </w:rPr>
                                <w:t xml:space="preserve"> : Control officer</w:t>
                              </w:r>
                            </w:p>
                          </w:txbxContent>
                        </wps:txbx>
                        <wps:bodyPr rot="0" vert="horz" wrap="none" lIns="0" tIns="0" rIns="0" bIns="0" anchor="t" anchorCtr="0" upright="1">
                          <a:spAutoFit/>
                        </wps:bodyPr>
                      </wps:wsp>
                      <wps:wsp>
                        <wps:cNvPr id="1725" name="Line 311"/>
                        <wps:cNvCnPr>
                          <a:cxnSpLocks noChangeShapeType="1"/>
                        </wps:cNvCnPr>
                        <wps:spPr bwMode="auto">
                          <a:xfrm>
                            <a:off x="44450" y="1314450"/>
                            <a:ext cx="59182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726" name="Group 319"/>
                        <wpg:cNvGrpSpPr>
                          <a:grpSpLocks/>
                        </wpg:cNvGrpSpPr>
                        <wpg:grpSpPr bwMode="auto">
                          <a:xfrm>
                            <a:off x="2053590" y="713740"/>
                            <a:ext cx="469900" cy="464185"/>
                            <a:chOff x="3234" y="1124"/>
                            <a:chExt cx="740" cy="731"/>
                          </a:xfrm>
                        </wpg:grpSpPr>
                        <wps:wsp>
                          <wps:cNvPr id="1727" name="Freeform 312"/>
                          <wps:cNvSpPr>
                            <a:spLocks/>
                          </wps:cNvSpPr>
                          <wps:spPr bwMode="auto">
                            <a:xfrm>
                              <a:off x="3268" y="1153"/>
                              <a:ext cx="706" cy="702"/>
                            </a:xfrm>
                            <a:custGeom>
                              <a:avLst/>
                              <a:gdLst>
                                <a:gd name="T0" fmla="*/ 706 w 706"/>
                                <a:gd name="T1" fmla="*/ 351 h 702"/>
                                <a:gd name="T2" fmla="*/ 698 w 706"/>
                                <a:gd name="T3" fmla="*/ 419 h 702"/>
                                <a:gd name="T4" fmla="*/ 678 w 706"/>
                                <a:gd name="T5" fmla="*/ 487 h 702"/>
                                <a:gd name="T6" fmla="*/ 647 w 706"/>
                                <a:gd name="T7" fmla="*/ 546 h 702"/>
                                <a:gd name="T8" fmla="*/ 604 w 706"/>
                                <a:gd name="T9" fmla="*/ 597 h 702"/>
                                <a:gd name="T10" fmla="*/ 550 w 706"/>
                                <a:gd name="T11" fmla="*/ 640 h 702"/>
                                <a:gd name="T12" fmla="*/ 490 w 706"/>
                                <a:gd name="T13" fmla="*/ 674 h 702"/>
                                <a:gd name="T14" fmla="*/ 424 w 706"/>
                                <a:gd name="T15" fmla="*/ 694 h 702"/>
                                <a:gd name="T16" fmla="*/ 353 w 706"/>
                                <a:gd name="T17" fmla="*/ 702 h 702"/>
                                <a:gd name="T18" fmla="*/ 316 w 706"/>
                                <a:gd name="T19" fmla="*/ 699 h 702"/>
                                <a:gd name="T20" fmla="*/ 248 w 706"/>
                                <a:gd name="T21" fmla="*/ 685 h 702"/>
                                <a:gd name="T22" fmla="*/ 185 w 706"/>
                                <a:gd name="T23" fmla="*/ 657 h 702"/>
                                <a:gd name="T24" fmla="*/ 128 w 706"/>
                                <a:gd name="T25" fmla="*/ 620 h 702"/>
                                <a:gd name="T26" fmla="*/ 80 w 706"/>
                                <a:gd name="T27" fmla="*/ 572 h 702"/>
                                <a:gd name="T28" fmla="*/ 43 w 706"/>
                                <a:gd name="T29" fmla="*/ 515 h 702"/>
                                <a:gd name="T30" fmla="*/ 17 w 706"/>
                                <a:gd name="T31" fmla="*/ 453 h 702"/>
                                <a:gd name="T32" fmla="*/ 3 w 706"/>
                                <a:gd name="T33" fmla="*/ 385 h 702"/>
                                <a:gd name="T34" fmla="*/ 0 w 706"/>
                                <a:gd name="T35" fmla="*/ 351 h 702"/>
                                <a:gd name="T36" fmla="*/ 6 w 706"/>
                                <a:gd name="T37" fmla="*/ 277 h 702"/>
                                <a:gd name="T38" fmla="*/ 28 w 706"/>
                                <a:gd name="T39" fmla="*/ 212 h 702"/>
                                <a:gd name="T40" fmla="*/ 60 w 706"/>
                                <a:gd name="T41" fmla="*/ 153 h 702"/>
                                <a:gd name="T42" fmla="*/ 102 w 706"/>
                                <a:gd name="T43" fmla="*/ 102 h 702"/>
                                <a:gd name="T44" fmla="*/ 154 w 706"/>
                                <a:gd name="T45" fmla="*/ 59 h 702"/>
                                <a:gd name="T46" fmla="*/ 216 w 706"/>
                                <a:gd name="T47" fmla="*/ 25 h 702"/>
                                <a:gd name="T48" fmla="*/ 282 w 706"/>
                                <a:gd name="T49" fmla="*/ 5 h 702"/>
                                <a:gd name="T50" fmla="*/ 353 w 706"/>
                                <a:gd name="T51" fmla="*/ 0 h 702"/>
                                <a:gd name="T52" fmla="*/ 390 w 706"/>
                                <a:gd name="T53" fmla="*/ 0 h 702"/>
                                <a:gd name="T54" fmla="*/ 459 w 706"/>
                                <a:gd name="T55" fmla="*/ 14 h 702"/>
                                <a:gd name="T56" fmla="*/ 521 w 706"/>
                                <a:gd name="T57" fmla="*/ 39 h 702"/>
                                <a:gd name="T58" fmla="*/ 578 w 706"/>
                                <a:gd name="T59" fmla="*/ 79 h 702"/>
                                <a:gd name="T60" fmla="*/ 627 w 706"/>
                                <a:gd name="T61" fmla="*/ 124 h 702"/>
                                <a:gd name="T62" fmla="*/ 664 w 706"/>
                                <a:gd name="T63" fmla="*/ 181 h 702"/>
                                <a:gd name="T64" fmla="*/ 689 w 706"/>
                                <a:gd name="T65" fmla="*/ 243 h 702"/>
                                <a:gd name="T66" fmla="*/ 704 w 706"/>
                                <a:gd name="T67" fmla="*/ 314 h 702"/>
                                <a:gd name="T68" fmla="*/ 706 w 706"/>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2">
                                  <a:moveTo>
                                    <a:pt x="706" y="351"/>
                                  </a:moveTo>
                                  <a:lnTo>
                                    <a:pt x="706" y="351"/>
                                  </a:lnTo>
                                  <a:lnTo>
                                    <a:pt x="704" y="385"/>
                                  </a:lnTo>
                                  <a:lnTo>
                                    <a:pt x="698" y="419"/>
                                  </a:lnTo>
                                  <a:lnTo>
                                    <a:pt x="689" y="453"/>
                                  </a:lnTo>
                                  <a:lnTo>
                                    <a:pt x="678" y="487"/>
                                  </a:lnTo>
                                  <a:lnTo>
                                    <a:pt x="664" y="515"/>
                                  </a:lnTo>
                                  <a:lnTo>
                                    <a:pt x="647" y="546"/>
                                  </a:lnTo>
                                  <a:lnTo>
                                    <a:pt x="627" y="572"/>
                                  </a:lnTo>
                                  <a:lnTo>
                                    <a:pt x="604" y="597"/>
                                  </a:lnTo>
                                  <a:lnTo>
                                    <a:pt x="578" y="620"/>
                                  </a:lnTo>
                                  <a:lnTo>
                                    <a:pt x="550" y="640"/>
                                  </a:lnTo>
                                  <a:lnTo>
                                    <a:pt x="521" y="657"/>
                                  </a:lnTo>
                                  <a:lnTo>
                                    <a:pt x="490" y="674"/>
                                  </a:lnTo>
                                  <a:lnTo>
                                    <a:pt x="459" y="685"/>
                                  </a:lnTo>
                                  <a:lnTo>
                                    <a:pt x="424" y="694"/>
                                  </a:lnTo>
                                  <a:lnTo>
                                    <a:pt x="390" y="699"/>
                                  </a:lnTo>
                                  <a:lnTo>
                                    <a:pt x="353" y="702"/>
                                  </a:lnTo>
                                  <a:lnTo>
                                    <a:pt x="316" y="699"/>
                                  </a:lnTo>
                                  <a:lnTo>
                                    <a:pt x="282" y="694"/>
                                  </a:lnTo>
                                  <a:lnTo>
                                    <a:pt x="248" y="685"/>
                                  </a:lnTo>
                                  <a:lnTo>
                                    <a:pt x="216" y="674"/>
                                  </a:lnTo>
                                  <a:lnTo>
                                    <a:pt x="185" y="657"/>
                                  </a:lnTo>
                                  <a:lnTo>
                                    <a:pt x="154" y="640"/>
                                  </a:lnTo>
                                  <a:lnTo>
                                    <a:pt x="128" y="620"/>
                                  </a:lnTo>
                                  <a:lnTo>
                                    <a:pt x="102" y="597"/>
                                  </a:lnTo>
                                  <a:lnTo>
                                    <a:pt x="80" y="572"/>
                                  </a:lnTo>
                                  <a:lnTo>
                                    <a:pt x="60" y="546"/>
                                  </a:lnTo>
                                  <a:lnTo>
                                    <a:pt x="43" y="515"/>
                                  </a:lnTo>
                                  <a:lnTo>
                                    <a:pt x="28" y="487"/>
                                  </a:lnTo>
                                  <a:lnTo>
                                    <a:pt x="17" y="453"/>
                                  </a:lnTo>
                                  <a:lnTo>
                                    <a:pt x="6" y="419"/>
                                  </a:lnTo>
                                  <a:lnTo>
                                    <a:pt x="3" y="385"/>
                                  </a:lnTo>
                                  <a:lnTo>
                                    <a:pt x="0" y="351"/>
                                  </a:lnTo>
                                  <a:lnTo>
                                    <a:pt x="3" y="314"/>
                                  </a:lnTo>
                                  <a:lnTo>
                                    <a:pt x="6" y="277"/>
                                  </a:lnTo>
                                  <a:lnTo>
                                    <a:pt x="17" y="243"/>
                                  </a:lnTo>
                                  <a:lnTo>
                                    <a:pt x="28" y="212"/>
                                  </a:lnTo>
                                  <a:lnTo>
                                    <a:pt x="43" y="181"/>
                                  </a:lnTo>
                                  <a:lnTo>
                                    <a:pt x="60" y="153"/>
                                  </a:lnTo>
                                  <a:lnTo>
                                    <a:pt x="80" y="124"/>
                                  </a:lnTo>
                                  <a:lnTo>
                                    <a:pt x="102" y="102"/>
                                  </a:lnTo>
                                  <a:lnTo>
                                    <a:pt x="128" y="79"/>
                                  </a:lnTo>
                                  <a:lnTo>
                                    <a:pt x="154" y="59"/>
                                  </a:lnTo>
                                  <a:lnTo>
                                    <a:pt x="185" y="39"/>
                                  </a:lnTo>
                                  <a:lnTo>
                                    <a:pt x="216" y="25"/>
                                  </a:lnTo>
                                  <a:lnTo>
                                    <a:pt x="248" y="14"/>
                                  </a:lnTo>
                                  <a:lnTo>
                                    <a:pt x="282" y="5"/>
                                  </a:lnTo>
                                  <a:lnTo>
                                    <a:pt x="316" y="0"/>
                                  </a:lnTo>
                                  <a:lnTo>
                                    <a:pt x="353" y="0"/>
                                  </a:lnTo>
                                  <a:lnTo>
                                    <a:pt x="390" y="0"/>
                                  </a:lnTo>
                                  <a:lnTo>
                                    <a:pt x="424" y="5"/>
                                  </a:lnTo>
                                  <a:lnTo>
                                    <a:pt x="459" y="14"/>
                                  </a:lnTo>
                                  <a:lnTo>
                                    <a:pt x="490" y="25"/>
                                  </a:lnTo>
                                  <a:lnTo>
                                    <a:pt x="521" y="39"/>
                                  </a:lnTo>
                                  <a:lnTo>
                                    <a:pt x="550" y="59"/>
                                  </a:lnTo>
                                  <a:lnTo>
                                    <a:pt x="578" y="79"/>
                                  </a:lnTo>
                                  <a:lnTo>
                                    <a:pt x="604" y="102"/>
                                  </a:lnTo>
                                  <a:lnTo>
                                    <a:pt x="627" y="124"/>
                                  </a:lnTo>
                                  <a:lnTo>
                                    <a:pt x="647" y="153"/>
                                  </a:lnTo>
                                  <a:lnTo>
                                    <a:pt x="664" y="181"/>
                                  </a:lnTo>
                                  <a:lnTo>
                                    <a:pt x="678" y="212"/>
                                  </a:lnTo>
                                  <a:lnTo>
                                    <a:pt x="689" y="243"/>
                                  </a:lnTo>
                                  <a:lnTo>
                                    <a:pt x="698" y="277"/>
                                  </a:lnTo>
                                  <a:lnTo>
                                    <a:pt x="704" y="314"/>
                                  </a:lnTo>
                                  <a:lnTo>
                                    <a:pt x="706" y="351"/>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728" name="Freeform 313"/>
                          <wps:cNvSpPr>
                            <a:spLocks/>
                          </wps:cNvSpPr>
                          <wps:spPr bwMode="auto">
                            <a:xfrm>
                              <a:off x="3234" y="1124"/>
                              <a:ext cx="706" cy="703"/>
                            </a:xfrm>
                            <a:custGeom>
                              <a:avLst/>
                              <a:gdLst>
                                <a:gd name="T0" fmla="*/ 706 w 706"/>
                                <a:gd name="T1" fmla="*/ 352 h 703"/>
                                <a:gd name="T2" fmla="*/ 698 w 706"/>
                                <a:gd name="T3" fmla="*/ 420 h 703"/>
                                <a:gd name="T4" fmla="*/ 678 w 706"/>
                                <a:gd name="T5" fmla="*/ 488 h 703"/>
                                <a:gd name="T6" fmla="*/ 646 w 706"/>
                                <a:gd name="T7" fmla="*/ 547 h 703"/>
                                <a:gd name="T8" fmla="*/ 604 w 706"/>
                                <a:gd name="T9" fmla="*/ 598 h 703"/>
                                <a:gd name="T10" fmla="*/ 550 w 706"/>
                                <a:gd name="T11" fmla="*/ 641 h 703"/>
                                <a:gd name="T12" fmla="*/ 490 w 706"/>
                                <a:gd name="T13" fmla="*/ 675 h 703"/>
                                <a:gd name="T14" fmla="*/ 424 w 706"/>
                                <a:gd name="T15" fmla="*/ 694 h 703"/>
                                <a:gd name="T16" fmla="*/ 353 w 706"/>
                                <a:gd name="T17" fmla="*/ 703 h 703"/>
                                <a:gd name="T18" fmla="*/ 316 w 706"/>
                                <a:gd name="T19" fmla="*/ 700 h 703"/>
                                <a:gd name="T20" fmla="*/ 248 w 706"/>
                                <a:gd name="T21" fmla="*/ 686 h 703"/>
                                <a:gd name="T22" fmla="*/ 185 w 706"/>
                                <a:gd name="T23" fmla="*/ 658 h 703"/>
                                <a:gd name="T24" fmla="*/ 128 w 706"/>
                                <a:gd name="T25" fmla="*/ 621 h 703"/>
                                <a:gd name="T26" fmla="*/ 79 w 706"/>
                                <a:gd name="T27" fmla="*/ 573 h 703"/>
                                <a:gd name="T28" fmla="*/ 42 w 706"/>
                                <a:gd name="T29" fmla="*/ 516 h 703"/>
                                <a:gd name="T30" fmla="*/ 17 w 706"/>
                                <a:gd name="T31" fmla="*/ 454 h 703"/>
                                <a:gd name="T32" fmla="*/ 3 w 706"/>
                                <a:gd name="T33" fmla="*/ 386 h 703"/>
                                <a:gd name="T34" fmla="*/ 0 w 706"/>
                                <a:gd name="T35" fmla="*/ 352 h 703"/>
                                <a:gd name="T36" fmla="*/ 5 w 706"/>
                                <a:gd name="T37" fmla="*/ 278 h 703"/>
                                <a:gd name="T38" fmla="*/ 28 w 706"/>
                                <a:gd name="T39" fmla="*/ 213 h 703"/>
                                <a:gd name="T40" fmla="*/ 60 w 706"/>
                                <a:gd name="T41" fmla="*/ 153 h 703"/>
                                <a:gd name="T42" fmla="*/ 102 w 706"/>
                                <a:gd name="T43" fmla="*/ 102 h 703"/>
                                <a:gd name="T44" fmla="*/ 154 w 706"/>
                                <a:gd name="T45" fmla="*/ 60 h 703"/>
                                <a:gd name="T46" fmla="*/ 216 w 706"/>
                                <a:gd name="T47" fmla="*/ 26 h 703"/>
                                <a:gd name="T48" fmla="*/ 282 w 706"/>
                                <a:gd name="T49" fmla="*/ 6 h 703"/>
                                <a:gd name="T50" fmla="*/ 353 w 706"/>
                                <a:gd name="T51" fmla="*/ 0 h 703"/>
                                <a:gd name="T52" fmla="*/ 390 w 706"/>
                                <a:gd name="T53" fmla="*/ 0 h 703"/>
                                <a:gd name="T54" fmla="*/ 458 w 706"/>
                                <a:gd name="T55" fmla="*/ 15 h 703"/>
                                <a:gd name="T56" fmla="*/ 521 w 706"/>
                                <a:gd name="T57" fmla="*/ 40 h 703"/>
                                <a:gd name="T58" fmla="*/ 578 w 706"/>
                                <a:gd name="T59" fmla="*/ 80 h 703"/>
                                <a:gd name="T60" fmla="*/ 627 w 706"/>
                                <a:gd name="T61" fmla="*/ 125 h 703"/>
                                <a:gd name="T62" fmla="*/ 664 w 706"/>
                                <a:gd name="T63" fmla="*/ 182 h 703"/>
                                <a:gd name="T64" fmla="*/ 689 w 706"/>
                                <a:gd name="T65" fmla="*/ 244 h 703"/>
                                <a:gd name="T66" fmla="*/ 703 w 706"/>
                                <a:gd name="T67" fmla="*/ 315 h 703"/>
                                <a:gd name="T68" fmla="*/ 706 w 706"/>
                                <a:gd name="T69" fmla="*/ 352 h 7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3">
                                  <a:moveTo>
                                    <a:pt x="706" y="352"/>
                                  </a:moveTo>
                                  <a:lnTo>
                                    <a:pt x="706" y="352"/>
                                  </a:lnTo>
                                  <a:lnTo>
                                    <a:pt x="703" y="386"/>
                                  </a:lnTo>
                                  <a:lnTo>
                                    <a:pt x="698" y="420"/>
                                  </a:lnTo>
                                  <a:lnTo>
                                    <a:pt x="689" y="454"/>
                                  </a:lnTo>
                                  <a:lnTo>
                                    <a:pt x="678" y="488"/>
                                  </a:lnTo>
                                  <a:lnTo>
                                    <a:pt x="664" y="516"/>
                                  </a:lnTo>
                                  <a:lnTo>
                                    <a:pt x="646" y="547"/>
                                  </a:lnTo>
                                  <a:lnTo>
                                    <a:pt x="627" y="573"/>
                                  </a:lnTo>
                                  <a:lnTo>
                                    <a:pt x="604" y="598"/>
                                  </a:lnTo>
                                  <a:lnTo>
                                    <a:pt x="578" y="621"/>
                                  </a:lnTo>
                                  <a:lnTo>
                                    <a:pt x="550" y="641"/>
                                  </a:lnTo>
                                  <a:lnTo>
                                    <a:pt x="521" y="658"/>
                                  </a:lnTo>
                                  <a:lnTo>
                                    <a:pt x="490" y="675"/>
                                  </a:lnTo>
                                  <a:lnTo>
                                    <a:pt x="458" y="686"/>
                                  </a:lnTo>
                                  <a:lnTo>
                                    <a:pt x="424" y="694"/>
                                  </a:lnTo>
                                  <a:lnTo>
                                    <a:pt x="390" y="700"/>
                                  </a:lnTo>
                                  <a:lnTo>
                                    <a:pt x="353" y="703"/>
                                  </a:lnTo>
                                  <a:lnTo>
                                    <a:pt x="316" y="700"/>
                                  </a:lnTo>
                                  <a:lnTo>
                                    <a:pt x="282" y="694"/>
                                  </a:lnTo>
                                  <a:lnTo>
                                    <a:pt x="248" y="686"/>
                                  </a:lnTo>
                                  <a:lnTo>
                                    <a:pt x="216" y="675"/>
                                  </a:lnTo>
                                  <a:lnTo>
                                    <a:pt x="185" y="658"/>
                                  </a:lnTo>
                                  <a:lnTo>
                                    <a:pt x="154" y="641"/>
                                  </a:lnTo>
                                  <a:lnTo>
                                    <a:pt x="128" y="621"/>
                                  </a:lnTo>
                                  <a:lnTo>
                                    <a:pt x="102" y="598"/>
                                  </a:lnTo>
                                  <a:lnTo>
                                    <a:pt x="79" y="573"/>
                                  </a:lnTo>
                                  <a:lnTo>
                                    <a:pt x="60" y="547"/>
                                  </a:lnTo>
                                  <a:lnTo>
                                    <a:pt x="42" y="516"/>
                                  </a:lnTo>
                                  <a:lnTo>
                                    <a:pt x="28" y="488"/>
                                  </a:lnTo>
                                  <a:lnTo>
                                    <a:pt x="17" y="454"/>
                                  </a:lnTo>
                                  <a:lnTo>
                                    <a:pt x="5" y="420"/>
                                  </a:lnTo>
                                  <a:lnTo>
                                    <a:pt x="3" y="386"/>
                                  </a:lnTo>
                                  <a:lnTo>
                                    <a:pt x="0" y="352"/>
                                  </a:lnTo>
                                  <a:lnTo>
                                    <a:pt x="3" y="315"/>
                                  </a:lnTo>
                                  <a:lnTo>
                                    <a:pt x="5" y="278"/>
                                  </a:lnTo>
                                  <a:lnTo>
                                    <a:pt x="17" y="244"/>
                                  </a:lnTo>
                                  <a:lnTo>
                                    <a:pt x="28" y="213"/>
                                  </a:lnTo>
                                  <a:lnTo>
                                    <a:pt x="42" y="182"/>
                                  </a:lnTo>
                                  <a:lnTo>
                                    <a:pt x="60" y="153"/>
                                  </a:lnTo>
                                  <a:lnTo>
                                    <a:pt x="79" y="125"/>
                                  </a:lnTo>
                                  <a:lnTo>
                                    <a:pt x="102" y="102"/>
                                  </a:lnTo>
                                  <a:lnTo>
                                    <a:pt x="128" y="80"/>
                                  </a:lnTo>
                                  <a:lnTo>
                                    <a:pt x="154" y="60"/>
                                  </a:lnTo>
                                  <a:lnTo>
                                    <a:pt x="185" y="40"/>
                                  </a:lnTo>
                                  <a:lnTo>
                                    <a:pt x="216" y="26"/>
                                  </a:lnTo>
                                  <a:lnTo>
                                    <a:pt x="248" y="15"/>
                                  </a:lnTo>
                                  <a:lnTo>
                                    <a:pt x="282" y="6"/>
                                  </a:lnTo>
                                  <a:lnTo>
                                    <a:pt x="316" y="0"/>
                                  </a:lnTo>
                                  <a:lnTo>
                                    <a:pt x="353" y="0"/>
                                  </a:lnTo>
                                  <a:lnTo>
                                    <a:pt x="390" y="0"/>
                                  </a:lnTo>
                                  <a:lnTo>
                                    <a:pt x="424" y="6"/>
                                  </a:lnTo>
                                  <a:lnTo>
                                    <a:pt x="458" y="15"/>
                                  </a:lnTo>
                                  <a:lnTo>
                                    <a:pt x="490" y="26"/>
                                  </a:lnTo>
                                  <a:lnTo>
                                    <a:pt x="521" y="40"/>
                                  </a:lnTo>
                                  <a:lnTo>
                                    <a:pt x="550" y="60"/>
                                  </a:lnTo>
                                  <a:lnTo>
                                    <a:pt x="578" y="80"/>
                                  </a:lnTo>
                                  <a:lnTo>
                                    <a:pt x="604" y="102"/>
                                  </a:lnTo>
                                  <a:lnTo>
                                    <a:pt x="627" y="125"/>
                                  </a:lnTo>
                                  <a:lnTo>
                                    <a:pt x="646" y="153"/>
                                  </a:lnTo>
                                  <a:lnTo>
                                    <a:pt x="664" y="182"/>
                                  </a:lnTo>
                                  <a:lnTo>
                                    <a:pt x="678" y="213"/>
                                  </a:lnTo>
                                  <a:lnTo>
                                    <a:pt x="689" y="244"/>
                                  </a:lnTo>
                                  <a:lnTo>
                                    <a:pt x="698" y="278"/>
                                  </a:lnTo>
                                  <a:lnTo>
                                    <a:pt x="703" y="315"/>
                                  </a:lnTo>
                                  <a:lnTo>
                                    <a:pt x="706" y="352"/>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729" name="Line 314"/>
                          <wps:cNvCnPr>
                            <a:cxnSpLocks noChangeShapeType="1"/>
                          </wps:cNvCnPr>
                          <wps:spPr bwMode="auto">
                            <a:xfrm>
                              <a:off x="3299" y="1603"/>
                              <a:ext cx="584"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30" name="Line 315"/>
                          <wps:cNvCnPr>
                            <a:cxnSpLocks noChangeShapeType="1"/>
                          </wps:cNvCnPr>
                          <wps:spPr bwMode="auto">
                            <a:xfrm>
                              <a:off x="3593" y="1473"/>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31" name="Freeform 316"/>
                          <wps:cNvSpPr>
                            <a:spLocks/>
                          </wps:cNvSpPr>
                          <wps:spPr bwMode="auto">
                            <a:xfrm>
                              <a:off x="3453" y="1240"/>
                              <a:ext cx="274" cy="267"/>
                            </a:xfrm>
                            <a:custGeom>
                              <a:avLst/>
                              <a:gdLst>
                                <a:gd name="T0" fmla="*/ 274 w 274"/>
                                <a:gd name="T1" fmla="*/ 134 h 267"/>
                                <a:gd name="T2" fmla="*/ 274 w 274"/>
                                <a:gd name="T3" fmla="*/ 134 h 267"/>
                                <a:gd name="T4" fmla="*/ 271 w 274"/>
                                <a:gd name="T5" fmla="*/ 159 h 267"/>
                                <a:gd name="T6" fmla="*/ 262 w 274"/>
                                <a:gd name="T7" fmla="*/ 185 h 267"/>
                                <a:gd name="T8" fmla="*/ 251 w 274"/>
                                <a:gd name="T9" fmla="*/ 207 h 267"/>
                                <a:gd name="T10" fmla="*/ 234 w 274"/>
                                <a:gd name="T11" fmla="*/ 227 h 267"/>
                                <a:gd name="T12" fmla="*/ 214 w 274"/>
                                <a:gd name="T13" fmla="*/ 244 h 267"/>
                                <a:gd name="T14" fmla="*/ 191 w 274"/>
                                <a:gd name="T15" fmla="*/ 255 h 267"/>
                                <a:gd name="T16" fmla="*/ 165 w 274"/>
                                <a:gd name="T17" fmla="*/ 264 h 267"/>
                                <a:gd name="T18" fmla="*/ 140 w 274"/>
                                <a:gd name="T19" fmla="*/ 267 h 267"/>
                                <a:gd name="T20" fmla="*/ 140 w 274"/>
                                <a:gd name="T21" fmla="*/ 267 h 267"/>
                                <a:gd name="T22" fmla="*/ 111 w 274"/>
                                <a:gd name="T23" fmla="*/ 264 h 267"/>
                                <a:gd name="T24" fmla="*/ 86 w 274"/>
                                <a:gd name="T25" fmla="*/ 255 h 267"/>
                                <a:gd name="T26" fmla="*/ 63 w 274"/>
                                <a:gd name="T27" fmla="*/ 244 h 267"/>
                                <a:gd name="T28" fmla="*/ 40 w 274"/>
                                <a:gd name="T29" fmla="*/ 227 h 267"/>
                                <a:gd name="T30" fmla="*/ 23 w 274"/>
                                <a:gd name="T31" fmla="*/ 207 h 267"/>
                                <a:gd name="T32" fmla="*/ 11 w 274"/>
                                <a:gd name="T33" fmla="*/ 185 h 267"/>
                                <a:gd name="T34" fmla="*/ 3 w 274"/>
                                <a:gd name="T35" fmla="*/ 159 h 267"/>
                                <a:gd name="T36" fmla="*/ 0 w 274"/>
                                <a:gd name="T37" fmla="*/ 134 h 267"/>
                                <a:gd name="T38" fmla="*/ 0 w 274"/>
                                <a:gd name="T39" fmla="*/ 134 h 267"/>
                                <a:gd name="T40" fmla="*/ 3 w 274"/>
                                <a:gd name="T41" fmla="*/ 105 h 267"/>
                                <a:gd name="T42" fmla="*/ 11 w 274"/>
                                <a:gd name="T43" fmla="*/ 80 h 267"/>
                                <a:gd name="T44" fmla="*/ 23 w 274"/>
                                <a:gd name="T45" fmla="*/ 57 h 267"/>
                                <a:gd name="T46" fmla="*/ 40 w 274"/>
                                <a:gd name="T47" fmla="*/ 37 h 267"/>
                                <a:gd name="T48" fmla="*/ 63 w 274"/>
                                <a:gd name="T49" fmla="*/ 20 h 267"/>
                                <a:gd name="T50" fmla="*/ 86 w 274"/>
                                <a:gd name="T51" fmla="*/ 9 h 267"/>
                                <a:gd name="T52" fmla="*/ 111 w 274"/>
                                <a:gd name="T53" fmla="*/ 0 h 267"/>
                                <a:gd name="T54" fmla="*/ 140 w 274"/>
                                <a:gd name="T55" fmla="*/ 0 h 267"/>
                                <a:gd name="T56" fmla="*/ 140 w 274"/>
                                <a:gd name="T57" fmla="*/ 0 h 267"/>
                                <a:gd name="T58" fmla="*/ 165 w 274"/>
                                <a:gd name="T59" fmla="*/ 0 h 267"/>
                                <a:gd name="T60" fmla="*/ 191 w 274"/>
                                <a:gd name="T61" fmla="*/ 9 h 267"/>
                                <a:gd name="T62" fmla="*/ 214 w 274"/>
                                <a:gd name="T63" fmla="*/ 20 h 267"/>
                                <a:gd name="T64" fmla="*/ 234 w 274"/>
                                <a:gd name="T65" fmla="*/ 37 h 267"/>
                                <a:gd name="T66" fmla="*/ 251 w 274"/>
                                <a:gd name="T67" fmla="*/ 57 h 267"/>
                                <a:gd name="T68" fmla="*/ 262 w 274"/>
                                <a:gd name="T69" fmla="*/ 80 h 267"/>
                                <a:gd name="T70" fmla="*/ 271 w 274"/>
                                <a:gd name="T71" fmla="*/ 105 h 267"/>
                                <a:gd name="T72" fmla="*/ 274 w 274"/>
                                <a:gd name="T73" fmla="*/ 134 h 267"/>
                                <a:gd name="T74" fmla="*/ 274 w 274"/>
                                <a:gd name="T75" fmla="*/ 134 h 26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4" h="267">
                                  <a:moveTo>
                                    <a:pt x="274" y="134"/>
                                  </a:moveTo>
                                  <a:lnTo>
                                    <a:pt x="274" y="134"/>
                                  </a:lnTo>
                                  <a:lnTo>
                                    <a:pt x="271" y="159"/>
                                  </a:lnTo>
                                  <a:lnTo>
                                    <a:pt x="262" y="185"/>
                                  </a:lnTo>
                                  <a:lnTo>
                                    <a:pt x="251" y="207"/>
                                  </a:lnTo>
                                  <a:lnTo>
                                    <a:pt x="234" y="227"/>
                                  </a:lnTo>
                                  <a:lnTo>
                                    <a:pt x="214" y="244"/>
                                  </a:lnTo>
                                  <a:lnTo>
                                    <a:pt x="191" y="255"/>
                                  </a:lnTo>
                                  <a:lnTo>
                                    <a:pt x="165" y="264"/>
                                  </a:lnTo>
                                  <a:lnTo>
                                    <a:pt x="140" y="267"/>
                                  </a:lnTo>
                                  <a:lnTo>
                                    <a:pt x="111" y="264"/>
                                  </a:lnTo>
                                  <a:lnTo>
                                    <a:pt x="86" y="255"/>
                                  </a:lnTo>
                                  <a:lnTo>
                                    <a:pt x="63" y="244"/>
                                  </a:lnTo>
                                  <a:lnTo>
                                    <a:pt x="40" y="227"/>
                                  </a:lnTo>
                                  <a:lnTo>
                                    <a:pt x="23" y="207"/>
                                  </a:lnTo>
                                  <a:lnTo>
                                    <a:pt x="11" y="185"/>
                                  </a:lnTo>
                                  <a:lnTo>
                                    <a:pt x="3" y="159"/>
                                  </a:lnTo>
                                  <a:lnTo>
                                    <a:pt x="0" y="134"/>
                                  </a:lnTo>
                                  <a:lnTo>
                                    <a:pt x="3" y="105"/>
                                  </a:lnTo>
                                  <a:lnTo>
                                    <a:pt x="11" y="80"/>
                                  </a:lnTo>
                                  <a:lnTo>
                                    <a:pt x="23" y="57"/>
                                  </a:lnTo>
                                  <a:lnTo>
                                    <a:pt x="40" y="37"/>
                                  </a:lnTo>
                                  <a:lnTo>
                                    <a:pt x="63" y="20"/>
                                  </a:lnTo>
                                  <a:lnTo>
                                    <a:pt x="86" y="9"/>
                                  </a:lnTo>
                                  <a:lnTo>
                                    <a:pt x="111" y="0"/>
                                  </a:lnTo>
                                  <a:lnTo>
                                    <a:pt x="140" y="0"/>
                                  </a:lnTo>
                                  <a:lnTo>
                                    <a:pt x="165" y="0"/>
                                  </a:lnTo>
                                  <a:lnTo>
                                    <a:pt x="191" y="9"/>
                                  </a:lnTo>
                                  <a:lnTo>
                                    <a:pt x="214" y="20"/>
                                  </a:lnTo>
                                  <a:lnTo>
                                    <a:pt x="234" y="37"/>
                                  </a:lnTo>
                                  <a:lnTo>
                                    <a:pt x="251" y="57"/>
                                  </a:lnTo>
                                  <a:lnTo>
                                    <a:pt x="262" y="80"/>
                                  </a:lnTo>
                                  <a:lnTo>
                                    <a:pt x="271" y="105"/>
                                  </a:lnTo>
                                  <a:lnTo>
                                    <a:pt x="274" y="134"/>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732" name="Freeform 317"/>
                          <wps:cNvSpPr>
                            <a:spLocks/>
                          </wps:cNvSpPr>
                          <wps:spPr bwMode="auto">
                            <a:xfrm>
                              <a:off x="3570" y="1314"/>
                              <a:ext cx="154" cy="181"/>
                            </a:xfrm>
                            <a:custGeom>
                              <a:avLst/>
                              <a:gdLst>
                                <a:gd name="T0" fmla="*/ 0 w 154"/>
                                <a:gd name="T1" fmla="*/ 181 h 181"/>
                                <a:gd name="T2" fmla="*/ 154 w 154"/>
                                <a:gd name="T3" fmla="*/ 11 h 181"/>
                                <a:gd name="T4" fmla="*/ 142 w 154"/>
                                <a:gd name="T5" fmla="*/ 0 h 181"/>
                                <a:gd name="T6" fmla="*/ 0 w 154"/>
                                <a:gd name="T7" fmla="*/ 181 h 181"/>
                                <a:gd name="T8" fmla="*/ 0 w 154"/>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4" h="181">
                                  <a:moveTo>
                                    <a:pt x="0" y="181"/>
                                  </a:moveTo>
                                  <a:lnTo>
                                    <a:pt x="154" y="11"/>
                                  </a:lnTo>
                                  <a:lnTo>
                                    <a:pt x="142"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3" name="Freeform 318"/>
                          <wps:cNvSpPr>
                            <a:spLocks/>
                          </wps:cNvSpPr>
                          <wps:spPr bwMode="auto">
                            <a:xfrm>
                              <a:off x="3499" y="1274"/>
                              <a:ext cx="97" cy="94"/>
                            </a:xfrm>
                            <a:custGeom>
                              <a:avLst/>
                              <a:gdLst>
                                <a:gd name="T0" fmla="*/ 0 w 97"/>
                                <a:gd name="T1" fmla="*/ 94 h 94"/>
                                <a:gd name="T2" fmla="*/ 0 w 97"/>
                                <a:gd name="T3" fmla="*/ 94 h 94"/>
                                <a:gd name="T4" fmla="*/ 3 w 97"/>
                                <a:gd name="T5" fmla="*/ 74 h 94"/>
                                <a:gd name="T6" fmla="*/ 8 w 97"/>
                                <a:gd name="T7" fmla="*/ 57 h 94"/>
                                <a:gd name="T8" fmla="*/ 17 w 97"/>
                                <a:gd name="T9" fmla="*/ 40 h 94"/>
                                <a:gd name="T10" fmla="*/ 28 w 97"/>
                                <a:gd name="T11" fmla="*/ 26 h 94"/>
                                <a:gd name="T12" fmla="*/ 42 w 97"/>
                                <a:gd name="T13" fmla="*/ 15 h 94"/>
                                <a:gd name="T14" fmla="*/ 59 w 97"/>
                                <a:gd name="T15" fmla="*/ 6 h 94"/>
                                <a:gd name="T16" fmla="*/ 77 w 97"/>
                                <a:gd name="T17" fmla="*/ 0 h 94"/>
                                <a:gd name="T18" fmla="*/ 97 w 97"/>
                                <a:gd name="T19" fmla="*/ 0 h 9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7" h="94">
                                  <a:moveTo>
                                    <a:pt x="0" y="94"/>
                                  </a:moveTo>
                                  <a:lnTo>
                                    <a:pt x="0" y="94"/>
                                  </a:lnTo>
                                  <a:lnTo>
                                    <a:pt x="3" y="74"/>
                                  </a:lnTo>
                                  <a:lnTo>
                                    <a:pt x="8" y="57"/>
                                  </a:lnTo>
                                  <a:lnTo>
                                    <a:pt x="17" y="40"/>
                                  </a:lnTo>
                                  <a:lnTo>
                                    <a:pt x="28" y="26"/>
                                  </a:lnTo>
                                  <a:lnTo>
                                    <a:pt x="42" y="15"/>
                                  </a:lnTo>
                                  <a:lnTo>
                                    <a:pt x="59" y="6"/>
                                  </a:lnTo>
                                  <a:lnTo>
                                    <a:pt x="77" y="0"/>
                                  </a:lnTo>
                                  <a:lnTo>
                                    <a:pt x="97"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4" name="Rectangle 320"/>
                        <wps:cNvSpPr>
                          <a:spLocks noChangeArrowheads="1"/>
                        </wps:cNvSpPr>
                        <wps:spPr bwMode="auto">
                          <a:xfrm>
                            <a:off x="1874520" y="1233805"/>
                            <a:ext cx="90614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B2B6D" w14:textId="77777777" w:rsidR="00AA0A19" w:rsidRDefault="00AA0A19" w:rsidP="00155B4E">
                              <w:r>
                                <w:rPr>
                                  <w:rFonts w:ascii="Verdana" w:hAnsi="Verdana" w:cs="Verdana"/>
                                  <w:color w:val="000000"/>
                                  <w:sz w:val="10"/>
                                  <w:szCs w:val="10"/>
                                  <w:lang w:val="en-US"/>
                                </w:rPr>
                                <w:t xml:space="preserve"> : MSA of control application</w:t>
                              </w:r>
                            </w:p>
                          </w:txbxContent>
                        </wps:txbx>
                        <wps:bodyPr rot="0" vert="horz" wrap="none" lIns="0" tIns="0" rIns="0" bIns="0" anchor="t" anchorCtr="0" upright="1">
                          <a:spAutoFit/>
                        </wps:bodyPr>
                      </wps:wsp>
                      <wps:wsp>
                        <wps:cNvPr id="1735" name="Line 321"/>
                        <wps:cNvCnPr>
                          <a:cxnSpLocks noChangeShapeType="1"/>
                        </wps:cNvCnPr>
                        <wps:spPr bwMode="auto">
                          <a:xfrm>
                            <a:off x="1864995" y="1349375"/>
                            <a:ext cx="84455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736" name="Group 329"/>
                        <wpg:cNvGrpSpPr>
                          <a:grpSpLocks/>
                        </wpg:cNvGrpSpPr>
                        <wpg:grpSpPr bwMode="auto">
                          <a:xfrm>
                            <a:off x="2050415" y="2698115"/>
                            <a:ext cx="469900" cy="464185"/>
                            <a:chOff x="3229" y="4249"/>
                            <a:chExt cx="740" cy="731"/>
                          </a:xfrm>
                        </wpg:grpSpPr>
                        <wps:wsp>
                          <wps:cNvPr id="1737" name="Freeform 322"/>
                          <wps:cNvSpPr>
                            <a:spLocks/>
                          </wps:cNvSpPr>
                          <wps:spPr bwMode="auto">
                            <a:xfrm>
                              <a:off x="3263" y="4278"/>
                              <a:ext cx="706" cy="702"/>
                            </a:xfrm>
                            <a:custGeom>
                              <a:avLst/>
                              <a:gdLst>
                                <a:gd name="T0" fmla="*/ 706 w 706"/>
                                <a:gd name="T1" fmla="*/ 351 h 702"/>
                                <a:gd name="T2" fmla="*/ 698 w 706"/>
                                <a:gd name="T3" fmla="*/ 419 h 702"/>
                                <a:gd name="T4" fmla="*/ 678 w 706"/>
                                <a:gd name="T5" fmla="*/ 487 h 702"/>
                                <a:gd name="T6" fmla="*/ 646 w 706"/>
                                <a:gd name="T7" fmla="*/ 546 h 702"/>
                                <a:gd name="T8" fmla="*/ 604 w 706"/>
                                <a:gd name="T9" fmla="*/ 597 h 702"/>
                                <a:gd name="T10" fmla="*/ 550 w 706"/>
                                <a:gd name="T11" fmla="*/ 640 h 702"/>
                                <a:gd name="T12" fmla="*/ 490 w 706"/>
                                <a:gd name="T13" fmla="*/ 674 h 702"/>
                                <a:gd name="T14" fmla="*/ 424 w 706"/>
                                <a:gd name="T15" fmla="*/ 694 h 702"/>
                                <a:gd name="T16" fmla="*/ 353 w 706"/>
                                <a:gd name="T17" fmla="*/ 702 h 702"/>
                                <a:gd name="T18" fmla="*/ 316 w 706"/>
                                <a:gd name="T19" fmla="*/ 699 h 702"/>
                                <a:gd name="T20" fmla="*/ 248 w 706"/>
                                <a:gd name="T21" fmla="*/ 685 h 702"/>
                                <a:gd name="T22" fmla="*/ 185 w 706"/>
                                <a:gd name="T23" fmla="*/ 657 h 702"/>
                                <a:gd name="T24" fmla="*/ 128 w 706"/>
                                <a:gd name="T25" fmla="*/ 620 h 702"/>
                                <a:gd name="T26" fmla="*/ 79 w 706"/>
                                <a:gd name="T27" fmla="*/ 572 h 702"/>
                                <a:gd name="T28" fmla="*/ 42 w 706"/>
                                <a:gd name="T29" fmla="*/ 515 h 702"/>
                                <a:gd name="T30" fmla="*/ 17 w 706"/>
                                <a:gd name="T31" fmla="*/ 453 h 702"/>
                                <a:gd name="T32" fmla="*/ 3 w 706"/>
                                <a:gd name="T33" fmla="*/ 385 h 702"/>
                                <a:gd name="T34" fmla="*/ 0 w 706"/>
                                <a:gd name="T35" fmla="*/ 351 h 702"/>
                                <a:gd name="T36" fmla="*/ 5 w 706"/>
                                <a:gd name="T37" fmla="*/ 277 h 702"/>
                                <a:gd name="T38" fmla="*/ 28 w 706"/>
                                <a:gd name="T39" fmla="*/ 212 h 702"/>
                                <a:gd name="T40" fmla="*/ 60 w 706"/>
                                <a:gd name="T41" fmla="*/ 153 h 702"/>
                                <a:gd name="T42" fmla="*/ 102 w 706"/>
                                <a:gd name="T43" fmla="*/ 102 h 702"/>
                                <a:gd name="T44" fmla="*/ 154 w 706"/>
                                <a:gd name="T45" fmla="*/ 59 h 702"/>
                                <a:gd name="T46" fmla="*/ 216 w 706"/>
                                <a:gd name="T47" fmla="*/ 25 h 702"/>
                                <a:gd name="T48" fmla="*/ 282 w 706"/>
                                <a:gd name="T49" fmla="*/ 5 h 702"/>
                                <a:gd name="T50" fmla="*/ 353 w 706"/>
                                <a:gd name="T51" fmla="*/ 0 h 702"/>
                                <a:gd name="T52" fmla="*/ 390 w 706"/>
                                <a:gd name="T53" fmla="*/ 0 h 702"/>
                                <a:gd name="T54" fmla="*/ 458 w 706"/>
                                <a:gd name="T55" fmla="*/ 14 h 702"/>
                                <a:gd name="T56" fmla="*/ 521 w 706"/>
                                <a:gd name="T57" fmla="*/ 39 h 702"/>
                                <a:gd name="T58" fmla="*/ 578 w 706"/>
                                <a:gd name="T59" fmla="*/ 79 h 702"/>
                                <a:gd name="T60" fmla="*/ 627 w 706"/>
                                <a:gd name="T61" fmla="*/ 124 h 702"/>
                                <a:gd name="T62" fmla="*/ 664 w 706"/>
                                <a:gd name="T63" fmla="*/ 181 h 702"/>
                                <a:gd name="T64" fmla="*/ 689 w 706"/>
                                <a:gd name="T65" fmla="*/ 243 h 702"/>
                                <a:gd name="T66" fmla="*/ 703 w 706"/>
                                <a:gd name="T67" fmla="*/ 314 h 702"/>
                                <a:gd name="T68" fmla="*/ 706 w 706"/>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2">
                                  <a:moveTo>
                                    <a:pt x="706" y="351"/>
                                  </a:moveTo>
                                  <a:lnTo>
                                    <a:pt x="706" y="351"/>
                                  </a:lnTo>
                                  <a:lnTo>
                                    <a:pt x="703" y="385"/>
                                  </a:lnTo>
                                  <a:lnTo>
                                    <a:pt x="698" y="419"/>
                                  </a:lnTo>
                                  <a:lnTo>
                                    <a:pt x="689" y="453"/>
                                  </a:lnTo>
                                  <a:lnTo>
                                    <a:pt x="678" y="487"/>
                                  </a:lnTo>
                                  <a:lnTo>
                                    <a:pt x="664" y="515"/>
                                  </a:lnTo>
                                  <a:lnTo>
                                    <a:pt x="646" y="546"/>
                                  </a:lnTo>
                                  <a:lnTo>
                                    <a:pt x="627" y="572"/>
                                  </a:lnTo>
                                  <a:lnTo>
                                    <a:pt x="604" y="597"/>
                                  </a:lnTo>
                                  <a:lnTo>
                                    <a:pt x="578" y="620"/>
                                  </a:lnTo>
                                  <a:lnTo>
                                    <a:pt x="550" y="640"/>
                                  </a:lnTo>
                                  <a:lnTo>
                                    <a:pt x="521" y="657"/>
                                  </a:lnTo>
                                  <a:lnTo>
                                    <a:pt x="490" y="674"/>
                                  </a:lnTo>
                                  <a:lnTo>
                                    <a:pt x="458" y="685"/>
                                  </a:lnTo>
                                  <a:lnTo>
                                    <a:pt x="424" y="694"/>
                                  </a:lnTo>
                                  <a:lnTo>
                                    <a:pt x="390" y="699"/>
                                  </a:lnTo>
                                  <a:lnTo>
                                    <a:pt x="353" y="702"/>
                                  </a:lnTo>
                                  <a:lnTo>
                                    <a:pt x="316" y="699"/>
                                  </a:lnTo>
                                  <a:lnTo>
                                    <a:pt x="282" y="694"/>
                                  </a:lnTo>
                                  <a:lnTo>
                                    <a:pt x="248" y="685"/>
                                  </a:lnTo>
                                  <a:lnTo>
                                    <a:pt x="216" y="674"/>
                                  </a:lnTo>
                                  <a:lnTo>
                                    <a:pt x="185" y="657"/>
                                  </a:lnTo>
                                  <a:lnTo>
                                    <a:pt x="154" y="640"/>
                                  </a:lnTo>
                                  <a:lnTo>
                                    <a:pt x="128" y="620"/>
                                  </a:lnTo>
                                  <a:lnTo>
                                    <a:pt x="102" y="597"/>
                                  </a:lnTo>
                                  <a:lnTo>
                                    <a:pt x="79" y="572"/>
                                  </a:lnTo>
                                  <a:lnTo>
                                    <a:pt x="60" y="546"/>
                                  </a:lnTo>
                                  <a:lnTo>
                                    <a:pt x="42" y="515"/>
                                  </a:lnTo>
                                  <a:lnTo>
                                    <a:pt x="28" y="487"/>
                                  </a:lnTo>
                                  <a:lnTo>
                                    <a:pt x="17" y="453"/>
                                  </a:lnTo>
                                  <a:lnTo>
                                    <a:pt x="5" y="419"/>
                                  </a:lnTo>
                                  <a:lnTo>
                                    <a:pt x="3" y="385"/>
                                  </a:lnTo>
                                  <a:lnTo>
                                    <a:pt x="0" y="351"/>
                                  </a:lnTo>
                                  <a:lnTo>
                                    <a:pt x="3" y="314"/>
                                  </a:lnTo>
                                  <a:lnTo>
                                    <a:pt x="5" y="277"/>
                                  </a:lnTo>
                                  <a:lnTo>
                                    <a:pt x="17" y="243"/>
                                  </a:lnTo>
                                  <a:lnTo>
                                    <a:pt x="28" y="212"/>
                                  </a:lnTo>
                                  <a:lnTo>
                                    <a:pt x="42" y="181"/>
                                  </a:lnTo>
                                  <a:lnTo>
                                    <a:pt x="60" y="153"/>
                                  </a:lnTo>
                                  <a:lnTo>
                                    <a:pt x="79" y="124"/>
                                  </a:lnTo>
                                  <a:lnTo>
                                    <a:pt x="102" y="102"/>
                                  </a:lnTo>
                                  <a:lnTo>
                                    <a:pt x="128" y="79"/>
                                  </a:lnTo>
                                  <a:lnTo>
                                    <a:pt x="154" y="59"/>
                                  </a:lnTo>
                                  <a:lnTo>
                                    <a:pt x="185" y="39"/>
                                  </a:lnTo>
                                  <a:lnTo>
                                    <a:pt x="216" y="25"/>
                                  </a:lnTo>
                                  <a:lnTo>
                                    <a:pt x="248" y="14"/>
                                  </a:lnTo>
                                  <a:lnTo>
                                    <a:pt x="282" y="5"/>
                                  </a:lnTo>
                                  <a:lnTo>
                                    <a:pt x="316" y="0"/>
                                  </a:lnTo>
                                  <a:lnTo>
                                    <a:pt x="353" y="0"/>
                                  </a:lnTo>
                                  <a:lnTo>
                                    <a:pt x="390" y="0"/>
                                  </a:lnTo>
                                  <a:lnTo>
                                    <a:pt x="424" y="5"/>
                                  </a:lnTo>
                                  <a:lnTo>
                                    <a:pt x="458" y="14"/>
                                  </a:lnTo>
                                  <a:lnTo>
                                    <a:pt x="490" y="25"/>
                                  </a:lnTo>
                                  <a:lnTo>
                                    <a:pt x="521" y="39"/>
                                  </a:lnTo>
                                  <a:lnTo>
                                    <a:pt x="550" y="59"/>
                                  </a:lnTo>
                                  <a:lnTo>
                                    <a:pt x="578" y="79"/>
                                  </a:lnTo>
                                  <a:lnTo>
                                    <a:pt x="604" y="102"/>
                                  </a:lnTo>
                                  <a:lnTo>
                                    <a:pt x="627" y="124"/>
                                  </a:lnTo>
                                  <a:lnTo>
                                    <a:pt x="646" y="153"/>
                                  </a:lnTo>
                                  <a:lnTo>
                                    <a:pt x="664" y="181"/>
                                  </a:lnTo>
                                  <a:lnTo>
                                    <a:pt x="678" y="212"/>
                                  </a:lnTo>
                                  <a:lnTo>
                                    <a:pt x="689" y="243"/>
                                  </a:lnTo>
                                  <a:lnTo>
                                    <a:pt x="698" y="277"/>
                                  </a:lnTo>
                                  <a:lnTo>
                                    <a:pt x="703" y="314"/>
                                  </a:lnTo>
                                  <a:lnTo>
                                    <a:pt x="706" y="351"/>
                                  </a:lnTo>
                                  <a:close/>
                                </a:path>
                              </a:pathLst>
                            </a:custGeom>
                            <a:solidFill>
                              <a:srgbClr val="CCCCCC"/>
                            </a:solidFill>
                            <a:ln w="11">
                              <a:solidFill>
                                <a:srgbClr val="CCCCCC"/>
                              </a:solidFill>
                              <a:prstDash val="solid"/>
                              <a:round/>
                              <a:headEnd/>
                              <a:tailEnd/>
                            </a:ln>
                          </wps:spPr>
                          <wps:bodyPr rot="0" vert="horz" wrap="square" lIns="91440" tIns="45720" rIns="91440" bIns="45720" anchor="t" anchorCtr="0" upright="1">
                            <a:noAutofit/>
                          </wps:bodyPr>
                        </wps:wsp>
                        <wps:wsp>
                          <wps:cNvPr id="1738" name="Freeform 323"/>
                          <wps:cNvSpPr>
                            <a:spLocks/>
                          </wps:cNvSpPr>
                          <wps:spPr bwMode="auto">
                            <a:xfrm>
                              <a:off x="3229" y="4249"/>
                              <a:ext cx="706" cy="703"/>
                            </a:xfrm>
                            <a:custGeom>
                              <a:avLst/>
                              <a:gdLst>
                                <a:gd name="T0" fmla="*/ 706 w 706"/>
                                <a:gd name="T1" fmla="*/ 352 h 703"/>
                                <a:gd name="T2" fmla="*/ 698 w 706"/>
                                <a:gd name="T3" fmla="*/ 420 h 703"/>
                                <a:gd name="T4" fmla="*/ 678 w 706"/>
                                <a:gd name="T5" fmla="*/ 488 h 703"/>
                                <a:gd name="T6" fmla="*/ 646 w 706"/>
                                <a:gd name="T7" fmla="*/ 547 h 703"/>
                                <a:gd name="T8" fmla="*/ 604 w 706"/>
                                <a:gd name="T9" fmla="*/ 598 h 703"/>
                                <a:gd name="T10" fmla="*/ 549 w 706"/>
                                <a:gd name="T11" fmla="*/ 641 h 703"/>
                                <a:gd name="T12" fmla="*/ 490 w 706"/>
                                <a:gd name="T13" fmla="*/ 675 h 703"/>
                                <a:gd name="T14" fmla="*/ 424 w 706"/>
                                <a:gd name="T15" fmla="*/ 694 h 703"/>
                                <a:gd name="T16" fmla="*/ 353 w 706"/>
                                <a:gd name="T17" fmla="*/ 703 h 703"/>
                                <a:gd name="T18" fmla="*/ 316 w 706"/>
                                <a:gd name="T19" fmla="*/ 700 h 703"/>
                                <a:gd name="T20" fmla="*/ 247 w 706"/>
                                <a:gd name="T21" fmla="*/ 686 h 703"/>
                                <a:gd name="T22" fmla="*/ 185 w 706"/>
                                <a:gd name="T23" fmla="*/ 658 h 703"/>
                                <a:gd name="T24" fmla="*/ 128 w 706"/>
                                <a:gd name="T25" fmla="*/ 621 h 703"/>
                                <a:gd name="T26" fmla="*/ 79 w 706"/>
                                <a:gd name="T27" fmla="*/ 573 h 703"/>
                                <a:gd name="T28" fmla="*/ 42 w 706"/>
                                <a:gd name="T29" fmla="*/ 516 h 703"/>
                                <a:gd name="T30" fmla="*/ 17 w 706"/>
                                <a:gd name="T31" fmla="*/ 454 h 703"/>
                                <a:gd name="T32" fmla="*/ 2 w 706"/>
                                <a:gd name="T33" fmla="*/ 386 h 703"/>
                                <a:gd name="T34" fmla="*/ 0 w 706"/>
                                <a:gd name="T35" fmla="*/ 352 h 703"/>
                                <a:gd name="T36" fmla="*/ 5 w 706"/>
                                <a:gd name="T37" fmla="*/ 278 h 703"/>
                                <a:gd name="T38" fmla="*/ 28 w 706"/>
                                <a:gd name="T39" fmla="*/ 213 h 703"/>
                                <a:gd name="T40" fmla="*/ 59 w 706"/>
                                <a:gd name="T41" fmla="*/ 153 h 703"/>
                                <a:gd name="T42" fmla="*/ 102 w 706"/>
                                <a:gd name="T43" fmla="*/ 102 h 703"/>
                                <a:gd name="T44" fmla="*/ 153 w 706"/>
                                <a:gd name="T45" fmla="*/ 60 h 703"/>
                                <a:gd name="T46" fmla="*/ 216 w 706"/>
                                <a:gd name="T47" fmla="*/ 26 h 703"/>
                                <a:gd name="T48" fmla="*/ 282 w 706"/>
                                <a:gd name="T49" fmla="*/ 6 h 703"/>
                                <a:gd name="T50" fmla="*/ 353 w 706"/>
                                <a:gd name="T51" fmla="*/ 0 h 703"/>
                                <a:gd name="T52" fmla="*/ 390 w 706"/>
                                <a:gd name="T53" fmla="*/ 0 h 703"/>
                                <a:gd name="T54" fmla="*/ 458 w 706"/>
                                <a:gd name="T55" fmla="*/ 15 h 703"/>
                                <a:gd name="T56" fmla="*/ 521 w 706"/>
                                <a:gd name="T57" fmla="*/ 40 h 703"/>
                                <a:gd name="T58" fmla="*/ 578 w 706"/>
                                <a:gd name="T59" fmla="*/ 80 h 703"/>
                                <a:gd name="T60" fmla="*/ 626 w 706"/>
                                <a:gd name="T61" fmla="*/ 125 h 703"/>
                                <a:gd name="T62" fmla="*/ 663 w 706"/>
                                <a:gd name="T63" fmla="*/ 182 h 703"/>
                                <a:gd name="T64" fmla="*/ 689 w 706"/>
                                <a:gd name="T65" fmla="*/ 244 h 703"/>
                                <a:gd name="T66" fmla="*/ 703 w 706"/>
                                <a:gd name="T67" fmla="*/ 315 h 703"/>
                                <a:gd name="T68" fmla="*/ 706 w 706"/>
                                <a:gd name="T69" fmla="*/ 352 h 7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6" h="703">
                                  <a:moveTo>
                                    <a:pt x="706" y="352"/>
                                  </a:moveTo>
                                  <a:lnTo>
                                    <a:pt x="706" y="352"/>
                                  </a:lnTo>
                                  <a:lnTo>
                                    <a:pt x="703" y="386"/>
                                  </a:lnTo>
                                  <a:lnTo>
                                    <a:pt x="698" y="420"/>
                                  </a:lnTo>
                                  <a:lnTo>
                                    <a:pt x="689" y="454"/>
                                  </a:lnTo>
                                  <a:lnTo>
                                    <a:pt x="678" y="488"/>
                                  </a:lnTo>
                                  <a:lnTo>
                                    <a:pt x="663" y="516"/>
                                  </a:lnTo>
                                  <a:lnTo>
                                    <a:pt x="646" y="547"/>
                                  </a:lnTo>
                                  <a:lnTo>
                                    <a:pt x="626" y="573"/>
                                  </a:lnTo>
                                  <a:lnTo>
                                    <a:pt x="604" y="598"/>
                                  </a:lnTo>
                                  <a:lnTo>
                                    <a:pt x="578" y="621"/>
                                  </a:lnTo>
                                  <a:lnTo>
                                    <a:pt x="549" y="641"/>
                                  </a:lnTo>
                                  <a:lnTo>
                                    <a:pt x="521" y="658"/>
                                  </a:lnTo>
                                  <a:lnTo>
                                    <a:pt x="490" y="675"/>
                                  </a:lnTo>
                                  <a:lnTo>
                                    <a:pt x="458" y="686"/>
                                  </a:lnTo>
                                  <a:lnTo>
                                    <a:pt x="424" y="694"/>
                                  </a:lnTo>
                                  <a:lnTo>
                                    <a:pt x="390" y="700"/>
                                  </a:lnTo>
                                  <a:lnTo>
                                    <a:pt x="353" y="703"/>
                                  </a:lnTo>
                                  <a:lnTo>
                                    <a:pt x="316" y="700"/>
                                  </a:lnTo>
                                  <a:lnTo>
                                    <a:pt x="282" y="694"/>
                                  </a:lnTo>
                                  <a:lnTo>
                                    <a:pt x="247" y="686"/>
                                  </a:lnTo>
                                  <a:lnTo>
                                    <a:pt x="216" y="675"/>
                                  </a:lnTo>
                                  <a:lnTo>
                                    <a:pt x="185" y="658"/>
                                  </a:lnTo>
                                  <a:lnTo>
                                    <a:pt x="153" y="641"/>
                                  </a:lnTo>
                                  <a:lnTo>
                                    <a:pt x="128" y="621"/>
                                  </a:lnTo>
                                  <a:lnTo>
                                    <a:pt x="102" y="598"/>
                                  </a:lnTo>
                                  <a:lnTo>
                                    <a:pt x="79" y="573"/>
                                  </a:lnTo>
                                  <a:lnTo>
                                    <a:pt x="59" y="547"/>
                                  </a:lnTo>
                                  <a:lnTo>
                                    <a:pt x="42" y="516"/>
                                  </a:lnTo>
                                  <a:lnTo>
                                    <a:pt x="28" y="488"/>
                                  </a:lnTo>
                                  <a:lnTo>
                                    <a:pt x="17" y="454"/>
                                  </a:lnTo>
                                  <a:lnTo>
                                    <a:pt x="5" y="420"/>
                                  </a:lnTo>
                                  <a:lnTo>
                                    <a:pt x="2" y="386"/>
                                  </a:lnTo>
                                  <a:lnTo>
                                    <a:pt x="0" y="352"/>
                                  </a:lnTo>
                                  <a:lnTo>
                                    <a:pt x="2" y="315"/>
                                  </a:lnTo>
                                  <a:lnTo>
                                    <a:pt x="5" y="278"/>
                                  </a:lnTo>
                                  <a:lnTo>
                                    <a:pt x="17" y="244"/>
                                  </a:lnTo>
                                  <a:lnTo>
                                    <a:pt x="28" y="213"/>
                                  </a:lnTo>
                                  <a:lnTo>
                                    <a:pt x="42" y="182"/>
                                  </a:lnTo>
                                  <a:lnTo>
                                    <a:pt x="59" y="153"/>
                                  </a:lnTo>
                                  <a:lnTo>
                                    <a:pt x="79" y="125"/>
                                  </a:lnTo>
                                  <a:lnTo>
                                    <a:pt x="102" y="102"/>
                                  </a:lnTo>
                                  <a:lnTo>
                                    <a:pt x="128" y="80"/>
                                  </a:lnTo>
                                  <a:lnTo>
                                    <a:pt x="153" y="60"/>
                                  </a:lnTo>
                                  <a:lnTo>
                                    <a:pt x="185" y="40"/>
                                  </a:lnTo>
                                  <a:lnTo>
                                    <a:pt x="216" y="26"/>
                                  </a:lnTo>
                                  <a:lnTo>
                                    <a:pt x="247" y="15"/>
                                  </a:lnTo>
                                  <a:lnTo>
                                    <a:pt x="282" y="6"/>
                                  </a:lnTo>
                                  <a:lnTo>
                                    <a:pt x="316" y="0"/>
                                  </a:lnTo>
                                  <a:lnTo>
                                    <a:pt x="353" y="0"/>
                                  </a:lnTo>
                                  <a:lnTo>
                                    <a:pt x="390" y="0"/>
                                  </a:lnTo>
                                  <a:lnTo>
                                    <a:pt x="424" y="6"/>
                                  </a:lnTo>
                                  <a:lnTo>
                                    <a:pt x="458" y="15"/>
                                  </a:lnTo>
                                  <a:lnTo>
                                    <a:pt x="490" y="26"/>
                                  </a:lnTo>
                                  <a:lnTo>
                                    <a:pt x="521" y="40"/>
                                  </a:lnTo>
                                  <a:lnTo>
                                    <a:pt x="549" y="60"/>
                                  </a:lnTo>
                                  <a:lnTo>
                                    <a:pt x="578" y="80"/>
                                  </a:lnTo>
                                  <a:lnTo>
                                    <a:pt x="604" y="102"/>
                                  </a:lnTo>
                                  <a:lnTo>
                                    <a:pt x="626" y="125"/>
                                  </a:lnTo>
                                  <a:lnTo>
                                    <a:pt x="646" y="153"/>
                                  </a:lnTo>
                                  <a:lnTo>
                                    <a:pt x="663" y="182"/>
                                  </a:lnTo>
                                  <a:lnTo>
                                    <a:pt x="678" y="213"/>
                                  </a:lnTo>
                                  <a:lnTo>
                                    <a:pt x="689" y="244"/>
                                  </a:lnTo>
                                  <a:lnTo>
                                    <a:pt x="698" y="278"/>
                                  </a:lnTo>
                                  <a:lnTo>
                                    <a:pt x="703" y="315"/>
                                  </a:lnTo>
                                  <a:lnTo>
                                    <a:pt x="706" y="352"/>
                                  </a:lnTo>
                                  <a:close/>
                                </a:path>
                              </a:pathLst>
                            </a:custGeom>
                            <a:solidFill>
                              <a:srgbClr val="FFFFCC"/>
                            </a:solidFill>
                            <a:ln w="11">
                              <a:solidFill>
                                <a:srgbClr val="990033"/>
                              </a:solidFill>
                              <a:prstDash val="solid"/>
                              <a:round/>
                              <a:headEnd/>
                              <a:tailEnd/>
                            </a:ln>
                          </wps:spPr>
                          <wps:bodyPr rot="0" vert="horz" wrap="square" lIns="91440" tIns="45720" rIns="91440" bIns="45720" anchor="t" anchorCtr="0" upright="1">
                            <a:noAutofit/>
                          </wps:bodyPr>
                        </wps:wsp>
                        <wps:wsp>
                          <wps:cNvPr id="1739" name="Line 324"/>
                          <wps:cNvCnPr>
                            <a:cxnSpLocks noChangeShapeType="1"/>
                          </wps:cNvCnPr>
                          <wps:spPr bwMode="auto">
                            <a:xfrm>
                              <a:off x="3294" y="4728"/>
                              <a:ext cx="584" cy="0"/>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40" name="Line 325"/>
                          <wps:cNvCnPr>
                            <a:cxnSpLocks noChangeShapeType="1"/>
                          </wps:cNvCnPr>
                          <wps:spPr bwMode="auto">
                            <a:xfrm>
                              <a:off x="3587" y="4598"/>
                              <a:ext cx="0" cy="345"/>
                            </a:xfrm>
                            <a:prstGeom prst="line">
                              <a:avLst/>
                            </a:prstGeom>
                            <a:noFill/>
                            <a:ln w="11">
                              <a:solidFill>
                                <a:srgbClr val="990033"/>
                              </a:solidFill>
                              <a:round/>
                              <a:headEnd/>
                              <a:tailEnd/>
                            </a:ln>
                            <a:extLst>
                              <a:ext uri="{909E8E84-426E-40DD-AFC4-6F175D3DCCD1}">
                                <a14:hiddenFill xmlns:a14="http://schemas.microsoft.com/office/drawing/2010/main">
                                  <a:noFill/>
                                </a14:hiddenFill>
                              </a:ext>
                            </a:extLst>
                          </wps:spPr>
                          <wps:bodyPr/>
                        </wps:wsp>
                        <wps:wsp>
                          <wps:cNvPr id="1741" name="Freeform 326"/>
                          <wps:cNvSpPr>
                            <a:spLocks/>
                          </wps:cNvSpPr>
                          <wps:spPr bwMode="auto">
                            <a:xfrm>
                              <a:off x="3448" y="4365"/>
                              <a:ext cx="273" cy="267"/>
                            </a:xfrm>
                            <a:custGeom>
                              <a:avLst/>
                              <a:gdLst>
                                <a:gd name="T0" fmla="*/ 273 w 273"/>
                                <a:gd name="T1" fmla="*/ 134 h 267"/>
                                <a:gd name="T2" fmla="*/ 273 w 273"/>
                                <a:gd name="T3" fmla="*/ 134 h 267"/>
                                <a:gd name="T4" fmla="*/ 271 w 273"/>
                                <a:gd name="T5" fmla="*/ 159 h 267"/>
                                <a:gd name="T6" fmla="*/ 262 w 273"/>
                                <a:gd name="T7" fmla="*/ 185 h 267"/>
                                <a:gd name="T8" fmla="*/ 251 w 273"/>
                                <a:gd name="T9" fmla="*/ 207 h 267"/>
                                <a:gd name="T10" fmla="*/ 234 w 273"/>
                                <a:gd name="T11" fmla="*/ 227 h 267"/>
                                <a:gd name="T12" fmla="*/ 214 w 273"/>
                                <a:gd name="T13" fmla="*/ 244 h 267"/>
                                <a:gd name="T14" fmla="*/ 191 w 273"/>
                                <a:gd name="T15" fmla="*/ 255 h 267"/>
                                <a:gd name="T16" fmla="*/ 165 w 273"/>
                                <a:gd name="T17" fmla="*/ 264 h 267"/>
                                <a:gd name="T18" fmla="*/ 139 w 273"/>
                                <a:gd name="T19" fmla="*/ 267 h 267"/>
                                <a:gd name="T20" fmla="*/ 139 w 273"/>
                                <a:gd name="T21" fmla="*/ 267 h 267"/>
                                <a:gd name="T22" fmla="*/ 111 w 273"/>
                                <a:gd name="T23" fmla="*/ 264 h 267"/>
                                <a:gd name="T24" fmla="*/ 85 w 273"/>
                                <a:gd name="T25" fmla="*/ 255 h 267"/>
                                <a:gd name="T26" fmla="*/ 63 w 273"/>
                                <a:gd name="T27" fmla="*/ 244 h 267"/>
                                <a:gd name="T28" fmla="*/ 40 w 273"/>
                                <a:gd name="T29" fmla="*/ 227 h 267"/>
                                <a:gd name="T30" fmla="*/ 23 w 273"/>
                                <a:gd name="T31" fmla="*/ 207 h 267"/>
                                <a:gd name="T32" fmla="*/ 11 w 273"/>
                                <a:gd name="T33" fmla="*/ 185 h 267"/>
                                <a:gd name="T34" fmla="*/ 3 w 273"/>
                                <a:gd name="T35" fmla="*/ 159 h 267"/>
                                <a:gd name="T36" fmla="*/ 0 w 273"/>
                                <a:gd name="T37" fmla="*/ 134 h 267"/>
                                <a:gd name="T38" fmla="*/ 0 w 273"/>
                                <a:gd name="T39" fmla="*/ 134 h 267"/>
                                <a:gd name="T40" fmla="*/ 3 w 273"/>
                                <a:gd name="T41" fmla="*/ 105 h 267"/>
                                <a:gd name="T42" fmla="*/ 11 w 273"/>
                                <a:gd name="T43" fmla="*/ 80 h 267"/>
                                <a:gd name="T44" fmla="*/ 23 w 273"/>
                                <a:gd name="T45" fmla="*/ 57 h 267"/>
                                <a:gd name="T46" fmla="*/ 40 w 273"/>
                                <a:gd name="T47" fmla="*/ 37 h 267"/>
                                <a:gd name="T48" fmla="*/ 63 w 273"/>
                                <a:gd name="T49" fmla="*/ 20 h 267"/>
                                <a:gd name="T50" fmla="*/ 85 w 273"/>
                                <a:gd name="T51" fmla="*/ 9 h 267"/>
                                <a:gd name="T52" fmla="*/ 111 w 273"/>
                                <a:gd name="T53" fmla="*/ 0 h 267"/>
                                <a:gd name="T54" fmla="*/ 139 w 273"/>
                                <a:gd name="T55" fmla="*/ 0 h 267"/>
                                <a:gd name="T56" fmla="*/ 139 w 273"/>
                                <a:gd name="T57" fmla="*/ 0 h 267"/>
                                <a:gd name="T58" fmla="*/ 165 w 273"/>
                                <a:gd name="T59" fmla="*/ 0 h 267"/>
                                <a:gd name="T60" fmla="*/ 191 w 273"/>
                                <a:gd name="T61" fmla="*/ 9 h 267"/>
                                <a:gd name="T62" fmla="*/ 214 w 273"/>
                                <a:gd name="T63" fmla="*/ 20 h 267"/>
                                <a:gd name="T64" fmla="*/ 234 w 273"/>
                                <a:gd name="T65" fmla="*/ 37 h 267"/>
                                <a:gd name="T66" fmla="*/ 251 w 273"/>
                                <a:gd name="T67" fmla="*/ 57 h 267"/>
                                <a:gd name="T68" fmla="*/ 262 w 273"/>
                                <a:gd name="T69" fmla="*/ 80 h 267"/>
                                <a:gd name="T70" fmla="*/ 271 w 273"/>
                                <a:gd name="T71" fmla="*/ 105 h 267"/>
                                <a:gd name="T72" fmla="*/ 273 w 273"/>
                                <a:gd name="T73" fmla="*/ 134 h 267"/>
                                <a:gd name="T74" fmla="*/ 273 w 273"/>
                                <a:gd name="T75" fmla="*/ 134 h 26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3" h="267">
                                  <a:moveTo>
                                    <a:pt x="273" y="134"/>
                                  </a:moveTo>
                                  <a:lnTo>
                                    <a:pt x="273" y="134"/>
                                  </a:lnTo>
                                  <a:lnTo>
                                    <a:pt x="271" y="159"/>
                                  </a:lnTo>
                                  <a:lnTo>
                                    <a:pt x="262" y="185"/>
                                  </a:lnTo>
                                  <a:lnTo>
                                    <a:pt x="251" y="207"/>
                                  </a:lnTo>
                                  <a:lnTo>
                                    <a:pt x="234" y="227"/>
                                  </a:lnTo>
                                  <a:lnTo>
                                    <a:pt x="214" y="244"/>
                                  </a:lnTo>
                                  <a:lnTo>
                                    <a:pt x="191" y="255"/>
                                  </a:lnTo>
                                  <a:lnTo>
                                    <a:pt x="165" y="264"/>
                                  </a:lnTo>
                                  <a:lnTo>
                                    <a:pt x="139" y="267"/>
                                  </a:lnTo>
                                  <a:lnTo>
                                    <a:pt x="111" y="264"/>
                                  </a:lnTo>
                                  <a:lnTo>
                                    <a:pt x="85" y="255"/>
                                  </a:lnTo>
                                  <a:lnTo>
                                    <a:pt x="63" y="244"/>
                                  </a:lnTo>
                                  <a:lnTo>
                                    <a:pt x="40" y="227"/>
                                  </a:lnTo>
                                  <a:lnTo>
                                    <a:pt x="23" y="207"/>
                                  </a:lnTo>
                                  <a:lnTo>
                                    <a:pt x="11" y="185"/>
                                  </a:lnTo>
                                  <a:lnTo>
                                    <a:pt x="3" y="159"/>
                                  </a:lnTo>
                                  <a:lnTo>
                                    <a:pt x="0" y="134"/>
                                  </a:lnTo>
                                  <a:lnTo>
                                    <a:pt x="3" y="105"/>
                                  </a:lnTo>
                                  <a:lnTo>
                                    <a:pt x="11" y="80"/>
                                  </a:lnTo>
                                  <a:lnTo>
                                    <a:pt x="23" y="57"/>
                                  </a:lnTo>
                                  <a:lnTo>
                                    <a:pt x="40" y="37"/>
                                  </a:lnTo>
                                  <a:lnTo>
                                    <a:pt x="63" y="20"/>
                                  </a:lnTo>
                                  <a:lnTo>
                                    <a:pt x="85" y="9"/>
                                  </a:lnTo>
                                  <a:lnTo>
                                    <a:pt x="111" y="0"/>
                                  </a:lnTo>
                                  <a:lnTo>
                                    <a:pt x="139" y="0"/>
                                  </a:lnTo>
                                  <a:lnTo>
                                    <a:pt x="165" y="0"/>
                                  </a:lnTo>
                                  <a:lnTo>
                                    <a:pt x="191" y="9"/>
                                  </a:lnTo>
                                  <a:lnTo>
                                    <a:pt x="214" y="20"/>
                                  </a:lnTo>
                                  <a:lnTo>
                                    <a:pt x="234" y="37"/>
                                  </a:lnTo>
                                  <a:lnTo>
                                    <a:pt x="251" y="57"/>
                                  </a:lnTo>
                                  <a:lnTo>
                                    <a:pt x="262" y="80"/>
                                  </a:lnTo>
                                  <a:lnTo>
                                    <a:pt x="271" y="105"/>
                                  </a:lnTo>
                                  <a:lnTo>
                                    <a:pt x="273" y="134"/>
                                  </a:lnTo>
                                  <a:close/>
                                </a:path>
                              </a:pathLst>
                            </a:custGeom>
                            <a:solidFill>
                              <a:srgbClr val="CCFFFF"/>
                            </a:solidFill>
                            <a:ln w="11">
                              <a:solidFill>
                                <a:srgbClr val="990033"/>
                              </a:solidFill>
                              <a:prstDash val="solid"/>
                              <a:round/>
                              <a:headEnd/>
                              <a:tailEnd/>
                            </a:ln>
                          </wps:spPr>
                          <wps:bodyPr rot="0" vert="horz" wrap="square" lIns="91440" tIns="45720" rIns="91440" bIns="45720" anchor="t" anchorCtr="0" upright="1">
                            <a:noAutofit/>
                          </wps:bodyPr>
                        </wps:wsp>
                        <wps:wsp>
                          <wps:cNvPr id="1742" name="Freeform 327"/>
                          <wps:cNvSpPr>
                            <a:spLocks/>
                          </wps:cNvSpPr>
                          <wps:spPr bwMode="auto">
                            <a:xfrm>
                              <a:off x="3565" y="4439"/>
                              <a:ext cx="154" cy="181"/>
                            </a:xfrm>
                            <a:custGeom>
                              <a:avLst/>
                              <a:gdLst>
                                <a:gd name="T0" fmla="*/ 0 w 154"/>
                                <a:gd name="T1" fmla="*/ 181 h 181"/>
                                <a:gd name="T2" fmla="*/ 154 w 154"/>
                                <a:gd name="T3" fmla="*/ 11 h 181"/>
                                <a:gd name="T4" fmla="*/ 142 w 154"/>
                                <a:gd name="T5" fmla="*/ 0 h 181"/>
                                <a:gd name="T6" fmla="*/ 0 w 154"/>
                                <a:gd name="T7" fmla="*/ 181 h 181"/>
                                <a:gd name="T8" fmla="*/ 0 w 154"/>
                                <a:gd name="T9" fmla="*/ 181 h 1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4" h="181">
                                  <a:moveTo>
                                    <a:pt x="0" y="181"/>
                                  </a:moveTo>
                                  <a:lnTo>
                                    <a:pt x="154" y="11"/>
                                  </a:lnTo>
                                  <a:lnTo>
                                    <a:pt x="142" y="0"/>
                                  </a:lnTo>
                                  <a:lnTo>
                                    <a:pt x="0" y="1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3" name="Freeform 328"/>
                          <wps:cNvSpPr>
                            <a:spLocks/>
                          </wps:cNvSpPr>
                          <wps:spPr bwMode="auto">
                            <a:xfrm>
                              <a:off x="3493" y="4399"/>
                              <a:ext cx="97" cy="94"/>
                            </a:xfrm>
                            <a:custGeom>
                              <a:avLst/>
                              <a:gdLst>
                                <a:gd name="T0" fmla="*/ 0 w 97"/>
                                <a:gd name="T1" fmla="*/ 94 h 94"/>
                                <a:gd name="T2" fmla="*/ 0 w 97"/>
                                <a:gd name="T3" fmla="*/ 94 h 94"/>
                                <a:gd name="T4" fmla="*/ 3 w 97"/>
                                <a:gd name="T5" fmla="*/ 74 h 94"/>
                                <a:gd name="T6" fmla="*/ 9 w 97"/>
                                <a:gd name="T7" fmla="*/ 57 h 94"/>
                                <a:gd name="T8" fmla="*/ 18 w 97"/>
                                <a:gd name="T9" fmla="*/ 40 h 94"/>
                                <a:gd name="T10" fmla="*/ 29 w 97"/>
                                <a:gd name="T11" fmla="*/ 26 h 94"/>
                                <a:gd name="T12" fmla="*/ 43 w 97"/>
                                <a:gd name="T13" fmla="*/ 15 h 94"/>
                                <a:gd name="T14" fmla="*/ 60 w 97"/>
                                <a:gd name="T15" fmla="*/ 6 h 94"/>
                                <a:gd name="T16" fmla="*/ 77 w 97"/>
                                <a:gd name="T17" fmla="*/ 0 h 94"/>
                                <a:gd name="T18" fmla="*/ 97 w 97"/>
                                <a:gd name="T19" fmla="*/ 0 h 9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7" h="94">
                                  <a:moveTo>
                                    <a:pt x="0" y="94"/>
                                  </a:moveTo>
                                  <a:lnTo>
                                    <a:pt x="0" y="94"/>
                                  </a:lnTo>
                                  <a:lnTo>
                                    <a:pt x="3" y="74"/>
                                  </a:lnTo>
                                  <a:lnTo>
                                    <a:pt x="9" y="57"/>
                                  </a:lnTo>
                                  <a:lnTo>
                                    <a:pt x="18" y="40"/>
                                  </a:lnTo>
                                  <a:lnTo>
                                    <a:pt x="29" y="26"/>
                                  </a:lnTo>
                                  <a:lnTo>
                                    <a:pt x="43" y="15"/>
                                  </a:lnTo>
                                  <a:lnTo>
                                    <a:pt x="60" y="6"/>
                                  </a:lnTo>
                                  <a:lnTo>
                                    <a:pt x="77" y="0"/>
                                  </a:lnTo>
                                  <a:lnTo>
                                    <a:pt x="97" y="0"/>
                                  </a:lnTo>
                                </a:path>
                              </a:pathLst>
                            </a:custGeom>
                            <a:noFill/>
                            <a:ln w="11">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44" name="Rectangle 330"/>
                        <wps:cNvSpPr>
                          <a:spLocks noChangeArrowheads="1"/>
                        </wps:cNvSpPr>
                        <wps:spPr bwMode="auto">
                          <a:xfrm>
                            <a:off x="1811655" y="3218180"/>
                            <a:ext cx="8693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3192C" w14:textId="77777777" w:rsidR="00AA0A19" w:rsidRDefault="00AA0A19" w:rsidP="00155B4E">
                              <w:r>
                                <w:rPr>
                                  <w:rFonts w:ascii="Verdana" w:hAnsi="Verdana" w:cs="Verdana"/>
                                  <w:color w:val="000000"/>
                                  <w:sz w:val="10"/>
                                  <w:szCs w:val="10"/>
                                  <w:lang w:val="en-US"/>
                                </w:rPr>
                                <w:t xml:space="preserve"> : MSA dispatch application</w:t>
                              </w:r>
                            </w:p>
                          </w:txbxContent>
                        </wps:txbx>
                        <wps:bodyPr rot="0" vert="horz" wrap="none" lIns="0" tIns="0" rIns="0" bIns="0" anchor="t" anchorCtr="0" upright="1">
                          <a:spAutoFit/>
                        </wps:bodyPr>
                      </wps:wsp>
                      <wps:wsp>
                        <wps:cNvPr id="1745" name="Line 331"/>
                        <wps:cNvCnPr>
                          <a:cxnSpLocks noChangeShapeType="1"/>
                        </wps:cNvCnPr>
                        <wps:spPr bwMode="auto">
                          <a:xfrm>
                            <a:off x="1801495" y="3333750"/>
                            <a:ext cx="96456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746" name="Group 339"/>
                        <wpg:cNvGrpSpPr>
                          <a:grpSpLocks/>
                        </wpg:cNvGrpSpPr>
                        <wpg:grpSpPr bwMode="auto">
                          <a:xfrm>
                            <a:off x="4475480" y="709295"/>
                            <a:ext cx="470535" cy="463550"/>
                            <a:chOff x="7048" y="1117"/>
                            <a:chExt cx="741" cy="730"/>
                          </a:xfrm>
                        </wpg:grpSpPr>
                        <wps:wsp>
                          <wps:cNvPr id="1747" name="Freeform 332"/>
                          <wps:cNvSpPr>
                            <a:spLocks/>
                          </wps:cNvSpPr>
                          <wps:spPr bwMode="auto">
                            <a:xfrm>
                              <a:off x="7082" y="1145"/>
                              <a:ext cx="707" cy="702"/>
                            </a:xfrm>
                            <a:custGeom>
                              <a:avLst/>
                              <a:gdLst>
                                <a:gd name="T0" fmla="*/ 707 w 707"/>
                                <a:gd name="T1" fmla="*/ 351 h 702"/>
                                <a:gd name="T2" fmla="*/ 698 w 707"/>
                                <a:gd name="T3" fmla="*/ 419 h 702"/>
                                <a:gd name="T4" fmla="*/ 679 w 707"/>
                                <a:gd name="T5" fmla="*/ 487 h 702"/>
                                <a:gd name="T6" fmla="*/ 647 w 707"/>
                                <a:gd name="T7" fmla="*/ 547 h 702"/>
                                <a:gd name="T8" fmla="*/ 604 w 707"/>
                                <a:gd name="T9" fmla="*/ 598 h 702"/>
                                <a:gd name="T10" fmla="*/ 550 w 707"/>
                                <a:gd name="T11" fmla="*/ 640 h 702"/>
                                <a:gd name="T12" fmla="*/ 490 w 707"/>
                                <a:gd name="T13" fmla="*/ 674 h 702"/>
                                <a:gd name="T14" fmla="*/ 425 w 707"/>
                                <a:gd name="T15" fmla="*/ 694 h 702"/>
                                <a:gd name="T16" fmla="*/ 354 w 707"/>
                                <a:gd name="T17" fmla="*/ 702 h 702"/>
                                <a:gd name="T18" fmla="*/ 317 w 707"/>
                                <a:gd name="T19" fmla="*/ 700 h 702"/>
                                <a:gd name="T20" fmla="*/ 248 w 707"/>
                                <a:gd name="T21" fmla="*/ 685 h 702"/>
                                <a:gd name="T22" fmla="*/ 186 w 707"/>
                                <a:gd name="T23" fmla="*/ 657 h 702"/>
                                <a:gd name="T24" fmla="*/ 129 w 707"/>
                                <a:gd name="T25" fmla="*/ 620 h 702"/>
                                <a:gd name="T26" fmla="*/ 80 w 707"/>
                                <a:gd name="T27" fmla="*/ 572 h 702"/>
                                <a:gd name="T28" fmla="*/ 43 w 707"/>
                                <a:gd name="T29" fmla="*/ 515 h 702"/>
                                <a:gd name="T30" fmla="*/ 18 w 707"/>
                                <a:gd name="T31" fmla="*/ 453 h 702"/>
                                <a:gd name="T32" fmla="*/ 3 w 707"/>
                                <a:gd name="T33" fmla="*/ 385 h 702"/>
                                <a:gd name="T34" fmla="*/ 0 w 707"/>
                                <a:gd name="T35" fmla="*/ 351 h 702"/>
                                <a:gd name="T36" fmla="*/ 6 w 707"/>
                                <a:gd name="T37" fmla="*/ 278 h 702"/>
                                <a:gd name="T38" fmla="*/ 29 w 707"/>
                                <a:gd name="T39" fmla="*/ 212 h 702"/>
                                <a:gd name="T40" fmla="*/ 60 w 707"/>
                                <a:gd name="T41" fmla="*/ 153 h 702"/>
                                <a:gd name="T42" fmla="*/ 103 w 707"/>
                                <a:gd name="T43" fmla="*/ 102 h 702"/>
                                <a:gd name="T44" fmla="*/ 154 w 707"/>
                                <a:gd name="T45" fmla="*/ 59 h 702"/>
                                <a:gd name="T46" fmla="*/ 217 w 707"/>
                                <a:gd name="T47" fmla="*/ 25 h 702"/>
                                <a:gd name="T48" fmla="*/ 283 w 707"/>
                                <a:gd name="T49" fmla="*/ 6 h 702"/>
                                <a:gd name="T50" fmla="*/ 354 w 707"/>
                                <a:gd name="T51" fmla="*/ 0 h 702"/>
                                <a:gd name="T52" fmla="*/ 391 w 707"/>
                                <a:gd name="T53" fmla="*/ 0 h 702"/>
                                <a:gd name="T54" fmla="*/ 459 w 707"/>
                                <a:gd name="T55" fmla="*/ 14 h 702"/>
                                <a:gd name="T56" fmla="*/ 522 w 707"/>
                                <a:gd name="T57" fmla="*/ 40 h 702"/>
                                <a:gd name="T58" fmla="*/ 579 w 707"/>
                                <a:gd name="T59" fmla="*/ 79 h 702"/>
                                <a:gd name="T60" fmla="*/ 627 w 707"/>
                                <a:gd name="T61" fmla="*/ 125 h 702"/>
                                <a:gd name="T62" fmla="*/ 664 w 707"/>
                                <a:gd name="T63" fmla="*/ 181 h 702"/>
                                <a:gd name="T64" fmla="*/ 690 w 707"/>
                                <a:gd name="T65" fmla="*/ 244 h 702"/>
                                <a:gd name="T66" fmla="*/ 704 w 707"/>
                                <a:gd name="T67" fmla="*/ 314 h 702"/>
                                <a:gd name="T68" fmla="*/ 707 w 707"/>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7" h="702">
                                  <a:moveTo>
                                    <a:pt x="707" y="351"/>
                                  </a:moveTo>
                                  <a:lnTo>
                                    <a:pt x="707" y="351"/>
                                  </a:lnTo>
                                  <a:lnTo>
                                    <a:pt x="704" y="385"/>
                                  </a:lnTo>
                                  <a:lnTo>
                                    <a:pt x="698" y="419"/>
                                  </a:lnTo>
                                  <a:lnTo>
                                    <a:pt x="690" y="453"/>
                                  </a:lnTo>
                                  <a:lnTo>
                                    <a:pt x="679" y="487"/>
                                  </a:lnTo>
                                  <a:lnTo>
                                    <a:pt x="664" y="515"/>
                                  </a:lnTo>
                                  <a:lnTo>
                                    <a:pt x="647" y="547"/>
                                  </a:lnTo>
                                  <a:lnTo>
                                    <a:pt x="627" y="572"/>
                                  </a:lnTo>
                                  <a:lnTo>
                                    <a:pt x="604" y="598"/>
                                  </a:lnTo>
                                  <a:lnTo>
                                    <a:pt x="579" y="620"/>
                                  </a:lnTo>
                                  <a:lnTo>
                                    <a:pt x="550" y="640"/>
                                  </a:lnTo>
                                  <a:lnTo>
                                    <a:pt x="522" y="657"/>
                                  </a:lnTo>
                                  <a:lnTo>
                                    <a:pt x="490" y="674"/>
                                  </a:lnTo>
                                  <a:lnTo>
                                    <a:pt x="459" y="685"/>
                                  </a:lnTo>
                                  <a:lnTo>
                                    <a:pt x="425" y="694"/>
                                  </a:lnTo>
                                  <a:lnTo>
                                    <a:pt x="391" y="700"/>
                                  </a:lnTo>
                                  <a:lnTo>
                                    <a:pt x="354" y="702"/>
                                  </a:lnTo>
                                  <a:lnTo>
                                    <a:pt x="317" y="700"/>
                                  </a:lnTo>
                                  <a:lnTo>
                                    <a:pt x="283" y="694"/>
                                  </a:lnTo>
                                  <a:lnTo>
                                    <a:pt x="248" y="685"/>
                                  </a:lnTo>
                                  <a:lnTo>
                                    <a:pt x="217" y="674"/>
                                  </a:lnTo>
                                  <a:lnTo>
                                    <a:pt x="186" y="657"/>
                                  </a:lnTo>
                                  <a:lnTo>
                                    <a:pt x="154" y="640"/>
                                  </a:lnTo>
                                  <a:lnTo>
                                    <a:pt x="129" y="620"/>
                                  </a:lnTo>
                                  <a:lnTo>
                                    <a:pt x="103" y="598"/>
                                  </a:lnTo>
                                  <a:lnTo>
                                    <a:pt x="80" y="572"/>
                                  </a:lnTo>
                                  <a:lnTo>
                                    <a:pt x="60" y="547"/>
                                  </a:lnTo>
                                  <a:lnTo>
                                    <a:pt x="43" y="515"/>
                                  </a:lnTo>
                                  <a:lnTo>
                                    <a:pt x="29" y="487"/>
                                  </a:lnTo>
                                  <a:lnTo>
                                    <a:pt x="18" y="453"/>
                                  </a:lnTo>
                                  <a:lnTo>
                                    <a:pt x="6" y="419"/>
                                  </a:lnTo>
                                  <a:lnTo>
                                    <a:pt x="3" y="385"/>
                                  </a:lnTo>
                                  <a:lnTo>
                                    <a:pt x="0" y="351"/>
                                  </a:lnTo>
                                  <a:lnTo>
                                    <a:pt x="3" y="314"/>
                                  </a:lnTo>
                                  <a:lnTo>
                                    <a:pt x="6" y="278"/>
                                  </a:lnTo>
                                  <a:lnTo>
                                    <a:pt x="18" y="244"/>
                                  </a:lnTo>
                                  <a:lnTo>
                                    <a:pt x="29" y="212"/>
                                  </a:lnTo>
                                  <a:lnTo>
                                    <a:pt x="43" y="181"/>
                                  </a:lnTo>
                                  <a:lnTo>
                                    <a:pt x="60" y="153"/>
                                  </a:lnTo>
                                  <a:lnTo>
                                    <a:pt x="80" y="125"/>
                                  </a:lnTo>
                                  <a:lnTo>
                                    <a:pt x="103" y="102"/>
                                  </a:lnTo>
                                  <a:lnTo>
                                    <a:pt x="129" y="79"/>
                                  </a:lnTo>
                                  <a:lnTo>
                                    <a:pt x="154" y="59"/>
                                  </a:lnTo>
                                  <a:lnTo>
                                    <a:pt x="186" y="40"/>
                                  </a:lnTo>
                                  <a:lnTo>
                                    <a:pt x="217" y="25"/>
                                  </a:lnTo>
                                  <a:lnTo>
                                    <a:pt x="248" y="14"/>
                                  </a:lnTo>
                                  <a:lnTo>
                                    <a:pt x="283" y="6"/>
                                  </a:lnTo>
                                  <a:lnTo>
                                    <a:pt x="317" y="0"/>
                                  </a:lnTo>
                                  <a:lnTo>
                                    <a:pt x="354" y="0"/>
                                  </a:lnTo>
                                  <a:lnTo>
                                    <a:pt x="391" y="0"/>
                                  </a:lnTo>
                                  <a:lnTo>
                                    <a:pt x="425" y="6"/>
                                  </a:lnTo>
                                  <a:lnTo>
                                    <a:pt x="459" y="14"/>
                                  </a:lnTo>
                                  <a:lnTo>
                                    <a:pt x="490" y="25"/>
                                  </a:lnTo>
                                  <a:lnTo>
                                    <a:pt x="522" y="40"/>
                                  </a:lnTo>
                                  <a:lnTo>
                                    <a:pt x="550" y="59"/>
                                  </a:lnTo>
                                  <a:lnTo>
                                    <a:pt x="579" y="79"/>
                                  </a:lnTo>
                                  <a:lnTo>
                                    <a:pt x="604" y="102"/>
                                  </a:lnTo>
                                  <a:lnTo>
                                    <a:pt x="627" y="125"/>
                                  </a:lnTo>
                                  <a:lnTo>
                                    <a:pt x="647" y="153"/>
                                  </a:lnTo>
                                  <a:lnTo>
                                    <a:pt x="664" y="181"/>
                                  </a:lnTo>
                                  <a:lnTo>
                                    <a:pt x="679" y="212"/>
                                  </a:lnTo>
                                  <a:lnTo>
                                    <a:pt x="690" y="244"/>
                                  </a:lnTo>
                                  <a:lnTo>
                                    <a:pt x="698" y="278"/>
                                  </a:lnTo>
                                  <a:lnTo>
                                    <a:pt x="704" y="314"/>
                                  </a:lnTo>
                                  <a:lnTo>
                                    <a:pt x="707" y="351"/>
                                  </a:lnTo>
                                  <a:close/>
                                </a:path>
                              </a:pathLst>
                            </a:custGeom>
                            <a:solidFill>
                              <a:srgbClr val="CCCCCC"/>
                            </a:solidFill>
                            <a:ln w="12">
                              <a:solidFill>
                                <a:srgbClr val="CCCCCC"/>
                              </a:solidFill>
                              <a:prstDash val="solid"/>
                              <a:round/>
                              <a:headEnd/>
                              <a:tailEnd/>
                            </a:ln>
                          </wps:spPr>
                          <wps:bodyPr rot="0" vert="horz" wrap="square" lIns="91440" tIns="45720" rIns="91440" bIns="45720" anchor="t" anchorCtr="0" upright="1">
                            <a:noAutofit/>
                          </wps:bodyPr>
                        </wps:wsp>
                        <wps:wsp>
                          <wps:cNvPr id="1748" name="Freeform 333"/>
                          <wps:cNvSpPr>
                            <a:spLocks/>
                          </wps:cNvSpPr>
                          <wps:spPr bwMode="auto">
                            <a:xfrm>
                              <a:off x="7048" y="1117"/>
                              <a:ext cx="707" cy="702"/>
                            </a:xfrm>
                            <a:custGeom>
                              <a:avLst/>
                              <a:gdLst>
                                <a:gd name="T0" fmla="*/ 707 w 707"/>
                                <a:gd name="T1" fmla="*/ 351 h 702"/>
                                <a:gd name="T2" fmla="*/ 698 w 707"/>
                                <a:gd name="T3" fmla="*/ 419 h 702"/>
                                <a:gd name="T4" fmla="*/ 678 w 707"/>
                                <a:gd name="T5" fmla="*/ 487 h 702"/>
                                <a:gd name="T6" fmla="*/ 647 w 707"/>
                                <a:gd name="T7" fmla="*/ 546 h 702"/>
                                <a:gd name="T8" fmla="*/ 604 w 707"/>
                                <a:gd name="T9" fmla="*/ 597 h 702"/>
                                <a:gd name="T10" fmla="*/ 550 w 707"/>
                                <a:gd name="T11" fmla="*/ 640 h 702"/>
                                <a:gd name="T12" fmla="*/ 490 w 707"/>
                                <a:gd name="T13" fmla="*/ 674 h 702"/>
                                <a:gd name="T14" fmla="*/ 425 w 707"/>
                                <a:gd name="T15" fmla="*/ 694 h 702"/>
                                <a:gd name="T16" fmla="*/ 354 w 707"/>
                                <a:gd name="T17" fmla="*/ 702 h 702"/>
                                <a:gd name="T18" fmla="*/ 317 w 707"/>
                                <a:gd name="T19" fmla="*/ 699 h 702"/>
                                <a:gd name="T20" fmla="*/ 248 w 707"/>
                                <a:gd name="T21" fmla="*/ 685 h 702"/>
                                <a:gd name="T22" fmla="*/ 185 w 707"/>
                                <a:gd name="T23" fmla="*/ 657 h 702"/>
                                <a:gd name="T24" fmla="*/ 128 w 707"/>
                                <a:gd name="T25" fmla="*/ 620 h 702"/>
                                <a:gd name="T26" fmla="*/ 80 w 707"/>
                                <a:gd name="T27" fmla="*/ 572 h 702"/>
                                <a:gd name="T28" fmla="*/ 43 w 707"/>
                                <a:gd name="T29" fmla="*/ 515 h 702"/>
                                <a:gd name="T30" fmla="*/ 17 w 707"/>
                                <a:gd name="T31" fmla="*/ 453 h 702"/>
                                <a:gd name="T32" fmla="*/ 3 w 707"/>
                                <a:gd name="T33" fmla="*/ 385 h 702"/>
                                <a:gd name="T34" fmla="*/ 0 w 707"/>
                                <a:gd name="T35" fmla="*/ 351 h 702"/>
                                <a:gd name="T36" fmla="*/ 6 w 707"/>
                                <a:gd name="T37" fmla="*/ 277 h 702"/>
                                <a:gd name="T38" fmla="*/ 29 w 707"/>
                                <a:gd name="T39" fmla="*/ 212 h 702"/>
                                <a:gd name="T40" fmla="*/ 60 w 707"/>
                                <a:gd name="T41" fmla="*/ 153 h 702"/>
                                <a:gd name="T42" fmla="*/ 103 w 707"/>
                                <a:gd name="T43" fmla="*/ 102 h 702"/>
                                <a:gd name="T44" fmla="*/ 154 w 707"/>
                                <a:gd name="T45" fmla="*/ 59 h 702"/>
                                <a:gd name="T46" fmla="*/ 217 w 707"/>
                                <a:gd name="T47" fmla="*/ 25 h 702"/>
                                <a:gd name="T48" fmla="*/ 282 w 707"/>
                                <a:gd name="T49" fmla="*/ 5 h 702"/>
                                <a:gd name="T50" fmla="*/ 354 w 707"/>
                                <a:gd name="T51" fmla="*/ 0 h 702"/>
                                <a:gd name="T52" fmla="*/ 391 w 707"/>
                                <a:gd name="T53" fmla="*/ 0 h 702"/>
                                <a:gd name="T54" fmla="*/ 459 w 707"/>
                                <a:gd name="T55" fmla="*/ 14 h 702"/>
                                <a:gd name="T56" fmla="*/ 522 w 707"/>
                                <a:gd name="T57" fmla="*/ 39 h 702"/>
                                <a:gd name="T58" fmla="*/ 579 w 707"/>
                                <a:gd name="T59" fmla="*/ 79 h 702"/>
                                <a:gd name="T60" fmla="*/ 627 w 707"/>
                                <a:gd name="T61" fmla="*/ 124 h 702"/>
                                <a:gd name="T62" fmla="*/ 664 w 707"/>
                                <a:gd name="T63" fmla="*/ 181 h 702"/>
                                <a:gd name="T64" fmla="*/ 690 w 707"/>
                                <a:gd name="T65" fmla="*/ 243 h 702"/>
                                <a:gd name="T66" fmla="*/ 704 w 707"/>
                                <a:gd name="T67" fmla="*/ 314 h 702"/>
                                <a:gd name="T68" fmla="*/ 707 w 707"/>
                                <a:gd name="T69" fmla="*/ 351 h 70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707" h="702">
                                  <a:moveTo>
                                    <a:pt x="707" y="351"/>
                                  </a:moveTo>
                                  <a:lnTo>
                                    <a:pt x="707" y="351"/>
                                  </a:lnTo>
                                  <a:lnTo>
                                    <a:pt x="704" y="385"/>
                                  </a:lnTo>
                                  <a:lnTo>
                                    <a:pt x="698" y="419"/>
                                  </a:lnTo>
                                  <a:lnTo>
                                    <a:pt x="690" y="453"/>
                                  </a:lnTo>
                                  <a:lnTo>
                                    <a:pt x="678" y="487"/>
                                  </a:lnTo>
                                  <a:lnTo>
                                    <a:pt x="664" y="515"/>
                                  </a:lnTo>
                                  <a:lnTo>
                                    <a:pt x="647" y="546"/>
                                  </a:lnTo>
                                  <a:lnTo>
                                    <a:pt x="627" y="572"/>
                                  </a:lnTo>
                                  <a:lnTo>
                                    <a:pt x="604" y="597"/>
                                  </a:lnTo>
                                  <a:lnTo>
                                    <a:pt x="579" y="620"/>
                                  </a:lnTo>
                                  <a:lnTo>
                                    <a:pt x="550" y="640"/>
                                  </a:lnTo>
                                  <a:lnTo>
                                    <a:pt x="522" y="657"/>
                                  </a:lnTo>
                                  <a:lnTo>
                                    <a:pt x="490" y="674"/>
                                  </a:lnTo>
                                  <a:lnTo>
                                    <a:pt x="459" y="685"/>
                                  </a:lnTo>
                                  <a:lnTo>
                                    <a:pt x="425" y="694"/>
                                  </a:lnTo>
                                  <a:lnTo>
                                    <a:pt x="391" y="699"/>
                                  </a:lnTo>
                                  <a:lnTo>
                                    <a:pt x="354" y="702"/>
                                  </a:lnTo>
                                  <a:lnTo>
                                    <a:pt x="317" y="699"/>
                                  </a:lnTo>
                                  <a:lnTo>
                                    <a:pt x="282" y="694"/>
                                  </a:lnTo>
                                  <a:lnTo>
                                    <a:pt x="248" y="685"/>
                                  </a:lnTo>
                                  <a:lnTo>
                                    <a:pt x="217" y="674"/>
                                  </a:lnTo>
                                  <a:lnTo>
                                    <a:pt x="185" y="657"/>
                                  </a:lnTo>
                                  <a:lnTo>
                                    <a:pt x="154" y="640"/>
                                  </a:lnTo>
                                  <a:lnTo>
                                    <a:pt x="128" y="620"/>
                                  </a:lnTo>
                                  <a:lnTo>
                                    <a:pt x="103" y="597"/>
                                  </a:lnTo>
                                  <a:lnTo>
                                    <a:pt x="80" y="572"/>
                                  </a:lnTo>
                                  <a:lnTo>
                                    <a:pt x="60" y="546"/>
                                  </a:lnTo>
                                  <a:lnTo>
                                    <a:pt x="43" y="515"/>
                                  </a:lnTo>
                                  <a:lnTo>
                                    <a:pt x="29" y="487"/>
                                  </a:lnTo>
                                  <a:lnTo>
                                    <a:pt x="17" y="453"/>
                                  </a:lnTo>
                                  <a:lnTo>
                                    <a:pt x="6" y="419"/>
                                  </a:lnTo>
                                  <a:lnTo>
                                    <a:pt x="3" y="385"/>
                                  </a:lnTo>
                                  <a:lnTo>
                                    <a:pt x="0" y="351"/>
                                  </a:lnTo>
                                  <a:lnTo>
                                    <a:pt x="3" y="314"/>
                                  </a:lnTo>
                                  <a:lnTo>
                                    <a:pt x="6" y="277"/>
                                  </a:lnTo>
                                  <a:lnTo>
                                    <a:pt x="17" y="243"/>
                                  </a:lnTo>
                                  <a:lnTo>
                                    <a:pt x="29" y="212"/>
                                  </a:lnTo>
                                  <a:lnTo>
                                    <a:pt x="43" y="181"/>
                                  </a:lnTo>
                                  <a:lnTo>
                                    <a:pt x="60" y="153"/>
                                  </a:lnTo>
                                  <a:lnTo>
                                    <a:pt x="80" y="124"/>
                                  </a:lnTo>
                                  <a:lnTo>
                                    <a:pt x="103" y="102"/>
                                  </a:lnTo>
                                  <a:lnTo>
                                    <a:pt x="128" y="79"/>
                                  </a:lnTo>
                                  <a:lnTo>
                                    <a:pt x="154" y="59"/>
                                  </a:lnTo>
                                  <a:lnTo>
                                    <a:pt x="185" y="39"/>
                                  </a:lnTo>
                                  <a:lnTo>
                                    <a:pt x="217" y="25"/>
                                  </a:lnTo>
                                  <a:lnTo>
                                    <a:pt x="248" y="14"/>
                                  </a:lnTo>
                                  <a:lnTo>
                                    <a:pt x="282" y="5"/>
                                  </a:lnTo>
                                  <a:lnTo>
                                    <a:pt x="317" y="0"/>
                                  </a:lnTo>
                                  <a:lnTo>
                                    <a:pt x="354" y="0"/>
                                  </a:lnTo>
                                  <a:lnTo>
                                    <a:pt x="391" y="0"/>
                                  </a:lnTo>
                                  <a:lnTo>
                                    <a:pt x="425" y="5"/>
                                  </a:lnTo>
                                  <a:lnTo>
                                    <a:pt x="459" y="14"/>
                                  </a:lnTo>
                                  <a:lnTo>
                                    <a:pt x="490" y="25"/>
                                  </a:lnTo>
                                  <a:lnTo>
                                    <a:pt x="522" y="39"/>
                                  </a:lnTo>
                                  <a:lnTo>
                                    <a:pt x="550" y="59"/>
                                  </a:lnTo>
                                  <a:lnTo>
                                    <a:pt x="579" y="79"/>
                                  </a:lnTo>
                                  <a:lnTo>
                                    <a:pt x="604" y="102"/>
                                  </a:lnTo>
                                  <a:lnTo>
                                    <a:pt x="627" y="124"/>
                                  </a:lnTo>
                                  <a:lnTo>
                                    <a:pt x="647" y="153"/>
                                  </a:lnTo>
                                  <a:lnTo>
                                    <a:pt x="664" y="181"/>
                                  </a:lnTo>
                                  <a:lnTo>
                                    <a:pt x="678" y="212"/>
                                  </a:lnTo>
                                  <a:lnTo>
                                    <a:pt x="690" y="243"/>
                                  </a:lnTo>
                                  <a:lnTo>
                                    <a:pt x="698" y="277"/>
                                  </a:lnTo>
                                  <a:lnTo>
                                    <a:pt x="704" y="314"/>
                                  </a:lnTo>
                                  <a:lnTo>
                                    <a:pt x="707" y="351"/>
                                  </a:lnTo>
                                  <a:close/>
                                </a:path>
                              </a:pathLst>
                            </a:custGeom>
                            <a:solidFill>
                              <a:srgbClr val="FFFFCC"/>
                            </a:solidFill>
                            <a:ln w="12">
                              <a:solidFill>
                                <a:srgbClr val="990033"/>
                              </a:solidFill>
                              <a:prstDash val="solid"/>
                              <a:round/>
                              <a:headEnd/>
                              <a:tailEnd/>
                            </a:ln>
                          </wps:spPr>
                          <wps:bodyPr rot="0" vert="horz" wrap="square" lIns="91440" tIns="45720" rIns="91440" bIns="45720" anchor="t" anchorCtr="0" upright="1">
                            <a:noAutofit/>
                          </wps:bodyPr>
                        </wps:wsp>
                        <wps:wsp>
                          <wps:cNvPr id="1749" name="Line 334"/>
                          <wps:cNvCnPr>
                            <a:cxnSpLocks noChangeShapeType="1"/>
                          </wps:cNvCnPr>
                          <wps:spPr bwMode="auto">
                            <a:xfrm>
                              <a:off x="7114" y="1595"/>
                              <a:ext cx="584" cy="0"/>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750" name="Line 335"/>
                          <wps:cNvCnPr>
                            <a:cxnSpLocks noChangeShapeType="1"/>
                          </wps:cNvCnPr>
                          <wps:spPr bwMode="auto">
                            <a:xfrm>
                              <a:off x="7407" y="1465"/>
                              <a:ext cx="0" cy="346"/>
                            </a:xfrm>
                            <a:prstGeom prst="line">
                              <a:avLst/>
                            </a:prstGeom>
                            <a:noFill/>
                            <a:ln w="12">
                              <a:solidFill>
                                <a:srgbClr val="990033"/>
                              </a:solidFill>
                              <a:round/>
                              <a:headEnd/>
                              <a:tailEnd/>
                            </a:ln>
                            <a:extLst>
                              <a:ext uri="{909E8E84-426E-40DD-AFC4-6F175D3DCCD1}">
                                <a14:hiddenFill xmlns:a14="http://schemas.microsoft.com/office/drawing/2010/main">
                                  <a:noFill/>
                                </a14:hiddenFill>
                              </a:ext>
                            </a:extLst>
                          </wps:spPr>
                          <wps:bodyPr/>
                        </wps:wsp>
                        <wps:wsp>
                          <wps:cNvPr id="1751" name="Freeform 336"/>
                          <wps:cNvSpPr>
                            <a:spLocks/>
                          </wps:cNvSpPr>
                          <wps:spPr bwMode="auto">
                            <a:xfrm>
                              <a:off x="7268" y="1233"/>
                              <a:ext cx="273" cy="266"/>
                            </a:xfrm>
                            <a:custGeom>
                              <a:avLst/>
                              <a:gdLst>
                                <a:gd name="T0" fmla="*/ 273 w 273"/>
                                <a:gd name="T1" fmla="*/ 133 h 266"/>
                                <a:gd name="T2" fmla="*/ 273 w 273"/>
                                <a:gd name="T3" fmla="*/ 133 h 266"/>
                                <a:gd name="T4" fmla="*/ 270 w 273"/>
                                <a:gd name="T5" fmla="*/ 158 h 266"/>
                                <a:gd name="T6" fmla="*/ 262 w 273"/>
                                <a:gd name="T7" fmla="*/ 184 h 266"/>
                                <a:gd name="T8" fmla="*/ 250 w 273"/>
                                <a:gd name="T9" fmla="*/ 207 h 266"/>
                                <a:gd name="T10" fmla="*/ 233 w 273"/>
                                <a:gd name="T11" fmla="*/ 226 h 266"/>
                                <a:gd name="T12" fmla="*/ 213 w 273"/>
                                <a:gd name="T13" fmla="*/ 243 h 266"/>
                                <a:gd name="T14" fmla="*/ 191 w 273"/>
                                <a:gd name="T15" fmla="*/ 255 h 266"/>
                                <a:gd name="T16" fmla="*/ 165 w 273"/>
                                <a:gd name="T17" fmla="*/ 263 h 266"/>
                                <a:gd name="T18" fmla="*/ 139 w 273"/>
                                <a:gd name="T19" fmla="*/ 266 h 266"/>
                                <a:gd name="T20" fmla="*/ 139 w 273"/>
                                <a:gd name="T21" fmla="*/ 266 h 266"/>
                                <a:gd name="T22" fmla="*/ 111 w 273"/>
                                <a:gd name="T23" fmla="*/ 263 h 266"/>
                                <a:gd name="T24" fmla="*/ 85 w 273"/>
                                <a:gd name="T25" fmla="*/ 255 h 266"/>
                                <a:gd name="T26" fmla="*/ 62 w 273"/>
                                <a:gd name="T27" fmla="*/ 243 h 266"/>
                                <a:gd name="T28" fmla="*/ 40 w 273"/>
                                <a:gd name="T29" fmla="*/ 226 h 266"/>
                                <a:gd name="T30" fmla="*/ 22 w 273"/>
                                <a:gd name="T31" fmla="*/ 207 h 266"/>
                                <a:gd name="T32" fmla="*/ 11 w 273"/>
                                <a:gd name="T33" fmla="*/ 184 h 266"/>
                                <a:gd name="T34" fmla="*/ 2 w 273"/>
                                <a:gd name="T35" fmla="*/ 158 h 266"/>
                                <a:gd name="T36" fmla="*/ 0 w 273"/>
                                <a:gd name="T37" fmla="*/ 133 h 266"/>
                                <a:gd name="T38" fmla="*/ 0 w 273"/>
                                <a:gd name="T39" fmla="*/ 133 h 266"/>
                                <a:gd name="T40" fmla="*/ 2 w 273"/>
                                <a:gd name="T41" fmla="*/ 105 h 266"/>
                                <a:gd name="T42" fmla="*/ 11 w 273"/>
                                <a:gd name="T43" fmla="*/ 79 h 266"/>
                                <a:gd name="T44" fmla="*/ 22 w 273"/>
                                <a:gd name="T45" fmla="*/ 56 h 266"/>
                                <a:gd name="T46" fmla="*/ 40 w 273"/>
                                <a:gd name="T47" fmla="*/ 37 h 266"/>
                                <a:gd name="T48" fmla="*/ 62 w 273"/>
                                <a:gd name="T49" fmla="*/ 20 h 266"/>
                                <a:gd name="T50" fmla="*/ 85 w 273"/>
                                <a:gd name="T51" fmla="*/ 8 h 266"/>
                                <a:gd name="T52" fmla="*/ 111 w 273"/>
                                <a:gd name="T53" fmla="*/ 0 h 266"/>
                                <a:gd name="T54" fmla="*/ 139 w 273"/>
                                <a:gd name="T55" fmla="*/ 0 h 266"/>
                                <a:gd name="T56" fmla="*/ 139 w 273"/>
                                <a:gd name="T57" fmla="*/ 0 h 266"/>
                                <a:gd name="T58" fmla="*/ 165 w 273"/>
                                <a:gd name="T59" fmla="*/ 0 h 266"/>
                                <a:gd name="T60" fmla="*/ 191 w 273"/>
                                <a:gd name="T61" fmla="*/ 8 h 266"/>
                                <a:gd name="T62" fmla="*/ 213 w 273"/>
                                <a:gd name="T63" fmla="*/ 20 h 266"/>
                                <a:gd name="T64" fmla="*/ 233 w 273"/>
                                <a:gd name="T65" fmla="*/ 37 h 266"/>
                                <a:gd name="T66" fmla="*/ 250 w 273"/>
                                <a:gd name="T67" fmla="*/ 56 h 266"/>
                                <a:gd name="T68" fmla="*/ 262 w 273"/>
                                <a:gd name="T69" fmla="*/ 79 h 266"/>
                                <a:gd name="T70" fmla="*/ 270 w 273"/>
                                <a:gd name="T71" fmla="*/ 105 h 266"/>
                                <a:gd name="T72" fmla="*/ 273 w 273"/>
                                <a:gd name="T73" fmla="*/ 133 h 266"/>
                                <a:gd name="T74" fmla="*/ 273 w 273"/>
                                <a:gd name="T75" fmla="*/ 133 h 26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273" h="266">
                                  <a:moveTo>
                                    <a:pt x="273" y="133"/>
                                  </a:moveTo>
                                  <a:lnTo>
                                    <a:pt x="273" y="133"/>
                                  </a:lnTo>
                                  <a:lnTo>
                                    <a:pt x="270" y="158"/>
                                  </a:lnTo>
                                  <a:lnTo>
                                    <a:pt x="262" y="184"/>
                                  </a:lnTo>
                                  <a:lnTo>
                                    <a:pt x="250" y="207"/>
                                  </a:lnTo>
                                  <a:lnTo>
                                    <a:pt x="233" y="226"/>
                                  </a:lnTo>
                                  <a:lnTo>
                                    <a:pt x="213" y="243"/>
                                  </a:lnTo>
                                  <a:lnTo>
                                    <a:pt x="191" y="255"/>
                                  </a:lnTo>
                                  <a:lnTo>
                                    <a:pt x="165" y="263"/>
                                  </a:lnTo>
                                  <a:lnTo>
                                    <a:pt x="139" y="266"/>
                                  </a:lnTo>
                                  <a:lnTo>
                                    <a:pt x="111" y="263"/>
                                  </a:lnTo>
                                  <a:lnTo>
                                    <a:pt x="85" y="255"/>
                                  </a:lnTo>
                                  <a:lnTo>
                                    <a:pt x="62" y="243"/>
                                  </a:lnTo>
                                  <a:lnTo>
                                    <a:pt x="40" y="226"/>
                                  </a:lnTo>
                                  <a:lnTo>
                                    <a:pt x="22" y="207"/>
                                  </a:lnTo>
                                  <a:lnTo>
                                    <a:pt x="11" y="184"/>
                                  </a:lnTo>
                                  <a:lnTo>
                                    <a:pt x="2" y="158"/>
                                  </a:lnTo>
                                  <a:lnTo>
                                    <a:pt x="0" y="133"/>
                                  </a:lnTo>
                                  <a:lnTo>
                                    <a:pt x="2" y="105"/>
                                  </a:lnTo>
                                  <a:lnTo>
                                    <a:pt x="11" y="79"/>
                                  </a:lnTo>
                                  <a:lnTo>
                                    <a:pt x="22" y="56"/>
                                  </a:lnTo>
                                  <a:lnTo>
                                    <a:pt x="40" y="37"/>
                                  </a:lnTo>
                                  <a:lnTo>
                                    <a:pt x="62" y="20"/>
                                  </a:lnTo>
                                  <a:lnTo>
                                    <a:pt x="85" y="8"/>
                                  </a:lnTo>
                                  <a:lnTo>
                                    <a:pt x="111" y="0"/>
                                  </a:lnTo>
                                  <a:lnTo>
                                    <a:pt x="139" y="0"/>
                                  </a:lnTo>
                                  <a:lnTo>
                                    <a:pt x="165" y="0"/>
                                  </a:lnTo>
                                  <a:lnTo>
                                    <a:pt x="191" y="8"/>
                                  </a:lnTo>
                                  <a:lnTo>
                                    <a:pt x="213" y="20"/>
                                  </a:lnTo>
                                  <a:lnTo>
                                    <a:pt x="233" y="37"/>
                                  </a:lnTo>
                                  <a:lnTo>
                                    <a:pt x="250" y="56"/>
                                  </a:lnTo>
                                  <a:lnTo>
                                    <a:pt x="262" y="79"/>
                                  </a:lnTo>
                                  <a:lnTo>
                                    <a:pt x="270" y="105"/>
                                  </a:lnTo>
                                  <a:lnTo>
                                    <a:pt x="273" y="133"/>
                                  </a:lnTo>
                                  <a:close/>
                                </a:path>
                              </a:pathLst>
                            </a:custGeom>
                            <a:solidFill>
                              <a:srgbClr val="CCFFFF"/>
                            </a:solidFill>
                            <a:ln w="12">
                              <a:solidFill>
                                <a:srgbClr val="990033"/>
                              </a:solidFill>
                              <a:prstDash val="solid"/>
                              <a:round/>
                              <a:headEnd/>
                              <a:tailEnd/>
                            </a:ln>
                          </wps:spPr>
                          <wps:bodyPr rot="0" vert="horz" wrap="square" lIns="91440" tIns="45720" rIns="91440" bIns="45720" anchor="t" anchorCtr="0" upright="1">
                            <a:noAutofit/>
                          </wps:bodyPr>
                        </wps:wsp>
                        <wps:wsp>
                          <wps:cNvPr id="1752" name="Freeform 337"/>
                          <wps:cNvSpPr>
                            <a:spLocks/>
                          </wps:cNvSpPr>
                          <wps:spPr bwMode="auto">
                            <a:xfrm>
                              <a:off x="7384" y="1306"/>
                              <a:ext cx="154" cy="182"/>
                            </a:xfrm>
                            <a:custGeom>
                              <a:avLst/>
                              <a:gdLst>
                                <a:gd name="T0" fmla="*/ 0 w 154"/>
                                <a:gd name="T1" fmla="*/ 182 h 182"/>
                                <a:gd name="T2" fmla="*/ 154 w 154"/>
                                <a:gd name="T3" fmla="*/ 12 h 182"/>
                                <a:gd name="T4" fmla="*/ 143 w 154"/>
                                <a:gd name="T5" fmla="*/ 0 h 182"/>
                                <a:gd name="T6" fmla="*/ 0 w 154"/>
                                <a:gd name="T7" fmla="*/ 182 h 182"/>
                                <a:gd name="T8" fmla="*/ 0 w 154"/>
                                <a:gd name="T9" fmla="*/ 182 h 18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4" h="182">
                                  <a:moveTo>
                                    <a:pt x="0" y="182"/>
                                  </a:moveTo>
                                  <a:lnTo>
                                    <a:pt x="154" y="12"/>
                                  </a:lnTo>
                                  <a:lnTo>
                                    <a:pt x="143" y="0"/>
                                  </a:lnTo>
                                  <a:lnTo>
                                    <a:pt x="0" y="1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53" name="Freeform 338"/>
                          <wps:cNvSpPr>
                            <a:spLocks/>
                          </wps:cNvSpPr>
                          <wps:spPr bwMode="auto">
                            <a:xfrm>
                              <a:off x="7313" y="1267"/>
                              <a:ext cx="97" cy="93"/>
                            </a:xfrm>
                            <a:custGeom>
                              <a:avLst/>
                              <a:gdLst>
                                <a:gd name="T0" fmla="*/ 0 w 97"/>
                                <a:gd name="T1" fmla="*/ 93 h 93"/>
                                <a:gd name="T2" fmla="*/ 0 w 97"/>
                                <a:gd name="T3" fmla="*/ 93 h 93"/>
                                <a:gd name="T4" fmla="*/ 3 w 97"/>
                                <a:gd name="T5" fmla="*/ 73 h 93"/>
                                <a:gd name="T6" fmla="*/ 9 w 97"/>
                                <a:gd name="T7" fmla="*/ 56 h 93"/>
                                <a:gd name="T8" fmla="*/ 17 w 97"/>
                                <a:gd name="T9" fmla="*/ 39 h 93"/>
                                <a:gd name="T10" fmla="*/ 29 w 97"/>
                                <a:gd name="T11" fmla="*/ 25 h 93"/>
                                <a:gd name="T12" fmla="*/ 43 w 97"/>
                                <a:gd name="T13" fmla="*/ 14 h 93"/>
                                <a:gd name="T14" fmla="*/ 60 w 97"/>
                                <a:gd name="T15" fmla="*/ 5 h 93"/>
                                <a:gd name="T16" fmla="*/ 77 w 97"/>
                                <a:gd name="T17" fmla="*/ 0 h 93"/>
                                <a:gd name="T18" fmla="*/ 97 w 97"/>
                                <a:gd name="T19" fmla="*/ 0 h 9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97" h="93">
                                  <a:moveTo>
                                    <a:pt x="0" y="93"/>
                                  </a:moveTo>
                                  <a:lnTo>
                                    <a:pt x="0" y="93"/>
                                  </a:lnTo>
                                  <a:lnTo>
                                    <a:pt x="3" y="73"/>
                                  </a:lnTo>
                                  <a:lnTo>
                                    <a:pt x="9" y="56"/>
                                  </a:lnTo>
                                  <a:lnTo>
                                    <a:pt x="17" y="39"/>
                                  </a:lnTo>
                                  <a:lnTo>
                                    <a:pt x="29" y="25"/>
                                  </a:lnTo>
                                  <a:lnTo>
                                    <a:pt x="43" y="14"/>
                                  </a:lnTo>
                                  <a:lnTo>
                                    <a:pt x="60" y="5"/>
                                  </a:lnTo>
                                  <a:lnTo>
                                    <a:pt x="77" y="0"/>
                                  </a:lnTo>
                                  <a:lnTo>
                                    <a:pt x="97" y="0"/>
                                  </a:lnTo>
                                </a:path>
                              </a:pathLst>
                            </a:custGeom>
                            <a:noFill/>
                            <a:ln w="12">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 name="Rectangle 340"/>
                        <wps:cNvSpPr>
                          <a:spLocks noChangeArrowheads="1"/>
                        </wps:cNvSpPr>
                        <wps:spPr bwMode="auto">
                          <a:xfrm>
                            <a:off x="4192270" y="1228725"/>
                            <a:ext cx="95567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561A1" w14:textId="77777777" w:rsidR="00AA0A19" w:rsidRDefault="00AA0A19" w:rsidP="00155B4E">
                              <w:r>
                                <w:rPr>
                                  <w:rFonts w:ascii="Verdana" w:hAnsi="Verdana" w:cs="Verdana"/>
                                  <w:color w:val="000000"/>
                                  <w:sz w:val="10"/>
                                  <w:szCs w:val="10"/>
                                  <w:lang w:val="en-US"/>
                                </w:rPr>
                                <w:t xml:space="preserve"> : MSA destination application</w:t>
                              </w:r>
                            </w:p>
                          </w:txbxContent>
                        </wps:txbx>
                        <wps:bodyPr rot="0" vert="horz" wrap="none" lIns="0" tIns="0" rIns="0" bIns="0" anchor="t" anchorCtr="0" upright="1">
                          <a:spAutoFit/>
                        </wps:bodyPr>
                      </wps:wsp>
                      <wps:wsp>
                        <wps:cNvPr id="1755" name="Line 341"/>
                        <wps:cNvCnPr>
                          <a:cxnSpLocks noChangeShapeType="1"/>
                        </wps:cNvCnPr>
                        <wps:spPr bwMode="auto">
                          <a:xfrm>
                            <a:off x="4182110" y="1344295"/>
                            <a:ext cx="105410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56" name="Arc 342"/>
                        <wps:cNvSpPr>
                          <a:spLocks/>
                        </wps:cNvSpPr>
                        <wps:spPr bwMode="auto">
                          <a:xfrm>
                            <a:off x="2193925" y="451485"/>
                            <a:ext cx="184150" cy="255270"/>
                          </a:xfrm>
                          <a:custGeom>
                            <a:avLst/>
                            <a:gdLst>
                              <a:gd name="T0" fmla="*/ 3926 w 43200"/>
                              <a:gd name="T1" fmla="*/ 252333 h 28163"/>
                              <a:gd name="T2" fmla="*/ 179798 w 43200"/>
                              <a:gd name="T3" fmla="*/ 255270 h 28163"/>
                              <a:gd name="T4" fmla="*/ 92075 w 43200"/>
                              <a:gd name="T5" fmla="*/ 195783 h 28163"/>
                              <a:gd name="T6" fmla="*/ 0 60000 65536"/>
                              <a:gd name="T7" fmla="*/ 0 60000 65536"/>
                              <a:gd name="T8" fmla="*/ 0 60000 65536"/>
                            </a:gdLst>
                            <a:ahLst/>
                            <a:cxnLst>
                              <a:cxn ang="T6">
                                <a:pos x="T0" y="T1"/>
                              </a:cxn>
                              <a:cxn ang="T7">
                                <a:pos x="T2" y="T3"/>
                              </a:cxn>
                              <a:cxn ang="T8">
                                <a:pos x="T4" y="T5"/>
                              </a:cxn>
                            </a:cxnLst>
                            <a:rect l="0" t="0" r="r" b="b"/>
                            <a:pathLst>
                              <a:path w="43200" h="28163" fill="none"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path>
                              <a:path w="43200" h="28163" stroke="0"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lnTo>
                                  <a:pt x="21600" y="21600"/>
                                </a:lnTo>
                                <a:lnTo>
                                  <a:pt x="920" y="27839"/>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7" name="Arc 343"/>
                        <wps:cNvSpPr>
                          <a:spLocks/>
                        </wps:cNvSpPr>
                        <wps:spPr bwMode="auto">
                          <a:xfrm>
                            <a:off x="2190750" y="2435860"/>
                            <a:ext cx="184150" cy="255270"/>
                          </a:xfrm>
                          <a:custGeom>
                            <a:avLst/>
                            <a:gdLst>
                              <a:gd name="T0" fmla="*/ 3926 w 43200"/>
                              <a:gd name="T1" fmla="*/ 252333 h 28163"/>
                              <a:gd name="T2" fmla="*/ 179798 w 43200"/>
                              <a:gd name="T3" fmla="*/ 255270 h 28163"/>
                              <a:gd name="T4" fmla="*/ 92075 w 43200"/>
                              <a:gd name="T5" fmla="*/ 195783 h 28163"/>
                              <a:gd name="T6" fmla="*/ 0 60000 65536"/>
                              <a:gd name="T7" fmla="*/ 0 60000 65536"/>
                              <a:gd name="T8" fmla="*/ 0 60000 65536"/>
                            </a:gdLst>
                            <a:ahLst/>
                            <a:cxnLst>
                              <a:cxn ang="T6">
                                <a:pos x="T0" y="T1"/>
                              </a:cxn>
                              <a:cxn ang="T7">
                                <a:pos x="T2" y="T3"/>
                              </a:cxn>
                              <a:cxn ang="T8">
                                <a:pos x="T4" y="T5"/>
                              </a:cxn>
                            </a:cxnLst>
                            <a:rect l="0" t="0" r="r" b="b"/>
                            <a:pathLst>
                              <a:path w="43200" h="28163" fill="none"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path>
                              <a:path w="43200" h="28163" stroke="0" extrusionOk="0">
                                <a:moveTo>
                                  <a:pt x="920" y="27839"/>
                                </a:moveTo>
                                <a:cubicBezTo>
                                  <a:pt x="310" y="25815"/>
                                  <a:pt x="0" y="23713"/>
                                  <a:pt x="0" y="21600"/>
                                </a:cubicBezTo>
                                <a:cubicBezTo>
                                  <a:pt x="0" y="9670"/>
                                  <a:pt x="9670" y="0"/>
                                  <a:pt x="21600" y="0"/>
                                </a:cubicBezTo>
                                <a:cubicBezTo>
                                  <a:pt x="33529" y="0"/>
                                  <a:pt x="43200" y="9670"/>
                                  <a:pt x="43200" y="21600"/>
                                </a:cubicBezTo>
                                <a:cubicBezTo>
                                  <a:pt x="43200" y="23827"/>
                                  <a:pt x="42855" y="26041"/>
                                  <a:pt x="42178" y="28162"/>
                                </a:cubicBezTo>
                                <a:lnTo>
                                  <a:pt x="21600" y="21600"/>
                                </a:lnTo>
                                <a:lnTo>
                                  <a:pt x="920" y="27839"/>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8" name="Arc 344"/>
                        <wps:cNvSpPr>
                          <a:spLocks/>
                        </wps:cNvSpPr>
                        <wps:spPr bwMode="auto">
                          <a:xfrm>
                            <a:off x="4615815" y="446405"/>
                            <a:ext cx="184785" cy="255905"/>
                          </a:xfrm>
                          <a:custGeom>
                            <a:avLst/>
                            <a:gdLst>
                              <a:gd name="T0" fmla="*/ 3965 w 43200"/>
                              <a:gd name="T1" fmla="*/ 252954 h 28184"/>
                              <a:gd name="T2" fmla="*/ 180388 w 43200"/>
                              <a:gd name="T3" fmla="*/ 255905 h 28184"/>
                              <a:gd name="T4" fmla="*/ 92392 w 43200"/>
                              <a:gd name="T5" fmla="*/ 196124 h 28184"/>
                              <a:gd name="T6" fmla="*/ 0 60000 65536"/>
                              <a:gd name="T7" fmla="*/ 0 60000 65536"/>
                              <a:gd name="T8" fmla="*/ 0 60000 65536"/>
                            </a:gdLst>
                            <a:ahLst/>
                            <a:cxnLst>
                              <a:cxn ang="T6">
                                <a:pos x="T0" y="T1"/>
                              </a:cxn>
                              <a:cxn ang="T7">
                                <a:pos x="T2" y="T3"/>
                              </a:cxn>
                              <a:cxn ang="T8">
                                <a:pos x="T4" y="T5"/>
                              </a:cxn>
                            </a:cxnLst>
                            <a:rect l="0" t="0" r="r" b="b"/>
                            <a:pathLst>
                              <a:path w="43200" h="28184" fill="none" extrusionOk="0">
                                <a:moveTo>
                                  <a:pt x="926" y="27859"/>
                                </a:moveTo>
                                <a:cubicBezTo>
                                  <a:pt x="312" y="25829"/>
                                  <a:pt x="0" y="23720"/>
                                  <a:pt x="0" y="21600"/>
                                </a:cubicBezTo>
                                <a:cubicBezTo>
                                  <a:pt x="0" y="9670"/>
                                  <a:pt x="9670" y="0"/>
                                  <a:pt x="21600" y="0"/>
                                </a:cubicBezTo>
                                <a:cubicBezTo>
                                  <a:pt x="33529" y="0"/>
                                  <a:pt x="43200" y="9670"/>
                                  <a:pt x="43200" y="21600"/>
                                </a:cubicBezTo>
                                <a:cubicBezTo>
                                  <a:pt x="43200" y="23834"/>
                                  <a:pt x="42853" y="26055"/>
                                  <a:pt x="42172" y="28184"/>
                                </a:cubicBezTo>
                              </a:path>
                              <a:path w="43200" h="28184" stroke="0" extrusionOk="0">
                                <a:moveTo>
                                  <a:pt x="926" y="27859"/>
                                </a:moveTo>
                                <a:cubicBezTo>
                                  <a:pt x="312" y="25829"/>
                                  <a:pt x="0" y="23720"/>
                                  <a:pt x="0" y="21600"/>
                                </a:cubicBezTo>
                                <a:cubicBezTo>
                                  <a:pt x="0" y="9670"/>
                                  <a:pt x="9670" y="0"/>
                                  <a:pt x="21600" y="0"/>
                                </a:cubicBezTo>
                                <a:cubicBezTo>
                                  <a:pt x="33529" y="0"/>
                                  <a:pt x="43200" y="9670"/>
                                  <a:pt x="43200" y="21600"/>
                                </a:cubicBezTo>
                                <a:cubicBezTo>
                                  <a:pt x="43200" y="23834"/>
                                  <a:pt x="42853" y="26055"/>
                                  <a:pt x="42172" y="28184"/>
                                </a:cubicBezTo>
                                <a:lnTo>
                                  <a:pt x="21600" y="21600"/>
                                </a:lnTo>
                                <a:lnTo>
                                  <a:pt x="926" y="27859"/>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9" name="Line 345"/>
                        <wps:cNvCnPr>
                          <a:cxnSpLocks noChangeShapeType="1"/>
                        </wps:cNvCnPr>
                        <wps:spPr bwMode="auto">
                          <a:xfrm>
                            <a:off x="2188845" y="378460"/>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0" name="Rectangle 346"/>
                        <wps:cNvSpPr>
                          <a:spLocks noChangeArrowheads="1"/>
                        </wps:cNvSpPr>
                        <wps:spPr bwMode="auto">
                          <a:xfrm>
                            <a:off x="1826260" y="14859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92E5E" w14:textId="77777777" w:rsidR="00AA0A19" w:rsidRDefault="00AA0A19" w:rsidP="00155B4E">
                              <w:r>
                                <w:rPr>
                                  <w:rFonts w:ascii="Verdana" w:hAnsi="Verdana" w:cs="Verdana"/>
                                  <w:color w:val="000000"/>
                                  <w:sz w:val="10"/>
                                  <w:szCs w:val="10"/>
                                  <w:lang w:val="en-US"/>
                                </w:rPr>
                                <w:t>2: Validate Msg Structure( )</w:t>
                              </w:r>
                            </w:p>
                          </w:txbxContent>
                        </wps:txbx>
                        <wps:bodyPr rot="0" vert="horz" wrap="none" lIns="0" tIns="0" rIns="0" bIns="0" anchor="t" anchorCtr="0" upright="1">
                          <a:spAutoFit/>
                        </wps:bodyPr>
                      </wps:wsp>
                      <wps:wsp>
                        <wps:cNvPr id="1761" name="Rectangle 347"/>
                        <wps:cNvSpPr>
                          <a:spLocks noChangeArrowheads="1"/>
                        </wps:cNvSpPr>
                        <wps:spPr bwMode="auto">
                          <a:xfrm>
                            <a:off x="1852930" y="226060"/>
                            <a:ext cx="85090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FD60E2" w14:textId="77777777" w:rsidR="00AA0A19" w:rsidRDefault="00AA0A19" w:rsidP="00155B4E">
                              <w:r>
                                <w:rPr>
                                  <w:rFonts w:ascii="Verdana" w:hAnsi="Verdana" w:cs="Verdana"/>
                                  <w:color w:val="000000"/>
                                  <w:sz w:val="10"/>
                                  <w:szCs w:val="10"/>
                                  <w:lang w:val="en-US"/>
                                </w:rPr>
                                <w:t>3: Validate Msg Content( )</w:t>
                              </w:r>
                            </w:p>
                          </w:txbxContent>
                        </wps:txbx>
                        <wps:bodyPr rot="0" vert="horz" wrap="none" lIns="0" tIns="0" rIns="0" bIns="0" anchor="t" anchorCtr="0" upright="1">
                          <a:spAutoFit/>
                        </wps:bodyPr>
                      </wps:wsp>
                      <wps:wsp>
                        <wps:cNvPr id="1762" name="Line 350"/>
                        <wps:cNvCnPr>
                          <a:cxnSpLocks noChangeShapeType="1"/>
                        </wps:cNvCnPr>
                        <wps:spPr bwMode="auto">
                          <a:xfrm>
                            <a:off x="2185670" y="2362835"/>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3" name="Rectangle 352"/>
                        <wps:cNvSpPr>
                          <a:spLocks noChangeArrowheads="1"/>
                        </wps:cNvSpPr>
                        <wps:spPr bwMode="auto">
                          <a:xfrm>
                            <a:off x="1771650" y="2364740"/>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BF1B5" w14:textId="77777777" w:rsidR="00AA0A19" w:rsidRDefault="00AA0A19" w:rsidP="00155B4E">
                              <w:r>
                                <w:rPr>
                                  <w:rFonts w:ascii="Verdana" w:hAnsi="Verdana" w:cs="Verdana"/>
                                  <w:color w:val="000000"/>
                                  <w:sz w:val="10"/>
                                  <w:szCs w:val="10"/>
                                  <w:lang w:val="en-US"/>
                                </w:rPr>
                                <w:t>6: Validate Msg Structure( )</w:t>
                              </w:r>
                            </w:p>
                          </w:txbxContent>
                        </wps:txbx>
                        <wps:bodyPr rot="0" vert="horz" wrap="none" lIns="0" tIns="0" rIns="0" bIns="0" anchor="t" anchorCtr="0" upright="1">
                          <a:spAutoFit/>
                        </wps:bodyPr>
                      </wps:wsp>
                      <wps:wsp>
                        <wps:cNvPr id="1764" name="Line 353"/>
                        <wps:cNvCnPr>
                          <a:cxnSpLocks noChangeShapeType="1"/>
                        </wps:cNvCnPr>
                        <wps:spPr bwMode="auto">
                          <a:xfrm>
                            <a:off x="4611370" y="374015"/>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5" name="Rectangle 354"/>
                        <wps:cNvSpPr>
                          <a:spLocks noChangeArrowheads="1"/>
                        </wps:cNvSpPr>
                        <wps:spPr bwMode="auto">
                          <a:xfrm>
                            <a:off x="4202430" y="259715"/>
                            <a:ext cx="89852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E63EA" w14:textId="77777777" w:rsidR="00AA0A19" w:rsidRDefault="00AA0A19" w:rsidP="00155B4E">
                              <w:r>
                                <w:rPr>
                                  <w:rFonts w:ascii="Verdana" w:hAnsi="Verdana" w:cs="Verdana"/>
                                  <w:color w:val="000000"/>
                                  <w:sz w:val="10"/>
                                  <w:szCs w:val="10"/>
                                  <w:lang w:val="en-US"/>
                                </w:rPr>
                                <w:t>7: Validate Msg Structure( )</w:t>
                              </w:r>
                            </w:p>
                          </w:txbxContent>
                        </wps:txbx>
                        <wps:bodyPr rot="0" vert="horz" wrap="none" lIns="0" tIns="0" rIns="0" bIns="0" anchor="t" anchorCtr="0" upright="1">
                          <a:spAutoFit/>
                        </wps:bodyPr>
                      </wps:wsp>
                      <wps:wsp>
                        <wps:cNvPr id="1766" name="Line 355"/>
                        <wps:cNvCnPr>
                          <a:cxnSpLocks noChangeShapeType="1"/>
                        </wps:cNvCnPr>
                        <wps:spPr bwMode="auto">
                          <a:xfrm>
                            <a:off x="504825" y="937895"/>
                            <a:ext cx="1542415" cy="12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7" name="Line 356"/>
                        <wps:cNvCnPr>
                          <a:cxnSpLocks noChangeShapeType="1"/>
                        </wps:cNvCnPr>
                        <wps:spPr bwMode="auto">
                          <a:xfrm>
                            <a:off x="1176655" y="864870"/>
                            <a:ext cx="1993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8" name="Line 357"/>
                        <wps:cNvCnPr>
                          <a:cxnSpLocks noChangeShapeType="1"/>
                        </wps:cNvCnPr>
                        <wps:spPr bwMode="auto">
                          <a:xfrm flipH="1" flipV="1">
                            <a:off x="1316355" y="840105"/>
                            <a:ext cx="59690"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69" name="Line 358"/>
                        <wps:cNvCnPr>
                          <a:cxnSpLocks noChangeShapeType="1"/>
                        </wps:cNvCnPr>
                        <wps:spPr bwMode="auto">
                          <a:xfrm flipH="1">
                            <a:off x="1316355" y="864870"/>
                            <a:ext cx="5969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0" name="Rectangle 359"/>
                        <wps:cNvSpPr>
                          <a:spLocks noChangeArrowheads="1"/>
                        </wps:cNvSpPr>
                        <wps:spPr bwMode="auto">
                          <a:xfrm>
                            <a:off x="689610" y="730885"/>
                            <a:ext cx="110998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DD13C" w14:textId="77777777" w:rsidR="00AA0A19" w:rsidRPr="003409B6" w:rsidRDefault="00AA0A19" w:rsidP="00155B4E">
                              <w:pPr>
                                <w:rPr>
                                  <w:lang w:val="en-US"/>
                                </w:rPr>
                              </w:pPr>
                              <w:r>
                                <w:rPr>
                                  <w:rFonts w:ascii="Verdana" w:hAnsi="Verdana" w:cs="Verdana"/>
                                  <w:color w:val="000000"/>
                                  <w:sz w:val="10"/>
                                  <w:szCs w:val="10"/>
                                  <w:lang w:val="en-US"/>
                                </w:rPr>
                                <w:t>1: Send Msg(IE717 : C_CCR_DAT)</w:t>
                              </w:r>
                            </w:p>
                          </w:txbxContent>
                        </wps:txbx>
                        <wps:bodyPr rot="0" vert="horz" wrap="none" lIns="0" tIns="0" rIns="0" bIns="0" anchor="t" anchorCtr="0" upright="1">
                          <a:spAutoFit/>
                        </wps:bodyPr>
                      </wps:wsp>
                      <wps:wsp>
                        <wps:cNvPr id="1771" name="Line 360"/>
                        <wps:cNvCnPr>
                          <a:cxnSpLocks noChangeShapeType="1"/>
                        </wps:cNvCnPr>
                        <wps:spPr bwMode="auto">
                          <a:xfrm>
                            <a:off x="2283460" y="1181100"/>
                            <a:ext cx="0" cy="150939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2" name="Line 361"/>
                        <wps:cNvCnPr>
                          <a:cxnSpLocks noChangeShapeType="1"/>
                        </wps:cNvCnPr>
                        <wps:spPr bwMode="auto">
                          <a:xfrm>
                            <a:off x="2353310" y="1435735"/>
                            <a:ext cx="0" cy="19812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3" name="Line 362"/>
                        <wps:cNvCnPr>
                          <a:cxnSpLocks noChangeShapeType="1"/>
                        </wps:cNvCnPr>
                        <wps:spPr bwMode="auto">
                          <a:xfrm flipV="1">
                            <a:off x="2353310" y="1574165"/>
                            <a:ext cx="24765"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4" name="Line 363"/>
                        <wps:cNvCnPr>
                          <a:cxnSpLocks noChangeShapeType="1"/>
                        </wps:cNvCnPr>
                        <wps:spPr bwMode="auto">
                          <a:xfrm flipV="1">
                            <a:off x="2353310" y="1574165"/>
                            <a:ext cx="0"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5" name="Rectangle 366"/>
                        <wps:cNvSpPr>
                          <a:spLocks noChangeArrowheads="1"/>
                        </wps:cNvSpPr>
                        <wps:spPr bwMode="auto">
                          <a:xfrm>
                            <a:off x="2421890" y="1458595"/>
                            <a:ext cx="176466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43292" w14:textId="77777777" w:rsidR="00AA0A19" w:rsidRPr="003409B6" w:rsidRDefault="00AA0A19" w:rsidP="00155B4E">
                              <w:pPr>
                                <w:rPr>
                                  <w:lang w:val="en-US"/>
                                </w:rPr>
                              </w:pPr>
                              <w:r>
                                <w:rPr>
                                  <w:rFonts w:ascii="Verdana" w:hAnsi="Verdana" w:cs="Verdana"/>
                                  <w:color w:val="000000"/>
                                  <w:sz w:val="10"/>
                                  <w:szCs w:val="10"/>
                                  <w:lang w:val="en-US"/>
                                </w:rPr>
                                <w:t xml:space="preserve">4: Send Msg(IE904 : C_STD_REQ, ARC : X, SeqNo : Y, </w:t>
                              </w:r>
                            </w:p>
                          </w:txbxContent>
                        </wps:txbx>
                        <wps:bodyPr rot="0" vert="horz" wrap="none" lIns="0" tIns="0" rIns="0" bIns="0" anchor="t" anchorCtr="0" upright="1">
                          <a:spAutoFit/>
                        </wps:bodyPr>
                      </wps:wsp>
                      <wps:wsp>
                        <wps:cNvPr id="1776" name="Rectangle 367"/>
                        <wps:cNvSpPr>
                          <a:spLocks noChangeArrowheads="1"/>
                        </wps:cNvSpPr>
                        <wps:spPr bwMode="auto">
                          <a:xfrm>
                            <a:off x="2782570" y="1541145"/>
                            <a:ext cx="109156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0A91C" w14:textId="77777777" w:rsidR="00AA0A19" w:rsidRDefault="00AA0A19" w:rsidP="00155B4E">
                              <w:r>
                                <w:rPr>
                                  <w:rFonts w:ascii="Verdana" w:hAnsi="Verdana" w:cs="Verdana"/>
                                  <w:color w:val="000000"/>
                                  <w:sz w:val="10"/>
                                  <w:szCs w:val="10"/>
                                  <w:lang w:val="en-US"/>
                                </w:rPr>
                                <w:t>State : None, LastMsgRcv : None)</w:t>
                              </w:r>
                            </w:p>
                          </w:txbxContent>
                        </wps:txbx>
                        <wps:bodyPr rot="0" vert="horz" wrap="none" lIns="0" tIns="0" rIns="0" bIns="0" anchor="t" anchorCtr="0" upright="1">
                          <a:spAutoFit/>
                        </wps:bodyPr>
                      </wps:wsp>
                      <wps:wsp>
                        <wps:cNvPr id="1777" name="Line 368"/>
                        <wps:cNvCnPr>
                          <a:cxnSpLocks noChangeShapeType="1"/>
                        </wps:cNvCnPr>
                        <wps:spPr bwMode="auto">
                          <a:xfrm flipV="1">
                            <a:off x="2212340" y="2014220"/>
                            <a:ext cx="0" cy="194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8" name="Line 369"/>
                        <wps:cNvCnPr>
                          <a:cxnSpLocks noChangeShapeType="1"/>
                        </wps:cNvCnPr>
                        <wps:spPr bwMode="auto">
                          <a:xfrm flipH="1">
                            <a:off x="2186940" y="2014220"/>
                            <a:ext cx="25400"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79" name="Line 370"/>
                        <wps:cNvCnPr>
                          <a:cxnSpLocks noChangeShapeType="1"/>
                        </wps:cNvCnPr>
                        <wps:spPr bwMode="auto">
                          <a:xfrm>
                            <a:off x="2212340" y="2014220"/>
                            <a:ext cx="0" cy="5969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0" name="Line 374"/>
                        <wps:cNvCnPr>
                          <a:cxnSpLocks noChangeShapeType="1"/>
                        </wps:cNvCnPr>
                        <wps:spPr bwMode="auto">
                          <a:xfrm>
                            <a:off x="2526030" y="939165"/>
                            <a:ext cx="194183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1" name="Line 375"/>
                        <wps:cNvCnPr>
                          <a:cxnSpLocks noChangeShapeType="1"/>
                        </wps:cNvCnPr>
                        <wps:spPr bwMode="auto">
                          <a:xfrm>
                            <a:off x="3397250" y="866775"/>
                            <a:ext cx="2000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2" name="Line 376"/>
                        <wps:cNvCnPr>
                          <a:cxnSpLocks noChangeShapeType="1"/>
                        </wps:cNvCnPr>
                        <wps:spPr bwMode="auto">
                          <a:xfrm flipH="1" flipV="1">
                            <a:off x="3536950" y="842010"/>
                            <a:ext cx="60325" cy="2476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3" name="Line 377"/>
                        <wps:cNvCnPr>
                          <a:cxnSpLocks noChangeShapeType="1"/>
                        </wps:cNvCnPr>
                        <wps:spPr bwMode="auto">
                          <a:xfrm flipH="1">
                            <a:off x="3536950" y="866775"/>
                            <a:ext cx="6032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784" name="Rectangle 378"/>
                        <wps:cNvSpPr>
                          <a:spLocks noChangeArrowheads="1"/>
                        </wps:cNvSpPr>
                        <wps:spPr bwMode="auto">
                          <a:xfrm>
                            <a:off x="2573020" y="669925"/>
                            <a:ext cx="159194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C5ABD3" w14:textId="77777777" w:rsidR="00AA0A19" w:rsidRPr="003409B6" w:rsidRDefault="00AA0A19" w:rsidP="00155B4E">
                              <w:pPr>
                                <w:rPr>
                                  <w:lang w:val="en-US"/>
                                </w:rPr>
                              </w:pPr>
                              <w:r>
                                <w:rPr>
                                  <w:rFonts w:ascii="Verdana" w:hAnsi="Verdana" w:cs="Verdana"/>
                                  <w:color w:val="000000"/>
                                  <w:sz w:val="10"/>
                                  <w:szCs w:val="10"/>
                                  <w:lang w:val="en-US"/>
                                </w:rPr>
                                <w:t xml:space="preserve">5: Send Msg(IE717 : C_CCR_DAT, Control Report </w:t>
                              </w:r>
                            </w:p>
                          </w:txbxContent>
                        </wps:txbx>
                        <wps:bodyPr rot="0" vert="horz" wrap="none" lIns="0" tIns="0" rIns="0" bIns="0" anchor="t" anchorCtr="0" upright="1">
                          <a:spAutoFit/>
                        </wps:bodyPr>
                      </wps:wsp>
                      <wps:wsp>
                        <wps:cNvPr id="1785" name="Rectangle 379"/>
                        <wps:cNvSpPr>
                          <a:spLocks noChangeArrowheads="1"/>
                        </wps:cNvSpPr>
                        <wps:spPr bwMode="auto">
                          <a:xfrm>
                            <a:off x="2807335" y="752475"/>
                            <a:ext cx="118681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1D9D" w14:textId="77777777" w:rsidR="00AA0A19" w:rsidRDefault="00AA0A19" w:rsidP="00155B4E">
                              <w:r>
                                <w:rPr>
                                  <w:rFonts w:ascii="Verdana" w:hAnsi="Verdana" w:cs="Verdana"/>
                                  <w:color w:val="000000"/>
                                  <w:sz w:val="10"/>
                                  <w:szCs w:val="10"/>
                                  <w:lang w:val="en-US"/>
                                </w:rPr>
                                <w:t>Message Type : Validated document)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7BF1D081" id="Canvas 1786" o:spid="_x0000_s1473" editas="canvas" style="position:absolute;margin-left:0;margin-top:0;width:423.3pt;height:271.5pt;z-index:251659776;mso-position-horizontal-relative:char;mso-position-vertical-relative:line" coordsize="53759,34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YSGuU0AAG9FAgAOAAAAZHJzL2Uyb0RvYy54bWzsfW1vJLmt7vcLnP/Q8McLnJ2u6jd7kMlB&#10;MMksLrBJFonvD+ixe2wjttvp9q5n76+/DyVRRZZESX7dzU7nQ8qzzWJJJEVJ5CPqD//z9eZ68vNm&#10;t7/a3n446r6bHk02t2fb86vbiw9H//f0038fH0329+vb8/X19nbz4eiXzf7of/74X//rDw937zf9&#10;9nJ7fb7ZTcDkdv/+4e7D0eX9/d37d+/2Z5ebm/X+u+3d5hY/ftnubtb3+Ofu4t35bv0A7jfX7/rp&#10;dPnuYbs7v9ttzzb7Pf7rn/2PR390/L982Zzd//3Ll/3mfnL94Qhtu3f/v3P//5n+/90f/7B+f7Fb&#10;311enYVmrJ/Qipv11S0+Gln9eX2/nvy0u0pY3Vyd7bb77Zf77862N++2X75cnW1cH9Cbbjrqzcf1&#10;7c/rvevMGaTDDcRfL8j38wW1+3b76er6GtJ4B+7v6b/R8wH62dDP17eayP8XRxtoHu4u3j9c3EVV&#10;Qv0jXT6q69/vtj/duZ5fvD/7288/7iZX57CvVTc7mtyub2BJjmIym56QDunrIPt+d/fPux93XhH4&#10;84ft2b/2vlP6d6K/8MSTzw9/3Z6D4fqn+63T4dcvuxtiAe1MvtJHV8dT2M4vH45W/fFsvvBGs/l6&#10;PznDz7N+tVzi5zP8Pu+O58vw+9klLI/e74/9y103X/lXzy7/El5edEv/5nLh+vFu/d5/HaKNLaTu&#10;YXTsB+Hunyfcf16u7zZOuHst3DkL94er282kPwmydVQfb71gz77eBsFObrcfL9e3FxvH7/SXOwix&#10;ox6i8eIV+sceWqkKerEKgprNgqBYxkG8PbRP7FlI6/d3u/3995vtzYT++HB0jWY7Fa5//mF/70mZ&#10;RBkw2e/kgZpL/3m/vb46J/t3/9hdfP54vZv8vIbL+Oj+Fz6qyGCft+f4wvr95WZ9/pfw9/366tr/&#10;jUbSoHGioN57JX7env/y445FBJW+nW4XSrczWDSaoRS1fv96uo2DYN719OH1e9ZtHAKuQW+o25OT&#10;6XTGBvWfrVs4Ee8UP+02G5os4RfdSAz6Zae4lx7RDVH/S/sQ7U6cI+z66UiNXQ/PTD6wm7lfhCLP&#10;fvKDlLTOAxMz5TmGKP2ni/PQ+FMM8y8315h///e7yXTyMCGezlYGkk6Q4EuTy0n4nuTTS6J+lueE&#10;5saPneT5wB1GEnjvPB+Mq0g0zfOBegRJtl8rQWL2C2spwWc5xf8my8VithxLCUpqI+y0yAssOyl5&#10;fFZ/HNqO+lxfet/r3EnQMRzLBDPFh6PTY+dx77Z7mhpJ4zCZUz9ruBfIIgbqE0UNvRI1j1mQaWr0&#10;hv4DM4f6iNzNx2hgSu69P5NDS0Tuph4m98/QiR1Wk+N15O5ognXkZ6+Au/U99d21AX+6CYaGxaUf&#10;FfTfb7Y/b063juKeJOAFMIyZ4ffrW0nnhheax6sE/pWfd44bjNR1gl0p/8pPTzX+Jv96dr3dbzDe&#10;0GnqSfzDdYkkIcax8pd7OWWSYfjJBa8oMnMR6dcHcoac7LZ+qY6tBf643O7+39HkAcv0D0f7f/+0&#10;3m2OJtf/5xbLoJNuPkd/7t0/5otVj3/s5C+f5S/r2zOw+nB0fwRrpD8/3vu9wE93u6uLS3zJm8Tt&#10;9k9YDH65cksIco5+3g7T+ZtO23AMiWt3DvalXft8CUuFhXUdr2B5hqZll3ftJ8dk6NArL5GlSTS7&#10;dvCDKw2LOem3pYvp4Nvg3P0XJZF07iYn6dy77jjPSbr3frrKt0m69262yHOSDh5NznNSLn7hpq60&#10;d9LFd8eLPCfp3rvlKt8m5dq7Fc2nOZErmR93Bi8p9G7RGbyU1I/dpJr2kFxUnJy6/sTgpeR+Ysid&#10;dk8DL0uFnZI81JO1q06K/tjQIS1/hg9azSInFKmWy3wPey15Q1q9lPzcsFGaY+L3OkuJvRT8zNBh&#10;r+Ru2Vav5G6osFditwy+l2K3OCmpW4NwJqVueJiZErrlGLCCHeRpDBzsHAYa01nNlMzzhjCTIj82&#10;vB7WeMPnDDFh1zzQLC1GUt6dxUkKfD7LDxiad6PVWfY0lwLvjaE3l/K2jHyuBG44vbmUtzXyEMEZ&#10;Gr40OiflbXkDxHMGRoa850relouaS4EbnBZS3qbjXEiBW5ykvE13vpACN8S0kPI2J5mFFHhnqG4h&#10;JW5OfQspcsueFkrm1nyMiNugPcvIKbIXjdxcJCyl0K2Rt5RSN1cutAqLH7S8wVKK3WalxG6tp5ZS&#10;7snGTq68llL2ZUqpgDKlVEKRkoKDUTBlSqmNMqVUSZlSqqVMKXVTppT6KVM262jVrKNVs45WzTqi&#10;SHebjo6bdXTcrKPjZh0dN+vouFlHx806Om7W0XGzjo6bdXTSrKOTZh2dNOvopFlHJ806OmnW0Umz&#10;jk6adYQdTsHmsVduDIzBD8vgFbRE0SgzMgZnLMmhACI3Q2NLHXeDbIncDI0tdeANYiNyFRqTYTr4&#10;ZtkYSITIOVaVBN5WOvBGO1WiR4jRRxfSF3rFHykE/4LZ3dVMvxD625kdXs31C6HH2DpaTVroF0Kf&#10;sUG0XtD6pT0idRrbQOuFkYZDp31MnMJx4/AnPLrUAu333BfsTmst067OvWB2Gv5dfSF0ujc7DTcv&#10;X6AtGn0B2zCj0/D26gW2a1PTcPrqhdBpbKqsL2hN08bKNcnutNb0LHR6Zndaa5r2SfQFbIWsJmlN&#10;03bIvWB3Wmuadj3uBbvTWtPz0GmfkM7ZEmYJKVbaxbgvmJ3GZCFfoM0KvYDtiNFpzBnqhdBp7Dqs&#10;F7SmaevhvmB2GjOI+kLoNLYQ1he0pmkb4b5gd1prmjYL9AK2A9YXtKZpS+BesDutNU0Lf/eC6rRX&#10;4DOyFBQYdFkKTGYksiEL4TMG7nd8F3GO0LOBgrMHI0qE07wM+Hd+BropJljiGAcq/85PT0cBYEe3&#10;4Kwi/87PQEcLNeKHebH0XexRPR08U5GO9tHEDwurIh18n6PDIqRIx/31AVFojNvPT98PWvHRZyvs&#10;aNPW0DoKUDiycmcpKkZkNdmFrlZUEagqioXB0ScrZhKUFc2OhcVPLzTPC5NTSQO+WRiiJaKQ3kas&#10;qUQV5IXQZYmKhV82yKBJl8KtWUWl7cHEKlTBYCtUwfzLzYqDqdxFBHOcsivy4qFeET6CMI5bRZPs&#10;sipWwWSDZ2PTeplsqA0gei4AiXBNf17vLz1QySVayRzX75+DTDrkXRlnCD+c5F2dV3jpvOuMQiHk&#10;ChdYHTsFct51RqkygtT0I3CgTsU3513BDxkI4uo+kwfV4FuIiIcvyugflioxtNMtKBOV4aR391k+&#10;6FPkQ7mVDBe5nzfbgxlQ8BnhUWTDm3fyULnNEb65dSOvVp1hScgTcLppU9RhPcjTT0KtV4O8Ag7T&#10;kKN+9lqQ9EFrQTKB3FrQ/a6M0loLwkqcZZenGi+gYHBxBsQfVQxKxCy3ojltxN/BmTr8/WvhirH2&#10;Spyp80Iv7UznhAhwzhQb0JEzhZv1zpQXNc8Cscw6yqDj/8vOlPJmPVJbI4+rnal3ywmn1JkmfFJn&#10;mnDRztRoz8GZnr6SM4XVOWfqIwWDqww7F4JVOmfKRjlQ8EI0bHBDvKPNmTI3z+NVnKm9sj0409d0&#10;phQ49s7UHdKYTV3gITjSNzikEeKf3czHxgcgP9rl/OubH9Kwp/XnbIXgsd3hjbdEexImLJko3Vh+&#10;8YmScFc0UcZDSbzr6Aku54D8yJaREJ6N9vSoNRcjkOty9DUutwMoz31Q0sh5Eg3DjEvNG02mcp4E&#10;etUBehJOcqbs3dyd4STnym5mcJJzJQ7t5dskNx3Y2eXbJDccCDTmOWHtFMXEYM+kdyOwp0e/JYJS&#10;GP5u5SGHKS8p9G5Bi5OMqChiPLTr2IN6Ul5S7HSuIc9Lyf3EkJYGe3Yel5f2UUn+xNChAnueGDoc&#10;gT2NZimwZ4DZJq0agT0NaSmwZ0DZpqyU4C0larCnxxGnrJTcA9gz0aECe/aGCkdgT0tWyuINDVKA&#10;crAsaxQqtKdhoyO0p2ELGbRnIimF9rSclQJ7Wk2SIl95PGQicQX2tAxdoT0XFicpcEt3yGQOAp97&#10;CHjSJo32NAxKoz0NeSu0p2XlGu3p4d9pm6R3sYZeBu2ZMpI+3XIHFM+PdumRlSkjKe/OUl0G7Zlw&#10;0mhPy3Nm0J4ppyZ/nkF7ppykvLuVMctotKehuhHa05j7NNrTsCeF9jQnZI32NIxcoz2tVYJCe1oj&#10;b4T2NJYuCu1puYMR2tNiJT2L5aIOYM94vLQUMZZTbBmYKUdEmVKqp0wpnVGZUnukUo+kXyrzlJNB&#10;kfIA9myxpQPYs0VKB7An9uIHsKc7Ib7SwLAD2JNCMEkm8AD2BIwUsy+Nmwg1SqQEoL+EAB7Anllb&#10;OoA9AVTFColsKUItEltCOFTa0n8w2BPLRipJETo0ZJx8pomCfSSKiFQcCHRKigkRcw2BYv6dn8zQ&#10;J7kQUS3ToWaNi0lHDDDz4WdIhdFhFzSwilfEKQBHhwNMPpDNfPipU2sd1mpFOooU0XdxiKVIFw40&#10;kIBLdHS+poFdRKyWW8eA1Upn4StbZEehSGpbTRUevVHTrPfTNTvxvKLZsZL46ZXlWWH2K0k2KABj&#10;ukQV+hhx+fwhfvoPBoEhClrixdIvo4CDKsusglmUE72ILTkFVaiCxVaoQmq53CzEe4JJFAVBgGmy&#10;nIq8EKdxZBXhI1PjyGqaDC6rYhbssBITeyms5yf8L0hnVPmmpdicncc8ZNRfNaMOX5dkXZ2zfems&#10;6yLgyw/l02LNNx0Wy5Zz0/GwQ/m0ocKZnwPsuIE+9eWndPuMKKYUucANmyue0ZL1MFyzJIeW4PZP&#10;eZHiyP3G9RkHk1zZM1qrYiKjjw1LUT858/KDDwcNv+tJ/FA+7dssn0aVkRLX7laFL+3ah/JpWCdh&#10;pTjgorAocXganKn2K8hn4U4pae6XORIng1VSTE0uCdfhPyZJMPojCWXuUiYy67GgvF3KBD4hMqG6&#10;VikT6c9dLjllIv054Do5LjKxgRJhuabIjEZP+ei0LTKV0VPGNm0LLaNjj1BZKsdGw2b6PB8p3oWh&#10;JClgQkhkmqMEnFcTDrEPTTZ6JUWMtGK2V1LGBhsp42IuSEFlipQKLlOmlEZdppTCL1NKFZQppSbK&#10;lFofhSycQtIkPDFZNp4wAXpJzry1VQCUI8lrywBoSJLXlgGANkny3DJAlorApluSh6gbu8ZkkQEH&#10;LsnDrrdQKgLAJ/VC6G0EpaZf0Ie+6fQLrWPsUhHQovpC6LHHJXKo/tkrH3gzCtLBRdDHhnWNXPd4&#10;/4FPDT/rZQ+sHX0BIKMUuvDtr2zEw7mKWOmBv8NP3yyqHkh7/3K8gUNQvGhjHvz0vEIFgXKoLdQs&#10;LX+PRIlWaSJI7eUPGNH+Px8B+EZ38O4aA1wL8WZl7gn36Bd8/0C1ZpScvt7gkI5TfX7FFy8x+NNu&#10;t32gWv44BOVP66kX6B9ttxjMTlZ+GHQ40Xzszx8Pq8FFv8B1EgFhvUQZPzZLXhWSpYgrDajotHMB&#10;fMyTDDeQkGdQh+DUfwBh5gaC+6+fv7ozrhg68ArULV/cuHD09xZXt3DBZTTdF1vGH77QMv7wRZbx&#10;R2uB5f0dFVj+9BsosEwuyxuMP06BxV4QC+4Tef3jFPP5PDg6HKhwf+PrwlpOumNaMREev2Ioj777&#10;ws+sKk6pCnnb4cgXPFbxJpfG0LrL6zhcGoMVkVOyvhQG6y+6EuZFLo3pp4vZgkqtQXG4tGYF+KxS&#10;7HxJ4vWKnS9xb4ybo7FQ4ltjZn3IbncdfJp7d7g2htg5m1jFSkrefTh/Gy62eTufi53EeJPtb/lQ&#10;HhTV4KVsn3L9xKxHHTMSaRcSU8NIWU2hZBomK38zBbwfe9QnFSkHP9o2gauTff6w/Azw5UsQuZWM&#10;tdleugKkGU5yLzJHKd4sJ7kNWfqtXNom+LC4iZ27sxiZNkE+kWjpquxm2iQ3hYs5IW4znKCDgdOU&#10;kO4ZTnLzvTihEw8ZTmr7vfD75rR7agO+nNNmNcdL7gLnJ24PnuElpb5czQ1eUuzz3uii2okvTyxe&#10;UvAznAXKiosyWFGo6J3RLin6mQ+eZPooZQ9Hk+dF80r8Yj93UYKUlzq5skRF+qzs1ckVX7w3YxKq&#10;TvkSNSTyvKTsO9T4zcpLFSpfuuhOxibUjhvVdPOspOhxhYTRLCl6lAvOs5KSX3SGtNTZFXeqLSMs&#10;dXhl7o6QZTqoDq8YjVKHV2aWCtXpFUNStHOLJmM6P3V8xfCi6vRKvzJMgc6axu9ZlqCOr/SdoT51&#10;fgUlmrPqwyZ4+J4/tpeRuTrA0mGo5nlJR0NUWWNXBcv9YbuMLagzLK5AS65Z0s/0lm9Qp1gQN823&#10;Ssvd6qEy9jwndYzFdH7JMZZM91B1bNDNzHLv6hiLMVGoouVziDOrP32MxfDt6hjLoqeDhBn1qWMs&#10;M8Mdq2Ms2CMarKTM3eG/jKjUMZZlTwdGMq1Sx1iwyMwrUJ1jWS6NmVCdY/E3UOTaJT370h14zbVL&#10;OpneFWbP8ZLWvrIWIapkOTZYRh+luaNFhryk6E3nRxCf6LKSGK9cI6IKbiulNP0yT+l0ypRSF2VK&#10;qY8ypdRJmVJOuWVKqZsypdRPkfJwcqXlTMbh5EqLlH4fJ1ekX8Ktr41+iYomNpM2ezusldq5Nvu7&#10;blp0eAgXNCbf4OApQse3BkICCDrYEJxRrXN0jcg5q5Fko0aHX9BmIucETkqu02Pwv0SuMDgy+Taq&#10;cg7XSuRm8g1xbNnVevJtNUqNhd7ayTdcV6G+EPprJ9+Qy1EvhB7r5Jvqsk5+UuEH6rOPAELriUgx&#10;Ocgv0C6ZXsA+GIGg7As6ARpQxad2nfZRjXNKWbgvmFoe1TinTa17wdTz6NhLqPVyGrN3aae1phvq&#10;tGtNB5zxabxPN/2C1nTD0R2t6YajO1rT9Trt42MvQdMxE5r0YVTjvF6nfVTjvF6nHScLpPE11GnX&#10;6e6GOu1a0yH5UKrTrjVN2zAyvngwIJWS1nRDnXatadpTuS+Y5o0ZSkqpfnSHJir5Rv3sTgd8unoj&#10;dNtnzXJugKYt9UYY1v42zfwbWtuhFPRpLMOdiJYmMfWN4M0iEMC94b/1DNQlbcoIfEDbLvrcAC/w&#10;qXn3O1SETVBwigOFTuKnlPw7P5mjlxaiU4Ej/85PT4dYujMOhMvLdOEUAuJmZbqADUDQvEwXCu8j&#10;pFemo/AKJIPQeZmO6uUQHeZ7P61wP/kZ+kurFqLDfTQlOsQLHB0CoWW6MN4RRC/TUdgX30WQtkiH&#10;MLunw8qi1D5EWTxdRb8ItXs6LKtL/BD/CXRlO0DEydGFAAJGBsuXn17OCKU38evpNiqSS6V9CKd7&#10;ukp/EabzdBX5cQn1mj4QQfT8KvpFWN3TVezFrcUb7I921ERWNWdPVhkdVPyHuFUGW+hDbeyGs0FV&#10;V+C+WXMsvmU1N+WlMbhHNjZ+BqNzX6R6yiVT9waCEHmRKnQS4bIiWRAZouRFsqAABPKKZGEarR0S&#10;DMYR8tjmGGRbo2dJIGy7lYOOPBTigV4WPj+9Enhkxet8+Gd+ejIeqEg7ldrG476iU3YjZWbslMqu&#10;ml1chSo4zDIVu99yu9iZVzrJc0NFZIia+3FQ9uRIDnunUCELE2HFOJZhXq3ZGoLn7qs120U+3dPV&#10;1hthHVEdWaEbtYGKILr7bm3c87qp5kYQSHf8ak7JXte91FFKKi8chpqCKIVrM/zqXP2iwEuH6sS/&#10;/Lj7NSrYYl2RYIHcnPTyWKAEIMUlbJ11eiwQT4dvgQXyKV73RRlPxYoxJoTasEABzZBwwtgcOJkZ&#10;QkE0x83VlOBNOGFRMXACzCebIIRLi0QLAIaynKDvSASvmuckI8oLV5su06YnYYE8/irpHxUNis1q&#10;xQL5ZHjKS4r9cViglJcUvJkOH2GB6KhQTl5S9G1YoJW7BDrD60lYII8OS/r4JCyQYae0HYx6bMUC&#10;GTahsEBInWdtXtWxXaDEZVb0tIyOzZob8AhVx3bh6lJnJP8ULJBPYyeCfwIWyFDhE7BAhvNTWCB3&#10;vC6FmI2wQIYpPAULZKjv6VigRObPwAKlvJSxu8LbNJNhvyGnE4UFcnfNZ6yKAsfRQBuxQIYtUCRj&#10;YHVsGLsqaWtwejIWKJHUk7FAKScp8zmKuWa9gsYCGfPEE7BAAcqatkrKvA0LBHBj1lU9CQtk9PBJ&#10;WCDDMaiitq1YIMPxqaq2GA15JY6wQFYfpegx/AxeckUzWxh9PGCBWhAUiGwNDqaI26FNcXRFZUqp&#10;nyLlAQvUoqMDFqhFSgcs0E2LmCi32jiOXUy4bch32OU2c5WzfuIeEKE+YIG+3tKyE/lknOm8QL7/&#10;gAUCBsiHoA9YIG0axxohcsACZWFiBywQQEPwu0jsnsaKFAnCBfgOMi5GVx6wQJz2TST15lggD1Ya&#10;kD4+MTpkgjhrO1DoFGpKyb/zkzlykr2CoWEsUAXDwDmyOayvlLvF6VpnnQial+kiFqjSvoDeQ+i8&#10;zC9igVwcwMyPc84SAfQivwELVM7ec0YVp8/L/CIWqPxdzvcusVQoyRlRFifnJeaNIt0jsUAIbhf5&#10;caI8hMtMOXPavcaPk/jtWKByfxliUJMfIxaWlaK4DICo6ZfxFMsIcebxyM+AlCBcvsMCle0AqXeP&#10;BaqZsyerjI4AskX8vKjciAUqty1igcquACee0NF5xbG0uSnGArF7ZKHy0ws38Kognny7ejiq0sCJ&#10;WKByJyMWqKynoADUISl+tBELFIyjq4BCHosFQhSnKBGGxVXIgNZzii+T8UBFQqn00YgFKrvD6EaK&#10;zNgplVvGLq5C9SgsULmT7MwrhstzQ0VkjAWqoBfjzFXuJ0+EFePgebUdC1RW6DLM+zVYHA7TOmur&#10;jqyIBSoPVF7n9DhmULLLAQtUdiM0T9JomFV0a6/rXgYLRCXVnoUFsgsZfaNV2QiKg2utJ19vrl+1&#10;rjoWAqq0lrPLgAN6/dJas55OMsKAuyUDYBggtMABqVepqRVqYtu4NNsWX7Co1ptol4ALSrvOK76d&#10;dhc4K+W0Ox8XXEbDCPw1Q6bc+0EGf3HdvAn98eHo0RXTviXtIkSf4PjcUuDFcXwEzHeK7P20P9T0&#10;6nEqwqmyj0eiWJVPqukFfkjnElfYhcRUyHxEN6Msc/iiJJKQMpMTuhLTFSYn9CoS9St3+3jaJll1&#10;oXM1XzJtUjCPJWEzMr2T+VWqzZTtnUyt9v5W5rRNMqvaTwkRmGmTwvGhil2+UaqmV99bvJTQUb8j&#10;20F1Fz2WP0a7pNg7f8tz2kUsdoRyXBn0XB+l4Luluw47w0tKvkftlLy8pOg7QELyfVSyd3e1Z9ql&#10;cHwmLwroDAZo8pKy7/xlyGkfVU0vs48Kx3dMoIqMnaqSXr0legXjWxLWI8dKSd6yCA3jMwSvYHym&#10;oSoYX2+0SpX0MsePgvFZYlc1vcxBrXB8VqOkwZuORuH4DEkpHJ/p/BSOz+Ikjd3kpGB8Ru90Ra+p&#10;4fw0is9wyHQoKo4aB7fKDEBVz8uyAwXhc2Xwcpyki7G8Ah07iW2aGU5UIfisEaMAfA6AnmmTQvBZ&#10;w1gV86JiVzlGTb6FFgaxd4Rvy3FSXt2SkwLwWZykwE3fqWp5WZyUR7dmB3UjvcFJoffMOUtV8jIk&#10;rrB7vTWTqjpelhUo6J45wePc+6A8yzQVcs9cdijknjVeqDJsNJbeWgvhpPxAZQ1ihdszF2iqfldn&#10;uRaciB0+aC4b6W692HjT4WH2HahsXlLwNi9p7QkERq57D/i8FlATRRSiBovypCBzI2Wzjg74vBYd&#10;HfB5vwt8nnRO8Luto6mjqiZtA6+bynVVcTR3UznvVEjl5FMmVZvoCqnczVVI5WRUIZUzUkL6CIik&#10;BocFBB0jDhJUy6ggGNqLSN4pJz5Scg0Xgg8mco77peS6cBDsgcgZnpGQI3EkwUhQNJHzAfSUXJcM&#10;qpdLGxUCo0OL9AG7XNqoEBgO4PsXzA6PCoGFaiOnyBD7yGjaB10eqqFcmtZvA0RSl4dqKJemdRxQ&#10;Iacxg5z2QWuZAgYkVsBsjE4jHyr1HBLjhXJpo0Jg9XJpI/BfHSI5KgRWL5eGuU32oV4u7URruqFc&#10;mtY07b5JrBE9lOgBNYtkkwKQ4DSWKElf0JpuKJemNR0Sr6cRUpJ8YVwIrF4vbVwILJShKBRMozyy&#10;7He9YhpB19Ub7MfMcT0G/9VxkjRRqm8EbxbLo2RkpRUeEB6n2G0a44imTfkN2nOSiZSKpmmVh5T4&#10;aalomtZ5Q9E0OGLVqtBzXTRNYt0R7FRv0H6Q+oEdn9Vz+G75Ddr1uTfMmauDl1dvBJ1H8JzTB+ZZ&#10;PJ9Ryo1io1TKjSIn9LkBnOlxR+53tBT7xNC3gUIjlFJK/p2fzBHrEeIYLYt/52egC9ZBcDYvVf6d&#10;n4GO4kngh3hpmS74SIRoy3Rh1qzBJBBt8d+NYGVuFz99+xD993Sw3VI/EFEKdOX2kfG5/lb4AT3p&#10;yCrNo4gOSa8CCuHG1YQXuFV0EbpQU61nVjMUL7bBQFn8/PRqCLzg5YpK8LKtIIIopwGZ1Wrf+YYh&#10;6l36Isu/DFUKyuSlJXeNn8HSgljLrNjOKlTBaitUYQyU24VoorexMjO+0KoiMEQBW6SPCJ8jq6mS&#10;onTkjSqGYXu3lwExffxo3QzZWNDIBo4cQEyvCWKipXoChHBD/sWBEIuwzqCbAMmnDEAIB+UmTMtQ&#10;N+xZQAhKuxFP95H81Wb+Eo/wPRlxgTxiEAU88pzgQAciqseSYQSnMdC4IiqZJunoTpaPjupkOyaj&#10;OWbHdBwny0fGb0w+jwndCBEkMRYpdFXPqEwpRV+mlApIKNsjPKPldVgrF5bKat0bFsr2OlkvrP1M&#10;Y0d4RqvqWoQHA00uwnMRnmcvwd3gxRKchkBuCR7WN7HWprUAd3zIB7BoeXXAz7BKCPvs8mQ8/ijz&#10;eJnZbur+F9ZFCgxJN9KKS2sh3MwdtdULaff//mm92/CVtCe4OBX98dfSzlGDFv/wV9OGX/z1tOGX&#10;1itqb7d0Re2X38AVtYT1SKYgh91+8SlozpBZWg+pKQjBHAfFi4WPnz0B+ZLWyssJd+huU/QfkyRy&#10;9qFZLGUi/Z/BRDo+wo2kTOS04+6ITFsipx0qG5QykbOOy1qnTOSc4y4CTLnIOcfVC0q5qBnHXZOX&#10;sqG9Q5xue6rQlOEjpetm5AwfKV93wWGGjxSwu18tw0eK2GiOFDGuCMzJWJXKIxBFpjVSyLiINMtG&#10;SjnPRkHrkulS2agUdZlSCrxMKcVeppTCL1NKFZQppSbKlNLoy5RSLWVKrZwlTS6T5WKBGLffeTdW&#10;64AG5WTvp8BTnk2T+CdQkpK8tlBBIkOS1xYqiDFI8tpCBVkPSZ5bqMgIJpIjkpwcBFYOp3HpkHZW&#10;x3rrqSgEitQXQn/jWaH0CzrSW09FAXipvhD6HG9+cF949uoMnonio3Ab9LFh7eUXU15u3qfgU8PP&#10;vF7KkvGP/PREGMHQgZ9X3brndEuf1ES+k5XIE59iLS/x+HwnjxL+ED99q/h4ZzluRlg1NL7MioBC&#10;ICq3iuSdEEEcd+v7S3e/Ev3hAt6k2p/2999vtjckp9vtp6vra7cmaQyZUMTl06fcKvQbDZm42+Ef&#10;Lu7e7GZ4Csn7les/Nmf3KCR0vZnM4IahxfzSdXK7/XgJus2fdrvtw+Vmfb7HhsepUL1A/9jf/bib&#10;fH746/Z88+FojbW6G8G8LN1++TL5Spuu1XxBUzdsrutns2MfBxxCKyfTZUd4XBddWXY9csF+UmFG&#10;o0NDO3TEfWj9M6zUkzJJYqbqP7gxH0pyU9u9DO6/fv46uTrH2HILbupYdftzu73d8OYHXfMbH/zh&#10;Nz34w2948EfrZmd/R5udT7+FzQ504U3mh6tbshan/aD81z802B0vsQdCG8heZvOTmc/HDfZyPJ+7&#10;48dkLxVTefT5Mr8kUPtlVdTejgG/4OHBi/fwEPFoKEp/Xd7f371/925/drm5We+/u7k622332y/3&#10;351tb95hmF2dbd49bHfn7/ppN3V/3e22Z5v9/ur24ns07A7D5eHu4v3Z337GgCVT71YET/BadhRQ&#10;s0sxBLLvd3f/dAMEq2r684ft2b/2NNTGv9O/HUWDJ+ini+mcTvdAcT3OQHd+qTJodr4k+XpPMEfR&#10;DJ+XxCR0+XfvS2Y9nQXB6ygC7ppLv/3l6/3kDI5mRSEIMooVTnlID+IaHRr5do4Xs+w4ZIAFKtql&#10;3OgaTlQId0868pJvdrCzPmS45qEsxSBQdzDciSTe6MJOVU7s7EhpCxUy3UNIGkKNu1bww+aNuKIf&#10;csMl91vmxcxyq9VWhr8zbuqWGywUDcq3CYYWG44birAzzV1iLYhQNiDPCaqMnHCvWJ6T3Ew1luE3&#10;2qSCCXB1+UapcAJuE8u3SoWtW8vw+yK/zliVkqXYH1eGP+Ul97OtZfh9kd+UlxR9Wxl+OJq8vGih&#10;EnWN+iF52avje0t3oDNjW08qw2/YhDq+11qG37AJdX6vsQy/IXp9fs+oTK7O7+FKsbzk1fk9F4nL&#10;+Bl1fg/Hlg1W0tNQeDHHSYZzcJuYwUmavDEQZ9LRmM5PHd9rK8NvmII6vudijbnuyYgN7jDKd49m&#10;zGjtqGSflZQ+wGfJXB/gmxqmoE7wAaZnNEtK3Wc4M13UZ/iM8fyUMvyGLahDfKgZZEhLCt7gpA7x&#10;mc5PneIzhvKTy/AnTpTqM0VTaCzDb8wTTyjDPzPUR4XqYqvayvDDoeVnemXrPUWhM0alDvLhzjGD&#10;l3QwqCJk8JIuxierM7MEAS5jF1vL8BuOTx3may3Db/VRih6SMvoozd10fuo4XzHSrI70lSmlDsqU&#10;Ug9lSqmLMqV0+mVKudIpU8p1ZplS6qZMKfVTpASMa7DDMqVc7Zcpm3WEcxWtX2/W0eGYX9ORvGYd&#10;Ubmf6KmKeke4vpWyeRydNI8jCnA3trN5HFFWvo0nHXBoJm0eSa4cY2sDmvVEhxgKbUW8NAYE1pQS&#10;cLt+ZH1CkAB/cW36xyX24OUpfsA1pmGBCNsUzpg9LrGHo9ySO+yGuDNIOEmLIR8kyWESRM6A25T8&#10;sYm91WMTe6MTeAHbe2on9lCeUPagnthDDVD1QuizTuzJbOboHF4I5x/K8JMUh1FwKMOPw2hhMBfO&#10;mI1GM1wQDThs53zQNhlxo5N49TNmIZXM7qV+xGx0Eq9+wgyTkRxA9QNmmJPUC6HT8ehI2mk9puvH&#10;yzBDqS+EMR3PACVfGJ/Eazldpv12y+kyrWza7JCyS6fLRt47uO9Yfy7TD+3AqQyJ+4Zy4ZTLjhMX&#10;pRAn15Q+mqAKIf5/9+Foh6Tdh6PPPrIdU+A+LT55QFaBDq8Dp0BbOBL0gETwaXz3O7473Dk/UOiE&#10;f0rJv/OTOWIiJ46V81lcTnYe/Tfz4afnx+VpqdyfH2r8Oz8DXSzDz3Mm/87PQBe0iZBemV8YsQid&#10;l+mAaKH+Aj9apgtXZC8wqEr94OrDS0xXRbow3hFEL9NR2BftW1bAIVxqeVlBmnDlZgSQi9/lO+Fr&#10;Ze5noao0gttFflyjOgQjXFY8h4Thitc1frF+dkTpsJ3w09sLl+Ou9Zere9fkR/nBFn0wbLum36EM&#10;f9kO3Fqc7LRif7EMf82cvdVXRkeYWGuDLWCOkPAq2gADmCquwAu45lja3BTcLDkzhDVLgzHw8udv&#10;TNP07eqxUi7xCp3s41qE7ZGfwS79hIEoeZEb47TiMQHmws/gFX0/a7XHYxl+BzoxO8q2Rs9iV4Pe&#10;wbZIFsrwx1UBt52fvg88smZlbjxQYyEI5sJPPe4rOmU3UnaG7JTKQ5RdXIXqUWX4y+1iZ17pJM8N&#10;FZFxGf6KArgMf0WdPBFWjOPxZfjLtvv4Mvxl18DXA9UGKq9zauOe1001NzKU4S/3117XvcyZno/u&#10;f2F8K4xSIxzTZvCNwjEJY/MGZfgpY5tggdwa/OWxQAlAiivuO+v0WCBe/r8FFsineN0XJZZEBp3b&#10;sECuFma4OUpykhHMRiyQcb+9DDA3YoF8ij7pHfQdY7WNWCCjTRoLND/JZ+FGWCA67puR1JOwQD6F&#10;nfSQgpKxi4/DAqW8pODNdLg6Z0S5zXwfpejbsEC4ZSzPi6KcsY/93MgYj7BAHh2W9PFJWCDDJp6E&#10;BTJs4ilYIEP0T8ECGdJ6ChbIp7ETwata3gZmQ5XynqGqcta0CEofzcHAyoywQIbzewIWyDCFp2CB&#10;DPUpLJA7MkgzBjYTytnKhBW2OHlJPQMLlOhPlfOmL2ZhGwoLBCBTVoEUhooKxN7FYCWzh+6YZsaV&#10;PgELZFjVk7FAiaSejAVKOUlLb8QCGfPEE7BAAcqatkq69jYskCsvnVGfKuq9hJKzRjXCAhk9pCB4&#10;tKqlK+6eGTgE0Y5UuG8sb6FPwgIZju9JWCCrj1L06J0hL5kjny2MPh6wQC2oDDrJF+2liLWgYH0j&#10;pdRPkecBC9Sio0PJ7xYpHbBAv4uS34hQH7BAX13tHOSRGfZ0wAKd0i4ZeZ0DFoh2SoNpHLBAByyQ&#10;z8QlgJUDFojqApz+LrBAHqw0IH18xtPF2l2ym7O2A4XOjaaU/Ds/mSMn2SsYmhNsB/DleQXzwjmy&#10;ua9BaeafOec2Py5fVY2Nr0cxAHxaSkBzTnARK8RzP/np+4tNuefnr5a12xexQOX2cQp06asZmPwW&#10;dAsb5IfT58V+cIJ2iRNKpf5yvncZq4pzP/np+8vp4yXmjSK/cPlCKxYIwe0iP06UhyCJKRdOu9f4&#10;cRK/1j6E072cK/1liEFNfoxYqOmDYBkt+h2wQGU7YHzGAuOupLeIBXJhLVPMocpPbXRELFDZWCIW&#10;qNy2iAUqp7cDFqjiWDz8F0H0ojgYC8TukQcDP/2gCLwq8ELGAjV1slaFPYisjzfAcIv4GYarbxoC&#10;ecVuBnU2Y4HKEBO2tVYsUKUwdxwKZQ/BI6sCjuSBCr9dGgc87is6jW6kyIydUrkD7OIqVI/CApU7&#10;yc680kmeGyoi46mmooA4c5X7yRNhxTjasUB+nu4qgCae92tDgdcRtZHF65LaQOV1Tm3cD1igshuh&#10;eZLmj1lFt/a67mWwQFRX7ePHMDqeggWyKxkdsECvWs0e60tVXctNugEH9PrVtVDmCck92iCsMNXB&#10;Uw/FghZ0geZrFNUCOoW+o6z07atqvQnSi5LoSrtuRn877S4oJ0HaDevRQbtoGOl2Fo9ZMfiLS+dN&#10;6I8PR48umfYtaRfohwTH55YCL47jm4dDa/OZPyo1KLKnm4pJleEqbuwlWJVPqukFfkjnElfnDYbC&#10;XwrqMaMsc+byb5n8NjmhwTFDaV6HLDEHfONz0ias9QdOAKlk26RgHuEa6oSTzK9iiZvnJFOrfDd2&#10;wklmVXFFVp6TwvHxjd0JK4XjwzVaBi8l9HCReMpLSh3LH4OXFDtfb57yknLvF4a06NzxoJ1w6XrK&#10;S0q+R+2UrA7p2suBF8rD5E1UyX5pyEvh+DqLl8LxwdLz7dI4vq7Lt4uur4qtN/uocHwwwWwXsa4W&#10;rCzRKxifw6BkBjQdrxtaZVmEhvERzi3HSgm+N4SlYHy94WZUSS9z/CgYnyV2heMzB7XC8VmNklLH&#10;9Wh5Y1A4PkNSuGtrELrp/BSOz+IkZW5yUjA+o3e6otfUGM4axWdYuiro5eBWmUlCYfgsO1AQPndZ&#10;Q46TdDEAimWNk0KL0c5nhm0qBJ81YigYHDk5AHqmTQrBZw1jVczLMCcF4MMlhPneUQAztomQjrkm&#10;Ka9ueTwcPq9zkgI3fScOxNY5KY9uzQ4UMav1TqH3zDlLofcMiSvsHi7Ry0tcYfcsK1DQPXOCpzv/&#10;Yvcs01TIPXPZgQPxAytrvNBZ+Pg9XNhndFAK3RrECrdnLtBU/S5c+Ze3T7qcdWiWtQClhW6kMh0e&#10;DlkPVOYSFOmXgcrmJa29iJA74PNasF8UUYgaLMrzUKurRZ64xLxRnodaXS3y/B3V6pKnNOiq1UY7&#10;6aiqSdsQpbvFm0nlvFMc+N1UTj5lUrWJrpDK6EWFtHlQ0Y3hBQkgEtMKkdTlgwKCjjPNCWBoVBAM&#10;7UX4p1AuTZcOgg8mcs4tptx14SDYA5FzZYWEfFQKDIomci4UkJLrkkGkQqJHpMOnCdMXdMWg+j1I&#10;KB1J4WWu9kQnE90XzA5jVlIvhB4jDW41aQTzDH2O5XbSPmj9NkAkdXkoijJQHxBHsJqkdRxQIacx&#10;C5c2SWs5wGtO423jyQvIh0ophcT4qb8mAqaevqA1TZt/6kO8jCF9QWuatvjuBbPTo0Jg4br5Uxy6&#10;M6Q0KgRG+3X3BVPTo0JgtC13L5jmPSoERrtveiGih9JOa00HJMdpLFGSvqA1TXtp9wW701rTofjS&#10;aQRcJV8YFwKr10vrplrX9YJphFmQ5lSvmNYh06reYD9mdpyqWao3grpjuaZMz/XIpnLTJNxYTyPz&#10;hh7aLUXTtMZbiqZplbcAJbXOaQdJ/SgUTYMjlrLKF02TgGYEJNQbtB+kb2DHZ4y+Dr5bfoN2fe4N&#10;c4DTBKveCDqP4DmnD+98Qg3Sp5Ryo4AmlXKjyAl9bgBnBtwR/Y6WYp8Y+jZQaByQ46Qo+Xd+Mkes&#10;R4guWhb/zs9AF6yDQDdeqvw7PwMdxZPAD/HSMl3wkcgllOnCrFmDSSDa4r8bCxdyu/jp29dRoIPa&#10;B9st9QMRpUBXbh8ZXwu/UBEMKYriZwNYtdbb4M2rwvPWUtNF6EJNtcH0KobiB99goCx+fno1BF7+&#10;xjUMG/6Vn0FZXrYVRBDlNKDR6EyZBz89ryAyRL1Lamf5l6FKQZk89/KH+MmN960vs2I7q1AFq61Q&#10;hTFQbheiid5iy8wQKXRkFYEhCtgifUT4HFlNlRSlI29UMQzbu70MiOnjR+t6yMaCRgcQ0y90iyEu&#10;OHPolje73IxWrQkQwg35FwdCLMKYnM99LbQBCOHKOhIQAldrBG/zLCAEZZOIJxyXCqaILb+/xCN8&#10;TxJBHjGI4i+syXCCAx2IqB5LhhG8wUDjLgDPMNLRnSwfLAAjH6NjMppjdgwL4hofGb8x+TwmdKM+&#10;ObprWgpd1TMqx3ik6MuUUgEJZXuEZ7S8DmtlttN0W6HX1mGhbK+T9cLaTyF2hGe0qg6bA56i08bo&#10;bVTYE/F09zJLcLJqWoLTEMgtwcP6Jo5sawHu+JAPYNHy6oCfYZUQ9tnlyXj8UebxMrMdXZoeT+Mo&#10;MOS1O1Ycr1d2C7XkmtrqnbT7f/+03m34VtqTbk5rMX8z7RwllfEPfztt+MXfUBt+ab2l9nZLt9R+&#10;+Q3cUkvAg2QKcojWF5+CcAetWy5hBnKDYJiCcJLTQfFi4eNnT0C+pLDycsIdnhBayn9MksjZh5x9&#10;ykT6P4OJdHyEG0mZyGlnlW+JnHYIs5UykbOOy1qn3ZFzTkc3MKZc5Jzj6gWlXNSM0+cbQ1uyOL25&#10;Wk8ZPlK687xkVF7AXXCY4SMF7O7aS7uFQwVDe6hgVIaNFPGKatJl2EghE0Qkw0YK+cRgI6WcZ6Og&#10;dcl0qWxUirpMKQVeppRmXaaUwi9TShWUKaUmypRaH4UljQLflXlq5Yx4ti9UoEEZcfNT4CnPpsna&#10;AChJSV5bqCCRIcmhBczV9kIFMQZJXluoIOshyXMLFRnBRHJEkpODoNbEpUPaWR3rraeiEGVTXwj9&#10;jWeF0i/oSG/95h6kX9QXQp91Kgrax5eeESCFS6HFGdwGfWxYe/nFlJeb9yn41PAzr5eyZPwjPz2R&#10;n1krFyXA1KGoSuSJEMOgwqKnFHkK5XErR+5ocQFeUW/cZn76tofYf/ksIAGFwKrcKpJ3QgTR0jUk&#10;WAj6P5w+SbU/7e+/32xvSDVxzUixPbqlBMZM/10tL9VZG4q4fPoUZKTIvtFzX+52+IeLu7cLnsAr&#10;+JXrP3ANzfr24nozmSFbCrPNL10nt9uPl6Db/Gm32z5cbtbneyjaqVC9QP/Y3/24m3x++Ov2fPPh&#10;aI21ujMHXpZuv3yh0hvYdCFAj4kONjfr8S8fLxzWtcfLEzrg6Na23bLrkQv2g4oZjQ4NURLGfYhv&#10;kieTxXGirJkquwUh7X5cBIva7mVw//Xz18nVOV21wmKpbn9ut7cb3vzAQ/mND/7wmx784Tc8+KN1&#10;s7O/o83Op9/CZge68Cbzw9UtWYvTflD+6x8ahH10c6TGnb3MZrMV8r0uSsa1xU+Wcxene43Tg35J&#10;oDyVcmh2DHi3/en23LWTxsxfwt/366tr/3fe9ryhkbmTfFEdnkzy4j08xOTrzbU7Gnrx4ejy/v7u&#10;/bt3+7PLzc16/93N1dluu99+uf/ubHvzDsPs6mzz7mG7O3/XT7up++tutz3b7PdXtxffo2F3GC7E&#10;9uxvP2PAkql3K8rUey07CqjZbTcD2fe7u3+6AYJVNf35w/bsX3vfTMcm/k70jqLBE8znq8Uco580&#10;u5qe9FCyUux8NV1QTWNS7Hw5o/sm3O9nl3/3rmQ1DWgBZOhcQAnz0+Vfvt5PzuBnVnTQgF5defcG&#10;gXsH4nxuaKMf8W9QhZ+OBYwjBsCcoD/Ki2LylLLdk4q84Jv962qKuhAk0q7DqQYl0BWB6JxI4oUu&#10;7FPlvM5+lHZQYR03HMyDuuKmFfywBSSu7jMDkdxumfcyy50WV+FPOMlNFm4CwnYyc4u13F8tcQV3&#10;tk0wpNhwXFCU5yR3VctQdD1pE4QYOaFYSp6T3OJyFf6Ek9xG4dBsnpOKJWAQ5Lunogm4bMrgJYWO&#10;EhAGLyl1XIRl8JJin/d0hCxnClLuKMxj8JKCny38neaJuEZV+H2NXzeI5GZfnd6bdZaJStlzFf6E&#10;lwox4AqxfB/V6T1cMJbvoz69h0LvWXmp03u47M3gJWWPJZLBS8k+3GGR9lHKHgcw8s1SRr8yRK8i&#10;CC5clbEI2gUN48cFrDJjWh3fc4G4DCt1fA83C+aFpY7vUQwtx0maPO48NDhJsRuSGlXh91cfJEJX&#10;p/cMU1Cn9/qV4R7U6T3LEgjpEmWOK4zy3aOYfaRyUcKMpPT5PUvm+vweLszISp22uvGDQOkZzZJS&#10;R87F4CWN3R2azFjVqAq/4RvUGT44tvykIz18f2z1UAreV+FPbEGd4TOdnzrEZ7h3dYhvdkKH+DIa&#10;TA7xZQRFGbKoGRR0MDhJmeMEW1ZQoyr8/hqMxLerU3zW9EUQydiqhTnTS5mDKNsqdY5v2RuWoM7x&#10;ocyQwUvOqkucKs+KXZ3k87nqjODVUb6lNUMTLiEKwp+vz/GSnh2LZaNd0rXPLC2qw3wwKoOXFL25&#10;8lOn+YqBZnWir0wpdVCmlE6nTCkHQZlS6qNMKXVSppR6KVPKYVGmlPopUtK+LFpYmVKu9suUzTrC&#10;sYrWrzfr6HDKr+VU2uGUX5OUmsfR7+iUHyIoMSCwvkRkwEdjYrIHaR8uTf+4vB68PMVl+RAVvATC&#10;F6cmAAlQfkkOB0DkDLpO0lzA00ty+F8idwsQ9Cglf1xeD6cDJPd6Xm/12Lze6ABe/YgZLmVRTQo9&#10;to+YoT6segHTCYlI5/WcqIJ+MTnIF2iXTC9gHwyTyAk1AK2ihoOKC0fMtI4bjphpLdePmI0O4tWP&#10;mGH+kJ2uHzE7VOE/VOE3xgNyrtKWaLflfJjpxFDhWb0QxnRMSyduDGgx9UIY0/FkR/LC+CBey+Ey&#10;7bdbDpfpYd1yuEyP64bDZaODePnDZd5JPQOlQPtqginQtosEPQARfH7e/Q6dDlfODxQ6k59S8u/8&#10;ZI7eShCdCm6Wf+dnQAZwFf7ov/l3fjKdd9uIm5X5hfLhCJqX6YI2FzXkAoVXIJlanXFsyj0d5ns/&#10;jLj9/Az9aK7Cj0UbvrvEdFXix/eaI4hepgsHpRGkLdJxpWUE0st0GJuufRX9ItTu6SIIhuXBTy8X&#10;xH8cXa1qPiJOga4sZ4TSm/ghFtbUPoTTPV2lv334bk1+HeZbJ7+KPhi1XdMvwuqeX8Ve6Kyws+dK&#10;Ff6Q6QQaumgGwe/WRkdACdUGW+hDbewyfqnmClxHkYcr9sCLo+amvPMZ3CMbLz+DEbsvIipV/KJX&#10;PELkRarQydrBS0ZpAXFXchMM04qnBLjh/GTv5HpQKz0ejKNWyZxtrV6F39suXHepDzwU4qqA285P&#10;3wceWRWHyAM11oFgLvz03HjcV3Qa3UixB+yUyq6aXVyFKjjMMlV0v8V2IWTu9V42XJ4bKiJbhKmm&#10;ogCeuSrqRODcta1iHO1V+P28ULNd5NObhgIC6J6uNrJCN5DOKqoCQXTHrzbu26vwh3VYxYDtdd3L&#10;HOn56P4Xuq4gSgGN6Rem6hcFXrIZfKNozIC5ilArIB2fA7X65+X6boPNQUD4DFArrHsSLJBbg788&#10;FigBSDFqzlnn7x4LZAA2ZLbmJbFARoIX+o6plEYskIH7OGCBwsg5fTUs0PLEyBi/IhbIwE49CQtk&#10;mDxtGgcj/E/GAhmp528KC2S4hwMWaH2DowenAL4Oxv72WCAD4qIKehtQkgMWCOpTWCAUEM8CeH5t&#10;LJCBdqIg+OBnfwUskAGCVHW9D1ggv/4+VVW+i9gVVem7TCmdT5kScatoK2VKbJ0bKeVis8wTUYA2&#10;ngcsUAsmhG6/apRns46Om3VEQY62r1OUq5FS+rKiLR0qfrdYyAELdHTqY3H2Gf8DFgjAG07IJkn6&#10;AxYIKCMffi2Vm9aYgQMWKI/J0giRhnLTGvWFZASlPUvlpjU+pKHctIaHNJSb1pqul5sOVSUYiFav&#10;Nj0qyk37M+o0TmP4xFoyREdFueu1pg9YICoLcHrAAtGhZUIVwb5qaXFs4DxdBTvBOa1ayp5zZHUs&#10;EJauaF8NT8A5vBo8gXOCC4zcUqL68VigMiaHU6DfGhYIwe2inDlRHg4TASXHuXt+BlgGY3Iq/Ppw&#10;Fh0Hf4vfZUwADs+W6fi7FSwV1bkmO61hsxgAUccCebuv2QvjMxZw6iV7fiwWqDw6XhgL5F1Q1RV4&#10;R/CbxQKVFRDsqIfoSnr6dbFA5THDtlbHAnnbrcA9eChUwCM8snx5ENNBvDQWyB8YKDuHXw8LVG7X&#10;62CBKgr4tbFAZdvleb8Gi+N1BFXqLY3TJaB/5O/bsUDlcc/rph4b7tJ34zrsV8YCUVm1jx9DUxXi&#10;pxELZBcyOmCBXNml18ICIcDrcxGhuJYbNwEH9PrFtVYoEuQGDu6GcU5sKMO2oPszCSDEcEguFcS1&#10;1Sb0x4ejaxQFcycguGwQ5gQmoYMRaZXAGi7NtsUXLKrlqmu9NtKLogVKu07Gb6fdedhOdnNfy27Q&#10;LhpGup3FfddBu2bJNAvHRxU5EhyfW6m/OI6vD6eYuh7XzGNCGhTprkkhVfbI8PqpilX5pJpe4IfS&#10;DsTVfSZf06ubUZY5fFHWXpIJI5OTPNtvcoLziUmqfkW1djJtkpnWbkEFcjJtkklW8xZqmbvrjim3&#10;n+GENcbQJleIK9MmmbHDrUx5TgrHB53mu6dqevWuRHimVeomir6zeEmpY9tjtEuK3bzdnKpzCkEQ&#10;lCXXLil4lPw0+igl3y+tdknRmzfBYy8q2rUkNGamXQrHZ/JSNb3AxeAlDR5VCPN9VDg+s4+U14hS&#10;RQWqrMUrGB9uGjOaJUVvXbxOx+vi90yL0CW9jHFI2+SBlWWoqqRXb1wHr2B85vhRJb0sscNVDq0y&#10;BzXdgTW0PS91VdPLdDSqppchKVXTy3R+CsdncZIyNzlRkqbWO13Ra2rYlK7oZVg6RaLi51zppcwA&#10;pLROJLLsQEP4jOGnynmhaFR2yKhqXjPDIVMiKLbJGjEKwOcgtJneKQSfNYxVMS9j3lLFvEzfkhTz&#10;yjVJCtz0eFSTOYqACozlOEnHYnOSnsXiJAVuzg50iqrWJlXJy5yzVCUvQ+IKu2fOpKqOl2UFlM2K&#10;DTcneFXGyzJNhdzrrWUHbhMdPrgwxosq4mWuhZZS6NYgVjW8zAWaqt+FG//yVkV3sw7CshagCqtn&#10;OjyF0zOXoKjaMnzR5iWtvYh/okL7sQdlSmn3ZUqphiLlAZ/Xgr464PNapIREXaMlU032NpsHJKKV&#10;snkcUZGLxq83j6PfET5PbsrpptVGWXXTZlV1FFtq00A3bVZWN23XltpEFx2ku8G5sa1qO13hKle7&#10;CSnioK3l0nRJsAAx4oxHgjAagQB9auyUExopuS4dhPGNaFGhXJqGhcEeiJzTIAl3zD2yzhAUTeSM&#10;MkjJNSSsXi4NAALJn7RDH7Ahkqg+ol4I/Y1FadIm6YJv9WuQgC1QXwh9jpnw9AtavxSAoD4UyqXp&#10;8lDh9P9poVya1nEDRFJruQ6RBL5cdrpeLg0wc/lCvVwaKk+qF9iuTcMG6Fy9EDSNzbqPgyZ6GIH/&#10;aL9OeojXX6cvaE03QCS1phsgklrTDRBJrekGiKTWdB0iOS4EVsdIdlOt6zpIkjALUnf/n72r7XEc&#10;t8F/Jbgf0Ivf7QWuwPbabQv0BWgX/Z7NZGaCnZukyUzn0F/fh6IoU7ZsZ5I4m258wF6SsULHokQ9&#10;fEhRw1mSlO3gfUPsWKe2o0YhMKpDTep25YFa6qaF0ruHndkuJSLwDV/hhxRN8zV+SNE0X+WHJEr6&#10;Oj+gaBoMsX7ycNE0XQKSllT9DfIHqXfh8XXMvgi22/uGneAcasBq2e7dxtnB5NuZe3g652+eUMqN&#10;SHwq5UZ8B/3AulCbLVhD13Ff+In22eoWflqckeS1lOvyKhK5t0AlWolyXV5tOzs6QF72t7MzDnxp&#10;fzuiRPH7EEvob0dnilK7gfQosC3cDtwRa11+v7zyc4Df4XbgTnrb0TkFdF8XyxI58mrlUWTEtOuX&#10;Z7MAwZP33tb28tDTWms+2Hk8rod0YR9hULXmQYcGih1OboBKd8mrHU4sC1auVwnctwPpYhaTwKj2&#10;ybJd5lZY+T3yyr9L+l8yDeSqvHIrq8z+GWOQPkZGvygwl6YrBlrZUTvQys6B/t8FNpFHbL8wCu/S&#10;wB7oMLCAptlA74PhM82GVGltNy1/fcrstm7nKmjUdTrklMSEAT173e7WD49IueGV93qOQyf01kqE&#10;MCvR2RMhEspKwgSJEjAVGKx1IoTJX6VEiAguIw/jkxIhKJpEMs1NOtIgSjqxxt5PMy7oD8c2QEZY&#10;EmZ63ahDEB62bmMOVAr8JJ/dCf4gn9UJPphmc/BI4QfzeZygHM3fdMp5D3WjuqDFsehOfwdxo7u+&#10;X6ZWQKvl4QxPA16z9e7eBNvA1mzFuxmeBrC2KFmMeRtW+57UEMODDEEN20MMz8kQ3ExeQHCaSyEI&#10;bvGNm9ldANzIIRsgJkAghLxa/EhxajTrX4ybNxUZ51nt5uY/a6kaKbvUBS5vEp0bOKV28Eja/b9f&#10;F7uVHEpbRSlhMT6YNkUNWnzgw2ntFT6g1l459JDaK1qCoNDWEmQg2fmXIAvlohgxV28JopO0aQUC&#10;MXWmBYi3EXlWTpnDirKl+Ga6iV59aBVrC9H2r0OINnyUUtYWopcdxGxDv0QvO3SEWFuIXnVM1Lr9&#10;OHrNMac5tqXoNcfUC2pL8VYcc0xeWwy5ZG65NYd9BeTo3jUrckCO7l9zoFZAju5gc9ZeQI7uYoqd&#10;B8ToLi6oNFpAjO5kSscIiNGdXHWI0b0cFkNWxXVga7n0xqju6v6WusP7W+pu72+pO7+/pVZBf0ut&#10;if6Wvj5yWghmOBIdfHQDbHrJd/0yfeU0ZB4OVKBBvdjzEtgNVBDC0M2HgApIA918CKgg3qGbDwEV&#10;RD108xBQ0QwmUil1czIQsN2fYQTYeLdwE0gz7wv2abEcdH3Bp3rtVovP3aEo6Nu7g31ibFbsuoNP&#10;9NoK542Te05GZzApxI/CbNCvq7EXgynuN7YpuFV9WfBSsJlclFduhBkMHThGWC7KKzfCUEejAe7D&#10;bvAc2CUn+zsFK8uN5JVvaNHiwB4vKdxvdSUi5JVFUaIQfnw/8KT+bjVC124XL4/mfCV6YwhvUu3r&#10;/uWPq80vpBqHGQkyzt4MDqa/e/DSqwFNjMunT/Yne81udN+XOR3+7WF7sZPh6fQNRq7/WC1fFs8P&#10;T6tZAqyOGR+GrrPnzc+PaLf6uNtt3h5XizvsTWOj5X2BPuy3qDr95e2vmzuUxVy8vmzMDBZeZHN/&#10;T6U3UBwiRgafGXNRHJcFV6OvqZUqy3LKmDPsSo5zMWT4iiDZ72W3hO3wIOZGh2wJ88YtxnPA13n5&#10;9cuvs/UdtvObFZIebND9ed5gW9rs6c/P6Bw8Gjs+eMNOD96ww4M3hzo7++1HdOCnNR17h1Eiv8F+&#10;eNtfcMhAFzxkeNMgErjr0TL+psEUXnpkl8soSdO4uXUQRHJqcqlowAyMlXdvH+RFyDNVnkX7jnYP&#10;YvlnNX/cLWETDKfhTXFY9u1fNsuvexmSy7/955+Y8mw6Dpr8cVQlFe0qgarSLEoRZYGweu4jPhVR&#10;tIFUiTga2Qm62eKDzH29/sh8J6RvA7I1cwohzjfALenQ8zSJ50aedg20ZxBniIiYPUFlxLFD3VJ7&#10;BlFRFRXVvg7K1J4BPwXcoDgkU3sGFWJ4tA8nKBJd5h4nqrICJ4B3iDzYMTjYL9DeWsstgG5c7/cf&#10;0+njWegHOu7G+j6YHYL6PpINIX3CLu7sUFoyZk9sqs3/dz/9sIOR/umHLzweHeRhGETghtViIvdG&#10;k7P79RNEsOXHOQe71/168/z3rySPhnSNTC2OjPmRcW6Qg4l1m+Xrl/Xyd6v/ft7Qd/kbibV6cVYy&#10;iJcLVlBSsDPQ+HMEd8zOGl+q/4nvwaKqnCeaSDKfHSiUv8ZGsvsz9aj3q/1P9hmSzKJeO/P4z7Yz&#10;MQKat66v8O14+vui/U9NiXFSYrOZMSv2UlzSbhMyKTgPwaxe8kgpKoew50bTU2hcLR9PyUCYX4Mj&#10;Yf+y23wF5EFnTgMBw1f3n/R08v8+EOriVDyq6tmgB6r4X/LKbWHaefypuS8t3sPvtzyu4+HJjTpc&#10;BGgAnkcvxYDFVYMpQ9qMAKaAGOzISpOsBCdgzJ6cujOhqQlNwXWnPEkDSaQO6YSmNDywE2hCUwp6&#10;KhQ2oSleuidYfU5YPaGpPzzfsW8ToCAH+cYbS7eAi6bRlK5axgTUGaipNEfaM9WagZ+YpijR2qam&#10;CkoKttRU5dJXT6SmTKkatrcGvNUUVoOaqpDaZzgfTs/vpKbKeVIeSk3hKbpk+tQUKLTDqCkQ9p0/&#10;c6KmPo9PTVHK6rupKQ79gppym4+GqCnGkKCmQO+YccuergNT8Hjbf57W0BIFgFS/pKCmOAoNaor3&#10;jQhhQtSU7eSy3rahqZUhaopGwnupqWkgOPq1xsCjcJRnHAingam2yidqSkK432PuKhJavHCuwTmW&#10;mxo/nBtHZVlSuS3ArKQo0xZnVSFCiFVkCub+Zrn55UckTayXq3cXC6XsIFayTvNw+QwucOtw89nT&#10;PBC1z7GmGT1TnJezOOpIb1mVGQWCSc/RN83ycFuHBr2u7znLgyqWtUeM65uLjBiECm3hBux6nTct&#10;Q5nNK0Q2r2DEuEz/2x4xQKd6IUEkAsj2kgsJ8sTYwMRJHpdciaO2MNG0kix3m/3m/uWklQTuScsu&#10;YAtmreoGA3P+laQosKPfKTotOF2xVvT1LCXGFaYZcNuGAX6nZxh09HN8hAkiL0qsYUgwWCR3xkVF&#10;J7twDrsA7Na2Cz3M7NntQhrPUUPD2gUcgdXU89WYBc6tmswCiAbPLFzW8czmaWkzTys4nq0s4iyN&#10;kXtq4WU78bSRdD4lEj90HVRBtYE9PWu3c3zzH0VFju1txvEscxwd2UyKmcz/Ocy/C8nxpgAuczYu&#10;+J/dP623f6LdJ+bdv+gdZcvajSVRgqRtUTyW/WYAL6vMuaMmfpcWfEQNKHQJ300TfG5opu1us1zt&#10;9+vn7gneYBC5rNildN+l8cBUVxo3RmDS9hFUIiHpNtBzns4FiKG8rHKbCl8k87K1ZwRVfCsqSv7N&#10;qUSuRnjzQI/K8GsAwETeuPZBWQXsKcRBY+wXRDjKkfaGmZCrOIAyVMAnJgwDJ8NwjGFo8H9gkGtS&#10;aHycFydZIjtkImQ/F03+T9RclREnI0xaPkbLjv9joMebZMadzEF45+k7K1Kq8ulN69iAOrMK8MKP&#10;q5PKj1F5g7/jrZDXqHI7xSd1n8Lw0177FsCr975fAODFyHUqKehPseA0Q7C4MbXh0qdw6q8B4rnI&#10;x01T/IXj8lR+ARcos3Zi7KgQchXjzLL8qMOHk4WbY2ZeRdl1jBkX/7jtMdPgBVH1fXS8GEYSOLed&#10;ap6YHcHzKI0lV7XpIFRpxaNqghHHwIgGRYiD3i6jb0MRaocwKvOqT99xlkpiyQQlToISDWawjnwB&#10;RVzAJTxwYk9KPkXJRLVpegfnZIw+r/VszpAbZsO+4G9abmBUoWIQXZ8ySE/ScoPEg5dwSS0nSYXC&#10;YLxGl3le8O3rnB9U8plL+ujE7R+bJowK1/5UvkCodiCKB1Yvr0TxSPEA8Y9xVysec1/0zoQPrk7w&#10;7Ah4hpPrfN3rXN+R1upa98qgexoPTHWl8WmmHz3THaenHHaUPqpt+ugOOxj6ua2Dk+cVVYHzJnaU&#10;VVi6r4LjcYDmpv112uzc4gX5cJ9LcTzlvEDdKOOoFxnMfXPIwLEzW7a/feTXoaPrHDKoILr8gH9m&#10;rXzYLbaP6+XvFy8L/Rnv37YfVvHmcfN0t9r99n8AAAD//wMAUEsDBBQABgAIAAAAIQArtdzq3AAA&#10;AAUBAAAPAAAAZHJzL2Rvd25yZXYueG1sTI9BS8NAEIXvgv9hGcGb3ahpKDGTIgVBpZfWgh632TEJ&#10;zc6GzLZJ/72rl3oZeLzHe98Uy8l16kSDtJ4R7mcJKOLK25ZrhN3Hy90ClATD1nSeCeFMAsvy+qow&#10;ufUjb+i0DbWKJSy5QWhC6HOtpWrIGZn5njh6335wJkQ51NoOZozlrtMPSZJpZ1qOC43padVQddge&#10;HYKr00M1rt/O89d1v3p3qew+vwTx9mZ6fgIVaAqXMPziR3QoI9PeH9mK6hDiI+HvRm+RZhmoPcI8&#10;fUxAl4X+T1/+AAAA//8DAFBLAQItABQABgAIAAAAIQC2gziS/gAAAOEBAAATAAAAAAAAAAAAAAAA&#10;AAAAAABbQ29udGVudF9UeXBlc10ueG1sUEsBAi0AFAAGAAgAAAAhADj9If/WAAAAlAEAAAsAAAAA&#10;AAAAAAAAAAAALwEAAF9yZWxzLy5yZWxzUEsBAi0AFAAGAAgAAAAhACmJhIa5TQAAb0UCAA4AAAAA&#10;AAAAAAAAAAAALgIAAGRycy9lMm9Eb2MueG1sUEsBAi0AFAAGAAgAAAAhACu13OrcAAAABQEAAA8A&#10;AAAAAAAAAAAAAAAAE1AAAGRycy9kb3ducmV2LnhtbFBLBQYAAAAABAAEAPMAAAAcUQAAAAA=&#10;">
                <v:shape id="_x0000_s1474" type="#_x0000_t75" style="position:absolute;width:53759;height:34480;visibility:visible;mso-wrap-style:square">
                  <v:fill o:detectmouseclick="t"/>
                  <v:path o:connecttype="none"/>
                </v:shape>
                <v:group id="Group 309" o:spid="_x0000_s1475" style="position:absolute;left:1778;top:7283;width:3276;height:4185" coordorigin="280,1147" coordsize="516,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6yswwAAAN0AAAAPAAAAZHJzL2Rvd25yZXYueG1sRE9Li8Iw&#10;EL4v+B/CCN7WtIqrVKOIuOJBBB8g3oZmbIvNpDTZtv77zYKwt/n4nrNYdaYUDdWusKwgHkYgiFOr&#10;C84UXC/fnzMQziNrLC2Tghc5WC17HwtMtG35RM3ZZyKEsEtQQe59lUjp0pwMuqGtiAP3sLVBH2Cd&#10;SV1jG8JNKUdR9CUNFhwacqxok1P6PP8YBbsW2/U43jaH52Pzul8mx9shJqUG/W49B+Gp8//it3uv&#10;w/xpPIa/b8IJcvkLAAD//wMAUEsBAi0AFAAGAAgAAAAhANvh9svuAAAAhQEAABMAAAAAAAAAAAAA&#10;AAAAAAAAAFtDb250ZW50X1R5cGVzXS54bWxQSwECLQAUAAYACAAAACEAWvQsW78AAAAVAQAACwAA&#10;AAAAAAAAAAAAAAAfAQAAX3JlbHMvLnJlbHNQSwECLQAUAAYACAAAACEA2jusrMMAAADdAAAADwAA&#10;AAAAAAAAAAAAAAAHAgAAZHJzL2Rvd25yZXYueG1sUEsFBgAAAAADAAMAtwAAAPcCAAAAAA==&#10;">
                  <v:line id="Line 299" o:spid="_x0000_s1476" style="position:absolute;visibility:visible;mso-wrap-style:square" from="570,1337" to="570,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yvAwwAAAN0AAAAPAAAAZHJzL2Rvd25yZXYueG1sRE9La8JA&#10;EL4X/A/LCL3VjQ9UUldRMVDw4qPQ6zQ7JsHsbLK71fjvu0Kht/n4nrNYdaYWN3K+sqxgOEhAEOdW&#10;V1wo+Dxnb3MQPiBrrC2Tggd5WC17LwtMtb3zkW6nUIgYwj5FBWUITSqlz0sy6Ae2IY7cxTqDIUJX&#10;SO3wHsNNLUdJMpUGK44NJTa0LSm/nn6Mgi83b/TuUUyyA7XjTdZ+5y3tlXrtd+t3EIG68C/+c3/o&#10;OH82nMDzm3iCXP4CAAD//wMAUEsBAi0AFAAGAAgAAAAhANvh9svuAAAAhQEAABMAAAAAAAAAAAAA&#10;AAAAAAAAAFtDb250ZW50X1R5cGVzXS54bWxQSwECLQAUAAYACAAAACEAWvQsW78AAAAVAQAACwAA&#10;AAAAAAAAAAAAAAAfAQAAX3JlbHMvLnJlbHNQSwECLQAUAAYACAAAACEAh/MrwMMAAADdAAAADwAA&#10;AAAAAAAAAAAAAAAHAgAAZHJzL2Rvd25yZXYueG1sUEsFBgAAAAADAAMAtwAAAPcCAAAAAA==&#10;" strokecolor="#ccc" strokeweight="3e-5mm"/>
                  <v:line id="Line 300" o:spid="_x0000_s1477" style="position:absolute;visibility:visible;mso-wrap-style:square" from="280,1412" to="796,14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wgAAAN0AAAAPAAAAZHJzL2Rvd25yZXYueG1sRE/dasIw&#10;FL4X9g7hDHanqcqqdEYRYVTYldoHOCTHprM5KU3Ubk9vBgPvzsf3e1abwbXiRn1oPCuYTjIQxNqb&#10;hmsF1elzvAQRIrLB1jMp+KEAm/XLaIWF8Xc+0O0Ya5FCOBSowMbYFVIGbclhmPiOOHFn3zuMCfa1&#10;ND3eU7hr5SzLcumw4dRgsaOdJX05Xp0Cfdl9nedynv9aXZYhr0r5PSuVensdth8gIg3xKf53702a&#10;v5i+w9836QS5fgAAAP//AwBQSwECLQAUAAYACAAAACEA2+H2y+4AAACFAQAAEwAAAAAAAAAAAAAA&#10;AAAAAAAAW0NvbnRlbnRfVHlwZXNdLnhtbFBLAQItABQABgAIAAAAIQBa9CxbvwAAABUBAAALAAAA&#10;AAAAAAAAAAAAAB8BAABfcmVscy8ucmVsc1BLAQItABQABgAIAAAAIQAl+//7wgAAAN0AAAAPAAAA&#10;AAAAAAAAAAAAAAcCAABkcnMvZG93bnJldi54bWxQSwUGAAAAAAMAAwC3AAAA9gIAAAAA&#10;" strokecolor="#903" strokeweight="3e-5mm"/>
                  <v:shape id="Freeform 301" o:spid="_x0000_s1478" style="position:absolute;left:519;top:1202;width:123;height:132;visibility:visible;mso-wrap-style:square;v-text-anchor:top" coordsize="12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0ZwgAAAN0AAAAPAAAAZHJzL2Rvd25yZXYueG1sRE9NawIx&#10;EL0L/ocwgjdNbOkqq1FEsAg9re3F27AZdxc3k20SdfXXN4VCb/N4n7Pa9LYVN/KhcaxhNlUgiEtn&#10;Gq40fH3uJwsQISIbbB2ThgcF2KyHgxXmxt25oNsxViKFcMhRQx1jl0sZyposhqnriBN3dt5iTNBX&#10;0ni8p3DbyhelMmmx4dRQY0e7msrL8Wo1OPUqi+1H9v72rcL5tCvm6hm81uNRv12CiNTHf/Gf+2DS&#10;/Pksg99v0gly/QMAAP//AwBQSwECLQAUAAYACAAAACEA2+H2y+4AAACFAQAAEwAAAAAAAAAAAAAA&#10;AAAAAAAAW0NvbnRlbnRfVHlwZXNdLnhtbFBLAQItABQABgAIAAAAIQBa9CxbvwAAABUBAAALAAAA&#10;AAAAAAAAAAAAAB8BAABfcmVscy8ucmVsc1BLAQItABQABgAIAAAAIQAQ6+0ZwgAAAN0AAAAPAAAA&#10;AAAAAAAAAAAAAAcCAABkcnMvZG93bnJldi54bWxQSwUGAAAAAAMAAwC3AAAA9gIAAAAA&#10;" path="m,132l123,9,114,,,132xe" fillcolor="black" stroked="f">
                    <v:path arrowok="t" o:connecttype="custom" o:connectlocs="0,132;123,9;114,0;0,132" o:connectangles="0,0,0,0"/>
                  </v:shape>
                  <v:shape id="Freeform 302" o:spid="_x0000_s1479" style="position:absolute;left:463;top:1165;width:213;height:198;visibility:visible;mso-wrap-style:square;v-text-anchor:top" coordsize="21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lGwwAAAN0AAAAPAAAAZHJzL2Rvd25yZXYueG1sRE/dasIw&#10;FL4f7B3CGexO0zq0ozOKVMUxL0S3Bzg0Z21Yc1KSqPXtzWCwu/Px/Z75crCduJAPxrGCfJyBIK6d&#10;Ntwo+Prcjl5BhIissXNMCm4UYLl4fJhjqd2Vj3Q5xUakEA4lKmhj7EspQ92SxTB2PXHivp23GBP0&#10;jdQeryncdnKSZTNp0XBqaLGnqqX653S2CtZmWNN+81JNp4WXxuS7j0PFSj0/Das3EJGG+C/+c7/r&#10;NL/IC/j9Jp0gF3cAAAD//wMAUEsBAi0AFAAGAAgAAAAhANvh9svuAAAAhQEAABMAAAAAAAAAAAAA&#10;AAAAAAAAAFtDb250ZW50X1R5cGVzXS54bWxQSwECLQAUAAYACAAAACEAWvQsW78AAAAVAQAACwAA&#10;AAAAAAAAAAAAAAAfAQAAX3JlbHMvLnJlbHNQSwECLQAUAAYACAAAACEAfwVZRsMAAADdAAAADwAA&#10;AAAAAAAAAAAAAAAHAgAAZHJzL2Rvd25yZXYueG1sUEsFBgAAAAADAAMAtwAAAPcCAAAAAA==&#10;" path="m213,100r,18l207,135r-9,17l185,167r-15,14l151,189r-22,6l107,198,88,195,66,189,47,181,31,167,19,152,9,135,3,118,,100,3,80,9,60,19,43,31,28,47,17,66,6,88,r19,l129,r22,6l170,17r15,11l198,43r9,17l213,80r,20xe" fillcolor="#ccc" strokecolor="#ccc" strokeweight="3e-5mm">
                    <v:path arrowok="t" o:connecttype="custom" o:connectlocs="213,100;213,118;207,135;198,152;185,167;170,181;151,189;129,195;107,198;88,195;66,189;47,181;31,167;19,152;9,135;3,118;0,100;3,80;9,60;19,43;31,28;47,17;66,6;88,0;107,0;129,0;151,6;170,17;185,28;198,43;207,60;213,80;213,100" o:connectangles="0,0,0,0,0,0,0,0,0,0,0,0,0,0,0,0,0,0,0,0,0,0,0,0,0,0,0,0,0,0,0,0,0"/>
                  </v:shape>
                  <v:shape id="Freeform 303" o:spid="_x0000_s1480" style="position:absolute;left:381;top:1530;width:314;height:259;visibility:visible;mso-wrap-style:square;v-text-anchor:top" coordsize="314,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38VxgAAAN0AAAAPAAAAZHJzL2Rvd25yZXYueG1sRI8xb8JA&#10;DIX3SvyHk5G6lQsdoAocCJBaVXRoCQyMVs4kgZwvzV0h+fd4qMRm6z2/93m+7FytrtSGyrOB8SgB&#10;RZx7W3Fh4LB/f3kDFSKyxdozGegpwHIxeJpjav2Nd3TNYqEkhEOKBsoYm1TrkJfkMIx8QyzaybcO&#10;o6xtoW2LNwl3tX5Nkol2WLE0lNjQpqT8kv05A794nvTrXAe3/f447vufzH5tM2Oeh91qBipSFx/m&#10;/+tPK/jTseDKNzKCXtwBAAD//wMAUEsBAi0AFAAGAAgAAAAhANvh9svuAAAAhQEAABMAAAAAAAAA&#10;AAAAAAAAAAAAAFtDb250ZW50X1R5cGVzXS54bWxQSwECLQAUAAYACAAAACEAWvQsW78AAAAVAQAA&#10;CwAAAAAAAAAAAAAAAAAfAQAAX3JlbHMvLnJlbHNQSwECLQAUAAYACAAAACEAY2N/FcYAAADdAAAA&#10;DwAAAAAAAAAAAAAAAAAHAgAAZHJzL2Rvd25yZXYueG1sUEsFBgAAAAADAAMAtwAAAPoCAAAAAA==&#10;" path="m314,259l157,,,259e" filled="f" strokecolor="#903" strokeweight="3e-5mm">
                    <v:path arrowok="t" o:connecttype="custom" o:connectlocs="314,259;157,0;0,259" o:connectangles="0,0,0"/>
                  </v:shape>
                  <v:shape id="Freeform 304" o:spid="_x0000_s1481" style="position:absolute;left:416;top:1550;width:311;height:256;visibility:visible;mso-wrap-style:square;v-text-anchor:top" coordsize="31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jbvxAAAAN0AAAAPAAAAZHJzL2Rvd25yZXYueG1sRE9NawIx&#10;EL0X/A9hhN40UbTq1igqlJY9FKoe9DZspruLm0nYpLr++6Yg9DaP9znLdWcbcaU21I41jIYKBHHh&#10;TM2lhuPhbTAHESKywcYxabhTgPWq97TEzLgbf9F1H0uRQjhkqKGK0WdShqIii2HoPHHivl1rMSbY&#10;ltK0eEvhtpFjpV6kxZpTQ4WedhUVl/2P1bC9oJnGyebwecrzfPI+PnulvNbP/W7zCiJSF//FD/eH&#10;SfNnowX8fZNOkKtfAAAA//8DAFBLAQItABQABgAIAAAAIQDb4fbL7gAAAIUBAAATAAAAAAAAAAAA&#10;AAAAAAAAAABbQ29udGVudF9UeXBlc10ueG1sUEsBAi0AFAAGAAgAAAAhAFr0LFu/AAAAFQEAAAsA&#10;AAAAAAAAAAAAAAAAHwEAAF9yZWxzLy5yZWxzUEsBAi0AFAAGAAgAAAAhABDyNu/EAAAA3QAAAA8A&#10;AAAAAAAAAAAAAAAABwIAAGRycy9kb3ducmV2LnhtbFBLBQYAAAAAAwADALcAAAD4AgAAAAA=&#10;" path="m311,256l154,,,256e" filled="f" strokecolor="#ccc" strokeweight="3e-5mm">
                    <v:path arrowok="t" o:connecttype="custom" o:connectlocs="311,256;154,0;0,256" o:connectangles="0,0,0"/>
                  </v:shape>
                  <v:line id="Line 305" o:spid="_x0000_s1482" style="position:absolute;visibility:visible;mso-wrap-style:square" from="538,1317" to="538,1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4JbexQAAAN0AAAAPAAAAZHJzL2Rvd25yZXYueG1sRI9Ba8Mw&#10;DIXvg/4Ho8Juq9MUspHVLaUwMthpXX+AsNU4bSyH2G2z/frpMNhN4j2992m9nUKvbjSmLrKB5aIA&#10;RWyj67g1cPx6e3oBlTKywz4yGfimBNvN7GGNtYt3/qTbIbdKQjjVaMDnPNRaJ+spYFrEgVi0UxwD&#10;ZlnHVrsR7xIeel0WRaUDdiwNHgfae7KXwzUYsJf9x2mlV9WPt02TqmOjz2VjzON82r2CyjTlf/Pf&#10;9bsT/OdS+OUbGUFvfgEAAP//AwBQSwECLQAUAAYACAAAACEA2+H2y+4AAACFAQAAEwAAAAAAAAAA&#10;AAAAAAAAAAAAW0NvbnRlbnRfVHlwZXNdLnhtbFBLAQItABQABgAIAAAAIQBa9CxbvwAAABUBAAAL&#10;AAAAAAAAAAAAAAAAAB8BAABfcmVscy8ucmVsc1BLAQItABQABgAIAAAAIQD74JbexQAAAN0AAAAP&#10;AAAAAAAAAAAAAAAAAAcCAABkcnMvZG93bnJldi54bWxQSwUGAAAAAAMAAwC3AAAA+QIAAAAA&#10;" strokecolor="#903" strokeweight="3e-5mm"/>
                  <v:shape id="Freeform 306" o:spid="_x0000_s1483" style="position:absolute;left:428;top:1147;width:217;height:196;visibility:visible;mso-wrap-style:square;v-text-anchor:top" coordsize="217,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ARexQAAAN0AAAAPAAAAZHJzL2Rvd25yZXYueG1sRE9LawIx&#10;EL4L/Q9hCr1pVg9WtkaxBfvAQlkVSm/DZnazuJksSdT135uC4G0+vufMl71txYl8aBwrGI8yEMSl&#10;0w3XCva79XAGIkRkja1jUnChAMvFw2COuXZnLui0jbVIIRxyVGBi7HIpQ2nIYhi5jjhxlfMWY4K+&#10;ltrjOYXbVk6ybCotNpwaDHb0Zqg8bI9Wwcf0Z7P21e/X3/trddx9m0sh941ST4/96gVEpD7exTf3&#10;p07znydj+P8mnSAXVwAAAP//AwBQSwECLQAUAAYACAAAACEA2+H2y+4AAACFAQAAEwAAAAAAAAAA&#10;AAAAAAAAAAAAW0NvbnRlbnRfVHlwZXNdLnhtbFBLAQItABQABgAIAAAAIQBa9CxbvwAAABUBAAAL&#10;AAAAAAAAAAAAAAAAAB8BAABfcmVscy8ucmVsc1BLAQItABQABgAIAAAAIQD4fARexQAAAN0AAAAP&#10;AAAAAAAAAAAAAAAAAAcCAABkcnMvZG93bnJldi54bWxQSwUGAAAAAAMAAwC3AAAA+QIAAAAA&#10;" path="m217,98r,18l211,136r-10,17l189,167r-16,12l154,187r-22,6l110,196,91,193,70,187,51,179,35,167,22,153,10,136,4,116,,98,4,78,10,58,22,41,35,26,51,15,70,6,91,r19,l132,r22,6l173,15r16,11l201,41r10,17l217,78r,20xe" fillcolor="#cff" strokecolor="#903" strokeweight="3e-5mm">
                    <v:path arrowok="t" o:connecttype="custom" o:connectlocs="217,98;217,116;211,136;201,153;189,167;173,179;154,187;132,193;110,196;91,193;70,187;51,179;35,167;22,153;10,136;4,116;0,98;4,78;10,58;22,41;35,26;51,15;70,6;91,0;110,0;132,0;154,6;173,15;189,26;201,41;211,58;217,78;217,98" o:connectangles="0,0,0,0,0,0,0,0,0,0,0,0,0,0,0,0,0,0,0,0,0,0,0,0,0,0,0,0,0,0,0,0,0"/>
                  </v:shape>
                  <v:shape id="Freeform 307" o:spid="_x0000_s1484" style="position:absolute;left:519;top:1202;width:123;height:132;visibility:visible;mso-wrap-style:square;v-text-anchor:top" coordsize="123,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CGnwgAAAN0AAAAPAAAAZHJzL2Rvd25yZXYueG1sRE9NawIx&#10;EL0L/ocwhd406ZaqbI0igqXgadWLt2Ez7i7dTNYk6ra/3hQEb/N4nzNf9rYVV/KhcazhbaxAEJfO&#10;NFxpOOw3oxmIEJENto5Jwy8FWC6Ggznmxt24oOsuViKFcMhRQx1jl0sZyposhrHriBN3ct5iTNBX&#10;0ni8pXDbykypibTYcGqosaN1TeXP7mI1OPUui9V28vVxVuF0XBdT9Re81q8v/eoTRKQ+PsUP97dJ&#10;86dZBv/fpBPk4g4AAP//AwBQSwECLQAUAAYACAAAACEA2+H2y+4AAACFAQAAEwAAAAAAAAAAAAAA&#10;AAAAAAAAW0NvbnRlbnRfVHlwZXNdLnhtbFBLAQItABQABgAIAAAAIQBa9CxbvwAAABUBAAALAAAA&#10;AAAAAAAAAAAAAB8BAABfcmVscy8ucmVsc1BLAQItABQABgAIAAAAIQChvCGnwgAAAN0AAAAPAAAA&#10;AAAAAAAAAAAAAAcCAABkcnMvZG93bnJldi54bWxQSwUGAAAAAAMAAwC3AAAA9gIAAAAA&#10;" path="m,132l123,9,114,,,132xe" fillcolor="black" stroked="f">
                    <v:path arrowok="t" o:connecttype="custom" o:connectlocs="0,132;123,9;114,0;0,132" o:connectangles="0,0,0,0"/>
                  </v:shape>
                  <v:shape id="Freeform 308" o:spid="_x0000_s1485" style="position:absolute;left:463;top:1173;width:78;height:69;visibility:visible;mso-wrap-style:square;v-text-anchor:top" coordsize="78,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yTTwwAAAN0AAAAPAAAAZHJzL2Rvd25yZXYueG1sRE/fa8Iw&#10;EH4f7H8IN9jLmKk6t1EbRYSBr1YR9nZrrk2xuZQkavWvN4PB3u7j+3nFcrCdOJMPrWMF41EGgrhy&#10;uuVGwX739foJIkRkjZ1jUnClAMvF40OBuXYX3tK5jI1IIRxyVGBi7HMpQ2XIYhi5njhxtfMWY4K+&#10;kdrjJYXbTk6y7F1abDk1GOxpbag6lierwIdD+WbNS7bfaDvb3r79EOofpZ6fhtUcRKQh/ov/3Bud&#10;5n9MpvD7TTpBLu4AAAD//wMAUEsBAi0AFAAGAAgAAAAhANvh9svuAAAAhQEAABMAAAAAAAAAAAAA&#10;AAAAAAAAAFtDb250ZW50X1R5cGVzXS54bWxQSwECLQAUAAYACAAAACEAWvQsW78AAAAVAQAACwAA&#10;AAAAAAAAAAAAAAAfAQAAX3JlbHMvLnJlbHNQSwECLQAUAAYACAAAACEA2lMk08MAAADdAAAADwAA&#10;AAAAAAAAAAAAAAAHAgAAZHJzL2Rvd25yZXYueG1sUEsFBgAAAAADAAMAtwAAAPcCAAAAAA==&#10;" path="m,69l3,55,6,41,16,29r9,-9l35,12,50,3,63,,78,e" filled="f" strokecolor="white" strokeweight="3e-5mm">
                    <v:path arrowok="t" o:connecttype="custom" o:connectlocs="0,69;3,55;6,41;16,29;25,20;35,12;50,3;63,0;78,0" o:connectangles="0,0,0,0,0,0,0,0,0"/>
                  </v:shape>
                </v:group>
                <v:rect id="Rectangle 310" o:spid="_x0000_s1486" style="position:absolute;left:539;top:11988;width:525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35537835" w14:textId="77777777" w:rsidR="00AA0A19" w:rsidRDefault="00AA0A19" w:rsidP="00155B4E">
                        <w:r>
                          <w:rPr>
                            <w:rFonts w:ascii="Verdana" w:hAnsi="Verdana" w:cs="Verdana"/>
                            <w:color w:val="000000"/>
                            <w:sz w:val="10"/>
                            <w:szCs w:val="10"/>
                            <w:lang w:val="en-US"/>
                          </w:rPr>
                          <w:t xml:space="preserve"> : Control officer</w:t>
                        </w:r>
                      </w:p>
                    </w:txbxContent>
                  </v:textbox>
                </v:rect>
                <v:line id="Line 311" o:spid="_x0000_s1487" style="position:absolute;visibility:visible;mso-wrap-style:square" from="444,13144" to="6362,13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lXEwgAAAN0AAAAPAAAAZHJzL2Rvd25yZXYueG1sRE/fa8Iw&#10;EH4X/B/CCb7ITBXUUY2igiCCc7rh89GcbbG5lCTa7r9fhMHe7uP7eYtVayrxJOdLywpGwwQEcWZ1&#10;ybmC76/d2zsIH5A1VpZJwQ95WC27nQWm2jZ8pucl5CKGsE9RQRFCnUrps4IM+qGtiSN3s85giNDl&#10;UjtsYrip5DhJptJgybGhwJq2BWX3y8Mo+FhvroSnQ3uYVsdPctoNTo1Tqt9r13MQgdrwL/5z73Wc&#10;PxtP4PVNPEEufwEAAP//AwBQSwECLQAUAAYACAAAACEA2+H2y+4AAACFAQAAEwAAAAAAAAAAAAAA&#10;AAAAAAAAW0NvbnRlbnRfVHlwZXNdLnhtbFBLAQItABQABgAIAAAAIQBa9CxbvwAAABUBAAALAAAA&#10;AAAAAAAAAAAAAB8BAABfcmVscy8ucmVsc1BLAQItABQABgAIAAAAIQDONlXEwgAAAN0AAAAPAAAA&#10;AAAAAAAAAAAAAAcCAABkcnMvZG93bnJldi54bWxQSwUGAAAAAAMAAwC3AAAA9gIAAAAA&#10;" strokecolor="#903" strokeweight="8e-5mm"/>
                <v:group id="Group 319" o:spid="_x0000_s1488" style="position:absolute;left:20535;top:7137;width:4699;height:4642" coordorigin="3234,1124" coordsize="740,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MWJxQAAAN0AAAAPAAAAZHJzL2Rvd25yZXYueG1sRE9Na8JA&#10;EL0X/A/LCL01m1iaSswqIlY8hEJVKL0N2TEJZmdDdpvEf98tFHqbx/ucfDOZVgzUu8aygiSKQRCX&#10;VjdcKbic356WIJxH1thaJgV3crBZzx5yzLQd+YOGk69ECGGXoYLa+y6T0pU1GXSR7YgDd7W9QR9g&#10;X0nd4xjCTSsXcZxKgw2Hhho72tVU3k7fRsFhxHH7nOyH4nbd3b/OL++fRUJKPc6n7QqEp8n/i//c&#10;Rx3mvy5S+P0mnCDXPwAAAP//AwBQSwECLQAUAAYACAAAACEA2+H2y+4AAACFAQAAEwAAAAAAAAAA&#10;AAAAAAAAAAAAW0NvbnRlbnRfVHlwZXNdLnhtbFBLAQItABQABgAIAAAAIQBa9CxbvwAAABUBAAAL&#10;AAAAAAAAAAAAAAAAAB8BAABfcmVscy8ucmVsc1BLAQItABQABgAIAAAAIQAEIMWJxQAAAN0AAAAP&#10;AAAAAAAAAAAAAAAAAAcCAABkcnMvZG93bnJldi54bWxQSwUGAAAAAAMAAwC3AAAA+QIAAAAA&#10;">
                  <v:shape id="Freeform 312" o:spid="_x0000_s1489" style="position:absolute;left:3268;top:1153;width:706;height:702;visibility:visible;mso-wrap-style:square;v-text-anchor:top" coordsize="706,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0VdwwAAAN0AAAAPAAAAZHJzL2Rvd25yZXYueG1sRE9LawIx&#10;EL4X+h/CFLzVrB5UVqOIIojSQ7fS87CZfbCbyZpEd/XXN4VCb/PxPWe1GUwr7uR8bVnBZJyAIM6t&#10;rrlUcPk6vC9A+ICssbVMCh7kYbN+fVlhqm3Pn3TPQiliCPsUFVQhdKmUPq/IoB/bjjhyhXUGQ4Su&#10;lNphH8NNK6dJMpMGa44NFXa0qyhvsptR4IrJpTl/n577rN031+Jj0e98rtTobdguQQQawr/4z33U&#10;cf58Ooffb+IJcv0DAAD//wMAUEsBAi0AFAAGAAgAAAAhANvh9svuAAAAhQEAABMAAAAAAAAAAAAA&#10;AAAAAAAAAFtDb250ZW50X1R5cGVzXS54bWxQSwECLQAUAAYACAAAACEAWvQsW78AAAAVAQAACwAA&#10;AAAAAAAAAAAAAAAfAQAAX3JlbHMvLnJlbHNQSwECLQAUAAYACAAAACEArc9FXcMAAADdAAAADwAA&#10;AAAAAAAAAAAAAAAHAgAAZHJzL2Rvd25yZXYueG1sUEsFBgAAAAADAAMAtwAAAPcCAAAAAA==&#10;" path="m706,351r,l704,385r-6,34l689,453r-11,34l664,515r-17,31l627,572r-23,25l578,620r-28,20l521,657r-31,17l459,685r-35,9l390,699r-37,3l316,699r-34,-5l248,685,216,674,185,657,154,640,128,620,102,597,80,572,60,546,43,515,28,487,17,453,6,419,3,385,,351,3,314,6,277,17,243,28,212,43,181,60,153,80,124r22,-22l128,79,154,59,185,39,216,25,248,14,282,5,316,r37,l390,r34,5l459,14r31,11l521,39r29,20l578,79r26,23l627,124r20,29l664,181r14,31l689,243r9,34l704,314r2,37xe" fillcolor="#ccc" strokecolor="#ccc" strokeweight="31e-5mm">
                    <v:path arrowok="t" o:connecttype="custom" o:connectlocs="706,351;698,419;678,487;647,546;604,597;550,640;490,674;424,694;353,702;316,699;248,685;185,657;128,620;80,572;43,515;17,453;3,385;0,351;6,277;28,212;60,153;102,102;154,59;216,25;282,5;353,0;390,0;459,14;521,39;578,79;627,124;664,181;689,243;704,314;706,351" o:connectangles="0,0,0,0,0,0,0,0,0,0,0,0,0,0,0,0,0,0,0,0,0,0,0,0,0,0,0,0,0,0,0,0,0,0,0"/>
                  </v:shape>
                  <v:shape id="Freeform 313" o:spid="_x0000_s1490" style="position:absolute;left:3234;top:1124;width:706;height:703;visibility:visible;mso-wrap-style:square;v-text-anchor:top" coordsize="706,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0RZxwAAAN0AAAAPAAAAZHJzL2Rvd25yZXYueG1sRI9Ba8JA&#10;EIXvgv9hmYK3ujFIW1JXKaIghVZMe7C3ITsmqdnZkF1N+u87B8HbDO/Ne98sVoNr1JW6UHs2MJsm&#10;oIgLb2suDXx/bR9fQIWIbLHxTAb+KMBqOR4tMLO+5wNd81gqCeGQoYEqxjbTOhQVOQxT3xKLdvKd&#10;wyhrV2rbYS/hrtFpkjxphzVLQ4UtrSsqzvnFGejTjx+eHd/3v5/zk1unx3MZdxtjJg/D2yuoSEO8&#10;m2/XOyv4z6ngyjcygl7+AwAA//8DAFBLAQItABQABgAIAAAAIQDb4fbL7gAAAIUBAAATAAAAAAAA&#10;AAAAAAAAAAAAAABbQ29udGVudF9UeXBlc10ueG1sUEsBAi0AFAAGAAgAAAAhAFr0LFu/AAAAFQEA&#10;AAsAAAAAAAAAAAAAAAAAHwEAAF9yZWxzLy5yZWxzUEsBAi0AFAAGAAgAAAAhAFULRFnHAAAA3QAA&#10;AA8AAAAAAAAAAAAAAAAABwIAAGRycy9kb3ducmV2LnhtbFBLBQYAAAAAAwADALcAAAD7AgAAAAA=&#10;" path="m706,352r,l703,386r-5,34l689,454r-11,34l664,516r-18,31l627,573r-23,25l578,621r-28,20l521,658r-31,17l458,686r-34,8l390,700r-37,3l316,700r-34,-6l248,686,216,675,185,658,154,641,128,621,102,598,79,573,60,547,42,516,28,488,17,454,5,420,3,386,,352,3,315,5,278,17,244,28,213,42,182,60,153,79,125r23,-23l128,80,154,60,185,40,216,26,248,15,282,6,316,r37,l390,r34,6l458,15r32,11l521,40r29,20l578,80r26,22l627,125r19,28l664,182r14,31l689,244r9,34l703,315r3,37xe" fillcolor="#ffc" strokecolor="#903" strokeweight="31e-5mm">
                    <v:path arrowok="t" o:connecttype="custom" o:connectlocs="706,352;698,420;678,488;646,547;604,598;550,641;490,675;424,694;353,703;316,700;248,686;185,658;128,621;79,573;42,516;17,454;3,386;0,352;5,278;28,213;60,153;102,102;154,60;216,26;282,6;353,0;390,0;458,15;521,40;578,80;627,125;664,182;689,244;703,315;706,352" o:connectangles="0,0,0,0,0,0,0,0,0,0,0,0,0,0,0,0,0,0,0,0,0,0,0,0,0,0,0,0,0,0,0,0,0,0,0"/>
                  </v:shape>
                  <v:line id="Line 314" o:spid="_x0000_s1491" style="position:absolute;visibility:visible;mso-wrap-style:square" from="3299,1603" to="3883,1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vpKwgAAAN0AAAAPAAAAZHJzL2Rvd25yZXYueG1sRE9Li8Iw&#10;EL4L/ocwwt401UPVahQRFGE9+Fg8j83YljaT2kSt/36zIOxtPr7nzJetqcSTGldYVjAcRCCIU6sL&#10;zhT8nDf9CQjnkTVWlknBmxwsF93OHBNtX3yk58lnIoSwS1BB7n2dSOnSnAy6ga2JA3ezjUEfYJNJ&#10;3eArhJtKjqIolgYLDg051rTOKS1PD6PA1/H2fqF9nE4O070rv7PztTwo9dVrVzMQnlr/L/64dzrM&#10;H4+m8PdNOEEufgEAAP//AwBQSwECLQAUAAYACAAAACEA2+H2y+4AAACFAQAAEwAAAAAAAAAAAAAA&#10;AAAAAAAAW0NvbnRlbnRfVHlwZXNdLnhtbFBLAQItABQABgAIAAAAIQBa9CxbvwAAABUBAAALAAAA&#10;AAAAAAAAAAAAAB8BAABfcmVscy8ucmVsc1BLAQItABQABgAIAAAAIQD96vpKwgAAAN0AAAAPAAAA&#10;AAAAAAAAAAAAAAcCAABkcnMvZG93bnJldi54bWxQSwUGAAAAAAMAAwC3AAAA9gIAAAAA&#10;" strokecolor="#903" strokeweight="31e-5mm"/>
                  <v:line id="Line 315" o:spid="_x0000_s1492" style="position:absolute;visibility:visible;mso-wrap-style:square" from="3593,1473" to="3593,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cUKxgAAAN0AAAAPAAAAZHJzL2Rvd25yZXYueG1sRI9Ba8JA&#10;EIXvBf/DMkJvdWOFqNFVpFAp1INV8TxmxyQkO5tmt5r++85B6G2G9+a9b5br3jXqRl2oPBsYjxJQ&#10;xLm3FRcGTsf3lxmoEJEtNp7JwC8FWK8GT0vMrL/zF90OsVASwiFDA2WMbaZ1yEtyGEa+JRbt6juH&#10;Udau0LbDu4S7Rr8mSaodViwNJbb0VlJeH36cgdim2+8z7dJ8tp/vQv1ZHC/13pjnYb9ZgIrUx3/z&#10;4/rDCv50IvzyjYygV38AAAD//wMAUEsBAi0AFAAGAAgAAAAhANvh9svuAAAAhQEAABMAAAAAAAAA&#10;AAAAAAAAAAAAAFtDb250ZW50X1R5cGVzXS54bWxQSwECLQAUAAYACAAAACEAWvQsW78AAAAVAQAA&#10;CwAAAAAAAAAAAAAAAAAfAQAAX3JlbHMvLnJlbHNQSwECLQAUAAYACAAAACEA6QnFCsYAAADdAAAA&#10;DwAAAAAAAAAAAAAAAAAHAgAAZHJzL2Rvd25yZXYueG1sUEsFBgAAAAADAAMAtwAAAPoCAAAAAA==&#10;" strokecolor="#903" strokeweight="31e-5mm"/>
                  <v:shape id="Freeform 316" o:spid="_x0000_s1493" style="position:absolute;left:3453;top:1240;width:274;height:267;visibility:visible;mso-wrap-style:square;v-text-anchor:top" coordsize="274,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k1fxAAAAN0AAAAPAAAAZHJzL2Rvd25yZXYueG1sRE9Na8JA&#10;EL0X+h+WKfRWN6ZoSnSVYikWb0YpeBuy0ySYnU13tzH217uC4G0e73Pmy8G0oifnG8sKxqMEBHFp&#10;dcOVgv3u8+UNhA/IGlvLpOBMHpaLx4c55tqeeEt9ESoRQ9jnqKAOocul9GVNBv3IdsSR+7HOYIjQ&#10;VVI7PMVw08o0SabSYMOxocaOVjWVx+LPKEgnv/+bY9Fn7rD6SL9DZfv1xCr1/DS8z0AEGsJdfHN/&#10;6Tg/ex3D9Zt4glxcAAAA//8DAFBLAQItABQABgAIAAAAIQDb4fbL7gAAAIUBAAATAAAAAAAAAAAA&#10;AAAAAAAAAABbQ29udGVudF9UeXBlc10ueG1sUEsBAi0AFAAGAAgAAAAhAFr0LFu/AAAAFQEAAAsA&#10;AAAAAAAAAAAAAAAAHwEAAF9yZWxzLy5yZWxzUEsBAi0AFAAGAAgAAAAhAHSmTV/EAAAA3QAAAA8A&#10;AAAAAAAAAAAAAAAABwIAAGRycy9kb3ducmV2LnhtbFBLBQYAAAAAAwADALcAAAD4AgAAAAA=&#10;" path="m274,134r,l271,159r-9,26l251,207r-17,20l214,244r-23,11l165,264r-25,3l111,264,86,255,63,244,40,227,23,207,11,185,3,159,,134,3,105,11,80,23,57,40,37,63,20,86,9,111,r29,l165,r26,9l214,20r20,17l251,57r11,23l271,105r3,29xe" fillcolor="#cff" strokecolor="#903" strokeweight="31e-5mm">
                    <v:path arrowok="t" o:connecttype="custom" o:connectlocs="274,134;274,134;271,159;262,185;251,207;234,227;214,244;191,255;165,264;140,267;140,267;111,264;86,255;63,244;40,227;23,207;11,185;3,159;0,134;0,134;3,105;11,80;23,57;40,37;63,20;86,9;111,0;140,0;140,0;165,0;191,9;214,20;234,37;251,57;262,80;271,105;274,134;274,134" o:connectangles="0,0,0,0,0,0,0,0,0,0,0,0,0,0,0,0,0,0,0,0,0,0,0,0,0,0,0,0,0,0,0,0,0,0,0,0,0,0"/>
                  </v:shape>
                  <v:shape id="Freeform 317" o:spid="_x0000_s1494" style="position:absolute;left:3570;top:1314;width:154;height:181;visibility:visible;mso-wrap-style:square;v-text-anchor:top" coordsize="154,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fONwwAAAN0AAAAPAAAAZHJzL2Rvd25yZXYueG1sRE9NawIx&#10;EL0L/ocwhV6kZlXQsjWKCKXqrSrY47CZZoObybKJ7u6/bwSht3m8z1muO1eJOzXBelYwGWcgiAuv&#10;LRsF59Pn2zuIEJE1Vp5JQU8B1qvhYIm59i1/0/0YjUghHHJUUMZY51KGoiSHYexr4sT9+sZhTLAx&#10;UjfYpnBXyWmWzaVDy6mhxJq2JRXX480p+Dr119uh3+1bezGFOYxs9zPvlXp96TYfICJ18V/8dO90&#10;mr+YTeHxTTpBrv4AAAD//wMAUEsBAi0AFAAGAAgAAAAhANvh9svuAAAAhQEAABMAAAAAAAAAAAAA&#10;AAAAAAAAAFtDb250ZW50X1R5cGVzXS54bWxQSwECLQAUAAYACAAAACEAWvQsW78AAAAVAQAACwAA&#10;AAAAAAAAAAAAAAAfAQAAX3JlbHMvLnJlbHNQSwECLQAUAAYACAAAACEAeLXzjcMAAADdAAAADwAA&#10;AAAAAAAAAAAAAAAHAgAAZHJzL2Rvd25yZXYueG1sUEsFBgAAAAADAAMAtwAAAPcCAAAAAA==&#10;" path="m,181l154,11,142,,,181xe" fillcolor="black" stroked="f">
                    <v:path arrowok="t" o:connecttype="custom" o:connectlocs="0,181;154,11;142,0;0,181;0,181" o:connectangles="0,0,0,0,0"/>
                  </v:shape>
                  <v:shape id="Freeform 318" o:spid="_x0000_s1495" style="position:absolute;left:3499;top:1274;width:97;height:94;visibility:visible;mso-wrap-style:square;v-text-anchor:top" coordsize="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mLowgAAAN0AAAAPAAAAZHJzL2Rvd25yZXYueG1sRE9Ni8Iw&#10;EL0L+x/CCN401dZdqUaRBUFPortQj0MztsVmUppou/9+Iwje5vE+Z7XpTS0e1LrKsoLpJAJBnFtd&#10;caHg92c3XoBwHlljbZkU/JGDzfpjsMJU245P9Dj7QoQQdikqKL1vUildXpJBN7ENceCutjXoA2wL&#10;qVvsQrip5SyKPqXBikNDiQ19l5TfznejYNYnBc6T7SXpsss0y+Lb/HiIlBoN++0ShKfev8Uv916H&#10;+V9xDM9vwgly/Q8AAP//AwBQSwECLQAUAAYACAAAACEA2+H2y+4AAACFAQAAEwAAAAAAAAAAAAAA&#10;AAAAAAAAW0NvbnRlbnRfVHlwZXNdLnhtbFBLAQItABQABgAIAAAAIQBa9CxbvwAAABUBAAALAAAA&#10;AAAAAAAAAAAAAB8BAABfcmVscy8ucmVsc1BLAQItABQABgAIAAAAIQDTgmLowgAAAN0AAAAPAAAA&#10;AAAAAAAAAAAAAAcCAABkcnMvZG93bnJldi54bWxQSwUGAAAAAAMAAwC3AAAA9gIAAAAA&#10;" path="m,94r,l3,74,8,57,17,40,28,26,42,15,59,6,77,,97,e" filled="f" strokecolor="white" strokeweight="31e-5mm">
                    <v:path arrowok="t" o:connecttype="custom" o:connectlocs="0,94;0,94;3,74;8,57;17,40;28,26;42,15;59,6;77,0;97,0" o:connectangles="0,0,0,0,0,0,0,0,0,0"/>
                  </v:shape>
                </v:group>
                <v:rect id="Rectangle 320" o:spid="_x0000_s1496" style="position:absolute;left:18745;top:12338;width:9061;height:16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A3B2B6D" w14:textId="77777777" w:rsidR="00AA0A19" w:rsidRDefault="00AA0A19" w:rsidP="00155B4E">
                        <w:r>
                          <w:rPr>
                            <w:rFonts w:ascii="Verdana" w:hAnsi="Verdana" w:cs="Verdana"/>
                            <w:color w:val="000000"/>
                            <w:sz w:val="10"/>
                            <w:szCs w:val="10"/>
                            <w:lang w:val="en-US"/>
                          </w:rPr>
                          <w:t xml:space="preserve"> : MSA of control application</w:t>
                        </w:r>
                      </w:p>
                    </w:txbxContent>
                  </v:textbox>
                </v:rect>
                <v:line id="Line 321" o:spid="_x0000_s1497" style="position:absolute;visibility:visible;mso-wrap-style:square" from="18649,13493" to="27095,13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8MZwwAAAN0AAAAPAAAAZHJzL2Rvd25yZXYueG1sRE/fa8Iw&#10;EH4X9j+EG+xFNHVjOjqjqCCMwlZ14vPR3NpicylJtPW/N4PB3u7j+3nzZW8acSXna8sKJuMEBHFh&#10;dc2lguP3dvQGwgdkjY1lUnAjD8vFw2COqbYd7+l6CKWIIexTVFCF0KZS+qIig35sW+LI/VhnMETo&#10;SqkddjHcNPI5SabSYM2xocKWNhUV58PFKPharU+EedZn0+ZzR067Yd45pZ4e+9U7iEB9+Bf/uT90&#10;nD97eYXfb+IJcnEHAAD//wMAUEsBAi0AFAAGAAgAAAAhANvh9svuAAAAhQEAABMAAAAAAAAAAAAA&#10;AAAAAAAAAFtDb250ZW50X1R5cGVzXS54bWxQSwECLQAUAAYACAAAACEAWvQsW78AAAAVAQAACwAA&#10;AAAAAAAAAAAAAAAfAQAAX3JlbHMvLnJlbHNQSwECLQAUAAYACAAAACEAS+/DGcMAAADdAAAADwAA&#10;AAAAAAAAAAAAAAAHAgAAZHJzL2Rvd25yZXYueG1sUEsFBgAAAAADAAMAtwAAAPcCAAAAAA==&#10;" strokecolor="#903" strokeweight="8e-5mm"/>
                <v:group id="Group 329" o:spid="_x0000_s1498" style="position:absolute;left:20504;top:26981;width:4699;height:4642" coordorigin="3229,4249" coordsize="740,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NUxQAAAN0AAAAPAAAAZHJzL2Rvd25yZXYueG1sRE9Na8JA&#10;EL0X/A/LFLw1myhNJc0qIlU8hEJVKL0N2TEJZmdDdpvEf98tFHqbx/ucfDOZVgzUu8aygiSKQRCX&#10;VjdcKbic908rEM4ja2wtk4I7OdisZw85ZtqO/EHDyVcihLDLUEHtfZdJ6cqaDLrIdsSBu9reoA+w&#10;r6TucQzhppWLOE6lwYZDQ40d7Woqb6dvo+Aw4rhdJm9Dcbvu7l/n5/fPIiGl5o/T9hWEp8n/i//c&#10;Rx3mvyxT+P0mnCDXPwAAAP//AwBQSwECLQAUAAYACAAAACEA2+H2y+4AAACFAQAAEwAAAAAAAAAA&#10;AAAAAAAAAAAAW0NvbnRlbnRfVHlwZXNdLnhtbFBLAQItABQABgAIAAAAIQBa9CxbvwAAABUBAAAL&#10;AAAAAAAAAAAAAAAAAB8BAABfcmVscy8ucmVsc1BLAQItABQABgAIAAAAIQCB+VNUxQAAAN0AAAAP&#10;AAAAAAAAAAAAAAAAAAcCAABkcnMvZG93bnJldi54bWxQSwUGAAAAAAMAAwC3AAAA+QIAAAAA&#10;">
                  <v:shape id="Freeform 322" o:spid="_x0000_s1499" style="position:absolute;left:3263;top:4278;width:706;height:702;visibility:visible;mso-wrap-style:square;v-text-anchor:top" coordsize="706,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tOAxAAAAN0AAAAPAAAAZHJzL2Rvd25yZXYueG1sRE9LawIx&#10;EL4X/A9hBG81awWV1SiiFEpLD13F87CZfbCbyZqk7ra/3hQK3ubje85mN5hW3Mj52rKC2TQBQZxb&#10;XXOp4Hx6fV6B8AFZY2uZFPyQh9129LTBVNuev+iWhVLEEPYpKqhC6FIpfV6RQT+1HXHkCusMhghd&#10;KbXDPoabVr4kyUIarDk2VNjRoaK8yb6NAlfMzs3H5f33mLXH5lp8rvqDz5WajIf9GkSgITzE/+43&#10;Hecv50v4+yaeILd3AAAA//8DAFBLAQItABQABgAIAAAAIQDb4fbL7gAAAIUBAAATAAAAAAAAAAAA&#10;AAAAAAAAAABbQ29udGVudF9UeXBlc10ueG1sUEsBAi0AFAAGAAgAAAAhAFr0LFu/AAAAFQEAAAsA&#10;AAAAAAAAAAAAAAAAHwEAAF9yZWxzLy5yZWxzUEsBAi0AFAAGAAgAAAAhACgW04DEAAAA3QAAAA8A&#10;AAAAAAAAAAAAAAAABwIAAGRycy9kb3ducmV2LnhtbFBLBQYAAAAAAwADALcAAAD4AgAAAAA=&#10;" path="m706,351r,l703,385r-5,34l689,453r-11,34l664,515r-18,31l627,572r-23,25l578,620r-28,20l521,657r-31,17l458,685r-34,9l390,699r-37,3l316,699r-34,-5l248,685,216,674,185,657,154,640,128,620,102,597,79,572,60,546,42,515,28,487,17,453,5,419,3,385,,351,3,314,5,277,17,243,28,212,42,181,60,153,79,124r23,-22l128,79,154,59,185,39,216,25,248,14,282,5,316,r37,l390,r34,5l458,14r32,11l521,39r29,20l578,79r26,23l627,124r19,29l664,181r14,31l689,243r9,34l703,314r3,37xe" fillcolor="#ccc" strokecolor="#ccc" strokeweight="31e-5mm">
                    <v:path arrowok="t" o:connecttype="custom" o:connectlocs="706,351;698,419;678,487;646,546;604,597;550,640;490,674;424,694;353,702;316,699;248,685;185,657;128,620;79,572;42,515;17,453;3,385;0,351;5,277;28,212;60,153;102,102;154,59;216,25;282,5;353,0;390,0;458,14;521,39;578,79;627,124;664,181;689,243;703,314;706,351" o:connectangles="0,0,0,0,0,0,0,0,0,0,0,0,0,0,0,0,0,0,0,0,0,0,0,0,0,0,0,0,0,0,0,0,0,0,0"/>
                  </v:shape>
                  <v:shape id="Freeform 323" o:spid="_x0000_s1500" style="position:absolute;left:3229;top:4249;width:706;height:703;visibility:visible;mso-wrap-style:square;v-text-anchor:top" coordsize="706,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tKExwAAAN0AAAAPAAAAZHJzL2Rvd25yZXYueG1sRI9Ba8JA&#10;EIXvgv9hGaE33ZiWWlJXEWlBCrZUe7C3ITsm0exsyG5N+u+dg+BthvfmvW/my97V6kJtqDwbmE4S&#10;UMS5txUXBn727+MXUCEiW6w9k4F/CrBcDAdzzKzv+Jsuu1goCeGQoYEyxibTOuQlOQwT3xCLdvSt&#10;wyhrW2jbYifhrtZpkjxrhxVLQ4kNrUvKz7s/Z6BLt788PXx8nT6fjm6dHs5F3LwZ8zDqV6+gIvXx&#10;br5db6zgzx4FV76REfTiCgAA//8DAFBLAQItABQABgAIAAAAIQDb4fbL7gAAAIUBAAATAAAAAAAA&#10;AAAAAAAAAAAAAABbQ29udGVudF9UeXBlc10ueG1sUEsBAi0AFAAGAAgAAAAhAFr0LFu/AAAAFQEA&#10;AAsAAAAAAAAAAAAAAAAAHwEAAF9yZWxzLy5yZWxzUEsBAi0AFAAGAAgAAAAhANDS0oTHAAAA3QAA&#10;AA8AAAAAAAAAAAAAAAAABwIAAGRycy9kb3ducmV2LnhtbFBLBQYAAAAAAwADALcAAAD7AgAAAAA=&#10;" path="m706,352r,l703,386r-5,34l689,454r-11,34l663,516r-17,31l626,573r-22,25l578,621r-29,20l521,658r-31,17l458,686r-34,8l390,700r-37,3l316,700r-34,-6l247,686,216,675,185,658,153,641,128,621,102,598,79,573,59,547,42,516,28,488,17,454,5,420,2,386,,352,2,315,5,278,17,244,28,213,42,182,59,153,79,125r23,-23l128,80,153,60,185,40,216,26,247,15,282,6,316,r37,l390,r34,6l458,15r32,11l521,40r28,20l578,80r26,22l626,125r20,28l663,182r15,31l689,244r9,34l703,315r3,37xe" fillcolor="#ffc" strokecolor="#903" strokeweight="31e-5mm">
                    <v:path arrowok="t" o:connecttype="custom" o:connectlocs="706,352;698,420;678,488;646,547;604,598;549,641;490,675;424,694;353,703;316,700;247,686;185,658;128,621;79,573;42,516;17,454;2,386;0,352;5,278;28,213;59,153;102,102;153,60;216,26;282,6;353,0;390,0;458,15;521,40;578,80;626,125;663,182;689,244;703,315;706,352" o:connectangles="0,0,0,0,0,0,0,0,0,0,0,0,0,0,0,0,0,0,0,0,0,0,0,0,0,0,0,0,0,0,0,0,0,0,0"/>
                  </v:shape>
                  <v:line id="Line 324" o:spid="_x0000_s1501" style="position:absolute;visibility:visible;mso-wrap-style:square" from="3294,4728" to="3878,4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2yXwgAAAN0AAAAPAAAAZHJzL2Rvd25yZXYueG1sRE9Li8Iw&#10;EL4L+x/CLHjTdBWqVqOIsIuwHnzheWxm29JmUpuo3X9vBMHbfHzPmS1aU4kbNa6wrOCrH4EgTq0u&#10;OFNwPHz3xiCcR9ZYWSYF/+RgMf/ozDDR9s47uu19JkIIuwQV5N7XiZQuzcmg69uaOHB/tjHoA2wy&#10;qRu8h3BTyUEUxdJgwaEhx5pWOaXl/moU+Dr+uZxoE6fj7WTjyt/scC63SnU/2+UUhKfWv8Uv91qH&#10;+aPhBJ7fhBPk/AEAAP//AwBQSwECLQAUAAYACAAAACEA2+H2y+4AAACFAQAAEwAAAAAAAAAAAAAA&#10;AAAAAAAAW0NvbnRlbnRfVHlwZXNdLnhtbFBLAQItABQABgAIAAAAIQBa9CxbvwAAABUBAAALAAAA&#10;AAAAAAAAAAAAAB8BAABfcmVscy8ucmVsc1BLAQItABQABgAIAAAAIQB4M2yXwgAAAN0AAAAPAAAA&#10;AAAAAAAAAAAAAAcCAABkcnMvZG93bnJldi54bWxQSwUGAAAAAAMAAwC3AAAA9gIAAAAA&#10;" strokecolor="#903" strokeweight="31e-5mm"/>
                  <v:line id="Line 325" o:spid="_x0000_s1502" style="position:absolute;visibility:visible;mso-wrap-style:square" from="3587,4598" to="3587,4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7Z3xgAAAN0AAAAPAAAAZHJzL2Rvd25yZXYueG1sRI9Ba8JA&#10;EIXvBf/DMkJvdWORqNFVpFAp1INV8TxmxyQkO5tmt5r++85B6G2G9+a9b5br3jXqRl2oPBsYjxJQ&#10;xLm3FRcGTsf3lxmoEJEtNp7JwC8FWK8GT0vMrL/zF90OsVASwiFDA2WMbaZ1yEtyGEa+JRbt6juH&#10;Udau0LbDu4S7Rr8mSaodViwNJbb0VlJeH36cgdim2+8z7dJ8tp/vQv1ZHC/13pjnYb9ZgIrUx3/z&#10;4/rDCv50IvzyjYygV38AAAD//wMAUEsBAi0AFAAGAAgAAAAhANvh9svuAAAAhQEAABMAAAAAAAAA&#10;AAAAAAAAAAAAAFtDb250ZW50X1R5cGVzXS54bWxQSwECLQAUAAYACAAAACEAWvQsW78AAAAVAQAA&#10;CwAAAAAAAAAAAAAAAAAfAQAAX3JlbHMvLnJlbHNQSwECLQAUAAYACAAAACEAsQ+2d8YAAADdAAAA&#10;DwAAAAAAAAAAAAAAAAAHAgAAZHJzL2Rvd25yZXYueG1sUEsFBgAAAAADAAMAtwAAAPoCAAAAAA==&#10;" strokecolor="#903" strokeweight="31e-5mm"/>
                  <v:shape id="Freeform 326" o:spid="_x0000_s1503" style="position:absolute;left:3448;top:4365;width:273;height:267;visibility:visible;mso-wrap-style:square;v-text-anchor:top" coordsize="27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wY/xQAAAN0AAAAPAAAAZHJzL2Rvd25yZXYueG1sRE/basJA&#10;EH0v9B+WEfpWN0ppQ8xGTEUopeCl9X3Mjkk0OxuyWxP/visUfJvDuU46H0wjLtS52rKCyTgCQVxY&#10;XXOp4Od79RyDcB5ZY2OZFFzJwTx7fEgx0bbnLV12vhQhhF2CCirv20RKV1Rk0I1tSxy4o+0M+gC7&#10;UuoO+xBuGjmNoldpsObQUGFL7xUV592vUZBP88/+eo6W/rBZnNZf230d541ST6NhMQPhafB38b/7&#10;Q4f5by8TuH0TTpDZHwAAAP//AwBQSwECLQAUAAYACAAAACEA2+H2y+4AAACFAQAAEwAAAAAAAAAA&#10;AAAAAAAAAAAAW0NvbnRlbnRfVHlwZXNdLnhtbFBLAQItABQABgAIAAAAIQBa9CxbvwAAABUBAAAL&#10;AAAAAAAAAAAAAAAAAB8BAABfcmVscy8ucmVsc1BLAQItABQABgAIAAAAIQA2VwY/xQAAAN0AAAAP&#10;AAAAAAAAAAAAAAAAAAcCAABkcnMvZG93bnJldi54bWxQSwUGAAAAAAMAAwC3AAAA+QIAAAAA&#10;" path="m273,134r,l271,159r-9,26l251,207r-17,20l214,244r-23,11l165,264r-26,3l111,264,85,255,63,244,40,227,23,207,11,185,3,159,,134,3,105,11,80,23,57,40,37,63,20,85,9,111,r28,l165,r26,9l214,20r20,17l251,57r11,23l271,105r2,29xe" fillcolor="#cff" strokecolor="#903" strokeweight="31e-5mm">
                    <v:path arrowok="t" o:connecttype="custom" o:connectlocs="273,134;273,134;271,159;262,185;251,207;234,227;214,244;191,255;165,264;139,267;139,267;111,264;85,255;63,244;40,227;23,207;11,185;3,159;0,134;0,134;3,105;11,80;23,57;40,37;63,20;85,9;111,0;139,0;139,0;165,0;191,9;214,20;234,37;251,57;262,80;271,105;273,134;273,134" o:connectangles="0,0,0,0,0,0,0,0,0,0,0,0,0,0,0,0,0,0,0,0,0,0,0,0,0,0,0,0,0,0,0,0,0,0,0,0,0,0"/>
                  </v:shape>
                  <v:shape id="Freeform 327" o:spid="_x0000_s1504" style="position:absolute;left:3565;top:4439;width:154;height:181;visibility:visible;mso-wrap-style:square;v-text-anchor:top" coordsize="154,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4DwwwAAAN0AAAAPAAAAZHJzL2Rvd25yZXYueG1sRE9NawIx&#10;EL0L/ocwhV6kZhXRsjWKCKXqrSrY47CZZoObybKJ7u6/bwSht3m8z1muO1eJOzXBelYwGWcgiAuv&#10;LRsF59Pn2zuIEJE1Vp5JQU8B1qvhYIm59i1/0/0YjUghHHJUUMZY51KGoiSHYexr4sT9+sZhTLAx&#10;UjfYpnBXyWmWzaVDy6mhxJq2JRXX480p+Dr119uh3+1bezGFOYxs9zPvlXp96TYfICJ18V/8dO90&#10;mr+YTeHxTTpBrv4AAAD//wMAUEsBAi0AFAAGAAgAAAAhANvh9svuAAAAhQEAABMAAAAAAAAAAAAA&#10;AAAAAAAAAFtDb250ZW50X1R5cGVzXS54bWxQSwECLQAUAAYACAAAACEAWvQsW78AAAAVAQAACwAA&#10;AAAAAAAAAAAAAAAfAQAAX3JlbHMvLnJlbHNQSwECLQAUAAYACAAAACEAILOA8MMAAADdAAAADwAA&#10;AAAAAAAAAAAAAAAHAgAAZHJzL2Rvd25yZXYueG1sUEsFBgAAAAADAAMAtwAAAPcCAAAAAA==&#10;" path="m,181l154,11,142,,,181xe" fillcolor="black" stroked="f">
                    <v:path arrowok="t" o:connecttype="custom" o:connectlocs="0,181;154,11;142,0;0,181;0,181" o:connectangles="0,0,0,0,0"/>
                  </v:shape>
                  <v:shape id="Freeform 328" o:spid="_x0000_s1505" style="position:absolute;left:3493;top:4399;width:97;height:94;visibility:visible;mso-wrap-style:square;v-text-anchor:top" coordsize="9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BGVwgAAAN0AAAAPAAAAZHJzL2Rvd25yZXYueG1sRE9Ni8Iw&#10;EL0L+x/CCN40VeuuVKPIgqAnsbtQj0MztsVmUppou/9+Iwje5vE+Z73tTS0e1LrKsoLpJAJBnFtd&#10;caHg92c/XoJwHlljbZkU/JGD7eZjsMZE247P9Eh9IUIIuwQVlN43iZQuL8mgm9iGOHBX2xr0AbaF&#10;1C12IdzUchZFn9JgxaGhxIa+S8pv6d0omPVxgYt4d4m77DLNsvltcTpGSo2G/W4FwlPv3+KX+6DD&#10;/K94Ds9vwgly8w8AAP//AwBQSwECLQAUAAYACAAAACEA2+H2y+4AAACFAQAAEwAAAAAAAAAAAAAA&#10;AAAAAAAAW0NvbnRlbnRfVHlwZXNdLnhtbFBLAQItABQABgAIAAAAIQBa9CxbvwAAABUBAAALAAAA&#10;AAAAAAAAAAAAAB8BAABfcmVscy8ucmVsc1BLAQItABQABgAIAAAAIQCLhBGVwgAAAN0AAAAPAAAA&#10;AAAAAAAAAAAAAAcCAABkcnMvZG93bnJldi54bWxQSwUGAAAAAAMAAwC3AAAA9gIAAAAA&#10;" path="m,94r,l3,74,9,57,18,40,29,26,43,15,60,6,77,,97,e" filled="f" strokecolor="white" strokeweight="31e-5mm">
                    <v:path arrowok="t" o:connecttype="custom" o:connectlocs="0,94;0,94;3,74;9,57;18,40;29,26;43,15;60,6;77,0;97,0" o:connectangles="0,0,0,0,0,0,0,0,0,0"/>
                  </v:shape>
                </v:group>
                <v:rect id="Rectangle 330" o:spid="_x0000_s1506" style="position:absolute;left:18116;top:32181;width:8693;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c5nwAAAAN0AAAAPAAAAZHJzL2Rvd25yZXYueG1sRE/bisIw&#10;EH0X/Icwgm+aKqL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6zXOZ8AAAADdAAAADwAAAAAA&#10;AAAAAAAAAAAHAgAAZHJzL2Rvd25yZXYueG1sUEsFBgAAAAADAAMAtwAAAPQCAAAAAA==&#10;" filled="f" stroked="f">
                  <v:textbox style="mso-fit-shape-to-text:t" inset="0,0,0,0">
                    <w:txbxContent>
                      <w:p w14:paraId="0F93192C" w14:textId="77777777" w:rsidR="00AA0A19" w:rsidRDefault="00AA0A19" w:rsidP="00155B4E">
                        <w:r>
                          <w:rPr>
                            <w:rFonts w:ascii="Verdana" w:hAnsi="Verdana" w:cs="Verdana"/>
                            <w:color w:val="000000"/>
                            <w:sz w:val="10"/>
                            <w:szCs w:val="10"/>
                            <w:lang w:val="en-US"/>
                          </w:rPr>
                          <w:t xml:space="preserve"> : MSA dispatch application</w:t>
                        </w:r>
                      </w:p>
                    </w:txbxContent>
                  </v:textbox>
                </v:rect>
                <v:line id="Line 331" o:spid="_x0000_s1507" style="position:absolute;visibility:visible;mso-wrap-style:square" from="18014,33337" to="27660,33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bBkwwAAAN0AAAAPAAAAZHJzL2Rvd25yZXYueG1sRE/fa8Iw&#10;EH4X9j+EG+xFNHVsOjqjqCCMwlZ14vPR3NpicylJtPW/N4PB3u7j+3nzZW8acSXna8sKJuMEBHFh&#10;dc2lguP3dvQGwgdkjY1lUnAjD8vFw2COqbYd7+l6CKWIIexTVFCF0KZS+qIig35sW+LI/VhnMETo&#10;SqkddjHcNPI5SabSYM2xocKWNhUV58PFKPharU+EedZn0+ZzR067Yd45pZ4e+9U7iEB9+Bf/uT90&#10;nD97eYXfb+IJcnEHAAD//wMAUEsBAi0AFAAGAAgAAAAhANvh9svuAAAAhQEAABMAAAAAAAAAAAAA&#10;AAAAAAAAAFtDb250ZW50X1R5cGVzXS54bWxQSwECLQAUAAYACAAAACEAWvQsW78AAAAVAQAACwAA&#10;AAAAAAAAAAAAAAAfAQAAX3JlbHMvLnJlbHNQSwECLQAUAAYACAAAACEAE+mwZMMAAADdAAAADwAA&#10;AAAAAAAAAAAAAAAHAgAAZHJzL2Rvd25yZXYueG1sUEsFBgAAAAADAAMAtwAAAPcCAAAAAA==&#10;" strokecolor="#903" strokeweight="8e-5mm"/>
                <v:group id="Group 339" o:spid="_x0000_s1508" style="position:absolute;left:44754;top:7092;width:4706;height:4636" coordorigin="7048,1117" coordsize="741,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pxAAAAN0AAAAPAAAAZHJzL2Rvd25yZXYueG1sRE9La8JA&#10;EL4X+h+WKXjTTWqNkrqKSFs8iOADpLchOybB7GzIbpP4711B6G0+vufMl72pREuNKy0riEcRCOLM&#10;6pJzBafj93AGwnlkjZVlUnAjB8vF68scU2073lN78LkIIexSVFB4X6dSuqwgg25ka+LAXWxj0AfY&#10;5FI32IVwU8n3KEqkwZJDQ4E1rQvKroc/o+Cnw241jr/a7fWyvv0eJ7vzNialBm/96hOEp97/i5/u&#10;jQ7zpx8JPL4JJ8jFHQAA//8DAFBLAQItABQABgAIAAAAIQDb4fbL7gAAAIUBAAATAAAAAAAAAAAA&#10;AAAAAAAAAABbQ29udGVudF9UeXBlc10ueG1sUEsBAi0AFAAGAAgAAAAhAFr0LFu/AAAAFQEAAAsA&#10;AAAAAAAAAAAAAAAAHwEAAF9yZWxzLy5yZWxzUEsBAi0AFAAGAAgAAAAhANn/ICnEAAAA3QAAAA8A&#10;AAAAAAAAAAAAAAAABwIAAGRycy9kb3ducmV2LnhtbFBLBQYAAAAAAwADALcAAAD4AgAAAAA=&#10;">
                  <v:shape id="Freeform 332" o:spid="_x0000_s1509" style="position:absolute;left:7082;top:1145;width:707;height:702;visibility:visible;mso-wrap-style:square;v-text-anchor:top" coordsize="707,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lX2wgAAAN0AAAAPAAAAZHJzL2Rvd25yZXYueG1sRE9Na8JA&#10;EL0X/A/LCL3VjaV0NbqKqIWeBKMHj0N2TILZ2bC7TdJ/3y0UepvH+5z1drSt6MmHxrGG+SwDQVw6&#10;03Cl4Xr5eFmACBHZYOuYNHxTgO1m8rTG3LiBz9QXsRIphEOOGuoYu1zKUNZkMcxcR5y4u/MWY4K+&#10;ksbjkMJtK1+z7F1abDg11NjRvqbyUXxZDadbfz2ZY2GLM+4OS4UqG5TX+nk67lYgIo3xX/zn/jRp&#10;vnpT8PtNOkFufgAAAP//AwBQSwECLQAUAAYACAAAACEA2+H2y+4AAACFAQAAEwAAAAAAAAAAAAAA&#10;AAAAAAAAW0NvbnRlbnRfVHlwZXNdLnhtbFBLAQItABQABgAIAAAAIQBa9CxbvwAAABUBAAALAAAA&#10;AAAAAAAAAAAAAB8BAABfcmVscy8ucmVsc1BLAQItABQABgAIAAAAIQBEYlX2wgAAAN0AAAAPAAAA&#10;AAAAAAAAAAAAAAcCAABkcnMvZG93bnJldi54bWxQSwUGAAAAAAMAAwC3AAAA9gIAAAAA&#10;" path="m707,351r,l704,385r-6,34l690,453r-11,34l664,515r-17,32l627,572r-23,26l579,620r-29,20l522,657r-32,17l459,685r-34,9l391,700r-37,2l317,700r-34,-6l248,685,217,674,186,657,154,640,129,620,103,598,80,572,60,547,43,515,29,487,18,453,6,419,3,385,,351,3,314,6,278,18,244,29,212,43,181,60,153,80,125r23,-23l129,79,154,59,186,40,217,25,248,14,283,6,317,r37,l391,r34,6l459,14r31,11l522,40r28,19l579,79r25,23l627,125r20,28l664,181r15,31l690,244r8,34l704,314r3,37xe" fillcolor="#ccc" strokecolor="#ccc" strokeweight="33e-5mm">
                    <v:path arrowok="t" o:connecttype="custom" o:connectlocs="707,351;698,419;679,487;647,547;604,598;550,640;490,674;425,694;354,702;317,700;248,685;186,657;129,620;80,572;43,515;18,453;3,385;0,351;6,278;29,212;60,153;103,102;154,59;217,25;283,6;354,0;391,0;459,14;522,40;579,79;627,125;664,181;690,244;704,314;707,351" o:connectangles="0,0,0,0,0,0,0,0,0,0,0,0,0,0,0,0,0,0,0,0,0,0,0,0,0,0,0,0,0,0,0,0,0,0,0"/>
                  </v:shape>
                  <v:shape id="Freeform 333" o:spid="_x0000_s1510" style="position:absolute;left:7048;top:1117;width:707;height:702;visibility:visible;mso-wrap-style:square;v-text-anchor:top" coordsize="707,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VhpxgAAAN0AAAAPAAAAZHJzL2Rvd25yZXYueG1sRI/RasJA&#10;EEXfC/7DMoJvdWORKtFVRAwIUlrTfsCQHZNodjbNrib9+85DoW8z3Dv3nllvB9eoB3Wh9mxgNk1A&#10;ERfe1lwa+PrMnpegQkS22HgmAz8UYLsZPa0xtb7nMz3yWCoJ4ZCigSrGNtU6FBU5DFPfEot28Z3D&#10;KGtXatthL+Gu0S9J8qod1iwNFba0r6i45XdnIAv59f3wccr6cFl8n8slvSWHuzGT8bBbgYo0xH/z&#10;3/XRCv5iLrjyjYygN78AAAD//wMAUEsBAi0AFAAGAAgAAAAhANvh9svuAAAAhQEAABMAAAAAAAAA&#10;AAAAAAAAAAAAAFtDb250ZW50X1R5cGVzXS54bWxQSwECLQAUAAYACAAAACEAWvQsW78AAAAVAQAA&#10;CwAAAAAAAAAAAAAAAAAfAQAAX3JlbHMvLnJlbHNQSwECLQAUAAYACAAAACEAY01YacYAAADdAAAA&#10;DwAAAAAAAAAAAAAAAAAHAgAAZHJzL2Rvd25yZXYueG1sUEsFBgAAAAADAAMAtwAAAPoCAAAAAA==&#10;" path="m707,351r,l704,385r-6,34l690,453r-12,34l664,515r-17,31l627,572r-23,25l579,620r-29,20l522,657r-32,17l459,685r-34,9l391,699r-37,3l317,699r-35,-5l248,685,217,674,185,657,154,640,128,620,103,597,80,572,60,546,43,515,29,487,17,453,6,419,3,385,,351,3,314,6,277,17,243,29,212,43,181,60,153,80,124r23,-22l128,79,154,59,185,39,217,25,248,14,282,5,317,r37,l391,r34,5l459,14r31,11l522,39r28,20l579,79r25,23l627,124r20,29l664,181r14,31l690,243r8,34l704,314r3,37xe" fillcolor="#ffc" strokecolor="#903" strokeweight="33e-5mm">
                    <v:path arrowok="t" o:connecttype="custom" o:connectlocs="707,351;698,419;678,487;647,546;604,597;550,640;490,674;425,694;354,702;317,699;248,685;185,657;128,620;80,572;43,515;17,453;3,385;0,351;6,277;29,212;60,153;103,102;154,59;217,25;282,5;354,0;391,0;459,14;522,39;579,79;627,124;664,181;690,243;704,314;707,351" o:connectangles="0,0,0,0,0,0,0,0,0,0,0,0,0,0,0,0,0,0,0,0,0,0,0,0,0,0,0,0,0,0,0,0,0,0,0"/>
                  </v:shape>
                  <v:line id="Line 334" o:spid="_x0000_s1511" style="position:absolute;visibility:visible;mso-wrap-style:square" from="7114,1595" to="7698,1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QAoxAAAAN0AAAAPAAAAZHJzL2Rvd25yZXYueG1sRE9LawIx&#10;EL4L/Q9hhN40q/ShW6P4oOhFaF1BvA2b6WbpZrJsoq7++qYgeJuP7zmTWWsrcabGl44VDPoJCOLc&#10;6ZILBfvsszcC4QOyxsoxKbiSh9n0qTPBVLsLf9N5FwoRQ9inqMCEUKdS+tyQRd93NXHkflxjMUTY&#10;FFI3eInhtpLDJHmTFkuODQZrWhrKf3cnq2DxtTrspbnxbfu62WbzI2brJSr13G3nHyACteEhvrs3&#10;Os5/fxnD/zfxBDn9AwAA//8DAFBLAQItABQABgAIAAAAIQDb4fbL7gAAAIUBAAATAAAAAAAAAAAA&#10;AAAAAAAAAABbQ29udGVudF9UeXBlc10ueG1sUEsBAi0AFAAGAAgAAAAhAFr0LFu/AAAAFQEAAAsA&#10;AAAAAAAAAAAAAAAAHwEAAF9yZWxzLy5yZWxzUEsBAi0AFAAGAAgAAAAhAGcVACjEAAAA3QAAAA8A&#10;AAAAAAAAAAAAAAAABwIAAGRycy9kb3ducmV2LnhtbFBLBQYAAAAAAwADALcAAAD4AgAAAAA=&#10;" strokecolor="#903" strokeweight="33e-5mm"/>
                  <v:line id="Line 335" o:spid="_x0000_s1512" style="position:absolute;visibility:visible;mso-wrap-style:square" from="7407,1465" to="7407,1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j9oxwAAAN0AAAAPAAAAZHJzL2Rvd25yZXYueG1sRI9Ba8JA&#10;EIXvhf6HZQre6qYFW4muYi1FL0JrBPE2ZMdsMDsbsltN/fXOQehthvfmvW+m89436kxdrAMbeBlm&#10;oIjLYGuuDOyKr+cxqJiQLTaBycAfRZjPHh+mmNtw4R86b1OlJIRjjgZcSm2udSwdeYzD0BKLdgyd&#10;xyRrV2nb4UXCfaNfs+xNe6xZGhy2tHRUnra/3sDH9+d+p92Vr5vRelMsDlislmjM4KlfTEAl6tO/&#10;+X69toL/PhJ++UZG0LMbAAAA//8DAFBLAQItABQABgAIAAAAIQDb4fbL7gAAAIUBAAATAAAAAAAA&#10;AAAAAAAAAAAAAABbQ29udGVudF9UeXBlc10ueG1sUEsBAi0AFAAGAAgAAAAhAFr0LFu/AAAAFQEA&#10;AAsAAAAAAAAAAAAAAAAAHwEAAF9yZWxzLy5yZWxzUEsBAi0AFAAGAAgAAAAhAHP2P2jHAAAA3QAA&#10;AA8AAAAAAAAAAAAAAAAABwIAAGRycy9kb3ducmV2LnhtbFBLBQYAAAAAAwADALcAAAD7AgAAAAA=&#10;" strokecolor="#903" strokeweight="33e-5mm"/>
                  <v:shape id="Freeform 336" o:spid="_x0000_s1513" style="position:absolute;left:7268;top:1233;width:273;height:266;visibility:visible;mso-wrap-style:square;v-text-anchor:top" coordsize="273,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cQFxAAAAN0AAAAPAAAAZHJzL2Rvd25yZXYueG1sRE9LawIx&#10;EL4X/A9hhN5qVqEPVqNoS1tPC26L4G3YjJttN5NtkrrrvzdCobf5+J6zWA22FSfyoXGsYDrJQBBX&#10;TjdcK/j8eL17AhEissbWMSk4U4DVcnSzwFy7nnd0KmMtUgiHHBWYGLtcylAZshgmriNO3NF5izFB&#10;X0vtsU/htpWzLHuQFhtODQY7ejZUfZe/VkGry2ZTzN73X4csmP7tpWD/Uyh1Ox7WcxCRhvgv/nNv&#10;dZr/eD+F6zfpBLm8AAAA//8DAFBLAQItABQABgAIAAAAIQDb4fbL7gAAAIUBAAATAAAAAAAAAAAA&#10;AAAAAAAAAABbQ29udGVudF9UeXBlc10ueG1sUEsBAi0AFAAGAAgAAAAhAFr0LFu/AAAAFQEAAAsA&#10;AAAAAAAAAAAAAAAAHwEAAF9yZWxzLy5yZWxzUEsBAi0AFAAGAAgAAAAhAGctxAXEAAAA3QAAAA8A&#10;AAAAAAAAAAAAAAAABwIAAGRycy9kb3ducmV2LnhtbFBLBQYAAAAAAwADALcAAAD4AgAAAAA=&#10;" path="m273,133r,l270,158r-8,26l250,207r-17,19l213,243r-22,12l165,263r-26,3l111,263,85,255,62,243,40,226,22,207,11,184,2,158,,133,2,105,11,79,22,56,40,37,62,20,85,8,111,r28,l165,r26,8l213,20r20,17l250,56r12,23l270,105r3,28xe" fillcolor="#cff" strokecolor="#903" strokeweight="33e-5mm">
                    <v:path arrowok="t" o:connecttype="custom" o:connectlocs="273,133;273,133;270,158;262,184;250,207;233,226;213,243;191,255;165,263;139,266;139,266;111,263;85,255;62,243;40,226;22,207;11,184;2,158;0,133;0,133;2,105;11,79;22,56;40,37;62,20;85,8;111,0;139,0;139,0;165,0;191,8;213,20;233,37;250,56;262,79;270,105;273,133;273,133" o:connectangles="0,0,0,0,0,0,0,0,0,0,0,0,0,0,0,0,0,0,0,0,0,0,0,0,0,0,0,0,0,0,0,0,0,0,0,0,0,0"/>
                  </v:shape>
                  <v:shape id="Freeform 337" o:spid="_x0000_s1514" style="position:absolute;left:7384;top:1306;width:154;height:182;visibility:visible;mso-wrap-style:square;v-text-anchor:top" coordsize="154,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SvkwQAAAN0AAAAPAAAAZHJzL2Rvd25yZXYueG1sRE9Ni8Iw&#10;EL0L+x/CLHjTVEEt1SjLgrCwerDuweNsM7bFZFKaaOu/N4LgbR7vc1ab3hpxo9bXjhVMxgkI4sLp&#10;mksFf8ftKAXhA7JG45gU3MnDZv0xWGGmXccHuuWhFDGEfYYKqhCaTEpfVGTRj11DHLmzay2GCNtS&#10;6ha7GG6NnCbJXFqsOTZU2NB3RcUlv1oFe57o7uRMkeb/l/B76nfalKlSw8/+awkiUB/e4pf7R8f5&#10;i9kUnt/EE+T6AQAA//8DAFBLAQItABQABgAIAAAAIQDb4fbL7gAAAIUBAAATAAAAAAAAAAAAAAAA&#10;AAAAAABbQ29udGVudF9UeXBlc10ueG1sUEsBAi0AFAAGAAgAAAAhAFr0LFu/AAAAFQEAAAsAAAAA&#10;AAAAAAAAAAAAHwEAAF9yZWxzLy5yZWxzUEsBAi0AFAAGAAgAAAAhAM5xK+TBAAAA3QAAAA8AAAAA&#10;AAAAAAAAAAAABwIAAGRycy9kb3ducmV2LnhtbFBLBQYAAAAAAwADALcAAAD1AgAAAAA=&#10;" path="m,182l154,12,143,,,182xe" fillcolor="black" stroked="f">
                    <v:path arrowok="t" o:connecttype="custom" o:connectlocs="0,182;154,12;143,0;0,182;0,182" o:connectangles="0,0,0,0,0"/>
                  </v:shape>
                  <v:shape id="Freeform 338" o:spid="_x0000_s1515" style="position:absolute;left:7313;top:1267;width:97;height:93;visibility:visible;mso-wrap-style:square;v-text-anchor:top" coordsize="9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fkhwAAAAN0AAAAPAAAAZHJzL2Rvd25yZXYueG1sRE/dasIw&#10;FL4f7B3CGexupnNopRpFCupu2+0BDs2xrWtOShI1vr0ZCN6dj+/3rDbRDOJCzveWFXxOMhDEjdU9&#10;twp+f3YfCxA+IGscLJOCG3nYrF9fVlhoe+WKLnVoRQphX6CCLoSxkNI3HRn0EzsSJ+5oncGQoGul&#10;dnhN4WaQ0yybS4M9p4YORyo7av7qs1HgqlNdZvlhv5NVvuX9GMtwiEq9v8XtEkSgGJ7ih/tbp/n5&#10;7Av+v0knyPUdAAD//wMAUEsBAi0AFAAGAAgAAAAhANvh9svuAAAAhQEAABMAAAAAAAAAAAAAAAAA&#10;AAAAAFtDb250ZW50X1R5cGVzXS54bWxQSwECLQAUAAYACAAAACEAWvQsW78AAAAVAQAACwAAAAAA&#10;AAAAAAAAAAAfAQAAX3JlbHMvLnJlbHNQSwECLQAUAAYACAAAACEAIin5IcAAAADdAAAADwAAAAAA&#10;AAAAAAAAAAAHAgAAZHJzL2Rvd25yZXYueG1sUEsFBgAAAAADAAMAtwAAAPQCAAAAAA==&#10;" path="m,93r,l3,73,9,56,17,39,29,25,43,14,60,5,77,,97,e" filled="f" strokecolor="white" strokeweight="33e-5mm">
                    <v:path arrowok="t" o:connecttype="custom" o:connectlocs="0,93;0,93;3,73;9,56;17,39;29,25;43,14;60,5;77,0;97,0" o:connectangles="0,0,0,0,0,0,0,0,0,0"/>
                  </v:shape>
                </v:group>
                <v:rect id="Rectangle 340" o:spid="_x0000_s1516" style="position:absolute;left:41922;top:12287;width:9557;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Fi6wQAAAN0AAAAPAAAAZHJzL2Rvd25yZXYueG1sRE/bagIx&#10;EH0v+A9hBN9qVrEqq1GkINjii6sfMGxmL5hMliR1t3/fFATf5nCus90P1ogH+dA6VjCbZiCIS6db&#10;rhXcrsf3NYgQkTUax6TglwLsd6O3Leba9XyhRxFrkUI45KigibHLpQxlQxbD1HXEiauctxgT9LXU&#10;HvsUbo2cZ9lSWmw5NTTY0WdD5b34sQrktTj268L4zH3Pq7P5Ol0qckpNxsNhAyLSEF/ip/uk0/zV&#10;xwL+v0knyN0fAAAA//8DAFBLAQItABQABgAIAAAAIQDb4fbL7gAAAIUBAAATAAAAAAAAAAAAAAAA&#10;AAAAAABbQ29udGVudF9UeXBlc10ueG1sUEsBAi0AFAAGAAgAAAAhAFr0LFu/AAAAFQEAAAsAAAAA&#10;AAAAAAAAAAAAHwEAAF9yZWxzLy5yZWxzUEsBAi0AFAAGAAgAAAAhAG7sWLrBAAAA3QAAAA8AAAAA&#10;AAAAAAAAAAAABwIAAGRycy9kb3ducmV2LnhtbFBLBQYAAAAAAwADALcAAAD1AgAAAAA=&#10;" filled="f" stroked="f">
                  <v:textbox style="mso-fit-shape-to-text:t" inset="0,0,0,0">
                    <w:txbxContent>
                      <w:p w14:paraId="4BE561A1" w14:textId="77777777" w:rsidR="00AA0A19" w:rsidRDefault="00AA0A19" w:rsidP="00155B4E">
                        <w:r>
                          <w:rPr>
                            <w:rFonts w:ascii="Verdana" w:hAnsi="Verdana" w:cs="Verdana"/>
                            <w:color w:val="000000"/>
                            <w:sz w:val="10"/>
                            <w:szCs w:val="10"/>
                            <w:lang w:val="en-US"/>
                          </w:rPr>
                          <w:t xml:space="preserve"> : MSA destination application</w:t>
                        </w:r>
                      </w:p>
                    </w:txbxContent>
                  </v:textbox>
                </v:rect>
                <v:line id="Line 341" o:spid="_x0000_s1517" style="position:absolute;visibility:visible;mso-wrap-style:square" from="41821,13442" to="52362,13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a5wwAAAN0AAAAPAAAAZHJzL2Rvd25yZXYueG1sRE/fa8Iw&#10;EH4X/B/CCb6Ipgo66ZqKCsIQNp3Kno/m1pY1l5Jktvvvl8HAt/v4fl626U0j7uR8bVnBfJaAIC6s&#10;rrlUcLsepmsQPiBrbCyTgh/ysMmHgwxTbTt+p/sllCKGsE9RQRVCm0rpi4oM+pltiSP3aZ3BEKEr&#10;pXbYxXDTyEWSrKTBmmNDhS3tKyq+Lt9Gwdt290F4OvbHVfN6Jqfd5NQ5pcajfvsMIlAfHuJ/94uO&#10;85+WS/j7Jp4g818AAAD//wMAUEsBAi0AFAAGAAgAAAAhANvh9svuAAAAhQEAABMAAAAAAAAAAAAA&#10;AAAAAAAAAFtDb250ZW50X1R5cGVzXS54bWxQSwECLQAUAAYACAAAACEAWvQsW78AAAAVAQAACwAA&#10;AAAAAAAAAAAAAAAfAQAAX3JlbHMvLnJlbHNQSwECLQAUAAYACAAAACEAljAmucMAAADdAAAADwAA&#10;AAAAAAAAAAAAAAAHAgAAZHJzL2Rvd25yZXYueG1sUEsFBgAAAAADAAMAtwAAAPcCAAAAAA==&#10;" strokecolor="#903" strokeweight="8e-5mm"/>
                <v:shape id="Arc 342" o:spid="_x0000_s1518" style="position:absolute;left:21939;top:4514;width:1841;height:2553;visibility:visible;mso-wrap-style:square;v-text-anchor:top" coordsize="43200,28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AYRwgAAAN0AAAAPAAAAZHJzL2Rvd25yZXYueG1sRE9NSwMx&#10;EL0L/ocwgjeb3YJV1qZFFEWFHrpqz8Nm3AQ3kyWZttt/bwTB2zze5yzXUxjUgVL2kQ3UswoUcRet&#10;597Ax/vT1S2oLMgWh8hk4EQZ1qvzsyU2Nh55S4dWelVCODdowImMjda5cxQwz+JIXLivmAJKganX&#10;NuGxhIdBz6tqoQN6Lg0OR3pw1H23+2DgVR7TTurN59tpvm+T87t645+NubyY7u9ACU3yL/5zv9gy&#10;/+Z6Ab/flBP06gcAAP//AwBQSwECLQAUAAYACAAAACEA2+H2y+4AAACFAQAAEwAAAAAAAAAAAAAA&#10;AAAAAAAAW0NvbnRlbnRfVHlwZXNdLnhtbFBLAQItABQABgAIAAAAIQBa9CxbvwAAABUBAAALAAAA&#10;AAAAAAAAAAAAAB8BAABfcmVscy8ucmVsc1BLAQItABQABgAIAAAAIQDs3AYRwgAAAN0AAAAPAAAA&#10;AAAAAAAAAAAAAAcCAABkcnMvZG93bnJldi54bWxQSwUGAAAAAAMAAwC3AAAA9gIAAAAA&#10;" path="m920,27839nfc310,25815,,23713,,21600,,9670,9670,,21600,,33529,,43200,9670,43200,21600v,2227,-345,4441,-1022,6562em920,27839nsc310,25815,,23713,,21600,,9670,9670,,21600,,33529,,43200,9670,43200,21600v,2227,-345,4441,-1022,6562l21600,21600,920,27839xe" filled="f" strokecolor="#903" strokeweight="8e-5mm">
                  <v:path arrowok="t" o:extrusionok="f" o:connecttype="custom" o:connectlocs="16735,2287151;766431,2313772;392491,1774581" o:connectangles="0,0,0"/>
                </v:shape>
                <v:shape id="Arc 343" o:spid="_x0000_s1519" style="position:absolute;left:21907;top:24358;width:1842;height:2553;visibility:visible;mso-wrap-style:square;v-text-anchor:top" coordsize="43200,28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KOKwgAAAN0AAAAPAAAAZHJzL2Rvd25yZXYueG1sRE9NSwMx&#10;EL0L/ocwgjeb3YJW1qZFFEWFHrpqz8Nm3AQ3kyWZttt/bwTB2zze5yzXUxjUgVL2kQ3UswoUcRet&#10;597Ax/vT1S2oLMgWh8hk4EQZ1qvzsyU2Nh55S4dWelVCODdowImMjda5cxQwz+JIXLivmAJKganX&#10;NuGxhIdBz6vqRgf0XBocjvTgqPtu98HAqzymndSbz7fTfN8m53f1xj8bc3kx3d+BEprkX/znfrFl&#10;/uJ6Ab/flBP06gcAAP//AwBQSwECLQAUAAYACAAAACEA2+H2y+4AAACFAQAAEwAAAAAAAAAAAAAA&#10;AAAAAAAAW0NvbnRlbnRfVHlwZXNdLnhtbFBLAQItABQABgAIAAAAIQBa9CxbvwAAABUBAAALAAAA&#10;AAAAAAAAAAAAAB8BAABfcmVscy8ucmVsc1BLAQItABQABgAIAAAAIQCDkKOKwgAAAN0AAAAPAAAA&#10;AAAAAAAAAAAAAAcCAABkcnMvZG93bnJldi54bWxQSwUGAAAAAAMAAwC3AAAA9gIAAAAA&#10;" path="m920,27839nfc310,25815,,23713,,21600,,9670,9670,,21600,,33529,,43200,9670,43200,21600v,2227,-345,4441,-1022,6562em920,27839nsc310,25815,,23713,,21600,,9670,9670,,21600,,33529,,43200,9670,43200,21600v,2227,-345,4441,-1022,6562l21600,21600,920,27839xe" filled="f" strokecolor="#903" strokeweight="8e-5mm">
                  <v:path arrowok="t" o:extrusionok="f" o:connecttype="custom" o:connectlocs="16735,2287151;766431,2313772;392491,1774581" o:connectangles="0,0,0"/>
                </v:shape>
                <v:shape id="Arc 344" o:spid="_x0000_s1520" style="position:absolute;left:46158;top:4464;width:1848;height:2559;visibility:visible;mso-wrap-style:square;v-text-anchor:top" coordsize="43200,28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RBQxgAAAN0AAAAPAAAAZHJzL2Rvd25yZXYueG1sRI9La8Mw&#10;EITvhf4HsYXeGjmFuIkTJbSFQC+lNI9Dbou1kU2slbHkR/9991DobZeZnfl2s5t8owbqYh3YwHyW&#10;gSIug63ZGTgd909LUDEhW2wCk4EfirDb3t9tsLBh5G8aDskpCeFYoIEqpbbQOpYVeYyz0BKLdg2d&#10;xyRr57TtcJRw3+jnLMu1x5qlocKW3isqb4feG/g6uvM49J/zFafcZW95fxlGMubxYXpdg0o0pX/z&#10;3/WHFfyXheDKNzKC3v4CAAD//wMAUEsBAi0AFAAGAAgAAAAhANvh9svuAAAAhQEAABMAAAAAAAAA&#10;AAAAAAAAAAAAAFtDb250ZW50X1R5cGVzXS54bWxQSwECLQAUAAYACAAAACEAWvQsW78AAAAVAQAA&#10;CwAAAAAAAAAAAAAAAAAfAQAAX3JlbHMvLnJlbHNQSwECLQAUAAYACAAAACEAHR0QUMYAAADdAAAA&#10;DwAAAAAAAAAAAAAAAAAHAgAAZHJzL2Rvd25yZXYueG1sUEsFBgAAAAADAAMAtwAAAPoCAAAAAA==&#10;" path="m926,27859nfc312,25829,,23720,,21600,,9670,9670,,21600,,33529,,43200,9670,43200,21600v,2234,-347,4455,-1028,6584em926,27859nsc312,25829,,23720,,21600,,9670,9670,,21600,,33529,,43200,9670,43200,21600v,2234,-347,4455,-1028,6584l21600,21600,926,27859xe" filled="f" strokecolor="#903" strokeweight="8e-5mm">
                  <v:path arrowok="t" o:extrusionok="f" o:connecttype="custom" o:connectlocs="16960,2296771;771597,2323565;395200,1780766" o:connectangles="0,0,0"/>
                </v:shape>
                <v:line id="Line 345" o:spid="_x0000_s1521" style="position:absolute;visibility:visible;mso-wrap-style:square" from="21888,3784" to="23882,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Sy8wwAAAN0AAAAPAAAAZHJzL2Rvd25yZXYueG1sRE/fa8Iw&#10;EH4X9j+EG/giM3WgbrWp6GAwhKlzw+ejubVlzaUk0db/3ggD3+7j+3nZsjeNOJPztWUFk3ECgriw&#10;uuZSwc/3+9MLCB+QNTaWScGFPCzzh0GGqbYdf9H5EEoRQ9inqKAKoU2l9EVFBv3YtsSR+7XOYIjQ&#10;lVI77GK4aeRzksykwZpjQ4UtvVVU/B1ORsF2tT4S7jb9ZtZ87slpN9p1TqnhY79agAjUh7v43/2h&#10;4/z59BVu38QTZH4FAAD//wMAUEsBAi0AFAAGAAgAAAAhANvh9svuAAAAhQEAABMAAAAAAAAAAAAA&#10;AAAAAAAAAFtDb250ZW50X1R5cGVzXS54bWxQSwECLQAUAAYACAAAACEAWvQsW78AAAAVAQAACwAA&#10;AAAAAAAAAAAAAAAfAQAAX3JlbHMvLnJlbHNQSwECLQAUAAYACAAAACEAF30svMMAAADdAAAADwAA&#10;AAAAAAAAAAAAAAAHAgAAZHJzL2Rvd25yZXYueG1sUEsFBgAAAAADAAMAtwAAAPcCAAAAAA==&#10;" strokecolor="#903" strokeweight="8e-5mm"/>
                <v:rect id="Rectangle 346" o:spid="_x0000_s1522" style="position:absolute;left:18262;top:1485;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5QExAAAAN0AAAAPAAAAZHJzL2Rvd25yZXYueG1sRI9PawIx&#10;EMXvQr9DmEJvmq0HldUopSDY0ourH2DYzP6hyWRJUnf99s6h4G2G9+a93+wOk3fqRjH1gQ28LwpQ&#10;xHWwPbcGrpfjfAMqZWSLLjAZuFOCw/5ltsPShpHPdKtyqySEU4kGupyHUutUd+QxLcJALFoToscs&#10;a2y1jThKuHd6WRQr7bFnaehwoM+O6t/qzxvQl+o4bioXi/C9bH7c1+ncUDDm7XX62ILKNOWn+f/6&#10;ZAV/vRJ++UZG0PsHAAAA//8DAFBLAQItABQABgAIAAAAIQDb4fbL7gAAAIUBAAATAAAAAAAAAAAA&#10;AAAAAAAAAABbQ29udGVudF9UeXBlc10ueG1sUEsBAi0AFAAGAAgAAAAhAFr0LFu/AAAAFQEAAAsA&#10;AAAAAAAAAAAAAAAAHwEAAF9yZWxzLy5yZWxzUEsBAi0AFAAGAAgAAAAhAN+7lATEAAAA3QAAAA8A&#10;AAAAAAAAAAAAAAAABwIAAGRycy9kb3ducmV2LnhtbFBLBQYAAAAAAwADALcAAAD4AgAAAAA=&#10;" filled="f" stroked="f">
                  <v:textbox style="mso-fit-shape-to-text:t" inset="0,0,0,0">
                    <w:txbxContent>
                      <w:p w14:paraId="45292E5E" w14:textId="77777777" w:rsidR="00AA0A19" w:rsidRDefault="00AA0A19" w:rsidP="00155B4E">
                        <w:r>
                          <w:rPr>
                            <w:rFonts w:ascii="Verdana" w:hAnsi="Verdana" w:cs="Verdana"/>
                            <w:color w:val="000000"/>
                            <w:sz w:val="10"/>
                            <w:szCs w:val="10"/>
                            <w:lang w:val="en-US"/>
                          </w:rPr>
                          <w:t>2: Validate Msg Structure( )</w:t>
                        </w:r>
                      </w:p>
                    </w:txbxContent>
                  </v:textbox>
                </v:rect>
                <v:rect id="Rectangle 347" o:spid="_x0000_s1523" style="position:absolute;left:18529;top:2260;width:850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zGfwAAAAN0AAAAPAAAAZHJzL2Rvd25yZXYueG1sRE/NisIw&#10;EL4L+w5hBG821YMrXaMsgqDixboPMDTTHzaZlCRr69sbQdjbfHy/s9mN1og7+dA5VrDIchDEldMd&#10;Nwp+bof5GkSIyBqNY1LwoAC77cdkg4V2A1/pXsZGpBAOBSpoY+wLKUPVksWQuZ44cbXzFmOCvpHa&#10;45DCrZHLPF9Jix2nhhZ72rdU/ZZ/VoG8lYdhXRqfu/OyvpjT8VqTU2o2Hb+/QEQa47/47T7qNP9z&#10;tYDXN+kEuX0CAAD//wMAUEsBAi0AFAAGAAgAAAAhANvh9svuAAAAhQEAABMAAAAAAAAAAAAAAAAA&#10;AAAAAFtDb250ZW50X1R5cGVzXS54bWxQSwECLQAUAAYACAAAACEAWvQsW78AAAAVAQAACwAAAAAA&#10;AAAAAAAAAAAfAQAAX3JlbHMvLnJlbHNQSwECLQAUAAYACAAAACEAsPcxn8AAAADdAAAADwAAAAAA&#10;AAAAAAAAAAAHAgAAZHJzL2Rvd25yZXYueG1sUEsFBgAAAAADAAMAtwAAAPQCAAAAAA==&#10;" filled="f" stroked="f">
                  <v:textbox style="mso-fit-shape-to-text:t" inset="0,0,0,0">
                    <w:txbxContent>
                      <w:p w14:paraId="77FD60E2" w14:textId="77777777" w:rsidR="00AA0A19" w:rsidRDefault="00AA0A19" w:rsidP="00155B4E">
                        <w:r>
                          <w:rPr>
                            <w:rFonts w:ascii="Verdana" w:hAnsi="Verdana" w:cs="Verdana"/>
                            <w:color w:val="000000"/>
                            <w:sz w:val="10"/>
                            <w:szCs w:val="10"/>
                            <w:lang w:val="en-US"/>
                          </w:rPr>
                          <w:t>3: Validate Msg Content( )</w:t>
                        </w:r>
                      </w:p>
                    </w:txbxContent>
                  </v:textbox>
                </v:rect>
                <v:line id="Line 350" o:spid="_x0000_s1524" style="position:absolute;visibility:visible;mso-wrap-style:square" from="21856,23628" to="23850,23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XRwwgAAAN0AAAAPAAAAZHJzL2Rvd25yZXYueG1sRE9La8JA&#10;EL4X/A/LCF6KbuohlegmaKEgQusTz0N2TILZ2bC7Nem/7xYKvc3H95xVMZhWPMj5xrKCl1kCgri0&#10;uuFKweX8Pl2A8AFZY2uZFHyThyIfPa0w07bnIz1OoRIxhH2GCuoQukxKX9Zk0M9sRxy5m3UGQ4Su&#10;ktphH8NNK+dJkkqDDceGGjt6q6m8n76Mgs/15kq43w27tP04kNPued87pSbjYb0EEWgI/+I/91bH&#10;+a/pHH6/iSfI/AcAAP//AwBQSwECLQAUAAYACAAAACEA2+H2y+4AAACFAQAAEwAAAAAAAAAAAAAA&#10;AAAAAAAAW0NvbnRlbnRfVHlwZXNdLnhtbFBLAQItABQABgAIAAAAIQBa9CxbvwAAABUBAAALAAAA&#10;AAAAAAAAAAAAAB8BAABfcmVscy8ucmVsc1BLAQItABQABgAIAAAAIQDXtXRwwgAAAN0AAAAPAAAA&#10;AAAAAAAAAAAAAAcCAABkcnMvZG93bnJldi54bWxQSwUGAAAAAAMAAwC3AAAA9gIAAAAA&#10;" strokecolor="#903" strokeweight="8e-5mm"/>
                <v:rect id="Rectangle 352" o:spid="_x0000_s1525" style="position:absolute;left:17716;top:23647;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QpzwAAAAN0AAAAPAAAAZHJzL2Rvd25yZXYueG1sRE/bisIw&#10;EH0X/Icwwr5pqoIrXaOIIKj4Yt0PGJrpBZNJSbK2+/cbQdi3OZzrbHaDNeJJPrSOFcxnGQji0umW&#10;awXf9+N0DSJEZI3GMSn4pQC77Xi0wVy7nm/0LGItUgiHHBU0MXa5lKFsyGKYuY44cZXzFmOCvpba&#10;Y5/CrZGLLFtJiy2nhgY7OjRUPoofq0Dei2O/LozP3GVRXc35dKvIKfUxGfZfICIN8V/8dp90mv+5&#10;WsLrm3SC3P4BAAD//wMAUEsBAi0AFAAGAAgAAAAhANvh9svuAAAAhQEAABMAAAAAAAAAAAAAAAAA&#10;AAAAAFtDb250ZW50X1R5cGVzXS54bWxQSwECLQAUAAYACAAAACEAWvQsW78AAAAVAQAACwAAAAAA&#10;AAAAAAAAAAAfAQAAX3JlbHMvLnJlbHNQSwECLQAUAAYACAAAACEAL2kKc8AAAADdAAAADwAAAAAA&#10;AAAAAAAAAAAHAgAAZHJzL2Rvd25yZXYueG1sUEsFBgAAAAADAAMAtwAAAPQCAAAAAA==&#10;" filled="f" stroked="f">
                  <v:textbox style="mso-fit-shape-to-text:t" inset="0,0,0,0">
                    <w:txbxContent>
                      <w:p w14:paraId="550BF1B5" w14:textId="77777777" w:rsidR="00AA0A19" w:rsidRDefault="00AA0A19" w:rsidP="00155B4E">
                        <w:r>
                          <w:rPr>
                            <w:rFonts w:ascii="Verdana" w:hAnsi="Verdana" w:cs="Verdana"/>
                            <w:color w:val="000000"/>
                            <w:sz w:val="10"/>
                            <w:szCs w:val="10"/>
                            <w:lang w:val="en-US"/>
                          </w:rPr>
                          <w:t>6: Validate Msg Structure( )</w:t>
                        </w:r>
                      </w:p>
                    </w:txbxContent>
                  </v:textbox>
                </v:rect>
                <v:line id="Line 353" o:spid="_x0000_s1526" style="position:absolute;visibility:visible;mso-wrap-style:square" from="46113,3740" to="48107,3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EmfwgAAAN0AAAAPAAAAZHJzL2Rvd25yZXYueG1sRE/basJA&#10;EH0X+g/LFPoiulFKlNRVrCAUod7xechOk9DsbNjdmvj3bkHwbQ7nOrNFZ2pxJecrywpGwwQEcW51&#10;xYWC82k9mILwAVljbZkU3MjDYv7Sm2GmbcsHuh5DIWII+wwVlCE0mZQ+L8mgH9qGOHI/1hkMEbpC&#10;aodtDDe1HCdJKg1WHBtKbGhVUv57/DMKtsvPC+Fu023S+ntPTrv+rnVKvb12yw8QgbrwFD/cXzrO&#10;n6Tv8P9NPEHO7wAAAP//AwBQSwECLQAUAAYACAAAACEA2+H2y+4AAACFAQAAEwAAAAAAAAAAAAAA&#10;AAAAAAAAW0NvbnRlbnRfVHlwZXNdLnhtbFBLAQItABQABgAIAAAAIQBa9CxbvwAAABUBAAALAAAA&#10;AAAAAAAAAAAAAB8BAABfcmVscy8ucmVsc1BLAQItABQABgAIAAAAIQA3EEmfwgAAAN0AAAAPAAAA&#10;AAAAAAAAAAAAAAcCAABkcnMvZG93bnJldi54bWxQSwUGAAAAAAMAAwC3AAAA9gIAAAAA&#10;" strokecolor="#903" strokeweight="8e-5mm"/>
                <v:rect id="Rectangle 354" o:spid="_x0000_s1527" style="position:absolute;left:42024;top:2597;width:8985;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DecwAAAAN0AAAAPAAAAZHJzL2Rvd25yZXYueG1sRE/bisIw&#10;EH0X/Icwwr5pqqArXaOIIKj4Yt0PGJrpBZNJSbK2+/cbQdi3OZzrbHaDNeJJPrSOFcxnGQji0umW&#10;awXf9+N0DSJEZI3GMSn4pQC77Xi0wVy7nm/0LGItUgiHHBU0MXa5lKFsyGKYuY44cZXzFmOCvpba&#10;Y5/CrZGLLFtJiy2nhgY7OjRUPoofq0Dei2O/LozP3GVRXc35dKvIKfUxGfZfICIN8V/8dp90mv+5&#10;WsLrm3SC3P4BAAD//wMAUEsBAi0AFAAGAAgAAAAhANvh9svuAAAAhQEAABMAAAAAAAAAAAAAAAAA&#10;AAAAAFtDb250ZW50X1R5cGVzXS54bWxQSwECLQAUAAYACAAAACEAWvQsW78AAAAVAQAACwAAAAAA&#10;AAAAAAAAAAAfAQAAX3JlbHMvLnJlbHNQSwECLQAUAAYACAAAACEAz8w3nMAAAADdAAAADwAAAAAA&#10;AAAAAAAAAAAHAgAAZHJzL2Rvd25yZXYueG1sUEsFBgAAAAADAAMAtwAAAPQCAAAAAA==&#10;" filled="f" stroked="f">
                  <v:textbox style="mso-fit-shape-to-text:t" inset="0,0,0,0">
                    <w:txbxContent>
                      <w:p w14:paraId="4E2E63EA" w14:textId="77777777" w:rsidR="00AA0A19" w:rsidRDefault="00AA0A19" w:rsidP="00155B4E">
                        <w:r>
                          <w:rPr>
                            <w:rFonts w:ascii="Verdana" w:hAnsi="Verdana" w:cs="Verdana"/>
                            <w:color w:val="000000"/>
                            <w:sz w:val="10"/>
                            <w:szCs w:val="10"/>
                            <w:lang w:val="en-US"/>
                          </w:rPr>
                          <w:t>7: Validate Msg Structure( )</w:t>
                        </w:r>
                      </w:p>
                    </w:txbxContent>
                  </v:textbox>
                </v:rect>
                <v:line id="Line 355" o:spid="_x0000_s1528" style="position:absolute;visibility:visible;mso-wrap-style:square" from="5048,9378" to="20472,9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nJzwwAAAN0AAAAPAAAAZHJzL2Rvd25yZXYueG1sRE9Na8JA&#10;EL0L/odlhF5K3bSHVFI3QYWCCNU2lp6H7JgEs7NhdzXpv3cLBW/zeJ+zLEbTiSs531pW8DxPQBBX&#10;VrdcK/g+vj8tQPiArLGzTAp+yUORTydLzLQd+IuuZahFDGGfoYImhD6T0lcNGfRz2xNH7mSdwRCh&#10;q6V2OMRw08mXJEmlwZZjQ4M9bRqqzuXFKNiv1j+Eh924S7uPT3LaPR4Gp9TDbFy9gQg0hrv4373V&#10;cf5rmsLfN/EEmd8AAAD//wMAUEsBAi0AFAAGAAgAAAAhANvh9svuAAAAhQEAABMAAAAAAAAAAAAA&#10;AAAAAAAAAFtDb250ZW50X1R5cGVzXS54bWxQSwECLQAUAAYACAAAACEAWvQsW78AAAAVAQAACwAA&#10;AAAAAAAAAAAAAAAfAQAAX3JlbHMvLnJlbHNQSwECLQAUAAYACAAAACEAqI5yc8MAAADdAAAADwAA&#10;AAAAAAAAAAAAAAAHAgAAZHJzL2Rvd25yZXYueG1sUEsFBgAAAAADAAMAtwAAAPcCAAAAAA==&#10;" strokecolor="#903" strokeweight="8e-5mm"/>
                <v:line id="Line 356" o:spid="_x0000_s1529" style="position:absolute;visibility:visible;mso-wrap-style:square" from="11766,8648" to="13760,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tfowgAAAN0AAAAPAAAAZHJzL2Rvd25yZXYueG1sRE9Li8Iw&#10;EL4v+B/CCF6WNV0PVbpG0QVBBJ8rnodmti02k5JEW/+9ERb2Nh/fc6bzztTiTs5XlhV8DhMQxLnV&#10;FRcKzj+rjwkIH5A11pZJwYM8zGe9tylm2rZ8pPspFCKGsM9QQRlCk0np85IM+qFtiCP3a53BEKEr&#10;pHbYxnBTy1GSpNJgxbGhxIa+S8qvp5tRsFssL4T7TbdJ6+2BnHbv+9YpNeh3iy8QgbrwL/5zr3Wc&#10;P07H8PomniBnTwAAAP//AwBQSwECLQAUAAYACAAAACEA2+H2y+4AAACFAQAAEwAAAAAAAAAAAAAA&#10;AAAAAAAAW0NvbnRlbnRfVHlwZXNdLnhtbFBLAQItABQABgAIAAAAIQBa9CxbvwAAABUBAAALAAAA&#10;AAAAAAAAAAAAAB8BAABfcmVscy8ucmVsc1BLAQItABQABgAIAAAAIQDHwtfowgAAAN0AAAAPAAAA&#10;AAAAAAAAAAAAAAcCAABkcnMvZG93bnJldi54bWxQSwUGAAAAAAMAAwC3AAAA9gIAAAAA&#10;" strokecolor="#903" strokeweight="8e-5mm"/>
                <v:line id="Line 357" o:spid="_x0000_s1530" style="position:absolute;flip:x y;visibility:visible;mso-wrap-style:square" from="13163,8401" to="13760,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kFcxQAAAN0AAAAPAAAAZHJzL2Rvd25yZXYueG1sRI9Ba8JA&#10;EIXvhf6HZQre6kaRtKSuIoWCB6FUBa/T7JikZmdCdtXor+8cCr3N8N689818OYTWXKiPjbCDyTgD&#10;Q1yKb7hysN99PL+CiQnZYytMDm4UYbl4fJhj4eXKX3TZpspoCMcCHdQpdYW1sawpYBxLR6zaUfqA&#10;Sde+sr7Hq4aH1k6zLLcBG9aGGjt6r6k8bc/BAUq63WUlh+87/+S42xxn3fDp3OhpWL2BSTSkf/Pf&#10;9dor/kuuuPqNjmAXvwAAAP//AwBQSwECLQAUAAYACAAAACEA2+H2y+4AAACFAQAAEwAAAAAAAAAA&#10;AAAAAAAAAAAAW0NvbnRlbnRfVHlwZXNdLnhtbFBLAQItABQABgAIAAAAIQBa9CxbvwAAABUBAAAL&#10;AAAAAAAAAAAAAAAAAB8BAABfcmVscy8ucmVsc1BLAQItABQABgAIAAAAIQBpEkFcxQAAAN0AAAAP&#10;AAAAAAAAAAAAAAAAAAcCAABkcnMvZG93bnJldi54bWxQSwUGAAAAAAMAAwC3AAAA+QIAAAAA&#10;" strokecolor="#903" strokeweight="8e-5mm"/>
                <v:line id="Line 358" o:spid="_x0000_s1531" style="position:absolute;flip:x;visibility:visible;mso-wrap-style:square" from="13163,8648" to="13760,8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gcEwwAAAN0AAAAPAAAAZHJzL2Rvd25yZXYueG1sRE/NasJA&#10;EL4X+g7LFLyUuqkHa6OrlBbBi9CkfYAxO0m2zc6G7Kjx7V2h0Nt8fL+z2oy+Uycaogts4HmagSKu&#10;gnXcGPj+2j4tQEVBttgFJgMXirBZ39+tMLfhzAWdSmlUCuGYo4FWpM+1jlVLHuM09MSJq8PgURIc&#10;Gm0HPKdw3+lZls21R8epocWe3luqfsujN1CXj3WRHfqP8kcKt58tXPEpzpjJw/i2BCU0yr/4z72z&#10;af7L/BVu36QT9PoKAAD//wMAUEsBAi0AFAAGAAgAAAAhANvh9svuAAAAhQEAABMAAAAAAAAAAAAA&#10;AAAAAAAAAFtDb250ZW50X1R5cGVzXS54bWxQSwECLQAUAAYACAAAACEAWvQsW78AAAAVAQAACwAA&#10;AAAAAAAAAAAAAAAfAQAAX3JlbHMvLnJlbHNQSwECLQAUAAYACAAAACEAtRIHBMMAAADdAAAADwAA&#10;AAAAAAAAAAAAAAAHAgAAZHJzL2Rvd25yZXYueG1sUEsFBgAAAAADAAMAtwAAAPcCAAAAAA==&#10;" strokecolor="#903" strokeweight="8e-5mm"/>
                <v:rect id="Rectangle 359" o:spid="_x0000_s1532" style="position:absolute;left:6896;top:7308;width:1109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gLZxAAAAN0AAAAPAAAAZHJzL2Rvd25yZXYueG1sRI9PawIx&#10;EMXvQr9DmEJvmq2HKqtRpCDY0ourH2DYzP7BZLIkqbt+e+dQ6G2G9+a932z3k3fqTjH1gQ28LwpQ&#10;xHWwPbcGrpfjfA0qZWSLLjAZeFCC/e5ltsXShpHPdK9yqySEU4kGupyHUutUd+QxLcJALFoToscs&#10;a2y1jThKuHd6WRQf2mPP0tDhQJ8d1bfq1xvQl+o4risXi/C9bH7c1+ncUDDm7XU6bEBlmvK/+e/6&#10;ZAV/tRJ++UZG0LsnAAAA//8DAFBLAQItABQABgAIAAAAIQDb4fbL7gAAAIUBAAATAAAAAAAAAAAA&#10;AAAAAAAAAABbQ29udGVudF9UeXBlc10ueG1sUEsBAi0AFAAGAAgAAAAhAFr0LFu/AAAAFQEAAAsA&#10;AAAAAAAAAAAAAAAAHwEAAF9yZWxzLy5yZWxzUEsBAi0AFAAGAAgAAAAhAFpiAtnEAAAA3QAAAA8A&#10;AAAAAAAAAAAAAAAABwIAAGRycy9kb3ducmV2LnhtbFBLBQYAAAAAAwADALcAAAD4AgAAAAA=&#10;" filled="f" stroked="f">
                  <v:textbox style="mso-fit-shape-to-text:t" inset="0,0,0,0">
                    <w:txbxContent>
                      <w:p w14:paraId="19CDD13C" w14:textId="77777777" w:rsidR="00AA0A19" w:rsidRPr="003409B6" w:rsidRDefault="00AA0A19" w:rsidP="00155B4E">
                        <w:pPr>
                          <w:rPr>
                            <w:lang w:val="en-US"/>
                          </w:rPr>
                        </w:pPr>
                        <w:r>
                          <w:rPr>
                            <w:rFonts w:ascii="Verdana" w:hAnsi="Verdana" w:cs="Verdana"/>
                            <w:color w:val="000000"/>
                            <w:sz w:val="10"/>
                            <w:szCs w:val="10"/>
                            <w:lang w:val="en-US"/>
                          </w:rPr>
                          <w:t>1: Send Msg(IE717 : C_CCR_DAT)</w:t>
                        </w:r>
                      </w:p>
                    </w:txbxContent>
                  </v:textbox>
                </v:rect>
                <v:line id="Line 360" o:spid="_x0000_s1533" style="position:absolute;visibility:visible;mso-wrap-style:square" from="22834,11811" to="22834,26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nzawQAAAN0AAAAPAAAAZHJzL2Rvd25yZXYueG1sRE9Li8Iw&#10;EL4v+B/CCF5kTfWg0jWKCoIIrq9lz0MztsVmUpJo6783C8Le5uN7zmzRmko8yPnSsoLhIAFBnFld&#10;cq7g57L5nILwAVljZZkUPMnDYt75mGGqbcMnepxDLmII+xQVFCHUqZQ+K8igH9iaOHJX6wyGCF0u&#10;tcMmhptKjpJkLA2WHBsKrGldUHY7342C7+Xql/Cwa3fjan8kp13/0Dilet12+QUiUBv+xW/3Vsf5&#10;k8kQ/r6JJ8j5CwAA//8DAFBLAQItABQABgAIAAAAIQDb4fbL7gAAAIUBAAATAAAAAAAAAAAAAAAA&#10;AAAAAABbQ29udGVudF9UeXBlc10ueG1sUEsBAi0AFAAGAAgAAAAhAFr0LFu/AAAAFQEAAAsAAAAA&#10;AAAAAAAAAAAAHwEAAF9yZWxzLy5yZWxzUEsBAi0AFAAGAAgAAAAhAKK+fNrBAAAA3QAAAA8AAAAA&#10;AAAAAAAAAAAABwIAAGRycy9kb3ducmV2LnhtbFBLBQYAAAAAAwADALcAAAD1AgAAAAA=&#10;" strokecolor="#903" strokeweight="8e-5mm"/>
                <v:line id="Line 361" o:spid="_x0000_s1534" style="position:absolute;visibility:visible;mso-wrap-style:square" from="23533,14357" to="23533,16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OKtwwAAAN0AAAAPAAAAZHJzL2Rvd25yZXYueG1sRE9Na8JA&#10;EL0X/A/LCF6kbppDLKmrRKEggdbWlp6H7JgEs7NhdzXx33cLQm/zeJ+z2oymE1dyvrWs4GmRgCCu&#10;rG65VvD99fr4DMIHZI2dZVJwIw+b9eRhhbm2A3/S9RhqEUPY56igCaHPpfRVQwb9wvbEkTtZZzBE&#10;6GqpHQ4x3HQyTZJMGmw5NjTY066h6ny8GAXvxfaH8FCOZda9fZDTbn4YnFKz6Vi8gAg0hn/x3b3X&#10;cf5ymcLfN/EEuf4FAAD//wMAUEsBAi0AFAAGAAgAAAAhANvh9svuAAAAhQEAABMAAAAAAAAAAAAA&#10;AAAAAAAAAFtDb250ZW50X1R5cGVzXS54bWxQSwECLQAUAAYACAAAACEAWvQsW78AAAAVAQAACwAA&#10;AAAAAAAAAAAAAAAfAQAAX3JlbHMvLnJlbHNQSwECLQAUAAYACAAAACEAUmzircMAAADdAAAADwAA&#10;AAAAAAAAAAAAAAAHAgAAZHJzL2Rvd25yZXYueG1sUEsFBgAAAAADAAMAtwAAAPcCAAAAAA==&#10;" strokecolor="#903" strokeweight="8e-5mm"/>
                <v:line id="Line 362" o:spid="_x0000_s1535" style="position:absolute;flip:y;visibility:visible;mso-wrap-style:square" from="23533,15741" to="23780,16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YzwwAAAN0AAAAPAAAAZHJzL2Rvd25yZXYueG1sRE/NasJA&#10;EL4X+g7LFHopdVOFKtFVSkuhF8FEH2CanSRrs7MhO9X07V1B6G0+vt9ZbUbfqRMN0QU28DLJQBFX&#10;wTpuDBz2n88LUFGQLXaBycAfRdis7+9WmNtw5oJOpTQqhXDM0UAr0udax6olj3ESeuLE1WHwKAkO&#10;jbYDnlO47/Q0y161R8epocWe3luqfspfb6Aun+oi++4/yqMUbjtduGInzpjHh/FtCUpolH/xzf1l&#10;0/z5fAbXb9IJen0BAAD//wMAUEsBAi0AFAAGAAgAAAAhANvh9svuAAAAhQEAABMAAAAAAAAAAAAA&#10;AAAAAAAAAFtDb250ZW50X1R5cGVzXS54bWxQSwECLQAUAAYACAAAACEAWvQsW78AAAAVAQAACwAA&#10;AAAAAAAAAAAAAAAfAQAAX3JlbHMvLnJlbHNQSwECLQAUAAYACAAAACEAUSOmM8MAAADdAAAADwAA&#10;AAAAAAAAAAAAAAAHAgAAZHJzL2Rvd25yZXYueG1sUEsFBgAAAAADAAMAtwAAAPcCAAAAAA==&#10;" strokecolor="#903" strokeweight="8e-5mm"/>
                <v:line id="Line 363" o:spid="_x0000_s1536" style="position:absolute;flip:y;visibility:visible;mso-wrap-style:square" from="23533,15741" to="23533,16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j5HwwAAAN0AAAAPAAAAZHJzL2Rvd25yZXYueG1sRE/NasJA&#10;EL4X+g7LFHopdVORKtFVSkuhF8FEH2CanSRrs7MhO9X07V1B6G0+vt9ZbUbfqRMN0QU28DLJQBFX&#10;wTpuDBz2n88LUFGQLXaBycAfRdis7+9WmNtw5oJOpTQqhXDM0UAr0udax6olj3ESeuLE1WHwKAkO&#10;jbYDnlO47/Q0y161R8epocWe3luqfspfb6Aun+oi++4/yqMUbjtduGInzpjHh/FtCUpolH/xzf1l&#10;0/z5fAbXb9IJen0BAAD//wMAUEsBAi0AFAAGAAgAAAAhANvh9svuAAAAhQEAABMAAAAAAAAAAAAA&#10;AAAAAAAAAFtDb250ZW50X1R5cGVzXS54bWxQSwECLQAUAAYACAAAACEAWvQsW78AAAAVAQAACwAA&#10;AAAAAAAAAAAAAAAfAQAAX3JlbHMvLnJlbHNQSwECLQAUAAYACAAAACEA3so+R8MAAADdAAAADwAA&#10;AAAAAAAAAAAAAAAHAgAAZHJzL2Rvd25yZXYueG1sUEsFBgAAAAADAAMAtwAAAPcCAAAAAA==&#10;" strokecolor="#903" strokeweight="8e-5mm"/>
                <v:rect id="Rectangle 366" o:spid="_x0000_s1537" style="position:absolute;left:24218;top:14585;width:17647;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aFBwAAAAN0AAAAPAAAAZHJzL2Rvd25yZXYueG1sRE/bisIw&#10;EH0X/Icwgm+aKrhK1ygiCLr4Yt0PGJrpBZNJSbK2+/dmQdi3OZzrbPeDNeJJPrSOFSzmGQji0umW&#10;awXf99NsAyJEZI3GMSn4pQD73Xi0xVy7nm/0LGItUgiHHBU0MXa5lKFsyGKYu444cZXzFmOCvpba&#10;Y5/CrZHLLPuQFltODQ12dGyofBQ/VoG8F6d+Uxifua9ldTWX860ip9R0Mhw+QUQa4r/47T7rNH+9&#10;XsHfN+kEuXsBAAD//wMAUEsBAi0AFAAGAAgAAAAhANvh9svuAAAAhQEAABMAAAAAAAAAAAAAAAAA&#10;AAAAAFtDb250ZW50X1R5cGVzXS54bWxQSwECLQAUAAYACAAAACEAWvQsW78AAAAVAQAACwAAAAAA&#10;AAAAAAAAAAAfAQAAX3JlbHMvLnJlbHNQSwECLQAUAAYACAAAACEAShWhQcAAAADdAAAADwAAAAAA&#10;AAAAAAAAAAAHAgAAZHJzL2Rvd25yZXYueG1sUEsFBgAAAAADAAMAtwAAAPQCAAAAAA==&#10;" filled="f" stroked="f">
                  <v:textbox style="mso-fit-shape-to-text:t" inset="0,0,0,0">
                    <w:txbxContent>
                      <w:p w14:paraId="52243292" w14:textId="77777777" w:rsidR="00AA0A19" w:rsidRPr="003409B6" w:rsidRDefault="00AA0A19" w:rsidP="00155B4E">
                        <w:pPr>
                          <w:rPr>
                            <w:lang w:val="en-US"/>
                          </w:rPr>
                        </w:pPr>
                        <w:r>
                          <w:rPr>
                            <w:rFonts w:ascii="Verdana" w:hAnsi="Verdana" w:cs="Verdana"/>
                            <w:color w:val="000000"/>
                            <w:sz w:val="10"/>
                            <w:szCs w:val="10"/>
                            <w:lang w:val="en-US"/>
                          </w:rPr>
                          <w:t xml:space="preserve">4: Send Msg(IE904 : C_STD_REQ, ARC : X, SeqNo : Y, </w:t>
                        </w:r>
                      </w:p>
                    </w:txbxContent>
                  </v:textbox>
                </v:rect>
                <v:rect id="Rectangle 367" o:spid="_x0000_s1538" style="position:absolute;left:27825;top:15411;width:10916;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z82vwAAAN0AAAAPAAAAZHJzL2Rvd25yZXYueG1sRE/NisIw&#10;EL4v+A5hBG9rqgeVrlFEEFS8WPcBhmb6g8mkJNHWtzfCwt7m4/ud9XawRjzJh9axgtk0A0FcOt1y&#10;reD3dvhegQgRWaNxTApeFGC7GX2tMdeu5ys9i1iLFMIhRwVNjF0uZSgbshimriNOXOW8xZigr6X2&#10;2Kdwa+Q8yxbSYsupocGO9g2V9+JhFchbcehXhfGZO8+rizkdrxU5pSbjYfcDItIQ/8V/7qNO85fL&#10;BXy+SSfIzRsAAP//AwBQSwECLQAUAAYACAAAACEA2+H2y+4AAACFAQAAEwAAAAAAAAAAAAAAAAAA&#10;AAAAW0NvbnRlbnRfVHlwZXNdLnhtbFBLAQItABQABgAIAAAAIQBa9CxbvwAAABUBAAALAAAAAAAA&#10;AAAAAAAAAB8BAABfcmVscy8ucmVsc1BLAQItABQABgAIAAAAIQC6xz82vwAAAN0AAAAPAAAAAAAA&#10;AAAAAAAAAAcCAABkcnMvZG93bnJldi54bWxQSwUGAAAAAAMAAwC3AAAA8wIAAAAA&#10;" filled="f" stroked="f">
                  <v:textbox style="mso-fit-shape-to-text:t" inset="0,0,0,0">
                    <w:txbxContent>
                      <w:p w14:paraId="2580A91C" w14:textId="77777777" w:rsidR="00AA0A19" w:rsidRDefault="00AA0A19" w:rsidP="00155B4E">
                        <w:r>
                          <w:rPr>
                            <w:rFonts w:ascii="Verdana" w:hAnsi="Verdana" w:cs="Verdana"/>
                            <w:color w:val="000000"/>
                            <w:sz w:val="10"/>
                            <w:szCs w:val="10"/>
                            <w:lang w:val="en-US"/>
                          </w:rPr>
                          <w:t>State : None, LastMsgRcv : None)</w:t>
                        </w:r>
                      </w:p>
                    </w:txbxContent>
                  </v:textbox>
                </v:rect>
                <v:line id="Line 368" o:spid="_x0000_s1539" style="position:absolute;flip:y;visibility:visible;mso-wrap-style:square" from="22123,20142" to="22123,22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KAwwwAAAN0AAAAPAAAAZHJzL2Rvd25yZXYueG1sRE/NSsNA&#10;EL4LvsMyghdpN/ZgQtptEUXwIjSpDzBmJ8m22dmQHdv49l1B8DYf3+9sdrMf1Jmm6AIbeFxmoIib&#10;YB13Bj4Pb4sCVBRki0NgMvBDEXbb25sNljZcuKJzLZ1KIRxLNNCLjKXWsenJY1yGkThxbZg8SoJT&#10;p+2ElxTuB73Ksift0XFq6HGkl56aU/3tDbT1Q1tlX+NrfZTKfawKV+3FGXN/Nz+vQQnN8i/+c7/b&#10;ND/Pc/j9Jp2gt1cAAAD//wMAUEsBAi0AFAAGAAgAAAAhANvh9svuAAAAhQEAABMAAAAAAAAAAAAA&#10;AAAAAAAAAFtDb250ZW50X1R5cGVzXS54bWxQSwECLQAUAAYACAAAACEAWvQsW78AAAAVAQAACwAA&#10;AAAAAAAAAAAAAAAfAQAAX3JlbHMvLnJlbHNQSwECLQAUAAYACAAAACEALhigMMMAAADdAAAADwAA&#10;AAAAAAAAAAAAAAAHAgAAZHJzL2Rvd25yZXYueG1sUEsFBgAAAAADAAMAtwAAAPcCAAAAAA==&#10;" strokecolor="#903" strokeweight="8e-5mm"/>
                <v:line id="Line 369" o:spid="_x0000_s1540" style="position:absolute;flip:x;visibility:visible;mso-wrap-style:square" from="21869,20142" to="22123,20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zRCxQAAAN0AAAAPAAAAZHJzL2Rvd25yZXYueG1sRI/BTsNA&#10;DETvSPzDykhcEN3QA61CtxVqVakXJBL4AJN1koWsN8qaNvw9PiBxszXjmefNbo6DOdOUQ2IHD4sC&#10;DHGTfODOwfvb8X4NJguyxyExOfihDLvt9dUGS58uXNG5ls5oCOcSHfQiY2ltbnqKmBdpJFatTVNE&#10;0XXqrJ/wouFxsMuieLQRA2tDjyPte2q+6u/ooK3v2qr4GA/1p1ThZbkO1asE525v5ucnMEKz/Jv/&#10;rk9e8VcrxdVvdAS7/QUAAP//AwBQSwECLQAUAAYACAAAACEA2+H2y+4AAACFAQAAEwAAAAAAAAAA&#10;AAAAAAAAAAAAW0NvbnRlbnRfVHlwZXNdLnhtbFBLAQItABQABgAIAAAAIQBa9CxbvwAAABUBAAAL&#10;AAAAAAAAAAAAAAAAAB8BAABfcmVscy8ucmVsc1BLAQItABQABgAIAAAAIQBfhzRCxQAAAN0AAAAP&#10;AAAAAAAAAAAAAAAAAAcCAABkcnMvZG93bnJldi54bWxQSwUGAAAAAAMAAwC3AAAA+QIAAAAA&#10;" strokecolor="#903" strokeweight="8e-5mm"/>
                <v:line id="Line 370" o:spid="_x0000_s1541" style="position:absolute;visibility:visible;mso-wrap-style:square" from="22123,20142" to="22123,20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HDcwwAAAN0AAAAPAAAAZHJzL2Rvd25yZXYueG1sRE9Na8JA&#10;EL0L/odlBC+iGz1oTbMRFYQitFqVnofsNAnNzobdrUn/fbdQ8DaP9znZpjeNuJPztWUF81kCgriw&#10;uuZSwe16mD6B8AFZY2OZFPyQh00+HGSYatvxO90voRQxhH2KCqoQ2lRKX1Rk0M9sSxy5T+sMhghd&#10;KbXDLoabRi6SZCkN1hwbKmxpX1Hxdfk2Ct62uw/C07E/LpvXMzntJqfOKTUe9dtnEIH68BD/u190&#10;nL9areHvm3iCzH8BAAD//wMAUEsBAi0AFAAGAAgAAAAhANvh9svuAAAAhQEAABMAAAAAAAAAAAAA&#10;AAAAAAAAAFtDb250ZW50X1R5cGVzXS54bWxQSwECLQAUAAYACAAAACEAWvQsW78AAAAVAQAACwAA&#10;AAAAAAAAAAAAAAAfAQAAX3JlbHMvLnJlbHNQSwECLQAUAAYACAAAACEAXMhw3MMAAADdAAAADwAA&#10;AAAAAAAAAAAAAAAHAgAAZHJzL2Rvd25yZXYueG1sUEsFBgAAAAADAAMAtwAAAPcCAAAAAA==&#10;" strokecolor="#903" strokeweight="8e-5mm"/>
                <v:line id="Line 374" o:spid="_x0000_s1542" style="position:absolute;visibility:visible;mso-wrap-style:square" from="25260,9391" to="44678,9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6lmxQAAAN0AAAAPAAAAZHJzL2Rvd25yZXYueG1sRI9Ba8JA&#10;EIXvBf/DMgUvRTf2YCV1FRUKRVBbFc9DdpqEZmfD7tbEf+8chN5meG/e+2a+7F2jrhRi7dnAZJyB&#10;Ii68rbk0cD59jGagYkK22HgmAzeKsFwMnuaYW9/xN12PqVQSwjFHA1VKba51LCpyGMe+JRbtxweH&#10;SdZQahuwk3DX6Ncsm2qHNUtDhS1tKip+j3/OwH61vhAetv122uy+KNjwcuiCMcPnfvUOKlGf/s2P&#10;608r+G8z4ZdvZAS9uAMAAP//AwBQSwECLQAUAAYACAAAACEA2+H2y+4AAACFAQAAEwAAAAAAAAAA&#10;AAAAAAAAAAAAW0NvbnRlbnRfVHlwZXNdLnhtbFBLAQItABQABgAIAAAAIQBa9CxbvwAAABUBAAAL&#10;AAAAAAAAAAAAAAAAAB8BAABfcmVscy8ucmVsc1BLAQItABQABgAIAAAAIQD4J6lmxQAAAN0AAAAP&#10;AAAAAAAAAAAAAAAAAAcCAABkcnMvZG93bnJldi54bWxQSwUGAAAAAAMAAwC3AAAA+QIAAAAA&#10;" strokecolor="#903" strokeweight="8e-5mm"/>
                <v:line id="Line 375" o:spid="_x0000_s1543" style="position:absolute;visibility:visible;mso-wrap-style:square" from="33972,8667" to="35972,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wz9wwAAAN0AAAAPAAAAZHJzL2Rvd25yZXYueG1sRE9Na8JA&#10;EL0L/odlCr1I3aQHDdFVYqFQhGqbiuchOyah2dmwuzXpv3cLBW/zeJ+z3o6mE1dyvrWsIJ0nIIgr&#10;q1uuFZy+Xp8yED4ga+wsk4Jf8rDdTCdrzLUd+JOuZahFDGGfo4ImhD6X0lcNGfRz2xNH7mKdwRCh&#10;q6V2OMRw08nnJFlIgy3HhgZ7emmo+i5/jIJDsTsTHvfjftG9f5DTbnYcnFKPD2OxAhFoDHfxv/tN&#10;x/nLLIW/b+IJcnMDAAD//wMAUEsBAi0AFAAGAAgAAAAhANvh9svuAAAAhQEAABMAAAAAAAAAAAAA&#10;AAAAAAAAAFtDb250ZW50X1R5cGVzXS54bWxQSwECLQAUAAYACAAAACEAWvQsW78AAAAVAQAACwAA&#10;AAAAAAAAAAAAAAAfAQAAX3JlbHMvLnJlbHNQSwECLQAUAAYACAAAACEAl2sM/cMAAADdAAAADwAA&#10;AAAAAAAAAAAAAAAHAgAAZHJzL2Rvd25yZXYueG1sUEsFBgAAAAADAAMAtwAAAPcCAAAAAA==&#10;" strokecolor="#903" strokeweight="8e-5mm"/>
                <v:line id="Line 376" o:spid="_x0000_s1544" style="position:absolute;flip:x y;visibility:visible;mso-wrap-style:square" from="35369,8420" to="35972,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pBMwQAAAN0AAAAPAAAAZHJzL2Rvd25yZXYueG1sRE9Ni8Iw&#10;EL0L+x/CLHjTVBGVrlFEEDwIsip4HZux7drMlCZq9ddvFha8zeN9zmzRukrdqfGlsIFBPwFFnIkt&#10;OTdwPKx7U1A+IFushMnAkzws5h+dGaZWHvxN933IVQxhn6KBIoQ61dpnBTn0famJI3eRxmGIsMm1&#10;bfARw12lh0ky1g5Ljg0F1rQqKLvub84ASni+ZCmn84t/xnjYXkZ1uzOm+9kuv0AFasNb/O/e2Dh/&#10;Mh3C3zfxBD3/BQAA//8DAFBLAQItABQABgAIAAAAIQDb4fbL7gAAAIUBAAATAAAAAAAAAAAAAAAA&#10;AAAAAABbQ29udGVudF9UeXBlc10ueG1sUEsBAi0AFAAGAAgAAAAhAFr0LFu/AAAAFQEAAAsAAAAA&#10;AAAAAAAAAAAAHwEAAF9yZWxzLy5yZWxzUEsBAi0AFAAGAAgAAAAhALj2kEzBAAAA3QAAAA8AAAAA&#10;AAAAAAAAAAAABwIAAGRycy9kb3ducmV2LnhtbFBLBQYAAAAAAwADALcAAAD1AgAAAAA=&#10;" strokecolor="#903" strokeweight="8e-5mm"/>
                <v:line id="Line 377" o:spid="_x0000_s1545" style="position:absolute;flip:x;visibility:visible;mso-wrap-style:square" from="35369,8667" to="35972,8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tYUwwAAAN0AAAAPAAAAZHJzL2Rvd25yZXYueG1sRE/NSsNA&#10;EL4LvsMyghexG1vQELstYhF6EZrUBxizk2Q1Oxuy0zZ9e7dQ8DYf3+8s15Pv1ZHG6AIbeJploIjr&#10;YB23Br72H485qCjIFvvAZOBMEdar25slFjacuKRjJa1KIRwLNNCJDIXWse7IY5yFgThxTRg9SoJj&#10;q+2IpxTuez3Psmft0XFq6HCg947q3+rgDTTVQ1Nm38Om+pHSfc5zV+7EGXN/N729ghKa5F98dW9t&#10;mv+SL+DyTTpBr/4AAAD//wMAUEsBAi0AFAAGAAgAAAAhANvh9svuAAAAhQEAABMAAAAAAAAAAAAA&#10;AAAAAAAAAFtDb250ZW50X1R5cGVzXS54bWxQSwECLQAUAAYACAAAACEAWvQsW78AAAAVAQAACwAA&#10;AAAAAAAAAAAAAAAfAQAAX3JlbHMvLnJlbHNQSwECLQAUAAYACAAAACEAZPbWFMMAAADdAAAADwAA&#10;AAAAAAAAAAAAAAAHAgAAZHJzL2Rvd25yZXYueG1sUEsFBgAAAAADAAMAtwAAAPcCAAAAAA==&#10;" strokecolor="#903" strokeweight="8e-5mm"/>
                <v:rect id="Rectangle 378" o:spid="_x0000_s1546" style="position:absolute;left:25730;top:6699;width:1591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HT9wAAAAN0AAAAPAAAAZHJzL2Rvd25yZXYueG1sRE/bagIx&#10;EH0X+g9hCr5ptiK6rEYpgmCLL65+wLCZvWAyWZLobv++KRR8m8O5znY/WiOe5EPnWMHHPANBXDnd&#10;caPgdj3OchAhIms0jknBDwXY794mWyy0G/hCzzI2IoVwKFBBG2NfSBmqliyGueuJE1c7bzEm6Bup&#10;PQ4p3Bq5yLKVtNhxamixp0NL1b18WAXyWh6HvDQ+c9+L+my+TpeanFLT9/FzAyLSGF/if/dJp/nr&#10;fAl/36QT5O4XAAD//wMAUEsBAi0AFAAGAAgAAAAhANvh9svuAAAAhQEAABMAAAAAAAAAAAAAAAAA&#10;AAAAAFtDb250ZW50X1R5cGVzXS54bWxQSwECLQAUAAYACAAAACEAWvQsW78AAAAVAQAACwAAAAAA&#10;AAAAAAAAAAAfAQAAX3JlbHMvLnJlbHNQSwECLQAUAAYACAAAACEAEIx0/cAAAADdAAAADwAAAAAA&#10;AAAAAAAAAAAHAgAAZHJzL2Rvd25yZXYueG1sUEsFBgAAAAADAAMAtwAAAPQCAAAAAA==&#10;" filled="f" stroked="f">
                  <v:textbox style="mso-fit-shape-to-text:t" inset="0,0,0,0">
                    <w:txbxContent>
                      <w:p w14:paraId="78C5ABD3" w14:textId="77777777" w:rsidR="00AA0A19" w:rsidRPr="003409B6" w:rsidRDefault="00AA0A19" w:rsidP="00155B4E">
                        <w:pPr>
                          <w:rPr>
                            <w:lang w:val="en-US"/>
                          </w:rPr>
                        </w:pPr>
                        <w:r>
                          <w:rPr>
                            <w:rFonts w:ascii="Verdana" w:hAnsi="Verdana" w:cs="Verdana"/>
                            <w:color w:val="000000"/>
                            <w:sz w:val="10"/>
                            <w:szCs w:val="10"/>
                            <w:lang w:val="en-US"/>
                          </w:rPr>
                          <w:t xml:space="preserve">5: Send Msg(IE717 : C_CCR_DAT, Control Report </w:t>
                        </w:r>
                      </w:p>
                    </w:txbxContent>
                  </v:textbox>
                </v:rect>
                <v:rect id="Rectangle 379" o:spid="_x0000_s1547" style="position:absolute;left:28073;top:7524;width:11868;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FmwAAAAN0AAAAPAAAAZHJzL2Rvd25yZXYueG1sRE/bagIx&#10;EH0X+g9hCr5ptoK6rEYpgmCLL65+wLCZvWAyWZLobv++KRR8m8O5znY/WiOe5EPnWMHHPANBXDnd&#10;caPgdj3OchAhIms0jknBDwXY794mWyy0G/hCzzI2IoVwKFBBG2NfSBmqliyGueuJE1c7bzEm6Bup&#10;PQ4p3Bq5yLKVtNhxamixp0NL1b18WAXyWh6HvDQ+c9+L+my+TpeanFLT9/FzAyLSGF/if/dJp/nr&#10;fAl/36QT5O4XAAD//wMAUEsBAi0AFAAGAAgAAAAhANvh9svuAAAAhQEAABMAAAAAAAAAAAAAAAAA&#10;AAAAAFtDb250ZW50X1R5cGVzXS54bWxQSwECLQAUAAYACAAAACEAWvQsW78AAAAVAQAACwAAAAAA&#10;AAAAAAAAAAAfAQAAX3JlbHMvLnJlbHNQSwECLQAUAAYACAAAACEAf8DRZsAAAADdAAAADwAAAAAA&#10;AAAAAAAAAAAHAgAAZHJzL2Rvd25yZXYueG1sUEsFBgAAAAADAAMAtwAAAPQCAAAAAA==&#10;" filled="f" stroked="f">
                  <v:textbox style="mso-fit-shape-to-text:t" inset="0,0,0,0">
                    <w:txbxContent>
                      <w:p w14:paraId="728E1D9D" w14:textId="77777777" w:rsidR="00AA0A19" w:rsidRDefault="00AA0A19" w:rsidP="00155B4E">
                        <w:r>
                          <w:rPr>
                            <w:rFonts w:ascii="Verdana" w:hAnsi="Verdana" w:cs="Verdana"/>
                            <w:color w:val="000000"/>
                            <w:sz w:val="10"/>
                            <w:szCs w:val="10"/>
                            <w:lang w:val="en-US"/>
                          </w:rPr>
                          <w:t>Message Type : Validated document)</w:t>
                        </w:r>
                      </w:p>
                    </w:txbxContent>
                  </v:textbox>
                </v:rect>
                <w10:wrap anchory="line"/>
              </v:group>
            </w:pict>
          </mc:Fallback>
        </mc:AlternateContent>
      </w:r>
      <w:r>
        <w:rPr>
          <w:noProof/>
          <w:lang w:val="pt-PT" w:eastAsia="pt-PT"/>
        </w:rPr>
        <mc:AlternateContent>
          <mc:Choice Requires="wps">
            <w:drawing>
              <wp:inline distT="0" distB="0" distL="0" distR="0" wp14:anchorId="3E7D5E4A" wp14:editId="6385E704">
                <wp:extent cx="5379720" cy="3444240"/>
                <wp:effectExtent l="0" t="0" r="0" b="0"/>
                <wp:docPr id="147" name="Rectangle 14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379720" cy="3444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BA9C22F" id="Rectangle 147" o:spid="_x0000_s1026" style="width:423.6pt;height:27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WCW8QEAAMoDAAAOAAAAZHJzL2Uyb0RvYy54bWysU9tu2zAMfR+wfxD0vjhJ3WU14hRFiw4D&#10;uq1Yuw9gZNkWZosapcTJvn6UnGTp+jbsRRAvOjw8pJbXu74TW03eoC3lbDKVQluFlbFNKb8/37/7&#10;IIUPYCvo0OpS7rWX16u3b5aDK/QcW+wqTYJBrC8GV8o2BFdkmVet7sFP0GnLwRqph8AmNVlFMDB6&#10;32Xz6fR9NiBVjlBp79l7NwblKuHXtVbha117HURXSuYW0knpXMczWy2haAhca9SBBvwDix6M5aIn&#10;qDsIIDZkXkH1RhF6rMNEYZ9hXRulUw/czWz6VzdPLTidemFxvDvJ5P8frPqyfSRhKp5dvpDCQs9D&#10;+saygW06LaKTJRqcLzjzyT1SbNK7B1Q/vLB423KevvGOXzAEAxxdRDi0GirmOosQ2QuMaHhGE+vh&#10;M1ZcEjYBk4C7mvpYg6URuzSn/WlOeheEYuflxeJqMedxKo5d5Hk+z9MkMyiOzx358FFjL+KllMT8&#10;EjxsH3yIdKA4psRqFu9N16Vl6OwLBydGT6IfGY9irLHaM3vCcaH4A/ClRfolxcDLVEr/cwOkpeg+&#10;WVbgapYzQxGSkV8m7nQeWZ9HwCqGKmWQYrzehnFjN45M0yahR443rFptUj9R0ZHVgSwvTGrzsNxx&#10;I8/tlPXnC65+AwAA//8DAFBLAwQUAAYACAAAACEAZYg9Q94AAAAFAQAADwAAAGRycy9kb3ducmV2&#10;LnhtbEyPQUvDQBCF74L/YRnBi7QbQ9QSMylSEIsIxbT2vM2OSTA7m2a3Sfz3br3oZeDxHu99ky0n&#10;04qBetdYRridRyCIS6sbrhB22+fZAoTzirVqLRPCNzlY5pcXmUq1HfmdhsJXIpSwSxVC7X2XSunK&#10;moxyc9sRB+/T9kb5IPtK6l6Nody0Mo6ie2lUw2GhVh2taiq/ipNBGMvNsN++vcjNzX5t+bg+roqP&#10;V8Trq+npEYSnyf+F4Ywf0CEPTAd7Yu1EixAe8b83eIvkIQZxQLhL4gRknsn/9PkPAAAA//8DAFBL&#10;AQItABQABgAIAAAAIQC2gziS/gAAAOEBAAATAAAAAAAAAAAAAAAAAAAAAABbQ29udGVudF9UeXBl&#10;c10ueG1sUEsBAi0AFAAGAAgAAAAhADj9If/WAAAAlAEAAAsAAAAAAAAAAAAAAAAALwEAAF9yZWxz&#10;Ly5yZWxzUEsBAi0AFAAGAAgAAAAhAOpRYJbxAQAAygMAAA4AAAAAAAAAAAAAAAAALgIAAGRycy9l&#10;Mm9Eb2MueG1sUEsBAi0AFAAGAAgAAAAhAGWIPUPeAAAABQEAAA8AAAAAAAAAAAAAAAAASwQAAGRy&#10;cy9kb3ducmV2LnhtbFBLBQYAAAAABAAEAPMAAABWBQAAAAA=&#10;" filled="f" stroked="f">
                <o:lock v:ext="edit" aspectratio="t"/>
                <w10:anchorlock/>
              </v:rect>
            </w:pict>
          </mc:Fallback>
        </mc:AlternateContent>
      </w:r>
    </w:p>
    <w:p w14:paraId="78BE9219" w14:textId="77777777" w:rsidR="00155B4E" w:rsidRDefault="00155B4E" w:rsidP="00155B4E"/>
    <w:p w14:paraId="41F7B2A8" w14:textId="77777777" w:rsidR="00155B4E" w:rsidRPr="0005170F" w:rsidRDefault="00155B4E" w:rsidP="00155B4E"/>
    <w:p w14:paraId="568DAE52" w14:textId="0C47FF6D" w:rsidR="00155B4E" w:rsidRPr="00EF2D26" w:rsidRDefault="00155B4E" w:rsidP="00A44070">
      <w:pPr>
        <w:pStyle w:val="Heading3"/>
        <w:keepLines/>
        <w:numPr>
          <w:ilvl w:val="2"/>
          <w:numId w:val="38"/>
        </w:numPr>
        <w:suppressAutoHyphens w:val="0"/>
      </w:pPr>
      <w:bookmarkStart w:id="1484" w:name="_Toc280866850"/>
      <w:bookmarkStart w:id="1485" w:name="_Toc281394912"/>
      <w:bookmarkStart w:id="1486" w:name="_Toc196277194"/>
      <w:bookmarkStart w:id="1487" w:name="_Ref199006486"/>
      <w:bookmarkStart w:id="1488" w:name="_Ref199135871"/>
      <w:bookmarkStart w:id="1489" w:name="_Ref199135873"/>
      <w:bookmarkStart w:id="1490" w:name="_Toc1400493"/>
      <w:bookmarkStart w:id="1491" w:name="_Toc57720305"/>
      <w:bookmarkEnd w:id="1484"/>
      <w:bookmarkEnd w:id="1485"/>
      <w:r w:rsidRPr="00EF2D26">
        <w:t>Interruption of a movement (</w:t>
      </w:r>
      <w:r w:rsidR="008551D6">
        <w:t>L4-ACO-01-09</w:t>
      </w:r>
      <w:r w:rsidRPr="00EF2D26">
        <w:t>)</w:t>
      </w:r>
      <w:bookmarkEnd w:id="1486"/>
      <w:bookmarkEnd w:id="1487"/>
      <w:bookmarkEnd w:id="1488"/>
      <w:bookmarkEnd w:id="1489"/>
      <w:bookmarkEnd w:id="1490"/>
      <w:bookmarkEnd w:id="1491"/>
    </w:p>
    <w:p w14:paraId="14657115" w14:textId="77777777" w:rsidR="00155B4E" w:rsidRDefault="00155B4E" w:rsidP="00155B4E">
      <w:r w:rsidRPr="00614842">
        <w:t>There may be cases where an excise movement has been or needs to be immobilised before its normal completion. Interruptions are initiated by an Excise officer and it is assumed that a mechanism exists allowing the triggering of this use case. Submission of the interruption message (including the reference of the event or control report) is mandatory where one of the cases referred to in points (a) to (e) of Article 15(1) of Regulation (EU) No 389/2012 is detected and shall be sent to the previously nominated MSA of destination and to the MSA of dispatch, within one day of the moment when the MSA of interruption becomes aware of the definitive interruption (as defined in Article 12 of Implementing Regulation (EU) 2016/323). The details of this mechanism are a national matter</w:t>
      </w:r>
      <w:r w:rsidRPr="00EF2D26">
        <w:t>.</w:t>
      </w:r>
    </w:p>
    <w:p w14:paraId="12AFFEAF" w14:textId="77777777" w:rsidR="00155B4E" w:rsidRDefault="00155B4E" w:rsidP="00155B4E">
      <w:r>
        <w:t xml:space="preserve">A MSA </w:t>
      </w:r>
      <w:r w:rsidRPr="00991870">
        <w:t>is entitled to interrupt a movement if it considers that the movement cannot continue its journey to the destination or a serious offence ha</w:t>
      </w:r>
      <w:r>
        <w:t>s taken place in its territory.</w:t>
      </w:r>
    </w:p>
    <w:p w14:paraId="04CA4111" w14:textId="6FAA2D97" w:rsidR="00155B4E" w:rsidRDefault="00155B4E" w:rsidP="00155B4E">
      <w:r w:rsidRPr="0097140D">
        <w:t xml:space="preserve">The MSA of </w:t>
      </w:r>
      <w:r>
        <w:t>interruption</w:t>
      </w:r>
      <w:r w:rsidRPr="0097140D">
        <w:t xml:space="preserve"> in FESS </w:t>
      </w:r>
      <w:r>
        <w:t>[</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t xml:space="preserve">] </w:t>
      </w:r>
      <w:r w:rsidRPr="0097140D">
        <w:t xml:space="preserve">is defined as the MSA where the </w:t>
      </w:r>
      <w:r>
        <w:t xml:space="preserve">interruption </w:t>
      </w:r>
      <w:r w:rsidRPr="0097140D">
        <w:t xml:space="preserve">occurred, which also includes the MSA of </w:t>
      </w:r>
      <w:r>
        <w:t>D</w:t>
      </w:r>
      <w:r w:rsidRPr="0097140D">
        <w:t xml:space="preserve">ispatch and the MSA of </w:t>
      </w:r>
      <w:r>
        <w:t>D</w:t>
      </w:r>
      <w:r w:rsidRPr="0097140D">
        <w:t xml:space="preserve">estination. In </w:t>
      </w:r>
      <w:r>
        <w:t>the following scenarios</w:t>
      </w:r>
      <w:r w:rsidRPr="0097140D">
        <w:t xml:space="preserve">, however, the MSA of </w:t>
      </w:r>
      <w:r>
        <w:t xml:space="preserve">interruption </w:t>
      </w:r>
      <w:r w:rsidRPr="0097140D">
        <w:t xml:space="preserve">role is simplified and decomposed, hence wherever the </w:t>
      </w:r>
      <w:r>
        <w:t xml:space="preserve">MSA </w:t>
      </w:r>
      <w:r>
        <w:rPr>
          <w:rFonts w:cs="Arial"/>
          <w:szCs w:val="20"/>
        </w:rPr>
        <w:t xml:space="preserve">notifying the interruption </w:t>
      </w:r>
      <w:r w:rsidRPr="0097140D">
        <w:t>is a thir</w:t>
      </w:r>
      <w:r>
        <w:t>d MSA (i.e. neither the MSA of D</w:t>
      </w:r>
      <w:r w:rsidRPr="0097140D">
        <w:t xml:space="preserve">ispatch nor the MSA of </w:t>
      </w:r>
      <w:r>
        <w:t>D</w:t>
      </w:r>
      <w:r w:rsidRPr="0097140D">
        <w:t>estination)</w:t>
      </w:r>
      <w:r>
        <w:t xml:space="preserve"> the role third MSA will be utilised</w:t>
      </w:r>
      <w:r w:rsidRPr="0097140D">
        <w:t xml:space="preserve">. The cases where the MSA of </w:t>
      </w:r>
      <w:r>
        <w:t xml:space="preserve">interruption </w:t>
      </w:r>
      <w:r w:rsidRPr="0097140D">
        <w:t xml:space="preserve">is </w:t>
      </w:r>
      <w:r>
        <w:t xml:space="preserve">either </w:t>
      </w:r>
      <w:r w:rsidRPr="0097140D">
        <w:t xml:space="preserve">the MSA of </w:t>
      </w:r>
      <w:r>
        <w:t>D</w:t>
      </w:r>
      <w:r w:rsidRPr="0097140D">
        <w:t xml:space="preserve">ispatch or the MSA of </w:t>
      </w:r>
      <w:r>
        <w:t>D</w:t>
      </w:r>
      <w:r w:rsidRPr="0097140D">
        <w:t xml:space="preserve">estination will be covered with the concrete roles </w:t>
      </w:r>
      <w:r>
        <w:t>(</w:t>
      </w:r>
      <w:r w:rsidRPr="0097140D">
        <w:t xml:space="preserve">MSA of </w:t>
      </w:r>
      <w:r>
        <w:t>D</w:t>
      </w:r>
      <w:r w:rsidRPr="0097140D">
        <w:t xml:space="preserve">ispatch or the MSA of </w:t>
      </w:r>
      <w:r>
        <w:t>D</w:t>
      </w:r>
      <w:r w:rsidRPr="0097140D">
        <w:t>estination</w:t>
      </w:r>
      <w:r>
        <w:t xml:space="preserve"> respectively) </w:t>
      </w:r>
      <w:r w:rsidRPr="0097140D">
        <w:t xml:space="preserve">rather than the more abstract role MSA of </w:t>
      </w:r>
      <w:r>
        <w:t>interruption</w:t>
      </w:r>
      <w:r w:rsidRPr="0097140D">
        <w:t>.</w:t>
      </w:r>
    </w:p>
    <w:p w14:paraId="5E2ED336" w14:textId="4795A054" w:rsidR="00155B4E" w:rsidRPr="00991870" w:rsidRDefault="00155B4E" w:rsidP="00155B4E">
      <w:r>
        <w:t xml:space="preserve">Whenever </w:t>
      </w:r>
      <w:r w:rsidRPr="00991870">
        <w:t xml:space="preserve">the MSA </w:t>
      </w:r>
      <w:r>
        <w:t>notifying the interruption</w:t>
      </w:r>
      <w:r w:rsidRPr="00991870">
        <w:t xml:space="preserve"> </w:t>
      </w:r>
      <w:r>
        <w:t xml:space="preserve">does </w:t>
      </w:r>
      <w:r w:rsidRPr="00991870">
        <w:t>not know all the addressees</w:t>
      </w:r>
      <w:r>
        <w:t>,</w:t>
      </w:r>
      <w:r w:rsidRPr="00D87857">
        <w:t xml:space="preserve"> </w:t>
      </w:r>
      <w:r>
        <w:t>it should perform a “</w:t>
      </w:r>
      <w:r w:rsidR="00E16A9D">
        <w:t>Download of an e-AD/e-SAD</w:t>
      </w:r>
      <w:r w:rsidRPr="00475934">
        <w:t xml:space="preserve">” </w:t>
      </w:r>
      <w:r>
        <w:t xml:space="preserve">scenario (section </w:t>
      </w:r>
      <w:r>
        <w:fldChar w:fldCharType="begin"/>
      </w:r>
      <w:r>
        <w:instrText xml:space="preserve"> REF _Ref280178742 \w \h </w:instrText>
      </w:r>
      <w:r>
        <w:fldChar w:fldCharType="separate"/>
      </w:r>
      <w:r w:rsidR="00032B01">
        <w:t>II.I.12</w:t>
      </w:r>
      <w:r>
        <w:fldChar w:fldCharType="end"/>
      </w:r>
      <w:r>
        <w:t xml:space="preserve"> </w:t>
      </w:r>
      <w:r>
        <w:fldChar w:fldCharType="begin"/>
      </w:r>
      <w:r>
        <w:instrText xml:space="preserve"> REF _Ref280178746 \h </w:instrText>
      </w:r>
      <w:r>
        <w:fldChar w:fldCharType="separate"/>
      </w:r>
      <w:r w:rsidR="00032B01">
        <w:t>Download of an e-AD/e-SAD (L4-ACO-01-28)</w:t>
      </w:r>
      <w:r>
        <w:fldChar w:fldCharType="end"/>
      </w:r>
      <w:r>
        <w:t xml:space="preserve">) in order to identify the </w:t>
      </w:r>
      <w:r w:rsidRPr="00991870">
        <w:t>addressees</w:t>
      </w:r>
      <w:r>
        <w:t xml:space="preserve"> and disseminate</w:t>
      </w:r>
      <w:r w:rsidRPr="00991870">
        <w:t xml:space="preserve"> the </w:t>
      </w:r>
      <w:r>
        <w:t xml:space="preserve">IE807. </w:t>
      </w:r>
      <w:r w:rsidRPr="00991870">
        <w:t xml:space="preserve">For example, when the </w:t>
      </w:r>
      <w:r>
        <w:t xml:space="preserve">interruption </w:t>
      </w:r>
      <w:r w:rsidRPr="00991870">
        <w:t>took place in a third MSA (that is, it is neither the MSA of Dispatch nor the MSA of Destination</w:t>
      </w:r>
      <w:r>
        <w:t xml:space="preserve"> (see </w:t>
      </w:r>
      <w:r>
        <w:fldChar w:fldCharType="begin"/>
      </w:r>
      <w:r>
        <w:instrText xml:space="preserve"> REF _Ref280379112 \r \h </w:instrText>
      </w:r>
      <w:r>
        <w:fldChar w:fldCharType="separate"/>
      </w:r>
      <w:r w:rsidR="00032B01">
        <w:t>III.I.3.3</w:t>
      </w:r>
      <w:r>
        <w:fldChar w:fldCharType="end"/>
      </w:r>
      <w:r w:rsidRPr="00991870">
        <w:t xml:space="preserve">) the </w:t>
      </w:r>
      <w:r>
        <w:t xml:space="preserve">interruption of movement message </w:t>
      </w:r>
      <w:r w:rsidRPr="00991870">
        <w:t>(</w:t>
      </w:r>
      <w:r>
        <w:t>IE807:</w:t>
      </w:r>
      <w:r w:rsidRPr="000C6F2F">
        <w:t xml:space="preserve"> </w:t>
      </w:r>
      <w:r>
        <w:t>C_STP_NOT</w:t>
      </w:r>
      <w:r w:rsidRPr="00D87857">
        <w:t>)</w:t>
      </w:r>
      <w:r>
        <w:t xml:space="preserve"> </w:t>
      </w:r>
      <w:r w:rsidRPr="00991870">
        <w:t>shall be dissem</w:t>
      </w:r>
      <w:r>
        <w:t xml:space="preserve">inated to the </w:t>
      </w:r>
      <w:r>
        <w:lastRenderedPageBreak/>
        <w:t>MSA of Dispatch and t</w:t>
      </w:r>
      <w:r w:rsidRPr="00991870">
        <w:t>he MSA of Destination. The MSA of Dispatch can be derived from the ARC of the movement (the third and fo</w:t>
      </w:r>
      <w:r>
        <w:t>u</w:t>
      </w:r>
      <w:r w:rsidRPr="00991870">
        <w:t xml:space="preserve">rth characters of the ARC denote the MSA of Dispatch). However, the current MSA of Destination will not be known. Therefore, </w:t>
      </w:r>
      <w:r>
        <w:t>the MSA of Destination will not become known unless a “</w:t>
      </w:r>
      <w:r w:rsidR="00E16A9D">
        <w:t>Download of an e-AD/e-SAD</w:t>
      </w:r>
      <w:r w:rsidRPr="00475934">
        <w:t xml:space="preserve">” </w:t>
      </w:r>
      <w:r>
        <w:t xml:space="preserve">scenario is executed (see </w:t>
      </w:r>
      <w:r>
        <w:fldChar w:fldCharType="begin"/>
      </w:r>
      <w:r>
        <w:instrText xml:space="preserve"> REF _Ref280178742 \w \h </w:instrText>
      </w:r>
      <w:r>
        <w:fldChar w:fldCharType="separate"/>
      </w:r>
      <w:r w:rsidR="00032B01">
        <w:t>II.I.12</w:t>
      </w:r>
      <w:r>
        <w:fldChar w:fldCharType="end"/>
      </w:r>
      <w:r>
        <w:t xml:space="preserve"> </w:t>
      </w:r>
      <w:r>
        <w:fldChar w:fldCharType="begin"/>
      </w:r>
      <w:r>
        <w:instrText xml:space="preserve"> REF _Ref280178746 \h </w:instrText>
      </w:r>
      <w:r>
        <w:fldChar w:fldCharType="separate"/>
      </w:r>
      <w:r w:rsidR="00032B01">
        <w:t>Download of an e-AD/e-SAD (L4-ACO-01-28)</w:t>
      </w:r>
      <w:r>
        <w:fldChar w:fldCharType="end"/>
      </w:r>
      <w:r>
        <w:t>)</w:t>
      </w:r>
      <w:r w:rsidRPr="00991870">
        <w:t>.</w:t>
      </w:r>
    </w:p>
    <w:p w14:paraId="456994A3" w14:textId="482D827E" w:rsidR="00155B4E" w:rsidRPr="00EF2D26" w:rsidRDefault="00155B4E" w:rsidP="00155B4E">
      <w:r w:rsidRPr="00EF2D26">
        <w:t>The scenario</w:t>
      </w:r>
      <w:r>
        <w:t>s</w:t>
      </w:r>
      <w:r w:rsidRPr="00EF2D26">
        <w:t xml:space="preserve"> of this use case require the state of the concerned e-AD</w:t>
      </w:r>
      <w:r w:rsidR="00BA037E">
        <w:t>/e-SAD</w:t>
      </w:r>
      <w:r w:rsidRPr="00EF2D26">
        <w:t xml:space="preserve"> to be in </w:t>
      </w:r>
      <w:r w:rsidRPr="00EF2D26">
        <w:rPr>
          <w:i/>
        </w:rPr>
        <w:t>“Accepted”</w:t>
      </w:r>
      <w:r w:rsidRPr="00EF2D26">
        <w:t xml:space="preserve">, </w:t>
      </w:r>
      <w:r w:rsidRPr="00EF2D26">
        <w:rPr>
          <w:i/>
        </w:rPr>
        <w:t>“Rejected”</w:t>
      </w:r>
      <w:r w:rsidRPr="00EF2D26">
        <w:t xml:space="preserve">, </w:t>
      </w:r>
      <w:r w:rsidRPr="00EF2D26">
        <w:rPr>
          <w:i/>
        </w:rPr>
        <w:t>“Refused”</w:t>
      </w:r>
      <w:r w:rsidRPr="00EF2D26">
        <w:t xml:space="preserve">, or </w:t>
      </w:r>
      <w:r w:rsidRPr="00EF2D26">
        <w:rPr>
          <w:i/>
        </w:rPr>
        <w:t>“Partially refused”</w:t>
      </w:r>
      <w:r w:rsidRPr="00EF2D26">
        <w:t xml:space="preserve"> state. In addition, the state of the concerned e-AD</w:t>
      </w:r>
      <w:r w:rsidR="009B0D98">
        <w:t>/e-SAD</w:t>
      </w:r>
      <w:r w:rsidRPr="00EF2D26">
        <w:t xml:space="preserve"> may be in the </w:t>
      </w:r>
      <w:r w:rsidRPr="00EF2D26">
        <w:rPr>
          <w:i/>
        </w:rPr>
        <w:t>“Exporting”</w:t>
      </w:r>
      <w:r w:rsidRPr="00EF2D26">
        <w:t xml:space="preserve"> state.</w:t>
      </w:r>
    </w:p>
    <w:p w14:paraId="7E77F8C5" w14:textId="3DEFD5C4" w:rsidR="00155B4E" w:rsidRPr="00EF2D26" w:rsidRDefault="00155B4E" w:rsidP="00155B4E">
      <w:r w:rsidRPr="00EF2D26">
        <w:t>The successful completion of the scenario</w:t>
      </w:r>
      <w:r>
        <w:t>s</w:t>
      </w:r>
      <w:r w:rsidRPr="00EF2D26">
        <w:t xml:space="preserve"> cause state transition </w:t>
      </w:r>
      <w:r>
        <w:t xml:space="preserve">at the MSA of Dispatch and the MSA of Destination </w:t>
      </w:r>
      <w:r w:rsidRPr="00EF2D26">
        <w:t>for the concerned e-AD</w:t>
      </w:r>
      <w:r w:rsidR="009B0D98">
        <w:t>/e-SAD</w:t>
      </w:r>
      <w:r w:rsidRPr="00EF2D26">
        <w:t xml:space="preserve"> to </w:t>
      </w:r>
      <w:r w:rsidRPr="00EF2D26">
        <w:rPr>
          <w:i/>
        </w:rPr>
        <w:t>“Stopped”</w:t>
      </w:r>
      <w:r w:rsidRPr="00EF2D26">
        <w:t xml:space="preserve">. The state transition pertains to both the MSA of Dispatch and the MSA of Destination. Note that the state transition to </w:t>
      </w:r>
      <w:r w:rsidRPr="00EF2D26">
        <w:rPr>
          <w:i/>
        </w:rPr>
        <w:t>“Stopped”</w:t>
      </w:r>
      <w:r w:rsidRPr="00EF2D26">
        <w:t xml:space="preserve"> state is included in the </w:t>
      </w:r>
      <w:r>
        <w:fldChar w:fldCharType="begin"/>
      </w:r>
      <w:r>
        <w:instrText xml:space="preserve"> REF _Ref281388465 \h </w:instrText>
      </w:r>
      <w:r>
        <w:fldChar w:fldCharType="separate"/>
      </w:r>
      <w:r w:rsidR="00032B01" w:rsidRPr="00EF2D26">
        <w:t>State-Transition Diagrams for Central Circuit Scenarios</w:t>
      </w:r>
      <w:r>
        <w:fldChar w:fldCharType="end"/>
      </w:r>
      <w:r>
        <w:t xml:space="preserve"> (see </w:t>
      </w:r>
      <w:r>
        <w:fldChar w:fldCharType="begin"/>
      </w:r>
      <w:r>
        <w:instrText xml:space="preserve"> REF _Ref281388465 \r \h </w:instrText>
      </w:r>
      <w:r>
        <w:fldChar w:fldCharType="separate"/>
      </w:r>
      <w:r w:rsidR="00032B01">
        <w:t>Sub-Section II.III</w:t>
      </w:r>
      <w:r>
        <w:fldChar w:fldCharType="end"/>
      </w:r>
      <w:r>
        <w:t xml:space="preserve">) and in the </w:t>
      </w:r>
      <w:r>
        <w:fldChar w:fldCharType="begin"/>
      </w:r>
      <w:r>
        <w:instrText xml:space="preserve"> REF _Ref281388472 \h </w:instrText>
      </w:r>
      <w:r>
        <w:fldChar w:fldCharType="separate"/>
      </w:r>
      <w:r w:rsidR="00032B01" w:rsidRPr="00EF2D26">
        <w:t>State-Transition Diagrams for Export Scenarios</w:t>
      </w:r>
      <w:r>
        <w:fldChar w:fldCharType="end"/>
      </w:r>
      <w:r>
        <w:t xml:space="preserve"> (see </w:t>
      </w:r>
      <w:r>
        <w:fldChar w:fldCharType="begin"/>
      </w:r>
      <w:r>
        <w:instrText xml:space="preserve"> REF _Ref281388472 \r \h </w:instrText>
      </w:r>
      <w:r>
        <w:fldChar w:fldCharType="separate"/>
      </w:r>
      <w:r w:rsidR="00032B01">
        <w:t>Sub-Section II.IV</w:t>
      </w:r>
      <w:r>
        <w:fldChar w:fldCharType="end"/>
      </w:r>
      <w:r>
        <w:t>).</w:t>
      </w:r>
    </w:p>
    <w:p w14:paraId="5B8F8950" w14:textId="32B30F2D" w:rsidR="00155B4E" w:rsidRDefault="00155B4E" w:rsidP="00155B4E">
      <w:r w:rsidRPr="008B4EED">
        <w:t>The scenarios of this section describe the “</w:t>
      </w:r>
      <w:r w:rsidRPr="007505B9">
        <w:t>Interruption of a movement (</w:t>
      </w:r>
      <w:r w:rsidR="00410948">
        <w:t>L4-ACO-01-09</w:t>
      </w:r>
      <w:r w:rsidRPr="007505B9">
        <w:t>)</w:t>
      </w:r>
      <w:r>
        <w:t>” use case, through the following scenarios:</w:t>
      </w:r>
    </w:p>
    <w:p w14:paraId="2C93A3B2" w14:textId="57B888B4"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an Interruption of a movement submitted by the MSA of Dispatch (see </w:t>
      </w:r>
      <w:r w:rsidR="00155B4E" w:rsidRPr="0E615139">
        <w:rPr>
          <w:i w:val="0"/>
          <w:color w:val="auto"/>
        </w:rPr>
        <w:fldChar w:fldCharType="begin"/>
      </w:r>
      <w:r w:rsidR="00155B4E" w:rsidRPr="0E615139">
        <w:rPr>
          <w:i w:val="0"/>
          <w:color w:val="auto"/>
        </w:rPr>
        <w:instrText xml:space="preserve"> REF _Ref280379086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III.I.3.1</w:t>
      </w:r>
      <w:r w:rsidR="00155B4E" w:rsidRPr="0E615139">
        <w:rPr>
          <w:i w:val="0"/>
          <w:color w:val="auto"/>
        </w:rPr>
        <w:fldChar w:fldCharType="end"/>
      </w:r>
      <w:r w:rsidRPr="0E615139">
        <w:rPr>
          <w:i w:val="0"/>
          <w:color w:val="auto"/>
        </w:rPr>
        <w:t>);</w:t>
      </w:r>
    </w:p>
    <w:p w14:paraId="36FBB124" w14:textId="7A96A526"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an Interruption of a movement submitted by the MSA of Destination (see </w:t>
      </w:r>
      <w:r w:rsidR="00155B4E" w:rsidRPr="0E615139">
        <w:rPr>
          <w:i w:val="0"/>
          <w:color w:val="auto"/>
        </w:rPr>
        <w:fldChar w:fldCharType="begin"/>
      </w:r>
      <w:r w:rsidR="00155B4E" w:rsidRPr="0E615139">
        <w:rPr>
          <w:i w:val="0"/>
          <w:color w:val="auto"/>
        </w:rPr>
        <w:instrText xml:space="preserve"> REF _Ref280379109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III.I.3.2</w:t>
      </w:r>
      <w:r w:rsidR="00155B4E" w:rsidRPr="0E615139">
        <w:rPr>
          <w:i w:val="0"/>
          <w:color w:val="auto"/>
        </w:rPr>
        <w:fldChar w:fldCharType="end"/>
      </w:r>
      <w:r w:rsidRPr="0E615139">
        <w:rPr>
          <w:i w:val="0"/>
          <w:color w:val="auto"/>
        </w:rPr>
        <w:t>);</w:t>
      </w:r>
    </w:p>
    <w:p w14:paraId="70C784DF" w14:textId="486DEBB8"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an Interruption of a movement submitted by a third MSA that is neither the MSA of Dispatch nor the MSA of Destination (see </w:t>
      </w:r>
      <w:r w:rsidR="00155B4E" w:rsidRPr="0E615139">
        <w:rPr>
          <w:i w:val="0"/>
          <w:color w:val="auto"/>
        </w:rPr>
        <w:fldChar w:fldCharType="begin"/>
      </w:r>
      <w:r w:rsidR="00155B4E" w:rsidRPr="0E615139">
        <w:rPr>
          <w:i w:val="0"/>
          <w:color w:val="auto"/>
        </w:rPr>
        <w:instrText xml:space="preserve"> REF _Ref280379112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III.I.3.3</w:t>
      </w:r>
      <w:r w:rsidR="00155B4E" w:rsidRPr="0E615139">
        <w:rPr>
          <w:i w:val="0"/>
          <w:color w:val="auto"/>
        </w:rPr>
        <w:fldChar w:fldCharType="end"/>
      </w:r>
      <w:r w:rsidRPr="0E615139">
        <w:rPr>
          <w:i w:val="0"/>
          <w:color w:val="auto"/>
        </w:rPr>
        <w:t>).</w:t>
      </w:r>
      <w:bookmarkStart w:id="1492" w:name="_Toc281395269"/>
      <w:bookmarkEnd w:id="1492"/>
    </w:p>
    <w:p w14:paraId="31415433" w14:textId="77777777" w:rsidR="00155B4E" w:rsidRDefault="79D63348" w:rsidP="00A44070">
      <w:pPr>
        <w:pStyle w:val="Heading4"/>
        <w:keepLines/>
        <w:numPr>
          <w:ilvl w:val="3"/>
          <w:numId w:val="38"/>
        </w:numPr>
        <w:tabs>
          <w:tab w:val="clear" w:pos="1049"/>
        </w:tabs>
        <w:spacing w:before="240" w:after="60" w:line="240" w:lineRule="auto"/>
        <w:ind w:left="851" w:hanging="851"/>
      </w:pPr>
      <w:bookmarkStart w:id="1493" w:name="_Ref280379086"/>
      <w:bookmarkStart w:id="1494" w:name="_Toc1400494"/>
      <w:r w:rsidRPr="0E615139">
        <w:t xml:space="preserve">Interruption of a movement submitted by the </w:t>
      </w:r>
      <w:r>
        <w:t>MSA of Dispatch</w:t>
      </w:r>
      <w:bookmarkEnd w:id="1493"/>
      <w:bookmarkEnd w:id="1494"/>
    </w:p>
    <w:p w14:paraId="324805AA" w14:textId="77777777" w:rsidR="00155B4E" w:rsidRPr="00EF2D26" w:rsidRDefault="00155B4E" w:rsidP="00155B4E">
      <w:r>
        <w:t xml:space="preserve">This scenario assumes that an Excise Officer orders an interruption of a movement in the MSA dispatch application. In this case the </w:t>
      </w:r>
      <w:r w:rsidRPr="00EF2D26">
        <w:t xml:space="preserve">MSA </w:t>
      </w:r>
      <w:r>
        <w:t xml:space="preserve">dispatch application, </w:t>
      </w:r>
      <w:r w:rsidRPr="00EF2D26">
        <w:t>where the interruption occurred</w:t>
      </w:r>
      <w:r>
        <w:t>,</w:t>
      </w:r>
      <w:r w:rsidRPr="00EF2D26">
        <w:t xml:space="preserve"> notifies the MSA </w:t>
      </w:r>
      <w:r>
        <w:t xml:space="preserve">destination </w:t>
      </w:r>
      <w:r w:rsidRPr="00EF2D26">
        <w:t xml:space="preserve">application by </w:t>
      </w:r>
      <w:r>
        <w:t xml:space="preserve">sending </w:t>
      </w:r>
      <w:r w:rsidRPr="00EF2D26">
        <w:t>an interrupt</w:t>
      </w:r>
      <w:r>
        <w:t>ion message (IE807: C_STP_NOT).</w:t>
      </w:r>
    </w:p>
    <w:p w14:paraId="100E1C22" w14:textId="12106D6E" w:rsidR="00155B4E" w:rsidRPr="00EF2D26" w:rsidRDefault="00155B4E" w:rsidP="00155B4E">
      <w:r w:rsidRPr="00EF2D26">
        <w:t>The MSA dispatch application transfers the movement interruption (IE807: C_STP_NOT) to the Consignor. If any timers associated with the interrupted e-AD</w:t>
      </w:r>
      <w:r w:rsidR="009B0D98">
        <w:t>/e-SAD</w:t>
      </w:r>
      <w:r w:rsidRPr="00EF2D26">
        <w:t xml:space="preserve"> have already expired at the limit date, the MSA dispatch application resets their flag that has been raised locally at expiration time. If any timers associated with the interrupted e-AD</w:t>
      </w:r>
      <w:r w:rsidR="009B0D98">
        <w:t>/e-SAD</w:t>
      </w:r>
      <w:r w:rsidRPr="00EF2D26">
        <w:t xml:space="preserve"> are still running, the MSA dispatch application stops them. Finally, the state of the movement at the MSA of </w:t>
      </w:r>
      <w:r>
        <w:t>D</w:t>
      </w:r>
      <w:r w:rsidRPr="00EF2D26">
        <w:t xml:space="preserve">ispatch is set to </w:t>
      </w:r>
      <w:r w:rsidRPr="00EF2D26">
        <w:rPr>
          <w:i/>
        </w:rPr>
        <w:t>“Stopped”</w:t>
      </w:r>
      <w:r w:rsidRPr="00EF2D26">
        <w:t>.</w:t>
      </w:r>
    </w:p>
    <w:p w14:paraId="085A01DF" w14:textId="77777777" w:rsidR="00155B4E" w:rsidRPr="00EF2D26" w:rsidRDefault="00155B4E" w:rsidP="00155B4E">
      <w:r w:rsidRPr="00EF2D26">
        <w:t>The MSA destination application after validating the received message structure transfers</w:t>
      </w:r>
      <w:r>
        <w:t>,</w:t>
      </w:r>
      <w:r w:rsidRPr="00EF2D26">
        <w:t xml:space="preserve"> the movement interruption (IE807: C_STP_NOT) to the Consignee and sets the state of the movement at the MSA of </w:t>
      </w:r>
      <w:r>
        <w:t>D</w:t>
      </w:r>
      <w:r w:rsidRPr="00EF2D26">
        <w:t xml:space="preserve">estination is set to </w:t>
      </w:r>
      <w:r w:rsidRPr="00EF2D26">
        <w:rPr>
          <w:i/>
        </w:rPr>
        <w:t>“Stopped”</w:t>
      </w:r>
      <w:r w:rsidRPr="00EF2D26">
        <w:t>.</w:t>
      </w:r>
    </w:p>
    <w:p w14:paraId="0006805D" w14:textId="74A3D1DC" w:rsidR="00155B4E" w:rsidRDefault="00155B4E" w:rsidP="00155B4E">
      <w:r w:rsidRPr="00EF2D26">
        <w:t xml:space="preserve">The scenario for </w:t>
      </w:r>
      <w:r>
        <w:t>an i</w:t>
      </w:r>
      <w:r w:rsidRPr="00E6570B">
        <w:t xml:space="preserve">nterruption of a movement submitted by the MSA of </w:t>
      </w:r>
      <w:r>
        <w:t>D</w:t>
      </w:r>
      <w:r w:rsidRPr="00E6570B">
        <w:t>ispatch</w:t>
      </w:r>
      <w:r>
        <w:t xml:space="preserve"> </w:t>
      </w:r>
      <w:r w:rsidRPr="00EF2D26">
        <w:t xml:space="preserve">is depicted in </w:t>
      </w:r>
      <w:r>
        <w:fldChar w:fldCharType="begin"/>
      </w:r>
      <w:r>
        <w:instrText xml:space="preserve"> REF _Ref280965389 \h </w:instrText>
      </w:r>
      <w:r>
        <w:fldChar w:fldCharType="separate"/>
      </w:r>
      <w:r w:rsidR="00032B01">
        <w:t xml:space="preserve">Figure </w:t>
      </w:r>
      <w:r w:rsidR="00032B01">
        <w:rPr>
          <w:noProof/>
        </w:rPr>
        <w:t>174</w:t>
      </w:r>
      <w:r>
        <w:fldChar w:fldCharType="end"/>
      </w:r>
      <w:r>
        <w:t xml:space="preserve"> and </w:t>
      </w:r>
      <w:r>
        <w:fldChar w:fldCharType="begin"/>
      </w:r>
      <w:r>
        <w:instrText xml:space="preserve"> REF _Ref280965393 \h </w:instrText>
      </w:r>
      <w:r>
        <w:fldChar w:fldCharType="separate"/>
      </w:r>
      <w:r w:rsidR="00032B01">
        <w:t xml:space="preserve">Figure </w:t>
      </w:r>
      <w:r w:rsidR="00032B01">
        <w:rPr>
          <w:noProof/>
        </w:rPr>
        <w:t>175</w:t>
      </w:r>
      <w:r>
        <w:fldChar w:fldCharType="end"/>
      </w:r>
      <w:r w:rsidRPr="00EF2D26">
        <w:t>:</w:t>
      </w:r>
    </w:p>
    <w:p w14:paraId="147713AE" w14:textId="07DD738C" w:rsidR="00155B4E" w:rsidRPr="00EF2D26" w:rsidRDefault="00155B4E" w:rsidP="00155B4E">
      <w:pPr>
        <w:pStyle w:val="Figure"/>
      </w:pPr>
      <w:r w:rsidRPr="007A03EC">
        <w:rPr>
          <w:lang w:val="pt-PT" w:eastAsia="pt-PT"/>
        </w:rPr>
        <w:lastRenderedPageBreak/>
        <w:drawing>
          <wp:inline distT="0" distB="0" distL="0" distR="0" wp14:anchorId="6A972422" wp14:editId="788B0220">
            <wp:extent cx="5699760" cy="3429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7">
                      <a:extLst>
                        <a:ext uri="{28A0092B-C50C-407E-A947-70E740481C1C}">
                          <a14:useLocalDpi xmlns:a14="http://schemas.microsoft.com/office/drawing/2010/main" val="0"/>
                        </a:ext>
                      </a:extLst>
                    </a:blip>
                    <a:srcRect l="7249" t="3754" r="9720" b="8665"/>
                    <a:stretch>
                      <a:fillRect/>
                    </a:stretch>
                  </pic:blipFill>
                  <pic:spPr bwMode="auto">
                    <a:xfrm>
                      <a:off x="0" y="0"/>
                      <a:ext cx="5699760" cy="3429000"/>
                    </a:xfrm>
                    <a:prstGeom prst="rect">
                      <a:avLst/>
                    </a:prstGeom>
                    <a:noFill/>
                    <a:ln>
                      <a:noFill/>
                    </a:ln>
                  </pic:spPr>
                </pic:pic>
              </a:graphicData>
            </a:graphic>
          </wp:inline>
        </w:drawing>
      </w:r>
    </w:p>
    <w:p w14:paraId="373AADEA" w14:textId="6056FEE7" w:rsidR="00155B4E" w:rsidRDefault="00155B4E" w:rsidP="00155B4E">
      <w:pPr>
        <w:pStyle w:val="Caption"/>
      </w:pPr>
      <w:bookmarkStart w:id="1495" w:name="_Ref280965389"/>
      <w:bookmarkStart w:id="1496" w:name="_Toc1400887"/>
      <w:bookmarkStart w:id="1497" w:name="_Toc57720902"/>
      <w:r>
        <w:t xml:space="preserve">Figure </w:t>
      </w:r>
      <w:r>
        <w:fldChar w:fldCharType="begin"/>
      </w:r>
      <w:r>
        <w:instrText>SEQ Figure \* ARABIC</w:instrText>
      </w:r>
      <w:r>
        <w:fldChar w:fldCharType="separate"/>
      </w:r>
      <w:r w:rsidR="00032B01">
        <w:rPr>
          <w:noProof/>
        </w:rPr>
        <w:t>174</w:t>
      </w:r>
      <w:r>
        <w:fldChar w:fldCharType="end"/>
      </w:r>
      <w:bookmarkEnd w:id="1495"/>
      <w:r w:rsidRPr="00525759">
        <w:t xml:space="preserve">: TSD </w:t>
      </w:r>
      <w:r>
        <w:t xml:space="preserve">– </w:t>
      </w:r>
      <w:r>
        <w:fldChar w:fldCharType="begin"/>
      </w:r>
      <w:r>
        <w:instrText xml:space="preserve"> REF _Ref280379086 \h </w:instrText>
      </w:r>
      <w:r>
        <w:fldChar w:fldCharType="separate"/>
      </w:r>
      <w:r w:rsidR="00032B01" w:rsidRPr="0E615139">
        <w:t xml:space="preserve">Interruption of a movement submitted by the </w:t>
      </w:r>
      <w:r w:rsidR="00032B01">
        <w:t>MSA of Dispatch</w:t>
      </w:r>
      <w:bookmarkEnd w:id="1496"/>
      <w:bookmarkEnd w:id="1497"/>
      <w:r>
        <w:fldChar w:fldCharType="end"/>
      </w:r>
    </w:p>
    <w:p w14:paraId="612EB7E0" w14:textId="5EE940E1" w:rsidR="00155B4E" w:rsidRPr="00A87A97" w:rsidRDefault="00155B4E" w:rsidP="00155B4E">
      <w:pPr>
        <w:pStyle w:val="Figure"/>
      </w:pPr>
      <w:r w:rsidRPr="00A87A97">
        <w:rPr>
          <w:lang w:val="pt-PT" w:eastAsia="pt-PT"/>
        </w:rPr>
        <w:drawing>
          <wp:inline distT="0" distB="0" distL="0" distR="0" wp14:anchorId="435211BB" wp14:editId="15364B08">
            <wp:extent cx="4770120" cy="370332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08">
                      <a:extLst>
                        <a:ext uri="{28A0092B-C50C-407E-A947-70E740481C1C}">
                          <a14:useLocalDpi xmlns:a14="http://schemas.microsoft.com/office/drawing/2010/main" val="0"/>
                        </a:ext>
                      </a:extLst>
                    </a:blip>
                    <a:srcRect l="9550" t="4861" r="4282" b="5081"/>
                    <a:stretch>
                      <a:fillRect/>
                    </a:stretch>
                  </pic:blipFill>
                  <pic:spPr bwMode="auto">
                    <a:xfrm>
                      <a:off x="0" y="0"/>
                      <a:ext cx="4770120" cy="3703320"/>
                    </a:xfrm>
                    <a:prstGeom prst="rect">
                      <a:avLst/>
                    </a:prstGeom>
                    <a:noFill/>
                    <a:ln>
                      <a:noFill/>
                    </a:ln>
                  </pic:spPr>
                </pic:pic>
              </a:graphicData>
            </a:graphic>
          </wp:inline>
        </w:drawing>
      </w:r>
    </w:p>
    <w:p w14:paraId="5850FA25" w14:textId="67A3449C" w:rsidR="00155B4E" w:rsidRDefault="00155B4E" w:rsidP="00155B4E">
      <w:pPr>
        <w:pStyle w:val="Caption"/>
      </w:pPr>
      <w:bookmarkStart w:id="1498" w:name="_Ref280965393"/>
      <w:bookmarkStart w:id="1499" w:name="_Toc1400888"/>
      <w:bookmarkStart w:id="1500" w:name="_Toc57720903"/>
      <w:r>
        <w:t xml:space="preserve">Figure </w:t>
      </w:r>
      <w:r>
        <w:fldChar w:fldCharType="begin"/>
      </w:r>
      <w:r>
        <w:instrText>SEQ Figure \* ARABIC</w:instrText>
      </w:r>
      <w:r>
        <w:fldChar w:fldCharType="separate"/>
      </w:r>
      <w:r w:rsidR="00032B01">
        <w:rPr>
          <w:noProof/>
        </w:rPr>
        <w:t>175</w:t>
      </w:r>
      <w:r>
        <w:fldChar w:fldCharType="end"/>
      </w:r>
      <w:bookmarkEnd w:id="1498"/>
      <w:r>
        <w:t>: CL</w:t>
      </w:r>
      <w:r w:rsidRPr="007D323D">
        <w:t>D -</w:t>
      </w:r>
      <w:r>
        <w:t xml:space="preserve"> </w:t>
      </w:r>
      <w:r>
        <w:fldChar w:fldCharType="begin"/>
      </w:r>
      <w:r>
        <w:instrText xml:space="preserve"> REF _Ref280379086 \h </w:instrText>
      </w:r>
      <w:r>
        <w:fldChar w:fldCharType="separate"/>
      </w:r>
      <w:r w:rsidR="00032B01" w:rsidRPr="0E615139">
        <w:t xml:space="preserve">Interruption of a movement submitted by the </w:t>
      </w:r>
      <w:r w:rsidR="00032B01">
        <w:t>MSA of Dispatch</w:t>
      </w:r>
      <w:bookmarkEnd w:id="1499"/>
      <w:bookmarkEnd w:id="1500"/>
      <w:r>
        <w:fldChar w:fldCharType="end"/>
      </w:r>
    </w:p>
    <w:p w14:paraId="35993B41"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501" w:name="_Ref280379109"/>
      <w:bookmarkStart w:id="1502" w:name="_Toc1400495"/>
      <w:r>
        <w:t xml:space="preserve">Interruption of a movement </w:t>
      </w:r>
      <w:r w:rsidRPr="00F07F43">
        <w:t xml:space="preserve">submitted by the MSA of </w:t>
      </w:r>
      <w:r>
        <w:t>Destination</w:t>
      </w:r>
      <w:bookmarkEnd w:id="1501"/>
      <w:bookmarkEnd w:id="1502"/>
    </w:p>
    <w:p w14:paraId="5282EFF9" w14:textId="77777777" w:rsidR="00155B4E" w:rsidRPr="00EF2D26" w:rsidRDefault="00155B4E" w:rsidP="00155B4E">
      <w:r>
        <w:t>This scenario assumes that an Excise Officer orders an interruption of a movement in the MSA destination application.</w:t>
      </w:r>
    </w:p>
    <w:p w14:paraId="043D089D" w14:textId="4AA6AFFE" w:rsidR="00155B4E" w:rsidRDefault="00155B4E" w:rsidP="00155B4E">
      <w:r>
        <w:lastRenderedPageBreak/>
        <w:t xml:space="preserve">The MSA dispatch application is known to </w:t>
      </w:r>
      <w:r w:rsidRPr="006B79C5">
        <w:t xml:space="preserve">the MSA </w:t>
      </w:r>
      <w:r>
        <w:t>d</w:t>
      </w:r>
      <w:r w:rsidRPr="006B79C5">
        <w:t xml:space="preserve">estination </w:t>
      </w:r>
      <w:r>
        <w:t>application. The MSA of Destination should</w:t>
      </w:r>
      <w:r w:rsidRPr="00D947D2">
        <w:t xml:space="preserve"> </w:t>
      </w:r>
      <w:r>
        <w:t xml:space="preserve">determine </w:t>
      </w:r>
      <w:r w:rsidRPr="00661CD2">
        <w:t>that the e-AD</w:t>
      </w:r>
      <w:r w:rsidR="001707E5">
        <w:t>/e-SAD</w:t>
      </w:r>
      <w:r w:rsidRPr="00661CD2">
        <w:t xml:space="preserve"> is in a state that can be interrupted and that </w:t>
      </w:r>
      <w:r w:rsidRPr="00D947D2">
        <w:t xml:space="preserve">it is synchronised with the MSA of </w:t>
      </w:r>
      <w:r>
        <w:t>D</w:t>
      </w:r>
      <w:r w:rsidRPr="00D947D2">
        <w:t xml:space="preserve">ispatch, thus confirming it is the current MSA of </w:t>
      </w:r>
      <w:r>
        <w:t>D</w:t>
      </w:r>
      <w:r w:rsidRPr="00D947D2">
        <w:t xml:space="preserve">estination rather than a former MSA of </w:t>
      </w:r>
      <w:r>
        <w:t>D</w:t>
      </w:r>
      <w:r w:rsidRPr="00D947D2">
        <w:t>estination</w:t>
      </w:r>
      <w:r>
        <w:t>.</w:t>
      </w:r>
    </w:p>
    <w:p w14:paraId="34802AC1" w14:textId="2BF262FD" w:rsidR="00155B4E" w:rsidRPr="00EF2D26" w:rsidRDefault="00155B4E" w:rsidP="00155B4E">
      <w:r>
        <w:t xml:space="preserve">The MSA destination application </w:t>
      </w:r>
      <w:r w:rsidRPr="00EF2D26">
        <w:t xml:space="preserve">builds and sends </w:t>
      </w:r>
      <w:r>
        <w:t>t</w:t>
      </w:r>
      <w:r w:rsidRPr="00EF2D26">
        <w:t>o the MSA dispatch application (</w:t>
      </w:r>
      <w:r w:rsidRPr="004C2E69">
        <w:t xml:space="preserve">it is the MSA of which the </w:t>
      </w:r>
      <w:smartTag w:uri="urn:schemas-microsoft-com:office:smarttags" w:element="place">
        <w:smartTag w:uri="urn:schemas-microsoft-com:office:smarttags" w:element="PlaceName">
          <w:r w:rsidRPr="004C2E69">
            <w:t>Member</w:t>
          </w:r>
        </w:smartTag>
        <w:r w:rsidRPr="004C2E69">
          <w:t xml:space="preserve"> </w:t>
        </w:r>
        <w:smartTag w:uri="urn:schemas-microsoft-com:office:smarttags" w:element="PlaceType">
          <w:r w:rsidRPr="004C2E69">
            <w:t>State</w:t>
          </w:r>
        </w:smartTag>
      </w:smartTag>
      <w:r w:rsidRPr="004C2E69">
        <w:t xml:space="preserve"> code appears in </w:t>
      </w:r>
      <w:r w:rsidRPr="00EF2D26">
        <w:t>the third and fo</w:t>
      </w:r>
      <w:r>
        <w:t>u</w:t>
      </w:r>
      <w:r w:rsidRPr="00EF2D26">
        <w:t>rth characters of the ARC) the Status Request message</w:t>
      </w:r>
      <w:r>
        <w:t xml:space="preserve"> (IE904: C_STD_REQ. For the correct values of the message see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is noted that the MSA </w:t>
      </w:r>
      <w:r>
        <w:t xml:space="preserve">destination application </w:t>
      </w:r>
      <w:r w:rsidRPr="00EF2D26">
        <w:t xml:space="preserve">has to set the </w:t>
      </w:r>
      <w:r>
        <w:t xml:space="preserve">“Status” 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t xml:space="preserve"> application</w:t>
      </w:r>
      <w:r w:rsidRPr="00EF2D26">
        <w:t xml:space="preserve">. </w:t>
      </w:r>
      <w:r>
        <w:t>Moreover</w:t>
      </w:r>
      <w:r w:rsidRPr="00EF2D26">
        <w:t xml:space="preserve">, the </w:t>
      </w:r>
      <w:r>
        <w:t xml:space="preserve">MSA destination application </w:t>
      </w:r>
      <w:r w:rsidRPr="00EF2D26">
        <w:t>has to explicitly declare in sending the IE904: C_STD_REQ that it requests the full movement history.</w:t>
      </w:r>
    </w:p>
    <w:p w14:paraId="33F4FF09" w14:textId="12D452DD"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w:t>
      </w:r>
      <w:r>
        <w:t xml:space="preserve"> </w:t>
      </w:r>
      <w:r w:rsidRPr="00EF2D26">
        <w:t xml:space="preserve">The MSA dispatch application identifies that the “Message Type” in the Status Request (IE904: C_STD_REQ) message is “2: Movement History Request”, indicating that the MSA Official at the MSA </w:t>
      </w:r>
      <w:r>
        <w:t xml:space="preserve">destination </w:t>
      </w:r>
      <w:r w:rsidRPr="00EF2D26">
        <w:t>application wishes to receive the full movement history.</w:t>
      </w:r>
    </w:p>
    <w:p w14:paraId="58E8DCB3" w14:textId="5AE1516C" w:rsidR="00155B4E" w:rsidRPr="00EF2D26" w:rsidRDefault="00155B4E" w:rsidP="00155B4E">
      <w:r w:rsidRPr="00EF2D26">
        <w:t>In the case that the e-AD</w:t>
      </w:r>
      <w:r w:rsidR="001707E5">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w:t>
      </w:r>
      <w:r>
        <w:t xml:space="preserve"> </w:t>
      </w:r>
      <w:r w:rsidRPr="00EF2D26">
        <w:t xml:space="preserve">MSA </w:t>
      </w:r>
      <w:r>
        <w:t xml:space="preserve">destination application </w:t>
      </w:r>
      <w:r w:rsidRPr="00EF2D26">
        <w:t xml:space="preserve">for the specific ARC (e.g. </w:t>
      </w:r>
      <w:r>
        <w:t>“None”</w:t>
      </w:r>
      <w:r w:rsidRPr="00EF2D26">
        <w:t xml:space="preserve">). Following the submission of the IE905, the MSA dispatch application also submits to the </w:t>
      </w:r>
      <w:r>
        <w:t>MSA destination application the IE934 (</w:t>
      </w:r>
      <w:r w:rsidRPr="00EF2D26">
        <w:t>C_PAC_DAT</w:t>
      </w:r>
      <w:r>
        <w:t>)</w:t>
      </w:r>
      <w:r w:rsidRPr="00EF2D26">
        <w:t xml:space="preserve"> message that includes all business messages comprising the movement history.</w:t>
      </w:r>
    </w:p>
    <w:p w14:paraId="7867B676" w14:textId="77777777" w:rsidR="00155B4E" w:rsidRDefault="00155B4E" w:rsidP="00155B4E">
      <w:r>
        <w:t xml:space="preserve">Upon validating the structure of the received messages (IE905 and IE934) the MSA destination application has all the </w:t>
      </w:r>
      <w:r w:rsidRPr="00096DA5">
        <w:t xml:space="preserve">information for the concerned movement </w:t>
      </w:r>
      <w:r>
        <w:t>via the IE934 message.</w:t>
      </w:r>
      <w:r w:rsidRPr="00EF2D26">
        <w:t xml:space="preserve"> </w:t>
      </w:r>
      <w:r>
        <w:t xml:space="preserve">It is indeed identified that the </w:t>
      </w:r>
      <w:r w:rsidRPr="00096DA5">
        <w:t xml:space="preserve">MSA </w:t>
      </w:r>
      <w:r>
        <w:t>destination application</w:t>
      </w:r>
      <w:r w:rsidRPr="00096DA5">
        <w:t xml:space="preserve"> </w:t>
      </w:r>
      <w:r>
        <w:t xml:space="preserve">is the current MSA of Destination. In this case the </w:t>
      </w:r>
      <w:r w:rsidRPr="00EF2D26">
        <w:t xml:space="preserve">MSA </w:t>
      </w:r>
      <w:r>
        <w:t xml:space="preserve">destination application, </w:t>
      </w:r>
      <w:r w:rsidRPr="00EF2D26">
        <w:t>where the interruption occurred</w:t>
      </w:r>
      <w:r>
        <w:t>,</w:t>
      </w:r>
      <w:r w:rsidRPr="00EF2D26">
        <w:t xml:space="preserve"> notifies the MSA </w:t>
      </w:r>
      <w:r>
        <w:t xml:space="preserve">dispatch </w:t>
      </w:r>
      <w:r w:rsidRPr="00EF2D26">
        <w:t xml:space="preserve">application by </w:t>
      </w:r>
      <w:r>
        <w:t xml:space="preserve">sending </w:t>
      </w:r>
      <w:r w:rsidRPr="00EF2D26">
        <w:t>an interrupt</w:t>
      </w:r>
      <w:r>
        <w:t xml:space="preserve">ion message (IE807: C_STP_NOT). </w:t>
      </w:r>
      <w:r w:rsidRPr="00EF2D26">
        <w:t xml:space="preserve">The MSA </w:t>
      </w:r>
      <w:r>
        <w:t>destination</w:t>
      </w:r>
      <w:r w:rsidRPr="00EF2D26">
        <w:t xml:space="preserve"> application transfers the movement interruption (IE8</w:t>
      </w:r>
      <w:r>
        <w:t>07: C_STP_NOT) to the Consignee. T</w:t>
      </w:r>
      <w:r w:rsidRPr="00EF2D26">
        <w:t xml:space="preserve">he state of the movement at the MSA of </w:t>
      </w:r>
      <w:r>
        <w:t>D</w:t>
      </w:r>
      <w:r w:rsidRPr="00EF2D26">
        <w:t xml:space="preserve">estination is set to </w:t>
      </w:r>
      <w:r w:rsidRPr="00EF2D26">
        <w:rPr>
          <w:i/>
        </w:rPr>
        <w:t>“Stopped”</w:t>
      </w:r>
      <w:r w:rsidRPr="00EF2D26">
        <w:t>.</w:t>
      </w:r>
    </w:p>
    <w:p w14:paraId="3DCFBB3D" w14:textId="54182F62" w:rsidR="00155B4E" w:rsidRPr="00EF2D26" w:rsidRDefault="00155B4E" w:rsidP="00155B4E">
      <w:r w:rsidRPr="00EF2D26">
        <w:t xml:space="preserve">The MSA </w:t>
      </w:r>
      <w:r>
        <w:t xml:space="preserve">dispatch </w:t>
      </w:r>
      <w:r w:rsidRPr="00EF2D26">
        <w:t xml:space="preserve">application after validating the received message structure transfers the movement interruption (IE807: C_STP_NOT) to the </w:t>
      </w:r>
      <w:r>
        <w:t>Consignor</w:t>
      </w:r>
      <w:r w:rsidRPr="00EF2D26">
        <w:t>. If any timers associated with the interrupted e-AD have already expired at the limit date, the MSA dispatch application resets their flag that has been raised locally at expiration time. If any timers associated with the interrupted e-AD</w:t>
      </w:r>
      <w:r w:rsidR="001679EA">
        <w:t>/e-SAD</w:t>
      </w:r>
      <w:r w:rsidRPr="00EF2D26">
        <w:t xml:space="preserve"> are still running, the MSA dispatch application stops them. Finally, the state of the movement at the MSA of </w:t>
      </w:r>
      <w:r>
        <w:t>D</w:t>
      </w:r>
      <w:r w:rsidRPr="00EF2D26">
        <w:t xml:space="preserve">ispatch is set to </w:t>
      </w:r>
      <w:r w:rsidRPr="00EF2D26">
        <w:rPr>
          <w:i/>
        </w:rPr>
        <w:t>“Stopped”</w:t>
      </w:r>
      <w:r w:rsidRPr="00EF2D26">
        <w:t>.</w:t>
      </w:r>
    </w:p>
    <w:p w14:paraId="654EDC10" w14:textId="1E283610" w:rsidR="00155B4E" w:rsidRDefault="00155B4E" w:rsidP="00155B4E">
      <w:r w:rsidRPr="00EF2D26">
        <w:t xml:space="preserve">The scenario for </w:t>
      </w:r>
      <w:r>
        <w:t>an i</w:t>
      </w:r>
      <w:r w:rsidRPr="00E6570B">
        <w:t xml:space="preserve">nterruption of a movement submitted by the MSA of </w:t>
      </w:r>
      <w:r>
        <w:t xml:space="preserve">Destination </w:t>
      </w:r>
      <w:r w:rsidRPr="00EF2D26">
        <w:t xml:space="preserve">is depicted in </w:t>
      </w:r>
      <w:r>
        <w:fldChar w:fldCharType="begin"/>
      </w:r>
      <w:r>
        <w:instrText xml:space="preserve"> REF _Ref280965420 \h </w:instrText>
      </w:r>
      <w:r>
        <w:fldChar w:fldCharType="separate"/>
      </w:r>
      <w:r w:rsidR="00032B01">
        <w:t xml:space="preserve">Figure </w:t>
      </w:r>
      <w:r w:rsidR="00032B01">
        <w:rPr>
          <w:noProof/>
        </w:rPr>
        <w:t>176</w:t>
      </w:r>
      <w:r>
        <w:fldChar w:fldCharType="end"/>
      </w:r>
      <w:r>
        <w:t xml:space="preserve"> and </w:t>
      </w:r>
      <w:r>
        <w:fldChar w:fldCharType="begin"/>
      </w:r>
      <w:r>
        <w:instrText xml:space="preserve"> REF _Ref280965423 \h </w:instrText>
      </w:r>
      <w:r>
        <w:fldChar w:fldCharType="separate"/>
      </w:r>
      <w:r w:rsidR="00032B01">
        <w:t xml:space="preserve">Figure </w:t>
      </w:r>
      <w:r w:rsidR="00032B01">
        <w:rPr>
          <w:noProof/>
        </w:rPr>
        <w:t>177</w:t>
      </w:r>
      <w:r>
        <w:fldChar w:fldCharType="end"/>
      </w:r>
      <w:r w:rsidRPr="00EF2D26">
        <w:t>:</w:t>
      </w:r>
    </w:p>
    <w:p w14:paraId="1D5D47E7" w14:textId="7B0182AD" w:rsidR="00155B4E" w:rsidRPr="00EF2D26" w:rsidRDefault="00155B4E" w:rsidP="00155B4E">
      <w:pPr>
        <w:pStyle w:val="Figure"/>
      </w:pPr>
      <w:r w:rsidRPr="00A87A97">
        <w:rPr>
          <w:lang w:val="pt-PT" w:eastAsia="pt-PT"/>
        </w:rPr>
        <w:lastRenderedPageBreak/>
        <w:drawing>
          <wp:inline distT="0" distB="0" distL="0" distR="0" wp14:anchorId="3E7F038F" wp14:editId="1140B8E2">
            <wp:extent cx="5707380" cy="5905500"/>
            <wp:effectExtent l="0" t="0" r="762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09">
                      <a:extLst>
                        <a:ext uri="{28A0092B-C50C-407E-A947-70E740481C1C}">
                          <a14:useLocalDpi xmlns:a14="http://schemas.microsoft.com/office/drawing/2010/main" val="0"/>
                        </a:ext>
                      </a:extLst>
                    </a:blip>
                    <a:srcRect l="8073" t="4593" r="9885" b="7822"/>
                    <a:stretch>
                      <a:fillRect/>
                    </a:stretch>
                  </pic:blipFill>
                  <pic:spPr bwMode="auto">
                    <a:xfrm>
                      <a:off x="0" y="0"/>
                      <a:ext cx="5707380" cy="5905500"/>
                    </a:xfrm>
                    <a:prstGeom prst="rect">
                      <a:avLst/>
                    </a:prstGeom>
                    <a:noFill/>
                    <a:ln>
                      <a:noFill/>
                    </a:ln>
                  </pic:spPr>
                </pic:pic>
              </a:graphicData>
            </a:graphic>
          </wp:inline>
        </w:drawing>
      </w:r>
    </w:p>
    <w:p w14:paraId="1E9C2696" w14:textId="610CCE95" w:rsidR="00155B4E" w:rsidRDefault="00155B4E" w:rsidP="00155B4E">
      <w:pPr>
        <w:pStyle w:val="Caption"/>
      </w:pPr>
      <w:bookmarkStart w:id="1503" w:name="_Ref280965420"/>
      <w:bookmarkStart w:id="1504" w:name="_Toc1400889"/>
      <w:bookmarkStart w:id="1505" w:name="_Toc57720904"/>
      <w:r>
        <w:t xml:space="preserve">Figure </w:t>
      </w:r>
      <w:r>
        <w:fldChar w:fldCharType="begin"/>
      </w:r>
      <w:r>
        <w:instrText>SEQ Figure \* ARABIC</w:instrText>
      </w:r>
      <w:r>
        <w:fldChar w:fldCharType="separate"/>
      </w:r>
      <w:r w:rsidR="00032B01">
        <w:rPr>
          <w:noProof/>
        </w:rPr>
        <w:t>176</w:t>
      </w:r>
      <w:r>
        <w:fldChar w:fldCharType="end"/>
      </w:r>
      <w:bookmarkEnd w:id="1503"/>
      <w:r w:rsidRPr="00525759">
        <w:t xml:space="preserve">: TSD </w:t>
      </w:r>
      <w:r>
        <w:t xml:space="preserve">– </w:t>
      </w:r>
      <w:r>
        <w:fldChar w:fldCharType="begin"/>
      </w:r>
      <w:r>
        <w:instrText xml:space="preserve"> REF _Ref280379109 \h </w:instrText>
      </w:r>
      <w:r>
        <w:fldChar w:fldCharType="separate"/>
      </w:r>
      <w:r w:rsidR="00032B01">
        <w:t xml:space="preserve">Interruption of a movement </w:t>
      </w:r>
      <w:r w:rsidR="00032B01" w:rsidRPr="00F07F43">
        <w:t xml:space="preserve">submitted by the MSA of </w:t>
      </w:r>
      <w:r w:rsidR="00032B01">
        <w:t>Destination</w:t>
      </w:r>
      <w:bookmarkEnd w:id="1504"/>
      <w:bookmarkEnd w:id="1505"/>
      <w:r>
        <w:fldChar w:fldCharType="end"/>
      </w:r>
    </w:p>
    <w:p w14:paraId="67810EC6" w14:textId="408DFD7F" w:rsidR="00155B4E" w:rsidRPr="00A87A97" w:rsidRDefault="00155B4E" w:rsidP="00155B4E">
      <w:pPr>
        <w:pStyle w:val="Figure"/>
      </w:pPr>
      <w:r w:rsidRPr="00A87A97">
        <w:rPr>
          <w:lang w:val="pt-PT" w:eastAsia="pt-PT"/>
        </w:rPr>
        <w:lastRenderedPageBreak/>
        <w:drawing>
          <wp:inline distT="0" distB="0" distL="0" distR="0" wp14:anchorId="29B84983" wp14:editId="361436FB">
            <wp:extent cx="5707380" cy="4114800"/>
            <wp:effectExtent l="0" t="0" r="762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0">
                      <a:extLst>
                        <a:ext uri="{28A0092B-C50C-407E-A947-70E740481C1C}">
                          <a14:useLocalDpi xmlns:a14="http://schemas.microsoft.com/office/drawing/2010/main" val="0"/>
                        </a:ext>
                      </a:extLst>
                    </a:blip>
                    <a:srcRect l="8073" t="4063" r="4449" b="4541"/>
                    <a:stretch>
                      <a:fillRect/>
                    </a:stretch>
                  </pic:blipFill>
                  <pic:spPr bwMode="auto">
                    <a:xfrm>
                      <a:off x="0" y="0"/>
                      <a:ext cx="5707380" cy="4114800"/>
                    </a:xfrm>
                    <a:prstGeom prst="rect">
                      <a:avLst/>
                    </a:prstGeom>
                    <a:noFill/>
                    <a:ln>
                      <a:noFill/>
                    </a:ln>
                  </pic:spPr>
                </pic:pic>
              </a:graphicData>
            </a:graphic>
          </wp:inline>
        </w:drawing>
      </w:r>
    </w:p>
    <w:p w14:paraId="5D20AA4E" w14:textId="5B2A9DDD" w:rsidR="00155B4E" w:rsidRDefault="00155B4E" w:rsidP="00155B4E">
      <w:pPr>
        <w:pStyle w:val="Caption"/>
      </w:pPr>
      <w:bookmarkStart w:id="1506" w:name="_Ref280965423"/>
      <w:bookmarkStart w:id="1507" w:name="_Toc1400890"/>
      <w:bookmarkStart w:id="1508" w:name="_Toc57720905"/>
      <w:r>
        <w:t xml:space="preserve">Figure </w:t>
      </w:r>
      <w:r>
        <w:fldChar w:fldCharType="begin"/>
      </w:r>
      <w:r>
        <w:instrText>SEQ Figure \* ARABIC</w:instrText>
      </w:r>
      <w:r>
        <w:fldChar w:fldCharType="separate"/>
      </w:r>
      <w:r w:rsidR="00032B01">
        <w:rPr>
          <w:noProof/>
        </w:rPr>
        <w:t>177</w:t>
      </w:r>
      <w:r>
        <w:fldChar w:fldCharType="end"/>
      </w:r>
      <w:bookmarkEnd w:id="1506"/>
      <w:r>
        <w:t>: CL</w:t>
      </w:r>
      <w:r w:rsidRPr="007D323D">
        <w:t>D -</w:t>
      </w:r>
      <w:r>
        <w:t xml:space="preserve"> </w:t>
      </w:r>
      <w:r>
        <w:fldChar w:fldCharType="begin"/>
      </w:r>
      <w:r>
        <w:instrText xml:space="preserve"> REF _Ref280379109 \h </w:instrText>
      </w:r>
      <w:r>
        <w:fldChar w:fldCharType="separate"/>
      </w:r>
      <w:r w:rsidR="00032B01">
        <w:t xml:space="preserve">Interruption of a movement </w:t>
      </w:r>
      <w:r w:rsidR="00032B01" w:rsidRPr="00F07F43">
        <w:t xml:space="preserve">submitted by the MSA of </w:t>
      </w:r>
      <w:r w:rsidR="00032B01">
        <w:t>Destination</w:t>
      </w:r>
      <w:bookmarkEnd w:id="1507"/>
      <w:bookmarkEnd w:id="1508"/>
      <w:r>
        <w:fldChar w:fldCharType="end"/>
      </w:r>
    </w:p>
    <w:p w14:paraId="49324D26"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1509" w:name="_Ref280379112"/>
      <w:bookmarkStart w:id="1510" w:name="_Toc1400496"/>
      <w:r>
        <w:t xml:space="preserve">Interruption of a movement </w:t>
      </w:r>
      <w:r w:rsidRPr="00F07F43">
        <w:t xml:space="preserve">submitted by </w:t>
      </w:r>
      <w:r>
        <w:t xml:space="preserve">a third </w:t>
      </w:r>
      <w:r w:rsidRPr="00F07F43">
        <w:t>MSA</w:t>
      </w:r>
      <w:r>
        <w:t xml:space="preserve"> </w:t>
      </w:r>
      <w:r w:rsidRPr="00F07F43">
        <w:t xml:space="preserve">that is neither the MSA of </w:t>
      </w:r>
      <w:r>
        <w:t>D</w:t>
      </w:r>
      <w:r w:rsidRPr="00F07F43">
        <w:t xml:space="preserve">ispatch nor the MSA of </w:t>
      </w:r>
      <w:r>
        <w:t>D</w:t>
      </w:r>
      <w:r w:rsidRPr="00F07F43">
        <w:t>estination</w:t>
      </w:r>
      <w:bookmarkEnd w:id="1509"/>
      <w:bookmarkEnd w:id="1510"/>
    </w:p>
    <w:p w14:paraId="29C68A57" w14:textId="77777777" w:rsidR="00155B4E" w:rsidRPr="00EF2D26" w:rsidRDefault="00155B4E" w:rsidP="00155B4E">
      <w:r>
        <w:t xml:space="preserve">This scenario assumes that an Excise Officer orders an interruption of a movement in a third MSA application. </w:t>
      </w:r>
      <w:r w:rsidRPr="00EF2D26">
        <w:t xml:space="preserve">The </w:t>
      </w:r>
      <w:r>
        <w:t xml:space="preserve">third </w:t>
      </w:r>
      <w:r w:rsidRPr="00EF2D26">
        <w:t xml:space="preserve">MSA </w:t>
      </w:r>
      <w:r>
        <w:t xml:space="preserve">application, </w:t>
      </w:r>
      <w:r w:rsidRPr="00EF2D26">
        <w:t>where the interruption occurred</w:t>
      </w:r>
      <w:r>
        <w:t>,</w:t>
      </w:r>
      <w:r w:rsidRPr="00EF2D26">
        <w:t xml:space="preserve"> notifies both the MSA dispatch application and the MSA destination application by disseminating an interrupt</w:t>
      </w:r>
      <w:r>
        <w:t>ion message (IE807: C_STP_NOT).</w:t>
      </w:r>
    </w:p>
    <w:p w14:paraId="40B5F5C9" w14:textId="22FE8339" w:rsidR="00155B4E" w:rsidRDefault="00155B4E" w:rsidP="00155B4E">
      <w:r>
        <w:t>Since t</w:t>
      </w:r>
      <w:r w:rsidRPr="006C5A97">
        <w:t xml:space="preserve">he </w:t>
      </w:r>
      <w:r>
        <w:t xml:space="preserve">third </w:t>
      </w:r>
      <w:r w:rsidRPr="006C5A97">
        <w:t>MSA</w:t>
      </w:r>
      <w:r>
        <w:t xml:space="preserve"> application</w:t>
      </w:r>
      <w:r w:rsidRPr="006C5A97">
        <w:t xml:space="preserve"> </w:t>
      </w:r>
      <w:r>
        <w:t xml:space="preserve">has not been involved in the movement (or has been involved in the movement as a former MSA of Destination), it has not </w:t>
      </w:r>
      <w:r w:rsidRPr="006C5A97">
        <w:t xml:space="preserve">received any IE messages </w:t>
      </w:r>
      <w:r>
        <w:t xml:space="preserve">concerning the movement (or has </w:t>
      </w:r>
      <w:r w:rsidRPr="006C5A97">
        <w:t xml:space="preserve">received </w:t>
      </w:r>
      <w:r>
        <w:t>some</w:t>
      </w:r>
      <w:r w:rsidRPr="006C5A97">
        <w:t xml:space="preserve"> IE messages </w:t>
      </w:r>
      <w:r>
        <w:t xml:space="preserve">that do not reflect the current state of the movement). Thus, the MSA destination application is not known to the third MSA application for disseminating the </w:t>
      </w:r>
      <w:r w:rsidRPr="00EF2D26">
        <w:t>interrupt</w:t>
      </w:r>
      <w:r>
        <w:t>ion message (IE807: C_STP_NOT). Moreover, i</w:t>
      </w:r>
      <w:r w:rsidRPr="00515054">
        <w:t xml:space="preserve">n order to validate the correct state of the movement </w:t>
      </w:r>
      <w:r>
        <w:t xml:space="preserve">(being in </w:t>
      </w:r>
      <w:r w:rsidRPr="00EF2D26">
        <w:rPr>
          <w:i/>
        </w:rPr>
        <w:t>“Accepted”</w:t>
      </w:r>
      <w:r w:rsidRPr="00EF2D26">
        <w:t xml:space="preserve">, </w:t>
      </w:r>
      <w:r w:rsidRPr="00EF2D26">
        <w:rPr>
          <w:i/>
        </w:rPr>
        <w:t>“Rejected”</w:t>
      </w:r>
      <w:r w:rsidRPr="00EF2D26">
        <w:t xml:space="preserve">, </w:t>
      </w:r>
      <w:r w:rsidRPr="00EF2D26">
        <w:rPr>
          <w:i/>
        </w:rPr>
        <w:t>“Refused”</w:t>
      </w:r>
      <w:r w:rsidRPr="00EF2D26">
        <w:t xml:space="preserve">, </w:t>
      </w:r>
      <w:r w:rsidRPr="00EF2D26">
        <w:rPr>
          <w:i/>
        </w:rPr>
        <w:t>“Partially refused”</w:t>
      </w:r>
      <w:r>
        <w:t xml:space="preserve">, or </w:t>
      </w:r>
      <w:r w:rsidRPr="00EF2D26">
        <w:rPr>
          <w:i/>
        </w:rPr>
        <w:t>“Exporting”</w:t>
      </w:r>
      <w:r w:rsidRPr="00EF2D26">
        <w:t xml:space="preserve"> state</w:t>
      </w:r>
      <w:r>
        <w:t xml:space="preserve">) </w:t>
      </w:r>
      <w:r w:rsidRPr="00515054">
        <w:t xml:space="preserve">the </w:t>
      </w:r>
      <w:r>
        <w:t xml:space="preserve">third </w:t>
      </w:r>
      <w:r w:rsidRPr="00515054">
        <w:t xml:space="preserve">MSA </w:t>
      </w:r>
      <w:r>
        <w:t xml:space="preserve">application should </w:t>
      </w:r>
      <w:r w:rsidRPr="00515054">
        <w:t>consult the latest information for the e-AD</w:t>
      </w:r>
      <w:r w:rsidR="00381835">
        <w:t>/e-SAD</w:t>
      </w:r>
      <w:r w:rsidRPr="00515054">
        <w:t xml:space="preserve"> by downloading its contents from the MSA </w:t>
      </w:r>
      <w:r>
        <w:t xml:space="preserve">of Dispatch (see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rPr>
          <w:rFonts w:cs="Arial"/>
          <w:szCs w:val="20"/>
        </w:rPr>
        <w:t>)</w:t>
      </w:r>
      <w:r>
        <w:t>. The IE905 message containing the “Status” Data Item of the movement will be utilised from the third MSA application, in order to check if the movement is in the correct status to be interrupted.</w:t>
      </w:r>
    </w:p>
    <w:p w14:paraId="1FA2F31E" w14:textId="40AB48AF" w:rsidR="00155B4E" w:rsidRPr="00EF2D26" w:rsidRDefault="00155B4E" w:rsidP="00155B4E">
      <w:r>
        <w:t xml:space="preserve">The third MSA application </w:t>
      </w:r>
      <w:r w:rsidRPr="00EF2D26">
        <w:t xml:space="preserve">builds and sends </w:t>
      </w:r>
      <w:r>
        <w:t>t</w:t>
      </w:r>
      <w:r w:rsidRPr="00EF2D26">
        <w:t>o the MSA dispatch application (</w:t>
      </w:r>
      <w:r w:rsidRPr="004C2E69">
        <w:t xml:space="preserve">it is the MSA of which the Member State code appears in </w:t>
      </w:r>
      <w:r w:rsidRPr="00EF2D26">
        <w:t>the third and fo</w:t>
      </w:r>
      <w:r>
        <w:t>u</w:t>
      </w:r>
      <w:r w:rsidRPr="00EF2D26">
        <w:t>rth characters of the ARC) the Status Request (IE904: C_STD_REQ) message</w:t>
      </w:r>
      <w:r>
        <w:t xml:space="preserve"> (for the correct values of the message see section </w:t>
      </w:r>
      <w:r>
        <w:rPr>
          <w:rFonts w:cs="Arial"/>
          <w:szCs w:val="20"/>
        </w:rPr>
        <w:fldChar w:fldCharType="begin"/>
      </w:r>
      <w:r>
        <w:rPr>
          <w:rFonts w:cs="Arial"/>
          <w:szCs w:val="20"/>
        </w:rPr>
        <w:instrText xml:space="preserve"> REF _Ref280178742 \w \h </w:instrText>
      </w:r>
      <w:r>
        <w:rPr>
          <w:rFonts w:cs="Arial"/>
          <w:szCs w:val="20"/>
        </w:rPr>
      </w:r>
      <w:r>
        <w:rPr>
          <w:rFonts w:cs="Arial"/>
          <w:szCs w:val="20"/>
        </w:rPr>
        <w:fldChar w:fldCharType="separate"/>
      </w:r>
      <w:r w:rsidR="00032B01">
        <w:rPr>
          <w:rFonts w:cs="Arial"/>
          <w:szCs w:val="20"/>
        </w:rPr>
        <w:t>II.I.12</w:t>
      </w:r>
      <w:r>
        <w:rPr>
          <w:rFonts w:cs="Arial"/>
          <w:szCs w:val="20"/>
        </w:rPr>
        <w:fldChar w:fldCharType="end"/>
      </w:r>
      <w:r>
        <w:rPr>
          <w:rFonts w:cs="Arial"/>
          <w:szCs w:val="20"/>
        </w:rPr>
        <w:t xml:space="preserve"> </w:t>
      </w:r>
      <w:r>
        <w:rPr>
          <w:rFonts w:cs="Arial"/>
          <w:szCs w:val="20"/>
        </w:rPr>
        <w:fldChar w:fldCharType="begin"/>
      </w:r>
      <w:r>
        <w:rPr>
          <w:rFonts w:cs="Arial"/>
          <w:szCs w:val="20"/>
        </w:rPr>
        <w:instrText xml:space="preserve"> REF _Ref280178746 \h </w:instrText>
      </w:r>
      <w:r>
        <w:rPr>
          <w:rFonts w:cs="Arial"/>
          <w:szCs w:val="20"/>
        </w:rPr>
      </w:r>
      <w:r>
        <w:rPr>
          <w:rFonts w:cs="Arial"/>
          <w:szCs w:val="20"/>
        </w:rPr>
        <w:fldChar w:fldCharType="separate"/>
      </w:r>
      <w:r w:rsidR="00032B01">
        <w:t>Download of an e-AD/e-SAD (L4-ACO-01-28)</w:t>
      </w:r>
      <w:r>
        <w:rPr>
          <w:rFonts w:cs="Arial"/>
          <w:szCs w:val="20"/>
        </w:rPr>
        <w:fldChar w:fldCharType="end"/>
      </w:r>
      <w:r>
        <w:t>)</w:t>
      </w:r>
      <w:r w:rsidRPr="00EF2D26">
        <w:t>, including the ARC and the last known sequence number for the specific ARC, the status of the movement and the last me</w:t>
      </w:r>
      <w:r>
        <w:t>ssage received from the MSA d</w:t>
      </w:r>
      <w:r w:rsidRPr="00EF2D26">
        <w:t>ispatch</w:t>
      </w:r>
      <w:r>
        <w:t xml:space="preserve"> application</w:t>
      </w:r>
      <w:r w:rsidRPr="00EF2D26">
        <w:t xml:space="preserve">. It </w:t>
      </w:r>
      <w:r w:rsidRPr="00EF2D26">
        <w:lastRenderedPageBreak/>
        <w:t xml:space="preserve">is noted that in case that the </w:t>
      </w:r>
      <w:r>
        <w:t xml:space="preserve">third </w:t>
      </w:r>
      <w:r w:rsidRPr="00EF2D26">
        <w:t xml:space="preserve">MSA </w:t>
      </w:r>
      <w:r>
        <w:t xml:space="preserve">application </w:t>
      </w:r>
      <w:r w:rsidRPr="00EF2D26">
        <w:t xml:space="preserve">has not received any </w:t>
      </w:r>
      <w:r>
        <w:t xml:space="preserve">message </w:t>
      </w:r>
      <w:r w:rsidRPr="00EF2D26">
        <w:t xml:space="preserve">that is related to the concerned ARC, then it has to set the </w:t>
      </w:r>
      <w:r>
        <w:t xml:space="preserve">“Status” Data Item </w:t>
      </w:r>
      <w:r w:rsidRPr="00EF2D26">
        <w:t xml:space="preserve">to “None” and the </w:t>
      </w:r>
      <w:r w:rsidRPr="00FE452D">
        <w:t>“Last Received Message Type”</w:t>
      </w:r>
      <w:r>
        <w:t xml:space="preserve"> Data Item </w:t>
      </w:r>
      <w:r w:rsidRPr="00EF2D26">
        <w:t>to “None”</w:t>
      </w:r>
      <w:r>
        <w:t>, since the latter Data Item reflects the last m</w:t>
      </w:r>
      <w:r w:rsidRPr="00FE452D">
        <w:t xml:space="preserve">essage </w:t>
      </w:r>
      <w:r>
        <w:t xml:space="preserve">received </w:t>
      </w:r>
      <w:r w:rsidRPr="00EF2D26">
        <w:t xml:space="preserve">from the MSA </w:t>
      </w:r>
      <w:r>
        <w:t>d</w:t>
      </w:r>
      <w:r w:rsidRPr="00EF2D26">
        <w:t>ispatch</w:t>
      </w:r>
      <w:r w:rsidRPr="00853F41">
        <w:t xml:space="preserve"> </w:t>
      </w:r>
      <w:r>
        <w:t>application</w:t>
      </w:r>
      <w:r w:rsidRPr="00EF2D26">
        <w:t xml:space="preserve">. </w:t>
      </w:r>
      <w:r>
        <w:t xml:space="preserve">Furthermore, </w:t>
      </w:r>
      <w:r w:rsidRPr="00EF2D26">
        <w:t xml:space="preserve">in case that the </w:t>
      </w:r>
      <w:r>
        <w:t xml:space="preserve">third </w:t>
      </w:r>
      <w:r w:rsidRPr="00EF2D26">
        <w:t xml:space="preserve">MSA </w:t>
      </w:r>
      <w:r>
        <w:t xml:space="preserve">application is a former MSA of Destination with respect to the specific </w:t>
      </w:r>
      <w:r w:rsidRPr="00EF2D26">
        <w:t xml:space="preserve">ARC, then it has to set the </w:t>
      </w:r>
      <w:r>
        <w:t>“Status”</w:t>
      </w:r>
      <w:r w:rsidRPr="008640AC">
        <w:t xml:space="preserve"> </w:t>
      </w:r>
      <w:r>
        <w:t xml:space="preserve">Data Item </w:t>
      </w:r>
      <w:r w:rsidRPr="00EF2D26">
        <w:t xml:space="preserve">to </w:t>
      </w:r>
      <w:r>
        <w:t xml:space="preserve">the last known status </w:t>
      </w:r>
      <w:r w:rsidRPr="00EF2D26">
        <w:t xml:space="preserve">and the </w:t>
      </w:r>
      <w:r w:rsidRPr="00FE452D">
        <w:t>“Last Received Message Type”</w:t>
      </w:r>
      <w:r>
        <w:t xml:space="preserve"> Data Item to the last message received from the MSA d</w:t>
      </w:r>
      <w:r w:rsidRPr="00EF2D26">
        <w:t>ispatch</w:t>
      </w:r>
      <w:r w:rsidRPr="00853F41">
        <w:t xml:space="preserve"> </w:t>
      </w:r>
      <w:r>
        <w:t>application</w:t>
      </w:r>
      <w:r w:rsidRPr="00EF2D26">
        <w:t xml:space="preserve">. </w:t>
      </w:r>
      <w:r>
        <w:t>Moreover</w:t>
      </w:r>
      <w:r w:rsidRPr="00EF2D26">
        <w:t xml:space="preserve">, the </w:t>
      </w:r>
      <w:r>
        <w:t xml:space="preserve">third MSA application </w:t>
      </w:r>
      <w:r w:rsidRPr="00EF2D26">
        <w:t>has to explicitly declare in sending the IE904: C_STD_REQ that it requests the full movement history.</w:t>
      </w:r>
    </w:p>
    <w:p w14:paraId="49558A3C" w14:textId="36A1D03E" w:rsidR="00155B4E" w:rsidRPr="00EF2D26" w:rsidRDefault="00155B4E" w:rsidP="00155B4E">
      <w:r w:rsidRPr="00EF2D26">
        <w:t xml:space="preserve">The MSA dispatch application receives and validates the Status Request (IE904: C_STD_REQ) successfully (exceptional cases are described in </w:t>
      </w:r>
      <w:r w:rsidRPr="00EF2D26">
        <w:fldChar w:fldCharType="begin"/>
      </w:r>
      <w:r w:rsidRPr="00EF2D26">
        <w:instrText xml:space="preserve"> REF _Ref199148464 \w \h </w:instrText>
      </w:r>
      <w:r w:rsidRPr="00EF2D26">
        <w:fldChar w:fldCharType="separate"/>
      </w:r>
      <w:r w:rsidR="00032B01">
        <w:t>Sub-Section II.VI</w:t>
      </w:r>
      <w:r w:rsidRPr="00EF2D26">
        <w:fldChar w:fldCharType="end"/>
      </w:r>
      <w:r w:rsidRPr="00EF2D26">
        <w:t xml:space="preserve">). The MSA dispatch application identifies that the “Message Type” in the Status Request (IE904: C_STD_REQ) message is “2: Movement History Request”, indicating that the MSA Official at the </w:t>
      </w:r>
      <w:r>
        <w:t xml:space="preserve">third MSA </w:t>
      </w:r>
      <w:r w:rsidRPr="00EF2D26">
        <w:t>application wishes to receive the full movement history.</w:t>
      </w:r>
    </w:p>
    <w:p w14:paraId="71A4EC72" w14:textId="72FE39AB" w:rsidR="00155B4E" w:rsidRPr="00EF2D26" w:rsidRDefault="00155B4E" w:rsidP="00155B4E">
      <w:r w:rsidRPr="00EF2D26">
        <w:t>In the case that the e-AD</w:t>
      </w:r>
      <w:r w:rsidR="00AE4C3A">
        <w:t>/e-SAD</w:t>
      </w:r>
      <w:r w:rsidRPr="00EF2D26">
        <w:t xml:space="preserve"> is found, the MSA dispatch application replies with a Status Response (IE905: C_STD_RSP) conveying the actual status of the movement (e.g. “Delivered”), the last known sequence number for the specific ARC and the last message received from the </w:t>
      </w:r>
      <w:r>
        <w:t xml:space="preserve">third </w:t>
      </w:r>
      <w:r w:rsidRPr="00EF2D26">
        <w:t xml:space="preserve">MSA </w:t>
      </w:r>
      <w:r>
        <w:t>application</w:t>
      </w:r>
      <w:r w:rsidRPr="00EF2D26">
        <w:t xml:space="preserve"> for the specific ARC (e.g. </w:t>
      </w:r>
      <w:r>
        <w:t>“None”</w:t>
      </w:r>
      <w:r w:rsidRPr="00EF2D26">
        <w:t xml:space="preserve">). Following the submission of the IE905, the MSA dispatch application also submits to the </w:t>
      </w:r>
      <w:r>
        <w:t xml:space="preserve">third </w:t>
      </w:r>
      <w:r w:rsidRPr="00EF2D26">
        <w:t>application the IE934: C_PAC_DAT message that includes all business messages comprising the movement history.</w:t>
      </w:r>
    </w:p>
    <w:p w14:paraId="5F0FCAA5" w14:textId="77777777" w:rsidR="00155B4E" w:rsidRDefault="00155B4E" w:rsidP="00155B4E">
      <w:r>
        <w:t xml:space="preserve">Upon validating the structure of the received messages (IE905 and IE934) the third MSA application has all the </w:t>
      </w:r>
      <w:r w:rsidRPr="00096DA5">
        <w:t xml:space="preserve">information for the concerned movement </w:t>
      </w:r>
      <w:r>
        <w:t>via the IE934 message. T</w:t>
      </w:r>
      <w:r w:rsidRPr="00096DA5">
        <w:t xml:space="preserve">he </w:t>
      </w:r>
      <w:r>
        <w:t xml:space="preserve">third </w:t>
      </w:r>
      <w:r w:rsidRPr="00096DA5">
        <w:t xml:space="preserve">MSA </w:t>
      </w:r>
      <w:r>
        <w:t>application identifies the MSA of Destination and disseminates</w:t>
      </w:r>
      <w:r w:rsidRPr="00096DA5">
        <w:t xml:space="preserve"> the validated </w:t>
      </w:r>
      <w:r>
        <w:t>interruption message (IE807: C_STP_NOT) to the MSA dispatch application and to the MSA destination application</w:t>
      </w:r>
      <w:r w:rsidRPr="00096DA5">
        <w:t>.</w:t>
      </w:r>
    </w:p>
    <w:p w14:paraId="7BDE183E" w14:textId="75027DC4" w:rsidR="00155B4E" w:rsidRPr="00EF2D26" w:rsidRDefault="00155B4E" w:rsidP="00155B4E">
      <w:r w:rsidRPr="00EF2D26">
        <w:t>The MSA dispatch application, after validating the received message structure, transfers the movement interruption (IE807: C_STP_NOT) to the Consignor. If any timers associated with the interrupted e-AD</w:t>
      </w:r>
      <w:r w:rsidR="00AE4C3A">
        <w:t>/e-SAD</w:t>
      </w:r>
      <w:r w:rsidRPr="00EF2D26">
        <w:t xml:space="preserve"> have already expired at the limit date, the MSA dispatc</w:t>
      </w:r>
      <w:r>
        <w:t xml:space="preserve">h application resets their flag, which </w:t>
      </w:r>
      <w:r w:rsidRPr="00EF2D26">
        <w:t>has been raised locally at expiration time. If any timers associated with the interrupted e-AD</w:t>
      </w:r>
      <w:r w:rsidR="00AE4C3A">
        <w:t>/e-SAD</w:t>
      </w:r>
      <w:r w:rsidRPr="00EF2D26">
        <w:t xml:space="preserve"> are still running, the MSA dispatch application stops them. Finally, the state of the movement at the MSA dispatch </w:t>
      </w:r>
      <w:r>
        <w:t xml:space="preserve">application </w:t>
      </w:r>
      <w:r w:rsidRPr="00EF2D26">
        <w:t xml:space="preserve">is set to </w:t>
      </w:r>
      <w:r w:rsidRPr="00EF2D26">
        <w:rPr>
          <w:i/>
        </w:rPr>
        <w:t>“Stopped”</w:t>
      </w:r>
      <w:r w:rsidRPr="00EF2D26">
        <w:t>.</w:t>
      </w:r>
    </w:p>
    <w:p w14:paraId="12550FD7" w14:textId="77777777" w:rsidR="00155B4E" w:rsidRDefault="00155B4E" w:rsidP="00155B4E">
      <w:r w:rsidRPr="00EF2D26">
        <w:t>The MSA destination application</w:t>
      </w:r>
      <w:r>
        <w:t>,</w:t>
      </w:r>
      <w:r w:rsidRPr="00EF2D26">
        <w:t xml:space="preserve"> after validating the received message structure</w:t>
      </w:r>
      <w:r>
        <w:t>,</w:t>
      </w:r>
      <w:r w:rsidRPr="00EF2D26">
        <w:t xml:space="preserve"> transfers the movement interruption (IE807: C_STP_NOT) to the Consignee</w:t>
      </w:r>
      <w:r>
        <w:t xml:space="preserve">. Finally, the </w:t>
      </w:r>
      <w:r w:rsidRPr="00EF2D26">
        <w:t xml:space="preserve">state of the movement at the MSA destination </w:t>
      </w:r>
      <w:r>
        <w:t xml:space="preserve">application is set </w:t>
      </w:r>
      <w:r w:rsidRPr="00EF2D26">
        <w:t xml:space="preserve">to </w:t>
      </w:r>
      <w:r w:rsidRPr="00EF2D26">
        <w:rPr>
          <w:i/>
        </w:rPr>
        <w:t>“Stopped”</w:t>
      </w:r>
      <w:r w:rsidRPr="00EF2D26">
        <w:t>.</w:t>
      </w:r>
    </w:p>
    <w:p w14:paraId="644D74C2" w14:textId="39BFC9F0" w:rsidR="00155B4E" w:rsidRDefault="00155B4E" w:rsidP="00155B4E">
      <w:r w:rsidRPr="00EF2D26">
        <w:t xml:space="preserve">The scenario for </w:t>
      </w:r>
      <w:r>
        <w:t>an i</w:t>
      </w:r>
      <w:r w:rsidRPr="00E6570B">
        <w:t xml:space="preserve">nterruption of a movement submitted by a third MSA that is neither the MSA of </w:t>
      </w:r>
      <w:r>
        <w:t>D</w:t>
      </w:r>
      <w:r w:rsidRPr="00E6570B">
        <w:t xml:space="preserve">ispatch nor the MSA of </w:t>
      </w:r>
      <w:r>
        <w:t>D</w:t>
      </w:r>
      <w:r w:rsidRPr="00E6570B">
        <w:t>estination</w:t>
      </w:r>
      <w:r>
        <w:t xml:space="preserve"> </w:t>
      </w:r>
      <w:r w:rsidRPr="00EF2D26">
        <w:t xml:space="preserve">is depicted in </w:t>
      </w:r>
      <w:r>
        <w:fldChar w:fldCharType="begin"/>
      </w:r>
      <w:r>
        <w:instrText xml:space="preserve"> REF _Ref280965475 \h </w:instrText>
      </w:r>
      <w:r>
        <w:fldChar w:fldCharType="separate"/>
      </w:r>
      <w:r w:rsidR="00032B01">
        <w:t xml:space="preserve">Figure </w:t>
      </w:r>
      <w:r w:rsidR="00032B01">
        <w:rPr>
          <w:noProof/>
        </w:rPr>
        <w:t>178</w:t>
      </w:r>
      <w:r>
        <w:fldChar w:fldCharType="end"/>
      </w:r>
      <w:r>
        <w:t xml:space="preserve"> and </w:t>
      </w:r>
      <w:r>
        <w:fldChar w:fldCharType="begin"/>
      </w:r>
      <w:r>
        <w:instrText xml:space="preserve"> REF _Ref280965478 \h </w:instrText>
      </w:r>
      <w:r>
        <w:fldChar w:fldCharType="separate"/>
      </w:r>
      <w:r w:rsidR="00032B01">
        <w:t xml:space="preserve">Figure </w:t>
      </w:r>
      <w:r w:rsidR="00032B01">
        <w:rPr>
          <w:noProof/>
        </w:rPr>
        <w:t>179</w:t>
      </w:r>
      <w:r>
        <w:fldChar w:fldCharType="end"/>
      </w:r>
      <w:r w:rsidRPr="00EF2D26">
        <w:t>:</w:t>
      </w:r>
    </w:p>
    <w:p w14:paraId="0A852586" w14:textId="49D0662A" w:rsidR="00155B4E" w:rsidRPr="00EF2D26" w:rsidRDefault="00155B4E" w:rsidP="00155B4E">
      <w:pPr>
        <w:pStyle w:val="Figure"/>
      </w:pPr>
      <w:r w:rsidRPr="00A87A97">
        <w:rPr>
          <w:lang w:val="pt-PT" w:eastAsia="pt-PT"/>
        </w:rPr>
        <w:lastRenderedPageBreak/>
        <w:drawing>
          <wp:inline distT="0" distB="0" distL="0" distR="0" wp14:anchorId="1DE8E1C9" wp14:editId="18171D6C">
            <wp:extent cx="5707380" cy="5760720"/>
            <wp:effectExtent l="0" t="0" r="762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1">
                      <a:extLst>
                        <a:ext uri="{28A0092B-C50C-407E-A947-70E740481C1C}">
                          <a14:useLocalDpi xmlns:a14="http://schemas.microsoft.com/office/drawing/2010/main" val="0"/>
                        </a:ext>
                      </a:extLst>
                    </a:blip>
                    <a:srcRect l="7236" t="3671" r="9555" b="7169"/>
                    <a:stretch>
                      <a:fillRect/>
                    </a:stretch>
                  </pic:blipFill>
                  <pic:spPr bwMode="auto">
                    <a:xfrm>
                      <a:off x="0" y="0"/>
                      <a:ext cx="5707380" cy="5760720"/>
                    </a:xfrm>
                    <a:prstGeom prst="rect">
                      <a:avLst/>
                    </a:prstGeom>
                    <a:noFill/>
                    <a:ln>
                      <a:noFill/>
                    </a:ln>
                  </pic:spPr>
                </pic:pic>
              </a:graphicData>
            </a:graphic>
          </wp:inline>
        </w:drawing>
      </w:r>
    </w:p>
    <w:p w14:paraId="30FD4080" w14:textId="407E06B2" w:rsidR="00155B4E" w:rsidRDefault="00155B4E" w:rsidP="00155B4E">
      <w:pPr>
        <w:pStyle w:val="Caption"/>
      </w:pPr>
      <w:bookmarkStart w:id="1511" w:name="_Ref280965475"/>
      <w:bookmarkStart w:id="1512" w:name="_Toc1400891"/>
      <w:bookmarkStart w:id="1513" w:name="_Toc57720906"/>
      <w:r>
        <w:t xml:space="preserve">Figure </w:t>
      </w:r>
      <w:r>
        <w:fldChar w:fldCharType="begin"/>
      </w:r>
      <w:r>
        <w:instrText>SEQ Figure \* ARABIC</w:instrText>
      </w:r>
      <w:r>
        <w:fldChar w:fldCharType="separate"/>
      </w:r>
      <w:r w:rsidR="00032B01">
        <w:rPr>
          <w:noProof/>
        </w:rPr>
        <w:t>178</w:t>
      </w:r>
      <w:r>
        <w:fldChar w:fldCharType="end"/>
      </w:r>
      <w:bookmarkEnd w:id="1511"/>
      <w:r w:rsidRPr="00525759">
        <w:t xml:space="preserve">: TSD </w:t>
      </w:r>
      <w:r>
        <w:t xml:space="preserve">– </w:t>
      </w:r>
      <w:r>
        <w:fldChar w:fldCharType="begin"/>
      </w:r>
      <w:r>
        <w:instrText xml:space="preserve"> REF _Ref280379112 \h </w:instrText>
      </w:r>
      <w:r>
        <w:fldChar w:fldCharType="separate"/>
      </w:r>
      <w:r w:rsidR="00032B01">
        <w:t xml:space="preserve">Interruption of a movement </w:t>
      </w:r>
      <w:r w:rsidR="00032B01" w:rsidRPr="00F07F43">
        <w:t xml:space="preserve">submitted by </w:t>
      </w:r>
      <w:r w:rsidR="00032B01">
        <w:t xml:space="preserve">a third </w:t>
      </w:r>
      <w:r w:rsidR="00032B01" w:rsidRPr="00F07F43">
        <w:t>MSA</w:t>
      </w:r>
      <w:r w:rsidR="00032B01">
        <w:t xml:space="preserve"> </w:t>
      </w:r>
      <w:r w:rsidR="00032B01" w:rsidRPr="00F07F43">
        <w:t xml:space="preserve">that is neither the MSA of </w:t>
      </w:r>
      <w:r w:rsidR="00032B01">
        <w:t>D</w:t>
      </w:r>
      <w:r w:rsidR="00032B01" w:rsidRPr="00F07F43">
        <w:t xml:space="preserve">ispatch nor the MSA of </w:t>
      </w:r>
      <w:r w:rsidR="00032B01">
        <w:t>D</w:t>
      </w:r>
      <w:r w:rsidR="00032B01" w:rsidRPr="00F07F43">
        <w:t>estination</w:t>
      </w:r>
      <w:bookmarkEnd w:id="1512"/>
      <w:bookmarkEnd w:id="1513"/>
      <w:r>
        <w:fldChar w:fldCharType="end"/>
      </w:r>
    </w:p>
    <w:p w14:paraId="7EA03887" w14:textId="3F920152" w:rsidR="00155B4E" w:rsidRPr="00A87A97" w:rsidRDefault="00155B4E" w:rsidP="00155B4E">
      <w:pPr>
        <w:pStyle w:val="Figure"/>
      </w:pPr>
      <w:r w:rsidRPr="00A87A97">
        <w:rPr>
          <w:lang w:val="pt-PT" w:eastAsia="pt-PT"/>
        </w:rPr>
        <w:lastRenderedPageBreak/>
        <w:drawing>
          <wp:inline distT="0" distB="0" distL="0" distR="0" wp14:anchorId="0A2AA288" wp14:editId="7EC75197">
            <wp:extent cx="5135880" cy="6195060"/>
            <wp:effectExtent l="0" t="0" r="762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12">
                      <a:extLst>
                        <a:ext uri="{28A0092B-C50C-407E-A947-70E740481C1C}">
                          <a14:useLocalDpi xmlns:a14="http://schemas.microsoft.com/office/drawing/2010/main" val="0"/>
                        </a:ext>
                      </a:extLst>
                    </a:blip>
                    <a:srcRect l="9720" t="4140" r="9062" b="4601"/>
                    <a:stretch>
                      <a:fillRect/>
                    </a:stretch>
                  </pic:blipFill>
                  <pic:spPr bwMode="auto">
                    <a:xfrm>
                      <a:off x="0" y="0"/>
                      <a:ext cx="5135880" cy="6195060"/>
                    </a:xfrm>
                    <a:prstGeom prst="rect">
                      <a:avLst/>
                    </a:prstGeom>
                    <a:noFill/>
                    <a:ln>
                      <a:noFill/>
                    </a:ln>
                  </pic:spPr>
                </pic:pic>
              </a:graphicData>
            </a:graphic>
          </wp:inline>
        </w:drawing>
      </w:r>
    </w:p>
    <w:p w14:paraId="63A57E90" w14:textId="7A42D107" w:rsidR="00155B4E" w:rsidRDefault="00155B4E" w:rsidP="00155B4E">
      <w:pPr>
        <w:pStyle w:val="Caption"/>
      </w:pPr>
      <w:bookmarkStart w:id="1514" w:name="_Ref280965478"/>
      <w:bookmarkStart w:id="1515" w:name="_Toc1400892"/>
      <w:bookmarkStart w:id="1516" w:name="_Toc57720907"/>
      <w:r>
        <w:t xml:space="preserve">Figure </w:t>
      </w:r>
      <w:r>
        <w:fldChar w:fldCharType="begin"/>
      </w:r>
      <w:r>
        <w:instrText>SEQ Figure \* ARABIC</w:instrText>
      </w:r>
      <w:r>
        <w:fldChar w:fldCharType="separate"/>
      </w:r>
      <w:r w:rsidR="00032B01">
        <w:rPr>
          <w:noProof/>
        </w:rPr>
        <w:t>179</w:t>
      </w:r>
      <w:r>
        <w:fldChar w:fldCharType="end"/>
      </w:r>
      <w:bookmarkEnd w:id="1514"/>
      <w:r>
        <w:t>: CL</w:t>
      </w:r>
      <w:r w:rsidRPr="007D323D">
        <w:t>D -</w:t>
      </w:r>
      <w:r>
        <w:t xml:space="preserve"> </w:t>
      </w:r>
      <w:r>
        <w:fldChar w:fldCharType="begin"/>
      </w:r>
      <w:r>
        <w:instrText xml:space="preserve"> REF _Ref280379112 \h </w:instrText>
      </w:r>
      <w:r>
        <w:fldChar w:fldCharType="separate"/>
      </w:r>
      <w:r w:rsidR="00032B01">
        <w:t xml:space="preserve">Interruption of a movement </w:t>
      </w:r>
      <w:r w:rsidR="00032B01" w:rsidRPr="00F07F43">
        <w:t xml:space="preserve">submitted by </w:t>
      </w:r>
      <w:r w:rsidR="00032B01">
        <w:t xml:space="preserve">a third </w:t>
      </w:r>
      <w:r w:rsidR="00032B01" w:rsidRPr="00F07F43">
        <w:t>MSA</w:t>
      </w:r>
      <w:r w:rsidR="00032B01">
        <w:t xml:space="preserve"> </w:t>
      </w:r>
      <w:r w:rsidR="00032B01" w:rsidRPr="00F07F43">
        <w:t xml:space="preserve">that is neither the MSA of </w:t>
      </w:r>
      <w:r w:rsidR="00032B01">
        <w:t>D</w:t>
      </w:r>
      <w:r w:rsidR="00032B01" w:rsidRPr="00F07F43">
        <w:t xml:space="preserve">ispatch nor the MSA of </w:t>
      </w:r>
      <w:r w:rsidR="00032B01">
        <w:t>D</w:t>
      </w:r>
      <w:r w:rsidR="00032B01" w:rsidRPr="00F07F43">
        <w:t>estination</w:t>
      </w:r>
      <w:bookmarkEnd w:id="1515"/>
      <w:bookmarkEnd w:id="1516"/>
      <w:r>
        <w:fldChar w:fldCharType="end"/>
      </w:r>
    </w:p>
    <w:p w14:paraId="5EF54D53" w14:textId="77777777" w:rsidR="00155B4E" w:rsidRDefault="00155B4E" w:rsidP="00155B4E"/>
    <w:p w14:paraId="03A46264" w14:textId="77777777" w:rsidR="00155B4E" w:rsidRDefault="00155B4E" w:rsidP="00155B4E"/>
    <w:p w14:paraId="545F45C2" w14:textId="253D2194" w:rsidR="00155B4E" w:rsidRDefault="00155B4E" w:rsidP="00A44070">
      <w:pPr>
        <w:pStyle w:val="Heading3"/>
        <w:keepLines/>
        <w:numPr>
          <w:ilvl w:val="2"/>
          <w:numId w:val="38"/>
        </w:numPr>
        <w:suppressAutoHyphens w:val="0"/>
      </w:pPr>
      <w:bookmarkStart w:id="1517" w:name="_Toc1400497"/>
      <w:bookmarkStart w:id="1518" w:name="_Toc57720306"/>
      <w:r w:rsidRPr="008F6CF5">
        <w:t>Manual Closing of the Movement (</w:t>
      </w:r>
      <w:r w:rsidR="008551D6">
        <w:t>L4-ACO-01-30</w:t>
      </w:r>
      <w:r w:rsidRPr="008F6CF5">
        <w:t>)</w:t>
      </w:r>
      <w:bookmarkEnd w:id="1517"/>
      <w:bookmarkEnd w:id="1518"/>
    </w:p>
    <w:p w14:paraId="6603FC7D" w14:textId="77777777" w:rsidR="00155B4E" w:rsidRPr="008F6CF5" w:rsidRDefault="00155B4E" w:rsidP="00155B4E">
      <w:r w:rsidRPr="008F6CF5">
        <w:t xml:space="preserve">The manual closing of the movement functionality is intended to be used as an exception handling mechanism only for movements that cannot be closed in the system because the procedure to be followed is not supported electronically. </w:t>
      </w:r>
    </w:p>
    <w:p w14:paraId="41FA3F85" w14:textId="77777777" w:rsidR="00155B4E" w:rsidRPr="008F6CF5" w:rsidRDefault="00155B4E" w:rsidP="00155B4E">
      <w:r w:rsidRPr="008F6CF5">
        <w:t xml:space="preserve">The recommended solution is that an Excise Officer of MSA of Dispatch or MSA of Destination submits a manual closure request to the MSA of Dispatch, including any supporting documentation or </w:t>
      </w:r>
      <w:r w:rsidRPr="008F6CF5">
        <w:lastRenderedPageBreak/>
        <w:t>complementary information related to the manual closure. The MSA of Dispatch is responsible to validate the manual closure request and depending on the validation outcome, the MSA of Dispatch will disseminate the manual closure information to the involved partners.</w:t>
      </w:r>
    </w:p>
    <w:p w14:paraId="3863B1AD" w14:textId="34EFFABC" w:rsidR="00155B4E" w:rsidRPr="008F6CF5" w:rsidRDefault="00155B4E" w:rsidP="00155B4E">
      <w:pPr>
        <w:rPr>
          <w:sz w:val="20"/>
        </w:rPr>
      </w:pPr>
      <w:r w:rsidRPr="008F6CF5">
        <w:t>The scenarios of this use case require the state of the concerned e-AD</w:t>
      </w:r>
      <w:r w:rsidR="00BC7DC5">
        <w:t>/e-SAD</w:t>
      </w:r>
      <w:r w:rsidRPr="008F6CF5">
        <w:t xml:space="preserve"> to be in the </w:t>
      </w:r>
      <w:r w:rsidRPr="008F6CF5">
        <w:rPr>
          <w:i/>
        </w:rPr>
        <w:t>“Accepted”</w:t>
      </w:r>
      <w:r w:rsidRPr="008F6CF5">
        <w:t xml:space="preserve">, </w:t>
      </w:r>
      <w:r w:rsidRPr="008F6CF5">
        <w:rPr>
          <w:i/>
        </w:rPr>
        <w:t>“Refused”</w:t>
      </w:r>
      <w:r w:rsidRPr="008F6CF5">
        <w:t xml:space="preserve">, </w:t>
      </w:r>
      <w:r w:rsidRPr="008F6CF5">
        <w:rPr>
          <w:i/>
        </w:rPr>
        <w:t xml:space="preserve">“Partially refused”, “Rejected” or “Exporting” </w:t>
      </w:r>
      <w:r w:rsidRPr="008F6CF5">
        <w:t>state. The different scenarios of this use case are determined by the initiator of the process, i.e. the requestor of the Manual Closure. There are two possible Manual Closure scenarios, either:</w:t>
      </w:r>
    </w:p>
    <w:p w14:paraId="63A403F3" w14:textId="49B817AF" w:rsidR="00155B4E" w:rsidRPr="00B04EDE" w:rsidRDefault="79D63348" w:rsidP="0E615139">
      <w:pPr>
        <w:pStyle w:val="ListParagraph"/>
        <w:numPr>
          <w:ilvl w:val="0"/>
          <w:numId w:val="61"/>
        </w:numPr>
        <w:tabs>
          <w:tab w:val="left" w:pos="709"/>
          <w:tab w:val="left" w:pos="1701"/>
          <w:tab w:val="left" w:pos="2268"/>
        </w:tabs>
        <w:spacing w:before="240" w:after="0"/>
        <w:rPr>
          <w:color w:val="000000" w:themeColor="text1"/>
          <w:szCs w:val="22"/>
        </w:rPr>
      </w:pPr>
      <w:r w:rsidRPr="00B04EDE">
        <w:rPr>
          <w:szCs w:val="22"/>
        </w:rPr>
        <w:t>Manual Closure is initiated by an Excise Officer of MSA Dispatch (see IV.I.4.1 Manual Closing is initiated by an Excise Officer of MSA Dispatch); or</w:t>
      </w:r>
    </w:p>
    <w:p w14:paraId="263873C5" w14:textId="36718199" w:rsidR="00155B4E" w:rsidRPr="00B04EDE" w:rsidRDefault="79D63348" w:rsidP="0E615139">
      <w:pPr>
        <w:pStyle w:val="ListParagraph"/>
        <w:numPr>
          <w:ilvl w:val="0"/>
          <w:numId w:val="61"/>
        </w:numPr>
        <w:tabs>
          <w:tab w:val="left" w:pos="709"/>
          <w:tab w:val="left" w:pos="1701"/>
          <w:tab w:val="left" w:pos="2268"/>
        </w:tabs>
        <w:spacing w:before="240" w:after="0"/>
        <w:rPr>
          <w:color w:val="000000" w:themeColor="text1"/>
          <w:szCs w:val="22"/>
        </w:rPr>
      </w:pPr>
      <w:r w:rsidRPr="00B04EDE">
        <w:rPr>
          <w:szCs w:val="22"/>
        </w:rPr>
        <w:t>Manual Closure is initiated by an Excise Officer of MSA Destination (see IV.I.4.2 Manual Closing is initiated by an Excise Officer of MSA Destination).</w:t>
      </w:r>
    </w:p>
    <w:p w14:paraId="5EBE1505" w14:textId="77777777" w:rsidR="00155B4E" w:rsidRPr="008F6CF5" w:rsidRDefault="00155B4E" w:rsidP="0E615139">
      <w:pPr>
        <w:pStyle w:val="ListParagraph"/>
        <w:tabs>
          <w:tab w:val="left" w:pos="709"/>
          <w:tab w:val="left" w:pos="1701"/>
          <w:tab w:val="left" w:pos="2268"/>
        </w:tabs>
        <w:spacing w:before="240"/>
        <w:rPr>
          <w:sz w:val="24"/>
        </w:rPr>
      </w:pPr>
    </w:p>
    <w:p w14:paraId="3D395375" w14:textId="77777777" w:rsidR="00155B4E" w:rsidRPr="008F6CF5" w:rsidRDefault="79D63348" w:rsidP="0E615139">
      <w:r w:rsidRPr="0E615139">
        <w:t>It shall be noted that the manual closure functionality does not result to the generation of the RoR at the MSA of Destination.</w:t>
      </w:r>
    </w:p>
    <w:p w14:paraId="5B4385E5" w14:textId="77777777" w:rsidR="00155B4E" w:rsidRPr="008F6CF5" w:rsidRDefault="79D63348" w:rsidP="0E615139">
      <w:r w:rsidRPr="0E615139">
        <w:t>Finally, it shall be noted that everything that applies to the MSA of Destination applies also to the MSA of Export in case the movement’s destination is “Export”; in the latter case, there is no consignee to be informed</w:t>
      </w:r>
    </w:p>
    <w:p w14:paraId="48748C97" w14:textId="77777777" w:rsidR="00155B4E" w:rsidRPr="008F6CF5" w:rsidRDefault="79D63348" w:rsidP="0E615139">
      <w:r w:rsidRPr="0E615139">
        <w:t>All possible Manual Closure scenarios are described below.</w:t>
      </w:r>
    </w:p>
    <w:p w14:paraId="3A4253FF" w14:textId="77777777" w:rsidR="00155B4E" w:rsidRPr="007459E2" w:rsidRDefault="00155B4E" w:rsidP="0E615139">
      <w:pPr>
        <w:pStyle w:val="Caption"/>
        <w:rPr>
          <w:rFonts w:ascii="Arial" w:hAnsi="Arial" w:cs="Arial"/>
          <w:sz w:val="16"/>
          <w:szCs w:val="16"/>
        </w:rPr>
      </w:pPr>
      <w:bookmarkStart w:id="1519" w:name="_IV.I.4.1_Manual_Closing"/>
      <w:bookmarkEnd w:id="1519"/>
    </w:p>
    <w:p w14:paraId="1D9D40FE" w14:textId="77777777" w:rsidR="00155B4E" w:rsidRPr="008F6CF5" w:rsidRDefault="79D63348" w:rsidP="0E615139">
      <w:pPr>
        <w:pStyle w:val="Heading4"/>
        <w:numPr>
          <w:ilvl w:val="3"/>
          <w:numId w:val="0"/>
        </w:numPr>
      </w:pPr>
      <w:bookmarkStart w:id="1520" w:name="_IV.I.4.2_Manual_Closing"/>
      <w:bookmarkStart w:id="1521" w:name="_IV.I.4.3_Manual_Closing"/>
      <w:bookmarkStart w:id="1522" w:name="_IV.I.4.3_Manual_Closing_1"/>
      <w:bookmarkStart w:id="1523" w:name="_Toc1400498"/>
      <w:bookmarkEnd w:id="1520"/>
      <w:bookmarkEnd w:id="1521"/>
      <w:bookmarkEnd w:id="1522"/>
      <w:r w:rsidRPr="0E615139">
        <w:t>IV.I.4.1 Manual Closing is initiated by an Excise Officer of MSA Dispatch</w:t>
      </w:r>
      <w:bookmarkEnd w:id="1523"/>
    </w:p>
    <w:p w14:paraId="34D32492" w14:textId="77777777" w:rsidR="00155B4E" w:rsidRPr="00A93F1B" w:rsidRDefault="79D63348" w:rsidP="0E615139">
      <w:pPr>
        <w:rPr>
          <w:szCs w:val="22"/>
        </w:rPr>
      </w:pPr>
      <w:r w:rsidRPr="00C44B55">
        <w:rPr>
          <w:szCs w:val="22"/>
        </w:rPr>
        <w:t>The Excise Officer of MSA Dispatch initiates the manual closure process by submitting the corresponding request (IE880: C_MNC_SUB) that includes:</w:t>
      </w:r>
    </w:p>
    <w:p w14:paraId="232EB5C7" w14:textId="77777777" w:rsidR="00155B4E" w:rsidRPr="00B04EDE" w:rsidRDefault="79D63348" w:rsidP="0E615139">
      <w:pPr>
        <w:pStyle w:val="ListParagraph"/>
        <w:numPr>
          <w:ilvl w:val="0"/>
          <w:numId w:val="62"/>
        </w:numPr>
        <w:tabs>
          <w:tab w:val="left" w:pos="1134"/>
          <w:tab w:val="left" w:pos="1701"/>
          <w:tab w:val="left" w:pos="2268"/>
        </w:tabs>
        <w:spacing w:before="240" w:after="0"/>
        <w:rPr>
          <w:color w:val="000000" w:themeColor="text1"/>
          <w:szCs w:val="22"/>
        </w:rPr>
      </w:pPr>
      <w:r w:rsidRPr="00B04EDE">
        <w:rPr>
          <w:szCs w:val="22"/>
        </w:rPr>
        <w:t>The ARC of the movement requested to be manually closed;</w:t>
      </w:r>
    </w:p>
    <w:p w14:paraId="52006ABC" w14:textId="77777777" w:rsidR="00155B4E" w:rsidRPr="00C12192" w:rsidRDefault="79D63348" w:rsidP="0E615139">
      <w:pPr>
        <w:pStyle w:val="ListParagraph"/>
        <w:numPr>
          <w:ilvl w:val="0"/>
          <w:numId w:val="62"/>
        </w:numPr>
        <w:tabs>
          <w:tab w:val="left" w:pos="1134"/>
          <w:tab w:val="left" w:pos="1701"/>
          <w:tab w:val="left" w:pos="2268"/>
        </w:tabs>
        <w:spacing w:before="240" w:after="0"/>
        <w:rPr>
          <w:szCs w:val="22"/>
        </w:rPr>
      </w:pPr>
      <w:r w:rsidRPr="00B04EDE">
        <w:rPr>
          <w:szCs w:val="22"/>
        </w:rPr>
        <w:t>The sequence number of the ARC;</w:t>
      </w:r>
    </w:p>
    <w:p w14:paraId="564D1A11" w14:textId="34AB4705" w:rsidR="00155B4E" w:rsidRPr="00B04EDE" w:rsidRDefault="79D63348" w:rsidP="0E615139">
      <w:pPr>
        <w:pStyle w:val="ListParagraph"/>
        <w:numPr>
          <w:ilvl w:val="0"/>
          <w:numId w:val="62"/>
        </w:numPr>
        <w:tabs>
          <w:tab w:val="left" w:pos="1134"/>
          <w:tab w:val="left" w:pos="1701"/>
          <w:tab w:val="left" w:pos="2268"/>
        </w:tabs>
        <w:spacing w:before="240" w:after="0"/>
        <w:rPr>
          <w:color w:val="000000" w:themeColor="text1"/>
          <w:szCs w:val="22"/>
        </w:rPr>
      </w:pPr>
      <w:r w:rsidRPr="00B04EDE">
        <w:rPr>
          <w:szCs w:val="22"/>
        </w:rPr>
        <w:t>The reason for the manual closure request.</w:t>
      </w:r>
    </w:p>
    <w:p w14:paraId="66EDE6D9" w14:textId="77777777" w:rsidR="00155B4E" w:rsidRPr="008F6CF5" w:rsidRDefault="00155B4E" w:rsidP="0E615139">
      <w:pPr>
        <w:pStyle w:val="emcsAPtablebullet1"/>
        <w:numPr>
          <w:ilvl w:val="0"/>
          <w:numId w:val="0"/>
        </w:numPr>
        <w:ind w:left="-8" w:firstLine="8"/>
        <w:rPr>
          <w:i/>
          <w:iCs/>
          <w:sz w:val="24"/>
          <w:szCs w:val="24"/>
          <w:u w:val="single"/>
        </w:rPr>
      </w:pPr>
    </w:p>
    <w:p w14:paraId="4FBE0985" w14:textId="44D21ED6" w:rsidR="00155B4E" w:rsidRPr="00B04EDE" w:rsidRDefault="45E844B4" w:rsidP="71776C39">
      <w:pPr>
        <w:rPr>
          <w:szCs w:val="22"/>
        </w:rPr>
      </w:pPr>
      <w:r w:rsidRPr="00B04EDE">
        <w:rPr>
          <w:szCs w:val="22"/>
        </w:rPr>
        <w:t>The MSA dispatch application after validating the received message structure, registers the manual closure and the state of the movement at the MSA of Dispatch is set to ‘e-AD</w:t>
      </w:r>
      <w:r w:rsidR="00723698" w:rsidRPr="00B04EDE">
        <w:rPr>
          <w:szCs w:val="22"/>
        </w:rPr>
        <w:t>/e-SAD</w:t>
      </w:r>
      <w:r w:rsidRPr="00B04EDE">
        <w:rPr>
          <w:szCs w:val="22"/>
        </w:rPr>
        <w:t xml:space="preserve"> Manually Closed’. Additionally, the MSA dispatch application transfers the manual closure response message (IE881: C_MNC_RES), including the status of the movement (i.e. e-AD</w:t>
      </w:r>
      <w:r w:rsidR="00F66C46" w:rsidRPr="00B04EDE">
        <w:rPr>
          <w:szCs w:val="22"/>
        </w:rPr>
        <w:t>/e-SAD</w:t>
      </w:r>
      <w:r w:rsidRPr="00B04EDE">
        <w:rPr>
          <w:szCs w:val="22"/>
        </w:rPr>
        <w:t xml:space="preserve"> Manually Closed) to the MSA destination application and notifies the requesting Excise Officer and the relevant Consignor. If timers associated with the manually closed movement </w:t>
      </w:r>
      <w:r w:rsidR="00EC75A3" w:rsidRPr="00B04EDE">
        <w:rPr>
          <w:szCs w:val="22"/>
        </w:rPr>
        <w:t xml:space="preserve">(i.e. TIM_EAD_ESAD, TIM_FDF or TIM_CHS) </w:t>
      </w:r>
      <w:r w:rsidRPr="00B04EDE">
        <w:rPr>
          <w:szCs w:val="22"/>
        </w:rPr>
        <w:t xml:space="preserve">have already expired at the limit date, the MSA dispatch application resets their flag that has been raised locally at the expiration time. </w:t>
      </w:r>
      <w:r w:rsidR="001C3D58" w:rsidRPr="00B04EDE">
        <w:rPr>
          <w:szCs w:val="22"/>
        </w:rPr>
        <w:t xml:space="preserve">If timers associated with the manually closed movement (i.e. TIM_EAD_ESAD, TIM_FDF or TIM_CHS) </w:t>
      </w:r>
      <w:r w:rsidRPr="00B04EDE">
        <w:rPr>
          <w:szCs w:val="22"/>
        </w:rPr>
        <w:t>are still running, the MSA dispatch application stops them</w:t>
      </w:r>
      <w:r w:rsidR="3E840C57" w:rsidRPr="00B04EDE">
        <w:rPr>
          <w:szCs w:val="22"/>
        </w:rPr>
        <w:t xml:space="preserve">. </w:t>
      </w:r>
    </w:p>
    <w:p w14:paraId="4880025E" w14:textId="77777777" w:rsidR="00155B4E" w:rsidRPr="00B04EDE" w:rsidRDefault="00155B4E" w:rsidP="00155B4E">
      <w:pPr>
        <w:pStyle w:val="emcsAPtablebullet1"/>
        <w:numPr>
          <w:ilvl w:val="0"/>
          <w:numId w:val="0"/>
        </w:numPr>
        <w:ind w:left="-8" w:firstLine="8"/>
        <w:jc w:val="both"/>
        <w:rPr>
          <w:sz w:val="22"/>
          <w:szCs w:val="22"/>
        </w:rPr>
      </w:pPr>
      <w:r w:rsidRPr="00B04EDE">
        <w:rPr>
          <w:sz w:val="22"/>
          <w:szCs w:val="22"/>
        </w:rPr>
        <w:t>It shall be noted that in cases where the manual closure process is initiated by an Excise Officer at the MSA of Dispatch, then there is no obligation to submit a IE880:C_MNC_SUB message. If the manual closure process is initiated by the MSA of Dispatch, then a IE881:C_MNC_RES message can be sent directly to the MSA of Destination with the corresponding details.</w:t>
      </w:r>
    </w:p>
    <w:p w14:paraId="71E79BD3" w14:textId="77777777" w:rsidR="00155B4E" w:rsidRPr="00B04EDE" w:rsidRDefault="00155B4E" w:rsidP="00155B4E">
      <w:pPr>
        <w:rPr>
          <w:rFonts w:ascii="Arial" w:hAnsi="Arial" w:cs="Arial"/>
          <w:szCs w:val="22"/>
        </w:rPr>
      </w:pPr>
    </w:p>
    <w:p w14:paraId="5D51D906" w14:textId="44CE1E5F" w:rsidR="00155B4E" w:rsidRPr="00A93F1B" w:rsidRDefault="00155B4E" w:rsidP="00155B4E">
      <w:pPr>
        <w:rPr>
          <w:szCs w:val="22"/>
        </w:rPr>
      </w:pPr>
      <w:r w:rsidRPr="00C44B55">
        <w:rPr>
          <w:szCs w:val="22"/>
        </w:rPr>
        <w:lastRenderedPageBreak/>
        <w:t>Upon the reception of the manual closure respon</w:t>
      </w:r>
      <w:r w:rsidRPr="00A93F1B">
        <w:rPr>
          <w:szCs w:val="22"/>
        </w:rPr>
        <w:t>se (IE881: C_MNC_RES), the MSA destination application validates successfully the message and sets the state of the corresponding e-AD to ‘e-AD</w:t>
      </w:r>
      <w:r w:rsidR="00F66C46" w:rsidRPr="00A93F1B">
        <w:rPr>
          <w:szCs w:val="22"/>
        </w:rPr>
        <w:t>/e-SAD</w:t>
      </w:r>
      <w:r w:rsidRPr="00A93F1B">
        <w:rPr>
          <w:szCs w:val="22"/>
        </w:rPr>
        <w:t xml:space="preserve"> Manually Closed’ and also notifies the corresponding Consignee.</w:t>
      </w:r>
    </w:p>
    <w:p w14:paraId="27FFA042" w14:textId="75DC9161" w:rsidR="00155B4E" w:rsidRPr="008F6CF5" w:rsidRDefault="00155B4E" w:rsidP="00155B4E">
      <w:r w:rsidRPr="00A93F1B">
        <w:rPr>
          <w:szCs w:val="22"/>
        </w:rPr>
        <w:t xml:space="preserve">The scenario for a manual closure of a movement requested by an Excise Officer of MSA Dispatch is depicted in </w:t>
      </w:r>
      <w:r w:rsidRPr="00A93F1B">
        <w:rPr>
          <w:szCs w:val="22"/>
        </w:rPr>
        <w:fldChar w:fldCharType="begin"/>
      </w:r>
      <w:r w:rsidRPr="00A93F1B">
        <w:rPr>
          <w:szCs w:val="22"/>
        </w:rPr>
        <w:instrText xml:space="preserve"> REF Figure174 \h </w:instrText>
      </w:r>
      <w:r w:rsidR="00D92AC8">
        <w:rPr>
          <w:szCs w:val="22"/>
        </w:rPr>
        <w:instrText xml:space="preserve"> \* MERGEFORMAT </w:instrText>
      </w:r>
      <w:r w:rsidRPr="00A93F1B">
        <w:rPr>
          <w:szCs w:val="22"/>
        </w:rPr>
      </w:r>
      <w:r w:rsidRPr="00A93F1B">
        <w:rPr>
          <w:szCs w:val="22"/>
        </w:rPr>
        <w:fldChar w:fldCharType="separate"/>
      </w:r>
      <w:r w:rsidR="00032B01" w:rsidRPr="00F4520D">
        <w:rPr>
          <w:szCs w:val="22"/>
        </w:rPr>
        <w:t xml:space="preserve">Figure </w:t>
      </w:r>
      <w:r w:rsidR="00032B01" w:rsidRPr="00F41AC1">
        <w:rPr>
          <w:noProof/>
          <w:szCs w:val="22"/>
        </w:rPr>
        <w:t>180</w:t>
      </w:r>
      <w:r w:rsidRPr="00A93F1B">
        <w:rPr>
          <w:szCs w:val="22"/>
        </w:rPr>
        <w:fldChar w:fldCharType="end"/>
      </w:r>
      <w:r w:rsidRPr="00C44B55">
        <w:rPr>
          <w:szCs w:val="22"/>
        </w:rPr>
        <w:t xml:space="preserve"> and </w:t>
      </w:r>
      <w:r w:rsidRPr="00A93F1B">
        <w:rPr>
          <w:szCs w:val="22"/>
        </w:rPr>
        <w:fldChar w:fldCharType="begin"/>
      </w:r>
      <w:r w:rsidRPr="00A93F1B">
        <w:rPr>
          <w:szCs w:val="22"/>
        </w:rPr>
        <w:instrText xml:space="preserve"> REF Figure175 \h </w:instrText>
      </w:r>
      <w:r w:rsidR="00D92AC8">
        <w:rPr>
          <w:szCs w:val="22"/>
        </w:rPr>
        <w:instrText xml:space="preserve"> \* MERGEFORMAT </w:instrText>
      </w:r>
      <w:r w:rsidRPr="00A93F1B">
        <w:rPr>
          <w:szCs w:val="22"/>
        </w:rPr>
      </w:r>
      <w:r w:rsidRPr="00A93F1B">
        <w:rPr>
          <w:szCs w:val="22"/>
        </w:rPr>
        <w:fldChar w:fldCharType="separate"/>
      </w:r>
      <w:r w:rsidR="00032B01" w:rsidRPr="00F4520D">
        <w:rPr>
          <w:szCs w:val="22"/>
        </w:rPr>
        <w:t xml:space="preserve">Figure </w:t>
      </w:r>
      <w:r w:rsidR="00032B01" w:rsidRPr="00F41AC1">
        <w:rPr>
          <w:noProof/>
          <w:szCs w:val="22"/>
        </w:rPr>
        <w:t>181</w:t>
      </w:r>
      <w:r w:rsidRPr="00A93F1B">
        <w:rPr>
          <w:szCs w:val="22"/>
        </w:rPr>
        <w:fldChar w:fldCharType="end"/>
      </w:r>
      <w:r w:rsidRPr="008F6CF5">
        <w:t>:</w:t>
      </w:r>
    </w:p>
    <w:p w14:paraId="14B3DF18" w14:textId="77777777" w:rsidR="00155B4E" w:rsidRPr="007459E2" w:rsidRDefault="00155B4E" w:rsidP="00155B4E">
      <w:pPr>
        <w:pStyle w:val="Figure"/>
        <w:rPr>
          <w:rFonts w:ascii="Arial" w:hAnsi="Arial" w:cs="Arial"/>
          <w:noProof w:val="0"/>
          <w:sz w:val="20"/>
        </w:rPr>
      </w:pPr>
    </w:p>
    <w:p w14:paraId="53824A66" w14:textId="273AE6DA" w:rsidR="00155B4E" w:rsidRDefault="00AC1460" w:rsidP="00155B4E">
      <w:pPr>
        <w:keepNext/>
      </w:pPr>
      <w:r>
        <w:rPr>
          <w:noProof/>
          <w:lang w:val="pt-PT" w:eastAsia="pt-PT"/>
        </w:rPr>
        <w:drawing>
          <wp:inline distT="0" distB="0" distL="0" distR="0" wp14:anchorId="19B6F78A" wp14:editId="00336E27">
            <wp:extent cx="5761356" cy="4682492"/>
            <wp:effectExtent l="0" t="0" r="0" b="3810"/>
            <wp:docPr id="1867479492" name="Picture 186747949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2"/>
                    <pic:cNvPicPr/>
                  </pic:nvPicPr>
                  <pic:blipFill>
                    <a:blip r:embed="rId213">
                      <a:extLst>
                        <a:ext uri="{28A0092B-C50C-407E-A947-70E740481C1C}">
                          <a14:useLocalDpi xmlns:a14="http://schemas.microsoft.com/office/drawing/2010/main" val="0"/>
                        </a:ext>
                      </a:extLst>
                    </a:blip>
                    <a:stretch>
                      <a:fillRect/>
                    </a:stretch>
                  </pic:blipFill>
                  <pic:spPr>
                    <a:xfrm>
                      <a:off x="0" y="0"/>
                      <a:ext cx="5761356" cy="4682492"/>
                    </a:xfrm>
                    <a:prstGeom prst="rect">
                      <a:avLst/>
                    </a:prstGeom>
                  </pic:spPr>
                </pic:pic>
              </a:graphicData>
            </a:graphic>
          </wp:inline>
        </w:drawing>
      </w:r>
    </w:p>
    <w:p w14:paraId="486D0B1D" w14:textId="41814336" w:rsidR="00155B4E" w:rsidRPr="007459E2" w:rsidRDefault="00155B4E" w:rsidP="00155B4E">
      <w:pPr>
        <w:pStyle w:val="Caption"/>
        <w:rPr>
          <w:rFonts w:ascii="Arial" w:hAnsi="Arial" w:cs="Arial"/>
        </w:rPr>
      </w:pPr>
      <w:bookmarkStart w:id="1524" w:name="Figure174"/>
      <w:bookmarkStart w:id="1525" w:name="_Toc1400893"/>
      <w:bookmarkStart w:id="1526" w:name="_Toc57720908"/>
      <w:r>
        <w:t xml:space="preserve">Figure </w:t>
      </w:r>
      <w:r>
        <w:fldChar w:fldCharType="begin"/>
      </w:r>
      <w:r>
        <w:instrText>SEQ Figure \* ARABIC</w:instrText>
      </w:r>
      <w:r>
        <w:fldChar w:fldCharType="separate"/>
      </w:r>
      <w:r w:rsidR="00032B01">
        <w:rPr>
          <w:noProof/>
        </w:rPr>
        <w:t>180</w:t>
      </w:r>
      <w:r>
        <w:fldChar w:fldCharType="end"/>
      </w:r>
      <w:bookmarkEnd w:id="1524"/>
      <w:r>
        <w:t xml:space="preserve">: </w:t>
      </w:r>
      <w:r w:rsidRPr="00FD5639">
        <w:t>TSD - Manual closure initiated by an Excise Officer of MSA Dispatch</w:t>
      </w:r>
      <w:bookmarkEnd w:id="1525"/>
      <w:bookmarkEnd w:id="1526"/>
    </w:p>
    <w:p w14:paraId="1A502C22" w14:textId="06ECB11E" w:rsidR="00155B4E" w:rsidRDefault="00955E14" w:rsidP="00155B4E">
      <w:pPr>
        <w:pStyle w:val="Figure"/>
        <w:ind w:left="-1276" w:right="-1333"/>
      </w:pPr>
      <w:r>
        <w:rPr>
          <w:lang w:val="pt-PT" w:eastAsia="pt-PT"/>
        </w:rPr>
        <w:lastRenderedPageBreak/>
        <w:drawing>
          <wp:inline distT="0" distB="0" distL="0" distR="0" wp14:anchorId="415372DD" wp14:editId="348551BD">
            <wp:extent cx="5761356" cy="3028950"/>
            <wp:effectExtent l="0" t="0" r="0" b="0"/>
            <wp:docPr id="1867479489" name="Picture 186747948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89"/>
                    <pic:cNvPicPr/>
                  </pic:nvPicPr>
                  <pic:blipFill>
                    <a:blip r:embed="rId214">
                      <a:extLst>
                        <a:ext uri="{28A0092B-C50C-407E-A947-70E740481C1C}">
                          <a14:useLocalDpi xmlns:a14="http://schemas.microsoft.com/office/drawing/2010/main" val="0"/>
                        </a:ext>
                      </a:extLst>
                    </a:blip>
                    <a:stretch>
                      <a:fillRect/>
                    </a:stretch>
                  </pic:blipFill>
                  <pic:spPr>
                    <a:xfrm>
                      <a:off x="0" y="0"/>
                      <a:ext cx="5761356" cy="3028950"/>
                    </a:xfrm>
                    <a:prstGeom prst="rect">
                      <a:avLst/>
                    </a:prstGeom>
                  </pic:spPr>
                </pic:pic>
              </a:graphicData>
            </a:graphic>
          </wp:inline>
        </w:drawing>
      </w:r>
    </w:p>
    <w:p w14:paraId="10B9CA9A" w14:textId="3A1076D1" w:rsidR="00155B4E" w:rsidRPr="007459E2" w:rsidRDefault="00155B4E" w:rsidP="00155B4E">
      <w:pPr>
        <w:pStyle w:val="Caption"/>
        <w:rPr>
          <w:rFonts w:ascii="Arial" w:hAnsi="Arial" w:cs="Arial"/>
        </w:rPr>
      </w:pPr>
      <w:bookmarkStart w:id="1527" w:name="Figure175"/>
      <w:bookmarkStart w:id="1528" w:name="_Toc1400894"/>
      <w:bookmarkStart w:id="1529" w:name="_Toc57720909"/>
      <w:r>
        <w:t xml:space="preserve">Figure </w:t>
      </w:r>
      <w:r>
        <w:fldChar w:fldCharType="begin"/>
      </w:r>
      <w:r>
        <w:instrText>SEQ Figure \* ARABIC</w:instrText>
      </w:r>
      <w:r>
        <w:fldChar w:fldCharType="separate"/>
      </w:r>
      <w:r w:rsidR="00032B01">
        <w:rPr>
          <w:noProof/>
        </w:rPr>
        <w:t>181</w:t>
      </w:r>
      <w:r>
        <w:fldChar w:fldCharType="end"/>
      </w:r>
      <w:bookmarkEnd w:id="1527"/>
      <w:r>
        <w:t>:</w:t>
      </w:r>
      <w:r w:rsidRPr="009B3A4C">
        <w:t>CLD - Manual closure initiated by an Excise Officer of MSA Dispatch</w:t>
      </w:r>
      <w:bookmarkEnd w:id="1528"/>
      <w:bookmarkEnd w:id="1529"/>
    </w:p>
    <w:p w14:paraId="429E3CE7" w14:textId="77777777" w:rsidR="00155B4E" w:rsidRPr="007459E2" w:rsidRDefault="00155B4E" w:rsidP="00155B4E">
      <w:pPr>
        <w:pStyle w:val="Caption"/>
        <w:rPr>
          <w:rFonts w:ascii="Arial" w:hAnsi="Arial" w:cs="Arial"/>
          <w:sz w:val="16"/>
        </w:rPr>
      </w:pPr>
    </w:p>
    <w:p w14:paraId="4B934448" w14:textId="77777777" w:rsidR="00155B4E" w:rsidRPr="008F6CF5" w:rsidRDefault="00155B4E" w:rsidP="00155B4E">
      <w:pPr>
        <w:pStyle w:val="Heading4"/>
        <w:numPr>
          <w:ilvl w:val="0"/>
          <w:numId w:val="0"/>
        </w:numPr>
      </w:pPr>
      <w:bookmarkStart w:id="1530" w:name="_IV.I.4.4_Manual_Closing"/>
      <w:bookmarkStart w:id="1531" w:name="_Toc1400499"/>
      <w:bookmarkEnd w:id="1530"/>
      <w:r w:rsidRPr="008F6CF5">
        <w:t>IV.I.4.2</w:t>
      </w:r>
      <w:r w:rsidRPr="007459E2">
        <w:rPr>
          <w:rFonts w:ascii="Arial" w:hAnsi="Arial" w:cs="Arial"/>
          <w:sz w:val="20"/>
        </w:rPr>
        <w:t xml:space="preserve"> </w:t>
      </w:r>
      <w:r w:rsidRPr="008F6CF5">
        <w:t>Manual Closing is initiated by an Excise Officer of MSA Destination</w:t>
      </w:r>
      <w:bookmarkEnd w:id="1531"/>
    </w:p>
    <w:p w14:paraId="6BAF5A3E" w14:textId="77777777" w:rsidR="00155B4E" w:rsidRPr="008F6CF5" w:rsidRDefault="00155B4E" w:rsidP="00155B4E">
      <w:r w:rsidRPr="008F6CF5">
        <w:t>The Excise Officer of MSA Destination initiates the manual closure process by submitting the corresponding request (IE880: C_MNC_SUB) that includes:</w:t>
      </w:r>
    </w:p>
    <w:p w14:paraId="4125DF6E" w14:textId="77777777" w:rsidR="00155B4E" w:rsidRPr="00B04EDE" w:rsidRDefault="00155B4E" w:rsidP="00A44070">
      <w:pPr>
        <w:pStyle w:val="ListParagraph"/>
        <w:numPr>
          <w:ilvl w:val="0"/>
          <w:numId w:val="62"/>
        </w:numPr>
        <w:tabs>
          <w:tab w:val="left" w:pos="1134"/>
          <w:tab w:val="left" w:pos="1701"/>
          <w:tab w:val="left" w:pos="2268"/>
        </w:tabs>
        <w:spacing w:before="240" w:after="0"/>
        <w:rPr>
          <w:szCs w:val="22"/>
        </w:rPr>
      </w:pPr>
      <w:r w:rsidRPr="00B04EDE">
        <w:rPr>
          <w:szCs w:val="22"/>
        </w:rPr>
        <w:t>The ARC of the movement requested to be manually closed;</w:t>
      </w:r>
    </w:p>
    <w:p w14:paraId="64F94FCE" w14:textId="77777777" w:rsidR="00155B4E" w:rsidRPr="00B04EDE" w:rsidRDefault="00155B4E" w:rsidP="00A44070">
      <w:pPr>
        <w:pStyle w:val="ListParagraph"/>
        <w:numPr>
          <w:ilvl w:val="0"/>
          <w:numId w:val="62"/>
        </w:numPr>
        <w:tabs>
          <w:tab w:val="left" w:pos="1134"/>
          <w:tab w:val="left" w:pos="1701"/>
          <w:tab w:val="left" w:pos="2268"/>
        </w:tabs>
        <w:spacing w:before="240" w:after="0"/>
        <w:rPr>
          <w:szCs w:val="22"/>
        </w:rPr>
      </w:pPr>
      <w:r w:rsidRPr="00B04EDE">
        <w:rPr>
          <w:szCs w:val="22"/>
        </w:rPr>
        <w:t>The sequence number of the ARC;</w:t>
      </w:r>
    </w:p>
    <w:p w14:paraId="451BFBF4" w14:textId="60F8B78E" w:rsidR="00155B4E" w:rsidRPr="00B04EDE" w:rsidRDefault="00155B4E" w:rsidP="00A44070">
      <w:pPr>
        <w:pStyle w:val="ListParagraph"/>
        <w:numPr>
          <w:ilvl w:val="0"/>
          <w:numId w:val="62"/>
        </w:numPr>
        <w:tabs>
          <w:tab w:val="left" w:pos="1134"/>
          <w:tab w:val="left" w:pos="1701"/>
          <w:tab w:val="left" w:pos="2268"/>
        </w:tabs>
        <w:spacing w:before="240" w:after="0"/>
        <w:rPr>
          <w:szCs w:val="22"/>
        </w:rPr>
      </w:pPr>
      <w:r w:rsidRPr="00B04EDE">
        <w:rPr>
          <w:szCs w:val="22"/>
        </w:rPr>
        <w:t>The reason for the manual closure request.</w:t>
      </w:r>
    </w:p>
    <w:p w14:paraId="40A6AEB5" w14:textId="77777777" w:rsidR="001C3D58" w:rsidRPr="008F6CF5" w:rsidRDefault="001C3D58" w:rsidP="00B04EDE">
      <w:pPr>
        <w:pStyle w:val="ListParagraph"/>
        <w:tabs>
          <w:tab w:val="left" w:pos="1134"/>
          <w:tab w:val="left" w:pos="1701"/>
          <w:tab w:val="left" w:pos="2268"/>
        </w:tabs>
        <w:spacing w:before="240" w:after="0"/>
        <w:rPr>
          <w:sz w:val="24"/>
        </w:rPr>
      </w:pPr>
    </w:p>
    <w:p w14:paraId="5D9D8745" w14:textId="7D4E728C" w:rsidR="00155B4E" w:rsidRPr="008F6CF5" w:rsidRDefault="07683E5A" w:rsidP="71776C39">
      <w:r w:rsidRPr="71776C39">
        <w:rPr>
          <w:i/>
          <w:iCs/>
          <w:szCs w:val="22"/>
        </w:rPr>
        <w:t xml:space="preserve"> </w:t>
      </w:r>
      <w:r w:rsidRPr="00B04EDE">
        <w:rPr>
          <w:szCs w:val="22"/>
        </w:rPr>
        <w:t>Upon successful validation, the MSA destination application transfers the manual closure request to the MSA dispatch application which in turn, after validating the received message structure, registers the manual closure and the state of the movement at the MSA of Dispatch is set to ‘e-AD</w:t>
      </w:r>
      <w:r w:rsidR="00306929">
        <w:rPr>
          <w:szCs w:val="22"/>
        </w:rPr>
        <w:t>/e-SAD</w:t>
      </w:r>
      <w:r w:rsidRPr="00B04EDE">
        <w:rPr>
          <w:szCs w:val="22"/>
        </w:rPr>
        <w:t xml:space="preserve"> Manually Closed’.</w:t>
      </w:r>
      <w:r w:rsidRPr="71776C39">
        <w:rPr>
          <w:szCs w:val="22"/>
        </w:rPr>
        <w:t xml:space="preserve"> </w:t>
      </w:r>
      <w:r w:rsidR="001C3D58" w:rsidRPr="00B04EDE">
        <w:rPr>
          <w:szCs w:val="22"/>
        </w:rPr>
        <w:t>If timers associated with the manually closed movement (i.e. TIM_EAD_ESAD, TIM_FDF or TIM_CHS)</w:t>
      </w:r>
      <w:r w:rsidR="001C3D58">
        <w:rPr>
          <w:sz w:val="24"/>
        </w:rPr>
        <w:t xml:space="preserve"> </w:t>
      </w:r>
      <w:r w:rsidRPr="00B04EDE">
        <w:rPr>
          <w:szCs w:val="22"/>
        </w:rPr>
        <w:t xml:space="preserve">have already expired at the limit date, the MSA dispatch application resets their flag that has been raised locally at the expiration time. </w:t>
      </w:r>
      <w:r w:rsidR="001C3D58" w:rsidRPr="008D46CE">
        <w:rPr>
          <w:szCs w:val="22"/>
        </w:rPr>
        <w:t>.</w:t>
      </w:r>
      <w:r w:rsidR="001C3D58" w:rsidRPr="71776C39">
        <w:rPr>
          <w:szCs w:val="22"/>
        </w:rPr>
        <w:t xml:space="preserve"> </w:t>
      </w:r>
      <w:r w:rsidR="001C3D58" w:rsidRPr="008D46CE">
        <w:rPr>
          <w:szCs w:val="22"/>
        </w:rPr>
        <w:t>If timers associated with the manually closed movement (i.e. TIM_EAD_ESAD, TIM_FDF or TIM_CHS)</w:t>
      </w:r>
      <w:r w:rsidR="001C3D58">
        <w:rPr>
          <w:szCs w:val="22"/>
        </w:rPr>
        <w:t xml:space="preserve"> </w:t>
      </w:r>
      <w:r w:rsidRPr="00B04EDE">
        <w:rPr>
          <w:szCs w:val="22"/>
        </w:rPr>
        <w:t>are still running, the MSA dispatch application stops them</w:t>
      </w:r>
      <w:r w:rsidR="3E840C57">
        <w:t>. Additionally, the MSA dispatch application transfers the manual closure response message (IE881: C_MNC_RES), including the status of the movement (i.e. e-AD</w:t>
      </w:r>
      <w:r w:rsidR="0026607B">
        <w:t>/e-SAD</w:t>
      </w:r>
      <w:r w:rsidR="3E840C57">
        <w:t xml:space="preserve"> Manually Closed) to the MSA destination application and notifies the requesting Excise Officer and the relevant Consignor. </w:t>
      </w:r>
    </w:p>
    <w:p w14:paraId="7F5B54C7" w14:textId="4723E98A" w:rsidR="00155B4E" w:rsidRDefault="00155B4E" w:rsidP="00155B4E">
      <w:r w:rsidRPr="008F6CF5">
        <w:t>Upon the reception of the manual closure response (IE881: C_MNC_RES), the MSA destination application validates successfully the message and sets the state of the corresponding e-AD</w:t>
      </w:r>
      <w:r w:rsidR="00580A96">
        <w:t>/e-SAD</w:t>
      </w:r>
      <w:r w:rsidRPr="008F6CF5">
        <w:t xml:space="preserve"> to ‘e-AD</w:t>
      </w:r>
      <w:r w:rsidR="00580A96">
        <w:t>/e-SAD</w:t>
      </w:r>
      <w:r w:rsidRPr="008F6CF5">
        <w:t xml:space="preserve"> Manually Closed’ and also notifies the corresponding Consignee.</w:t>
      </w:r>
    </w:p>
    <w:p w14:paraId="6DD05A04" w14:textId="77777777" w:rsidR="00155B4E" w:rsidRPr="008F6CF5" w:rsidRDefault="00155B4E" w:rsidP="00155B4E">
      <w:r>
        <w:t xml:space="preserve">Alternatively, the MSA of Dispatch may decide to reject a manual closure request received by the MSA of Destination. In such cases, the MSA Dispatch application does not update the state of the movement and registers the manual closure response message (IE881: C_MNC_RES) indicating the rejected manual closure request and the unchanged state of the movement. Additionally, the MSA dispatch </w:t>
      </w:r>
      <w:r>
        <w:lastRenderedPageBreak/>
        <w:t>application transfers the manual closure response message (IE881: C_MNC_RES) to the MSA destination application which in turn notifies the requesting Excise Officer.</w:t>
      </w:r>
    </w:p>
    <w:p w14:paraId="6D1A31E1" w14:textId="440BCC3B" w:rsidR="00155B4E" w:rsidRPr="008F6CF5" w:rsidRDefault="00155B4E" w:rsidP="00155B4E">
      <w:r w:rsidRPr="008F6CF5">
        <w:t>The scenario for a manual closure of a movement requested by an Excise Officer of MSA Destination</w:t>
      </w:r>
      <w:r>
        <w:t xml:space="preserve"> and accepted by the MSA of Dispatch</w:t>
      </w:r>
      <w:r w:rsidRPr="008F6CF5">
        <w:t xml:space="preserve"> is depicted in </w:t>
      </w:r>
      <w:r>
        <w:fldChar w:fldCharType="begin"/>
      </w:r>
      <w:r>
        <w:instrText xml:space="preserve"> REF Figure176 \h </w:instrText>
      </w:r>
      <w:r>
        <w:fldChar w:fldCharType="separate"/>
      </w:r>
      <w:r w:rsidR="00032B01">
        <w:t xml:space="preserve">Figure </w:t>
      </w:r>
      <w:r w:rsidR="00032B01">
        <w:rPr>
          <w:noProof/>
        </w:rPr>
        <w:t>182</w:t>
      </w:r>
      <w:r w:rsidR="00032B01">
        <w:t>: TSD - Manual closure initiated by an Excise Officer of MSA Destination and accepted by the MSA of Dispatch</w:t>
      </w:r>
      <w:r>
        <w:fldChar w:fldCharType="end"/>
      </w:r>
      <w:r w:rsidRPr="008F6CF5">
        <w:t xml:space="preserve"> and </w:t>
      </w:r>
      <w:r>
        <w:fldChar w:fldCharType="begin"/>
      </w:r>
      <w:r>
        <w:instrText xml:space="preserve"> REF Figure177 \h </w:instrText>
      </w:r>
      <w:r>
        <w:fldChar w:fldCharType="separate"/>
      </w:r>
      <w:r w:rsidR="00032B01">
        <w:t xml:space="preserve">Figure </w:t>
      </w:r>
      <w:r w:rsidR="00032B01">
        <w:rPr>
          <w:noProof/>
        </w:rPr>
        <w:t>183</w:t>
      </w:r>
      <w:r>
        <w:fldChar w:fldCharType="end"/>
      </w:r>
      <w:r w:rsidRPr="008F6CF5">
        <w:t>:</w:t>
      </w:r>
    </w:p>
    <w:p w14:paraId="20F86A45" w14:textId="39A2BC48" w:rsidR="00155B4E" w:rsidRDefault="00781C0C" w:rsidP="00155B4E">
      <w:pPr>
        <w:keepNext/>
      </w:pPr>
      <w:r>
        <w:rPr>
          <w:noProof/>
          <w:lang w:val="pt-PT" w:eastAsia="pt-PT"/>
        </w:rPr>
        <w:drawing>
          <wp:inline distT="0" distB="0" distL="0" distR="0" wp14:anchorId="331DE3C8" wp14:editId="0976284D">
            <wp:extent cx="5761356" cy="6182359"/>
            <wp:effectExtent l="0" t="0" r="0" b="8890"/>
            <wp:docPr id="1867479490" name="Picture 186747949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0"/>
                    <pic:cNvPicPr/>
                  </pic:nvPicPr>
                  <pic:blipFill>
                    <a:blip r:embed="rId215">
                      <a:extLst>
                        <a:ext uri="{28A0092B-C50C-407E-A947-70E740481C1C}">
                          <a14:useLocalDpi xmlns:a14="http://schemas.microsoft.com/office/drawing/2010/main" val="0"/>
                        </a:ext>
                      </a:extLst>
                    </a:blip>
                    <a:stretch>
                      <a:fillRect/>
                    </a:stretch>
                  </pic:blipFill>
                  <pic:spPr>
                    <a:xfrm>
                      <a:off x="0" y="0"/>
                      <a:ext cx="5761356" cy="6182359"/>
                    </a:xfrm>
                    <a:prstGeom prst="rect">
                      <a:avLst/>
                    </a:prstGeom>
                  </pic:spPr>
                </pic:pic>
              </a:graphicData>
            </a:graphic>
          </wp:inline>
        </w:drawing>
      </w:r>
    </w:p>
    <w:p w14:paraId="75119156" w14:textId="53DB4678" w:rsidR="00155B4E" w:rsidRPr="007459E2" w:rsidRDefault="3E840C57" w:rsidP="00155B4E">
      <w:pPr>
        <w:pStyle w:val="Caption"/>
        <w:rPr>
          <w:rFonts w:ascii="Arial" w:hAnsi="Arial" w:cs="Arial"/>
        </w:rPr>
      </w:pPr>
      <w:bookmarkStart w:id="1532" w:name="Figure176"/>
      <w:bookmarkStart w:id="1533" w:name="_Toc1400895"/>
      <w:bookmarkStart w:id="1534" w:name="_Toc57720910"/>
      <w:r>
        <w:t xml:space="preserve">Figure </w:t>
      </w:r>
      <w:r w:rsidR="00155B4E">
        <w:fldChar w:fldCharType="begin"/>
      </w:r>
      <w:r w:rsidR="00155B4E">
        <w:instrText>SEQ Figure \* ARABIC</w:instrText>
      </w:r>
      <w:r w:rsidR="00155B4E">
        <w:fldChar w:fldCharType="separate"/>
      </w:r>
      <w:r w:rsidR="00032B01">
        <w:rPr>
          <w:noProof/>
        </w:rPr>
        <w:t>182</w:t>
      </w:r>
      <w:r w:rsidR="00155B4E">
        <w:fldChar w:fldCharType="end"/>
      </w:r>
      <w:r>
        <w:t>: TSD - Manual closure initiated by an Excise Officer of MSA Destination and accepted by the MSA of Dispatch</w:t>
      </w:r>
      <w:bookmarkEnd w:id="1532"/>
      <w:bookmarkEnd w:id="1533"/>
      <w:bookmarkEnd w:id="1534"/>
    </w:p>
    <w:p w14:paraId="3E0179E4" w14:textId="6168D8E7" w:rsidR="00155B4E" w:rsidRDefault="003B531A" w:rsidP="00155B4E">
      <w:pPr>
        <w:pStyle w:val="Figure"/>
        <w:ind w:left="-1276" w:right="-1333"/>
      </w:pPr>
      <w:r>
        <w:rPr>
          <w:lang w:val="pt-PT" w:eastAsia="pt-PT"/>
        </w:rPr>
        <w:lastRenderedPageBreak/>
        <w:drawing>
          <wp:inline distT="0" distB="0" distL="0" distR="0" wp14:anchorId="0E55F3A8" wp14:editId="32DDE5B8">
            <wp:extent cx="5761356" cy="2517140"/>
            <wp:effectExtent l="0" t="0" r="0" b="0"/>
            <wp:docPr id="1867479497" name="Picture 1867479497"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479497"/>
                    <pic:cNvPicPr/>
                  </pic:nvPicPr>
                  <pic:blipFill>
                    <a:blip r:embed="rId216">
                      <a:extLst>
                        <a:ext uri="{28A0092B-C50C-407E-A947-70E740481C1C}">
                          <a14:useLocalDpi xmlns:a14="http://schemas.microsoft.com/office/drawing/2010/main" val="0"/>
                        </a:ext>
                      </a:extLst>
                    </a:blip>
                    <a:stretch>
                      <a:fillRect/>
                    </a:stretch>
                  </pic:blipFill>
                  <pic:spPr>
                    <a:xfrm>
                      <a:off x="0" y="0"/>
                      <a:ext cx="5761356" cy="2517140"/>
                    </a:xfrm>
                    <a:prstGeom prst="rect">
                      <a:avLst/>
                    </a:prstGeom>
                  </pic:spPr>
                </pic:pic>
              </a:graphicData>
            </a:graphic>
          </wp:inline>
        </w:drawing>
      </w:r>
    </w:p>
    <w:p w14:paraId="59ADFE29" w14:textId="3ACD5382" w:rsidR="00155B4E" w:rsidRDefault="00155B4E" w:rsidP="00155B4E">
      <w:pPr>
        <w:pStyle w:val="Caption"/>
      </w:pPr>
      <w:bookmarkStart w:id="1535" w:name="Figure177"/>
      <w:bookmarkStart w:id="1536" w:name="_Toc1400896"/>
      <w:bookmarkStart w:id="1537" w:name="_Toc57720911"/>
      <w:r>
        <w:t xml:space="preserve">Figure </w:t>
      </w:r>
      <w:r>
        <w:fldChar w:fldCharType="begin"/>
      </w:r>
      <w:r>
        <w:instrText>SEQ Figure \* ARABIC</w:instrText>
      </w:r>
      <w:r>
        <w:fldChar w:fldCharType="separate"/>
      </w:r>
      <w:r w:rsidR="00032B01">
        <w:rPr>
          <w:noProof/>
        </w:rPr>
        <w:t>183</w:t>
      </w:r>
      <w:r>
        <w:fldChar w:fldCharType="end"/>
      </w:r>
      <w:bookmarkEnd w:id="1535"/>
      <w:r>
        <w:t xml:space="preserve">: </w:t>
      </w:r>
      <w:r w:rsidRPr="006B0DFD">
        <w:t>CLD - Manual closure initiated by an Excise Officer of MSA Destination</w:t>
      </w:r>
      <w:r>
        <w:t xml:space="preserve"> and accepted by the MSA of Dispatch</w:t>
      </w:r>
      <w:bookmarkEnd w:id="1536"/>
      <w:bookmarkEnd w:id="1537"/>
    </w:p>
    <w:p w14:paraId="02FC5F0A" w14:textId="77777777" w:rsidR="00155B4E" w:rsidRDefault="00155B4E" w:rsidP="00155B4E"/>
    <w:p w14:paraId="26D6A494" w14:textId="4EE1B9A0" w:rsidR="00155B4E" w:rsidRDefault="00155B4E" w:rsidP="00155B4E">
      <w:r w:rsidRPr="008F6CF5">
        <w:t>The scenario for a manual closure of a movement requested by an Excise Officer of MSA Destination</w:t>
      </w:r>
      <w:r>
        <w:t xml:space="preserve"> and rejected by the MSA of Dispatch</w:t>
      </w:r>
      <w:r w:rsidRPr="008F6CF5">
        <w:t xml:space="preserve"> is depicted in </w:t>
      </w:r>
      <w:r>
        <w:fldChar w:fldCharType="begin"/>
      </w:r>
      <w:r>
        <w:instrText xml:space="preserve"> REF _Ref531687079 \h </w:instrText>
      </w:r>
      <w:r>
        <w:fldChar w:fldCharType="separate"/>
      </w:r>
      <w:r w:rsidR="00032B01">
        <w:t xml:space="preserve">Figure </w:t>
      </w:r>
      <w:r w:rsidR="00032B01">
        <w:rPr>
          <w:noProof/>
        </w:rPr>
        <w:t>184</w:t>
      </w:r>
      <w:r>
        <w:fldChar w:fldCharType="end"/>
      </w:r>
      <w:r>
        <w:t xml:space="preserve"> </w:t>
      </w:r>
      <w:r w:rsidRPr="008F6CF5">
        <w:t>and</w:t>
      </w:r>
      <w:r>
        <w:t xml:space="preserve"> </w:t>
      </w:r>
      <w:r>
        <w:fldChar w:fldCharType="begin"/>
      </w:r>
      <w:r>
        <w:instrText xml:space="preserve"> REF _Ref531687080 \h </w:instrText>
      </w:r>
      <w:r>
        <w:fldChar w:fldCharType="separate"/>
      </w:r>
      <w:r w:rsidR="00032B01">
        <w:t xml:space="preserve">Figure </w:t>
      </w:r>
      <w:r w:rsidR="00032B01">
        <w:rPr>
          <w:noProof/>
        </w:rPr>
        <w:t>185</w:t>
      </w:r>
      <w:r>
        <w:fldChar w:fldCharType="end"/>
      </w:r>
      <w:r>
        <w:t>:</w:t>
      </w:r>
    </w:p>
    <w:p w14:paraId="1374801D" w14:textId="20391DBF" w:rsidR="00155B4E" w:rsidRPr="007459E2" w:rsidRDefault="00155B4E" w:rsidP="00155B4E">
      <w:pPr>
        <w:pStyle w:val="Figure"/>
        <w:rPr>
          <w:rFonts w:ascii="Arial" w:hAnsi="Arial" w:cs="Arial"/>
          <w:noProof w:val="0"/>
          <w:sz w:val="20"/>
        </w:rPr>
      </w:pPr>
      <w:r w:rsidRPr="00B90A4B">
        <w:rPr>
          <w:rFonts w:ascii="Arial" w:hAnsi="Arial" w:cs="Arial"/>
          <w:sz w:val="20"/>
          <w:lang w:val="pt-PT" w:eastAsia="pt-PT"/>
        </w:rPr>
        <w:lastRenderedPageBreak/>
        <w:drawing>
          <wp:inline distT="0" distB="0" distL="0" distR="0" wp14:anchorId="24EC73D1" wp14:editId="7ED082DC">
            <wp:extent cx="5753100" cy="573786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753100" cy="5737860"/>
                    </a:xfrm>
                    <a:prstGeom prst="rect">
                      <a:avLst/>
                    </a:prstGeom>
                    <a:noFill/>
                    <a:ln>
                      <a:noFill/>
                    </a:ln>
                  </pic:spPr>
                </pic:pic>
              </a:graphicData>
            </a:graphic>
          </wp:inline>
        </w:drawing>
      </w:r>
    </w:p>
    <w:p w14:paraId="77638171" w14:textId="7ABC14E6" w:rsidR="00155B4E" w:rsidRPr="00B90A4B" w:rsidRDefault="00155B4E" w:rsidP="00155B4E">
      <w:pPr>
        <w:pStyle w:val="Caption"/>
      </w:pPr>
      <w:bookmarkStart w:id="1538" w:name="_Ref531687079"/>
      <w:bookmarkStart w:id="1539" w:name="_Toc1400897"/>
      <w:bookmarkStart w:id="1540" w:name="_Toc57720912"/>
      <w:r>
        <w:t xml:space="preserve">Figure </w:t>
      </w:r>
      <w:r>
        <w:fldChar w:fldCharType="begin"/>
      </w:r>
      <w:r>
        <w:instrText>SEQ Figure \* ARABIC</w:instrText>
      </w:r>
      <w:r>
        <w:fldChar w:fldCharType="separate"/>
      </w:r>
      <w:r w:rsidR="00032B01">
        <w:rPr>
          <w:noProof/>
        </w:rPr>
        <w:t>184</w:t>
      </w:r>
      <w:r>
        <w:fldChar w:fldCharType="end"/>
      </w:r>
      <w:bookmarkEnd w:id="1538"/>
      <w:r>
        <w:t xml:space="preserve">: </w:t>
      </w:r>
      <w:r w:rsidRPr="00E32E61">
        <w:t>TSD - Manual closure initiated by an Excise Officer of MSA Destination</w:t>
      </w:r>
      <w:r>
        <w:t xml:space="preserve"> and rejected by the MSA of Dispatch</w:t>
      </w:r>
      <w:bookmarkEnd w:id="1539"/>
      <w:bookmarkEnd w:id="1540"/>
    </w:p>
    <w:p w14:paraId="3F69D2FF" w14:textId="491935BE" w:rsidR="00155B4E" w:rsidRDefault="00155B4E" w:rsidP="00155B4E">
      <w:pPr>
        <w:pStyle w:val="Figure"/>
        <w:ind w:left="-1276" w:right="-1333"/>
      </w:pPr>
      <w:r w:rsidRPr="00157916">
        <w:rPr>
          <w:lang w:val="pt-PT" w:eastAsia="pt-PT"/>
        </w:rPr>
        <w:lastRenderedPageBreak/>
        <w:drawing>
          <wp:inline distT="0" distB="0" distL="0" distR="0" wp14:anchorId="1E23E2E2" wp14:editId="21C62229">
            <wp:extent cx="5753100" cy="248412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753100" cy="2484120"/>
                    </a:xfrm>
                    <a:prstGeom prst="rect">
                      <a:avLst/>
                    </a:prstGeom>
                    <a:noFill/>
                    <a:ln>
                      <a:noFill/>
                    </a:ln>
                  </pic:spPr>
                </pic:pic>
              </a:graphicData>
            </a:graphic>
          </wp:inline>
        </w:drawing>
      </w:r>
    </w:p>
    <w:p w14:paraId="59D05FB8" w14:textId="70104638" w:rsidR="00155B4E" w:rsidRPr="00B90A4B" w:rsidRDefault="00155B4E" w:rsidP="00155B4E">
      <w:pPr>
        <w:pStyle w:val="Caption"/>
      </w:pPr>
      <w:bookmarkStart w:id="1541" w:name="_Ref531687080"/>
      <w:bookmarkStart w:id="1542" w:name="_Toc1400898"/>
      <w:bookmarkStart w:id="1543" w:name="_Toc57720913"/>
      <w:r>
        <w:t xml:space="preserve">Figure </w:t>
      </w:r>
      <w:r>
        <w:fldChar w:fldCharType="begin"/>
      </w:r>
      <w:r>
        <w:instrText>SEQ Figure \* ARABIC</w:instrText>
      </w:r>
      <w:r>
        <w:fldChar w:fldCharType="separate"/>
      </w:r>
      <w:r w:rsidR="00032B01">
        <w:rPr>
          <w:noProof/>
        </w:rPr>
        <w:t>185</w:t>
      </w:r>
      <w:r>
        <w:fldChar w:fldCharType="end"/>
      </w:r>
      <w:bookmarkEnd w:id="1541"/>
      <w:r>
        <w:t xml:space="preserve">: </w:t>
      </w:r>
      <w:r w:rsidRPr="006B0DFD">
        <w:t>CLD - Manual closure initiated by an Excise Officer of MSA Destination</w:t>
      </w:r>
      <w:r>
        <w:t xml:space="preserve"> and rejected by the MSA of Dispatch</w:t>
      </w:r>
      <w:bookmarkEnd w:id="1542"/>
      <w:bookmarkEnd w:id="1543"/>
    </w:p>
    <w:p w14:paraId="29F502F1" w14:textId="77777777" w:rsidR="00155B4E" w:rsidRPr="00EF2D26" w:rsidRDefault="00155B4E" w:rsidP="00A44070">
      <w:pPr>
        <w:pStyle w:val="Heading2"/>
        <w:keepLines/>
        <w:numPr>
          <w:ilvl w:val="1"/>
          <w:numId w:val="38"/>
        </w:numPr>
      </w:pPr>
      <w:bookmarkStart w:id="1544" w:name="_Toc196277197"/>
      <w:bookmarkStart w:id="1545" w:name="_Ref199086769"/>
      <w:bookmarkStart w:id="1546" w:name="_Toc1400500"/>
      <w:bookmarkStart w:id="1547" w:name="_Toc57720307"/>
      <w:r w:rsidRPr="00EF2D26">
        <w:t>Administrative cooperation</w:t>
      </w:r>
      <w:bookmarkEnd w:id="1544"/>
      <w:r w:rsidRPr="00EF2D26">
        <w:t xml:space="preserve"> scenarios</w:t>
      </w:r>
      <w:bookmarkEnd w:id="1545"/>
      <w:bookmarkEnd w:id="1546"/>
      <w:bookmarkEnd w:id="1547"/>
    </w:p>
    <w:p w14:paraId="377E9D03" w14:textId="543E08BF" w:rsidR="00155B4E" w:rsidRPr="00EF2D26" w:rsidRDefault="00155B4E" w:rsidP="00A44070">
      <w:pPr>
        <w:pStyle w:val="Heading3"/>
        <w:keepLines/>
        <w:numPr>
          <w:ilvl w:val="2"/>
          <w:numId w:val="38"/>
        </w:numPr>
        <w:suppressAutoHyphens w:val="0"/>
      </w:pPr>
      <w:bookmarkStart w:id="1548" w:name="_Toc196277198"/>
      <w:bookmarkStart w:id="1549" w:name="_Ref199068417"/>
      <w:bookmarkStart w:id="1550" w:name="_Ref199068425"/>
      <w:bookmarkStart w:id="1551" w:name="_Toc1400501"/>
      <w:bookmarkStart w:id="1552" w:name="_Toc57720308"/>
      <w:r w:rsidRPr="00EF2D26">
        <w:t>Spontaneous information (</w:t>
      </w:r>
      <w:r w:rsidR="00710EC8">
        <w:t>L4-AC0-</w:t>
      </w:r>
      <w:r w:rsidRPr="00EF2D26">
        <w:t>01</w:t>
      </w:r>
      <w:r w:rsidR="00710EC8">
        <w:t>-</w:t>
      </w:r>
      <w:r w:rsidR="00BC4F3F">
        <w:t>04</w:t>
      </w:r>
      <w:r w:rsidRPr="00EF2D26">
        <w:t>)</w:t>
      </w:r>
      <w:bookmarkEnd w:id="1548"/>
      <w:bookmarkEnd w:id="1549"/>
      <w:bookmarkEnd w:id="1550"/>
      <w:bookmarkEnd w:id="1551"/>
      <w:bookmarkEnd w:id="1552"/>
    </w:p>
    <w:p w14:paraId="0F5A3E2E" w14:textId="0CB46A1E" w:rsidR="00155B4E" w:rsidRPr="00EF2D26" w:rsidRDefault="00155B4E" w:rsidP="00155B4E">
      <w:r w:rsidRPr="0000787A">
        <w:t>The spontaneous information use case describes the exchange protocol between two MSA, the issuing and the addressed, for one-way information purposes only. Submission of an administrative cooperation results message is mandatory and shall be sent to the addressed Member States within seven days of the control (as defined in Article 10 of Implementing Regulation (EU) 2016/323), where one of the cases referred to in points (a) to (d) of Article 15(1) of Regulation (EU) No 389/2012 is detected, as a result of a documentary or physical control of goods, at the premises of a registered</w:t>
      </w:r>
      <w:r w:rsidR="00E75623" w:rsidRPr="00E75623">
        <w:t>/certified</w:t>
      </w:r>
      <w:r w:rsidRPr="0000787A">
        <w:t xml:space="preserve"> consignee, of a temporary registered</w:t>
      </w:r>
      <w:r w:rsidR="00E75623" w:rsidRPr="00E75623">
        <w:t>/certified</w:t>
      </w:r>
      <w:r w:rsidRPr="0000787A">
        <w:t xml:space="preserve"> consignee or of an authorised warehouse keeper. No further actions are expected by the addressed MSA in terms of information exchange messages (excluding rejection messages in case of functional errors)</w:t>
      </w:r>
      <w:r w:rsidRPr="00EF2D26">
        <w:t>.</w:t>
      </w:r>
      <w:r>
        <w:t xml:space="preserve"> It shall be noted that the issuing MSA may not request feedback from the addressed MSA on the follow up actions taken based on the input provided.</w:t>
      </w:r>
      <w:r w:rsidRPr="00EF2D26">
        <w:t xml:space="preserve"> The scenario does not describe how the Issuing MSA application is triggered in sending the message and it is assumed for a mechanism to exist (possibly a user interface).</w:t>
      </w:r>
    </w:p>
    <w:p w14:paraId="14102622" w14:textId="118B2FE0" w:rsidR="00155B4E" w:rsidRPr="00EF2D26" w:rsidRDefault="00155B4E" w:rsidP="00155B4E">
      <w:r w:rsidRPr="00EF2D26">
        <w:t xml:space="preserve">The Issuing MSA application sends to the Addressed MSA application an administrative cooperation results (IE867: C_COO_RES) message. The Addressed MSA application validates the received message structure. The scenario for submitting an administrative cooperation results message is depicted in </w:t>
      </w:r>
      <w:r w:rsidRPr="00EF2D26">
        <w:fldChar w:fldCharType="begin"/>
      </w:r>
      <w:r w:rsidRPr="00EF2D26">
        <w:instrText xml:space="preserve"> REF _Ref199068500 \h </w:instrText>
      </w:r>
      <w:r w:rsidRPr="00EF2D26">
        <w:fldChar w:fldCharType="separate"/>
      </w:r>
      <w:r w:rsidR="00032B01" w:rsidRPr="00EF2D26">
        <w:t xml:space="preserve">Figure </w:t>
      </w:r>
      <w:r w:rsidR="00032B01">
        <w:rPr>
          <w:noProof/>
        </w:rPr>
        <w:t>186</w:t>
      </w:r>
      <w:r w:rsidRPr="00EF2D26">
        <w:fldChar w:fldCharType="end"/>
      </w:r>
      <w:r w:rsidRPr="00EF2D26">
        <w:t xml:space="preserve"> and </w:t>
      </w:r>
      <w:r w:rsidRPr="00EF2D26">
        <w:fldChar w:fldCharType="begin"/>
      </w:r>
      <w:r w:rsidRPr="00EF2D26">
        <w:instrText xml:space="preserve"> REF _Ref199068507 \h </w:instrText>
      </w:r>
      <w:r w:rsidRPr="00EF2D26">
        <w:fldChar w:fldCharType="separate"/>
      </w:r>
      <w:r w:rsidR="00032B01" w:rsidRPr="00EF2D26">
        <w:t xml:space="preserve">Figure </w:t>
      </w:r>
      <w:r w:rsidR="00032B01">
        <w:rPr>
          <w:noProof/>
        </w:rPr>
        <w:t>187</w:t>
      </w:r>
      <w:r w:rsidRPr="00EF2D26">
        <w:fldChar w:fldCharType="end"/>
      </w:r>
      <w:r w:rsidRPr="00EF2D26">
        <w:t>:</w:t>
      </w:r>
    </w:p>
    <w:p w14:paraId="4A939B67" w14:textId="6F3119FF" w:rsidR="00155B4E" w:rsidRPr="00EF2D26" w:rsidRDefault="00155B4E" w:rsidP="00155B4E">
      <w:pPr>
        <w:pStyle w:val="Figure"/>
        <w:rPr>
          <w:noProof w:val="0"/>
        </w:rPr>
      </w:pPr>
      <w:r w:rsidRPr="00EF2D26">
        <w:rPr>
          <w:lang w:val="pt-PT" w:eastAsia="pt-PT"/>
        </w:rPr>
        <w:lastRenderedPageBreak/>
        <w:drawing>
          <wp:inline distT="0" distB="0" distL="0" distR="0" wp14:anchorId="61C3B64A" wp14:editId="59B42660">
            <wp:extent cx="4122420" cy="23241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9">
                      <a:extLst>
                        <a:ext uri="{28A0092B-C50C-407E-A947-70E740481C1C}">
                          <a14:useLocalDpi xmlns:a14="http://schemas.microsoft.com/office/drawing/2010/main" val="0"/>
                        </a:ext>
                      </a:extLst>
                    </a:blip>
                    <a:srcRect l="9886" t="2914" r="4016" b="14307"/>
                    <a:stretch>
                      <a:fillRect/>
                    </a:stretch>
                  </pic:blipFill>
                  <pic:spPr bwMode="auto">
                    <a:xfrm>
                      <a:off x="0" y="0"/>
                      <a:ext cx="4122420" cy="2324100"/>
                    </a:xfrm>
                    <a:prstGeom prst="rect">
                      <a:avLst/>
                    </a:prstGeom>
                    <a:noFill/>
                    <a:ln>
                      <a:noFill/>
                    </a:ln>
                  </pic:spPr>
                </pic:pic>
              </a:graphicData>
            </a:graphic>
          </wp:inline>
        </w:drawing>
      </w:r>
    </w:p>
    <w:p w14:paraId="1BBD88F9" w14:textId="7B17DF6A" w:rsidR="00155B4E" w:rsidRPr="00EF2D26" w:rsidRDefault="00155B4E" w:rsidP="00155B4E">
      <w:pPr>
        <w:pStyle w:val="Caption"/>
      </w:pPr>
      <w:bookmarkStart w:id="1553" w:name="_Ref199068500"/>
      <w:bookmarkStart w:id="1554" w:name="_Toc1400899"/>
      <w:bookmarkStart w:id="1555" w:name="_Toc57720914"/>
      <w:r w:rsidRPr="00EF2D26">
        <w:t xml:space="preserve">Figure </w:t>
      </w:r>
      <w:r>
        <w:fldChar w:fldCharType="begin"/>
      </w:r>
      <w:r>
        <w:instrText>SEQ Figure \* ARABIC</w:instrText>
      </w:r>
      <w:r>
        <w:fldChar w:fldCharType="separate"/>
      </w:r>
      <w:r w:rsidR="00032B01">
        <w:rPr>
          <w:noProof/>
        </w:rPr>
        <w:t>186</w:t>
      </w:r>
      <w:r>
        <w:fldChar w:fldCharType="end"/>
      </w:r>
      <w:bookmarkEnd w:id="1553"/>
      <w:r w:rsidRPr="00EF2D26">
        <w:t xml:space="preserve">: TSD - </w:t>
      </w:r>
      <w:r w:rsidRPr="00EF2D26">
        <w:fldChar w:fldCharType="begin"/>
      </w:r>
      <w:r w:rsidRPr="00EF2D26">
        <w:instrText xml:space="preserve"> REF _Ref199068417 \h </w:instrText>
      </w:r>
      <w:r w:rsidRPr="00EF2D26">
        <w:fldChar w:fldCharType="separate"/>
      </w:r>
      <w:r w:rsidR="00032B01" w:rsidRPr="00EF2D26">
        <w:t>Spontaneous information (</w:t>
      </w:r>
      <w:r w:rsidR="00032B01">
        <w:t>L4-AC0-</w:t>
      </w:r>
      <w:r w:rsidR="00032B01" w:rsidRPr="00EF2D26">
        <w:t>01</w:t>
      </w:r>
      <w:r w:rsidR="00032B01">
        <w:t>-04</w:t>
      </w:r>
      <w:r w:rsidR="00032B01" w:rsidRPr="00EF2D26">
        <w:t>)</w:t>
      </w:r>
      <w:bookmarkEnd w:id="1554"/>
      <w:bookmarkEnd w:id="1555"/>
      <w:r w:rsidRPr="00EF2D26">
        <w:fldChar w:fldCharType="end"/>
      </w:r>
    </w:p>
    <w:p w14:paraId="513C8808" w14:textId="61E20A4C" w:rsidR="00155B4E" w:rsidRPr="00EF2D26" w:rsidRDefault="00155B4E" w:rsidP="00155B4E">
      <w:pPr>
        <w:pStyle w:val="Figure"/>
        <w:rPr>
          <w:noProof w:val="0"/>
        </w:rPr>
      </w:pPr>
      <w:r w:rsidRPr="00EF2D26">
        <w:rPr>
          <w:lang w:val="pt-PT" w:eastAsia="pt-PT"/>
        </w:rPr>
        <w:drawing>
          <wp:inline distT="0" distB="0" distL="0" distR="0" wp14:anchorId="2C352BF2" wp14:editId="73A37C3C">
            <wp:extent cx="4175760" cy="172212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20">
                      <a:extLst>
                        <a:ext uri="{28A0092B-C50C-407E-A947-70E740481C1C}">
                          <a14:useLocalDpi xmlns:a14="http://schemas.microsoft.com/office/drawing/2010/main" val="0"/>
                        </a:ext>
                      </a:extLst>
                    </a:blip>
                    <a:srcRect l="12064" t="3598" r="11070" b="6702"/>
                    <a:stretch>
                      <a:fillRect/>
                    </a:stretch>
                  </pic:blipFill>
                  <pic:spPr bwMode="auto">
                    <a:xfrm>
                      <a:off x="0" y="0"/>
                      <a:ext cx="4175760" cy="1722120"/>
                    </a:xfrm>
                    <a:prstGeom prst="rect">
                      <a:avLst/>
                    </a:prstGeom>
                    <a:noFill/>
                    <a:ln>
                      <a:noFill/>
                    </a:ln>
                  </pic:spPr>
                </pic:pic>
              </a:graphicData>
            </a:graphic>
          </wp:inline>
        </w:drawing>
      </w:r>
    </w:p>
    <w:p w14:paraId="1A3B7100" w14:textId="0E5B6C44" w:rsidR="00155B4E" w:rsidRPr="00EF2D26" w:rsidRDefault="00155B4E" w:rsidP="00155B4E">
      <w:pPr>
        <w:pStyle w:val="Caption"/>
      </w:pPr>
      <w:bookmarkStart w:id="1556" w:name="_Ref199068507"/>
      <w:bookmarkStart w:id="1557" w:name="_Toc1400900"/>
      <w:bookmarkStart w:id="1558" w:name="_Toc57720915"/>
      <w:r w:rsidRPr="00EF2D26">
        <w:t xml:space="preserve">Figure </w:t>
      </w:r>
      <w:r>
        <w:fldChar w:fldCharType="begin"/>
      </w:r>
      <w:r>
        <w:instrText>SEQ Figure \* ARABIC</w:instrText>
      </w:r>
      <w:r>
        <w:fldChar w:fldCharType="separate"/>
      </w:r>
      <w:r w:rsidR="00032B01">
        <w:rPr>
          <w:noProof/>
        </w:rPr>
        <w:t>187</w:t>
      </w:r>
      <w:r>
        <w:fldChar w:fldCharType="end"/>
      </w:r>
      <w:bookmarkEnd w:id="1556"/>
      <w:r w:rsidRPr="00EF2D26">
        <w:t xml:space="preserve">: CLD - </w:t>
      </w:r>
      <w:r w:rsidRPr="00EF2D26">
        <w:fldChar w:fldCharType="begin"/>
      </w:r>
      <w:r w:rsidRPr="00EF2D26">
        <w:instrText xml:space="preserve"> REF _Ref199068425 \h </w:instrText>
      </w:r>
      <w:r w:rsidRPr="00EF2D26">
        <w:fldChar w:fldCharType="separate"/>
      </w:r>
      <w:r w:rsidR="00032B01" w:rsidRPr="00EF2D26">
        <w:t>Spontaneous information (</w:t>
      </w:r>
      <w:r w:rsidR="00032B01">
        <w:t>L4-AC0-</w:t>
      </w:r>
      <w:r w:rsidR="00032B01" w:rsidRPr="00EF2D26">
        <w:t>01</w:t>
      </w:r>
      <w:r w:rsidR="00032B01">
        <w:t>-04</w:t>
      </w:r>
      <w:r w:rsidR="00032B01" w:rsidRPr="00EF2D26">
        <w:t>)</w:t>
      </w:r>
      <w:bookmarkEnd w:id="1557"/>
      <w:bookmarkEnd w:id="1558"/>
      <w:r w:rsidRPr="00EF2D26">
        <w:fldChar w:fldCharType="end"/>
      </w:r>
    </w:p>
    <w:p w14:paraId="756ADB86" w14:textId="616F6E2C" w:rsidR="00155B4E" w:rsidRPr="00EF2D26" w:rsidRDefault="00155B4E" w:rsidP="00A44070">
      <w:pPr>
        <w:pStyle w:val="Heading3"/>
        <w:keepLines/>
        <w:numPr>
          <w:ilvl w:val="2"/>
          <w:numId w:val="38"/>
        </w:numPr>
        <w:suppressAutoHyphens w:val="0"/>
      </w:pPr>
      <w:bookmarkStart w:id="1559" w:name="_Toc196277199"/>
      <w:bookmarkStart w:id="1560" w:name="_Ref199095724"/>
      <w:bookmarkStart w:id="1561" w:name="_Toc1400502"/>
      <w:bookmarkStart w:id="1562" w:name="_Toc57720309"/>
      <w:r w:rsidRPr="00EF2D26">
        <w:t>Request for assistance</w:t>
      </w:r>
      <w:bookmarkEnd w:id="1559"/>
      <w:bookmarkEnd w:id="1560"/>
      <w:bookmarkEnd w:id="1561"/>
      <w:r w:rsidR="001E5442">
        <w:t xml:space="preserve"> (L4-ACO-01-01)</w:t>
      </w:r>
      <w:bookmarkEnd w:id="1562"/>
    </w:p>
    <w:p w14:paraId="1F748B4F" w14:textId="77777777" w:rsidR="00155B4E" w:rsidRDefault="00155B4E" w:rsidP="00155B4E">
      <w:r w:rsidRPr="00EF2D26">
        <w:t>The request for assistance use case</w:t>
      </w:r>
      <w:r>
        <w:t>s</w:t>
      </w:r>
      <w:r w:rsidRPr="00EF2D26">
        <w:t xml:space="preserve"> describe the exchange protocol between two MSA</w:t>
      </w:r>
      <w:r>
        <w:t>s</w:t>
      </w:r>
      <w:r w:rsidRPr="00EF2D26">
        <w:t xml:space="preserve">, the requesting and the requested. Contrary to the spontaneous information use case, the receiver (i.e. the Requested MSA) is committed to respond with a results message. </w:t>
      </w:r>
    </w:p>
    <w:p w14:paraId="55111144" w14:textId="3C6E037E" w:rsidR="00155B4E" w:rsidRDefault="00155B4E" w:rsidP="00155B4E">
      <w:r w:rsidRPr="00763E2F">
        <w:t xml:space="preserve">In case of movements under duty </w:t>
      </w:r>
      <w:r>
        <w:t>suspension</w:t>
      </w:r>
      <w:r w:rsidR="004D1321">
        <w:t xml:space="preserve"> </w:t>
      </w:r>
      <w:r w:rsidR="004D1321" w:rsidRPr="004D1321">
        <w:t>or duty paid B2B movements</w:t>
      </w:r>
      <w:r>
        <w:t xml:space="preserve">, the Requesting MSA is </w:t>
      </w:r>
      <w:r w:rsidRPr="008B7FD9">
        <w:t xml:space="preserve">legally obliged (see Article 25(1) of Regulation (EU) No 389/2012) to consult the concerned movement information through the use cases </w:t>
      </w:r>
      <w:r w:rsidR="0093764F">
        <w:t>‘</w:t>
      </w:r>
      <w:r w:rsidR="00E16A9D">
        <w:t>Download of an e-AD/e-SAD</w:t>
      </w:r>
      <w:r w:rsidR="0093764F">
        <w:t>’</w:t>
      </w:r>
      <w:r>
        <w:t>,</w:t>
      </w:r>
      <w:r w:rsidR="0093764F">
        <w:t xml:space="preserve"> ’Gener</w:t>
      </w:r>
      <w:r>
        <w:t>al query to retrieve an e-AD</w:t>
      </w:r>
      <w:r w:rsidR="004D1321">
        <w:t>/e-SAD</w:t>
      </w:r>
      <w:r w:rsidR="0093764F">
        <w:t>’</w:t>
      </w:r>
      <w:r>
        <w:t xml:space="preserve"> and/or </w:t>
      </w:r>
      <w:r w:rsidR="0093764F">
        <w:t>‘</w:t>
      </w:r>
      <w:r>
        <w:t xml:space="preserve"> </w:t>
      </w:r>
      <w:r w:rsidRPr="001751FA">
        <w:t>Status/ status synchronisation mechanism</w:t>
      </w:r>
      <w:r w:rsidR="0093764F">
        <w:t>’</w:t>
      </w:r>
      <w:r>
        <w:t xml:space="preserve">, </w:t>
      </w:r>
      <w:r w:rsidRPr="00763E2F">
        <w:t xml:space="preserve">prior launching a request via the current </w:t>
      </w:r>
      <w:r w:rsidR="0093764F">
        <w:t>‘</w:t>
      </w:r>
      <w:r w:rsidRPr="00763E2F">
        <w:t>Administrative cooperation - request for assistance</w:t>
      </w:r>
      <w:r w:rsidR="0093764F">
        <w:t>’</w:t>
      </w:r>
      <w:r w:rsidRPr="00763E2F">
        <w:t>.</w:t>
      </w:r>
    </w:p>
    <w:p w14:paraId="0AD0470E" w14:textId="77777777" w:rsidR="00155B4E" w:rsidRPr="00D91D5C" w:rsidRDefault="00155B4E" w:rsidP="00155B4E">
      <w:r w:rsidRPr="00D91D5C">
        <w:t>Th</w:t>
      </w:r>
      <w:r>
        <w:t>e request message</w:t>
      </w:r>
      <w:r w:rsidRPr="00D91D5C">
        <w:t xml:space="preserve"> may be initiated automatically on the basis of common criteria. In all cases a human intervention is required to complete and validate the message and finally to send the request to the requested ELO.</w:t>
      </w:r>
    </w:p>
    <w:p w14:paraId="7342A665" w14:textId="77777777" w:rsidR="00155B4E" w:rsidRDefault="00155B4E" w:rsidP="00155B4E">
      <w:r w:rsidRPr="00D91D5C">
        <w:t>Upon receipt of the request message, the ELO of the requested MSA is committed to undertake the requested actions and controls and give back results by the requested deadline</w:t>
      </w:r>
      <w:r>
        <w:t xml:space="preserve"> and no later than three months following the date of receipt of the request </w:t>
      </w:r>
      <w:r w:rsidRPr="00FA274A">
        <w:t>(see Article 11(1) of Regulation (EU) No 389/2012)</w:t>
      </w:r>
      <w:r>
        <w:t xml:space="preserve">. </w:t>
      </w:r>
      <w:r w:rsidRPr="00243FD2">
        <w:t>Where the requested MSA is already in possession of that information, the ELO of the requested MSA ought to provide the results within one month following the date of receipt of the request (see Article 11(1) of Regulation (EU) No 389/2012). In certain special categories of cases, different time limits may be agreed between the requested MSA and the requesting MSA (see Article 11(2) of Regulation (EU) No 389/2012). As the process is automated, a response can be expected as soon as possible.</w:t>
      </w:r>
    </w:p>
    <w:p w14:paraId="5EF66760" w14:textId="77777777" w:rsidR="00155B4E" w:rsidRDefault="00155B4E" w:rsidP="00155B4E">
      <w:r w:rsidRPr="00BA632A">
        <w:lastRenderedPageBreak/>
        <w:t>Via this results message, the requested ELO may request the requesting ELO to provide feedback on the follow-up action taken by the requesting MSA, on the basis of the provided results (see Articles 8(5), 15(2) and 16(2) of Regulation (EU) 389/2012, Articles 8, 15 and 16). In case such feedback is requested, the requesting ELO shall send back their feedback as soon as possible via another results message</w:t>
      </w:r>
      <w:r>
        <w:t>, that shall include information which is relevant to the requested feedback</w:t>
      </w:r>
      <w:r w:rsidRPr="00BA632A">
        <w:t>.</w:t>
      </w:r>
    </w:p>
    <w:p w14:paraId="2DE8C34A" w14:textId="77777777" w:rsidR="00155B4E" w:rsidRPr="00EF2D26" w:rsidRDefault="00155B4E" w:rsidP="00155B4E">
      <w:r w:rsidRPr="00EF2D26">
        <w:t>The request issued by the Requesting MSA contains a deadline for results that the Requested MSA may be extended by issuing an answer message.</w:t>
      </w:r>
    </w:p>
    <w:p w14:paraId="5598B98F" w14:textId="55EAC010" w:rsidR="00155B4E" w:rsidRPr="00CF78A6" w:rsidRDefault="00155B4E" w:rsidP="00155B4E">
      <w:r w:rsidRPr="00CF78A6">
        <w:t>The scenarios of this section describe the “Administrative cooperation - request for assistance (</w:t>
      </w:r>
      <w:r w:rsidR="0093764F">
        <w:t>L4-ACO-01-01</w:t>
      </w:r>
      <w:r w:rsidRPr="00CF78A6">
        <w:t>)” and the “Administrative cooperation - deadline for results” use cases, through the following scenarios:</w:t>
      </w:r>
    </w:p>
    <w:p w14:paraId="5F138E52" w14:textId="5FA6428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Submission of a request for assistance (see </w:t>
      </w:r>
      <w:r w:rsidR="00155B4E" w:rsidRPr="0E615139">
        <w:rPr>
          <w:i w:val="0"/>
          <w:color w:val="auto"/>
        </w:rPr>
        <w:fldChar w:fldCharType="begin"/>
      </w:r>
      <w:r w:rsidR="00155B4E" w:rsidRPr="0E615139">
        <w:rPr>
          <w:i w:val="0"/>
          <w:color w:val="auto"/>
        </w:rPr>
        <w:instrText xml:space="preserve"> REF _Ref327446801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III.II.2.1</w:t>
      </w:r>
      <w:r w:rsidR="00155B4E" w:rsidRPr="0E615139">
        <w:rPr>
          <w:i w:val="0"/>
          <w:color w:val="auto"/>
        </w:rPr>
        <w:fldChar w:fldCharType="end"/>
      </w:r>
      <w:r w:rsidRPr="0E615139">
        <w:rPr>
          <w:i w:val="0"/>
          <w:color w:val="auto"/>
        </w:rPr>
        <w:t>);</w:t>
      </w:r>
    </w:p>
    <w:p w14:paraId="0C47C4CC" w14:textId="76F2D450"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Reminder at expiry time for sending the results to a request for assistance (see </w:t>
      </w:r>
      <w:r w:rsidR="00155B4E" w:rsidRPr="0E615139">
        <w:rPr>
          <w:i w:val="0"/>
          <w:color w:val="auto"/>
        </w:rPr>
        <w:fldChar w:fldCharType="begin"/>
      </w:r>
      <w:r w:rsidR="00155B4E" w:rsidRPr="0E615139">
        <w:rPr>
          <w:i w:val="0"/>
          <w:color w:val="auto"/>
        </w:rPr>
        <w:instrText xml:space="preserve"> REF _Ref327446791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III.II.2.2</w:t>
      </w:r>
      <w:r w:rsidR="00155B4E" w:rsidRPr="0E615139">
        <w:rPr>
          <w:i w:val="0"/>
          <w:color w:val="auto"/>
        </w:rPr>
        <w:fldChar w:fldCharType="end"/>
      </w:r>
      <w:r w:rsidRPr="0E615139">
        <w:rPr>
          <w:i w:val="0"/>
          <w:color w:val="auto"/>
        </w:rPr>
        <w:t>);</w:t>
      </w:r>
    </w:p>
    <w:p w14:paraId="385573E4" w14:textId="7CF16162"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Submission of an answer for extending the deadline to a request for assistance (see </w:t>
      </w:r>
      <w:r w:rsidR="00155B4E" w:rsidRPr="0E615139">
        <w:rPr>
          <w:i w:val="0"/>
          <w:color w:val="auto"/>
        </w:rPr>
        <w:fldChar w:fldCharType="begin"/>
      </w:r>
      <w:r w:rsidR="00155B4E" w:rsidRPr="0E615139">
        <w:rPr>
          <w:i w:val="0"/>
          <w:color w:val="auto"/>
        </w:rPr>
        <w:instrText xml:space="preserve"> REF _Ref327451436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III.II.2.3</w:t>
      </w:r>
      <w:r w:rsidR="00155B4E" w:rsidRPr="0E615139">
        <w:rPr>
          <w:i w:val="0"/>
          <w:color w:val="auto"/>
        </w:rPr>
        <w:fldChar w:fldCharType="end"/>
      </w:r>
      <w:r w:rsidRPr="0E615139">
        <w:rPr>
          <w:i w:val="0"/>
          <w:color w:val="auto"/>
        </w:rPr>
        <w:t>);</w:t>
      </w:r>
    </w:p>
    <w:p w14:paraId="414BCAFE" w14:textId="3EB7FCC0"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Submission of the results to a request for assistance (see </w:t>
      </w:r>
      <w:r w:rsidR="00155B4E" w:rsidRPr="0E615139">
        <w:rPr>
          <w:i w:val="0"/>
          <w:color w:val="auto"/>
        </w:rPr>
        <w:fldChar w:fldCharType="begin"/>
      </w:r>
      <w:r w:rsidR="00155B4E" w:rsidRPr="0E615139">
        <w:rPr>
          <w:i w:val="0"/>
          <w:color w:val="auto"/>
        </w:rPr>
        <w:instrText xml:space="preserve"> REF _Ref327451143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III.II.2.4</w:t>
      </w:r>
      <w:r w:rsidR="00155B4E" w:rsidRPr="0E615139">
        <w:rPr>
          <w:i w:val="0"/>
          <w:color w:val="auto"/>
        </w:rPr>
        <w:fldChar w:fldCharType="end"/>
      </w:r>
      <w:r w:rsidRPr="0E615139">
        <w:rPr>
          <w:i w:val="0"/>
          <w:color w:val="auto"/>
        </w:rPr>
        <w:t>);</w:t>
      </w:r>
    </w:p>
    <w:p w14:paraId="13B751F6" w14:textId="3F292858"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Submission of an answer for refusal of a request for assistance (see </w:t>
      </w:r>
      <w:r w:rsidR="00155B4E" w:rsidRPr="0E615139">
        <w:rPr>
          <w:i w:val="0"/>
          <w:color w:val="auto"/>
        </w:rPr>
        <w:fldChar w:fldCharType="begin"/>
      </w:r>
      <w:r w:rsidR="00155B4E" w:rsidRPr="0E615139">
        <w:rPr>
          <w:i w:val="0"/>
          <w:color w:val="auto"/>
        </w:rPr>
        <w:instrText xml:space="preserve"> REF _Ref462327261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III.II.2.5</w:t>
      </w:r>
      <w:r w:rsidR="00155B4E" w:rsidRPr="0E615139">
        <w:rPr>
          <w:i w:val="0"/>
          <w:color w:val="auto"/>
        </w:rPr>
        <w:fldChar w:fldCharType="end"/>
      </w:r>
      <w:r w:rsidRPr="0E615139">
        <w:rPr>
          <w:i w:val="0"/>
          <w:color w:val="auto"/>
        </w:rPr>
        <w:t>).</w:t>
      </w:r>
    </w:p>
    <w:p w14:paraId="7ACFFC1E" w14:textId="438FD4E1" w:rsidR="00155B4E" w:rsidRPr="00EF2D26" w:rsidRDefault="00155B4E" w:rsidP="00155B4E">
      <w:r w:rsidRPr="00EF2D26">
        <w:t xml:space="preserve">The request for assistance scenarios message exchanges cause state transitions, which are depicted in section </w:t>
      </w:r>
      <w:r>
        <w:fldChar w:fldCharType="begin"/>
      </w:r>
      <w:r>
        <w:instrText xml:space="preserve"> REF _Ref280086790 \r \h </w:instrText>
      </w:r>
      <w:r>
        <w:fldChar w:fldCharType="separate"/>
      </w:r>
      <w:r w:rsidR="00032B01">
        <w:t>III.II.3</w:t>
      </w:r>
      <w:r>
        <w:fldChar w:fldCharType="end"/>
      </w:r>
      <w:r>
        <w:t xml:space="preserve"> </w:t>
      </w:r>
      <w:r>
        <w:fldChar w:fldCharType="begin"/>
      </w:r>
      <w:r>
        <w:instrText xml:space="preserve"> REF _Ref280086790 \h </w:instrText>
      </w:r>
      <w:r>
        <w:fldChar w:fldCharType="separate"/>
      </w:r>
      <w:r w:rsidR="00032B01" w:rsidRPr="00EF2D26">
        <w:t xml:space="preserve">State-Transition Diagrams for </w:t>
      </w:r>
      <w:r w:rsidR="00032B01">
        <w:t>R</w:t>
      </w:r>
      <w:r w:rsidR="00032B01" w:rsidRPr="00EF2D26">
        <w:t>equest for assistance scenarios</w:t>
      </w:r>
      <w:r>
        <w:fldChar w:fldCharType="end"/>
      </w:r>
      <w:r w:rsidRPr="00EF2D26">
        <w:t>.</w:t>
      </w:r>
    </w:p>
    <w:p w14:paraId="1807FC1E"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563" w:name="_Ref280875003"/>
      <w:bookmarkStart w:id="1564" w:name="_Ref327446801"/>
      <w:bookmarkStart w:id="1565" w:name="_Toc1400503"/>
      <w:bookmarkStart w:id="1566" w:name="_Ref199083582"/>
      <w:r>
        <w:t>Submission of a r</w:t>
      </w:r>
      <w:r w:rsidRPr="00EF2D26">
        <w:t>equest for assistance</w:t>
      </w:r>
      <w:bookmarkEnd w:id="1563"/>
      <w:bookmarkEnd w:id="1564"/>
      <w:bookmarkEnd w:id="1565"/>
    </w:p>
    <w:p w14:paraId="055FD010" w14:textId="77777777" w:rsidR="00155B4E" w:rsidRPr="00EF2D26" w:rsidRDefault="00155B4E" w:rsidP="00155B4E">
      <w:r>
        <w:t>This</w:t>
      </w:r>
      <w:r w:rsidRPr="00EF2D26">
        <w:t xml:space="preserve"> scenario</w:t>
      </w:r>
      <w:r>
        <w:t xml:space="preserve"> describes the initiation of a request for assistance by the Requesting MSA. </w:t>
      </w:r>
      <w:r w:rsidRPr="00EF2D26">
        <w:t>It is assumed that the messages exchanged by the applications are triggered after human intervention, which is not included.</w:t>
      </w:r>
    </w:p>
    <w:p w14:paraId="47BD9C07" w14:textId="77777777" w:rsidR="00155B4E" w:rsidRPr="00EF2D26" w:rsidRDefault="00155B4E" w:rsidP="00155B4E">
      <w:r w:rsidRPr="00EF2D26">
        <w:t xml:space="preserve">The Requesting MSA application submits an administrative cooperation request (IE721: C_COO_SUB) to the Requested MSA application indicating the Request Type as Administrative cooperation. The Requesting MSA application initiates the timer TIM_ACO to expire at the expected deadline for results as specified in the request message. The state of the request at the Requesting MSA is set to </w:t>
      </w:r>
      <w:r w:rsidRPr="00EF2D26">
        <w:rPr>
          <w:i/>
        </w:rPr>
        <w:t>“Open”</w:t>
      </w:r>
      <w:r w:rsidRPr="00EF2D26">
        <w:t>.</w:t>
      </w:r>
    </w:p>
    <w:p w14:paraId="50178472" w14:textId="77777777" w:rsidR="00155B4E" w:rsidRPr="00EF2D26" w:rsidRDefault="00155B4E" w:rsidP="00155B4E">
      <w:r w:rsidRPr="00EF2D26">
        <w:t xml:space="preserve">The Requested MSA application validates the received message structure and stores the message whilst setting the state to </w:t>
      </w:r>
      <w:r w:rsidRPr="00EF2D26">
        <w:rPr>
          <w:i/>
        </w:rPr>
        <w:t>“Open”</w:t>
      </w:r>
      <w:r w:rsidRPr="00EF2D26">
        <w:t xml:space="preserve"> at the Requested MSA</w:t>
      </w:r>
      <w:r>
        <w:t>.</w:t>
      </w:r>
    </w:p>
    <w:p w14:paraId="3140E354" w14:textId="4A8C9161" w:rsidR="00155B4E" w:rsidRPr="00EF2D26" w:rsidRDefault="00155B4E" w:rsidP="00155B4E">
      <w:r w:rsidRPr="00EF2D26">
        <w:t xml:space="preserve">The scenario for </w:t>
      </w:r>
      <w:r>
        <w:t xml:space="preserve">the submission of a </w:t>
      </w:r>
      <w:r w:rsidRPr="00EF2D26">
        <w:t xml:space="preserve">request for assistance is depicted in </w:t>
      </w:r>
      <w:r>
        <w:fldChar w:fldCharType="begin"/>
      </w:r>
      <w:r>
        <w:instrText xml:space="preserve"> REF _Ref280087879 \h </w:instrText>
      </w:r>
      <w:r>
        <w:fldChar w:fldCharType="separate"/>
      </w:r>
      <w:r w:rsidR="00032B01">
        <w:t xml:space="preserve">Figure </w:t>
      </w:r>
      <w:r w:rsidR="00032B01">
        <w:rPr>
          <w:noProof/>
        </w:rPr>
        <w:t>188</w:t>
      </w:r>
      <w:r>
        <w:fldChar w:fldCharType="end"/>
      </w:r>
      <w:r w:rsidRPr="00EF2D26">
        <w:t xml:space="preserve"> and </w:t>
      </w:r>
      <w:r>
        <w:fldChar w:fldCharType="begin"/>
      </w:r>
      <w:r>
        <w:instrText xml:space="preserve"> REF _Ref280087881 \h </w:instrText>
      </w:r>
      <w:r>
        <w:fldChar w:fldCharType="separate"/>
      </w:r>
      <w:r w:rsidR="00032B01" w:rsidRPr="00EF2D26">
        <w:t xml:space="preserve">Figure </w:t>
      </w:r>
      <w:r w:rsidR="00032B01">
        <w:rPr>
          <w:noProof/>
        </w:rPr>
        <w:t>189</w:t>
      </w:r>
      <w:r>
        <w:fldChar w:fldCharType="end"/>
      </w:r>
      <w:r w:rsidRPr="00EF2D26">
        <w:t>:</w:t>
      </w:r>
    </w:p>
    <w:p w14:paraId="215DE628" w14:textId="71809C7C" w:rsidR="00155B4E" w:rsidRPr="00EF2D26" w:rsidRDefault="00155B4E" w:rsidP="00155B4E">
      <w:pPr>
        <w:pStyle w:val="Figure"/>
        <w:rPr>
          <w:noProof w:val="0"/>
        </w:rPr>
      </w:pPr>
      <w:r w:rsidRPr="006B3881">
        <w:rPr>
          <w:lang w:val="pt-PT" w:eastAsia="pt-PT"/>
        </w:rPr>
        <w:lastRenderedPageBreak/>
        <w:drawing>
          <wp:inline distT="0" distB="0" distL="0" distR="0" wp14:anchorId="0EE3AE72" wp14:editId="4E03592B">
            <wp:extent cx="4587240" cy="249174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21">
                      <a:extLst>
                        <a:ext uri="{28A0092B-C50C-407E-A947-70E740481C1C}">
                          <a14:useLocalDpi xmlns:a14="http://schemas.microsoft.com/office/drawing/2010/main" val="0"/>
                        </a:ext>
                      </a:extLst>
                    </a:blip>
                    <a:srcRect l="9706" t="3940" r="6598" b="12180"/>
                    <a:stretch>
                      <a:fillRect/>
                    </a:stretch>
                  </pic:blipFill>
                  <pic:spPr bwMode="auto">
                    <a:xfrm>
                      <a:off x="0" y="0"/>
                      <a:ext cx="4587240" cy="2491740"/>
                    </a:xfrm>
                    <a:prstGeom prst="rect">
                      <a:avLst/>
                    </a:prstGeom>
                    <a:noFill/>
                    <a:ln>
                      <a:noFill/>
                    </a:ln>
                  </pic:spPr>
                </pic:pic>
              </a:graphicData>
            </a:graphic>
          </wp:inline>
        </w:drawing>
      </w:r>
    </w:p>
    <w:p w14:paraId="2A5361CD" w14:textId="037B9CCE" w:rsidR="00155B4E" w:rsidRPr="00EF2D26" w:rsidRDefault="00155B4E" w:rsidP="00155B4E">
      <w:pPr>
        <w:pStyle w:val="Caption"/>
      </w:pPr>
      <w:bookmarkStart w:id="1567" w:name="_Ref280087879"/>
      <w:bookmarkStart w:id="1568" w:name="_Toc1400901"/>
      <w:bookmarkStart w:id="1569" w:name="_Toc57720916"/>
      <w:r>
        <w:t xml:space="preserve">Figure </w:t>
      </w:r>
      <w:r>
        <w:fldChar w:fldCharType="begin"/>
      </w:r>
      <w:r>
        <w:instrText>SEQ Figure \* ARABIC</w:instrText>
      </w:r>
      <w:r>
        <w:fldChar w:fldCharType="separate"/>
      </w:r>
      <w:r w:rsidR="00032B01">
        <w:rPr>
          <w:noProof/>
        </w:rPr>
        <w:t>188</w:t>
      </w:r>
      <w:r>
        <w:fldChar w:fldCharType="end"/>
      </w:r>
      <w:bookmarkEnd w:id="1567"/>
      <w:r>
        <w:t xml:space="preserve">: </w:t>
      </w:r>
      <w:r w:rsidRPr="00C603EF">
        <w:t>TSD</w:t>
      </w:r>
      <w:r>
        <w:t xml:space="preserve"> - </w:t>
      </w:r>
      <w:r>
        <w:fldChar w:fldCharType="begin"/>
      </w:r>
      <w:r>
        <w:instrText xml:space="preserve"> REF _Ref280875003 \h </w:instrText>
      </w:r>
      <w:r>
        <w:fldChar w:fldCharType="separate"/>
      </w:r>
      <w:r w:rsidR="00032B01">
        <w:t>Submission of a r</w:t>
      </w:r>
      <w:r w:rsidR="00032B01" w:rsidRPr="00EF2D26">
        <w:t>equest for assistance</w:t>
      </w:r>
      <w:bookmarkEnd w:id="1568"/>
      <w:bookmarkEnd w:id="1569"/>
      <w:r>
        <w:fldChar w:fldCharType="end"/>
      </w:r>
    </w:p>
    <w:p w14:paraId="5BDBC412" w14:textId="2E9F9222" w:rsidR="00155B4E" w:rsidRPr="00EF2D26" w:rsidRDefault="00155B4E" w:rsidP="00155B4E">
      <w:pPr>
        <w:pStyle w:val="Figure"/>
        <w:rPr>
          <w:noProof w:val="0"/>
        </w:rPr>
      </w:pPr>
      <w:r w:rsidRPr="00022644">
        <w:rPr>
          <w:lang w:val="pt-PT" w:eastAsia="pt-PT"/>
        </w:rPr>
        <w:drawing>
          <wp:inline distT="0" distB="0" distL="0" distR="0" wp14:anchorId="4FA8027C" wp14:editId="5F572E7E">
            <wp:extent cx="4747260" cy="196596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22">
                      <a:extLst>
                        <a:ext uri="{28A0092B-C50C-407E-A947-70E740481C1C}">
                          <a14:useLocalDpi xmlns:a14="http://schemas.microsoft.com/office/drawing/2010/main" val="0"/>
                        </a:ext>
                      </a:extLst>
                    </a:blip>
                    <a:srcRect l="6496" t="3320" r="6496" b="4980"/>
                    <a:stretch>
                      <a:fillRect/>
                    </a:stretch>
                  </pic:blipFill>
                  <pic:spPr bwMode="auto">
                    <a:xfrm>
                      <a:off x="0" y="0"/>
                      <a:ext cx="4747260" cy="1965960"/>
                    </a:xfrm>
                    <a:prstGeom prst="rect">
                      <a:avLst/>
                    </a:prstGeom>
                    <a:noFill/>
                    <a:ln>
                      <a:noFill/>
                    </a:ln>
                  </pic:spPr>
                </pic:pic>
              </a:graphicData>
            </a:graphic>
          </wp:inline>
        </w:drawing>
      </w:r>
    </w:p>
    <w:p w14:paraId="18FDD523" w14:textId="513D327B" w:rsidR="00155B4E" w:rsidRPr="006135D3" w:rsidRDefault="00155B4E" w:rsidP="00155B4E">
      <w:pPr>
        <w:pStyle w:val="Caption"/>
      </w:pPr>
      <w:bookmarkStart w:id="1570" w:name="_Ref280087881"/>
      <w:bookmarkStart w:id="1571" w:name="_Toc1400902"/>
      <w:bookmarkStart w:id="1572" w:name="_Toc57720917"/>
      <w:r w:rsidRPr="00EF2D26">
        <w:t xml:space="preserve">Figure </w:t>
      </w:r>
      <w:r>
        <w:fldChar w:fldCharType="begin"/>
      </w:r>
      <w:r>
        <w:instrText>SEQ Figure \* ARABIC</w:instrText>
      </w:r>
      <w:r>
        <w:fldChar w:fldCharType="separate"/>
      </w:r>
      <w:r w:rsidR="00032B01">
        <w:rPr>
          <w:noProof/>
        </w:rPr>
        <w:t>189</w:t>
      </w:r>
      <w:r>
        <w:fldChar w:fldCharType="end"/>
      </w:r>
      <w:bookmarkEnd w:id="1570"/>
      <w:r w:rsidRPr="00EF2D26">
        <w:t xml:space="preserve">: CLD - </w:t>
      </w:r>
      <w:r>
        <w:fldChar w:fldCharType="begin"/>
      </w:r>
      <w:r>
        <w:instrText xml:space="preserve"> REF _Ref280875003 \h </w:instrText>
      </w:r>
      <w:r>
        <w:fldChar w:fldCharType="separate"/>
      </w:r>
      <w:r w:rsidR="00032B01">
        <w:t>Submission of a r</w:t>
      </w:r>
      <w:r w:rsidR="00032B01" w:rsidRPr="00EF2D26">
        <w:t>equest for assistance</w:t>
      </w:r>
      <w:bookmarkEnd w:id="1571"/>
      <w:bookmarkEnd w:id="1572"/>
      <w:r>
        <w:fldChar w:fldCharType="end"/>
      </w:r>
    </w:p>
    <w:p w14:paraId="5CE65716" w14:textId="77777777" w:rsidR="00155B4E" w:rsidRPr="00EF2D26" w:rsidRDefault="00155B4E" w:rsidP="00A44070">
      <w:pPr>
        <w:pStyle w:val="Heading4"/>
        <w:keepLines/>
        <w:numPr>
          <w:ilvl w:val="3"/>
          <w:numId w:val="38"/>
        </w:numPr>
        <w:tabs>
          <w:tab w:val="clear" w:pos="1049"/>
        </w:tabs>
        <w:spacing w:before="240" w:after="60" w:line="240" w:lineRule="auto"/>
        <w:ind w:left="851"/>
      </w:pPr>
      <w:bookmarkStart w:id="1573" w:name="_Ref327446791"/>
      <w:bookmarkStart w:id="1574" w:name="_Toc1400504"/>
      <w:bookmarkStart w:id="1575" w:name="_Ref280874461"/>
      <w:bookmarkStart w:id="1576" w:name="_Ref280874760"/>
      <w:r>
        <w:t>Reminder at expiry time for sending the results to a request for assistance</w:t>
      </w:r>
      <w:bookmarkEnd w:id="1573"/>
      <w:bookmarkEnd w:id="1574"/>
      <w:r>
        <w:t xml:space="preserve"> </w:t>
      </w:r>
    </w:p>
    <w:p w14:paraId="0BA7C9C0" w14:textId="77777777" w:rsidR="00155B4E" w:rsidRPr="00EF2D26" w:rsidRDefault="00155B4E" w:rsidP="00155B4E">
      <w:r>
        <w:t xml:space="preserve">The scenario describes the case that the Requesting MSA has not received the results to a request for assistance within time and the timer TIM_ACO expires. </w:t>
      </w:r>
      <w:r w:rsidRPr="00EF2D26">
        <w:t xml:space="preserve">The scenario </w:t>
      </w:r>
      <w:r>
        <w:t xml:space="preserve">requires that the </w:t>
      </w:r>
      <w:r w:rsidRPr="00EF2D26">
        <w:t xml:space="preserve">concerned </w:t>
      </w:r>
      <w:r>
        <w:t>request is at the “</w:t>
      </w:r>
      <w:r>
        <w:rPr>
          <w:i/>
        </w:rPr>
        <w:t>Open</w:t>
      </w:r>
      <w:r w:rsidRPr="00EF2D26">
        <w:rPr>
          <w:i/>
        </w:rPr>
        <w:t>”</w:t>
      </w:r>
      <w:r w:rsidRPr="00D947F7">
        <w:t xml:space="preserve"> or </w:t>
      </w:r>
      <w:r>
        <w:rPr>
          <w:i/>
        </w:rPr>
        <w:t>“Extended”</w:t>
      </w:r>
      <w:r w:rsidRPr="00EF2D26">
        <w:t xml:space="preserve"> state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34C28C81" w14:textId="77777777" w:rsidTr="00073374">
        <w:trPr>
          <w:jc w:val="center"/>
        </w:trPr>
        <w:tc>
          <w:tcPr>
            <w:tcW w:w="1418" w:type="dxa"/>
            <w:shd w:val="clear" w:color="auto" w:fill="FFFFFF" w:themeFill="background1"/>
          </w:tcPr>
          <w:p w14:paraId="3EF38DA9" w14:textId="77777777" w:rsidR="00155B4E" w:rsidRPr="00EF2D26" w:rsidRDefault="00155B4E" w:rsidP="00155B4E">
            <w:pPr>
              <w:pStyle w:val="TableScenariosHeading"/>
            </w:pPr>
            <w:r w:rsidRPr="00EF2D26">
              <w:t>Section</w:t>
            </w:r>
          </w:p>
        </w:tc>
        <w:tc>
          <w:tcPr>
            <w:tcW w:w="5840" w:type="dxa"/>
            <w:shd w:val="clear" w:color="auto" w:fill="FFFFFF" w:themeFill="background1"/>
          </w:tcPr>
          <w:p w14:paraId="208E6E1A" w14:textId="77777777" w:rsidR="00155B4E" w:rsidRPr="00EF2D26" w:rsidRDefault="00155B4E" w:rsidP="00155B4E">
            <w:pPr>
              <w:pStyle w:val="TableScenariosHeading"/>
            </w:pPr>
            <w:r w:rsidRPr="00EF2D26">
              <w:t>Scenario</w:t>
            </w:r>
          </w:p>
        </w:tc>
        <w:tc>
          <w:tcPr>
            <w:tcW w:w="1814" w:type="dxa"/>
          </w:tcPr>
          <w:p w14:paraId="1322AFE4"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757A9452" w14:textId="77777777" w:rsidTr="00155B4E">
        <w:trPr>
          <w:jc w:val="center"/>
        </w:trPr>
        <w:tc>
          <w:tcPr>
            <w:tcW w:w="1418" w:type="dxa"/>
          </w:tcPr>
          <w:p w14:paraId="26950010" w14:textId="5A0C008F"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III.II.2.1</w:t>
            </w:r>
            <w:r w:rsidRPr="00CD620F">
              <w:rPr>
                <w:sz w:val="22"/>
                <w:szCs w:val="18"/>
              </w:rPr>
              <w:fldChar w:fldCharType="end"/>
            </w:r>
          </w:p>
        </w:tc>
        <w:tc>
          <w:tcPr>
            <w:tcW w:w="5840" w:type="dxa"/>
          </w:tcPr>
          <w:p w14:paraId="3D303F6D" w14:textId="33C666D6"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sidRPr="00F41AC1">
              <w:rPr>
                <w:sz w:val="22"/>
                <w:szCs w:val="18"/>
              </w:rPr>
              <w:t>Submission of a request for assistance</w:t>
            </w:r>
            <w:r w:rsidRPr="00CD620F">
              <w:rPr>
                <w:sz w:val="22"/>
                <w:szCs w:val="18"/>
              </w:rPr>
              <w:fldChar w:fldCharType="end"/>
            </w:r>
          </w:p>
        </w:tc>
        <w:tc>
          <w:tcPr>
            <w:tcW w:w="1814" w:type="dxa"/>
          </w:tcPr>
          <w:p w14:paraId="7EFE1BB9"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02A79943" w14:textId="77777777" w:rsidTr="00155B4E">
        <w:trPr>
          <w:jc w:val="center"/>
        </w:trPr>
        <w:tc>
          <w:tcPr>
            <w:tcW w:w="1418" w:type="dxa"/>
          </w:tcPr>
          <w:p w14:paraId="7A990166" w14:textId="28128E1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_Ref327446803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III.II.2.3</w:t>
            </w:r>
            <w:r w:rsidRPr="00CD620F">
              <w:rPr>
                <w:sz w:val="22"/>
                <w:szCs w:val="18"/>
              </w:rPr>
              <w:fldChar w:fldCharType="end"/>
            </w:r>
          </w:p>
        </w:tc>
        <w:tc>
          <w:tcPr>
            <w:tcW w:w="5840" w:type="dxa"/>
          </w:tcPr>
          <w:p w14:paraId="5AD7B0BF" w14:textId="5D63E486"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_Ref327446803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sidRPr="00F41AC1">
              <w:rPr>
                <w:sz w:val="22"/>
                <w:szCs w:val="18"/>
              </w:rPr>
              <w:t>Submission of an answer for extending the deadline</w:t>
            </w:r>
            <w:r w:rsidRPr="00CD620F">
              <w:rPr>
                <w:sz w:val="22"/>
                <w:szCs w:val="18"/>
              </w:rPr>
              <w:fldChar w:fldCharType="end"/>
            </w:r>
          </w:p>
        </w:tc>
        <w:tc>
          <w:tcPr>
            <w:tcW w:w="1814" w:type="dxa"/>
          </w:tcPr>
          <w:p w14:paraId="1FA4719F" w14:textId="77777777" w:rsidR="00155B4E" w:rsidRPr="00CD620F" w:rsidRDefault="00155B4E" w:rsidP="00155B4E">
            <w:pPr>
              <w:pStyle w:val="TableScenarios"/>
              <w:rPr>
                <w:sz w:val="22"/>
                <w:szCs w:val="18"/>
              </w:rPr>
            </w:pPr>
            <w:r w:rsidRPr="00CD620F">
              <w:rPr>
                <w:sz w:val="22"/>
                <w:szCs w:val="18"/>
              </w:rPr>
              <w:t>Extended</w:t>
            </w:r>
          </w:p>
        </w:tc>
      </w:tr>
    </w:tbl>
    <w:p w14:paraId="72AF512A" w14:textId="0D69FE64" w:rsidR="00155B4E" w:rsidRPr="00EF2D26" w:rsidRDefault="00155B4E" w:rsidP="00155B4E">
      <w:pPr>
        <w:pStyle w:val="Caption"/>
      </w:pPr>
      <w:bookmarkStart w:id="1577" w:name="_Toc1401001"/>
      <w:bookmarkStart w:id="1578" w:name="_Toc57720421"/>
      <w:r w:rsidRPr="00EF2D26">
        <w:t xml:space="preserve">Table </w:t>
      </w:r>
      <w:r>
        <w:fldChar w:fldCharType="begin"/>
      </w:r>
      <w:r>
        <w:instrText>SEQ Table \* ARABIC</w:instrText>
      </w:r>
      <w:r>
        <w:fldChar w:fldCharType="separate"/>
      </w:r>
      <w:r w:rsidR="00032B01">
        <w:rPr>
          <w:noProof/>
        </w:rPr>
        <w:t>18</w:t>
      </w:r>
      <w:r>
        <w:fldChar w:fldCharType="end"/>
      </w:r>
      <w:r w:rsidRPr="00EF2D26">
        <w:t xml:space="preserve">: Scenarios that must have been previously completed </w:t>
      </w:r>
      <w:r>
        <w:t>in order to send a reminder</w:t>
      </w:r>
      <w:r w:rsidRPr="00EF2D26">
        <w:t xml:space="preserve"> for administrative cooperation</w:t>
      </w:r>
      <w:bookmarkEnd w:id="1577"/>
      <w:bookmarkEnd w:id="1578"/>
      <w:r w:rsidRPr="00EF2D26">
        <w:t xml:space="preserve"> </w:t>
      </w:r>
    </w:p>
    <w:p w14:paraId="4AC9B072" w14:textId="77777777" w:rsidR="00155B4E" w:rsidRPr="00EF2D26" w:rsidRDefault="00155B4E" w:rsidP="00155B4E">
      <w:r>
        <w:t>At the Requesting MSA application, t</w:t>
      </w:r>
      <w:r w:rsidRPr="00EF2D26">
        <w:t>he timer TIM_</w:t>
      </w:r>
      <w:r>
        <w:t>ACO</w:t>
      </w:r>
      <w:r w:rsidRPr="00EF2D26">
        <w:t xml:space="preserve"> expires without having received </w:t>
      </w:r>
      <w:r>
        <w:t xml:space="preserve">the results message </w:t>
      </w:r>
      <w:r w:rsidRPr="00EF2D26">
        <w:t>(IE867: C_COO_RES)</w:t>
      </w:r>
      <w:r>
        <w:t xml:space="preserve"> or</w:t>
      </w:r>
      <w:r w:rsidRPr="00EF2D26">
        <w:t xml:space="preserve"> an answer message (IE868: C_COO_ANS)</w:t>
      </w:r>
      <w:r>
        <w:t xml:space="preserve"> for extending the deadline</w:t>
      </w:r>
      <w:r w:rsidRPr="00EF2D26">
        <w:t xml:space="preserve"> from the Request</w:t>
      </w:r>
      <w:r>
        <w:t xml:space="preserve">ed </w:t>
      </w:r>
      <w:r w:rsidRPr="00EF2D26">
        <w:t>MSA application.</w:t>
      </w:r>
      <w:r w:rsidRPr="0010599B">
        <w:t xml:space="preserve"> </w:t>
      </w:r>
      <w:r>
        <w:t xml:space="preserve">Alternatively, an </w:t>
      </w:r>
      <w:r w:rsidRPr="0010599B">
        <w:t>answe</w:t>
      </w:r>
      <w:r>
        <w:t>r message (IE868: C_COO_ANS) had</w:t>
      </w:r>
      <w:r w:rsidRPr="0010599B">
        <w:t xml:space="preserve"> been received fro</w:t>
      </w:r>
      <w:r>
        <w:t>m the Requested MSA application</w:t>
      </w:r>
      <w:r w:rsidRPr="0010599B">
        <w:t xml:space="preserve"> </w:t>
      </w:r>
      <w:r>
        <w:t xml:space="preserve">but </w:t>
      </w:r>
      <w:r w:rsidRPr="0010599B">
        <w:t>the timer TIM_ACO</w:t>
      </w:r>
      <w:r>
        <w:t>,</w:t>
      </w:r>
      <w:r w:rsidRPr="0010599B">
        <w:t xml:space="preserve"> that </w:t>
      </w:r>
      <w:r>
        <w:t xml:space="preserve">was </w:t>
      </w:r>
      <w:r w:rsidRPr="0010599B">
        <w:t>reset</w:t>
      </w:r>
      <w:r>
        <w:t xml:space="preserve"> following the reception of the answer message</w:t>
      </w:r>
      <w:r w:rsidRPr="0010599B">
        <w:t>, expires without having received the res</w:t>
      </w:r>
      <w:r>
        <w:t>ults message (IE867: C_COO_RES)</w:t>
      </w:r>
      <w:r w:rsidRPr="0010599B">
        <w:t>.</w:t>
      </w:r>
      <w:r w:rsidRPr="00EF2D26">
        <w:t xml:space="preserve"> The Requesting MSA application then sends a reminder message for administrative cooperation (IE869: C_COO_REM</w:t>
      </w:r>
      <w:r>
        <w:t xml:space="preserve">) </w:t>
      </w:r>
      <w:r w:rsidRPr="00EF2D26">
        <w:t xml:space="preserve">to the Requested MSA application. The Requesting MSA application changes the state </w:t>
      </w:r>
      <w:r>
        <w:t xml:space="preserve">of the request from </w:t>
      </w:r>
      <w:r w:rsidRPr="00EF2D26">
        <w:rPr>
          <w:i/>
        </w:rPr>
        <w:t>“</w:t>
      </w:r>
      <w:r>
        <w:rPr>
          <w:i/>
        </w:rPr>
        <w:t>Open</w:t>
      </w:r>
      <w:r w:rsidRPr="00EF2D26">
        <w:rPr>
          <w:i/>
        </w:rPr>
        <w:t>”</w:t>
      </w:r>
      <w:r>
        <w:rPr>
          <w:i/>
        </w:rPr>
        <w:t xml:space="preserve"> or “Extended”</w:t>
      </w:r>
      <w:r w:rsidRPr="00EF2D26">
        <w:t xml:space="preserve"> to </w:t>
      </w:r>
      <w:r w:rsidRPr="00EF2D26">
        <w:rPr>
          <w:i/>
        </w:rPr>
        <w:t>“Late”</w:t>
      </w:r>
      <w:r w:rsidRPr="00EF2D26">
        <w:t>.</w:t>
      </w:r>
    </w:p>
    <w:p w14:paraId="3682DD75" w14:textId="77777777" w:rsidR="00155B4E" w:rsidRPr="00EF2D26" w:rsidRDefault="00155B4E" w:rsidP="00155B4E">
      <w:r w:rsidRPr="00EF2D26">
        <w:lastRenderedPageBreak/>
        <w:t xml:space="preserve">The Requested MSA application validates the received message structure and stores the message whilst setting the state </w:t>
      </w:r>
      <w:r>
        <w:t xml:space="preserve">of the request from </w:t>
      </w:r>
      <w:r w:rsidRPr="00EF2D26">
        <w:rPr>
          <w:i/>
        </w:rPr>
        <w:t>“</w:t>
      </w:r>
      <w:r>
        <w:rPr>
          <w:i/>
        </w:rPr>
        <w:t>Open</w:t>
      </w:r>
      <w:r w:rsidRPr="00EF2D26">
        <w:rPr>
          <w:i/>
        </w:rPr>
        <w:t>”</w:t>
      </w:r>
      <w:r>
        <w:rPr>
          <w:i/>
        </w:rPr>
        <w:t xml:space="preserve"> or “Extended”</w:t>
      </w:r>
      <w:r w:rsidRPr="00EF2D26">
        <w:t xml:space="preserve"> to </w:t>
      </w:r>
      <w:r w:rsidRPr="00EF2D26">
        <w:rPr>
          <w:i/>
        </w:rPr>
        <w:t>“Late”</w:t>
      </w:r>
      <w:r w:rsidRPr="00EF2D26">
        <w:t xml:space="preserve">. </w:t>
      </w:r>
    </w:p>
    <w:p w14:paraId="55769563" w14:textId="5D297604" w:rsidR="00155B4E" w:rsidRPr="00EF2D26" w:rsidRDefault="00155B4E" w:rsidP="00155B4E">
      <w:r w:rsidRPr="00EF2D26">
        <w:t xml:space="preserve">The scenario for </w:t>
      </w:r>
      <w:r>
        <w:t xml:space="preserve">the expiry of the TIM_ACO timer </w:t>
      </w:r>
      <w:r w:rsidRPr="00EF2D26">
        <w:t>is depicted in</w:t>
      </w:r>
      <w:r>
        <w:t xml:space="preserve"> </w:t>
      </w:r>
      <w:r>
        <w:fldChar w:fldCharType="begin"/>
      </w:r>
      <w:r>
        <w:instrText xml:space="preserve"> REF _Ref327447070 \h </w:instrText>
      </w:r>
      <w:r>
        <w:fldChar w:fldCharType="separate"/>
      </w:r>
      <w:r w:rsidR="00032B01">
        <w:t xml:space="preserve">Figure </w:t>
      </w:r>
      <w:r w:rsidR="00032B01">
        <w:rPr>
          <w:noProof/>
        </w:rPr>
        <w:t>190</w:t>
      </w:r>
      <w:r>
        <w:fldChar w:fldCharType="end"/>
      </w:r>
      <w:r>
        <w:t xml:space="preserve"> and </w:t>
      </w:r>
      <w:r>
        <w:fldChar w:fldCharType="begin"/>
      </w:r>
      <w:r>
        <w:instrText xml:space="preserve"> REF _Ref327447074 \h </w:instrText>
      </w:r>
      <w:r>
        <w:fldChar w:fldCharType="separate"/>
      </w:r>
      <w:r w:rsidR="00032B01">
        <w:t xml:space="preserve">Figure </w:t>
      </w:r>
      <w:r w:rsidR="00032B01">
        <w:rPr>
          <w:noProof/>
        </w:rPr>
        <w:t>191</w:t>
      </w:r>
      <w:r>
        <w:fldChar w:fldCharType="end"/>
      </w:r>
      <w:r w:rsidRPr="00EF2D26">
        <w:t>:</w:t>
      </w:r>
    </w:p>
    <w:p w14:paraId="414DE689" w14:textId="3D769384" w:rsidR="00155B4E" w:rsidRDefault="00155B4E" w:rsidP="00155B4E">
      <w:pPr>
        <w:pStyle w:val="Figure"/>
        <w:rPr>
          <w:noProof w:val="0"/>
        </w:rPr>
      </w:pPr>
      <w:r w:rsidRPr="006B3881">
        <w:rPr>
          <w:lang w:val="pt-PT" w:eastAsia="pt-PT"/>
        </w:rPr>
        <w:drawing>
          <wp:inline distT="0" distB="0" distL="0" distR="0" wp14:anchorId="7B743C4A" wp14:editId="37BBDF69">
            <wp:extent cx="4815840" cy="304038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3">
                      <a:extLst>
                        <a:ext uri="{28A0092B-C50C-407E-A947-70E740481C1C}">
                          <a14:useLocalDpi xmlns:a14="http://schemas.microsoft.com/office/drawing/2010/main" val="0"/>
                        </a:ext>
                      </a:extLst>
                    </a:blip>
                    <a:srcRect l="6018" t="2757" r="6020" b="9790"/>
                    <a:stretch>
                      <a:fillRect/>
                    </a:stretch>
                  </pic:blipFill>
                  <pic:spPr bwMode="auto">
                    <a:xfrm>
                      <a:off x="0" y="0"/>
                      <a:ext cx="4815840" cy="3040380"/>
                    </a:xfrm>
                    <a:prstGeom prst="rect">
                      <a:avLst/>
                    </a:prstGeom>
                    <a:noFill/>
                    <a:ln>
                      <a:noFill/>
                    </a:ln>
                  </pic:spPr>
                </pic:pic>
              </a:graphicData>
            </a:graphic>
          </wp:inline>
        </w:drawing>
      </w:r>
    </w:p>
    <w:p w14:paraId="6491DB00" w14:textId="1468246D" w:rsidR="00155B4E" w:rsidRPr="00F70B1E" w:rsidRDefault="00155B4E" w:rsidP="00155B4E">
      <w:pPr>
        <w:pStyle w:val="Caption"/>
      </w:pPr>
      <w:bookmarkStart w:id="1579" w:name="_Ref327447070"/>
      <w:bookmarkStart w:id="1580" w:name="_Toc1400903"/>
      <w:bookmarkStart w:id="1581" w:name="_Toc57720918"/>
      <w:r>
        <w:t xml:space="preserve">Figure </w:t>
      </w:r>
      <w:r>
        <w:fldChar w:fldCharType="begin"/>
      </w:r>
      <w:r>
        <w:instrText>SEQ Figure \* ARABIC</w:instrText>
      </w:r>
      <w:r>
        <w:fldChar w:fldCharType="separate"/>
      </w:r>
      <w:r w:rsidR="00032B01">
        <w:rPr>
          <w:noProof/>
        </w:rPr>
        <w:t>190</w:t>
      </w:r>
      <w:r>
        <w:fldChar w:fldCharType="end"/>
      </w:r>
      <w:bookmarkEnd w:id="1579"/>
      <w:r>
        <w:t xml:space="preserve">: TSD - </w:t>
      </w:r>
      <w:r>
        <w:fldChar w:fldCharType="begin"/>
      </w:r>
      <w:r>
        <w:instrText xml:space="preserve"> REF _Ref327446791 \h </w:instrText>
      </w:r>
      <w:r>
        <w:fldChar w:fldCharType="separate"/>
      </w:r>
      <w:r w:rsidR="00032B01">
        <w:t>Reminder at expiry time for sending the results to a request for assistance</w:t>
      </w:r>
      <w:bookmarkEnd w:id="1580"/>
      <w:bookmarkEnd w:id="1581"/>
      <w:r>
        <w:fldChar w:fldCharType="end"/>
      </w:r>
    </w:p>
    <w:p w14:paraId="4A8B88E8" w14:textId="1FF70299" w:rsidR="00155B4E" w:rsidRDefault="00155B4E" w:rsidP="00155B4E">
      <w:pPr>
        <w:pStyle w:val="Figure"/>
      </w:pPr>
      <w:r w:rsidRPr="006B3881">
        <w:rPr>
          <w:lang w:val="pt-PT" w:eastAsia="pt-PT"/>
        </w:rPr>
        <w:drawing>
          <wp:inline distT="0" distB="0" distL="0" distR="0" wp14:anchorId="3539DCA4" wp14:editId="4A32F53D">
            <wp:extent cx="5486400" cy="207264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486400" cy="2072640"/>
                    </a:xfrm>
                    <a:prstGeom prst="rect">
                      <a:avLst/>
                    </a:prstGeom>
                    <a:noFill/>
                    <a:ln>
                      <a:noFill/>
                    </a:ln>
                  </pic:spPr>
                </pic:pic>
              </a:graphicData>
            </a:graphic>
          </wp:inline>
        </w:drawing>
      </w:r>
    </w:p>
    <w:p w14:paraId="66101A6D" w14:textId="1E562DB6" w:rsidR="00155B4E" w:rsidRPr="0057274A" w:rsidRDefault="00155B4E" w:rsidP="00155B4E">
      <w:pPr>
        <w:pStyle w:val="Caption"/>
      </w:pPr>
      <w:bookmarkStart w:id="1582" w:name="_Ref327447074"/>
      <w:bookmarkStart w:id="1583" w:name="_Toc1400904"/>
      <w:bookmarkStart w:id="1584" w:name="_Toc57720919"/>
      <w:r>
        <w:t xml:space="preserve">Figure </w:t>
      </w:r>
      <w:r>
        <w:fldChar w:fldCharType="begin"/>
      </w:r>
      <w:r>
        <w:instrText>SEQ Figure \* ARABIC</w:instrText>
      </w:r>
      <w:r>
        <w:fldChar w:fldCharType="separate"/>
      </w:r>
      <w:r w:rsidR="00032B01">
        <w:rPr>
          <w:noProof/>
        </w:rPr>
        <w:t>191</w:t>
      </w:r>
      <w:r>
        <w:fldChar w:fldCharType="end"/>
      </w:r>
      <w:bookmarkEnd w:id="1582"/>
      <w:r>
        <w:t xml:space="preserve">: CLD - </w:t>
      </w:r>
      <w:r>
        <w:fldChar w:fldCharType="begin"/>
      </w:r>
      <w:r>
        <w:instrText xml:space="preserve"> REF _Ref327446791 \h </w:instrText>
      </w:r>
      <w:r>
        <w:fldChar w:fldCharType="separate"/>
      </w:r>
      <w:r w:rsidR="00032B01">
        <w:t>Reminder at expiry time for sending the results to a request for assistance</w:t>
      </w:r>
      <w:bookmarkEnd w:id="1583"/>
      <w:bookmarkEnd w:id="1584"/>
      <w:r>
        <w:fldChar w:fldCharType="end"/>
      </w:r>
    </w:p>
    <w:p w14:paraId="12D2A1E4"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585" w:name="_Ref327446803"/>
      <w:bookmarkStart w:id="1586" w:name="_Ref327451436"/>
      <w:bookmarkStart w:id="1587" w:name="_Toc1400505"/>
      <w:r>
        <w:t>Submission of an answer for extending the deadline</w:t>
      </w:r>
      <w:bookmarkEnd w:id="1585"/>
      <w:r>
        <w:t xml:space="preserve"> to a request for assistance</w:t>
      </w:r>
      <w:bookmarkEnd w:id="1566"/>
      <w:bookmarkEnd w:id="1575"/>
      <w:bookmarkEnd w:id="1576"/>
      <w:bookmarkEnd w:id="1586"/>
      <w:bookmarkEnd w:id="1587"/>
    </w:p>
    <w:p w14:paraId="35995696" w14:textId="77777777" w:rsidR="00155B4E" w:rsidRPr="00EF2D26" w:rsidRDefault="00155B4E" w:rsidP="00155B4E">
      <w:r>
        <w:t>The scenario describes the case that the Requested MSA sends an answer for extending the deadline (initial or extended)</w:t>
      </w:r>
      <w:r w:rsidRPr="00BD75F2">
        <w:t xml:space="preserve"> </w:t>
      </w:r>
      <w:r>
        <w:t xml:space="preserve">for providing the results to a request for assistance. </w:t>
      </w:r>
      <w:r w:rsidRPr="00EF2D26">
        <w:t>It is assumed that the messages exchanged by the applications are triggered after human intervention, which is not included.</w:t>
      </w:r>
      <w:r>
        <w:t xml:space="preserve"> </w:t>
      </w:r>
      <w:r w:rsidRPr="00EF2D26">
        <w:t xml:space="preserve">The scenario </w:t>
      </w:r>
      <w:r>
        <w:t xml:space="preserve">requires that the </w:t>
      </w:r>
      <w:r w:rsidRPr="00EF2D26">
        <w:t xml:space="preserve">concerned </w:t>
      </w:r>
      <w:r>
        <w:t>request is at the “</w:t>
      </w:r>
      <w:r>
        <w:rPr>
          <w:i/>
        </w:rPr>
        <w:t>Open</w:t>
      </w:r>
      <w:r w:rsidRPr="00EF2D26">
        <w:rPr>
          <w:i/>
        </w:rPr>
        <w:t>”</w:t>
      </w:r>
      <w:r w:rsidRPr="00D947F7">
        <w:t xml:space="preserve"> or </w:t>
      </w:r>
      <w:r>
        <w:t>“</w:t>
      </w:r>
      <w:r w:rsidRPr="00F21522">
        <w:rPr>
          <w:i/>
        </w:rPr>
        <w:t>Extended</w:t>
      </w:r>
      <w:r>
        <w:t>” or</w:t>
      </w:r>
      <w:r w:rsidRPr="00BD75F2">
        <w:t xml:space="preserve"> </w:t>
      </w:r>
      <w:r>
        <w:rPr>
          <w:i/>
        </w:rPr>
        <w:t>“Late”</w:t>
      </w:r>
      <w:r w:rsidRPr="00EF2D26">
        <w:t xml:space="preserve"> state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556F3B21" w14:textId="77777777" w:rsidTr="003A1D6A">
        <w:trPr>
          <w:tblHeader/>
          <w:jc w:val="center"/>
        </w:trPr>
        <w:tc>
          <w:tcPr>
            <w:tcW w:w="1418" w:type="dxa"/>
          </w:tcPr>
          <w:p w14:paraId="569B7927" w14:textId="77777777" w:rsidR="00155B4E" w:rsidRPr="00EF2D26" w:rsidRDefault="00155B4E" w:rsidP="00155B4E">
            <w:pPr>
              <w:pStyle w:val="TableScenariosHeading"/>
            </w:pPr>
            <w:r w:rsidRPr="00EF2D26">
              <w:t>Section</w:t>
            </w:r>
          </w:p>
        </w:tc>
        <w:tc>
          <w:tcPr>
            <w:tcW w:w="5840" w:type="dxa"/>
          </w:tcPr>
          <w:p w14:paraId="2583C402" w14:textId="77777777" w:rsidR="00155B4E" w:rsidRPr="00EF2D26" w:rsidRDefault="00155B4E" w:rsidP="00155B4E">
            <w:pPr>
              <w:pStyle w:val="TableScenariosHeading"/>
            </w:pPr>
            <w:r w:rsidRPr="00EF2D26">
              <w:t>Scenario</w:t>
            </w:r>
          </w:p>
        </w:tc>
        <w:tc>
          <w:tcPr>
            <w:tcW w:w="1814" w:type="dxa"/>
          </w:tcPr>
          <w:p w14:paraId="4B033759"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39C87337" w14:textId="77777777" w:rsidTr="003A1D6A">
        <w:trPr>
          <w:tblHeader/>
          <w:jc w:val="center"/>
        </w:trPr>
        <w:tc>
          <w:tcPr>
            <w:tcW w:w="1418" w:type="dxa"/>
          </w:tcPr>
          <w:p w14:paraId="273C4D1D" w14:textId="6DA38A51"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III.II.2.1</w:t>
            </w:r>
            <w:r w:rsidRPr="00CD620F">
              <w:rPr>
                <w:sz w:val="22"/>
                <w:szCs w:val="18"/>
              </w:rPr>
              <w:fldChar w:fldCharType="end"/>
            </w:r>
          </w:p>
        </w:tc>
        <w:tc>
          <w:tcPr>
            <w:tcW w:w="5840" w:type="dxa"/>
          </w:tcPr>
          <w:p w14:paraId="4F670922" w14:textId="777326CE"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sidRPr="00F41AC1">
              <w:rPr>
                <w:sz w:val="22"/>
                <w:szCs w:val="18"/>
              </w:rPr>
              <w:t>Submission of a request for assistance</w:t>
            </w:r>
            <w:r w:rsidRPr="00CD620F">
              <w:rPr>
                <w:sz w:val="22"/>
                <w:szCs w:val="18"/>
              </w:rPr>
              <w:fldChar w:fldCharType="end"/>
            </w:r>
          </w:p>
        </w:tc>
        <w:tc>
          <w:tcPr>
            <w:tcW w:w="1814" w:type="dxa"/>
          </w:tcPr>
          <w:p w14:paraId="3ED62EA6"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10F93E09" w14:textId="77777777" w:rsidTr="003A1D6A">
        <w:trPr>
          <w:tblHeader/>
          <w:jc w:val="center"/>
        </w:trPr>
        <w:tc>
          <w:tcPr>
            <w:tcW w:w="1418" w:type="dxa"/>
          </w:tcPr>
          <w:p w14:paraId="59F8E7CF" w14:textId="77777777" w:rsidR="00155B4E" w:rsidRPr="00CD620F" w:rsidRDefault="00155B4E" w:rsidP="00155B4E">
            <w:pPr>
              <w:pStyle w:val="TableScenarios"/>
              <w:rPr>
                <w:sz w:val="22"/>
                <w:szCs w:val="18"/>
              </w:rPr>
            </w:pPr>
            <w:r w:rsidRPr="00CD620F">
              <w:rPr>
                <w:sz w:val="22"/>
                <w:szCs w:val="18"/>
              </w:rPr>
              <w:t>IV.II.2.3</w:t>
            </w:r>
          </w:p>
        </w:tc>
        <w:tc>
          <w:tcPr>
            <w:tcW w:w="5840" w:type="dxa"/>
          </w:tcPr>
          <w:p w14:paraId="3CE1E071" w14:textId="77777777" w:rsidR="00155B4E" w:rsidRPr="00CD620F" w:rsidRDefault="00155B4E" w:rsidP="00155B4E">
            <w:pPr>
              <w:pStyle w:val="TableScenarios"/>
              <w:rPr>
                <w:sz w:val="22"/>
                <w:szCs w:val="18"/>
              </w:rPr>
            </w:pPr>
            <w:r w:rsidRPr="00CD620F">
              <w:rPr>
                <w:sz w:val="22"/>
                <w:szCs w:val="18"/>
              </w:rPr>
              <w:t>Submission of an answer for extending the deadline to a request for assistance</w:t>
            </w:r>
          </w:p>
        </w:tc>
        <w:tc>
          <w:tcPr>
            <w:tcW w:w="1814" w:type="dxa"/>
          </w:tcPr>
          <w:p w14:paraId="406C2CA3" w14:textId="77777777" w:rsidR="00155B4E" w:rsidRPr="00CD620F" w:rsidRDefault="00155B4E" w:rsidP="00155B4E">
            <w:pPr>
              <w:pStyle w:val="TableScenarios"/>
              <w:rPr>
                <w:sz w:val="22"/>
                <w:szCs w:val="18"/>
              </w:rPr>
            </w:pPr>
            <w:r w:rsidRPr="00CD620F">
              <w:rPr>
                <w:sz w:val="22"/>
                <w:szCs w:val="18"/>
              </w:rPr>
              <w:t>Extended</w:t>
            </w:r>
          </w:p>
        </w:tc>
      </w:tr>
      <w:tr w:rsidR="00155B4E" w:rsidRPr="00EF2D26" w14:paraId="42765168" w14:textId="77777777" w:rsidTr="003A1D6A">
        <w:trPr>
          <w:tblHeader/>
          <w:jc w:val="center"/>
        </w:trPr>
        <w:tc>
          <w:tcPr>
            <w:tcW w:w="1418" w:type="dxa"/>
          </w:tcPr>
          <w:p w14:paraId="44CDAA6C" w14:textId="0B2B4663"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III.II.2.2</w:t>
            </w:r>
            <w:r w:rsidRPr="00CD620F">
              <w:rPr>
                <w:sz w:val="22"/>
                <w:szCs w:val="18"/>
              </w:rPr>
              <w:fldChar w:fldCharType="end"/>
            </w:r>
          </w:p>
        </w:tc>
        <w:tc>
          <w:tcPr>
            <w:tcW w:w="5840" w:type="dxa"/>
          </w:tcPr>
          <w:p w14:paraId="210FD232" w14:textId="17A4AB65"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sidRPr="00F41AC1">
              <w:rPr>
                <w:sz w:val="22"/>
                <w:szCs w:val="18"/>
              </w:rPr>
              <w:t>Reminder at expiry time for sending the results to a request for assistance</w:t>
            </w:r>
            <w:r w:rsidRPr="00CD620F">
              <w:rPr>
                <w:sz w:val="22"/>
                <w:szCs w:val="18"/>
              </w:rPr>
              <w:fldChar w:fldCharType="end"/>
            </w:r>
          </w:p>
        </w:tc>
        <w:tc>
          <w:tcPr>
            <w:tcW w:w="1814" w:type="dxa"/>
          </w:tcPr>
          <w:p w14:paraId="76FF7D49" w14:textId="77777777" w:rsidR="00155B4E" w:rsidRPr="00CD620F" w:rsidRDefault="00155B4E" w:rsidP="00155B4E">
            <w:pPr>
              <w:pStyle w:val="TableScenarios"/>
              <w:rPr>
                <w:sz w:val="22"/>
                <w:szCs w:val="18"/>
              </w:rPr>
            </w:pPr>
            <w:r w:rsidRPr="00CD620F">
              <w:rPr>
                <w:sz w:val="22"/>
                <w:szCs w:val="18"/>
              </w:rPr>
              <w:t>Late</w:t>
            </w:r>
          </w:p>
        </w:tc>
      </w:tr>
    </w:tbl>
    <w:p w14:paraId="501DCE3C" w14:textId="66DBFEB4" w:rsidR="00155B4E" w:rsidRPr="00EF2D26" w:rsidRDefault="00155B4E" w:rsidP="00155B4E">
      <w:pPr>
        <w:pStyle w:val="Caption"/>
      </w:pPr>
      <w:bookmarkStart w:id="1588" w:name="_Toc1401002"/>
      <w:bookmarkStart w:id="1589" w:name="_Toc57720422"/>
      <w:r w:rsidRPr="00EF2D26">
        <w:lastRenderedPageBreak/>
        <w:t xml:space="preserve">Table </w:t>
      </w:r>
      <w:r>
        <w:fldChar w:fldCharType="begin"/>
      </w:r>
      <w:r>
        <w:instrText>SEQ Table \* ARABIC</w:instrText>
      </w:r>
      <w:r>
        <w:fldChar w:fldCharType="separate"/>
      </w:r>
      <w:r w:rsidR="00032B01">
        <w:rPr>
          <w:noProof/>
        </w:rPr>
        <w:t>19</w:t>
      </w:r>
      <w:r>
        <w:fldChar w:fldCharType="end"/>
      </w:r>
      <w:r w:rsidRPr="00EF2D26">
        <w:t xml:space="preserve">: Scenarios that must have been previously completed </w:t>
      </w:r>
      <w:r>
        <w:t>in order to submit an answer to a request for assistance</w:t>
      </w:r>
      <w:bookmarkEnd w:id="1588"/>
      <w:bookmarkEnd w:id="1589"/>
    </w:p>
    <w:p w14:paraId="227DAA44" w14:textId="77777777" w:rsidR="00155B4E" w:rsidRPr="00EF2D26" w:rsidRDefault="00155B4E" w:rsidP="00155B4E">
      <w:r w:rsidRPr="00EF2D26">
        <w:t xml:space="preserve">The ELO of the Requested MSA decides to extend the deadline </w:t>
      </w:r>
      <w:r>
        <w:t xml:space="preserve">to a request for assistance </w:t>
      </w:r>
      <w:r w:rsidRPr="00EF2D26">
        <w:t>in order to complete the requested actions for a given reason. The Requested MSA application sends an answer message (IE868: C_COO_ANS)</w:t>
      </w:r>
      <w:r>
        <w:t xml:space="preserve"> with no Refusal Reason Code and either updates </w:t>
      </w:r>
      <w:r w:rsidRPr="00EF2D26">
        <w:t xml:space="preserve">the state </w:t>
      </w:r>
      <w:r>
        <w:t xml:space="preserve">of the request from </w:t>
      </w:r>
      <w:r w:rsidRPr="00EF2D26">
        <w:rPr>
          <w:i/>
        </w:rPr>
        <w:t>“</w:t>
      </w:r>
      <w:r>
        <w:rPr>
          <w:i/>
        </w:rPr>
        <w:t>Open</w:t>
      </w:r>
      <w:r w:rsidRPr="00EF2D26">
        <w:rPr>
          <w:i/>
        </w:rPr>
        <w:t>”</w:t>
      </w:r>
      <w:r>
        <w:rPr>
          <w:i/>
        </w:rPr>
        <w:t xml:space="preserve"> or “Late”</w:t>
      </w:r>
      <w:r w:rsidRPr="00EF2D26">
        <w:t xml:space="preserve"> to </w:t>
      </w:r>
      <w:r w:rsidRPr="00EF2D26">
        <w:rPr>
          <w:i/>
        </w:rPr>
        <w:t>“</w:t>
      </w:r>
      <w:r>
        <w:rPr>
          <w:i/>
        </w:rPr>
        <w:t>Extended</w:t>
      </w:r>
      <w:r w:rsidRPr="00EF2D26">
        <w:rPr>
          <w:i/>
        </w:rPr>
        <w:t>”</w:t>
      </w:r>
      <w:r w:rsidRPr="008E7810">
        <w:t xml:space="preserve"> </w:t>
      </w:r>
      <w:r w:rsidRPr="00F21522">
        <w:t>or retains the state of the request to “</w:t>
      </w:r>
      <w:r w:rsidRPr="00BD75F2">
        <w:rPr>
          <w:i/>
        </w:rPr>
        <w:t>Extended</w:t>
      </w:r>
      <w:r w:rsidRPr="00F21522">
        <w:t>”</w:t>
      </w:r>
      <w:r w:rsidRPr="00BD75F2">
        <w:t>.</w:t>
      </w:r>
    </w:p>
    <w:p w14:paraId="49F9BDB5" w14:textId="77777777" w:rsidR="00155B4E" w:rsidRPr="00EF2D26" w:rsidRDefault="00155B4E" w:rsidP="00155B4E">
      <w:r w:rsidRPr="00EF2D26">
        <w:t xml:space="preserve">The Requesting MSA </w:t>
      </w:r>
      <w:r>
        <w:t xml:space="preserve">application </w:t>
      </w:r>
      <w:r w:rsidRPr="00EF2D26">
        <w:t>validates the received message structure</w:t>
      </w:r>
      <w:r>
        <w:t xml:space="preserve"> and either updates </w:t>
      </w:r>
      <w:r w:rsidRPr="00EF2D26">
        <w:t xml:space="preserve">the state </w:t>
      </w:r>
      <w:r>
        <w:t xml:space="preserve">of the request from </w:t>
      </w:r>
      <w:r w:rsidRPr="00EF2D26">
        <w:rPr>
          <w:i/>
        </w:rPr>
        <w:t>“</w:t>
      </w:r>
      <w:r>
        <w:rPr>
          <w:i/>
        </w:rPr>
        <w:t>Open</w:t>
      </w:r>
      <w:r w:rsidRPr="00EF2D26">
        <w:rPr>
          <w:i/>
        </w:rPr>
        <w:t>”</w:t>
      </w:r>
      <w:r>
        <w:rPr>
          <w:i/>
        </w:rPr>
        <w:t xml:space="preserve"> or “Late”</w:t>
      </w:r>
      <w:r w:rsidRPr="00EF2D26">
        <w:t xml:space="preserve"> to </w:t>
      </w:r>
      <w:r>
        <w:rPr>
          <w:i/>
        </w:rPr>
        <w:t>“Extended”</w:t>
      </w:r>
      <w:r w:rsidRPr="008E7810">
        <w:t xml:space="preserve"> </w:t>
      </w:r>
      <w:r w:rsidRPr="00394DAA">
        <w:t>or retains the state of the request to “</w:t>
      </w:r>
      <w:r w:rsidRPr="00BD75F2">
        <w:rPr>
          <w:i/>
        </w:rPr>
        <w:t>Extended</w:t>
      </w:r>
      <w:r w:rsidRPr="00394DAA">
        <w:t>”</w:t>
      </w:r>
      <w:r w:rsidRPr="00EF2D26">
        <w:t xml:space="preserve">. Then </w:t>
      </w:r>
      <w:r>
        <w:t xml:space="preserve">it </w:t>
      </w:r>
      <w:r w:rsidRPr="00EF2D26">
        <w:t>resets the timer TIM_ACO to expire at “Deadline for Results” date and time as specified by the answer message (IE868: C_COO_ANS).</w:t>
      </w:r>
      <w:r>
        <w:t xml:space="preserve"> In addition if the </w:t>
      </w:r>
      <w:r w:rsidRPr="00EF2D26">
        <w:t>timer TIM_ACO</w:t>
      </w:r>
      <w:r>
        <w:t xml:space="preserve"> has expired the </w:t>
      </w:r>
      <w:r w:rsidRPr="00EF2D26">
        <w:t xml:space="preserve">Requesting MSA </w:t>
      </w:r>
      <w:r>
        <w:t>application clears the flag that has been raised locally.</w:t>
      </w:r>
    </w:p>
    <w:p w14:paraId="0CEF9BC7" w14:textId="7545E588" w:rsidR="00155B4E" w:rsidRPr="00EF2D26" w:rsidRDefault="00155B4E" w:rsidP="00155B4E">
      <w:r w:rsidRPr="00EF2D26">
        <w:t xml:space="preserve">The scenario </w:t>
      </w:r>
      <w:r>
        <w:t xml:space="preserve">for submission of an answer </w:t>
      </w:r>
      <w:r w:rsidRPr="00EF2D26">
        <w:t xml:space="preserve">is depicted in </w:t>
      </w:r>
      <w:r>
        <w:fldChar w:fldCharType="begin"/>
      </w:r>
      <w:r>
        <w:instrText xml:space="preserve"> REF _Ref281395386 \h </w:instrText>
      </w:r>
      <w:r>
        <w:fldChar w:fldCharType="separate"/>
      </w:r>
      <w:r w:rsidR="00032B01">
        <w:t xml:space="preserve">Figure </w:t>
      </w:r>
      <w:r w:rsidR="00032B01">
        <w:rPr>
          <w:noProof/>
        </w:rPr>
        <w:t>192</w:t>
      </w:r>
      <w:r>
        <w:fldChar w:fldCharType="end"/>
      </w:r>
      <w:r w:rsidRPr="00EF2D26">
        <w:t xml:space="preserve"> and </w:t>
      </w:r>
      <w:r>
        <w:fldChar w:fldCharType="begin"/>
      </w:r>
      <w:r>
        <w:instrText xml:space="preserve"> REF _Ref281395387 \h </w:instrText>
      </w:r>
      <w:r>
        <w:fldChar w:fldCharType="separate"/>
      </w:r>
      <w:r w:rsidR="00032B01">
        <w:t xml:space="preserve">Figure </w:t>
      </w:r>
      <w:r w:rsidR="00032B01">
        <w:rPr>
          <w:noProof/>
        </w:rPr>
        <w:t>193</w:t>
      </w:r>
      <w:r>
        <w:fldChar w:fldCharType="end"/>
      </w:r>
      <w:r w:rsidRPr="00EF2D26">
        <w:t>:</w:t>
      </w:r>
    </w:p>
    <w:p w14:paraId="5F37DEA8" w14:textId="34E38CDD" w:rsidR="00155B4E" w:rsidRDefault="00155B4E" w:rsidP="00155B4E">
      <w:pPr>
        <w:pStyle w:val="Figure"/>
        <w:rPr>
          <w:noProof w:val="0"/>
        </w:rPr>
      </w:pPr>
      <w:r w:rsidRPr="00B96474">
        <w:rPr>
          <w:lang w:val="pt-PT" w:eastAsia="pt-PT"/>
        </w:rPr>
        <w:drawing>
          <wp:inline distT="0" distB="0" distL="0" distR="0" wp14:anchorId="07D25FDD" wp14:editId="7117B0B9">
            <wp:extent cx="5341620" cy="31927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5">
                      <a:extLst>
                        <a:ext uri="{28A0092B-C50C-407E-A947-70E740481C1C}">
                          <a14:useLocalDpi xmlns:a14="http://schemas.microsoft.com/office/drawing/2010/main" val="0"/>
                        </a:ext>
                      </a:extLst>
                    </a:blip>
                    <a:srcRect l="3152" t="3813" r="3152" b="11440"/>
                    <a:stretch>
                      <a:fillRect/>
                    </a:stretch>
                  </pic:blipFill>
                  <pic:spPr bwMode="auto">
                    <a:xfrm>
                      <a:off x="0" y="0"/>
                      <a:ext cx="5341620" cy="3192780"/>
                    </a:xfrm>
                    <a:prstGeom prst="rect">
                      <a:avLst/>
                    </a:prstGeom>
                    <a:noFill/>
                    <a:ln>
                      <a:noFill/>
                    </a:ln>
                  </pic:spPr>
                </pic:pic>
              </a:graphicData>
            </a:graphic>
          </wp:inline>
        </w:drawing>
      </w:r>
    </w:p>
    <w:p w14:paraId="7D65CA2A" w14:textId="2BD3C3DE" w:rsidR="00155B4E" w:rsidRPr="00F70B1E" w:rsidRDefault="00155B4E" w:rsidP="00155B4E">
      <w:pPr>
        <w:pStyle w:val="Caption"/>
      </w:pPr>
      <w:bookmarkStart w:id="1590" w:name="_Ref281395386"/>
      <w:bookmarkStart w:id="1591" w:name="_Toc1400905"/>
      <w:bookmarkStart w:id="1592" w:name="_Toc57720920"/>
      <w:r>
        <w:t xml:space="preserve">Figure </w:t>
      </w:r>
      <w:r>
        <w:fldChar w:fldCharType="begin"/>
      </w:r>
      <w:r>
        <w:instrText>SEQ Figure \* ARABIC</w:instrText>
      </w:r>
      <w:r>
        <w:fldChar w:fldCharType="separate"/>
      </w:r>
      <w:r w:rsidR="00032B01">
        <w:rPr>
          <w:noProof/>
        </w:rPr>
        <w:t>192</w:t>
      </w:r>
      <w:r>
        <w:fldChar w:fldCharType="end"/>
      </w:r>
      <w:bookmarkEnd w:id="1590"/>
      <w:r>
        <w:t xml:space="preserve">: TSD - </w:t>
      </w:r>
      <w:r>
        <w:fldChar w:fldCharType="begin"/>
      </w:r>
      <w:r>
        <w:instrText xml:space="preserve"> REF _Ref327451436 \h </w:instrText>
      </w:r>
      <w:r>
        <w:fldChar w:fldCharType="separate"/>
      </w:r>
      <w:r w:rsidR="00032B01">
        <w:t>Submission of an answer for extending the deadline to a request for assistance</w:t>
      </w:r>
      <w:bookmarkEnd w:id="1591"/>
      <w:bookmarkEnd w:id="1592"/>
      <w:r>
        <w:fldChar w:fldCharType="end"/>
      </w:r>
    </w:p>
    <w:p w14:paraId="4509A61E" w14:textId="621BB542" w:rsidR="00155B4E" w:rsidRDefault="00155B4E" w:rsidP="00155B4E">
      <w:pPr>
        <w:pStyle w:val="Figure"/>
      </w:pPr>
      <w:r w:rsidRPr="00925AD9">
        <w:rPr>
          <w:lang w:val="pt-PT" w:eastAsia="pt-PT"/>
        </w:rPr>
        <w:drawing>
          <wp:inline distT="0" distB="0" distL="0" distR="0" wp14:anchorId="2CB4646C" wp14:editId="66FF1028">
            <wp:extent cx="4937760" cy="224028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26">
                      <a:extLst>
                        <a:ext uri="{28A0092B-C50C-407E-A947-70E740481C1C}">
                          <a14:useLocalDpi xmlns:a14="http://schemas.microsoft.com/office/drawing/2010/main" val="0"/>
                        </a:ext>
                      </a:extLst>
                    </a:blip>
                    <a:srcRect l="5731" t="2931" r="7004" b="5862"/>
                    <a:stretch>
                      <a:fillRect/>
                    </a:stretch>
                  </pic:blipFill>
                  <pic:spPr bwMode="auto">
                    <a:xfrm>
                      <a:off x="0" y="0"/>
                      <a:ext cx="4937760" cy="2240280"/>
                    </a:xfrm>
                    <a:prstGeom prst="rect">
                      <a:avLst/>
                    </a:prstGeom>
                    <a:noFill/>
                    <a:ln>
                      <a:noFill/>
                    </a:ln>
                  </pic:spPr>
                </pic:pic>
              </a:graphicData>
            </a:graphic>
          </wp:inline>
        </w:drawing>
      </w:r>
    </w:p>
    <w:p w14:paraId="1E36A64A" w14:textId="7903FAA7" w:rsidR="00155B4E" w:rsidRPr="0057274A" w:rsidRDefault="00155B4E" w:rsidP="00155B4E">
      <w:pPr>
        <w:pStyle w:val="Caption"/>
      </w:pPr>
      <w:bookmarkStart w:id="1593" w:name="_Ref281395387"/>
      <w:bookmarkStart w:id="1594" w:name="_Toc1400906"/>
      <w:bookmarkStart w:id="1595" w:name="_Toc57720921"/>
      <w:r>
        <w:t xml:space="preserve">Figure </w:t>
      </w:r>
      <w:r>
        <w:fldChar w:fldCharType="begin"/>
      </w:r>
      <w:r>
        <w:instrText>SEQ Figure \* ARABIC</w:instrText>
      </w:r>
      <w:r>
        <w:fldChar w:fldCharType="separate"/>
      </w:r>
      <w:r w:rsidR="00032B01">
        <w:rPr>
          <w:noProof/>
        </w:rPr>
        <w:t>193</w:t>
      </w:r>
      <w:r>
        <w:fldChar w:fldCharType="end"/>
      </w:r>
      <w:bookmarkEnd w:id="1593"/>
      <w:r>
        <w:t xml:space="preserve">: CLD - </w:t>
      </w:r>
      <w:r>
        <w:fldChar w:fldCharType="begin"/>
      </w:r>
      <w:r>
        <w:instrText xml:space="preserve"> REF _Ref327451436 \h </w:instrText>
      </w:r>
      <w:r>
        <w:fldChar w:fldCharType="separate"/>
      </w:r>
      <w:r w:rsidR="00032B01">
        <w:t>Submission of an answer for extending the deadline to a request for assistance</w:t>
      </w:r>
      <w:bookmarkEnd w:id="1594"/>
      <w:bookmarkEnd w:id="1595"/>
      <w:r>
        <w:fldChar w:fldCharType="end"/>
      </w:r>
    </w:p>
    <w:p w14:paraId="3196331C"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596" w:name="_Ref327451143"/>
      <w:bookmarkStart w:id="1597" w:name="_Toc1400506"/>
      <w:bookmarkStart w:id="1598" w:name="_Ref199083937"/>
      <w:r>
        <w:lastRenderedPageBreak/>
        <w:t>Submission of the results to a request for assistance</w:t>
      </w:r>
      <w:bookmarkEnd w:id="1596"/>
      <w:bookmarkEnd w:id="1597"/>
      <w:r w:rsidRPr="00EF2D26" w:rsidDel="003A1D0B">
        <w:t xml:space="preserve"> </w:t>
      </w:r>
      <w:bookmarkEnd w:id="1598"/>
    </w:p>
    <w:p w14:paraId="6A3384EC" w14:textId="77777777" w:rsidR="00155B4E" w:rsidRDefault="00155B4E" w:rsidP="00155B4E">
      <w:r>
        <w:t xml:space="preserve">The scenario describes the case that the Requested MSA sends the results to a request for assistance.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“Open”</w:t>
      </w:r>
      <w:r>
        <w:t xml:space="preserve">, </w:t>
      </w:r>
      <w:r>
        <w:rPr>
          <w:i/>
        </w:rPr>
        <w:t>“Extended</w:t>
      </w:r>
      <w:r w:rsidRPr="00EF2D26">
        <w:rPr>
          <w:i/>
        </w:rPr>
        <w:t>”</w:t>
      </w:r>
      <w:r>
        <w:t xml:space="preserve"> or </w:t>
      </w:r>
      <w:r>
        <w:rPr>
          <w:i/>
        </w:rPr>
        <w:t>“Late</w:t>
      </w:r>
      <w:r w:rsidRPr="00EF2D26">
        <w:rPr>
          <w:i/>
        </w:rPr>
        <w:t>”</w:t>
      </w:r>
      <w:r>
        <w:t xml:space="preserve"> </w:t>
      </w:r>
      <w:r w:rsidRPr="00EF2D26">
        <w:t>state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60575FC6" w14:textId="77777777" w:rsidTr="00155B4E">
        <w:trPr>
          <w:jc w:val="center"/>
        </w:trPr>
        <w:tc>
          <w:tcPr>
            <w:tcW w:w="1418" w:type="dxa"/>
          </w:tcPr>
          <w:p w14:paraId="557F4413" w14:textId="77777777" w:rsidR="00155B4E" w:rsidRPr="00EF2D26" w:rsidRDefault="00155B4E" w:rsidP="00155B4E">
            <w:pPr>
              <w:pStyle w:val="TableScenariosHeading"/>
            </w:pPr>
            <w:r w:rsidRPr="00EF2D26">
              <w:t>Section</w:t>
            </w:r>
          </w:p>
        </w:tc>
        <w:tc>
          <w:tcPr>
            <w:tcW w:w="5840" w:type="dxa"/>
          </w:tcPr>
          <w:p w14:paraId="0E636DCA" w14:textId="77777777" w:rsidR="00155B4E" w:rsidRPr="00EF2D26" w:rsidRDefault="00155B4E" w:rsidP="00155B4E">
            <w:pPr>
              <w:pStyle w:val="TableScenariosHeading"/>
            </w:pPr>
            <w:r w:rsidRPr="00EF2D26">
              <w:t>Scenario</w:t>
            </w:r>
          </w:p>
        </w:tc>
        <w:tc>
          <w:tcPr>
            <w:tcW w:w="1814" w:type="dxa"/>
          </w:tcPr>
          <w:p w14:paraId="17778C8B"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5156FF52" w14:textId="77777777" w:rsidTr="00155B4E">
        <w:trPr>
          <w:jc w:val="center"/>
        </w:trPr>
        <w:tc>
          <w:tcPr>
            <w:tcW w:w="1418" w:type="dxa"/>
          </w:tcPr>
          <w:p w14:paraId="13022060" w14:textId="136ED8F9"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III.II.2.1</w:t>
            </w:r>
            <w:r w:rsidRPr="00CD620F">
              <w:rPr>
                <w:sz w:val="22"/>
                <w:szCs w:val="18"/>
              </w:rPr>
              <w:fldChar w:fldCharType="end"/>
            </w:r>
          </w:p>
        </w:tc>
        <w:tc>
          <w:tcPr>
            <w:tcW w:w="5840" w:type="dxa"/>
          </w:tcPr>
          <w:p w14:paraId="53A0B680" w14:textId="234FED3A"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_Ref327446801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sidRPr="00F41AC1">
              <w:rPr>
                <w:sz w:val="22"/>
                <w:szCs w:val="18"/>
              </w:rPr>
              <w:t>Submission of a request for assistance</w:t>
            </w:r>
            <w:r w:rsidRPr="00CD620F">
              <w:rPr>
                <w:sz w:val="22"/>
                <w:szCs w:val="18"/>
              </w:rPr>
              <w:fldChar w:fldCharType="end"/>
            </w:r>
          </w:p>
        </w:tc>
        <w:tc>
          <w:tcPr>
            <w:tcW w:w="1814" w:type="dxa"/>
          </w:tcPr>
          <w:p w14:paraId="57862C1B"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55997758" w14:textId="77777777" w:rsidTr="00155B4E">
        <w:trPr>
          <w:jc w:val="center"/>
        </w:trPr>
        <w:tc>
          <w:tcPr>
            <w:tcW w:w="1418" w:type="dxa"/>
          </w:tcPr>
          <w:p w14:paraId="118DBBC4" w14:textId="4F277DC1"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III.II.2.2</w:t>
            </w:r>
            <w:r w:rsidRPr="00CD620F">
              <w:rPr>
                <w:sz w:val="22"/>
                <w:szCs w:val="18"/>
              </w:rPr>
              <w:fldChar w:fldCharType="end"/>
            </w:r>
          </w:p>
        </w:tc>
        <w:tc>
          <w:tcPr>
            <w:tcW w:w="5840" w:type="dxa"/>
          </w:tcPr>
          <w:p w14:paraId="056912EB" w14:textId="3089F23A"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_Ref327446791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sidRPr="00F41AC1">
              <w:rPr>
                <w:sz w:val="22"/>
                <w:szCs w:val="18"/>
              </w:rPr>
              <w:t>Reminder at expiry time for sending the results to a request for assistance</w:t>
            </w:r>
            <w:r w:rsidRPr="00CD620F">
              <w:rPr>
                <w:sz w:val="22"/>
                <w:szCs w:val="18"/>
              </w:rPr>
              <w:fldChar w:fldCharType="end"/>
            </w:r>
          </w:p>
        </w:tc>
        <w:tc>
          <w:tcPr>
            <w:tcW w:w="1814" w:type="dxa"/>
          </w:tcPr>
          <w:p w14:paraId="2B076424" w14:textId="77777777" w:rsidR="00155B4E" w:rsidRPr="00CD620F" w:rsidRDefault="00155B4E" w:rsidP="00155B4E">
            <w:pPr>
              <w:pStyle w:val="TableScenarios"/>
              <w:rPr>
                <w:sz w:val="22"/>
                <w:szCs w:val="18"/>
              </w:rPr>
            </w:pPr>
            <w:r w:rsidRPr="00CD620F">
              <w:rPr>
                <w:sz w:val="22"/>
                <w:szCs w:val="18"/>
              </w:rPr>
              <w:t>Late</w:t>
            </w:r>
          </w:p>
        </w:tc>
      </w:tr>
      <w:tr w:rsidR="00155B4E" w:rsidRPr="00EF2D26" w14:paraId="466DC8E2" w14:textId="77777777" w:rsidTr="00155B4E">
        <w:trPr>
          <w:jc w:val="center"/>
        </w:trPr>
        <w:tc>
          <w:tcPr>
            <w:tcW w:w="1418" w:type="dxa"/>
          </w:tcPr>
          <w:p w14:paraId="7B8442A2" w14:textId="05F54B08"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_Ref327451436 \n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III.II.2.3</w:t>
            </w:r>
            <w:r w:rsidRPr="00CD620F">
              <w:rPr>
                <w:sz w:val="22"/>
                <w:szCs w:val="18"/>
              </w:rPr>
              <w:fldChar w:fldCharType="end"/>
            </w:r>
          </w:p>
          <w:p w14:paraId="1BFD2EA0" w14:textId="77777777" w:rsidR="00155B4E" w:rsidRPr="00CD620F" w:rsidRDefault="00155B4E" w:rsidP="00155B4E">
            <w:pPr>
              <w:pStyle w:val="TableScenarios"/>
              <w:rPr>
                <w:sz w:val="22"/>
                <w:szCs w:val="18"/>
              </w:rPr>
            </w:pPr>
          </w:p>
        </w:tc>
        <w:tc>
          <w:tcPr>
            <w:tcW w:w="5840" w:type="dxa"/>
          </w:tcPr>
          <w:p w14:paraId="5AF267A5" w14:textId="371E67F3"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_Ref327451436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sidRPr="00F41AC1">
              <w:rPr>
                <w:sz w:val="22"/>
                <w:szCs w:val="18"/>
              </w:rPr>
              <w:t>Submission of an answer for extending the deadline to a request for assistance</w:t>
            </w:r>
            <w:r w:rsidRPr="00CD620F">
              <w:rPr>
                <w:sz w:val="22"/>
                <w:szCs w:val="18"/>
              </w:rPr>
              <w:fldChar w:fldCharType="end"/>
            </w:r>
          </w:p>
        </w:tc>
        <w:tc>
          <w:tcPr>
            <w:tcW w:w="1814" w:type="dxa"/>
          </w:tcPr>
          <w:p w14:paraId="207F15A3" w14:textId="77777777" w:rsidR="00155B4E" w:rsidRPr="00CD620F" w:rsidRDefault="00155B4E" w:rsidP="00155B4E">
            <w:pPr>
              <w:pStyle w:val="TableScenarios"/>
              <w:rPr>
                <w:sz w:val="22"/>
                <w:szCs w:val="18"/>
              </w:rPr>
            </w:pPr>
            <w:r w:rsidRPr="00CD620F">
              <w:rPr>
                <w:sz w:val="22"/>
                <w:szCs w:val="18"/>
              </w:rPr>
              <w:t>Extended</w:t>
            </w:r>
          </w:p>
        </w:tc>
      </w:tr>
    </w:tbl>
    <w:p w14:paraId="7CC0688E" w14:textId="7B0F939A" w:rsidR="00155B4E" w:rsidRPr="00EF2D26" w:rsidRDefault="00155B4E" w:rsidP="00155B4E">
      <w:pPr>
        <w:pStyle w:val="Caption"/>
      </w:pPr>
      <w:bookmarkStart w:id="1599" w:name="_Toc1401003"/>
      <w:bookmarkStart w:id="1600" w:name="_Toc57720423"/>
      <w:r w:rsidRPr="00EF2D26">
        <w:t xml:space="preserve">Table </w:t>
      </w:r>
      <w:r>
        <w:fldChar w:fldCharType="begin"/>
      </w:r>
      <w:r>
        <w:instrText>SEQ Table \* ARABIC</w:instrText>
      </w:r>
      <w:r>
        <w:fldChar w:fldCharType="separate"/>
      </w:r>
      <w:r w:rsidR="00032B01">
        <w:rPr>
          <w:noProof/>
        </w:rPr>
        <w:t>20</w:t>
      </w:r>
      <w:r>
        <w:fldChar w:fldCharType="end"/>
      </w:r>
      <w:r w:rsidRPr="00EF2D26">
        <w:t xml:space="preserve">: Scenarios that must have been previously completed </w:t>
      </w:r>
      <w:r>
        <w:t>in order to submit the results to a request for assistance</w:t>
      </w:r>
      <w:bookmarkEnd w:id="1599"/>
      <w:bookmarkEnd w:id="1600"/>
      <w:r>
        <w:t xml:space="preserve"> </w:t>
      </w:r>
    </w:p>
    <w:p w14:paraId="7C780359" w14:textId="77777777" w:rsidR="00155B4E" w:rsidRDefault="00155B4E" w:rsidP="00155B4E">
      <w:r w:rsidRPr="00EF2D26">
        <w:t xml:space="preserve">The ELO of the Requested MSA completes the requested actions specified by the initial received administrative cooperation request (IE721: C_COO_SUB) message from the requesting MSA. The results of these actions (IE867: C_COO_RES) are then sent by the Requested MSA application to the Requesting MSA application. </w:t>
      </w:r>
      <w:r>
        <w:t>The ELO of the Requested MSA may request</w:t>
      </w:r>
      <w:r w:rsidRPr="004A74AF">
        <w:t xml:space="preserve"> the requesting ELO to provide feedback on the follow-up action taken by the requesting MSA, on the basis of the provided results</w:t>
      </w:r>
      <w:r>
        <w:t>.</w:t>
      </w:r>
      <w:r w:rsidRPr="00EF2D26">
        <w:t xml:space="preserve"> </w:t>
      </w:r>
    </w:p>
    <w:p w14:paraId="23255F9A" w14:textId="77777777" w:rsidR="00155B4E" w:rsidRPr="00EF2D26" w:rsidRDefault="00155B4E" w:rsidP="00155B4E">
      <w:r w:rsidRPr="00EF2D26">
        <w:t xml:space="preserve">Finally, </w:t>
      </w:r>
      <w:r>
        <w:t>if feedback is requested, the Requested MSA sets the state of the request from “</w:t>
      </w:r>
      <w:r>
        <w:rPr>
          <w:i/>
        </w:rPr>
        <w:t xml:space="preserve">Open”, “Extended” </w:t>
      </w:r>
      <w:r w:rsidRPr="00FA5D9A">
        <w:t>or</w:t>
      </w:r>
      <w:r>
        <w:rPr>
          <w:i/>
        </w:rPr>
        <w:t xml:space="preserve"> “Late”</w:t>
      </w:r>
      <w:r w:rsidRPr="00FA5D9A">
        <w:t xml:space="preserve"> to</w:t>
      </w:r>
      <w:r>
        <w:t xml:space="preserve"> </w:t>
      </w:r>
      <w:r w:rsidRPr="0027674D">
        <w:t>“</w:t>
      </w:r>
      <w:r>
        <w:rPr>
          <w:i/>
        </w:rPr>
        <w:t xml:space="preserve">Answered and Feedback Expected”. </w:t>
      </w:r>
      <w:r>
        <w:t>Otherwise</w:t>
      </w:r>
      <w:r w:rsidRPr="00EF2D26">
        <w:t xml:space="preserve"> the Requested MSA application sets the state </w:t>
      </w:r>
      <w:r>
        <w:t xml:space="preserve">of the request from </w:t>
      </w:r>
      <w:r w:rsidRPr="00EF2D26">
        <w:rPr>
          <w:i/>
        </w:rPr>
        <w:t>“Open”</w:t>
      </w:r>
      <w:r>
        <w:t>,</w:t>
      </w:r>
      <w:r w:rsidRPr="00CC77DA">
        <w:rPr>
          <w:i/>
        </w:rPr>
        <w:t xml:space="preserve"> </w:t>
      </w:r>
      <w:r w:rsidRPr="00EF2D26">
        <w:rPr>
          <w:i/>
        </w:rPr>
        <w:t>“</w:t>
      </w:r>
      <w:r>
        <w:rPr>
          <w:i/>
        </w:rPr>
        <w:t>Extended</w:t>
      </w:r>
      <w:r w:rsidRPr="00EF2D26">
        <w:rPr>
          <w:i/>
        </w:rPr>
        <w:t>”</w:t>
      </w:r>
      <w:r>
        <w:t xml:space="preserve"> or </w:t>
      </w:r>
      <w:r w:rsidRPr="00EF2D26">
        <w:rPr>
          <w:i/>
        </w:rPr>
        <w:t>“</w:t>
      </w:r>
      <w:r>
        <w:rPr>
          <w:i/>
        </w:rPr>
        <w:t>Late</w:t>
      </w:r>
      <w:r w:rsidRPr="00EF2D26">
        <w:rPr>
          <w:i/>
        </w:rPr>
        <w:t>”</w:t>
      </w:r>
      <w:r>
        <w:rPr>
          <w:i/>
        </w:rPr>
        <w:t xml:space="preserve"> </w:t>
      </w:r>
      <w:r w:rsidRPr="00EF2D26">
        <w:t xml:space="preserve">to </w:t>
      </w:r>
      <w:r w:rsidRPr="00EF2D26">
        <w:rPr>
          <w:i/>
        </w:rPr>
        <w:t>“Closed”</w:t>
      </w:r>
      <w:r w:rsidRPr="00EF2D26">
        <w:t>.</w:t>
      </w:r>
    </w:p>
    <w:p w14:paraId="6BD14A92" w14:textId="77777777" w:rsidR="00155B4E" w:rsidRPr="00EF2D26" w:rsidRDefault="00155B4E" w:rsidP="00155B4E">
      <w:r w:rsidRPr="00EF2D26">
        <w:t xml:space="preserve">The Requesting MSA validates the received administrative cooperation results (IE867: C_COO_RES) structure and </w:t>
      </w:r>
      <w:r w:rsidRPr="004A74AF">
        <w:t xml:space="preserve">if the results message (IE867:C_COO_RES) indicates that feedback is requested, it changes the request state from </w:t>
      </w:r>
      <w:r>
        <w:t>“</w:t>
      </w:r>
      <w:r>
        <w:rPr>
          <w:i/>
        </w:rPr>
        <w:t>O</w:t>
      </w:r>
      <w:r w:rsidRPr="004A74AF">
        <w:rPr>
          <w:i/>
        </w:rPr>
        <w:t>pen</w:t>
      </w:r>
      <w:r>
        <w:rPr>
          <w:i/>
        </w:rPr>
        <w:t>”</w:t>
      </w:r>
      <w:r w:rsidRPr="004A74AF">
        <w:t xml:space="preserve">, </w:t>
      </w:r>
      <w:r>
        <w:t>“</w:t>
      </w:r>
      <w:r>
        <w:rPr>
          <w:i/>
        </w:rPr>
        <w:t>E</w:t>
      </w:r>
      <w:r w:rsidRPr="004A74AF">
        <w:rPr>
          <w:i/>
        </w:rPr>
        <w:t>xtended</w:t>
      </w:r>
      <w:r>
        <w:rPr>
          <w:i/>
        </w:rPr>
        <w:t>”</w:t>
      </w:r>
      <w:r w:rsidRPr="004A74AF">
        <w:t xml:space="preserve"> or </w:t>
      </w:r>
      <w:r>
        <w:rPr>
          <w:i/>
        </w:rPr>
        <w:t>“L</w:t>
      </w:r>
      <w:r w:rsidRPr="004A74AF">
        <w:rPr>
          <w:i/>
        </w:rPr>
        <w:t>ate</w:t>
      </w:r>
      <w:r>
        <w:rPr>
          <w:i/>
        </w:rPr>
        <w:t>”</w:t>
      </w:r>
      <w:r w:rsidRPr="004A74AF">
        <w:t xml:space="preserve"> to “</w:t>
      </w:r>
      <w:r>
        <w:rPr>
          <w:i/>
        </w:rPr>
        <w:t>A</w:t>
      </w:r>
      <w:r w:rsidRPr="00DC3888">
        <w:rPr>
          <w:i/>
        </w:rPr>
        <w:t xml:space="preserve">nswered and </w:t>
      </w:r>
      <w:r>
        <w:rPr>
          <w:i/>
        </w:rPr>
        <w:t>F</w:t>
      </w:r>
      <w:r w:rsidRPr="004A74AF">
        <w:rPr>
          <w:i/>
        </w:rPr>
        <w:t>eedback</w:t>
      </w:r>
      <w:r w:rsidRPr="00DC3888">
        <w:rPr>
          <w:i/>
        </w:rPr>
        <w:t xml:space="preserve"> </w:t>
      </w:r>
      <w:r>
        <w:rPr>
          <w:i/>
        </w:rPr>
        <w:t>E</w:t>
      </w:r>
      <w:r w:rsidRPr="004A74AF">
        <w:rPr>
          <w:i/>
        </w:rPr>
        <w:t>xpected</w:t>
      </w:r>
      <w:r w:rsidRPr="004A74AF">
        <w:t>”</w:t>
      </w:r>
      <w:r>
        <w:t>.</w:t>
      </w:r>
      <w:r w:rsidRPr="004A74AF">
        <w:t xml:space="preserve"> Otherwise, it </w:t>
      </w:r>
      <w:r w:rsidRPr="00EF2D26">
        <w:t xml:space="preserve">changes the state </w:t>
      </w:r>
      <w:r>
        <w:t xml:space="preserve">of the request from </w:t>
      </w:r>
      <w:r w:rsidRPr="00EF2D26">
        <w:rPr>
          <w:i/>
        </w:rPr>
        <w:t>“Open”</w:t>
      </w:r>
      <w:r>
        <w:t>,</w:t>
      </w:r>
      <w:r w:rsidRPr="00CC77DA">
        <w:rPr>
          <w:i/>
        </w:rPr>
        <w:t xml:space="preserve"> </w:t>
      </w:r>
      <w:r w:rsidRPr="00EF2D26">
        <w:rPr>
          <w:i/>
        </w:rPr>
        <w:t>“</w:t>
      </w:r>
      <w:r>
        <w:rPr>
          <w:i/>
        </w:rPr>
        <w:t>Extended</w:t>
      </w:r>
      <w:r w:rsidRPr="00EF2D26">
        <w:rPr>
          <w:i/>
        </w:rPr>
        <w:t>”</w:t>
      </w:r>
      <w:r>
        <w:t xml:space="preserve"> or </w:t>
      </w:r>
      <w:r w:rsidRPr="00EF2D26">
        <w:rPr>
          <w:i/>
        </w:rPr>
        <w:t>“</w:t>
      </w:r>
      <w:r>
        <w:rPr>
          <w:i/>
        </w:rPr>
        <w:t>Late</w:t>
      </w:r>
      <w:r w:rsidRPr="00EF2D26">
        <w:rPr>
          <w:i/>
        </w:rPr>
        <w:t>”</w:t>
      </w:r>
      <w:r>
        <w:rPr>
          <w:i/>
        </w:rPr>
        <w:t xml:space="preserve"> </w:t>
      </w:r>
      <w:r w:rsidRPr="00EF2D26">
        <w:t xml:space="preserve">to </w:t>
      </w:r>
      <w:r w:rsidRPr="00EF2D26">
        <w:rPr>
          <w:i/>
        </w:rPr>
        <w:t>“Closed”</w:t>
      </w:r>
      <w:r w:rsidRPr="00EF2D26">
        <w:t>. Finally, the Requesting MSA stops the TIM_ACO timer.</w:t>
      </w:r>
    </w:p>
    <w:p w14:paraId="5726A2A5" w14:textId="5029F515" w:rsidR="00155B4E" w:rsidRPr="00EF2D26" w:rsidRDefault="00155B4E" w:rsidP="00155B4E">
      <w:r w:rsidRPr="00EF2D26">
        <w:t xml:space="preserve">The scenario for request for assistance with TIM_ACO expiration and reception of results is depicted in </w:t>
      </w:r>
      <w:r w:rsidRPr="00EF2D26">
        <w:fldChar w:fldCharType="begin"/>
      </w:r>
      <w:r w:rsidRPr="00EF2D26">
        <w:instrText xml:space="preserve"> REF _Ref199083847 \h </w:instrText>
      </w:r>
      <w:r w:rsidRPr="00EF2D26">
        <w:fldChar w:fldCharType="separate"/>
      </w:r>
      <w:r w:rsidR="00032B01" w:rsidRPr="00EF2D26">
        <w:t xml:space="preserve">Figure </w:t>
      </w:r>
      <w:r w:rsidR="00032B01">
        <w:rPr>
          <w:noProof/>
        </w:rPr>
        <w:t>194</w:t>
      </w:r>
      <w:r w:rsidRPr="00EF2D26">
        <w:fldChar w:fldCharType="end"/>
      </w:r>
      <w:r w:rsidRPr="00EF2D26">
        <w:t xml:space="preserve"> and </w:t>
      </w:r>
      <w:r w:rsidRPr="00EF2D26">
        <w:fldChar w:fldCharType="begin"/>
      </w:r>
      <w:r w:rsidRPr="00EF2D26">
        <w:instrText xml:space="preserve"> REF _Ref199083852 \h </w:instrText>
      </w:r>
      <w:r w:rsidRPr="00EF2D26">
        <w:fldChar w:fldCharType="separate"/>
      </w:r>
      <w:r w:rsidR="00032B01" w:rsidRPr="00EF2D26">
        <w:t xml:space="preserve">Figure </w:t>
      </w:r>
      <w:r w:rsidR="00032B01">
        <w:rPr>
          <w:noProof/>
        </w:rPr>
        <w:t>195</w:t>
      </w:r>
      <w:r w:rsidRPr="00EF2D26">
        <w:fldChar w:fldCharType="end"/>
      </w:r>
      <w:r w:rsidRPr="00EF2D26">
        <w:t>:</w:t>
      </w:r>
    </w:p>
    <w:p w14:paraId="003A8B75" w14:textId="785D5F52" w:rsidR="00155B4E" w:rsidRPr="00EF2D26" w:rsidRDefault="00155B4E" w:rsidP="00155B4E">
      <w:pPr>
        <w:pStyle w:val="Figure"/>
        <w:rPr>
          <w:noProof w:val="0"/>
        </w:rPr>
      </w:pPr>
      <w:r w:rsidRPr="004678F0">
        <w:rPr>
          <w:lang w:val="pt-PT" w:eastAsia="pt-PT"/>
        </w:rPr>
        <w:drawing>
          <wp:inline distT="0" distB="0" distL="0" distR="0" wp14:anchorId="1F7D537C" wp14:editId="3B4244FD">
            <wp:extent cx="4450080" cy="2659380"/>
            <wp:effectExtent l="0" t="0" r="0" b="762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27">
                      <a:extLst>
                        <a:ext uri="{28A0092B-C50C-407E-A947-70E740481C1C}">
                          <a14:useLocalDpi xmlns:a14="http://schemas.microsoft.com/office/drawing/2010/main" val="0"/>
                        </a:ext>
                      </a:extLst>
                    </a:blip>
                    <a:srcRect l="9323" t="2722" r="9325" b="12228"/>
                    <a:stretch>
                      <a:fillRect/>
                    </a:stretch>
                  </pic:blipFill>
                  <pic:spPr bwMode="auto">
                    <a:xfrm>
                      <a:off x="0" y="0"/>
                      <a:ext cx="4450080" cy="2659380"/>
                    </a:xfrm>
                    <a:prstGeom prst="rect">
                      <a:avLst/>
                    </a:prstGeom>
                    <a:noFill/>
                    <a:ln>
                      <a:noFill/>
                    </a:ln>
                  </pic:spPr>
                </pic:pic>
              </a:graphicData>
            </a:graphic>
          </wp:inline>
        </w:drawing>
      </w:r>
    </w:p>
    <w:p w14:paraId="6104B01D" w14:textId="4160AF95" w:rsidR="00155B4E" w:rsidRPr="00EF2D26" w:rsidRDefault="00155B4E" w:rsidP="00155B4E">
      <w:pPr>
        <w:pStyle w:val="Caption"/>
      </w:pPr>
      <w:bookmarkStart w:id="1601" w:name="_Ref199083847"/>
      <w:bookmarkStart w:id="1602" w:name="_Toc1400907"/>
      <w:bookmarkStart w:id="1603" w:name="_Toc57720922"/>
      <w:r w:rsidRPr="00EF2D26">
        <w:t xml:space="preserve">Figure </w:t>
      </w:r>
      <w:r>
        <w:fldChar w:fldCharType="begin"/>
      </w:r>
      <w:r>
        <w:instrText>SEQ Figure \* ARABIC</w:instrText>
      </w:r>
      <w:r>
        <w:fldChar w:fldCharType="separate"/>
      </w:r>
      <w:r w:rsidR="00032B01">
        <w:rPr>
          <w:noProof/>
        </w:rPr>
        <w:t>194</w:t>
      </w:r>
      <w:r>
        <w:fldChar w:fldCharType="end"/>
      </w:r>
      <w:bookmarkEnd w:id="1601"/>
      <w:r w:rsidRPr="00EF2D26">
        <w:t xml:space="preserve">: TSD - </w:t>
      </w:r>
      <w:r>
        <w:fldChar w:fldCharType="begin"/>
      </w:r>
      <w:r>
        <w:instrText xml:space="preserve"> REF _Ref327451143 \h </w:instrText>
      </w:r>
      <w:r>
        <w:fldChar w:fldCharType="separate"/>
      </w:r>
      <w:r w:rsidR="00032B01">
        <w:t>Submission of the results to a request for assistance</w:t>
      </w:r>
      <w:bookmarkEnd w:id="1602"/>
      <w:bookmarkEnd w:id="1603"/>
      <w:r>
        <w:fldChar w:fldCharType="end"/>
      </w:r>
    </w:p>
    <w:p w14:paraId="0BE5339D" w14:textId="7DD8B4F9" w:rsidR="00155B4E" w:rsidRPr="00EF2D26" w:rsidRDefault="00155B4E" w:rsidP="00155B4E">
      <w:pPr>
        <w:pStyle w:val="Figure"/>
        <w:rPr>
          <w:noProof w:val="0"/>
        </w:rPr>
      </w:pPr>
      <w:r w:rsidRPr="004678F0">
        <w:rPr>
          <w:lang w:val="pt-PT" w:eastAsia="pt-PT"/>
        </w:rPr>
        <w:lastRenderedPageBreak/>
        <w:drawing>
          <wp:inline distT="0" distB="0" distL="0" distR="0" wp14:anchorId="25F88421" wp14:editId="4C4E95E1">
            <wp:extent cx="4678680" cy="194310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28">
                      <a:extLst>
                        <a:ext uri="{28A0092B-C50C-407E-A947-70E740481C1C}">
                          <a14:useLocalDpi xmlns:a14="http://schemas.microsoft.com/office/drawing/2010/main" val="0"/>
                        </a:ext>
                      </a:extLst>
                    </a:blip>
                    <a:srcRect l="6979" r="7755" b="5199"/>
                    <a:stretch>
                      <a:fillRect/>
                    </a:stretch>
                  </pic:blipFill>
                  <pic:spPr bwMode="auto">
                    <a:xfrm>
                      <a:off x="0" y="0"/>
                      <a:ext cx="4678680" cy="1943100"/>
                    </a:xfrm>
                    <a:prstGeom prst="rect">
                      <a:avLst/>
                    </a:prstGeom>
                    <a:noFill/>
                    <a:ln>
                      <a:noFill/>
                    </a:ln>
                  </pic:spPr>
                </pic:pic>
              </a:graphicData>
            </a:graphic>
          </wp:inline>
        </w:drawing>
      </w:r>
    </w:p>
    <w:p w14:paraId="72F9BF2F" w14:textId="5B278D70" w:rsidR="00155B4E" w:rsidRDefault="00155B4E" w:rsidP="00155B4E">
      <w:pPr>
        <w:pStyle w:val="Caption"/>
      </w:pPr>
      <w:bookmarkStart w:id="1604" w:name="_Ref199083852"/>
      <w:bookmarkStart w:id="1605" w:name="_Toc1400908"/>
      <w:bookmarkStart w:id="1606" w:name="_Toc57720923"/>
      <w:r w:rsidRPr="00EF2D26">
        <w:t xml:space="preserve">Figure </w:t>
      </w:r>
      <w:r>
        <w:fldChar w:fldCharType="begin"/>
      </w:r>
      <w:r>
        <w:instrText>SEQ Figure \* ARABIC</w:instrText>
      </w:r>
      <w:r>
        <w:fldChar w:fldCharType="separate"/>
      </w:r>
      <w:r w:rsidR="00032B01">
        <w:rPr>
          <w:noProof/>
        </w:rPr>
        <w:t>195</w:t>
      </w:r>
      <w:r>
        <w:fldChar w:fldCharType="end"/>
      </w:r>
      <w:bookmarkEnd w:id="1604"/>
      <w:r w:rsidRPr="00EF2D26">
        <w:t xml:space="preserve">: CLD - </w:t>
      </w:r>
      <w:r>
        <w:fldChar w:fldCharType="begin"/>
      </w:r>
      <w:r>
        <w:instrText xml:space="preserve"> REF _Ref327451143 \h </w:instrText>
      </w:r>
      <w:r>
        <w:fldChar w:fldCharType="separate"/>
      </w:r>
      <w:r w:rsidR="00032B01">
        <w:t>Submission of the results to a request for assistance</w:t>
      </w:r>
      <w:bookmarkEnd w:id="1605"/>
      <w:bookmarkEnd w:id="1606"/>
      <w:r>
        <w:fldChar w:fldCharType="end"/>
      </w:r>
    </w:p>
    <w:p w14:paraId="72287445" w14:textId="77777777" w:rsidR="00155B4E" w:rsidRPr="00647FC3" w:rsidRDefault="00155B4E" w:rsidP="00A44070">
      <w:pPr>
        <w:pStyle w:val="Heading4"/>
        <w:keepLines/>
        <w:numPr>
          <w:ilvl w:val="3"/>
          <w:numId w:val="38"/>
        </w:numPr>
        <w:tabs>
          <w:tab w:val="clear" w:pos="1049"/>
        </w:tabs>
        <w:spacing w:before="240" w:after="60" w:line="240" w:lineRule="auto"/>
        <w:ind w:left="851" w:hanging="851"/>
        <w:rPr>
          <w:szCs w:val="22"/>
        </w:rPr>
      </w:pPr>
      <w:bookmarkStart w:id="1607" w:name="_Toc426014352"/>
      <w:bookmarkStart w:id="1608" w:name="_Ref462327261"/>
      <w:bookmarkStart w:id="1609" w:name="_Toc1400507"/>
      <w:r w:rsidRPr="003F38FB">
        <w:t>Submission of an answer for refusal of a request</w:t>
      </w:r>
      <w:bookmarkEnd w:id="1607"/>
      <w:r w:rsidRPr="003F38FB">
        <w:t xml:space="preserve"> for assistance</w:t>
      </w:r>
      <w:bookmarkEnd w:id="1608"/>
      <w:bookmarkEnd w:id="1609"/>
    </w:p>
    <w:p w14:paraId="15016132" w14:textId="77777777" w:rsidR="00155B4E" w:rsidRPr="00496D20" w:rsidRDefault="00155B4E" w:rsidP="00155B4E">
      <w:r w:rsidRPr="00496D20">
        <w:t>The scenario describes the case that the Requested MSA sends an answer for refusing a request for assistance. It is assumed that the messages exchanged by the applications are triggered after human intervention, which is not included. The scenario requires that the concerned request is at the “Open”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496D20" w14:paraId="62F00090" w14:textId="77777777" w:rsidTr="00155B4E">
        <w:trPr>
          <w:jc w:val="center"/>
        </w:trPr>
        <w:tc>
          <w:tcPr>
            <w:tcW w:w="1418" w:type="dxa"/>
          </w:tcPr>
          <w:p w14:paraId="70FA84D1" w14:textId="77777777" w:rsidR="00155B4E" w:rsidRPr="00496D20" w:rsidRDefault="00155B4E" w:rsidP="00155B4E">
            <w:pPr>
              <w:pStyle w:val="TableScenariosHeading"/>
              <w:rPr>
                <w:szCs w:val="24"/>
              </w:rPr>
            </w:pPr>
            <w:r w:rsidRPr="00496D20">
              <w:rPr>
                <w:szCs w:val="24"/>
              </w:rPr>
              <w:t>Section</w:t>
            </w:r>
          </w:p>
        </w:tc>
        <w:tc>
          <w:tcPr>
            <w:tcW w:w="5840" w:type="dxa"/>
          </w:tcPr>
          <w:p w14:paraId="55C634F8" w14:textId="77777777" w:rsidR="00155B4E" w:rsidRPr="00496D20" w:rsidRDefault="00155B4E" w:rsidP="00155B4E">
            <w:pPr>
              <w:pStyle w:val="TableScenariosHeading"/>
              <w:rPr>
                <w:szCs w:val="24"/>
              </w:rPr>
            </w:pPr>
            <w:r w:rsidRPr="00496D20">
              <w:rPr>
                <w:szCs w:val="24"/>
              </w:rPr>
              <w:t>Scenario</w:t>
            </w:r>
          </w:p>
        </w:tc>
        <w:tc>
          <w:tcPr>
            <w:tcW w:w="1814" w:type="dxa"/>
          </w:tcPr>
          <w:p w14:paraId="2FEAEF6D" w14:textId="77777777" w:rsidR="00155B4E" w:rsidRPr="00496D20" w:rsidRDefault="00155B4E" w:rsidP="00155B4E">
            <w:pPr>
              <w:pStyle w:val="TableScenariosHeading"/>
              <w:rPr>
                <w:szCs w:val="24"/>
              </w:rPr>
            </w:pPr>
            <w:r w:rsidRPr="00496D20">
              <w:rPr>
                <w:szCs w:val="24"/>
              </w:rPr>
              <w:t>Ending State</w:t>
            </w:r>
          </w:p>
        </w:tc>
      </w:tr>
      <w:tr w:rsidR="00155B4E" w:rsidRPr="00496D20" w14:paraId="578C53FC" w14:textId="77777777" w:rsidTr="00155B4E">
        <w:trPr>
          <w:jc w:val="center"/>
        </w:trPr>
        <w:tc>
          <w:tcPr>
            <w:tcW w:w="1418" w:type="dxa"/>
          </w:tcPr>
          <w:p w14:paraId="2C527798" w14:textId="56001A38"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_Ref280875003 \r \h </w:instrText>
            </w:r>
            <w:r w:rsidR="00CD620F">
              <w:rPr>
                <w:sz w:val="22"/>
                <w:szCs w:val="22"/>
              </w:rPr>
              <w:instrText xml:space="preserve"> \* MERGEFORMAT </w:instrText>
            </w:r>
            <w:r w:rsidRPr="00CD620F">
              <w:rPr>
                <w:sz w:val="22"/>
                <w:szCs w:val="22"/>
              </w:rPr>
            </w:r>
            <w:r w:rsidRPr="00CD620F">
              <w:rPr>
                <w:sz w:val="22"/>
                <w:szCs w:val="22"/>
              </w:rPr>
              <w:fldChar w:fldCharType="separate"/>
            </w:r>
            <w:r w:rsidR="00032B01">
              <w:rPr>
                <w:sz w:val="22"/>
                <w:szCs w:val="22"/>
              </w:rPr>
              <w:t>III.II.2.1</w:t>
            </w:r>
            <w:r w:rsidRPr="00CD620F">
              <w:rPr>
                <w:sz w:val="22"/>
                <w:szCs w:val="22"/>
              </w:rPr>
              <w:fldChar w:fldCharType="end"/>
            </w:r>
          </w:p>
        </w:tc>
        <w:tc>
          <w:tcPr>
            <w:tcW w:w="5840" w:type="dxa"/>
          </w:tcPr>
          <w:p w14:paraId="72C2CF8B" w14:textId="74AC15E5"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_Ref280875003 \h </w:instrText>
            </w:r>
            <w:r w:rsidR="00CD620F">
              <w:rPr>
                <w:sz w:val="22"/>
                <w:szCs w:val="22"/>
              </w:rPr>
              <w:instrText xml:space="preserve"> \* MERGEFORMAT </w:instrText>
            </w:r>
            <w:r w:rsidRPr="00CD620F">
              <w:rPr>
                <w:sz w:val="22"/>
                <w:szCs w:val="22"/>
              </w:rPr>
            </w:r>
            <w:r w:rsidRPr="00CD620F">
              <w:rPr>
                <w:sz w:val="22"/>
                <w:szCs w:val="22"/>
              </w:rPr>
              <w:fldChar w:fldCharType="separate"/>
            </w:r>
            <w:r w:rsidR="00032B01" w:rsidRPr="00F41AC1">
              <w:rPr>
                <w:sz w:val="22"/>
                <w:szCs w:val="22"/>
              </w:rPr>
              <w:t>Submission of a request for assistance</w:t>
            </w:r>
            <w:r w:rsidRPr="00CD620F">
              <w:rPr>
                <w:sz w:val="22"/>
                <w:szCs w:val="22"/>
              </w:rPr>
              <w:fldChar w:fldCharType="end"/>
            </w:r>
          </w:p>
        </w:tc>
        <w:tc>
          <w:tcPr>
            <w:tcW w:w="1814" w:type="dxa"/>
          </w:tcPr>
          <w:p w14:paraId="36A0F2B8" w14:textId="77777777" w:rsidR="00155B4E" w:rsidRPr="00CD620F" w:rsidRDefault="00155B4E" w:rsidP="00155B4E">
            <w:pPr>
              <w:pStyle w:val="TableScenarios"/>
              <w:keepNext/>
              <w:rPr>
                <w:sz w:val="22"/>
                <w:szCs w:val="22"/>
              </w:rPr>
            </w:pPr>
            <w:r w:rsidRPr="00CD620F">
              <w:rPr>
                <w:sz w:val="22"/>
                <w:szCs w:val="22"/>
              </w:rPr>
              <w:t>Open</w:t>
            </w:r>
          </w:p>
        </w:tc>
      </w:tr>
    </w:tbl>
    <w:p w14:paraId="3D7ECDE7" w14:textId="49C339F7" w:rsidR="00155B4E" w:rsidRDefault="00155B4E" w:rsidP="00155B4E">
      <w:pPr>
        <w:pStyle w:val="Caption"/>
        <w:rPr>
          <w:szCs w:val="22"/>
        </w:rPr>
      </w:pPr>
      <w:bookmarkStart w:id="1610" w:name="_Toc1401004"/>
      <w:bookmarkStart w:id="1611" w:name="_Toc57720424"/>
      <w:r>
        <w:t xml:space="preserve">Table </w:t>
      </w:r>
      <w:r>
        <w:fldChar w:fldCharType="begin"/>
      </w:r>
      <w:r>
        <w:instrText>SEQ Table \* ARABIC</w:instrText>
      </w:r>
      <w:r>
        <w:fldChar w:fldCharType="separate"/>
      </w:r>
      <w:r w:rsidR="00032B01">
        <w:rPr>
          <w:noProof/>
        </w:rPr>
        <w:t>21</w:t>
      </w:r>
      <w:r>
        <w:fldChar w:fldCharType="end"/>
      </w:r>
      <w:r>
        <w:t xml:space="preserve"> </w:t>
      </w:r>
      <w:r w:rsidRPr="00CB5660">
        <w:t>Scenarios that must have been previously completed in order to submit an answer for refusing a request for assistance</w:t>
      </w:r>
      <w:bookmarkEnd w:id="1610"/>
      <w:bookmarkEnd w:id="1611"/>
    </w:p>
    <w:p w14:paraId="44ADEB36" w14:textId="77777777" w:rsidR="00155B4E" w:rsidRPr="00496D20" w:rsidRDefault="00155B4E" w:rsidP="00155B4E">
      <w:r w:rsidRPr="00496D20">
        <w:t>The ELO of the Requested MSA examines the contents of the request and before the expiration of the deadline decides to refuse the request for assistance for a given reason. The Requested MSA application sends an answer message (IE868: C_COO_ANS) with a specific Refusal Reason Code. The state of the request at the Requested MSA is set from “Open” to “Closed”.</w:t>
      </w:r>
    </w:p>
    <w:p w14:paraId="5F255DB8" w14:textId="77777777" w:rsidR="00155B4E" w:rsidRPr="00496D20" w:rsidRDefault="00155B4E" w:rsidP="00155B4E">
      <w:r w:rsidRPr="00496D20">
        <w:t>The Requesting MSA application validates the received message structure, while updating the state of the request at the Requesting MSA from “Open” to “Closed”. The Requesting MSA stops the TIM_ACO timer.</w:t>
      </w:r>
    </w:p>
    <w:p w14:paraId="37893349" w14:textId="07A19434" w:rsidR="00155B4E" w:rsidRPr="00647FC3" w:rsidRDefault="00155B4E" w:rsidP="00155B4E">
      <w:pPr>
        <w:rPr>
          <w:szCs w:val="22"/>
        </w:rPr>
      </w:pPr>
      <w:r w:rsidRPr="00496D20">
        <w:t>The scenario for submission of an answer for refusing a request for assistance is depicted in</w:t>
      </w:r>
      <w:r>
        <w:rPr>
          <w:noProof/>
        </w:rPr>
        <w:t xml:space="preserve"> </w:t>
      </w:r>
      <w:r>
        <w:rPr>
          <w:noProof/>
        </w:rPr>
        <w:fldChar w:fldCharType="begin"/>
      </w:r>
      <w:r>
        <w:rPr>
          <w:noProof/>
        </w:rPr>
        <w:instrText xml:space="preserve"> REF _Ref460499152 \h </w:instrText>
      </w:r>
      <w:r>
        <w:rPr>
          <w:noProof/>
        </w:rPr>
      </w:r>
      <w:r>
        <w:rPr>
          <w:noProof/>
        </w:rPr>
        <w:fldChar w:fldCharType="separate"/>
      </w:r>
      <w:r w:rsidR="00032B01" w:rsidRPr="00EF2D26">
        <w:t xml:space="preserve">Figure </w:t>
      </w:r>
      <w:r w:rsidR="00032B01">
        <w:rPr>
          <w:noProof/>
        </w:rPr>
        <w:t>196</w:t>
      </w:r>
      <w:r>
        <w:rPr>
          <w:noProof/>
        </w:rPr>
        <w:fldChar w:fldCharType="end"/>
      </w:r>
      <w:r>
        <w:rPr>
          <w:noProof/>
        </w:rPr>
        <w:t xml:space="preserve"> and</w:t>
      </w:r>
      <w:r w:rsidR="00293BA7">
        <w:rPr>
          <w:noProof/>
        </w:rPr>
        <w:t xml:space="preserve"> </w:t>
      </w:r>
      <w:r>
        <w:rPr>
          <w:noProof/>
        </w:rPr>
        <w:fldChar w:fldCharType="begin"/>
      </w:r>
      <w:r>
        <w:rPr>
          <w:noProof/>
        </w:rPr>
        <w:instrText xml:space="preserve"> REF _Ref460499155 \h </w:instrText>
      </w:r>
      <w:r>
        <w:rPr>
          <w:noProof/>
        </w:rPr>
      </w:r>
      <w:r>
        <w:rPr>
          <w:noProof/>
        </w:rPr>
        <w:fldChar w:fldCharType="separate"/>
      </w:r>
      <w:r w:rsidR="00032B01" w:rsidRPr="00EF2D26">
        <w:t xml:space="preserve">Figure </w:t>
      </w:r>
      <w:r w:rsidR="00032B01">
        <w:rPr>
          <w:noProof/>
        </w:rPr>
        <w:t>197</w:t>
      </w:r>
      <w:r>
        <w:rPr>
          <w:noProof/>
        </w:rPr>
        <w:fldChar w:fldCharType="end"/>
      </w:r>
      <w:r w:rsidRPr="00496D20">
        <w:t>:</w:t>
      </w:r>
    </w:p>
    <w:p w14:paraId="25815063" w14:textId="74C0FDA7" w:rsidR="00155B4E" w:rsidRPr="00647FC3" w:rsidRDefault="00155B4E" w:rsidP="00155B4E">
      <w:pPr>
        <w:pStyle w:val="Figure"/>
        <w:rPr>
          <w:noProof w:val="0"/>
          <w:sz w:val="22"/>
          <w:szCs w:val="22"/>
        </w:rPr>
      </w:pPr>
      <w:r>
        <w:rPr>
          <w:lang w:val="pt-PT" w:eastAsia="pt-PT"/>
        </w:rPr>
        <w:lastRenderedPageBreak/>
        <mc:AlternateContent>
          <mc:Choice Requires="wpc">
            <w:drawing>
              <wp:anchor distT="0" distB="0" distL="114300" distR="114300" simplePos="0" relativeHeight="251665920" behindDoc="0" locked="0" layoutInCell="1" allowOverlap="1" wp14:anchorId="06D8DC74" wp14:editId="54F276B6">
                <wp:simplePos x="0" y="0"/>
                <wp:positionH relativeFrom="character">
                  <wp:posOffset>0</wp:posOffset>
                </wp:positionH>
                <wp:positionV relativeFrom="line">
                  <wp:posOffset>0</wp:posOffset>
                </wp:positionV>
                <wp:extent cx="4514850" cy="3143250"/>
                <wp:effectExtent l="0" t="0" r="1270" b="1905"/>
                <wp:wrapNone/>
                <wp:docPr id="1712" name="Canvas 171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56" name="Rectangle 39"/>
                        <wps:cNvSpPr>
                          <a:spLocks noChangeArrowheads="1"/>
                        </wps:cNvSpPr>
                        <wps:spPr bwMode="auto">
                          <a:xfrm>
                            <a:off x="152400" y="1397000"/>
                            <a:ext cx="387223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56FF0" w14:textId="77777777" w:rsidR="00AA0A19" w:rsidRDefault="00AA0A19" w:rsidP="00155B4E">
                              <w:r>
                                <w:rPr>
                                  <w:rFonts w:ascii="Verdana" w:hAnsi="Verdana" w:cs="Verdana"/>
                                  <w:color w:val="000000"/>
                                  <w:sz w:val="18"/>
                                  <w:szCs w:val="18"/>
                                  <w:lang w:val="en-US"/>
                                </w:rPr>
                                <w:t>1: Send Msg(IE868 : C_COO_SUB, Refusal Reason Code : Present)</w:t>
                              </w:r>
                            </w:p>
                          </w:txbxContent>
                        </wps:txbx>
                        <wps:bodyPr rot="0" vert="horz" wrap="none" lIns="0" tIns="0" rIns="0" bIns="0" anchor="t" anchorCtr="0" upright="1">
                          <a:spAutoFit/>
                        </wps:bodyPr>
                      </wps:wsp>
                      <wps:wsp>
                        <wps:cNvPr id="1657" name="Rectangle 40"/>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1BE8F5"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1658" name="Line 41"/>
                        <wps:cNvCnPr>
                          <a:cxnSpLocks noChangeShapeType="1"/>
                        </wps:cNvCnPr>
                        <wps:spPr bwMode="auto">
                          <a:xfrm>
                            <a:off x="9398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659" name="Group 49"/>
                        <wpg:cNvGrpSpPr>
                          <a:grpSpLocks/>
                        </wpg:cNvGrpSpPr>
                        <wpg:grpSpPr bwMode="auto">
                          <a:xfrm>
                            <a:off x="575310" y="180340"/>
                            <a:ext cx="731520" cy="726440"/>
                            <a:chOff x="906" y="284"/>
                            <a:chExt cx="1152" cy="1144"/>
                          </a:xfrm>
                        </wpg:grpSpPr>
                        <wps:wsp>
                          <wps:cNvPr id="1660" name="Freeform 42"/>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61" name="Freeform 43"/>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62" name="Line 44"/>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63" name="Line 45"/>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64" name="Freeform 46"/>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65" name="Freeform 47"/>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6" name="Freeform 48"/>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67" name="Group 57"/>
                        <wpg:cNvGrpSpPr>
                          <a:grpSpLocks/>
                        </wpg:cNvGrpSpPr>
                        <wpg:grpSpPr bwMode="auto">
                          <a:xfrm>
                            <a:off x="575310" y="180340"/>
                            <a:ext cx="731520" cy="726440"/>
                            <a:chOff x="906" y="284"/>
                            <a:chExt cx="1152" cy="1144"/>
                          </a:xfrm>
                        </wpg:grpSpPr>
                        <wps:wsp>
                          <wps:cNvPr id="1668" name="Freeform 50"/>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69" name="Freeform 51"/>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70" name="Line 52"/>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71" name="Line 53"/>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72" name="Freeform 54"/>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73" name="Freeform 55"/>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4" name="Freeform 56"/>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5" name="Rectangle 58"/>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E4586C"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1676" name="Rectangle 59"/>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77" name="Rectangle 60"/>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78" name="Rectangle 61"/>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79" name="Rectangle 62"/>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680" name="Rectangle 63"/>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5D2A4"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1681" name="Line 64"/>
                        <wps:cNvCnPr>
                          <a:cxnSpLocks noChangeShapeType="1"/>
                        </wps:cNvCnPr>
                        <wps:spPr bwMode="auto">
                          <a:xfrm>
                            <a:off x="35814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682" name="Group 72"/>
                        <wpg:cNvGrpSpPr>
                          <a:grpSpLocks/>
                        </wpg:cNvGrpSpPr>
                        <wpg:grpSpPr bwMode="auto">
                          <a:xfrm>
                            <a:off x="3216910" y="180340"/>
                            <a:ext cx="731520" cy="726440"/>
                            <a:chOff x="5066" y="284"/>
                            <a:chExt cx="1152" cy="1144"/>
                          </a:xfrm>
                        </wpg:grpSpPr>
                        <wps:wsp>
                          <wps:cNvPr id="1683" name="Freeform 65"/>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84" name="Freeform 66"/>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85" name="Line 67"/>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86" name="Line 68"/>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87" name="Freeform 69"/>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88" name="Freeform 70"/>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9" name="Freeform 71"/>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90" name="Group 80"/>
                        <wpg:cNvGrpSpPr>
                          <a:grpSpLocks/>
                        </wpg:cNvGrpSpPr>
                        <wpg:grpSpPr bwMode="auto">
                          <a:xfrm>
                            <a:off x="3216910" y="180340"/>
                            <a:ext cx="731520" cy="726440"/>
                            <a:chOff x="5066" y="284"/>
                            <a:chExt cx="1152" cy="1144"/>
                          </a:xfrm>
                        </wpg:grpSpPr>
                        <wps:wsp>
                          <wps:cNvPr id="1691" name="Freeform 73"/>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692" name="Freeform 74"/>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693" name="Line 75"/>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94" name="Line 76"/>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695" name="Freeform 77"/>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696" name="Freeform 78"/>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7" name="Freeform 79"/>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8" name="Rectangle 81"/>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0DC572"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1699" name="Rectangle 82"/>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700" name="Rectangle 83"/>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1701" name="Line 84"/>
                        <wps:cNvCnPr>
                          <a:cxnSpLocks noChangeShapeType="1"/>
                        </wps:cNvCnPr>
                        <wps:spPr bwMode="auto">
                          <a:xfrm flipH="1">
                            <a:off x="982345" y="1605280"/>
                            <a:ext cx="2556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2" name="Line 85"/>
                        <wps:cNvCnPr>
                          <a:cxnSpLocks noChangeShapeType="1"/>
                        </wps:cNvCnPr>
                        <wps:spPr bwMode="auto">
                          <a:xfrm>
                            <a:off x="982345" y="1605280"/>
                            <a:ext cx="95885" cy="4000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3" name="Line 86"/>
                        <wps:cNvCnPr>
                          <a:cxnSpLocks noChangeShapeType="1"/>
                        </wps:cNvCnPr>
                        <wps:spPr bwMode="auto">
                          <a:xfrm>
                            <a:off x="982345" y="1605280"/>
                            <a:ext cx="9588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4" name="Line 87"/>
                        <wps:cNvCnPr>
                          <a:cxnSpLocks noChangeShapeType="1"/>
                        </wps:cNvCnPr>
                        <wps:spPr bwMode="auto">
                          <a:xfrm>
                            <a:off x="982345" y="2152650"/>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5" name="Line 88"/>
                        <wps:cNvCnPr>
                          <a:cxnSpLocks noChangeShapeType="1"/>
                        </wps:cNvCnPr>
                        <wps:spPr bwMode="auto">
                          <a:xfrm>
                            <a:off x="1382395" y="2152650"/>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6" name="Line 89"/>
                        <wps:cNvCnPr>
                          <a:cxnSpLocks noChangeShapeType="1"/>
                        </wps:cNvCnPr>
                        <wps:spPr bwMode="auto">
                          <a:xfrm flipH="1">
                            <a:off x="984885" y="2232660"/>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7" name="Rectangle 90"/>
                        <wps:cNvSpPr>
                          <a:spLocks noChangeArrowheads="1"/>
                        </wps:cNvSpPr>
                        <wps:spPr bwMode="auto">
                          <a:xfrm>
                            <a:off x="397510" y="1968500"/>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8DFE6"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upright="1">
                          <a:spAutoFit/>
                        </wps:bodyPr>
                      </wps:wsp>
                      <wps:wsp>
                        <wps:cNvPr id="1708" name="Line 91"/>
                        <wps:cNvCnPr>
                          <a:cxnSpLocks noChangeShapeType="1"/>
                        </wps:cNvCnPr>
                        <wps:spPr bwMode="auto">
                          <a:xfrm>
                            <a:off x="982345" y="2499995"/>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09" name="Line 92"/>
                        <wps:cNvCnPr>
                          <a:cxnSpLocks noChangeShapeType="1"/>
                        </wps:cNvCnPr>
                        <wps:spPr bwMode="auto">
                          <a:xfrm>
                            <a:off x="1382395" y="2499995"/>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10" name="Line 93"/>
                        <wps:cNvCnPr>
                          <a:cxnSpLocks noChangeShapeType="1"/>
                        </wps:cNvCnPr>
                        <wps:spPr bwMode="auto">
                          <a:xfrm flipH="1">
                            <a:off x="984885" y="2580005"/>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711" name="Rectangle 94"/>
                        <wps:cNvSpPr>
                          <a:spLocks noChangeArrowheads="1"/>
                        </wps:cNvSpPr>
                        <wps:spPr bwMode="auto">
                          <a:xfrm>
                            <a:off x="314960" y="2315845"/>
                            <a:ext cx="187452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5E539" w14:textId="77777777" w:rsidR="00AA0A19" w:rsidRDefault="00AA0A19" w:rsidP="00155B4E">
                              <w:r>
                                <w:rPr>
                                  <w:rFonts w:ascii="Verdana" w:hAnsi="Verdana" w:cs="Verdana"/>
                                  <w:color w:val="000000"/>
                                  <w:sz w:val="18"/>
                                  <w:szCs w:val="18"/>
                                  <w:lang w:val="en-US"/>
                                </w:rPr>
                                <w:t>3: Stop Timer(timer : TIM_ACO)</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06D8DC74" id="Canvas 1712" o:spid="_x0000_s1548" editas="canvas" style="position:absolute;margin-left:0;margin-top:0;width:355.5pt;height:247.5pt;z-index:251665920;mso-position-horizontal-relative:char;mso-position-vertical-relative:line" coordsize="45148,31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kCBCk8AAEY5AgAOAAAAZHJzL2Uyb0RvYy54bWzsfW2PXLmN7vcL3P9Q6I8L3HHXe5URZxE4&#10;sbHA5CbY9P0B5Xb1C9Ld1VvVnvbsr9+HkqhDniNS6hd7nDs1H3LaKR4eiaQoiXxE/eHfv97ejH7Z&#10;7g/Xu7t3J+OfTk9G27vz3efru8t3J//v7MP/WZ2MDg+bu8+bm93d9t3Jr9vDyb//8X//rz883r/d&#10;TnZXu5vP2/0ITO4Obx/v351cPTzcv33z5nB+tb3dHH7a3W/v8OPFbn+7ecA/95dvPu83j+B+e/Nm&#10;cnq6ePO423++3+/Ot4cD/t8/xx9P/hj4X1xszx/+dnFx2D6Mbt6doG0P4X/34X8/0f+++eMfNm8v&#10;95v7q+vz1IzNM1pxu7m+w0czqz9vHjajL/vrAavb6/P97rC7ePjpfHf7ZndxcX2+DX1Ab8anvd68&#10;39z9sjmEzpxDOtxA/PWKfD9dUrvvdh+ub24gjTfg/pb+P3o+Qj9b+vnmThPF/yfQJprHeyjwcJ9V&#10;eXhZE/9xtbnfhp4f3p7/31/+vh9df4Z9LeaLk9Hd5haW9J/Q7ebu8mY7mq5JjdQAUP7j/u97auvh&#10;/ufd+T8Po7vd+yuQbf+03+8er7abz2jYmOjRePEC/eOAV0efHv+6+wz2my8Pu6DRrxf7W2IIXY2+&#10;4t35ZHYKS/oVf07Xy1P8HWxo+/VhdI7fp6vlZDIFwTkoJpP1ZDoPX9u8ZUb3+8PDx+3udkR/vDvZ&#10;ox/hQ5tffj48UMM2b5lECd3RQmx7lMHD109fg7CWCxbLp93nX9G1/S6aP4Yr/rja7f/7ZPQI0393&#10;coexeTK6+Y87CIdGCf+x5z8+8R+bu3O8+O7k4WQU/3z/EEfTl/v99eUV+I5DZw73f4IAP1yHDpFw&#10;YxuS2GEosbHfw2KWQ4uZBaUpA/iGFjOerWEEZDHr9WI6DvawecsGM15OZovFD2Ewy6PBkIvBlBVd&#10;zM/Xd9vRLHiLZCvv76J3Of9694+egwke6+zXe/gO5V/iK83+ZT1dr9i/jE9PZ/OeuSRDGa9ni/U4&#10;mDH8heFabtD+ZtcyeqSxH1zn7ub6M00H4R/7y0/vb/ajXzY0g4b/kj87SDLyWH/eHK4i3eHXA/2D&#10;CDdv97svd5/DX+R+/5L+fthc38S/0X6aXoI/JhccPUP0F+QOSXTJYVy+fbzsphisMHrLhSfNrh/R&#10;sHt0+PH+Uk8xa9Z/oBjN0vQSqD7u73mGuaQ/wyQTW6l/J66BomFOmS/nU+gyzCmr02n0Tp2HWMJn&#10;TJLel5PFjH8/v8Lahuak9SlmRZpuVrMo8vOrv6TpaIxX41w0Hs/Cr9lcINjcxO/mjcnRxcH1Yb/d&#10;0rpuNJuw2xlO36z//Ev7OJpDjZDJdBLU10lzfLrGLzQ7h7/oC90AOv8S52ayW56Psaj7jJmZ/q/L&#10;z6nxZ+jGxe0Nlor/9mZEfEaP4RHF35GNBdl8th5dFamgIcFsNTeYTQUZFkIGs5mgGp/OZwYzTEj5&#10;m8vFxGAGu8pU8EYLgxmm2Ey2ms8NZvCrmQpuzuAF5QgqixcNl0xGnzTkLxWADoyNpo2lCkgcBjup&#10;giDcskLHUgmY3C12UgnjUyjeYCfVQGZktE6qIRilwU4qYrY2Oys1AXYzo3XkmrIqpqb1TrQqlpbJ&#10;TaQqJquV0dmJVsVkZbVOqmJsDtSJVAWW9RY3qYnxxBpcE6mJ1drS60QqYmENLjiwTr4rjMGyVmnP&#10;kdUwsZhNpRaWp5ZHmkolWL2cShUsTi2FTqUGrKFAC+TcettTTqX8rXEwldKfTS27nUrpz8xOSulP&#10;p1YnMSd37V9PDaPFWrKjmsAFllWJGbEjG8+tfs6k/InM4CblTx8te4+Z1AB6YDCTCphOlxYzpQJr&#10;NM2UBqbWUMcCrBOHNc7nUgG2j5xLDVjtoiVTNsbFqdXJuZS/yUtKfzm2LAPL/O6TE8vKKPqRG7Ya&#10;jw3pz6X0zbmd9jkdM9Mz0joqk5HLKxsGLewy2XppTcgLKf+x6RkXUgPjUwy7stEupAomK8tqF1IJ&#10;41PMPQY7qYXpylotLKQawsxosJN6oInWEJ1UhLOYXEhN2D5yKTVxOlrQnm20mM/hO7HYlYvYpVSG&#10;Tyn14VNKjfiUUik+pVSLTyk141NK3fiUUj0+pVSQS7lq1tGqWUerZh2tmnWEDWU3qv0eNeto1ayj&#10;VbOOVs06WjXraN2so3WzjtbNOlo362jdrKN1s47WzTpaN+to3awj2qDnucS1Omzp2kmbtTQ+bVYT&#10;5qb2BriKQhQixxk2VzEVsHmLQGOKPeAvhNwR8zqDgyc/fr87UPCHQhEIZpzFoGN4g34V5DEiz+To&#10;GpFPaTLAN0HXI58o7mgzkXMSY0g+VeSwGyIPkeQi95kih0kQeQjRFMnnijwFyc7GdmcX+oXU27Hd&#10;3aV+IfU3RumLTVrpF1KPx3aX1/qF1Oex2WlMDlK/tL8mIWEDbagMc4R6IXUaW2TrBa3jSeo0NsHW&#10;C1rLk9Rp7HOtF7Seaacb+mB3WmuadrP0Avar1he0pmnHGl6wO601TdvS8ILdaa1p2nuGF+xOa03T&#10;BjO8YHYaU4xUHG0i6YWYcigZH2Ya9ULqNHaChpQw4agXUqex2bNe0JqepU7PzE5j+lFfSJ2OUfNi&#10;H7SmaeNGncbOzGqS1jTtzsILdqe1puep0zGVUmyS1jRts8IX7E5rTdNWKrxgapomKikm2i7RG9gP&#10;Gb0en2pd05YovGF2m6Yt9Y3U74WpbJq91Bup4wuz4+NTre5F6jn2JqIfUcZp4qIEdx9+sT8ZAX7x&#10;id7BRLZ5oPmO/6REFO2CTkZX6Q/65Xb3y/ZsF2geQh4+UEAg2AilT3ckN3cVUibg5z3zjCJDMCvx&#10;ZAJ+MuEKSyl8nPAIsd9MwE8mXEa1IdRWIUxWiuBzhTB5OkQCK4QpK4TouEuIzXroC+KUPh1wFtRn&#10;SmZ7fV6R6ogO6xSXjmIeoKOwvE+I6T4SYhrxOJLsIiGE6RJiPRAJoR6PMCTmQxuhcJfwFOvgQAh/&#10;6BGSuSZC3yIQL2BCn+MszTOUQHA/jdh8W68R10uEFTkiPJ8IK5pB2DERVnSNCH0grBkPwp2RrmKM&#10;CFgFurpxR7LKWKHID7RcG3vItBJZbSynZVTNN8Se1lxNm+eK007nM9ld8TO6rciLLNAz5dguBNhd&#10;qtRJRNNcsiQyRNhdsqQAhPpcMto9QwFkdl4P2DoQiPTpkrWR1bn8kvUSX4+OhwOa6ZKl4VWZEni4&#10;YvnocePhjwSbR8buxHe17J38T7Kz86kQYQ/aqlClJZPfLkTYo+b9TvJMUREZQuyBW0UBNMOSuVXU&#10;yRNjzTqQGw/satbGE3fVepG4j0KpDQcE2iNhZXhR6jsQ1oYrxdojYWX4h8mLZFhzJxRuDxxr3iku&#10;IcFx6OzOb3aHbRwDtPYMcZC8CKW1q0CBKJTTQYKh3of/0lhSZDd3YQ0bNxXql0YGPTQVAa3oOy/D&#10;Ujn4z8N/fdnst4wAXQMphHkiokBn8yUFICISNP0S0aDpl1ZE6N2OEKEXPwAilHJQfQxScMQJ5McA&#10;rwQhJkNRv7RjkHjcMS4rYz5PKRj6yhiklD4N/lFmeWTYcz638pQYpjnkGqAoIaU1YCajnU/FIA2Y&#10;wWvmby4XZvJOUGGvkDKLA2YyDr0y0VEQe/5kxiANeMH/CioLvlHGIA2Y0RySuaEDVhqwjEEaspMq&#10;gCM2Wwc3mT+bMUhDdlIJULwFLxljCsns4FJjBnXITqoh5DLLOc+xVMRsnTLZQ3ZSE2BndbaMQRqw&#10;62OQLJMrY5CG7LQqJhYCg/YgWXYZgzRkJ1WxXlrZZ1pQd9wmCbgy5CY1sVpbei1ikIbMpB5WQESU&#10;tVrEIA2YvQCDNOQlVbA4tRRawiANeUn5256yhEEa8pLSn00tuy1ikIbMpPSnU6uTNGlnw2AM0oCZ&#10;xiDNrPmgjEEacpPyHwPpWDYM2t3lpmUM0pCb1EArBilB3YbMlArMlilHxBikITOpAmuclzFIA14v&#10;wCANeUn5W32kxXqWfsYgDXlJ6bdikBKgb8hMSv+JGKQhMyl9bJ8MK+thkCzP+DIM0qBxPQyS2Tip&#10;hA6DNGQntfBkDNKQndQD9kyW6OQwwERrLSY1BslcTR4xSOlsgIteWErd+JRSPT6lHCou5RGD1KKj&#10;IwapRUpHDBIfBnKHHOV0u5m4Qip35BVSvQhwEJ+UvnUagNjXEYM0AERpvMIRg1SEjR0xSAArxVj3&#10;GQ7GxOjyAC2H2SRAGBJ074hBKtoS8ihSSkcMUllKRwxSBMB+OwwSVt0VDBIoKMWEnX8c8Q4GqU/K&#10;KXd+MmIo5bcQzEo8mYCfTPgNMUi1T2cMEgPFuG385DaeYjcLASEg73ZmvcS6hOgAPI+CZEb8jAw5&#10;NdqOQfJRB5y5pbC8++FVmvaBsfMhAJxZpsi8y5Ez1QgF+NIWGCRfOJxHpzi5+2lOy1N83iVEYD6o&#10;pcqRQQOUQHA5Mgih2utpgttW5SgwSH5nGHRR1XWHQfKN5+kYJF82CbRSGysZg+SPvYxB8q3rm2CQ&#10;/E8mDFL2mTzE+RmHenQItSw/oh1wGwiwu1b3VAyS3/6MQfJBPkmdKBfltu3JGCREOT0XydZbQ5nw&#10;cKiAVnh4VSAwPFwrneXh34hB8gc0eydfHuzsfCr2nRWqhEHy28WevdJJnikqIuOZp6IAnskq6nwy&#10;BqlibTxxN2CQ4kqgOhw6DJI/vAQGyR+uz8Eg+e4E02GbdwKhtep7HQzSB/z3/n3yBwpp1IhBWq9P&#10;T/N2VTE4YpBCScpvVMcQo1kVGQu2nlBG377IGJZA0S5xACQMnq480pp+IWQSe8LXqi0GxAdt6pWN&#10;KTicbYqvWEHsuxSppIygrCAXvMn3U+6Myh3QZqpf+goLL9LsPJ8vO+rWrL1qFSAl2fbBg2FZryCC&#10;uZokrdTUL/SPtkKjE5y5C4tbrDfBphuiMypWRIqc5UOnrEiJXG2uXwZ+QHMR1/CZcvWyySlVXklf&#10;lPBCmaYwOckEhckJks0ohdmEIGGFNsns+GRmtEkipGahfkuBk0y+Up2pYu/gDHObpmsCOxQ4yZTr&#10;dEIAgIKcFFpwCrRjkZUCC04DuK/ESwqdihKVeUmpRyRBiZcU+2RNxW4KXcR5aCkIQsCUeEnBT+YW&#10;Lyn52ZggCSVeUvSTscVLyh5cyrwUPNDkpdCBNi8p+/HS0KMqT2b2UQMDAewqyl7VJpuiUE9RXgoW&#10;aKlRFSYzTUJjAg3rUmXJTEtViEDA4IodVIBAcwBRzDGPxTEBVAp2qmqSmaNawQEJJlTiJC3e9DQK&#10;DGi4B1WPzPR+CgpocZLWbnJSOECjdwoFOF4YPkuDAA2R6zJklvtTCEDLEFQNspVh6JQOynYQSjUW&#10;tEdzZyaaG85d1R+zhgyd18ycpgTKLTgrhfwbWwNZAf9QCqzMSpm55V8GtcdKjVKe3fKgdHYp948Q&#10;hCVOUuSm/1RlxyxOyqtbM4SqOWZwUmA/c97SWD9D5LQZyyIwp1OF87MMQVUaM2d5nMjvPmhZJ4UZ&#10;u1ZZaw8c1e+orCFDGbLMylwQKWxfRFkWbEFB+8xlmiotZvoXOhzWtctahiI/0lGZXo8ySA28pORt&#10;XlL0LvbmCOFrgYcdy4i1SOlYRqxJStKXuWOTDmNnj+BSIh7WTvpjQ/jk1hwh8vZuNbs8xNPbuTYr&#10;C6HyZq5qK+0rVu2nK6RyMqqQyhlpQPoEFKWubBQTo2ecdR6gxzDZSFwU2osgkFPJTVc1wvxI5Jza&#10;GHLXeCLYA5FzknlA3qtSBkUTOWfGhuS6mlEdRYlylrKzdDqSPmBXcsOZdfVC6q9dyQ2zknoh9TgH&#10;1YZ96CFBU5+dSm5avxSGoD44ldx6Gk6ddiq5aR2naidnTiU3reWUGT+zK7n1apRRbCD0wdR0r0ZZ&#10;vZJbr0ZZHUWJHKdUXB1FiXSdeiFpGhvzmEkfaBoAGvVC6nSunzB8QWuatuAkpRxpH76gNU077fAC&#10;5zKHL2hNJ3jHmVPJTWu6jqKkWVD2mrbHoU2mqvs1ymgbTG/Ytdz6Ncrqxdz6NcpS5YmzDK8aSKpf&#10;o6xezo0mStnzlnpuWuEJGODWc9Map00nyQrbSsMIAaZSrUppnTOvnpvWeUKqnDn13OCIZc/LWEpZ&#10;TnSMKVW+QftB6gd2fFY/4LvVG6nnGfc21CC8vHoj+XJUKhPfeHGVOYobEcCTdrn0uQ68mSBI9Dv6&#10;hn1i+m5H0QMrDSj5d34yxwioQzwxceTf+ZnoUkkcQt/EHvPv/Ix0SEmEFiJo6tNR8AI9QZzWp0vO&#10;t1atCfGWyK8CIEQOINAhAu5+FzGlRMcumfvJz9hfxNub+CEE19Q+7kalOk0aq1XpRXOpKYNqH5BV&#10;VXQbbb5mKVH/nYWyvPiZ7Cl8EXEYVwupYTXkGN3VgfajkrZnmklmcKUeFSuAnQc3m59J7UmdefHH&#10;P/NTWwdDF/hXfkYqtrUKVbLcClVqf6VhVCYpDD+/m4gXBrKKzHjQVxSAOF/UesU3IIYX6SrWEbyl&#10;8oYs19fBMr1/T2imZC0KJnLEMgGNM+rdsPkD1VOCP+hDIoIbV8CH14BEzNLuYx79dQeJIFRhgESk&#10;K/CwNHgRJILybwmpqAIqIkSBLyFZkq/c61ATGOo56gQeZU4Y6JkIucwiI0wAmWaCegzFJkH2mYgy&#10;JYUG6chOkQs8ReZidgzTViYyuiVjOCafp4Rv1Ce9g61S6oOIjNKhFL1PKRUwoGyP8vSW2HHGtqM8&#10;vfV1WizbuwS9uE4rZV7mDZfWemVdi/LgJju5EE87Qp75A/cXL8PD4MUynEy3tAxPS5xYRA1fsxbh&#10;gQ8mKCxjvCUHhlKY7/yZvf/R153r7ItUzZu25R3P1Qudf2cF/WDF/Qko2MCrT0DTtESex5hfNwGN&#10;KfQRCvohzhKt78UTEPEEK+W8hD8cz0JNr/g9SaRdIer4DflIH2jyke4v1NIZ8pGzD66axfwDbv1G&#10;y/knXoA2ZCQnoJDFLvCR80+84HDIR05AserQsD1q/okX/w0ZqcRBrJJV4CRFHS9wLHCSwo5llQqc&#10;pLBj7a4CJynuUISqwEhJexzq9BU4SXnTsqEgbjL1PN/DhrD+KFgSBkJHZXBS8LvBRKpMtzm5pkr0&#10;+Tyl/H1KqQSfUmrCp5T68Cm1TpzFjsLn+Ty1dno825cw0KBcBtSWMNhRSvLaEga6lOS1JQyyIZIc&#10;AsakbyeqsP2V5KUljIxvIpInyclZEHv4g+jWBysqpFDUC6m3OSQwfEEHgumy4PAFc80GfasvpB7b&#10;iSpgM9ULqc86UfXidRt5g3A+Hl6IPtety2KgJUoueRZn3dan46UWPyO3KCVMMkkP/Cs/UwgIgx3C&#10;rIRGUtYLISpvoZhSLJXzeXwa1OeVDoPywpkbzc/UeHKmaL2/Mg1iH1BBvtVa1ne7D9c3N2FJ0RhS&#10;oYhMOSbzOz0ehsMcl28fL+//+If0x+jr7U04KIab2a4eHu7fvnlzOL/a3m4OP91en+93h93Fw0/n&#10;u9s3u4uL6/Oted7kIw453WMYEVvcdv/3/ej6M7YyC8L3xbVtoBghLAkFJqqP+3suVn1Jf/68O//n&#10;gUy6/zv9O1CA76fHv+4+b9+dbFCOO4xbXqiihXSzznw5nyavN16dTqP5dyvd5XQ8pwmdFrvLyYJK&#10;hQeLOr/6W3x/3a96fX71l68Po3OwxuiFdwzLZNQYT4Mvfj40OTWR+vd9DmrBMfY2DnGt9Nobh3W6&#10;QGLaP5IF2AvGfJBIV4yBFfKs0zzEkZZqiZ1cXcnFFZVwLtdqlWvarhJ48FySmVxVPbUS+ICZXE7h&#10;XLTRMrmUQrLauuNcrqNwLNpgJle3uRL4oGFy/YSiIwYvtaOgTxrylwpAB6wKz+VK4IO2YYXRLb3p&#10;OLTVOrmszZXAh+ykEoLiy/ZRrgQ+ZCfVEIzSYCcVQQVKDdlJTYCd1Vm110C5AYOdOutDJ8QN2alt&#10;Bp0nKbdOHfcBxoEiuqURSPicbk9lDlTKJmcyXIVkcVMDYpLq3Q40oQ794CIki5tURNzMFnyIOvaD&#10;e5AMZurcT9ysF5ipgz+4BsliJl2S1Ut18gcXuFm8pAbCnrbULil/21Oqwz+W01Wnf3C7idUuKf0Y&#10;lCg1TI4COqlQNjPKhnT2Y905r84AUVFug5mUPmreGENAHwMCmcFNyj9XAh/YrDoJ1FoJnM4Ilkad&#10;OgxkVzxXGuBK4MOWSRVY45x2RlkBZEDlhqkDQdYopyVT5oU6JRYvORuYvKT0cyXwQR/VmaAYsioY&#10;I+GqcsNwVZLVMDkRmHM7Qa46ZqZnVCeD4hmVksbV4SDck2Q0TZ8OMj0jQRly24BHs+YodUIIV5QZ&#10;Q0CdEQpzT9k61CmhJ1cCHyhVnRRqrwRu2a46LWT7SHVcyI1VqSNDPqXUh0+pB0Uv/iWXs+r4kM9T&#10;Tg4+pRwgPqUcIz6lHCc+pXRULuWxEnjLwZNjJfAWKR0rgR8rgVO4PAV3BsFveHkZmoYnRxzJOcPy&#10;tNQA4KGSO/wvcWdM6bAxT0sNAH4suddTA8unpgZ6J3zqqYHlU1MDy5bUgMyH9M750P6aZOqcYelp&#10;OKnYOcOidUx75PAFjvQP1NY76VM/w9I76VM/w4LSulLT9TMsKHuqXmC7NmE7x0rgOB2TNO2cYdHj&#10;GYmmYBrY0FGUO5gpiR0WMtrcIQJ/1jvpUz/C0jvpQxs3Mj77BAsqFEtN1w+wACKsXkidzkj8gXmj&#10;ZqB6IXU6Rv6LndZjuuX0is7ntpxe0aM6obvd0yt6WLecXtHabji9gusspKjKp1eiyH4+PBDpfnv+&#10;MLqhHNvoIfzv/t3J/mT06d3Jp5jHyBfBxoRauMmVNr+1SuCggOFgI5RMs8uG9pJ8gZkiZQJ+pmwg&#10;V5lEMCvxZAJ+MuE3rARe+3RCttduRKdwfRAQ1SmNY5c7wc/YGb7UuH5hexR4eyVwP6vK9VMpLO82&#10;kO+EpiivS8j1XUOhUq/LXC82FCr1CEUlcF+IXM2W4uRuG8lcyWw5hoKhwurgZ1QL1WFOhD5HUQnc&#10;byOXAq72mq83r8qRDtTENlY0w6WPq7rmWsoIwbtifHolcF82CS1QGyvJQdbGXppmyR4960rLKITh&#10;XbJoMMj4uVRxkqt5rjjZdj6TbY6fyfaCVlsrgfvmmTpZO9+WREbndjyRMfajcl16UieZnceNzl0F&#10;+62U72dro6fLj2YtGtzg69HxcEAzXbI0vCpmxMO1Apvh4Y8Em/dRdie+q2Xv5I9SdnY+FfvOClVa&#10;MvntYs9e6STPFBWR8cxTUQDPZBV1PrkSeMXaeOJuqAQeVwLV4dBVAvcNM0wMZOi14RqmmkBYOe9J&#10;2e/odFBbwDPPMMESx5p3ChMsEQ6d3WudnnuP/1Jjn3N6jl4vM/idQr2+FwYJTrqPQQor0FfHIPVx&#10;WVtGZYUq9a+MQbIukJUQGPuObSw2RcKNURzB2cqkjczuPBWDNGAm0zpL1Oct56/hu0TLTlNmccBM&#10;5nNwoYvBTOZyMgZpwAsGkj/5VAzSgJk614AFsAUhKGOQhuykCuCILXAJRTJzJzIGachOKgFe2BJc&#10;GYM0ZCfVQC7Y0IM66oBrRWK6eMhOagLsrM6WMUgDdn0MkmVyZQzSkJ1WxcTqbBmDNGQnVbFeWlg1&#10;WlBnxVJCPuSyh9ykJnDLl6EIisxmboxBGjKTelgBEVEeqkUM0oDZCzBIQ15SBbjAzWqYHAwJgzTk&#10;JeVve8oSBmnIS0oflyVZ7ZLSZwzSkJmU/hS1bsvSL2KQBsw0BsnG5qgJgTFIQ25S/uOFhYKh3V22&#10;MixDDZt9FgYpgVKHTVMqMFumNMAYpCEzqQJrnJcxSANeL8AgDXlJ+Vt9pAJOWfoZgzTkJe2/FYNk&#10;DSYq5pG/+UQM0rBlUvrNGCTLM74MgzRoXA+DZMENDQzSkJ3UwpMxSEN2Ug/YMxm+Q9UrxkRrLSY1&#10;BglHFMuu6IhBakFuHEsZt0gJqeTOk/ioKjl0fEq5hvIp5fjxKeVM4lNKd+ZSUrGx7EV9SrnN8ynl&#10;zO5T6snFwfIdMUhHDBJy+JzHGyTYjxgkr47uEYMEdBO8PIK1Xh1djVU4YpCKcBycw5b4DLrjhsSa&#10;E2GDodmrNkybSHoB28QYhh++oHEpDXV0NSzliEEqKu6IQTrQWeizHwmDhMGDKlkhk0SDqgMYxTQ5&#10;7ZPCaEGwKI2WjkRn1AukTMDPzDN6QgSzKomwb4hBqn06Y5AYFsid4Cd3hu5DgDup3bDOlxojTul2&#10;GiH7wK8dg8RujBvGz9hAztxSWN79MN8JDQySDwHgzDJF5l2OnKlGitSXtsAg+cLhPDpszf80p+WD&#10;YXvJVr7vu8qRQQOUQHB7zSCEaq/5evOqHAUGydcMgy6quu4wSL7xMCqkZoyMMqkbd9NYyRgkf+xl&#10;DJJvXd8Eg+R/MmGQss/kIcnPODSjF6xl+aM7QIDdtbqnYpD89mcMko9UYAxSBWPC1lFFcaSCFgiy&#10;u31l6yW+3tjm4VABrfDwqkBgeLhWOsvDvwLPYXfiD2j2Tr482Nn5VOw7K1QJg+S3iz17pZM8U1RE&#10;xjNPRQE8k1XU+WQMUsXaeOKuWu9pWgmkGr8m7JUO+wY3mMrqOoTpXgokxFxDfw4GyXcnmA7bvBMI&#10;+wtEdnKvg0GiWlFlCFFjuSn7CvgjBikUmTq8rMiUdak5JUgiBunn67vtCGda4KsT/uj93d/3tN3A&#10;zjsVmBrd7d5f4bjNNrA7+/UexaTi2kS9Qv9ou+n8FPdr0Locoy0Mnq7Y1Jp+IWQSe0IujUT28HG7&#10;ux3RH+9ObtDsEGngS88xUJmEGv/0yme2KaJQ191nyGfz9mq7+fyX9PfD5vom/h18RLr2nfofJRlL&#10;9tIUSHJ5PIQKYt+lyBWdq5fKDSJWmvqmyp2lgz+rfukr2Bxpdp5jO0fdmtXhzIGL2akPHgwLraRf&#10;rg53kKXhDlRgLv7SPkYnVEQF6pphvRmMn9GD4VoIUmS6Kxbmz4p8Vv0y8AMeg7iGz3R19WVKyby5&#10;VWaTTE4ykWRywpyac13mNbcyxWfeES6ze+bluzKxR3WmivcwwxnmNuEWkLKcZDrPvExdVSwz7ylW&#10;YEHzjncFFaSiRGX1SalHJEHhdmGFEzRvdUYRUCkIQsCUeEnB4yYio11S8rinyOAlRW/egK2KIaNF&#10;ZV4KHmjyUuhAm5c0eNyOVO6jKk9m9lEDA61LzFVtsmmAVBZkr2CB1tXqqjCZaRIaE2hYlypLZlqq&#10;QgRal9ArQKA5gGhfkMcibvAo2ryqSWaOarq/MLMimFDB+dGdS5nG9DQKDGi4B1WPzPR+lKnJ37M4&#10;SU9jcqIUTuZk9E6hAM3bwim3kzlZItdlyCaEfyqYp0IAWoag8H/W1ep0JD03CsiyovZUATLrvnc6&#10;q545WUOGzmtmIusSeoX8w1Vo5UYp4B/q8hcFpYqPmf5lLn07obAKIlewP9PrqcpjFicpcpuT9OsW&#10;Jylyc4ZQNccMThSKyXox5y2N9TNEjtBKx8qcThXOzzIEhfIzZ3lVZ8yyTgoz5g6aaw9VY8waMgrd&#10;Zy6IFLYvoiwLVqWgfeYyTZUWM/3LUgreXDzSDYRZEKbXU+XEbF7Kq58aqz5Ukem+6EKkjhC+I4Rv&#10;5FrIEcLXYiF0q2Me47485QziU8qZ26VESrD183QBc2NL6eblZlLp4yptlYvXCqn0dhXSZpeHeHp7&#10;t5qVhVB5M1e1lfa7pfbTFdJ2bak64AOuiMdcfk7FbzZX+COEVRDNTf8f/kq1k3rVymCEiOo4KEpd&#10;1wjtJXLOfgyAWr1KZTFlccapjSG5Ro7BHog7J5kH5L0qZVA0kXNmbEiuUWP1Sm4rjRqjkEcQjtnd&#10;Xo2yeiW3Xo0yOuEYvmB3WdcoSzeTnelLXmRtrF6NMgpD0BecSm49DadOO5XcdOWqBhSl1nIdRdnD&#10;B1JsIPTB1PRaa7peyQ2Fbii2f7+LALCU/zvLab2BLSHHqV5Ilp1BAMMXdNEq2rRTH7Axp/RA0Bgx&#10;xHtc1ExrugFFqWuU0RacvpAj7cMmaU03oCi1phtQlFrT9UpuNAtKudZLudFkKN+gbTB1267lRnOi&#10;eiNZOPazhiqQotJvsB8zHdm4V6OMqmaHVpnqBshIfyMZeS7AMVDfGEf7ZT8SMOAM+02zH1rjtOmk&#10;VmFbab6hVd5Sz03rPCFVzrBJtL4BR6z6kXqOvaD5htY57QepH9jxmW9ondOuL7xh9xwTrGwV7e3C&#10;G0rnceC+oMocRf0I4Em7XPpcB95MECT6Hd/FnjP1raPgPL5Fyb/zk+mweiSOGFtRWvw7PxNdukmc&#10;0DceHV9MjqCpT0fBC3wXcVqfLjnfWrUmxFsiPxQ88tqHCE+gQwTcp4MGqH0p3gDNsjz4GeWCeFgT&#10;P4TgmtrH3ahUp0ljtSq9aC41ZaR1Q0230eZrlhJHX2ehLC9+JnsK0kAcxtVCalgNOUaRceiqcuNb&#10;khlKY3oGwgpg58HN5mdSe1JnvuGPf+antg6GLvCv/IxUiF+G9leokuVWqFL7Kw2jMklh+PndRLww&#10;kFVkxoO+ogDE+QK3mjoRw4t0FesI3pJ8V/aGLNfXwTK9f2/dfHfEMgGNM/pyv7++vAL0Js6/d7s/&#10;4Tq5i2vaXQaES8S7/BZwF1htHxIRpplXh0TM0u5jHv11h1oKF5ETJKJDDb4IEkH5t4RUlNWPZOgH&#10;X0LaJX1PEmGo50gWeJQ5QWSZCIm1IiNMAJkGV6iXGcEXZyLKlBQahOWvICl2DJ4ik5gdw9IwExnd&#10;kjEck89Twjfqk84BZIWIGERkpHr82I2ilAoY8GyP8vSW2Gm9zFPBcGuh19dpsWyvlfXiOq2UeZk3&#10;5K5X1mlrZO8P9M457Q540Re4v3gZHgYvluFkuqVleFri4Ne4krAW4YEPfACWMd6SA0MpzHf+zN7/&#10;6OvOdafhv9TMXu1AEkFGT4aVcPLpfWjjaL+LBbV/2e7xx9Vu/98no8f95v7dyeG/vmz225PRzX/c&#10;AcC6xtWf6M9D+MdsvqQ41F7+8kn+srk7B6t3Jw8nCIbQn+8f8C+88uNOQDD6/gQUMHOvPgFN0xJ5&#10;HmN+3QQUrgimCai7fPnFE1Dp7nfhD/El+Pv0Pem35AREfrrAR00/Fh/p/kItnXhiR35Kzj64arbc&#10;Hjn/APVQbJCcgEIWu9AvOf/ECw6HDZITUKw6hLgXvIFstJp/YtGtISOVOIhVsgqcpKhj8bQCJyns&#10;WFapwEkKG7fvFYWkQHihCFWBkZL2OFTaKrRJypuWDQVxk6nn+R42ZLRJStzgRP4mcxpMpFI1CoLn&#10;U0rR+5RS/j6lVIJPKQ3fp5T68Cm1TpzFjsLn+Ty1dno825cw0CCNIQ7RQ59wdXaiCmqU5HG+tRNV&#10;mJAlObRA3M0lDLIhkry2hEFoTJKXljAy9I+YnyQnZxH6aq7XkEJRL6Te5pDAYAkGEKZ6IfUXozsu&#10;W4Yv6DhwPVEFbKb6QuqzTlS9eN0W5jw6Hw8vRJ/r1mUx0BIllzwLvtb9zoupMh3/ys9IFaWEScZd&#10;3NHqHuqqhEZS1gshKm+hmFIslfN5fBrU55UOg/LCmbvGz9jFMaGZ0Xp/ZRrEPqCCfOkelZDOyheq&#10;kIq/xGM7pKC8qqTwarhmJRqWWoAe9pef3t/sR79scGcLRWQ+fEhSUmS/0+NhiLRcvn28/I5niTDT&#10;xLXtf+IeHZwBu8FpsbDBKS9u81GxP+33u0c6L4UNQPRd6gX6B20oRp8e/7r7jPNkG0STwjDmdevu&#10;4oIKcozHMzrgTna5Xi+mcfyJhe9yggMqGOoh+jJZT3IWlvnwqbB0cIyuAwrfaTk4pqwW1nxzN9gL&#10;PXz99HV0/fndCeAOGM3UrxgJc7ZHdzscXkubIzQ9bozwR9wU4Y+4IcIfrZuhwz1F4z78CNE4zIcD&#10;gwl+R+l/A+3/vDv/5+HVDQZHjOmMOhkMnvMJgCJhAc7Hl5Y4eY6fg70gVYIJNjrhZ9qL8kqNzit6&#10;v7gusN+3DyTeXj9s96Ob61vMNHkn/5zTiY6N/s628Fj89q0WRpQGdD49912sdjKeTxa8ZypY7QIH&#10;LIFqOVrt6HcfeMLCemC1YbI9+toP1zc3NH0ffe0Pl6/DLmNgtbIAQe8M87dcIRx9bZxGCgvb6ir2&#10;97VCwDJyaLUhK/adfO1kuVhOE5q1uBNarFYzOtn12++E8nK/akP/P++EABJIFhNqrER4SzKWb19j&#10;ZQqQwozOldA+CNDaWYTedTvntAcar2eLdW0T9ORqKzFea+9t7ARkL7Dz6+HPm8NV3MG9Yh2WEEQZ&#10;fb29CUV2cI/01cPD/ds3bw7nV9vbzeGn2+vz/e6wu3j46Xx3+wahiOvzrVmr4yMado+YAsVmsFVA&#10;UIPiAeMFjhAkAwgUIwBPw4YiUH3c3/M8d0l/hs0wOePEJf9O/w4UDcGS6WQclBmUvjqdxthhp/Ml&#10;4ieUDSEXsZwsKC2LTyJKd/W3GG2Zn3I8Maa76ae/8K1heDe+ipgMJ8Pjrjk0OjUyxkBQ7yaL9xvV&#10;MMKBiyTeD/vt9mK3vx3B/QUJi4InecsWZSt+oaHYFIKac2B02q9og1NDWMyQNMNf9IkXFkMhPpTp&#10;IsZBNeVyKKgqR1mzAhVUlHNd4T6tMjOZlGq+SC3dfTZoGSad/E2UlTNaJjNRcEjp3pwBM5mGQlU5&#10;g5lMDq4DyqkkDJl+eupFaoOGqZQsOmBdkKWwQCSOsgYUEAgnAKyLW1SBlHyR2rB1Ugl0naUhOH2R&#10;WkyrFsyIQKpZp8Eoy+amsrR0v4vRWakJsLM6q1K1U9wGV2an8rRUYM/oLEFtci+oHIfBTo4Guubb&#10;YicTtJPTkJIuyE4VTMFN0hY3NSAm6bqggWJVzRRckm5xkyNiQaVvSgNCVU3BNdIGM1U2ZWIxU3VT&#10;cIu0xUwqwXIhqnAKbpG2eEkNWPKndEHWuu0pVe0Uy+mq4imzqWW3qnrKzOykHAVU6KE8pggsldsf&#10;wRgFK1MlVOhOM4OZlD7dkFY2DF1FBfetGdyk/CO6tGRmqpAKemAwkwMAt0hbTZOuyL4wTtr/jK94&#10;G4wmVU7FGucIvnYKoJv4yjJT9VSsUa7qqaDMq8VLuiCTl5T+cmx5DFVSJSJ+CvZDx9KyleGmaath&#10;Uvrm3I6UYMdsbXpGVVgllvgomQ+lb3LTcM200TRdXMX0jHQSJHOjipMWO6mCycqyWjoGJ9hh7ilb&#10;hyqy0n6RmtlZqYf2i9Qsv6aKrdg+UlVbcaE+quKKTyn14VNKjfiUUik+pZwcfEo5QHxKqRufUo4T&#10;n1LOFS4lRaayQfqU8gCBT9msI9qFNX69WUd0s0Qjz2YdrZp1hDOPrV9v1tGxCsuxCsvJv73xS/XQ&#10;UfNGy6Mz5g4pohCtJUCehqyEl6d4EQMx4SUQ+7CRlYh4SXK0mcgZQjcAGuJ0rSTH2CZy83AIjmVL&#10;cgxbIg9LPkKefQVYJzy42slTkZW98ij1EiDHi9SOF6nFGODA+DCpSFutlwA5XqSG8iVpSGPTZogV&#10;Nw1JsdLGLXgYEy2NC57UC8mD2fU/cMJavcA+zHRix4vUfryL1LBOI6A47YJJmR0SPAGf6QcyHLqs&#10;JVpaR9LDSA9JmYCfmSdWseCJYFbiyQT8ZEKUaQqE2JHHjzMBP5kwVS5BqK1CSBEAfJquePE5psIG&#10;iARWCEFAHOmaF48jNuuRrnIFGEL2ga52dxVCCZEOG1Hvu3z9DIXlfUKK4qMjFOV1Cfl6HIrM+4Sp&#10;0le458Vro7hIzRciXwYEe/U/Tff+xc7EbFFAKJ/tyMS16dA1VonQ54jAWSLEHszrDGLziTBmNc1P&#10;I66XCCtypHokTZrJ52xrukaEPnBECN7tC8OFa8ZIlSyohQjCu/zSYYvaWKHSucStMvYolgqy2lim&#10;NAGRVXxDVC8yfm4P2jxXlG7nM9nm+BndVuTVepGab56pk7XyQElkVPbEs+GkAIT6XLKkTrqwzOPG&#10;1lG9iorB6bm6F8uLn1FubL21+ik8HNBMr3k8vCpTAg/XiAywR3Ua/pU7xtid+K6WvZM/StnZ+VTs&#10;OytUSQd+uxBhD2Oq0kmeKSoiQ4g9cKsogGeyijp5YqxZB0+0dFmkZx48cVetF4n7KJTacKCrncgj&#10;1YZXuGGTCGvD9SkXqcU2Il/ndhoTbJt3CitHauPQ2b1W8aH3+C81VsGmGk/K0etlBj1A1e7m+jN9&#10;Z/P2JXCq48ERxnjBRUQwcwdCCnNrGRVKQ1D90g5CGiCz+GhINM7fAoSEzGg5syuzB78NCMnM3omw&#10;aTMIyYJJyEQBroY2EoFYcuVkxquDkCwMwTNBSBa65JkgJEtwPwYIyersM0FIlsk9E4RkQTBoE5Lt&#10;qRmEZIHV1LVNWEwYNtwDIVl6VZUhWkFIdGlW8GFhVurwjr85CMlSqLq+yQKHaBCS6SmfA0Ky7FaD&#10;kCxV0g4/2w8urzWk/xwQkg3OURNCIwgJZGXDUHc5EfKpDMD4FwEhWeP8XwSEZKFpjiAkLLE7Z9YH&#10;IZmoIZkCjiUMS77xG4OQLN+hbnt6bRCS6SOPIKQW8MTxKqgWKeFYSzf7+RAohAbyPOlTItrQSHkE&#10;IW3eVXEwdLt9mzwpfNNI2awjKqndyFPu/1wLofRiG0/sSdtJm+F8v8lVUAgeH0FIRxASIFm9u5po&#10;f41YqncPUQ9mllAazj1EGmiWEnVnOIkTg95DPI6GmtXvIUrFgTPyLUFT4olAmPrwCxqakk5un+HQ&#10;jNUkDU2p30MESKuEptC2lMSaK2ANm3QEIZ2hWGCQEm7oNfSA6UeK9QhCKl5RRROVFFPKqLk3EOlR&#10;TVsislfvBiI9rGnXE94wh3X/tqaGG4h6tzXRXbXhG5wvC6MoDvAX3PUTg/RtICTs/KNp1kFImZRz&#10;x/xkyBCtpdCdBaDFkScT8JMJvyEIqfbp5OlWuDDEb2MGIfnoBc5lrgD28xgiZB+EU8N9cK51ne+Y&#10;YuHxMwqRU7cYGj7wgFPBWJaxlTEnfkaOnFoOOVKvK8tUeBQ5Ul/aAoTkC4cT6TBcHm3cNn7GNnJe&#10;nsMUJmaA0/xVjowaoMyRq0ABQvJ7zaiGqhwZJVHVDKFBaGBVdc0wjprxPB2E5Msmg5B8sgxC8sde&#10;qkW7zL6abYCf0Ra+CQjJV20CIVUcYVuaP6p0lhdQ3Dl+qk5WQUjR8yLC7tpwBiH5UAUGIVVAJk8G&#10;IWHa9vwKW28NZsLDoYJa4eFVwcDwcK10lod/BZ/D7sR3teydfHmws/Op2HdWqNKSyW8Xe/ZKJ3mm&#10;qIiMZ56KAngmq6iTJ8aadfBESz7OszaeuNtBSJXuYjkYF5l0t4v3ZQFC8ofrc0BI/vyJ6TB6CrJA&#10;v42MUh84u9cBIVGt7TKGqBGEZFesPYKQQqGpb1UJCdNbBCHFSmNhLk8wo29faWyOSldpLRTnuq7e&#10;1Bp39YXySDzujSLLT64vhrIztPlUSDlVfNk2xZfA3mh4klxR3er7lblCwEIqN2BWv59yFwx679e+&#10;wsKLMGfzfMf0Ubdmhbh/XG3ut7DYpLauQhxyDX30YFgOJEKuEJdqpbP55XrURNZWwoxv40SxfJpk&#10;uiE6o9AnKbK7+5YVKe9u4Gr5IqbfJbdlygL8gMcgruEzHZFMVuAOT2A70hdlmlziRExOKkVuccKc&#10;mjMuuGK03CaZPsJNt+U2yczRDJ8r9k4mjbDKLXOCM8xtQhH6MieZKkJ9+jIndYfUdEH5+pLIpcxx&#10;e7DBSwqdAEFlXlLqsZxJQX8KJ4hbmg1eUu5TFLwr2oICCeImZ4OXlDzueTZ4SdHjBl6Dl5Q9elfm&#10;peCBJi9VoszmJWWP26XL7ULeozMcs48KGIgbqA1eTbJXsMC1YfMKFGiahMYEEu6lYKmqLplpqQoR&#10;ODX8jKpKZg4g2hfksYgbUIutohMMmcgc1QoOSOV7Cv1TaEDT0ygwoOEeVEEy048qKKDFSVq7yQk7&#10;rE4GRu9UKTLc8l0eN7MWkes6ZJb7UwhAyxAU/i9c6ldwWJQOyioOtRoL2kOuqCOaG86d8kSZkzVk&#10;VPmxKYFyC23C9q7jZA5kVX0M9xqWWSmZW/4Fp9+7DxLqstQoOaGaXk+h/ixOUuQ2Jylzi5MUuTlD&#10;qKJjBicKxWTlmfOWLjhmiFwh/czplK5azx+0DEGh/MxZXhUas6yTEmHd96y1h8L3WUOGdnuZlbkg&#10;UgXGCFhetCoF7TOXaaq2mOlf6HR81y5rGYr8SEdlej2Ulumo4BHKXp0Ou+cv2ryk6F2Y0BHCd4Tw&#10;+SWijnXEWizkCOETfsn1OJU6YnJrjhB5O9dml4d4ejtXOfFUuiXXtj6p2kpXSOV+ukIqJ6MKqZyR&#10;BqRPQFFq/BhWNIjq2Jfk9oqVob1EztmPAXYM1xtKuE9MWZxxamNIrq+AhT0Qd04yD8h7CEEomsg5&#10;MzYk10giUmHoq42t00Cieik31ISQ3U2VAM7y9a/DJmnUWP2SXBRYUV9IfdaX5Mr6dQBDyBcaUJQa&#10;H0jnEElKDopS67gBRam1XEdRYv5SfUidzjCYgVjXWtN1FCWSaPILdRQlcpzqhWTZGQQwbJLWdL2U&#10;GwA06gup07mAwvALWtO0BSfF5Uj78AWtadpphxfM0dwrUpbgHWfYMlOMuYBmRepR9qGOouzjA+sw&#10;yjFKN8lv0DaYeoGNrtEogrWrN1K/7WpufXwgahLFb5gdpxlSfSO5srnpy2iiVG8kfecKHAP1jQFs&#10;k28kYICLpdQab8FS6sHdgqXUOm/AUsIRq36knmMvaGkQRVHkG7QfJJ1npN1QVvDd6o2k84x7K7yh&#10;Rzjt7cI3lM5fjPCkuBFVmaPYCTWwA29G2FD4Hd/FPjFJo6PQAKMhJf/OT+aI9QhxxNiK8uXf+Zno&#10;KAtLdKiw5dGFe3FBh6CpT5dsB3Fany5VgKkhpRBvCe1DJsDlhwhPoEME3Kejy0vQjxTFMgGJiLc3&#10;8UMIrql9cKr02Vp301itSi86mpoy6AKWBt1i7U5UFUuJo6+zULYjfkZ7irwQh3G1kBpWwwal6RPl&#10;Tj3TTDKLN4+bCmUF8ITBzeZnbD6rE5BZ75NsHQxdYCb8jMwQvwySrVAly61QpXFQaRghCoOd+d1E&#10;vDCQVWTGg76iAMT5AreaOhHDi3QV67B93Otgmd6/JzRTUrCCiRyxTCcY5l/u99eXVw8AMIfJ6m5H&#10;98df/AD3x1MVyB4kIpZvfHVIxBwmT+MIFyWSnXSQiABmJUhEhxp8ESSC8m/EM3zEAESsKECeviej&#10;LljddBHmUOqiwEkGEJDLLDKCM+gYBTxEgZGO8BT5YFbKfIyOwSNmkljCoNAxqDkTGXxkDMfk85Tw&#10;jfrkgu6gxI2Bc8xAfc1IqQ8iMlI96hI3n1IqYECJKa3xrGxviZ3WyzwVFBa/arWcFss88w3J9eI6&#10;rZR5mTck1yvrtDWyd0Z6KxVnFB3lefEyPAxeLMPJ5ErL8LTEyXhgaxEe+MAHYBnjrRImab7zZ/b+&#10;R3kN8TpznX2ZKl3rvHl7t6PL0LkXCcJIsLEISKte0vs7u+gZbqc/AYXh9eoT0Awx1TABxZhfNwGN&#10;KbcfCvohzhL19uIJiHj23Zzwh+NZqOkVvyc9nHaFqLQ05KOmH4uPdH/hjqshHzn7jMehytWwPXL+&#10;Aeqh2CA5AYUsNnrX77ycfybhVrZhg+QEFK8+G/JR80+8+W/ISF0dGqtkFThJUcfiaQVOUtjxbrcC&#10;JynseIFggZMUdyhCVWCkpD2hebqgf3VXKAEsCuKm3WCe78HD4CQlbnBS8LvBRKpMtzldo0r0+Tyl&#10;/H1KqQSfUmrCp5T68CnlGPAppWZ8Sq2d3gKqfQkDDdK0xKUUaksYzLCSvLaEgS4leW0Jg2yIJK8t&#10;YRAak+TRgesljMzZoACFJCdngTXFGfxBdOuDFRWCiOqF1NscEhi+oAPB9UQV8JjqC6nHGMRWk3QY&#10;OMV1znSi6sXrNvIr4ZIOeCFqX7cui4GWKLnkWfC17ndeTJXp+Fd+RiqMOFrb5XQe/8rPSEWre5BV&#10;QiPp0CtCVFGAzIOfkRehEcGrcmCNT4P6vNJhUD9kNk4JQn9lGsSOdmkqyPd+83AVUkH0Ryh8QCr+&#10;cnj4uN3dkoLyqpIumxg9hpUy/f8q2KLO5FBEphyT+Z0eD8NZosu3j5fhLFH4Y/T19iYcFLt8d3L1&#10;8HD/9s2bw/nV9nZz+On2+ny/O+wuHn46392+2V1cXJ9vzfMmH3HI6R7DiPjjsEg+b0Lwobi2DRQj&#10;pN1hs4nq4/6ez5tc0p8/787/eSCT7v9O/w4U4Pvp8a+7z9t3JxuEj8K45YUqWjj6SrmE8WKd3N54&#10;dTqN9t8tdZfT8ZwMlVa7y8lixr+fX/0tMpgP6l6fX/3l68PoHMwxfuEfw0J5jBRmHH6xAaHRqZFx&#10;m4MzW1m83+gcHpLVg61D2Gq/+tZhDO9L7mTaP5UVqjBEkaQ7fzFsWSdy+DYf6CGOtFpL7OQCS66v&#10;7Dtk5bL2tykGbhXJlqsp5Kut2+blUgono2mBWxCGXEbh1gVDZHIJ9erFwK0iz88sBk4hyVJP1SEf&#10;FBQxuorJVSz5T1eW4NQ5Hxywt9hJNQSjNFonFUE1Sg3blZoAO6uz5JzyxgUVBwx2FAbKZHRI3JCd&#10;2mnQkZJy69SJH8AcKKhbUoU689NcDDzsrAomrE79EGbbaJzUBC5DstomFdFaDNyqLK6O/kzCfr3Q&#10;AXX2B1chGS1Th3+sC7fV4R9c4mbx0tu8ssTU8R/bU6rzP5bTVQeAcMOJ1S4p/RiXKAlMjgJcwGIw&#10;IwRStu4YUCgwU8eAED+1mKkJwXQf+iTQ3OQm5Y+7kAybVYeB0IPycMLeo+snqpBYzOQAsIueKw3Y&#10;ZcqlCqxxro4E2T6S9lBZT9YopzVTJkKpEqOTg0NBJf9D+KnMC/clWbzkVBCjVgX7waVkHTNUKrGY&#10;SenHsFyJmZQ+CpVYzKT04zGVUj/V+SCUKTG46QNCpmckNEOWGiBpIYxZ6IM6JIR7lAyrpUS/YIe5&#10;p+yF1EGheF6z2FepBhCYnZV6oIm2PKbUcSH6ntU6qQnbR6oTQ264Sp0a8imlPnzK5vCfOkHk85SD&#10;w6eUmvEppW58SjlOfEqpIJcS28rOIH1K7bB6IUW511g16wjQ7davy4Hjt7NZR1RHMQ9Gn2ezjggT&#10;0cizWUfHk0THk0TVSuwEl260vMpJIkQhGgEOcPAyPg1XgjiHc4zladkBHBKV3OEAiLsJcABCVJJj&#10;bBO5GSqH05fkGLZEznHaQewe50cleT07sHxqdqB3yKeeHegd86kfY1m2ZAdkSqR31CdFqY/FwMkS&#10;YCGjzR2Cv2e9wz71YyzHYuA4IJOGs3OMRY9n2u/RCD0WA1fG1zvsAwRx9JKmI+sf9mk5wKL9dgJ4&#10;H4uBp8wj7QZJ6N2Fs1bCM2zhNClnHvmZeWIVC54IZrmpylB3ORBWrgnPxTBrt47n8pq1W8xpMxza&#10;WLsVncL1kbByCIVrilYvbacYF4TTXgxcp0wpC3q2C9P5AyW+uIQqGsrJfibgZ1QLl2SlKK+rFi7x&#10;CmFyros58TNy5Hurg3piUowJ+BkJRTFwXgExAT8TIZ3ShnBga/6nuT5uMErv01xut8qRq/fCKP02&#10;cjXgaq+5unBVjnReKva6ohm+gr2qay6nvI6QdiyKWc78jPJ+ejFwXzYJMEA26SklFwNn1CG3ip+x&#10;dQnKUBvL36QYuO+54hDufCa3m5+x/dEL1srtRv9bu0I8dbJ25iuJrHbFOcM/EMLw9JTUmQD8thWl&#10;A9zVcsppuq7dEc/WWzsDxMMBzfR6wcOrApzh4RqRAWZnefgjweZ9lN2J72rZO/kunp2dT/W0YuB+&#10;u9izVzrJM0VFZDzzVBTAM1lFnc3FwNNEW7M2nrir1ssrgepw4LUFIumujeTVSm245vVPbfjnFVXN&#10;nWA6bPNOYYKlyWno7F7nUMH78F+Sk8J0NaK9bAa/U7QXgYC+BwgJgfL++YWwaHt1ENIAmbVlXFbY&#10;vQRcVspqwW1/FxCSeYeszB78NiAkM3snIqy0qzHSYzJZsJpbMAmZKMCtCwYvmSR4dRCSlQd8JgjJ&#10;Qpc8E4RkCe7HACFZnX0mCMkyuWeCkCwIxvNASBZY7XkgJEuvuvqwhXVQ5YdxD5mRyv7NQUiWQlUJ&#10;YgvqoEFIpqd8DgjJsltVhnhmoUPoKq2c3qSKqWUgAa0bM1kjCMkG56gJoRGEBDKjaTKRTMinMgCD&#10;doGyBwYzmUH+LUBI1jj/FwEhWWgaVZv4CELqg5BM1JBMAcdj+Bzdk/iMbwxCsnyHqlj82iAk00ce&#10;QUgt4IljOeMWKaESQTcp+IAhOX34lHIK8SnlvsKnlHsLn1LO5y7lEYTUYiHHcsatI+QIQiJ00hGE&#10;lAAL+oiygtdokNkRhFQs+noEIQEahI0iwuxnOI4S80oDFF+v4vARhFS0pV7FYTrrQWK1y+geQUi7&#10;AwFJzv6HvevfbeTGwa9i5AHaeuIfcYAUKHJd9ID+dcgLOImTGHXinOPttvf095ESNaRHlCaJnd1i&#10;vUBrB9ZwJJEiKeoTGatrXtksuoioQxL5Yv78fLO42Q5WdIt/gJR++P/m4mRzMri+OLkmqQ23+WNb&#10;us/P1/U5SP/AoI6A4WwRRhGFkEBI2PkH4W+b2CP19jgqNZUG8ploBpDeBNDi0kFtOjKbHACEVHt1&#10;hFsiEljpYwIhlRETcpZ5Nqu0i1Xl+4OQKtgiinkwbqcC+ZKj4Grdezla5jPSEv+kbjXOSMuzrUBI&#10;5cmRg3Q+Iy29Ws7lJUzhYgbkmL9KUVADLJSlVwsKoTpqQTVU51FQElXO0PF3L14LjGOWkmzLEpXP&#10;uFQjLKQmjAQHoRfXhTs0q6znBEIqr71oZqe4I1diyEFASOVXRhBSRRH2O+YPLB2lYgTCIfkMnOoL&#10;Qgp8ovzBpSlLIKQy1E9ASBWQiUhHFcYhICR8lnon0lsFISVVWiYXMX4VDIws18pgZflX8DmiTgRP&#10;LdyUz8BV0U7l+RBlV24lurPSSlZ8ccpEs1cGKZaiMmVieSoM2DcISZRlRdrEcFelN4GQKsMFwDls&#10;KGJKXNc2KRBSebm+BYRUhoHCHAZNQRJYWotsYEn1kxDahvsBIVG+qMvLSPotICS/DPwRhMSJpg6V&#10;CQmHRgGE9PvyaTHARTeIRwQgXT5R5lnevsQkU4On9eUD7j0tuE761d/PSCgVHFvzCP3Rr9r5MO6Z&#10;+DoB3tzmm5pRHntCJonACiyJ5IFSmw3oy8XJCt3my3mSJwkLVZoQvddnP/NFEcm6nm65lw+L+e2v&#10;8ft2vlyF76wjnLS9tOpoXgAs+7g0V9AOmrnsthtOHZS5E/E3d3NfwfEizo5TnaQjb90McbzSIOCR&#10;bW2GOPilu+hBdsRjQ8kQ96LTw71QkrnwCzXrt0ZH8U7JCHWFzBLl0hDEyLZ+izDyTQnMQA94DKLK&#10;r3ES8P/klHXWOBGXkjki9yhh1STwh1vqVh/xuXXC9emeW4BXH+xRoqls/V19podKIPl50sd5bkF1&#10;kwfZrVVsEiG7dd4NVNAtoWxy74d0Jpm61QYn6FZ2NrnKUIcoP1sGJOjWmzbpkFGryKGlp96tgk1p&#10;/lqhGRIwLTNGOr5IrVxaJkUZqDi0tMCjBk5eJEx+MneMBhjoFjJHjty29+7cG1igV16dNsJpIlyR&#10;sJhAwr1klIOBBLqSahCBXiF6k5XMXUAmKRmqeGR7ZZKSuavawAEpfU9mfAYN6GoaAwZ01INJSOZW&#10;wTZQQI+SlnaXEnZYLZOd0ZlUZG7FcDrbSeLiTbnNQ9ZQvrXMEqRwVCLlCYLB/3nl1U0OMqS3ynIP&#10;F9bb13k136nkYuqTt2RGes69QvTY3rWU3IVsso8hN392okz2MVe/dJKPZabc5B5ztZ5B/RF+M0dJ&#10;G1Sfkp5zj5KectdCoBJkO50OJQrFJOa5dssmHHOm3CD9XHNqko15gmBQfq6VN4nGPOmkcpJpgK7v&#10;YfB93pIxKcZchwjnZ+0LET7My4KB9rlumskt5uoXJJtp3+g6j1SFME2Eq/VMPjGflralPi099UWA&#10;1hHC1wegdYTw9Zklyo6d5LwodQg79m2p106ZpjbQ5ZZ6DZVb9l5HRwhfX45WIHwaco4QeX+qvVmF&#10;eHp/qtrcF0UFofLeVM1WukzV7KcrTXsvqqHZWXeoIhzZN5WbTVcGjwZRnUIqN1vKBP2l5nL60cFd&#10;7aQqw/qm5nK00W1uE5VBHqi5HDJ3mu+kKQOjqbmc2HWb23RG9VRuyGfJwJwI8qGQB73AL/SCS+vm&#10;gTjeVMKk2yWLA62nckOCFfOGOOYCitLyl8IQNAYEGigszUFgIoieSVazHQ7HQSOa4D1gi9XEyO8V&#10;QgbeA5bLFDXgLrl8BgRdD5piA/yAy2mYMf0ARQDoAWzynS7t4APrqdxwsm7eEDmdQAAdTuO4zjwQ&#10;B42Nudcly2nam/MY/EFbTtMWnB5IkfZulyyne6AoLad7oCgtp+up3HC52kwTbY95EO6oh0jdpCeW&#10;tsH0RCimlhNwoHTsE1HCsZ91WEEpNs07RI+5Ik4W0jwR2e1DKclQmifiyLEPdXtlGR6BAVfYb7pP&#10;WI7TppPmKuFzOiICMJXpFe0t+YnCyC3PaQvJT7iCPoQi1iPPYym1ihrCpOonaD9I70hgqe44oLvN&#10;E3HkCfeWecLynPZ2/A4z8iBf70B4UtSPSmpRxIM62II3I8AkakfsEyNX2xY7UJROS/ldPoUifHyM&#10;pFZnXqqJE7gtyJPQkc9AT4qTI2habhdlB3HacruYXa6WrwXxFh4HotFFeojwcDtEwMvt6EwA8xJj&#10;T+CsjFM+w3gRD+tFT0rY1/oH0DW9tjbcuFarsxeWW40ZsUBcjbfw3XtISlh9rYTKfMlnmLdAC3GY&#10;Ihdix2rIMYp5o2eVqm9xzpAbsyTAwgBRm9Jt+Yxsj2KZnD/5WT6tdAh0QX6Vz9AK8Uvuf6VVlNxK&#10;q7gOKh0jRCHLWXmYiBdys8qcyaKvMEB0SI2diOHxW2vSwdqSJDJpQ5nX/WCZLi+96nc9Eyr5AJIj&#10;lumgWCbog11IBK/6vUMixhB5WkfjM15ILWqJsd0EiWhRg++CRND5W0yXZgIqKkQRbvrH9+lG8G5S&#10;FC+kushQ0mE5HKw9DDKEoAxaQg1Ve8kQshGeLB2wJ9FxBgaNmJq4A4OtTI0cOjqG49J5TfjGvLJQ&#10;/cIgIjoRGc2ecuzGtNQM6NCEj9IzyrPjYkd/WUxBxvk13nJ0lv39kXWuo6csbl6XuvWsgyn3ozxA&#10;h2jXPe6LxOlj6u92w0mqyQ2nJZBzw6OLg1+DJ+E54UwHOgBuTMnlaKK9K1v23Zfu19b9xP9iN3dw&#10;uzQFCT3JnrADbRxs1uEy25+LDb48rDf/Oxl82cyfL05e/vt5vlmcDFb/fgKAdTaksqGDLf8xGk8p&#10;DrXRv1zrX+ZPNyB1cbI9QVCKvl5u8Rce+fy8Wd4/4E1hA/i0/gU1Te+WW5psUvXX69u/Cbn68XhL&#10;qK9dA8QiuncDNEJMlQ1QiPm1BojLBJMBagswv9sAEU3MrVFJSh/iTbAb8X26kTZApKczdIz58eho&#10;9cc1rrr90dYHxWbz/dH2B6iHbIe0AeJT7My4tP1pOFNZt0PaAIXSZ4h77U4iZDkZslD5r0vIHByE&#10;LFkZSnqqQwXHDCU92SGtUoaSnuyQuytDSU83J6HKEDKz3Tj8NxA8TtqVoaTnGzKUZ5wB4DmUDPyu&#10;Y0iN6PY+AjUp+so09fyXW2omlFtqTpRban6UW+o1UG6pOVNuqddDp2V/FwYc1G4AFhBUnX9QBQur&#10;m9dcGPBSNwcXiLrrwuA0RDevuTAIjenmQYH7B1U4OtHN6wdVCP2ZB+JoU0ig44IBhGkeiOP1D6pw&#10;5mIeiCPGIg5+TvcNNgwc4zpX9qDq3X4b2zy6Hw/dQf1r/bIQaAlSEhU53tb+Ls5Uvp38Kp+hFVYc&#10;mdc0S/KrfIZW5N2jWSU0Eu+DIkQVJlBoyGegRWhE0KpcWJPboGVa8TKoOM7yIvmMnSdFiTeWPVOe&#10;9k4rzC8lLuBjRfrCYXFi8edwbYcYlLxKCq9yioMgWMYBfdncX1+uNoM/58iXQBGZT5/iLJlm32lI&#10;Bb7t/fmX+w+8SwR9FXzb/yCHBe6ArRaDEP3IO7fpqtgvm836C92XwgYg7DXNA/RHr3sozXQyPY2H&#10;uLPZ5DQsQOX5Ts7ORgRo5PBLM2vSMaw4wHItLN4co1wcrC/63BwzYgtxXj11NkPbv67/Gixvseh5&#10;3dDAwk6ksD96WuP2WtwdYc2FnRG+hF0RvoQdEb703Q29PNNu6NO3sBuCze9IDGsnIwBzsP/39c0f&#10;L3uXmFNcMDuNafpRqGXcBMa0IjMdTgl1zAKDwxKY2KCG3ygwRi/1VF9B/wXPwH/ejyg/LreLzWC1&#10;fCSxo380hPn56+8nFoT0u9rETzGFXbHlqNdRbG8/LVcrkq+j2H5jsacpEDBRbPkidwhSRok90EXu&#10;wd1q+fwbWXUSifXdHWXBmp01p9FhzercZjyejGkzQ1q3onBffbf77Xr0H3a1ewr4kmE3b1IPy+5X&#10;MHk2PgNGkVk8gk2SHbRjV49svndueU+prHPwocKq5hjit8jm40r+EQpwebN47UX+KUCChsUcTPka&#10;LG6G42YS8sO0LjIv36O2Xt9tf7hZP76Zx1CGehlrVMKBjLPS1sNT2OS4D8oyOfIXG4jaFuioqn1V&#10;jWio5rE++DsQjx0HbMTGF+5V05w2lLWRt4RS8+sUqbKO/tfLe1d0Ouptw2G4oYCZjqp7J//K/oMb&#10;kY1g83A2ORvLzl/YPJwAo0qO+NcPh3HUj6blew6HTSmfldIPuJ3SCsuB9IOyAWpb1oxm+Mc++dHO&#10;//hy87B4nL/88Li82azfrRVSyJPd9ZCV78N8OWPnc0w+2vk98Jhsp17HOjR4oHVctfNjiv3urOij&#10;nd/Hiib4TeC2svMMAPwoOz8czeKlrgZnXmcw6cadG55NR2M6r/36dj6d7Xybdh5Hpjfn+I+Ppu8B&#10;T3xY3vxrvp3rv/lQ73zRrB/Wq9vF5uf/AwAA//8DAFBLAwQUAAYACAAAACEApJEb2toAAAAFAQAA&#10;DwAAAGRycy9kb3ducmV2LnhtbEyOTUvDQBCG74L/YRnBm91N8aNNsykqCOLJxqLXSTJNgtnZkN20&#10;8d87etHLwMv78syTbWfXqyONofNsIVkYUMSVrztuLOzfnq5WoEJErrH3TBa+KMA2Pz/LMK39iXd0&#10;LGKjBMIhRQttjEOqdahachgWfiCW7uBHh1Hi2Oh6xJPAXa+Xxtxqhx3LhxYHemyp+iwmZ8F8TC/P&#10;odgPK6ze1/TQla/LXWnt5cV8vwEVaY5/Y/jRF3XIxan0E9dB9cKQ3e+V7i5JJJYWrtc3BnSe6f/2&#10;+TcAAAD//wMAUEsBAi0AFAAGAAgAAAAhALaDOJL+AAAA4QEAABMAAAAAAAAAAAAAAAAAAAAAAFtD&#10;b250ZW50X1R5cGVzXS54bWxQSwECLQAUAAYACAAAACEAOP0h/9YAAACUAQAACwAAAAAAAAAAAAAA&#10;AAAvAQAAX3JlbHMvLnJlbHNQSwECLQAUAAYACAAAACEAtnJAgQpPAABGOQIADgAAAAAAAAAAAAAA&#10;AAAuAgAAZHJzL2Uyb0RvYy54bWxQSwECLQAUAAYACAAAACEApJEb2toAAAAFAQAADwAAAAAAAAAA&#10;AAAAAABkUQAAZHJzL2Rvd25yZXYueG1sUEsFBgAAAAAEAAQA8wAAAGtSAAAAAA==&#10;">
                <v:shape id="_x0000_s1549" type="#_x0000_t75" style="position:absolute;width:45148;height:31432;visibility:visible;mso-wrap-style:square">
                  <v:fill o:detectmouseclick="t"/>
                  <v:path o:connecttype="none"/>
                </v:shape>
                <v:rect id="Rectangle 39" o:spid="_x0000_s1550" style="position:absolute;left:1524;top:13970;width:38722;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2zLwAAAAN0AAAAPAAAAZHJzL2Rvd25yZXYueG1sRE/bisIw&#10;EH1f8B/CCL6tqYJFqlGWBUGXfbH6AUMzvWAyKUm09e83C4JvczjX2e5Ha8SDfOgcK1jMMxDEldMd&#10;Nwqul8PnGkSIyBqNY1LwpAD73eRji4V2A5/pUcZGpBAOBSpoY+wLKUPVksUwdz1x4mrnLcYEfSO1&#10;xyGFWyOXWZZLix2nhhZ7+m6pupV3q0BeysOwLo3P3M+y/jWn47kmp9RsOn5tQEQa41v8ch91mp+v&#10;cvj/Jp0gd38AAAD//wMAUEsBAi0AFAAGAAgAAAAhANvh9svuAAAAhQEAABMAAAAAAAAAAAAAAAAA&#10;AAAAAFtDb250ZW50X1R5cGVzXS54bWxQSwECLQAUAAYACAAAACEAWvQsW78AAAAVAQAACwAAAAAA&#10;AAAAAAAAAAAfAQAAX3JlbHMvLnJlbHNQSwECLQAUAAYACAAAACEAh5Nsy8AAAADdAAAADwAAAAAA&#10;AAAAAAAAAAAHAgAAZHJzL2Rvd25yZXYueG1sUEsFBgAAAAADAAMAtwAAAPQCAAAAAA==&#10;" filled="f" stroked="f">
                  <v:textbox style="mso-fit-shape-to-text:t" inset="0,0,0,0">
                    <w:txbxContent>
                      <w:p w14:paraId="62856FF0" w14:textId="77777777" w:rsidR="00AA0A19" w:rsidRDefault="00AA0A19" w:rsidP="00155B4E">
                        <w:r>
                          <w:rPr>
                            <w:rFonts w:ascii="Verdana" w:hAnsi="Verdana" w:cs="Verdana"/>
                            <w:color w:val="000000"/>
                            <w:sz w:val="18"/>
                            <w:szCs w:val="18"/>
                            <w:lang w:val="en-US"/>
                          </w:rPr>
                          <w:t>1: Send Msg(IE868 : C_COO_SUB, Refusal Reason Code : Present)</w:t>
                        </w:r>
                      </w:p>
                    </w:txbxContent>
                  </v:textbox>
                </v:rect>
                <v:rect id="Rectangle 40" o:spid="_x0000_s1551"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8lQwAAAAN0AAAAPAAAAZHJzL2Rvd25yZXYueG1sRE/bisIw&#10;EH0X/Icwwr5pqqA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6N/JUMAAAADdAAAADwAAAAAA&#10;AAAAAAAAAAAHAgAAZHJzL2Rvd25yZXYueG1sUEsFBgAAAAADAAMAtwAAAPQCAAAAAA==&#10;" filled="f" stroked="f">
                  <v:textbox style="mso-fit-shape-to-text:t" inset="0,0,0,0">
                    <w:txbxContent>
                      <w:p w14:paraId="6D1BE8F5"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41" o:spid="_x0000_s1552" style="position:absolute;visibility:visible;mso-wrap-style:square" from="9398,11004" to="9398,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V2WxQAAAN0AAAAPAAAAZHJzL2Rvd25yZXYueG1sRI9BawIx&#10;EIXvQv9DmEJvmrVQkdUoImyxPVn14m3YjLuLm0m6STX9952D0NsM78173yzX2fXqRkPsPBuYTgpQ&#10;xLW3HTcGTsdqPAcVE7LF3jMZ+KUI69XTaIml9Xf+otshNUpCOJZooE0plFrHuiWHceIDsWgXPzhM&#10;sg6NtgPeJdz1+rUoZtphx9LQYqBtS/X18OMMVNeQ7f7SZftdhH5XvZ/rz/mHMS/PebMAlSinf/Pj&#10;emcFf/YmuPKNjKBXfwAAAP//AwBQSwECLQAUAAYACAAAACEA2+H2y+4AAACFAQAAEwAAAAAAAAAA&#10;AAAAAAAAAAAAW0NvbnRlbnRfVHlwZXNdLnhtbFBLAQItABQABgAIAAAAIQBa9CxbvwAAABUBAAAL&#10;AAAAAAAAAAAAAAAAAB8BAABfcmVscy8ucmVsc1BLAQItABQABgAIAAAAIQA36V2WxQAAAN0AAAAP&#10;AAAAAAAAAAAAAAAAAAcCAABkcnMvZG93bnJldi54bWxQSwUGAAAAAAMAAwC3AAAA+QIAAAAA&#10;" strokeweight="0">
                  <v:stroke dashstyle="3 1"/>
                </v:line>
                <v:group id="Group 49" o:spid="_x0000_s1553"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C0bxQAAAN0AAAAPAAAAZHJzL2Rvd25yZXYueG1sRE9La8JA&#10;EL4X/A/LFLzVTZSEmrqKSJUeQqEqlN6G7JgEs7Mhu83j33cLhd7m43vOZjeaRvTUudqygngRgSAu&#10;rK65VHC9HJ+eQTiPrLGxTAomcrDbzh42mGk78Af1Z1+KEMIuQwWV920mpSsqMugWtiUO3M12Bn2A&#10;XSl1h0MIN41cRlEqDdYcGips6VBRcT9/GwWnAYf9Kn7t8/vtMH1dkvfPPCal5o/j/gWEp9H/i//c&#10;bzrMT5M1/H4TTpDbHwAAAP//AwBQSwECLQAUAAYACAAAACEA2+H2y+4AAACFAQAAEwAAAAAAAAAA&#10;AAAAAAAAAAAAW0NvbnRlbnRfVHlwZXNdLnhtbFBLAQItABQABgAIAAAAIQBa9CxbvwAAABUBAAAL&#10;AAAAAAAAAAAAAAAAAB8BAABfcmVscy8ucmVsc1BLAQItABQABgAIAAAAIQBbWC0bxQAAAN0AAAAP&#10;AAAAAAAAAAAAAAAAAAcCAABkcnMvZG93bnJldi54bWxQSwUGAAAAAAMAAwC3AAAA+QIAAAAA&#10;">
                  <v:shape id="Freeform 42" o:spid="_x0000_s1554"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UWxAAAAN0AAAAPAAAAZHJzL2Rvd25yZXYueG1sRI9Bi8JA&#10;DIXvC/6HIYK3daoLRaqjiCLrwcOqy55DJ7bVTqZ0Rlv//eYgeEt4L+99Wax6V6sHtaHybGAyTkAR&#10;595WXBj4Pe8+Z6BCRLZYeyYDTwqwWg4+FphZ3/GRHqdYKAnhkKGBMsYm0zrkJTkMY98Qi3bxrcMo&#10;a1to22In4a7W0yRJtcOKpaHEhjYl5bfT3RlI/7bF13c3ve66w8+zPuIZ97OrMaNhv56DitTHt/l1&#10;vbeCn6bCL9/ICHr5DwAA//8DAFBLAQItABQABgAIAAAAIQDb4fbL7gAAAIUBAAATAAAAAAAAAAAA&#10;AAAAAAAAAABbQ29udGVudF9UeXBlc10ueG1sUEsBAi0AFAAGAAgAAAAhAFr0LFu/AAAAFQEAAAsA&#10;AAAAAAAAAAAAAAAAHwEAAF9yZWxzLy5yZWxzUEsBAi0AFAAGAAgAAAAhAPz+ZRbEAAAA3QAAAA8A&#10;AAAAAAAAAAAAAAAABwIAAGRycy9kb3ducmV2LnhtbFBLBQYAAAAAAwADALcAAAD4Ag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43" o:spid="_x0000_s1555"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BBwgAAAN0AAAAPAAAAZHJzL2Rvd25yZXYueG1sRE89b8Iw&#10;EN0r9T9Yh9StOHRIq4BBCKkVC0OhA+MpPhIL+xziC0n/fV2pUrd7ep+32kzBqzv1yUU2sJgXoIjr&#10;aB03Br5O789voJIgW/SRycA3JdisHx9WWNk48ifdj9KoHMKpQgOtSFdpneqWAqZ57Igzd4l9QMmw&#10;b7TtcczhweuXoih1QMe5ocWOdi3V1+MQDJwPt4N348f+NLzGZtAozp/FmKfZtF2CEprkX/zn3ts8&#10;vywX8PtNPkGvfwAAAP//AwBQSwECLQAUAAYACAAAACEA2+H2y+4AAACFAQAAEwAAAAAAAAAAAAAA&#10;AAAAAAAAW0NvbnRlbnRfVHlwZXNdLnhtbFBLAQItABQABgAIAAAAIQBa9CxbvwAAABUBAAALAAAA&#10;AAAAAAAAAAAAAB8BAABfcmVscy8ucmVsc1BLAQItABQABgAIAAAAIQBiYyBBwgAAAN0AAAAPAAAA&#10;AAAAAAAAAAAAAAcCAABkcnMvZG93bnJldi54bWxQSwUGAAAAAAMAAwC3AAAA9gI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44" o:spid="_x0000_s1556"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kD9xAAAAN0AAAAPAAAAZHJzL2Rvd25yZXYueG1sRE9Na8JA&#10;EL0X+h+WKfRWN0obJLqKlAoeCqVR0eOYHbPR7GzMrhr/vSsUepvH+5zxtLO1uFDrK8cK+r0EBHHh&#10;dMWlgtVy/jYE4QOyxtoxKbiRh+nk+WmMmXZX/qVLHkoRQ9hnqMCE0GRS+sKQRd9zDXHk9q61GCJs&#10;S6lbvMZwW8tBkqTSYsWxwWBDn4aKY362Cs7f6e79Jj82P1tTrb9O83xNh1yp15duNgIRqAv/4j/3&#10;Qsf5aTqAxzfxBDm5AwAA//8DAFBLAQItABQABgAIAAAAIQDb4fbL7gAAAIUBAAATAAAAAAAAAAAA&#10;AAAAAAAAAABbQ29udGVudF9UeXBlc10ueG1sUEsBAi0AFAAGAAgAAAAhAFr0LFu/AAAAFQEAAAsA&#10;AAAAAAAAAAAAAAAAHwEAAF9yZWxzLy5yZWxzUEsBAi0AFAAGAAgAAAAhANjSQP3EAAAA3QAAAA8A&#10;AAAAAAAAAAAAAAAABwIAAGRycy9kb3ducmV2LnhtbFBLBQYAAAAAAwADALcAAAD4AgAAAAA=&#10;" strokecolor="#903" strokeweight=".0005mm"/>
                  <v:line id="Line 45" o:spid="_x0000_s1557"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uVmxQAAAN0AAAAPAAAAZHJzL2Rvd25yZXYueG1sRE9Na8JA&#10;EL0X+h+WKfRWN9o2SOoqRSp4EIpR0eOYnWZjs7NpdtX4712h4G0e73NGk87W4kStrxwr6PcSEMSF&#10;0xWXCtar2csQhA/IGmvHpOBCHibjx4cRZtqdeUmnPJQihrDPUIEJocmk9IUhi77nGuLI/bjWYoiw&#10;LaVu8RzDbS0HSZJKixXHBoMNTQ0Vv/nRKjgu0v3bRb5vv3em2nz9zfINHXKlnp+6zw8QgbpwF/+7&#10;5zrOT9NXuH0TT5DjKwAAAP//AwBQSwECLQAUAAYACAAAACEA2+H2y+4AAACFAQAAEwAAAAAAAAAA&#10;AAAAAAAAAAAAW0NvbnRlbnRfVHlwZXNdLnhtbFBLAQItABQABgAIAAAAIQBa9CxbvwAAABUBAAAL&#10;AAAAAAAAAAAAAAAAAB8BAABfcmVscy8ucmVsc1BLAQItABQABgAIAAAAIQC3nuVmxQAAAN0AAAAP&#10;AAAAAAAAAAAAAAAAAAcCAABkcnMvZG93bnJldi54bWxQSwUGAAAAAAMAAwC3AAAA+QIAAAAA&#10;" strokecolor="#903" strokeweight=".0005mm"/>
                  <v:shape id="Freeform 46" o:spid="_x0000_s1558"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BKwAAAAN0AAAAPAAAAZHJzL2Rvd25yZXYueG1sRE9NawIx&#10;EL0X/A9hhN5qVtFVVqNIQbCnWqv3cTNuFpPJdhN1/feNUOhtHu9zFqvOWXGjNtSeFQwHGQji0uua&#10;KwWH783bDESIyBqtZ1LwoACrZe9lgYX2d/6i2z5WIoVwKFCBibEppAylIYdh4BvixJ196zAm2FZS&#10;t3hP4c7KUZbl0mHNqcFgQ++Gysv+6hRIqY+702T6+Pn0W4OWJzbaD6Ve+916DiJSF//Ff+6tTvPz&#10;fAzPb9IJcvkLAAD//wMAUEsBAi0AFAAGAAgAAAAhANvh9svuAAAAhQEAABMAAAAAAAAAAAAAAAAA&#10;AAAAAFtDb250ZW50X1R5cGVzXS54bWxQSwECLQAUAAYACAAAACEAWvQsW78AAAAVAQAACwAAAAAA&#10;AAAAAAAAAAAfAQAAX3JlbHMvLnJlbHNQSwECLQAUAAYACAAAACEAw2pwSsAAAADdAAAADwAAAAAA&#10;AAAAAAAAAAAHAgAAZHJzL2Rvd25yZXYueG1sUEsFBgAAAAADAAMAtwAAAPQCA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47" o:spid="_x0000_s1559"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2MDxAAAAN0AAAAPAAAAZHJzL2Rvd25yZXYueG1sRE9Na8JA&#10;EL0X+h+WEXrTjRVDSF2llAptD2pTsdchO02C2dmwu5r4711B6G0e73MWq8G04kzON5YVTCcJCOLS&#10;6oYrBfuf9TgD4QOyxtYyKbiQh9Xy8WGBubY9f9O5CJWIIexzVFCH0OVS+rImg35iO+LI/VlnMETo&#10;Kqkd9jHctPI5SVJpsOHYUGNHbzWVx+JkFHwdXH/8Lbbv3ecmXe+y/ewUDjOlnkbD6wuIQEP4F9/d&#10;HzrOT9M53L6JJ8jlFQAA//8DAFBLAQItABQABgAIAAAAIQDb4fbL7gAAAIUBAAATAAAAAAAAAAAA&#10;AAAAAAAAAABbQ29udGVudF9UeXBlc10ueG1sUEsBAi0AFAAGAAgAAAAhAFr0LFu/AAAAFQEAAAsA&#10;AAAAAAAAAAAAAAAAHwEAAF9yZWxzLy5yZWxzUEsBAi0AFAAGAAgAAAAhABy7YwPEAAAA3QAAAA8A&#10;AAAAAAAAAAAAAAAABwIAAGRycy9kb3ducmV2LnhtbFBLBQYAAAAAAwADALcAAAD4AgAAAAA=&#10;" path="m,284l240,18,222,,,284xe" fillcolor="black" stroked="f">
                    <v:path arrowok="t" o:connecttype="custom" o:connectlocs="0,284;240,18;222,0;0,284;0,284" o:connectangles="0,0,0,0,0"/>
                  </v:shape>
                  <v:shape id="Freeform 48" o:spid="_x0000_s1560"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LkHxQAAAN0AAAAPAAAAZHJzL2Rvd25yZXYueG1sRI/NasMw&#10;EITvhbyD2EAupZbjgylulBDyA+mpNOkDLNbacmOtjCXH9ttXhUJvu8zsfLOb3WRb8aDeN44VrJMU&#10;BHHpdMO1gq/b+eUVhA/IGlvHpGAmD7vt4mmDhXYjf9LjGmoRQ9gXqMCE0BVS+tKQRZ+4jjhqlest&#10;hrj2tdQ9jjHctjJL01xabDgSDHZ0MFTer4NVkB1Ne3r/+K4sjc+2O8zDMES4Wi2n/RuIQFP4N/9d&#10;X3Ssn+c5/H4TR5DbHwAAAP//AwBQSwECLQAUAAYACAAAACEA2+H2y+4AAACFAQAAEwAAAAAAAAAA&#10;AAAAAAAAAAAAW0NvbnRlbnRfVHlwZXNdLnhtbFBLAQItABQABgAIAAAAIQBa9CxbvwAAABUBAAAL&#10;AAAAAAAAAAAAAAAAAB8BAABfcmVscy8ucmVsc1BLAQItABQABgAIAAAAIQCRiLkHxQAAAN0AAAAP&#10;AAAAAAAAAAAAAAAAAAcCAABkcnMvZG93bnJldi54bWxQSwUGAAAAAAMAAwC3AAAA+QIAAAAA&#10;" path="m,146r,l4,115,13,89,26,62,44,40,66,22,93,9,119,r31,e" filled="f" strokecolor="white" strokeweight=".0005mm">
                    <v:path arrowok="t" o:connecttype="custom" o:connectlocs="0,146;0,146;4,115;13,89;26,62;44,40;66,22;93,9;119,0;150,0" o:connectangles="0,0,0,0,0,0,0,0,0,0"/>
                  </v:shape>
                </v:group>
                <v:group id="Group 57" o:spid="_x0000_s1561"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9ZPxAAAAN0AAAAPAAAAZHJzL2Rvd25yZXYueG1sRE9La8JA&#10;EL4X/A/LCL3VTSyNEl1FRMWDFHyAeBuyYxLMzobsmsR/3y0UepuP7znzZW8q0VLjSssK4lEEgjiz&#10;uuRcweW8/ZiCcB5ZY2WZFLzIwXIxeJtjqm3HR2pPPhchhF2KCgrv61RKlxVk0I1sTRy4u20M+gCb&#10;XOoGuxBuKjmOokQaLDk0FFjTuqDscXoaBbsOu9VnvGkPj/v6dTt/fV8PMSn1PuxXMxCeev8v/nPv&#10;dZifJBP4/SacIBc/AAAA//8DAFBLAQItABQABgAIAAAAIQDb4fbL7gAAAIUBAAATAAAAAAAAAAAA&#10;AAAAAAAAAABbQ29udGVudF9UeXBlc10ueG1sUEsBAi0AFAAGAAgAAAAhAFr0LFu/AAAAFQEAAAsA&#10;AAAAAAAAAAAAAAAAHwEAAF9yZWxzLy5yZWxzUEsBAi0AFAAGAAgAAAAhAIvn1k/EAAAA3QAAAA8A&#10;AAAAAAAAAAAAAAAABwIAAGRycy9kb3ducmV2LnhtbFBLBQYAAAAAAwADALcAAAD4AgAAAAA=&#10;">
                  <v:shape id="Freeform 50" o:spid="_x0000_s1562"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kQxAAAAN0AAAAPAAAAZHJzL2Rvd25yZXYueG1sRI9Bi8JA&#10;DIXvC/6HIYK3daoLRaqjiCLrwcOqy55DJ7bVTqZ0Rlv//eYgeEt4L+99Wax6V6sHtaHybGAyTkAR&#10;595WXBj4Pe8+Z6BCRLZYeyYDTwqwWg4+FphZ3/GRHqdYKAnhkKGBMsYm0zrkJTkMY98Qi3bxrcMo&#10;a1to22In4a7W0yRJtcOKpaHEhjYl5bfT3RlI/7bF13c3ve66w8+zPuIZ97OrMaNhv56DitTHt/l1&#10;vbeCn6aCK9/ICHr5DwAA//8DAFBLAQItABQABgAIAAAAIQDb4fbL7gAAAIUBAAATAAAAAAAAAAAA&#10;AAAAAAAAAABbQ29udGVudF9UeXBlc10ueG1sUEsBAi0AFAAGAAgAAAAhAFr0LFu/AAAAFQEAAAsA&#10;AAAAAAAAAAAAAAAAHwEAAF9yZWxzLy5yZWxzUEsBAi0AFAAGAAgAAAAhAAKIaRDEAAAA3QAAAA8A&#10;AAAAAAAAAAAAAAAABwIAAGRycy9kb3ducmV2LnhtbFBLBQYAAAAAAwADALcAAAD4Ag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51" o:spid="_x0000_s1563"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SxHwgAAAN0AAAAPAAAAZHJzL2Rvd25yZXYueG1sRE89T8Mw&#10;EN2R+A/WIbFRB4ZA07oVqgTq0oG2Q8dTfE2s2uc0vjTh32MkJLZ7ep+3XE/Bqxv1yUU28DwrQBHX&#10;0TpuDBwPH09voJIgW/SRycA3JViv7u+WWNk48hfd9tKoHMKpQgOtSFdpneqWAqZZ7Igzd459QMmw&#10;b7TtcczhweuXoih1QMe5ocWONi3Vl/0QDJx215134+f2MLzGZtAozp/EmMeH6X0BSmiSf/Gfe2vz&#10;/LKcw+83+QS9+gEAAP//AwBQSwECLQAUAAYACAAAACEA2+H2y+4AAACFAQAAEwAAAAAAAAAAAAAA&#10;AAAAAAAAW0NvbnRlbnRfVHlwZXNdLnhtbFBLAQItABQABgAIAAAAIQBa9CxbvwAAABUBAAALAAAA&#10;AAAAAAAAAAAAAB8BAABfcmVscy8ucmVsc1BLAQItABQABgAIAAAAIQCcFSxHwgAAAN0AAAAPAAAA&#10;AAAAAAAAAAAAAAcCAABkcnMvZG93bnJldi54bWxQSwUGAAAAAAMAAwC3AAAA9gI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52" o:spid="_x0000_s1564"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e3MyAAAAN0AAAAPAAAAZHJzL2Rvd25yZXYueG1sRI9BT8JA&#10;EIXvJP6HzZh4g60Gi6ksxBhJPJgYikSPY3fsVruzpbtA+ffOgYTbTN6b976ZLwffqgP1sQls4HaS&#10;gSKugm24NvCxWY0fQMWEbLENTAZOFGG5uBrNsbDhyGs6lKlWEsKxQAMupa7QOlaOPMZJ6IhF+wm9&#10;xyRrX2vb41HCfavvsizXHhuWBocdPTuq/sq9N7B/y7+nJ33/+f7lmu3LblVu6bc05uZ6eHoElWhI&#10;F/P5+tUKfj4TfvlGRtCLfwAAAP//AwBQSwECLQAUAAYACAAAACEA2+H2y+4AAACFAQAAEwAAAAAA&#10;AAAAAAAAAAAAAAAAW0NvbnRlbnRfVHlwZXNdLnhtbFBLAQItABQABgAIAAAAIQBa9CxbvwAAABUB&#10;AAALAAAAAAAAAAAAAAAAAB8BAABfcmVscy8ucmVsc1BLAQItABQABgAIAAAAIQDCle3MyAAAAN0A&#10;AAAPAAAAAAAAAAAAAAAAAAcCAABkcnMvZG93bnJldi54bWxQSwUGAAAAAAMAAwC3AAAA/AIAAAAA&#10;" strokecolor="#903" strokeweight=".0005mm"/>
                  <v:line id="Line 53" o:spid="_x0000_s1565"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UhXxQAAAN0AAAAPAAAAZHJzL2Rvd25yZXYueG1sRE9Na8JA&#10;EL0X+h+WKXirG8XGkrpKEYUeCsVY0eM0O2Zjs7Mxu2r8965Q6G0e73Mms87W4kytrxwrGPQTEMSF&#10;0xWXCr7Xy+dXED4ga6wdk4IreZhNHx8mmGl34RWd81CKGMI+QwUmhCaT0heGLPq+a4gjt3etxRBh&#10;W0rd4iWG21oOkySVFiuODQYbmhsqfvOTVXD6TH9GV/my/dqZarM4LvMNHXKlek/d+xuIQF34F/+5&#10;P3Scn44HcP8mniCnNwAAAP//AwBQSwECLQAUAAYACAAAACEA2+H2y+4AAACFAQAAEwAAAAAAAAAA&#10;AAAAAAAAAAAAW0NvbnRlbnRfVHlwZXNdLnhtbFBLAQItABQABgAIAAAAIQBa9CxbvwAAABUBAAAL&#10;AAAAAAAAAAAAAAAAAB8BAABfcmVscy8ucmVsc1BLAQItABQABgAIAAAAIQCt2UhXxQAAAN0AAAAP&#10;AAAAAAAAAAAAAAAAAAcCAABkcnMvZG93bnJldi54bWxQSwUGAAAAAAMAAwC3AAAA+QIAAAAA&#10;" strokecolor="#903" strokeweight=".0005mm"/>
                  <v:shape id="Freeform 54" o:spid="_x0000_s1566"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tt4wQAAAN0AAAAPAAAAZHJzL2Rvd25yZXYueG1sRE/fa8Iw&#10;EH4f7H8IJ+xtTRWsUhtlDAb6tFnd+605m7Lk0jVR63+/CIO93cf386rN6Ky40BA6zwqmWQ6CuPG6&#10;41bB8fD2vAQRIrJG65kU3CjAZv34UGGp/ZX3dKljK1IIhxIVmBj7UsrQGHIYMt8TJ+7kB4cxwaGV&#10;esBrCndWzvK8kA47Tg0Ge3o11HzXZ6dASv358TVf3H7e/dag5bmNdqfU02R8WYGINMZ/8Z97q9P8&#10;YjGD+zfpBLn+BQAA//8DAFBLAQItABQABgAIAAAAIQDb4fbL7gAAAIUBAAATAAAAAAAAAAAAAAAA&#10;AAAAAABbQ29udGVudF9UeXBlc10ueG1sUEsBAi0AFAAGAAgAAAAhAFr0LFu/AAAAFQEAAAsAAAAA&#10;AAAAAAAAAAAAHwEAAF9yZWxzLy5yZWxzUEsBAi0AFAAGAAgAAAAhAKYW23jBAAAA3QAAAA8AAAAA&#10;AAAAAAAAAAAABwIAAGRycy9kb3ducmV2LnhtbFBLBQYAAAAAAwADALcAAAD1Ag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55" o:spid="_x0000_s1567"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8gxxAAAAN0AAAAPAAAAZHJzL2Rvd25yZXYueG1sRE9Na8JA&#10;EL0X/A/LFLzVTRtIJXUVkQrqodUo9jpkxySYnQ27q0n/fbdQ6G0e73Nmi8G04k7ON5YVPE8SEMSl&#10;1Q1XCk7H9dMUhA/IGlvLpOCbPCzmo4cZ5tr2fKB7ESoRQ9jnqKAOocul9GVNBv3EdsSRu1hnMETo&#10;Kqkd9jHctPIlSTJpsOHYUGNHq5rKa3EzCnZn11+/is/3bvuRrffTU3oL51Sp8eOwfAMRaAj/4j/3&#10;Rsf52WsKv9/EE+T8BwAA//8DAFBLAQItABQABgAIAAAAIQDb4fbL7gAAAIUBAAATAAAAAAAAAAAA&#10;AAAAAAAAAABbQ29udGVudF9UeXBlc10ueG1sUEsBAi0AFAAGAAgAAAAhAFr0LFu/AAAAFQEAAAsA&#10;AAAAAAAAAAAAAAAAHwEAAF9yZWxzLy5yZWxzUEsBAi0AFAAGAAgAAAAhAHnHyDHEAAAA3QAAAA8A&#10;AAAAAAAAAAAAAAAABwIAAGRycy9kb3ducmV2LnhtbFBLBQYAAAAAAwADALcAAAD4AgAAAAA=&#10;" path="m,284l240,18,222,,,284xe" fillcolor="black" stroked="f">
                    <v:path arrowok="t" o:connecttype="custom" o:connectlocs="0,284;240,18;222,0;0,284;0,284" o:connectangles="0,0,0,0,0"/>
                  </v:shape>
                  <v:shape id="Freeform 56" o:spid="_x0000_s1568"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Q2xAAAAN0AAAAPAAAAZHJzL2Rvd25yZXYueG1sRI/disIw&#10;EIXvF3yHMII3i6bKolKNIu4KerX48wBDMzbVZlKa1Na3NwvC3s1wzpzvzHLd2VI8qPaFYwXjUQKC&#10;OHO64FzB5bwbzkH4gKyxdEwKnuRhvep9LDHVruUjPU4hFzGEfYoKTAhVKqXPDFn0I1cRR+3qaosh&#10;rnUudY1tDLelnCTJVFosOBIMVrQ1lN1PjVUw+Tblz+H3drXUftpq+2yaJsLVoN9tFiACdeHf/L7e&#10;61h/OvuCv2/iCHL1AgAA//8DAFBLAQItABQABgAIAAAAIQDb4fbL7gAAAIUBAAATAAAAAAAAAAAA&#10;AAAAAAAAAABbQ29udGVudF9UeXBlc10ueG1sUEsBAi0AFAAGAAgAAAAhAFr0LFu/AAAAFQEAAAsA&#10;AAAAAAAAAAAAAAAAHwEAAF9yZWxzLy5yZWxzUEsBAi0AFAAGAAgAAAAhAIvPFDbEAAAA3QAAAA8A&#10;AAAAAAAAAAAAAAAABwIAAGRycy9kb3ducmV2LnhtbFBLBQYAAAAAAwADALcAAAD4AgAAAAA=&#10;" path="m,146r,l4,115,13,89,26,62,44,40,66,22,93,9,119,r31,e" filled="f" strokecolor="white" strokeweight=".0005mm">
                    <v:path arrowok="t" o:connecttype="custom" o:connectlocs="0,146;0,146;4,115;13,89;26,62;44,40;66,22;93,9;119,0;150,0" o:connectangles="0,0,0,0,0,0,0,0,0,0"/>
                  </v:shape>
                </v:group>
                <v:rect id="Rectangle 58" o:spid="_x0000_s1569"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K7cwAAAAN0AAAAPAAAAZHJzL2Rvd25yZXYueG1sRE/bisIw&#10;EH0X/Icwwr5pqqA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PPSu3MAAAADdAAAADwAAAAAA&#10;AAAAAAAAAAAHAgAAZHJzL2Rvd25yZXYueG1sUEsFBgAAAAADAAMAtwAAAPQCAAAAAA==&#10;" filled="f" stroked="f">
                  <v:textbox style="mso-fit-shape-to-text:t" inset="0,0,0,0">
                    <w:txbxContent>
                      <w:p w14:paraId="38E4586C"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rect id="Rectangle 59" o:spid="_x0000_s1570"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2F3wgAAAN0AAAAPAAAAZHJzL2Rvd25yZXYueG1sRE/NasJA&#10;EL4LfYdlCr3pRguxpK5SCoGWejH2AabZaRKanQ27Y4xv7xYEb/Px/c5mN7lejRRi59nAcpGBIq69&#10;7bgx8H0s5y+goiBb7D2TgQtF2G0fZhssrD/zgcZKGpVCOBZooBUZCq1j3ZLDuPADceJ+fXAoCYZG&#10;24DnFO56vcqyXDvsODW0ONB7S/VfdXIGqu5zeRqHUpcrsXsJzz/6EL+MeXqc3l5BCU1yF9/cHzbN&#10;z9c5/H+TTtDbKwAAAP//AwBQSwECLQAUAAYACAAAACEA2+H2y+4AAACFAQAAEwAAAAAAAAAAAAAA&#10;AAAAAAAAW0NvbnRlbnRfVHlwZXNdLnhtbFBLAQItABQABgAIAAAAIQBa9CxbvwAAABUBAAALAAAA&#10;AAAAAAAAAAAAAB8BAABfcmVscy8ucmVsc1BLAQItABQABgAIAAAAIQBiU2F3wgAAAN0AAAAPAAAA&#10;AAAAAAAAAAAAAAcCAABkcnMvZG93bnJldi54bWxQSwUGAAAAAAMAAwC3AAAA9gIAAAAA&#10;" strokecolor="#903" strokeweight="1e-4mm"/>
                <v:rect id="Rectangle 60" o:spid="_x0000_s1571"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8TswQAAAN0AAAAPAAAAZHJzL2Rvd25yZXYueG1sRE/NasJA&#10;EL4LfYdlCr3pRgtaUlcRIWCpF9M+wDQ7TYLZ2bA7xvTtu4LgbT6+31lvR9epgUJsPRuYzzJQxJW3&#10;LdcGvr+K6RuoKMgWO89k4I8ibDdPkzXm1l/5REMptUohHHM00Ij0udaxashhnPmeOHG/PjiUBEOt&#10;bcBrCnedXmTZUjtsOTU02NO+oepcXpyBsv2YX4a+0MVC7FHC648+xU9jXp7H3TsooVEe4rv7YNP8&#10;5WoFt2/SCXrzDwAA//8DAFBLAQItABQABgAIAAAAIQDb4fbL7gAAAIUBAAATAAAAAAAAAAAAAAAA&#10;AAAAAABbQ29udGVudF9UeXBlc10ueG1sUEsBAi0AFAAGAAgAAAAhAFr0LFu/AAAAFQEAAAsAAAAA&#10;AAAAAAAAAAAAHwEAAF9yZWxzLy5yZWxzUEsBAi0AFAAGAAgAAAAhAA0fxOzBAAAA3QAAAA8AAAAA&#10;AAAAAAAAAAAABwIAAGRycy9kb3ducmV2LnhtbFBLBQYAAAAAAwADALcAAAD1AgAAAAA=&#10;" strokecolor="#903" strokeweight="1e-4mm"/>
                <v:rect id="Rectangle 61" o:spid="_x0000_s1572"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FCexAAAAN0AAAAPAAAAZHJzL2Rvd25yZXYueG1sRI9BS8NA&#10;EIXvQv/DMgVvdtMKVWK3RQqBil4a/QFjdkyC2dmwO03jv3cOgrcZ3pv3vtkd5jCYiVLuIztYrwow&#10;xE30PbcOPt6ru0cwWZA9DpHJwQ9lOOwXNzssfbzymaZaWqMhnEt00ImMpbW56ShgXsWRWLWvmAKK&#10;rqm1PuFVw8NgN0WxtQF71oYORzp21HzXl+Cg7l/Wl2msbLUR/ybp/tOe86tzt8v5+QmM0Cz/5r/r&#10;k1f87YPi6jc6gt3/AgAA//8DAFBLAQItABQABgAIAAAAIQDb4fbL7gAAAIUBAAATAAAAAAAAAAAA&#10;AAAAAAAAAABbQ29udGVudF9UeXBlc10ueG1sUEsBAi0AFAAGAAgAAAAhAFr0LFu/AAAAFQEAAAsA&#10;AAAAAAAAAAAAAAAAHwEAAF9yZWxzLy5yZWxzUEsBAi0AFAAGAAgAAAAhAHyAUJ7EAAAA3QAAAA8A&#10;AAAAAAAAAAAAAAAABwIAAGRycy9kb3ducmV2LnhtbFBLBQYAAAAAAwADALcAAAD4AgAAAAA=&#10;" strokecolor="#903" strokeweight="1e-4mm"/>
                <v:rect id="Rectangle 62" o:spid="_x0000_s1573"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PUFwgAAAN0AAAAPAAAAZHJzL2Rvd25yZXYueG1sRE/NasJA&#10;EL4X+g7LFLzVjQq2ja5SCgGlXkz7AGN2moRmZ8PuGOPbuwWht/n4fme9HV2nBgqx9WxgNs1AEVfe&#10;tlwb+P4qnl9BRUG22HkmA1eKsN08Pqwxt/7CRxpKqVUK4ZijgUakz7WOVUMO49T3xIn78cGhJBhq&#10;bQNeUrjr9DzLltphy6mhwZ4+Gqp+y7MzULb72XnoC13MxR4kLE76GD+NmTyN7ytQQqP8i+/unU3z&#10;ly9v8PdNOkFvbgAAAP//AwBQSwECLQAUAAYACAAAACEA2+H2y+4AAACFAQAAEwAAAAAAAAAAAAAA&#10;AAAAAAAAW0NvbnRlbnRfVHlwZXNdLnhtbFBLAQItABQABgAIAAAAIQBa9CxbvwAAABUBAAALAAAA&#10;AAAAAAAAAAAAAB8BAABfcmVscy8ucmVsc1BLAQItABQABgAIAAAAIQATzPUFwgAAAN0AAAAPAAAA&#10;AAAAAAAAAAAAAAcCAABkcnMvZG93bnJldi54bWxQSwUGAAAAAAMAAwC3AAAA9gIAAAAA&#10;" strokecolor="#903" strokeweight="1e-4mm"/>
                <v:rect id="Rectangle 63" o:spid="_x0000_s1574"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1j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fCMj6N0dAAD//wMAUEsBAi0AFAAGAAgAAAAhANvh9svuAAAAhQEAABMAAAAAAAAAAAAA&#10;AAAAAAAAAFtDb250ZW50X1R5cGVzXS54bWxQSwECLQAUAAYACAAAACEAWvQsW78AAAAVAQAACwAA&#10;AAAAAAAAAAAAAAAfAQAAX3JlbHMvLnJlbHNQSwECLQAUAAYACAAAACEAGVZ9Y8MAAADdAAAADwAA&#10;AAAAAAAAAAAAAAAHAgAAZHJzL2Rvd25yZXYueG1sUEsFBgAAAAADAAMAtwAAAPcCAAAAAA==&#10;" filled="f" stroked="f">
                  <v:textbox style="mso-fit-shape-to-text:t" inset="0,0,0,0">
                    <w:txbxContent>
                      <w:p w14:paraId="2875D2A4"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64" o:spid="_x0000_s1575" style="position:absolute;visibility:visible;mso-wrap-style:square" from="35814,11004" to="35814,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9hMwQAAAN0AAAAPAAAAZHJzL2Rvd25yZXYueG1sRE9Li8Iw&#10;EL4L+x/CCHvTVA9SqlFEqLh78nXxNjRjW2wm2Sar2X+/EQRv8/E9Z7GKphN36n1rWcFknIEgrqxu&#10;uVZwPpWjHIQPyBo7y6Tgjzyslh+DBRbaPvhA92OoRQphX6CCJgRXSOmrhgz6sXXEibva3mBIsK+l&#10;7vGRwk0np1k2kwZbTg0NOto0VN2Ov0ZBeXNR769t1D+Z63bl9lJ9519KfQ7jeg4iUAxv8cu902n+&#10;LJ/A85t0glz+AwAA//8DAFBLAQItABQABgAIAAAAIQDb4fbL7gAAAIUBAAATAAAAAAAAAAAAAAAA&#10;AAAAAABbQ29udGVudF9UeXBlc10ueG1sUEsBAi0AFAAGAAgAAAAhAFr0LFu/AAAAFQEAAAsAAAAA&#10;AAAAAAAAAAAAHwEAAF9yZWxzLy5yZWxzUEsBAi0AFAAGAAgAAAAhANiz2EzBAAAA3QAAAA8AAAAA&#10;AAAAAAAAAAAABwIAAGRycy9kb3ducmV2LnhtbFBLBQYAAAAAAwADALcAAAD1AgAAAAA=&#10;" strokeweight="0">
                  <v:stroke dashstyle="3 1"/>
                </v:line>
                <v:group id="Group 72" o:spid="_x0000_s1576"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JMtxAAAAN0AAAAPAAAAZHJzL2Rvd25yZXYueG1sRE9Na4NA&#10;EL0X8h+WCfTWrKZExGQTQmhLD1KoFkpugztRiTsr7lbNv+8GCr3N433O7jCbTow0uNaygngVgSCu&#10;rG65VvBVvj6lIJxH1thZJgU3cnDYLx52mGk78SeNha9FCGGXoYLG+z6T0lUNGXQr2xMH7mIHgz7A&#10;oZZ6wCmEm06uoyiRBlsODQ32dGqouhY/RsHbhNPxOX4Z8+vldDuXm4/vPCalHpfzcQvC0+z/xX/u&#10;dx3mJ+ka7t+EE+T+FwAA//8DAFBLAQItABQABgAIAAAAIQDb4fbL7gAAAIUBAAATAAAAAAAAAAAA&#10;AAAAAAAAAABbQ29udGVudF9UeXBlc10ueG1sUEsBAi0AFAAGAAgAAAAhAFr0LFu/AAAAFQEAAAsA&#10;AAAAAAAAAAAAAAAAHwEAAF9yZWxzLy5yZWxzUEsBAi0AFAAGAAgAAAAhACucky3EAAAA3QAAAA8A&#10;AAAAAAAAAAAAAAAABwIAAGRycy9kb3ducmV2LnhtbFBLBQYAAAAAAwADALcAAAD4AgAAAAA=&#10;">
                  <v:shape id="Freeform 65" o:spid="_x0000_s1577"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B2bwwAAAN0AAAAPAAAAZHJzL2Rvd25yZXYueG1sRE/JasMw&#10;EL0X+g9iCr01ch0wxrVsQotpDj00CzkP1tRLrJGx1Nj5+6oQyG0eb528XMwgLjS5zrKC11UEgri2&#10;uuNGwfFQvaQgnEfWOFgmBVdyUBaPDzlm2s68o8veNyKEsMtQQev9mEnp6pYMupUdiQP3YyeDPsCp&#10;kXrCOYSbQcZRlEiDHYeGFkd6b6k+73+NguT00aw/57iv5q/v67DDA27TXqnnp2XzBsLT4u/im3ur&#10;w/wkXcP/N+EEWfwBAAD//wMAUEsBAi0AFAAGAAgAAAAhANvh9svuAAAAhQEAABMAAAAAAAAAAAAA&#10;AAAAAAAAAFtDb250ZW50X1R5cGVzXS54bWxQSwECLQAUAAYACAAAACEAWvQsW78AAAAVAQAACwAA&#10;AAAAAAAAAAAAAAAfAQAAX3JlbHMvLnJlbHNQSwECLQAUAAYACAAAACEAvCAdm8MAAADdAAAADwAA&#10;AAAAAAAAAAAAAAAHAgAAZHJzL2Rvd25yZXYueG1sUEsFBgAAAAADAAMAtwAAAPcCA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66" o:spid="_x0000_s1578"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zZwQAAAN0AAAAPAAAAZHJzL2Rvd25yZXYueG1sRE9Li8Iw&#10;EL4L/ocwwl5E0xWRUo0iouDefB68Dc3YFptJSbK1/nsjLOxtPr7nLFadqUVLzleWFXyPExDEudUV&#10;Fwou590oBeEDssbaMil4kYfVst9bYKbtk4/UnkIhYgj7DBWUITSZlD4vyaAf24Y4cnfrDIYIXSG1&#10;w2cMN7WcJMlMGqw4NpTY0Kak/HH6NQp+1rdDi0O3zfdJl2o83l/X0Cr1NejWcxCBuvAv/nPvdZw/&#10;S6fw+SaeIJdvAAAA//8DAFBLAQItABQABgAIAAAAIQDb4fbL7gAAAIUBAAATAAAAAAAAAAAAAAAA&#10;AAAAAABbQ29udGVudF9UeXBlc10ueG1sUEsBAi0AFAAGAAgAAAAhAFr0LFu/AAAAFQEAAAsAAAAA&#10;AAAAAAAAAAAAHwEAAF9yZWxzLy5yZWxzUEsBAi0AFAAGAAgAAAAhAPH6XNnBAAAA3QAAAA8AAAAA&#10;AAAAAAAAAAAABwIAAGRycy9kb3ducmV2LnhtbFBLBQYAAAAAAwADALcAAAD1Ag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67" o:spid="_x0000_s1579"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z5zxAAAAN0AAAAPAAAAZHJzL2Rvd25yZXYueG1sRE9Na8JA&#10;EL0L/Q/LCN50Y9Eg0VWkVPBQKI1Kexyz02xqdjZmV43/vlsoeJvH+5zFqrO1uFLrK8cKxqMEBHHh&#10;dMWlgv1uM5yB8AFZY+2YFNzJw2r51Ftgpt2NP+iah1LEEPYZKjAhNJmUvjBk0Y9cQxy5b9daDBG2&#10;pdQt3mK4reVzkqTSYsWxwWBDL4aKU36xCi5v6XFyl9PP9y9THV7Pm/xAP7lSg363noMI1IWH+N+9&#10;1XF+OpvC3zfxBLn8BQAA//8DAFBLAQItABQABgAIAAAAIQDb4fbL7gAAAIUBAAATAAAAAAAAAAAA&#10;AAAAAAAAAABbQ29udGVudF9UeXBlc10ueG1sUEsBAi0AFAAGAAgAAAAhAFr0LFu/AAAAFQEAAAsA&#10;AAAAAAAAAAAAAAAAHwEAAF9yZWxzLy5yZWxzUEsBAi0AFAAGAAgAAAAhAOc3PnPEAAAA3QAAAA8A&#10;AAAAAAAAAAAAAAAABwIAAGRycy9kb3ducmV2LnhtbFBLBQYAAAAAAwADALcAAAD4AgAAAAA=&#10;" strokecolor="#903" strokeweight=".0005mm"/>
                  <v:line id="Line 68" o:spid="_x0000_s1580"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aAExAAAAN0AAAAPAAAAZHJzL2Rvd25yZXYueG1sRE9Na8JA&#10;EL0X+h+WKXirG0sNEl1FSoUeBGmq6HHMjtlodjbNrhr/vVsQepvH+5zJrLO1uFDrK8cKBv0EBHHh&#10;dMWlgvXP4nUEwgdkjbVjUnAjD7Pp89MEM+2u/E2XPJQihrDPUIEJocmk9IUhi77vGuLIHVxrMUTY&#10;llK3eI3htpZvSZJKixXHBoMNfRgqTvnZKjgv0/37TQ63q52pNp+/i3xDx1yp3ks3H4MI1IV/8cP9&#10;peP8dJTC3zfxBDm9AwAA//8DAFBLAQItABQABgAIAAAAIQDb4fbL7gAAAIUBAAATAAAAAAAAAAAA&#10;AAAAAAAAAABbQ29udGVudF9UeXBlc10ueG1sUEsBAi0AFAAGAAgAAAAhAFr0LFu/AAAAFQEAAAsA&#10;AAAAAAAAAAAAAAAAHwEAAF9yZWxzLy5yZWxzUEsBAi0AFAAGAAgAAAAhABfloATEAAAA3QAAAA8A&#10;AAAAAAAAAAAAAAAABwIAAGRycy9kb3ducmV2LnhtbFBLBQYAAAAAAwADALcAAAD4AgAAAAA=&#10;" strokecolor="#903" strokeweight=".0005mm"/>
                  <v:shape id="Freeform 69" o:spid="_x0000_s1581"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kS6xAAAAN0AAAAPAAAAZHJzL2Rvd25yZXYueG1sRE9La8JA&#10;EL4L/Q/LFHoR3VjiK7pKKRQK9aLx4HHIjkkwO7tmt5r667uC4G0+vucs151pxIVaX1tWMBomIIgL&#10;q2suFezzr8EMhA/IGhvLpOCPPKxXL70lZtpeeUuXXShFDGGfoYIqBJdJ6YuKDPqhdcSRO9rWYIiw&#10;LaVu8RrDTSPfk2QiDdYcGyp09FlRcdr9GgVp7k6p28zTaTK2Xf98uP3U+U2pt9fuYwEiUBee4of7&#10;W8f5k9kU7t/EE+TqHwAA//8DAFBLAQItABQABgAIAAAAIQDb4fbL7gAAAIUBAAATAAAAAAAAAAAA&#10;AAAAAAAAAABbQ29udGVudF9UeXBlc10ueG1sUEsBAi0AFAAGAAgAAAAhAFr0LFu/AAAAFQEAAAsA&#10;AAAAAAAAAAAAAAAAHwEAAF9yZWxzLy5yZWxzUEsBAi0AFAAGAAgAAAAhAMg6RLrEAAAA3QAAAA8A&#10;AAAAAAAAAAAAAAAABwIAAGRycy9kb3ducmV2LnhtbFBLBQYAAAAAAwADALcAAAD4Ag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0" o:spid="_x0000_s1582"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wCxwAAAN0AAAAPAAAAZHJzL2Rvd25yZXYueG1sRI9PT8Mw&#10;DMXvSHyHyJO4sXT8KVVZNiEmJA4c2Mphu1mN11Q0TtVkbfn2+IDEzdZ7fu/n9Xb2nRppiG1gA6tl&#10;Boq4DrblxsBX9XZbgIoJ2WIXmAz8UITt5vpqjaUNE+9pPKRGSQjHEg24lPpS61g78hiXoScW7RwG&#10;j0nWodF2wEnCfafvsizXHluWBoc9vTqqvw8Xb2CaH/KP/nRff1aPx6dqN7qCzntjbhbzyzOoRHP6&#10;N/9dv1vBzwvBlW9kBL35BQAA//8DAFBLAQItABQABgAIAAAAIQDb4fbL7gAAAIUBAAATAAAAAAAA&#10;AAAAAAAAAAAAAABbQ29udGVudF9UeXBlc10ueG1sUEsBAi0AFAAGAAgAAAAhAFr0LFu/AAAAFQEA&#10;AAsAAAAAAAAAAAAAAAAAHwEAAF9yZWxzLy5yZWxzUEsBAi0AFAAGAAgAAAAhAD7cfALHAAAA3QAA&#10;AA8AAAAAAAAAAAAAAAAABwIAAGRycy9kb3ducmV2LnhtbFBLBQYAAAAAAwADALcAAAD7AgAAAAA=&#10;" path="m,284l239,18,221,,,284xe" fillcolor="black" stroked="f">
                    <v:path arrowok="t" o:connecttype="custom" o:connectlocs="0,284;239,18;221,0;0,284;0,284" o:connectangles="0,0,0,0,0"/>
                  </v:shape>
                  <v:shape id="Freeform 71" o:spid="_x0000_s1583"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i+OwwAAAN0AAAAPAAAAZHJzL2Rvd25yZXYueG1sRI/RisIw&#10;EEXfBf8hjOCLrKki1e0aRQVhfdPqBwzN2JZtJiWJWv9+Iwi+zXDvuXNnue5MI+7kfG1ZwWScgCAu&#10;rK65VHA5778WIHxA1thYJgVP8rBe9XtLzLR98InueShFDGGfoYIqhDaT0hcVGfRj2xJH7WqdwRBX&#10;V0rt8BHDTSOnSZJKgzXHCxW2tKuo+MtvJtaQrSvmO1Nvk3Q2ak6H4zWXpVLDQbf5ARGoCx/zm/7V&#10;kUsX3/D6Jo4gV/8AAAD//wMAUEsBAi0AFAAGAAgAAAAhANvh9svuAAAAhQEAABMAAAAAAAAAAAAA&#10;AAAAAAAAAFtDb250ZW50X1R5cGVzXS54bWxQSwECLQAUAAYACAAAACEAWvQsW78AAAAVAQAACwAA&#10;AAAAAAAAAAAAAAAfAQAAX3JlbHMvLnJlbHNQSwECLQAUAAYACAAAACEAo34vjsMAAADdAAAADwAA&#10;AAAAAAAAAAAAAAAHAgAAZHJzL2Rvd25yZXYueG1sUEsFBgAAAAADAAMAtwAAAPcCAAAAAA==&#10;" path="m,146r,l5,115,13,89,27,62,45,40,67,22,93,9,120,r31,e" filled="f" strokecolor="white" strokeweight=".0005mm">
                    <v:path arrowok="t" o:connecttype="custom" o:connectlocs="0,146;0,146;5,115;13,89;27,62;45,40;67,22;93,9;120,0;151,0" o:connectangles="0,0,0,0,0,0,0,0,0,0"/>
                  </v:shape>
                </v:group>
                <v:group id="Group 80" o:spid="_x0000_s1584"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z4c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bvwyzcygl7+AgAA//8DAFBLAQItABQABgAIAAAAIQDb4fbL7gAAAIUBAAATAAAAAAAA&#10;AAAAAAAAAAAAAABbQ29udGVudF9UeXBlc10ueG1sUEsBAi0AFAAGAAgAAAAhAFr0LFu/AAAAFQEA&#10;AAsAAAAAAAAAAAAAAAAAHwEAAF9yZWxzLy5yZWxzUEsBAi0AFAAGAAgAAAAhADHbPhzHAAAA3QAA&#10;AA8AAAAAAAAAAAAAAAAABwIAAGRycy9kb3ducmV2LnhtbFBLBQYAAAAAAwADALcAAAD7AgAAAAA=&#10;">
                  <v:shape id="Freeform 73" o:spid="_x0000_s1585"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7CqwwAAAN0AAAAPAAAAZHJzL2Rvd25yZXYueG1sRE9La8JA&#10;EL4X/A/LCL3VjRaCRlcRRZpDD42K5yE7JtHsbMhu8/j33UKht/n4nrPZDaYWHbWusqxgPotAEOdW&#10;V1wouF5Ob0sQziNrrC2TgpEc7LaTlw0m2vacUXf2hQgh7BJUUHrfJFK6vCSDbmYb4sDdbWvQB9gW&#10;UrfYh3BTy0UUxdJgxaGhxIYOJeXP87dREN+OxftHv3ic+s+vsc7wgunyodTrdNivQXga/L/4z53q&#10;MD9ezeH3m3CC3P4AAAD//wMAUEsBAi0AFAAGAAgAAAAhANvh9svuAAAAhQEAABMAAAAAAAAAAAAA&#10;AAAAAAAAAFtDb250ZW50X1R5cGVzXS54bWxQSwECLQAUAAYACAAAACEAWvQsW78AAAAVAQAACwAA&#10;AAAAAAAAAAAAAAAfAQAAX3JlbHMvLnJlbHNQSwECLQAUAAYACAAAACEApmewqsMAAADdAAAADwAA&#10;AAAAAAAAAAAAAAAHAgAAZHJzL2Rvd25yZXYueG1sUEsFBgAAAAADAAMAtwAAAPcCA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74" o:spid="_x0000_s1586"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vfrwAAAAN0AAAAPAAAAZHJzL2Rvd25yZXYueG1sRE/LqsIw&#10;EN0L/kMYwY1cU12I9hpFREF3Phd3NzRjW24zKUms9e+NILibw3nOfNmaSjTkfGlZwWiYgCDOrC45&#10;V3A5b3+mIHxA1lhZJgVP8rBcdDtzTLV98JGaU8hFDGGfooIihDqV0mcFGfRDWxNH7madwRChy6V2&#10;+IjhppLjJJlIgyXHhgJrWheU/Z/uRsF+9XdocOA22S5ppxqPt+c1NEr1e+3qF0SgNnzFH/dOx/mT&#10;2Rje38QT5OIFAAD//wMAUEsBAi0AFAAGAAgAAAAhANvh9svuAAAAhQEAABMAAAAAAAAAAAAAAAAA&#10;AAAAAFtDb250ZW50X1R5cGVzXS54bWxQSwECLQAUAAYACAAAACEAWvQsW78AAAAVAQAACwAAAAAA&#10;AAAAAAAAAAAfAQAAX3JlbHMvLnJlbHNQSwECLQAUAAYACAAAACEAlIb368AAAADdAAAADwAAAAAA&#10;AAAAAAAAAAAHAgAAZHJzL2Rvd25yZXYueG1sUEsFBgAAAAADAAMAtwAAAPQCA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75" o:spid="_x0000_s1587"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5VBxQAAAN0AAAAPAAAAZHJzL2Rvd25yZXYueG1sRE9Na8JA&#10;EL0L/odlhN7qprUNGl2lFIUeCsWo6HHMTrNps7NpdtX477uFgrd5vM+ZLTpbizO1vnKs4GGYgCAu&#10;nK64VLDdrO7HIHxA1lg7JgVX8rCY93szzLS78JrOeShFDGGfoQITQpNJ6QtDFv3QNcSR+3StxRBh&#10;W0rd4iWG21o+JkkqLVYcGww29Gqo+M5PVsHpPT0+XeXz/uNgqt3yZ5Xv6CtX6m7QvUxBBOrCTfzv&#10;ftNxfjoZwd838QQ5/wUAAP//AwBQSwECLQAUAAYACAAAACEA2+H2y+4AAACFAQAAEwAAAAAAAAAA&#10;AAAAAAAAAAAAW0NvbnRlbnRfVHlwZXNdLnhtbFBLAQItABQABgAIAAAAIQBa9CxbvwAAABUBAAAL&#10;AAAAAAAAAAAAAAAAAB8BAABfcmVscy8ucmVsc1BLAQItABQABgAIAAAAIQCCS5VBxQAAAN0AAAAP&#10;AAAAAAAAAAAAAAAAAAcCAABkcnMvZG93bnJldi54bWxQSwUGAAAAAAMAAwC3AAAA+QIAAAAA&#10;" strokecolor="#903" strokeweight=".0005mm"/>
                  <v:line id="Line 76" o:spid="_x0000_s1588"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g01xQAAAN0AAAAPAAAAZHJzL2Rvd25yZXYueG1sRE9Na8JA&#10;EL0X/A/LCN7qxqLBpq5SSoUeCmKs6HGanWZTs7Mxu2r8965Q6G0e73Nmi87W4kytrxwrGA0TEMSF&#10;0xWXCr42y8cpCB+QNdaOScGVPCzmvYcZZtpdeE3nPJQihrDPUIEJocmk9IUhi37oGuLI/bjWYoiw&#10;LaVu8RLDbS2fkiSVFiuODQYbejNUHPKTVXD6TL/HVznZrfam2r4fl/mWfnOlBv3u9QVEoC78i//c&#10;HzrOT5/HcP8mniDnNwAAAP//AwBQSwECLQAUAAYACAAAACEA2+H2y+4AAACFAQAAEwAAAAAAAAAA&#10;AAAAAAAAAAAAW0NvbnRlbnRfVHlwZXNdLnhtbFBLAQItABQABgAIAAAAIQBa9CxbvwAAABUBAAAL&#10;AAAAAAAAAAAAAAAAAB8BAABfcmVscy8ucmVsc1BLAQItABQABgAIAAAAIQANog01xQAAAN0AAAAP&#10;AAAAAAAAAAAAAAAAAAcCAABkcnMvZG93bnJldi54bWxQSwUGAAAAAAMAAwC3AAAA+QIAAAAA&#10;" strokecolor="#903" strokeweight=".0005mm"/>
                  <v:shape id="Freeform 77" o:spid="_x0000_s1589"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emLxQAAAN0AAAAPAAAAZHJzL2Rvd25yZXYueG1sRE9Na8JA&#10;EL0X/A/LFLyUulGibVJXEUEQ2ktNDz0O2WkSkp1ds6tGf71bKPQ2j/c5y/VgOnGm3jeWFUwnCQji&#10;0uqGKwVfxe75FYQPyBo7y6TgSh7Wq9HDEnNtL/xJ50OoRAxhn6OCOgSXS+nLmgz6iXXEkfuxvcEQ&#10;YV9J3eMlhptOzpJkIQ02HBtqdLStqWwPJ6MgLVybuo8sfUnmdng6ft/em+Km1Phx2LyBCDSEf/Gf&#10;e6/j/EU2h99v4glydQcAAP//AwBQSwECLQAUAAYACAAAACEA2+H2y+4AAACFAQAAEwAAAAAAAAAA&#10;AAAAAAAAAAAAW0NvbnRlbnRfVHlwZXNdLnhtbFBLAQItABQABgAIAAAAIQBa9CxbvwAAABUBAAAL&#10;AAAAAAAAAAAAAAAAAB8BAABfcmVscy8ucmVsc1BLAQItABQABgAIAAAAIQDSfemLxQAAAN0AAAAP&#10;AAAAAAAAAAAAAAAAAAcCAABkcnMvZG93bnJldi54bWxQSwUGAAAAAAMAAwC3AAAA+QI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8" o:spid="_x0000_s1590"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ts2xQAAAN0AAAAPAAAAZHJzL2Rvd25yZXYueG1sRE9Na8JA&#10;EL0L/odlhN5009ZGm7pKaSl46EGNB70N2TEbmp0N2W0S/71bKHibx/uc1Wawteio9ZVjBY+zBARx&#10;4XTFpYJj/jVdgvABWWPtmBRcycNmPR6tMNOu5z11h1CKGMI+QwUmhCaT0heGLPqZa4gjd3GtxRBh&#10;W0rdYh/DbS2fkiSVFiuODQYb+jBU/Bx+rYJ+mKffzfm52OUvp0X+2ZklXfZKPUyG9zcQgYZwF/+7&#10;tzrOT19T+PsmniDXNwAAAP//AwBQSwECLQAUAAYACAAAACEA2+H2y+4AAACFAQAAEwAAAAAAAAAA&#10;AAAAAAAAAAAAW0NvbnRlbnRfVHlwZXNdLnhtbFBLAQItABQABgAIAAAAIQBa9CxbvwAAABUBAAAL&#10;AAAAAAAAAAAAAAAAAB8BAABfcmVscy8ucmVsc1BLAQItABQABgAIAAAAIQCl1ts2xQAAAN0AAAAP&#10;AAAAAAAAAAAAAAAAAAcCAABkcnMvZG93bnJldi54bWxQSwUGAAAAAAMAAwC3AAAA+QIAAAAA&#10;" path="m,284l239,18,221,,,284xe" fillcolor="black" stroked="f">
                    <v:path arrowok="t" o:connecttype="custom" o:connectlocs="0,284;239,18;221,0;0,284;0,284" o:connectangles="0,0,0,0,0"/>
                  </v:shape>
                  <v:shape id="Freeform 79" o:spid="_x0000_s1591"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Ii6xQAAAN0AAAAPAAAAZHJzL2Rvd25yZXYueG1sRI/BasMw&#10;EETvhf6D2EIvJZFTipM4kU0aKKS32skHLNbGNrFWRlJt9++jQqG3XWbe7Oy+mE0vRnK+s6xgtUxA&#10;ENdWd9wouJw/FhsQPiBr7C2Tgh/yUOSPD3vMtJ24pLEKjYgh7DNU0IYwZFL6uiWDfmkH4qhdrTMY&#10;4uoaqR1OMdz08jVJUmmw43ihxYGOLdW36tvEGnJw9fpouvckfXvpy8+vayUbpZ6f5sMORKA5/Jv/&#10;6JOOXLpdw+83cQSZ3wEAAP//AwBQSwECLQAUAAYACAAAACEA2+H2y+4AAACFAQAAEwAAAAAAAAAA&#10;AAAAAAAAAAAAW0NvbnRlbnRfVHlwZXNdLnhtbFBLAQItABQABgAIAAAAIQBa9CxbvwAAABUBAAAL&#10;AAAAAAAAAAAAAAAAAB8BAABfcmVscy8ucmVsc1BLAQItABQABgAIAAAAIQA4dIi6xQAAAN0AAAAP&#10;AAAAAAAAAAAAAAAAAAcCAABkcnMvZG93bnJldi54bWxQSwUGAAAAAAMAAwC3AAAA+QIAAAAA&#10;" path="m,146r,l5,115,13,89,27,62,45,40,67,22,93,9,120,r31,e" filled="f" strokecolor="white" strokeweight=".0005mm">
                    <v:path arrowok="t" o:connecttype="custom" o:connectlocs="0,146;0,146;5,115;13,89;27,62;45,40;67,22;93,9;120,0;151,0" o:connectangles="0,0,0,0,0,0,0,0,0,0"/>
                  </v:shape>
                </v:group>
                <v:rect id="Rectangle 81" o:spid="_x0000_s1592"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e4xAAAAN0AAAAPAAAAZHJzL2Rvd25yZXYueG1sRI9PawIx&#10;EMXvQr9DmEJvmq0H0dUopSDY0ourH2DYzP6hyWRJUnf99s6h4G2G9+a93+wOk3fqRjH1gQ28LwpQ&#10;xHWwPbcGrpfjfA0qZWSLLjAZuFOCw/5ltsPShpHPdKtyqySEU4kGupyHUutUd+QxLcJALFoToscs&#10;a2y1jThKuHd6WRQr7bFnaehwoM+O6t/qzxvQl+o4risXi/C9bH7c1+ncUDDm7XX62ILKNOWn+f/6&#10;ZAV/tRFc+UZG0PsHAAAA//8DAFBLAQItABQABgAIAAAAIQDb4fbL7gAAAIUBAAATAAAAAAAAAAAA&#10;AAAAAAAAAABbQ29udGVudF9UeXBlc10ueG1sUEsBAi0AFAAGAAgAAAAhAFr0LFu/AAAAFQEAAAsA&#10;AAAAAAAAAAAAAAAAHwEAAF9yZWxzLy5yZWxzUEsBAi0AFAAGAAgAAAAhAGL557jEAAAA3QAAAA8A&#10;AAAAAAAAAAAAAAAABwIAAGRycy9kb3ducmV2LnhtbFBLBQYAAAAAAwADALcAAAD4AgAAAAA=&#10;" filled="f" stroked="f">
                  <v:textbox style="mso-fit-shape-to-text:t" inset="0,0,0,0">
                    <w:txbxContent>
                      <w:p w14:paraId="730DC572"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rect id="Rectangle 82" o:spid="_x0000_s1593"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BP/wgAAAN0AAAAPAAAAZHJzL2Rvd25yZXYueG1sRE/NasJA&#10;EL4X+g7LFHqrGy1Ik7pKKQSUejH6ANPsmASzs2F3jOnbdwtCb/Px/c5qM7lejRRi59nAfJaBIq69&#10;7bgxcDqWL2+goiBb7D2TgR+KsFk/PqywsP7GBxoraVQK4ViggVZkKLSOdUsO48wPxIk7++BQEgyN&#10;tgFvKdz1epFlS+2w49TQ4kCfLdWX6uoMVN1ufh2HUpcLsXsJr9/6EL+MeX6aPt5BCU3yL767tzbN&#10;X+Y5/H2TTtDrXwAAAP//AwBQSwECLQAUAAYACAAAACEA2+H2y+4AAACFAQAAEwAAAAAAAAAAAAAA&#10;AAAAAAAAW0NvbnRlbnRfVHlwZXNdLnhtbFBLAQItABQABgAIAAAAIQBa9CxbvwAAABUBAAALAAAA&#10;AAAAAAAAAAAAAB8BAABfcmVscy8ucmVsc1BLAQItABQABgAIAAAAIQCjwBP/wgAAAN0AAAAPAAAA&#10;AAAAAAAAAAAAAAcCAABkcnMvZG93bnJldi54bWxQSwUGAAAAAAMAAwC3AAAA9gIAAAAA&#10;" strokecolor="#903" strokeweight="1e-4mm"/>
                <v:rect id="Rectangle 83" o:spid="_x0000_s1594"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SB4xAAAAN0AAAAPAAAAZHJzL2Rvd25yZXYueG1sRI9BS8NA&#10;EIXvgv9hGaE3u2kLWmK3RYSAopem/QFjdkyC2dmwO03jv3cOgrcZ3pv3vtkd5jCYiVLuIztYLQsw&#10;xE30PbcOzqfqfgsmC7LHITI5+KEMh/3tzQ5LH698pKmW1mgI5xIddCJjaW1uOgqYl3EkVu0rpoCi&#10;a2qtT3jV8DDYdVE82IA9a0OHI7101HzXl+Cg7t9Wl2msbLUW/yFp82mP+d25xd38/ARGaJZ/89/1&#10;q1f8x0L59Rsdwe5/AQAA//8DAFBLAQItABQABgAIAAAAIQDb4fbL7gAAAIUBAAATAAAAAAAAAAAA&#10;AAAAAAAAAABbQ29udGVudF9UeXBlc10ueG1sUEsBAi0AFAAGAAgAAAAhAFr0LFu/AAAAFQEAAAsA&#10;AAAAAAAAAAAAAAAAHwEAAF9yZWxzLy5yZWxzUEsBAi0AFAAGAAgAAAAhAKwRIHjEAAAA3QAAAA8A&#10;AAAAAAAAAAAAAAAABwIAAGRycy9kb3ducmV2LnhtbFBLBQYAAAAAAwADALcAAAD4AgAAAAA=&#10;" strokecolor="#903" strokeweight="1e-4mm"/>
                <v:line id="Line 84" o:spid="_x0000_s1595" style="position:absolute;flip:x;visibility:visible;mso-wrap-style:square" from="9823,16052" to="35388,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ReNxAAAAN0AAAAPAAAAZHJzL2Rvd25yZXYueG1sRE9NawIx&#10;EL0L/Q9hCr1ITSzi2q1RtoWCp4q29Dxsxs3WzWTZRF399aYgeJvH+5z5sneNOFIXas8axiMFgrj0&#10;puZKw8/35/MMRIjIBhvPpOFMAZaLh8Ecc+NPvKHjNlYihXDIUYONsc2lDKUlh2HkW+LE7XznMCbY&#10;VdJ0eErhrpEvSk2lw5pTg8WWPiyV++3BafiaHcL+kq1fJ5Nh8f5bqPWfzXZaPz32xRuISH28i2/u&#10;lUnzMzWG/2/SCXJxBQAA//8DAFBLAQItABQABgAIAAAAIQDb4fbL7gAAAIUBAAATAAAAAAAAAAAA&#10;AAAAAAAAAABbQ29udGVudF9UeXBlc10ueG1sUEsBAi0AFAAGAAgAAAAhAFr0LFu/AAAAFQEAAAsA&#10;AAAAAAAAAAAAAAAAHwEAAF9yZWxzLy5yZWxzUEsBAi0AFAAGAAgAAAAhAKfFF43EAAAA3QAAAA8A&#10;AAAAAAAAAAAAAAAABwIAAGRycy9kb3ducmV2LnhtbFBLBQYAAAAAAwADALcAAAD4AgAAAAA=&#10;" strokecolor="#903" strokeweight="1e-4mm"/>
                <v:line id="Line 85" o:spid="_x0000_s1596" style="position:absolute;visibility:visible;mso-wrap-style:square" from="9823,16052" to="10782,1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KChwQAAAN0AAAAPAAAAZHJzL2Rvd25yZXYueG1sRE9Li8Iw&#10;EL4L+x/CCN40VfCxXaMsgg/Wi9U97HFoxraYTEoTtf77jSB4m4/vOfNla424UeMrxwqGgwQEce50&#10;xYWC39O6PwPhA7JG45gUPMjDcvHRmWOq3Z0zuh1DIWII+xQVlCHUqZQ+L8miH7iaOHJn11gMETaF&#10;1A3eY7g1cpQkE2mx4thQYk2rkvLL8WoVkDm5P960n5X5oS2Ps/1B5lOlet32+wtEoDa8xS/3Tsf5&#10;02QEz2/iCXLxDwAA//8DAFBLAQItABQABgAIAAAAIQDb4fbL7gAAAIUBAAATAAAAAAAAAAAAAAAA&#10;AAAAAABbQ29udGVudF9UeXBlc10ueG1sUEsBAi0AFAAGAAgAAAAhAFr0LFu/AAAAFQEAAAsAAAAA&#10;AAAAAAAAAAAAHwEAAF9yZWxzLy5yZWxzUEsBAi0AFAAGAAgAAAAhAIOgoKHBAAAA3QAAAA8AAAAA&#10;AAAAAAAAAAAABwIAAGRycy9kb3ducmV2LnhtbFBLBQYAAAAAAwADALcAAAD1AgAAAAA=&#10;" strokecolor="#903" strokeweight="1e-4mm"/>
                <v:line id="Line 86" o:spid="_x0000_s1597" style="position:absolute;visibility:visible;mso-wrap-style:square" from="9823,16052" to="10782,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AU6wwAAAN0AAAAPAAAAZHJzL2Rvd25yZXYueG1sRE9Na8JA&#10;EL0X/A/LCL01Gy2tGl1FBG1pLzV68DhkxyS4Oxuya5L++26h0Ns83uesNoM1oqPW144VTJIUBHHh&#10;dM2lgvNp/zQH4QOyRuOYFHyTh8169LDCTLuej9TloRQxhH2GCqoQmkxKX1Rk0SeuIY7c1bUWQ4Rt&#10;KXWLfQy3Rk7T9FVarDk2VNjQrqLilt+tAjInd+HDsKjNB73xy/HzSxYzpR7Hw3YJItAQ/sV/7ncd&#10;58/SZ/j9Jp4g1z8AAAD//wMAUEsBAi0AFAAGAAgAAAAhANvh9svuAAAAhQEAABMAAAAAAAAAAAAA&#10;AAAAAAAAAFtDb250ZW50X1R5cGVzXS54bWxQSwECLQAUAAYACAAAACEAWvQsW78AAAAVAQAACwAA&#10;AAAAAAAAAAAAAAAfAQAAX3JlbHMvLnJlbHNQSwECLQAUAAYACAAAACEA7OwFOsMAAADdAAAADwAA&#10;AAAAAAAAAAAAAAAHAgAAZHJzL2Rvd25yZXYueG1sUEsFBgAAAAADAAMAtwAAAPcCAAAAAA==&#10;" strokecolor="#903" strokeweight="1e-4mm"/>
                <v:line id="Line 87" o:spid="_x0000_s1598" style="position:absolute;visibility:visible;mso-wrap-style:square" from="9823,21526" to="13823,21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Z1OwwAAAN0AAAAPAAAAZHJzL2Rvd25yZXYueG1sRE9Na8JA&#10;EL0X/A/LCL01G6WtGl1FBG1pLzV68DhkxyS4Oxuya5L++26h0Ns83uesNoM1oqPW144VTJIUBHHh&#10;dM2lgvNp/zQH4QOyRuOYFHyTh8169LDCTLuej9TloRQxhH2GCqoQmkxKX1Rk0SeuIY7c1bUWQ4Rt&#10;KXWLfQy3Rk7T9FVarDk2VNjQrqLilt+tAjInd+HDsKjNB73xy/HzSxYzpR7Hw3YJItAQ/sV/7ncd&#10;58/SZ/j9Jp4g1z8AAAD//wMAUEsBAi0AFAAGAAgAAAAhANvh9svuAAAAhQEAABMAAAAAAAAAAAAA&#10;AAAAAAAAAFtDb250ZW50X1R5cGVzXS54bWxQSwECLQAUAAYACAAAACEAWvQsW78AAAAVAQAACwAA&#10;AAAAAAAAAAAAAAAfAQAAX3JlbHMvLnJlbHNQSwECLQAUAAYACAAAACEAYwWdTsMAAADdAAAADwAA&#10;AAAAAAAAAAAAAAAHAgAAZHJzL2Rvd25yZXYueG1sUEsFBgAAAAADAAMAtwAAAPcCAAAAAA==&#10;" strokecolor="#903" strokeweight="1e-4mm"/>
                <v:line id="Line 88" o:spid="_x0000_s1599" style="position:absolute;visibility:visible;mso-wrap-style:square" from="13823,215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TjVwQAAAN0AAAAPAAAAZHJzL2Rvd25yZXYueG1sRE9Li8Iw&#10;EL4L+x/CCN40VfCxXaMsgg/Wi9U97HFoxraYTEoTtf77jSB4m4/vOfNla424UeMrxwqGgwQEce50&#10;xYWC39O6PwPhA7JG45gUPMjDcvHRmWOq3Z0zuh1DIWII+xQVlCHUqZQ+L8miH7iaOHJn11gMETaF&#10;1A3eY7g1cpQkE2mx4thQYk2rkvLL8WoVkDm5P960n5X5oS2Ps/1B5lOlet32+wtEoDa8xS/3Tsf5&#10;02QMz2/iCXLxDwAA//8DAFBLAQItABQABgAIAAAAIQDb4fbL7gAAAIUBAAATAAAAAAAAAAAAAAAA&#10;AAAAAABbQ29udGVudF9UeXBlc10ueG1sUEsBAi0AFAAGAAgAAAAhAFr0LFu/AAAAFQEAAAsAAAAA&#10;AAAAAAAAAAAAHwEAAF9yZWxzLy5yZWxzUEsBAi0AFAAGAAgAAAAhAAxJONXBAAAA3QAAAA8AAAAA&#10;AAAAAAAAAAAABwIAAGRycy9kb3ducmV2LnhtbFBLBQYAAAAAAwADALcAAAD1AgAAAAA=&#10;" strokecolor="#903" strokeweight="1e-4mm"/>
                <v:line id="Line 89" o:spid="_x0000_s1600" style="position:absolute;flip:x;visibility:visible;mso-wrap-style:square" from="9848,223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I/5xAAAAN0AAAAPAAAAZHJzL2Rvd25yZXYueG1sRE9NawIx&#10;EL0X+h/CCL0UTVrE1dUo24LQU0VbPA+bcbO6mSybqGt/fVMoeJvH+5zFqneNuFAXas8aXkYKBHHp&#10;Tc2Vhu+v9XAKIkRkg41n0nCjAKvl48MCc+OvvKXLLlYihXDIUYONsc2lDKUlh2HkW+LEHXznMCbY&#10;VdJ0eE3hrpGvSk2kw5pTg8WW3i2Vp93ZaficnsPpJ9vMxuPn4m1fqM3RZgetnwZ9MQcRqY938b/7&#10;w6T5mZrA3zfpBLn8BQAA//8DAFBLAQItABQABgAIAAAAIQDb4fbL7gAAAIUBAAATAAAAAAAAAAAA&#10;AAAAAAAAAABbQ29udGVudF9UeXBlc10ueG1sUEsBAi0AFAAGAAgAAAAhAFr0LFu/AAAAFQEAAAsA&#10;AAAAAAAAAAAAAAAAHwEAAF9yZWxzLy5yZWxzUEsBAi0AFAAGAAgAAAAhACgsj/nEAAAA3QAAAA8A&#10;AAAAAAAAAAAAAAAABwIAAGRycy9kb3ducmV2LnhtbFBLBQYAAAAAAwADALcAAAD4AgAAAAA=&#10;" strokecolor="#903" strokeweight="1e-4mm"/>
                <v:rect id="Rectangle 90" o:spid="_x0000_s1601" style="position:absolute;left:3975;top:19685;width:16173;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enQwAAAAN0AAAAPAAAAZHJzL2Rvd25yZXYueG1sRE/NagIx&#10;EL4LfYcwQm+a6KHK1igiCFZ6cfUBhs3sD00mS5K627c3BcHbfHy/s9mNzoo7hdh51rCYKxDElTcd&#10;Nxpu1+NsDSImZIPWM2n4owi77dtkg4XxA1/oXqZG5BCOBWpoU+oLKWPVksM49z1x5mofHKYMQyNN&#10;wCGHOyuXSn1Ihx3nhhZ7OrRU/ZS/ToO8lsdhXdqg/HlZf9uv06Umr/X7dNx/gkg0ppf46T6ZPH+l&#10;VvD/TT5Bbh8AAAD//wMAUEsBAi0AFAAGAAgAAAAhANvh9svuAAAAhQEAABMAAAAAAAAAAAAAAAAA&#10;AAAAAFtDb250ZW50X1R5cGVzXS54bWxQSwECLQAUAAYACAAAACEAWvQsW78AAAAVAQAACwAAAAAA&#10;AAAAAAAAAAAfAQAAX3JlbHMvLnJlbHNQSwECLQAUAAYACAAAACEAjY3p0MAAAADdAAAADwAAAAAA&#10;AAAAAAAAAAAHAgAAZHJzL2Rvd25yZXYueG1sUEsFBgAAAAADAAMAtwAAAPQCAAAAAA==&#10;" filled="f" stroked="f">
                  <v:textbox style="mso-fit-shape-to-text:t" inset="0,0,0,0">
                    <w:txbxContent>
                      <w:p w14:paraId="6898DFE6" w14:textId="77777777" w:rsidR="00AA0A19" w:rsidRDefault="00AA0A19" w:rsidP="00155B4E">
                        <w:r>
                          <w:rPr>
                            <w:rFonts w:ascii="Verdana" w:hAnsi="Verdana" w:cs="Verdana"/>
                            <w:color w:val="000000"/>
                            <w:sz w:val="18"/>
                            <w:szCs w:val="18"/>
                            <w:lang w:val="en-US"/>
                          </w:rPr>
                          <w:t>2: Validate Msg Structure( )</w:t>
                        </w:r>
                      </w:p>
                    </w:txbxContent>
                  </v:textbox>
                </v:rect>
                <v:line id="Line 91" o:spid="_x0000_s1602" style="position:absolute;visibility:visible;mso-wrap-style:square" from="9823,24999" to="13823,24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dLxQAAAN0AAAAPAAAAZHJzL2Rvd25yZXYueG1sRI9Pb8Iw&#10;DMXvSPsOkSftBukmAaM0RdOksWlcxp8DR6sxbUXiVE0G3bfHh0ncbL3n934uVoN36kJ9bAMbeJ5k&#10;oIirYFuuDRz2H+NXUDEhW3SBycAfRViVD6MCcxuuvKXLLtVKQjjmaKBJqcu1jlVDHuMkdMSinULv&#10;Mcna19r2eJVw7/RLls20x5alocGO3huqzrtfb4DcPhx5PSxa902fPN1ufnQ1N+bpcXhbgko0pLv5&#10;//rLCv48E1z5RkbQ5Q0AAP//AwBQSwECLQAUAAYACAAAACEA2+H2y+4AAACFAQAAEwAAAAAAAAAA&#10;AAAAAAAAAAAAW0NvbnRlbnRfVHlwZXNdLnhtbFBLAQItABQABgAIAAAAIQBa9CxbvwAAABUBAAAL&#10;AAAAAAAAAAAAAAAAAB8BAABfcmVscy8ucmVsc1BLAQItABQABgAIAAAAIQDiSJdLxQAAAN0AAAAP&#10;AAAAAAAAAAAAAAAAAAcCAABkcnMvZG93bnJldi54bWxQSwUGAAAAAAMAAwC3AAAA+QIAAAAA&#10;" strokecolor="#903" strokeweight="1e-4mm"/>
                <v:line id="Line 92" o:spid="_x0000_s1603" style="position:absolute;visibility:visible;mso-wrap-style:square" from="13823,24999"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DLQwQAAAN0AAAAPAAAAZHJzL2Rvd25yZXYueG1sRE9Li8Iw&#10;EL4L/ocwwt40VfBVjSLCurJeturB49CMbTGZlCar9d+bBWFv8/E9Z7lurRF3anzlWMFwkIAgzp2u&#10;uFBwPn32ZyB8QNZoHJOCJ3lYr7qdJabaPTij+zEUIoawT1FBGUKdSunzkiz6gauJI3d1jcUQYVNI&#10;3eAjhlsjR0kykRYrjg0l1rQtKb8df60CMid34V07r8w3ffE4O/zIfKrUR6/dLEAEasO/+O3e6zh/&#10;mszh75t4gly9AAAA//8DAFBLAQItABQABgAIAAAAIQDb4fbL7gAAAIUBAAATAAAAAAAAAAAAAAAA&#10;AAAAAABbQ29udGVudF9UeXBlc10ueG1sUEsBAi0AFAAGAAgAAAAhAFr0LFu/AAAAFQEAAAsAAAAA&#10;AAAAAAAAAAAAHwEAAF9yZWxzLy5yZWxzUEsBAi0AFAAGAAgAAAAhAI0EMtDBAAAA3QAAAA8AAAAA&#10;AAAAAAAAAAAABwIAAGRycy9kb3ducmV2LnhtbFBLBQYAAAAAAwADALcAAAD1AgAAAAA=&#10;" strokecolor="#903" strokeweight="1e-4mm"/>
                <v:line id="Line 93" o:spid="_x0000_s1604" style="position:absolute;flip:x;visibility:visible;mso-wrap-style:square" from="9848,25800"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CTLxwAAAN0AAAAPAAAAZHJzL2Rvd25yZXYueG1sRI9Ba8JA&#10;EIXvhf6HZQq9lLqxSKOpq0Sh0JNSWzwP2TGbmp0N2VXT/nrnUPA2w3vz3jfz5eBbdaY+NoENjEcZ&#10;KOIq2IZrA99f789TUDEhW2wDk4FfirBc3N/NsbDhwp903qVaSQjHAg24lLpC61g58hhHoSMW7RB6&#10;j0nWvta2x4uE+1a/ZNmr9tiwNDjsaO2oOu5O3sBmeorHv3w7m0yeytW+zLY/Lj8Y8/gwlG+gEg3p&#10;Zv6//rCCn4+FX76REfTiCgAA//8DAFBLAQItABQABgAIAAAAIQDb4fbL7gAAAIUBAAATAAAAAAAA&#10;AAAAAAAAAAAAAABbQ29udGVudF9UeXBlc10ueG1sUEsBAi0AFAAGAAgAAAAhAFr0LFu/AAAAFQEA&#10;AAsAAAAAAAAAAAAAAAAAHwEAAF9yZWxzLy5yZWxzUEsBAi0AFAAGAAgAAAAhAE1QJMvHAAAA3QAA&#10;AA8AAAAAAAAAAAAAAAAABwIAAGRycy9kb3ducmV2LnhtbFBLBQYAAAAAAwADALcAAAD7AgAAAAA=&#10;" strokecolor="#903" strokeweight="1e-4mm"/>
                <v:rect id="Rectangle 94" o:spid="_x0000_s1605" style="position:absolute;left:3149;top:23158;width:1874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60A5E539" w14:textId="77777777" w:rsidR="00AA0A19" w:rsidRDefault="00AA0A19" w:rsidP="00155B4E">
                        <w:r>
                          <w:rPr>
                            <w:rFonts w:ascii="Verdana" w:hAnsi="Verdana" w:cs="Verdana"/>
                            <w:color w:val="000000"/>
                            <w:sz w:val="18"/>
                            <w:szCs w:val="18"/>
                            <w:lang w:val="en-US"/>
                          </w:rPr>
                          <w:t>3: Stop Timer(timer : TIM_ACO)</w:t>
                        </w:r>
                      </w:p>
                    </w:txbxContent>
                  </v:textbox>
                </v:rect>
                <w10:wrap anchory="line"/>
              </v:group>
            </w:pict>
          </mc:Fallback>
        </mc:AlternateContent>
      </w:r>
      <w:r>
        <w:rPr>
          <w:lang w:val="pt-PT" w:eastAsia="pt-PT"/>
        </w:rPr>
        <mc:AlternateContent>
          <mc:Choice Requires="wps">
            <w:drawing>
              <wp:inline distT="0" distB="0" distL="0" distR="0" wp14:anchorId="49F1B5C9" wp14:editId="06DF4844">
                <wp:extent cx="4518660" cy="3147060"/>
                <wp:effectExtent l="0" t="0" r="0" b="0"/>
                <wp:docPr id="124" name="Rectangle 1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18660" cy="3147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FDA3E5" id="Rectangle 124" o:spid="_x0000_s1026" style="width:355.8pt;height:24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G+78QEAAMoDAAAOAAAAZHJzL2Uyb0RvYy54bWysU9tu2zAMfR+wfxD0vjjO3LQ14hRFiw4D&#10;uq1Ytw9gZDkWZosapcTJvn6UnKTp9jbsRRAvOjw8pBY3u74TW03eoK1kPplKoa3C2th1Jb9/e3h3&#10;JYUPYGvo0OpK7rWXN8u3bxaDK/UMW+xqTYJBrC8HV8k2BFdmmVet7sFP0GnLwQaph8AmrbOaYGD0&#10;vstm0+k8G5BqR6i09+y9H4NymfCbRqvwpWm8DqKrJHML6aR0ruKZLRdQrglca9SBBvwDix6M5aIn&#10;qHsIIDZk/oLqjSL02ISJwj7DpjFKpx64m3z6RzfPLTidemFxvDvJ5P8frPq8fSJhap7drJDCQs9D&#10;+sqygV13WkQnSzQ4X3Lms3ui2KR3j6h+eGHxruU8fesdv2AIBji6iHBoNdTMNY8Q2SuMaHhGE6vh&#10;E9ZcEjYBk4C7hvpYg6URuzSn/WlOeheEYmdxkV/N5zxOxbH3eXE5ZSPWgPL43JEPHzT2Il4qScwv&#10;wcP20Ycx9ZgSq1l8MF3Hfig7+8rBmNGT6EfGoxgrrPfMnnBcKP4AfGmRfkkx8DJV0v/cAGkpuo+W&#10;FbjOiyJuXzKKi8sZG3QeWZ1HwCqGqmSQYrzehXFjN47Muk1CjxxvWbXGpH6ioiOrA1lemKTIYbnj&#10;Rp7bKevlCy5/AwAA//8DAFBLAwQUAAYACAAAACEA7lXpbN4AAAAFAQAADwAAAGRycy9kb3ducmV2&#10;LnhtbEyPQUvDQBCF74L/YRnBi7SbiEaN2RQpiEUKxbT2PM2OSTA7m2a3Sfz3rl70MvB4j/e+yRaT&#10;acVAvWssK4jnEQji0uqGKwW77fPsHoTzyBpby6Tgixws8vOzDFNtR36jofCVCCXsUlRQe9+lUrqy&#10;JoNubjvi4H3Y3qAPsq+k7nEM5aaV11GUSIMNh4UaO1rWVH4WJ6NgLDfDfrt+kZur/crycXVcFu+v&#10;Sl1eTE+PIDxN/i8MP/gBHfLAdLAn1k60CsIj/vcG7y6OExAHBTcPtwnIPJP/6fNvAAAA//8DAFBL&#10;AQItABQABgAIAAAAIQC2gziS/gAAAOEBAAATAAAAAAAAAAAAAAAAAAAAAABbQ29udGVudF9UeXBl&#10;c10ueG1sUEsBAi0AFAAGAAgAAAAhADj9If/WAAAAlAEAAAsAAAAAAAAAAAAAAAAALwEAAF9yZWxz&#10;Ly5yZWxzUEsBAi0AFAAGAAgAAAAhAHycb7vxAQAAygMAAA4AAAAAAAAAAAAAAAAALgIAAGRycy9l&#10;Mm9Eb2MueG1sUEsBAi0AFAAGAAgAAAAhAO5V6WzeAAAABQEAAA8AAAAAAAAAAAAAAAAASwQAAGRy&#10;cy9kb3ducmV2LnhtbFBLBQYAAAAABAAEAPMAAABWBQAAAAA=&#10;" filled="f" stroked="f">
                <o:lock v:ext="edit" aspectratio="t"/>
                <w10:anchorlock/>
              </v:rect>
            </w:pict>
          </mc:Fallback>
        </mc:AlternateContent>
      </w:r>
    </w:p>
    <w:p w14:paraId="6CF5A9C6" w14:textId="77777777" w:rsidR="00155B4E" w:rsidRDefault="00155B4E" w:rsidP="00155B4E">
      <w:pPr>
        <w:pStyle w:val="Caption"/>
        <w:rPr>
          <w:szCs w:val="22"/>
        </w:rPr>
      </w:pPr>
    </w:p>
    <w:p w14:paraId="277EF988" w14:textId="2DA6B8B6" w:rsidR="00155B4E" w:rsidRPr="00836DE7" w:rsidRDefault="00155B4E" w:rsidP="00155B4E">
      <w:pPr>
        <w:pStyle w:val="Caption"/>
      </w:pPr>
      <w:bookmarkStart w:id="1612" w:name="_Ref460499152"/>
      <w:bookmarkStart w:id="1613" w:name="_Toc1400909"/>
      <w:bookmarkStart w:id="1614" w:name="_Toc57720924"/>
      <w:r w:rsidRPr="00EF2D26">
        <w:t xml:space="preserve">Figure </w:t>
      </w:r>
      <w:r>
        <w:fldChar w:fldCharType="begin"/>
      </w:r>
      <w:r>
        <w:instrText>SEQ Figure \* ARABIC</w:instrText>
      </w:r>
      <w:r>
        <w:fldChar w:fldCharType="separate"/>
      </w:r>
      <w:r w:rsidR="00032B01">
        <w:rPr>
          <w:noProof/>
        </w:rPr>
        <w:t>196</w:t>
      </w:r>
      <w:r>
        <w:fldChar w:fldCharType="end"/>
      </w:r>
      <w:bookmarkEnd w:id="1612"/>
      <w:r w:rsidRPr="00EF2D26">
        <w:t xml:space="preserve">: </w:t>
      </w:r>
      <w:r w:rsidRPr="00891F1F">
        <w:t>TSD - Submission of an answer for refusal of a request for assistance</w:t>
      </w:r>
      <w:bookmarkEnd w:id="1613"/>
      <w:bookmarkEnd w:id="1614"/>
    </w:p>
    <w:p w14:paraId="4D379FC3" w14:textId="4ED347C6" w:rsidR="00155B4E" w:rsidRPr="00647FC3" w:rsidRDefault="00155B4E" w:rsidP="00155B4E">
      <w:pPr>
        <w:pStyle w:val="Figure"/>
        <w:rPr>
          <w:sz w:val="22"/>
          <w:szCs w:val="22"/>
        </w:rPr>
      </w:pPr>
      <w:r>
        <w:rPr>
          <w:lang w:val="pt-PT" w:eastAsia="pt-PT"/>
        </w:rPr>
        <mc:AlternateContent>
          <mc:Choice Requires="wpc">
            <w:drawing>
              <wp:anchor distT="0" distB="0" distL="114300" distR="114300" simplePos="0" relativeHeight="251668992" behindDoc="0" locked="0" layoutInCell="1" allowOverlap="1" wp14:anchorId="488DFDB8" wp14:editId="49D6C1BD">
                <wp:simplePos x="0" y="0"/>
                <wp:positionH relativeFrom="character">
                  <wp:posOffset>0</wp:posOffset>
                </wp:positionH>
                <wp:positionV relativeFrom="line">
                  <wp:posOffset>0</wp:posOffset>
                </wp:positionV>
                <wp:extent cx="5419725" cy="1858010"/>
                <wp:effectExtent l="3175" t="0" r="0" b="0"/>
                <wp:wrapNone/>
                <wp:docPr id="1655" name="Canvas 165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1624" name="Group 12"/>
                        <wpg:cNvGrpSpPr>
                          <a:grpSpLocks/>
                        </wpg:cNvGrpSpPr>
                        <wpg:grpSpPr bwMode="auto">
                          <a:xfrm>
                            <a:off x="623570" y="837565"/>
                            <a:ext cx="668020" cy="662940"/>
                            <a:chOff x="982" y="1319"/>
                            <a:chExt cx="1052" cy="1044"/>
                          </a:xfrm>
                        </wpg:grpSpPr>
                        <wps:wsp>
                          <wps:cNvPr id="1625" name="Freeform 5"/>
                          <wps:cNvSpPr>
                            <a:spLocks/>
                          </wps:cNvSpPr>
                          <wps:spPr bwMode="auto">
                            <a:xfrm>
                              <a:off x="1031" y="1359"/>
                              <a:ext cx="1003" cy="1004"/>
                            </a:xfrm>
                            <a:custGeom>
                              <a:avLst/>
                              <a:gdLst>
                                <a:gd name="T0" fmla="*/ 1003 w 1003"/>
                                <a:gd name="T1" fmla="*/ 502 h 1004"/>
                                <a:gd name="T2" fmla="*/ 991 w 1003"/>
                                <a:gd name="T3" fmla="*/ 599 h 1004"/>
                                <a:gd name="T4" fmla="*/ 962 w 1003"/>
                                <a:gd name="T5" fmla="*/ 696 h 1004"/>
                                <a:gd name="T6" fmla="*/ 918 w 1003"/>
                                <a:gd name="T7" fmla="*/ 781 h 1004"/>
                                <a:gd name="T8" fmla="*/ 857 w 1003"/>
                                <a:gd name="T9" fmla="*/ 854 h 1004"/>
                                <a:gd name="T10" fmla="*/ 780 w 1003"/>
                                <a:gd name="T11" fmla="*/ 915 h 1004"/>
                                <a:gd name="T12" fmla="*/ 695 w 1003"/>
                                <a:gd name="T13" fmla="*/ 963 h 1004"/>
                                <a:gd name="T14" fmla="*/ 602 w 1003"/>
                                <a:gd name="T15" fmla="*/ 992 h 1004"/>
                                <a:gd name="T16" fmla="*/ 501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0 w 1003"/>
                                <a:gd name="T29" fmla="*/ 737 h 1004"/>
                                <a:gd name="T30" fmla="*/ 24 w 1003"/>
                                <a:gd name="T31" fmla="*/ 648 h 1004"/>
                                <a:gd name="T32" fmla="*/ 4 w 1003"/>
                                <a:gd name="T33" fmla="*/ 551 h 1004"/>
                                <a:gd name="T34" fmla="*/ 0 w 1003"/>
                                <a:gd name="T35" fmla="*/ 502 h 1004"/>
                                <a:gd name="T36" fmla="*/ 8 w 1003"/>
                                <a:gd name="T37" fmla="*/ 397 h 1004"/>
                                <a:gd name="T38" fmla="*/ 40 w 1003"/>
                                <a:gd name="T39" fmla="*/ 304 h 1004"/>
                                <a:gd name="T40" fmla="*/ 85 w 1003"/>
                                <a:gd name="T41" fmla="*/ 219 h 1004"/>
                                <a:gd name="T42" fmla="*/ 145 w 1003"/>
                                <a:gd name="T43" fmla="*/ 146 h 1004"/>
                                <a:gd name="T44" fmla="*/ 218 w 1003"/>
                                <a:gd name="T45" fmla="*/ 85 h 1004"/>
                                <a:gd name="T46" fmla="*/ 307 w 1003"/>
                                <a:gd name="T47" fmla="*/ 37 h 1004"/>
                                <a:gd name="T48" fmla="*/ 400 w 1003"/>
                                <a:gd name="T49" fmla="*/ 8 h 1004"/>
                                <a:gd name="T50" fmla="*/ 501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2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2" y="696"/>
                                  </a:lnTo>
                                  <a:lnTo>
                                    <a:pt x="942" y="737"/>
                                  </a:lnTo>
                                  <a:lnTo>
                                    <a:pt x="918" y="781"/>
                                  </a:lnTo>
                                  <a:lnTo>
                                    <a:pt x="890" y="818"/>
                                  </a:lnTo>
                                  <a:lnTo>
                                    <a:pt x="857" y="854"/>
                                  </a:lnTo>
                                  <a:lnTo>
                                    <a:pt x="821" y="886"/>
                                  </a:lnTo>
                                  <a:lnTo>
                                    <a:pt x="780" y="915"/>
                                  </a:lnTo>
                                  <a:lnTo>
                                    <a:pt x="740" y="939"/>
                                  </a:lnTo>
                                  <a:lnTo>
                                    <a:pt x="695" y="963"/>
                                  </a:lnTo>
                                  <a:lnTo>
                                    <a:pt x="651" y="979"/>
                                  </a:lnTo>
                                  <a:lnTo>
                                    <a:pt x="602" y="992"/>
                                  </a:lnTo>
                                  <a:lnTo>
                                    <a:pt x="554" y="1000"/>
                                  </a:lnTo>
                                  <a:lnTo>
                                    <a:pt x="501" y="1004"/>
                                  </a:lnTo>
                                  <a:lnTo>
                                    <a:pt x="449" y="1000"/>
                                  </a:lnTo>
                                  <a:lnTo>
                                    <a:pt x="400" y="992"/>
                                  </a:lnTo>
                                  <a:lnTo>
                                    <a:pt x="352" y="979"/>
                                  </a:lnTo>
                                  <a:lnTo>
                                    <a:pt x="307" y="963"/>
                                  </a:lnTo>
                                  <a:lnTo>
                                    <a:pt x="263" y="939"/>
                                  </a:lnTo>
                                  <a:lnTo>
                                    <a:pt x="218" y="915"/>
                                  </a:lnTo>
                                  <a:lnTo>
                                    <a:pt x="182" y="886"/>
                                  </a:lnTo>
                                  <a:lnTo>
                                    <a:pt x="145" y="854"/>
                                  </a:lnTo>
                                  <a:lnTo>
                                    <a:pt x="113" y="818"/>
                                  </a:lnTo>
                                  <a:lnTo>
                                    <a:pt x="85" y="781"/>
                                  </a:lnTo>
                                  <a:lnTo>
                                    <a:pt x="60" y="737"/>
                                  </a:lnTo>
                                  <a:lnTo>
                                    <a:pt x="40" y="696"/>
                                  </a:lnTo>
                                  <a:lnTo>
                                    <a:pt x="24" y="648"/>
                                  </a:lnTo>
                                  <a:lnTo>
                                    <a:pt x="8" y="599"/>
                                  </a:lnTo>
                                  <a:lnTo>
                                    <a:pt x="4" y="551"/>
                                  </a:lnTo>
                                  <a:lnTo>
                                    <a:pt x="0" y="502"/>
                                  </a:lnTo>
                                  <a:lnTo>
                                    <a:pt x="4" y="449"/>
                                  </a:lnTo>
                                  <a:lnTo>
                                    <a:pt x="8" y="397"/>
                                  </a:lnTo>
                                  <a:lnTo>
                                    <a:pt x="24" y="348"/>
                                  </a:lnTo>
                                  <a:lnTo>
                                    <a:pt x="40" y="304"/>
                                  </a:lnTo>
                                  <a:lnTo>
                                    <a:pt x="60" y="259"/>
                                  </a:lnTo>
                                  <a:lnTo>
                                    <a:pt x="85" y="219"/>
                                  </a:lnTo>
                                  <a:lnTo>
                                    <a:pt x="113" y="178"/>
                                  </a:lnTo>
                                  <a:lnTo>
                                    <a:pt x="145" y="146"/>
                                  </a:lnTo>
                                  <a:lnTo>
                                    <a:pt x="182" y="114"/>
                                  </a:lnTo>
                                  <a:lnTo>
                                    <a:pt x="218" y="85"/>
                                  </a:lnTo>
                                  <a:lnTo>
                                    <a:pt x="263" y="57"/>
                                  </a:lnTo>
                                  <a:lnTo>
                                    <a:pt x="307" y="37"/>
                                  </a:lnTo>
                                  <a:lnTo>
                                    <a:pt x="352" y="21"/>
                                  </a:lnTo>
                                  <a:lnTo>
                                    <a:pt x="400" y="8"/>
                                  </a:lnTo>
                                  <a:lnTo>
                                    <a:pt x="449" y="0"/>
                                  </a:lnTo>
                                  <a:lnTo>
                                    <a:pt x="501" y="0"/>
                                  </a:lnTo>
                                  <a:lnTo>
                                    <a:pt x="554" y="0"/>
                                  </a:lnTo>
                                  <a:lnTo>
                                    <a:pt x="602" y="8"/>
                                  </a:lnTo>
                                  <a:lnTo>
                                    <a:pt x="651" y="21"/>
                                  </a:lnTo>
                                  <a:lnTo>
                                    <a:pt x="695" y="37"/>
                                  </a:lnTo>
                                  <a:lnTo>
                                    <a:pt x="740" y="57"/>
                                  </a:lnTo>
                                  <a:lnTo>
                                    <a:pt x="780" y="85"/>
                                  </a:lnTo>
                                  <a:lnTo>
                                    <a:pt x="821" y="114"/>
                                  </a:lnTo>
                                  <a:lnTo>
                                    <a:pt x="857" y="146"/>
                                  </a:lnTo>
                                  <a:lnTo>
                                    <a:pt x="890" y="178"/>
                                  </a:lnTo>
                                  <a:lnTo>
                                    <a:pt x="918" y="219"/>
                                  </a:lnTo>
                                  <a:lnTo>
                                    <a:pt x="942" y="259"/>
                                  </a:lnTo>
                                  <a:lnTo>
                                    <a:pt x="962" y="304"/>
                                  </a:lnTo>
                                  <a:lnTo>
                                    <a:pt x="979" y="348"/>
                                  </a:lnTo>
                                  <a:lnTo>
                                    <a:pt x="991" y="397"/>
                                  </a:lnTo>
                                  <a:lnTo>
                                    <a:pt x="999" y="449"/>
                                  </a:lnTo>
                                  <a:lnTo>
                                    <a:pt x="1003" y="502"/>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1626" name="Freeform 6"/>
                          <wps:cNvSpPr>
                            <a:spLocks/>
                          </wps:cNvSpPr>
                          <wps:spPr bwMode="auto">
                            <a:xfrm>
                              <a:off x="982" y="1319"/>
                              <a:ext cx="1003" cy="1003"/>
                            </a:xfrm>
                            <a:custGeom>
                              <a:avLst/>
                              <a:gdLst>
                                <a:gd name="T0" fmla="*/ 1003 w 1003"/>
                                <a:gd name="T1" fmla="*/ 502 h 1003"/>
                                <a:gd name="T2" fmla="*/ 991 w 1003"/>
                                <a:gd name="T3" fmla="*/ 599 h 1003"/>
                                <a:gd name="T4" fmla="*/ 963 w 1003"/>
                                <a:gd name="T5" fmla="*/ 696 h 1003"/>
                                <a:gd name="T6" fmla="*/ 918 w 1003"/>
                                <a:gd name="T7" fmla="*/ 781 h 1003"/>
                                <a:gd name="T8" fmla="*/ 858 w 1003"/>
                                <a:gd name="T9" fmla="*/ 854 h 1003"/>
                                <a:gd name="T10" fmla="*/ 781 w 1003"/>
                                <a:gd name="T11" fmla="*/ 914 h 1003"/>
                                <a:gd name="T12" fmla="*/ 696 w 1003"/>
                                <a:gd name="T13" fmla="*/ 963 h 1003"/>
                                <a:gd name="T14" fmla="*/ 603 w 1003"/>
                                <a:gd name="T15" fmla="*/ 991 h 1003"/>
                                <a:gd name="T16" fmla="*/ 502 w 1003"/>
                                <a:gd name="T17" fmla="*/ 1003 h 1003"/>
                                <a:gd name="T18" fmla="*/ 449 w 1003"/>
                                <a:gd name="T19" fmla="*/ 999 h 1003"/>
                                <a:gd name="T20" fmla="*/ 352 w 1003"/>
                                <a:gd name="T21" fmla="*/ 979 h 1003"/>
                                <a:gd name="T22" fmla="*/ 263 w 1003"/>
                                <a:gd name="T23" fmla="*/ 939 h 1003"/>
                                <a:gd name="T24" fmla="*/ 182 w 1003"/>
                                <a:gd name="T25" fmla="*/ 886 h 1003"/>
                                <a:gd name="T26" fmla="*/ 113 w 1003"/>
                                <a:gd name="T27" fmla="*/ 817 h 1003"/>
                                <a:gd name="T28" fmla="*/ 61 w 1003"/>
                                <a:gd name="T29" fmla="*/ 736 h 1003"/>
                                <a:gd name="T30" fmla="*/ 24 w 1003"/>
                                <a:gd name="T31" fmla="*/ 647 h 1003"/>
                                <a:gd name="T32" fmla="*/ 4 w 1003"/>
                                <a:gd name="T33" fmla="*/ 550 h 1003"/>
                                <a:gd name="T34" fmla="*/ 0 w 1003"/>
                                <a:gd name="T35" fmla="*/ 502 h 1003"/>
                                <a:gd name="T36" fmla="*/ 8 w 1003"/>
                                <a:gd name="T37" fmla="*/ 396 h 1003"/>
                                <a:gd name="T38" fmla="*/ 41 w 1003"/>
                                <a:gd name="T39" fmla="*/ 303 h 1003"/>
                                <a:gd name="T40" fmla="*/ 85 w 1003"/>
                                <a:gd name="T41" fmla="*/ 218 h 1003"/>
                                <a:gd name="T42" fmla="*/ 146 w 1003"/>
                                <a:gd name="T43" fmla="*/ 146 h 1003"/>
                                <a:gd name="T44" fmla="*/ 219 w 1003"/>
                                <a:gd name="T45" fmla="*/ 85 h 1003"/>
                                <a:gd name="T46" fmla="*/ 308 w 1003"/>
                                <a:gd name="T47" fmla="*/ 36 h 1003"/>
                                <a:gd name="T48" fmla="*/ 401 w 1003"/>
                                <a:gd name="T49" fmla="*/ 8 h 1003"/>
                                <a:gd name="T50" fmla="*/ 502 w 1003"/>
                                <a:gd name="T51" fmla="*/ 0 h 1003"/>
                                <a:gd name="T52" fmla="*/ 554 w 1003"/>
                                <a:gd name="T53" fmla="*/ 0 h 1003"/>
                                <a:gd name="T54" fmla="*/ 651 w 1003"/>
                                <a:gd name="T55" fmla="*/ 20 h 1003"/>
                                <a:gd name="T56" fmla="*/ 740 w 1003"/>
                                <a:gd name="T57" fmla="*/ 57 h 1003"/>
                                <a:gd name="T58" fmla="*/ 821 w 1003"/>
                                <a:gd name="T59" fmla="*/ 113 h 1003"/>
                                <a:gd name="T60" fmla="*/ 890 w 1003"/>
                                <a:gd name="T61" fmla="*/ 178 h 1003"/>
                                <a:gd name="T62" fmla="*/ 943 w 1003"/>
                                <a:gd name="T63" fmla="*/ 259 h 1003"/>
                                <a:gd name="T64" fmla="*/ 979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9" y="647"/>
                                  </a:lnTo>
                                  <a:lnTo>
                                    <a:pt x="963" y="696"/>
                                  </a:lnTo>
                                  <a:lnTo>
                                    <a:pt x="943" y="736"/>
                                  </a:lnTo>
                                  <a:lnTo>
                                    <a:pt x="918" y="781"/>
                                  </a:lnTo>
                                  <a:lnTo>
                                    <a:pt x="890" y="817"/>
                                  </a:lnTo>
                                  <a:lnTo>
                                    <a:pt x="858" y="854"/>
                                  </a:lnTo>
                                  <a:lnTo>
                                    <a:pt x="821" y="886"/>
                                  </a:lnTo>
                                  <a:lnTo>
                                    <a:pt x="781" y="914"/>
                                  </a:lnTo>
                                  <a:lnTo>
                                    <a:pt x="740" y="939"/>
                                  </a:lnTo>
                                  <a:lnTo>
                                    <a:pt x="696" y="963"/>
                                  </a:lnTo>
                                  <a:lnTo>
                                    <a:pt x="651" y="979"/>
                                  </a:lnTo>
                                  <a:lnTo>
                                    <a:pt x="603" y="991"/>
                                  </a:lnTo>
                                  <a:lnTo>
                                    <a:pt x="554" y="999"/>
                                  </a:lnTo>
                                  <a:lnTo>
                                    <a:pt x="502" y="1003"/>
                                  </a:lnTo>
                                  <a:lnTo>
                                    <a:pt x="449" y="999"/>
                                  </a:lnTo>
                                  <a:lnTo>
                                    <a:pt x="401" y="991"/>
                                  </a:lnTo>
                                  <a:lnTo>
                                    <a:pt x="352" y="979"/>
                                  </a:lnTo>
                                  <a:lnTo>
                                    <a:pt x="308" y="963"/>
                                  </a:lnTo>
                                  <a:lnTo>
                                    <a:pt x="263" y="939"/>
                                  </a:lnTo>
                                  <a:lnTo>
                                    <a:pt x="219" y="914"/>
                                  </a:lnTo>
                                  <a:lnTo>
                                    <a:pt x="182" y="886"/>
                                  </a:lnTo>
                                  <a:lnTo>
                                    <a:pt x="146" y="854"/>
                                  </a:lnTo>
                                  <a:lnTo>
                                    <a:pt x="113" y="817"/>
                                  </a:lnTo>
                                  <a:lnTo>
                                    <a:pt x="85" y="781"/>
                                  </a:lnTo>
                                  <a:lnTo>
                                    <a:pt x="61" y="736"/>
                                  </a:lnTo>
                                  <a:lnTo>
                                    <a:pt x="41" y="696"/>
                                  </a:lnTo>
                                  <a:lnTo>
                                    <a:pt x="24" y="647"/>
                                  </a:lnTo>
                                  <a:lnTo>
                                    <a:pt x="8" y="599"/>
                                  </a:lnTo>
                                  <a:lnTo>
                                    <a:pt x="4" y="550"/>
                                  </a:lnTo>
                                  <a:lnTo>
                                    <a:pt x="0" y="502"/>
                                  </a:lnTo>
                                  <a:lnTo>
                                    <a:pt x="4" y="449"/>
                                  </a:lnTo>
                                  <a:lnTo>
                                    <a:pt x="8" y="396"/>
                                  </a:lnTo>
                                  <a:lnTo>
                                    <a:pt x="24" y="348"/>
                                  </a:lnTo>
                                  <a:lnTo>
                                    <a:pt x="41" y="303"/>
                                  </a:lnTo>
                                  <a:lnTo>
                                    <a:pt x="61" y="259"/>
                                  </a:lnTo>
                                  <a:lnTo>
                                    <a:pt x="85" y="218"/>
                                  </a:lnTo>
                                  <a:lnTo>
                                    <a:pt x="113" y="178"/>
                                  </a:lnTo>
                                  <a:lnTo>
                                    <a:pt x="146" y="146"/>
                                  </a:lnTo>
                                  <a:lnTo>
                                    <a:pt x="182" y="113"/>
                                  </a:lnTo>
                                  <a:lnTo>
                                    <a:pt x="219" y="85"/>
                                  </a:lnTo>
                                  <a:lnTo>
                                    <a:pt x="263" y="57"/>
                                  </a:lnTo>
                                  <a:lnTo>
                                    <a:pt x="308" y="36"/>
                                  </a:lnTo>
                                  <a:lnTo>
                                    <a:pt x="352" y="20"/>
                                  </a:lnTo>
                                  <a:lnTo>
                                    <a:pt x="401" y="8"/>
                                  </a:lnTo>
                                  <a:lnTo>
                                    <a:pt x="449" y="0"/>
                                  </a:lnTo>
                                  <a:lnTo>
                                    <a:pt x="502" y="0"/>
                                  </a:lnTo>
                                  <a:lnTo>
                                    <a:pt x="554" y="0"/>
                                  </a:lnTo>
                                  <a:lnTo>
                                    <a:pt x="603" y="8"/>
                                  </a:lnTo>
                                  <a:lnTo>
                                    <a:pt x="651" y="20"/>
                                  </a:lnTo>
                                  <a:lnTo>
                                    <a:pt x="696" y="36"/>
                                  </a:lnTo>
                                  <a:lnTo>
                                    <a:pt x="740" y="57"/>
                                  </a:lnTo>
                                  <a:lnTo>
                                    <a:pt x="781" y="85"/>
                                  </a:lnTo>
                                  <a:lnTo>
                                    <a:pt x="821" y="113"/>
                                  </a:lnTo>
                                  <a:lnTo>
                                    <a:pt x="858" y="146"/>
                                  </a:lnTo>
                                  <a:lnTo>
                                    <a:pt x="890" y="178"/>
                                  </a:lnTo>
                                  <a:lnTo>
                                    <a:pt x="918" y="218"/>
                                  </a:lnTo>
                                  <a:lnTo>
                                    <a:pt x="943" y="259"/>
                                  </a:lnTo>
                                  <a:lnTo>
                                    <a:pt x="963" y="303"/>
                                  </a:lnTo>
                                  <a:lnTo>
                                    <a:pt x="979" y="348"/>
                                  </a:lnTo>
                                  <a:lnTo>
                                    <a:pt x="991" y="396"/>
                                  </a:lnTo>
                                  <a:lnTo>
                                    <a:pt x="999" y="449"/>
                                  </a:lnTo>
                                  <a:lnTo>
                                    <a:pt x="1003" y="502"/>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1627" name="Line 7"/>
                          <wps:cNvCnPr>
                            <a:cxnSpLocks noChangeShapeType="1"/>
                          </wps:cNvCnPr>
                          <wps:spPr bwMode="auto">
                            <a:xfrm>
                              <a:off x="1075" y="2003"/>
                              <a:ext cx="829"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1628" name="Line 8"/>
                          <wps:cNvCnPr>
                            <a:cxnSpLocks noChangeShapeType="1"/>
                          </wps:cNvCnPr>
                          <wps:spPr bwMode="auto">
                            <a:xfrm>
                              <a:off x="1492" y="1817"/>
                              <a:ext cx="0" cy="493"/>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1629" name="Freeform 9"/>
                          <wps:cNvSpPr>
                            <a:spLocks/>
                          </wps:cNvSpPr>
                          <wps:spPr bwMode="auto">
                            <a:xfrm>
                              <a:off x="1294"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1 w 388"/>
                                <a:gd name="T11" fmla="*/ 323 h 380"/>
                                <a:gd name="T12" fmla="*/ 303 w 388"/>
                                <a:gd name="T13" fmla="*/ 348 h 380"/>
                                <a:gd name="T14" fmla="*/ 271 w 388"/>
                                <a:gd name="T15" fmla="*/ 364 h 380"/>
                                <a:gd name="T16" fmla="*/ 234 w 388"/>
                                <a:gd name="T17" fmla="*/ 376 h 380"/>
                                <a:gd name="T18" fmla="*/ 198 w 388"/>
                                <a:gd name="T19" fmla="*/ 380 h 380"/>
                                <a:gd name="T20" fmla="*/ 198 w 388"/>
                                <a:gd name="T21" fmla="*/ 380 h 380"/>
                                <a:gd name="T22" fmla="*/ 157 w 388"/>
                                <a:gd name="T23" fmla="*/ 376 h 380"/>
                                <a:gd name="T24" fmla="*/ 121 w 388"/>
                                <a:gd name="T25" fmla="*/ 364 h 380"/>
                                <a:gd name="T26" fmla="*/ 89 w 388"/>
                                <a:gd name="T27" fmla="*/ 348 h 380"/>
                                <a:gd name="T28" fmla="*/ 56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6 w 388"/>
                                <a:gd name="T47" fmla="*/ 52 h 380"/>
                                <a:gd name="T48" fmla="*/ 89 w 388"/>
                                <a:gd name="T49" fmla="*/ 28 h 380"/>
                                <a:gd name="T50" fmla="*/ 121 w 388"/>
                                <a:gd name="T51" fmla="*/ 12 h 380"/>
                                <a:gd name="T52" fmla="*/ 157 w 388"/>
                                <a:gd name="T53" fmla="*/ 0 h 380"/>
                                <a:gd name="T54" fmla="*/ 198 w 388"/>
                                <a:gd name="T55" fmla="*/ 0 h 380"/>
                                <a:gd name="T56" fmla="*/ 198 w 388"/>
                                <a:gd name="T57" fmla="*/ 0 h 380"/>
                                <a:gd name="T58" fmla="*/ 234 w 388"/>
                                <a:gd name="T59" fmla="*/ 0 h 380"/>
                                <a:gd name="T60" fmla="*/ 271 w 388"/>
                                <a:gd name="T61" fmla="*/ 12 h 380"/>
                                <a:gd name="T62" fmla="*/ 303 w 388"/>
                                <a:gd name="T63" fmla="*/ 28 h 380"/>
                                <a:gd name="T64" fmla="*/ 331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1" y="323"/>
                                  </a:lnTo>
                                  <a:lnTo>
                                    <a:pt x="303" y="348"/>
                                  </a:lnTo>
                                  <a:lnTo>
                                    <a:pt x="271" y="364"/>
                                  </a:lnTo>
                                  <a:lnTo>
                                    <a:pt x="234" y="376"/>
                                  </a:lnTo>
                                  <a:lnTo>
                                    <a:pt x="198" y="380"/>
                                  </a:lnTo>
                                  <a:lnTo>
                                    <a:pt x="157" y="376"/>
                                  </a:lnTo>
                                  <a:lnTo>
                                    <a:pt x="121" y="364"/>
                                  </a:lnTo>
                                  <a:lnTo>
                                    <a:pt x="89" y="348"/>
                                  </a:lnTo>
                                  <a:lnTo>
                                    <a:pt x="56" y="323"/>
                                  </a:lnTo>
                                  <a:lnTo>
                                    <a:pt x="32" y="295"/>
                                  </a:lnTo>
                                  <a:lnTo>
                                    <a:pt x="16" y="263"/>
                                  </a:lnTo>
                                  <a:lnTo>
                                    <a:pt x="4" y="226"/>
                                  </a:lnTo>
                                  <a:lnTo>
                                    <a:pt x="0" y="190"/>
                                  </a:lnTo>
                                  <a:lnTo>
                                    <a:pt x="4" y="150"/>
                                  </a:lnTo>
                                  <a:lnTo>
                                    <a:pt x="16" y="113"/>
                                  </a:lnTo>
                                  <a:lnTo>
                                    <a:pt x="32" y="81"/>
                                  </a:lnTo>
                                  <a:lnTo>
                                    <a:pt x="56" y="52"/>
                                  </a:lnTo>
                                  <a:lnTo>
                                    <a:pt x="89" y="28"/>
                                  </a:lnTo>
                                  <a:lnTo>
                                    <a:pt x="121" y="12"/>
                                  </a:lnTo>
                                  <a:lnTo>
                                    <a:pt x="157" y="0"/>
                                  </a:lnTo>
                                  <a:lnTo>
                                    <a:pt x="198" y="0"/>
                                  </a:lnTo>
                                  <a:lnTo>
                                    <a:pt x="234" y="0"/>
                                  </a:lnTo>
                                  <a:lnTo>
                                    <a:pt x="271" y="12"/>
                                  </a:lnTo>
                                  <a:lnTo>
                                    <a:pt x="303" y="28"/>
                                  </a:lnTo>
                                  <a:lnTo>
                                    <a:pt x="331" y="52"/>
                                  </a:lnTo>
                                  <a:lnTo>
                                    <a:pt x="356" y="81"/>
                                  </a:lnTo>
                                  <a:lnTo>
                                    <a:pt x="372" y="113"/>
                                  </a:lnTo>
                                  <a:lnTo>
                                    <a:pt x="384" y="150"/>
                                  </a:lnTo>
                                  <a:lnTo>
                                    <a:pt x="388" y="190"/>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1630" name="Freeform 10"/>
                          <wps:cNvSpPr>
                            <a:spLocks/>
                          </wps:cNvSpPr>
                          <wps:spPr bwMode="auto">
                            <a:xfrm>
                              <a:off x="1459" y="1590"/>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1" name="Freeform 11"/>
                          <wps:cNvSpPr>
                            <a:spLocks/>
                          </wps:cNvSpPr>
                          <wps:spPr bwMode="auto">
                            <a:xfrm>
                              <a:off x="1358" y="1533"/>
                              <a:ext cx="138" cy="134"/>
                            </a:xfrm>
                            <a:custGeom>
                              <a:avLst/>
                              <a:gdLst>
                                <a:gd name="T0" fmla="*/ 0 w 138"/>
                                <a:gd name="T1" fmla="*/ 134 h 134"/>
                                <a:gd name="T2" fmla="*/ 0 w 138"/>
                                <a:gd name="T3" fmla="*/ 134 h 134"/>
                                <a:gd name="T4" fmla="*/ 4 w 138"/>
                                <a:gd name="T5" fmla="*/ 106 h 134"/>
                                <a:gd name="T6" fmla="*/ 13 w 138"/>
                                <a:gd name="T7" fmla="*/ 81 h 134"/>
                                <a:gd name="T8" fmla="*/ 25 w 138"/>
                                <a:gd name="T9" fmla="*/ 57 h 134"/>
                                <a:gd name="T10" fmla="*/ 41 w 138"/>
                                <a:gd name="T11" fmla="*/ 37 h 134"/>
                                <a:gd name="T12" fmla="*/ 61 w 138"/>
                                <a:gd name="T13" fmla="*/ 21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3" y="81"/>
                                  </a:lnTo>
                                  <a:lnTo>
                                    <a:pt x="25" y="57"/>
                                  </a:lnTo>
                                  <a:lnTo>
                                    <a:pt x="41" y="37"/>
                                  </a:lnTo>
                                  <a:lnTo>
                                    <a:pt x="61" y="21"/>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32" name="Rectangle 13"/>
                        <wps:cNvSpPr>
                          <a:spLocks noChangeArrowheads="1"/>
                        </wps:cNvSpPr>
                        <wps:spPr bwMode="auto">
                          <a:xfrm>
                            <a:off x="193040" y="158242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52795"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upright="1">
                          <a:spAutoFit/>
                        </wps:bodyPr>
                      </wps:wsp>
                      <wps:wsp>
                        <wps:cNvPr id="1633" name="Line 14"/>
                        <wps:cNvCnPr>
                          <a:cxnSpLocks noChangeShapeType="1"/>
                        </wps:cNvCnPr>
                        <wps:spPr bwMode="auto">
                          <a:xfrm>
                            <a:off x="178435" y="1742440"/>
                            <a:ext cx="155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1634" name="Group 22"/>
                        <wpg:cNvGrpSpPr>
                          <a:grpSpLocks/>
                        </wpg:cNvGrpSpPr>
                        <wpg:grpSpPr bwMode="auto">
                          <a:xfrm>
                            <a:off x="4157345" y="837565"/>
                            <a:ext cx="667385" cy="662940"/>
                            <a:chOff x="6547" y="1319"/>
                            <a:chExt cx="1051" cy="1044"/>
                          </a:xfrm>
                        </wpg:grpSpPr>
                        <wps:wsp>
                          <wps:cNvPr id="1635" name="Freeform 15"/>
                          <wps:cNvSpPr>
                            <a:spLocks/>
                          </wps:cNvSpPr>
                          <wps:spPr bwMode="auto">
                            <a:xfrm>
                              <a:off x="6595" y="1359"/>
                              <a:ext cx="1003" cy="1004"/>
                            </a:xfrm>
                            <a:custGeom>
                              <a:avLst/>
                              <a:gdLst>
                                <a:gd name="T0" fmla="*/ 1003 w 1003"/>
                                <a:gd name="T1" fmla="*/ 502 h 1004"/>
                                <a:gd name="T2" fmla="*/ 991 w 1003"/>
                                <a:gd name="T3" fmla="*/ 599 h 1004"/>
                                <a:gd name="T4" fmla="*/ 963 w 1003"/>
                                <a:gd name="T5" fmla="*/ 696 h 1004"/>
                                <a:gd name="T6" fmla="*/ 918 w 1003"/>
                                <a:gd name="T7" fmla="*/ 781 h 1004"/>
                                <a:gd name="T8" fmla="*/ 858 w 1003"/>
                                <a:gd name="T9" fmla="*/ 854 h 1004"/>
                                <a:gd name="T10" fmla="*/ 781 w 1003"/>
                                <a:gd name="T11" fmla="*/ 915 h 1004"/>
                                <a:gd name="T12" fmla="*/ 696 w 1003"/>
                                <a:gd name="T13" fmla="*/ 963 h 1004"/>
                                <a:gd name="T14" fmla="*/ 603 w 1003"/>
                                <a:gd name="T15" fmla="*/ 992 h 1004"/>
                                <a:gd name="T16" fmla="*/ 502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1 w 1003"/>
                                <a:gd name="T29" fmla="*/ 737 h 1004"/>
                                <a:gd name="T30" fmla="*/ 24 w 1003"/>
                                <a:gd name="T31" fmla="*/ 648 h 1004"/>
                                <a:gd name="T32" fmla="*/ 4 w 1003"/>
                                <a:gd name="T33" fmla="*/ 551 h 1004"/>
                                <a:gd name="T34" fmla="*/ 0 w 1003"/>
                                <a:gd name="T35" fmla="*/ 502 h 1004"/>
                                <a:gd name="T36" fmla="*/ 8 w 1003"/>
                                <a:gd name="T37" fmla="*/ 397 h 1004"/>
                                <a:gd name="T38" fmla="*/ 41 w 1003"/>
                                <a:gd name="T39" fmla="*/ 304 h 1004"/>
                                <a:gd name="T40" fmla="*/ 85 w 1003"/>
                                <a:gd name="T41" fmla="*/ 219 h 1004"/>
                                <a:gd name="T42" fmla="*/ 146 w 1003"/>
                                <a:gd name="T43" fmla="*/ 146 h 1004"/>
                                <a:gd name="T44" fmla="*/ 219 w 1003"/>
                                <a:gd name="T45" fmla="*/ 85 h 1004"/>
                                <a:gd name="T46" fmla="*/ 308 w 1003"/>
                                <a:gd name="T47" fmla="*/ 37 h 1004"/>
                                <a:gd name="T48" fmla="*/ 401 w 1003"/>
                                <a:gd name="T49" fmla="*/ 8 h 1004"/>
                                <a:gd name="T50" fmla="*/ 502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3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3" y="696"/>
                                  </a:lnTo>
                                  <a:lnTo>
                                    <a:pt x="943" y="737"/>
                                  </a:lnTo>
                                  <a:lnTo>
                                    <a:pt x="918" y="781"/>
                                  </a:lnTo>
                                  <a:lnTo>
                                    <a:pt x="890" y="818"/>
                                  </a:lnTo>
                                  <a:lnTo>
                                    <a:pt x="858" y="854"/>
                                  </a:lnTo>
                                  <a:lnTo>
                                    <a:pt x="821" y="886"/>
                                  </a:lnTo>
                                  <a:lnTo>
                                    <a:pt x="781" y="915"/>
                                  </a:lnTo>
                                  <a:lnTo>
                                    <a:pt x="740" y="939"/>
                                  </a:lnTo>
                                  <a:lnTo>
                                    <a:pt x="696" y="963"/>
                                  </a:lnTo>
                                  <a:lnTo>
                                    <a:pt x="651" y="979"/>
                                  </a:lnTo>
                                  <a:lnTo>
                                    <a:pt x="603" y="992"/>
                                  </a:lnTo>
                                  <a:lnTo>
                                    <a:pt x="554" y="1000"/>
                                  </a:lnTo>
                                  <a:lnTo>
                                    <a:pt x="502" y="1004"/>
                                  </a:lnTo>
                                  <a:lnTo>
                                    <a:pt x="449" y="1000"/>
                                  </a:lnTo>
                                  <a:lnTo>
                                    <a:pt x="401" y="992"/>
                                  </a:lnTo>
                                  <a:lnTo>
                                    <a:pt x="352" y="979"/>
                                  </a:lnTo>
                                  <a:lnTo>
                                    <a:pt x="308" y="963"/>
                                  </a:lnTo>
                                  <a:lnTo>
                                    <a:pt x="263" y="939"/>
                                  </a:lnTo>
                                  <a:lnTo>
                                    <a:pt x="219" y="915"/>
                                  </a:lnTo>
                                  <a:lnTo>
                                    <a:pt x="182" y="886"/>
                                  </a:lnTo>
                                  <a:lnTo>
                                    <a:pt x="146" y="854"/>
                                  </a:lnTo>
                                  <a:lnTo>
                                    <a:pt x="113" y="818"/>
                                  </a:lnTo>
                                  <a:lnTo>
                                    <a:pt x="85" y="781"/>
                                  </a:lnTo>
                                  <a:lnTo>
                                    <a:pt x="61" y="737"/>
                                  </a:lnTo>
                                  <a:lnTo>
                                    <a:pt x="41" y="696"/>
                                  </a:lnTo>
                                  <a:lnTo>
                                    <a:pt x="24" y="648"/>
                                  </a:lnTo>
                                  <a:lnTo>
                                    <a:pt x="8" y="599"/>
                                  </a:lnTo>
                                  <a:lnTo>
                                    <a:pt x="4" y="551"/>
                                  </a:lnTo>
                                  <a:lnTo>
                                    <a:pt x="0" y="502"/>
                                  </a:lnTo>
                                  <a:lnTo>
                                    <a:pt x="4" y="449"/>
                                  </a:lnTo>
                                  <a:lnTo>
                                    <a:pt x="8" y="397"/>
                                  </a:lnTo>
                                  <a:lnTo>
                                    <a:pt x="24" y="348"/>
                                  </a:lnTo>
                                  <a:lnTo>
                                    <a:pt x="41" y="304"/>
                                  </a:lnTo>
                                  <a:lnTo>
                                    <a:pt x="61" y="259"/>
                                  </a:lnTo>
                                  <a:lnTo>
                                    <a:pt x="85" y="219"/>
                                  </a:lnTo>
                                  <a:lnTo>
                                    <a:pt x="113" y="178"/>
                                  </a:lnTo>
                                  <a:lnTo>
                                    <a:pt x="146" y="146"/>
                                  </a:lnTo>
                                  <a:lnTo>
                                    <a:pt x="182" y="114"/>
                                  </a:lnTo>
                                  <a:lnTo>
                                    <a:pt x="219" y="85"/>
                                  </a:lnTo>
                                  <a:lnTo>
                                    <a:pt x="263" y="57"/>
                                  </a:lnTo>
                                  <a:lnTo>
                                    <a:pt x="308" y="37"/>
                                  </a:lnTo>
                                  <a:lnTo>
                                    <a:pt x="352" y="21"/>
                                  </a:lnTo>
                                  <a:lnTo>
                                    <a:pt x="401" y="8"/>
                                  </a:lnTo>
                                  <a:lnTo>
                                    <a:pt x="449" y="0"/>
                                  </a:lnTo>
                                  <a:lnTo>
                                    <a:pt x="502" y="0"/>
                                  </a:lnTo>
                                  <a:lnTo>
                                    <a:pt x="554" y="0"/>
                                  </a:lnTo>
                                  <a:lnTo>
                                    <a:pt x="603" y="8"/>
                                  </a:lnTo>
                                  <a:lnTo>
                                    <a:pt x="651" y="21"/>
                                  </a:lnTo>
                                  <a:lnTo>
                                    <a:pt x="696" y="37"/>
                                  </a:lnTo>
                                  <a:lnTo>
                                    <a:pt x="740" y="57"/>
                                  </a:lnTo>
                                  <a:lnTo>
                                    <a:pt x="781" y="85"/>
                                  </a:lnTo>
                                  <a:lnTo>
                                    <a:pt x="821" y="114"/>
                                  </a:lnTo>
                                  <a:lnTo>
                                    <a:pt x="858" y="146"/>
                                  </a:lnTo>
                                  <a:lnTo>
                                    <a:pt x="890" y="178"/>
                                  </a:lnTo>
                                  <a:lnTo>
                                    <a:pt x="918" y="219"/>
                                  </a:lnTo>
                                  <a:lnTo>
                                    <a:pt x="943" y="259"/>
                                  </a:lnTo>
                                  <a:lnTo>
                                    <a:pt x="963" y="304"/>
                                  </a:lnTo>
                                  <a:lnTo>
                                    <a:pt x="979" y="348"/>
                                  </a:lnTo>
                                  <a:lnTo>
                                    <a:pt x="991" y="397"/>
                                  </a:lnTo>
                                  <a:lnTo>
                                    <a:pt x="999" y="449"/>
                                  </a:lnTo>
                                  <a:lnTo>
                                    <a:pt x="1003" y="502"/>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636" name="Freeform 16"/>
                          <wps:cNvSpPr>
                            <a:spLocks/>
                          </wps:cNvSpPr>
                          <wps:spPr bwMode="auto">
                            <a:xfrm>
                              <a:off x="6547" y="1319"/>
                              <a:ext cx="1003" cy="1003"/>
                            </a:xfrm>
                            <a:custGeom>
                              <a:avLst/>
                              <a:gdLst>
                                <a:gd name="T0" fmla="*/ 1003 w 1003"/>
                                <a:gd name="T1" fmla="*/ 502 h 1003"/>
                                <a:gd name="T2" fmla="*/ 991 w 1003"/>
                                <a:gd name="T3" fmla="*/ 599 h 1003"/>
                                <a:gd name="T4" fmla="*/ 962 w 1003"/>
                                <a:gd name="T5" fmla="*/ 696 h 1003"/>
                                <a:gd name="T6" fmla="*/ 918 w 1003"/>
                                <a:gd name="T7" fmla="*/ 781 h 1003"/>
                                <a:gd name="T8" fmla="*/ 857 w 1003"/>
                                <a:gd name="T9" fmla="*/ 854 h 1003"/>
                                <a:gd name="T10" fmla="*/ 780 w 1003"/>
                                <a:gd name="T11" fmla="*/ 914 h 1003"/>
                                <a:gd name="T12" fmla="*/ 695 w 1003"/>
                                <a:gd name="T13" fmla="*/ 963 h 1003"/>
                                <a:gd name="T14" fmla="*/ 602 w 1003"/>
                                <a:gd name="T15" fmla="*/ 991 h 1003"/>
                                <a:gd name="T16" fmla="*/ 501 w 1003"/>
                                <a:gd name="T17" fmla="*/ 1003 h 1003"/>
                                <a:gd name="T18" fmla="*/ 449 w 1003"/>
                                <a:gd name="T19" fmla="*/ 999 h 1003"/>
                                <a:gd name="T20" fmla="*/ 351 w 1003"/>
                                <a:gd name="T21" fmla="*/ 979 h 1003"/>
                                <a:gd name="T22" fmla="*/ 262 w 1003"/>
                                <a:gd name="T23" fmla="*/ 939 h 1003"/>
                                <a:gd name="T24" fmla="*/ 182 w 1003"/>
                                <a:gd name="T25" fmla="*/ 886 h 1003"/>
                                <a:gd name="T26" fmla="*/ 113 w 1003"/>
                                <a:gd name="T27" fmla="*/ 817 h 1003"/>
                                <a:gd name="T28" fmla="*/ 60 w 1003"/>
                                <a:gd name="T29" fmla="*/ 736 h 1003"/>
                                <a:gd name="T30" fmla="*/ 24 w 1003"/>
                                <a:gd name="T31" fmla="*/ 647 h 1003"/>
                                <a:gd name="T32" fmla="*/ 4 w 1003"/>
                                <a:gd name="T33" fmla="*/ 550 h 1003"/>
                                <a:gd name="T34" fmla="*/ 0 w 1003"/>
                                <a:gd name="T35" fmla="*/ 502 h 1003"/>
                                <a:gd name="T36" fmla="*/ 8 w 1003"/>
                                <a:gd name="T37" fmla="*/ 396 h 1003"/>
                                <a:gd name="T38" fmla="*/ 40 w 1003"/>
                                <a:gd name="T39" fmla="*/ 303 h 1003"/>
                                <a:gd name="T40" fmla="*/ 85 w 1003"/>
                                <a:gd name="T41" fmla="*/ 218 h 1003"/>
                                <a:gd name="T42" fmla="*/ 145 w 1003"/>
                                <a:gd name="T43" fmla="*/ 146 h 1003"/>
                                <a:gd name="T44" fmla="*/ 218 w 1003"/>
                                <a:gd name="T45" fmla="*/ 85 h 1003"/>
                                <a:gd name="T46" fmla="*/ 307 w 1003"/>
                                <a:gd name="T47" fmla="*/ 36 h 1003"/>
                                <a:gd name="T48" fmla="*/ 400 w 1003"/>
                                <a:gd name="T49" fmla="*/ 8 h 1003"/>
                                <a:gd name="T50" fmla="*/ 501 w 1003"/>
                                <a:gd name="T51" fmla="*/ 0 h 1003"/>
                                <a:gd name="T52" fmla="*/ 554 w 1003"/>
                                <a:gd name="T53" fmla="*/ 0 h 1003"/>
                                <a:gd name="T54" fmla="*/ 651 w 1003"/>
                                <a:gd name="T55" fmla="*/ 20 h 1003"/>
                                <a:gd name="T56" fmla="*/ 740 w 1003"/>
                                <a:gd name="T57" fmla="*/ 57 h 1003"/>
                                <a:gd name="T58" fmla="*/ 821 w 1003"/>
                                <a:gd name="T59" fmla="*/ 113 h 1003"/>
                                <a:gd name="T60" fmla="*/ 889 w 1003"/>
                                <a:gd name="T61" fmla="*/ 178 h 1003"/>
                                <a:gd name="T62" fmla="*/ 942 w 1003"/>
                                <a:gd name="T63" fmla="*/ 259 h 1003"/>
                                <a:gd name="T64" fmla="*/ 978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8" y="647"/>
                                  </a:lnTo>
                                  <a:lnTo>
                                    <a:pt x="962" y="696"/>
                                  </a:lnTo>
                                  <a:lnTo>
                                    <a:pt x="942" y="736"/>
                                  </a:lnTo>
                                  <a:lnTo>
                                    <a:pt x="918" y="781"/>
                                  </a:lnTo>
                                  <a:lnTo>
                                    <a:pt x="889" y="817"/>
                                  </a:lnTo>
                                  <a:lnTo>
                                    <a:pt x="857" y="854"/>
                                  </a:lnTo>
                                  <a:lnTo>
                                    <a:pt x="821" y="886"/>
                                  </a:lnTo>
                                  <a:lnTo>
                                    <a:pt x="780" y="914"/>
                                  </a:lnTo>
                                  <a:lnTo>
                                    <a:pt x="740" y="939"/>
                                  </a:lnTo>
                                  <a:lnTo>
                                    <a:pt x="695" y="963"/>
                                  </a:lnTo>
                                  <a:lnTo>
                                    <a:pt x="651" y="979"/>
                                  </a:lnTo>
                                  <a:lnTo>
                                    <a:pt x="602" y="991"/>
                                  </a:lnTo>
                                  <a:lnTo>
                                    <a:pt x="554" y="999"/>
                                  </a:lnTo>
                                  <a:lnTo>
                                    <a:pt x="501" y="1003"/>
                                  </a:lnTo>
                                  <a:lnTo>
                                    <a:pt x="449" y="999"/>
                                  </a:lnTo>
                                  <a:lnTo>
                                    <a:pt x="400" y="991"/>
                                  </a:lnTo>
                                  <a:lnTo>
                                    <a:pt x="351" y="979"/>
                                  </a:lnTo>
                                  <a:lnTo>
                                    <a:pt x="307" y="963"/>
                                  </a:lnTo>
                                  <a:lnTo>
                                    <a:pt x="262" y="939"/>
                                  </a:lnTo>
                                  <a:lnTo>
                                    <a:pt x="218" y="914"/>
                                  </a:lnTo>
                                  <a:lnTo>
                                    <a:pt x="182" y="886"/>
                                  </a:lnTo>
                                  <a:lnTo>
                                    <a:pt x="145" y="854"/>
                                  </a:lnTo>
                                  <a:lnTo>
                                    <a:pt x="113" y="817"/>
                                  </a:lnTo>
                                  <a:lnTo>
                                    <a:pt x="85" y="781"/>
                                  </a:lnTo>
                                  <a:lnTo>
                                    <a:pt x="60" y="736"/>
                                  </a:lnTo>
                                  <a:lnTo>
                                    <a:pt x="40" y="696"/>
                                  </a:lnTo>
                                  <a:lnTo>
                                    <a:pt x="24" y="647"/>
                                  </a:lnTo>
                                  <a:lnTo>
                                    <a:pt x="8" y="599"/>
                                  </a:lnTo>
                                  <a:lnTo>
                                    <a:pt x="4" y="550"/>
                                  </a:lnTo>
                                  <a:lnTo>
                                    <a:pt x="0" y="502"/>
                                  </a:lnTo>
                                  <a:lnTo>
                                    <a:pt x="4" y="449"/>
                                  </a:lnTo>
                                  <a:lnTo>
                                    <a:pt x="8" y="396"/>
                                  </a:lnTo>
                                  <a:lnTo>
                                    <a:pt x="24" y="348"/>
                                  </a:lnTo>
                                  <a:lnTo>
                                    <a:pt x="40" y="303"/>
                                  </a:lnTo>
                                  <a:lnTo>
                                    <a:pt x="60" y="259"/>
                                  </a:lnTo>
                                  <a:lnTo>
                                    <a:pt x="85" y="218"/>
                                  </a:lnTo>
                                  <a:lnTo>
                                    <a:pt x="113" y="178"/>
                                  </a:lnTo>
                                  <a:lnTo>
                                    <a:pt x="145" y="146"/>
                                  </a:lnTo>
                                  <a:lnTo>
                                    <a:pt x="182" y="113"/>
                                  </a:lnTo>
                                  <a:lnTo>
                                    <a:pt x="218" y="85"/>
                                  </a:lnTo>
                                  <a:lnTo>
                                    <a:pt x="262" y="57"/>
                                  </a:lnTo>
                                  <a:lnTo>
                                    <a:pt x="307" y="36"/>
                                  </a:lnTo>
                                  <a:lnTo>
                                    <a:pt x="351" y="20"/>
                                  </a:lnTo>
                                  <a:lnTo>
                                    <a:pt x="400" y="8"/>
                                  </a:lnTo>
                                  <a:lnTo>
                                    <a:pt x="449" y="0"/>
                                  </a:lnTo>
                                  <a:lnTo>
                                    <a:pt x="501" y="0"/>
                                  </a:lnTo>
                                  <a:lnTo>
                                    <a:pt x="554" y="0"/>
                                  </a:lnTo>
                                  <a:lnTo>
                                    <a:pt x="602" y="8"/>
                                  </a:lnTo>
                                  <a:lnTo>
                                    <a:pt x="651" y="20"/>
                                  </a:lnTo>
                                  <a:lnTo>
                                    <a:pt x="695" y="36"/>
                                  </a:lnTo>
                                  <a:lnTo>
                                    <a:pt x="740" y="57"/>
                                  </a:lnTo>
                                  <a:lnTo>
                                    <a:pt x="780" y="85"/>
                                  </a:lnTo>
                                  <a:lnTo>
                                    <a:pt x="821" y="113"/>
                                  </a:lnTo>
                                  <a:lnTo>
                                    <a:pt x="857" y="146"/>
                                  </a:lnTo>
                                  <a:lnTo>
                                    <a:pt x="889" y="178"/>
                                  </a:lnTo>
                                  <a:lnTo>
                                    <a:pt x="918" y="218"/>
                                  </a:lnTo>
                                  <a:lnTo>
                                    <a:pt x="942" y="259"/>
                                  </a:lnTo>
                                  <a:lnTo>
                                    <a:pt x="962" y="303"/>
                                  </a:lnTo>
                                  <a:lnTo>
                                    <a:pt x="978" y="348"/>
                                  </a:lnTo>
                                  <a:lnTo>
                                    <a:pt x="991" y="396"/>
                                  </a:lnTo>
                                  <a:lnTo>
                                    <a:pt x="999" y="449"/>
                                  </a:lnTo>
                                  <a:lnTo>
                                    <a:pt x="1003" y="502"/>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637" name="Line 17"/>
                          <wps:cNvCnPr>
                            <a:cxnSpLocks noChangeShapeType="1"/>
                          </wps:cNvCnPr>
                          <wps:spPr bwMode="auto">
                            <a:xfrm>
                              <a:off x="6640" y="2003"/>
                              <a:ext cx="829"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38" name="Line 18"/>
                          <wps:cNvCnPr>
                            <a:cxnSpLocks noChangeShapeType="1"/>
                          </wps:cNvCnPr>
                          <wps:spPr bwMode="auto">
                            <a:xfrm>
                              <a:off x="7056" y="1817"/>
                              <a:ext cx="0" cy="493"/>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39" name="Freeform 19"/>
                          <wps:cNvSpPr>
                            <a:spLocks/>
                          </wps:cNvSpPr>
                          <wps:spPr bwMode="auto">
                            <a:xfrm>
                              <a:off x="6858"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2 w 388"/>
                                <a:gd name="T11" fmla="*/ 323 h 380"/>
                                <a:gd name="T12" fmla="*/ 303 w 388"/>
                                <a:gd name="T13" fmla="*/ 348 h 380"/>
                                <a:gd name="T14" fmla="*/ 271 w 388"/>
                                <a:gd name="T15" fmla="*/ 364 h 380"/>
                                <a:gd name="T16" fmla="*/ 235 w 388"/>
                                <a:gd name="T17" fmla="*/ 376 h 380"/>
                                <a:gd name="T18" fmla="*/ 198 w 388"/>
                                <a:gd name="T19" fmla="*/ 380 h 380"/>
                                <a:gd name="T20" fmla="*/ 198 w 388"/>
                                <a:gd name="T21" fmla="*/ 380 h 380"/>
                                <a:gd name="T22" fmla="*/ 158 w 388"/>
                                <a:gd name="T23" fmla="*/ 376 h 380"/>
                                <a:gd name="T24" fmla="*/ 121 w 388"/>
                                <a:gd name="T25" fmla="*/ 364 h 380"/>
                                <a:gd name="T26" fmla="*/ 89 w 388"/>
                                <a:gd name="T27" fmla="*/ 348 h 380"/>
                                <a:gd name="T28" fmla="*/ 57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7 w 388"/>
                                <a:gd name="T47" fmla="*/ 52 h 380"/>
                                <a:gd name="T48" fmla="*/ 89 w 388"/>
                                <a:gd name="T49" fmla="*/ 28 h 380"/>
                                <a:gd name="T50" fmla="*/ 121 w 388"/>
                                <a:gd name="T51" fmla="*/ 12 h 380"/>
                                <a:gd name="T52" fmla="*/ 158 w 388"/>
                                <a:gd name="T53" fmla="*/ 0 h 380"/>
                                <a:gd name="T54" fmla="*/ 198 w 388"/>
                                <a:gd name="T55" fmla="*/ 0 h 380"/>
                                <a:gd name="T56" fmla="*/ 198 w 388"/>
                                <a:gd name="T57" fmla="*/ 0 h 380"/>
                                <a:gd name="T58" fmla="*/ 235 w 388"/>
                                <a:gd name="T59" fmla="*/ 0 h 380"/>
                                <a:gd name="T60" fmla="*/ 271 w 388"/>
                                <a:gd name="T61" fmla="*/ 12 h 380"/>
                                <a:gd name="T62" fmla="*/ 303 w 388"/>
                                <a:gd name="T63" fmla="*/ 28 h 380"/>
                                <a:gd name="T64" fmla="*/ 332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2" y="323"/>
                                  </a:lnTo>
                                  <a:lnTo>
                                    <a:pt x="303" y="348"/>
                                  </a:lnTo>
                                  <a:lnTo>
                                    <a:pt x="271" y="364"/>
                                  </a:lnTo>
                                  <a:lnTo>
                                    <a:pt x="235" y="376"/>
                                  </a:lnTo>
                                  <a:lnTo>
                                    <a:pt x="198" y="380"/>
                                  </a:lnTo>
                                  <a:lnTo>
                                    <a:pt x="158" y="376"/>
                                  </a:lnTo>
                                  <a:lnTo>
                                    <a:pt x="121" y="364"/>
                                  </a:lnTo>
                                  <a:lnTo>
                                    <a:pt x="89" y="348"/>
                                  </a:lnTo>
                                  <a:lnTo>
                                    <a:pt x="57" y="323"/>
                                  </a:lnTo>
                                  <a:lnTo>
                                    <a:pt x="32" y="295"/>
                                  </a:lnTo>
                                  <a:lnTo>
                                    <a:pt x="16" y="263"/>
                                  </a:lnTo>
                                  <a:lnTo>
                                    <a:pt x="4" y="226"/>
                                  </a:lnTo>
                                  <a:lnTo>
                                    <a:pt x="0" y="190"/>
                                  </a:lnTo>
                                  <a:lnTo>
                                    <a:pt x="4" y="150"/>
                                  </a:lnTo>
                                  <a:lnTo>
                                    <a:pt x="16" y="113"/>
                                  </a:lnTo>
                                  <a:lnTo>
                                    <a:pt x="32" y="81"/>
                                  </a:lnTo>
                                  <a:lnTo>
                                    <a:pt x="57" y="52"/>
                                  </a:lnTo>
                                  <a:lnTo>
                                    <a:pt x="89" y="28"/>
                                  </a:lnTo>
                                  <a:lnTo>
                                    <a:pt x="121" y="12"/>
                                  </a:lnTo>
                                  <a:lnTo>
                                    <a:pt x="158" y="0"/>
                                  </a:lnTo>
                                  <a:lnTo>
                                    <a:pt x="198" y="0"/>
                                  </a:lnTo>
                                  <a:lnTo>
                                    <a:pt x="235" y="0"/>
                                  </a:lnTo>
                                  <a:lnTo>
                                    <a:pt x="271" y="12"/>
                                  </a:lnTo>
                                  <a:lnTo>
                                    <a:pt x="303" y="28"/>
                                  </a:lnTo>
                                  <a:lnTo>
                                    <a:pt x="332" y="52"/>
                                  </a:lnTo>
                                  <a:lnTo>
                                    <a:pt x="356" y="81"/>
                                  </a:lnTo>
                                  <a:lnTo>
                                    <a:pt x="372" y="113"/>
                                  </a:lnTo>
                                  <a:lnTo>
                                    <a:pt x="384" y="150"/>
                                  </a:lnTo>
                                  <a:lnTo>
                                    <a:pt x="388" y="190"/>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640" name="Freeform 20"/>
                          <wps:cNvSpPr>
                            <a:spLocks/>
                          </wps:cNvSpPr>
                          <wps:spPr bwMode="auto">
                            <a:xfrm>
                              <a:off x="7024" y="1590"/>
                              <a:ext cx="218" cy="259"/>
                            </a:xfrm>
                            <a:custGeom>
                              <a:avLst/>
                              <a:gdLst>
                                <a:gd name="T0" fmla="*/ 0 w 218"/>
                                <a:gd name="T1" fmla="*/ 259 h 259"/>
                                <a:gd name="T2" fmla="*/ 218 w 218"/>
                                <a:gd name="T3" fmla="*/ 16 h 259"/>
                                <a:gd name="T4" fmla="*/ 202 w 218"/>
                                <a:gd name="T5" fmla="*/ 0 h 259"/>
                                <a:gd name="T6" fmla="*/ 0 w 218"/>
                                <a:gd name="T7" fmla="*/ 259 h 259"/>
                                <a:gd name="T8" fmla="*/ 0 w 218"/>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8" h="259">
                                  <a:moveTo>
                                    <a:pt x="0" y="259"/>
                                  </a:moveTo>
                                  <a:lnTo>
                                    <a:pt x="218" y="16"/>
                                  </a:lnTo>
                                  <a:lnTo>
                                    <a:pt x="202"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1" name="Freeform 21"/>
                          <wps:cNvSpPr>
                            <a:spLocks/>
                          </wps:cNvSpPr>
                          <wps:spPr bwMode="auto">
                            <a:xfrm>
                              <a:off x="6923" y="1533"/>
                              <a:ext cx="137" cy="134"/>
                            </a:xfrm>
                            <a:custGeom>
                              <a:avLst/>
                              <a:gdLst>
                                <a:gd name="T0" fmla="*/ 0 w 137"/>
                                <a:gd name="T1" fmla="*/ 134 h 134"/>
                                <a:gd name="T2" fmla="*/ 0 w 137"/>
                                <a:gd name="T3" fmla="*/ 134 h 134"/>
                                <a:gd name="T4" fmla="*/ 4 w 137"/>
                                <a:gd name="T5" fmla="*/ 106 h 134"/>
                                <a:gd name="T6" fmla="*/ 12 w 137"/>
                                <a:gd name="T7" fmla="*/ 81 h 134"/>
                                <a:gd name="T8" fmla="*/ 24 w 137"/>
                                <a:gd name="T9" fmla="*/ 57 h 134"/>
                                <a:gd name="T10" fmla="*/ 40 w 137"/>
                                <a:gd name="T11" fmla="*/ 37 h 134"/>
                                <a:gd name="T12" fmla="*/ 60 w 137"/>
                                <a:gd name="T13" fmla="*/ 21 h 134"/>
                                <a:gd name="T14" fmla="*/ 85 w 137"/>
                                <a:gd name="T15" fmla="*/ 8 h 134"/>
                                <a:gd name="T16" fmla="*/ 109 w 137"/>
                                <a:gd name="T17" fmla="*/ 0 h 134"/>
                                <a:gd name="T18" fmla="*/ 137 w 137"/>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7" h="134">
                                  <a:moveTo>
                                    <a:pt x="0" y="134"/>
                                  </a:moveTo>
                                  <a:lnTo>
                                    <a:pt x="0" y="134"/>
                                  </a:lnTo>
                                  <a:lnTo>
                                    <a:pt x="4" y="106"/>
                                  </a:lnTo>
                                  <a:lnTo>
                                    <a:pt x="12" y="81"/>
                                  </a:lnTo>
                                  <a:lnTo>
                                    <a:pt x="24" y="57"/>
                                  </a:lnTo>
                                  <a:lnTo>
                                    <a:pt x="40" y="37"/>
                                  </a:lnTo>
                                  <a:lnTo>
                                    <a:pt x="60" y="21"/>
                                  </a:lnTo>
                                  <a:lnTo>
                                    <a:pt x="85" y="8"/>
                                  </a:lnTo>
                                  <a:lnTo>
                                    <a:pt x="109" y="0"/>
                                  </a:lnTo>
                                  <a:lnTo>
                                    <a:pt x="137"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42" name="Rectangle 23"/>
                        <wps:cNvSpPr>
                          <a:spLocks noChangeArrowheads="1"/>
                        </wps:cNvSpPr>
                        <wps:spPr bwMode="auto">
                          <a:xfrm>
                            <a:off x="3738245" y="1582420"/>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2F0A9"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upright="1">
                          <a:spAutoFit/>
                        </wps:bodyPr>
                      </wps:wsp>
                      <wps:wsp>
                        <wps:cNvPr id="1643" name="Line 24"/>
                        <wps:cNvCnPr>
                          <a:cxnSpLocks noChangeShapeType="1"/>
                        </wps:cNvCnPr>
                        <wps:spPr bwMode="auto">
                          <a:xfrm>
                            <a:off x="3723640" y="1742440"/>
                            <a:ext cx="152971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44" name="Arc 25"/>
                        <wps:cNvSpPr>
                          <a:spLocks/>
                        </wps:cNvSpPr>
                        <wps:spPr bwMode="auto">
                          <a:xfrm>
                            <a:off x="822960" y="462915"/>
                            <a:ext cx="262255" cy="365125"/>
                          </a:xfrm>
                          <a:custGeom>
                            <a:avLst/>
                            <a:gdLst>
                              <a:gd name="T0" fmla="*/ 5530 w 43200"/>
                              <a:gd name="T1" fmla="*/ 360317 h 28176"/>
                              <a:gd name="T2" fmla="*/ 256033 w 43200"/>
                              <a:gd name="T3" fmla="*/ 365125 h 28176"/>
                              <a:gd name="T4" fmla="*/ 131128 w 43200"/>
                              <a:gd name="T5" fmla="*/ 279908 h 28176"/>
                              <a:gd name="T6" fmla="*/ 0 60000 65536"/>
                              <a:gd name="T7" fmla="*/ 0 60000 65536"/>
                              <a:gd name="T8" fmla="*/ 0 60000 65536"/>
                            </a:gdLst>
                            <a:ahLst/>
                            <a:cxnLst>
                              <a:cxn ang="T6">
                                <a:pos x="T0" y="T1"/>
                              </a:cxn>
                              <a:cxn ang="T7">
                                <a:pos x="T2" y="T3"/>
                              </a:cxn>
                              <a:cxn ang="T8">
                                <a:pos x="T4" y="T5"/>
                              </a:cxn>
                            </a:cxnLst>
                            <a:rect l="0" t="0" r="r" b="b"/>
                            <a:pathLst>
                              <a:path w="43200" h="28176" fill="none"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path>
                              <a:path w="43200" h="28176" stroke="0"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lnTo>
                                  <a:pt x="21600" y="21600"/>
                                </a:lnTo>
                                <a:lnTo>
                                  <a:pt x="910" y="27805"/>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 name="Arc 26"/>
                        <wps:cNvSpPr>
                          <a:spLocks/>
                        </wps:cNvSpPr>
                        <wps:spPr bwMode="auto">
                          <a:xfrm>
                            <a:off x="4356735" y="462915"/>
                            <a:ext cx="261620" cy="364490"/>
                          </a:xfrm>
                          <a:custGeom>
                            <a:avLst/>
                            <a:gdLst>
                              <a:gd name="T0" fmla="*/ 5541 w 43200"/>
                              <a:gd name="T1" fmla="*/ 360435 h 28132"/>
                              <a:gd name="T2" fmla="*/ 255497 w 43200"/>
                              <a:gd name="T3" fmla="*/ 364490 h 28132"/>
                              <a:gd name="T4" fmla="*/ 130810 w 43200"/>
                              <a:gd name="T5" fmla="*/ 279859 h 28132"/>
                              <a:gd name="T6" fmla="*/ 0 60000 65536"/>
                              <a:gd name="T7" fmla="*/ 0 60000 65536"/>
                              <a:gd name="T8" fmla="*/ 0 60000 65536"/>
                            </a:gdLst>
                            <a:ahLst/>
                            <a:cxnLst>
                              <a:cxn ang="T6">
                                <a:pos x="T0" y="T1"/>
                              </a:cxn>
                              <a:cxn ang="T7">
                                <a:pos x="T2" y="T3"/>
                              </a:cxn>
                              <a:cxn ang="T8">
                                <a:pos x="T4" y="T5"/>
                              </a:cxn>
                            </a:cxnLst>
                            <a:rect l="0" t="0" r="r" b="b"/>
                            <a:pathLst>
                              <a:path w="43200" h="28132" fill="none"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path>
                              <a:path w="43200" h="28132" stroke="0"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lnTo>
                                  <a:pt x="21600" y="21600"/>
                                </a:lnTo>
                                <a:lnTo>
                                  <a:pt x="914" y="27819"/>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6" name="Line 27"/>
                        <wps:cNvCnPr>
                          <a:cxnSpLocks noChangeShapeType="1"/>
                        </wps:cNvCnPr>
                        <wps:spPr bwMode="auto">
                          <a:xfrm>
                            <a:off x="815975" y="358775"/>
                            <a:ext cx="28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47" name="Rectangle 28"/>
                        <wps:cNvSpPr>
                          <a:spLocks noChangeArrowheads="1"/>
                        </wps:cNvSpPr>
                        <wps:spPr bwMode="auto">
                          <a:xfrm>
                            <a:off x="200660" y="8763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C3D50"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1648" name="Rectangle 29"/>
                        <wps:cNvSpPr>
                          <a:spLocks noChangeArrowheads="1"/>
                        </wps:cNvSpPr>
                        <wps:spPr bwMode="auto">
                          <a:xfrm>
                            <a:off x="200660" y="187325"/>
                            <a:ext cx="163449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6B85B" w14:textId="77777777" w:rsidR="00AA0A19" w:rsidRDefault="00AA0A19" w:rsidP="00155B4E">
                              <w:r>
                                <w:rPr>
                                  <w:rFonts w:ascii="Verdana" w:hAnsi="Verdana" w:cs="Verdana"/>
                                  <w:color w:val="000000"/>
                                  <w:sz w:val="16"/>
                                  <w:szCs w:val="16"/>
                                  <w:lang w:val="en-US"/>
                                </w:rPr>
                                <w:t>3: Stop Timer(timer : TIM_HIS)</w:t>
                              </w:r>
                            </w:p>
                          </w:txbxContent>
                        </wps:txbx>
                        <wps:bodyPr rot="0" vert="horz" wrap="none" lIns="0" tIns="0" rIns="0" bIns="0" anchor="t" anchorCtr="0" upright="1">
                          <a:noAutofit/>
                        </wps:bodyPr>
                      </wps:wsp>
                      <wps:wsp>
                        <wps:cNvPr id="1649" name="Line 30"/>
                        <wps:cNvCnPr>
                          <a:cxnSpLocks noChangeShapeType="1"/>
                        </wps:cNvCnPr>
                        <wps:spPr bwMode="auto">
                          <a:xfrm>
                            <a:off x="1295400" y="1169035"/>
                            <a:ext cx="285305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0" name="Line 31"/>
                        <wps:cNvCnPr>
                          <a:cxnSpLocks noChangeShapeType="1"/>
                        </wps:cNvCnPr>
                        <wps:spPr bwMode="auto">
                          <a:xfrm flipH="1">
                            <a:off x="2581275" y="1275080"/>
                            <a:ext cx="27876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1" name="Line 32"/>
                        <wps:cNvCnPr>
                          <a:cxnSpLocks noChangeShapeType="1"/>
                        </wps:cNvCnPr>
                        <wps:spPr bwMode="auto">
                          <a:xfrm>
                            <a:off x="2581275" y="1275080"/>
                            <a:ext cx="85090" cy="3556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2" name="Line 33"/>
                        <wps:cNvCnPr>
                          <a:cxnSpLocks noChangeShapeType="1"/>
                        </wps:cNvCnPr>
                        <wps:spPr bwMode="auto">
                          <a:xfrm>
                            <a:off x="2581275" y="1275080"/>
                            <a:ext cx="850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653" name="Rectangle 34"/>
                        <wps:cNvSpPr>
                          <a:spLocks noChangeArrowheads="1"/>
                        </wps:cNvSpPr>
                        <wps:spPr bwMode="auto">
                          <a:xfrm>
                            <a:off x="1238250" y="876300"/>
                            <a:ext cx="291020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037E8" w14:textId="77777777" w:rsidR="00AA0A19" w:rsidRDefault="00AA0A19" w:rsidP="00155B4E">
                              <w:r>
                                <w:rPr>
                                  <w:rFonts w:ascii="Verdana" w:hAnsi="Verdana" w:cs="Verdana"/>
                                  <w:color w:val="000000"/>
                                  <w:sz w:val="16"/>
                                  <w:szCs w:val="16"/>
                                  <w:lang w:val="en-US"/>
                                </w:rPr>
                                <w:t xml:space="preserve">1: Send Msg(IE868 : C_COO_SUB, Refusal Reason </w:t>
                              </w:r>
                            </w:p>
                          </w:txbxContent>
                        </wps:txbx>
                        <wps:bodyPr rot="0" vert="horz" wrap="square" lIns="0" tIns="0" rIns="0" bIns="0" anchor="t" anchorCtr="0" upright="1">
                          <a:spAutoFit/>
                        </wps:bodyPr>
                      </wps:wsp>
                      <wps:wsp>
                        <wps:cNvPr id="1654" name="Rectangle 35"/>
                        <wps:cNvSpPr>
                          <a:spLocks noChangeArrowheads="1"/>
                        </wps:cNvSpPr>
                        <wps:spPr bwMode="auto">
                          <a:xfrm>
                            <a:off x="2340610" y="991870"/>
                            <a:ext cx="80327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C312F" w14:textId="77777777" w:rsidR="00AA0A19" w:rsidRDefault="00AA0A19" w:rsidP="00155B4E">
                              <w:r>
                                <w:rPr>
                                  <w:rFonts w:ascii="Verdana" w:hAnsi="Verdana" w:cs="Verdana"/>
                                  <w:color w:val="000000"/>
                                  <w:sz w:val="16"/>
                                  <w:szCs w:val="16"/>
                                  <w:lang w:val="en-US"/>
                                </w:rPr>
                                <w:t>Code : Present)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488DFDB8" id="Canvas 1655" o:spid="_x0000_s1606" editas="canvas" style="position:absolute;margin-left:0;margin-top:0;width:426.75pt;height:146.3pt;z-index:251668992;mso-position-horizontal-relative:char;mso-position-vertical-relative:line" coordsize="54197,1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ntHLywAAPEvAQAOAAAAZHJzL2Uyb0RvYy54bWzsfeuSGzmu5v+N2HdQ1M+N2LYyU1fHeE7M&#10;esa9J6LnEmdqH0BWqS7R5VIdqezynKffDyTBBDIJkuWqcvfpVke0JVtIJAmAIAh+BP/wb18/3U6+&#10;7A7Hm/3du7Pmh+nZZHe33V/c3F29O/t/5x/+9+pscnzY3F1sbvd3u3dn/9odz/7tj//zf/zh8f7t&#10;rt1f728vdocJmNwd3z7evzu7fni4f/vmzXF7vfu0Of6wv9/d4cfL/eHT5gF/PVy9uThsHsH90+2b&#10;djpdvHncHy7uD/vt7njEv/7Z/3j2R8f/8nK3ffj75eVx9zC5fXeGtj24Pw/uz4/055s//mHz9uqw&#10;ub++2YZmbL6hFZ82N3d4aWT1583DZvL5cDNi9elme9gf95cPP2z3n97sLy9vtjvXB/SmmQ56835z&#10;92VzdJ3ZQjrcQHx7Qb4fr6jdd/sPN7e3kMYbcH9L/0afj9DPjn6+vdNE/l8cbaB5vL96+3h1H1UJ&#10;9Q90+aSu/3jYf753Pb96u/3bl38cJjcXsK9FOzub3G0+wZIcxaRpSYX0clD9eLj/5/0/Dl4P+PrT&#10;fvvz0fdJ/070V5548vHxr/sL8Nt8ftg7FX69PHwiFlDO5Ou7s0XbzZcwnX+9O1t1y/li7m1m9/Vh&#10;sqWfF6tpi5+3+H2xaNezYFPbaxgePb9ete7hpmvW/tHt9V/Cw810jh/p0WY6m9GvbzZv/fsh29hG&#10;6iCGx7GX7vF50v3n9eZ+56R71NKds3Q/HHY7GnUT1116PeTLwj1KyYpfiOwIBRRl2ky7JghlHoTC&#10;8mym045FMtUi2bzdfj4+/LjbO/Vsvvx0fIDEMOYu8M1/CbZxDoVcfrrFSP5fbybEcfLoPrz8ry6Y&#10;DI2IZPNpO7kmKvdS4spUUFGkWq8bgxdaHanm67XBC+YbqdaL1uAFNUSqxXph8FoIqnWzMngtBdVy&#10;1Ri84KbjG1fzpcFrrahmBq9GSn+5mhrMGin9dTO3uEnxL9Zzi5uU/3rRWdykAhZQuWEYUgPrtWUZ&#10;jVTBfGqZRiN1QBZmNU5qYTZbW42TagC7qcGO3FJUaje3+toqPSwty22lHloIOC25VumhM7lJPTQr&#10;s21SD6uVNRJaqYemMdsm9bDCiDHGu1TDwjLfVmph2S0NZp1UQjszpEbuMKpqMbNa1kkdmLykBuZz&#10;a8R3UgNWJzspf9tDdlL+liPqpPS7tSkwKf2Z2TAp/c4cUZiNe7muLN8xk9JvG8tmZ1L6zczkJuXf&#10;zCybxXzfN6013fdMagA9SJvsTCqgm1r+e6ZUYGlgpjVgqWAmVWBZ7FwqwPaQc6kBy59RrBQHyXxu&#10;2f9cyt/kJaW/wCBJe7O5lH5rDaW5lP7StNm5lD7m2LQq51L6K7zTaJmUftNYU8pCyn+1tnS5kPJv&#10;lpY2F1ID65nltRdSA+3cGk8LqYM1Jp50TxFx92rvTN+4kEpYIwAzuEkl0Byb1sJCaiETQS6kGmwH&#10;SQuIaLrTyQKTNv6cz+E4QwjLweZSaiJPKZWRp5T6yFNKleQppVbylFIxeUqpmzylVE+eUiooS7mq&#10;1tGqWke09qvT+6paR6tqHa2qdbSq1tGqWkerah2tqnW0rtbRulpH62odrat1tK7W0bpaR+tqHa2r&#10;dbSu1tG6WkfwlrVG30yrtdRMq9WE7EJ9A7KKQjYmJhc215xv2H69CwkHfJtsKNN5DgdPGYj7/ZFy&#10;PpR/QFLnvAkpHdDRr4K8UeToGpF3JnmryNFmInepGTRxzL1T5LAbIl+a3GeKHCZB5C4vk+Q+V+S0&#10;2id6LOd9/mrcnIV+IPS2sbu71A+E/jZ2h1f6gdBjrLutJq31A6HPPkOX6jQmB6lfWlpTp7F2Nt6A&#10;OUI9EDqN5bH1gNYxJTrdG8xOY8ZQbwidbs1OY+JQD4ROYyFrNUlrmpay1CQsVq0HtKZpueoesDut&#10;NU1rUveA3WmtaVp4ugfsTmtNd6HTndlpTDFSSrSCpDdgjWh0GjONeiB0emZ2GhOOeiB0Gis96w1a&#10;07TYc00yO43pR70hdBorNusNWtO0aqM3YFlmPaA1TUsz94Ddaa3peeg0FljWG7SmaY3l3mB3Wmua&#10;1lHuAbPTNFFJMdFaiZ7AYshoE81X6onQbSx4zCe0smnN495h9ptmL/WO0PGF2XHsHegnQs+xNhGt&#10;8l4tTFwHbIwNt8QOZxNsiX2kZzCRbR5ovuOvk0faoqB59dp98S/8tP+yO987mgea9jwFuoeFUHh1&#10;T3J7VyBlAv68dzyxknMSQyIrsOTf+ZPpEErQq0Hve82/82egW3p+SLLl6WitC35Iv+fpKCsEOmQA&#10;83SN1wpS8Fk6rNEdP6Qn83SUTcB7VxhJuf4ig+DpEOLn6JCnd3RIxOfpgkNcRw/K8uVPL2dk6j2/&#10;ODb4d/4MdJT6QT+w/s++F7l6TwfvmesH8kKODrboduJg9vxC/vQvRjKKCfMSRJKACfMcZxT4UlcK&#10;TUQq3tMVuow8nqcriBDJeE9XUAmSjJ6uoGKk4x0d8u1ZUSMF6ukKJoiEvKcrmrQjK42Q4KZLAy7Y&#10;aWn8hjir5A685ErOxZteyVV5K+l9JNslf3r79LzI+HLm7tuFbHqWKnQSybMsWRAZ0ulZsqAAJPay&#10;ZJR9wGhAPj1LxtaBrGOeLlgbMup5Ot5vb/K94NGAZuYEzIML7jZHxmO1MAvw0I/rBtY5fwbdB0+S&#10;lwg7prxXYj9XoApuM0/FTjjfLqTTg+azIuMZoiAy5NMdt4ICeP4qqJOnQ2TMs43DHrh7a8naeLou&#10;WS/256tGA5Lqnq4wuIAdcHSlsUrTKo3C0tAHrsHTFTwJh2Mlv5QIBdnEt7f7486PJYoyHeYlhpsU&#10;pQqQx3F/e3NByCQKMo+Hq4/vbw+TLxuAud67/4IOFdntnYtW/QJF/VLJ4P5wfPjz5njtX+Q40Hs2&#10;b4FJurtw3653m4u/hO8Pm5tb/93FGg5C5XEwHrfzcX/xL2BiDnsPPgNYDl+u94f/Ops8Anj27uz4&#10;n583h93Z5Pbf74DrWTczsvgH95fZfEmphoP85aP8ZXO3Bat3Zw9nSETR1/cPHt32+f5wc3WNN/kV&#10;y93+T8A3Xd4QYgbQouNb36rwF0CLvh/GCOsZj+CKGCPn0F8aYzTGXSUhRrxyY9SXtL5Xgxi5l74Q&#10;xGjEC4FD3HIgIEx6HwyTc6SKEKMRL+gqUj0RYjTiBQcYea3mFkoA7kpQhW3NEa8BxMjaJB1AjExu&#10;8KXxpSSMtMgojI1kEWI0bptUwMLGnkkNEKzMbUSOuUkV0Aaj0TaZ8ifna7GTWoATt9hJNdBmarpx&#10;z0IYjbr6LITRmJtUw1MRRmNuUg3VCKOwxz/mJrWwsKx3gDAKQJIRs29CGFkt+xaEUcBYjBsmNWAh&#10;D9IIozEvKX/LdwwQRqbApPRnlvSxmO5He2cOKJqro1OoRRgFfMWolwOEkeWIkFru3xkRRmNuUv4E&#10;a0q7DlpXyR6kh/oAYWSpQCOMLA0MEEaWCijx0rfM8EEDhJHlIGlNEnlZFvsMhNFI+rSgii+sRRiZ&#10;DZPm/0SE0bhl0v6rEUbWjPIshNGobQOEkRW9UMYrCjcijMbcpA6eijAac5NKeCrCaMxNasHN2Onh&#10;mUYYjdidEEYB7p/F+CxlmJSnlOrJU0ovlaU8IYxqdHRCGNVI6YQw4vM92SF3Qhh5QJLPFp4QRgzX&#10;0mgEJIMpSXoeN8bGGCaNRqCDP+4B3hUYP6DRCCH9ex43Q0YPnBBGQBb5VP8JYUTZZlhIsNYTwghQ&#10;pODBcLrD7x2MBhB2LhwUJUAww4bW+QlhNASf/rdAGHkQVA8f8hujiW2lnoQ3mExSJuBPT8hbWnNk&#10;Erxp8e/8yXR+i6wEAuAttwVyIVl+AbZRQiisKd2DyWbpD4uYgBbeYizhJ3jLchXhsdxP/vT9RY7e&#10;vfflEEZeftjgysqFN3zLCCM/CSMTn+XH29FlhJGXM22F5vTGCCOymyxdQCw5m80R8j5+ieEsIJZK&#10;DWSQQanD3dQruCRAhkCUFEJIDzLUkoLr8UVewSUDZARJ2aD9OCog8OgsXMVwo0OjICuN3ogvyjsD&#10;r4mSa/FhaslR+SDqZfFFecxNLb7IiwzJ9OzACQqoxhfl0ShsHSWEBiE9SKElxAdbL/HNjWoeDQVA&#10;Cg+uAryFx2phDuChj425XNvYk+Qlx34pz4vsjORWoKrEF3kXnG8XO/RCJ2lkUsMKIuPppqAAmlWJ&#10;W0GdPb4obx08uZasjSfrkvXy5E+otpzmOZgoDS6aE5zwCmOVg516fFHek3Aw9ovjiz7gv/fvgywV&#10;iqgSX7ReYxeejUAxOOGLXLGv16phhBS/xxf9dHO3m7hpN2CL3t/54lBYOobiUJO7/ftrnODbuYpI&#10;5/+6RyEoH/2pR+gvlYWNlthNhZtAbTKn+81bRh2taDufSj2xo2TEEZkDFTWa0Jd3Z7dotVvIMvoI&#10;AT+T0Po2VuoiYHsV0s22xOcA2sjLkFy+K3YMYZLQrXN1SlEua/Jaup3RSWEosAmBZq9bRFyk2RkO&#10;CHvne9KtWdTOrD2G4THABbr1VdDvy9UeQ402r8aZn8t7NXZ0ZJ0U2SEZqxX5TbBA8APmgriCmYT7&#10;IZSIu9cNinJcg8i9URLB2CKRyQmzdCQyOcld8G5FdVMSbZIokLYl5EaiTYio4uu6JWEtEpzkHivC&#10;2zQnSLrnNCekS4KT3FltUfor2SaFBew6ApMkWCkoYNcarUI5QdEsh91L8ZJS9xVJErKiTYXYxXZp&#10;tUvKvVsQRDHFSwq+7QwVqjpj3dLQIW1FxHY1a8tEpezRonS7EIJX8KIjaPGNNi8p+8bVoEvIXtUX&#10;M/tIC9L4xsYV0UnxqpK9Ki62IhRVipU0etMkWil6y+gV7M+0VIX664yRqMqKmQNIYf4aYygilO0l&#10;ao5qVVTMsFKF+DM9DZ3sjhok8GBC6ArvZ3o/OvJd5CSt3eSksH5G71QtsWZujBsN9DNErmF+qGqX&#10;dA2qjphlCBrjR1jjhJNRED/LOhXADzUF05ykyK0ho9B9LUEiE21S6D5zICtwX2M0SoH7TP8yqh6W&#10;apTyLpYHVbXDDDtQlcNMX0xnkYQFpwUlRW7OEDhVVOSkAH3mvKUrhhkiV2g+wtAmh7EG8xmGoIqF&#10;mbO8qhVmWaeqFNZZho7z9r2oXN3UhCWoMmFmQKQgfAQeT2pQIfjMME3VBzP9y1LOpfCcacEvpU83&#10;vd5SWrvNS86lNi/t1XN10KT4sxAfnBvtFZWn1NafefsJqVeDQTsh9WqkdELq/SaQenJpjrrttT6n&#10;mVa7vIbqPYh5PuOfGtq6rSWt9nqNWkpnXWmj1tMFUjkZFUjljDQiRSa0thybLk8UYGW8rz+CDgEW&#10;LqFDaC+SQBmwpAYDYn4kcq4jMOauoYCwByLn/eAR+QAICEUTOWMNxuS6JFG5HBvqI8jOUsqDXhC3&#10;M8dv0AWJymDJQaGxMlgSiTjVpNDnDFhS65fSENSHWFZh3IeBhkOnM+XYtI7DDvd5a2oZRSxlHyhr&#10;4Jpk6nlQaIxyA+4BU9MDGGAZLDkoNFYux4b8texDuRzboNAYLdqpD7Gkw0gPqAqk3hA6HSvXjB/Q&#10;mg7FIHLl2LSmQz2FcyymfUZ3/AataVpPUx+wZLYe0JoOuIHzCPcavQEIINVrOv7mXmGqelhorFyQ&#10;jepjSsmW8ZJDGGAZMDksNFauyUYTpWpV6HmsbpGQlVZ4KDaTLcqmNR4qY5xHWFjiHVrlNUXZtM5p&#10;CUkazBRlgyOWPaeVonvC1jmmVPkErQfpCaz4DENs4LvVE8GrYV1nPqFHOK3t3DuUsWOehcyeUSqO&#10;cnVUKY5WzNTAHqPpoYXud7wX68TQ0p5CgxDHlPw7fzJH3xPkEwNH/p0/Ax2tjPFmgt14GfHv/Bno&#10;gm0jaZqnCxfZIE+bp6PaeXhvCSeBfIung03m2ocMj6db5vuLnJKn8/tLJngU+bA6fpTLp34U2kcl&#10;nSu6G6RclF5QWkEZIdAo6bbOUvzo6y2U7YM/vZ14XsjDZLUVGlaCjIUJuoBPDDKDg88ZSFAAoooc&#10;FTKqTk/+Gq2idRR6GWwtT8WWW6AK46DQMIISuuGc7ybyhY6sIDPkAh1ZQQHI83mhxZCZbYI/tU8q&#10;WYft416qVBKBmYIdKCTSswEkJyjTa0KZKMIfQCIQVWA8vzgmYkYbA/DXzdzPyD0mwsFYCRPRIwYZ&#10;3PJNmAjayiOe6IXKqIh0hj/PH94niTDsYs4DPNKcZAYBm5nXkwQjeO2ekduWSDRJp3iSfOAuIh+j&#10;YzKlY3YMc3SJj0zimHyekr9Rr8ylmqTURykZqR5VHylPKRUwoqxP8wxi7BAwZ+JlFS57L26neQbR&#10;tZ/q7TQPui+D8bBCMJf/SKNI8rA8UKuDZ8fhbvAiDqchkIrDvcDCAMHbrCjc8SH3kA822zAb56f2&#10;4Ut50nyZyY5u1omVfweTHYkgwiddsHMq1ufvzbVAeRQ3DWcgN7xefAbqwmmzZu5B0/0M1BCAg2ag&#10;BmseH8w+ewYinpkZCG/CxBHeJ12c9oUo2DLmo+Yfi4/0fwQkSfCR0w82EdLtkROQv/Zw3CA5A/n7&#10;P70cZb/kBNS6i+3GfOQM5G8vG/NRE5AvrTVmpLYO/MWJCU5S1L5EWoKTFLa/ni3BSQrbV+hKcJLi&#10;duW5EoyUtBtX0SzBScqbYB8JM9IQvM4V00pwkhI3OCkA3mgmlSpWILw8pRR9nlLKP08plZCnlJrI&#10;U0p95Cm1TjLRjkLo5Xlq7Qx41scw0KCMA0oxDNQoyUsxDGoqSvJSDIMsliQvxTDYFZHkqRhG1jHA&#10;5okkJ2cBt565OQjJPPVA6G1cd48yu7j8Rj0Q+mvX9YC+1QOhx/Fo9PgNOhGcruvx7MDNzXl01Qa8&#10;ELWvD8x8asFLLniWTOA2pONYiz9VEgs71X565V/501NReA91FZIj0DFRFU7ThcOzcZ+I38Sf/o18&#10;EJQDev6VPz0VNg9du/KND8aWD02d2NF6TQX5FgtVx7Cy+lQO5WTSWZnfaVLF3Xj/ePX9KlFTutUH&#10;t/+B63BwCux2h8mazCgd3cbDYn86HPaPVAIcR9i8baoH6C91p8XWKN8ehuh81c4wFbiglI+MIRZu&#10;3QFQl39p2mncLuEAmA+GhbNjdK2P8xc1Z8fIr0SzhY3f4o46d6KL2u5l8PD149fJzQUGfRRLsZr5&#10;3R7n10Itc/TN1zHHF1/DHF98/XJ8qa1dfryn2uUffgW1ywkE7y3GnS3EEr43lu9wuHC5mhF4Hg6q&#10;Wc5aKhM/MBfYC/k5Mhd2YYalPPmUoZ+H1IJaldP/LocMr97CP0y+frp1WVfcu3j98HD/9s2b4/Z6&#10;92lz/OHTzfawP+4vH37Y7j+92V9e3mx35kG0H3H68R6j5fH+6u32b19Qop8svVlgyg1KdhQThFBO&#10;y47qx8M9n0S7oq8/7bc/H/Gzc17gEn8nro4CfD8+/nV/gZOlG5ixG56sFLSQ7s2aYfetI4g+9Lbq&#10;lnOgmJViF4tlR7Mc6XWxwPm1oPjt9d89g8WcYPlkFx2nVrfXf/n6MNmCO/bgsYp3C+gpwA3U2M1b&#10;3wLX6tBKP+JxmjPK95UO6JIJD3MKrsPKieK6ByncI6nIS77avS7m4Q6qpvN4A5FTcHeZeZnE225Y&#10;K9+U185UcIX0Y3aXKri7AstOEWp9JqioHHy6GqxccKFaiMFLLraoUH2aF/QQ20VV79PtkousJ14B&#10;MOqjTDM88QqAES+VakB1BqOTKtmAy82MXiLXq4WRFhnFwFFmJNm0zAgiF8mqrwCwLIN2jyO3+isA&#10;wm0HY8FJLVReAQDrdgmIqR8sym4x4cTWof6IoQeVfkDVCENyz7oDYNRVfQxwZbZNjgTcema1TeqB&#10;jnGkbQRr0F4guMbP4ibVUHsHQCjbP+qoOg3YuoxiLEBwdRHcLZVV7FuGG8+MlqnzgCYvORJw45nF&#10;S44ElzFLtUvK3/aQ6kigy5mleEnp4140q11S+rV3AFgjimL4OARq7wCwRoA+Gjh72h0AI8NQpwP9&#10;ninXI5ODmIIP2YO0W1MHBFGRyBgA6oigz+8m/MYz7gAY9VKdErQ9pDomaPkzdUwQtd6MTo7OCUKs&#10;43ZJ66+9A8AaSgROiTp64h0A45ZJ+6++A8AaAOrIIFashsz0mcGl5X/UqUEULLK4SQ/kt8RTOlAH&#10;B2niSXttdXLQH+BOcpNKQLEii5v0QjTHpgeUOj5I49JiJ3PNtoNUJwizyWt1ijBPKQOjPKXUR55S&#10;Dos8pfRLeUqpmDyl1E2eUg6SPKVUUJbydLKw5szc6WRhjZROJwt/EycLkY6pPdb2tL1CeHm5uRV2&#10;zxioPtraAqxVksNJI6Nk451wykCSw/8SuYl3wlEDSQ7XSuQK7yT3ClFHTZKX9woBhFcPhN7ae4WD&#10;Q3+0ZqcW2XuFOGiu3hB6bO8V4u5V9UDoc+ZYm9Yv9gNck7B29lm7kcqwGSffQKtn6kM8jDB+QOu4&#10;4lib1nL5WNvg8F/5WNvg8F/5WBuuJZedLh9rw2yiHgiaRiLSEqvWdPlY2+DwH7AcTg+ZY21a02EX&#10;KHesTWu64lib1nTFsTat6fKxtsHhv/KptsHhv/KhNlRwlYorn2k73QFA+wnnNQfatLYrDrRheSuV&#10;kT7QhrkMPucZR8doFeTOjrnVF71wiH3wFHBzWAiFAdyTaGhAgpQJ+NNjCLjsLBJZgSX/zp9MhxQa&#10;vbpQ+53L4iLJlucXyuyWqohz2d5lATHBZYDr7wDIt4/LFJdKsHPZYyRPs/3lKspIxOfpgkMslZzn&#10;Gs+lEvZcMpr04n0+65U/vX6Rq3f6XePodI6O7wCAgfFGKzPiT8+QbJQMxllzjiMX2y5y5NrdpSZy&#10;KfBSl7myeEmEdKqOelJSCWPFSyrmOuolk6EK2fTekgnS4TpHV6iAHeBCpRESsEelAffUWwAKw831&#10;oORcfPhSclU+dux9JNslf3r79LxK1bZ9OINsenZQhGCydMSVsV9x35VbxJ9hKHpP2x9O4J/505MF&#10;dZLV5YYXW0epjjpbG31m+aGKhhvXHgPi4DPne5qudPN4NKCZOXY8uAqwOR6rhVmAh35cN3Cb+DPo&#10;PtwnkrdJdkx1fq5A9Rq3AORnbJ4hCiJ7rVsAXOLdtA6eXkvW9vRbAPKjgcOJ0uCiOYGsHDC1rPly&#10;uFMa+nRzjeNX8CQcjpX8Uia+e5nTRO/df6HvCvwUjs76laX6RcGibAa/U5QnoXe+B8gIQcMQZOQ8&#10;+suDjEbQqwjfdEuZADLirNt3BRm5l8p9XkxacQvxiSCjES+EDj2vhYWtkBs4EWQ04gVt9bwAmUjv&#10;0cmNG0L8uE21ES8EK5HXypWRdm4C06+UhNywQWhp8BqAjKyNzQHIyOQmxb9APfN0N9Mgo1E/ByAj&#10;SwFYafXyIJ2npTYAGZlwKqkDkqvFTmoBbtzqqlQDbaemG0eJ0KjTDmCTtODSGKOR4AYYI0twSKL2&#10;L8Wqx2qbHAdY1Fhtk2qIGKNx2+RIqMYYBZTLmJvUwsKyXlVwHLcMGh39JoyR1bJvwRgFxMaolwTY&#10;jdZhdVJVHY9b6GNeUv6WH0Is2b+wY+TkmJeU/sxsmBwCVCM5PQS+CWMUEBajlg0wRpYj0gXIAUUy&#10;mibljwuojBGQxBiNmyYV0E2XFjOlArNlWgOWClQlcktmA4yR5YNSGKNRJ5+BMRrzktKvxRhZQ+k5&#10;GKNxy6T0qzFG1gDQGCNXVD41r6cxRqO2DTBGltem9U90LRFjNOYmdbAGsCk9P6UxRmNucgg8FWM0&#10;5ia14GZso3HSD9kO8oQxqkFmYG+5t5ssHuhUvbxGnpTli+MwK09sQNRSVuuIqhlWvl0Oomw7cZSv&#10;kiflTOreTveTVVJKv5Zvp3RtecpqHdHFnJXtrNYR1Z6r5FmtI3jLWqZUsLXy/VSptZq0Wk9UmzXD&#10;9YQxchvTlAPA/jSOnuLw4PkJYwSokN8nypXO1siTE8aIzk+OgVUnjNH5CWOUNA1MTeR37vdHB84J&#10;RUbP417fyJYALlEPYGrDJsx5rmi2hpPVFM3Wo7qmaLYGlP1GMEYeBtUDiPzWqFtZktD7/fOeRO+i&#10;JkiZgD89T97UmheKBfMmWQkGgHWms4sFNiBye8vroNsyxghxCbqMDGCeX6h5U0JQrEIJ4nBbbmYT&#10;FEEe3lsCeNRjjPyUti5szfOWbwnQgkS9a18JIFOPMfJyJj3n9MYYI7KbLF3YxneGmCPknfwSwxmF&#10;vVBIqYFIxHu6AqgKWbwqAbbBUEsKoTvuXfsKCq5HGHkFlwyQMSRlg3bNK42P4KRLwy0g4UqjN4Bv&#10;Ss7AS67kWrCUIN9XcFTeSnoPye6OPwPKxPEq7eT7diGXnjX1WoSRbxkVB8+Nh6CAEggiIozyOBm2&#10;jjLCyFtbCfPB1kt8c73g0VBEGHmvE6MO1hJ/em3xWC3MATz0sXrItY09SV5y7JfyvObBzRWoKhFG&#10;Xhj5drFDL3SS54eCyHi6KShgSQcE3WyYlSxPhiXrwAa4Y1eyNp6sS9bLAGOyupzm1+GAQmlwcXBS&#10;Gqsc7NQjjPKehIOxkl/KRHcvgzCiInDv3wdZKhxRJcLILrx0Qhi9anF+DCxZC8wF4QFd9Pq1wBaL&#10;EBe0BDLCSOxrG61oP59QR+wpGXI0KBb35BJgOOhG71FGqsButimi1NbdhWsllc37S/j+sLm59d/d&#10;4mBUfs7XmiM3E1Bj369GFeIRqVzn7L6bcpfTkCNoQqjZKxeTA6l2hpvavPs9Kdcs8GYWNcf4GGID&#10;3RLrxbGBPb7XR2e9Ht2dL6TJcKk0BgBr8pvKj4EfNp2Jqxtlfc0fuS1hXsuMaCjunZic5FaEyUlu&#10;Qph3WMuNIlzYBVhJ6mpt2aYlbdAnegcfHBsODH2aE8ZyJDKv+5abQrj0K81JwQG7zmiUQgPiaiuD&#10;lxK6K/2R6KDCAvqyJAlZKSigeWW7QgLiAi+jXXJzru0IG5Rql5R8tzR0SAv1KHrzensc3eip0Lt0&#10;u2ijosxLQQBtXlL2zdwYOgoAaPaR1qR9u1CEPikvKoscqUzZ0+nqSOUgLgnRq/pipkmoQuYOBZti&#10;pSRvWaoC/llGr2qLmQNIwf5wO09SVlRlNUrBHNUK9UdVmhL9U6A/09PQ8e74PsKIpThJeze9H537&#10;LnKSMjc5Kbif0Ts6SBXfhkvG0uNGY/0MkWukH0rbJV2yKiZmGYKG+RHcOOGwVCUxyzpVHTEUFkxz&#10;kiK3howC+LWE8Eu0SQH8cDFe2hAUvq8xGqXwfaZ/GZUQSzVKeZe14anm0rsYdqCgfaYvpnRBtCmL&#10;kxS5OUPQjWIlTgrTZ85bGtJniFwB+ghGmxzGGs9nGIKqGGbO8grMZ1knHauPQjBjD9wi21O5cw0J&#10;S1C1wnAFodFBKXUkh9KmrkB8ZpimioSZ/oUuQ+y7aIWhKBbTU5lej66jreAlrd3mJUWfBS6dwHpV&#10;EDypm6w8T2C9GnmewHpVUpL+LGt1yNQK51EglZFTgVS6twKp9HEF0urBRDeo9z6xwLXa5TW0JRs9&#10;bYGrnO4LpPXaUkvpPFe1ni6Q1mtLraxHXJGPqa3JpmsU+d2bc97aH2F7BlXH0F4kgew7KAc1x2A2&#10;RM7FBMbcNXII9kDkjA8ZkYfr2RmZBEUTOcMNxuQaM1SuyYYiCRLIREXW6QVxR3P8Bl2ViPIa7gGz&#10;w4NqY+Gi7XO7JhsmJ9Wk0OdYPmLcJK1fSkNQk2JthfEDGglYgZfU+LCwyX2OlIFP8Y7foLVcrskG&#10;sLnsdLkmG6Ap8oFyTTbMZuoBtmtOU4/6gAS2eiBo2q7JNqg2Rot20kOs6zB+g9Z0RU02remwwZKr&#10;yaY1XVGTTWu6Ai+pNV2uyUazoJRruSgbIdflE7QMJsHGSlgjwRKAXT0RlI31rGGwDfao1BPsx0wT&#10;Jzi7eiKoO+6eJ1ql9R3uE82iJrXCa1CTWuM1qEmt8hrUpNZ5RWU2OGIpq3RlNgl8bzClyidoPUg6&#10;x4rP0uDgMmRa9bknbJ3Dy6t3BJ0DdC/egXkWmnxGvTjK1U1wUx6tmOl1PUwzAFrod7QU68Tw3p5i&#10;AH0ZUfLv/MkcfU+QTwwc+Xf+DHRBRlTbx/eYf+fPQBc2+5A0zdOFQpfYUcjThRpmJagE8i1OMshG&#10;Z/khw+PpUGE11w/klDwdNJGlCyMTGfU8HeXyoblS+wLMtNTdAIQpSs8bdkkZIdAo6bbOUvzo6y2U&#10;7YM/vZ14XsjD5KXmHWUJFxRsqXCZY5AZ0pk5hQYFIKrIUSGj6tQJR5IlC9ZR6GWwtTwVW26BKoyD&#10;QsMIoUTmWOgm8oWOrCAz5AIdWUEByPN5ocWQmW2CP7VPKlmH85bKGzKfl0EzvX9vXWp5QjMBjzP5&#10;fH+4ubp+wHTkJqu7Pd1sePkruNmQgt0BJgIrHQzUl8ZELKdhfdPM/YzcYyIckpUwET1o8FmYCNrK&#10;CzhFWflH5n78kf7wPkmEYRfTI+CR5iTzPdjMvJ4kGMFr94xw+VuySTrFk+QDdxH5GB2TKR2zY5ij&#10;S3xkEsfk85T8jXrl4KJsKXTKD4jG5Sil6EfJG8VTKmBEWZ/mGcTYIWDOxMsq+PVe3E7zDKJrP9Xb&#10;aZ5BaB3WRmaaB2kUGYn7ME2neZ4dh7vBizichkAqDvcCCwMEb7OicMeHZqh8cNiGurr5qX340ped&#10;7FD7ty//q1CRdJVu8XLd4k26x//8vDns+C5dHGciJ+3v053Nl5SI8nfqhl/8vbrhl9q7dX9FMxD8&#10;8nAGcsPrpWegxZqAPWRicyBNMMX1M1BDlZ1oBupvVn/2DEQ83UsMTF7nqsUBzTIg0r4QNVvGfKQT&#10;RIsxAYV2Swco/Z+7zGzMR04/zdQVUxq3R05AwD0kGyRnIF+fb8xHTkCt0SA5AwEdkuyXmoB8da1x&#10;z9TWgb+KbtwiNe34KmkJTlLYAIek2ySF7S8CTHCS4nbVphJNUtKeuvJ5CU5S3gTWSKhfQ/AggqTi&#10;FATP4EQOp252ppVeJaW28syMr8B4o3lcGrwC5OUppSbylFIfeUqtk1yP5EjI85TjYURZH8NAgzIO&#10;8LOjvVUFNUryUgyDjQ5JXophoFBJXophoFVJnophZIYTmyeSnJwF3Po5/AHcrA926HfkHkMtECTz&#10;1AOht3HdPco3A4apHgj9jRcbjB/QmeDyVhXOcag3hD7rrapnB25uzkPgRr6DXtcHZj614CUXPEsm&#10;cBvScazFnyqJNc1Hd+SRoa5CciQsJOOWAL+JP8MbfcO890T7+Vf+9FR8FpTtg3/lT09FyBZqVzAi&#10;/pE/PVEzxXAFVT40dWIfUaF995uHa2ei9MUlxknFn48PP+72n0hBd/sPN7e3LlqoTKpQTubDh9Bo&#10;Faj+To+IuXvvH6/uv9t5Itoa9MHtf+y2D6g+dLub+DR+Orqd3O3fX4Ns96fDYf9IZ6aOGKFOg+oB&#10;+svx/h+HycfHv+4vdu/ONsgnuWHMcev+8pKqjnTLbtUSNBcmB0BqO8Nc4EwoFqvG+dqGFhguAdO0&#10;07hfwpwGx8cO6Ih70+YLrNR7VSYZman6BzcIR4e9Hr5+/Dq5ucDocqEw9ay4Qrrb3+14fYSm+7UR&#10;vvh1Eb74NRG+1K6HjveUkfvwa8jIIeD0JvPTzR2sJUpl+7cvr3++EIln7LtAcGQvy1lLa8+BvbTr&#10;JZ0oIXthV2eYypNPGvqZSHmq3+hBQ4IAeC3/6bBF/pCErEY4zlve/7Tf/nykEaZ+qR77q7Zdh/lt&#10;tmjDvTz9ohdlN1oCkJMiO5x5j7gT1qacfHiwU8Addm37dS3MJYb983lHacpZhwOq3nJ6Ork86HDl&#10;UkNLvBZnHV1UoGJ5wbGdg5Rw3Umecnnme2HxlGu0pmsanAcweEIosT/tEqdbabWWbGf18qB6dZBd&#10;HMCDRvFvKEhwQ7PfSO/DWh3V+vFsR/w6pC0F/DqeTcX7FLk8a3ffq5r2973YJ5cIfd6deb+Pqevw&#10;+Xizv/v7z+SCUsHrOgT+Lcoq8O56H+BuP3+82f6f3X/5i3t89NYhNCWn186X/g4wRGQPNIN62bXd&#10;EngZJ271zw0WevTPLlaTXFPv8KzWC8AuBCf39xg48mtbxzn+cxX/DhcAiRiUWQVhonPDV/e/+NfV&#10;dkQ8161wAkz0ZtZSOR0nycXU71nHdrSYUfxPGPOsFiko9NKHwf5z8ogTz86RCEs4Phz2PyPigTBP&#10;hkBL2ZQx/3c3hH655kdbPxqkofL6iz89bWrsM8VTdrtH661vj05+p8stilS+w50/tLwRsZQLJlTE&#10;9AKx1AzAjWUARKWDqWbRwiX5YArVZXhWeGYwNaPjiN4HOidrBlNooA9SgEMZUGI+78MZVJdbUzI4&#10;yVMHU9QLi6cOpqarxgz6BsHUak4XqmBWH7fzFEydv34wRTClJwdTYdZGZTs+I1AKpnzOsp2vklET&#10;gqkQ8p+CKY5wKPbsVn77u4+YuJJIu5h62fc/NQG3SmOJ05cyGCgFU2QJTw2mToaAiMvbbB8Dv0pU&#10;/YKG8LxgaqzyUzDFKcffIhwDs7BMP37f8mYroAOxMqTlYzdfLf0iUaSsVl1LK/tT7vGH7f7TG+T4&#10;b7a7J9fBovoaXsViU0JWOvsndhYoqxIykC++KYHU4CIkJlfLBQ6ZuYA17kjMcELg17EjEdOyv+8d&#10;CQRzI3vJFE57TXtpVsvOJ6p7r9AsOrfgcm6hWTazeFSCF1+8PzWhL+/OXm8LK649fwGD+RVB+pCE&#10;FHOIH+BhRf76W1gNzvBwAeKmWayn/mxpby/IUHZT3vkYrtMHpnLawrqyyinSgVGpZbcGeV0tTy5v&#10;b+7/L+2I0/QUtrixyGzaEDTQl6k/hyb0vcQsg6DiFDU8J2qgAlhS3S7N9LrqfoqSV3NCLvj82xw7&#10;hhRTYAVszACnYW0Pa6QFpJ4dVPpXqeeTjr91BUAV6LyO+xWAByMHRb/2CqBBqqulCQQLPbcEGKwB&#10;gFaYtlQBh3x2+4uikuICuBjS6XMb6NxvCpdEu7ojm4kLJICTXttm2m42XYR9fVxRs+JddF43rqad&#10;CwN+eZOJa+miyfwiQDbAibZv8b+bIK8Om/vrm+2fNw8b+Xd8f7x/u2v31/vbi93hj/8fAAD//wMA&#10;UEsDBBQABgAIAAAAIQBdQOJ43AAAAAUBAAAPAAAAZHJzL2Rvd25yZXYueG1sTI/BTsMwEETvSP0H&#10;aytxo04TNWrTOFWFBMcCBYmrGy9xRLx2bbcNfD2GS7msNJrRzNt6M5qBndGH3pKA+SwDhtRa1VMn&#10;4O314W4JLERJSg6WUMAXBtg0k5taVspe6AXP+9ixVEKhkgJ0jK7iPLQajQwz65CS92G9kTFJ33Hl&#10;5SWVm4HnWVZyI3tKC1o6vNfYfu5PRoB/enbfO50/vruu2I3z8siLWApxOx23a2ARx3gNwy9+Qocm&#10;MR3siVRgg4D0SPy7yVsuigWwg4B8lZfAm5r/p29+AAAA//8DAFBLAQItABQABgAIAAAAIQC2gziS&#10;/gAAAOEBAAATAAAAAAAAAAAAAAAAAAAAAABbQ29udGVudF9UeXBlc10ueG1sUEsBAi0AFAAGAAgA&#10;AAAhADj9If/WAAAAlAEAAAsAAAAAAAAAAAAAAAAALwEAAF9yZWxzLy5yZWxzUEsBAi0AFAAGAAgA&#10;AAAhAI/ee0cvLAAA8S8BAA4AAAAAAAAAAAAAAAAALgIAAGRycy9lMm9Eb2MueG1sUEsBAi0AFAAG&#10;AAgAAAAhAF1A4njcAAAABQEAAA8AAAAAAAAAAAAAAAAAiS4AAGRycy9kb3ducmV2LnhtbFBLBQYA&#10;AAAABAAEAPMAAACSLwAAAAA=&#10;">
                <v:shape id="_x0000_s1607" type="#_x0000_t75" style="position:absolute;width:54197;height:18580;visibility:visible;mso-wrap-style:square">
                  <v:fill o:detectmouseclick="t"/>
                  <v:path o:connecttype="none"/>
                </v:shape>
                <v:group id="Group 12" o:spid="_x0000_s1608" style="position:absolute;left:6235;top:8375;width:6680;height:6630" coordorigin="982,1319" coordsize="105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H4xQAAAN0AAAAPAAAAZHJzL2Rvd25yZXYueG1sRE9Na8JA&#10;EL0X/A/LFLw1m2gbJM0qIlY8hEJVKL0N2TEJZmdDdpvEf98tFHqbx/ucfDOZVgzUu8aygiSKQRCX&#10;VjdcKbic355WIJxH1thaJgV3crBZzx5yzLQd+YOGk69ECGGXoYLa+y6T0pU1GXSR7YgDd7W9QR9g&#10;X0nd4xjCTSsXcZxKgw2Hhho72tVU3k7fRsFhxHG7TPZDcbvu7l/nl/fPIiGl5o/T9hWEp8n/i//c&#10;Rx3mp4tn+P0mnCDXPwAAAP//AwBQSwECLQAUAAYACAAAACEA2+H2y+4AAACFAQAAEwAAAAAAAAAA&#10;AAAAAAAAAAAAW0NvbnRlbnRfVHlwZXNdLnhtbFBLAQItABQABgAIAAAAIQBa9CxbvwAAABUBAAAL&#10;AAAAAAAAAAAAAAAAAB8BAABfcmVscy8ucmVsc1BLAQItABQABgAIAAAAIQDtX/H4xQAAAN0AAAAP&#10;AAAAAAAAAAAAAAAAAAcCAABkcnMvZG93bnJldi54bWxQSwUGAAAAAAMAAwC3AAAA+QIAAAAA&#10;">
                  <v:shape id="Freeform 5" o:spid="_x0000_s1609" style="position:absolute;left:1031;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rAbxAAAAN0AAAAPAAAAZHJzL2Rvd25yZXYueG1sRE9ba8Iw&#10;FH4X/A/hCHub6QS70RllCIIIG3iBbW9nzVla1py0SbTdvzeDgW/n47uexWqwjbiQD7VjBQ/TDARx&#10;6XTNRsHpuLl/AhEissbGMSn4pQCr5Xi0wEK7nvd0OUQjUgiHAhVUMbaFlKGsyGKYupY4cd/OW4wJ&#10;eiO1xz6F20bOsiyXFmtODRW2tK6o/DmcrYK3j8cv58/vLnud74LpPnPTd51Sd5Ph5RlEpCHexP/u&#10;rU7z89kc/r5JJ8jlFQAA//8DAFBLAQItABQABgAIAAAAIQDb4fbL7gAAAIUBAAATAAAAAAAAAAAA&#10;AAAAAAAAAABbQ29udGVudF9UeXBlc10ueG1sUEsBAi0AFAAGAAgAAAAhAFr0LFu/AAAAFQEAAAsA&#10;AAAAAAAAAAAAAAAAHwEAAF9yZWxzLy5yZWxzUEsBAi0AFAAGAAgAAAAhAOtqsBvEAAAA3QAAAA8A&#10;AAAAAAAAAAAAAAAABwIAAGRycy9kb3ducmV2LnhtbFBLBQYAAAAAAwADALcAAAD4AgAAAAA=&#10;" path="m1003,502r,l999,551r-8,48l979,648r-17,48l942,737r-24,44l890,818r-33,36l821,886r-41,29l740,939r-45,24l651,979r-49,13l554,1000r-53,4l449,1000r-49,-8l352,979,307,963,263,939,218,915,182,886,145,854,113,818,85,781,60,737,40,696,24,648,8,599,4,551,,502,4,449,8,397,24,348,40,304,60,259,85,219r28,-41l145,146r37,-32l218,85,263,57,307,37,352,21,400,8,449,r52,l554,r48,8l651,21r44,16l740,57r40,28l821,114r36,32l890,178r28,41l942,259r20,45l979,348r12,49l999,449r4,53xe" fillcolor="#ccc" strokecolor="#ccc" strokeweight="44e-5mm">
                    <v:path arrowok="t" o:connecttype="custom" o:connectlocs="1003,502;991,599;962,696;918,781;857,854;780,915;695,963;602,992;501,1004;449,1000;352,979;263,939;182,886;113,818;60,737;24,648;4,551;0,502;8,397;40,304;85,219;145,146;218,85;307,37;400,8;501,0;554,0;651,21;740,57;821,114;890,178;942,259;979,348;999,449;1003,502" o:connectangles="0,0,0,0,0,0,0,0,0,0,0,0,0,0,0,0,0,0,0,0,0,0,0,0,0,0,0,0,0,0,0,0,0,0,0"/>
                  </v:shape>
                  <v:shape id="Freeform 6" o:spid="_x0000_s1610" style="position:absolute;left:982;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X5NwwAAAN0AAAAPAAAAZHJzL2Rvd25yZXYueG1sRE9Li8Iw&#10;EL4L/ocwgjdN9VCkGsUHCwseZKso3oZmbIvNpNtka/vvN8LC3ubje85q05lKtNS40rKC2TQCQZxZ&#10;XXKu4HL+mCxAOI+ssbJMCnpysFkPBytMtH3xF7Wpz0UIYZeggsL7OpHSZQUZdFNbEwfuYRuDPsAm&#10;l7rBVwg3lZxHUSwNlhwaCqxpX1D2TH+Mgu/r/X443U6+LeNdfexv6TU990qNR912CcJT5//Ff+5P&#10;HebH8xje34QT5PoXAAD//wMAUEsBAi0AFAAGAAgAAAAhANvh9svuAAAAhQEAABMAAAAAAAAAAAAA&#10;AAAAAAAAAFtDb250ZW50X1R5cGVzXS54bWxQSwECLQAUAAYACAAAACEAWvQsW78AAAAVAQAACwAA&#10;AAAAAAAAAAAAAAAfAQAAX3JlbHMvLnJlbHNQSwECLQAUAAYACAAAACEAyZl+TcMAAADdAAAADwAA&#10;AAAAAAAAAAAAAAAHAgAAZHJzL2Rvd25yZXYueG1sUEsFBgAAAAADAAMAtwAAAPcCAAAAAA==&#10;" path="m1003,502r,l999,550r-8,49l979,647r-16,49l943,736r-25,45l890,817r-32,37l821,886r-40,28l740,939r-44,24l651,979r-48,12l554,999r-52,4l449,999r-48,-8l352,979,308,963,263,939,219,914,182,886,146,854,113,817,85,781,61,736,41,696,24,647,8,599,4,550,,502,4,449,8,396,24,348,41,303,61,259,85,218r28,-40l146,146r36,-33l219,85,263,57,308,36,352,20,401,8,449,r53,l554,r49,8l651,20r45,16l740,57r41,28l821,113r37,33l890,178r28,40l943,259r20,44l979,348r12,48l999,449r4,53xe" fillcolor="#ffc" strokecolor="#903" strokeweight="44e-5mm">
                    <v:path arrowok="t" o:connecttype="custom" o:connectlocs="1003,502;991,599;963,696;918,781;858,854;781,914;696,963;603,991;502,1003;449,999;352,979;263,939;182,886;113,817;61,736;24,647;4,550;0,502;8,396;41,303;85,218;146,146;219,85;308,36;401,8;502,0;554,0;651,20;740,57;821,113;890,178;943,259;979,348;999,449;1003,502" o:connectangles="0,0,0,0,0,0,0,0,0,0,0,0,0,0,0,0,0,0,0,0,0,0,0,0,0,0,0,0,0,0,0,0,0,0,0"/>
                  </v:shape>
                  <v:line id="Line 7" o:spid="_x0000_s1611" style="position:absolute;visibility:visible;mso-wrap-style:square" from="1075,2003" to="1904,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FT5wwAAAN0AAAAPAAAAZHJzL2Rvd25yZXYueG1sRE/dasIw&#10;FL4X9g7hDLzTdIpOqlFkMJggyjof4Kw5pp3NSWmytr69EQTvzsf3e1ab3laipcaXjhW8jRMQxLnT&#10;JRsFp5/P0QKED8gaK8ek4EoeNuuXwQpT7Tr+pjYLRsQQ9ikqKEKoUyl9XpBFP3Y1ceTOrrEYImyM&#10;1A12MdxWcpIkc2mx5NhQYE0fBeWX7N8q6OrTIt9eDn97bcx0l2A7+z22Sg1f++0SRKA+PMUP95eO&#10;8+eTd7h/E0+Q6xsAAAD//wMAUEsBAi0AFAAGAAgAAAAhANvh9svuAAAAhQEAABMAAAAAAAAAAAAA&#10;AAAAAAAAAFtDb250ZW50X1R5cGVzXS54bWxQSwECLQAUAAYACAAAACEAWvQsW78AAAAVAQAACwAA&#10;AAAAAAAAAAAAAAAfAQAAX3JlbHMvLnJlbHNQSwECLQAUAAYACAAAACEAMBBU+cMAAADdAAAADwAA&#10;AAAAAAAAAAAAAAAHAgAAZHJzL2Rvd25yZXYueG1sUEsFBgAAAAADAAMAtwAAAPcCAAAAAA==&#10;" strokecolor="#903" strokeweight="44e-5mm"/>
                  <v:line id="Line 8" o:spid="_x0000_s1612" style="position:absolute;visibility:visible;mso-wrap-style:square" from="1492,1817" to="1492,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8CLxgAAAN0AAAAPAAAAZHJzL2Rvd25yZXYueG1sRI/dasJA&#10;EIXvC77DMkLv6qZKRVJXEUFQKC3+PMCYnW5Ss7Mhuybp23cuCt7NcM6c881yPfhaddTGKrCB10kG&#10;irgItmJn4HLevSxAxYRssQ5MBn4pwno1elpibkPPR+pOySkJ4ZijgTKlJtc6FiV5jJPQEIv2HVqP&#10;SdbWadtiL+G+1tMsm2uPFUtDiQ1tSypup7s30DeXRbG5ff58WOdmhwy7t+tXZ8zzeNi8g0o0pIf5&#10;/3pvBX8+FVz5RkbQqz8AAAD//wMAUEsBAi0AFAAGAAgAAAAhANvh9svuAAAAhQEAABMAAAAAAAAA&#10;AAAAAAAAAAAAAFtDb250ZW50X1R5cGVzXS54bWxQSwECLQAUAAYACAAAACEAWvQsW78AAAAVAQAA&#10;CwAAAAAAAAAAAAAAAAAfAQAAX3JlbHMvLnJlbHNQSwECLQAUAAYACAAAACEAQY/Ai8YAAADdAAAA&#10;DwAAAAAAAAAAAAAAAAAHAgAAZHJzL2Rvd25yZXYueG1sUEsFBgAAAAADAAMAtwAAAPoCAAAAAA==&#10;" strokecolor="#903" strokeweight="44e-5mm"/>
                  <v:shape id="Freeform 9" o:spid="_x0000_s1613" style="position:absolute;left:1294;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eWgwQAAAN0AAAAPAAAAZHJzL2Rvd25yZXYueG1sRE9LawIx&#10;EL4L/ocwgjfN1oO2W6OUUkW8+eh9SKa72yaTJYnr2l/fCEJv8/E9Z7nunRUdhdh4VvA0LUAQa28a&#10;rhScT5vJM4iYkA1az6TgRhHWq+FgiaXxVz5Qd0yVyCEcS1RQp9SWUkZdk8M49S1x5r58cJgyDJU0&#10;Aa853Fk5K4q5dNhwbqixpfea9M/x4hTQ4mO/+Sw6e/sN9hQPW93yt1ZqPOrfXkEk6tO/+OHemTx/&#10;PnuB+zf5BLn6AwAA//8DAFBLAQItABQABgAIAAAAIQDb4fbL7gAAAIUBAAATAAAAAAAAAAAAAAAA&#10;AAAAAABbQ29udGVudF9UeXBlc10ueG1sUEsBAi0AFAAGAAgAAAAhAFr0LFu/AAAAFQEAAAsAAAAA&#10;AAAAAAAAAAAAHwEAAF9yZWxzLy5yZWxzUEsBAi0AFAAGAAgAAAAhAIY15aDBAAAA3QAAAA8AAAAA&#10;AAAAAAAAAAAABwIAAGRycy9kb3ducmV2LnhtbFBLBQYAAAAAAwADALcAAAD1AgAAAAA=&#10;" path="m388,190r,l384,226r-12,37l356,295r-25,28l303,348r-32,16l234,376r-36,4l157,376,121,364,89,348,56,323,32,295,16,263,4,226,,190,4,150,16,113,32,81,56,52,89,28,121,12,157,r41,l234,r37,12l303,28r28,24l356,81r16,32l384,150r4,40xe" fillcolor="#cff" strokecolor="#903" strokeweight="44e-5mm">
                    <v:path arrowok="t" o:connecttype="custom" o:connectlocs="388,190;388,190;384,226;372,263;356,295;331,323;303,348;271,364;234,376;198,380;198,380;157,376;121,364;89,348;56,323;32,295;16,263;4,226;0,190;0,190;4,150;16,113;32,81;56,52;89,28;121,12;157,0;198,0;198,0;234,0;271,12;303,28;331,52;356,81;372,113;384,150;388,190;388,190" o:connectangles="0,0,0,0,0,0,0,0,0,0,0,0,0,0,0,0,0,0,0,0,0,0,0,0,0,0,0,0,0,0,0,0,0,0,0,0,0,0"/>
                  </v:shape>
                  <v:shape id="Freeform 10" o:spid="_x0000_s1614" style="position:absolute;left:1459;top:1590;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i9jxgAAAN0AAAAPAAAAZHJzL2Rvd25yZXYueG1sRI9Ba8JA&#10;EIXvhf6HZQq91Y0RpEZXESEg9iBVaT0O2TEJZmdDdqPx3zuHQm8zvDfvfbNYDa5RN+pC7dnAeJSA&#10;Ii68rbk0cDrmH5+gQkS22HgmAw8KsFq+viwws/7O33Q7xFJJCIcMDVQxtpnWoajIYRj5lli0i+8c&#10;Rlm7UtsO7xLuGp0myVQ7rFkaKmxpU1FxPfTOQHruv/Kf6znMjo8Uf8s+3+2b3Jj3t2E9BxVpiP/m&#10;v+utFfzpRPjlGxlBL58AAAD//wMAUEsBAi0AFAAGAAgAAAAhANvh9svuAAAAhQEAABMAAAAAAAAA&#10;AAAAAAAAAAAAAFtDb250ZW50X1R5cGVzXS54bWxQSwECLQAUAAYACAAAACEAWvQsW78AAAAVAQAA&#10;CwAAAAAAAAAAAAAAAAAfAQAAX3JlbHMvLnJlbHNQSwECLQAUAAYACAAAACEAA+4vY8YAAADdAAAA&#10;DwAAAAAAAAAAAAAAAAAHAgAAZHJzL2Rvd25yZXYueG1sUEsFBgAAAAADAAMAtwAAAPoCAAAAAA==&#10;" path="m,259l219,16,203,,,259xe" fillcolor="black" stroked="f">
                    <v:path arrowok="t" o:connecttype="custom" o:connectlocs="0,259;219,16;203,0;0,259;0,259" o:connectangles="0,0,0,0,0"/>
                  </v:shape>
                  <v:shape id="Freeform 11" o:spid="_x0000_s1615" style="position:absolute;left:1358;top:1533;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moBvgAAAN0AAAAPAAAAZHJzL2Rvd25yZXYueG1sRE9LCsIw&#10;EN0L3iGM4E7TKohUo6gguFL8HGBsxrbYTEoT23p7Iwju5vG+s1x3phQN1a6wrCAeRyCIU6sLzhTc&#10;rvvRHITzyBpLy6TgTQ7Wq35viYm2LZ+pufhMhBB2CSrIva8SKV2ak0E3thVx4B62NugDrDOpa2xD&#10;uCnlJIpm0mDBoSHHinY5pc/LyyjYyvg+b43jaXM6Vu+r3J8ex1Kp4aDbLEB46vxf/HMfdJg/m8bw&#10;/SacIFcfAAAA//8DAFBLAQItABQABgAIAAAAIQDb4fbL7gAAAIUBAAATAAAAAAAAAAAAAAAAAAAA&#10;AABbQ29udGVudF9UeXBlc10ueG1sUEsBAi0AFAAGAAgAAAAhAFr0LFu/AAAAFQEAAAsAAAAAAAAA&#10;AAAAAAAAHwEAAF9yZWxzLy5yZWxzUEsBAi0AFAAGAAgAAAAhAC1eagG+AAAA3QAAAA8AAAAAAAAA&#10;AAAAAAAABwIAAGRycy9kb3ducmV2LnhtbFBLBQYAAAAAAwADALcAAADyAgAAAAA=&#10;" path="m,134r,l4,106,13,81,25,57,41,37,61,21,85,8,110,r28,e" filled="f" strokecolor="white" strokeweight="44e-5mm">
                    <v:path arrowok="t" o:connecttype="custom" o:connectlocs="0,134;0,134;4,106;13,81;25,57;41,37;61,21;85,8;110,0;138,0" o:connectangles="0,0,0,0,0,0,0,0,0,0"/>
                  </v:shape>
                </v:group>
                <v:rect id="Rectangle 13" o:spid="_x0000_s1616" style="position:absolute;left:1930;top:15824;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49owAAAAN0AAAAPAAAAZHJzL2Rvd25yZXYueG1sRE/bisIw&#10;EH1f8B/CLPi2pltBpBplWRBU9sXqBwzN9ILJpCTR1r83C4JvczjXWW9Ha8SdfOgcK/ieZSCIK6c7&#10;bhRczruvJYgQkTUax6TgQQG2m8nHGgvtBj7RvYyNSCEcClTQxtgXUoaqJYth5nrixNXOW4wJ+kZq&#10;j0MKt0bmWbaQFjtODS329NtSdS1vVoE8l7thWRqfuWNe/5nD/lSTU2r6Of6sQEQa41v8cu91mr+Y&#10;5/D/TTpBbp4AAAD//wMAUEsBAi0AFAAGAAgAAAAhANvh9svuAAAAhQEAABMAAAAAAAAAAAAAAAAA&#10;AAAAAFtDb250ZW50X1R5cGVzXS54bWxQSwECLQAUAAYACAAAACEAWvQsW78AAAAVAQAACwAAAAAA&#10;AAAAAAAAAAAfAQAAX3JlbHMvLnJlbHNQSwECLQAUAAYACAAAACEAJXePaMAAAADdAAAADwAAAAAA&#10;AAAAAAAAAAAHAgAAZHJzL2Rvd25yZXYueG1sUEsFBgAAAAADAAMAtwAAAPQCAAAAAA==&#10;" filled="f" stroked="f">
                  <v:textbox style="mso-fit-shape-to-text:t" inset="0,0,0,0">
                    <w:txbxContent>
                      <w:p w14:paraId="56952795"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14" o:spid="_x0000_s1617" style="position:absolute;visibility:visible;mso-wrap-style:square" from="1784,17424" to="17316,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cAawwAAAN0AAAAPAAAAZHJzL2Rvd25yZXYueG1sRE9NawIx&#10;EL0X/A9hhN5qVqVat0YRwVbqxV178DhspruLyWRJUt3+e1Mo9DaP9znLdW+NuJIPrWMF41EGgrhy&#10;uuVawedp9/QCIkRkjcYxKfihAOvV4GGJuXY3LuhaxlqkEA45Kmhi7HIpQ9WQxTByHXHivpy3GBP0&#10;tdQebyncGjnJspm02HJqaLCjbUPVpfy2Csic3Jnf+kVrPuidn4vDUVZzpR6H/eYVRKQ+/ov/3Hud&#10;5s+mU/j9Jp0gV3cAAAD//wMAUEsBAi0AFAAGAAgAAAAhANvh9svuAAAAhQEAABMAAAAAAAAAAAAA&#10;AAAAAAAAAFtDb250ZW50X1R5cGVzXS54bWxQSwECLQAUAAYACAAAACEAWvQsW78AAAAVAQAACwAA&#10;AAAAAAAAAAAAAAAfAQAAX3JlbHMvLnJlbHNQSwECLQAUAAYACAAAACEAVGHAGsMAAADdAAAADwAA&#10;AAAAAAAAAAAAAAAHAgAAZHJzL2Rvd25yZXYueG1sUEsFBgAAAAADAAMAtwAAAPcCAAAAAA==&#10;" strokecolor="#903" strokeweight="1e-4mm"/>
                <v:group id="Group 22" o:spid="_x0000_s1618" style="position:absolute;left:41573;top:8375;width:6674;height:6630" coordorigin="6547,1319" coordsize="1051,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mclxQAAAN0AAAAPAAAAZHJzL2Rvd25yZXYueG1sRE9Na8JA&#10;EL0X/A/LFLw1m2gbJM0qIlU8hEJVKL0N2TEJZmdDdpvEf98tFHqbx/ucfDOZVgzUu8aygiSKQRCX&#10;VjdcKbic908rEM4ja2wtk4I7OdisZw85ZtqO/EHDyVcihLDLUEHtfZdJ6cqaDLrIdsSBu9reoA+w&#10;r6TucQzhppWLOE6lwYZDQ40d7Woqb6dvo+Aw4rhdJm9Dcbvu7l/nl/fPIiGl5o/T9hWEp8n/i//c&#10;Rx3mp8tn+P0mnCDXPwAAAP//AwBQSwECLQAUAAYACAAAACEA2+H2y+4AAACFAQAAEwAAAAAAAAAA&#10;AAAAAAAAAAAAW0NvbnRlbnRfVHlwZXNdLnhtbFBLAQItABQABgAIAAAAIQBa9CxbvwAAABUBAAAL&#10;AAAAAAAAAAAAAAAAAB8BAABfcmVscy8ucmVsc1BLAQItABQABgAIAAAAIQBohmclxQAAAN0AAAAP&#10;AAAAAAAAAAAAAAAAAAcCAABkcnMvZG93bnJldi54bWxQSwUGAAAAAAMAAwC3AAAA+QIAAAAA&#10;">
                  <v:shape id="Freeform 15" o:spid="_x0000_s1619" style="position:absolute;left:6595;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L+NxgAAAN0AAAAPAAAAZHJzL2Rvd25yZXYueG1sRI9PawIx&#10;EMXvQr9DmII3zVaryGoUsRYK0oN/8Dxuxt2lm8mSpBr76Y1Q8DbDe/N+b2aLaBpxIedrywre+hkI&#10;4sLqmksFh/1nbwLCB2SNjWVScCMPi/lLZ4a5tlfe0mUXSpFC2OeooAqhzaX0RUUGfd+2xEk7W2cw&#10;pNWVUju8pnDTyEGWjaXBmhOhwpZWFRU/u1+TIG69obh+H4VvP7mdlpuPYzz/KdV9jcspiEAxPM3/&#10;11861R8PR/D4Jo0g53cAAAD//wMAUEsBAi0AFAAGAAgAAAAhANvh9svuAAAAhQEAABMAAAAAAAAA&#10;AAAAAAAAAAAAAFtDb250ZW50X1R5cGVzXS54bWxQSwECLQAUAAYACAAAACEAWvQsW78AAAAVAQAA&#10;CwAAAAAAAAAAAAAAAAAfAQAAX3JlbHMvLnJlbHNQSwECLQAUAAYACAAAACEA9PS/jcYAAADdAAAA&#10;DwAAAAAAAAAAAAAAAAAHAgAAZHJzL2Rvd25yZXYueG1sUEsFBgAAAAADAAMAtwAAAPoCAAAAAA==&#10;" path="m1003,502r,l999,551r-8,48l979,648r-16,48l943,737r-25,44l890,818r-32,36l821,886r-40,29l740,939r-44,24l651,979r-48,13l554,1000r-52,4l449,1000r-48,-8l352,979,308,963,263,939,219,915,182,886,146,854,113,818,85,781,61,737,41,696,24,648,8,599,4,551,,502,4,449,8,397,24,348,41,304,61,259,85,219r28,-41l146,146r36,-32l219,85,263,57,308,37,352,21,401,8,449,r53,l554,r49,8l651,21r45,16l740,57r41,28l821,114r37,32l890,178r28,41l943,259r20,45l979,348r12,49l999,449r4,53xe" fillcolor="#ccc" strokecolor="#ccc" strokeweight="47e-5mm">
                    <v:path arrowok="t" o:connecttype="custom" o:connectlocs="1003,502;991,599;963,696;918,781;858,854;781,915;696,963;603,992;502,1004;449,1000;352,979;263,939;182,886;113,818;61,737;24,648;4,551;0,502;8,397;41,304;85,219;146,146;219,85;308,37;401,8;502,0;554,0;651,21;740,57;821,114;890,178;943,259;979,348;999,449;1003,502" o:connectangles="0,0,0,0,0,0,0,0,0,0,0,0,0,0,0,0,0,0,0,0,0,0,0,0,0,0,0,0,0,0,0,0,0,0,0"/>
                  </v:shape>
                  <v:shape id="Freeform 16" o:spid="_x0000_s1620" style="position:absolute;left:6547;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WPxAAAAN0AAAAPAAAAZHJzL2Rvd25yZXYueG1sRE/fa8Iw&#10;EH4X9j+EG+xN060QpTOKDDqEDcG6l70dzdl0NpfSRK3/vRkM9nYf389brkfXiQsNofWs4XmWgSCu&#10;vWm50fB1KKcLECEiG+w8k4YbBVivHiZLLIy/8p4uVWxECuFQoAYbY19IGWpLDsPM98SJO/rBYUxw&#10;aKQZ8JrCXSdfskxJhy2nBos9vVmqT9XZadi855/zn/xUfn8cd+POxE5ZVWr99DhuXkFEGuO/+M+9&#10;NWm+yhX8fpNOkKs7AAAA//8DAFBLAQItABQABgAIAAAAIQDb4fbL7gAAAIUBAAATAAAAAAAAAAAA&#10;AAAAAAAAAABbQ29udGVudF9UeXBlc10ueG1sUEsBAi0AFAAGAAgAAAAhAFr0LFu/AAAAFQEAAAsA&#10;AAAAAAAAAAAAAAAAHwEAAF9yZWxzLy5yZWxzUEsBAi0AFAAGAAgAAAAhAKh9NY/EAAAA3QAAAA8A&#10;AAAAAAAAAAAAAAAABwIAAGRycy9kb3ducmV2LnhtbFBLBQYAAAAAAwADALcAAAD4AgAAAAA=&#10;" path="m1003,502r,l999,550r-8,49l978,647r-16,49l942,736r-24,45l889,817r-32,37l821,886r-41,28l740,939r-45,24l651,979r-49,12l554,999r-53,4l449,999r-49,-8l351,979,307,963,262,939,218,914,182,886,145,854,113,817,85,781,60,736,40,696,24,647,8,599,4,550,,502,4,449,8,396,24,348,40,303,60,259,85,218r28,-40l145,146r37,-33l218,85,262,57,307,36,351,20,400,8,449,r52,l554,r48,8l651,20r44,16l740,57r40,28l821,113r36,33l889,178r29,40l942,259r20,44l978,348r13,48l999,449r4,53xe" fillcolor="#ffc" strokecolor="#903" strokeweight="47e-5mm">
                    <v:path arrowok="t" o:connecttype="custom" o:connectlocs="1003,502;991,599;962,696;918,781;857,854;780,914;695,963;602,991;501,1003;449,999;351,979;262,939;182,886;113,817;60,736;24,647;4,550;0,502;8,396;40,303;85,218;145,146;218,85;307,36;400,8;501,0;554,0;651,20;740,57;821,113;889,178;942,259;978,348;999,449;1003,502" o:connectangles="0,0,0,0,0,0,0,0,0,0,0,0,0,0,0,0,0,0,0,0,0,0,0,0,0,0,0,0,0,0,0,0,0,0,0"/>
                  </v:shape>
                  <v:line id="Line 17" o:spid="_x0000_s1621" style="position:absolute;visibility:visible;mso-wrap-style:square" from="6640,2003" to="7469,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60LwwAAAN0AAAAPAAAAZHJzL2Rvd25yZXYueG1sRE9Ni8Iw&#10;EL0L/ocwgjdNtaDSNYooC+seBKvgdTaZbcs2k9LEWv/9RljY2zze56y3va1FR62vHCuYTRMQxNqZ&#10;igsF18v7ZAXCB2SDtWNS8CQP281wsMbMuAefqctDIWII+wwVlCE0mZRel2TRT11DHLlv11oMEbaF&#10;NC0+Yrit5TxJFtJixbGhxIb2Jemf/G4V3PPZ59fxcNLnQ7raPzu+6WWTKjUe9bs3EIH68C/+c3+Y&#10;OH+RLuH1TTxBbn4BAAD//wMAUEsBAi0AFAAGAAgAAAAhANvh9svuAAAAhQEAABMAAAAAAAAAAAAA&#10;AAAAAAAAAFtDb250ZW50X1R5cGVzXS54bWxQSwECLQAUAAYACAAAACEAWvQsW78AAAAVAQAACwAA&#10;AAAAAAAAAAAAAAAfAQAAX3JlbHMvLnJlbHNQSwECLQAUAAYACAAAACEAIuetC8MAAADdAAAADwAA&#10;AAAAAAAAAAAAAAAHAgAAZHJzL2Rvd25yZXYueG1sUEsFBgAAAAADAAMAtwAAAPcCAAAAAA==&#10;" strokecolor="#903" strokeweight="47e-5mm"/>
                  <v:line id="Line 18" o:spid="_x0000_s1622" style="position:absolute;visibility:visible;mso-wrap-style:square" from="7056,1817" to="705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l5xgAAAN0AAAAPAAAAZHJzL2Rvd25yZXYueG1sRI9Ba8JA&#10;EIXvBf/DMoXe6kYDVlJXKUqh7aFgFLxOd8ckmJ0N2TXGf985FHqb4b1575vVZvStGqiPTWADs2kG&#10;itgG13Bl4Hh4f16CignZYRuYDNwpwmY9eVhh4cKN9zSUqVISwrFAA3VKXaF1tDV5jNPQEYt2Dr3H&#10;JGtfadfjTcJ9q+dZttAeG5aGGjva1mQv5dUbuJazr5/P3bfd7/Ll9j7wyb50uTFPj+PbK6hEY/o3&#10;/11/OMFf5IIr38gIev0LAAD//wMAUEsBAi0AFAAGAAgAAAAhANvh9svuAAAAhQEAABMAAAAAAAAA&#10;AAAAAAAAAAAAAFtDb250ZW50X1R5cGVzXS54bWxQSwECLQAUAAYACAAAACEAWvQsW78AAAAVAQAA&#10;CwAAAAAAAAAAAAAAAAAfAQAAX3JlbHMvLnJlbHNQSwECLQAUAAYACAAAACEAU3g5ecYAAADdAAAA&#10;DwAAAAAAAAAAAAAAAAAHAgAAZHJzL2Rvd25yZXYueG1sUEsFBgAAAAADAAMAtwAAAPoCAAAAAA==&#10;" strokecolor="#903" strokeweight="47e-5mm"/>
                  <v:shape id="Freeform 19" o:spid="_x0000_s1623" style="position:absolute;left:6858;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EI9wgAAAN0AAAAPAAAAZHJzL2Rvd25yZXYueG1sRE9Li8Iw&#10;EL4v+B/CCF4WTV1ZH9UoVhBkb+sDPA7N2BabSWmybf33RhD2Nh/fc1abzpSiodoVlhWMRxEI4tTq&#10;gjMF59N+OAfhPLLG0jIpeJCDzbr3scJY25Z/qTn6TIQQdjEqyL2vYildmpNBN7IVceButjboA6wz&#10;qWtsQ7gp5VcUTaXBgkNDjhXtckrvxz+jIEG6fH8mP9cxOk7aWdKUk8VNqUG/2y5BeOr8v/jtPugw&#10;fzpZwOubcIJcPwEAAP//AwBQSwECLQAUAAYACAAAACEA2+H2y+4AAACFAQAAEwAAAAAAAAAAAAAA&#10;AAAAAAAAW0NvbnRlbnRfVHlwZXNdLnhtbFBLAQItABQABgAIAAAAIQBa9CxbvwAAABUBAAALAAAA&#10;AAAAAAAAAAAAAB8BAABfcmVscy8ucmVsc1BLAQItABQABgAIAAAAIQDcuEI9wgAAAN0AAAAPAAAA&#10;AAAAAAAAAAAAAAcCAABkcnMvZG93bnJldi54bWxQSwUGAAAAAAMAAwC3AAAA9gIAAAAA&#10;" path="m388,190r,l384,226r-12,37l356,295r-24,28l303,348r-32,16l235,376r-37,4l158,376,121,364,89,348,57,323,32,295,16,263,4,226,,190,4,150,16,113,32,81,57,52,89,28,121,12,158,r40,l235,r36,12l303,28r29,24l356,81r16,32l384,150r4,40xe" fillcolor="#cff" strokecolor="#903" strokeweight="47e-5mm">
                    <v:path arrowok="t" o:connecttype="custom" o:connectlocs="388,190;388,190;384,226;372,263;356,295;332,323;303,348;271,364;235,376;198,380;198,380;158,376;121,364;89,348;57,323;32,295;16,263;4,226;0,190;0,190;4,150;16,113;32,81;57,52;89,28;121,12;158,0;198,0;198,0;235,0;271,12;303,28;332,52;356,81;372,113;384,150;388,190;388,190" o:connectangles="0,0,0,0,0,0,0,0,0,0,0,0,0,0,0,0,0,0,0,0,0,0,0,0,0,0,0,0,0,0,0,0,0,0,0,0,0,0"/>
                  </v:shape>
                  <v:shape id="Freeform 20" o:spid="_x0000_s1624" style="position:absolute;left:7024;top:1590;width:218;height:259;visibility:visible;mso-wrap-style:square;v-text-anchor:top" coordsize="218,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dZUxQAAAN0AAAAPAAAAZHJzL2Rvd25yZXYueG1sRI9Ba8JA&#10;EIXvBf/DMkIvRTeWIhJdRSyVUougEc9DdkyC2dmQXU38952D0NsM78173yxWvavVndpQeTYwGSeg&#10;iHNvKy4MnLKv0QxUiMgWa89k4EEBVsvBywJT6zs+0P0YCyUhHFI0UMbYpFqHvCSHYewbYtEuvnUY&#10;ZW0LbVvsJNzV+j1JptphxdJQYkObkvLr8eYM/P5cu8dOT4LLbObPn3G/zS9vxrwO+/UcVKQ+/puf&#10;199W8Kcfwi/fyAh6+QcAAP//AwBQSwECLQAUAAYACAAAACEA2+H2y+4AAACFAQAAEwAAAAAAAAAA&#10;AAAAAAAAAAAAW0NvbnRlbnRfVHlwZXNdLnhtbFBLAQItABQABgAIAAAAIQBa9CxbvwAAABUBAAAL&#10;AAAAAAAAAAAAAAAAAB8BAABfcmVscy8ucmVsc1BLAQItABQABgAIAAAAIQACYdZUxQAAAN0AAAAP&#10;AAAAAAAAAAAAAAAAAAcCAABkcnMvZG93bnJldi54bWxQSwUGAAAAAAMAAwC3AAAA+QIAAAAA&#10;" path="m,259l218,16,202,,,259xe" fillcolor="black" stroked="f">
                    <v:path arrowok="t" o:connecttype="custom" o:connectlocs="0,259;218,16;202,0;0,259;0,259" o:connectangles="0,0,0,0,0"/>
                  </v:shape>
                  <v:shape id="Freeform 21" o:spid="_x0000_s1625" style="position:absolute;left:6923;top:1533;width:137;height:134;visibility:visible;mso-wrap-style:square;v-text-anchor:top" coordsize="137,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65wwAAAN0AAAAPAAAAZHJzL2Rvd25yZXYueG1sRE9Li8Iw&#10;EL4L/ocwC3vTtCKiXaMsgi9YEB+XvQ3N2FabSUmi1n+/WRC8zcf3nOm8NbW4k/OVZQVpPwFBnFtd&#10;caHgdFz2xiB8QNZYWyYFT/Iwn3U7U8y0ffCe7odQiBjCPkMFZQhNJqXPSzLo+7YhjtzZOoMhQldI&#10;7fARw00tB0kykgYrjg0lNrQoKb8ebkbBz2V1XW+3btLcwnqzPO6eOv1dKPX50X5/gQjUhrf45d7o&#10;OH80TOH/m3iCnP0BAAD//wMAUEsBAi0AFAAGAAgAAAAhANvh9svuAAAAhQEAABMAAAAAAAAAAAAA&#10;AAAAAAAAAFtDb250ZW50X1R5cGVzXS54bWxQSwECLQAUAAYACAAAACEAWvQsW78AAAAVAQAACwAA&#10;AAAAAAAAAAAAAAAfAQAAX3JlbHMvLnJlbHNQSwECLQAUAAYACAAAACEAp/9OucMAAADdAAAADwAA&#10;AAAAAAAAAAAAAAAHAgAAZHJzL2Rvd25yZXYueG1sUEsFBgAAAAADAAMAtwAAAPcCAAAAAA==&#10;" path="m,134r,l4,106,12,81,24,57,40,37,60,21,85,8,109,r28,e" filled="f" strokecolor="white" strokeweight="47e-5mm">
                    <v:path arrowok="t" o:connecttype="custom" o:connectlocs="0,134;0,134;4,106;12,81;24,57;40,37;60,21;85,8;109,0;137,0" o:connectangles="0,0,0,0,0,0,0,0,0,0"/>
                  </v:shape>
                </v:group>
                <v:rect id="Rectangle 23" o:spid="_x0000_s1626" style="position:absolute;left:37382;top:15824;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fwVwAAAAN0AAAAPAAAAZHJzL2Rvd25yZXYueG1sRE/bisIw&#10;EH1f8B/CLPi2pltEpBplWRBU9sXqBwzN9ILJpCTR1r83C4JvczjXWW9Ha8SdfOgcK/ieZSCIK6c7&#10;bhRczruvJYgQkTUax6TgQQG2m8nHGgvtBj7RvYyNSCEcClTQxtgXUoaqJYth5nrixNXOW4wJ+kZq&#10;j0MKt0bmWbaQFjtODS329NtSdS1vVoE8l7thWRqfuWNe/5nD/lSTU2r6Of6sQEQa41v8cu91mr+Y&#10;5/D/TTpBbp4AAAD//wMAUEsBAi0AFAAGAAgAAAAhANvh9svuAAAAhQEAABMAAAAAAAAAAAAAAAAA&#10;AAAAAFtDb250ZW50X1R5cGVzXS54bWxQSwECLQAUAAYACAAAACEAWvQsW78AAAAVAQAACwAAAAAA&#10;AAAAAAAAAAAfAQAAX3JlbHMvLnJlbHNQSwECLQAUAAYACAAAACEAfXH8FcAAAADdAAAADwAAAAAA&#10;AAAAAAAAAAAHAgAAZHJzL2Rvd25yZXYueG1sUEsFBgAAAAADAAMAtwAAAPQCAAAAAA==&#10;" filled="f" stroked="f">
                  <v:textbox style="mso-fit-shape-to-text:t" inset="0,0,0,0">
                    <w:txbxContent>
                      <w:p w14:paraId="61D2F0A9"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24" o:spid="_x0000_s1627" style="position:absolute;visibility:visible;mso-wrap-style:square" from="37236,17424" to="52533,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7NnwwAAAN0AAAAPAAAAZHJzL2Rvd25yZXYueG1sRE9LawIx&#10;EL4L/ocwBW9utmqtXY0iglrspT4OPQ6bcXcxmSybqOu/N4VCb/PxPWe2aK0RN2p85VjBa5KCIM6d&#10;rrhQcDqu+xMQPiBrNI5JwYM8LObdzgwz7e68p9shFCKGsM9QQRlCnUnp85Is+sTVxJE7u8ZiiLAp&#10;pG7wHsOtkYM0HUuLFceGEmtalZRfDlergMzR/fCm/ajMjrb8tv/6lvm7Ur2XdjkFEagN/+I/96eO&#10;88ejIfx+E0+Q8ycAAAD//wMAUEsBAi0AFAAGAAgAAAAhANvh9svuAAAAhQEAABMAAAAAAAAAAAAA&#10;AAAAAAAAAFtDb250ZW50X1R5cGVzXS54bWxQSwECLQAUAAYACAAAACEAWvQsW78AAAAVAQAACwAA&#10;AAAAAAAAAAAAAAAfAQAAX3JlbHMvLnJlbHNQSwECLQAUAAYACAAAACEADGezZ8MAAADdAAAADwAA&#10;AAAAAAAAAAAAAAAHAgAAZHJzL2Rvd25yZXYueG1sUEsFBgAAAAADAAMAtwAAAPcCAAAAAA==&#10;" strokecolor="#903" strokeweight="1e-4mm"/>
                <v:shape id="Arc 25" o:spid="_x0000_s1628" style="position:absolute;left:8229;top:4629;width:2623;height:3651;visibility:visible;mso-wrap-style:square;v-text-anchor:top" coordsize="43200,28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AFewwAAAN0AAAAPAAAAZHJzL2Rvd25yZXYueG1sRE9ba8Iw&#10;FH4X9h/CGexN00lR6YwiG4KMiXhhz4fm2JQ1J6XJ2vjvl4Hg2/n4rme5jrYRPXW+dqzgdZKBIC6d&#10;rrlScDlvxwsQPiBrbByTght5WK+eRksstBv4SP0pVCKFsC9QgQmhLaT0pSGLfuJa4sRdXWcxJNhV&#10;Unc4pHDbyGmWzaTFmlODwZbeDZU/p1+r4OOS93F3PcT9Yn4YNt9H/LqZT6VenuPmDUSgGB7iu3un&#10;0/xZnsP/N+kEufoDAAD//wMAUEsBAi0AFAAGAAgAAAAhANvh9svuAAAAhQEAABMAAAAAAAAAAAAA&#10;AAAAAAAAAFtDb250ZW50X1R5cGVzXS54bWxQSwECLQAUAAYACAAAACEAWvQsW78AAAAVAQAACwAA&#10;AAAAAAAAAAAAAAAfAQAAX3JlbHMvLnJlbHNQSwECLQAUAAYACAAAACEALMQBXsMAAADdAAAADwAA&#10;AAAAAAAAAAAAAAAHAgAAZHJzL2Rvd25yZXYueG1sUEsFBgAAAAADAAMAtwAAAPcCAAAAAA==&#10;" path="m910,27805nfc306,25792,,23701,,21600,,9670,9670,,21600,,33529,,43200,9670,43200,21600v,2231,-346,4450,-1026,6575em910,27805nsc306,25792,,23701,,21600,,9670,9670,,21600,,33529,,43200,9670,43200,21600v,2231,-346,4450,-1026,6575l21600,21600,910,27805xe" filled="f" strokecolor="#903" strokeweight="1e-4mm">
                  <v:path arrowok="t" o:extrusionok="f" o:connecttype="custom" o:connectlocs="33571,4669248;1554304,4731554;796041,3627250" o:connectangles="0,0,0"/>
                </v:shape>
                <v:shape id="Arc 26" o:spid="_x0000_s1629" style="position:absolute;left:43567;top:4629;width:2616;height:3645;visibility:visible;mso-wrap-style:square;v-text-anchor:top" coordsize="43200,2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UXewQAAAN0AAAAPAAAAZHJzL2Rvd25yZXYueG1sRE/JasMw&#10;EL0X+g9iCr01ckqdGtdyCIaUXOv0kONgTW0Ta2QkeenfV4FCbvN46xT71QxiJud7ywq2mwQEcWN1&#10;z62C7/PxJQPhA7LGwTIp+CUP+/LxocBc24W/aK5DK2II+xwVdCGMuZS+6cig39iROHI/1hkMEbpW&#10;aodLDDeDfE2SnTTYc2zocKSqo+ZaT0bB5ZIc+mOVepOl0mT1O326elLq+Wk9fIAItIa7+N990nH+&#10;7i2F2zfxBFn+AQAA//8DAFBLAQItABQABgAIAAAAIQDb4fbL7gAAAIUBAAATAAAAAAAAAAAAAAAA&#10;AAAAAABbQ29udGVudF9UeXBlc10ueG1sUEsBAi0AFAAGAAgAAAAhAFr0LFu/AAAAFQEAAAsAAAAA&#10;AAAAAAAAAAAAHwEAAF9yZWxzLy5yZWxzUEsBAi0AFAAGAAgAAAAhADM9Rd7BAAAA3QAAAA8AAAAA&#10;AAAAAAAAAAAABwIAAGRycy9kb3ducmV2LnhtbFBLBQYAAAAAAwADALcAAAD1AgAAAAA=&#10;" path="m914,27819nfc308,25801,,23706,,21600,,9670,9670,,21600,,33529,,43200,9670,43200,21600v,2216,-342,4419,-1012,6531em914,27819nsc308,25801,,23706,,21600,,9670,9670,,21600,,33529,,43200,9670,43200,21600v,2216,-342,4419,-1012,6531l21600,21600,914,27819xe" filled="f" strokecolor="#903" strokeweight="1e-4mm">
                  <v:path arrowok="t" o:extrusionok="f" o:connecttype="custom" o:connectlocs="33556,4669947;1547295,4722485;792188,3625971" o:connectangles="0,0,0"/>
                </v:shape>
                <v:line id="Line 27" o:spid="_x0000_s1630" style="position:absolute;visibility:visible;mso-wrap-style:square" from="8159,3587" to="10991,3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D/wgAAAN0AAAAPAAAAZHJzL2Rvd25yZXYueG1sRE9Na8JA&#10;EL0L/Q/LCL3VjaLRxqxSBLXYSzU9eByy0yR0dzZktxr/fVcoeJvH+5x83VsjLtT5xrGC8SgBQVw6&#10;3XCl4KvYvixA+ICs0TgmBTfysF49DXLMtLvykS6nUIkYwj5DBXUIbSalL2uy6EeuJY7ct+sshgi7&#10;SuoOrzHcGjlJklRabDg21NjSpqby5/RrFZAp3Jl3/WtjDrTn2fHjU5ZzpZ6H/dsSRKA+PMT/7ncd&#10;56fTFO7fxBPk6g8AAP//AwBQSwECLQAUAAYACAAAACEA2+H2y+4AAACFAQAAEwAAAAAAAAAAAAAA&#10;AAAAAAAAW0NvbnRlbnRfVHlwZXNdLnhtbFBLAQItABQABgAIAAAAIQBa9CxbvwAAABUBAAALAAAA&#10;AAAAAAAAAAAAAB8BAABfcmVscy8ucmVsc1BLAQItABQABgAIAAAAIQAcEBD/wgAAAN0AAAAPAAAA&#10;AAAAAAAAAAAAAAcCAABkcnMvZG93bnJldi54bWxQSwUGAAAAAAMAAwC3AAAA9gIAAAAA&#10;" strokecolor="#903" strokeweight="1e-4mm"/>
                <v:rect id="Rectangle 28" o:spid="_x0000_s1631" style="position:absolute;left:2006;top:876;width:14377;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l+NwAAAAN0AAAAPAAAAZHJzL2Rvd25yZXYueG1sRE/bisIw&#10;EH0X/Icwwr5pqogrXaOIIKj4Yt0PGJrpBZNJSbK2+/cbQdi3OZzrbHaDNeJJPrSOFcxnGQji0umW&#10;awXf9+N0DSJEZI3GMSn4pQC77Xi0wVy7nm/0LGItUgiHHBU0MXa5lKFsyGKYuY44cZXzFmOCvpba&#10;Y5/CrZGLLFtJiy2nhgY7OjRUPoofq0Dei2O/LozP3GVRXc35dKvIKfUxGfZfICIN8V/8dp90mr9a&#10;fsLrm3SC3P4BAAD//wMAUEsBAi0AFAAGAAgAAAAhANvh9svuAAAAhQEAABMAAAAAAAAAAAAAAAAA&#10;AAAAAFtDb250ZW50X1R5cGVzXS54bWxQSwECLQAUAAYACAAAACEAWvQsW78AAAAVAQAACwAAAAAA&#10;AAAAAAAAAAAfAQAAX3JlbHMvLnJlbHNQSwECLQAUAAYACAAAACEAbQZfjcAAAADdAAAADwAAAAAA&#10;AAAAAAAAAAAHAgAAZHJzL2Rvd25yZXYueG1sUEsFBgAAAAADAAMAtwAAAPQCAAAAAA==&#10;" filled="f" stroked="f">
                  <v:textbox style="mso-fit-shape-to-text:t" inset="0,0,0,0">
                    <w:txbxContent>
                      <w:p w14:paraId="3ECC3D50" w14:textId="77777777" w:rsidR="00AA0A19" w:rsidRDefault="00AA0A19" w:rsidP="00155B4E">
                        <w:r>
                          <w:rPr>
                            <w:rFonts w:ascii="Verdana" w:hAnsi="Verdana" w:cs="Verdana"/>
                            <w:color w:val="000000"/>
                            <w:sz w:val="16"/>
                            <w:szCs w:val="16"/>
                            <w:lang w:val="en-US"/>
                          </w:rPr>
                          <w:t>2: Validate Msg Structure( )</w:t>
                        </w:r>
                      </w:p>
                    </w:txbxContent>
                  </v:textbox>
                </v:rect>
                <v:rect id="Rectangle 29" o:spid="_x0000_s1632" style="position:absolute;left:2006;top:1873;width:16345;height:17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1IMxgAAAN0AAAAPAAAAZHJzL2Rvd25yZXYueG1sRI9Ba8Mw&#10;DIXvg/4Ho8Juq5NRwprVLe1gdAx6aLcfIGItThvLqe212b+fDoPdJN7Te5+W69H36koxdYENlLMC&#10;FHETbMetgc+P14cnUCkjW+wDk4EfSrBeTe6WWNtw4wNdj7lVEsKpRgMu56HWOjWOPKZZGIhF+wrR&#10;Y5Y1ttpGvEm47/VjUVTaY8fS4HCgF0fN+fjtDdB2d1icNsntdSxTuX+vFvPdxZj76bh5BpVpzP/m&#10;v+s3K/jVXHDlGxlBr34BAAD//wMAUEsBAi0AFAAGAAgAAAAhANvh9svuAAAAhQEAABMAAAAAAAAA&#10;AAAAAAAAAAAAAFtDb250ZW50X1R5cGVzXS54bWxQSwECLQAUAAYACAAAACEAWvQsW78AAAAVAQAA&#10;CwAAAAAAAAAAAAAAAAAfAQAAX3JlbHMvLnJlbHNQSwECLQAUAAYACAAAACEAMGdSDMYAAADdAAAA&#10;DwAAAAAAAAAAAAAAAAAHAgAAZHJzL2Rvd25yZXYueG1sUEsFBgAAAAADAAMAtwAAAPoCAAAAAA==&#10;" filled="f" stroked="f">
                  <v:textbox inset="0,0,0,0">
                    <w:txbxContent>
                      <w:p w14:paraId="3A16B85B" w14:textId="77777777" w:rsidR="00AA0A19" w:rsidRDefault="00AA0A19" w:rsidP="00155B4E">
                        <w:r>
                          <w:rPr>
                            <w:rFonts w:ascii="Verdana" w:hAnsi="Verdana" w:cs="Verdana"/>
                            <w:color w:val="000000"/>
                            <w:sz w:val="16"/>
                            <w:szCs w:val="16"/>
                            <w:lang w:val="en-US"/>
                          </w:rPr>
                          <w:t>3: Stop Timer(timer : TIM_HIS)</w:t>
                        </w:r>
                      </w:p>
                    </w:txbxContent>
                  </v:textbox>
                </v:rect>
                <v:line id="Line 30" o:spid="_x0000_s1633" style="position:absolute;visibility:visible;mso-wrap-style:square" from="12954,11690" to="41484,11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4SNwQAAAN0AAAAPAAAAZHJzL2Rvd25yZXYueG1sRE9Li8Iw&#10;EL4L/ocwwt7W1MVnNYos+GC9+Dp4HJqxLSaT0mS1/nuzsOBtPr7nzBaNNeJOtS8dK+h1ExDEmdMl&#10;5wrOp9XnGIQPyBqNY1LwJA+Lebs1w1S7Bx/ofgy5iCHsU1RQhFClUvqsIIu+6yriyF1dbTFEWOdS&#10;1/iI4dbIryQZSoslx4YCK/ouKLsdf60CMid34XUzKc0PbXhw2O1lNlLqo9MspyACNeEt/ndvdZw/&#10;7E/g75t4gpy/AAAA//8DAFBLAQItABQABgAIAAAAIQDb4fbL7gAAAIUBAAATAAAAAAAAAAAAAAAA&#10;AAAAAABbQ29udGVudF9UeXBlc10ueG1sUEsBAi0AFAAGAAgAAAAhAFr0LFu/AAAAFQEAAAsAAAAA&#10;AAAAAAAAAAAAHwEAAF9yZWxzLy5yZWxzUEsBAi0AFAAGAAgAAAAhAG2PhI3BAAAA3QAAAA8AAAAA&#10;AAAAAAAAAAAABwIAAGRycy9kb3ducmV2LnhtbFBLBQYAAAAAAwADALcAAAD1AgAAAAA=&#10;" strokecolor="#903" strokeweight="1e-4mm"/>
                <v:line id="Line 31" o:spid="_x0000_s1634" style="position:absolute;flip:x;visibility:visible;mso-wrap-style:square" from="25812,12750" to="28600,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5KWyAAAAN0AAAAPAAAAZHJzL2Rvd25yZXYueG1sRI9Pa8JA&#10;EMXvhX6HZQpeSt20WP9EV0kFoadKrXgesmM2NTsbsqvGfvrOodDbDO/Ne79ZrHrfqAt1sQ5s4HmY&#10;gSIug625MrD/2jxNQcWEbLEJTAZuFGG1vL9bYG7DlT/pskuVkhCOORpwKbW51rF05DEOQ0ss2jF0&#10;HpOsXaVth1cJ941+ybKx9lizNDhsae2oPO3O3sDH9BxPP5PtbDR6LN4ORbb9dpOjMYOHvpiDStSn&#10;f/Pf9bsV/PGr8Ms3MoJe/gIAAP//AwBQSwECLQAUAAYACAAAACEA2+H2y+4AAACFAQAAEwAAAAAA&#10;AAAAAAAAAAAAAAAAW0NvbnRlbnRfVHlwZXNdLnhtbFBLAQItABQABgAIAAAAIQBa9CxbvwAAABUB&#10;AAALAAAAAAAAAAAAAAAAAB8BAABfcmVscy8ucmVsc1BLAQItABQABgAIAAAAIQCt25KWyAAAAN0A&#10;AAAPAAAAAAAAAAAAAAAAAAcCAABkcnMvZG93bnJldi54bWxQSwUGAAAAAAMAAwC3AAAA/AIAAAAA&#10;" strokecolor="#903" strokeweight="1e-4mm"/>
                <v:line id="Line 32" o:spid="_x0000_s1635" style="position:absolute;visibility:visible;mso-wrap-style:square" from="25812,12750" to="26663,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B5WwQAAAN0AAAAPAAAAZHJzL2Rvd25yZXYueG1sRE9Ni8Iw&#10;EL0v+B/CCN7WVEFXq1FEWFf0YtWDx6EZ22IyKU1Wu//eCMLe5vE+Z75srRF3anzlWMGgn4Agzp2u&#10;uFBwPn1/TkD4gKzROCYFf+Rhueh8zDHV7sEZ3Y+hEDGEfYoKyhDqVEqfl2TR911NHLmrayyGCJtC&#10;6gYfMdwaOUySsbRYcWwosaZ1Sfnt+GsVkDm5C2/aaWV29MOjbH+Q+ZdSvW67moEI1IZ/8du91XH+&#10;eDSA1zfxBLl4AgAA//8DAFBLAQItABQABgAIAAAAIQDb4fbL7gAAAIUBAAATAAAAAAAAAAAAAAAA&#10;AAAAAABbQ29udGVudF9UeXBlc10ueG1sUEsBAi0AFAAGAAgAAAAhAFr0LFu/AAAAFQEAAAsAAAAA&#10;AAAAAAAAAAAAHwEAAF9yZWxzLy5yZWxzUEsBAi0AFAAGAAgAAAAhABYgHlbBAAAA3QAAAA8AAAAA&#10;AAAAAAAAAAAABwIAAGRycy9kb3ducmV2LnhtbFBLBQYAAAAAAwADALcAAAD1AgAAAAA=&#10;" strokecolor="#903" strokeweight="1e-4mm"/>
                <v:line id="Line 33" o:spid="_x0000_s1636" style="position:absolute;visibility:visible;mso-wrap-style:square" from="25812,12750" to="26663,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oAhwQAAAN0AAAAPAAAAZHJzL2Rvd25yZXYueG1sRE9Li8Iw&#10;EL4L+x/CLHjTVMFXNcqyoCvrxaoHj0MztsVkUpqo3X9vFgRv8/E9Z7FqrRF3anzlWMGgn4Agzp2u&#10;uFBwOq57UxA+IGs0jknBH3lYLT86C0y1e3BG90MoRAxhn6KCMoQ6ldLnJVn0fVcTR+7iGoshwqaQ&#10;usFHDLdGDpNkLC1WHBtKrOm7pPx6uFkFZI7uzJt2Vplf+uFRttvLfKJU97P9moMI1Ia3+OXe6jh/&#10;PBrC/zfxBLl8AgAA//8DAFBLAQItABQABgAIAAAAIQDb4fbL7gAAAIUBAAATAAAAAAAAAAAAAAAA&#10;AAAAAABbQ29udGVudF9UeXBlc10ueG1sUEsBAi0AFAAGAAgAAAAhAFr0LFu/AAAAFQEAAAsAAAAA&#10;AAAAAAAAAAAAHwEAAF9yZWxzLy5yZWxzUEsBAi0AFAAGAAgAAAAhAObygCHBAAAA3QAAAA8AAAAA&#10;AAAAAAAAAAAABwIAAGRycy9kb3ducmV2LnhtbFBLBQYAAAAAAwADALcAAAD1AgAAAAA=&#10;" strokecolor="#903" strokeweight="1e-4mm"/>
                <v:rect id="Rectangle 34" o:spid="_x0000_s1637" style="position:absolute;left:12382;top:8763;width:29102;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rSfxAAAAN0AAAAPAAAAZHJzL2Rvd25yZXYueG1sRE9Na8JA&#10;EL0X+h+WKfRSdKOiaHSVIgg9CGLsod6G7JiNzc6G7Nak/npXELzN433OYtXZSlyo8aVjBYN+AoI4&#10;d7rkQsH3YdObgvABWWPlmBT8k4fV8vVlgal2Le/pkoVCxBD2KSowIdSplD43ZNH3XU0cuZNrLIYI&#10;m0LqBtsYbis5TJKJtFhybDBY09pQ/pv9WQWb3U9JfJX7j9m0ded8eMzMtlbq/a37nIMI1IWn+OH+&#10;0nH+ZDyC+zfxBLm8AQAA//8DAFBLAQItABQABgAIAAAAIQDb4fbL7gAAAIUBAAATAAAAAAAAAAAA&#10;AAAAAAAAAABbQ29udGVudF9UeXBlc10ueG1sUEsBAi0AFAAGAAgAAAAhAFr0LFu/AAAAFQEAAAsA&#10;AAAAAAAAAAAAAAAAHwEAAF9yZWxzLy5yZWxzUEsBAi0AFAAGAAgAAAAhAILetJ/EAAAA3QAAAA8A&#10;AAAAAAAAAAAAAAAABwIAAGRycy9kb3ducmV2LnhtbFBLBQYAAAAAAwADALcAAAD4AgAAAAA=&#10;" filled="f" stroked="f">
                  <v:textbox style="mso-fit-shape-to-text:t" inset="0,0,0,0">
                    <w:txbxContent>
                      <w:p w14:paraId="083037E8" w14:textId="77777777" w:rsidR="00AA0A19" w:rsidRDefault="00AA0A19" w:rsidP="00155B4E">
                        <w:r>
                          <w:rPr>
                            <w:rFonts w:ascii="Verdana" w:hAnsi="Verdana" w:cs="Verdana"/>
                            <w:color w:val="000000"/>
                            <w:sz w:val="16"/>
                            <w:szCs w:val="16"/>
                            <w:lang w:val="en-US"/>
                          </w:rPr>
                          <w:t xml:space="preserve">1: Send Msg(IE868 : C_COO_SUB, Refusal Reason </w:t>
                        </w:r>
                      </w:p>
                    </w:txbxContent>
                  </v:textbox>
                </v:rect>
                <v:rect id="Rectangle 35" o:spid="_x0000_s1638" style="position:absolute;left:23406;top:9918;width:803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cnwAAAAN0AAAAPAAAAZHJzL2Rvd25yZXYueG1sRE/bisIw&#10;EH0X/Icwgm+aKq5I1ygiCLr4Yt0PGJrpBZNJSbK2+/dmQdi3OZzrbPeDNeJJPrSOFSzmGQji0umW&#10;awXf99NsAyJEZI3GMSn4pQD73Xi0xVy7nm/0LGItUgiHHBU0MXa5lKFsyGKYu444cZXzFmOCvpba&#10;Y5/CrZHLLFtLiy2nhgY7OjZUPoofq0Dei1O/KYzP3NeyuprL+VaRU2o6GQ6fICIN8V/8dp91mr/+&#10;WMHfN+kEuXsBAAD//wMAUEsBAi0AFAAGAAgAAAAhANvh9svuAAAAhQEAABMAAAAAAAAAAAAAAAAA&#10;AAAAAFtDb250ZW50X1R5cGVzXS54bWxQSwECLQAUAAYACAAAACEAWvQsW78AAAAVAQAACwAAAAAA&#10;AAAAAAAAAAAfAQAAX3JlbHMvLnJlbHNQSwECLQAUAAYACAAAACEAGA1XJ8AAAADdAAAADwAAAAAA&#10;AAAAAAAAAAAHAgAAZHJzL2Rvd25yZXYueG1sUEsFBgAAAAADAAMAtwAAAPQCAAAAAA==&#10;" filled="f" stroked="f">
                  <v:textbox style="mso-fit-shape-to-text:t" inset="0,0,0,0">
                    <w:txbxContent>
                      <w:p w14:paraId="190C312F" w14:textId="77777777" w:rsidR="00AA0A19" w:rsidRDefault="00AA0A19" w:rsidP="00155B4E">
                        <w:r>
                          <w:rPr>
                            <w:rFonts w:ascii="Verdana" w:hAnsi="Verdana" w:cs="Verdana"/>
                            <w:color w:val="000000"/>
                            <w:sz w:val="16"/>
                            <w:szCs w:val="16"/>
                            <w:lang w:val="en-US"/>
                          </w:rPr>
                          <w:t>Code : Present)</w:t>
                        </w:r>
                      </w:p>
                    </w:txbxContent>
                  </v:textbox>
                </v:rect>
                <w10:wrap anchory="line"/>
              </v:group>
            </w:pict>
          </mc:Fallback>
        </mc:AlternateContent>
      </w:r>
      <w:r>
        <w:rPr>
          <w:lang w:val="pt-PT" w:eastAsia="pt-PT"/>
        </w:rPr>
        <mc:AlternateContent>
          <mc:Choice Requires="wps">
            <w:drawing>
              <wp:inline distT="0" distB="0" distL="0" distR="0" wp14:anchorId="58D7CB04" wp14:editId="6173A684">
                <wp:extent cx="5417820" cy="1859280"/>
                <wp:effectExtent l="0" t="0" r="0" b="0"/>
                <wp:docPr id="123" name="Rectangle 1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7820" cy="1859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B9B1B3" id="Rectangle 123" o:spid="_x0000_s1026" style="width:426.6pt;height:14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x9M8gEAAMoDAAAOAAAAZHJzL2Uyb0RvYy54bWysU9uO0zAQfUfiHyy/0zShZbtR09VqV4uQ&#10;Flix8AFTx2ksEo8Zu03L1zN22tKFN8SL5bn4zJkz4+XNvu/ETpM3aCuZT6ZSaKuwNnZTyW9fH94s&#10;pPABbA0dWl3Jg/byZvX61XJwpS6wxa7WJBjE+nJwlWxDcGWWedXqHvwEnbYcbJB6CGzSJqsJBkbv&#10;u6yYTt9lA1LtCJX2nr33Y1CuEn7TaBU+N43XQXSVZG4hnZTOdTyz1RLKDYFrjTrSgH9g0YOxXPQM&#10;dQ8BxJbMX1C9UYQemzBR2GfYNEbp1AN3k0//6Oa5BadTLyyOd2eZ/P+DVZ92TyRMzbMr3kphoech&#10;fWHZwG46LaKTJRqcLznz2T1RbNK7R1TfvbB413KevvWOXzAEA5xcRDi0GmrmmkeI7AVGNDyjifXw&#10;EWsuCduAScB9Q32swdKIfZrT4TwnvQ9CsXM+y68WBY9TcSxfzK+LRZpkBuXpuSMf3mvsRbxUkphf&#10;gofdow+RDpSnlFjN4oPpurQMnX3h4MToSfQj41GMNdYHZk84LhR/AL60SD+lGHiZKul/bIG0FN0H&#10;ywpc57NZ3L5kzOZXkTtdRtaXEbCKoSoZpBivd2Hc2K0js2mT0CPHW1atMamfqOjI6kiWFya1eVzu&#10;uJGXdsr6/QVXvwAAAP//AwBQSwMEFAAGAAgAAAAhAMip8gXdAAAABQEAAA8AAABkcnMvZG93bnJl&#10;di54bWxMj0FLw0AQhe9C/8MyBS9iN0aUGDMppSAWEYqp9rzNjklodjbNbpP471296GXg8R7vfZMt&#10;J9OKgXrXWEa4WUQgiEurG64Q3ndP1wkI5xVr1VomhC9ysMxnF5lKtR35jYbCVyKUsEsVQu19l0rp&#10;ypqMcgvbEQfv0/ZG+SD7SupejaHctDKOontpVMNhoVYdrWsqj8XZIIzldtjvXp/l9mq/sXzanNbF&#10;xwvi5XxaPYLwNPm/MPzgB3TIA9PBnlk70SKER/zvDV5ydxuDOCDED3ECMs/kf/r8GwAA//8DAFBL&#10;AQItABQABgAIAAAAIQC2gziS/gAAAOEBAAATAAAAAAAAAAAAAAAAAAAAAABbQ29udGVudF9UeXBl&#10;c10ueG1sUEsBAi0AFAAGAAgAAAAhADj9If/WAAAAlAEAAAsAAAAAAAAAAAAAAAAALwEAAF9yZWxz&#10;Ly5yZWxzUEsBAi0AFAAGAAgAAAAhADTbH0zyAQAAygMAAA4AAAAAAAAAAAAAAAAALgIAAGRycy9l&#10;Mm9Eb2MueG1sUEsBAi0AFAAGAAgAAAAhAMip8gXdAAAABQEAAA8AAAAAAAAAAAAAAAAATAQAAGRy&#10;cy9kb3ducmV2LnhtbFBLBQYAAAAABAAEAPMAAABWBQAAAAA=&#10;" filled="f" stroked="f">
                <o:lock v:ext="edit" aspectratio="t"/>
                <w10:anchorlock/>
              </v:rect>
            </w:pict>
          </mc:Fallback>
        </mc:AlternateContent>
      </w:r>
    </w:p>
    <w:p w14:paraId="69F8CF02" w14:textId="11E2F1F0" w:rsidR="00155B4E" w:rsidRPr="00773A86" w:rsidRDefault="00155B4E" w:rsidP="00155B4E">
      <w:pPr>
        <w:pStyle w:val="Caption"/>
      </w:pPr>
      <w:bookmarkStart w:id="1615" w:name="_Ref460499155"/>
      <w:bookmarkStart w:id="1616" w:name="_Toc1400910"/>
      <w:bookmarkStart w:id="1617" w:name="_Toc57720925"/>
      <w:r w:rsidRPr="00EF2D26">
        <w:t xml:space="preserve">Figure </w:t>
      </w:r>
      <w:r>
        <w:fldChar w:fldCharType="begin"/>
      </w:r>
      <w:r>
        <w:instrText>SEQ Figure \* ARABIC</w:instrText>
      </w:r>
      <w:r>
        <w:fldChar w:fldCharType="separate"/>
      </w:r>
      <w:r w:rsidR="00032B01">
        <w:rPr>
          <w:noProof/>
        </w:rPr>
        <w:t>197</w:t>
      </w:r>
      <w:r>
        <w:fldChar w:fldCharType="end"/>
      </w:r>
      <w:bookmarkEnd w:id="1615"/>
      <w:r w:rsidRPr="00EF2D26">
        <w:t xml:space="preserve">: </w:t>
      </w:r>
      <w:r w:rsidRPr="00836DE7">
        <w:t>CLD - Submission of an answer for refusal of a request for assistance</w:t>
      </w:r>
      <w:bookmarkEnd w:id="1616"/>
      <w:bookmarkEnd w:id="1617"/>
    </w:p>
    <w:p w14:paraId="092A7165"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618" w:name="_Toc1400508"/>
      <w:r w:rsidRPr="00C674EC">
        <w:t xml:space="preserve">Submission of </w:t>
      </w:r>
      <w:r>
        <w:t>feedback</w:t>
      </w:r>
      <w:bookmarkEnd w:id="1618"/>
      <w:r>
        <w:t xml:space="preserve"> </w:t>
      </w:r>
    </w:p>
    <w:p w14:paraId="3C4CF839" w14:textId="77777777" w:rsidR="00155B4E" w:rsidRDefault="00155B4E" w:rsidP="00155B4E">
      <w:r>
        <w:t xml:space="preserve">The scenario describes the case that the Requesting MSA sends the </w:t>
      </w:r>
      <w:r w:rsidRPr="001424EB">
        <w:t>feedback on the follow-up action</w:t>
      </w:r>
      <w:r>
        <w:t xml:space="preserve"> </w:t>
      </w:r>
      <w:r w:rsidRPr="001424EB">
        <w:t>taken, on the basis of the results received from the requested ELO</w:t>
      </w:r>
      <w:r>
        <w:t xml:space="preserve">.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w:t>
      </w:r>
      <w:r>
        <w:rPr>
          <w:i/>
        </w:rPr>
        <w:t>Answered and Feedback Expected</w:t>
      </w:r>
      <w:r w:rsidRPr="00EF2D26">
        <w:rPr>
          <w:i/>
        </w:rPr>
        <w:t>”</w:t>
      </w:r>
      <w:r>
        <w:t xml:space="preserve"> </w:t>
      </w:r>
      <w:r w:rsidRPr="00EF2D26">
        <w:t>state</w:t>
      </w:r>
      <w: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13F2383C" w14:textId="77777777" w:rsidTr="00155B4E">
        <w:trPr>
          <w:jc w:val="center"/>
        </w:trPr>
        <w:tc>
          <w:tcPr>
            <w:tcW w:w="1418" w:type="dxa"/>
          </w:tcPr>
          <w:p w14:paraId="6FDB75F3" w14:textId="77777777" w:rsidR="00155B4E" w:rsidRPr="00EF2D26" w:rsidRDefault="00155B4E" w:rsidP="00155B4E">
            <w:pPr>
              <w:pStyle w:val="TableScenariosHeading"/>
            </w:pPr>
            <w:r w:rsidRPr="00EF2D26">
              <w:t>Section</w:t>
            </w:r>
          </w:p>
        </w:tc>
        <w:tc>
          <w:tcPr>
            <w:tcW w:w="5840" w:type="dxa"/>
          </w:tcPr>
          <w:p w14:paraId="5148E3E9" w14:textId="77777777" w:rsidR="00155B4E" w:rsidRPr="00EF2D26" w:rsidRDefault="00155B4E" w:rsidP="00155B4E">
            <w:pPr>
              <w:pStyle w:val="TableScenariosHeading"/>
            </w:pPr>
            <w:r w:rsidRPr="00EF2D26">
              <w:t>Scenario</w:t>
            </w:r>
          </w:p>
        </w:tc>
        <w:tc>
          <w:tcPr>
            <w:tcW w:w="1814" w:type="dxa"/>
          </w:tcPr>
          <w:p w14:paraId="745C4C90"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3E624DF3" w14:textId="77777777" w:rsidTr="00155B4E">
        <w:trPr>
          <w:jc w:val="center"/>
        </w:trPr>
        <w:tc>
          <w:tcPr>
            <w:tcW w:w="1418" w:type="dxa"/>
          </w:tcPr>
          <w:p w14:paraId="4E641C74" w14:textId="77777777" w:rsidR="00155B4E" w:rsidRPr="00CD620F" w:rsidRDefault="00155B4E" w:rsidP="00155B4E">
            <w:pPr>
              <w:pStyle w:val="TableScenarios"/>
              <w:rPr>
                <w:sz w:val="22"/>
                <w:szCs w:val="18"/>
              </w:rPr>
            </w:pPr>
            <w:r w:rsidRPr="00CD620F">
              <w:rPr>
                <w:sz w:val="22"/>
                <w:szCs w:val="18"/>
              </w:rPr>
              <w:t>IV.II.2.4</w:t>
            </w:r>
          </w:p>
        </w:tc>
        <w:tc>
          <w:tcPr>
            <w:tcW w:w="5840" w:type="dxa"/>
          </w:tcPr>
          <w:p w14:paraId="71A472FE" w14:textId="77777777" w:rsidR="00155B4E" w:rsidRPr="00CD620F" w:rsidRDefault="00155B4E" w:rsidP="00155B4E">
            <w:pPr>
              <w:pStyle w:val="TableScenarios"/>
              <w:rPr>
                <w:sz w:val="22"/>
                <w:szCs w:val="18"/>
              </w:rPr>
            </w:pPr>
            <w:r w:rsidRPr="00CD620F">
              <w:rPr>
                <w:sz w:val="22"/>
                <w:szCs w:val="18"/>
              </w:rPr>
              <w:t>Submission of the results to a request for assistance</w:t>
            </w:r>
          </w:p>
        </w:tc>
        <w:tc>
          <w:tcPr>
            <w:tcW w:w="1814" w:type="dxa"/>
          </w:tcPr>
          <w:p w14:paraId="4CDC66D8" w14:textId="77777777" w:rsidR="00155B4E" w:rsidRPr="00CD620F" w:rsidRDefault="00155B4E" w:rsidP="00155B4E">
            <w:pPr>
              <w:pStyle w:val="TableScenarios"/>
              <w:keepNext/>
              <w:rPr>
                <w:sz w:val="22"/>
                <w:szCs w:val="18"/>
              </w:rPr>
            </w:pPr>
            <w:r w:rsidRPr="00CD620F">
              <w:rPr>
                <w:sz w:val="22"/>
                <w:szCs w:val="22"/>
              </w:rPr>
              <w:t>Answered and Feedback Expected</w:t>
            </w:r>
          </w:p>
        </w:tc>
      </w:tr>
    </w:tbl>
    <w:p w14:paraId="5C55492E" w14:textId="6BFC076F" w:rsidR="00155B4E" w:rsidRDefault="00155B4E" w:rsidP="00155B4E">
      <w:pPr>
        <w:pStyle w:val="Caption"/>
      </w:pPr>
      <w:bookmarkStart w:id="1619" w:name="_Toc1401005"/>
      <w:bookmarkStart w:id="1620" w:name="_Toc57720425"/>
      <w:r>
        <w:t xml:space="preserve">Table </w:t>
      </w:r>
      <w:r>
        <w:fldChar w:fldCharType="begin"/>
      </w:r>
      <w:r>
        <w:instrText>SEQ Table \* ARABIC</w:instrText>
      </w:r>
      <w:r>
        <w:fldChar w:fldCharType="separate"/>
      </w:r>
      <w:r w:rsidR="00032B01">
        <w:rPr>
          <w:noProof/>
        </w:rPr>
        <w:t>22</w:t>
      </w:r>
      <w:r>
        <w:fldChar w:fldCharType="end"/>
      </w:r>
      <w:r>
        <w:t xml:space="preserve"> </w:t>
      </w:r>
      <w:r w:rsidRPr="000373F2">
        <w:t>Scenarios that must have been previously completed in order to submit feedback</w:t>
      </w:r>
      <w:bookmarkEnd w:id="1619"/>
      <w:bookmarkEnd w:id="1620"/>
    </w:p>
    <w:p w14:paraId="4EE544C0" w14:textId="77777777" w:rsidR="00155B4E" w:rsidRPr="00B02EC4" w:rsidRDefault="00155B4E" w:rsidP="00155B4E">
      <w:r>
        <w:t>The ELO of the Requesting MSA provides</w:t>
      </w:r>
      <w:r w:rsidRPr="00EF2D26">
        <w:t xml:space="preserve"> </w:t>
      </w:r>
      <w:r>
        <w:t xml:space="preserve">feedback </w:t>
      </w:r>
      <w:r w:rsidRPr="001424EB">
        <w:t>on the follow-up action</w:t>
      </w:r>
      <w:r>
        <w:t xml:space="preserve"> </w:t>
      </w:r>
      <w:r w:rsidRPr="001424EB">
        <w:t>taken, on the basis of the results received from the requested ELO</w:t>
      </w:r>
      <w:r>
        <w:t xml:space="preserve">. This feedback is then sent (IE867:C_COO_RES) </w:t>
      </w:r>
      <w:r w:rsidRPr="00EF2D26">
        <w:t>by the R</w:t>
      </w:r>
      <w:r>
        <w:t>equesting</w:t>
      </w:r>
      <w:r w:rsidRPr="00EF2D26">
        <w:t xml:space="preserve"> MSA application to the R</w:t>
      </w:r>
      <w:r>
        <w:t>equested</w:t>
      </w:r>
      <w:r w:rsidRPr="00EF2D26">
        <w:t xml:space="preserve"> MSA application</w:t>
      </w:r>
      <w:r>
        <w:t xml:space="preserve"> including only relevant information. </w:t>
      </w:r>
      <w:r>
        <w:lastRenderedPageBreak/>
        <w:t xml:space="preserve">Finally, </w:t>
      </w:r>
      <w:r w:rsidRPr="00EF2D26">
        <w:t xml:space="preserve">the Requested MSA application sets the state </w:t>
      </w:r>
      <w:r>
        <w:t xml:space="preserve">of the request from </w:t>
      </w:r>
      <w:r w:rsidRPr="00B02EC4">
        <w:t xml:space="preserve">“Answered and Feedback Expected” </w:t>
      </w:r>
      <w:r>
        <w:t>to “</w:t>
      </w:r>
      <w:r w:rsidRPr="00B02EC4">
        <w:t>Closed”.</w:t>
      </w:r>
    </w:p>
    <w:p w14:paraId="4C8B47D3" w14:textId="77777777" w:rsidR="00155B4E" w:rsidRPr="00EF2D26" w:rsidRDefault="00155B4E" w:rsidP="00155B4E">
      <w:r w:rsidRPr="00EF2D26">
        <w:t>The R</w:t>
      </w:r>
      <w:r>
        <w:t>equested</w:t>
      </w:r>
      <w:r w:rsidRPr="00EF2D26">
        <w:t xml:space="preserve"> MSA validates the received administrative cooperation results (IE867: C_COO_RES) structure and </w:t>
      </w:r>
      <w:r w:rsidRPr="004A74AF">
        <w:t>changes the request state from “</w:t>
      </w:r>
      <w:r w:rsidRPr="00B02EC4">
        <w:t>Answered and Feedback Expected</w:t>
      </w:r>
      <w:r w:rsidRPr="004A74AF">
        <w:t>”</w:t>
      </w:r>
      <w:r>
        <w:t xml:space="preserve"> </w:t>
      </w:r>
      <w:r w:rsidRPr="00EF2D26">
        <w:t xml:space="preserve">to </w:t>
      </w:r>
      <w:r w:rsidRPr="00B02EC4">
        <w:t>“Closed”</w:t>
      </w:r>
      <w:r w:rsidRPr="00EF2D26">
        <w:t>.</w:t>
      </w:r>
    </w:p>
    <w:p w14:paraId="164F4DD6" w14:textId="581D0A12" w:rsidR="00155B4E" w:rsidRDefault="00155B4E" w:rsidP="00155B4E">
      <w:r w:rsidRPr="00EF2D26">
        <w:t xml:space="preserve">The scenario for request for </w:t>
      </w:r>
      <w:r>
        <w:t>Submission of feedback</w:t>
      </w:r>
      <w:r w:rsidRPr="00EF2D26">
        <w:t xml:space="preserve"> is depicted in</w:t>
      </w:r>
      <w:r>
        <w:t xml:space="preserve"> </w:t>
      </w:r>
      <w:r>
        <w:fldChar w:fldCharType="begin"/>
      </w:r>
      <w:r>
        <w:instrText xml:space="preserve"> REF _Ref460515354 \h </w:instrText>
      </w:r>
      <w:r>
        <w:fldChar w:fldCharType="separate"/>
      </w:r>
      <w:r w:rsidR="00032B01" w:rsidRPr="00EF2D26">
        <w:t xml:space="preserve">Figure </w:t>
      </w:r>
      <w:r w:rsidR="00032B01">
        <w:rPr>
          <w:noProof/>
        </w:rPr>
        <w:t>198</w:t>
      </w:r>
      <w:r>
        <w:fldChar w:fldCharType="end"/>
      </w:r>
      <w:r w:rsidRPr="00EF2D26">
        <w:t xml:space="preserve"> and</w:t>
      </w:r>
      <w:r>
        <w:t xml:space="preserve"> </w:t>
      </w:r>
      <w:r>
        <w:fldChar w:fldCharType="begin"/>
      </w:r>
      <w:r>
        <w:instrText xml:space="preserve"> REF _Ref460515363 \h </w:instrText>
      </w:r>
      <w:r>
        <w:fldChar w:fldCharType="separate"/>
      </w:r>
      <w:r w:rsidR="00032B01" w:rsidRPr="00EF2D26">
        <w:t xml:space="preserve">Figure </w:t>
      </w:r>
      <w:r w:rsidR="00032B01">
        <w:rPr>
          <w:noProof/>
        </w:rPr>
        <w:t>199</w:t>
      </w:r>
      <w:r>
        <w:fldChar w:fldCharType="end"/>
      </w:r>
      <w:r>
        <w:t>.</w:t>
      </w:r>
    </w:p>
    <w:p w14:paraId="7B69B898" w14:textId="46E01AB8" w:rsidR="00155B4E" w:rsidRPr="00EF2D26" w:rsidRDefault="00155B4E" w:rsidP="00155B4E">
      <w:pPr>
        <w:jc w:val="center"/>
      </w:pPr>
      <w:r>
        <w:rPr>
          <w:noProof/>
          <w:lang w:val="pt-PT" w:eastAsia="pt-PT"/>
        </w:rPr>
        <mc:AlternateContent>
          <mc:Choice Requires="wpc">
            <w:drawing>
              <wp:anchor distT="0" distB="0" distL="114300" distR="114300" simplePos="0" relativeHeight="251632128" behindDoc="0" locked="0" layoutInCell="1" allowOverlap="1" wp14:anchorId="0A4B62CC" wp14:editId="6D7544DF">
                <wp:simplePos x="0" y="0"/>
                <wp:positionH relativeFrom="character">
                  <wp:posOffset>0</wp:posOffset>
                </wp:positionH>
                <wp:positionV relativeFrom="line">
                  <wp:posOffset>0</wp:posOffset>
                </wp:positionV>
                <wp:extent cx="5102860" cy="2655570"/>
                <wp:effectExtent l="635" t="3810" r="1905" b="0"/>
                <wp:wrapNone/>
                <wp:docPr id="1623" name="Canvas 162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73" name="Rectangle 843"/>
                        <wps:cNvSpPr>
                          <a:spLocks noChangeArrowheads="1"/>
                        </wps:cNvSpPr>
                        <wps:spPr bwMode="auto">
                          <a:xfrm>
                            <a:off x="80645" y="889000"/>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436D0"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a:spAutoFit/>
                        </wps:bodyPr>
                      </wps:wsp>
                      <wps:wsp>
                        <wps:cNvPr id="1574" name="Line 844"/>
                        <wps:cNvCnPr>
                          <a:cxnSpLocks noChangeShapeType="1"/>
                        </wps:cNvCnPr>
                        <wps:spPr bwMode="auto">
                          <a:xfrm>
                            <a:off x="90297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575" name="Group 845"/>
                        <wpg:cNvGrpSpPr>
                          <a:grpSpLocks/>
                        </wpg:cNvGrpSpPr>
                        <wpg:grpSpPr bwMode="auto">
                          <a:xfrm>
                            <a:off x="539750" y="78740"/>
                            <a:ext cx="729615" cy="721360"/>
                            <a:chOff x="850" y="124"/>
                            <a:chExt cx="1149" cy="1136"/>
                          </a:xfrm>
                        </wpg:grpSpPr>
                        <wps:wsp>
                          <wps:cNvPr id="1576" name="Freeform 846"/>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577" name="Freeform 847"/>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578" name="Line 848"/>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79" name="Line 849"/>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80" name="Freeform 850"/>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581" name="Freeform 851"/>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82" name="Freeform 852"/>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583" name="Group 853"/>
                        <wpg:cNvGrpSpPr>
                          <a:grpSpLocks/>
                        </wpg:cNvGrpSpPr>
                        <wpg:grpSpPr bwMode="auto">
                          <a:xfrm>
                            <a:off x="539750" y="78740"/>
                            <a:ext cx="729615" cy="721360"/>
                            <a:chOff x="850" y="124"/>
                            <a:chExt cx="1149" cy="1136"/>
                          </a:xfrm>
                        </wpg:grpSpPr>
                        <wps:wsp>
                          <wps:cNvPr id="1584" name="Freeform 854"/>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585" name="Freeform 855"/>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586" name="Line 856"/>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87" name="Line 857"/>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88" name="Freeform 858"/>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589" name="Freeform 859"/>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0" name="Freeform 860"/>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91" name="Rectangle 861"/>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2" name="Rectangle 862"/>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3" name="Rectangle 863"/>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4" name="Rectangle 864"/>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595" name="Rectangle 865"/>
                        <wps:cNvSpPr>
                          <a:spLocks noChangeArrowheads="1"/>
                        </wps:cNvSpPr>
                        <wps:spPr bwMode="auto">
                          <a:xfrm>
                            <a:off x="2734945" y="889000"/>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C35A5"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a:spAutoFit/>
                        </wps:bodyPr>
                      </wps:wsp>
                      <wps:wsp>
                        <wps:cNvPr id="1596" name="Line 866"/>
                        <wps:cNvCnPr>
                          <a:cxnSpLocks noChangeShapeType="1"/>
                        </wps:cNvCnPr>
                        <wps:spPr bwMode="auto">
                          <a:xfrm>
                            <a:off x="354711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1597" name="Group 867"/>
                        <wpg:cNvGrpSpPr>
                          <a:grpSpLocks/>
                        </wpg:cNvGrpSpPr>
                        <wpg:grpSpPr bwMode="auto">
                          <a:xfrm>
                            <a:off x="3183255" y="78740"/>
                            <a:ext cx="730250" cy="721360"/>
                            <a:chOff x="5013" y="124"/>
                            <a:chExt cx="1150" cy="1136"/>
                          </a:xfrm>
                        </wpg:grpSpPr>
                        <wps:wsp>
                          <wps:cNvPr id="1598" name="Freeform 868"/>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599" name="Freeform 869"/>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600" name="Line 870"/>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01" name="Line 871"/>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02" name="Freeform 872"/>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603" name="Freeform 873"/>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4" name="Freeform 874"/>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605" name="Group 875"/>
                        <wpg:cNvGrpSpPr>
                          <a:grpSpLocks/>
                        </wpg:cNvGrpSpPr>
                        <wpg:grpSpPr bwMode="auto">
                          <a:xfrm>
                            <a:off x="3183255" y="78740"/>
                            <a:ext cx="730250" cy="721360"/>
                            <a:chOff x="5013" y="124"/>
                            <a:chExt cx="1150" cy="1136"/>
                          </a:xfrm>
                        </wpg:grpSpPr>
                        <wps:wsp>
                          <wps:cNvPr id="1606" name="Freeform 876"/>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607" name="Freeform 877"/>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608" name="Line 878"/>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09" name="Line 879"/>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610" name="Freeform 880"/>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611" name="Freeform 881"/>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2" name="Freeform 882"/>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13" name="Rectangle 883"/>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614" name="Rectangle 884"/>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1615" name="Line 885"/>
                        <wps:cNvCnPr>
                          <a:cxnSpLocks noChangeShapeType="1"/>
                        </wps:cNvCnPr>
                        <wps:spPr bwMode="auto">
                          <a:xfrm>
                            <a:off x="945515" y="1698625"/>
                            <a:ext cx="39941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16" name="Line 886"/>
                        <wps:cNvCnPr>
                          <a:cxnSpLocks noChangeShapeType="1"/>
                        </wps:cNvCnPr>
                        <wps:spPr bwMode="auto">
                          <a:xfrm>
                            <a:off x="1344930" y="1698625"/>
                            <a:ext cx="0" cy="8001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17" name="Line 887"/>
                        <wps:cNvCnPr>
                          <a:cxnSpLocks noChangeShapeType="1"/>
                        </wps:cNvCnPr>
                        <wps:spPr bwMode="auto">
                          <a:xfrm flipH="1">
                            <a:off x="948690" y="1778635"/>
                            <a:ext cx="39624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18" name="Rectangle 888"/>
                        <wps:cNvSpPr>
                          <a:spLocks noChangeArrowheads="1"/>
                        </wps:cNvSpPr>
                        <wps:spPr bwMode="auto">
                          <a:xfrm>
                            <a:off x="362585" y="1515745"/>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BC42B"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a:spAutoFit/>
                        </wps:bodyPr>
                      </wps:wsp>
                      <wps:wsp>
                        <wps:cNvPr id="1619" name="Line 889"/>
                        <wps:cNvCnPr>
                          <a:cxnSpLocks noChangeShapeType="1"/>
                        </wps:cNvCnPr>
                        <wps:spPr bwMode="auto">
                          <a:xfrm flipH="1">
                            <a:off x="945515" y="1303655"/>
                            <a:ext cx="255905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20" name="Line 890"/>
                        <wps:cNvCnPr>
                          <a:cxnSpLocks noChangeShapeType="1"/>
                        </wps:cNvCnPr>
                        <wps:spPr bwMode="auto">
                          <a:xfrm>
                            <a:off x="945515" y="1303655"/>
                            <a:ext cx="95885" cy="3937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21" name="Line 891"/>
                        <wps:cNvCnPr>
                          <a:cxnSpLocks noChangeShapeType="1"/>
                        </wps:cNvCnPr>
                        <wps:spPr bwMode="auto">
                          <a:xfrm>
                            <a:off x="945515" y="1303655"/>
                            <a:ext cx="9588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1622" name="Rectangle 892"/>
                        <wps:cNvSpPr>
                          <a:spLocks noChangeArrowheads="1"/>
                        </wps:cNvSpPr>
                        <wps:spPr bwMode="auto">
                          <a:xfrm>
                            <a:off x="935355" y="1111250"/>
                            <a:ext cx="31724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D4C1A7" w14:textId="77777777" w:rsidR="00AA0A19" w:rsidRDefault="00AA0A19" w:rsidP="00155B4E">
                              <w:r>
                                <w:rPr>
                                  <w:rFonts w:ascii="Verdana" w:hAnsi="Verdana" w:cs="Verdana"/>
                                  <w:color w:val="000000"/>
                                  <w:sz w:val="18"/>
                                  <w:szCs w:val="18"/>
                                  <w:lang w:val="en-US"/>
                                </w:rPr>
                                <w:t>1: Send Msg(IE867 : C_COO_RES,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A4B62CC" id="Canvas 1623" o:spid="_x0000_s1639" editas="canvas" style="position:absolute;margin-left:0;margin-top:0;width:401.8pt;height:209.1pt;z-index:251632128;mso-position-horizontal-relative:char;mso-position-vertical-relative:line" coordsize="51028,26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mCyeywAAILfAQAOAAAAZHJzL2Uyb0RvYy54bWzsXd1uI0euvj/AeQdBlwucWN2tvzbiXQRO&#10;JmeB7G6w0XkAWZYtYWW1VtKMJ/v052P9NUvdrGqPZCcZly+m5RHNriJZLBbJIr/9y+enTe/Tcn9Y&#10;V9ubfvbNoN9bbhfV/Xr7eNP/v9mH/5n2e4fjfHs/31Tb5U3/1+Wh/5c///d/ffu8u17m1ara3C/3&#10;PSDZHq6fdzf91fG4u766OixWy6f54Ztqt9ziy4dq/zQ/4tf949X9fv4M7E+bq3wwGF89V/v73b5a&#10;LA8H/O/3+sv+nxX+h4fl4viPh4fD8tjb3PQxtqP6d6/+vaN/r/787fz6cT/frdYLM4z5F4ziab7e&#10;4qUO1ffz47z3cb9uoHpaL/bVoXo4frOonq6qh4f1YqnmgNlkg5PZ3M63n+YHNZkFqGMHiE8XxHv3&#10;SOPeVh/Wmw2ocQXs1/R/9HwGf5b09WbrA+n/UbAG5nkHBh52jpWH84b4y2q+W6qZH64Xf//08763&#10;vod8jSZFv7edP0GS/gnezrePm2VvOiyIjzQCgP6y+3lPgz3sfqoW/zr0ttXtCnDL7/b76nm1nN9j&#10;ZBnBY/TsD+iXA/60d/f8t+oe+Ocfj5Vi6eeH/RMhBLN6n2/608F4OOr3fsWnaTkYGBFafj72Fvg2&#10;G0+nwzG+XwAgz8u8GKl3za8tmt3+cPxxWT316MNNf49pqNfMP/10ONKw5tcWxKN5gAl65JoCx893&#10;nxWtpqUlyl11/ysmtq+09GO14sOq2v+n33uG5N/0t1ia/d7mr1uQhhaJ/bC3H+7sh/l2gT+86R/7&#10;Pf3x9qgWkyb4dyDZh7WaBJFTv9cQGrKhB/gWQjK0QvLTekvyMbSkgHzcbrV8LD5vfzkRESV0s193&#10;4L4nIfpPOktIOcjLCegICciy8SjPlQjMr62M4CuSjmw4Hoy0/IDngnhsMIHO4tF7Jv4pXlSb9T2t&#10;aPXL/vHudrPvfZqTElQ/RiYPHIyk7vv5YaXhDr8e6BcCnF/vq4/be/WJFtAP5vNxvt7ozxg/aQi1&#10;omgRaU5r/tuVZgTg8fr5sdYS2CRONP6LFOSPGNgOE37ePfpaAgtQawkFAQlQLDBgP+53Vkk80kel&#10;J/QwFRr3PcEriA5qYVSUk5Fm+mQ6GZ6ohUlejjOjFSZ5VozN94sVtielVczfZrmS1fn1YvWDVSnZ&#10;sDQSgz80nNPiAoK7Eb7d6hpb4n7YL5e0NYO+alyeQnUa2AqA080vWEjQ9rRSxlMth3YFZYMSg1CL&#10;aFDmHklAuY9awZLgWqWKjfke6pX+6/HeiMYM3Hp42mC7/9NVjzD2ntVDv6oGyxjYaDjurQhKvZQj&#10;yxlUNpgWAjJMyL0TqkFABv3loLIBwNpHBoFyYJPRREAGSjmobDCQRjZhYNPRQEAGc84hK4uJMDDI&#10;aw2VlwKujDNgOpIGlnEGlOVIwsY5MBkPhKFlnAPZYDiV0HEejEdTCR3nQTaYiHPlXBjhre0czTgX&#10;SMyk0XE+DMtMQscZAamUJptzThTToYAu55zIBmNxLXBW5FNJSnKfFbk0WajEWpyyspRGx1lRjocC&#10;6XLOCahbCRvnBCw9CRtnBAjSztac82E6yARkBWdDLiErOBcmA2meBWeCNMuCs2AE0rYrt4JzQFpZ&#10;sHRrNsmKEltYDSbxsuDUHxYiwTj1h+IkOfWLQlJt2LPZwCRtNOTUz6EB2yk25NTPRtI8cXKp35lB&#10;ywjYOP3zQsTGOSDqDuzV9TuLQhKzIWcBXimMzOOAuCGQBeN2BGmWZAI5IFlHjjgHJGaOOP1hZwsL&#10;c8TpL+Li1J9k4m7MqS8qsxGn/nQgsXLEqT+W5H/EqT8tJUU74tTP8kLgJYzSmv7lRJrnmNM/K0Vs&#10;nAPZAMuuXTeOOQvyqTTVMWcCNloRHedCMZFkbczZoDZaYXScD0NxG4CBWpMuYEuOOSd8HYkzlLNR&#10;5yvtC4Ax+3lr7FZ8wpkbByZ9wttVBzo3kBELC3mmz6sKnoxcARgsIWDlLsH7ABUABsEJ2PovwsAg&#10;JwFPjC0eBgaxCFg5KKLDICuRoGEG0kkiNurMzBF2XidwM0sczjqBm3nCTusEbmaadZsqmWE0VdhZ&#10;XbDnZqqwozqBm6lqd0SUkGQnqcF0m2pupgpTp8tgyNQh7DBmOoFbye02VbJXFPZuXCWTRIF3m2ph&#10;plp0myrZFYQdlkOXqZLloMC7TRW+LQ3ebaq0+Svs3aY6NFPF/t1l7MaJMcMW3QncTBW7cCdwM9VR&#10;t6nSTktTxVbaCbuZKjbLLuC0WRJ27IadwM1Usdt1AjdThSe5E7iZ6rjbVGm3UmP3pqo1gtltyC19&#10;GjPZ93uImdzRiOCjnh9pk7IfyfVI+16/t1IfcuWGfKo+LWeVgjnSbqUh8GpsfWZiNchmGwG1APa5&#10;szg1bXF8MTgtgH1awClMDbwcfpcIoPHe4nAVASQzExjhfIkAGn2Hs18EcKDHCA9MEBDmmXozTqZh&#10;ODpJYYSl08uWKPapiQPjUcPBztISZ7+3TwNHFjPhK61k2u/t08ANYOkALhtglwohhKfGAELXBAHN&#10;zk5+hyAgnDUG4yRMGxwLDOA0/GqcRQygczba2dqnnnVnQLhsur16aPhHrqXgrOG1MRgj5MGJzwBG&#10;CA7HjQGMsBAHUgUYkwm4bjRcRMZwXNZwEZklXznJWHwNaLDIkqIjAWGLLFGz4caWvDGfYipEzzSm&#10;kfQ8YwpOL6RatVrZtE8to92g9Btx4AkKnR49/DNBKEMKHMaCYIawcNAEwQybcFIMgpVaT8FDEwSz&#10;MoRzbBjOyCR8NGE4I+M4ZQfh3JoJa0e7Bp2VYXlpn5qndk07i9R+bZ8GzOiIyHq2Oic8U6vCwtyy&#10;GvESUFZfh3FZ9R8ePdw4arVHSGF3pwhh4cdR2CJsQoxDgUV2EbsXx2QI8ReFLiaT1laIyjiCQ5oo&#10;sUUDb44GjCxCil0pwNiiJoeOBowoCQqtKcCY0iGfjgaM6LAWm9SuGvvUqycAuNhUh6U2Xsgu1kkc&#10;1kAmu5qFJL2Y+4GH5m/Vj1EbHthmq+zraSS2LyM4ie1T2J/ec15kP5BRcvj3x/l+aXNKymxIh2Cd&#10;VzIcTcjPoXNLzDc6v8R8I+WY9D7u9uvHFXJXMkWHbUX5Jg+/h3wTrEOdbsAi4mrfuXREnI4Fyqy2&#10;aQJfW0Rccv/CHnGhgRQR5x74FBGnbMBZhiOak5BhKYUH4ImtwVJEXJEuRcRZUlCKiNeZTyki7uWL&#10;pYi4zZwb8e14kknpR3DU18o2RcTHOJC4LepriYiLAXa+H9PRSQr/8w05RcT1ITIcPk8RcTG/QR/5&#10;Z875Fiak8R/PUkT8NKskRcQlEUsRcYkyKSL+B46Ih4Mpzj0bC2c5h28sPEbmj/JkxcJtdGNBA0bC&#10;d9bLHY8Gmkh3JLpovfDIJA9GcpxT/zeIiNsgciTka0Mi0SCyjbCQYyQ4aRvWUV72UNS+MyBcNtqz&#10;GXu1jU5FJ5Mi4og82BCGfepQhgmOxpJMftOIeFgj/XYR8fDCSBHxWuZM2OwdRcS1CgvHp61GvASU&#10;1ddhXFb9hyUXbhylgFNEnOcrfp0R8bAkBALd/jYSALxMRPwDfm5vz4iIl6jQAI++tlC8kHqKiKuK&#10;K69VpgPePx0RNxUYlMSZaPgbVGAwaSfT04vj5QBJfnRv3GrMS5VdQPiR1IYnYl5yhyyJFyyu8DYl&#10;WGDjeLxVOYJvxttsONAHuLFOjm/U1RjhfoZe8Im5Ymkhqb7OFCbMaSqLPnhfOpUly8yJr9BZ9jUf&#10;h/DHqkU6zOzR23KSJ1J1ru0AfAg+EFaIBa/ZwNMo8gFd5TVv5EA8aCNigovCRXZETDxoNswpQ6Fl&#10;TF7IbCiMCUrMvQ7LoR0TVokDyqd0V79ldjxKU+B6Y+uYeIimUHG8FkxeNYdiTPenW6bnFXMoUPOh&#10;dVSUnOnGXhR0E7UNF6d6oUovtI2Lkx1lWARcnO4o5SKMixM+R8WN9nFxyg8zulbcNi5O+jyTcHHa&#10;A0s7Lkqoc/QScXnlG2RcnPbZROCjV7tBnKNfuaGQcHWivZeloq46t4hEzkkvigTdVXTkGgvSBfdg&#10;DSRKKnkxHSp1l75lVF7FBnEBeQUbMqoQ0oaKy7y4qr16DYLy88o15JKm8ao1CCqL0pAdDUTtR7cm&#10;HZSEidNcxOSlpQiz88o0ZNBGrWvQr9IgkNyv0aBuz7csZ7q94KYnCQIVjnNAqhpLGyauZCTp9HJR&#10;VOmfNkyc5NKS8UozqEobLZgo7dQNPJMWsleZIRNoTqZ5jUrSL43CDG2D4iQXtZ6XhCLoYq8og4yJ&#10;y7mEiZNc3CG8ggwCJq8ag7hv+cUYBJJ7iSfiduoVYpAEwSvDIO7yVADR8ViSTvIuOyDR9sCV1hpK&#10;WjJe+QXRIPKKL+gyGC1SRRcR3LBEM23CbUdRv9AlTYZL0FVU09JBiVpvwqUdO0P7/jDhlPdwIRiQ&#10;6ku0FNBI2TRSQB+eYLprkLJpGkVXUn0JSWZSfQmJMuZW+uzd1pcQqxKZq38z7KnabxfO2jOVD2bY&#10;NjuBY98kLYadkYGfXeyCzmZU64IsCPIq1XUsdNhTfY/3Yg82760h/ChKE9J+b58WIywTwgjbX8/E&#10;fm+fBs74R3E6DMLB5FL4cCANw5FhiPfiDByGowMswUUqFcCW1XAoORGaB6xnBQfvQhiOimbivcaW&#10;E5MeYNd3goPPo9N7cQxScPAWBcdnKmvEyEJGehcqG+JFmEbXoYAtJgOQYYKKSJSROyfJVt7sU8td&#10;Nyj9RljMQZqZ4cduQJs01UiykqFspEaLZZNVQnZy9qknaZnuyovZr+3TgBkZ6ia5F4EyqyWCy6y9&#10;yPBxRtTCGCYGzn8KLEJZq2gibLJxnRjTcSZTb43JUHe9alZBQ74vE8S+vaUwthF3L0DY8Vq3HDpM&#10;QezXDGKjuEEzFqZWxMVjYQX5E9QepoKpdSxM1QlRvSSmdpc+KxZGjlfCiY2XB7m4NyOfUiFm/HsK&#10;BJ1QuylUEdoWTNAIDghBjVZE3JOR53R7rAURFqVDRC6ylgFxB5IwMe49EifGfXYCHs8xzQn0zt0q&#10;Z9vRSsBhRxN72+xoY1U46ZesaIUHK8hV5rQbsn3qjRniphZaeJs8fanFYZ+eweOGZr+9zLYhN+oQ&#10;m/HwPjDRpi/vq0QHmNTU5UrDXVyX5+SThyQW2iyqdXlGURTd+cWeRc/W5YQzoMuzoWqXoNufcIXP&#10;dTmpvBY8niaX8HBVruqvN8fDFXmWCePhqhyRo9YBcV2uWxk058VVua6g3xwQ1+WIr6GweROPl82g&#10;K8s3EXnJDEPapNowcVLrDgEtmDix9U3pljFxYqPudiuRqMuM2zdV1fYWRB61M1WDvGVMnN7S5Di9&#10;IUPCmDjFGaZ3vneKDrGvLyRxtpmgdCeVloU0y2aCWX54m2QmmKOjXhOAs3u2feqdXbsMoazMqc1+&#10;a5/mkK9Pv5Fjral+CCdEyNllih8itSEEZWsfhnGZ2z3h0o1Iv+tgCCmyYy/zhwW6RcucuYaCRONO&#10;1cvolNx+Tn6nx1zV3Qvd0nR/szdom0al9XTyp2mbpj2+qW3aS5p2ipm1UCqNzFqV33ppC7Q0l1ZS&#10;27T2nh7cQkpt07h5mtqm6Vpy3F5NReJSkbjTI3YqEpeKxNFRlxpenHhfvMTc1DbN9ldNbdP8TN3U&#10;No2Ktnp5u7SahEXlZe6mInHaRRDOkvr6fEiiu8zkA6S2ac08VRj38N7M3BX4sMyktFYpeTOltUqU&#10;efdpree7tlPbNMENn4rEiREK25iGOtgHQwa20U1qm2baC/oxnFQkThSxP0KRuHAgTIfxUts0ar1p&#10;Q4eRjk2G6altWkVRZh3ntToiknJvC1OG9XFqm1YTNrVNs5uRfZrEgtQ2TXd6T23TkK/y1bZNmyIQ&#10;24iIq5SbS0fEU9u0P10hWjGiUjdtQYsUEWcdoLziU+8sIq4SOFuiWqltmu7Z6qVQe1m0ucp+biGd&#10;V5IKxekpS5h6k57EDf2aVFIgxCtKhdL5AjKvKpVOg24ZmVeWCpX9JWQ8Q0SaZYqIp4i4sLmkiLix&#10;cmapbZp36fA9R8RT2zSEInst5ZiwqVLE0pZUCAcsdZGDmc10DwOniLgUw0uFniTKpIi4RJkUEZco&#10;kyLiKlPnp8ORPL375eLY29ANot5R/bu/6e/7vbub/p0+AtFNIgNLH9VVoT9MRDxcHyW1TftWjC6m&#10;tmk6i896/u1TRwBskyDrKRDJmNqmqUiBpZ59mjgK1dmFNVlGWv1lphFsvHWgQpfaph0poqyv0iIb&#10;N5h/omPww8glWc2nITxSoVVhrtIWk0iIVb+zgBcshC1FxGl/9ldMYSqq6QpBota5cERcS1KYW1Yj&#10;XgIqtU3zuV5SBX/oyQyma2jF2BarGbJEQnCuZ2s0jcR2gc0jaSmur2xsUTuTK6YkcK1PX9+PKR21&#10;BRN1YjpMBdYIMKYSA4CXKR1E9+hT2zR4lxarCseNY998vD3iNyibj7v9+nGF40imaklsq+8+HquH&#10;9ZFkmkLPunaS+eX5oC7gv0lrLVRsNb5i3TYNfQkwJhMNT23TvOKJf7S2aVPoWJ3tYHirXJxvxtvU&#10;Nu1VS0XCE91IZVGb6aVTWVLbtNa+SDyDRWxmxAP2YpcQXvVKbLDEy16JrUt4FQGx65NXaExsqOJV&#10;GhObUXmZK2KfF9T+rSuEiT2yUNa8hhLbz3jVxlLbNHvbObVNm9/0kXImSqqXoCJ1y/LyU8QFlNqm&#10;zXBaZ2tVamSZ2qb1Z14uitSYCjeqanKmtmlYx1SzsaVVVmqbRjUMvO2UMvJaKJXaps1VFaHUNq0t&#10;58Xe0jdOtXAai3Zuz2xpyjBwyqZpo7fpLjJDVrN2Y4aJmOpLSKkOpk1Iqi/RqLxh6rnOXKHZsIil&#10;bBpJxN59No1Y9ia1TVNBq7rBmg1q2adOArDtgmJNrmz7oVjLLNvNKLVN8+mc2qadBtN1WDsmn92g&#10;4N+kAG1qm4bEE9vIL5wK0BEqtU07SQFJbdMoLWa1nN//sL3H8WB+fZyvN/qzSogxceHD7ue9js2m&#10;VjvXi79/+nnfW9+rHBJ4IxuxMHXSungsLLVNU3Tlt1J5IIzcdqltms1VipzA1Ab7Vm4VKBIM54wU&#10;+dQ2bX3/Yb3ZkH4+7B/vbjf73qc53TNQP8av4yWMpLZpy6vnan9/lQ+ygfq021eL5eGw3j5KTStK&#10;WKenunys7K6L6/LUNo1kub5FzhV5aptGd8tbWpTx2Etqm2b2E+wsbV5vfdCc2RT78HaYQhKUKUor&#10;clcd6LbDjBJicASfuaZgYQJmJvTi+pFGwM1VZj8kcbaZkNqm8dqH4WqRqW3a13HM5W3T3iRru0S/&#10;V20k/ROXXVHTYLPsTVHcok7d/kX5CmCp7n6qFv869LbV7Qpwy+/2++qZXA0HykWnWKRnVtEv5Gbo&#10;3T3/rbpHw4Q58tSVUrJ9Y6uHBxLw6RgZesZFmI1Hea6iw3Xn2QmOC1D/1Hu2GE/LwgaPLRpqsPfj&#10;snrq0Qfcz8U01Gvmn7Cl6BCpBVEGd7URrG+6edDew083AdTNGz2z3LPe5Vb3T+vjct/brJ8wW2fi&#10;Jz/Nonq6ghCsF19g22OPb4qt0pGeFL6N2I5LCLEstmMwHfUCtSwmse3jYst/+r3n/Xx3039fnbxp&#10;m26KrXLy/AZim7QtNi0KfCWveMSTguNDU2wD/T9f1UhI2jaJLVyBHRyAsCqbYqs24jfStvmkGJZI&#10;o6LDNwo0wPYjK6C2bbNJPhzDJ6ms2zwv83OtW69zNb3J/Ue7ojt+vvusQl8wsTEyIks0Irittst+&#10;b/PXLQx/DF2XeMaHvf2fO/tBusSq7PAdXVz98Du4uIo+iEZM9OVG1FYwpEBk8PUvrhaj4SQz9d2y&#10;ti3ZiEc2xNV/LUDgpWBGbtbgDZFXOP04cbCdzbWfSD7UyCGJk8bmvx6+nx9WWrwveL318foNeoeX&#10;7nqr6R0+NvdbHyk4/ON+Z8/Aj/RRHYPJmD/tLU6/K4gOp94imxb5SGuGyXSC+y2eYpgUgxwuY6UX&#10;JnlW6LgFAm+rf+hT82hAV+EorQb1X9SfLlY/fD72FjhRw+NuZQZ/Sd86gVFjNmPUyx1XxHufnzav&#10;ecG0bLlgiu6JGFe7GqYBe9/QL518CaOBKYzS1j4cTCYnAitLZBfRgtXqtwuHwhnGJ13HNUDWB3dP&#10;bqCu1wCdEhYe/oBPxYH5HR85FI6wDooqOugStA1kPEwA94hQ6JjfeKyLpTeQQeDcOzu3Dzd1kxvI&#10;+G1T1BUSRuZdSComwiz5LTCUPBJweRdOUYVLQObdOC3LkYSNc2AyziRsnAPUs0pCx3kwHpUSOs4D&#10;lPwQ58pv/KKCjISOc4FkWxod5wMauUjoOCO6tw8fCehyvhSojZcwOqri6QQzn0qTzX1W6KhZW0Fy&#10;zoqslFgBn0391nIsFRGn0k1ucNC30lw5J7oWS5fWwxcVS5eQeZdROxZLlzh6RrH0hgKBtVsTVlaU&#10;VNfJ0V/iJZUBckCoiyMIWuEtA3GSfBWgbI+AzLuViq7IqkFFY5ZDvgZQVUhCxpdAJqqPobcERpIy&#10;ojscjhzwoEtj4xwQdQfd8HDIUGZLQsZZ0LV9uLTUh5wF0izJznEDk3XkiHNAYuaI0388kCY54vQX&#10;cXHqu/bhDckg+88NX1Rm3k1VtJ0SqE/JwA4ZNrP2Vg10JcVBTUuJ+lR80IFleSFgo6OrAysn0go4&#10;r1h6g2zerVVU35IGx5lAtbUEwlHwyU0CpbckdHwRqI22fbnj7FCjG4o9M07bh0u6O7UPpwQGSC1M&#10;91Qs/TSxI13vlO7epeudEmXS9U6JMrTTkprBVqqdJuG8p3d/vRNuJVDojExw5TzprYxThvyWT9Wn&#10;5ayiT6YMMrlXiCl1Ycoa5OQSXxPUAtinwwlbj3CW9hK9BbBPC2jqbMLvYiTCAtinBTQXWnG4igCS&#10;mYlXw/kSAaQyQwBEo6wIIF6pAHWKqfLzawr6Y4R5puGm4UnbgqqxwtMwHhU+nJuDA3yFYukw50GZ&#10;S7YPh7mrME7CtMGxwABGakLbir9kJwap0xnQ9t4ln0wQ45COuF0mU1APSwWoIx6i5NjCylGCw3Fj&#10;MEbaDasbIHg1fHPBucB1oxDGZAzHZQ33xsXStWqKLVETAIwteWq2B5rEVIieaUwjadbGFJxWMbVq&#10;tRrDPrV26wal34gDT5CjevSxusWGFLE6yIawsbrKdCIDYWN1mr+W9uF6DeoczuiajhZL12yNrGer&#10;cyKaiZJNwQgV6xJHZjXiJaCsvg7jgq9ejSs8erhxtBiFFTriCAosQthLtw83ihcOcm252hVsn3ol&#10;2709Xixd2wodiqVr4+MrK5Ye1mHaaoUgxxRnAPAyxdJv1Y9huRfE1ynLuMChci3EnGcZwUl4nzDQ&#10;e9AUqfpo7pane+Zfnr8MjaNTkz7sl8uHav+ErHsldV7g26Uv06L2vnlBSPw0UWBp0wRUp6oLh8Sl&#10;5r/cAy9HergLvg6JqxQGHjnnLvjxSPL/+u7fy/YPl1oJw9JwruQXhsQbs4SIOFwvDYk3kJ0VEm9i&#10;4xx4cUi8iQ5Ghpvqi0PiTXScC3QCEzz6VErPvdaFxJvoOCNeHBJvoDsvJN5E57NCjCJRmyg3WRcS&#10;b6LjrHhpSLyJjXPihSHxJjLOh679w01YpYHsjJB4ExdnAY5cgrhRP07HAalZ/Rkh8ea4OPW7hsQl&#10;zebVaX5hSLwxsrNC4k1snP4wbQX6t4fEm9i8FSDpjvaQeBMZZ8ELQ+JNZN4CEGbZHhJv4DojJN7E&#10;xen/spB4ExenvqjM2kPiTWSc+i8MiTeRceq/NCTewHZeSLyJjrPgxSHxJjrOhReHxJvoOB/QikoQ&#10;3dOQuGRLppB4ConjIIrQU1upiBQSlyiTQuISZVJIXKJMColLlKHdCj7AmXbbwJ2tkgX087yQOGKM&#10;kZC4jkLW7sdASPwU1DqE7dMGsBGnpOnEIkbklVGA8LsEXc2umWUsnuXaY8biY5ltuBmLt6GFp/ZK&#10;x5odp5C4GIWxMRHyxgT5bEMs0bi0jeukkPi2LT3jnYXE9QKNLfkXhsTDGglnmg4KrluwuxuUfmOs&#10;9y7OlRjXpULimrApJM5yyGxaSgqJ49xo9XUKiaeQeFTpqL1aaadI0hkAOxuaEuBlQuJUwyvYPzwW&#10;EpfLeKWQ+CveEh+jtIFXhgEZtYh6m6D365dhGOHWvNqIp/pqel2ko6SkTwqTW5Vpr43bsnKm8tyL&#10;ay9EszNkUTwnCcPmErxhc/gxkph95ipT7e2YOzL52WNc9sL8a+ZC6Ii1IyTNEl0uV1jjPTEXroPT&#10;ZJZJoBafFUDU1tCFNbons6BYilqkhc6zr/k4pPg2cdI0sGSc/KLqDsCH64KEVYlLXQKCJ7KgPQ5C&#10;GS0tM3kei4jJC9lImDArFzNGN6j2MfFoTccG4hRbaZkdD9S8qIF4g048WoZ2U+108uo5FOO8fVBe&#10;7orYlvmkgTgVOGiZ4BkNxBtT/KIG4gLhoS4YozOKorbIlZexkmcSLk57YGnHRXESJ1oiLi9bRcbF&#10;BR5Frdpp71VvGEpz9BNVCgkXl3mxebtXucF0Q26wkZwMjhBiT/mcJwtJkupVbRAl1W8gTjUIWgTV&#10;S1ARF5DfQJySXdpQeZpmSjU4WmTLS08RlJ+XnSJqGq9eg6CyvHINoh71qjVImLi0i5i8Ug3C7Lys&#10;FLQra6fT0Jf1dpL7VRrU/fkWknsZKYUgCHTJwYmnip23YYKJ6oAk6fziBuKNJeMVZ1C1NlrG5GWi&#10;ZNJC9hJRMoHmXm0GUb80SjO0DYpvqKLW8wozCLrYy0GRMXHlImHiqiUfCVrdK8kgYPLqMaCsdrtw&#10;+rknAsnHXMwL8LhVtXilGCRBOGkgLmh0rwyD1N6eyns5OUc3S2FUnOjSkvGyTYaq3keL7vRyTXTW&#10;T4tU0enCDUs0076ogbigq+gyp3ujqPUmXNoxu3ZyTbiG8XDBinZV0OYrXU+d3/kVUjBADVjiqVuH&#10;a7+BtaQIYm/nqFCxmMHyW3TrEAeT0mmkBICUTiNRJqXTSJRJ6TQSZdrTaUS1ZPx5M+yp2m8XVqlw&#10;RykNjG2zEzj2TVLY2BkZOHZDvOWM3B6yLyi1hywIckLWaTs6FqW+x3uxB5v31hB+vk4T0n5vnxaj&#10;3ovjDcR1VOZyDcQ1wXEGNjOx47JPPT4YlorSOHYH4WDLajhdbBWcsHjsU+OD9azg4F0I4zMtrowt&#10;J+PrCIczSaf34hjUaR6m6EmMLGSkQ16iVIaBR2CRW9zkgyLpm6oEbpEmem3EJMrInZNkyyf71Pzq&#10;BqXfGG0grocPIz3IevJhYJaRgKahbKRKi2WTVUJ2cvapJ2mZDt+j1ib2a/s0YEaGuknuRaDMaong&#10;MmsvMny3lMPEgJdX0T9CWZzturAJ5zYFFmM6zmQaLtKEvrteNaugId+XiWLf3oZ7UZ0RXUpR7FeN&#10;YuNc3oiFqXVvgp22lLxpp0YKwfumeyxsZDTZUPddrGNhKpWQYmGmfzY0uQ1Zf1EsjByvhBNj5bew&#10;vUjYlCI8Lf26sdhrN4UqQ9uCifsyMgqptSDCeqsR5eSOakHEHRnkImvBA33h8AgT494jYGjHw312&#10;Ah7PMc3xgCHv2a2C6Z9nRysBhx1N7G2zo41VgW/1fitZ0QoP1gm0aWhjzikIBrDwNnn6Uru526dn&#10;8Lih2W8vs23I3TpSA/EXNxkc0y2Chi5XsRBPY1+iSIe1OwptFtW6PKP4COnyDHEgLaRn63LCGdDl&#10;eBNUnnkfV/hcl5PKa8HjaXIJD1flqgJ7czxckXdrIE6+7ZYBcV2uL55qOvJ5cVWeq4IBzQFxXY74&#10;Wit9vGwGTL51QF4yw5A2qRZKe7kMY2FIXiqDvirdnBv5kt1+p0vUNyfnJTKo8gUtiPjGmalMlBZy&#10;e2kM0uQ4vYFDoBOnOMP0zvdO0SFGwgc1MYN8aTURdoiZYmYzd6iLgEOMFHarhCLg+lQ2cxtrBBwS&#10;obBbJ5ACP9tMIPlUN+kgzbKZUCtWyUwwR0e9JjAqu2fbp97ZtVuBskhDtoSJ7US8D+beC47KIVwY&#10;EJFN944Sx2WrH4ZxdWsgbk7RYUNIkR3j8qEwvt38uFI5lvRBuVGJxaz3UqM7WfSYS6fk9p7N7/SY&#10;qxp8oWUaZU6/Re809KSzRpLpnaZ95qe90bDfpt5pL290rW7rNGxQ5Z+9uA2aeqf96aqXeqdxt07q&#10;nfa0JJuKW6yuUJxyGvBzBPxwta394kJxDXRe6m3qnUaM8JNwTW23JuE4H15YKK6BzMvDTb3T3FlS&#10;n29bml+eUyiuQX0vJTf1Tht6iqiQund56blStS0vPRfFGegY3sJOOkM5pqtzeEu/RS8/FzaLhIu7&#10;h0Rc3GOReqf5ybrw4LT3daOoqmMTVUoRWOAl7L64UFxjfXpJuy8uFNdEx911qXea6Owx7hVFPzpD&#10;f96SfwOPtoJoxrni+VZE4K/PjSRO1TgzZrCzunjMqEUtOalcekmY6pTqpcCtPygCblgKz0+nwRim&#10;un4nYeyml9AMxkwX7CmzVVpLKbNVokzKbJUo057ZqtX2GcmkyliLFYrTKXGdCsWdglrvtn2aJDWy&#10;/kixvaBQXNjznArFUdkBS2X71NROvdNC8Y/OFeVS7zQVdrGyZZ9mRafeaW718UheTMHpqGCtWi1V&#10;7VPj6gZlAnmpd5rt+mlkMtanyvYHjKX/2kSvSDPGVCiuonOkltxUKM5fyal3WmgTsWZhrP+jtlrJ&#10;fkQHjdDmHgC8TK6k3Pos9U5D7kbv426/flwdkXmokme21Xcfj9XD+khMo9jzXXX/689788ub1hLD&#10;SaURElduk8uHxCnHDsKa2TpQqXeadwUAdotzOqOWr+SbZlBUm1u7phtdQrjvN/VOm3mZmyjHLVDN&#10;y91MvdPmKmBPvlonmLDqBNp5BamygdhuyC9JhQZfKlTWEOCcL4fUO82rTaWyoalILLYPnjNR8JBg&#10;6p1WS63O1W6h2Fkh8Qb9/UJVqXdazQAXEm/Q7IyQeBMXl/+XhcSbuLj+EZUZOeqdbkQbakGZ4SJK&#10;DZZ6p6HPC89LIKe1QLjzQuINplL6tmNX6p0mRnNTSLwt9k+ZixSF1leEo6kCKSQuBfFSSFyiTAqJ&#10;S5RJIXGJMq8XEsc2kHqn0RHLd16n3mlijH1CGZbk4xsguzbkkUYuqgFEFdIQYOqdFiRPQfWhuxDc&#10;huPIMxPE6MJ7pU22s9JvnybUXeJmAN4M30wQX/b7DonrzMLUOw3drDQ/U++0OmybQuL+mrdJQv5t&#10;5NP9sRtUCon7tE0h8W4h8bBdgUi33hA7hMQlwMuExOkufeqdBj/KYlXtb/rHvvl4e8Rvv+uQONw8&#10;OiT+03q77E0nSuJMODz1Trs+VJv1/Yf1ZkP75B+udxqMHI+56ibP2zE39U47XIPaN/3V8bi7vro6&#10;LFbLp/nhm6f1Yl8dqofjN4vq6ap6eFh/QX0Hum91mswyVbbKxZNZUu+0tuZIXsxsKPRzw7Zbx2Ck&#10;ViE8UJN6p81v+iinIfag8dJWxP5dVH3bEV7sjOMVHRP7inlFHMR+PV4NB1QHR0qTqRHOsxYoTlKP&#10;S+rD5hVwkHHxXBWxt5GXqiLO0U9UkVoueXkqIu1T7zSqOOHlp4irOvVO87JSUu80qD6p3aBXnEFq&#10;meUVZ0i900BOyo1p0cQjnHxqTZx6p4FSqXeatj1QUxcpOlRZ9yTnMPVOoxun4YoB2tE061aNwCSZ&#10;pAoTcBIpT3x16CE4MUvpNFICQEqnkSiT0mkkyqR0Goky7ek0Yqpk6p2msgDqLms2qmWfOlvA9gyK&#10;dbqyPYhifbNsS6NYGy7bISna1Sv1TtvOqmauk23KFWkpZ/pQRakMByFSRmJMIx8UwGIyoFM3YhIF&#10;7xLhavSW8uWzG5R+Y+qdRgYZvH6KsuFcgI5QZjuK4Eq90xq5iLbXSVO+LxPFTr3TJnTw+ONFsak1&#10;SiMWpirWXTwWlnqnqcM6j2nwQBg521LvNNuuM+wp0RvszGaehoHPdqtox80ZZeNS77Q6E+Swf7y7&#10;3ex7n+Yb5PeoH5MX7CWMpN5pL++dRrnyDV2usrgvrsutPZF6p+niB1yRp95pdEu3peMZv3adeqeZ&#10;/QR7V9slUn3QnHWrHazvyMx+j3un6BD7+open20mpN5p5DBIvdNgGClbSMdQz0md7e0rFBODLvm0&#10;3OMDMqz/0+897+c7vOHfH+f7Zb+3+esWaZZlNkRLu95R/TIcqcPsnn9zx7+54DGX905Dyudh1/v8&#10;tHnNZuFUXUwbSf9cLo7z7eMGudvTQLfw3ra6XQFu+d1+Xz2vlvN70EvrZc+sol8Ou5/3vbvnv1X3&#10;yGOao3abCk3a5rFIVyUBL0aDCVpeKa9Ylo1HOXLDVLTcFjqbZJMRvqYOtMV4WqLluL75aPFQm70f&#10;l9VTjz7c9PeYh3rP/BP2FA1qQchT69nVnvlNdw/aO/npcny6haP892U5GCBZS7/SA3taH5f73mb9&#10;dNOfOht/fk3U+2F7r2Z7nK83+rO6JmqK2hEFqY+erXX3+5dgGutbyC3OvE25DXRGTnLLLyB4cp/k&#10;VvWqfBu5hSbTcquvyUyVNjOa8/WvyZTD0YjynqFLs3E5HZ/q2qIsh/Q9KVsbVhD07AbXfEJ6ttFJ&#10;9cvV5zl7Pmljo5O0In0L5QQfm8dkdVn/zZicFcNhafqttHIZpg0xGFsRjh16u0pMfq7291c5KHJF&#10;n3b7arE8HNbbx19W8x0JumEfLJr1Pa0eCrd6TOb1X19pJfceNuvd/5K9RZaMMaDK4XRc6gNyNplM&#10;x9pAml9b+6koxzlZs2lNn3VLyt1v5IYyv+T4i7LVYGDufqoW/zpc3uCAtsZ2oXQ3lPhENwOv+Uwi&#10;WVBDbmJ0npf5uZayp8FJ4Nx/tJuox893n9XiKF3ETFdoDlit2wq7iDl1uRMXPujTFj7okxY+SKcs&#10;ZdPvqDL0h99BZWi6vONphTe4KSlohXqnLwbFGEcodc6wWiEfjcoB5fgntXCOWqAwN+c3FDHI/GZb&#10;Pbfn2rhcjqakMojHBUolpN3+Sy/J0kU6j89OxS3+/umVdntvjw+vZsbnxOMv5rELGLItXvdrMQv6&#10;tbd4OLcK8nVhuWb4yaGfPaVd4HLmcGyU9m+7xbtA6u9ni8c5b4Fr8gtVEeURbt3VevH9/Djnv6vT&#10;4PUyr1bV5n65//P/AwAA//8DAFBLAwQUAAYACAAAACEA9hKVTtwAAAAFAQAADwAAAGRycy9kb3du&#10;cmV2LnhtbEyPwU7DMBBE70j8g7VIvVEnBZUoxKlQUS89VFBAXN14G0eJ11Hspilfz8IFLiOtZjXz&#10;plhNrhMjDqHxpCCdJyCQKm8aqhW8v21uMxAhajK684QKLhhgVV5fFTo3/kyvOO5jLTiEQq4V2Bj7&#10;XMpQWXQ6zH2PxN7RD05HPodamkGfOdx1cpEkS+l0Q9xgdY9ri1W7PzkuWbeb9qH63H7Z55d0N34Q&#10;HUdSanYzPT2CiDjFv2f4wWd0KJnp4E9kgugU8JD4q+xlyd0SxEHBfZotQJaF/E9ffgMAAP//AwBQ&#10;SwECLQAUAAYACAAAACEAtoM4kv4AAADhAQAAEwAAAAAAAAAAAAAAAAAAAAAAW0NvbnRlbnRfVHlw&#10;ZXNdLnhtbFBLAQItABQABgAIAAAAIQA4/SH/1gAAAJQBAAALAAAAAAAAAAAAAAAAAC8BAABfcmVs&#10;cy8ucmVsc1BLAQItABQABgAIAAAAIQANFmCyeywAAILfAQAOAAAAAAAAAAAAAAAAAC4CAABkcnMv&#10;ZTJvRG9jLnhtbFBLAQItABQABgAIAAAAIQD2EpVO3AAAAAUBAAAPAAAAAAAAAAAAAAAAANUuAABk&#10;cnMvZG93bnJldi54bWxQSwUGAAAAAAQABADzAAAA3i8AAAAA&#10;">
                <v:shape id="_x0000_s1640" type="#_x0000_t75" style="position:absolute;width:51028;height:26555;visibility:visible;mso-wrap-style:square">
                  <v:fill o:detectmouseclick="t"/>
                  <v:path o:connecttype="none"/>
                </v:shape>
                <v:rect id="Rectangle 843" o:spid="_x0000_s1641" style="position:absolute;left:806;top:8890;width:1688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PJPwQAAAN0AAAAPAAAAZHJzL2Rvd25yZXYueG1sRE/bagIx&#10;EH0v+A9hBN9qVqUqq1GkINjii6sfMGxmL5hMliR1t3/fFATf5nCus90P1ogH+dA6VjCbZiCIS6db&#10;rhXcrsf3NYgQkTUax6TglwLsd6O3Leba9XyhRxFrkUI45KigibHLpQxlQxbD1HXEiauctxgT9LXU&#10;HvsUbo2cZ9lSWmw5NTTY0WdD5b34sQrktTj268L4zH3Pq7P5Ol0qckpNxsNhAyLSEF/ip/uk0/yP&#10;1QL+v0knyN0fAAAA//8DAFBLAQItABQABgAIAAAAIQDb4fbL7gAAAIUBAAATAAAAAAAAAAAAAAAA&#10;AAAAAABbQ29udGVudF9UeXBlc10ueG1sUEsBAi0AFAAGAAgAAAAhAFr0LFu/AAAAFQEAAAsAAAAA&#10;AAAAAAAAAAAAHwEAAF9yZWxzLy5yZWxzUEsBAi0AFAAGAAgAAAAhAAd08k/BAAAA3QAAAA8AAAAA&#10;AAAAAAAAAAAABwIAAGRycy9kb3ducmV2LnhtbFBLBQYAAAAAAwADALcAAAD1AgAAAAA=&#10;" filled="f" stroked="f">
                  <v:textbox style="mso-fit-shape-to-text:t" inset="0,0,0,0">
                    <w:txbxContent>
                      <w:p w14:paraId="18D436D0"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844" o:spid="_x0000_s1642" style="position:absolute;visibility:visible;mso-wrap-style:square" from="9029,11652" to="9029,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GqPxAAAAN0AAAAPAAAAZHJzL2Rvd25yZXYueG1sRE9LawIx&#10;EL4X/A9hhN5q1tJWWTeKFFZsT/Vx8TZsxt1lN5O4iZr++6ZQ6G0+vucUq2h6caPBt5YVTCcZCOLK&#10;6pZrBcdD+TQH4QOyxt4yKfgmD6vl6KHAXNs77+i2D7VIIexzVNCE4HIpfdWQQT+xjjhxZzsYDAkO&#10;tdQD3lO46eVzlr1Jgy2nhgYdvTdUdfurUVB2Luqvcxv1JXP9ttycqs/5h1KP47hegAgUw7/4z73V&#10;af7r7AV+v0knyOUPAAAA//8DAFBLAQItABQABgAIAAAAIQDb4fbL7gAAAIUBAAATAAAAAAAAAAAA&#10;AAAAAAAAAABbQ29udGVudF9UeXBlc10ueG1sUEsBAi0AFAAGAAgAAAAhAFr0LFu/AAAAFQEAAAsA&#10;AAAAAAAAAAAAAAAAHwEAAF9yZWxzLy5yZWxzUEsBAi0AFAAGAAgAAAAhACY0ao/EAAAA3QAAAA8A&#10;AAAAAAAAAAAAAAAABwIAAGRycy9kb3ducmV2LnhtbFBLBQYAAAAAAwADALcAAAD4AgAAAAA=&#10;" strokeweight="0">
                  <v:stroke dashstyle="3 1"/>
                </v:line>
                <v:group id="Group 845" o:spid="_x0000_s1643"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RoCxAAAAN0AAAAPAAAAZHJzL2Rvd25yZXYueG1sRE9La8JA&#10;EL4X/A/LCL3VTSypEl1FRMWDFHyAeBuyYxLMzobsmsR/3y0UepuP7znzZW8q0VLjSssK4lEEgjiz&#10;uuRcweW8/ZiCcB5ZY2WZFLzIwXIxeJtjqm3HR2pPPhchhF2KCgrv61RKlxVk0I1sTRy4u20M+gCb&#10;XOoGuxBuKjmOoi9psOTQUGBN64Kyx+lpFOw67Faf8aY9PO7r1+2cfF8PMSn1PuxXMxCeev8v/nPv&#10;dZifTBL4/SacIBc/AAAA//8DAFBLAQItABQABgAIAAAAIQDb4fbL7gAAAIUBAAATAAAAAAAAAAAA&#10;AAAAAAAAAABbQ29udGVudF9UeXBlc10ueG1sUEsBAi0AFAAGAAgAAAAhAFr0LFu/AAAAFQEAAAsA&#10;AAAAAAAAAAAAAAAAHwEAAF9yZWxzLy5yZWxzUEsBAi0AFAAGAAgAAAAhAEqFGgLEAAAA3QAAAA8A&#10;AAAAAAAAAAAAAAAABwIAAGRycy9kb3ducmV2LnhtbFBLBQYAAAAAAwADALcAAAD4AgAAAAA=&#10;">
                  <v:shape id="Freeform 846" o:spid="_x0000_s1644"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ThMxQAAAN0AAAAPAAAAZHJzL2Rvd25yZXYueG1sRE9Na8JA&#10;EL0X/A/LCN7qpkJtm7qKCFZzKZoUeh2yY5I2Oxt2VxP767uFgrd5vM9ZrAbTigs531hW8DBNQBCX&#10;VjdcKfgotvfPIHxA1thaJgVX8rBaju4WmGrb85EueahEDGGfooI6hC6V0pc1GfRT2xFH7mSdwRCh&#10;q6R22Mdw08pZksylwYZjQ40dbWoqv/OzUXAqspfsp3BfO5O99Yf+/fOYn1mpyXhYv4IINISb+N+9&#10;13H+49Mc/r6JJ8jlLwAAAP//AwBQSwECLQAUAAYACAAAACEA2+H2y+4AAACFAQAAEwAAAAAAAAAA&#10;AAAAAAAAAAAAW0NvbnRlbnRfVHlwZXNdLnhtbFBLAQItABQABgAIAAAAIQBa9CxbvwAAABUBAAAL&#10;AAAAAAAAAAAAAAAAAB8BAABfcmVscy8ucmVsc1BLAQItABQABgAIAAAAIQB4xThMxQAAAN0AAAAP&#10;AAAAAAAAAAAAAAAAAAcCAABkcnMvZG93bnJldi54bWxQSwUGAAAAAAMAAwC3AAAA+QI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847" o:spid="_x0000_s1645"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R1gwgAAAN0AAAAPAAAAZHJzL2Rvd25yZXYueG1sRE9NTwIx&#10;EL2T8B+aIfEGrRhZslAImpB4FRE4Dttxt2E7XdsK67+3Jibe5uV9znLdu1ZcKUTrWcP9RIEgrryx&#10;XGvYv23HcxAxIRtsPZOGb4qwXg0HSyyNv/ErXXepFjmEY4kampS6UspYNeQwTnxHnLkPHxymDEMt&#10;TcBbDnetnCo1kw4t54YGO3puqLrsvpwGS9upOpzxIRRPm3f1edrPjvai9d2o3yxAJOrTv/jP/WLy&#10;/MeigN9v8gly9QMAAP//AwBQSwECLQAUAAYACAAAACEA2+H2y+4AAACFAQAAEwAAAAAAAAAAAAAA&#10;AAAAAAAAW0NvbnRlbnRfVHlwZXNdLnhtbFBLAQItABQABgAIAAAAIQBa9CxbvwAAABUBAAALAAAA&#10;AAAAAAAAAAAAAB8BAABfcmVscy8ucmVsc1BLAQItABQABgAIAAAAIQCcYR1gwgAAAN0AAAAPAAAA&#10;AAAAAAAAAAAAAAcCAABkcnMvZG93bnJldi54bWxQSwUGAAAAAAMAAwC3AAAA9gI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848" o:spid="_x0000_s1646"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oC2yAAAAN0AAAAPAAAAZHJzL2Rvd25yZXYueG1sRI9PS8NA&#10;EMXvgt9hGaE3u1H6j9htEWnBgyDGlvY4zY7ZaHY2zW7b9Ns7B8HbDO/Ne7+ZL3vfqDN1sQ5s4GGY&#10;gSIug625MrD5XN/PQMWEbLEJTAauFGG5uL2ZY27DhT/oXKRKSQjHHA24lNpc61g68hiHoSUW7St0&#10;HpOsXaVthxcJ941+zLKJ9lizNDhs6cVR+VOcvIHT2+Qwuurx7n3v6u3quC629F0YM7jrn59AJerT&#10;v/nv+tUK/ngquPKNjKAXvwAAAP//AwBQSwECLQAUAAYACAAAACEA2+H2y+4AAACFAQAAEwAAAAAA&#10;AAAAAAAAAAAAAAAAW0NvbnRlbnRfVHlwZXNdLnhtbFBLAQItABQABgAIAAAAIQBa9CxbvwAAABUB&#10;AAALAAAAAAAAAAAAAAAAAB8BAABfcmVscy8ucmVsc1BLAQItABQABgAIAAAAIQDnxoC2yAAAAN0A&#10;AAAPAAAAAAAAAAAAAAAAAAcCAABkcnMvZG93bnJldi54bWxQSwUGAAAAAAMAAwC3AAAA/AIAAAAA&#10;" strokecolor="#903" strokeweight=".0005mm"/>
                  <v:line id="Line 849" o:spid="_x0000_s1647"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iUtxQAAAN0AAAAPAAAAZHJzL2Rvd25yZXYueG1sRE9NawIx&#10;EL0X/A9hCr1ptqK23RqliEIPgrit1OO4mW7WbibrJur6740g9DaP9znjaWsrcaLGl44VPPcSEMS5&#10;0yUXCr6/Ft1XED4ga6wck4ILeZhOOg9jTLU785pOWShEDGGfogITQp1K6XNDFn3P1cSR+3WNxRBh&#10;U0jd4DmG20r2k2QkLZYcGwzWNDOU/2VHq+C4HO0GFzn8WW1NuZkfFtmG9plST4/txzuIQG34F9/d&#10;nzrOH768we2beIKcXAEAAP//AwBQSwECLQAUAAYACAAAACEA2+H2y+4AAACFAQAAEwAAAAAAAAAA&#10;AAAAAAAAAAAAW0NvbnRlbnRfVHlwZXNdLnhtbFBLAQItABQABgAIAAAAIQBa9CxbvwAAABUBAAAL&#10;AAAAAAAAAAAAAAAAAB8BAABfcmVscy8ucmVsc1BLAQItABQABgAIAAAAIQCIiiUtxQAAAN0AAAAP&#10;AAAAAAAAAAAAAAAAAAcCAABkcnMvZG93bnJldi54bWxQSwUGAAAAAAMAAwC3AAAA+QIAAAAA&#10;" strokecolor="#903" strokeweight=".0005mm"/>
                  <v:shape id="Freeform 850" o:spid="_x0000_s1648"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qa5yAAAAN0AAAAPAAAAZHJzL2Rvd25yZXYueG1sRI9BT8JA&#10;EIXvJv6HzZhwMbIVxJDKQoREwoGL1YjHSXfsFruzTXct5d8zBxNuM3lv3vtmsRp8o3rqYh3YwOM4&#10;A0VcBltzZeDz4+1hDiomZItNYDJwpgir5e3NAnMbTvxOfZEqJSEcczTgUmpzrWPpyGMch5ZYtJ/Q&#10;eUyydpW2HZ4k3Dd6kmXP2mPN0uCwpY2j8rf48wbW0/Ph6zh7uqdD8T3duqE/ZnttzOhueH0BlWhI&#10;V/P/9c4K/mwu/PKNjKCXFwAAAP//AwBQSwECLQAUAAYACAAAACEA2+H2y+4AAACFAQAAEwAAAAAA&#10;AAAAAAAAAAAAAAAAW0NvbnRlbnRfVHlwZXNdLnhtbFBLAQItABQABgAIAAAAIQBa9CxbvwAAABUB&#10;AAALAAAAAAAAAAAAAAAAAB8BAABfcmVscy8ucmVsc1BLAQItABQABgAIAAAAIQCE2qa5yAAAAN0A&#10;AAAPAAAAAAAAAAAAAAAAAAcCAABkcnMvZG93bnJldi54bWxQSwUGAAAAAAMAAwC3AAAA/AI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851" o:spid="_x0000_s1649"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BNGxAAAAN0AAAAPAAAAZHJzL2Rvd25yZXYueG1sRE9Na8JA&#10;EL0X/A/LFHqrGwVbSV1FLEpPlcZcvE2z02wwO5tm1yT+e1cQvM3jfc5iNdhadNT6yrGCyTgBQVw4&#10;XXGpID9sX+cgfEDWWDsmBRfysFqOnhaYatfzD3VZKEUMYZ+iAhNCk0rpC0MW/dg1xJH7c63FEGFb&#10;St1iH8NtLadJ8iYtVhwbDDa0MVScsrNV8N+f8/Xn/rswv93ueHk/5Vkjc6Venof1B4hAQ3iI7+4v&#10;HefP5hO4fRNPkMsrAAAA//8DAFBLAQItABQABgAIAAAAIQDb4fbL7gAAAIUBAAATAAAAAAAAAAAA&#10;AAAAAAAAAABbQ29udGVudF9UeXBlc10ueG1sUEsBAi0AFAAGAAgAAAAhAFr0LFu/AAAAFQEAAAsA&#10;AAAAAAAAAAAAAAAAHwEAAF9yZWxzLy5yZWxzUEsBAi0AFAAGAAgAAAAhAIKQE0bEAAAA3QAAAA8A&#10;AAAAAAAAAAAAAAAABwIAAGRycy9kb3ducmV2LnhtbFBLBQYAAAAAAwADALcAAAD4AgAAAAA=&#10;" path="m,282l239,17,221,,,282r,xe" fillcolor="black" stroked="f">
                    <v:path arrowok="t" o:connecttype="custom" o:connectlocs="0,282;239,17;221,0;0,282;0,282" o:connectangles="0,0,0,0,0"/>
                  </v:shape>
                  <v:shape id="Freeform 852" o:spid="_x0000_s1650"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O9NwQAAAN0AAAAPAAAAZHJzL2Rvd25yZXYueG1sRE9Ni8Iw&#10;EL0L+x/CLHjTVMFFukZRQRE86YrgbWhm22IyKUm07b83wsLe5vE+Z7HqrBFP8qF2rGAyzkAQF07X&#10;XCq4/OxGcxAhIms0jklBTwFWy4/BAnPtWj7R8xxLkUI45KigirHJpQxFRRbD2DXEift13mJM0JdS&#10;e2xTuDVymmVf0mLNqaHChrYVFffzwyo4bvan/nqdtFuNe5/1t51Zz4xSw89u/Q0iUhf/xX/ug07z&#10;Z/MpvL9JJ8jlCwAA//8DAFBLAQItABQABgAIAAAAIQDb4fbL7gAAAIUBAAATAAAAAAAAAAAAAAAA&#10;AAAAAABbQ29udGVudF9UeXBlc10ueG1sUEsBAi0AFAAGAAgAAAAhAFr0LFu/AAAAFQEAAAsAAAAA&#10;AAAAAAAAAAAAHwEAAF9yZWxzLy5yZWxzUEsBAi0AFAAGAAgAAAAhAGRw703BAAAA3QAAAA8AAAAA&#10;AAAAAAAAAAAABwIAAGRycy9kb3ducmV2LnhtbFBLBQYAAAAAAwADALcAAAD1AgAAAAA=&#10;" path="m,145r,l4,115,13,88,26,62,44,40,66,22,93,9,119,r31,e" filled="f" strokecolor="white" strokeweight=".0005mm">
                    <v:path arrowok="t" o:connecttype="custom" o:connectlocs="0,145;0,145;4,115;13,88;26,62;44,40;66,22;93,9;119,0;150,0" o:connectangles="0,0,0,0,0,0,0,0,0,0"/>
                  </v:shape>
                </v:group>
                <v:group id="Group 853" o:spid="_x0000_s1651"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VfKwwAAAN0AAAAPAAAAZHJzL2Rvd25yZXYueG1sRE9Ni8Iw&#10;EL0L/ocwgjdNq7hINYqIyh5kYevC4m1oxrbYTEoT2/rvNwuCt3m8z1lve1OJlhpXWlYQTyMQxJnV&#10;JecKfi7HyRKE88gaK8uk4EkOtpvhYI2Jth1/U5v6XIQQdgkqKLyvEyldVpBBN7U1ceButjHoA2xy&#10;qRvsQrip5CyKPqTBkkNDgTXtC8ru6cMoOHXY7ebxoT3fb/vn9bL4+j3HpNR41O9WIDz1/i1+uT91&#10;mL9YzuH/m3CC3PwBAAD//wMAUEsBAi0AFAAGAAgAAAAhANvh9svuAAAAhQEAABMAAAAAAAAAAAAA&#10;AAAAAAAAAFtDb250ZW50X1R5cGVzXS54bWxQSwECLQAUAAYACAAAACEAWvQsW78AAAAVAQAACwAA&#10;AAAAAAAAAAAAAAAfAQAAX3JlbHMvLnJlbHNQSwECLQAUAAYACAAAACEAn/VXysMAAADdAAAADwAA&#10;AAAAAAAAAAAAAAAHAgAAZHJzL2Rvd25yZXYueG1sUEsFBgAAAAADAAMAtwAAAPcCAAAAAA==&#10;">
                  <v:shape id="Freeform 854" o:spid="_x0000_s1652"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nOHxQAAAN0AAAAPAAAAZHJzL2Rvd25yZXYueG1sRE9Na8JA&#10;EL0L/odlCr3pptIWm7qKCK3mUjQp9DpkxyRtdjbsrib117uFgrd5vM9ZrAbTijM531hW8DBNQBCX&#10;VjdcKfgs3iZzED4ga2wtk4Jf8rBajkcLTLXt+UDnPFQihrBPUUEdQpdK6cuaDPqp7Ygjd7TOYIjQ&#10;VVI77GO4aeUsSZ6lwYZjQ40dbWoqf/KTUXAsspfsUrjvrcne+33/8XXIT6zU/d2wfgURaAg38b97&#10;p+P8p/kj/H0TT5DLKwAAAP//AwBQSwECLQAUAAYACAAAACEA2+H2y+4AAACFAQAAEwAAAAAAAAAA&#10;AAAAAAAAAAAAW0NvbnRlbnRfVHlwZXNdLnhtbFBLAQItABQABgAIAAAAIQBa9CxbvwAAABUBAAAL&#10;AAAAAAAAAAAAAAAAAB8BAABfcmVscy8ucmVsc1BLAQItABQABgAIAAAAIQDSjnOHxQAAAN0AAAAP&#10;AAAAAAAAAAAAAAAAAAcCAABkcnMvZG93bnJldi54bWxQSwUGAAAAAAMAAwC3AAAA+QI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855" o:spid="_x0000_s1653"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larwgAAAN0AAAAPAAAAZHJzL2Rvd25yZXYueG1sRE9NawIx&#10;EL0X+h/CFLzVpIpWVqPYguC11qrHcTPuBjeTbRJ1+++bQsHbPN7nzBada8SVQrSeNbz0FQji0hvL&#10;lYbt5+p5AiImZIONZ9LwQxEW88eHGRbG3/iDrptUiRzCsUANdUptIWUsa3IY+74lztzJB4cpw1BJ&#10;E/CWw10jB0qNpUPLuaHGlt5rKs+bi9NgaTVQuyMOw+vb8kt9H7bjvT1r3XvqllMQibp0F/+71ybP&#10;H01G8PdNPkHOfwEAAP//AwBQSwECLQAUAAYACAAAACEA2+H2y+4AAACFAQAAEwAAAAAAAAAAAAAA&#10;AAAAAAAAW0NvbnRlbnRfVHlwZXNdLnhtbFBLAQItABQABgAIAAAAIQBa9CxbvwAAABUBAAALAAAA&#10;AAAAAAAAAAAAAB8BAABfcmVscy8ucmVsc1BLAQItABQABgAIAAAAIQA2KlarwgAAAN0AAAAPAAAA&#10;AAAAAAAAAAAAAAcCAABkcnMvZG93bnJldi54bWxQSwUGAAAAAAMAAwC3AAAA9gI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856" o:spid="_x0000_s1654"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MF4xAAAAN0AAAAPAAAAZHJzL2Rvd25yZXYueG1sRE9Na8JA&#10;EL0L/Q/LCN50Y9Eg0VWkVPBQKI1Kexyz02xqdjZmV43/vlsoeJvH+5zFqrO1uFLrK8cKxqMEBHHh&#10;dMWlgv1uM5yB8AFZY+2YFNzJw2r51Ftgpt2NP+iah1LEEPYZKjAhNJmUvjBk0Y9cQxy5b9daDBG2&#10;pdQt3mK4reVzkqTSYsWxwWBDL4aKU36xCi5v6XFyl9PP9y9THV7Pm/xAP7lSg363noMI1IWH+N+9&#10;1XH+dJbC3zfxBLn8BQAA//8DAFBLAQItABQABgAIAAAAIQDb4fbL7gAAAIUBAAATAAAAAAAAAAAA&#10;AAAAAAAAAABbQ29udGVudF9UeXBlc10ueG1sUEsBAi0AFAAGAAgAAAAhAFr0LFu/AAAAFQEAAAsA&#10;AAAAAAAAAAAAAAAAHwEAAF9yZWxzLy5yZWxzUEsBAi0AFAAGAAgAAAAhAMzAwXjEAAAA3QAAAA8A&#10;AAAAAAAAAAAAAAAABwIAAGRycy9kb3ducmV2LnhtbFBLBQYAAAAAAwADALcAAAD4AgAAAAA=&#10;" strokecolor="#903" strokeweight=".0005mm"/>
                  <v:line id="Line 857" o:spid="_x0000_s1655"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GTjxQAAAN0AAAAPAAAAZHJzL2Rvd25yZXYueG1sRE9Na8JA&#10;EL0L/Q/LFLzppqI2pK4iouChUBor7XGanWbTZmdjdtX477uC4G0e73Nmi87W4kStrxwreBomIIgL&#10;pysuFXzsNoMUhA/IGmvHpOBCHhbzh94MM+3O/E6nPJQihrDPUIEJocmk9IUhi37oGuLI/bjWYoiw&#10;LaVu8RzDbS1HSTKVFiuODQYbWhkq/vKjVXB8nX6PL3Ly+fZlqv36sMn39Jsr1X/sli8gAnXhLr65&#10;tzrOn6TPcP0mniDn/wAAAP//AwBQSwECLQAUAAYACAAAACEA2+H2y+4AAACFAQAAEwAAAAAAAAAA&#10;AAAAAAAAAAAAW0NvbnRlbnRfVHlwZXNdLnhtbFBLAQItABQABgAIAAAAIQBa9CxbvwAAABUBAAAL&#10;AAAAAAAAAAAAAAAAAB8BAABfcmVscy8ucmVsc1BLAQItABQABgAIAAAAIQCjjGTjxQAAAN0AAAAP&#10;AAAAAAAAAAAAAAAAAAcCAABkcnMvZG93bnJldi54bWxQSwUGAAAAAAMAAwC3AAAA+QIAAAAA&#10;" strokecolor="#903" strokeweight=".0005mm"/>
                  <v:shape id="Freeform 858" o:spid="_x0000_s1656"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Kq/yAAAAN0AAAAPAAAAZHJzL2Rvd25yZXYueG1sRI9BT8JA&#10;EIXvJv6HzZhwMbIVxJDKQoREwoGL1YjHSXfsFruzTXct5d8zBxNuM3lv3vtmsRp8o3rqYh3YwOM4&#10;A0VcBltzZeDz4+1hDiomZItNYDJwpgir5e3NAnMbTvxOfZEqJSEcczTgUmpzrWPpyGMch5ZYtJ/Q&#10;eUyydpW2HZ4k3Dd6kmXP2mPN0uCwpY2j8rf48wbW0/Ph6zh7uqdD8T3duqE/ZnttzOhueH0BlWhI&#10;V/P/9c4K/mwuuPKNjKCXFwAAAP//AwBQSwECLQAUAAYACAAAACEA2+H2y+4AAACFAQAAEwAAAAAA&#10;AAAAAAAAAAAAAAAAW0NvbnRlbnRfVHlwZXNdLnhtbFBLAQItABQABgAIAAAAIQBa9CxbvwAAABUB&#10;AAALAAAAAAAAAAAAAAAAAB8BAABfcmVscy8ucmVsc1BLAQItABQABgAIAAAAIQB6rKq/yAAAAN0A&#10;AAAPAAAAAAAAAAAAAAAAAAcCAABkcnMvZG93bnJldi54bWxQSwUGAAAAAAMAAwC3AAAA/AI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859" o:spid="_x0000_s1657"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h9AxAAAAN0AAAAPAAAAZHJzL2Rvd25yZXYueG1sRE9Na8JA&#10;EL0X+h+WKfRWNxVqNbqKWFo8WYy5eBuz02wwO5tm1yT+e7dQ8DaP9zmL1WBr0VHrK8cKXkcJCOLC&#10;6YpLBfnh82UKwgdkjbVjUnAlD6vl48MCU+163lOXhVLEEPYpKjAhNKmUvjBk0Y9cQxy5H9daDBG2&#10;pdQt9jHc1nKcJBNpseLYYLChjaHinF2sgt/+kq8/vneFOXVfx+v7Oc8amSv1/DSs5yACDeEu/ndv&#10;dZz/Np3B3zfxBLm8AQAA//8DAFBLAQItABQABgAIAAAAIQDb4fbL7gAAAIUBAAATAAAAAAAAAAAA&#10;AAAAAAAAAABbQ29udGVudF9UeXBlc10ueG1sUEsBAi0AFAAGAAgAAAAhAFr0LFu/AAAAFQEAAAsA&#10;AAAAAAAAAAAAAAAAHwEAAF9yZWxzLy5yZWxzUEsBAi0AFAAGAAgAAAAhAHzmH0DEAAAA3QAAAA8A&#10;AAAAAAAAAAAAAAAABwIAAGRycy9kb3ducmV2LnhtbFBLBQYAAAAAAwADALcAAAD4AgAAAAA=&#10;" path="m,282l239,17,221,,,282r,xe" fillcolor="black" stroked="f">
                    <v:path arrowok="t" o:connecttype="custom" o:connectlocs="0,282;239,17;221,0;0,282;0,282" o:connectangles="0,0,0,0,0"/>
                  </v:shape>
                  <v:shape id="Freeform 860" o:spid="_x0000_s1658"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J8xgAAAN0AAAAPAAAAZHJzL2Rvd25yZXYueG1sRI9BawIx&#10;EIXvBf9DmIK3mrVgaVejqKAIPWmL0NuwGXeXJpMlSd3df985FHqb4b1575vVZvBO3SmmNrCB+awA&#10;RVwF23Jt4PPj8PQKKmVkiy4wGRgpwWY9eVhhaUPPZ7pfcq0khFOJBpqcu1LrVDXkMc1CRyzaLUSP&#10;WdZYaxuxl3Dv9HNRvGiPLUtDgx3tG6q+Lz/ewPvueB6v13m/t3iMxfh1cNuFM2b6OGyXoDIN+d/8&#10;d32ygr94E375RkbQ618AAAD//wMAUEsBAi0AFAAGAAgAAAAhANvh9svuAAAAhQEAABMAAAAAAAAA&#10;AAAAAAAAAAAAAFtDb250ZW50X1R5cGVzXS54bWxQSwECLQAUAAYACAAAACEAWvQsW78AAAAVAQAA&#10;CwAAAAAAAAAAAAAAAAAfAQAAX3JlbHMvLnJlbHNQSwECLQAUAAYACAAAACEAfjdCfMYAAADdAAAA&#10;DwAAAAAAAAAAAAAAAAAHAgAAZHJzL2Rvd25yZXYueG1sUEsFBgAAAAADAAMAtwAAAPoCAAAAAA==&#10;" path="m,145r,l4,115,13,88,26,62,44,40,66,22,93,9,119,r31,e" filled="f" strokecolor="white" strokeweight=".0005mm">
                    <v:path arrowok="t" o:connecttype="custom" o:connectlocs="0,145;0,145;4,115;13,88;26,62;44,40;66,22;93,9;119,0;150,0" o:connectangles="0,0,0,0,0,0,0,0,0,0"/>
                  </v:shape>
                </v:group>
                <v:rect id="Rectangle 861" o:spid="_x0000_s1659"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gQIwAAAAN0AAAAPAAAAZHJzL2Rvd25yZXYueG1sRE9Ni8Iw&#10;EL0v+B/CCN7WVEG3VqOIsNajq4LXoRnbYjMpSVbrvzeC4G0e73MWq8404kbO15YVjIYJCOLC6ppL&#10;Bafj73cKwgdkjY1lUvAgD6tl72uBmbZ3/qPbIZQihrDPUEEVQptJ6YuKDPqhbYkjd7HOYIjQlVI7&#10;vMdw08hxkkylwZpjQ4UtbSoqrod/oyBNQ46PPe0mfvOzdudtXl+aXKlBv1vPQQTqwkf8du90nD+Z&#10;jeD1TTxBLp8AAAD//wMAUEsBAi0AFAAGAAgAAAAhANvh9svuAAAAhQEAABMAAAAAAAAAAAAAAAAA&#10;AAAAAFtDb250ZW50X1R5cGVzXS54bWxQSwECLQAUAAYACAAAACEAWvQsW78AAAAVAQAACwAAAAAA&#10;AAAAAAAAAAAfAQAAX3JlbHMvLnJlbHNQSwECLQAUAAYACAAAACEAneoECMAAAADdAAAADwAAAAAA&#10;AAAAAAAAAAAHAgAAZHJzL2Rvd25yZXYueG1sUEsFBgAAAAADAAMAtwAAAPQCAAAAAA==&#10;" strokecolor="#903" strokeweight="1e-4mm"/>
                <v:rect id="Rectangle 862" o:spid="_x0000_s1660"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Jp/wgAAAN0AAAAPAAAAZHJzL2Rvd25yZXYueG1sRE9Na8JA&#10;EL0X/A/LCL3VTQNpY3QVCdh4bFXwOmTHJDQ7G3ZXTf59t1DobR7vc9bb0fTiTs53lhW8LhIQxLXV&#10;HTcKzqf9Sw7CB2SNvWVSMJGH7Wb2tMZC2wd/0f0YGhFD2BeooA1hKKT0dUsG/cIOxJG7WmcwROga&#10;qR0+YrjpZZokb9Jgx7GhxYHKlurv480oyPNQ4fRJh8yX7zt3+ai6a18p9TwfdysQgcbwL/5zH3Sc&#10;ny1T+P0mniA3PwAAAP//AwBQSwECLQAUAAYACAAAACEA2+H2y+4AAACFAQAAEwAAAAAAAAAAAAAA&#10;AAAAAAAAW0NvbnRlbnRfVHlwZXNdLnhtbFBLAQItABQABgAIAAAAIQBa9CxbvwAAABUBAAALAAAA&#10;AAAAAAAAAAAAAB8BAABfcmVscy8ucmVsc1BLAQItABQABgAIAAAAIQBtOJp/wgAAAN0AAAAPAAAA&#10;AAAAAAAAAAAAAAcCAABkcnMvZG93bnJldi54bWxQSwUGAAAAAAMAAwC3AAAA9gIAAAAA&#10;" strokecolor="#903" strokeweight="1e-4mm"/>
                <v:rect id="Rectangle 863" o:spid="_x0000_s1661"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D/kwgAAAN0AAAAPAAAAZHJzL2Rvd25yZXYueG1sRE9Na8JA&#10;EL0X/A/LCL01m1qsaeoqIdDGY42FXofsmIRmZ8PuqvHfdwuCt3m8z1lvJzOIMznfW1bwnKQgiBur&#10;e24VfB8+njIQPiBrHCyTgit52G5mD2vMtb3wns51aEUMYZ+jgi6EMZfSNx0Z9IkdiSN3tM5giNC1&#10;Uju8xHAzyEWavkqDPceGDkcqO2p+65NRkGWhwusX7Za+XBXu57Pqj0Ol1ON8Kt5BBJrCXXxz73Sc&#10;v3x7gf9v4gly8wcAAP//AwBQSwECLQAUAAYACAAAACEA2+H2y+4AAACFAQAAEwAAAAAAAAAAAAAA&#10;AAAAAAAAW0NvbnRlbnRfVHlwZXNdLnhtbFBLAQItABQABgAIAAAAIQBa9CxbvwAAABUBAAALAAAA&#10;AAAAAAAAAAAAAB8BAABfcmVscy8ucmVsc1BLAQItABQABgAIAAAAIQACdD/kwgAAAN0AAAAPAAAA&#10;AAAAAAAAAAAAAAcCAABkcnMvZG93bnJldi54bWxQSwUGAAAAAAMAAwC3AAAA9gIAAAAA&#10;" strokecolor="#903" strokeweight="1e-4mm"/>
                <v:rect id="Rectangle 864" o:spid="_x0000_s1662"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aeQwgAAAN0AAAAPAAAAZHJzL2Rvd25yZXYueG1sRE9Na8JA&#10;EL0X/A/LCL01m0qtaeoqIdDGY42FXofsmIRmZ8PuqvHfdwuCt3m8z1lvJzOIMznfW1bwnKQgiBur&#10;e24VfB8+njIQPiBrHCyTgit52G5mD2vMtb3wns51aEUMYZ+jgi6EMZfSNx0Z9IkdiSN3tM5giNC1&#10;Uju8xHAzyEWavkqDPceGDkcqO2p+65NRkGWhwusX7Za+XBXu57Pqj0Ol1ON8Kt5BBJrCXXxz73Sc&#10;v3x7gf9v4gly8wcAAP//AwBQSwECLQAUAAYACAAAACEA2+H2y+4AAACFAQAAEwAAAAAAAAAAAAAA&#10;AAAAAAAAW0NvbnRlbnRfVHlwZXNdLnhtbFBLAQItABQABgAIAAAAIQBa9CxbvwAAABUBAAALAAAA&#10;AAAAAAAAAAAAAB8BAABfcmVscy8ucmVsc1BLAQItABQABgAIAAAAIQCNnaeQwgAAAN0AAAAPAAAA&#10;AAAAAAAAAAAAAAcCAABkcnMvZG93bnJldi54bWxQSwUGAAAAAAMAAwC3AAAA9gIAAAAA&#10;" strokecolor="#903" strokeweight="1e-4mm"/>
                <v:rect id="Rectangle 865" o:spid="_x0000_s1663" style="position:absolute;left:27349;top:8890;width:17247;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SlawAAAAN0AAAAPAAAAZHJzL2Rvd25yZXYueG1sRE/bisIw&#10;EH1f8B/CCL6tqYKLW40igqCyL9b9gKGZXjCZlCTa+vdGWNi3OZzrrLeDNeJBPrSOFcymGQji0umW&#10;awW/18PnEkSIyBqNY1LwpADbzehjjbl2PV/oUcRapBAOOSpoYuxyKUPZkMUwdR1x4irnLcYEfS21&#10;xz6FWyPnWfYlLbacGhrsaN9QeSvuVoG8Fod+WRifufO8+jGn46Uip9RkPOxWICIN8V/85z7qNH/x&#10;vYD3N+kEuXkBAAD//wMAUEsBAi0AFAAGAAgAAAAhANvh9svuAAAAhQEAABMAAAAAAAAAAAAAAAAA&#10;AAAAAFtDb250ZW50X1R5cGVzXS54bWxQSwECLQAUAAYACAAAACEAWvQsW78AAAAVAQAACwAAAAAA&#10;AAAAAAAAAAAfAQAAX3JlbHMvLnJlbHNQSwECLQAUAAYACAAAACEAV90pWsAAAADdAAAADwAAAAAA&#10;AAAAAAAAAAAHAgAAZHJzL2Rvd25yZXYueG1sUEsFBgAAAAADAAMAtwAAAPQCAAAAAA==&#10;" filled="f" stroked="f">
                  <v:textbox style="mso-fit-shape-to-text:t" inset="0,0,0,0">
                    <w:txbxContent>
                      <w:p w14:paraId="71FC35A5"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866" o:spid="_x0000_s1664" style="position:absolute;visibility:visible;mso-wrap-style:square" from="35471,11652" to="35471,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reZwgAAAN0AAAAPAAAAZHJzL2Rvd25yZXYueG1sRE9NawIx&#10;EL0X/A9hBG81a6Giq1FE2KI92dWLt2Ez7i5uJnGTavrvm4LQ2zze5yzX0XTiTr1vLSuYjDMQxJXV&#10;LdcKTsfidQbCB2SNnWVS8EMe1qvByxJzbR/8Rfcy1CKFsM9RQROCy6X0VUMG/dg64sRdbG8wJNjX&#10;Uvf4SOGmk29ZNpUGW04NDTraNlRdy2+joLi6qA+XNupb5rpd8XGuPmd7pUbDuFmACBTDv/jp3uk0&#10;/30+hb9v0gly9QsAAP//AwBQSwECLQAUAAYACAAAACEA2+H2y+4AAACFAQAAEwAAAAAAAAAAAAAA&#10;AAAAAAAAW0NvbnRlbnRfVHlwZXNdLnhtbFBLAQItABQABgAIAAAAIQBa9CxbvwAAABUBAAALAAAA&#10;AAAAAAAAAAAAAB8BAABfcmVscy8ucmVsc1BLAQItABQABgAIAAAAIQAJpreZwgAAAN0AAAAPAAAA&#10;AAAAAAAAAAAAAAcCAABkcnMvZG93bnJldi54bWxQSwUGAAAAAAMAAwC3AAAA9gIAAAAA&#10;" strokeweight="0">
                  <v:stroke dashstyle="3 1"/>
                </v:line>
                <v:group id="Group 867" o:spid="_x0000_s1665"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8cUxAAAAN0AAAAPAAAAZHJzL2Rvd25yZXYueG1sRE9Na8JA&#10;EL0X+h+WKfSmm1S0NXUVERUPUmgUxNuQHZNgdjZkt0n8964g9DaP9zmzRW8q0VLjSssK4mEEgjiz&#10;uuRcwfGwGXyBcB5ZY2WZFNzIwWL++jLDRNuOf6lNfS5CCLsEFRTe14mULivIoBvamjhwF9sY9AE2&#10;udQNdiHcVPIjiibSYMmhocCaVgVl1/TPKNh22C1H8brdXy+r2/kw/jntY1Lq/a1ffoPw1Pt/8dO9&#10;02H+ePoJj2/CCXJ+BwAA//8DAFBLAQItABQABgAIAAAAIQDb4fbL7gAAAIUBAAATAAAAAAAAAAAA&#10;AAAAAAAAAABbQ29udGVudF9UeXBlc10ueG1sUEsBAi0AFAAGAAgAAAAhAFr0LFu/AAAAFQEAAAsA&#10;AAAAAAAAAAAAAAAAHwEAAF9yZWxzLy5yZWxzUEsBAi0AFAAGAAgAAAAhAGUXxxTEAAAA3QAAAA8A&#10;AAAAAAAAAAAAAAAABwIAAGRycy9kb3ducmV2LnhtbFBLBQYAAAAAAwADALcAAAD4AgAAAAA=&#10;">
                  <v:shape id="Freeform 868" o:spid="_x0000_s1666"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ViRxgAAAN0AAAAPAAAAZHJzL2Rvd25yZXYueG1sRI9PSwMx&#10;EMXvgt8hjOBF2qxC/61Ny6II9VKwtp6Hzbgb3EyWJHbXb+8cCr3N8N6895v1dvSdOlNMLrCBx2kB&#10;irgO1nFj4Pj5NlmCShnZYheYDPxRgu3m9maNpQ0Df9D5kBslIZxKNNDm3Jdap7olj2kaemLRvkP0&#10;mGWNjbYRBwn3nX4qirn26FgaWuzppaX65/DrDSyq4F+rr37nZvHBrRbz/fB+2htzfzdWz6Ayjflq&#10;vlzvrODPVoIr38gIevMPAAD//wMAUEsBAi0AFAAGAAgAAAAhANvh9svuAAAAhQEAABMAAAAAAAAA&#10;AAAAAAAAAAAAAFtDb250ZW50X1R5cGVzXS54bWxQSwECLQAUAAYACAAAACEAWvQsW78AAAAVAQAA&#10;CwAAAAAAAAAAAAAAAAAfAQAAX3JlbHMvLnJlbHNQSwECLQAUAAYACAAAACEAChlYkcYAAADdAAAA&#10;DwAAAAAAAAAAAAAAAAAHAgAAZHJzL2Rvd25yZXYueG1sUEsFBgAAAAADAAMAtwAAAPo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869" o:spid="_x0000_s1667"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T/vwgAAAN0AAAAPAAAAZHJzL2Rvd25yZXYueG1sRE9Ni8Iw&#10;EL0L+x/CLHgRTVWUtRplcRHcgwfreh+asak2k9JErf/eLAje5vE+Z7FqbSVu1PjSsYLhIAFBnDtd&#10;cqHg77Dpf4HwAVlj5ZgUPMjDavnRWWCq3Z33dMtCIWII+xQVmBDqVEqfG7LoB64mjtzJNRZDhE0h&#10;dYP3GG4rOUqSqbRYcmwwWNPaUH7JrlZB5qi3M+uf7W48zfa/7jrE9nxUqvvZfs9BBGrDW/xyb3Wc&#10;P5nN4P+beIJcPgEAAP//AwBQSwECLQAUAAYACAAAACEA2+H2y+4AAACFAQAAEwAAAAAAAAAAAAAA&#10;AAAAAAAAW0NvbnRlbnRfVHlwZXNdLnhtbFBLAQItABQABgAIAAAAIQBa9CxbvwAAABUBAAALAAAA&#10;AAAAAAAAAAAAAB8BAABfcmVscy8ucmVsc1BLAQItABQABgAIAAAAIQD1yT/vwgAAAN0AAAAPAAAA&#10;AAAAAAAAAAAAAAcCAABkcnMvZG93bnJldi54bWxQSwUGAAAAAAMAAwC3AAAA9gI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870" o:spid="_x0000_s1668"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v/CxgAAAN0AAAAPAAAAZHJzL2Rvd25yZXYueG1sRI9Ba8JA&#10;EIXvQv/DMgVvurGCldRViiJoDwWj4HW6O01Cs7Mhu8b47zuHQm8zvDfvfbPaDL5RPXWxDmxgNs1A&#10;Edvgai4NXM77yRJUTMgOm8Bk4EERNuun0QpzF+58or5IpZIQjjkaqFJqc62jrchjnIaWWLTv0HlM&#10;snaldh3eJdw3+iXLFtpjzdJQYUvbiuxPcfMGbsXs4+u4+7Sn3Xy5ffR8ta/t3Jjx8/D+BirRkP7N&#10;f9cHJ/iLTPjlGxlBr38BAAD//wMAUEsBAi0AFAAGAAgAAAAhANvh9svuAAAAhQEAABMAAAAAAAAA&#10;AAAAAAAAAAAAAFtDb250ZW50X1R5cGVzXS54bWxQSwECLQAUAAYACAAAACEAWvQsW78AAAAVAQAA&#10;CwAAAAAAAAAAAAAAAAAfAQAAX3JlbHMvLnJlbHNQSwECLQAUAAYACAAAACEAY2L/wsYAAADdAAAA&#10;DwAAAAAAAAAAAAAAAAAHAgAAZHJzL2Rvd25yZXYueG1sUEsFBgAAAAADAAMAtwAAAPoCAAAAAA==&#10;" strokecolor="#903" strokeweight="47e-5mm"/>
                  <v:line id="Line 871" o:spid="_x0000_s1669"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lpZwwAAAN0AAAAPAAAAZHJzL2Rvd25yZXYueG1sRE9Ni8Iw&#10;EL0L/ocwwt407Qoq1SiiLKx7WLC74HVMxrbYTEoTa/33ZmHB2zze56w2va1FR62vHCtIJwkIYu1M&#10;xYWC35+P8QKED8gGa8ek4EEeNuvhYIWZcXc+UpeHQsQQ9hkqKENoMim9Lsmin7iGOHIX11oMEbaF&#10;NC3eY7it5XuSzKTFimNDiQ3tStLX/GYV3PL063zYf+vjfrrYPTo+6XkzVept1G+XIAL14SX+d3+a&#10;OH+WpPD3TTxBrp8AAAD//wMAUEsBAi0AFAAGAAgAAAAhANvh9svuAAAAhQEAABMAAAAAAAAAAAAA&#10;AAAAAAAAAFtDb250ZW50X1R5cGVzXS54bWxQSwECLQAUAAYACAAAACEAWvQsW78AAAAVAQAACwAA&#10;AAAAAAAAAAAAAAAfAQAAX3JlbHMvLnJlbHNQSwECLQAUAAYACAAAACEADC5aWcMAAADdAAAADwAA&#10;AAAAAAAAAAAAAAAHAgAAZHJzL2Rvd25yZXYueG1sUEsFBgAAAAADAAMAtwAAAPcCAAAAAA==&#10;" strokecolor="#903" strokeweight="47e-5mm"/>
                  <v:shape id="Freeform 872" o:spid="_x0000_s1670"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rEBwgAAAN0AAAAPAAAAZHJzL2Rvd25yZXYueG1sRE9LawIx&#10;EL4X+h/CFLzVbD2obI0iW4QtePFx6HHYjJvFzSQkUbf+eiMUepuP7zmL1WB7caUQO8cKPsYFCOLG&#10;6Y5bBcfD5n0OIiZkjb1jUvBLEVbL15cFltrdeEfXfWpFDuFYogKTki+ljI0hi3HsPHHmTi5YTBmG&#10;VuqAtxxuezkpiqm02HFuMOipMtSc9xeroN4ke/KV31WXcDc/s239jV9OqdHbsP4EkWhI/+I/d63z&#10;/Gkxgec3+QS5fAAAAP//AwBQSwECLQAUAAYACAAAACEA2+H2y+4AAACFAQAAEwAAAAAAAAAAAAAA&#10;AAAAAAAAW0NvbnRlbnRfVHlwZXNdLnhtbFBLAQItABQABgAIAAAAIQBa9CxbvwAAABUBAAALAAAA&#10;AAAAAAAAAAAAAB8BAABfcmVscy8ucmVsc1BLAQItABQABgAIAAAAIQC5LrEBwgAAAN0AAAAPAAAA&#10;AAAAAAAAAAAAAAcCAABkcnMvZG93bnJldi54bWxQSwUGAAAAAAMAAwC3AAAA9gI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873" o:spid="_x0000_s1671"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qMwwAAAN0AAAAPAAAAZHJzL2Rvd25yZXYueG1sRE9Na8JA&#10;EL0X+h+WKXirGytYia4iLUpPlaa5eBuzYzaYnU2zaxL/vSsIvc3jfc5yPdhadNT6yrGCyTgBQVw4&#10;XXGpIP/dvs5B+ICssXZMCq7kYb16flpiql3PP9RloRQxhH2KCkwITSqlLwxZ9GPXEEfu5FqLIcK2&#10;lLrFPobbWr4lyUxarDg2GGzow1Bxzi5WwV9/yTef++/CHLvd4fp+zrNG5kqNXobNAkSgIfyLH+4v&#10;HefPkincv4knyNUNAAD//wMAUEsBAi0AFAAGAAgAAAAhANvh9svuAAAAhQEAABMAAAAAAAAAAAAA&#10;AAAAAAAAAFtDb250ZW50X1R5cGVzXS54bWxQSwECLQAUAAYACAAAACEAWvQsW78AAAAVAQAACwAA&#10;AAAAAAAAAAAAAAAfAQAAX3JlbHMvLnJlbHNQSwECLQAUAAYACAAAACEAq/hKjMMAAADdAAAADwAA&#10;AAAAAAAAAAAAAAAHAgAAZHJzL2Rvd25yZXYueG1sUEsFBgAAAAADAAMAtwAAAPcCAAAAAA==&#10;" path="m,282l239,17,221,,,282r,xe" fillcolor="black" stroked="f">
                    <v:path arrowok="t" o:connecttype="custom" o:connectlocs="0,282;239,17;221,0;0,282;0,282" o:connectangles="0,0,0,0,0"/>
                  </v:shape>
                  <v:shape id="Freeform 874" o:spid="_x0000_s1672"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PKrwgAAAN0AAAAPAAAAZHJzL2Rvd25yZXYueG1sRE9Na8JA&#10;EL0X/A/LCN7qxhJCia5BFIuHtrSp3ofsmIRkZ5fsatJ/3y0UepvH+5xNMZle3GnwrWUFq2UCgriy&#10;uuVawfnr+PgMwgdkjb1lUvBNHort7GGDubYjf9K9DLWIIexzVNCE4HIpfdWQQb+0jjhyVzsYDBEO&#10;tdQDjjHc9PIpSTJpsOXY0KCjfUNVV96MgrJPx3d3/ni7EB+6LD294ovzSi3m024NItAU/sV/7pOO&#10;87Mkhd9v4gly+wMAAP//AwBQSwECLQAUAAYACAAAACEA2+H2y+4AAACFAQAAEwAAAAAAAAAAAAAA&#10;AAAAAAAAW0NvbnRlbnRfVHlwZXNdLnhtbFBLAQItABQABgAIAAAAIQBa9CxbvwAAABUBAAALAAAA&#10;AAAAAAAAAAAAAB8BAABfcmVscy8ucmVsc1BLAQItABQABgAIAAAAIQDksPKrwgAAAN0AAAAPAAAA&#10;AAAAAAAAAAAAAAcCAABkcnMvZG93bnJldi54bWxQSwUGAAAAAAMAAwC3AAAA9gIAAAAA&#10;" path="m,145r,l5,115,14,88,27,62,45,40,67,22,93,9,120,r31,e" filled="f" strokecolor="white" strokeweight="47e-5mm">
                    <v:path arrowok="t" o:connecttype="custom" o:connectlocs="0,145;0,145;5,115;14,88;27,62;45,40;67,22;93,9;120,0;151,0" o:connectangles="0,0,0,0,0,0,0,0,0,0"/>
                  </v:shape>
                </v:group>
                <v:group id="Group 875" o:spid="_x0000_s1673"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ggDxAAAAN0AAAAPAAAAZHJzL2Rvd25yZXYueG1sRE9La8JA&#10;EL4X+h+WKfRWN1EiEl1FgpUeQqEqiLchOybB7GzIbvP4991Cobf5+J6z2Y2mET11rrasIJ5FIIgL&#10;q2suFVzO728rEM4ja2wsk4KJHOy2z08bTLUd+Iv6ky9FCGGXooLK+zaV0hUVGXQz2xIH7m47gz7A&#10;rpS6wyGEm0bOo2gpDdYcGipsKauoeJy+jYLjgMN+ER/6/HHPpts5+bzmMSn1+jLu1yA8jf5f/Of+&#10;0GH+Mkrg95twgtz+AAAA//8DAFBLAQItABQABgAIAAAAIQDb4fbL7gAAAIUBAAATAAAAAAAAAAAA&#10;AAAAAAAAAABbQ29udGVudF9UeXBlc10ueG1sUEsBAi0AFAAGAAgAAAAhAFr0LFu/AAAAFQEAAAsA&#10;AAAAAAAAAAAAAAAAHwEAAF9yZWxzLy5yZWxzUEsBAi0AFAAGAAgAAAAhAMmmCAPEAAAA3QAAAA8A&#10;AAAAAAAAAAAAAAAABwIAAGRycy9kb3ducmV2LnhtbFBLBQYAAAAAAwADALcAAAD4AgAAAAA=&#10;">
                  <v:shape id="Freeform 876" o:spid="_x0000_s1674"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Z2DwwAAAN0AAAAPAAAAZHJzL2Rvd25yZXYueG1sRE/fa8Iw&#10;EH4f+D+EE/YyZqqwOqtRymTgXgR18/lozjbYXEqS2e6/XwYD3+7j+3mrzWBbcSMfjGMF00kGgrhy&#10;2nCt4PP0/vwKIkRkja1jUvBDATbr0cMKC+16PtDtGGuRQjgUqKCJsSukDFVDFsPEdcSJuzhvMSbo&#10;a6k99inctnKWZbm0aDg1NNjRW0PV9fhtFcxLZ7fluduZF/9kFvN833987ZV6HA/lEkSkId7F/+6d&#10;TvPzLIe/b9IJcv0LAAD//wMAUEsBAi0AFAAGAAgAAAAhANvh9svuAAAAhQEAABMAAAAAAAAAAAAA&#10;AAAAAAAAAFtDb250ZW50X1R5cGVzXS54bWxQSwECLQAUAAYACAAAACEAWvQsW78AAAAVAQAACwAA&#10;AAAAAAAAAAAAAAAfAQAAX3JlbHMvLnJlbHNQSwECLQAUAAYACAAAACEAJ+Wdg8MAAADdAAAADwAA&#10;AAAAAAAAAAAAAAAHAgAAZHJzL2Rvd25yZXYueG1sUEsFBgAAAAADAAMAtwAAAPc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877" o:spid="_x0000_s1675"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fr9wwAAAN0AAAAPAAAAZHJzL2Rvd25yZXYueG1sRE9La8JA&#10;EL4X/A/LCL0U3dhCKtFVRCmkBw+meh+yYzZtdjZkN4/++26h0Nt8fM/Z7ifbiIE6XztWsFomIIhL&#10;p2uuFFw/3hZrED4ga2wck4Jv8rDfzR62mGk38oWGIlQihrDPUIEJoc2k9KUhi37pWuLI3V1nMUTY&#10;VVJ3OMZw28jnJEmlxZpjg8GWjobKr6K3CgpHT2dzPOXnl7S4vLt+hdPnTanH+XTYgAg0hX/xnzvX&#10;cX6avMLvN/EEufsBAAD//wMAUEsBAi0AFAAGAAgAAAAhANvh9svuAAAAhQEAABMAAAAAAAAAAAAA&#10;AAAAAAAAAFtDb250ZW50X1R5cGVzXS54bWxQSwECLQAUAAYACAAAACEAWvQsW78AAAAVAQAACwAA&#10;AAAAAAAAAAAAAAAfAQAAX3JlbHMvLnJlbHNQSwECLQAUAAYACAAAACEA2DX6/cMAAADdAAAADwAA&#10;AAAAAAAAAAAAAAAHAgAAZHJzL2Rvd25yZXYueG1sUEsFBgAAAAADAAMAtwAAAPcCA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878" o:spid="_x0000_s1676"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PPExgAAAN0AAAAPAAAAZHJzL2Rvd25yZXYueG1sRI9Ba8JA&#10;EIXvQv/DMgVvurGCldRViiJoDwWj4HW6O01Cs7Mhu8b47zuHQm8zvDfvfbPaDL5RPXWxDmxgNs1A&#10;Edvgai4NXM77yRJUTMgOm8Bk4EERNuun0QpzF+58or5IpZIQjjkaqFJqc62jrchjnIaWWLTv0HlM&#10;snaldh3eJdw3+iXLFtpjzdJQYUvbiuxPcfMGbsXs4+u4+7Sn3Xy5ffR8ta/t3Jjx8/D+BirRkP7N&#10;f9cHJ/iLTHDlGxlBr38BAAD//wMAUEsBAi0AFAAGAAgAAAAhANvh9svuAAAAhQEAABMAAAAAAAAA&#10;AAAAAAAAAAAAAFtDb250ZW50X1R5cGVzXS54bWxQSwECLQAUAAYACAAAACEAWvQsW78AAAAVAQAA&#10;CwAAAAAAAAAAAAAAAAAfAQAAX3JlbHMvLnJlbHNQSwECLQAUAAYACAAAACEAnRTzxMYAAADdAAAA&#10;DwAAAAAAAAAAAAAAAAAHAgAAZHJzL2Rvd25yZXYueG1sUEsFBgAAAAADAAMAtwAAAPoCAAAAAA==&#10;" strokecolor="#903" strokeweight="47e-5mm"/>
                  <v:line id="Line 879" o:spid="_x0000_s1677"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FZfwwAAAN0AAAAPAAAAZHJzL2Rvd25yZXYueG1sRE9Ni8Iw&#10;EL0v+B/CCN7WVAXXrUYRRdA9LFiFvY7JbFu2mZQm1vrvN4LgbR7vcxarzlaipcaXjhWMhgkIYu1M&#10;ybmC82n3PgPhA7LByjEpuJOH1bL3tsDUuBsfqc1CLmII+xQVFCHUqZReF2TRD11NHLlf11gMETa5&#10;NA3eYrit5DhJptJiybGhwJo2Bem/7GoVXLPR1+Ww/dbH7WS2ubf8oz/qiVKDfreegwjUhZf46d6b&#10;OH+afMLjm3iCXP4DAAD//wMAUEsBAi0AFAAGAAgAAAAhANvh9svuAAAAhQEAABMAAAAAAAAAAAAA&#10;AAAAAAAAAFtDb250ZW50X1R5cGVzXS54bWxQSwECLQAUAAYACAAAACEAWvQsW78AAAAVAQAACwAA&#10;AAAAAAAAAAAAAAAfAQAAX3JlbHMvLnJlbHNQSwECLQAUAAYACAAAACEA8lhWX8MAAADdAAAADwAA&#10;AAAAAAAAAAAAAAAHAgAAZHJzL2Rvd25yZXYueG1sUEsFBgAAAAADAAMAtwAAAPcCAAAAAA==&#10;" strokecolor="#903" strokeweight="47e-5mm"/>
                  <v:shape id="Freeform 880" o:spid="_x0000_s1678"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RwwxQAAAN0AAAAPAAAAZHJzL2Rvd25yZXYueG1sRI9Ba8Mw&#10;DIXvg/0Ho8Fuq9Md2pHVLSOjkMEu7XbYUcRqHBbLxnbbrL++Ogx6k3hP731abSY/qhOlPAQ2MJ9V&#10;oIi7YAfuDXx/bZ9eQOWCbHEMTAb+KMNmfX+3wtqGM+/otC+9khDONRpwpcRa69w58phnIRKLdgjJ&#10;Y5E19domPEu4H/VzVS20x4GlwWGkxlH3uz96A+22+ENs4q45pov7WX62H/gejHl8mN5eQRWays38&#10;f91awV/MhV++kRH0+goAAP//AwBQSwECLQAUAAYACAAAACEA2+H2y+4AAACFAQAAEwAAAAAAAAAA&#10;AAAAAAAAAAAAW0NvbnRlbnRfVHlwZXNdLnhtbFBLAQItABQABgAIAAAAIQBa9CxbvwAAABUBAAAL&#10;AAAAAAAAAAAAAAAAAB8BAABfcmVscy8ucmVsc1BLAQItABQABgAIAAAAIQCjaRwwxQAAAN0AAAAP&#10;AAAAAAAAAAAAAAAAAAcCAABkcnMvZG93bnJldi54bWxQSwUGAAAAAAMAAwC3AAAA+QI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881" o:spid="_x0000_s1679"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e9wwAAAN0AAAAPAAAAZHJzL2Rvd25yZXYueG1sRE89b8Iw&#10;EN0r8R+sQ2IrTjrQKsUgVFTEREXIwnaNr3FEfA6xScK/ryshdbun93nL9Wgb0VPna8cK0nkCgrh0&#10;uuZKQXH6fH4D4QOyxsYxKbiTh/Vq8rTETLuBj9TnoRIxhH2GCkwIbSalLw1Z9HPXEkfux3UWQ4Rd&#10;JXWHQwy3jXxJkoW0WHNsMNjSh6Hykt+sgutwKzbbr0Npvvvd+f56KfJWFkrNpuPmHUSgMfyLH+69&#10;jvMXaQp/38QT5OoXAAD//wMAUEsBAi0AFAAGAAgAAAAhANvh9svuAAAAhQEAABMAAAAAAAAAAAAA&#10;AAAAAAAAAFtDb250ZW50X1R5cGVzXS54bWxQSwECLQAUAAYACAAAACEAWvQsW78AAAAVAQAACwAA&#10;AAAAAAAAAAAAAAAfAQAAX3JlbHMvLnJlbHNQSwECLQAUAAYACAAAACEAsb/nvcMAAADdAAAADwAA&#10;AAAAAAAAAAAAAAAHAgAAZHJzL2Rvd25yZXYueG1sUEsFBgAAAAADAAMAtwAAAPcCAAAAAA==&#10;" path="m,282l239,17,221,,,282r,xe" fillcolor="black" stroked="f">
                    <v:path arrowok="t" o:connecttype="custom" o:connectlocs="0,282;239,17;221,0;0,282;0,282" o:connectangles="0,0,0,0,0"/>
                  </v:shape>
                  <v:shape id="Freeform 882" o:spid="_x0000_s1680"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FmZwgAAAN0AAAAPAAAAZHJzL2Rvd25yZXYueG1sRE9Na8JA&#10;EL0L/Q/LFHozG0WCRFeRlhYPVWyq9yE7JsHs7JLdmvTfu4LgbR7vc5brwbTiSp1vLCuYJCkI4tLq&#10;hisFx9/P8RyED8gaW8uk4J88rFcvoyXm2vb8Q9ciVCKGsM9RQR2Cy6X0ZU0GfWIdceTOtjMYIuwq&#10;qTvsY7hp5TRNM2mw4dhQo6P3mspL8WcUFO2s37vjYXci/rhks+03fjmv1NvrsFmACDSEp/jh3uo4&#10;P5tM4f5NPEGubgAAAP//AwBQSwECLQAUAAYACAAAACEA2+H2y+4AAACFAQAAEwAAAAAAAAAAAAAA&#10;AAAAAAAAW0NvbnRlbnRfVHlwZXNdLnhtbFBLAQItABQABgAIAAAAIQBa9CxbvwAAABUBAAALAAAA&#10;AAAAAAAAAAAAAB8BAABfcmVscy8ucmVsc1BLAQItABQABgAIAAAAIQCBzFmZwgAAAN0AAAAPAAAA&#10;AAAAAAAAAAAAAAcCAABkcnMvZG93bnJldi54bWxQSwUGAAAAAAMAAwC3AAAA9gIAAAAA&#10;" path="m,145r,l5,115,14,88,27,62,45,40,67,22,93,9,120,r31,e" filled="f" strokecolor="white" strokeweight="47e-5mm">
                    <v:path arrowok="t" o:connecttype="custom" o:connectlocs="0,145;0,145;5,115;14,88;27,62;45,40;67,22;93,9;120,0;151,0" o:connectangles="0,0,0,0,0,0,0,0,0,0"/>
                  </v:shape>
                </v:group>
                <v:rect id="Rectangle 883" o:spid="_x0000_s1681"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l3CwgAAAN0AAAAPAAAAZHJzL2Rvd25yZXYueG1sRE9La8JA&#10;EL4X/A/LFLw1G5VqSF1FhJocWxV6HbKTB83Oht2tJv/eLRR6m4/vOdv9aHpxI+c7ywoWSQqCuLK6&#10;40bB9fL+koHwAVljb5kUTORhv5s9bTHX9s6fdDuHRsQQ9jkqaEMYcil91ZJBn9iBOHK1dQZDhK6R&#10;2uE9hpteLtN0LQ12HBtaHOjYUvV9/jEKsiwUOH1Q+eqPm4P7OhVd3RdKzZ/HwxuIQGP4F/+5Sx3n&#10;rxcr+P0mniB3DwAAAP//AwBQSwECLQAUAAYACAAAACEA2+H2y+4AAACFAQAAEwAAAAAAAAAAAAAA&#10;AAAAAAAAW0NvbnRlbnRfVHlwZXNdLnhtbFBLAQItABQABgAIAAAAIQBa9CxbvwAAABUBAAALAAAA&#10;AAAAAAAAAAAAAB8BAABfcmVscy8ucmVsc1BLAQItABQABgAIAAAAIQC0gl3CwgAAAN0AAAAPAAAA&#10;AAAAAAAAAAAAAAcCAABkcnMvZG93bnJldi54bWxQSwUGAAAAAAMAAwC3AAAA9gIAAAAA&#10;" strokecolor="#903" strokeweight="1e-4mm"/>
                <v:rect id="Rectangle 884" o:spid="_x0000_s1682"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8W2wgAAAN0AAAAPAAAAZHJzL2Rvd25yZXYueG1sRE9La8JA&#10;EL4X/A/LFLw1G8VqSF1FhJocWxV6HbKTB83Oht2tJv/eLRR6m4/vOdv9aHpxI+c7ywoWSQqCuLK6&#10;40bB9fL+koHwAVljb5kUTORhv5s9bTHX9s6fdDuHRsQQ9jkqaEMYcil91ZJBn9iBOHK1dQZDhK6R&#10;2uE9hpteLtN0LQ12HBtaHOjYUvV9/jEKsiwUOH1Q+eqPm4P7OhVd3RdKzZ/HwxuIQGP4F/+5Sx3n&#10;rxcr+P0mniB3DwAAAP//AwBQSwECLQAUAAYACAAAACEA2+H2y+4AAACFAQAAEwAAAAAAAAAAAAAA&#10;AAAAAAAAW0NvbnRlbnRfVHlwZXNdLnhtbFBLAQItABQABgAIAAAAIQBa9CxbvwAAABUBAAALAAAA&#10;AAAAAAAAAAAAAB8BAABfcmVscy8ucmVsc1BLAQItABQABgAIAAAAIQA7a8W2wgAAAN0AAAAPAAAA&#10;AAAAAAAAAAAAAAcCAABkcnMvZG93bnJldi54bWxQSwUGAAAAAAMAAwC3AAAA9gIAAAAA&#10;" strokecolor="#903" strokeweight="1e-4mm"/>
                <v:line id="Line 885" o:spid="_x0000_s1683" style="position:absolute;visibility:visible;mso-wrap-style:square" from="9455,16986" to="13449,16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z3dxQAAAN0AAAAPAAAAZHJzL2Rvd25yZXYueG1sRE9La8JA&#10;EL4L/odlhN50o9BQoqv4qCC9tI2CeBuzYxLMzsbsNkn/fbdQ6G0+vucsVr2pREuNKy0rmE4iEMSZ&#10;1SXnCk7H/fgFhPPIGivLpOCbHKyWw8ECE207/qQ29bkIIewSVFB4XydSuqwgg25ia+LA3Wxj0AfY&#10;5FI32IVwU8lZFMXSYMmhocCatgVl9/TLKNhurh/pK94fh8vuuNvU+/h2fn9T6mnUr+cgPPX+X/zn&#10;PugwP54+w+834QS5/AEAAP//AwBQSwECLQAUAAYACAAAACEA2+H2y+4AAACFAQAAEwAAAAAAAAAA&#10;AAAAAAAAAAAAW0NvbnRlbnRfVHlwZXNdLnhtbFBLAQItABQABgAIAAAAIQBa9CxbvwAAABUBAAAL&#10;AAAAAAAAAAAAAAAAAB8BAABfcmVscy8ucmVsc1BLAQItABQABgAIAAAAIQA64z3dxQAAAN0AAAAP&#10;AAAAAAAAAAAAAAAAAAcCAABkcnMvZG93bnJldi54bWxQSwUGAAAAAAMAAwC3AAAA+QIAAAAA&#10;" strokecolor="#903" strokeweight="1e-4mm"/>
                <v:line id="Line 886" o:spid="_x0000_s1684" style="position:absolute;visibility:visible;mso-wrap-style:square" from="13449,169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aOqxQAAAN0AAAAPAAAAZHJzL2Rvd25yZXYueG1sRE9Na8JA&#10;EL0L/Q/LFHozG3sIJbpK1Qqhl9ZEKL1Ns2MSzM6m2W2M/94tCN7m8T5nsRpNKwbqXWNZwSyKQRCX&#10;VjdcKTgUu+kLCOeRNbaWScGFHKyWD5MFptqeeU9D7isRQtilqKD2vkuldGVNBl1kO+LAHW1v0AfY&#10;V1L3eA7hppXPcZxIgw2Hhho72tRUnvI/o2Cz/vnM3/D0m31vi+262yXHr493pZ4ex9c5CE+jv4tv&#10;7kyH+cksgf9vwglyeQUAAP//AwBQSwECLQAUAAYACAAAACEA2+H2y+4AAACFAQAAEwAAAAAAAAAA&#10;AAAAAAAAAAAAW0NvbnRlbnRfVHlwZXNdLnhtbFBLAQItABQABgAIAAAAIQBa9CxbvwAAABUBAAAL&#10;AAAAAAAAAAAAAAAAAB8BAABfcmVscy8ucmVsc1BLAQItABQABgAIAAAAIQDKMaOqxQAAAN0AAAAP&#10;AAAAAAAAAAAAAAAAAAcCAABkcnMvZG93bnJldi54bWxQSwUGAAAAAAMAAwC3AAAA+QIAAAAA&#10;" strokecolor="#903" strokeweight="1e-4mm"/>
                <v:line id="Line 887" o:spid="_x0000_s1685" style="position:absolute;flip:x;visibility:visible;mso-wrap-style:square" from="9486,177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KCgwwAAAN0AAAAPAAAAZHJzL2Rvd25yZXYueG1sRE9Li8Iw&#10;EL4v+B/CCN7WVHFdqUaRgqw3H6t4HZqxLTaT0mTb+O83Cwve5uN7zmoTTC06al1lWcFknIAgzq2u&#10;uFBw+d69L0A4j6yxtkwKnuRgsx68rTDVtucTdWdfiBjCLkUFpfdNKqXLSzLoxrYhjtzdtgZ9hG0h&#10;dYt9DDe1nCbJXBqsODaU2FBWUv44/xgF923+cZ1dDt2x+zqGfppl4XaolBoNw3YJwlPwL/G/e6/j&#10;/PnkE/6+iSfI9S8AAAD//wMAUEsBAi0AFAAGAAgAAAAhANvh9svuAAAAhQEAABMAAAAAAAAAAAAA&#10;AAAAAAAAAFtDb250ZW50X1R5cGVzXS54bWxQSwECLQAUAAYACAAAACEAWvQsW78AAAAVAQAACwAA&#10;AAAAAAAAAAAAAAAfAQAAX3JlbHMvLnJlbHNQSwECLQAUAAYACAAAACEA2YygoMMAAADdAAAADwAA&#10;AAAAAAAAAAAAAAAHAgAAZHJzL2Rvd25yZXYueG1sUEsFBgAAAAADAAMAtwAAAPcCAAAAAA==&#10;" strokecolor="#903" strokeweight="1e-4mm"/>
                <v:rect id="Rectangle 888" o:spid="_x0000_s1686" style="position:absolute;left:3625;top:15157;width:1617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uTixAAAAN0AAAAPAAAAZHJzL2Rvd25yZXYueG1sRI/NagMx&#10;DITvgb6DUaG3rDc5hLCJE0ohkIZesukDiLX2h9jyYrvZzdtXh0JvEjOa+bQ/zt6pB8U0BDawKkpQ&#10;xE2wA3cGvm+n5RZUysgWXWAy8KQEx8PLYo+VDRNf6VHnTkkIpwoN9DmPldap6cljKsJILFoboscs&#10;a+y0jThJuHd6XZYb7XFgaehxpI+emnv94w3oW32atrWLZbis2y/3eb62FIx5e53fd6Ayzfnf/Hd9&#10;toK/WQmufCMj6MMvAAAA//8DAFBLAQItABQABgAIAAAAIQDb4fbL7gAAAIUBAAATAAAAAAAAAAAA&#10;AAAAAAAAAABbQ29udGVudF9UeXBlc10ueG1sUEsBAi0AFAAGAAgAAAAhAFr0LFu/AAAAFQEAAAsA&#10;AAAAAAAAAAAAAAAAHwEAAF9yZWxzLy5yZWxzUEsBAi0AFAAGAAgAAAAhAA8q5OLEAAAA3QAAAA8A&#10;AAAAAAAAAAAAAAAABwIAAGRycy9kb3ducmV2LnhtbFBLBQYAAAAAAwADALcAAAD4AgAAAAA=&#10;" filled="f" stroked="f">
                  <v:textbox style="mso-fit-shape-to-text:t" inset="0,0,0,0">
                    <w:txbxContent>
                      <w:p w14:paraId="4F3BC42B" w14:textId="77777777" w:rsidR="00AA0A19" w:rsidRDefault="00AA0A19" w:rsidP="00155B4E">
                        <w:r>
                          <w:rPr>
                            <w:rFonts w:ascii="Verdana" w:hAnsi="Verdana" w:cs="Verdana"/>
                            <w:color w:val="000000"/>
                            <w:sz w:val="18"/>
                            <w:szCs w:val="18"/>
                            <w:lang w:val="en-US"/>
                          </w:rPr>
                          <w:t>2: Validate Msg Structure( )</w:t>
                        </w:r>
                      </w:p>
                    </w:txbxContent>
                  </v:textbox>
                </v:rect>
                <v:line id="Line 889" o:spid="_x0000_s1687" style="position:absolute;flip:x;visibility:visible;mso-wrap-style:square" from="9455,13036" to="35045,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5FJwwAAAN0AAAAPAAAAZHJzL2Rvd25yZXYueG1sRE9Li8Iw&#10;EL4v+B/CCN7WVHFlrUaRgqw3H6t4HZqxLTaT0mTb+O83Cwve5uN7zmoTTC06al1lWcFknIAgzq2u&#10;uFBw+d69f4JwHlljbZkUPMnBZj14W2Gqbc8n6s6+EDGEXYoKSu+bVEqXl2TQjW1DHLm7bQ36CNtC&#10;6hb7GG5qOU2SuTRYcWwosaGspPxx/jEK7tv84zq7HLpj93UM/TTLwu1QKTUahu0ShKfgX+J/917H&#10;+fPJAv6+iSfI9S8AAAD//wMAUEsBAi0AFAAGAAgAAAAhANvh9svuAAAAhQEAABMAAAAAAAAAAAAA&#10;AAAAAAAAAFtDb250ZW50X1R5cGVzXS54bWxQSwECLQAUAAYACAAAACEAWvQsW78AAAAVAQAACwAA&#10;AAAAAAAAAAAAAAAfAQAAX3JlbHMvLnJlbHNQSwECLQAUAAYACAAAACEAx1+RScMAAADdAAAADwAA&#10;AAAAAAAAAAAAAAAHAgAAZHJzL2Rvd25yZXYueG1sUEsFBgAAAAADAAMAtwAAAPcCAAAAAA==&#10;" strokecolor="#903" strokeweight="1e-4mm"/>
                <v:line id="Line 890" o:spid="_x0000_s1688" style="position:absolute;visibility:visible;mso-wrap-style:square" from="9455,13036" to="10414,13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T4yAAAAN0AAAAPAAAAZHJzL2Rvd25yZXYueG1sRI9Pa8JA&#10;EMXvhX6HZQre6kYPoaSu4p8K4sU2CuJtzI5JMDubZldNv33nUOhthvfmvd9MZr1r1J26UHs2MBom&#10;oIgLb2suDRz269c3UCEiW2w8k4EfCjCbPj9NMLP+wV90z2OpJIRDhgaqGNtM61BU5DAMfUss2sV3&#10;DqOsXalthw8Jd40eJ0mqHdYsDRW2tKyouOY3Z2C5OH/mH3j93pxW+9WiXaeX425rzOCln7+DitTH&#10;f/Pf9cYKfjoWfvlGRtDTXwAAAP//AwBQSwECLQAUAAYACAAAACEA2+H2y+4AAACFAQAAEwAAAAAA&#10;AAAAAAAAAAAAAAAAW0NvbnRlbnRfVHlwZXNdLnhtbFBLAQItABQABgAIAAAAIQBa9CxbvwAAABUB&#10;AAALAAAAAAAAAAAAAAAAAB8BAABfcmVscy8ucmVsc1BLAQItABQABgAIAAAAIQDk+FT4yAAAAN0A&#10;AAAPAAAAAAAAAAAAAAAAAAcCAABkcnMvZG93bnJldi54bWxQSwUGAAAAAAMAAwC3AAAA/AIAAAAA&#10;" strokecolor="#903" strokeweight="1e-4mm"/>
                <v:line id="Line 891" o:spid="_x0000_s1689" style="position:absolute;visibility:visible;mso-wrap-style:square" from="9455,13036" to="10414,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PFjxAAAAN0AAAAPAAAAZHJzL2Rvd25yZXYueG1sRE9Li8Iw&#10;EL4L+x/CCN401UORahQfK8he1LqweBubsS02k9pktfvvN4LgbT6+50znranEnRpXWlYwHEQgiDOr&#10;S84VfB83/TEI55E1VpZJwR85mM8+OlNMtH3wge6pz0UIYZeggsL7OpHSZQUZdANbEwfuYhuDPsAm&#10;l7rBRwg3lRxFUSwNlhwaCqxpVVB2TX+NgtXyvE8/8XrbntbH9bLexJef3ZdSvW67mIDw1Pq3+OXe&#10;6jA/Hg3h+U04Qc7+AQAA//8DAFBLAQItABQABgAIAAAAIQDb4fbL7gAAAIUBAAATAAAAAAAAAAAA&#10;AAAAAAAAAABbQ29udGVudF9UeXBlc10ueG1sUEsBAi0AFAAGAAgAAAAhAFr0LFu/AAAAFQEAAAsA&#10;AAAAAAAAAAAAAAAAHwEAAF9yZWxzLy5yZWxzUEsBAi0AFAAGAAgAAAAhAIu08WPEAAAA3QAAAA8A&#10;AAAAAAAAAAAAAAAABwIAAGRycy9kb3ducmV2LnhtbFBLBQYAAAAAAwADALcAAAD4AgAAAAA=&#10;" strokecolor="#903" strokeweight="1e-4mm"/>
                <v:rect id="Rectangle 892" o:spid="_x0000_s1690" style="position:absolute;left:9353;top:11112;width:3172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hm1vwAAAN0AAAAPAAAAZHJzL2Rvd25yZXYueG1sRE/NisIw&#10;EL4LvkMYYW+a2oNINYoIgit7se4DDM30B5NJSaLtvr0RhL3Nx/c72/1ojXiSD51jBctFBoK4crrj&#10;RsHv7TRfgwgRWaNxTAr+KMB+N51ssdBu4Cs9y9iIFMKhQAVtjH0hZahashgWridOXO28xZigb6T2&#10;OKRwa2SeZStpsePU0GJPx5aqe/mwCuStPA3r0vjMXfL6x3yfrzU5pb5m42EDItIY/8Uf91mn+as8&#10;h/c36QS5ewEAAP//AwBQSwECLQAUAAYACAAAACEA2+H2y+4AAACFAQAAEwAAAAAAAAAAAAAAAAAA&#10;AAAAW0NvbnRlbnRfVHlwZXNdLnhtbFBLAQItABQABgAIAAAAIQBa9CxbvwAAABUBAAALAAAAAAAA&#10;AAAAAAAAAB8BAABfcmVscy8ucmVsc1BLAQItABQABgAIAAAAIQCgrhm1vwAAAN0AAAAPAAAAAAAA&#10;AAAAAAAAAAcCAABkcnMvZG93bnJldi54bWxQSwUGAAAAAAMAAwC3AAAA8wIAAAAA&#10;" filled="f" stroked="f">
                  <v:textbox style="mso-fit-shape-to-text:t" inset="0,0,0,0">
                    <w:txbxContent>
                      <w:p w14:paraId="62D4C1A7" w14:textId="77777777" w:rsidR="00AA0A19" w:rsidRDefault="00AA0A19" w:rsidP="00155B4E">
                        <w:r>
                          <w:rPr>
                            <w:rFonts w:ascii="Verdana" w:hAnsi="Verdana" w:cs="Verdana"/>
                            <w:color w:val="000000"/>
                            <w:sz w:val="18"/>
                            <w:szCs w:val="18"/>
                            <w:lang w:val="en-US"/>
                          </w:rPr>
                          <w:t>1: Send Msg(IE867 : C_COO_RES, Feedback provided)</w:t>
                        </w:r>
                      </w:p>
                    </w:txbxContent>
                  </v:textbox>
                </v:rect>
                <w10:wrap anchory="line"/>
              </v:group>
            </w:pict>
          </mc:Fallback>
        </mc:AlternateContent>
      </w:r>
      <w:r>
        <w:rPr>
          <w:noProof/>
          <w:lang w:val="pt-PT" w:eastAsia="pt-PT"/>
        </w:rPr>
        <mc:AlternateContent>
          <mc:Choice Requires="wps">
            <w:drawing>
              <wp:inline distT="0" distB="0" distL="0" distR="0" wp14:anchorId="699440FA" wp14:editId="64A8C4E8">
                <wp:extent cx="5097780" cy="2659380"/>
                <wp:effectExtent l="0" t="0" r="0" b="0"/>
                <wp:docPr id="122" name="Rectangle 1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97780" cy="265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9957551" id="Rectangle 122" o:spid="_x0000_s1026" style="width:401.4pt;height:20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YEJ8QEAAMoDAAAOAAAAZHJzL2Uyb0RvYy54bWysU9tu2zAMfR+wfxD0vjjxkqYx4hRFiw4D&#10;urVYtw9gZDkWZosapcTJvn6UnGTp9jbsRRAvOjw8pJY3+64VO03eoC3lZDSWQluFlbGbUn77+vDu&#10;WgofwFbQotWlPGgvb1Zv3yx7V+gcG2wrTYJBrC96V8omBFdkmVeN7sCP0GnLwRqpg8AmbbKKoGf0&#10;rs3y8fgq65EqR6i09+y9H4JylfDrWqvwVNdeB9GWkrmFdFI61/HMVksoNgSuMepIA/6BRQfGctEz&#10;1D0EEFsyf0F1RhF6rMNIYZdhXRulUw/czWT8RzcvDTidemFxvDvL5P8frPq8eyZhKp5dnkthoeMh&#10;fWHZwG5aLaKTJeqdLzjzxT1TbNK7R1TfvbB413CevvWOXzAEA5xcRNg3GirmOokQ2SuMaHhGE+v+&#10;E1ZcErYBk4D7mrpYg6UR+zSnw3lOeh+EYudsvJjPr3mcimP51Wzxno1YA4rTc0c+fNDYiXgpJTG/&#10;BA+7Rx+G1FNKrGbxwbQt+6Fo7SsHY0ZPoh8ZD2KssTowe8JhofgD8KVB+ilFz8tUSv9jC6SlaD9a&#10;VmAxmU7j9iVjOpvnbNBlZH0ZAasYqpRBiuF6F4aN3ToymyYJPXC8ZdVqk/qJig6sjmR5YZIix+WO&#10;G3lpp6zfX3D1CwAA//8DAFBLAwQUAAYACAAAACEA3v7Epd0AAAAFAQAADwAAAGRycy9kb3ducmV2&#10;LnhtbEyPQWvCQBCF74X+h2UKXkrdKKWEmI0UoVSkII3W85odk9DsbMyuSfrvO+1FLw+GN7z3vXQ5&#10;2kb02PnakYLZNAKBVDhTU6lgv3t7ikH4oMnoxhEq+EEPy+z+LtWJcQN9Yp+HUnAI+UQrqEJoEyl9&#10;UaHVfupaJPZOrrM68NmV0nR64HDbyHkUvUira+KGSre4qrD4zi9WwVBs+8Pu411uHw9rR+f1eZV/&#10;bZSaPIyvCxABx3B9hj98RoeMmY7uQsaLRgEPCf/KXhzNecZRwfMsjkFmqbylz34BAAD//wMAUEsB&#10;Ai0AFAAGAAgAAAAhALaDOJL+AAAA4QEAABMAAAAAAAAAAAAAAAAAAAAAAFtDb250ZW50X1R5cGVz&#10;XS54bWxQSwECLQAUAAYACAAAACEAOP0h/9YAAACUAQAACwAAAAAAAAAAAAAAAAAvAQAAX3JlbHMv&#10;LnJlbHNQSwECLQAUAAYACAAAACEABSGBCfEBAADKAwAADgAAAAAAAAAAAAAAAAAuAgAAZHJzL2Uy&#10;b0RvYy54bWxQSwECLQAUAAYACAAAACEA3v7Epd0AAAAFAQAADwAAAAAAAAAAAAAAAABLBAAAZHJz&#10;L2Rvd25yZXYueG1sUEsFBgAAAAAEAAQA8wAAAFUFAAAAAA==&#10;" filled="f" stroked="f">
                <o:lock v:ext="edit" aspectratio="t"/>
                <w10:anchorlock/>
              </v:rect>
            </w:pict>
          </mc:Fallback>
        </mc:AlternateContent>
      </w:r>
    </w:p>
    <w:p w14:paraId="21DBA5B8" w14:textId="3A75EA91" w:rsidR="00155B4E" w:rsidRPr="00EF2D26" w:rsidRDefault="00155B4E" w:rsidP="00155B4E">
      <w:pPr>
        <w:pStyle w:val="Caption"/>
      </w:pPr>
      <w:bookmarkStart w:id="1621" w:name="_Ref460515354"/>
      <w:bookmarkStart w:id="1622" w:name="_Toc1400911"/>
      <w:bookmarkStart w:id="1623" w:name="_Toc57720926"/>
      <w:r w:rsidRPr="00EF2D26">
        <w:t xml:space="preserve">Figure </w:t>
      </w:r>
      <w:r>
        <w:fldChar w:fldCharType="begin"/>
      </w:r>
      <w:r>
        <w:instrText>SEQ Figure \* ARABIC</w:instrText>
      </w:r>
      <w:r>
        <w:fldChar w:fldCharType="separate"/>
      </w:r>
      <w:r w:rsidR="00032B01">
        <w:rPr>
          <w:noProof/>
        </w:rPr>
        <w:t>198</w:t>
      </w:r>
      <w:r>
        <w:fldChar w:fldCharType="end"/>
      </w:r>
      <w:bookmarkEnd w:id="1621"/>
      <w:r w:rsidRPr="00EF2D26">
        <w:t xml:space="preserve">: TSD </w:t>
      </w:r>
      <w:r>
        <w:t>–</w:t>
      </w:r>
      <w:r w:rsidRPr="00EF2D26">
        <w:t xml:space="preserve"> </w:t>
      </w:r>
      <w:r>
        <w:t>Submission of feedback</w:t>
      </w:r>
      <w:bookmarkEnd w:id="1622"/>
      <w:bookmarkEnd w:id="1623"/>
    </w:p>
    <w:p w14:paraId="0271391F" w14:textId="3768AC1C"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35200" behindDoc="0" locked="0" layoutInCell="1" allowOverlap="1" wp14:anchorId="0919F59E" wp14:editId="0112558D">
                <wp:simplePos x="0" y="0"/>
                <wp:positionH relativeFrom="character">
                  <wp:posOffset>0</wp:posOffset>
                </wp:positionH>
                <wp:positionV relativeFrom="line">
                  <wp:posOffset>0</wp:posOffset>
                </wp:positionV>
                <wp:extent cx="5106035" cy="1975485"/>
                <wp:effectExtent l="0" t="0" r="1905" b="635"/>
                <wp:wrapNone/>
                <wp:docPr id="1572" name="Canvas 157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543" name="Group 895"/>
                        <wpg:cNvGrpSpPr>
                          <a:grpSpLocks/>
                        </wpg:cNvGrpSpPr>
                        <wpg:grpSpPr bwMode="auto">
                          <a:xfrm>
                            <a:off x="302260" y="866775"/>
                            <a:ext cx="720725" cy="712470"/>
                            <a:chOff x="914" y="1421"/>
                            <a:chExt cx="1135" cy="1122"/>
                          </a:xfrm>
                        </wpg:grpSpPr>
                        <wps:wsp>
                          <wps:cNvPr id="1544" name="Freeform 896"/>
                          <wps:cNvSpPr>
                            <a:spLocks/>
                          </wps:cNvSpPr>
                          <wps:spPr bwMode="auto">
                            <a:xfrm>
                              <a:off x="967" y="1465"/>
                              <a:ext cx="1082" cy="1078"/>
                            </a:xfrm>
                            <a:custGeom>
                              <a:avLst/>
                              <a:gdLst>
                                <a:gd name="T0" fmla="*/ 1082 w 1082"/>
                                <a:gd name="T1" fmla="*/ 539 h 1078"/>
                                <a:gd name="T2" fmla="*/ 1069 w 1082"/>
                                <a:gd name="T3" fmla="*/ 643 h 1078"/>
                                <a:gd name="T4" fmla="*/ 1039 w 1082"/>
                                <a:gd name="T5" fmla="*/ 747 h 1078"/>
                                <a:gd name="T6" fmla="*/ 991 w 1082"/>
                                <a:gd name="T7" fmla="*/ 839 h 1078"/>
                                <a:gd name="T8" fmla="*/ 925 w 1082"/>
                                <a:gd name="T9" fmla="*/ 917 h 1078"/>
                                <a:gd name="T10" fmla="*/ 842 w 1082"/>
                                <a:gd name="T11" fmla="*/ 982 h 1078"/>
                                <a:gd name="T12" fmla="*/ 751 w 1082"/>
                                <a:gd name="T13" fmla="*/ 1034 h 1078"/>
                                <a:gd name="T14" fmla="*/ 650 w 1082"/>
                                <a:gd name="T15" fmla="*/ 1065 h 1078"/>
                                <a:gd name="T16" fmla="*/ 541 w 1082"/>
                                <a:gd name="T17" fmla="*/ 1078 h 1078"/>
                                <a:gd name="T18" fmla="*/ 484 w 1082"/>
                                <a:gd name="T19" fmla="*/ 1073 h 1078"/>
                                <a:gd name="T20" fmla="*/ 379 w 1082"/>
                                <a:gd name="T21" fmla="*/ 1052 h 1078"/>
                                <a:gd name="T22" fmla="*/ 283 w 1082"/>
                                <a:gd name="T23" fmla="*/ 1008 h 1078"/>
                                <a:gd name="T24" fmla="*/ 196 w 1082"/>
                                <a:gd name="T25" fmla="*/ 952 h 1078"/>
                                <a:gd name="T26" fmla="*/ 122 w 1082"/>
                                <a:gd name="T27" fmla="*/ 878 h 1078"/>
                                <a:gd name="T28" fmla="*/ 65 w 1082"/>
                                <a:gd name="T29" fmla="*/ 791 h 1078"/>
                                <a:gd name="T30" fmla="*/ 26 w 1082"/>
                                <a:gd name="T31" fmla="*/ 695 h 1078"/>
                                <a:gd name="T32" fmla="*/ 4 w 1082"/>
                                <a:gd name="T33" fmla="*/ 591 h 1078"/>
                                <a:gd name="T34" fmla="*/ 0 w 1082"/>
                                <a:gd name="T35" fmla="*/ 539 h 1078"/>
                                <a:gd name="T36" fmla="*/ 8 w 1082"/>
                                <a:gd name="T37" fmla="*/ 426 h 1078"/>
                                <a:gd name="T38" fmla="*/ 43 w 1082"/>
                                <a:gd name="T39" fmla="*/ 326 h 1078"/>
                                <a:gd name="T40" fmla="*/ 91 w 1082"/>
                                <a:gd name="T41" fmla="*/ 234 h 1078"/>
                                <a:gd name="T42" fmla="*/ 157 w 1082"/>
                                <a:gd name="T43" fmla="*/ 156 h 1078"/>
                                <a:gd name="T44" fmla="*/ 235 w 1082"/>
                                <a:gd name="T45" fmla="*/ 91 h 1078"/>
                                <a:gd name="T46" fmla="*/ 331 w 1082"/>
                                <a:gd name="T47" fmla="*/ 39 h 1078"/>
                                <a:gd name="T48" fmla="*/ 432 w 1082"/>
                                <a:gd name="T49" fmla="*/ 8 h 1078"/>
                                <a:gd name="T50" fmla="*/ 541 w 1082"/>
                                <a:gd name="T51" fmla="*/ 0 h 1078"/>
                                <a:gd name="T52" fmla="*/ 598 w 1082"/>
                                <a:gd name="T53" fmla="*/ 0 h 1078"/>
                                <a:gd name="T54" fmla="*/ 702 w 1082"/>
                                <a:gd name="T55" fmla="*/ 21 h 1078"/>
                                <a:gd name="T56" fmla="*/ 799 w 1082"/>
                                <a:gd name="T57" fmla="*/ 60 h 1078"/>
                                <a:gd name="T58" fmla="*/ 886 w 1082"/>
                                <a:gd name="T59" fmla="*/ 121 h 1078"/>
                                <a:gd name="T60" fmla="*/ 960 w 1082"/>
                                <a:gd name="T61" fmla="*/ 191 h 1078"/>
                                <a:gd name="T62" fmla="*/ 1017 w 1082"/>
                                <a:gd name="T63" fmla="*/ 278 h 1078"/>
                                <a:gd name="T64" fmla="*/ 1056 w 1082"/>
                                <a:gd name="T65" fmla="*/ 373 h 1078"/>
                                <a:gd name="T66" fmla="*/ 1078 w 1082"/>
                                <a:gd name="T67" fmla="*/ 482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5"/>
                                  </a:lnTo>
                                  <a:lnTo>
                                    <a:pt x="1039" y="747"/>
                                  </a:lnTo>
                                  <a:lnTo>
                                    <a:pt x="1017" y="791"/>
                                  </a:lnTo>
                                  <a:lnTo>
                                    <a:pt x="991" y="839"/>
                                  </a:lnTo>
                                  <a:lnTo>
                                    <a:pt x="960" y="878"/>
                                  </a:lnTo>
                                  <a:lnTo>
                                    <a:pt x="925" y="917"/>
                                  </a:lnTo>
                                  <a:lnTo>
                                    <a:pt x="886" y="952"/>
                                  </a:lnTo>
                                  <a:lnTo>
                                    <a:pt x="842" y="982"/>
                                  </a:lnTo>
                                  <a:lnTo>
                                    <a:pt x="799" y="1008"/>
                                  </a:lnTo>
                                  <a:lnTo>
                                    <a:pt x="751" y="1034"/>
                                  </a:lnTo>
                                  <a:lnTo>
                                    <a:pt x="702" y="1052"/>
                                  </a:lnTo>
                                  <a:lnTo>
                                    <a:pt x="650" y="1065"/>
                                  </a:lnTo>
                                  <a:lnTo>
                                    <a:pt x="598" y="1073"/>
                                  </a:lnTo>
                                  <a:lnTo>
                                    <a:pt x="541" y="1078"/>
                                  </a:lnTo>
                                  <a:lnTo>
                                    <a:pt x="541" y="1078"/>
                                  </a:lnTo>
                                  <a:lnTo>
                                    <a:pt x="484" y="1073"/>
                                  </a:lnTo>
                                  <a:lnTo>
                                    <a:pt x="432" y="1065"/>
                                  </a:lnTo>
                                  <a:lnTo>
                                    <a:pt x="379" y="1052"/>
                                  </a:lnTo>
                                  <a:lnTo>
                                    <a:pt x="331" y="1034"/>
                                  </a:lnTo>
                                  <a:lnTo>
                                    <a:pt x="283" y="1008"/>
                                  </a:lnTo>
                                  <a:lnTo>
                                    <a:pt x="235" y="982"/>
                                  </a:lnTo>
                                  <a:lnTo>
                                    <a:pt x="196" y="952"/>
                                  </a:lnTo>
                                  <a:lnTo>
                                    <a:pt x="157" y="917"/>
                                  </a:lnTo>
                                  <a:lnTo>
                                    <a:pt x="122" y="878"/>
                                  </a:lnTo>
                                  <a:lnTo>
                                    <a:pt x="91" y="839"/>
                                  </a:lnTo>
                                  <a:lnTo>
                                    <a:pt x="65" y="791"/>
                                  </a:lnTo>
                                  <a:lnTo>
                                    <a:pt x="43" y="747"/>
                                  </a:lnTo>
                                  <a:lnTo>
                                    <a:pt x="26" y="695"/>
                                  </a:lnTo>
                                  <a:lnTo>
                                    <a:pt x="8" y="643"/>
                                  </a:lnTo>
                                  <a:lnTo>
                                    <a:pt x="4" y="591"/>
                                  </a:lnTo>
                                  <a:lnTo>
                                    <a:pt x="0" y="539"/>
                                  </a:lnTo>
                                  <a:lnTo>
                                    <a:pt x="0" y="539"/>
                                  </a:lnTo>
                                  <a:lnTo>
                                    <a:pt x="4" y="482"/>
                                  </a:lnTo>
                                  <a:lnTo>
                                    <a:pt x="8" y="426"/>
                                  </a:lnTo>
                                  <a:lnTo>
                                    <a:pt x="26" y="373"/>
                                  </a:lnTo>
                                  <a:lnTo>
                                    <a:pt x="43" y="326"/>
                                  </a:lnTo>
                                  <a:lnTo>
                                    <a:pt x="65" y="278"/>
                                  </a:lnTo>
                                  <a:lnTo>
                                    <a:pt x="91" y="234"/>
                                  </a:lnTo>
                                  <a:lnTo>
                                    <a:pt x="122" y="191"/>
                                  </a:lnTo>
                                  <a:lnTo>
                                    <a:pt x="157" y="156"/>
                                  </a:lnTo>
                                  <a:lnTo>
                                    <a:pt x="196" y="121"/>
                                  </a:lnTo>
                                  <a:lnTo>
                                    <a:pt x="235" y="91"/>
                                  </a:lnTo>
                                  <a:lnTo>
                                    <a:pt x="283" y="60"/>
                                  </a:lnTo>
                                  <a:lnTo>
                                    <a:pt x="331" y="39"/>
                                  </a:lnTo>
                                  <a:lnTo>
                                    <a:pt x="379" y="21"/>
                                  </a:lnTo>
                                  <a:lnTo>
                                    <a:pt x="432" y="8"/>
                                  </a:lnTo>
                                  <a:lnTo>
                                    <a:pt x="484" y="0"/>
                                  </a:lnTo>
                                  <a:lnTo>
                                    <a:pt x="541" y="0"/>
                                  </a:lnTo>
                                  <a:lnTo>
                                    <a:pt x="541" y="0"/>
                                  </a:lnTo>
                                  <a:lnTo>
                                    <a:pt x="598" y="0"/>
                                  </a:lnTo>
                                  <a:lnTo>
                                    <a:pt x="650" y="8"/>
                                  </a:lnTo>
                                  <a:lnTo>
                                    <a:pt x="702" y="21"/>
                                  </a:lnTo>
                                  <a:lnTo>
                                    <a:pt x="751" y="39"/>
                                  </a:lnTo>
                                  <a:lnTo>
                                    <a:pt x="799" y="60"/>
                                  </a:lnTo>
                                  <a:lnTo>
                                    <a:pt x="842" y="91"/>
                                  </a:lnTo>
                                  <a:lnTo>
                                    <a:pt x="886" y="121"/>
                                  </a:lnTo>
                                  <a:lnTo>
                                    <a:pt x="925" y="156"/>
                                  </a:lnTo>
                                  <a:lnTo>
                                    <a:pt x="960" y="191"/>
                                  </a:lnTo>
                                  <a:lnTo>
                                    <a:pt x="991" y="234"/>
                                  </a:lnTo>
                                  <a:lnTo>
                                    <a:pt x="1017" y="278"/>
                                  </a:lnTo>
                                  <a:lnTo>
                                    <a:pt x="1039" y="326"/>
                                  </a:lnTo>
                                  <a:lnTo>
                                    <a:pt x="1056" y="373"/>
                                  </a:lnTo>
                                  <a:lnTo>
                                    <a:pt x="1069" y="426"/>
                                  </a:lnTo>
                                  <a:lnTo>
                                    <a:pt x="1078" y="482"/>
                                  </a:lnTo>
                                  <a:lnTo>
                                    <a:pt x="1082" y="539"/>
                                  </a:lnTo>
                                  <a:lnTo>
                                    <a:pt x="1082" y="539"/>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1545" name="Freeform 897"/>
                          <wps:cNvSpPr>
                            <a:spLocks/>
                          </wps:cNvSpPr>
                          <wps:spPr bwMode="auto">
                            <a:xfrm>
                              <a:off x="914" y="1421"/>
                              <a:ext cx="1083" cy="1078"/>
                            </a:xfrm>
                            <a:custGeom>
                              <a:avLst/>
                              <a:gdLst>
                                <a:gd name="T0" fmla="*/ 1083 w 1083"/>
                                <a:gd name="T1" fmla="*/ 539 h 1078"/>
                                <a:gd name="T2" fmla="*/ 1070 w 1083"/>
                                <a:gd name="T3" fmla="*/ 643 h 1078"/>
                                <a:gd name="T4" fmla="*/ 1039 w 1083"/>
                                <a:gd name="T5" fmla="*/ 748 h 1078"/>
                                <a:gd name="T6" fmla="*/ 991 w 1083"/>
                                <a:gd name="T7" fmla="*/ 839 h 1078"/>
                                <a:gd name="T8" fmla="*/ 926 w 1083"/>
                                <a:gd name="T9" fmla="*/ 917 h 1078"/>
                                <a:gd name="T10" fmla="*/ 843 w 1083"/>
                                <a:gd name="T11" fmla="*/ 983 h 1078"/>
                                <a:gd name="T12" fmla="*/ 751 w 1083"/>
                                <a:gd name="T13" fmla="*/ 1035 h 1078"/>
                                <a:gd name="T14" fmla="*/ 651 w 1083"/>
                                <a:gd name="T15" fmla="*/ 1065 h 1078"/>
                                <a:gd name="T16" fmla="*/ 542 w 1083"/>
                                <a:gd name="T17" fmla="*/ 1078 h 1078"/>
                                <a:gd name="T18" fmla="*/ 485 w 1083"/>
                                <a:gd name="T19" fmla="*/ 1074 h 1078"/>
                                <a:gd name="T20" fmla="*/ 380 w 1083"/>
                                <a:gd name="T21" fmla="*/ 1052 h 1078"/>
                                <a:gd name="T22" fmla="*/ 284 w 1083"/>
                                <a:gd name="T23" fmla="*/ 1009 h 1078"/>
                                <a:gd name="T24" fmla="*/ 197 w 1083"/>
                                <a:gd name="T25" fmla="*/ 952 h 1078"/>
                                <a:gd name="T26" fmla="*/ 123 w 1083"/>
                                <a:gd name="T27" fmla="*/ 878 h 1078"/>
                                <a:gd name="T28" fmla="*/ 66 w 1083"/>
                                <a:gd name="T29" fmla="*/ 791 h 1078"/>
                                <a:gd name="T30" fmla="*/ 27 w 1083"/>
                                <a:gd name="T31" fmla="*/ 696 h 1078"/>
                                <a:gd name="T32" fmla="*/ 5 w 1083"/>
                                <a:gd name="T33" fmla="*/ 591 h 1078"/>
                                <a:gd name="T34" fmla="*/ 0 w 1083"/>
                                <a:gd name="T35" fmla="*/ 539 h 1078"/>
                                <a:gd name="T36" fmla="*/ 9 w 1083"/>
                                <a:gd name="T37" fmla="*/ 426 h 1078"/>
                                <a:gd name="T38" fmla="*/ 44 w 1083"/>
                                <a:gd name="T39" fmla="*/ 326 h 1078"/>
                                <a:gd name="T40" fmla="*/ 92 w 1083"/>
                                <a:gd name="T41" fmla="*/ 235 h 1078"/>
                                <a:gd name="T42" fmla="*/ 157 w 1083"/>
                                <a:gd name="T43" fmla="*/ 157 h 1078"/>
                                <a:gd name="T44" fmla="*/ 236 w 1083"/>
                                <a:gd name="T45" fmla="*/ 91 h 1078"/>
                                <a:gd name="T46" fmla="*/ 332 w 1083"/>
                                <a:gd name="T47" fmla="*/ 39 h 1078"/>
                                <a:gd name="T48" fmla="*/ 432 w 1083"/>
                                <a:gd name="T49" fmla="*/ 9 h 1078"/>
                                <a:gd name="T50" fmla="*/ 542 w 1083"/>
                                <a:gd name="T51" fmla="*/ 0 h 1078"/>
                                <a:gd name="T52" fmla="*/ 598 w 1083"/>
                                <a:gd name="T53" fmla="*/ 0 h 1078"/>
                                <a:gd name="T54" fmla="*/ 703 w 1083"/>
                                <a:gd name="T55" fmla="*/ 22 h 1078"/>
                                <a:gd name="T56" fmla="*/ 799 w 1083"/>
                                <a:gd name="T57" fmla="*/ 61 h 1078"/>
                                <a:gd name="T58" fmla="*/ 886 w 1083"/>
                                <a:gd name="T59" fmla="*/ 122 h 1078"/>
                                <a:gd name="T60" fmla="*/ 961 w 1083"/>
                                <a:gd name="T61" fmla="*/ 191 h 1078"/>
                                <a:gd name="T62" fmla="*/ 1017 w 1083"/>
                                <a:gd name="T63" fmla="*/ 278 h 1078"/>
                                <a:gd name="T64" fmla="*/ 1057 w 1083"/>
                                <a:gd name="T65" fmla="*/ 374 h 1078"/>
                                <a:gd name="T66" fmla="*/ 1078 w 1083"/>
                                <a:gd name="T67" fmla="*/ 483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7" y="696"/>
                                  </a:lnTo>
                                  <a:lnTo>
                                    <a:pt x="1039" y="748"/>
                                  </a:lnTo>
                                  <a:lnTo>
                                    <a:pt x="1017" y="791"/>
                                  </a:lnTo>
                                  <a:lnTo>
                                    <a:pt x="991" y="839"/>
                                  </a:lnTo>
                                  <a:lnTo>
                                    <a:pt x="961" y="878"/>
                                  </a:lnTo>
                                  <a:lnTo>
                                    <a:pt x="926" y="917"/>
                                  </a:lnTo>
                                  <a:lnTo>
                                    <a:pt x="886" y="952"/>
                                  </a:lnTo>
                                  <a:lnTo>
                                    <a:pt x="843" y="983"/>
                                  </a:lnTo>
                                  <a:lnTo>
                                    <a:pt x="799" y="1009"/>
                                  </a:lnTo>
                                  <a:lnTo>
                                    <a:pt x="751" y="1035"/>
                                  </a:lnTo>
                                  <a:lnTo>
                                    <a:pt x="703" y="1052"/>
                                  </a:lnTo>
                                  <a:lnTo>
                                    <a:pt x="651" y="1065"/>
                                  </a:lnTo>
                                  <a:lnTo>
                                    <a:pt x="598" y="1074"/>
                                  </a:lnTo>
                                  <a:lnTo>
                                    <a:pt x="542" y="1078"/>
                                  </a:lnTo>
                                  <a:lnTo>
                                    <a:pt x="542" y="1078"/>
                                  </a:lnTo>
                                  <a:lnTo>
                                    <a:pt x="485" y="1074"/>
                                  </a:lnTo>
                                  <a:lnTo>
                                    <a:pt x="432" y="1065"/>
                                  </a:lnTo>
                                  <a:lnTo>
                                    <a:pt x="380" y="1052"/>
                                  </a:lnTo>
                                  <a:lnTo>
                                    <a:pt x="332" y="1035"/>
                                  </a:lnTo>
                                  <a:lnTo>
                                    <a:pt x="284" y="1009"/>
                                  </a:lnTo>
                                  <a:lnTo>
                                    <a:pt x="236" y="983"/>
                                  </a:lnTo>
                                  <a:lnTo>
                                    <a:pt x="197" y="952"/>
                                  </a:lnTo>
                                  <a:lnTo>
                                    <a:pt x="157" y="917"/>
                                  </a:lnTo>
                                  <a:lnTo>
                                    <a:pt x="123" y="878"/>
                                  </a:lnTo>
                                  <a:lnTo>
                                    <a:pt x="92" y="839"/>
                                  </a:lnTo>
                                  <a:lnTo>
                                    <a:pt x="66" y="791"/>
                                  </a:lnTo>
                                  <a:lnTo>
                                    <a:pt x="44" y="748"/>
                                  </a:lnTo>
                                  <a:lnTo>
                                    <a:pt x="27" y="696"/>
                                  </a:lnTo>
                                  <a:lnTo>
                                    <a:pt x="9" y="643"/>
                                  </a:lnTo>
                                  <a:lnTo>
                                    <a:pt x="5" y="591"/>
                                  </a:lnTo>
                                  <a:lnTo>
                                    <a:pt x="0" y="539"/>
                                  </a:lnTo>
                                  <a:lnTo>
                                    <a:pt x="0" y="539"/>
                                  </a:lnTo>
                                  <a:lnTo>
                                    <a:pt x="5" y="483"/>
                                  </a:lnTo>
                                  <a:lnTo>
                                    <a:pt x="9" y="426"/>
                                  </a:lnTo>
                                  <a:lnTo>
                                    <a:pt x="27" y="374"/>
                                  </a:lnTo>
                                  <a:lnTo>
                                    <a:pt x="44" y="326"/>
                                  </a:lnTo>
                                  <a:lnTo>
                                    <a:pt x="66" y="278"/>
                                  </a:lnTo>
                                  <a:lnTo>
                                    <a:pt x="92" y="235"/>
                                  </a:lnTo>
                                  <a:lnTo>
                                    <a:pt x="123" y="191"/>
                                  </a:lnTo>
                                  <a:lnTo>
                                    <a:pt x="157" y="157"/>
                                  </a:lnTo>
                                  <a:lnTo>
                                    <a:pt x="197" y="122"/>
                                  </a:lnTo>
                                  <a:lnTo>
                                    <a:pt x="236" y="91"/>
                                  </a:lnTo>
                                  <a:lnTo>
                                    <a:pt x="284" y="61"/>
                                  </a:lnTo>
                                  <a:lnTo>
                                    <a:pt x="332" y="39"/>
                                  </a:lnTo>
                                  <a:lnTo>
                                    <a:pt x="380" y="22"/>
                                  </a:lnTo>
                                  <a:lnTo>
                                    <a:pt x="432" y="9"/>
                                  </a:lnTo>
                                  <a:lnTo>
                                    <a:pt x="485" y="0"/>
                                  </a:lnTo>
                                  <a:lnTo>
                                    <a:pt x="542" y="0"/>
                                  </a:lnTo>
                                  <a:lnTo>
                                    <a:pt x="542" y="0"/>
                                  </a:lnTo>
                                  <a:lnTo>
                                    <a:pt x="598" y="0"/>
                                  </a:lnTo>
                                  <a:lnTo>
                                    <a:pt x="651" y="9"/>
                                  </a:lnTo>
                                  <a:lnTo>
                                    <a:pt x="703" y="22"/>
                                  </a:lnTo>
                                  <a:lnTo>
                                    <a:pt x="751" y="39"/>
                                  </a:lnTo>
                                  <a:lnTo>
                                    <a:pt x="799" y="61"/>
                                  </a:lnTo>
                                  <a:lnTo>
                                    <a:pt x="843" y="91"/>
                                  </a:lnTo>
                                  <a:lnTo>
                                    <a:pt x="886" y="122"/>
                                  </a:lnTo>
                                  <a:lnTo>
                                    <a:pt x="926" y="157"/>
                                  </a:lnTo>
                                  <a:lnTo>
                                    <a:pt x="961" y="191"/>
                                  </a:lnTo>
                                  <a:lnTo>
                                    <a:pt x="991" y="235"/>
                                  </a:lnTo>
                                  <a:lnTo>
                                    <a:pt x="1017" y="278"/>
                                  </a:lnTo>
                                  <a:lnTo>
                                    <a:pt x="1039" y="326"/>
                                  </a:lnTo>
                                  <a:lnTo>
                                    <a:pt x="1057" y="374"/>
                                  </a:lnTo>
                                  <a:lnTo>
                                    <a:pt x="1070" y="426"/>
                                  </a:lnTo>
                                  <a:lnTo>
                                    <a:pt x="1078" y="483"/>
                                  </a:lnTo>
                                  <a:lnTo>
                                    <a:pt x="1083" y="539"/>
                                  </a:lnTo>
                                  <a:lnTo>
                                    <a:pt x="1083" y="539"/>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1546" name="Line 898"/>
                          <wps:cNvCnPr>
                            <a:cxnSpLocks noChangeShapeType="1"/>
                          </wps:cNvCnPr>
                          <wps:spPr bwMode="auto">
                            <a:xfrm>
                              <a:off x="1015" y="2156"/>
                              <a:ext cx="895"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547" name="Line 899"/>
                          <wps:cNvCnPr>
                            <a:cxnSpLocks noChangeShapeType="1"/>
                          </wps:cNvCnPr>
                          <wps:spPr bwMode="auto">
                            <a:xfrm>
                              <a:off x="1464" y="1956"/>
                              <a:ext cx="0" cy="53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1548" name="Freeform 900"/>
                          <wps:cNvSpPr>
                            <a:spLocks/>
                          </wps:cNvSpPr>
                          <wps:spPr bwMode="auto">
                            <a:xfrm>
                              <a:off x="1250" y="1599"/>
                              <a:ext cx="419" cy="409"/>
                            </a:xfrm>
                            <a:custGeom>
                              <a:avLst/>
                              <a:gdLst>
                                <a:gd name="T0" fmla="*/ 419 w 419"/>
                                <a:gd name="T1" fmla="*/ 205 h 409"/>
                                <a:gd name="T2" fmla="*/ 419 w 419"/>
                                <a:gd name="T3" fmla="*/ 205 h 409"/>
                                <a:gd name="T4" fmla="*/ 415 w 419"/>
                                <a:gd name="T5" fmla="*/ 244 h 409"/>
                                <a:gd name="T6" fmla="*/ 402 w 419"/>
                                <a:gd name="T7" fmla="*/ 283 h 409"/>
                                <a:gd name="T8" fmla="*/ 385 w 419"/>
                                <a:gd name="T9" fmla="*/ 318 h 409"/>
                                <a:gd name="T10" fmla="*/ 358 w 419"/>
                                <a:gd name="T11" fmla="*/ 348 h 409"/>
                                <a:gd name="T12" fmla="*/ 328 w 419"/>
                                <a:gd name="T13" fmla="*/ 374 h 409"/>
                                <a:gd name="T14" fmla="*/ 293 w 419"/>
                                <a:gd name="T15" fmla="*/ 392 h 409"/>
                                <a:gd name="T16" fmla="*/ 254 w 419"/>
                                <a:gd name="T17" fmla="*/ 405 h 409"/>
                                <a:gd name="T18" fmla="*/ 214 w 419"/>
                                <a:gd name="T19" fmla="*/ 409 h 409"/>
                                <a:gd name="T20" fmla="*/ 214 w 419"/>
                                <a:gd name="T21" fmla="*/ 409 h 409"/>
                                <a:gd name="T22" fmla="*/ 171 w 419"/>
                                <a:gd name="T23" fmla="*/ 405 h 409"/>
                                <a:gd name="T24" fmla="*/ 131 w 419"/>
                                <a:gd name="T25" fmla="*/ 392 h 409"/>
                                <a:gd name="T26" fmla="*/ 96 w 419"/>
                                <a:gd name="T27" fmla="*/ 374 h 409"/>
                                <a:gd name="T28" fmla="*/ 62 w 419"/>
                                <a:gd name="T29" fmla="*/ 348 h 409"/>
                                <a:gd name="T30" fmla="*/ 35 w 419"/>
                                <a:gd name="T31" fmla="*/ 318 h 409"/>
                                <a:gd name="T32" fmla="*/ 18 w 419"/>
                                <a:gd name="T33" fmla="*/ 283 h 409"/>
                                <a:gd name="T34" fmla="*/ 5 w 419"/>
                                <a:gd name="T35" fmla="*/ 244 h 409"/>
                                <a:gd name="T36" fmla="*/ 0 w 419"/>
                                <a:gd name="T37" fmla="*/ 205 h 409"/>
                                <a:gd name="T38" fmla="*/ 0 w 419"/>
                                <a:gd name="T39" fmla="*/ 205 h 409"/>
                                <a:gd name="T40" fmla="*/ 5 w 419"/>
                                <a:gd name="T41" fmla="*/ 161 h 409"/>
                                <a:gd name="T42" fmla="*/ 18 w 419"/>
                                <a:gd name="T43" fmla="*/ 122 h 409"/>
                                <a:gd name="T44" fmla="*/ 35 w 419"/>
                                <a:gd name="T45" fmla="*/ 87 h 409"/>
                                <a:gd name="T46" fmla="*/ 62 w 419"/>
                                <a:gd name="T47" fmla="*/ 57 h 409"/>
                                <a:gd name="T48" fmla="*/ 96 w 419"/>
                                <a:gd name="T49" fmla="*/ 31 h 409"/>
                                <a:gd name="T50" fmla="*/ 131 w 419"/>
                                <a:gd name="T51" fmla="*/ 13 h 409"/>
                                <a:gd name="T52" fmla="*/ 171 w 419"/>
                                <a:gd name="T53" fmla="*/ 0 h 409"/>
                                <a:gd name="T54" fmla="*/ 214 w 419"/>
                                <a:gd name="T55" fmla="*/ 0 h 409"/>
                                <a:gd name="T56" fmla="*/ 214 w 419"/>
                                <a:gd name="T57" fmla="*/ 0 h 409"/>
                                <a:gd name="T58" fmla="*/ 254 w 419"/>
                                <a:gd name="T59" fmla="*/ 0 h 409"/>
                                <a:gd name="T60" fmla="*/ 293 w 419"/>
                                <a:gd name="T61" fmla="*/ 13 h 409"/>
                                <a:gd name="T62" fmla="*/ 328 w 419"/>
                                <a:gd name="T63" fmla="*/ 31 h 409"/>
                                <a:gd name="T64" fmla="*/ 358 w 419"/>
                                <a:gd name="T65" fmla="*/ 57 h 409"/>
                                <a:gd name="T66" fmla="*/ 385 w 419"/>
                                <a:gd name="T67" fmla="*/ 87 h 409"/>
                                <a:gd name="T68" fmla="*/ 402 w 419"/>
                                <a:gd name="T69" fmla="*/ 122 h 409"/>
                                <a:gd name="T70" fmla="*/ 415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5" y="244"/>
                                  </a:lnTo>
                                  <a:lnTo>
                                    <a:pt x="402" y="283"/>
                                  </a:lnTo>
                                  <a:lnTo>
                                    <a:pt x="385" y="318"/>
                                  </a:lnTo>
                                  <a:lnTo>
                                    <a:pt x="358" y="348"/>
                                  </a:lnTo>
                                  <a:lnTo>
                                    <a:pt x="328" y="374"/>
                                  </a:lnTo>
                                  <a:lnTo>
                                    <a:pt x="293" y="392"/>
                                  </a:lnTo>
                                  <a:lnTo>
                                    <a:pt x="254" y="405"/>
                                  </a:lnTo>
                                  <a:lnTo>
                                    <a:pt x="214" y="409"/>
                                  </a:lnTo>
                                  <a:lnTo>
                                    <a:pt x="214" y="409"/>
                                  </a:lnTo>
                                  <a:lnTo>
                                    <a:pt x="171" y="405"/>
                                  </a:lnTo>
                                  <a:lnTo>
                                    <a:pt x="131" y="392"/>
                                  </a:lnTo>
                                  <a:lnTo>
                                    <a:pt x="96" y="374"/>
                                  </a:lnTo>
                                  <a:lnTo>
                                    <a:pt x="62" y="348"/>
                                  </a:lnTo>
                                  <a:lnTo>
                                    <a:pt x="35" y="318"/>
                                  </a:lnTo>
                                  <a:lnTo>
                                    <a:pt x="18" y="283"/>
                                  </a:lnTo>
                                  <a:lnTo>
                                    <a:pt x="5" y="244"/>
                                  </a:lnTo>
                                  <a:lnTo>
                                    <a:pt x="0" y="205"/>
                                  </a:lnTo>
                                  <a:lnTo>
                                    <a:pt x="0" y="205"/>
                                  </a:lnTo>
                                  <a:lnTo>
                                    <a:pt x="5" y="161"/>
                                  </a:lnTo>
                                  <a:lnTo>
                                    <a:pt x="18" y="122"/>
                                  </a:lnTo>
                                  <a:lnTo>
                                    <a:pt x="35" y="87"/>
                                  </a:lnTo>
                                  <a:lnTo>
                                    <a:pt x="62" y="57"/>
                                  </a:lnTo>
                                  <a:lnTo>
                                    <a:pt x="96" y="31"/>
                                  </a:lnTo>
                                  <a:lnTo>
                                    <a:pt x="131" y="13"/>
                                  </a:lnTo>
                                  <a:lnTo>
                                    <a:pt x="171" y="0"/>
                                  </a:lnTo>
                                  <a:lnTo>
                                    <a:pt x="214" y="0"/>
                                  </a:lnTo>
                                  <a:lnTo>
                                    <a:pt x="214" y="0"/>
                                  </a:lnTo>
                                  <a:lnTo>
                                    <a:pt x="254" y="0"/>
                                  </a:lnTo>
                                  <a:lnTo>
                                    <a:pt x="293" y="13"/>
                                  </a:lnTo>
                                  <a:lnTo>
                                    <a:pt x="328" y="31"/>
                                  </a:lnTo>
                                  <a:lnTo>
                                    <a:pt x="358" y="57"/>
                                  </a:lnTo>
                                  <a:lnTo>
                                    <a:pt x="385" y="87"/>
                                  </a:lnTo>
                                  <a:lnTo>
                                    <a:pt x="402" y="122"/>
                                  </a:lnTo>
                                  <a:lnTo>
                                    <a:pt x="415" y="161"/>
                                  </a:lnTo>
                                  <a:lnTo>
                                    <a:pt x="419" y="205"/>
                                  </a:lnTo>
                                  <a:lnTo>
                                    <a:pt x="419" y="205"/>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1549" name="Freeform 901"/>
                          <wps:cNvSpPr>
                            <a:spLocks/>
                          </wps:cNvSpPr>
                          <wps:spPr bwMode="auto">
                            <a:xfrm>
                              <a:off x="1429" y="1712"/>
                              <a:ext cx="236" cy="279"/>
                            </a:xfrm>
                            <a:custGeom>
                              <a:avLst/>
                              <a:gdLst>
                                <a:gd name="T0" fmla="*/ 0 w 236"/>
                                <a:gd name="T1" fmla="*/ 279 h 279"/>
                                <a:gd name="T2" fmla="*/ 236 w 236"/>
                                <a:gd name="T3" fmla="*/ 18 h 279"/>
                                <a:gd name="T4" fmla="*/ 219 w 236"/>
                                <a:gd name="T5" fmla="*/ 0 h 279"/>
                                <a:gd name="T6" fmla="*/ 0 w 236"/>
                                <a:gd name="T7" fmla="*/ 279 h 279"/>
                                <a:gd name="T8" fmla="*/ 0 w 236"/>
                                <a:gd name="T9" fmla="*/ 279 h 279"/>
                              </a:gdLst>
                              <a:ahLst/>
                              <a:cxnLst>
                                <a:cxn ang="0">
                                  <a:pos x="T0" y="T1"/>
                                </a:cxn>
                                <a:cxn ang="0">
                                  <a:pos x="T2" y="T3"/>
                                </a:cxn>
                                <a:cxn ang="0">
                                  <a:pos x="T4" y="T5"/>
                                </a:cxn>
                                <a:cxn ang="0">
                                  <a:pos x="T6" y="T7"/>
                                </a:cxn>
                                <a:cxn ang="0">
                                  <a:pos x="T8" y="T9"/>
                                </a:cxn>
                              </a:cxnLst>
                              <a:rect l="0" t="0" r="r" b="b"/>
                              <a:pathLst>
                                <a:path w="236" h="279">
                                  <a:moveTo>
                                    <a:pt x="0" y="279"/>
                                  </a:moveTo>
                                  <a:lnTo>
                                    <a:pt x="236" y="18"/>
                                  </a:lnTo>
                                  <a:lnTo>
                                    <a:pt x="219"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0" name="Freeform 902"/>
                          <wps:cNvSpPr>
                            <a:spLocks/>
                          </wps:cNvSpPr>
                          <wps:spPr bwMode="auto">
                            <a:xfrm>
                              <a:off x="1320" y="1652"/>
                              <a:ext cx="149" cy="143"/>
                            </a:xfrm>
                            <a:custGeom>
                              <a:avLst/>
                              <a:gdLst>
                                <a:gd name="T0" fmla="*/ 0 w 149"/>
                                <a:gd name="T1" fmla="*/ 143 h 143"/>
                                <a:gd name="T2" fmla="*/ 0 w 149"/>
                                <a:gd name="T3" fmla="*/ 143 h 143"/>
                                <a:gd name="T4" fmla="*/ 5 w 149"/>
                                <a:gd name="T5" fmla="*/ 113 h 143"/>
                                <a:gd name="T6" fmla="*/ 13 w 149"/>
                                <a:gd name="T7" fmla="*/ 86 h 143"/>
                                <a:gd name="T8" fmla="*/ 26 w 149"/>
                                <a:gd name="T9" fmla="*/ 60 h 143"/>
                                <a:gd name="T10" fmla="*/ 44 w 149"/>
                                <a:gd name="T11" fmla="*/ 39 h 143"/>
                                <a:gd name="T12" fmla="*/ 66 w 149"/>
                                <a:gd name="T13" fmla="*/ 21 h 143"/>
                                <a:gd name="T14" fmla="*/ 92 w 149"/>
                                <a:gd name="T15" fmla="*/ 8 h 143"/>
                                <a:gd name="T16" fmla="*/ 118 w 149"/>
                                <a:gd name="T17" fmla="*/ 0 h 143"/>
                                <a:gd name="T18" fmla="*/ 149 w 149"/>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 h="143">
                                  <a:moveTo>
                                    <a:pt x="0" y="143"/>
                                  </a:moveTo>
                                  <a:lnTo>
                                    <a:pt x="0" y="143"/>
                                  </a:lnTo>
                                  <a:lnTo>
                                    <a:pt x="5" y="113"/>
                                  </a:lnTo>
                                  <a:lnTo>
                                    <a:pt x="13" y="86"/>
                                  </a:lnTo>
                                  <a:lnTo>
                                    <a:pt x="26" y="60"/>
                                  </a:lnTo>
                                  <a:lnTo>
                                    <a:pt x="44" y="39"/>
                                  </a:lnTo>
                                  <a:lnTo>
                                    <a:pt x="66" y="21"/>
                                  </a:lnTo>
                                  <a:lnTo>
                                    <a:pt x="92" y="8"/>
                                  </a:lnTo>
                                  <a:lnTo>
                                    <a:pt x="118" y="0"/>
                                  </a:lnTo>
                                  <a:lnTo>
                                    <a:pt x="149"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1" name="Rectangle 903"/>
                        <wps:cNvSpPr>
                          <a:spLocks noChangeArrowheads="1"/>
                        </wps:cNvSpPr>
                        <wps:spPr bwMode="auto">
                          <a:xfrm>
                            <a:off x="148590" y="169989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FE08"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a:spAutoFit/>
                        </wps:bodyPr>
                      </wps:wsp>
                      <wps:wsp>
                        <wps:cNvPr id="1552" name="Line 904"/>
                        <wps:cNvCnPr>
                          <a:cxnSpLocks noChangeShapeType="1"/>
                        </wps:cNvCnPr>
                        <wps:spPr bwMode="auto">
                          <a:xfrm>
                            <a:off x="133350" y="1877695"/>
                            <a:ext cx="16097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1553" name="Group 905"/>
                        <wpg:cNvGrpSpPr>
                          <a:grpSpLocks/>
                        </wpg:cNvGrpSpPr>
                        <wpg:grpSpPr bwMode="auto">
                          <a:xfrm>
                            <a:off x="3713480" y="894715"/>
                            <a:ext cx="720725" cy="712470"/>
                            <a:chOff x="5387" y="1409"/>
                            <a:chExt cx="1135" cy="1122"/>
                          </a:xfrm>
                        </wpg:grpSpPr>
                        <wps:wsp>
                          <wps:cNvPr id="1554" name="Freeform 906"/>
                          <wps:cNvSpPr>
                            <a:spLocks/>
                          </wps:cNvSpPr>
                          <wps:spPr bwMode="auto">
                            <a:xfrm>
                              <a:off x="5439" y="1453"/>
                              <a:ext cx="1083" cy="1078"/>
                            </a:xfrm>
                            <a:custGeom>
                              <a:avLst/>
                              <a:gdLst>
                                <a:gd name="T0" fmla="*/ 1083 w 1083"/>
                                <a:gd name="T1" fmla="*/ 539 h 1078"/>
                                <a:gd name="T2" fmla="*/ 1070 w 1083"/>
                                <a:gd name="T3" fmla="*/ 643 h 1078"/>
                                <a:gd name="T4" fmla="*/ 1039 w 1083"/>
                                <a:gd name="T5" fmla="*/ 747 h 1078"/>
                                <a:gd name="T6" fmla="*/ 991 w 1083"/>
                                <a:gd name="T7" fmla="*/ 839 h 1078"/>
                                <a:gd name="T8" fmla="*/ 925 w 1083"/>
                                <a:gd name="T9" fmla="*/ 917 h 1078"/>
                                <a:gd name="T10" fmla="*/ 843 w 1083"/>
                                <a:gd name="T11" fmla="*/ 982 h 1078"/>
                                <a:gd name="T12" fmla="*/ 751 w 1083"/>
                                <a:gd name="T13" fmla="*/ 1034 h 1078"/>
                                <a:gd name="T14" fmla="*/ 650 w 1083"/>
                                <a:gd name="T15" fmla="*/ 1065 h 1078"/>
                                <a:gd name="T16" fmla="*/ 541 w 1083"/>
                                <a:gd name="T17" fmla="*/ 1078 h 1078"/>
                                <a:gd name="T18" fmla="*/ 485 w 1083"/>
                                <a:gd name="T19" fmla="*/ 1073 h 1078"/>
                                <a:gd name="T20" fmla="*/ 380 w 1083"/>
                                <a:gd name="T21" fmla="*/ 1052 h 1078"/>
                                <a:gd name="T22" fmla="*/ 284 w 1083"/>
                                <a:gd name="T23" fmla="*/ 1008 h 1078"/>
                                <a:gd name="T24" fmla="*/ 197 w 1083"/>
                                <a:gd name="T25" fmla="*/ 952 h 1078"/>
                                <a:gd name="T26" fmla="*/ 122 w 1083"/>
                                <a:gd name="T27" fmla="*/ 878 h 1078"/>
                                <a:gd name="T28" fmla="*/ 66 w 1083"/>
                                <a:gd name="T29" fmla="*/ 791 h 1078"/>
                                <a:gd name="T30" fmla="*/ 26 w 1083"/>
                                <a:gd name="T31" fmla="*/ 695 h 1078"/>
                                <a:gd name="T32" fmla="*/ 4 w 1083"/>
                                <a:gd name="T33" fmla="*/ 591 h 1078"/>
                                <a:gd name="T34" fmla="*/ 0 w 1083"/>
                                <a:gd name="T35" fmla="*/ 539 h 1078"/>
                                <a:gd name="T36" fmla="*/ 9 w 1083"/>
                                <a:gd name="T37" fmla="*/ 426 h 1078"/>
                                <a:gd name="T38" fmla="*/ 44 w 1083"/>
                                <a:gd name="T39" fmla="*/ 326 h 1078"/>
                                <a:gd name="T40" fmla="*/ 92 w 1083"/>
                                <a:gd name="T41" fmla="*/ 234 h 1078"/>
                                <a:gd name="T42" fmla="*/ 157 w 1083"/>
                                <a:gd name="T43" fmla="*/ 156 h 1078"/>
                                <a:gd name="T44" fmla="*/ 236 w 1083"/>
                                <a:gd name="T45" fmla="*/ 91 h 1078"/>
                                <a:gd name="T46" fmla="*/ 332 w 1083"/>
                                <a:gd name="T47" fmla="*/ 39 h 1078"/>
                                <a:gd name="T48" fmla="*/ 432 w 1083"/>
                                <a:gd name="T49" fmla="*/ 8 h 1078"/>
                                <a:gd name="T50" fmla="*/ 541 w 1083"/>
                                <a:gd name="T51" fmla="*/ 0 h 1078"/>
                                <a:gd name="T52" fmla="*/ 598 w 1083"/>
                                <a:gd name="T53" fmla="*/ 0 h 1078"/>
                                <a:gd name="T54" fmla="*/ 703 w 1083"/>
                                <a:gd name="T55" fmla="*/ 21 h 1078"/>
                                <a:gd name="T56" fmla="*/ 799 w 1083"/>
                                <a:gd name="T57" fmla="*/ 60 h 1078"/>
                                <a:gd name="T58" fmla="*/ 886 w 1083"/>
                                <a:gd name="T59" fmla="*/ 121 h 1078"/>
                                <a:gd name="T60" fmla="*/ 960 w 1083"/>
                                <a:gd name="T61" fmla="*/ 191 h 1078"/>
                                <a:gd name="T62" fmla="*/ 1017 w 1083"/>
                                <a:gd name="T63" fmla="*/ 278 h 1078"/>
                                <a:gd name="T64" fmla="*/ 1056 w 1083"/>
                                <a:gd name="T65" fmla="*/ 373 h 1078"/>
                                <a:gd name="T66" fmla="*/ 1078 w 1083"/>
                                <a:gd name="T67" fmla="*/ 482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6" y="695"/>
                                  </a:lnTo>
                                  <a:lnTo>
                                    <a:pt x="1039" y="747"/>
                                  </a:lnTo>
                                  <a:lnTo>
                                    <a:pt x="1017" y="791"/>
                                  </a:lnTo>
                                  <a:lnTo>
                                    <a:pt x="991" y="839"/>
                                  </a:lnTo>
                                  <a:lnTo>
                                    <a:pt x="960" y="878"/>
                                  </a:lnTo>
                                  <a:lnTo>
                                    <a:pt x="925" y="917"/>
                                  </a:lnTo>
                                  <a:lnTo>
                                    <a:pt x="886" y="952"/>
                                  </a:lnTo>
                                  <a:lnTo>
                                    <a:pt x="843" y="982"/>
                                  </a:lnTo>
                                  <a:lnTo>
                                    <a:pt x="799" y="1008"/>
                                  </a:lnTo>
                                  <a:lnTo>
                                    <a:pt x="751" y="1034"/>
                                  </a:lnTo>
                                  <a:lnTo>
                                    <a:pt x="703" y="1052"/>
                                  </a:lnTo>
                                  <a:lnTo>
                                    <a:pt x="650" y="1065"/>
                                  </a:lnTo>
                                  <a:lnTo>
                                    <a:pt x="598" y="1073"/>
                                  </a:lnTo>
                                  <a:lnTo>
                                    <a:pt x="541" y="1078"/>
                                  </a:lnTo>
                                  <a:lnTo>
                                    <a:pt x="541" y="1078"/>
                                  </a:lnTo>
                                  <a:lnTo>
                                    <a:pt x="485" y="1073"/>
                                  </a:lnTo>
                                  <a:lnTo>
                                    <a:pt x="432" y="1065"/>
                                  </a:lnTo>
                                  <a:lnTo>
                                    <a:pt x="380" y="1052"/>
                                  </a:lnTo>
                                  <a:lnTo>
                                    <a:pt x="332" y="1034"/>
                                  </a:lnTo>
                                  <a:lnTo>
                                    <a:pt x="284" y="1008"/>
                                  </a:lnTo>
                                  <a:lnTo>
                                    <a:pt x="236" y="982"/>
                                  </a:lnTo>
                                  <a:lnTo>
                                    <a:pt x="197" y="952"/>
                                  </a:lnTo>
                                  <a:lnTo>
                                    <a:pt x="157" y="917"/>
                                  </a:lnTo>
                                  <a:lnTo>
                                    <a:pt x="122" y="878"/>
                                  </a:lnTo>
                                  <a:lnTo>
                                    <a:pt x="92" y="839"/>
                                  </a:lnTo>
                                  <a:lnTo>
                                    <a:pt x="66" y="791"/>
                                  </a:lnTo>
                                  <a:lnTo>
                                    <a:pt x="44" y="747"/>
                                  </a:lnTo>
                                  <a:lnTo>
                                    <a:pt x="26" y="695"/>
                                  </a:lnTo>
                                  <a:lnTo>
                                    <a:pt x="9" y="643"/>
                                  </a:lnTo>
                                  <a:lnTo>
                                    <a:pt x="4" y="591"/>
                                  </a:lnTo>
                                  <a:lnTo>
                                    <a:pt x="0" y="539"/>
                                  </a:lnTo>
                                  <a:lnTo>
                                    <a:pt x="0" y="539"/>
                                  </a:lnTo>
                                  <a:lnTo>
                                    <a:pt x="4" y="482"/>
                                  </a:lnTo>
                                  <a:lnTo>
                                    <a:pt x="9" y="426"/>
                                  </a:lnTo>
                                  <a:lnTo>
                                    <a:pt x="26" y="373"/>
                                  </a:lnTo>
                                  <a:lnTo>
                                    <a:pt x="44" y="326"/>
                                  </a:lnTo>
                                  <a:lnTo>
                                    <a:pt x="66" y="278"/>
                                  </a:lnTo>
                                  <a:lnTo>
                                    <a:pt x="92" y="234"/>
                                  </a:lnTo>
                                  <a:lnTo>
                                    <a:pt x="122" y="191"/>
                                  </a:lnTo>
                                  <a:lnTo>
                                    <a:pt x="157" y="156"/>
                                  </a:lnTo>
                                  <a:lnTo>
                                    <a:pt x="197" y="121"/>
                                  </a:lnTo>
                                  <a:lnTo>
                                    <a:pt x="236" y="91"/>
                                  </a:lnTo>
                                  <a:lnTo>
                                    <a:pt x="284" y="60"/>
                                  </a:lnTo>
                                  <a:lnTo>
                                    <a:pt x="332" y="39"/>
                                  </a:lnTo>
                                  <a:lnTo>
                                    <a:pt x="380" y="21"/>
                                  </a:lnTo>
                                  <a:lnTo>
                                    <a:pt x="432" y="8"/>
                                  </a:lnTo>
                                  <a:lnTo>
                                    <a:pt x="485" y="0"/>
                                  </a:lnTo>
                                  <a:lnTo>
                                    <a:pt x="541" y="0"/>
                                  </a:lnTo>
                                  <a:lnTo>
                                    <a:pt x="541" y="0"/>
                                  </a:lnTo>
                                  <a:lnTo>
                                    <a:pt x="598" y="0"/>
                                  </a:lnTo>
                                  <a:lnTo>
                                    <a:pt x="650" y="8"/>
                                  </a:lnTo>
                                  <a:lnTo>
                                    <a:pt x="703" y="21"/>
                                  </a:lnTo>
                                  <a:lnTo>
                                    <a:pt x="751" y="39"/>
                                  </a:lnTo>
                                  <a:lnTo>
                                    <a:pt x="799" y="60"/>
                                  </a:lnTo>
                                  <a:lnTo>
                                    <a:pt x="843" y="91"/>
                                  </a:lnTo>
                                  <a:lnTo>
                                    <a:pt x="886" y="121"/>
                                  </a:lnTo>
                                  <a:lnTo>
                                    <a:pt x="925" y="156"/>
                                  </a:lnTo>
                                  <a:lnTo>
                                    <a:pt x="960" y="191"/>
                                  </a:lnTo>
                                  <a:lnTo>
                                    <a:pt x="991" y="234"/>
                                  </a:lnTo>
                                  <a:lnTo>
                                    <a:pt x="1017" y="278"/>
                                  </a:lnTo>
                                  <a:lnTo>
                                    <a:pt x="1039" y="326"/>
                                  </a:lnTo>
                                  <a:lnTo>
                                    <a:pt x="1056" y="373"/>
                                  </a:lnTo>
                                  <a:lnTo>
                                    <a:pt x="1070" y="426"/>
                                  </a:lnTo>
                                  <a:lnTo>
                                    <a:pt x="1078" y="482"/>
                                  </a:lnTo>
                                  <a:lnTo>
                                    <a:pt x="1083" y="539"/>
                                  </a:lnTo>
                                  <a:lnTo>
                                    <a:pt x="1083" y="53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1555" name="Freeform 907"/>
                          <wps:cNvSpPr>
                            <a:spLocks/>
                          </wps:cNvSpPr>
                          <wps:spPr bwMode="auto">
                            <a:xfrm>
                              <a:off x="5387" y="1409"/>
                              <a:ext cx="1082" cy="1078"/>
                            </a:xfrm>
                            <a:custGeom>
                              <a:avLst/>
                              <a:gdLst>
                                <a:gd name="T0" fmla="*/ 1082 w 1082"/>
                                <a:gd name="T1" fmla="*/ 539 h 1078"/>
                                <a:gd name="T2" fmla="*/ 1069 w 1082"/>
                                <a:gd name="T3" fmla="*/ 643 h 1078"/>
                                <a:gd name="T4" fmla="*/ 1039 w 1082"/>
                                <a:gd name="T5" fmla="*/ 748 h 1078"/>
                                <a:gd name="T6" fmla="*/ 991 w 1082"/>
                                <a:gd name="T7" fmla="*/ 839 h 1078"/>
                                <a:gd name="T8" fmla="*/ 925 w 1082"/>
                                <a:gd name="T9" fmla="*/ 917 h 1078"/>
                                <a:gd name="T10" fmla="*/ 842 w 1082"/>
                                <a:gd name="T11" fmla="*/ 983 h 1078"/>
                                <a:gd name="T12" fmla="*/ 750 w 1082"/>
                                <a:gd name="T13" fmla="*/ 1035 h 1078"/>
                                <a:gd name="T14" fmla="*/ 650 w 1082"/>
                                <a:gd name="T15" fmla="*/ 1065 h 1078"/>
                                <a:gd name="T16" fmla="*/ 541 w 1082"/>
                                <a:gd name="T17" fmla="*/ 1078 h 1078"/>
                                <a:gd name="T18" fmla="*/ 484 w 1082"/>
                                <a:gd name="T19" fmla="*/ 1074 h 1078"/>
                                <a:gd name="T20" fmla="*/ 379 w 1082"/>
                                <a:gd name="T21" fmla="*/ 1052 h 1078"/>
                                <a:gd name="T22" fmla="*/ 283 w 1082"/>
                                <a:gd name="T23" fmla="*/ 1009 h 1078"/>
                                <a:gd name="T24" fmla="*/ 196 w 1082"/>
                                <a:gd name="T25" fmla="*/ 952 h 1078"/>
                                <a:gd name="T26" fmla="*/ 122 w 1082"/>
                                <a:gd name="T27" fmla="*/ 878 h 1078"/>
                                <a:gd name="T28" fmla="*/ 65 w 1082"/>
                                <a:gd name="T29" fmla="*/ 791 h 1078"/>
                                <a:gd name="T30" fmla="*/ 26 w 1082"/>
                                <a:gd name="T31" fmla="*/ 696 h 1078"/>
                                <a:gd name="T32" fmla="*/ 4 w 1082"/>
                                <a:gd name="T33" fmla="*/ 591 h 1078"/>
                                <a:gd name="T34" fmla="*/ 0 w 1082"/>
                                <a:gd name="T35" fmla="*/ 539 h 1078"/>
                                <a:gd name="T36" fmla="*/ 8 w 1082"/>
                                <a:gd name="T37" fmla="*/ 426 h 1078"/>
                                <a:gd name="T38" fmla="*/ 43 w 1082"/>
                                <a:gd name="T39" fmla="*/ 326 h 1078"/>
                                <a:gd name="T40" fmla="*/ 91 w 1082"/>
                                <a:gd name="T41" fmla="*/ 235 h 1078"/>
                                <a:gd name="T42" fmla="*/ 157 w 1082"/>
                                <a:gd name="T43" fmla="*/ 157 h 1078"/>
                                <a:gd name="T44" fmla="*/ 235 w 1082"/>
                                <a:gd name="T45" fmla="*/ 91 h 1078"/>
                                <a:gd name="T46" fmla="*/ 331 w 1082"/>
                                <a:gd name="T47" fmla="*/ 39 h 1078"/>
                                <a:gd name="T48" fmla="*/ 432 w 1082"/>
                                <a:gd name="T49" fmla="*/ 9 h 1078"/>
                                <a:gd name="T50" fmla="*/ 541 w 1082"/>
                                <a:gd name="T51" fmla="*/ 0 h 1078"/>
                                <a:gd name="T52" fmla="*/ 598 w 1082"/>
                                <a:gd name="T53" fmla="*/ 0 h 1078"/>
                                <a:gd name="T54" fmla="*/ 702 w 1082"/>
                                <a:gd name="T55" fmla="*/ 22 h 1078"/>
                                <a:gd name="T56" fmla="*/ 799 w 1082"/>
                                <a:gd name="T57" fmla="*/ 61 h 1078"/>
                                <a:gd name="T58" fmla="*/ 886 w 1082"/>
                                <a:gd name="T59" fmla="*/ 122 h 1078"/>
                                <a:gd name="T60" fmla="*/ 960 w 1082"/>
                                <a:gd name="T61" fmla="*/ 191 h 1078"/>
                                <a:gd name="T62" fmla="*/ 1017 w 1082"/>
                                <a:gd name="T63" fmla="*/ 278 h 1078"/>
                                <a:gd name="T64" fmla="*/ 1056 w 1082"/>
                                <a:gd name="T65" fmla="*/ 374 h 1078"/>
                                <a:gd name="T66" fmla="*/ 1078 w 1082"/>
                                <a:gd name="T67" fmla="*/ 483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6"/>
                                  </a:lnTo>
                                  <a:lnTo>
                                    <a:pt x="1039" y="748"/>
                                  </a:lnTo>
                                  <a:lnTo>
                                    <a:pt x="1017" y="791"/>
                                  </a:lnTo>
                                  <a:lnTo>
                                    <a:pt x="991" y="839"/>
                                  </a:lnTo>
                                  <a:lnTo>
                                    <a:pt x="960" y="878"/>
                                  </a:lnTo>
                                  <a:lnTo>
                                    <a:pt x="925" y="917"/>
                                  </a:lnTo>
                                  <a:lnTo>
                                    <a:pt x="886" y="952"/>
                                  </a:lnTo>
                                  <a:lnTo>
                                    <a:pt x="842" y="983"/>
                                  </a:lnTo>
                                  <a:lnTo>
                                    <a:pt x="799" y="1009"/>
                                  </a:lnTo>
                                  <a:lnTo>
                                    <a:pt x="750" y="1035"/>
                                  </a:lnTo>
                                  <a:lnTo>
                                    <a:pt x="702" y="1052"/>
                                  </a:lnTo>
                                  <a:lnTo>
                                    <a:pt x="650" y="1065"/>
                                  </a:lnTo>
                                  <a:lnTo>
                                    <a:pt x="598" y="1074"/>
                                  </a:lnTo>
                                  <a:lnTo>
                                    <a:pt x="541" y="1078"/>
                                  </a:lnTo>
                                  <a:lnTo>
                                    <a:pt x="541" y="1078"/>
                                  </a:lnTo>
                                  <a:lnTo>
                                    <a:pt x="484" y="1074"/>
                                  </a:lnTo>
                                  <a:lnTo>
                                    <a:pt x="432" y="1065"/>
                                  </a:lnTo>
                                  <a:lnTo>
                                    <a:pt x="379" y="1052"/>
                                  </a:lnTo>
                                  <a:lnTo>
                                    <a:pt x="331" y="1035"/>
                                  </a:lnTo>
                                  <a:lnTo>
                                    <a:pt x="283" y="1009"/>
                                  </a:lnTo>
                                  <a:lnTo>
                                    <a:pt x="235" y="983"/>
                                  </a:lnTo>
                                  <a:lnTo>
                                    <a:pt x="196" y="952"/>
                                  </a:lnTo>
                                  <a:lnTo>
                                    <a:pt x="157" y="917"/>
                                  </a:lnTo>
                                  <a:lnTo>
                                    <a:pt x="122" y="878"/>
                                  </a:lnTo>
                                  <a:lnTo>
                                    <a:pt x="91" y="839"/>
                                  </a:lnTo>
                                  <a:lnTo>
                                    <a:pt x="65" y="791"/>
                                  </a:lnTo>
                                  <a:lnTo>
                                    <a:pt x="43" y="748"/>
                                  </a:lnTo>
                                  <a:lnTo>
                                    <a:pt x="26" y="696"/>
                                  </a:lnTo>
                                  <a:lnTo>
                                    <a:pt x="8" y="643"/>
                                  </a:lnTo>
                                  <a:lnTo>
                                    <a:pt x="4" y="591"/>
                                  </a:lnTo>
                                  <a:lnTo>
                                    <a:pt x="0" y="539"/>
                                  </a:lnTo>
                                  <a:lnTo>
                                    <a:pt x="0" y="539"/>
                                  </a:lnTo>
                                  <a:lnTo>
                                    <a:pt x="4" y="483"/>
                                  </a:lnTo>
                                  <a:lnTo>
                                    <a:pt x="8" y="426"/>
                                  </a:lnTo>
                                  <a:lnTo>
                                    <a:pt x="26" y="374"/>
                                  </a:lnTo>
                                  <a:lnTo>
                                    <a:pt x="43" y="326"/>
                                  </a:lnTo>
                                  <a:lnTo>
                                    <a:pt x="65" y="278"/>
                                  </a:lnTo>
                                  <a:lnTo>
                                    <a:pt x="91" y="235"/>
                                  </a:lnTo>
                                  <a:lnTo>
                                    <a:pt x="122" y="191"/>
                                  </a:lnTo>
                                  <a:lnTo>
                                    <a:pt x="157" y="157"/>
                                  </a:lnTo>
                                  <a:lnTo>
                                    <a:pt x="196" y="122"/>
                                  </a:lnTo>
                                  <a:lnTo>
                                    <a:pt x="235" y="91"/>
                                  </a:lnTo>
                                  <a:lnTo>
                                    <a:pt x="283" y="61"/>
                                  </a:lnTo>
                                  <a:lnTo>
                                    <a:pt x="331" y="39"/>
                                  </a:lnTo>
                                  <a:lnTo>
                                    <a:pt x="379" y="22"/>
                                  </a:lnTo>
                                  <a:lnTo>
                                    <a:pt x="432" y="9"/>
                                  </a:lnTo>
                                  <a:lnTo>
                                    <a:pt x="484" y="0"/>
                                  </a:lnTo>
                                  <a:lnTo>
                                    <a:pt x="541" y="0"/>
                                  </a:lnTo>
                                  <a:lnTo>
                                    <a:pt x="541" y="0"/>
                                  </a:lnTo>
                                  <a:lnTo>
                                    <a:pt x="598" y="0"/>
                                  </a:lnTo>
                                  <a:lnTo>
                                    <a:pt x="650" y="9"/>
                                  </a:lnTo>
                                  <a:lnTo>
                                    <a:pt x="702" y="22"/>
                                  </a:lnTo>
                                  <a:lnTo>
                                    <a:pt x="750" y="39"/>
                                  </a:lnTo>
                                  <a:lnTo>
                                    <a:pt x="799" y="61"/>
                                  </a:lnTo>
                                  <a:lnTo>
                                    <a:pt x="842" y="91"/>
                                  </a:lnTo>
                                  <a:lnTo>
                                    <a:pt x="886" y="122"/>
                                  </a:lnTo>
                                  <a:lnTo>
                                    <a:pt x="925" y="157"/>
                                  </a:lnTo>
                                  <a:lnTo>
                                    <a:pt x="960" y="191"/>
                                  </a:lnTo>
                                  <a:lnTo>
                                    <a:pt x="991" y="235"/>
                                  </a:lnTo>
                                  <a:lnTo>
                                    <a:pt x="1017" y="278"/>
                                  </a:lnTo>
                                  <a:lnTo>
                                    <a:pt x="1039" y="326"/>
                                  </a:lnTo>
                                  <a:lnTo>
                                    <a:pt x="1056" y="374"/>
                                  </a:lnTo>
                                  <a:lnTo>
                                    <a:pt x="1069" y="426"/>
                                  </a:lnTo>
                                  <a:lnTo>
                                    <a:pt x="1078" y="483"/>
                                  </a:lnTo>
                                  <a:lnTo>
                                    <a:pt x="1082" y="539"/>
                                  </a:lnTo>
                                  <a:lnTo>
                                    <a:pt x="1082" y="539"/>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1556" name="Line 908"/>
                          <wps:cNvCnPr>
                            <a:cxnSpLocks noChangeShapeType="1"/>
                          </wps:cNvCnPr>
                          <wps:spPr bwMode="auto">
                            <a:xfrm>
                              <a:off x="5487" y="2144"/>
                              <a:ext cx="895"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57" name="Line 909"/>
                          <wps:cNvCnPr>
                            <a:cxnSpLocks noChangeShapeType="1"/>
                          </wps:cNvCnPr>
                          <wps:spPr bwMode="auto">
                            <a:xfrm>
                              <a:off x="5937" y="1944"/>
                              <a:ext cx="0" cy="53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1558" name="Freeform 910"/>
                          <wps:cNvSpPr>
                            <a:spLocks/>
                          </wps:cNvSpPr>
                          <wps:spPr bwMode="auto">
                            <a:xfrm>
                              <a:off x="5723" y="1587"/>
                              <a:ext cx="419" cy="409"/>
                            </a:xfrm>
                            <a:custGeom>
                              <a:avLst/>
                              <a:gdLst>
                                <a:gd name="T0" fmla="*/ 419 w 419"/>
                                <a:gd name="T1" fmla="*/ 205 h 409"/>
                                <a:gd name="T2" fmla="*/ 419 w 419"/>
                                <a:gd name="T3" fmla="*/ 205 h 409"/>
                                <a:gd name="T4" fmla="*/ 414 w 419"/>
                                <a:gd name="T5" fmla="*/ 244 h 409"/>
                                <a:gd name="T6" fmla="*/ 401 w 419"/>
                                <a:gd name="T7" fmla="*/ 283 h 409"/>
                                <a:gd name="T8" fmla="*/ 384 w 419"/>
                                <a:gd name="T9" fmla="*/ 318 h 409"/>
                                <a:gd name="T10" fmla="*/ 358 w 419"/>
                                <a:gd name="T11" fmla="*/ 348 h 409"/>
                                <a:gd name="T12" fmla="*/ 327 w 419"/>
                                <a:gd name="T13" fmla="*/ 374 h 409"/>
                                <a:gd name="T14" fmla="*/ 292 w 419"/>
                                <a:gd name="T15" fmla="*/ 392 h 409"/>
                                <a:gd name="T16" fmla="*/ 253 w 419"/>
                                <a:gd name="T17" fmla="*/ 405 h 409"/>
                                <a:gd name="T18" fmla="*/ 214 w 419"/>
                                <a:gd name="T19" fmla="*/ 409 h 409"/>
                                <a:gd name="T20" fmla="*/ 214 w 419"/>
                                <a:gd name="T21" fmla="*/ 409 h 409"/>
                                <a:gd name="T22" fmla="*/ 170 w 419"/>
                                <a:gd name="T23" fmla="*/ 405 h 409"/>
                                <a:gd name="T24" fmla="*/ 131 w 419"/>
                                <a:gd name="T25" fmla="*/ 392 h 409"/>
                                <a:gd name="T26" fmla="*/ 96 w 419"/>
                                <a:gd name="T27" fmla="*/ 374 h 409"/>
                                <a:gd name="T28" fmla="*/ 61 w 419"/>
                                <a:gd name="T29" fmla="*/ 348 h 409"/>
                                <a:gd name="T30" fmla="*/ 35 w 419"/>
                                <a:gd name="T31" fmla="*/ 318 h 409"/>
                                <a:gd name="T32" fmla="*/ 17 w 419"/>
                                <a:gd name="T33" fmla="*/ 283 h 409"/>
                                <a:gd name="T34" fmla="*/ 4 w 419"/>
                                <a:gd name="T35" fmla="*/ 244 h 409"/>
                                <a:gd name="T36" fmla="*/ 0 w 419"/>
                                <a:gd name="T37" fmla="*/ 205 h 409"/>
                                <a:gd name="T38" fmla="*/ 0 w 419"/>
                                <a:gd name="T39" fmla="*/ 205 h 409"/>
                                <a:gd name="T40" fmla="*/ 4 w 419"/>
                                <a:gd name="T41" fmla="*/ 161 h 409"/>
                                <a:gd name="T42" fmla="*/ 17 w 419"/>
                                <a:gd name="T43" fmla="*/ 122 h 409"/>
                                <a:gd name="T44" fmla="*/ 35 w 419"/>
                                <a:gd name="T45" fmla="*/ 87 h 409"/>
                                <a:gd name="T46" fmla="*/ 61 w 419"/>
                                <a:gd name="T47" fmla="*/ 57 h 409"/>
                                <a:gd name="T48" fmla="*/ 96 w 419"/>
                                <a:gd name="T49" fmla="*/ 31 h 409"/>
                                <a:gd name="T50" fmla="*/ 131 w 419"/>
                                <a:gd name="T51" fmla="*/ 13 h 409"/>
                                <a:gd name="T52" fmla="*/ 170 w 419"/>
                                <a:gd name="T53" fmla="*/ 0 h 409"/>
                                <a:gd name="T54" fmla="*/ 214 w 419"/>
                                <a:gd name="T55" fmla="*/ 0 h 409"/>
                                <a:gd name="T56" fmla="*/ 214 w 419"/>
                                <a:gd name="T57" fmla="*/ 0 h 409"/>
                                <a:gd name="T58" fmla="*/ 253 w 419"/>
                                <a:gd name="T59" fmla="*/ 0 h 409"/>
                                <a:gd name="T60" fmla="*/ 292 w 419"/>
                                <a:gd name="T61" fmla="*/ 13 h 409"/>
                                <a:gd name="T62" fmla="*/ 327 w 419"/>
                                <a:gd name="T63" fmla="*/ 31 h 409"/>
                                <a:gd name="T64" fmla="*/ 358 w 419"/>
                                <a:gd name="T65" fmla="*/ 57 h 409"/>
                                <a:gd name="T66" fmla="*/ 384 w 419"/>
                                <a:gd name="T67" fmla="*/ 87 h 409"/>
                                <a:gd name="T68" fmla="*/ 401 w 419"/>
                                <a:gd name="T69" fmla="*/ 122 h 409"/>
                                <a:gd name="T70" fmla="*/ 414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4" y="244"/>
                                  </a:lnTo>
                                  <a:lnTo>
                                    <a:pt x="401" y="283"/>
                                  </a:lnTo>
                                  <a:lnTo>
                                    <a:pt x="384" y="318"/>
                                  </a:lnTo>
                                  <a:lnTo>
                                    <a:pt x="358" y="348"/>
                                  </a:lnTo>
                                  <a:lnTo>
                                    <a:pt x="327" y="374"/>
                                  </a:lnTo>
                                  <a:lnTo>
                                    <a:pt x="292" y="392"/>
                                  </a:lnTo>
                                  <a:lnTo>
                                    <a:pt x="253" y="405"/>
                                  </a:lnTo>
                                  <a:lnTo>
                                    <a:pt x="214" y="409"/>
                                  </a:lnTo>
                                  <a:lnTo>
                                    <a:pt x="214" y="409"/>
                                  </a:lnTo>
                                  <a:lnTo>
                                    <a:pt x="170" y="405"/>
                                  </a:lnTo>
                                  <a:lnTo>
                                    <a:pt x="131" y="392"/>
                                  </a:lnTo>
                                  <a:lnTo>
                                    <a:pt x="96" y="374"/>
                                  </a:lnTo>
                                  <a:lnTo>
                                    <a:pt x="61" y="348"/>
                                  </a:lnTo>
                                  <a:lnTo>
                                    <a:pt x="35" y="318"/>
                                  </a:lnTo>
                                  <a:lnTo>
                                    <a:pt x="17" y="283"/>
                                  </a:lnTo>
                                  <a:lnTo>
                                    <a:pt x="4" y="244"/>
                                  </a:lnTo>
                                  <a:lnTo>
                                    <a:pt x="0" y="205"/>
                                  </a:lnTo>
                                  <a:lnTo>
                                    <a:pt x="0" y="205"/>
                                  </a:lnTo>
                                  <a:lnTo>
                                    <a:pt x="4" y="161"/>
                                  </a:lnTo>
                                  <a:lnTo>
                                    <a:pt x="17" y="122"/>
                                  </a:lnTo>
                                  <a:lnTo>
                                    <a:pt x="35" y="87"/>
                                  </a:lnTo>
                                  <a:lnTo>
                                    <a:pt x="61" y="57"/>
                                  </a:lnTo>
                                  <a:lnTo>
                                    <a:pt x="96" y="31"/>
                                  </a:lnTo>
                                  <a:lnTo>
                                    <a:pt x="131" y="13"/>
                                  </a:lnTo>
                                  <a:lnTo>
                                    <a:pt x="170" y="0"/>
                                  </a:lnTo>
                                  <a:lnTo>
                                    <a:pt x="214" y="0"/>
                                  </a:lnTo>
                                  <a:lnTo>
                                    <a:pt x="214" y="0"/>
                                  </a:lnTo>
                                  <a:lnTo>
                                    <a:pt x="253" y="0"/>
                                  </a:lnTo>
                                  <a:lnTo>
                                    <a:pt x="292" y="13"/>
                                  </a:lnTo>
                                  <a:lnTo>
                                    <a:pt x="327" y="31"/>
                                  </a:lnTo>
                                  <a:lnTo>
                                    <a:pt x="358" y="57"/>
                                  </a:lnTo>
                                  <a:lnTo>
                                    <a:pt x="384" y="87"/>
                                  </a:lnTo>
                                  <a:lnTo>
                                    <a:pt x="401" y="122"/>
                                  </a:lnTo>
                                  <a:lnTo>
                                    <a:pt x="414" y="161"/>
                                  </a:lnTo>
                                  <a:lnTo>
                                    <a:pt x="419" y="205"/>
                                  </a:lnTo>
                                  <a:lnTo>
                                    <a:pt x="419" y="205"/>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1559" name="Freeform 911"/>
                          <wps:cNvSpPr>
                            <a:spLocks/>
                          </wps:cNvSpPr>
                          <wps:spPr bwMode="auto">
                            <a:xfrm>
                              <a:off x="5902" y="1700"/>
                              <a:ext cx="235" cy="279"/>
                            </a:xfrm>
                            <a:custGeom>
                              <a:avLst/>
                              <a:gdLst>
                                <a:gd name="T0" fmla="*/ 0 w 235"/>
                                <a:gd name="T1" fmla="*/ 279 h 279"/>
                                <a:gd name="T2" fmla="*/ 235 w 235"/>
                                <a:gd name="T3" fmla="*/ 18 h 279"/>
                                <a:gd name="T4" fmla="*/ 218 w 235"/>
                                <a:gd name="T5" fmla="*/ 0 h 279"/>
                                <a:gd name="T6" fmla="*/ 0 w 235"/>
                                <a:gd name="T7" fmla="*/ 279 h 279"/>
                                <a:gd name="T8" fmla="*/ 0 w 235"/>
                                <a:gd name="T9" fmla="*/ 279 h 279"/>
                              </a:gdLst>
                              <a:ahLst/>
                              <a:cxnLst>
                                <a:cxn ang="0">
                                  <a:pos x="T0" y="T1"/>
                                </a:cxn>
                                <a:cxn ang="0">
                                  <a:pos x="T2" y="T3"/>
                                </a:cxn>
                                <a:cxn ang="0">
                                  <a:pos x="T4" y="T5"/>
                                </a:cxn>
                                <a:cxn ang="0">
                                  <a:pos x="T6" y="T7"/>
                                </a:cxn>
                                <a:cxn ang="0">
                                  <a:pos x="T8" y="T9"/>
                                </a:cxn>
                              </a:cxnLst>
                              <a:rect l="0" t="0" r="r" b="b"/>
                              <a:pathLst>
                                <a:path w="235" h="279">
                                  <a:moveTo>
                                    <a:pt x="0" y="279"/>
                                  </a:moveTo>
                                  <a:lnTo>
                                    <a:pt x="235" y="18"/>
                                  </a:lnTo>
                                  <a:lnTo>
                                    <a:pt x="218"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0" name="Freeform 912"/>
                          <wps:cNvSpPr>
                            <a:spLocks/>
                          </wps:cNvSpPr>
                          <wps:spPr bwMode="auto">
                            <a:xfrm>
                              <a:off x="5793" y="1640"/>
                              <a:ext cx="148" cy="143"/>
                            </a:xfrm>
                            <a:custGeom>
                              <a:avLst/>
                              <a:gdLst>
                                <a:gd name="T0" fmla="*/ 0 w 148"/>
                                <a:gd name="T1" fmla="*/ 143 h 143"/>
                                <a:gd name="T2" fmla="*/ 0 w 148"/>
                                <a:gd name="T3" fmla="*/ 143 h 143"/>
                                <a:gd name="T4" fmla="*/ 4 w 148"/>
                                <a:gd name="T5" fmla="*/ 113 h 143"/>
                                <a:gd name="T6" fmla="*/ 13 w 148"/>
                                <a:gd name="T7" fmla="*/ 86 h 143"/>
                                <a:gd name="T8" fmla="*/ 26 w 148"/>
                                <a:gd name="T9" fmla="*/ 60 h 143"/>
                                <a:gd name="T10" fmla="*/ 43 w 148"/>
                                <a:gd name="T11" fmla="*/ 39 h 143"/>
                                <a:gd name="T12" fmla="*/ 65 w 148"/>
                                <a:gd name="T13" fmla="*/ 21 h 143"/>
                                <a:gd name="T14" fmla="*/ 91 w 148"/>
                                <a:gd name="T15" fmla="*/ 8 h 143"/>
                                <a:gd name="T16" fmla="*/ 118 w 148"/>
                                <a:gd name="T17" fmla="*/ 0 h 143"/>
                                <a:gd name="T18" fmla="*/ 148 w 148"/>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8" h="143">
                                  <a:moveTo>
                                    <a:pt x="0" y="143"/>
                                  </a:moveTo>
                                  <a:lnTo>
                                    <a:pt x="0" y="143"/>
                                  </a:lnTo>
                                  <a:lnTo>
                                    <a:pt x="4" y="113"/>
                                  </a:lnTo>
                                  <a:lnTo>
                                    <a:pt x="13" y="86"/>
                                  </a:lnTo>
                                  <a:lnTo>
                                    <a:pt x="26" y="60"/>
                                  </a:lnTo>
                                  <a:lnTo>
                                    <a:pt x="43" y="39"/>
                                  </a:lnTo>
                                  <a:lnTo>
                                    <a:pt x="65" y="21"/>
                                  </a:lnTo>
                                  <a:lnTo>
                                    <a:pt x="91" y="8"/>
                                  </a:lnTo>
                                  <a:lnTo>
                                    <a:pt x="118" y="0"/>
                                  </a:lnTo>
                                  <a:lnTo>
                                    <a:pt x="148"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1" name="Rectangle 913"/>
                        <wps:cNvSpPr>
                          <a:spLocks noChangeArrowheads="1"/>
                        </wps:cNvSpPr>
                        <wps:spPr bwMode="auto">
                          <a:xfrm>
                            <a:off x="3001645" y="1692275"/>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9616BD"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a:spAutoFit/>
                        </wps:bodyPr>
                      </wps:wsp>
                      <wps:wsp>
                        <wps:cNvPr id="1562" name="Line 914"/>
                        <wps:cNvCnPr>
                          <a:cxnSpLocks noChangeShapeType="1"/>
                        </wps:cNvCnPr>
                        <wps:spPr bwMode="auto">
                          <a:xfrm>
                            <a:off x="2986405" y="1870075"/>
                            <a:ext cx="15843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3" name="Arc 915"/>
                        <wps:cNvSpPr>
                          <a:spLocks/>
                        </wps:cNvSpPr>
                        <wps:spPr bwMode="auto">
                          <a:xfrm>
                            <a:off x="496570" y="474980"/>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4" name="Arc 916"/>
                        <wps:cNvSpPr>
                          <a:spLocks/>
                        </wps:cNvSpPr>
                        <wps:spPr bwMode="auto">
                          <a:xfrm>
                            <a:off x="3907155" y="492125"/>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5" name="Line 917"/>
                        <wps:cNvCnPr>
                          <a:cxnSpLocks noChangeShapeType="1"/>
                        </wps:cNvCnPr>
                        <wps:spPr bwMode="auto">
                          <a:xfrm>
                            <a:off x="788035" y="387985"/>
                            <a:ext cx="30543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6" name="Rectangle 918"/>
                        <wps:cNvSpPr>
                          <a:spLocks noChangeArrowheads="1"/>
                        </wps:cNvSpPr>
                        <wps:spPr bwMode="auto">
                          <a:xfrm>
                            <a:off x="192405" y="9398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005F0"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a:spAutoFit/>
                        </wps:bodyPr>
                      </wps:wsp>
                      <wps:wsp>
                        <wps:cNvPr id="1567" name="Line 919"/>
                        <wps:cNvCnPr>
                          <a:cxnSpLocks noChangeShapeType="1"/>
                        </wps:cNvCnPr>
                        <wps:spPr bwMode="auto">
                          <a:xfrm>
                            <a:off x="984250" y="1248410"/>
                            <a:ext cx="2729230" cy="63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8" name="Line 920"/>
                        <wps:cNvCnPr>
                          <a:cxnSpLocks noChangeShapeType="1"/>
                        </wps:cNvCnPr>
                        <wps:spPr bwMode="auto">
                          <a:xfrm flipH="1">
                            <a:off x="2206625" y="1362710"/>
                            <a:ext cx="3009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69" name="Line 921"/>
                        <wps:cNvCnPr>
                          <a:cxnSpLocks noChangeShapeType="1"/>
                        </wps:cNvCnPr>
                        <wps:spPr bwMode="auto">
                          <a:xfrm>
                            <a:off x="2206625" y="1362710"/>
                            <a:ext cx="92075" cy="3810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70" name="Line 922"/>
                        <wps:cNvCnPr>
                          <a:cxnSpLocks noChangeShapeType="1"/>
                        </wps:cNvCnPr>
                        <wps:spPr bwMode="auto">
                          <a:xfrm>
                            <a:off x="2206625" y="1362710"/>
                            <a:ext cx="9207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1571" name="Rectangle 923"/>
                        <wps:cNvSpPr>
                          <a:spLocks noChangeArrowheads="1"/>
                        </wps:cNvSpPr>
                        <wps:spPr bwMode="auto">
                          <a:xfrm>
                            <a:off x="1022985" y="856615"/>
                            <a:ext cx="282003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CE5DA" w14:textId="77777777" w:rsidR="00AA0A19" w:rsidRDefault="00AA0A19" w:rsidP="00155B4E">
                              <w:r>
                                <w:rPr>
                                  <w:rFonts w:ascii="Verdana" w:hAnsi="Verdana" w:cs="Verdana"/>
                                  <w:color w:val="000000"/>
                                  <w:sz w:val="16"/>
                                  <w:szCs w:val="16"/>
                                  <w:lang w:val="en-US"/>
                                </w:rPr>
                                <w:t>1: Send Msg(IE867 : C_COO_RES,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919F59E" id="Canvas 1572" o:spid="_x0000_s1691" editas="canvas" style="position:absolute;margin-left:0;margin-top:0;width:402.05pt;height:155.55pt;z-index:251635200;mso-position-horizontal-relative:char;mso-position-vertical-relative:line" coordsize="51060,19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HqY3iAAAJUEAQAOAAAAZHJzL2Uyb0RvYy54bWzsXW1zIzeO/n5V9x9U+rhXG6u79dauOFu5&#10;ySZ7VbnbrVvfD9DI8kvFlrySZjzJr78HJNENqgmSsmXPJNN7dZFmxEGTAAiCeNDAt3/59HA/+Lja&#10;7u4264th8c1oOFitl5uru/XNxfD/Ln/883w42O0X66vF/Wa9uhj+utoN//Ldv//bt0+P56tyc7u5&#10;v1ptByCy3p0/PV4Mb/f7x/Ozs93ydvWw2H2zeVyt8eP1Zvuw2OOP25uzq+3iCdQf7s/K0Wh69rTZ&#10;Xj1uN8vVboe//cH+OPzO0L++Xi33f7++3q32g/uLIea2N//dmv++p/+effft4vxmu3i8vVu6aSye&#10;MYuHxd0aD21I/bDYLwYftncdUg93y+1mt7nef7PcPJxtrq/vliuzBqymGB2s5t1i/XGxM4tZgjs8&#10;QXw7Id33NzTv9ebHu/t7cOMM1M/p7+jzCfJZ0c/3a3+Q/Rsz1o15erw5f7p5bEQJ8R/I8qil/7Td&#10;fHg0K785X/7Px39sB3dX0K/JuBoO1osHaJIZMZjXE5IhPR3Dfto+/vPxH1srCHz9ebP8ZWcX5f9O&#10;42/s4MH7p//eXIHg4sN+Y2T46Xr7QCQgncGni2E1KsspdOfXi+F8Op3NzAMX56tP+8ESP8/K0ayc&#10;DAdL/D4ryvHMKdXyFppH/74uxuYfF+OysPq2vP2r+8dFUbl/WhRlSb+eLc7t88HcZo60QOyPXcve&#10;3cvY+8/bxePKsHfnsxdTtez9cbta0bYDh6eWw2Yks3cneSt+oXnuIIIkV+vpzHFlesDQYjQvLTuL&#10;0Wzu8WRxvvyw2/+02hj5LD7+vNuDZdh1V/hmv7jpX0Jg1w/32Mt/OhsQxcGT+bACuLniYYUYNqnq&#10;wS1G2YcSVR6F+Qhi01ohBt1shk3HlUIMLG5GFSM8Mzwz6EUzbDaeKcSmYlRdFwotsLqhNVdXCVPd&#10;jKrLiUKrlqMKbV6F5P98rLJf8r+GlML8L6QAZhNtmYUUAFg71shJEUwnI2WlhRRBMZpONHJSCJOx&#10;OjspBdIyjZyUw3g+1mYnBQFymrqVUhLVTFM32KZW+sVoookCVqodV84rZXalL4qRtthSiqKopxo5&#10;KYpan5yUBAyqRk1KYq4KopSCgPTD+7SUcphhC4ZVuJJiKLV1VlIK01rTuEoKQVOQSopgok9MSkDb&#10;CnRKNbZBt5OV5P9cYVgluT8GKxSGSe7DmIa5X0nuVyqxseS+aibHkvulaj7GkvvFZKZMjVyVhmfF&#10;RFvnWPK/rDQ1G0sJqMIcSwFUlWaKxlIE6nkw9iWg7aaxFIG2zydSALqNnEgJjBTNmEj+T2pNzyaS&#10;/yotyf3ZSFvjRHK/1Pb4RHJ/VmumdiK5P1VnJrk/n2sWYyK5X6hTIwe2UcYaDw1vp6nkf6Gq2VRK&#10;oBjBC1DISRGUqqGdSiHg7NHWCk+xXUSlnnhTKQZz0Cqzk3IYq87HVAoi4kpOpSR8GwmnvnFRF7fs&#10;tS4/rZ3bim+DBd2YR+YC8rjZ0cWBfFhcKi7NrQEkMIp8XGUwREKDK+cwxweD4TTYeN5JymAnDZ5l&#10;UQazaHCdNZi8RBpd5C2R3EAzPG+R7t51CT/OXqziPCncOou8hRZupUXeUskNo7nbO2CS5+RmmeF5&#10;SyU3ygzPW2rpllrmLZUcIUM9b6nk6tBwODM5fCdnxgzPW2rllgqXJIu6Wyq8jqzhbqnwK3KGk19B&#10;c4fnkDXcLRWuQdZwt1Sc/VnD3VJxumcNd0vF+Z0znE5wWiqO6Kzhbqk4hbOGs0XKWyqdtGYyeUud&#10;uKXisMyZjIv2XOI0zBruljrNWyqddjR3G/dIWgI6zczwvKXSaWWGe0u1T3GnzRZR0cN46HY4QDz0&#10;Pa13cf642NMhxV8HT4i8maDMLX1BeIR+edh8XF1uzJg9nVZ2BB6No8+xrR1yv04M5QH8+eho4mG0&#10;HFxfHE0ewJ88kE5fDETYJTHQqQ4uV4mBdLUARcReEgNxYJiBiTkiPGPGIQATJQjvzI5rgl+8Vv60&#10;a0aIxoyrmwOLf+dPOw6+ox0Hv9mqM//On24c3WuwYIRhouPg2JpxxWjE0TkmxJ+WIAI1biBsduzJ&#10;8LvdwMQUEatxA5vNw4/kT/to3ArcwFlcH3AV4YHxxWQPRMSGKcYfPXYHH0WWouxB0MZRTLAHFz43&#10;MMFwxG3cwIQIcR81A1M6gciNHZeYIW7LdlxCZykYTrqI4EyUNZlbii4OtJUTO5Ru7Bk73nlPKQti&#10;NTBlkKyypOybVfvWsrK286fV+rxR9om470Q5a2eP8Ex0lGMF7mLRYY6xiM9Ehzkx4aIYHeaEjgBN&#10;dBjrEK6x8XFOJxGiiY9zOo5LdnRcs2cSw9wehLWP2Ube04lDg21EYm5sc+IMZhMWnxlbxJOMcvY6&#10;TovNf3z2fJokWMGnU4KxfNolxASIwxm2qDT5LE7pEJ/tKZ1kXyGl4+x7JPcMYjlmHak9SMCVGZja&#10;0xTOsQMTNgLHoKWYsjnGAyU7nTJhAY+U7SV/WrsZGbi83+xWdn+SV2zw2cY9Jq9a4JG7zf3dFcHo&#10;5BTvtjfv391vBx8XyDx4Z/7nNMMbdr823vXMuNTeL5kEHre7/Q+L3a19kKFAz1mcA0BfX5lvt6vF&#10;1V/d9/3i7t5+x+QJ1QfMbBFbizG/31z9CvR2u7GZEsjswJfbzfa34eAJWRIXw92/Piy2q+Hg/r/W&#10;wKCBbdMVeG/+MJ4ACx8OtvKX9/KXxXoJUhfD/RDRLvr6bm9TMT48bu9ubvGkwvBhvfkeWPz1HYG7&#10;Zn52Vu4PgMHfDg+H49DBw819gNiGjIPT4eGdLAFOMIB2wi+h9AKj+VYZOUdB6t8xeLjDU8yxLZFu&#10;OJBNmNiPYcpRsHXNKEzKRZM7xGT091g8vEMMkmieORtrOANsTTOqwcM7tGTgNxcPd0HpDi0YrfaJ&#10;uXi4yn7J/xroahgbC+Phnakd4uEanEiq16xhyvB6l5wUQT4e7jCVLjkpBVJtbbFwRZvZjecOIOuS&#10;k4IAOQ389/Hwuaa78B7ap+bj4Q6M7czuEA9XM02kKIraAStdclIU2Xi4pnUIA7drzcXDtf3wLDxc&#10;W+cBHq5hqB4erinIC/DwDv+fg4c7OLBLS3I/Fw/X9Iy8smaz5OLh2g49wMM18xHGwzvrpEtgMzWC&#10;zcO27QAP19TsWXi4ulApgiPx8O46pQi0fX6Ah2sTewEe3pnXc/BwzWL4eLiWK0SefyPxBg/vTkxy&#10;f6qC6/IYaPDwLjHJfUoBCmsZxVibqdV4qIGIO9Rehod3ycktkI+Ha9aR4iXNIir1xFPw8O7spBzG&#10;qvNxiIdrOtLj4YTh2zhaj4cf5jb0eLiWyNHj4RpnyDXANfiyx8MPd5OLsV0ilG3jA/FUlx4PN2lU&#10;L8PDcZYn8HCMgLq2qE0EDz8cygFK/uRAZTYejtdQ6OEp+Ak3W5z6NNC+5mGigharP3y0C/gi9hIN&#10;cVM6oKGYQts4Jp3Gwy2qmcQCHRh1OjzcCgVhmOiCGSEAHh4H9hlxQOw8DvjORvbJFHaIPhqxGsPq&#10;JIQs8PA4aDZxOIYINbIe8KdD2HMHImLj5jiLP5qxqeRiqrnV7SR7qgZhTzC8bDD7hAhLynDHbknp&#10;BCI3dlxCgPl4uNWI9B4wj01tKZdTlNqh7rxN7XgKH2VYEFzMMgySVZa3xMPtE3HfiW41O/sUNuVY&#10;gbtYlJhjbAo7c2JKYXG1hR4Jd7aHP+9U/nSHB8UgIYEUVsg6SZ9Rek7HCWePjWv2TAoPt95dk3TH&#10;s+dPuwre0wnYlm1EYm5sc+KGm01YHJ1m03mSUZl4uDX/8dnzaZJgBZ9OCcbyaZcQ09ylfCRyL1o8&#10;PK5DtTvbUzqJSE6WjrPvkdwz7Myk9uAxeLg1lykbQbiaWUvK5pijmjZ2yoRZIBEDW4+U9xZ/spvp&#10;clO6A0+Dh/+I/71756yGh3pn4uF1PRohnm/Njkegx8NNJYXXej8c7o/Fw3++W6/wbri5Czgs/N3a&#10;vnqPu6d79X6w3ry7xYstK/O++eWvj3jN3p4C3j/hFITkS+O4W9jTunSJMe1r+FQIwIDkbH4ZISeF&#10;oDfGB/TlYniPeZskA0bLcePhIZQ20RRCoPSIrNwMXRdfkoJBqk18edNsB1gmT7rmYPFEZe7NryXd&#10;sUuNL2qbitdKF5aQEiAmeLXE7vleumrVELW2A0LRB7kssKLETyfhk+WyFCXnaU+QK44HtIIc43Up&#10;I8pxc9NiUT4rlQX0AN0QVfOYtmQD/IAGGilHBF26J2p5LColeM1pShK2HxcEQQfmBAvVUhpTgkJg&#10;ThIzG5sXUgOUsFFbSgapCVCSgFll8iYClCRcVhWUgxGg5FVzqCb0xm2AFN7ia2dVmRSdEC2ZPFSV&#10;Gi3JdQtthWhJtpc1IVGheUm+VzVBgiFakvHlhAD2EC3J+bGmV/RuYCufQqMleY8Zhefl5auUGi0v&#10;XUWnJXlfzAj1DKzRy1VR1+hXbjCvmodoZfGevPuGX6YIRIiUZL2qEn7RBsLVQ6Qk51VN9Uo2mBfz&#10;A6S8DBV1A3kJKthlwVl5CSpUWiOop/T+Y8MrxdB46SmlZmm8ag2UBxVanmS6akcrqe8aJclzlZJX&#10;qEFZnZeWUpiEgcB+9rNSFJb7OSkmWyBESrJcUwQvIWVO2S0hSlLRp4p2etUZTJ5MiJJkubZlvNIM&#10;2KLBOXmpKIW2kb1MlELRTUQ7W91U7UsnESWwvIlkuWr1vDQUKqQQoiRZrlOSeq5RkixXTwivIINC&#10;ycs+Uc8tP/lEYblXikE9TvFqaisYTRG8MgzqKe8lnWja6aWcqL4HlQBrTJm2Zbx0E9Uh8pJNbNpP&#10;QBcootI8UHXTZtKPUe3LTOo6LGfYfuKlh/aJqtVDuLgdpdOSZ6lHC3fYvr5EoIBGX19CS6Vw71de&#10;wtezF+p4wkBfX0JjpAMEL/v6Eoc5KVQ+CjGby76+xCFn6PgnzjQYSnzz0RFvhuft1c9RX0KtSuQw&#10;jEucqTl2hg5VWmrzrmCcM3RumuGMfJrhOA3x+YLkHroHUW4PeRAUvGrzdiw+Yn7Hc3EGu1W1I3wk&#10;pTuSf+dPpoiznSgCGbZ84t/5041zlRLoBf7YOLhchh4upPFxLhMMd+D4OFcCKAVawZe1zwUmHZsf&#10;vGczDtGF+Dj3Vpzz5dTsJPj1jl4cC8WdJOu5uAZlrcO9Ep5ii9vBSS7nCc1VnkrpQJ5GWVPUajLr&#10;G39avcsbZZ8IjzkqUzf9VNoAxTCwI+bxJATH2USqAospMTEunxHfW6xDDEUwp/jTcow18iSj3G5J&#10;0HJ7D2/9xbYe7ohWtePMwP3PDEtwlg1NQky4txlqKaHjTmbHJXQo367CknuWmqV0GiD73TuCsh2/&#10;PRz6xeBhD2S/KpANveiAYWZHnBwMG9MbkdBB2A1zKLZgmMmMIlyzRIUfu2dfBIZR5JVogpREuWQ4&#10;A09CmMw9Tw6S0QzQCFOSwQyDFQUIyVBGacIigSlhlzdxGIqRBejIsJ2yMBk+Uhcmg3YKHcinmY1H&#10;5yuPq7zYkTYKDkeaxBtypJ1b0Wi/5kYbOrSF4l4q1M3stPg5efhQPhH40/N4mqnxr6c5N0bmf+Fz&#10;gxjVZKEYj7ev0mG7u2iZDYRgdIy5sbUnN+aVe2+tmNrM7taYFwS2mCodAJVOZMyJZsSYF7bHhH2e&#10;ZszJ5gXoeKZcoyNtuXmtvjsfacnRzQS2HLM6nLS05RgTnJA05qh2HaQjbbmtod+dkDTmtrh2dz5e&#10;PgPg0eCE/HQG8yJ3gJI8N6fmZfXulLw6HLZEd4CSZDaSFMJzkuw2BTMChDxuG7A5IH96Sac59OgI&#10;DoiNbmrNGNBQ5iQ5Lih95YenGhL744ESL/YTSD/Ny3TQZt1PcBqKp2l+gj3a23F8aPOnPdrdFTNx&#10;T6ZNC5cDxVOtMWca/Omu+dhsGJWoDsfve7CXzzT409Li1z3iF3P3tkfcEypckCXuCRm2Y/b+KPA3&#10;Weqs8U+ys2Tpnhy+KX+lF13T3wsd096slhllcFgv6X9RABpo6f1qUONNQ6h32E1qsre/3243T1RF&#10;DlnlVjm9f0B/yOr5VeBFmtrt0Wldu95twoWajIqCMoDMnbgoRxjse1Kcqe2SuamSdXYyd4Zfvf/0&#10;/pNpNIdQmmNLsiDeGn0NuRwepm5L4eGLLYOHL7YEHr5o5e9oYrvH71Hy7scvoOQd5fBYNTEp/vXI&#10;IBJO4G+Q4l9VFWcPz2czV2RX6Mh0VDf99hLqcXSu/9gokxfH88owvkmq/5v0UaQcLCtl20extkDM&#10;q/ZRnBUAQLAP6FStxzPblqOVbLKR4qRClNlE0prUni+3kyKF7Dt3UuNLeLaTdr7oUilqSmZbVfTE&#10;hPcEphZj22yhZWlfOpI6hV7KS9ORrRQ7V1l5bcotHWmuzlTFE2eKvKbLixOqFtAlLNB80rus4r1K&#10;uoUFiHnX1WNbKXam5l1Zj26l2CUnRZBfOlIry+VdXolnGuvkBTa/dKSJYgQk4aXi4w1jRRJeLv7p&#10;S0dqi/UT8k9cOlIrUPf5S0dqBQK9xPzjWil21NfLzD+ulWKXltwKeoldLzn/d186UivG6ifpcyvF&#10;Ds8QFhCBqNxWippmeJn6ao+7g1aK2gbwkvVPWjpS2+devn7TSrHDMy9h34TlAhbNS9hvWil2aUn+&#10;q7RkABNFBxTr6OXsq/0Kn1U6Up2ZPAayS0dqhSi95P2mlWKHZ372vqpmXv5+20qxS06KIL90pLYH&#10;vCz+o1spdmcn3aL8VoqajnjZ/L6N7KPK4V6Rf7yoshpAdxBc30qx0zC0Lx2ppem7CHxfOrKjM33p&#10;SE1nXq+VIs7yP0TpSAd+9a0UUStGNrhsql8lmqxxMa1TtlKEblEsMF060kZik9UWRelI4/bBAePF&#10;8qeDVV+hlSLuymYxzfsg/Ej+tI/mMm7JxXBZuCR7uMwchb4cBsWP5E8HALelI+OQLOewpVsp2iA3&#10;unpEH8xl+lLlTinlmpj4mUpHxtP3XVm3VCtFG99O1bLF/RPrfMvSkfaJqT5kdvapMm6OFclWivaZ&#10;py4dGVdy1qH80pHxrAkuj5pqg9fsmXhKBJdvTWRh8J5OVDhkG4EwrgWfecPzp29z4rs+t3Skfd2I&#10;8Ux+En/6BjYxKrN0pAPiomtsSkfGWXFs6cj4AprDM/7QtnRkfNxX2Urx+NKRicPG9KAj65rYPJEa&#10;k6fJnE62UrTdyXUMXyfwlSYiEdCMKoODTw/3r/nGDcV9O4C48Q5ODoh38wREL0V4QyZL20XD4c6+&#10;6J0bKLyDBtzLPeESdH4QU4LAMoEY/quDejrEZPj32F6KHWISgjqyl2KHloz8HgmId2g9CxBX2S/f&#10;e8rupehA3c7UDgFxrRnaQS9FlZwUwdGAeHd2Ugr5gLjrItclJwUBchp85wPieLXMpCZ0yD0TEHfo&#10;QJec3AvUdUFB/w8AcQeFdMlJUWT3UtS07lmAuEsQ6U5NygHV+pWFeoXq7HsRsErk2UlDcwCIZ/VS&#10;1BTkBYB4d16S/7qd9ABxKudGlrezRrkPcnspanpGaVXN6w+5vRRdykpnZl7ROpQdV0QZBsS71Lwt&#10;kNtLUVOzZwHi6kKlCI4ExLvrlCLQ9nkYEO/QegEg3qUl+a/Czj4grlkMHxCn6qShLLAwIN6dmOT+&#10;kb0Uu8Qk9xEDUKYWBsQ71F4GiHfJSREcDYh3yUkrZKuLhsTgFbYzB23YEHml7fJ7KWo60gPin5DH&#10;iTQOXEEv+S2aeG2gHhDXcK2+9pvGGaqtSxrWdNKJq1hf+01jZF/7TeMMHZakYk2Bm7iK/Q5qvyGC&#10;8rJya8aRTwHiFsRqw4/aK6CWWFakMruXIp2+oJjCnwAqMiCegD9G7o2NVGe1V+il6ML+WHsM3OCg&#10;eQpc5CB8Cqycu26Bqb55AhDnU54xEP60WMiM3xFL91K0mpNEfKcNReRGxngjAPE4aobcXKM37Ee+&#10;HDkfN2BzqsFc0/kwsZgKBU5It5Psqbg4WorhVJbOUmw6fLDo+NMh567CW0onCle9LaVjJwfErfSS&#10;vRRxcQADk70ULVdSO74BxOMWxHrCKYNkvZnPAYjHM0Xs7LMB8fguo3cDwP8kIG7FlOrjhn51RC3Z&#10;F8750PmAeDwPgnU8VR+P5kXzS7TV4z3YOBm88/jT7kDe0wlMj20E1hyzi5yEEzfcbMLiGDCbzpOM&#10;OgoQj89+xvVX46zg0ynBWD7tEmJqDs840M1ncUqH+GxP91J0GWIJZfusvRStw5Wqv0q4mtk3KZtj&#10;jmraYBm9FA89Ut5b/Gn3WMQfPQ0gTmU1or0UU4C4/lJ7D4i/KiAO3fUKLRiX3IHhr19oYTJ2b9Oj&#10;Uq05YdvXxl+vl+LzdfH31ksRdXN96ZqD5e2kW6MhARmyoj6ULqw6JUC8Qi/Fr0i6cGEPk1kQcIZ7&#10;dPJklhm37Z7YGsvtNjVFkEmUbXX0F6WygB5gVaKKdUjkWCZSeH1n5CCZx6JS8jAbrXuehM3GWsM7&#10;CdeoHc5gYRsAdzxS2t1JxAyOM0CuprxIm8sDeTeUqrnS0E/CZWorOK+cg9plyavmoHaoQ0FhMa1y&#10;pohPct1CW4EVeokrpSlAGFIFyffcXooEsIdoSc6rfQa9IoQ4qxRakvdYXViKXr6KSstLV9FpSd4X&#10;M0r0CazxD9RLUdk+VN263Rpa108vRUVroedlqKgbyO+lqOi8l6Ci7mqvl6KiWXTjbtanWhovO0XR&#10;BTqRW0qa9XulXorK6ry0FLXXmZ+VorDcL9Lw1r0UFe30yjNo3eoIrWoE84X2UlR06g/SS1E5IZ7R&#10;S5EyKAJ22E8+UQ55rxZDVSp6/pl7KSob2Us4yeylqOwZL9nEpv0E/IWDXorKtPpeiij72Hnn2oaO&#10;LjlKHoeAXU4Cg1LxwTYedsnR5vhgG4fv82kO+7P1BSa07IW+wITGmb7AhMaZvsCExplwgQm17k3f&#10;S9Fis4megQgZ2XE28KlmXSAgZMcleylaeqfrpWgjsynQCjEYMz9EWaK4a0l3ABMFZBeBESj+dPkW&#10;ji/Ol1P5griIoxfHQhHzyHruqXspWqmdqpeilQUB5lFs26w01Z3T8uM0vRStDJK9FO30U5CvyxpI&#10;NOmjOxIBA+w8svrwp1WjE/dStDyL4/yskScZ5XZLgpbbe4keEbgjGpYhcBXTnuxeilboCTGx3UoJ&#10;ne1gSofotkxyT+mtPu40QHayl+Lz4aUeyH5VIBv60wHDzI44ORhWcx/R2chs4BYMM5lRpm9E07Lt&#10;RWAYxdtcFphEuTwoLK+XIr11F6AkQZm8Xor00mOAkIxP06to1GzvAMCTOJiyMBiyJgTq9UCUq5dx&#10;UoWORAM8OvA3bq5cU+7FLb6YObaZ4/gWCpXY8+GSDWw8oPEFx1Ww/Hat1LdkcE9hh8He/Hd7Mdyi&#10;U8jF8L0VHTXgcbyir4Mnm5JISfIkXoJn2wR4ey4756PR/vZ3//w2GwXmPtlL0UaH4ufk4UP5UfwZ&#10;nhr/eppzo++luLxdPSx23zzcLbeb3eZ6/81y83C2ub6+W67Onjbbq7NyVIzMt8ftZhnvpUjvp3SM&#10;ubmAnNyYz7hh9RQ9f4w1aMp0ECJjqnQAVLKe1YuNOZoPHZpFaczRNIxeb7XPkzYPNqUxjGTzAnQ8&#10;U67RgW/X0KFgeYCOtOTH9FLsLEwa8yN6KXboSGOe10vRvEsf4LRktX0pvMtpL5thal5WD1CSzM7r&#10;pUgwR4Db1Gq8kcgxvRQ7bPLaUZi3wQOLk2cnZqPMSXJcUPrKD081JPbHe8n3xX4Cafrb9VJ0YYrE&#10;PZmK58DlOE0vRUsrkVpP9e3pTst+I7sc/OliGTbiYTY0GM8/8qcdlNtLMeQvgegzeimmLrqU8t33&#10;UvwWHRRN5TLTHtt0TXuzXooUKrNekuilaDdB2E06eS/FajQqplS4hVz5aV2WMxP9bS/ExaQq59Rt&#10;0VyKP2szRZNeTnz56popUkaJ1RPbTBGhdbizTkVeP8e/rOfwrZ2SzBEz6SoJqm2WGEBKwlc9drUP&#10;mm3+PrspvkltQ0oJsmL+frsc1LazYdgQ0G3G+4X+kNU9dVxPJwy5zMY1Oil6d6ZyXk4gXiPJCu9t&#10;N0XZWZzLD7v9T6vNAwUPFh85ANPEZJpc559gM6xf/B9/HpTFdDQa4P8O7k4/NQ59bFBzd4oMumwe&#10;96czsM7kb1Ulh/eaWSEC1HrreIuzMKGuOazcwcwum4eC3rgsTHlGKHmXoneTIEoUPAtRlFc3yxDk&#10;mIUogv3NjcIOFBR/Fz78i91PyxcTqDKsHFzf3SPSZbvk4n6//bC726z//gvn3LRhKnbJrE9mREyi&#10;xYzaMcsP7++W/7n6TRbbr0YWhIH6W52Hz7UfoF4QFItcwIqqGJut4v01Kbaj71P1/yT/TT3F/hOU&#10;zJ/pGd7fGsGbR+fTR89byqM+JOWYib8+fHT7i32cZZQ/df9PdiHi31VzJKeL1YzLuUvVKKeu6j1z&#10;kraREwuEynC0pN84utbhpYBlRxN2++3mF/TjhFx6RYARlvxjTv/uFaG9RVmFa3eDVFS+YR0TAe70&#10;nP883ZoH242N2X9cbfHldrP9bTh42i4eL4a7f31YbFfcDLzGe5VQddsQfDxBe2NuCu5+sY3B3S9a&#10;c/DBh8ft3c0tnlSYsP968z0ahV9/AY3CpzgWpdPzKs2Nq3qERtE4V2EDx3VZwFc1Josjxb3XY0XQ&#10;ez2o2sbH+ac1+bgKoGgjVugJ7Y5MGtx7PcHDyDpQh65H7/U0Lmjv9XR91vbA/4rc397r+Wq8Hvgi&#10;XkRPtrB4/YjebD6nAmzkDqHLRT0/cIeq0WRMP/fhvBflQDSVWWR036BEXuhugcDdz5vlL7uTR/eL&#10;uuS4bV11Qn3IUphRzsQXENo3+kdM+fpC+4g6eYbgbQu81KgKxhUrSxRVs9VHWvinnOH9AXrrnkzB&#10;FDbBurscDO5j+9kJUcB1pZxxjQcrnR14JYM/uL6/e/wbX/mRyUXhzLIcTaeE1UCgRTUtZ4ciBySI&#10;Wl698X9hAhzisJ68ZSbzK8mbrqu5Uq5LQvEszAMUhJ3sfmMfm+lIWJonaJnl+GUJuhfyc9NZqf6A&#10;FbJw5Szu8Vau3KgEDG/NNgCWqQWHxUE9BzTJPjsCnCOY8OhZTcnjJhTMIC5FIbYttuvFycmyNH+B&#10;gfcU7aKVE+Rsj7H9p/efBndXhDHxyfblOHOY6/Ic/29idDeIst/eLX9Y7Bfyz2ZF56tyc7u5v1pt&#10;v/t/AAAA//8DAFBLAwQUAAYACAAAACEAHQ038dsAAAAFAQAADwAAAGRycy9kb3ducmV2LnhtbEyP&#10;zWrDMBCE74W+g9hCbo2kprTBtRxKIadCyU8fQLY2thtrZSw5cd6+21zSy8Iww8y3+WrynTjhENtA&#10;BvRcgUCqgmupNvC9Xz8uQcRkydkuEBq4YIRVcX+X28yFM23xtEu14BKKmTXQpNRnUsaqQW/jPPRI&#10;7B3C4G1iOdTSDfbM5b6TT0q9SG9b4oXG9vjRYHXcjd5AuOh+2uy/NltVHV8/D1qP5c/amNnD9P4G&#10;IuGUbmH4w2d0KJipDCO5KDoD/Ei6XvaW6lmDKA0stNYgi1z+py9+AQAA//8DAFBLAQItABQABgAI&#10;AAAAIQC2gziS/gAAAOEBAAATAAAAAAAAAAAAAAAAAAAAAABbQ29udGVudF9UeXBlc10ueG1sUEsB&#10;Ai0AFAAGAAgAAAAhADj9If/WAAAAlAEAAAsAAAAAAAAAAAAAAAAALwEAAF9yZWxzLy5yZWxzUEsB&#10;Ai0AFAAGAAgAAAAhAA9YepjeIAAAlQQBAA4AAAAAAAAAAAAAAAAALgIAAGRycy9lMm9Eb2MueG1s&#10;UEsBAi0AFAAGAAgAAAAhAB0NN/HbAAAABQEAAA8AAAAAAAAAAAAAAAAAOCMAAGRycy9kb3ducmV2&#10;LnhtbFBLBQYAAAAABAAEAPMAAABAJAAAAAA=&#10;">
                <v:shape id="_x0000_s1692" type="#_x0000_t75" style="position:absolute;width:51060;height:19754;visibility:visible;mso-wrap-style:square">
                  <v:fill o:detectmouseclick="t"/>
                  <v:path o:connecttype="none"/>
                </v:shape>
                <v:group id="Group 895" o:spid="_x0000_s1693" style="position:absolute;left:3022;top:8667;width:7207;height:7125" coordorigin="914,1421"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O1QxQAAAN0AAAAPAAAAZHJzL2Rvd25yZXYueG1sRE9Na8JA&#10;EL0X/A/LFLw1m2hTJM0qIlU8hEJVKL0N2TEJZmdDdpvEf98tFHqbx/ucfDOZVgzUu8aygiSKQRCX&#10;VjdcKbic908rEM4ja2wtk4I7OdisZw85ZtqO/EHDyVcihLDLUEHtfZdJ6cqaDLrIdsSBu9reoA+w&#10;r6TucQzhppWLOH6RBhsODTV2tKupvJ2+jYLDiON2mbwNxe26u3+d0/fPIiGl5o/T9hWEp8n/i//c&#10;Rx3mp89L+P0mnCDXPwAAAP//AwBQSwECLQAUAAYACAAAACEA2+H2y+4AAACFAQAAEwAAAAAAAAAA&#10;AAAAAAAAAAAAW0NvbnRlbnRfVHlwZXNdLnhtbFBLAQItABQABgAIAAAAIQBa9CxbvwAAABUBAAAL&#10;AAAAAAAAAAAAAAAAAB8BAABfcmVscy8ucmVsc1BLAQItABQABgAIAAAAIQBkTO1QxQAAAN0AAAAP&#10;AAAAAAAAAAAAAAAAAAcCAABkcnMvZG93bnJldi54bWxQSwUGAAAAAAMAAwC3AAAA+QIAAAAA&#10;">
                  <v:shape id="Freeform 896" o:spid="_x0000_s1694" style="position:absolute;left:967;top:1465;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iGxAAAAN0AAAAPAAAAZHJzL2Rvd25yZXYueG1sRE9NawIx&#10;EL0X/A9hhF6KZtuuIqtRpFCQ9aSWirdxM90s3UyWJNXtvzeFgrd5vM9ZrHrbigv50DhW8DzOQBBX&#10;TjdcK/g4vI9mIEJE1tg6JgW/FGC1HDwssNDuyju67GMtUgiHAhWYGLtCylAZshjGriNO3JfzFmOC&#10;vpba4zWF21a+ZNlUWmw4NRjs6M1Q9b3/sQrKV7su3XG7OezOjCdvys+nfKrU47Bfz0FE6uNd/O/e&#10;6DR/kufw9006QS5vAAAA//8DAFBLAQItABQABgAIAAAAIQDb4fbL7gAAAIUBAAATAAAAAAAAAAAA&#10;AAAAAAAAAABbQ29udGVudF9UeXBlc10ueG1sUEsBAi0AFAAGAAgAAAAhAFr0LFu/AAAAFQEAAAsA&#10;AAAAAAAAAAAAAAAAHwEAAF9yZWxzLy5yZWxzUEsBAi0AFAAGAAgAAAAhAOSNqIbEAAAA3QAAAA8A&#10;AAAAAAAAAAAAAAAABwIAAGRycy9kb3ducmV2LnhtbFBLBQYAAAAAAwADALcAAAD4AgAAAAA=&#10;" path="m1082,539r,l1078,591r-9,52l1056,695r-17,52l1017,791r-26,48l960,878r-35,39l886,952r-44,30l799,1008r-48,26l702,1052r-52,13l598,1073r-57,5l541,1078r-57,-5l432,1065r-53,-13l331,1034r-48,-26l235,982,196,952,157,917,122,878,91,839,65,791,43,747,26,695,8,643,4,591,,539r,l4,482,8,426,26,373,43,326,65,278,91,234r31,-43l157,156r39,-35l235,91,283,60,331,39,379,21,432,8,484,r57,l541,r57,l650,8r52,13l751,39r48,21l842,91r44,30l925,156r35,35l991,234r26,44l1039,326r17,47l1069,426r9,56l1082,539r,xe" fillcolor="#ccc" strokecolor="#ccc" strokeweight="47e-5mm">
                    <v:path arrowok="t" o:connecttype="custom" o:connectlocs="1082,539;1069,643;1039,747;991,839;925,917;842,982;751,1034;650,1065;541,1078;484,1073;379,1052;283,1008;196,952;122,878;65,791;26,695;4,591;0,539;8,426;43,326;91,234;157,156;235,91;331,39;432,8;541,0;598,0;702,21;799,60;886,121;960,191;1017,278;1056,373;1078,482;1082,539" o:connectangles="0,0,0,0,0,0,0,0,0,0,0,0,0,0,0,0,0,0,0,0,0,0,0,0,0,0,0,0,0,0,0,0,0,0,0"/>
                  </v:shape>
                  <v:shape id="Freeform 897" o:spid="_x0000_s1695" style="position:absolute;left:914;top:1421;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LvtxAAAAN0AAAAPAAAAZHJzL2Rvd25yZXYueG1sRE9Na8JA&#10;EL0X+h+WKfRSdFPRIjEbKdLS0luMCN7G7JgNZmdDdtXUX98VhN7m8T4nWw62FWfqfeNYwes4AUFc&#10;Od1wrWBTfo7mIHxA1tg6JgW/5GGZPz5kmGp34YLO61CLGMI+RQUmhC6V0leGLPqx64gjd3C9xRBh&#10;X0vd4yWG21ZOkuRNWmw4NhjsaGWoOq5PVsG1+Dp90ORn+1LsnNnvcFWU1Cj1/DS8L0AEGsK/+O7+&#10;1nH+bDqD2zfxBJn/AQAA//8DAFBLAQItABQABgAIAAAAIQDb4fbL7gAAAIUBAAATAAAAAAAAAAAA&#10;AAAAAAAAAABbQ29udGVudF9UeXBlc10ueG1sUEsBAi0AFAAGAAgAAAAhAFr0LFu/AAAAFQEAAAsA&#10;AAAAAAAAAAAAAAAAHwEAAF9yZWxzLy5yZWxzUEsBAi0AFAAGAAgAAAAhACGIu+3EAAAA3QAAAA8A&#10;AAAAAAAAAAAAAAAABwIAAGRycy9kb3ducmV2LnhtbFBLBQYAAAAAAwADALcAAAD4AgAAAAA=&#10;" path="m1083,539r,l1078,591r-8,52l1057,696r-18,52l1017,791r-26,48l961,878r-35,39l886,952r-43,31l799,1009r-48,26l703,1052r-52,13l598,1074r-56,4l542,1078r-57,-4l432,1065r-52,-13l332,1035r-48,-26l236,983,197,952,157,917,123,878,92,839,66,791,44,748,27,696,9,643,5,591,,539r,l5,483,9,426,27,374,44,326,66,278,92,235r31,-44l157,157r40,-35l236,91,284,61,332,39,380,22,432,9,485,r57,l542,r56,l651,9r52,13l751,39r48,22l843,91r43,31l926,157r35,34l991,235r26,43l1039,326r18,48l1070,426r8,57l1083,539r,xe" fillcolor="#ffc" strokecolor="#903" strokeweight="47e-5mm">
                    <v:path arrowok="t" o:connecttype="custom" o:connectlocs="1083,539;1070,643;1039,748;991,839;926,917;843,983;751,1035;651,1065;542,1078;485,1074;380,1052;284,1009;197,952;123,878;66,791;27,696;5,591;0,539;9,426;44,326;92,235;157,157;236,91;332,39;432,9;542,0;598,0;703,22;799,61;886,122;961,191;1017,278;1057,374;1078,483;1083,539" o:connectangles="0,0,0,0,0,0,0,0,0,0,0,0,0,0,0,0,0,0,0,0,0,0,0,0,0,0,0,0,0,0,0,0,0,0,0"/>
                  </v:shape>
                  <v:line id="Line 898" o:spid="_x0000_s1696" style="position:absolute;visibility:visible;mso-wrap-style:square" from="1015,2156" to="1910,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BqRxAAAAN0AAAAPAAAAZHJzL2Rvd25yZXYueG1sRE9Na8JA&#10;EL0L/Q/LFHrTjbVVia5SlEL1UDAKXsfdMQlmZ0N2jfHfu0Kht3m8z5kvO1uJlhpfOlYwHCQgiLUz&#10;JecKDvvv/hSED8gGK8ek4E4elouX3hxT4268ozYLuYgh7FNUUIRQp1J6XZBFP3A1ceTOrrEYImxy&#10;aRq8xXBbyfckGUuLJceGAmtaFaQv2dUquGbD7Wmz/tW79Wi6urd81JN6pNTba/c1AxGoC//iP/eP&#10;ifM/P8bw/CaeIBcPAAAA//8DAFBLAQItABQABgAIAAAAIQDb4fbL7gAAAIUBAAATAAAAAAAAAAAA&#10;AAAAAAAAAABbQ29udGVudF9UeXBlc10ueG1sUEsBAi0AFAAGAAgAAAAhAFr0LFu/AAAAFQEAAAsA&#10;AAAAAAAAAAAAAAAAHwEAAF9yZWxzLy5yZWxzUEsBAi0AFAAGAAgAAAAhAM6IGpHEAAAA3QAAAA8A&#10;AAAAAAAAAAAAAAAABwIAAGRycy9kb3ducmV2LnhtbFBLBQYAAAAAAwADALcAAAD4AgAAAAA=&#10;" strokecolor="#903" strokeweight="47e-5mm"/>
                  <v:line id="Line 899" o:spid="_x0000_s1697" style="position:absolute;visibility:visible;mso-wrap-style:square" from="1464,1956" to="1464,2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L8KxAAAAN0AAAAPAAAAZHJzL2Rvd25yZXYueG1sRE9La8JA&#10;EL4L/odlCt5046NVUlcRpdD2UDAKXsfdaRKanQ3ZNcZ/7xYEb/PxPWe57mwlWmp86VjBeJSAINbO&#10;lJwrOB4+hgsQPiAbrByTght5WK/6vSWmxl15T20WchFD2KeooAihTqX0uiCLfuRq4sj9usZiiLDJ&#10;pWnwGsNtJSdJ8iYtlhwbCqxpW5D+yy5WwSUbf5+/dj96v5sutreWT3peT5UavHSbdxCBuvAUP9yf&#10;Js5/nc3h/5t4glzdAQAA//8DAFBLAQItABQABgAIAAAAIQDb4fbL7gAAAIUBAAATAAAAAAAAAAAA&#10;AAAAAAAAAABbQ29udGVudF9UeXBlc10ueG1sUEsBAi0AFAAGAAgAAAAhAFr0LFu/AAAAFQEAAAsA&#10;AAAAAAAAAAAAAAAAHwEAAF9yZWxzLy5yZWxzUEsBAi0AFAAGAAgAAAAhAKHEvwrEAAAA3QAAAA8A&#10;AAAAAAAAAAAAAAAABwIAAGRycy9kb3ducmV2LnhtbFBLBQYAAAAAAwADALcAAAD4AgAAAAA=&#10;" strokecolor="#903" strokeweight="47e-5mm"/>
                  <v:shape id="Freeform 900" o:spid="_x0000_s1698" style="position:absolute;left:1250;top:1599;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spxQAAAN0AAAAPAAAAZHJzL2Rvd25yZXYueG1sRI9Bb8Iw&#10;DIXvk/gPkZF2g3SIwdQRECCVIe0CbNrZarymWuOUJkD37/Fh0m623vN7nxer3jfqSl2sAxt4Gmeg&#10;iMtga64MfH4UoxdQMSFbbAKTgV+KsFoOHhaY23DjI11PqVISwjFHAy6lNtc6lo48xnFoiUX7Dp3H&#10;JGtXadvhTcJ9oydZNtMea5YGhy1tHZU/p4s3UMybuMu+ppNDQZf3+Hbe0M4djXkc9utXUIn69G/+&#10;u95bwX+eCq58IyPo5R0AAP//AwBQSwECLQAUAAYACAAAACEA2+H2y+4AAACFAQAAEwAAAAAAAAAA&#10;AAAAAAAAAAAAW0NvbnRlbnRfVHlwZXNdLnhtbFBLAQItABQABgAIAAAAIQBa9CxbvwAAABUBAAAL&#10;AAAAAAAAAAAAAAAAAB8BAABfcmVscy8ucmVsc1BLAQItABQABgAIAAAAIQDiXuspxQAAAN0AAAAP&#10;AAAAAAAAAAAAAAAAAAcCAABkcnMvZG93bnJldi54bWxQSwUGAAAAAAMAAwC3AAAA+QIAAAAA&#10;" path="m419,205r,l415,244r-13,39l385,318r-27,30l328,374r-35,18l254,405r-40,4l214,409r-43,-4l131,392,96,374,62,348,35,318,18,283,5,244,,205r,l5,161,18,122,35,87,62,57,96,31,131,13,171,r43,l214,r40,l293,13r35,18l358,57r27,30l402,122r13,39l419,205r,xe" fillcolor="#cff" strokecolor="#903" strokeweight="47e-5mm">
                    <v:path arrowok="t" o:connecttype="custom" o:connectlocs="419,205;419,205;415,244;402,283;385,318;358,348;328,374;293,392;254,405;214,409;214,409;171,405;131,392;96,374;62,348;35,318;18,283;5,244;0,205;0,205;5,161;18,122;35,87;62,57;96,31;131,13;171,0;214,0;214,0;254,0;293,13;328,31;358,57;385,87;402,122;415,161;419,205;419,205" o:connectangles="0,0,0,0,0,0,0,0,0,0,0,0,0,0,0,0,0,0,0,0,0,0,0,0,0,0,0,0,0,0,0,0,0,0,0,0,0,0"/>
                  </v:shape>
                  <v:shape id="Freeform 901" o:spid="_x0000_s1699" style="position:absolute;left:1429;top:1712;width:236;height:279;visibility:visible;mso-wrap-style:square;v-text-anchor:top" coordsize="236,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ad/xAAAAN0AAAAPAAAAZHJzL2Rvd25yZXYueG1sRE9LawIx&#10;EL4X+h/CCN5qVmkXuxqlCFIvPdQHxduwmW7WbiZLEt1tf30jCN7m43vOfNnbRlzIh9qxgvEoA0Fc&#10;Ol1zpWC/Wz9NQYSIrLFxTAp+KcBy8fgwx0K7jj/pso2VSCEcClRgYmwLKUNpyGIYuZY4cd/OW4wJ&#10;+kpqj10Kt42cZFkuLdacGgy2tDJU/mzPVkFZm+Pu4NlO2/yjO2H+9/4VT0oNB/3bDESkPt7FN/dG&#10;p/kvz69w/SadIBf/AAAA//8DAFBLAQItABQABgAIAAAAIQDb4fbL7gAAAIUBAAATAAAAAAAAAAAA&#10;AAAAAAAAAABbQ29udGVudF9UeXBlc10ueG1sUEsBAi0AFAAGAAgAAAAhAFr0LFu/AAAAFQEAAAsA&#10;AAAAAAAAAAAAAAAAHwEAAF9yZWxzLy5yZWxzUEsBAi0AFAAGAAgAAAAhACadp3/EAAAA3QAAAA8A&#10;AAAAAAAAAAAAAAAABwIAAGRycy9kb3ducmV2LnhtbFBLBQYAAAAAAwADALcAAAD4AgAAAAA=&#10;" path="m,279l236,18,219,,,279r,xe" fillcolor="black" stroked="f">
                    <v:path arrowok="t" o:connecttype="custom" o:connectlocs="0,279;236,18;219,0;0,279;0,279" o:connectangles="0,0,0,0,0"/>
                  </v:shape>
                  <v:shape id="Freeform 902" o:spid="_x0000_s1700" style="position:absolute;left:1320;top:1652;width:149;height:143;visibility:visible;mso-wrap-style:square;v-text-anchor:top" coordsize="1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pajxwAAAN0AAAAPAAAAZHJzL2Rvd25yZXYueG1sRI9Ba8JA&#10;EIXvhf6HZQre6qaiItFVRBAtlFZjq9chOyah2dmQ3Zq0v75zKPQ2w3vz3jeLVe9qdaM2VJ4NPA0T&#10;UMS5txUXBt5P28cZqBCRLdaeycA3BVgt7+8WmFrf8ZFuWSyUhHBI0UAZY5NqHfKSHIahb4hFu/rW&#10;YZS1LbRtsZNwV+tRkky1w4qlocSGNiXln9mXM/B6OXTX7Pwx/YnVxnfPL/6t3o2NGTz06zmoSH38&#10;N/9d763gTybCL9/ICHr5CwAA//8DAFBLAQItABQABgAIAAAAIQDb4fbL7gAAAIUBAAATAAAAAAAA&#10;AAAAAAAAAAAAAABbQ29udGVudF9UeXBlc10ueG1sUEsBAi0AFAAGAAgAAAAhAFr0LFu/AAAAFQEA&#10;AAsAAAAAAAAAAAAAAAAAHwEAAF9yZWxzLy5yZWxzUEsBAi0AFAAGAAgAAAAhAIxelqPHAAAA3QAA&#10;AA8AAAAAAAAAAAAAAAAABwIAAGRycy9kb3ducmV2LnhtbFBLBQYAAAAAAwADALcAAAD7AgAAAAA=&#10;" path="m,143r,l5,113,13,86,26,60,44,39,66,21,92,8,118,r31,e" filled="f" strokecolor="white" strokeweight="47e-5mm">
                    <v:path arrowok="t" o:connecttype="custom" o:connectlocs="0,143;0,143;5,113;13,86;26,60;44,39;66,21;92,8;118,0;149,0" o:connectangles="0,0,0,0,0,0,0,0,0,0"/>
                  </v:shape>
                </v:group>
                <v:rect id="Rectangle 903" o:spid="_x0000_s1701" style="position:absolute;left:1485;top:16998;width:1501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5XDwAAAAN0AAAAPAAAAZHJzL2Rvd25yZXYueG1sRE/bisIw&#10;EH0X9h/CCL7ZVMFFukZZBEHFF+t+wNBML2wyKUnW1r83grBvczjX2exGa8SdfOgcK1hkOQjiyumO&#10;GwU/t8N8DSJEZI3GMSl4UIDd9mOywUK7ga90L2MjUgiHAhW0MfaFlKFqyWLIXE+cuNp5izFB30jt&#10;cUjh1shlnn9Kix2nhhZ72rdU/ZZ/VoG8lYdhXRqfu/OyvpjT8VqTU2o2Hb+/QEQa47/47T7qNH+1&#10;WsDrm3SC3D4BAAD//wMAUEsBAi0AFAAGAAgAAAAhANvh9svuAAAAhQEAABMAAAAAAAAAAAAAAAAA&#10;AAAAAFtDb250ZW50X1R5cGVzXS54bWxQSwECLQAUAAYACAAAACEAWvQsW78AAAAVAQAACwAAAAAA&#10;AAAAAAAAAAAfAQAAX3JlbHMvLnJlbHNQSwECLQAUAAYACAAAACEA01+Vw8AAAADdAAAADwAAAAAA&#10;AAAAAAAAAAAHAgAAZHJzL2Rvd25yZXYueG1sUEsFBgAAAAADAAMAtwAAAPQCAAAAAA==&#10;" filled="f" stroked="f">
                  <v:textbox style="mso-fit-shape-to-text:t" inset="0,0,0,0">
                    <w:txbxContent>
                      <w:p w14:paraId="4684FE08"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904" o:spid="_x0000_s1702" style="position:absolute;visibility:visible;mso-wrap-style:square" from="1333,18776" to="1743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FdwQAAAN0AAAAPAAAAZHJzL2Rvd25yZXYueG1sRE9Li8Iw&#10;EL4v+B/CCN7WVKHuWo0igg/cy/o4eByasS0mk9JErf/eCAt7m4/vOdN5a424U+MrxwoG/QQEce50&#10;xYWC03H1+Q3CB2SNxjEpeJKH+azzMcVMuwfv6X4IhYgh7DNUUIZQZ1L6vCSLvu9q4shdXGMxRNgU&#10;Ujf4iOHWyGGSjKTFimNDiTUtS8qvh5tVQObozrxux5XZ0YbT/c+vzL+U6nXbxQREoDb8i//cWx3n&#10;p+kQ3t/EE+TsBQAA//8DAFBLAQItABQABgAIAAAAIQDb4fbL7gAAAIUBAAATAAAAAAAAAAAAAAAA&#10;AAAAAABbQ29udGVudF9UeXBlc10ueG1sUEsBAi0AFAAGAAgAAAAhAFr0LFu/AAAAFQEAAAsAAAAA&#10;AAAAAAAAAAAAHwEAAF9yZWxzLy5yZWxzUEsBAi0AFAAGAAgAAAAhAD3X4V3BAAAA3QAAAA8AAAAA&#10;AAAAAAAAAAAABwIAAGRycy9kb3ducmV2LnhtbFBLBQYAAAAAAwADALcAAAD1AgAAAAA=&#10;" strokecolor="#903" strokeweight="1e-4mm"/>
                <v:group id="Group 905" o:spid="_x0000_s1703" style="position:absolute;left:37134;top:8947;width:7208;height:7124" coordorigin="5387,1409"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XuNwwAAAN0AAAAPAAAAZHJzL2Rvd25yZXYueG1sRE9Ni8Iw&#10;EL0v+B/CCN7WtEoXqUYRUfEgC6uCeBuasS02k9LEtv57s7Cwt3m8z1mselOJlhpXWlYQjyMQxJnV&#10;JecKLufd5wyE88gaK8uk4EUOVsvBxwJTbTv+ofbkcxFC2KWooPC+TqV0WUEG3djWxIG728agD7DJ&#10;pW6wC+GmkpMo+pIGSw4NBda0KSh7nJ5Gwb7Dbj2Nt+3xcd+8bufk+3qMSanRsF/PQXjq/b/4z33Q&#10;YX6STOH3m3CCXL4BAAD//wMAUEsBAi0AFAAGAAgAAAAhANvh9svuAAAAhQEAABMAAAAAAAAAAAAA&#10;AAAAAAAAAFtDb250ZW50X1R5cGVzXS54bWxQSwECLQAUAAYACAAAACEAWvQsW78AAAAVAQAACwAA&#10;AAAAAAAAAAAAAAAfAQAAX3JlbHMvLnJlbHNQSwECLQAUAAYACAAAACEA4ZV7jcMAAADdAAAADwAA&#10;AAAAAAAAAAAAAAAHAgAAZHJzL2Rvd25yZXYueG1sUEsFBgAAAAADAAMAtwAAAPcCAAAAAA==&#10;">
                  <v:shape id="Freeform 906" o:spid="_x0000_s1704" style="position:absolute;left:5439;top:1453;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AoSxAAAAN0AAAAPAAAAZHJzL2Rvd25yZXYueG1sRE9Na8JA&#10;EL0L/Q/LFHoR3ahVNLqKCC3ealMVj0N2TILZ2ZDdmuTfu4WCt3m8z1ltWlOKO9WusKxgNIxAEKdW&#10;F5wpOP58DOYgnEfWWFomBR052KxfeiuMtW34m+6Jz0QIYRejgtz7KpbSpTkZdENbEQfuamuDPsA6&#10;k7rGJoSbUo6jaCYNFhwacqxol1N6S36Ngu2k33zuTntz+uoOcoGz86Vrxkq9vbbbJQhPrX+K/917&#10;HeZPp+/w9004Qa4fAAAA//8DAFBLAQItABQABgAIAAAAIQDb4fbL7gAAAIUBAAATAAAAAAAAAAAA&#10;AAAAAAAAAABbQ29udGVudF9UeXBlc10ueG1sUEsBAi0AFAAGAAgAAAAhAFr0LFu/AAAAFQEAAAsA&#10;AAAAAAAAAAAAAAAAHwEAAF9yZWxzLy5yZWxzUEsBAi0AFAAGAAgAAAAhAKmIChLEAAAA3QAAAA8A&#10;AAAAAAAAAAAAAAAABwIAAGRycy9kb3ducmV2LnhtbFBLBQYAAAAAAwADALcAAAD4AgAAAAA=&#10;" path="m1083,539r,l1078,591r-8,52l1056,695r-17,52l1017,791r-26,48l960,878r-35,39l886,952r-43,30l799,1008r-48,26l703,1052r-53,13l598,1073r-57,5l541,1078r-56,-5l432,1065r-52,-13l332,1034r-48,-26l236,982,197,952,157,917,122,878,92,839,66,791,44,747,26,695,9,643,4,591,,539r,l4,482,9,426,26,373,44,326,66,278,92,234r30,-43l157,156r40,-35l236,91,284,60,332,39,380,21,432,8,485,r56,l541,r57,l650,8r53,13l751,39r48,21l843,91r43,30l925,156r35,35l991,234r26,44l1039,326r17,47l1070,426r8,56l1083,539r,xe" fillcolor="#ccc" strokecolor="#ccc" strokeweight=".0005mm">
                    <v:path arrowok="t" o:connecttype="custom" o:connectlocs="1083,539;1070,643;1039,747;991,839;925,917;843,982;751,1034;650,1065;541,1078;485,1073;380,1052;284,1008;197,952;122,878;66,791;26,695;4,591;0,539;9,426;44,326;92,234;157,156;236,91;332,39;432,8;541,0;598,0;703,21;799,60;886,121;960,191;1017,278;1056,373;1078,482;1083,539" o:connectangles="0,0,0,0,0,0,0,0,0,0,0,0,0,0,0,0,0,0,0,0,0,0,0,0,0,0,0,0,0,0,0,0,0,0,0"/>
                  </v:shape>
                  <v:shape id="Freeform 907" o:spid="_x0000_s1705" style="position:absolute;left:5387;top:1409;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XaUwwAAAN0AAAAPAAAAZHJzL2Rvd25yZXYueG1sRE9Na8JA&#10;EL0L/odlhN50YyEiqauIIPXYJlWv0+yYBLOzMbvG2F/vCgVv83ifs1j1phYdta6yrGA6iUAQ51ZX&#10;XCj4ybbjOQjnkTXWlknBnRyslsPBAhNtb/xNXeoLEULYJaig9L5JpHR5SQbdxDbEgTvZ1qAPsC2k&#10;bvEWwk0t36NoJg1WHBpKbGhTUn5Or0bB1/bvkN1/P7t5WuXunF2ms/1xr9TbqF9/gPDU+5f4373T&#10;YX4cx/D8Jpwglw8AAAD//wMAUEsBAi0AFAAGAAgAAAAhANvh9svuAAAAhQEAABMAAAAAAAAAAAAA&#10;AAAAAAAAAFtDb250ZW50X1R5cGVzXS54bWxQSwECLQAUAAYACAAAACEAWvQsW78AAAAVAQAACwAA&#10;AAAAAAAAAAAAAAAfAQAAX3JlbHMvLnJlbHNQSwECLQAUAAYACAAAACEA0Il2lMMAAADdAAAADwAA&#10;AAAAAAAAAAAAAAAHAgAAZHJzL2Rvd25yZXYueG1sUEsFBgAAAAADAAMAtwAAAPcCAAAAAA==&#10;" path="m1082,539r,l1078,591r-9,52l1056,696r-17,52l1017,791r-26,48l960,878r-35,39l886,952r-44,31l799,1009r-49,26l702,1052r-52,13l598,1074r-57,4l541,1078r-57,-4l432,1065r-53,-13l331,1035r-48,-26l235,983,196,952,157,917,122,878,91,839,65,791,43,748,26,696,8,643,4,591,,539r,l4,483,8,426,26,374,43,326,65,278,91,235r31,-44l157,157r39,-35l235,91,283,61,331,39,379,22,432,9,484,r57,l541,r57,l650,9r52,13l750,39r49,22l842,91r44,31l925,157r35,34l991,235r26,43l1039,326r17,48l1069,426r9,57l1082,539r,xe" fillcolor="#ffc" strokecolor="#903" strokeweight=".0005mm">
                    <v:path arrowok="t" o:connecttype="custom" o:connectlocs="1082,539;1069,643;1039,748;991,839;925,917;842,983;750,1035;650,1065;541,1078;484,1074;379,1052;283,1009;196,952;122,878;65,791;26,696;4,591;0,539;8,426;43,326;91,235;157,157;235,91;331,39;432,9;541,0;598,0;702,22;799,61;886,122;960,191;1017,278;1056,374;1078,483;1082,539" o:connectangles="0,0,0,0,0,0,0,0,0,0,0,0,0,0,0,0,0,0,0,0,0,0,0,0,0,0,0,0,0,0,0,0,0,0,0"/>
                  </v:shape>
                  <v:line id="Line 908" o:spid="_x0000_s1706" style="position:absolute;visibility:visible;mso-wrap-style:square" from="5487,2144" to="6382,2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O0/xAAAAN0AAAAPAAAAZHJzL2Rvd25yZXYueG1sRE9Na8JA&#10;EL0X/A/LCL3VjWKCpK4ipYKHQmlU7HHMjtm02dmYXTX++26h0Ns83ufMl71txJU6XztWMB4lIIhL&#10;p2uuFOy266cZCB+QNTaOScGdPCwXg4c55trd+IOuRahEDGGfowITQptL6UtDFv3ItcSRO7nOYoiw&#10;q6Tu8BbDbSMnSZJJizXHBoMtvRgqv4uLVXB5y47Tu0wP75+m3r+e18WevgqlHof96hlEoD78i//c&#10;Gx3np2kGv9/EE+TiBwAA//8DAFBLAQItABQABgAIAAAAIQDb4fbL7gAAAIUBAAATAAAAAAAAAAAA&#10;AAAAAAAAAABbQ29udGVudF9UeXBlc10ueG1sUEsBAi0AFAAGAAgAAAAhAFr0LFu/AAAAFQEAAAsA&#10;AAAAAAAAAAAAAAAAHwEAAF9yZWxzLy5yZWxzUEsBAi0AFAAGAAgAAAAhALKg7T/EAAAA3QAAAA8A&#10;AAAAAAAAAAAAAAAABwIAAGRycy9kb3ducmV2LnhtbFBLBQYAAAAAAwADALcAAAD4AgAAAAA=&#10;" strokecolor="#903" strokeweight=".0005mm"/>
                  <v:line id="Line 909" o:spid="_x0000_s1707" style="position:absolute;visibility:visible;mso-wrap-style:square" from="5937,1944" to="5937,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EikxQAAAN0AAAAPAAAAZHJzL2Rvd25yZXYueG1sRE9Na8JA&#10;EL0X+h+WEXqrG8VYSV2lFIUeBDFV9DjNTrNps7Mxu2r8965Q6G0e73Om887W4kytrxwrGPQTEMSF&#10;0xWXCrafy+cJCB+QNdaOScGVPMxnjw9TzLS78IbOeShFDGGfoQITQpNJ6QtDFn3fNcSR+3atxRBh&#10;W0rd4iWG21oOk2QsLVYcGww29G6o+M1PVsFpNf4aXWW6Xx9MtVscl/mOfnKlnnrd2yuIQF34F/+5&#10;P3Scn6YvcP8mniBnNwAAAP//AwBQSwECLQAUAAYACAAAACEA2+H2y+4AAACFAQAAEwAAAAAAAAAA&#10;AAAAAAAAAAAAW0NvbnRlbnRfVHlwZXNdLnhtbFBLAQItABQABgAIAAAAIQBa9CxbvwAAABUBAAAL&#10;AAAAAAAAAAAAAAAAAB8BAABfcmVscy8ucmVsc1BLAQItABQABgAIAAAAIQDd7EikxQAAAN0AAAAP&#10;AAAAAAAAAAAAAAAAAAcCAABkcnMvZG93bnJldi54bWxQSwUGAAAAAAMAAwC3AAAA+QIAAAAA&#10;" strokecolor="#903" strokeweight=".0005mm"/>
                  <v:shape id="Freeform 910" o:spid="_x0000_s1708" style="position:absolute;left:5723;top:1587;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YMwwAAAN0AAAAPAAAAZHJzL2Rvd25yZXYueG1sRI9Pb8Iw&#10;DMXvk/gOkZG4jZRJ/OsICCEhcRwF7qYxbbXGqZKsdN9+PkziZus9v/fzZje4VvUUYuPZwGyagSIu&#10;vW24MnC9HN9XoGJCtth6JgO/FGG3Hb1tMLf+yWfqi1QpCeGYo4E6pS7XOpY1OYxT3xGL9vDBYZI1&#10;VNoGfEq4a/VHli20w4alocaODjWV38WPM1AsTrf7vg8Drwvbu2Vjz1/LtTGT8bD/BJVoSC/z//XJ&#10;Cv58LrjyjYygt38AAAD//wMAUEsBAi0AFAAGAAgAAAAhANvh9svuAAAAhQEAABMAAAAAAAAAAAAA&#10;AAAAAAAAAFtDb250ZW50X1R5cGVzXS54bWxQSwECLQAUAAYACAAAACEAWvQsW78AAAAVAQAACwAA&#10;AAAAAAAAAAAAAAAfAQAAX3JlbHMvLnJlbHNQSwECLQAUAAYACAAAACEA/s5mDMMAAADdAAAADwAA&#10;AAAAAAAAAAAAAAAHAgAAZHJzL2Rvd25yZXYueG1sUEsFBgAAAAADAAMAtwAAAPcCAAAAAA==&#10;" path="m419,205r,l414,244r-13,39l384,318r-26,30l327,374r-35,18l253,405r-39,4l214,409r-44,-4l131,392,96,374,61,348,35,318,17,283,4,244,,205r,l4,161,17,122,35,87,61,57,96,31,131,13,170,r44,l214,r39,l292,13r35,18l358,57r26,30l401,122r13,39l419,205r,xe" fillcolor="#cff" strokecolor="#903" strokeweight=".0005mm">
                    <v:path arrowok="t" o:connecttype="custom" o:connectlocs="419,205;419,205;414,244;401,283;384,318;358,348;327,374;292,392;253,405;214,409;214,409;170,405;131,392;96,374;61,348;35,318;17,283;4,244;0,205;0,205;4,161;17,122;35,87;61,57;96,31;131,13;170,0;214,0;214,0;253,0;292,13;327,31;358,57;384,87;401,122;414,161;419,205;419,205" o:connectangles="0,0,0,0,0,0,0,0,0,0,0,0,0,0,0,0,0,0,0,0,0,0,0,0,0,0,0,0,0,0,0,0,0,0,0,0,0,0"/>
                  </v:shape>
                  <v:shape id="Freeform 911" o:spid="_x0000_s1709" style="position:absolute;left:5902;top:1700;width:235;height:279;visibility:visible;mso-wrap-style:square;v-text-anchor:top" coordsize="23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dBPwwAAAN0AAAAPAAAAZHJzL2Rvd25yZXYueG1sRI/RisIw&#10;EEXfF/yHMIJva2pBWatRRHfRt8XqB4zN2BSbSWlirX9vhIV9m+Hee+bOct3bWnTU+sqxgsk4AUFc&#10;OF1xqeB8+vn8AuEDssbaMSl4kof1avCxxEy7Bx+py0MpIoR9hgpMCE0mpS8MWfRj1xBH7epaiyGu&#10;bSl1i48It7VMk2QmLVYcLxhsaGuouOV3Gykm3W2/ryHdu+54uPyeq4k55UqNhv1mASJQH/7Nf+mD&#10;jvWn0zm8v4kjyNULAAD//wMAUEsBAi0AFAAGAAgAAAAhANvh9svuAAAAhQEAABMAAAAAAAAAAAAA&#10;AAAAAAAAAFtDb250ZW50X1R5cGVzXS54bWxQSwECLQAUAAYACAAAACEAWvQsW78AAAAVAQAACwAA&#10;AAAAAAAAAAAAAAAfAQAAX3JlbHMvLnJlbHNQSwECLQAUAAYACAAAACEA84nQT8MAAADdAAAADwAA&#10;AAAAAAAAAAAAAAAHAgAAZHJzL2Rvd25yZXYueG1sUEsFBgAAAAADAAMAtwAAAPcCAAAAAA==&#10;" path="m,279l235,18,218,,,279r,xe" fillcolor="black" stroked="f">
                    <v:path arrowok="t" o:connecttype="custom" o:connectlocs="0,279;235,18;218,0;0,279;0,279" o:connectangles="0,0,0,0,0"/>
                  </v:shape>
                  <v:shape id="Freeform 912" o:spid="_x0000_s1710" style="position:absolute;left:5793;top:1640;width:148;height:143;visibility:visible;mso-wrap-style:square;v-text-anchor:top" coordsize="14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8a9xgAAAN0AAAAPAAAAZHJzL2Rvd25yZXYueG1sRI9Ba8JA&#10;EIXvhf6HZQre6kaxUqKrVDFgFQ+1PXgcsmM2NDsbsqvGf+8cCr3N8N6898182ftGXamLdWADo2EG&#10;irgMtubKwM938foOKiZki01gMnCnCMvF89Mccxtu/EXXY6qUhHDM0YBLqc21jqUjj3EYWmLRzqHz&#10;mGTtKm07vEm4b/Q4y6baY83S4LCltaPy93jxBpr9/lQXk7ReFbRxu9PEjj7vB2MGL/3HDFSiPv2b&#10;/663VvDfpsIv38gIevEAAAD//wMAUEsBAi0AFAAGAAgAAAAhANvh9svuAAAAhQEAABMAAAAAAAAA&#10;AAAAAAAAAAAAAFtDb250ZW50X1R5cGVzXS54bWxQSwECLQAUAAYACAAAACEAWvQsW78AAAAVAQAA&#10;CwAAAAAAAAAAAAAAAAAfAQAAX3JlbHMvLnJlbHNQSwECLQAUAAYACAAAACEAi1fGvcYAAADdAAAA&#10;DwAAAAAAAAAAAAAAAAAHAgAAZHJzL2Rvd25yZXYueG1sUEsFBgAAAAADAAMAtwAAAPoCAAAAAA==&#10;" path="m,143r,l4,113,13,86,26,60,43,39,65,21,91,8,118,r30,e" filled="f" strokecolor="white" strokeweight=".0005mm">
                    <v:path arrowok="t" o:connecttype="custom" o:connectlocs="0,143;0,143;4,113;13,86;26,60;43,39;65,21;91,8;118,0;148,0" o:connectangles="0,0,0,0,0,0,0,0,0,0"/>
                  </v:shape>
                </v:group>
                <v:rect id="Rectangle 913" o:spid="_x0000_s1711" style="position:absolute;left:30016;top:16922;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19+vwAAAN0AAAAPAAAAZHJzL2Rvd25yZXYueG1sRE/bisIw&#10;EH1f8B/CCL6tqYIi1SgiCK7si9UPGJrpBZNJSaLt/r1ZEHybw7nOZjdYI57kQ+tYwWyagSAunW65&#10;VnC7Hr9XIEJE1mgck4I/CrDbjr42mGvX84WeRaxFCuGQo4Imxi6XMpQNWQxT1xEnrnLeYkzQ11J7&#10;7FO4NXKeZUtpseXU0GBHh4bKe/GwCuS1OParwvjMnefVr/k5XSpySk3Gw34NItIQP+K3+6TT/MVy&#10;Bv/fpBPk9gUAAP//AwBQSwECLQAUAAYACAAAACEA2+H2y+4AAACFAQAAEwAAAAAAAAAAAAAAAAAA&#10;AAAAW0NvbnRlbnRfVHlwZXNdLnhtbFBLAQItABQABgAIAAAAIQBa9CxbvwAAABUBAAALAAAAAAAA&#10;AAAAAAAAAB8BAABfcmVscy8ucmVsc1BLAQItABQABgAIAAAAIQAdM19+vwAAAN0AAAAPAAAAAAAA&#10;AAAAAAAAAAcCAABkcnMvZG93bnJldi54bWxQSwUGAAAAAAMAAwC3AAAA8wIAAAAA&#10;" filled="f" stroked="f">
                  <v:textbox style="mso-fit-shape-to-text:t" inset="0,0,0,0">
                    <w:txbxContent>
                      <w:p w14:paraId="129616BD"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914" o:spid="_x0000_s1712" style="position:absolute;visibility:visible;mso-wrap-style:square" from="29864,18700" to="45707,18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yvgwQAAAN0AAAAPAAAAZHJzL2Rvd25yZXYueG1sRE9Li8Iw&#10;EL4L+x/CLHjTVMFXNcqyoCvrxaoHj0MztsVkUpqo3X9vFgRv8/E9Z7FqrRF3anzlWMGgn4Agzp2u&#10;uFBwOq57UxA+IGs0jknBH3lYLT86C0y1e3BG90MoRAxhn6KCMoQ6ldLnJVn0fVcTR+7iGoshwqaQ&#10;usFHDLdGDpNkLC1WHBtKrOm7pPx6uFkFZI7uzJt2Vplf+uFRttvLfKJU97P9moMI1Ia3+OXe6jh/&#10;NB7C/zfxBLl8AgAA//8DAFBLAQItABQABgAIAAAAIQDb4fbL7gAAAIUBAAATAAAAAAAAAAAAAAAA&#10;AAAAAABbQ29udGVudF9UeXBlc10ueG1sUEsBAi0AFAAGAAgAAAAhAFr0LFu/AAAAFQEAAAsAAAAA&#10;AAAAAAAAAAAAHwEAAF9yZWxzLy5yZWxzUEsBAi0AFAAGAAgAAAAhAPO7K+DBAAAA3QAAAA8AAAAA&#10;AAAAAAAAAAAABwIAAGRycy9kb3ducmV2LnhtbFBLBQYAAAAAAwADALcAAAD1AgAAAAA=&#10;" strokecolor="#903" strokeweight="1e-4mm"/>
                <v:shape id="Arc 915" o:spid="_x0000_s1713" style="position:absolute;left:4965;top:4749;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NCFxgAAAN0AAAAPAAAAZHJzL2Rvd25yZXYueG1sRI9BawIx&#10;EIXvQv9DGKE3zdriIlujFKFSKApqCz0Om2myuJmsm9Rd/70RBG8zvPe9eTNf9q4WZ2pD5VnBZJyB&#10;IC69rtgo+D58jGYgQkTWWHsmBRcKsFw8DeZYaN/xjs77aEQK4VCgAhtjU0gZSksOw9g3xEn7863D&#10;mNbWSN1il8JdLV+yLJcOK04XLDa0slQe9/8u1ditjyZfX75cd/o52d+N35qVV+p52L+/gYjUx4f5&#10;Tn/qxE3zV7h9k0aQiysAAAD//wMAUEsBAi0AFAAGAAgAAAAhANvh9svuAAAAhQEAABMAAAAAAAAA&#10;AAAAAAAAAAAAAFtDb250ZW50X1R5cGVzXS54bWxQSwECLQAUAAYACAAAACEAWvQsW78AAAAVAQAA&#10;CwAAAAAAAAAAAAAAAAAfAQAAX3JlbHMvLnJlbHNQSwECLQAUAAYACAAAACEA8izQhcYAAADdAAAA&#10;DwAAAAAAAAAAAAAAAAAHAgAAZHJzL2Rvd25yZXYueG1sUEsFBgAAAAADAAMAtwAAAPoCA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shape id="Arc 916" o:spid="_x0000_s1714" style="position:absolute;left:39071;top:4921;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UjxxgAAAN0AAAAPAAAAZHJzL2Rvd25yZXYueG1sRI9BawIx&#10;EIXvQv9DGKE3zVrqIlujFKFSKApqCz0Om2myuJmsm9Rd/70RBG8zvPe9eTNf9q4WZ2pD5VnBZJyB&#10;IC69rtgo+D58jGYgQkTWWHsmBRcKsFw8DeZYaN/xjs77aEQK4VCgAhtjU0gZSksOw9g3xEn7863D&#10;mNbWSN1il8JdLV+yLJcOK04XLDa0slQe9/8u1ditjyZfX75cd/o52d+N35qVV+p52L+/gYjUx4f5&#10;Tn/qxE3zV7h9k0aQiysAAAD//wMAUEsBAi0AFAAGAAgAAAAhANvh9svuAAAAhQEAABMAAAAAAAAA&#10;AAAAAAAAAAAAAFtDb250ZW50X1R5cGVzXS54bWxQSwECLQAUAAYACAAAACEAWvQsW78AAAAVAQAA&#10;CwAAAAAAAAAAAAAAAAAfAQAAX3JlbHMvLnJlbHNQSwECLQAUAAYACAAAACEAfcVI8cYAAADdAAAA&#10;DwAAAAAAAAAAAAAAAAAHAgAAZHJzL2Rvd25yZXYueG1sUEsFBgAAAAADAAMAtwAAAPoCA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line id="Line 917" o:spid="_x0000_s1715" style="position:absolute;visibility:visible;mso-wrap-style:square" from="7880,3879" to="10934,3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rOUwQAAAN0AAAAPAAAAZHJzL2Rvd25yZXYueG1sRE9Li8Iw&#10;EL4L/ocwgjdNXaiPahRZWHfRi6+Dx6EZ22IyKU1Wu/9+Iwje5uN7zmLVWiPu1PjKsYLRMAFBnDtd&#10;caHgfPoaTEH4gKzROCYFf+Rhtex2Fphp9+AD3Y+hEDGEfYYKyhDqTEqfl2TRD11NHLmrayyGCJtC&#10;6gYfMdwa+ZEkY2mx4thQYk2fJeW3469VQObkLrxpZ5XZ0jenh91e5hOl+r12PQcRqA1v8cv9o+P8&#10;dJzC85t4glz+AwAA//8DAFBLAQItABQABgAIAAAAIQDb4fbL7gAAAIUBAAATAAAAAAAAAAAAAAAA&#10;AAAAAABbQ29udGVudF9UeXBlc10ueG1sUEsBAi0AFAAGAAgAAAAhAFr0LFu/AAAAFQEAAAsAAAAA&#10;AAAAAAAAAAAAHwEAAF9yZWxzLy5yZWxzUEsBAi0AFAAGAAgAAAAhAHxSs5TBAAAA3QAAAA8AAAAA&#10;AAAAAAAAAAAABwIAAGRycy9kb3ducmV2LnhtbFBLBQYAAAAAAwADALcAAAD1AgAAAAA=&#10;" strokecolor="#903" strokeweight="1e-4mm"/>
                <v:rect id="Rectangle 918" o:spid="_x0000_s1716" style="position:absolute;left:1924;top:939;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scKwAAAAN0AAAAPAAAAZHJzL2Rvd25yZXYueG1sRE/bisIw&#10;EH1f8B/CCL6tqYJFqlGWBUGXfbH6AUMzvWAyKUm09e83C4JvczjX2e5Ha8SDfOgcK1jMMxDEldMd&#10;Nwqul8PnGkSIyBqNY1LwpAD73eRji4V2A5/pUcZGpBAOBSpoY+wLKUPVksUwdz1x4mrnLcYEfSO1&#10;xyGFWyOXWZZLix2nhhZ7+m6pupV3q0BeysOwLo3P3M+y/jWn47kmp9RsOn5tQEQa41v8ch91mr/K&#10;c/j/Jp0gd38AAAD//wMAUEsBAi0AFAAGAAgAAAAhANvh9svuAAAAhQEAABMAAAAAAAAAAAAAAAAA&#10;AAAAAFtDb250ZW50X1R5cGVzXS54bWxQSwECLQAUAAYACAAAACEAWvQsW78AAAAVAQAACwAAAAAA&#10;AAAAAAAAAAAfAQAAX3JlbHMvLnJlbHNQSwECLQAUAAYACAAAACEAktrHCsAAAADdAAAADwAAAAAA&#10;AAAAAAAAAAAHAgAAZHJzL2Rvd25yZXYueG1sUEsFBgAAAAADAAMAtwAAAPQCAAAAAA==&#10;" filled="f" stroked="f">
                  <v:textbox style="mso-fit-shape-to-text:t" inset="0,0,0,0">
                    <w:txbxContent>
                      <w:p w14:paraId="5FD005F0" w14:textId="77777777" w:rsidR="00AA0A19" w:rsidRDefault="00AA0A19" w:rsidP="00155B4E">
                        <w:r>
                          <w:rPr>
                            <w:rFonts w:ascii="Verdana" w:hAnsi="Verdana" w:cs="Verdana"/>
                            <w:color w:val="000000"/>
                            <w:sz w:val="16"/>
                            <w:szCs w:val="16"/>
                            <w:lang w:val="en-US"/>
                          </w:rPr>
                          <w:t>2: Validate Msg Structure( )</w:t>
                        </w:r>
                      </w:p>
                    </w:txbxContent>
                  </v:textbox>
                </v:rect>
                <v:line id="Line 919" o:spid="_x0000_s1717" style="position:absolute;visibility:visible;mso-wrap-style:square" from="9842,12484" to="37134,12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Ih4wwAAAN0AAAAPAAAAZHJzL2Rvd25yZXYueG1sRE9La8JA&#10;EL4X+h+WKfRWNxbiI7pKKdRKe9HEg8chOybB3dmQXU38911B6G0+vucs14M14kqdbxwrGI8SEMSl&#10;0w1XCg7F19sMhA/IGo1jUnAjD+vV89MSM+163tM1D5WIIewzVFCH0GZS+rImi37kWuLInVxnMUTY&#10;VVJ32Mdwa+R7kkykxYZjQ40tfdZUnvOLVUCmcEfeDPPG/NA3p/vfnSynSr2+DB8LEIGG8C9+uLc6&#10;zk8nU7h/E0+Qqz8AAAD//wMAUEsBAi0AFAAGAAgAAAAhANvh9svuAAAAhQEAABMAAAAAAAAAAAAA&#10;AAAAAAAAAFtDb250ZW50X1R5cGVzXS54bWxQSwECLQAUAAYACAAAACEAWvQsW78AAAAVAQAACwAA&#10;AAAAAAAAAAAAAAAfAQAAX3JlbHMvLnJlbHNQSwECLQAUAAYACAAAACEA48yIeMMAAADdAAAADwAA&#10;AAAAAAAAAAAAAAAHAgAAZHJzL2Rvd25yZXYueG1sUEsFBgAAAAADAAMAtwAAAPcCAAAAAA==&#10;" strokecolor="#903" strokeweight="1e-4mm"/>
                <v:line id="Line 920" o:spid="_x0000_s1718" style="position:absolute;flip:x;visibility:visible;mso-wrap-style:square" from="22066,13627" to="25076,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DVRyAAAAN0AAAAPAAAAZHJzL2Rvd25yZXYueG1sRI9Pa8JA&#10;EMXvhX6HZQpeSt20WP9EV0kFoadKrXgesmM2NTsbsqvGfvrOodDbDO/Ne79ZrHrfqAt1sQ5s4HmY&#10;gSIug625MrD/2jxNQcWEbLEJTAZuFGG1vL9bYG7DlT/pskuVkhCOORpwKbW51rF05DEOQ0ss2jF0&#10;HpOsXaVth1cJ941+ybKx9lizNDhsae2oPO3O3sDH9BxPP5PtbDR6LN4ORbb9dpOjMYOHvpiDStSn&#10;f/Pf9bsV/Nex4Mo3MoJe/gIAAP//AwBQSwECLQAUAAYACAAAACEA2+H2y+4AAACFAQAAEwAAAAAA&#10;AAAAAAAAAAAAAAAAW0NvbnRlbnRfVHlwZXNdLnhtbFBLAQItABQABgAIAAAAIQBa9CxbvwAAABUB&#10;AAALAAAAAAAAAAAAAAAAAB8BAABfcmVscy8ucmVsc1BLAQItABQABgAIAAAAIQBG5DVRyAAAAN0A&#10;AAAPAAAAAAAAAAAAAAAAAAcCAABkcnMvZG93bnJldi54bWxQSwUGAAAAAAMAAwC3AAAA/AIAAAAA&#10;" strokecolor="#903" strokeweight="1e-4mm"/>
                <v:line id="Line 921" o:spid="_x0000_s1719" style="position:absolute;visibility:visible;mso-wrap-style:square" from="22066,13627" to="22987,14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7mRwgAAAN0AAAAPAAAAZHJzL2Rvd25yZXYueG1sRE9Na8JA&#10;EL0X+h+WKfRWNxZiNbpKKdRKe9HEg8chOybB3dmQXU38911B8DaP9zmL1WCNuFDnG8cKxqMEBHHp&#10;dMOVgn3x/TYF4QOyRuOYFFzJw2r5/LTATLued3TJQyViCPsMFdQhtJmUvqzJoh+5ljhyR9dZDBF2&#10;ldQd9jHcGvmeJBNpseHYUGNLXzWVp/xsFZAp3IHXw6wxv/TD6e5vK8sPpV5fhs85iEBDeIjv7o2O&#10;89PJDG7fxBPk8h8AAP//AwBQSwECLQAUAAYACAAAACEA2+H2y+4AAACFAQAAEwAAAAAAAAAAAAAA&#10;AAAAAAAAW0NvbnRlbnRfVHlwZXNdLnhtbFBLAQItABQABgAIAAAAIQBa9CxbvwAAABUBAAALAAAA&#10;AAAAAAAAAAAAAB8BAABfcmVscy8ucmVsc1BLAQItABQABgAIAAAAIQD9H7mRwgAAAN0AAAAPAAAA&#10;AAAAAAAAAAAAAAcCAABkcnMvZG93bnJldi54bWxQSwUGAAAAAAMAAwC3AAAA9gIAAAAA&#10;" strokecolor="#903" strokeweight="1e-4mm"/>
                <v:line id="Line 922" o:spid="_x0000_s1720" style="position:absolute;visibility:visible;mso-wrap-style:square" from="22066,13627" to="22987,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bRxQAAAN0AAAAPAAAAZHJzL2Rvd25yZXYueG1sRI9Pb8Iw&#10;DMXvk/gOkZG4jRQkBhQCQkiMabvw78DRakxbkThVk0H37efDpN1svef3fl6uO+/Ug9pYBzYwGmag&#10;iItgay4NXM671xmomJAtusBk4IcirFe9lyXmNjz5SI9TKpWEcMzRQJVSk2sdi4o8xmFoiEW7hdZj&#10;krUttW3xKeHe6XGWvWmPNUtDhQ1tKyrup29vgNw5XPm9m9fuk/Y8OX4ddDE1ZtDvNgtQibr0b/67&#10;/rCCP5kKv3wjI+jVLwAAAP//AwBQSwECLQAUAAYACAAAACEA2+H2y+4AAACFAQAAEwAAAAAAAAAA&#10;AAAAAAAAAAAAW0NvbnRlbnRfVHlwZXNdLnhtbFBLAQItABQABgAIAAAAIQBa9CxbvwAAABUBAAAL&#10;AAAAAAAAAAAAAAAAAB8BAABfcmVscy8ucmVsc1BLAQItABQABgAIAAAAIQDp/IbRxQAAAN0AAAAP&#10;AAAAAAAAAAAAAAAAAAcCAABkcnMvZG93bnJldi54bWxQSwUGAAAAAAMAAwC3AAAA+QIAAAAA&#10;" strokecolor="#903" strokeweight="1e-4mm"/>
                <v:rect id="Rectangle 923" o:spid="_x0000_s1721" style="position:absolute;left:10229;top:8566;width:2820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smjwAAAAN0AAAAPAAAAZHJzL2Rvd25yZXYueG1sRE/bisIw&#10;EH0X/Icwgm+aKuhKNYoIgrv4YvUDhmZ6wWRSkmi7f79ZWNi3OZzr7A6DNeJNPrSOFSzmGQji0umW&#10;awWP+3m2AREiskbjmBR8U4DDfjzaYa5dzzd6F7EWKYRDjgqaGLtcylA2ZDHMXUecuMp5izFBX0vt&#10;sU/h1shllq2lxZZTQ4MdnRoqn8XLKpD34txvCuMz97WsrubzcqvIKTWdDMctiEhD/Bf/uS86zV99&#10;LOD3m3SC3P8AAAD//wMAUEsBAi0AFAAGAAgAAAAhANvh9svuAAAAhQEAABMAAAAAAAAAAAAAAAAA&#10;AAAAAFtDb250ZW50X1R5cGVzXS54bWxQSwECLQAUAAYACAAAACEAWvQsW78AAAAVAQAACwAAAAAA&#10;AAAAAAAAAAAfAQAAX3JlbHMvLnJlbHNQSwECLQAUAAYACAAAACEAmOrJo8AAAADdAAAADwAAAAAA&#10;AAAAAAAAAAAHAgAAZHJzL2Rvd25yZXYueG1sUEsFBgAAAAADAAMAtwAAAPQCAAAAAA==&#10;" filled="f" stroked="f">
                  <v:textbox style="mso-fit-shape-to-text:t" inset="0,0,0,0">
                    <w:txbxContent>
                      <w:p w14:paraId="456CE5DA" w14:textId="77777777" w:rsidR="00AA0A19" w:rsidRDefault="00AA0A19" w:rsidP="00155B4E">
                        <w:r>
                          <w:rPr>
                            <w:rFonts w:ascii="Verdana" w:hAnsi="Verdana" w:cs="Verdana"/>
                            <w:color w:val="000000"/>
                            <w:sz w:val="16"/>
                            <w:szCs w:val="16"/>
                            <w:lang w:val="en-US"/>
                          </w:rPr>
                          <w:t>1: Send Msg(IE867 : C_COO_RES, Feedback provided)</w:t>
                        </w:r>
                      </w:p>
                    </w:txbxContent>
                  </v:textbox>
                </v:rect>
                <w10:wrap anchory="line"/>
              </v:group>
            </w:pict>
          </mc:Fallback>
        </mc:AlternateContent>
      </w:r>
      <w:r>
        <w:rPr>
          <w:lang w:val="pt-PT" w:eastAsia="pt-PT"/>
        </w:rPr>
        <mc:AlternateContent>
          <mc:Choice Requires="wps">
            <w:drawing>
              <wp:inline distT="0" distB="0" distL="0" distR="0" wp14:anchorId="778D9F91" wp14:editId="3994654E">
                <wp:extent cx="5105400" cy="1973580"/>
                <wp:effectExtent l="0" t="0" r="0" b="0"/>
                <wp:docPr id="121" name="Rectangle 1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5400" cy="197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56E234" id="Rectangle 121" o:spid="_x0000_s1026" style="width:402pt;height:15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X888gEAAMoDAAAOAAAAZHJzL2Uyb0RvYy54bWysU9tuEzEQfUfiHyy/k90NCW1X2VRVqyKk&#10;AhWlH+B47ayF12PGTjbh6xl7k5DSN8SL5bn4zJkz48X1rrdsqzAYcA2vJiVnyklojVs3/Pn7/btL&#10;zkIUrhUWnGr4XgV+vXz7ZjH4Wk2hA9sqZATiQj34hncx+rooguxUL8IEvHIU1IC9iGTiumhRDITe&#10;22Jalh+KAbD1CFKFQN67MciXGV9rJeNXrYOKzDacuMV8Yj5X6SyWC1GvUfjOyAMN8Q8semEcFT1B&#10;3Yko2AbNK6jeSIQAOk4k9AVobaTKPVA3VflXN0+d8Cr3QuIEf5Ip/D9Y+WX7iMy0NLtpxZkTPQ3p&#10;G8km3Noqlpwk0eBDTZlP/hFTk8E/gPwRmIPbjvLUTfD0giAI4OhChKFToiWuGaJ4gZGMQGhsNXyG&#10;lkqKTYQs4E5jn2qQNGyX57Q/zUntIpPknFflfFbSOCXFqquL9/PLPMlC1MfnHkP8qKBn6dJwJH4Z&#10;XmwfQqSOKPWYkqo5uDfW5mWw7oWDEpMn00+MRzFW0O6JPcK4UPQB6NIB/uJsoGVqePi5Eag4s58c&#10;KXBVzWZp+7Ixm19MycDzyOo8IpwkqIZHzsbrbRw3duPRrLss9MjxhlTTJveTFB1ZHcjSwuQ2D8ud&#10;NvLczll/vuDyNwAAAP//AwBQSwMEFAAGAAgAAAAhAF0uCMHcAAAABQEAAA8AAABkcnMvZG93bnJl&#10;di54bWxMj0FLw0AQhe+C/2EZwYvY3apISLMpUhCLCKWp7XmbHZNgdjbNbpP47x296OXB4w3vfZMt&#10;J9eKAfvQeNIwnykQSKW3DVUa3nfPtwmIEA1Z03pCDV8YYJlfXmQmtX6kLQ5FrASXUEiNhjrGLpUy&#10;lDU6E2a+Q+Lsw/fORLZ9JW1vRi53rbxT6lE60xAv1KbDVY3lZ3F2GsZyMxx2by9yc3NYezqtT6ti&#10;/6r19dX0tAARcYp/x/CDz+iQM9PRn8kG0WrgR+KvcpaoB7ZHDfdzlYDMM/mfPv8GAAD//wMAUEsB&#10;Ai0AFAAGAAgAAAAhALaDOJL+AAAA4QEAABMAAAAAAAAAAAAAAAAAAAAAAFtDb250ZW50X1R5cGVz&#10;XS54bWxQSwECLQAUAAYACAAAACEAOP0h/9YAAACUAQAACwAAAAAAAAAAAAAAAAAvAQAAX3JlbHMv&#10;LnJlbHNQSwECLQAUAAYACAAAACEAQnF/PPIBAADKAwAADgAAAAAAAAAAAAAAAAAuAgAAZHJzL2Uy&#10;b0RvYy54bWxQSwECLQAUAAYACAAAACEAXS4IwdwAAAAFAQAADwAAAAAAAAAAAAAAAABMBAAAZHJz&#10;L2Rvd25yZXYueG1sUEsFBgAAAAAEAAQA8wAAAFUFAAAAAA==&#10;" filled="f" stroked="f">
                <o:lock v:ext="edit" aspectratio="t"/>
                <w10:anchorlock/>
              </v:rect>
            </w:pict>
          </mc:Fallback>
        </mc:AlternateContent>
      </w:r>
    </w:p>
    <w:p w14:paraId="4CA9135B" w14:textId="58C27B4C" w:rsidR="00155B4E" w:rsidRDefault="00155B4E" w:rsidP="00155B4E">
      <w:pPr>
        <w:pStyle w:val="Caption"/>
      </w:pPr>
      <w:bookmarkStart w:id="1624" w:name="_Ref460515363"/>
      <w:bookmarkStart w:id="1625" w:name="_Toc1400912"/>
      <w:bookmarkStart w:id="1626" w:name="_Toc57720927"/>
      <w:r w:rsidRPr="00EF2D26">
        <w:t xml:space="preserve">Figure </w:t>
      </w:r>
      <w:r>
        <w:fldChar w:fldCharType="begin"/>
      </w:r>
      <w:r>
        <w:instrText>SEQ Figure \* ARABIC</w:instrText>
      </w:r>
      <w:r>
        <w:fldChar w:fldCharType="separate"/>
      </w:r>
      <w:r w:rsidR="00032B01">
        <w:rPr>
          <w:noProof/>
        </w:rPr>
        <w:t>199</w:t>
      </w:r>
      <w:r>
        <w:fldChar w:fldCharType="end"/>
      </w:r>
      <w:bookmarkEnd w:id="1624"/>
      <w:r w:rsidRPr="00EF2D26">
        <w:t xml:space="preserve">: CLD </w:t>
      </w:r>
      <w:r>
        <w:t>–</w:t>
      </w:r>
      <w:r w:rsidRPr="00EF2D26">
        <w:t xml:space="preserve"> </w:t>
      </w:r>
      <w:r>
        <w:t>Submission of feedback</w:t>
      </w:r>
      <w:bookmarkEnd w:id="1625"/>
      <w:bookmarkEnd w:id="1626"/>
    </w:p>
    <w:p w14:paraId="0D5873A3" w14:textId="77777777" w:rsidR="00155B4E" w:rsidRPr="00EF2D26" w:rsidRDefault="00155B4E" w:rsidP="00A44070">
      <w:pPr>
        <w:pStyle w:val="Heading3"/>
        <w:keepLines/>
        <w:numPr>
          <w:ilvl w:val="2"/>
          <w:numId w:val="38"/>
        </w:numPr>
        <w:suppressAutoHyphens w:val="0"/>
      </w:pPr>
      <w:bookmarkStart w:id="1627" w:name="_Ref280086790"/>
      <w:bookmarkStart w:id="1628" w:name="_Toc1400509"/>
      <w:bookmarkStart w:id="1629" w:name="_Toc57720310"/>
      <w:r w:rsidRPr="00EF2D26">
        <w:t xml:space="preserve">State-Transition Diagrams for </w:t>
      </w:r>
      <w:r>
        <w:t>R</w:t>
      </w:r>
      <w:r w:rsidRPr="00EF2D26">
        <w:t>equest for assistance scenarios</w:t>
      </w:r>
      <w:bookmarkEnd w:id="1627"/>
      <w:bookmarkEnd w:id="1628"/>
      <w:bookmarkEnd w:id="1629"/>
    </w:p>
    <w:p w14:paraId="1558FC1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630" w:name="_Toc1400510"/>
      <w:r w:rsidRPr="00EF2D26">
        <w:t>Requesting MSA</w:t>
      </w:r>
      <w:bookmarkEnd w:id="1630"/>
    </w:p>
    <w:p w14:paraId="11CB1FCD" w14:textId="563ED3D0" w:rsidR="00155B4E" w:rsidRPr="00EF2D26" w:rsidRDefault="00155B4E" w:rsidP="00155B4E">
      <w:r w:rsidRPr="00EF2D26">
        <w:t xml:space="preserve">The following State Transition Diagram in </w:t>
      </w:r>
      <w:r>
        <w:fldChar w:fldCharType="begin"/>
      </w:r>
      <w:r>
        <w:instrText xml:space="preserve"> REF _Ref460499259 \h </w:instrText>
      </w:r>
      <w:r>
        <w:fldChar w:fldCharType="separate"/>
      </w:r>
      <w:r w:rsidR="00032B01" w:rsidRPr="00EF2D26">
        <w:t xml:space="preserve">Figure </w:t>
      </w:r>
      <w:r w:rsidR="00032B01">
        <w:rPr>
          <w:noProof/>
        </w:rPr>
        <w:t>200</w:t>
      </w:r>
      <w:r>
        <w:fldChar w:fldCharType="end"/>
      </w:r>
      <w:r>
        <w:t xml:space="preserve"> </w:t>
      </w:r>
      <w:r w:rsidRPr="00EF2D26">
        <w:t xml:space="preserve">depicts the State Machine at the Requesting MSA. All the transitions are described in detail in </w:t>
      </w:r>
      <w:r w:rsidRPr="00EF2D26">
        <w:fldChar w:fldCharType="begin"/>
      </w:r>
      <w:r w:rsidRPr="00EF2D26">
        <w:instrText xml:space="preserve"> REF _Ref199086769 \w \h </w:instrText>
      </w:r>
      <w:r w:rsidRPr="00EF2D26">
        <w:fldChar w:fldCharType="separate"/>
      </w:r>
      <w:r w:rsidR="00032B01">
        <w:t>Sub-Section III.II</w:t>
      </w:r>
      <w:r w:rsidRPr="00EF2D26">
        <w:fldChar w:fldCharType="end"/>
      </w:r>
      <w:r w:rsidRPr="00EF2D26">
        <w:t>.</w:t>
      </w:r>
    </w:p>
    <w:p w14:paraId="388FA61C" w14:textId="77777777" w:rsidR="00155B4E" w:rsidRDefault="00155B4E" w:rsidP="00155B4E">
      <w:pPr>
        <w:pStyle w:val="Figure"/>
      </w:pPr>
    </w:p>
    <w:p w14:paraId="79E44135" w14:textId="77777777" w:rsidR="00155B4E" w:rsidRDefault="00155B4E" w:rsidP="00155B4E">
      <w:pPr>
        <w:ind w:firstLine="2127"/>
        <w:rPr>
          <w:rFonts w:ascii="Verdana" w:hAnsi="Verdana" w:cs="Verdana"/>
          <w:i/>
          <w:iCs/>
          <w:color w:val="000000"/>
          <w:sz w:val="12"/>
          <w:szCs w:val="12"/>
          <w:lang w:val="en-US"/>
        </w:rPr>
      </w:pPr>
    </w:p>
    <w:p w14:paraId="44A68192" w14:textId="36A0D83F" w:rsidR="00155B4E" w:rsidRDefault="00155B4E" w:rsidP="00155B4E">
      <w:pPr>
        <w:ind w:firstLine="2127"/>
      </w:pPr>
      <w:r w:rsidRPr="005E5AAD">
        <w:rPr>
          <w:noProof/>
          <w:color w:val="B40000"/>
          <w:lang w:val="pt-PT" w:eastAsia="pt-PT"/>
        </w:rPr>
        <w:lastRenderedPageBreak/>
        <mc:AlternateContent>
          <mc:Choice Requires="wpc">
            <w:drawing>
              <wp:anchor distT="0" distB="0" distL="114300" distR="114300" simplePos="0" relativeHeight="251616768" behindDoc="0" locked="0" layoutInCell="1" allowOverlap="1" wp14:anchorId="43F06924" wp14:editId="00FAF54A">
                <wp:simplePos x="0" y="0"/>
                <wp:positionH relativeFrom="character">
                  <wp:posOffset>0</wp:posOffset>
                </wp:positionH>
                <wp:positionV relativeFrom="line">
                  <wp:posOffset>0</wp:posOffset>
                </wp:positionV>
                <wp:extent cx="3778250" cy="3771900"/>
                <wp:effectExtent l="3175" t="0" r="0" b="635"/>
                <wp:wrapNone/>
                <wp:docPr id="1542" name="Canvas 154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00" name="Oval 5"/>
                        <wps:cNvSpPr>
                          <a:spLocks noChangeArrowheads="1"/>
                        </wps:cNvSpPr>
                        <wps:spPr bwMode="auto">
                          <a:xfrm>
                            <a:off x="1819910" y="566420"/>
                            <a:ext cx="117475" cy="104775"/>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401" name="Line 6"/>
                        <wps:cNvCnPr>
                          <a:cxnSpLocks noChangeShapeType="1"/>
                        </wps:cNvCnPr>
                        <wps:spPr bwMode="auto">
                          <a:xfrm>
                            <a:off x="188150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2" name="Line 7"/>
                        <wps:cNvCnPr>
                          <a:cxnSpLocks noChangeShapeType="1"/>
                        </wps:cNvCnPr>
                        <wps:spPr bwMode="auto">
                          <a:xfrm flipV="1">
                            <a:off x="188785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3" name="Line 8"/>
                        <wps:cNvCnPr>
                          <a:cxnSpLocks noChangeShapeType="1"/>
                        </wps:cNvCnPr>
                        <wps:spPr bwMode="auto">
                          <a:xfrm flipH="1" flipV="1">
                            <a:off x="185483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4" name="Rectangle 9"/>
                        <wps:cNvSpPr>
                          <a:spLocks noChangeArrowheads="1"/>
                        </wps:cNvSpPr>
                        <wps:spPr bwMode="auto">
                          <a:xfrm>
                            <a:off x="1731010" y="446405"/>
                            <a:ext cx="274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F5A87" w14:textId="77777777" w:rsidR="00AA0A19" w:rsidRDefault="00AA0A19" w:rsidP="00155B4E">
                              <w:r>
                                <w:rPr>
                                  <w:rFonts w:ascii="Verdana" w:hAnsi="Verdana" w:cs="Verdana"/>
                                  <w:i/>
                                  <w:iCs/>
                                  <w:color w:val="000000"/>
                                  <w:sz w:val="12"/>
                                  <w:szCs w:val="12"/>
                                  <w:lang w:val="en-US"/>
                                </w:rPr>
                                <w:t>{start}</w:t>
                              </w:r>
                            </w:p>
                          </w:txbxContent>
                        </wps:txbx>
                        <wps:bodyPr rot="0" vert="horz" wrap="none" lIns="0" tIns="0" rIns="0" bIns="0" anchor="t" anchorCtr="0" upright="1">
                          <a:spAutoFit/>
                        </wps:bodyPr>
                      </wps:wsp>
                      <wps:wsp>
                        <wps:cNvPr id="1405" name="Oval 10"/>
                        <wps:cNvSpPr>
                          <a:spLocks noChangeArrowheads="1"/>
                        </wps:cNvSpPr>
                        <wps:spPr bwMode="auto">
                          <a:xfrm>
                            <a:off x="1809115" y="3339465"/>
                            <a:ext cx="167640" cy="149225"/>
                          </a:xfrm>
                          <a:prstGeom prst="ellipse">
                            <a:avLst/>
                          </a:pr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6" name="Oval 11"/>
                        <wps:cNvSpPr>
                          <a:spLocks noChangeArrowheads="1"/>
                        </wps:cNvSpPr>
                        <wps:spPr bwMode="auto">
                          <a:xfrm>
                            <a:off x="1833880" y="3361055"/>
                            <a:ext cx="118110" cy="105410"/>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407" name="Line 12"/>
                        <wps:cNvCnPr>
                          <a:cxnSpLocks noChangeShapeType="1"/>
                        </wps:cNvCnPr>
                        <wps:spPr bwMode="auto">
                          <a:xfrm>
                            <a:off x="189166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8" name="Line 13"/>
                        <wps:cNvCnPr>
                          <a:cxnSpLocks noChangeShapeType="1"/>
                        </wps:cNvCnPr>
                        <wps:spPr bwMode="auto">
                          <a:xfrm flipV="1">
                            <a:off x="189420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09" name="Line 14"/>
                        <wps:cNvCnPr>
                          <a:cxnSpLocks noChangeShapeType="1"/>
                        </wps:cNvCnPr>
                        <wps:spPr bwMode="auto">
                          <a:xfrm flipH="1" flipV="1">
                            <a:off x="186309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0" name="Rectangle 15"/>
                        <wps:cNvSpPr>
                          <a:spLocks noChangeArrowheads="1"/>
                        </wps:cNvSpPr>
                        <wps:spPr bwMode="auto">
                          <a:xfrm>
                            <a:off x="1762125" y="3526790"/>
                            <a:ext cx="2381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FF604" w14:textId="77777777" w:rsidR="00AA0A19" w:rsidRDefault="00AA0A19" w:rsidP="00155B4E">
                              <w:r>
                                <w:rPr>
                                  <w:rFonts w:ascii="Verdana" w:hAnsi="Verdana" w:cs="Verdana"/>
                                  <w:i/>
                                  <w:iCs/>
                                  <w:color w:val="000000"/>
                                  <w:sz w:val="12"/>
                                  <w:szCs w:val="12"/>
                                  <w:lang w:val="en-US"/>
                                </w:rPr>
                                <w:t>{end}</w:t>
                              </w:r>
                            </w:p>
                          </w:txbxContent>
                        </wps:txbx>
                        <wps:bodyPr rot="0" vert="horz" wrap="none" lIns="0" tIns="0" rIns="0" bIns="0" anchor="t" anchorCtr="0" upright="1">
                          <a:spAutoFit/>
                        </wps:bodyPr>
                      </wps:wsp>
                      <wps:wsp>
                        <wps:cNvPr id="1411" name="AutoShape 16"/>
                        <wps:cNvSpPr>
                          <a:spLocks noChangeArrowheads="1"/>
                        </wps:cNvSpPr>
                        <wps:spPr bwMode="auto">
                          <a:xfrm>
                            <a:off x="1582420" y="1010285"/>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12" name="Rectangle 17"/>
                        <wps:cNvSpPr>
                          <a:spLocks noChangeArrowheads="1"/>
                        </wps:cNvSpPr>
                        <wps:spPr bwMode="auto">
                          <a:xfrm>
                            <a:off x="1782445" y="1010285"/>
                            <a:ext cx="2012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E965B" w14:textId="77777777" w:rsidR="00AA0A19" w:rsidRDefault="00AA0A19" w:rsidP="00155B4E">
                              <w:r>
                                <w:rPr>
                                  <w:rFonts w:ascii="Verdana" w:hAnsi="Verdana" w:cs="Verdana"/>
                                  <w:color w:val="000000"/>
                                  <w:sz w:val="12"/>
                                  <w:szCs w:val="12"/>
                                  <w:lang w:val="en-US"/>
                                </w:rPr>
                                <w:t>Open</w:t>
                              </w:r>
                            </w:p>
                          </w:txbxContent>
                        </wps:txbx>
                        <wps:bodyPr rot="0" vert="horz" wrap="none" lIns="0" tIns="0" rIns="0" bIns="0" anchor="t" anchorCtr="0" upright="1">
                          <a:spAutoFit/>
                        </wps:bodyPr>
                      </wps:wsp>
                      <wps:wsp>
                        <wps:cNvPr id="1413" name="Line 18"/>
                        <wps:cNvCnPr>
                          <a:cxnSpLocks noChangeShapeType="1"/>
                        </wps:cNvCnPr>
                        <wps:spPr bwMode="auto">
                          <a:xfrm>
                            <a:off x="188150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4" name="Line 19"/>
                        <wps:cNvCnPr>
                          <a:cxnSpLocks noChangeShapeType="1"/>
                        </wps:cNvCnPr>
                        <wps:spPr bwMode="auto">
                          <a:xfrm flipV="1">
                            <a:off x="188785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5" name="Line 20"/>
                        <wps:cNvCnPr>
                          <a:cxnSpLocks noChangeShapeType="1"/>
                        </wps:cNvCnPr>
                        <wps:spPr bwMode="auto">
                          <a:xfrm flipH="1" flipV="1">
                            <a:off x="185483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6" name="Freeform 21"/>
                        <wps:cNvSpPr>
                          <a:spLocks/>
                        </wps:cNvSpPr>
                        <wps:spPr bwMode="auto">
                          <a:xfrm>
                            <a:off x="97536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7" name="Line 22"/>
                        <wps:cNvCnPr>
                          <a:cxnSpLocks noChangeShapeType="1"/>
                        </wps:cNvCnPr>
                        <wps:spPr bwMode="auto">
                          <a:xfrm flipV="1">
                            <a:off x="97536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8" name="Line 23"/>
                        <wps:cNvCnPr>
                          <a:cxnSpLocks noChangeShapeType="1"/>
                        </wps:cNvCnPr>
                        <wps:spPr bwMode="auto">
                          <a:xfrm flipH="1" flipV="1">
                            <a:off x="94424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19" name="Freeform 24"/>
                        <wps:cNvSpPr>
                          <a:spLocks/>
                        </wps:cNvSpPr>
                        <wps:spPr bwMode="auto">
                          <a:xfrm>
                            <a:off x="220154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0" name="Line 25"/>
                        <wps:cNvCnPr>
                          <a:cxnSpLocks noChangeShapeType="1"/>
                        </wps:cNvCnPr>
                        <wps:spPr bwMode="auto">
                          <a:xfrm flipV="1">
                            <a:off x="273240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1" name="Line 26"/>
                        <wps:cNvCnPr>
                          <a:cxnSpLocks noChangeShapeType="1"/>
                        </wps:cNvCnPr>
                        <wps:spPr bwMode="auto">
                          <a:xfrm flipH="1" flipV="1">
                            <a:off x="270129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2" name="Line 27"/>
                        <wps:cNvCnPr>
                          <a:cxnSpLocks noChangeShapeType="1"/>
                        </wps:cNvCnPr>
                        <wps:spPr bwMode="auto">
                          <a:xfrm>
                            <a:off x="189166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3" name="Line 28"/>
                        <wps:cNvCnPr>
                          <a:cxnSpLocks noChangeShapeType="1"/>
                        </wps:cNvCnPr>
                        <wps:spPr bwMode="auto">
                          <a:xfrm flipV="1">
                            <a:off x="189166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4" name="Line 29"/>
                        <wps:cNvCnPr>
                          <a:cxnSpLocks noChangeShapeType="1"/>
                        </wps:cNvCnPr>
                        <wps:spPr bwMode="auto">
                          <a:xfrm flipH="1" flipV="1">
                            <a:off x="186118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5" name="AutoShape 30"/>
                        <wps:cNvSpPr>
                          <a:spLocks noChangeArrowheads="1"/>
                        </wps:cNvSpPr>
                        <wps:spPr bwMode="auto">
                          <a:xfrm>
                            <a:off x="506730" y="162687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26" name="Rectangle 31"/>
                        <wps:cNvSpPr>
                          <a:spLocks noChangeArrowheads="1"/>
                        </wps:cNvSpPr>
                        <wps:spPr bwMode="auto">
                          <a:xfrm>
                            <a:off x="619760" y="1638300"/>
                            <a:ext cx="3575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762C8" w14:textId="77777777" w:rsidR="00AA0A19" w:rsidRDefault="00AA0A19" w:rsidP="00155B4E">
                              <w:r>
                                <w:rPr>
                                  <w:rFonts w:ascii="Verdana" w:hAnsi="Verdana" w:cs="Verdana"/>
                                  <w:color w:val="000000"/>
                                  <w:sz w:val="12"/>
                                  <w:szCs w:val="12"/>
                                  <w:lang w:val="en-US"/>
                                </w:rPr>
                                <w:t>Extended</w:t>
                              </w:r>
                            </w:p>
                          </w:txbxContent>
                        </wps:txbx>
                        <wps:bodyPr rot="0" vert="horz" wrap="none" lIns="0" tIns="0" rIns="0" bIns="0" anchor="t" anchorCtr="0" upright="1">
                          <a:spAutoFit/>
                        </wps:bodyPr>
                      </wps:wsp>
                      <wps:wsp>
                        <wps:cNvPr id="1427" name="Freeform 32"/>
                        <wps:cNvSpPr>
                          <a:spLocks/>
                        </wps:cNvSpPr>
                        <wps:spPr bwMode="auto">
                          <a:xfrm>
                            <a:off x="97536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 name="Line 33"/>
                        <wps:cNvCnPr>
                          <a:cxnSpLocks noChangeShapeType="1"/>
                        </wps:cNvCnPr>
                        <wps:spPr bwMode="auto">
                          <a:xfrm flipV="1">
                            <a:off x="97536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29" name="Line 34"/>
                        <wps:cNvCnPr>
                          <a:cxnSpLocks noChangeShapeType="1"/>
                        </wps:cNvCnPr>
                        <wps:spPr bwMode="auto">
                          <a:xfrm flipH="1" flipV="1">
                            <a:off x="94424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0" name="Freeform 35"/>
                        <wps:cNvSpPr>
                          <a:spLocks/>
                        </wps:cNvSpPr>
                        <wps:spPr bwMode="auto">
                          <a:xfrm>
                            <a:off x="1125855" y="1710055"/>
                            <a:ext cx="598805" cy="1124585"/>
                          </a:xfrm>
                          <a:custGeom>
                            <a:avLst/>
                            <a:gdLst>
                              <a:gd name="T0" fmla="*/ 0 w 290"/>
                              <a:gd name="T1" fmla="*/ 0 h 337"/>
                              <a:gd name="T2" fmla="*/ 598805 w 290"/>
                              <a:gd name="T3" fmla="*/ 0 h 337"/>
                              <a:gd name="T4" fmla="*/ 598805 w 290"/>
                              <a:gd name="T5" fmla="*/ 620395 h 337"/>
                              <a:gd name="T6" fmla="*/ 0 60000 65536"/>
                              <a:gd name="T7" fmla="*/ 0 60000 65536"/>
                              <a:gd name="T8" fmla="*/ 0 60000 65536"/>
                            </a:gdLst>
                            <a:ahLst/>
                            <a:cxnLst>
                              <a:cxn ang="T6">
                                <a:pos x="T0" y="T1"/>
                              </a:cxn>
                              <a:cxn ang="T7">
                                <a:pos x="T2" y="T3"/>
                              </a:cxn>
                              <a:cxn ang="T8">
                                <a:pos x="T4" y="T5"/>
                              </a:cxn>
                            </a:cxnLst>
                            <a:rect l="0" t="0" r="r" b="b"/>
                            <a:pathLst>
                              <a:path w="290" h="337">
                                <a:moveTo>
                                  <a:pt x="0" y="0"/>
                                </a:moveTo>
                                <a:lnTo>
                                  <a:pt x="290" y="0"/>
                                </a:lnTo>
                                <a:lnTo>
                                  <a:pt x="290" y="337"/>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1" name="Line 36"/>
                        <wps:cNvCnPr>
                          <a:cxnSpLocks noChangeShapeType="1"/>
                        </wps:cNvCnPr>
                        <wps:spPr bwMode="auto">
                          <a:xfrm flipV="1">
                            <a:off x="172466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2" name="Line 37"/>
                        <wps:cNvCnPr>
                          <a:cxnSpLocks noChangeShapeType="1"/>
                        </wps:cNvCnPr>
                        <wps:spPr bwMode="auto">
                          <a:xfrm flipH="1" flipV="1">
                            <a:off x="16935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3" name="Freeform 38"/>
                        <wps:cNvSpPr>
                          <a:spLocks/>
                        </wps:cNvSpPr>
                        <wps:spPr bwMode="auto">
                          <a:xfrm>
                            <a:off x="57658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4" name="Line 39"/>
                        <wps:cNvCnPr>
                          <a:cxnSpLocks noChangeShapeType="1"/>
                        </wps:cNvCnPr>
                        <wps:spPr bwMode="auto">
                          <a:xfrm flipV="1">
                            <a:off x="57658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5" name="Line 40"/>
                        <wps:cNvCnPr>
                          <a:cxnSpLocks noChangeShapeType="1"/>
                        </wps:cNvCnPr>
                        <wps:spPr bwMode="auto">
                          <a:xfrm flipH="1" flipV="1">
                            <a:off x="54546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6" name="Freeform 41"/>
                        <wps:cNvSpPr>
                          <a:spLocks/>
                        </wps:cNvSpPr>
                        <wps:spPr bwMode="auto">
                          <a:xfrm>
                            <a:off x="78295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7" name="Line 42"/>
                        <wps:cNvCnPr>
                          <a:cxnSpLocks noChangeShapeType="1"/>
                        </wps:cNvCnPr>
                        <wps:spPr bwMode="auto">
                          <a:xfrm flipV="1">
                            <a:off x="293878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8" name="Line 43"/>
                        <wps:cNvCnPr>
                          <a:cxnSpLocks noChangeShapeType="1"/>
                        </wps:cNvCnPr>
                        <wps:spPr bwMode="auto">
                          <a:xfrm flipH="1" flipV="1">
                            <a:off x="290766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39" name="AutoShape 44"/>
                        <wps:cNvSpPr>
                          <a:spLocks noChangeArrowheads="1"/>
                        </wps:cNvSpPr>
                        <wps:spPr bwMode="auto">
                          <a:xfrm>
                            <a:off x="2622550" y="1591945"/>
                            <a:ext cx="613410"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40" name="Rectangle 45"/>
                        <wps:cNvSpPr>
                          <a:spLocks noChangeArrowheads="1"/>
                        </wps:cNvSpPr>
                        <wps:spPr bwMode="auto">
                          <a:xfrm>
                            <a:off x="2839720" y="1603375"/>
                            <a:ext cx="1638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F10891" w14:textId="77777777" w:rsidR="00AA0A19" w:rsidRDefault="00AA0A19" w:rsidP="00155B4E">
                              <w:r>
                                <w:rPr>
                                  <w:rFonts w:ascii="Verdana" w:hAnsi="Verdana" w:cs="Verdana"/>
                                  <w:color w:val="000000"/>
                                  <w:sz w:val="12"/>
                                  <w:szCs w:val="12"/>
                                  <w:lang w:val="en-US"/>
                                </w:rPr>
                                <w:t>Late</w:t>
                              </w:r>
                            </w:p>
                          </w:txbxContent>
                        </wps:txbx>
                        <wps:bodyPr rot="0" vert="horz" wrap="none" lIns="0" tIns="0" rIns="0" bIns="0" anchor="t" anchorCtr="0" upright="1">
                          <a:spAutoFit/>
                        </wps:bodyPr>
                      </wps:wsp>
                      <wps:wsp>
                        <wps:cNvPr id="1441" name="Freeform 46"/>
                        <wps:cNvSpPr>
                          <a:spLocks/>
                        </wps:cNvSpPr>
                        <wps:spPr bwMode="auto">
                          <a:xfrm>
                            <a:off x="220154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 name="Line 47"/>
                        <wps:cNvCnPr>
                          <a:cxnSpLocks noChangeShapeType="1"/>
                        </wps:cNvCnPr>
                        <wps:spPr bwMode="auto">
                          <a:xfrm flipV="1">
                            <a:off x="273240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3" name="Line 48"/>
                        <wps:cNvCnPr>
                          <a:cxnSpLocks noChangeShapeType="1"/>
                        </wps:cNvCnPr>
                        <wps:spPr bwMode="auto">
                          <a:xfrm flipH="1" flipV="1">
                            <a:off x="270129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4" name="Freeform 49"/>
                        <wps:cNvSpPr>
                          <a:spLocks/>
                        </wps:cNvSpPr>
                        <wps:spPr bwMode="auto">
                          <a:xfrm>
                            <a:off x="207391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 name="Line 50"/>
                        <wps:cNvCnPr>
                          <a:cxnSpLocks noChangeShapeType="1"/>
                        </wps:cNvCnPr>
                        <wps:spPr bwMode="auto">
                          <a:xfrm flipV="1">
                            <a:off x="207391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6" name="Line 51"/>
                        <wps:cNvCnPr>
                          <a:cxnSpLocks noChangeShapeType="1"/>
                        </wps:cNvCnPr>
                        <wps:spPr bwMode="auto">
                          <a:xfrm flipH="1" flipV="1">
                            <a:off x="20427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7" name="Freeform 52"/>
                        <wps:cNvSpPr>
                          <a:spLocks/>
                        </wps:cNvSpPr>
                        <wps:spPr bwMode="auto">
                          <a:xfrm>
                            <a:off x="57658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8" name="Line 53"/>
                        <wps:cNvCnPr>
                          <a:cxnSpLocks noChangeShapeType="1"/>
                        </wps:cNvCnPr>
                        <wps:spPr bwMode="auto">
                          <a:xfrm flipV="1">
                            <a:off x="57658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49" name="Line 54"/>
                        <wps:cNvCnPr>
                          <a:cxnSpLocks noChangeShapeType="1"/>
                        </wps:cNvCnPr>
                        <wps:spPr bwMode="auto">
                          <a:xfrm flipH="1" flipV="1">
                            <a:off x="54546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0" name="Freeform 55"/>
                        <wps:cNvSpPr>
                          <a:spLocks/>
                        </wps:cNvSpPr>
                        <wps:spPr bwMode="auto">
                          <a:xfrm>
                            <a:off x="78295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 name="Line 56"/>
                        <wps:cNvCnPr>
                          <a:cxnSpLocks noChangeShapeType="1"/>
                        </wps:cNvCnPr>
                        <wps:spPr bwMode="auto">
                          <a:xfrm flipV="1">
                            <a:off x="293878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2" name="Line 57"/>
                        <wps:cNvCnPr>
                          <a:cxnSpLocks noChangeShapeType="1"/>
                        </wps:cNvCnPr>
                        <wps:spPr bwMode="auto">
                          <a:xfrm flipH="1" flipV="1">
                            <a:off x="290766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3" name="AutoShape 58"/>
                        <wps:cNvSpPr>
                          <a:spLocks noChangeArrowheads="1"/>
                        </wps:cNvSpPr>
                        <wps:spPr bwMode="auto">
                          <a:xfrm>
                            <a:off x="1582420" y="283464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454" name="Rectangle 59"/>
                        <wps:cNvSpPr>
                          <a:spLocks noChangeArrowheads="1"/>
                        </wps:cNvSpPr>
                        <wps:spPr bwMode="auto">
                          <a:xfrm>
                            <a:off x="1753870" y="2845435"/>
                            <a:ext cx="2533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75D08" w14:textId="77777777" w:rsidR="00AA0A19" w:rsidRDefault="00AA0A19" w:rsidP="00155B4E">
                              <w:r>
                                <w:rPr>
                                  <w:rFonts w:ascii="Verdana" w:hAnsi="Verdana" w:cs="Verdana"/>
                                  <w:color w:val="000000"/>
                                  <w:sz w:val="12"/>
                                  <w:szCs w:val="12"/>
                                  <w:lang w:val="en-US"/>
                                </w:rPr>
                                <w:t>Closed</w:t>
                              </w:r>
                            </w:p>
                          </w:txbxContent>
                        </wps:txbx>
                        <wps:bodyPr rot="0" vert="horz" wrap="none" lIns="0" tIns="0" rIns="0" bIns="0" anchor="t" anchorCtr="0" upright="1">
                          <a:spAutoFit/>
                        </wps:bodyPr>
                      </wps:wsp>
                      <wps:wsp>
                        <wps:cNvPr id="1455" name="Line 60"/>
                        <wps:cNvCnPr>
                          <a:cxnSpLocks noChangeShapeType="1"/>
                        </wps:cNvCnPr>
                        <wps:spPr bwMode="auto">
                          <a:xfrm>
                            <a:off x="189166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6" name="Line 61"/>
                        <wps:cNvCnPr>
                          <a:cxnSpLocks noChangeShapeType="1"/>
                        </wps:cNvCnPr>
                        <wps:spPr bwMode="auto">
                          <a:xfrm flipV="1">
                            <a:off x="189420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7" name="Line 62"/>
                        <wps:cNvCnPr>
                          <a:cxnSpLocks noChangeShapeType="1"/>
                        </wps:cNvCnPr>
                        <wps:spPr bwMode="auto">
                          <a:xfrm flipH="1" flipV="1">
                            <a:off x="186309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8" name="Line 63"/>
                        <wps:cNvCnPr>
                          <a:cxnSpLocks noChangeShapeType="1"/>
                        </wps:cNvCnPr>
                        <wps:spPr bwMode="auto">
                          <a:xfrm>
                            <a:off x="189166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59" name="Line 64"/>
                        <wps:cNvCnPr>
                          <a:cxnSpLocks noChangeShapeType="1"/>
                        </wps:cNvCnPr>
                        <wps:spPr bwMode="auto">
                          <a:xfrm flipV="1">
                            <a:off x="189166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0" name="Line 65"/>
                        <wps:cNvCnPr>
                          <a:cxnSpLocks noChangeShapeType="1"/>
                        </wps:cNvCnPr>
                        <wps:spPr bwMode="auto">
                          <a:xfrm flipH="1" flipV="1">
                            <a:off x="186118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1" name="Freeform 66"/>
                        <wps:cNvSpPr>
                          <a:spLocks/>
                        </wps:cNvSpPr>
                        <wps:spPr bwMode="auto">
                          <a:xfrm>
                            <a:off x="207391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2" name="Line 67"/>
                        <wps:cNvCnPr>
                          <a:cxnSpLocks noChangeShapeType="1"/>
                        </wps:cNvCnPr>
                        <wps:spPr bwMode="auto">
                          <a:xfrm flipV="1">
                            <a:off x="207391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3" name="Line 68"/>
                        <wps:cNvCnPr>
                          <a:cxnSpLocks noChangeShapeType="1"/>
                        </wps:cNvCnPr>
                        <wps:spPr bwMode="auto">
                          <a:xfrm flipH="1" flipV="1">
                            <a:off x="20427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4" name="Line 70"/>
                        <wps:cNvCnPr>
                          <a:cxnSpLocks noChangeShapeType="1"/>
                        </wps:cNvCnPr>
                        <wps:spPr bwMode="auto">
                          <a:xfrm flipV="1">
                            <a:off x="172466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5" name="Line 71"/>
                        <wps:cNvCnPr>
                          <a:cxnSpLocks noChangeShapeType="1"/>
                        </wps:cNvCnPr>
                        <wps:spPr bwMode="auto">
                          <a:xfrm flipH="1" flipV="1">
                            <a:off x="16935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6" name="Line 72"/>
                        <wps:cNvCnPr>
                          <a:cxnSpLocks noChangeShapeType="1"/>
                        </wps:cNvCnPr>
                        <wps:spPr bwMode="auto">
                          <a:xfrm>
                            <a:off x="188150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7" name="Line 73"/>
                        <wps:cNvCnPr>
                          <a:cxnSpLocks noChangeShapeType="1"/>
                        </wps:cNvCnPr>
                        <wps:spPr bwMode="auto">
                          <a:xfrm flipV="1">
                            <a:off x="188785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8" name="Line 74"/>
                        <wps:cNvCnPr>
                          <a:cxnSpLocks noChangeShapeType="1"/>
                        </wps:cNvCnPr>
                        <wps:spPr bwMode="auto">
                          <a:xfrm flipH="1" flipV="1">
                            <a:off x="185483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69" name="Rectangle 75"/>
                        <wps:cNvSpPr>
                          <a:spLocks noChangeArrowheads="1"/>
                        </wps:cNvSpPr>
                        <wps:spPr bwMode="auto">
                          <a:xfrm>
                            <a:off x="1390015" y="744855"/>
                            <a:ext cx="8972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8157A" w14:textId="77777777" w:rsidR="00AA0A19" w:rsidRDefault="00AA0A19" w:rsidP="00155B4E">
                              <w:r>
                                <w:rPr>
                                  <w:rFonts w:ascii="Verdana" w:hAnsi="Verdana" w:cs="Verdana"/>
                                  <w:color w:val="000000"/>
                                  <w:sz w:val="12"/>
                                  <w:szCs w:val="12"/>
                                  <w:lang w:val="en-US"/>
                                </w:rPr>
                                <w:t xml:space="preserve">IE721[ Request Type = </w:t>
                              </w:r>
                            </w:p>
                          </w:txbxContent>
                        </wps:txbx>
                        <wps:bodyPr rot="0" vert="horz" wrap="none" lIns="0" tIns="0" rIns="0" bIns="0" anchor="t" anchorCtr="0" upright="1">
                          <a:spAutoFit/>
                        </wps:bodyPr>
                      </wps:wsp>
                      <wps:wsp>
                        <wps:cNvPr id="1470" name="Rectangle 76"/>
                        <wps:cNvSpPr>
                          <a:spLocks noChangeArrowheads="1"/>
                        </wps:cNvSpPr>
                        <wps:spPr bwMode="auto">
                          <a:xfrm>
                            <a:off x="1309370" y="836930"/>
                            <a:ext cx="10769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7BD17" w14:textId="77777777" w:rsidR="00AA0A19" w:rsidRDefault="00AA0A19" w:rsidP="00155B4E">
                              <w:r>
                                <w:rPr>
                                  <w:rFonts w:ascii="Verdana" w:hAnsi="Verdana" w:cs="Verdana"/>
                                  <w:color w:val="000000"/>
                                  <w:sz w:val="12"/>
                                  <w:szCs w:val="12"/>
                                  <w:lang w:val="en-US"/>
                                </w:rPr>
                                <w:t>Administrative Cooperation]</w:t>
                              </w:r>
                            </w:p>
                          </w:txbxContent>
                        </wps:txbx>
                        <wps:bodyPr rot="0" vert="horz" wrap="none" lIns="0" tIns="0" rIns="0" bIns="0" anchor="t" anchorCtr="0" upright="1">
                          <a:spAutoFit/>
                        </wps:bodyPr>
                      </wps:wsp>
                      <wps:wsp>
                        <wps:cNvPr id="1471" name="Line 77"/>
                        <wps:cNvCnPr>
                          <a:cxnSpLocks noChangeShapeType="1"/>
                        </wps:cNvCnPr>
                        <wps:spPr bwMode="auto">
                          <a:xfrm>
                            <a:off x="189166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2" name="Line 78"/>
                        <wps:cNvCnPr>
                          <a:cxnSpLocks noChangeShapeType="1"/>
                        </wps:cNvCnPr>
                        <wps:spPr bwMode="auto">
                          <a:xfrm flipV="1">
                            <a:off x="189420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3" name="Line 79"/>
                        <wps:cNvCnPr>
                          <a:cxnSpLocks noChangeShapeType="1"/>
                        </wps:cNvCnPr>
                        <wps:spPr bwMode="auto">
                          <a:xfrm flipH="1" flipV="1">
                            <a:off x="186309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4" name="Line 81"/>
                        <wps:cNvCnPr>
                          <a:cxnSpLocks noChangeShapeType="1"/>
                        </wps:cNvCnPr>
                        <wps:spPr bwMode="auto">
                          <a:xfrm flipV="1">
                            <a:off x="97536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5" name="Line 82"/>
                        <wps:cNvCnPr>
                          <a:cxnSpLocks noChangeShapeType="1"/>
                        </wps:cNvCnPr>
                        <wps:spPr bwMode="auto">
                          <a:xfrm flipH="1" flipV="1">
                            <a:off x="94424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6" name="Rectangle 83"/>
                        <wps:cNvSpPr>
                          <a:spLocks noChangeArrowheads="1"/>
                        </wps:cNvSpPr>
                        <wps:spPr bwMode="auto">
                          <a:xfrm>
                            <a:off x="848360" y="1102995"/>
                            <a:ext cx="2774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E9740" w14:textId="77777777" w:rsidR="00AA0A19" w:rsidRDefault="00AA0A19" w:rsidP="00155B4E">
                              <w:r>
                                <w:rPr>
                                  <w:rFonts w:ascii="Verdana" w:hAnsi="Verdana" w:cs="Verdana"/>
                                  <w:color w:val="000000"/>
                                  <w:sz w:val="12"/>
                                  <w:szCs w:val="12"/>
                                  <w:lang w:val="en-US"/>
                                </w:rPr>
                                <w:t>IE868</w:t>
                              </w:r>
                            </w:p>
                          </w:txbxContent>
                        </wps:txbx>
                        <wps:bodyPr rot="0" vert="horz" wrap="square" lIns="0" tIns="0" rIns="0" bIns="0" anchor="t" anchorCtr="0" upright="1">
                          <a:spAutoFit/>
                        </wps:bodyPr>
                      </wps:wsp>
                      <wps:wsp>
                        <wps:cNvPr id="1477" name="Freeform 84"/>
                        <wps:cNvSpPr>
                          <a:spLocks/>
                        </wps:cNvSpPr>
                        <wps:spPr bwMode="auto">
                          <a:xfrm>
                            <a:off x="220154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8" name="Line 85"/>
                        <wps:cNvCnPr>
                          <a:cxnSpLocks noChangeShapeType="1"/>
                        </wps:cNvCnPr>
                        <wps:spPr bwMode="auto">
                          <a:xfrm flipV="1">
                            <a:off x="273240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79" name="Line 86"/>
                        <wps:cNvCnPr>
                          <a:cxnSpLocks noChangeShapeType="1"/>
                        </wps:cNvCnPr>
                        <wps:spPr bwMode="auto">
                          <a:xfrm flipH="1" flipV="1">
                            <a:off x="270129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0" name="Rectangle 87"/>
                        <wps:cNvSpPr>
                          <a:spLocks noChangeArrowheads="1"/>
                        </wps:cNvSpPr>
                        <wps:spPr bwMode="auto">
                          <a:xfrm>
                            <a:off x="2604135" y="106743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095B"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481" name="Line 88"/>
                        <wps:cNvCnPr>
                          <a:cxnSpLocks noChangeShapeType="1"/>
                        </wps:cNvCnPr>
                        <wps:spPr bwMode="auto">
                          <a:xfrm>
                            <a:off x="1891665" y="1245870"/>
                            <a:ext cx="2540" cy="15887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482" name="Group 434"/>
                        <wpg:cNvGrpSpPr>
                          <a:grpSpLocks/>
                        </wpg:cNvGrpSpPr>
                        <wpg:grpSpPr bwMode="auto">
                          <a:xfrm>
                            <a:off x="1861185" y="2768600"/>
                            <a:ext cx="61595" cy="66040"/>
                            <a:chOff x="1490980" y="2887345"/>
                            <a:chExt cx="61595" cy="66040"/>
                          </a:xfrm>
                        </wpg:grpSpPr>
                        <wps:wsp>
                          <wps:cNvPr id="1483"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4"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s:wsp>
                        <wps:cNvPr id="1485" name="Rectangle 91"/>
                        <wps:cNvSpPr>
                          <a:spLocks noChangeArrowheads="1"/>
                        </wps:cNvSpPr>
                        <wps:spPr bwMode="auto">
                          <a:xfrm>
                            <a:off x="1931035" y="129349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10D14"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spAutoFit/>
                        </wps:bodyPr>
                      </wps:wsp>
                      <wps:wsp>
                        <wps:cNvPr id="1486" name="Line 93"/>
                        <wps:cNvCnPr>
                          <a:cxnSpLocks noChangeShapeType="1"/>
                        </wps:cNvCnPr>
                        <wps:spPr bwMode="auto">
                          <a:xfrm flipV="1">
                            <a:off x="172466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7" name="Line 94"/>
                        <wps:cNvCnPr>
                          <a:cxnSpLocks noChangeShapeType="1"/>
                        </wps:cNvCnPr>
                        <wps:spPr bwMode="auto">
                          <a:xfrm flipH="1" flipV="1">
                            <a:off x="16935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88" name="Rectangle 95"/>
                        <wps:cNvSpPr>
                          <a:spLocks noChangeArrowheads="1"/>
                        </wps:cNvSpPr>
                        <wps:spPr bwMode="auto">
                          <a:xfrm>
                            <a:off x="1356360" y="1741170"/>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01A59"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noAutofit/>
                        </wps:bodyPr>
                      </wps:wsp>
                      <wps:wsp>
                        <wps:cNvPr id="1489" name="Freeform 96"/>
                        <wps:cNvSpPr>
                          <a:spLocks/>
                        </wps:cNvSpPr>
                        <wps:spPr bwMode="auto">
                          <a:xfrm>
                            <a:off x="78295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0" name="Line 97"/>
                        <wps:cNvCnPr>
                          <a:cxnSpLocks noChangeShapeType="1"/>
                        </wps:cNvCnPr>
                        <wps:spPr bwMode="auto">
                          <a:xfrm flipV="1">
                            <a:off x="293878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1" name="Line 98"/>
                        <wps:cNvCnPr>
                          <a:cxnSpLocks noChangeShapeType="1"/>
                        </wps:cNvCnPr>
                        <wps:spPr bwMode="auto">
                          <a:xfrm flipH="1" flipV="1">
                            <a:off x="290766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2" name="Rectangle 99"/>
                        <wps:cNvSpPr>
                          <a:spLocks noChangeArrowheads="1"/>
                        </wps:cNvSpPr>
                        <wps:spPr bwMode="auto">
                          <a:xfrm>
                            <a:off x="2587625" y="38036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A84E4"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493" name="Freeform 100"/>
                        <wps:cNvSpPr>
                          <a:spLocks/>
                        </wps:cNvSpPr>
                        <wps:spPr bwMode="auto">
                          <a:xfrm>
                            <a:off x="2073910" y="1700530"/>
                            <a:ext cx="548640" cy="1083945"/>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4" name="Line 101"/>
                        <wps:cNvCnPr>
                          <a:cxnSpLocks noChangeShapeType="1"/>
                        </wps:cNvCnPr>
                        <wps:spPr bwMode="auto">
                          <a:xfrm flipV="1">
                            <a:off x="207391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5" name="Line 102"/>
                        <wps:cNvCnPr>
                          <a:cxnSpLocks noChangeShapeType="1"/>
                        </wps:cNvCnPr>
                        <wps:spPr bwMode="auto">
                          <a:xfrm flipH="1" flipV="1">
                            <a:off x="20427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6" name="Rectangle 103"/>
                        <wps:cNvSpPr>
                          <a:spLocks noChangeArrowheads="1"/>
                        </wps:cNvSpPr>
                        <wps:spPr bwMode="auto">
                          <a:xfrm>
                            <a:off x="2150110" y="17411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8224C"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497" name="Freeform 104"/>
                        <wps:cNvSpPr>
                          <a:spLocks/>
                        </wps:cNvSpPr>
                        <wps:spPr bwMode="auto">
                          <a:xfrm>
                            <a:off x="57658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8" name="Line 105"/>
                        <wps:cNvCnPr>
                          <a:cxnSpLocks noChangeShapeType="1"/>
                        </wps:cNvCnPr>
                        <wps:spPr bwMode="auto">
                          <a:xfrm flipV="1">
                            <a:off x="57658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499" name="Line 106"/>
                        <wps:cNvCnPr>
                          <a:cxnSpLocks noChangeShapeType="1"/>
                        </wps:cNvCnPr>
                        <wps:spPr bwMode="auto">
                          <a:xfrm flipH="1" flipV="1">
                            <a:off x="54546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500" name="Picture 226"/>
                          <pic:cNvPicPr>
                            <a:picLocks noChangeAspect="1"/>
                          </pic:cNvPicPr>
                        </pic:nvPicPr>
                        <pic:blipFill>
                          <a:blip r:embed="rId229">
                            <a:extLst>
                              <a:ext uri="{28A0092B-C50C-407E-A947-70E740481C1C}">
                                <a14:useLocalDpi xmlns:a14="http://schemas.microsoft.com/office/drawing/2010/main" val="0"/>
                              </a:ext>
                            </a:extLst>
                          </a:blip>
                          <a:srcRect/>
                          <a:stretch>
                            <a:fillRect/>
                          </a:stretch>
                        </pic:blipFill>
                        <pic:spPr bwMode="auto">
                          <a:xfrm>
                            <a:off x="848360" y="1293495"/>
                            <a:ext cx="249600" cy="12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01" name="Freeform 227"/>
                        <wps:cNvSpPr>
                          <a:spLocks/>
                        </wps:cNvSpPr>
                        <wps:spPr bwMode="auto">
                          <a:xfrm>
                            <a:off x="1070610" y="1350010"/>
                            <a:ext cx="738505" cy="1484630"/>
                          </a:xfrm>
                          <a:custGeom>
                            <a:avLst/>
                            <a:gdLst>
                              <a:gd name="T0" fmla="*/ 0 w 290"/>
                              <a:gd name="T1" fmla="*/ 0 h 337"/>
                              <a:gd name="T2" fmla="*/ 738505 w 290"/>
                              <a:gd name="T3" fmla="*/ 0 h 337"/>
                              <a:gd name="T4" fmla="*/ 738505 w 290"/>
                              <a:gd name="T5" fmla="*/ 98014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1541D6C0" w14:textId="77777777" w:rsidR="00AA0A19" w:rsidRDefault="00AA0A19" w:rsidP="00155B4E"/>
                          </w:txbxContent>
                        </wps:txbx>
                        <wps:bodyPr rot="0" vert="horz" wrap="square" lIns="91440" tIns="45720" rIns="91440" bIns="45720" anchor="t" anchorCtr="0" upright="1">
                          <a:noAutofit/>
                        </wps:bodyPr>
                      </wps:wsp>
                      <wps:wsp>
                        <wps:cNvPr id="1502" name="Line 101"/>
                        <wps:cNvCnPr>
                          <a:cxnSpLocks noChangeShapeType="1"/>
                        </wps:cNvCnPr>
                        <wps:spPr bwMode="auto">
                          <a:xfrm flipV="1">
                            <a:off x="1805305" y="27730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03" name="Line 102"/>
                        <wps:cNvCnPr>
                          <a:cxnSpLocks noChangeShapeType="1"/>
                        </wps:cNvCnPr>
                        <wps:spPr bwMode="auto">
                          <a:xfrm flipH="1" flipV="1">
                            <a:off x="1774190" y="27730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04" name="Rectangle 246"/>
                        <wps:cNvSpPr>
                          <a:spLocks noChangeArrowheads="1"/>
                        </wps:cNvSpPr>
                        <wps:spPr bwMode="auto">
                          <a:xfrm>
                            <a:off x="1006475" y="1473379"/>
                            <a:ext cx="277495"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5AE042"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1505" name="Rectangle 247"/>
                        <wps:cNvSpPr>
                          <a:spLocks noChangeArrowheads="1"/>
                        </wps:cNvSpPr>
                        <wps:spPr bwMode="auto">
                          <a:xfrm>
                            <a:off x="1164680" y="125759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10DF6"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1506" name="Rectangle 256"/>
                        <wps:cNvSpPr>
                          <a:spLocks noChangeArrowheads="1"/>
                        </wps:cNvSpPr>
                        <wps:spPr bwMode="auto">
                          <a:xfrm>
                            <a:off x="625399" y="129759"/>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954471"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wps:txbx>
                        <wps:bodyPr rot="0" vert="horz" wrap="none" lIns="0" tIns="0" rIns="0" bIns="0" anchor="t" anchorCtr="0" upright="1">
                          <a:spAutoFit/>
                        </wps:bodyPr>
                      </wps:wsp>
                      <wps:wsp>
                        <wps:cNvPr id="1507" name="AutoShape 58"/>
                        <wps:cNvSpPr>
                          <a:spLocks noChangeArrowheads="1"/>
                        </wps:cNvSpPr>
                        <wps:spPr bwMode="auto">
                          <a:xfrm>
                            <a:off x="2907665" y="2268855"/>
                            <a:ext cx="612775" cy="515620"/>
                          </a:xfrm>
                          <a:prstGeom prst="roundRect">
                            <a:avLst>
                              <a:gd name="adj" fmla="val 17176"/>
                            </a:avLst>
                          </a:prstGeom>
                          <a:solidFill>
                            <a:srgbClr val="FFFFCC"/>
                          </a:solidFill>
                          <a:ln w="3">
                            <a:solidFill>
                              <a:srgbClr val="990033"/>
                            </a:solidFill>
                            <a:round/>
                            <a:headEnd/>
                            <a:tailEnd/>
                          </a:ln>
                        </wps:spPr>
                        <wps:txbx>
                          <w:txbxContent>
                            <w:p w14:paraId="60F40785" w14:textId="77777777" w:rsidR="00AA0A19" w:rsidRPr="00D938EF"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1508" name="AutoShape 460"/>
                        <wps:cNvCnPr>
                          <a:cxnSpLocks noChangeShapeType="1"/>
                          <a:stCxn id="1426" idx="2"/>
                        </wps:cNvCnPr>
                        <wps:spPr bwMode="auto">
                          <a:xfrm>
                            <a:off x="798830" y="1883410"/>
                            <a:ext cx="1" cy="6508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509" name="Group 461"/>
                        <wpg:cNvGrpSpPr>
                          <a:grpSpLocks/>
                        </wpg:cNvGrpSpPr>
                        <wpg:grpSpPr bwMode="auto">
                          <a:xfrm>
                            <a:off x="2969895" y="1833880"/>
                            <a:ext cx="61595" cy="434975"/>
                            <a:chOff x="2772410" y="1952625"/>
                            <a:chExt cx="61595" cy="434975"/>
                          </a:xfrm>
                        </wpg:grpSpPr>
                        <wps:wsp>
                          <wps:cNvPr id="1510" name="Line 88"/>
                          <wps:cNvCnPr>
                            <a:cxnSpLocks noChangeShapeType="1"/>
                          </wps:cNvCnPr>
                          <wps:spPr bwMode="auto">
                            <a:xfrm>
                              <a:off x="2800350" y="1952625"/>
                              <a:ext cx="2540" cy="4203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cNvPr id="1511" name="Group 463"/>
                          <wpg:cNvGrpSpPr>
                            <a:grpSpLocks/>
                          </wpg:cNvGrpSpPr>
                          <wpg:grpSpPr bwMode="auto">
                            <a:xfrm>
                              <a:off x="2772410" y="2321560"/>
                              <a:ext cx="61595" cy="66040"/>
                              <a:chOff x="2537460" y="3489960"/>
                              <a:chExt cx="61595" cy="66040"/>
                            </a:xfrm>
                          </wpg:grpSpPr>
                          <wps:wsp>
                            <wps:cNvPr id="1512" name="Line 89"/>
                            <wps:cNvCnPr>
                              <a:cxnSpLocks noChangeShapeType="1"/>
                            </wps:cNvCnPr>
                            <wps:spPr bwMode="auto">
                              <a:xfrm flipV="1">
                                <a:off x="2567940" y="348996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13" name="Line 90"/>
                            <wps:cNvCnPr>
                              <a:cxnSpLocks noChangeShapeType="1"/>
                            </wps:cNvCnPr>
                            <wps:spPr bwMode="auto">
                              <a:xfrm flipH="1" flipV="1">
                                <a:off x="2537460" y="348996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g:wgp>
                        <wpg:cNvPr id="1514" name="Group 466"/>
                        <wpg:cNvGrpSpPr>
                          <a:grpSpLocks/>
                        </wpg:cNvGrpSpPr>
                        <wpg:grpSpPr bwMode="auto">
                          <a:xfrm>
                            <a:off x="2195195" y="1233805"/>
                            <a:ext cx="1208405" cy="1035050"/>
                            <a:chOff x="1824990" y="1352550"/>
                            <a:chExt cx="1208405" cy="1035050"/>
                          </a:xfrm>
                        </wpg:grpSpPr>
                        <wps:wsp>
                          <wps:cNvPr id="1515"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516" name="Group 468"/>
                          <wpg:cNvGrpSpPr>
                            <a:grpSpLocks/>
                          </wpg:cNvGrpSpPr>
                          <wpg:grpSpPr bwMode="auto">
                            <a:xfrm>
                              <a:off x="2971800" y="2321560"/>
                              <a:ext cx="61595" cy="66040"/>
                              <a:chOff x="1490980" y="2887345"/>
                              <a:chExt cx="61595" cy="66040"/>
                            </a:xfrm>
                          </wpg:grpSpPr>
                          <wps:wsp>
                            <wps:cNvPr id="1517"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518"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1519" name="AutoShape 471"/>
                        <wps:cNvCnPr>
                          <a:cxnSpLocks noChangeShapeType="1"/>
                          <a:endCxn id="1507" idx="1"/>
                        </wps:cNvCnPr>
                        <wps:spPr bwMode="auto">
                          <a:xfrm flipV="1">
                            <a:off x="798830" y="2526665"/>
                            <a:ext cx="210883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520" name="Group 472"/>
                        <wpg:cNvGrpSpPr>
                          <a:grpSpLocks/>
                        </wpg:cNvGrpSpPr>
                        <wpg:grpSpPr bwMode="auto">
                          <a:xfrm>
                            <a:off x="2839720" y="2481580"/>
                            <a:ext cx="67945" cy="89535"/>
                            <a:chOff x="2469515" y="2600325"/>
                            <a:chExt cx="67945" cy="89535"/>
                          </a:xfrm>
                        </wpg:grpSpPr>
                        <wps:wsp>
                          <wps:cNvPr id="1521" name="AutoShape 473"/>
                          <wps:cNvCnPr>
                            <a:cxnSpLocks noChangeShapeType="1"/>
                            <a:stCxn id="1507" idx="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22" name="AutoShape 474"/>
                          <wps:cNvCnPr>
                            <a:cxnSpLocks noChangeShapeType="1"/>
                            <a:stCxn id="1507" idx="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523" name="AutoShape 475"/>
                        <wps:cNvCnPr>
                          <a:cxnSpLocks noChangeShapeType="1"/>
                          <a:stCxn id="1507" idx="2"/>
                          <a:endCxn id="1453" idx="3"/>
                        </wps:cNvCnPr>
                        <wps:spPr bwMode="auto">
                          <a:xfrm rot="5400000">
                            <a:off x="2619375" y="2360295"/>
                            <a:ext cx="170815" cy="1019175"/>
                          </a:xfrm>
                          <a:prstGeom prst="bentConnector2">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524" name="Group 476"/>
                        <wpg:cNvGrpSpPr>
                          <a:grpSpLocks/>
                        </wpg:cNvGrpSpPr>
                        <wpg:grpSpPr bwMode="auto">
                          <a:xfrm>
                            <a:off x="2195195" y="2921635"/>
                            <a:ext cx="92075" cy="79375"/>
                            <a:chOff x="1824990" y="3040380"/>
                            <a:chExt cx="92075" cy="79375"/>
                          </a:xfrm>
                        </wpg:grpSpPr>
                        <wps:wsp>
                          <wps:cNvPr id="1525" name="AutoShape 477"/>
                          <wps:cNvCnPr>
                            <a:cxnSpLocks noChangeShapeType="1"/>
                            <a:stCxn id="1453" idx="3"/>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26" name="AutoShape 478"/>
                          <wps:cNvCnPr>
                            <a:cxnSpLocks noChangeShapeType="1"/>
                            <a:stCxn id="1453" idx="3"/>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527" name="Rectangle 103"/>
                        <wps:cNvSpPr>
                          <a:spLocks noChangeArrowheads="1"/>
                        </wps:cNvSpPr>
                        <wps:spPr bwMode="auto">
                          <a:xfrm>
                            <a:off x="3235960"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DCAFC2"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28" name="Rectangle 103"/>
                        <wps:cNvSpPr>
                          <a:spLocks noChangeArrowheads="1"/>
                        </wps:cNvSpPr>
                        <wps:spPr bwMode="auto">
                          <a:xfrm>
                            <a:off x="673100" y="235458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1EA939"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29" name="Rectangle 103"/>
                        <wps:cNvSpPr>
                          <a:spLocks noChangeArrowheads="1"/>
                        </wps:cNvSpPr>
                        <wps:spPr bwMode="auto">
                          <a:xfrm>
                            <a:off x="3090545" y="282829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D0780"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30" name="Rectangle 103"/>
                        <wps:cNvSpPr>
                          <a:spLocks noChangeArrowheads="1"/>
                        </wps:cNvSpPr>
                        <wps:spPr bwMode="auto">
                          <a:xfrm>
                            <a:off x="2830195"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53D1A"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531" name="Rectangle 247"/>
                        <wps:cNvSpPr>
                          <a:spLocks noChangeArrowheads="1"/>
                        </wps:cNvSpPr>
                        <wps:spPr bwMode="auto">
                          <a:xfrm>
                            <a:off x="848360" y="2432050"/>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69C6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2C704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532" name="Rectangle 247"/>
                        <wps:cNvSpPr>
                          <a:spLocks noChangeArrowheads="1"/>
                        </wps:cNvSpPr>
                        <wps:spPr bwMode="auto">
                          <a:xfrm>
                            <a:off x="2550160" y="1977390"/>
                            <a:ext cx="54038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E5B4CD"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533" name="Rectangle 247"/>
                        <wps:cNvSpPr>
                          <a:spLocks noChangeArrowheads="1"/>
                        </wps:cNvSpPr>
                        <wps:spPr bwMode="auto">
                          <a:xfrm>
                            <a:off x="3235960" y="1977390"/>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0387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534" name="Rectangle 247"/>
                        <wps:cNvSpPr>
                          <a:spLocks noChangeArrowheads="1"/>
                        </wps:cNvSpPr>
                        <wps:spPr bwMode="auto">
                          <a:xfrm>
                            <a:off x="2491105" y="284543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8DD9C"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wps:txbx>
                        <wps:bodyPr rot="0" vert="horz" wrap="square" lIns="0" tIns="0" rIns="0" bIns="0" anchor="t" anchorCtr="0" upright="1">
                          <a:spAutoFit/>
                        </wps:bodyPr>
                      </wps:wsp>
                      <wpg:wgp>
                        <wpg:cNvPr id="1535" name="Group 487"/>
                        <wpg:cNvGrpSpPr>
                          <a:grpSpLocks/>
                        </wpg:cNvGrpSpPr>
                        <wpg:grpSpPr bwMode="auto">
                          <a:xfrm>
                            <a:off x="216535" y="1642745"/>
                            <a:ext cx="290195" cy="250825"/>
                            <a:chOff x="-354330" y="685800"/>
                            <a:chExt cx="290195" cy="250825"/>
                          </a:xfrm>
                        </wpg:grpSpPr>
                        <wps:wsp>
                          <wps:cNvPr id="1536" name="AutoShape 488"/>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7" name="AutoShape 489"/>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8" name="AutoShape 490"/>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9" name="AutoShape 491"/>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0" name="AutoShape 492"/>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541" name="Rectangle 64"/>
                        <wps:cNvSpPr>
                          <a:spLocks noChangeArrowheads="1"/>
                        </wps:cNvSpPr>
                        <wps:spPr bwMode="auto">
                          <a:xfrm>
                            <a:off x="109220" y="1664970"/>
                            <a:ext cx="22606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1EE7" w14:textId="77777777" w:rsidR="00AA0A19" w:rsidRPr="00A7219F" w:rsidRDefault="00AA0A19" w:rsidP="00155B4E">
                              <w:pPr>
                                <w:rPr>
                                  <w:sz w:val="12"/>
                                  <w:szCs w:val="12"/>
                                </w:rPr>
                              </w:pPr>
                              <w:r w:rsidRPr="00A7219F">
                                <w:rPr>
                                  <w:rFonts w:ascii="Verdana" w:hAnsi="Verdana" w:cs="Verdana"/>
                                  <w:color w:val="000000"/>
                                  <w:sz w:val="12"/>
                                  <w:szCs w:val="12"/>
                                  <w:lang w:val="en-US"/>
                                </w:rPr>
                                <w:t>IE868</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43F06924" id="Canvas 1542" o:spid="_x0000_s1722" editas="canvas" style="position:absolute;margin-left:0;margin-top:0;width:297.5pt;height:297pt;z-index:251616768;mso-position-horizontal-relative:char;mso-position-vertical-relative:line" coordsize="37782,37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4tA3mB8AAK1iAQAOAAAAZHJzL2Uyb0RvYy54bWzsXV1z4zaWfd+q/Q8s&#10;PU5V2iT47YozNeWkM6nKbFIb777TkmxpIosaUt125tfPufgiQJGybIuUYiMzSdMtGCKJC+Dcc8+9&#10;+PavTw8r7+u8qpfl+moSfPIn3nw9LWfL9f3V5P9uPn+TTbx6W6xnxapcz68mf8zryV+/++//+vZx&#10;czln5aJczeaVh07W9eXj5mqy2G43lxcX9XQxfyjqT+VmvsaHd2X1UGzxY3V/MauKR/T+sLpgvp9c&#10;PJbVbFOV03ld42+/Fx9OvuP9393Np9tf7u7q+dZbXU1wb1v+34r/95b+e/Hdt8XlfVVsFsupvI3i&#10;FXfxUCzX+FLd1ffFtvC+VMudrh6W06qsy7vtp2n5cFHe3S2nc/4MeJrAbz3NdbH+WtT8YaZ4O+oG&#10;cXXEfm/v6b7X5eflaoW3cYHeL+nv6M9HjM+cPl6t7Ubib3hb2eZxgwGsN3oo67fd4m+LYjPnT15f&#10;Tv/n66+Vt5zBviIfg7guHmBJv3wtVl5MA0hfjTa/bX6t6C7rzc/l9PfaW5fXi2J9P/9bVZWPi3kx&#10;wy0F1B63bfwC/VDjV73bx3+UM3RcfNmWfCyf7qoH6hCj5D3hd7MgzwN8/x9XkzhJIiatZ/609ab0&#10;eZBGaTzxpvg88KMU1/RlxaXqZ1PV2x/n5YNHF1eT+Wq13NT0kMVl8fXneitaq1b8UcrVckYDw3+o&#10;7m+vV5WH54bl8n/kF9Rms9Xae7yahLxb64Pa/P089/0w7Pr9qvyynuFWikt6Zz/I622xXIlrPBBZ&#10;A3+J9N7E+78tZ3/gHValmGFYEXCxKKt/T7xHzK6rSf2vL0U1n3irn9YYhzyIIpqO/IcoTvEuvcr8&#10;5Nb8pFhP0dXVZDvxxOX1VkzhL5tqeb/ANwX8cdfl3zB2d0v+JmlcxV3Jm4V1insdw0wDZaY/L9dz&#10;L6EXLa3uei3MdPq0/q1lqdzob/7YwAgtQxW/8gJDzYLYhyXCEJM09nHJx1MZahLGeN1kpiEL8ugZ&#10;M13hAfbZqF45yC5OZ3o0eegNjTrKzBrldPhR9u6wZvy/sne9MGVpFovxzkOf1ihrvFkWq3UpSXzM&#10;O3pXvcuSG+/73s0ntMY7G2m8/07j3TPycZSF/SMfhj6trDTV3cgfgrh6Rz5SI/+/gJRAFau5lxvD&#10;Pzj2SMMA+JAv6VGURO0lnaVRTisAxx5pmgEm7Z3kFZ7i4EWdsIBe5bu3/+3T7RNHaLleBJ9FBGs4&#10;BAoP4MkEFsCFwAG4EBgAF4fu//WG9v/P57D/YywMmCpWZAkABreVDFtAIBaFMAzzKGnt/0GSwoKk&#10;sUQ5Y88ggAOAqjaP04IAhz+Vm5TY9sfh5Gj2F4ZZBvsigBkmgY+FycIjATwpWsuEoxRHYnb0I5ID&#10;7K/f0XGOElgO73wdpVQZKneUAmZsqmN4SnmQYHnkpuqnOZwl21RZrBZKFucpFtW9u6qDzv3QGTyg&#10;2BDFOHPqQS5IA41zD2LOQdzIEWcpS/PWiId+RGuXgMzwnt2IP0NS9kLm3B7xaPiZzUd8n7eUwDuW&#10;G1Pn2AccN7mxP5Sg7ht72t3FbG/cJbF4joVB0oQFwLV8YY9ZsjPNWZjxz0/vMGkW4UM7TIEmTMmF&#10;43blBSZtOrjXFGeMKH2yGHK1QZrZUCAJGFH6fGdgURA+62ITj07m3/jZ5Ejfz+TMKGb/BKnzsEK4&#10;iSIZQRqk/HmBg3k0gHN0hwUDPuOf62u5U1lQ+JSMrHPGpDMGULu7GmqeZIzIVQrbBs/fa9uIPbJc&#10;2nZwUvpIk2ofezW0ieZA7xEwloHQMq1NTTzBxY/GCGYHmlUWTpE2/uGGuccpcgGkUdQLxMoaXjDg&#10;BviEEbzgfT6RiyCNM/Sakf1czeckaPLYHlaWeCbLV6If6kNkKiCxwkThWCJXWwRH4qc+fU6eD4QX&#10;aco/N9jX6RchU6EdQelSCLdCoWIB2Bt0IvDrXy480av36LGcO/oG0L2h4CXHuWjnewsvBNjnhLDG&#10;wjdASEaTzl6wJRpNOnvBcmo06ewFE1A3EU/ffUMYLd3Ox9PhHy+J8Wbbdw7+8rCGIMD6G+L16xdc&#10;LIQWqLiERES+dFwhCgZJ3U3C3YlNWZMkiYYAw4g3LHhJNKMhalqnVmu8ZWqtZD87rTOrNd4mtVYM&#10;GG+N+8Sf8qYoiNjW1VUI211NbsVb2hRbeha6JbokcQiZh7dAYAA2QH//UH6d35S8xZaeiH+Or1VG&#10;2Xy+WpvtxIOrVuoz9eeG9yXaSGvDnYtPcUE3I9wrdYP0XIbZHzGcRR7c90W9ELIt7pyJl+N0Vi9Q&#10;QvYSTXb4gI0QPuhEUOaiGyd+FrYWXRgh7f2CWXQSnOelr70DbscR2FhxhH4ElUcRU761G3pgqc1A&#10;0t9ABxQaBGUGFVoM4esRFAMdEqsh9aOcNFQcrygBZRz6mYZQEct3BBTmXnIwhPIJPcWcF9qHnoio&#10;4XfTjZ7EvXV31YZQHV2ZEGpfVxaO4q8AOKqjP4ejbobBUTAUwlH0yrtwlI2P+lAUmRuBvP04SrWS&#10;w+uQ1OQdKtaxxlnUBF9kRqAm2mJmloaM5I1klkEM1UVb6uigVP3pRVlEfVAK9IM14ma0bSCS+ZkA&#10;PUspDiGWLjf2PCNuICwFR8kaezMaNdDY0y6lAwyN7CoAeM4EB1VcKoAFE+CBeT/Dh2pz6kmjcqKr&#10;XtEVvCNrlEcII3V6x0HWjDdLE2DnFqB2a/qx1nSATTPAMFZEqd89DrIEel+xn3ePvSm4c9TI66kR&#10;kjuJsW8kNIKHsgIJwyXIxn6S4gs5cktYsrOqOwWNS6fdn/DeC1V18KzRE4Z7omdHz/1OgjxVQbUk&#10;BL3b3sCQYUlOy8nlhDLcRzP+QytomA4MaLIwNIMDRyMLTebfd+HWFjOJKaGDni7c2grOunArimGQ&#10;W+jCrX+SshbMjr6JAiInIAnNRdfF3AaMuTEdc+MKxdCMtw3EEz3DEbpwK823EUrYkCcn3MkGQZlB&#10;gaMhqACJOKp8CbIgUK5GBjgVGxjnSCdW4JrzhbwB4lCKEnx9vFWl/zXB1B21WrgTkjXVauLmuPBN&#10;+gRNV+14a7jblRVv5c/Z3ZUJpBLmh3lMurXd/ly8daB4K4UlEG+lV/6GeKsMbihKW+nV1J9Ct6ZC&#10;IHJ4Xbz1PcZbQV+YTK0Qlp4ASgUpi1AbiLN23fysk64dJ94K/sEa8RFibs9gqSDJQyV0cmM/ZLwV&#10;ntIOmDKjcUcDU3GaUMSUOPgszNrCNRYnjMr9CJ4yjkJfFLx4K5SS/QK6AJ7tiPtNRIXEssxPIoAX&#10;3N4+Hdv+LtvIqqMzE1mRtK7rzkxURZkJHd3YgKq7G3CNmuWCcpDeandne3MATNEf3C7d4970A8q0&#10;P7ClOQw7fcICDkxAsFkrYWr9CQi5lVKAFRCG2Z+AgKchcKWyG7qUc2Z2g8whUM0xVNQ7X1fxPMdJ&#10;WOBmQ8iPbKML+YkGNN8gUCXRqZnUYAM73XQ//hPv9JA20l7xlS634d3VkAXZYuGFsWL5bUWesaUE&#10;jmwbkGyjQp6GeAOVp7CcjOAS9Is3AA6peiCP6LuhH3LodYBbk20CR8nhPxo+RCUIXigU+xXohV2A&#10;GMSog6IAIsugvlX70Ju5NtRE35saGoivA3JKVXi9odJMyo2juY7O2qCwoxsTFDLxrAQNOzprQ8OO&#10;zkxouL8zCyBSTbmEdT+mA4h/PoBIxkMAkSykCyAKOCftZw86PAT2cUulV6RmpQKY6k/BIOpmSaZS&#10;gx1AfH8AUWtceHAuMvUtQwbn2gCR5SHqhwjzdbL9QWkkO/4enT77FbGKVFVQdWM/6NjrUHwj7xWA&#10;qhsjHl0DycAdxnRyCLafIM7VySFN1kYShFTLmZOLrkKeOy5n90CrPn0vFVkWnm+j70UCduP+tvyf&#10;49t2FuYcH5BtJzgZSRT+bWw74KrfsxD4at3zhxb4wj1uR1QiM4OxZTFEzFrrJP1QH1JPyVUDQIVS&#10;VG5y1QB0Dabzq6rkqgHgoDwRTnR1lY5QVwm+pEVFj6VV2HEtXTUA2qhGkHvCl7RG3FQnDEkm9Acf&#10;XDUAHvwZY+x1pLGJPpjRxuNhKT8N1RGqARhRYAqxaGupb5Tpo6kSludCwALS9E3RB5Q4Ra8krE12&#10;6jfaqghoagWNZoox2rGHjl7aoYeOXszQQ8+9mDEH8fSIEnR0ZQYedpQc5p2bcYe9DffGHfD6D9SG&#10;/NmLU8I8uMgXNtDF5NPAm+R7X1klwZHsp+hFGzm4TsDxHiW+VELOiOeLSKp0QofcUndAlLHqdss8&#10;XQmG40h8wUBYI66pmoELuu8BUX6EM65giCC2usfeybuPNPY6GqdBVGxG5I4Gogw9FvR/TuIr6Ckn&#10;8UUZcBvMtqqWHw7jnMTXLkqudbtO4utotuli/lAcqVxXZMfz47Hi+W2EaGwpTuI7ZBA/0kF8LtmJ&#10;T59P7yS+IxGspJxo5dOLRHfpER4NHzqJr06I2q/KNek2SthyEt9Deb6PBhCdxDf3IYohrh5ehHXC&#10;qDvfZki8EGuVi8ALpsJlVArRSXzHggl25F2cBzICabyHQnQS37HGXsfgG4lvbAbiWxjx6DLIwDgE&#10;m2VhRLFYrPmNDNKV8HUlfF9XwheurnR/GolvvEdkcHzbxrmYVJKaR0JwrkCEdFvLtlkchpTsegY1&#10;fHXc4ENLfOEem9E0FCnCeA27FdJa13FIReinKDnZWgspj1MmO8R5iuP9BDpWShUCxj+iwKlHF1eT&#10;1XI956ICdR4YgLRqQt96xBqob1FA0jPI3U686xHkR7EdNU3Gipq2WVAcUxExefRQyHA0rioOqNRJ&#10;oRknT0SKAIbRjfhjWc0ucGqef0FXm6qczut6ue49mITkyoYyItHr3cni5DimIvRldb7usTfj5G7s&#10;X39MBQCtNfYjxDx6VnWE9dzRQwMdMAVoZ43yWIGOjjU9UPmpTv8yJFVFNSTNNd1M3xuSquonLtzR&#10;Q2MJyAHZ5Nhr7ZNQWku03uItFMjEbi8+oWb1Qcl4hpTRCch3xOxmRMsJyE9w3IYTkLssvOPJg+AX&#10;WVvqybLwjFW3G0SZjrE7w+/1zlGiIwA83peY5P9pQBRzAnLJh3lPD6tBAbRmyPnYizNxJYAacux3&#10;XCZXEX6sEbcJ7nQs4nOPy+Qqwo819jbpnY5AgVo0WIZK7DA/pAWBzEQmrh0LS0KSK1IkLGSq0JNj&#10;uqdzzm+/hOlObKY7HYHt7DmCGyX6KKCGIc3BdKNOF7zwJrDPMpxgKkYcp4GIsL8b8NcMuE1vp2MR&#10;n3vW9Az571Rbumfow9BHEhmf7G7oP03fAN41591IHESQUKK4Fg12fIlDCJkmAtE00mkU0Xy3JnmG&#10;Gme0BpyBwkGvgx9a4UByFMGZGxZjajyHtxg/D6UoJgsB/lrbQoDqnjkx+2dgMnol/dgmo6l24SWO&#10;wAlZuDHX4TQnihmSDYBDYHJ/6VhM0A4b4EQxI3mE8A2sETfFkUPyP/uQoxPFjFN9DW6COfaiar9E&#10;jUOOfXu2u4O1x5rsgOGGWiIbgf555jBId7D2WEOvmb8G9GfaH9KaCOTZbX4up7/XR3cTM9AB8sTX&#10;IPBRZa/lJrI0jahk0Blgfi0iehbz1//6UlTzibf6aQ1JGzyWrbqo1MWtuijW00VZXU22E09cXm/x&#10;E37ny6Za3i+g1g64VLveUB7O5+VWCVbEXZxAIp1qGlELbDLtD+2ajLpf/QmZ9mECG6h41ZGwOEUm&#10;J2rI4hBEGWhhHHHEchwWRd/WqKBffxa7yHUz6xfa9WwWHs6uEnfTfTDUvhLV7QqNHV1hD9aZ4/u6&#10;wtRo2vFXgOTxjv4wz3W7vdUXMbiHNXRlGr1H1DFz1a5dGZ5jluGBc22BMb3rYP0cE30zV+16LAym&#10;qXrOomUm5zrkiPf72q7a9VhiZTqprE26ZyaNOjTpzhBgDWRALvCTdDcTFS3OhHTXE+NZAL4ukeD4&#10;TuE3+BhrgxiBjO0h3TtzlppMVCTwZ6lQjhmQXOWZ/qlTUe8vH+83WoN3fzVZbLeby4uL+jVI4Efk&#10;yG7g4z1u7i+xyf9aecsZvL4IPIwcaN7Ci3AIN9wb2ezHaqPWhnu65O658LV4N/pzas9boOPbx3+U&#10;s/nVpIAryb1KlS6q84yTIMjgUyBo2ymuTXDYGj4mb1zH53G6/eKXuzvviW4693N5+iLD6Ifi4Cxq&#10;8cPT1puiSVcP2jyQ7qtvdrSUX/Ad1oQai+tu8504sjCIJBdivTyd8mumfTpdzOvFEaArzBEXqdWE&#10;9gbG2P2Iq3fi6LF/96p2PvexrI4377GQtbFXbspe1fo6FPcZ5GHgK+yFg2uJ6LT4LXY+2Etj0o+N&#10;vTRdzl213GTKh3TVdrYKJ4sfyTmHM2ZtFSbRPeSI79kqnCx+rLHXVFwTHBNLtMQKg28QYZzo6Fga&#10;Bcgy7t8gcpYKIbVG001RH+lsVfPp9uC6P+T06UJA6HOFFFZejqdGcrTYpLdPt0/CWfG1F3qC/WFd&#10;Umjs7gxCY5mm8nRoLNeshQ6A6WiqcNc47BSmRHZFr/dZR83VVdZBKldXmWZqE4R0B29c0jrnrUTk&#10;nf8XEfVq4t1eTW7F+rkptouf6y29OLqkQB4CzPAKFxCr+z5fI5sD1TZb4jbA1JKUHZ/StC0um89X&#10;65uSd2W0U63UZ+pP0Zf4MnR3YLNEiLD4KkzfhQu6b33BnwV/aca79dpNSzc9YcgfyyqYXFf3t9er&#10;yvta4G3lrq4ybWyjl5yjSl+G/CrXrtbAbETbqYAHirwsYebgouK8nYgXOv7pOMdzgWWwRlyDp4FH&#10;vN+pYK6u8khORa5ZfcOpMCnnoZ0KhjpzCZRStJuFmU9lZrGhGdmX50M66ddyAqfifPR2YJnkaqGd&#10;ikCgkG43lOCJ9cnBXgUzaqs8W9Eq8LMwF/EdIA8VSDIRiKouaxzZ28BU7DMawrszkf9y4e1V5Tmx&#10;HRfbuZJWM7FYv6WssleVUBVj/n2dV7iA+vjfE++xKjZXE1u4nAcRVZUW4uUoTiG/9YSAWX4iRMzy&#10;k0OFzOfD1uR2GDDwzeDPkOTuDvI21t3OsLtV7NlFfl8f+SXxguFrIeOA5pPcLYcc8j3Q2xW1ovc/&#10;Qm13ULFy8BvojQCsYQGDY28UukGaC8feQSehnwYBHdXO010gw9Rsk8JXLfnUcIy+iCXQyDwLvu1d&#10;Q+8YerfAxYvTXc5ol9ARQAN+m2HAltG8Hn4bJ5+6w7S1c+AO03aHaYOeeBWnzyIwbeD0MZ06OX13&#10;mPZCcP88KuBci6Mdpp1r6QAXCgWCSh8BZ7ZdC2NPcadpD1kjJdehfzniZtz/NJ6FO057s5xe4l+p&#10;1MfVjlK/3MzXqKV7V1YPxbb+VFb3F7OqeMR5QQ8r1Fb0kwv81vYLZXOLkrsPB/XxUFS/f9l8gwJu&#10;iNMub5er5fYP3h22Ibqp9ddfl1OKNtIPiPoo0X8MwC99FDSg7/UgAqWFWTUUv4b473LaysivNwh7&#10;U7o4IVC7Of/R+s7b1XLzeblaEfNP1/LpEChvpTJ0vCAkCyyn8+/L6ZeH+Xor3lI1X+FBy3W9WG5q&#10;0ESX84fbOdIYqp9m/Iageamm5Hbh5nC9rebbKeLXxeUdbkL+PWhk/QG/4+Ym6XEOEsaY9QQ6JbUR&#10;SojhHQsHK8qGd7DUrctBwY9jKZzhaypj0q4LY2Z4+WiuC2qz+YlybFGvFcdvCTSh9OtpmPEar/y9&#10;R1mEYj7cTt8YOSDnALFL8V1NcAHPbfgPCy8M+VObMhmE4XQTcXPdXbVz9Tu6MnP193UFv15/JbJk&#10;4OgjV7+jv5Fz9c23gk1M32Lfu8XsMdp0PoGlQcL4dL/awBwDvIfmbWAluJ9JgU5BSh2+akyf1vLv&#10;cIVqGci7ukk4rt+UNUl0bnBriGreiCUQcpin1rEbqdUaX0+tOQFE4pl2a/tkeYwytebRUtVa/Clv&#10;SnkoN3iJWIdvaDpgPb2hlwHp0Q0elz9Gh/iITJj8FDIGWhQbbZGpPVIzpvnUVhXxXnCPqp36VP0p&#10;+lKtpOHhEcTnuBhTU/S6CEajOMVbxdt8BT/1zqMaMShtm+LWL2pgdUnb9QgyH5VLsOjBJFHGBzGM&#10;ltLARTXqo+iJYnDY9pCfPqoRoG5TQKta7+A7MdmRBl9HMQlGY1dcwWeITO+zhfKOXsMLapQkoort&#10;GOsgSrGxcOGOISkyinidNE1BbMGv2DRgyO+phheH4u3cRxbtcQ2ObzRBEiVKbYoqSpRXzuGR8hji&#10;JMEJyNJTQ9l4XONzoJTxQ2E6RHiSUNjZKNFivyOAynBitgRiwBdDLzUQLobEtNFKw1AgtL3QGNrF&#10;0y40OkD4rMm841olsa9jp5Sh9dui2Mw9nLk8nr3A2Un1kbssyXaOIUgCQFNsXcRLxGDIn11lyi/r&#10;GW203E/jCkdy2DT1UMz+qdxjJFV4QRqkfH5g3ZKNyc+q6u2P8/KBU2El6qcpJs7Kx/iMf66v5aJn&#10;pW28NZ/jzb4XX6pfsY2+e99Lh30ae6eSHo3BvyASQGzoNYgOUQ0GLDCuQHJwbK8EvqI7GomD2NE0&#10;zzIQb3z5xFXUZunAVNBESGI/E4eF9G+3YGoLqk96Xa7XmA5lJcqUKs1vy8qPmIx0oPECfd7d4cYE&#10;edRKXBWLMsEJenWQHhGTMEZRn9jXYSJZ1AfHFXPrsIv2YEU5WlEflid5RsI32jSzMMyAuvCVDTw3&#10;SvKgxhB2VfGxruqDFRKBdGk2ecwoe4B30FnVp+lCGw/e8uhlfWK6YUPql5nbzgtm4StnGkNkgZ9b&#10;Ri/dfGcK3jZ1soBs6dgTssZecLtaoqAZjdnZzK/DZhS3YjG5zCgXUaJibNQskBB7wFlgGDHDQXKx&#10;WJY7Z0FXaSsAz1RVZwqjLKeTaPonge5BD+lp5oDNBSI9HbdMS97IVCCchDQnLTlmg/Xy1GxwqYVH&#10;ogIDmwoUobERRvzvWOYAfBFJbtPAvRNHj/3HKG0ll0K+DsgyV6MgjkDzg2qtlQ77gGstdjz8X7rp&#10;QBztTOKA+VlEoQEeDqaNEkd8ytVUlRLMWISMdNFHiHTkpsUPspRgXy8nXnPxWGJv00H3YcrjB31v&#10;SE0s1IvJOdxvvWX9fuyCAQpaGLFX7dZSZNUI+iLo7grku5w9Cm9Xz9TVcAXyieARi9uBrmsntP4z&#10;ZO1JJ68D72viWO1B0hsbcA/KUwSgxf7xGrzfW5Gz0+k9F7yv+VYuQj0Z3nelbLmXNXxOWxxoxpGP&#10;+Bng/d6Jo2DJ+5d9NL4+Zxg5zBd+9xgWoRlGg4NOXykCAj2ynmkSmsdzOAnNu+P7lGYS9pPQna6h&#10;QUcz0IoUqOFOgLIUhhoT/LRwArAoWvIMSeYoadJlXzyW1Qyi7MDnV5uqnM7rGoJ2vvWCRCQy1iTj&#10;KMhukXE47pXTRANuzigdwssJYFxZlOGkAOn+qZEnuki6h6CuUSPZdg6hb4GHKRxMhHz9sIOR7uhB&#10;Oz7NBFWlLEeYmEyTnubE1NoCPZG4ElUW9NeyCx47vfljg+L9fO5ZwaG3zss95E3fi+4YqAhRIz5Q&#10;+jU3kU5ZgPT9zdAxEtdjpmlc03K0xODUlkNxCXmAhD0xo3gnwmhM7CiCxdDE/jj2wtedEWvcx0zT&#10;wabl8Fn6clK4Z82RsnYTKEQxvpcDBb68vQgo8Oo0cYTSB/DeTNNKUC9fqgwZqiLrQw7VUoSKVdhJ&#10;FKcY5MFzIexbZC/p8DUbKbz2sNzOK2+1fEBWsnhGvrUt5sXsh/WMX2+L5UpcY2ZQ2eUzjWWzNrMs&#10;pC4SX/xIAWzaXo8ayzaYZZz3GSQKGigjyFHDTNpAys3FBg4mZwo/xAc1raDFD5JV7upBr1CnAQ54&#10;IAHQzElsijVfEM+2JvFb5mlXrKf39XYMT4jKgw4utLItH5bTqqzLu+0npI5eiETLXkDPMSEH9Dyg&#10;q3NISSq0ay+v1D8cy16Mldy2khSzUOL7DisRxcUcSBgwdT1GSqi0lyaDYNy6SCELYxJUCIlSHsY7&#10;Bx2cT10kLXd+Vtn7rusixUwzj6eymiTF+UmK4UexA7WXq2UEB2KcSzEtvVl/dKPR5OSpjCb0Udec&#10;uCWinjL8T1DmjQ7sjKxGb9kf3GpIsiwAzamshkFHoRUt2XlvUFrk99GtRvOtjdWMm+NmFCNhUci0&#10;yEltUOeT4iZCK0QJncRozifFLdRU66mMhpRugcLCOfLm2xsUuDEUU5E810kTIxHRgGfmrCYONc16&#10;KquxPKhOq/EzIsuE4vK0VqOrE3z0tUbzp6eyGkhsUY5YgWGEa9pMzBntUDpQer5WM4qemyaxFa7H&#10;EaV8FR4wXB8kFIPn7AyS8tN2IRf4UBwck0yDIQrcROOlmPubEKYlEw+TDI76Duve3cVpefewi0cd&#10;OY+s780pCKnXdEZcx7B8Ouq5xDxKZiUjWznL/WfIHah9fXmoa5QIPOpy7VLqY8grDdrcNIUM8hkx&#10;2gZxkaGKBjxlmoXDxtU/siFo1tOIxY2hurQMIUIet1iPzdVUrQnMMAQh1OvNK32jIOcjG4JmMk1D&#10;0A7RyzQ5LxJIUOC1X7H1TRDBexTGkcVs58ho1GGjw99okRhesPWB7YOyXXeCsDj8TzrMY9iHuWSY&#10;VtGxdxhWEUI28fG2j9GVWXQyQZvTTkxJnxLP1JtWneeqKh9JLlRLKahaPMQvEBtzUC2QwM8ZSX+x&#10;EAQotZXvhFyNWkpo8KxRVFZRHBGxNwvdWCVAyDT1X0iVE38OunVBKTWlPqEzOpRmOn4xpQMOosGN&#10;Ty/xL1cy3uMgtcVy+n2xLcyfeSLA5ZyVi3I1m1ff/QcAAP//AwBQSwMECgAAAAAAAAAhAClEXBNk&#10;AgAAZAIAABQAAABkcnMvbWVkaWEvaW1hZ2UxLnBuZ4lQTkcNChoKAAAADUlIRFIAAAAoAAAAFAgG&#10;AAAA/0Z/uwAAAAFzUkdCAkDAfcUAAAAJcEhZcwAADsQAAA7EAZUrDhsAAAAZdEVYdFNvZnR3YXJl&#10;AE1pY3Jvc29mdCBPZmZpY2V/7TVxAAAB5ElEQVRIx2NobGxkGMyYagbNZDAWmM9v0zGb3eLbQiH7&#10;1VMZjBUGhQNhDlsgaPf+VHXt95/vD/2/MX/S/8VSTu8XCtnOAskPiAMnMhhLoDvs//8zcPzn+4n/&#10;F3vbf4PkQepmMrhw0MWBIIeBQmahsN1HbA5DxyB5kDqgI9/O5TAvoZkDkR0GChlQCOFzGDr++nzf&#10;/8NZxV/m8dq8ns1gGkE1B4ISOyUOQ8ef7u/4v8Mv8eMCQdt7wPTpQbYDIQ6zX71I1OEzNRyGjt+c&#10;3/B/o034+4Ui9ueBdlkQ7UBkh4FyIzUdhQ0/3b/s/2ptX5BD9wFDVAOnA+ntMHR8f/2c/0tkXD4u&#10;EnFYgpzj4Q5cIGrtB0rAoGC/s3wG3R34aPsCcJSD0iZyIY+t4PVYKGK3FRSS51qbf4NyHy0dBoqt&#10;5cruHxaKOhzHlmnwZpL5fNb987gtP+6NyPj84vgqqjkKVDaCMt58fuuvoGQ1k8HcgKJycDqDccJC&#10;YfvroDRydXrff3JzNKwsBNUuoKILVLZStSYB5bIFAjYLgSH75WBS7tf317cQXaSAYgEUG6DahJT6&#10;mewGAhBnzBeweYovUyEnfFAsDFRrBpypQOkJlqkIJfwBaQ+CWzfQTEUo4Q+IAwd9i5pWGAAjHtQn&#10;HFp5vAAAAABJRU5ErkJgglBLAwQUAAYACAAAACEAjJXyFdoAAAAFAQAADwAAAGRycy9kb3ducmV2&#10;LnhtbEyPQU/DMAyF70j8h8hIXCaWgBiC0nSCTYjdJrZp57TxmorGKU26lX+PxwUulp+e9d7nfD76&#10;Vhyxj00gDbdTBQKpCrahWsNu+3bzCCImQ9a0gVDDN0aYF5cXuclsONEHHjepFhxCMTMaXEpdJmWs&#10;HHoTp6FDYu8Qem8Sy76WtjcnDvetvFPqQXrTEDc40+HCYfW5GTyXNHu5XLuV2k4my6+hXLjV++FV&#10;6+ur8eUZRMIx/R3DGZ/RoWCmMgxko2g18CPpd7I3e5qxLM/LvQJZ5PI/ffE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tOLQN5gfAACtYgEADgAAAAAAAAAAAAAA&#10;AAA6AgAAZHJzL2Uyb0RvYy54bWxQSwECLQAKAAAAAAAAACEAKURcE2QCAABkAgAAFAAAAAAAAAAA&#10;AAAAAAD+IQAAZHJzL21lZGlhL2ltYWdlMS5wbmdQSwECLQAUAAYACAAAACEAjJXyFdoAAAAFAQAA&#10;DwAAAAAAAAAAAAAAAACUJAAAZHJzL2Rvd25yZXYueG1sUEsBAi0AFAAGAAgAAAAhAKomDr68AAAA&#10;IQEAABkAAAAAAAAAAAAAAAAAmyUAAGRycy9fcmVscy9lMm9Eb2MueG1sLnJlbHNQSwUGAAAAAAYA&#10;BgB8AQAAjiYAAAAA&#10;">
                <v:shape id="_x0000_s1723" type="#_x0000_t75" style="position:absolute;width:37782;height:37719;visibility:visible;mso-wrap-style:square">
                  <v:fill o:detectmouseclick="t"/>
                  <v:path o:connecttype="none"/>
                </v:shape>
                <v:oval id="Oval 5" o:spid="_x0000_s1724" style="position:absolute;left:18199;top:5664;width:1174;height:1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lkxAAAAN0AAAAPAAAAZHJzL2Rvd25yZXYueG1sRI/NagJB&#10;EITvQt5h6IAX0VlFRDaOEgUlJyHqAzQ7vT+407PMjOuap08fArl1U9VVX292g2tVTyE2ng3MZxko&#10;4sLbhisDt+txugYVE7LF1jMZeFGE3fZttMHc+id/U39JlZIQjjkaqFPqcq1jUZPDOPMdsWilDw6T&#10;rKHSNuBTwl2rF1m20g4bloYaOzrUVNwvD2fgcC4L/1itf+x+Eu6xj6fS0cKY8fvw+QEq0ZD+zX/X&#10;X1bwl5nwyzcygt7+AgAA//8DAFBLAQItABQABgAIAAAAIQDb4fbL7gAAAIUBAAATAAAAAAAAAAAA&#10;AAAAAAAAAABbQ29udGVudF9UeXBlc10ueG1sUEsBAi0AFAAGAAgAAAAhAFr0LFu/AAAAFQEAAAsA&#10;AAAAAAAAAAAAAAAAHwEAAF9yZWxzLy5yZWxzUEsBAi0AFAAGAAgAAAAhAFYHOWTEAAAA3QAAAA8A&#10;AAAAAAAAAAAAAAAABwIAAGRycy9kb3ducmV2LnhtbFBLBQYAAAAAAwADALcAAAD4AgAAAAA=&#10;" fillcolor="black" strokecolor="#903" strokeweight="8e-5mm"/>
                <v:line id="Line 6" o:spid="_x0000_s1725" style="position:absolute;visibility:visible;mso-wrap-style:square" from="18815,6750"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W7bwQAAAN0AAAAPAAAAZHJzL2Rvd25yZXYueG1sRE/bisIw&#10;EH1f8B/CCPsimrqISDWKCoIIu17xeWjGtthMShJt9+/NgrBvczjXmS1aU4knOV9aVjAcJCCIM6tL&#10;zhVczpv+BIQPyBory6Tglzws5p2PGabaNnyk5ynkIoawT1FBEUKdSumzggz6ga2JI3ezzmCI0OVS&#10;O2xiuKnkV5KMpcGSY0OBNa0Lyu6nh1Hws1xdCfe7djeuvg/ktOvtG6fUZ7ddTkEEasO/+O3e6jh/&#10;lAzh75t4gpy/AAAA//8DAFBLAQItABQABgAIAAAAIQDb4fbL7gAAAIUBAAATAAAAAAAAAAAAAAAA&#10;AAAAAABbQ29udGVudF9UeXBlc10ueG1sUEsBAi0AFAAGAAgAAAAhAFr0LFu/AAAAFQEAAAsAAAAA&#10;AAAAAAAAAAAAHwEAAF9yZWxzLy5yZWxzUEsBAi0AFAAGAAgAAAAhACGdbtvBAAAA3QAAAA8AAAAA&#10;AAAAAAAAAAAABwIAAGRycy9kb3ducmV2LnhtbFBLBQYAAAAAAwADALcAAAD1AgAAAAA=&#10;" strokecolor="#903" strokeweight="8e-5mm"/>
                <v:line id="Line 7" o:spid="_x0000_s1726" style="position:absolute;flip:y;visibility:visible;mso-wrap-style:square" from="18878,9309" to="19164,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BGpwgAAAN0AAAAPAAAAZHJzL2Rvd25yZXYueG1sRE/NSsNA&#10;EL4LfYdlCl7E7hpEStptkRbBi2CiDzBmJ8nW7GzIjm18e1cQvM3H9zvb/RwGdaYp+cgW7lYGFHET&#10;nefOwvvb0+0aVBJkh0NksvBNCfa7xdUWSxcvXNG5lk7lEE4lWuhFxlLr1PQUMK3iSJy5Nk4BJcOp&#10;027CSw4Pgy6MedABPeeGHkc69NR81l/BQlvftJX5GI/1SSr/Uqx99Sre2uvl/LgBJTTLv/jP/ezy&#10;/HtTwO83+QS9+wEAAP//AwBQSwECLQAUAAYACAAAACEA2+H2y+4AAACFAQAAEwAAAAAAAAAAAAAA&#10;AAAAAAAAW0NvbnRlbnRfVHlwZXNdLnhtbFBLAQItABQABgAIAAAAIQBa9CxbvwAAABUBAAALAAAA&#10;AAAAAAAAAAAAAB8BAABfcmVscy8ucmVsc1BLAQItABQABgAIAAAAIQC9TBGpwgAAAN0AAAAPAAAA&#10;AAAAAAAAAAAAAAcCAABkcnMvZG93bnJldi54bWxQSwUGAAAAAAMAAwC3AAAA9gIAAAAA&#10;" strokecolor="#903" strokeweight="8e-5mm"/>
                <v:line id="Line 8" o:spid="_x0000_s1727" style="position:absolute;flip:x y;visibility:visible;mso-wrap-style:square" from="18548,9309"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FfxwgAAAN0AAAAPAAAAZHJzL2Rvd25yZXYueG1sRE9La8JA&#10;EL4X/A/LCN7qplVEUlcRQeihINVCr2N2TNJmZ0J2m9evdwuF3ubje85m17tKtdT4UtjA0zwBRZyJ&#10;LTk38HE5Pq5B+YBssRImAwN52G0nDxtMrXT8Tu055CqGsE/RQBFCnWrts4Ic+rnUxJG7SeMwRNjk&#10;2jbYxXBX6eckWWmHJceGAms6FJR9n3+cAZQwjLKXz+vIXyu8vN2WdX8yZjbt9y+gAvXhX/znfrVx&#10;/jJZwO838QS9vQMAAP//AwBQSwECLQAUAAYACAAAACEA2+H2y+4AAACFAQAAEwAAAAAAAAAAAAAA&#10;AAAAAAAAW0NvbnRlbnRfVHlwZXNdLnhtbFBLAQItABQABgAIAAAAIQBa9CxbvwAAABUBAAALAAAA&#10;AAAAAAAAAAAAAB8BAABfcmVscy8ucmVsc1BLAQItABQABgAIAAAAIQBhTFfxwgAAAN0AAAAPAAAA&#10;AAAAAAAAAAAAAAcCAABkcnMvZG93bnJldi54bWxQSwUGAAAAAAMAAwC3AAAA9gIAAAAA&#10;" strokecolor="#903" strokeweight="8e-5mm"/>
                <v:rect id="Rectangle 9" o:spid="_x0000_s1728" style="position:absolute;left:17310;top:4464;width:274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hbbwAAAAN0AAAAPAAAAZHJzL2Rvd25yZXYueG1sRE/bagIx&#10;EH0X+g9hhL5poojI1igiCFb64uoHDJvZC00mS5K62783hYJvczjX2e5HZ8WDQuw8a1jMFQjiypuO&#10;Gw3322m2ARETskHrmTT8UoT97m2yxcL4ga/0KFMjcgjHAjW0KfWFlLFqyWGc+544c7UPDlOGoZEm&#10;4JDDnZVLpdbSYce5ocWeji1V3+WP0yBv5WnYlDYof1nWX/bzfK3Ja/0+HQ8fIBKN6SX+d59Nnr9S&#10;K/j7Jp8gd08AAAD//wMAUEsBAi0AFAAGAAgAAAAhANvh9svuAAAAhQEAABMAAAAAAAAAAAAAAAAA&#10;AAAAAFtDb250ZW50X1R5cGVzXS54bWxQSwECLQAUAAYACAAAACEAWvQsW78AAAAVAQAACwAAAAAA&#10;AAAAAAAAAAAfAQAAX3JlbHMvLnJlbHNQSwECLQAUAAYACAAAACEApnoW28AAAADdAAAADwAAAAAA&#10;AAAAAAAAAAAHAgAAZHJzL2Rvd25yZXYueG1sUEsFBgAAAAADAAMAtwAAAPQCAAAAAA==&#10;" filled="f" stroked="f">
                  <v:textbox style="mso-fit-shape-to-text:t" inset="0,0,0,0">
                    <w:txbxContent>
                      <w:p w14:paraId="7D5F5A87" w14:textId="77777777" w:rsidR="00AA0A19" w:rsidRDefault="00AA0A19" w:rsidP="00155B4E">
                        <w:r>
                          <w:rPr>
                            <w:rFonts w:ascii="Verdana" w:hAnsi="Verdana" w:cs="Verdana"/>
                            <w:i/>
                            <w:iCs/>
                            <w:color w:val="000000"/>
                            <w:sz w:val="12"/>
                            <w:szCs w:val="12"/>
                            <w:lang w:val="en-US"/>
                          </w:rPr>
                          <w:t>{start}</w:t>
                        </w:r>
                      </w:p>
                    </w:txbxContent>
                  </v:textbox>
                </v:rect>
                <v:oval id="Oval 10" o:spid="_x0000_s1729" style="position:absolute;left:18091;top:33394;width:1676;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Nq1wgAAAN0AAAAPAAAAZHJzL2Rvd25yZXYueG1sRE/NasJA&#10;EL4LfYdlCt7MplIlRFeRgqUXrU19gHF3TNJmZ0N2m8S37xYK3ubj+531drSN6KnztWMFT0kKglg7&#10;U3Op4Py5n2UgfEA22DgmBTfysN08TNaYGzfwB/VFKEUMYZ+jgiqENpfS64os+sS1xJG7us5iiLAr&#10;pelwiOG2kfM0XUqLNceGClt6qUh/Fz9WgR6+Cs83fXjNhpBd7HH33uNJqenjuFuBCDSGu/jf/Wbi&#10;/Od0AX/fxBPk5hcAAP//AwBQSwECLQAUAAYACAAAACEA2+H2y+4AAACFAQAAEwAAAAAAAAAAAAAA&#10;AAAAAAAAW0NvbnRlbnRfVHlwZXNdLnhtbFBLAQItABQABgAIAAAAIQBa9CxbvwAAABUBAAALAAAA&#10;AAAAAAAAAAAAAB8BAABfcmVscy8ucmVsc1BLAQItABQABgAIAAAAIQCU7Nq1wgAAAN0AAAAPAAAA&#10;AAAAAAAAAAAAAAcCAABkcnMvZG93bnJldi54bWxQSwUGAAAAAAMAAwC3AAAA9gIAAAAA&#10;" filled="f" strokecolor="#903" strokeweight="8e-5mm"/>
                <v:oval id="Oval 11" o:spid="_x0000_s1730" style="position:absolute;left:18338;top:33610;width:1181;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SLwQAAAN0AAAAPAAAAZHJzL2Rvd25yZXYueG1sRE/bisIw&#10;EH0X9h/CCL7ImipSStcoruCyT4KXDxia6QWbSUli7fr1G0HwbQ7nOqvNYFrRk/ONZQXzWQKCuLC6&#10;4UrB5bz/zED4gKyxtUwK/sjDZv0xWmGu7Z2P1J9CJWII+xwV1CF0uZS+qMmgn9mOOHKldQZDhK6S&#10;2uE9hptWLpIklQYbjg01drSrqbiebkbB7lAW9pZmD/09dVff+5/S0EKpyXjYfoEINIS3+OX+1XH+&#10;Mknh+U08Qa7/AQAA//8DAFBLAQItABQABgAIAAAAIQDb4fbL7gAAAIUBAAATAAAAAAAAAAAAAAAA&#10;AAAAAABbQ29udGVudF9UeXBlc10ueG1sUEsBAi0AFAAGAAgAAAAhAFr0LFu/AAAAFQEAAAsAAAAA&#10;AAAAAAAAAAAAHwEAAF9yZWxzLy5yZWxzUEsBAi0AFAAGAAgAAAAhALaiBIvBAAAA3QAAAA8AAAAA&#10;AAAAAAAAAAAABwIAAGRycy9kb3ducmV2LnhtbFBLBQYAAAAAAwADALcAAAD1AgAAAAA=&#10;" fillcolor="black" strokecolor="#903" strokeweight="8e-5mm"/>
                <v:line id="Line 12" o:spid="_x0000_s1731" style="position:absolute;visibility:visible;mso-wrap-style:square" from="18916,3079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FM0wwAAAN0AAAAPAAAAZHJzL2Rvd25yZXYueG1sRE/basJA&#10;EH0v+A/LCL4U3bSIlegmaKEgQmu94POQHZNgdjbsrib9+26h4NscznWWeW8acSfna8sKXiYJCOLC&#10;6ppLBafjx3gOwgdkjY1lUvBDHvJs8LTEVNuO93Q/hFLEEPYpKqhCaFMpfVGRQT+xLXHkLtYZDBG6&#10;UmqHXQw3jXxNkpk0WHNsqLCl94qK6+FmFHyt1mfC3bbfzprPb3LaPe86p9Ro2K8WIAL14SH+d290&#10;nD9N3uDvm3iCzH4BAAD//wMAUEsBAi0AFAAGAAgAAAAhANvh9svuAAAAhQEAABMAAAAAAAAAAAAA&#10;AAAAAAAAAFtDb250ZW50X1R5cGVzXS54bWxQSwECLQAUAAYACAAAACEAWvQsW78AAAAVAQAACwAA&#10;AAAAAAAAAAAAAAAfAQAAX3JlbHMvLnJlbHNQSwECLQAUAAYACAAAACEAwThTNMMAAADdAAAADwAA&#10;AAAAAAAAAAAAAAAHAgAAZHJzL2Rvd25yZXYueG1sUEsFBgAAAAADAAMAtwAAAPcCAAAAAA==&#10;" strokecolor="#903" strokeweight="8e-5mm"/>
                <v:line id="Line 13" o:spid="_x0000_s1732" style="position:absolute;flip:y;visibility:visible;mso-wrap-style:square" from="18942,32727" to="19246,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CZDxAAAAN0AAAAPAAAAZHJzL2Rvd25yZXYueG1sRI9BS8RA&#10;DIXvgv9hiOBF3BkXkaXu7CKK4EWwXX9A7KTtaCdTOnG3/ntzELwlvJf3vmz3SxrNkeYSM3u4WTkw&#10;xG0OkXsP74fn6w2YIsgBx8zk4YcK7HfnZ1usQj5xTcdGeqMhXCr0MIhMlbWlHShhWeWJWLUuzwlF&#10;17m3YcaThqfRrp27swkja8OAEz0O1H4138lD11x1tfuYnppPqePrehPrN4neX14sD/dghBb5N/9d&#10;vwTFv3WKq9/oCHb3CwAA//8DAFBLAQItABQABgAIAAAAIQDb4fbL7gAAAIUBAAATAAAAAAAAAAAA&#10;AAAAAAAAAABbQ29udGVudF9UeXBlc10ueG1sUEsBAi0AFAAGAAgAAAAhAFr0LFu/AAAAFQEAAAsA&#10;AAAAAAAAAAAAAAAAHwEAAF9yZWxzLy5yZWxzUEsBAi0AFAAGAAgAAAAhANykJkPEAAAA3QAAAA8A&#10;AAAAAAAAAAAAAAAABwIAAGRycy9kb3ducmV2LnhtbFBLBQYAAAAAAwADALcAAAD4AgAAAAA=&#10;" strokecolor="#903" strokeweight="8e-5mm"/>
                <v:line id="Line 14" o:spid="_x0000_s1733" style="position:absolute;flip:x y;visibility:visible;mso-wrap-style:square" from="18630,3272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GAbwgAAAN0AAAAPAAAAZHJzL2Rvd25yZXYueG1sRE9La8JA&#10;EL4X/A/LCL01m4pITV1FBKGHQlELvY7ZyaPNzoTsmkR/vVso9DYf33NWm9E1qqfO18IGnpMUFHEu&#10;tubSwOdp//QCygdki40wGbiSh8168rDCzMrAB+qPoVQxhH2GBqoQ2kxrn1fk0CfSEkeukM5hiLAr&#10;te1wiOGu0bM0XWiHNceGClvaVZT/HC/OAEq43mQrX+cbfy/w9F7M2/HDmMfpuH0FFWgM/+I/95uN&#10;8+fpEn6/iSfo9R0AAP//AwBQSwECLQAUAAYACAAAACEA2+H2y+4AAACFAQAAEwAAAAAAAAAAAAAA&#10;AAAAAAAAW0NvbnRlbnRfVHlwZXNdLnhtbFBLAQItABQABgAIAAAAIQBa9CxbvwAAABUBAAALAAAA&#10;AAAAAAAAAAAAAB8BAABfcmVscy8ucmVsc1BLAQItABQABgAIAAAAIQAApGAbwgAAAN0AAAAPAAAA&#10;AAAAAAAAAAAAAAcCAABkcnMvZG93bnJldi54bWxQSwUGAAAAAAMAAwC3AAAA9gIAAAAA&#10;" strokecolor="#903" strokeweight="8e-5mm"/>
                <v:rect id="Rectangle 15" o:spid="_x0000_s1734" style="position:absolute;left:17621;top:35267;width:238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IYFwwAAAN0AAAAPAAAAZHJzL2Rvd25yZXYueG1sRI/dagIx&#10;EIXvhb5DmELvNKsUkdUopSBo6Y2rDzBsZn9oMlmS1F3fvnNR8G6Gc+acb3aHyTt1p5j6wAaWiwIU&#10;cR1sz62B2/U434BKGdmiC0wGHpTgsH+Z7bC0YeQL3avcKgnhVKKBLueh1DrVHXlMizAQi9aE6DHL&#10;GlttI44S7p1eFcVae+xZGjoc6LOj+qf69Qb0tTqOm8rFInytmm93Pl0aCsa8vU4fW1CZpvw0/1+f&#10;rOC/L4VfvpER9P4PAAD//wMAUEsBAi0AFAAGAAgAAAAhANvh9svuAAAAhQEAABMAAAAAAAAAAAAA&#10;AAAAAAAAAFtDb250ZW50X1R5cGVzXS54bWxQSwECLQAUAAYACAAAACEAWvQsW78AAAAVAQAACwAA&#10;AAAAAAAAAAAAAAAfAQAAX3JlbHMvLnJlbHNQSwECLQAUAAYACAAAACEAXJiGBcMAAADdAAAADwAA&#10;AAAAAAAAAAAAAAAHAgAAZHJzL2Rvd25yZXYueG1sUEsFBgAAAAADAAMAtwAAAPcCAAAAAA==&#10;" filled="f" stroked="f">
                  <v:textbox style="mso-fit-shape-to-text:t" inset="0,0,0,0">
                    <w:txbxContent>
                      <w:p w14:paraId="5DEFF604" w14:textId="77777777" w:rsidR="00AA0A19" w:rsidRDefault="00AA0A19" w:rsidP="00155B4E">
                        <w:r>
                          <w:rPr>
                            <w:rFonts w:ascii="Verdana" w:hAnsi="Verdana" w:cs="Verdana"/>
                            <w:i/>
                            <w:iCs/>
                            <w:color w:val="000000"/>
                            <w:sz w:val="12"/>
                            <w:szCs w:val="12"/>
                            <w:lang w:val="en-US"/>
                          </w:rPr>
                          <w:t>{end}</w:t>
                        </w:r>
                      </w:p>
                    </w:txbxContent>
                  </v:textbox>
                </v:rect>
                <v:roundrect id="AutoShape 16" o:spid="_x0000_s1735" style="position:absolute;left:15824;top:10102;width:6127;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0FWwQAAAN0AAAAPAAAAZHJzL2Rvd25yZXYueG1sRI9Bi8Iw&#10;EIXvwv6HMMLeNK2ri1SjSMHFa9W9j83YFJtJt4na/fdGELzN8L15781y3dtG3KjztWMF6TgBQVw6&#10;XXOl4HjYjuYgfEDW2DgmBf/kYb36GCwx0+7OBd32oRLRhH2GCkwIbSalLw1Z9GPXEkd2dp3FENeu&#10;krrDezS3jZwkybe0WHNMMNhSbqi87K9WQTE7/eaRJl9UbN3V/KC0+Z9Sn8N+swARqA9v8et6p2P9&#10;aZrC85s4glw9AAAA//8DAFBLAQItABQABgAIAAAAIQDb4fbL7gAAAIUBAAATAAAAAAAAAAAAAAAA&#10;AAAAAABbQ29udGVudF9UeXBlc10ueG1sUEsBAi0AFAAGAAgAAAAhAFr0LFu/AAAAFQEAAAsAAAAA&#10;AAAAAAAAAAAAHwEAAF9yZWxzLy5yZWxzUEsBAi0AFAAGAAgAAAAhAAWvQVbBAAAA3QAAAA8AAAAA&#10;AAAAAAAAAAAABwIAAGRycy9kb3ducmV2LnhtbFBLBQYAAAAAAwADALcAAAD1AgAAAAA=&#10;" fillcolor="#ffc" strokecolor="#903" strokeweight="8e-5mm"/>
                <v:rect id="Rectangle 17" o:spid="_x0000_s1736" style="position:absolute;left:17824;top:10102;width:201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r3pwAAAAN0AAAAPAAAAZHJzL2Rvd25yZXYueG1sRE/bisIw&#10;EH1f8B/CCL6tqUUW6RplWRBUfLH6AUMzvbDJpCTR1r83grBvczjXWW9Ha8SdfOgcK1jMMxDEldMd&#10;Nwqul93nCkSIyBqNY1LwoADbzeRjjYV2A5/pXsZGpBAOBSpoY+wLKUPVksUwdz1x4mrnLcYEfSO1&#10;xyGFWyPzLPuSFjtODS329NtS9VferAJ5KXfDqjQ+c8e8PpnD/lyTU2o2HX++QUQa47/47d7rNH+5&#10;yOH1TTpBbp4AAAD//wMAUEsBAi0AFAAGAAgAAAAhANvh9svuAAAAhQEAABMAAAAAAAAAAAAAAAAA&#10;AAAAAFtDb250ZW50X1R5cGVzXS54bWxQSwECLQAUAAYACAAAACEAWvQsW78AAAAVAQAACwAAAAAA&#10;AAAAAAAAAAAfAQAAX3JlbHMvLnJlbHNQSwECLQAUAAYACAAAACEAwwa96cAAAADdAAAADwAAAAAA&#10;AAAAAAAAAAAHAgAAZHJzL2Rvd25yZXYueG1sUEsFBgAAAAADAAMAtwAAAPQCAAAAAA==&#10;" filled="f" stroked="f">
                  <v:textbox style="mso-fit-shape-to-text:t" inset="0,0,0,0">
                    <w:txbxContent>
                      <w:p w14:paraId="628E965B" w14:textId="77777777" w:rsidR="00AA0A19" w:rsidRDefault="00AA0A19" w:rsidP="00155B4E">
                        <w:r>
                          <w:rPr>
                            <w:rFonts w:ascii="Verdana" w:hAnsi="Verdana" w:cs="Verdana"/>
                            <w:color w:val="000000"/>
                            <w:sz w:val="12"/>
                            <w:szCs w:val="12"/>
                            <w:lang w:val="en-US"/>
                          </w:rPr>
                          <w:t>Open</w:t>
                        </w:r>
                      </w:p>
                    </w:txbxContent>
                  </v:textbox>
                </v:rect>
                <v:line id="Line 18" o:spid="_x0000_s1737" style="position:absolute;visibility:visible;mso-wrap-style:square" from="18815,6750"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sPqwwAAAN0AAAAPAAAAZHJzL2Rvd25yZXYueG1sRE/basJA&#10;EH0v+A/LCL4U3WiLSMxGtFAogrVe8HnIjkkwOxt2tyb9e7dQ6NscznWyVW8acSfna8sKppMEBHFh&#10;dc2lgvPpfbwA4QOyxsYyKfghD6t88JRhqm3HB7ofQyliCPsUFVQhtKmUvqjIoJ/YljhyV+sMhghd&#10;KbXDLoabRs6SZC4N1hwbKmzpraLidvw2Cj7Xmwvhfttv583ui5x2z/vOKTUa9usliEB9+Bf/uT90&#10;nP86fYHfb+IJMn8AAAD//wMAUEsBAi0AFAAGAAgAAAAhANvh9svuAAAAhQEAABMAAAAAAAAAAAAA&#10;AAAAAAAAAFtDb250ZW50X1R5cGVzXS54bWxQSwECLQAUAAYACAAAACEAWvQsW78AAAAVAQAACwAA&#10;AAAAAAAAAAAAAAAfAQAAX3JlbHMvLnJlbHNQSwECLQAUAAYACAAAACEAO9rD6sMAAADdAAAADwAA&#10;AAAAAAAAAAAAAAAHAgAAZHJzL2Rvd25yZXYueG1sUEsFBgAAAAADAAMAtwAAAPcCAAAAAA==&#10;" strokecolor="#903" strokeweight="8e-5mm"/>
                <v:line id="Line 19" o:spid="_x0000_s1738" style="position:absolute;flip:y;visibility:visible;mso-wrap-style:square" from="18878,9309" to="19164,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LqbwwAAAN0AAAAPAAAAZHJzL2Rvd25yZXYueG1sRE/NasJA&#10;EL4X+g7LFLyUulFEJLpKaRG8FJq0DzDNTpK12dmQHTV9+64geJuP73c2u9F36kxDdIENzKYZKOIq&#10;WMeNge+v/csKVBRki11gMvBHEXbbx4cN5jZcuKBzKY1KIRxzNNCK9LnWsWrJY5yGnjhxdRg8SoJD&#10;o+2AlxTuOz3PsqX26Dg1tNjTW0vVb3nyBuryuS6yn/69PErhPuYrV3yKM2byNL6uQQmNchff3Aeb&#10;5i9mC7h+k07Q238AAAD//wMAUEsBAi0AFAAGAAgAAAAhANvh9svuAAAAhQEAABMAAAAAAAAAAAAA&#10;AAAAAAAAAFtDb250ZW50X1R5cGVzXS54bWxQSwECLQAUAAYACAAAACEAWvQsW78AAAAVAQAACwAA&#10;AAAAAAAAAAAAAAAfAQAAX3JlbHMvLnJlbHNQSwECLQAUAAYACAAAACEA2DC6m8MAAADdAAAADwAA&#10;AAAAAAAAAAAAAAAHAgAAZHJzL2Rvd25yZXYueG1sUEsFBgAAAAADAAMAtwAAAPcCAAAAAA==&#10;" strokecolor="#903" strokeweight="8e-5mm"/>
                <v:line id="Line 20" o:spid="_x0000_s1739" style="position:absolute;flip:x y;visibility:visible;mso-wrap-style:square" from="18548,9309"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PzDwQAAAN0AAAAPAAAAZHJzL2Rvd25yZXYueG1sRE9Ni8Iw&#10;EL0L+x/CLOxNU0VFukYRQfAgLKuC19lmbKvNTGmiVn/9RhC8zeN9znTeukpdqfGlsIF+LwFFnIkt&#10;OTew3626E1A+IFushMnAnTzMZx+dKaZWbvxL123IVQxhn6KBIoQ61dpnBTn0PamJI3eUxmGIsMm1&#10;bfAWw12lB0ky1g5Ljg0F1rQsKDtvL84ASrg/ZCGHvwefxrjbHId1+2PM12e7+AYVqA1v8cu9tnH+&#10;sD+C5zfxBD37BwAA//8DAFBLAQItABQABgAIAAAAIQDb4fbL7gAAAIUBAAATAAAAAAAAAAAAAAAA&#10;AAAAAABbQ29udGVudF9UeXBlc10ueG1sUEsBAi0AFAAGAAgAAAAhAFr0LFu/AAAAFQEAAAsAAAAA&#10;AAAAAAAAAAAAHwEAAF9yZWxzLy5yZWxzUEsBAi0AFAAGAAgAAAAhAAQw/MPBAAAA3QAAAA8AAAAA&#10;AAAAAAAAAAAABwIAAGRycy9kb3ducmV2LnhtbFBLBQYAAAAAAwADALcAAAD1AgAAAAA=&#10;" strokecolor="#903" strokeweight="8e-5mm"/>
                <v:shape id="Freeform 21" o:spid="_x0000_s1740" style="position:absolute;left:9753;top:10541;width:6071;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Nh7wgAAAN0AAAAPAAAAZHJzL2Rvd25yZXYueG1sRE/NisIw&#10;EL4v+A5hhL2taWW3SDWKiMKCJ7UPMDZjW2wmNYm269ObhYW9zcf3O4vVYFrxIOcbywrSSQKCuLS6&#10;4UpBcdp9zED4gKyxtUwKfsjDajl6W2Cubc8HehxDJWII+xwV1CF0uZS+rMmgn9iOOHIX6wyGCF0l&#10;tcM+hptWTpMkkwYbjg01drSpqbwe70ZBn+1be+iK4mub8myfnU83R0+l3sfDeg4i0BD+xX/ubx3n&#10;f6YZ/H4TT5DLFwAAAP//AwBQSwECLQAUAAYACAAAACEA2+H2y+4AAACFAQAAEwAAAAAAAAAAAAAA&#10;AAAAAAAAW0NvbnRlbnRfVHlwZXNdLnhtbFBLAQItABQABgAIAAAAIQBa9CxbvwAAABUBAAALAAAA&#10;AAAAAAAAAAAAAB8BAABfcmVscy8ucmVsc1BLAQItABQABgAIAAAAIQBlbNh7wgAAAN0AAAAPAAAA&#10;AAAAAAAAAAAAAAcCAABkcnMvZG93bnJldi54bWxQSwUGAAAAAAMAAwC3AAAA9gIAAAAA&#10;" path="m294,l,,,311e" filled="f" strokecolor="#903" strokeweight="8e-5mm">
                  <v:path arrowok="t" o:connecttype="custom" o:connectlocs="1253475659,0;0,0;0,1054872903" o:connectangles="0,0,0"/>
                </v:shape>
                <v:line id="Line 22" o:spid="_x0000_s1741" style="position:absolute;flip:y;visibility:visible;mso-wrap-style:square" from="9753,15608" to="10064,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iTswwAAAN0AAAAPAAAAZHJzL2Rvd25yZXYueG1sRE/NasJA&#10;EL4XfIdlhF6KbpTSSnQVsRR6KTSpDzBmJ8lqdjZkp5q+fbdQ6G0+vt/Z7EbfqSsN0QU2sJhnoIir&#10;YB03Bo6fr7MVqCjIFrvAZOCbIuy2k7sN5jbcuKBrKY1KIRxzNNCK9LnWsWrJY5yHnjhxdRg8SoJD&#10;o+2AtxTuO73Msift0XFqaLGnQ0vVpfzyBuryoS6yU/9SnqVw78uVKz7EGXM/HfdrUEKj/Iv/3G82&#10;zX9cPMPvN+kEvf0BAAD//wMAUEsBAi0AFAAGAAgAAAAhANvh9svuAAAAhQEAABMAAAAAAAAAAAAA&#10;AAAAAAAAAFtDb250ZW50X1R5cGVzXS54bWxQSwECLQAUAAYACAAAACEAWvQsW78AAAAVAQAACwAA&#10;AAAAAAAAAAAAAAAfAQAAX3JlbHMvLnJlbHNQSwECLQAUAAYACAAAACEAKOIk7MMAAADdAAAADwAA&#10;AAAAAAAAAAAAAAAHAgAAZHJzL2Rvd25yZXYueG1sUEsFBgAAAAADAAMAtwAAAPcCAAAAAA==&#10;" strokecolor="#903" strokeweight="8e-5mm"/>
                <v:line id="Line 23" o:spid="_x0000_s1742" style="position:absolute;flip:x y;visibility:visible;mso-wrap-style:square" from="9442,15608" to="9753,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VNdxAAAAN0AAAAPAAAAZHJzL2Rvd25yZXYueG1sRI9BawJB&#10;DIXvQv/DEKE3nbWIlNVRRCj0UCjVgte4E3dXd5JlZ6qrv745CN4S3st7XxarPjTmQl2shR1MxhkY&#10;4kJ8zaWD393H6B1MTMgeG2FycKMIq+XLYIG5lyv/0GWbSqMhHHN0UKXU5tbGoqKAcSwtsWpH6QIm&#10;XbvS+g6vGh4a+5ZlMxuwZm2osKVNRcV5+xccoKTbXdayP9z5NMPd13Ha9t/OvQ779RxMoj49zY/r&#10;T6/404ni6jc6gl3+AwAA//8DAFBLAQItABQABgAIAAAAIQDb4fbL7gAAAIUBAAATAAAAAAAAAAAA&#10;AAAAAAAAAABbQ29udGVudF9UeXBlc10ueG1sUEsBAi0AFAAGAAgAAAAhAFr0LFu/AAAAFQEAAAsA&#10;AAAAAAAAAAAAAAAAHwEAAF9yZWxzLy5yZWxzUEsBAi0AFAAGAAgAAAAhAOoxU13EAAAA3QAAAA8A&#10;AAAAAAAAAAAAAAAABwIAAGRycy9kb3ducmV2LnhtbFBLBQYAAAAAAwADALcAAAD4AgAAAAA=&#10;" strokecolor="#903" strokeweight="8e-5mm"/>
                <v:shape id="Freeform 24" o:spid="_x0000_s1743" style="position:absolute;left:22015;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u/wwAAAN0AAAAPAAAAZHJzL2Rvd25yZXYueG1sRE9Na8JA&#10;EL0X/A/LCL3pJlLERtfQCAV7EmML9TZkp0lIdjZmtyb9964g9DaP9zmbdDStuFLvassK4nkEgriw&#10;uuZSwefpfbYC4TyyxtYyKfgjB+l28rTBRNuBj3TNfSlCCLsEFVTed4mUrqjIoJvbjjhwP7Y36APs&#10;S6l7HEK4aeUiipbSYM2hocKOdhUVTf5rFOQf2Te152zwJisOX5dL04z7Rqnn6fi2BuFp9P/ih3uv&#10;w/yX+BXu34QT5PYGAAD//wMAUEsBAi0AFAAGAAgAAAAhANvh9svuAAAAhQEAABMAAAAAAAAAAAAA&#10;AAAAAAAAAFtDb250ZW50X1R5cGVzXS54bWxQSwECLQAUAAYACAAAACEAWvQsW78AAAAVAQAACwAA&#10;AAAAAAAAAAAAAAAfAQAAX3JlbHMvLnJlbHNQSwECLQAUAAYACAAAACEAvhFLv8MAAADdAAAADwAA&#10;AAAAAAAAAAAAAAAHAgAAZHJzL2Rvd25yZXYueG1sUEsFBgAAAAADAAMAtwAAAPcCAAAAAA==&#10;" path="m,l257,r,295e" filled="f" strokecolor="#903" strokeweight="8e-5mm">
                  <v:path arrowok="t" o:connecttype="custom" o:connectlocs="0,0;1096546068,0;1096546068,999212053" o:connectangles="0,0,0"/>
                </v:shape>
                <v:line id="Line 25" o:spid="_x0000_s1744" style="position:absolute;flip:y;visibility:visible;mso-wrap-style:square" from="27324,15259" to="27635,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3YlxQAAAN0AAAAPAAAAZHJzL2Rvd25yZXYueG1sRI9BS8RA&#10;DIXvgv9hiOBF3KlFZKk7u4gieBFs1x8QO2k7u51M6cTd+u/NQfCW8F7e+7LZLXE0J5pzSOzgblWA&#10;IW6TD9w7+Ny/3q7BZEH2OCYmBz+UYbe9vNhg5dOZazo10hsN4Vyhg0FkqqzN7UAR8ypNxKp1aY4o&#10;us699TOeNTyOtiyKBxsxsDYMONHzQO2x+Y4Ouuamq4uv6aU5SB3ey3WoPyQ4d321PD2CEVrk3/x3&#10;/eYV/75Ufv1GR7DbXwAAAP//AwBQSwECLQAUAAYACAAAACEA2+H2y+4AAACFAQAAEwAAAAAAAAAA&#10;AAAAAAAAAAAAW0NvbnRlbnRfVHlwZXNdLnhtbFBLAQItABQABgAIAAAAIQBa9CxbvwAAABUBAAAL&#10;AAAAAAAAAAAAAAAAAB8BAABfcmVscy8ucmVsc1BLAQItABQABgAIAAAAIQBpZ3YlxQAAAN0AAAAP&#10;AAAAAAAAAAAAAAAAAAcCAABkcnMvZG93bnJldi54bWxQSwUGAAAAAAMAAwC3AAAA+QIAAAAA&#10;" strokecolor="#903" strokeweight="8e-5mm"/>
                <v:line id="Line 26" o:spid="_x0000_s1745" style="position:absolute;flip:x y;visibility:visible;mso-wrap-style:square" from="27012,15259" to="27324,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zB9wgAAAN0AAAAPAAAAZHJzL2Rvd25yZXYueG1sRE9Na8JA&#10;EL0X+h+WKfRWN4qEkrqKFAoeBGkseJ1mx2w0OxOyq0Z/fbcgeJvH+5zZYvCtOlMfGmED41EGirgS&#10;23Bt4Gf79fYOKkRki60wGbhSgMX8+WmGhZULf9O5jLVKIRwKNOBi7AqtQ+XIYxhJR5y4vfQeY4J9&#10;rW2PlxTuWz3Jslx7bDg1OOzo01F1LE/eAEq83mQpu98bH3LcrvfTbtgY8/oyLD9ARRriQ3x3r2ya&#10;P52M4f+bdIKe/wEAAP//AwBQSwECLQAUAAYACAAAACEA2+H2y+4AAACFAQAAEwAAAAAAAAAAAAAA&#10;AAAAAAAAW0NvbnRlbnRfVHlwZXNdLnhtbFBLAQItABQABgAIAAAAIQBa9CxbvwAAABUBAAALAAAA&#10;AAAAAAAAAAAAAB8BAABfcmVscy8ucmVsc1BLAQItABQABgAIAAAAIQC1ZzB9wgAAAN0AAAAPAAAA&#10;AAAAAAAAAAAAAAcCAABkcnMvZG93bnJldi54bWxQSwUGAAAAAAMAAwC3AAAA9gIAAAAA&#10;" strokecolor="#903" strokeweight="8e-5mm"/>
                <v:line id="Line 27" o:spid="_x0000_s1746" style="position:absolute;visibility:visible;mso-wrap-style:square" from="18916,12458" to="18916,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zMwgAAAN0AAAAPAAAAZHJzL2Rvd25yZXYueG1sRE/basJA&#10;EH0X+g/LFPoidWMQKamrWEEogpem4vOQnSah2dmwu5r4964g+DaHc53ZojeNuJDztWUF41ECgriw&#10;uuZSwfF3/f4BwgdkjY1lUnAlD4v5y2CGmbYd/9AlD6WIIewzVFCF0GZS+qIig35kW+LI/VlnMETo&#10;SqkddjHcNDJNkqk0WHNsqLClVUXFf342CnbLrxPhftNvps32QE674b5zSr299stPEIH68BQ/3N86&#10;zp+kKdy/iSfI+Q0AAP//AwBQSwECLQAUAAYACAAAACEA2+H2y+4AAACFAQAAEwAAAAAAAAAAAAAA&#10;AAAAAAAAW0NvbnRlbnRfVHlwZXNdLnhtbFBLAQItABQABgAIAAAAIQBa9CxbvwAAABUBAAALAAAA&#10;AAAAAAAAAAAAAB8BAABfcmVscy8ucmVsc1BLAQItABQABgAIAAAAIQCa+qzMwgAAAN0AAAAPAAAA&#10;AAAAAAAAAAAAAAcCAABkcnMvZG93bnJldi54bWxQSwUGAAAAAAMAAwC3AAAA9gIAAAAA&#10;" strokecolor="#903" strokeweight="8e-5mm"/>
                <v:line id="Line 28" o:spid="_x0000_s1747" style="position:absolute;flip:y;visibility:visible;mso-wrap-style:square" from="18916,27686" to="1922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ehSwwAAAN0AAAAPAAAAZHJzL2Rvd25yZXYueG1sRE/NSsNA&#10;EL4LvsMyghexG1ORErstYhF6EZrUBxizk2Q1Oxuy0zZ9e7dQ8DYf3+8s15Pv1ZHG6AIbeJploIjr&#10;YB23Br72H48LUFGQLfaBycCZIqxXtzdLLGw4cUnHSlqVQjgWaKATGQqtY92RxzgLA3HimjB6lATH&#10;VtsRTync9zrPshft0XFq6HCg947q3+rgDTTVQ1Nm38Om+pHSfeYLV+7EGXN/N729ghKa5F98dW9t&#10;mv+cz+HyTTpBr/4AAAD//wMAUEsBAi0AFAAGAAgAAAAhANvh9svuAAAAhQEAABMAAAAAAAAAAAAA&#10;AAAAAAAAAFtDb250ZW50X1R5cGVzXS54bWxQSwECLQAUAAYACAAAACEAWvQsW78AAAAVAQAACwAA&#10;AAAAAAAAAAAAAAAfAQAAX3JlbHMvLnJlbHNQSwECLQAUAAYACAAAACEAmbXoUsMAAADdAAAADwAA&#10;AAAAAAAAAAAAAAAHAgAAZHJzL2Rvd25yZXYueG1sUEsFBgAAAAADAAMAtwAAAPcCAAAAAA==&#10;" strokecolor="#903" strokeweight="8e-5mm"/>
                <v:line id="Line 29" o:spid="_x0000_s1748" style="position:absolute;flip:x y;visibility:visible;mso-wrap-style:square" from="18611,27686" to="1891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JPlwQAAAN0AAAAPAAAAZHJzL2Rvd25yZXYueG1sRE9Li8Iw&#10;EL4L+x/CLHjTdKWIdI0iwoIHQXyA17EZ267NTGmiVn+9ERb2Nh/fc6bzztXqRq2vhA18DRNQxLnY&#10;igsDh/3PYALKB2SLtTAZeJCH+eyjN8XMyp23dNuFQsUQ9hkaKENoMq19XpJDP5SGOHJnaR2GCNtC&#10;2xbvMdzVepQkY+2w4thQYkPLkvLL7uoMoITHUxZyPD35d4z79Tltuo0x/c9u8Q0qUBf+xX/ulY3z&#10;01EK72/iCXr2AgAA//8DAFBLAQItABQABgAIAAAAIQDb4fbL7gAAAIUBAAATAAAAAAAAAAAAAAAA&#10;AAAAAABbQ29udGVudF9UeXBlc10ueG1sUEsBAi0AFAAGAAgAAAAhAFr0LFu/AAAAFQEAAAsAAAAA&#10;AAAAAAAAAAAAHwEAAF9yZWxzLy5yZWxzUEsBAi0AFAAGAAgAAAAhAKUQk+XBAAAA3QAAAA8AAAAA&#10;AAAAAAAAAAAABwIAAGRycy9kb3ducmV2LnhtbFBLBQYAAAAAAwADALcAAAD1AgAAAAA=&#10;" strokecolor="#903" strokeweight="8e-5mm"/>
                <v:roundrect id="AutoShape 30" o:spid="_x0000_s1749" style="position:absolute;left:5067;top:16268;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3owwAAAN0AAAAPAAAAZHJzL2Rvd25yZXYueG1sRI9Ba8Mw&#10;DIXvg/4Ho0Fvi7N2GSOrW0ago9dk7V2LtTgsltPYTdJ/PxcKu0l8T+89bXaz7cRIg28dK3hOUhDE&#10;tdMtNwqOX/unNxA+IGvsHJOCK3nYbRcPG8y1m7iksQqNiCbsc1RgQuhzKX1tyKJPXE8c2Y8bLIa4&#10;Do3UA07R3HZylaav0mLLMcFgT4Wh+re6WAVl9n0qIk3XVO7dxXyitMVZqeXj/PEOItAc/sX364OO&#10;9V9WGdy+iSPI7R8AAAD//wMAUEsBAi0AFAAGAAgAAAAhANvh9svuAAAAhQEAABMAAAAAAAAAAAAA&#10;AAAAAAAAAFtDb250ZW50X1R5cGVzXS54bWxQSwECLQAUAAYACAAAACEAWvQsW78AAAAVAQAACwAA&#10;AAAAAAAAAAAAAAAfAQAAX3JlbHMvLnJlbHNQSwECLQAUAAYACAAAACEAtPiN6MMAAADdAAAADwAA&#10;AAAAAAAAAAAAAAAHAgAAZHJzL2Rvd25yZXYueG1sUEsFBgAAAAADAAMAtwAAAPcCAAAAAA==&#10;" fillcolor="#ffc" strokecolor="#903" strokeweight="8e-5mm"/>
                <v:rect id="Rectangle 31" o:spid="_x0000_s1750" style="position:absolute;left:6197;top:16383;width:3575;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FXwAAAAN0AAAAPAAAAZHJzL2Rvd25yZXYueG1sRE/bisIw&#10;EH1f8B/CLPi2pltEpBplWRBU9sXqBwzN9ILJpCTR1r83C4JvczjXWW9Ha8SdfOgcK/ieZSCIK6c7&#10;bhRczruvJYgQkTUax6TgQQG2m8nHGgvtBj7RvYyNSCEcClTQxtgXUoaqJYth5nrixNXOW4wJ+kZq&#10;j0MKt0bmWbaQFjtODS329NtSdS1vVoE8l7thWRqfuWNe/5nD/lSTU2r6Of6sQEQa41v8cu91mj/P&#10;F/D/TTpBbp4AAAD//wMAUEsBAi0AFAAGAAgAAAAhANvh9svuAAAAhQEAABMAAAAAAAAAAAAAAAAA&#10;AAAAAFtDb250ZW50X1R5cGVzXS54bWxQSwECLQAUAAYACAAAACEAWvQsW78AAAAVAQAACwAAAAAA&#10;AAAAAAAAAAAfAQAAX3JlbHMvLnJlbHNQSwECLQAUAAYACAAAACEAclFxV8AAAADdAAAADwAAAAAA&#10;AAAAAAAAAAAHAgAAZHJzL2Rvd25yZXYueG1sUEsFBgAAAAADAAMAtwAAAPQCAAAAAA==&#10;" filled="f" stroked="f">
                  <v:textbox style="mso-fit-shape-to-text:t" inset="0,0,0,0">
                    <w:txbxContent>
                      <w:p w14:paraId="750762C8" w14:textId="77777777" w:rsidR="00AA0A19" w:rsidRDefault="00AA0A19" w:rsidP="00155B4E">
                        <w:r>
                          <w:rPr>
                            <w:rFonts w:ascii="Verdana" w:hAnsi="Verdana" w:cs="Verdana"/>
                            <w:color w:val="000000"/>
                            <w:sz w:val="12"/>
                            <w:szCs w:val="12"/>
                            <w:lang w:val="en-US"/>
                          </w:rPr>
                          <w:t>Extended</w:t>
                        </w:r>
                      </w:p>
                    </w:txbxContent>
                  </v:textbox>
                </v:rect>
                <v:shape id="Freeform 32" o:spid="_x0000_s1751" style="position:absolute;left:9753;top:10541;width:6071;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ddwgAAAN0AAAAPAAAAZHJzL2Rvd25yZXYueG1sRE/NisIw&#10;EL4v+A5hhL2tqbJWqUYRUVjwpPYBxmZsi82kJtF29+k3wsLe5uP7neW6N414kvO1ZQXjUQKCuLC6&#10;5lJBft5/zEH4gKyxsUwKvsnDejV4W2KmbcdHep5CKWII+wwVVCG0mZS+qMigH9mWOHJX6wyGCF0p&#10;tcMuhptGTpIklQZrjg0VtrStqLidHkZBlx4ae2zzfLob8/yQXs53Rz9KvQ/7zQJEoD78i//cXzrO&#10;/5zM4PVNPEGufgEAAP//AwBQSwECLQAUAAYACAAAACEA2+H2y+4AAACFAQAAEwAAAAAAAAAAAAAA&#10;AAAAAAAAW0NvbnRlbnRfVHlwZXNdLnhtbFBLAQItABQABgAIAAAAIQBa9CxbvwAAABUBAAALAAAA&#10;AAAAAAAAAAAAAB8BAABfcmVscy8ucmVsc1BLAQItABQABgAIAAAAIQDETLddwgAAAN0AAAAPAAAA&#10;AAAAAAAAAAAAAAcCAABkcnMvZG93bnJldi54bWxQSwUGAAAAAAMAAwC3AAAA9gIAAAAA&#10;" path="m294,l,,,311e" filled="f" strokecolor="#903" strokeweight="8e-5mm">
                  <v:path arrowok="t" o:connecttype="custom" o:connectlocs="1253475659,0;0,0;0,1054872903" o:connectangles="0,0,0"/>
                </v:shape>
                <v:line id="Line 33" o:spid="_x0000_s1752" style="position:absolute;flip:y;visibility:visible;mso-wrap-style:square" from="9753,15608" to="10064,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XojxQAAAN0AAAAPAAAAZHJzL2Rvd25yZXYueG1sRI9BS8RA&#10;DIXvgv9hiOBF3KlFZKk7u4gieBFs1x8QO2k7u51M6cTd+u/NQfCW8F7e+7LZLXE0J5pzSOzgblWA&#10;IW6TD9w7+Ny/3q7BZEH2OCYmBz+UYbe9vNhg5dOZazo10hsN4Vyhg0FkqqzN7UAR8ypNxKp1aY4o&#10;us699TOeNTyOtiyKBxsxsDYMONHzQO2x+Y4Ouuamq4uv6aU5SB3ey3WoPyQ4d321PD2CEVrk3/x3&#10;/eYV/75UXP1GR7DbXwAAAP//AwBQSwECLQAUAAYACAAAACEA2+H2y+4AAACFAQAAEwAAAAAAAAAA&#10;AAAAAAAAAAAAW0NvbnRlbnRfVHlwZXNdLnhtbFBLAQItABQABgAIAAAAIQBa9CxbvwAAABUBAAAL&#10;AAAAAAAAAAAAAAAAAB8BAABfcmVscy8ucmVsc1BLAQItABQABgAIAAAAIQCXEXojxQAAAN0AAAAP&#10;AAAAAAAAAAAAAAAAAAcCAABkcnMvZG93bnJldi54bWxQSwUGAAAAAAMAAwC3AAAA+QIAAAAA&#10;" strokecolor="#903" strokeweight="8e-5mm"/>
                <v:line id="Line 34" o:spid="_x0000_s1753" style="position:absolute;flip:x y;visibility:visible;mso-wrap-style:square" from="9442,15608" to="9753,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x7wwAAAN0AAAAPAAAAZHJzL2Rvd25yZXYueG1sRE9La8JA&#10;EL4X+h+WEbzVjRKkja4ihUIPBfEBvY7ZMUmbnQnZrXn8erdQ6G0+vuest72r1Y1aXwkbmM8SUMS5&#10;2IoLA+fT29MzKB+QLdbCZGAgD9vN48MaMysdH+h2DIWKIewzNFCG0GRa+7wkh34mDXHkrtI6DBG2&#10;hbYtdjHc1XqRJEvtsOLYUGJDryXl38cfZwAlDKPs5PMy8tcSTx/XtOn3xkwn/W4FKlAf/sV/7ncb&#10;56eLF/j9Jp6gN3cAAAD//wMAUEsBAi0AFAAGAAgAAAAhANvh9svuAAAAhQEAABMAAAAAAAAAAAAA&#10;AAAAAAAAAFtDb250ZW50X1R5cGVzXS54bWxQSwECLQAUAAYACAAAACEAWvQsW78AAAAVAQAACwAA&#10;AAAAAAAAAAAAAAAfAQAAX3JlbHMvLnJlbHNQSwECLQAUAAYACAAAACEASxE8e8MAAADdAAAADwAA&#10;AAAAAAAAAAAAAAAHAgAAZHJzL2Rvd25yZXYueG1sUEsFBgAAAAADAAMAtwAAAPcCAAAAAA==&#10;" strokecolor="#903" strokeweight="8e-5mm"/>
                <v:shape id="Freeform 35" o:spid="_x0000_s1754" style="position:absolute;left:11258;top:17100;width:5988;height:11246;visibility:visible;mso-wrap-style:square;v-text-anchor:top" coordsize="290,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hRYxwAAAN0AAAAPAAAAZHJzL2Rvd25yZXYueG1sRI9BT8JA&#10;EIXvJv6HzZhwky0iYCoLIRATCSfAxHgbu2O3sTtbu2tp/z1zMPE2k/fmvW+W697XqqM2VoENTMYZ&#10;KOIi2IpLA2/nl/snUDEhW6wDk4GBIqxXtzdLzG248JG6UyqVhHDM0YBLqcm1joUjj3EcGmLRvkLr&#10;Mcnaltq2eJFwX+uHLJtrjxVLg8OGto6K79OvN2AX++7jc+I2s59uthvQHw7vw8KY0V2/eQaVqE//&#10;5r/rVyv4j1Phl29kBL26AgAA//8DAFBLAQItABQABgAIAAAAIQDb4fbL7gAAAIUBAAATAAAAAAAA&#10;AAAAAAAAAAAAAABbQ29udGVudF9UeXBlc10ueG1sUEsBAi0AFAAGAAgAAAAhAFr0LFu/AAAAFQEA&#10;AAsAAAAAAAAAAAAAAAAAHwEAAF9yZWxzLy5yZWxzUEsBAi0AFAAGAAgAAAAhANLeFFjHAAAA3QAA&#10;AA8AAAAAAAAAAAAAAAAABwIAAGRycy9kb3ducmV2LnhtbFBLBQYAAAAAAwADALcAAAD7AgAAAAA=&#10;" path="m,l290,r,337e" filled="f" strokecolor="#903" strokeweight="8e-5mm">
                  <v:path arrowok="t" o:connecttype="custom" o:connectlocs="0,0;1236439407,0;1236439407,2070287570" o:connectangles="0,0,0"/>
                </v:shape>
                <v:line id="Line 36" o:spid="_x0000_s1755" style="position:absolute;flip:y;visibility:visible;mso-wrap-style:square" from="17246,27686" to="1755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kVjwwAAAN0AAAAPAAAAZHJzL2Rvd25yZXYueG1sRE/NasJA&#10;EL4XfIdlhF6KbrSlSHQVsRR6KTSpDzBmJ8lqdjZkp5q+fbdQ6G0+vt/Z7EbfqSsN0QU2sJhnoIir&#10;YB03Bo6fr7MVqCjIFrvAZOCbIuy2k7sN5jbcuKBrKY1KIRxzNNCK9LnWsWrJY5yHnjhxdRg8SoJD&#10;o+2AtxTuO73Msmft0XFqaLGnQ0vVpfzyBuryoS6yU/9SnqVw78uVKz7EGXM/HfdrUEKj/Iv/3G82&#10;zX96XMDvN+kEvf0BAAD//wMAUEsBAi0AFAAGAAgAAAAhANvh9svuAAAAhQEAABMAAAAAAAAAAAAA&#10;AAAAAAAAAFtDb250ZW50X1R5cGVzXS54bWxQSwECLQAUAAYACAAAACEAWvQsW78AAAAVAQAACwAA&#10;AAAAAAAAAAAAAAAfAQAAX3JlbHMvLnJlbHNQSwECLQAUAAYACAAAACEAg/JFY8MAAADdAAAADwAA&#10;AAAAAAAAAAAAAAAHAgAAZHJzL2Rvd25yZXYueG1sUEsFBgAAAAADAAMAtwAAAPcCAAAAAA==&#10;" strokecolor="#903" strokeweight="8e-5mm"/>
                <v:line id="Line 37" o:spid="_x0000_s1756" style="position:absolute;flip:x y;visibility:visible;mso-wrap-style:square" from="16935,27686" to="1724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DjXwwAAAN0AAAAPAAAAZHJzL2Rvd25yZXYueG1sRE9Na8JA&#10;EL0X/A/LCL3VjVZCia4iQqGHgjQKvY7ZMUmbnQnZra7+erdQ6G0e73OW6+g6dabBt8IGppMMFHEl&#10;tuXawGH/+vQCygdki50wGbiSh/Vq9LDEwsqFP+hchlqlEPYFGmhC6AutfdWQQz+RnjhxJxkchgSH&#10;WtsBLyncdXqWZbl22HJqaLCnbUPVd/njDKCE60028nm88VeO+/fTvI87Yx7HcbMAFSiGf/Gf+82m&#10;+fPnGfx+k07QqzsAAAD//wMAUEsBAi0AFAAGAAgAAAAhANvh9svuAAAAhQEAABMAAAAAAAAAAAAA&#10;AAAAAAAAAFtDb250ZW50X1R5cGVzXS54bWxQSwECLQAUAAYACAAAACEAWvQsW78AAAAVAQAACwAA&#10;AAAAAAAAAAAAAAAfAQAAX3JlbHMvLnJlbHNQSwECLQAUAAYACAAAACEAwGw418MAAADdAAAADwAA&#10;AAAAAAAAAAAAAAAHAgAAZHJzL2Rvd25yZXYueG1sUEsFBgAAAAADAAMAtwAAAPcCAAAAAA==&#10;" strokecolor="#903" strokeweight="8e-5mm"/>
                <v:shape id="Freeform 38" o:spid="_x0000_s1757" style="position:absolute;left:5765;top:838;width:25623;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P6gxQAAAN0AAAAPAAAAZHJzL2Rvd25yZXYueG1sRE9La8JA&#10;EL4X+h+WEXopuqkWidFVSqEvPQRfB29DdkxCd2dDdqvpv3cFwdt8fM+ZLTprxIlaXztW8DJIQBAX&#10;TtdcKthtP/opCB+QNRrHpOCfPCzmjw8zzLQ785pOm1CKGMI+QwVVCE0mpS8qsugHriGO3NG1FkOE&#10;bSl1i+cYbo0cJslYWqw5NlTY0HtFxe/mzyr4fP46rHI33C1ptTf5j5HjSZor9dTr3qYgAnXhLr65&#10;v3Wc/zoawfWbeIKcXwAAAP//AwBQSwECLQAUAAYACAAAACEA2+H2y+4AAACFAQAAEwAAAAAAAAAA&#10;AAAAAAAAAAAAW0NvbnRlbnRfVHlwZXNdLnhtbFBLAQItABQABgAIAAAAIQBa9CxbvwAAABUBAAAL&#10;AAAAAAAAAAAAAAAAAB8BAABfcmVscy8ucmVsc1BLAQItABQABgAIAAAAIQCUZP6gxQAAAN0AAAAP&#10;AAAAAAAAAAAAAAAAAAcCAABkcnMvZG93bnJldi54bWxQSwUGAAAAAAMAAwC3AAAA+QIAAAAA&#10;" path="m1241,819l1241,,,,,838e" filled="f" strokecolor="#903" strokeweight="8e-5mm">
                  <v:path arrowok="t" o:connecttype="custom" o:connectlocs="2147483646,2147483646;2147483646,0;0,0;0,2147483646" o:connectangles="0,0,0,0"/>
                </v:shape>
                <v:line id="Line 39" o:spid="_x0000_s1758" style="position:absolute;flip:y;visibility:visible;mso-wrap-style:square" from="5765,15608" to="6076,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eb7wwAAAN0AAAAPAAAAZHJzL2Rvd25yZXYueG1sRE/NasJA&#10;EL4X+g7LFLyUuqmVItFVSovgpWDSPsCYnSTbZmdDdtT49q5Q6G0+vt9ZbUbfqRMN0QU28DzNQBFX&#10;wTpuDHx/bZ8WoKIgW+wCk4ELRdis7+9WmNtw5oJOpTQqhXDM0UAr0udax6olj3EaeuLE1WHwKAkO&#10;jbYDnlO47/Qsy161R8epocWe3luqfsujN1CXj3WRHfqP8kcK9zlbuGIvzpjJw/i2BCU0yr/4z72z&#10;af78ZQ63b9IJen0FAAD//wMAUEsBAi0AFAAGAAgAAAAhANvh9svuAAAAhQEAABMAAAAAAAAAAAAA&#10;AAAAAAAAAFtDb250ZW50X1R5cGVzXS54bWxQSwECLQAUAAYACAAAACEAWvQsW78AAAAVAQAACwAA&#10;AAAAAAAAAAAAAAAfAQAAX3JlbHMvLnJlbHNQSwECLQAUAAYACAAAACEAk4Xm+8MAAADdAAAADwAA&#10;AAAAAAAAAAAAAAAHAgAAZHJzL2Rvd25yZXYueG1sUEsFBgAAAAADAAMAtwAAAPcCAAAAAA==&#10;" strokecolor="#903" strokeweight="8e-5mm"/>
                <v:line id="Line 40" o:spid="_x0000_s1759" style="position:absolute;flip:x y;visibility:visible;mso-wrap-style:square" from="5454,15608" to="5765,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CjwwAAAN0AAAAPAAAAZHJzL2Rvd25yZXYueG1sRE9Na8JA&#10;EL0L/Q/LFLzppq2GkmYjUhB6EIpa6HWaHZO02ZmQXTX667uC4G0e73PyxeBadaTeN8IGnqYJKOJS&#10;bMOVga/davIKygdki60wGTiTh0XxMMoxs3LiDR23oVIxhH2GBuoQukxrX9bk0E+lI47cXnqHIcK+&#10;0rbHUwx3rX5OklQ7bDg21NjRe03l3/bgDKCE80WW8v1z4d8Ud+v9rBs+jRk/Dss3UIGGcBff3B82&#10;zp+9zOH6TTxBF/8AAAD//wMAUEsBAi0AFAAGAAgAAAAhANvh9svuAAAAhQEAABMAAAAAAAAAAAAA&#10;AAAAAAAAAFtDb250ZW50X1R5cGVzXS54bWxQSwECLQAUAAYACAAAACEAWvQsW78AAAAVAQAACwAA&#10;AAAAAAAAAAAAAAAfAQAAX3JlbHMvLnJlbHNQSwECLQAUAAYACAAAACEAT4Wgo8MAAADdAAAADwAA&#10;AAAAAAAAAAAAAAAHAgAAZHJzL2Rvd25yZXYueG1sUEsFBgAAAAADAAMAtwAAAPcCAAAAAA==&#10;" strokecolor="#903" strokeweight="8e-5mm"/>
                <v:shape id="Freeform 41" o:spid="_x0000_s1760" style="position:absolute;left:7829;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gcuwwAAAN0AAAAPAAAAZHJzL2Rvd25yZXYueG1sRE9La8JA&#10;EL4X+h+WEbzpxgepRlcpiqAUD7X2PmSn2dDsbMiuJvrr3YLQ23x8z1muO1uJKzW+dKxgNExAEOdO&#10;l1woOH/tBjMQPiBrrByTght5WK9eX5aYadfyJ11PoRAxhH2GCkwIdSalzw1Z9ENXE0fuxzUWQ4RN&#10;IXWDbQy3lRwnSSotlhwbDNa0MZT/ni5WwZvdcn5O72iKw8fse16Grt0dler3uvcFiEBd+Bc/3Xsd&#10;508nKfx9E0+QqwcAAAD//wMAUEsBAi0AFAAGAAgAAAAhANvh9svuAAAAhQEAABMAAAAAAAAAAAAA&#10;AAAAAAAAAFtDb250ZW50X1R5cGVzXS54bWxQSwECLQAUAAYACAAAACEAWvQsW78AAAAVAQAACwAA&#10;AAAAAAAAAAAAAAAfAQAAX3JlbHMvLnJlbHNQSwECLQAUAAYACAAAACEANrYHLsMAAADdAAAADwAA&#10;AAAAAAAAAAAAAAAHAgAAZHJzL2Rvd25yZXYueG1sUEsFBgAAAAADAAMAtwAAAPcCAAAAAA==&#10;" path="m,700l,,1044,r,681e" filled="f" strokecolor="#903" strokeweight="8e-5mm">
                  <v:path arrowok="t" o:connecttype="custom" o:connectlocs="0,2147483646;0,0;2147483646,0;2147483646,2147483646" o:connectangles="0,0,0,0"/>
                </v:shape>
                <v:line id="Line 42" o:spid="_x0000_s1761" style="position:absolute;flip:y;visibility:visible;mso-wrap-style:square" from="29387,15259" to="29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3iMwwAAAN0AAAAPAAAAZHJzL2Rvd25yZXYueG1sRE/NSsNA&#10;EL4LvsMyghdpN7bFlthtkYrQi9BEH2DMTpLV7GzITtv49m6h4G0+vt9Zb0ffqRMN0QU28DjNQBFX&#10;wTpuDHx+vE1WoKIgW+wCk4FfirDd3N6sMbfhzAWdSmlUCuGYo4FWpM+1jlVLHuM09MSJq8PgURIc&#10;Gm0HPKdw3+lZlj1pj45TQ4s97VqqfsqjN1CXD3WRffWv5bcU7n22csVBnDH3d+PLMyihUf7FV/fe&#10;pvmL+RIu36QT9OYPAAD//wMAUEsBAi0AFAAGAAgAAAAhANvh9svuAAAAhQEAABMAAAAAAAAAAAAA&#10;AAAAAAAAAFtDb250ZW50X1R5cGVzXS54bWxQSwECLQAUAAYACAAAACEAWvQsW78AAAAVAQAACwAA&#10;AAAAAAAAAAAAAAAfAQAAX3JlbHMvLnJlbHNQSwECLQAUAAYACAAAACEAY1d4jMMAAADdAAAADwAA&#10;AAAAAAAAAAAAAAAHAgAAZHJzL2Rvd25yZXYueG1sUEsFBgAAAAADAAMAtwAAAPcCAAAAAA==&#10;" strokecolor="#903" strokeweight="8e-5mm"/>
                <v:line id="Line 43" o:spid="_x0000_s1762" style="position:absolute;flip:x y;visibility:visible;mso-wrap-style:square" from="29076,15259" to="29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A89xQAAAN0AAAAPAAAAZHJzL2Rvd25yZXYueG1sRI9BawJB&#10;DIXvQv/DkEJvOtsqUlZHkULBg1CqQq9xJ+6u7iTLzqirv745FHpLeC/vfZkv+9CYK3WxFnbwOsrA&#10;EBfiay4d7Hefw3cwMSF7bITJwZ0iLBdPgznmXm78TddtKo2GcMzRQZVSm1sbi4oCxpG0xKodpQuY&#10;dO1K6zu8aXho7FuWTW3AmrWhwpY+KirO20twgJLuD1nJz+HBpynuNsdJ23859/Lcr2ZgEvXp3/x3&#10;vfaKPxkrrn6jI9jFLwAAAP//AwBQSwECLQAUAAYACAAAACEA2+H2y+4AAACFAQAAEwAAAAAAAAAA&#10;AAAAAAAAAAAAW0NvbnRlbnRfVHlwZXNdLnhtbFBLAQItABQABgAIAAAAIQBa9CxbvwAAABUBAAAL&#10;AAAAAAAAAAAAAAAAAB8BAABfcmVscy8ucmVsc1BLAQItABQABgAIAAAAIQChhA89xQAAAN0AAAAP&#10;AAAAAAAAAAAAAAAAAAcCAABkcnMvZG93bnJldi54bWxQSwUGAAAAAAMAAwC3AAAA+QIAAAAA&#10;" strokecolor="#903" strokeweight="8e-5mm"/>
                <v:roundrect id="AutoShape 44" o:spid="_x0000_s1763" style="position:absolute;left:26225;top:15919;width:6134;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EwwwAAAN0AAAAPAAAAZHJzL2Rvd25yZXYueG1sRI9Bb8Iw&#10;DIXvSPyHyEi7QQod09YREKrUadcWdvcar6nWOKUJtPv3y6RJ3Gx9z+897w6T7cSNBt86VrBeJSCI&#10;a6dbbhScT8XyGYQPyBo7x6Tghzwc9vPZDjPtRi7pVoVGRBP2GSowIfSZlL42ZNGvXE8c2ZcbLIa4&#10;Do3UA47R3HZykyRP0mLLMcFgT7mh+ru6WgXl9vMjjzRJqSzc1byhtPlFqYfFdHwFEWgKd/H/9buO&#10;9R/TF/j7Jo4g978AAAD//wMAUEsBAi0AFAAGAAgAAAAhANvh9svuAAAAhQEAABMAAAAAAAAAAAAA&#10;AAAAAAAAAFtDb250ZW50X1R5cGVzXS54bWxQSwECLQAUAAYACAAAACEAWvQsW78AAAAVAQAACwAA&#10;AAAAAAAAAAAAAAAfAQAAX3JlbHMvLnJlbHNQSwECLQAUAAYACAAAACEAsGwRMMMAAADdAAAADwAA&#10;AAAAAAAAAAAAAAAHAgAAZHJzL2Rvd25yZXYueG1sUEsFBgAAAAADAAMAtwAAAPcCAAAAAA==&#10;" fillcolor="#ffc" strokecolor="#903" strokeweight="8e-5mm"/>
                <v:rect id="Rectangle 45" o:spid="_x0000_s1764" style="position:absolute;left:28397;top:16033;width:1638;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kYwwAAAN0AAAAPAAAAZHJzL2Rvd25yZXYueG1sRI/dagIx&#10;EIXvhb5DmELvNFsRkdUopSDY0htXH2DYzP7QZLIkqbu+vXNR8G6Gc+acb3aHyTt1o5j6wAbeFwUo&#10;4jrYnlsD18txvgGVMrJFF5gM3CnBYf8y22Fpw8hnulW5VRLCqUQDXc5DqXWqO/KYFmEgFq0J0WOW&#10;NbbaRhwl3Du9LIq19tizNHQ40GdH9W/15w3oS3UcN5WLRfheNj/u63RuKBjz9jp9bEFlmvLT/H99&#10;soK/Wgm/fCMj6P0DAAD//wMAUEsBAi0AFAAGAAgAAAAhANvh9svuAAAAhQEAABMAAAAAAAAAAAAA&#10;AAAAAAAAAFtDb250ZW50X1R5cGVzXS54bWxQSwECLQAUAAYACAAAACEAWvQsW78AAAAVAQAACwAA&#10;AAAAAAAAAAAAAAAfAQAAX3JlbHMvLnJlbHNQSwECLQAUAAYACAAAACEATyupGMMAAADdAAAADwAA&#10;AAAAAAAAAAAAAAAHAgAAZHJzL2Rvd25yZXYueG1sUEsFBgAAAAADAAMAtwAAAPcCAAAAAA==&#10;" filled="f" stroked="f">
                  <v:textbox style="mso-fit-shape-to-text:t" inset="0,0,0,0">
                    <w:txbxContent>
                      <w:p w14:paraId="4CF10891" w14:textId="77777777" w:rsidR="00AA0A19" w:rsidRDefault="00AA0A19" w:rsidP="00155B4E">
                        <w:r>
                          <w:rPr>
                            <w:rFonts w:ascii="Verdana" w:hAnsi="Verdana" w:cs="Verdana"/>
                            <w:color w:val="000000"/>
                            <w:sz w:val="12"/>
                            <w:szCs w:val="12"/>
                            <w:lang w:val="en-US"/>
                          </w:rPr>
                          <w:t>Late</w:t>
                        </w:r>
                      </w:p>
                    </w:txbxContent>
                  </v:textbox>
                </v:rect>
                <v:shape id="Freeform 46" o:spid="_x0000_s1765" style="position:absolute;left:22015;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GikwwAAAN0AAAAPAAAAZHJzL2Rvd25yZXYueG1sRE9Na4NA&#10;EL0X+h+WKfRW1wQJwboJsVCwpxKTQnsb3ImK7qxxN9H++2yg0Ns83udk29n04kqjay0rWEQxCOLK&#10;6pZrBcfD+8sahPPIGnvLpOCXHGw3jw8ZptpOvKdr6WsRQtilqKDxfkildFVDBl1kB+LAnexo0Ac4&#10;1lKPOIVw08tlHK+kwZZDQ4MDvTVUdeXFKCg/8m/qf/LJm7z6/Dqfu24uOqWen+bdKwhPs/8X/7kL&#10;HeYnyQLu34QT5OYGAAD//wMAUEsBAi0AFAAGAAgAAAAhANvh9svuAAAAhQEAABMAAAAAAAAAAAAA&#10;AAAAAAAAAFtDb250ZW50X1R5cGVzXS54bWxQSwECLQAUAAYACAAAACEAWvQsW78AAAAVAQAACwAA&#10;AAAAAAAAAAAAAAAfAQAAX3JlbHMvLnJlbHNQSwECLQAUAAYACAAAACEAU9RopMMAAADdAAAADwAA&#10;AAAAAAAAAAAAAAAHAgAAZHJzL2Rvd25yZXYueG1sUEsFBgAAAAADAAMAtwAAAPcCAAAAAA==&#10;" path="m,l257,r,295e" filled="f" strokecolor="#903" strokeweight="8e-5mm">
                  <v:path arrowok="t" o:connecttype="custom" o:connectlocs="0,0;1096546068,0;1096546068,999212053" o:connectangles="0,0,0"/>
                </v:shape>
                <v:line id="Line 47" o:spid="_x0000_s1766" style="position:absolute;flip:y;visibility:visible;mso-wrap-style:square" from="27324,15259" to="27635,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qhpwgAAAN0AAAAPAAAAZHJzL2Rvd25yZXYueG1sRE/NSsNA&#10;EL4XfIdlBC/FbgxFSuwmiCJ4EZrUBxizk2Q1OxuyYxvfvisI3ubj+519tfhRnWiOLrCBu00GirgN&#10;1nFv4P34crsDFQXZ4hiYDPxQhKq8Wu2xsOHMNZ0a6VUK4ViggUFkKrSO7UAe4yZMxInrwuxREpx7&#10;bWc8p3A/6jzL7rVHx6lhwImeBmq/mm9voGvWXZ19TM/Np9TuLd+5+iDOmJvr5fEBlNAi/+I/96tN&#10;87fbHH6/SSfo8gIAAP//AwBQSwECLQAUAAYACAAAACEA2+H2y+4AAACFAQAAEwAAAAAAAAAAAAAA&#10;AAAAAAAAW0NvbnRlbnRfVHlwZXNdLnhtbFBLAQItABQABgAIAAAAIQBa9CxbvwAAABUBAAALAAAA&#10;AAAAAAAAAAAAAB8BAABfcmVscy8ucmVsc1BLAQItABQABgAIAAAAIQArJqhpwgAAAN0AAAAPAAAA&#10;AAAAAAAAAAAAAAcCAABkcnMvZG93bnJldi54bWxQSwUGAAAAAAMAAwC3AAAA9gIAAAAA&#10;" strokecolor="#903" strokeweight="8e-5mm"/>
                <v:line id="Line 48" o:spid="_x0000_s1767" style="position:absolute;flip:x y;visibility:visible;mso-wrap-style:square" from="27012,15259" to="27324,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u4xwgAAAN0AAAAPAAAAZHJzL2Rvd25yZXYueG1sRE9Na8JA&#10;EL0L/Q/LFHrTjW2QEt0EKRQ8CEUt9DrNjkk0OxOyW43++q4geJvH+5xFMbhWnaj3jbCB6SQBRVyK&#10;bbgy8L37HL+D8gHZYitMBi7kocifRgvMrJx5Q6dtqFQMYZ+hgTqELtPalzU59BPpiCO3l95hiLCv&#10;tO3xHMNdq1+TZKYdNhwbauzoo6byuP1zBlDC5SpL+fm98mGGu/U+7YYvY16eh+UcVKAhPMR398rG&#10;+Wn6Brdv4gk6/wcAAP//AwBQSwECLQAUAAYACAAAACEA2+H2y+4AAACFAQAAEwAAAAAAAAAAAAAA&#10;AAAAAAAAW0NvbnRlbnRfVHlwZXNdLnhtbFBLAQItABQABgAIAAAAIQBa9CxbvwAAABUBAAALAAAA&#10;AAAAAAAAAAAAAB8BAABfcmVscy8ucmVsc1BLAQItABQABgAIAAAAIQD3Ju4xwgAAAN0AAAAPAAAA&#10;AAAAAAAAAAAAAAcCAABkcnMvZG93bnJldi54bWxQSwUGAAAAAAMAAwC3AAAA9gIAAAAA&#10;" strokecolor="#903" strokeweight="8e-5mm"/>
                <v:shape id="Freeform 49" o:spid="_x0000_s1768" style="position:absolute;left:20739;top:17005;width:5486;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CxAAAAN0AAAAPAAAAZHJzL2Rvd25yZXYueG1sRE9Na8JA&#10;EL0L/Q/LCF5EN9FQJHWVVikIvWj00OM0O02C2dl0d6vx33cFobd5vM9ZrnvTigs531hWkE4TEMSl&#10;1Q1XCk7H98kChA/IGlvLpOBGHtarp8ESc22vfKBLESoRQ9jnqKAOocul9GVNBv3UdsSR+7bOYIjQ&#10;VVI7vMZw08pZkjxLgw3Hhho72tRUnotfo2DebtPx26xw+vNnk+6b/dfuED6UGg371xcQgfrwL364&#10;dzrOz7IM7t/EE+TqDwAA//8DAFBLAQItABQABgAIAAAAIQDb4fbL7gAAAIUBAAATAAAAAAAAAAAA&#10;AAAAAAAAAABbQ29udGVudF9UeXBlc10ueG1sUEsBAi0AFAAGAAgAAAAhAFr0LFu/AAAAFQEAAAsA&#10;AAAAAAAAAAAAAAAAHwEAAF9yZWxzLy5yZWxzUEsBAi0AFAAGAAgAAAAhAL8BlYLEAAAA3QAAAA8A&#10;AAAAAAAAAAAAAAAABwIAAGRycy9kb3ducmV2LnhtbFBLBQYAAAAAAwADALcAAAD4AgAAAAA=&#10;" path="m266,l,,,342e" filled="f" strokecolor="#903" strokeweight="8e-5mm">
                  <v:path arrowok="t" o:connecttype="custom" o:connectlocs="1131600938,0;0,0;0,1160231598" o:connectangles="0,0,0"/>
                </v:shape>
                <v:line id="Line 50" o:spid="_x0000_s1769" style="position:absolute;flip:y;visibility:visible;mso-wrap-style:square" from="20739,27686" to="21043,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AdwwAAAN0AAAAPAAAAZHJzL2Rvd25yZXYueG1sRE/NasJA&#10;EL4X+g7LFLyUuqnYItFVSovgRWjSPsCYnSTbZmdDdtT49q5Q6G0+vt9ZbUbfqRMN0QU28DzNQBFX&#10;wTpuDHx/bZ8WoKIgW+wCk4ELRdis7+9WmNtw5oJOpTQqhXDM0UAr0udax6olj3EaeuLE1WHwKAkO&#10;jbYDnlO47/Qsy161R8epocWe3luqfsujN1CXj3WRHfqP8kcKt58tXPEpzpjJw/i2BCU0yr/4z72z&#10;af58/gK3b9IJen0FAAD//wMAUEsBAi0AFAAGAAgAAAAhANvh9svuAAAAhQEAABMAAAAAAAAAAAAA&#10;AAAAAAAAAFtDb250ZW50X1R5cGVzXS54bWxQSwECLQAUAAYACAAAACEAWvQsW78AAAAVAQAACwAA&#10;AAAAAAAAAAAAAAAfAQAAX3JlbHMvLnJlbHNQSwECLQAUAAYACAAAACEApM8wHcMAAADdAAAADwAA&#10;AAAAAAAAAAAAAAAHAgAAZHJzL2Rvd25yZXYueG1sUEsFBgAAAAADAAMAtwAAAPcCAAAAAA==&#10;" strokecolor="#903" strokeweight="8e-5mm"/>
                <v:line id="Line 51" o:spid="_x0000_s1770" style="position:absolute;flip:x y;visibility:visible;mso-wrap-style:square" from="20427,27686" to="20739,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U2pwQAAAN0AAAAPAAAAZHJzL2Rvd25yZXYueG1sRE9Na8JA&#10;EL0X/A/LCL3VjSWEEl1FBMGDINWC1zE7JtHsTMhuNfrrXaHQ2zze50znvWvUlTpfCxsYjxJQxIXY&#10;mksDP/vVxxcoH5AtNsJk4E4e5rPB2xRzKzf+pusulCqGsM/RQBVCm2vti4oc+pG0xJE7SecwRNiV&#10;2nZ4i+Gu0Z9JkmmHNceGCltaVlRcdr/OAEq4P2Qhh+ODzxnuN6e07bfGvA/7xQRUoD78i//caxvn&#10;p2kGr2/iCXr2BAAA//8DAFBLAQItABQABgAIAAAAIQDb4fbL7gAAAIUBAAATAAAAAAAAAAAAAAAA&#10;AAAAAABbQ29udGVudF9UeXBlc10ueG1sUEsBAi0AFAAGAAgAAAAhAFr0LFu/AAAAFQEAAAsAAAAA&#10;AAAAAAAAAAAAHwEAAF9yZWxzLy5yZWxzUEsBAi0AFAAGAAgAAAAhAOdRTanBAAAA3QAAAA8AAAAA&#10;AAAAAAAAAAAABwIAAGRycy9kb3ducmV2LnhtbFBLBQYAAAAAAwADALcAAAD1AgAAAAA=&#10;" strokecolor="#903" strokeweight="8e-5mm"/>
                <v:shape id="Freeform 52" o:spid="_x0000_s1771" style="position:absolute;left:5765;top:838;width:25623;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YvexQAAAN0AAAAPAAAAZHJzL2Rvd25yZXYueG1sRE9La8JA&#10;EL4X+h+WEXopuqmIxugqpdCXHoKvg7chOyahu7Mhu9X037tCwdt8fM+ZLztrxJlaXztW8DJIQBAX&#10;TtdcKtjv3vspCB+QNRrHpOCPPCwXjw9zzLS78IbO21CKGMI+QwVVCE0mpS8qsugHriGO3Mm1FkOE&#10;bSl1i5cYbo0cJslYWqw5NlTY0FtFxc/21yr4eP48rnM33K9ofTD5t5HjaZor9dTrXmcgAnXhLv53&#10;f+k4fzSawO2beIJcXAEAAP//AwBQSwECLQAUAAYACAAAACEA2+H2y+4AAACFAQAAEwAAAAAAAAAA&#10;AAAAAAAAAAAAW0NvbnRlbnRfVHlwZXNdLnhtbFBLAQItABQABgAIAAAAIQBa9CxbvwAAABUBAAAL&#10;AAAAAAAAAAAAAAAAAB8BAABfcmVscy8ucmVsc1BLAQItABQABgAIAAAAIQCzWYvexQAAAN0AAAAP&#10;AAAAAAAAAAAAAAAAAAcCAABkcnMvZG93bnJldi54bWxQSwUGAAAAAAMAAwC3AAAA+QIAAAAA&#10;" path="m1241,819l1241,,,,,838e" filled="f" strokecolor="#903" strokeweight="8e-5mm">
                  <v:path arrowok="t" o:connecttype="custom" o:connectlocs="2147483646,2147483646;2147483646,0;0,0;0,2147483646" o:connectangles="0,0,0,0"/>
                </v:shape>
                <v:line id="Line 53" o:spid="_x0000_s1772" style="position:absolute;flip:y;visibility:visible;mso-wrap-style:square" from="5765,15608" to="6076,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p+DxQAAAN0AAAAPAAAAZHJzL2Rvd25yZXYueG1sRI9BS8NA&#10;EIXvgv9hGcGL2I2lSIndFmkp9CKY6A8Ys5NkNTsbsmMb/71zELzN8N68981mN8fBnGnKIbGDh0UB&#10;hrhJPnDn4P3teL8GkwXZ45CYHPxQht32+mqDpU8XruhcS2c0hHOJDnqRsbQ2Nz1FzIs0EqvWpimi&#10;6Dp11k940fA42GVRPNqIgbWhx5H2PTVf9Xd00NZ3bVV8jIf6U6rwslyH6lWCc7c38/MTGKFZ/s1/&#10;1yev+KuV4uo3OoLd/gIAAP//AwBQSwECLQAUAAYACAAAACEA2+H2y+4AAACFAQAAEwAAAAAAAAAA&#10;AAAAAAAAAAAAW0NvbnRlbnRfVHlwZXNdLnhtbFBLAQItABQABgAIAAAAIQBa9CxbvwAAABUBAAAL&#10;AAAAAAAAAAAAAAAAAB8BAABfcmVscy8ucmVsc1BLAQItABQABgAIAAAAIQBKzp+DxQAAAN0AAAAP&#10;AAAAAAAAAAAAAAAAAAcCAABkcnMvZG93bnJldi54bWxQSwUGAAAAAAMAAwC3AAAA+QIAAAAA&#10;" strokecolor="#903" strokeweight="8e-5mm"/>
                <v:line id="Line 54" o:spid="_x0000_s1773" style="position:absolute;flip:x y;visibility:visible;mso-wrap-style:square" from="5454,15608" to="5765,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tnbwQAAAN0AAAAPAAAAZHJzL2Rvd25yZXYueG1sRE9Na8JA&#10;EL0L/odlhN50Uwmi0VVEEHoolGqh1zE7JrHZmZBdNfrru4LgbR7vcxarztXqQq2vhA28jxJQxLnY&#10;igsDP/vtcArKB2SLtTAZuJGH1bLfW2Bm5crfdNmFQsUQ9hkaKENoMq19XpJDP5KGOHJHaR2GCNtC&#10;2xavMdzVepwkE+2w4thQYkObkvK/3dkZQAm3u6zl93Dn0wT3n8e06b6MeRt06zmoQF14iZ/uDxvn&#10;p+kMHt/EE/TyHwAA//8DAFBLAQItABQABgAIAAAAIQDb4fbL7gAAAIUBAAATAAAAAAAAAAAAAAAA&#10;AAAAAABbQ29udGVudF9UeXBlc10ueG1sUEsBAi0AFAAGAAgAAAAhAFr0LFu/AAAAFQEAAAsAAAAA&#10;AAAAAAAAAAAAHwEAAF9yZWxzLy5yZWxzUEsBAi0AFAAGAAgAAAAhAJbO2dvBAAAA3QAAAA8AAAAA&#10;AAAAAAAAAAAABwIAAGRycy9kb3ducmV2LnhtbFBLBQYAAAAAAwADALcAAAD1AgAAAAA=&#10;" strokecolor="#903" strokeweight="8e-5mm"/>
                <v:shape id="Freeform 55" o:spid="_x0000_s1774" style="position:absolute;left:7829;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N9hxgAAAN0AAAAPAAAAZHJzL2Rvd25yZXYueG1sRI9La8Mw&#10;EITvgf4HsYXeGrmleTlRQmkJJJQemsd9sTaWqbUylhq7+fXZQyC3XWZ25tvFqve1OlMbq8AGXoYZ&#10;KOIi2IpLA4f9+nkKKiZki3VgMvBPEVbLh8ECcxs6/qHzLpVKQjjmaMCl1ORax8KRxzgMDbFop9B6&#10;TLK2pbYtdhLua/2aZWPtsWJpcNjQh6Pid/fnDUz8JxeH8QVduf2aHmdV6rv1tzFPj/37HFSiPt3N&#10;t+uNFfy3kfDLNzKCXl4BAAD//wMAUEsBAi0AFAAGAAgAAAAhANvh9svuAAAAhQEAABMAAAAAAAAA&#10;AAAAAAAAAAAAAFtDb250ZW50X1R5cGVzXS54bWxQSwECLQAUAAYACAAAACEAWvQsW78AAAAVAQAA&#10;CwAAAAAAAAAAAAAAAAAfAQAAX3JlbHMvLnJlbHNQSwECLQAUAAYACAAAACEAC8zfYcYAAADdAAAA&#10;DwAAAAAAAAAAAAAAAAAHAgAAZHJzL2Rvd25yZXYueG1sUEsFBgAAAAADAAMAtwAAAPoCAAAAAA==&#10;" path="m,700l,,1044,r,681e" filled="f" strokecolor="#903" strokeweight="8e-5mm">
                  <v:path arrowok="t" o:connecttype="custom" o:connectlocs="0,2147483646;0,0;2147483646,0;2147483646,2147483646" o:connectangles="0,0,0,0"/>
                </v:shape>
                <v:line id="Line 56" o:spid="_x0000_s1775" style="position:absolute;flip:y;visibility:visible;mso-wrap-style:square" from="29387,15259" to="29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DDwwAAAN0AAAAPAAAAZHJzL2Rvd25yZXYueG1sRE/NasJA&#10;EL4XfIdlhF6KbpS2SHQVsRR6KTSpDzBmJ8lqdjZkp5q+fbdQ6G0+vt/Z7EbfqSsN0QU2sJhnoIir&#10;YB03Bo6fr7MVqCjIFrvAZOCbIuy2k7sN5jbcuKBrKY1KIRxzNNCK9LnWsWrJY5yHnjhxdRg8SoJD&#10;o+2AtxTuO73Msmft0XFqaLGnQ0vVpfzyBuryoS6yU/9SnqVw78uVKz7EGXM/HfdrUEKj/Iv/3G82&#10;zX98WsDvN+kEvf0BAAD//wMAUEsBAi0AFAAGAAgAAAAhANvh9svuAAAAhQEAABMAAAAAAAAAAAAA&#10;AAAAAAAAAFtDb250ZW50X1R5cGVzXS54bWxQSwECLQAUAAYACAAAACEAWvQsW78AAAAVAQAACwAA&#10;AAAAAAAAAAAAAAAfAQAAX3JlbHMvLnJlbHNQSwECLQAUAAYACAAAACEAXi2gw8MAAADdAAAADwAA&#10;AAAAAAAAAAAAAAAHAgAAZHJzL2Rvd25yZXYueG1sUEsFBgAAAAADAAMAtwAAAPcCAAAAAA==&#10;" strokecolor="#903" strokeweight="8e-5mm"/>
                <v:line id="Line 57" o:spid="_x0000_s1776" style="position:absolute;flip:x y;visibility:visible;mso-wrap-style:square" from="29076,15259" to="29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913wQAAAN0AAAAPAAAAZHJzL2Rvd25yZXYueG1sRE9Ni8Iw&#10;EL0v+B/CCN7WVFGRahQRhD0syKrgdWzGtrvNTGmiVn/9RhC8zeN9znzZukpdqfGlsIFBPwFFnIkt&#10;OTdw2G8+p6B8QLZYCZOBO3lYLjofc0yt3PiHrruQqxjCPkUDRQh1qrXPCnLo+1ITR+4sjcMQYZNr&#10;2+AthrtKD5Nkoh2WHBsKrGldUPa3uzgDKOH+kJUcTw/+neD++zyq260xvW67moEK1Ia3+OX+snH+&#10;aDyE5zfxBL34BwAA//8DAFBLAQItABQABgAIAAAAIQDb4fbL7gAAAIUBAAATAAAAAAAAAAAAAAAA&#10;AAAAAABbQ29udGVudF9UeXBlc10ueG1sUEsBAi0AFAAGAAgAAAAhAFr0LFu/AAAAFQEAAAsAAAAA&#10;AAAAAAAAAAAAHwEAAF9yZWxzLy5yZWxzUEsBAi0AFAAGAAgAAAAhAB2z3XfBAAAA3QAAAA8AAAAA&#10;AAAAAAAAAAAABwIAAGRycy9kb3ducmV2LnhtbFBLBQYAAAAAAwADALcAAAD1AgAAAAA=&#10;" strokecolor="#903" strokeweight="8e-5mm"/>
                <v:roundrect id="AutoShape 58" o:spid="_x0000_s1777" style="position:absolute;left:15824;top:28346;width:6127;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8N6wAAAAN0AAAAPAAAAZHJzL2Rvd25yZXYueG1sRI9Pi8Iw&#10;EMXvgt8hjLA3Tf2LVKNIwcVrdfc+NmNTbCa1iVq/vVlY8DbD7817b9bbztbiQa2vHCsYjxIQxIXT&#10;FZcKfk774RKED8gaa8ek4EUetpt+b42pdk/O6XEMpYgm7FNUYEJoUil9YciiH7mGOLKLay2GuLal&#10;1C0+o7mt5SRJFtJixTHBYEOZoeJ6vFsF+fz8m0WaTCnfu7v5Rmmzm1Jfg263AhGoCx/x//VBx/qz&#10;+RT+vokjyM0bAAD//wMAUEsBAi0AFAAGAAgAAAAhANvh9svuAAAAhQEAABMAAAAAAAAAAAAAAAAA&#10;AAAAAFtDb250ZW50X1R5cGVzXS54bWxQSwECLQAUAAYACAAAACEAWvQsW78AAAAVAQAACwAAAAAA&#10;AAAAAAAAAAAfAQAAX3JlbHMvLnJlbHNQSwECLQAUAAYACAAAACEADFvDesAAAADdAAAADwAAAAAA&#10;AAAAAAAAAAAHAgAAZHJzL2Rvd25yZXYueG1sUEsFBgAAAAADAAMAtwAAAPQCAAAAAA==&#10;" fillcolor="#ffc" strokecolor="#903" strokeweight="8e-5mm"/>
                <v:rect id="Rectangle 59" o:spid="_x0000_s1778" style="position:absolute;left:17538;top:28454;width:2534;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TnGwAAAAN0AAAAPAAAAZHJzL2Rvd25yZXYueG1sRE/bisIw&#10;EH0X/Icwgm+aKirSNYoIgi6+WPcDhmZ6wWRSkqzt/v1mYcG3OZzr7A6DNeJFPrSOFSzmGQji0umW&#10;awVfj/NsCyJEZI3GMSn4oQCH/Xi0w1y7nu/0KmItUgiHHBU0MXa5lKFsyGKYu444cZXzFmOCvpba&#10;Y5/CrZHLLNtIiy2nhgY7OjVUPotvq0A+inO/LYzP3Oeyupnr5V6RU2o6GY4fICIN8S3+d190mr9a&#10;r+Dvm3SC3P8CAAD//wMAUEsBAi0AFAAGAAgAAAAhANvh9svuAAAAhQEAABMAAAAAAAAAAAAAAAAA&#10;AAAAAFtDb250ZW50X1R5cGVzXS54bWxQSwECLQAUAAYACAAAACEAWvQsW78AAAAVAQAACwAAAAAA&#10;AAAAAAAAAAAfAQAAX3JlbHMvLnJlbHNQSwECLQAUAAYACAAAACEAtck5xsAAAADdAAAADwAAAAAA&#10;AAAAAAAAAAAHAgAAZHJzL2Rvd25yZXYueG1sUEsFBgAAAAADAAMAtwAAAPQCAAAAAA==&#10;" filled="f" stroked="f">
                  <v:textbox style="mso-fit-shape-to-text:t" inset="0,0,0,0">
                    <w:txbxContent>
                      <w:p w14:paraId="6AC75D08" w14:textId="77777777" w:rsidR="00AA0A19" w:rsidRDefault="00AA0A19" w:rsidP="00155B4E">
                        <w:r>
                          <w:rPr>
                            <w:rFonts w:ascii="Verdana" w:hAnsi="Verdana" w:cs="Verdana"/>
                            <w:color w:val="000000"/>
                            <w:sz w:val="12"/>
                            <w:szCs w:val="12"/>
                            <w:lang w:val="en-US"/>
                          </w:rPr>
                          <w:t>Closed</w:t>
                        </w:r>
                      </w:p>
                    </w:txbxContent>
                  </v:textbox>
                </v:rect>
                <v:line id="Line 60" o:spid="_x0000_s1779" style="position:absolute;visibility:visible;mso-wrap-style:square" from="18916,3079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UfFwwAAAN0AAAAPAAAAZHJzL2Rvd25yZXYueG1sRE/basJA&#10;EH0v+A/LCH0puqlUkZiNaEEogrVe8HnIjkkwOxt2tyb9+65Q6NscznWyZW8acSfna8sKXscJCOLC&#10;6ppLBefTZjQH4QOyxsYyKfghD8t88JRhqm3HB7ofQyliCPsUFVQhtKmUvqjIoB/bljhyV+sMhghd&#10;KbXDLoabRk6SZCYN1hwbKmzpvaLidvw2Cj5X6wvhfttvZ83ui5x2L/vOKfU87FcLEIH68C/+c3/o&#10;OP9tOoXHN/EEmf8CAAD//wMAUEsBAi0AFAAGAAgAAAAhANvh9svuAAAAhQEAABMAAAAAAAAAAAAA&#10;AAAAAAAAAFtDb250ZW50X1R5cGVzXS54bWxQSwECLQAUAAYACAAAACEAWvQsW78AAAAVAQAACwAA&#10;AAAAAAAAAAAAAAAfAQAAX3JlbHMvLnJlbHNQSwECLQAUAAYACAAAACEATRVHxcMAAADdAAAADwAA&#10;AAAAAAAAAAAAAAAHAgAAZHJzL2Rvd25yZXYueG1sUEsFBgAAAAADAAMAtwAAAPcCAAAAAA==&#10;" strokecolor="#903" strokeweight="8e-5mm"/>
                <v:line id="Line 61" o:spid="_x0000_s1780" style="position:absolute;flip:y;visibility:visible;mso-wrap-style:square" from="18942,32727" to="19246,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Di3wwAAAN0AAAAPAAAAZHJzL2Rvd25yZXYueG1sRE/NasJA&#10;EL4X+g7LFHopdVOxItFVSkuhF8FEH2CanSRrs7MhO9X07V1B6G0+vt9ZbUbfqRMN0QU28DLJQBFX&#10;wTpuDBz2n88LUFGQLXaBycAfRdis7+9WmNtw5oJOpTQqhXDM0UAr0udax6olj3ESeuLE1WHwKAkO&#10;jbYDnlO47/Q0y+bao+PU0GJP7y1VP+WvN1CXT3WRffcf5VEKt50uXLETZ8zjw/i2BCU0yr/45v6y&#10;af7sdQ7Xb9IJen0BAAD//wMAUEsBAi0AFAAGAAgAAAAhANvh9svuAAAAhQEAABMAAAAAAAAAAAAA&#10;AAAAAAAAAFtDb250ZW50X1R5cGVzXS54bWxQSwECLQAUAAYACAAAACEAWvQsW78AAAAVAQAACwAA&#10;AAAAAAAAAAAAAAAfAQAAX3JlbHMvLnJlbHNQSwECLQAUAAYACAAAACEA0cQ4t8MAAADdAAAADwAA&#10;AAAAAAAAAAAAAAAHAgAAZHJzL2Rvd25yZXYueG1sUEsFBgAAAAADAAMAtwAAAPcCAAAAAA==&#10;" strokecolor="#903" strokeweight="8e-5mm"/>
                <v:line id="Line 62" o:spid="_x0000_s1781" style="position:absolute;flip:x y;visibility:visible;mso-wrap-style:square" from="18630,3272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H7vwwAAAN0AAAAPAAAAZHJzL2Rvd25yZXYueG1sRE9La8JA&#10;EL4L/odlhN50Y/FRUjdBhEIPBfEBvU6zY5I2OxOyW43+erdQ8DYf33NWee8adabO18IGppMEFHEh&#10;tubSwPHwNn4B5QOyxUaYDFzJQ54NBytMrVx4R+d9KFUMYZ+igSqENtXaFxU59BNpiSN3ks5hiLAr&#10;te3wEsNdo5+TZKEd1hwbKmxpU1Hxs/91BlDC9SZr+fy68fcCDx+nWdtvjXka9etXUIH68BD/u99t&#10;nD+bL+Hvm3iCzu4AAAD//wMAUEsBAi0AFAAGAAgAAAAhANvh9svuAAAAhQEAABMAAAAAAAAAAAAA&#10;AAAAAAAAAFtDb250ZW50X1R5cGVzXS54bWxQSwECLQAUAAYACAAAACEAWvQsW78AAAAVAQAACwAA&#10;AAAAAAAAAAAAAAAfAQAAX3JlbHMvLnJlbHNQSwECLQAUAAYACAAAACEADcR+78MAAADdAAAADwAA&#10;AAAAAAAAAAAAAAAHAgAAZHJzL2Rvd25yZXYueG1sUEsFBgAAAAADAAMAtwAAAPcCAAAAAA==&#10;" strokecolor="#903" strokeweight="8e-5mm"/>
                <v:line id="Line 63" o:spid="_x0000_s1782" style="position:absolute;visibility:visible;mso-wrap-style:square" from="18916,12458" to="18916,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hbxgAAAN0AAAAPAAAAZHJzL2Rvd25yZXYueG1sRI9Pa8JA&#10;EMXvQr/DMkIvoptKKxJdxRaEIrTWP3gesmMSzM6G3a1Jv33nUOhthvfmvd8s171r1J1CrD0beJpk&#10;oIgLb2suDZxP2/EcVEzIFhvPZOCHIqxXD4Ml5tZ3fKD7MZVKQjjmaKBKqc21jkVFDuPEt8SiXX1w&#10;mGQNpbYBOwl3jZ5m2Uw7rFkaKmzpraLidvx2Bj43rxfC/a7fzZqPLwo2jPZdMOZx2G8WoBL16d/8&#10;d/1uBf/5RXDlGxlBr34BAAD//wMAUEsBAi0AFAAGAAgAAAAhANvh9svuAAAAhQEAABMAAAAAAAAA&#10;AAAAAAAAAAAAAFtDb250ZW50X1R5cGVzXS54bWxQSwECLQAUAAYACAAAACEAWvQsW78AAAAVAQAA&#10;CwAAAAAAAAAAAAAAAAAfAQAAX3JlbHMvLnJlbHNQSwECLQAUAAYACAAAACEAoxToW8YAAADdAAAA&#10;DwAAAAAAAAAAAAAAAAAHAgAAZHJzL2Rvd25yZXYueG1sUEsFBgAAAAADAAMAtwAAAPoCAAAAAA==&#10;" strokecolor="#903" strokeweight="8e-5mm"/>
                <v:line id="Line 64" o:spid="_x0000_s1783" style="position:absolute;flip:y;visibility:visible;mso-wrap-style:square" from="18916,27686" to="1922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6zFwwAAAN0AAAAPAAAAZHJzL2Rvd25yZXYueG1sRE/NSsNA&#10;EL4LvsMyQi/SbixWauy2iKXgRWiiDzDNTpLV7GzIjm369m6h4G0+vt9ZbUbfqSMN0QU28DDLQBFX&#10;wTpuDHx97qZLUFGQLXaBycCZImzWtzcrzG04cUHHUhqVQjjmaKAV6XOtY9WSxzgLPXHi6jB4lASH&#10;RtsBTyncd3qeZU/ao+PU0GJPby1VP+WvN1CX93WRHfpt+S2F+5gvXbEXZ8zkbnx9ASU0yr/46n63&#10;af7j4hku36QT9PoPAAD//wMAUEsBAi0AFAAGAAgAAAAhANvh9svuAAAAhQEAABMAAAAAAAAAAAAA&#10;AAAAAAAAAFtDb250ZW50X1R5cGVzXS54bWxQSwECLQAUAAYACAAAACEAWvQsW78AAAAVAQAACwAA&#10;AAAAAAAAAAAAAAAfAQAAX3JlbHMvLnJlbHNQSwECLQAUAAYACAAAACEAoFusxcMAAADdAAAADwAA&#10;AAAAAAAAAAAAAAAHAgAAZHJzL2Rvd25yZXYueG1sUEsFBgAAAAADAAMAtwAAAPcCAAAAAA==&#10;" strokecolor="#903" strokeweight="8e-5mm"/>
                <v:line id="Line 65" o:spid="_x0000_s1784" style="position:absolute;flip:x y;visibility:visible;mso-wrap-style:square" from="18611,27686" to="1891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SwmxAAAAN0AAAAPAAAAZHJzL2Rvd25yZXYueG1sRI9Ba8JA&#10;EIXvQv/DMgVvummRUFJXEaHQgyDVgtcxOyap2ZmQXTX66zuHQm8zvDfvfTNfDqE1V+pjI+zgZZqB&#10;IS7FN1w5+N5/TN7AxITssRUmB3eKsFw8jeZYeLnxF113qTIawrFAB3VKXWFtLGsKGKfSEat2kj5g&#10;0rWvrO/xpuGhta9ZltuADWtDjR2tayrPu0twgJLuD1nJ4fjgnxz3m9OsG7bOjZ+H1TuYREP6N/9d&#10;f3rFn+XKr9/oCHbxCwAA//8DAFBLAQItABQABgAIAAAAIQDb4fbL7gAAAIUBAAATAAAAAAAAAAAA&#10;AAAAAAAAAABbQ29udGVudF9UeXBlc10ueG1sUEsBAi0AFAAGAAgAAAAhAFr0LFu/AAAAFQEAAAsA&#10;AAAAAAAAAAAAAAAAHwEAAF9yZWxzLy5yZWxzUEsBAi0AFAAGAAgAAAAhAExBLCbEAAAA3QAAAA8A&#10;AAAAAAAAAAAAAAAABwIAAGRycy9kb3ducmV2LnhtbFBLBQYAAAAAAwADALcAAAD4AgAAAAA=&#10;" strokecolor="#903" strokeweight="8e-5mm"/>
                <v:shape id="Freeform 66" o:spid="_x0000_s1785" style="position:absolute;left:20739;top:17005;width:5486;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2p6xAAAAN0AAAAPAAAAZHJzL2Rvd25yZXYueG1sRE9Na8JA&#10;EL0L/Q/LFLxI3URFSuoqVREEL5r20OM0O01Cs7Nxd9X4711B8DaP9zmzRWcacSbna8sK0mECgriw&#10;uuZSwffX5u0dhA/IGhvLpOBKHhbzl94MM20vfKBzHkoRQ9hnqKAKoc2k9EVFBv3QtsSR+7POYIjQ&#10;lVI7vMRw08hRkkylwZpjQ4UtrSoq/vOTUTBu1ulgOcqd/jmu0n29/90ewk6p/mv3+QEiUBee4od7&#10;q+P8yTSF+zfxBDm/AQAA//8DAFBLAQItABQABgAIAAAAIQDb4fbL7gAAAIUBAAATAAAAAAAAAAAA&#10;AAAAAAAAAABbQ29udGVudF9UeXBlc10ueG1sUEsBAi0AFAAGAAgAAAAhAFr0LFu/AAAAFQEAAAsA&#10;AAAAAAAAAAAAAAAAHwEAAF9yZWxzLy5yZWxzUEsBAi0AFAAGAAgAAAAhAOTDanrEAAAA3QAAAA8A&#10;AAAAAAAAAAAAAAAABwIAAGRycy9kb3ducmV2LnhtbFBLBQYAAAAAAwADALcAAAD4AgAAAAA=&#10;" path="m266,l,,,342e" filled="f" strokecolor="#903" strokeweight="8e-5mm">
                  <v:path arrowok="t" o:connecttype="custom" o:connectlocs="1131600938,0;0,0;0,1160231598" o:connectangles="0,0,0"/>
                </v:shape>
                <v:line id="Line 67" o:spid="_x0000_s1786" style="position:absolute;flip:y;visibility:visible;mso-wrap-style:square" from="20739,27686" to="21043,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QJwgAAAN0AAAAPAAAAZHJzL2Rvd25yZXYueG1sRE/NSsNA&#10;EL4XfIdlBC/FbgxSSuwmiCJ4EZrUBxizk2Q1OxuyYxvfvisI3ubj+519tfhRnWiOLrCBu00GirgN&#10;1nFv4P34crsDFQXZ4hiYDPxQhKq8Wu2xsOHMNZ0a6VUK4ViggUFkKrSO7UAe4yZMxInrwuxREpx7&#10;bWc8p3A/6jzLttqj49Qw4ERPA7Vfzbc30DXrrs4+pufmU2r3lu9cfRBnzM318vgASmiRf/Gf+9Wm&#10;+ffbHH6/SSfo8gIAAP//AwBQSwECLQAUAAYACAAAACEA2+H2y+4AAACFAQAAEwAAAAAAAAAAAAAA&#10;AAAAAAAAW0NvbnRlbnRfVHlwZXNdLnhtbFBLAQItABQABgAIAAAAIQBa9CxbvwAAABUBAAALAAAA&#10;AAAAAAAAAAAAAB8BAABfcmVscy8ucmVsc1BLAQItABQABgAIAAAAIQBgk/QJwgAAAN0AAAAPAAAA&#10;AAAAAAAAAAAAAAcCAABkcnMvZG93bnJldi54bWxQSwUGAAAAAAMAAwC3AAAA9gIAAAAA&#10;" strokecolor="#903" strokeweight="8e-5mm"/>
                <v:line id="Line 68" o:spid="_x0000_s1787" style="position:absolute;flip:x y;visibility:visible;mso-wrap-style:square" from="20427,27686" to="20739,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7JRwgAAAN0AAAAPAAAAZHJzL2Rvd25yZXYueG1sRE9La8JA&#10;EL4X+h+WKfRWN7YSSnQTpFDwIBQf4HWaHZNodiZktxr99V1B8DYf33NmxeBadaLeN8IGxqMEFHEp&#10;tuHKwHbz/fYJygdki60wGbiQhyJ/fpphZuXMKzqtQ6ViCPsMDdQhdJnWvqzJoR9JRxy5vfQOQ4R9&#10;pW2P5xjuWv2eJKl22HBsqLGjr5rK4/rPGUAJl6vMZfd75UOKm+V+0g0/xry+DPMpqEBDeIjv7oWN&#10;8yfpB9y+iSfo/B8AAP//AwBQSwECLQAUAAYACAAAACEA2+H2y+4AAACFAQAAEwAAAAAAAAAAAAAA&#10;AAAAAAAAW0NvbnRlbnRfVHlwZXNdLnhtbFBLAQItABQABgAIAAAAIQBa9CxbvwAAABUBAAALAAAA&#10;AAAAAAAAAAAAAB8BAABfcmVscy8ucmVsc1BLAQItABQABgAIAAAAIQC8k7JRwgAAAN0AAAAPAAAA&#10;AAAAAAAAAAAAAAcCAABkcnMvZG93bnJldi54bWxQSwUGAAAAAAMAAwC3AAAA9gIAAAAA&#10;" strokecolor="#903" strokeweight="8e-5mm"/>
                <v:line id="Line 70" o:spid="_x0000_s1788" style="position:absolute;flip:y;visibility:visible;mso-wrap-style:square" from="17246,27686" to="1755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nmwwAAAN0AAAAPAAAAZHJzL2Rvd25yZXYueG1sRE/NasJA&#10;EL4XfIdlhF6KbioiEl1FlEIvhSbtA4zZSbKanQ3ZqaZv3y0UepuP73e2+9F36kZDdIENPM8zUMRV&#10;sI4bA58fL7M1qCjIFrvAZOCbIux3k4ct5jbcuaBbKY1KIRxzNNCK9LnWsWrJY5yHnjhxdRg8SoJD&#10;o+2A9xTuO73IspX26Dg1tNjTsaXqWn55A3X5VBfZuT+VFync22LtindxxjxOx8MGlNAo/+I/96tN&#10;85erJfx+k07Qux8AAAD//wMAUEsBAi0AFAAGAAgAAAAhANvh9svuAAAAhQEAABMAAAAAAAAAAAAA&#10;AAAAAAAAAFtDb250ZW50X1R5cGVzXS54bWxQSwECLQAUAAYACAAAACEAWvQsW78AAAAVAQAACwAA&#10;AAAAAAAAAAAAAAAfAQAAX3JlbHMvLnJlbHNQSwECLQAUAAYACAAAACEAgDbJ5sMAAADdAAAADwAA&#10;AAAAAAAAAAAAAAAHAgAAZHJzL2Rvd25yZXYueG1sUEsFBgAAAAADAAMAtwAAAPcCAAAAAA==&#10;" strokecolor="#903" strokeweight="8e-5mm"/>
                <v:line id="Line 71" o:spid="_x0000_s1789" style="position:absolute;flip:x y;visibility:visible;mso-wrap-style:square" from="16935,27686" to="1724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wgAAAN0AAAAPAAAAZHJzL2Rvd25yZXYueG1sRE9Na8JA&#10;EL0L/odlhN7MpmKDpK4igtBDoaiFXsfsmKTNzoTsqtFf7xYEb/N4nzNf9q5RZ+p8LWzgNUlBERdi&#10;ay4NfO834xkoH5AtNsJk4EoelovhYI65lQtv6bwLpYoh7HM0UIXQ5lr7oiKHPpGWOHJH6RyGCLtS&#10;2w4vMdw1epKmmXZYc2yosKV1RcXf7uQMoITrTVbyc7jxb4b7z+O07b+MeRn1q3dQgfrwFD/cHzbO&#10;n2Zv8P9NPEEv7gAAAP//AwBQSwECLQAUAAYACAAAACEA2+H2y+4AAACFAQAAEwAAAAAAAAAAAAAA&#10;AAAAAAAAW0NvbnRlbnRfVHlwZXNdLnhtbFBLAQItABQABgAIAAAAIQBa9CxbvwAAABUBAAALAAAA&#10;AAAAAAAAAAAAAB8BAABfcmVscy8ucmVsc1BLAQItABQABgAIAAAAIQBcNo++wgAAAN0AAAAPAAAA&#10;AAAAAAAAAAAAAAcCAABkcnMvZG93bnJldi54bWxQSwUGAAAAAAMAAwC3AAAA9gIAAAAA&#10;" strokecolor="#903" strokeweight="8e-5mm"/>
                <v:line id="Line 72" o:spid="_x0000_s1790" style="position:absolute;visibility:visible;mso-wrap-style:square" from="18815,6750"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xMPwgAAAN0AAAAPAAAAZHJzL2Rvd25yZXYueG1sRE/fa8Iw&#10;EH4f+D+EE/YyNN2QItUoKgxEcG5VfD6asy02l5JEW/97Mxjs7T6+nzdf9qYRd3K+tqzgfZyAIC6s&#10;rrlUcDp+jqYgfEDW2FgmBQ/ysFwMXuaYadvxD93zUIoYwj5DBVUIbSalLyoy6Me2JY7cxTqDIUJX&#10;Su2wi+GmkR9JkkqDNceGClvaVFRc85tR8LVanwkPu36XNvtvctq9HTqn1OuwX81ABOrDv/jPvdVx&#10;/iRN4febeIJcPAEAAP//AwBQSwECLQAUAAYACAAAACEA2+H2y+4AAACFAQAAEwAAAAAAAAAAAAAA&#10;AAAAAAAAW0NvbnRlbnRfVHlwZXNdLnhtbFBLAQItABQABgAIAAAAIQBa9CxbvwAAABUBAAALAAAA&#10;AAAAAAAAAAAAAB8BAABfcmVscy8ucmVsc1BLAQItABQABgAIAAAAIQBzqxMPwgAAAN0AAAAPAAAA&#10;AAAAAAAAAAAAAAcCAABkcnMvZG93bnJldi54bWxQSwUGAAAAAAMAAwC3AAAA9gIAAAAA&#10;" strokecolor="#903" strokeweight="8e-5mm"/>
                <v:line id="Line 73" o:spid="_x0000_s1791" style="position:absolute;flip:y;visibility:visible;mso-wrap-style:square" from="18878,9309" to="19164,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FeRwwAAAN0AAAAPAAAAZHJzL2Rvd25yZXYueG1sRE/NasJA&#10;EL4X+g7LFLyUuqkUK9FVSovgpWDSPsCYnSTbZmdDdtT49q5Q6G0+vt9ZbUbfqRMN0QU28DzNQBFX&#10;wTpuDHx/bZ8WoKIgW+wCk4ELRdis7+9WmNtw5oJOpTQqhXDM0UAr0udax6olj3EaeuLE1WHwKAkO&#10;jbYDnlO47/Qsy+bao+PU0GJP7y1Vv+XRG6jLx7rIDv1H+SOF+5wtXLEXZ8zkYXxbghIa5V/8597Z&#10;NP9l/gq3b9IJen0FAAD//wMAUEsBAi0AFAAGAAgAAAAhANvh9svuAAAAhQEAABMAAAAAAAAAAAAA&#10;AAAAAAAAAFtDb250ZW50X1R5cGVzXS54bWxQSwECLQAUAAYACAAAACEAWvQsW78AAAAVAQAACwAA&#10;AAAAAAAAAAAAAAAfAQAAX3JlbHMvLnJlbHNQSwECLQAUAAYACAAAACEAcORXkcMAAADdAAAADwAA&#10;AAAAAAAAAAAAAAAHAgAAZHJzL2Rvd25yZXYueG1sUEsFBgAAAAADAAMAtwAAAPcCAAAAAA==&#10;" strokecolor="#903" strokeweight="8e-5mm"/>
                <v:line id="Line 74" o:spid="_x0000_s1792" style="position:absolute;flip:x y;visibility:visible;mso-wrap-style:square" from="18548,9309" to="18878,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yAgxAAAAN0AAAAPAAAAZHJzL2Rvd25yZXYueG1sRI9Ba8JA&#10;EIXvQv/DMgVvummRUFJXEaHQgyDVgtcxOyap2ZmQXTX66zuHQm8zvDfvfTNfDqE1V+pjI+zgZZqB&#10;IS7FN1w5+N5/TN7AxITssRUmB3eKsFw8jeZYeLnxF113qTIawrFAB3VKXWFtLGsKGKfSEat2kj5g&#10;0rWvrO/xpuGhta9ZltuADWtDjR2tayrPu0twgJLuD1nJ4fjgnxz3m9OsG7bOjZ+H1TuYREP6N/9d&#10;f3rFn+WKq9/oCHbxCwAA//8DAFBLAQItABQABgAIAAAAIQDb4fbL7gAAAIUBAAATAAAAAAAAAAAA&#10;AAAAAAAAAABbQ29udGVudF9UeXBlc10ueG1sUEsBAi0AFAAGAAgAAAAhAFr0LFu/AAAAFQEAAAsA&#10;AAAAAAAAAAAAAAAAHwEAAF9yZWxzLy5yZWxzUEsBAi0AFAAGAAgAAAAhALI3ICDEAAAA3QAAAA8A&#10;AAAAAAAAAAAAAAAABwIAAGRycy9kb3ducmV2LnhtbFBLBQYAAAAAAwADALcAAAD4AgAAAAA=&#10;" strokecolor="#903" strokeweight="8e-5mm"/>
                <v:rect id="Rectangle 75" o:spid="_x0000_s1793" style="position:absolute;left:13900;top:7448;width:897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FzlwAAAAN0AAAAPAAAAZHJzL2Rvd25yZXYueG1sRE/bisIw&#10;EH0X/Icwgm+aKiJuNYoIgi77Yt0PGJrpBZNJSaKtf79ZWNi3OZzr7A6DNeJFPrSOFSzmGQji0umW&#10;awXf9/NsAyJEZI3GMSl4U4DDfjzaYa5dzzd6FbEWKYRDjgqaGLtcylA2ZDHMXUecuMp5izFBX0vt&#10;sU/h1shllq2lxZZTQ4MdnRoqH8XTKpD34txvCuMz97msvsz1cqvIKTWdDMctiEhD/Bf/uS86zV+t&#10;P+D3m3SC3P8AAAD//wMAUEsBAi0AFAAGAAgAAAAhANvh9svuAAAAhQEAABMAAAAAAAAAAAAAAAAA&#10;AAAAAFtDb250ZW50X1R5cGVzXS54bWxQSwECLQAUAAYACAAAACEAWvQsW78AAAAVAQAACwAAAAAA&#10;AAAAAAAAAAAfAQAAX3JlbHMvLnJlbHNQSwECLQAUAAYACAAAACEAlaRc5cAAAADdAAAADwAAAAAA&#10;AAAAAAAAAAAHAgAAZHJzL2Rvd25yZXYueG1sUEsFBgAAAAADAAMAtwAAAPQCAAAAAA==&#10;" filled="f" stroked="f">
                  <v:textbox style="mso-fit-shape-to-text:t" inset="0,0,0,0">
                    <w:txbxContent>
                      <w:p w14:paraId="70B8157A" w14:textId="77777777" w:rsidR="00AA0A19" w:rsidRDefault="00AA0A19" w:rsidP="00155B4E">
                        <w:r>
                          <w:rPr>
                            <w:rFonts w:ascii="Verdana" w:hAnsi="Verdana" w:cs="Verdana"/>
                            <w:color w:val="000000"/>
                            <w:sz w:val="12"/>
                            <w:szCs w:val="12"/>
                            <w:lang w:val="en-US"/>
                          </w:rPr>
                          <w:t xml:space="preserve">IE721[ Request Type = </w:t>
                        </w:r>
                      </w:p>
                    </w:txbxContent>
                  </v:textbox>
                </v:rect>
                <v:rect id="Rectangle 76" o:spid="_x0000_s1794" style="position:absolute;left:13093;top:8369;width:1077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2OlxAAAAN0AAAAPAAAAZHJzL2Rvd25yZXYueG1sRI/dagIx&#10;EIXvhb5DmELvarYiVrZGkYKgxRvXPsCwmf3BZLIkqbt9+85FwbsZzplzvtnsJu/UnWLqAxt4mxeg&#10;iOtge24NfF8Pr2tQKSNbdIHJwC8l2G2fZhssbRj5Qvcqt0pCOJVooMt5KLVOdUce0zwMxKI1IXrM&#10;ssZW24ijhHunF0Wx0h57loYOB/rsqL5VP96AvlaHcV25WISvRXN2p+OloWDMy/O0/wCVacoP8//1&#10;0Qr+8l345RsZQW//AAAA//8DAFBLAQItABQABgAIAAAAIQDb4fbL7gAAAIUBAAATAAAAAAAAAAAA&#10;AAAAAAAAAABbQ29udGVudF9UeXBlc10ueG1sUEsBAi0AFAAGAAgAAAAhAFr0LFu/AAAAFQEAAAsA&#10;AAAAAAAAAAAAAAAAHwEAAF9yZWxzLy5yZWxzUEsBAi0AFAAGAAgAAAAhAIFHY6XEAAAA3QAAAA8A&#10;AAAAAAAAAAAAAAAABwIAAGRycy9kb3ducmV2LnhtbFBLBQYAAAAAAwADALcAAAD4AgAAAAA=&#10;" filled="f" stroked="f">
                  <v:textbox style="mso-fit-shape-to-text:t" inset="0,0,0,0">
                    <w:txbxContent>
                      <w:p w14:paraId="28E7BD17" w14:textId="77777777" w:rsidR="00AA0A19" w:rsidRDefault="00AA0A19" w:rsidP="00155B4E">
                        <w:r>
                          <w:rPr>
                            <w:rFonts w:ascii="Verdana" w:hAnsi="Verdana" w:cs="Verdana"/>
                            <w:color w:val="000000"/>
                            <w:sz w:val="12"/>
                            <w:szCs w:val="12"/>
                            <w:lang w:val="en-US"/>
                          </w:rPr>
                          <w:t>Administrative Cooperation]</w:t>
                        </w:r>
                      </w:p>
                    </w:txbxContent>
                  </v:textbox>
                </v:rect>
                <v:line id="Line 77" o:spid="_x0000_s1795" style="position:absolute;visibility:visible;mso-wrap-style:square" from="18916,3079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x2mwgAAAN0AAAAPAAAAZHJzL2Rvd25yZXYueG1sRE/basJA&#10;EH0v+A/LCH0pdWMpWqKrqFAogre0+DxkxySYnQ27WxP/3hUE3+ZwrjOdd6YWF3K+sqxgOEhAEOdW&#10;V1wo+Pv9fv8C4QOyxtoyKbiSh/ms9zLFVNuWD3TJQiFiCPsUFZQhNKmUPi/JoB/YhjhyJ+sMhghd&#10;IbXDNoabWn4kyUgarDg2lNjQqqT8nP0bBdvF8ki4W3frUb3Zk9Pubdc6pV773WICIlAXnuKH+0fH&#10;+Z/jIdy/iSfI2Q0AAP//AwBQSwECLQAUAAYACAAAACEA2+H2y+4AAACFAQAAEwAAAAAAAAAAAAAA&#10;AAAAAAAAW0NvbnRlbnRfVHlwZXNdLnhtbFBLAQItABQABgAIAAAAIQBa9CxbvwAAABUBAAALAAAA&#10;AAAAAAAAAAAAAB8BAABfcmVscy8ucmVsc1BLAQItABQABgAIAAAAIQB5mx2mwgAAAN0AAAAPAAAA&#10;AAAAAAAAAAAAAAcCAABkcnMvZG93bnJldi54bWxQSwUGAAAAAAMAAwC3AAAA9gIAAAAA&#10;" strokecolor="#903" strokeweight="8e-5mm"/>
                <v:line id="Line 78" o:spid="_x0000_s1796" style="position:absolute;flip:y;visibility:visible;mso-wrap-style:square" from="18942,32727" to="19246,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LUwwAAAN0AAAAPAAAAZHJzL2Rvd25yZXYueG1sRE/NSsNA&#10;EL4LvsMyghexG0PRErstYhF6EZrUBxizk2Q1Oxuy0zZ9e7dQ8DYf3+8s15Pv1ZHG6AIbeJploIjr&#10;YB23Br72H48LUFGQLfaBycCZIqxXtzdLLGw4cUnHSlqVQjgWaKATGQqtY92RxzgLA3HimjB6lATH&#10;VtsRTync9zrPsmft0XFq6HCg947q3+rgDTTVQ1Nm38Om+pHSfeYLV+7EGXN/N729ghKa5F98dW9t&#10;mj9/yeHyTTpBr/4AAAD//wMAUEsBAi0AFAAGAAgAAAAhANvh9svuAAAAhQEAABMAAAAAAAAAAAAA&#10;AAAAAAAAAFtDb250ZW50X1R5cGVzXS54bWxQSwECLQAUAAYACAAAACEAWvQsW78AAAAVAQAACwAA&#10;AAAAAAAAAAAAAAAfAQAAX3JlbHMvLnJlbHNQSwECLQAUAAYACAAAACEA5Upi1MMAAADdAAAADwAA&#10;AAAAAAAAAAAAAAAHAgAAZHJzL2Rvd25yZXYueG1sUEsFBgAAAAADAAMAtwAAAPcCAAAAAA==&#10;" strokecolor="#903" strokeweight="8e-5mm"/>
                <v:line id="Line 79" o:spid="_x0000_s1797" style="position:absolute;flip:x y;visibility:visible;mso-wrap-style:square" from="18630,32727" to="18942,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iSMwgAAAN0AAAAPAAAAZHJzL2Rvd25yZXYueG1sRE9Na8JA&#10;EL0L/Q/LFLzppipWoqtIQfAgSLXgdcyOSTQ7E7KrRn99t1DwNo/3ObNF6yp1o8aXwgY++gko4kxs&#10;ybmBn/2qNwHlA7LFSpgMPMjDYv7WmWFq5c7fdNuFXMUQ9ikaKEKoU619VpBD35eaOHInaRyGCJtc&#10;2wbvMdxVepAkY+2w5NhQYE1fBWWX3dUZQAmPpyzlcHzyeYz7zWlUt1tjuu/tcgoqUBte4n/32sb5&#10;o88h/H0TT9DzXwAAAP//AwBQSwECLQAUAAYACAAAACEA2+H2y+4AAACFAQAAEwAAAAAAAAAAAAAA&#10;AAAAAAAAW0NvbnRlbnRfVHlwZXNdLnhtbFBLAQItABQABgAIAAAAIQBa9CxbvwAAABUBAAALAAAA&#10;AAAAAAAAAAAAAB8BAABfcmVscy8ucmVsc1BLAQItABQABgAIAAAAIQA5SiSMwgAAAN0AAAAPAAAA&#10;AAAAAAAAAAAAAAcCAABkcnMvZG93bnJldi54bWxQSwUGAAAAAAMAAwC3AAAA9gIAAAAA&#10;" strokecolor="#903" strokeweight="8e-5mm"/>
                <v:line id="Line 81" o:spid="_x0000_s1798" style="position:absolute;flip:y;visibility:visible;mso-wrap-style:square" from="9753,15608" to="10064,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187wwAAAN0AAAAPAAAAZHJzL2Rvd25yZXYueG1sRE/NasJA&#10;EL4X+g7LFLyUuqlIK9FVSovgRWjSPsCYnSTbZmdDdtT49q5Q6G0+vt9ZbUbfqRMN0QU28DzNQBFX&#10;wTpuDHx/bZ8WoKIgW+wCk4ELRdis7+9WmNtw5oJOpTQqhXDM0UAr0udax6olj3EaeuLE1WHwKAkO&#10;jbYDnlO47/Qsy160R8epocWe3luqfsujN1CXj3WRHfqP8kcKt58tXPEpzpjJw/i2BCU0yr/4z72z&#10;af78dQ63b9IJen0FAAD//wMAUEsBAi0AFAAGAAgAAAAhANvh9svuAAAAhQEAABMAAAAAAAAAAAAA&#10;AAAAAAAAAFtDb250ZW50X1R5cGVzXS54bWxQSwECLQAUAAYACAAAACEAWvQsW78AAAAVAQAACwAA&#10;AAAAAAAAAAAAAAAfAQAAX3JlbHMvLnJlbHNQSwECLQAUAAYACAAAACEABe9fO8MAAADdAAAADwAA&#10;AAAAAAAAAAAAAAAHAgAAZHJzL2Rvd25yZXYueG1sUEsFBgAAAAADAAMAtwAAAPcCAAAAAA==&#10;" strokecolor="#903" strokeweight="8e-5mm"/>
                <v:line id="Line 82" o:spid="_x0000_s1799" style="position:absolute;flip:x y;visibility:visible;mso-wrap-style:square" from="9442,15608" to="9753,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xljwwAAAN0AAAAPAAAAZHJzL2Rvd25yZXYueG1sRE9La8JA&#10;EL4L/odlhN50Y/FRUjdBhEIPBfEBvU6zY5I2OxOyW43+erdQ8DYf33NWee8adabO18IGppMEFHEh&#10;tubSwPHwNn4B5QOyxUaYDFzJQ54NBytMrVx4R+d9KFUMYZ+igSqENtXaFxU59BNpiSN3ks5hiLAr&#10;te3wEsNdo5+TZKEd1hwbKmxpU1Hxs/91BlDC9SZr+fy68fcCDx+nWdtvjXka9etXUIH68BD/u99t&#10;nD9bzuHvm3iCzu4AAAD//wMAUEsBAi0AFAAGAAgAAAAhANvh9svuAAAAhQEAABMAAAAAAAAAAAAA&#10;AAAAAAAAAFtDb250ZW50X1R5cGVzXS54bWxQSwECLQAUAAYACAAAACEAWvQsW78AAAAVAQAACwAA&#10;AAAAAAAAAAAAAAAfAQAAX3JlbHMvLnJlbHNQSwECLQAUAAYACAAAACEA2e8ZY8MAAADdAAAADwAA&#10;AAAAAAAAAAAAAAAHAgAAZHJzL2Rvd25yZXYueG1sUEsFBgAAAAADAAMAtwAAAPcCAAAAAA==&#10;" strokecolor="#903" strokeweight="8e-5mm"/>
                <v:rect id="Rectangle 83" o:spid="_x0000_s1800" style="position:absolute;left:8483;top:11029;width:2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CWGxAAAAN0AAAAPAAAAZHJzL2Rvd25yZXYueG1sRE9Na8JA&#10;EL0X+h+WKXgpuqmI1egqRRA8CGLag96G7JhNm50N2dVEf70rCL3N433OfNnZSlyo8aVjBR+DBARx&#10;7nTJhYKf73V/AsIHZI2VY1JwJQ/LxevLHFPtWt7TJQuFiCHsU1RgQqhTKX1uyKIfuJo4cifXWAwR&#10;NoXUDbYx3FZymCRjabHk2GCwppWh/C87WwXr3aEkvsn9+3TSut98eMzMtlaq99Z9zUAE6sK/+One&#10;6Dh/9DmGxzfxBLm4AwAA//8DAFBLAQItABQABgAIAAAAIQDb4fbL7gAAAIUBAAATAAAAAAAAAAAA&#10;AAAAAAAAAABbQ29udGVudF9UeXBlc10ueG1sUEsBAi0AFAAGAAgAAAAhAFr0LFu/AAAAFQEAAAsA&#10;AAAAAAAAAAAAAAAAHwEAAF9yZWxzLy5yZWxzUEsBAi0AFAAGAAgAAAAhAHTYJYbEAAAA3QAAAA8A&#10;AAAAAAAAAAAAAAAABwIAAGRycy9kb3ducmV2LnhtbFBLBQYAAAAAAwADALcAAAD4AgAAAAA=&#10;" filled="f" stroked="f">
                  <v:textbox style="mso-fit-shape-to-text:t" inset="0,0,0,0">
                    <w:txbxContent>
                      <w:p w14:paraId="0F6E9740" w14:textId="77777777" w:rsidR="00AA0A19" w:rsidRDefault="00AA0A19" w:rsidP="00155B4E">
                        <w:r>
                          <w:rPr>
                            <w:rFonts w:ascii="Verdana" w:hAnsi="Verdana" w:cs="Verdana"/>
                            <w:color w:val="000000"/>
                            <w:sz w:val="12"/>
                            <w:szCs w:val="12"/>
                            <w:lang w:val="en-US"/>
                          </w:rPr>
                          <w:t>IE868</w:t>
                        </w:r>
                      </w:p>
                    </w:txbxContent>
                  </v:textbox>
                </v:rect>
                <v:shape id="Freeform 84" o:spid="_x0000_s1801" style="position:absolute;left:22015;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Z/2wwAAAN0AAAAPAAAAZHJzL2Rvd25yZXYueG1sRE9Na8JA&#10;EL0X/A/LCL3VjUVUoqsYoWBPxaigtyE7JiHZ2ZhdTfrvXaHQ2zze5yzXvanFg1pXWlYwHkUgiDOr&#10;S84VHA9fH3MQziNrrC2Tgl9ysF4N3pYYa9vxnh6pz0UIYRejgsL7JpbSZQUZdCPbEAfualuDPsA2&#10;l7rFLoSbWn5G0VQaLDk0FNjQtqCsSu9GQfqdnKm+JJ03SfZzut2qqt9VSr0P+80ChKfe/4v/3Dsd&#10;5k9mM3h9E06QqycAAAD//wMAUEsBAi0AFAAGAAgAAAAhANvh9svuAAAAhQEAABMAAAAAAAAAAAAA&#10;AAAAAAAAAFtDb250ZW50X1R5cGVzXS54bWxQSwECLQAUAAYACAAAACEAWvQsW78AAAAVAQAACwAA&#10;AAAAAAAAAAAAAAAfAQAAX3JlbHMvLnJlbHNQSwECLQAUAAYACAAAACEAfR2f9sMAAADdAAAADwAA&#10;AAAAAAAAAAAAAAAHAgAAZHJzL2Rvd25yZXYueG1sUEsFBgAAAAADAAMAtwAAAPcCAAAAAA==&#10;" path="m,l257,r,295e" filled="f" strokecolor="#903" strokeweight="8e-5mm">
                  <v:path arrowok="t" o:connecttype="custom" o:connectlocs="0,0;1096546068,0;1096546068,999212053" o:connectangles="0,0,0"/>
                </v:shape>
                <v:line id="Line 85" o:spid="_x0000_s1802" style="position:absolute;flip:y;visibility:visible;mso-wrap-style:square" from="27324,15259" to="27635,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lU+xQAAAN0AAAAPAAAAZHJzL2Rvd25yZXYueG1sRI9BS8NA&#10;EIXvQv/DMgUvYjcW0RK7LaIUvAgm+gPG7CRZzc6G7LSN/945CN5meG/e+2a7n+NgTjTlkNjBzaoA&#10;Q9wkH7hz8PF+uN6AyYLscUhMDn4ow363uNhi6dOZKzrV0hkN4Vyig15kLK3NTU8R8yqNxKq1aYoo&#10;uk6d9ROeNTwOdl0UdzZiYG3ocaSnnprv+hgdtPVVWxWf43P9JVV4XW9C9SbBucvl/PgARmiWf/Pf&#10;9YtX/Nt7xdVvdAS7+wUAAP//AwBQSwECLQAUAAYACAAAACEA2+H2y+4AAACFAQAAEwAAAAAAAAAA&#10;AAAAAAAAAAAAW0NvbnRlbnRfVHlwZXNdLnhtbFBLAQItABQABgAIAAAAIQBa9CxbvwAAABUBAAAL&#10;AAAAAAAAAAAAAAAAAB8BAABfcmVscy8ucmVsc1BLAQItABQABgAIAAAAIQCEolU+xQAAAN0AAAAP&#10;AAAAAAAAAAAAAAAAAAcCAABkcnMvZG93bnJldi54bWxQSwUGAAAAAAMAAwC3AAAA+QIAAAAA&#10;" strokecolor="#903" strokeweight="8e-5mm"/>
                <v:line id="Line 86" o:spid="_x0000_s1803" style="position:absolute;flip:x y;visibility:visible;mso-wrap-style:square" from="27012,15259" to="27324,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hNmwwAAAN0AAAAPAAAAZHJzL2Rvd25yZXYueG1sRE9Na8JA&#10;EL0X/A/LCL01G0WsTd0EEYQeClIVep1mxyRtdiZktxr99W6h4G0e73OWxeBadaLeN8IGJkkKirgU&#10;23Bl4LDfPC1A+YBssRUmAxfyUOSjhyVmVs78QaddqFQMYZ+hgTqELtPalzU59Il0xJE7Su8wRNhX&#10;2vZ4juGu1dM0nWuHDceGGjta11T+7H6dAZRwucpKPr+u/D3H/ftx1g1bYx7Hw+oVVKAh3MX/7jcb&#10;58+eX+Dvm3iCzm8AAAD//wMAUEsBAi0AFAAGAAgAAAAhANvh9svuAAAAhQEAABMAAAAAAAAAAAAA&#10;AAAAAAAAAFtDb250ZW50X1R5cGVzXS54bWxQSwECLQAUAAYACAAAACEAWvQsW78AAAAVAQAACwAA&#10;AAAAAAAAAAAAAAAfAQAAX3JlbHMvLnJlbHNQSwECLQAUAAYACAAAACEAWKITZsMAAADdAAAADwAA&#10;AAAAAAAAAAAAAAAHAgAAZHJzL2Rvd25yZXYueG1sUEsFBgAAAAADAAMAtwAAAPcCAAAAAA==&#10;" strokecolor="#903" strokeweight="8e-5mm"/>
                <v:rect id="Rectangle 87" o:spid="_x0000_s1804" style="position:absolute;left:26041;top:10674;width:226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hOCxAAAAN0AAAAPAAAAZHJzL2Rvd25yZXYueG1sRI/NagMx&#10;DITvhb6DUaC3xptQyrKJE0IgkJZesskDiLX2h9jyYrvZ7dtXh0JvEjOa+bTdz96pB8U0BDawWhag&#10;iJtgB+4M3K6n1xJUysgWXWAy8EMJ9rvnpy1WNkx8oUedOyUhnCo00Oc8VlqnpiePaRlGYtHaED1m&#10;WWOnbcRJwr3T66J41x4HloYeRzr21Nzrb29AX+vTVNYuFuFz3X65j/OlpWDMy2I+bEBlmvO/+e/6&#10;bAX/rRR++UZG0LtfAAAA//8DAFBLAQItABQABgAIAAAAIQDb4fbL7gAAAIUBAAATAAAAAAAAAAAA&#10;AAAAAAAAAABbQ29udGVudF9UeXBlc10ueG1sUEsBAi0AFAAGAAgAAAAhAFr0LFu/AAAAFQEAAAsA&#10;AAAAAAAAAAAAAAAAHwEAAF9yZWxzLy5yZWxzUEsBAi0AFAAGAAgAAAAhALSSE4LEAAAA3QAAAA8A&#10;AAAAAAAAAAAAAAAABwIAAGRycy9kb3ducmV2LnhtbFBLBQYAAAAAAwADALcAAAD4AgAAAAA=&#10;" filled="f" stroked="f">
                  <v:textbox style="mso-fit-shape-to-text:t" inset="0,0,0,0">
                    <w:txbxContent>
                      <w:p w14:paraId="2CEF095B" w14:textId="77777777" w:rsidR="00AA0A19" w:rsidRDefault="00AA0A19" w:rsidP="00155B4E">
                        <w:r>
                          <w:rPr>
                            <w:rFonts w:ascii="Verdana" w:hAnsi="Verdana" w:cs="Verdana"/>
                            <w:color w:val="000000"/>
                            <w:sz w:val="12"/>
                            <w:szCs w:val="12"/>
                            <w:lang w:val="en-US"/>
                          </w:rPr>
                          <w:t>IE869</w:t>
                        </w:r>
                      </w:p>
                    </w:txbxContent>
                  </v:textbox>
                </v:rect>
                <v:line id="Line 88" o:spid="_x0000_s1805" style="position:absolute;visibility:visible;mso-wrap-style:square" from="18916,12458" to="1894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m2BwwAAAN0AAAAPAAAAZHJzL2Rvd25yZXYueG1sRE/fa8Iw&#10;EH4X/B/CDfYiM+0YIp1R6mAgBXVzY89Hc2vLmktJYlv/+0UQfLuP7+etNqNpRU/ON5YVpPMEBHFp&#10;dcOVgu+v96clCB+QNbaWScGFPGzW08kKM20H/qT+FCoRQ9hnqKAOocuk9GVNBv3cdsSR+7XOYIjQ&#10;VVI7HGK4aeVzkiykwYZjQ40dvdVU/p3ORsEh3/4QHouxWLT7D3LazY6DU+rxYcxfQQQaw118c+90&#10;nP+yTOH6TTxBrv8BAAD//wMAUEsBAi0AFAAGAAgAAAAhANvh9svuAAAAhQEAABMAAAAAAAAAAAAA&#10;AAAAAAAAAFtDb250ZW50X1R5cGVzXS54bWxQSwECLQAUAAYACAAAACEAWvQsW78AAAAVAQAACwAA&#10;AAAAAAAAAAAAAAAfAQAAX3JlbHMvLnJlbHNQSwECLQAUAAYACAAAACEATE5tgcMAAADdAAAADwAA&#10;AAAAAAAAAAAAAAAHAgAAZHJzL2Rvd25yZXYueG1sUEsFBgAAAAADAAMAtwAAAPcCAAAAAA==&#10;" strokecolor="#903" strokeweight="8e-5mm"/>
                <v:group id="Group 434" o:spid="_x0000_s1806" style="position:absolute;left:18611;top:27686;width:616;height:660"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P3MwwAAAN0AAAAPAAAAZHJzL2Rvd25yZXYueG1sRE9Li8Iw&#10;EL4L+x/CLOxN07oqUo0isrt4EMEHiLehGdtiMylNtq3/3giCt/n4njNfdqYUDdWusKwgHkQgiFOr&#10;C84UnI6//SkI55E1lpZJwZ0cLBcfvTkm2ra8p+bgMxFC2CWoIPe+SqR0aU4G3cBWxIG72tqgD7DO&#10;pK6xDeGmlMMomkiDBYeGHCta55TeDv9GwV+L7eo7/mm2t+v6fjmOd+dtTEp9fXarGQhPnX+LX+6N&#10;DvNH0yE8vwknyMUDAAD//wMAUEsBAi0AFAAGAAgAAAAhANvh9svuAAAAhQEAABMAAAAAAAAAAAAA&#10;AAAAAAAAAFtDb250ZW50X1R5cGVzXS54bWxQSwECLQAUAAYACAAAACEAWvQsW78AAAAVAQAACwAA&#10;AAAAAAAAAAAAAAAfAQAAX3JlbHMvLnJlbHNQSwECLQAUAAYACAAAACEAhlj9zMMAAADdAAAADwAA&#10;AAAAAAAAAAAAAAAHAgAAZHJzL2Rvd25yZXYueG1sUEsFBgAAAAADAAMAtwAAAPcCAAAAAA==&#10;">
                  <v:line id="Line 89" o:spid="_x0000_s1807"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dowwAAAN0AAAAPAAAAZHJzL2Rvd25yZXYueG1sRE/NSsNA&#10;EL4LvsMyghexG1uRELstYhF6EZrUBxizk2Q1Oxuy0zZ9e7dQ8DYf3+8s15Pv1ZHG6AIbeJploIjr&#10;YB23Br72H485qCjIFvvAZOBMEdar25slFjacuKRjJa1KIRwLNNCJDIXWse7IY5yFgThxTRg9SoJj&#10;q+2IpxTuez3Pshft0XFq6HCg947q3+rgDTTVQ1Nm38Om+pHSfc5zV+7EGXN/N729ghKa5F98dW9t&#10;mv+cL+DyTTpBr/4AAAD//wMAUEsBAi0AFAAGAAgAAAAhANvh9svuAAAAhQEAABMAAAAAAAAAAAAA&#10;AAAAAAAAAFtDb250ZW50X1R5cGVzXS54bWxQSwECLQAUAAYACAAAACEAWvQsW78AAAAVAQAACwAA&#10;AAAAAAAAAAAAAAAfAQAAX3JlbHMvLnJlbHNQSwECLQAUAAYACAAAACEAv9O3aMMAAADdAAAADwAA&#10;AAAAAAAAAAAAAAAHAgAAZHJzL2Rvd25yZXYueG1sUEsFBgAAAAADAAMAtwAAAPcCAAAAAA==&#10;" strokecolor="#903" strokeweight="8e-5mm"/>
                  <v:line id="Line 90" o:spid="_x0000_s1808"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szfwgAAAN0AAAAPAAAAZHJzL2Rvd25yZXYueG1sRE9LS8NA&#10;EL4L/Q/LFLzZTSWUErstRSh4EKQP8Dpmp0k0OxOya16/visIvc3H95zNbnC16qj1lbCB5SIBRZyL&#10;rbgwcDkfntagfEC2WAuTgZE87Lazhw1mVno+UncKhYoh7DM0UIbQZFr7vCSHfiENceSu0joMEbaF&#10;ti32MdzV+jlJVtphxbGhxIZeS8p/Tr/OAEoYJ9nL59fE3ys8v1/TZvgw5nE+7F9ABRrCXfzvfrNx&#10;frpO4e+beILe3gAAAP//AwBQSwECLQAUAAYACAAAACEA2+H2y+4AAACFAQAAEwAAAAAAAAAAAAAA&#10;AAAAAAAAW0NvbnRlbnRfVHlwZXNdLnhtbFBLAQItABQABgAIAAAAIQBa9CxbvwAAABUBAAALAAAA&#10;AAAAAAAAAAAAAB8BAABfcmVscy8ucmVsc1BLAQItABQABgAIAAAAIQCDdszfwgAAAN0AAAAPAAAA&#10;AAAAAAAAAAAAAAcCAABkcnMvZG93bnJldi54bWxQSwUGAAAAAAMAAwC3AAAA9gIAAAAA&#10;" strokecolor="#903" strokeweight="8e-5mm"/>
                </v:group>
                <v:rect id="Rectangle 91" o:spid="_x0000_s1809" style="position:absolute;left:19310;top:12934;width:226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bAawAAAAN0AAAAPAAAAZHJzL2Rvd25yZXYueG1sRE/bagIx&#10;EH0X+g9hCr5ptqKyrEYpgmCLL65+wLCZvWAyWZLobv++KRR8m8O5znY/WiOe5EPnWMHHPANBXDnd&#10;caPgdj3OchAhIms0jknBDwXY794mWyy0G/hCzzI2IoVwKFBBG2NfSBmqliyGueuJE1c7bzEm6Bup&#10;PQ4p3Bq5yLK1tNhxamixp0NL1b18WAXyWh6HvDQ+c9+L+my+TpeanFLT9/FzAyLSGF/if/dJp/nL&#10;fAV/36QT5O4XAAD//wMAUEsBAi0AFAAGAAgAAAAhANvh9svuAAAAhQEAABMAAAAAAAAAAAAAAAAA&#10;AAAAAFtDb250ZW50X1R5cGVzXS54bWxQSwECLQAUAAYACAAAACEAWvQsW78AAAAVAQAACwAAAAAA&#10;AAAAAAAAAAAfAQAAX3JlbHMvLnJlbHNQSwECLQAUAAYACAAAACEApOWwGsAAAADdAAAADwAAAAAA&#10;AAAAAAAAAAAHAgAAZHJzL2Rvd25yZXYueG1sUEsFBgAAAAADAAMAtwAAAPQCAAAAAA==&#10;" filled="f" stroked="f">
                  <v:textbox style="mso-fit-shape-to-text:t" inset="0,0,0,0">
                    <w:txbxContent>
                      <w:p w14:paraId="59F10D14" w14:textId="77777777" w:rsidR="00AA0A19" w:rsidRDefault="00AA0A19" w:rsidP="00155B4E">
                        <w:r>
                          <w:rPr>
                            <w:rFonts w:ascii="Verdana" w:hAnsi="Verdana" w:cs="Verdana"/>
                            <w:color w:val="000000"/>
                            <w:sz w:val="12"/>
                            <w:szCs w:val="12"/>
                            <w:lang w:val="en-US"/>
                          </w:rPr>
                          <w:t>IE867</w:t>
                        </w:r>
                      </w:p>
                    </w:txbxContent>
                  </v:textbox>
                </v:rect>
                <v:line id="Line 93" o:spid="_x0000_s1810" style="position:absolute;flip:y;visibility:visible;mso-wrap-style:square" from="17246,27686" to="1755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BTwwwAAAN0AAAAPAAAAZHJzL2Rvd25yZXYueG1sRE/NSsNA&#10;EL4LvsMyghexG0spIXZbRCl4KZjUBxizk2Q1Oxuy0zZ9e7dQ6G0+vt9ZbSbfqyON0QU28DLLQBHX&#10;wTpuDXzvt885qCjIFvvAZOBMETbr+7sVFjacuKRjJa1KIRwLNNCJDIXWse7IY5yFgThxTRg9SoJj&#10;q+2IpxTuez3PsqX26Dg1dDjQe0f1X3XwBprqqSmzn+Gj+pXS7ea5K7/EGfP4ML29ghKa5Ca+uj9t&#10;mr/Il3D5Jp2g1/8AAAD//wMAUEsBAi0AFAAGAAgAAAAhANvh9svuAAAAhQEAABMAAAAAAAAAAAAA&#10;AAAAAAAAAFtDb250ZW50X1R5cGVzXS54bWxQSwECLQAUAAYACAAAACEAWvQsW78AAAAVAQAACwAA&#10;AAAAAAAAAAAAAAAfAQAAX3JlbHMvLnJlbHNQSwECLQAUAAYACAAAACEAr6QU8MMAAADdAAAADwAA&#10;AAAAAAAAAAAAAAAHAgAAZHJzL2Rvd25yZXYueG1sUEsFBgAAAAADAAMAtwAAAPcCAAAAAA==&#10;" strokecolor="#903" strokeweight="8e-5mm"/>
                <v:line id="Line 94" o:spid="_x0000_s1811" style="position:absolute;flip:x y;visibility:visible;mso-wrap-style:square" from="16935,27686" to="17246,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FKowQAAAN0AAAAPAAAAZHJzL2Rvd25yZXYueG1sRE9Li8Iw&#10;EL4L+x/CLOxNUxdR6RpFBMGDsPgAr2Mztl2bmdJktfrrjSB4m4/vOZNZ6yp1ocaXwgb6vQQUcSa2&#10;5NzAfrfsjkH5gGyxEiYDN/Iwm350JphaufKGLtuQqxjCPkUDRQh1qrXPCnLoe1ITR+4kjcMQYZNr&#10;2+A1hrtKfyfJUDssOTYUWNOioOy8/XcGUMLtLnM5HO/8N8Td+jSo219jvj7b+Q+oQG14i1/ulY3z&#10;B+MRPL+JJ+jpAwAA//8DAFBLAQItABQABgAIAAAAIQDb4fbL7gAAAIUBAAATAAAAAAAAAAAAAAAA&#10;AAAAAABbQ29udGVudF9UeXBlc10ueG1sUEsBAi0AFAAGAAgAAAAhAFr0LFu/AAAAFQEAAAsAAAAA&#10;AAAAAAAAAAAAHwEAAF9yZWxzLy5yZWxzUEsBAi0AFAAGAAgAAAAhAHOkUqjBAAAA3QAAAA8AAAAA&#10;AAAAAAAAAAAABwIAAGRycy9kb3ducmV2LnhtbFBLBQYAAAAAAwADALcAAAD1AgAAAAA=&#10;" strokecolor="#903" strokeweight="8e-5mm"/>
                <v:rect id="Rectangle 95" o:spid="_x0000_s1812" style="position:absolute;left:13563;top:17411;width:2261;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oZ3xgAAAN0AAAAPAAAAZHJzL2Rvd25yZXYueG1sRI9BawIx&#10;EIXvhf6HMIXeanaLiG6NYgtFKXhQ+wOGzbhZu5lsk1TXf985CN5meG/e+2a+HHynzhRTG9hAOSpA&#10;EdfBttwY+D58vkxBpYxssQtMBq6UYLl4fJhjZcOFd3Te50ZJCKcKDbic+0rrVDvymEahJxbtGKLH&#10;LGtstI14kXDf6deimGiPLUuDw54+HNU/+z9vgN7Xu9lpldxWxzKV26/JbLz+Neb5aVi9gco05Lv5&#10;dr2xgj+eCq58IyPoxT8AAAD//wMAUEsBAi0AFAAGAAgAAAAhANvh9svuAAAAhQEAABMAAAAAAAAA&#10;AAAAAAAAAAAAAFtDb250ZW50X1R5cGVzXS54bWxQSwECLQAUAAYACAAAACEAWvQsW78AAAAVAQAA&#10;CwAAAAAAAAAAAAAAAAAfAQAAX3JlbHMvLnJlbHNQSwECLQAUAAYACAAAACEAZhqGd8YAAADdAAAA&#10;DwAAAAAAAAAAAAAAAAAHAgAAZHJzL2Rvd25yZXYueG1sUEsFBgAAAAADAAMAtwAAAPoCAAAAAA==&#10;" filled="f" stroked="f">
                  <v:textbox inset="0,0,0,0">
                    <w:txbxContent>
                      <w:p w14:paraId="15D01A59" w14:textId="77777777" w:rsidR="00AA0A19" w:rsidRDefault="00AA0A19" w:rsidP="00155B4E">
                        <w:r>
                          <w:rPr>
                            <w:rFonts w:ascii="Verdana" w:hAnsi="Verdana" w:cs="Verdana"/>
                            <w:color w:val="000000"/>
                            <w:sz w:val="12"/>
                            <w:szCs w:val="12"/>
                            <w:lang w:val="en-US"/>
                          </w:rPr>
                          <w:t>IE867</w:t>
                        </w:r>
                      </w:p>
                    </w:txbxContent>
                  </v:textbox>
                </v:rect>
                <v:shape id="Freeform 96" o:spid="_x0000_s1813" style="position:absolute;left:7829;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q7wwAAAN0AAAAPAAAAZHJzL2Rvd25yZXYueG1sRE9Na8JA&#10;EL0X+h+WEbzVjSI2RjehKEJL6aGp3ofsmA1mZ0N2NWl/fbdQ8DaP9znbYrStuFHvG8cK5rMEBHHl&#10;dMO1guPX4SkF4QOyxtYxKfgmD0X++LDFTLuBP+lWhlrEEPYZKjAhdJmUvjJk0c9cRxy5s+sthgj7&#10;WuoehxhuW7lIkpW02HBsMNjRzlB1Ka9WwbPdc3Vc/aCp397T07oJ43D4UGo6GV82IAKN4S7+d7/q&#10;OH+ZruHvm3iCzH8BAAD//wMAUEsBAi0AFAAGAAgAAAAhANvh9svuAAAAhQEAABMAAAAAAAAAAAAA&#10;AAAAAAAAAFtDb250ZW50X1R5cGVzXS54bWxQSwECLQAUAAYACAAAACEAWvQsW78AAAAVAQAACwAA&#10;AAAAAAAAAAAAAAAfAQAAX3JlbHMvLnJlbHNQSwECLQAUAAYACAAAACEA5JZau8MAAADdAAAADwAA&#10;AAAAAAAAAAAAAAAHAgAAZHJzL2Rvd25yZXYueG1sUEsFBgAAAAADAAMAtwAAAPcCAAAAAA==&#10;" path="m,700l,,1044,r,681e" filled="f" strokecolor="#903" strokeweight="8e-5mm">
                  <v:path arrowok="t" o:connecttype="custom" o:connectlocs="0,2147483646;0,0;2147483646,0;2147483646,2147483646" o:connectangles="0,0,0,0"/>
                </v:shape>
                <v:line id="Line 97" o:spid="_x0000_s1814" style="position:absolute;flip:y;visibility:visible;mso-wrap-style:square" from="29387,15259" to="29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L/CxQAAAN0AAAAPAAAAZHJzL2Rvd25yZXYueG1sRI9BS8NA&#10;EIXvQv/DMgUvYjcWkRq7LaIUvAgm+gPG7CRZzc6G7LSN/945CN5meG/e+2a7n+NgTjTlkNjBzaoA&#10;Q9wkH7hz8PF+uN6AyYLscUhMDn4ow363uNhi6dOZKzrV0hkN4Vyig15kLK3NTU8R8yqNxKq1aYoo&#10;uk6d9ROeNTwOdl0UdzZiYG3ocaSnnprv+hgdtPVVWxWf43P9JVV4XW9C9SbBucvl/PgARmiWf/Pf&#10;9YtX/Nt75ddvdAS7+wUAAP//AwBQSwECLQAUAAYACAAAACEA2+H2y+4AAACFAQAAEwAAAAAAAAAA&#10;AAAAAAAAAAAAW0NvbnRlbnRfVHlwZXNdLnhtbFBLAQItABQABgAIAAAAIQBa9CxbvwAAABUBAAAL&#10;AAAAAAAAAAAAAAAAAB8BAABfcmVscy8ucmVsc1BLAQItABQABgAIAAAAIQDK2L/CxQAAAN0AAAAP&#10;AAAAAAAAAAAAAAAAAAcCAABkcnMvZG93bnJldi54bWxQSwUGAAAAAAMAAwC3AAAA+QIAAAAA&#10;" strokecolor="#903" strokeweight="8e-5mm"/>
                <v:line id="Line 98" o:spid="_x0000_s1815" style="position:absolute;flip:x y;visibility:visible;mso-wrap-style:square" from="29076,15259" to="29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PmawQAAAN0AAAAPAAAAZHJzL2Rvd25yZXYueG1sRE9Ni8Iw&#10;EL0L+x/CLOxNU0VEu0YRQfAgLKuC19lmbKvNTGmiVn/9RhC8zeN9znTeukpdqfGlsIF+LwFFnIkt&#10;OTew3626Y1A+IFushMnAnTzMZx+dKaZWbvxL123IVQxhn6KBIoQ61dpnBTn0PamJI3eUxmGIsMm1&#10;bfAWw12lB0ky0g5Ljg0F1rQsKDtvL84ASrg/ZCGHvwefRrjbHId1+2PM12e7+AYVqA1v8cu9tnH+&#10;cNKH5zfxBD37BwAA//8DAFBLAQItABQABgAIAAAAIQDb4fbL7gAAAIUBAAATAAAAAAAAAAAAAAAA&#10;AAAAAABbQ29udGVudF9UeXBlc10ueG1sUEsBAi0AFAAGAAgAAAAhAFr0LFu/AAAAFQEAAAsAAAAA&#10;AAAAAAAAAAAAHwEAAF9yZWxzLy5yZWxzUEsBAi0AFAAGAAgAAAAhABbY+ZrBAAAA3QAAAA8AAAAA&#10;AAAAAAAAAAAABwIAAGRycy9kb3ducmV2LnhtbFBLBQYAAAAAAwADALcAAAD1AgAAAAA=&#10;" strokecolor="#903" strokeweight="8e-5mm"/>
                <v:rect id="Rectangle 99" o:spid="_x0000_s1816" style="position:absolute;left:25876;top:3803;width:226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b6zwAAAAN0AAAAPAAAAZHJzL2Rvd25yZXYueG1sRE/bagIx&#10;EH0v+A9hBN9q1kWKrkYRQdDSF1c/YNjMXjCZLEnqbv/eFAp9m8O5znY/WiOe5EPnWMFinoEgrpzu&#10;uFFwv53eVyBCRNZoHJOCHwqw303etlhoN/CVnmVsRArhUKCCNsa+kDJULVkMc9cTJ6523mJM0DdS&#10;exxSuDUyz7IPabHj1NBiT8eWqkf5bRXIW3kaVqXxmfvM6y9zOV9rckrNpuNhAyLSGP/Ff+6zTvOX&#10;6xx+v0knyN0LAAD//wMAUEsBAi0AFAAGAAgAAAAhANvh9svuAAAAhQEAABMAAAAAAAAAAAAAAAAA&#10;AAAAAFtDb250ZW50X1R5cGVzXS54bWxQSwECLQAUAAYACAAAACEAWvQsW78AAAAVAQAACwAAAAAA&#10;AAAAAAAAAAAfAQAAX3JlbHMvLnJlbHNQSwECLQAUAAYACAAAACEArtW+s8AAAADdAAAADwAAAAAA&#10;AAAAAAAAAAAHAgAAZHJzL2Rvd25yZXYueG1sUEsFBgAAAAADAAMAtwAAAPQCAAAAAA==&#10;" filled="f" stroked="f">
                  <v:textbox style="mso-fit-shape-to-text:t" inset="0,0,0,0">
                    <w:txbxContent>
                      <w:p w14:paraId="7D6A84E4" w14:textId="77777777" w:rsidR="00AA0A19" w:rsidRDefault="00AA0A19" w:rsidP="00155B4E">
                        <w:r>
                          <w:rPr>
                            <w:rFonts w:ascii="Verdana" w:hAnsi="Verdana" w:cs="Verdana"/>
                            <w:color w:val="000000"/>
                            <w:sz w:val="12"/>
                            <w:szCs w:val="12"/>
                            <w:lang w:val="en-US"/>
                          </w:rPr>
                          <w:t>IE869</w:t>
                        </w:r>
                      </w:p>
                    </w:txbxContent>
                  </v:textbox>
                </v:rect>
                <v:shape id="Freeform 100" o:spid="_x0000_s1817" style="position:absolute;left:20739;top:17005;width:5486;height:1083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CGxxQAAAN0AAAAPAAAAZHJzL2Rvd25yZXYueG1sRE9Na8JA&#10;EL0L/odlBC+im2gpGl2lWgpCLxo9eByz0yQ0O5vubjX9992C0Ns83uesNp1pxI2cry0rSCcJCOLC&#10;6ppLBefT23gOwgdkjY1lUvBDHjbrfm+FmbZ3PtItD6WIIewzVFCF0GZS+qIig35iW+LIfVhnMETo&#10;Sqkd3mO4aeQ0SZ6lwZpjQ4Ut7SoqPvNvo2DWvKaj7TR3+vK1Sw/14bo/hnelhoPuZQkiUBf+xQ/3&#10;Xsf5T4sZ/H0TT5DrXwAAAP//AwBQSwECLQAUAAYACAAAACEA2+H2y+4AAACFAQAAEwAAAAAAAAAA&#10;AAAAAAAAAAAAW0NvbnRlbnRfVHlwZXNdLnhtbFBLAQItABQABgAIAAAAIQBa9CxbvwAAABUBAAAL&#10;AAAAAAAAAAAAAAAAAB8BAABfcmVscy8ucmVsc1BLAQItABQABgAIAAAAIQBOiCGxxQAAAN0AAAAP&#10;AAAAAAAAAAAAAAAAAAcCAABkcnMvZG93bnJldi54bWxQSwUGAAAAAAMAAwC3AAAA+QIAAAAA&#10;" path="m266,l,,,342e" filled="f" strokecolor="#903" strokeweight="8e-5mm">
                  <v:path arrowok="t" o:connecttype="custom" o:connectlocs="1131600938,0;0,0;0,1996487235" o:connectangles="0,0,0"/>
                </v:shape>
                <v:line id="Line 101" o:spid="_x0000_s1818" style="position:absolute;flip:y;visibility:visible;mso-wrap-style:square" from="20739,27686" to="21043,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47nBwwAAAN0AAAAPAAAAZHJzL2Rvd25yZXYueG1sRE/NasJA&#10;EL4X+g7LFLyUuqlIsdFVSovgRWjSPsCYnSTbZmdDdtT49q5Q6G0+vt9ZbUbfqRMN0QU28DzNQBFX&#10;wTpuDHx/bZ8WoKIgW+wCk4ELRdis7+9WmNtw5oJOpTQqhXDM0UAr0udax6olj3EaeuLE1WHwKAkO&#10;jbYDnlO47/Qsy160R8epocWe3luqfsujN1CXj3WRHfqP8kcKt58tXPEpzpjJw/i2BCU0yr/4z72z&#10;af78dQ63b9IJen0FAAD//wMAUEsBAi0AFAAGAAgAAAAhANvh9svuAAAAhQEAABMAAAAAAAAAAAAA&#10;AAAAAAAAAFtDb250ZW50X1R5cGVzXS54bWxQSwECLQAUAAYACAAAACEAWvQsW78AAAAVAQAACwAA&#10;AAAAAAAAAAAAAAAfAQAAX3JlbHMvLnJlbHNQSwECLQAUAAYACAAAACEAteO5wcMAAADdAAAADwAA&#10;AAAAAAAAAAAAAAAHAgAAZHJzL2Rvd25yZXYueG1sUEsFBgAAAAADAAMAtwAAAPcCAAAAAA==&#10;" strokecolor="#903" strokeweight="8e-5mm"/>
                <v:line id="Line 102" o:spid="_x0000_s1819" style="position:absolute;flip:x y;visibility:visible;mso-wrap-style:square" from="20427,27686" to="20739,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ZwwAAAN0AAAAPAAAAZHJzL2Rvd25yZXYueG1sRE9La8JA&#10;EL4L/odlhN50Y1GxqZsgQqGHgviAXqfZMUmbnQnZrUZ/vVsoeJuP7zmrvHeNOlPna2ED00kCirgQ&#10;W3Np4Hh4Gy9B+YBssREmA1fykGfDwQpTKxfe0XkfShVD2KdooAqhTbX2RUUO/URa4sidpHMYIuxK&#10;bTu8xHDX6OckWWiHNceGClvaVFT87H+dAZRwvclaPr9u/L3Aw8dp1vZbY55G/foVVKA+PMT/7ncb&#10;589e5vD3TTxBZ3cAAAD//wMAUEsBAi0AFAAGAAgAAAAhANvh9svuAAAAhQEAABMAAAAAAAAAAAAA&#10;AAAAAAAAAFtDb250ZW50X1R5cGVzXS54bWxQSwECLQAUAAYACAAAACEAWvQsW78AAAAVAQAACwAA&#10;AAAAAAAAAAAAAAAfAQAAX3JlbHMvLnJlbHNQSwECLQAUAAYACAAAACEAaeP/mcMAAADdAAAADwAA&#10;AAAAAAAAAAAAAAAHAgAAZHJzL2Rvd25yZXYueG1sUEsFBgAAAAADAAMAtwAAAPcCAAAAAA==&#10;" strokecolor="#903" strokeweight="8e-5mm"/>
                <v:rect id="Rectangle 103" o:spid="_x0000_s1820" style="position:absolute;left:21501;top:17411;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674wwAAAN0AAAAPAAAAZHJzL2Rvd25yZXYueG1sRE9Li8Iw&#10;EL4L+x/CLHjTVBGx1Siy66JHHwvqbWjGtthMSpO11V9vBGFv8/E9Z7ZoTSluVLvCsoJBPwJBnFpd&#10;cKbg9/DTm4BwHlljaZkU3MnBYv7RmWGibcM7uu19JkIIuwQV5N5XiZQuzcmg69uKOHAXWxv0AdaZ&#10;1DU2IdyUchhFY2mw4NCQY0VfOaXX/Z9RsJ5Uy9PGPpqsXJ3Xx+0x/j7EXqnuZ7ucgvDU+n/x273R&#10;Yf4oHsPrm3CCnD8BAAD//wMAUEsBAi0AFAAGAAgAAAAhANvh9svuAAAAhQEAABMAAAAAAAAAAAAA&#10;AAAAAAAAAFtDb250ZW50X1R5cGVzXS54bWxQSwECLQAUAAYACAAAACEAWvQsW78AAAAVAQAACwAA&#10;AAAAAAAAAAAAAAAfAQAAX3JlbHMvLnJlbHNQSwECLQAUAAYACAAAACEAuouu+MMAAADdAAAADwAA&#10;AAAAAAAAAAAAAAAHAgAAZHJzL2Rvd25yZXYueG1sUEsFBgAAAAADAAMAtwAAAPcCAAAAAA==&#10;" filled="f" stroked="f">
                  <v:textbox inset="0,0,0,0">
                    <w:txbxContent>
                      <w:p w14:paraId="1158224C" w14:textId="77777777" w:rsidR="00AA0A19" w:rsidRDefault="00AA0A19" w:rsidP="00155B4E">
                        <w:r>
                          <w:rPr>
                            <w:rFonts w:ascii="Verdana" w:hAnsi="Verdana" w:cs="Verdana"/>
                            <w:color w:val="000000"/>
                            <w:sz w:val="12"/>
                            <w:szCs w:val="12"/>
                            <w:lang w:val="en-US"/>
                          </w:rPr>
                          <w:t>IE867</w:t>
                        </w:r>
                      </w:p>
                    </w:txbxContent>
                  </v:textbox>
                </v:rect>
                <v:shape id="Freeform 104" o:spid="_x0000_s1821" style="position:absolute;left:5765;top:838;width:25623;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eZxgAAAN0AAAAPAAAAZHJzL2Rvd25yZXYueG1sRE9LawIx&#10;EL4L/Q9hCr1IzSriYzVKEeqjHhatPfQ2bMbdpclk2URd/31TEHqbj+8582VrjbhS4yvHCvq9BARx&#10;7nTFhYLT5/vrBIQPyBqNY1JwJw/LxVNnjql2Nz7Q9RgKEUPYp6igDKFOpfR5SRZ9z9XEkTu7xmKI&#10;sCmkbvAWw62RgyQZSYsVx4YSa1qVlP8cL1bBurv53mducPqg/ZfJdkaOppNMqZfn9m0GIlAb/sUP&#10;91bH+cPpGP6+iSfIxS8AAAD//wMAUEsBAi0AFAAGAAgAAAAhANvh9svuAAAAhQEAABMAAAAAAAAA&#10;AAAAAAAAAAAAAFtDb250ZW50X1R5cGVzXS54bWxQSwECLQAUAAYACAAAACEAWvQsW78AAAAVAQAA&#10;CwAAAAAAAAAAAAAAAAAfAQAAX3JlbHMvLnJlbHNQSwECLQAUAAYACAAAACEAzTmnmcYAAADdAAAA&#10;DwAAAAAAAAAAAAAAAAAHAgAAZHJzL2Rvd25yZXYueG1sUEsFBgAAAAADAAMAtwAAAPoCAAAAAA==&#10;" path="m1241,819l1241,,,,,838e" filled="f" strokecolor="#903" strokeweight="8e-5mm">
                  <v:path arrowok="t" o:connecttype="custom" o:connectlocs="2147483646,2147483646;2147483646,0;0,0;0,2147483646" o:connectangles="0,0,0,0"/>
                </v:shape>
                <v:line id="Line 105" o:spid="_x0000_s1822" style="position:absolute;flip:y;visibility:visible;mso-wrap-style:square" from="5765,15608" to="6076,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rPExQAAAN0AAAAPAAAAZHJzL2Rvd25yZXYueG1sRI9BS8NA&#10;EIXvQv/DMgUvYjcWkRq7LaIUvAgm+gPG7CRZzc6G7LSN/945CN5meG/e+2a7n+NgTjTlkNjBzaoA&#10;Q9wkH7hz8PF+uN6AyYLscUhMDn4ow363uNhi6dOZKzrV0hkN4Vyig15kLK3NTU8R8yqNxKq1aYoo&#10;uk6d9ROeNTwOdl0UdzZiYG3ocaSnnprv+hgdtPVVWxWf43P9JVV4XW9C9SbBucvl/PgARmiWf/Pf&#10;9YtX/Nt7xdVvdAS7+wUAAP//AwBQSwECLQAUAAYACAAAACEA2+H2y+4AAACFAQAAEwAAAAAAAAAA&#10;AAAAAAAAAAAAW0NvbnRlbnRfVHlwZXNdLnhtbFBLAQItABQABgAIAAAAIQBa9CxbvwAAABUBAAAL&#10;AAAAAAAAAAAAAAAAAB8BAABfcmVscy8ucmVsc1BLAQItABQABgAIAAAAIQA0rrPExQAAAN0AAAAP&#10;AAAAAAAAAAAAAAAAAAcCAABkcnMvZG93bnJldi54bWxQSwUGAAAAAAMAAwC3AAAA+QIAAAAA&#10;" strokecolor="#903" strokeweight="8e-5mm"/>
                <v:line id="Line 106" o:spid="_x0000_s1823" style="position:absolute;flip:x y;visibility:visible;mso-wrap-style:square" from="5454,15608" to="5765,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vWcwQAAAN0AAAAPAAAAZHJzL2Rvd25yZXYueG1sRE9Li8Iw&#10;EL4L+x/CLOxNUxcR7RpFBMGDsPgAr2Mztl2bmdJktfrrjSB4m4/vOZNZ6yp1ocaXwgb6vQQUcSa2&#10;5NzAfrfsjkD5gGyxEiYDN/Iwm350JphaufKGLtuQqxjCPkUDRQh1qrXPCnLoe1ITR+4kjcMQYZNr&#10;2+A1hrtKfyfJUDssOTYUWNOioOy8/XcGUMLtLnM5HO/8N8Td+jSo219jvj7b+Q+oQG14i1/ulY3z&#10;B+MxPL+JJ+jpAwAA//8DAFBLAQItABQABgAIAAAAIQDb4fbL7gAAAIUBAAATAAAAAAAAAAAAAAAA&#10;AAAAAABbQ29udGVudF9UeXBlc10ueG1sUEsBAi0AFAAGAAgAAAAhAFr0LFu/AAAAFQEAAAsAAAAA&#10;AAAAAAAAAAAAHwEAAF9yZWxzLy5yZWxzUEsBAi0AFAAGAAgAAAAhAOiu9ZzBAAAA3QAAAA8AAAAA&#10;AAAAAAAAAAAABwIAAGRycy9kb3ducmV2LnhtbFBLBQYAAAAAAwADALcAAAD1AgAAAAA=&#10;" strokecolor="#903" strokeweight="8e-5mm"/>
                <v:shape id="Picture 226" o:spid="_x0000_s1824" type="#_x0000_t75" style="position:absolute;left:8483;top:12934;width:2496;height:1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N86xQAAAN0AAAAPAAAAZHJzL2Rvd25yZXYueG1sRI9Ba8Mw&#10;DIXvg/4Ho8Juq91Ax8jqltIx2GEUlqX0KmItCY3lYLtt9u+rw2A3iff03qf1dvKDulJMfWALy4UB&#10;RdwE13Nrof5+f3oBlTKywyEwWfilBNvN7GGNpQs3/qJrlVslIZxKtNDlPJZap6Yjj2kRRmLRfkL0&#10;mGWNrXYRbxLuB10Y86w99iwNHY6076g5VxdvQRerY316O9XkDtHsPosqXJq9tY/zafcKKtOU/81/&#10;1x9O8FdG+OUbGUFv7gAAAP//AwBQSwECLQAUAAYACAAAACEA2+H2y+4AAACFAQAAEwAAAAAAAAAA&#10;AAAAAAAAAAAAW0NvbnRlbnRfVHlwZXNdLnhtbFBLAQItABQABgAIAAAAIQBa9CxbvwAAABUBAAAL&#10;AAAAAAAAAAAAAAAAAB8BAABfcmVscy8ucmVsc1BLAQItABQABgAIAAAAIQBT5N86xQAAAN0AAAAP&#10;AAAAAAAAAAAAAAAAAAcCAABkcnMvZG93bnJldi54bWxQSwUGAAAAAAMAAwC3AAAA+QIAAAAA&#10;">
                  <v:imagedata r:id="rId230" o:title=""/>
                  <v:path arrowok="t"/>
                </v:shape>
                <v:shape id="Freeform 227" o:spid="_x0000_s1825" style="position:absolute;left:10706;top:13500;width:7385;height:14846;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e/kwAAAAN0AAAAPAAAAZHJzL2Rvd25yZXYueG1sRE/LqsIw&#10;EN1f8B/CCHdz0VTBKtUoIgjizscHjM3YFptJSaKt9+uNILibw3nOYtWZWjzI+cqygtEwAUGcW11x&#10;oeB82g5mIHxA1lhbJgVP8rBa9n4WmGnb8oEex1CIGMI+QwVlCE0mpc9LMuiHtiGO3NU6gyFCV0jt&#10;sI3hppbjJEmlwYpjQ4kNbUrKb8e7UfB34VNL13W9sem/23eI08k4Veq3363nIAJ14Sv+uHc6zp8k&#10;I3h/E0+QyxcAAAD//wMAUEsBAi0AFAAGAAgAAAAhANvh9svuAAAAhQEAABMAAAAAAAAAAAAAAAAA&#10;AAAAAFtDb250ZW50X1R5cGVzXS54bWxQSwECLQAUAAYACAAAACEAWvQsW78AAAAVAQAACwAAAAAA&#10;AAAAAAAAAAAfAQAAX3JlbHMvLnJlbHNQSwECLQAUAAYACAAAACEABKXv5MAAAADdAAAADwAAAAAA&#10;AAAAAAAAAAAHAgAAZHJzL2Rvd25yZXYueG1sUEsFBgAAAAADAAMAtwAAAPQCAAAAAA==&#10;" adj="-11796480,,5400" path="m,l290,r,337e" filled="f" strokecolor="#903" strokeweight="8e-5mm">
                  <v:stroke joinstyle="round"/>
                  <v:formulas/>
                  <v:path arrowok="t" o:connecttype="custom" o:connectlocs="0,0;1880653914,0;1880653914,2147483646" o:connectangles="0,0,0" textboxrect="0,0,290,337"/>
                  <v:textbox>
                    <w:txbxContent>
                      <w:p w14:paraId="1541D6C0" w14:textId="77777777" w:rsidR="00AA0A19" w:rsidRDefault="00AA0A19" w:rsidP="00155B4E"/>
                    </w:txbxContent>
                  </v:textbox>
                </v:shape>
                <v:line id="Line 101" o:spid="_x0000_s1826" style="position:absolute;flip:y;visibility:visible;mso-wrap-style:square" from="18053,27730" to="18357,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R40wgAAAN0AAAAPAAAAZHJzL2Rvd25yZXYueG1sRE/NSsNA&#10;EL4LfYdlCl7E7hpQStptkRbBi2CiDzBmJ8nW7GzIjm18e1cQvM3H9zvb/RwGdaYp+cgW7lYGFHET&#10;nefOwvvb0+0aVBJkh0NksvBNCfa7xdUWSxcvXNG5lk7lEE4lWuhFxlLr1PQUMK3iSJy5Nk4BJcOp&#10;027CSw4Pgy6MedABPeeGHkc69NR81l/BQlvftJX5GI/1SSr/Uqx99Sre2uvl/LgBJTTLv/jP/ezy&#10;/HtTwO83+QS9+wEAAP//AwBQSwECLQAUAAYACAAAACEA2+H2y+4AAACFAQAAEwAAAAAAAAAAAAAA&#10;AAAAAAAAW0NvbnRlbnRfVHlwZXNdLnhtbFBLAQItABQABgAIAAAAIQBa9CxbvwAAABUBAAALAAAA&#10;AAAAAAAAAAAAAB8BAABfcmVscy8ucmVsc1BLAQItABQABgAIAAAAIQDLrR40wgAAAN0AAAAPAAAA&#10;AAAAAAAAAAAAAAcCAABkcnMvZG93bnJldi54bWxQSwUGAAAAAAMAAwC3AAAA9gIAAAAA&#10;" strokecolor="#903" strokeweight="8e-5mm"/>
                <v:line id="Line 102" o:spid="_x0000_s1827" style="position:absolute;flip:x y;visibility:visible;mso-wrap-style:square" from="17741,27730" to="18053,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VhswwAAAN0AAAAPAAAAZHJzL2Rvd25yZXYueG1sRE9Na8JA&#10;EL0X+h+WKfRWN7VtkJiNSEHwIEi14HXMjkk0OxOyq0Z/fbdQ6G0e73Py2eBadaHeN8IGXkcJKOJS&#10;bMOVge/t4mUCygdki60wGbiRh1nx+JBjZuXKX3TZhErFEPYZGqhD6DKtfVmTQz+SjjhyB+kdhgj7&#10;StserzHctXqcJKl22HBsqLGjz5rK0+bsDKCE213mstvf+ZjidnV474a1Mc9Pw3wKKtAQ/sV/7qWN&#10;8z+SN/j9Jp6gix8AAAD//wMAUEsBAi0AFAAGAAgAAAAhANvh9svuAAAAhQEAABMAAAAAAAAAAAAA&#10;AAAAAAAAAFtDb250ZW50X1R5cGVzXS54bWxQSwECLQAUAAYACAAAACEAWvQsW78AAAAVAQAACwAA&#10;AAAAAAAAAAAAAAAfAQAAX3JlbHMvLnJlbHNQSwECLQAUAAYACAAAACEAF61YbMMAAADdAAAADwAA&#10;AAAAAAAAAAAAAAAHAgAAZHJzL2Rvd25yZXYueG1sUEsFBgAAAAADAAMAtwAAAPcCAAAAAA==&#10;" strokecolor="#903" strokeweight="8e-5mm"/>
                <v:rect id="Rectangle 246" o:spid="_x0000_s1828" style="position:absolute;left:10064;top:14733;width:2775;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WKKxAAAAN0AAAAPAAAAZHJzL2Rvd25yZXYueG1sRE9Na8JA&#10;EL0X/A/LCL0U3Sit2OgqIggeCmLsod6G7DQbzc6G7NZEf70rFLzN433OfNnZSlyo8aVjBaNhAoI4&#10;d7rkQsH3YTOYgvABWWPlmBRcycNy0XuZY6pdy3u6ZKEQMYR9igpMCHUqpc8NWfRDVxNH7tc1FkOE&#10;TSF1g20Mt5UcJ8lEWiw5NhisaW0oP2d/VsFm91MS3+T+7XPaulM+Pmbmq1bqtd+tZiACdeEp/ndv&#10;dZz/kbzD45t4glzcAQAA//8DAFBLAQItABQABgAIAAAAIQDb4fbL7gAAAIUBAAATAAAAAAAAAAAA&#10;AAAAAAAAAABbQ29udGVudF9UeXBlc10ueG1sUEsBAi0AFAAGAAgAAAAhAFr0LFu/AAAAFQEAAAsA&#10;AAAAAAAAAAAAAAAAHwEAAF9yZWxzLy5yZWxzUEsBAi0AFAAGAAgAAAAhAMWhYorEAAAA3QAAAA8A&#10;AAAAAAAAAAAAAAAABwIAAGRycy9kb3ducmV2LnhtbFBLBQYAAAAAAwADALcAAAD4AgAAAAA=&#10;" filled="f" stroked="f">
                  <v:textbox style="mso-fit-shape-to-text:t" inset="0,0,0,0">
                    <w:txbxContent>
                      <w:p w14:paraId="195AE042"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ect id="Rectangle 247" o:spid="_x0000_s1829" style="position:absolute;left:11646;top:12575;width:5665;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ccRwwAAAN0AAAAPAAAAZHJzL2Rvd25yZXYueG1sRE9Ni8Iw&#10;EL0v7H8Is+BFNFVQtBplEQQPglj3sN6GZmzqNpPSRFv99WZhYW/zeJ+zXHe2EndqfOlYwWiYgCDO&#10;nS65UPB12g5mIHxA1lg5JgUP8rBevb8tMdWu5SPds1CIGMI+RQUmhDqV0ueGLPqhq4kjd3GNxRBh&#10;U0jdYBvDbSXHSTKVFkuODQZr2hjKf7KbVbA9fJfET3nsz2etu+bjc2b2tVK9j+5zASJQF/7Ff+6d&#10;jvMnyQR+v4knyNULAAD//wMAUEsBAi0AFAAGAAgAAAAhANvh9svuAAAAhQEAABMAAAAAAAAAAAAA&#10;AAAAAAAAAFtDb250ZW50X1R5cGVzXS54bWxQSwECLQAUAAYACAAAACEAWvQsW78AAAAVAQAACwAA&#10;AAAAAAAAAAAAAAAfAQAAX3JlbHMvLnJlbHNQSwECLQAUAAYACAAAACEAqu3HEcMAAADdAAAADwAA&#10;AAAAAAAAAAAAAAAHAgAAZHJzL2Rvd25yZXYueG1sUEsFBgAAAAADAAMAtwAAAPcCAAAAAA==&#10;" filled="f" stroked="f">
                  <v:textbox style="mso-fit-shape-to-text:t" inset="0,0,0,0">
                    <w:txbxContent>
                      <w:p w14:paraId="6F510DF6"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256" o:spid="_x0000_s1830" style="position:absolute;left:6253;top:1297;width:2261;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SKqwAAAAN0AAAAPAAAAZHJzL2Rvd25yZXYueG1sRE/bagIx&#10;EH0X+g9hhL5polCRrVFEEKz0xdUPGDazF5pMliR1t39vCoJvczjX2exGZ8WdQuw8a1jMFQjiypuO&#10;Gw2363G2BhETskHrmTT8UYTd9m2ywcL4gS90L1MjcgjHAjW0KfWFlLFqyWGc+544c7UPDlOGoZEm&#10;4JDDnZVLpVbSYce5ocWeDi1VP+Wv0yCv5XFYlzYof17W3/brdKnJa/0+HfefIBKN6SV+uk8mz/9Q&#10;K/j/Jp8gtw8AAAD//wMAUEsBAi0AFAAGAAgAAAAhANvh9svuAAAAhQEAABMAAAAAAAAAAAAAAAAA&#10;AAAAAFtDb250ZW50X1R5cGVzXS54bWxQSwECLQAUAAYACAAAACEAWvQsW78AAAAVAQAACwAAAAAA&#10;AAAAAAAAAAAfAQAAX3JlbHMvLnJlbHNQSwECLQAUAAYACAAAACEATwUiqsAAAADdAAAADwAAAAAA&#10;AAAAAAAAAAAHAgAAZHJzL2Rvd25yZXYueG1sUEsFBgAAAAADAAMAtwAAAPQCAAAAAA==&#10;" filled="f" stroked="f">
                  <v:textbox style="mso-fit-shape-to-text:t" inset="0,0,0,0">
                    <w:txbxContent>
                      <w:p w14:paraId="51954471"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v:textbox>
                </v:rect>
                <v:roundrect id="AutoShape 58" o:spid="_x0000_s1831" style="position:absolute;left:29076;top:22688;width:6128;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uX5wgAAAN0AAAAPAAAAZHJzL2Rvd25yZXYueG1sRI9Bb8Iw&#10;DIXvSPyHyEi70WSbGFNHWqFKTLuWwd1rvKZa45QmQPfvCdKk3Wx9z+89b8rJ9eJCY+g8a3jMFAji&#10;xpuOWw2Hz93yFUSIyAZ7z6ThlwKUxXy2wdz4K9d02cdWJBMOOWqwMQ65lKGx5DBkfiBO7NuPDmNa&#10;x1aaEa/J3PXySakX6bDjlGBxoMpS87M/Ow316utYJaqeqd75s31H6aqT1g+LafsGItIU/8V/1x8m&#10;1V+pNdy/SSPI4gYAAP//AwBQSwECLQAUAAYACAAAACEA2+H2y+4AAACFAQAAEwAAAAAAAAAAAAAA&#10;AAAAAAAAW0NvbnRlbnRfVHlwZXNdLnhtbFBLAQItABQABgAIAAAAIQBa9CxbvwAAABUBAAALAAAA&#10;AAAAAAAAAAAAAB8BAABfcmVscy8ucmVsc1BLAQItABQABgAIAAAAIQAWMuX5wgAAAN0AAAAPAAAA&#10;AAAAAAAAAAAAAAcCAABkcnMvZG93bnJldi54bWxQSwUGAAAAAAMAAwC3AAAA9gIAAAAA&#10;" fillcolor="#ffc" strokecolor="#903" strokeweight="8e-5mm">
                  <v:textbox>
                    <w:txbxContent>
                      <w:p w14:paraId="60F40785" w14:textId="77777777" w:rsidR="00AA0A19" w:rsidRPr="00D938EF"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type id="_x0000_t32" coordsize="21600,21600" o:spt="32" o:oned="t" path="m,l21600,21600e" filled="f">
                  <v:path arrowok="t" fillok="f" o:connecttype="none"/>
                  <o:lock v:ext="edit" shapetype="t"/>
                </v:shapetype>
                <v:shape id="AutoShape 460" o:spid="_x0000_s1832" type="#_x0000_t32" style="position:absolute;left:7988;top:18834;width:0;height:65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cYexQAAAN0AAAAPAAAAZHJzL2Rvd25yZXYueG1sRI9Bb8Iw&#10;DIXvk/gPkZG4jaRMbKxrQGhTJcROwC67WY3XVjRO1WRQ/j0+TNrN1nt+73OxGX2nLjTENrCFbG5A&#10;EVfBtVxb+DqVjytQMSE77AKThRtF2KwnDwXmLlz5QJdjqpWEcMzRQpNSn2sdq4Y8xnnoiUX7CYPH&#10;JOtQazfgVcJ9pxfGPGuPLUtDgz29N1Sdj7/ewkfpdvvv1zJ7+Vyc6pIN8371ZO1sOm7fQCUa07/5&#10;73rnBH9pBFe+kRH0+g4AAP//AwBQSwECLQAUAAYACAAAACEA2+H2y+4AAACFAQAAEwAAAAAAAAAA&#10;AAAAAAAAAAAAW0NvbnRlbnRfVHlwZXNdLnhtbFBLAQItABQABgAIAAAAIQBa9CxbvwAAABUBAAAL&#10;AAAAAAAAAAAAAAAAAB8BAABfcmVscy8ucmVsc1BLAQItABQABgAIAAAAIQDaQcYexQAAAN0AAAAP&#10;AAAAAAAAAAAAAAAAAAcCAABkcnMvZG93bnJldi54bWxQSwUGAAAAAAMAAwC3AAAA+QIAAAAA&#10;" strokecolor="#903" strokeweight="8e-5mm"/>
                <v:group id="Group 461" o:spid="_x0000_s1833" style="position:absolute;left:29698;top:18338;width:616;height:4350" coordorigin="27724,19526" coordsize="615,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mN6wwAAAN0AAAAPAAAAZHJzL2Rvd25yZXYueG1sRE9Li8Iw&#10;EL4v+B/CCN40raK4XaOIqHgQwQcsexuasS02k9LEtv77zYKwt/n4nrNYdaYUDdWusKwgHkUgiFOr&#10;C84U3K674RyE88gaS8uk4EUOVsvexwITbVs+U3PxmQgh7BJUkHtfJVK6NCeDbmQr4sDdbW3QB1hn&#10;UtfYhnBTynEUzaTBgkNDjhVtckofl6dRsG+xXU/ibXN83Devn+v09H2MSalBv1t/gfDU+X/x233Q&#10;Yf40+oS/b8IJcvkLAAD//wMAUEsBAi0AFAAGAAgAAAAhANvh9svuAAAAhQEAABMAAAAAAAAAAAAA&#10;AAAAAAAAAFtDb250ZW50X1R5cGVzXS54bWxQSwECLQAUAAYACAAAACEAWvQsW78AAAAVAQAACwAA&#10;AAAAAAAAAAAAAAAfAQAAX3JlbHMvLnJlbHNQSwECLQAUAAYACAAAACEAk85jesMAAADdAAAADwAA&#10;AAAAAAAAAAAAAAAHAgAAZHJzL2Rvd25yZXYueG1sUEsFBgAAAAADAAMAtwAAAPcCAAAAAA==&#10;">
                  <v:line id="Line 88" o:spid="_x0000_s1834" style="position:absolute;visibility:visible;mso-wrap-style:square" from="28003,19526" to="28028,23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VIAxQAAAN0AAAAPAAAAZHJzL2Rvd25yZXYueG1sRI9Pa8JA&#10;EMXvgt9hGaEXqRsLSomuYguFIlj/tHgesmMSzM6G3a1Jv33nIHib4b157zfLde8adaMQa88GppMM&#10;FHHhbc2lgZ/vj+dXUDEhW2w8k4E/irBeDQdLzK3v+Ei3UyqVhHDM0UCVUptrHYuKHMaJb4lFu/jg&#10;MMkaSm0DdhLuGv2SZXPtsGZpqLCl94qK6+nXGfjavJ0J99t+O292Bwo2jPddMOZp1G8WoBL16WG+&#10;X39awZ9NhV++kRH06h8AAP//AwBQSwECLQAUAAYACAAAACEA2+H2y+4AAACFAQAAEwAAAAAAAAAA&#10;AAAAAAAAAAAAW0NvbnRlbnRfVHlwZXNdLnhtbFBLAQItABQABgAIAAAAIQBa9CxbvwAAABUBAAAL&#10;AAAAAAAAAAAAAAAAAB8BAABfcmVscy8ucmVsc1BLAQItABQABgAIAAAAIQC96VIAxQAAAN0AAAAP&#10;AAAAAAAAAAAAAAAAAAcCAABkcnMvZG93bnJldi54bWxQSwUGAAAAAAMAAwC3AAAA+QIAAAAA&#10;" strokecolor="#903" strokeweight="8e-5mm"/>
                  <v:group id="Group 463" o:spid="_x0000_s1835" style="position:absolute;left:27724;top:23215;width:616;height:661" coordorigin="25374,34899"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fmhxAAAAN0AAAAPAAAAZHJzL2Rvd25yZXYueG1sRE9La8JA&#10;EL4X+h+WEXqrm21RJLoRkVZ6EMEHlN6G7JiEZGdDdk3iv+8Khd7m43vOaj3aRvTU+cqxBjVNQBDn&#10;zlRcaLicP18XIHxANtg4Jg138rDOnp9WmBo38JH6UyhEDGGfooYyhDaV0uclWfRT1xJH7uo6iyHC&#10;rpCmwyGG20a+JclcWqw4NpTY0rakvD7drIbdgMPmXX30+/q6vf+cZ4fvvSKtXybjZgki0Bj+xX/u&#10;LxPnz5SCxzfxBJn9AgAA//8DAFBLAQItABQABgAIAAAAIQDb4fbL7gAAAIUBAAATAAAAAAAAAAAA&#10;AAAAAAAAAABbQ29udGVudF9UeXBlc10ueG1sUEsBAi0AFAAGAAgAAAAhAFr0LFu/AAAAFQEAAAsA&#10;AAAAAAAAAAAAAAAAHwEAAF9yZWxzLy5yZWxzUEsBAi0AFAAGAAgAAAAhAOhh+aHEAAAA3QAAAA8A&#10;AAAAAAAAAAAAAAAABwIAAGRycy9kb3ducmV2LnhtbFBLBQYAAAAAAwADALcAAAD4AgAAAAA=&#10;">
                    <v:line id="Line 89" o:spid="_x0000_s1836" style="position:absolute;flip:y;visibility:visible;mso-wrap-style:square" from="25679,34899" to="25990,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IjpwgAAAN0AAAAPAAAAZHJzL2Rvd25yZXYueG1sRE/NSsQw&#10;EL4v+A5hBC+Lm25BKXXTIorgRbBdH2Bspm20mZRm3K1vbwTB23x8v3OoVz+pEy3RBTaw32WgiLtg&#10;HQ8G3o5P1wWoKMgWp8Bk4Jsi1NXF5oClDWdu6NTKoFIIxxINjCJzqXXsRvIYd2EmTlwfFo+S4DJo&#10;u+A5hftJ51l2qz06Tg0jzvQwUvfZfnkDfbvtm+x9fmw/pHEveeGaV3HGXF2u93eghFb5F/+5n22a&#10;f7PP4febdIKufgAAAP//AwBQSwECLQAUAAYACAAAACEA2+H2y+4AAACFAQAAEwAAAAAAAAAAAAAA&#10;AAAAAAAAW0NvbnRlbnRfVHlwZXNdLnhtbFBLAQItABQABgAIAAAAIQBa9CxbvwAAABUBAAALAAAA&#10;AAAAAAAAAAAAAB8BAABfcmVscy8ucmVsc1BLAQItABQABgAIAAAAIQBOdIjpwgAAAN0AAAAPAAAA&#10;AAAAAAAAAAAAAAcCAABkcnMvZG93bnJldi54bWxQSwUGAAAAAAMAAwC3AAAA9gIAAAAA&#10;" strokecolor="#903" strokeweight="8e-5mm"/>
                    <v:line id="Line 90" o:spid="_x0000_s1837" style="position:absolute;flip:x y;visibility:visible;mso-wrap-style:square" from="25374,34899" to="25679,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M6xwgAAAN0AAAAPAAAAZHJzL2Rvd25yZXYueG1sRE9Na8JA&#10;EL0L/odlCt50k9pKiVlFhIIHQaqFXqfZMYnNzoTsqtFf3y0UvM3jfU6+7F2jLtT5WthAOklAERdi&#10;ay4NfB7ex2+gfEC22AiTgRt5WC6GgxwzK1f+oMs+lCqGsM/QQBVCm2nti4oc+om0xJE7SucwRNiV&#10;2nZ4jeGu0c9JMtMOa44NFba0rqj42Z+dAZRwu8tKvr7vfJrhYXt8afudMaOnfjUHFagPD/G/e2Pj&#10;/Nd0Cn/fxBP04hcAAP//AwBQSwECLQAUAAYACAAAACEA2+H2y+4AAACFAQAAEwAAAAAAAAAAAAAA&#10;AAAAAAAAW0NvbnRlbnRfVHlwZXNdLnhtbFBLAQItABQABgAIAAAAIQBa9CxbvwAAABUBAAALAAAA&#10;AAAAAAAAAAAAAB8BAABfcmVscy8ucmVsc1BLAQItABQABgAIAAAAIQCSdM6xwgAAAN0AAAAPAAAA&#10;AAAAAAAAAAAAAAcCAABkcnMvZG93bnJldi54bWxQSwUGAAAAAAMAAwC3AAAA9gIAAAAA&#10;" strokecolor="#903" strokeweight="8e-5mm"/>
                  </v:group>
                </v:group>
                <v:group id="Group 466" o:spid="_x0000_s1838" style="position:absolute;left:21951;top:12338;width:12085;height:10350"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lo5wwAAAN0AAAAPAAAAZHJzL2Rvd25yZXYueG1sRE9Li8Iw&#10;EL4L/ocwgrc1ra6ydI0iouJBFnzAsrehGdtiMylNbOu/3wiCt/n4njNfdqYUDdWusKwgHkUgiFOr&#10;C84UXM7bjy8QziNrLC2Tggc5WC76vTkm2rZ8pObkMxFC2CWoIPe+SqR0aU4G3chWxIG72tqgD7DO&#10;pK6xDeGmlOMomkmDBYeGHCta55TeTnejYNdiu5rEm+Zwu64ff+fpz+8hJqWGg271DcJT59/il3uv&#10;w/xp/AnPb8IJcvEPAAD//wMAUEsBAi0AFAAGAAgAAAAhANvh9svuAAAAhQEAABMAAAAAAAAAAAAA&#10;AAAAAAAAAFtDb250ZW50X1R5cGVzXS54bWxQSwECLQAUAAYACAAAACEAWvQsW78AAAAVAQAACwAA&#10;AAAAAAAAAAAAAAAfAQAAX3JlbHMvLnJlbHNQSwECLQAUAAYACAAAACEA+BZaOcMAAADdAAAADwAA&#10;AAAAAAAAAAAAAAAHAgAAZHJzL2Rvd25yZXYueG1sUEsFBgAAAAADAAMAtwAAAPcCAAAAAA==&#10;">
                  <v:shape id="Freeform 84" o:spid="_x0000_s1839"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U4nwwAAAN0AAAAPAAAAZHJzL2Rvd25yZXYueG1sRE9Na4NA&#10;EL0X+h+WKfRW1wQMwboJsVCwpxKTQnsb3ImK7qxxN9H++2yg0Ns83udk29n04kqjay0rWEQxCOLK&#10;6pZrBcfD+8sahPPIGnvLpOCXHGw3jw8ZptpOvKdr6WsRQtilqKDxfkildFVDBl1kB+LAnexo0Ac4&#10;1lKPOIVw08tlHK+kwZZDQ4MDvTVUdeXFKCg/8m/qf/LJm7z6/Dqfu24uOqWen+bdKwhPs/8X/7kL&#10;HeYniwTu34QT5OYGAAD//wMAUEsBAi0AFAAGAAgAAAAhANvh9svuAAAAhQEAABMAAAAAAAAAAAAA&#10;AAAAAAAAAFtDb250ZW50X1R5cGVzXS54bWxQSwECLQAUAAYACAAAACEAWvQsW78AAAAVAQAACwAA&#10;AAAAAAAAAAAAAAAfAQAAX3JlbHMvLnJlbHNQSwECLQAUAAYACAAAACEASb1OJ8MAAADdAAAADwAA&#10;AAAAAAAAAAAAAAAHAgAAZHJzL2Rvd25yZXYueG1sUEsFBgAAAAADAAMAtwAAAPcCAAAAAA==&#10;" path="m,l257,r,295e" filled="f" strokecolor="#903" strokeweight="8e-5mm">
                    <v:path arrowok="t" o:connecttype="custom" o:connectlocs="0,0;2147483646,0;2147483646,1904930581" o:connectangles="0,0,0"/>
                  </v:shape>
                  <v:group id="Group 468" o:spid="_x0000_s1840"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GHVwwAAAN0AAAAPAAAAZHJzL2Rvd25yZXYueG1sRE9Ni8Iw&#10;EL0L/ocwgjdNu4siXaOIrIsHEawLy96GZmyLzaQ0sa3/3giCt3m8z1mue1OJlhpXWlYQTyMQxJnV&#10;JecKfs+7yQKE88gaK8uk4E4O1qvhYImJth2fqE19LkIIuwQVFN7XiZQuK8igm9qaOHAX2xj0ATa5&#10;1A12IdxU8iOK5tJgyaGhwJq2BWXX9GYU/HTYbT7j7/ZwvWzv/+fZ8e8Qk1LjUb/5AuGp92/xy73X&#10;Yf4snsPzm3CCXD0AAAD//wMAUEsBAi0AFAAGAAgAAAAhANvh9svuAAAAhQEAABMAAAAAAAAAAAAA&#10;AAAAAAAAAFtDb250ZW50X1R5cGVzXS54bWxQSwECLQAUAAYACAAAACEAWvQsW78AAAAVAQAACwAA&#10;AAAAAAAAAAAAAAAfAQAAX3JlbHMvLnJlbHNQSwECLQAUAAYACAAAACEAZ4hh1cMAAADdAAAADwAA&#10;AAAAAAAAAAAAAAAHAgAAZHJzL2Rvd25yZXYueG1sUEsFBgAAAAADAAMAtwAAAPcCAAAAAA==&#10;">
                    <v:line id="Line 89" o:spid="_x0000_s1841"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txwwAAAN0AAAAPAAAAZHJzL2Rvd25yZXYueG1sRE/NasJA&#10;EL4XfIdlhF6KbhTaSnQVsRR6KTSpDzBmJ8lqdjZkp5q+fbdQ6G0+vt/Z7EbfqSsN0QU2sJhnoIir&#10;YB03Bo6fr7MVqCjIFrvAZOCbIuy2k7sN5jbcuKBrKY1KIRxzNNCK9LnWsWrJY5yHnjhxdRg8SoJD&#10;o+2AtxTuO73Msift0XFqaLGnQ0vVpfzyBuryoS6yU/9SnqVw78uVKz7EGXM/HfdrUEKj/Iv/3G82&#10;zX9cPMPvN+kEvf0BAAD//wMAUEsBAi0AFAAGAAgAAAAhANvh9svuAAAAhQEAABMAAAAAAAAAAAAA&#10;AAAAAAAAAFtDb250ZW50X1R5cGVzXS54bWxQSwECLQAUAAYACAAAACEAWvQsW78AAAAVAQAACwAA&#10;AAAAAAAAAAAAAAAfAQAAX3JlbHMvLnJlbHNQSwECLQAUAAYACAAAACEAXgMrccMAAADdAAAADwAA&#10;AAAAAAAAAAAAAAAHAgAAZHJzL2Rvd25yZXYueG1sUEsFBgAAAAADAAMAtwAAAPcCAAAAAA==&#10;" strokecolor="#903" strokeweight="8e-5mm"/>
                    <v:line id="Line 90" o:spid="_x0000_s1842"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FzAxQAAAN0AAAAPAAAAZHJzL2Rvd25yZXYueG1sRI9BawJB&#10;DIXvBf/DEKG3OmtpRbaOIoLgQShVwWu6E3dXd5JlZ6qrv745FHpLeC/vfZkt+tCYK3WxFnYwHmVg&#10;iAvxNZcODvv1yxRMTMgeG2FycKcIi/ngaYa5lxt/0XWXSqMhHHN0UKXU5tbGoqKAcSQtsWon6QIm&#10;XbvS+g5vGh4a+5plExuwZm2osKVVRcVl9xMcoKT7Q5Zy/H7weYL77emt7T+dex72yw8wifr0b/67&#10;3njFfx8rrn6jI9j5LwAAAP//AwBQSwECLQAUAAYACAAAACEA2+H2y+4AAACFAQAAEwAAAAAAAAAA&#10;AAAAAAAAAAAAW0NvbnRlbnRfVHlwZXNdLnhtbFBLAQItABQABgAIAAAAIQBa9CxbvwAAABUBAAAL&#10;AAAAAAAAAAAAAAAAAB8BAABfcmVscy8ucmVsc1BLAQItABQABgAIAAAAIQCc0FzAxQAAAN0AAAAP&#10;AAAAAAAAAAAAAAAAAAcCAABkcnMvZG93bnJldi54bWxQSwUGAAAAAAMAAwC3AAAA+QIAAAAA&#10;" strokecolor="#903" strokeweight="8e-5mm"/>
                  </v:group>
                </v:group>
                <v:shape id="AutoShape 471" o:spid="_x0000_s1843" type="#_x0000_t32" style="position:absolute;left:7988;top:25266;width:21088;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nVEwAAAAN0AAAAPAAAAZHJzL2Rvd25yZXYueG1sRE9NawIx&#10;EL0L/ocwgjfNqq3o1igiFnp1FXodNtPs1s1k3UQ3/fdNQehtHu9zNrtoG/GgzteOFcymGQji0uma&#10;jYLL+X2yAuEDssbGMSn4IQ+77XCwwVy7nk/0KIIRKYR9jgqqENpcSl9WZNFPXUucuC/XWQwJdkbq&#10;DvsUbhs5z7KltFhzaqiwpUNF5bW4WwXF8TPy7WVh3Lcu13G1NCT3vVLjUdy/gQgUw7/46f7Qaf7r&#10;bA1/36QT5PYXAAD//wMAUEsBAi0AFAAGAAgAAAAhANvh9svuAAAAhQEAABMAAAAAAAAAAAAAAAAA&#10;AAAAAFtDb250ZW50X1R5cGVzXS54bWxQSwECLQAUAAYACAAAACEAWvQsW78AAAAVAQAACwAAAAAA&#10;AAAAAAAAAAAfAQAAX3JlbHMvLnJlbHNQSwECLQAUAAYACAAAACEAHIZ1RMAAAADdAAAADwAAAAAA&#10;AAAAAAAAAAAHAgAAZHJzL2Rvd25yZXYueG1sUEsFBgAAAAADAAMAtwAAAPQCAAAAAA==&#10;" strokecolor="#903" strokeweight="8e-5mm"/>
                <v:group id="Group 472" o:spid="_x0000_s1844" style="position:absolute;left:28397;top:24815;width:679;height:896"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AutoShape 473" o:spid="_x0000_s1845"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IFowwAAAN0AAAAPAAAAZHJzL2Rvd25yZXYueG1sRE9Na8JA&#10;EL0L/odlhN50Y0pUomsIQiGHQql68DhkxySanQ3ZrSb/vlsoeJvH+5xdNphWPKh3jWUFy0UEgri0&#10;uuFKwfn0Md+AcB5ZY2uZFIzkINtPJztMtX3yNz2OvhIhhF2KCmrvu1RKV9Zk0C1sRxy4q+0N+gD7&#10;SuoenyHctDKOopU02HBoqLGjQ03l/fhjFMQXaj5POa3p/WsoqyK5FeP1ptTbbMi3IDwN/iX+dxc6&#10;zE/iJfx9E06Q+18AAAD//wMAUEsBAi0AFAAGAAgAAAAhANvh9svuAAAAhQEAABMAAAAAAAAAAAAA&#10;AAAAAAAAAFtDb250ZW50X1R5cGVzXS54bWxQSwECLQAUAAYACAAAACEAWvQsW78AAAAVAQAACwAA&#10;AAAAAAAAAAAAAAAfAQAAX3JlbHMvLnJlbHNQSwECLQAUAAYACAAAACEAvSyBaMMAAADdAAAADwAA&#10;AAAAAAAAAAAAAAAHAgAAZHJzL2Rvd25yZXYueG1sUEsFBgAAAAADAAMAtwAAAPcCAAAAAA==&#10;" strokecolor="#903" strokeweight="8e-5mm"/>
                  <v:shape id="AutoShape 474" o:spid="_x0000_s1846"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i2IwQAAAN0AAAAPAAAAZHJzL2Rvd25yZXYueG1sRE/fa8Iw&#10;EH4f+D+EE/Y2UzsnWo0iY8JerYO9Hs2ZVptL12Q2/veLIOztPr6ft95G24or9b5xrGA6yUAQV043&#10;bBR8HfcvCxA+IGtsHZOCG3nYbkZPayy0G/hA1zIYkULYF6igDqErpPRVTRb9xHXEiTu53mJIsDdS&#10;9zikcNvKPMvm0mLDqaHGjt5rqi7lr1VQfnxH/pm9GnfW1TIu5obkblDqeRx3KxCBYvgXP9yfOs1/&#10;y3O4f5NOkJs/AAAA//8DAFBLAQItABQABgAIAAAAIQDb4fbL7gAAAIUBAAATAAAAAAAAAAAAAAAA&#10;AAAAAABbQ29udGVudF9UeXBlc10ueG1sUEsBAi0AFAAGAAgAAAAhAFr0LFu/AAAAFQEAAAsAAAAA&#10;AAAAAAAAAAAAHwEAAF9yZWxzLy5yZWxzUEsBAi0AFAAGAAgAAAAhANxOLYjBAAAA3QAAAA8AAAAA&#10;AAAAAAAAAAAABwIAAGRycy9kb3ducmV2LnhtbFBLBQYAAAAAAwADALcAAAD1AgAAAAA=&#10;" strokecolor="#903" strokeweight="8e-5mm"/>
                </v:group>
                <v:shapetype id="_x0000_t33" coordsize="21600,21600" o:spt="33" o:oned="t" path="m,l21600,r,21600e" filled="f">
                  <v:stroke joinstyle="miter"/>
                  <v:path arrowok="t" fillok="f" o:connecttype="none"/>
                  <o:lock v:ext="edit" shapetype="t"/>
                </v:shapetype>
                <v:shape id="AutoShape 475" o:spid="_x0000_s1847" type="#_x0000_t33" style="position:absolute;left:26193;top:23602;width:1708;height:1019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ANtxQAAAN0AAAAPAAAAZHJzL2Rvd25yZXYueG1sRE9La8JA&#10;EL4L/odlBG+68dEi0VWkKHjQQ22lPY7ZMQnJzqbZ1cT++m5B8DYf33MWq9aU4ka1yy0rGA0jEMSJ&#10;1TmnCj4/toMZCOeRNZaWScGdHKyW3c4CY20bfqfb0acihLCLUUHmfRVL6ZKMDLqhrYgDd7G1QR9g&#10;nUpdYxPCTSnHUfQqDeYcGjKs6C2jpDhejQL9tSl+yv1BF9Pv0+951m6b6eWkVL/XrucgPLX+KX64&#10;dzrMfxlP4P+bcIJc/gEAAP//AwBQSwECLQAUAAYACAAAACEA2+H2y+4AAACFAQAAEwAAAAAAAAAA&#10;AAAAAAAAAAAAW0NvbnRlbnRfVHlwZXNdLnhtbFBLAQItABQABgAIAAAAIQBa9CxbvwAAABUBAAAL&#10;AAAAAAAAAAAAAAAAAB8BAABfcmVscy8ucmVsc1BLAQItABQABgAIAAAAIQArhANtxQAAAN0AAAAP&#10;AAAAAAAAAAAAAAAAAAcCAABkcnMvZG93bnJldi54bWxQSwUGAAAAAAMAAwC3AAAA+QIAAAAA&#10;" strokecolor="#903" strokeweight="8e-5mm"/>
                <v:group id="Group 476" o:spid="_x0000_s1848" style="position:absolute;left:21951;top:29216;width:921;height:794"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pCExQAAAN0AAAAPAAAAZHJzL2Rvd25yZXYueG1sRE9Na8JA&#10;EL0X/A/LCL01m9imSMwqIlY8hEJVKL0N2TEJZmdDdpvEf98tFHqbx/ucfDOZVgzUu8aygiSKQRCX&#10;VjdcKbic356WIJxH1thaJgV3crBZzx5yzLQd+YOGk69ECGGXoYLa+y6T0pU1GXSR7YgDd7W9QR9g&#10;X0nd4xjCTSsXcfwqDTYcGmrsaFdTeTt9GwWHEcftc7Ifitt1d/86p++fRUJKPc6n7QqEp8n/i//c&#10;Rx3mp4sX+P0mnCDXPwAAAP//AwBQSwECLQAUAAYACAAAACEA2+H2y+4AAACFAQAAEwAAAAAAAAAA&#10;AAAAAAAAAAAAW0NvbnRlbnRfVHlwZXNdLnhtbFBLAQItABQABgAIAAAAIQBa9CxbvwAAABUBAAAL&#10;AAAAAAAAAAAAAAAAAB8BAABfcmVscy8ucmVsc1BLAQItABQABgAIAAAAIQA2epCExQAAAN0AAAAP&#10;AAAAAAAAAAAAAAAAAAcCAABkcnMvZG93bnJldi54bWxQSwUGAAAAAAMAAwC3AAAA+QIAAAAA&#10;">
                  <v:shape id="AutoShape 477" o:spid="_x0000_s1849"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7X8wQAAAN0AAAAPAAAAZHJzL2Rvd25yZXYueG1sRE/fa8Iw&#10;EH4f7H8IN/BtpnNTtJoWkQl7XRV8PZoz7dZcuiba7L9fBoJv9/H9vE0ZbSeuNPjWsYKXaQaCuHa6&#10;ZaPgeNg/L0H4gKyxc0wKfslDWTw+bDDXbuRPulbBiBTCPkcFTQh9LqWvG7Lop64nTtzZDRZDgoOR&#10;esAxhdtOzrJsIS22nBoa7GnXUP1dXayC6v0U+eft1bgvXa/icmFIbkelJk9xuwYRKIa7+Ob+0Gn+&#10;fDaH/2/SCbL4AwAA//8DAFBLAQItABQABgAIAAAAIQDb4fbL7gAAAIUBAAATAAAAAAAAAAAAAAAA&#10;AAAAAABbQ29udGVudF9UeXBlc10ueG1sUEsBAi0AFAAGAAgAAAAhAFr0LFu/AAAAFQEAAAsAAAAA&#10;AAAAAAAAAAAAHwEAAF9yZWxzLy5yZWxzUEsBAi0AFAAGAAgAAAAhAFOntfzBAAAA3QAAAA8AAAAA&#10;AAAAAAAAAAAABwIAAGRycy9kb3ducmV2LnhtbFBLBQYAAAAAAwADALcAAAD1AgAAAAA=&#10;" strokecolor="#903" strokeweight="8e-5mm"/>
                  <v:shape id="AutoShape 478" o:spid="_x0000_s1850"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6uXwgAAAN0AAAAPAAAAZHJzL2Rvd25yZXYueG1sRE9Li8Iw&#10;EL4v+B/CCN7WtBVftVFkpSDuycfF29CMbbGZlCar9d+bhYW9zcf3nGzTm0Y8qHO1ZQXxOAJBXFhd&#10;c6ngcs4/FyCcR9bYWCYFL3KwWQ8+Mky1ffKRHidfihDCLkUFlfdtKqUrKjLoxrYlDtzNdgZ9gF0p&#10;dYfPEG4amUTRTBqsOTRU2NJXRcX99GMU7HK9P1yXeTz/Ts5lzhHzYTFRajTstysQnnr/L/5z73WY&#10;P01m8PtNOEGu3wAAAP//AwBQSwECLQAUAAYACAAAACEA2+H2y+4AAACFAQAAEwAAAAAAAAAAAAAA&#10;AAAAAAAAW0NvbnRlbnRfVHlwZXNdLnhtbFBLAQItABQABgAIAAAAIQBa9CxbvwAAABUBAAALAAAA&#10;AAAAAAAAAAAAAB8BAABfcmVscy8ucmVsc1BLAQItABQABgAIAAAAIQCPJ6uXwgAAAN0AAAAPAAAA&#10;AAAAAAAAAAAAAAcCAABkcnMvZG93bnJldi54bWxQSwUGAAAAAAMAAwC3AAAA9gIAAAAA&#10;" strokecolor="#903" strokeweight="8e-5mm"/>
                </v:group>
                <v:rect id="Rectangle 103" o:spid="_x0000_s1851" style="position:absolute;left:32359;top:18935;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c0ZwwAAAN0AAAAPAAAAZHJzL2Rvd25yZXYueG1sRE9Li8Iw&#10;EL4v+B/CCN7WVMFdrUYRH+jRVUG9Dc3YFptJaaLt+uuNsLC3+fieM5k1phAPqlxuWUGvG4EgTqzO&#10;OVVwPKw/hyCcR9ZYWCYFv+RgNm19TDDWtuYfeux9KkIIuxgVZN6XsZQuycig69qSOHBXWxn0AVap&#10;1BXWIdwUsh9FX9JgzqEhw5IWGSW3/d0o2AzL+Xlrn3VarC6b0+40Wh5GXqlOu5mPQXhq/L/4z73V&#10;Yf6g/w3vb8IJcvoCAAD//wMAUEsBAi0AFAAGAAgAAAAhANvh9svuAAAAhQEAABMAAAAAAAAAAAAA&#10;AAAAAAAAAFtDb250ZW50X1R5cGVzXS54bWxQSwECLQAUAAYACAAAACEAWvQsW78AAAAVAQAACwAA&#10;AAAAAAAAAAAAAAAfAQAAX3JlbHMvLnJlbHNQSwECLQAUAAYACAAAACEAAJnNGcMAAADdAAAADwAA&#10;AAAAAAAAAAAAAAAHAgAAZHJzL2Rvd25yZXYueG1sUEsFBgAAAAADAAMAtwAAAPcCAAAAAA==&#10;" filled="f" stroked="f">
                  <v:textbox inset="0,0,0,0">
                    <w:txbxContent>
                      <w:p w14:paraId="58DCAFC2" w14:textId="77777777" w:rsidR="00AA0A19" w:rsidRDefault="00AA0A19" w:rsidP="00155B4E">
                        <w:r>
                          <w:rPr>
                            <w:rFonts w:ascii="Verdana" w:hAnsi="Verdana" w:cs="Verdana"/>
                            <w:color w:val="000000"/>
                            <w:sz w:val="12"/>
                            <w:szCs w:val="12"/>
                            <w:lang w:val="en-US"/>
                          </w:rPr>
                          <w:t>IE867</w:t>
                        </w:r>
                      </w:p>
                    </w:txbxContent>
                  </v:textbox>
                </v:rect>
                <v:rect id="Rectangle 103" o:spid="_x0000_s1852" style="position:absolute;left:6731;top:2354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llrxwAAAN0AAAAPAAAAZHJzL2Rvd25yZXYueG1sRI9Ba8JA&#10;EIXvgv9hGaE33VRo0ZiNiLbosWrB9jZkxyQ0OxuyW5P213cOQm8zvDfvfZOtB9eoG3Wh9mzgcZaA&#10;Ii68rbk08H5+nS5AhYhssfFMBn4owDofjzJMre/5SLdTLJWEcEjRQBVjm2odioochplviUW7+s5h&#10;lLUrte2wl3DX6HmSPGuHNUtDhS1tKyq+Tt/OwH7Rbj4O/rcvm5fP/eXtstydl9GYh8mwWYGKNMR/&#10;8/36YAX/aS648o2MoPM/AAAA//8DAFBLAQItABQABgAIAAAAIQDb4fbL7gAAAIUBAAATAAAAAAAA&#10;AAAAAAAAAAAAAABbQ29udGVudF9UeXBlc10ueG1sUEsBAi0AFAAGAAgAAAAhAFr0LFu/AAAAFQEA&#10;AAsAAAAAAAAAAAAAAAAAHwEAAF9yZWxzLy5yZWxzUEsBAi0AFAAGAAgAAAAhAHEGWWvHAAAA3QAA&#10;AA8AAAAAAAAAAAAAAAAABwIAAGRycy9kb3ducmV2LnhtbFBLBQYAAAAAAwADALcAAAD7AgAAAAA=&#10;" filled="f" stroked="f">
                  <v:textbox inset="0,0,0,0">
                    <w:txbxContent>
                      <w:p w14:paraId="771EA939" w14:textId="77777777" w:rsidR="00AA0A19" w:rsidRDefault="00AA0A19" w:rsidP="00155B4E">
                        <w:r>
                          <w:rPr>
                            <w:rFonts w:ascii="Verdana" w:hAnsi="Verdana" w:cs="Verdana"/>
                            <w:color w:val="000000"/>
                            <w:sz w:val="12"/>
                            <w:szCs w:val="12"/>
                            <w:lang w:val="en-US"/>
                          </w:rPr>
                          <w:t>IE867</w:t>
                        </w:r>
                      </w:p>
                    </w:txbxContent>
                  </v:textbox>
                </v:rect>
                <v:rect id="Rectangle 103" o:spid="_x0000_s1853" style="position:absolute;left:30905;top:28282;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vzwxAAAAN0AAAAPAAAAZHJzL2Rvd25yZXYueG1sRE9Na8JA&#10;EL0X/A/LCL3VTQMWE11FtJIc2yjY3obsmIRmZ0N2a9L++m5B8DaP9zmrzWhacaXeNZYVPM8iEMSl&#10;1Q1XCk7Hw9MChPPIGlvLpOCHHGzWk4cVptoO/E7XwlcihLBLUUHtfZdK6cqaDLqZ7YgDd7G9QR9g&#10;X0nd4xDCTSvjKHqRBhsODTV2tKup/Cq+jYJs0W0/cvs7VO3rZ3Z+Oyf7Y+KVepyO2yUIT6O/i2/u&#10;XIf58ziB/2/CCXL9BwAA//8DAFBLAQItABQABgAIAAAAIQDb4fbL7gAAAIUBAAATAAAAAAAAAAAA&#10;AAAAAAAAAABbQ29udGVudF9UeXBlc10ueG1sUEsBAi0AFAAGAAgAAAAhAFr0LFu/AAAAFQEAAAsA&#10;AAAAAAAAAAAAAAAAHwEAAF9yZWxzLy5yZWxzUEsBAi0AFAAGAAgAAAAhAB5K/PDEAAAA3QAAAA8A&#10;AAAAAAAAAAAAAAAABwIAAGRycy9kb3ducmV2LnhtbFBLBQYAAAAAAwADALcAAAD4AgAAAAA=&#10;" filled="f" stroked="f">
                  <v:textbox inset="0,0,0,0">
                    <w:txbxContent>
                      <w:p w14:paraId="633D0780" w14:textId="77777777" w:rsidR="00AA0A19" w:rsidRDefault="00AA0A19" w:rsidP="00155B4E">
                        <w:r>
                          <w:rPr>
                            <w:rFonts w:ascii="Verdana" w:hAnsi="Verdana" w:cs="Verdana"/>
                            <w:color w:val="000000"/>
                            <w:sz w:val="12"/>
                            <w:szCs w:val="12"/>
                            <w:lang w:val="en-US"/>
                          </w:rPr>
                          <w:t>IE867</w:t>
                        </w:r>
                      </w:p>
                    </w:txbxContent>
                  </v:textbox>
                </v:rect>
                <v:rect id="Rectangle 103" o:spid="_x0000_s1854" style="position:absolute;left:28301;top:18935;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OwxwAAAN0AAAAPAAAAZHJzL2Rvd25yZXYueG1sRI9Pa8JA&#10;EMXvQr/DMoI33dhi0egq0lb06J+C9TZkp0lodjZkV5P20zuHgrcZ3pv3frNYda5SN2pC6dnAeJSA&#10;Is68LTk38HnaDKegQkS2WHkmA78UYLV86i0wtb7lA92OMVcSwiFFA0WMdap1yApyGEa+Jhbt2zcO&#10;o6xNrm2DrYS7Sj8nyat2WLI0FFjTW0HZz/HqDGyn9fpr5//avPq4bM/78+z9NIvGDPrdeg4qUhcf&#10;5v/rnRX8yYvwyzcygl7eAQAA//8DAFBLAQItABQABgAIAAAAIQDb4fbL7gAAAIUBAAATAAAAAAAA&#10;AAAAAAAAAAAAAABbQ29udGVudF9UeXBlc10ueG1sUEsBAi0AFAAGAAgAAAAhAFr0LFu/AAAAFQEA&#10;AAsAAAAAAAAAAAAAAAAAHwEAAF9yZWxzLy5yZWxzUEsBAi0AFAAGAAgAAAAhAAqpw7DHAAAA3QAA&#10;AA8AAAAAAAAAAAAAAAAABwIAAGRycy9kb3ducmV2LnhtbFBLBQYAAAAAAwADALcAAAD7AgAAAAA=&#10;" filled="f" stroked="f">
                  <v:textbox inset="0,0,0,0">
                    <w:txbxContent>
                      <w:p w14:paraId="69753D1A" w14:textId="77777777" w:rsidR="00AA0A19" w:rsidRDefault="00AA0A19" w:rsidP="00155B4E">
                        <w:r>
                          <w:rPr>
                            <w:rFonts w:ascii="Verdana" w:hAnsi="Verdana" w:cs="Verdana"/>
                            <w:color w:val="000000"/>
                            <w:sz w:val="12"/>
                            <w:szCs w:val="12"/>
                            <w:lang w:val="en-US"/>
                          </w:rPr>
                          <w:t>IE867</w:t>
                        </w:r>
                      </w:p>
                    </w:txbxContent>
                  </v:textbox>
                </v:rect>
                <v:rect id="Rectangle 247" o:spid="_x0000_s1855" style="position:absolute;left:8483;top:24320;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guvxAAAAN0AAAAPAAAAZHJzL2Rvd25yZXYueG1sRE9Na8JA&#10;EL0L/Q/LFHoR3ahYNLpKKQg9CGLsQW9DdsxGs7MhuzVpf31XELzN433Oct3ZStyo8aVjBaNhAoI4&#10;d7rkQsH3YTOYgfABWWPlmBT8kof16qW3xFS7lvd0y0IhYgj7FBWYEOpUSp8bsuiHriaO3Nk1FkOE&#10;TSF1g20Mt5UcJ8m7tFhybDBY06eh/Jr9WAWb3bEk/pP7/nzWuks+PmVmWyv19tp9LEAE6sJT/HB/&#10;6Th/OhnB/Zt4glz9AwAA//8DAFBLAQItABQABgAIAAAAIQDb4fbL7gAAAIUBAAATAAAAAAAAAAAA&#10;AAAAAAAAAABbQ29udGVudF9UeXBlc10ueG1sUEsBAi0AFAAGAAgAAAAhAFr0LFu/AAAAFQEAAAsA&#10;AAAAAAAAAAAAAAAAHwEAAF9yZWxzLy5yZWxzUEsBAi0AFAAGAAgAAAAhABu6C6/EAAAA3QAAAA8A&#10;AAAAAAAAAAAAAAAABwIAAGRycy9kb3ducmV2LnhtbFBLBQYAAAAAAwADALcAAAD4AgAAAAA=&#10;" filled="f" stroked="f">
                  <v:textbox style="mso-fit-shape-to-text:t" inset="0,0,0,0">
                    <w:txbxContent>
                      <w:p w14:paraId="4E969C6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2C704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1856" style="position:absolute;left:25501;top:19773;width:5404;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XYxAAAAN0AAAAPAAAAZHJzL2Rvd25yZXYueG1sRE9Na8JA&#10;EL0L/odlCl6kbkyx2NRVRBA8FMS0h/Y2ZKfZtNnZkF1N9Ne7guBtHu9zFqve1uJEra8cK5hOEhDE&#10;hdMVlwq+PrfPcxA+IGusHZOCM3lYLYeDBWbadXygUx5KEUPYZ6jAhNBkUvrCkEU/cQ1x5H5dazFE&#10;2JZSt9jFcFvLNElepcWKY4PBhjaGiv/8aBVs998V8UUexm/zzv0V6U9uPhqlRk/9+h1EoD48xHf3&#10;Tsf5s5cUbt/EE+TyCgAA//8DAFBLAQItABQABgAIAAAAIQDb4fbL7gAAAIUBAAATAAAAAAAAAAAA&#10;AAAAAAAAAABbQ29udGVudF9UeXBlc10ueG1sUEsBAi0AFAAGAAgAAAAhAFr0LFu/AAAAFQEAAAsA&#10;AAAAAAAAAAAAAAAAHwEAAF9yZWxzLy5yZWxzUEsBAi0AFAAGAAgAAAAhAOtoldjEAAAA3QAAAA8A&#10;AAAAAAAAAAAAAAAABwIAAGRycy9kb3ducmV2LnhtbFBLBQYAAAAAAwADALcAAAD4AgAAAAA=&#10;" filled="f" stroked="f">
                  <v:textbox style="mso-fit-shape-to-text:t" inset="0,0,0,0">
                    <w:txbxContent>
                      <w:p w14:paraId="7BE5B4CD"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v:textbox>
                </v:rect>
                <v:rect id="Rectangle 247" o:spid="_x0000_s1857" style="position:absolute;left:32359;top:19773;width:5086;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DBDxAAAAN0AAAAPAAAAZHJzL2Rvd25yZXYueG1sRE9Na8JA&#10;EL0X+h+WKXgpuqnSotFViiB4EMTYg96G7JhNm50N2dVEf70rFLzN433ObNHZSlyo8aVjBR+DBARx&#10;7nTJhYKf/ao/BuEDssbKMSm4kofF/PVlhql2Le/okoVCxBD2KSowIdSplD43ZNEPXE0cuZNrLIYI&#10;m0LqBtsYbis5TJIvabHk2GCwpqWh/C87WwWr7aEkvsnd+2Tcut98eMzMplaq99Z9T0EE6sJT/O9e&#10;6zj/czSCxzfxBDm/AwAA//8DAFBLAQItABQABgAIAAAAIQDb4fbL7gAAAIUBAAATAAAAAAAAAAAA&#10;AAAAAAAAAABbQ29udGVudF9UeXBlc10ueG1sUEsBAi0AFAAGAAgAAAAhAFr0LFu/AAAAFQEAAAsA&#10;AAAAAAAAAAAAAAAAHwEAAF9yZWxzLy5yZWxzUEsBAi0AFAAGAAgAAAAhAIQkMEPEAAAA3QAAAA8A&#10;AAAAAAAAAAAAAAAABwIAAGRycy9kb3ducmV2LnhtbFBLBQYAAAAAAwADALcAAAD4AgAAAAA=&#10;" filled="f" stroked="f">
                  <v:textbox style="mso-fit-shape-to-text:t" inset="0,0,0,0">
                    <w:txbxContent>
                      <w:p w14:paraId="2160387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1858" style="position:absolute;left:24911;top:28454;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ag3xQAAAN0AAAAPAAAAZHJzL2Rvd25yZXYueG1sRE9Na8JA&#10;EL0L/odlhF5EN2otaXQVKQgeCsXYg70N2TGbNjsbsquJ/fXdQqG3ebzPWW97W4sbtb5yrGA2TUAQ&#10;F05XXCp4P+0nKQgfkDXWjknBnTxsN8PBGjPtOj7SLQ+liCHsM1RgQmgyKX1hyKKfuoY4chfXWgwR&#10;tqXULXYx3NZyniRP0mLFscFgQy+Giq/8ahXs384V8bc8jp/Tzn0W84/cvDZKPYz63QpEoD78i//c&#10;Bx3nLxeP8PtNPEFufgAAAP//AwBQSwECLQAUAAYACAAAACEA2+H2y+4AAACFAQAAEwAAAAAAAAAA&#10;AAAAAAAAAAAAW0NvbnRlbnRfVHlwZXNdLnhtbFBLAQItABQABgAIAAAAIQBa9CxbvwAAABUBAAAL&#10;AAAAAAAAAAAAAAAAAB8BAABfcmVscy8ucmVsc1BLAQItABQABgAIAAAAIQALzag3xQAAAN0AAAAP&#10;AAAAAAAAAAAAAAAAAAcCAABkcnMvZG93bnJldi54bWxQSwUGAAAAAAMAAwC3AAAA+QIAAAAA&#10;" filled="f" stroked="f">
                  <v:textbox style="mso-fit-shape-to-text:t" inset="0,0,0,0">
                    <w:txbxContent>
                      <w:p w14:paraId="1028DD9C"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v:textbox>
                </v:rect>
                <v:group id="Group 487" o:spid="_x0000_s1859" style="position:absolute;left:2165;top:16427;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6PCwwAAAN0AAAAPAAAAZHJzL2Rvd25yZXYueG1sRE9Ni8Iw&#10;EL0v+B/CCN7WtEoXqUYRUfEgC6uCeBuasS02k9LEtv57s7Cwt3m8z1mselOJlhpXWlYQjyMQxJnV&#10;JecKLufd5wyE88gaK8uk4EUOVsvBxwJTbTv+ofbkcxFC2KWooPC+TqV0WUEG3djWxIG728agD7DJ&#10;pW6wC+GmkpMo+pIGSw4NBda0KSh7nJ5Gwb7Dbj2Nt+3xcd+8bufk+3qMSanRsF/PQXjq/b/4z33Q&#10;YX4yTeD3m3CCXL4BAAD//wMAUEsBAi0AFAAGAAgAAAAhANvh9svuAAAAhQEAABMAAAAAAAAAAAAA&#10;AAAAAAAAAFtDb250ZW50X1R5cGVzXS54bWxQSwECLQAUAAYACAAAACEAWvQsW78AAAAVAQAACwAA&#10;AAAAAAAAAAAAAAAfAQAAX3JlbHMvLnJlbHNQSwECLQAUAAYACAAAACEA3O+jwsMAAADdAAAADwAA&#10;AAAAAAAAAAAAAAAHAgAAZHJzL2Rvd25yZXYueG1sUEsFBgAAAAADAAMAtwAAAPcCAAAAAA==&#10;">
                  <v:shape id="AutoShape 488" o:spid="_x0000_s1860"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697wgAAAN0AAAAPAAAAZHJzL2Rvd25yZXYueG1sRE/bisIw&#10;EH0X9h/CLOybpnvzUo2ishZBRLy9D81sW7aZlCbW+vdGWPBtDuc6k1lrStFQ7QrLCt57EQji1OqC&#10;MwWn46o7BOE8ssbSMim4kYPZ9KUzwVjbK++pOfhMhBB2MSrIva9iKV2ak0HXsxVx4H5tbdAHWGdS&#10;13gN4aaUH1HUlwYLDg05VrTMKf07XIyCzSLZJz+75osHNNhmVXrmZFQq9fbazscgPLX+Kf53r3WY&#10;//3Zh8c34QQ5vQMAAP//AwBQSwECLQAUAAYACAAAACEA2+H2y+4AAACFAQAAEwAAAAAAAAAAAAAA&#10;AAAAAAAAW0NvbnRlbnRfVHlwZXNdLnhtbFBLAQItABQABgAIAAAAIQBa9CxbvwAAABUBAAALAAAA&#10;AAAAAAAAAAAAAB8BAABfcmVscy8ucmVsc1BLAQItABQABgAIAAAAIQCtF697wgAAAN0AAAAPAAAA&#10;AAAAAAAAAAAAAAcCAABkcnMvZG93bnJldi54bWxQSwUGAAAAAAMAAwC3AAAA9gIAAAAA&#10;" strokecolor="#903" strokeweight=".15pt"/>
                  <v:shape id="AutoShape 489" o:spid="_x0000_s1861"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wrgxAAAAN0AAAAPAAAAZHJzL2Rvd25yZXYueG1sRE/basJA&#10;EH0X+g/LCH1rNmptbHQVLW0QpIiXvg/ZMQnNzobsNqZ/3xUKvs3hXGex6k0tOmpdZVnBKIpBEOdW&#10;V1woOJ8+nmYgnEfWWFsmBb/kYLV8GCww1fbKB+qOvhAhhF2KCkrvm1RKl5dk0EW2IQ7cxbYGfYBt&#10;IXWL1xBuajmO4xdpsOLQUGJDbyXl38cfo2C3yQ7Z+7575oSSz6LJvzh7rZV6HPbrOQhPvb+L/91b&#10;HeZPJwncvgknyOUfAAAA//8DAFBLAQItABQABgAIAAAAIQDb4fbL7gAAAIUBAAATAAAAAAAAAAAA&#10;AAAAAAAAAABbQ29udGVudF9UeXBlc10ueG1sUEsBAi0AFAAGAAgAAAAhAFr0LFu/AAAAFQEAAAsA&#10;AAAAAAAAAAAAAAAAHwEAAF9yZWxzLy5yZWxzUEsBAi0AFAAGAAgAAAAhAMJbCuDEAAAA3QAAAA8A&#10;AAAAAAAAAAAAAAAABwIAAGRycy9kb3ducmV2LnhtbFBLBQYAAAAAAwADALcAAAD4AgAAAAA=&#10;" strokecolor="#903" strokeweight=".15pt"/>
                  <v:shape id="AutoShape 490" o:spid="_x0000_s1862"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J6SxgAAAN0AAAAPAAAAZHJzL2Rvd25yZXYueG1sRI9Pa8JA&#10;EMXvQr/DMoXedKP9o01dRaUNQilFbe9DdkyC2dmQXWP67TsHwdsM7817v5kve1erjtpQeTYwHiWg&#10;iHNvKy4M/Bw+hjNQISJbrD2TgT8KsFzcDeaYWn/hHXX7WCgJ4ZCigTLGJtU65CU5DCPfEIt29K3D&#10;KGtbaNviRcJdrSdJ8qIdViwNJTa0KSk/7c/OwOc622Xv390TT2n6VTT5L2evtTEP9/3qDVSkPt7M&#10;1+utFfznR8GVb2QEvfgHAAD//wMAUEsBAi0AFAAGAAgAAAAhANvh9svuAAAAhQEAABMAAAAAAAAA&#10;AAAAAAAAAAAAAFtDb250ZW50X1R5cGVzXS54bWxQSwECLQAUAAYACAAAACEAWvQsW78AAAAVAQAA&#10;CwAAAAAAAAAAAAAAAAAfAQAAX3JlbHMvLnJlbHNQSwECLQAUAAYACAAAACEAs8SeksYAAADdAAAA&#10;DwAAAAAAAAAAAAAAAAAHAgAAZHJzL2Rvd25yZXYueG1sUEsFBgAAAAADAAMAtwAAAPoCAAAAAA==&#10;" strokecolor="#903" strokeweight=".15pt"/>
                  <v:shape id="AutoShape 491" o:spid="_x0000_s1863"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3kvwgAAAN0AAAAPAAAAZHJzL2Rvd25yZXYueG1sRE/fa8Iw&#10;EH4f7H8IN9jbTJ04XTXKJgwEn1Y3fD2SW1tMLl0T2/rfG0Hw7T6+n7dcD86KjtpQe1YwHmUgiLU3&#10;NZcKfvZfL3MQISIbtJ5JwZkCrFePD0vMje/5m7oiliKFcMhRQRVjk0sZdEUOw8g3xIn7863DmGBb&#10;StNin8Kdla9Z9iYd1pwaKmxoU5E+FienQPZFY353s3On+WQ/3WGs/zOr1PPT8LEAEWmId/HNvTVp&#10;/nTyDtdv0glydQEAAP//AwBQSwECLQAUAAYACAAAACEA2+H2y+4AAACFAQAAEwAAAAAAAAAAAAAA&#10;AAAAAAAAW0NvbnRlbnRfVHlwZXNdLnhtbFBLAQItABQABgAIAAAAIQBa9CxbvwAAABUBAAALAAAA&#10;AAAAAAAAAAAAAB8BAABfcmVscy8ucmVsc1BLAQItABQABgAIAAAAIQA363kvwgAAAN0AAAAPAAAA&#10;AAAAAAAAAAAAAAcCAABkcnMvZG93bnJldi54bWxQSwUGAAAAAAMAAwC3AAAA9gIAAAAA&#10;" strokecolor="#903" strokeweight=".15pt"/>
                  <v:shape id="AutoShape 492" o:spid="_x0000_s1864"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UxBxgAAAN0AAAAPAAAAZHJzL2Rvd25yZXYueG1sRI9BSwNB&#10;DIXvgv9hiODNzipWZO201ELBthetevAWd+Lu4k5mmUnbbX99cxC8JbyX975MZkPozJ5SbiM7uB0V&#10;YIir6FuuHXy8L28ewWRB9thFJgdHyjCbXl5MsPTxwG+030ptNIRziQ4akb60NlcNBcyj2BOr9hNT&#10;QNE11dYnPGh46OxdUTzYgC1rQ4M9LRqqfre74OD1i5ffz/1mncQX89XilOUzVs5dXw3zJzBCg/yb&#10;/65fvOKP75Vfv9ER7PQMAAD//wMAUEsBAi0AFAAGAAgAAAAhANvh9svuAAAAhQEAABMAAAAAAAAA&#10;AAAAAAAAAAAAAFtDb250ZW50X1R5cGVzXS54bWxQSwECLQAUAAYACAAAACEAWvQsW78AAAAVAQAA&#10;CwAAAAAAAAAAAAAAAAAfAQAAX3JlbHMvLnJlbHNQSwECLQAUAAYACAAAACEA+aVMQcYAAADdAAAA&#10;DwAAAAAAAAAAAAAAAAAHAgAAZHJzL2Rvd25yZXYueG1sUEsFBgAAAAADAAMAtwAAAPoCAAAAAA==&#10;" strokecolor="#903" strokeweight=".15pt"/>
                </v:group>
                <v:rect id="Rectangle 64" o:spid="_x0000_s1865" style="position:absolute;left:1092;top:16649;width:2260;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JrtwwAAAN0AAAAPAAAAZHJzL2Rvd25yZXYueG1sRE/bagIx&#10;EH0v+A9hhL7V7BaVuhpFC6IUfPDyAcNm3KxuJmsSdfv3TaHQtzmc68wWnW3Eg3yoHSvIBxkI4tLp&#10;misFp+P67QNEiMgaG8ek4JsCLOa9lxkW2j15T49DrEQK4VCgAhNjW0gZSkMWw8C1xIk7O28xJugr&#10;qT0+U7ht5HuWjaXFmlODwZY+DZXXw90qoNVmP7ksg9lJn4d89zWeDDc3pV773XIKIlIX/8V/7q1O&#10;80fDHH6/SSfI+Q8AAAD//wMAUEsBAi0AFAAGAAgAAAAhANvh9svuAAAAhQEAABMAAAAAAAAAAAAA&#10;AAAAAAAAAFtDb250ZW50X1R5cGVzXS54bWxQSwECLQAUAAYACAAAACEAWvQsW78AAAAVAQAACwAA&#10;AAAAAAAAAAAAAAAfAQAAX3JlbHMvLnJlbHNQSwECLQAUAAYACAAAACEAenia7cMAAADdAAAADwAA&#10;AAAAAAAAAAAAAAAHAgAAZHJzL2Rvd25yZXYueG1sUEsFBgAAAAADAAMAtwAAAPcCAAAAAA==&#10;" filled="f" stroked="f">
                  <v:textbox inset="0,0,0,0">
                    <w:txbxContent>
                      <w:p w14:paraId="11921EE7" w14:textId="77777777" w:rsidR="00AA0A19" w:rsidRPr="00A7219F" w:rsidRDefault="00AA0A19" w:rsidP="00155B4E">
                        <w:pPr>
                          <w:rPr>
                            <w:sz w:val="12"/>
                            <w:szCs w:val="12"/>
                          </w:rPr>
                        </w:pPr>
                        <w:r w:rsidRPr="00A7219F">
                          <w:rPr>
                            <w:rFonts w:ascii="Verdana" w:hAnsi="Verdana" w:cs="Verdana"/>
                            <w:color w:val="000000"/>
                            <w:sz w:val="12"/>
                            <w:szCs w:val="12"/>
                            <w:lang w:val="en-US"/>
                          </w:rPr>
                          <w:t>IE868</w:t>
                        </w:r>
                      </w:p>
                    </w:txbxContent>
                  </v:textbox>
                </v:rect>
                <w10:wrap anchory="line"/>
              </v:group>
            </w:pict>
          </mc:Fallback>
        </mc:AlternateContent>
      </w:r>
      <w:r w:rsidRPr="005E5AAD">
        <w:rPr>
          <w:noProof/>
          <w:color w:val="B40000"/>
          <w:lang w:val="pt-PT" w:eastAsia="pt-PT"/>
        </w:rPr>
        <mc:AlternateContent>
          <mc:Choice Requires="wps">
            <w:drawing>
              <wp:inline distT="0" distB="0" distL="0" distR="0" wp14:anchorId="0F2F7B55" wp14:editId="3E8D77E5">
                <wp:extent cx="3779520" cy="3771900"/>
                <wp:effectExtent l="0" t="0" r="0" b="0"/>
                <wp:docPr id="120" name="Rectangle 1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779520" cy="377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724CE0C" id="Rectangle 120" o:spid="_x0000_s1026" style="width:297.6pt;height:2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yGD7wEAAMoDAAAOAAAAZHJzL2Uyb0RvYy54bWysU9uO0zAQfUfiHyy/0ySlS2nUdLXa1SKk&#10;hV2x8AFTx2ksEo8Zu03L1zN22tKFN8SL5bn4zJkz4+X1vu/ETpM3aCtZTHIptFVYG7up5Lev92/e&#10;S+ED2Bo6tLqSB+3l9er1q+XgSj3FFrtak2AQ68vBVbINwZVZ5lWre/ATdNpysEHqIbBJm6wmGBi9&#10;77Jpnr/LBqTaESrtPXvvxqBcJfym0So8No3XQXSVZG4hnZTOdTyz1RLKDYFrjTrSgH9g0YOxXPQM&#10;dQcBxJbMX1C9UYQemzBR2GfYNEbp1AN3U+R/dPPcgtOpFxbHu7NM/v/Bqs+7JxKm5tlNWR8LPQ/p&#10;C8sGdtNpEZ0s0eB8yZnP7olik949oPruhcXblvP0jXf8giEY4OQiwqHVUDPXIkJkLzCi4RlNrIdP&#10;WHNJ2AZMAu4b6mMNlkbs05wO5znpfRCKnW/n88VVpKs4xkaxyBPNDMrTc0c+fNDYi3ipJDG/BA+7&#10;Bx8iHShPKbGaxXvTdWkZOvvCwYnRk+hHxqMYa6wPzJ5wXCj+AHxpkX5KMfAyVdL/2AJpKbqPlhVY&#10;FLNZ3L5kzK7mkTtdRtaXEbCKoSoZpBivt2Hc2K0js2mT0CPHG1atMamfqOjI6kiWFya1eVzuuJGX&#10;dsr6/QVXvwAAAP//AwBQSwMEFAAGAAgAAAAhAH1YevfdAAAABQEAAA8AAABkcnMvZG93bnJldi54&#10;bWxMj09Lw0AQxe9Cv8MyghexG4stGrMpUhCLCKXpn/M0Oyah2dk0u03it3frxV6GN7zhvd8k88HU&#10;oqPWVZYVPI4jEMS51RUXCrab94dnEM4ja6wtk4IfcjBPRzcJxtr2vKYu84UIIexiVFB638RSurwk&#10;g25sG+LgfdvWoA9rW0jdYh/CTS0nUTSTBisODSU2tCgpP2Zno6DPV91+8/UhV/f7peXT8rTIdp9K&#10;3d0Ob68gPA3+/xgu+AEd0sB0sGfWTtQKwiP+bwZv+jKdgDhcxFMEMk3kNX36CwAA//8DAFBLAQIt&#10;ABQABgAIAAAAIQC2gziS/gAAAOEBAAATAAAAAAAAAAAAAAAAAAAAAABbQ29udGVudF9UeXBlc10u&#10;eG1sUEsBAi0AFAAGAAgAAAAhADj9If/WAAAAlAEAAAsAAAAAAAAAAAAAAAAALwEAAF9yZWxzLy5y&#10;ZWxzUEsBAi0AFAAGAAgAAAAhAH1PIYPvAQAAygMAAA4AAAAAAAAAAAAAAAAALgIAAGRycy9lMm9E&#10;b2MueG1sUEsBAi0AFAAGAAgAAAAhAH1YevfdAAAABQEAAA8AAAAAAAAAAAAAAAAASQQAAGRycy9k&#10;b3ducmV2LnhtbFBLBQYAAAAABAAEAPMAAABTBQAAAAA=&#10;" filled="f" stroked="f">
                <o:lock v:ext="edit" aspectratio="t"/>
                <w10:anchorlock/>
              </v:rect>
            </w:pict>
          </mc:Fallback>
        </mc:AlternateContent>
      </w:r>
    </w:p>
    <w:p w14:paraId="42C5867F" w14:textId="6DEEB8A0" w:rsidR="00155B4E" w:rsidRPr="00EF2D26" w:rsidRDefault="00155B4E" w:rsidP="00155B4E">
      <w:pPr>
        <w:pStyle w:val="Caption"/>
      </w:pPr>
      <w:bookmarkStart w:id="1631" w:name="_Ref460499259"/>
      <w:bookmarkStart w:id="1632" w:name="_Toc1400913"/>
      <w:bookmarkStart w:id="1633" w:name="_Toc57720928"/>
      <w:r w:rsidRPr="00EF2D26">
        <w:t xml:space="preserve">Figure </w:t>
      </w:r>
      <w:r>
        <w:fldChar w:fldCharType="begin"/>
      </w:r>
      <w:r>
        <w:instrText>SEQ Figure \* ARABIC</w:instrText>
      </w:r>
      <w:r>
        <w:fldChar w:fldCharType="separate"/>
      </w:r>
      <w:r w:rsidR="00032B01">
        <w:rPr>
          <w:noProof/>
        </w:rPr>
        <w:t>200</w:t>
      </w:r>
      <w:r>
        <w:fldChar w:fldCharType="end"/>
      </w:r>
      <w:bookmarkEnd w:id="1631"/>
      <w:r w:rsidRPr="00EF2D26">
        <w:t xml:space="preserve">: STD at Requesting MSA </w:t>
      </w:r>
      <w:r>
        <w:t>for Request for assistance s</w:t>
      </w:r>
      <w:r w:rsidRPr="00EF2D26">
        <w:t>cenarios</w:t>
      </w:r>
      <w:bookmarkEnd w:id="1632"/>
      <w:bookmarkEnd w:id="1633"/>
    </w:p>
    <w:p w14:paraId="2EC5826A"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634" w:name="_Toc1400511"/>
      <w:r w:rsidRPr="00EF2D26">
        <w:t>Requested MSA</w:t>
      </w:r>
      <w:bookmarkEnd w:id="1634"/>
    </w:p>
    <w:p w14:paraId="6A28F2E6" w14:textId="07EA48FE" w:rsidR="00155B4E" w:rsidRPr="0031568D" w:rsidRDefault="00155B4E" w:rsidP="00155B4E">
      <w:r w:rsidRPr="0031568D">
        <w:t xml:space="preserve">The following State Transition Diagram in </w:t>
      </w:r>
      <w:r>
        <w:fldChar w:fldCharType="begin"/>
      </w:r>
      <w:r>
        <w:instrText xml:space="preserve"> REF _Ref460499285 \h </w:instrText>
      </w:r>
      <w:r>
        <w:fldChar w:fldCharType="separate"/>
      </w:r>
      <w:r w:rsidR="00032B01" w:rsidRPr="00EF2D26">
        <w:t xml:space="preserve">Figure </w:t>
      </w:r>
      <w:r w:rsidR="00032B01">
        <w:rPr>
          <w:noProof/>
        </w:rPr>
        <w:t>201</w:t>
      </w:r>
      <w:r>
        <w:fldChar w:fldCharType="end"/>
      </w:r>
      <w:r>
        <w:t xml:space="preserve"> </w:t>
      </w:r>
      <w:r w:rsidRPr="0031568D">
        <w:t xml:space="preserve">depicts the State Machine at the Requesting MSA. All the transitions are described in detail in </w:t>
      </w:r>
      <w:r w:rsidRPr="0031568D">
        <w:fldChar w:fldCharType="begin"/>
      </w:r>
      <w:r w:rsidRPr="0031568D">
        <w:instrText xml:space="preserve"> REF _Ref199086769 \w \h </w:instrText>
      </w:r>
      <w:r w:rsidRPr="0031568D">
        <w:fldChar w:fldCharType="separate"/>
      </w:r>
      <w:r w:rsidR="00032B01">
        <w:t>Sub-Section III.II</w:t>
      </w:r>
      <w:r w:rsidRPr="0031568D">
        <w:fldChar w:fldCharType="end"/>
      </w:r>
      <w:r w:rsidRPr="0031568D">
        <w:t>.</w:t>
      </w:r>
    </w:p>
    <w:p w14:paraId="3FFB4BF4" w14:textId="139228D3" w:rsidR="00155B4E" w:rsidRPr="0031568D" w:rsidRDefault="00155B4E" w:rsidP="00155B4E">
      <w:pPr>
        <w:keepNext/>
        <w:jc w:val="center"/>
        <w:rPr>
          <w:noProof/>
        </w:rPr>
      </w:pPr>
      <w:r w:rsidRPr="00773A86">
        <w:rPr>
          <w:noProof/>
          <w:color w:val="B40000"/>
          <w:lang w:val="pt-PT" w:eastAsia="pt-PT"/>
        </w:rPr>
        <w:lastRenderedPageBreak/>
        <mc:AlternateContent>
          <mc:Choice Requires="wpc">
            <w:drawing>
              <wp:anchor distT="0" distB="0" distL="114300" distR="114300" simplePos="0" relativeHeight="251607552" behindDoc="0" locked="0" layoutInCell="1" allowOverlap="1" wp14:anchorId="78FE7380" wp14:editId="6C12429B">
                <wp:simplePos x="0" y="0"/>
                <wp:positionH relativeFrom="character">
                  <wp:posOffset>0</wp:posOffset>
                </wp:positionH>
                <wp:positionV relativeFrom="line">
                  <wp:posOffset>0</wp:posOffset>
                </wp:positionV>
                <wp:extent cx="3784600" cy="3771900"/>
                <wp:effectExtent l="2540" t="0" r="3810" b="1905"/>
                <wp:wrapNone/>
                <wp:docPr id="1399" name="Canvas 13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257" name="Oval 5"/>
                        <wps:cNvSpPr>
                          <a:spLocks noChangeArrowheads="1"/>
                        </wps:cNvSpPr>
                        <wps:spPr bwMode="auto">
                          <a:xfrm>
                            <a:off x="1826260" y="566420"/>
                            <a:ext cx="117475" cy="104775"/>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258" name="Line 6"/>
                        <wps:cNvCnPr>
                          <a:cxnSpLocks noChangeShapeType="1"/>
                        </wps:cNvCnPr>
                        <wps:spPr bwMode="auto">
                          <a:xfrm>
                            <a:off x="188785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59" name="Line 7"/>
                        <wps:cNvCnPr>
                          <a:cxnSpLocks noChangeShapeType="1"/>
                        </wps:cNvCnPr>
                        <wps:spPr bwMode="auto">
                          <a:xfrm flipV="1">
                            <a:off x="189420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0" name="Line 8"/>
                        <wps:cNvCnPr>
                          <a:cxnSpLocks noChangeShapeType="1"/>
                        </wps:cNvCnPr>
                        <wps:spPr bwMode="auto">
                          <a:xfrm flipH="1" flipV="1">
                            <a:off x="186118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1" name="Rectangle 9"/>
                        <wps:cNvSpPr>
                          <a:spLocks noChangeArrowheads="1"/>
                        </wps:cNvSpPr>
                        <wps:spPr bwMode="auto">
                          <a:xfrm>
                            <a:off x="1737360" y="446405"/>
                            <a:ext cx="2749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85A2A3" w14:textId="77777777" w:rsidR="00AA0A19" w:rsidRDefault="00AA0A19" w:rsidP="00155B4E">
                              <w:r>
                                <w:rPr>
                                  <w:rFonts w:ascii="Verdana" w:hAnsi="Verdana" w:cs="Verdana"/>
                                  <w:i/>
                                  <w:iCs/>
                                  <w:color w:val="000000"/>
                                  <w:sz w:val="12"/>
                                  <w:szCs w:val="12"/>
                                  <w:lang w:val="en-US"/>
                                </w:rPr>
                                <w:t>{start}</w:t>
                              </w:r>
                            </w:p>
                          </w:txbxContent>
                        </wps:txbx>
                        <wps:bodyPr rot="0" vert="horz" wrap="none" lIns="0" tIns="0" rIns="0" bIns="0" anchor="t" anchorCtr="0" upright="1">
                          <a:spAutoFit/>
                        </wps:bodyPr>
                      </wps:wsp>
                      <wps:wsp>
                        <wps:cNvPr id="1262" name="Oval 10"/>
                        <wps:cNvSpPr>
                          <a:spLocks noChangeArrowheads="1"/>
                        </wps:cNvSpPr>
                        <wps:spPr bwMode="auto">
                          <a:xfrm>
                            <a:off x="1815465" y="3339465"/>
                            <a:ext cx="167640" cy="149225"/>
                          </a:xfrm>
                          <a:prstGeom prst="ellipse">
                            <a:avLst/>
                          </a:pr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3" name="Oval 11"/>
                        <wps:cNvSpPr>
                          <a:spLocks noChangeArrowheads="1"/>
                        </wps:cNvSpPr>
                        <wps:spPr bwMode="auto">
                          <a:xfrm>
                            <a:off x="1840230" y="3361055"/>
                            <a:ext cx="118110" cy="105410"/>
                          </a:xfrm>
                          <a:prstGeom prst="ellipse">
                            <a:avLst/>
                          </a:prstGeom>
                          <a:solidFill>
                            <a:srgbClr val="000000"/>
                          </a:solidFill>
                          <a:ln w="3">
                            <a:solidFill>
                              <a:srgbClr val="990033"/>
                            </a:solidFill>
                            <a:round/>
                            <a:headEnd/>
                            <a:tailEnd/>
                          </a:ln>
                        </wps:spPr>
                        <wps:bodyPr rot="0" vert="horz" wrap="square" lIns="91440" tIns="45720" rIns="91440" bIns="45720" anchor="t" anchorCtr="0" upright="1">
                          <a:noAutofit/>
                        </wps:bodyPr>
                      </wps:wsp>
                      <wps:wsp>
                        <wps:cNvPr id="1264" name="Line 12"/>
                        <wps:cNvCnPr>
                          <a:cxnSpLocks noChangeShapeType="1"/>
                        </wps:cNvCnPr>
                        <wps:spPr bwMode="auto">
                          <a:xfrm>
                            <a:off x="189801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5" name="Line 13"/>
                        <wps:cNvCnPr>
                          <a:cxnSpLocks noChangeShapeType="1"/>
                        </wps:cNvCnPr>
                        <wps:spPr bwMode="auto">
                          <a:xfrm flipV="1">
                            <a:off x="190055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6" name="Line 14"/>
                        <wps:cNvCnPr>
                          <a:cxnSpLocks noChangeShapeType="1"/>
                        </wps:cNvCnPr>
                        <wps:spPr bwMode="auto">
                          <a:xfrm flipH="1" flipV="1">
                            <a:off x="186944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67" name="Rectangle 15"/>
                        <wps:cNvSpPr>
                          <a:spLocks noChangeArrowheads="1"/>
                        </wps:cNvSpPr>
                        <wps:spPr bwMode="auto">
                          <a:xfrm>
                            <a:off x="1768475" y="3526790"/>
                            <a:ext cx="23812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18A5D" w14:textId="77777777" w:rsidR="00AA0A19" w:rsidRDefault="00AA0A19" w:rsidP="00155B4E">
                              <w:r>
                                <w:rPr>
                                  <w:rFonts w:ascii="Verdana" w:hAnsi="Verdana" w:cs="Verdana"/>
                                  <w:i/>
                                  <w:iCs/>
                                  <w:color w:val="000000"/>
                                  <w:sz w:val="12"/>
                                  <w:szCs w:val="12"/>
                                  <w:lang w:val="en-US"/>
                                </w:rPr>
                                <w:t>{end}</w:t>
                              </w:r>
                            </w:p>
                          </w:txbxContent>
                        </wps:txbx>
                        <wps:bodyPr rot="0" vert="horz" wrap="none" lIns="0" tIns="0" rIns="0" bIns="0" anchor="t" anchorCtr="0" upright="1">
                          <a:spAutoFit/>
                        </wps:bodyPr>
                      </wps:wsp>
                      <wps:wsp>
                        <wps:cNvPr id="1268" name="AutoShape 16"/>
                        <wps:cNvSpPr>
                          <a:spLocks noChangeArrowheads="1"/>
                        </wps:cNvSpPr>
                        <wps:spPr bwMode="auto">
                          <a:xfrm>
                            <a:off x="1588770" y="1010285"/>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269" name="Rectangle 17"/>
                        <wps:cNvSpPr>
                          <a:spLocks noChangeArrowheads="1"/>
                        </wps:cNvSpPr>
                        <wps:spPr bwMode="auto">
                          <a:xfrm>
                            <a:off x="1788795" y="1010285"/>
                            <a:ext cx="2012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67873" w14:textId="77777777" w:rsidR="00AA0A19" w:rsidRDefault="00AA0A19" w:rsidP="00155B4E">
                              <w:r>
                                <w:rPr>
                                  <w:rFonts w:ascii="Verdana" w:hAnsi="Verdana" w:cs="Verdana"/>
                                  <w:color w:val="000000"/>
                                  <w:sz w:val="12"/>
                                  <w:szCs w:val="12"/>
                                  <w:lang w:val="en-US"/>
                                </w:rPr>
                                <w:t>Open</w:t>
                              </w:r>
                            </w:p>
                          </w:txbxContent>
                        </wps:txbx>
                        <wps:bodyPr rot="0" vert="horz" wrap="none" lIns="0" tIns="0" rIns="0" bIns="0" anchor="t" anchorCtr="0" upright="1">
                          <a:spAutoFit/>
                        </wps:bodyPr>
                      </wps:wsp>
                      <wps:wsp>
                        <wps:cNvPr id="1270" name="Line 18"/>
                        <wps:cNvCnPr>
                          <a:cxnSpLocks noChangeShapeType="1"/>
                        </wps:cNvCnPr>
                        <wps:spPr bwMode="auto">
                          <a:xfrm>
                            <a:off x="188785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1" name="Line 19"/>
                        <wps:cNvCnPr>
                          <a:cxnSpLocks noChangeShapeType="1"/>
                        </wps:cNvCnPr>
                        <wps:spPr bwMode="auto">
                          <a:xfrm flipV="1">
                            <a:off x="189420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2" name="Line 20"/>
                        <wps:cNvCnPr>
                          <a:cxnSpLocks noChangeShapeType="1"/>
                        </wps:cNvCnPr>
                        <wps:spPr bwMode="auto">
                          <a:xfrm flipH="1" flipV="1">
                            <a:off x="186118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3" name="Freeform 21"/>
                        <wps:cNvSpPr>
                          <a:spLocks/>
                        </wps:cNvSpPr>
                        <wps:spPr bwMode="auto">
                          <a:xfrm>
                            <a:off x="98171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Line 22"/>
                        <wps:cNvCnPr>
                          <a:cxnSpLocks noChangeShapeType="1"/>
                        </wps:cNvCnPr>
                        <wps:spPr bwMode="auto">
                          <a:xfrm flipV="1">
                            <a:off x="98171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5" name="Line 23"/>
                        <wps:cNvCnPr>
                          <a:cxnSpLocks noChangeShapeType="1"/>
                        </wps:cNvCnPr>
                        <wps:spPr bwMode="auto">
                          <a:xfrm flipH="1" flipV="1">
                            <a:off x="95059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6" name="Freeform 24"/>
                        <wps:cNvSpPr>
                          <a:spLocks/>
                        </wps:cNvSpPr>
                        <wps:spPr bwMode="auto">
                          <a:xfrm>
                            <a:off x="220789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7" name="Line 25"/>
                        <wps:cNvCnPr>
                          <a:cxnSpLocks noChangeShapeType="1"/>
                        </wps:cNvCnPr>
                        <wps:spPr bwMode="auto">
                          <a:xfrm flipV="1">
                            <a:off x="273875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8" name="Line 26"/>
                        <wps:cNvCnPr>
                          <a:cxnSpLocks noChangeShapeType="1"/>
                        </wps:cNvCnPr>
                        <wps:spPr bwMode="auto">
                          <a:xfrm flipH="1" flipV="1">
                            <a:off x="270764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79" name="Line 27"/>
                        <wps:cNvCnPr>
                          <a:cxnSpLocks noChangeShapeType="1"/>
                        </wps:cNvCnPr>
                        <wps:spPr bwMode="auto">
                          <a:xfrm>
                            <a:off x="189801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0" name="Line 28"/>
                        <wps:cNvCnPr>
                          <a:cxnSpLocks noChangeShapeType="1"/>
                        </wps:cNvCnPr>
                        <wps:spPr bwMode="auto">
                          <a:xfrm flipV="1">
                            <a:off x="189801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1" name="Line 29"/>
                        <wps:cNvCnPr>
                          <a:cxnSpLocks noChangeShapeType="1"/>
                        </wps:cNvCnPr>
                        <wps:spPr bwMode="auto">
                          <a:xfrm flipH="1" flipV="1">
                            <a:off x="186753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2" name="AutoShape 30"/>
                        <wps:cNvSpPr>
                          <a:spLocks noChangeArrowheads="1"/>
                        </wps:cNvSpPr>
                        <wps:spPr bwMode="auto">
                          <a:xfrm>
                            <a:off x="513080" y="162687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283" name="Rectangle 31"/>
                        <wps:cNvSpPr>
                          <a:spLocks noChangeArrowheads="1"/>
                        </wps:cNvSpPr>
                        <wps:spPr bwMode="auto">
                          <a:xfrm>
                            <a:off x="626110" y="1638300"/>
                            <a:ext cx="35750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53E27" w14:textId="77777777" w:rsidR="00AA0A19" w:rsidRDefault="00AA0A19" w:rsidP="00155B4E">
                              <w:r>
                                <w:rPr>
                                  <w:rFonts w:ascii="Verdana" w:hAnsi="Verdana" w:cs="Verdana"/>
                                  <w:color w:val="000000"/>
                                  <w:sz w:val="12"/>
                                  <w:szCs w:val="12"/>
                                  <w:lang w:val="en-US"/>
                                </w:rPr>
                                <w:t>Extended</w:t>
                              </w:r>
                            </w:p>
                          </w:txbxContent>
                        </wps:txbx>
                        <wps:bodyPr rot="0" vert="horz" wrap="none" lIns="0" tIns="0" rIns="0" bIns="0" anchor="t" anchorCtr="0" upright="1">
                          <a:spAutoFit/>
                        </wps:bodyPr>
                      </wps:wsp>
                      <wps:wsp>
                        <wps:cNvPr id="1284" name="Freeform 32"/>
                        <wps:cNvSpPr>
                          <a:spLocks/>
                        </wps:cNvSpPr>
                        <wps:spPr bwMode="auto">
                          <a:xfrm>
                            <a:off x="981710" y="1054100"/>
                            <a:ext cx="607060" cy="572770"/>
                          </a:xfrm>
                          <a:custGeom>
                            <a:avLst/>
                            <a:gdLst>
                              <a:gd name="T0" fmla="*/ 607060 w 294"/>
                              <a:gd name="T1" fmla="*/ 0 h 311"/>
                              <a:gd name="T2" fmla="*/ 0 w 294"/>
                              <a:gd name="T3" fmla="*/ 0 h 311"/>
                              <a:gd name="T4" fmla="*/ 0 w 294"/>
                              <a:gd name="T5" fmla="*/ 572770 h 311"/>
                              <a:gd name="T6" fmla="*/ 0 60000 65536"/>
                              <a:gd name="T7" fmla="*/ 0 60000 65536"/>
                              <a:gd name="T8" fmla="*/ 0 60000 65536"/>
                            </a:gdLst>
                            <a:ahLst/>
                            <a:cxnLst>
                              <a:cxn ang="T6">
                                <a:pos x="T0" y="T1"/>
                              </a:cxn>
                              <a:cxn ang="T7">
                                <a:pos x="T2" y="T3"/>
                              </a:cxn>
                              <a:cxn ang="T8">
                                <a:pos x="T4" y="T5"/>
                              </a:cxn>
                            </a:cxnLst>
                            <a:rect l="0" t="0" r="r" b="b"/>
                            <a:pathLst>
                              <a:path w="294" h="311">
                                <a:moveTo>
                                  <a:pt x="294" y="0"/>
                                </a:moveTo>
                                <a:lnTo>
                                  <a:pt x="0" y="0"/>
                                </a:lnTo>
                                <a:lnTo>
                                  <a:pt x="0" y="31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Line 33"/>
                        <wps:cNvCnPr>
                          <a:cxnSpLocks noChangeShapeType="1"/>
                        </wps:cNvCnPr>
                        <wps:spPr bwMode="auto">
                          <a:xfrm flipV="1">
                            <a:off x="98171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6" name="Line 34"/>
                        <wps:cNvCnPr>
                          <a:cxnSpLocks noChangeShapeType="1"/>
                        </wps:cNvCnPr>
                        <wps:spPr bwMode="auto">
                          <a:xfrm flipH="1" flipV="1">
                            <a:off x="95059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7" name="Freeform 35"/>
                        <wps:cNvSpPr>
                          <a:spLocks/>
                        </wps:cNvSpPr>
                        <wps:spPr bwMode="auto">
                          <a:xfrm>
                            <a:off x="1132205" y="1710055"/>
                            <a:ext cx="598805" cy="1124585"/>
                          </a:xfrm>
                          <a:custGeom>
                            <a:avLst/>
                            <a:gdLst>
                              <a:gd name="T0" fmla="*/ 0 w 290"/>
                              <a:gd name="T1" fmla="*/ 0 h 337"/>
                              <a:gd name="T2" fmla="*/ 598805 w 290"/>
                              <a:gd name="T3" fmla="*/ 0 h 337"/>
                              <a:gd name="T4" fmla="*/ 598805 w 290"/>
                              <a:gd name="T5" fmla="*/ 620395 h 337"/>
                              <a:gd name="T6" fmla="*/ 0 60000 65536"/>
                              <a:gd name="T7" fmla="*/ 0 60000 65536"/>
                              <a:gd name="T8" fmla="*/ 0 60000 65536"/>
                            </a:gdLst>
                            <a:ahLst/>
                            <a:cxnLst>
                              <a:cxn ang="T6">
                                <a:pos x="T0" y="T1"/>
                              </a:cxn>
                              <a:cxn ang="T7">
                                <a:pos x="T2" y="T3"/>
                              </a:cxn>
                              <a:cxn ang="T8">
                                <a:pos x="T4" y="T5"/>
                              </a:cxn>
                            </a:cxnLst>
                            <a:rect l="0" t="0" r="r" b="b"/>
                            <a:pathLst>
                              <a:path w="290" h="337">
                                <a:moveTo>
                                  <a:pt x="0" y="0"/>
                                </a:moveTo>
                                <a:lnTo>
                                  <a:pt x="290" y="0"/>
                                </a:lnTo>
                                <a:lnTo>
                                  <a:pt x="290" y="337"/>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8" name="Line 36"/>
                        <wps:cNvCnPr>
                          <a:cxnSpLocks noChangeShapeType="1"/>
                        </wps:cNvCnPr>
                        <wps:spPr bwMode="auto">
                          <a:xfrm flipV="1">
                            <a:off x="173101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89" name="Line 37"/>
                        <wps:cNvCnPr>
                          <a:cxnSpLocks noChangeShapeType="1"/>
                        </wps:cNvCnPr>
                        <wps:spPr bwMode="auto">
                          <a:xfrm flipH="1" flipV="1">
                            <a:off x="16998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0" name="Freeform 38"/>
                        <wps:cNvSpPr>
                          <a:spLocks/>
                        </wps:cNvSpPr>
                        <wps:spPr bwMode="auto">
                          <a:xfrm>
                            <a:off x="58293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Line 39"/>
                        <wps:cNvCnPr>
                          <a:cxnSpLocks noChangeShapeType="1"/>
                        </wps:cNvCnPr>
                        <wps:spPr bwMode="auto">
                          <a:xfrm flipV="1">
                            <a:off x="58293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2" name="Line 40"/>
                        <wps:cNvCnPr>
                          <a:cxnSpLocks noChangeShapeType="1"/>
                        </wps:cNvCnPr>
                        <wps:spPr bwMode="auto">
                          <a:xfrm flipH="1" flipV="1">
                            <a:off x="55181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3" name="Freeform 41"/>
                        <wps:cNvSpPr>
                          <a:spLocks/>
                        </wps:cNvSpPr>
                        <wps:spPr bwMode="auto">
                          <a:xfrm>
                            <a:off x="78930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4" name="Line 42"/>
                        <wps:cNvCnPr>
                          <a:cxnSpLocks noChangeShapeType="1"/>
                        </wps:cNvCnPr>
                        <wps:spPr bwMode="auto">
                          <a:xfrm flipV="1">
                            <a:off x="294513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5" name="Line 43"/>
                        <wps:cNvCnPr>
                          <a:cxnSpLocks noChangeShapeType="1"/>
                        </wps:cNvCnPr>
                        <wps:spPr bwMode="auto">
                          <a:xfrm flipH="1" flipV="1">
                            <a:off x="291401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296" name="AutoShape 44"/>
                        <wps:cNvSpPr>
                          <a:spLocks noChangeArrowheads="1"/>
                        </wps:cNvSpPr>
                        <wps:spPr bwMode="auto">
                          <a:xfrm>
                            <a:off x="2628900" y="1591945"/>
                            <a:ext cx="613410"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297" name="Rectangle 45"/>
                        <wps:cNvSpPr>
                          <a:spLocks noChangeArrowheads="1"/>
                        </wps:cNvSpPr>
                        <wps:spPr bwMode="auto">
                          <a:xfrm>
                            <a:off x="2846070" y="1603375"/>
                            <a:ext cx="16383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13606" w14:textId="77777777" w:rsidR="00AA0A19" w:rsidRDefault="00AA0A19" w:rsidP="00155B4E">
                              <w:r>
                                <w:rPr>
                                  <w:rFonts w:ascii="Verdana" w:hAnsi="Verdana" w:cs="Verdana"/>
                                  <w:color w:val="000000"/>
                                  <w:sz w:val="12"/>
                                  <w:szCs w:val="12"/>
                                  <w:lang w:val="en-US"/>
                                </w:rPr>
                                <w:t>Late</w:t>
                              </w:r>
                            </w:p>
                          </w:txbxContent>
                        </wps:txbx>
                        <wps:bodyPr rot="0" vert="horz" wrap="none" lIns="0" tIns="0" rIns="0" bIns="0" anchor="t" anchorCtr="0" upright="1">
                          <a:spAutoFit/>
                        </wps:bodyPr>
                      </wps:wsp>
                      <wps:wsp>
                        <wps:cNvPr id="1298" name="Freeform 46"/>
                        <wps:cNvSpPr>
                          <a:spLocks/>
                        </wps:cNvSpPr>
                        <wps:spPr bwMode="auto">
                          <a:xfrm>
                            <a:off x="220789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9" name="Line 47"/>
                        <wps:cNvCnPr>
                          <a:cxnSpLocks noChangeShapeType="1"/>
                        </wps:cNvCnPr>
                        <wps:spPr bwMode="auto">
                          <a:xfrm flipV="1">
                            <a:off x="273875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0" name="Line 48"/>
                        <wps:cNvCnPr>
                          <a:cxnSpLocks noChangeShapeType="1"/>
                        </wps:cNvCnPr>
                        <wps:spPr bwMode="auto">
                          <a:xfrm flipH="1" flipV="1">
                            <a:off x="270764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1" name="Freeform 49"/>
                        <wps:cNvSpPr>
                          <a:spLocks/>
                        </wps:cNvSpPr>
                        <wps:spPr bwMode="auto">
                          <a:xfrm>
                            <a:off x="208026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2" name="Line 50"/>
                        <wps:cNvCnPr>
                          <a:cxnSpLocks noChangeShapeType="1"/>
                        </wps:cNvCnPr>
                        <wps:spPr bwMode="auto">
                          <a:xfrm flipV="1">
                            <a:off x="208026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3" name="Line 51"/>
                        <wps:cNvCnPr>
                          <a:cxnSpLocks noChangeShapeType="1"/>
                        </wps:cNvCnPr>
                        <wps:spPr bwMode="auto">
                          <a:xfrm flipH="1" flipV="1">
                            <a:off x="20491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4" name="Freeform 52"/>
                        <wps:cNvSpPr>
                          <a:spLocks/>
                        </wps:cNvSpPr>
                        <wps:spPr bwMode="auto">
                          <a:xfrm>
                            <a:off x="58293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5" name="Line 53"/>
                        <wps:cNvCnPr>
                          <a:cxnSpLocks noChangeShapeType="1"/>
                        </wps:cNvCnPr>
                        <wps:spPr bwMode="auto">
                          <a:xfrm flipV="1">
                            <a:off x="58293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6" name="Line 54"/>
                        <wps:cNvCnPr>
                          <a:cxnSpLocks noChangeShapeType="1"/>
                        </wps:cNvCnPr>
                        <wps:spPr bwMode="auto">
                          <a:xfrm flipH="1" flipV="1">
                            <a:off x="55181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7" name="Freeform 55"/>
                        <wps:cNvSpPr>
                          <a:spLocks/>
                        </wps:cNvSpPr>
                        <wps:spPr bwMode="auto">
                          <a:xfrm>
                            <a:off x="78930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8" name="Line 56"/>
                        <wps:cNvCnPr>
                          <a:cxnSpLocks noChangeShapeType="1"/>
                        </wps:cNvCnPr>
                        <wps:spPr bwMode="auto">
                          <a:xfrm flipV="1">
                            <a:off x="294513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09" name="Line 57"/>
                        <wps:cNvCnPr>
                          <a:cxnSpLocks noChangeShapeType="1"/>
                        </wps:cNvCnPr>
                        <wps:spPr bwMode="auto">
                          <a:xfrm flipH="1" flipV="1">
                            <a:off x="291401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0" name="AutoShape 58"/>
                        <wps:cNvSpPr>
                          <a:spLocks noChangeArrowheads="1"/>
                        </wps:cNvSpPr>
                        <wps:spPr bwMode="auto">
                          <a:xfrm>
                            <a:off x="1588770" y="2834640"/>
                            <a:ext cx="612775" cy="241300"/>
                          </a:xfrm>
                          <a:prstGeom prst="roundRect">
                            <a:avLst>
                              <a:gd name="adj" fmla="val 17176"/>
                            </a:avLst>
                          </a:prstGeom>
                          <a:solidFill>
                            <a:srgbClr val="FFFFCC"/>
                          </a:solidFill>
                          <a:ln w="3">
                            <a:solidFill>
                              <a:srgbClr val="990033"/>
                            </a:solidFill>
                            <a:round/>
                            <a:headEnd/>
                            <a:tailEnd/>
                          </a:ln>
                        </wps:spPr>
                        <wps:bodyPr rot="0" vert="horz" wrap="square" lIns="91440" tIns="45720" rIns="91440" bIns="45720" anchor="t" anchorCtr="0" upright="1">
                          <a:noAutofit/>
                        </wps:bodyPr>
                      </wps:wsp>
                      <wps:wsp>
                        <wps:cNvPr id="1311" name="Rectangle 59"/>
                        <wps:cNvSpPr>
                          <a:spLocks noChangeArrowheads="1"/>
                        </wps:cNvSpPr>
                        <wps:spPr bwMode="auto">
                          <a:xfrm>
                            <a:off x="1760220" y="2845435"/>
                            <a:ext cx="25336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77FB1" w14:textId="77777777" w:rsidR="00AA0A19" w:rsidRDefault="00AA0A19" w:rsidP="00155B4E">
                              <w:r>
                                <w:rPr>
                                  <w:rFonts w:ascii="Verdana" w:hAnsi="Verdana" w:cs="Verdana"/>
                                  <w:color w:val="000000"/>
                                  <w:sz w:val="12"/>
                                  <w:szCs w:val="12"/>
                                  <w:lang w:val="en-US"/>
                                </w:rPr>
                                <w:t>Closed</w:t>
                              </w:r>
                            </w:p>
                          </w:txbxContent>
                        </wps:txbx>
                        <wps:bodyPr rot="0" vert="horz" wrap="none" lIns="0" tIns="0" rIns="0" bIns="0" anchor="t" anchorCtr="0" upright="1">
                          <a:spAutoFit/>
                        </wps:bodyPr>
                      </wps:wsp>
                      <wps:wsp>
                        <wps:cNvPr id="1312" name="Line 60"/>
                        <wps:cNvCnPr>
                          <a:cxnSpLocks noChangeShapeType="1"/>
                        </wps:cNvCnPr>
                        <wps:spPr bwMode="auto">
                          <a:xfrm>
                            <a:off x="189801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3" name="Line 61"/>
                        <wps:cNvCnPr>
                          <a:cxnSpLocks noChangeShapeType="1"/>
                        </wps:cNvCnPr>
                        <wps:spPr bwMode="auto">
                          <a:xfrm flipV="1">
                            <a:off x="190055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4" name="Line 62"/>
                        <wps:cNvCnPr>
                          <a:cxnSpLocks noChangeShapeType="1"/>
                        </wps:cNvCnPr>
                        <wps:spPr bwMode="auto">
                          <a:xfrm flipH="1" flipV="1">
                            <a:off x="186944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5" name="Line 63"/>
                        <wps:cNvCnPr>
                          <a:cxnSpLocks noChangeShapeType="1"/>
                        </wps:cNvCnPr>
                        <wps:spPr bwMode="auto">
                          <a:xfrm>
                            <a:off x="1898015" y="1245870"/>
                            <a:ext cx="0" cy="108458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6" name="Line 64"/>
                        <wps:cNvCnPr>
                          <a:cxnSpLocks noChangeShapeType="1"/>
                        </wps:cNvCnPr>
                        <wps:spPr bwMode="auto">
                          <a:xfrm flipV="1">
                            <a:off x="189801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7" name="Line 65"/>
                        <wps:cNvCnPr>
                          <a:cxnSpLocks noChangeShapeType="1"/>
                        </wps:cNvCnPr>
                        <wps:spPr bwMode="auto">
                          <a:xfrm flipH="1" flipV="1">
                            <a:off x="1867535"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18" name="Freeform 66"/>
                        <wps:cNvSpPr>
                          <a:spLocks/>
                        </wps:cNvSpPr>
                        <wps:spPr bwMode="auto">
                          <a:xfrm>
                            <a:off x="2080260" y="1700530"/>
                            <a:ext cx="548640" cy="629920"/>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9" name="Line 67"/>
                        <wps:cNvCnPr>
                          <a:cxnSpLocks noChangeShapeType="1"/>
                        </wps:cNvCnPr>
                        <wps:spPr bwMode="auto">
                          <a:xfrm flipV="1">
                            <a:off x="208026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0" name="Line 68"/>
                        <wps:cNvCnPr>
                          <a:cxnSpLocks noChangeShapeType="1"/>
                        </wps:cNvCnPr>
                        <wps:spPr bwMode="auto">
                          <a:xfrm flipH="1" flipV="1">
                            <a:off x="20491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1" name="Line 70"/>
                        <wps:cNvCnPr>
                          <a:cxnSpLocks noChangeShapeType="1"/>
                        </wps:cNvCnPr>
                        <wps:spPr bwMode="auto">
                          <a:xfrm flipV="1">
                            <a:off x="173101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2" name="Line 71"/>
                        <wps:cNvCnPr>
                          <a:cxnSpLocks noChangeShapeType="1"/>
                        </wps:cNvCnPr>
                        <wps:spPr bwMode="auto">
                          <a:xfrm flipH="1" flipV="1">
                            <a:off x="16998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3" name="Line 72"/>
                        <wps:cNvCnPr>
                          <a:cxnSpLocks noChangeShapeType="1"/>
                        </wps:cNvCnPr>
                        <wps:spPr bwMode="auto">
                          <a:xfrm>
                            <a:off x="1887855" y="675005"/>
                            <a:ext cx="6350" cy="32194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4" name="Line 73"/>
                        <wps:cNvCnPr>
                          <a:cxnSpLocks noChangeShapeType="1"/>
                        </wps:cNvCnPr>
                        <wps:spPr bwMode="auto">
                          <a:xfrm flipV="1">
                            <a:off x="1894205" y="930910"/>
                            <a:ext cx="2857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5" name="Line 74"/>
                        <wps:cNvCnPr>
                          <a:cxnSpLocks noChangeShapeType="1"/>
                        </wps:cNvCnPr>
                        <wps:spPr bwMode="auto">
                          <a:xfrm flipH="1" flipV="1">
                            <a:off x="1861185" y="930910"/>
                            <a:ext cx="3302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6" name="Rectangle 75"/>
                        <wps:cNvSpPr>
                          <a:spLocks noChangeArrowheads="1"/>
                        </wps:cNvSpPr>
                        <wps:spPr bwMode="auto">
                          <a:xfrm>
                            <a:off x="1396365" y="744855"/>
                            <a:ext cx="89725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9BB55" w14:textId="77777777" w:rsidR="00AA0A19" w:rsidRDefault="00AA0A19" w:rsidP="00155B4E">
                              <w:r>
                                <w:rPr>
                                  <w:rFonts w:ascii="Verdana" w:hAnsi="Verdana" w:cs="Verdana"/>
                                  <w:color w:val="000000"/>
                                  <w:sz w:val="12"/>
                                  <w:szCs w:val="12"/>
                                  <w:lang w:val="en-US"/>
                                </w:rPr>
                                <w:t xml:space="preserve">IE721[ Request Type = </w:t>
                              </w:r>
                            </w:p>
                          </w:txbxContent>
                        </wps:txbx>
                        <wps:bodyPr rot="0" vert="horz" wrap="none" lIns="0" tIns="0" rIns="0" bIns="0" anchor="t" anchorCtr="0" upright="1">
                          <a:spAutoFit/>
                        </wps:bodyPr>
                      </wps:wsp>
                      <wps:wsp>
                        <wps:cNvPr id="1327" name="Rectangle 76"/>
                        <wps:cNvSpPr>
                          <a:spLocks noChangeArrowheads="1"/>
                        </wps:cNvSpPr>
                        <wps:spPr bwMode="auto">
                          <a:xfrm>
                            <a:off x="1315720" y="836930"/>
                            <a:ext cx="10769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5D3E5F" w14:textId="77777777" w:rsidR="00AA0A19" w:rsidRDefault="00AA0A19" w:rsidP="00155B4E">
                              <w:r>
                                <w:rPr>
                                  <w:rFonts w:ascii="Verdana" w:hAnsi="Verdana" w:cs="Verdana"/>
                                  <w:color w:val="000000"/>
                                  <w:sz w:val="12"/>
                                  <w:szCs w:val="12"/>
                                  <w:lang w:val="en-US"/>
                                </w:rPr>
                                <w:t>Administrative Cooperation]</w:t>
                              </w:r>
                            </w:p>
                          </w:txbxContent>
                        </wps:txbx>
                        <wps:bodyPr rot="0" vert="horz" wrap="none" lIns="0" tIns="0" rIns="0" bIns="0" anchor="t" anchorCtr="0" upright="1">
                          <a:spAutoFit/>
                        </wps:bodyPr>
                      </wps:wsp>
                      <wps:wsp>
                        <wps:cNvPr id="1328" name="Line 77"/>
                        <wps:cNvCnPr>
                          <a:cxnSpLocks noChangeShapeType="1"/>
                        </wps:cNvCnPr>
                        <wps:spPr bwMode="auto">
                          <a:xfrm>
                            <a:off x="1898015" y="3079750"/>
                            <a:ext cx="2540" cy="25971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29" name="Line 78"/>
                        <wps:cNvCnPr>
                          <a:cxnSpLocks noChangeShapeType="1"/>
                        </wps:cNvCnPr>
                        <wps:spPr bwMode="auto">
                          <a:xfrm flipV="1">
                            <a:off x="1900555" y="3272790"/>
                            <a:ext cx="30480"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0" name="Line 79"/>
                        <wps:cNvCnPr>
                          <a:cxnSpLocks noChangeShapeType="1"/>
                        </wps:cNvCnPr>
                        <wps:spPr bwMode="auto">
                          <a:xfrm flipH="1" flipV="1">
                            <a:off x="1869440" y="3272790"/>
                            <a:ext cx="31115" cy="6667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1" name="Line 81"/>
                        <wps:cNvCnPr>
                          <a:cxnSpLocks noChangeShapeType="1"/>
                        </wps:cNvCnPr>
                        <wps:spPr bwMode="auto">
                          <a:xfrm flipV="1">
                            <a:off x="98171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2" name="Line 82"/>
                        <wps:cNvCnPr>
                          <a:cxnSpLocks noChangeShapeType="1"/>
                        </wps:cNvCnPr>
                        <wps:spPr bwMode="auto">
                          <a:xfrm flipH="1" flipV="1">
                            <a:off x="95059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3" name="Rectangle 83"/>
                        <wps:cNvSpPr>
                          <a:spLocks noChangeArrowheads="1"/>
                        </wps:cNvSpPr>
                        <wps:spPr bwMode="auto">
                          <a:xfrm>
                            <a:off x="854710" y="1102995"/>
                            <a:ext cx="27749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FAC7D" w14:textId="77777777" w:rsidR="00AA0A19" w:rsidRDefault="00AA0A19" w:rsidP="00155B4E">
                              <w:r>
                                <w:rPr>
                                  <w:rFonts w:ascii="Verdana" w:hAnsi="Verdana" w:cs="Verdana"/>
                                  <w:color w:val="000000"/>
                                  <w:sz w:val="12"/>
                                  <w:szCs w:val="12"/>
                                  <w:lang w:val="en-US"/>
                                </w:rPr>
                                <w:t>IE868</w:t>
                              </w:r>
                            </w:p>
                          </w:txbxContent>
                        </wps:txbx>
                        <wps:bodyPr rot="0" vert="horz" wrap="square" lIns="0" tIns="0" rIns="0" bIns="0" anchor="t" anchorCtr="0" upright="1">
                          <a:spAutoFit/>
                        </wps:bodyPr>
                      </wps:wsp>
                      <wps:wsp>
                        <wps:cNvPr id="1334" name="Freeform 84"/>
                        <wps:cNvSpPr>
                          <a:spLocks/>
                        </wps:cNvSpPr>
                        <wps:spPr bwMode="auto">
                          <a:xfrm>
                            <a:off x="2207895" y="1049020"/>
                            <a:ext cx="530860" cy="542925"/>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5" name="Line 85"/>
                        <wps:cNvCnPr>
                          <a:cxnSpLocks noChangeShapeType="1"/>
                        </wps:cNvCnPr>
                        <wps:spPr bwMode="auto">
                          <a:xfrm flipV="1">
                            <a:off x="273875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6" name="Line 86"/>
                        <wps:cNvCnPr>
                          <a:cxnSpLocks noChangeShapeType="1"/>
                        </wps:cNvCnPr>
                        <wps:spPr bwMode="auto">
                          <a:xfrm flipH="1" flipV="1">
                            <a:off x="270764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37" name="Rectangle 87"/>
                        <wps:cNvSpPr>
                          <a:spLocks noChangeArrowheads="1"/>
                        </wps:cNvSpPr>
                        <wps:spPr bwMode="auto">
                          <a:xfrm>
                            <a:off x="2610485" y="106743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228879"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338" name="Line 88"/>
                        <wps:cNvCnPr>
                          <a:cxnSpLocks noChangeShapeType="1"/>
                        </wps:cNvCnPr>
                        <wps:spPr bwMode="auto">
                          <a:xfrm>
                            <a:off x="1898015" y="1245870"/>
                            <a:ext cx="2540" cy="15887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1339" name="Group 207"/>
                        <wpg:cNvGrpSpPr>
                          <a:grpSpLocks/>
                        </wpg:cNvGrpSpPr>
                        <wpg:grpSpPr bwMode="auto">
                          <a:xfrm>
                            <a:off x="1867535" y="2768600"/>
                            <a:ext cx="61595" cy="66040"/>
                            <a:chOff x="1490980" y="2887345"/>
                            <a:chExt cx="61595" cy="66040"/>
                          </a:xfrm>
                        </wpg:grpSpPr>
                        <wps:wsp>
                          <wps:cNvPr id="1340"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1"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s:wsp>
                        <wps:cNvPr id="1342" name="Rectangle 91"/>
                        <wps:cNvSpPr>
                          <a:spLocks noChangeArrowheads="1"/>
                        </wps:cNvSpPr>
                        <wps:spPr bwMode="auto">
                          <a:xfrm>
                            <a:off x="1937385" y="129349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526F1"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spAutoFit/>
                        </wps:bodyPr>
                      </wps:wsp>
                      <wps:wsp>
                        <wps:cNvPr id="1343" name="Line 93"/>
                        <wps:cNvCnPr>
                          <a:cxnSpLocks noChangeShapeType="1"/>
                        </wps:cNvCnPr>
                        <wps:spPr bwMode="auto">
                          <a:xfrm flipV="1">
                            <a:off x="1731010"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4" name="Line 94"/>
                        <wps:cNvCnPr>
                          <a:cxnSpLocks noChangeShapeType="1"/>
                        </wps:cNvCnPr>
                        <wps:spPr bwMode="auto">
                          <a:xfrm flipH="1" flipV="1">
                            <a:off x="169989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5" name="Rectangle 95"/>
                        <wps:cNvSpPr>
                          <a:spLocks noChangeArrowheads="1"/>
                        </wps:cNvSpPr>
                        <wps:spPr bwMode="auto">
                          <a:xfrm>
                            <a:off x="1362710" y="1741170"/>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71B87" w14:textId="77777777" w:rsidR="00AA0A19" w:rsidRDefault="00AA0A19" w:rsidP="00155B4E">
                              <w:r>
                                <w:rPr>
                                  <w:rFonts w:ascii="Verdana" w:hAnsi="Verdana" w:cs="Verdana"/>
                                  <w:color w:val="000000"/>
                                  <w:sz w:val="12"/>
                                  <w:szCs w:val="12"/>
                                  <w:lang w:val="en-US"/>
                                </w:rPr>
                                <w:t>IE867</w:t>
                              </w:r>
                            </w:p>
                          </w:txbxContent>
                        </wps:txbx>
                        <wps:bodyPr rot="0" vert="horz" wrap="none" lIns="0" tIns="0" rIns="0" bIns="0" anchor="t" anchorCtr="0" upright="1">
                          <a:noAutofit/>
                        </wps:bodyPr>
                      </wps:wsp>
                      <wps:wsp>
                        <wps:cNvPr id="1346" name="Freeform 96"/>
                        <wps:cNvSpPr>
                          <a:spLocks/>
                        </wps:cNvSpPr>
                        <wps:spPr bwMode="auto">
                          <a:xfrm>
                            <a:off x="789305" y="337820"/>
                            <a:ext cx="2155825" cy="1289050"/>
                          </a:xfrm>
                          <a:custGeom>
                            <a:avLst/>
                            <a:gdLst>
                              <a:gd name="T0" fmla="*/ 0 w 1044"/>
                              <a:gd name="T1" fmla="*/ 1289050 h 700"/>
                              <a:gd name="T2" fmla="*/ 0 w 1044"/>
                              <a:gd name="T3" fmla="*/ 0 h 700"/>
                              <a:gd name="T4" fmla="*/ 2155825 w 1044"/>
                              <a:gd name="T5" fmla="*/ 0 h 700"/>
                              <a:gd name="T6" fmla="*/ 2155825 w 1044"/>
                              <a:gd name="T7" fmla="*/ 1254062 h 7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44" h="700">
                                <a:moveTo>
                                  <a:pt x="0" y="700"/>
                                </a:moveTo>
                                <a:lnTo>
                                  <a:pt x="0" y="0"/>
                                </a:lnTo>
                                <a:lnTo>
                                  <a:pt x="1044" y="0"/>
                                </a:lnTo>
                                <a:lnTo>
                                  <a:pt x="1044" y="681"/>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7" name="Line 97"/>
                        <wps:cNvCnPr>
                          <a:cxnSpLocks noChangeShapeType="1"/>
                        </wps:cNvCnPr>
                        <wps:spPr bwMode="auto">
                          <a:xfrm flipV="1">
                            <a:off x="2945130"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8" name="Line 98"/>
                        <wps:cNvCnPr>
                          <a:cxnSpLocks noChangeShapeType="1"/>
                        </wps:cNvCnPr>
                        <wps:spPr bwMode="auto">
                          <a:xfrm flipH="1" flipV="1">
                            <a:off x="2914015" y="152590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49" name="Rectangle 99"/>
                        <wps:cNvSpPr>
                          <a:spLocks noChangeArrowheads="1"/>
                        </wps:cNvSpPr>
                        <wps:spPr bwMode="auto">
                          <a:xfrm>
                            <a:off x="2593975" y="380365"/>
                            <a:ext cx="2260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77ED5" w14:textId="77777777" w:rsidR="00AA0A19" w:rsidRDefault="00AA0A19" w:rsidP="00155B4E">
                              <w:r>
                                <w:rPr>
                                  <w:rFonts w:ascii="Verdana" w:hAnsi="Verdana" w:cs="Verdana"/>
                                  <w:color w:val="000000"/>
                                  <w:sz w:val="12"/>
                                  <w:szCs w:val="12"/>
                                  <w:lang w:val="en-US"/>
                                </w:rPr>
                                <w:t>IE869</w:t>
                              </w:r>
                            </w:p>
                          </w:txbxContent>
                        </wps:txbx>
                        <wps:bodyPr rot="0" vert="horz" wrap="none" lIns="0" tIns="0" rIns="0" bIns="0" anchor="t" anchorCtr="0" upright="1">
                          <a:spAutoFit/>
                        </wps:bodyPr>
                      </wps:wsp>
                      <wps:wsp>
                        <wps:cNvPr id="1350" name="Freeform 100"/>
                        <wps:cNvSpPr>
                          <a:spLocks/>
                        </wps:cNvSpPr>
                        <wps:spPr bwMode="auto">
                          <a:xfrm>
                            <a:off x="2080260" y="1700530"/>
                            <a:ext cx="548640" cy="1083945"/>
                          </a:xfrm>
                          <a:custGeom>
                            <a:avLst/>
                            <a:gdLst>
                              <a:gd name="T0" fmla="*/ 548640 w 266"/>
                              <a:gd name="T1" fmla="*/ 0 h 342"/>
                              <a:gd name="T2" fmla="*/ 0 w 266"/>
                              <a:gd name="T3" fmla="*/ 0 h 342"/>
                              <a:gd name="T4" fmla="*/ 0 w 266"/>
                              <a:gd name="T5" fmla="*/ 629920 h 342"/>
                              <a:gd name="T6" fmla="*/ 0 60000 65536"/>
                              <a:gd name="T7" fmla="*/ 0 60000 65536"/>
                              <a:gd name="T8" fmla="*/ 0 60000 65536"/>
                            </a:gdLst>
                            <a:ahLst/>
                            <a:cxnLst>
                              <a:cxn ang="T6">
                                <a:pos x="T0" y="T1"/>
                              </a:cxn>
                              <a:cxn ang="T7">
                                <a:pos x="T2" y="T3"/>
                              </a:cxn>
                              <a:cxn ang="T8">
                                <a:pos x="T4" y="T5"/>
                              </a:cxn>
                            </a:cxnLst>
                            <a:rect l="0" t="0" r="r" b="b"/>
                            <a:pathLst>
                              <a:path w="266" h="342">
                                <a:moveTo>
                                  <a:pt x="266" y="0"/>
                                </a:moveTo>
                                <a:lnTo>
                                  <a:pt x="0" y="0"/>
                                </a:lnTo>
                                <a:lnTo>
                                  <a:pt x="0" y="342"/>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1" name="Line 101"/>
                        <wps:cNvCnPr>
                          <a:cxnSpLocks noChangeShapeType="1"/>
                        </wps:cNvCnPr>
                        <wps:spPr bwMode="auto">
                          <a:xfrm flipV="1">
                            <a:off x="2080260" y="276860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52" name="Line 102"/>
                        <wps:cNvCnPr>
                          <a:cxnSpLocks noChangeShapeType="1"/>
                        </wps:cNvCnPr>
                        <wps:spPr bwMode="auto">
                          <a:xfrm flipH="1" flipV="1">
                            <a:off x="2049145" y="276860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53" name="Rectangle 103"/>
                        <wps:cNvSpPr>
                          <a:spLocks noChangeArrowheads="1"/>
                        </wps:cNvSpPr>
                        <wps:spPr bwMode="auto">
                          <a:xfrm>
                            <a:off x="2156460" y="17411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0F94E"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54" name="Freeform 104"/>
                        <wps:cNvSpPr>
                          <a:spLocks/>
                        </wps:cNvSpPr>
                        <wps:spPr bwMode="auto">
                          <a:xfrm>
                            <a:off x="582930" y="83820"/>
                            <a:ext cx="2562225" cy="1543050"/>
                          </a:xfrm>
                          <a:custGeom>
                            <a:avLst/>
                            <a:gdLst>
                              <a:gd name="T0" fmla="*/ 2562225 w 1241"/>
                              <a:gd name="T1" fmla="*/ 1508064 h 838"/>
                              <a:gd name="T2" fmla="*/ 2562225 w 1241"/>
                              <a:gd name="T3" fmla="*/ 0 h 838"/>
                              <a:gd name="T4" fmla="*/ 0 w 1241"/>
                              <a:gd name="T5" fmla="*/ 0 h 838"/>
                              <a:gd name="T6" fmla="*/ 0 w 1241"/>
                              <a:gd name="T7" fmla="*/ 1543050 h 83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241" h="838">
                                <a:moveTo>
                                  <a:pt x="1241" y="819"/>
                                </a:moveTo>
                                <a:lnTo>
                                  <a:pt x="1241" y="0"/>
                                </a:lnTo>
                                <a:lnTo>
                                  <a:pt x="0" y="0"/>
                                </a:lnTo>
                                <a:lnTo>
                                  <a:pt x="0" y="838"/>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5" name="Line 105"/>
                        <wps:cNvCnPr>
                          <a:cxnSpLocks noChangeShapeType="1"/>
                        </wps:cNvCnPr>
                        <wps:spPr bwMode="auto">
                          <a:xfrm flipV="1">
                            <a:off x="582930"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56" name="Line 106"/>
                        <wps:cNvCnPr>
                          <a:cxnSpLocks noChangeShapeType="1"/>
                        </wps:cNvCnPr>
                        <wps:spPr bwMode="auto">
                          <a:xfrm flipH="1" flipV="1">
                            <a:off x="551815" y="156083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357" name="Picture 226"/>
                          <pic:cNvPicPr>
                            <a:picLocks noChangeAspect="1"/>
                          </pic:cNvPicPr>
                        </pic:nvPicPr>
                        <pic:blipFill>
                          <a:blip r:embed="rId229">
                            <a:extLst>
                              <a:ext uri="{28A0092B-C50C-407E-A947-70E740481C1C}">
                                <a14:useLocalDpi xmlns:a14="http://schemas.microsoft.com/office/drawing/2010/main" val="0"/>
                              </a:ext>
                            </a:extLst>
                          </a:blip>
                          <a:srcRect/>
                          <a:stretch>
                            <a:fillRect/>
                          </a:stretch>
                        </pic:blipFill>
                        <pic:spPr bwMode="auto">
                          <a:xfrm>
                            <a:off x="854710" y="1293495"/>
                            <a:ext cx="249600" cy="12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58" name="Freeform 227"/>
                        <wps:cNvSpPr>
                          <a:spLocks/>
                        </wps:cNvSpPr>
                        <wps:spPr bwMode="auto">
                          <a:xfrm>
                            <a:off x="1076960" y="1350010"/>
                            <a:ext cx="738505" cy="1484630"/>
                          </a:xfrm>
                          <a:custGeom>
                            <a:avLst/>
                            <a:gdLst>
                              <a:gd name="T0" fmla="*/ 0 w 290"/>
                              <a:gd name="T1" fmla="*/ 0 h 337"/>
                              <a:gd name="T2" fmla="*/ 738505 w 290"/>
                              <a:gd name="T3" fmla="*/ 0 h 337"/>
                              <a:gd name="T4" fmla="*/ 738505 w 290"/>
                              <a:gd name="T5" fmla="*/ 98014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2435C0EF" w14:textId="77777777" w:rsidR="00AA0A19" w:rsidRDefault="00AA0A19" w:rsidP="00155B4E"/>
                          </w:txbxContent>
                        </wps:txbx>
                        <wps:bodyPr rot="0" vert="horz" wrap="square" lIns="91440" tIns="45720" rIns="91440" bIns="45720" anchor="t" anchorCtr="0" upright="1">
                          <a:noAutofit/>
                        </wps:bodyPr>
                      </wps:wsp>
                      <wps:wsp>
                        <wps:cNvPr id="1359" name="Line 101"/>
                        <wps:cNvCnPr>
                          <a:cxnSpLocks noChangeShapeType="1"/>
                        </wps:cNvCnPr>
                        <wps:spPr bwMode="auto">
                          <a:xfrm flipV="1">
                            <a:off x="1811655" y="27730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60" name="Line 102"/>
                        <wps:cNvCnPr>
                          <a:cxnSpLocks noChangeShapeType="1"/>
                        </wps:cNvCnPr>
                        <wps:spPr bwMode="auto">
                          <a:xfrm flipH="1" flipV="1">
                            <a:off x="1780540" y="27730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61" name="Rectangle 246"/>
                        <wps:cNvSpPr>
                          <a:spLocks noChangeArrowheads="1"/>
                        </wps:cNvSpPr>
                        <wps:spPr bwMode="auto">
                          <a:xfrm>
                            <a:off x="1012825" y="1473379"/>
                            <a:ext cx="277495"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9278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1362" name="Rectangle 247"/>
                        <wps:cNvSpPr>
                          <a:spLocks noChangeArrowheads="1"/>
                        </wps:cNvSpPr>
                        <wps:spPr bwMode="auto">
                          <a:xfrm>
                            <a:off x="1171030" y="125759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C75E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1363" name="Rectangle 256"/>
                        <wps:cNvSpPr>
                          <a:spLocks noChangeArrowheads="1"/>
                        </wps:cNvSpPr>
                        <wps:spPr bwMode="auto">
                          <a:xfrm>
                            <a:off x="631749" y="129759"/>
                            <a:ext cx="226060" cy="92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F3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wps:txbx>
                        <wps:bodyPr rot="0" vert="horz" wrap="none" lIns="0" tIns="0" rIns="0" bIns="0" anchor="t" anchorCtr="0" upright="1">
                          <a:spAutoFit/>
                        </wps:bodyPr>
                      </wps:wsp>
                      <wps:wsp>
                        <wps:cNvPr id="1364" name="AutoShape 58"/>
                        <wps:cNvSpPr>
                          <a:spLocks noChangeArrowheads="1"/>
                        </wps:cNvSpPr>
                        <wps:spPr bwMode="auto">
                          <a:xfrm>
                            <a:off x="2914015" y="2268855"/>
                            <a:ext cx="612775" cy="515620"/>
                          </a:xfrm>
                          <a:prstGeom prst="roundRect">
                            <a:avLst>
                              <a:gd name="adj" fmla="val 17176"/>
                            </a:avLst>
                          </a:prstGeom>
                          <a:solidFill>
                            <a:srgbClr val="FFFFCC"/>
                          </a:solidFill>
                          <a:ln w="3">
                            <a:solidFill>
                              <a:srgbClr val="990033"/>
                            </a:solidFill>
                            <a:round/>
                            <a:headEnd/>
                            <a:tailEnd/>
                          </a:ln>
                        </wps:spPr>
                        <wps:txbx>
                          <w:txbxContent>
                            <w:p w14:paraId="3E74ECA9"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1365" name="AutoShape 233"/>
                        <wps:cNvCnPr>
                          <a:cxnSpLocks noChangeShapeType="1"/>
                          <a:stCxn id="1283" idx="2"/>
                        </wps:cNvCnPr>
                        <wps:spPr bwMode="auto">
                          <a:xfrm>
                            <a:off x="805180" y="1883410"/>
                            <a:ext cx="1" cy="6508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366" name="Group 234"/>
                        <wpg:cNvGrpSpPr>
                          <a:grpSpLocks/>
                        </wpg:cNvGrpSpPr>
                        <wpg:grpSpPr bwMode="auto">
                          <a:xfrm>
                            <a:off x="2976245" y="1833880"/>
                            <a:ext cx="61595" cy="434975"/>
                            <a:chOff x="2772410" y="1952625"/>
                            <a:chExt cx="61595" cy="434975"/>
                          </a:xfrm>
                        </wpg:grpSpPr>
                        <wps:wsp>
                          <wps:cNvPr id="1367" name="Line 88"/>
                          <wps:cNvCnPr>
                            <a:cxnSpLocks noChangeShapeType="1"/>
                          </wps:cNvCnPr>
                          <wps:spPr bwMode="auto">
                            <a:xfrm>
                              <a:off x="2800350" y="1952625"/>
                              <a:ext cx="2540" cy="42037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cNvPr id="1368" name="Group 236"/>
                          <wpg:cNvGrpSpPr>
                            <a:grpSpLocks/>
                          </wpg:cNvGrpSpPr>
                          <wpg:grpSpPr bwMode="auto">
                            <a:xfrm>
                              <a:off x="2772410" y="2321560"/>
                              <a:ext cx="61595" cy="66040"/>
                              <a:chOff x="2537460" y="3489960"/>
                              <a:chExt cx="61595" cy="66040"/>
                            </a:xfrm>
                          </wpg:grpSpPr>
                          <wps:wsp>
                            <wps:cNvPr id="1369" name="Line 89"/>
                            <wps:cNvCnPr>
                              <a:cxnSpLocks noChangeShapeType="1"/>
                            </wps:cNvCnPr>
                            <wps:spPr bwMode="auto">
                              <a:xfrm flipV="1">
                                <a:off x="2567940" y="3489960"/>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70" name="Line 90"/>
                            <wps:cNvCnPr>
                              <a:cxnSpLocks noChangeShapeType="1"/>
                            </wps:cNvCnPr>
                            <wps:spPr bwMode="auto">
                              <a:xfrm flipH="1" flipV="1">
                                <a:off x="2537460" y="3489960"/>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g:wgp>
                        <wpg:cNvPr id="1371" name="Group 239"/>
                        <wpg:cNvGrpSpPr>
                          <a:grpSpLocks/>
                        </wpg:cNvGrpSpPr>
                        <wpg:grpSpPr bwMode="auto">
                          <a:xfrm>
                            <a:off x="2201545" y="1233805"/>
                            <a:ext cx="1208405" cy="1035050"/>
                            <a:chOff x="1824990" y="1352550"/>
                            <a:chExt cx="1208405" cy="1035050"/>
                          </a:xfrm>
                        </wpg:grpSpPr>
                        <wps:wsp>
                          <wps:cNvPr id="1372"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373" name="Group 241"/>
                          <wpg:cNvGrpSpPr>
                            <a:grpSpLocks/>
                          </wpg:cNvGrpSpPr>
                          <wpg:grpSpPr bwMode="auto">
                            <a:xfrm>
                              <a:off x="2971800" y="2321560"/>
                              <a:ext cx="61595" cy="66040"/>
                              <a:chOff x="1490980" y="2887345"/>
                              <a:chExt cx="61595" cy="66040"/>
                            </a:xfrm>
                          </wpg:grpSpPr>
                          <wps:wsp>
                            <wps:cNvPr id="1374"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1375"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1376" name="AutoShape 244"/>
                        <wps:cNvCnPr>
                          <a:cxnSpLocks noChangeShapeType="1"/>
                          <a:endCxn id="1364" idx="1"/>
                        </wps:cNvCnPr>
                        <wps:spPr bwMode="auto">
                          <a:xfrm flipV="1">
                            <a:off x="805180" y="2526665"/>
                            <a:ext cx="210883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377" name="Group 245"/>
                        <wpg:cNvGrpSpPr>
                          <a:grpSpLocks/>
                        </wpg:cNvGrpSpPr>
                        <wpg:grpSpPr bwMode="auto">
                          <a:xfrm>
                            <a:off x="2846070" y="2481580"/>
                            <a:ext cx="67945" cy="89535"/>
                            <a:chOff x="2469515" y="2600325"/>
                            <a:chExt cx="67945" cy="89535"/>
                          </a:xfrm>
                        </wpg:grpSpPr>
                        <wps:wsp>
                          <wps:cNvPr id="1378" name="AutoShape 246"/>
                          <wps:cNvCnPr>
                            <a:cxnSpLocks noChangeShapeType="1"/>
                            <a:stCxn id="1364" idx="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9" name="AutoShape 247"/>
                          <wps:cNvCnPr>
                            <a:cxnSpLocks noChangeShapeType="1"/>
                            <a:stCxn id="1364" idx="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380" name="AutoShape 248"/>
                        <wps:cNvCnPr>
                          <a:cxnSpLocks noChangeShapeType="1"/>
                          <a:stCxn id="1364" idx="2"/>
                          <a:endCxn id="1310" idx="3"/>
                        </wps:cNvCnPr>
                        <wps:spPr bwMode="auto">
                          <a:xfrm rot="5400000">
                            <a:off x="2625725" y="2360295"/>
                            <a:ext cx="170815" cy="1019175"/>
                          </a:xfrm>
                          <a:prstGeom prst="bentConnector2">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1381" name="Group 249"/>
                        <wpg:cNvGrpSpPr>
                          <a:grpSpLocks/>
                        </wpg:cNvGrpSpPr>
                        <wpg:grpSpPr bwMode="auto">
                          <a:xfrm>
                            <a:off x="2201545" y="2921635"/>
                            <a:ext cx="92075" cy="79375"/>
                            <a:chOff x="1824990" y="3040380"/>
                            <a:chExt cx="92075" cy="79375"/>
                          </a:xfrm>
                        </wpg:grpSpPr>
                        <wps:wsp>
                          <wps:cNvPr id="1382" name="AutoShape 250"/>
                          <wps:cNvCnPr>
                            <a:cxnSpLocks noChangeShapeType="1"/>
                            <a:stCxn id="1310" idx="3"/>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3" name="AutoShape 251"/>
                          <wps:cNvCnPr>
                            <a:cxnSpLocks noChangeShapeType="1"/>
                            <a:stCxn id="1310" idx="3"/>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384" name="Rectangle 103"/>
                        <wps:cNvSpPr>
                          <a:spLocks noChangeArrowheads="1"/>
                        </wps:cNvSpPr>
                        <wps:spPr bwMode="auto">
                          <a:xfrm>
                            <a:off x="3242310"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066F7"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5" name="Rectangle 103"/>
                        <wps:cNvSpPr>
                          <a:spLocks noChangeArrowheads="1"/>
                        </wps:cNvSpPr>
                        <wps:spPr bwMode="auto">
                          <a:xfrm>
                            <a:off x="679450" y="235458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EDCC6"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6" name="Rectangle 103"/>
                        <wps:cNvSpPr>
                          <a:spLocks noChangeArrowheads="1"/>
                        </wps:cNvSpPr>
                        <wps:spPr bwMode="auto">
                          <a:xfrm>
                            <a:off x="3096895" y="282829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BF91EE"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7" name="Rectangle 103"/>
                        <wps:cNvSpPr>
                          <a:spLocks noChangeArrowheads="1"/>
                        </wps:cNvSpPr>
                        <wps:spPr bwMode="auto">
                          <a:xfrm>
                            <a:off x="2836545" y="18935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11B32" w14:textId="77777777" w:rsidR="00AA0A19" w:rsidRDefault="00AA0A19" w:rsidP="00155B4E">
                              <w:r>
                                <w:rPr>
                                  <w:rFonts w:ascii="Verdana" w:hAnsi="Verdana" w:cs="Verdana"/>
                                  <w:color w:val="000000"/>
                                  <w:sz w:val="12"/>
                                  <w:szCs w:val="12"/>
                                  <w:lang w:val="en-US"/>
                                </w:rPr>
                                <w:t>IE867</w:t>
                              </w:r>
                            </w:p>
                          </w:txbxContent>
                        </wps:txbx>
                        <wps:bodyPr rot="0" vert="horz" wrap="square" lIns="0" tIns="0" rIns="0" bIns="0" anchor="t" anchorCtr="0" upright="1">
                          <a:noAutofit/>
                        </wps:bodyPr>
                      </wps:wsp>
                      <wps:wsp>
                        <wps:cNvPr id="1388" name="Rectangle 247"/>
                        <wps:cNvSpPr>
                          <a:spLocks noChangeArrowheads="1"/>
                        </wps:cNvSpPr>
                        <wps:spPr bwMode="auto">
                          <a:xfrm>
                            <a:off x="854710" y="2432050"/>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FEF32"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389" name="Rectangle 247"/>
                        <wps:cNvSpPr>
                          <a:spLocks noChangeArrowheads="1"/>
                        </wps:cNvSpPr>
                        <wps:spPr bwMode="auto">
                          <a:xfrm>
                            <a:off x="2556510" y="1977390"/>
                            <a:ext cx="54038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55390"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390" name="Rectangle 247"/>
                        <wps:cNvSpPr>
                          <a:spLocks noChangeArrowheads="1"/>
                        </wps:cNvSpPr>
                        <wps:spPr bwMode="auto">
                          <a:xfrm>
                            <a:off x="3242310" y="1977390"/>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F3BB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1391" name="Rectangle 247"/>
                        <wps:cNvSpPr>
                          <a:spLocks noChangeArrowheads="1"/>
                        </wps:cNvSpPr>
                        <wps:spPr bwMode="auto">
                          <a:xfrm>
                            <a:off x="2497455" y="284543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C30B7"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wps:txbx>
                        <wps:bodyPr rot="0" vert="horz" wrap="square" lIns="0" tIns="0" rIns="0" bIns="0" anchor="t" anchorCtr="0" upright="1">
                          <a:spAutoFit/>
                        </wps:bodyPr>
                      </wps:wsp>
                      <wpg:wgp>
                        <wpg:cNvPr id="1392" name="Group 260"/>
                        <wpg:cNvGrpSpPr>
                          <a:grpSpLocks/>
                        </wpg:cNvGrpSpPr>
                        <wpg:grpSpPr bwMode="auto">
                          <a:xfrm>
                            <a:off x="222885" y="1642745"/>
                            <a:ext cx="290195" cy="250825"/>
                            <a:chOff x="-354330" y="685800"/>
                            <a:chExt cx="290195" cy="250825"/>
                          </a:xfrm>
                        </wpg:grpSpPr>
                        <wps:wsp>
                          <wps:cNvPr id="1393" name="AutoShape 261"/>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4" name="AutoShape 262"/>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5" name="AutoShape 263"/>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6" name="AutoShape 264"/>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7" name="AutoShape 265"/>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1398" name="Rectangle 64"/>
                        <wps:cNvSpPr>
                          <a:spLocks noChangeArrowheads="1"/>
                        </wps:cNvSpPr>
                        <wps:spPr bwMode="auto">
                          <a:xfrm>
                            <a:off x="115570" y="1664970"/>
                            <a:ext cx="22606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EEA338" w14:textId="77777777" w:rsidR="00AA0A19" w:rsidRPr="00A7219F" w:rsidRDefault="00AA0A19" w:rsidP="00155B4E">
                              <w:pPr>
                                <w:rPr>
                                  <w:sz w:val="12"/>
                                  <w:szCs w:val="12"/>
                                </w:rPr>
                              </w:pPr>
                              <w:r w:rsidRPr="00A7219F">
                                <w:rPr>
                                  <w:rFonts w:ascii="Verdana" w:hAnsi="Verdana" w:cs="Verdana"/>
                                  <w:color w:val="000000"/>
                                  <w:sz w:val="12"/>
                                  <w:szCs w:val="12"/>
                                  <w:lang w:val="en-US"/>
                                </w:rPr>
                                <w:t>IE</w:t>
                              </w:r>
                              <w:r>
                                <w:rPr>
                                  <w:rFonts w:ascii="Verdana" w:hAnsi="Verdana" w:cs="Verdana"/>
                                  <w:color w:val="000000"/>
                                  <w:sz w:val="12"/>
                                  <w:szCs w:val="12"/>
                                  <w:lang w:val="en-US"/>
                                </w:rPr>
                                <w:t>868</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78FE7380" id="Canvas 1399" o:spid="_x0000_s1866" editas="canvas" style="position:absolute;margin-left:0;margin-top:0;width:298pt;height:297pt;z-index:251607552;mso-position-horizontal-relative:char;mso-position-vertical-relative:line" coordsize="37846,37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wjXYmh4AALBiAQAOAAAAZHJzL2Uyb0RvYy54bWzsXWtv40aW/b7A/gdC&#10;HwdIm1V8G3EGA3c6O0BmE2y8+52WZEsTSdRQcts9v37PrReLFCnLtkip7WogabpVpkjWZdW559zH&#10;j399Wi68r9NyMy9WVyP2yR9509W4mMxX91ej/7358kM68jbbfDXJF8VqejX6Nt2M/vrTf/7Hj4/r&#10;yykvZsViMi09nGS1uXxcX41m2+368uJiM55Nl/nmU7GervDhXVEu8y1+LO8vJmX+iLMvFxfc9+OL&#10;x6KcrMtiPN1s8K+f5Yejn8T57+6m4+1vd3eb6dZbXI1wbVvx/1L8/5b+f/HTj/nlfZmvZ/Oxuoz8&#10;FVexzOcrfKk51ed8m3sP5XznVMv5uCw2xd3207hYXhR3d/PxVNwD7ob5jbu5zldf8424mTGejr5A&#10;HB3xvLf3dN2r4st8scDTuMDZL+nf6O9HzM+UPl6s6oPkv4ixaszjGhO4WZup3LztEv+Y5eupuPPN&#10;5fi/v/5eevMJ7ItHychb5UtY0m9f84UX0QTSV2PMH+vfS7rKzfrXYvznxlsV17N8dT/9W1kWj7Np&#10;PsElMRqPy7Z+gX7Y4Fe928d/FBOcOH/YFmIun+7KJZ0Qs+Q94XdTHvMYRvTtahTFcciV9Uyftt6Y&#10;PmdJmEQjb4zPmR8mOKYvyy/1edblZvvLtFh6dHA1mi4W8/WGbjK/zL/+utnK0XqUuJViMZ/QxIgf&#10;yvvb60Xp4b5hueKP+oKNPWyx8h6vRoE4be2Djf37Web7QdD2+2XxsJrgUvJLemY/q+NtPl/IY9wQ&#10;WYN4iPTc5PO/LSbf8AzLQr5hWBFwMCvKf4+8R7xdV6PNvx7ycjryFn9fYR4yFob0OoofwijBs/RK&#10;+5Nb+5N8NcaprkbbkScPr7fyFX5Yl/P7Gb6JidtdFX/D3N3NxZOkeZVXpS4W1imvdQgzxbInzfTX&#10;+WrqxfSgldVdr6SZjp9WfzQsVRj9zbc1jLBmqPJXXmCoaZJGsEQYYpxEvi8MMb/UhhoHER43mWnA&#10;WRY+Y6YL3MA+GzUrB9nF6UyPXh56QoPOclab5aT/WfbusGb8n7Z3szBlWIzkfGeBn7HGwsTTSK9L&#10;cezjvZMLTcey5Ob7vmvzocXfeqvTgeb7v2i+O2Y+Ziztnvkg8GllpVfdzfwhiKtz5jEBcub/B5AS&#10;qGIx9TJr+nvHHkmQBAp7hGEcNpd0noQZrfgCeyRJ6j/zkpe4i4MXdcICZpVv3/63T7dPGqHpx/Is&#10;JFjBI9CAAFYqwQAOJBDAgQQBODgUAGzWBAC+nAEAiLk2GIFT5ZKsEEDvxpKyKIzlqhAEQUbHAtBp&#10;AMDiBCakrCXMOH8GAhyAVI19nBYFOACq3sI4qNufwJOD2V/o8wD2RQgziJmPlalufyxleCOUpxSF&#10;8u1wntJH9JTiUBuq8JQY19sHPPohXKUs9ZlaKv0kg7dUN1Ue6YWSR1mCkQ477+esOhEUHrKFnZng&#10;HtSC1NM8t0NmEB+Rco4DnvAka8x44IepWpviGO6zm/FnWMrOGY/rMx72/2aLGd/rLmWCdxLUR9vc&#10;M0aLgfSX3Nw/z1B3zr2haSt/SS6eQ2GQJE4FG0tTHfF45zXnQQo2+Sw8JsMOfmyPyVCm5MMJw/KY&#10;eTRD8PtRmiaJhK0MYgxoszoWiBknUl8sDzxkwbNONjHpZP+Vp02u9P1EbYT55J+gdZYLCE6kZbCE&#10;JeJ+AYSFHiDEg8PkgC/4c32ttqoa639KTtZ5Y9obM0SxtRzadHHvlEAC285gu1gOW20b6iOnz8+A&#10;QDLP5UMvh7QQ2Xh5ALKZFicjKTgJaRA9OzHEsnR/bVJ5ULcodRrSMBNuiGEx4TKIYAA/eK9X5ESk&#10;IWJXEsPJfimnU4pp8vgeXpaYppq3RD9sDolUyVJgSQ1kiV5tUByxn/gkJtFmj9gLAr11Wmv8ICNV&#10;aEfQoSkEXBGkUkOwNziJBLB/ufDkWb1Hj2fC1beQ7g3plwLoYpzvzbyAiRu3h+C9sIa0ngXPzxrS&#10;ehawidaQ1rMA5Zgh8u7bLwj0hRnn4+7wx4ujKBAY3b5y+LqHDYSH0z0QqN884Hwmw4HyS0SJqIeO&#10;I+hgiKq7iYU/sS42FJVEU4BpxBOWU4hhNEXV6KQ2Gk+ZRuvIn53RaW00niaN1hyYGI3rxN/qokhH&#10;bIbWlRDurka30nda51u6F7okOqT4EDIPbwa3HDZA/74svk5vCjFiS3ckPsfXaqOsPl+s7HHyxvUo&#10;/Zn+ey3OJccoa8OVy09xQBcj/St9gXRfltkfUdAiF+5zvpnJyC3hncmH40KtXhAM2UU1JXUBgQ8g&#10;ILQSy/aiG8V+CgEMb2QVdQUjrLhFF4Xzem6RKBjLM+JDKQndCCqL/Eg7127qAaPXPUX/gh9TU18h&#10;KFtWaNAotCO+DkFx7iepnlI/zCiMqvY2R4GfGggV8mwnhMLeSw6GUD6hJ4Q4i68yPOEOeiKmpjHE&#10;Rk/y2tpP1YRQLaeyIdS+U9VwlHgEwFEt53M46qYfHEWx8MBR9MjbcFQdH3WhKBFRb6EtjZ/03xJH&#10;6VFqeh2SGr3DoPXEiHaSmhCLjFo/h+SieBKkiZLoWYS4i2a0o4NSm08vSiTqxM5Gc5Mzbsttfc54&#10;N5TiiS9jE7EkubkXSXF9YSmjScm5N7LL4IFXjIdRKjmoyl3C7iW0KD/Fh9rJdykLlO7YlirY9YZT&#10;KJPtLA0gI7V6xyytAu04YjNAp9UBtVvTj7Smp3VFiQ+lKHWv6SxFKFUAdwFrevvc2yF3jhp5PTWS&#10;wg2Ub3sVQyN5qJob3F+ObISoGFpyaPdGsuzOqu5CaFxG7evih1MjnlUhNMEe9ezo6d8wZ5G0IEw7&#10;AL3b3MCQZElJmGcQQWM2+Q8dQZMaYcCQhYEtDhyNLLSZf9/JrQ1mskYTCrHZya1GynVyK+phEHnp&#10;5NbvpLIFZZtbDqWsIXICktBedJ3m1qPmlhrNTfBEga23nYYjdHIrvW8DVLFJjSBQIShbFDgagmIs&#10;gOIqGQIKXdvJGI6yNDXgWvCFOiZJU4Kv11t1AmC33hoEO5JsTW8VFycC35RPUJ2qqbe2nKqmt+45&#10;lQ2kYu4HWURAavfSnN7ak94KQxFxa3jkb9Bb6SzwITWlrXVW/bfSW9UoNb1Ob32PemtaV99kYOkJ&#10;oBRLAsoJ2sPPutC14+itaV1zk2v3ADO+h5uPs0wHOrVz827ujzP3tKJLx6kCU4ao201vBYvyyti1&#10;KOWoAife5jRIm4FrPIo5FfyRPGUUBr4seYEt5k1QSp0XKAjwbCe4347/ZxEkgjgEeMHl7Ytj23/K&#10;JrJqOZmNrCi0ru3KbFRFmQktp6kDqvbT2DkAqL5ET7X9ZHtzAOysAiwV3ckC9kBauQ8caU/DTkoD&#10;LODABIQ6ayVNrTsBIaulFAA4A/10JyDgbghc6eyGtsg5O7tB5RDo4ZgqOruA67if4yQsCLMh5Ee2&#10;0Yb85AB8ccqE2opv7gq3M0P34z/5TA8Zo+wVXykRJA5cboMpMPudl5HN6lp+MJSW36wwam0pzJFt&#10;PZJtmRHwBdmG2lPAAScFiFGEYm2KmXFT3+fUG4Hb4EOJo9T0H41sQ2ID4InYKEEv7AJEFuF11wCR&#10;p4i+1fvQmwCiAGB+uDc1lMmvA3JKtLxeUWk25dZ1siYobDmNDQq5vFeChi1X1oSGLSezoeH+k9UA&#10;IlWVi3n7bTqA+P0BRDIeAohkIW0AUcI5ZT970OEhsE9Y6vMMohkWIyCQnEkHEN9hygalUltqbGjH&#10;t/QpzjUBInK2KfRPbCoubL/PsH1KSrRn/PTZrxzNPHQNVTf3vc494Iac+yq8VwKqdox49BhINMAB&#10;HtSveaabh1RZGzELqJqzIBddiTzXMWe3p1VXokpmYg2q+F7ZmmYo205DqmAjt7AYzZFk6d/KtllM&#10;Ub9nEeBreKAPHeCbGf208pjtDMajecyuGgBKlKJyk6sGYAJ3z6+qkqsGgF55Uk50dZWOUFcpq8cq&#10;hAPkB7dmjrpqAEIA6D/ckzKaaq6lHZ3QJ5nQHZ3iqgEMNvdGaaywlEGZx4xO4Qj+0F1UGRhRYAq5&#10;aOvmVFGYmuZUMc8yGcAC+vJN6oM8K8Xoxjv1G+tREYiplTSaHWPR1B5aztKUHlrOYksPotTT7rXY&#10;moO8e6gELaeyhYedSA77ym3dYe/AvboDHv+BsSHfe3FKTIkI8oUNtDH5NPE2+d4V5yH9SC2c6eBe&#10;/XetOKW0NsfPv8MQX7TfrG2pUkkdQM/f4eetVbc9zNOVYDhKmGfgGxlfRHBEdor6iUAU6hcyUGm0&#10;bLXPvQvxPdLcGzXOgKjIVuSORkhZ8ViI/3MhvpKeciG+KANeB7ONquWHwzgX4lsvSm7idl2Ir6PZ&#10;xrPpMj9OuS4RiWfp+dFQen4TIVpbigvx7VHED3wj4kuAePp8ehfiSx7ZEASr0bgrfNhLPr0L8TUJ&#10;Ufujcm26jRK2XIjvoTzfRwOILsQXgV+y2g+8iFqLUdffple8YKJcJF6wI1z6JJSaANGF+A6mxdWV&#10;d9kPZADSeI8O60J8B4KIFDzbDPGNbCG+wSEePcSXWV2weRqEpMWKio5an3UlfF0J31eV8KUufMq2&#10;qxDfaE+QwfFtO4l9xHJKJQR9BUIUJa/ZNo+CIIZPcPoavjIqghadjxziG7C6foqOW73nQ5Pqb7pg&#10;V00LAj/JUOC5aS9YHWWyQ5QlSJOWiXY6UoWA8S8ocOrRwdVoMV9NRVCB7gcGIK2H0LcesQbqWyIg&#10;6R7UbidzzwdgRlhdNY2HUk2bIJfByYlU66GAo1oxqvbUVojA1snR1sDNON6V+Xh68cLGJAEzWqlw&#10;a2JbJ+3TrekGuWhTkYX0PkMnb597Wyd3c//qNhUB1ZOwNI94AM2jY1WHrOdaD/XTYCpgdaEjHkro&#10;2FnTXeuhoZxXo2/INd3WNk62prvWQ4NoW8zQlEbbktHNZHsugNwFkB8qLLkA8q33RPWh7TBzHTiu&#10;/3YB5N7i7ysAFxDTBNm34of3V+AlQEHJGlQ+WRaeCyAfCEQRP2k7Rzb5fxoQxV0A+VBzbxhyAaBl&#10;T1wFoPqc+x2XyVWEH2rG6wR3MhTxuYcGcxXhh5r7OumdDECB1miwNEkV1Q0yE7x3nemOA6gdQtsI&#10;uC70BMHCaRsvZbp5nelOBmA7WwspoAV3qJssoQJshlCDmrTBU3QwlTMex64L8+vpbSqeayG4ZCji&#10;c8+anqJ3LXXug7TRNvUBElXVy+6m/tP4DVNvOO8qxEGKhArF9R6+E2SxCGHATCdhSAt87SVPs4TT&#10;on8GEQ4G6nzoCAduOHPLYuwYz/4thkWJCopJg5hax9QshvlJnCHw4hxMxiCkj20yhmqXXuIAnFAN&#10;N7qgmGHShXid+0uGYoJ22AAXFDOQR0jlRW3kaAdH9sn/7EWOLihmEAE1qHN/smq/Qo19zn3zbXeN&#10;tYd62evUX2rADdTyPie8+2V3jbWHmnrD/FWgP7V5ob5BfxqFaLMt+ADGfFTZa7iJPElC6jRwBm6i&#10;eSzPYv7Nvx7ycjpSyjDuTqrCOCiFPIwD2Q8OB/lqPCvKq9FWH15v8RM+eFiX8/sZorWZCNXerKnU&#10;/pf5Fj6RiIqWV3GCEOnA0IgmwCa1maWGyejrNaE3ZNqb9e+ld/v4j2IyvRrluDFxj5rSVVHvrtq1&#10;q3a9IocP3TPxntyLfpr0s26yiX0L7FJ3C896ajjMlkaLBQb6wXFacnJX7dqV4TlmGR5kgtmeF7hy&#10;LKAnQN+u2vVQWdaBoeoFi5banOtp4Lerdj3Y3LeQ7qlNozbA1NEzUXmM/nxKkGN+nOxmoqJG9pmQ&#10;7gZkPgvAVwUSHN8r/K6T7ukAZGwH6d6as0QdRZW7phL4yQF4Z+Ea95eP92vvabkQ9VYATGfb7fry&#10;4mLzGiTwC3Jk1/B/Htf3lJ8Ax2g+gdcXoMm2QgJihMd9tTCIYb+Ua7023NPhr8X4z430teqf02nF&#10;iAM8LmQe7s9SiVmkvXGjzwNKz367u6NYcRZmPkQZAbR5miaBbJxFI35+2npjDGk7gzEPOLbmYgdL&#10;+SV7tbjudCiuu8l3omUhQ+ev3YenC16gbgElLBIVYh6+eXRVBrdL8i7G081mvrrvaPGGzoC1GZep&#10;1QNg7G7Cs/PFMXNvp3u/y5go8e5jWR3uvTe0d8V9ZiYWxNBVqDEmF9ejYy+WBUmgsRfPAiI6sYJX&#10;jf74+WAv44Z+aOwVGrpcuGqZoYR7Vkp2tgoXFj+QQEL91C1wgDbXw9Axe7YKFxY/1NwbKs7aIMxC&#10;OMQGEcTcqGNJyNCmqnuDyMTQvc5WOR1vD677QxuRKQQEmLkAFS+EJ9Ju5Ca9fbp9Us6KIa1OsD+s&#10;CpLG7s5AGgsNlWekscw8mV2Dke6alZVOhn2QNObqKru6ymiiFkUgjwVkvJ+obco13sgvaZ3zFkJF&#10;h34OjxqKegnN/Wp0K5/WOt/Oft1shZaIQ+8R1IWrq+zqKtPGJvY4VJobzg81GoB0Kmz6v0/9p+lU&#10;uLrKQ6k+YZ3CR/v4UzsV3NVVHsqpMKy+5VTYlLNm9ftinXiUBSggKmjmIPUpR0sgCM00nhHpZFbC&#10;EzgV5xNvR9nPkoIwTgVDh+xqyWhYDD4Qe5jxNw72Kl7UEpn5aZBJfccSIcYPstIsQStdXdZq2VvB&#10;VNyUgfCuJ/JfLjzXE/lZjC56Hs9QFNX1RC4eVhOxbM+muSsD/7rKv2iJa3O7zLfFn0GRt6tpNRD6&#10;Qhfc+pSfPtfFFbUayu1CS0s1+RX0ZmiT3Ymkjq74ogdcrEM8WCuhnzDRIVukuyAMU+I8C1/pMv0q&#10;yKNHRt84pc+C7z7SXc6H04+MAmjBb1sGPBr8tjqfumbaxjlwzbRdM204k6/i9DlFesFhwOskdM9l&#10;4ZppzxcLoXugE8znfDPzvuZQSkQbRckDvaVji1cWUnD5Oi1xgMTGf4+8xzJf4xtqOZHvvVouVTay&#10;wkaYrGlHIHfgSCFrT3HdtPvsjhkZ6V+oOMilsHBln85kd6SQa6e9no8v8Z+K1MfRTqR+sZ6uEMd/&#10;V5TLfLv5VJT3F5Myf0Tw8HJxwX0/vsBvbR8om1uG+y8POscyL/98WP+AAm6Qmue388V8+02cDtsQ&#10;XdTq6+/zMamN9AOWBBP0T+mkcuHAAPpeD3w8WZIeKH8N0d7zsQj5r3yUzRqyN6WLEwFcHy5+rH3n&#10;7WK+/qK2AjpWdwehvJHK0PKAZKOlz8X4YTldbeVTKqcL3Gix2szm6w0E98vp8nY6gez+94m4IETR&#10;lmNyuwRptdmW0+14RvvQHS5C/TvcHPOBuOLqIul2DgqMsesJtIbUhighBu5ZOlhh2r+DpS9dTQp+&#10;HExZRr9OZUzGdeEo89bp75LhqD1KOjUHKwemNhtyExjqtfrNmp4U6IxNUD73MA1jWd3N8mxfpRyQ&#10;c8B1a7RKXADqs/yHmRcE4q5JiFAP5AZEkBkiL679VOAMzDhqzN5yKjiIZsi+U+H2zTgqXRZG7efD&#10;TmLG7VUFsFYcNhB2cNhAiJPWwPZnays3HU+EGmya82B+2h8t9VQ0o/Bcq6cBs7ifqACdnCJ1xKqB&#10;jH31b1VBgDNs0nGDh4h1+IbKmmA9FQFZCD26we2K22gJPiITJj+FjIsWxaafgk/xYgnND4+m+rTe&#10;hUOcxRqnP9V/y14depQyZJxPfo4DujIsAfJAPGoc2++liQelX6KoqUBcbq0J+6a8v71elNKvyDpj&#10;il7nZlgRp0YzfyE/9e5dDxNgoIDoqVQNljKGCEWZz5YkaFjZiDSotbB8lzlNA6kalDRY8zZPr2qw&#10;JPVFJjDWI9Rwapl8l8z4aTkfl8WmuNu+pdIzWtSqyScYjTI5C/gMCETvRHmVx1CWxSPpx2hfJL2G&#10;14I/xlOqNU7gL0ywsYi12cpjs4p4nTRNAam+6rG8cNPAC/auanihy22L0exxDY5vNAyZLVRmlIwG&#10;VZQor1zAIx2HFsUxugQojwFuHY7xOQCJrhI2mBQGEtlZDfl16I+7azUgvtTTMQFn/aXMxgFkUwAc&#10;YTSIYmwuNFbC7GkXGrMDP7vQvOdaJWi1qwyGMrREOr4HUmI4e7HjmkGkpTttCGIGdKJ4iQgM+bOr&#10;DAVe0UYrHB8R4UgOm+EV8sk/tVMLYcXDIpeI9wPrlhpM7hW0l1+mxZJ+s9t3+oI/19dq0asNO7Xv&#10;hTTo1y2I7933Qiz1jr3zwDytl2k/xIZeo/KhqAbDUZUVR09A08IiFFKTwsLBNB0wOVPlWViaog6G&#10;2FMroAYoKaqLRH4qm4V0b7dganOqT3pdrFZ4HYpSlinVMb8NKx+eOMBN3d3hwiR51EhclYsybNhO&#10;9hmkqA9aESsLUUV9UE1VvEv1oj1YUY5W1IdnSYzu8nLTTIMghQXgK6tZt0ryhChCIWfequqDFRJC&#10;uoJqWcRjYH1xgtaqPtUpjPHgKQ9f1ic2SorgQQauk8WhLIi+ZYRU7Gem4W1VJwvINpCJ3eaBVVvE&#10;d13MR0066R310laxESb0W6BAZI9vgWXEHI3kIpAmXW+Bqa5kvwRRkOjQvSBMM+pE0/0SmDOYKT3N&#10;O1DnAk9W2opHcZJRnS28DbWHp98GV9pqcxw2CAuJ2l9kMqkw0hpYgE0/rVS9OOPVC2h+822Natw1&#10;JugQfCF6/HVHIfCuF8fM/ccobSU2dIE4BNCQi+IAZQTRybWBOJRy0uNay30WacQB/AvYWV9rGTLN&#10;QiMH00aJJDe1mupSgikPoR5J1BJE6BVnRvysSgl2neW0ay66p6rnbUT3fsrjs64npF8s1IvJUqLY&#10;RLBD9ZTN86mLexq6W9qrcWtvcBYj1Qo5F4EqYsKqIbbmS7ow14xeNcQWfKPAT+OOUzVF95ZT2aL7&#10;vlMB95oLB4mYcRLdW843sOiOOfh+FW4YAwRu/B/ydvlMXQ1XIL/4MAXyO/E+Wg3X9yBNqfe4B2UJ&#10;qA7YKCDna/B+Z0XOVqf3TPA+Ovza6O9keN+Vsh0qp424a0v6d6VsBw9JauESK1+/jvcHad8HvUFZ&#10;RKW5cJSxBFp7uR8IknA1MSR0QHqOIKFf5yQ2Kw5ZdDQHrRjvlCJBjYmUGqIQgAWJKTwAC71qHUWR&#10;ZI6SvpuPpxePRTlBUDbzxdG61NWwu+rMJ4YoVWScjNNSnN0vxENTpPpRKWkEAPtEVdDmHKYs2qGk&#10;QRepeU+zCCZQdw4R35JBrZO/j3juoIWRbjmDMZ3qBdWlLFHwy9TzRzhMIwj+KIE6aJvb8mLa6vkL&#10;0kRq4tBb38s95E3Xg9Y+JvF6aqJCqEZiosxj3qGx398bOsySbmhce0m3o3VOajm0NuiWfTV7CaMd&#10;hdG2lxAWQy/2x7EXse4MWeOexF4JD23LsSMw3m45Kqy9BhRILRRAQWjfuG0r8XG/Wi1TSBE6Sn9E&#10;kIU2LciOiYoy5EGMXqFNUjHxsZNototl7DkJ+xbZS0a+5lVAhzRJDS7Iuo8oXy/n22npLeZLZCXL&#10;exRb294yPmeqZaMztDIuDRwGZZbB5bFYQwO9H2XokqNsIEF7hSZwsDlTxCT7oKY1tNCsctsZzAp1&#10;EuCAhsy7L7FcOmsv1kHKTh04vOE9vUPWYBPQdz7elukJUHnQwYU+gCaFCu0s+ih2hYXmdPZigYS6&#10;lSR4CxsrufUKhljzHUhQjcZ6ckwgTyl7qTIIhq2LFPCQBzrCKM2CaKfRwdnURaqYlGcje+slL4CI&#10;jpBCcD51kahxkVxlTmU1wpdQJEIAvVnv5XqzQUOMMymmpRmVzeVHNxpDTp7KaAI/i0EpSeooRd6S&#10;zh4/Q6sx3NBHtxrDUJ7KahB+HZuIljPfoAwv9NGtxvCtldXw0DydAbKVrGIkPAy4CXLSS80ZpbgZ&#10;SugkRnM+xdYhme+gmmGNBpFucaSxcIbU6eYGBW5MdI0UUV2nTYxUfM+JYM35WA3FKTax8LBWU/Og&#10;Wq0G0XZaSmUntZqKufrgaw2azZ7YahBim4S6REcKuabJxJzPDlXxV+drNYNkkGWGDVasu0xE6VWu&#10;52jmLl0mhqR8mIwkzTWOgQ+FHCepvHCowJUar4K5f4B7Hqhk/ziFo77Duref4rS8O9r7qvfTEs9Q&#10;buNVPOpLNDCLK+16cvrRmzWdE9fRL5/OMoTs07XVkpGPW+/p5VLXIAo8+v62mIJJ8n9ZYu8RTCHN&#10;IIU238IUVTQARAgX9kuZf2RDMKynvSa8MsP71YYQZno9tldTvSZwyxBkoF5n0ZQ3BuR8ZEMwTKZt&#10;CK8Ms3yJITyTbvcDC1lMqVVYBdKI77SMRikuCqKgRaL/gK2PbB+Gs7TtQyzZLxdhX2cfNoywraJl&#10;77CsIkDYxMfbPvCETVrmMIiihZ1EeHWFLXXUbV99IBmLSGaldYKh1Fa2I7latZQw4FmjKGtFcXAf&#10;AO+dMVRkmiaoCgP3NpdH0yb1WJ51/Y5fTOkAwRW2M77Ef+KW79HtYDYff863uf0zjh/Xl1NezIrF&#10;ZFr+9P8AAAD//wMAUEsDBAoAAAAAAAAAIQApRFwTZAIAAGQCAAAUAAAAZHJzL21lZGlhL2ltYWdl&#10;MS5wbmeJUE5HDQoaCgAAAA1JSERSAAAAKAAAABQIBgAAAP9Gf7sAAAABc1JHQgJAwH3FAAAACXBI&#10;WXMAAA7EAAAOxAGVKw4bAAAAGXRFWHRTb2Z0d2FyZQBNaWNyb3NvZnQgT2ZmaWNlf+01cQAAAeRJ&#10;REFUSMdjaGxsZBjMmGoGzWQwFpjPb9Mxm93i20Ih+9VTGYwVBoUDYQ5bIGj3/lR17fef7w/9vzF/&#10;0v/FUk7vFwrZzgLJD4gDJzIYS6A77P//M3D85/uJ/xd723+D5EHqZjK4cNDFgSCHgUJmobDdR2wO&#10;Q8cgeZA6oCPfzuUwL6GZA5EdBgoZUAjhcxg6/vp83//DWcVf5vHavJ7NYBpBNQeCEjslDkPHn+7v&#10;+L/DL/HjAkHbe8D06UG2AyEOs1+9SNThMzUcho7fnN/wf6NN+PuFIvbngXZZEO1AZIeBciM1HYUN&#10;P92/7P9qbV+QQ/cBQ1QDpwPp7TB0fH/9nP9LZFw+LhJxWIKc4+EOXCBq7QdKwKBgv7N8Bt0d+Gj7&#10;AnCUg9ImciGPreD1WChitxUUkudam3+Dch8tHQaKreXK7h8Wijocx5Zp8GaS+XzW/fO4LT/ujcj4&#10;/OL4Kqo5ClQ2gjLefH7rr6BkNZPB3ICicnA6g3HCQmH766A0cnV6339yczSsLATVLqCiC1S2UrUm&#10;AeWyBQI2C4Eh++VgUu7X99e3EF2kgGIBFBug2oSU+pnsBgIQZ8wXsHmKL1MhJ3xQLAxUawacqUDp&#10;CZapCCX8AWkPgls30ExFKOEPiAMHfYuaVhgAIx7UJxxaebwAAAAASUVORK5CYIJQSwMEFAAGAAgA&#10;AAAhAOD++rDaAAAABQEAAA8AAABkcnMvZG93bnJldi54bWxMj0FPwzAMhe9I/IfISFwmloBggtJ0&#10;gk2I3Sa2aee08ZqKxilNupV/j8cFLpafnvXe53w++lYcsY9NIA23UwUCqQq2oVrDbvt28wgiJkPW&#10;tIFQwzdGmBeXF7nJbDjRBx43qRYcQjEzGlxKXSZlrBx6E6ehQ2LvEHpvEsu+lrY3Jw73rbxTaia9&#10;aYgbnOlw4bD63AyeS5q9XK7dSm0nk+XXUC7c6v3wqvX11fjyDCLhmP6O4YzP6FAwUxkGslG0GviR&#10;9DvZe3iasSzPy70CWeTyP33x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C3CNdiaHgAAsGIBAA4AAAAAAAAAAAAAAAAAOgIAAGRycy9lMm9Eb2MueG1sUEsBAi0A&#10;CgAAAAAAAAAhAClEXBNkAgAAZAIAABQAAAAAAAAAAAAAAAAAACEAAGRycy9tZWRpYS9pbWFnZTEu&#10;cG5nUEsBAi0AFAAGAAgAAAAhAOD++rDaAAAABQEAAA8AAAAAAAAAAAAAAAAAliMAAGRycy9kb3du&#10;cmV2LnhtbFBLAQItABQABgAIAAAAIQCqJg6+vAAAACEBAAAZAAAAAAAAAAAAAAAAAJ0kAABkcnMv&#10;X3JlbHMvZTJvRG9jLnhtbC5yZWxzUEsFBgAAAAAGAAYAfAEAAJAlAAAAAA==&#10;">
                <v:shape id="_x0000_s1867" type="#_x0000_t75" style="position:absolute;width:37846;height:37719;visibility:visible;mso-wrap-style:square">
                  <v:fill o:detectmouseclick="t"/>
                  <v:path o:connecttype="none"/>
                </v:shape>
                <v:oval id="Oval 5" o:spid="_x0000_s1868" style="position:absolute;left:18262;top:5664;width:1175;height:1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kz1wwAAAN0AAAAPAAAAZHJzL2Rvd25yZXYueG1sRE9LasMw&#10;EN0HegcxhW5CI9eQ1LhRTBto6KoQpwcYrPGHWCMjyY6b01eBQnbzeN/ZFrPpxUTOd5YVvKwSEMSV&#10;1R03Cn5On88ZCB+QNfaWScEveSh2D4st5tpe+EhTGRoRQ9jnqKANYcil9FVLBv3KDsSRq60zGCJ0&#10;jdQOLzHc9DJNko002HFsaHGgfUvVuRyNgv13Xdlxk131x9Kd/eQPtaFUqafH+f0NRKA53MX/7i8d&#10;56frV7h9E0+Quz8AAAD//wMAUEsBAi0AFAAGAAgAAAAhANvh9svuAAAAhQEAABMAAAAAAAAAAAAA&#10;AAAAAAAAAFtDb250ZW50X1R5cGVzXS54bWxQSwECLQAUAAYACAAAACEAWvQsW78AAAAVAQAACwAA&#10;AAAAAAAAAAAAAAAfAQAAX3JlbHMvLnJlbHNQSwECLQAUAAYACAAAACEAfBZM9cMAAADdAAAADwAA&#10;AAAAAAAAAAAAAAAHAgAAZHJzL2Rvd25yZXYueG1sUEsFBgAAAAADAAMAtwAAAPcCAAAAAA==&#10;" fillcolor="black" strokecolor="#903" strokeweight="8e-5mm"/>
                <v:line id="Line 6" o:spid="_x0000_s1869" style="position:absolute;visibility:visible;mso-wrap-style:square" from="18878,6750"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yqjxQAAAN0AAAAPAAAAZHJzL2Rvd25yZXYueG1sRI9Pa8JA&#10;EMXvhX6HZQq9FN0oKBJdxRaEIlj/4nnIjkkwOxt2tyb99p1DobcZ3pv3frNY9a5RDwqx9mxgNMxA&#10;ERfe1lwauJw3gxmomJAtNp7JwA9FWC2fnxaYW9/xkR6nVCoJ4ZijgSqlNtc6FhU5jEPfEot288Fh&#10;kjWU2gbsJNw1epxlU+2wZmmosKWPior76dsZ+Fq/Xwn32347bXYHCja87btgzOtLv56DStSnf/Pf&#10;9acV/PFEcOUbGUEvfwEAAP//AwBQSwECLQAUAAYACAAAACEA2+H2y+4AAACFAQAAEwAAAAAAAAAA&#10;AAAAAAAAAAAAW0NvbnRlbnRfVHlwZXNdLnhtbFBLAQItABQABgAIAAAAIQBa9CxbvwAAABUBAAAL&#10;AAAAAAAAAAAAAAAAAB8BAABfcmVscy8ucmVsc1BLAQItABQABgAIAAAAIQAVXyqjxQAAAN0AAAAP&#10;AAAAAAAAAAAAAAAAAAcCAABkcnMvZG93bnJldi54bWxQSwUGAAAAAAMAAwC3AAAA+QIAAAAA&#10;" strokecolor="#903" strokeweight="8e-5mm"/>
                <v:line id="Line 7" o:spid="_x0000_s1870" style="position:absolute;flip:y;visibility:visible;mso-wrap-style:square" from="18942,9309" to="19227,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G49wwAAAN0AAAAPAAAAZHJzL2Rvd25yZXYueG1sRE/NSsNA&#10;EL4LvsMyghexGwOVGrstYhF6EZrUBxizk2Q1Oxuy0zZ9e7dQ8DYf3+8s15Pv1ZHG6AIbeJploIjr&#10;YB23Br72H48LUFGQLfaBycCZIqxXtzdLLGw4cUnHSlqVQjgWaKATGQqtY92RxzgLA3HimjB6lATH&#10;VtsRTync9zrPsmft0XFq6HCg947q3+rgDTTVQ1Nm38Om+pHSfeYLV+7EGXN/N729ghKa5F98dW9t&#10;mp/PX+DyTTpBr/4AAAD//wMAUEsBAi0AFAAGAAgAAAAhANvh9svuAAAAhQEAABMAAAAAAAAAAAAA&#10;AAAAAAAAAFtDb250ZW50X1R5cGVzXS54bWxQSwECLQAUAAYACAAAACEAWvQsW78AAAAVAQAACwAA&#10;AAAAAAAAAAAAAAAfAQAAX3JlbHMvLnJlbHNQSwECLQAUAAYACAAAACEAFhBuPcMAAADdAAAADwAA&#10;AAAAAAAAAAAAAAAHAgAAZHJzL2Rvd25yZXYueG1sUEsFBgAAAAADAAMAtwAAAPcCAAAAAA==&#10;" strokecolor="#903" strokeweight="8e-5mm"/>
                <v:line id="Line 8" o:spid="_x0000_s1871" style="position:absolute;flip:x y;visibility:visible;mso-wrap-style:square" from="18611,9309"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u7exAAAAN0AAAAPAAAAZHJzL2Rvd25yZXYueG1sRI9Ba8JA&#10;EIXvhf6HZQre6qYiQVJXEaHgQZCq0Os0Oyap2ZmQXTX66zuHQm8zvDfvfTNfDqE1V+pjI+zgbZyB&#10;IS7FN1w5OB4+XmdgYkL22AqTgztFWC6en+ZYeLnxJ133qTIawrFAB3VKXWFtLGsKGMfSEat2kj5g&#10;0rWvrO/xpuGhtZMsy23AhrWhxo7WNZXn/SU4QEn3h6zk6/vBPzketqdpN+ycG70Mq3cwiYb0b/67&#10;3njFn+TKr9/oCHbxCwAA//8DAFBLAQItABQABgAIAAAAIQDb4fbL7gAAAIUBAAATAAAAAAAAAAAA&#10;AAAAAAAAAABbQ29udGVudF9UeXBlc10ueG1sUEsBAi0AFAAGAAgAAAAhAFr0LFu/AAAAFQEAAAsA&#10;AAAAAAAAAAAAAAAAHwEAAF9yZWxzLy5yZWxzUEsBAi0AFAAGAAgAAAAhAPoK7t7EAAAA3QAAAA8A&#10;AAAAAAAAAAAAAAAABwIAAGRycy9kb3ducmV2LnhtbFBLBQYAAAAAAwADALcAAAD4AgAAAAA=&#10;" strokecolor="#903" strokeweight="8e-5mm"/>
                <v:rect id="Rectangle 9" o:spid="_x0000_s1872" style="position:absolute;left:17373;top:4464;width:275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ZIbvwAAAN0AAAAPAAAAZHJzL2Rvd25yZXYueG1sRE/NisIw&#10;EL4LvkMYYW+a2oNINYoIgsperPsAQzP9wWRSkmjr25uFhb3Nx/c72/1ojXiRD51jBctFBoK4crrj&#10;RsHP/TRfgwgRWaNxTAreFGC/m062WGg38I1eZWxECuFQoII2xr6QMlQtWQwL1xMnrnbeYkzQN1J7&#10;HFK4NTLPspW02HFqaLGnY0vVo3xaBfJenoZ1aXzmrnn9bS7nW01Oqa/ZeNiAiDTGf/Gf+6zT/Hy1&#10;hN9v0gly9wEAAP//AwBQSwECLQAUAAYACAAAACEA2+H2y+4AAACFAQAAEwAAAAAAAAAAAAAAAAAA&#10;AAAAW0NvbnRlbnRfVHlwZXNdLnhtbFBLAQItABQABgAIAAAAIQBa9CxbvwAAABUBAAALAAAAAAAA&#10;AAAAAAAAAB8BAABfcmVscy8ucmVsc1BLAQItABQABgAIAAAAIQDdmZIbvwAAAN0AAAAPAAAAAAAA&#10;AAAAAAAAAAcCAABkcnMvZG93bnJldi54bWxQSwUGAAAAAAMAAwC3AAAA8wIAAAAA&#10;" filled="f" stroked="f">
                  <v:textbox style="mso-fit-shape-to-text:t" inset="0,0,0,0">
                    <w:txbxContent>
                      <w:p w14:paraId="0D85A2A3" w14:textId="77777777" w:rsidR="00AA0A19" w:rsidRDefault="00AA0A19" w:rsidP="00155B4E">
                        <w:r>
                          <w:rPr>
                            <w:rFonts w:ascii="Verdana" w:hAnsi="Verdana" w:cs="Verdana"/>
                            <w:i/>
                            <w:iCs/>
                            <w:color w:val="000000"/>
                            <w:sz w:val="12"/>
                            <w:szCs w:val="12"/>
                            <w:lang w:val="en-US"/>
                          </w:rPr>
                          <w:t>{start}</w:t>
                        </w:r>
                      </w:p>
                    </w:txbxContent>
                  </v:textbox>
                </v:rect>
                <v:oval id="Oval 10" o:spid="_x0000_s1873" style="position:absolute;left:18154;top:33394;width:1677;height:1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WWZwgAAAN0AAAAPAAAAZHJzL2Rvd25yZXYueG1sRE/NasJA&#10;EL4XfIdlhN7qxhwkRFcRQelF20YfYNwdk2h2NmS3SXz7bqHQ23x8v7PajLYRPXW+dqxgPktAEGtn&#10;ai4VXM77twyED8gGG8ek4EkeNuvJywpz4wb+or4IpYgh7HNUUIXQ5lJ6XZFFP3MtceRurrMYIuxK&#10;aTocYrhtZJokC2mx5thQYUu7ivSj+LYK9HAvPD/18ZANIbva0/ajx0+lXqfjdgki0Bj+xX/udxPn&#10;p4sUfr+JJ8j1DwAAAP//AwBQSwECLQAUAAYACAAAACEA2+H2y+4AAACFAQAAEwAAAAAAAAAAAAAA&#10;AAAAAAAAW0NvbnRlbnRfVHlwZXNdLnhtbFBLAQItABQABgAIAAAAIQBa9CxbvwAAABUBAAALAAAA&#10;AAAAAAAAAAAAAB8BAABfcmVscy8ucmVsc1BLAQItABQABgAIAAAAIQBwkWWZwgAAAN0AAAAPAAAA&#10;AAAAAAAAAAAAAAcCAABkcnMvZG93bnJldi54bWxQSwUGAAAAAAMAAwC3AAAA9gIAAAAA&#10;" filled="f" strokecolor="#903" strokeweight="8e-5mm"/>
                <v:oval id="Oval 11" o:spid="_x0000_s1874" style="position:absolute;left:18402;top:33610;width:1181;height:1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BLwQAAAN0AAAAPAAAAZHJzL2Rvd25yZXYueG1sRE/bisIw&#10;EH0X/Icwgi+iqV0oUo2igrJPC6t+wNBML9hMShJr9es3Cwv7Nodznc1uMK3oyfnGsoLlIgFBXFjd&#10;cKXgdj3NVyB8QNbYWiYFL/Kw245HG8y1ffI39ZdQiRjCPkcFdQhdLqUvajLoF7YjjlxpncEQoauk&#10;dviM4aaVaZJk0mDDsaHGjo41FffLwyg4fpWFfWSrtz7M3N33/lwaSpWaTob9GkSgIfyL/9yfOs5P&#10;sw/4/SaeILc/AAAA//8DAFBLAQItABQABgAIAAAAIQDb4fbL7gAAAIUBAAATAAAAAAAAAAAAAAAA&#10;AAAAAABbQ29udGVudF9UeXBlc10ueG1sUEsBAi0AFAAGAAgAAAAhAFr0LFu/AAAAFQEAAAsAAAAA&#10;AAAAAAAAAAAAHwEAAF9yZWxzLy5yZWxzUEsBAi0AFAAGAAgAAAAhAM1BgEvBAAAA3QAAAA8AAAAA&#10;AAAAAAAAAAAABwIAAGRycy9kb3ducmV2LnhtbFBLBQYAAAAAAwADALcAAAD1AgAAAAA=&#10;" fillcolor="black" strokecolor="#903" strokeweight="8e-5mm"/>
                <v:line id="Line 12" o:spid="_x0000_s1875" style="position:absolute;visibility:visible;mso-wrap-style:square" from="18980,3079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uobwgAAAN0AAAAPAAAAZHJzL2Rvd25yZXYueG1sRE/basJA&#10;EH0X+g/LFPoidaNIKKmrWEEogpem4vOQnSah2dmwu5r4964g+DaHc53ZojeNuJDztWUF41ECgriw&#10;uuZSwfF3/f4BwgdkjY1lUnAlD4v5y2CGmbYd/9AlD6WIIewzVFCF0GZS+qIig35kW+LI/VlnMETo&#10;SqkddjHcNHKSJKk0WHNsqLClVUXFf342CnbLrxPhftNv0mZ7IKfdcN85pd5e++UniEB9eIof7m8d&#10;50/SKdy/iSfI+Q0AAP//AwBQSwECLQAUAAYACAAAACEA2+H2y+4AAACFAQAAEwAAAAAAAAAAAAAA&#10;AAAAAAAAW0NvbnRlbnRfVHlwZXNdLnhtbFBLAQItABQABgAIAAAAIQBa9CxbvwAAABUBAAALAAAA&#10;AAAAAAAAAAAAAB8BAABfcmVscy8ucmVsc1BLAQItABQABgAIAAAAIQBafuobwgAAAN0AAAAPAAAA&#10;AAAAAAAAAAAAAAcCAABkcnMvZG93bnJldi54bWxQSwUGAAAAAAMAAwC3AAAA9gIAAAAA&#10;" strokecolor="#903" strokeweight="8e-5mm"/>
                <v:line id="Line 13" o:spid="_x0000_s1876" style="position:absolute;flip:y;visibility:visible;mso-wrap-style:square" from="19005,32727" to="19310,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a6FwgAAAN0AAAAPAAAAZHJzL2Rvd25yZXYueG1sRE/NSsNA&#10;EL4XfIdlBC/FbgxYSuwmiCJ4EZrUBxizk2Q1OxuyYxvfvisI3ubj+519tfhRnWiOLrCBu00GirgN&#10;1nFv4P34crsDFQXZ4hiYDPxQhKq8Wu2xsOHMNZ0a6VUK4ViggUFkKrSO7UAe4yZMxInrwuxREpx7&#10;bWc8p3A/6jzLttqj49Qw4ERPA7Vfzbc30DXrrs4+pufmU2r3lu9cfRBnzM318vgASmiRf/Gf+9Wm&#10;+fn2Hn6/SSfo8gIAAP//AwBQSwECLQAUAAYACAAAACEA2+H2y+4AAACFAQAAEwAAAAAAAAAAAAAA&#10;AAAAAAAAW0NvbnRlbnRfVHlwZXNdLnhtbFBLAQItABQABgAIAAAAIQBa9CxbvwAAABUBAAALAAAA&#10;AAAAAAAAAAAAAB8BAABfcmVscy8ucmVsc1BLAQItABQABgAIAAAAIQBZMa6FwgAAAN0AAAAPAAAA&#10;AAAAAAAAAAAAAAcCAABkcnMvZG93bnJldi54bWxQSwUGAAAAAAMAAwC3AAAA9gIAAAAA&#10;" strokecolor="#903" strokeweight="8e-5mm"/>
                <v:line id="Line 14" o:spid="_x0000_s1877" style="position:absolute;flip:x y;visibility:visible;mso-wrap-style:square" from="18694,3272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9MxwQAAAN0AAAAPAAAAZHJzL2Rvd25yZXYueG1sRE9Ni8Iw&#10;EL0L+x/CLOxNU0WKVKOIsLAHQVYFr2MzttVmpjRRq79+syB4m8f7nNmic7W6UesrYQPDQQKKOBdb&#10;cWFgv/vuT0D5gGyxFiYDD/KwmH/0ZphZufMv3bahUDGEfYYGyhCaTGufl+TQD6QhjtxJWochwrbQ&#10;tsV7DHe1HiVJqh1WHBtKbGhVUn7ZXp0BlPB4ylIOxyefU9ytT+Om2xjz9dktp6ACdeEtfrl/bJw/&#10;SlP4/yaeoOd/AAAA//8DAFBLAQItABQABgAIAAAAIQDb4fbL7gAAAIUBAAATAAAAAAAAAAAAAAAA&#10;AAAAAABbQ29udGVudF9UeXBlc10ueG1sUEsBAi0AFAAGAAgAAAAhAFr0LFu/AAAAFQEAAAsAAAAA&#10;AAAAAAAAAAAAHwEAAF9yZWxzLy5yZWxzUEsBAi0AFAAGAAgAAAAhABqv0zHBAAAA3QAAAA8AAAAA&#10;AAAAAAAAAAAABwIAAGRycy9kb3ducmV2LnhtbFBLBQYAAAAAAwADALcAAAD1AgAAAAA=&#10;" strokecolor="#903" strokeweight="8e-5mm"/>
                <v:rect id="Rectangle 15" o:spid="_x0000_s1878" style="position:absolute;left:17684;top:35267;width:2382;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K/0wAAAAN0AAAAPAAAAZHJzL2Rvd25yZXYueG1sRE/NisIw&#10;EL4L+w5hhL1pag+uVKOIILjixeoDDM30B5NJSbK2+/ZmQdjbfHy/s9mN1ogn+dA5VrCYZyCIK6c7&#10;bhTcb8fZCkSIyBqNY1LwSwF224/JBgvtBr7Ss4yNSCEcClTQxtgXUoaqJYth7nrixNXOW4wJ+kZq&#10;j0MKt0bmWbaUFjtODS32dGipepQ/VoG8lcdhVRqfuXNeX8z36VqTU+pzOu7XICKN8V/8dp90mp8v&#10;v+Dvm3SC3L4AAAD//wMAUEsBAi0AFAAGAAgAAAAhANvh9svuAAAAhQEAABMAAAAAAAAAAAAAAAAA&#10;AAAAAFtDb250ZW50X1R5cGVzXS54bWxQSwECLQAUAAYACAAAACEAWvQsW78AAAAVAQAACwAAAAAA&#10;AAAAAAAAAAAfAQAAX3JlbHMvLnJlbHNQSwECLQAUAAYACAAAACEAPTyv9MAAAADdAAAADwAAAAAA&#10;AAAAAAAAAAAHAgAAZHJzL2Rvd25yZXYueG1sUEsFBgAAAAADAAMAtwAAAPQCAAAAAA==&#10;" filled="f" stroked="f">
                  <v:textbox style="mso-fit-shape-to-text:t" inset="0,0,0,0">
                    <w:txbxContent>
                      <w:p w14:paraId="1EE18A5D" w14:textId="77777777" w:rsidR="00AA0A19" w:rsidRDefault="00AA0A19" w:rsidP="00155B4E">
                        <w:r>
                          <w:rPr>
                            <w:rFonts w:ascii="Verdana" w:hAnsi="Verdana" w:cs="Verdana"/>
                            <w:i/>
                            <w:iCs/>
                            <w:color w:val="000000"/>
                            <w:sz w:val="12"/>
                            <w:szCs w:val="12"/>
                            <w:lang w:val="en-US"/>
                          </w:rPr>
                          <w:t>{end}</w:t>
                        </w:r>
                      </w:p>
                    </w:txbxContent>
                  </v:textbox>
                </v:rect>
                <v:roundrect id="AutoShape 16" o:spid="_x0000_s1879" style="position:absolute;left:15887;top:10102;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FlOwAAAAN0AAAAPAAAAZHJzL2Rvd25yZXYueG1sRI9Nb8Iw&#10;DIbvk/gPkZG4jRTQ0FQICFUCcS3b7qYxTUXjlCZA+ffzYdJutt4PP15vB9+qB/WxCWxgNs1AEVfB&#10;Nlwb+P7av3+CignZYhuYDLwownYzeltjbsOTS3qcUq2khGOOBlxKXa51rBx5jNPQEYt2Cb3HJGtf&#10;a9vjU8p9q+dZttQeG5YLDjsqHFXX090bKD/OP4Wo2YLKfbi7A2pf3IyZjIfdClSiIf2b/9JHK/jz&#10;peDKNzKC3vwCAAD//wMAUEsBAi0AFAAGAAgAAAAhANvh9svuAAAAhQEAABMAAAAAAAAAAAAAAAAA&#10;AAAAAFtDb250ZW50X1R5cGVzXS54bWxQSwECLQAUAAYACAAAACEAWvQsW78AAAAVAQAACwAAAAAA&#10;AAAAAAAAAAAfAQAAX3JlbHMvLnJlbHNQSwECLQAUAAYACAAAACEAethZTsAAAADdAAAADwAAAAAA&#10;AAAAAAAAAAAHAgAAZHJzL2Rvd25yZXYueG1sUEsFBgAAAAADAAMAtwAAAPQCAAAAAA==&#10;" fillcolor="#ffc" strokecolor="#903" strokeweight="8e-5mm"/>
                <v:rect id="Rectangle 17" o:spid="_x0000_s1880" style="position:absolute;left:17887;top:10102;width:201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54dwAAAAN0AAAAPAAAAZHJzL2Rvd25yZXYueG1sRE/NisIw&#10;EL4v7DuEEfa2pvYgbjWKCIKKF6sPMDTTH0wmJcna+vZmQdjbfHy/s9qM1ogH+dA5VjCbZiCIK6c7&#10;bhTcrvvvBYgQkTUax6TgSQE268+PFRbaDXyhRxkbkUI4FKigjbEvpAxVSxbD1PXEiaudtxgT9I3U&#10;HocUbo3Ms2wuLXacGlrsaddSdS9/rQJ5LffDojQ+c6e8Ppvj4VKTU+prMm6XICKN8V/8dh90mp/P&#10;f+Dvm3SCXL8AAAD//wMAUEsBAi0AFAAGAAgAAAAhANvh9svuAAAAhQEAABMAAAAAAAAAAAAAAAAA&#10;AAAAAFtDb250ZW50X1R5cGVzXS54bWxQSwECLQAUAAYACAAAACEAWvQsW78AAAAVAQAACwAAAAAA&#10;AAAAAAAAAAAfAQAAX3JlbHMvLnJlbHNQSwECLQAUAAYACAAAACEAI++eHcAAAADdAAAADwAAAAAA&#10;AAAAAAAAAAAHAgAAZHJzL2Rvd25yZXYueG1sUEsFBgAAAAADAAMAtwAAAPQCAAAAAA==&#10;" filled="f" stroked="f">
                  <v:textbox style="mso-fit-shape-to-text:t" inset="0,0,0,0">
                    <w:txbxContent>
                      <w:p w14:paraId="21B67873" w14:textId="77777777" w:rsidR="00AA0A19" w:rsidRDefault="00AA0A19" w:rsidP="00155B4E">
                        <w:r>
                          <w:rPr>
                            <w:rFonts w:ascii="Verdana" w:hAnsi="Verdana" w:cs="Verdana"/>
                            <w:color w:val="000000"/>
                            <w:sz w:val="12"/>
                            <w:szCs w:val="12"/>
                            <w:lang w:val="en-US"/>
                          </w:rPr>
                          <w:t>Open</w:t>
                        </w:r>
                      </w:p>
                    </w:txbxContent>
                  </v:textbox>
                </v:rect>
                <v:line id="Line 18" o:spid="_x0000_s1881" style="position:absolute;visibility:visible;mso-wrap-style:square" from="18878,6750"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HrFxQAAAN0AAAAPAAAAZHJzL2Rvd25yZXYueG1sRI9Pa8JA&#10;EMXvhX6HZQq9FN3owUp0FVsQimD9i+chOybB7GzY3Zr02zuHQm8zvDfv/Wa+7F2j7hRi7dnAaJiB&#10;Ii68rbk0cD6tB1NQMSFbbDyTgV+KsFw8P80xt77jA92PqVQSwjFHA1VKba51LCpyGIe+JRbt6oPD&#10;JGsotQ3YSbhr9DjLJtphzdJQYUufFRW3448z8L36uBDuNv1m0mz3FGx423XBmNeXfjUDlahP/+a/&#10;6y8r+ON34ZdvZAS9eAAAAP//AwBQSwECLQAUAAYACAAAACEA2+H2y+4AAACFAQAAEwAAAAAAAAAA&#10;AAAAAAAAAAAAW0NvbnRlbnRfVHlwZXNdLnhtbFBLAQItABQABgAIAAAAIQBa9CxbvwAAABUBAAAL&#10;AAAAAAAAAAAAAAAAAB8BAABfcmVscy8ucmVsc1BLAQItABQABgAIAAAAIQCgnHrFxQAAAN0AAAAP&#10;AAAAAAAAAAAAAAAAAAcCAABkcnMvZG93bnJldi54bWxQSwUGAAAAAAMAAwC3AAAA+QIAAAAA&#10;" strokecolor="#903" strokeweight="8e-5mm"/>
                <v:line id="Line 19" o:spid="_x0000_s1882" style="position:absolute;flip:y;visibility:visible;mso-wrap-style:square" from="18942,9309" to="19227,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z5bwgAAAN0AAAAPAAAAZHJzL2Rvd25yZXYueG1sRE/NSsQw&#10;EL4v+A5hBC+Lm24PWuqmRRTBi2C7PsDYTNtoMynNuFvf3giCt/n4fudQr35SJ1qiC2xgv8tAEXfB&#10;Oh4MvB2frgtQUZAtToHJwDdFqKuLzQFLG87c0KmVQaUQjiUaGEXmUuvYjeQx7sJMnLg+LB4lwWXQ&#10;dsFzCveTzrPsRnt0nBpGnOlhpO6z/fIG+nbbN9n7/Nh+SONe8sI1r+KMubpc7+9ACa3yL/5zP9s0&#10;P7/dw+836QRd/QAAAP//AwBQSwECLQAUAAYACAAAACEA2+H2y+4AAACFAQAAEwAAAAAAAAAAAAAA&#10;AAAAAAAAW0NvbnRlbnRfVHlwZXNdLnhtbFBLAQItABQABgAIAAAAIQBa9CxbvwAAABUBAAALAAAA&#10;AAAAAAAAAAAAAB8BAABfcmVscy8ucmVsc1BLAQItABQABgAIAAAAIQCj0z5bwgAAAN0AAAAPAAAA&#10;AAAAAAAAAAAAAAcCAABkcnMvZG93bnJldi54bWxQSwUGAAAAAAMAAwC3AAAA9gIAAAAA&#10;" strokecolor="#903" strokeweight="8e-5mm"/>
                <v:line id="Line 20" o:spid="_x0000_s1883" style="position:absolute;flip:x y;visibility:visible;mso-wrap-style:square" from="18611,9309"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UPvwgAAAN0AAAAPAAAAZHJzL2Rvd25yZXYueG1sRE9Na8JA&#10;EL0L/Q/LFHrTjUG0pG6CFAo9CEUt9DrNjklqdiZktxr99a4geJvH+5xlMbhWHan3jbCB6SQBRVyK&#10;bbgy8L37GL+C8gHZYitMBs7kocifRkvMrJx4Q8dtqFQMYZ+hgTqELtPalzU59BPpiCO3l95hiLCv&#10;tO3xFMNdq9MkmWuHDceGGjt6r6k8bP+dAZRwvshKfn4v/DfH3Xo/64YvY16eh9UbqEBDeIjv7k8b&#10;56eLFG7fxBN0fgUAAP//AwBQSwECLQAUAAYACAAAACEA2+H2y+4AAACFAQAAEwAAAAAAAAAAAAAA&#10;AAAAAAAAW0NvbnRlbnRfVHlwZXNdLnhtbFBLAQItABQABgAIAAAAIQBa9CxbvwAAABUBAAALAAAA&#10;AAAAAAAAAAAAAB8BAABfcmVscy8ucmVsc1BLAQItABQABgAIAAAAIQDgTUPvwgAAAN0AAAAPAAAA&#10;AAAAAAAAAAAAAAcCAABkcnMvZG93bnJldi54bWxQSwUGAAAAAAMAAwC3AAAA9gIAAAAA&#10;" strokecolor="#903" strokeweight="8e-5mm"/>
                <v:shape id="Freeform 21" o:spid="_x0000_s1884" style="position:absolute;left:9817;top:10541;width:6070;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1y7wgAAAN0AAAAPAAAAZHJzL2Rvd25yZXYueG1sRE/NisIw&#10;EL4v+A5hhL2tqS5WqUYRUVjwpPYBxmZsi82kJtF29+k3wsLe5uP7neW6N414kvO1ZQXjUQKCuLC6&#10;5lJBft5/zEH4gKyxsUwKvsnDejV4W2KmbcdHep5CKWII+wwVVCG0mZS+qMigH9mWOHJX6wyGCF0p&#10;tcMuhptGTpIklQZrjg0VtrStqLidHkZBlx4ae2zzfLob8/yQXs53Rz9KvQ/7zQJEoD78i//cXzrO&#10;n8w+4fVNPEGufgEAAP//AwBQSwECLQAUAAYACAAAACEA2+H2y+4AAACFAQAAEwAAAAAAAAAAAAAA&#10;AAAAAAAAW0NvbnRlbnRfVHlwZXNdLnhtbFBLAQItABQABgAIAAAAIQBa9CxbvwAAABUBAAALAAAA&#10;AAAAAAAAAAAAAB8BAABfcmVscy8ucmVsc1BLAQItABQABgAIAAAAIQAej1y7wgAAAN0AAAAPAAAA&#10;AAAAAAAAAAAAAAcCAABkcnMvZG93bnJldi54bWxQSwUGAAAAAAMAAwC3AAAA9gIAAAAA&#10;" path="m294,l,,,311e" filled="f" strokecolor="#903" strokeweight="8e-5mm">
                  <v:path arrowok="t" o:connecttype="custom" o:connectlocs="1253475659,0;0,0;0,1054872903" o:connectangles="0,0,0"/>
                </v:shape>
                <v:line id="Line 22" o:spid="_x0000_s1885" style="position:absolute;flip:y;visibility:visible;mso-wrap-style:square" from="9817,15608" to="10128,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J3DwwAAAN0AAAAPAAAAZHJzL2Rvd25yZXYueG1sRE/NSsNA&#10;EL4LvsMyghexG0PRErstYhF6EZrUBxizk2Q1Oxuy0zZ9e7dQ8DYf3+8s15Pv1ZHG6AIbeJploIjr&#10;YB23Br72H48LUFGQLfaBycCZIqxXtzdLLGw4cUnHSlqVQjgWaKATGQqtY92RxzgLA3HimjB6lATH&#10;VtsRTync9zrPsmft0XFq6HCg947q3+rgDTTVQ1Nm38Om+pHSfeYLV+7EGXN/N729ghKa5F98dW9t&#10;mp+/zOHyTTpBr/4AAAD//wMAUEsBAi0AFAAGAAgAAAAhANvh9svuAAAAhQEAABMAAAAAAAAAAAAA&#10;AAAAAAAAAFtDb250ZW50X1R5cGVzXS54bWxQSwECLQAUAAYACAAAACEAWvQsW78AAAAVAQAACwAA&#10;AAAAAAAAAAAAAAAfAQAAX3JlbHMvLnJlbHNQSwECLQAUAAYACAAAACEAs6Sdw8MAAADdAAAADwAA&#10;AAAAAAAAAAAAAAAHAgAAZHJzL2Rvd25yZXYueG1sUEsFBgAAAAADAAMAtwAAAPcCAAAAAA==&#10;" strokecolor="#903" strokeweight="8e-5mm"/>
                <v:line id="Line 23" o:spid="_x0000_s1886" style="position:absolute;flip:x y;visibility:visible;mso-wrap-style:square" from="9505,15608" to="9817,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NubwwAAAN0AAAAPAAAAZHJzL2Rvd25yZXYueG1sRE9Na8JA&#10;EL0L/odlhN7MRmm1pG6CCEIPhVIVep1mxyRtdiZkV43++m6h4G0e73NWxeBadabeN8IGZkkKirgU&#10;23Bl4LDfTp9B+YBssRUmA1fyUOTj0QozKxf+oPMuVCqGsM/QQB1Cl2nty5oc+kQ64sgdpXcYIuwr&#10;bXu8xHDX6nmaLrTDhmNDjR1taip/didnACVcb7KWz68bfy9w/3Z87IZ3Yx4mw/oFVKAh3MX/7lcb&#10;58+XT/D3TTxB578AAAD//wMAUEsBAi0AFAAGAAgAAAAhANvh9svuAAAAhQEAABMAAAAAAAAAAAAA&#10;AAAAAAAAAFtDb250ZW50X1R5cGVzXS54bWxQSwECLQAUAAYACAAAACEAWvQsW78AAAAVAQAACwAA&#10;AAAAAAAAAAAAAAAfAQAAX3JlbHMvLnJlbHNQSwECLQAUAAYACAAAACEAb6Tbm8MAAADdAAAADwAA&#10;AAAAAAAAAAAAAAAHAgAAZHJzL2Rvd25yZXYueG1sUEsFBgAAAAADAAMAtwAAAPcCAAAAAA==&#10;" strokecolor="#903" strokeweight="8e-5mm"/>
                <v:shape id="Freeform 24" o:spid="_x0000_s1887" style="position:absolute;left:22078;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viVwgAAAN0AAAAPAAAAZHJzL2Rvd25yZXYueG1sRE9Ni8Iw&#10;EL0L/ocwwt401YO7VKNYQXBPsl0FvQ3N2JY2k9pEW//9ZkHwNo/3Oct1b2rxoNaVlhVMJxEI4szq&#10;knMFx9/d+AuE88gaa8uk4EkO1qvhYImxth3/0CP1uQgh7GJUUHjfxFK6rCCDbmIb4sBdbWvQB9jm&#10;UrfYhXBTy1kUzaXBkkNDgQ1tC8qq9G4UpN/JmepL0nmTZIfT7VZV/b5S6mPUbxYgPPX+LX659zrM&#10;n33O4f+bcIJc/QEAAP//AwBQSwECLQAUAAYACAAAACEA2+H2y+4AAACFAQAAEwAAAAAAAAAAAAAA&#10;AAAAAAAAW0NvbnRlbnRfVHlwZXNdLnhtbFBLAQItABQABgAIAAAAIQBa9CxbvwAAABUBAAALAAAA&#10;AAAAAAAAAAAAAB8BAABfcmVscy8ucmVsc1BLAQItABQABgAIAAAAIQCkGviVwgAAAN0AAAAPAAAA&#10;AAAAAAAAAAAAAAcCAABkcnMvZG93bnJldi54bWxQSwUGAAAAAAMAAwC3AAAA9gIAAAAA&#10;" path="m,l257,r,295e" filled="f" strokecolor="#903" strokeweight="8e-5mm">
                  <v:path arrowok="t" o:connecttype="custom" o:connectlocs="0,0;1096546068,0;1096546068,999212053" o:connectangles="0,0,0"/>
                </v:shape>
                <v:line id="Line 25" o:spid="_x0000_s1888" style="position:absolute;flip:y;visibility:visible;mso-wrap-style:square" from="27387,15259" to="27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gO0wgAAAN0AAAAPAAAAZHJzL2Rvd25yZXYueG1sRE/NSsNA&#10;EL4XfIdlBC/FbszBlthNEEXwIjSpDzBmJ8lqdjZkxza+fVcQvM3H9zv7avGjOtEcXWADd5sMFHEb&#10;rOPewPvx5XYHKgqyxTEwGfihCFV5tdpjYcOZazo10qsUwrFAA4PIVGgd24E8xk2YiBPXhdmjJDj3&#10;2s54TuF+1HmW3WuPjlPDgBM9DdR+Nd/eQNesuzr7mJ6bT6ndW75z9UGcMTfXy+MDKKFF/sV/7leb&#10;5ufbLfx+k07Q5QUAAP//AwBQSwECLQAUAAYACAAAACEA2+H2y+4AAACFAQAAEwAAAAAAAAAAAAAA&#10;AAAAAAAAW0NvbnRlbnRfVHlwZXNdLnhtbFBLAQItABQABgAIAAAAIQBa9CxbvwAAABUBAAALAAAA&#10;AAAAAAAAAAAAAB8BAABfcmVscy8ucmVsc1BLAQItABQABgAIAAAAIQBDdgO0wgAAAN0AAAAPAAAA&#10;AAAAAAAAAAAAAAcCAABkcnMvZG93bnJldi54bWxQSwUGAAAAAAMAAwC3AAAA9gIAAAAA&#10;" strokecolor="#903" strokeweight="8e-5mm"/>
                <v:line id="Line 26" o:spid="_x0000_s1889" style="position:absolute;flip:x y;visibility:visible;mso-wrap-style:square" from="27076,15259" to="27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XQFxQAAAN0AAAAPAAAAZHJzL2Rvd25yZXYueG1sRI9BawJB&#10;DIXvBf/DEKG3OqsUK6ujiFDooVCqgte4E3dXd5JlZ6qrv745FHpLeC/vfVms+tCYK3WxFnYwHmVg&#10;iAvxNZcO9rv3lxmYmJA9NsLk4E4RVsvB0wJzLzf+pus2lUZDOObooEqpza2NRUUB40haYtVO0gVM&#10;unal9R3eNDw0dpJlUxuwZm2osKVNRcVl+xMcoKT7Q9ZyOD74PMXd5+m17b+cex726zmYRH36N/9d&#10;f3jFn7wprn6jI9jlLwAAAP//AwBQSwECLQAUAAYACAAAACEA2+H2y+4AAACFAQAAEwAAAAAAAAAA&#10;AAAAAAAAAAAAW0NvbnRlbnRfVHlwZXNdLnhtbFBLAQItABQABgAIAAAAIQBa9CxbvwAAABUBAAAL&#10;AAAAAAAAAAAAAAAAAB8BAABfcmVscy8ucmVsc1BLAQItABQABgAIAAAAIQCBpXQFxQAAAN0AAAAP&#10;AAAAAAAAAAAAAAAAAAcCAABkcnMvZG93bnJldi54bWxQSwUGAAAAAAMAAwC3AAAA+QIAAAAA&#10;" strokecolor="#903" strokeweight="8e-5mm"/>
                <v:line id="Line 27" o:spid="_x0000_s1890" style="position:absolute;visibility:visible;mso-wrap-style:square" from="18980,12458" to="18980,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tNYwwAAAN0AAAAPAAAAZHJzL2Rvd25yZXYueG1sRE9Na8JA&#10;EL0L/odlhF6kbupBbeom2EJBBLWmpechO01Cs7Nhd2viv3cFobd5vM9Z54NpxZmcbywreJolIIhL&#10;qxuuFHx9vj+uQPiArLG1TAou5CHPxqM1ptr2fKJzESoRQ9inqKAOoUul9GVNBv3MdsSR+7HOYIjQ&#10;VVI77GO4aeU8SRbSYMOxocaO3moqf4s/o+Cwef0mPO6G3aLdf5DTbnrsnVIPk2HzAiLQEP7Fd/dW&#10;x/nz5TPcvoknyOwKAAD//wMAUEsBAi0AFAAGAAgAAAAhANvh9svuAAAAhQEAABMAAAAAAAAAAAAA&#10;AAAAAAAAAFtDb250ZW50X1R5cGVzXS54bWxQSwECLQAUAAYACAAAACEAWvQsW78AAAAVAQAACwAA&#10;AAAAAAAAAAAAAAAfAQAAX3JlbHMvLnJlbHNQSwECLQAUAAYACAAAACEAMabTWMMAAADdAAAADwAA&#10;AAAAAAAAAAAAAAAHAgAAZHJzL2Rvd25yZXYueG1sUEsFBgAAAAADAAMAtwAAAPcCAAAAAA==&#10;" strokecolor="#903" strokeweight="8e-5mm"/>
                <v:line id="Line 28" o:spid="_x0000_s1891" style="position:absolute;flip:y;visibility:visible;mso-wrap-style:square" from="18980,27686" to="1929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uvnxAAAAN0AAAAPAAAAZHJzL2Rvd25yZXYueG1sRI9BS8RA&#10;DIXvgv9hiOBF3Kk9SKk7u4gieBFs9QfETtrObidTOnG3/ntzELwlvJf3vmz3a5zMiZYcEju42xRg&#10;iLvkAw8OPj9ebiswWZA9TonJwQ9l2O8uL7ZY+3Tmhk6tDEZDONfoYBSZa2tzN1LEvEkzsWp9WiKK&#10;rstg/YJnDY+TLYvi3kYMrA0jzvQ0Undsv6ODvr3pm+Jrfm4P0oS3sgrNuwTnrq/WxwcwQqv8m/+u&#10;X73il5Xy6zc6gt39AgAA//8DAFBLAQItABQABgAIAAAAIQDb4fbL7gAAAIUBAAATAAAAAAAAAAAA&#10;AAAAAAAAAABbQ29udGVudF9UeXBlc10ueG1sUEsBAi0AFAAGAAgAAAAhAFr0LFu/AAAAFQEAAAsA&#10;AAAAAAAAAAAAAAAAHwEAAF9yZWxzLy5yZWxzUEsBAi0AFAAGAAgAAAAhAPlK6+fEAAAA3QAAAA8A&#10;AAAAAAAAAAAAAAAABwIAAGRycy9kb3ducmV2LnhtbFBLBQYAAAAAAwADALcAAAD4AgAAAAA=&#10;" strokecolor="#903" strokeweight="8e-5mm"/>
                <v:line id="Line 29" o:spid="_x0000_s1892" style="position:absolute;flip:x y;visibility:visible;mso-wrap-style:square" from="18675,27686" to="1898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q2/wgAAAN0AAAAPAAAAZHJzL2Rvd25yZXYueG1sRE9Na8JA&#10;EL0X+h+WKXhrNooESV1FCgUPgtQUvE6zYzZtdiZkV43++m6h0Ns83ucs16Pv1IWG0AobmGY5KOJa&#10;bMuNgY/q7XkBKkRki50wGbhRgPXq8WGJpZUrv9PlEBuVQjiUaMDF2Jdah9qRx5BJT5y4kwweY4JD&#10;o+2A1xTuOz3L80J7bDk1OOzp1VH9fTh7AyjxdpeNHD/v/FVgtTvN+3FvzORp3LyAijTGf/Gfe2vT&#10;/NliCr/fpBP06gcAAP//AwBQSwECLQAUAAYACAAAACEA2+H2y+4AAACFAQAAEwAAAAAAAAAAAAAA&#10;AAAAAAAAW0NvbnRlbnRfVHlwZXNdLnhtbFBLAQItABQABgAIAAAAIQBa9CxbvwAAABUBAAALAAAA&#10;AAAAAAAAAAAAAB8BAABfcmVscy8ucmVsc1BLAQItABQABgAIAAAAIQAlSq2/wgAAAN0AAAAPAAAA&#10;AAAAAAAAAAAAAAcCAABkcnMvZG93bnJldi54bWxQSwUGAAAAAAMAAwC3AAAA9gIAAAAA&#10;" strokecolor="#903" strokeweight="8e-5mm"/>
                <v:roundrect id="AutoShape 30" o:spid="_x0000_s1893" style="position:absolute;left:5130;top:16268;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IhewQAAAN0AAAAPAAAAZHJzL2Rvd25yZXYueG1sRI9Pi8Iw&#10;EMXvgt8hjLA3Te2ilK5RpOCy1/rnPtuMTbGZdJuo3W9vBMHbDL83771ZbQbbihv1vnGsYD5LQBBX&#10;TjdcKzgedtMMhA/IGlvHpOCfPGzW49EKc+3uXNJtH2oRTdjnqMCE0OVS+sqQRT9zHXFkZ9dbDHHt&#10;a6l7vEdz28o0SZbSYsMxwWBHhaHqsr9aBeXi91REmnxSuXNX843SFn9KfUyG7ReIQEN4i1/XPzrW&#10;T7MUnt/EEeT6AQAA//8DAFBLAQItABQABgAIAAAAIQDb4fbL7gAAAIUBAAATAAAAAAAAAAAAAAAA&#10;AAAAAABbQ29udGVudF9UeXBlc10ueG1sUEsBAi0AFAAGAAgAAAAhAFr0LFu/AAAAFQEAAAsAAAAA&#10;AAAAAAAAAAAAHwEAAF9yZWxzLy5yZWxzUEsBAi0AFAAGAAgAAAAhAKs8iF7BAAAA3QAAAA8AAAAA&#10;AAAAAAAAAAAABwIAAGRycy9kb3ducmV2LnhtbFBLBQYAAAAAAwADALcAAAD1AgAAAAA=&#10;" fillcolor="#ffc" strokecolor="#903" strokeweight="8e-5mm"/>
                <v:rect id="Rectangle 31" o:spid="_x0000_s1894" style="position:absolute;left:6261;top:16383;width:3575;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08NwQAAAN0AAAAPAAAAZHJzL2Rvd25yZXYueG1sRE/dasIw&#10;FL4XfIdwhN3ZdB1IqUYZA0HHbqw+wKE5/WHJSUmi7d5+GQy8Ox/f79kdZmvEg3wYHCt4zXIQxI3T&#10;A3cKbtfjugQRIrJG45gU/FCAw3652GGl3cQXetSxEymEQ4UK+hjHSsrQ9GQxZG4kTlzrvMWYoO+k&#10;9jilcGtkkecbaXHg1NDjSB89Nd/13SqQ1/o4lbXxufss2i9zPl1ackq9rOb3LYhIc3yK/90nneYX&#10;5Rv8fZNOkPtfAAAA//8DAFBLAQItABQABgAIAAAAIQDb4fbL7gAAAIUBAAATAAAAAAAAAAAAAAAA&#10;AAAAAABbQ29udGVudF9UeXBlc10ueG1sUEsBAi0AFAAGAAgAAAAhAFr0LFu/AAAAFQEAAAsAAAAA&#10;AAAAAAAAAAAAHwEAAF9yZWxzLy5yZWxzUEsBAi0AFAAGAAgAAAAhAPILTw3BAAAA3QAAAA8AAAAA&#10;AAAAAAAAAAAABwIAAGRycy9kb3ducmV2LnhtbFBLBQYAAAAAAwADALcAAAD1AgAAAAA=&#10;" filled="f" stroked="f">
                  <v:textbox style="mso-fit-shape-to-text:t" inset="0,0,0,0">
                    <w:txbxContent>
                      <w:p w14:paraId="22853E27" w14:textId="77777777" w:rsidR="00AA0A19" w:rsidRDefault="00AA0A19" w:rsidP="00155B4E">
                        <w:r>
                          <w:rPr>
                            <w:rFonts w:ascii="Verdana" w:hAnsi="Verdana" w:cs="Verdana"/>
                            <w:color w:val="000000"/>
                            <w:sz w:val="12"/>
                            <w:szCs w:val="12"/>
                            <w:lang w:val="en-US"/>
                          </w:rPr>
                          <w:t>Extended</w:t>
                        </w:r>
                      </w:p>
                    </w:txbxContent>
                  </v:textbox>
                </v:rect>
                <v:shape id="Freeform 32" o:spid="_x0000_s1895" style="position:absolute;left:9817;top:10541;width:6070;height:5727;visibility:visible;mso-wrap-style:square;v-text-anchor:top" coordsize="29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7TowgAAAN0AAAAPAAAAZHJzL2Rvd25yZXYueG1sRE/NisIw&#10;EL4v+A5hhL2tqbKWUo0iywoLntQ+wNiMbbGZ1CTa7j79RhC8zcf3O8v1YFpxJ+cbywqmkwQEcWl1&#10;w5WC4rj9yED4gKyxtUwKfsnDejV6W2Kubc97uh9CJWII+xwV1CF0uZS+rMmgn9iOOHJn6wyGCF0l&#10;tcM+hptWzpIklQYbjg01dvRVU3k53IyCPt21dt8Vxfx7ytkuPR2vjv6Ueh8PmwWIQEN4iZ/uHx3n&#10;z7JPeHwTT5CrfwAAAP//AwBQSwECLQAUAAYACAAAACEA2+H2y+4AAACFAQAAEwAAAAAAAAAAAAAA&#10;AAAAAAAAW0NvbnRlbnRfVHlwZXNdLnhtbFBLAQItABQABgAIAAAAIQBa9CxbvwAAABUBAAALAAAA&#10;AAAAAAAAAAAAAB8BAABfcmVscy8ucmVsc1BLAQItABQABgAIAAAAIQCks7TowgAAAN0AAAAPAAAA&#10;AAAAAAAAAAAAAAcCAABkcnMvZG93bnJldi54bWxQSwUGAAAAAAMAAwC3AAAA9gIAAAAA&#10;" path="m294,l,,,311e" filled="f" strokecolor="#903" strokeweight="8e-5mm">
                  <v:path arrowok="t" o:connecttype="custom" o:connectlocs="1253475659,0;0,0;0,1054872903" o:connectangles="0,0,0"/>
                </v:shape>
                <v:line id="Line 33" o:spid="_x0000_s1896" style="position:absolute;flip:y;visibility:visible;mso-wrap-style:square" from="9817,15608" to="10128,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Uh/wgAAAN0AAAAPAAAAZHJzL2Rvd25yZXYueG1sRE/NSsNA&#10;EL4LvsMyghexGwOWkHZbiiJ4EUz0AcbsJNk2OxuyYxvf3i0UepuP73fW29kP6khTdIENPC0yUMRN&#10;sI47A99fb48FqCjIFofAZOCPImw3tzdrLG04cUXHWjqVQjiWaKAXGUutY9OTx7gII3Hi2jB5lASn&#10;TtsJTyncDzrPsqX26Dg19DjSS0/Nof71Btr6oa2yn/G13kvlPvLCVZ/ijLm/m3crUEKzXMUX97tN&#10;8/PiGc7fpBP05h8AAP//AwBQSwECLQAUAAYACAAAACEA2+H2y+4AAACFAQAAEwAAAAAAAAAAAAAA&#10;AAAAAAAAW0NvbnRlbnRfVHlwZXNdLnhtbFBLAQItABQABgAIAAAAIQBa9CxbvwAAABUBAAALAAAA&#10;AAAAAAAAAAAAAB8BAABfcmVscy8ucmVsc1BLAQItABQABgAIAAAAIQDpPUh/wgAAAN0AAAAPAAAA&#10;AAAAAAAAAAAAAAcCAABkcnMvZG93bnJldi54bWxQSwUGAAAAAAMAAwC3AAAA9gIAAAAA&#10;" strokecolor="#903" strokeweight="8e-5mm"/>
                <v:line id="Line 34" o:spid="_x0000_s1897" style="position:absolute;flip:x y;visibility:visible;mso-wrap-style:square" from="9505,15608" to="9817,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zXLwgAAAN0AAAAPAAAAZHJzL2Rvd25yZXYueG1sRE9La8JA&#10;EL4X/A/LCL3VjaEEia4iBaGHQqkKvU6zYxKbnQnZbR7++m6h4G0+vudsdqNrVE+dr4UNLBcJKOJC&#10;bM2lgfPp8LQC5QOyxUaYDEzkYbedPWwwtzLwB/XHUKoYwj5HA1UIba61Lypy6BfSEkfuIp3DEGFX&#10;atvhEMNdo9MkybTDmmNDhS29VFR8H3+cAZQw3WQvn183vmZ4ers8t+O7MY/zcb8GFWgMd/G/+9XG&#10;+ekqg79v4gl6+wsAAP//AwBQSwECLQAUAAYACAAAACEA2+H2y+4AAACFAQAAEwAAAAAAAAAAAAAA&#10;AAAAAAAAW0NvbnRlbnRfVHlwZXNdLnhtbFBLAQItABQABgAIAAAAIQBa9CxbvwAAABUBAAALAAAA&#10;AAAAAAAAAAAAAB8BAABfcmVscy8ucmVsc1BLAQItABQABgAIAAAAIQCqozXLwgAAAN0AAAAPAAAA&#10;AAAAAAAAAAAAAAcCAABkcnMvZG93bnJldi54bWxQSwUGAAAAAAMAAwC3AAAA9gIAAAAA&#10;" strokecolor="#903" strokeweight="8e-5mm"/>
                <v:shape id="Freeform 35" o:spid="_x0000_s1898" style="position:absolute;left:11322;top:17100;width:5988;height:11246;visibility:visible;mso-wrap-style:square;v-text-anchor:top" coordsize="290,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4czwwAAAN0AAAAPAAAAZHJzL2Rvd25yZXYueG1sRE9La8JA&#10;EL4X/A/LCN7qRsFGoqtIRah48gHibcxOs6HZ2TS7jcm/7wqF3ubje85y3dlKtNT40rGCyTgBQZw7&#10;XXKh4HLevc5B+ICssXJMCnrysF4NXpaYaffgI7WnUIgYwj5DBSaEOpPS54Ys+rGriSP36RqLIcKm&#10;kLrBRwy3lZwmyZu0WHJsMFjTu6H86/RjFeh0397uE7OZfbezbY/2cLj2qVKjYbdZgAjUhX/xn/tD&#10;x/nTeQrPb+IJcvULAAD//wMAUEsBAi0AFAAGAAgAAAAhANvh9svuAAAAhQEAABMAAAAAAAAAAAAA&#10;AAAAAAAAAFtDb250ZW50X1R5cGVzXS54bWxQSwECLQAUAAYACAAAACEAWvQsW78AAAAVAQAACwAA&#10;AAAAAAAAAAAAAAAfAQAAX3JlbHMvLnJlbHNQSwECLQAUAAYACAAAACEASMOHM8MAAADdAAAADwAA&#10;AAAAAAAAAAAAAAAHAgAAZHJzL2Rvd25yZXYueG1sUEsFBgAAAAADAAMAtwAAAPcCAAAAAA==&#10;" path="m,l290,r,337e" filled="f" strokecolor="#903" strokeweight="8e-5mm">
                  <v:path arrowok="t" o:connecttype="custom" o:connectlocs="0,0;1236439407,0;1236439407,2070287570" o:connectangles="0,0,0"/>
                </v:shape>
                <v:line id="Line 36" o:spid="_x0000_s1899" style="position:absolute;flip:y;visibility:visible;mso-wrap-style:square" from="17310,27686" to="1762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OfhxAAAAN0AAAAPAAAAZHJzL2Rvd25yZXYueG1sRI9BS8RA&#10;DIXvgv9hiOBF3Kk9SKk7u4gieBFs9QfETtrObidTOnG3/ntzELwlvJf3vmz3a5zMiZYcEju42xRg&#10;iLvkAw8OPj9ebiswWZA9TonJwQ9l2O8uL7ZY+3Tmhk6tDEZDONfoYBSZa2tzN1LEvEkzsWp9WiKK&#10;rstg/YJnDY+TLYvi3kYMrA0jzvQ0Undsv6ODvr3pm+Jrfm4P0oS3sgrNuwTnrq/WxwcwQqv8m/+u&#10;X73il5Xi6jc6gt39AgAA//8DAFBLAQItABQABgAIAAAAIQDb4fbL7gAAAIUBAAATAAAAAAAAAAAA&#10;AAAAAAAAAABbQ29udGVudF9UeXBlc10ueG1sUEsBAi0AFAAGAAgAAAAhAFr0LFu/AAAAFQEAAAsA&#10;AAAAAAAAAAAAAAAAHwEAAF9yZWxzLy5yZWxzUEsBAi0AFAAGAAgAAAAhAAc85+HEAAAA3QAAAA8A&#10;AAAAAAAAAAAAAAAABwIAAGRycy9kb3ducmV2LnhtbFBLBQYAAAAAAwADALcAAAD4AgAAAAA=&#10;" strokecolor="#903" strokeweight="8e-5mm"/>
                <v:line id="Line 37" o:spid="_x0000_s1900" style="position:absolute;flip:x y;visibility:visible;mso-wrap-style:square" from="16998,27686" to="1731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KG5wwAAAN0AAAAPAAAAZHJzL2Rvd25yZXYueG1sRE9Na8JA&#10;EL0X/A/LCL3VjVIkja4iQqGHgjQKvY7ZMUmbnQnZra7+erdQ6G0e73OW6+g6dabBt8IGppMMFHEl&#10;tuXawGH/+pSD8gHZYidMBq7kYb0aPSyxsHLhDzqXoVYphH2BBpoQ+kJrXzXk0E+kJ07cSQaHIcGh&#10;1nbASwp3nZ5l2Vw7bDk1NNjTtqHqu/xxBlDC9SYb+Tze+GuO+/fTcx93xjyO42YBKlAM/+I/95tN&#10;82f5C/x+k07QqzsAAAD//wMAUEsBAi0AFAAGAAgAAAAhANvh9svuAAAAhQEAABMAAAAAAAAAAAAA&#10;AAAAAAAAAFtDb250ZW50X1R5cGVzXS54bWxQSwECLQAUAAYACAAAACEAWvQsW78AAAAVAQAACwAA&#10;AAAAAAAAAAAAAAAfAQAAX3JlbHMvLnJlbHNQSwECLQAUAAYACAAAACEA2zyhucMAAADdAAAADwAA&#10;AAAAAAAAAAAAAAAHAgAAZHJzL2Rvd25yZXYueG1sUEsFBgAAAAADAAMAtwAAAPcCAAAAAA==&#10;" strokecolor="#903" strokeweight="8e-5mm"/>
                <v:shape id="Freeform 38" o:spid="_x0000_s1901" style="position:absolute;left:5829;top:838;width:25622;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0VxwAAAN0AAAAPAAAAZHJzL2Rvd25yZXYueG1sRI9Pb8Iw&#10;DMXvSPsOkSftgiBdDwgKAU2T9pdDNQYHblbjtdUSp2oyKN8eHyZxs/We3/t5tRm8UyfqYxvYwOM0&#10;A0VcBdtybWD//TKZg4oJ2aILTAYuFGGzvhutsLDhzF902qVaSQjHAg00KXWF1rFqyGOcho5YtJ/Q&#10;e0yy9rW2PZ4l3DudZ9lMe2xZGhrs6Lmh6nf35w28jt+O2zLk+0/aHlz54fRsMS+NebgfnpagEg3p&#10;Zv6/freCny+EX76REfT6CgAA//8DAFBLAQItABQABgAIAAAAIQDb4fbL7gAAAIUBAAATAAAAAAAA&#10;AAAAAAAAAAAAAABbQ29udGVudF9UeXBlc10ueG1sUEsBAi0AFAAGAAgAAAAhAFr0LFu/AAAAFQEA&#10;AAsAAAAAAAAAAAAAAAAAHwEAAF9yZWxzLy5yZWxzUEsBAi0AFAAGAAgAAAAhAPSb/RXHAAAA3QAA&#10;AA8AAAAAAAAAAAAAAAAABwIAAGRycy9kb3ducmV2LnhtbFBLBQYAAAAAAwADALcAAAD7AgAAAAA=&#10;" path="m1241,819l1241,,,,,838e" filled="f" strokecolor="#903" strokeweight="8e-5mm">
                  <v:path arrowok="t" o:connecttype="custom" o:connectlocs="2147483646,2147483646;2147483646,0;0,0;0,2147483646" o:connectangles="0,0,0,0"/>
                </v:shape>
                <v:line id="Line 39" o:spid="_x0000_s1902" style="position:absolute;flip:y;visibility:visible;mso-wrap-style:square" from="5829,15608" to="6140,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9ihwwAAAN0AAAAPAAAAZHJzL2Rvd25yZXYueG1sRE/NSsNA&#10;EL4LfYdlCl6k3TQHaWO3RVoEL4JJ+wDT7CRZzc6G7NjGt3cFwdt8fL+z3U++V1caowtsYLXMQBHX&#10;wTpuDZxPL4s1qCjIFvvAZOCbIux3s7stFjbcuKRrJa1KIRwLNNCJDIXWse7IY1yGgThxTRg9SoJj&#10;q+2ItxTue51n2aP26Dg1dDjQoaP6s/ryBprqoSmzy3CsPqR0b/nale/ijLmfT89PoIQm+Rf/uV9t&#10;mp9vVvD7TTpB734AAAD//wMAUEsBAi0AFAAGAAgAAAAhANvh9svuAAAAhQEAABMAAAAAAAAAAAAA&#10;AAAAAAAAAFtDb250ZW50X1R5cGVzXS54bWxQSwECLQAUAAYACAAAACEAWvQsW78AAAAVAQAACwAA&#10;AAAAAAAAAAAAAAAfAQAAX3JlbHMvLnJlbHNQSwECLQAUAAYACAAAACEAE9/YocMAAADdAAAADwAA&#10;AAAAAAAAAAAAAAAHAgAAZHJzL2Rvd25yZXYueG1sUEsFBgAAAAADAAMAtwAAAPcCAAAAAA==&#10;" strokecolor="#903" strokeweight="8e-5mm"/>
                <v:line id="Line 40" o:spid="_x0000_s1903" style="position:absolute;flip:x y;visibility:visible;mso-wrap-style:square" from="5518,15608" to="5829,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VwgAAAN0AAAAPAAAAZHJzL2Rvd25yZXYueG1sRE9Na8JA&#10;EL0L/Q/LFHrTjUHEpm6CFAo9CEUt9DrNjklqdiZktxr99a4geJvH+5xlMbhWHan3jbCB6SQBRVyK&#10;bbgy8L37GC9A+YBssRUmA2fyUORPoyVmVk68oeM2VCqGsM/QQB1Cl2nty5oc+ol0xJHbS+8wRNhX&#10;2vZ4iuGu1WmSzLXDhmNDjR2911Qetv/OAEo4X2QlP78X/pvjbr2fdcOXMS/Pw+oNVKAhPMR396eN&#10;89PXFG7fxBN0fgUAAP//AwBQSwECLQAUAAYACAAAACEA2+H2y+4AAACFAQAAEwAAAAAAAAAAAAAA&#10;AAAAAAAAW0NvbnRlbnRfVHlwZXNdLnhtbFBLAQItABQABgAIAAAAIQBa9CxbvwAAABUBAAALAAAA&#10;AAAAAAAAAAAAAB8BAABfcmVscy8ucmVsc1BLAQItABQABgAIAAAAIQBQQaUVwgAAAN0AAAAPAAAA&#10;AAAAAAAAAAAAAAcCAABkcnMvZG93bnJldi54bWxQSwUGAAAAAAMAAwC3AAAA9gIAAAAA&#10;" strokecolor="#903" strokeweight="8e-5mm"/>
                <v:shape id="Freeform 41" o:spid="_x0000_s1904" style="position:absolute;left:7893;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Dl0wgAAAN0AAAAPAAAAZHJzL2Rvd25yZXYueG1sRE9Li8Iw&#10;EL4L/ocwgjdNVfDRNYoogot4WNe9D81sU2wmpYm27q83grC3+fies1y3thR3qn3hWMFomIAgzpwu&#10;OFdw+d4P5iB8QNZYOiYFD/KwXnU7S0y1a/iL7ueQixjCPkUFJoQqldJnhiz6oauII/fraoshwjqX&#10;usYmhttSjpNkKi0WHBsMVrQ1lF3PN6tgZnecXaZ/aPLP4/xnUYS22Z+U6vfazQeIQG34F7/dBx3n&#10;jxcTeH0TT5CrJwAAAP//AwBQSwECLQAUAAYACAAAACEA2+H2y+4AAACFAQAAEwAAAAAAAAAAAAAA&#10;AAAAAAAAW0NvbnRlbnRfVHlwZXNdLnhtbFBLAQItABQABgAIAAAAIQBa9CxbvwAAABUBAAALAAAA&#10;AAAAAAAAAAAAAB8BAABfcmVscy8ucmVsc1BLAQItABQABgAIAAAAIQC27Dl0wgAAAN0AAAAPAAAA&#10;AAAAAAAAAAAAAAcCAABkcnMvZG93bnJldi54bWxQSwUGAAAAAAMAAwC3AAAA9gIAAAAA&#10;" path="m,700l,,1044,r,681e" filled="f" strokecolor="#903" strokeweight="8e-5mm">
                  <v:path arrowok="t" o:connecttype="custom" o:connectlocs="0,2147483646;0,0;2147483646,0;2147483646,2147483646" o:connectangles="0,0,0,0"/>
                </v:shape>
                <v:line id="Line 42" o:spid="_x0000_s1905" style="position:absolute;flip:y;visibility:visible;mso-wrap-style:square" from="29451,15259" to="29762,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Hs5wwAAAN0AAAAPAAAAZHJzL2Rvd25yZXYueG1sRE/NSsNA&#10;EL4LvsMyghexG0ORGrstYhF6EZrUBxizk2Q1Oxuy0zZ9e7dQ8DYf3+8s15Pv1ZHG6AIbeJploIjr&#10;YB23Br72H48LUFGQLfaBycCZIqxXtzdLLGw4cUnHSlqVQjgWaKATGQqtY92RxzgLA3HimjB6lATH&#10;VtsRTync9zrPsmft0XFq6HCg947q3+rgDTTVQ1Nm38Om+pHSfeYLV+7EGXN/N729ghKa5F98dW9t&#10;mp+/zOHyTTpBr/4AAAD//wMAUEsBAi0AFAAGAAgAAAAhANvh9svuAAAAhQEAABMAAAAAAAAAAAAA&#10;AAAAAAAAAFtDb250ZW50X1R5cGVzXS54bWxQSwECLQAUAAYACAAAACEAWvQsW78AAAAVAQAACwAA&#10;AAAAAAAAAAAAAAAfAQAAX3JlbHMvLnJlbHNQSwECLQAUAAYACAAAACEAA6h7OcMAAADdAAAADwAA&#10;AAAAAAAAAAAAAAAHAgAAZHJzL2Rvd25yZXYueG1sUEsFBgAAAAADAAMAtwAAAPcCAAAAAA==&#10;" strokecolor="#903" strokeweight="8e-5mm"/>
                <v:line id="Line 43" o:spid="_x0000_s1906" style="position:absolute;flip:x y;visibility:visible;mso-wrap-style:square" from="29140,15259" to="29451,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D1hwwAAAN0AAAAPAAAAZHJzL2Rvd25yZXYueG1sRE9Na8JA&#10;EL0L/odlhN7MRmnFpm6CCEIPhVIVep1mxyRtdiZkV43++m6h4G0e73NWxeBadabeN8IGZkkKirgU&#10;23Bl4LDfTpegfEC22AqTgSt5KPLxaIWZlQt/0HkXKhVD2GdooA6hy7T2ZU0OfSIdceSO0jsMEfaV&#10;tj1eYrhr9TxNF9phw7Ghxo42NZU/u5MzgBKuN1nL59eNvxe4fzs+dsO7MQ+TYf0CKtAQ7uJ/96uN&#10;8+fPT/D3TTxB578AAAD//wMAUEsBAi0AFAAGAAgAAAAhANvh9svuAAAAhQEAABMAAAAAAAAAAAAA&#10;AAAAAAAAAFtDb250ZW50X1R5cGVzXS54bWxQSwECLQAUAAYACAAAACEAWvQsW78AAAAVAQAACwAA&#10;AAAAAAAAAAAAAAAfAQAAX3JlbHMvLnJlbHNQSwECLQAUAAYACAAAACEA36g9YcMAAADdAAAADwAA&#10;AAAAAAAAAAAAAAAHAgAAZHJzL2Rvd25yZXYueG1sUEsFBgAAAAADAAMAtwAAAPcCAAAAAA==&#10;" strokecolor="#903" strokeweight="8e-5mm"/>
                <v:roundrect id="AutoShape 44" o:spid="_x0000_s1907" style="position:absolute;left:26289;top:15919;width:6134;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hiAwwAAAN0AAAAPAAAAZHJzL2Rvd25yZXYueG1sRI9Ba8Mw&#10;DIXvg/4Ho0Fvi7OWhS2rW0ago9dk7V2LtTgsltPYTdJ/PxcKu0l8T+89bXaz7cRIg28dK3hOUhDE&#10;tdMtNwqOX/unVxA+IGvsHJOCK3nYbRcPG8y1m7iksQqNiCbsc1RgQuhzKX1tyKJPXE8c2Y8bLIa4&#10;Do3UA07R3HZylaaZtNhyTDDYU2Go/q0uVkH58n0qIk3XVO7dxXyitMVZqeXj/PEOItAc/sX364OO&#10;9VdvGdy+iSPI7R8AAAD//wMAUEsBAi0AFAAGAAgAAAAhANvh9svuAAAAhQEAABMAAAAAAAAAAAAA&#10;AAAAAAAAAFtDb250ZW50X1R5cGVzXS54bWxQSwECLQAUAAYACAAAACEAWvQsW78AAAAVAQAACwAA&#10;AAAAAAAAAAAAAAAfAQAAX3JlbHMvLnJlbHNQSwECLQAUAAYACAAAACEAUd4YgMMAAADdAAAADwAA&#10;AAAAAAAAAAAAAAAHAgAAZHJzL2Rvd25yZXYueG1sUEsFBgAAAAADAAMAtwAAAPcCAAAAAA==&#10;" fillcolor="#ffc" strokecolor="#903" strokeweight="8e-5mm"/>
                <v:rect id="Rectangle 45" o:spid="_x0000_s1908" style="position:absolute;left:28460;top:16033;width:163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d/TwQAAAN0AAAAPAAAAZHJzL2Rvd25yZXYueG1sRE/NagIx&#10;EL4XfIcwgreadQ9WV6OIIGjpxdUHGDazP5hMliR1t29vCoXe5uP7ne1+tEY8yYfOsYLFPANBXDnd&#10;caPgfju9r0CEiKzROCYFPxRgv5u8bbHQbuArPcvYiBTCoUAFbYx9IWWoWrIY5q4nTlztvMWYoG+k&#10;9jikcGtknmVLabHj1NBiT8eWqkf5bRXIW3kaVqXxmfvM6y9zOV9rckrNpuNhAyLSGP/Ff+6zTvPz&#10;9Qf8fpNOkLsXAAAA//8DAFBLAQItABQABgAIAAAAIQDb4fbL7gAAAIUBAAATAAAAAAAAAAAAAAAA&#10;AAAAAABbQ29udGVudF9UeXBlc10ueG1sUEsBAi0AFAAGAAgAAAAhAFr0LFu/AAAAFQEAAAsAAAAA&#10;AAAAAAAAAAAAHwEAAF9yZWxzLy5yZWxzUEsBAi0AFAAGAAgAAAAhAAjp39PBAAAA3QAAAA8AAAAA&#10;AAAAAAAAAAAABwIAAGRycy9kb3ducmV2LnhtbFBLBQYAAAAAAwADALcAAAD1AgAAAAA=&#10;" filled="f" stroked="f">
                  <v:textbox style="mso-fit-shape-to-text:t" inset="0,0,0,0">
                    <w:txbxContent>
                      <w:p w14:paraId="6D213606" w14:textId="77777777" w:rsidR="00AA0A19" w:rsidRDefault="00AA0A19" w:rsidP="00155B4E">
                        <w:r>
                          <w:rPr>
                            <w:rFonts w:ascii="Verdana" w:hAnsi="Verdana" w:cs="Verdana"/>
                            <w:color w:val="000000"/>
                            <w:sz w:val="12"/>
                            <w:szCs w:val="12"/>
                            <w:lang w:val="en-US"/>
                          </w:rPr>
                          <w:t>Late</w:t>
                        </w:r>
                      </w:p>
                    </w:txbxContent>
                  </v:textbox>
                </v:rect>
                <v:shape id="Freeform 46" o:spid="_x0000_s1909" style="position:absolute;left:22078;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S+GxgAAAN0AAAAPAAAAZHJzL2Rvd25yZXYueG1sRI9Ba8JA&#10;EIXvhf6HZQq91U09FBtdxRQK9lRMFfQ2ZMckJDsbs1sT/71zELzN8N68981iNbpWXagPtWcD75ME&#10;FHHhbc2lgd3f99sMVIjIFlvPZOBKAVbL56cFptYPvKVLHkslIRxSNFDF2KVah6Iih2HiO2LRTr53&#10;GGXtS217HCTctXqaJB/aYc3SUGFHXxUVTf7vDOQ/2YHaYzZElxW/+/O5acZNY8zry7ieg4o0xof5&#10;fr2xgj/9FFz5RkbQyxsAAAD//wMAUEsBAi0AFAAGAAgAAAAhANvh9svuAAAAhQEAABMAAAAAAAAA&#10;AAAAAAAAAAAAAFtDb250ZW50X1R5cGVzXS54bWxQSwECLQAUAAYACAAAACEAWvQsW78AAAAVAQAA&#10;CwAAAAAAAAAAAAAAAAAfAQAAX3JlbHMvLnJlbHNQSwECLQAUAAYACAAAACEACsUvhsYAAADdAAAA&#10;DwAAAAAAAAAAAAAAAAAHAgAAZHJzL2Rvd25yZXYueG1sUEsFBgAAAAADAAMAtwAAAPoCAAAAAA==&#10;" path="m,l257,r,295e" filled="f" strokecolor="#903" strokeweight="8e-5mm">
                  <v:path arrowok="t" o:connecttype="custom" o:connectlocs="0,0;1096546068,0;1096546068,999212053" o:connectangles="0,0,0"/>
                </v:shape>
                <v:line id="Line 47" o:spid="_x0000_s1910" style="position:absolute;flip:y;visibility:visible;mso-wrap-style:square" from="27387,15259" to="27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dSnwgAAAN0AAAAPAAAAZHJzL2Rvd25yZXYueG1sRE/NSsNA&#10;EL4XfIdlBC/FbsxB2thNEEXwIjSpDzBmJ8lqdjZkxza+fVcQvM3H9zv7avGjOtEcXWADd5sMFHEb&#10;rOPewPvx5XYLKgqyxTEwGfihCFV5tdpjYcOZazo10qsUwrFAA4PIVGgd24E8xk2YiBPXhdmjJDj3&#10;2s54TuF+1HmW3WuPjlPDgBM9DdR+Nd/eQNesuzr7mJ6bT6ndW7519UGcMTfXy+MDKKFF/sV/7leb&#10;5ue7Hfx+k07Q5QUAAP//AwBQSwECLQAUAAYACAAAACEA2+H2y+4AAACFAQAAEwAAAAAAAAAAAAAA&#10;AAAAAAAAW0NvbnRlbnRfVHlwZXNdLnhtbFBLAQItABQABgAIAAAAIQBa9CxbvwAAABUBAAALAAAA&#10;AAAAAAAAAAAAAB8BAABfcmVscy8ucmVsc1BLAQItABQABgAIAAAAIQDtqdSnwgAAAN0AAAAPAAAA&#10;AAAAAAAAAAAAAAcCAABkcnMvZG93bnJldi54bWxQSwUGAAAAAAMAAwC3AAAA9gIAAAAA&#10;" strokecolor="#903" strokeweight="8e-5mm"/>
                <v:line id="Line 48" o:spid="_x0000_s1911" style="position:absolute;flip:x y;visibility:visible;mso-wrap-style:square" from="27076,15259" to="27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ATjxAAAAN0AAAAPAAAAZHJzL2Rvd25yZXYueG1sRI9BawJB&#10;DIXvQv/DkII3nbWKlNVRRBB6KBS10Gu6E3dXd5JlZ6qrv745FHpLeC/vfVmu+9CYK3WxFnYwGWdg&#10;iAvxNZcOPo+70SuYmJA9NsLk4E4R1qunwRJzLzfe0/WQSqMhHHN0UKXU5tbGoqKAcSwtsWon6QIm&#10;XbvS+g5vGh4a+5JlcxuwZm2osKVtRcXl8BMcoKT7Qzby9f3g8xyP76dZ2384N3zuNwswifr0b/67&#10;fvOKP82UX7/REezqFwAA//8DAFBLAQItABQABgAIAAAAIQDb4fbL7gAAAIUBAAATAAAAAAAAAAAA&#10;AAAAAAAAAABbQ29udGVudF9UeXBlc10ueG1sUEsBAi0AFAAGAAgAAAAhAFr0LFu/AAAAFQEAAAsA&#10;AAAAAAAAAAAAAAAAHwEAAF9yZWxzLy5yZWxzUEsBAi0AFAAGAAgAAAAhAFE0BOPEAAAA3QAAAA8A&#10;AAAAAAAAAAAAAAAABwIAAGRycy9kb3ducmV2LnhtbFBLBQYAAAAAAwADALcAAAD4AgAAAAA=&#10;" strokecolor="#903" strokeweight="8e-5mm"/>
                <v:shape id="Freeform 49" o:spid="_x0000_s1912" style="position:absolute;left:20802;top:17005;width:5487;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kK/xAAAAN0AAAAPAAAAZHJzL2Rvd25yZXYueG1sRE9Na8JA&#10;EL0L/odlBC9SN1EokrqGahEELxp76HGanSah2dm4uzXx33cLBW/zeJ+zzgfTihs531hWkM4TEMSl&#10;1Q1XCt4v+6cVCB+QNbaWScGdPOSb8WiNmbY9n+lWhErEEPYZKqhD6DIpfVmTQT+3HXHkvqwzGCJ0&#10;ldQO+xhuWrlIkmdpsOHYUGNHu5rK7+LHKFi2b+lsuyic/rju0lNz+jycw1Gp6WR4fQERaAgP8b/7&#10;oOP8ZZLC3zfxBLn5BQAA//8DAFBLAQItABQABgAIAAAAIQDb4fbL7gAAAIUBAAATAAAAAAAAAAAA&#10;AAAAAAAAAABbQ29udGVudF9UeXBlc10ueG1sUEsBAi0AFAAGAAgAAAAhAFr0LFu/AAAAFQEAAAsA&#10;AAAAAAAAAAAAAAAAHwEAAF9yZWxzLy5yZWxzUEsBAi0AFAAGAAgAAAAhAPm2Qr/EAAAA3QAAAA8A&#10;AAAAAAAAAAAAAAAABwIAAGRycy9kb3ducmV2LnhtbFBLBQYAAAAAAwADALcAAAD4AgAAAAA=&#10;" path="m266,l,,,342e" filled="f" strokecolor="#903" strokeweight="8e-5mm">
                  <v:path arrowok="t" o:connecttype="custom" o:connectlocs="1131600938,0;0,0;0,1160231598" o:connectangles="0,0,0"/>
                </v:shape>
                <v:line id="Line 50" o:spid="_x0000_s1913" style="position:absolute;flip:y;visibility:visible;mso-wrap-style:square" from="20802,27686" to="2110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tzMwgAAAN0AAAAPAAAAZHJzL2Rvd25yZXYueG1sRE/NSsNA&#10;EL4LfYdlCl7E7hpBStptkRbBi2CiDzBmJ8nW7GzIjm18e1cQvM3H9zvb/RwGdaYp+cgW7lYGFHET&#10;nefOwvvb0+0aVBJkh0NksvBNCfa7xdUWSxcvXNG5lk7lEE4lWuhFxlLr1PQUMK3iSJy5Nk4BJcOp&#10;027CSw4Pgy6MedABPeeGHkc69NR81l/BQlvftJX5GI/1SSr/Uqx99Sre2uvl/LgBJTTLv/jP/ezy&#10;/HtTwO83+QS9+wEAAP//AwBQSwECLQAUAAYACAAAACEA2+H2y+4AAACFAQAAEwAAAAAAAAAAAAAA&#10;AAAAAAAAW0NvbnRlbnRfVHlwZXNdLnhtbFBLAQItABQABgAIAAAAIQBa9CxbvwAAABUBAAALAAAA&#10;AAAAAAAAAAAAAB8BAABfcmVscy8ucmVsc1BLAQItABQABgAIAAAAIQB95tzMwgAAAN0AAAAPAAAA&#10;AAAAAAAAAAAAAAcCAABkcnMvZG93bnJldi54bWxQSwUGAAAAAAMAAwC3AAAA9gIAAAAA&#10;" strokecolor="#903" strokeweight="8e-5mm"/>
                <v:line id="Line 51" o:spid="_x0000_s1914" style="position:absolute;flip:x y;visibility:visible;mso-wrap-style:square" from="20491,27686" to="2080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pqUwwAAAN0AAAAPAAAAZHJzL2Rvd25yZXYueG1sRE9Na8JA&#10;EL0X/A/LCL3VTbWIpK4igtBDoRgLvY7ZMUmbnQnZNYn59W6h0Ns83uest4OrVUetr4QNPM8SUMS5&#10;2IoLA5+nw9MKlA/IFmthMnAjD9vN5GGNqZWej9RloVAxhH2KBsoQmlRrn5fk0M+kIY7cRVqHIcK2&#10;0LbFPoa7Ws+TZKkdVhwbSmxoX1L+k12dAZRwG2UnX+eRv5d4er+8NMOHMY/TYfcKKtAQ/sV/7jcb&#10;5y+SBfx+E0/QmzsAAAD//wMAUEsBAi0AFAAGAAgAAAAhANvh9svuAAAAhQEAABMAAAAAAAAAAAAA&#10;AAAAAAAAAFtDb250ZW50X1R5cGVzXS54bWxQSwECLQAUAAYACAAAACEAWvQsW78AAAAVAQAACwAA&#10;AAAAAAAAAAAAAAAfAQAAX3JlbHMvLnJlbHNQSwECLQAUAAYACAAAACEAoeaalMMAAADdAAAADwAA&#10;AAAAAAAAAAAAAAAHAgAAZHJzL2Rvd25yZXYueG1sUEsFBgAAAAADAAMAtwAAAPcCAAAAAA==&#10;" strokecolor="#903" strokeweight="8e-5mm"/>
                <v:shape id="Freeform 52" o:spid="_x0000_s1915" style="position:absolute;left:5829;top:838;width:25622;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EMxQAAAN0AAAAPAAAAZHJzL2Rvd25yZXYueG1sRE9LawIx&#10;EL4L/Q9hCl6kZtUidmsUEXxUD0utPfQ2bKa7i8lk2URd/70RCr3Nx/ec6by1Rlyo8ZVjBYN+AoI4&#10;d7riQsHxa/UyAeEDskbjmBTcyMN89tSZYqrdlT/pcgiFiCHsU1RQhlCnUvq8JIu+72riyP26xmKI&#10;sCmkbvAaw62RwyQZS4sVx4YSa1qWlJ8OZ6tg3dv87DM3PO5o/22yDyPHb5NMqe5zu3gHEagN/+I/&#10;91bH+aPkFR7fxBPk7A4AAP//AwBQSwECLQAUAAYACAAAACEA2+H2y+4AAACFAQAAEwAAAAAAAAAA&#10;AAAAAAAAAAAAW0NvbnRlbnRfVHlwZXNdLnhtbFBLAQItABQABgAIAAAAIQBa9CxbvwAAABUBAAAL&#10;AAAAAAAAAAAAAAAAAB8BAABfcmVscy8ucmVsc1BLAQItABQABgAIAAAAIQAVS2EMxQAAAN0AAAAP&#10;AAAAAAAAAAAAAAAAAAcCAABkcnMvZG93bnJldi54bWxQSwUGAAAAAAMAAwC3AAAA+QIAAAAA&#10;" path="m1241,819l1241,,,,,838e" filled="f" strokecolor="#903" strokeweight="8e-5mm">
                  <v:path arrowok="t" o:connecttype="custom" o:connectlocs="2147483646,2147483646;2147483646,0;0,0;0,2147483646" o:connectangles="0,0,0,0"/>
                </v:shape>
                <v:line id="Line 53" o:spid="_x0000_s1916" style="position:absolute;flip:y;visibility:visible;mso-wrap-style:square" from="5829,15608" to="6140,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0S4wwAAAN0AAAAPAAAAZHJzL2Rvd25yZXYueG1sRE/NSsNA&#10;EL4LfYdlBC9id61YStptKYrgRTBpH2DMTpKt2dmQHdv49q4geJuP73c2uyn06kxj8pEt3M8NKOI6&#10;Os+thePh5W4FKgmywz4yWfimBLvt7GqDhYsXLulcSatyCKcCLXQiQ6F1qjsKmOZxIM5cE8eAkuHY&#10;ajfiJYeHXi+MWeqAnnNDhwM9dVR/Vl/BQlPdNqX5GJ6rk5T+bbHy5bt4a2+up/0alNAk/+I/96vL&#10;8x/MI/x+k0/Q2x8AAAD//wMAUEsBAi0AFAAGAAgAAAAhANvh9svuAAAAhQEAABMAAAAAAAAAAAAA&#10;AAAAAAAAAFtDb250ZW50X1R5cGVzXS54bWxQSwECLQAUAAYACAAAACEAWvQsW78AAAAVAQAACwAA&#10;AAAAAAAAAAAAAAAfAQAAX3JlbHMvLnJlbHNQSwECLQAUAAYACAAAACEA8g9EuMMAAADdAAAADwAA&#10;AAAAAAAAAAAAAAAHAgAAZHJzL2Rvd25yZXYueG1sUEsFBgAAAAADAAMAtwAAAPcCAAAAAA==&#10;" strokecolor="#903" strokeweight="8e-5mm"/>
                <v:line id="Line 54" o:spid="_x0000_s1917" style="position:absolute;flip:x y;visibility:visible;mso-wrap-style:square" from="5518,15608" to="5829,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TkMwgAAAN0AAAAPAAAAZHJzL2Rvd25yZXYueG1sRE9Na8JA&#10;EL0X/A/LCL01G20JkroJIgg9FEpV8DrNjkna7EzIbjX667sFwds83ucsy9F16kSDb4UNzJIUFHEl&#10;tuXawH63eVqA8gHZYidMBi7koSwmD0vMrZz5k07bUKsYwj5HA00Ifa61rxpy6BPpiSN3lMFhiHCo&#10;tR3wHMNdp+dpmmmHLceGBntaN1T9bH+dAZRwucpKDl9X/s5w93586ccPYx6n4+oVVKAx3MU395uN&#10;85/TDP6/iSfo4g8AAP//AwBQSwECLQAUAAYACAAAACEA2+H2y+4AAACFAQAAEwAAAAAAAAAAAAAA&#10;AAAAAAAAW0NvbnRlbnRfVHlwZXNdLnhtbFBLAQItABQABgAIAAAAIQBa9CxbvwAAABUBAAALAAAA&#10;AAAAAAAAAAAAAB8BAABfcmVscy8ucmVsc1BLAQItABQABgAIAAAAIQCxkTkMwgAAAN0AAAAPAAAA&#10;AAAAAAAAAAAAAAcCAABkcnMvZG93bnJldi54bWxQSwUGAAAAAAMAAwC3AAAA9gIAAAAA&#10;" strokecolor="#903" strokeweight="8e-5mm"/>
                <v:shape id="Freeform 55" o:spid="_x0000_s1918" style="position:absolute;left:7893;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KVtwQAAAN0AAAAPAAAAZHJzL2Rvd25yZXYueG1sRE9Li8Iw&#10;EL4v+B/CCN7WVAV1u0YRRVBkDz72PjSzTbGZlCba6q83woK3+fieM1u0thQ3qn3hWMGgn4Agzpwu&#10;OFdwPm0+pyB8QNZYOiYFd/KwmHc+Zphq1/CBbseQixjCPkUFJoQqldJnhiz6vquII/fnaoshwjqX&#10;usYmhttSDpNkLC0WHBsMVrQylF2OV6tgYtecnccPNPluP/39KkLbbH6U6nXb5TeIQG14i//dWx3n&#10;j5IJvL6JJ8j5EwAA//8DAFBLAQItABQABgAIAAAAIQDb4fbL7gAAAIUBAAATAAAAAAAAAAAAAAAA&#10;AAAAAABbQ29udGVudF9UeXBlc10ueG1sUEsBAi0AFAAGAAgAAAAhAFr0LFu/AAAAFQEAAAsAAAAA&#10;AAAAAAAAAAAAHwEAAF9yZWxzLy5yZWxzUEsBAi0AFAAGAAgAAAAhAFc8pW3BAAAA3QAAAA8AAAAA&#10;AAAAAAAAAAAABwIAAGRycy9kb3ducmV2LnhtbFBLBQYAAAAAAwADALcAAAD1AgAAAAA=&#10;" path="m,700l,,1044,r,681e" filled="f" strokecolor="#903" strokeweight="8e-5mm">
                  <v:path arrowok="t" o:connecttype="custom" o:connectlocs="0,2147483646;0,0;2147483646,0;2147483646,2147483646" o:connectangles="0,0,0,0"/>
                </v:shape>
                <v:line id="Line 56" o:spid="_x0000_s1919" style="position:absolute;flip:y;visibility:visible;mso-wrap-style:square" from="29451,15259" to="29762,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usmxAAAAN0AAAAPAAAAZHJzL2Rvd25yZXYueG1sRI9BS8RA&#10;DIXvgv9hiOBF3BlXkKXu7CKK4EWwXX9A7KTtaCdTOnG3/ntzELwlvJf3vmz3SxrNkeYSM3u4WTkw&#10;xG0OkXsP74fn6w2YIsgBx8zk4YcK7HfnZ1usQj5xTcdGeqMhXCr0MIhMlbWlHShhWeWJWLUuzwlF&#10;17m3YcaThqfRrp27swkja8OAEz0O1H4138lD11x1tfuYnppPqePrehPrN4neX14sD/dghBb5N/9d&#10;vwTFv3WKq9/oCHb3CwAA//8DAFBLAQItABQABgAIAAAAIQDb4fbL7gAAAIUBAAATAAAAAAAAAAAA&#10;AAAAAAAAAABbQ29udGVudF9UeXBlc10ueG1sUEsBAi0AFAAGAAgAAAAhAFr0LFu/AAAAFQEAAAsA&#10;AAAAAAAAAAAAAAAAHwEAAF9yZWxzLy5yZWxzUEsBAi0AFAAGAAgAAAAhABwO6ybEAAAA3QAAAA8A&#10;AAAAAAAAAAAAAAAABwIAAGRycy9kb3ducmV2LnhtbFBLBQYAAAAAAwADALcAAAD4AgAAAAA=&#10;" strokecolor="#903" strokeweight="8e-5mm"/>
                <v:line id="Line 57" o:spid="_x0000_s1920" style="position:absolute;flip:x y;visibility:visible;mso-wrap-style:square" from="29140,15259" to="29451,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q1+wwAAAN0AAAAPAAAAZHJzL2Rvd25yZXYueG1sRE9La8JA&#10;EL4X+h+WKXhrNq1F2phVpCB4EEpV6HWanTxsdiZkV43++q4geJuP7zn5fHCtOlLvG2EDL0kKirgQ&#10;23BlYLddPr+D8gHZYitMBs7kYT57fMgxs3LibzpuQqViCPsMDdQhdJnWvqjJoU+kI45cKb3DEGFf&#10;advjKYa7Vr+m6UQ7bDg21NjRZ03F3+bgDKCE80UW8vN74f0Et+vyrRu+jBk9DYspqEBDuItv7pWN&#10;88fpB1y/iSfo2T8AAAD//wMAUEsBAi0AFAAGAAgAAAAhANvh9svuAAAAhQEAABMAAAAAAAAAAAAA&#10;AAAAAAAAAFtDb250ZW50X1R5cGVzXS54bWxQSwECLQAUAAYACAAAACEAWvQsW78AAAAVAQAACwAA&#10;AAAAAAAAAAAAAAAfAQAAX3JlbHMvLnJlbHNQSwECLQAUAAYACAAAACEAwA6tfsMAAADdAAAADwAA&#10;AAAAAAAAAAAAAAAHAgAAZHJzL2Rvd25yZXYueG1sUEsFBgAAAAADAAMAtwAAAPcCAAAAAA==&#10;" strokecolor="#903" strokeweight="8e-5mm"/>
                <v:roundrect id="AutoShape 58" o:spid="_x0000_s1921" style="position:absolute;left:15887;top:28346;width:6128;height:2413;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SmowAAAAN0AAAAPAAAAZHJzL2Rvd25yZXYueG1sRI9Nb8Iw&#10;DIbvk/gPkZG4QcrQ0FQICFVi4lpgd9OYpqJxShOg+/fzYdJutt4PP15vB9+qJ/WxCWxgPstAEVfB&#10;NlwbOJ/2009QMSFbbAOTgR+KsN2M3taY2/Dikp7HVCsp4ZijAZdSl2sdK0ce4yx0xKJdQ+8xydrX&#10;2vb4knLf6vcsW2qPDcsFhx0Vjqrb8eENlB+X70LUbEHlPjzcF2pf3I2ZjIfdClSiIf2b/9IHK/iL&#10;ufDLNzKC3vwCAAD//wMAUEsBAi0AFAAGAAgAAAAhANvh9svuAAAAhQEAABMAAAAAAAAAAAAAAAAA&#10;AAAAAFtDb250ZW50X1R5cGVzXS54bWxQSwECLQAUAAYACAAAACEAWvQsW78AAAAVAQAACwAAAAAA&#10;AAAAAAAAAAAfAQAAX3JlbHMvLnJlbHNQSwECLQAUAAYACAAAACEAqkkpqMAAAADdAAAADwAAAAAA&#10;AAAAAAAAAAAHAgAAZHJzL2Rvd25yZXYueG1sUEsFBgAAAAADAAMAtwAAAPQCAAAAAA==&#10;" fillcolor="#ffc" strokecolor="#903" strokeweight="8e-5mm"/>
                <v:rect id="Rectangle 59" o:spid="_x0000_s1922" style="position:absolute;left:17602;top:28454;width:253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77wAAAAN0AAAAPAAAAZHJzL2Rvd25yZXYueG1sRE/bisIw&#10;EH1f8B/CCL6taRUWqUYRQXBlX6x+wNBML5hMSpK19e+NsLBvczjX2exGa8SDfOgcK8jnGQjiyumO&#10;GwW36/FzBSJEZI3GMSl4UoDddvKxwUK7gS/0KGMjUgiHAhW0MfaFlKFqyWKYu544cbXzFmOCvpHa&#10;45DCrZGLLPuSFjtODS32dGipupe/VoG8lsdhVRqfufOi/jHfp0tNTqnZdNyvQUQa47/4z33Saf4y&#10;z+H9TTpBbl8AAAD//wMAUEsBAi0AFAAGAAgAAAAhANvh9svuAAAAhQEAABMAAAAAAAAAAAAAAAAA&#10;AAAAAFtDb250ZW50X1R5cGVzXS54bWxQSwECLQAUAAYACAAAACEAWvQsW78AAAAVAQAACwAAAAAA&#10;AAAAAAAAAAAfAQAAX3JlbHMvLnJlbHNQSwECLQAUAAYACAAAACEA837u+8AAAADdAAAADwAAAAAA&#10;AAAAAAAAAAAHAgAAZHJzL2Rvd25yZXYueG1sUEsFBgAAAAADAAMAtwAAAPQCAAAAAA==&#10;" filled="f" stroked="f">
                  <v:textbox style="mso-fit-shape-to-text:t" inset="0,0,0,0">
                    <w:txbxContent>
                      <w:p w14:paraId="7C577FB1" w14:textId="77777777" w:rsidR="00AA0A19" w:rsidRDefault="00AA0A19" w:rsidP="00155B4E">
                        <w:r>
                          <w:rPr>
                            <w:rFonts w:ascii="Verdana" w:hAnsi="Verdana" w:cs="Verdana"/>
                            <w:color w:val="000000"/>
                            <w:sz w:val="12"/>
                            <w:szCs w:val="12"/>
                            <w:lang w:val="en-US"/>
                          </w:rPr>
                          <w:t>Closed</w:t>
                        </w:r>
                      </w:p>
                    </w:txbxContent>
                  </v:textbox>
                </v:rect>
                <v:line id="Line 60" o:spid="_x0000_s1923" style="position:absolute;visibility:visible;mso-wrap-style:square" from="18980,3079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sUwwAAAN0AAAAPAAAAZHJzL2Rvd25yZXYueG1sRE/fa8Iw&#10;EH4f+D+EE3wZM9WBSNe0VGEggnPTseejOdticylJZut/vwwGe7uP7+dlxWg6cSPnW8sKFvMEBHFl&#10;dcu1gs/z69MahA/IGjvLpOBOHop88pBhqu3AH3Q7hVrEEPYpKmhC6FMpfdWQQT+3PXHkLtYZDBG6&#10;WmqHQww3nVwmyUoabDk2NNjTtqHqevo2Ct7KzRfhcT/uV93hnZx2j8fBKTWbjuULiEBj+Bf/uXc6&#10;zn9eLOH3m3iCzH8AAAD//wMAUEsBAi0AFAAGAAgAAAAhANvh9svuAAAAhQEAABMAAAAAAAAAAAAA&#10;AAAAAAAAAFtDb250ZW50X1R5cGVzXS54bWxQSwECLQAUAAYACAAAACEAWvQsW78AAAAVAQAACwAA&#10;AAAAAAAAAAAAAAAfAQAAX3JlbHMvLnJlbHNQSwECLQAUAAYACAAAACEAlDyrFMMAAADdAAAADwAA&#10;AAAAAAAAAAAAAAAHAgAAZHJzL2Rvd25yZXYueG1sUEsFBgAAAAADAAMAtwAAAPcCAAAAAA==&#10;" strokecolor="#903" strokeweight="8e-5mm"/>
                <v:line id="Line 61" o:spid="_x0000_s1924" style="position:absolute;flip:y;visibility:visible;mso-wrap-style:square" from="19005,32727" to="19310,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KwwAAAN0AAAAPAAAAZHJzL2Rvd25yZXYueG1sRE/NasJA&#10;EL4X+g7LFLyUulFBJLpKaRG8FJq0DzDNTpK12dmQHTV9+64geJuP73c2u9F36kxDdIENzKYZKOIq&#10;WMeNge+v/csKVBRki11gMvBHEXbbx4cN5jZcuKBzKY1KIRxzNNCK9LnWsWrJY5yGnjhxdRg8SoJD&#10;o+2AlxTuOz3PsqX26Dg1tNjTW0vVb3nyBuryuS6yn/69PErhPuYrV3yKM2byNL6uQQmNchff3Aeb&#10;5i9mC7h+k07Q238AAAD//wMAUEsBAi0AFAAGAAgAAAAhANvh9svuAAAAhQEAABMAAAAAAAAAAAAA&#10;AAAAAAAAAFtDb250ZW50X1R5cGVzXS54bWxQSwECLQAUAAYACAAAACEAWvQsW78AAAAVAQAACwAA&#10;AAAAAAAAAAAAAAAfAQAAX3JlbHMvLnJlbHNQSwECLQAUAAYACAAAACEAl3PvisMAAADdAAAADwAA&#10;AAAAAAAAAAAAAAAHAgAAZHJzL2Rvd25yZXYueG1sUEsFBgAAAAADAAMAtwAAAPcCAAAAAA==&#10;" strokecolor="#903" strokeweight="8e-5mm"/>
                <v:line id="Line 62" o:spid="_x0000_s1925" style="position:absolute;flip:x y;visibility:visible;mso-wrap-style:square" from="18694,3272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pQ9wgAAAN0AAAAPAAAAZHJzL2Rvd25yZXYueG1sRE9Li8Iw&#10;EL4L+x/CLHjT1AeydI0iguBBWHzAXmebsa02M6WJWv31G0HwNh/fc6bz1lXqSo0vhQ0M+gko4kxs&#10;ybmBw37V+wLlA7LFSpgM3MnDfPbRmWJq5cZbuu5CrmII+xQNFCHUqdY+K8ih70tNHLmjNA5DhE2u&#10;bYO3GO4qPUySiXZYcmwosKZlQdl5d3EGUML9IQv5/XvwaYL7zXFctz/GdD/bxTeoQG14i1/utY3z&#10;R4MxPL+JJ+jZPwAAAP//AwBQSwECLQAUAAYACAAAACEA2+H2y+4AAACFAQAAEwAAAAAAAAAAAAAA&#10;AAAAAAAAW0NvbnRlbnRfVHlwZXNdLnhtbFBLAQItABQABgAIAAAAIQBa9CxbvwAAABUBAAALAAAA&#10;AAAAAAAAAAAAAB8BAABfcmVscy8ucmVsc1BLAQItABQABgAIAAAAIQCr1pQ9wgAAAN0AAAAPAAAA&#10;AAAAAAAAAAAAAAcCAABkcnMvZG93bnJldi54bWxQSwUGAAAAAAMAAwC3AAAA9gIAAAAA&#10;" strokecolor="#903" strokeweight="8e-5mm"/>
                <v:line id="Line 63" o:spid="_x0000_s1926" style="position:absolute;visibility:visible;mso-wrap-style:square" from="18980,12458" to="18980,23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TNgwwAAAN0AAAAPAAAAZHJzL2Rvd25yZXYueG1sRE/basJA&#10;EH0v+A/LCL4U3WipSMxGtFAogrVe8HnIjkkwOxt2tyb9e7dQ6NscznWyVW8acSfna8sKppMEBHFh&#10;dc2lgvPpfbwA4QOyxsYyKfghD6t88JRhqm3HB7ofQyliCPsUFVQhtKmUvqjIoJ/YljhyV+sMhghd&#10;KbXDLoabRs6SZC4N1hwbKmzpraLidvw2Cj7Xmwvhfttv583ui5x2z/vOKTUa9usliEB9+Bf/uT90&#10;nP8yfYXfb+IJMn8AAAD//wMAUEsBAi0AFAAGAAgAAAAhANvh9svuAAAAhQEAABMAAAAAAAAAAAAA&#10;AAAAAAAAAFtDb250ZW50X1R5cGVzXS54bWxQSwECLQAUAAYACAAAACEAWvQsW78AAAAVAQAACwAA&#10;AAAAAAAAAAAAAAAfAQAAX3JlbHMvLnJlbHNQSwECLQAUAAYACAAAACEAG9UzYMMAAADdAAAADwAA&#10;AAAAAAAAAAAAAAAHAgAAZHJzL2Rvd25yZXYueG1sUEsFBgAAAAADAAMAtwAAAPcCAAAAAA==&#10;" strokecolor="#903" strokeweight="8e-5mm"/>
                <v:line id="Line 64" o:spid="_x0000_s1927" style="position:absolute;flip:y;visibility:visible;mso-wrap-style:square" from="18980,27686" to="1929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EwSwwAAAN0AAAAPAAAAZHJzL2Rvd25yZXYueG1sRE/NasJA&#10;EL4X+g7LFLyUulFBJLpKaRG8FJq0DzDNTpK12dmQHTV9+64geJuP73c2u9F36kxDdIENzKYZKOIq&#10;WMeNge+v/csKVBRki11gMvBHEXbbx4cN5jZcuKBzKY1KIRxzNNCK9LnWsWrJY5yGnjhxdRg8SoJD&#10;o+2AlxTuOz3PsqX26Dg1tNjTW0vVb3nyBuryuS6yn/69PErhPuYrV3yKM2byNL6uQQmNchff3Aeb&#10;5i9mS7h+k07Q238AAAD//wMAUEsBAi0AFAAGAAgAAAAhANvh9svuAAAAhQEAABMAAAAAAAAAAAAA&#10;AAAAAAAAAFtDb250ZW50X1R5cGVzXS54bWxQSwECLQAUAAYACAAAACEAWvQsW78AAAAVAQAACwAA&#10;AAAAAAAAAAAAAAAfAQAAX3JlbHMvLnJlbHNQSwECLQAUAAYACAAAACEAhwRMEsMAAADdAAAADwAA&#10;AAAAAAAAAAAAAAAHAgAAZHJzL2Rvd25yZXYueG1sUEsFBgAAAAADAAMAtwAAAPcCAAAAAA==&#10;" strokecolor="#903" strokeweight="8e-5mm"/>
                <v:line id="Line 65" o:spid="_x0000_s1928" style="position:absolute;flip:x y;visibility:visible;mso-wrap-style:square" from="18675,27686" to="1898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pKwgAAAN0AAAAPAAAAZHJzL2Rvd25yZXYueG1sRE9Na8JA&#10;EL0X+h+WKfTWbKxiJbqKFAQPBVELXsfsmESzMyG7avTXu4WCt3m8z5nMOlerC7W+EjbQS1JQxLnY&#10;igsDv9vFxwiUD8gWa2EycCMPs+nrywQzK1de02UTChVD2GdooAyhybT2eUkOfSINceQO0joMEbaF&#10;ti1eY7ir9WeaDrXDimNDiQ19l5SfNmdnACXc7jKX3f7OxyFufw6DplsZ8/7WzcegAnXhKf53L22c&#10;3+99wd838QQ9fQAAAP//AwBQSwECLQAUAAYACAAAACEA2+H2y+4AAACFAQAAEwAAAAAAAAAAAAAA&#10;AAAAAAAAW0NvbnRlbnRfVHlwZXNdLnhtbFBLAQItABQABgAIAAAAIQBa9CxbvwAAABUBAAALAAAA&#10;AAAAAAAAAAAAAB8BAABfcmVscy8ucmVsc1BLAQItABQABgAIAAAAIQBbBApKwgAAAN0AAAAPAAAA&#10;AAAAAAAAAAAAAAcCAABkcnMvZG93bnJldi54bWxQSwUGAAAAAAMAAwC3AAAA9gIAAAAA&#10;" strokecolor="#903" strokeweight="8e-5mm"/>
                <v:shape id="Freeform 66" o:spid="_x0000_s1929" style="position:absolute;left:20802;top:17005;width:5487;height:629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X3/xwAAAN0AAAAPAAAAZHJzL2Rvd25yZXYueG1sRI9Ba8JA&#10;EIXvhf6HZQq9FN1EQUp0lVYpCL1o6sHjmB2T0Oxsurtq+u87h4K3Gd6b975ZrAbXqSuF2Ho2kI8z&#10;UMSVty3XBg5fH6NXUDEhW+w8k4FfirBaPj4ssLD+xnu6lqlWEsKxQANNSn2hdawachjHvicW7eyD&#10;wyRrqLUNeJNw1+lJls20w5alocGe1g1V3+XFGZh2m/zlfVIGe/xZ57t2d9ru06cxz0/D2xxUoiHd&#10;zf/XWyv401xw5RsZQS//AAAA//8DAFBLAQItABQABgAIAAAAIQDb4fbL7gAAAIUBAAATAAAAAAAA&#10;AAAAAAAAAAAAAABbQ29udGVudF9UeXBlc10ueG1sUEsBAi0AFAAGAAgAAAAhAFr0LFu/AAAAFQEA&#10;AAsAAAAAAAAAAAAAAAAAHwEAAF9yZWxzLy5yZWxzUEsBAi0AFAAGAAgAAAAhAO1Vff/HAAAA3QAA&#10;AA8AAAAAAAAAAAAAAAAABwIAAGRycy9kb3ducmV2LnhtbFBLBQYAAAAAAwADALcAAAD7AgAAAAA=&#10;" path="m266,l,,,342e" filled="f" strokecolor="#903" strokeweight="8e-5mm">
                  <v:path arrowok="t" o:connecttype="custom" o:connectlocs="1131600938,0;0,0;0,1160231598" o:connectangles="0,0,0"/>
                </v:shape>
                <v:line id="Line 67" o:spid="_x0000_s1930" style="position:absolute;flip:y;visibility:visible;mso-wrap-style:square" from="20802,27686" to="2110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9hgwwAAAN0AAAAPAAAAZHJzL2Rvd25yZXYueG1sRE/NasJA&#10;EL4X+g7LFLyUutFCsdFVSkXwUmiiDzBmJ8m22dmQHTW+fbdQ6G0+vt9ZbUbfqQsN0QU2MJtmoIir&#10;YB03Bo6H3dMCVBRki11gMnCjCJv1/d0KcxuuXNCllEalEI45GmhF+lzrWLXkMU5DT5y4OgweJcGh&#10;0XbAawr3nZ5n2Yv26Dg1tNjTe0vVd3n2BurysS6yU78tv6RwH/OFKz7FGTN5GN+WoIRG+Rf/ufc2&#10;zX+evcLvN+kEvf4BAAD//wMAUEsBAi0AFAAGAAgAAAAhANvh9svuAAAAhQEAABMAAAAAAAAAAAAA&#10;AAAAAAAAAFtDb250ZW50X1R5cGVzXS54bWxQSwECLQAUAAYACAAAACEAWvQsW78AAAAVAQAACwAA&#10;AAAAAAAAAAAAAAAfAQAAX3JlbHMvLnJlbHNQSwECLQAUAAYACAAAACEA9pvYYMMAAADdAAAADwAA&#10;AAAAAAAAAAAAAAAHAgAAZHJzL2Rvd25yZXYueG1sUEsFBgAAAAADAAMAtwAAAPcCAAAAAA==&#10;" strokecolor="#903" strokeweight="8e-5mm"/>
                <v:line id="Line 68" o:spid="_x0000_s1931" style="position:absolute;flip:x y;visibility:visible;mso-wrap-style:square" from="20491,27686" to="2080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ViDxQAAAN0AAAAPAAAAZHJzL2Rvd25yZXYueG1sRI9BawJB&#10;DIXvBf/DEKG3OqstIqujiFDooVCqgte4E3dXd5JlZ6qrv745FHpLeC/vfVms+tCYK3WxFnYwHmVg&#10;iAvxNZcO9rv3lxmYmJA9NsLk4E4RVsvB0wJzLzf+pus2lUZDOObooEqpza2NRUUB40haYtVO0gVM&#10;unal9R3eNDw0dpJlUxuwZm2osKVNRcVl+xMcoKT7Q9ZyOD74PMXd5+mt7b+cex726zmYRH36N/9d&#10;f3jFf50ov36jI9jlLwAAAP//AwBQSwECLQAUAAYACAAAACEA2+H2y+4AAACFAQAAEwAAAAAAAAAA&#10;AAAAAAAAAAAAW0NvbnRlbnRfVHlwZXNdLnhtbFBLAQItABQABgAIAAAAIQBa9CxbvwAAABUBAAAL&#10;AAAAAAAAAAAAAAAAAB8BAABfcmVscy8ucmVsc1BLAQItABQABgAIAAAAIQAagViDxQAAAN0AAAAP&#10;AAAAAAAAAAAAAAAAAAcCAABkcnMvZG93bnJldi54bWxQSwUGAAAAAAMAAwC3AAAA+QIAAAAA&#10;" strokecolor="#903" strokeweight="8e-5mm"/>
                <v:line id="Line 70" o:spid="_x0000_s1932" style="position:absolute;flip:y;visibility:visible;mso-wrap-style:square" from="17310,27686" to="1762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R7bwgAAAN0AAAAPAAAAZHJzL2Rvd25yZXYueG1sRE/NSsQw&#10;EL4v+A5hBC+Lm24FKXXTIorgRbBdH2Bspm20mZRm3K1vbwTB23x8v3OoVz+pEy3RBTaw32WgiLtg&#10;HQ8G3o5P1wWoKMgWp8Bk4Jsi1NXF5oClDWdu6NTKoFIIxxINjCJzqXXsRvIYd2EmTlwfFo+S4DJo&#10;u+A5hftJ51l2qz06Tg0jzvQwUvfZfnkDfbvtm+x9fmw/pHEveeGaV3HGXF2u93eghFb5F/+5n22a&#10;f5Pv4febdIKufgAAAP//AwBQSwECLQAUAAYACAAAACEA2+H2y+4AAACFAQAAEwAAAAAAAAAAAAAA&#10;AAAAAAAAW0NvbnRlbnRfVHlwZXNdLnhtbFBLAQItABQABgAIAAAAIQBa9CxbvwAAABUBAAALAAAA&#10;AAAAAAAAAAAAAB8BAABfcmVscy8ucmVsc1BLAQItABQABgAIAAAAIQDGgR7bwgAAAN0AAAAPAAAA&#10;AAAAAAAAAAAAAAcCAABkcnMvZG93bnJldi54bWxQSwUGAAAAAAMAAwC3AAAA9gIAAAAA&#10;" strokecolor="#903" strokeweight="8e-5mm"/>
                <v:line id="Line 71" o:spid="_x0000_s1933" style="position:absolute;flip:x y;visibility:visible;mso-wrap-style:square" from="16998,27686" to="1731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2NvwwAAAN0AAAAPAAAAZHJzL2Rvd25yZXYueG1sRE9La8JA&#10;EL4X+h+WKXhrNo1FSuomSKHQgyA+wOs0OyZpszMhu9Xor3cLgrf5+J4zL0fXqSMNvhU28JKkoIgr&#10;sS3XBnbbz+c3UD4gW+yEycCZPJTF48MccysnXtNxE2oVQ9jnaKAJoc+19lVDDn0iPXHkDjI4DBEO&#10;tbYDnmK463SWpjPtsOXY0GBPHw1Vv5s/ZwAlnC+ykP33hX9muF0eXvtxZczkaVy8gwo0hrv45v6y&#10;cf40y+D/m3iCLq4AAAD//wMAUEsBAi0AFAAGAAgAAAAhANvh9svuAAAAhQEAABMAAAAAAAAAAAAA&#10;AAAAAAAAAFtDb250ZW50X1R5cGVzXS54bWxQSwECLQAUAAYACAAAACEAWvQsW78AAAAVAQAACwAA&#10;AAAAAAAAAAAAAAAfAQAAX3JlbHMvLnJlbHNQSwECLQAUAAYACAAAACEAhR9jb8MAAADdAAAADwAA&#10;AAAAAAAAAAAAAAAHAgAAZHJzL2Rvd25yZXYueG1sUEsFBgAAAAADAAMAtwAAAPcCAAAAAA==&#10;" strokecolor="#903" strokeweight="8e-5mm"/>
                <v:line id="Line 72" o:spid="_x0000_s1934" style="position:absolute;visibility:visible;mso-wrap-style:square" from="18878,6750"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MQywwAAAN0AAAAPAAAAZHJzL2Rvd25yZXYueG1sRE/fa8Iw&#10;EH4f+D+EE3yRma4FGZ1RqjCQwubmxp6P5myLzaUk0db/fhkIe7uP7+etNqPpxJWcby0reFokIIgr&#10;q1uuFXx/vT4+g/ABWWNnmRTcyMNmPXlYYa7twJ90PYZaxBD2OSpoQuhzKX3VkEG/sD1x5E7WGQwR&#10;ulpqh0MMN51Mk2QpDbYcGxrsaddQdT5ejIL3YvtDeCjHctm9fZDTbn4YnFKz6Vi8gAg0hn/x3b3X&#10;cX6WZvD3TTxBrn8BAAD//wMAUEsBAi0AFAAGAAgAAAAhANvh9svuAAAAhQEAABMAAAAAAAAAAAAA&#10;AAAAAAAAAFtDb250ZW50X1R5cGVzXS54bWxQSwECLQAUAAYACAAAACEAWvQsW78AAAAVAQAACwAA&#10;AAAAAAAAAAAAAAAfAQAAX3JlbHMvLnJlbHNQSwECLQAUAAYACAAAACEANRzEMsMAAADdAAAADwAA&#10;AAAAAAAAAAAAAAAHAgAAZHJzL2Rvd25yZXYueG1sUEsFBgAAAAADAAMAtwAAAPcCAAAAAA==&#10;" strokecolor="#903" strokeweight="8e-5mm"/>
                <v:line id="Line 73" o:spid="_x0000_s1935" style="position:absolute;flip:y;visibility:visible;mso-wrap-style:square" from="18942,9309" to="19227,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r1DwwAAAN0AAAAPAAAAZHJzL2Rvd25yZXYueG1sRE/NSsNA&#10;EL4LvsMyghexG1ORErstYhF6EZrUBxizk2Q1Oxuy0zZ9e7dQ8DYf3+8s15Pv1ZHG6AIbeJploIjr&#10;YB23Br72H48LUFGQLfaBycCZIqxXtzdLLGw4cUnHSlqVQjgWaKATGQqtY92RxzgLA3HimjB6lATH&#10;VtsRTync9zrPshft0XFq6HCg947q3+rgDTTVQ1Nm38Om+pHSfeYLV+7EGXN/N729ghKa5F98dW9t&#10;mj/Pn+HyTTpBr/4AAAD//wMAUEsBAi0AFAAGAAgAAAAhANvh9svuAAAAhQEAABMAAAAAAAAAAAAA&#10;AAAAAAAAAFtDb250ZW50X1R5cGVzXS54bWxQSwECLQAUAAYACAAAACEAWvQsW78AAAAVAQAACwAA&#10;AAAAAAAAAAAAAAAfAQAAX3JlbHMvLnJlbHNQSwECLQAUAAYACAAAACEA1va9Q8MAAADdAAAADwAA&#10;AAAAAAAAAAAAAAAHAgAAZHJzL2Rvd25yZXYueG1sUEsFBgAAAAADAAMAtwAAAPcCAAAAAA==&#10;" strokecolor="#903" strokeweight="8e-5mm"/>
                <v:line id="Line 74" o:spid="_x0000_s1936" style="position:absolute;flip:x y;visibility:visible;mso-wrap-style:square" from="18611,9309" to="18942,9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vsbwwAAAN0AAAAPAAAAZHJzL2Rvd25yZXYueG1sRE9La8JA&#10;EL4X+h+WKXirm/oIJc1GpFDwUChVwes0OyZpszMhu2r017sFwdt8fM/JF4Nr1ZF63wgbeBknoIhL&#10;sQ1XBrabj+dXUD4gW2yFycCZPCyKx4ccMysn/qbjOlQqhrDP0EAdQpdp7cuaHPqxdMSR20vvMETY&#10;V9r2eIrhrtWTJEm1w4ZjQ40dvddU/q0PzgBKOF9kKbufC/+muPncz7rhy5jR07B8AxVoCHfxzb2y&#10;cf50Mof/b+IJurgCAAD//wMAUEsBAi0AFAAGAAgAAAAhANvh9svuAAAAhQEAABMAAAAAAAAAAAAA&#10;AAAAAAAAAFtDb250ZW50X1R5cGVzXS54bWxQSwECLQAUAAYACAAAACEAWvQsW78AAAAVAQAACwAA&#10;AAAAAAAAAAAAAAAfAQAAX3JlbHMvLnJlbHNQSwECLQAUAAYACAAAACEACvb7G8MAAADdAAAADwAA&#10;AAAAAAAAAAAAAAAHAgAAZHJzL2Rvd25yZXYueG1sUEsFBgAAAAADAAMAtwAAAPcCAAAAAA==&#10;" strokecolor="#903" strokeweight="8e-5mm"/>
                <v:rect id="Rectangle 75" o:spid="_x0000_s1937" style="position:absolute;left:13963;top:7448;width:8973;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wywAAAAN0AAAAPAAAAZHJzL2Rvd25yZXYueG1sRE/bisIw&#10;EH1f8B/CLPi2pltBpBplWRBU9sXqBwzN9ILJpCTR1r83C4JvczjXWW9Ha8SdfOgcK/ieZSCIK6c7&#10;bhRczruvJYgQkTUax6TgQQG2m8nHGgvtBj7RvYyNSCEcClTQxtgXUoaqJYth5nrixNXOW4wJ+kZq&#10;j0MKt0bmWbaQFjtODS329NtSdS1vVoE8l7thWRqfuWNe/5nD/lSTU2r6Of6sQEQa41v8cu91mj/P&#10;F/D/TTpBbp4AAAD//wMAUEsBAi0AFAAGAAgAAAAhANvh9svuAAAAhQEAABMAAAAAAAAAAAAAAAAA&#10;AAAAAFtDb250ZW50X1R5cGVzXS54bWxQSwECLQAUAAYACAAAACEAWvQsW78AAAAVAQAACwAAAAAA&#10;AAAAAAAAAAAfAQAAX3JlbHMvLnJlbHNQSwECLQAUAAYACAAAACEAsvu8MsAAAADdAAAADwAAAAAA&#10;AAAAAAAAAAAHAgAAZHJzL2Rvd25yZXYueG1sUEsFBgAAAAADAAMAtwAAAPQCAAAAAA==&#10;" filled="f" stroked="f">
                  <v:textbox style="mso-fit-shape-to-text:t" inset="0,0,0,0">
                    <w:txbxContent>
                      <w:p w14:paraId="4F79BB55" w14:textId="77777777" w:rsidR="00AA0A19" w:rsidRDefault="00AA0A19" w:rsidP="00155B4E">
                        <w:r>
                          <w:rPr>
                            <w:rFonts w:ascii="Verdana" w:hAnsi="Verdana" w:cs="Verdana"/>
                            <w:color w:val="000000"/>
                            <w:sz w:val="12"/>
                            <w:szCs w:val="12"/>
                            <w:lang w:val="en-US"/>
                          </w:rPr>
                          <w:t xml:space="preserve">IE721[ Request Type = </w:t>
                        </w:r>
                      </w:p>
                    </w:txbxContent>
                  </v:textbox>
                </v:rect>
                <v:rect id="Rectangle 76" o:spid="_x0000_s1938" style="position:absolute;left:13157;top:8369;width:10769;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xmpwAAAAN0AAAAPAAAAZHJzL2Rvd25yZXYueG1sRE/bagIx&#10;EH0X/Icwgm+adYVWVqOIINjSF1c/YNjMXjCZLEl0t3/fFAp9m8O5zu4wWiNe5EPnWMFqmYEgrpzu&#10;uFFwv50XGxAhIms0jknBNwU47KeTHRbaDXylVxkbkUI4FKigjbEvpAxVSxbD0vXEiaudtxgT9I3U&#10;HocUbo3Ms+xNWuw4NbTY06ml6lE+rQJ5K8/DpjQ+c595/WU+LteanFLz2Xjcgog0xn/xn/ui0/x1&#10;/g6/36QT5P4HAAD//wMAUEsBAi0AFAAGAAgAAAAhANvh9svuAAAAhQEAABMAAAAAAAAAAAAAAAAA&#10;AAAAAFtDb250ZW50X1R5cGVzXS54bWxQSwECLQAUAAYACAAAACEAWvQsW78AAAAVAQAACwAAAAAA&#10;AAAAAAAAAAAfAQAAX3JlbHMvLnJlbHNQSwECLQAUAAYACAAAACEA3bcZqcAAAADdAAAADwAAAAAA&#10;AAAAAAAAAAAHAgAAZHJzL2Rvd25yZXYueG1sUEsFBgAAAAADAAMAtwAAAPQCAAAAAA==&#10;" filled="f" stroked="f">
                  <v:textbox style="mso-fit-shape-to-text:t" inset="0,0,0,0">
                    <w:txbxContent>
                      <w:p w14:paraId="0C5D3E5F" w14:textId="77777777" w:rsidR="00AA0A19" w:rsidRDefault="00AA0A19" w:rsidP="00155B4E">
                        <w:r>
                          <w:rPr>
                            <w:rFonts w:ascii="Verdana" w:hAnsi="Verdana" w:cs="Verdana"/>
                            <w:color w:val="000000"/>
                            <w:sz w:val="12"/>
                            <w:szCs w:val="12"/>
                            <w:lang w:val="en-US"/>
                          </w:rPr>
                          <w:t>Administrative Cooperation]</w:t>
                        </w:r>
                      </w:p>
                    </w:txbxContent>
                  </v:textbox>
                </v:rect>
                <v:line id="Line 77" o:spid="_x0000_s1939" style="position:absolute;visibility:visible;mso-wrap-style:square" from="18980,3079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FZDxQAAAN0AAAAPAAAAZHJzL2Rvd25yZXYueG1sRI9Pa8JA&#10;EMXvhX6HZQq9FN2oIBJdxRaEIlj/4nnIjkkwOxt2tyb99p1DobcZ3pv3frNY9a5RDwqx9mxgNMxA&#10;ERfe1lwauJw3gxmomJAtNp7JwA9FWC2fnxaYW9/xkR6nVCoJ4ZijgSqlNtc6FhU5jEPfEot288Fh&#10;kjWU2gbsJNw1epxlU+2wZmmosKWPior76dsZ+Fq/Xwn32347bXYHCja87btgzOtLv56DStSnf/Pf&#10;9acV/MlYcOUbGUEvfwEAAP//AwBQSwECLQAUAAYACAAAACEA2+H2y+4AAACFAQAAEwAAAAAAAAAA&#10;AAAAAAAAAAAAW0NvbnRlbnRfVHlwZXNdLnhtbFBLAQItABQABgAIAAAAIQBa9CxbvwAAABUBAAAL&#10;AAAAAAAAAAAAAAAAAB8BAABfcmVscy8ucmVsc1BLAQItABQABgAIAAAAIQA7uFZDxQAAAN0AAAAP&#10;AAAAAAAAAAAAAAAAAAcCAABkcnMvZG93bnJldi54bWxQSwUGAAAAAAMAAwC3AAAA+QIAAAAA&#10;" strokecolor="#903" strokeweight="8e-5mm"/>
                <v:line id="Line 78" o:spid="_x0000_s1940" style="position:absolute;flip:y;visibility:visible;mso-wrap-style:square" from="19005,32727" to="19310,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xLdwwAAAN0AAAAPAAAAZHJzL2Rvd25yZXYueG1sRE/NSsNA&#10;EL4LvsMyghexG1OQGrstYhF6EZrUBxizk2Q1Oxuy0zZ9e7dQ8DYf3+8s15Pv1ZHG6AIbeJploIjr&#10;YB23Br72H48LUFGQLfaBycCZIqxXtzdLLGw4cUnHSlqVQjgWaKATGQqtY92RxzgLA3HimjB6lATH&#10;VtsRTync9zrPsmft0XFq6HCg947q3+rgDTTVQ1Nm38Om+pHSfeYLV+7EGXN/N729ghKa5F98dW9t&#10;mj/PX+DyTTpBr/4AAAD//wMAUEsBAi0AFAAGAAgAAAAhANvh9svuAAAAhQEAABMAAAAAAAAAAAAA&#10;AAAAAAAAAFtDb250ZW50X1R5cGVzXS54bWxQSwECLQAUAAYACAAAACEAWvQsW78AAAAVAQAACwAA&#10;AAAAAAAAAAAAAAAfAQAAX3JlbHMvLnJlbHNQSwECLQAUAAYACAAAACEAOPcS3cMAAADdAAAADwAA&#10;AAAAAAAAAAAAAAAHAgAAZHJzL2Rvd25yZXYueG1sUEsFBgAAAAADAAMAtwAAAPcCAAAAAA==&#10;" strokecolor="#903" strokeweight="8e-5mm"/>
                <v:line id="Line 79" o:spid="_x0000_s1941" style="position:absolute;flip:x y;visibility:visible;mso-wrap-style:square" from="18694,32727" to="19005,33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M5exQAAAN0AAAAPAAAAZHJzL2Rvd25yZXYueG1sRI9BawJB&#10;DIXvBf/DEKG3OmstIqujiFDooVCqgte4E3dXd5JlZ6qrv745FHpLeC/vfVms+tCYK3WxFnYwHmVg&#10;iAvxNZcO9rv3lxmYmJA9NsLk4E4RVsvB0wJzLzf+pus2lUZDOObooEqpza2NRUUB40haYtVO0gVM&#10;unal9R3eNDw09jXLpjZgzdpQYUubiorL9ic4QEn3h6zlcHzweYq7z9Nb23859zzs13Mwifr0b/67&#10;/vCKP5kov36jI9jlLwAAAP//AwBQSwECLQAUAAYACAAAACEA2+H2y+4AAACFAQAAEwAAAAAAAAAA&#10;AAAAAAAAAAAAW0NvbnRlbnRfVHlwZXNdLnhtbFBLAQItABQABgAIAAAAIQBa9CxbvwAAABUBAAAL&#10;AAAAAAAAAAAAAAAAAB8BAABfcmVscy8ucmVsc1BLAQItABQABgAIAAAAIQCfWM5exQAAAN0AAAAP&#10;AAAAAAAAAAAAAAAAAAcCAABkcnMvZG93bnJldi54bWxQSwUGAAAAAAMAAwC3AAAA+QIAAAAA&#10;" strokecolor="#903" strokeweight="8e-5mm"/>
                <v:line id="Line 81" o:spid="_x0000_s1942" style="position:absolute;flip:y;visibility:visible;mso-wrap-style:square" from="9817,15608" to="10128,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IgGwwAAAN0AAAAPAAAAZHJzL2Rvd25yZXYueG1sRE/NasJA&#10;EL4X+g7LFLyUulFBJLpKaRG8FJq0DzDNTpK12dmQHTV9+64geJuP73c2u9F36kxDdIENzKYZKOIq&#10;WMeNge+v/csKVBRki11gMvBHEXbbx4cN5jZcuKBzKY1KIRxzNNCK9LnWsWrJY5yGnjhxdRg8SoJD&#10;o+2AlxTuOz3PsqX26Dg1tNjTW0vVb3nyBuryuS6yn/69PErhPuYrV3yKM2byNL6uQQmNchff3Aeb&#10;5i8WM7h+k07Q238AAAD//wMAUEsBAi0AFAAGAAgAAAAhANvh9svuAAAAhQEAABMAAAAAAAAAAAAA&#10;AAAAAAAAAFtDb250ZW50X1R5cGVzXS54bWxQSwECLQAUAAYACAAAACEAWvQsW78AAAAVAQAACwAA&#10;AAAAAAAAAAAAAAAfAQAAX3JlbHMvLnJlbHNQSwECLQAUAAYACAAAACEAQ1iIBsMAAADdAAAADwAA&#10;AAAAAAAAAAAAAAAHAgAAZHJzL2Rvd25yZXYueG1sUEsFBgAAAAADAAMAtwAAAPcCAAAAAA==&#10;" strokecolor="#903" strokeweight="8e-5mm"/>
                <v:line id="Line 82" o:spid="_x0000_s1943" style="position:absolute;flip:x y;visibility:visible;mso-wrap-style:square" from="9505,15608" to="9817,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vWywQAAAN0AAAAPAAAAZHJzL2Rvd25yZXYueG1sRE9Li8Iw&#10;EL4v+B/CCN7W1Aci1SgiCHtYkFXB69iMbXebmdJErf76jSB4m4/vOfNl6yp1pcaXwgYG/QQUcSa2&#10;5NzAYb/5nILyAdliJUwG7uRhueh8zDG1cuMfuu5CrmII+xQNFCHUqdY+K8ih70tNHLmzNA5DhE2u&#10;bYO3GO4qPUySiXZYcmwosKZ1Qdnf7uIMoIT7Q1ZyPD34d4L77/O4brfG9LrtagYqUBve4pf7y8b5&#10;o9EQnt/EE/TiHwAA//8DAFBLAQItABQABgAIAAAAIQDb4fbL7gAAAIUBAAATAAAAAAAAAAAAAAAA&#10;AAAAAABbQ29udGVudF9UeXBlc10ueG1sUEsBAi0AFAAGAAgAAAAhAFr0LFu/AAAAFQEAAAsAAAAA&#10;AAAAAAAAAAAAHwEAAF9yZWxzLy5yZWxzUEsBAi0AFAAGAAgAAAAhAADG9bLBAAAA3QAAAA8AAAAA&#10;AAAAAAAAAAAABwIAAGRycy9kb3ducmV2LnhtbFBLBQYAAAAAAwADALcAAAD1AgAAAAA=&#10;" strokecolor="#903" strokeweight="8e-5mm"/>
                <v:rect id="Rectangle 83" o:spid="_x0000_s1944" style="position:absolute;left:8547;top:11029;width:2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K7xQAAAN0AAAAPAAAAZHJzL2Rvd25yZXYueG1sRE9Na8JA&#10;EL0X/A/LCL0U3dRA0ZiNSEHooVCMHvQ2ZMdsNDsbsluT9td3C4Xe5vE+J9+MthV36n3jWMHzPAFB&#10;XDndcK3geNjNliB8QNbYOiYFX+RhU0wecsy0G3hP9zLUIoawz1CBCaHLpPSVIYt+7jriyF1cbzFE&#10;2NdS9zjEcNvKRZK8SIsNxwaDHb0aqm7lp1Ww+zg1xN9y/7RaDu5aLc6lee+UepyO2zWIQGP4F/+5&#10;33Scn6Yp/H4TT5DFDwAAAP//AwBQSwECLQAUAAYACAAAACEA2+H2y+4AAACFAQAAEwAAAAAAAAAA&#10;AAAAAAAAAAAAW0NvbnRlbnRfVHlwZXNdLnhtbFBLAQItABQABgAIAAAAIQBa9CxbvwAAABUBAAAL&#10;AAAAAAAAAAAAAAAAAB8BAABfcmVscy8ucmVsc1BLAQItABQABgAIAAAAIQAyb/K7xQAAAN0AAAAP&#10;AAAAAAAAAAAAAAAAAAcCAABkcnMvZG93bnJldi54bWxQSwUGAAAAAAMAAwC3AAAA+QIAAAAA&#10;" filled="f" stroked="f">
                  <v:textbox style="mso-fit-shape-to-text:t" inset="0,0,0,0">
                    <w:txbxContent>
                      <w:p w14:paraId="400FAC7D" w14:textId="77777777" w:rsidR="00AA0A19" w:rsidRDefault="00AA0A19" w:rsidP="00155B4E">
                        <w:r>
                          <w:rPr>
                            <w:rFonts w:ascii="Verdana" w:hAnsi="Verdana" w:cs="Verdana"/>
                            <w:color w:val="000000"/>
                            <w:sz w:val="12"/>
                            <w:szCs w:val="12"/>
                            <w:lang w:val="en-US"/>
                          </w:rPr>
                          <w:t>IE868</w:t>
                        </w:r>
                      </w:p>
                    </w:txbxContent>
                  </v:textbox>
                </v:rect>
                <v:shape id="Freeform 84" o:spid="_x0000_s1945" style="position:absolute;left:22078;top:10490;width:5309;height:5429;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3UkxAAAAN0AAAAPAAAAZHJzL2Rvd25yZXYueG1sRE9Na8JA&#10;EL0X+h+WKfTWbKpSSnQNpiDYkzRW0NuQHZOQ7GyS3Zr033cFobd5vM9ZpZNpxZUGV1tW8BrFIIgL&#10;q2suFXwfti/vIJxH1thaJgW/5CBdPz6sMNF25C+65r4UIYRdggoq77tESldUZNBFtiMO3MUOBn2A&#10;Qyn1gGMIN62cxfGbNFhzaKiwo4+Kiib/MQryz+xE7TkbvcmK/bHvm2baNUo9P02bJQhPk/8X3907&#10;HebP5wu4fRNOkOs/AAAA//8DAFBLAQItABQABgAIAAAAIQDb4fbL7gAAAIUBAAATAAAAAAAAAAAA&#10;AAAAAAAAAABbQ29udGVudF9UeXBlc10ueG1sUEsBAi0AFAAGAAgAAAAhAFr0LFu/AAAAFQEAAAsA&#10;AAAAAAAAAAAAAAAAHwEAAF9yZWxzLy5yZWxzUEsBAi0AFAAGAAgAAAAhANsPdSTEAAAA3QAAAA8A&#10;AAAAAAAAAAAAAAAABwIAAGRycy9kb3ducmV2LnhtbFBLBQYAAAAAAwADALcAAAD4AgAAAAA=&#10;" path="m,l257,r,295e" filled="f" strokecolor="#903" strokeweight="8e-5mm">
                  <v:path arrowok="t" o:connecttype="custom" o:connectlocs="0,0;1096546068,0;1096546068,999212053" o:connectangles="0,0,0"/>
                </v:shape>
                <v:line id="Line 85" o:spid="_x0000_s1946" style="position:absolute;flip:y;visibility:visible;mso-wrap-style:square" from="27387,15259" to="27698,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44FwwAAAN0AAAAPAAAAZHJzL2Rvd25yZXYueG1sRE/NasJA&#10;EL4X+g7LFLyUuqnSItFVSovgRWjSPsCYnSTbZmdDdtT49q5Q6G0+vt9ZbUbfqRMN0QU28DzNQBFX&#10;wTpuDHx/bZ8WoKIgW+wCk4ELRdis7+9WmNtw5oJOpTQqhXDM0UAr0udax6olj3EaeuLE1WHwKAkO&#10;jbYDnlO47/Qsy161R8epocWe3luqfsujN1CXj3WRHfqP8kcKt58tXPEpzpjJw/i2BCU0yr/4z72z&#10;af58/gK3b9IJen0FAAD//wMAUEsBAi0AFAAGAAgAAAAhANvh9svuAAAAhQEAABMAAAAAAAAAAAAA&#10;AAAAAAAAAFtDb250ZW50X1R5cGVzXS54bWxQSwECLQAUAAYACAAAACEAWvQsW78AAAAVAQAACwAA&#10;AAAAAAAAAAAAAAAfAQAAX3JlbHMvLnJlbHNQSwECLQAUAAYACAAAACEAPGOOBcMAAADdAAAADwAA&#10;AAAAAAAAAAAAAAAHAgAAZHJzL2Rvd25yZXYueG1sUEsFBgAAAAADAAMAtwAAAPcCAAAAAA==&#10;" strokecolor="#903" strokeweight="8e-5mm"/>
                <v:line id="Line 86" o:spid="_x0000_s1947" style="position:absolute;flip:x y;visibility:visible;mso-wrap-style:square" from="27076,15259" to="27387,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wgAAAN0AAAAPAAAAZHJzL2Rvd25yZXYueG1sRE9Na8JA&#10;EL0L/odlhN7MplqCpK4igtBDoaiFXsfsmKTNzoTsqtFf7xYEb/N4nzNf9q5RZ+p8LWzgNUlBERdi&#10;ay4NfO834xkoH5AtNsJk4EoelovhYI65lQtv6bwLpYoh7HM0UIXQ5lr7oiKHPpGWOHJH6RyGCLtS&#10;2w4vMdw1epKmmXZYc2yosKV1RcXf7uQMoITrTVbyc7jxb4b7z+Nb238Z8zLqV++gAvXhKX64P2yc&#10;P51m8P9NPEEv7gAAAP//AwBQSwECLQAUAAYACAAAACEA2+H2y+4AAACFAQAAEwAAAAAAAAAAAAAA&#10;AAAAAAAAW0NvbnRlbnRfVHlwZXNdLnhtbFBLAQItABQABgAIAAAAIQBa9CxbvwAAABUBAAALAAAA&#10;AAAAAAAAAAAAAB8BAABfcmVscy8ucmVsc1BLAQItABQABgAIAAAAIQB//fOxwgAAAN0AAAAPAAAA&#10;AAAAAAAAAAAAAAcCAABkcnMvZG93bnJldi54bWxQSwUGAAAAAAMAAwC3AAAA9gIAAAAA&#10;" strokecolor="#903" strokeweight="8e-5mm"/>
                <v:rect id="Rectangle 87" o:spid="_x0000_s1948" style="position:absolute;left:26104;top:10674;width:226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90wAAAAN0AAAAPAAAAZHJzL2Rvd25yZXYueG1sRE/bisIw&#10;EH0X/Icwgm+aqqDSNYoIgi6+WPcDhmZ6wWRSkqzt/v1mYcG3OZzr7A6DNeJFPrSOFSzmGQji0umW&#10;awVfj/NsCyJEZI3GMSn4oQCH/Xi0w1y7nu/0KmItUgiHHBU0MXa5lKFsyGKYu444cZXzFmOCvpba&#10;Y5/CrZHLLFtLiy2nhgY7OjVUPotvq0A+inO/LYzP3Oeyupnr5V6RU2o6GY4fICIN8S3+d190mr9a&#10;beDvm3SC3P8CAAD//wMAUEsBAi0AFAAGAAgAAAAhANvh9svuAAAAhQEAABMAAAAAAAAAAAAAAAAA&#10;AAAAAFtDb250ZW50X1R5cGVzXS54bWxQSwECLQAUAAYACAAAACEAWvQsW78AAAAVAQAACwAAAAAA&#10;AAAAAAAAAAAfAQAAX3JlbHMvLnJlbHNQSwECLQAUAAYACAAAACEAWG6PdMAAAADdAAAADwAAAAAA&#10;AAAAAAAAAAAHAgAAZHJzL2Rvd25yZXYueG1sUEsFBgAAAAADAAMAtwAAAPQCAAAAAA==&#10;" filled="f" stroked="f">
                  <v:textbox style="mso-fit-shape-to-text:t" inset="0,0,0,0">
                    <w:txbxContent>
                      <w:p w14:paraId="59228879" w14:textId="77777777" w:rsidR="00AA0A19" w:rsidRDefault="00AA0A19" w:rsidP="00155B4E">
                        <w:r>
                          <w:rPr>
                            <w:rFonts w:ascii="Verdana" w:hAnsi="Verdana" w:cs="Verdana"/>
                            <w:color w:val="000000"/>
                            <w:sz w:val="12"/>
                            <w:szCs w:val="12"/>
                            <w:lang w:val="en-US"/>
                          </w:rPr>
                          <w:t>IE869</w:t>
                        </w:r>
                      </w:p>
                    </w:txbxContent>
                  </v:textbox>
                </v:rect>
                <v:line id="Line 88" o:spid="_x0000_s1949" style="position:absolute;visibility:visible;mso-wrap-style:square" from="18980,12458" to="19005,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CexQAAAN0AAAAPAAAAZHJzL2Rvd25yZXYueG1sRI9Ba8JA&#10;EIXvBf/DMoKXUjcqSImuYgtCEaytLZ6H7JgEs7Nhd2viv+8cBG8zvDfvfbNc965RVwqx9mxgMs5A&#10;ERfe1lwa+P3ZvryCignZYuOZDNwowno1eFpibn3H33Q9plJJCMccDVQptbnWsajIYRz7lli0sw8O&#10;k6yh1DZgJ+Gu0dMsm2uHNUtDhS29V1Rcjn/OwOfm7UR42PW7ebP/omDD86ELxoyG/WYBKlGfHub7&#10;9YcV/NlMcOUbGUGv/gEAAP//AwBQSwECLQAUAAYACAAAACEA2+H2y+4AAACFAQAAEwAAAAAAAAAA&#10;AAAAAAAAAAAAW0NvbnRlbnRfVHlwZXNdLnhtbFBLAQItABQABgAIAAAAIQBa9CxbvwAAABUBAAAL&#10;AAAAAAAAAAAAAAAAAB8BAABfcmVscy8ucmVsc1BLAQItABQABgAIAAAAIQC+YcCexQAAAN0AAAAP&#10;AAAAAAAAAAAAAAAAAAcCAABkcnMvZG93bnJldi54bWxQSwUGAAAAAAMAAwC3AAAA+QIAAAAA&#10;" strokecolor="#903" strokeweight="8e-5mm"/>
                <v:group id="Group 207" o:spid="_x0000_s1950" style="position:absolute;left:18675;top:27686;width:616;height:660"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Ws/xAAAAN0AAAAPAAAAZHJzL2Rvd25yZXYueG1sRE9La8JA&#10;EL4X/A/LCL3VTQwtGl1FREsPIvgA8TZkxySYnQ3ZNYn/vlsQepuP7znzZW8q0VLjSssK4lEEgjiz&#10;uuRcwfm0/ZiAcB5ZY2WZFDzJwXIxeJtjqm3HB2qPPhchhF2KCgrv61RKlxVk0I1sTRy4m20M+gCb&#10;XOoGuxBuKjmOoi9psOTQUGBN64Ky+/FhFHx32K2SeNPu7rf183r63F92MSn1PuxXMxCeev8vfrl/&#10;dJifJFP4+yacIBe/AAAA//8DAFBLAQItABQABgAIAAAAIQDb4fbL7gAAAIUBAAATAAAAAAAAAAAA&#10;AAAAAAAAAABbQ29udGVudF9UeXBlc10ueG1sUEsBAi0AFAAGAAgAAAAhAFr0LFu/AAAAFQEAAAsA&#10;AAAAAAAAAAAAAAAAHwEAAF9yZWxzLy5yZWxzUEsBAi0AFAAGAAgAAAAhAOvpaz/EAAAA3QAAAA8A&#10;AAAAAAAAAAAAAAAABwIAAGRycy9kb3ducmV2LnhtbFBLBQYAAAAAAwADALcAAAD4AgAAAAA=&#10;">
                  <v:line id="Line 89" o:spid="_x0000_s1951"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l7gxQAAAN0AAAAPAAAAZHJzL2Rvd25yZXYueG1sRI9BS8NA&#10;EIXvQv/DMgUvYjdWkRK7LaIUvAgm+gPG7CRZzc6G7LSN/945CN5meG/e+2a7n+NgTjTlkNjBzaoA&#10;Q9wkH7hz8PF+uN6AyYLscUhMDn4ow363uNhi6dOZKzrV0hkN4Vyig15kLK3NTU8R8yqNxKq1aYoo&#10;uk6d9ROeNTwOdl0U9zZiYG3ocaSnnprv+hgdtPVVWxWf43P9JVV4XW9C9SbBucvl/PgARmiWf/Pf&#10;9YtX/Ns75ddvdAS7+wUAAP//AwBQSwECLQAUAAYACAAAACEA2+H2y+4AAACFAQAAEwAAAAAAAAAA&#10;AAAAAAAAAAAAW0NvbnRlbnRfVHlwZXNdLnhtbFBLAQItABQABgAIAAAAIQBa9CxbvwAAABUBAAAL&#10;AAAAAAAAAAAAAAAAAB8BAABfcmVscy8ucmVsc1BLAQItABQABgAIAAAAIQB0El7gxQAAAN0AAAAP&#10;AAAAAAAAAAAAAAAAAAcCAABkcnMvZG93bnJldi54bWxQSwUGAAAAAAMAAwC3AAAA+QIAAAAA&#10;" strokecolor="#903" strokeweight="8e-5mm"/>
                  <v:line id="Line 90" o:spid="_x0000_s1952"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hi4wgAAAN0AAAAPAAAAZHJzL2Rvd25yZXYueG1sRE9Li8Iw&#10;EL4L+x/CLHjT1AeydI0iguBBWHzAXmebsa02M6WJWv31G0HwNh/fc6bz1lXqSo0vhQ0M+gko4kxs&#10;ybmBw37V+wLlA7LFSpgM3MnDfPbRmWJq5cZbuu5CrmII+xQNFCHUqdY+K8ih70tNHLmjNA5DhE2u&#10;bYO3GO4qPUySiXZYcmwosKZlQdl5d3EGUML9IQv5/XvwaYL7zXFctz/GdD/bxTeoQG14i1/utY3z&#10;R+MBPL+JJ+jZPwAAAP//AwBQSwECLQAUAAYACAAAACEA2+H2y+4AAACFAQAAEwAAAAAAAAAAAAAA&#10;AAAAAAAAW0NvbnRlbnRfVHlwZXNdLnhtbFBLAQItABQABgAIAAAAIQBa9CxbvwAAABUBAAALAAAA&#10;AAAAAAAAAAAAAB8BAABfcmVscy8ucmVsc1BLAQItABQABgAIAAAAIQCoEhi4wgAAAN0AAAAPAAAA&#10;AAAAAAAAAAAAAAcCAABkcnMvZG93bnJldi54bWxQSwUGAAAAAAMAAwC3AAAA9gIAAAAA&#10;" strokecolor="#903" strokeweight="8e-5mm"/>
                </v:group>
                <v:rect id="Rectangle 91" o:spid="_x0000_s1953" style="position:absolute;left:19373;top:12934;width:226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1+RwAAAAN0AAAAPAAAAZHJzL2Rvd25yZXYueG1sRE/bagIx&#10;EH0X/Icwgm+adS1FVqOIINjSF1c/YNjMXjCZLEl0t3/fFAp9m8O5zu4wWiNe5EPnWMFqmYEgrpzu&#10;uFFwv50XGxAhIms0jknBNwU47KeTHRbaDXylVxkbkUI4FKigjbEvpAxVSxbD0vXEiaudtxgT9I3U&#10;HocUbo3Ms+xdWuw4NbTY06ml6lE+rQJ5K8/DpjQ+c595/WU+LteanFLz2Xjcgog0xn/xn/ui0/z1&#10;Ww6/36QT5P4HAAD//wMAUEsBAi0AFAAGAAgAAAAhANvh9svuAAAAhQEAABMAAAAAAAAAAAAAAAAA&#10;AAAAAFtDb250ZW50X1R5cGVzXS54bWxQSwECLQAUAAYACAAAACEAWvQsW78AAAAVAQAACwAAAAAA&#10;AAAAAAAAAAAfAQAAX3JlbHMvLnJlbHNQSwECLQAUAAYACAAAACEAEB9fkcAAAADdAAAADwAAAAAA&#10;AAAAAAAAAAAHAgAAZHJzL2Rvd25yZXYueG1sUEsFBgAAAAADAAMAtwAAAPQCAAAAAA==&#10;" filled="f" stroked="f">
                  <v:textbox style="mso-fit-shape-to-text:t" inset="0,0,0,0">
                    <w:txbxContent>
                      <w:p w14:paraId="002526F1" w14:textId="77777777" w:rsidR="00AA0A19" w:rsidRDefault="00AA0A19" w:rsidP="00155B4E">
                        <w:r>
                          <w:rPr>
                            <w:rFonts w:ascii="Verdana" w:hAnsi="Verdana" w:cs="Verdana"/>
                            <w:color w:val="000000"/>
                            <w:sz w:val="12"/>
                            <w:szCs w:val="12"/>
                            <w:lang w:val="en-US"/>
                          </w:rPr>
                          <w:t>IE867</w:t>
                        </w:r>
                      </w:p>
                    </w:txbxContent>
                  </v:textbox>
                </v:rect>
                <v:line id="Line 93" o:spid="_x0000_s1954" style="position:absolute;flip:y;visibility:visible;mso-wrap-style:square" from="17310,27686" to="17621,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MCXwwAAAN0AAAAPAAAAZHJzL2Rvd25yZXYueG1sRE/NasJA&#10;EL4X+g7LFLyUuqmWItFVSovgRWjSPsCYnSTbZmdDdtT49q5Q6G0+vt9ZbUbfqRMN0QU28DzNQBFX&#10;wTpuDHx/bZ8WoKIgW+wCk4ELRdis7+9WmNtw5oJOpTQqhXDM0UAr0udax6olj3EaeuLE1WHwKAkO&#10;jbYDnlO47/Qsy161R8epocWe3luqfsujN1CXj3WRHfqP8kcKt58tXPEpzpjJw/i2BCU0yr/4z72z&#10;af78ZQ63b9IJen0FAAD//wMAUEsBAi0AFAAGAAgAAAAhANvh9svuAAAAhQEAABMAAAAAAAAAAAAA&#10;AAAAAAAAAFtDb250ZW50X1R5cGVzXS54bWxQSwECLQAUAAYACAAAACEAWvQsW78AAAAVAQAACwAA&#10;AAAAAAAAAAAAAAAfAQAAX3JlbHMvLnJlbHNQSwECLQAUAAYACAAAACEAhMDAl8MAAADdAAAADwAA&#10;AAAAAAAAAAAAAAAHAgAAZHJzL2Rvd25yZXYueG1sUEsFBgAAAAADAAMAtwAAAPcCAAAAAA==&#10;" strokecolor="#903" strokeweight="8e-5mm"/>
                <v:line id="Line 94" o:spid="_x0000_s1955" style="position:absolute;flip:x y;visibility:visible;mso-wrap-style:square" from="16998,27686" to="17310,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bsgwgAAAN0AAAAPAAAAZHJzL2Rvd25yZXYueG1sRE9Na8JA&#10;EL0L/Q/LFHrTjW2QEt0EKRQ8CEUt9DrNjkk0OxOyW43++q4geJvH+5xFMbhWnaj3jbCB6SQBRVyK&#10;bbgy8L37HL+D8gHZYitMBi7kocifRgvMrJx5Q6dtqFQMYZ+hgTqELtPalzU59BPpiCO3l95hiLCv&#10;tO3xHMNdq1+TZKYdNhwbauzoo6byuP1zBlDC5SpL+fm98mGGu/U+7YYvY16eh+UcVKAhPMR398rG&#10;+W9pCrdv4gk6/wcAAP//AwBQSwECLQAUAAYACAAAACEA2+H2y+4AAACFAQAAEwAAAAAAAAAAAAAA&#10;AAAAAAAAW0NvbnRlbnRfVHlwZXNdLnhtbFBLAQItABQABgAIAAAAIQBa9CxbvwAAABUBAAALAAAA&#10;AAAAAAAAAAAAAB8BAABfcmVscy8ucmVsc1BLAQItABQABgAIAAAAIQC4ZbsgwgAAAN0AAAAPAAAA&#10;AAAAAAAAAAAAAAcCAABkcnMvZG93bnJldi54bWxQSwUGAAAAAAMAAwC3AAAA9gIAAAAA&#10;" strokecolor="#903" strokeweight="8e-5mm"/>
                <v:rect id="Rectangle 95" o:spid="_x0000_s1956" style="position:absolute;left:13627;top:17411;width:2260;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F4WwwAAAN0AAAAPAAAAZHJzL2Rvd25yZXYueG1sRE/NagIx&#10;EL4XfIcwgrea3Wqlbo1iC2IpeFjtAwyb6WbbzWSbRF3f3hQEb/Px/c5i1dtWnMiHxrGCfJyBIK6c&#10;brhW8HXYPL6ACBFZY+uYFFwowGo5eFhgod2ZSzrtYy1SCIcCFZgYu0LKUBmyGMauI07ct/MWY4K+&#10;ltrjOYXbVj5l2UxabDg1GOzo3VD1uz9aBfS2Lec/62B20uch333O5tPtn1KjYb9+BRGpj3fxzf2h&#10;0/zJ9Bn+v0knyOUVAAD//wMAUEsBAi0AFAAGAAgAAAAhANvh9svuAAAAhQEAABMAAAAAAAAAAAAA&#10;AAAAAAAAAFtDb250ZW50X1R5cGVzXS54bWxQSwECLQAUAAYACAAAACEAWvQsW78AAAAVAQAACwAA&#10;AAAAAAAAAAAAAAAfAQAAX3JlbHMvLnJlbHNQSwECLQAUAAYACAAAACEAswheFsMAAADdAAAADwAA&#10;AAAAAAAAAAAAAAAHAgAAZHJzL2Rvd25yZXYueG1sUEsFBgAAAAADAAMAtwAAAPcCAAAAAA==&#10;" filled="f" stroked="f">
                  <v:textbox inset="0,0,0,0">
                    <w:txbxContent>
                      <w:p w14:paraId="1F871B87" w14:textId="77777777" w:rsidR="00AA0A19" w:rsidRDefault="00AA0A19" w:rsidP="00155B4E">
                        <w:r>
                          <w:rPr>
                            <w:rFonts w:ascii="Verdana" w:hAnsi="Verdana" w:cs="Verdana"/>
                            <w:color w:val="000000"/>
                            <w:sz w:val="12"/>
                            <w:szCs w:val="12"/>
                            <w:lang w:val="en-US"/>
                          </w:rPr>
                          <w:t>IE867</w:t>
                        </w:r>
                      </w:p>
                    </w:txbxContent>
                  </v:textbox>
                </v:rect>
                <v:shape id="Freeform 96" o:spid="_x0000_s1957" style="position:absolute;left:7893;top:3378;width:21558;height:12890;visibility:visible;mso-wrap-style:square;v-text-anchor:top" coordsize="1044,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rk2wwAAAN0AAAAPAAAAZHJzL2Rvd25yZXYueG1sRE9La8JA&#10;EL4X+h+WEbzpxgepRlcpiqAUD7X2PmSn2dDsbMiuJvrr3YLQ23x8z1muO1uJKzW+dKxgNExAEOdO&#10;l1woOH/tBjMQPiBrrByTght5WK9eX5aYadfyJ11PoRAxhH2GCkwIdSalzw1Z9ENXE0fuxzUWQ4RN&#10;IXWDbQy3lRwnSSotlhwbDNa0MZT/ni5WwZvdcn5O72iKw8fse16Grt0dler3uvcFiEBd+Bc/3Xsd&#10;50+mKfx9E0+QqwcAAAD//wMAUEsBAi0AFAAGAAgAAAAhANvh9svuAAAAhQEAABMAAAAAAAAAAAAA&#10;AAAAAAAAAFtDb250ZW50X1R5cGVzXS54bWxQSwECLQAUAAYACAAAACEAWvQsW78AAAAVAQAACwAA&#10;AAAAAAAAAAAAAAAfAQAAX3JlbHMvLnJlbHNQSwECLQAUAAYACAAAACEArhq5NsMAAADdAAAADwAA&#10;AAAAAAAAAAAAAAAHAgAAZHJzL2Rvd25yZXYueG1sUEsFBgAAAAADAAMAtwAAAPcCAAAAAA==&#10;" path="m,700l,,1044,r,681e" filled="f" strokecolor="#903" strokeweight="8e-5mm">
                  <v:path arrowok="t" o:connecttype="custom" o:connectlocs="0,2147483646;0,0;2147483646,0;2147483646,2147483646" o:connectangles="0,0,0,0"/>
                </v:shape>
                <v:line id="Line 97" o:spid="_x0000_s1958" style="position:absolute;flip:y;visibility:visible;mso-wrap-style:square" from="29451,15259" to="29762,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aUwwAAAN0AAAAPAAAAZHJzL2Rvd25yZXYueG1sRE/NSsNA&#10;EL4LvsMyghdpN7bFlthtkYrQi9BEH2DMTpLV7GzITtv49m6h4G0+vt9Zb0ffqRMN0QU28DjNQBFX&#10;wTpuDHx+vE1WoKIgW+wCk4FfirDd3N6sMbfhzAWdSmlUCuGYo4FWpM+1jlVLHuM09MSJq8PgURIc&#10;Gm0HPKdw3+lZlj1pj45TQ4s97VqqfsqjN1CXD3WRffWv5bcU7n22csVBnDH3d+PLMyihUf7FV/fe&#10;pvnzxRIu36QT9OYPAAD//wMAUEsBAi0AFAAGAAgAAAAhANvh9svuAAAAhQEAABMAAAAAAAAAAAAA&#10;AAAAAAAAAFtDb250ZW50X1R5cGVzXS54bWxQSwECLQAUAAYACAAAACEAWvQsW78AAAAVAQAACwAA&#10;AAAAAAAAAAAAAAAfAQAAX3JlbHMvLnJlbHNQSwECLQAUAAYACAAAACEA+/vGlMMAAADdAAAADwAA&#10;AAAAAAAAAAAAAAAHAgAAZHJzL2Rvd25yZXYueG1sUEsFBgAAAAADAAMAtwAAAPcCAAAAAA==&#10;" strokecolor="#903" strokeweight="8e-5mm"/>
                <v:line id="Line 98" o:spid="_x0000_s1959" style="position:absolute;flip:x y;visibility:visible;mso-wrap-style:square" from="29140,15259" to="29451,15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LElxQAAAN0AAAAPAAAAZHJzL2Rvd25yZXYueG1sRI9BawJB&#10;DIXvQv/DkEJvOtsqUlZHkULBg1CqQq9xJ+6u7iTLzqirv745FHpLeC/vfZkv+9CYK3WxFnbwOsrA&#10;EBfiay4d7Hefw3cwMSF7bITJwZ0iLBdPgznmXm78TddtKo2GcMzRQZVSm1sbi4oCxpG0xKodpQuY&#10;dO1K6zu8aXho7FuWTW3AmrWhwpY+KirO20twgJLuD1nJz+HBpynuNsdJ23859/Lcr2ZgEvXp3/x3&#10;vfaKP54orn6jI9jFLwAAAP//AwBQSwECLQAUAAYACAAAACEA2+H2y+4AAACFAQAAEwAAAAAAAAAA&#10;AAAAAAAAAAAAW0NvbnRlbnRfVHlwZXNdLnhtbFBLAQItABQABgAIAAAAIQBa9CxbvwAAABUBAAAL&#10;AAAAAAAAAAAAAAAAAB8BAABfcmVscy8ucmVsc1BLAQItABQABgAIAAAAIQA5KLElxQAAAN0AAAAP&#10;AAAAAAAAAAAAAAAAAAcCAABkcnMvZG93bnJldi54bWxQSwUGAAAAAAMAAwC3AAAA+QIAAAAA&#10;" strokecolor="#903" strokeweight="8e-5mm"/>
                <v:rect id="Rectangle 99" o:spid="_x0000_s1960" style="position:absolute;left:25939;top:3803;width:2261;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83gwQAAAN0AAAAPAAAAZHJzL2Rvd25yZXYueG1sRE/bagIx&#10;EH0v+A9hBN9qVi2iq1GkINjii6sfMGxmL5hMliR1t3/fFATf5nCus90P1ogH+dA6VjCbZiCIS6db&#10;rhXcrsf3FYgQkTUax6TglwLsd6O3Leba9XyhRxFrkUI45KigibHLpQxlQxbD1HXEiauctxgT9LXU&#10;HvsUbo2cZ9lSWmw5NTTY0WdD5b34sQrktTj2q8L4zH3Pq7P5Ol0qckpNxsNhAyLSEF/ip/uk0/zF&#10;xxr+v0knyN0fAAAA//8DAFBLAQItABQABgAIAAAAIQDb4fbL7gAAAIUBAAATAAAAAAAAAAAAAAAA&#10;AAAAAABbQ29udGVudF9UeXBlc10ueG1sUEsBAi0AFAAGAAgAAAAhAFr0LFu/AAAAFQEAAAsAAAAA&#10;AAAAAAAAAAAAHwEAAF9yZWxzLy5yZWxzUEsBAi0AFAAGAAgAAAAhAB67zeDBAAAA3QAAAA8AAAAA&#10;AAAAAAAAAAAABwIAAGRycy9kb3ducmV2LnhtbFBLBQYAAAAAAwADALcAAAD1AgAAAAA=&#10;" filled="f" stroked="f">
                  <v:textbox style="mso-fit-shape-to-text:t" inset="0,0,0,0">
                    <w:txbxContent>
                      <w:p w14:paraId="02177ED5" w14:textId="77777777" w:rsidR="00AA0A19" w:rsidRDefault="00AA0A19" w:rsidP="00155B4E">
                        <w:r>
                          <w:rPr>
                            <w:rFonts w:ascii="Verdana" w:hAnsi="Verdana" w:cs="Verdana"/>
                            <w:color w:val="000000"/>
                            <w:sz w:val="12"/>
                            <w:szCs w:val="12"/>
                            <w:lang w:val="en-US"/>
                          </w:rPr>
                          <w:t>IE869</w:t>
                        </w:r>
                      </w:p>
                    </w:txbxContent>
                  </v:textbox>
                </v:rect>
                <v:shape id="Freeform 100" o:spid="_x0000_s1961" style="position:absolute;left:20802;top:17005;width:5487;height:10839;visibility:visible;mso-wrap-style:square;v-text-anchor:top" coordsize="266,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cg5xwAAAN0AAAAPAAAAZHJzL2Rvd25yZXYueG1sRI9BS8NA&#10;EIXvgv9hGcGL2E0aFIndBK0IhV7a6MHjmB2TYHY27q5t/Pedg9DbDO/Ne9+s6tmN6kAhDp4N5IsM&#10;FHHr7cCdgfe319sHUDEhWxw9k4E/ilBXlxcrLK0/8p4OTeqUhHAs0UCf0lRqHdueHMaFn4hF+/LB&#10;YZI1dNoGPEq4G/Uyy+61w4GloceJ1j21382vM1CML/nN87IJ9uNnne+G3edmn7bGXF/NT4+gEs3p&#10;bP6/3ljBL+6EX76REXR1AgAA//8DAFBLAQItABQABgAIAAAAIQDb4fbL7gAAAIUBAAATAAAAAAAA&#10;AAAAAAAAAAAAAABbQ29udGVudF9UeXBlc10ueG1sUEsBAi0AFAAGAAgAAAAhAFr0LFu/AAAAFQEA&#10;AAsAAAAAAAAAAAAAAAAAHwEAAF9yZWxzLy5yZWxzUEsBAi0AFAAGAAgAAAAhAIVJyDnHAAAA3QAA&#10;AA8AAAAAAAAAAAAAAAAABwIAAGRycy9kb3ducmV2LnhtbFBLBQYAAAAAAwADALcAAAD7AgAAAAA=&#10;" path="m266,l,,,342e" filled="f" strokecolor="#903" strokeweight="8e-5mm">
                  <v:path arrowok="t" o:connecttype="custom" o:connectlocs="1131600938,0;0,0;0,1996487235" o:connectangles="0,0,0"/>
                </v:shape>
                <v:line id="Line 101" o:spid="_x0000_s1962" style="position:absolute;flip:y;visibility:visible;mso-wrap-style:square" from="20802,27686" to="21107,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22mwwAAAN0AAAAPAAAAZHJzL2Rvd25yZXYueG1sRE/NasJA&#10;EL4XfIdlhF6KbrS0SHQVsRR6KTSpDzBmJ8lqdjZkp5q+fbdQ6G0+vt/Z7EbfqSsN0QU2sJhnoIir&#10;YB03Bo6fr7MVqCjIFrvAZOCbIuy2k7sN5jbcuKBrKY1KIRxzNNCK9LnWsWrJY5yHnjhxdRg8SoJD&#10;o+2AtxTuO73Msmft0XFqaLGnQ0vVpfzyBuryoS6yU/9SnqVw78uVKz7EGXM/HfdrUEKj/Iv/3G82&#10;zX98WsDvN+kEvf0BAAD//wMAUEsBAi0AFAAGAAgAAAAhANvh9svuAAAAhQEAABMAAAAAAAAAAAAA&#10;AAAAAAAAAFtDb250ZW50X1R5cGVzXS54bWxQSwECLQAUAAYACAAAACEAWvQsW78AAAAVAQAACwAA&#10;AAAAAAAAAAAAAAAfAQAAX3JlbHMvLnJlbHNQSwECLQAUAAYACAAAACEAnodtpsMAAADdAAAADwAA&#10;AAAAAAAAAAAAAAAHAgAAZHJzL2Rvd25yZXYueG1sUEsFBgAAAAADAAMAtwAAAPcCAAAAAA==&#10;" strokecolor="#903" strokeweight="8e-5mm"/>
                <v:line id="Line 102" o:spid="_x0000_s1963" style="position:absolute;flip:x y;visibility:visible;mso-wrap-style:square" from="20491,27686" to="20802,28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RASwwAAAN0AAAAPAAAAZHJzL2Rvd25yZXYueG1sRE9La8JA&#10;EL4X+h+WKXirm/oIJc1GpFDwUChVwes0OyZpszMhu2r017sFwdt8fM/JF4Nr1ZF63wgbeBknoIhL&#10;sQ1XBrabj+dXUD4gW2yFycCZPCyKx4ccMysn/qbjOlQqhrDP0EAdQpdp7cuaHPqxdMSR20vvMETY&#10;V9r2eIrhrtWTJEm1w4ZjQ40dvddU/q0PzgBKOF9kKbufC/+muPncz7rhy5jR07B8AxVoCHfxzb2y&#10;cf50PoH/b+IJurgCAAD//wMAUEsBAi0AFAAGAAgAAAAhANvh9svuAAAAhQEAABMAAAAAAAAAAAAA&#10;AAAAAAAAAFtDb250ZW50X1R5cGVzXS54bWxQSwECLQAUAAYACAAAACEAWvQsW78AAAAVAQAACwAA&#10;AAAAAAAAAAAAAAAfAQAAX3JlbHMvLnJlbHNQSwECLQAUAAYACAAAACEA3RkQEsMAAADdAAAADwAA&#10;AAAAAAAAAAAAAAAHAgAAZHJzL2Rvd25yZXYueG1sUEsFBgAAAAADAAMAtwAAAPcCAAAAAA==&#10;" strokecolor="#903" strokeweight="8e-5mm"/>
                <v:rect id="Rectangle 103" o:spid="_x0000_s1964" style="position:absolute;left:21564;top:17411;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3qfwwAAAN0AAAAPAAAAZHJzL2Rvd25yZXYueG1sRE9Li8Iw&#10;EL4L/ocwgjdNXVG0axRxFT2uD9C9Dc1sW7aZlCba6q83C4K3+fieM1s0phA3qlxuWcGgH4EgTqzO&#10;OVVwOm56ExDOI2ssLJOCOzlYzNutGcba1ryn28GnIoSwi1FB5n0ZS+mSjAy6vi2JA/drK4M+wCqV&#10;usI6hJtCfkTRWBrMOTRkWNIqo+TvcDUKtpNyednZR50W65/t+fs8/TpOvVLdTrP8BOGp8W/xy73T&#10;Yf5wNIT/b8IJcv4EAAD//wMAUEsBAi0AFAAGAAgAAAAhANvh9svuAAAAhQEAABMAAAAAAAAAAAAA&#10;AAAAAAAAAFtDb250ZW50X1R5cGVzXS54bWxQSwECLQAUAAYACAAAACEAWvQsW78AAAAVAQAACwAA&#10;AAAAAAAAAAAAAAAfAQAAX3JlbHMvLnJlbHNQSwECLQAUAAYACAAAACEAke96n8MAAADdAAAADwAA&#10;AAAAAAAAAAAAAAAHAgAAZHJzL2Rvd25yZXYueG1sUEsFBgAAAAADAAMAtwAAAPcCAAAAAA==&#10;" filled="f" stroked="f">
                  <v:textbox inset="0,0,0,0">
                    <w:txbxContent>
                      <w:p w14:paraId="1820F94E" w14:textId="77777777" w:rsidR="00AA0A19" w:rsidRDefault="00AA0A19" w:rsidP="00155B4E">
                        <w:r>
                          <w:rPr>
                            <w:rFonts w:ascii="Verdana" w:hAnsi="Verdana" w:cs="Verdana"/>
                            <w:color w:val="000000"/>
                            <w:sz w:val="12"/>
                            <w:szCs w:val="12"/>
                            <w:lang w:val="en-US"/>
                          </w:rPr>
                          <w:t>IE867</w:t>
                        </w:r>
                      </w:p>
                    </w:txbxContent>
                  </v:textbox>
                </v:rect>
                <v:shape id="Freeform 104" o:spid="_x0000_s1965" style="position:absolute;left:5829;top:838;width:25622;height:15430;visibility:visible;mso-wrap-style:square;v-text-anchor:top" coordsize="1241,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4RxgAAAN0AAAAPAAAAZHJzL2Rvd25yZXYueG1sRE9LawIx&#10;EL4X+h/CFLwUzdZa0dUoIlirHhYfPfQ2bMbdpclk2aS6/vumIPQ2H99zpvPWGnGhxleOFbz0EhDE&#10;udMVFwpOx1V3BMIHZI3GMSm4kYf57PFhiql2V97T5RAKEUPYp6igDKFOpfR5SRZ9z9XEkTu7xmKI&#10;sCmkbvAaw62R/SQZSosVx4YSa1qWlH8ffqyC9+f11y5z/dOWdp8m2xg5HI8ypTpP7WICIlAb/sV3&#10;94eO81/fBvD3TTxBzn4BAAD//wMAUEsBAi0AFAAGAAgAAAAhANvh9svuAAAAhQEAABMAAAAAAAAA&#10;AAAAAAAAAAAAAFtDb250ZW50X1R5cGVzXS54bWxQSwECLQAUAAYACAAAACEAWvQsW78AAAAVAQAA&#10;CwAAAAAAAAAAAAAAAAAfAQAAX3JlbHMvLnJlbHNQSwECLQAUAAYACAAAACEABvhOEcYAAADdAAAA&#10;DwAAAAAAAAAAAAAAAAAHAgAAZHJzL2Rvd25yZXYueG1sUEsFBgAAAAADAAMAtwAAAPoCAAAAAA==&#10;" path="m1241,819l1241,,,,,838e" filled="f" strokecolor="#903" strokeweight="8e-5mm">
                  <v:path arrowok="t" o:connecttype="custom" o:connectlocs="2147483646,2147483646;2147483646,0;0,0;0,2147483646" o:connectangles="0,0,0,0"/>
                </v:shape>
                <v:line id="Line 105" o:spid="_x0000_s1966" style="position:absolute;flip:y;visibility:visible;mso-wrap-style:square" from="5829,15608" to="6140,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GulwwAAAN0AAAAPAAAAZHJzL2Rvd25yZXYueG1sRE/NasJA&#10;EL4X+g7LFLyUuqnFItFVSovgpWDSPsCYnSTbZmdDdtT49q5Q6G0+vt9ZbUbfqRMN0QU28DzNQBFX&#10;wTpuDHx/bZ8WoKIgW+wCk4ELRdis7+9WmNtw5oJOpTQqhXDM0UAr0udax6olj3EaeuLE1WHwKAkO&#10;jbYDnlO47/Qsy161R8epocWe3luqfsujN1CXj3WRHfqP8kcK9zlbuGIvzpjJw/i2BCU0yr/4z72z&#10;af7LfA63b9IJen0FAAD//wMAUEsBAi0AFAAGAAgAAAAhANvh9svuAAAAhQEAABMAAAAAAAAAAAAA&#10;AAAAAAAAAFtDb250ZW50X1R5cGVzXS54bWxQSwECLQAUAAYACAAAACEAWvQsW78AAAAVAQAACwAA&#10;AAAAAAAAAAAAAAAfAQAAX3JlbHMvLnJlbHNQSwECLQAUAAYACAAAACEA4bxrpcMAAADdAAAADwAA&#10;AAAAAAAAAAAAAAAHAgAAZHJzL2Rvd25yZXYueG1sUEsFBgAAAAADAAMAtwAAAPcCAAAAAA==&#10;" strokecolor="#903" strokeweight="8e-5mm"/>
                <v:line id="Line 106" o:spid="_x0000_s1967" style="position:absolute;flip:x y;visibility:visible;mso-wrap-style:square" from="5518,15608" to="5829,16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hYRwwAAAN0AAAAPAAAAZHJzL2Rvd25yZXYueG1sRE9Na8JA&#10;EL0X+h+WEbzVjbUNJWYjUih4EKRa6HXMjkk0OxOyq0Z/fbdQ6G0e73PyxeBadaHeN8IGppMEFHEp&#10;tuHKwNfu4+kNlA/IFlthMnAjD4vi8SHHzMqVP+myDZWKIewzNFCH0GVa+7Imh34iHXHkDtI7DBH2&#10;lbY9XmO4a/VzkqTaYcOxocaO3msqT9uzM4ASbndZyvf+zscUd+vDSzdsjBmPhuUcVKAh/Iv/3Csb&#10;589eU/j9Jp6gix8AAAD//wMAUEsBAi0AFAAGAAgAAAAhANvh9svuAAAAhQEAABMAAAAAAAAAAAAA&#10;AAAAAAAAAFtDb250ZW50X1R5cGVzXS54bWxQSwECLQAUAAYACAAAACEAWvQsW78AAAAVAQAACwAA&#10;AAAAAAAAAAAAAAAfAQAAX3JlbHMvLnJlbHNQSwECLQAUAAYACAAAACEAoiIWEcMAAADdAAAADwAA&#10;AAAAAAAAAAAAAAAHAgAAZHJzL2Rvd25yZXYueG1sUEsFBgAAAAADAAMAtwAAAPcCAAAAAA==&#10;" strokecolor="#903" strokeweight="8e-5mm"/>
                <v:shape id="Picture 226" o:spid="_x0000_s1968" type="#_x0000_t75" style="position:absolute;left:8547;top:12934;width:2496;height:1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aqrwwAAAN0AAAAPAAAAZHJzL2Rvd25yZXYueG1sRE9Na8JA&#10;EL0L/Q/LFHozG1PUEl1FLIUeimBM8TpkxySYnQ27q6b/visI3ubxPme5HkwnruR8a1nBJElBEFdW&#10;t1wrKA9f4w8QPiBr7CyTgj/ysF69jJaYa3vjPV2LUIsYwj5HBU0IfS6lrxoy6BPbE0fuZJ3BEKGr&#10;pXZ4i+Gmk1mazqTBlmNDgz1tG6rOxcUokNn0tzx+HkvSO5dufrLCXqqtUm+vw2YBItAQnuKH+1vH&#10;+e/TOdy/iSfI1T8AAAD//wMAUEsBAi0AFAAGAAgAAAAhANvh9svuAAAAhQEAABMAAAAAAAAAAAAA&#10;AAAAAAAAAFtDb250ZW50X1R5cGVzXS54bWxQSwECLQAUAAYACAAAACEAWvQsW78AAAAVAQAACwAA&#10;AAAAAAAAAAAAAAAfAQAAX3JlbHMvLnJlbHNQSwECLQAUAAYACAAAACEAefWqq8MAAADdAAAADwAA&#10;AAAAAAAAAAAAAAAHAgAAZHJzL2Rvd25yZXYueG1sUEsFBgAAAAADAAMAtwAAAPcCAAAAAA==&#10;">
                  <v:imagedata r:id="rId230" o:title=""/>
                  <v:path arrowok="t"/>
                </v:shape>
                <v:shape id="Freeform 227" o:spid="_x0000_s1969" style="position:absolute;left:10769;top:13500;width:7385;height:14846;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6ucxAAAAN0AAAAPAAAAZHJzL2Rvd25yZXYueG1sRI9Ba8JA&#10;EIXvhf6HZQQvpW5qMZXoKiII0lvVHzBmxySYnQ27q4n++s6h0NsM78173yzXg2vVnUJsPBv4mGSg&#10;iEtvG64MnI679zmomJAttp7JwIMirFevL0ssrO/5h+6HVCkJ4ViggTqlrtA6ljU5jBPfEYt28cFh&#10;kjVU2gbsJdy1eppluXbYsDTU2NG2pvJ6uDkDb2c+9nTZtFufP8P3gPg1m+bGjEfDZgEq0ZD+zX/X&#10;eyv4nzPBlW9kBL36BQAA//8DAFBLAQItABQABgAIAAAAIQDb4fbL7gAAAIUBAAATAAAAAAAAAAAA&#10;AAAAAAAAAABbQ29udGVudF9UeXBlc10ueG1sUEsBAi0AFAAGAAgAAAAhAFr0LFu/AAAAFQEAAAsA&#10;AAAAAAAAAAAAAAAAHwEAAF9yZWxzLy5yZWxzUEsBAi0AFAAGAAgAAAAhADBnq5zEAAAA3QAAAA8A&#10;AAAAAAAAAAAAAAAABwIAAGRycy9kb3ducmV2LnhtbFBLBQYAAAAAAwADALcAAAD4AgAAAAA=&#10;" adj="-11796480,,5400" path="m,l290,r,337e" filled="f" strokecolor="#903" strokeweight="8e-5mm">
                  <v:stroke joinstyle="round"/>
                  <v:formulas/>
                  <v:path arrowok="t" o:connecttype="custom" o:connectlocs="0,0;1880653914,0;1880653914,2147483646" o:connectangles="0,0,0" textboxrect="0,0,290,337"/>
                  <v:textbox>
                    <w:txbxContent>
                      <w:p w14:paraId="2435C0EF" w14:textId="77777777" w:rsidR="00AA0A19" w:rsidRDefault="00AA0A19" w:rsidP="00155B4E"/>
                    </w:txbxContent>
                  </v:textbox>
                </v:shape>
                <v:line id="Line 101" o:spid="_x0000_s1970" style="position:absolute;flip:y;visibility:visible;mso-wrap-style:square" from="18116,27730" to="18421,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WGgwwAAAN0AAAAPAAAAZHJzL2Rvd25yZXYueG1sRE/NSsNA&#10;EL4LvsMyQi/SbqxUauy2iKXgRWiiDzDNTpLV7GzIjm369m6h4G0+vt9ZbUbfqSMN0QU28DDLQBFX&#10;wTpuDHx97qZLUFGQLXaBycCZImzWtzcrzG04cUHHUhqVQjjmaKAV6XOtY9WSxzgLPXHi6jB4lASH&#10;RtsBTyncd3qeZU/ao+PU0GJPby1VP+WvN1CX93WRHfpt+S2F+5gvXbEXZ8zkbnx9ASU0yr/46n63&#10;af7j4hku36QT9PoPAAD//wMAUEsBAi0AFAAGAAgAAAAhANvh9svuAAAAhQEAABMAAAAAAAAAAAAA&#10;AAAAAAAAAFtDb250ZW50X1R5cGVzXS54bWxQSwECLQAUAAYACAAAACEAWvQsW78AAAAVAQAACwAA&#10;AAAAAAAAAAAAAAAfAQAAX3JlbHMvLnJlbHNQSwECLQAUAAYACAAAACEAYPFhoMMAAADdAAAADwAA&#10;AAAAAAAAAAAAAAAHAgAAZHJzL2Rvd25yZXYueG1sUEsFBgAAAAADAAMAtwAAAPcCAAAAAA==&#10;" strokecolor="#903" strokeweight="8e-5mm"/>
                <v:line id="Line 102" o:spid="_x0000_s1971" style="position:absolute;flip:x y;visibility:visible;mso-wrap-style:square" from="17805,27730" to="18116,28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DxQAAAN0AAAAPAAAAZHJzL2Rvd25yZXYueG1sRI9Ba8JA&#10;EIXvhf6HZQre6kYtoaSuIoWCB6FUBa/T7JikZmdCdtXor+8cCr3N8N689818OYTWXKiPjbCDyTgD&#10;Q1yKb7hysN99PL+CiQnZYytMDm4UYbl4fJhj4eXKX3TZpspoCMcCHdQpdYW1sawpYBxLR6zaUfqA&#10;Sde+sr7Hq4aH1k6zLLcBG9aGGjt6r6k8bc/BAUq63WUlh+87/+S42xxfuuHTudHTsHoDk2hI/+a/&#10;67VX/Fmu/PqNjmAXvwAAAP//AwBQSwECLQAUAAYACAAAACEA2+H2y+4AAACFAQAAEwAAAAAAAAAA&#10;AAAAAAAAAAAAW0NvbnRlbnRfVHlwZXNdLnhtbFBLAQItABQABgAIAAAAIQBa9CxbvwAAABUBAAAL&#10;AAAAAAAAAAAAAAAAAB8BAABfcmVscy8ucmVsc1BLAQItABQABgAIAAAAIQCM6+FDxQAAAN0AAAAP&#10;AAAAAAAAAAAAAAAAAAcCAABkcnMvZG93bnJldi54bWxQSwUGAAAAAAMAAwC3AAAA+QIAAAAA&#10;" strokecolor="#903" strokeweight="8e-5mm"/>
                <v:rect id="Rectangle 246" o:spid="_x0000_s1972" style="position:absolute;left:10128;top:14733;width:2775;height:9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KxAAAAN0AAAAPAAAAZHJzL2Rvd25yZXYueG1sRE9Na8JA&#10;EL0L/odlhF5ENypITF1FBKGHghg9tLchO81Gs7MhuzVpf323IHibx/uc9ba3tbhT6yvHCmbTBARx&#10;4XTFpYLL+TBJQfiArLF2TAp+yMN2MxysMdOu4xPd81CKGMI+QwUmhCaT0heGLPqpa4gj9+VaiyHC&#10;tpS6xS6G21rOk2QpLVYcGww2tDdU3PJvq+Bw/KiIf+VpvEo7dy3mn7l5b5R6GfW7VxCB+vAUP9xv&#10;Os5fLGfw/008QW7+AAAA//8DAFBLAQItABQABgAIAAAAIQDb4fbL7gAAAIUBAAATAAAAAAAAAAAA&#10;AAAAAAAAAABbQ29udGVudF9UeXBlc10ueG1sUEsBAi0AFAAGAAgAAAAhAFr0LFu/AAAAFQEAAAsA&#10;AAAAAAAAAAAAAAAAHwEAAF9yZWxzLy5yZWxzUEsBAi0AFAAGAAgAAAAhAL5C5krEAAAA3QAAAA8A&#10;AAAAAAAAAAAAAAAABwIAAGRycy9kb3ducmV2LnhtbFBLBQYAAAAAAwADALcAAAD4AgAAAAA=&#10;" filled="f" stroked="f">
                  <v:textbox style="mso-fit-shape-to-text:t" inset="0,0,0,0">
                    <w:txbxContent>
                      <w:p w14:paraId="0CF9278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ect id="Rectangle 247" o:spid="_x0000_s1973" style="position:absolute;left:11710;top:12575;width:5664;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Hg9xAAAAN0AAAAPAAAAZHJzL2Rvd25yZXYueG1sRE9Na8JA&#10;EL0L/Q/LFHqRujGC2NRViiB4KIixh/Y2ZMdsbHY2ZFcT/fWuIHibx/uc+bK3tThT6yvHCsajBARx&#10;4XTFpYKf/fp9BsIHZI21Y1JwIQ/Lxctgjpl2He/onIdSxBD2GSowITSZlL4wZNGPXEMcuYNrLYYI&#10;21LqFrsYbmuZJslUWqw4NhhsaGWo+M9PVsF6+1sRX+Vu+DHr3LFI/3Lz3Sj19tp/fYII1Ien+OHe&#10;6Dh/Mk3h/k08QS5uAAAA//8DAFBLAQItABQABgAIAAAAIQDb4fbL7gAAAIUBAAATAAAAAAAAAAAA&#10;AAAAAAAAAABbQ29udGVudF9UeXBlc10ueG1sUEsBAi0AFAAGAAgAAAAhAFr0LFu/AAAAFQEAAAsA&#10;AAAAAAAAAAAAAAAAHwEAAF9yZWxzLy5yZWxzUEsBAi0AFAAGAAgAAAAhAE6QeD3EAAAA3QAAAA8A&#10;AAAAAAAAAAAAAAAABwIAAGRycy9kb3ducmV2LnhtbFBLBQYAAAAAAwADALcAAAD4AgAAAAA=&#10;" filled="f" stroked="f">
                  <v:textbox style="mso-fit-shape-to-text:t" inset="0,0,0,0">
                    <w:txbxContent>
                      <w:p w14:paraId="6CDC75E0"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256" o:spid="_x0000_s1974" style="position:absolute;left:6317;top:1297;width:2261;height:9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qZqvwAAAN0AAAAPAAAAZHJzL2Rvd25yZXYueG1sRE/bisIw&#10;EH1f8B/CCL6tqQoiXaOIIKj4Yt0PGJrpBZNJSaKtf2+EhX2bw7nOejtYI57kQ+tYwWyagSAunW65&#10;VvB7O3yvQISIrNE4JgUvCrDdjL7WmGvX85WeRaxFCuGQo4Imxi6XMpQNWQxT1xEnrnLeYkzQ11J7&#10;7FO4NXKeZUtpseXU0GBH+4bKe/GwCuStOPSrwvjMnefVxZyO14qcUpPxsPsBEWmI/+I/91Gn+Yvl&#10;Aj7fpBPk5g0AAP//AwBQSwECLQAUAAYACAAAACEA2+H2y+4AAACFAQAAEwAAAAAAAAAAAAAAAAAA&#10;AAAAW0NvbnRlbnRfVHlwZXNdLnhtbFBLAQItABQABgAIAAAAIQBa9CxbvwAAABUBAAALAAAAAAAA&#10;AAAAAAAAAB8BAABfcmVscy8ucmVsc1BLAQItABQABgAIAAAAIQA05qZqvwAAAN0AAAAPAAAAAAAA&#10;AAAAAAAAAAcCAABkcnMvZG93bnJldi54bWxQSwUGAAAAAAMAAwC3AAAA8wIAAAAA&#10;" filled="f" stroked="f">
                  <v:textbox style="mso-fit-shape-to-text:t" inset="0,0,0,0">
                    <w:txbxContent>
                      <w:p w14:paraId="6A2F3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IE868</w:t>
                        </w:r>
                      </w:p>
                    </w:txbxContent>
                  </v:textbox>
                </v:rect>
                <v:roundrect id="AutoShape 58" o:spid="_x0000_s1975" style="position:absolute;left:29140;top:22688;width:6127;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FzWwwAAAN0AAAAPAAAAZHJzL2Rvd25yZXYueG1sRI9Bb8Iw&#10;DIXvk/gPkZF2G+kGVFNHQKgSE9fCdvcar6nWOCUJbffvCdKk3Wx9z+89b3aT7cRAPrSOFTwvMhDE&#10;tdMtNwo+zoenVxAhImvsHJOCXwqw284eNlhoN3JFwyk2IplwKFCBibEvpAy1IYth4XrixL6dtxjT&#10;6hupPY7J3HbyJctyabHllGCwp9JQ/XO6WgXV+uuzTDRbUnVwV/OO0pYXpR7n0/4NRKQp/ov/ro86&#10;1V/mK7h/k0aQ2xsAAAD//wMAUEsBAi0AFAAGAAgAAAAhANvh9svuAAAAhQEAABMAAAAAAAAAAAAA&#10;AAAAAAAAAFtDb250ZW50X1R5cGVzXS54bWxQSwECLQAUAAYACAAAACEAWvQsW78AAAAVAQAACwAA&#10;AAAAAAAAAAAAAAAfAQAAX3JlbHMvLnJlbHNQSwECLQAUAAYACAAAACEAjXRc1sMAAADdAAAADwAA&#10;AAAAAAAAAAAAAAAHAgAAZHJzL2Rvd25yZXYueG1sUEsFBgAAAAADAAMAtwAAAPcCAAAAAA==&#10;" fillcolor="#ffc" strokecolor="#903" strokeweight="8e-5mm">
                  <v:textbox>
                    <w:txbxContent>
                      <w:p w14:paraId="3E74ECA9"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 id="AutoShape 233" o:spid="_x0000_s1976" type="#_x0000_t32" style="position:absolute;left:8051;top:18834;width:0;height:65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E7YwwAAAN0AAAAPAAAAZHJzL2Rvd25yZXYueG1sRE9Na4NA&#10;EL0X+h+WKeTWrBqSpjarhBRB0lNNL70N7lSl7qy422j+fTYQ6G0e73N2+Wx6cabRdZYVxMsIBHFt&#10;dceNgq9T8bwF4Tyyxt4yKbiQgzx7fNhhqu3En3SufCNCCLsUFbTeD6mUrm7JoFvagThwP3Y06AMc&#10;G6lHnEK46WUSRRtpsOPQ0OJAh5bq3+rPKHgvdHn8fi3il4/k1BQcMR+3K6UWT/P+DYSn2f+L7+5S&#10;h/mrzRpu34QTZHYFAAD//wMAUEsBAi0AFAAGAAgAAAAhANvh9svuAAAAhQEAABMAAAAAAAAAAAAA&#10;AAAAAAAAAFtDb250ZW50X1R5cGVzXS54bWxQSwECLQAUAAYACAAAACEAWvQsW78AAAAVAQAACwAA&#10;AAAAAAAAAAAAAAAfAQAAX3JlbHMvLnJlbHNQSwECLQAUAAYACAAAACEAX9RO2MMAAADdAAAADwAA&#10;AAAAAAAAAAAAAAAHAgAAZHJzL2Rvd25yZXYueG1sUEsFBgAAAAADAAMAtwAAAPcCAAAAAA==&#10;" strokecolor="#903" strokeweight="8e-5mm"/>
                <v:group id="Group 234" o:spid="_x0000_s1977" style="position:absolute;left:29762;top:18338;width:616;height:4350" coordorigin="27724,19526" coordsize="615,4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dBQwwAAAN0AAAAPAAAAZHJzL2Rvd25yZXYueG1sRE9Ni8Iw&#10;EL0v+B/CCN7WtIpFqlFEXNmDCKuCeBuasS02k9Jk2/rvN4Kwt3m8z1mue1OJlhpXWlYQjyMQxJnV&#10;JecKLuevzzkI55E1VpZJwZMcrFeDjyWm2nb8Q+3J5yKEsEtRQeF9nUrpsoIMurGtiQN3t41BH2CT&#10;S91gF8JNJSdRlEiDJYeGAmvaFpQ9Tr9Gwb7DbjONd+3hcd8+b+fZ8XqISanRsN8sQHjq/b/47f7W&#10;Yf40SeD1TThBrv4AAAD//wMAUEsBAi0AFAAGAAgAAAAhANvh9svuAAAAhQEAABMAAAAAAAAAAAAA&#10;AAAAAAAAAFtDb250ZW50X1R5cGVzXS54bWxQSwECLQAUAAYACAAAACEAWvQsW78AAAAVAQAACwAA&#10;AAAAAAAAAAAAAAAfAQAAX3JlbHMvLnJlbHNQSwECLQAUAAYACAAAACEAicXQUMMAAADdAAAADwAA&#10;AAAAAAAAAAAAAAAHAgAAZHJzL2Rvd25yZXYueG1sUEsFBgAAAAADAAMAtwAAAPcCAAAAAA==&#10;">
                  <v:line id="Line 88" o:spid="_x0000_s1978" style="position:absolute;visibility:visible;mso-wrap-style:square" from="28003,19526" to="28028,23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XvxwgAAAN0AAAAPAAAAZHJzL2Rvd25yZXYueG1sRE/basJA&#10;EH0X+g/LFPoiutFClNRVrCAUod7xechOk9DsbNjdmvj3bkHwbQ7nOrNFZ2pxJecrywpGwwQEcW51&#10;xYWC82k9mILwAVljbZkU3MjDYv7Sm2GmbcsHuh5DIWII+wwVlCE0mZQ+L8mgH9qGOHI/1hkMEbpC&#10;aodtDDe1HCdJKg1WHBtKbGhVUv57/DMKtsvPC+Fu023S+ntPTrv+rnVKvb12yw8QgbrwFD/cXzrO&#10;f08n8P9NPEHO7wAAAP//AwBQSwECLQAUAAYACAAAACEA2+H2y+4AAACFAQAAEwAAAAAAAAAAAAAA&#10;AAAAAAAAW0NvbnRlbnRfVHlwZXNdLnhtbFBLAQItABQABgAIAAAAIQBa9CxbvwAAABUBAAALAAAA&#10;AAAAAAAAAAAAAB8BAABfcmVscy8ucmVsc1BLAQItABQABgAIAAAAIQDcTXvxwgAAAN0AAAAPAAAA&#10;AAAAAAAAAAAAAAcCAABkcnMvZG93bnJldi54bWxQSwUGAAAAAAMAAwC3AAAA9gIAAAAA&#10;" strokecolor="#903" strokeweight="8e-5mm"/>
                  <v:group id="Group 236" o:spid="_x0000_s1979" style="position:absolute;left:27724;top:23215;width:616;height:661" coordorigin="25374,34899"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uG5xwAAAN0AAAAPAAAAZHJzL2Rvd25yZXYueG1sRI9Pa8JA&#10;EMXvQr/DMkJvukmlUqIbEWlLD1JQC6W3ITv5g9nZkN0m8dt3DgVvM7w37/1mu5tcqwbqQ+PZQLpM&#10;QBEX3jZcGfi6vC1eQIWIbLH1TAZuFGCXP8y2mFk/8omGc6yUhHDI0EAdY5dpHYqaHIal74hFK33v&#10;MMraV9r2OEq4a/VTkqy1w4alocaODjUV1/OvM/A+4rhfpa/D8Voebj+X58/vY0rGPM6n/QZUpCne&#10;zf/XH1bwV2vBlW9kBJ3/AQAA//8DAFBLAQItABQABgAIAAAAIQDb4fbL7gAAAIUBAAATAAAAAAAA&#10;AAAAAAAAAAAAAABbQ29udGVudF9UeXBlc10ueG1sUEsBAi0AFAAGAAgAAAAhAFr0LFu/AAAAFQEA&#10;AAsAAAAAAAAAAAAAAAAAHwEAAF9yZWxzLy5yZWxzUEsBAi0AFAAGAAgAAAAhAJcW4bnHAAAA3QAA&#10;AA8AAAAAAAAAAAAAAAAABwIAAGRycy9kb3ducmV2LnhtbFBLBQYAAAAAAwADALcAAAD7AgAAAAA=&#10;">
                    <v:line id="Line 89" o:spid="_x0000_s1980" style="position:absolute;flip:y;visibility:visible;mso-wrap-style:square" from="25679,34899" to="25990,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asdwwAAAN0AAAAPAAAAZHJzL2Rvd25yZXYueG1sRE/NasJA&#10;EL4X+g7LFLyUuqkFsdFVSovgpWDSPsCYnSTbZmdDdtT49q5Q6G0+vt9ZbUbfqRMN0QU28DzNQBFX&#10;wTpuDHx/bZ8WoKIgW+wCk4ELRdis7+9WmNtw5oJOpTQqhXDM0UAr0udax6olj3EaeuLE1WHwKAkO&#10;jbYDnlO47/Qsy+bao+PU0GJP7y1Vv+XRG6jLx7rIDv1H+SOF+5wtXLEXZ8zkYXxbghIa5V/8597Z&#10;NP9l/gq3b9IJen0FAAD//wMAUEsBAi0AFAAGAAgAAAAhANvh9svuAAAAhQEAABMAAAAAAAAAAAAA&#10;AAAAAAAAAFtDb250ZW50X1R5cGVzXS54bWxQSwECLQAUAAYACAAAACEAWvQsW78AAAAVAQAACwAA&#10;AAAAAAAAAAAAAAAfAQAAX3JlbHMvLnJlbHNQSwECLQAUAAYACAAAACEArp2rHcMAAADdAAAADwAA&#10;AAAAAAAAAAAAAAAHAgAAZHJzL2Rvd25yZXYueG1sUEsFBgAAAAADAAMAtwAAAPcCAAAAAA==&#10;" strokecolor="#903" strokeweight="8e-5mm"/>
                    <v:line id="Line 90" o:spid="_x0000_s1981" style="position:absolute;flip:x y;visibility:visible;mso-wrap-style:square" from="25374,34899" to="25679,35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neexQAAAN0AAAAPAAAAZHJzL2Rvd25yZXYueG1sRI9BawJB&#10;DIXvhf6HIYXe6my1WFkdRYSCh0KpCr3Gnbi7didZdqa6+uubg+At4b2892W26ENjTtTFWtjB6yAD&#10;Q1yIr7l0sNt+vEzAxITssREmBxeKsJg/Psww93LmbzptUmk0hGOODqqU2tzaWFQUMA6kJVbtIF3A&#10;pGtXWt/hWcNDY4dZNrYBa9aGCltaVVT8bv6CA5R0ucpSfvZXPo5x+3l4a/sv556f+uUUTKI+3c23&#10;67VX/NG78us3OoKd/wMAAP//AwBQSwECLQAUAAYACAAAACEA2+H2y+4AAACFAQAAEwAAAAAAAAAA&#10;AAAAAAAAAAAAW0NvbnRlbnRfVHlwZXNdLnhtbFBLAQItABQABgAIAAAAIQBa9CxbvwAAABUBAAAL&#10;AAAAAAAAAAAAAAAAAB8BAABfcmVscy8ucmVsc1BLAQItABQABgAIAAAAIQAJMneexQAAAN0AAAAP&#10;AAAAAAAAAAAAAAAAAAcCAABkcnMvZG93bnJldi54bWxQSwUGAAAAAAMAAwC3AAAA+QIAAAAA&#10;" strokecolor="#903" strokeweight="8e-5mm"/>
                  </v:group>
                </v:group>
                <v:group id="Group 239" o:spid="_x0000_s1982" style="position:absolute;left:22015;top:12338;width:12084;height:10350"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d75wwAAAN0AAAAPAAAAZHJzL2Rvd25yZXYueG1sRE9Li8Iw&#10;EL4v+B/CCN7WtIqrVKOIuOJBBB8g3oZmbIvNpDTZtv77zYKwt/n4nrNYdaYUDdWusKwgHkYgiFOr&#10;C84UXC/fnzMQziNrLC2Tghc5WC17HwtMtG35RM3ZZyKEsEtQQe59lUjp0pwMuqGtiAP3sLVBH2Cd&#10;SV1jG8JNKUdR9CUNFhwacqxok1P6PP8YBbsW2/U43jaH52Pzul8mx9shJqUG/W49B+Gp8//it3uv&#10;w/zxNIa/b8IJcvkLAAD//wMAUEsBAi0AFAAGAAgAAAAhANvh9svuAAAAhQEAABMAAAAAAAAAAAAA&#10;AAAAAAAAAFtDb250ZW50X1R5cGVzXS54bWxQSwECLQAUAAYACAAAACEAWvQsW78AAAAVAQAACwAA&#10;AAAAAAAAAAAAAAAfAQAAX3JlbHMvLnJlbHNQSwECLQAUAAYACAAAACEAg/Xe+cMAAADdAAAADwAA&#10;AAAAAAAAAAAAAAAHAgAAZHJzL2Rvd25yZXYueG1sUEsFBgAAAAADAAMAtwAAAPcCAAAAAA==&#10;">
                  <v:shape id="Freeform 84" o:spid="_x0000_s1983"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PELwwAAAN0AAAAPAAAAZHJzL2Rvd25yZXYueG1sRE9Na8JA&#10;EL0L/Q/LFLyZTRVUoqs0BcGepNFCvQ3ZaRKSnY3Z1aT/visI3ubxPme9HUwjbtS5yrKCtygGQZxb&#10;XXGh4HTcTZYgnEfW2FgmBX/kYLt5Ga0x0bbnL7plvhAhhF2CCkrv20RKl5dk0EW2JQ7cr+0M+gC7&#10;QuoO+xBuGjmN47k0WHFoKLGlj5LyOrsaBdln+kPNOe29SfPD9+VS18O+Vmr8OryvQHga/FP8cO91&#10;mD9bTOH+TThBbv4BAAD//wMAUEsBAi0AFAAGAAgAAAAhANvh9svuAAAAhQEAABMAAAAAAAAAAAAA&#10;AAAAAAAAAFtDb250ZW50X1R5cGVzXS54bWxQSwECLQAUAAYACAAAACEAWvQsW78AAAAVAQAACwAA&#10;AAAAAAAAAAAAAAAfAQAAX3JlbHMvLnJlbHNQSwECLQAUAAYACAAAACEArcDxC8MAAADdAAAADwAA&#10;AAAAAAAAAAAAAAAHAgAAZHJzL2Rvd25yZXYueG1sUEsFBgAAAAADAAMAtwAAAPcCAAAAAA==&#10;" path="m,l257,r,295e" filled="f" strokecolor="#903" strokeweight="8e-5mm">
                    <v:path arrowok="t" o:connecttype="custom" o:connectlocs="0,0;2147483646,0;2147483646,1904930581" o:connectangles="0,0,0"/>
                  </v:shape>
                  <v:group id="Group 241" o:spid="_x0000_s1984"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UVxAAAAN0AAAAPAAAAZHJzL2Rvd25yZXYueG1sRE9La8JA&#10;EL4X/A/LCL3VTQytEl1FREsPIvgA8TZkxySYnQ3ZNYn/vlsQepuP7znzZW8q0VLjSssK4lEEgjiz&#10;uuRcwfm0/ZiCcB5ZY2WZFDzJwXIxeJtjqm3HB2qPPhchhF2KCgrv61RKlxVk0I1sTRy4m20M+gCb&#10;XOoGuxBuKjmOoi9psOTQUGBN64Ky+/FhFHx32K2SeNPu7rf183r63F92MSn1PuxXMxCeev8vfrl/&#10;dJifTBL4+yacIBe/AAAA//8DAFBLAQItABQABgAIAAAAIQDb4fbL7gAAAIUBAAATAAAAAAAAAAAA&#10;AAAAAAAAAABbQ29udGVudF9UeXBlc10ueG1sUEsBAi0AFAAGAAgAAAAhAFr0LFu/AAAAFQEAAAsA&#10;AAAAAAAAAAAAAAAAHwEAAF9yZWxzLy5yZWxzUEsBAi0AFAAGAAgAAAAhABxr5RXEAAAA3QAAAA8A&#10;AAAAAAAAAAAAAAAABwIAAGRycy9kb3ducmV2LnhtbFBLBQYAAAAAAwADALcAAAD4AgAAAAA=&#10;">
                    <v:line id="Line 89" o:spid="_x0000_s1985"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ZJewwAAAN0AAAAPAAAAZHJzL2Rvd25yZXYueG1sRE/NSsNA&#10;EL4LvsMyghdpN7bFlthtkYrQi9BEH2DMTpLV7GzITtv49m6h4G0+vt9Zb0ffqRMN0QU28DjNQBFX&#10;wTpuDHx+vE1WoKIgW+wCk4FfirDd3N6sMbfhzAWdSmlUCuGYo4FWpM+1jlVLHuM09MSJq8PgURIc&#10;Gm0HPKdw3+lZlj1pj45TQ4s97VqqfsqjN1CXD3WRffWv5bcU7n22csVBnDH3d+PLMyihUf7FV/fe&#10;pvnz5QIu36QT9OYPAAD//wMAUEsBAi0AFAAGAAgAAAAhANvh9svuAAAAhQEAABMAAAAAAAAAAAAA&#10;AAAAAAAAAFtDb250ZW50X1R5cGVzXS54bWxQSwECLQAUAAYACAAAACEAWvQsW78AAAAVAQAACwAA&#10;AAAAAAAAAAAAAAAfAQAAX3JlbHMvLnJlbHNQSwECLQAUAAYACAAAACEAxUWSXsMAAADdAAAADwAA&#10;AAAAAAAAAAAAAAAHAgAAZHJzL2Rvd25yZXYueG1sUEsFBgAAAAADAAMAtwAAAPcCAAAAAA==&#10;" strokecolor="#903" strokeweight="8e-5mm"/>
                    <v:line id="Line 90" o:spid="_x0000_s1986"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dQGwgAAAN0AAAAPAAAAZHJzL2Rvd25yZXYueG1sRE9La8JA&#10;EL4L/Q/LFLzppvVVUleRQsGDID7A6zQ7JmmzMyG71eivdwXB23x8z5nOW1epEzW+FDbw1k9AEWdi&#10;S84N7HffvQ9QPiBbrITJwIU8zGcvnSmmVs68odM25CqGsE/RQBFCnWrts4Ic+r7UxJE7SuMwRNjk&#10;2jZ4juGu0u9JMtYOS44NBdb0VVD2t/13BlDC5SoLOfxc+XeMu9VxWLdrY7qv7eITVKA2PMUP99LG&#10;+YPJCO7fxBP07AYAAP//AwBQSwECLQAUAAYACAAAACEA2+H2y+4AAACFAQAAEwAAAAAAAAAAAAAA&#10;AAAAAAAAW0NvbnRlbnRfVHlwZXNdLnhtbFBLAQItABQABgAIAAAAIQBa9CxbvwAAABUBAAALAAAA&#10;AAAAAAAAAAAAAB8BAABfcmVscy8ucmVsc1BLAQItABQABgAIAAAAIQAZRdQGwgAAAN0AAAAPAAAA&#10;AAAAAAAAAAAAAAcCAABkcnMvZG93bnJldi54bWxQSwUGAAAAAAMAAwC3AAAA9gIAAAAA&#10;" strokecolor="#903" strokeweight="8e-5mm"/>
                  </v:group>
                </v:group>
                <v:shape id="AutoShape 244" o:spid="_x0000_s1987" type="#_x0000_t32" style="position:absolute;left:8051;top:25266;width:21089;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ZuwQAAAN0AAAAPAAAAZHJzL2Rvd25yZXYueG1sRE/fa8Iw&#10;EH4X9j+EE3zT1CldV40iY4Kvq4O9Hs2ZdmsuXZPZ7L9fBoJv9/H9vO0+2k5cafCtYwXLRQaCuHa6&#10;ZaPg/XycFyB8QNbYOSYFv+Rhv3uYbLHUbuQ3ulbBiBTCvkQFTQh9KaWvG7LoF64nTtzFDRZDgoOR&#10;esAxhdtOPmZZLi22nBoa7Omlofqr+rEKqtePyN/rlXGfun6ORW5IHkalZtN42IAIFMNdfHOfdJq/&#10;esrh/5t0gtz9AQAA//8DAFBLAQItABQABgAIAAAAIQDb4fbL7gAAAIUBAAATAAAAAAAAAAAAAAAA&#10;AAAAAABbQ29udGVudF9UeXBlc10ueG1sUEsBAi0AFAAGAAgAAAAhAFr0LFu/AAAAFQEAAAsAAAAA&#10;AAAAAAAAAAAAHwEAAF9yZWxzLy5yZWxzUEsBAi0AFAAGAAgAAAAhAAaNxm7BAAAA3QAAAA8AAAAA&#10;AAAAAAAAAAAABwIAAGRycy9kb3ducmV2LnhtbFBLBQYAAAAAAwADALcAAAD1AgAAAAA=&#10;" strokecolor="#903" strokeweight="8e-5mm"/>
                <v:group id="Group 245" o:spid="_x0000_s1988" style="position:absolute;left:28460;top:24815;width:680;height:896"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OMWxQAAAN0AAAAPAAAAZHJzL2Rvd25yZXYueG1sRE9Na8JA&#10;EL0X/A/LFLw1myht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jUOMWxQAAAN0AAAAP&#10;AAAAAAAAAAAAAAAAAAcCAABkcnMvZG93bnJldi54bWxQSwUGAAAAAAMAAwC3AAAA+QIAAAAA&#10;">
                  <v:shape id="AutoShape 246" o:spid="_x0000_s1989"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sUQxQAAAN0AAAAPAAAAZHJzL2Rvd25yZXYueG1sRI9Pi8JA&#10;DMXvwn6HIQt706mKf6iOIgsLPSyI1oPH0IlttZMpnVmt335zELwlvJf3fllve9eoO3Wh9mxgPEpA&#10;ERfe1lwaOOU/wyWoEJEtNp7JwJMCbDcfgzWm1j/4QPdjLJWEcEjRQBVjm2odioochpFviUW7+M5h&#10;lLUrte3wIeGu0ZMkmWuHNUtDhS19V1Tcjn/OwORM9W++owVN931RZrNr9rxcjfn67HcrUJH6+Da/&#10;rjMr+NOF4Mo3MoLe/AMAAP//AwBQSwECLQAUAAYACAAAACEA2+H2y+4AAACFAQAAEwAAAAAAAAAA&#10;AAAAAAAAAAAAW0NvbnRlbnRfVHlwZXNdLnhtbFBLAQItABQABgAIAAAAIQBa9CxbvwAAABUBAAAL&#10;AAAAAAAAAAAAAAAAAB8BAABfcmVscy8ucmVsc1BLAQItABQABgAIAAAAIQCJ7sUQxQAAAN0AAAAP&#10;AAAAAAAAAAAAAAAAAAcCAABkcnMvZG93bnJldi54bWxQSwUGAAAAAAMAAwC3AAAA+QIAAAAA&#10;" strokecolor="#903" strokeweight="8e-5mm"/>
                  <v:shape id="AutoShape 247" o:spid="_x0000_s1990"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lIcwgAAAN0AAAAPAAAAZHJzL2Rvd25yZXYueG1sRE/JasMw&#10;EL0X8g9iArk1cpKSxY1sQmig17qFXAdrKru1Ro6lxurfV4VAbvN46+zLaDtxpcG3jhUs5hkI4trp&#10;lo2Cj/fT4xaED8gaO8ek4Jc8lMXkYY+5diO/0bUKRqQQ9jkqaELocyl93ZBFP3c9ceI+3WAxJDgY&#10;qQccU7jt5DLL1tJiy6mhwZ6ODdXf1Y9VUL2cI1+eVsZ96XoXt2tD8jAqNZvGwzOIQDHcxTf3q07z&#10;V5sd/H+TTpDFHwAAAP//AwBQSwECLQAUAAYACAAAACEA2+H2y+4AAACFAQAAEwAAAAAAAAAAAAAA&#10;AAAAAAAAW0NvbnRlbnRfVHlwZXNdLnhtbFBLAQItABQABgAIAAAAIQBa9CxbvwAAABUBAAALAAAA&#10;AAAAAAAAAAAAAB8BAABfcmVscy8ucmVsc1BLAQItABQABgAIAAAAIQB3ElIcwgAAAN0AAAAPAAAA&#10;AAAAAAAAAAAAAAcCAABkcnMvZG93bnJldi54bWxQSwUGAAAAAAMAAwC3AAAA9gIAAAAA&#10;" strokecolor="#903" strokeweight="8e-5mm"/>
                </v:group>
                <v:shape id="AutoShape 248" o:spid="_x0000_s1991" type="#_x0000_t33" style="position:absolute;left:26257;top:23602;width:1708;height:1019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wDYyAAAAN0AAAAPAAAAZHJzL2Rvd25yZXYueG1sRI9PS8NA&#10;EMXvQr/DMoI3u7EWCbHbUkoLHvTQf9TjNDtNQrKzMbs2sZ/eOQjeZnhv3vvNbDG4Rl2pC5VnA0/j&#10;BBRx7m3FhYHDfvOYggoR2WLjmQz8UIDFfHQ3w8z6nrd03cVCSQiHDA2UMbaZ1iEvyWEY+5ZYtIvv&#10;HEZZu0LbDnsJd42eJMmLdlixNJTY0qqkvN59OwP2tK6/mvcPW08/j7dzOmz66eVozMP9sHwFFWmI&#10;/+a/6zcr+M+p8Ms3MoKe/wIAAP//AwBQSwECLQAUAAYACAAAACEA2+H2y+4AAACFAQAAEwAAAAAA&#10;AAAAAAAAAAAAAAAAW0NvbnRlbnRfVHlwZXNdLnhtbFBLAQItABQABgAIAAAAIQBa9CxbvwAAABUB&#10;AAALAAAAAAAAAAAAAAAAAB8BAABfcmVscy8ucmVsc1BLAQItABQABgAIAAAAIQBLewDYyAAAAN0A&#10;AAAPAAAAAAAAAAAAAAAAAAcCAABkcnMvZG93bnJldi54bWxQSwUGAAAAAAMAAwC3AAAA/AIAAAAA&#10;" strokecolor="#903" strokeweight="8e-5mm"/>
                <v:group id="Group 249" o:spid="_x0000_s1992" style="position:absolute;left:22015;top:29216;width:921;height:794"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K7ewwAAAN0AAAAPAAAAZHJzL2Rvd25yZXYueG1sRE9Ni8Iw&#10;EL0L+x/CLHjTtCsu0jWKyK54EGGrIN6GZmyLzaQ0sa3/3giCt3m8z5kve1OJlhpXWlYQjyMQxJnV&#10;JecKjoe/0QyE88gaK8uk4E4OlouPwRwTbTv+pzb1uQgh7BJUUHhfJ1K6rCCDbmxr4sBdbGPQB9jk&#10;UjfYhXBTya8o+pYGSw4NBda0Lii7pjejYNNht5rEv+3uelnfz4fp/rSLSanhZ7/6AeGp92/xy73V&#10;Yf5kFsPzm3CCXDwAAAD//wMAUEsBAi0AFAAGAAgAAAAhANvh9svuAAAAhQEAABMAAAAAAAAAAAAA&#10;AAAAAAAAAFtDb250ZW50X1R5cGVzXS54bWxQSwECLQAUAAYACAAAACEAWvQsW78AAAAVAQAACwAA&#10;AAAAAAAAAAAAAAAfAQAAX3JlbHMvLnJlbHNQSwECLQAUAAYACAAAACEAtiCu3sMAAADdAAAADwAA&#10;AAAAAAAAAAAAAAAHAgAAZHJzL2Rvd25yZXYueG1sUEsFBgAAAAADAAMAtwAAAPcCAAAAAA==&#10;">
                  <v:shape id="AutoShape 250" o:spid="_x0000_s1993"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7BKwAAAAN0AAAAPAAAAZHJzL2Rvd25yZXYueG1sRE/fa8Iw&#10;EH4f+D+EE/Y2U3VIrUaRoeDrOsHXoznTanOpTWaz/94MBnu7j+/nrbfRtuJBvW8cK5hOMhDEldMN&#10;GwWnr8NbDsIHZI2tY1LwQx62m9HLGgvtBv6kRxmMSCHsC1RQh9AVUvqqJot+4jrixF1cbzEk2Bup&#10;exxSuG3lLMsW0mLDqaHGjj5qqm7lt1VQ7s+R7+9z4666WsZ8YUjuBqVex3G3AhEohn/xn/uo0/x5&#10;PoPfb9IJcvMEAAD//wMAUEsBAi0AFAAGAAgAAAAhANvh9svuAAAAhQEAABMAAAAAAAAAAAAAAAAA&#10;AAAAAFtDb250ZW50X1R5cGVzXS54bWxQSwECLQAUAAYACAAAACEAWvQsW78AAAAVAQAACwAAAAAA&#10;AAAAAAAAAAAfAQAAX3JlbHMvLnJlbHNQSwECLQAUAAYACAAAACEATGOwSsAAAADdAAAADwAAAAAA&#10;AAAAAAAAAAAHAgAAZHJzL2Rvd25yZXYueG1sUEsFBgAAAAADAAMAtwAAAPQCAAAAAA==&#10;" strokecolor="#903" strokeweight="8e-5mm"/>
                  <v:shape id="AutoShape 251" o:spid="_x0000_s1994"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ZXNwQAAAN0AAAAPAAAAZHJzL2Rvd25yZXYueG1sRE9Ni8Iw&#10;EL0L/ocwgjdNa8Htdk1FlILoadWLt6GZbcs2k9JErf/eLCx4m8f7nNV6MK24U+8aywrieQSCuLS6&#10;4UrB5VzMUhDOI2tsLZOCJzlY5+PRCjNtH/xN95OvRAhhl6GC2vsuk9KVNRl0c9sRB+7H9gZ9gH0l&#10;dY+PEG5auYiipTTYcGiosaNtTeXv6WYU7Aq9P1w/i/jjuDhXBUfMhzRRajoZNl8gPA3+Lf5373WY&#10;n6QJ/H0TTpD5CwAA//8DAFBLAQItABQABgAIAAAAIQDb4fbL7gAAAIUBAAATAAAAAAAAAAAAAAAA&#10;AAAAAABbQ29udGVudF9UeXBlc10ueG1sUEsBAi0AFAAGAAgAAAAhAFr0LFu/AAAAFQEAAAsAAAAA&#10;AAAAAAAAAAAAHwEAAF9yZWxzLy5yZWxzUEsBAi0AFAAGAAgAAAAhAA99lc3BAAAA3QAAAA8AAAAA&#10;AAAAAAAAAAAABwIAAGRycy9kb3ducmV2LnhtbFBLBQYAAAAAAwADALcAAAD1AgAAAAA=&#10;" strokecolor="#903" strokeweight="8e-5mm"/>
                </v:group>
                <v:rect id="Rectangle 103" o:spid="_x0000_s1995" style="position:absolute;left:32423;top:1893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s6sxAAAAN0AAAAPAAAAZHJzL2Rvd25yZXYueG1sRE9La8JA&#10;EL4L/odlhN50U1skRlcRH+jRR8H2NmTHJDQ7G7KrSf31riD0Nh/fc6bz1pTiRrUrLCt4H0QgiFOr&#10;C84UfJ02/RiE88gaS8uk4I8czGfdzhQTbRs+0O3oMxFC2CWoIPe+SqR0aU4G3cBWxIG72NqgD7DO&#10;pK6xCeGmlMMoGkmDBYeGHCta5pT+Hq9GwTauFt87e2+ycv2zPe/P49Vp7JV667WLCQhPrf8Xv9w7&#10;HeZ/xJ/w/CacIGcPAAAA//8DAFBLAQItABQABgAIAAAAIQDb4fbL7gAAAIUBAAATAAAAAAAAAAAA&#10;AAAAAAAAAABbQ29udGVudF9UeXBlc10ueG1sUEsBAi0AFAAGAAgAAAAhAFr0LFu/AAAAFQEAAAsA&#10;AAAAAAAAAAAAAAAAHwEAAF9yZWxzLy5yZWxzUEsBAi0AFAAGAAgAAAAhAGBmzqzEAAAA3QAAAA8A&#10;AAAAAAAAAAAAAAAABwIAAGRycy9kb3ducmV2LnhtbFBLBQYAAAAAAwADALcAAAD4AgAAAAA=&#10;" filled="f" stroked="f">
                  <v:textbox inset="0,0,0,0">
                    <w:txbxContent>
                      <w:p w14:paraId="111066F7" w14:textId="77777777" w:rsidR="00AA0A19" w:rsidRDefault="00AA0A19" w:rsidP="00155B4E">
                        <w:r>
                          <w:rPr>
                            <w:rFonts w:ascii="Verdana" w:hAnsi="Verdana" w:cs="Verdana"/>
                            <w:color w:val="000000"/>
                            <w:sz w:val="12"/>
                            <w:szCs w:val="12"/>
                            <w:lang w:val="en-US"/>
                          </w:rPr>
                          <w:t>IE867</w:t>
                        </w:r>
                      </w:p>
                    </w:txbxContent>
                  </v:textbox>
                </v:rect>
                <v:rect id="Rectangle 103" o:spid="_x0000_s1996" style="position:absolute;left:6794;top:2354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s3xAAAAN0AAAAPAAAAZHJzL2Rvd25yZXYueG1sRE9La8JA&#10;EL4L/odlhN50U0slRlcRH+jRR8H2NmTHJDQ7G7KrSf31riD0Nh/fc6bz1pTiRrUrLCt4H0QgiFOr&#10;C84UfJ02/RiE88gaS8uk4I8czGfdzhQTbRs+0O3oMxFC2CWoIPe+SqR0aU4G3cBWxIG72NqgD7DO&#10;pK6xCeGmlMMoGkmDBYeGHCta5pT+Hq9GwTauFt87e2+ycv2zPe/P49Vp7JV667WLCQhPrf8Xv9w7&#10;HeZ/xJ/w/CacIGcPAAAA//8DAFBLAQItABQABgAIAAAAIQDb4fbL7gAAAIUBAAATAAAAAAAAAAAA&#10;AAAAAAAAAABbQ29udGVudF9UeXBlc10ueG1sUEsBAi0AFAAGAAgAAAAhAFr0LFu/AAAAFQEAAAsA&#10;AAAAAAAAAAAAAAAAHwEAAF9yZWxzLy5yZWxzUEsBAi0AFAAGAAgAAAAhAA8qazfEAAAA3QAAAA8A&#10;AAAAAAAAAAAAAAAABwIAAGRycy9kb3ducmV2LnhtbFBLBQYAAAAAAwADALcAAAD4AgAAAAA=&#10;" filled="f" stroked="f">
                  <v:textbox inset="0,0,0,0">
                    <w:txbxContent>
                      <w:p w14:paraId="7A7EDCC6" w14:textId="77777777" w:rsidR="00AA0A19" w:rsidRDefault="00AA0A19" w:rsidP="00155B4E">
                        <w:r>
                          <w:rPr>
                            <w:rFonts w:ascii="Verdana" w:hAnsi="Verdana" w:cs="Verdana"/>
                            <w:color w:val="000000"/>
                            <w:sz w:val="12"/>
                            <w:szCs w:val="12"/>
                            <w:lang w:val="en-US"/>
                          </w:rPr>
                          <w:t>IE867</w:t>
                        </w:r>
                      </w:p>
                    </w:txbxContent>
                  </v:textbox>
                </v:rect>
                <v:rect id="Rectangle 103" o:spid="_x0000_s1997" style="position:absolute;left:30968;top:28282;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AwwAAAN0AAAAPAAAAZHJzL2Rvd25yZXYueG1sRE9Li8Iw&#10;EL4L+x/CLHjTVAWp1Siy66JHHwvqbWjGtthMSpO11V9vBGFv8/E9Z7ZoTSluVLvCsoJBPwJBnFpd&#10;cKbg9/DTi0E4j6yxtEwK7uRgMf/ozDDRtuEd3fY+EyGEXYIKcu+rREqX5mTQ9W1FHLiLrQ36AOtM&#10;6hqbEG5KOYyisTRYcGjIsaKvnNLr/s8oWMfV8rSxjyYrV+f1cXucfB8mXqnuZ7ucgvDU+n/x273R&#10;Yf4oHsPrm3CCnD8BAAD//wMAUEsBAi0AFAAGAAgAAAAhANvh9svuAAAAhQEAABMAAAAAAAAAAAAA&#10;AAAAAAAAAFtDb250ZW50X1R5cGVzXS54bWxQSwECLQAUAAYACAAAACEAWvQsW78AAAAVAQAACwAA&#10;AAAAAAAAAAAAAAAfAQAAX3JlbHMvLnJlbHNQSwECLQAUAAYACAAAACEA//j1QMMAAADdAAAADwAA&#10;AAAAAAAAAAAAAAAHAgAAZHJzL2Rvd25yZXYueG1sUEsFBgAAAAADAAMAtwAAAPcCAAAAAA==&#10;" filled="f" stroked="f">
                  <v:textbox inset="0,0,0,0">
                    <w:txbxContent>
                      <w:p w14:paraId="47BF91EE" w14:textId="77777777" w:rsidR="00AA0A19" w:rsidRDefault="00AA0A19" w:rsidP="00155B4E">
                        <w:r>
                          <w:rPr>
                            <w:rFonts w:ascii="Verdana" w:hAnsi="Verdana" w:cs="Verdana"/>
                            <w:color w:val="000000"/>
                            <w:sz w:val="12"/>
                            <w:szCs w:val="12"/>
                            <w:lang w:val="en-US"/>
                          </w:rPr>
                          <w:t>IE867</w:t>
                        </w:r>
                      </w:p>
                    </w:txbxContent>
                  </v:textbox>
                </v:rect>
                <v:rect id="Rectangle 103" o:spid="_x0000_s1998" style="position:absolute;left:28365;top:18935;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22F11B32" w14:textId="77777777" w:rsidR="00AA0A19" w:rsidRDefault="00AA0A19" w:rsidP="00155B4E">
                        <w:r>
                          <w:rPr>
                            <w:rFonts w:ascii="Verdana" w:hAnsi="Verdana" w:cs="Verdana"/>
                            <w:color w:val="000000"/>
                            <w:sz w:val="12"/>
                            <w:szCs w:val="12"/>
                            <w:lang w:val="en-US"/>
                          </w:rPr>
                          <w:t>IE867</w:t>
                        </w:r>
                      </w:p>
                    </w:txbxContent>
                  </v:textbox>
                </v:rect>
                <v:rect id="Rectangle 247" o:spid="_x0000_s1999" style="position:absolute;left:8547;top:24320;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KktxwAAAN0AAAAPAAAAZHJzL2Rvd25yZXYueG1sRI9Ba8JA&#10;EIXvhf6HZQq9FN1UocToKqUg9FAQYw/1NmTHbGx2NmS3Ju2vdw5CbzO8N+99s9qMvlUX6mMT2MDz&#10;NANFXAXbcG3g87Cd5KBiQrbYBiYDvxRhs76/W2Fhw8B7upSpVhLCsUADLqWu0DpWjjzGaeiIRTuF&#10;3mOSta+17XGQcN/qWZa9aI8NS4PDjt4cVd/ljzew3X01xH96/7TIh3CuZsfSfXTGPD6Mr0tQicb0&#10;b75dv1vBn+eCK9/ICHp9BQAA//8DAFBLAQItABQABgAIAAAAIQDb4fbL7gAAAIUBAAATAAAAAAAA&#10;AAAAAAAAAAAAAABbQ29udGVudF9UeXBlc10ueG1sUEsBAi0AFAAGAAgAAAAhAFr0LFu/AAAAFQEA&#10;AAsAAAAAAAAAAAAAAAAAHwEAAF9yZWxzLy5yZWxzUEsBAi0AFAAGAAgAAAAhAJ90qS3HAAAA3QAA&#10;AA8AAAAAAAAAAAAAAAAABwIAAGRycy9kb3ducmV2LnhtbFBLBQYAAAAAAwADALcAAAD7AgAAAAA=&#10;" filled="f" stroked="f">
                  <v:textbox style="mso-fit-shape-to-text:t" inset="0,0,0,0">
                    <w:txbxContent>
                      <w:p w14:paraId="0AAFEF32"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000" style="position:absolute;left:25565;top:19773;width:5403;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Ay2xQAAAN0AAAAPAAAAZHJzL2Rvd25yZXYueG1sRE9Na8JA&#10;EL0X/A/LCL0U3dRCiTEbEUHoQSjGHuptyI7ZaHY2ZLcm9td3C4Xe5vE+J1+PthU36n3jWMHzPAFB&#10;XDndcK3g47ibpSB8QNbYOiYFd/KwLiYPOWbaDXygWxlqEUPYZ6jAhNBlUvrKkEU/dx1x5M6utxgi&#10;7GupexxiuG3lIklepcWGY4PBjraGqmv5ZRXs3j8b4m95eFqmg7tUi1Np9p1Sj9NxswIRaAz/4j/3&#10;m47zX9Il/H4TT5DFDwAAAP//AwBQSwECLQAUAAYACAAAACEA2+H2y+4AAACFAQAAEwAAAAAAAAAA&#10;AAAAAAAAAAAAW0NvbnRlbnRfVHlwZXNdLnhtbFBLAQItABQABgAIAAAAIQBa9CxbvwAAABUBAAAL&#10;AAAAAAAAAAAAAAAAAB8BAABfcmVscy8ucmVsc1BLAQItABQABgAIAAAAIQDwOAy2xQAAAN0AAAAP&#10;AAAAAAAAAAAAAAAAAAcCAABkcnMvZG93bnJldi54bWxQSwUGAAAAAAMAAwC3AAAA+QIAAAAA&#10;" filled="f" stroked="f">
                  <v:textbox style="mso-fit-shape-to-text:t" inset="0,0,0,0">
                    <w:txbxContent>
                      <w:p w14:paraId="09D55390"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is requested</w:t>
                        </w:r>
                        <w:r>
                          <w:rPr>
                            <w:rFonts w:ascii="Verdana" w:hAnsi="Verdana" w:cs="Verdana"/>
                            <w:color w:val="000000"/>
                            <w:sz w:val="12"/>
                            <w:szCs w:val="12"/>
                            <w:lang w:val="en-US"/>
                          </w:rPr>
                          <w:t>]</w:t>
                        </w:r>
                      </w:p>
                    </w:txbxContent>
                  </v:textbox>
                </v:rect>
                <v:rect id="Rectangle 247" o:spid="_x0000_s2001" style="position:absolute;left:32423;top:19773;width:5086;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zP2xwAAAN0AAAAPAAAAZHJzL2Rvd25yZXYueG1sRI9Ba8JA&#10;EIXvgv9hmYIXqZsqFE1dRQpCD4KY9tDehuw0mzY7G7JbE/31zkHobYb35r1v1tvBN+pMXawDG3ia&#10;ZaCIy2Brrgx8vO8fl6BiQrbYBCYDF4qw3YxHa8xt6PlE5yJVSkI45mjApdTmWsfSkcc4Cy2xaN+h&#10;85hk7SptO+wl3Dd6nmXP2mPN0uCwpVdH5W/x5w3sj5818VWfpqtlH37K+VfhDq0xk4dh9wIq0ZD+&#10;zffrNyv4i5Xwyzcygt7cAAAA//8DAFBLAQItABQABgAIAAAAIQDb4fbL7gAAAIUBAAATAAAAAAAA&#10;AAAAAAAAAAAAAABbQ29udGVudF9UeXBlc10ueG1sUEsBAi0AFAAGAAgAAAAhAFr0LFu/AAAAFQEA&#10;AAsAAAAAAAAAAAAAAAAAHwEAAF9yZWxzLy5yZWxzUEsBAi0AFAAGAAgAAAAhAOTbM/bHAAAA3QAA&#10;AA8AAAAAAAAAAAAAAAAABwIAAGRycy9kb3ducmV2LnhtbFBLBQYAAAAAAwADALcAAAD7AgAAAAA=&#10;" filled="f" stroked="f">
                  <v:textbox style="mso-fit-shape-to-text:t" inset="0,0,0,0">
                    <w:txbxContent>
                      <w:p w14:paraId="326F3BB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002" style="position:absolute;left:24974;top:28454;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5ZtxAAAAN0AAAAPAAAAZHJzL2Rvd25yZXYueG1sRE9Ni8Iw&#10;EL0L/ocwgpdFUxUWrUaRBcGDIFYPu7ehmW26NpPSZG3115uFBW/zeJ+z2nS2EjdqfOlYwWScgCDO&#10;nS65UHA570ZzED4ga6wck4I7edis+70Vptq1fKJbFgoRQ9inqMCEUKdS+tyQRT92NXHkvl1jMUTY&#10;FFI32MZwW8lpkrxLiyXHBoM1fRjKr9mvVbA7fpbED3l6W8xb95NPvzJzqJUaDrrtEkSgLrzE/+69&#10;jvNniwn8fRNPkOsnAAAA//8DAFBLAQItABQABgAIAAAAIQDb4fbL7gAAAIUBAAATAAAAAAAAAAAA&#10;AAAAAAAAAABbQ29udGVudF9UeXBlc10ueG1sUEsBAi0AFAAGAAgAAAAhAFr0LFu/AAAAFQEAAAsA&#10;AAAAAAAAAAAAAAAAHwEAAF9yZWxzLy5yZWxzUEsBAi0AFAAGAAgAAAAhAIuXlm3EAAAA3QAAAA8A&#10;AAAAAAAAAAAAAAAABwIAAGRycy9kb3ducmV2LnhtbFBLBQYAAAAAAwADALcAAAD4AgAAAAA=&#10;" filled="f" stroked="f">
                  <v:textbox style="mso-fit-shape-to-text:t" inset="0,0,0,0">
                    <w:txbxContent>
                      <w:p w14:paraId="3EEC30B7"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[Feedback is provided]</w:t>
                        </w:r>
                      </w:p>
                    </w:txbxContent>
                  </v:textbox>
                </v:rect>
                <v:group id="Group 260" o:spid="_x0000_s2003" style="position:absolute;left:2228;top:16427;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6Z0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cJ/H0TTpDrXwAAAP//AwBQSwECLQAUAAYACAAAACEA2+H2y+4AAACFAQAAEwAAAAAAAAAA&#10;AAAAAAAAAAAAW0NvbnRlbnRfVHlwZXNdLnhtbFBLAQItABQABgAIAAAAIQBa9CxbvwAAABUBAAAL&#10;AAAAAAAAAAAAAAAAAB8BAABfcmVscy8ucmVsc1BLAQItABQABgAIAAAAIQDDK6Z0xQAAAN0AAAAP&#10;AAAAAAAAAAAAAAAAAAcCAABkcnMvZG93bnJldi54bWxQSwUGAAAAAAMAAwC3AAAA+QIAAAAA&#10;">
                  <v:shape id="AutoShape 261" o:spid="_x0000_s2004"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ZEhwwAAAN0AAAAPAAAAZHJzL2Rvd25yZXYueG1sRE9Na8JA&#10;EL0L/odlhN7MpirapFmlFg0FkaJt70N2moRmZ0N2jem/7xYEb/N4n5NtBtOInjpXW1bwGMUgiAur&#10;ay4VfH7sp08gnEfW2FgmBb/kYLMejzJMtb3yifqzL0UIYZeigsr7NpXSFRUZdJFtiQP3bTuDPsCu&#10;lLrDawg3jZzF8VIarDk0VNjSa0XFz/liFBy2+SnfvfcLXtHqWLbFF+dJo9TDZHh5BuFp8Hfxzf2m&#10;w/x5Mof/b8IJcv0HAAD//wMAUEsBAi0AFAAGAAgAAAAhANvh9svuAAAAhQEAABMAAAAAAAAAAAAA&#10;AAAAAAAAAFtDb250ZW50X1R5cGVzXS54bWxQSwECLQAUAAYACAAAACEAWvQsW78AAAAVAQAACwAA&#10;AAAAAAAAAAAAAAAfAQAAX3JlbHMvLnJlbHNQSwECLQAUAAYACAAAACEALU2RIcMAAADdAAAADwAA&#10;AAAAAAAAAAAAAAAHAgAAZHJzL2Rvd25yZXYueG1sUEsFBgAAAAADAAMAtwAAAPcCAAAAAA==&#10;" strokecolor="#903" strokeweight=".15pt"/>
                  <v:shape id="AutoShape 262" o:spid="_x0000_s2005"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lVwwAAAN0AAAAPAAAAZHJzL2Rvd25yZXYueG1sRE9Na8JA&#10;EL0X/A/LCN6ajVW0RlexoqEgUrT1PmTHJJidDdk1pv++WxC8zeN9zmLVmUq01LjSsoJhFIMgzqwu&#10;OVfw8717fQfhPLLGyjIp+CUHq2XvZYGJtnc+UnvyuQgh7BJUUHhfJ1K6rCCDLrI1ceAutjHoA2xy&#10;qRu8h3BTybc4nkiDJYeGAmvaFJRdTzejYP+RHtPtVzvmKU0PeZ2dOZ1VSg363XoOwlPnn+KH+1OH&#10;+aPZGP6/CSfI5R8AAAD//wMAUEsBAi0AFAAGAAgAAAAhANvh9svuAAAAhQEAABMAAAAAAAAAAAAA&#10;AAAAAAAAAFtDb250ZW50X1R5cGVzXS54bWxQSwECLQAUAAYACAAAACEAWvQsW78AAAAVAQAACwAA&#10;AAAAAAAAAAAAAAAfAQAAX3JlbHMvLnJlbHNQSwECLQAUAAYACAAAACEAoqQJVcMAAADdAAAADwAA&#10;AAAAAAAAAAAAAAAHAgAAZHJzL2Rvd25yZXYueG1sUEsFBgAAAAADAAMAtwAAAPcCAAAAAA==&#10;" strokecolor="#903" strokeweight=".15pt"/>
                  <v:shape id="AutoShape 263" o:spid="_x0000_s2006"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KzOwwAAAN0AAAAPAAAAZHJzL2Rvd25yZXYueG1sRE9Na8JA&#10;EL0X+h+WKXirm1atNboJVTQIpRSt3ofsmIRmZ0N2jfHfu0Kht3m8z1mkvalFR62rLCt4GUYgiHOr&#10;Ky4UHH42z+8gnEfWWFsmBVdykCaPDwuMtb3wjrq9L0QIYRejgtL7JpbS5SUZdEPbEAfuZFuDPsC2&#10;kLrFSwg3tXyNojdpsOLQUGJDq5Ly3/3ZKPhcZrts/d2NeUrTr6LJj5zNaqUGT/3HHISn3v+L/9xb&#10;HeaPZhO4fxNOkMkNAAD//wMAUEsBAi0AFAAGAAgAAAAhANvh9svuAAAAhQEAABMAAAAAAAAAAAAA&#10;AAAAAAAAAFtDb250ZW50X1R5cGVzXS54bWxQSwECLQAUAAYACAAAACEAWvQsW78AAAAVAQAACwAA&#10;AAAAAAAAAAAAAAAfAQAAX3JlbHMvLnJlbHNQSwECLQAUAAYACAAAACEAzeiszsMAAADdAAAADwAA&#10;AAAAAAAAAAAAAAAHAgAAZHJzL2Rvd25yZXYueG1sUEsFBgAAAAADAAMAtwAAAPcCAAAAAA==&#10;" strokecolor="#903" strokeweight=".15pt"/>
                  <v:shape id="AutoShape 264" o:spid="_x0000_s2007"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XCfwgAAAN0AAAAPAAAAZHJzL2Rvd25yZXYueG1sRE/fa8Iw&#10;EH4X9j+EG+xNUx24WY2igjDwybqx1yO5tWXJpTaxrf/9Igh7u4/v5602g7OiozbUnhVMJxkIYu1N&#10;zaWCz/Nh/A4iRGSD1jMpuFGAzfpptMLc+J5P1BWxFCmEQ44KqhibXMqgK3IYJr4hTtyPbx3GBNtS&#10;mhb7FO6snGXZXDqsOTVU2NC+Iv1bXJ0C2ReN+Tq+3TrNV7tz31N9yaxSL8/Ddgki0hD/xQ/3h0nz&#10;XxdzuH+TTpDrPwAAAP//AwBQSwECLQAUAAYACAAAACEA2+H2y+4AAACFAQAAEwAAAAAAAAAAAAAA&#10;AAAAAAAAW0NvbnRlbnRfVHlwZXNdLnhtbFBLAQItABQABgAIAAAAIQBa9CxbvwAAABUBAAALAAAA&#10;AAAAAAAAAAAAAB8BAABfcmVscy8ucmVsc1BLAQItABQABgAIAAAAIQDWWXCfwgAAAN0AAAAPAAAA&#10;AAAAAAAAAAAAAAcCAABkcnMvZG93bnJldi54bWxQSwUGAAAAAAMAAwC3AAAA9gIAAAAA&#10;" strokecolor="#903" strokeweight=".15pt"/>
                  <v:shape id="AutoShape 265" o:spid="_x0000_s2008"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qKxAAAAN0AAAAPAAAAZHJzL2Rvd25yZXYueG1sRE9LawIx&#10;EL4X/A9hBG81awt9rEZRQWjtpbX14G3cjLuLm8mSjLr11zeFQm/z8T1nMutco84UYu3ZwGiYgSIu&#10;vK25NPD1ubp9AhUF2WLjmQx8U4TZtHczwdz6C3/QeSOlSiEcczRQibS51rGoyGEc+pY4cQcfHEqC&#10;odQ24CWFu0bfZdmDdlhzaqiwpWVFxXFzcgbed7zaL9q3dRCbzV+X1yhbXxgz6HfzMSihTv7Ff+4X&#10;m+bfPz/C7zfpBD39AQAA//8DAFBLAQItABQABgAIAAAAIQDb4fbL7gAAAIUBAAATAAAAAAAAAAAA&#10;AAAAAAAAAABbQ29udGVudF9UeXBlc10ueG1sUEsBAi0AFAAGAAgAAAAhAFr0LFu/AAAAFQEAAAsA&#10;AAAAAAAAAAAAAAAAHwEAAF9yZWxzLy5yZWxzUEsBAi0AFAAGAAgAAAAhAL5nOorEAAAA3QAAAA8A&#10;AAAAAAAAAAAAAAAABwIAAGRycy9kb3ducmV2LnhtbFBLBQYAAAAAAwADALcAAAD4AgAAAAA=&#10;" strokecolor="#903" strokeweight=".15pt"/>
                </v:group>
                <v:rect id="Rectangle 64" o:spid="_x0000_s2009" style="position:absolute;left:1155;top:16649;width:2261;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d3PxgAAAN0AAAAPAAAAZHJzL2Rvd25yZXYueG1sRI9BT8Mw&#10;DIXvSPsPkZG4sbQMTbRbNg2kaQhph439AKsxTaFxuiRs5d/jAxI3W+/5vc/L9eh7daGYusAGymkB&#10;irgJtuPWwOl9e/8EKmVki31gMvBDCdaryc0SaxuufKDLMbdKQjjVaMDlPNRap8aRxzQNA7FoHyF6&#10;zLLGVtuIVwn3vX4oirn22LE0OBzoxVHzdfz2Buh5d6g+N8ntdSxTuX+bV4+7szF3t+NmASrTmP/N&#10;f9evVvBnleDKNzKCXv0CAAD//wMAUEsBAi0AFAAGAAgAAAAhANvh9svuAAAAhQEAABMAAAAAAAAA&#10;AAAAAAAAAAAAAFtDb250ZW50X1R5cGVzXS54bWxQSwECLQAUAAYACAAAACEAWvQsW78AAAAVAQAA&#10;CwAAAAAAAAAAAAAAAAAfAQAAX3JlbHMvLnJlbHNQSwECLQAUAAYACAAAACEAI2ndz8YAAADdAAAA&#10;DwAAAAAAAAAAAAAAAAAHAgAAZHJzL2Rvd25yZXYueG1sUEsFBgAAAAADAAMAtwAAAPoCAAAAAA==&#10;" filled="f" stroked="f">
                  <v:textbox inset="0,0,0,0">
                    <w:txbxContent>
                      <w:p w14:paraId="0BEEA338" w14:textId="77777777" w:rsidR="00AA0A19" w:rsidRPr="00A7219F" w:rsidRDefault="00AA0A19" w:rsidP="00155B4E">
                        <w:pPr>
                          <w:rPr>
                            <w:sz w:val="12"/>
                            <w:szCs w:val="12"/>
                          </w:rPr>
                        </w:pPr>
                        <w:r w:rsidRPr="00A7219F">
                          <w:rPr>
                            <w:rFonts w:ascii="Verdana" w:hAnsi="Verdana" w:cs="Verdana"/>
                            <w:color w:val="000000"/>
                            <w:sz w:val="12"/>
                            <w:szCs w:val="12"/>
                            <w:lang w:val="en-US"/>
                          </w:rPr>
                          <w:t>IE</w:t>
                        </w:r>
                        <w:r>
                          <w:rPr>
                            <w:rFonts w:ascii="Verdana" w:hAnsi="Verdana" w:cs="Verdana"/>
                            <w:color w:val="000000"/>
                            <w:sz w:val="12"/>
                            <w:szCs w:val="12"/>
                            <w:lang w:val="en-US"/>
                          </w:rPr>
                          <w:t>868</w:t>
                        </w:r>
                      </w:p>
                    </w:txbxContent>
                  </v:textbox>
                </v:rect>
                <w10:wrap anchory="line"/>
              </v:group>
            </w:pict>
          </mc:Fallback>
        </mc:AlternateContent>
      </w:r>
      <w:r w:rsidRPr="00773A86">
        <w:rPr>
          <w:noProof/>
          <w:color w:val="B40000"/>
          <w:lang w:val="pt-PT" w:eastAsia="pt-PT"/>
        </w:rPr>
        <mc:AlternateContent>
          <mc:Choice Requires="wps">
            <w:drawing>
              <wp:inline distT="0" distB="0" distL="0" distR="0" wp14:anchorId="2B9B36E2" wp14:editId="071D83B3">
                <wp:extent cx="3787140" cy="3771900"/>
                <wp:effectExtent l="0" t="0" r="0" b="0"/>
                <wp:docPr id="119" name="Rectangle 1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787140" cy="377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1000AA" id="Rectangle 119" o:spid="_x0000_s1026" style="width:298.2pt;height:29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7rP8gEAAMoDAAAOAAAAZHJzL2Uyb0RvYy54bWysU9uO0zAQfUfiHyy/0yTdQrdR09VqV4uQ&#10;Flix8AFTx2ksEo8Zu03L1zN22tKFN8SL5bn4zJkz4+XNvu/ETpM3aCtZTHIptFVYG7up5LevD2+u&#10;pfABbA0dWl3Jg/byZvX61XJwpZ5ii12tSTCI9eXgKtmG4Mos86rVPfgJOm052CD1ENikTVYTDIze&#10;d9k0z99lA1LtCJX2nr33Y1CuEn7TaBU+N43XQXSVZG4hnZTOdTyz1RLKDYFrjTrSgH9g0YOxXPQM&#10;dQ8BxJbMX1C9UYQemzBR2GfYNEbp1AN3U+R/dPPcgtOpFxbHu7NM/v/Bqk+7JxKm5tkVCyks9Dyk&#10;Lywb2E2nRXSyRIPzJWc+uyeKTXr3iOq7FxbvWs7Tt97xC4ZggJOLCIdWQ81ciwiRvcCIhmc0sR4+&#10;Ys0lYRswCbhvqI81WBqxT3M6nOek90Eodl7Nr+fFjMepOHY1nxeLPE0yg/L03JEP7zX2Il4qScwv&#10;wcPu0YdIB8pTSqxm8cF0XVqGzr5wcGL0JPqR8SjGGusDsyccF4o/AF9apJ9SDLxMlfQ/tkBaiu6D&#10;ZQUWxSzSDcmYvZ1P2aDLyPoyAlYxVCWDFOP1Lowbu3VkNm0SeuR4y6o1JvUTFR1ZHcnywqQ2j8sd&#10;N/LSTlm/v+DqFwAAAP//AwBQSwMEFAAGAAgAAAAhAF89zlfdAAAABQEAAA8AAABkcnMvZG93bnJl&#10;di54bWxMj09Lw0AQxe9Cv8MyghexG6UWjdkUKYhFhNL0z3maHZPQ7Gya3Sbx27v10l6GN7zhvd8k&#10;s8HUoqPWVZYVPI4jEMS51RUXCjbrj4cXEM4ja6wtk4JfcjBLRzcJxtr2vKIu84UIIexiVFB638RS&#10;urwkg25sG+Lg/djWoA9rW0jdYh/CTS2fomgqDVYcGkpsaF5SfshORkGfL7vd+vtTLu93C8vHxXGe&#10;bb+Uursd3t9AeBr85RjO+AEd0sC0tyfWTtQKwiP+fwbv+XU6AbE/i0kEMk3kNX36BwAA//8DAFBL&#10;AQItABQABgAIAAAAIQC2gziS/gAAAOEBAAATAAAAAAAAAAAAAAAAAAAAAABbQ29udGVudF9UeXBl&#10;c10ueG1sUEsBAi0AFAAGAAgAAAAhADj9If/WAAAAlAEAAAsAAAAAAAAAAAAAAAAALwEAAF9yZWxz&#10;Ly5yZWxzUEsBAi0AFAAGAAgAAAAhACDvus/yAQAAygMAAA4AAAAAAAAAAAAAAAAALgIAAGRycy9l&#10;Mm9Eb2MueG1sUEsBAi0AFAAGAAgAAAAhAF89zlfdAAAABQEAAA8AAAAAAAAAAAAAAAAATAQAAGRy&#10;cy9kb3ducmV2LnhtbFBLBQYAAAAABAAEAPMAAABWBQAAAAA=&#10;" filled="f" stroked="f">
                <o:lock v:ext="edit" aspectratio="t"/>
                <w10:anchorlock/>
              </v:rect>
            </w:pict>
          </mc:Fallback>
        </mc:AlternateContent>
      </w:r>
    </w:p>
    <w:p w14:paraId="269DA6C9" w14:textId="3B7D495B" w:rsidR="00155B4E" w:rsidRPr="00EF2D26" w:rsidRDefault="00155B4E" w:rsidP="00155B4E">
      <w:pPr>
        <w:pStyle w:val="Caption"/>
      </w:pPr>
      <w:bookmarkStart w:id="1635" w:name="_Ref460499285"/>
      <w:bookmarkStart w:id="1636" w:name="_Toc1400914"/>
      <w:bookmarkStart w:id="1637" w:name="_Toc57720929"/>
      <w:r w:rsidRPr="00EF2D26">
        <w:t xml:space="preserve">Figure </w:t>
      </w:r>
      <w:r>
        <w:fldChar w:fldCharType="begin"/>
      </w:r>
      <w:r>
        <w:instrText>SEQ Figure \* ARABIC</w:instrText>
      </w:r>
      <w:r>
        <w:fldChar w:fldCharType="separate"/>
      </w:r>
      <w:r w:rsidR="00032B01">
        <w:rPr>
          <w:noProof/>
        </w:rPr>
        <w:t>201</w:t>
      </w:r>
      <w:r>
        <w:fldChar w:fldCharType="end"/>
      </w:r>
      <w:bookmarkEnd w:id="1635"/>
      <w:r w:rsidRPr="00EF2D26">
        <w:t xml:space="preserve">: STD at Requested MSA </w:t>
      </w:r>
      <w:r>
        <w:t>for Request for assistance</w:t>
      </w:r>
      <w:r w:rsidRPr="00EF2D26">
        <w:t xml:space="preserve"> </w:t>
      </w:r>
      <w:r>
        <w:t>s</w:t>
      </w:r>
      <w:r w:rsidRPr="00EF2D26">
        <w:t>cenarios</w:t>
      </w:r>
      <w:bookmarkEnd w:id="1636"/>
      <w:bookmarkEnd w:id="1637"/>
    </w:p>
    <w:p w14:paraId="0879F04A" w14:textId="7D0CAE06" w:rsidR="00155B4E" w:rsidRPr="00EF2D26" w:rsidRDefault="00155B4E" w:rsidP="00A44070">
      <w:pPr>
        <w:pStyle w:val="Heading2"/>
        <w:keepLines/>
        <w:numPr>
          <w:ilvl w:val="1"/>
          <w:numId w:val="38"/>
        </w:numPr>
      </w:pPr>
      <w:bookmarkStart w:id="1638" w:name="_Toc314561680"/>
      <w:bookmarkStart w:id="1639" w:name="_Toc50111808"/>
      <w:bookmarkStart w:id="1640" w:name="_Toc50111809"/>
      <w:bookmarkStart w:id="1641" w:name="_Toc50111810"/>
      <w:bookmarkStart w:id="1642" w:name="_Toc50111811"/>
      <w:bookmarkStart w:id="1643" w:name="_Toc50111812"/>
      <w:bookmarkStart w:id="1644" w:name="_Toc50111813"/>
      <w:bookmarkStart w:id="1645" w:name="_Toc50111814"/>
      <w:bookmarkStart w:id="1646" w:name="_Toc50111815"/>
      <w:bookmarkStart w:id="1647" w:name="_Toc50111816"/>
      <w:bookmarkStart w:id="1648" w:name="_Toc50111817"/>
      <w:bookmarkStart w:id="1649" w:name="_Toc50111818"/>
      <w:bookmarkStart w:id="1650" w:name="_Toc50111819"/>
      <w:bookmarkStart w:id="1651" w:name="_Toc50111820"/>
      <w:bookmarkStart w:id="1652" w:name="_Toc50111821"/>
      <w:bookmarkStart w:id="1653" w:name="_Toc50111822"/>
      <w:bookmarkStart w:id="1654" w:name="_Toc50111823"/>
      <w:bookmarkStart w:id="1655" w:name="_Toc50111824"/>
      <w:bookmarkStart w:id="1656" w:name="_Toc50111825"/>
      <w:bookmarkStart w:id="1657" w:name="_Toc50111826"/>
      <w:bookmarkStart w:id="1658" w:name="_Toc50111827"/>
      <w:bookmarkStart w:id="1659" w:name="_Toc50111828"/>
      <w:bookmarkStart w:id="1660" w:name="_Toc50111829"/>
      <w:bookmarkStart w:id="1661" w:name="_Toc50111830"/>
      <w:bookmarkStart w:id="1662" w:name="_Toc50111831"/>
      <w:bookmarkStart w:id="1663" w:name="_Toc50111832"/>
      <w:bookmarkStart w:id="1664" w:name="_Toc50111833"/>
      <w:bookmarkStart w:id="1665" w:name="_Toc50111834"/>
      <w:bookmarkStart w:id="1666" w:name="_Toc50111835"/>
      <w:bookmarkStart w:id="1667" w:name="_Toc50111836"/>
      <w:bookmarkStart w:id="1668" w:name="_Toc50111849"/>
      <w:bookmarkStart w:id="1669" w:name="_Toc50111850"/>
      <w:bookmarkStart w:id="1670" w:name="_Toc50111851"/>
      <w:bookmarkStart w:id="1671" w:name="_Toc50111852"/>
      <w:bookmarkStart w:id="1672" w:name="_Toc50111853"/>
      <w:bookmarkStart w:id="1673" w:name="_Toc50111854"/>
      <w:bookmarkStart w:id="1674" w:name="_Toc50111855"/>
      <w:bookmarkStart w:id="1675" w:name="_Toc50111856"/>
      <w:bookmarkStart w:id="1676" w:name="_Toc50111857"/>
      <w:bookmarkStart w:id="1677" w:name="_Toc199165761"/>
      <w:bookmarkStart w:id="1678" w:name="_Toc199166464"/>
      <w:bookmarkStart w:id="1679" w:name="_Toc199167045"/>
      <w:bookmarkStart w:id="1680" w:name="_Toc199167951"/>
      <w:bookmarkStart w:id="1681" w:name="_Toc199182291"/>
      <w:bookmarkStart w:id="1682" w:name="_Toc50111858"/>
      <w:bookmarkStart w:id="1683" w:name="_Toc50111859"/>
      <w:bookmarkStart w:id="1684" w:name="_Toc50111872"/>
      <w:bookmarkStart w:id="1685" w:name="_Toc50111873"/>
      <w:bookmarkStart w:id="1686" w:name="_Toc50111874"/>
      <w:bookmarkStart w:id="1687" w:name="_Toc50111875"/>
      <w:bookmarkStart w:id="1688" w:name="_Toc50111876"/>
      <w:bookmarkStart w:id="1689" w:name="_Toc50111877"/>
      <w:bookmarkStart w:id="1690" w:name="_Toc50111878"/>
      <w:bookmarkStart w:id="1691" w:name="_Toc50111879"/>
      <w:bookmarkStart w:id="1692" w:name="_Toc50111880"/>
      <w:bookmarkStart w:id="1693" w:name="_Toc50111881"/>
      <w:bookmarkStart w:id="1694" w:name="_Toc50111882"/>
      <w:bookmarkStart w:id="1695" w:name="_Toc50111883"/>
      <w:bookmarkStart w:id="1696" w:name="_Toc50111892"/>
      <w:bookmarkStart w:id="1697" w:name="_Toc50111893"/>
      <w:bookmarkStart w:id="1698" w:name="_Toc50111894"/>
      <w:bookmarkStart w:id="1699" w:name="_Toc50111895"/>
      <w:bookmarkStart w:id="1700" w:name="_Toc50111896"/>
      <w:bookmarkStart w:id="1701" w:name="_Toc50111897"/>
      <w:bookmarkStart w:id="1702" w:name="_Toc50111898"/>
      <w:bookmarkStart w:id="1703" w:name="_Toc50111899"/>
      <w:bookmarkStart w:id="1704" w:name="_Toc50111900"/>
      <w:bookmarkStart w:id="1705" w:name="_Toc50111901"/>
      <w:bookmarkStart w:id="1706" w:name="_Toc50111902"/>
      <w:bookmarkStart w:id="1707" w:name="_Toc50111925"/>
      <w:bookmarkStart w:id="1708" w:name="_Toc50111926"/>
      <w:bookmarkStart w:id="1709" w:name="_Toc50111927"/>
      <w:bookmarkStart w:id="1710" w:name="_Toc50111928"/>
      <w:bookmarkStart w:id="1711" w:name="_Toc50111929"/>
      <w:bookmarkStart w:id="1712" w:name="_Toc50111930"/>
      <w:bookmarkStart w:id="1713" w:name="_Toc50111931"/>
      <w:bookmarkStart w:id="1714" w:name="_Toc50111932"/>
      <w:bookmarkStart w:id="1715" w:name="_Toc50111933"/>
      <w:bookmarkStart w:id="1716" w:name="_Toc50111934"/>
      <w:bookmarkStart w:id="1717" w:name="_Toc50111957"/>
      <w:bookmarkStart w:id="1718" w:name="_Toc50111958"/>
      <w:bookmarkStart w:id="1719" w:name="_Toc50111959"/>
      <w:bookmarkStart w:id="1720" w:name="_Toc50111960"/>
      <w:bookmarkStart w:id="1721" w:name="_Toc50111961"/>
      <w:bookmarkStart w:id="1722" w:name="_Toc50111962"/>
      <w:bookmarkStart w:id="1723" w:name="_Toc50111963"/>
      <w:bookmarkStart w:id="1724" w:name="_Toc50111964"/>
      <w:bookmarkStart w:id="1725" w:name="_Toc50111965"/>
      <w:bookmarkStart w:id="1726" w:name="_Toc50111966"/>
      <w:bookmarkStart w:id="1727" w:name="_Toc50111967"/>
      <w:bookmarkStart w:id="1728" w:name="_Toc50111968"/>
      <w:bookmarkStart w:id="1729" w:name="_Toc50111969"/>
      <w:bookmarkStart w:id="1730" w:name="_Toc50111970"/>
      <w:bookmarkStart w:id="1731" w:name="_Toc50111971"/>
      <w:bookmarkStart w:id="1732" w:name="_Toc50111972"/>
      <w:bookmarkStart w:id="1733" w:name="_Toc50111973"/>
      <w:bookmarkStart w:id="1734" w:name="_Ref326937066"/>
      <w:bookmarkStart w:id="1735" w:name="_Toc1400523"/>
      <w:bookmarkStart w:id="1736" w:name="_Toc113879332"/>
      <w:bookmarkStart w:id="1737" w:name="_Ref135372921"/>
      <w:bookmarkStart w:id="1738" w:name="_Ref135372926"/>
      <w:bookmarkStart w:id="1739" w:name="_Ref139609871"/>
      <w:bookmarkStart w:id="1740" w:name="_Ref139616402"/>
      <w:bookmarkStart w:id="1741" w:name="_Ref139616406"/>
      <w:bookmarkStart w:id="1742" w:name="_Ref139618218"/>
      <w:bookmarkStart w:id="1743" w:name="_Toc178390785"/>
      <w:bookmarkStart w:id="1744" w:name="_Toc191308381"/>
      <w:bookmarkStart w:id="1745" w:name="_Toc57720311"/>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r>
        <w:t xml:space="preserve">Movement verification for </w:t>
      </w:r>
      <w:r w:rsidR="00F320D0">
        <w:t>D</w:t>
      </w:r>
      <w:r>
        <w:t xml:space="preserve">uty </w:t>
      </w:r>
      <w:r w:rsidR="00F320D0">
        <w:t>P</w:t>
      </w:r>
      <w:r>
        <w:t>aid</w:t>
      </w:r>
      <w:r w:rsidR="0021723D">
        <w:t xml:space="preserve"> B2C or Undocumented</w:t>
      </w:r>
      <w:r>
        <w:t xml:space="preserve"> movements scenarios</w:t>
      </w:r>
      <w:bookmarkEnd w:id="1734"/>
      <w:bookmarkEnd w:id="1735"/>
      <w:bookmarkEnd w:id="1745"/>
    </w:p>
    <w:p w14:paraId="49040F1D" w14:textId="0AFB0943" w:rsidR="00155B4E" w:rsidRDefault="00155B4E" w:rsidP="00155B4E">
      <w:r w:rsidRPr="003D5CA9">
        <w:t>The movement verification is an administrative tool for the verification of duty paid B2C movements and any undocumented movements (i.e. movements using a non-European Union standard document)</w:t>
      </w:r>
      <w:r>
        <w:t>. The exchange protocol for the movement verification use cases involves two MSAs the requesting and the requested MSAs.</w:t>
      </w:r>
    </w:p>
    <w:p w14:paraId="3BC4A945" w14:textId="0CD5C2B4" w:rsidR="00155B4E" w:rsidRDefault="00155B4E" w:rsidP="00155B4E">
      <w:r w:rsidRPr="00CF78A6">
        <w:t>The scenarios of this section describe the “</w:t>
      </w:r>
      <w:r>
        <w:t>Movement Verification –</w:t>
      </w:r>
      <w:r w:rsidRPr="00D91D5C">
        <w:t xml:space="preserve"> </w:t>
      </w:r>
      <w:r>
        <w:t>R</w:t>
      </w:r>
      <w:r w:rsidRPr="00D91D5C">
        <w:t>equest (</w:t>
      </w:r>
      <w:r w:rsidR="0093764F">
        <w:t>L4-ACO-01-11</w:t>
      </w:r>
      <w:r w:rsidRPr="00D91D5C">
        <w:t>)</w:t>
      </w:r>
      <w:r w:rsidRPr="00CF78A6">
        <w:t>” and the “</w:t>
      </w:r>
      <w:r>
        <w:t>Movement Verification –</w:t>
      </w:r>
      <w:r w:rsidRPr="00D91D5C">
        <w:t xml:space="preserve"> </w:t>
      </w:r>
      <w:r>
        <w:t>Reminder</w:t>
      </w:r>
      <w:r w:rsidRPr="00D91D5C">
        <w:t xml:space="preserve"> (</w:t>
      </w:r>
      <w:r w:rsidR="0093764F">
        <w:t>L4-ACO-01-</w:t>
      </w:r>
      <w:r w:rsidR="00410948">
        <w:t>12</w:t>
      </w:r>
      <w:r w:rsidRPr="00D91D5C">
        <w:t>)</w:t>
      </w:r>
      <w:r w:rsidRPr="00CF78A6">
        <w:t>” use cases</w:t>
      </w:r>
      <w:r>
        <w:t xml:space="preserve">, </w:t>
      </w:r>
      <w:r w:rsidRPr="00CF78A6">
        <w:t xml:space="preserve">through the following </w:t>
      </w:r>
      <w:r>
        <w:t>elementary scenarios</w:t>
      </w:r>
      <w:r w:rsidRPr="00CF78A6">
        <w:t>:</w:t>
      </w:r>
    </w:p>
    <w:p w14:paraId="029E9ED3" w14:textId="54BD36F4" w:rsidR="00155B4E" w:rsidRPr="006C7A61" w:rsidRDefault="79D63348" w:rsidP="0E615139">
      <w:pPr>
        <w:pStyle w:val="ListBullet2"/>
        <w:keepLines/>
        <w:numPr>
          <w:ilvl w:val="0"/>
          <w:numId w:val="3"/>
        </w:numPr>
        <w:tabs>
          <w:tab w:val="num" w:pos="567"/>
        </w:tabs>
        <w:spacing w:after="240"/>
        <w:ind w:left="567" w:hanging="283"/>
        <w:contextualSpacing w:val="0"/>
        <w:rPr>
          <w:i w:val="0"/>
          <w:color w:val="000000" w:themeColor="text1"/>
        </w:rPr>
      </w:pPr>
      <w:r w:rsidRPr="0E615139">
        <w:rPr>
          <w:i w:val="0"/>
          <w:color w:val="auto"/>
        </w:rPr>
        <w:t xml:space="preserve">Submission of a movement verification request (see </w:t>
      </w:r>
      <w:r w:rsidR="00155B4E" w:rsidRPr="0E615139">
        <w:rPr>
          <w:i w:val="0"/>
          <w:color w:val="auto"/>
        </w:rPr>
        <w:fldChar w:fldCharType="begin"/>
      </w:r>
      <w:r w:rsidR="00155B4E" w:rsidRPr="0E615139">
        <w:rPr>
          <w:i w:val="0"/>
          <w:color w:val="auto"/>
        </w:rPr>
        <w:instrText xml:space="preserve"> REF _Ref326824867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III.III.1</w:t>
      </w:r>
      <w:r w:rsidR="00155B4E" w:rsidRPr="0E615139">
        <w:rPr>
          <w:i w:val="0"/>
          <w:color w:val="auto"/>
        </w:rPr>
        <w:fldChar w:fldCharType="end"/>
      </w:r>
      <w:r w:rsidRPr="0E615139">
        <w:rPr>
          <w:i w:val="0"/>
          <w:color w:val="auto"/>
        </w:rPr>
        <w:t>);</w:t>
      </w:r>
    </w:p>
    <w:p w14:paraId="1A3FC791" w14:textId="593E5A2F" w:rsidR="00155B4E" w:rsidRPr="006C7A61" w:rsidRDefault="79D63348" w:rsidP="0E615139">
      <w:pPr>
        <w:pStyle w:val="ListBullet2"/>
        <w:keepLines/>
        <w:numPr>
          <w:ilvl w:val="0"/>
          <w:numId w:val="3"/>
        </w:numPr>
        <w:tabs>
          <w:tab w:val="num" w:pos="567"/>
        </w:tabs>
        <w:spacing w:after="240"/>
        <w:ind w:left="567" w:hanging="283"/>
        <w:contextualSpacing w:val="0"/>
        <w:rPr>
          <w:i w:val="0"/>
          <w:color w:val="000000" w:themeColor="text1"/>
        </w:rPr>
      </w:pPr>
      <w:r w:rsidRPr="0E615139">
        <w:rPr>
          <w:i w:val="0"/>
          <w:color w:val="auto"/>
        </w:rPr>
        <w:t xml:space="preserve">Reminder at expiry time for sending the results to a movement verification request (see </w:t>
      </w:r>
      <w:r w:rsidR="00155B4E" w:rsidRPr="0E615139">
        <w:rPr>
          <w:i w:val="0"/>
          <w:color w:val="auto"/>
        </w:rPr>
        <w:fldChar w:fldCharType="begin"/>
      </w:r>
      <w:r w:rsidR="00155B4E" w:rsidRPr="0E615139">
        <w:rPr>
          <w:i w:val="0"/>
          <w:color w:val="auto"/>
        </w:rPr>
        <w:instrText xml:space="preserve"> REF _Ref326824874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III.III.2</w:t>
      </w:r>
      <w:r w:rsidR="00155B4E" w:rsidRPr="0E615139">
        <w:rPr>
          <w:i w:val="0"/>
          <w:color w:val="auto"/>
        </w:rPr>
        <w:fldChar w:fldCharType="end"/>
      </w:r>
      <w:r w:rsidRPr="0E615139">
        <w:rPr>
          <w:i w:val="0"/>
          <w:color w:val="auto"/>
        </w:rPr>
        <w:t>);</w:t>
      </w:r>
    </w:p>
    <w:p w14:paraId="1BD7C106" w14:textId="29573643" w:rsidR="00155B4E" w:rsidRPr="006C7A61" w:rsidRDefault="79D63348" w:rsidP="0E615139">
      <w:pPr>
        <w:pStyle w:val="ListBullet2"/>
        <w:keepLines/>
        <w:numPr>
          <w:ilvl w:val="0"/>
          <w:numId w:val="3"/>
        </w:numPr>
        <w:tabs>
          <w:tab w:val="num" w:pos="567"/>
        </w:tabs>
        <w:spacing w:after="240"/>
        <w:ind w:left="567" w:hanging="283"/>
        <w:contextualSpacing w:val="0"/>
        <w:rPr>
          <w:i w:val="0"/>
          <w:color w:val="000000" w:themeColor="text1"/>
        </w:rPr>
      </w:pPr>
      <w:r w:rsidRPr="0E615139">
        <w:rPr>
          <w:i w:val="0"/>
          <w:color w:val="auto"/>
        </w:rPr>
        <w:t xml:space="preserve">Submission of an answer for extending the deadline (see </w:t>
      </w:r>
      <w:r w:rsidR="00155B4E" w:rsidRPr="0E615139">
        <w:rPr>
          <w:i w:val="0"/>
          <w:color w:val="auto"/>
        </w:rPr>
        <w:fldChar w:fldCharType="begin"/>
      </w:r>
      <w:r w:rsidR="00155B4E" w:rsidRPr="0E615139">
        <w:rPr>
          <w:i w:val="0"/>
          <w:color w:val="auto"/>
        </w:rPr>
        <w:instrText xml:space="preserve"> REF _Ref326824875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III.III.3</w:t>
      </w:r>
      <w:r w:rsidR="00155B4E" w:rsidRPr="0E615139">
        <w:rPr>
          <w:i w:val="0"/>
          <w:color w:val="auto"/>
        </w:rPr>
        <w:fldChar w:fldCharType="end"/>
      </w:r>
      <w:r w:rsidRPr="0E615139">
        <w:rPr>
          <w:i w:val="0"/>
          <w:color w:val="auto"/>
        </w:rPr>
        <w:t>);</w:t>
      </w:r>
    </w:p>
    <w:p w14:paraId="3F14C844" w14:textId="7929C0AD" w:rsidR="00155B4E" w:rsidRPr="006C7A61" w:rsidRDefault="79D63348" w:rsidP="0E615139">
      <w:pPr>
        <w:pStyle w:val="ListBullet2"/>
        <w:keepLines/>
        <w:numPr>
          <w:ilvl w:val="0"/>
          <w:numId w:val="3"/>
        </w:numPr>
        <w:tabs>
          <w:tab w:val="num" w:pos="567"/>
        </w:tabs>
        <w:spacing w:after="240"/>
        <w:ind w:left="567" w:hanging="283"/>
        <w:contextualSpacing w:val="0"/>
        <w:rPr>
          <w:i w:val="0"/>
          <w:color w:val="000000" w:themeColor="text1"/>
        </w:rPr>
      </w:pPr>
      <w:r w:rsidRPr="0E615139">
        <w:rPr>
          <w:i w:val="0"/>
          <w:color w:val="auto"/>
        </w:rPr>
        <w:t xml:space="preserve">Submission of the results to a movement verification request (see </w:t>
      </w:r>
      <w:r w:rsidR="00155B4E" w:rsidRPr="0E615139">
        <w:rPr>
          <w:i w:val="0"/>
          <w:color w:val="auto"/>
        </w:rPr>
        <w:fldChar w:fldCharType="begin"/>
      </w:r>
      <w:r w:rsidR="00155B4E" w:rsidRPr="0E615139">
        <w:rPr>
          <w:i w:val="0"/>
          <w:color w:val="auto"/>
        </w:rPr>
        <w:instrText xml:space="preserve"> REF _Ref326824876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III.III.4</w:t>
      </w:r>
      <w:r w:rsidR="00155B4E" w:rsidRPr="0E615139">
        <w:rPr>
          <w:i w:val="0"/>
          <w:color w:val="auto"/>
        </w:rPr>
        <w:fldChar w:fldCharType="end"/>
      </w:r>
      <w:r w:rsidRPr="0E615139">
        <w:rPr>
          <w:i w:val="0"/>
          <w:color w:val="auto"/>
        </w:rPr>
        <w:t>);</w:t>
      </w:r>
    </w:p>
    <w:p w14:paraId="1B539E50" w14:textId="77777777" w:rsidR="00155B4E" w:rsidRPr="006C7A61" w:rsidRDefault="79D63348" w:rsidP="0E615139">
      <w:pPr>
        <w:pStyle w:val="ListBullet2"/>
        <w:keepLines/>
        <w:numPr>
          <w:ilvl w:val="0"/>
          <w:numId w:val="3"/>
        </w:numPr>
        <w:tabs>
          <w:tab w:val="num" w:pos="567"/>
        </w:tabs>
        <w:spacing w:after="240"/>
        <w:ind w:left="567" w:hanging="283"/>
        <w:contextualSpacing w:val="0"/>
        <w:rPr>
          <w:i w:val="0"/>
          <w:color w:val="000000" w:themeColor="text1"/>
        </w:rPr>
      </w:pPr>
      <w:r w:rsidRPr="0E615139">
        <w:rPr>
          <w:i w:val="0"/>
          <w:color w:val="auto"/>
        </w:rPr>
        <w:t>Submission of an answer for refusal of a movement verification request (see IV.IV.7).</w:t>
      </w:r>
    </w:p>
    <w:p w14:paraId="71ED3315" w14:textId="3DE9290B" w:rsidR="00155B4E" w:rsidRDefault="00155B4E" w:rsidP="00155B4E">
      <w:r w:rsidRPr="00EF2D26">
        <w:t xml:space="preserve">The </w:t>
      </w:r>
      <w:r>
        <w:t xml:space="preserve">movement verification </w:t>
      </w:r>
      <w:r w:rsidRPr="00EF2D26">
        <w:t>scenarios message exchanges cause state transitions, which are depicted in section</w:t>
      </w:r>
      <w:r>
        <w:t xml:space="preserve"> </w:t>
      </w:r>
      <w:r>
        <w:fldChar w:fldCharType="begin"/>
      </w:r>
      <w:r>
        <w:instrText xml:space="preserve"> REF _Ref326825148 \r \h </w:instrText>
      </w:r>
      <w:r>
        <w:fldChar w:fldCharType="separate"/>
      </w:r>
      <w:r w:rsidR="00032B01">
        <w:t>III.III.5</w:t>
      </w:r>
      <w:r>
        <w:fldChar w:fldCharType="end"/>
      </w:r>
      <w:r>
        <w:t xml:space="preserve"> </w:t>
      </w:r>
      <w:r>
        <w:fldChar w:fldCharType="begin"/>
      </w:r>
      <w:r>
        <w:instrText xml:space="preserve"> REF _Ref326825148 \h </w:instrText>
      </w:r>
      <w:r>
        <w:fldChar w:fldCharType="separate"/>
      </w:r>
      <w:r w:rsidR="00032B01" w:rsidRPr="00EF2D26">
        <w:t xml:space="preserve">State-Transition Diagrams for </w:t>
      </w:r>
      <w:r w:rsidR="00032B01">
        <w:t xml:space="preserve">Movement verification for duty-paid B2C or undocumented movements </w:t>
      </w:r>
      <w:r w:rsidR="00032B01" w:rsidRPr="00EF2D26">
        <w:t>scenarios</w:t>
      </w:r>
      <w:r>
        <w:fldChar w:fldCharType="end"/>
      </w:r>
      <w:r w:rsidRPr="00EF2D26">
        <w:t>.</w:t>
      </w:r>
    </w:p>
    <w:p w14:paraId="33CDAC88" w14:textId="5AA8ECFE" w:rsidR="00155B4E" w:rsidRPr="00EF2D26" w:rsidRDefault="00155B4E" w:rsidP="00155B4E">
      <w:r w:rsidRPr="00663D31">
        <w:lastRenderedPageBreak/>
        <w:t>Concerning the coordination protocol validations</w:t>
      </w:r>
      <w:r>
        <w:t xml:space="preserve">, </w:t>
      </w:r>
      <w:r w:rsidRPr="00663D31">
        <w:t>invalid values of “</w:t>
      </w:r>
      <w:r>
        <w:t xml:space="preserve">MV </w:t>
      </w:r>
      <w:r w:rsidRPr="00663D31">
        <w:t xml:space="preserve">Correlation ID” should be refused </w:t>
      </w:r>
      <w:r>
        <w:t>via</w:t>
      </w:r>
      <w:r w:rsidRPr="00663D31">
        <w:t xml:space="preserve"> an IE906 message (</w:t>
      </w:r>
      <w:r>
        <w:t xml:space="preserve">refer to </w:t>
      </w:r>
      <w:r>
        <w:fldChar w:fldCharType="begin"/>
      </w:r>
      <w:r>
        <w:instrText xml:space="preserve"> REF _Ref280104506 \r \h </w:instrText>
      </w:r>
      <w:r>
        <w:fldChar w:fldCharType="separate"/>
      </w:r>
      <w:r w:rsidR="00032B01">
        <w:t>VII.I.3.2.3.1</w:t>
      </w:r>
      <w:r>
        <w:fldChar w:fldCharType="end"/>
      </w:r>
      <w:r>
        <w:t xml:space="preserve"> </w:t>
      </w:r>
      <w:r>
        <w:fldChar w:fldCharType="begin"/>
      </w:r>
      <w:r>
        <w:instrText xml:space="preserve"> REF _Ref280104511 \h </w:instrText>
      </w:r>
      <w:r>
        <w:fldChar w:fldCharType="separate"/>
      </w:r>
      <w:r w:rsidR="00032B01" w:rsidRPr="00EF2D26">
        <w:t>Coordination protocol validations</w:t>
      </w:r>
      <w:r>
        <w:fldChar w:fldCharType="end"/>
      </w:r>
      <w:r>
        <w:t>).</w:t>
      </w:r>
    </w:p>
    <w:p w14:paraId="7460B9A4" w14:textId="2205A88E" w:rsidR="00155B4E" w:rsidRPr="00EF2D26" w:rsidRDefault="00155B4E" w:rsidP="00A44070">
      <w:pPr>
        <w:pStyle w:val="Heading3"/>
        <w:keepLines/>
        <w:numPr>
          <w:ilvl w:val="2"/>
          <w:numId w:val="38"/>
        </w:numPr>
        <w:suppressAutoHyphens w:val="0"/>
      </w:pPr>
      <w:bookmarkStart w:id="1746" w:name="_Ref326824867"/>
      <w:bookmarkStart w:id="1747" w:name="_Toc1400524"/>
      <w:bookmarkStart w:id="1748" w:name="_Toc57720312"/>
      <w:r>
        <w:t>Submission of a movement verification request</w:t>
      </w:r>
      <w:bookmarkEnd w:id="1746"/>
      <w:bookmarkEnd w:id="1747"/>
      <w:r w:rsidR="001E5442">
        <w:t xml:space="preserve"> (L4-ACO-01-</w:t>
      </w:r>
      <w:r w:rsidR="00B42780">
        <w:t>1</w:t>
      </w:r>
      <w:r w:rsidR="001E5442">
        <w:t>1)</w:t>
      </w:r>
      <w:bookmarkEnd w:id="1748"/>
    </w:p>
    <w:p w14:paraId="3DBEB96C" w14:textId="77777777" w:rsidR="00155B4E" w:rsidRPr="00EF2D26" w:rsidRDefault="00155B4E" w:rsidP="00155B4E">
      <w:r>
        <w:t>This</w:t>
      </w:r>
      <w:r w:rsidRPr="00EF2D26">
        <w:t xml:space="preserve"> scenario</w:t>
      </w:r>
      <w:r>
        <w:t xml:space="preserve"> describes the initiation of a movement verification request by the Requesting MSA. </w:t>
      </w:r>
      <w:r w:rsidRPr="00EF2D26">
        <w:t>It is assumed that the messages exchanged by the applications are triggered after human intervention, which is not included.</w:t>
      </w:r>
    </w:p>
    <w:p w14:paraId="58DC2CFD" w14:textId="77777777" w:rsidR="00155B4E" w:rsidRDefault="00155B4E" w:rsidP="00155B4E">
      <w:r w:rsidRPr="00D91D5C">
        <w:t>Upon receipt of the request message, the ELO of the requested MSA is committed to undertake the requested actions and controls and give back results by the requested deadline</w:t>
      </w:r>
      <w:r>
        <w:t xml:space="preserve"> and no later than three months following the date of receipt of the request </w:t>
      </w:r>
      <w:r w:rsidRPr="00AD6C67">
        <w:t>(see Article 11(1) of Regulation (EU) No 389/2012)</w:t>
      </w:r>
      <w:r>
        <w:t xml:space="preserve">. </w:t>
      </w:r>
      <w:r w:rsidRPr="00B44710">
        <w:t>Where the requested MSA is already in possession of that information, the ELO of the requested MSA ought to provide the results within one month following the date of receipt of the request (see Article 11(1) of Regulation (EU) No 389/2012). In certain special categories of cases, different time limits may be agreed between the requested MSA and the requesting MSA (see Article 11(2) of Regulation (EU) No 389/2012). As the process is automated, a response can be expected as soon as possible.</w:t>
      </w:r>
    </w:p>
    <w:p w14:paraId="11B6CE10" w14:textId="77777777" w:rsidR="00155B4E" w:rsidRPr="00EF2D26" w:rsidRDefault="00155B4E" w:rsidP="00155B4E">
      <w:r w:rsidRPr="00EF2D26">
        <w:t xml:space="preserve">The Requesting MSA application submits a </w:t>
      </w:r>
      <w:r>
        <w:t xml:space="preserve">movement verification </w:t>
      </w:r>
      <w:r w:rsidRPr="00EF2D26">
        <w:t>request (IE72</w:t>
      </w:r>
      <w:r>
        <w:t>2</w:t>
      </w:r>
      <w:r w:rsidRPr="00EF2D26">
        <w:t>: C_</w:t>
      </w:r>
      <w:r>
        <w:t>MVS</w:t>
      </w:r>
      <w:r w:rsidRPr="00EF2D26">
        <w:t>_SUB) to the Requested MSA application</w:t>
      </w:r>
      <w:r>
        <w:t xml:space="preserve">. The movement verification request indicates the deadline by which the results of the requested verifications should be received from the Requested MSA. </w:t>
      </w:r>
      <w:r w:rsidRPr="00E43CF2">
        <w:t>The Requesting MSA application initiates the timer TIM_MVS to expire at the expected deadline for results as specified in the request message or in the extended deadline for results as specified in the answer message</w:t>
      </w:r>
      <w:r w:rsidRPr="00EF2D26">
        <w:t xml:space="preserve">. The state of the request at the Requesting MSA is set to </w:t>
      </w:r>
      <w:r w:rsidRPr="00EF2D26">
        <w:rPr>
          <w:i/>
        </w:rPr>
        <w:t>“Open”</w:t>
      </w:r>
      <w:r w:rsidRPr="00EF2D26">
        <w:t>.</w:t>
      </w:r>
    </w:p>
    <w:p w14:paraId="2D0C01B9" w14:textId="77777777" w:rsidR="00155B4E" w:rsidRPr="00EF2D26" w:rsidRDefault="00155B4E" w:rsidP="00155B4E">
      <w:r w:rsidRPr="00EF2D26">
        <w:t xml:space="preserve">The Requested MSA application validates the received message structure and stores the message whilst setting the state to </w:t>
      </w:r>
      <w:r w:rsidRPr="00EF2D26">
        <w:rPr>
          <w:i/>
        </w:rPr>
        <w:t>“Open”</w:t>
      </w:r>
      <w:r w:rsidRPr="00EF2D26">
        <w:t xml:space="preserve"> at the Requested MSA</w:t>
      </w:r>
      <w:r>
        <w:t>.</w:t>
      </w:r>
    </w:p>
    <w:p w14:paraId="40AADBBE" w14:textId="6BE65FD1" w:rsidR="00155B4E" w:rsidRPr="00EF2D26" w:rsidRDefault="00155B4E" w:rsidP="00155B4E">
      <w:r w:rsidRPr="00EF2D26">
        <w:t xml:space="preserve">The scenario for </w:t>
      </w:r>
      <w:r>
        <w:t xml:space="preserve">the submission of a movement verification </w:t>
      </w:r>
      <w:r w:rsidRPr="00EF2D26">
        <w:t>request is depicted in</w:t>
      </w:r>
      <w:r>
        <w:t xml:space="preserve"> </w:t>
      </w:r>
      <w:r>
        <w:fldChar w:fldCharType="begin"/>
      </w:r>
      <w:r>
        <w:instrText xml:space="preserve"> REF _Ref326919732 \h </w:instrText>
      </w:r>
      <w:r>
        <w:fldChar w:fldCharType="separate"/>
      </w:r>
      <w:r w:rsidR="00032B01">
        <w:t xml:space="preserve">Figure </w:t>
      </w:r>
      <w:r w:rsidR="00032B01">
        <w:rPr>
          <w:noProof/>
        </w:rPr>
        <w:t>202</w:t>
      </w:r>
      <w:r>
        <w:fldChar w:fldCharType="end"/>
      </w:r>
      <w:r>
        <w:t xml:space="preserve"> </w:t>
      </w:r>
      <w:r w:rsidRPr="00EF2D26">
        <w:t>and</w:t>
      </w:r>
      <w:r>
        <w:t xml:space="preserve"> </w:t>
      </w:r>
      <w:r>
        <w:fldChar w:fldCharType="begin"/>
      </w:r>
      <w:r>
        <w:instrText xml:space="preserve"> REF _Ref460502082 \h </w:instrText>
      </w:r>
      <w:r>
        <w:fldChar w:fldCharType="separate"/>
      </w:r>
      <w:r w:rsidR="00032B01" w:rsidRPr="00EF2D26">
        <w:t xml:space="preserve">Figure </w:t>
      </w:r>
      <w:r w:rsidR="00032B01">
        <w:rPr>
          <w:noProof/>
        </w:rPr>
        <w:t>203</w:t>
      </w:r>
      <w:r>
        <w:fldChar w:fldCharType="end"/>
      </w:r>
      <w:r w:rsidRPr="00EF2D26">
        <w:t>:</w:t>
      </w:r>
    </w:p>
    <w:p w14:paraId="75BCD113" w14:textId="4DDFCDFB" w:rsidR="00155B4E" w:rsidRPr="00EF2D26" w:rsidRDefault="00155B4E" w:rsidP="00155B4E">
      <w:pPr>
        <w:pStyle w:val="Figure"/>
        <w:rPr>
          <w:noProof w:val="0"/>
        </w:rPr>
      </w:pPr>
      <w:r w:rsidRPr="00DA46F7">
        <w:rPr>
          <w:lang w:val="pt-PT" w:eastAsia="pt-PT"/>
        </w:rPr>
        <w:drawing>
          <wp:inline distT="0" distB="0" distL="0" distR="0" wp14:anchorId="04E1F987" wp14:editId="6C387B51">
            <wp:extent cx="4023360" cy="2278380"/>
            <wp:effectExtent l="0" t="0" r="0" b="762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31">
                      <a:extLst>
                        <a:ext uri="{28A0092B-C50C-407E-A947-70E740481C1C}">
                          <a14:useLocalDpi xmlns:a14="http://schemas.microsoft.com/office/drawing/2010/main" val="0"/>
                        </a:ext>
                      </a:extLst>
                    </a:blip>
                    <a:srcRect l="8698" t="2846" r="8865" b="12604"/>
                    <a:stretch>
                      <a:fillRect/>
                    </a:stretch>
                  </pic:blipFill>
                  <pic:spPr bwMode="auto">
                    <a:xfrm>
                      <a:off x="0" y="0"/>
                      <a:ext cx="4023360" cy="2278380"/>
                    </a:xfrm>
                    <a:prstGeom prst="rect">
                      <a:avLst/>
                    </a:prstGeom>
                    <a:noFill/>
                    <a:ln>
                      <a:noFill/>
                    </a:ln>
                  </pic:spPr>
                </pic:pic>
              </a:graphicData>
            </a:graphic>
          </wp:inline>
        </w:drawing>
      </w:r>
    </w:p>
    <w:p w14:paraId="67ADC9ED" w14:textId="2992BDEF" w:rsidR="00155B4E" w:rsidRPr="00EF2D26" w:rsidRDefault="00155B4E" w:rsidP="00155B4E">
      <w:pPr>
        <w:pStyle w:val="Caption"/>
      </w:pPr>
      <w:bookmarkStart w:id="1749" w:name="_Ref326919732"/>
      <w:bookmarkStart w:id="1750" w:name="_Toc1400929"/>
      <w:bookmarkStart w:id="1751" w:name="_Ref326919721"/>
      <w:bookmarkStart w:id="1752" w:name="_Toc57720930"/>
      <w:r>
        <w:t xml:space="preserve">Figure </w:t>
      </w:r>
      <w:r>
        <w:fldChar w:fldCharType="begin"/>
      </w:r>
      <w:r>
        <w:instrText>SEQ Figure \* ARABIC</w:instrText>
      </w:r>
      <w:r>
        <w:fldChar w:fldCharType="separate"/>
      </w:r>
      <w:r w:rsidR="00032B01">
        <w:rPr>
          <w:noProof/>
        </w:rPr>
        <w:t>202</w:t>
      </w:r>
      <w:r>
        <w:fldChar w:fldCharType="end"/>
      </w:r>
      <w:bookmarkEnd w:id="1749"/>
      <w:r>
        <w:t xml:space="preserve">: </w:t>
      </w:r>
      <w:r w:rsidRPr="00C603EF">
        <w:t>TSD</w:t>
      </w:r>
      <w:r>
        <w:t xml:space="preserve"> - </w:t>
      </w:r>
      <w:r>
        <w:fldChar w:fldCharType="begin"/>
      </w:r>
      <w:r>
        <w:instrText xml:space="preserve"> REF _Ref326824867 \h </w:instrText>
      </w:r>
      <w:r>
        <w:fldChar w:fldCharType="separate"/>
      </w:r>
      <w:r w:rsidR="00032B01">
        <w:t>Submission of a movement verification request</w:t>
      </w:r>
      <w:bookmarkEnd w:id="1750"/>
      <w:bookmarkEnd w:id="1752"/>
      <w:r>
        <w:fldChar w:fldCharType="end"/>
      </w:r>
      <w:bookmarkEnd w:id="1751"/>
    </w:p>
    <w:p w14:paraId="1128650A" w14:textId="6FBBB2D8" w:rsidR="00155B4E" w:rsidRPr="00EF2D26" w:rsidRDefault="00155B4E" w:rsidP="00155B4E">
      <w:pPr>
        <w:pStyle w:val="Figure"/>
        <w:rPr>
          <w:noProof w:val="0"/>
        </w:rPr>
      </w:pPr>
      <w:r w:rsidRPr="00DA46F7">
        <w:rPr>
          <w:lang w:val="pt-PT" w:eastAsia="pt-PT"/>
        </w:rPr>
        <w:lastRenderedPageBreak/>
        <w:drawing>
          <wp:inline distT="0" distB="0" distL="0" distR="0" wp14:anchorId="6C2E56DA" wp14:editId="6FDF9749">
            <wp:extent cx="4023360" cy="15621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32">
                      <a:extLst>
                        <a:ext uri="{28A0092B-C50C-407E-A947-70E740481C1C}">
                          <a14:useLocalDpi xmlns:a14="http://schemas.microsoft.com/office/drawing/2010/main" val="0"/>
                        </a:ext>
                      </a:extLst>
                    </a:blip>
                    <a:srcRect l="7108" r="8334"/>
                    <a:stretch>
                      <a:fillRect/>
                    </a:stretch>
                  </pic:blipFill>
                  <pic:spPr bwMode="auto">
                    <a:xfrm>
                      <a:off x="0" y="0"/>
                      <a:ext cx="4023360" cy="1562100"/>
                    </a:xfrm>
                    <a:prstGeom prst="rect">
                      <a:avLst/>
                    </a:prstGeom>
                    <a:noFill/>
                    <a:ln>
                      <a:noFill/>
                    </a:ln>
                  </pic:spPr>
                </pic:pic>
              </a:graphicData>
            </a:graphic>
          </wp:inline>
        </w:drawing>
      </w:r>
    </w:p>
    <w:p w14:paraId="55B8DF3D" w14:textId="04F8B4E4" w:rsidR="00155B4E" w:rsidRPr="006135D3" w:rsidRDefault="00155B4E" w:rsidP="00155B4E">
      <w:pPr>
        <w:pStyle w:val="Caption"/>
      </w:pPr>
      <w:bookmarkStart w:id="1753" w:name="_Ref460502082"/>
      <w:bookmarkStart w:id="1754" w:name="_Toc1400930"/>
      <w:bookmarkStart w:id="1755" w:name="_Toc57720931"/>
      <w:r w:rsidRPr="00EF2D26">
        <w:t xml:space="preserve">Figure </w:t>
      </w:r>
      <w:r>
        <w:fldChar w:fldCharType="begin"/>
      </w:r>
      <w:r>
        <w:instrText>SEQ Figure \* ARABIC</w:instrText>
      </w:r>
      <w:r>
        <w:fldChar w:fldCharType="separate"/>
      </w:r>
      <w:r w:rsidR="00032B01">
        <w:rPr>
          <w:noProof/>
        </w:rPr>
        <w:t>203</w:t>
      </w:r>
      <w:r>
        <w:fldChar w:fldCharType="end"/>
      </w:r>
      <w:bookmarkEnd w:id="1753"/>
      <w:r w:rsidRPr="00EF2D26">
        <w:t xml:space="preserve">: CLD - </w:t>
      </w:r>
      <w:r>
        <w:fldChar w:fldCharType="begin"/>
      </w:r>
      <w:r>
        <w:instrText xml:space="preserve"> REF _Ref326824867 \h </w:instrText>
      </w:r>
      <w:r>
        <w:fldChar w:fldCharType="separate"/>
      </w:r>
      <w:r w:rsidR="00032B01">
        <w:t>Submission of a movement verification request</w:t>
      </w:r>
      <w:bookmarkEnd w:id="1754"/>
      <w:bookmarkEnd w:id="1755"/>
      <w:r>
        <w:fldChar w:fldCharType="end"/>
      </w:r>
    </w:p>
    <w:p w14:paraId="30590040" w14:textId="67063D42" w:rsidR="00155B4E" w:rsidRPr="00EF2D26" w:rsidRDefault="00155B4E" w:rsidP="005F687E">
      <w:pPr>
        <w:pStyle w:val="Heading3"/>
        <w:keepLines/>
        <w:numPr>
          <w:ilvl w:val="2"/>
          <w:numId w:val="38"/>
        </w:numPr>
        <w:suppressAutoHyphens w:val="0"/>
        <w:ind w:left="990" w:hanging="990"/>
      </w:pPr>
      <w:bookmarkStart w:id="1756" w:name="_Ref326824874"/>
      <w:bookmarkStart w:id="1757" w:name="_Toc1400525"/>
      <w:bookmarkStart w:id="1758" w:name="_Toc57720313"/>
      <w:r>
        <w:t>Reminder at expiry time for sending the results to a movement verification request</w:t>
      </w:r>
      <w:bookmarkEnd w:id="1756"/>
      <w:bookmarkEnd w:id="1757"/>
      <w:r>
        <w:t xml:space="preserve"> </w:t>
      </w:r>
      <w:r w:rsidR="005F687E">
        <w:t>(L4-ACO-01-12)</w:t>
      </w:r>
      <w:bookmarkEnd w:id="1758"/>
    </w:p>
    <w:p w14:paraId="616B6FF7" w14:textId="77777777" w:rsidR="00155B4E" w:rsidRPr="00AA2AE4" w:rsidRDefault="00155B4E" w:rsidP="00155B4E">
      <w:r w:rsidRPr="00AA2AE4">
        <w:t>The scenario describes the case that the Requested MSA has not received the results to a movement verification request within time and the timer TIM_MVS expires. The scenario requires that the concerned request is at “Open” or “Extended”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5832"/>
        <w:gridCol w:w="1814"/>
      </w:tblGrid>
      <w:tr w:rsidR="00155B4E" w:rsidRPr="00227F1F" w14:paraId="568504AF" w14:textId="77777777" w:rsidTr="00155B4E">
        <w:trPr>
          <w:jc w:val="center"/>
        </w:trPr>
        <w:tc>
          <w:tcPr>
            <w:tcW w:w="1418" w:type="dxa"/>
          </w:tcPr>
          <w:p w14:paraId="71B332F7" w14:textId="77777777" w:rsidR="00155B4E" w:rsidRPr="00227F1F" w:rsidRDefault="00155B4E" w:rsidP="00155B4E">
            <w:pPr>
              <w:pStyle w:val="TableScenariosHeading"/>
            </w:pPr>
            <w:r w:rsidRPr="00227F1F">
              <w:t>Section</w:t>
            </w:r>
          </w:p>
        </w:tc>
        <w:tc>
          <w:tcPr>
            <w:tcW w:w="5840" w:type="dxa"/>
          </w:tcPr>
          <w:p w14:paraId="02B71E94" w14:textId="77777777" w:rsidR="00155B4E" w:rsidRPr="00227F1F" w:rsidRDefault="00155B4E" w:rsidP="00155B4E">
            <w:pPr>
              <w:pStyle w:val="TableScenariosHeading"/>
            </w:pPr>
            <w:r w:rsidRPr="00227F1F">
              <w:t>Scenario</w:t>
            </w:r>
          </w:p>
        </w:tc>
        <w:tc>
          <w:tcPr>
            <w:tcW w:w="1814" w:type="dxa"/>
          </w:tcPr>
          <w:p w14:paraId="461CB628" w14:textId="77777777" w:rsidR="00155B4E" w:rsidRPr="00227F1F" w:rsidRDefault="00155B4E" w:rsidP="00155B4E">
            <w:pPr>
              <w:pStyle w:val="TableScenariosHeading"/>
            </w:pPr>
            <w:r w:rsidRPr="00227F1F">
              <w:t>Ending State</w:t>
            </w:r>
          </w:p>
        </w:tc>
      </w:tr>
      <w:tr w:rsidR="00155B4E" w:rsidRPr="00227F1F" w14:paraId="0BE688FD" w14:textId="77777777" w:rsidTr="00155B4E">
        <w:trPr>
          <w:jc w:val="center"/>
        </w:trPr>
        <w:tc>
          <w:tcPr>
            <w:tcW w:w="1418" w:type="dxa"/>
          </w:tcPr>
          <w:p w14:paraId="48118A7C" w14:textId="40EEB3FD"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_Ref326824867 \w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III.III.1</w:t>
            </w:r>
            <w:r w:rsidRPr="00CD620F">
              <w:rPr>
                <w:sz w:val="22"/>
                <w:szCs w:val="18"/>
              </w:rPr>
              <w:fldChar w:fldCharType="end"/>
            </w:r>
          </w:p>
        </w:tc>
        <w:tc>
          <w:tcPr>
            <w:tcW w:w="5840" w:type="dxa"/>
          </w:tcPr>
          <w:p w14:paraId="63FA99E0" w14:textId="77777777" w:rsidR="00155B4E" w:rsidRPr="00CD620F" w:rsidRDefault="00155B4E" w:rsidP="00155B4E">
            <w:pPr>
              <w:pStyle w:val="TableScenarios"/>
              <w:rPr>
                <w:sz w:val="22"/>
                <w:szCs w:val="18"/>
              </w:rPr>
            </w:pPr>
            <w:r w:rsidRPr="00CD620F">
              <w:rPr>
                <w:sz w:val="22"/>
                <w:szCs w:val="18"/>
              </w:rPr>
              <w:t>Submission of a movement verification request</w:t>
            </w:r>
          </w:p>
        </w:tc>
        <w:tc>
          <w:tcPr>
            <w:tcW w:w="1814" w:type="dxa"/>
          </w:tcPr>
          <w:p w14:paraId="1FEE169F" w14:textId="77777777" w:rsidR="00155B4E" w:rsidRPr="00CD620F" w:rsidRDefault="00155B4E" w:rsidP="00155B4E">
            <w:pPr>
              <w:pStyle w:val="TableScenarios"/>
              <w:rPr>
                <w:sz w:val="22"/>
                <w:szCs w:val="18"/>
              </w:rPr>
            </w:pPr>
            <w:r w:rsidRPr="00CD620F">
              <w:rPr>
                <w:sz w:val="22"/>
                <w:szCs w:val="18"/>
              </w:rPr>
              <w:t>Open</w:t>
            </w:r>
          </w:p>
        </w:tc>
      </w:tr>
      <w:tr w:rsidR="00155B4E" w:rsidRPr="00227F1F" w14:paraId="60ACB0F3" w14:textId="77777777" w:rsidTr="00155B4E">
        <w:trPr>
          <w:jc w:val="center"/>
        </w:trPr>
        <w:tc>
          <w:tcPr>
            <w:tcW w:w="1418" w:type="dxa"/>
          </w:tcPr>
          <w:p w14:paraId="2622005E" w14:textId="4A00E3B2"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_Ref326824875 \w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III.III.3</w:t>
            </w:r>
            <w:r w:rsidRPr="00CD620F">
              <w:rPr>
                <w:sz w:val="22"/>
                <w:szCs w:val="18"/>
              </w:rPr>
              <w:fldChar w:fldCharType="end"/>
            </w:r>
          </w:p>
        </w:tc>
        <w:tc>
          <w:tcPr>
            <w:tcW w:w="5840" w:type="dxa"/>
          </w:tcPr>
          <w:p w14:paraId="0174E14E" w14:textId="77777777" w:rsidR="00155B4E" w:rsidRPr="00CD620F" w:rsidRDefault="00155B4E" w:rsidP="00155B4E">
            <w:pPr>
              <w:pStyle w:val="TableScenarios"/>
              <w:rPr>
                <w:sz w:val="22"/>
                <w:szCs w:val="18"/>
              </w:rPr>
            </w:pPr>
            <w:r w:rsidRPr="00CD620F">
              <w:rPr>
                <w:sz w:val="22"/>
                <w:szCs w:val="18"/>
              </w:rPr>
              <w:t>Submission of an answer for extending the deadline</w:t>
            </w:r>
          </w:p>
        </w:tc>
        <w:tc>
          <w:tcPr>
            <w:tcW w:w="1814" w:type="dxa"/>
          </w:tcPr>
          <w:p w14:paraId="7BF427ED" w14:textId="77777777" w:rsidR="00155B4E" w:rsidRPr="00CD620F" w:rsidRDefault="00155B4E" w:rsidP="00155B4E">
            <w:pPr>
              <w:pStyle w:val="TableScenarios"/>
              <w:rPr>
                <w:sz w:val="22"/>
                <w:szCs w:val="18"/>
              </w:rPr>
            </w:pPr>
            <w:r w:rsidRPr="00CD620F">
              <w:rPr>
                <w:sz w:val="22"/>
                <w:szCs w:val="18"/>
              </w:rPr>
              <w:t>Extended</w:t>
            </w:r>
          </w:p>
        </w:tc>
      </w:tr>
    </w:tbl>
    <w:p w14:paraId="5C0D3769" w14:textId="6A77911C" w:rsidR="00155B4E" w:rsidRPr="00EF2D26" w:rsidRDefault="00155B4E" w:rsidP="00155B4E">
      <w:pPr>
        <w:pStyle w:val="Caption"/>
      </w:pPr>
      <w:bookmarkStart w:id="1759" w:name="_Toc1401011"/>
      <w:bookmarkStart w:id="1760" w:name="_Toc57720426"/>
      <w:r w:rsidRPr="00EF2D26">
        <w:t xml:space="preserve">Table </w:t>
      </w:r>
      <w:r>
        <w:fldChar w:fldCharType="begin"/>
      </w:r>
      <w:r>
        <w:instrText>SEQ Table \* ARABIC</w:instrText>
      </w:r>
      <w:r>
        <w:fldChar w:fldCharType="separate"/>
      </w:r>
      <w:r w:rsidR="00032B01">
        <w:rPr>
          <w:noProof/>
        </w:rPr>
        <w:t>23</w:t>
      </w:r>
      <w:r>
        <w:fldChar w:fldCharType="end"/>
      </w:r>
      <w:r w:rsidRPr="00EF2D26">
        <w:t xml:space="preserve">: </w:t>
      </w:r>
      <w:r w:rsidRPr="00227F1F">
        <w:t>Scenarios that must have been previously completed in order to send a reminder for a movement verification request</w:t>
      </w:r>
      <w:bookmarkEnd w:id="1759"/>
      <w:bookmarkEnd w:id="1760"/>
    </w:p>
    <w:p w14:paraId="0213AEE2" w14:textId="77777777" w:rsidR="00155B4E" w:rsidRPr="00AA2AE4" w:rsidRDefault="00155B4E" w:rsidP="00155B4E">
      <w:r w:rsidRPr="00AA2AE4">
        <w:t xml:space="preserve">At the Requesting MSA application, the timer TIM_MVS expires without having received neither an answer message (IE723: C_MVS_ANS) nor a results message (IE725: C_MVS_RES) for extending the deadline from the Requested MSA application. Alternatively, an answer message (IE723: C_MVS_ANS) had been received from the Requested MSA application but the timer TIM_MVS, that was reset following the reception of the answer message, expires without having received the results message (IE725: C_MVS_RES). The Requesting MSA application then sends a reminder message for a movement verification request (IE724: C_MVS_REM) to the Requested MSA application. The Requesting MSA application changes the state of the request from </w:t>
      </w:r>
      <w:r w:rsidRPr="00AA2AE4">
        <w:rPr>
          <w:i/>
        </w:rPr>
        <w:t>“Open”</w:t>
      </w:r>
      <w:r w:rsidRPr="00AA2AE4">
        <w:t xml:space="preserve"> or </w:t>
      </w:r>
      <w:r w:rsidRPr="00AA2AE4">
        <w:rPr>
          <w:i/>
        </w:rPr>
        <w:t>“Extended”</w:t>
      </w:r>
      <w:r w:rsidRPr="00AA2AE4">
        <w:t xml:space="preserve"> to </w:t>
      </w:r>
      <w:r w:rsidRPr="00AA2AE4">
        <w:rPr>
          <w:i/>
        </w:rPr>
        <w:t>“Late”</w:t>
      </w:r>
      <w:r w:rsidRPr="00AA2AE4">
        <w:t>.</w:t>
      </w:r>
    </w:p>
    <w:p w14:paraId="4828D19E" w14:textId="77777777" w:rsidR="00155B4E" w:rsidRPr="00EF2D26" w:rsidRDefault="00155B4E" w:rsidP="00155B4E">
      <w:r w:rsidRPr="00CA6812">
        <w:rPr>
          <w:szCs w:val="20"/>
        </w:rPr>
        <w:t xml:space="preserve">The Requested MSA application validates the received message structure and stores the message whilst setting the state from </w:t>
      </w:r>
      <w:r w:rsidRPr="00CA6812">
        <w:rPr>
          <w:i/>
          <w:szCs w:val="20"/>
        </w:rPr>
        <w:t>“Open</w:t>
      </w:r>
      <w:r w:rsidRPr="00AA2AE4">
        <w:rPr>
          <w:i/>
          <w:szCs w:val="20"/>
        </w:rPr>
        <w:t xml:space="preserve">” </w:t>
      </w:r>
      <w:r w:rsidRPr="00AA2AE4">
        <w:rPr>
          <w:szCs w:val="20"/>
        </w:rPr>
        <w:t>or</w:t>
      </w:r>
      <w:r w:rsidRPr="00AA2AE4">
        <w:rPr>
          <w:i/>
          <w:szCs w:val="20"/>
        </w:rPr>
        <w:t xml:space="preserve"> “Extended” </w:t>
      </w:r>
      <w:r w:rsidRPr="00AA2AE4">
        <w:rPr>
          <w:szCs w:val="20"/>
        </w:rPr>
        <w:t>to</w:t>
      </w:r>
      <w:r w:rsidRPr="00CA6812">
        <w:rPr>
          <w:szCs w:val="20"/>
        </w:rPr>
        <w:t xml:space="preserve"> </w:t>
      </w:r>
      <w:r w:rsidRPr="00CA6812">
        <w:rPr>
          <w:i/>
          <w:szCs w:val="20"/>
        </w:rPr>
        <w:t>“Late”</w:t>
      </w:r>
      <w:r w:rsidRPr="00CA6812">
        <w:rPr>
          <w:szCs w:val="20"/>
        </w:rPr>
        <w:t xml:space="preserve"> at the Requested MSA.</w:t>
      </w:r>
      <w:r w:rsidRPr="00EF2D26">
        <w:t xml:space="preserve"> </w:t>
      </w:r>
    </w:p>
    <w:p w14:paraId="60FE791C" w14:textId="4E21D2BA" w:rsidR="00155B4E" w:rsidRPr="00EF2D26" w:rsidRDefault="00155B4E" w:rsidP="00155B4E">
      <w:r w:rsidRPr="00EF2D26">
        <w:t xml:space="preserve">The scenario for </w:t>
      </w:r>
      <w:r>
        <w:t xml:space="preserve">the expiry of the TIM_MVS timer </w:t>
      </w:r>
      <w:r w:rsidRPr="00EF2D26">
        <w:t>is depicted in</w:t>
      </w:r>
      <w:r>
        <w:t xml:space="preserve"> </w:t>
      </w:r>
      <w:r>
        <w:fldChar w:fldCharType="begin"/>
      </w:r>
      <w:r>
        <w:instrText xml:space="preserve"> REF _Ref326919999 \h </w:instrText>
      </w:r>
      <w:r>
        <w:fldChar w:fldCharType="separate"/>
      </w:r>
      <w:r w:rsidR="00032B01">
        <w:t xml:space="preserve">Figure </w:t>
      </w:r>
      <w:r w:rsidR="00032B01">
        <w:rPr>
          <w:noProof/>
        </w:rPr>
        <w:t>204</w:t>
      </w:r>
      <w:r>
        <w:fldChar w:fldCharType="end"/>
      </w:r>
      <w:r w:rsidRPr="00EF2D26">
        <w:t xml:space="preserve"> </w:t>
      </w:r>
      <w:r>
        <w:t xml:space="preserve">and </w:t>
      </w:r>
      <w:r>
        <w:fldChar w:fldCharType="begin"/>
      </w:r>
      <w:r>
        <w:instrText xml:space="preserve"> REF _Ref326919996 \h </w:instrText>
      </w:r>
      <w:r>
        <w:fldChar w:fldCharType="separate"/>
      </w:r>
      <w:r w:rsidR="00032B01">
        <w:t xml:space="preserve">Figure </w:t>
      </w:r>
      <w:r w:rsidR="00032B01">
        <w:rPr>
          <w:noProof/>
        </w:rPr>
        <w:t>205</w:t>
      </w:r>
      <w:r>
        <w:fldChar w:fldCharType="end"/>
      </w:r>
      <w:r w:rsidRPr="00EF2D26">
        <w:t>:</w:t>
      </w:r>
    </w:p>
    <w:p w14:paraId="1D79086E" w14:textId="15CDBA55" w:rsidR="00155B4E" w:rsidRDefault="00155B4E" w:rsidP="00155B4E">
      <w:pPr>
        <w:pStyle w:val="Figure"/>
        <w:rPr>
          <w:noProof w:val="0"/>
        </w:rPr>
      </w:pPr>
      <w:r w:rsidRPr="00094E21">
        <w:rPr>
          <w:lang w:val="pt-PT" w:eastAsia="pt-PT"/>
        </w:rPr>
        <w:lastRenderedPageBreak/>
        <w:drawing>
          <wp:inline distT="0" distB="0" distL="0" distR="0" wp14:anchorId="48C6ECD8" wp14:editId="257F0ACA">
            <wp:extent cx="4015740" cy="25908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33">
                      <a:extLst>
                        <a:ext uri="{28A0092B-C50C-407E-A947-70E740481C1C}">
                          <a14:useLocalDpi xmlns:a14="http://schemas.microsoft.com/office/drawing/2010/main" val="0"/>
                        </a:ext>
                      </a:extLst>
                    </a:blip>
                    <a:srcRect l="7138" t="1401" r="7852" b="11382"/>
                    <a:stretch>
                      <a:fillRect/>
                    </a:stretch>
                  </pic:blipFill>
                  <pic:spPr bwMode="auto">
                    <a:xfrm>
                      <a:off x="0" y="0"/>
                      <a:ext cx="4015740" cy="2590800"/>
                    </a:xfrm>
                    <a:prstGeom prst="rect">
                      <a:avLst/>
                    </a:prstGeom>
                    <a:noFill/>
                    <a:ln>
                      <a:noFill/>
                    </a:ln>
                  </pic:spPr>
                </pic:pic>
              </a:graphicData>
            </a:graphic>
          </wp:inline>
        </w:drawing>
      </w:r>
    </w:p>
    <w:p w14:paraId="474534F5" w14:textId="5E68D776" w:rsidR="00155B4E" w:rsidRPr="00F70B1E" w:rsidRDefault="00155B4E" w:rsidP="00155B4E">
      <w:pPr>
        <w:pStyle w:val="Caption"/>
      </w:pPr>
      <w:bookmarkStart w:id="1761" w:name="_Ref326919999"/>
      <w:bookmarkStart w:id="1762" w:name="_Toc1400931"/>
      <w:bookmarkStart w:id="1763" w:name="_Toc57720932"/>
      <w:r>
        <w:t xml:space="preserve">Figure </w:t>
      </w:r>
      <w:r>
        <w:fldChar w:fldCharType="begin"/>
      </w:r>
      <w:r>
        <w:instrText>SEQ Figure \* ARABIC</w:instrText>
      </w:r>
      <w:r>
        <w:fldChar w:fldCharType="separate"/>
      </w:r>
      <w:r w:rsidR="00032B01">
        <w:rPr>
          <w:noProof/>
        </w:rPr>
        <w:t>204</w:t>
      </w:r>
      <w:r>
        <w:fldChar w:fldCharType="end"/>
      </w:r>
      <w:bookmarkEnd w:id="1761"/>
      <w:r>
        <w:t xml:space="preserve">: TSD - </w:t>
      </w:r>
      <w:r>
        <w:fldChar w:fldCharType="begin"/>
      </w:r>
      <w:r>
        <w:instrText xml:space="preserve"> REF _Ref326824874 \h </w:instrText>
      </w:r>
      <w:r>
        <w:fldChar w:fldCharType="separate"/>
      </w:r>
      <w:r w:rsidR="00032B01">
        <w:t>Reminder at expiry time for sending the results to a movement verification request</w:t>
      </w:r>
      <w:bookmarkEnd w:id="1762"/>
      <w:bookmarkEnd w:id="1763"/>
      <w:r>
        <w:fldChar w:fldCharType="end"/>
      </w:r>
    </w:p>
    <w:p w14:paraId="450D8268" w14:textId="2EDD4369" w:rsidR="00155B4E" w:rsidRDefault="00155B4E" w:rsidP="00155B4E">
      <w:pPr>
        <w:pStyle w:val="Figure"/>
      </w:pPr>
      <w:r w:rsidRPr="00094E21">
        <w:rPr>
          <w:lang w:val="pt-PT" w:eastAsia="pt-PT"/>
        </w:rPr>
        <w:drawing>
          <wp:inline distT="0" distB="0" distL="0" distR="0" wp14:anchorId="1278F9DB" wp14:editId="75CC04B3">
            <wp:extent cx="4023360" cy="16383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4">
                      <a:extLst>
                        <a:ext uri="{28A0092B-C50C-407E-A947-70E740481C1C}">
                          <a14:useLocalDpi xmlns:a14="http://schemas.microsoft.com/office/drawing/2010/main" val="0"/>
                        </a:ext>
                      </a:extLst>
                    </a:blip>
                    <a:srcRect l="2780" r="8170"/>
                    <a:stretch>
                      <a:fillRect/>
                    </a:stretch>
                  </pic:blipFill>
                  <pic:spPr bwMode="auto">
                    <a:xfrm>
                      <a:off x="0" y="0"/>
                      <a:ext cx="4023360" cy="1638300"/>
                    </a:xfrm>
                    <a:prstGeom prst="rect">
                      <a:avLst/>
                    </a:prstGeom>
                    <a:noFill/>
                    <a:ln>
                      <a:noFill/>
                    </a:ln>
                  </pic:spPr>
                </pic:pic>
              </a:graphicData>
            </a:graphic>
          </wp:inline>
        </w:drawing>
      </w:r>
    </w:p>
    <w:p w14:paraId="32509CBC" w14:textId="7955ADB1" w:rsidR="00155B4E" w:rsidRPr="0057274A" w:rsidRDefault="00155B4E" w:rsidP="00155B4E">
      <w:pPr>
        <w:pStyle w:val="Caption"/>
      </w:pPr>
      <w:bookmarkStart w:id="1764" w:name="_Ref326919996"/>
      <w:bookmarkStart w:id="1765" w:name="_Toc1400932"/>
      <w:bookmarkStart w:id="1766" w:name="_Toc57720933"/>
      <w:r>
        <w:t xml:space="preserve">Figure </w:t>
      </w:r>
      <w:r>
        <w:fldChar w:fldCharType="begin"/>
      </w:r>
      <w:r>
        <w:instrText>SEQ Figure \* ARABIC</w:instrText>
      </w:r>
      <w:r>
        <w:fldChar w:fldCharType="separate"/>
      </w:r>
      <w:r w:rsidR="00032B01">
        <w:rPr>
          <w:noProof/>
        </w:rPr>
        <w:t>205</w:t>
      </w:r>
      <w:r>
        <w:fldChar w:fldCharType="end"/>
      </w:r>
      <w:bookmarkEnd w:id="1764"/>
      <w:r>
        <w:t xml:space="preserve">: CLD - </w:t>
      </w:r>
      <w:r>
        <w:fldChar w:fldCharType="begin"/>
      </w:r>
      <w:r>
        <w:instrText xml:space="preserve"> REF _Ref326824874 \h </w:instrText>
      </w:r>
      <w:r>
        <w:fldChar w:fldCharType="separate"/>
      </w:r>
      <w:r w:rsidR="00032B01">
        <w:t>Reminder at expiry time for sending the results to a movement verification request</w:t>
      </w:r>
      <w:bookmarkEnd w:id="1765"/>
      <w:bookmarkEnd w:id="1766"/>
      <w:r>
        <w:fldChar w:fldCharType="end"/>
      </w:r>
    </w:p>
    <w:p w14:paraId="5999A0AD" w14:textId="6EA2ACEF" w:rsidR="00155B4E" w:rsidRPr="00EF2D26" w:rsidRDefault="00155B4E" w:rsidP="00A44070">
      <w:pPr>
        <w:pStyle w:val="Heading3"/>
        <w:keepLines/>
        <w:numPr>
          <w:ilvl w:val="2"/>
          <w:numId w:val="38"/>
        </w:numPr>
        <w:suppressAutoHyphens w:val="0"/>
      </w:pPr>
      <w:bookmarkStart w:id="1767" w:name="_Ref326824875"/>
      <w:bookmarkStart w:id="1768" w:name="_Toc1400526"/>
      <w:bookmarkStart w:id="1769" w:name="_Toc57720314"/>
      <w:r>
        <w:t>Submission of an answer for extending the deadline</w:t>
      </w:r>
      <w:bookmarkEnd w:id="1767"/>
      <w:bookmarkEnd w:id="1768"/>
      <w:r w:rsidR="005F687E">
        <w:t xml:space="preserve"> (L4-ACO-01-14)</w:t>
      </w:r>
      <w:bookmarkEnd w:id="1769"/>
    </w:p>
    <w:p w14:paraId="75B5F884" w14:textId="77777777" w:rsidR="00155B4E" w:rsidRPr="00CA6812" w:rsidRDefault="00155B4E" w:rsidP="00155B4E">
      <w:pPr>
        <w:rPr>
          <w:szCs w:val="20"/>
        </w:rPr>
      </w:pPr>
      <w:r w:rsidRPr="00CA6812">
        <w:rPr>
          <w:szCs w:val="20"/>
        </w:rPr>
        <w:t xml:space="preserve">This scenario assumes that a movement verification request (IE722: C_MVS_SUB) has been submitted by the Requesting MSA and the Requested MSA does not respond within the deadline </w:t>
      </w:r>
      <w:r>
        <w:rPr>
          <w:szCs w:val="20"/>
        </w:rPr>
        <w:t>(initial or extended)</w:t>
      </w:r>
      <w:r w:rsidRPr="00CA6812">
        <w:rPr>
          <w:szCs w:val="20"/>
        </w:rPr>
        <w:t xml:space="preserve"> for results. It is assumed that the messages exchanged by the applications are triggered after human intervention, which is not included. The scenario requires that the concerned request is </w:t>
      </w:r>
      <w:r w:rsidRPr="00775820">
        <w:rPr>
          <w:szCs w:val="20"/>
        </w:rPr>
        <w:t xml:space="preserve">at </w:t>
      </w:r>
      <w:r w:rsidRPr="00775820">
        <w:rPr>
          <w:i/>
          <w:szCs w:val="20"/>
        </w:rPr>
        <w:t>“Open”</w:t>
      </w:r>
      <w:r w:rsidRPr="00775820">
        <w:rPr>
          <w:szCs w:val="20"/>
        </w:rPr>
        <w:t xml:space="preserve"> or </w:t>
      </w:r>
      <w:r w:rsidRPr="00F21522">
        <w:rPr>
          <w:i/>
          <w:szCs w:val="20"/>
        </w:rPr>
        <w:t>“Extended</w:t>
      </w:r>
      <w:r>
        <w:rPr>
          <w:szCs w:val="20"/>
        </w:rPr>
        <w:t>” or</w:t>
      </w:r>
      <w:r w:rsidRPr="00775820">
        <w:rPr>
          <w:szCs w:val="20"/>
        </w:rPr>
        <w:t xml:space="preserve"> </w:t>
      </w:r>
      <w:r w:rsidRPr="00775820">
        <w:rPr>
          <w:i/>
          <w:szCs w:val="20"/>
        </w:rPr>
        <w:t>“Late”</w:t>
      </w:r>
      <w:r w:rsidRPr="00775820">
        <w:rPr>
          <w:szCs w:val="20"/>
        </w:rPr>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5832"/>
        <w:gridCol w:w="1813"/>
      </w:tblGrid>
      <w:tr w:rsidR="00155B4E" w:rsidRPr="00CA6812" w14:paraId="412EAE35" w14:textId="77777777" w:rsidTr="00155B4E">
        <w:trPr>
          <w:jc w:val="center"/>
        </w:trPr>
        <w:tc>
          <w:tcPr>
            <w:tcW w:w="1418" w:type="dxa"/>
          </w:tcPr>
          <w:p w14:paraId="610BE0D4" w14:textId="77777777" w:rsidR="00155B4E" w:rsidRPr="00CA6812" w:rsidRDefault="00155B4E" w:rsidP="00155B4E">
            <w:pPr>
              <w:spacing w:before="40" w:after="40"/>
              <w:jc w:val="left"/>
              <w:rPr>
                <w:b/>
                <w:szCs w:val="20"/>
                <w:lang w:eastAsia="el-GR"/>
              </w:rPr>
            </w:pPr>
            <w:r w:rsidRPr="00CA6812">
              <w:rPr>
                <w:b/>
                <w:szCs w:val="20"/>
                <w:lang w:eastAsia="el-GR"/>
              </w:rPr>
              <w:t>Section</w:t>
            </w:r>
          </w:p>
        </w:tc>
        <w:tc>
          <w:tcPr>
            <w:tcW w:w="5840" w:type="dxa"/>
          </w:tcPr>
          <w:p w14:paraId="1FBD0F0B" w14:textId="77777777" w:rsidR="00155B4E" w:rsidRPr="00CA6812" w:rsidRDefault="00155B4E" w:rsidP="00155B4E">
            <w:pPr>
              <w:spacing w:before="40" w:after="40"/>
              <w:jc w:val="left"/>
              <w:rPr>
                <w:b/>
                <w:szCs w:val="20"/>
                <w:lang w:eastAsia="el-GR"/>
              </w:rPr>
            </w:pPr>
            <w:r w:rsidRPr="00CA6812">
              <w:rPr>
                <w:b/>
                <w:szCs w:val="20"/>
                <w:lang w:eastAsia="el-GR"/>
              </w:rPr>
              <w:t>Scenario</w:t>
            </w:r>
          </w:p>
        </w:tc>
        <w:tc>
          <w:tcPr>
            <w:tcW w:w="1814" w:type="dxa"/>
          </w:tcPr>
          <w:p w14:paraId="32F6CD4C" w14:textId="77777777" w:rsidR="00155B4E" w:rsidRPr="00CA6812" w:rsidRDefault="00155B4E" w:rsidP="00155B4E">
            <w:pPr>
              <w:spacing w:before="40" w:after="40"/>
              <w:jc w:val="left"/>
              <w:rPr>
                <w:b/>
                <w:szCs w:val="20"/>
                <w:lang w:eastAsia="el-GR"/>
              </w:rPr>
            </w:pPr>
            <w:r w:rsidRPr="00CA6812">
              <w:rPr>
                <w:b/>
                <w:szCs w:val="20"/>
                <w:lang w:eastAsia="el-GR"/>
              </w:rPr>
              <w:t>Ending State</w:t>
            </w:r>
          </w:p>
        </w:tc>
      </w:tr>
      <w:tr w:rsidR="00155B4E" w:rsidRPr="00CA6812" w14:paraId="19A2FD26" w14:textId="77777777" w:rsidTr="00155B4E">
        <w:trPr>
          <w:jc w:val="center"/>
        </w:trPr>
        <w:tc>
          <w:tcPr>
            <w:tcW w:w="1418" w:type="dxa"/>
          </w:tcPr>
          <w:p w14:paraId="36DDF9AD" w14:textId="6C77DF8A" w:rsidR="00155B4E" w:rsidRPr="00CA6812" w:rsidRDefault="00155B4E" w:rsidP="00155B4E">
            <w:pPr>
              <w:spacing w:after="0"/>
              <w:jc w:val="left"/>
              <w:rPr>
                <w:szCs w:val="20"/>
                <w:lang w:eastAsia="el-GR"/>
              </w:rPr>
            </w:pPr>
            <w:r>
              <w:rPr>
                <w:szCs w:val="20"/>
                <w:lang w:eastAsia="el-GR"/>
              </w:rPr>
              <w:fldChar w:fldCharType="begin"/>
            </w:r>
            <w:r>
              <w:rPr>
                <w:szCs w:val="20"/>
                <w:lang w:eastAsia="el-GR"/>
              </w:rPr>
              <w:instrText xml:space="preserve"> REF _Ref326824867 \n \h </w:instrText>
            </w:r>
            <w:r>
              <w:rPr>
                <w:szCs w:val="20"/>
                <w:lang w:eastAsia="el-GR"/>
              </w:rPr>
            </w:r>
            <w:r>
              <w:rPr>
                <w:szCs w:val="20"/>
                <w:lang w:eastAsia="el-GR"/>
              </w:rPr>
              <w:fldChar w:fldCharType="separate"/>
            </w:r>
            <w:r w:rsidR="00032B01">
              <w:rPr>
                <w:szCs w:val="20"/>
                <w:lang w:eastAsia="el-GR"/>
              </w:rPr>
              <w:t>III.III.1</w:t>
            </w:r>
            <w:r>
              <w:rPr>
                <w:szCs w:val="20"/>
                <w:lang w:eastAsia="el-GR"/>
              </w:rPr>
              <w:fldChar w:fldCharType="end"/>
            </w:r>
          </w:p>
        </w:tc>
        <w:tc>
          <w:tcPr>
            <w:tcW w:w="5840" w:type="dxa"/>
          </w:tcPr>
          <w:p w14:paraId="7CC03431" w14:textId="77777777" w:rsidR="00155B4E" w:rsidRPr="00CA6812" w:rsidRDefault="00155B4E" w:rsidP="00155B4E">
            <w:pPr>
              <w:spacing w:after="0"/>
              <w:jc w:val="left"/>
              <w:rPr>
                <w:szCs w:val="20"/>
                <w:lang w:eastAsia="el-GR"/>
              </w:rPr>
            </w:pPr>
            <w:r w:rsidRPr="00CA6812">
              <w:rPr>
                <w:szCs w:val="20"/>
                <w:lang w:eastAsia="el-GR"/>
              </w:rPr>
              <w:t>Submission of a movement verification request</w:t>
            </w:r>
          </w:p>
        </w:tc>
        <w:tc>
          <w:tcPr>
            <w:tcW w:w="1814" w:type="dxa"/>
          </w:tcPr>
          <w:p w14:paraId="749F2D8A" w14:textId="77777777" w:rsidR="00155B4E" w:rsidRPr="00CA6812" w:rsidRDefault="00155B4E" w:rsidP="00155B4E">
            <w:pPr>
              <w:spacing w:after="0"/>
              <w:jc w:val="left"/>
              <w:rPr>
                <w:szCs w:val="20"/>
                <w:lang w:eastAsia="el-GR"/>
              </w:rPr>
            </w:pPr>
            <w:r w:rsidRPr="00CA6812">
              <w:rPr>
                <w:szCs w:val="20"/>
                <w:lang w:eastAsia="el-GR"/>
              </w:rPr>
              <w:t>Open</w:t>
            </w:r>
          </w:p>
        </w:tc>
      </w:tr>
      <w:tr w:rsidR="00155B4E" w:rsidRPr="00CA6812" w14:paraId="49FACBEE" w14:textId="77777777" w:rsidTr="00155B4E">
        <w:trPr>
          <w:jc w:val="center"/>
        </w:trPr>
        <w:tc>
          <w:tcPr>
            <w:tcW w:w="1418" w:type="dxa"/>
          </w:tcPr>
          <w:p w14:paraId="1CD65194" w14:textId="77777777" w:rsidR="00155B4E" w:rsidRDefault="00155B4E" w:rsidP="00155B4E">
            <w:pPr>
              <w:spacing w:after="0"/>
              <w:jc w:val="left"/>
              <w:rPr>
                <w:szCs w:val="20"/>
                <w:lang w:eastAsia="el-GR"/>
              </w:rPr>
            </w:pPr>
            <w:r>
              <w:rPr>
                <w:szCs w:val="20"/>
                <w:lang w:eastAsia="el-GR"/>
              </w:rPr>
              <w:t>IV.IV.3</w:t>
            </w:r>
          </w:p>
        </w:tc>
        <w:tc>
          <w:tcPr>
            <w:tcW w:w="5840" w:type="dxa"/>
          </w:tcPr>
          <w:p w14:paraId="65046C23" w14:textId="77777777" w:rsidR="00155B4E" w:rsidRPr="00CA6812" w:rsidRDefault="00155B4E" w:rsidP="00155B4E">
            <w:pPr>
              <w:spacing w:after="0"/>
              <w:jc w:val="left"/>
              <w:rPr>
                <w:szCs w:val="20"/>
                <w:lang w:eastAsia="el-GR"/>
              </w:rPr>
            </w:pPr>
            <w:r>
              <w:t>Submission of an answer for extending the deadline</w:t>
            </w:r>
          </w:p>
        </w:tc>
        <w:tc>
          <w:tcPr>
            <w:tcW w:w="1814" w:type="dxa"/>
          </w:tcPr>
          <w:p w14:paraId="75B55E97" w14:textId="77777777" w:rsidR="00155B4E" w:rsidRPr="00CA6812" w:rsidRDefault="00155B4E" w:rsidP="00155B4E">
            <w:pPr>
              <w:spacing w:after="0"/>
              <w:jc w:val="left"/>
              <w:rPr>
                <w:szCs w:val="20"/>
                <w:lang w:eastAsia="el-GR"/>
              </w:rPr>
            </w:pPr>
            <w:r>
              <w:rPr>
                <w:szCs w:val="20"/>
                <w:lang w:eastAsia="el-GR"/>
              </w:rPr>
              <w:t>Extended</w:t>
            </w:r>
          </w:p>
        </w:tc>
      </w:tr>
      <w:tr w:rsidR="00155B4E" w:rsidRPr="00CA6812" w14:paraId="6C5E89ED" w14:textId="77777777" w:rsidTr="00155B4E">
        <w:trPr>
          <w:jc w:val="center"/>
        </w:trPr>
        <w:tc>
          <w:tcPr>
            <w:tcW w:w="1418" w:type="dxa"/>
          </w:tcPr>
          <w:p w14:paraId="356E33B7" w14:textId="7E13C2C8" w:rsidR="00155B4E" w:rsidRPr="00CA6812" w:rsidRDefault="00155B4E" w:rsidP="00155B4E">
            <w:pPr>
              <w:spacing w:after="0"/>
              <w:jc w:val="left"/>
              <w:rPr>
                <w:szCs w:val="20"/>
                <w:lang w:eastAsia="el-GR"/>
              </w:rPr>
            </w:pPr>
            <w:r>
              <w:rPr>
                <w:szCs w:val="20"/>
                <w:lang w:eastAsia="el-GR"/>
              </w:rPr>
              <w:fldChar w:fldCharType="begin"/>
            </w:r>
            <w:r>
              <w:rPr>
                <w:szCs w:val="20"/>
                <w:lang w:eastAsia="el-GR"/>
              </w:rPr>
              <w:instrText xml:space="preserve"> REF _Ref326824874 \n \h </w:instrText>
            </w:r>
            <w:r>
              <w:rPr>
                <w:szCs w:val="20"/>
                <w:lang w:eastAsia="el-GR"/>
              </w:rPr>
            </w:r>
            <w:r>
              <w:rPr>
                <w:szCs w:val="20"/>
                <w:lang w:eastAsia="el-GR"/>
              </w:rPr>
              <w:fldChar w:fldCharType="separate"/>
            </w:r>
            <w:r w:rsidR="00032B01">
              <w:rPr>
                <w:szCs w:val="20"/>
                <w:lang w:eastAsia="el-GR"/>
              </w:rPr>
              <w:t>III.III.2</w:t>
            </w:r>
            <w:r>
              <w:rPr>
                <w:szCs w:val="20"/>
                <w:lang w:eastAsia="el-GR"/>
              </w:rPr>
              <w:fldChar w:fldCharType="end"/>
            </w:r>
          </w:p>
        </w:tc>
        <w:tc>
          <w:tcPr>
            <w:tcW w:w="5840" w:type="dxa"/>
          </w:tcPr>
          <w:p w14:paraId="5FC2CD8B" w14:textId="77777777" w:rsidR="00155B4E" w:rsidRPr="00CA6812" w:rsidRDefault="00155B4E" w:rsidP="00155B4E">
            <w:pPr>
              <w:spacing w:after="0"/>
              <w:jc w:val="left"/>
              <w:rPr>
                <w:szCs w:val="20"/>
                <w:lang w:eastAsia="el-GR"/>
              </w:rPr>
            </w:pPr>
            <w:r w:rsidRPr="00CA6812">
              <w:rPr>
                <w:szCs w:val="20"/>
                <w:lang w:eastAsia="el-GR"/>
              </w:rPr>
              <w:t>Reminder at expiry time for sending the results to a movement verification request</w:t>
            </w:r>
          </w:p>
        </w:tc>
        <w:tc>
          <w:tcPr>
            <w:tcW w:w="1814" w:type="dxa"/>
          </w:tcPr>
          <w:p w14:paraId="4F543413" w14:textId="77777777" w:rsidR="00155B4E" w:rsidRPr="00CA6812" w:rsidRDefault="00155B4E" w:rsidP="00155B4E">
            <w:pPr>
              <w:spacing w:after="0"/>
              <w:jc w:val="left"/>
              <w:rPr>
                <w:szCs w:val="20"/>
                <w:lang w:eastAsia="el-GR"/>
              </w:rPr>
            </w:pPr>
            <w:r w:rsidRPr="00CA6812">
              <w:rPr>
                <w:szCs w:val="20"/>
                <w:lang w:eastAsia="el-GR"/>
              </w:rPr>
              <w:t>Late</w:t>
            </w:r>
          </w:p>
        </w:tc>
      </w:tr>
    </w:tbl>
    <w:p w14:paraId="01DE3ED0" w14:textId="40A8ACD0" w:rsidR="00155B4E" w:rsidRPr="005166B1" w:rsidRDefault="00155B4E" w:rsidP="00155B4E">
      <w:pPr>
        <w:pStyle w:val="Caption"/>
      </w:pPr>
      <w:bookmarkStart w:id="1770" w:name="_Toc1401012"/>
      <w:bookmarkStart w:id="1771" w:name="_Toc57720427"/>
      <w:r w:rsidRPr="005166B1">
        <w:t xml:space="preserve">Table </w:t>
      </w:r>
      <w:r>
        <w:fldChar w:fldCharType="begin"/>
      </w:r>
      <w:r>
        <w:instrText>SEQ Table \* ARABIC</w:instrText>
      </w:r>
      <w:r>
        <w:fldChar w:fldCharType="separate"/>
      </w:r>
      <w:r w:rsidR="00032B01">
        <w:rPr>
          <w:noProof/>
        </w:rPr>
        <w:t>24</w:t>
      </w:r>
      <w:r>
        <w:fldChar w:fldCharType="end"/>
      </w:r>
      <w:r w:rsidRPr="005166B1">
        <w:t>: Scenarios that must have been previously completed in order to submit an answer to a movement verification request</w:t>
      </w:r>
      <w:bookmarkEnd w:id="1770"/>
      <w:bookmarkEnd w:id="1771"/>
    </w:p>
    <w:p w14:paraId="461C72D3" w14:textId="77777777" w:rsidR="00155B4E" w:rsidRPr="00CA6812" w:rsidRDefault="00155B4E" w:rsidP="00155B4E">
      <w:pPr>
        <w:spacing w:before="120"/>
        <w:rPr>
          <w:szCs w:val="20"/>
        </w:rPr>
      </w:pPr>
      <w:r w:rsidRPr="00CA6812">
        <w:rPr>
          <w:szCs w:val="20"/>
        </w:rPr>
        <w:t xml:space="preserve">The ELO of the Requested MSA examines the contents of the movement verification request and decides to extend the deadline in order to complete the requested verification actions for a given reason. The Requested MSA application sends an answer message (IE723: C_MVS_ANS) </w:t>
      </w:r>
      <w:r>
        <w:t xml:space="preserve">with no Refusal </w:t>
      </w:r>
      <w:r>
        <w:lastRenderedPageBreak/>
        <w:t xml:space="preserve">Reason Code </w:t>
      </w:r>
      <w:r w:rsidRPr="00CA6812">
        <w:rPr>
          <w:szCs w:val="20"/>
        </w:rPr>
        <w:t xml:space="preserve">to the Requesting MSA extending the deadline for giving the results to the movement verification request. The state of the request at the Requested MSA is set from </w:t>
      </w:r>
      <w:r w:rsidRPr="00CA6812">
        <w:rPr>
          <w:i/>
          <w:szCs w:val="20"/>
        </w:rPr>
        <w:t>“Open”</w:t>
      </w:r>
      <w:r w:rsidRPr="00CA6812">
        <w:rPr>
          <w:szCs w:val="20"/>
        </w:rPr>
        <w:t xml:space="preserve"> </w:t>
      </w:r>
      <w:r w:rsidRPr="00775820">
        <w:rPr>
          <w:szCs w:val="20"/>
        </w:rPr>
        <w:t xml:space="preserve">or </w:t>
      </w:r>
      <w:r w:rsidRPr="00775820">
        <w:rPr>
          <w:i/>
          <w:szCs w:val="20"/>
        </w:rPr>
        <w:t>“Late”</w:t>
      </w:r>
      <w:r w:rsidRPr="00CA6812">
        <w:rPr>
          <w:szCs w:val="20"/>
        </w:rPr>
        <w:t xml:space="preserve"> to </w:t>
      </w:r>
      <w:r w:rsidRPr="00CA6812">
        <w:rPr>
          <w:i/>
          <w:szCs w:val="20"/>
        </w:rPr>
        <w:t>“Extended”</w:t>
      </w:r>
      <w:r w:rsidRPr="00DF0D46">
        <w:rPr>
          <w:i/>
          <w:szCs w:val="20"/>
        </w:rPr>
        <w:t xml:space="preserve"> </w:t>
      </w:r>
      <w:r w:rsidRPr="00DF0D46">
        <w:rPr>
          <w:szCs w:val="20"/>
        </w:rPr>
        <w:t xml:space="preserve">or is retained to </w:t>
      </w:r>
      <w:r>
        <w:rPr>
          <w:i/>
          <w:szCs w:val="20"/>
        </w:rPr>
        <w:t>“Extended”</w:t>
      </w:r>
      <w:r w:rsidRPr="00CA6812">
        <w:rPr>
          <w:szCs w:val="20"/>
        </w:rPr>
        <w:t>.</w:t>
      </w:r>
    </w:p>
    <w:p w14:paraId="4C6DEA83" w14:textId="77777777" w:rsidR="00155B4E" w:rsidRPr="00EF2D26" w:rsidRDefault="00155B4E" w:rsidP="00155B4E">
      <w:r w:rsidRPr="00CA6812">
        <w:rPr>
          <w:szCs w:val="20"/>
        </w:rPr>
        <w:t xml:space="preserve">The Requesting MSA application validates the received message structure and stores the message whilst setting the state of the request from the </w:t>
      </w:r>
      <w:r w:rsidRPr="00CA6812">
        <w:rPr>
          <w:i/>
          <w:szCs w:val="20"/>
        </w:rPr>
        <w:t>“Open”</w:t>
      </w:r>
      <w:r w:rsidRPr="00CA6812">
        <w:rPr>
          <w:szCs w:val="20"/>
        </w:rPr>
        <w:t xml:space="preserve"> </w:t>
      </w:r>
      <w:r w:rsidRPr="00764A0E">
        <w:rPr>
          <w:szCs w:val="20"/>
        </w:rPr>
        <w:t xml:space="preserve">or </w:t>
      </w:r>
      <w:r w:rsidRPr="00764A0E">
        <w:rPr>
          <w:i/>
          <w:szCs w:val="20"/>
        </w:rPr>
        <w:t>“Late”</w:t>
      </w:r>
      <w:r w:rsidRPr="00CA6812">
        <w:rPr>
          <w:szCs w:val="20"/>
        </w:rPr>
        <w:t xml:space="preserve"> to </w:t>
      </w:r>
      <w:r w:rsidRPr="00CA6812">
        <w:rPr>
          <w:i/>
          <w:szCs w:val="20"/>
        </w:rPr>
        <w:t>“Extended”</w:t>
      </w:r>
      <w:r w:rsidRPr="00CA6812">
        <w:rPr>
          <w:szCs w:val="20"/>
        </w:rPr>
        <w:t xml:space="preserve"> </w:t>
      </w:r>
      <w:r w:rsidRPr="00DF0D46">
        <w:rPr>
          <w:szCs w:val="20"/>
        </w:rPr>
        <w:t xml:space="preserve">or retaining it to </w:t>
      </w:r>
      <w:r>
        <w:rPr>
          <w:szCs w:val="20"/>
        </w:rPr>
        <w:t>“</w:t>
      </w:r>
      <w:r>
        <w:rPr>
          <w:i/>
          <w:szCs w:val="20"/>
        </w:rPr>
        <w:t>Extended”</w:t>
      </w:r>
      <w:r w:rsidRPr="00CA6812">
        <w:rPr>
          <w:szCs w:val="20"/>
        </w:rPr>
        <w:t xml:space="preserve"> at the Requested MSA. </w:t>
      </w:r>
      <w:r w:rsidRPr="00775820">
        <w:rPr>
          <w:szCs w:val="20"/>
        </w:rPr>
        <w:t>Then, it resets the timer TIM_MVS to expire at the “Date for which Reply is Requested” date as specified by the answer message (IE723: C_MVS_ANS). In addition, if the timer TIM_MVS has expired, the Requesting MSA application clears the flag that has been raised locally</w:t>
      </w:r>
    </w:p>
    <w:p w14:paraId="2FCA769D" w14:textId="313E5A13" w:rsidR="00155B4E" w:rsidRPr="00EF2D26" w:rsidRDefault="00155B4E" w:rsidP="00155B4E">
      <w:r w:rsidRPr="00EF2D26">
        <w:t xml:space="preserve">The scenario for </w:t>
      </w:r>
      <w:r>
        <w:t xml:space="preserve">extending the deadline to a movement verification request </w:t>
      </w:r>
      <w:r w:rsidRPr="00EF2D26">
        <w:t xml:space="preserve">is depicted in </w:t>
      </w:r>
      <w:r>
        <w:fldChar w:fldCharType="begin"/>
      </w:r>
      <w:r>
        <w:instrText xml:space="preserve"> REF _Ref326920143 \h </w:instrText>
      </w:r>
      <w:r>
        <w:fldChar w:fldCharType="separate"/>
      </w:r>
      <w:r w:rsidR="00032B01" w:rsidRPr="00EF2D26">
        <w:t xml:space="preserve">Figure </w:t>
      </w:r>
      <w:r w:rsidR="00032B01">
        <w:rPr>
          <w:noProof/>
        </w:rPr>
        <w:t>206</w:t>
      </w:r>
      <w:r>
        <w:fldChar w:fldCharType="end"/>
      </w:r>
      <w:r>
        <w:t xml:space="preserve"> and </w:t>
      </w:r>
      <w:r>
        <w:fldChar w:fldCharType="begin"/>
      </w:r>
      <w:r>
        <w:instrText xml:space="preserve"> REF _Ref326920145 \h </w:instrText>
      </w:r>
      <w:r>
        <w:fldChar w:fldCharType="separate"/>
      </w:r>
      <w:r w:rsidR="00032B01" w:rsidRPr="00EF2D26">
        <w:t xml:space="preserve">Figure </w:t>
      </w:r>
      <w:r w:rsidR="00032B01">
        <w:rPr>
          <w:noProof/>
        </w:rPr>
        <w:t>207</w:t>
      </w:r>
      <w:r>
        <w:fldChar w:fldCharType="end"/>
      </w:r>
      <w:r w:rsidRPr="00EF2D26">
        <w:t>:</w:t>
      </w:r>
    </w:p>
    <w:p w14:paraId="05352268" w14:textId="3376687F"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22912" behindDoc="0" locked="0" layoutInCell="1" allowOverlap="1" wp14:anchorId="5BF63443" wp14:editId="07E9E803">
                <wp:simplePos x="0" y="0"/>
                <wp:positionH relativeFrom="character">
                  <wp:posOffset>0</wp:posOffset>
                </wp:positionH>
                <wp:positionV relativeFrom="line">
                  <wp:posOffset>0</wp:posOffset>
                </wp:positionV>
                <wp:extent cx="4705350" cy="2600325"/>
                <wp:effectExtent l="0" t="3810" r="1270" b="0"/>
                <wp:wrapNone/>
                <wp:docPr id="984" name="Canvas 98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932" name="Rectangle 5"/>
                        <wps:cNvSpPr>
                          <a:spLocks noChangeArrowheads="1"/>
                        </wps:cNvSpPr>
                        <wps:spPr bwMode="auto">
                          <a:xfrm>
                            <a:off x="66675" y="78740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F7D6A" w14:textId="77777777" w:rsidR="00AA0A19" w:rsidRDefault="00AA0A19" w:rsidP="00155B4E">
                              <w:r>
                                <w:rPr>
                                  <w:rFonts w:ascii="Verdana" w:hAnsi="Verdana" w:cs="Verdana"/>
                                  <w:color w:val="000000"/>
                                  <w:sz w:val="16"/>
                                  <w:szCs w:val="16"/>
                                  <w:u w:val="single"/>
                                  <w:lang w:val="en-US"/>
                                </w:rPr>
                                <w:t xml:space="preserve"> : Requesting MSA application</w:t>
                              </w:r>
                            </w:p>
                          </w:txbxContent>
                        </wps:txbx>
                        <wps:bodyPr rot="0" vert="horz" wrap="none" lIns="0" tIns="0" rIns="0" bIns="0" anchor="t" anchorCtr="0" upright="1">
                          <a:spAutoFit/>
                        </wps:bodyPr>
                      </wps:wsp>
                      <wps:wsp>
                        <wps:cNvPr id="933" name="Line 6"/>
                        <wps:cNvCnPr>
                          <a:cxnSpLocks noChangeShapeType="1"/>
                        </wps:cNvCnPr>
                        <wps:spPr bwMode="auto">
                          <a:xfrm>
                            <a:off x="822960" y="1041400"/>
                            <a:ext cx="0" cy="148844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934" name="Group 14"/>
                        <wpg:cNvGrpSpPr>
                          <a:grpSpLocks/>
                        </wpg:cNvGrpSpPr>
                        <wpg:grpSpPr bwMode="auto">
                          <a:xfrm>
                            <a:off x="488950" y="55245"/>
                            <a:ext cx="671195" cy="664845"/>
                            <a:chOff x="770" y="87"/>
                            <a:chExt cx="1057" cy="1047"/>
                          </a:xfrm>
                        </wpg:grpSpPr>
                        <wps:wsp>
                          <wps:cNvPr id="935" name="Freeform 7"/>
                          <wps:cNvSpPr>
                            <a:spLocks/>
                          </wps:cNvSpPr>
                          <wps:spPr bwMode="auto">
                            <a:xfrm>
                              <a:off x="819" y="128"/>
                              <a:ext cx="1008" cy="1006"/>
                            </a:xfrm>
                            <a:custGeom>
                              <a:avLst/>
                              <a:gdLst>
                                <a:gd name="T0" fmla="*/ 1008 w 1008"/>
                                <a:gd name="T1" fmla="*/ 503 h 1006"/>
                                <a:gd name="T2" fmla="*/ 996 w 1008"/>
                                <a:gd name="T3" fmla="*/ 600 h 1006"/>
                                <a:gd name="T4" fmla="*/ 967 w 1008"/>
                                <a:gd name="T5" fmla="*/ 697 h 1006"/>
                                <a:gd name="T6" fmla="*/ 922 w 1008"/>
                                <a:gd name="T7" fmla="*/ 782 h 1006"/>
                                <a:gd name="T8" fmla="*/ 861 w 1008"/>
                                <a:gd name="T9" fmla="*/ 855 h 1006"/>
                                <a:gd name="T10" fmla="*/ 784 w 1008"/>
                                <a:gd name="T11" fmla="*/ 916 h 1006"/>
                                <a:gd name="T12" fmla="*/ 699 w 1008"/>
                                <a:gd name="T13" fmla="*/ 965 h 1006"/>
                                <a:gd name="T14" fmla="*/ 605 w 1008"/>
                                <a:gd name="T15" fmla="*/ 993 h 1006"/>
                                <a:gd name="T16" fmla="*/ 504 w 1008"/>
                                <a:gd name="T17" fmla="*/ 1006 h 1006"/>
                                <a:gd name="T18" fmla="*/ 451 w 1008"/>
                                <a:gd name="T19" fmla="*/ 1001 h 1006"/>
                                <a:gd name="T20" fmla="*/ 353 w 1008"/>
                                <a:gd name="T21" fmla="*/ 981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1 h 1006"/>
                                <a:gd name="T34" fmla="*/ 0 w 1008"/>
                                <a:gd name="T35" fmla="*/ 503 h 1006"/>
                                <a:gd name="T36" fmla="*/ 8 w 1008"/>
                                <a:gd name="T37" fmla="*/ 397 h 1006"/>
                                <a:gd name="T38" fmla="*/ 40 w 1008"/>
                                <a:gd name="T39" fmla="*/ 304 h 1006"/>
                                <a:gd name="T40" fmla="*/ 85 w 1008"/>
                                <a:gd name="T41" fmla="*/ 219 h 1006"/>
                                <a:gd name="T42" fmla="*/ 146 w 1008"/>
                                <a:gd name="T43" fmla="*/ 146 h 1006"/>
                                <a:gd name="T44" fmla="*/ 219 w 1008"/>
                                <a:gd name="T45" fmla="*/ 85 h 1006"/>
                                <a:gd name="T46" fmla="*/ 309 w 1008"/>
                                <a:gd name="T47" fmla="*/ 36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3 h 1006"/>
                                <a:gd name="T60" fmla="*/ 894 w 1008"/>
                                <a:gd name="T61" fmla="*/ 178 h 1006"/>
                                <a:gd name="T62" fmla="*/ 947 w 1008"/>
                                <a:gd name="T63" fmla="*/ 259 h 1006"/>
                                <a:gd name="T64" fmla="*/ 983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1"/>
                                  </a:lnTo>
                                  <a:lnTo>
                                    <a:pt x="996" y="600"/>
                                  </a:lnTo>
                                  <a:lnTo>
                                    <a:pt x="983" y="649"/>
                                  </a:lnTo>
                                  <a:lnTo>
                                    <a:pt x="967" y="697"/>
                                  </a:lnTo>
                                  <a:lnTo>
                                    <a:pt x="947" y="738"/>
                                  </a:lnTo>
                                  <a:lnTo>
                                    <a:pt x="922" y="782"/>
                                  </a:lnTo>
                                  <a:lnTo>
                                    <a:pt x="894" y="819"/>
                                  </a:lnTo>
                                  <a:lnTo>
                                    <a:pt x="861" y="855"/>
                                  </a:lnTo>
                                  <a:lnTo>
                                    <a:pt x="825" y="888"/>
                                  </a:lnTo>
                                  <a:lnTo>
                                    <a:pt x="784" y="916"/>
                                  </a:lnTo>
                                  <a:lnTo>
                                    <a:pt x="744" y="941"/>
                                  </a:lnTo>
                                  <a:lnTo>
                                    <a:pt x="699" y="965"/>
                                  </a:lnTo>
                                  <a:lnTo>
                                    <a:pt x="654" y="981"/>
                                  </a:lnTo>
                                  <a:lnTo>
                                    <a:pt x="605" y="993"/>
                                  </a:lnTo>
                                  <a:lnTo>
                                    <a:pt x="557" y="1001"/>
                                  </a:lnTo>
                                  <a:lnTo>
                                    <a:pt x="504" y="1006"/>
                                  </a:lnTo>
                                  <a:lnTo>
                                    <a:pt x="451" y="1001"/>
                                  </a:lnTo>
                                  <a:lnTo>
                                    <a:pt x="402" y="993"/>
                                  </a:lnTo>
                                  <a:lnTo>
                                    <a:pt x="353" y="981"/>
                                  </a:lnTo>
                                  <a:lnTo>
                                    <a:pt x="309" y="965"/>
                                  </a:lnTo>
                                  <a:lnTo>
                                    <a:pt x="264" y="941"/>
                                  </a:lnTo>
                                  <a:lnTo>
                                    <a:pt x="219" y="916"/>
                                  </a:lnTo>
                                  <a:lnTo>
                                    <a:pt x="183" y="888"/>
                                  </a:lnTo>
                                  <a:lnTo>
                                    <a:pt x="146" y="855"/>
                                  </a:lnTo>
                                  <a:lnTo>
                                    <a:pt x="114" y="819"/>
                                  </a:lnTo>
                                  <a:lnTo>
                                    <a:pt x="85" y="782"/>
                                  </a:lnTo>
                                  <a:lnTo>
                                    <a:pt x="61" y="738"/>
                                  </a:lnTo>
                                  <a:lnTo>
                                    <a:pt x="40" y="697"/>
                                  </a:lnTo>
                                  <a:lnTo>
                                    <a:pt x="24" y="649"/>
                                  </a:lnTo>
                                  <a:lnTo>
                                    <a:pt x="8" y="600"/>
                                  </a:lnTo>
                                  <a:lnTo>
                                    <a:pt x="4" y="551"/>
                                  </a:lnTo>
                                  <a:lnTo>
                                    <a:pt x="0" y="503"/>
                                  </a:lnTo>
                                  <a:lnTo>
                                    <a:pt x="4" y="450"/>
                                  </a:lnTo>
                                  <a:lnTo>
                                    <a:pt x="8" y="397"/>
                                  </a:lnTo>
                                  <a:lnTo>
                                    <a:pt x="24" y="349"/>
                                  </a:lnTo>
                                  <a:lnTo>
                                    <a:pt x="40" y="304"/>
                                  </a:lnTo>
                                  <a:lnTo>
                                    <a:pt x="61" y="259"/>
                                  </a:lnTo>
                                  <a:lnTo>
                                    <a:pt x="85" y="219"/>
                                  </a:lnTo>
                                  <a:lnTo>
                                    <a:pt x="114" y="178"/>
                                  </a:lnTo>
                                  <a:lnTo>
                                    <a:pt x="146" y="146"/>
                                  </a:lnTo>
                                  <a:lnTo>
                                    <a:pt x="183" y="113"/>
                                  </a:lnTo>
                                  <a:lnTo>
                                    <a:pt x="219" y="85"/>
                                  </a:lnTo>
                                  <a:lnTo>
                                    <a:pt x="264" y="57"/>
                                  </a:lnTo>
                                  <a:lnTo>
                                    <a:pt x="309" y="36"/>
                                  </a:lnTo>
                                  <a:lnTo>
                                    <a:pt x="353" y="20"/>
                                  </a:lnTo>
                                  <a:lnTo>
                                    <a:pt x="402" y="8"/>
                                  </a:lnTo>
                                  <a:lnTo>
                                    <a:pt x="451" y="0"/>
                                  </a:lnTo>
                                  <a:lnTo>
                                    <a:pt x="504" y="0"/>
                                  </a:lnTo>
                                  <a:lnTo>
                                    <a:pt x="557" y="0"/>
                                  </a:lnTo>
                                  <a:lnTo>
                                    <a:pt x="605" y="8"/>
                                  </a:lnTo>
                                  <a:lnTo>
                                    <a:pt x="654" y="20"/>
                                  </a:lnTo>
                                  <a:lnTo>
                                    <a:pt x="699" y="36"/>
                                  </a:lnTo>
                                  <a:lnTo>
                                    <a:pt x="744" y="57"/>
                                  </a:lnTo>
                                  <a:lnTo>
                                    <a:pt x="784" y="85"/>
                                  </a:lnTo>
                                  <a:lnTo>
                                    <a:pt x="825" y="113"/>
                                  </a:lnTo>
                                  <a:lnTo>
                                    <a:pt x="861" y="146"/>
                                  </a:lnTo>
                                  <a:lnTo>
                                    <a:pt x="894" y="178"/>
                                  </a:lnTo>
                                  <a:lnTo>
                                    <a:pt x="922" y="219"/>
                                  </a:lnTo>
                                  <a:lnTo>
                                    <a:pt x="947" y="259"/>
                                  </a:lnTo>
                                  <a:lnTo>
                                    <a:pt x="967" y="304"/>
                                  </a:lnTo>
                                  <a:lnTo>
                                    <a:pt x="983" y="349"/>
                                  </a:lnTo>
                                  <a:lnTo>
                                    <a:pt x="996" y="397"/>
                                  </a:lnTo>
                                  <a:lnTo>
                                    <a:pt x="1004" y="450"/>
                                  </a:lnTo>
                                  <a:lnTo>
                                    <a:pt x="1008" y="503"/>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936" name="Freeform 8"/>
                          <wps:cNvSpPr>
                            <a:spLocks/>
                          </wps:cNvSpPr>
                          <wps:spPr bwMode="auto">
                            <a:xfrm>
                              <a:off x="770" y="87"/>
                              <a:ext cx="1008" cy="1006"/>
                            </a:xfrm>
                            <a:custGeom>
                              <a:avLst/>
                              <a:gdLst>
                                <a:gd name="T0" fmla="*/ 1008 w 1008"/>
                                <a:gd name="T1" fmla="*/ 503 h 1006"/>
                                <a:gd name="T2" fmla="*/ 996 w 1008"/>
                                <a:gd name="T3" fmla="*/ 600 h 1006"/>
                                <a:gd name="T4" fmla="*/ 967 w 1008"/>
                                <a:gd name="T5" fmla="*/ 698 h 1006"/>
                                <a:gd name="T6" fmla="*/ 923 w 1008"/>
                                <a:gd name="T7" fmla="*/ 783 h 1006"/>
                                <a:gd name="T8" fmla="*/ 862 w 1008"/>
                                <a:gd name="T9" fmla="*/ 856 h 1006"/>
                                <a:gd name="T10" fmla="*/ 784 w 1008"/>
                                <a:gd name="T11" fmla="*/ 917 h 1006"/>
                                <a:gd name="T12" fmla="*/ 699 w 1008"/>
                                <a:gd name="T13" fmla="*/ 965 h 1006"/>
                                <a:gd name="T14" fmla="*/ 606 w 1008"/>
                                <a:gd name="T15" fmla="*/ 994 h 1006"/>
                                <a:gd name="T16" fmla="*/ 504 w 1008"/>
                                <a:gd name="T17" fmla="*/ 1006 h 1006"/>
                                <a:gd name="T18" fmla="*/ 451 w 1008"/>
                                <a:gd name="T19" fmla="*/ 1002 h 1006"/>
                                <a:gd name="T20" fmla="*/ 354 w 1008"/>
                                <a:gd name="T21" fmla="*/ 982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2 h 1006"/>
                                <a:gd name="T34" fmla="*/ 0 w 1008"/>
                                <a:gd name="T35" fmla="*/ 503 h 1006"/>
                                <a:gd name="T36" fmla="*/ 8 w 1008"/>
                                <a:gd name="T37" fmla="*/ 398 h 1006"/>
                                <a:gd name="T38" fmla="*/ 41 w 1008"/>
                                <a:gd name="T39" fmla="*/ 304 h 1006"/>
                                <a:gd name="T40" fmla="*/ 85 w 1008"/>
                                <a:gd name="T41" fmla="*/ 219 h 1006"/>
                                <a:gd name="T42" fmla="*/ 146 w 1008"/>
                                <a:gd name="T43" fmla="*/ 146 h 1006"/>
                                <a:gd name="T44" fmla="*/ 219 w 1008"/>
                                <a:gd name="T45" fmla="*/ 85 h 1006"/>
                                <a:gd name="T46" fmla="*/ 309 w 1008"/>
                                <a:gd name="T47" fmla="*/ 37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4 h 1006"/>
                                <a:gd name="T60" fmla="*/ 894 w 1008"/>
                                <a:gd name="T61" fmla="*/ 179 h 1006"/>
                                <a:gd name="T62" fmla="*/ 947 w 1008"/>
                                <a:gd name="T63" fmla="*/ 260 h 1006"/>
                                <a:gd name="T64" fmla="*/ 984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2"/>
                                  </a:lnTo>
                                  <a:lnTo>
                                    <a:pt x="996" y="600"/>
                                  </a:lnTo>
                                  <a:lnTo>
                                    <a:pt x="984" y="649"/>
                                  </a:lnTo>
                                  <a:lnTo>
                                    <a:pt x="967" y="698"/>
                                  </a:lnTo>
                                  <a:lnTo>
                                    <a:pt x="947" y="738"/>
                                  </a:lnTo>
                                  <a:lnTo>
                                    <a:pt x="923" y="783"/>
                                  </a:lnTo>
                                  <a:lnTo>
                                    <a:pt x="894" y="819"/>
                                  </a:lnTo>
                                  <a:lnTo>
                                    <a:pt x="862" y="856"/>
                                  </a:lnTo>
                                  <a:lnTo>
                                    <a:pt x="825" y="888"/>
                                  </a:lnTo>
                                  <a:lnTo>
                                    <a:pt x="784" y="917"/>
                                  </a:lnTo>
                                  <a:lnTo>
                                    <a:pt x="744" y="941"/>
                                  </a:lnTo>
                                  <a:lnTo>
                                    <a:pt x="699" y="965"/>
                                  </a:lnTo>
                                  <a:lnTo>
                                    <a:pt x="654" y="982"/>
                                  </a:lnTo>
                                  <a:lnTo>
                                    <a:pt x="606" y="994"/>
                                  </a:lnTo>
                                  <a:lnTo>
                                    <a:pt x="557" y="1002"/>
                                  </a:lnTo>
                                  <a:lnTo>
                                    <a:pt x="504" y="1006"/>
                                  </a:lnTo>
                                  <a:lnTo>
                                    <a:pt x="451" y="1002"/>
                                  </a:lnTo>
                                  <a:lnTo>
                                    <a:pt x="402" y="994"/>
                                  </a:lnTo>
                                  <a:lnTo>
                                    <a:pt x="354" y="982"/>
                                  </a:lnTo>
                                  <a:lnTo>
                                    <a:pt x="309" y="965"/>
                                  </a:lnTo>
                                  <a:lnTo>
                                    <a:pt x="264" y="941"/>
                                  </a:lnTo>
                                  <a:lnTo>
                                    <a:pt x="219" y="917"/>
                                  </a:lnTo>
                                  <a:lnTo>
                                    <a:pt x="183" y="888"/>
                                  </a:lnTo>
                                  <a:lnTo>
                                    <a:pt x="146" y="856"/>
                                  </a:lnTo>
                                  <a:lnTo>
                                    <a:pt x="114" y="819"/>
                                  </a:lnTo>
                                  <a:lnTo>
                                    <a:pt x="85" y="783"/>
                                  </a:lnTo>
                                  <a:lnTo>
                                    <a:pt x="61" y="738"/>
                                  </a:lnTo>
                                  <a:lnTo>
                                    <a:pt x="41" y="698"/>
                                  </a:lnTo>
                                  <a:lnTo>
                                    <a:pt x="24" y="649"/>
                                  </a:lnTo>
                                  <a:lnTo>
                                    <a:pt x="8" y="600"/>
                                  </a:lnTo>
                                  <a:lnTo>
                                    <a:pt x="4" y="552"/>
                                  </a:lnTo>
                                  <a:lnTo>
                                    <a:pt x="0" y="503"/>
                                  </a:lnTo>
                                  <a:lnTo>
                                    <a:pt x="4" y="450"/>
                                  </a:lnTo>
                                  <a:lnTo>
                                    <a:pt x="8" y="398"/>
                                  </a:lnTo>
                                  <a:lnTo>
                                    <a:pt x="24" y="349"/>
                                  </a:lnTo>
                                  <a:lnTo>
                                    <a:pt x="41" y="304"/>
                                  </a:lnTo>
                                  <a:lnTo>
                                    <a:pt x="61" y="260"/>
                                  </a:lnTo>
                                  <a:lnTo>
                                    <a:pt x="85" y="219"/>
                                  </a:lnTo>
                                  <a:lnTo>
                                    <a:pt x="114" y="179"/>
                                  </a:lnTo>
                                  <a:lnTo>
                                    <a:pt x="146" y="146"/>
                                  </a:lnTo>
                                  <a:lnTo>
                                    <a:pt x="183" y="114"/>
                                  </a:lnTo>
                                  <a:lnTo>
                                    <a:pt x="219" y="85"/>
                                  </a:lnTo>
                                  <a:lnTo>
                                    <a:pt x="264" y="57"/>
                                  </a:lnTo>
                                  <a:lnTo>
                                    <a:pt x="309" y="37"/>
                                  </a:lnTo>
                                  <a:lnTo>
                                    <a:pt x="354" y="20"/>
                                  </a:lnTo>
                                  <a:lnTo>
                                    <a:pt x="402" y="8"/>
                                  </a:lnTo>
                                  <a:lnTo>
                                    <a:pt x="451" y="0"/>
                                  </a:lnTo>
                                  <a:lnTo>
                                    <a:pt x="504" y="0"/>
                                  </a:lnTo>
                                  <a:lnTo>
                                    <a:pt x="557" y="0"/>
                                  </a:lnTo>
                                  <a:lnTo>
                                    <a:pt x="606" y="8"/>
                                  </a:lnTo>
                                  <a:lnTo>
                                    <a:pt x="654" y="20"/>
                                  </a:lnTo>
                                  <a:lnTo>
                                    <a:pt x="699" y="37"/>
                                  </a:lnTo>
                                  <a:lnTo>
                                    <a:pt x="744" y="57"/>
                                  </a:lnTo>
                                  <a:lnTo>
                                    <a:pt x="784" y="85"/>
                                  </a:lnTo>
                                  <a:lnTo>
                                    <a:pt x="825" y="114"/>
                                  </a:lnTo>
                                  <a:lnTo>
                                    <a:pt x="862" y="146"/>
                                  </a:lnTo>
                                  <a:lnTo>
                                    <a:pt x="894" y="179"/>
                                  </a:lnTo>
                                  <a:lnTo>
                                    <a:pt x="923" y="219"/>
                                  </a:lnTo>
                                  <a:lnTo>
                                    <a:pt x="947" y="260"/>
                                  </a:lnTo>
                                  <a:lnTo>
                                    <a:pt x="967" y="304"/>
                                  </a:lnTo>
                                  <a:lnTo>
                                    <a:pt x="984" y="349"/>
                                  </a:lnTo>
                                  <a:lnTo>
                                    <a:pt x="996" y="398"/>
                                  </a:lnTo>
                                  <a:lnTo>
                                    <a:pt x="1004" y="450"/>
                                  </a:lnTo>
                                  <a:lnTo>
                                    <a:pt x="1008" y="503"/>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937" name="Line 9"/>
                          <wps:cNvCnPr>
                            <a:cxnSpLocks noChangeShapeType="1"/>
                          </wps:cNvCnPr>
                          <wps:spPr bwMode="auto">
                            <a:xfrm>
                              <a:off x="863" y="773"/>
                              <a:ext cx="834"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38" name="Line 10"/>
                          <wps:cNvCnPr>
                            <a:cxnSpLocks noChangeShapeType="1"/>
                          </wps:cNvCnPr>
                          <wps:spPr bwMode="auto">
                            <a:xfrm>
                              <a:off x="1282" y="586"/>
                              <a:ext cx="0" cy="495"/>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39" name="Freeform 11"/>
                          <wps:cNvSpPr>
                            <a:spLocks/>
                          </wps:cNvSpPr>
                          <wps:spPr bwMode="auto">
                            <a:xfrm>
                              <a:off x="1083" y="253"/>
                              <a:ext cx="390" cy="382"/>
                            </a:xfrm>
                            <a:custGeom>
                              <a:avLst/>
                              <a:gdLst>
                                <a:gd name="T0" fmla="*/ 390 w 390"/>
                                <a:gd name="T1" fmla="*/ 191 h 382"/>
                                <a:gd name="T2" fmla="*/ 390 w 390"/>
                                <a:gd name="T3" fmla="*/ 191 h 382"/>
                                <a:gd name="T4" fmla="*/ 386 w 390"/>
                                <a:gd name="T5" fmla="*/ 228 h 382"/>
                                <a:gd name="T6" fmla="*/ 374 w 390"/>
                                <a:gd name="T7" fmla="*/ 264 h 382"/>
                                <a:gd name="T8" fmla="*/ 358 w 390"/>
                                <a:gd name="T9" fmla="*/ 297 h 382"/>
                                <a:gd name="T10" fmla="*/ 333 w 390"/>
                                <a:gd name="T11" fmla="*/ 325 h 382"/>
                                <a:gd name="T12" fmla="*/ 305 w 390"/>
                                <a:gd name="T13" fmla="*/ 349 h 382"/>
                                <a:gd name="T14" fmla="*/ 272 w 390"/>
                                <a:gd name="T15" fmla="*/ 365 h 382"/>
                                <a:gd name="T16" fmla="*/ 236 w 390"/>
                                <a:gd name="T17" fmla="*/ 378 h 382"/>
                                <a:gd name="T18" fmla="*/ 199 w 390"/>
                                <a:gd name="T19" fmla="*/ 382 h 382"/>
                                <a:gd name="T20" fmla="*/ 199 w 390"/>
                                <a:gd name="T21" fmla="*/ 382 h 382"/>
                                <a:gd name="T22" fmla="*/ 158 w 390"/>
                                <a:gd name="T23" fmla="*/ 378 h 382"/>
                                <a:gd name="T24" fmla="*/ 122 w 390"/>
                                <a:gd name="T25" fmla="*/ 365 h 382"/>
                                <a:gd name="T26" fmla="*/ 89 w 390"/>
                                <a:gd name="T27" fmla="*/ 349 h 382"/>
                                <a:gd name="T28" fmla="*/ 57 w 390"/>
                                <a:gd name="T29" fmla="*/ 325 h 382"/>
                                <a:gd name="T30" fmla="*/ 32 w 390"/>
                                <a:gd name="T31" fmla="*/ 297 h 382"/>
                                <a:gd name="T32" fmla="*/ 16 w 390"/>
                                <a:gd name="T33" fmla="*/ 264 h 382"/>
                                <a:gd name="T34" fmla="*/ 4 w 390"/>
                                <a:gd name="T35" fmla="*/ 228 h 382"/>
                                <a:gd name="T36" fmla="*/ 0 w 390"/>
                                <a:gd name="T37" fmla="*/ 191 h 382"/>
                                <a:gd name="T38" fmla="*/ 0 w 390"/>
                                <a:gd name="T39" fmla="*/ 191 h 382"/>
                                <a:gd name="T40" fmla="*/ 4 w 390"/>
                                <a:gd name="T41" fmla="*/ 151 h 382"/>
                                <a:gd name="T42" fmla="*/ 16 w 390"/>
                                <a:gd name="T43" fmla="*/ 114 h 382"/>
                                <a:gd name="T44" fmla="*/ 32 w 390"/>
                                <a:gd name="T45" fmla="*/ 82 h 382"/>
                                <a:gd name="T46" fmla="*/ 57 w 390"/>
                                <a:gd name="T47" fmla="*/ 53 h 382"/>
                                <a:gd name="T48" fmla="*/ 89 w 390"/>
                                <a:gd name="T49" fmla="*/ 29 h 382"/>
                                <a:gd name="T50" fmla="*/ 122 w 390"/>
                                <a:gd name="T51" fmla="*/ 13 h 382"/>
                                <a:gd name="T52" fmla="*/ 158 w 390"/>
                                <a:gd name="T53" fmla="*/ 0 h 382"/>
                                <a:gd name="T54" fmla="*/ 199 w 390"/>
                                <a:gd name="T55" fmla="*/ 0 h 382"/>
                                <a:gd name="T56" fmla="*/ 199 w 390"/>
                                <a:gd name="T57" fmla="*/ 0 h 382"/>
                                <a:gd name="T58" fmla="*/ 236 w 390"/>
                                <a:gd name="T59" fmla="*/ 0 h 382"/>
                                <a:gd name="T60" fmla="*/ 272 w 390"/>
                                <a:gd name="T61" fmla="*/ 13 h 382"/>
                                <a:gd name="T62" fmla="*/ 305 w 390"/>
                                <a:gd name="T63" fmla="*/ 29 h 382"/>
                                <a:gd name="T64" fmla="*/ 333 w 390"/>
                                <a:gd name="T65" fmla="*/ 53 h 382"/>
                                <a:gd name="T66" fmla="*/ 358 w 390"/>
                                <a:gd name="T67" fmla="*/ 82 h 382"/>
                                <a:gd name="T68" fmla="*/ 374 w 390"/>
                                <a:gd name="T69" fmla="*/ 114 h 382"/>
                                <a:gd name="T70" fmla="*/ 386 w 390"/>
                                <a:gd name="T71" fmla="*/ 151 h 382"/>
                                <a:gd name="T72" fmla="*/ 390 w 390"/>
                                <a:gd name="T73" fmla="*/ 191 h 382"/>
                                <a:gd name="T74" fmla="*/ 390 w 390"/>
                                <a:gd name="T75" fmla="*/ 191 h 382"/>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90" h="382">
                                  <a:moveTo>
                                    <a:pt x="390" y="191"/>
                                  </a:moveTo>
                                  <a:lnTo>
                                    <a:pt x="390" y="191"/>
                                  </a:lnTo>
                                  <a:lnTo>
                                    <a:pt x="386" y="228"/>
                                  </a:lnTo>
                                  <a:lnTo>
                                    <a:pt x="374" y="264"/>
                                  </a:lnTo>
                                  <a:lnTo>
                                    <a:pt x="358" y="297"/>
                                  </a:lnTo>
                                  <a:lnTo>
                                    <a:pt x="333" y="325"/>
                                  </a:lnTo>
                                  <a:lnTo>
                                    <a:pt x="305" y="349"/>
                                  </a:lnTo>
                                  <a:lnTo>
                                    <a:pt x="272" y="365"/>
                                  </a:lnTo>
                                  <a:lnTo>
                                    <a:pt x="236" y="378"/>
                                  </a:lnTo>
                                  <a:lnTo>
                                    <a:pt x="199" y="382"/>
                                  </a:lnTo>
                                  <a:lnTo>
                                    <a:pt x="158" y="378"/>
                                  </a:lnTo>
                                  <a:lnTo>
                                    <a:pt x="122" y="365"/>
                                  </a:lnTo>
                                  <a:lnTo>
                                    <a:pt x="89" y="349"/>
                                  </a:lnTo>
                                  <a:lnTo>
                                    <a:pt x="57" y="325"/>
                                  </a:lnTo>
                                  <a:lnTo>
                                    <a:pt x="32" y="297"/>
                                  </a:lnTo>
                                  <a:lnTo>
                                    <a:pt x="16" y="264"/>
                                  </a:lnTo>
                                  <a:lnTo>
                                    <a:pt x="4" y="228"/>
                                  </a:lnTo>
                                  <a:lnTo>
                                    <a:pt x="0" y="191"/>
                                  </a:lnTo>
                                  <a:lnTo>
                                    <a:pt x="4" y="151"/>
                                  </a:lnTo>
                                  <a:lnTo>
                                    <a:pt x="16" y="114"/>
                                  </a:lnTo>
                                  <a:lnTo>
                                    <a:pt x="32" y="82"/>
                                  </a:lnTo>
                                  <a:lnTo>
                                    <a:pt x="57" y="53"/>
                                  </a:lnTo>
                                  <a:lnTo>
                                    <a:pt x="89" y="29"/>
                                  </a:lnTo>
                                  <a:lnTo>
                                    <a:pt x="122" y="13"/>
                                  </a:lnTo>
                                  <a:lnTo>
                                    <a:pt x="158" y="0"/>
                                  </a:lnTo>
                                  <a:lnTo>
                                    <a:pt x="199" y="0"/>
                                  </a:lnTo>
                                  <a:lnTo>
                                    <a:pt x="236" y="0"/>
                                  </a:lnTo>
                                  <a:lnTo>
                                    <a:pt x="272" y="13"/>
                                  </a:lnTo>
                                  <a:lnTo>
                                    <a:pt x="305" y="29"/>
                                  </a:lnTo>
                                  <a:lnTo>
                                    <a:pt x="333" y="53"/>
                                  </a:lnTo>
                                  <a:lnTo>
                                    <a:pt x="358" y="82"/>
                                  </a:lnTo>
                                  <a:lnTo>
                                    <a:pt x="374" y="114"/>
                                  </a:lnTo>
                                  <a:lnTo>
                                    <a:pt x="386" y="151"/>
                                  </a:lnTo>
                                  <a:lnTo>
                                    <a:pt x="390" y="191"/>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940" name="Freeform 12"/>
                          <wps:cNvSpPr>
                            <a:spLocks/>
                          </wps:cNvSpPr>
                          <wps:spPr bwMode="auto">
                            <a:xfrm>
                              <a:off x="1250" y="359"/>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1" name="Freeform 13"/>
                          <wps:cNvSpPr>
                            <a:spLocks/>
                          </wps:cNvSpPr>
                          <wps:spPr bwMode="auto">
                            <a:xfrm>
                              <a:off x="1148" y="302"/>
                              <a:ext cx="138" cy="134"/>
                            </a:xfrm>
                            <a:custGeom>
                              <a:avLst/>
                              <a:gdLst>
                                <a:gd name="T0" fmla="*/ 0 w 138"/>
                                <a:gd name="T1" fmla="*/ 134 h 134"/>
                                <a:gd name="T2" fmla="*/ 0 w 138"/>
                                <a:gd name="T3" fmla="*/ 134 h 134"/>
                                <a:gd name="T4" fmla="*/ 4 w 138"/>
                                <a:gd name="T5" fmla="*/ 106 h 134"/>
                                <a:gd name="T6" fmla="*/ 12 w 138"/>
                                <a:gd name="T7" fmla="*/ 81 h 134"/>
                                <a:gd name="T8" fmla="*/ 24 w 138"/>
                                <a:gd name="T9" fmla="*/ 57 h 134"/>
                                <a:gd name="T10" fmla="*/ 41 w 138"/>
                                <a:gd name="T11" fmla="*/ 37 h 134"/>
                                <a:gd name="T12" fmla="*/ 61 w 138"/>
                                <a:gd name="T13" fmla="*/ 20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2" y="81"/>
                                  </a:lnTo>
                                  <a:lnTo>
                                    <a:pt x="24" y="57"/>
                                  </a:lnTo>
                                  <a:lnTo>
                                    <a:pt x="41" y="37"/>
                                  </a:lnTo>
                                  <a:lnTo>
                                    <a:pt x="61" y="20"/>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2" name="Group 22"/>
                        <wpg:cNvGrpSpPr>
                          <a:grpSpLocks/>
                        </wpg:cNvGrpSpPr>
                        <wpg:grpSpPr bwMode="auto">
                          <a:xfrm>
                            <a:off x="488950" y="55245"/>
                            <a:ext cx="671195" cy="664845"/>
                            <a:chOff x="770" y="87"/>
                            <a:chExt cx="1057" cy="1047"/>
                          </a:xfrm>
                        </wpg:grpSpPr>
                        <wps:wsp>
                          <wps:cNvPr id="943" name="Freeform 15"/>
                          <wps:cNvSpPr>
                            <a:spLocks/>
                          </wps:cNvSpPr>
                          <wps:spPr bwMode="auto">
                            <a:xfrm>
                              <a:off x="819" y="128"/>
                              <a:ext cx="1008" cy="1006"/>
                            </a:xfrm>
                            <a:custGeom>
                              <a:avLst/>
                              <a:gdLst>
                                <a:gd name="T0" fmla="*/ 1008 w 1008"/>
                                <a:gd name="T1" fmla="*/ 503 h 1006"/>
                                <a:gd name="T2" fmla="*/ 996 w 1008"/>
                                <a:gd name="T3" fmla="*/ 600 h 1006"/>
                                <a:gd name="T4" fmla="*/ 967 w 1008"/>
                                <a:gd name="T5" fmla="*/ 697 h 1006"/>
                                <a:gd name="T6" fmla="*/ 922 w 1008"/>
                                <a:gd name="T7" fmla="*/ 782 h 1006"/>
                                <a:gd name="T8" fmla="*/ 861 w 1008"/>
                                <a:gd name="T9" fmla="*/ 855 h 1006"/>
                                <a:gd name="T10" fmla="*/ 784 w 1008"/>
                                <a:gd name="T11" fmla="*/ 916 h 1006"/>
                                <a:gd name="T12" fmla="*/ 699 w 1008"/>
                                <a:gd name="T13" fmla="*/ 965 h 1006"/>
                                <a:gd name="T14" fmla="*/ 605 w 1008"/>
                                <a:gd name="T15" fmla="*/ 993 h 1006"/>
                                <a:gd name="T16" fmla="*/ 504 w 1008"/>
                                <a:gd name="T17" fmla="*/ 1006 h 1006"/>
                                <a:gd name="T18" fmla="*/ 451 w 1008"/>
                                <a:gd name="T19" fmla="*/ 1001 h 1006"/>
                                <a:gd name="T20" fmla="*/ 353 w 1008"/>
                                <a:gd name="T21" fmla="*/ 981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1 h 1006"/>
                                <a:gd name="T34" fmla="*/ 0 w 1008"/>
                                <a:gd name="T35" fmla="*/ 503 h 1006"/>
                                <a:gd name="T36" fmla="*/ 8 w 1008"/>
                                <a:gd name="T37" fmla="*/ 397 h 1006"/>
                                <a:gd name="T38" fmla="*/ 40 w 1008"/>
                                <a:gd name="T39" fmla="*/ 304 h 1006"/>
                                <a:gd name="T40" fmla="*/ 85 w 1008"/>
                                <a:gd name="T41" fmla="*/ 219 h 1006"/>
                                <a:gd name="T42" fmla="*/ 146 w 1008"/>
                                <a:gd name="T43" fmla="*/ 146 h 1006"/>
                                <a:gd name="T44" fmla="*/ 219 w 1008"/>
                                <a:gd name="T45" fmla="*/ 85 h 1006"/>
                                <a:gd name="T46" fmla="*/ 309 w 1008"/>
                                <a:gd name="T47" fmla="*/ 36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3 h 1006"/>
                                <a:gd name="T60" fmla="*/ 894 w 1008"/>
                                <a:gd name="T61" fmla="*/ 178 h 1006"/>
                                <a:gd name="T62" fmla="*/ 947 w 1008"/>
                                <a:gd name="T63" fmla="*/ 259 h 1006"/>
                                <a:gd name="T64" fmla="*/ 983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1"/>
                                  </a:lnTo>
                                  <a:lnTo>
                                    <a:pt x="996" y="600"/>
                                  </a:lnTo>
                                  <a:lnTo>
                                    <a:pt x="983" y="649"/>
                                  </a:lnTo>
                                  <a:lnTo>
                                    <a:pt x="967" y="697"/>
                                  </a:lnTo>
                                  <a:lnTo>
                                    <a:pt x="947" y="738"/>
                                  </a:lnTo>
                                  <a:lnTo>
                                    <a:pt x="922" y="782"/>
                                  </a:lnTo>
                                  <a:lnTo>
                                    <a:pt x="894" y="819"/>
                                  </a:lnTo>
                                  <a:lnTo>
                                    <a:pt x="861" y="855"/>
                                  </a:lnTo>
                                  <a:lnTo>
                                    <a:pt x="825" y="888"/>
                                  </a:lnTo>
                                  <a:lnTo>
                                    <a:pt x="784" y="916"/>
                                  </a:lnTo>
                                  <a:lnTo>
                                    <a:pt x="744" y="941"/>
                                  </a:lnTo>
                                  <a:lnTo>
                                    <a:pt x="699" y="965"/>
                                  </a:lnTo>
                                  <a:lnTo>
                                    <a:pt x="654" y="981"/>
                                  </a:lnTo>
                                  <a:lnTo>
                                    <a:pt x="605" y="993"/>
                                  </a:lnTo>
                                  <a:lnTo>
                                    <a:pt x="557" y="1001"/>
                                  </a:lnTo>
                                  <a:lnTo>
                                    <a:pt x="504" y="1006"/>
                                  </a:lnTo>
                                  <a:lnTo>
                                    <a:pt x="451" y="1001"/>
                                  </a:lnTo>
                                  <a:lnTo>
                                    <a:pt x="402" y="993"/>
                                  </a:lnTo>
                                  <a:lnTo>
                                    <a:pt x="353" y="981"/>
                                  </a:lnTo>
                                  <a:lnTo>
                                    <a:pt x="309" y="965"/>
                                  </a:lnTo>
                                  <a:lnTo>
                                    <a:pt x="264" y="941"/>
                                  </a:lnTo>
                                  <a:lnTo>
                                    <a:pt x="219" y="916"/>
                                  </a:lnTo>
                                  <a:lnTo>
                                    <a:pt x="183" y="888"/>
                                  </a:lnTo>
                                  <a:lnTo>
                                    <a:pt x="146" y="855"/>
                                  </a:lnTo>
                                  <a:lnTo>
                                    <a:pt x="114" y="819"/>
                                  </a:lnTo>
                                  <a:lnTo>
                                    <a:pt x="85" y="782"/>
                                  </a:lnTo>
                                  <a:lnTo>
                                    <a:pt x="61" y="738"/>
                                  </a:lnTo>
                                  <a:lnTo>
                                    <a:pt x="40" y="697"/>
                                  </a:lnTo>
                                  <a:lnTo>
                                    <a:pt x="24" y="649"/>
                                  </a:lnTo>
                                  <a:lnTo>
                                    <a:pt x="8" y="600"/>
                                  </a:lnTo>
                                  <a:lnTo>
                                    <a:pt x="4" y="551"/>
                                  </a:lnTo>
                                  <a:lnTo>
                                    <a:pt x="0" y="503"/>
                                  </a:lnTo>
                                  <a:lnTo>
                                    <a:pt x="4" y="450"/>
                                  </a:lnTo>
                                  <a:lnTo>
                                    <a:pt x="8" y="397"/>
                                  </a:lnTo>
                                  <a:lnTo>
                                    <a:pt x="24" y="349"/>
                                  </a:lnTo>
                                  <a:lnTo>
                                    <a:pt x="40" y="304"/>
                                  </a:lnTo>
                                  <a:lnTo>
                                    <a:pt x="61" y="259"/>
                                  </a:lnTo>
                                  <a:lnTo>
                                    <a:pt x="85" y="219"/>
                                  </a:lnTo>
                                  <a:lnTo>
                                    <a:pt x="114" y="178"/>
                                  </a:lnTo>
                                  <a:lnTo>
                                    <a:pt x="146" y="146"/>
                                  </a:lnTo>
                                  <a:lnTo>
                                    <a:pt x="183" y="113"/>
                                  </a:lnTo>
                                  <a:lnTo>
                                    <a:pt x="219" y="85"/>
                                  </a:lnTo>
                                  <a:lnTo>
                                    <a:pt x="264" y="57"/>
                                  </a:lnTo>
                                  <a:lnTo>
                                    <a:pt x="309" y="36"/>
                                  </a:lnTo>
                                  <a:lnTo>
                                    <a:pt x="353" y="20"/>
                                  </a:lnTo>
                                  <a:lnTo>
                                    <a:pt x="402" y="8"/>
                                  </a:lnTo>
                                  <a:lnTo>
                                    <a:pt x="451" y="0"/>
                                  </a:lnTo>
                                  <a:lnTo>
                                    <a:pt x="504" y="0"/>
                                  </a:lnTo>
                                  <a:lnTo>
                                    <a:pt x="557" y="0"/>
                                  </a:lnTo>
                                  <a:lnTo>
                                    <a:pt x="605" y="8"/>
                                  </a:lnTo>
                                  <a:lnTo>
                                    <a:pt x="654" y="20"/>
                                  </a:lnTo>
                                  <a:lnTo>
                                    <a:pt x="699" y="36"/>
                                  </a:lnTo>
                                  <a:lnTo>
                                    <a:pt x="744" y="57"/>
                                  </a:lnTo>
                                  <a:lnTo>
                                    <a:pt x="784" y="85"/>
                                  </a:lnTo>
                                  <a:lnTo>
                                    <a:pt x="825" y="113"/>
                                  </a:lnTo>
                                  <a:lnTo>
                                    <a:pt x="861" y="146"/>
                                  </a:lnTo>
                                  <a:lnTo>
                                    <a:pt x="894" y="178"/>
                                  </a:lnTo>
                                  <a:lnTo>
                                    <a:pt x="922" y="219"/>
                                  </a:lnTo>
                                  <a:lnTo>
                                    <a:pt x="947" y="259"/>
                                  </a:lnTo>
                                  <a:lnTo>
                                    <a:pt x="967" y="304"/>
                                  </a:lnTo>
                                  <a:lnTo>
                                    <a:pt x="983" y="349"/>
                                  </a:lnTo>
                                  <a:lnTo>
                                    <a:pt x="996" y="397"/>
                                  </a:lnTo>
                                  <a:lnTo>
                                    <a:pt x="1004" y="450"/>
                                  </a:lnTo>
                                  <a:lnTo>
                                    <a:pt x="1008" y="503"/>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944" name="Freeform 16"/>
                          <wps:cNvSpPr>
                            <a:spLocks/>
                          </wps:cNvSpPr>
                          <wps:spPr bwMode="auto">
                            <a:xfrm>
                              <a:off x="770" y="87"/>
                              <a:ext cx="1008" cy="1006"/>
                            </a:xfrm>
                            <a:custGeom>
                              <a:avLst/>
                              <a:gdLst>
                                <a:gd name="T0" fmla="*/ 1008 w 1008"/>
                                <a:gd name="T1" fmla="*/ 503 h 1006"/>
                                <a:gd name="T2" fmla="*/ 996 w 1008"/>
                                <a:gd name="T3" fmla="*/ 600 h 1006"/>
                                <a:gd name="T4" fmla="*/ 967 w 1008"/>
                                <a:gd name="T5" fmla="*/ 698 h 1006"/>
                                <a:gd name="T6" fmla="*/ 923 w 1008"/>
                                <a:gd name="T7" fmla="*/ 783 h 1006"/>
                                <a:gd name="T8" fmla="*/ 862 w 1008"/>
                                <a:gd name="T9" fmla="*/ 856 h 1006"/>
                                <a:gd name="T10" fmla="*/ 784 w 1008"/>
                                <a:gd name="T11" fmla="*/ 917 h 1006"/>
                                <a:gd name="T12" fmla="*/ 699 w 1008"/>
                                <a:gd name="T13" fmla="*/ 965 h 1006"/>
                                <a:gd name="T14" fmla="*/ 606 w 1008"/>
                                <a:gd name="T15" fmla="*/ 994 h 1006"/>
                                <a:gd name="T16" fmla="*/ 504 w 1008"/>
                                <a:gd name="T17" fmla="*/ 1006 h 1006"/>
                                <a:gd name="T18" fmla="*/ 451 w 1008"/>
                                <a:gd name="T19" fmla="*/ 1002 h 1006"/>
                                <a:gd name="T20" fmla="*/ 354 w 1008"/>
                                <a:gd name="T21" fmla="*/ 982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2 h 1006"/>
                                <a:gd name="T34" fmla="*/ 0 w 1008"/>
                                <a:gd name="T35" fmla="*/ 503 h 1006"/>
                                <a:gd name="T36" fmla="*/ 8 w 1008"/>
                                <a:gd name="T37" fmla="*/ 398 h 1006"/>
                                <a:gd name="T38" fmla="*/ 41 w 1008"/>
                                <a:gd name="T39" fmla="*/ 304 h 1006"/>
                                <a:gd name="T40" fmla="*/ 85 w 1008"/>
                                <a:gd name="T41" fmla="*/ 219 h 1006"/>
                                <a:gd name="T42" fmla="*/ 146 w 1008"/>
                                <a:gd name="T43" fmla="*/ 146 h 1006"/>
                                <a:gd name="T44" fmla="*/ 219 w 1008"/>
                                <a:gd name="T45" fmla="*/ 85 h 1006"/>
                                <a:gd name="T46" fmla="*/ 309 w 1008"/>
                                <a:gd name="T47" fmla="*/ 37 h 1006"/>
                                <a:gd name="T48" fmla="*/ 402 w 1008"/>
                                <a:gd name="T49" fmla="*/ 8 h 1006"/>
                                <a:gd name="T50" fmla="*/ 504 w 1008"/>
                                <a:gd name="T51" fmla="*/ 0 h 1006"/>
                                <a:gd name="T52" fmla="*/ 557 w 1008"/>
                                <a:gd name="T53" fmla="*/ 0 h 1006"/>
                                <a:gd name="T54" fmla="*/ 654 w 1008"/>
                                <a:gd name="T55" fmla="*/ 20 h 1006"/>
                                <a:gd name="T56" fmla="*/ 744 w 1008"/>
                                <a:gd name="T57" fmla="*/ 57 h 1006"/>
                                <a:gd name="T58" fmla="*/ 825 w 1008"/>
                                <a:gd name="T59" fmla="*/ 114 h 1006"/>
                                <a:gd name="T60" fmla="*/ 894 w 1008"/>
                                <a:gd name="T61" fmla="*/ 179 h 1006"/>
                                <a:gd name="T62" fmla="*/ 947 w 1008"/>
                                <a:gd name="T63" fmla="*/ 260 h 1006"/>
                                <a:gd name="T64" fmla="*/ 984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2"/>
                                  </a:lnTo>
                                  <a:lnTo>
                                    <a:pt x="996" y="600"/>
                                  </a:lnTo>
                                  <a:lnTo>
                                    <a:pt x="984" y="649"/>
                                  </a:lnTo>
                                  <a:lnTo>
                                    <a:pt x="967" y="698"/>
                                  </a:lnTo>
                                  <a:lnTo>
                                    <a:pt x="947" y="738"/>
                                  </a:lnTo>
                                  <a:lnTo>
                                    <a:pt x="923" y="783"/>
                                  </a:lnTo>
                                  <a:lnTo>
                                    <a:pt x="894" y="819"/>
                                  </a:lnTo>
                                  <a:lnTo>
                                    <a:pt x="862" y="856"/>
                                  </a:lnTo>
                                  <a:lnTo>
                                    <a:pt x="825" y="888"/>
                                  </a:lnTo>
                                  <a:lnTo>
                                    <a:pt x="784" y="917"/>
                                  </a:lnTo>
                                  <a:lnTo>
                                    <a:pt x="744" y="941"/>
                                  </a:lnTo>
                                  <a:lnTo>
                                    <a:pt x="699" y="965"/>
                                  </a:lnTo>
                                  <a:lnTo>
                                    <a:pt x="654" y="982"/>
                                  </a:lnTo>
                                  <a:lnTo>
                                    <a:pt x="606" y="994"/>
                                  </a:lnTo>
                                  <a:lnTo>
                                    <a:pt x="557" y="1002"/>
                                  </a:lnTo>
                                  <a:lnTo>
                                    <a:pt x="504" y="1006"/>
                                  </a:lnTo>
                                  <a:lnTo>
                                    <a:pt x="451" y="1002"/>
                                  </a:lnTo>
                                  <a:lnTo>
                                    <a:pt x="402" y="994"/>
                                  </a:lnTo>
                                  <a:lnTo>
                                    <a:pt x="354" y="982"/>
                                  </a:lnTo>
                                  <a:lnTo>
                                    <a:pt x="309" y="965"/>
                                  </a:lnTo>
                                  <a:lnTo>
                                    <a:pt x="264" y="941"/>
                                  </a:lnTo>
                                  <a:lnTo>
                                    <a:pt x="219" y="917"/>
                                  </a:lnTo>
                                  <a:lnTo>
                                    <a:pt x="183" y="888"/>
                                  </a:lnTo>
                                  <a:lnTo>
                                    <a:pt x="146" y="856"/>
                                  </a:lnTo>
                                  <a:lnTo>
                                    <a:pt x="114" y="819"/>
                                  </a:lnTo>
                                  <a:lnTo>
                                    <a:pt x="85" y="783"/>
                                  </a:lnTo>
                                  <a:lnTo>
                                    <a:pt x="61" y="738"/>
                                  </a:lnTo>
                                  <a:lnTo>
                                    <a:pt x="41" y="698"/>
                                  </a:lnTo>
                                  <a:lnTo>
                                    <a:pt x="24" y="649"/>
                                  </a:lnTo>
                                  <a:lnTo>
                                    <a:pt x="8" y="600"/>
                                  </a:lnTo>
                                  <a:lnTo>
                                    <a:pt x="4" y="552"/>
                                  </a:lnTo>
                                  <a:lnTo>
                                    <a:pt x="0" y="503"/>
                                  </a:lnTo>
                                  <a:lnTo>
                                    <a:pt x="4" y="450"/>
                                  </a:lnTo>
                                  <a:lnTo>
                                    <a:pt x="8" y="398"/>
                                  </a:lnTo>
                                  <a:lnTo>
                                    <a:pt x="24" y="349"/>
                                  </a:lnTo>
                                  <a:lnTo>
                                    <a:pt x="41" y="304"/>
                                  </a:lnTo>
                                  <a:lnTo>
                                    <a:pt x="61" y="260"/>
                                  </a:lnTo>
                                  <a:lnTo>
                                    <a:pt x="85" y="219"/>
                                  </a:lnTo>
                                  <a:lnTo>
                                    <a:pt x="114" y="179"/>
                                  </a:lnTo>
                                  <a:lnTo>
                                    <a:pt x="146" y="146"/>
                                  </a:lnTo>
                                  <a:lnTo>
                                    <a:pt x="183" y="114"/>
                                  </a:lnTo>
                                  <a:lnTo>
                                    <a:pt x="219" y="85"/>
                                  </a:lnTo>
                                  <a:lnTo>
                                    <a:pt x="264" y="57"/>
                                  </a:lnTo>
                                  <a:lnTo>
                                    <a:pt x="309" y="37"/>
                                  </a:lnTo>
                                  <a:lnTo>
                                    <a:pt x="354" y="20"/>
                                  </a:lnTo>
                                  <a:lnTo>
                                    <a:pt x="402" y="8"/>
                                  </a:lnTo>
                                  <a:lnTo>
                                    <a:pt x="451" y="0"/>
                                  </a:lnTo>
                                  <a:lnTo>
                                    <a:pt x="504" y="0"/>
                                  </a:lnTo>
                                  <a:lnTo>
                                    <a:pt x="557" y="0"/>
                                  </a:lnTo>
                                  <a:lnTo>
                                    <a:pt x="606" y="8"/>
                                  </a:lnTo>
                                  <a:lnTo>
                                    <a:pt x="654" y="20"/>
                                  </a:lnTo>
                                  <a:lnTo>
                                    <a:pt x="699" y="37"/>
                                  </a:lnTo>
                                  <a:lnTo>
                                    <a:pt x="744" y="57"/>
                                  </a:lnTo>
                                  <a:lnTo>
                                    <a:pt x="784" y="85"/>
                                  </a:lnTo>
                                  <a:lnTo>
                                    <a:pt x="825" y="114"/>
                                  </a:lnTo>
                                  <a:lnTo>
                                    <a:pt x="862" y="146"/>
                                  </a:lnTo>
                                  <a:lnTo>
                                    <a:pt x="894" y="179"/>
                                  </a:lnTo>
                                  <a:lnTo>
                                    <a:pt x="923" y="219"/>
                                  </a:lnTo>
                                  <a:lnTo>
                                    <a:pt x="947" y="260"/>
                                  </a:lnTo>
                                  <a:lnTo>
                                    <a:pt x="967" y="304"/>
                                  </a:lnTo>
                                  <a:lnTo>
                                    <a:pt x="984" y="349"/>
                                  </a:lnTo>
                                  <a:lnTo>
                                    <a:pt x="996" y="398"/>
                                  </a:lnTo>
                                  <a:lnTo>
                                    <a:pt x="1004" y="450"/>
                                  </a:lnTo>
                                  <a:lnTo>
                                    <a:pt x="1008" y="503"/>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945" name="Line 17"/>
                          <wps:cNvCnPr>
                            <a:cxnSpLocks noChangeShapeType="1"/>
                          </wps:cNvCnPr>
                          <wps:spPr bwMode="auto">
                            <a:xfrm>
                              <a:off x="863" y="773"/>
                              <a:ext cx="834"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46" name="Line 18"/>
                          <wps:cNvCnPr>
                            <a:cxnSpLocks noChangeShapeType="1"/>
                          </wps:cNvCnPr>
                          <wps:spPr bwMode="auto">
                            <a:xfrm>
                              <a:off x="1282" y="586"/>
                              <a:ext cx="0" cy="495"/>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947" name="Freeform 19"/>
                          <wps:cNvSpPr>
                            <a:spLocks/>
                          </wps:cNvSpPr>
                          <wps:spPr bwMode="auto">
                            <a:xfrm>
                              <a:off x="1083" y="253"/>
                              <a:ext cx="390" cy="382"/>
                            </a:xfrm>
                            <a:custGeom>
                              <a:avLst/>
                              <a:gdLst>
                                <a:gd name="T0" fmla="*/ 390 w 390"/>
                                <a:gd name="T1" fmla="*/ 191 h 382"/>
                                <a:gd name="T2" fmla="*/ 390 w 390"/>
                                <a:gd name="T3" fmla="*/ 191 h 382"/>
                                <a:gd name="T4" fmla="*/ 386 w 390"/>
                                <a:gd name="T5" fmla="*/ 228 h 382"/>
                                <a:gd name="T6" fmla="*/ 374 w 390"/>
                                <a:gd name="T7" fmla="*/ 264 h 382"/>
                                <a:gd name="T8" fmla="*/ 358 w 390"/>
                                <a:gd name="T9" fmla="*/ 297 h 382"/>
                                <a:gd name="T10" fmla="*/ 333 w 390"/>
                                <a:gd name="T11" fmla="*/ 325 h 382"/>
                                <a:gd name="T12" fmla="*/ 305 w 390"/>
                                <a:gd name="T13" fmla="*/ 349 h 382"/>
                                <a:gd name="T14" fmla="*/ 272 w 390"/>
                                <a:gd name="T15" fmla="*/ 365 h 382"/>
                                <a:gd name="T16" fmla="*/ 236 w 390"/>
                                <a:gd name="T17" fmla="*/ 378 h 382"/>
                                <a:gd name="T18" fmla="*/ 199 w 390"/>
                                <a:gd name="T19" fmla="*/ 382 h 382"/>
                                <a:gd name="T20" fmla="*/ 199 w 390"/>
                                <a:gd name="T21" fmla="*/ 382 h 382"/>
                                <a:gd name="T22" fmla="*/ 158 w 390"/>
                                <a:gd name="T23" fmla="*/ 378 h 382"/>
                                <a:gd name="T24" fmla="*/ 122 w 390"/>
                                <a:gd name="T25" fmla="*/ 365 h 382"/>
                                <a:gd name="T26" fmla="*/ 89 w 390"/>
                                <a:gd name="T27" fmla="*/ 349 h 382"/>
                                <a:gd name="T28" fmla="*/ 57 w 390"/>
                                <a:gd name="T29" fmla="*/ 325 h 382"/>
                                <a:gd name="T30" fmla="*/ 32 w 390"/>
                                <a:gd name="T31" fmla="*/ 297 h 382"/>
                                <a:gd name="T32" fmla="*/ 16 w 390"/>
                                <a:gd name="T33" fmla="*/ 264 h 382"/>
                                <a:gd name="T34" fmla="*/ 4 w 390"/>
                                <a:gd name="T35" fmla="*/ 228 h 382"/>
                                <a:gd name="T36" fmla="*/ 0 w 390"/>
                                <a:gd name="T37" fmla="*/ 191 h 382"/>
                                <a:gd name="T38" fmla="*/ 0 w 390"/>
                                <a:gd name="T39" fmla="*/ 191 h 382"/>
                                <a:gd name="T40" fmla="*/ 4 w 390"/>
                                <a:gd name="T41" fmla="*/ 151 h 382"/>
                                <a:gd name="T42" fmla="*/ 16 w 390"/>
                                <a:gd name="T43" fmla="*/ 114 h 382"/>
                                <a:gd name="T44" fmla="*/ 32 w 390"/>
                                <a:gd name="T45" fmla="*/ 82 h 382"/>
                                <a:gd name="T46" fmla="*/ 57 w 390"/>
                                <a:gd name="T47" fmla="*/ 53 h 382"/>
                                <a:gd name="T48" fmla="*/ 89 w 390"/>
                                <a:gd name="T49" fmla="*/ 29 h 382"/>
                                <a:gd name="T50" fmla="*/ 122 w 390"/>
                                <a:gd name="T51" fmla="*/ 13 h 382"/>
                                <a:gd name="T52" fmla="*/ 158 w 390"/>
                                <a:gd name="T53" fmla="*/ 0 h 382"/>
                                <a:gd name="T54" fmla="*/ 199 w 390"/>
                                <a:gd name="T55" fmla="*/ 0 h 382"/>
                                <a:gd name="T56" fmla="*/ 199 w 390"/>
                                <a:gd name="T57" fmla="*/ 0 h 382"/>
                                <a:gd name="T58" fmla="*/ 236 w 390"/>
                                <a:gd name="T59" fmla="*/ 0 h 382"/>
                                <a:gd name="T60" fmla="*/ 272 w 390"/>
                                <a:gd name="T61" fmla="*/ 13 h 382"/>
                                <a:gd name="T62" fmla="*/ 305 w 390"/>
                                <a:gd name="T63" fmla="*/ 29 h 382"/>
                                <a:gd name="T64" fmla="*/ 333 w 390"/>
                                <a:gd name="T65" fmla="*/ 53 h 382"/>
                                <a:gd name="T66" fmla="*/ 358 w 390"/>
                                <a:gd name="T67" fmla="*/ 82 h 382"/>
                                <a:gd name="T68" fmla="*/ 374 w 390"/>
                                <a:gd name="T69" fmla="*/ 114 h 382"/>
                                <a:gd name="T70" fmla="*/ 386 w 390"/>
                                <a:gd name="T71" fmla="*/ 151 h 382"/>
                                <a:gd name="T72" fmla="*/ 390 w 390"/>
                                <a:gd name="T73" fmla="*/ 191 h 382"/>
                                <a:gd name="T74" fmla="*/ 390 w 390"/>
                                <a:gd name="T75" fmla="*/ 191 h 382"/>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90" h="382">
                                  <a:moveTo>
                                    <a:pt x="390" y="191"/>
                                  </a:moveTo>
                                  <a:lnTo>
                                    <a:pt x="390" y="191"/>
                                  </a:lnTo>
                                  <a:lnTo>
                                    <a:pt x="386" y="228"/>
                                  </a:lnTo>
                                  <a:lnTo>
                                    <a:pt x="374" y="264"/>
                                  </a:lnTo>
                                  <a:lnTo>
                                    <a:pt x="358" y="297"/>
                                  </a:lnTo>
                                  <a:lnTo>
                                    <a:pt x="333" y="325"/>
                                  </a:lnTo>
                                  <a:lnTo>
                                    <a:pt x="305" y="349"/>
                                  </a:lnTo>
                                  <a:lnTo>
                                    <a:pt x="272" y="365"/>
                                  </a:lnTo>
                                  <a:lnTo>
                                    <a:pt x="236" y="378"/>
                                  </a:lnTo>
                                  <a:lnTo>
                                    <a:pt x="199" y="382"/>
                                  </a:lnTo>
                                  <a:lnTo>
                                    <a:pt x="158" y="378"/>
                                  </a:lnTo>
                                  <a:lnTo>
                                    <a:pt x="122" y="365"/>
                                  </a:lnTo>
                                  <a:lnTo>
                                    <a:pt x="89" y="349"/>
                                  </a:lnTo>
                                  <a:lnTo>
                                    <a:pt x="57" y="325"/>
                                  </a:lnTo>
                                  <a:lnTo>
                                    <a:pt x="32" y="297"/>
                                  </a:lnTo>
                                  <a:lnTo>
                                    <a:pt x="16" y="264"/>
                                  </a:lnTo>
                                  <a:lnTo>
                                    <a:pt x="4" y="228"/>
                                  </a:lnTo>
                                  <a:lnTo>
                                    <a:pt x="0" y="191"/>
                                  </a:lnTo>
                                  <a:lnTo>
                                    <a:pt x="4" y="151"/>
                                  </a:lnTo>
                                  <a:lnTo>
                                    <a:pt x="16" y="114"/>
                                  </a:lnTo>
                                  <a:lnTo>
                                    <a:pt x="32" y="82"/>
                                  </a:lnTo>
                                  <a:lnTo>
                                    <a:pt x="57" y="53"/>
                                  </a:lnTo>
                                  <a:lnTo>
                                    <a:pt x="89" y="29"/>
                                  </a:lnTo>
                                  <a:lnTo>
                                    <a:pt x="122" y="13"/>
                                  </a:lnTo>
                                  <a:lnTo>
                                    <a:pt x="158" y="0"/>
                                  </a:lnTo>
                                  <a:lnTo>
                                    <a:pt x="199" y="0"/>
                                  </a:lnTo>
                                  <a:lnTo>
                                    <a:pt x="236" y="0"/>
                                  </a:lnTo>
                                  <a:lnTo>
                                    <a:pt x="272" y="13"/>
                                  </a:lnTo>
                                  <a:lnTo>
                                    <a:pt x="305" y="29"/>
                                  </a:lnTo>
                                  <a:lnTo>
                                    <a:pt x="333" y="53"/>
                                  </a:lnTo>
                                  <a:lnTo>
                                    <a:pt x="358" y="82"/>
                                  </a:lnTo>
                                  <a:lnTo>
                                    <a:pt x="374" y="114"/>
                                  </a:lnTo>
                                  <a:lnTo>
                                    <a:pt x="386" y="151"/>
                                  </a:lnTo>
                                  <a:lnTo>
                                    <a:pt x="390" y="191"/>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948" name="Freeform 20"/>
                          <wps:cNvSpPr>
                            <a:spLocks/>
                          </wps:cNvSpPr>
                          <wps:spPr bwMode="auto">
                            <a:xfrm>
                              <a:off x="1250" y="359"/>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9" name="Freeform 21"/>
                          <wps:cNvSpPr>
                            <a:spLocks/>
                          </wps:cNvSpPr>
                          <wps:spPr bwMode="auto">
                            <a:xfrm>
                              <a:off x="1148" y="302"/>
                              <a:ext cx="138" cy="134"/>
                            </a:xfrm>
                            <a:custGeom>
                              <a:avLst/>
                              <a:gdLst>
                                <a:gd name="T0" fmla="*/ 0 w 138"/>
                                <a:gd name="T1" fmla="*/ 134 h 134"/>
                                <a:gd name="T2" fmla="*/ 0 w 138"/>
                                <a:gd name="T3" fmla="*/ 134 h 134"/>
                                <a:gd name="T4" fmla="*/ 4 w 138"/>
                                <a:gd name="T5" fmla="*/ 106 h 134"/>
                                <a:gd name="T6" fmla="*/ 12 w 138"/>
                                <a:gd name="T7" fmla="*/ 81 h 134"/>
                                <a:gd name="T8" fmla="*/ 24 w 138"/>
                                <a:gd name="T9" fmla="*/ 57 h 134"/>
                                <a:gd name="T10" fmla="*/ 41 w 138"/>
                                <a:gd name="T11" fmla="*/ 37 h 134"/>
                                <a:gd name="T12" fmla="*/ 61 w 138"/>
                                <a:gd name="T13" fmla="*/ 20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2" y="81"/>
                                  </a:lnTo>
                                  <a:lnTo>
                                    <a:pt x="24" y="57"/>
                                  </a:lnTo>
                                  <a:lnTo>
                                    <a:pt x="41" y="37"/>
                                  </a:lnTo>
                                  <a:lnTo>
                                    <a:pt x="61" y="20"/>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50" name="Rectangle 23"/>
                        <wps:cNvSpPr>
                          <a:spLocks noChangeArrowheads="1"/>
                        </wps:cNvSpPr>
                        <wps:spPr bwMode="auto">
                          <a:xfrm>
                            <a:off x="66675" y="78740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CDB72" w14:textId="77777777" w:rsidR="00AA0A19" w:rsidRDefault="00AA0A19" w:rsidP="00155B4E">
                              <w:r>
                                <w:rPr>
                                  <w:rFonts w:ascii="Verdana" w:hAnsi="Verdana" w:cs="Verdana"/>
                                  <w:color w:val="000000"/>
                                  <w:sz w:val="16"/>
                                  <w:szCs w:val="16"/>
                                  <w:u w:val="single"/>
                                  <w:lang w:val="en-US"/>
                                </w:rPr>
                                <w:t xml:space="preserve"> : Requesting MSA application</w:t>
                              </w:r>
                            </w:p>
                          </w:txbxContent>
                        </wps:txbx>
                        <wps:bodyPr rot="0" vert="horz" wrap="none" lIns="0" tIns="0" rIns="0" bIns="0" anchor="t" anchorCtr="0" upright="1">
                          <a:spAutoFit/>
                        </wps:bodyPr>
                      </wps:wsp>
                      <wps:wsp>
                        <wps:cNvPr id="951" name="Rectangle 24"/>
                        <wps:cNvSpPr>
                          <a:spLocks noChangeArrowheads="1"/>
                        </wps:cNvSpPr>
                        <wps:spPr bwMode="auto">
                          <a:xfrm>
                            <a:off x="786765" y="1041400"/>
                            <a:ext cx="66040" cy="28575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52" name="Rectangle 25"/>
                        <wps:cNvSpPr>
                          <a:spLocks noChangeArrowheads="1"/>
                        </wps:cNvSpPr>
                        <wps:spPr bwMode="auto">
                          <a:xfrm>
                            <a:off x="786765" y="1586230"/>
                            <a:ext cx="66040" cy="71628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53" name="Rectangle 26"/>
                        <wps:cNvSpPr>
                          <a:spLocks noChangeArrowheads="1"/>
                        </wps:cNvSpPr>
                        <wps:spPr bwMode="auto">
                          <a:xfrm>
                            <a:off x="2952115" y="74485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29EDA" w14:textId="77777777" w:rsidR="00AA0A19" w:rsidRDefault="00AA0A19" w:rsidP="00155B4E">
                              <w:r>
                                <w:rPr>
                                  <w:rFonts w:ascii="Verdana" w:hAnsi="Verdana" w:cs="Verdana"/>
                                  <w:color w:val="000000"/>
                                  <w:sz w:val="16"/>
                                  <w:szCs w:val="16"/>
                                  <w:u w:val="single"/>
                                  <w:lang w:val="en-US"/>
                                </w:rPr>
                                <w:t xml:space="preserve"> : Requested MSA application</w:t>
                              </w:r>
                            </w:p>
                          </w:txbxContent>
                        </wps:txbx>
                        <wps:bodyPr rot="0" vert="horz" wrap="none" lIns="0" tIns="0" rIns="0" bIns="0" anchor="t" anchorCtr="0" upright="1">
                          <a:spAutoFit/>
                        </wps:bodyPr>
                      </wps:wsp>
                      <wps:wsp>
                        <wps:cNvPr id="954" name="Line 27"/>
                        <wps:cNvCnPr>
                          <a:cxnSpLocks noChangeShapeType="1"/>
                        </wps:cNvCnPr>
                        <wps:spPr bwMode="auto">
                          <a:xfrm>
                            <a:off x="3698875" y="998855"/>
                            <a:ext cx="0" cy="149606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955" name="Group 43"/>
                        <wpg:cNvGrpSpPr>
                          <a:grpSpLocks/>
                        </wpg:cNvGrpSpPr>
                        <wpg:grpSpPr bwMode="auto">
                          <a:xfrm>
                            <a:off x="3364230" y="13335"/>
                            <a:ext cx="671195" cy="664210"/>
                            <a:chOff x="4529" y="76"/>
                            <a:chExt cx="1057" cy="1046"/>
                          </a:xfrm>
                        </wpg:grpSpPr>
                        <wps:wsp>
                          <wps:cNvPr id="956" name="Freeform 36"/>
                          <wps:cNvSpPr>
                            <a:spLocks/>
                          </wps:cNvSpPr>
                          <wps:spPr bwMode="auto">
                            <a:xfrm>
                              <a:off x="4578" y="116"/>
                              <a:ext cx="1008" cy="1006"/>
                            </a:xfrm>
                            <a:custGeom>
                              <a:avLst/>
                              <a:gdLst>
                                <a:gd name="T0" fmla="*/ 1008 w 1008"/>
                                <a:gd name="T1" fmla="*/ 503 h 1006"/>
                                <a:gd name="T2" fmla="*/ 996 w 1008"/>
                                <a:gd name="T3" fmla="*/ 600 h 1006"/>
                                <a:gd name="T4" fmla="*/ 967 w 1008"/>
                                <a:gd name="T5" fmla="*/ 698 h 1006"/>
                                <a:gd name="T6" fmla="*/ 923 w 1008"/>
                                <a:gd name="T7" fmla="*/ 783 h 1006"/>
                                <a:gd name="T8" fmla="*/ 862 w 1008"/>
                                <a:gd name="T9" fmla="*/ 856 h 1006"/>
                                <a:gd name="T10" fmla="*/ 785 w 1008"/>
                                <a:gd name="T11" fmla="*/ 917 h 1006"/>
                                <a:gd name="T12" fmla="*/ 699 w 1008"/>
                                <a:gd name="T13" fmla="*/ 965 h 1006"/>
                                <a:gd name="T14" fmla="*/ 606 w 1008"/>
                                <a:gd name="T15" fmla="*/ 994 h 1006"/>
                                <a:gd name="T16" fmla="*/ 504 w 1008"/>
                                <a:gd name="T17" fmla="*/ 1006 h 1006"/>
                                <a:gd name="T18" fmla="*/ 451 w 1008"/>
                                <a:gd name="T19" fmla="*/ 1002 h 1006"/>
                                <a:gd name="T20" fmla="*/ 354 w 1008"/>
                                <a:gd name="T21" fmla="*/ 982 h 1006"/>
                                <a:gd name="T22" fmla="*/ 264 w 1008"/>
                                <a:gd name="T23" fmla="*/ 941 h 1006"/>
                                <a:gd name="T24" fmla="*/ 183 w 1008"/>
                                <a:gd name="T25" fmla="*/ 888 h 1006"/>
                                <a:gd name="T26" fmla="*/ 114 w 1008"/>
                                <a:gd name="T27" fmla="*/ 819 h 1006"/>
                                <a:gd name="T28" fmla="*/ 61 w 1008"/>
                                <a:gd name="T29" fmla="*/ 738 h 1006"/>
                                <a:gd name="T30" fmla="*/ 24 w 1008"/>
                                <a:gd name="T31" fmla="*/ 649 h 1006"/>
                                <a:gd name="T32" fmla="*/ 4 w 1008"/>
                                <a:gd name="T33" fmla="*/ 552 h 1006"/>
                                <a:gd name="T34" fmla="*/ 0 w 1008"/>
                                <a:gd name="T35" fmla="*/ 503 h 1006"/>
                                <a:gd name="T36" fmla="*/ 8 w 1008"/>
                                <a:gd name="T37" fmla="*/ 398 h 1006"/>
                                <a:gd name="T38" fmla="*/ 41 w 1008"/>
                                <a:gd name="T39" fmla="*/ 304 h 1006"/>
                                <a:gd name="T40" fmla="*/ 85 w 1008"/>
                                <a:gd name="T41" fmla="*/ 219 h 1006"/>
                                <a:gd name="T42" fmla="*/ 146 w 1008"/>
                                <a:gd name="T43" fmla="*/ 146 h 1006"/>
                                <a:gd name="T44" fmla="*/ 220 w 1008"/>
                                <a:gd name="T45" fmla="*/ 85 h 1006"/>
                                <a:gd name="T46" fmla="*/ 309 w 1008"/>
                                <a:gd name="T47" fmla="*/ 37 h 1006"/>
                                <a:gd name="T48" fmla="*/ 402 w 1008"/>
                                <a:gd name="T49" fmla="*/ 8 h 1006"/>
                                <a:gd name="T50" fmla="*/ 504 w 1008"/>
                                <a:gd name="T51" fmla="*/ 0 h 1006"/>
                                <a:gd name="T52" fmla="*/ 557 w 1008"/>
                                <a:gd name="T53" fmla="*/ 0 h 1006"/>
                                <a:gd name="T54" fmla="*/ 654 w 1008"/>
                                <a:gd name="T55" fmla="*/ 21 h 1006"/>
                                <a:gd name="T56" fmla="*/ 744 w 1008"/>
                                <a:gd name="T57" fmla="*/ 57 h 1006"/>
                                <a:gd name="T58" fmla="*/ 825 w 1008"/>
                                <a:gd name="T59" fmla="*/ 114 h 1006"/>
                                <a:gd name="T60" fmla="*/ 894 w 1008"/>
                                <a:gd name="T61" fmla="*/ 179 h 1006"/>
                                <a:gd name="T62" fmla="*/ 947 w 1008"/>
                                <a:gd name="T63" fmla="*/ 260 h 1006"/>
                                <a:gd name="T64" fmla="*/ 984 w 1008"/>
                                <a:gd name="T65" fmla="*/ 349 h 1006"/>
                                <a:gd name="T66" fmla="*/ 1004 w 1008"/>
                                <a:gd name="T67" fmla="*/ 450 h 1006"/>
                                <a:gd name="T68" fmla="*/ 1008 w 1008"/>
                                <a:gd name="T69" fmla="*/ 503 h 100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6">
                                  <a:moveTo>
                                    <a:pt x="1008" y="503"/>
                                  </a:moveTo>
                                  <a:lnTo>
                                    <a:pt x="1008" y="503"/>
                                  </a:lnTo>
                                  <a:lnTo>
                                    <a:pt x="1004" y="552"/>
                                  </a:lnTo>
                                  <a:lnTo>
                                    <a:pt x="996" y="600"/>
                                  </a:lnTo>
                                  <a:lnTo>
                                    <a:pt x="984" y="649"/>
                                  </a:lnTo>
                                  <a:lnTo>
                                    <a:pt x="967" y="698"/>
                                  </a:lnTo>
                                  <a:lnTo>
                                    <a:pt x="947" y="738"/>
                                  </a:lnTo>
                                  <a:lnTo>
                                    <a:pt x="923" y="783"/>
                                  </a:lnTo>
                                  <a:lnTo>
                                    <a:pt x="894" y="819"/>
                                  </a:lnTo>
                                  <a:lnTo>
                                    <a:pt x="862" y="856"/>
                                  </a:lnTo>
                                  <a:lnTo>
                                    <a:pt x="825" y="888"/>
                                  </a:lnTo>
                                  <a:lnTo>
                                    <a:pt x="785" y="917"/>
                                  </a:lnTo>
                                  <a:lnTo>
                                    <a:pt x="744" y="941"/>
                                  </a:lnTo>
                                  <a:lnTo>
                                    <a:pt x="699" y="965"/>
                                  </a:lnTo>
                                  <a:lnTo>
                                    <a:pt x="654" y="982"/>
                                  </a:lnTo>
                                  <a:lnTo>
                                    <a:pt x="606" y="994"/>
                                  </a:lnTo>
                                  <a:lnTo>
                                    <a:pt x="557" y="1002"/>
                                  </a:lnTo>
                                  <a:lnTo>
                                    <a:pt x="504" y="1006"/>
                                  </a:lnTo>
                                  <a:lnTo>
                                    <a:pt x="451" y="1002"/>
                                  </a:lnTo>
                                  <a:lnTo>
                                    <a:pt x="402" y="994"/>
                                  </a:lnTo>
                                  <a:lnTo>
                                    <a:pt x="354" y="982"/>
                                  </a:lnTo>
                                  <a:lnTo>
                                    <a:pt x="309" y="965"/>
                                  </a:lnTo>
                                  <a:lnTo>
                                    <a:pt x="264" y="941"/>
                                  </a:lnTo>
                                  <a:lnTo>
                                    <a:pt x="220" y="917"/>
                                  </a:lnTo>
                                  <a:lnTo>
                                    <a:pt x="183" y="888"/>
                                  </a:lnTo>
                                  <a:lnTo>
                                    <a:pt x="146" y="856"/>
                                  </a:lnTo>
                                  <a:lnTo>
                                    <a:pt x="114" y="819"/>
                                  </a:lnTo>
                                  <a:lnTo>
                                    <a:pt x="85" y="783"/>
                                  </a:lnTo>
                                  <a:lnTo>
                                    <a:pt x="61" y="738"/>
                                  </a:lnTo>
                                  <a:lnTo>
                                    <a:pt x="41" y="698"/>
                                  </a:lnTo>
                                  <a:lnTo>
                                    <a:pt x="24" y="649"/>
                                  </a:lnTo>
                                  <a:lnTo>
                                    <a:pt x="8" y="600"/>
                                  </a:lnTo>
                                  <a:lnTo>
                                    <a:pt x="4" y="552"/>
                                  </a:lnTo>
                                  <a:lnTo>
                                    <a:pt x="0" y="503"/>
                                  </a:lnTo>
                                  <a:lnTo>
                                    <a:pt x="4" y="450"/>
                                  </a:lnTo>
                                  <a:lnTo>
                                    <a:pt x="8" y="398"/>
                                  </a:lnTo>
                                  <a:lnTo>
                                    <a:pt x="24" y="349"/>
                                  </a:lnTo>
                                  <a:lnTo>
                                    <a:pt x="41" y="304"/>
                                  </a:lnTo>
                                  <a:lnTo>
                                    <a:pt x="61" y="260"/>
                                  </a:lnTo>
                                  <a:lnTo>
                                    <a:pt x="85" y="219"/>
                                  </a:lnTo>
                                  <a:lnTo>
                                    <a:pt x="114" y="179"/>
                                  </a:lnTo>
                                  <a:lnTo>
                                    <a:pt x="146" y="146"/>
                                  </a:lnTo>
                                  <a:lnTo>
                                    <a:pt x="183" y="114"/>
                                  </a:lnTo>
                                  <a:lnTo>
                                    <a:pt x="220" y="85"/>
                                  </a:lnTo>
                                  <a:lnTo>
                                    <a:pt x="264" y="57"/>
                                  </a:lnTo>
                                  <a:lnTo>
                                    <a:pt x="309" y="37"/>
                                  </a:lnTo>
                                  <a:lnTo>
                                    <a:pt x="354" y="21"/>
                                  </a:lnTo>
                                  <a:lnTo>
                                    <a:pt x="402" y="8"/>
                                  </a:lnTo>
                                  <a:lnTo>
                                    <a:pt x="451" y="0"/>
                                  </a:lnTo>
                                  <a:lnTo>
                                    <a:pt x="504" y="0"/>
                                  </a:lnTo>
                                  <a:lnTo>
                                    <a:pt x="557" y="0"/>
                                  </a:lnTo>
                                  <a:lnTo>
                                    <a:pt x="606" y="8"/>
                                  </a:lnTo>
                                  <a:lnTo>
                                    <a:pt x="654" y="21"/>
                                  </a:lnTo>
                                  <a:lnTo>
                                    <a:pt x="699" y="37"/>
                                  </a:lnTo>
                                  <a:lnTo>
                                    <a:pt x="744" y="57"/>
                                  </a:lnTo>
                                  <a:lnTo>
                                    <a:pt x="785" y="85"/>
                                  </a:lnTo>
                                  <a:lnTo>
                                    <a:pt x="825" y="114"/>
                                  </a:lnTo>
                                  <a:lnTo>
                                    <a:pt x="862" y="146"/>
                                  </a:lnTo>
                                  <a:lnTo>
                                    <a:pt x="894" y="179"/>
                                  </a:lnTo>
                                  <a:lnTo>
                                    <a:pt x="923" y="219"/>
                                  </a:lnTo>
                                  <a:lnTo>
                                    <a:pt x="947" y="260"/>
                                  </a:lnTo>
                                  <a:lnTo>
                                    <a:pt x="967" y="304"/>
                                  </a:lnTo>
                                  <a:lnTo>
                                    <a:pt x="984" y="349"/>
                                  </a:lnTo>
                                  <a:lnTo>
                                    <a:pt x="996" y="398"/>
                                  </a:lnTo>
                                  <a:lnTo>
                                    <a:pt x="1004" y="450"/>
                                  </a:lnTo>
                                  <a:lnTo>
                                    <a:pt x="1008" y="503"/>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957" name="Freeform 37"/>
                          <wps:cNvSpPr>
                            <a:spLocks/>
                          </wps:cNvSpPr>
                          <wps:spPr bwMode="auto">
                            <a:xfrm>
                              <a:off x="4529" y="76"/>
                              <a:ext cx="1008" cy="1005"/>
                            </a:xfrm>
                            <a:custGeom>
                              <a:avLst/>
                              <a:gdLst>
                                <a:gd name="T0" fmla="*/ 1008 w 1008"/>
                                <a:gd name="T1" fmla="*/ 503 h 1005"/>
                                <a:gd name="T2" fmla="*/ 996 w 1008"/>
                                <a:gd name="T3" fmla="*/ 600 h 1005"/>
                                <a:gd name="T4" fmla="*/ 968 w 1008"/>
                                <a:gd name="T5" fmla="*/ 697 h 1005"/>
                                <a:gd name="T6" fmla="*/ 923 w 1008"/>
                                <a:gd name="T7" fmla="*/ 782 h 1005"/>
                                <a:gd name="T8" fmla="*/ 862 w 1008"/>
                                <a:gd name="T9" fmla="*/ 855 h 1005"/>
                                <a:gd name="T10" fmla="*/ 785 w 1008"/>
                                <a:gd name="T11" fmla="*/ 916 h 1005"/>
                                <a:gd name="T12" fmla="*/ 699 w 1008"/>
                                <a:gd name="T13" fmla="*/ 965 h 1005"/>
                                <a:gd name="T14" fmla="*/ 606 w 1008"/>
                                <a:gd name="T15" fmla="*/ 993 h 1005"/>
                                <a:gd name="T16" fmla="*/ 504 w 1008"/>
                                <a:gd name="T17" fmla="*/ 1005 h 1005"/>
                                <a:gd name="T18" fmla="*/ 451 w 1008"/>
                                <a:gd name="T19" fmla="*/ 1001 h 1005"/>
                                <a:gd name="T20" fmla="*/ 354 w 1008"/>
                                <a:gd name="T21" fmla="*/ 981 h 1005"/>
                                <a:gd name="T22" fmla="*/ 264 w 1008"/>
                                <a:gd name="T23" fmla="*/ 941 h 1005"/>
                                <a:gd name="T24" fmla="*/ 183 w 1008"/>
                                <a:gd name="T25" fmla="*/ 888 h 1005"/>
                                <a:gd name="T26" fmla="*/ 114 w 1008"/>
                                <a:gd name="T27" fmla="*/ 819 h 1005"/>
                                <a:gd name="T28" fmla="*/ 61 w 1008"/>
                                <a:gd name="T29" fmla="*/ 738 h 1005"/>
                                <a:gd name="T30" fmla="*/ 25 w 1008"/>
                                <a:gd name="T31" fmla="*/ 649 h 1005"/>
                                <a:gd name="T32" fmla="*/ 4 w 1008"/>
                                <a:gd name="T33" fmla="*/ 551 h 1005"/>
                                <a:gd name="T34" fmla="*/ 0 w 1008"/>
                                <a:gd name="T35" fmla="*/ 503 h 1005"/>
                                <a:gd name="T36" fmla="*/ 8 w 1008"/>
                                <a:gd name="T37" fmla="*/ 397 h 1005"/>
                                <a:gd name="T38" fmla="*/ 41 w 1008"/>
                                <a:gd name="T39" fmla="*/ 304 h 1005"/>
                                <a:gd name="T40" fmla="*/ 86 w 1008"/>
                                <a:gd name="T41" fmla="*/ 219 h 1005"/>
                                <a:gd name="T42" fmla="*/ 147 w 1008"/>
                                <a:gd name="T43" fmla="*/ 146 h 1005"/>
                                <a:gd name="T44" fmla="*/ 220 w 1008"/>
                                <a:gd name="T45" fmla="*/ 85 h 1005"/>
                                <a:gd name="T46" fmla="*/ 309 w 1008"/>
                                <a:gd name="T47" fmla="*/ 36 h 1005"/>
                                <a:gd name="T48" fmla="*/ 403 w 1008"/>
                                <a:gd name="T49" fmla="*/ 8 h 1005"/>
                                <a:gd name="T50" fmla="*/ 504 w 1008"/>
                                <a:gd name="T51" fmla="*/ 0 h 1005"/>
                                <a:gd name="T52" fmla="*/ 557 w 1008"/>
                                <a:gd name="T53" fmla="*/ 0 h 1005"/>
                                <a:gd name="T54" fmla="*/ 655 w 1008"/>
                                <a:gd name="T55" fmla="*/ 20 h 1005"/>
                                <a:gd name="T56" fmla="*/ 744 w 1008"/>
                                <a:gd name="T57" fmla="*/ 56 h 1005"/>
                                <a:gd name="T58" fmla="*/ 825 w 1008"/>
                                <a:gd name="T59" fmla="*/ 113 h 1005"/>
                                <a:gd name="T60" fmla="*/ 895 w 1008"/>
                                <a:gd name="T61" fmla="*/ 178 h 1005"/>
                                <a:gd name="T62" fmla="*/ 947 w 1008"/>
                                <a:gd name="T63" fmla="*/ 259 h 1005"/>
                                <a:gd name="T64" fmla="*/ 984 w 1008"/>
                                <a:gd name="T65" fmla="*/ 348 h 1005"/>
                                <a:gd name="T66" fmla="*/ 1004 w 1008"/>
                                <a:gd name="T67" fmla="*/ 450 h 1005"/>
                                <a:gd name="T68" fmla="*/ 1008 w 1008"/>
                                <a:gd name="T69" fmla="*/ 503 h 1005"/>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8" h="1005">
                                  <a:moveTo>
                                    <a:pt x="1008" y="503"/>
                                  </a:moveTo>
                                  <a:lnTo>
                                    <a:pt x="1008" y="503"/>
                                  </a:lnTo>
                                  <a:lnTo>
                                    <a:pt x="1004" y="551"/>
                                  </a:lnTo>
                                  <a:lnTo>
                                    <a:pt x="996" y="600"/>
                                  </a:lnTo>
                                  <a:lnTo>
                                    <a:pt x="984" y="649"/>
                                  </a:lnTo>
                                  <a:lnTo>
                                    <a:pt x="968" y="697"/>
                                  </a:lnTo>
                                  <a:lnTo>
                                    <a:pt x="947" y="738"/>
                                  </a:lnTo>
                                  <a:lnTo>
                                    <a:pt x="923" y="782"/>
                                  </a:lnTo>
                                  <a:lnTo>
                                    <a:pt x="895" y="819"/>
                                  </a:lnTo>
                                  <a:lnTo>
                                    <a:pt x="862" y="855"/>
                                  </a:lnTo>
                                  <a:lnTo>
                                    <a:pt x="825" y="888"/>
                                  </a:lnTo>
                                  <a:lnTo>
                                    <a:pt x="785" y="916"/>
                                  </a:lnTo>
                                  <a:lnTo>
                                    <a:pt x="744" y="941"/>
                                  </a:lnTo>
                                  <a:lnTo>
                                    <a:pt x="699" y="965"/>
                                  </a:lnTo>
                                  <a:lnTo>
                                    <a:pt x="655" y="981"/>
                                  </a:lnTo>
                                  <a:lnTo>
                                    <a:pt x="606" y="993"/>
                                  </a:lnTo>
                                  <a:lnTo>
                                    <a:pt x="557" y="1001"/>
                                  </a:lnTo>
                                  <a:lnTo>
                                    <a:pt x="504" y="1005"/>
                                  </a:lnTo>
                                  <a:lnTo>
                                    <a:pt x="451" y="1001"/>
                                  </a:lnTo>
                                  <a:lnTo>
                                    <a:pt x="403" y="993"/>
                                  </a:lnTo>
                                  <a:lnTo>
                                    <a:pt x="354" y="981"/>
                                  </a:lnTo>
                                  <a:lnTo>
                                    <a:pt x="309" y="965"/>
                                  </a:lnTo>
                                  <a:lnTo>
                                    <a:pt x="264" y="941"/>
                                  </a:lnTo>
                                  <a:lnTo>
                                    <a:pt x="220" y="916"/>
                                  </a:lnTo>
                                  <a:lnTo>
                                    <a:pt x="183" y="888"/>
                                  </a:lnTo>
                                  <a:lnTo>
                                    <a:pt x="147" y="855"/>
                                  </a:lnTo>
                                  <a:lnTo>
                                    <a:pt x="114" y="819"/>
                                  </a:lnTo>
                                  <a:lnTo>
                                    <a:pt x="86" y="782"/>
                                  </a:lnTo>
                                  <a:lnTo>
                                    <a:pt x="61" y="738"/>
                                  </a:lnTo>
                                  <a:lnTo>
                                    <a:pt x="41" y="697"/>
                                  </a:lnTo>
                                  <a:lnTo>
                                    <a:pt x="25" y="649"/>
                                  </a:lnTo>
                                  <a:lnTo>
                                    <a:pt x="8" y="600"/>
                                  </a:lnTo>
                                  <a:lnTo>
                                    <a:pt x="4" y="551"/>
                                  </a:lnTo>
                                  <a:lnTo>
                                    <a:pt x="0" y="503"/>
                                  </a:lnTo>
                                  <a:lnTo>
                                    <a:pt x="4" y="450"/>
                                  </a:lnTo>
                                  <a:lnTo>
                                    <a:pt x="8" y="397"/>
                                  </a:lnTo>
                                  <a:lnTo>
                                    <a:pt x="25" y="348"/>
                                  </a:lnTo>
                                  <a:lnTo>
                                    <a:pt x="41" y="304"/>
                                  </a:lnTo>
                                  <a:lnTo>
                                    <a:pt x="61" y="259"/>
                                  </a:lnTo>
                                  <a:lnTo>
                                    <a:pt x="86" y="219"/>
                                  </a:lnTo>
                                  <a:lnTo>
                                    <a:pt x="114" y="178"/>
                                  </a:lnTo>
                                  <a:lnTo>
                                    <a:pt x="147" y="146"/>
                                  </a:lnTo>
                                  <a:lnTo>
                                    <a:pt x="183" y="113"/>
                                  </a:lnTo>
                                  <a:lnTo>
                                    <a:pt x="220" y="85"/>
                                  </a:lnTo>
                                  <a:lnTo>
                                    <a:pt x="264" y="56"/>
                                  </a:lnTo>
                                  <a:lnTo>
                                    <a:pt x="309" y="36"/>
                                  </a:lnTo>
                                  <a:lnTo>
                                    <a:pt x="354" y="20"/>
                                  </a:lnTo>
                                  <a:lnTo>
                                    <a:pt x="403" y="8"/>
                                  </a:lnTo>
                                  <a:lnTo>
                                    <a:pt x="451" y="0"/>
                                  </a:lnTo>
                                  <a:lnTo>
                                    <a:pt x="504" y="0"/>
                                  </a:lnTo>
                                  <a:lnTo>
                                    <a:pt x="557" y="0"/>
                                  </a:lnTo>
                                  <a:lnTo>
                                    <a:pt x="606" y="8"/>
                                  </a:lnTo>
                                  <a:lnTo>
                                    <a:pt x="655" y="20"/>
                                  </a:lnTo>
                                  <a:lnTo>
                                    <a:pt x="699" y="36"/>
                                  </a:lnTo>
                                  <a:lnTo>
                                    <a:pt x="744" y="56"/>
                                  </a:lnTo>
                                  <a:lnTo>
                                    <a:pt x="785" y="85"/>
                                  </a:lnTo>
                                  <a:lnTo>
                                    <a:pt x="825" y="113"/>
                                  </a:lnTo>
                                  <a:lnTo>
                                    <a:pt x="862" y="146"/>
                                  </a:lnTo>
                                  <a:lnTo>
                                    <a:pt x="895" y="178"/>
                                  </a:lnTo>
                                  <a:lnTo>
                                    <a:pt x="923" y="219"/>
                                  </a:lnTo>
                                  <a:lnTo>
                                    <a:pt x="947" y="259"/>
                                  </a:lnTo>
                                  <a:lnTo>
                                    <a:pt x="968" y="304"/>
                                  </a:lnTo>
                                  <a:lnTo>
                                    <a:pt x="984" y="348"/>
                                  </a:lnTo>
                                  <a:lnTo>
                                    <a:pt x="996" y="397"/>
                                  </a:lnTo>
                                  <a:lnTo>
                                    <a:pt x="1004" y="450"/>
                                  </a:lnTo>
                                  <a:lnTo>
                                    <a:pt x="1008" y="503"/>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958" name="Line 38"/>
                          <wps:cNvCnPr>
                            <a:cxnSpLocks noChangeShapeType="1"/>
                          </wps:cNvCnPr>
                          <wps:spPr bwMode="auto">
                            <a:xfrm>
                              <a:off x="4623" y="761"/>
                              <a:ext cx="833"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959" name="Line 39"/>
                          <wps:cNvCnPr>
                            <a:cxnSpLocks noChangeShapeType="1"/>
                          </wps:cNvCnPr>
                          <wps:spPr bwMode="auto">
                            <a:xfrm>
                              <a:off x="5041" y="575"/>
                              <a:ext cx="0" cy="494"/>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960" name="Freeform 40"/>
                          <wps:cNvSpPr>
                            <a:spLocks/>
                          </wps:cNvSpPr>
                          <wps:spPr bwMode="auto">
                            <a:xfrm>
                              <a:off x="4842" y="242"/>
                              <a:ext cx="390" cy="381"/>
                            </a:xfrm>
                            <a:custGeom>
                              <a:avLst/>
                              <a:gdLst>
                                <a:gd name="T0" fmla="*/ 390 w 390"/>
                                <a:gd name="T1" fmla="*/ 191 h 381"/>
                                <a:gd name="T2" fmla="*/ 390 w 390"/>
                                <a:gd name="T3" fmla="*/ 191 h 381"/>
                                <a:gd name="T4" fmla="*/ 386 w 390"/>
                                <a:gd name="T5" fmla="*/ 227 h 381"/>
                                <a:gd name="T6" fmla="*/ 374 w 390"/>
                                <a:gd name="T7" fmla="*/ 264 h 381"/>
                                <a:gd name="T8" fmla="*/ 358 w 390"/>
                                <a:gd name="T9" fmla="*/ 296 h 381"/>
                                <a:gd name="T10" fmla="*/ 334 w 390"/>
                                <a:gd name="T11" fmla="*/ 324 h 381"/>
                                <a:gd name="T12" fmla="*/ 305 w 390"/>
                                <a:gd name="T13" fmla="*/ 349 h 381"/>
                                <a:gd name="T14" fmla="*/ 273 w 390"/>
                                <a:gd name="T15" fmla="*/ 365 h 381"/>
                                <a:gd name="T16" fmla="*/ 236 w 390"/>
                                <a:gd name="T17" fmla="*/ 377 h 381"/>
                                <a:gd name="T18" fmla="*/ 199 w 390"/>
                                <a:gd name="T19" fmla="*/ 381 h 381"/>
                                <a:gd name="T20" fmla="*/ 199 w 390"/>
                                <a:gd name="T21" fmla="*/ 381 h 381"/>
                                <a:gd name="T22" fmla="*/ 159 w 390"/>
                                <a:gd name="T23" fmla="*/ 377 h 381"/>
                                <a:gd name="T24" fmla="*/ 122 w 390"/>
                                <a:gd name="T25" fmla="*/ 365 h 381"/>
                                <a:gd name="T26" fmla="*/ 90 w 390"/>
                                <a:gd name="T27" fmla="*/ 349 h 381"/>
                                <a:gd name="T28" fmla="*/ 57 w 390"/>
                                <a:gd name="T29" fmla="*/ 324 h 381"/>
                                <a:gd name="T30" fmla="*/ 33 w 390"/>
                                <a:gd name="T31" fmla="*/ 296 h 381"/>
                                <a:gd name="T32" fmla="*/ 17 w 390"/>
                                <a:gd name="T33" fmla="*/ 264 h 381"/>
                                <a:gd name="T34" fmla="*/ 4 w 390"/>
                                <a:gd name="T35" fmla="*/ 227 h 381"/>
                                <a:gd name="T36" fmla="*/ 0 w 390"/>
                                <a:gd name="T37" fmla="*/ 191 h 381"/>
                                <a:gd name="T38" fmla="*/ 0 w 390"/>
                                <a:gd name="T39" fmla="*/ 191 h 381"/>
                                <a:gd name="T40" fmla="*/ 4 w 390"/>
                                <a:gd name="T41" fmla="*/ 150 h 381"/>
                                <a:gd name="T42" fmla="*/ 17 w 390"/>
                                <a:gd name="T43" fmla="*/ 114 h 381"/>
                                <a:gd name="T44" fmla="*/ 33 w 390"/>
                                <a:gd name="T45" fmla="*/ 81 h 381"/>
                                <a:gd name="T46" fmla="*/ 57 w 390"/>
                                <a:gd name="T47" fmla="*/ 53 h 381"/>
                                <a:gd name="T48" fmla="*/ 90 w 390"/>
                                <a:gd name="T49" fmla="*/ 28 h 381"/>
                                <a:gd name="T50" fmla="*/ 122 w 390"/>
                                <a:gd name="T51" fmla="*/ 12 h 381"/>
                                <a:gd name="T52" fmla="*/ 159 w 390"/>
                                <a:gd name="T53" fmla="*/ 0 h 381"/>
                                <a:gd name="T54" fmla="*/ 199 w 390"/>
                                <a:gd name="T55" fmla="*/ 0 h 381"/>
                                <a:gd name="T56" fmla="*/ 199 w 390"/>
                                <a:gd name="T57" fmla="*/ 0 h 381"/>
                                <a:gd name="T58" fmla="*/ 236 w 390"/>
                                <a:gd name="T59" fmla="*/ 0 h 381"/>
                                <a:gd name="T60" fmla="*/ 273 w 390"/>
                                <a:gd name="T61" fmla="*/ 12 h 381"/>
                                <a:gd name="T62" fmla="*/ 305 w 390"/>
                                <a:gd name="T63" fmla="*/ 28 h 381"/>
                                <a:gd name="T64" fmla="*/ 334 w 390"/>
                                <a:gd name="T65" fmla="*/ 53 h 381"/>
                                <a:gd name="T66" fmla="*/ 358 w 390"/>
                                <a:gd name="T67" fmla="*/ 81 h 381"/>
                                <a:gd name="T68" fmla="*/ 374 w 390"/>
                                <a:gd name="T69" fmla="*/ 114 h 381"/>
                                <a:gd name="T70" fmla="*/ 386 w 390"/>
                                <a:gd name="T71" fmla="*/ 150 h 381"/>
                                <a:gd name="T72" fmla="*/ 390 w 390"/>
                                <a:gd name="T73" fmla="*/ 191 h 381"/>
                                <a:gd name="T74" fmla="*/ 390 w 390"/>
                                <a:gd name="T75" fmla="*/ 191 h 381"/>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90" h="381">
                                  <a:moveTo>
                                    <a:pt x="390" y="191"/>
                                  </a:moveTo>
                                  <a:lnTo>
                                    <a:pt x="390" y="191"/>
                                  </a:lnTo>
                                  <a:lnTo>
                                    <a:pt x="386" y="227"/>
                                  </a:lnTo>
                                  <a:lnTo>
                                    <a:pt x="374" y="264"/>
                                  </a:lnTo>
                                  <a:lnTo>
                                    <a:pt x="358" y="296"/>
                                  </a:lnTo>
                                  <a:lnTo>
                                    <a:pt x="334" y="324"/>
                                  </a:lnTo>
                                  <a:lnTo>
                                    <a:pt x="305" y="349"/>
                                  </a:lnTo>
                                  <a:lnTo>
                                    <a:pt x="273" y="365"/>
                                  </a:lnTo>
                                  <a:lnTo>
                                    <a:pt x="236" y="377"/>
                                  </a:lnTo>
                                  <a:lnTo>
                                    <a:pt x="199" y="381"/>
                                  </a:lnTo>
                                  <a:lnTo>
                                    <a:pt x="159" y="377"/>
                                  </a:lnTo>
                                  <a:lnTo>
                                    <a:pt x="122" y="365"/>
                                  </a:lnTo>
                                  <a:lnTo>
                                    <a:pt x="90" y="349"/>
                                  </a:lnTo>
                                  <a:lnTo>
                                    <a:pt x="57" y="324"/>
                                  </a:lnTo>
                                  <a:lnTo>
                                    <a:pt x="33" y="296"/>
                                  </a:lnTo>
                                  <a:lnTo>
                                    <a:pt x="17" y="264"/>
                                  </a:lnTo>
                                  <a:lnTo>
                                    <a:pt x="4" y="227"/>
                                  </a:lnTo>
                                  <a:lnTo>
                                    <a:pt x="0" y="191"/>
                                  </a:lnTo>
                                  <a:lnTo>
                                    <a:pt x="4" y="150"/>
                                  </a:lnTo>
                                  <a:lnTo>
                                    <a:pt x="17" y="114"/>
                                  </a:lnTo>
                                  <a:lnTo>
                                    <a:pt x="33" y="81"/>
                                  </a:lnTo>
                                  <a:lnTo>
                                    <a:pt x="57" y="53"/>
                                  </a:lnTo>
                                  <a:lnTo>
                                    <a:pt x="90" y="28"/>
                                  </a:lnTo>
                                  <a:lnTo>
                                    <a:pt x="122" y="12"/>
                                  </a:lnTo>
                                  <a:lnTo>
                                    <a:pt x="159" y="0"/>
                                  </a:lnTo>
                                  <a:lnTo>
                                    <a:pt x="199" y="0"/>
                                  </a:lnTo>
                                  <a:lnTo>
                                    <a:pt x="236" y="0"/>
                                  </a:lnTo>
                                  <a:lnTo>
                                    <a:pt x="273" y="12"/>
                                  </a:lnTo>
                                  <a:lnTo>
                                    <a:pt x="305" y="28"/>
                                  </a:lnTo>
                                  <a:lnTo>
                                    <a:pt x="334" y="53"/>
                                  </a:lnTo>
                                  <a:lnTo>
                                    <a:pt x="358" y="81"/>
                                  </a:lnTo>
                                  <a:lnTo>
                                    <a:pt x="374" y="114"/>
                                  </a:lnTo>
                                  <a:lnTo>
                                    <a:pt x="386" y="150"/>
                                  </a:lnTo>
                                  <a:lnTo>
                                    <a:pt x="390" y="191"/>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961" name="Freeform 41"/>
                          <wps:cNvSpPr>
                            <a:spLocks/>
                          </wps:cNvSpPr>
                          <wps:spPr bwMode="auto">
                            <a:xfrm>
                              <a:off x="5009" y="347"/>
                              <a:ext cx="219" cy="260"/>
                            </a:xfrm>
                            <a:custGeom>
                              <a:avLst/>
                              <a:gdLst>
                                <a:gd name="T0" fmla="*/ 0 w 219"/>
                                <a:gd name="T1" fmla="*/ 260 h 260"/>
                                <a:gd name="T2" fmla="*/ 219 w 219"/>
                                <a:gd name="T3" fmla="*/ 17 h 260"/>
                                <a:gd name="T4" fmla="*/ 203 w 219"/>
                                <a:gd name="T5" fmla="*/ 0 h 260"/>
                                <a:gd name="T6" fmla="*/ 0 w 219"/>
                                <a:gd name="T7" fmla="*/ 260 h 260"/>
                                <a:gd name="T8" fmla="*/ 0 w 219"/>
                                <a:gd name="T9" fmla="*/ 260 h 26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60">
                                  <a:moveTo>
                                    <a:pt x="0" y="260"/>
                                  </a:moveTo>
                                  <a:lnTo>
                                    <a:pt x="219" y="17"/>
                                  </a:lnTo>
                                  <a:lnTo>
                                    <a:pt x="203" y="0"/>
                                  </a:lnTo>
                                  <a:lnTo>
                                    <a:pt x="0" y="2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2" name="Freeform 42"/>
                          <wps:cNvSpPr>
                            <a:spLocks/>
                          </wps:cNvSpPr>
                          <wps:spPr bwMode="auto">
                            <a:xfrm>
                              <a:off x="4907" y="291"/>
                              <a:ext cx="138" cy="133"/>
                            </a:xfrm>
                            <a:custGeom>
                              <a:avLst/>
                              <a:gdLst>
                                <a:gd name="T0" fmla="*/ 0 w 138"/>
                                <a:gd name="T1" fmla="*/ 133 h 133"/>
                                <a:gd name="T2" fmla="*/ 0 w 138"/>
                                <a:gd name="T3" fmla="*/ 133 h 133"/>
                                <a:gd name="T4" fmla="*/ 4 w 138"/>
                                <a:gd name="T5" fmla="*/ 105 h 133"/>
                                <a:gd name="T6" fmla="*/ 12 w 138"/>
                                <a:gd name="T7" fmla="*/ 81 h 133"/>
                                <a:gd name="T8" fmla="*/ 25 w 138"/>
                                <a:gd name="T9" fmla="*/ 56 h 133"/>
                                <a:gd name="T10" fmla="*/ 41 w 138"/>
                                <a:gd name="T11" fmla="*/ 36 h 133"/>
                                <a:gd name="T12" fmla="*/ 61 w 138"/>
                                <a:gd name="T13" fmla="*/ 20 h 133"/>
                                <a:gd name="T14" fmla="*/ 86 w 138"/>
                                <a:gd name="T15" fmla="*/ 8 h 133"/>
                                <a:gd name="T16" fmla="*/ 110 w 138"/>
                                <a:gd name="T17" fmla="*/ 0 h 133"/>
                                <a:gd name="T18" fmla="*/ 138 w 138"/>
                                <a:gd name="T19" fmla="*/ 0 h 1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3">
                                  <a:moveTo>
                                    <a:pt x="0" y="133"/>
                                  </a:moveTo>
                                  <a:lnTo>
                                    <a:pt x="0" y="133"/>
                                  </a:lnTo>
                                  <a:lnTo>
                                    <a:pt x="4" y="105"/>
                                  </a:lnTo>
                                  <a:lnTo>
                                    <a:pt x="12" y="81"/>
                                  </a:lnTo>
                                  <a:lnTo>
                                    <a:pt x="25" y="56"/>
                                  </a:lnTo>
                                  <a:lnTo>
                                    <a:pt x="41" y="36"/>
                                  </a:lnTo>
                                  <a:lnTo>
                                    <a:pt x="61" y="20"/>
                                  </a:lnTo>
                                  <a:lnTo>
                                    <a:pt x="86" y="8"/>
                                  </a:lnTo>
                                  <a:lnTo>
                                    <a:pt x="110" y="0"/>
                                  </a:lnTo>
                                  <a:lnTo>
                                    <a:pt x="138"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3" name="Rectangle 44"/>
                        <wps:cNvSpPr>
                          <a:spLocks noChangeArrowheads="1"/>
                        </wps:cNvSpPr>
                        <wps:spPr bwMode="auto">
                          <a:xfrm>
                            <a:off x="2952115" y="74485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D4BF0" w14:textId="77777777" w:rsidR="00AA0A19" w:rsidRDefault="00AA0A19" w:rsidP="00155B4E">
                              <w:r>
                                <w:rPr>
                                  <w:rFonts w:ascii="Verdana" w:hAnsi="Verdana" w:cs="Verdana"/>
                                  <w:color w:val="000000"/>
                                  <w:sz w:val="16"/>
                                  <w:szCs w:val="16"/>
                                  <w:u w:val="single"/>
                                  <w:lang w:val="en-US"/>
                                </w:rPr>
                                <w:t xml:space="preserve"> : Requested MSA application</w:t>
                              </w:r>
                            </w:p>
                          </w:txbxContent>
                        </wps:txbx>
                        <wps:bodyPr rot="0" vert="horz" wrap="none" lIns="0" tIns="0" rIns="0" bIns="0" anchor="t" anchorCtr="0" upright="1">
                          <a:spAutoFit/>
                        </wps:bodyPr>
                      </wps:wsp>
                      <wps:wsp>
                        <wps:cNvPr id="964" name="Rectangle 45"/>
                        <wps:cNvSpPr>
                          <a:spLocks noChangeArrowheads="1"/>
                        </wps:cNvSpPr>
                        <wps:spPr bwMode="auto">
                          <a:xfrm>
                            <a:off x="3662045" y="998855"/>
                            <a:ext cx="66040" cy="2933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65" name="Rectangle 46"/>
                        <wps:cNvSpPr>
                          <a:spLocks noChangeArrowheads="1"/>
                        </wps:cNvSpPr>
                        <wps:spPr bwMode="auto">
                          <a:xfrm>
                            <a:off x="3662045" y="998855"/>
                            <a:ext cx="66040" cy="2933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66" name="Rectangle 47"/>
                        <wps:cNvSpPr>
                          <a:spLocks noChangeArrowheads="1"/>
                        </wps:cNvSpPr>
                        <wps:spPr bwMode="auto">
                          <a:xfrm>
                            <a:off x="786765" y="1041400"/>
                            <a:ext cx="66040" cy="28575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67" name="Line 48"/>
                        <wps:cNvCnPr>
                          <a:cxnSpLocks noChangeShapeType="1"/>
                        </wps:cNvCnPr>
                        <wps:spPr bwMode="auto">
                          <a:xfrm flipH="1">
                            <a:off x="862330" y="1114425"/>
                            <a:ext cx="279971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68" name="Line 49"/>
                        <wps:cNvCnPr>
                          <a:cxnSpLocks noChangeShapeType="1"/>
                        </wps:cNvCnPr>
                        <wps:spPr bwMode="auto">
                          <a:xfrm>
                            <a:off x="862330" y="1114425"/>
                            <a:ext cx="88265" cy="3683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69" name="Line 50"/>
                        <wps:cNvCnPr>
                          <a:cxnSpLocks noChangeShapeType="1"/>
                        </wps:cNvCnPr>
                        <wps:spPr bwMode="auto">
                          <a:xfrm flipV="1">
                            <a:off x="862330" y="1078230"/>
                            <a:ext cx="88265" cy="3619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0" name="Rectangle 51"/>
                        <wps:cNvSpPr>
                          <a:spLocks noChangeArrowheads="1"/>
                        </wps:cNvSpPr>
                        <wps:spPr bwMode="auto">
                          <a:xfrm>
                            <a:off x="953135" y="946150"/>
                            <a:ext cx="36664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CA5FE" w14:textId="77777777" w:rsidR="00AA0A19" w:rsidRDefault="00AA0A19" w:rsidP="00155B4E">
                              <w:r>
                                <w:rPr>
                                  <w:rFonts w:ascii="Verdana" w:hAnsi="Verdana" w:cs="Verdana"/>
                                  <w:color w:val="000000"/>
                                  <w:sz w:val="16"/>
                                  <w:szCs w:val="16"/>
                                  <w:lang w:val="en-US"/>
                                </w:rPr>
                                <w:t>1: Send Msg(IE723 : C_MVS_ANS, Refusal Reason Code: Not Present)</w:t>
                              </w:r>
                            </w:p>
                          </w:txbxContent>
                        </wps:txbx>
                        <wps:bodyPr rot="0" vert="horz" wrap="square" lIns="0" tIns="0" rIns="0" bIns="0" anchor="t" anchorCtr="0" upright="1">
                          <a:spAutoFit/>
                        </wps:bodyPr>
                      </wps:wsp>
                      <wps:wsp>
                        <wps:cNvPr id="971" name="Rectangle 52"/>
                        <wps:cNvSpPr>
                          <a:spLocks noChangeArrowheads="1"/>
                        </wps:cNvSpPr>
                        <wps:spPr bwMode="auto">
                          <a:xfrm>
                            <a:off x="786765" y="1586230"/>
                            <a:ext cx="66040" cy="71628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972" name="Line 53"/>
                        <wps:cNvCnPr>
                          <a:cxnSpLocks noChangeShapeType="1"/>
                        </wps:cNvCnPr>
                        <wps:spPr bwMode="auto">
                          <a:xfrm>
                            <a:off x="862330" y="1586230"/>
                            <a:ext cx="36703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3" name="Line 54"/>
                        <wps:cNvCnPr>
                          <a:cxnSpLocks noChangeShapeType="1"/>
                        </wps:cNvCnPr>
                        <wps:spPr bwMode="auto">
                          <a:xfrm>
                            <a:off x="1229360" y="1586230"/>
                            <a:ext cx="0" cy="7366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4" name="Line 55"/>
                        <wps:cNvCnPr>
                          <a:cxnSpLocks noChangeShapeType="1"/>
                        </wps:cNvCnPr>
                        <wps:spPr bwMode="auto">
                          <a:xfrm flipH="1">
                            <a:off x="864870" y="1659890"/>
                            <a:ext cx="3644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5" name="Line 56"/>
                        <wps:cNvCnPr>
                          <a:cxnSpLocks noChangeShapeType="1"/>
                        </wps:cNvCnPr>
                        <wps:spPr bwMode="auto">
                          <a:xfrm>
                            <a:off x="864870" y="1659890"/>
                            <a:ext cx="88265" cy="3619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6" name="Line 57"/>
                        <wps:cNvCnPr>
                          <a:cxnSpLocks noChangeShapeType="1"/>
                        </wps:cNvCnPr>
                        <wps:spPr bwMode="auto">
                          <a:xfrm flipV="1">
                            <a:off x="864870" y="1623060"/>
                            <a:ext cx="88265" cy="3683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7" name="Rectangle 58"/>
                        <wps:cNvSpPr>
                          <a:spLocks noChangeArrowheads="1"/>
                        </wps:cNvSpPr>
                        <wps:spPr bwMode="auto">
                          <a:xfrm>
                            <a:off x="326390" y="1417955"/>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352BF"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978" name="Line 59"/>
                        <wps:cNvCnPr>
                          <a:cxnSpLocks noChangeShapeType="1"/>
                        </wps:cNvCnPr>
                        <wps:spPr bwMode="auto">
                          <a:xfrm>
                            <a:off x="862330" y="2028825"/>
                            <a:ext cx="36703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79" name="Line 60"/>
                        <wps:cNvCnPr>
                          <a:cxnSpLocks noChangeShapeType="1"/>
                        </wps:cNvCnPr>
                        <wps:spPr bwMode="auto">
                          <a:xfrm>
                            <a:off x="1229360" y="2028825"/>
                            <a:ext cx="0" cy="7302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0" name="Line 61"/>
                        <wps:cNvCnPr>
                          <a:cxnSpLocks noChangeShapeType="1"/>
                        </wps:cNvCnPr>
                        <wps:spPr bwMode="auto">
                          <a:xfrm flipH="1">
                            <a:off x="864870" y="2101850"/>
                            <a:ext cx="3644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1" name="Line 62"/>
                        <wps:cNvCnPr>
                          <a:cxnSpLocks noChangeShapeType="1"/>
                        </wps:cNvCnPr>
                        <wps:spPr bwMode="auto">
                          <a:xfrm>
                            <a:off x="864870" y="2101850"/>
                            <a:ext cx="88265" cy="3683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2" name="Line 63"/>
                        <wps:cNvCnPr>
                          <a:cxnSpLocks noChangeShapeType="1"/>
                        </wps:cNvCnPr>
                        <wps:spPr bwMode="auto">
                          <a:xfrm flipV="1">
                            <a:off x="864870" y="2065655"/>
                            <a:ext cx="88265" cy="3619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983" name="Rectangle 64"/>
                        <wps:cNvSpPr>
                          <a:spLocks noChangeArrowheads="1"/>
                        </wps:cNvSpPr>
                        <wps:spPr bwMode="auto">
                          <a:xfrm>
                            <a:off x="203835" y="1859915"/>
                            <a:ext cx="172085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AF17C" w14:textId="77777777" w:rsidR="00AA0A19" w:rsidRDefault="00AA0A19" w:rsidP="00155B4E">
                              <w:r>
                                <w:rPr>
                                  <w:rFonts w:ascii="Verdana" w:hAnsi="Verdana" w:cs="Verdana"/>
                                  <w:color w:val="000000"/>
                                  <w:sz w:val="16"/>
                                  <w:szCs w:val="16"/>
                                  <w:lang w:val="en-US"/>
                                </w:rPr>
                                <w:t>3: Reset Timer(timer : TIM_MVS)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5BF63443" id="Canvas 984" o:spid="_x0000_s2010" editas="canvas" style="position:absolute;margin-left:0;margin-top:0;width:370.5pt;height:204.75pt;z-index:251622912;mso-position-horizontal-relative:char;mso-position-vertical-relative:line" coordsize="47053,26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tN31zoAAHq/AQAOAAAAZHJzL2Uyb0RvYy54bWzsfW1vIzmu7vcL3P9g5OMB7rTL7w6292CR&#10;nZ67wOzZwU7u/e52nBdsYufY7knP/vrzUBJVZJUoVRJ3pme6Fjin0mMWSyIpiqIeUX/6z88P94Nf&#10;NvvD3W77/qz6bng22GzXu6u77c37s/93+eH/LM4Gh+Nqe7W63203789+3RzO/vPP//t//enp8Xwz&#10;2t3u7q82+wGYbA/nT4/vz26Px8fzd+8O69vNw+rw3e5xs8WP17v9w+qIf+5v3l3tV0/g/nD/bjQc&#10;zt497fZXj/vdenM44L/+1f949mfH//p6sz7+4/r6sDkO7t+foW1H9//37v9/pP//7s9/Wp3f7FeP&#10;t3fr0IzVC1rxsLrb4qOR1V9Xx9Xg0/6uxerhbr3fHXbXx+/Wu4d3u+vru/XG9QG9qYaN3lystr+s&#10;Dq4za0iHG4i/Tsj34w21e7v7cHd/D2m8A/dz+m/0fIJ+NvTz/VYT+f/iaAPN0yMUeHiMqjy8rok/&#10;364eN67nh/P1f/3y035wd/X+bDkenQ22qwcY0j+h2tX25n4zmJIS6fOg+/nxpz219PD44279r8Ng&#10;u7u4BdXmL/v97ul2s7pCsyqiR9PFC/SPA14dfHz6++4K3Fefjjunz8/X+wdiCE0NPr8/m81m8+nZ&#10;4Nf3Z/PFfDIM9rP5fBys8Ws1HY8WS5jZGgSjajTE3/St1Tmzedwfjj9sdg8D+uP92R6dcJ9Z/fLj&#10;4ehJmUQJPKMB33IvgePnj5+doNASlsrH3dWv6Nl+520fYxV/3O72/z4bPMHu359tMTDPBvd/20I2&#10;NET4jz3/8ZH/WG3XePH92fFs4P+8OPqh9Olxf3dzC76V683h8S+Q34c71yOSrW9DkDqsxLf2Dcxl&#10;zOby4912M5ixTGApF1tvKevP258bxuJs7/LXR9iBshX/SmdbWYxGyxkECluohpOqZS3BTqrJYjGZ&#10;FAzlHs3vbCiDJ1KkGwa7+7srGtjuH/ubjxf3+8EvK/KF7n/BOg+SjOzvr6vDrac7/HqgfxDh6ny/&#10;+7S9cn/RUPo+/H1c3d37v2Ho5Cjc2KLh5NXslU/GTaIL2r85f7qpnQXmiobjf5af/AENe0SHnx5v&#10;lLOYsPYdwaCaeP07oh/2j+wsbuhP5y98I/XvxNRRdHAPUOVy6lU+nY4mzjOtztk9zOZVtYT3IO8w&#10;m00W/Pv6FnMUeZf53L+7mHt5r2+/Z88ynM79izAl92t0KpBqbOCbjSv0wrvhD/vNhmbngWsUKbjt&#10;hVn18ZfuQ6ha+vEzWniJsCir4RCBBQkSf7lhHeWxOl9/8k6WTJYdK2bmK7hY+k83V6Htl5D29cM9&#10;5vv/eDcgjoMn9/CfqskqQTYdjge3ROU+KplhZorMlsuZwQsOKVLNhkODFww3Ui1nc4MXlBCpZsu5&#10;wWsmqJajkcEL1hV5zRcjgxdkHqkWs8rgBZ3VVNOpwauS0p8vJgazSkp/Wc0sblL8s+XS4iblv5yZ&#10;bZMKmA2nFjepgeXSsoxKqmA6NHsqdUAWZnVVamEytbRAQyeqAewqg91I6mE8HRt9HSk9LExuUg+j&#10;mdXXkdLDxOQm9VAtzLZJPSwWC6unUg9VZbZN6mFRLS1uUg3mWBhJLczHVtPGUgkjq2VjqYPZxGoZ&#10;BclR8yYvqYEprCjt1cZSA0PDNsZS/raHHEv5W852LKU/Nr3aWEp/YjZMSn+MkZfuJKKvWmALa7RP&#10;pPRHpl1MpPSriTURTKT8icxompQ/fTQ9RSGUUD0wmEkFjIcmM6UCs2VaA9bEMpEqsMyfYqZosbaH&#10;nEoNWHPnVMp/OjUnTyl/k5eU/mxqjaWplP7IZCalP5+YzKT00fy0KqdS+ouRZbNTKf2qsmYoWqZE&#10;+S+WVtNmUv7V3NLmTGpgObE0MJMaGE0tbzaTOliac8BM6mBs+saZVAJmRbOrUguTqaXTmVQD2Fle&#10;bSb1YHtIiv+jHoYDBIgIEWfTKTynW3bVMelcqiJPKbWRp5QKyVNKneQppVrylFIzeUqpmzylVE+e&#10;UiooS7norKNFZx0tOuto0VlHi846WnTW0aKzjrCE7WjJi846WnTWEeXguo2jZWcdLTvraNlZR8vO&#10;OqK8QcceddbRsrOOlp11tOysI3jLrl2qhp21VA07q6kadtYTki65tiL3ELMLq1ufyUUa4vM2ZBzw&#10;FxKmSHJdwsFTCuJxd6B8DyUgkMK49FlG9wb9Ksh9PpXJ0TUid6ldfBN0DfKR4o42E7nLQiXJx4oc&#10;dkPknF1qc58ocpgEkS9pZkpynypyWu4TPdbz1gsz/ULobWV3d65fCP2t7A4v9Auhx5Xd5aV+IfQZ&#10;S2ujD5gcpH5pbU2dxuLZeqGh4dBprI+tF7SOR6HTI7PTmDFUk0KnR2anMXGoF0KnsZK1mqQ1TWtZ&#10;6jRWq9YLWtO0XnUv2J3WmqZFqXvB7rTWNK083Qt2p7WmaXnpXjA7jSlGSomWkPQCFolGpzHTqBdC&#10;p7EOtF7Qmp6ETvuscWrEYd5RXwidjvni1ojG9KNeCJ3Gks1qktZ0SHVfYl1mvaA1TWszkpLfnUr2&#10;QWt6GjqNFZb1Ba3paeg00uXWC1rTtJByTTI7TROVFFPY07nEasj4BM1X6o3Qbax4zDe0smnRQ63C&#10;qsZ8Q2ubFjbuDbPjNImpVoWeY20ivuGVEiYu2p9s7pzvzwbYOf9I72AiWx1pvuM/aeeJVkFng9uQ&#10;madfHna/bC53juZI056nQGOxEAqfrknutwVSJuDnI/P0IkMqK/BkAn56QqTmnaCwtsrTUaSNNiLN&#10;lqebIYoiOkRTXoz8PX6G72IYEh1ygHm6kTcWJOGzdFilO35IUObpaNGO7y7iEOJ28dO3DzkET4d4&#10;PNcPZOodHVLxebrgr5bRI/L3+Om/i1y95xdNnX/nZ6ALrmCJVVWufcjWe37whjk6ZIYcHYwxzxDp&#10;KCbM9xipeCbMc5xQjAqVYMcg20Qk4z1docvI5Hm6ggiRjvd0BZUgzejpCipGQt7RIeOe7Qeym56u&#10;YIJIyXu6kkl7DZdGSDD80oALM3dp/IZAq+QOvE8tORffz5Kr8iFF7SR5QPDTDwzPCymqrA58u5BP&#10;z1KFTiJ9liULIkNCPUsWFIDUXpaM0g8YDWR1uQHL1oG8Y54uWBtZXZZfsF5kRbN0PBrQzBw7Hlwx&#10;8GAt8dNri8eqz+hhsuWf+RnIwtDHAiL3UfYkeYmwY8rzYj9XoApuM0/FTjjfLiTUveYLzMIMURAZ&#10;MuqOW0EBPH8V1MnTYck6sAvuvlqyNp6uS9aLHfpOowFpdU9XGFxADzi60lhFYt3TFYY+h08lT4Jp&#10;tZtjSgSDPBTW97vDxps/xZkuzRADTopTBc5DQZgOEul04f4XhpEiu9+6eNUvUdQvHRk0oFKEoqLv&#10;vA4olUHqHf7702q/YazesiLYWMDrTaZzSjZ4zF74xeP2wi9dsXvbHWH3rr8C7B6ChgbGyLmTU2OM&#10;mqCrHmIkEFKYmmPWebY0N/wE1XJkoTTgiCKvOfbx0hubCFQi1WJm7SrLLPNiam1RvwxiZG25VvDM&#10;sWmnhhhZMAEkM+uPLrEzm5ba1wExsmBjDYiRtefagBiZ3KQeeojR5e8FYmTp87eGGFleTUOMLJjd&#10;WLqiHmJEi6/oJLtCjCyPO5GTAdY6FvhJqsDSZg8xqsEjtIaLSjoxxMiaoV4GMTJBQXIO6Aoxmpko&#10;HixVojyWJhS5hxgBGJMEI0ltZMEzc6wyo6TzlFIneUoZIuUppXPKU8oRkqeUPipPKd1UlrKHGIVD&#10;GXkpddZRDzHqIs8eYtTNM/UQoxrA5HN8PcSoBnhpOAKty7G3cdlDjBSurYcYAR7lt+QusYD0Oe42&#10;PEfjTnqIURJnCDyHg5YESGUPMTKsiaYtKageYuS3WjMbULwRFQn9dIej3dldWd4jK6EAsNJ0s0MJ&#10;U8B7eEjA57/bGWLk9/qQhM/y4z3LMsQI6z8HMcrvuPOeagkvwlu0yzhrsiL46RXCO76nhxjl9TvD&#10;4W+P38njHwTEKM+Qt95hinkJ8k4+CPMcGRiAHYOsiscRVZXnx7AFHJnO8mMUREklDKooqfj5EKO8&#10;ABlEUjRp5BRg0aUR0hVi5DECpfH7RSBGeb1+CYhR3kl1hRh5kZVgCwwxQnbRT3vsIfjpPcWzIUYc&#10;kzEbfoaZ4NkQo/wo5NFQwKTw4CogXHis4iR1TiY89H+3ECPvhPPW9lyIUV5kPOEUFMDzV0GdPB2S&#10;T8opCrvgzhl1hxjlrRc79I5fCXAXIUaFwcXhSWmscrhTQhdy+DQuhDuYBH38VMI+ZiK800CMPuB/&#10;FxdBiQpI1BFitFwOh2MOxhSDHmLkCgN+oWpyyCB7iJErD+aGTYAXvUF5MDr/TjEG9kQw/OsyUQva&#10;EKfSRjynGcXjnl0TDMko+o6yL4V0s83whJW/3qRMIHIrQrHAAUHCb6bZakTnuaHAKc5LK9Ui3CLF&#10;TpBq9x6/V61Z/NKqAIldtAYs0B8pPTUusBoGSOzIn1arB+iYSzyO4xkd1qOEpHYuPQZ+QDYQV2cs&#10;9T49YuC4JVEtqURP+KJVd8zkJLddTU5wO/Fz4wUh0hJtkputoxGhLRJtkvus4znhvRKc5PYdwbiS&#10;nOTu6nhK5TUSnOTG6siVDEq0SYEBx2NCKSZYqXJjY9RVSbZKQQHHrj5YipeUui9JkmqXFPtoTiCX&#10;FC8p97ErXJbiJQU/GhsqRFpFKNqVcUnxkqKvXEW1VLuk7MElLS8FADR5KfyfzUuCDSrLJFSBsbHV&#10;R1qMRpOvXHG8RB/pZFykMmU/krJfUG2lFCslelelJiF6VDusP+gqGKVYKclblqoKi40N41J1xcwB&#10;pMqKoRBfsoOIYuumm6NaQf4M96CKipmehk52R90YblSVFDO9n4L7WZykzE1OtFET22T0DkfwaprK&#10;lV9LGIKuJWaIXFcSQ1m7pMui0zGxUZYh6DJixmBWED/LOikVHT+HooLpNkk7t4YMDqTUnEYECEsI&#10;SqH7zIGs6oe5YlgpVp38C53Piv0jXFmKkxS56fVU8TCLk7Rym5OUucVJitycIVTZMIOTAvSZ8xYl&#10;6KKcLJGrgmHmdKrrhRmGoKqFmbO8QvJZ1qlKhZmxB52vih205j9VJswMiFSRMGSF0lalaoSZYZqq&#10;D2b6l7m0dcwxaZ+uQHum15tLa7d5ybnU5iXtPQsCm0vx5yml5ecppcfJUvZAvS7Asr4WWBcp9bXA&#10;uBR3dsh97bXA5NK8oloUcXIodKuzy6uGnX0echjdG9DZ61VqKZ3vllpPF0jlZFQg1dFXo04mjgZ3&#10;LcemsUN+N/SSq3e0AFmYbCSCBu1FMi9Tjk1jATE/Ejmn/trcdWEi2AOR845Ui7xRagyKJnLe+mmT&#10;65JEpEKit8uxIbclO0spD/cCb1O0v6ALEoViHpd2ObYGCrCMlcSGmmpS6HMsHNFuktYvpSGoD5ly&#10;bA0Nh05nyrFpHYfd7ctMOTatZcoauCaZem4UGqPcgHvB1HSj0Fi5HBsqW0qxlsuxNQqNlcuxNQqN&#10;lcuxIUGumhQ6ncFKak13wEpqTdNKm8SaKcemNd2hHJvWdMAMXGJl7HP/LWvFPqXqNR1/c20yVd0s&#10;NFYuyNZEAZbhklQmU+qiXJKtWWisXJONJkr1jdDzWNwiISutcFqNkqyw3jSlqzUedtUvc0XZtMq7&#10;ICa1zjsUZYMjlj2nlaLrh61zuGz5Rrgz5hIrPqvn8N3qjWDrfuPRF3yj3yHkUKaUqp6oN8Lchbuv&#10;xDf8m68oFUdZTaoUR7kT+lxdBc7jbNzvkAbWieG7NYVG5LQp+Xd+Bo5UwRgckU8MHPl3fgY6Ws0S&#10;HXTue8y/8zPQhfKBSJrm6SgvCn7YUcjTheplJYwE8i2eXwmPF1wtMuDZ7yKn5PnFHS3uJz99f5Fv&#10;93QlfqGMDbLl2e9SSWcSS6HqDB1Y7SI9L5SSMkKgUdJtsICCpXi/U1soy4ufXm6eF/IwWWmEhpUA&#10;QWGCLqgqyMxvXmKocoP46RsWFBCLu/Kv/AxqD+oslMpi62DgAjPhZ2AWbC1Phdyk03mBKoyDQsOQ&#10;U3TMCt1EvtCRFWSGXKAjKygAeT5HVlRn8Ekl67B93GlQTBcXhGMKBqpAIj2KCVicQeOSw6+mUBLF&#10;uk1EhEP9nhwRMQrx5djHZTUiwgFYCdlS1/p7FSKCEtEBnqjyKSKZ4S8MCd+TRJgDYsoFPNKcZP7A&#10;3SmWYITRWzPCtW/JJukEz+0gwQd+LPIxOiYTOmbH4HRKfGQKx+TznOyN+mQjzSKFrgAR+dyNFH2e&#10;UiqgRdk9ydOIsP2EbSd5GuF1iJXNrEcjtvYu307yNALrsPrn4LG9zNElm8PiQK0NXh2Fu8GLKJxM&#10;NxWFe4EFw8bXrBjc8YEPQBSTC5lHdO0CyPITe/OjHEKcZqqzbz81LzqW1+wWr9T9pgr1EZShOf+4&#10;4XLy+QdX5TrTGfvTT/X8UxF4w90GilyUN75Xzz/EE6yUlxPusBq7Sjf+e5JIzj/k7hN8pAs0+Ujv&#10;5yqmtdsjJ5/K3xfZbo+cfipXQqnNSM4//mrHNh85/YyMBsn5x9cVavNR0w9ufkxKSG0bjF19qAQn&#10;KWp/A2O7a3C49bTp72ZLcJLC9hcAJjhJcbsyUwlGStqVoX8FwCN4BYygZWtS3rAhQ05S4gYnBb5r&#10;zaPKdCVYI08pRZ+nlPLPU0ol5CmlJvKUUh95SjkG8pRSM3lKrZ1G/NQ9goEGZTauFMFge0OSlyIY&#10;rO0leSmCwV6IJC9FMNgRkeSQHeZ+e5sK+TFJTs6C6O1tKmygqBdCb2NCoBVS4eIb9ULor71NhQSQ&#10;eiH0OB5Obn9BJ4Gr0Ge9TfXqsM3NeXTNBnwHta8Oy3yaxUsueJZM2Nak40iLn56blxImmWxsFzYJ&#10;C/cVhE2ywik6Ciug+sIpRj4Amo8mw/nPQg40GFuelRN7K3yFfIslqre7D3f39y6k6JhQoXxMOiPz&#10;jR4Lc3fdP9080mGem3P8Mfj8cO8OiOFytdvj8fH83bvD+nbzsDp893C33u8Ou+vjd+vdw7vd9fXd&#10;emMeNvkBB5weMYyILa6p/2k/uLvCBR20K+hDW0cwgKuE/gLRD/vHnx9/2tPYu6E/f9yt/3Wg4LP5&#10;O/3bUYDtx6e/7642789WKLLthi3HqWgg3Y0zWSyWIcuCMhPA4zp74ZrUs3lVUZkuCnVns8mCf1/f&#10;/sO/3ixmvb79/vNxsAZjbLFhhnMx8jBuQfqPuwaHBvpjUk+HWrJf5ugdgZabiwbX2VMvGuikP/kR&#10;HMrSsvSnQr1AoltjbbzoHA9xpDCNLkByakuf5LGvf5VBFU7BGrxkQIWQgsLHUDdCxnIymMIJXYOX&#10;DKRwA4rBSwZRuKDA4CUDKNzNYvCSwRMuTzB4ycAJNxcZvNRSAqeuDWZqMYF7iyxuUvynru9tXdDc&#10;qO9tVUWnnaGY/LMvyFYLC7IKq6tSCygqYglOqgHsrEvi1QoDtxYZ7NT5HtzjZDSO9ppiX+kISXpI&#10;qRM+qDdicZMDAeVELG5yJKBAjcVN6oEg2kbb5FiAB7K4STWYY+H3Ut/b0gDi01qfbkWccJDqtI/t&#10;IdVxH8vZqvM+uKjEkD5W+HW7JmbD5Bjo63urwz9d63tbbqiv730VgqBLdQrIp6kSkzohqaJrRDUS&#10;w/1QpBfJTlzf25qh1HEgVA4zmqbPA7lzmanoRZ0I6lrfe2r5WXUoCDcdWW2Tc4A/r5tsm1QCCMyu&#10;Si2gRonhhtTZILCzvJo6HWR7SHU8KJudUkeE8pRyRs5TyuA0T6lnhUZuTEayAJ3V1pznKTWTp5S6&#10;yVPKWSJPKWeKLGV/bKjLgZj+2FAXKfXHhv4Qx4a6bwbAwct0NCfIKePgc8r0aw3lhZeX5PDkSIZk&#10;zqw8bzMAEGLJHf6XuJtwBiDiJDlcK5ErOINq+3M3A+bP3QxonOgpn1kB7lX2ICA2+/reJJTa6Bon&#10;e5B6c4qO8MvWlknjZE/5zAowk1IP5TMrmE3UCwg/3EBgfHK7SVrT5TMrgNKqL4ROZ86s6JHc4cyK&#10;Hssdzqw0RnPotE8bp7xF42RP+cxK42RP+chK42RP+cRKX98b2fvLLqdVtLK7nFZpeO/gvlHSwJhM&#10;mid70qdVvGG94lwIrYLcwRC3/KJB1dzc9BQYwPXt2DWJ3rlMkDIBPwMunetJlu7l5gKVWLMEQTEj&#10;fnqGfKdu9/reLHjmw8/AD/s25LRKN5rzHcKlC9K71/f2W7FIxGf7ywVNu9f3zu8mc7nVUjFp5Oqd&#10;XErFqbkYLFLP2X7w7dVLeEM/EFgP/PT6EPW98wxfUt87z7Gu751vIpLxXjSFLnPN4JII6cwMmWBJ&#10;JYwFxW5LVoTPr++dN0E6a0Ht61zfO18eO6ALSgMuzNzYQMt2NuAeSu7Axw0l5+L7WXJVfnVQO0k2&#10;YH56Q/a8SmV0fbtKF3+HTpZOdAWRlWoGM7wjHgTlhvPTdyDgO8jqcgOWraN0CTtVWiYrKlVcZust&#10;XRLPowHNzDWPB1cBGMNjFRFpjhsPfWzO5cjYk+SxMXzxQJ4X+7kCFaWnId08FTvhfLvYpRc6yTNE&#10;QWQ84RQU8Oz63nkfjV3wTtbG03XJenn6L42GWN+7MLi61/f2c01p6HP4VPIkCNy6OaZMhHea4wIX&#10;7n9hGL3kZJzN4BsFchHK5w1ARrCfJsjIOc1Tg4yasCvGa3nL7DFGcTMSV6BY22Bikwc3FBhbdHLb&#10;BpezGLwQqcQv4vYEg5fcrllMrT3ql2GMLMyBOid3aoyRBRhrYIzcuZXE5vLXgTGycGMNjJG16drA&#10;GJnc5I5mjzG6/L1gjCx9/tYYI8uraYyRhbNDirh2WD3G6EUYI8vj9hij3x/GyJqhXoYxMlFBcg7o&#10;ijGamTAexJox6MBVR0bQoSoP9xijGiGvShFn0TOqHHGeUuokT9ljjFbvz/7j3SArJRS8qW08T9kZ&#10;B0Z3oMZxk+fZWUdUUKcjT7mgyH9dLirylHI2z1JS+bNu7UQBtK6UnXWE3Y2uPDvriA4ndexRZx0h&#10;q96VZ2cd0Y5Rt3ZiCd+dtLOWqAxj5wZ01hNtz2a49hgjh1Gh/eQaqgJ0qURtlA8c9xgjFNCF9SKD&#10;f5mpi6vBCGFXKFcXV2MRynVxe4wRYHx+T+6yxxipMd1jjAgxFJCh2F3y+38thFuzenCPMdpc7txk&#10;cKSj2IltpVNijPLIA94kK8EA+FLdEqiAN/FKd5DzpmAJ8sCXCJduSOdNyyIgIxgfEvHZ7ernY4zy&#10;mAze8i0BWngHuQSQ4Q3pZaE46AxHzmkKXQJAmdueFxijvMHw3jusNi9B3soHYZ4jIwNKTeSLxEtd&#10;ZtxCSYQMgyiphFEVy1iJhUEh/PTgEEZplGBpjPoomSCjSIomjbUQNFwaIV0xRh4kUBq/XwRjlLeT&#10;L4ExyqM+umKMvMi6YowwYeZG4rMxRgUs0rMxRnlHwaPhxBijvPfkoV+A37AnyWuVHVNeDeznClQd&#10;MUbeCefbxS690EmeIQoFi3jCOTXGKG8d2AV/JsYob708/XfGGBUGF4cnpbHK4U53jFFet5gEkTKB&#10;ly6BHxPBIM8yp8EYUaWni4vggV6CMbIvb+8xRq5E1BcqZIRZ3mOMfrzbbgY+Fgn4ooutLw+FlVco&#10;DzXY7i5uV9ubjbvd/PLXR5SC8usz9Qr944DaUsVyUQu6FJOCDH+XR10RdUE74gQ8Yj/JlY3IGH7Y&#10;7B4G9Mf7s3s02iXA+LZyJAmZhJZCzy9aZtshamxtrzDFrs5vN6ur78Pfx9Xdvf8bn6byuyhH1S62&#10;SzMz/XeAxt6sRBUmB6lZ50mUmlwe8QtpFvWqvMueYjfDCY1BZYi3SLETZDl8vNKr1qzr5oYZ7Duo&#10;LdZ1w5ZCExjoJrxAx3XdDrKo24Eqw/lfiKzT+MQFfH6AjvydEvUAdbc5kB7DxcEwftbji4qPgR+2&#10;nImrM5Z6Y1XuSZgXrsrdCJOT3IcwOckdCPN2WrlLZF7tLTeIzDtz5d4Q4biSFzHLbSHzIl+5I2Te&#10;ga7QgOb1wqrgGK78SbdKYQHNW49V/WIPGEhcNU3HXuJ+lnkZswICmhfZKxygeUW0KjWG64WMPkrR&#10;mxdXU4m+2Hr0Ls1LIQBNXgoAaPOSBo9ra9JDR5UYM/tIq9HYevPucRS2ralM2dO2R+Rl3YiOCrY1&#10;kWkSdOg6srKuaVe4P9NS6Th2ZGXdHT+WjsYcQHRQO7JCKb6ky6JreCKROaoV5o/wNgnnp8qKmZ5G&#10;VRUz3KgqKmZ6P4X3szhJazc50QGpKAOjd1QiN9KYl3zTMfGayhA51eOsiay7x+nSw0hlGQJOl9dE&#10;1mBWGD/LOum8a/ycdU27AvhZQwb3i9WcRsbd8XQWPX7OHMi4w0tQEQQ94Y/pWsWaleVf6HBmpCJg&#10;WYqTFLnp9VT5MIuT9C02Jylzi5N0LeYMgWNFxd4pRJ85b1GKNMqpMkROGY5IZE6ntF6KVJYhqHph&#10;5iyvoHyWddINkPF7ZuyBE/c1lTVkVKEwMyBSZcKoQmXSqlSVMDNMUxXCTP+ikHtm8KhQe6bXoyvT&#10;anFZIa2qCGbzkqLP4rBQBab+ap5SWn6eUlt/pr5ZXw2sS52rvhpYFyn11cD+ENXAZPlDuhu5o3ei&#10;6xk6k3b2echhdOfa2etVaimddaWVWk8XSGUUUCCVoUCL9BlgSV2KCkEksjr2/XKNkmNoL5HzEfEW&#10;SKdRcAzzI5Fz6q9NrotQwR6InHfxWuSYeyT6EYomct77aZPrAlRlsCRymJJ/uB/k0r6dBeky9ULo&#10;r307SwMGWC7Ihg1S9YXQ51g6ot1prV9KQ5CQkGjw6df2C7rUWAewpC411gEsqbVcBksiLSg7XS7I&#10;BsC5fKFckG2pNV0uyNYoNUareRIrVuyGWBulxsoF2RowwA5gSa3pDgXZtKY7FGTTmqb1NHU6U5BN&#10;azqABi6xMjakhI1KpblyRbYmDLBcko3Q69I6aLVL3Yj3JreGRIVLH9Ub7MdMbTdLjVHpa/eNTM/1&#10;yA63NF/G8haJVmmFd4FMao13gUxqlXcpy6Z1TktI6nmmLBscsZRuuiybRL3TlCrfoPUgfQMrPsuu&#10;4LvVG0HnfuMRs2VbuvDy6o2gc6zexDf8m68oFkdZv8Gt30ehz9UYTQ//cr+jb1gnhu/WFLyFb1Hy&#10;7/wMdOHCbuQTA0f+nZ+BLlwAToA232P+nZ+BLlhq6d56vp4cedo8v3DbeQkkgXyL0zqy0Vl+fBU7&#10;MuBZOuSUPL8C9pGviS/yCzNnqX3hDvtSdwMkqCg9L5SSMkKgUdKtt/mSpfjRV1so2wc/vZ14XqVr&#10;4kPDCKWYNTrfzYKqgsyiY+cG8dM3LCgglnflX/npqZBRdeYRgz/+mZ+BLIwGBi7wr/wMVMHW8lRs&#10;uQWqMA4KDUNO0bW/0E0epQWZIRfouBUUgDyfF1pJncEnlayj7Q1ZrqeBMV1cWFfWdbzzzoaP9DCm&#10;LwljgjU2EBEe73hyRMQoxJdjH5fViAiHYCVERH3V+KsQEbT9FvCJKp8ikhn4EvLj4XuSCJ4qpqHB&#10;I81J5g/crWIJRhi9NaMhlTVKNEkneJIN0omdJBeZ0DE7BjXH9hgCkikck89zsjfqk5lEuAJEtBIy&#10;Uj3w1LIbOZ5SAS2e3ZM8jQg7hMscUSZiXxX6+onPTvI0Ymvv8u0kTyOwLiV5MHXIODwkPFSS59VR&#10;uBu8iMJpCKSicC+wMEDwNSsGd3woWs8fYhlhPUkLlvzE3vzoaae6oftfCLIaiF0SQYROorsmrnGw&#10;3wGFiYb+stnjj9vd/t9ng6f96vH92eG/P632m7PB/d+2gK4uqwnlI47uH5PpnNJQe/nLR/nLarsG&#10;q/dnx7OB//PiiH/hlU+P+7ubW3zJr/+2u7/gItLruyOFiuTqP+6ufiXQ6puDLeF1mvOPG10nn3+q&#10;kBEZ++NP9fzjbval+ae+M/nV8w/xhGiV7xKuC1/C/BO+J4nk/ENuOsFHukCTj/R+riRNuz1y8sEG&#10;Qro9cvqpXEG9NiM5//jLHZHTa3ReTj8jo0Fy/vGXl7X5qOkHdz8mJaS2DcauQFSCkxS1v4Ox3TU1&#10;3/jb2RKcpLAX7sLPBCcpblc1LMFISbsy9K8AeK4qUYKTlDdsyJCTlLjBidyNCBwyM64C4LVmXGXk&#10;UvR5SmnseUqphDyl1ESeUuojTynHQJ5SaiZPqbXTkHz3CAYalFEA9AlXZ29TQY2SvBTBYG0vyaEF&#10;4s55pVZ8BGSlJC9FMNgRkeSpCEZmN5Efk+TkLFxfzXANGyjqhdDbmBBot1+ngQl+675gd1hngcvb&#10;VMgyqCaFPuttqleHbW7OQ9hGUxB9rg7LfJrFSy5MUJmwrUnHkRY/PTcvJdqlzmWmwiZh4caCsElW&#10;OEZHCEkopnAmLxzBxQjJtSscAC3kQIOx5Vk5saNdmgryfVwdbxF8+T9cUpxU/Mkf2SEFxaCSYsrB&#10;kwuU6b+r+POwv/l4cb8f/LK6f39G+ZgPH0LPFNk3mlBBaHtz/nTzZueIKN/hQ9t/btZHHP663wx8&#10;4Zx0bBvPiP1lv9890VEphP/edakX6B+dDqHMZjNCzMHe5ov5xF9aI8Le6Xi0oD0Ul3qpRkN/hAR2&#10;x9EvnwcLR8b26IVzFl2OjCmbBc/EQuj4+ePnwd0V+jh18SL1yy9DMouj7Q7n1sLSCG33yyL84ZdE&#10;+MMvh/BH16XQ4ZGWQh9++6UQAYxb9hIlE88gYcz700knt5f5YjYncCsMBruwVctiZrMhLUWdvSym&#10;c9i3d5svtBflkzq6Lu/7/Jxlv2/nkh/ujpv94P7uAVfFxGX8S84lZkz0m1q/EwSgZbQuGlI+622M&#10;FkcmR0CsuLUnn5oURjuvZiMAn3qj/daTTnT+omW0Ljh9I6MdLaejik7l0dw8mYQL1uTcPMQ+Lvva&#10;33ZujoP5m56bsYTxFuNO++MkHrxIMJYvf9p/jOo/ixDKLfGnv4+vNpdgKNVkifJSBQf37IP/Pn1g&#10;T7Z2Oryxzvj18NfV4dZ75xOWBHAx/eDzw73bJb1BLv14fDx/9+6wvt08rA7fPdyt97vD7vr43Xr3&#10;8G53fX233pjnxn9Awx4R5NJSAREXnxunY1Ze/Y5ggFNzTv+O6If9I58bv6E/f9yt/3WgSSYwib/T&#10;vx1FhwIP4/FsQnOZC8YALXCjsNb4bF5VVHOXYrEZKLH6xBexZLz9x/U1FbGbTOmIJ7kX59fol+8/&#10;Hwdr/ARgOdJVLuE9BK6QWsoxv2tyaOJblVsggJ+X7Yf9ZnO92z8M/HVdaV/sBfuSM/nYPPHJlMpv&#10;MtXS9EVevERikoKjWrkK55UPZTMDdK0+cA9lxUwpcaSkK11o6hRTk8kzbbigj/LuiUtZZIoUNQEN&#10;XjI9igShwQu+KzYMBXcMXrCmSPW7v67HZeFTwpfSRwE5Q2JqR7q/rofyxTIbDYO1LmRR+wUoE2YY&#10;m9osQAFBQw+EHItGSQfC00NKnddH+UCLmxwIqA5ocZMjAcUDLW5yd4AOXBptk1sDKB1ocZP7An47&#10;KmG+5NOjPFCq02Cmzu377bYEM3VwH3VELWZSB1Yv1cn96dTSJ7LNdfvd/laqXVL+todUh/ctZ6tO&#10;74/NS8iwX1e3y28rphompf8HuK4HG5ppm8WxhFoc2NFMT1HqKD+KfFrM5ADwu7GJ+U6d5kfdQIuZ&#10;VIFl/pR4jaMEdQMNXupAvzV3qgP9KMpq8ZIzsclLWj+qC1q8pPRHljOjsCl2EmtIi5mUvt9VT0if&#10;MKmRGUrtWsyk9P0Z81Tsog73oxCwwU2f7p9b/ked7++v60HhuEt11t/2kOqwf3avWR34z1PK2SBP&#10;qYdEY/9a4gHU4f88Tzk08pRyeOQp5QjJU8pRkqeUAyVL2RcB6HK8vS8C0EVKfRGAP0QRAGRjYnZh&#10;dYs0g8/sfN6GjANAKdjcRKLrEg6ekj6PuwOlfC59tsiG9sDLS3J4cuSHbHAyTsdIcgQvRG4iXXAg&#10;UJLD/xK5eWoTTl+Sw7USuQInS2gPsp+SvAzt6a/r6a/r8anNFogLs4m0JVqUuoFgmvZCg7jKJ9Bx&#10;ME59IVh3f10Ppaij+2qc0w/ngy6xLjMUt9RwvfLxc1whJ/UAnIn3Yaaml1rT5cPnOI6ovhA0nTt7&#10;rp12l7Pn2m93OXuuXXeXs+cN7x3cd+bsOQqoy56nz55jLoO+w8RFAKIBkGmYp/zZBxxN2AOx8/7s&#10;o0+SEwou0NKfDuZGeRg65u0WmvTBJlQRP3ihYyEUDKcm0TjEBCkT8NMDFkHoTQWprMCTCfjpCfvr&#10;elge/PRy6X5dD1Z0cL6lu1z49oTS3TB8GUPprhm+26F0d01/XY/D7vnrsbSK6QS8Ux2wtt5f8+/8&#10;9KYwoi2BDipGQt7R9df1OLfqriLzjg2pk6yEu7kqr4XaSbKW+Om15XmVbsXw7UI+PduuANUu1Wdg&#10;rDZcbs6OGKwdAQ7ccH4Gz+MdSjhta1ovlUkgq6zmvORgNvz07PhyKHrmWsfWS3xzdDwafpvrevIj&#10;9Q9yXU++kzxDFI4G8IRTOGcw58MBHFGy9fAzGCVVASdrK1hHf10Py42fYRRyPFZyTJkI71R1Li7w&#10;vzDEFSgqHMvwKw71i8I20+tpBg241O7+7oq+szp/DViqxym7IwZLgjw1UUYSxMcIrlff/NECXjEQ&#10;2ZtmABmxu3hTkJH7qNx4kXs5zwQZtXhhOo07iMuZtR8v929mywC/afGSeze4cczYP5T7NnOGkLR4&#10;IVSJ7YJ7NXjJ/RrAK/2Od4sXZR0jM7h+g5k6f7x0FUKg/DY3Kf7ngoza3KQCsGyx2iY1sFwG+Fmb&#10;m1SBvYWuziJTHy3BSS3gvj+rcVINYBf2vlutexnIyOQm9fBckFG7bVIPzwUZtblJPdCOexqwoW4G&#10;iSCjNjephmeCjFrMNMjIGgtpkFGbmdSB1csGyMjS5ytARu12SflbTq0BMrK82mtARq2G0eGA6IoW&#10;1minpVWkwpLIGJ76ppCJBXIB6rnmhgWRxU2OAKx3DJtNgoza/ZQK6AoyMlsm7X/iqjK5WdlFWTVC&#10;V10aEkBGrYa9AmTU5iWt/3kgozYvKf0ZprK0x1AXh/jKFokp6kUgI0v6LwMZWTNUA2Rk9bMBMrK0&#10;+SKQkSsilprZKTMWhx2uLjV0oC4SGU/MtskhgM+Z7GRAhIWSMTzVdSJk/lbr5GQcQUYte+tBRl2g&#10;Gf1NI12khJru9bjJw6ZkGJunlKMnTynHT55SziN5SjmIspR0Ej/6jDylnNTzlHJeyVPKqT1P2VlH&#10;dD6pY4866wgbul15dtYRVZTt1k54y+6knbVEVdU7N6CznqiOeoZrDzJyO9OUXqsBCT3ICJghmDgy&#10;1blrLjQcIVR3vvSlTfyGvxZr4zKQDtdcaDBC+ZqLxmUg5WsuGpeBhIOWl1it+s2bNmZIQ0/K11z0&#10;ICNcbwEXRLaEpZ4h1sZlIOVrLhqXgZRvuehBRlBADzLqDDLyONMaQRQ3oBBPwJbr/fOapLVX1SRl&#10;An5Gnn58TCPijQn46QlPDzLyDUQCPoxL/h4/w3fpHlb0GQcN83R0/pLoCjXtFxQRgg4Jyiw/3gUN&#10;dQ7MPfzng4zye/i853s6kJHv77JQ0q4GGTGAjfXAT68PZIac/BCG8jzFBPwMhAG9BkL2vEzAT0+I&#10;VHw3jkiWOULsGGRVhxO/nq7QZWTyPF3pCpJng4zyKmaYRhlk5EVdMkGGkZRN2nW3NEICxqU04AJi&#10;pjR+A+gAR3uzOgvOoCPIKG95PnisnSSbGz+D2TlhlPbyfbvGBScVOon0WbaTzwQZRfwuN5yfvgN8&#10;EVDBkbF1VKULdIKj7Q4yyo/C54KM8mOGx6qvymF6Yx76WED4YI9Fxs+g++BJCuoKjinPCxuTzpIK&#10;VMFt5qnYCefbhYS6+2KhkxFklJcsTzhIs+dE9myQUd46eHotWRtP1yXrxQ69l0lhNODsrqcrDC6g&#10;BxwdTthnxYLEuqcrDH0On0qeBLOlZ1hyTCD0LWz7udOAjKhwaxoj1BFkZBdA7EFGX/AyHdrhElXC&#10;fNj8ZlXCJih+6AbEHGEE/Eld32hBO+eEPGIXyLCjRoXXZ9cGA/6DvmOj3WxDfA2ojZwlifXp8HbF&#10;fBGvStW6kOrNVIuJzgfqqLqqVYuAixQ7QV7ETyG9as3ibj/frh43MNigNi7uRsmRBjQQ6ApIM9Cd&#10;Dhq4CBfFjvBUA9TdzkZ6HMd1E+vxReXHwA+7usTVfaaGNshNCVw7iC3i8EULFmhygkeJmyYmJ8yn&#10;kWjsUCqJNsltotGI0DOJNskdItyNl+4d4ov4OQJyJTnBR0ciXMaX5iS3hEYov5bkpOCAY1zpkha5&#10;lPl4ZLRKVRzDjYMGLyl1nKsw2iXFPpoTfjIhdio/WgtiRtC9hNzpwoJIhWsVDV5S8uO5ocNKih6X&#10;hhq8pOzRonS7aJsitsvkpcqM2bzk/lsFVEdSXjS5xi+afaTNjUiFmy8NXp1kT/sekZc1ohX0zzQJ&#10;2hGJrFwVo4RFqOpipqUq3N/YMC4F+zMHEO2ixFahGF9S7gr1Z45qBfozRiKKaNafMz2NqitmuFGF&#10;+DO9nwL8WZyktZucFNrP6J3C+lUO/pMYzxrqZ4hcA/2AOk26BtrdidqzDEGj/IzBrCqJWdZJq8f4&#10;uSnBwlLdk3ZuDRmF7xsR7CrBSeH7zIFMaYrYKFyQlWalzNzyL1SUOrIi8FaqUVLkptdT2D6Lk/Qt&#10;Nicpc4uTFLk5Q2DNX+ydgvSZ85ZG9BkiV3g+czqdSZFbhqDAfOYsr7B8lnXSje5RxWbsgTP3NZU1&#10;/ykUnxkQqUJhBB9PWpWC8JlhmqoRZvoXulK57qI1AlErpqYyvZ6qC2YGolQXO37R5iVFnwU49VC9&#10;Hqo3yFpID9XrYiE9VE/4paw9FaB6cmmO2u3duXZ2edVQTjmFtsrpvkCq5/xMBchKLaXzXNXpugKp&#10;nIwKpHJGapE+Ay2pcWJ+P/SSN01bsDJMNpRA5QpuaC+SQJmSbLo8EaJBIuc9/jZ3XZwI9kDkDPpo&#10;kaMWpWwMFE3kvHncJtc4wHJJtgYOMNz3d2nftoiKILJBoWTDJTIXPtfZbpKuSVS+bbGBA6QMBfU5&#10;7mS1v6D1S2kIegGJBqtJDQ0HFSObYL2gddwBLam1XEZLYv6SYi2jJZda02W05FLXnyqjJRs4wHJJ&#10;tgYOsFySrYEDpLU5KS5Tkk1rmpbg9AKW2YbiMOFJsYZc7yUW09YLWtMd0JJa02W0JHYqdZtCryMi&#10;pGXfFaBFshflomwEX1dvBAvHetbodwUIgHqD/Zg5rmmGVG8EVxarcyT6oQtG0tYcqS/uPSfe0Arv&#10;gpnUGu9SmE2rPKCbLiMKKtEqrXNaQlI/MoXZ4IilrNKF2STsvcKUKt+g9SB9Ays+S4Pw3eqNoHOs&#10;68w3tM5pbee+oXTu0eOvKBdHWU2qFke5E2pgDdL06BP3O76LdWJoaU2hcSptSv6dn4EjY4H8nVA2&#10;PCb0mMpmeRkxH34GfsFSkTTN0wUfiTxtno4iRvS4VIUJ+RZPF22R28VP3z5keDwdQpdcP5BT8nRx&#10;R4v58NPzQ769G79wzmBcaB8ZQIfuBkxQUXpeKCVlUB0EfLSkW2/zyDxnJec7UFsoy4ufXm6eF/Iw&#10;WV6hYQREyymLcuxof0FVQWbRsXOD+OkbFhSAqCL3RWRU3SfhSLJkwToKvQy2lqdiyy1QhXFQaBhy&#10;il7l+W4iX+jICjJDLrCLApDn80IrqTP4pJJ12D7uNDimiwvrCuoexwQszuDT4/7u5ha1UP1ktd3R&#10;TcTXv/1NxJRibyIi3Hx5akTEdBhw4GPs7sAP1JAlqt/nkC0jxGHeQ7wKEUHbb6EmoMqniGwKvoT8&#10;ePieJIKniglmKqKR5CTzB+5esQQjjN6akSs/kWiSTvAkG4QZOPIxOiYTOmbH4HRKfGQKx+TznOyN&#10;+mQuJSSl3krISPUgfyC7keMpFdDi2T3J04iw/YRtJ3ka4XWIle1QWcfW3uXbSR50X4biYX3AIUZ7&#10;QaFXUmFZpJI8r47C3eBFFE5DIBWFe4GFAYKvWTG444O4BFFMLkgYBUg5OwqOR/jp45LmR/nX00x1&#10;9i2odPP96nyLG+bv77kXAb94ePxp72Fmxbt1v6lLxWkh3Zx/XJx46vlnsqTMN0Xufj1Yzz8VJYhc&#10;sT7Exieaf4gnWCnfJVxXBQwFblrz35NE2hOink+bj3SBJh/p/QhEkuAjJx/sNaTbI6cfYB6SjOT8&#10;4/awE/2S04+/c6zdMTn/TF1lobZ81PTjb+9rM1LbBsCxJSVNKek4I/oCaQlOUti+dFKiTVLYvj5X&#10;gpMUtyv/k2CkpF3RdJ/QG63zYsMpjEmIW8PvcHlkmpOUuMFJge9a86gyXYmPyVNK0ecppfzzlFIJ&#10;eUqpiTyl1EeeUuskE5codF6ep9ZOg2f3CAYalEFDKYLB9oYkh6rgM+1tKqztJXkpgsFeiCQvRTBI&#10;eEnyVAQjs5s4ICjJyVlQ4+EPvFtvRUjYQFEvhN7a21TI56gXQn/tbSroW70QehzDnHaTdBI4vU31&#10;6rCN/Iq7agNeiNpXh2UyggqeJRO2eQnXdBxp8VMlsAonlMkjQ12FzFQ4BFo4R0cISfAqnGMMZ3Ax&#10;QjhaS91+EDIs+eyP29bGF/OsnNhbVJAv3YHiLmeP96KQij8djj9sdg+koBhUrs47JlQoH/PhQ+iZ&#10;OrbzjR4MczfeP9282Tkighz60PafuA0H17jdbwbY+IOppWPbwXZ3cQuyzV/2+93T7WZ1daB0EZmm&#10;eoH+QcuJwcenv++ucEnoCqkkN4o5bbK7vqZb4kbL6agi7D8sDudPwwF3EfhOh8gWYwhT8DuqRkPk&#10;c/1AYEaNQ2N0q4/70OoXbNx4UiZpGan6D7BmWhy5jtRLoePnj59dze7KD2fqWXF5tN1tN2eD+79t&#10;IR20/ch/7PmPj/zHaru+3eHioeMZLtGjPy+O+BfeaSTjDo+UjPvwFSTjMJ20LMbtmikDwCm8xx93&#10;638dTm4x49lsNCQcNwxiuVy0LGY2G0Z7WY7H2D18lb0or6RK59vOy3s/HxfY79uHER/ujpv94P7u&#10;ATONW8lTF1bnNNy+3165v4+ru3v/d9psiyb6ba3gYS4to3Ubmr3RUiKIrKs32q9t2wNxeMtoXerx&#10;jYx2vpjN6SABHC0QL5iFnSut52bpaRc4Ctx7Wszbv2z22EHDRP7vs8HTfvX4/uzb8rTIMnij/fFu&#10;i1jSrUiCvV5sKb/sFsM/N4IDdxb68tdHRIoqmvSv0Pt2NDm4vr97/L/0IjEPcSWqiowDMBB4oskE&#10;SzI3b/L1J6P5cjmnuJPiyoLhPrsOwctn/t9ZGQICc0ltv20ZgpKOF4sRuS93kH22gDVkA8FeyzdW&#10;RQJk+YSWvZ9/gzH9/zNjeojaZV6j9Xyk9F0BYdvr+/r6br15bgUKAlw2Aw9fE/KNAo/ldFzR6Wha&#10;4U1mATZU6xkrQBSRQyO/gpxAjMeeueBC6/9IWQE6jdkymcwe6cmzAjJWndLEYMeq82o2wtmSrHMo&#10;ZZHsVX2fFSilsr4aXBkdDpbzmttZ/7LzmhGhpix2PJsPKYLtA9Tv1ruHd4jrXzKVxfy2W46gHCyG&#10;/ZupGKji5Tgc3KhSOg7qnWNGKzikPjq1olMCIctRLHPRb7vinCzCUZVqNl0u/EaFjFomMWjplf3S&#10;8YyoUCpb5nC/kLKVy86ruF+AHL57uFvvd4fd9fE1XjtmPr3XjkH2+r9++UJadkmk9oJT6BshpXfS&#10;9ZBW+u4TDC+fpWPSsN6FxhGUeqr+2SFTv+Ce4mgWD59MqvkSJYvw8VrR1WQ8n8Vdxd92FzrKpbji&#10;/APvQqOCuZoHfrPE42g4ghdomEsfup9iEtBZR+97f5PQPanjGLoPvfaxDW8gUvrQ3QrdkYWRo9jX&#10;if6yKjY2i+I8P0LFgYXPcNfufzzrQ/dXB3XATCply+zgFwrq0qF7UsV9KHea0B1FdZSW3yCnVgrd&#10;R8PZlC7KUBGd0ne/V/Ti0B01kYK+69Ddl5QIfvxLh+44bbcIe0Vw3Mulh7nXvruaj4bk0L+GzaIY&#10;pX6doTuQr+tz/J8Ded8Au3J7t/7r6riS/3b42PPNaHe7u7/a7P/8PwAAAP//AwBQSwMEFAAGAAgA&#10;AAAhAHzMw+/bAAAABQEAAA8AAABkcnMvZG93bnJldi54bWxMj8FOwzAQRO9I/IO1SNyoHdQCDXGq&#10;qhIXEKi0HHp04yWJiNfBdpPw9yxc4DLSaFYzb4vV5DoxYIitJw3ZTIFAqrxtqdbwtn+4ugMRkyFr&#10;Ok+o4QsjrMrzs8Lk1o/0isMu1YJLKOZGQ5NSn0sZqwadiTPfI3H27oMziW2opQ1m5HLXyWulbqQz&#10;LfFCY3rcNFh97E5Ow0u2H4ew3qq4WTxVz/LRflYHq/XlxbS+B5FwSn/H8IPP6FAy09GfyEbRaeBH&#10;0q9ydjvP2B41zNVyAbIs5H/68hsAAP//AwBQSwECLQAUAAYACAAAACEAtoM4kv4AAADhAQAAEwAA&#10;AAAAAAAAAAAAAAAAAAAAW0NvbnRlbnRfVHlwZXNdLnhtbFBLAQItABQABgAIAAAAIQA4/SH/1gAA&#10;AJQBAAALAAAAAAAAAAAAAAAAAC8BAABfcmVscy8ucmVsc1BLAQItABQABgAIAAAAIQAywtN31zoA&#10;AHq/AQAOAAAAAAAAAAAAAAAAAC4CAABkcnMvZTJvRG9jLnhtbFBLAQItABQABgAIAAAAIQB8zMPv&#10;2wAAAAUBAAAPAAAAAAAAAAAAAAAAADE9AABkcnMvZG93bnJldi54bWxQSwUGAAAAAAQABADzAAAA&#10;OT4AAAAA&#10;">
                <v:shape id="_x0000_s2011" type="#_x0000_t75" style="position:absolute;width:47053;height:26003;visibility:visible;mso-wrap-style:square">
                  <v:fill o:detectmouseclick="t"/>
                  <v:path o:connecttype="none"/>
                </v:shape>
                <v:rect id="Rectangle 5" o:spid="_x0000_s2012" style="position:absolute;left:666;top:7874;width:15329;height:21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xeMwgAAANwAAAAPAAAAZHJzL2Rvd25yZXYueG1sRI/dagIx&#10;FITvC75DOIJ3NesKRVejiCBo6Y2rD3DYnP3B5GRJUnf79qZQ6OUwM98w2/1ojXiSD51jBYt5BoK4&#10;crrjRsH9dnpfgQgRWaNxTAp+KMB+N3nbYqHdwFd6lrERCcKhQAVtjH0hZahashjmridOXu28xZik&#10;b6T2OCS4NTLPsg9pseO00GJPx5aqR/ltFchbeRpWpfGZ+8zrL3M5X2tySs2m42EDItIY/8N/7bNW&#10;sF7m8HsmHQG5ewEAAP//AwBQSwECLQAUAAYACAAAACEA2+H2y+4AAACFAQAAEwAAAAAAAAAAAAAA&#10;AAAAAAAAW0NvbnRlbnRfVHlwZXNdLnhtbFBLAQItABQABgAIAAAAIQBa9CxbvwAAABUBAAALAAAA&#10;AAAAAAAAAAAAAB8BAABfcmVscy8ucmVsc1BLAQItABQABgAIAAAAIQAP9xeMwgAAANwAAAAPAAAA&#10;AAAAAAAAAAAAAAcCAABkcnMvZG93bnJldi54bWxQSwUGAAAAAAMAAwC3AAAA9gIAAAAA&#10;" filled="f" stroked="f">
                  <v:textbox style="mso-fit-shape-to-text:t" inset="0,0,0,0">
                    <w:txbxContent>
                      <w:p w14:paraId="669F7D6A" w14:textId="77777777" w:rsidR="00AA0A19" w:rsidRDefault="00AA0A19" w:rsidP="00155B4E">
                        <w:r>
                          <w:rPr>
                            <w:rFonts w:ascii="Verdana" w:hAnsi="Verdana" w:cs="Verdana"/>
                            <w:color w:val="000000"/>
                            <w:sz w:val="16"/>
                            <w:szCs w:val="16"/>
                            <w:u w:val="single"/>
                            <w:lang w:val="en-US"/>
                          </w:rPr>
                          <w:t xml:space="preserve"> : Requesting MSA application</w:t>
                        </w:r>
                      </w:p>
                    </w:txbxContent>
                  </v:textbox>
                </v:rect>
                <v:line id="Line 6" o:spid="_x0000_s2013" style="position:absolute;visibility:visible;mso-wrap-style:square" from="8229,10414" to="8229,25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qUcxAAAANwAAAAPAAAAZHJzL2Rvd25yZXYueG1sRI9PawIx&#10;FMTvhX6H8ArearYVxG7NSilsUU927aW3x+btH9y8pJuo8dsbQehxmJnfMMtVNIM40eh7ywpephkI&#10;4trqnlsFP/vyeQHCB2SNg2VScCEPq+LxYYm5tmf+plMVWpEg7HNU0IXgcil93ZFBP7WOOHmNHQ2G&#10;JMdW6hHPCW4G+Zplc2mw57TQoaPPjupDdTQKyoOLetf0Uf9lbliXX7/1drFRavIUP95BBIrhP3xv&#10;r7WCt9kMbmfSEZDFFQAA//8DAFBLAQItABQABgAIAAAAIQDb4fbL7gAAAIUBAAATAAAAAAAAAAAA&#10;AAAAAAAAAABbQ29udGVudF9UeXBlc10ueG1sUEsBAi0AFAAGAAgAAAAhAFr0LFu/AAAAFQEAAAsA&#10;AAAAAAAAAAAAAAAAHwEAAF9yZWxzLy5yZWxzUEsBAi0AFAAGAAgAAAAhAJwipRzEAAAA3AAAAA8A&#10;AAAAAAAAAAAAAAAABwIAAGRycy9kb3ducmV2LnhtbFBLBQYAAAAAAwADALcAAAD4AgAAAAA=&#10;" strokeweight="0">
                  <v:stroke dashstyle="3 1"/>
                </v:line>
                <v:group id="Group 14" o:spid="_x0000_s2014" style="position:absolute;left:4889;top:552;width:6712;height:6648" coordorigin="770,87" coordsize="1057,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Freeform 7" o:spid="_x0000_s2015" style="position:absolute;left:819;top:128;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C4QxAAAANwAAAAPAAAAZHJzL2Rvd25yZXYueG1sRI9Ba4NA&#10;FITvgf6H5RV6S9ZaItZmI0UqCbmEmNLzw31VqftW3K0x/z5bKOQ4zMw3zCafTS8mGl1nWcHzKgJB&#10;XFvdcaPg81wuUxDOI2vsLZOCKznItw+LDWbaXvhEU+UbESDsMlTQej9kUrq6JYNuZQfi4H3b0aAP&#10;cmykHvES4KaXcRQl0mDHYaHFgYqW6p/q1yg4HMqP5MvvdkVyLksq9GTT+KjU0+P8/gbC0+zv4f/2&#10;Xit4fVnD35lwBOT2BgAA//8DAFBLAQItABQABgAIAAAAIQDb4fbL7gAAAIUBAAATAAAAAAAAAAAA&#10;AAAAAAAAAABbQ29udGVudF9UeXBlc10ueG1sUEsBAi0AFAAGAAgAAAAhAFr0LFu/AAAAFQEAAAsA&#10;AAAAAAAAAAAAAAAAHwEAAF9yZWxzLy5yZWxzUEsBAi0AFAAGAAgAAAAhAHDQLhDEAAAA3AAAAA8A&#10;AAAAAAAAAAAAAAAABwIAAGRycy9kb3ducmV2LnhtbFBLBQYAAAAAAwADALcAAAD4AgAAAAA=&#10;" path="m1008,503r,l1004,551r-8,49l983,649r-16,48l947,738r-25,44l894,819r-33,36l825,888r-41,28l744,941r-45,24l654,981r-49,12l557,1001r-53,5l451,1001r-49,-8l353,981,309,965,264,941,219,916,183,888,146,855,114,819,85,782,61,738,40,697,24,649,8,600,4,551,,503,4,450,8,397,24,349,40,304,61,259,85,219r29,-41l146,146r37,-33l219,85,264,57,309,36,353,20,402,8,451,r53,l557,r48,8l654,20r45,16l744,57r40,28l825,113r36,33l894,178r28,41l947,259r20,45l983,349r13,48l1004,450r4,53xe" fillcolor="#ccc" strokecolor="#ccc" strokeweight="44e-5mm">
                    <v:path arrowok="t" o:connecttype="custom" o:connectlocs="1008,503;996,600;967,697;922,782;861,855;784,916;699,965;605,993;504,1006;451,1001;353,981;264,941;183,888;114,819;61,738;24,649;4,551;0,503;8,397;40,304;85,219;146,146;219,85;309,36;402,8;504,0;557,0;654,20;744,57;825,113;894,178;947,259;983,349;1004,450;1008,503" o:connectangles="0,0,0,0,0,0,0,0,0,0,0,0,0,0,0,0,0,0,0,0,0,0,0,0,0,0,0,0,0,0,0,0,0,0,0"/>
                  </v:shape>
                  <v:shape id="Freeform 8" o:spid="_x0000_s2016" style="position:absolute;left:770;top:87;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LvPxAAAANwAAAAPAAAAZHJzL2Rvd25yZXYueG1sRI9BawIx&#10;FITvBf9DeIK3mu0Ktl03K6IIXnrQCr0+N8/d0M3LkkRd/fVNodDjMDPfMOVysJ24kg/GsYKXaQaC&#10;uHbacKPg+Ll9fgMRIrLGzjEpuFOAZTV6KrHQ7sZ7uh5iIxKEQ4EK2hj7QspQt2QxTF1PnLyz8xZj&#10;kr6R2uMtwW0n8yybS4uG00KLPa1bqr8PF6tgdv4aTn4fPh5dvskxR/O6OhqlJuNhtQARaYj/4b/2&#10;Tit4n83h90w6ArL6AQAA//8DAFBLAQItABQABgAIAAAAIQDb4fbL7gAAAIUBAAATAAAAAAAAAAAA&#10;AAAAAAAAAABbQ29udGVudF9UeXBlc10ueG1sUEsBAi0AFAAGAAgAAAAhAFr0LFu/AAAAFQEAAAsA&#10;AAAAAAAAAAAAAAAAHwEAAF9yZWxzLy5yZWxzUEsBAi0AFAAGAAgAAAAhAE7Yu8/EAAAA3AAAAA8A&#10;AAAAAAAAAAAAAAAABwIAAGRycy9kb3ducmV2LnhtbFBLBQYAAAAAAwADALcAAAD4AgAAAAA=&#10;" path="m1008,503r,l1004,552r-8,48l984,649r-17,49l947,738r-24,45l894,819r-32,37l825,888r-41,29l744,941r-45,24l654,982r-48,12l557,1002r-53,4l451,1002r-49,-8l354,982,309,965,264,941,219,917,183,888,146,856,114,819,85,783,61,738,41,698,24,649,8,600,4,552,,503,4,450,8,398,24,349,41,304,61,260,85,219r29,-40l146,146r37,-32l219,85,264,57,309,37,354,20,402,8,451,r53,l557,r49,8l654,20r45,17l744,57r40,28l825,114r37,32l894,179r29,40l947,260r20,44l984,349r12,49l1004,450r4,53xe" fillcolor="#ffc" strokecolor="#903" strokeweight="44e-5mm">
                    <v:path arrowok="t" o:connecttype="custom" o:connectlocs="1008,503;996,600;967,698;923,783;862,856;784,917;699,965;606,994;504,1006;451,1002;354,982;264,941;183,888;114,819;61,738;24,649;4,552;0,503;8,398;41,304;85,219;146,146;219,85;309,37;402,8;504,0;557,0;654,20;744,57;825,114;894,179;947,260;984,349;1004,450;1008,503" o:connectangles="0,0,0,0,0,0,0,0,0,0,0,0,0,0,0,0,0,0,0,0,0,0,0,0,0,0,0,0,0,0,0,0,0,0,0"/>
                  </v:shape>
                  <v:line id="Line 9" o:spid="_x0000_s2017" style="position:absolute;visibility:visible;mso-wrap-style:square" from="863,773" to="169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k1BxQAAANwAAAAPAAAAZHJzL2Rvd25yZXYueG1sRI/RasJA&#10;FETfBf9huULfzKYVq0ZXkUKhQmmp5gOu2esmNXs3ZLdJ+vfdguDjMDNnmM1usLXoqPWVYwWPSQqC&#10;uHC6YqMgP71OlyB8QNZYOyYFv+Rhtx2PNphp1/MXdcdgRISwz1BBGUKTSemLkiz6xDXE0bu41mKI&#10;sjVSt9hHuK3lU5o+S4sVx4USG3opqbgef6yCvsmXxf768f2ujZkdUuzm589OqYfJsF+DCDSEe/jW&#10;ftMKVrMF/J+JR0Bu/wAAAP//AwBQSwECLQAUAAYACAAAACEA2+H2y+4AAACFAQAAEwAAAAAAAAAA&#10;AAAAAAAAAAAAW0NvbnRlbnRfVHlwZXNdLnhtbFBLAQItABQABgAIAAAAIQBa9CxbvwAAABUBAAAL&#10;AAAAAAAAAAAAAAAAAB8BAABfcmVscy8ucmVsc1BLAQItABQABgAIAAAAIQB84k1BxQAAANwAAAAP&#10;AAAAAAAAAAAAAAAAAAcCAABkcnMvZG93bnJldi54bWxQSwUGAAAAAAMAAwC3AAAA+QIAAAAA&#10;" strokecolor="#903" strokeweight="44e-5mm"/>
                  <v:line id="Line 10" o:spid="_x0000_s2018" style="position:absolute;visibility:visible;mso-wrap-style:square" from="1282,586" to="12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dkzwgAAANwAAAAPAAAAZHJzL2Rvd25yZXYueG1sRE/dSsMw&#10;FL4XfIdwhN251BXHrMtKGQgTZGM/D3Bsjmltc1Ka2Na3Xy4Gu/z4/tf5ZFsxUO9rxwpe5gkI4tLp&#10;mo2Cy/njeQXCB2SNrWNS8E8e8s3jwxoz7UY+0nAKRsQQ9hkqqELoMil9WZFFP3cdceR+XG8xRNgb&#10;qXscY7ht5SJJltJizbGhwo62FZXN6c8qGLvLqiya/e+XNib9THB4/T4MSs2epuIdRKAp3MU3904r&#10;eEvj2ngmHgG5uQIAAP//AwBQSwECLQAUAAYACAAAACEA2+H2y+4AAACFAQAAEwAAAAAAAAAAAAAA&#10;AAAAAAAAW0NvbnRlbnRfVHlwZXNdLnhtbFBLAQItABQABgAIAAAAIQBa9CxbvwAAABUBAAALAAAA&#10;AAAAAAAAAAAAAB8BAABfcmVscy8ucmVsc1BLAQItABQABgAIAAAAIQANfdkzwgAAANwAAAAPAAAA&#10;AAAAAAAAAAAAAAcCAABkcnMvZG93bnJldi54bWxQSwUGAAAAAAMAAwC3AAAA9gIAAAAA&#10;" strokecolor="#903" strokeweight="44e-5mm"/>
                  <v:shape id="Freeform 11" o:spid="_x0000_s2019" style="position:absolute;left:1083;top:253;width:390;height:382;visibility:visible;mso-wrap-style:square;v-text-anchor:top" coordsize="39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BsExwAAANwAAAAPAAAAZHJzL2Rvd25yZXYueG1sRI9Ba8JA&#10;FITvhf6H5Qne6kYF0dRVpEXxULBqD+3tkX0m0ezbNPvUtL++WxA8DjPzDTOdt65SF2pC6dlAv5eA&#10;Is68LTk38LFfPo1BBUG2WHkmAz8UYD57fJhiav2Vt3TZSa4ihEOKBgqROtU6ZAU5DD1fE0fv4BuH&#10;EmWTa9vgNcJdpQdJMtIOS44LBdb0UlB22p2dgfp19S6bjZPj99voNDivj+Ovz19jup128QxKqJV7&#10;+NZeWwOT4QT+z8QjoGd/AAAA//8DAFBLAQItABQABgAIAAAAIQDb4fbL7gAAAIUBAAATAAAAAAAA&#10;AAAAAAAAAAAAAABbQ29udGVudF9UeXBlc10ueG1sUEsBAi0AFAAGAAgAAAAhAFr0LFu/AAAAFQEA&#10;AAsAAAAAAAAAAAAAAAAAHwEAAF9yZWxzLy5yZWxzUEsBAi0AFAAGAAgAAAAhAHZUGwTHAAAA3AAA&#10;AA8AAAAAAAAAAAAAAAAABwIAAGRycy9kb3ducmV2LnhtbFBLBQYAAAAAAwADALcAAAD7AgAAAAA=&#10;" path="m390,191r,l386,228r-12,36l358,297r-25,28l305,349r-33,16l236,378r-37,4l158,378,122,365,89,349,57,325,32,297,16,264,4,228,,191,4,151,16,114,32,82,57,53,89,29,122,13,158,r41,l236,r36,13l305,29r28,24l358,82r16,32l386,151r4,40xe" fillcolor="#cff" strokecolor="#903" strokeweight="44e-5mm">
                    <v:path arrowok="t" o:connecttype="custom" o:connectlocs="390,191;390,191;386,228;374,264;358,297;333,325;305,349;272,365;236,378;199,382;199,382;158,378;122,365;89,349;57,325;32,297;16,264;4,228;0,191;0,191;4,151;16,114;32,82;57,53;89,29;122,13;158,0;199,0;199,0;236,0;272,13;305,29;333,53;358,82;374,114;386,151;390,191;390,191" o:connectangles="0,0,0,0,0,0,0,0,0,0,0,0,0,0,0,0,0,0,0,0,0,0,0,0,0,0,0,0,0,0,0,0,0,0,0,0,0,0"/>
                  </v:shape>
                  <v:shape id="Freeform 12" o:spid="_x0000_s2020" style="position:absolute;left:1250;top:359;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XU+wQAAANwAAAAPAAAAZHJzL2Rvd25yZXYueG1sRE9Ni8Iw&#10;EL0L/ocwgjdNLSJrbSoiFJb1IKvL6nFoxrbYTEqTav335rCwx8f7TreDacSDOldbVrCYRyCIC6tr&#10;LhX8nPPZBwjnkTU2lknBixxss/EoxUTbJ3/T4+RLEULYJaig8r5NpHRFRQbd3LbEgbvZzqAPsCul&#10;7vAZwk0j4yhaSYM1h4YKW9pXVNxPvVEQX/tD/nu/uvX5FeOl7POvY5MrNZ0Muw0IT4P/F/+5P7WC&#10;9TLMD2fCEZDZGwAA//8DAFBLAQItABQABgAIAAAAIQDb4fbL7gAAAIUBAAATAAAAAAAAAAAAAAAA&#10;AAAAAABbQ29udGVudF9UeXBlc10ueG1sUEsBAi0AFAAGAAgAAAAhAFr0LFu/AAAAFQEAAAsAAAAA&#10;AAAAAAAAAAAAHwEAAF9yZWxzLy5yZWxzUEsBAi0AFAAGAAgAAAAhAMbRdT7BAAAA3AAAAA8AAAAA&#10;AAAAAAAAAAAABwIAAGRycy9kb3ducmV2LnhtbFBLBQYAAAAAAwADALcAAAD1AgAAAAA=&#10;" path="m,259l219,16,203,,,259xe" fillcolor="black" stroked="f">
                    <v:path arrowok="t" o:connecttype="custom" o:connectlocs="0,259;219,16;203,0;0,259;0,259" o:connectangles="0,0,0,0,0"/>
                  </v:shape>
                  <v:shape id="Freeform 13" o:spid="_x0000_s2021" style="position:absolute;left:1148;top:302;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P8wwAAANwAAAAPAAAAZHJzL2Rvd25yZXYueG1sRI/disIw&#10;FITvF3yHcBa8W9OqiNttFBUErxR1H+Bsc/rDNieliW19eyMIXg4z8w2TrgdTi45aV1lWEE8iEMSZ&#10;1RUXCn6v+68lCOeRNdaWScGdHKxXo48UE217PlN38YUIEHYJKii9bxIpXVaSQTexDXHwctsa9EG2&#10;hdQt9gFuajmNooU0WHFYKLGhXUnZ/+VmFGxl/LfsjeNZdzo296vcn/JjrdT4c9j8gPA0+Hf41T5o&#10;Bd/zGJ5nwhGQqwcAAAD//wMAUEsBAi0AFAAGAAgAAAAhANvh9svuAAAAhQEAABMAAAAAAAAAAAAA&#10;AAAAAAAAAFtDb250ZW50X1R5cGVzXS54bWxQSwECLQAUAAYACAAAACEAWvQsW78AAAAVAQAACwAA&#10;AAAAAAAAAAAAAAAfAQAAX3JlbHMvLnJlbHNQSwECLQAUAAYACAAAACEANbPz/MMAAADcAAAADwAA&#10;AAAAAAAAAAAAAAAHAgAAZHJzL2Rvd25yZXYueG1sUEsFBgAAAAADAAMAtwAAAPcCAAAAAA==&#10;" path="m,134r,l4,106,12,81,24,57,41,37,61,20,85,8,110,r28,e" filled="f" strokecolor="white" strokeweight="44e-5mm">
                    <v:path arrowok="t" o:connecttype="custom" o:connectlocs="0,134;0,134;4,106;12,81;24,57;41,37;61,20;85,8;110,0;138,0" o:connectangles="0,0,0,0,0,0,0,0,0,0"/>
                  </v:shape>
                </v:group>
                <v:group id="Group 22" o:spid="_x0000_s2022" style="position:absolute;left:4889;top:552;width:6712;height:6648" coordorigin="770,87" coordsize="1057,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shape id="Freeform 15" o:spid="_x0000_s2023" style="position:absolute;left:819;top:128;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2CCxAAAANwAAAAPAAAAZHJzL2Rvd25yZXYueG1sRI9Ba4NA&#10;FITvgf6H5RV6S9baINZmI0UqCbmEmNLzw31VqftW3K0x/z5bKOQ4zMw3zCafTS8mGl1nWcHzKgJB&#10;XFvdcaPg81wuUxDOI2vsLZOCKznItw+LDWbaXvhEU+UbESDsMlTQej9kUrq6JYNuZQfi4H3b0aAP&#10;cmykHvES4KaXcRQl0mDHYaHFgYqW6p/q1yg4HMqP5MvvdkVyLksq9GTT+KjU0+P8/gbC0+zv4f/2&#10;Xit4Xb/A35lwBOT2BgAA//8DAFBLAQItABQABgAIAAAAIQDb4fbL7gAAAIUBAAATAAAAAAAAAAAA&#10;AAAAAAAAAABbQ29udGVudF9UeXBlc10ueG1sUEsBAi0AFAAGAAgAAAAhAFr0LFu/AAAAFQEAAAsA&#10;AAAAAAAAAAAAAAAAHwEAAF9yZWxzLy5yZWxzUEsBAi0AFAAGAAgAAAAhAMhzYILEAAAA3AAAAA8A&#10;AAAAAAAAAAAAAAAABwIAAGRycy9kb3ducmV2LnhtbFBLBQYAAAAAAwADALcAAAD4AgAAAAA=&#10;" path="m1008,503r,l1004,551r-8,49l983,649r-16,48l947,738r-25,44l894,819r-33,36l825,888r-41,28l744,941r-45,24l654,981r-49,12l557,1001r-53,5l451,1001r-49,-8l353,981,309,965,264,941,219,916,183,888,146,855,114,819,85,782,61,738,40,697,24,649,8,600,4,551,,503,4,450,8,397,24,349,40,304,61,259,85,219r29,-41l146,146r37,-33l219,85,264,57,309,36,353,20,402,8,451,r53,l557,r48,8l654,20r45,16l744,57r40,28l825,113r36,33l894,178r28,41l947,259r20,45l983,349r13,48l1004,450r4,53xe" fillcolor="#ccc" strokecolor="#ccc" strokeweight="44e-5mm">
                    <v:path arrowok="t" o:connecttype="custom" o:connectlocs="1008,503;996,600;967,697;922,782;861,855;784,916;699,965;605,993;504,1006;451,1001;353,981;264,941;183,888;114,819;61,738;24,649;4,551;0,503;8,397;40,304;85,219;146,146;219,85;309,36;402,8;504,0;557,0;654,20;744,57;825,113;894,178;947,259;983,349;1004,450;1008,503" o:connectangles="0,0,0,0,0,0,0,0,0,0,0,0,0,0,0,0,0,0,0,0,0,0,0,0,0,0,0,0,0,0,0,0,0,0,0"/>
                  </v:shape>
                  <v:shape id="Freeform 16" o:spid="_x0000_s2024" style="position:absolute;left:770;top:87;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PNexQAAANwAAAAPAAAAZHJzL2Rvd25yZXYueG1sRI9BawIx&#10;FITvQv9DeIXeNNtVtN1uFKkUevGgFby+bt7uhm5eliTV1V/fCEKPw8x8w5SrwXbiRD4YxwqeJxkI&#10;4sppw42Cw9fH+AVEiMgaO8ek4EIBVsuHUYmFdmfe0WkfG5EgHApU0MbYF1KGqiWLYeJ64uTVzluM&#10;SfpGao/nBLedzLNsLi0aTgst9vTeUvWz/7UKpvVx+Pa7sL12+SbHHM1ifTBKPT0O6zcQkYb4H763&#10;P7WC19kMbmfSEZDLPwAAAP//AwBQSwECLQAUAAYACAAAACEA2+H2y+4AAACFAQAAEwAAAAAAAAAA&#10;AAAAAAAAAAAAW0NvbnRlbnRfVHlwZXNdLnhtbFBLAQItABQABgAIAAAAIQBa9CxbvwAAABUBAAAL&#10;AAAAAAAAAAAAAAAAAB8BAABfcmVscy8ucmVsc1BLAQItABQABgAIAAAAIQCJQPNexQAAANwAAAAP&#10;AAAAAAAAAAAAAAAAAAcCAABkcnMvZG93bnJldi54bWxQSwUGAAAAAAMAAwC3AAAA+QIAAAAA&#10;" path="m1008,503r,l1004,552r-8,48l984,649r-17,49l947,738r-24,45l894,819r-32,37l825,888r-41,29l744,941r-45,24l654,982r-48,12l557,1002r-53,4l451,1002r-49,-8l354,982,309,965,264,941,219,917,183,888,146,856,114,819,85,783,61,738,41,698,24,649,8,600,4,552,,503,4,450,8,398,24,349,41,304,61,260,85,219r29,-40l146,146r37,-32l219,85,264,57,309,37,354,20,402,8,451,r53,l557,r49,8l654,20r45,17l744,57r40,28l825,114r37,32l894,179r29,40l947,260r20,44l984,349r12,49l1004,450r4,53xe" fillcolor="#ffc" strokecolor="#903" strokeweight="44e-5mm">
                    <v:path arrowok="t" o:connecttype="custom" o:connectlocs="1008,503;996,600;967,698;923,783;862,856;784,917;699,965;606,994;504,1006;451,1002;354,982;264,941;183,888;114,819;61,738;24,649;4,552;0,503;8,398;41,304;85,219;146,146;219,85;309,37;402,8;504,0;557,0;654,20;744,57;825,114;894,179;947,260;984,349;1004,450;1008,503" o:connectangles="0,0,0,0,0,0,0,0,0,0,0,0,0,0,0,0,0,0,0,0,0,0,0,0,0,0,0,0,0,0,0,0,0,0,0"/>
                  </v:shape>
                  <v:line id="Line 17" o:spid="_x0000_s2025" style="position:absolute;visibility:visible;mso-wrap-style:square" from="863,773" to="169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gXQxQAAANwAAAAPAAAAZHJzL2Rvd25yZXYueG1sRI/dasJA&#10;FITvC32H5RR6pxtrFY2uIgVBoSj+PMAxe9xEs2dDdpukb98VhF4OM/MNM192thQN1b5wrGDQT0AQ&#10;Z04XbBScT+veBIQPyBpLx6TglzwsF68vc0y1a/lAzTEYESHsU1SQh1ClUvosJ4u+7yri6F1dbTFE&#10;WRupa2wj3JbyI0nG0mLBcSHHir5yyu7HH6ugrc6TbHXf3b61McNtgs3osm+Uen/rVjMQgbrwH362&#10;N1rB9HMEjzPxCMjFHwAAAP//AwBQSwECLQAUAAYACAAAACEA2+H2y+4AAACFAQAAEwAAAAAAAAAA&#10;AAAAAAAAAAAAW0NvbnRlbnRfVHlwZXNdLnhtbFBLAQItABQABgAIAAAAIQBa9CxbvwAAABUBAAAL&#10;AAAAAAAAAAAAAAAAAB8BAABfcmVscy8ucmVsc1BLAQItABQABgAIAAAAIQC7egXQxQAAANwAAAAP&#10;AAAAAAAAAAAAAAAAAAcCAABkcnMvZG93bnJldi54bWxQSwUGAAAAAAMAAwC3AAAA+QIAAAAA&#10;" strokecolor="#903" strokeweight="44e-5mm"/>
                  <v:line id="Line 18" o:spid="_x0000_s2026" style="position:absolute;visibility:visible;mso-wrap-style:square" from="1282,586" to="12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JunxQAAANwAAAAPAAAAZHJzL2Rvd25yZXYueG1sRI/dasJA&#10;FITvhb7Dcgq9q5u2KhpdRQqFCqL48wDH7HETzZ4N2W0S394VCl4OM/MNM1t0thQN1b5wrOCjn4Ag&#10;zpwu2Cg4Hn7exyB8QNZYOiYFN/KwmL/0Zphq1/KOmn0wIkLYp6ggD6FKpfRZThZ931XE0Tu72mKI&#10;sjZS19hGuC3lZ5KMpMWC40KOFX3nlF33f1ZBWx3H2fK6uay1MV+rBJvhadso9fbaLacgAnXhGf5v&#10;/2oFk8EIHmfiEZDzOwAAAP//AwBQSwECLQAUAAYACAAAACEA2+H2y+4AAACFAQAAEwAAAAAAAAAA&#10;AAAAAAAAAAAAW0NvbnRlbnRfVHlwZXNdLnhtbFBLAQItABQABgAIAAAAIQBa9CxbvwAAABUBAAAL&#10;AAAAAAAAAAAAAAAAAB8BAABfcmVscy8ucmVsc1BLAQItABQABgAIAAAAIQBLqJunxQAAANwAAAAP&#10;AAAAAAAAAAAAAAAAAAcCAABkcnMvZG93bnJldi54bWxQSwUGAAAAAAMAAwC3AAAA+QIAAAAA&#10;" strokecolor="#903" strokeweight="44e-5mm"/>
                  <v:shape id="Freeform 19" o:spid="_x0000_s2027" style="position:absolute;left:1083;top:253;width:390;height:382;visibility:visible;mso-wrap-style:square;v-text-anchor:top" coordsize="39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VmQxwAAANwAAAAPAAAAZHJzL2Rvd25yZXYueG1sRI9Ba8JA&#10;FITvBf/D8oTe6kYRa1NXKS2KB8Fqe2hvj+wziWbfptmnxv76rlDwOMzMN8xk1rpKnagJpWcD/V4C&#10;ijjztuTcwOfH/GEMKgiyxcozGbhQgNm0czfB1Pozb+i0lVxFCIcUDRQidap1yApyGHq+Jo7ezjcO&#10;Jcom17bBc4S7Sg+SZKQdlhwXCqzptaDssD06A/Xb4l3Wayf7n9XoMDgu9+Pvr19j7rvtyzMooVZu&#10;4f/20hp4Gj7C9Uw8Anr6BwAA//8DAFBLAQItABQABgAIAAAAIQDb4fbL7gAAAIUBAAATAAAAAAAA&#10;AAAAAAAAAAAAAABbQ29udGVudF9UeXBlc10ueG1sUEsBAi0AFAAGAAgAAAAhAFr0LFu/AAAAFQEA&#10;AAsAAAAAAAAAAAAAAAAAHwEAAF9yZWxzLy5yZWxzUEsBAi0AFAAGAAgAAAAhADCBWZDHAAAA3AAA&#10;AA8AAAAAAAAAAAAAAAAABwIAAGRycy9kb3ducmV2LnhtbFBLBQYAAAAAAwADALcAAAD7AgAAAAA=&#10;" path="m390,191r,l386,228r-12,36l358,297r-25,28l305,349r-33,16l236,378r-37,4l158,378,122,365,89,349,57,325,32,297,16,264,4,228,,191,4,151,16,114,32,82,57,53,89,29,122,13,158,r41,l236,r36,13l305,29r28,24l358,82r16,32l386,151r4,40xe" fillcolor="#cff" strokecolor="#903" strokeweight="44e-5mm">
                    <v:path arrowok="t" o:connecttype="custom" o:connectlocs="390,191;390,191;386,228;374,264;358,297;333,325;305,349;272,365;236,378;199,382;199,382;158,378;122,365;89,349;57,325;32,297;16,264;4,228;0,191;0,191;4,151;16,114;32,82;57,53;89,29;122,13;158,0;199,0;199,0;236,0;272,13;305,29;333,53;358,82;374,114;386,151;390,191;390,191" o:connectangles="0,0,0,0,0,0,0,0,0,0,0,0,0,0,0,0,0,0,0,0,0,0,0,0,0,0,0,0,0,0,0,0,0,0,0,0,0,0"/>
                  </v:shape>
                  <v:shape id="Freeform 20" o:spid="_x0000_s2028" style="position:absolute;left:1250;top:359;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3k4wQAAANwAAAAPAAAAZHJzL2Rvd25yZXYueG1sRE9Ni8Iw&#10;EL0L/ocwgjdNLSJrbSoiFJb1IKvL6nFoxrbYTEqTav335rCwx8f7TreDacSDOldbVrCYRyCIC6tr&#10;LhX8nPPZBwjnkTU2lknBixxss/EoxUTbJ3/T4+RLEULYJaig8r5NpHRFRQbd3LbEgbvZzqAPsCul&#10;7vAZwk0j4yhaSYM1h4YKW9pXVNxPvVEQX/tD/nu/uvX5FeOl7POvY5MrNZ0Muw0IT4P/F/+5P7WC&#10;9TKsDWfCEZDZGwAA//8DAFBLAQItABQABgAIAAAAIQDb4fbL7gAAAIUBAAATAAAAAAAAAAAAAAAA&#10;AAAAAABbQ29udGVudF9UeXBlc10ueG1sUEsBAi0AFAAGAAgAAAAhAFr0LFu/AAAAFQEAAAsAAAAA&#10;AAAAAAAAAAAAHwEAAF9yZWxzLy5yZWxzUEsBAi0AFAAGAAgAAAAhADineTjBAAAA3AAAAA8AAAAA&#10;AAAAAAAAAAAABwIAAGRycy9kb3ducmV2LnhtbFBLBQYAAAAAAwADALcAAAD1AgAAAAA=&#10;" path="m,259l219,16,203,,,259xe" fillcolor="black" stroked="f">
                    <v:path arrowok="t" o:connecttype="custom" o:connectlocs="0,259;219,16;203,0;0,259;0,259" o:connectangles="0,0,0,0,0"/>
                  </v:shape>
                  <v:shape id="Freeform 21" o:spid="_x0000_s2029" style="position:absolute;left:1148;top:302;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f/6wQAAANwAAAAPAAAAZHJzL2Rvd25yZXYueG1sRI/dqsIw&#10;EITvBd8hrOCdpupBtBpFBcErxZ8HWJu1LTab0sS2vr05IHg5zMw3zHLdmkLUVLncsoLRMAJBnFid&#10;c6rgdt0PZiCcR9ZYWCYFb3KwXnU7S4y1bfhM9cWnIkDYxagg876MpXRJRgbd0JbEwXvYyqAPskql&#10;rrAJcFPIcRRNpcGcw0KGJe0ySp6Xl1GwlaP7rDGOJ/XpWL6vcn96HAul+r12swDhqfW/8Ld90Arm&#10;f3P4PxOOgFx9AAAA//8DAFBLAQItABQABgAIAAAAIQDb4fbL7gAAAIUBAAATAAAAAAAAAAAAAAAA&#10;AAAAAABbQ29udGVudF9UeXBlc10ueG1sUEsBAi0AFAAGAAgAAAAhAFr0LFu/AAAAFQEAAAsAAAAA&#10;AAAAAAAAAAAAHwEAAF9yZWxzLy5yZWxzUEsBAi0AFAAGAAgAAAAhAMvF//rBAAAA3AAAAA8AAAAA&#10;AAAAAAAAAAAABwIAAGRycy9kb3ducmV2LnhtbFBLBQYAAAAAAwADALcAAAD1AgAAAAA=&#10;" path="m,134r,l4,106,12,81,24,57,41,37,61,20,85,8,110,r28,e" filled="f" strokecolor="white" strokeweight="44e-5mm">
                    <v:path arrowok="t" o:connecttype="custom" o:connectlocs="0,134;0,134;4,106;12,81;24,57;41,37;61,20;85,8;110,0;138,0" o:connectangles="0,0,0,0,0,0,0,0,0,0"/>
                  </v:shape>
                </v:group>
                <v:rect id="Rectangle 23" o:spid="_x0000_s2030" style="position:absolute;left:666;top:7874;width:15329;height:21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snAvgAAANwAAAAPAAAAZHJzL2Rvd25yZXYueG1sRE/LisIw&#10;FN0L/kO4gjtNR1CcjlEGQVBxY50PuDS3Dya5KUm09e/NQnB5OO/NbrBGPMiH1rGCr3kGgrh0uuVa&#10;wd/tMFuDCBFZo3FMCp4UYLcdjzaYa9fzlR5FrEUK4ZCjgibGLpcylA1ZDHPXESeuct5iTNDXUnvs&#10;U7g1cpFlK2mx5dTQYEf7hsr/4m4VyFtx6NeF8Zk7L6qLOR2vFTmlppPh9wdEpCF+xG/3USv4Xqb5&#10;6Uw6AnL7AgAA//8DAFBLAQItABQABgAIAAAAIQDb4fbL7gAAAIUBAAATAAAAAAAAAAAAAAAAAAAA&#10;AABbQ29udGVudF9UeXBlc10ueG1sUEsBAi0AFAAGAAgAAAAhAFr0LFu/AAAAFQEAAAsAAAAAAAAA&#10;AAAAAAAAHwEAAF9yZWxzLy5yZWxzUEsBAi0AFAAGAAgAAAAhAE22ycC+AAAA3AAAAA8AAAAAAAAA&#10;AAAAAAAABwIAAGRycy9kb3ducmV2LnhtbFBLBQYAAAAAAwADALcAAADyAgAAAAA=&#10;" filled="f" stroked="f">
                  <v:textbox style="mso-fit-shape-to-text:t" inset="0,0,0,0">
                    <w:txbxContent>
                      <w:p w14:paraId="534CDB72" w14:textId="77777777" w:rsidR="00AA0A19" w:rsidRDefault="00AA0A19" w:rsidP="00155B4E">
                        <w:r>
                          <w:rPr>
                            <w:rFonts w:ascii="Verdana" w:hAnsi="Verdana" w:cs="Verdana"/>
                            <w:color w:val="000000"/>
                            <w:sz w:val="16"/>
                            <w:szCs w:val="16"/>
                            <w:u w:val="single"/>
                            <w:lang w:val="en-US"/>
                          </w:rPr>
                          <w:t xml:space="preserve"> : Requesting MSA application</w:t>
                        </w:r>
                      </w:p>
                    </w:txbxContent>
                  </v:textbox>
                </v:rect>
                <v:rect id="Rectangle 24" o:spid="_x0000_s2031" style="position:absolute;left:7867;top:10414;width:66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xTcwwAAANwAAAAPAAAAZHJzL2Rvd25yZXYueG1sRI9RS8NA&#10;EITfC/6HYwXf2ksqik17LSIEFPvS1B+wzW2TYG4v3G3T+O89oeDjMDPfMJvd5Ho1UoidZwP5IgNF&#10;XHvbcWPg61jOX0BFQbbYeyYDPxRht72bbbCw/soHGitpVIJwLNBAKzIUWse6JYdx4Qfi5J19cChJ&#10;hkbbgNcEd71eZtmzdthxWmhxoLeW6u/q4gxU3Ud+GYdSl0uxewmPJ32In8Y83E+va1BCk/yHb+13&#10;a2D1lMPfmXQE9PYXAAD//wMAUEsBAi0AFAAGAAgAAAAhANvh9svuAAAAhQEAABMAAAAAAAAAAAAA&#10;AAAAAAAAAFtDb250ZW50X1R5cGVzXS54bWxQSwECLQAUAAYACAAAACEAWvQsW78AAAAVAQAACwAA&#10;AAAAAAAAAAAAAAAfAQAAX3JlbHMvLnJlbHNQSwECLQAUAAYACAAAACEADJsU3MMAAADcAAAADwAA&#10;AAAAAAAAAAAAAAAHAgAAZHJzL2Rvd25yZXYueG1sUEsFBgAAAAADAAMAtwAAAPcCAAAAAA==&#10;" strokecolor="#903" strokeweight="1e-4mm"/>
                <v:rect id="Rectangle 25" o:spid="_x0000_s2032" style="position:absolute;left:7867;top:15862;width:661;height:7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YqrwwAAANwAAAAPAAAAZHJzL2Rvd25yZXYueG1sRI9RS8NA&#10;EITfC/6HYwXf2ksjFY29FhECFvvS1B+w5tYkmNsLd9s0/fdeoeDjMDPfMOvt5Ho1UoidZwPLRQaK&#10;uPa248bA17GcP4OKgmyx90wGLhRhu7mbrbGw/swHGitpVIJwLNBAKzIUWse6JYdx4Qfi5P344FCS&#10;DI22Ac8J7nqdZ9mTdthxWmhxoPeW6t/q5AxU3W55GodSl7nYvYTHb32In8Y83E9vr6CEJvkP39of&#10;1sDLKofrmXQE9OYPAAD//wMAUEsBAi0AFAAGAAgAAAAhANvh9svuAAAAhQEAABMAAAAAAAAAAAAA&#10;AAAAAAAAAFtDb250ZW50X1R5cGVzXS54bWxQSwECLQAUAAYACAAAACEAWvQsW78AAAAVAQAACwAA&#10;AAAAAAAAAAAAAAAfAQAAX3JlbHMvLnJlbHNQSwECLQAUAAYACAAAACEA/EmKq8MAAADcAAAADwAA&#10;AAAAAAAAAAAAAAAHAgAAZHJzL2Rvd25yZXYueG1sUEsFBgAAAAADAAMAtwAAAPcCAAAAAA==&#10;" strokecolor="#903" strokeweight="1e-4mm"/>
                <v:rect id="Rectangle 26" o:spid="_x0000_s2033" style="position:absolute;left:29521;top:7448;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Fe3wgAAANwAAAAPAAAAZHJzL2Rvd25yZXYueG1sRI/dagIx&#10;FITvC75DOIJ3NatS0dUoUhBs8cbVBzhszv5gcrIkqbt9+6YgeDnMzDfMdj9YIx7kQ+tYwWyagSAu&#10;nW65VnC7Ht9XIEJE1mgck4JfCrDfjd62mGvX84UeRaxFgnDIUUETY5dLGcqGLIap64iTVzlvMSbp&#10;a6k99glujZxn2VJabDktNNjRZ0PlvfixCuS1OParwvjMfc+rs/k6XSpySk3Gw2EDItIQX+Fn+6QV&#10;rD8W8H8mHQG5+wMAAP//AwBQSwECLQAUAAYACAAAACEA2+H2y+4AAACFAQAAEwAAAAAAAAAAAAAA&#10;AAAAAAAAW0NvbnRlbnRfVHlwZXNdLnhtbFBLAQItABQABgAIAAAAIQBa9CxbvwAAABUBAAALAAAA&#10;AAAAAAAAAAAAAB8BAABfcmVscy8ucmVsc1BLAQItABQABgAIAAAAIQC9ZFe3wgAAANwAAAAPAAAA&#10;AAAAAAAAAAAAAAcCAABkcnMvZG93bnJldi54bWxQSwUGAAAAAAMAAwC3AAAA9gIAAAAA&#10;" filled="f" stroked="f">
                  <v:textbox style="mso-fit-shape-to-text:t" inset="0,0,0,0">
                    <w:txbxContent>
                      <w:p w14:paraId="6FA29EDA" w14:textId="77777777" w:rsidR="00AA0A19" w:rsidRDefault="00AA0A19" w:rsidP="00155B4E">
                        <w:r>
                          <w:rPr>
                            <w:rFonts w:ascii="Verdana" w:hAnsi="Verdana" w:cs="Verdana"/>
                            <w:color w:val="000000"/>
                            <w:sz w:val="16"/>
                            <w:szCs w:val="16"/>
                            <w:u w:val="single"/>
                            <w:lang w:val="en-US"/>
                          </w:rPr>
                          <w:t xml:space="preserve"> : Requested MSA application</w:t>
                        </w:r>
                      </w:p>
                    </w:txbxContent>
                  </v:textbox>
                </v:rect>
                <v:line id="Line 27" o:spid="_x0000_s2034" style="position:absolute;visibility:visible;mso-wrap-style:square" from="36988,9988" to="36988,24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NjIxAAAANwAAAAPAAAAZHJzL2Rvd25yZXYueG1sRI9PawIx&#10;FMTvhX6H8ARvNWupxa4bpQhbtKfW9uLtsXn7BzcvcZNq/PaNIHgcZuY3TLGKphcnGnxnWcF0koEg&#10;rqzuuFHw+1M+zUH4gKyxt0wKLuRhtXx8KDDX9szfdNqFRiQI+xwVtCG4XEpftWTQT6wjTl5tB4Mh&#10;yaGResBzgptePmfZqzTYcVpo0dG6peqw+zMKyoOL+qvuoj5mrt+UH/vqc75VajyK7wsQgWK4h2/t&#10;jVbwNnuB65l0BOTyHwAA//8DAFBLAQItABQABgAIAAAAIQDb4fbL7gAAAIUBAAATAAAAAAAAAAAA&#10;AAAAAAAAAABbQ29udGVudF9UeXBlc10ueG1sUEsBAi0AFAAGAAgAAAAhAFr0LFu/AAAAFQEAAAsA&#10;AAAAAAAAAAAAAAAAHwEAAF9yZWxzLy5yZWxzUEsBAi0AFAAGAAgAAAAhAM4U2MjEAAAA3AAAAA8A&#10;AAAAAAAAAAAAAAAABwIAAGRycy9kb3ducmV2LnhtbFBLBQYAAAAAAwADALcAAAD4AgAAAAA=&#10;" strokeweight="0">
                  <v:stroke dashstyle="3 1"/>
                </v:line>
                <v:group id="Group 43" o:spid="_x0000_s2035" style="position:absolute;left:33642;top:133;width:6712;height:6642" coordorigin="4529,76" coordsize="1057,1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xQAAANwAAAAPAAAAZHJzL2Rvd25yZXYueG1sRI9Pa8JA&#10;FMTvBb/D8oTe6iaWFI2uIqLiQQr+AfH2yD6TYPZtyK5J/PbdQqHHYWZ+w8yXvalES40rLSuIRxEI&#10;4szqknMFl/P2YwLCeWSNlWVS8CIHy8XgbY6pth0fqT35XAQIuxQVFN7XqZQuK8igG9maOHh32xj0&#10;QTa51A12AW4qOY6iL2mw5LBQYE3rgrLH6WkU7DrsVp/xpj087uvX7Zx8Xw8xKfU+7FczEJ56/x/+&#10;a++1gmmSwO+ZcATk4gcAAP//AwBQSwECLQAUAAYACAAAACEA2+H2y+4AAACFAQAAEwAAAAAAAAAA&#10;AAAAAAAAAAAAW0NvbnRlbnRfVHlwZXNdLnhtbFBLAQItABQABgAIAAAAIQBa9CxbvwAAABUBAAAL&#10;AAAAAAAAAAAAAAAAAB8BAABfcmVscy8ucmVsc1BLAQItABQABgAIAAAAIQB+Hk/qxQAAANwAAAAP&#10;AAAAAAAAAAAAAAAAAAcCAABkcnMvZG93bnJldi54bWxQSwUGAAAAAAMAAwC3AAAA+QIAAAAA&#10;">
                  <v:shape id="Freeform 36" o:spid="_x0000_s2036" style="position:absolute;left:4578;top:116;width:1008;height:1006;visibility:visible;mso-wrap-style:square;v-text-anchor:top" coordsize="1008,1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sDlxQAAANwAAAAPAAAAZHJzL2Rvd25yZXYueG1sRI/dasJA&#10;FITvhb7Dcgq9kboxNKFGV5GIYKE3tT7AIXtMgtmzIbv5qU/vFgq9HGbmG2azm0wjBupcbVnBchGB&#10;IC6srrlUcPk+vr6DcB5ZY2OZFPyQg932abbBTNuRv2g4+1IECLsMFVTet5mUrqjIoFvYljh4V9sZ&#10;9EF2pdQdjgFuGhlHUSoN1hwWKmwpr6i4nXujoO3t5/zjgGWc+/SyT8a3Ir9bpV6ep/0ahKfJ/4f/&#10;2ietYJWk8HsmHAG5fQAAAP//AwBQSwECLQAUAAYACAAAACEA2+H2y+4AAACFAQAAEwAAAAAAAAAA&#10;AAAAAAAAAAAAW0NvbnRlbnRfVHlwZXNdLnhtbFBLAQItABQABgAIAAAAIQBa9CxbvwAAABUBAAAL&#10;AAAAAAAAAAAAAAAAAB8BAABfcmVscy8ucmVsc1BLAQItABQABgAIAAAAIQCsMsDlxQAAANwAAAAP&#10;AAAAAAAAAAAAAAAAAAcCAABkcnMvZG93bnJldi54bWxQSwUGAAAAAAMAAwC3AAAA+QIAAAAA&#10;" path="m1008,503r,l1004,552r-8,48l984,649r-17,49l947,738r-24,45l894,819r-32,37l825,888r-40,29l744,941r-45,24l654,982r-48,12l557,1002r-53,4l451,1002r-49,-8l354,982,309,965,264,941,220,917,183,888,146,856,114,819,85,783,61,738,41,698,24,649,8,600,4,552,,503,4,450,8,398,24,349,41,304,61,260,85,219r29,-40l146,146r37,-32l220,85,264,57,309,37,354,21,402,8,451,r53,l557,r49,8l654,21r45,16l744,57r41,28l825,114r37,32l894,179r29,40l947,260r20,44l984,349r12,49l1004,450r4,53xe" fillcolor="#ccc" strokecolor="#ccc" strokeweight="47e-5mm">
                    <v:path arrowok="t" o:connecttype="custom" o:connectlocs="1008,503;996,600;967,698;923,783;862,856;785,917;699,965;606,994;504,1006;451,1002;354,982;264,941;183,888;114,819;61,738;24,649;4,552;0,503;8,398;41,304;85,219;146,146;220,85;309,37;402,8;504,0;557,0;654,21;744,57;825,114;894,179;947,260;984,349;1004,450;1008,503" o:connectangles="0,0,0,0,0,0,0,0,0,0,0,0,0,0,0,0,0,0,0,0,0,0,0,0,0,0,0,0,0,0,0,0,0,0,0"/>
                  </v:shape>
                  <v:shape id="Freeform 37" o:spid="_x0000_s2037" style="position:absolute;left:4529;top:76;width:1008;height:1005;visibility:visible;mso-wrap-style:square;v-text-anchor:top" coordsize="1008,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5KkxQAAANwAAAAPAAAAZHJzL2Rvd25yZXYueG1sRI9BS8NA&#10;FITvBf/D8gQvxW4UmmrstqgghN7aiuDtkX0moXlvw+6aRn99t1DocZiZb5jleuRODeRD68TAwywD&#10;RVI520pt4HP/cf8EKkQUi50TMvBHAdarm8kSC+uOsqVhF2uVIBIKNNDE2Bdah6ohxjBzPUnyfpxn&#10;jEn6WluPxwTnTj9mWa4ZW0kLDfb03lB12P2ygfHgc26/ufrvyrft15Q35XzIjbm7HV9fQEUa4zV8&#10;aZfWwPN8Aecz6Qjo1QkAAP//AwBQSwECLQAUAAYACAAAACEA2+H2y+4AAACFAQAAEwAAAAAAAAAA&#10;AAAAAAAAAAAAW0NvbnRlbnRfVHlwZXNdLnhtbFBLAQItABQABgAIAAAAIQBa9CxbvwAAABUBAAAL&#10;AAAAAAAAAAAAAAAAAB8BAABfcmVscy8ucmVsc1BLAQItABQABgAIAAAAIQCHl5KkxQAAANwAAAAP&#10;AAAAAAAAAAAAAAAAAAcCAABkcnMvZG93bnJldi54bWxQSwUGAAAAAAMAAwC3AAAA+QIAAAAA&#10;" path="m1008,503r,l1004,551r-8,49l984,649r-16,48l947,738r-24,44l895,819r-33,36l825,888r-40,28l744,941r-45,24l655,981r-49,12l557,1001r-53,4l451,1001r-48,-8l354,981,309,965,264,941,220,916,183,888,147,855,114,819,86,782,61,738,41,697,25,649,8,600,4,551,,503,4,450,8,397,25,348,41,304,61,259,86,219r28,-41l147,146r36,-33l220,85,264,56,309,36,354,20,403,8,451,r53,l557,r49,8l655,20r44,16l744,56r41,29l825,113r37,33l895,178r28,41l947,259r21,45l984,348r12,49l1004,450r4,53xe" fillcolor="#ffc" strokecolor="#903" strokeweight="47e-5mm">
                    <v:path arrowok="t" o:connecttype="custom" o:connectlocs="1008,503;996,600;968,697;923,782;862,855;785,916;699,965;606,993;504,1005;451,1001;354,981;264,941;183,888;114,819;61,738;25,649;4,551;0,503;8,397;41,304;86,219;147,146;220,85;309,36;403,8;504,0;557,0;655,20;744,56;825,113;895,178;947,259;984,348;1004,450;1008,503" o:connectangles="0,0,0,0,0,0,0,0,0,0,0,0,0,0,0,0,0,0,0,0,0,0,0,0,0,0,0,0,0,0,0,0,0,0,0"/>
                  </v:shape>
                  <v:line id="Line 38" o:spid="_x0000_s2038" style="position:absolute;visibility:visible;mso-wrap-style:square" from="4623,761" to="5456,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6TwgAAANwAAAAPAAAAZHJzL2Rvd25yZXYueG1sRE/Pa8Iw&#10;FL4L/g/hCbtpqjJ11SiiDLYdhHaDXZ/Jsy02L6WJtf73y2Hg8eP7vdn1thYdtb5yrGA6SUAQa2cq&#10;LhT8fL+PVyB8QDZYOyYFD/Kw2w4HG0yNu3NGXR4KEUPYp6igDKFJpfS6JIt+4hriyF1cazFE2BbS&#10;tHiP4baWsyRZSIsVx4YSGzqUpK/5zSq45dOv8+fxpLPjfHV4dPyrl81cqZdRv1+DCNSHp/jf/WEU&#10;vL3GtfFMPAJy+wcAAP//AwBQSwECLQAUAAYACAAAACEA2+H2y+4AAACFAQAAEwAAAAAAAAAAAAAA&#10;AAAAAAAAW0NvbnRlbnRfVHlwZXNdLnhtbFBLAQItABQABgAIAAAAIQBa9CxbvwAAABUBAAALAAAA&#10;AAAAAAAAAAAAAB8BAABfcmVscy8ucmVsc1BLAQItABQABgAIAAAAIQDssm6TwgAAANwAAAAPAAAA&#10;AAAAAAAAAAAAAAcCAABkcnMvZG93bnJldi54bWxQSwUGAAAAAAMAAwC3AAAA9gIAAAAA&#10;" strokecolor="#903" strokeweight="47e-5mm"/>
                  <v:line id="Line 39" o:spid="_x0000_s2039" style="position:absolute;visibility:visible;mso-wrap-style:square" from="5041,575" to="5041,10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sIxQAAANwAAAAPAAAAZHJzL2Rvd25yZXYueG1sRI9Ba8JA&#10;FITvgv9heQVvulGx1dRVRCm0PRSMgtfn7msSmn0bsmuM/94tCB6HmfmGWa47W4mWGl86VjAeJSCI&#10;tTMl5wqOh4/hHIQPyAYrx6TgRh7Wq35vialxV95Tm4VcRAj7FBUUIdSplF4XZNGPXE0cvV/XWAxR&#10;Nrk0DV4j3FZykiSv0mLJcaHAmrYF6b/sYhVcsvH3+Wv3o/e76Xx7a/mk3+qpUoOXbvMOIlAXnuFH&#10;+9MoWMwW8H8mHgG5ugMAAP//AwBQSwECLQAUAAYACAAAACEA2+H2y+4AAACFAQAAEwAAAAAAAAAA&#10;AAAAAAAAAAAAW0NvbnRlbnRfVHlwZXNdLnhtbFBLAQItABQABgAIAAAAIQBa9CxbvwAAABUBAAAL&#10;AAAAAAAAAAAAAAAAAB8BAABfcmVscy8ucmVsc1BLAQItABQABgAIAAAAIQCD/ssIxQAAANwAAAAP&#10;AAAAAAAAAAAAAAAAAAcCAABkcnMvZG93bnJldi54bWxQSwUGAAAAAAMAAwC3AAAA+QIAAAAA&#10;" strokecolor="#903" strokeweight="47e-5mm"/>
                  <v:shape id="Freeform 40" o:spid="_x0000_s2040" style="position:absolute;left:4842;top:242;width:390;height:381;visibility:visible;mso-wrap-style:square;v-text-anchor:top" coordsize="39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tciwwAAANwAAAAPAAAAZHJzL2Rvd25yZXYueG1sRE9Na8JA&#10;EL0L/odlhN6ajRWCja6iQkuhoNaI5DhkxySYnQ3ZVWN/ffdQ8Ph43/Nlbxpxo87VlhWMoxgEcWF1&#10;zaWCY/bxOgXhPLLGxjIpeJCD5WI4mGOq7Z1/6HbwpQgh7FJUUHnfplK6oiKDLrItceDOtjPoA+xK&#10;qTu8h3DTyLc4TqTBmkNDhS1tKiouh6tRkCf77Pp73n32j/Vpkm0nNt9+50q9jPrVDISn3j/F/+4v&#10;reA9CfPDmXAE5OIPAAD//wMAUEsBAi0AFAAGAAgAAAAhANvh9svuAAAAhQEAABMAAAAAAAAAAAAA&#10;AAAAAAAAAFtDb250ZW50X1R5cGVzXS54bWxQSwECLQAUAAYACAAAACEAWvQsW78AAAAVAQAACwAA&#10;AAAAAAAAAAAAAAAfAQAAX3JlbHMvLnJlbHNQSwECLQAUAAYACAAAACEAhXrXIsMAAADcAAAADwAA&#10;AAAAAAAAAAAAAAAHAgAAZHJzL2Rvd25yZXYueG1sUEsFBgAAAAADAAMAtwAAAPcCAAAAAA==&#10;" path="m390,191r,l386,227r-12,37l358,296r-24,28l305,349r-32,16l236,377r-37,4l159,377,122,365,90,349,57,324,33,296,17,264,4,227,,191,4,150,17,114,33,81,57,53,90,28,122,12,159,r40,l236,r37,12l305,28r29,25l358,81r16,33l386,150r4,41xe" fillcolor="#cff" strokecolor="#903" strokeweight="47e-5mm">
                    <v:path arrowok="t" o:connecttype="custom" o:connectlocs="390,191;390,191;386,227;374,264;358,296;334,324;305,349;273,365;236,377;199,381;199,381;159,377;122,365;90,349;57,324;33,296;17,264;4,227;0,191;0,191;4,150;17,114;33,81;57,53;90,28;122,12;159,0;199,0;199,0;236,0;273,12;305,28;334,53;358,81;374,114;386,150;390,191;390,191" o:connectangles="0,0,0,0,0,0,0,0,0,0,0,0,0,0,0,0,0,0,0,0,0,0,0,0,0,0,0,0,0,0,0,0,0,0,0,0,0,0"/>
                  </v:shape>
                  <v:shape id="Freeform 41" o:spid="_x0000_s2041" style="position:absolute;left:5009;top:347;width:219;height:260;visibility:visible;mso-wrap-style:square;v-text-anchor:top" coordsize="219,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9T1xgAAANwAAAAPAAAAZHJzL2Rvd25yZXYueG1sRI9Pa8JA&#10;FMTvQr/D8gq9mY0tSJNmFVtakKIH0yB4e2Rf/mD2bZpdNf32rlDwOMzMb5hsOZpOnGlwrWUFsygG&#10;QVxa3XKtoPj5mr6CcB5ZY2eZFPyRg+XiYZJhqu2Fd3TOfS0ChF2KChrv+1RKVzZk0EW2Jw5eZQeD&#10;PsihlnrAS4CbTj7H8VwabDksNNjTR0PlMT8ZBe+l3edVXiS/iS2+Xz63h/3GHZR6ehxXbyA8jf4e&#10;/m+vtYJkPoPbmXAE5OIKAAD//wMAUEsBAi0AFAAGAAgAAAAhANvh9svuAAAAhQEAABMAAAAAAAAA&#10;AAAAAAAAAAAAAFtDb250ZW50X1R5cGVzXS54bWxQSwECLQAUAAYACAAAACEAWvQsW78AAAAVAQAA&#10;CwAAAAAAAAAAAAAAAAAfAQAAX3JlbHMvLnJlbHNQSwECLQAUAAYACAAAACEA0aPU9cYAAADcAAAA&#10;DwAAAAAAAAAAAAAAAAAHAgAAZHJzL2Rvd25yZXYueG1sUEsFBgAAAAADAAMAtwAAAPoCAAAAAA==&#10;" path="m,260l219,17,203,,,260xe" fillcolor="black" stroked="f">
                    <v:path arrowok="t" o:connecttype="custom" o:connectlocs="0,260;219,17;203,0;0,260;0,260" o:connectangles="0,0,0,0,0"/>
                  </v:shape>
                  <v:shape id="Freeform 42" o:spid="_x0000_s2042" style="position:absolute;left:4907;top:291;width:138;height:133;visibility:visible;mso-wrap-style:square;v-text-anchor:top" coordsize="138,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3/oxAAAANwAAAAPAAAAZHJzL2Rvd25yZXYueG1sRI/NagJB&#10;EITvQt5h6EBuOhsPohtnRYREiRGM8QGand4f3OnZ7LS6vr0TEHIsquorar7oXaMu1IXas4HXUQKK&#10;OPe25tLA8ed9OAUVBNli45kM3CjAInsazDG1/srfdDlIqSKEQ4oGKpE21TrkFTkMI98SR6/wnUOJ&#10;siu17fAa4a7R4ySZaIc1x4UKW1pVlJ8OZ2fgdz/Fj2J/6792ImvEs3zm250xL8/98g2UUC//4Ud7&#10;Yw3MJmP4OxOPgM7uAAAA//8DAFBLAQItABQABgAIAAAAIQDb4fbL7gAAAIUBAAATAAAAAAAAAAAA&#10;AAAAAAAAAABbQ29udGVudF9UeXBlc10ueG1sUEsBAi0AFAAGAAgAAAAhAFr0LFu/AAAAFQEAAAsA&#10;AAAAAAAAAAAAAAAAHwEAAF9yZWxzLy5yZWxzUEsBAi0AFAAGAAgAAAAhAPc3f+jEAAAA3AAAAA8A&#10;AAAAAAAAAAAAAAAABwIAAGRycy9kb3ducmV2LnhtbFBLBQYAAAAAAwADALcAAAD4AgAAAAA=&#10;" path="m,133r,l4,105,12,81,25,56,41,36,61,20,86,8,110,r28,e" filled="f" strokecolor="white" strokeweight="47e-5mm">
                    <v:path arrowok="t" o:connecttype="custom" o:connectlocs="0,133;0,133;4,105;12,81;25,56;41,36;61,20;86,8;110,0;138,0" o:connectangles="0,0,0,0,0,0,0,0,0,0"/>
                  </v:shape>
                </v:group>
                <v:rect id="Rectangle 44" o:spid="_x0000_s2043" style="position:absolute;left:29521;top:7448;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J0KwgAAANwAAAAPAAAAZHJzL2Rvd25yZXYueG1sRI/NigIx&#10;EITvgu8QWvCmGRXEHY0igqDLXhz3AZpJzw8mnSGJzvj2m4WFPRZV9RW1OwzWiBf50DpWsJhnIIhL&#10;p1uuFXzfz7MNiBCRNRrHpOBNAQ778WiHuXY93+hVxFokCIccFTQxdrmUoWzIYpi7jjh5lfMWY5K+&#10;ltpjn+DWyGWWraXFltNCgx2dGiofxdMqkPfi3G8K4zP3uay+zPVyq8gpNZ0Mxy2ISEP8D/+1L1rB&#10;x3oFv2fSEZD7HwAAAP//AwBQSwECLQAUAAYACAAAACEA2+H2y+4AAACFAQAAEwAAAAAAAAAAAAAA&#10;AAAAAAAAW0NvbnRlbnRfVHlwZXNdLnhtbFBLAQItABQABgAIAAAAIQBa9CxbvwAAABUBAAALAAAA&#10;AAAAAAAAAAAAAB8BAABfcmVscy8ucmVsc1BLAQItABQABgAIAAAAIQBzCJ0KwgAAANwAAAAPAAAA&#10;AAAAAAAAAAAAAAcCAABkcnMvZG93bnJldi54bWxQSwUGAAAAAAMAAwC3AAAA9gIAAAAA&#10;" filled="f" stroked="f">
                  <v:textbox style="mso-fit-shape-to-text:t" inset="0,0,0,0">
                    <w:txbxContent>
                      <w:p w14:paraId="590D4BF0" w14:textId="77777777" w:rsidR="00AA0A19" w:rsidRDefault="00AA0A19" w:rsidP="00155B4E">
                        <w:r>
                          <w:rPr>
                            <w:rFonts w:ascii="Verdana" w:hAnsi="Verdana" w:cs="Verdana"/>
                            <w:color w:val="000000"/>
                            <w:sz w:val="16"/>
                            <w:szCs w:val="16"/>
                            <w:u w:val="single"/>
                            <w:lang w:val="en-US"/>
                          </w:rPr>
                          <w:t xml:space="preserve"> : Requested MSA application</w:t>
                        </w:r>
                      </w:p>
                    </w:txbxContent>
                  </v:textbox>
                </v:rect>
                <v:rect id="Rectangle 45" o:spid="_x0000_s2044" style="position:absolute;left:36620;top:9988;width:66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H35wwAAANwAAAAPAAAAZHJzL2Rvd25yZXYueG1sRI9Ra8JA&#10;EITfC/0PxxZ8qxe1SBs9pRQCSvti2h+w5rZJaG4v3K0x/ntPEPo4zMw3zHo7uk4NFGLr2cBsmoEi&#10;rrxtuTbw8108v4KKgmyx80wGLhRhu3l8WGNu/ZkPNJRSqwThmKOBRqTPtY5VQw7j1PfEyfv1waEk&#10;GWptA54T3HV6nmVL7bDltNBgTx8NVX/lyRko2/3sNPSFLuZivyQsjvoQP42ZPI3vK1BCo/yH7+2d&#10;NfC2fIHbmXQE9OYKAAD//wMAUEsBAi0AFAAGAAgAAAAhANvh9svuAAAAhQEAABMAAAAAAAAAAAAA&#10;AAAAAAAAAFtDb250ZW50X1R5cGVzXS54bWxQSwECLQAUAAYACAAAACEAWvQsW78AAAAVAQAACwAA&#10;AAAAAAAAAAAAAAAfAQAAX3JlbHMvLnJlbHNQSwECLQAUAAYACAAAACEA0oB9+cMAAADcAAAADwAA&#10;AAAAAAAAAAAAAAAHAgAAZHJzL2Rvd25yZXYueG1sUEsFBgAAAAADAAMAtwAAAPcCAAAAAA==&#10;" strokecolor="#903" strokeweight="1e-4mm"/>
                <v:rect id="Rectangle 46" o:spid="_x0000_s2045" style="position:absolute;left:36620;top:9988;width:66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NhiwwAAANwAAAAPAAAAZHJzL2Rvd25yZXYueG1sRI9Ra8JA&#10;EITfC/0PxxZ8qxeVShs9pRQCSvti2h+w5rZJaG4v3K0x/ntPEPo4zMw3zHo7uk4NFGLr2cBsmoEi&#10;rrxtuTbw8108v4KKgmyx80wGLhRhu3l8WGNu/ZkPNJRSqwThmKOBRqTPtY5VQw7j1PfEyfv1waEk&#10;GWptA54T3HV6nmVL7bDltNBgTx8NVX/lyRko2/3sNPSFLuZivyQsjvoQP42ZPI3vK1BCo/yH7+2d&#10;NfC2fIHbmXQE9OYKAAD//wMAUEsBAi0AFAAGAAgAAAAhANvh9svuAAAAhQEAABMAAAAAAAAAAAAA&#10;AAAAAAAAAFtDb250ZW50X1R5cGVzXS54bWxQSwECLQAUAAYACAAAACEAWvQsW78AAAAVAQAACwAA&#10;AAAAAAAAAAAAAAAfAQAAX3JlbHMvLnJlbHNQSwECLQAUAAYACAAAACEAvczYYsMAAADcAAAADwAA&#10;AAAAAAAAAAAAAAAHAgAAZHJzL2Rvd25yZXYueG1sUEsFBgAAAAADAAMAtwAAAPcCAAAAAA==&#10;" strokecolor="#903" strokeweight="1e-4mm"/>
                <v:rect id="Rectangle 47" o:spid="_x0000_s2046" style="position:absolute;left:7867;top:10414;width:661;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YVwwAAANwAAAAPAAAAZHJzL2Rvd25yZXYueG1sRI9Ra8JA&#10;EITfhf6HYwt904sWgk09pRQCLfXF2B+wzW2T0NxeuFtj/PdeQfBxmJlvmM1ucr0aKcTOs4HlIgNF&#10;XHvbcWPg+1jO16CiIFvsPZOBC0XYbR9mGyysP/OBxkoalSAcCzTQigyF1rFuyWFc+IE4eb8+OJQk&#10;Q6NtwHOCu16vsizXDjtOCy0O9N5S/VednIGq+1yexqHU5UrsXsLzjz7EL2OeHqe3V1BCk9zDt/aH&#10;NfCS5/B/Jh0Bvb0CAAD//wMAUEsBAi0AFAAGAAgAAAAhANvh9svuAAAAhQEAABMAAAAAAAAAAAAA&#10;AAAAAAAAAFtDb250ZW50X1R5cGVzXS54bWxQSwECLQAUAAYACAAAACEAWvQsW78AAAAVAQAACwAA&#10;AAAAAAAAAAAAAAAfAQAAX3JlbHMvLnJlbHNQSwECLQAUAAYACAAAACEATR5GFcMAAADcAAAADwAA&#10;AAAAAAAAAAAAAAAHAgAAZHJzL2Rvd25yZXYueG1sUEsFBgAAAAADAAMAtwAAAPcCAAAAAA==&#10;" strokecolor="#903" strokeweight="1e-4mm"/>
                <v:line id="Line 48" o:spid="_x0000_s2047" style="position:absolute;flip:x;visibility:visible;mso-wrap-style:square" from="8623,11144" to="36620,11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X13xQAAANwAAAAPAAAAZHJzL2Rvd25yZXYueG1sRI9Ba8JA&#10;FITvQv/D8oRepG5axGh0lbRQ6ElRi+dH9pmNZt+G7Kppf70rCB6HmfmGmS87W4sLtb5yrOB9mIAg&#10;LpyuuFTwu/t+m4DwAVlj7ZgU/JGH5eKlN8dMuytv6LINpYgQ9hkqMCE0mZS+MGTRD11DHL2Day2G&#10;KNtS6havEW5r+ZEkY2mx4rhgsKEvQ8Vpe7YKVpOzP/2n6+loNMg/93myPpr0oNRrv8tnIAJ14Rl+&#10;tH+0guk4hfuZeATk4gYAAP//AwBQSwECLQAUAAYACAAAACEA2+H2y+4AAACFAQAAEwAAAAAAAAAA&#10;AAAAAAAAAAAAW0NvbnRlbnRfVHlwZXNdLnhtbFBLAQItABQABgAIAAAAIQBa9CxbvwAAABUBAAAL&#10;AAAAAAAAAAAAAAAAAB8BAABfcmVscy8ucmVsc1BLAQItABQABgAIAAAAIQC10X13xQAAANwAAAAP&#10;AAAAAAAAAAAAAAAAAAcCAABkcnMvZG93bnJldi54bWxQSwUGAAAAAAMAAwC3AAAA+QIAAAAA&#10;" strokecolor="#903" strokeweight="1e-4mm"/>
                <v:line id="Line 49" o:spid="_x0000_s2048" style="position:absolute;visibility:visible;mso-wrap-style:square" from="8623,11144" to="9505,11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DyvwAAANwAAAAPAAAAZHJzL2Rvd25yZXYueG1sRE/LisIw&#10;FN0L/kO4wuw0VRi1tVFEmAe68bVweWmubTG5KU1GO39vFoLLw3nnq84acafW144VjEcJCOLC6ZpL&#10;BefT13AOwgdkjcYxKfgnD6tlv5djpt2DD3Q/hlLEEPYZKqhCaDIpfVGRRT9yDXHkrq61GCJsS6lb&#10;fMRwa+QkSabSYs2xocKGNhUVt+OfVUDm5C783aW12dIPfx52e1nMlPoYdOsFiEBdeItf7l+tIJ3G&#10;tfFMPAJy+QQAAP//AwBQSwECLQAUAAYACAAAACEA2+H2y+4AAACFAQAAEwAAAAAAAAAAAAAAAAAA&#10;AAAAW0NvbnRlbnRfVHlwZXNdLnhtbFBLAQItABQABgAIAAAAIQBa9CxbvwAAABUBAAALAAAAAAAA&#10;AAAAAAAAAB8BAABfcmVscy8ucmVsc1BLAQItABQABgAIAAAAIQB7h/DyvwAAANwAAAAPAAAAAAAA&#10;AAAAAAAAAAcCAABkcnMvZG93bnJldi54bWxQSwUGAAAAAAMAAwC3AAAA8wIAAAAA&#10;" strokecolor="#903" strokeweight="1e-4mm"/>
                <v:line id="Line 50" o:spid="_x0000_s2049" style="position:absolute;flip:y;visibility:visible;mso-wrap-style:square" from="8623,10782" to="9505,11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yexQAAANwAAAAPAAAAZHJzL2Rvd25yZXYueG1sRI9Ba8JA&#10;FITvQv/D8oRepG5aRE10lbRQ6ElRi+dH9pmNZt+G7Kppf70rCB6HmfmGmS87W4sLtb5yrOB9mIAg&#10;LpyuuFTwu/t+m4LwAVlj7ZgU/JGH5eKlN8dMuytv6LINpYgQ9hkqMCE0mZS+MGTRD11DHL2Day2G&#10;KNtS6havEW5r+ZEkY2mx4rhgsKEvQ8Vpe7YKVtOzP/1P1uloNMg/93myPprJQanXfpfPQATqwjP8&#10;aP9oBek4hfuZeATk4gYAAP//AwBQSwECLQAUAAYACAAAACEA2+H2y+4AAACFAQAAEwAAAAAAAAAA&#10;AAAAAAAAAAAAW0NvbnRlbnRfVHlwZXNdLnhtbFBLAQItABQABgAIAAAAIQBa9CxbvwAAABUBAAAL&#10;AAAAAAAAAAAAAAAAAB8BAABfcmVscy8ucmVsc1BLAQItABQABgAIAAAAIQCrAkyexQAAANwAAAAP&#10;AAAAAAAAAAAAAAAAAAcCAABkcnMvZG93bnJldi54bWxQSwUGAAAAAAMAAwC3AAAA+QIAAAAA&#10;" strokecolor="#903" strokeweight="1e-4mm"/>
                <v:rect id="Rectangle 51" o:spid="_x0000_s2050" style="position:absolute;left:9531;top:9461;width:36665;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9jXwgAAANwAAAAPAAAAZHJzL2Rvd25yZXYueG1sRE/LisIw&#10;FN0L/kO4A25kTHXho2MUEQQXglhdzOwuzZ2mM81NaaKtfr1ZCC4P571cd7YSN2p86VjBeJSAIM6d&#10;LrlQcDnvPucgfEDWWDkmBXfysF71e0tMtWv5RLcsFCKGsE9RgQmhTqX0uSGLfuRq4sj9usZiiLAp&#10;pG6wjeG2kpMkmUqLJccGgzVtDeX/2dUq2B2/S+KHPA0X89b95ZOfzBxqpQYf3eYLRKAuvMUv914r&#10;WMzi/HgmHgG5egIAAP//AwBQSwECLQAUAAYACAAAACEA2+H2y+4AAACFAQAAEwAAAAAAAAAAAAAA&#10;AAAAAAAAW0NvbnRlbnRfVHlwZXNdLnhtbFBLAQItABQABgAIAAAAIQBa9CxbvwAAABUBAAALAAAA&#10;AAAAAAAAAAAAAB8BAABfcmVscy8ucmVsc1BLAQItABQABgAIAAAAIQCyg9jXwgAAANwAAAAPAAAA&#10;AAAAAAAAAAAAAAcCAABkcnMvZG93bnJldi54bWxQSwUGAAAAAAMAAwC3AAAA9gIAAAAA&#10;" filled="f" stroked="f">
                  <v:textbox style="mso-fit-shape-to-text:t" inset="0,0,0,0">
                    <w:txbxContent>
                      <w:p w14:paraId="6F1CA5FE" w14:textId="77777777" w:rsidR="00AA0A19" w:rsidRDefault="00AA0A19" w:rsidP="00155B4E">
                        <w:r>
                          <w:rPr>
                            <w:rFonts w:ascii="Verdana" w:hAnsi="Verdana" w:cs="Verdana"/>
                            <w:color w:val="000000"/>
                            <w:sz w:val="16"/>
                            <w:szCs w:val="16"/>
                            <w:lang w:val="en-US"/>
                          </w:rPr>
                          <w:t>1: Send Msg(IE723 : C_MVS_ANS, Refusal Reason Code: Not Present)</w:t>
                        </w:r>
                      </w:p>
                    </w:txbxContent>
                  </v:textbox>
                </v:rect>
                <v:rect id="Rectangle 52" o:spid="_x0000_s2051" style="position:absolute;left:7867;top:15862;width:661;height:7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ki8wwAAANwAAAAPAAAAZHJzL2Rvd25yZXYueG1sRI9RS8NA&#10;EITfC/6HYwXf2ksqqE17LSIEFPvS1B+wzW2TYG4v3G3T+O89oeDjMDPfMJvd5Ho1UoidZwP5IgNF&#10;XHvbcWPg61jOX0BFQbbYeyYDPxRht72bbbCw/soHGitpVIJwLNBAKzIUWse6JYdx4Qfi5J19cChJ&#10;hkbbgNcEd71eZtmTdthxWmhxoLeW6u/q4gxU3Ud+GYdSl0uxewmPJ32In8Y83E+va1BCk/yHb+13&#10;a2D1nMPfmXQE9PYXAAD//wMAUEsBAi0AFAAGAAgAAAAhANvh9svuAAAAhQEAABMAAAAAAAAAAAAA&#10;AAAAAAAAAFtDb250ZW50X1R5cGVzXS54bWxQSwECLQAUAAYACAAAACEAWvQsW78AAAAVAQAACwAA&#10;AAAAAAAAAAAAAAAfAQAAX3JlbHMvLnJlbHNQSwECLQAUAAYACAAAACEARy5IvMMAAADcAAAADwAA&#10;AAAAAAAAAAAAAAAHAgAAZHJzL2Rvd25yZXYueG1sUEsFBgAAAAADAAMAtwAAAPcCAAAAAA==&#10;" strokecolor="#903" strokeweight="1e-4mm"/>
                <v:line id="Line 53" o:spid="_x0000_s2052" style="position:absolute;visibility:visible;mso-wrap-style:square" from="8623,15862" to="12293,15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lHFwgAAANwAAAAPAAAAZHJzL2Rvd25yZXYueG1sRI9Pi8Iw&#10;FMTvgt8hPGFvmiq4ajWKCOuKXvx38Phonm0xeSlNVuu33wiCx2FmfsPMFo014k61Lx0r6PcSEMSZ&#10;0yXnCs6nn+4YhA/IGo1jUvAkD4t5uzXDVLsHH+h+DLmIEPYpKihCqFIpfVaQRd9zFXH0rq62GKKs&#10;c6lrfES4NXKQJN/SYslxocCKVgVlt+OfVUDm5C68bial2dIvDw+7vcxGSn11muUURKAmfMLv9kYr&#10;mIwG8DoTj4Cc/wMAAP//AwBQSwECLQAUAAYACAAAACEA2+H2y+4AAACFAQAAEwAAAAAAAAAAAAAA&#10;AAAAAAAAW0NvbnRlbnRfVHlwZXNdLnhtbFBLAQItABQABgAIAAAAIQBa9CxbvwAAABUBAAALAAAA&#10;AAAAAAAAAAAAAB8BAABfcmVscy8ucmVsc1BLAQItABQABgAIAAAAIQCftlHFwgAAANwAAAAPAAAA&#10;AAAAAAAAAAAAAAcCAABkcnMvZG93bnJldi54bWxQSwUGAAAAAAMAAwC3AAAA9gIAAAAA&#10;" strokecolor="#903" strokeweight="1e-4mm"/>
                <v:line id="Line 54" o:spid="_x0000_s2053" style="position:absolute;visibility:visible;mso-wrap-style:square" from="12293,15862" to="12293,16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RewwAAANwAAAAPAAAAZHJzL2Rvd25yZXYueG1sRI9Pi8Iw&#10;FMTvC36H8IS9aaqLq1ajyMKqrBf/HTw+mmdbTF5KE7V+eyMIexxm5jfMdN5YI25U+9Kxgl43AUGc&#10;OV1yruB4+O2MQPiArNE4JgUP8jCftT6mmGp35x3d9iEXEcI+RQVFCFUqpc8Ksui7riKO3tnVFkOU&#10;dS51jfcIt0b2k+RbWiw5LhRY0U9B2WV/tQrIHNyJl824NH+04sFus5XZUKnPdrOYgAjUhP/wu73W&#10;CsbDL3idiUdAzp4AAAD//wMAUEsBAi0AFAAGAAgAAAAhANvh9svuAAAAhQEAABMAAAAAAAAAAAAA&#10;AAAAAAAAAFtDb250ZW50X1R5cGVzXS54bWxQSwECLQAUAAYACAAAACEAWvQsW78AAAAVAQAACwAA&#10;AAAAAAAAAAAAAAAfAQAAX3JlbHMvLnJlbHNQSwECLQAUAAYACAAAACEA8Pr0XsMAAADcAAAADwAA&#10;AAAAAAAAAAAAAAAHAgAAZHJzL2Rvd25yZXYueG1sUEsFBgAAAAADAAMAtwAAAPcCAAAAAA==&#10;" strokecolor="#903" strokeweight="1e-4mm"/>
                <v:line id="Line 55" o:spid="_x0000_s2054" style="position:absolute;flip:x;visibility:visible;mso-wrap-style:square" from="8648,16598" to="12293,16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nXdxgAAANwAAAAPAAAAZHJzL2Rvd25yZXYueG1sRI9Ba8JA&#10;FITvBf/D8oReim4sodHUVWKh4EmpLZ4f2Wc2Nfs2ZFeN/npXKPQ4zMw3zHzZ20acqfO1YwWTcQKC&#10;uHS65krBz/fnaArCB2SNjWNScCUPy8XgaY65dhf+ovMuVCJC2OeowITQ5lL60pBFP3YtcfQOrrMY&#10;ouwqqTu8RLht5GuSvEmLNccFgy19GCqPu5NVsJme/PGWbWdp+lKs9kWy/TXZQannYV+8gwjUh//w&#10;X3utFcyyFB5n4hGQizsAAAD//wMAUEsBAi0AFAAGAAgAAAAhANvh9svuAAAAhQEAABMAAAAAAAAA&#10;AAAAAAAAAAAAAFtDb250ZW50X1R5cGVzXS54bWxQSwECLQAUAAYACAAAACEAWvQsW78AAAAVAQAA&#10;CwAAAAAAAAAAAAAAAAAfAQAAX3JlbHMvLnJlbHNQSwECLQAUAAYACAAAACEAwNp13cYAAADcAAAA&#10;DwAAAAAAAAAAAAAAAAAHAgAAZHJzL2Rvd25yZXYueG1sUEsFBgAAAAADAAMAtwAAAPoCAAAAAA==&#10;" strokecolor="#903" strokeweight="1e-4mm"/>
                <v:line id="Line 56" o:spid="_x0000_s2055" style="position:absolute;visibility:visible;mso-wrap-style:square" from="8648,16598" to="9531,16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8mxwwAAANwAAAAPAAAAZHJzL2Rvd25yZXYueG1sRI9Pi8Iw&#10;FMTvgt8hPGFvmq7gv2oUEdwVvVjdwx4fzbMtm7yUJqv12xtB8DjMzG+Yxaq1Rlyp8ZVjBZ+DBARx&#10;7nTFhYKf87Y/BeEDskbjmBTcycNq2e0sMNXuxhldT6EQEcI+RQVlCHUqpc9LsugHriaO3sU1FkOU&#10;TSF1g7cIt0YOk2QsLVYcF0qsaVNS/nf6twrInN0vf7Wzyuzpm0fZ4SjziVIfvXY9BxGoDe/wq73T&#10;CmaTETzPxCMglw8AAAD//wMAUEsBAi0AFAAGAAgAAAAhANvh9svuAAAAhQEAABMAAAAAAAAAAAAA&#10;AAAAAAAAAFtDb250ZW50X1R5cGVzXS54bWxQSwECLQAUAAYACAAAACEAWvQsW78AAAAVAQAACwAA&#10;AAAAAAAAAAAAAAAfAQAAX3JlbHMvLnJlbHNQSwECLQAUAAYACAAAACEAEF/JscMAAADcAAAADwAA&#10;AAAAAAAAAAAAAAAHAgAAZHJzL2Rvd25yZXYueG1sUEsFBgAAAAADAAMAtwAAAPcCAAAAAA==&#10;" strokecolor="#903" strokeweight="1e-4mm"/>
                <v:line id="Line 57" o:spid="_x0000_s2056" style="position:absolute;flip:y;visibility:visible;mso-wrap-style:square" from="8648,16230" to="9531,165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E4xxQAAANwAAAAPAAAAZHJzL2Rvd25yZXYueG1sRI9Ba8JA&#10;FITvQv/D8oRepG5axGh0lbRQ6ElRi+dH9pmNZt+G7Kppf70rCB6HmfmGmS87W4sLtb5yrOB9mIAg&#10;LpyuuFTwu/t+m4DwAVlj7ZgU/JGH5eKlN8dMuytv6LINpYgQ9hkqMCE0mZS+MGTRD11DHL2Day2G&#10;KNtS6havEW5r+ZEkY2mx4rhgsKEvQ8Vpe7YKVpOzP/2n6+loNMg/93myPpr0oNRrv8tnIAJ14Rl+&#10;tH+0gmk6hvuZeATk4gYAAP//AwBQSwECLQAUAAYACAAAACEA2+H2y+4AAACFAQAAEwAAAAAAAAAA&#10;AAAAAAAAAAAAW0NvbnRlbnRfVHlwZXNdLnhtbFBLAQItABQABgAIAAAAIQBa9CxbvwAAABUBAAAL&#10;AAAAAAAAAAAAAAAAAB8BAABfcmVscy8ucmVsc1BLAQItABQABgAIAAAAIQBfRE4xxQAAANwAAAAP&#10;AAAAAAAAAAAAAAAAAAcCAABkcnMvZG93bnJldi54bWxQSwUGAAAAAAMAAwC3AAAA+QIAAAAA&#10;" strokecolor="#903" strokeweight="1e-4mm"/>
                <v:rect id="Rectangle 58" o:spid="_x0000_s2057" style="position:absolute;left:3263;top:14179;width:14377;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g3UwgAAANwAAAAPAAAAZHJzL2Rvd25yZXYueG1sRI/NigIx&#10;EITvgu8QWvCmGT2oOxpFBEGXvTjuAzSTnh9MOkMSnfHtNwsLeyyq6itqdxisES/yoXWsYDHPQBCX&#10;TrdcK/i+n2cbECEiazSOScGbAhz249EOc+16vtGriLVIEA45Kmhi7HIpQ9mQxTB3HXHyKuctxiR9&#10;LbXHPsGtkcssW0mLLaeFBjs6NVQ+iqdVIO/Fud8Uxmfuc1l9mevlVpFTajoZjlsQkYb4H/5rX7SC&#10;j/Uafs+kIyD3PwAAAP//AwBQSwECLQAUAAYACAAAACEA2+H2y+4AAACFAQAAEwAAAAAAAAAAAAAA&#10;AAAAAAAAW0NvbnRlbnRfVHlwZXNdLnhtbFBLAQItABQABgAIAAAAIQBa9CxbvwAAABUBAAALAAAA&#10;AAAAAAAAAAAAAB8BAABfcmVscy8ucmVsc1BLAQItABQABgAIAAAAIQCJ6g3UwgAAANwAAAAPAAAA&#10;AAAAAAAAAAAAAAcCAABkcnMvZG93bnJldi54bWxQSwUGAAAAAAMAAwC3AAAA9gIAAAAA&#10;" filled="f" stroked="f">
                  <v:textbox style="mso-fit-shape-to-text:t" inset="0,0,0,0">
                    <w:txbxContent>
                      <w:p w14:paraId="0CF352BF" w14:textId="77777777" w:rsidR="00AA0A19" w:rsidRDefault="00AA0A19" w:rsidP="00155B4E">
                        <w:r>
                          <w:rPr>
                            <w:rFonts w:ascii="Verdana" w:hAnsi="Verdana" w:cs="Verdana"/>
                            <w:color w:val="000000"/>
                            <w:sz w:val="16"/>
                            <w:szCs w:val="16"/>
                            <w:lang w:val="en-US"/>
                          </w:rPr>
                          <w:t>2: Validate Msg Structure( )</w:t>
                        </w:r>
                      </w:p>
                    </w:txbxContent>
                  </v:textbox>
                </v:rect>
                <v:line id="Line 59" o:spid="_x0000_s2058" style="position:absolute;visibility:visible;mso-wrap-style:square" from="8623,20288" to="12293,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YvvwAAANwAAAAPAAAAZHJzL2Rvd25yZXYueG1sRE/LisIw&#10;FN0L/kO4wuw0VRi1tVFEmAe68bVweWmubTG5KU1GO39vFoLLw3nnq84acafW144VjEcJCOLC6ZpL&#10;BefT13AOwgdkjcYxKfgnD6tlv5djpt2DD3Q/hlLEEPYZKqhCaDIpfVGRRT9yDXHkrq61GCJsS6lb&#10;fMRwa+QkSabSYs2xocKGNhUVt+OfVUDm5C783aW12dIPfx52e1nMlPoYdOsFiEBdeItf7l+tIJ3F&#10;tfFMPAJy+QQAAP//AwBQSwECLQAUAAYACAAAACEA2+H2y+4AAACFAQAAEwAAAAAAAAAAAAAAAAAA&#10;AAAAW0NvbnRlbnRfVHlwZXNdLnhtbFBLAQItABQABgAIAAAAIQBa9CxbvwAAABUBAAALAAAAAAAA&#10;AAAAAAAAAB8BAABfcmVscy8ucmVsc1BLAQItABQABgAIAAAAIQD+XmYvvwAAANwAAAAPAAAAAAAA&#10;AAAAAAAAAAcCAABkcnMvZG93bnJldi54bWxQSwUGAAAAAAMAAwC3AAAA8wIAAAAA&#10;" strokecolor="#903" strokeweight="1e-4mm"/>
                <v:line id="Line 60" o:spid="_x0000_s2059" style="position:absolute;visibility:visible;mso-wrap-style:square" from="12293,20288" to="12293,2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sO0xAAAANwAAAAPAAAAZHJzL2Rvd25yZXYueG1sRI9Ba8JA&#10;FITvBf/D8gRvzUahTRNdRYRWqZcm9uDxkX1NQnffhuxW47/vFoQeh5n5hlltRmvEhQbfOVYwT1IQ&#10;xLXTHTcKPk+vjy8gfEDWaByTght52KwnDysstLtySZcqNCJC2BeooA2hL6T0dUsWfeJ64uh9ucFi&#10;iHJopB7wGuHWyEWaPkuLHceFFnvatVR/Vz9WAZmTO/PbmHfmnfb8VB4/ZJ0pNZuO2yWIQGP4D9/b&#10;B60gz3L4OxOPgFz/AgAA//8DAFBLAQItABQABgAIAAAAIQDb4fbL7gAAAIUBAAATAAAAAAAAAAAA&#10;AAAAAAAAAABbQ29udGVudF9UeXBlc10ueG1sUEsBAi0AFAAGAAgAAAAhAFr0LFu/AAAAFQEAAAsA&#10;AAAAAAAAAAAAAAAAHwEAAF9yZWxzLy5yZWxzUEsBAi0AFAAGAAgAAAAhAJESw7TEAAAA3AAAAA8A&#10;AAAAAAAAAAAAAAAABwIAAGRycy9kb3ducmV2LnhtbFBLBQYAAAAAAwADALcAAAD4AgAAAAA=&#10;" strokecolor="#903" strokeweight="1e-4mm"/>
                <v:line id="Line 61" o:spid="_x0000_s2060" style="position:absolute;flip:x;visibility:visible;mso-wrap-style:square" from="8648,21018" to="12293,2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AP5wwAAANwAAAAPAAAAZHJzL2Rvd25yZXYueG1sRE/LisIw&#10;FN0P+A/hCm4GTRUZazVKZ2BgVooPXF+aa1NtbkoTtTNfbxYDLg/nvVx3thZ3an3lWMF4lIAgLpyu&#10;uFRwPHwPUxA+IGusHZOCX/KwXvXelphp9+Ad3fehFDGEfYYKTAhNJqUvDFn0I9cQR+7sWoshwraU&#10;usVHDLe1nCTJh7RYcWww2NCXoeK6v1kFm/Tmr3+z7Xw6fc8/T3myvZjZWalBv8sXIAJ14SX+d/9o&#10;BfM0zo9n4hGQqycAAAD//wMAUEsBAi0AFAAGAAgAAAAhANvh9svuAAAAhQEAABMAAAAAAAAAAAAA&#10;AAAAAAAAAFtDb250ZW50X1R5cGVzXS54bWxQSwECLQAUAAYACAAAACEAWvQsW78AAAAVAQAACwAA&#10;AAAAAAAAAAAAAAAfAQAAX3JlbHMvLnJlbHNQSwECLQAUAAYACAAAACEAijQD+cMAAADcAAAADwAA&#10;AAAAAAAAAAAAAAAHAgAAZHJzL2Rvd25yZXYueG1sUEsFBgAAAAADAAMAtwAAAPcCAAAAAA==&#10;" strokecolor="#903" strokeweight="1e-4mm"/>
                <v:line id="Line 62" o:spid="_x0000_s2061" style="position:absolute;visibility:visible;mso-wrap-style:square" from="8648,21018" to="9531,21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VwgAAANwAAAAPAAAAZHJzL2Rvd25yZXYueG1sRI9Pi8Iw&#10;FMTvwn6H8Ba8aargqtUoy4K66MV/B4+P5tkWk5fSRK3f3giCx2FmfsNM54014ka1Lx0r6HUTEMSZ&#10;0yXnCo6HRWcEwgdkjcYxKXiQh/nsqzXFVLs77+i2D7mIEPYpKihCqFIpfVaQRd91FXH0zq62GKKs&#10;c6lrvEe4NbKfJD/SYslxocCK/grKLvurVUDm4E68bMalWdOKB7vNVmZDpdrfze8ERKAmfMLv9r9W&#10;MB714HUmHgE5ewIAAP//AwBQSwECLQAUAAYACAAAACEA2+H2y+4AAACFAQAAEwAAAAAAAAAAAAAA&#10;AAAAAAAAW0NvbnRlbnRfVHlwZXNdLnhtbFBLAQItABQABgAIAAAAIQBa9CxbvwAAABUBAAALAAAA&#10;AAAAAAAAAAAAAB8BAABfcmVscy8ucmVsc1BLAQItABQABgAIAAAAIQBasb+VwgAAANwAAAAPAAAA&#10;AAAAAAAAAAAAAAcCAABkcnMvZG93bnJldi54bWxQSwUGAAAAAAMAAwC3AAAA9gIAAAAA&#10;" strokecolor="#903" strokeweight="1e-4mm"/>
                <v:line id="Line 63" o:spid="_x0000_s2062" style="position:absolute;flip:y;visibility:visible;mso-wrap-style:square" from="8648,20656" to="9531,21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jgVxgAAANwAAAAPAAAAZHJzL2Rvd25yZXYueG1sRI9Ba8JA&#10;FITvBf/D8gq9lLpRRGOaVaJQ6Kmilp4f2ZdsavZtyK6a9td3C4LHYWa+YfL1YFtxod43jhVMxgkI&#10;4tLphmsFn8e3lxSED8gaW8ek4Ic8rFejhxwz7a68p8sh1CJC2GeowITQZVL60pBFP3YdcfQq11sM&#10;Ufa11D1eI9y2cpokc2mx4bhgsKOtofJ0OFsFH+nZn34Xu+Vs9lxsvopk920WlVJPj0PxCiLQEO7h&#10;W/tdK1imU/g/E4+AXP0BAAD//wMAUEsBAi0AFAAGAAgAAAAhANvh9svuAAAAhQEAABMAAAAAAAAA&#10;AAAAAAAAAAAAAFtDb250ZW50X1R5cGVzXS54bWxQSwECLQAUAAYACAAAACEAWvQsW78AAAAVAQAA&#10;CwAAAAAAAAAAAAAAAAAfAQAAX3JlbHMvLnJlbHNQSwECLQAUAAYACAAAACEAFao4FcYAAADcAAAA&#10;DwAAAAAAAAAAAAAAAAAHAgAAZHJzL2Rvd25yZXYueG1sUEsFBgAAAAADAAMAtwAAAPoCAAAAAA==&#10;" strokecolor="#903" strokeweight="1e-4mm"/>
                <v:rect id="Rectangle 64" o:spid="_x0000_s2063" style="position:absolute;left:2038;top:18599;width:17208;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HvwwgAAANwAAAAPAAAAZHJzL2Rvd25yZXYueG1sRI/dagIx&#10;FITvBd8hHME7zWqhrKtRiiDY4o2rD3DYnP2hycmSpO727U1B6OUwM98wu8NojXiQD51jBatlBoK4&#10;crrjRsH9dlrkIEJE1mgck4JfCnDYTyc7LLQb+EqPMjYiQTgUqKCNsS+kDFVLFsPS9cTJq523GJP0&#10;jdQehwS3Rq6z7F1a7DgttNjTsaXqu/yxCuStPA15aXzmvtb1xXyerzU5peaz8WMLItIY/8Ov9lkr&#10;2ORv8HcmHQG5fwIAAP//AwBQSwECLQAUAAYACAAAACEA2+H2y+4AAACFAQAAEwAAAAAAAAAAAAAA&#10;AAAAAAAAW0NvbnRlbnRfVHlwZXNdLnhtbFBLAQItABQABgAIAAAAIQBa9CxbvwAAABUBAAALAAAA&#10;AAAAAAAAAAAAAB8BAABfcmVscy8ucmVsc1BLAQItABQABgAIAAAAIQDDBHvwwgAAANwAAAAPAAAA&#10;AAAAAAAAAAAAAAcCAABkcnMvZG93bnJldi54bWxQSwUGAAAAAAMAAwC3AAAA9gIAAAAA&#10;" filled="f" stroked="f">
                  <v:textbox style="mso-fit-shape-to-text:t" inset="0,0,0,0">
                    <w:txbxContent>
                      <w:p w14:paraId="18DAF17C" w14:textId="77777777" w:rsidR="00AA0A19" w:rsidRDefault="00AA0A19" w:rsidP="00155B4E">
                        <w:r>
                          <w:rPr>
                            <w:rFonts w:ascii="Verdana" w:hAnsi="Verdana" w:cs="Verdana"/>
                            <w:color w:val="000000"/>
                            <w:sz w:val="16"/>
                            <w:szCs w:val="16"/>
                            <w:lang w:val="en-US"/>
                          </w:rPr>
                          <w:t>3: Reset Timer(timer : TIM_MVS)</w:t>
                        </w:r>
                      </w:p>
                    </w:txbxContent>
                  </v:textbox>
                </v:rect>
                <w10:wrap anchory="line"/>
              </v:group>
            </w:pict>
          </mc:Fallback>
        </mc:AlternateContent>
      </w:r>
      <w:r>
        <w:rPr>
          <w:lang w:val="pt-PT" w:eastAsia="pt-PT"/>
        </w:rPr>
        <mc:AlternateContent>
          <mc:Choice Requires="wps">
            <w:drawing>
              <wp:inline distT="0" distB="0" distL="0" distR="0" wp14:anchorId="461602CD" wp14:editId="759694D7">
                <wp:extent cx="4709160" cy="2598420"/>
                <wp:effectExtent l="0" t="0" r="0" b="0"/>
                <wp:docPr id="100" name="Rectangle 10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09160" cy="2598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88BB3B" id="Rectangle 100" o:spid="_x0000_s1026" style="width:370.8pt;height:20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JX8QEAAMoDAAAOAAAAZHJzL2Uyb0RvYy54bWysU9tu2zAMfR+wfxD0vtgO0kuMOEXRosOA&#10;bivW7QMYWY6F2aJGKXGyrx8lJ1m6vhV7EcSLDg8PqcXNru/EVpM3aCtZTHIptFVYG7uu5I/vDx+u&#10;pfABbA0dWl3JvfbyZvn+3WJwpZ5ii12tSTCI9eXgKtmG4Mos86rVPfgJOm052CD1ENikdVYTDIze&#10;d9k0zy+zAal2hEp7z977MSiXCb9ptApfm8brILpKMreQTkrnKp7ZcgHlmsC1Rh1owBtY9GAsFz1B&#10;3UMAsSHzCqo3itBjEyYK+wybxiideuBuivyfbp5bcDr1wuJ4d5LJ/z9Y9WX7RMLUPLuc9bHQ85C+&#10;sWxg150W0ckSDc6XnPnsnig26d0jqp9eWLxrOU/fescvGIIBji4iHFoNNXMtIkT2AiMantHEaviM&#10;NZeETcAk4K6hPtZgacQuzWl/mpPeBaHYObvK58Ul01Ucm17Mr2fTRDOD8vjckQ8fNfYiXipJzC/B&#10;w/bRh0gHymNKrGbxwXRdWobOvnBwYvQk+pHxKMYK6z2zJxwXij8AX1qk31IMvEyV9L82QFqK7pNl&#10;BebFbBa3LxmziyumK+g8sjqPgFUMVckgxXi9C+PGbhyZdZuEHjnesmqNSf1ERUdWB7K8MKnNw3LH&#10;jTy3U9bfL7j8AwAA//8DAFBLAwQUAAYACAAAACEAJ4B8Id4AAAAFAQAADwAAAGRycy9kb3ducmV2&#10;LnhtbEyPQUvDQBCF70L/wzKCF7GbltJqzKZIQSwiFFPteZodk9DsbJrdJvHfd+3FXgYe7/HeN8ly&#10;MLXoqHWVZQWTcQSCOLe64kLB1/b14RGE88gaa8uk4JccLNPRTYKxtj1/Upf5QoQSdjEqKL1vYild&#10;XpJBN7YNcfB+bGvQB9kWUrfYh3JTy2kUzaXBisNCiQ2tSsoP2cko6PNNt9t+vMnN/W5t+bg+rrLv&#10;d6XuboeXZxCeBv8fhj/8gA5pYNrbE2snagXhEX+5wVvMJnMQewWz6GkKMk3kNX16BgAA//8DAFBL&#10;AQItABQABgAIAAAAIQC2gziS/gAAAOEBAAATAAAAAAAAAAAAAAAAAAAAAABbQ29udGVudF9UeXBl&#10;c10ueG1sUEsBAi0AFAAGAAgAAAAhADj9If/WAAAAlAEAAAsAAAAAAAAAAAAAAAAALwEAAF9yZWxz&#10;Ly5yZWxzUEsBAi0AFAAGAAgAAAAhAGND8lfxAQAAygMAAA4AAAAAAAAAAAAAAAAALgIAAGRycy9l&#10;Mm9Eb2MueG1sUEsBAi0AFAAGAAgAAAAhACeAfCHeAAAABQEAAA8AAAAAAAAAAAAAAAAASwQAAGRy&#10;cy9kb3ducmV2LnhtbFBLBQYAAAAABAAEAPMAAABWBQAAAAA=&#10;" filled="f" stroked="f">
                <o:lock v:ext="edit" aspectratio="t"/>
                <w10:anchorlock/>
              </v:rect>
            </w:pict>
          </mc:Fallback>
        </mc:AlternateContent>
      </w:r>
    </w:p>
    <w:p w14:paraId="62759A30" w14:textId="2EA4D92A" w:rsidR="00155B4E" w:rsidRPr="00EF2D26" w:rsidRDefault="00155B4E" w:rsidP="00155B4E">
      <w:pPr>
        <w:pStyle w:val="Caption"/>
      </w:pPr>
      <w:bookmarkStart w:id="1772" w:name="_Ref326920143"/>
      <w:bookmarkStart w:id="1773" w:name="_Toc1400933"/>
      <w:bookmarkStart w:id="1774" w:name="_Ref326920138"/>
      <w:bookmarkStart w:id="1775" w:name="_Toc57720934"/>
      <w:r w:rsidRPr="00EF2D26">
        <w:t xml:space="preserve">Figure </w:t>
      </w:r>
      <w:r>
        <w:fldChar w:fldCharType="begin"/>
      </w:r>
      <w:r>
        <w:instrText>SEQ Figure \* ARABIC</w:instrText>
      </w:r>
      <w:r>
        <w:fldChar w:fldCharType="separate"/>
      </w:r>
      <w:r w:rsidR="00032B01">
        <w:rPr>
          <w:noProof/>
        </w:rPr>
        <w:t>206</w:t>
      </w:r>
      <w:r>
        <w:fldChar w:fldCharType="end"/>
      </w:r>
      <w:bookmarkEnd w:id="1772"/>
      <w:r w:rsidRPr="00EF2D26">
        <w:t xml:space="preserve">: TSD - </w:t>
      </w:r>
      <w:r>
        <w:fldChar w:fldCharType="begin"/>
      </w:r>
      <w:r>
        <w:instrText xml:space="preserve"> REF _Ref326824875 \h </w:instrText>
      </w:r>
      <w:r>
        <w:fldChar w:fldCharType="separate"/>
      </w:r>
      <w:r w:rsidR="00032B01">
        <w:t>Submission of an answer for extending the deadline</w:t>
      </w:r>
      <w:bookmarkEnd w:id="1773"/>
      <w:bookmarkEnd w:id="1775"/>
      <w:r>
        <w:fldChar w:fldCharType="end"/>
      </w:r>
      <w:bookmarkEnd w:id="1774"/>
    </w:p>
    <w:p w14:paraId="54A91C4C" w14:textId="77777777" w:rsidR="00155B4E" w:rsidRDefault="00155B4E" w:rsidP="00155B4E">
      <w:pPr>
        <w:pStyle w:val="Figure"/>
      </w:pPr>
    </w:p>
    <w:p w14:paraId="76AF68EC" w14:textId="5A57E2BA"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25984" behindDoc="0" locked="0" layoutInCell="1" allowOverlap="1" wp14:anchorId="0F3FD392" wp14:editId="7E31DF7E">
                <wp:simplePos x="0" y="0"/>
                <wp:positionH relativeFrom="character">
                  <wp:posOffset>0</wp:posOffset>
                </wp:positionH>
                <wp:positionV relativeFrom="line">
                  <wp:posOffset>0</wp:posOffset>
                </wp:positionV>
                <wp:extent cx="4114800" cy="1699895"/>
                <wp:effectExtent l="0" t="1270" r="1270" b="3810"/>
                <wp:wrapNone/>
                <wp:docPr id="931" name="Canvas 9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900" name="Group 75"/>
                        <wpg:cNvGrpSpPr>
                          <a:grpSpLocks/>
                        </wpg:cNvGrpSpPr>
                        <wpg:grpSpPr bwMode="auto">
                          <a:xfrm>
                            <a:off x="3001645" y="767080"/>
                            <a:ext cx="605790" cy="600710"/>
                            <a:chOff x="4725" y="1208"/>
                            <a:chExt cx="954" cy="946"/>
                          </a:xfrm>
                        </wpg:grpSpPr>
                        <wps:wsp>
                          <wps:cNvPr id="901" name="Freeform 68"/>
                          <wps:cNvSpPr>
                            <a:spLocks/>
                          </wps:cNvSpPr>
                          <wps:spPr bwMode="auto">
                            <a:xfrm>
                              <a:off x="4769" y="1245"/>
                              <a:ext cx="910" cy="909"/>
                            </a:xfrm>
                            <a:custGeom>
                              <a:avLst/>
                              <a:gdLst>
                                <a:gd name="T0" fmla="*/ 910 w 910"/>
                                <a:gd name="T1" fmla="*/ 455 h 909"/>
                                <a:gd name="T2" fmla="*/ 899 w 910"/>
                                <a:gd name="T3" fmla="*/ 543 h 909"/>
                                <a:gd name="T4" fmla="*/ 873 w 910"/>
                                <a:gd name="T5" fmla="*/ 631 h 909"/>
                                <a:gd name="T6" fmla="*/ 833 w 910"/>
                                <a:gd name="T7" fmla="*/ 708 h 909"/>
                                <a:gd name="T8" fmla="*/ 778 w 910"/>
                                <a:gd name="T9" fmla="*/ 774 h 909"/>
                                <a:gd name="T10" fmla="*/ 708 w 910"/>
                                <a:gd name="T11" fmla="*/ 828 h 909"/>
                                <a:gd name="T12" fmla="*/ 631 w 910"/>
                                <a:gd name="T13" fmla="*/ 872 h 909"/>
                                <a:gd name="T14" fmla="*/ 547 w 910"/>
                                <a:gd name="T15" fmla="*/ 898 h 909"/>
                                <a:gd name="T16" fmla="*/ 455 w 910"/>
                                <a:gd name="T17" fmla="*/ 909 h 909"/>
                                <a:gd name="T18" fmla="*/ 408 w 910"/>
                                <a:gd name="T19" fmla="*/ 905 h 909"/>
                                <a:gd name="T20" fmla="*/ 320 w 910"/>
                                <a:gd name="T21" fmla="*/ 887 h 909"/>
                                <a:gd name="T22" fmla="*/ 239 w 910"/>
                                <a:gd name="T23" fmla="*/ 850 h 909"/>
                                <a:gd name="T24" fmla="*/ 165 w 910"/>
                                <a:gd name="T25" fmla="*/ 803 h 909"/>
                                <a:gd name="T26" fmla="*/ 103 w 910"/>
                                <a:gd name="T27" fmla="*/ 741 h 909"/>
                                <a:gd name="T28" fmla="*/ 55 w 910"/>
                                <a:gd name="T29" fmla="*/ 667 h 909"/>
                                <a:gd name="T30" fmla="*/ 22 w 910"/>
                                <a:gd name="T31" fmla="*/ 587 h 909"/>
                                <a:gd name="T32" fmla="*/ 4 w 910"/>
                                <a:gd name="T33" fmla="*/ 499 h 909"/>
                                <a:gd name="T34" fmla="*/ 0 w 910"/>
                                <a:gd name="T35" fmla="*/ 455 h 909"/>
                                <a:gd name="T36" fmla="*/ 8 w 910"/>
                                <a:gd name="T37" fmla="*/ 359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4 w 910"/>
                                <a:gd name="T49" fmla="*/ 7 h 909"/>
                                <a:gd name="T50" fmla="*/ 455 w 910"/>
                                <a:gd name="T51" fmla="*/ 0 h 909"/>
                                <a:gd name="T52" fmla="*/ 503 w 910"/>
                                <a:gd name="T53" fmla="*/ 0 h 909"/>
                                <a:gd name="T54" fmla="*/ 591 w 910"/>
                                <a:gd name="T55" fmla="*/ 18 h 909"/>
                                <a:gd name="T56" fmla="*/ 672 w 910"/>
                                <a:gd name="T57" fmla="*/ 51 h 909"/>
                                <a:gd name="T58" fmla="*/ 745 w 910"/>
                                <a:gd name="T59" fmla="*/ 103 h 909"/>
                                <a:gd name="T60" fmla="*/ 807 w 910"/>
                                <a:gd name="T61" fmla="*/ 161 h 909"/>
                                <a:gd name="T62" fmla="*/ 855 w 910"/>
                                <a:gd name="T63" fmla="*/ 235 h 909"/>
                                <a:gd name="T64" fmla="*/ 888 w 910"/>
                                <a:gd name="T65" fmla="*/ 315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7"/>
                                  </a:lnTo>
                                  <a:lnTo>
                                    <a:pt x="873" y="631"/>
                                  </a:lnTo>
                                  <a:lnTo>
                                    <a:pt x="855" y="667"/>
                                  </a:lnTo>
                                  <a:lnTo>
                                    <a:pt x="833" y="708"/>
                                  </a:lnTo>
                                  <a:lnTo>
                                    <a:pt x="807" y="741"/>
                                  </a:lnTo>
                                  <a:lnTo>
                                    <a:pt x="778" y="774"/>
                                  </a:lnTo>
                                  <a:lnTo>
                                    <a:pt x="745" y="803"/>
                                  </a:lnTo>
                                  <a:lnTo>
                                    <a:pt x="708" y="828"/>
                                  </a:lnTo>
                                  <a:lnTo>
                                    <a:pt x="672" y="850"/>
                                  </a:lnTo>
                                  <a:lnTo>
                                    <a:pt x="631" y="872"/>
                                  </a:lnTo>
                                  <a:lnTo>
                                    <a:pt x="591" y="887"/>
                                  </a:lnTo>
                                  <a:lnTo>
                                    <a:pt x="547" y="898"/>
                                  </a:lnTo>
                                  <a:lnTo>
                                    <a:pt x="503" y="905"/>
                                  </a:lnTo>
                                  <a:lnTo>
                                    <a:pt x="455" y="909"/>
                                  </a:lnTo>
                                  <a:lnTo>
                                    <a:pt x="408" y="905"/>
                                  </a:lnTo>
                                  <a:lnTo>
                                    <a:pt x="364" y="898"/>
                                  </a:lnTo>
                                  <a:lnTo>
                                    <a:pt x="320" y="887"/>
                                  </a:lnTo>
                                  <a:lnTo>
                                    <a:pt x="279" y="872"/>
                                  </a:lnTo>
                                  <a:lnTo>
                                    <a:pt x="239" y="850"/>
                                  </a:lnTo>
                                  <a:lnTo>
                                    <a:pt x="198" y="828"/>
                                  </a:lnTo>
                                  <a:lnTo>
                                    <a:pt x="165" y="803"/>
                                  </a:lnTo>
                                  <a:lnTo>
                                    <a:pt x="132" y="774"/>
                                  </a:lnTo>
                                  <a:lnTo>
                                    <a:pt x="103" y="741"/>
                                  </a:lnTo>
                                  <a:lnTo>
                                    <a:pt x="77" y="708"/>
                                  </a:lnTo>
                                  <a:lnTo>
                                    <a:pt x="55" y="667"/>
                                  </a:lnTo>
                                  <a:lnTo>
                                    <a:pt x="37" y="631"/>
                                  </a:lnTo>
                                  <a:lnTo>
                                    <a:pt x="22" y="587"/>
                                  </a:lnTo>
                                  <a:lnTo>
                                    <a:pt x="8" y="543"/>
                                  </a:lnTo>
                                  <a:lnTo>
                                    <a:pt x="4" y="499"/>
                                  </a:lnTo>
                                  <a:lnTo>
                                    <a:pt x="0" y="455"/>
                                  </a:lnTo>
                                  <a:lnTo>
                                    <a:pt x="4" y="407"/>
                                  </a:lnTo>
                                  <a:lnTo>
                                    <a:pt x="8" y="359"/>
                                  </a:lnTo>
                                  <a:lnTo>
                                    <a:pt x="22" y="315"/>
                                  </a:lnTo>
                                  <a:lnTo>
                                    <a:pt x="37" y="275"/>
                                  </a:lnTo>
                                  <a:lnTo>
                                    <a:pt x="55" y="235"/>
                                  </a:lnTo>
                                  <a:lnTo>
                                    <a:pt x="77" y="198"/>
                                  </a:lnTo>
                                  <a:lnTo>
                                    <a:pt x="103" y="161"/>
                                  </a:lnTo>
                                  <a:lnTo>
                                    <a:pt x="132" y="132"/>
                                  </a:lnTo>
                                  <a:lnTo>
                                    <a:pt x="165" y="103"/>
                                  </a:lnTo>
                                  <a:lnTo>
                                    <a:pt x="198" y="77"/>
                                  </a:lnTo>
                                  <a:lnTo>
                                    <a:pt x="239" y="51"/>
                                  </a:lnTo>
                                  <a:lnTo>
                                    <a:pt x="279" y="33"/>
                                  </a:lnTo>
                                  <a:lnTo>
                                    <a:pt x="320" y="18"/>
                                  </a:lnTo>
                                  <a:lnTo>
                                    <a:pt x="364" y="7"/>
                                  </a:lnTo>
                                  <a:lnTo>
                                    <a:pt x="408" y="0"/>
                                  </a:lnTo>
                                  <a:lnTo>
                                    <a:pt x="455" y="0"/>
                                  </a:lnTo>
                                  <a:lnTo>
                                    <a:pt x="503" y="0"/>
                                  </a:lnTo>
                                  <a:lnTo>
                                    <a:pt x="547" y="7"/>
                                  </a:lnTo>
                                  <a:lnTo>
                                    <a:pt x="591" y="18"/>
                                  </a:lnTo>
                                  <a:lnTo>
                                    <a:pt x="631" y="33"/>
                                  </a:lnTo>
                                  <a:lnTo>
                                    <a:pt x="672" y="51"/>
                                  </a:lnTo>
                                  <a:lnTo>
                                    <a:pt x="708" y="77"/>
                                  </a:lnTo>
                                  <a:lnTo>
                                    <a:pt x="745" y="103"/>
                                  </a:lnTo>
                                  <a:lnTo>
                                    <a:pt x="778" y="132"/>
                                  </a:lnTo>
                                  <a:lnTo>
                                    <a:pt x="807" y="161"/>
                                  </a:lnTo>
                                  <a:lnTo>
                                    <a:pt x="833" y="198"/>
                                  </a:lnTo>
                                  <a:lnTo>
                                    <a:pt x="855" y="235"/>
                                  </a:lnTo>
                                  <a:lnTo>
                                    <a:pt x="873" y="275"/>
                                  </a:lnTo>
                                  <a:lnTo>
                                    <a:pt x="888" y="315"/>
                                  </a:lnTo>
                                  <a:lnTo>
                                    <a:pt x="899" y="359"/>
                                  </a:lnTo>
                                  <a:lnTo>
                                    <a:pt x="906" y="407"/>
                                  </a:lnTo>
                                  <a:lnTo>
                                    <a:pt x="910" y="455"/>
                                  </a:lnTo>
                                  <a:close/>
                                </a:path>
                              </a:pathLst>
                            </a:custGeom>
                            <a:solidFill>
                              <a:srgbClr val="CCCCCC"/>
                            </a:solidFill>
                            <a:ln w="15">
                              <a:solidFill>
                                <a:srgbClr val="CCCCCC"/>
                              </a:solidFill>
                              <a:prstDash val="solid"/>
                              <a:round/>
                              <a:headEnd/>
                              <a:tailEnd/>
                            </a:ln>
                          </wps:spPr>
                          <wps:bodyPr rot="0" vert="horz" wrap="square" lIns="91440" tIns="45720" rIns="91440" bIns="45720" anchor="t" anchorCtr="0" upright="1">
                            <a:noAutofit/>
                          </wps:bodyPr>
                        </wps:wsp>
                        <wps:wsp>
                          <wps:cNvPr id="902" name="Freeform 69"/>
                          <wps:cNvSpPr>
                            <a:spLocks/>
                          </wps:cNvSpPr>
                          <wps:spPr bwMode="auto">
                            <a:xfrm>
                              <a:off x="4725" y="1208"/>
                              <a:ext cx="910" cy="909"/>
                            </a:xfrm>
                            <a:custGeom>
                              <a:avLst/>
                              <a:gdLst>
                                <a:gd name="T0" fmla="*/ 910 w 910"/>
                                <a:gd name="T1" fmla="*/ 455 h 909"/>
                                <a:gd name="T2" fmla="*/ 899 w 910"/>
                                <a:gd name="T3" fmla="*/ 543 h 909"/>
                                <a:gd name="T4" fmla="*/ 873 w 910"/>
                                <a:gd name="T5" fmla="*/ 631 h 909"/>
                                <a:gd name="T6" fmla="*/ 833 w 910"/>
                                <a:gd name="T7" fmla="*/ 708 h 909"/>
                                <a:gd name="T8" fmla="*/ 778 w 910"/>
                                <a:gd name="T9" fmla="*/ 774 h 909"/>
                                <a:gd name="T10" fmla="*/ 708 w 910"/>
                                <a:gd name="T11" fmla="*/ 829 h 909"/>
                                <a:gd name="T12" fmla="*/ 631 w 910"/>
                                <a:gd name="T13" fmla="*/ 873 h 909"/>
                                <a:gd name="T14" fmla="*/ 547 w 910"/>
                                <a:gd name="T15" fmla="*/ 898 h 909"/>
                                <a:gd name="T16" fmla="*/ 455 w 910"/>
                                <a:gd name="T17" fmla="*/ 909 h 909"/>
                                <a:gd name="T18" fmla="*/ 408 w 910"/>
                                <a:gd name="T19" fmla="*/ 906 h 909"/>
                                <a:gd name="T20" fmla="*/ 319 w 910"/>
                                <a:gd name="T21" fmla="*/ 887 h 909"/>
                                <a:gd name="T22" fmla="*/ 239 w 910"/>
                                <a:gd name="T23" fmla="*/ 851 h 909"/>
                                <a:gd name="T24" fmla="*/ 165 w 910"/>
                                <a:gd name="T25" fmla="*/ 803 h 909"/>
                                <a:gd name="T26" fmla="*/ 103 w 910"/>
                                <a:gd name="T27" fmla="*/ 741 h 909"/>
                                <a:gd name="T28" fmla="*/ 55 w 910"/>
                                <a:gd name="T29" fmla="*/ 668 h 909"/>
                                <a:gd name="T30" fmla="*/ 22 w 910"/>
                                <a:gd name="T31" fmla="*/ 587 h 909"/>
                                <a:gd name="T32" fmla="*/ 4 w 910"/>
                                <a:gd name="T33" fmla="*/ 499 h 909"/>
                                <a:gd name="T34" fmla="*/ 0 w 910"/>
                                <a:gd name="T35" fmla="*/ 455 h 909"/>
                                <a:gd name="T36" fmla="*/ 8 w 910"/>
                                <a:gd name="T37" fmla="*/ 360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4 w 910"/>
                                <a:gd name="T49" fmla="*/ 8 h 909"/>
                                <a:gd name="T50" fmla="*/ 455 w 910"/>
                                <a:gd name="T51" fmla="*/ 0 h 909"/>
                                <a:gd name="T52" fmla="*/ 503 w 910"/>
                                <a:gd name="T53" fmla="*/ 0 h 909"/>
                                <a:gd name="T54" fmla="*/ 591 w 910"/>
                                <a:gd name="T55" fmla="*/ 19 h 909"/>
                                <a:gd name="T56" fmla="*/ 672 w 910"/>
                                <a:gd name="T57" fmla="*/ 52 h 909"/>
                                <a:gd name="T58" fmla="*/ 745 w 910"/>
                                <a:gd name="T59" fmla="*/ 103 h 909"/>
                                <a:gd name="T60" fmla="*/ 807 w 910"/>
                                <a:gd name="T61" fmla="*/ 162 h 909"/>
                                <a:gd name="T62" fmla="*/ 855 w 910"/>
                                <a:gd name="T63" fmla="*/ 235 h 909"/>
                                <a:gd name="T64" fmla="*/ 888 w 910"/>
                                <a:gd name="T65" fmla="*/ 316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7"/>
                                  </a:lnTo>
                                  <a:lnTo>
                                    <a:pt x="873" y="631"/>
                                  </a:lnTo>
                                  <a:lnTo>
                                    <a:pt x="855" y="668"/>
                                  </a:lnTo>
                                  <a:lnTo>
                                    <a:pt x="833" y="708"/>
                                  </a:lnTo>
                                  <a:lnTo>
                                    <a:pt x="807" y="741"/>
                                  </a:lnTo>
                                  <a:lnTo>
                                    <a:pt x="778" y="774"/>
                                  </a:lnTo>
                                  <a:lnTo>
                                    <a:pt x="745" y="803"/>
                                  </a:lnTo>
                                  <a:lnTo>
                                    <a:pt x="708" y="829"/>
                                  </a:lnTo>
                                  <a:lnTo>
                                    <a:pt x="672" y="851"/>
                                  </a:lnTo>
                                  <a:lnTo>
                                    <a:pt x="631" y="873"/>
                                  </a:lnTo>
                                  <a:lnTo>
                                    <a:pt x="591" y="887"/>
                                  </a:lnTo>
                                  <a:lnTo>
                                    <a:pt x="547" y="898"/>
                                  </a:lnTo>
                                  <a:lnTo>
                                    <a:pt x="503" y="906"/>
                                  </a:lnTo>
                                  <a:lnTo>
                                    <a:pt x="455" y="909"/>
                                  </a:lnTo>
                                  <a:lnTo>
                                    <a:pt x="408" y="906"/>
                                  </a:lnTo>
                                  <a:lnTo>
                                    <a:pt x="364" y="898"/>
                                  </a:lnTo>
                                  <a:lnTo>
                                    <a:pt x="319" y="887"/>
                                  </a:lnTo>
                                  <a:lnTo>
                                    <a:pt x="279" y="873"/>
                                  </a:lnTo>
                                  <a:lnTo>
                                    <a:pt x="239" y="851"/>
                                  </a:lnTo>
                                  <a:lnTo>
                                    <a:pt x="198" y="829"/>
                                  </a:lnTo>
                                  <a:lnTo>
                                    <a:pt x="165" y="803"/>
                                  </a:lnTo>
                                  <a:lnTo>
                                    <a:pt x="132" y="774"/>
                                  </a:lnTo>
                                  <a:lnTo>
                                    <a:pt x="103" y="741"/>
                                  </a:lnTo>
                                  <a:lnTo>
                                    <a:pt x="77" y="708"/>
                                  </a:lnTo>
                                  <a:lnTo>
                                    <a:pt x="55" y="668"/>
                                  </a:lnTo>
                                  <a:lnTo>
                                    <a:pt x="37" y="631"/>
                                  </a:lnTo>
                                  <a:lnTo>
                                    <a:pt x="22" y="587"/>
                                  </a:lnTo>
                                  <a:lnTo>
                                    <a:pt x="8" y="543"/>
                                  </a:lnTo>
                                  <a:lnTo>
                                    <a:pt x="4" y="499"/>
                                  </a:lnTo>
                                  <a:lnTo>
                                    <a:pt x="0" y="455"/>
                                  </a:lnTo>
                                  <a:lnTo>
                                    <a:pt x="4" y="407"/>
                                  </a:lnTo>
                                  <a:lnTo>
                                    <a:pt x="8" y="360"/>
                                  </a:lnTo>
                                  <a:lnTo>
                                    <a:pt x="22" y="316"/>
                                  </a:lnTo>
                                  <a:lnTo>
                                    <a:pt x="37" y="275"/>
                                  </a:lnTo>
                                  <a:lnTo>
                                    <a:pt x="55" y="235"/>
                                  </a:lnTo>
                                  <a:lnTo>
                                    <a:pt x="77" y="198"/>
                                  </a:lnTo>
                                  <a:lnTo>
                                    <a:pt x="103" y="162"/>
                                  </a:lnTo>
                                  <a:lnTo>
                                    <a:pt x="132" y="132"/>
                                  </a:lnTo>
                                  <a:lnTo>
                                    <a:pt x="165" y="103"/>
                                  </a:lnTo>
                                  <a:lnTo>
                                    <a:pt x="198" y="77"/>
                                  </a:lnTo>
                                  <a:lnTo>
                                    <a:pt x="239" y="52"/>
                                  </a:lnTo>
                                  <a:lnTo>
                                    <a:pt x="279" y="33"/>
                                  </a:lnTo>
                                  <a:lnTo>
                                    <a:pt x="319" y="19"/>
                                  </a:lnTo>
                                  <a:lnTo>
                                    <a:pt x="364" y="8"/>
                                  </a:lnTo>
                                  <a:lnTo>
                                    <a:pt x="408" y="0"/>
                                  </a:lnTo>
                                  <a:lnTo>
                                    <a:pt x="455" y="0"/>
                                  </a:lnTo>
                                  <a:lnTo>
                                    <a:pt x="503" y="0"/>
                                  </a:lnTo>
                                  <a:lnTo>
                                    <a:pt x="547" y="8"/>
                                  </a:lnTo>
                                  <a:lnTo>
                                    <a:pt x="591" y="19"/>
                                  </a:lnTo>
                                  <a:lnTo>
                                    <a:pt x="631" y="33"/>
                                  </a:lnTo>
                                  <a:lnTo>
                                    <a:pt x="672" y="52"/>
                                  </a:lnTo>
                                  <a:lnTo>
                                    <a:pt x="708" y="77"/>
                                  </a:lnTo>
                                  <a:lnTo>
                                    <a:pt x="745" y="103"/>
                                  </a:lnTo>
                                  <a:lnTo>
                                    <a:pt x="778" y="132"/>
                                  </a:lnTo>
                                  <a:lnTo>
                                    <a:pt x="807" y="162"/>
                                  </a:lnTo>
                                  <a:lnTo>
                                    <a:pt x="833" y="198"/>
                                  </a:lnTo>
                                  <a:lnTo>
                                    <a:pt x="855" y="235"/>
                                  </a:lnTo>
                                  <a:lnTo>
                                    <a:pt x="873" y="275"/>
                                  </a:lnTo>
                                  <a:lnTo>
                                    <a:pt x="888" y="316"/>
                                  </a:lnTo>
                                  <a:lnTo>
                                    <a:pt x="899" y="360"/>
                                  </a:lnTo>
                                  <a:lnTo>
                                    <a:pt x="906" y="407"/>
                                  </a:lnTo>
                                  <a:lnTo>
                                    <a:pt x="910" y="455"/>
                                  </a:lnTo>
                                  <a:close/>
                                </a:path>
                              </a:pathLst>
                            </a:custGeom>
                            <a:solidFill>
                              <a:srgbClr val="FFFFCC"/>
                            </a:solidFill>
                            <a:ln w="15">
                              <a:solidFill>
                                <a:srgbClr val="990033"/>
                              </a:solidFill>
                              <a:prstDash val="solid"/>
                              <a:round/>
                              <a:headEnd/>
                              <a:tailEnd/>
                            </a:ln>
                          </wps:spPr>
                          <wps:bodyPr rot="0" vert="horz" wrap="square" lIns="91440" tIns="45720" rIns="91440" bIns="45720" anchor="t" anchorCtr="0" upright="1">
                            <a:noAutofit/>
                          </wps:bodyPr>
                        </wps:wsp>
                        <wps:wsp>
                          <wps:cNvPr id="903" name="Line 70"/>
                          <wps:cNvCnPr>
                            <a:cxnSpLocks noChangeShapeType="1"/>
                          </wps:cNvCnPr>
                          <wps:spPr bwMode="auto">
                            <a:xfrm>
                              <a:off x="4810" y="1828"/>
                              <a:ext cx="752" cy="0"/>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04" name="Line 71"/>
                          <wps:cNvCnPr>
                            <a:cxnSpLocks noChangeShapeType="1"/>
                          </wps:cNvCnPr>
                          <wps:spPr bwMode="auto">
                            <a:xfrm>
                              <a:off x="5188" y="1659"/>
                              <a:ext cx="0" cy="447"/>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05" name="Freeform 72"/>
                          <wps:cNvSpPr>
                            <a:spLocks/>
                          </wps:cNvSpPr>
                          <wps:spPr bwMode="auto">
                            <a:xfrm>
                              <a:off x="5008" y="1359"/>
                              <a:ext cx="352" cy="344"/>
                            </a:xfrm>
                            <a:custGeom>
                              <a:avLst/>
                              <a:gdLst>
                                <a:gd name="T0" fmla="*/ 352 w 352"/>
                                <a:gd name="T1" fmla="*/ 172 h 344"/>
                                <a:gd name="T2" fmla="*/ 352 w 352"/>
                                <a:gd name="T3" fmla="*/ 172 h 344"/>
                                <a:gd name="T4" fmla="*/ 348 w 352"/>
                                <a:gd name="T5" fmla="*/ 205 h 344"/>
                                <a:gd name="T6" fmla="*/ 337 w 352"/>
                                <a:gd name="T7" fmla="*/ 238 h 344"/>
                                <a:gd name="T8" fmla="*/ 323 w 352"/>
                                <a:gd name="T9" fmla="*/ 267 h 344"/>
                                <a:gd name="T10" fmla="*/ 301 w 352"/>
                                <a:gd name="T11" fmla="*/ 293 h 344"/>
                                <a:gd name="T12" fmla="*/ 275 w 352"/>
                                <a:gd name="T13" fmla="*/ 315 h 344"/>
                                <a:gd name="T14" fmla="*/ 246 w 352"/>
                                <a:gd name="T15" fmla="*/ 330 h 344"/>
                                <a:gd name="T16" fmla="*/ 213 w 352"/>
                                <a:gd name="T17" fmla="*/ 341 h 344"/>
                                <a:gd name="T18" fmla="*/ 180 w 352"/>
                                <a:gd name="T19" fmla="*/ 344 h 344"/>
                                <a:gd name="T20" fmla="*/ 180 w 352"/>
                                <a:gd name="T21" fmla="*/ 344 h 344"/>
                                <a:gd name="T22" fmla="*/ 143 w 352"/>
                                <a:gd name="T23" fmla="*/ 341 h 344"/>
                                <a:gd name="T24" fmla="*/ 110 w 352"/>
                                <a:gd name="T25" fmla="*/ 330 h 344"/>
                                <a:gd name="T26" fmla="*/ 81 w 352"/>
                                <a:gd name="T27" fmla="*/ 315 h 344"/>
                                <a:gd name="T28" fmla="*/ 51 w 352"/>
                                <a:gd name="T29" fmla="*/ 293 h 344"/>
                                <a:gd name="T30" fmla="*/ 29 w 352"/>
                                <a:gd name="T31" fmla="*/ 267 h 344"/>
                                <a:gd name="T32" fmla="*/ 14 w 352"/>
                                <a:gd name="T33" fmla="*/ 238 h 344"/>
                                <a:gd name="T34" fmla="*/ 3 w 352"/>
                                <a:gd name="T35" fmla="*/ 205 h 344"/>
                                <a:gd name="T36" fmla="*/ 0 w 352"/>
                                <a:gd name="T37" fmla="*/ 172 h 344"/>
                                <a:gd name="T38" fmla="*/ 0 w 352"/>
                                <a:gd name="T39" fmla="*/ 172 h 344"/>
                                <a:gd name="T40" fmla="*/ 3 w 352"/>
                                <a:gd name="T41" fmla="*/ 135 h 344"/>
                                <a:gd name="T42" fmla="*/ 14 w 352"/>
                                <a:gd name="T43" fmla="*/ 102 h 344"/>
                                <a:gd name="T44" fmla="*/ 29 w 352"/>
                                <a:gd name="T45" fmla="*/ 73 h 344"/>
                                <a:gd name="T46" fmla="*/ 51 w 352"/>
                                <a:gd name="T47" fmla="*/ 47 h 344"/>
                                <a:gd name="T48" fmla="*/ 81 w 352"/>
                                <a:gd name="T49" fmla="*/ 25 h 344"/>
                                <a:gd name="T50" fmla="*/ 110 w 352"/>
                                <a:gd name="T51" fmla="*/ 11 h 344"/>
                                <a:gd name="T52" fmla="*/ 143 w 352"/>
                                <a:gd name="T53" fmla="*/ 0 h 344"/>
                                <a:gd name="T54" fmla="*/ 180 w 352"/>
                                <a:gd name="T55" fmla="*/ 0 h 344"/>
                                <a:gd name="T56" fmla="*/ 180 w 352"/>
                                <a:gd name="T57" fmla="*/ 0 h 344"/>
                                <a:gd name="T58" fmla="*/ 213 w 352"/>
                                <a:gd name="T59" fmla="*/ 0 h 344"/>
                                <a:gd name="T60" fmla="*/ 246 w 352"/>
                                <a:gd name="T61" fmla="*/ 11 h 344"/>
                                <a:gd name="T62" fmla="*/ 275 w 352"/>
                                <a:gd name="T63" fmla="*/ 25 h 344"/>
                                <a:gd name="T64" fmla="*/ 301 w 352"/>
                                <a:gd name="T65" fmla="*/ 47 h 344"/>
                                <a:gd name="T66" fmla="*/ 323 w 352"/>
                                <a:gd name="T67" fmla="*/ 73 h 344"/>
                                <a:gd name="T68" fmla="*/ 337 w 352"/>
                                <a:gd name="T69" fmla="*/ 102 h 344"/>
                                <a:gd name="T70" fmla="*/ 348 w 352"/>
                                <a:gd name="T71" fmla="*/ 135 h 344"/>
                                <a:gd name="T72" fmla="*/ 352 w 352"/>
                                <a:gd name="T73" fmla="*/ 172 h 344"/>
                                <a:gd name="T74" fmla="*/ 352 w 352"/>
                                <a:gd name="T75" fmla="*/ 172 h 344"/>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52" h="344">
                                  <a:moveTo>
                                    <a:pt x="352" y="172"/>
                                  </a:moveTo>
                                  <a:lnTo>
                                    <a:pt x="352" y="172"/>
                                  </a:lnTo>
                                  <a:lnTo>
                                    <a:pt x="348" y="205"/>
                                  </a:lnTo>
                                  <a:lnTo>
                                    <a:pt x="337" y="238"/>
                                  </a:lnTo>
                                  <a:lnTo>
                                    <a:pt x="323" y="267"/>
                                  </a:lnTo>
                                  <a:lnTo>
                                    <a:pt x="301" y="293"/>
                                  </a:lnTo>
                                  <a:lnTo>
                                    <a:pt x="275" y="315"/>
                                  </a:lnTo>
                                  <a:lnTo>
                                    <a:pt x="246" y="330"/>
                                  </a:lnTo>
                                  <a:lnTo>
                                    <a:pt x="213" y="341"/>
                                  </a:lnTo>
                                  <a:lnTo>
                                    <a:pt x="180" y="344"/>
                                  </a:lnTo>
                                  <a:lnTo>
                                    <a:pt x="143" y="341"/>
                                  </a:lnTo>
                                  <a:lnTo>
                                    <a:pt x="110" y="330"/>
                                  </a:lnTo>
                                  <a:lnTo>
                                    <a:pt x="81" y="315"/>
                                  </a:lnTo>
                                  <a:lnTo>
                                    <a:pt x="51" y="293"/>
                                  </a:lnTo>
                                  <a:lnTo>
                                    <a:pt x="29" y="267"/>
                                  </a:lnTo>
                                  <a:lnTo>
                                    <a:pt x="14" y="238"/>
                                  </a:lnTo>
                                  <a:lnTo>
                                    <a:pt x="3" y="205"/>
                                  </a:lnTo>
                                  <a:lnTo>
                                    <a:pt x="0" y="172"/>
                                  </a:lnTo>
                                  <a:lnTo>
                                    <a:pt x="3" y="135"/>
                                  </a:lnTo>
                                  <a:lnTo>
                                    <a:pt x="14" y="102"/>
                                  </a:lnTo>
                                  <a:lnTo>
                                    <a:pt x="29" y="73"/>
                                  </a:lnTo>
                                  <a:lnTo>
                                    <a:pt x="51" y="47"/>
                                  </a:lnTo>
                                  <a:lnTo>
                                    <a:pt x="81" y="25"/>
                                  </a:lnTo>
                                  <a:lnTo>
                                    <a:pt x="110" y="11"/>
                                  </a:lnTo>
                                  <a:lnTo>
                                    <a:pt x="143" y="0"/>
                                  </a:lnTo>
                                  <a:lnTo>
                                    <a:pt x="180" y="0"/>
                                  </a:lnTo>
                                  <a:lnTo>
                                    <a:pt x="213" y="0"/>
                                  </a:lnTo>
                                  <a:lnTo>
                                    <a:pt x="246" y="11"/>
                                  </a:lnTo>
                                  <a:lnTo>
                                    <a:pt x="275" y="25"/>
                                  </a:lnTo>
                                  <a:lnTo>
                                    <a:pt x="301" y="47"/>
                                  </a:lnTo>
                                  <a:lnTo>
                                    <a:pt x="323" y="73"/>
                                  </a:lnTo>
                                  <a:lnTo>
                                    <a:pt x="337" y="102"/>
                                  </a:lnTo>
                                  <a:lnTo>
                                    <a:pt x="348" y="135"/>
                                  </a:lnTo>
                                  <a:lnTo>
                                    <a:pt x="352" y="172"/>
                                  </a:lnTo>
                                  <a:close/>
                                </a:path>
                              </a:pathLst>
                            </a:custGeom>
                            <a:solidFill>
                              <a:srgbClr val="CCFFFF"/>
                            </a:solidFill>
                            <a:ln w="15">
                              <a:solidFill>
                                <a:srgbClr val="990033"/>
                              </a:solidFill>
                              <a:prstDash val="solid"/>
                              <a:round/>
                              <a:headEnd/>
                              <a:tailEnd/>
                            </a:ln>
                          </wps:spPr>
                          <wps:bodyPr rot="0" vert="horz" wrap="square" lIns="91440" tIns="45720" rIns="91440" bIns="45720" anchor="t" anchorCtr="0" upright="1">
                            <a:noAutofit/>
                          </wps:bodyPr>
                        </wps:wsp>
                        <wps:wsp>
                          <wps:cNvPr id="906" name="Freeform 73"/>
                          <wps:cNvSpPr>
                            <a:spLocks/>
                          </wps:cNvSpPr>
                          <wps:spPr bwMode="auto">
                            <a:xfrm>
                              <a:off x="5158" y="1454"/>
                              <a:ext cx="198" cy="235"/>
                            </a:xfrm>
                            <a:custGeom>
                              <a:avLst/>
                              <a:gdLst>
                                <a:gd name="T0" fmla="*/ 0 w 198"/>
                                <a:gd name="T1" fmla="*/ 235 h 235"/>
                                <a:gd name="T2" fmla="*/ 198 w 198"/>
                                <a:gd name="T3" fmla="*/ 15 h 235"/>
                                <a:gd name="T4" fmla="*/ 184 w 198"/>
                                <a:gd name="T5" fmla="*/ 0 h 235"/>
                                <a:gd name="T6" fmla="*/ 0 w 198"/>
                                <a:gd name="T7" fmla="*/ 235 h 235"/>
                                <a:gd name="T8" fmla="*/ 0 w 198"/>
                                <a:gd name="T9" fmla="*/ 235 h 23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98" h="235">
                                  <a:moveTo>
                                    <a:pt x="0" y="235"/>
                                  </a:moveTo>
                                  <a:lnTo>
                                    <a:pt x="198" y="15"/>
                                  </a:lnTo>
                                  <a:lnTo>
                                    <a:pt x="184"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74"/>
                          <wps:cNvSpPr>
                            <a:spLocks/>
                          </wps:cNvSpPr>
                          <wps:spPr bwMode="auto">
                            <a:xfrm>
                              <a:off x="5067" y="1403"/>
                              <a:ext cx="124" cy="121"/>
                            </a:xfrm>
                            <a:custGeom>
                              <a:avLst/>
                              <a:gdLst>
                                <a:gd name="T0" fmla="*/ 0 w 124"/>
                                <a:gd name="T1" fmla="*/ 121 h 121"/>
                                <a:gd name="T2" fmla="*/ 0 w 124"/>
                                <a:gd name="T3" fmla="*/ 121 h 121"/>
                                <a:gd name="T4" fmla="*/ 3 w 124"/>
                                <a:gd name="T5" fmla="*/ 95 h 121"/>
                                <a:gd name="T6" fmla="*/ 11 w 124"/>
                                <a:gd name="T7" fmla="*/ 73 h 121"/>
                                <a:gd name="T8" fmla="*/ 22 w 124"/>
                                <a:gd name="T9" fmla="*/ 51 h 121"/>
                                <a:gd name="T10" fmla="*/ 36 w 124"/>
                                <a:gd name="T11" fmla="*/ 33 h 121"/>
                                <a:gd name="T12" fmla="*/ 55 w 124"/>
                                <a:gd name="T13" fmla="*/ 18 h 121"/>
                                <a:gd name="T14" fmla="*/ 77 w 124"/>
                                <a:gd name="T15" fmla="*/ 7 h 121"/>
                                <a:gd name="T16" fmla="*/ 99 w 124"/>
                                <a:gd name="T17" fmla="*/ 0 h 121"/>
                                <a:gd name="T18" fmla="*/ 124 w 124"/>
                                <a:gd name="T19" fmla="*/ 0 h 12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4" h="121">
                                  <a:moveTo>
                                    <a:pt x="0" y="121"/>
                                  </a:moveTo>
                                  <a:lnTo>
                                    <a:pt x="0" y="121"/>
                                  </a:lnTo>
                                  <a:lnTo>
                                    <a:pt x="3" y="95"/>
                                  </a:lnTo>
                                  <a:lnTo>
                                    <a:pt x="11" y="73"/>
                                  </a:lnTo>
                                  <a:lnTo>
                                    <a:pt x="22" y="51"/>
                                  </a:lnTo>
                                  <a:lnTo>
                                    <a:pt x="36" y="33"/>
                                  </a:lnTo>
                                  <a:lnTo>
                                    <a:pt x="55" y="18"/>
                                  </a:lnTo>
                                  <a:lnTo>
                                    <a:pt x="77" y="7"/>
                                  </a:lnTo>
                                  <a:lnTo>
                                    <a:pt x="99" y="0"/>
                                  </a:lnTo>
                                  <a:lnTo>
                                    <a:pt x="124" y="0"/>
                                  </a:lnTo>
                                </a:path>
                              </a:pathLst>
                            </a:custGeom>
                            <a:noFill/>
                            <a:ln w="15">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08" name="Rectangle 76"/>
                        <wps:cNvSpPr>
                          <a:spLocks noChangeArrowheads="1"/>
                        </wps:cNvSpPr>
                        <wps:spPr bwMode="auto">
                          <a:xfrm>
                            <a:off x="2651760" y="1439545"/>
                            <a:ext cx="131381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BB437" w14:textId="77777777" w:rsidR="00AA0A19" w:rsidRDefault="00AA0A19" w:rsidP="00155B4E">
                              <w:r>
                                <w:rPr>
                                  <w:rFonts w:ascii="Verdana" w:hAnsi="Verdana" w:cs="Verdana"/>
                                  <w:color w:val="000000"/>
                                  <w:sz w:val="14"/>
                                  <w:szCs w:val="14"/>
                                  <w:lang w:val="en-US"/>
                                </w:rPr>
                                <w:t xml:space="preserve"> : Requested MSA application</w:t>
                              </w:r>
                            </w:p>
                          </w:txbxContent>
                        </wps:txbx>
                        <wps:bodyPr rot="0" vert="horz" wrap="none" lIns="0" tIns="0" rIns="0" bIns="0" anchor="t" anchorCtr="0" upright="1">
                          <a:spAutoFit/>
                        </wps:bodyPr>
                      </wps:wsp>
                      <wps:wsp>
                        <wps:cNvPr id="909" name="Line 77"/>
                        <wps:cNvCnPr>
                          <a:cxnSpLocks noChangeShapeType="1"/>
                        </wps:cNvCnPr>
                        <wps:spPr bwMode="auto">
                          <a:xfrm>
                            <a:off x="2639060" y="1589405"/>
                            <a:ext cx="1327150"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wgp>
                        <wpg:cNvPr id="910" name="Group 85"/>
                        <wpg:cNvGrpSpPr>
                          <a:grpSpLocks/>
                        </wpg:cNvGrpSpPr>
                        <wpg:grpSpPr bwMode="auto">
                          <a:xfrm>
                            <a:off x="433705" y="760730"/>
                            <a:ext cx="605790" cy="600710"/>
                            <a:chOff x="681" y="1198"/>
                            <a:chExt cx="954" cy="946"/>
                          </a:xfrm>
                        </wpg:grpSpPr>
                        <wps:wsp>
                          <wps:cNvPr id="911" name="Freeform 78"/>
                          <wps:cNvSpPr>
                            <a:spLocks/>
                          </wps:cNvSpPr>
                          <wps:spPr bwMode="auto">
                            <a:xfrm>
                              <a:off x="725" y="1235"/>
                              <a:ext cx="910" cy="909"/>
                            </a:xfrm>
                            <a:custGeom>
                              <a:avLst/>
                              <a:gdLst>
                                <a:gd name="T0" fmla="*/ 910 w 910"/>
                                <a:gd name="T1" fmla="*/ 455 h 909"/>
                                <a:gd name="T2" fmla="*/ 899 w 910"/>
                                <a:gd name="T3" fmla="*/ 543 h 909"/>
                                <a:gd name="T4" fmla="*/ 873 w 910"/>
                                <a:gd name="T5" fmla="*/ 630 h 909"/>
                                <a:gd name="T6" fmla="*/ 832 w 910"/>
                                <a:gd name="T7" fmla="*/ 707 h 909"/>
                                <a:gd name="T8" fmla="*/ 777 w 910"/>
                                <a:gd name="T9" fmla="*/ 773 h 909"/>
                                <a:gd name="T10" fmla="*/ 708 w 910"/>
                                <a:gd name="T11" fmla="*/ 828 h 909"/>
                                <a:gd name="T12" fmla="*/ 631 w 910"/>
                                <a:gd name="T13" fmla="*/ 872 h 909"/>
                                <a:gd name="T14" fmla="*/ 546 w 910"/>
                                <a:gd name="T15" fmla="*/ 898 h 909"/>
                                <a:gd name="T16" fmla="*/ 455 w 910"/>
                                <a:gd name="T17" fmla="*/ 909 h 909"/>
                                <a:gd name="T18" fmla="*/ 407 w 910"/>
                                <a:gd name="T19" fmla="*/ 905 h 909"/>
                                <a:gd name="T20" fmla="*/ 319 w 910"/>
                                <a:gd name="T21" fmla="*/ 887 h 909"/>
                                <a:gd name="T22" fmla="*/ 238 w 910"/>
                                <a:gd name="T23" fmla="*/ 850 h 909"/>
                                <a:gd name="T24" fmla="*/ 165 w 910"/>
                                <a:gd name="T25" fmla="*/ 803 h 909"/>
                                <a:gd name="T26" fmla="*/ 103 w 910"/>
                                <a:gd name="T27" fmla="*/ 740 h 909"/>
                                <a:gd name="T28" fmla="*/ 55 w 910"/>
                                <a:gd name="T29" fmla="*/ 667 h 909"/>
                                <a:gd name="T30" fmla="*/ 22 w 910"/>
                                <a:gd name="T31" fmla="*/ 586 h 909"/>
                                <a:gd name="T32" fmla="*/ 4 w 910"/>
                                <a:gd name="T33" fmla="*/ 499 h 909"/>
                                <a:gd name="T34" fmla="*/ 0 w 910"/>
                                <a:gd name="T35" fmla="*/ 455 h 909"/>
                                <a:gd name="T36" fmla="*/ 7 w 910"/>
                                <a:gd name="T37" fmla="*/ 359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3 w 910"/>
                                <a:gd name="T49" fmla="*/ 7 h 909"/>
                                <a:gd name="T50" fmla="*/ 455 w 910"/>
                                <a:gd name="T51" fmla="*/ 0 h 909"/>
                                <a:gd name="T52" fmla="*/ 502 w 910"/>
                                <a:gd name="T53" fmla="*/ 0 h 909"/>
                                <a:gd name="T54" fmla="*/ 590 w 910"/>
                                <a:gd name="T55" fmla="*/ 18 h 909"/>
                                <a:gd name="T56" fmla="*/ 671 w 910"/>
                                <a:gd name="T57" fmla="*/ 51 h 909"/>
                                <a:gd name="T58" fmla="*/ 744 w 910"/>
                                <a:gd name="T59" fmla="*/ 103 h 909"/>
                                <a:gd name="T60" fmla="*/ 807 w 910"/>
                                <a:gd name="T61" fmla="*/ 161 h 909"/>
                                <a:gd name="T62" fmla="*/ 855 w 910"/>
                                <a:gd name="T63" fmla="*/ 235 h 909"/>
                                <a:gd name="T64" fmla="*/ 888 w 910"/>
                                <a:gd name="T65" fmla="*/ 315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6"/>
                                  </a:lnTo>
                                  <a:lnTo>
                                    <a:pt x="873" y="630"/>
                                  </a:lnTo>
                                  <a:lnTo>
                                    <a:pt x="855" y="667"/>
                                  </a:lnTo>
                                  <a:lnTo>
                                    <a:pt x="832" y="707"/>
                                  </a:lnTo>
                                  <a:lnTo>
                                    <a:pt x="807" y="740"/>
                                  </a:lnTo>
                                  <a:lnTo>
                                    <a:pt x="777" y="773"/>
                                  </a:lnTo>
                                  <a:lnTo>
                                    <a:pt x="744" y="803"/>
                                  </a:lnTo>
                                  <a:lnTo>
                                    <a:pt x="708" y="828"/>
                                  </a:lnTo>
                                  <a:lnTo>
                                    <a:pt x="671" y="850"/>
                                  </a:lnTo>
                                  <a:lnTo>
                                    <a:pt x="631" y="872"/>
                                  </a:lnTo>
                                  <a:lnTo>
                                    <a:pt x="590" y="887"/>
                                  </a:lnTo>
                                  <a:lnTo>
                                    <a:pt x="546" y="898"/>
                                  </a:lnTo>
                                  <a:lnTo>
                                    <a:pt x="502" y="905"/>
                                  </a:lnTo>
                                  <a:lnTo>
                                    <a:pt x="455" y="909"/>
                                  </a:lnTo>
                                  <a:lnTo>
                                    <a:pt x="407" y="905"/>
                                  </a:lnTo>
                                  <a:lnTo>
                                    <a:pt x="363" y="898"/>
                                  </a:lnTo>
                                  <a:lnTo>
                                    <a:pt x="319" y="887"/>
                                  </a:lnTo>
                                  <a:lnTo>
                                    <a:pt x="279" y="872"/>
                                  </a:lnTo>
                                  <a:lnTo>
                                    <a:pt x="238" y="850"/>
                                  </a:lnTo>
                                  <a:lnTo>
                                    <a:pt x="198" y="828"/>
                                  </a:lnTo>
                                  <a:lnTo>
                                    <a:pt x="165" y="803"/>
                                  </a:lnTo>
                                  <a:lnTo>
                                    <a:pt x="132" y="773"/>
                                  </a:lnTo>
                                  <a:lnTo>
                                    <a:pt x="103" y="740"/>
                                  </a:lnTo>
                                  <a:lnTo>
                                    <a:pt x="77" y="707"/>
                                  </a:lnTo>
                                  <a:lnTo>
                                    <a:pt x="55" y="667"/>
                                  </a:lnTo>
                                  <a:lnTo>
                                    <a:pt x="37" y="630"/>
                                  </a:lnTo>
                                  <a:lnTo>
                                    <a:pt x="22" y="586"/>
                                  </a:lnTo>
                                  <a:lnTo>
                                    <a:pt x="7" y="543"/>
                                  </a:lnTo>
                                  <a:lnTo>
                                    <a:pt x="4" y="499"/>
                                  </a:lnTo>
                                  <a:lnTo>
                                    <a:pt x="0" y="455"/>
                                  </a:lnTo>
                                  <a:lnTo>
                                    <a:pt x="4" y="407"/>
                                  </a:lnTo>
                                  <a:lnTo>
                                    <a:pt x="7" y="359"/>
                                  </a:lnTo>
                                  <a:lnTo>
                                    <a:pt x="22" y="315"/>
                                  </a:lnTo>
                                  <a:lnTo>
                                    <a:pt x="37" y="275"/>
                                  </a:lnTo>
                                  <a:lnTo>
                                    <a:pt x="55" y="235"/>
                                  </a:lnTo>
                                  <a:lnTo>
                                    <a:pt x="77" y="198"/>
                                  </a:lnTo>
                                  <a:lnTo>
                                    <a:pt x="103" y="161"/>
                                  </a:lnTo>
                                  <a:lnTo>
                                    <a:pt x="132" y="132"/>
                                  </a:lnTo>
                                  <a:lnTo>
                                    <a:pt x="165" y="103"/>
                                  </a:lnTo>
                                  <a:lnTo>
                                    <a:pt x="198" y="77"/>
                                  </a:lnTo>
                                  <a:lnTo>
                                    <a:pt x="238" y="51"/>
                                  </a:lnTo>
                                  <a:lnTo>
                                    <a:pt x="279" y="33"/>
                                  </a:lnTo>
                                  <a:lnTo>
                                    <a:pt x="319" y="18"/>
                                  </a:lnTo>
                                  <a:lnTo>
                                    <a:pt x="363" y="7"/>
                                  </a:lnTo>
                                  <a:lnTo>
                                    <a:pt x="407" y="0"/>
                                  </a:lnTo>
                                  <a:lnTo>
                                    <a:pt x="455" y="0"/>
                                  </a:lnTo>
                                  <a:lnTo>
                                    <a:pt x="502" y="0"/>
                                  </a:lnTo>
                                  <a:lnTo>
                                    <a:pt x="546" y="7"/>
                                  </a:lnTo>
                                  <a:lnTo>
                                    <a:pt x="590" y="18"/>
                                  </a:lnTo>
                                  <a:lnTo>
                                    <a:pt x="631" y="33"/>
                                  </a:lnTo>
                                  <a:lnTo>
                                    <a:pt x="671" y="51"/>
                                  </a:lnTo>
                                  <a:lnTo>
                                    <a:pt x="708" y="77"/>
                                  </a:lnTo>
                                  <a:lnTo>
                                    <a:pt x="744" y="103"/>
                                  </a:lnTo>
                                  <a:lnTo>
                                    <a:pt x="777" y="132"/>
                                  </a:lnTo>
                                  <a:lnTo>
                                    <a:pt x="807" y="161"/>
                                  </a:lnTo>
                                  <a:lnTo>
                                    <a:pt x="832" y="198"/>
                                  </a:lnTo>
                                  <a:lnTo>
                                    <a:pt x="855" y="235"/>
                                  </a:lnTo>
                                  <a:lnTo>
                                    <a:pt x="873" y="275"/>
                                  </a:lnTo>
                                  <a:lnTo>
                                    <a:pt x="888" y="315"/>
                                  </a:lnTo>
                                  <a:lnTo>
                                    <a:pt x="899" y="359"/>
                                  </a:lnTo>
                                  <a:lnTo>
                                    <a:pt x="906" y="407"/>
                                  </a:lnTo>
                                  <a:lnTo>
                                    <a:pt x="910" y="455"/>
                                  </a:lnTo>
                                  <a:close/>
                                </a:path>
                              </a:pathLst>
                            </a:custGeom>
                            <a:solidFill>
                              <a:srgbClr val="CCCCCC"/>
                            </a:solidFill>
                            <a:ln w="15">
                              <a:solidFill>
                                <a:srgbClr val="CCCCCC"/>
                              </a:solidFill>
                              <a:prstDash val="solid"/>
                              <a:round/>
                              <a:headEnd/>
                              <a:tailEnd/>
                            </a:ln>
                          </wps:spPr>
                          <wps:bodyPr rot="0" vert="horz" wrap="square" lIns="91440" tIns="45720" rIns="91440" bIns="45720" anchor="t" anchorCtr="0" upright="1">
                            <a:noAutofit/>
                          </wps:bodyPr>
                        </wps:wsp>
                        <wps:wsp>
                          <wps:cNvPr id="912" name="Freeform 79"/>
                          <wps:cNvSpPr>
                            <a:spLocks/>
                          </wps:cNvSpPr>
                          <wps:spPr bwMode="auto">
                            <a:xfrm>
                              <a:off x="681" y="1198"/>
                              <a:ext cx="910" cy="909"/>
                            </a:xfrm>
                            <a:custGeom>
                              <a:avLst/>
                              <a:gdLst>
                                <a:gd name="T0" fmla="*/ 910 w 910"/>
                                <a:gd name="T1" fmla="*/ 455 h 909"/>
                                <a:gd name="T2" fmla="*/ 899 w 910"/>
                                <a:gd name="T3" fmla="*/ 543 h 909"/>
                                <a:gd name="T4" fmla="*/ 873 w 910"/>
                                <a:gd name="T5" fmla="*/ 631 h 909"/>
                                <a:gd name="T6" fmla="*/ 832 w 910"/>
                                <a:gd name="T7" fmla="*/ 708 h 909"/>
                                <a:gd name="T8" fmla="*/ 777 w 910"/>
                                <a:gd name="T9" fmla="*/ 774 h 909"/>
                                <a:gd name="T10" fmla="*/ 708 w 910"/>
                                <a:gd name="T11" fmla="*/ 829 h 909"/>
                                <a:gd name="T12" fmla="*/ 631 w 910"/>
                                <a:gd name="T13" fmla="*/ 873 h 909"/>
                                <a:gd name="T14" fmla="*/ 546 w 910"/>
                                <a:gd name="T15" fmla="*/ 898 h 909"/>
                                <a:gd name="T16" fmla="*/ 455 w 910"/>
                                <a:gd name="T17" fmla="*/ 909 h 909"/>
                                <a:gd name="T18" fmla="*/ 407 w 910"/>
                                <a:gd name="T19" fmla="*/ 906 h 909"/>
                                <a:gd name="T20" fmla="*/ 319 w 910"/>
                                <a:gd name="T21" fmla="*/ 887 h 909"/>
                                <a:gd name="T22" fmla="*/ 238 w 910"/>
                                <a:gd name="T23" fmla="*/ 851 h 909"/>
                                <a:gd name="T24" fmla="*/ 165 w 910"/>
                                <a:gd name="T25" fmla="*/ 803 h 909"/>
                                <a:gd name="T26" fmla="*/ 103 w 910"/>
                                <a:gd name="T27" fmla="*/ 741 h 909"/>
                                <a:gd name="T28" fmla="*/ 55 w 910"/>
                                <a:gd name="T29" fmla="*/ 667 h 909"/>
                                <a:gd name="T30" fmla="*/ 22 w 910"/>
                                <a:gd name="T31" fmla="*/ 587 h 909"/>
                                <a:gd name="T32" fmla="*/ 4 w 910"/>
                                <a:gd name="T33" fmla="*/ 499 h 909"/>
                                <a:gd name="T34" fmla="*/ 0 w 910"/>
                                <a:gd name="T35" fmla="*/ 455 h 909"/>
                                <a:gd name="T36" fmla="*/ 7 w 910"/>
                                <a:gd name="T37" fmla="*/ 360 h 909"/>
                                <a:gd name="T38" fmla="*/ 37 w 910"/>
                                <a:gd name="T39" fmla="*/ 275 h 909"/>
                                <a:gd name="T40" fmla="*/ 77 w 910"/>
                                <a:gd name="T41" fmla="*/ 198 h 909"/>
                                <a:gd name="T42" fmla="*/ 132 w 910"/>
                                <a:gd name="T43" fmla="*/ 132 h 909"/>
                                <a:gd name="T44" fmla="*/ 198 w 910"/>
                                <a:gd name="T45" fmla="*/ 77 h 909"/>
                                <a:gd name="T46" fmla="*/ 279 w 910"/>
                                <a:gd name="T47" fmla="*/ 33 h 909"/>
                                <a:gd name="T48" fmla="*/ 363 w 910"/>
                                <a:gd name="T49" fmla="*/ 8 h 909"/>
                                <a:gd name="T50" fmla="*/ 455 w 910"/>
                                <a:gd name="T51" fmla="*/ 0 h 909"/>
                                <a:gd name="T52" fmla="*/ 502 w 910"/>
                                <a:gd name="T53" fmla="*/ 0 h 909"/>
                                <a:gd name="T54" fmla="*/ 590 w 910"/>
                                <a:gd name="T55" fmla="*/ 19 h 909"/>
                                <a:gd name="T56" fmla="*/ 671 w 910"/>
                                <a:gd name="T57" fmla="*/ 52 h 909"/>
                                <a:gd name="T58" fmla="*/ 744 w 910"/>
                                <a:gd name="T59" fmla="*/ 103 h 909"/>
                                <a:gd name="T60" fmla="*/ 807 w 910"/>
                                <a:gd name="T61" fmla="*/ 162 h 909"/>
                                <a:gd name="T62" fmla="*/ 854 w 910"/>
                                <a:gd name="T63" fmla="*/ 235 h 909"/>
                                <a:gd name="T64" fmla="*/ 888 w 910"/>
                                <a:gd name="T65" fmla="*/ 316 h 909"/>
                                <a:gd name="T66" fmla="*/ 906 w 910"/>
                                <a:gd name="T67" fmla="*/ 407 h 909"/>
                                <a:gd name="T68" fmla="*/ 910 w 910"/>
                                <a:gd name="T69" fmla="*/ 455 h 90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910" h="909">
                                  <a:moveTo>
                                    <a:pt x="910" y="455"/>
                                  </a:moveTo>
                                  <a:lnTo>
                                    <a:pt x="910" y="455"/>
                                  </a:lnTo>
                                  <a:lnTo>
                                    <a:pt x="906" y="499"/>
                                  </a:lnTo>
                                  <a:lnTo>
                                    <a:pt x="899" y="543"/>
                                  </a:lnTo>
                                  <a:lnTo>
                                    <a:pt x="888" y="587"/>
                                  </a:lnTo>
                                  <a:lnTo>
                                    <a:pt x="873" y="631"/>
                                  </a:lnTo>
                                  <a:lnTo>
                                    <a:pt x="854" y="667"/>
                                  </a:lnTo>
                                  <a:lnTo>
                                    <a:pt x="832" y="708"/>
                                  </a:lnTo>
                                  <a:lnTo>
                                    <a:pt x="807" y="741"/>
                                  </a:lnTo>
                                  <a:lnTo>
                                    <a:pt x="777" y="774"/>
                                  </a:lnTo>
                                  <a:lnTo>
                                    <a:pt x="744" y="803"/>
                                  </a:lnTo>
                                  <a:lnTo>
                                    <a:pt x="708" y="829"/>
                                  </a:lnTo>
                                  <a:lnTo>
                                    <a:pt x="671" y="851"/>
                                  </a:lnTo>
                                  <a:lnTo>
                                    <a:pt x="631" y="873"/>
                                  </a:lnTo>
                                  <a:lnTo>
                                    <a:pt x="590" y="887"/>
                                  </a:lnTo>
                                  <a:lnTo>
                                    <a:pt x="546" y="898"/>
                                  </a:lnTo>
                                  <a:lnTo>
                                    <a:pt x="502" y="906"/>
                                  </a:lnTo>
                                  <a:lnTo>
                                    <a:pt x="455" y="909"/>
                                  </a:lnTo>
                                  <a:lnTo>
                                    <a:pt x="407" y="906"/>
                                  </a:lnTo>
                                  <a:lnTo>
                                    <a:pt x="363" y="898"/>
                                  </a:lnTo>
                                  <a:lnTo>
                                    <a:pt x="319" y="887"/>
                                  </a:lnTo>
                                  <a:lnTo>
                                    <a:pt x="279" y="873"/>
                                  </a:lnTo>
                                  <a:lnTo>
                                    <a:pt x="238" y="851"/>
                                  </a:lnTo>
                                  <a:lnTo>
                                    <a:pt x="198" y="829"/>
                                  </a:lnTo>
                                  <a:lnTo>
                                    <a:pt x="165" y="803"/>
                                  </a:lnTo>
                                  <a:lnTo>
                                    <a:pt x="132" y="774"/>
                                  </a:lnTo>
                                  <a:lnTo>
                                    <a:pt x="103" y="741"/>
                                  </a:lnTo>
                                  <a:lnTo>
                                    <a:pt x="77" y="708"/>
                                  </a:lnTo>
                                  <a:lnTo>
                                    <a:pt x="55" y="667"/>
                                  </a:lnTo>
                                  <a:lnTo>
                                    <a:pt x="37" y="631"/>
                                  </a:lnTo>
                                  <a:lnTo>
                                    <a:pt x="22" y="587"/>
                                  </a:lnTo>
                                  <a:lnTo>
                                    <a:pt x="7" y="543"/>
                                  </a:lnTo>
                                  <a:lnTo>
                                    <a:pt x="4" y="499"/>
                                  </a:lnTo>
                                  <a:lnTo>
                                    <a:pt x="0" y="455"/>
                                  </a:lnTo>
                                  <a:lnTo>
                                    <a:pt x="4" y="407"/>
                                  </a:lnTo>
                                  <a:lnTo>
                                    <a:pt x="7" y="360"/>
                                  </a:lnTo>
                                  <a:lnTo>
                                    <a:pt x="22" y="316"/>
                                  </a:lnTo>
                                  <a:lnTo>
                                    <a:pt x="37" y="275"/>
                                  </a:lnTo>
                                  <a:lnTo>
                                    <a:pt x="55" y="235"/>
                                  </a:lnTo>
                                  <a:lnTo>
                                    <a:pt x="77" y="198"/>
                                  </a:lnTo>
                                  <a:lnTo>
                                    <a:pt x="103" y="162"/>
                                  </a:lnTo>
                                  <a:lnTo>
                                    <a:pt x="132" y="132"/>
                                  </a:lnTo>
                                  <a:lnTo>
                                    <a:pt x="165" y="103"/>
                                  </a:lnTo>
                                  <a:lnTo>
                                    <a:pt x="198" y="77"/>
                                  </a:lnTo>
                                  <a:lnTo>
                                    <a:pt x="238" y="52"/>
                                  </a:lnTo>
                                  <a:lnTo>
                                    <a:pt x="279" y="33"/>
                                  </a:lnTo>
                                  <a:lnTo>
                                    <a:pt x="319" y="19"/>
                                  </a:lnTo>
                                  <a:lnTo>
                                    <a:pt x="363" y="8"/>
                                  </a:lnTo>
                                  <a:lnTo>
                                    <a:pt x="407" y="0"/>
                                  </a:lnTo>
                                  <a:lnTo>
                                    <a:pt x="455" y="0"/>
                                  </a:lnTo>
                                  <a:lnTo>
                                    <a:pt x="502" y="0"/>
                                  </a:lnTo>
                                  <a:lnTo>
                                    <a:pt x="546" y="8"/>
                                  </a:lnTo>
                                  <a:lnTo>
                                    <a:pt x="590" y="19"/>
                                  </a:lnTo>
                                  <a:lnTo>
                                    <a:pt x="631" y="33"/>
                                  </a:lnTo>
                                  <a:lnTo>
                                    <a:pt x="671" y="52"/>
                                  </a:lnTo>
                                  <a:lnTo>
                                    <a:pt x="708" y="77"/>
                                  </a:lnTo>
                                  <a:lnTo>
                                    <a:pt x="744" y="103"/>
                                  </a:lnTo>
                                  <a:lnTo>
                                    <a:pt x="777" y="132"/>
                                  </a:lnTo>
                                  <a:lnTo>
                                    <a:pt x="807" y="162"/>
                                  </a:lnTo>
                                  <a:lnTo>
                                    <a:pt x="832" y="198"/>
                                  </a:lnTo>
                                  <a:lnTo>
                                    <a:pt x="854" y="235"/>
                                  </a:lnTo>
                                  <a:lnTo>
                                    <a:pt x="873" y="275"/>
                                  </a:lnTo>
                                  <a:lnTo>
                                    <a:pt x="888" y="316"/>
                                  </a:lnTo>
                                  <a:lnTo>
                                    <a:pt x="899" y="360"/>
                                  </a:lnTo>
                                  <a:lnTo>
                                    <a:pt x="906" y="407"/>
                                  </a:lnTo>
                                  <a:lnTo>
                                    <a:pt x="910" y="455"/>
                                  </a:lnTo>
                                  <a:close/>
                                </a:path>
                              </a:pathLst>
                            </a:custGeom>
                            <a:solidFill>
                              <a:srgbClr val="FFFFCC"/>
                            </a:solidFill>
                            <a:ln w="15">
                              <a:solidFill>
                                <a:srgbClr val="990033"/>
                              </a:solidFill>
                              <a:prstDash val="solid"/>
                              <a:round/>
                              <a:headEnd/>
                              <a:tailEnd/>
                            </a:ln>
                          </wps:spPr>
                          <wps:bodyPr rot="0" vert="horz" wrap="square" lIns="91440" tIns="45720" rIns="91440" bIns="45720" anchor="t" anchorCtr="0" upright="1">
                            <a:noAutofit/>
                          </wps:bodyPr>
                        </wps:wsp>
                        <wps:wsp>
                          <wps:cNvPr id="913" name="Line 80"/>
                          <wps:cNvCnPr>
                            <a:cxnSpLocks noChangeShapeType="1"/>
                          </wps:cNvCnPr>
                          <wps:spPr bwMode="auto">
                            <a:xfrm>
                              <a:off x="765" y="1818"/>
                              <a:ext cx="752" cy="0"/>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14" name="Line 81"/>
                          <wps:cNvCnPr>
                            <a:cxnSpLocks noChangeShapeType="1"/>
                          </wps:cNvCnPr>
                          <wps:spPr bwMode="auto">
                            <a:xfrm>
                              <a:off x="1143" y="1649"/>
                              <a:ext cx="0" cy="447"/>
                            </a:xfrm>
                            <a:prstGeom prst="line">
                              <a:avLst/>
                            </a:prstGeom>
                            <a:noFill/>
                            <a:ln w="15">
                              <a:solidFill>
                                <a:srgbClr val="990033"/>
                              </a:solidFill>
                              <a:round/>
                              <a:headEnd/>
                              <a:tailEnd/>
                            </a:ln>
                            <a:extLst>
                              <a:ext uri="{909E8E84-426E-40DD-AFC4-6F175D3DCCD1}">
                                <a14:hiddenFill xmlns:a14="http://schemas.microsoft.com/office/drawing/2010/main">
                                  <a:noFill/>
                                </a14:hiddenFill>
                              </a:ext>
                            </a:extLst>
                          </wps:spPr>
                          <wps:bodyPr/>
                        </wps:wsp>
                        <wps:wsp>
                          <wps:cNvPr id="915" name="Freeform 82"/>
                          <wps:cNvSpPr>
                            <a:spLocks/>
                          </wps:cNvSpPr>
                          <wps:spPr bwMode="auto">
                            <a:xfrm>
                              <a:off x="963" y="1349"/>
                              <a:ext cx="352" cy="344"/>
                            </a:xfrm>
                            <a:custGeom>
                              <a:avLst/>
                              <a:gdLst>
                                <a:gd name="T0" fmla="*/ 352 w 352"/>
                                <a:gd name="T1" fmla="*/ 172 h 344"/>
                                <a:gd name="T2" fmla="*/ 352 w 352"/>
                                <a:gd name="T3" fmla="*/ 172 h 344"/>
                                <a:gd name="T4" fmla="*/ 349 w 352"/>
                                <a:gd name="T5" fmla="*/ 205 h 344"/>
                                <a:gd name="T6" fmla="*/ 338 w 352"/>
                                <a:gd name="T7" fmla="*/ 238 h 344"/>
                                <a:gd name="T8" fmla="*/ 323 w 352"/>
                                <a:gd name="T9" fmla="*/ 267 h 344"/>
                                <a:gd name="T10" fmla="*/ 301 w 352"/>
                                <a:gd name="T11" fmla="*/ 293 h 344"/>
                                <a:gd name="T12" fmla="*/ 275 w 352"/>
                                <a:gd name="T13" fmla="*/ 315 h 344"/>
                                <a:gd name="T14" fmla="*/ 246 w 352"/>
                                <a:gd name="T15" fmla="*/ 330 h 344"/>
                                <a:gd name="T16" fmla="*/ 213 w 352"/>
                                <a:gd name="T17" fmla="*/ 341 h 344"/>
                                <a:gd name="T18" fmla="*/ 180 w 352"/>
                                <a:gd name="T19" fmla="*/ 344 h 344"/>
                                <a:gd name="T20" fmla="*/ 180 w 352"/>
                                <a:gd name="T21" fmla="*/ 344 h 344"/>
                                <a:gd name="T22" fmla="*/ 143 w 352"/>
                                <a:gd name="T23" fmla="*/ 341 h 344"/>
                                <a:gd name="T24" fmla="*/ 110 w 352"/>
                                <a:gd name="T25" fmla="*/ 330 h 344"/>
                                <a:gd name="T26" fmla="*/ 81 w 352"/>
                                <a:gd name="T27" fmla="*/ 315 h 344"/>
                                <a:gd name="T28" fmla="*/ 52 w 352"/>
                                <a:gd name="T29" fmla="*/ 293 h 344"/>
                                <a:gd name="T30" fmla="*/ 30 w 352"/>
                                <a:gd name="T31" fmla="*/ 267 h 344"/>
                                <a:gd name="T32" fmla="*/ 15 w 352"/>
                                <a:gd name="T33" fmla="*/ 238 h 344"/>
                                <a:gd name="T34" fmla="*/ 4 w 352"/>
                                <a:gd name="T35" fmla="*/ 205 h 344"/>
                                <a:gd name="T36" fmla="*/ 0 w 352"/>
                                <a:gd name="T37" fmla="*/ 172 h 344"/>
                                <a:gd name="T38" fmla="*/ 0 w 352"/>
                                <a:gd name="T39" fmla="*/ 172 h 344"/>
                                <a:gd name="T40" fmla="*/ 4 w 352"/>
                                <a:gd name="T41" fmla="*/ 135 h 344"/>
                                <a:gd name="T42" fmla="*/ 15 w 352"/>
                                <a:gd name="T43" fmla="*/ 102 h 344"/>
                                <a:gd name="T44" fmla="*/ 30 w 352"/>
                                <a:gd name="T45" fmla="*/ 73 h 344"/>
                                <a:gd name="T46" fmla="*/ 52 w 352"/>
                                <a:gd name="T47" fmla="*/ 47 h 344"/>
                                <a:gd name="T48" fmla="*/ 81 w 352"/>
                                <a:gd name="T49" fmla="*/ 25 h 344"/>
                                <a:gd name="T50" fmla="*/ 110 w 352"/>
                                <a:gd name="T51" fmla="*/ 11 h 344"/>
                                <a:gd name="T52" fmla="*/ 143 w 352"/>
                                <a:gd name="T53" fmla="*/ 0 h 344"/>
                                <a:gd name="T54" fmla="*/ 180 w 352"/>
                                <a:gd name="T55" fmla="*/ 0 h 344"/>
                                <a:gd name="T56" fmla="*/ 180 w 352"/>
                                <a:gd name="T57" fmla="*/ 0 h 344"/>
                                <a:gd name="T58" fmla="*/ 213 w 352"/>
                                <a:gd name="T59" fmla="*/ 0 h 344"/>
                                <a:gd name="T60" fmla="*/ 246 w 352"/>
                                <a:gd name="T61" fmla="*/ 11 h 344"/>
                                <a:gd name="T62" fmla="*/ 275 w 352"/>
                                <a:gd name="T63" fmla="*/ 25 h 344"/>
                                <a:gd name="T64" fmla="*/ 301 w 352"/>
                                <a:gd name="T65" fmla="*/ 47 h 344"/>
                                <a:gd name="T66" fmla="*/ 323 w 352"/>
                                <a:gd name="T67" fmla="*/ 73 h 344"/>
                                <a:gd name="T68" fmla="*/ 338 w 352"/>
                                <a:gd name="T69" fmla="*/ 102 h 344"/>
                                <a:gd name="T70" fmla="*/ 349 w 352"/>
                                <a:gd name="T71" fmla="*/ 135 h 344"/>
                                <a:gd name="T72" fmla="*/ 352 w 352"/>
                                <a:gd name="T73" fmla="*/ 172 h 344"/>
                                <a:gd name="T74" fmla="*/ 352 w 352"/>
                                <a:gd name="T75" fmla="*/ 172 h 344"/>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52" h="344">
                                  <a:moveTo>
                                    <a:pt x="352" y="172"/>
                                  </a:moveTo>
                                  <a:lnTo>
                                    <a:pt x="352" y="172"/>
                                  </a:lnTo>
                                  <a:lnTo>
                                    <a:pt x="349" y="205"/>
                                  </a:lnTo>
                                  <a:lnTo>
                                    <a:pt x="338" y="238"/>
                                  </a:lnTo>
                                  <a:lnTo>
                                    <a:pt x="323" y="267"/>
                                  </a:lnTo>
                                  <a:lnTo>
                                    <a:pt x="301" y="293"/>
                                  </a:lnTo>
                                  <a:lnTo>
                                    <a:pt x="275" y="315"/>
                                  </a:lnTo>
                                  <a:lnTo>
                                    <a:pt x="246" y="330"/>
                                  </a:lnTo>
                                  <a:lnTo>
                                    <a:pt x="213" y="341"/>
                                  </a:lnTo>
                                  <a:lnTo>
                                    <a:pt x="180" y="344"/>
                                  </a:lnTo>
                                  <a:lnTo>
                                    <a:pt x="143" y="341"/>
                                  </a:lnTo>
                                  <a:lnTo>
                                    <a:pt x="110" y="330"/>
                                  </a:lnTo>
                                  <a:lnTo>
                                    <a:pt x="81" y="315"/>
                                  </a:lnTo>
                                  <a:lnTo>
                                    <a:pt x="52" y="293"/>
                                  </a:lnTo>
                                  <a:lnTo>
                                    <a:pt x="30" y="267"/>
                                  </a:lnTo>
                                  <a:lnTo>
                                    <a:pt x="15" y="238"/>
                                  </a:lnTo>
                                  <a:lnTo>
                                    <a:pt x="4" y="205"/>
                                  </a:lnTo>
                                  <a:lnTo>
                                    <a:pt x="0" y="172"/>
                                  </a:lnTo>
                                  <a:lnTo>
                                    <a:pt x="4" y="135"/>
                                  </a:lnTo>
                                  <a:lnTo>
                                    <a:pt x="15" y="102"/>
                                  </a:lnTo>
                                  <a:lnTo>
                                    <a:pt x="30" y="73"/>
                                  </a:lnTo>
                                  <a:lnTo>
                                    <a:pt x="52" y="47"/>
                                  </a:lnTo>
                                  <a:lnTo>
                                    <a:pt x="81" y="25"/>
                                  </a:lnTo>
                                  <a:lnTo>
                                    <a:pt x="110" y="11"/>
                                  </a:lnTo>
                                  <a:lnTo>
                                    <a:pt x="143" y="0"/>
                                  </a:lnTo>
                                  <a:lnTo>
                                    <a:pt x="180" y="0"/>
                                  </a:lnTo>
                                  <a:lnTo>
                                    <a:pt x="213" y="0"/>
                                  </a:lnTo>
                                  <a:lnTo>
                                    <a:pt x="246" y="11"/>
                                  </a:lnTo>
                                  <a:lnTo>
                                    <a:pt x="275" y="25"/>
                                  </a:lnTo>
                                  <a:lnTo>
                                    <a:pt x="301" y="47"/>
                                  </a:lnTo>
                                  <a:lnTo>
                                    <a:pt x="323" y="73"/>
                                  </a:lnTo>
                                  <a:lnTo>
                                    <a:pt x="338" y="102"/>
                                  </a:lnTo>
                                  <a:lnTo>
                                    <a:pt x="349" y="135"/>
                                  </a:lnTo>
                                  <a:lnTo>
                                    <a:pt x="352" y="172"/>
                                  </a:lnTo>
                                  <a:close/>
                                </a:path>
                              </a:pathLst>
                            </a:custGeom>
                            <a:solidFill>
                              <a:srgbClr val="CCFFFF"/>
                            </a:solidFill>
                            <a:ln w="15">
                              <a:solidFill>
                                <a:srgbClr val="990033"/>
                              </a:solidFill>
                              <a:prstDash val="solid"/>
                              <a:round/>
                              <a:headEnd/>
                              <a:tailEnd/>
                            </a:ln>
                          </wps:spPr>
                          <wps:bodyPr rot="0" vert="horz" wrap="square" lIns="91440" tIns="45720" rIns="91440" bIns="45720" anchor="t" anchorCtr="0" upright="1">
                            <a:noAutofit/>
                          </wps:bodyPr>
                        </wps:wsp>
                        <wps:wsp>
                          <wps:cNvPr id="916" name="Freeform 83"/>
                          <wps:cNvSpPr>
                            <a:spLocks/>
                          </wps:cNvSpPr>
                          <wps:spPr bwMode="auto">
                            <a:xfrm>
                              <a:off x="1114" y="1444"/>
                              <a:ext cx="198" cy="235"/>
                            </a:xfrm>
                            <a:custGeom>
                              <a:avLst/>
                              <a:gdLst>
                                <a:gd name="T0" fmla="*/ 0 w 198"/>
                                <a:gd name="T1" fmla="*/ 235 h 235"/>
                                <a:gd name="T2" fmla="*/ 198 w 198"/>
                                <a:gd name="T3" fmla="*/ 15 h 235"/>
                                <a:gd name="T4" fmla="*/ 183 w 198"/>
                                <a:gd name="T5" fmla="*/ 0 h 235"/>
                                <a:gd name="T6" fmla="*/ 0 w 198"/>
                                <a:gd name="T7" fmla="*/ 235 h 235"/>
                                <a:gd name="T8" fmla="*/ 0 w 198"/>
                                <a:gd name="T9" fmla="*/ 235 h 23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98" h="235">
                                  <a:moveTo>
                                    <a:pt x="0" y="235"/>
                                  </a:moveTo>
                                  <a:lnTo>
                                    <a:pt x="198" y="15"/>
                                  </a:lnTo>
                                  <a:lnTo>
                                    <a:pt x="183"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84"/>
                          <wps:cNvSpPr>
                            <a:spLocks/>
                          </wps:cNvSpPr>
                          <wps:spPr bwMode="auto">
                            <a:xfrm>
                              <a:off x="1022" y="1393"/>
                              <a:ext cx="125" cy="121"/>
                            </a:xfrm>
                            <a:custGeom>
                              <a:avLst/>
                              <a:gdLst>
                                <a:gd name="T0" fmla="*/ 0 w 125"/>
                                <a:gd name="T1" fmla="*/ 121 h 121"/>
                                <a:gd name="T2" fmla="*/ 0 w 125"/>
                                <a:gd name="T3" fmla="*/ 121 h 121"/>
                                <a:gd name="T4" fmla="*/ 4 w 125"/>
                                <a:gd name="T5" fmla="*/ 95 h 121"/>
                                <a:gd name="T6" fmla="*/ 11 w 125"/>
                                <a:gd name="T7" fmla="*/ 73 h 121"/>
                                <a:gd name="T8" fmla="*/ 22 w 125"/>
                                <a:gd name="T9" fmla="*/ 51 h 121"/>
                                <a:gd name="T10" fmla="*/ 37 w 125"/>
                                <a:gd name="T11" fmla="*/ 33 h 121"/>
                                <a:gd name="T12" fmla="*/ 55 w 125"/>
                                <a:gd name="T13" fmla="*/ 18 h 121"/>
                                <a:gd name="T14" fmla="*/ 77 w 125"/>
                                <a:gd name="T15" fmla="*/ 7 h 121"/>
                                <a:gd name="T16" fmla="*/ 99 w 125"/>
                                <a:gd name="T17" fmla="*/ 0 h 121"/>
                                <a:gd name="T18" fmla="*/ 125 w 125"/>
                                <a:gd name="T19" fmla="*/ 0 h 121"/>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25" h="121">
                                  <a:moveTo>
                                    <a:pt x="0" y="121"/>
                                  </a:moveTo>
                                  <a:lnTo>
                                    <a:pt x="0" y="121"/>
                                  </a:lnTo>
                                  <a:lnTo>
                                    <a:pt x="4" y="95"/>
                                  </a:lnTo>
                                  <a:lnTo>
                                    <a:pt x="11" y="73"/>
                                  </a:lnTo>
                                  <a:lnTo>
                                    <a:pt x="22" y="51"/>
                                  </a:lnTo>
                                  <a:lnTo>
                                    <a:pt x="37" y="33"/>
                                  </a:lnTo>
                                  <a:lnTo>
                                    <a:pt x="55" y="18"/>
                                  </a:lnTo>
                                  <a:lnTo>
                                    <a:pt x="77" y="7"/>
                                  </a:lnTo>
                                  <a:lnTo>
                                    <a:pt x="99" y="0"/>
                                  </a:lnTo>
                                  <a:lnTo>
                                    <a:pt x="125" y="0"/>
                                  </a:lnTo>
                                </a:path>
                              </a:pathLst>
                            </a:custGeom>
                            <a:noFill/>
                            <a:ln w="15">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18" name="Rectangle 86"/>
                        <wps:cNvSpPr>
                          <a:spLocks noChangeArrowheads="1"/>
                        </wps:cNvSpPr>
                        <wps:spPr bwMode="auto">
                          <a:xfrm>
                            <a:off x="73025" y="1433195"/>
                            <a:ext cx="134112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8753A" w14:textId="77777777" w:rsidR="00AA0A19" w:rsidRDefault="00AA0A19" w:rsidP="00155B4E">
                              <w:r>
                                <w:rPr>
                                  <w:rFonts w:ascii="Verdana" w:hAnsi="Verdana" w:cs="Verdana"/>
                                  <w:color w:val="000000"/>
                                  <w:sz w:val="14"/>
                                  <w:szCs w:val="14"/>
                                  <w:lang w:val="en-US"/>
                                </w:rPr>
                                <w:t xml:space="preserve"> : Requesting MSA application</w:t>
                              </w:r>
                            </w:p>
                          </w:txbxContent>
                        </wps:txbx>
                        <wps:bodyPr rot="0" vert="horz" wrap="none" lIns="0" tIns="0" rIns="0" bIns="0" anchor="t" anchorCtr="0" upright="1">
                          <a:spAutoFit/>
                        </wps:bodyPr>
                      </wps:wsp>
                      <wps:wsp>
                        <wps:cNvPr id="919" name="Line 87"/>
                        <wps:cNvCnPr>
                          <a:cxnSpLocks noChangeShapeType="1"/>
                        </wps:cNvCnPr>
                        <wps:spPr bwMode="auto">
                          <a:xfrm>
                            <a:off x="60325" y="1583055"/>
                            <a:ext cx="134810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0" name="Arc 88"/>
                        <wps:cNvSpPr>
                          <a:spLocks/>
                        </wps:cNvSpPr>
                        <wps:spPr bwMode="auto">
                          <a:xfrm>
                            <a:off x="614680" y="421640"/>
                            <a:ext cx="237490" cy="330835"/>
                          </a:xfrm>
                          <a:custGeom>
                            <a:avLst/>
                            <a:gdLst>
                              <a:gd name="T0" fmla="*/ 5063 w 43200"/>
                              <a:gd name="T1" fmla="*/ 326762 h 28188"/>
                              <a:gd name="T2" fmla="*/ 231833 w 43200"/>
                              <a:gd name="T3" fmla="*/ 330835 h 28188"/>
                              <a:gd name="T4" fmla="*/ 118745 w 43200"/>
                              <a:gd name="T5" fmla="*/ 253513 h 28188"/>
                              <a:gd name="T6" fmla="*/ 0 60000 65536"/>
                              <a:gd name="T7" fmla="*/ 0 60000 65536"/>
                              <a:gd name="T8" fmla="*/ 0 60000 65536"/>
                            </a:gdLst>
                            <a:ahLst/>
                            <a:cxnLst>
                              <a:cxn ang="T6">
                                <a:pos x="T0" y="T1"/>
                              </a:cxn>
                              <a:cxn ang="T7">
                                <a:pos x="T2" y="T3"/>
                              </a:cxn>
                              <a:cxn ang="T8">
                                <a:pos x="T4" y="T5"/>
                              </a:cxn>
                            </a:cxnLst>
                            <a:rect l="0" t="0" r="r" b="b"/>
                            <a:pathLst>
                              <a:path w="43200" h="28188" fill="none" extrusionOk="0">
                                <a:moveTo>
                                  <a:pt x="921" y="27840"/>
                                </a:moveTo>
                                <a:cubicBezTo>
                                  <a:pt x="310" y="25816"/>
                                  <a:pt x="0" y="23714"/>
                                  <a:pt x="0" y="21600"/>
                                </a:cubicBezTo>
                                <a:cubicBezTo>
                                  <a:pt x="0" y="9670"/>
                                  <a:pt x="9670" y="0"/>
                                  <a:pt x="21600" y="0"/>
                                </a:cubicBezTo>
                                <a:cubicBezTo>
                                  <a:pt x="33529" y="0"/>
                                  <a:pt x="43200" y="9670"/>
                                  <a:pt x="43200" y="21600"/>
                                </a:cubicBezTo>
                                <a:cubicBezTo>
                                  <a:pt x="43200" y="23836"/>
                                  <a:pt x="42852" y="26058"/>
                                  <a:pt x="42170" y="28187"/>
                                </a:cubicBezTo>
                              </a:path>
                              <a:path w="43200" h="28188" stroke="0" extrusionOk="0">
                                <a:moveTo>
                                  <a:pt x="921" y="27840"/>
                                </a:moveTo>
                                <a:cubicBezTo>
                                  <a:pt x="310" y="25816"/>
                                  <a:pt x="0" y="23714"/>
                                  <a:pt x="0" y="21600"/>
                                </a:cubicBezTo>
                                <a:cubicBezTo>
                                  <a:pt x="0" y="9670"/>
                                  <a:pt x="9670" y="0"/>
                                  <a:pt x="21600" y="0"/>
                                </a:cubicBezTo>
                                <a:cubicBezTo>
                                  <a:pt x="33529" y="0"/>
                                  <a:pt x="43200" y="9670"/>
                                  <a:pt x="43200" y="21600"/>
                                </a:cubicBezTo>
                                <a:cubicBezTo>
                                  <a:pt x="43200" y="23836"/>
                                  <a:pt x="42852" y="26058"/>
                                  <a:pt x="42170" y="28187"/>
                                </a:cubicBezTo>
                                <a:lnTo>
                                  <a:pt x="21600" y="21600"/>
                                </a:lnTo>
                                <a:lnTo>
                                  <a:pt x="921" y="27840"/>
                                </a:lnTo>
                                <a:close/>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1" name="Line 89"/>
                        <wps:cNvCnPr>
                          <a:cxnSpLocks noChangeShapeType="1"/>
                        </wps:cNvCnPr>
                        <wps:spPr bwMode="auto">
                          <a:xfrm>
                            <a:off x="607695" y="327025"/>
                            <a:ext cx="25717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2" name="Line 90"/>
                        <wps:cNvCnPr>
                          <a:cxnSpLocks noChangeShapeType="1"/>
                        </wps:cNvCnPr>
                        <wps:spPr bwMode="auto">
                          <a:xfrm flipH="1">
                            <a:off x="788035" y="327025"/>
                            <a:ext cx="76835" cy="323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3" name="Line 91"/>
                        <wps:cNvCnPr>
                          <a:cxnSpLocks noChangeShapeType="1"/>
                        </wps:cNvCnPr>
                        <wps:spPr bwMode="auto">
                          <a:xfrm flipH="1" flipV="1">
                            <a:off x="788035" y="295275"/>
                            <a:ext cx="76835" cy="3175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4" name="Rectangle 92"/>
                        <wps:cNvSpPr>
                          <a:spLocks noChangeArrowheads="1"/>
                        </wps:cNvSpPr>
                        <wps:spPr bwMode="auto">
                          <a:xfrm>
                            <a:off x="107315" y="79375"/>
                            <a:ext cx="12579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F8B837" w14:textId="77777777" w:rsidR="00AA0A19" w:rsidRDefault="00AA0A19" w:rsidP="00155B4E">
                              <w:r>
                                <w:rPr>
                                  <w:rFonts w:ascii="Verdana" w:hAnsi="Verdana" w:cs="Verdana"/>
                                  <w:color w:val="000000"/>
                                  <w:sz w:val="14"/>
                                  <w:szCs w:val="14"/>
                                  <w:lang w:val="en-US"/>
                                </w:rPr>
                                <w:t>2: Validate Msg Structure( )</w:t>
                              </w:r>
                            </w:p>
                          </w:txbxContent>
                        </wps:txbx>
                        <wps:bodyPr rot="0" vert="horz" wrap="none" lIns="0" tIns="0" rIns="0" bIns="0" anchor="t" anchorCtr="0" upright="1">
                          <a:spAutoFit/>
                        </wps:bodyPr>
                      </wps:wsp>
                      <wps:wsp>
                        <wps:cNvPr id="925" name="Rectangle 93"/>
                        <wps:cNvSpPr>
                          <a:spLocks noChangeArrowheads="1"/>
                        </wps:cNvSpPr>
                        <wps:spPr bwMode="auto">
                          <a:xfrm>
                            <a:off x="0" y="179705"/>
                            <a:ext cx="150558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C0404" w14:textId="77777777" w:rsidR="00AA0A19" w:rsidRDefault="00AA0A19" w:rsidP="00155B4E">
                              <w:r>
                                <w:rPr>
                                  <w:rFonts w:ascii="Verdana" w:hAnsi="Verdana" w:cs="Verdana"/>
                                  <w:color w:val="000000"/>
                                  <w:sz w:val="14"/>
                                  <w:szCs w:val="14"/>
                                  <w:lang w:val="en-US"/>
                                </w:rPr>
                                <w:t>3: Reset Timer(timer : TIM_MVS)</w:t>
                              </w:r>
                            </w:p>
                          </w:txbxContent>
                        </wps:txbx>
                        <wps:bodyPr rot="0" vert="horz" wrap="none" lIns="0" tIns="0" rIns="0" bIns="0" anchor="t" anchorCtr="0" upright="1">
                          <a:spAutoFit/>
                        </wps:bodyPr>
                      </wps:wsp>
                      <wps:wsp>
                        <wps:cNvPr id="926" name="Line 94"/>
                        <wps:cNvCnPr>
                          <a:cxnSpLocks noChangeShapeType="1"/>
                        </wps:cNvCnPr>
                        <wps:spPr bwMode="auto">
                          <a:xfrm flipH="1">
                            <a:off x="1052195" y="1059180"/>
                            <a:ext cx="1949450" cy="1"/>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7" name="Line 95"/>
                        <wps:cNvCnPr>
                          <a:cxnSpLocks noChangeShapeType="1"/>
                        </wps:cNvCnPr>
                        <wps:spPr bwMode="auto">
                          <a:xfrm flipH="1">
                            <a:off x="1892300" y="1155065"/>
                            <a:ext cx="252095" cy="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8" name="Line 96"/>
                        <wps:cNvCnPr>
                          <a:cxnSpLocks noChangeShapeType="1"/>
                        </wps:cNvCnPr>
                        <wps:spPr bwMode="auto">
                          <a:xfrm>
                            <a:off x="1892300" y="1155065"/>
                            <a:ext cx="76835" cy="32385"/>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29" name="Line 97"/>
                        <wps:cNvCnPr>
                          <a:cxnSpLocks noChangeShapeType="1"/>
                        </wps:cNvCnPr>
                        <wps:spPr bwMode="auto">
                          <a:xfrm flipV="1">
                            <a:off x="1892300" y="1123315"/>
                            <a:ext cx="76835" cy="3175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930" name="Rectangle 98"/>
                        <wps:cNvSpPr>
                          <a:spLocks noChangeArrowheads="1"/>
                        </wps:cNvSpPr>
                        <wps:spPr bwMode="auto">
                          <a:xfrm>
                            <a:off x="934720" y="719455"/>
                            <a:ext cx="2126615"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85D8B" w14:textId="77777777" w:rsidR="00AA0A19" w:rsidRPr="009F61DF" w:rsidRDefault="00AA0A19" w:rsidP="00155B4E">
                              <w:pPr>
                                <w:spacing w:after="0"/>
                                <w:jc w:val="center"/>
                                <w:rPr>
                                  <w:rFonts w:ascii="Verdana" w:hAnsi="Verdana" w:cs="Verdana"/>
                                  <w:color w:val="000000"/>
                                  <w:sz w:val="16"/>
                                  <w:szCs w:val="16"/>
                                  <w:lang w:val="en-US"/>
                                </w:rPr>
                              </w:pPr>
                              <w:r>
                                <w:rPr>
                                  <w:rFonts w:ascii="Verdana" w:hAnsi="Verdana" w:cs="Verdana"/>
                                  <w:color w:val="000000"/>
                                  <w:sz w:val="14"/>
                                  <w:szCs w:val="14"/>
                                  <w:lang w:val="en-US"/>
                                </w:rPr>
                                <w:t>1</w:t>
                              </w:r>
                              <w:r w:rsidRPr="009F61DF">
                                <w:rPr>
                                  <w:rFonts w:ascii="Verdana" w:hAnsi="Verdana" w:cs="Verdana"/>
                                  <w:color w:val="000000"/>
                                  <w:sz w:val="16"/>
                                  <w:szCs w:val="16"/>
                                  <w:lang w:val="en-US"/>
                                </w:rPr>
                                <w:t xml:space="preserve">: Send Msg(IE723 : C_MVS_ANS, </w:t>
                              </w:r>
                            </w:p>
                            <w:p w14:paraId="6C096593" w14:textId="77777777" w:rsidR="00AA0A19" w:rsidRDefault="00AA0A19" w:rsidP="00155B4E">
                              <w:pPr>
                                <w:spacing w:after="0"/>
                                <w:jc w:val="center"/>
                              </w:pPr>
                              <w:r w:rsidRPr="009F61DF">
                                <w:rPr>
                                  <w:rFonts w:ascii="Verdana" w:hAnsi="Verdana" w:cs="Verdana"/>
                                  <w:color w:val="000000"/>
                                  <w:sz w:val="16"/>
                                  <w:szCs w:val="16"/>
                                  <w:lang w:val="en-US"/>
                                </w:rPr>
                                <w:t>Refusal Reason Code: Not Present</w:t>
                              </w:r>
                              <w:r>
                                <w:rPr>
                                  <w:rFonts w:ascii="Verdana" w:hAnsi="Verdana" w:cs="Verdana"/>
                                  <w:color w:val="000000"/>
                                  <w:sz w:val="14"/>
                                  <w:szCs w:val="14"/>
                                  <w:lang w:val="en-US"/>
                                </w:rPr>
                                <w:t>)</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F3FD392" id="Canvas 931" o:spid="_x0000_s2064" editas="canvas" style="position:absolute;margin-left:0;margin-top:0;width:324pt;height:133.85pt;z-index:251625984;mso-position-horizontal-relative:char;mso-position-vertical-relative:line" coordsize="41148,16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0x8kicAAP8mAQAOAAAAZHJzL2Uyb0RvYy54bWzsXW2PG0eO/n7A/QdhPh5wGXW3pJYGO1nk&#10;nHVugexusDt332WN5gWZkbSS7HH21+/Demuyu1jV9rzZcQeIJVtsdhXJYrFYT7H+8MeP93ejD+v9&#10;4Xa7OT8pvhufjNab1fbydnN9fvJ/F2//e34yOhyXm8vl3XazPj/5bX04+eP3//kff3jYna3L7c32&#10;7nK9H4HJ5nD2sDs/uTked2enp4fVzfp+efhuu1tv8OPVdn+/POKv++vTy/3yAdzv707L8Xh2+rDd&#10;X+7229X6cMC//mh/PPne8L+6Wq+Of7u6OqyPo7vzE7TtaP7cmz/f0Z+n3/9heXa9X+5ubleuGcvP&#10;aMX98naDlwZWPy6Py9H7/W2H1f3tar89bK+O362296fbq6vb1dr0Ab0pxq3evFluPiwPpjMrSMc3&#10;EN+ekO+7a2r3Zvv29u4O0jgF9zP6N/p8gH7W9PPdRhLZfzG0juZhd332cL0LqoT6W7r8pK7/tN++&#10;35meX5+t/vrhl/3o9vL8ZDGGDjfLexiSIRjVU9IgvRtEP+13/9j9srdqwNeft6tfD7ZL8neiv7bE&#10;o3cPf9legt/y/XFrNPjxan9PLKCb0cfzk2o8LmaT6cnot/OTelaP585m1h+PoxV+n42n9QKtWuH3&#10;2XhcF+731Q0MjxhM6tI+XZTjubW31c2f3NOL6cQ+upjM6LfT5Zl9P0Qb2kgdxOg4NMI9PE64/7hZ&#10;7tZGuAch3MIL9+1+vaYxN5qZFtPrIV8v3AOXLPuFyA5QQFamk3q2MAItSkgW3V6eeXEuID8jy8V4&#10;IQSyPFu9Pxx/Wm+NcpYffj4czYPXl/hmVH7pLOMCHK7u7zCM/+t0BH6jB/rTvuY6EKGvgWgynY5u&#10;Ru6NGMOBqGRE88UizqliRNNJFecENYfXzesqzgl2EohmVRHnNGNE80rhVDMi2GycE1xzeF1dz+Nt&#10;gqIY0STOiZTWUOF9cZFzmc9LpVUFFzpJIc6LS31el0q7uNink1rhxeU+X2jt4oIni4m3i0seFqW0&#10;i4t+osqLy34x1myUy74qFXMvhezndbxdJZd9WSkGXwrZT8cKLy77YqbIi3xjsJz5WBk9JZd9Aaqo&#10;7Esu+3qijJ+Sy15TY8lFP5sp4qq46Msy3qqKS36qSb7ikp8onLjcJ3BHUZ9Vcbkr1lBxqaver+JS&#10;V8Z0xWVeTbU2cZlXyjCsuMzLWjH3CZd5rbCacJkX2oiecJkXlaK/CZc6UUWlPuFSpzdGLZTiiGDt&#10;aHycFRd7WSuDcCIEr4ybiZD7TLGrCRe80qgpF7vq/aZc7opfmHKpT7WxPOVS1zhxmU8Xykwx5TIv&#10;FOc+5TKfYTqJqm/KZT5V/MuUy7yeKH5vymVOHi1qCjMu9flYsfYZl3oxU9o143Kfa45vxuVeVsog&#10;nHHJz+eKtc+45KtC48VFvxjP4qKfcdFPIIm4vLjs1dCPgs8wClXvV3PZj0eI7cf4czqFV3SBp483&#10;ay7/NCXXQZqS6yFNyXWRpuT6SFNynaQpuV7SlFw3aUqunyQlFmONJtOUvXU0762jeW8dzXvraN5b&#10;R/PeOpr31tG8t47mvXVEi+Mw2pI6WvTW0aK3jha9dbToraNFbx0teuto0VtHi946WvTWUUF5lX5K&#10;Ksa9tVSMe6sJM2D/BiQVhQxKSAksb3yWYPVx49IE+DZaUnLyAg6e8ga77YHSNJQ1QArnonBZB9DR&#10;r4y8EOToGpFXKnkpyNFmIjfZDjSxy70S5LAbIq9V7hNBDpMgcp8x6XKfCnJarhN9oXd2Jh9wvS30&#10;7tbyAdffQu/wXD7gelzoXV7IB1yfC7XTmBy4fkvXaayEbaKtI6V5S8Ou01juag9IHZeu01jTag9I&#10;LdOylvSAhav2gNQzrV3NA3qnpaZphUoPYBGqvUFqmtah5gG901LTtNw0D+idlpqmVaV5QO+01HTl&#10;Oo31odIHTDFc07REpDdgFag9IDVNC0HzgNppTDjiDa7TNnsZG8+Yd8QDrtNYtWlNkpqmlZtpkt5p&#10;qWlaoNEDWIJpb5CapnWYeUDvtNQ0parNA6qmMTXxTtOiyjygd1pqmpZO5gG10zRR8VfQAomewBJI&#10;6TXNV+IJ120sdNQnpLJpsWPeofabZi/xDtdxLFrUd0h1I89u3yF6bg3LTVx77GW1d7H2JyPsYr2j&#10;t2AiWx5pvvNfRw/YLyFPf0P7JlbQ99sP64utoTjSpGd+R9+wCHItbSjuNmlK/7v/3FmOY9t3pKcc&#10;R/+7/7R0yKabHiNhnqajkBQtROIsTVcjgAAdEsZpOkoHEF3QjW+X/3Ttqyw/JM/T/MYI3MAP6cYk&#10;HfLrlq6epOkoRQR+SIWm6dAuQ4cpwdqYb7//tP1ALsPSwT8k6ShNSe8FfYoOaRZLl9EHku2WDj4h&#10;yY8CP7wX6e0kHVmopUvbFZLpvfhVblQj3Z98LxLqth+Z/iJPZ+ky8kNS3dJl9IEUoqXL6BeJdUuX&#10;sRckLg1dnbE/E4j3smfLLjM8eo42yiLjpbnBS9sTIMv6AkuV8SzWq+f8lNV+4x/96PKfdpQ5XvAF&#10;KVu3GkWSPEnlOol8WZLMiQx58iSZUwAyeUmy2iqArC7VA28dSDKm6Zy1kdUl+TnrJb5JOjca0MwU&#10;mR9cIQbyWvKfVlt+rMLFp7j5oV+kZeI9Sbpp3i+lvbD3cmkqJM2NhWeonAdOt8v780wnaWTS0MuI&#10;zM82GQXQpErcMupE8tyQ5azDz605a0MC3fLLWC921S1dZjQgiW7ocoML+/2WLjNWkUg3dLmh72On&#10;nCdBMt3wQ7o8aejdKNCPl9Xd9rC2Y4SiS4NPCWEmRacMknHY3t1eEoiIwsvD/vrdm7v96MMSuKs3&#10;5j/XBEF2t6EoFZ7OPPMZDHb7w/HH5eHGvsjwpvcszwAf2lyabzfr5eWf3Pfj8vbOfkfjCdMEmI3F&#10;rFiMzbvt5W/Ar+y3FicGXBu+3Gz3/zoZPQAjdn5y+Of75X59Mrr78wYYnEUxobXm0fxlMq0pVtjz&#10;X97xX5abFVidnxxPkICir2+OFoj2fre/vb7Bm+xKZbP9AVikq1vCt5j22Va5vwAG9GJ4IEy3FmzV&#10;4IHM3PX0eKAORGrAA9FanuVECQkT3/NiRF81HkjBDnwWHkjZTy0QqIU099eOB5rF7YGcUOhjVSjw&#10;gWfEAyl2StnR0K6vHA+koAgGPNCFxAPNFOQGpXSDLQx4IAtV/TLxQIqp/17wQMqk8zl4IAUZ9up4&#10;IKVdr44HUuavGRYtwTcMeCAbgF/QEjJIJYmiQIKvLyWPL9M8uU7SlFhi92wnnwPSPHvjGAY8kDv2&#10;kJTngAfqI6UBD+TP0CSNacADWfiQ3ZoY8EAeXCWxA7TwRsL3ImxqdMA32B81+9IOjVXY1OXFgAcS&#10;IDQASbmUBjwQnZjs2NKAB0Lu0O5cDnigFoxzwAMNeKCt8aEGr+T38Gb2pLPZFrK4J78H9rXhgdLo&#10;Ar9DO89s0foNX9q7pH0o2i6LycXvH88z+JhPxwP58/Dx9/qd8uaYuEIX8EBpfn4XP4sHAt6YIplc&#10;fz3GICc/D1nI6aPBA6X1+7XggTKYim8JDwQMa2qEBTxQxoCtyF4LD5TB+bwyHijdOj9WM+AW7KWZ&#10;oR9OHMQ9TvAkSa2+Hh4oPfK8P8900k8PGZH52QZY85SJvzoeKN2818cDpYd+wANlPMmXggd6i//e&#10;vHEW8Tl4oAXqAAXLEwwGPJCpo/VM9YGwB2G3I36+3axHOD+HQe2wQG82tvAS1uKu8NJos31zg5N2&#10;a1Nt6OK3HYosWdSoeMQDsPJFg+bu2FqB0jH05qZoUE1nWagAk59JfQ0nMgcqGTSiL+cnd2i2yZ/4&#10;8kEIaz0J8QtFsCja7YVM0y3xMQA08pUkl5fEeiFBx3VrNCUUZfIsz6TbaeGgjwhfTXzb6BZpDNLs&#10;JJycGnSr1ovT6nphn6+F47OnFJx+n6yu13TsVluFg6Y2aqz8EK1QKcXGAl6RHETqByY7xNtU4xLA&#10;pinV6CCuxhM0RPx0cmHqQrk3anW9wCPOie+4qpz4Zms1oUIYkTbxfdbS1HGKtIlvsVYGExPhxHdX&#10;y4qwGRFOfGO1KqlYUoQT31MtTYGjCCdR16saU4WVCCscI272fMsFYe9ivOCjw84wlfeJ8+JStzVD&#10;Yry42MsJ1QyJtYvLvaoIixTjxQVfFoq4sA/RtL4ytaVivLjoizlVX4q1i8seXOLtEjg+lZfA8em8&#10;uOwL1KiLtkvU9VL7KHF8prxepI+irpcqe1HXa66YlyjrpZoEbYUE80JtnngPueRVS5UwPgJQRjpI&#10;ByLC+9QBROveQFVQ/aUYK27z6qgWdb0UDYq6XqqnEXW9FBsVOD7V+wkcn8aJy1zlJMp6Kb2TVb1M&#10;baLIGJRVvRSR42wY08uYIFIxVsLNKIZAh1SCilHZMc6JOxnNOunATuCEYoVxTtzOtSEjKnqVVHgp&#10;0jsB4Su0gYw8cdOogrC9MVbSzBX9dWp6xThxkatejw7eBEkpfl1A+HROXOYaJy5ydYYQFb0UTqKe&#10;lzpvyXpeisgFfE+dTmU5L8UQRDUvdZYX1bw06xTgPTX2EMW8tCFDR+KDjtWASNTyQsGZuH2KWl5q&#10;mCbqeCGEVXhxW4c3j/t0gddTvZ7A6um8uLXrvLiLSUJ26LBnkGyakusgTcm9fJJywOj1QZ8NGL0+&#10;Uhower8LjB5fmhcoBNHTOxV0vrWfIyvo6G9f0t5Or0BZlb5cxVI66SALsZ7OkPLJKEPKQ94OKTKh&#10;fcumyTJCDmbk6wF0sFiYbARizeIAPaigSy5hgIgGCTboixd0yWUBIdgDkfvjzh3yVkkwKJrI/Y56&#10;l1yWDnL550TZNNSO5J2lo4v0Ar1sGkpIigdcf3WYZAsAmIdJoqCkeIPrc9jf63Za6pfSENQHJBps&#10;2q77QEvDrtOJsmlSxz3Kpkkt58umtQCAeZgkqtpwKeXLprUKgrn97YuwK9WRUqsgWL5sGuY20SRn&#10;21iYK3pAWUrxgNN0omya1HSPsmlS0z3KpklNU5FssiUsmbU+SE3jUgz7gNrpdkGwfN20NgAwD5Sk&#10;OpZcspTKpm5gPat0gypWiCe8H1M7XoyluvO102iiFO9w+g7lZTomSPMlf6JP8TSpcVp0Us9TxdOk&#10;yvsUT5M6pyWkeYeuczhi0Q/Xc6wFNX1gSuVP0HqQ3oEVn/qE1Lkro0XnsNQnpM5pbWfeIXSOeRZ6&#10;eURJN8ofUkk3yp1Ql5qCbRaoaH7He7FOdC1tKDxgRaP0v/tPR+fGFPKJjqP/3X86Ol+SCFlBKyP/&#10;u/90dJRnRguRNE3TUaVZooPrTPEjyBPR5cqmIN9i6eDdk/wwXRt+mZJuyCk5Or+j5fvpP21/kW/v&#10;x8/FF8iWJ9uHMqV9ukuJuz7SQwjbQxnuAAey08m2Oc1mLMXKrbFQLy//6ezENAx5mOQbXcPIRyeV&#10;arsZhq9/lf+0r3QyC3vN/lf/aamcAkKZV/+r/3Rqd+oMRXb9z/7TkTnrSOvc21qaCrlJI7MMlRsH&#10;mYb5YZXpJvKF5p0ZmSEXaMgyCkCez2o9o07k8Cxdxjq63tBL/6lKGxGYyVmeQCI9GkAyQJmeE8qE&#10;qaANiTCzzJNDIgpX1LaYoH4uPFQDiTCQbsK2NPXDHgWJoP03V8BPJFRYisJe6OHex4kQU4TsCHjE&#10;OWEEN0SUHY8wQtDT0Mxp9y3SJJnhifKBfgIfpWM8o6N2DG4ix4fncFQ+5MwZo8RtIJ+QveFS72Rk&#10;uHrIr/d8O1dAh2f/LE8rxHbxciJcFvG1Wyb4uK27EpHBtV8dOT/aJZeRtVsg+OixSy6XUm51IBYH&#10;jw7DzeBFGE5DIBaGW4G5AYK3aUG44QMfEDI+fn7yny5KoBtEQJae2dsv9TyeZq6jC3BQfttGWa25&#10;jkQQ0JPo7lBbz99Iq2Hy4L3aE5CZH558AhrTbitZ2MQWWWUTEGXeaAIqQnLv8RMQeJpZTkHklbSd&#10;7d7HPZx0hZg1uny4DwSHOB/u/giGEOHDZ58FTWOR5vDpB6CHKB8+/5hN7AgfPv2YCwIj7eHzj7lU&#10;LMJHTD8V4d0ijMTMg5tBoz0T5fTMLWAxTkLWBDOMtYnL2tzEF+PEpU2QlhgjLm1zy2qMERc3wSti&#10;jLi4wUMRExe4wkmA7zrTqDBcLH/6Tc3ics00Ty7+NCXXQZqSKyJNydWRppQ6SQRFAp2X5im10+LZ&#10;P4CBBmlS6nu7DzwgJ88FMNAlJ4cW4Eb1bSosfjl5LoCB7+PksQDGpBFdrQ2s0Dm5yzsktqmwgSIe&#10;cL3Vt6kAwRQPuP6GoKUTgkHf4gHXY72aBy5cFQ+4PsttqsdHbTTjIWoj30Gva6IyG2bZAMp5lkTU&#10;1qbzgZb/tNwwimEV2JZJJabIaYMqkxdxh0Azh7bd1TphE8o3x3/aZrmq1ZmK3wQSonYlG+8u8fBB&#10;oX+P/7TvI2dOrCQVpJstKR0iyt7ncSgbE8/HfKPpFHOP/MP1y9WMxsC1ce3fcV8Njn/d4aCYOb4Y&#10;D2zDKbEf9vvtA9Xqxtk1u8wUD9Bfet0tX86mRe12tpB5X0ztZiOLequimsNz2ch3MVmE3Ugf/Poj&#10;Ye7UGF28Y7yFP5xCpusOlpETEVYq/gGEkYXQ8eO7j6PbS3TTntekrmULj2+2OLrmyo7D+9iS4/hi&#10;y43jiy01ji99y4wfdlRm/O0XUGYcM741GXus0Lgcp/znP1ZYziqci4Xc4KGQq1tM7N4Ft5eyLmiT&#10;+DkOGNq4QCymRen8FzlfeH0GBzH6eH9nEq64GvHmeNydnZ4eVjfr++Xhu/vb1X572F4dv1tt70+3&#10;V1e3q7V6Bu0nHHzcYbg87K7PVn/9gGr6ZOrmigGrZEMwAiwFs6Ij+mm/82fQrunrz9vVrweaNNu/&#10;098NBdi+e/jL9hJnSpewYjM8/fBFA+luqwn2EqBLM4nNxrXdVGvUOhtPa7qalLSKILNG1GTWraub&#10;v9nnZ26bpwgJzNXNnz4eRyvwhlexTy6wl2Jnd/t202LXwpcq008RRDuVYHbphAPFnQxcrgdSjhV6&#10;b9da06EeGiYurdUI06iXJNmUY/Ha+KzTfeCHtRtxNTqJ5xJQAgbLQPdGsSRjKzKcjY9z4kssXEIW&#10;5wQth7UdKrnEOUEogWhmTplF2sTXVHPtqnm+nKq1O675Grc2y+6InPgiqjbJiUibRFIBNRji3RNZ&#10;BRy9jktKpBXoroK4+rjUcdWYwouLfWpO90W6SFN4kDvK9ii8uODJYuLt4pKHpBReXPR0B3mcF5c9&#10;rjWL8xIJhqet0q/okTZgG3lNKfERsQmK1QPVa1Tp19rFZa+pEYvIpvG44S/eRQL3hS6apFzEusTx&#10;vulcqVUtjvdRuinGicsd140pjeJyV5yfON2nej9xuk+xUXG6D2e1lTZxmQ9V+l+rSr8y7Ygzfoqp&#10;iyN+qvcTR/yU8UeoszBopjhnFbX1zgm/iIeh0KnhtFBsXZzwKxTnLo74zWpl0ply524S7LFWcVuv&#10;cSY73j/uYADyjI8bWk2EHuLSsTgvecpvRvsZkXaJY34oVqjw4j7G7mHHeHHJ47IxhRefV+1x6xgv&#10;Pq8OVfpt/D1U6e91HGk4AdjnbNtwArCPlIYTgL2G3FClf6jSHymU3jqcN1Tpj5aTbx3Syx8/ax3S&#10;yx8/ax3SoxUqkmkXWITa5GJnf3Uud3Dzx88wm/D91fzxMxRkEw+4HVz9+Nlc7uBSaRjTB4G749vW&#10;rUN6PY6fyT36HsfPWrv0iH+pSWHDpyPW1iG9/PGz1iG9/Omz1iG9/OGzhdR0/uzZQmqallvUaSyo&#10;FFvCLcdc0/mTZ9j1FQ84TacOnkkwhttuuQj3MHcU0T6k1+fgmVR2n4NnLVSGM/FwLCnSKgnMoBIl&#10;JFt58Ay7fnjyEUe8KIlEKAVadpGg2ygF8zveiwW902lDIbfeu5T+d/9pt+hDZVio1lqJ/91/Wjpf&#10;aRYJ8zSdK+eIxFmaDrAHkiDS5mk6h1lATi9N5xwhkudpOncTeA2nk+ov8uumfUihp+ncydZ55h57&#10;X+jYVTA1+8OxqvrIZZj3zuEfUu3zZZiRSk/STWmnC3LOVa1Hst3SZW4+RwLI0CG9nXwvWSi91yUQ&#10;1P7SDeWWLs2vonpG1I9M+3yp7lx/feXvnPzo2Jt5b0YfHs2d0++nV+lP2x+dN6b25e3ZkmWGR8/R&#10;5s5q5Qavxy5lfIG1gJxnsbMZ0uhJu7PW3vhH78X8p/VmjldGGLZdrqCpasGuk7kzqE5kdLYuNa6d&#10;AprjA77h/tN2wHknt0Gtts1bRxHmW8/Gf1p2hfOe9Jlqnbde4pukwyg1Vpl2xn5wZcBtfqxm0G1+&#10;6Gfgbd6TpJvm/VLaC3svl6byPjND5Txwul3en2c66aeHjMj8bJNRgJ+8YHUprSN5brSesw4/t+as&#10;DQl0yy9jvdhVt3SZucHf+JMbXHRzC1lvbqwikW7ockPfx045TxJisYxf0mO7pznu88b851QtEEo9&#10;j7bqDL5RLCYBbVDSPSCtnqdKPyEx2nAgM1s+NRyoC5Bae3gULWAGONDpiIAw8W09vkPYDw6k7IHC&#10;+YS9xp5wICo4HdnS+yw4kAId+Cw4kLKdSlnJ0MWvHQ6kAEleHQ6k2Omrw4G0dnGz13bFnw8OpMAt&#10;KAIJlqpACBCLMZovEQ40UyAgtAYOvRvgQF8yHEiZK34vcCBl0vkcOJACQaWiHcHWXwMOpLSrBQdS&#10;fIys+m0KWUfme1H2uy8cSJm/RN3vAQ40wIEuag6VS574HeBAfYAuAxyoj5QGONAAB8KGrIqbwL4a&#10;37q2GcMLn8bubPhiW42T28SmfswfGUNO7vaTfbq0y13uJiPkQLpRr0aNPQPOnZbrRI/zOTYd2+Uv&#10;oQO0JjcP6N2V0IEBDjTAgTauxsQABwJuyA3oUOqyM+IGOBCARs6PDXAgggHhEPMAB/JbZFMEsamt&#10;Q7/lRvuWSToHausPB0pXLfZbjHWm4rPfsqxR2zvVPr8F2h8OlIYz+A3aeWaH1u/3khxT7fPbxzl4&#10;zKfDgdJwL79R3h8OlObnN/GfHg6Ulp9HLOT00cCB0vr1gIqcvXiARs7+POAjb88mIqSN/aS5WBBX&#10;brQFOFB68AY4UNoXfOFwIFu6RYXcBDhQxoBtL3MQg+eCA2VgPh5Q8UpwoHTrPhUOlB6BwZMkB8Lr&#10;wYEyA9TBO0O1NI/r8p8W3+Wnh75woLQCXh0OlG5efziQXdU/PRwoPfQDHCjjSb4UOBDVVXvzxg2P&#10;z4ED6aWMBjjQM1a6p9LhdjvCVNdCsh1TvYMCPX91rZpujUXSqZhbqGJTMqimkyzPUVILdWEoTSZM&#10;9OVrar0I0guei6vWxF0vptrC32tTzFCKAkbV6NahvyYhUeKLQfmyea6y3t0titrRg30q640eqEDb&#10;N6NbjJsWig+XCzZD19dLe3RRr4U7UlFUbS2au1NohLpruhHsej1+VlEv8EPFCeJqjCVe1Eu93phD&#10;a1ROHFujcuJwMnQ63iaIP+z/4+IrIOYil5UjHxiIqorqaUR6hxA/EGHhGOfE4Qbqtdl8RxWXZ8U5&#10;CRSfepm3KOqFC7YUXlzoWKTEOygup7AFQyKyEig+9epzUdQLF2Ep7eKCVy9kR7HhRvLVhJBksXZx&#10;0eOaJaWPXPbgEuclUHwqL9Qe5u3SeHHZw9XG2yWKeql9lCg+U1svYqhU3S9Yqip7Ov0cqOZUcifG&#10;Soi+UIaPKAquOQcB4lMtVdT0gtlEWyVqeqkDSID40PQ4K+5p1FFNp6yDrAirExGVKOqlehpR1Evr&#10;Hhe66v0Eik/jxK1d5UQHtnO9Q0K1ocFVbvFxQye5AydN5HRPWkOEClTR4UyHTwKVZgg4AN4QmeqI&#10;EcdAuz2Bk2adiHAaoonikulUeOCkDRlRzqtUBCUAfIU2kEU9L9xeERWUKOil+pdOQa+IoERBL9Xr&#10;UQ4rCEHx6wLAp3PiMtc4cZGrMwS2qLJtEsW81HlLFvNSRC7Ae+p0KsF7iiEI7J46y9PiK8hcs04B&#10;3VNjD7pEJrDShgydhw9EakCE0/INFe5tjNsnXdHa8NLCNDonHahU/0KXtwYq+OC4J6bzXoFK9Xp0&#10;rWug0nlxyeu8uItJYuTopGd4a5qS6yBNyfWQpBwQen2wZwNCr4+UBoTe7wKhx+tt003kPb0TXUHe&#10;m7S3zyuwgdmba2+vh/iqN1exnk760kIcjcuQ8hmpQ4p8zPWlKzOzvMEXk1YB5sT9G7458BYu4ODI&#10;QXTL4AApD2PRKfQrI5cwQEyeRO63xA2oRZDL+kGYH4ncFzjoksvqQbAHIvebwR1yzD287VA0kfvd&#10;vC65BHjmQZLIqnH+eZBkqxpYHiTZqgZWuB7rdyG1qoEhc276HHb3up2W+qU0BAkJiQZFw61qYG63&#10;+gLZBO0BqWN3o89FuBu62ySp5XzNtFY1sHzNtIXUdL5m2kJq2u1uX4Td0E4fWtXA8jXTWvA/dx3T&#10;hV4zrVUNrEfNNKnpHjXT5FjuUTNNatoVc0jVTJOazoMkC1wiyodcvmhauxoYLYONj1ENnK6D5+/I&#10;l00jzIx4wvsx1ZEVY4nfzhdOo4lSvMON7BRUUiq8T+U0qfE+ldOkyvtUTpM6pyUk6SNU5+oMJZpL&#10;ec/jldP4rFJgSuVP0HqQ3oEVn+KjaGYVT7iJK4DhIq2SOqe1nXmH0LmdIh9Rz42yflTPjXIn1MCm&#10;WpvFZZjf8V6sE13fGgqJ4OhS+t/9p+NI2SRwRD7RcfS/+09H5zwOAdqsVP3v/tPRUZ6Z+AUN+9/9&#10;p6Mb27plyNMm+RHgifjlaqYg32LpMvXhkOGxdBkAJ3JKji4N4PRbm8ioJ/thQkTqR6Z97iqhXHed&#10;l8pJz011OWXQXgrpLKNba/M5S7FyayzU691/Wv1bXsjDpKVmG0Y+Oml09p1h+PpX+U/7SiezsNXs&#10;f/WflsopIMQr/lf/aam8OsORGv+z/3RklIqGZNOVnLytpam85Wao3DjINMwPq0w3kS807c/IDLlA&#10;Q5ZRAPJ8hiyrTueTctah+7inqmukXRHZs67RAGT67Ze9uZzNgFxe7JozTAVtRISZZZ66rhEiD+fH&#10;Jpiw4aEaYIsBdBMkokELPgoSQftvrnqfSKiwvAPehAS5ex8n4jlt8IhzwggOaWOzDRthhM42NHNz&#10;abotocbfJjM80QZBP4GP0jGe0VE7BneS48NzOCqfT0nfiFe27pzmYviE5A0XfSd3I3hyBXQo+2d5&#10;WiG2i5d9ABMJfkW0nMvytIJrO0L0LA8CMh6LuwWCmuXBiOPkbl0ksjyPDsPN4EUYTkMgFoZbgbkB&#10;grdpQbjhAx+A+CoVvhRIFOWjhPZLfaTxNHPd2PznmikQkXQvLbu6Ft2N3FSbvZX28M/3y/3a30u7&#10;KCaUkLB3006mNeWh7P207hd7R637pe89tZst3VN79fr31BKeqD0BmfnhySegsUvIFZVdR7EJiEA6&#10;NAE1d5Q/fgKy4aJwScwf4k2YgNz7OBGfgIy/7/LhPlDlw90fgWSKLh8++yxoPow0h08/AD1E+fD5&#10;x2xiR/jw6cfcDhhpD59/zI1iET5i+jHlsiKMxL5BRTC8GCcuaVPsLMZJyJpghjFOXNbm7tAYJy5t&#10;grTEGHFpmytWY4y4uAmoEWPExQ0ecb0h9c1jgignAb7rTKPCcDloIE3JJZ+m5OJPU3IdpCm5ItKU&#10;XB1pSqmTRKgj0HlpnlI7LZ79AxhokAcBdmq8UAMYbG9w8lwAA5/KyXMBDBa/nDwXwGBHhJPHAhie&#10;3YSL4+TkK+DUE7U8sIEiHnC9RZhlY5BOeFfKNHB+mwr6Fm9wPda3qYDMFA+4PsttqsdHbRAVJU/J&#10;d9DrmqjMJmOs5JxnSURtbTofaPlPy81aBbZlkpGdTZ9k8iJuDs8c2XaHZsMmlG+O/7TNcgdAM+W+&#10;/WUVycajcn4+KiVn3qWCdHfL443ZNKYvJiVOCn5/OP603t6Tejbbt7d3d2bR3DOdQtmYt29jMeo3&#10;ei7M3CH/cL17scQKBq6Na/++Xh2Xm+u79cje1RAPbEeb7ZsbkK1/2O+3Dzfr5SUKWVsvLR6gvxx2&#10;v+xH7x7+sr1cn58sEcebMexD1u3V1egjbq2oxs7ekHdH/X4z+ljMiyx8QbO7iXsXkwXgu3Z4ej6t&#10;Y0V7dMO8p8+xImG0MObIMuj48d3H0e0lOmlL0FPHskujzRZnm0Z3f95AOGi7XRThi10Q4YtdDOFL&#10;34XQYUcLobdfwEIILsQajD1SaFb1TvXPf6RwNq68tUzn1Riu0XgbX3sc55jmBpBE1uKz6oqhfPL5&#10;MxsTiIX07/NoIQ03q+If9qsRij9BxmJw44Dl7uft6tcDjUTxC/2l17CfFZOZ24+blDhEaJTVDPuy&#10;qid0rp30iP21edhU8srk044f6RTmu53a5nwZmISE4nQ8owznpCqBQjCG09DxZUGF3bUZQZNLnFw1&#10;3RcrCMaxrJDpUXnyZYHthcaTLwuKYl5PaC0UbSdfFpTTalrQujHazt7Lgt6rAr5c6ywK4D6D+NOI&#10;NBnNQkEm+nVuvRPLylA2F+jLODYW51PMEmByNFuM7qyTNn/uz0/2cM/nJ++sgYRQx4Y/dA7VqoXC&#10;Uiv20RWCnvMT6/PhifbvD7fbzd9+JX6xoHWBYJa6XNZza/ZoURPYrt6/u139z/pf9mYwGwFWbolQ&#10;TucAkBnD5fEvBgsi/O4/F1iMeakKrrF3WDUsZoBaME7m7yEYhAyONGdjwIJz+GeSaJZ/ha09Fn16&#10;Vk6YEEf71c0v9nVoVa8XseeqOVBYrDeTcu532WdjlCoTPxUOZEJKDalq1i283AbACUs4HPfbXxHs&#10;QDiDIWBBIM3CGfPXbggUJvLR2YwGbqiexn/azsfGvqf4lKx/Z6X1+cHJN7rQokjl+e/jIVfPo2Wz&#10;qeUippeIlusZFlTkqKuypnWW8Xg+Wi6ndUFYrCFY/m61vT/FgvR2tT592O4vT8txMTbfdvvtan04&#10;3G6u/3Gz3K0xoTvtYWlLq8IFZXqYhhG0QsbPq+HR1d3t7n9p2U3hhV9Hz1FATtd1PaMY2sbTAIVl&#10;FtHD2khVN2J6rm6T+ngpdRvF/7+u+HIxJRSYGORc8RjtPiD066hW9mRQvKp4rCWs4ptEGQ4VNIO9&#10;VZTlyRNlxbgmCCk583pRtdWMpC3+1Y3w4nXzZEEq33KejNJUHXtJQNae3F7sAq2oF7XFgTfJlWKK&#10;xBmmgC8hpxok8k3bClI1fFLhwJJnihKjMQRSpyVl4MnH4PuiQIZOTCbWscCyTDaefsOqeJhKPjVk&#10;RMKNq9vM2C8VQ7CQsZgvysolcopiiuxoK3Yop+WYzGFYIDxmgRB22MyGycJkpJ5X25+iYx4fDguD&#10;R6wD5b7Y4gX2xaLLATmoS2yptgY1V/iwIPh8hdNBrE6Al9gre/IAb1FNDMqWFgSYmNt7oWVRzma0&#10;YDB7aGU9C7WGlQn7GXfOQ0CTjfIkqBgifoK98x4gYuxirs7wvwlorvfL3c3t6sflccn/ju8Pu7N1&#10;ub3Z3l2u99//GwAA//8DAFBLAwQUAAYACAAAACEA9e8mqdoAAAAFAQAADwAAAGRycy9kb3ducmV2&#10;LnhtbEyPwU7DMBBE70j8g7VI3KjTFKVViFMhJDgWKEhc3XiJI+K1sd028PUsXMplpNGsZt4268mN&#10;4oAxDZ4UzGcFCKTOm4F6Ba8v91crEClrMnr0hAq+MMG6PT9rdG38kZ7xsM294BJKtVZgcw61lKmz&#10;6HSa+YDE2buPTme2sZcm6iOXu1GWRVFJpwfiBasD3lnsPrZ7pyA+PoXvjS0f3kK/2Ezz6lMucqXU&#10;5cV0ewMi45RPx/CLz+jQMtPO78kkMSrgR/KfclZdr9juFJTVcgmybeR/+vYHAAD//wMAUEsBAi0A&#10;FAAGAAgAAAAhALaDOJL+AAAA4QEAABMAAAAAAAAAAAAAAAAAAAAAAFtDb250ZW50X1R5cGVzXS54&#10;bWxQSwECLQAUAAYACAAAACEAOP0h/9YAAACUAQAACwAAAAAAAAAAAAAAAAAvAQAAX3JlbHMvLnJl&#10;bHNQSwECLQAUAAYACAAAACEAuLNMfJInAAD/JgEADgAAAAAAAAAAAAAAAAAuAgAAZHJzL2Uyb0Rv&#10;Yy54bWxQSwECLQAUAAYACAAAACEA9e8mqdoAAAAFAQAADwAAAAAAAAAAAAAAAADsKQAAZHJzL2Rv&#10;d25yZXYueG1sUEsFBgAAAAAEAAQA8wAAAPMqAAAAAA==&#10;">
                <v:shape id="_x0000_s2065" type="#_x0000_t75" style="position:absolute;width:41148;height:16998;visibility:visible;mso-wrap-style:square">
                  <v:fill o:detectmouseclick="t"/>
                  <v:path o:connecttype="none"/>
                </v:shape>
                <v:group id="Group 75" o:spid="_x0000_s2066" style="position:absolute;left:30016;top:7670;width:6058;height:6007" coordorigin="4725,1208" coordsize="954,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sNvwgAAANwAAAAPAAAAZHJzL2Rvd25yZXYueG1sRE9Ni8Iw&#10;EL0L+x/CLOxN07oobjWKiIoHEazC4m1oxrbYTEoT2/rvzWFhj4/3vVj1phItNa60rCAeRSCIM6tL&#10;zhVcL7vhDITzyBory6TgRQ5Wy4/BAhNtOz5Tm/pchBB2CSoovK8TKV1WkEE3sjVx4O62MegDbHKp&#10;G+xCuKnkOIqm0mDJoaHAmjYFZY/0aRTsO+zW3/G2PT7um9ftMjn9HmNS6uuzX89BeOr9v/jPfdAK&#10;fqIwP5wJR0Au3wAAAP//AwBQSwECLQAUAAYACAAAACEA2+H2y+4AAACFAQAAEwAAAAAAAAAAAAAA&#10;AAAAAAAAW0NvbnRlbnRfVHlwZXNdLnhtbFBLAQItABQABgAIAAAAIQBa9CxbvwAAABUBAAALAAAA&#10;AAAAAAAAAAAAAB8BAABfcmVscy8ucmVsc1BLAQItABQABgAIAAAAIQB92sNvwgAAANwAAAAPAAAA&#10;AAAAAAAAAAAAAAcCAABkcnMvZG93bnJldi54bWxQSwUGAAAAAAMAAwC3AAAA9gIAAAAA&#10;">
                  <v:shape id="Freeform 68" o:spid="_x0000_s2067" style="position:absolute;left:4769;top:1245;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ILAwwAAANwAAAAPAAAAZHJzL2Rvd25yZXYueG1sRI/RSgMx&#10;FETfBf8hXME3m7SI6LZpkYJSHyy4+gHXze1mMblZk7gb/94Igo/DzJxhNrvinZgopiGwhuVCgSDu&#10;ghm41/D2+nB1CyJlZIMuMGn4pgS77fnZBhsTZn6hqc29qBBODWqwOY+NlKmz5DEtwkhcvVOIHnOV&#10;sZcm4lzh3smVUjfS48B1weJIe0vdR/vlNawGd5wP1++Pn8fntqhpb5+iK1pfXpT7NYhMJf+H/9oH&#10;o+FOLeH3TD0CcvsDAAD//wMAUEsBAi0AFAAGAAgAAAAhANvh9svuAAAAhQEAABMAAAAAAAAAAAAA&#10;AAAAAAAAAFtDb250ZW50X1R5cGVzXS54bWxQSwECLQAUAAYACAAAACEAWvQsW78AAAAVAQAACwAA&#10;AAAAAAAAAAAAAAAfAQAAX3JlbHMvLnJlbHNQSwECLQAUAAYACAAAACEAQUiCwMMAAADcAAAADwAA&#10;AAAAAAAAAAAAAAAHAgAAZHJzL2Rvd25yZXYueG1sUEsFBgAAAAADAAMAtwAAAPcCAAAAAA==&#10;" path="m910,455r,l906,499r-7,44l888,587r-15,44l855,667r-22,41l807,741r-29,33l745,803r-37,25l672,850r-41,22l591,887r-44,11l503,905r-48,4l408,905r-44,-7l320,887,279,872,239,850,198,828,165,803,132,774,103,741,77,708,55,667,37,631,22,587,8,543,4,499,,455,4,407,8,359,22,315,37,275,55,235,77,198r26,-37l132,132r33,-29l198,77,239,51,279,33,320,18,364,7,408,r47,l503,r44,7l591,18r40,15l672,51r36,26l745,103r33,29l807,161r26,37l855,235r18,40l888,315r11,44l906,407r4,48xe" fillcolor="#ccc" strokecolor="#ccc" strokeweight="42e-5mm">
                    <v:path arrowok="t" o:connecttype="custom" o:connectlocs="910,455;899,543;873,631;833,708;778,774;708,828;631,872;547,898;455,909;408,905;320,887;239,850;165,803;103,741;55,667;22,587;4,499;0,455;8,359;37,275;77,198;132,132;198,77;279,33;364,7;455,0;503,0;591,18;672,51;745,103;807,161;855,235;888,315;906,407;910,455" o:connectangles="0,0,0,0,0,0,0,0,0,0,0,0,0,0,0,0,0,0,0,0,0,0,0,0,0,0,0,0,0,0,0,0,0,0,0"/>
                  </v:shape>
                  <v:shape id="Freeform 69" o:spid="_x0000_s2068" style="position:absolute;left:4725;top:1208;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CAcxQAAANwAAAAPAAAAZHJzL2Rvd25yZXYueG1sRI9BSwMx&#10;FITvBf9DeEJvNrEUsWvTIoKQ4sVWD3p7bp6bxc3LkqTbtb++EYQeh5n5hlltRt+JgWJqA2u4nSkQ&#10;xHWwLTca3t+eb+5BpIxssQtMGn4pwWZ9NVlhZcORdzTscyMKhFOFGlzOfSVlqh15TLPQExfvO0SP&#10;ucjYSBvxWOC+k3Ol7qTHlsuCw56eHNU/+4PXYPziNKjWmI8v08Xslp+vp5et1tPr8fEBRKYxX8L/&#10;bWM1LNUc/s6UIyDXZwAAAP//AwBQSwECLQAUAAYACAAAACEA2+H2y+4AAACFAQAAEwAAAAAAAAAA&#10;AAAAAAAAAAAAW0NvbnRlbnRfVHlwZXNdLnhtbFBLAQItABQABgAIAAAAIQBa9CxbvwAAABUBAAAL&#10;AAAAAAAAAAAAAAAAAB8BAABfcmVscy8ucmVsc1BLAQItABQABgAIAAAAIQBwgCAcxQAAANwAAAAP&#10;AAAAAAAAAAAAAAAAAAcCAABkcnMvZG93bnJldi54bWxQSwUGAAAAAAMAAwC3AAAA+QIAAAAA&#10;" path="m910,455r,l906,499r-7,44l888,587r-15,44l855,668r-22,40l807,741r-29,33l745,803r-37,26l672,851r-41,22l591,887r-44,11l503,906r-48,3l408,906r-44,-8l319,887,279,873,239,851,198,829,165,803,132,774,103,741,77,708,55,668,37,631,22,587,8,543,4,499,,455,4,407,8,360,22,316,37,275,55,235,77,198r26,-36l132,132r33,-29l198,77,239,52,279,33,319,19,364,8,408,r47,l503,r44,8l591,19r40,14l672,52r36,25l745,103r33,29l807,162r26,36l855,235r18,40l888,316r11,44l906,407r4,48xe" fillcolor="#ffc" strokecolor="#903" strokeweight="42e-5mm">
                    <v:path arrowok="t" o:connecttype="custom" o:connectlocs="910,455;899,543;873,631;833,708;778,774;708,829;631,873;547,898;455,909;408,906;319,887;239,851;165,803;103,741;55,668;22,587;4,499;0,455;8,360;37,275;77,198;132,132;198,77;279,33;364,8;455,0;503,0;591,19;672,52;745,103;807,162;855,235;888,316;906,407;910,455" o:connectangles="0,0,0,0,0,0,0,0,0,0,0,0,0,0,0,0,0,0,0,0,0,0,0,0,0,0,0,0,0,0,0,0,0,0,0"/>
                  </v:shape>
                  <v:line id="Line 70" o:spid="_x0000_s2069" style="position:absolute;visibility:visible;mso-wrap-style:square" from="4810,1828" to="5562,1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MfCxAAAANwAAAAPAAAAZHJzL2Rvd25yZXYueG1sRI9Ba8JA&#10;FITvQv/D8gredKOCaOoqUrCIiFKVnh/ZZzaYfZtmt0n8964g9DjMzDfMYtXZUjRU+8KxgtEwAUGc&#10;OV1wruBy3gxmIHxA1lg6JgV38rBavvUWmGrX8jc1p5CLCGGfogITQpVK6TNDFv3QVcTRu7raYoiy&#10;zqWusY1wW8pxkkylxYLjgsGKPg1lt9OfVdA28vY7983X7rK/j34Ox8ycc69U/71bf4AI1IX/8Ku9&#10;1QrmyQSeZ+IRkMsHAAAA//8DAFBLAQItABQABgAIAAAAIQDb4fbL7gAAAIUBAAATAAAAAAAAAAAA&#10;AAAAAAAAAABbQ29udGVudF9UeXBlc10ueG1sUEsBAi0AFAAGAAgAAAAhAFr0LFu/AAAAFQEAAAsA&#10;AAAAAAAAAAAAAAAAHwEAAF9yZWxzLy5yZWxzUEsBAi0AFAAGAAgAAAAhAMAYx8LEAAAA3AAAAA8A&#10;AAAAAAAAAAAAAAAABwIAAGRycy9kb3ducmV2LnhtbFBLBQYAAAAAAwADALcAAAD4AgAAAAA=&#10;" strokecolor="#903" strokeweight="42e-5mm"/>
                  <v:line id="Line 71" o:spid="_x0000_s2070" style="position:absolute;visibility:visible;mso-wrap-style:square" from="5188,1659" to="5188,2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V+2xAAAANwAAAAPAAAAZHJzL2Rvd25yZXYueG1sRI9Ba8JA&#10;FITvQv/D8gredKOIaOoqUrCIiFKVnh/ZZzaYfZtmt0n8964g9DjMzDfMYtXZUjRU+8KxgtEwAUGc&#10;OV1wruBy3gxmIHxA1lg6JgV38rBavvUWmGrX8jc1p5CLCGGfogITQpVK6TNDFv3QVcTRu7raYoiy&#10;zqWusY1wW8pxkkylxYLjgsGKPg1lt9OfVdA28vY7983X7rK/j34Ox8ycc69U/71bf4AI1IX/8Ku9&#10;1QrmyQSeZ+IRkMsHAAAA//8DAFBLAQItABQABgAIAAAAIQDb4fbL7gAAAIUBAAATAAAAAAAAAAAA&#10;AAAAAAAAAABbQ29udGVudF9UeXBlc10ueG1sUEsBAi0AFAAGAAgAAAAhAFr0LFu/AAAAFQEAAAsA&#10;AAAAAAAAAAAAAAAAHwEAAF9yZWxzLy5yZWxzUEsBAi0AFAAGAAgAAAAhAE/xX7bEAAAA3AAAAA8A&#10;AAAAAAAAAAAAAAAABwIAAGRycy9kb3ducmV2LnhtbFBLBQYAAAAAAwADALcAAAD4AgAAAAA=&#10;" strokecolor="#903" strokeweight="42e-5mm"/>
                  <v:shape id="Freeform 72" o:spid="_x0000_s2071" style="position:absolute;left:5008;top:1359;width:352;height:344;visibility:visible;mso-wrap-style:square;v-text-anchor:top" coordsize="35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Ss3wwAAANwAAAAPAAAAZHJzL2Rvd25yZXYueG1sRI9BawIx&#10;FITvBf9DeEJvNatg0dUoKghCKVIVwdtj88wubl7WJOr23zdCweMwM98w03lra3EnHyrHCvq9DARx&#10;4XTFRsFhv/4YgQgRWWPtmBT8UoD5rPM2xVy7B//QfReNSBAOOSooY2xyKUNRksXQcw1x8s7OW4xJ&#10;eiO1x0eC21oOsuxTWqw4LZTY0Kqk4rK7WQVmeTH8tf8eHfvaX+Pp2gazXSr13m0XExCR2vgK/7c3&#10;WsE4G8LzTDoCcvYHAAD//wMAUEsBAi0AFAAGAAgAAAAhANvh9svuAAAAhQEAABMAAAAAAAAAAAAA&#10;AAAAAAAAAFtDb250ZW50X1R5cGVzXS54bWxQSwECLQAUAAYACAAAACEAWvQsW78AAAAVAQAACwAA&#10;AAAAAAAAAAAAAAAfAQAAX3JlbHMvLnJlbHNQSwECLQAUAAYACAAAACEAVUUrN8MAAADcAAAADwAA&#10;AAAAAAAAAAAAAAAHAgAAZHJzL2Rvd25yZXYueG1sUEsFBgAAAAADAAMAtwAAAPcCAAAAAA==&#10;" path="m352,172r,l348,205r-11,33l323,267r-22,26l275,315r-29,15l213,341r-33,3l143,341,110,330,81,315,51,293,29,267,14,238,3,205,,172,3,135,14,102,29,73,51,47,81,25,110,11,143,r37,l213,r33,11l275,25r26,22l323,73r14,29l348,135r4,37xe" fillcolor="#cff" strokecolor="#903" strokeweight="42e-5mm">
                    <v:path arrowok="t" o:connecttype="custom" o:connectlocs="352,172;352,172;348,205;337,238;323,267;301,293;275,315;246,330;213,341;180,344;180,344;143,341;110,330;81,315;51,293;29,267;14,238;3,205;0,172;0,172;3,135;14,102;29,73;51,47;81,25;110,11;143,0;180,0;180,0;213,0;246,11;275,25;301,47;323,73;337,102;348,135;352,172;352,172" o:connectangles="0,0,0,0,0,0,0,0,0,0,0,0,0,0,0,0,0,0,0,0,0,0,0,0,0,0,0,0,0,0,0,0,0,0,0,0,0,0"/>
                  </v:shape>
                  <v:shape id="Freeform 73" o:spid="_x0000_s2072" style="position:absolute;left:5158;top:1454;width:198;height:235;visibility:visible;mso-wrap-style:square;v-text-anchor:top" coordsize="19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4BVxQAAANwAAAAPAAAAZHJzL2Rvd25yZXYueG1sRI/NasMw&#10;EITvhbyD2EBujZwGTOtGMSZNIIdc6qSH3hZra5laK2PJP3n7qlDocZiZb5hdPttWjNT7xrGCzToB&#10;QVw53XCt4HY9PT6D8AFZY+uYFNzJQ75fPOww027idxrLUIsIYZ+hAhNCl0npK0MW/dp1xNH7cr3F&#10;EGVfS93jFOG2lU9JkkqLDccFgx0dDFXf5WAVpB+X8a25fJ6vd1tOuC2G4WgGpVbLuXgFEWgO/+G/&#10;9lkreElS+D0Tj4Dc/wAAAP//AwBQSwECLQAUAAYACAAAACEA2+H2y+4AAACFAQAAEwAAAAAAAAAA&#10;AAAAAAAAAAAAW0NvbnRlbnRfVHlwZXNdLnhtbFBLAQItABQABgAIAAAAIQBa9CxbvwAAABUBAAAL&#10;AAAAAAAAAAAAAAAAAB8BAABfcmVscy8ucmVsc1BLAQItABQABgAIAAAAIQBkr4BVxQAAANwAAAAP&#10;AAAAAAAAAAAAAAAAAAcCAABkcnMvZG93bnJldi54bWxQSwUGAAAAAAMAAwC3AAAA+QIAAAAA&#10;" path="m,235l198,15,184,,,235xe" fillcolor="black" stroked="f">
                    <v:path arrowok="t" o:connecttype="custom" o:connectlocs="0,235;198,15;184,0;0,235;0,235" o:connectangles="0,0,0,0,0"/>
                  </v:shape>
                  <v:shape id="Freeform 74" o:spid="_x0000_s2073" style="position:absolute;left:5067;top:1403;width:124;height:121;visibility:visible;mso-wrap-style:square;v-text-anchor:top" coordsize="124,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CcxwAAANwAAAAPAAAAZHJzL2Rvd25yZXYueG1sRI9BawIx&#10;FITvgv8hPMFLqdkqVLs1igiVluLBtYUeXzev2cXNy5LEddtf3xQKHoeZ+YZZrnvbiI58qB0ruJtk&#10;IIhLp2s2Ct6OT7cLECEia2wck4JvCrBeDQdLzLW78IG6IhqRIBxyVFDF2OZShrIii2HiWuLkfTlv&#10;MSbpjdQeLwluGznNsntpsea0UGFL24rKU3G2CnS/9drd/Lx0s493s293rwsz+1RqPOo3jyAi9fEa&#10;/m8/awUP2Rz+zqQjIFe/AAAA//8DAFBLAQItABQABgAIAAAAIQDb4fbL7gAAAIUBAAATAAAAAAAA&#10;AAAAAAAAAAAAAABbQ29udGVudF9UeXBlc10ueG1sUEsBAi0AFAAGAAgAAAAhAFr0LFu/AAAAFQEA&#10;AAsAAAAAAAAAAAAAAAAAHwEAAF9yZWxzLy5yZWxzUEsBAi0AFAAGAAgAAAAhAL7hsJzHAAAA3AAA&#10;AA8AAAAAAAAAAAAAAAAABwIAAGRycy9kb3ducmV2LnhtbFBLBQYAAAAAAwADALcAAAD7AgAAAAA=&#10;" path="m,121r,l3,95,11,73,22,51,36,33,55,18,77,7,99,r25,e" filled="f" strokecolor="white" strokeweight="42e-5mm">
                    <v:path arrowok="t" o:connecttype="custom" o:connectlocs="0,121;0,121;3,95;11,73;22,51;36,33;55,18;77,7;99,0;124,0" o:connectangles="0,0,0,0,0,0,0,0,0,0"/>
                  </v:shape>
                </v:group>
                <v:rect id="Rectangle 76" o:spid="_x0000_s2074" style="position:absolute;left:26517;top:14395;width:13138;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bvgAAANwAAAAPAAAAZHJzL2Rvd25yZXYueG1sRE/LagIx&#10;FN0L/kO4BXea1IXoaJRSEKx04+gHXCZ3HpjcDEl0pn9vFgWXh/PeHUZnxZNC7Dxr+FwoEMSVNx03&#10;Gm7X43wNIiZkg9YzafijCIf9dLLDwviBL/QsUyNyCMcCNbQp9YWUsWrJYVz4njhztQ8OU4ahkSbg&#10;kMOdlUulVtJhx7mhxZ6+W6ru5cNpkNfyOKxLG5Q/L+tf+3O61OS1nn2MX1sQicb0Fv+7T0bDRuW1&#10;+Uw+AnL/AgAA//8DAFBLAQItABQABgAIAAAAIQDb4fbL7gAAAIUBAAATAAAAAAAAAAAAAAAAAAAA&#10;AABbQ29udGVudF9UeXBlc10ueG1sUEsBAi0AFAAGAAgAAAAhAFr0LFu/AAAAFQEAAAsAAAAAAAAA&#10;AAAAAAAAHwEAAF9yZWxzLy5yZWxzUEsBAi0AFAAGAAgAAAAhAKBz6tu+AAAA3AAAAA8AAAAAAAAA&#10;AAAAAAAABwIAAGRycy9kb3ducmV2LnhtbFBLBQYAAAAAAwADALcAAADyAgAAAAA=&#10;" filled="f" stroked="f">
                  <v:textbox style="mso-fit-shape-to-text:t" inset="0,0,0,0">
                    <w:txbxContent>
                      <w:p w14:paraId="12ABB437" w14:textId="77777777" w:rsidR="00AA0A19" w:rsidRDefault="00AA0A19" w:rsidP="00155B4E">
                        <w:r>
                          <w:rPr>
                            <w:rFonts w:ascii="Verdana" w:hAnsi="Verdana" w:cs="Verdana"/>
                            <w:color w:val="000000"/>
                            <w:sz w:val="14"/>
                            <w:szCs w:val="14"/>
                            <w:lang w:val="en-US"/>
                          </w:rPr>
                          <w:t xml:space="preserve"> : Requested MSA application</w:t>
                        </w:r>
                      </w:p>
                    </w:txbxContent>
                  </v:textbox>
                </v:rect>
                <v:line id="Line 77" o:spid="_x0000_s2075" style="position:absolute;visibility:visible;mso-wrap-style:square" from="26390,15894" to="39662,15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P9JxAAAANwAAAAPAAAAZHJzL2Rvd25yZXYueG1sRI9BawIx&#10;FITvBf9DeEIvokl7WHQ1igqFItS1Vjw/Nq+7SzcvS5K6239vCoUeh5n5hlltBtuKG/nQONbwNFMg&#10;iEtnGq40XD5epnMQISIbbB2Thh8KsFmPHlaYG9fzO93OsRIJwiFHDXWMXS5lKGuyGGauI07ep/MW&#10;Y5K+ksZjn+C2lc9KZdJiw2mhxo72NZVf52+r4bjdXQmLw3DI2rcTeeMnRe+1fhwP2yWISEP8D/+1&#10;X42GhVrA75l0BOT6DgAA//8DAFBLAQItABQABgAIAAAAIQDb4fbL7gAAAIUBAAATAAAAAAAAAAAA&#10;AAAAAAAAAABbQ29udGVudF9UeXBlc10ueG1sUEsBAi0AFAAGAAgAAAAhAFr0LFu/AAAAFQEAAAsA&#10;AAAAAAAAAAAAAAAAHwEAAF9yZWxzLy5yZWxzUEsBAi0AFAAGAAgAAAAhAI0U/0nEAAAA3AAAAA8A&#10;AAAAAAAAAAAAAAAABwIAAGRycy9kb3ducmV2LnhtbFBLBQYAAAAAAwADALcAAAD4AgAAAAA=&#10;" strokecolor="#903" strokeweight="8e-5mm"/>
                <v:group id="Group 85" o:spid="_x0000_s2076" style="position:absolute;left:4337;top:7607;width:6057;height:6007" coordorigin="681,1198" coordsize="954,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shape id="Freeform 78" o:spid="_x0000_s2077" style="position:absolute;left:725;top:1235;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RQdxAAAANwAAAAPAAAAZHJzL2Rvd25yZXYueG1sRI/RSgMx&#10;FETfBf8hXME3m90iYtemRQqV+mDBrR9w3Vw3i8nNNom78e+NIPg4zMwZZr3NzoqJQhw8K6gXFQji&#10;zuuBewVvp/3NPYiYkDVaz6TgmyJsN5cXa2y0n/mVpjb1okA4NqjApDQ2UsbOkMO48CNx8T58cJiK&#10;DL3UAecCd1Yuq+pOOhy4LBgcaWeo+2y/nILlYI/z4fb96Xx8aXM17cxzsFmp66v8+AAiUU7/4b/2&#10;QStY1TX8nilHQG5+AAAA//8DAFBLAQItABQABgAIAAAAIQDb4fbL7gAAAIUBAAATAAAAAAAAAAAA&#10;AAAAAAAAAABbQ29udGVudF9UeXBlc10ueG1sUEsBAi0AFAAGAAgAAAAhAFr0LFu/AAAAFQEAAAsA&#10;AAAAAAAAAAAAAAAAHwEAAF9yZWxzLy5yZWxzUEsBAi0AFAAGAAgAAAAhAMSRFB3EAAAA3AAAAA8A&#10;AAAAAAAAAAAAAAAABwIAAGRycy9kb3ducmV2LnhtbFBLBQYAAAAAAwADALcAAAD4AgAAAAA=&#10;" path="m910,455r,l906,499r-7,44l888,586r-15,44l855,667r-23,40l807,740r-30,33l744,803r-36,25l671,850r-40,22l590,887r-44,11l502,905r-47,4l407,905r-44,-7l319,887,279,872,238,850,198,828,165,803,132,773,103,740,77,707,55,667,37,630,22,586,7,543,4,499,,455,4,407,7,359,22,315,37,275,55,235,77,198r26,-37l132,132r33,-29l198,77,238,51,279,33,319,18,363,7,407,r48,l502,r44,7l590,18r41,15l671,51r37,26l744,103r33,29l807,161r25,37l855,235r18,40l888,315r11,44l906,407r4,48xe" fillcolor="#ccc" strokecolor="#ccc" strokeweight="42e-5mm">
                    <v:path arrowok="t" o:connecttype="custom" o:connectlocs="910,455;899,543;873,630;832,707;777,773;708,828;631,872;546,898;455,909;407,905;319,887;238,850;165,803;103,740;55,667;22,586;4,499;0,455;7,359;37,275;77,198;132,132;198,77;279,33;363,7;455,0;502,0;590,18;671,51;744,103;807,161;855,235;888,315;906,407;910,455" o:connectangles="0,0,0,0,0,0,0,0,0,0,0,0,0,0,0,0,0,0,0,0,0,0,0,0,0,0,0,0,0,0,0,0,0,0,0"/>
                  </v:shape>
                  <v:shape id="Freeform 79" o:spid="_x0000_s2078" style="position:absolute;left:681;top:1198;width:910;height:909;visibility:visible;mso-wrap-style:square;v-text-anchor:top" coordsize="91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WbbBxgAAANwAAAAPAAAAZHJzL2Rvd25yZXYueG1sRI9PSwMx&#10;FMTvgt8hPKE3m20pYrdNiwhCxIv9c6i35+Z1s7h5WZK4Xfvpm0LB4zAzv2GW68G1oqcQG88KJuMC&#10;BHHlTcO1gv3u7fEZREzIBlvPpOCPIqxX93dLLI0/8Yb6bapFhnAsUYFNqSuljJUlh3HsO+LsHX1w&#10;mLIMtTQBTxnuWjktiifpsOG8YLGjV0vVz/bXKdBudu6LRuvDt25DsvOvz/PHu1Kjh+FlASLRkP7D&#10;t7Y2CuaTKVzP5CMgVxcAAAD//wMAUEsBAi0AFAAGAAgAAAAhANvh9svuAAAAhQEAABMAAAAAAAAA&#10;AAAAAAAAAAAAAFtDb250ZW50X1R5cGVzXS54bWxQSwECLQAUAAYACAAAACEAWvQsW78AAAAVAQAA&#10;CwAAAAAAAAAAAAAAAAAfAQAAX3JlbHMvLnJlbHNQSwECLQAUAAYACAAAACEA9Vm2wcYAAADcAAAA&#10;DwAAAAAAAAAAAAAAAAAHAgAAZHJzL2Rvd25yZXYueG1sUEsFBgAAAAADAAMAtwAAAPoCAAAAAA==&#10;" path="m910,455r,l906,499r-7,44l888,587r-15,44l854,667r-22,41l807,741r-30,33l744,803r-36,26l671,851r-40,22l590,887r-44,11l502,906r-47,3l407,906r-44,-8l319,887,279,873,238,851,198,829,165,803,132,774,103,741,77,708,55,667,37,631,22,587,7,543,4,499,,455,4,407,7,360,22,316,37,275,55,235,77,198r26,-36l132,132r33,-29l198,77,238,52,279,33,319,19,363,8,407,r48,l502,r44,8l590,19r41,14l671,52r37,25l744,103r33,29l807,162r25,36l854,235r19,40l888,316r11,44l906,407r4,48xe" fillcolor="#ffc" strokecolor="#903" strokeweight="42e-5mm">
                    <v:path arrowok="t" o:connecttype="custom" o:connectlocs="910,455;899,543;873,631;832,708;777,774;708,829;631,873;546,898;455,909;407,906;319,887;238,851;165,803;103,741;55,667;22,587;4,499;0,455;7,360;37,275;77,198;132,132;198,77;279,33;363,8;455,0;502,0;590,19;671,52;744,103;807,162;854,235;888,316;906,407;910,455" o:connectangles="0,0,0,0,0,0,0,0,0,0,0,0,0,0,0,0,0,0,0,0,0,0,0,0,0,0,0,0,0,0,0,0,0,0,0"/>
                  </v:shape>
                  <v:line id="Line 80" o:spid="_x0000_s2079" style="position:absolute;visibility:visible;mso-wrap-style:square" from="765,1818" to="1517,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VEfxQAAANwAAAAPAAAAZHJzL2Rvd25yZXYueG1sRI9Ba8JA&#10;FITvhf6H5RW81U0sSI3ZiBQsRaSlKp4f2Wc2mH2bZrdJ/PddQehxmJlvmHw12kb01PnasYJ0moAg&#10;Lp2uuVJwPGyeX0H4gKyxcUwKruRhVTw+5JhpN/A39ftQiQhhn6ECE0KbSelLQxb91LXE0Tu7zmKI&#10;squk7nCIcNvIWZLMpcWa44LBlt4MlZf9r1Uw9PLys/D9+/a4u6anz6/SHCqv1ORpXC9BBBrDf/je&#10;/tAKFukL3M7EIyCLPwAAAP//AwBQSwECLQAUAAYACAAAACEA2+H2y+4AAACFAQAAEwAAAAAAAAAA&#10;AAAAAAAAAAAAW0NvbnRlbnRfVHlwZXNdLnhtbFBLAQItABQABgAIAAAAIQBa9CxbvwAAABUBAAAL&#10;AAAAAAAAAAAAAAAAAB8BAABfcmVscy8ucmVsc1BLAQItABQABgAIAAAAIQBFwVEfxQAAANwAAAAP&#10;AAAAAAAAAAAAAAAAAAcCAABkcnMvZG93bnJldi54bWxQSwUGAAAAAAMAAwC3AAAA+QIAAAAA&#10;" strokecolor="#903" strokeweight="42e-5mm"/>
                  <v:line id="Line 81" o:spid="_x0000_s2080" style="position:absolute;visibility:visible;mso-wrap-style:square" from="1143,1649" to="1143,20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MlrxQAAANwAAAAPAAAAZHJzL2Rvd25yZXYueG1sRI9Ba8JA&#10;FITvhf6H5RW81U2kSI3ZiBQsRaSlKp4f2Wc2mH2bZrdJ/PddQehxmJlvmHw12kb01PnasYJ0moAg&#10;Lp2uuVJwPGyeX0H4gKyxcUwKruRhVTw+5JhpN/A39ftQiQhhn6ECE0KbSelLQxb91LXE0Tu7zmKI&#10;squk7nCIcNvIWZLMpcWa44LBlt4MlZf9r1Uw9PLys/D9+/a4u6anz6/SHCqv1ORpXC9BBBrDf/je&#10;/tAKFukL3M7EIyCLPwAAAP//AwBQSwECLQAUAAYACAAAACEA2+H2y+4AAACFAQAAEwAAAAAAAAAA&#10;AAAAAAAAAAAAW0NvbnRlbnRfVHlwZXNdLnhtbFBLAQItABQABgAIAAAAIQBa9CxbvwAAABUBAAAL&#10;AAAAAAAAAAAAAAAAAB8BAABfcmVscy8ucmVsc1BLAQItABQABgAIAAAAIQDKKMlrxQAAANwAAAAP&#10;AAAAAAAAAAAAAAAAAAcCAABkcnMvZG93bnJldi54bWxQSwUGAAAAAAMAAwC3AAAA+QIAAAAA&#10;" strokecolor="#903" strokeweight="42e-5mm"/>
                  <v:shape id="Freeform 82" o:spid="_x0000_s2081" style="position:absolute;left:963;top:1349;width:352;height:344;visibility:visible;mso-wrap-style:square;v-text-anchor:top" coordsize="352,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L3qxAAAANwAAAAPAAAAZHJzL2Rvd25yZXYueG1sRI/dagIx&#10;FITvC75DOELvanaFil2NooJQKKX4g+DdYXPMLm5O1iTq9u1NQejlMDPfMNN5ZxtxIx9qxwryQQaC&#10;uHS6ZqNgv1u/jUGEiKyxcUwKfinAfNZ7mWKh3Z03dNtGIxKEQ4EKqhjbQspQVmQxDFxLnLyT8xZj&#10;kt5I7fGe4LaRwywbSYs1p4UKW1pVVJ63V6vALM+Gv3bf40Ou/SUeL10wP0ulXvvdYgIiUhf/w8/2&#10;p1bwkb/D35l0BOTsAQAA//8DAFBLAQItABQABgAIAAAAIQDb4fbL7gAAAIUBAAATAAAAAAAAAAAA&#10;AAAAAAAAAABbQ29udGVudF9UeXBlc10ueG1sUEsBAi0AFAAGAAgAAAAhAFr0LFu/AAAAFQEAAAsA&#10;AAAAAAAAAAAAAAAAHwEAAF9yZWxzLy5yZWxzUEsBAi0AFAAGAAgAAAAhANCcverEAAAA3AAAAA8A&#10;AAAAAAAAAAAAAAAABwIAAGRycy9kb3ducmV2LnhtbFBLBQYAAAAAAwADALcAAAD4AgAAAAA=&#10;" path="m352,172r,l349,205r-11,33l323,267r-22,26l275,315r-29,15l213,341r-33,3l143,341,110,330,81,315,52,293,30,267,15,238,4,205,,172,4,135,15,102,30,73,52,47,81,25,110,11,143,r37,l213,r33,11l275,25r26,22l323,73r15,29l349,135r3,37xe" fillcolor="#cff" strokecolor="#903" strokeweight="42e-5mm">
                    <v:path arrowok="t" o:connecttype="custom" o:connectlocs="352,172;352,172;349,205;338,238;323,267;301,293;275,315;246,330;213,341;180,344;180,344;143,341;110,330;81,315;52,293;30,267;15,238;4,205;0,172;0,172;4,135;15,102;30,73;52,47;81,25;110,11;143,0;180,0;180,0;213,0;246,11;275,25;301,47;323,73;338,102;349,135;352,172;352,172" o:connectangles="0,0,0,0,0,0,0,0,0,0,0,0,0,0,0,0,0,0,0,0,0,0,0,0,0,0,0,0,0,0,0,0,0,0,0,0,0,0"/>
                  </v:shape>
                  <v:shape id="Freeform 83" o:spid="_x0000_s2082" style="position:absolute;left:1114;top:1444;width:198;height:235;visibility:visible;mso-wrap-style:square;v-text-anchor:top" coordsize="19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haIxQAAANwAAAAPAAAAZHJzL2Rvd25yZXYueG1sRI9Pa8JA&#10;FMTvBb/D8gre6kaFUFNXEW3BgxejHrw9sq/Z0OzbkN388dt3C0KPw8z8hllvR1uLnlpfOVYwnyUg&#10;iAunKy4VXC9fb+8gfEDWWDsmBQ/ysN1MXtaYaTfwmfo8lCJC2GeowITQZFL6wpBFP3MNcfS+XWsx&#10;RNmWUrc4RLit5SJJUmmx4rhgsKG9oeIn76yC9HbqD9Xpfrw8bD7gctd1n6ZTavo67j5ABBrDf/jZ&#10;PmoFq3kKf2fiEZCbXwAAAP//AwBQSwECLQAUAAYACAAAACEA2+H2y+4AAACFAQAAEwAAAAAAAAAA&#10;AAAAAAAAAAAAW0NvbnRlbnRfVHlwZXNdLnhtbFBLAQItABQABgAIAAAAIQBa9CxbvwAAABUBAAAL&#10;AAAAAAAAAAAAAAAAAB8BAABfcmVscy8ucmVsc1BLAQItABQABgAIAAAAIQDhdhaIxQAAANwAAAAP&#10;AAAAAAAAAAAAAAAAAAcCAABkcnMvZG93bnJldi54bWxQSwUGAAAAAAMAAwC3AAAA+QIAAAAA&#10;" path="m,235l198,15,183,,,235xe" fillcolor="black" stroked="f">
                    <v:path arrowok="t" o:connecttype="custom" o:connectlocs="0,235;198,15;183,0;0,235;0,235" o:connectangles="0,0,0,0,0"/>
                  </v:shape>
                  <v:shape id="Freeform 84" o:spid="_x0000_s2083" style="position:absolute;left:1022;top:1393;width:125;height:121;visibility:visible;mso-wrap-style:square;v-text-anchor:top" coordsize="125,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K73wwAAANwAAAAPAAAAZHJzL2Rvd25yZXYueG1sRI/disIw&#10;FITvF3yHcARvFk2r4E81igqCsCD48wCH5tgWm5PaxLa+vVlY2MthZr5hVpvOlKKh2hWWFcSjCARx&#10;anXBmYLb9TCcg3AeWWNpmRS8ycFm3ftaYaJty2dqLj4TAcIuQQW591UipUtzMuhGtiIO3t3WBn2Q&#10;dSZ1jW2Am1KOo2gqDRYcFnKsaJ9T+ri8jIJHdWDZ7pvTLr0/z3biv39iJKUG/W67BOGp8//hv/ZR&#10;K1jEM/g9E46AXH8AAAD//wMAUEsBAi0AFAAGAAgAAAAhANvh9svuAAAAhQEAABMAAAAAAAAAAAAA&#10;AAAAAAAAAFtDb250ZW50X1R5cGVzXS54bWxQSwECLQAUAAYACAAAACEAWvQsW78AAAAVAQAACwAA&#10;AAAAAAAAAAAAAAAfAQAAX3JlbHMvLnJlbHNQSwECLQAUAAYACAAAACEA5Viu98MAAADcAAAADwAA&#10;AAAAAAAAAAAAAAAHAgAAZHJzL2Rvd25yZXYueG1sUEsFBgAAAAADAAMAtwAAAPcCAAAAAA==&#10;" path="m,121r,l4,95,11,73,22,51,37,33,55,18,77,7,99,r26,e" filled="f" strokecolor="white" strokeweight="42e-5mm">
                    <v:path arrowok="t" o:connecttype="custom" o:connectlocs="0,121;0,121;4,95;11,73;22,51;37,33;55,18;77,7;99,0;125,0" o:connectangles="0,0,0,0,0,0,0,0,0,0"/>
                  </v:shape>
                </v:group>
                <v:rect id="Rectangle 86" o:spid="_x0000_s2084" style="position:absolute;left:730;top:14331;width:13411;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wGwAAAANwAAAAPAAAAZHJzL2Rvd25yZXYueG1sRE9LasMw&#10;EN0Xegcxhe4a2VkUx4lsSsGQlm5i5wCDNf5QaWQkNXZvXy0KWT7e/1Rv1ogb+TA7VpDvMhDEvdMz&#10;jwquXfNSgAgRWaNxTAp+KUBdPT6csNRu5Qvd2jiKFMKhRAVTjEspZegnshh2biFO3OC8xZigH6X2&#10;uKZwa+Q+y16lxZlTw4QLvU/Uf7c/VoHs2mYtWuMz97kfvszH+TKQU+r5aXs7goi0xbv4333WCg55&#10;WpvOpCMgqz8AAAD//wMAUEsBAi0AFAAGAAgAAAAhANvh9svuAAAAhQEAABMAAAAAAAAAAAAAAAAA&#10;AAAAAFtDb250ZW50X1R5cGVzXS54bWxQSwECLQAUAAYACAAAACEAWvQsW78AAAAVAQAACwAAAAAA&#10;AAAAAAAAAAAfAQAAX3JlbHMvLnJlbHNQSwECLQAUAAYACAAAACEAJap8BsAAAADcAAAADwAAAAAA&#10;AAAAAAAAAAAHAgAAZHJzL2Rvd25yZXYueG1sUEsFBgAAAAADAAMAtwAAAPQCAAAAAA==&#10;" filled="f" stroked="f">
                  <v:textbox style="mso-fit-shape-to-text:t" inset="0,0,0,0">
                    <w:txbxContent>
                      <w:p w14:paraId="46B8753A" w14:textId="77777777" w:rsidR="00AA0A19" w:rsidRDefault="00AA0A19" w:rsidP="00155B4E">
                        <w:r>
                          <w:rPr>
                            <w:rFonts w:ascii="Verdana" w:hAnsi="Verdana" w:cs="Verdana"/>
                            <w:color w:val="000000"/>
                            <w:sz w:val="14"/>
                            <w:szCs w:val="14"/>
                            <w:lang w:val="en-US"/>
                          </w:rPr>
                          <w:t xml:space="preserve"> : Requesting MSA application</w:t>
                        </w:r>
                      </w:p>
                    </w:txbxContent>
                  </v:textbox>
                </v:rect>
                <v:line id="Line 87" o:spid="_x0000_s2085" style="position:absolute;visibility:visible;mso-wrap-style:square" from="603,15830" to="14084,15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WmUwwAAANwAAAAPAAAAZHJzL2Rvd25yZXYueG1sRI9Pi8Iw&#10;FMTvgt8hPMHLoqkeZO0aRQVBBNd/y54fzdu22LyUJNr67TeC4HGYmd8ws0VrKnEn50vLCkbDBARx&#10;ZnXJuYKfy2bwCcIHZI2VZVLwIA+Lebczw1Tbhk90P4dcRAj7FBUUIdSplD4ryKAf2po4en/WGQxR&#10;ulxqh02Em0qOk2QiDZYcFwqsaV1Qdj3fjILv5eqX8LBrd5NqfySn3cehcUr1e+3yC0SgNrzDr/ZW&#10;K5iOpvA8E4+AnP8DAAD//wMAUEsBAi0AFAAGAAgAAAAhANvh9svuAAAAhQEAABMAAAAAAAAAAAAA&#10;AAAAAAAAAFtDb250ZW50X1R5cGVzXS54bWxQSwECLQAUAAYACAAAACEAWvQsW78AAAAVAQAACwAA&#10;AAAAAAAAAAAAAAAfAQAAX3JlbHMvLnJlbHNQSwECLQAUAAYACAAAACEACM1plMMAAADcAAAADwAA&#10;AAAAAAAAAAAAAAAHAgAAZHJzL2Rvd25yZXYueG1sUEsFBgAAAAADAAMAtwAAAPcCAAAAAA==&#10;" strokecolor="#903" strokeweight="8e-5mm"/>
                <v:shape id="Arc 88" o:spid="_x0000_s2086" style="position:absolute;left:6146;top:4216;width:2375;height:3308;visibility:visible;mso-wrap-style:square;v-text-anchor:top" coordsize="43200,28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yHuwgAAANwAAAAPAAAAZHJzL2Rvd25yZXYueG1sRE/Pa8Iw&#10;FL4L/g/hCbtpqmPDdaZFlGF31Ml0t0fzbIrNS2my2u2vN4fBjh/f71U+2Eb01PnasYL5LAFBXDpd&#10;c6Xg+PE2XYLwAVlj45gU/JCHPBuPVphqd+M99YdQiRjCPkUFJoQ2ldKXhiz6mWuJI3dxncUQYVdJ&#10;3eEthttGLpLkWVqsOTYYbGljqLwevq2C9v1z+9UX5rdwm/nusTjxmZ52Sj1MhvUriEBD+Bf/uQut&#10;4GUR58cz8QjI7A4AAP//AwBQSwECLQAUAAYACAAAACEA2+H2y+4AAACFAQAAEwAAAAAAAAAAAAAA&#10;AAAAAAAAW0NvbnRlbnRfVHlwZXNdLnhtbFBLAQItABQABgAIAAAAIQBa9CxbvwAAABUBAAALAAAA&#10;AAAAAAAAAAAAAB8BAABfcmVscy8ucmVsc1BLAQItABQABgAIAAAAIQCiXyHuwgAAANwAAAAPAAAA&#10;AAAAAAAAAAAAAAcCAABkcnMvZG93bnJldi54bWxQSwUGAAAAAAMAAwC3AAAA9gIAAAAA&#10;" path="m921,27840nfc310,25816,,23714,,21600,,9670,9670,,21600,,33529,,43200,9670,43200,21600v,2236,-348,4458,-1030,6587em921,27840nsc310,25816,,23714,,21600,,9670,9670,,21600,,33529,,43200,9670,43200,21600v,2236,-348,4458,-1030,6587l21600,21600,921,27840xe" filled="f" strokecolor="#903" strokeweight="8e-5mm">
                  <v:path arrowok="t" o:extrusionok="f" o:connecttype="custom" o:connectlocs="27834,3835118;1274491,3882922;652795,2975414" o:connectangles="0,0,0"/>
                </v:shape>
                <v:line id="Line 89" o:spid="_x0000_s2087" style="position:absolute;visibility:visible;mso-wrap-style:square" from="6076,3270" to="8648,3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68vxQAAANwAAAAPAAAAZHJzL2Rvd25yZXYueG1sRI9Ba8JA&#10;FITvBf/D8oRexGz0EGx0FRUKRahpU/H8yL4modm3YXdr0n/vFgo9DjPzDbPZjaYTN3K+taxgkaQg&#10;iCurW64VXD6e5ysQPiBr7CyTgh/ysNtOHjaYazvwO93KUIsIYZ+jgiaEPpfSVw0Z9IntiaP3aZ3B&#10;EKWrpXY4RLjp5DJNM2mw5bjQYE/Hhqqv8tsoOO8PV8LiNJ6y7vWNnHazYnBKPU7H/RpEoDH8h//a&#10;L1rB03IBv2fiEZDbOwAAAP//AwBQSwECLQAUAAYACAAAACEA2+H2y+4AAACFAQAAEwAAAAAAAAAA&#10;AAAAAAAAAAAAW0NvbnRlbnRfVHlwZXNdLnhtbFBLAQItABQABgAIAAAAIQBa9CxbvwAAABUBAAAL&#10;AAAAAAAAAAAAAAAAAB8BAABfcmVscy8ucmVsc1BLAQItABQABgAIAAAAIQA4168vxQAAANwAAAAP&#10;AAAAAAAAAAAAAAAAAAcCAABkcnMvZG93bnJldi54bWxQSwUGAAAAAAMAAwC3AAAA+QIAAAAA&#10;" strokecolor="#903" strokeweight="8e-5mm"/>
                <v:line id="Line 90" o:spid="_x0000_s2088" style="position:absolute;flip:x;visibility:visible;mso-wrap-style:square" from="7880,3270" to="8648,3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mW5xAAAANwAAAAPAAAAZHJzL2Rvd25yZXYueG1sRI/BasMw&#10;EETvhf6D2EIupZHrQ0jdKKG0BHIp1G4/YGutbSXWylibxP37KhDIcZiZN8xqM/lenWiMLrCB53kG&#10;irgO1nFr4Od7+7QEFQXZYh+YDPxRhM36/m6FhQ1nLulUSasShGOBBjqRodA61h15jPMwECevCaNH&#10;SXJstR3xnOC+13mWLbRHx2mhw4HeO6oP1dEbaKrHpsx+h49qL6X7zJeu/BJnzOxhensFJTTJLXxt&#10;76yBlzyHy5l0BPT6HwAA//8DAFBLAQItABQABgAIAAAAIQDb4fbL7gAAAIUBAAATAAAAAAAAAAAA&#10;AAAAAAAAAABbQ29udGVudF9UeXBlc10ueG1sUEsBAi0AFAAGAAgAAAAhAFr0LFu/AAAAFQEAAAsA&#10;AAAAAAAAAAAAAAAAHwEAAF9yZWxzLy5yZWxzUEsBAi0AFAAGAAgAAAAhAA96ZbnEAAAA3AAAAA8A&#10;AAAAAAAAAAAAAAAABwIAAGRycy9kb3ducmV2LnhtbFBLBQYAAAAAAwADALcAAAD4AgAAAAA=&#10;" strokecolor="#903" strokeweight="8e-5mm"/>
                <v:line id="Line 91" o:spid="_x0000_s2089" style="position:absolute;flip:x y;visibility:visible;mso-wrap-style:square" from="7880,2952" to="8648,3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ALNwwAAANwAAAAPAAAAZHJzL2Rvd25yZXYueG1sRI9Ba8JA&#10;FITvhf6H5RW81U1VpEZXkULBgyBqwesz+0yi2fdCdqvRX+8KgsdhZr5hJrPWVepMjS+FDXx1E1DE&#10;mdiScwN/29/Pb1A+IFushMnAlTzMpu9vE0ytXHhN503IVYSwT9FAEUKdau2zghz6rtTE0TtI4zBE&#10;2eTaNniJcFfpXpIMtcOS40KBNf0UlJ02/84ASrjeZC67/Y2PQ9wuD4O6XRnT+WjnY1CB2vAKP9sL&#10;a2DU68PjTDwCenoHAAD//wMAUEsBAi0AFAAGAAgAAAAhANvh9svuAAAAhQEAABMAAAAAAAAAAAAA&#10;AAAAAAAAAFtDb250ZW50X1R5cGVzXS54bWxQSwECLQAUAAYACAAAACEAWvQsW78AAAAVAQAACwAA&#10;AAAAAAAAAAAAAAAfAQAAX3JlbHMvLnJlbHNQSwECLQAUAAYACAAAACEAnSQCzcMAAADcAAAADwAA&#10;AAAAAAAAAAAAAAAHAgAAZHJzL2Rvd25yZXYueG1sUEsFBgAAAAADAAMAtwAAAPcCAAAAAA==&#10;" strokecolor="#903" strokeweight="8e-5mm"/>
                <v:rect id="Rectangle 92" o:spid="_x0000_s2090" style="position:absolute;left:1073;top:793;width:12579;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7y+wgAAANwAAAAPAAAAZHJzL2Rvd25yZXYueG1sRI/dagIx&#10;FITvC75DOIJ3NesiRVejiCBo6Y2rD3DYnP3B5GRJUnf79qZQ6OUwM98w2/1ojXiSD51jBYt5BoK4&#10;crrjRsH9dnpfgQgRWaNxTAp+KMB+N3nbYqHdwFd6lrERCcKhQAVtjH0hZahashjmridOXu28xZik&#10;b6T2OCS4NTLPsg9pseO00GJPx5aqR/ltFchbeRpWpfGZ+8zrL3M5X2tySs2m42EDItIY/8N/7bNW&#10;sM6X8HsmHQG5ewEAAP//AwBQSwECLQAUAAYACAAAACEA2+H2y+4AAACFAQAAEwAAAAAAAAAAAAAA&#10;AAAAAAAAW0NvbnRlbnRfVHlwZXNdLnhtbFBLAQItABQABgAIAAAAIQBa9CxbvwAAABUBAAALAAAA&#10;AAAAAAAAAAAAAB8BAABfcmVscy8ucmVsc1BLAQItABQABgAIAAAAIQBqi7y+wgAAANwAAAAPAAAA&#10;AAAAAAAAAAAAAAcCAABkcnMvZG93bnJldi54bWxQSwUGAAAAAAMAAwC3AAAA9gIAAAAA&#10;" filled="f" stroked="f">
                  <v:textbox style="mso-fit-shape-to-text:t" inset="0,0,0,0">
                    <w:txbxContent>
                      <w:p w14:paraId="24F8B837" w14:textId="77777777" w:rsidR="00AA0A19" w:rsidRDefault="00AA0A19" w:rsidP="00155B4E">
                        <w:r>
                          <w:rPr>
                            <w:rFonts w:ascii="Verdana" w:hAnsi="Verdana" w:cs="Verdana"/>
                            <w:color w:val="000000"/>
                            <w:sz w:val="14"/>
                            <w:szCs w:val="14"/>
                            <w:lang w:val="en-US"/>
                          </w:rPr>
                          <w:t>2: Validate Msg Structure( )</w:t>
                        </w:r>
                      </w:p>
                    </w:txbxContent>
                  </v:textbox>
                </v:rect>
                <v:rect id="Rectangle 93" o:spid="_x0000_s2091" style="position:absolute;top:1797;width:1505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xklwgAAANwAAAAPAAAAZHJzL2Rvd25yZXYueG1sRI/dagIx&#10;FITvC75DOIJ3NeuCRVejiCBo6Y2rD3DYnP3B5GRJUnf79qZQ6OUwM98w2/1ojXiSD51jBYt5BoK4&#10;crrjRsH9dnpfgQgRWaNxTAp+KMB+N3nbYqHdwFd6lrERCcKhQAVtjH0hZahashjmridOXu28xZik&#10;b6T2OCS4NTLPsg9pseO00GJPx5aqR/ltFchbeRpWpfGZ+8zrL3M5X2tySs2m42EDItIY/8N/7bNW&#10;sM6X8HsmHQG5ewEAAP//AwBQSwECLQAUAAYACAAAACEA2+H2y+4AAACFAQAAEwAAAAAAAAAAAAAA&#10;AAAAAAAAW0NvbnRlbnRfVHlwZXNdLnhtbFBLAQItABQABgAIAAAAIQBa9CxbvwAAABUBAAALAAAA&#10;AAAAAAAAAAAAAB8BAABfcmVscy8ucmVsc1BLAQItABQABgAIAAAAIQAFxxklwgAAANwAAAAPAAAA&#10;AAAAAAAAAAAAAAcCAABkcnMvZG93bnJldi54bWxQSwUGAAAAAAMAAwC3AAAA9gIAAAAA&#10;" filled="f" stroked="f">
                  <v:textbox style="mso-fit-shape-to-text:t" inset="0,0,0,0">
                    <w:txbxContent>
                      <w:p w14:paraId="7EFC0404" w14:textId="77777777" w:rsidR="00AA0A19" w:rsidRDefault="00AA0A19" w:rsidP="00155B4E">
                        <w:r>
                          <w:rPr>
                            <w:rFonts w:ascii="Verdana" w:hAnsi="Verdana" w:cs="Verdana"/>
                            <w:color w:val="000000"/>
                            <w:sz w:val="14"/>
                            <w:szCs w:val="14"/>
                            <w:lang w:val="en-US"/>
                          </w:rPr>
                          <w:t>3: Reset Timer(timer : TIM_MVS)</w:t>
                        </w:r>
                      </w:p>
                    </w:txbxContent>
                  </v:textbox>
                </v:rect>
                <v:line id="Line 94" o:spid="_x0000_s2092" style="position:absolute;flip:x;visibility:visible;mso-wrap-style:square" from="10521,10591" to="30016,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WO6xQAAANwAAAAPAAAAZHJzL2Rvd25yZXYueG1sRI/BasMw&#10;EETvhfyD2EAvJZHrQ0jcKKEkFHop1E4+YGOtbbXWyljbxP37qlDocZiZN8x2P/leXWmMLrCBx2UG&#10;irgO1nFr4Hx6WaxBRUG22AcmA98UYb+b3W2xsOHGJV0raVWCcCzQQCcyFFrHuiOPcRkG4uQ1YfQo&#10;SY6ttiPeEtz3Os+ylfboOC10ONCho/qz+vIGmuqhKbPLcKw+pHRv+dqV7+KMuZ9Pz0+ghCb5D/+1&#10;X62BTb6C3zPpCOjdDwAAAP//AwBQSwECLQAUAAYACAAAACEA2+H2y+4AAACFAQAAEwAAAAAAAAAA&#10;AAAAAAAAAAAAW0NvbnRlbnRfVHlwZXNdLnhtbFBLAQItABQABgAIAAAAIQBa9CxbvwAAABUBAAAL&#10;AAAAAAAAAAAAAAAAAB8BAABfcmVscy8ucmVsc1BLAQItABQABgAIAAAAIQBwQWO6xQAAANwAAAAP&#10;AAAAAAAAAAAAAAAAAAcCAABkcnMvZG93bnJldi54bWxQSwUGAAAAAAMAAwC3AAAA+QIAAAAA&#10;" strokecolor="#903" strokeweight="8e-5mm"/>
                <v:line id="Line 95" o:spid="_x0000_s2093" style="position:absolute;flip:x;visibility:visible;mso-wrap-style:square" from="18923,11550" to="21443,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cYhxQAAANwAAAAPAAAAZHJzL2Rvd25yZXYueG1sRI9BS8NA&#10;FITvgv9heYIXsRtzqDV2W8Qi9CI0qT/gmX1JVrNvQ/a1Tf+9Wyh4HGbmG2a5nnyvjjRGF9jA0ywD&#10;RVwH67g18LX/eFyAioJssQ9MBs4UYb26vVliYcOJSzpW0qoE4ViggU5kKLSOdUce4ywMxMlrwuhR&#10;khxbbUc8JbjvdZ5lc+3RcVrocKD3jurf6uANNNVDU2bfw6b6kdJ95gtX7sQZc383vb2CEprkP3xt&#10;b62Bl/wZLmfSEdCrPwAAAP//AwBQSwECLQAUAAYACAAAACEA2+H2y+4AAACFAQAAEwAAAAAAAAAA&#10;AAAAAAAAAAAAW0NvbnRlbnRfVHlwZXNdLnhtbFBLAQItABQABgAIAAAAIQBa9CxbvwAAABUBAAAL&#10;AAAAAAAAAAAAAAAAAB8BAABfcmVscy8ucmVsc1BLAQItABQABgAIAAAAIQAfDcYhxQAAANwAAAAP&#10;AAAAAAAAAAAAAAAAAAcCAABkcnMvZG93bnJldi54bWxQSwUGAAAAAAMAAwC3AAAA+QIAAAAA&#10;" strokecolor="#903" strokeweight="8e-5mm"/>
                <v:line id="Line 96" o:spid="_x0000_s2094" style="position:absolute;visibility:visible;mso-wrap-style:square" from="18923,11550" to="19691,11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QaywQAAANwAAAAPAAAAZHJzL2Rvd25yZXYueG1sRE/Pa8Iw&#10;FL4P/B/CE7yMmc5D2apRVBhIwbm54fnRPNti81KSaON/bw6DHT++34tVNJ24kfOtZQWv0wwEcWV1&#10;y7WC35+PlzcQPiBr7CyTgjt5WC1HTwsstB34m27HUIsUwr5ABU0IfSGlrxoy6Ke2J07c2TqDIUFX&#10;S+1wSOGmk7Msy6XBllNDgz1tG6oux6tR8LnenAgPZSzzbv9FTrvnw+CUmozjeg4iUAz/4j/3Tit4&#10;n6W16Uw6AnL5AAAA//8DAFBLAQItABQABgAIAAAAIQDb4fbL7gAAAIUBAAATAAAAAAAAAAAAAAAA&#10;AAAAAABbQ29udGVudF9UeXBlc10ueG1sUEsBAi0AFAAGAAgAAAAhAFr0LFu/AAAAFQEAAAsAAAAA&#10;AAAAAAAAAAAAHwEAAF9yZWxzLy5yZWxzUEsBAi0AFAAGAAgAAAAhAKntBrLBAAAA3AAAAA8AAAAA&#10;AAAAAAAAAAAABwIAAGRycy9kb3ducmV2LnhtbFBLBQYAAAAAAwADALcAAAD1AgAAAAA=&#10;" strokecolor="#903" strokeweight="8e-5mm"/>
                <v:line id="Line 97" o:spid="_x0000_s2095" style="position:absolute;flip:y;visibility:visible;mso-wrap-style:square" from="18923,11233" to="19691,11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vfIxQAAANwAAAAPAAAAZHJzL2Rvd25yZXYueG1sRI/BasMw&#10;EETvhf6D2EIvpZHrQ0jcKKG0BHoJ1E4/YGutbbXWylibxPn7KhDIcZiZN8xqM/leHWmMLrCBl1kG&#10;irgO1nFr4Hu/fV6AioJssQ9MBs4UYbO+v1thYcOJSzpW0qoE4ViggU5kKLSOdUce4ywMxMlrwuhR&#10;khxbbUc8JbjvdZ5lc+3RcVrocKD3juq/6uANNNVTU2Y/w0f1K6Xb5QtXfokz5vFhensFJTTJLXxt&#10;f1oDy3wJlzPpCOj1PwAAAP//AwBQSwECLQAUAAYACAAAACEA2+H2y+4AAACFAQAAEwAAAAAAAAAA&#10;AAAAAAAAAAAAW0NvbnRlbnRfVHlwZXNdLnhtbFBLAQItABQABgAIAAAAIQBa9CxbvwAAABUBAAAL&#10;AAAAAAAAAAAAAAAAAB8BAABfcmVscy8ucmVsc1BLAQItABQABgAIAAAAIQAB3vfIxQAAANwAAAAP&#10;AAAAAAAAAAAAAAAAAAcCAABkcnMvZG93bnJldi54bWxQSwUGAAAAAAMAAwC3AAAA+QIAAAAA&#10;" strokecolor="#903" strokeweight="8e-5mm"/>
                <v:rect id="Rectangle 98" o:spid="_x0000_s2096" style="position:absolute;left:9347;top:7194;width:21266;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X/EwQAAANwAAAAPAAAAZHJzL2Rvd25yZXYueG1sRE/LisIw&#10;FN0L/kO4gjtNVRDbMYr4QJeOCjq7S3OnLdPclCba6tebxYDLw3nPl60pxYNqV1hWMBpGIIhTqwvO&#10;FFzOu8EMhPPIGkvLpOBJDpaLbmeOibYNf9Pj5DMRQtglqCD3vkqkdGlOBt3QVsSB+7W1QR9gnUld&#10;YxPCTSnHUTSVBgsODTlWtM4p/TvdjYL9rFrdDvbVZOX2Z389XuPNOfZK9Xvt6guEp9Z/xP/ug1YQ&#10;T8L8cCYcAbl4AwAA//8DAFBLAQItABQABgAIAAAAIQDb4fbL7gAAAIUBAAATAAAAAAAAAAAAAAAA&#10;AAAAAABbQ29udGVudF9UeXBlc10ueG1sUEsBAi0AFAAGAAgAAAAhAFr0LFu/AAAAFQEAAAsAAAAA&#10;AAAAAAAAAAAAHwEAAF9yZWxzLy5yZWxzUEsBAi0AFAAGAAgAAAAhADdJf8TBAAAA3AAAAA8AAAAA&#10;AAAAAAAAAAAABwIAAGRycy9kb3ducmV2LnhtbFBLBQYAAAAAAwADALcAAAD1AgAAAAA=&#10;" filled="f" stroked="f">
                  <v:textbox inset="0,0,0,0">
                    <w:txbxContent>
                      <w:p w14:paraId="2F585D8B" w14:textId="77777777" w:rsidR="00AA0A19" w:rsidRPr="009F61DF" w:rsidRDefault="00AA0A19" w:rsidP="00155B4E">
                        <w:pPr>
                          <w:spacing w:after="0"/>
                          <w:jc w:val="center"/>
                          <w:rPr>
                            <w:rFonts w:ascii="Verdana" w:hAnsi="Verdana" w:cs="Verdana"/>
                            <w:color w:val="000000"/>
                            <w:sz w:val="16"/>
                            <w:szCs w:val="16"/>
                            <w:lang w:val="en-US"/>
                          </w:rPr>
                        </w:pPr>
                        <w:r>
                          <w:rPr>
                            <w:rFonts w:ascii="Verdana" w:hAnsi="Verdana" w:cs="Verdana"/>
                            <w:color w:val="000000"/>
                            <w:sz w:val="14"/>
                            <w:szCs w:val="14"/>
                            <w:lang w:val="en-US"/>
                          </w:rPr>
                          <w:t>1</w:t>
                        </w:r>
                        <w:r w:rsidRPr="009F61DF">
                          <w:rPr>
                            <w:rFonts w:ascii="Verdana" w:hAnsi="Verdana" w:cs="Verdana"/>
                            <w:color w:val="000000"/>
                            <w:sz w:val="16"/>
                            <w:szCs w:val="16"/>
                            <w:lang w:val="en-US"/>
                          </w:rPr>
                          <w:t xml:space="preserve">: Send Msg(IE723 : C_MVS_ANS, </w:t>
                        </w:r>
                      </w:p>
                      <w:p w14:paraId="6C096593" w14:textId="77777777" w:rsidR="00AA0A19" w:rsidRDefault="00AA0A19" w:rsidP="00155B4E">
                        <w:pPr>
                          <w:spacing w:after="0"/>
                          <w:jc w:val="center"/>
                        </w:pPr>
                        <w:r w:rsidRPr="009F61DF">
                          <w:rPr>
                            <w:rFonts w:ascii="Verdana" w:hAnsi="Verdana" w:cs="Verdana"/>
                            <w:color w:val="000000"/>
                            <w:sz w:val="16"/>
                            <w:szCs w:val="16"/>
                            <w:lang w:val="en-US"/>
                          </w:rPr>
                          <w:t>Refusal Reason Code: Not Present</w:t>
                        </w:r>
                        <w:r>
                          <w:rPr>
                            <w:rFonts w:ascii="Verdana" w:hAnsi="Verdana" w:cs="Verdana"/>
                            <w:color w:val="000000"/>
                            <w:sz w:val="14"/>
                            <w:szCs w:val="14"/>
                            <w:lang w:val="en-US"/>
                          </w:rPr>
                          <w:t>)</w:t>
                        </w:r>
                      </w:p>
                    </w:txbxContent>
                  </v:textbox>
                </v:rect>
                <w10:wrap anchory="line"/>
              </v:group>
            </w:pict>
          </mc:Fallback>
        </mc:AlternateContent>
      </w:r>
      <w:r>
        <w:rPr>
          <w:lang w:val="pt-PT" w:eastAsia="pt-PT"/>
        </w:rPr>
        <mc:AlternateContent>
          <mc:Choice Requires="wps">
            <w:drawing>
              <wp:inline distT="0" distB="0" distL="0" distR="0" wp14:anchorId="55764DCF" wp14:editId="2501BF1B">
                <wp:extent cx="4114800" cy="1699260"/>
                <wp:effectExtent l="0" t="0" r="0" b="0"/>
                <wp:docPr id="99" name="Rectangle 9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14800" cy="1699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EE3547" id="Rectangle 99" o:spid="_x0000_s1026" style="width:324pt;height:13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P3G8gEAAMgDAAAOAAAAZHJzL2Uyb0RvYy54bWysU11v0zAUfUfiP1h+p0mqUtao6TRtGkIa&#10;MDH4AbeO01gkvubabVp+PddOWzr2NvES+X74+NxzT5bX+74TO03eoK1kMcml0FZhbeymkj++37+7&#10;ksIHsDV0aHUlD9rL69XbN8vBlXqKLXa1JsEg1peDq2QbgiuzzKtW9+An6LTlYoPUQ+CQNllNMDB6&#10;32XTPJ9nA1LtCJX2nrN3Y1GuEn7TaBW+No3XQXSVZG4hfSl91/GbrZZQbghca9SRBryCRQ/G8qNn&#10;qDsIILZkXkD1RhF6bMJEYZ9h0xil0ww8TZH/M81TC06nWVgc784y+f8Hq77sHkmYupKLhRQWet7R&#10;N1YN7KbTgnMs0OB8yX1P7pHiiN49oPrphcXbltv0jXd8gZfP908pIhxaDTUzLSJE9gwjBp7RxHr4&#10;jDW/CNuASb59Q318g4UR+7Slw3lLeh+E4uSsKGZXOS9Tca2YLxbTedpjBuXpuiMfPmrsRTxUkphf&#10;gofdgw+RDpSnlviaxXvTdckKnX2W4MaYSfQj41GMNdYHZk842ontz4cW6bcUA1upkv7XFkhL0X2y&#10;rMCimM2i91Iwe/9hygFdVtaXFbCKoSoZpBiPt2H069aR2bRJ6JHjDavWmDRPVHRkdSTLdkljHq0d&#10;/XgZp66/P+DqDwAAAP//AwBQSwMEFAAGAAgAAAAhAP1joJPdAAAABQEAAA8AAABkcnMvZG93bnJl&#10;di54bWxMj0FLw0AQhe9C/8MyQi9iNxaJJWZTSkFapFBMtedtdkyC2dk0u03iv3fsRS8PHm9475t0&#10;OdpG9Nj52pGCh1kEAqlwpqZSwfvh5X4BwgdNRjeOUME3elhmk5tUJ8YN9IZ9HkrBJeQTraAKoU2k&#10;9EWFVvuZa5E4+3Sd1YFtV0rT6YHLbSPnURRLq2vihUq3uK6w+MovVsFQ7PvjYbeR+7vj1tF5e17n&#10;H69KTW/H1TOIgGP4O4ZffEaHjJlO7kLGi0YBPxKuyln8uGB7UjCPn2KQWSr/02c/AAAA//8DAFBL&#10;AQItABQABgAIAAAAIQC2gziS/gAAAOEBAAATAAAAAAAAAAAAAAAAAAAAAABbQ29udGVudF9UeXBl&#10;c10ueG1sUEsBAi0AFAAGAAgAAAAhADj9If/WAAAAlAEAAAsAAAAAAAAAAAAAAAAALwEAAF9yZWxz&#10;Ly5yZWxzUEsBAi0AFAAGAAgAAAAhAAnY/cbyAQAAyAMAAA4AAAAAAAAAAAAAAAAALgIAAGRycy9l&#10;Mm9Eb2MueG1sUEsBAi0AFAAGAAgAAAAhAP1joJPdAAAABQEAAA8AAAAAAAAAAAAAAAAATAQAAGRy&#10;cy9kb3ducmV2LnhtbFBLBQYAAAAABAAEAPMAAABWBQAAAAA=&#10;" filled="f" stroked="f">
                <o:lock v:ext="edit" aspectratio="t"/>
                <w10:anchorlock/>
              </v:rect>
            </w:pict>
          </mc:Fallback>
        </mc:AlternateContent>
      </w:r>
    </w:p>
    <w:p w14:paraId="4259135B" w14:textId="3D39E12B" w:rsidR="00155B4E" w:rsidRDefault="00155B4E" w:rsidP="00155B4E">
      <w:pPr>
        <w:pStyle w:val="Caption"/>
      </w:pPr>
      <w:bookmarkStart w:id="1776" w:name="_Ref326920145"/>
      <w:bookmarkStart w:id="1777" w:name="_Toc1400934"/>
      <w:bookmarkStart w:id="1778" w:name="_Toc57720935"/>
      <w:r w:rsidRPr="00EF2D26">
        <w:t xml:space="preserve">Figure </w:t>
      </w:r>
      <w:r>
        <w:fldChar w:fldCharType="begin"/>
      </w:r>
      <w:r>
        <w:instrText>SEQ Figure \* ARABIC</w:instrText>
      </w:r>
      <w:r>
        <w:fldChar w:fldCharType="separate"/>
      </w:r>
      <w:r w:rsidR="00032B01">
        <w:rPr>
          <w:noProof/>
        </w:rPr>
        <w:t>207</w:t>
      </w:r>
      <w:r>
        <w:fldChar w:fldCharType="end"/>
      </w:r>
      <w:bookmarkEnd w:id="1776"/>
      <w:r w:rsidRPr="00EF2D26">
        <w:t xml:space="preserve">: CLD - </w:t>
      </w:r>
      <w:r>
        <w:fldChar w:fldCharType="begin"/>
      </w:r>
      <w:r>
        <w:instrText xml:space="preserve"> REF _Ref326824875 \h </w:instrText>
      </w:r>
      <w:r>
        <w:fldChar w:fldCharType="separate"/>
      </w:r>
      <w:r w:rsidR="00032B01">
        <w:t>Submission of an answer for extending the deadline</w:t>
      </w:r>
      <w:bookmarkEnd w:id="1777"/>
      <w:bookmarkEnd w:id="1778"/>
      <w:r>
        <w:fldChar w:fldCharType="end"/>
      </w:r>
    </w:p>
    <w:p w14:paraId="6E485A01" w14:textId="5FC972DA" w:rsidR="00155B4E" w:rsidRPr="00EF2D26" w:rsidRDefault="00155B4E" w:rsidP="005F687E">
      <w:pPr>
        <w:pStyle w:val="Heading3"/>
        <w:keepLines/>
        <w:numPr>
          <w:ilvl w:val="2"/>
          <w:numId w:val="38"/>
        </w:numPr>
        <w:suppressAutoHyphens w:val="0"/>
        <w:ind w:left="990" w:hanging="990"/>
      </w:pPr>
      <w:bookmarkStart w:id="1779" w:name="_Ref326824876"/>
      <w:bookmarkStart w:id="1780" w:name="_Toc1400527"/>
      <w:bookmarkStart w:id="1781" w:name="_Toc57720315"/>
      <w:r>
        <w:t>Submission of the results to a movement verification r</w:t>
      </w:r>
      <w:r w:rsidRPr="00EF2D26">
        <w:t>equest</w:t>
      </w:r>
      <w:bookmarkEnd w:id="1779"/>
      <w:bookmarkEnd w:id="1780"/>
      <w:r w:rsidR="00B42780">
        <w:t xml:space="preserve"> (L4-ACO-01-13)</w:t>
      </w:r>
      <w:bookmarkEnd w:id="1781"/>
    </w:p>
    <w:p w14:paraId="68B1D14C" w14:textId="77777777" w:rsidR="00155B4E" w:rsidRPr="00EF2D26" w:rsidRDefault="00155B4E" w:rsidP="00155B4E">
      <w:r>
        <w:t xml:space="preserve">The scenario describes the case that the Requested MSA sends the results to a movement verification request.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“Open”</w:t>
      </w:r>
      <w:r>
        <w:t xml:space="preserve">, </w:t>
      </w:r>
      <w:r>
        <w:rPr>
          <w:i/>
        </w:rPr>
        <w:t>“Extended</w:t>
      </w:r>
      <w:r w:rsidRPr="00EF2D26">
        <w:rPr>
          <w:i/>
        </w:rPr>
        <w:t>”</w:t>
      </w:r>
      <w:r>
        <w:t xml:space="preserve"> or </w:t>
      </w:r>
      <w:r>
        <w:rPr>
          <w:i/>
        </w:rPr>
        <w:t>“Late</w:t>
      </w:r>
      <w:r w:rsidRPr="00EF2D26">
        <w:rPr>
          <w:i/>
        </w:rPr>
        <w:t>”</w:t>
      </w:r>
      <w:r>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1DEF79C4" w14:textId="77777777" w:rsidTr="00155B4E">
        <w:trPr>
          <w:jc w:val="center"/>
        </w:trPr>
        <w:tc>
          <w:tcPr>
            <w:tcW w:w="1418" w:type="dxa"/>
          </w:tcPr>
          <w:p w14:paraId="08B7310C" w14:textId="77777777" w:rsidR="00155B4E" w:rsidRPr="00EF2D26" w:rsidRDefault="00155B4E" w:rsidP="00155B4E">
            <w:pPr>
              <w:pStyle w:val="TableScenariosHeading"/>
            </w:pPr>
            <w:r w:rsidRPr="00EF2D26">
              <w:lastRenderedPageBreak/>
              <w:t>Section</w:t>
            </w:r>
          </w:p>
        </w:tc>
        <w:tc>
          <w:tcPr>
            <w:tcW w:w="5840" w:type="dxa"/>
          </w:tcPr>
          <w:p w14:paraId="76E14411" w14:textId="77777777" w:rsidR="00155B4E" w:rsidRPr="00EF2D26" w:rsidRDefault="00155B4E" w:rsidP="00155B4E">
            <w:pPr>
              <w:pStyle w:val="TableScenariosHeading"/>
            </w:pPr>
            <w:r w:rsidRPr="00EF2D26">
              <w:t>Scenario</w:t>
            </w:r>
          </w:p>
        </w:tc>
        <w:tc>
          <w:tcPr>
            <w:tcW w:w="1814" w:type="dxa"/>
          </w:tcPr>
          <w:p w14:paraId="3AFD2E8C"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0F946E72" w14:textId="77777777" w:rsidTr="00155B4E">
        <w:trPr>
          <w:jc w:val="center"/>
        </w:trPr>
        <w:tc>
          <w:tcPr>
            <w:tcW w:w="1418" w:type="dxa"/>
          </w:tcPr>
          <w:p w14:paraId="071F23EE" w14:textId="7AA000CB"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_Ref326824867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III.III.1</w:t>
            </w:r>
            <w:r w:rsidRPr="00CD620F">
              <w:rPr>
                <w:sz w:val="22"/>
                <w:szCs w:val="18"/>
              </w:rPr>
              <w:fldChar w:fldCharType="end"/>
            </w:r>
            <w:r w:rsidRPr="00CD620F">
              <w:rPr>
                <w:sz w:val="22"/>
                <w:szCs w:val="18"/>
              </w:rPr>
              <w:t xml:space="preserve"> </w:t>
            </w:r>
          </w:p>
        </w:tc>
        <w:tc>
          <w:tcPr>
            <w:tcW w:w="5840" w:type="dxa"/>
          </w:tcPr>
          <w:p w14:paraId="50B21F20" w14:textId="401260FF"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_Ref326824867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sidRPr="00F41AC1">
              <w:rPr>
                <w:sz w:val="22"/>
                <w:szCs w:val="18"/>
              </w:rPr>
              <w:t>Submission of a movement verification request</w:t>
            </w:r>
            <w:r w:rsidRPr="00CD620F">
              <w:rPr>
                <w:sz w:val="22"/>
                <w:szCs w:val="18"/>
              </w:rPr>
              <w:fldChar w:fldCharType="end"/>
            </w:r>
          </w:p>
        </w:tc>
        <w:tc>
          <w:tcPr>
            <w:tcW w:w="1814" w:type="dxa"/>
          </w:tcPr>
          <w:p w14:paraId="5C60FB45" w14:textId="77777777" w:rsidR="00155B4E" w:rsidRPr="00CD620F" w:rsidRDefault="00155B4E" w:rsidP="00155B4E">
            <w:pPr>
              <w:pStyle w:val="TableScenarios"/>
              <w:rPr>
                <w:sz w:val="22"/>
                <w:szCs w:val="18"/>
              </w:rPr>
            </w:pPr>
            <w:r w:rsidRPr="00CD620F">
              <w:rPr>
                <w:sz w:val="22"/>
                <w:szCs w:val="18"/>
              </w:rPr>
              <w:t>Open</w:t>
            </w:r>
          </w:p>
        </w:tc>
      </w:tr>
      <w:tr w:rsidR="00155B4E" w:rsidRPr="00EF2D26" w14:paraId="41F028B0" w14:textId="77777777" w:rsidTr="00155B4E">
        <w:trPr>
          <w:jc w:val="center"/>
        </w:trPr>
        <w:tc>
          <w:tcPr>
            <w:tcW w:w="1418" w:type="dxa"/>
          </w:tcPr>
          <w:p w14:paraId="4C5DBFDD" w14:textId="4C062297"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_Ref326824874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III.III.2</w:t>
            </w:r>
            <w:r w:rsidRPr="00CD620F">
              <w:rPr>
                <w:sz w:val="22"/>
                <w:szCs w:val="18"/>
              </w:rPr>
              <w:fldChar w:fldCharType="end"/>
            </w:r>
          </w:p>
        </w:tc>
        <w:tc>
          <w:tcPr>
            <w:tcW w:w="5840" w:type="dxa"/>
          </w:tcPr>
          <w:p w14:paraId="439660D2" w14:textId="1C1FE52A"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_Ref326824874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sidRPr="00F41AC1">
              <w:rPr>
                <w:sz w:val="22"/>
                <w:szCs w:val="18"/>
              </w:rPr>
              <w:t>Reminder at expiry time for sending the results to a movement verification request</w:t>
            </w:r>
            <w:r w:rsidRPr="00CD620F">
              <w:rPr>
                <w:sz w:val="22"/>
                <w:szCs w:val="18"/>
              </w:rPr>
              <w:fldChar w:fldCharType="end"/>
            </w:r>
          </w:p>
        </w:tc>
        <w:tc>
          <w:tcPr>
            <w:tcW w:w="1814" w:type="dxa"/>
          </w:tcPr>
          <w:p w14:paraId="7B0D2277" w14:textId="77777777" w:rsidR="00155B4E" w:rsidRPr="00CD620F" w:rsidRDefault="00155B4E" w:rsidP="00155B4E">
            <w:pPr>
              <w:pStyle w:val="TableScenarios"/>
              <w:rPr>
                <w:sz w:val="22"/>
                <w:szCs w:val="18"/>
              </w:rPr>
            </w:pPr>
            <w:r w:rsidRPr="00CD620F">
              <w:rPr>
                <w:sz w:val="22"/>
                <w:szCs w:val="18"/>
              </w:rPr>
              <w:t>Late</w:t>
            </w:r>
          </w:p>
        </w:tc>
      </w:tr>
      <w:tr w:rsidR="00155B4E" w:rsidRPr="00EF2D26" w14:paraId="54A14A50" w14:textId="77777777" w:rsidTr="00155B4E">
        <w:trPr>
          <w:jc w:val="center"/>
        </w:trPr>
        <w:tc>
          <w:tcPr>
            <w:tcW w:w="1418" w:type="dxa"/>
          </w:tcPr>
          <w:p w14:paraId="3555D2B6" w14:textId="2D849982"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_Ref326824875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III.III.3</w:t>
            </w:r>
            <w:r w:rsidRPr="00CD620F">
              <w:rPr>
                <w:sz w:val="22"/>
                <w:szCs w:val="18"/>
              </w:rPr>
              <w:fldChar w:fldCharType="end"/>
            </w:r>
          </w:p>
        </w:tc>
        <w:tc>
          <w:tcPr>
            <w:tcW w:w="5840" w:type="dxa"/>
          </w:tcPr>
          <w:p w14:paraId="388163BD" w14:textId="0EA73D86"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_Ref326824875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sidRPr="00F41AC1">
              <w:rPr>
                <w:sz w:val="22"/>
                <w:szCs w:val="18"/>
              </w:rPr>
              <w:t>Submission of an answer for extending the deadline</w:t>
            </w:r>
            <w:r w:rsidRPr="00CD620F">
              <w:rPr>
                <w:sz w:val="22"/>
                <w:szCs w:val="18"/>
              </w:rPr>
              <w:fldChar w:fldCharType="end"/>
            </w:r>
          </w:p>
        </w:tc>
        <w:tc>
          <w:tcPr>
            <w:tcW w:w="1814" w:type="dxa"/>
          </w:tcPr>
          <w:p w14:paraId="56DC1869" w14:textId="77777777" w:rsidR="00155B4E" w:rsidRPr="00CD620F" w:rsidRDefault="00155B4E" w:rsidP="00155B4E">
            <w:pPr>
              <w:pStyle w:val="TableScenarios"/>
              <w:rPr>
                <w:sz w:val="22"/>
                <w:szCs w:val="18"/>
              </w:rPr>
            </w:pPr>
            <w:r w:rsidRPr="00CD620F">
              <w:rPr>
                <w:sz w:val="22"/>
                <w:szCs w:val="18"/>
              </w:rPr>
              <w:t>Extended</w:t>
            </w:r>
          </w:p>
        </w:tc>
      </w:tr>
    </w:tbl>
    <w:p w14:paraId="4AACB48E" w14:textId="21F9FE77" w:rsidR="00155B4E" w:rsidRPr="00EF2D26" w:rsidRDefault="00155B4E" w:rsidP="00155B4E">
      <w:pPr>
        <w:pStyle w:val="Caption"/>
      </w:pPr>
      <w:bookmarkStart w:id="1782" w:name="_Toc320699281"/>
      <w:bookmarkStart w:id="1783" w:name="_Toc1401013"/>
      <w:bookmarkStart w:id="1784" w:name="_Toc57720428"/>
      <w:r w:rsidRPr="00EF2D26">
        <w:t xml:space="preserve">Table </w:t>
      </w:r>
      <w:r>
        <w:fldChar w:fldCharType="begin"/>
      </w:r>
      <w:r>
        <w:instrText>SEQ Table \* ARABIC</w:instrText>
      </w:r>
      <w:r>
        <w:fldChar w:fldCharType="separate"/>
      </w:r>
      <w:r w:rsidR="00032B01">
        <w:rPr>
          <w:noProof/>
        </w:rPr>
        <w:t>25</w:t>
      </w:r>
      <w:r>
        <w:fldChar w:fldCharType="end"/>
      </w:r>
      <w:r w:rsidRPr="00EF2D26">
        <w:t xml:space="preserve">: Scenarios that must have been previously completed in order to </w:t>
      </w:r>
      <w:r>
        <w:t>submit the results to a movement verification request</w:t>
      </w:r>
      <w:bookmarkEnd w:id="1782"/>
      <w:bookmarkEnd w:id="1783"/>
      <w:bookmarkEnd w:id="1784"/>
    </w:p>
    <w:p w14:paraId="5E978F17" w14:textId="77777777" w:rsidR="00155B4E" w:rsidRDefault="00155B4E" w:rsidP="00155B4E">
      <w:r w:rsidRPr="00EF2D26">
        <w:t xml:space="preserve">The ELO of the Requested MSA completes the requested </w:t>
      </w:r>
      <w:r>
        <w:t xml:space="preserve">verification </w:t>
      </w:r>
      <w:r w:rsidRPr="00EF2D26">
        <w:t xml:space="preserve">actions specified by the </w:t>
      </w:r>
      <w:r>
        <w:t>movement verification request (</w:t>
      </w:r>
      <w:r w:rsidRPr="00EF2D26">
        <w:t>IE72</w:t>
      </w:r>
      <w:r>
        <w:t>2</w:t>
      </w:r>
      <w:r w:rsidRPr="00EF2D26">
        <w:t>: C_</w:t>
      </w:r>
      <w:r>
        <w:t>MVS_SUB</w:t>
      </w:r>
      <w:r w:rsidRPr="00EF2D26">
        <w:t>) from the requesting MSA. The results of these actions (IE</w:t>
      </w:r>
      <w:r>
        <w:t>725</w:t>
      </w:r>
      <w:r w:rsidRPr="00EF2D26">
        <w:t>: C_</w:t>
      </w:r>
      <w:r>
        <w:t>MVS</w:t>
      </w:r>
      <w:r w:rsidRPr="00EF2D26">
        <w:t>_RES) are then sent by the Requested MSA application to the Requesting MSA application.</w:t>
      </w:r>
      <w:r>
        <w:t xml:space="preserve"> The ELO of the Requested MSA may request</w:t>
      </w:r>
      <w:r w:rsidRPr="004A74AF">
        <w:t xml:space="preserve"> the requesting ELO to provide feedback on the follow-up action taken by the requesting MSA, on the basis of the provided results</w:t>
      </w:r>
      <w:r>
        <w:t>.</w:t>
      </w:r>
      <w:r w:rsidRPr="00EF2D26">
        <w:t xml:space="preserve"> Finally, </w:t>
      </w:r>
      <w:r>
        <w:t>if feedback is requested, the Requested MSA sets the state of the request from “</w:t>
      </w:r>
      <w:r>
        <w:rPr>
          <w:i/>
        </w:rPr>
        <w:t xml:space="preserve">Open”, “Extended” </w:t>
      </w:r>
      <w:r w:rsidRPr="00FA5D9A">
        <w:t>or</w:t>
      </w:r>
      <w:r>
        <w:rPr>
          <w:i/>
        </w:rPr>
        <w:t xml:space="preserve"> “Late”</w:t>
      </w:r>
      <w:r w:rsidRPr="00FA5D9A">
        <w:t xml:space="preserve"> to</w:t>
      </w:r>
      <w:r>
        <w:t xml:space="preserve"> </w:t>
      </w:r>
      <w:r w:rsidRPr="0027674D">
        <w:t>“</w:t>
      </w:r>
      <w:r>
        <w:rPr>
          <w:i/>
        </w:rPr>
        <w:t xml:space="preserve">Answered and Feedback Expected”. </w:t>
      </w:r>
      <w:r>
        <w:t>Otherwise, t</w:t>
      </w:r>
      <w:r w:rsidRPr="00EF2D26">
        <w:t xml:space="preserve">he Requested MSA application sets the state at the Requested MSA </w:t>
      </w:r>
      <w:r>
        <w:t xml:space="preserve">from </w:t>
      </w:r>
      <w:r w:rsidRPr="00EF2D26">
        <w:rPr>
          <w:i/>
        </w:rPr>
        <w:t>“</w:t>
      </w:r>
      <w:r>
        <w:rPr>
          <w:i/>
        </w:rPr>
        <w:t>Open</w:t>
      </w:r>
      <w:r w:rsidRPr="00EF2D26">
        <w:rPr>
          <w:i/>
        </w:rPr>
        <w:t>”</w:t>
      </w:r>
      <w:r>
        <w:rPr>
          <w:i/>
        </w:rPr>
        <w:t xml:space="preserve">, </w:t>
      </w:r>
      <w:r w:rsidRPr="00EF2D26">
        <w:rPr>
          <w:i/>
        </w:rPr>
        <w:t>“</w:t>
      </w:r>
      <w:r>
        <w:rPr>
          <w:i/>
        </w:rPr>
        <w:t>Late</w:t>
      </w:r>
      <w:r w:rsidRPr="00EF2D26">
        <w:rPr>
          <w:i/>
        </w:rPr>
        <w:t>”</w:t>
      </w:r>
      <w:r>
        <w:rPr>
          <w:i/>
        </w:rPr>
        <w:t xml:space="preserve"> or </w:t>
      </w:r>
      <w:r w:rsidRPr="00EF2D26">
        <w:rPr>
          <w:i/>
        </w:rPr>
        <w:t>“</w:t>
      </w:r>
      <w:r>
        <w:rPr>
          <w:i/>
        </w:rPr>
        <w:t>Extended</w:t>
      </w:r>
      <w:r w:rsidRPr="00EF2D26">
        <w:rPr>
          <w:i/>
        </w:rPr>
        <w:t>”</w:t>
      </w:r>
      <w:r>
        <w:rPr>
          <w:i/>
        </w:rPr>
        <w:t xml:space="preserve"> </w:t>
      </w:r>
      <w:r w:rsidRPr="00EF2D26">
        <w:t xml:space="preserve">to </w:t>
      </w:r>
      <w:r w:rsidRPr="00EF2D26">
        <w:rPr>
          <w:i/>
        </w:rPr>
        <w:t>“Closed”</w:t>
      </w:r>
      <w:r w:rsidRPr="00EF2D26">
        <w:t>.</w:t>
      </w:r>
    </w:p>
    <w:p w14:paraId="77594795" w14:textId="77777777" w:rsidR="00155B4E" w:rsidRPr="00EF2D26" w:rsidRDefault="00155B4E" w:rsidP="00155B4E">
      <w:r w:rsidRPr="00EF2D26">
        <w:t xml:space="preserve">The Requesting MSA </w:t>
      </w:r>
      <w:r>
        <w:t xml:space="preserve">application </w:t>
      </w:r>
      <w:r w:rsidRPr="00EF2D26">
        <w:t xml:space="preserve">validates the received </w:t>
      </w:r>
      <w:r>
        <w:t xml:space="preserve">movement verification results </w:t>
      </w:r>
      <w:r w:rsidRPr="00EF2D26">
        <w:t>(IE</w:t>
      </w:r>
      <w:r>
        <w:t>725</w:t>
      </w:r>
      <w:r w:rsidRPr="00EF2D26">
        <w:t>: C_</w:t>
      </w:r>
      <w:r>
        <w:t>MVS</w:t>
      </w:r>
      <w:r w:rsidRPr="00EF2D26">
        <w:t xml:space="preserve">_RES) </w:t>
      </w:r>
      <w:r>
        <w:t xml:space="preserve">message structure </w:t>
      </w:r>
      <w:r w:rsidRPr="00EF2D26">
        <w:t xml:space="preserve">and </w:t>
      </w:r>
      <w:r w:rsidRPr="004A74AF">
        <w:t>if the results message (</w:t>
      </w:r>
      <w:r w:rsidRPr="00EF2D26">
        <w:t>IE</w:t>
      </w:r>
      <w:r>
        <w:t>725</w:t>
      </w:r>
      <w:r w:rsidRPr="00EF2D26">
        <w:t>: C_</w:t>
      </w:r>
      <w:r>
        <w:t>MVS</w:t>
      </w:r>
      <w:r w:rsidRPr="00EF2D26">
        <w:t>_RES</w:t>
      </w:r>
      <w:r w:rsidRPr="004A74AF">
        <w:t xml:space="preserve">) indicates that feedback is requested, it changes the request state from </w:t>
      </w:r>
      <w:r>
        <w:t>“</w:t>
      </w:r>
      <w:r>
        <w:rPr>
          <w:i/>
        </w:rPr>
        <w:t>O</w:t>
      </w:r>
      <w:r w:rsidRPr="00BA56B6">
        <w:rPr>
          <w:i/>
        </w:rPr>
        <w:t>pen</w:t>
      </w:r>
      <w:r>
        <w:rPr>
          <w:i/>
        </w:rPr>
        <w:t>”</w:t>
      </w:r>
      <w:r w:rsidRPr="004A74AF">
        <w:t xml:space="preserve">, </w:t>
      </w:r>
      <w:r>
        <w:t>“</w:t>
      </w:r>
      <w:r>
        <w:rPr>
          <w:i/>
        </w:rPr>
        <w:t>E</w:t>
      </w:r>
      <w:r w:rsidRPr="00BA56B6">
        <w:rPr>
          <w:i/>
        </w:rPr>
        <w:t>xtended</w:t>
      </w:r>
      <w:r>
        <w:rPr>
          <w:i/>
        </w:rPr>
        <w:t>”</w:t>
      </w:r>
      <w:r w:rsidRPr="004A74AF">
        <w:t xml:space="preserve"> or </w:t>
      </w:r>
      <w:r>
        <w:rPr>
          <w:i/>
        </w:rPr>
        <w:t>“L</w:t>
      </w:r>
      <w:r w:rsidRPr="00BA56B6">
        <w:rPr>
          <w:i/>
        </w:rPr>
        <w:t>ate</w:t>
      </w:r>
      <w:r>
        <w:rPr>
          <w:i/>
        </w:rPr>
        <w:t>”</w:t>
      </w:r>
      <w:r w:rsidRPr="004A74AF">
        <w:t xml:space="preserve"> to “</w:t>
      </w:r>
      <w:r>
        <w:rPr>
          <w:i/>
        </w:rPr>
        <w:t>A</w:t>
      </w:r>
      <w:r w:rsidRPr="00DC3888">
        <w:rPr>
          <w:i/>
        </w:rPr>
        <w:t xml:space="preserve">nswered and </w:t>
      </w:r>
      <w:r>
        <w:rPr>
          <w:i/>
        </w:rPr>
        <w:t>F</w:t>
      </w:r>
      <w:r w:rsidRPr="00BA56B6">
        <w:rPr>
          <w:i/>
        </w:rPr>
        <w:t>eedback</w:t>
      </w:r>
      <w:r w:rsidRPr="00DC3888">
        <w:rPr>
          <w:i/>
        </w:rPr>
        <w:t xml:space="preserve"> </w:t>
      </w:r>
      <w:r>
        <w:rPr>
          <w:i/>
        </w:rPr>
        <w:t>E</w:t>
      </w:r>
      <w:r w:rsidRPr="00BA56B6">
        <w:rPr>
          <w:i/>
        </w:rPr>
        <w:t>xpected</w:t>
      </w:r>
      <w:r w:rsidRPr="004A74AF">
        <w:t>”</w:t>
      </w:r>
      <w:r>
        <w:t>.</w:t>
      </w:r>
      <w:r w:rsidRPr="004A74AF">
        <w:t xml:space="preserve"> Otherwise, it</w:t>
      </w:r>
      <w:r w:rsidRPr="00EF2D26">
        <w:t xml:space="preserve"> changes the state </w:t>
      </w:r>
      <w:r>
        <w:t xml:space="preserve">of the concerned request from </w:t>
      </w:r>
      <w:r w:rsidRPr="00EF2D26">
        <w:rPr>
          <w:i/>
        </w:rPr>
        <w:t>“</w:t>
      </w:r>
      <w:r>
        <w:rPr>
          <w:i/>
        </w:rPr>
        <w:t>Open</w:t>
      </w:r>
      <w:r w:rsidRPr="00EF2D26">
        <w:rPr>
          <w:i/>
        </w:rPr>
        <w:t>”</w:t>
      </w:r>
      <w:r>
        <w:rPr>
          <w:i/>
        </w:rPr>
        <w:t xml:space="preserve">, </w:t>
      </w:r>
      <w:r w:rsidRPr="00EF2D26">
        <w:rPr>
          <w:i/>
        </w:rPr>
        <w:t>“</w:t>
      </w:r>
      <w:r>
        <w:rPr>
          <w:i/>
        </w:rPr>
        <w:t>Late</w:t>
      </w:r>
      <w:r w:rsidRPr="00EF2D26">
        <w:rPr>
          <w:i/>
        </w:rPr>
        <w:t>”</w:t>
      </w:r>
      <w:r>
        <w:rPr>
          <w:i/>
        </w:rPr>
        <w:t xml:space="preserve"> or </w:t>
      </w:r>
      <w:r w:rsidRPr="00EF2D26">
        <w:rPr>
          <w:i/>
        </w:rPr>
        <w:t>“</w:t>
      </w:r>
      <w:r>
        <w:rPr>
          <w:i/>
        </w:rPr>
        <w:t>Extended</w:t>
      </w:r>
      <w:r w:rsidRPr="00EF2D26">
        <w:rPr>
          <w:i/>
        </w:rPr>
        <w:t>”</w:t>
      </w:r>
      <w:r>
        <w:rPr>
          <w:i/>
        </w:rPr>
        <w:t xml:space="preserve"> </w:t>
      </w:r>
      <w:r w:rsidRPr="00EF2D26">
        <w:t xml:space="preserve">to </w:t>
      </w:r>
      <w:r w:rsidRPr="00EF2D26">
        <w:rPr>
          <w:i/>
        </w:rPr>
        <w:t>“Closed”</w:t>
      </w:r>
      <w:r w:rsidRPr="00EF2D26">
        <w:t>.</w:t>
      </w:r>
      <w:r>
        <w:t xml:space="preserve"> If there is a timer TIM_MVS running the </w:t>
      </w:r>
      <w:r w:rsidRPr="00EF2D26">
        <w:t xml:space="preserve">Requesting MSA stops </w:t>
      </w:r>
      <w:r>
        <w:t>it.</w:t>
      </w:r>
    </w:p>
    <w:p w14:paraId="371C245A" w14:textId="1421B715" w:rsidR="00155B4E" w:rsidRPr="00EF2D26" w:rsidRDefault="00155B4E" w:rsidP="00155B4E">
      <w:r w:rsidRPr="00EF2D26">
        <w:t xml:space="preserve">The scenario for </w:t>
      </w:r>
      <w:r>
        <w:t xml:space="preserve">sending the results to a movement verification request </w:t>
      </w:r>
      <w:r w:rsidRPr="00EF2D26">
        <w:t xml:space="preserve">is depicted in </w:t>
      </w:r>
      <w:r>
        <w:fldChar w:fldCharType="begin"/>
      </w:r>
      <w:r>
        <w:instrText xml:space="preserve"> REF _Ref326921319 \h </w:instrText>
      </w:r>
      <w:r>
        <w:fldChar w:fldCharType="separate"/>
      </w:r>
      <w:r w:rsidR="00032B01" w:rsidRPr="00EF2D26">
        <w:t xml:space="preserve">Figure </w:t>
      </w:r>
      <w:r w:rsidR="00032B01">
        <w:rPr>
          <w:noProof/>
        </w:rPr>
        <w:t>208</w:t>
      </w:r>
      <w:r>
        <w:fldChar w:fldCharType="end"/>
      </w:r>
      <w:r>
        <w:t xml:space="preserve"> and </w:t>
      </w:r>
      <w:r>
        <w:fldChar w:fldCharType="begin"/>
      </w:r>
      <w:r>
        <w:instrText xml:space="preserve"> REF _Ref326921322 \h </w:instrText>
      </w:r>
      <w:r>
        <w:fldChar w:fldCharType="separate"/>
      </w:r>
      <w:r w:rsidR="00032B01" w:rsidRPr="00EF2D26">
        <w:t xml:space="preserve">Figure </w:t>
      </w:r>
      <w:r w:rsidR="00032B01">
        <w:rPr>
          <w:noProof/>
        </w:rPr>
        <w:t>209</w:t>
      </w:r>
      <w:r>
        <w:fldChar w:fldCharType="end"/>
      </w:r>
      <w:r w:rsidRPr="00EF2D26">
        <w:t>:</w:t>
      </w:r>
    </w:p>
    <w:p w14:paraId="4DAB6909" w14:textId="6406DF54" w:rsidR="00155B4E" w:rsidRPr="00EF2D26" w:rsidRDefault="00155B4E" w:rsidP="00155B4E">
      <w:pPr>
        <w:pStyle w:val="Figure"/>
        <w:rPr>
          <w:noProof w:val="0"/>
        </w:rPr>
      </w:pPr>
      <w:r w:rsidRPr="00EB3C27">
        <w:rPr>
          <w:lang w:val="pt-PT" w:eastAsia="pt-PT"/>
        </w:rPr>
        <w:drawing>
          <wp:inline distT="0" distB="0" distL="0" distR="0" wp14:anchorId="3693E826" wp14:editId="1F78454A">
            <wp:extent cx="4023360" cy="214884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35">
                      <a:extLst>
                        <a:ext uri="{28A0092B-C50C-407E-A947-70E740481C1C}">
                          <a14:useLocalDpi xmlns:a14="http://schemas.microsoft.com/office/drawing/2010/main" val="0"/>
                        </a:ext>
                      </a:extLst>
                    </a:blip>
                    <a:srcRect l="8702" t="2679" r="8330" b="11131"/>
                    <a:stretch>
                      <a:fillRect/>
                    </a:stretch>
                  </pic:blipFill>
                  <pic:spPr bwMode="auto">
                    <a:xfrm>
                      <a:off x="0" y="0"/>
                      <a:ext cx="4023360" cy="2148840"/>
                    </a:xfrm>
                    <a:prstGeom prst="rect">
                      <a:avLst/>
                    </a:prstGeom>
                    <a:noFill/>
                    <a:ln>
                      <a:noFill/>
                    </a:ln>
                  </pic:spPr>
                </pic:pic>
              </a:graphicData>
            </a:graphic>
          </wp:inline>
        </w:drawing>
      </w:r>
    </w:p>
    <w:p w14:paraId="43E95E07" w14:textId="04858E07" w:rsidR="00155B4E" w:rsidRPr="00EF2D26" w:rsidRDefault="00155B4E" w:rsidP="00155B4E">
      <w:pPr>
        <w:pStyle w:val="Caption"/>
      </w:pPr>
      <w:bookmarkStart w:id="1785" w:name="_Ref326921319"/>
      <w:bookmarkStart w:id="1786" w:name="_Toc1400935"/>
      <w:bookmarkStart w:id="1787" w:name="_Toc57720936"/>
      <w:r w:rsidRPr="00EF2D26">
        <w:t xml:space="preserve">Figure </w:t>
      </w:r>
      <w:r>
        <w:fldChar w:fldCharType="begin"/>
      </w:r>
      <w:r>
        <w:instrText>SEQ Figure \* ARABIC</w:instrText>
      </w:r>
      <w:r>
        <w:fldChar w:fldCharType="separate"/>
      </w:r>
      <w:r w:rsidR="00032B01">
        <w:rPr>
          <w:noProof/>
        </w:rPr>
        <w:t>208</w:t>
      </w:r>
      <w:r>
        <w:fldChar w:fldCharType="end"/>
      </w:r>
      <w:bookmarkEnd w:id="1785"/>
      <w:r w:rsidRPr="00EF2D26">
        <w:t xml:space="preserve">: TSD - </w:t>
      </w:r>
      <w:r>
        <w:fldChar w:fldCharType="begin"/>
      </w:r>
      <w:r>
        <w:instrText xml:space="preserve"> REF _Ref326824876 \h </w:instrText>
      </w:r>
      <w:r>
        <w:fldChar w:fldCharType="separate"/>
      </w:r>
      <w:r w:rsidR="00032B01">
        <w:t>Submission of the results to a movement verification r</w:t>
      </w:r>
      <w:r w:rsidR="00032B01" w:rsidRPr="00EF2D26">
        <w:t>equest</w:t>
      </w:r>
      <w:bookmarkEnd w:id="1786"/>
      <w:bookmarkEnd w:id="1787"/>
      <w:r>
        <w:fldChar w:fldCharType="end"/>
      </w:r>
    </w:p>
    <w:p w14:paraId="6AC911A0" w14:textId="6CF84284" w:rsidR="00155B4E" w:rsidRPr="00EF2D26" w:rsidRDefault="00155B4E" w:rsidP="00155B4E">
      <w:pPr>
        <w:pStyle w:val="Figure"/>
        <w:rPr>
          <w:noProof w:val="0"/>
        </w:rPr>
      </w:pPr>
      <w:r w:rsidRPr="00EB3C27">
        <w:rPr>
          <w:lang w:val="pt-PT" w:eastAsia="pt-PT"/>
        </w:rPr>
        <w:drawing>
          <wp:inline distT="0" distB="0" distL="0" distR="0" wp14:anchorId="633DCD7F" wp14:editId="64B7745F">
            <wp:extent cx="4023360" cy="1744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36">
                      <a:extLst>
                        <a:ext uri="{28A0092B-C50C-407E-A947-70E740481C1C}">
                          <a14:useLocalDpi xmlns:a14="http://schemas.microsoft.com/office/drawing/2010/main" val="0"/>
                        </a:ext>
                      </a:extLst>
                    </a:blip>
                    <a:srcRect l="8360" r="8696" b="5421"/>
                    <a:stretch>
                      <a:fillRect/>
                    </a:stretch>
                  </pic:blipFill>
                  <pic:spPr bwMode="auto">
                    <a:xfrm>
                      <a:off x="0" y="0"/>
                      <a:ext cx="4023360" cy="1744980"/>
                    </a:xfrm>
                    <a:prstGeom prst="rect">
                      <a:avLst/>
                    </a:prstGeom>
                    <a:noFill/>
                    <a:ln>
                      <a:noFill/>
                    </a:ln>
                  </pic:spPr>
                </pic:pic>
              </a:graphicData>
            </a:graphic>
          </wp:inline>
        </w:drawing>
      </w:r>
    </w:p>
    <w:p w14:paraId="3EB61439" w14:textId="149A7455" w:rsidR="00155B4E" w:rsidRDefault="00155B4E" w:rsidP="00155B4E">
      <w:pPr>
        <w:pStyle w:val="Caption"/>
      </w:pPr>
      <w:bookmarkStart w:id="1788" w:name="_Ref326921322"/>
      <w:bookmarkStart w:id="1789" w:name="_Toc1400936"/>
      <w:bookmarkStart w:id="1790" w:name="_Toc57720937"/>
      <w:r w:rsidRPr="00EF2D26">
        <w:t xml:space="preserve">Figure </w:t>
      </w:r>
      <w:r>
        <w:fldChar w:fldCharType="begin"/>
      </w:r>
      <w:r>
        <w:instrText>SEQ Figure \* ARABIC</w:instrText>
      </w:r>
      <w:r>
        <w:fldChar w:fldCharType="separate"/>
      </w:r>
      <w:r w:rsidR="00032B01">
        <w:rPr>
          <w:noProof/>
        </w:rPr>
        <w:t>209</w:t>
      </w:r>
      <w:r>
        <w:fldChar w:fldCharType="end"/>
      </w:r>
      <w:bookmarkEnd w:id="1788"/>
      <w:r w:rsidRPr="00EF2D26">
        <w:t xml:space="preserve">: CLD - </w:t>
      </w:r>
      <w:r>
        <w:fldChar w:fldCharType="begin"/>
      </w:r>
      <w:r>
        <w:instrText xml:space="preserve"> REF _Ref326824876 \h </w:instrText>
      </w:r>
      <w:r>
        <w:fldChar w:fldCharType="separate"/>
      </w:r>
      <w:r w:rsidR="00032B01">
        <w:t>Submission of the results to a movement verification r</w:t>
      </w:r>
      <w:r w:rsidR="00032B01" w:rsidRPr="00EF2D26">
        <w:t>equest</w:t>
      </w:r>
      <w:bookmarkEnd w:id="1789"/>
      <w:bookmarkEnd w:id="1790"/>
      <w:r>
        <w:fldChar w:fldCharType="end"/>
      </w:r>
    </w:p>
    <w:p w14:paraId="6A32942A" w14:textId="77777777" w:rsidR="00155B4E" w:rsidRPr="00D938EF" w:rsidRDefault="00155B4E" w:rsidP="00155B4E"/>
    <w:p w14:paraId="316AF7B6" w14:textId="41C74908" w:rsidR="00155B4E" w:rsidRPr="00EF2D26" w:rsidRDefault="00155B4E" w:rsidP="00A44070">
      <w:pPr>
        <w:pStyle w:val="Heading3"/>
        <w:keepLines/>
        <w:numPr>
          <w:ilvl w:val="2"/>
          <w:numId w:val="38"/>
        </w:numPr>
        <w:suppressAutoHyphens w:val="0"/>
      </w:pPr>
      <w:bookmarkStart w:id="1791" w:name="_Ref326825148"/>
      <w:bookmarkStart w:id="1792" w:name="_Toc1400528"/>
      <w:bookmarkStart w:id="1793" w:name="_Toc57720316"/>
      <w:r w:rsidRPr="00EF2D26">
        <w:t xml:space="preserve">State-Transition Diagrams for </w:t>
      </w:r>
      <w:r>
        <w:t xml:space="preserve">Movement verification for duty-paid </w:t>
      </w:r>
      <w:r w:rsidR="00654E66">
        <w:t xml:space="preserve">B2C or undocumented </w:t>
      </w:r>
      <w:r>
        <w:t xml:space="preserve">movements </w:t>
      </w:r>
      <w:r w:rsidRPr="00EF2D26">
        <w:t>scenarios</w:t>
      </w:r>
      <w:bookmarkEnd w:id="1791"/>
      <w:bookmarkEnd w:id="1792"/>
      <w:bookmarkEnd w:id="1793"/>
    </w:p>
    <w:p w14:paraId="6FADBC88"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794" w:name="_Toc1400529"/>
      <w:r w:rsidRPr="00EF2D26">
        <w:t>Requesting MSA</w:t>
      </w:r>
      <w:bookmarkEnd w:id="1794"/>
    </w:p>
    <w:p w14:paraId="7726AF2E" w14:textId="7D599C46" w:rsidR="00155B4E" w:rsidRDefault="00155B4E" w:rsidP="00155B4E">
      <w:r w:rsidRPr="00EF2D26">
        <w:t xml:space="preserve">The following State Transition Diagram in </w:t>
      </w:r>
      <w:r>
        <w:fldChar w:fldCharType="begin"/>
      </w:r>
      <w:r>
        <w:instrText xml:space="preserve"> REF _Ref460502584 \h </w:instrText>
      </w:r>
      <w:r>
        <w:fldChar w:fldCharType="separate"/>
      </w:r>
      <w:r w:rsidR="00032B01" w:rsidRPr="00EF2D26">
        <w:t xml:space="preserve">Figure </w:t>
      </w:r>
      <w:r w:rsidR="00032B01">
        <w:rPr>
          <w:noProof/>
        </w:rPr>
        <w:t>210</w:t>
      </w:r>
      <w:r>
        <w:fldChar w:fldCharType="end"/>
      </w:r>
      <w:r>
        <w:t xml:space="preserve"> </w:t>
      </w:r>
      <w:r w:rsidRPr="00EF2D26">
        <w:t>depicts the State Machine at the Requesting MSA. All the transitions are described in detail in</w:t>
      </w:r>
      <w:r>
        <w:t xml:space="preserve"> </w:t>
      </w:r>
      <w:r>
        <w:fldChar w:fldCharType="begin"/>
      </w:r>
      <w:r>
        <w:instrText xml:space="preserve"> REF _Ref326937066 \r \h </w:instrText>
      </w:r>
      <w:r>
        <w:fldChar w:fldCharType="separate"/>
      </w:r>
      <w:r w:rsidR="00032B01">
        <w:t>Sub-Section III.III</w:t>
      </w:r>
      <w:r>
        <w:fldChar w:fldCharType="end"/>
      </w:r>
      <w:r w:rsidRPr="00EF2D26">
        <w:t>.</w:t>
      </w:r>
    </w:p>
    <w:p w14:paraId="221B68A1" w14:textId="55EB4277" w:rsidR="00155B4E" w:rsidRPr="00EF2D26" w:rsidRDefault="00155B4E" w:rsidP="00155B4E">
      <w:pPr>
        <w:ind w:firstLine="1560"/>
      </w:pPr>
      <w:r>
        <w:rPr>
          <w:noProof/>
          <w:lang w:val="pt-PT" w:eastAsia="pt-PT"/>
        </w:rPr>
        <mc:AlternateContent>
          <mc:Choice Requires="wpc">
            <w:drawing>
              <wp:anchor distT="0" distB="0" distL="114300" distR="114300" simplePos="0" relativeHeight="251604480" behindDoc="0" locked="0" layoutInCell="1" allowOverlap="1" wp14:anchorId="1EA44ABA" wp14:editId="17BA01FF">
                <wp:simplePos x="0" y="0"/>
                <wp:positionH relativeFrom="character">
                  <wp:posOffset>0</wp:posOffset>
                </wp:positionH>
                <wp:positionV relativeFrom="line">
                  <wp:posOffset>0</wp:posOffset>
                </wp:positionV>
                <wp:extent cx="3446780" cy="2988310"/>
                <wp:effectExtent l="0" t="9525" r="0" b="2540"/>
                <wp:wrapNone/>
                <wp:docPr id="899" name="Canvas 89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80" name="AutoShape 4"/>
                        <wps:cNvSpPr>
                          <a:spLocks noChangeArrowheads="1"/>
                        </wps:cNvSpPr>
                        <wps:spPr bwMode="auto">
                          <a:xfrm>
                            <a:off x="1424940" y="973455"/>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781" name="Rectangle 5"/>
                        <wps:cNvSpPr>
                          <a:spLocks noChangeArrowheads="1"/>
                        </wps:cNvSpPr>
                        <wps:spPr bwMode="auto">
                          <a:xfrm>
                            <a:off x="1623060" y="985520"/>
                            <a:ext cx="23495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7B563" w14:textId="77777777" w:rsidR="00AA0A19" w:rsidRDefault="00AA0A19" w:rsidP="00155B4E">
                              <w:r>
                                <w:rPr>
                                  <w:rFonts w:ascii="Verdana" w:hAnsi="Verdana" w:cs="Verdana"/>
                                  <w:color w:val="000000"/>
                                  <w:sz w:val="14"/>
                                  <w:szCs w:val="14"/>
                                  <w:lang w:val="en-US"/>
                                </w:rPr>
                                <w:t>Open</w:t>
                              </w:r>
                            </w:p>
                          </w:txbxContent>
                        </wps:txbx>
                        <wps:bodyPr rot="0" vert="horz" wrap="none" lIns="0" tIns="0" rIns="0" bIns="0" anchor="t" anchorCtr="0" upright="1">
                          <a:spAutoFit/>
                        </wps:bodyPr>
                      </wps:wsp>
                      <wps:wsp>
                        <wps:cNvPr id="782" name="Line 6"/>
                        <wps:cNvCnPr>
                          <a:cxnSpLocks noChangeShapeType="1"/>
                        </wps:cNvCnPr>
                        <wps:spPr bwMode="auto">
                          <a:xfrm>
                            <a:off x="1701165" y="648335"/>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3" name="Line 7"/>
                        <wps:cNvCnPr>
                          <a:cxnSpLocks noChangeShapeType="1"/>
                        </wps:cNvCnPr>
                        <wps:spPr bwMode="auto">
                          <a:xfrm flipV="1">
                            <a:off x="170116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4" name="Line 8"/>
                        <wps:cNvCnPr>
                          <a:cxnSpLocks noChangeShapeType="1"/>
                        </wps:cNvCnPr>
                        <wps:spPr bwMode="auto">
                          <a:xfrm flipH="1" flipV="1">
                            <a:off x="167068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5" name="Freeform 9"/>
                        <wps:cNvSpPr>
                          <a:spLocks/>
                        </wps:cNvSpPr>
                        <wps:spPr bwMode="auto">
                          <a:xfrm>
                            <a:off x="1031240" y="1106170"/>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6" name="Line 10"/>
                        <wps:cNvCnPr>
                          <a:cxnSpLocks noChangeShapeType="1"/>
                        </wps:cNvCnPr>
                        <wps:spPr bwMode="auto">
                          <a:xfrm flipV="1">
                            <a:off x="546735" y="161925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7" name="Line 11"/>
                        <wps:cNvCnPr>
                          <a:cxnSpLocks noChangeShapeType="1"/>
                        </wps:cNvCnPr>
                        <wps:spPr bwMode="auto">
                          <a:xfrm flipH="1" flipV="1">
                            <a:off x="516255" y="161925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88" name="Freeform 12"/>
                        <wps:cNvSpPr>
                          <a:spLocks/>
                        </wps:cNvSpPr>
                        <wps:spPr bwMode="auto">
                          <a:xfrm>
                            <a:off x="2039620" y="1106170"/>
                            <a:ext cx="327660" cy="594360"/>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9" name="Line 13"/>
                        <wps:cNvCnPr>
                          <a:cxnSpLocks noChangeShapeType="1"/>
                        </wps:cNvCnPr>
                        <wps:spPr bwMode="auto">
                          <a:xfrm flipV="1">
                            <a:off x="257111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0" name="Line 14"/>
                        <wps:cNvCnPr>
                          <a:cxnSpLocks noChangeShapeType="1"/>
                        </wps:cNvCnPr>
                        <wps:spPr bwMode="auto">
                          <a:xfrm flipH="1" flipV="1">
                            <a:off x="254063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1" name="Line 15"/>
                        <wps:cNvCnPr>
                          <a:cxnSpLocks noChangeShapeType="1"/>
                        </wps:cNvCnPr>
                        <wps:spPr bwMode="auto">
                          <a:xfrm>
                            <a:off x="1719580" y="1247140"/>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2" name="Line 16"/>
                        <wps:cNvCnPr>
                          <a:cxnSpLocks noChangeShapeType="1"/>
                        </wps:cNvCnPr>
                        <wps:spPr bwMode="auto">
                          <a:xfrm flipV="1">
                            <a:off x="171958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3" name="Line 17"/>
                        <wps:cNvCnPr>
                          <a:cxnSpLocks noChangeShapeType="1"/>
                        </wps:cNvCnPr>
                        <wps:spPr bwMode="auto">
                          <a:xfrm flipH="1" flipV="1">
                            <a:off x="168910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4" name="AutoShape 18"/>
                        <wps:cNvSpPr>
                          <a:spLocks noChangeArrowheads="1"/>
                        </wps:cNvSpPr>
                        <wps:spPr bwMode="auto">
                          <a:xfrm>
                            <a:off x="1418590" y="2640965"/>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795" name="Rectangle 19"/>
                        <wps:cNvSpPr>
                          <a:spLocks noChangeArrowheads="1"/>
                        </wps:cNvSpPr>
                        <wps:spPr bwMode="auto">
                          <a:xfrm>
                            <a:off x="1588135" y="2652395"/>
                            <a:ext cx="2952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5D5A" w14:textId="77777777" w:rsidR="00AA0A19" w:rsidRDefault="00AA0A19" w:rsidP="00155B4E">
                              <w:r>
                                <w:rPr>
                                  <w:rFonts w:ascii="Verdana" w:hAnsi="Verdana" w:cs="Verdana"/>
                                  <w:color w:val="000000"/>
                                  <w:sz w:val="14"/>
                                  <w:szCs w:val="14"/>
                                  <w:lang w:val="en-US"/>
                                </w:rPr>
                                <w:t>Closed</w:t>
                              </w:r>
                            </w:p>
                          </w:txbxContent>
                        </wps:txbx>
                        <wps:bodyPr rot="0" vert="horz" wrap="none" lIns="0" tIns="0" rIns="0" bIns="0" anchor="t" anchorCtr="0" upright="1">
                          <a:spAutoFit/>
                        </wps:bodyPr>
                      </wps:wsp>
                      <wps:wsp>
                        <wps:cNvPr id="796" name="Line 20"/>
                        <wps:cNvCnPr>
                          <a:cxnSpLocks noChangeShapeType="1"/>
                        </wps:cNvCnPr>
                        <wps:spPr bwMode="auto">
                          <a:xfrm>
                            <a:off x="1719580" y="1247140"/>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7" name="Line 21"/>
                        <wps:cNvCnPr>
                          <a:cxnSpLocks noChangeShapeType="1"/>
                        </wps:cNvCnPr>
                        <wps:spPr bwMode="auto">
                          <a:xfrm flipV="1">
                            <a:off x="171958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8" name="Line 22"/>
                        <wps:cNvCnPr>
                          <a:cxnSpLocks noChangeShapeType="1"/>
                        </wps:cNvCnPr>
                        <wps:spPr bwMode="auto">
                          <a:xfrm flipH="1" flipV="1">
                            <a:off x="168910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99" name="Freeform 23"/>
                        <wps:cNvSpPr>
                          <a:spLocks/>
                        </wps:cNvSpPr>
                        <wps:spPr bwMode="auto">
                          <a:xfrm>
                            <a:off x="1924685" y="1837690"/>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0" name="Line 24"/>
                        <wps:cNvCnPr>
                          <a:cxnSpLocks noChangeShapeType="1"/>
                        </wps:cNvCnPr>
                        <wps:spPr bwMode="auto">
                          <a:xfrm flipV="1">
                            <a:off x="192468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1" name="Line 25"/>
                        <wps:cNvCnPr>
                          <a:cxnSpLocks noChangeShapeType="1"/>
                        </wps:cNvCnPr>
                        <wps:spPr bwMode="auto">
                          <a:xfrm flipH="1" flipV="1">
                            <a:off x="189420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2" name="Freeform 26"/>
                        <wps:cNvSpPr>
                          <a:spLocks/>
                        </wps:cNvSpPr>
                        <wps:spPr bwMode="auto">
                          <a:xfrm>
                            <a:off x="1153795" y="1847850"/>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3" name="Line 27"/>
                        <wps:cNvCnPr>
                          <a:cxnSpLocks noChangeShapeType="1"/>
                        </wps:cNvCnPr>
                        <wps:spPr bwMode="auto">
                          <a:xfrm flipV="1">
                            <a:off x="1526540" y="256667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4" name="Line 28"/>
                        <wps:cNvCnPr>
                          <a:cxnSpLocks noChangeShapeType="1"/>
                        </wps:cNvCnPr>
                        <wps:spPr bwMode="auto">
                          <a:xfrm flipH="1" flipV="1">
                            <a:off x="1496060"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5" name="AutoShape 29"/>
                        <wps:cNvSpPr>
                          <a:spLocks noChangeArrowheads="1"/>
                        </wps:cNvSpPr>
                        <wps:spPr bwMode="auto">
                          <a:xfrm>
                            <a:off x="465455" y="1692910"/>
                            <a:ext cx="681355" cy="287020"/>
                          </a:xfrm>
                          <a:prstGeom prst="roundRect">
                            <a:avLst>
                              <a:gd name="adj" fmla="val 15958"/>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806" name="Rectangle 30"/>
                        <wps:cNvSpPr>
                          <a:spLocks noChangeArrowheads="1"/>
                        </wps:cNvSpPr>
                        <wps:spPr bwMode="auto">
                          <a:xfrm>
                            <a:off x="614045" y="1704340"/>
                            <a:ext cx="41719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E8269" w14:textId="77777777" w:rsidR="00AA0A19" w:rsidRDefault="00AA0A19" w:rsidP="00155B4E">
                              <w:r>
                                <w:rPr>
                                  <w:rFonts w:ascii="Verdana" w:hAnsi="Verdana" w:cs="Verdana"/>
                                  <w:color w:val="000000"/>
                                  <w:sz w:val="14"/>
                                  <w:szCs w:val="14"/>
                                  <w:lang w:val="en-US"/>
                                </w:rPr>
                                <w:t>Extended</w:t>
                              </w:r>
                            </w:p>
                          </w:txbxContent>
                        </wps:txbx>
                        <wps:bodyPr rot="0" vert="horz" wrap="none" lIns="0" tIns="0" rIns="0" bIns="0" anchor="t" anchorCtr="0" upright="1">
                          <a:spAutoFit/>
                        </wps:bodyPr>
                      </wps:wsp>
                      <wps:wsp>
                        <wps:cNvPr id="807" name="Line 31"/>
                        <wps:cNvCnPr>
                          <a:cxnSpLocks noChangeShapeType="1"/>
                        </wps:cNvCnPr>
                        <wps:spPr bwMode="auto">
                          <a:xfrm flipV="1">
                            <a:off x="546735" y="161925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8" name="Line 32"/>
                        <wps:cNvCnPr>
                          <a:cxnSpLocks noChangeShapeType="1"/>
                        </wps:cNvCnPr>
                        <wps:spPr bwMode="auto">
                          <a:xfrm flipH="1" flipV="1">
                            <a:off x="516255" y="161925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09" name="Freeform 33"/>
                        <wps:cNvSpPr>
                          <a:spLocks/>
                        </wps:cNvSpPr>
                        <wps:spPr bwMode="auto">
                          <a:xfrm>
                            <a:off x="1153795" y="1847850"/>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0" name="Line 34"/>
                        <wps:cNvCnPr>
                          <a:cxnSpLocks noChangeShapeType="1"/>
                        </wps:cNvCnPr>
                        <wps:spPr bwMode="auto">
                          <a:xfrm flipV="1">
                            <a:off x="1526540" y="256667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1" name="Line 35"/>
                        <wps:cNvCnPr>
                          <a:cxnSpLocks noChangeShapeType="1"/>
                        </wps:cNvCnPr>
                        <wps:spPr bwMode="auto">
                          <a:xfrm flipH="1" flipV="1">
                            <a:off x="1496060"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2" name="AutoShape 36"/>
                        <wps:cNvSpPr>
                          <a:spLocks noChangeArrowheads="1"/>
                        </wps:cNvSpPr>
                        <wps:spPr bwMode="auto">
                          <a:xfrm>
                            <a:off x="2272030" y="1701165"/>
                            <a:ext cx="607695" cy="266065"/>
                          </a:xfrm>
                          <a:prstGeom prst="roundRect">
                            <a:avLst>
                              <a:gd name="adj" fmla="val 17176"/>
                            </a:avLst>
                          </a:prstGeom>
                          <a:solidFill>
                            <a:srgbClr val="FFFFCC"/>
                          </a:solidFill>
                          <a:ln w="1905" algn="ctr">
                            <a:solidFill>
                              <a:srgbClr val="990033"/>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13" name="Rectangle 37"/>
                        <wps:cNvSpPr>
                          <a:spLocks noChangeArrowheads="1"/>
                        </wps:cNvSpPr>
                        <wps:spPr bwMode="auto">
                          <a:xfrm>
                            <a:off x="2486660" y="1712595"/>
                            <a:ext cx="1911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A96395" w14:textId="77777777" w:rsidR="00AA0A19" w:rsidRDefault="00AA0A19" w:rsidP="00155B4E">
                              <w:r>
                                <w:rPr>
                                  <w:rFonts w:ascii="Verdana" w:hAnsi="Verdana" w:cs="Verdana"/>
                                  <w:color w:val="000000"/>
                                  <w:sz w:val="14"/>
                                  <w:szCs w:val="14"/>
                                  <w:lang w:val="en-US"/>
                                </w:rPr>
                                <w:t>Late</w:t>
                              </w:r>
                            </w:p>
                          </w:txbxContent>
                        </wps:txbx>
                        <wps:bodyPr rot="0" vert="horz" wrap="none" lIns="0" tIns="0" rIns="0" bIns="0" anchor="t" anchorCtr="0" upright="1">
                          <a:spAutoFit/>
                        </wps:bodyPr>
                      </wps:wsp>
                      <wps:wsp>
                        <wps:cNvPr id="814" name="Freeform 38"/>
                        <wps:cNvSpPr>
                          <a:spLocks/>
                        </wps:cNvSpPr>
                        <wps:spPr bwMode="auto">
                          <a:xfrm>
                            <a:off x="2243455" y="0"/>
                            <a:ext cx="594360" cy="1701165"/>
                          </a:xfrm>
                          <a:custGeom>
                            <a:avLst/>
                            <a:gdLst>
                              <a:gd name="T0" fmla="*/ 0 w 262"/>
                              <a:gd name="T1" fmla="*/ 0 h 294"/>
                              <a:gd name="T2" fmla="*/ 594360 w 262"/>
                              <a:gd name="T3" fmla="*/ 0 h 294"/>
                              <a:gd name="T4" fmla="*/ 594360 w 262"/>
                              <a:gd name="T5" fmla="*/ 1701165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Line 39"/>
                        <wps:cNvCnPr>
                          <a:cxnSpLocks noChangeShapeType="1"/>
                        </wps:cNvCnPr>
                        <wps:spPr bwMode="auto">
                          <a:xfrm flipV="1">
                            <a:off x="257111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6" name="Line 40"/>
                        <wps:cNvCnPr>
                          <a:cxnSpLocks noChangeShapeType="1"/>
                        </wps:cNvCnPr>
                        <wps:spPr bwMode="auto">
                          <a:xfrm flipH="1" flipV="1">
                            <a:off x="254063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7" name="Freeform 41"/>
                        <wps:cNvSpPr>
                          <a:spLocks/>
                        </wps:cNvSpPr>
                        <wps:spPr bwMode="auto">
                          <a:xfrm>
                            <a:off x="1924685" y="1837690"/>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8" name="Line 42"/>
                        <wps:cNvCnPr>
                          <a:cxnSpLocks noChangeShapeType="1"/>
                        </wps:cNvCnPr>
                        <wps:spPr bwMode="auto">
                          <a:xfrm flipV="1">
                            <a:off x="192468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19" name="Line 43"/>
                        <wps:cNvCnPr>
                          <a:cxnSpLocks noChangeShapeType="1"/>
                        </wps:cNvCnPr>
                        <wps:spPr bwMode="auto">
                          <a:xfrm flipH="1" flipV="1">
                            <a:off x="189420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0" name="Oval 44"/>
                        <wps:cNvSpPr>
                          <a:spLocks noChangeArrowheads="1"/>
                        </wps:cNvSpPr>
                        <wps:spPr bwMode="auto">
                          <a:xfrm>
                            <a:off x="1640205" y="526415"/>
                            <a:ext cx="115570" cy="114935"/>
                          </a:xfrm>
                          <a:prstGeom prst="ellipse">
                            <a:avLst/>
                          </a:prstGeom>
                          <a:solidFill>
                            <a:srgbClr val="000000"/>
                          </a:solidFill>
                          <a:ln w="1905">
                            <a:solidFill>
                              <a:srgbClr val="990033"/>
                            </a:solidFill>
                            <a:round/>
                            <a:headEnd/>
                            <a:tailEnd/>
                          </a:ln>
                        </wps:spPr>
                        <wps:bodyPr rot="0" vert="horz" wrap="square" lIns="91440" tIns="45720" rIns="91440" bIns="45720" anchor="t" anchorCtr="0" upright="1">
                          <a:noAutofit/>
                        </wps:bodyPr>
                      </wps:wsp>
                      <wps:wsp>
                        <wps:cNvPr id="821" name="Line 45"/>
                        <wps:cNvCnPr>
                          <a:cxnSpLocks noChangeShapeType="1"/>
                        </wps:cNvCnPr>
                        <wps:spPr bwMode="auto">
                          <a:xfrm>
                            <a:off x="1701165" y="648335"/>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2" name="Line 46"/>
                        <wps:cNvCnPr>
                          <a:cxnSpLocks noChangeShapeType="1"/>
                        </wps:cNvCnPr>
                        <wps:spPr bwMode="auto">
                          <a:xfrm flipV="1">
                            <a:off x="170116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3" name="Line 47"/>
                        <wps:cNvCnPr>
                          <a:cxnSpLocks noChangeShapeType="1"/>
                        </wps:cNvCnPr>
                        <wps:spPr bwMode="auto">
                          <a:xfrm flipH="1" flipV="1">
                            <a:off x="167068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4" name="Line 48"/>
                        <wps:cNvCnPr>
                          <a:cxnSpLocks noChangeShapeType="1"/>
                        </wps:cNvCnPr>
                        <wps:spPr bwMode="auto">
                          <a:xfrm>
                            <a:off x="1701165" y="648335"/>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5" name="Line 49"/>
                        <wps:cNvCnPr>
                          <a:cxnSpLocks noChangeShapeType="1"/>
                        </wps:cNvCnPr>
                        <wps:spPr bwMode="auto">
                          <a:xfrm flipV="1">
                            <a:off x="170116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6" name="Line 50"/>
                        <wps:cNvCnPr>
                          <a:cxnSpLocks noChangeShapeType="1"/>
                        </wps:cNvCnPr>
                        <wps:spPr bwMode="auto">
                          <a:xfrm flipH="1" flipV="1">
                            <a:off x="1670685" y="89725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7" name="Freeform 51"/>
                        <wps:cNvSpPr>
                          <a:spLocks/>
                        </wps:cNvSpPr>
                        <wps:spPr bwMode="auto">
                          <a:xfrm>
                            <a:off x="1924685" y="1837690"/>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 name="Line 52"/>
                        <wps:cNvCnPr>
                          <a:cxnSpLocks noChangeShapeType="1"/>
                        </wps:cNvCnPr>
                        <wps:spPr bwMode="auto">
                          <a:xfrm flipV="1">
                            <a:off x="192468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29" name="Line 53"/>
                        <wps:cNvCnPr>
                          <a:cxnSpLocks noChangeShapeType="1"/>
                        </wps:cNvCnPr>
                        <wps:spPr bwMode="auto">
                          <a:xfrm flipH="1" flipV="1">
                            <a:off x="1894205"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0" name="Rectangle 54"/>
                        <wps:cNvSpPr>
                          <a:spLocks noChangeArrowheads="1"/>
                        </wps:cNvSpPr>
                        <wps:spPr bwMode="auto">
                          <a:xfrm>
                            <a:off x="1789430" y="525780"/>
                            <a:ext cx="3206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AF5E74" w14:textId="77777777" w:rsidR="00AA0A19" w:rsidRDefault="00AA0A19" w:rsidP="00155B4E">
                              <w:r>
                                <w:rPr>
                                  <w:rFonts w:ascii="Verdana" w:hAnsi="Verdana" w:cs="Verdana"/>
                                  <w:i/>
                                  <w:iCs/>
                                  <w:color w:val="000000"/>
                                  <w:sz w:val="14"/>
                                  <w:szCs w:val="14"/>
                                  <w:lang w:val="en-US"/>
                                </w:rPr>
                                <w:t>{start}</w:t>
                              </w:r>
                            </w:p>
                          </w:txbxContent>
                        </wps:txbx>
                        <wps:bodyPr rot="0" vert="horz" wrap="none" lIns="0" tIns="0" rIns="0" bIns="0" anchor="t" anchorCtr="0" upright="1">
                          <a:spAutoFit/>
                        </wps:bodyPr>
                      </wps:wsp>
                      <wps:wsp>
                        <wps:cNvPr id="831" name="Rectangle 55"/>
                        <wps:cNvSpPr>
                          <a:spLocks noChangeArrowheads="1"/>
                        </wps:cNvSpPr>
                        <wps:spPr bwMode="auto">
                          <a:xfrm>
                            <a:off x="1762760" y="732155"/>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B37B1D" w14:textId="77777777" w:rsidR="00AA0A19" w:rsidRDefault="00AA0A19" w:rsidP="00155B4E">
                              <w:r>
                                <w:rPr>
                                  <w:rFonts w:ascii="Verdana" w:hAnsi="Verdana" w:cs="Verdana"/>
                                  <w:color w:val="000000"/>
                                  <w:sz w:val="14"/>
                                  <w:szCs w:val="14"/>
                                  <w:lang w:val="en-US"/>
                                </w:rPr>
                                <w:t>IE722</w:t>
                              </w:r>
                            </w:p>
                          </w:txbxContent>
                        </wps:txbx>
                        <wps:bodyPr rot="0" vert="horz" wrap="none" lIns="0" tIns="0" rIns="0" bIns="0" anchor="t" anchorCtr="0" upright="1">
                          <a:spAutoFit/>
                        </wps:bodyPr>
                      </wps:wsp>
                      <wps:wsp>
                        <wps:cNvPr id="832" name="Freeform 56"/>
                        <wps:cNvSpPr>
                          <a:spLocks/>
                        </wps:cNvSpPr>
                        <wps:spPr bwMode="auto">
                          <a:xfrm>
                            <a:off x="1153795" y="1847850"/>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 name="Line 57"/>
                        <wps:cNvCnPr>
                          <a:cxnSpLocks noChangeShapeType="1"/>
                        </wps:cNvCnPr>
                        <wps:spPr bwMode="auto">
                          <a:xfrm flipV="1">
                            <a:off x="1526540" y="256667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4" name="Line 58"/>
                        <wps:cNvCnPr>
                          <a:cxnSpLocks noChangeShapeType="1"/>
                        </wps:cNvCnPr>
                        <wps:spPr bwMode="auto">
                          <a:xfrm flipH="1" flipV="1">
                            <a:off x="1496060" y="256667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5" name="Rectangle 59"/>
                        <wps:cNvSpPr>
                          <a:spLocks noChangeArrowheads="1"/>
                        </wps:cNvSpPr>
                        <wps:spPr bwMode="auto">
                          <a:xfrm>
                            <a:off x="1243965" y="2072640"/>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245A7"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836" name="Rectangle 60"/>
                        <wps:cNvSpPr>
                          <a:spLocks noChangeArrowheads="1"/>
                        </wps:cNvSpPr>
                        <wps:spPr bwMode="auto">
                          <a:xfrm>
                            <a:off x="1789430" y="2064385"/>
                            <a:ext cx="2635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A3914E" w14:textId="77777777" w:rsidR="00AA0A19" w:rsidRDefault="00AA0A19" w:rsidP="00155B4E">
                              <w:r>
                                <w:rPr>
                                  <w:rFonts w:ascii="Verdana" w:hAnsi="Verdana" w:cs="Verdana"/>
                                  <w:color w:val="000000"/>
                                  <w:sz w:val="14"/>
                                  <w:szCs w:val="14"/>
                                  <w:lang w:val="en-US"/>
                                </w:rPr>
                                <w:t>IE725</w:t>
                              </w:r>
                            </w:p>
                          </w:txbxContent>
                        </wps:txbx>
                        <wps:bodyPr rot="0" vert="horz" wrap="square" lIns="0" tIns="0" rIns="0" bIns="0" anchor="t" anchorCtr="0" upright="1">
                          <a:noAutofit/>
                        </wps:bodyPr>
                      </wps:wsp>
                      <wps:wsp>
                        <wps:cNvPr id="837" name="Freeform 61"/>
                        <wps:cNvSpPr>
                          <a:spLocks/>
                        </wps:cNvSpPr>
                        <wps:spPr bwMode="auto">
                          <a:xfrm>
                            <a:off x="1031240" y="1106170"/>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8" name="Line 62"/>
                        <wps:cNvCnPr>
                          <a:cxnSpLocks noChangeShapeType="1"/>
                        </wps:cNvCnPr>
                        <wps:spPr bwMode="auto">
                          <a:xfrm flipV="1">
                            <a:off x="546735" y="161925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39" name="Line 63"/>
                        <wps:cNvCnPr>
                          <a:cxnSpLocks noChangeShapeType="1"/>
                        </wps:cNvCnPr>
                        <wps:spPr bwMode="auto">
                          <a:xfrm flipH="1" flipV="1">
                            <a:off x="516255" y="161925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0" name="Rectangle 64"/>
                        <wps:cNvSpPr>
                          <a:spLocks noChangeArrowheads="1"/>
                        </wps:cNvSpPr>
                        <wps:spPr bwMode="auto">
                          <a:xfrm>
                            <a:off x="945515" y="1125220"/>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ECE70"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s:wsp>
                        <wps:cNvPr id="841" name="Line 65"/>
                        <wps:cNvCnPr>
                          <a:cxnSpLocks noChangeShapeType="1"/>
                        </wps:cNvCnPr>
                        <wps:spPr bwMode="auto">
                          <a:xfrm flipV="1">
                            <a:off x="257111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2" name="Line 66"/>
                        <wps:cNvCnPr>
                          <a:cxnSpLocks noChangeShapeType="1"/>
                        </wps:cNvCnPr>
                        <wps:spPr bwMode="auto">
                          <a:xfrm flipH="1" flipV="1">
                            <a:off x="2540635" y="163893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3" name="Rectangle 67"/>
                        <wps:cNvSpPr>
                          <a:spLocks noChangeArrowheads="1"/>
                        </wps:cNvSpPr>
                        <wps:spPr bwMode="auto">
                          <a:xfrm>
                            <a:off x="2272030" y="1136650"/>
                            <a:ext cx="263525" cy="142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3B44B" w14:textId="77777777" w:rsidR="00AA0A19" w:rsidRDefault="00AA0A19" w:rsidP="00155B4E">
                              <w:r>
                                <w:rPr>
                                  <w:rFonts w:ascii="Verdana" w:hAnsi="Verdana" w:cs="Verdana"/>
                                  <w:color w:val="000000"/>
                                  <w:sz w:val="14"/>
                                  <w:szCs w:val="14"/>
                                  <w:lang w:val="en-US"/>
                                </w:rPr>
                                <w:t>IE724</w:t>
                              </w:r>
                            </w:p>
                          </w:txbxContent>
                        </wps:txbx>
                        <wps:bodyPr rot="0" vert="horz" wrap="none" lIns="0" tIns="0" rIns="0" bIns="0" anchor="t" anchorCtr="0" upright="1">
                          <a:noAutofit/>
                        </wps:bodyPr>
                      </wps:wsp>
                      <wps:wsp>
                        <wps:cNvPr id="844" name="Line 68"/>
                        <wps:cNvCnPr>
                          <a:cxnSpLocks noChangeShapeType="1"/>
                        </wps:cNvCnPr>
                        <wps:spPr bwMode="auto">
                          <a:xfrm>
                            <a:off x="1719580" y="1247140"/>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5" name="Line 69"/>
                        <wps:cNvCnPr>
                          <a:cxnSpLocks noChangeShapeType="1"/>
                        </wps:cNvCnPr>
                        <wps:spPr bwMode="auto">
                          <a:xfrm flipV="1">
                            <a:off x="171958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6" name="Line 70"/>
                        <wps:cNvCnPr>
                          <a:cxnSpLocks noChangeShapeType="1"/>
                        </wps:cNvCnPr>
                        <wps:spPr bwMode="auto">
                          <a:xfrm flipH="1" flipV="1">
                            <a:off x="1689100" y="256476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47" name="Rectangle 71"/>
                        <wps:cNvSpPr>
                          <a:spLocks noChangeArrowheads="1"/>
                        </wps:cNvSpPr>
                        <wps:spPr bwMode="auto">
                          <a:xfrm>
                            <a:off x="1750060" y="1524635"/>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3D7FD"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848" name="Freeform 72"/>
                        <wps:cNvSpPr>
                          <a:spLocks/>
                        </wps:cNvSpPr>
                        <wps:spPr bwMode="auto">
                          <a:xfrm>
                            <a:off x="546735" y="0"/>
                            <a:ext cx="2030095" cy="1692275"/>
                          </a:xfrm>
                          <a:custGeom>
                            <a:avLst/>
                            <a:gdLst>
                              <a:gd name="T0" fmla="*/ 2030095 w 303"/>
                              <a:gd name="T1" fmla="*/ 0 h 287"/>
                              <a:gd name="T2" fmla="*/ 0 w 303"/>
                              <a:gd name="T3" fmla="*/ 0 h 287"/>
                              <a:gd name="T4" fmla="*/ 0 w 303"/>
                              <a:gd name="T5" fmla="*/ 169227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9" name="Line 73"/>
                        <wps:cNvCnPr>
                          <a:cxnSpLocks noChangeShapeType="1"/>
                        </wps:cNvCnPr>
                        <wps:spPr bwMode="auto">
                          <a:xfrm flipV="1">
                            <a:off x="1031240" y="16186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0" name="Line 74"/>
                        <wps:cNvCnPr>
                          <a:cxnSpLocks noChangeShapeType="1"/>
                        </wps:cNvCnPr>
                        <wps:spPr bwMode="auto">
                          <a:xfrm flipH="1" flipV="1">
                            <a:off x="1000760" y="16186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1" name="Line 75"/>
                        <wps:cNvCnPr>
                          <a:cxnSpLocks noChangeShapeType="1"/>
                        </wps:cNvCnPr>
                        <wps:spPr bwMode="auto">
                          <a:xfrm flipV="1">
                            <a:off x="1031240" y="16186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2" name="Line 76"/>
                        <wps:cNvCnPr>
                          <a:cxnSpLocks noChangeShapeType="1"/>
                        </wps:cNvCnPr>
                        <wps:spPr bwMode="auto">
                          <a:xfrm flipH="1" flipV="1">
                            <a:off x="1000760" y="16186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3" name="Line 77"/>
                        <wps:cNvCnPr>
                          <a:cxnSpLocks noChangeShapeType="1"/>
                        </wps:cNvCnPr>
                        <wps:spPr bwMode="auto">
                          <a:xfrm flipV="1">
                            <a:off x="1031240" y="16186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4" name="Line 78"/>
                        <wps:cNvCnPr>
                          <a:cxnSpLocks noChangeShapeType="1"/>
                        </wps:cNvCnPr>
                        <wps:spPr bwMode="auto">
                          <a:xfrm flipH="1" flipV="1">
                            <a:off x="1000760" y="16186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5" name="Freeform 79"/>
                        <wps:cNvSpPr>
                          <a:spLocks/>
                        </wps:cNvSpPr>
                        <wps:spPr bwMode="auto">
                          <a:xfrm>
                            <a:off x="804545" y="323215"/>
                            <a:ext cx="1766570" cy="1369060"/>
                          </a:xfrm>
                          <a:custGeom>
                            <a:avLst/>
                            <a:gdLst>
                              <a:gd name="T0" fmla="*/ 0 w 262"/>
                              <a:gd name="T1" fmla="*/ 0 h 294"/>
                              <a:gd name="T2" fmla="*/ 1766570 w 262"/>
                              <a:gd name="T3" fmla="*/ 0 h 294"/>
                              <a:gd name="T4" fmla="*/ 1766570 w 262"/>
                              <a:gd name="T5" fmla="*/ 13690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6" name="Freeform 80"/>
                        <wps:cNvSpPr>
                          <a:spLocks/>
                        </wps:cNvSpPr>
                        <wps:spPr bwMode="auto">
                          <a:xfrm>
                            <a:off x="804545" y="323215"/>
                            <a:ext cx="1766570" cy="1369060"/>
                          </a:xfrm>
                          <a:custGeom>
                            <a:avLst/>
                            <a:gdLst>
                              <a:gd name="T0" fmla="*/ 1766570 w 303"/>
                              <a:gd name="T1" fmla="*/ 0 h 287"/>
                              <a:gd name="T2" fmla="*/ 0 w 303"/>
                              <a:gd name="T3" fmla="*/ 0 h 287"/>
                              <a:gd name="T4" fmla="*/ 0 w 303"/>
                              <a:gd name="T5" fmla="*/ 1369060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7" name="Line 81"/>
                        <wps:cNvCnPr>
                          <a:cxnSpLocks noChangeShapeType="1"/>
                        </wps:cNvCnPr>
                        <wps:spPr bwMode="auto">
                          <a:xfrm flipV="1">
                            <a:off x="236728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8" name="Line 82"/>
                        <wps:cNvCnPr>
                          <a:cxnSpLocks noChangeShapeType="1"/>
                        </wps:cNvCnPr>
                        <wps:spPr bwMode="auto">
                          <a:xfrm flipH="1" flipV="1">
                            <a:off x="233680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59" name="Line 83"/>
                        <wps:cNvCnPr>
                          <a:cxnSpLocks noChangeShapeType="1"/>
                        </wps:cNvCnPr>
                        <wps:spPr bwMode="auto">
                          <a:xfrm flipV="1">
                            <a:off x="236728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0" name="Line 84"/>
                        <wps:cNvCnPr>
                          <a:cxnSpLocks noChangeShapeType="1"/>
                        </wps:cNvCnPr>
                        <wps:spPr bwMode="auto">
                          <a:xfrm flipH="1" flipV="1">
                            <a:off x="233680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1" name="Line 85"/>
                        <wps:cNvCnPr>
                          <a:cxnSpLocks noChangeShapeType="1"/>
                        </wps:cNvCnPr>
                        <wps:spPr bwMode="auto">
                          <a:xfrm flipV="1">
                            <a:off x="236728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2" name="Line 86"/>
                        <wps:cNvCnPr>
                          <a:cxnSpLocks noChangeShapeType="1"/>
                        </wps:cNvCnPr>
                        <wps:spPr bwMode="auto">
                          <a:xfrm flipH="1" flipV="1">
                            <a:off x="2336800" y="16306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3" name="Text Box 87"/>
                        <wps:cNvSpPr txBox="1">
                          <a:spLocks noChangeArrowheads="1"/>
                        </wps:cNvSpPr>
                        <wps:spPr bwMode="auto">
                          <a:xfrm>
                            <a:off x="2118995" y="313055"/>
                            <a:ext cx="525145" cy="231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D5DF1B"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wps:txbx>
                        <wps:bodyPr rot="0" vert="horz" wrap="square" lIns="91440" tIns="45720" rIns="91440" bIns="45720" anchor="t" anchorCtr="0" upright="1">
                          <a:noAutofit/>
                        </wps:bodyPr>
                      </wps:wsp>
                      <pic:pic xmlns:pic="http://schemas.openxmlformats.org/drawingml/2006/picture">
                        <pic:nvPicPr>
                          <pic:cNvPr id="864" name="Picture 30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916940" y="1331255"/>
                            <a:ext cx="24892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65" name="Freeform 301"/>
                        <wps:cNvSpPr>
                          <a:spLocks/>
                        </wps:cNvSpPr>
                        <wps:spPr bwMode="auto">
                          <a:xfrm>
                            <a:off x="1132205" y="1392850"/>
                            <a:ext cx="503555" cy="1250315"/>
                          </a:xfrm>
                          <a:custGeom>
                            <a:avLst/>
                            <a:gdLst>
                              <a:gd name="T0" fmla="*/ 0 w 290"/>
                              <a:gd name="T1" fmla="*/ 0 h 337"/>
                              <a:gd name="T2" fmla="*/ 503555 w 290"/>
                              <a:gd name="T3" fmla="*/ 0 h 337"/>
                              <a:gd name="T4" fmla="*/ 503555 w 290"/>
                              <a:gd name="T5" fmla="*/ 125031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7D4F6295" w14:textId="77777777" w:rsidR="00AA0A19" w:rsidRDefault="00AA0A19" w:rsidP="00155B4E">
                              <w:pPr>
                                <w:pStyle w:val="NormalWeb"/>
                                <w:spacing w:before="0" w:beforeAutospacing="0" w:after="0" w:afterAutospacing="0"/>
                                <w:jc w:val="both"/>
                              </w:pPr>
                              <w:r>
                                <w:rPr>
                                  <w:sz w:val="20"/>
                                  <w:szCs w:val="20"/>
                                </w:rPr>
                                <w:t> </w:t>
                              </w:r>
                            </w:p>
                          </w:txbxContent>
                        </wps:txbx>
                        <wps:bodyPr rot="0" vert="horz" wrap="square" lIns="91440" tIns="45720" rIns="91440" bIns="45720" anchor="t" anchorCtr="0" upright="1">
                          <a:noAutofit/>
                        </wps:bodyPr>
                      </wps:wsp>
                      <wps:wsp>
                        <wps:cNvPr id="866" name="Line 143"/>
                        <wps:cNvCnPr>
                          <a:cxnSpLocks noChangeShapeType="1"/>
                        </wps:cNvCnPr>
                        <wps:spPr bwMode="auto">
                          <a:xfrm flipV="1">
                            <a:off x="1636395" y="2572680"/>
                            <a:ext cx="29845"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7" name="Line 144"/>
                        <wps:cNvCnPr>
                          <a:cxnSpLocks noChangeShapeType="1"/>
                        </wps:cNvCnPr>
                        <wps:spPr bwMode="auto">
                          <a:xfrm flipH="1" flipV="1">
                            <a:off x="1605915" y="2572680"/>
                            <a:ext cx="29210"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868" name="Rectangle 304"/>
                        <wps:cNvSpPr>
                          <a:spLocks noChangeArrowheads="1"/>
                        </wps:cNvSpPr>
                        <wps:spPr bwMode="auto">
                          <a:xfrm>
                            <a:off x="1162372" y="1297600"/>
                            <a:ext cx="56578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77173F"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869" name="Rectangle 306"/>
                        <wps:cNvSpPr>
                          <a:spLocks noChangeArrowheads="1"/>
                        </wps:cNvSpPr>
                        <wps:spPr bwMode="auto">
                          <a:xfrm>
                            <a:off x="1031240" y="1524635"/>
                            <a:ext cx="276860" cy="92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597F5"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870" name="AutoShape 58"/>
                        <wps:cNvSpPr>
                          <a:spLocks noChangeArrowheads="1"/>
                        </wps:cNvSpPr>
                        <wps:spPr bwMode="auto">
                          <a:xfrm>
                            <a:off x="2733040" y="2129155"/>
                            <a:ext cx="612775" cy="515620"/>
                          </a:xfrm>
                          <a:prstGeom prst="roundRect">
                            <a:avLst>
                              <a:gd name="adj" fmla="val 17176"/>
                            </a:avLst>
                          </a:prstGeom>
                          <a:solidFill>
                            <a:srgbClr val="FFFFCC"/>
                          </a:solidFill>
                          <a:ln w="3">
                            <a:solidFill>
                              <a:srgbClr val="990033"/>
                            </a:solidFill>
                            <a:round/>
                            <a:headEnd/>
                            <a:tailEnd/>
                          </a:ln>
                        </wps:spPr>
                        <wps:txbx>
                          <w:txbxContent>
                            <w:p w14:paraId="49413A8A"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871" name="AutoShape 95"/>
                        <wps:cNvCnPr>
                          <a:cxnSpLocks noChangeShapeType="1"/>
                        </wps:cNvCnPr>
                        <wps:spPr bwMode="auto">
                          <a:xfrm>
                            <a:off x="804545" y="2003425"/>
                            <a:ext cx="1" cy="3714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872" name="Group 96"/>
                        <wpg:cNvGrpSpPr>
                          <a:grpSpLocks/>
                        </wpg:cNvGrpSpPr>
                        <wpg:grpSpPr bwMode="auto">
                          <a:xfrm>
                            <a:off x="2039620" y="1037590"/>
                            <a:ext cx="1208405" cy="1091565"/>
                            <a:chOff x="1824990" y="1352550"/>
                            <a:chExt cx="1208405" cy="1035050"/>
                          </a:xfrm>
                        </wpg:grpSpPr>
                        <wps:wsp>
                          <wps:cNvPr id="873"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874" name="Group 98"/>
                          <wpg:cNvGrpSpPr>
                            <a:grpSpLocks/>
                          </wpg:cNvGrpSpPr>
                          <wpg:grpSpPr bwMode="auto">
                            <a:xfrm>
                              <a:off x="2971800" y="2321560"/>
                              <a:ext cx="61595" cy="66040"/>
                              <a:chOff x="1490980" y="2887345"/>
                              <a:chExt cx="61595" cy="66040"/>
                            </a:xfrm>
                          </wpg:grpSpPr>
                          <wps:wsp>
                            <wps:cNvPr id="875"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876"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877" name="AutoShape 101"/>
                        <wps:cNvCnPr>
                          <a:cxnSpLocks noChangeShapeType="1"/>
                          <a:endCxn id="794" idx="3"/>
                        </wps:cNvCnPr>
                        <wps:spPr bwMode="auto">
                          <a:xfrm rot="10800000" flipV="1">
                            <a:off x="2026285" y="2638425"/>
                            <a:ext cx="1006475" cy="135890"/>
                          </a:xfrm>
                          <a:prstGeom prst="bentConnector3">
                            <a:avLst>
                              <a:gd name="adj1" fmla="val -380"/>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78" name="Rectangle 103"/>
                        <wps:cNvSpPr>
                          <a:spLocks noChangeArrowheads="1"/>
                        </wps:cNvSpPr>
                        <wps:spPr bwMode="auto">
                          <a:xfrm>
                            <a:off x="3074670" y="1744345"/>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3C709B"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879" name="Rectangle 103"/>
                        <wps:cNvSpPr>
                          <a:spLocks noChangeArrowheads="1"/>
                        </wps:cNvSpPr>
                        <wps:spPr bwMode="auto">
                          <a:xfrm>
                            <a:off x="614045" y="2003425"/>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270D86"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880" name="Rectangle 103"/>
                        <wps:cNvSpPr>
                          <a:spLocks noChangeArrowheads="1"/>
                        </wps:cNvSpPr>
                        <wps:spPr bwMode="auto">
                          <a:xfrm>
                            <a:off x="2759710" y="268224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4CDFF4"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881" name="Rectangle 247"/>
                        <wps:cNvSpPr>
                          <a:spLocks noChangeArrowheads="1"/>
                        </wps:cNvSpPr>
                        <wps:spPr bwMode="auto">
                          <a:xfrm>
                            <a:off x="546735" y="2129155"/>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0B93FB"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882" name="Rectangle 247"/>
                        <wps:cNvSpPr>
                          <a:spLocks noChangeArrowheads="1"/>
                        </wps:cNvSpPr>
                        <wps:spPr bwMode="auto">
                          <a:xfrm>
                            <a:off x="2938145" y="1873885"/>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7019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883" name="Rectangle 247"/>
                        <wps:cNvSpPr>
                          <a:spLocks noChangeArrowheads="1"/>
                        </wps:cNvSpPr>
                        <wps:spPr bwMode="auto">
                          <a:xfrm>
                            <a:off x="2159635" y="2682240"/>
                            <a:ext cx="48450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0E0BB5"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884" name="AutoShape 108"/>
                        <wps:cNvCnPr>
                          <a:cxnSpLocks noChangeShapeType="1"/>
                        </wps:cNvCnPr>
                        <wps:spPr bwMode="auto">
                          <a:xfrm flipV="1">
                            <a:off x="804545" y="2367280"/>
                            <a:ext cx="192849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885" name="Group 109"/>
                        <wpg:cNvGrpSpPr>
                          <a:grpSpLocks/>
                        </wpg:cNvGrpSpPr>
                        <wpg:grpSpPr bwMode="auto">
                          <a:xfrm>
                            <a:off x="2665095" y="2314575"/>
                            <a:ext cx="67945" cy="89535"/>
                            <a:chOff x="2469515" y="2600325"/>
                            <a:chExt cx="67945" cy="89535"/>
                          </a:xfrm>
                        </wpg:grpSpPr>
                        <wps:wsp>
                          <wps:cNvPr id="886" name="AutoShape 110"/>
                          <wps:cNvCnPr>
                            <a:cxnSpLocks noChangeShapeType="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87" name="AutoShape 111"/>
                          <wps:cNvCnPr>
                            <a:cxnSpLocks noChangeShapeType="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wgp>
                        <wpg:cNvPr id="888" name="Group 112"/>
                        <wpg:cNvGrpSpPr>
                          <a:grpSpLocks/>
                        </wpg:cNvGrpSpPr>
                        <wpg:grpSpPr bwMode="auto">
                          <a:xfrm>
                            <a:off x="2026285" y="2729865"/>
                            <a:ext cx="92075" cy="79375"/>
                            <a:chOff x="1824990" y="3040380"/>
                            <a:chExt cx="92075" cy="79375"/>
                          </a:xfrm>
                        </wpg:grpSpPr>
                        <wps:wsp>
                          <wps:cNvPr id="889" name="AutoShape 113"/>
                          <wps:cNvCnPr>
                            <a:cxnSpLocks noChangeShapeType="1"/>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0" name="AutoShape 114"/>
                          <wps:cNvCnPr>
                            <a:cxnSpLocks noChangeShapeType="1"/>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891" name="Freeform 12"/>
                        <wps:cNvSpPr>
                          <a:spLocks/>
                        </wps:cNvSpPr>
                        <wps:spPr bwMode="auto">
                          <a:xfrm>
                            <a:off x="2891790" y="1744345"/>
                            <a:ext cx="327660" cy="328295"/>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892" name="Group 116"/>
                        <wpg:cNvGrpSpPr>
                          <a:grpSpLocks/>
                        </wpg:cNvGrpSpPr>
                        <wpg:grpSpPr bwMode="auto">
                          <a:xfrm>
                            <a:off x="175260" y="1722120"/>
                            <a:ext cx="290195" cy="250825"/>
                            <a:chOff x="-354330" y="685800"/>
                            <a:chExt cx="290195" cy="250825"/>
                          </a:xfrm>
                        </wpg:grpSpPr>
                        <wps:wsp>
                          <wps:cNvPr id="893" name="AutoShape 117"/>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4" name="AutoShape 118"/>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5" name="AutoShape 119"/>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6" name="AutoShape 120"/>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97" name="AutoShape 121"/>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898" name="Rectangle 64"/>
                        <wps:cNvSpPr>
                          <a:spLocks noChangeArrowheads="1"/>
                        </wps:cNvSpPr>
                        <wps:spPr bwMode="auto">
                          <a:xfrm>
                            <a:off x="67945" y="1744345"/>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8A48E"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EA44ABA" id="Canvas 899" o:spid="_x0000_s2097" editas="canvas" style="position:absolute;margin-left:0;margin-top:0;width:271.4pt;height:235.3pt;z-index:251604480;mso-position-horizontal-relative:char;mso-position-vertical-relative:line" coordsize="34467,298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EQyglhsAAA0tAQAOAAAAZHJzL2Uyb0RvYy54bWzsXWtv67aW/T7A/AfB&#10;HwdoI+qtoOlFJ+3pLdA7LaaZ+a7YSuxbW/KVlZOc+fWzNl+iHraTE0tOExboiWIpNEVubq699oPf&#10;/e1ps3Y+59VuVRZXM/atO3PyYl4uVsX91ex/bj59k8ycXZ0Vi2xdFvnV7Eu+m/3t+3//t+8et5e5&#10;Vy7L9SKvHDRS7C4ft1ezZV1vLy8udvNlvsl235bbvMDNu7LaZDV+re4vFlX2iNY36wvPdaOLx7Ja&#10;bKtynu92+PRHcXP2PW//7i6f17/d3e3y2llfzdC3mv9b8X9v6d+L77/LLu+rbLtczWU3sq/oxSZb&#10;FfhS3dSPWZ05D9Wq19RmNa/KXXlXfzsvNxfl3d1qnvN3wNswt/M211nxOdvxl5ljdFQHcXXCdm/v&#10;qd9F+Wm1XmM0LtD6JX1GPx8xPzndXhfth8Qn/Fn5zOMWE7jb6qncva6Lfyyzbc7ffHc5/6/Pv1fO&#10;anE1ixPMYZFtIEg/PNQlf8gJaBLp6/HcH9vfK+rpbvtrOf9z5xTl9TIr7vMfqqp8XObZAt1i9Dy6&#10;bvwB/bLDnzq3j/8oF2g9Q+t8Pp/uqg01iJlynvC3gRekATrx5WqWxn4QhkKC8qfameN+5MZRGs6c&#10;Oe57URS7XMIuskvVzrba1T/n5cahi6tZVT4Ui/+GlPIvyz7/uqvp2+4X8i2zxT9nzt1mDZn8nK0d&#10;FrM44t3PLuXDaFu1yV+8XK8WNJX8l+r+9npdOfjTq9kn/Hd9Lf94Zz62LpxHvFrqhrwXrXs7s4k0&#10;dV3fH2qCvwdfSzTIPxULfl1nq7W4Ri9JhPio00CLCbstF18w6FUpliXUCC6WZfV/M+cRS/JqtvvX&#10;Q1blM2f9S4GJS1lAQ1/zX4Iw9vBLZd65Ne9kxRxNXc3qmSMur2ux7h+21ep+iW9i/HWLkkTpblUr&#10;qRC9kp2FSIu+TiDbTMk2CQSkdp07XLxaojqibEee70ZStpMwxPDyWVSy7flBGuI2yTZLsQx45w7I&#10;dkusaXTboqpVzgH1IpalmIH66faJawEW6WE5KkEFdh0lP1p2tNzgQsgMLp4rL7stycunNyAvnpKX&#10;X1dF7nC9IEXluhBqcP5U/NHRhFxn3nzZQsm1FKH4k+crwthlNA+kCKMg8f2uIsQHXFJ8zwuhtcX0&#10;79GCa/S/UYBHJOWsuor6RmM0pVrwW9Mc01COO83O3Xq1/V+lH9XOZ0x4ksZed+fz3YA2Z1IOsR9B&#10;jdgZP4rv9oGcoDXjyUQz/nea8eG5B5CJErHY7dxLW2UkgItRFgD3U5XnZPc4qTH/HXyr1JFGvs/X&#10;367PPAlkGXMjFnd2ez8FGJA6PEwiBnDYXtHzB4FkCWhyLIrbhFy7EPYGWkEg2P+4cESrzqPjuxxH&#10;GlD3hoSPI1085zpLx0u4rjMfwY5nPDLYCrSl8chgK1hexiODreDF9SPi7Yc7FBnPuU7k4j8nCkOf&#10;b8Zmz+PnPgh7WX9zr0UgKD3A2RIjzcccu7wcdFwBx8Dyvon4frotd2S10BRAL2OExRTiMZqr5um4&#10;9TRGmZ5WQL/3dNJ6GqNJTyvx4E+jn/gpO1UBB3bN7wrA62p2S/0BKMxqehd1SRs8iYezhA0FGaDP&#10;N+Xn/KbkT9T0Rvw+vlZtM839dWE+J15cPaXuqZ9b3pZ4Rkobei7uElhFvwRqVR2k9zLEvoVgX41L&#10;yIz7MdsthbnGrTAxPta4egFnsm9PxUoVepWDZcZF4gwwKgyimKAxZJdFLPVgUPE1oIwsnzEmta6F&#10;Uc+kyfZNOXSuOeVc+00w5ftxVMgiws37J99iaCJ9X8SR7pt87KMdHMU8WmpSAE4GpDzXTyNiomhF&#10;DwIpLyZziFtGYRr4PdPI3FGeDaRcYCgv4m9kwowehko5O2o+YmIon/dtuKkekOo3ZQKpQ0210BQf&#10;AkJT/fYsmroZBU2RoHA0hSEfQlNtlLQPS/FWDMylUJT6KdCUekpOr8VTxFy/Q7I6VfpV4CluLEyw&#10;uXZpKS+MBWLigMpP0i4RaXkp7kg9xZ6aQk+YgMp0vI3EOHM6aj+g8sLAjTSctrMvvOjjMFOpdk+J&#10;Fa99MCCfRpp92qs0/cxS8iNwmOUFMQN31TKcuBhw15SfMg9kJe5i87EehwPxBXuwcwq0YK7zCTxL&#10;w7Rz3My5F0ZBLPx+2aU2lq29dCp7KW17mdhUbqb9up1FScoQP0Er3s6+ipAaSbfD7BArvgmrYabf&#10;qWMujxBXw5KQ8AVNdhS4aXep28AaG1jztf5UCsgS0t0E1rADXrXTS3eYJEzCVC8KPR89aoEXLw29&#10;WNK+Zw6t0Zv9Rw6tSdveAhEJNa51a7Hu7xVBdhrlCaNr0raTwJvKSdDlMRDZqe0bi3ZGRjvaN8At&#10;Wc/0C4xkyR7hMSzWnS7MNtXMpY6w8Uz2sgN1lU76ihCb1AtU1BRLfASGdygLH75gOKK5ZyhxCfZ2&#10;SIuv8gyJVuHTYRHHOKbvp+seQjiOACI64PzGdA+Rk2mgla5naKAV0zO0pxXTKSTeHk6hgaasU2gc&#10;pxBNLDmFaMiHnEL8vuHu2ecWEkabEl3lDFI/zRAbObnWJfQuXUIJcTUGbehN5R7oQSlD7wJKURZO&#10;29qyLqFTuYQSt+0U8CZwChyDUkkaeAhWlbShnX2eWDkKbYhdW634Bkpp/kADJp2x9AooxUI/JhqH&#10;vLxJECe9sLnYi5GPJNIPsP57GSdfBaU4ckmOBtn4CadKTaBloiif942gVL+pHpTqN2VCqUNNmXgq&#10;5kNAeKrfnsVTI+EpzC7HUxjyITzVxkn70BTJCEn5YTylnpLTaxHVO0VUbaecN5VTroeoQrDWsE73&#10;76k2avlEjtjE1a44QU6ZXrgzkVNBGqm8YIunR6UmEwKuXUesN6WrKsBC1yHqqQcPfNt2isiRJYEW&#10;UmZc4RrZH2jz0gIHIVhwyYLZAgcUVv5+ChwkrvaqNX5Yn8uXdK11qNeT+2EjRI2RlUBWROwGfjeG&#10;LOBeGGFFnNkNq7f6D+yGTdy2c84/l3POJm1NVQQlcdu+Of/8vjmbtDXd5Pddc6Lc0PD+YPmkHjVl&#10;+aQmqf0vngLPOR7yz1k+ieg0mwT/6iT4hIINDA+dfzYPneWTJttTWdtDJ9Ljxg1lPOahs3zSdLOv&#10;PXRNYL8oTjMMqU5ucnseyjTCyJc2N68ZB9zW5PB0Avup5hDhur2ZWy8llMaumOlk63tUvp3XFff6&#10;jFg8E2PGC9qKsj+2lOYO9X6HM9jAUaqNzmCaNKXS90yfXuyDBIEnSuyZB1qzzaOylPGMgDdQTFN7&#10;GD4y1cS020WHMvh6YPoC8/Wmp+eBd5QMe4dbl9VBeBAD+EmlKw1d+NVRDK8vFSI6d5JSIYeaMqMY&#10;5BjYWiG6qtsElddsrRCUnabq2EJfW7PzBGandmpyl7Zv+jPHdGl3wxhsrZDJsiwSpn19fM6Fp+2s&#10;ZqetFTLh7GvHnUZTgem86zh6vx5NoYKizbHh9XIHM3VMNGVzbDpFbycAUzbHxkIpfZbRCUpwJSjK&#10;YTL4wVTu8S6UMvWujQkcNyYQpSpac24mq44Jnw+U5rE5NpMx+BQDKHx2v9EJUIHps+vAqJOzmAwp&#10;ySqXCi67AJWpW9w9SlWHSK4ThBULZO1Fg69SJ1PJ067yNQ4W2R086mU/f0619fVxWq3H7PlVb+H8&#10;qgS1M1p6aoJcQHIk6QKB9kAisq9HP6csQb2M1jybGX9j7kc9DGJPJJroaLoEBTJaU2660sac8gMQ&#10;xB5JNNnka9eYoPJMt9hIk2/1uqLEpiuFlSB5v7XIz0XTK9cnhYzY08bGPG0s8dosvciqPytLz6xe&#10;n0yv90n60JL06uRlWwiL6lnIY9ne9VlzlqS3JP1JSXqvTdKHlqQ3T5uf4ET5c4DnNkkfWpKepShm&#10;QIZci6t9n7NPAe6CpG/ijcNJmfoYLhkZZh8izknUv2qi7H3Pjd5IgXFtVn7kcGOksvcFxiTMR3ft&#10;xBHO/hMB6rHvwZHTdu14OE+HCIHzx6eL6o1klH5ogdGku46oCk3ivSMvagfUkes0frvt75Vz+/iP&#10;cpFfzbKHuuTqWZ2QpPwottTe1YxOKj9Qtc8Mq7Kl9s4QVmVL7dkY9YuT2myoM2GS3+FUHq6eU9Om&#10;Rk8WWoP899acT+DYsqnR4oQXgiKC5xagTuGVCd1ddB5Tz2bTxokGTrp68emjq5AJSOec8aqabqzO&#10;f2iMtjeEwbVf4ENjcO0ta6x8cZq7dJl1QPjpJcaw8mHQB7445nRYYrzI9YVDb39AXpXPa24EqHPn&#10;8aiK2SPqpig/rdZrLM7scs1hnv4AD9InnSz0+un2yVktqLyeJj2PSszuXw9Zlc+c9S9UxRcmaa0u&#10;RO1DfHKrPsmK+bKsrmb1zBGX1zV+wxMP22p1v6zxzfx9ipLqHdytaqVYRC8mP18Kx74oLaPttkgv&#10;pr6SUd3Vd55vt7k+82SNXsbcCF70tkWP0zeouAK36MMkYmDn6NuaQgtflVwsWkVasO/2jpIBx3G3&#10;WWfcnHIpizfhqGpfnXSqtj7QSrek1UAr2MeNLxpsBS+uHxFvP9whLHH9nOtEFHLqRGEoamaYPce8&#10;Pu9BOAP2P4jh/xhONppYqo5Os0fqpKl/Lk6I4feNuufN/aGTZLhocxV0UwrlJH6ap81IOdFP4WKb&#10;1Usu8nTBXZv40BR7rd5IuzmP0CavIbFJk/6Y7ZYOArdtUvHliQ22tpMt0vsNVOdIUWkcvHcNNlsb&#10;dDp7re1ji87vY7O1QSebfII2XXMtmtLFlqJqCxJgeCErFPTxkJgD/DSMvVkU+QJ/YYNRBLsC1jIZ&#10;ZkTsrRfGUexdlMV7Rd5IODfZHVFXTBpqU24QturEdHUHkA/bmnPTQzbmnO/PU7BVJyacfc3hG/yM&#10;SeSPzc+0ih0yP4q6x5S1GL0AFkrXBp9uj9Bb54feI9oegGgCDwBBBuVqN878BncT43SKNqRADIaM&#10;wPBT5gmybz+gWK+wl1PzzyHzXm3cvqYwlmK5JmT76dgPAR95EpM4GvkMaMCe8z7hfqD5ej7nTSDR&#10;yBTBfjRgz3mfcPY1896ggfgA9T6CtyZ01blpLESdKlF7e4/FmAYwMDuM/HRogH8zqcMzoIHdlnw1&#10;n87vqwk0pah9NY0bS3tktENY7WL6zrN9NQZn2NnxPdTKdumgWx53GaVAlF2hMPlqtdMbXoR7ncAE&#10;wkQ7HmS7wx6Wt+qnQWIOvb911ExZ/9U6amw21Ekj64I2ax9rcnJkFNZ11DDTQR4xeMC5Zm22Y98e&#10;YnuqQ2zBe5jWVqzJhpHn/ADyhiNf5Tuwwdl36dB4vu/GYG6Uh3kPeW9t7QOnLyCLvDX7GlyOPPt2&#10;xUv4rpDphPwKklxbc35+5p3ZFT+Zcxbprq3ZN0n3Mf0udsWfccW3ufN4Au78WPS8XfHTrXjNpzdc&#10;yYHgebUjvZwrSXBitzyz2/coUbXtImExvGxgdgVh4kcpMW70bU3cxVcRJhSM+vpDc2TvhtvqBbam&#10;HCabQaZmYOvBtjAbmuuB45FGwR6bMyVtYo/NsRGuJ45wRX63BFVaxYqyDtJt2Ylm+Mup2EahDUT9&#10;v1lOulGu/WwGmzxwgx0LUfw3ymmB07j5XoyfspQYhT06CIfHlo1sHfyL/J0KGT5Xs1uxs+vYfBGv&#10;T4EKlpO2nPRJOWmkd5v2amK6hae0Vz0/ij2iHbFmWIT8rF7dHstKnoyT1t5dHg2CEhLYMSeIANrP&#10;SXu+jwm3sz9F0fqw7YVKzuWFsit+ugggKm9lxPwl5/dC2RU/4ey3vVAienYCfd/lpO2Kn3DO216o&#10;5PxeKLviJ5x97YW6yZ9q5z/LJ0fY6AZh4tRP+FyVidhtfy3nf+5OHvrpMZakFMYHXO8z3+1WV0Rp&#10;RUakNkX5eT6Le0F+L4z83F9i9RP/T6QFrLfLTOSiK4pcVmPlJnqrjZdW+9AL7Wj8aLvaR8oCSuwU&#10;FT+CMEZSpSOqfsg7ovKHvHPC6h/b1fwS/zvi6D5cXc2Wdb01KLxymxe4e1dWm6zefVtW9xeLKntc&#10;Ffeb9YWHyN4L/FX9QJVLRCObZ7Wxyao/H7bfzMsNiI7V7Wq9qr/w5jBH1Kni8++rORVHol/gLkHJ&#10;RiqokiDXVYIZ3KevRa0MPo3qOfFXIE1W845Q77bgXEjkD8h5uxV6tXZPbnFyG9WCofwSupbvDPLm&#10;+LAh3WU1z38s5w+bvKjF2FX5Gq9fFrslToTDnF/mm9sc71n9suDGOKJsqzkFbsNIw3Vd5fUctRuy&#10;yzt0Qn4OH4++wXvcdJL6v3tOucsUQaaqaoqPCirdleoFSUpCyeNxPZ8OSWl7l164UlsVJuh99Ad4&#10;G15RR3Udi5Iu8f9UB0JQdRiBlzXh7LsmNXIyxpkxH/nTQj8yP0VqExflJhYvRO0iTIUcdvwm/H4n&#10;8eql8ruaSOku2eyjag+Xu+YRAAvtYBOdI6dev6muU2+gKdOpd6gpvL7+SggmjQF8egMNTkw7mw5K&#10;WNW6j9xl2h8RhtVjPDP4BsycAYzq8NgycxIwDs1oQC7+umV0bjCIUM83NFDQpzc0GKDDb/C6XAgH&#10;CHESPKqmQ8JASqSplmNWwFG7fHO3XUuHtwIEop5Td9VP0ZZ6SgoeV1NUbQcX1DN98ax6Oj7vbgtq&#10;jFoR3ihIpmOS/ioQhVArIvjkTovfenvtKU6UjrSXkdOiLDgXMwb+O/IlZkbNBK/HhXtpojBz7PlC&#10;0RgbQmcjthG6ByJ0o7b/AyD87GQ4i9wwlfVV9ky/RxqSgJid/vKu/hYmxIWA1hePZbUArmYuv9pW&#10;5TzfHZp+7QppUiN915SBDtI7YDgYtrXAqc+C3YxFHiqsC8eXlyIyvwsAEdUFyk4AwCSg65FxN70I&#10;9V28hbFx6MDGF24cENYTVLJ8M9mRSJmX1oEpNNrw15F9Oj/y9EJjZvAMJtTGUUKkP+kIWG2vZVW0&#10;afby6qc6FPJjywwFZgqLklJ8/1hm29wJ9XqaQGS82IdiQy+IaGMeNphO/GjEPGLfuMigvFcEW/+w&#10;nikfigUtAA5kef4tAXBtKGaLfypzB1UfHZR7iPkSAVCRDxNuRmHIn/NyQ3+5HwsTc3d9LbvTekzU&#10;pjwflm7C0F4o3mej+6bB0igv0BN3IFoIlNwlR4otITmSNWWMcGlwlH4g+KqGWEEPSTv6KDZzTD2C&#10;W8uopvJ1WRQQ+LISpZVVznlHjlvKkgdtjW3q4aXu7tAxGJ60ZNv7txBM9blMhLq/fLxv7Kn719lT&#10;P6MCzhbv+Li9N3laAjVC5fEHnFTukPyhn6utQlb3dMmJWtHJ9n1qlD/xjBN7PBdl5ImjxLwiyTUO&#10;FQdDTpA5+To8NwmIbeMkpgslKIrhofbt8re7O4ceSbwgJVKB2qCTnxQhN1/+NNwKaouLZ7QJhhnQ&#10;nRYSP771imxiOdqasmy5+dVoS0ePkge98yihOX4s0r4B0oPM4jShE9jEIPeHp11pWK0ig7jSe8gN&#10;WjEYM/CM4jgSY5u5MQkzEeovN7amFZMtC30XyIhotX5TXcrSEyrL/LYWZXmgKZOyDAMv9Xjxhn57&#10;EzOWENG/Lj0IYQA7iH/BDVZHAmVpdnmVbQz5K3hBagWKQEEhxQeqn5IXlE9JccEYi/u0L0zICxKW&#10;+pBFtqWu7W9A2lEoNyCJt9sbDFbE6TagNGYqjpGnaIkUrAZ0oNQCBJJrRmTWA45DD5ubT5C6qYyC&#10;9ZIk9kHzySfU5jPUwnk3HryPGVumDT5sLSOhvMHy4ygsxQKyebFeW2On9iWjqoUeez1yjSkiixK/&#10;mDWd2ggZxHVT8OQw48wJFxhrXFh/LN1137LRU98Ej7/TqW8gJzcAOL6fDHpqDr3hNljLXf4CPQBd&#10;WSyukbBIsR4xEkFxAVjOfTHcstFq5TBidaoSYIG5UMf4DzASoRq9gEQXyYrErZLKiPykbyMiuIWs&#10;QwFl/TA55mu5RViHthKFRhhkRjRoJWrkG1/QCFBGw8zICS3KzarOK2e92iCQRowM31+Webb4qVjw&#10;6zpbrcU1OiTCn15qXk6ihgaoexh9BsfQMXlOzsL6bhxEROyRqRgHgd6tldrxYqaD28CukRxihPfv&#10;OVWLTROPmgxZSw4IOOgP5Ex1TP+Gum/yel7IU+HtTkDdv5lDqOIB6n5aoYlQ25ict6RyhmipNyQz&#10;Oi/oY8sM4XEBcBt3z7Qyg9KPMCyEokE0gEenm3FV/QYVjVbAH1xoNAHeCA0Km0+4OxmlVQf9PWEU&#10;BcSVcpYuAUd1vs1J+9vPIjNvxq9MZ3l3Fc20MuOlfsIRCyEa0A+JCDZo+IsQ5KkuxX9eodHepA8u&#10;NJr3P5eiQSWilAsFt6IGdqcA0Wra6XJeodFBGh9caDQzalrsZjjCCyz2F1nlQ2a46amVZQBa6IYh&#10;LD5QtGl8NDDBemspyWRvJNweby3RIKa3lrmSyB2RLadjgWheSXH42HeEH77ZbSLwP5J8SdJQHRqg&#10;XbU4SCBVB9HhjGfXVy7+xlU71IK2vxvOTMW6je+mRSKmHGZj5QHaQ+DPSqHuHUtlYhgjCW1+LAjx&#10;/a3BKSgt5GgOCIeZdzSmWv47MB/3lcoAmrZIoPagENPB5RkEEIrD5NZ7EwmuPRBFI9yO44fTJJrv&#10;FN5MJrJiZNDNSPE0Bj8eI+tARcsopSBCS7kJGaeItxGshFbQZiwNBR9Knpscnj/JWJqhFs6roDVD&#10;aCpozWpo7wNe4qmQcUuaWeZxnTdftjktJeJvWzr9iMNiCBrtHcGBGUANHRHTqcev59R8b2uQRnT8&#10;PZuiwQQ0MkVCkxbjiYQRzdgWhBhrSS62AUEQOeIkfk3pV+VGkN7t9yYIpjKeRCQ0vaej7ZQ63lEM&#10;ZMf1ZKgCceewKjDm3UtShNMJ6nfQx+R7qPsraTzfS5oYJHVewxmL/oq+naTm76GmYCLoIMEwDXxb&#10;8Zf2JicrENd7k3BIty13FNw6TlFKW/H3Q1X8nSJ2PNVUuAK7owePszgEiSCd+R5cJl0fW+oyRUKh&#10;BoGsf2EE733jhwFybHgLURJSHCD0vgl2kUA+0ITepc/BR6SaPjaxjemnGsnkNPa4fQOnoI32OKCY&#10;UDAyxGUpmGrqWyvN6LSZ+bCgX5iuMQmkGeKE2QSc8B5JSNK4X4MmAUcowc64dMMHlgNNBJsaYYKo&#10;3pYcBCn5HokZNlWp0ggI2tNyIAztsSydDywHQ0y12BRbrMY4RAgnIweDNr9hAVVI4LKRIOYbAXh8&#10;m1WyEfsu/ACckxqfqP7A4jHEVXvn4qpbQjGwcRhC4YOo/Hh7x+QEiWarm7AEFO7DSpXKo8OQaAr1&#10;h6oqHykcGUV+WhzqC4kT6a+iQJbB0FyASqUmWBQdFYlqvNBcDbaPxiQUZZHPnPUvBcYGKGiawFxI&#10;zvwS/3M68b7KtsvV/MeszszfOdN9mXvlslwv8ur7/wcAAP//AwBQSwMECgAAAAAAAAAhAClEXBNk&#10;AgAAZAIAABQAAABkcnMvbWVkaWEvaW1hZ2UxLnBuZ4lQTkcNChoKAAAADUlIRFIAAAAoAAAAFAgG&#10;AAAA/0Z/uwAAAAFzUkdCAkDAfcUAAAAJcEhZcwAADsQAAA7EAZUrDhsAAAAZdEVYdFNvZnR3YXJl&#10;AE1pY3Jvc29mdCBPZmZpY2V/7TVxAAAB5ElEQVRIx2NobGxkGMyYagbNZDAWmM9v0zGb3eLbQiH7&#10;1VMZjBUGhQNhDlsgaPf+VHXt95/vD/2/MX/S/8VSTu8XCtnOAskPiAMnMhhLoDvs//8zcPzn+4n/&#10;F3vbf4PkQepmMrhw0MWBIIeBQmahsN1HbA5DxyB5kDqgI9/O5TAvoZkDkR0GChlQCOFzGDr++nzf&#10;/8NZxV/m8dq8ns1gGkE1B4ISOyUOQ8ef7u/4v8Mv8eMCQdt7wPTpQbYDIQ6zX71I1OEzNRyGjt+c&#10;3/B/o034+4Ui9ueBdlkQ7UBkh4FyIzUdhQ0/3b/s/2ptX5BD9wFDVAOnA+ntMHR8f/2c/0tkXD4u&#10;EnFYgpzj4Q5cIGrtB0rAoGC/s3wG3R34aPsCcJSD0iZyIY+t4PVYKGK3FRSS51qbf4NyHy0dBoqt&#10;5cruHxaKOhzHlmnwZpL5fNb987gtP+6NyPj84vgqqjkKVDaCMt58fuuvoGQ1k8HcgKJycDqDccJC&#10;YfvroDRydXrff3JzNKwsBNUuoKILVLZStSYB5bIFAjYLgSH75WBS7tf317cQXaSAYgEUG6DahJT6&#10;mewGAhBnzBeweYovUyEnfFAsDFRrBpypQOkJlqkIJfwBaQ+CWzfQTEUo4Q+IAwd9i5pWGAAjHtQn&#10;HFp5vAAAAABJRU5ErkJgglBLAwQUAAYACAAAACEAhCgfWdsAAAAFAQAADwAAAGRycy9kb3ducmV2&#10;LnhtbEyPwU7DMBBE70j8g7VIXBB1qEqoQpwK0SLBkZYP2MbbOCJeR7HThn49Cxe4jLSa1cybcjX5&#10;Th1piG1gA3ezDBRxHWzLjYGP3cvtElRMyBa7wGTgiyKsqsuLEgsbTvxOx21qlIRwLNCAS6kvtI61&#10;I49xFnpi8Q5h8JjkHBptBzxJuO/0PMty7bFlaXDY07Oj+nM7egPTZkNv5wPHtWvHHPvl+vVmdzbm&#10;+mp6egSVaEp/z/CDL+hQCdM+jGyj6gzIkPSr4t0v5jJjb2DxkOWgq1L/p6++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ARDKCWGwAADS0BAA4AAAAAAAAAAAAA&#10;AAAAOgIAAGRycy9lMm9Eb2MueG1sUEsBAi0ACgAAAAAAAAAhAClEXBNkAgAAZAIAABQAAAAAAAAA&#10;AAAAAAAA/B0AAGRycy9tZWRpYS9pbWFnZTEucG5nUEsBAi0AFAAGAAgAAAAhAIQoH1nbAAAABQEA&#10;AA8AAAAAAAAAAAAAAAAAkiAAAGRycy9kb3ducmV2LnhtbFBLAQItABQABgAIAAAAIQCqJg6+vAAA&#10;ACEBAAAZAAAAAAAAAAAAAAAAAJohAABkcnMvX3JlbHMvZTJvRG9jLnhtbC5yZWxzUEsFBgAAAAAG&#10;AAYAfAEAAI0iAAAAAA==&#10;">
                <v:shape id="_x0000_s2098" type="#_x0000_t75" style="position:absolute;width:34467;height:29883;visibility:visible;mso-wrap-style:square">
                  <v:fill o:detectmouseclick="t"/>
                  <v:path o:connecttype="none"/>
                </v:shape>
                <v:roundrect id="AutoShape 4" o:spid="_x0000_s2099" style="position:absolute;left:14249;top:9734;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3afwgAAANwAAAAPAAAAZHJzL2Rvd25yZXYueG1sRE/LisIw&#10;FN0L/kO4gjtNFXzQMYoIigtHGWdmfye5tp1pbkoTa8evNwvB5eG8F6vWlqKh2heOFYyGCQhi7UzB&#10;mYKvz+1gDsIHZIOlY1LwTx5Wy25ngalxN/6g5hwyEUPYp6ggD6FKpfQ6J4t+6CriyF1cbTFEWGfS&#10;1HiL4baU4ySZSosFx4YcK9rkpP/OV6tgd3xv799BZ/R70YftdNL8NOakVL/Xrt9ABGrDS/x0742C&#10;2TzOj2fiEZDLBwAAAP//AwBQSwECLQAUAAYACAAAACEA2+H2y+4AAACFAQAAEwAAAAAAAAAAAAAA&#10;AAAAAAAAW0NvbnRlbnRfVHlwZXNdLnhtbFBLAQItABQABgAIAAAAIQBa9CxbvwAAABUBAAALAAAA&#10;AAAAAAAAAAAAAB8BAABfcmVscy8ucmVsc1BLAQItABQABgAIAAAAIQDLy3afwgAAANwAAAAPAAAA&#10;AAAAAAAAAAAAAAcCAABkcnMvZG93bnJldi54bWxQSwUGAAAAAAMAAwC3AAAA9gIAAAAA&#10;" fillcolor="#ffc" strokecolor="#903" strokeweight=".15pt"/>
                <v:rect id="Rectangle 5" o:spid="_x0000_s2100" style="position:absolute;left:16230;top:9855;width:2350;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9vXwgAAANwAAAAPAAAAZHJzL2Rvd25yZXYueG1sRI/NigIx&#10;EITvC75DaMHbmtGDO4xGEUFwZS+OPkAz6fnBpDMkWWd8eyMs7LGoqq+ozW60RjzIh86xgsU8A0Fc&#10;Od1xo+B2PX7mIEJE1mgck4InBdhtJx8bLLQb+EKPMjYiQTgUqKCNsS+kDFVLFsPc9cTJq523GJP0&#10;jdQehwS3Ri6zbCUtdpwWWuzp0FJ1L3+tAnktj0NeGp+587L+Md+nS01Oqdl03K9BRBrjf/ivfdIK&#10;vvIFvM+kIyC3LwAAAP//AwBQSwECLQAUAAYACAAAACEA2+H2y+4AAACFAQAAEwAAAAAAAAAAAAAA&#10;AAAAAAAAW0NvbnRlbnRfVHlwZXNdLnhtbFBLAQItABQABgAIAAAAIQBa9CxbvwAAABUBAAALAAAA&#10;AAAAAAAAAAAAAB8BAABfcmVscy8ucmVsc1BLAQItABQABgAIAAAAIQDcz9vXwgAAANwAAAAPAAAA&#10;AAAAAAAAAAAAAAcCAABkcnMvZG93bnJldi54bWxQSwUGAAAAAAMAAwC3AAAA9gIAAAAA&#10;" filled="f" stroked="f">
                  <v:textbox style="mso-fit-shape-to-text:t" inset="0,0,0,0">
                    <w:txbxContent>
                      <w:p w14:paraId="4657B563" w14:textId="77777777" w:rsidR="00AA0A19" w:rsidRDefault="00AA0A19" w:rsidP="00155B4E">
                        <w:r>
                          <w:rPr>
                            <w:rFonts w:ascii="Verdana" w:hAnsi="Verdana" w:cs="Verdana"/>
                            <w:color w:val="000000"/>
                            <w:sz w:val="14"/>
                            <w:szCs w:val="14"/>
                            <w:lang w:val="en-US"/>
                          </w:rPr>
                          <w:t>Open</w:t>
                        </w:r>
                      </w:p>
                    </w:txbxContent>
                  </v:textbox>
                </v:rect>
                <v:line id="Line 6" o:spid="_x0000_s2101" style="position:absolute;visibility:visible;mso-wrap-style:square" from="17011,6483" to="17018,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zkRxAAAANwAAAAPAAAAZHJzL2Rvd25yZXYueG1sRI9Ba8JA&#10;FITvhf6H5Qne6q4eNKSuEqQRoSej0Osj+0yi2bchu5q0v75bKHgcZuYbZr0dbSse1PvGsYb5TIEg&#10;Lp1puNJwPuVvCQgfkA22jknDN3nYbl5f1pgaN/CRHkWoRISwT1FDHUKXSunLmiz6meuIo3dxvcUQ&#10;ZV9J0+MQ4baVC6WW0mLDcaHGjnY1lbfibjVc8+Fw32X7pFIfn4XK8nb58zXXejoZs3cQgcbwDP+3&#10;D0bDKlnA35l4BOTmFwAA//8DAFBLAQItABQABgAIAAAAIQDb4fbL7gAAAIUBAAATAAAAAAAAAAAA&#10;AAAAAAAAAABbQ29udGVudF9UeXBlc10ueG1sUEsBAi0AFAAGAAgAAAAhAFr0LFu/AAAAFQEAAAsA&#10;AAAAAAAAAAAAAAAAHwEAAF9yZWxzLy5yZWxzUEsBAi0AFAAGAAgAAAAhAM8rORHEAAAA3AAAAA8A&#10;AAAAAAAAAAAAAAAABwIAAGRycy9kb3ducmV2LnhtbFBLBQYAAAAAAwADALcAAAD4AgAAAAA=&#10;" strokecolor="#903" strokeweight=".15pt"/>
                <v:line id="Line 7" o:spid="_x0000_s2102" style="position:absolute;flip:y;visibility:visible;mso-wrap-style:square" from="17011,8972" to="17316,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ivMxAAAANwAAAAPAAAAZHJzL2Rvd25yZXYueG1sRI9Ba8JA&#10;FITvBf/D8oTe6sZKW4muokKgQi+xHjw+ss9sMPs2ZLfJ+u/dQqHHYWa+YdbbaFsxUO8bxwrmswwE&#10;ceV0w7WC83fxsgThA7LG1jEpuJOH7WbytMZcu5FLGk6hFgnCPkcFJoQul9JXhiz6meuIk3d1vcWQ&#10;ZF9L3eOY4LaVr1n2Li02nBYMdnQwVN1OP1ZBKOirHI43czm/FfFejnE/UFTqeRp3KxCBYvgP/7U/&#10;tYKP5QJ+z6QjIDcPAAAA//8DAFBLAQItABQABgAIAAAAIQDb4fbL7gAAAIUBAAATAAAAAAAAAAAA&#10;AAAAAAAAAABbQ29udGVudF9UeXBlc10ueG1sUEsBAi0AFAAGAAgAAAAhAFr0LFu/AAAAFQEAAAsA&#10;AAAAAAAAAAAAAAAAHwEAAF9yZWxzLy5yZWxzUEsBAi0AFAAGAAgAAAAhAJMKK8zEAAAA3AAAAA8A&#10;AAAAAAAAAAAAAAAABwIAAGRycy9kb3ducmV2LnhtbFBLBQYAAAAAAwADALcAAAD4AgAAAAA=&#10;" strokecolor="#903" strokeweight=".15pt"/>
                <v:line id="Line 8" o:spid="_x0000_s2103" style="position:absolute;flip:x y;visibility:visible;mso-wrap-style:square" from="16706,8972" to="17011,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ZsUxgAAANwAAAAPAAAAZHJzL2Rvd25yZXYueG1sRI9Bi8Iw&#10;FITvwv6H8Ba8yJoqoqUaxZUV3Iuiq+Dx0TzbavNSmqj1328EweMwM98wk1ljSnGj2hWWFfS6EQji&#10;1OqCMwX7v+VXDMJ5ZI2lZVLwIAez6Udrgom2d97SbeczESDsElSQe18lUro0J4Ouayvi4J1sbdAH&#10;WWdS13gPcFPKfhQNpcGCw0KOFS1ySi+7q1Hwcz7M+8devN5fDqn/fmzWv4tBR6n2ZzMfg/DU+Hf4&#10;1V5pBaN4AM8z4QjI6T8AAAD//wMAUEsBAi0AFAAGAAgAAAAhANvh9svuAAAAhQEAABMAAAAAAAAA&#10;AAAAAAAAAAAAAFtDb250ZW50X1R5cGVzXS54bWxQSwECLQAUAAYACAAAACEAWvQsW78AAAAVAQAA&#10;CwAAAAAAAAAAAAAAAAAfAQAAX3JlbHMvLnJlbHNQSwECLQAUAAYACAAAACEAInmbFMYAAADcAAAA&#10;DwAAAAAAAAAAAAAAAAAHAgAAZHJzL2Rvd25yZXYueG1sUEsFBgAAAAADAAMAtwAAAPoCAAAAAA==&#10;" strokecolor="#903" strokeweight=".15pt"/>
                <v:shape id="Freeform 9" o:spid="_x0000_s2104" style="position:absolute;left:10312;top:11061;width:3931;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UosxAAAANwAAAAPAAAAZHJzL2Rvd25yZXYueG1sRI/dSgMx&#10;FITvhb5DOAXvbLb+lrVpqUVRvLP1AQ6b4ya4Odkmx+3apzeC4OUwM98wy/UYOjVQyj6ygfmsAkXc&#10;ROu5NfC+f7pYgMqCbLGLTAa+KcN6NTlbYm3jkd9o2EmrCoRzjQacSF9rnRtHAfMs9sTF+4gpoBSZ&#10;Wm0THgs8dPqyqm51QM9lwWFPW0fN5+4rGGiurg+nU5Dn7cY9yrBPo3/1D8acT8fNPSihUf7Df+0X&#10;a+BucQO/Z8oR0KsfAAAA//8DAFBLAQItABQABgAIAAAAIQDb4fbL7gAAAIUBAAATAAAAAAAAAAAA&#10;AAAAAAAAAABbQ29udGVudF9UeXBlc10ueG1sUEsBAi0AFAAGAAgAAAAhAFr0LFu/AAAAFQEAAAsA&#10;AAAAAAAAAAAAAAAAHwEAAF9yZWxzLy5yZWxzUEsBAi0AFAAGAAgAAAAhAPgNSizEAAAA3AAAAA8A&#10;AAAAAAAAAAAAAAAABwIAAGRycy9kb3ducmV2LnhtbFBLBQYAAAAAAwADALcAAAD4AgAAAAA=&#10;" path="m303,l,,,287e" filled="f" strokecolor="#903" strokeweight=".15pt">
                  <v:path arrowok="t" o:connecttype="custom" o:connectlocs="509901301,0;0,0;0,1196930561" o:connectangles="0,0,0"/>
                </v:shape>
                <v:line id="Line 10" o:spid="_x0000_s2105" style="position:absolute;flip:y;visibility:visible;mso-wrap-style:square" from="5467,16192" to="5778,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YhUxAAAANwAAAAPAAAAZHJzL2Rvd25yZXYueG1sRI/NasMw&#10;EITvhbyD2EBujdxCfnCjhCZgSKAXpzn0uFhby8RaGUu1lbePAoUch5n5htnsom3FQL1vHCt4m2cg&#10;iCunG64VXL6L1zUIH5A1to5JwY087LaTlw3m2o1c0nAOtUgQ9jkqMCF0uZS+MmTRz11HnLxf11sM&#10;Sfa11D2OCW5b+Z5lS2mx4bRgsKODoep6/rMKQkFf5XC6mp/Looi3coz7gaJSs2n8/AARKIZn+L99&#10;1ApW6yU8zqQjILd3AAAA//8DAFBLAQItABQABgAIAAAAIQDb4fbL7gAAAIUBAAATAAAAAAAAAAAA&#10;AAAAAAAAAABbQ29udGVudF9UeXBlc10ueG1sUEsBAi0AFAAGAAgAAAAhAFr0LFu/AAAAFQEAAAsA&#10;AAAAAAAAAAAAAAAAHwEAAF9yZWxzLy5yZWxzUEsBAi0AFAAGAAgAAAAhAIN9iFTEAAAA3AAAAA8A&#10;AAAAAAAAAAAAAAAABwIAAGRycy9kb3ducmV2LnhtbFBLBQYAAAAAAwADALcAAAD4AgAAAAA=&#10;" strokecolor="#903" strokeweight=".15pt"/>
                <v:line id="Line 11" o:spid="_x0000_s2106" style="position:absolute;flip:x y;visibility:visible;mso-wrap-style:square" from="5162,16192" to="5467,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wVjyAAAANwAAAAPAAAAZHJzL2Rvd25yZXYueG1sRI9Pa8JA&#10;FMTvBb/D8oReim4SREPqKmlooV6U+gd6fGRfk9Ts25Ddavz23YLQ4zAzv2GW68G04kK9aywriKcR&#10;COLS6oYrBcfD2yQF4TyyxtYyKbiRg/Vq9LDETNsrf9Bl7ysRIOwyVFB732VSurImg25qO+Lgfdne&#10;oA+yr6Tu8RrgppVJFM2lwYbDQo0dFTWV5/2PUfD6fcqTzzjdHs+n0r/cdttNMXtS6nE85M8gPA3+&#10;P3xvv2sFi3QBf2fCEZCrXwAAAP//AwBQSwECLQAUAAYACAAAACEA2+H2y+4AAACFAQAAEwAAAAAA&#10;AAAAAAAAAAAAAAAAW0NvbnRlbnRfVHlwZXNdLnhtbFBLAQItABQABgAIAAAAIQBa9CxbvwAAABUB&#10;AAALAAAAAAAAAAAAAAAAAB8BAABfcmVscy8ucmVsc1BLAQItABQABgAIAAAAIQDSqwVjyAAAANwA&#10;AAAPAAAAAAAAAAAAAAAAAAcCAABkcnMvZG93bnJldi54bWxQSwUGAAAAAAMAAwC3AAAA/AIAAAAA&#10;" strokecolor="#903" strokeweight=".15pt"/>
                <v:shape id="Freeform 12" o:spid="_x0000_s2107" style="position:absolute;left:20396;top:11061;width:3276;height:5944;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JTxAAAANwAAAAPAAAAZHJzL2Rvd25yZXYueG1sRE9LbsIw&#10;EN0j9Q7WVOoGFaddAApxohbUik8XLeQAo3hIrMbjKHYh9PR4gcTy6f2zYrCtOFHvjWMFL5MEBHHl&#10;tOFaQXn4eJ6D8AFZY+uYFFzIQ5E/jDJMtTvzD532oRYxhH2KCpoQulRKXzVk0U9cRxy5o+sthgj7&#10;WuoezzHctvI1SabSouHY0GBHy4aq3/2fVbDi5eH/s1yZ8br6+p5eNuZ9tzVKPT0ObwsQgYZwF9/c&#10;a61gNo9r45l4BGR+BQAA//8DAFBLAQItABQABgAIAAAAIQDb4fbL7gAAAIUBAAATAAAAAAAAAAAA&#10;AAAAAAAAAABbQ29udGVudF9UeXBlc10ueG1sUEsBAi0AFAAGAAgAAAAhAFr0LFu/AAAAFQEAAAsA&#10;AAAAAAAAAAAAAAAAHwEAAF9yZWxzLy5yZWxzUEsBAi0AFAAGAAgAAAAhAD+3UlPEAAAA3AAAAA8A&#10;AAAAAAAAAAAAAAAABwIAAGRycy9kb3ducmV2LnhtbFBLBQYAAAAAAwADALcAAAD4AgAAAAA=&#10;" path="m,l262,r,294e" filled="f" strokecolor="#903" strokeweight=".15pt">
                  <v:path arrowok="t" o:connecttype="custom" o:connectlocs="0,0;409775098,0;409775098,1201577584" o:connectangles="0,0,0"/>
                </v:shape>
                <v:line id="Line 13" o:spid="_x0000_s2108" style="position:absolute;flip:y;visibility:visible;mso-wrap-style:square" from="25711,16389" to="26015,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hwmxAAAANwAAAAPAAAAZHJzL2Rvd25yZXYueG1sRI9Ba8JA&#10;FITvBf/D8oTe6saCrUZXUSFQoZdYDz0+ss9sMPs2ZLfJ+u/dQqHHYWa+YTa7aFsxUO8bxwrmswwE&#10;ceV0w7WCy1fxsgThA7LG1jEpuJOH3XbytMFcu5FLGs6hFgnCPkcFJoQul9JXhiz6meuIk3d1vcWQ&#10;ZF9L3eOY4LaVr1n2Ji02nBYMdnQ0VN3OP1ZBKOizHE43831ZFPFejvEwUFTqeRr3axCBYvgP/7U/&#10;tIL35Qp+z6QjILcPAAAA//8DAFBLAQItABQABgAIAAAAIQDb4fbL7gAAAIUBAAATAAAAAAAAAAAA&#10;AAAAAAAAAABbQ29udGVudF9UeXBlc10ueG1sUEsBAi0AFAAGAAgAAAAhAFr0LFu/AAAAFQEAAAsA&#10;AAAAAAAAAAAAAAAAHwEAAF9yZWxzLy5yZWxzUEsBAi0AFAAGAAgAAAAhAPLiHCbEAAAA3AAAAA8A&#10;AAAAAAAAAAAAAAAABwIAAGRycy9kb3ducmV2LnhtbFBLBQYAAAAAAwADALcAAAD4AgAAAAA=&#10;" strokecolor="#903" strokeweight=".15pt"/>
                <v:line id="Line 14" o:spid="_x0000_s2109" style="position:absolute;flip:x y;visibility:visible;mso-wrap-style:square" from="25406,16389" to="25711,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wvKxAAAANwAAAAPAAAAZHJzL2Rvd25yZXYueG1sRE9Na8JA&#10;EL0L/odlBC9SNwlFbXSVNFhoLxatQo9DdkxSs7Mhu9X477uHgsfH+15tetOIK3WutqwgnkYgiAur&#10;ay4VHL/enhYgnEfW2FgmBXdysFkPBytMtb3xnq4HX4oQwi5FBZX3bSqlKyoy6Ka2JQ7c2XYGfYBd&#10;KXWHtxBuGplE0UwarDk0VNhSXlFxOfwaBdufU5Z8x4vd8XIq/Ov9c/eRP0+UGo/6bAnCU+8f4n/3&#10;u1Ywfwnzw5lwBOT6DwAA//8DAFBLAQItABQABgAIAAAAIQDb4fbL7gAAAIUBAAATAAAAAAAAAAAA&#10;AAAAAAAAAABbQ29udGVudF9UeXBlc10ueG1sUEsBAi0AFAAGAAgAAAAhAFr0LFu/AAAAFQEAAAsA&#10;AAAAAAAAAAAAAAAAHwEAAF9yZWxzLy5yZWxzUEsBAi0AFAAGAAgAAAAhANibC8rEAAAA3AAAAA8A&#10;AAAAAAAAAAAAAAAABwIAAGRycy9kb3ducmV2LnhtbFBLBQYAAAAAAwADALcAAAD4AgAAAAA=&#10;" strokecolor="#903" strokeweight=".15pt"/>
                <v:line id="Line 15" o:spid="_x0000_s2110" style="position:absolute;visibility:visible;mso-wrap-style:square" from="17195,12471" to="17202,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DG7xQAAANwAAAAPAAAAZHJzL2Rvd25yZXYueG1sRI9Ba8JA&#10;FITvhf6H5RW81d30oDZ1lSBNETwZC70+ss8kNvs2ZFcT/fWuUOhxmJlvmOV6tK24UO8bxxqSqQJB&#10;XDrTcKXh+5C/LkD4gGywdUwaruRhvXp+WmJq3MB7uhShEhHCPkUNdQhdKqUva7Lop64jjt7R9RZD&#10;lH0lTY9DhNtWvik1kxYbjgs1drSpqfwtzlbDKR+25032tajU565QWd7Obj+J1pOXMfsAEWgM/+G/&#10;9tZomL8n8DgTj4Bc3QEAAP//AwBQSwECLQAUAAYACAAAACEA2+H2y+4AAACFAQAAEwAAAAAAAAAA&#10;AAAAAAAAAAAAW0NvbnRlbnRfVHlwZXNdLnhtbFBLAQItABQABgAIAAAAIQBa9CxbvwAAABUBAAAL&#10;AAAAAAAAAAAAAAAAAB8BAABfcmVscy8ucmVsc1BLAQItABQABgAIAAAAIQC6IDG7xQAAANwAAAAP&#10;AAAAAAAAAAAAAAAAAAcCAABkcnMvZG93bnJldi54bWxQSwUGAAAAAAMAAwC3AAAA+QIAAAAA&#10;" strokecolor="#903" strokeweight=".15pt"/>
                <v:line id="Line 16" o:spid="_x0000_s2111" style="position:absolute;flip:y;visibility:visible;mso-wrap-style:square" from="17195,25647" to="17500,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xiKxAAAANwAAAAPAAAAZHJzL2Rvd25yZXYueG1sRI9Ba8JA&#10;FITvBf/D8oTe6kbBtkZXsUKgQi+xHjw+ss9sMPs2ZLfJ+u/dQqHHYWa+YTa7aFsxUO8bxwrmswwE&#10;ceV0w7WC83fx8g7CB2SNrWNScCcPu+3kaYO5diOXNJxCLRKEfY4KTAhdLqWvDFn0M9cRJ+/qeosh&#10;yb6WuscxwW0rF1n2Ki02nBYMdnQwVN1OP1ZBKOirHI43czkvi3gvx/gxUFTqeRr3axCBYvgP/7U/&#10;tYK31QJ+z6QjILcPAAAA//8DAFBLAQItABQABgAIAAAAIQDb4fbL7gAAAIUBAAATAAAAAAAAAAAA&#10;AAAAAAAAAABbQ29udGVudF9UeXBlc10ueG1sUEsBAi0AFAAGAAgAAAAhAFr0LFu/AAAAFQEAAAsA&#10;AAAAAAAAAAAAAAAAHwEAAF9yZWxzLy5yZWxzUEsBAi0AFAAGAAgAAAAhAHmfGIrEAAAA3AAAAA8A&#10;AAAAAAAAAAAAAAAABwIAAGRycy9kb3ducmV2LnhtbFBLBQYAAAAAAwADALcAAAD4AgAAAAA=&#10;" strokecolor="#903" strokeweight=".15pt"/>
                <v:line id="Line 17" o:spid="_x0000_s2112" style="position:absolute;flip:x y;visibility:visible;mso-wrap-style:square" from="16891,25647" to="17195,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ZW9xwAAANwAAAAPAAAAZHJzL2Rvd25yZXYueG1sRI9Ba8JA&#10;FITvBf/D8oReim7UUjV1FZUKerEYFTw+sq9JNPs2ZLca/31XEHocZuYbZjJrTCmuVLvCsoJeNwJB&#10;nFpdcKbgsF91RiCcR9ZYWiYFd3Iwm7ZeJhhre+MdXROfiQBhF6OC3PsqltKlORl0XVsRB+/H1gZ9&#10;kHUmdY23ADel7EfRhzRYcFjIsaJlTukl+TUKvs7Hef/UG20Pl2PqF/fv7Wb5/qbUa7uZf4Lw1Pj/&#10;8LO91gqG4wE8zoQjIKd/AAAA//8DAFBLAQItABQABgAIAAAAIQDb4fbL7gAAAIUBAAATAAAAAAAA&#10;AAAAAAAAAAAAAABbQ29udGVudF9UeXBlc10ueG1sUEsBAi0AFAAGAAgAAAAhAFr0LFu/AAAAFQEA&#10;AAsAAAAAAAAAAAAAAAAAHwEAAF9yZWxzLy5yZWxzUEsBAi0AFAAGAAgAAAAhAChJlb3HAAAA3AAA&#10;AA8AAAAAAAAAAAAAAAAABwIAAGRycy9kb3ducmV2LnhtbFBLBQYAAAAAAwADALcAAAD7AgAAAAA=&#10;" strokecolor="#903" strokeweight=".15pt"/>
                <v:roundrect id="AutoShape 18" o:spid="_x0000_s2113" style="position:absolute;left:14185;top:26409;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eZBxgAAANwAAAAPAAAAZHJzL2Rvd25yZXYueG1sRI9Lb8Iw&#10;EITvSPwHa5F6A4eq5REwqKpE1UML4nVf7CUJxOsodkPaX19XqsRxNDPfaObL1paiodoXjhUMBwkI&#10;Yu1MwZmCw37Vn4DwAdlg6ZgUfJOH5aLbmWNq3I231OxCJiKEfYoK8hCqVEqvc7LoB64ijt7Z1RZD&#10;lHUmTY23CLelfEySkbRYcFzIsaLXnPR192UVvK0/259j0BldzvpjNXpuTo3ZKPXQa19mIAK14R7+&#10;b78bBePpE/ydiUdALn4BAAD//wMAUEsBAi0AFAAGAAgAAAAhANvh9svuAAAAhQEAABMAAAAAAAAA&#10;AAAAAAAAAAAAAFtDb250ZW50X1R5cGVzXS54bWxQSwECLQAUAAYACAAAACEAWvQsW78AAAAVAQAA&#10;CwAAAAAAAAAAAAAAAAAfAQAAX3JlbHMvLnJlbHNQSwECLQAUAAYACAAAACEAMSnmQcYAAADcAAAA&#10;DwAAAAAAAAAAAAAAAAAHAgAAZHJzL2Rvd25yZXYueG1sUEsFBgAAAAADAAMAtwAAAPoCAAAAAA==&#10;" fillcolor="#ffc" strokecolor="#903" strokeweight=".15pt"/>
                <v:rect id="Rectangle 19" o:spid="_x0000_s2114" style="position:absolute;left:15881;top:26523;width:2953;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UsJwgAAANwAAAAPAAAAZHJzL2Rvd25yZXYueG1sRI/dagIx&#10;FITvC75DOIJ3Natg1dUoUhBs8cbVBzhszv5gcrIkqbt9+6YgeDnMzDfMdj9YIx7kQ+tYwWyagSAu&#10;nW65VnC7Ht9XIEJE1mgck4JfCrDfjd62mGvX84UeRaxFgnDIUUETY5dLGcqGLIap64iTVzlvMSbp&#10;a6k99glujZxn2Ye02HJaaLCjz4bKe/FjFchrcexXhfGZ+55XZ/N1ulTklJqMh8MGRKQhvsLP9kkr&#10;WK4X8H8mHQG5+wMAAP//AwBQSwECLQAUAAYACAAAACEA2+H2y+4AAACFAQAAEwAAAAAAAAAAAAAA&#10;AAAAAAAAW0NvbnRlbnRfVHlwZXNdLnhtbFBLAQItABQABgAIAAAAIQBa9CxbvwAAABUBAAALAAAA&#10;AAAAAAAAAAAAAB8BAABfcmVscy8ucmVsc1BLAQItABQABgAIAAAAIQAmLUsJwgAAANwAAAAPAAAA&#10;AAAAAAAAAAAAAAcCAABkcnMvZG93bnJldi54bWxQSwUGAAAAAAMAAwC3AAAA9gIAAAAA&#10;" filled="f" stroked="f">
                  <v:textbox style="mso-fit-shape-to-text:t" inset="0,0,0,0">
                    <w:txbxContent>
                      <w:p w14:paraId="14315D5A" w14:textId="77777777" w:rsidR="00AA0A19" w:rsidRDefault="00AA0A19" w:rsidP="00155B4E">
                        <w:r>
                          <w:rPr>
                            <w:rFonts w:ascii="Verdana" w:hAnsi="Verdana" w:cs="Verdana"/>
                            <w:color w:val="000000"/>
                            <w:sz w:val="14"/>
                            <w:szCs w:val="14"/>
                            <w:lang w:val="en-US"/>
                          </w:rPr>
                          <w:t>Closed</w:t>
                        </w:r>
                      </w:p>
                    </w:txbxContent>
                  </v:textbox>
                </v:rect>
                <v:line id="Line 20" o:spid="_x0000_s2115" style="position:absolute;visibility:visible;mso-wrap-style:square" from="17195,12471" to="17202,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anPxQAAANwAAAAPAAAAZHJzL2Rvd25yZXYueG1sRI9Ba8JA&#10;FITvhf6H5Qm91V17iDa6SpCmCJ6MBa+P7DOJZt+G7GrS/vquUOhxmJlvmNVmtK24U+8bxxpmUwWC&#10;uHSm4UrD1zF/XYDwAdlg65g0fJOHzfr5aYWpcQMf6F6ESkQI+xQ11CF0qZS+rMmin7qOOHpn11sM&#10;UfaVND0OEW5b+aZUIi02HBdq7GhbU3ktblbDJR92t232uajUx75QWd4mP6eZ1i+TMVuCCDSG//Bf&#10;e2c0zN8TeJyJR0CufwEAAP//AwBQSwECLQAUAAYACAAAACEA2+H2y+4AAACFAQAAEwAAAAAAAAAA&#10;AAAAAAAAAAAAW0NvbnRlbnRfVHlwZXNdLnhtbFBLAQItABQABgAIAAAAIQBa9CxbvwAAABUBAAAL&#10;AAAAAAAAAAAAAAAAAB8BAABfcmVscy8ucmVsc1BLAQItABQABgAIAAAAIQA1yanPxQAAANwAAAAP&#10;AAAAAAAAAAAAAAAAAAcCAABkcnMvZG93bnJldi54bWxQSwUGAAAAAAMAAwC3AAAA+QIAAAAA&#10;" strokecolor="#903" strokeweight=".15pt"/>
                <v:line id="Line 21" o:spid="_x0000_s2116" style="position:absolute;flip:y;visibility:visible;mso-wrap-style:square" from="17195,25647" to="17500,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LsSxAAAANwAAAAPAAAAZHJzL2Rvd25yZXYueG1sRI9Ba8JA&#10;FITvBf/D8gre6qaCtaauokKgBS+xHjw+sq/ZYPZtyK7J+u+7hYLHYWa+YdbbaFsxUO8bxwpeZxkI&#10;4srphmsF5+/i5R2ED8gaW8ek4E4etpvJ0xpz7UYuaTiFWiQI+xwVmBC6XEpfGbLoZ64jTt6P6y2G&#10;JPta6h7HBLetnGfZm7TYcFow2NHBUHU93ayCUNCxHL6u5nJeFPFejnE/UFRq+hx3HyACxfAI/7c/&#10;tYLlagl/Z9IRkJtfAAAA//8DAFBLAQItABQABgAIAAAAIQDb4fbL7gAAAIUBAAATAAAAAAAAAAAA&#10;AAAAAAAAAABbQ29udGVudF9UeXBlc10ueG1sUEsBAi0AFAAGAAgAAAAhAFr0LFu/AAAAFQEAAAsA&#10;AAAAAAAAAAAAAAAAHwEAAF9yZWxzLy5yZWxzUEsBAi0AFAAGAAgAAAAhAGnouxLEAAAA3AAAAA8A&#10;AAAAAAAAAAAAAAAABwIAAGRycy9kb3ducmV2LnhtbFBLBQYAAAAAAwADALcAAAD4AgAAAAA=&#10;" strokecolor="#903" strokeweight=".15pt"/>
                <v:line id="Line 22" o:spid="_x0000_s2117" style="position:absolute;flip:x y;visibility:visible;mso-wrap-style:square" from="16891,25647" to="17195,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QfMxAAAANwAAAAPAAAAZHJzL2Rvd25yZXYueG1sRE9Na8JA&#10;EL0L/odlBC9SNwlFbXSVNFhoLxatQo9DdkxSs7Mhu9X477uHgsfH+15tetOIK3WutqwgnkYgiAur&#10;ay4VHL/enhYgnEfW2FgmBXdysFkPBytMtb3xnq4HX4oQwi5FBZX3bSqlKyoy6Ka2JQ7c2XYGfYBd&#10;KXWHtxBuGplE0UwarDk0VNhSXlFxOfwaBdufU5Z8x4vd8XIq/Ov9c/eRP0+UGo/6bAnCU+8f4n/3&#10;u1Ywfwlrw5lwBOT6DwAA//8DAFBLAQItABQABgAIAAAAIQDb4fbL7gAAAIUBAAATAAAAAAAAAAAA&#10;AAAAAAAAAABbQ29udGVudF9UeXBlc10ueG1sUEsBAi0AFAAGAAgAAAAhAFr0LFu/AAAAFQEAAAsA&#10;AAAAAAAAAAAAAAAAHwEAAF9yZWxzLy5yZWxzUEsBAi0AFAAGAAgAAAAhACbtB8zEAAAA3AAAAA8A&#10;AAAAAAAAAAAAAAAABwIAAGRycy9kb3ducmV2LnhtbFBLBQYAAAAAAwADALcAAAD4AgAAAAA=&#10;" strokecolor="#903" strokeweight=".15pt"/>
                <v:shape id="Freeform 23" o:spid="_x0000_s2118" style="position:absolute;left:19246;top:18376;width:3467;height:8027;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wShxAAAANwAAAAPAAAAZHJzL2Rvd25yZXYueG1sRI9BawIx&#10;FITvBf9DeIK3mlWk7W6NIkVBxEvVQ4+P5DW7unnZbqKu/fWmUPA4zMw3zHTeuVpcqA2VZwWjYQaC&#10;WHtTsVVw2K+e30CEiGyw9kwKbhRgPus9TbEw/sqfdNlFKxKEQ4EKyhibQsqgS3IYhr4hTt63bx3G&#10;JFsrTYvXBHe1HGfZi3RYcVoosaGPkvRpd3YKvtzy5/c40VvrDxu7Ctq6PFqlBv1u8Q4iUhcf4f/2&#10;2ih4zXP4O5OOgJzdAQAA//8DAFBLAQItABQABgAIAAAAIQDb4fbL7gAAAIUBAAATAAAAAAAAAAAA&#10;AAAAAAAAAABbQ29udGVudF9UeXBlc10ueG1sUEsBAi0AFAAGAAgAAAAhAFr0LFu/AAAAFQEAAAsA&#10;AAAAAAAAAAAAAAAAHwEAAF9yZWxzLy5yZWxzUEsBAi0AFAAGAAgAAAAhAFqPBKHEAAAA3AAAAA8A&#10;AAAAAAAAAAAAAAAABwIAAGRycy9kb3ducmV2LnhtbFBLBQYAAAAAAwADALcAAAD4AgAAAAA=&#10;" path="m169,l,,,393e" filled="f" strokecolor="#903" strokeweight=".15pt">
                  <v:path arrowok="t" o:connecttype="custom" o:connectlocs="711288900,0;0,0;0,1639264554" o:connectangles="0,0,0"/>
                </v:shape>
                <v:line id="Line 24" o:spid="_x0000_s2119" style="position:absolute;flip:y;visibility:visible;mso-wrap-style:square" from="19246,25666" to="19551,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yK3vwAAANwAAAAPAAAAZHJzL2Rvd25yZXYueG1sRE9Ni8Iw&#10;EL0L/ocwgjdNXVCkGkWFwi7sperB49CMTbGZlCbbxn+/OSzs8fG+98doWzFQ7xvHClbLDARx5XTD&#10;tYL7rVhsQfiArLF1TAre5OF4mE72mGs3cknDNdQihbDPUYEJocul9JUhi37pOuLEPV1vMSTY11L3&#10;OKZw28qPLNtIiw2nBoMdXQxVr+uPVRAK+i6Hr5d53NdFfJdjPA8UlZrP4mkHIlAM/+I/96dWsM3S&#10;/HQmHQF5+AUAAP//AwBQSwECLQAUAAYACAAAACEA2+H2y+4AAACFAQAAEwAAAAAAAAAAAAAAAAAA&#10;AAAAW0NvbnRlbnRfVHlwZXNdLnhtbFBLAQItABQABgAIAAAAIQBa9CxbvwAAABUBAAALAAAAAAAA&#10;AAAAAAAAAB8BAABfcmVscy8ucmVsc1BLAQItABQABgAIAAAAIQD4vyK3vwAAANwAAAAPAAAAAAAA&#10;AAAAAAAAAAcCAABkcnMvZG93bnJldi54bWxQSwUGAAAAAAMAAwC3AAAA8wIAAAAA&#10;" strokecolor="#903" strokeweight=".15pt"/>
                <v:line id="Line 25" o:spid="_x0000_s2120" style="position:absolute;flip:x y;visibility:visible;mso-wrap-style:square" from="18942,25666" to="1924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a+AxQAAANwAAAAPAAAAZHJzL2Rvd25yZXYueG1sRI9Pi8Iw&#10;FMTvC36H8Ba8LGtaESnVKCq7oBfFf7DHR/NsuzYvpYlav70RBI/DzPyGGU9bU4krNa60rCDuRSCI&#10;M6tLzhUc9r/fCQjnkTVWlknBnRxMJ52PMaba3nhL153PRYCwS1FB4X2dSumyggy6nq2Jg3eyjUEf&#10;ZJNL3eAtwE0l+1E0lAZLDgsF1rQoKDvvLkbBz/9x1v+Lk/XhfMz8/L5ZrxaDL6W6n+1sBMJT69/h&#10;V3upFSRRDM8z4QjIyQMAAP//AwBQSwECLQAUAAYACAAAACEA2+H2y+4AAACFAQAAEwAAAAAAAAAA&#10;AAAAAAAAAAAAW0NvbnRlbnRfVHlwZXNdLnhtbFBLAQItABQABgAIAAAAIQBa9CxbvwAAABUBAAAL&#10;AAAAAAAAAAAAAAAAAB8BAABfcmVscy8ucmVsc1BLAQItABQABgAIAAAAIQCpaa+AxQAAANwAAAAP&#10;AAAAAAAAAAAAAAAAAAcCAABkcnMvZG93bnJldi54bWxQSwUGAAAAAAMAAwC3AAAA+QIAAAAA&#10;" strokecolor="#903" strokeweight=".15pt"/>
                <v:shape id="Freeform 26" o:spid="_x0000_s2121" style="position:absolute;left:11537;top:18478;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FMowQAAANwAAAAPAAAAZHJzL2Rvd25yZXYueG1sRI9BawIx&#10;FITvhf6H8IReSk26B5GtUUSw1WPVH/BInruLm5clSd3UX98IBY/DzDfDLFbZ9eJKIXaeNbxPFQhi&#10;423HjYbTcfs2BxETssXeM2n4pQir5fPTAmvrR/6m6yE1opRwrFFDm9JQSxlNSw7j1A/ExTv74DAV&#10;GRppA46l3PWyUmomHXZcFlocaNOSuRx+nIZ59Wo+7S3vZZ657caMrMLwpfXLJK8/QCTK6RH+p3e2&#10;cKqC+5lyBOTyDwAA//8DAFBLAQItABQABgAIAAAAIQDb4fbL7gAAAIUBAAATAAAAAAAAAAAAAAAA&#10;AAAAAABbQ29udGVudF9UeXBlc10ueG1sUEsBAi0AFAAGAAgAAAAhAFr0LFu/AAAAFQEAAAsAAAAA&#10;AAAAAAAAAAAAHwEAAF9yZWxzLy5yZWxzUEsBAi0AFAAGAAgAAAAhAE/EUyjBAAAA3AAAAA8AAAAA&#10;AAAAAAAAAAAABwIAAGRycy9kb3ducmV2LnhtbFBLBQYAAAAAAwADALcAAAD1AgAAAAA=&#10;" path="m,l182,r,388e" filled="f" strokecolor="#903" strokeweight=".15pt">
                  <v:path arrowok="t" o:connecttype="custom" o:connectlocs="0,0;763400192,0;763400192,1618619975" o:connectangles="0,0,0"/>
                </v:shape>
                <v:line id="Line 27" o:spid="_x0000_s2122" style="position:absolute;flip:y;visibility:visible;mso-wrap-style:square" from="15265,25666" to="1557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bzAwwAAANwAAAAPAAAAZHJzL2Rvd25yZXYueG1sRI9Ba8JA&#10;FITvBf/D8gre6qZKRaKrVCFgoZeoB4+P7Gs2mH0bsmuy/vtuoeBxmJlvmM0u2lYM1PvGsYL3WQaC&#10;uHK64VrB5Vy8rUD4gKyxdUwKHuRht528bDDXbuSShlOoRYKwz1GBCaHLpfSVIYt+5jri5P243mJI&#10;sq+l7nFMcNvKeZYtpcWG04LBjg6GqtvpbhWEgr7L4etmrpePIj7KMe4HikpNX+PnGkSgGJ7h//ZR&#10;K1hlC/g7k46A3P4CAAD//wMAUEsBAi0AFAAGAAgAAAAhANvh9svuAAAAhQEAABMAAAAAAAAAAAAA&#10;AAAAAAAAAFtDb250ZW50X1R5cGVzXS54bWxQSwECLQAUAAYACAAAACEAWvQsW78AAAAVAQAACwAA&#10;AAAAAAAAAAAAAAAfAQAAX3JlbHMvLnJlbHNQSwECLQAUAAYACAAAACEACG28wMMAAADcAAAADwAA&#10;AAAAAAAAAAAAAAAHAgAAZHJzL2Rvd25yZXYueG1sUEsFBgAAAAADAAMAtwAAAPcCAAAAAA==&#10;" strokecolor="#903" strokeweight=".15pt"/>
                <v:line id="Line 28" o:spid="_x0000_s2123" style="position:absolute;flip:x y;visibility:visible;mso-wrap-style:square" from="14960,25666" to="15265,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wYxQAAANwAAAAPAAAAZHJzL2Rvd25yZXYueG1sRI9Bi8Iw&#10;FITvC/sfwlvwsmiqyFKqUVQU1otiVfD4aJ5ttXkpTVbrvzfCgsdhZr5hxtPWVOJGjSstK+j3IhDE&#10;mdUl5woO+1U3BuE8ssbKMil4kIPp5PNjjIm2d97RLfW5CBB2CSoovK8TKV1WkEHXszVx8M62MeiD&#10;bHKpG7wHuKnkIIp+pMGSw0KBNS0Kyq7pn1GwvBxng1M/3hyux8zPH9vNejH8Vqrz1c5GIDy1/h3+&#10;b/9qBXE0hNeZcATk5AkAAP//AwBQSwECLQAUAAYACAAAACEA2+H2y+4AAACFAQAAEwAAAAAAAAAA&#10;AAAAAAAAAAAAW0NvbnRlbnRfVHlwZXNdLnhtbFBLAQItABQABgAIAAAAIQBa9CxbvwAAABUBAAAL&#10;AAAAAAAAAAAAAAAAAB8BAABfcmVscy8ucmVsc1BLAQItABQABgAIAAAAIQC5HgwYxQAAANwAAAAP&#10;AAAAAAAAAAAAAAAAAAcCAABkcnMvZG93bnJldi54bWxQSwUGAAAAAAMAAwC3AAAA+QIAAAAA&#10;" strokecolor="#903" strokeweight=".15pt"/>
                <v:roundrect id="AutoShape 29" o:spid="_x0000_s2124" style="position:absolute;left:4654;top:16929;width:6814;height:2870;visibility:visible;mso-wrap-style:square;v-text-anchor:top" arcsize="1045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woxQAAANwAAAAPAAAAZHJzL2Rvd25yZXYueG1sRI9Ba8JA&#10;FITvhf6H5RV6KbprIUWiq4igFJpLVcTjI/tMotm3YXebpP++Wyj0OMzMN8xyPdpW9ORD41jDbKpA&#10;EJfONFxpOB13kzmIEJENto5JwzcFWK8eH5aYGzfwJ/WHWIkE4ZCjhjrGLpcylDVZDFPXESfv6rzF&#10;mKSvpPE4JLht5atSb9Jiw2mhxo62NZX3w5fV8BIvt22xzz4Unbsi7K628aPV+vlp3CxARBrjf/iv&#10;/W40zFUGv2fSEZCrHwAAAP//AwBQSwECLQAUAAYACAAAACEA2+H2y+4AAACFAQAAEwAAAAAAAAAA&#10;AAAAAAAAAAAAW0NvbnRlbnRfVHlwZXNdLnhtbFBLAQItABQABgAIAAAAIQBa9CxbvwAAABUBAAAL&#10;AAAAAAAAAAAAAAAAAB8BAABfcmVscy8ucmVsc1BLAQItABQABgAIAAAAIQBs+9woxQAAANwAAAAP&#10;AAAAAAAAAAAAAAAAAAcCAABkcnMvZG93bnJldi54bWxQSwUGAAAAAAMAAwC3AAAA+QIAAAAA&#10;" fillcolor="#ffc" strokecolor="#903" strokeweight=".15pt"/>
                <v:rect id="Rectangle 30" o:spid="_x0000_s2125" style="position:absolute;left:6140;top:17043;width:4172;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dSvwgAAANwAAAAPAAAAZHJzL2Rvd25yZXYueG1sRI/NasMw&#10;EITvgb6D2EJuidQcgnGjmBAwpCWXOH2AxVr/UGllJDV2374qFHocZuYb5lAtzooHhTh61vCyVSCI&#10;W29G7jV83OtNASImZIPWM2n4pgjV8Wl1wNL4mW/0aFIvMoRjiRqGlKZSytgO5DBu/UScvc4HhynL&#10;0EsTcM5wZ+VOqb10OHJeGHCi80DtZ/PlNMh7U89FY4Py77vuat8ut4681uvn5fQKItGS/sN/7YvR&#10;UKg9/J7JR0AefwAAAP//AwBQSwECLQAUAAYACAAAACEA2+H2y+4AAACFAQAAEwAAAAAAAAAAAAAA&#10;AAAAAAAAW0NvbnRlbnRfVHlwZXNdLnhtbFBLAQItABQABgAIAAAAIQBa9CxbvwAAABUBAAALAAAA&#10;AAAAAAAAAAAAAB8BAABfcmVscy8ucmVsc1BLAQItABQABgAIAAAAIQDIQdSvwgAAANwAAAAPAAAA&#10;AAAAAAAAAAAAAAcCAABkcnMvZG93bnJldi54bWxQSwUGAAAAAAMAAwC3AAAA9gIAAAAA&#10;" filled="f" stroked="f">
                  <v:textbox style="mso-fit-shape-to-text:t" inset="0,0,0,0">
                    <w:txbxContent>
                      <w:p w14:paraId="05CE8269" w14:textId="77777777" w:rsidR="00AA0A19" w:rsidRDefault="00AA0A19" w:rsidP="00155B4E">
                        <w:r>
                          <w:rPr>
                            <w:rFonts w:ascii="Verdana" w:hAnsi="Verdana" w:cs="Verdana"/>
                            <w:color w:val="000000"/>
                            <w:sz w:val="14"/>
                            <w:szCs w:val="14"/>
                            <w:lang w:val="en-US"/>
                          </w:rPr>
                          <w:t>Extended</w:t>
                        </w:r>
                      </w:p>
                    </w:txbxContent>
                  </v:textbox>
                </v:rect>
                <v:line id="Line 31" o:spid="_x0000_s2126" style="position:absolute;flip:y;visibility:visible;mso-wrap-style:square" from="5467,16192" to="5778,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rrDwwAAANwAAAAPAAAAZHJzL2Rvd25yZXYueG1sRI9Ba8JA&#10;FITvBf/D8gre6qaCVaKrVCFgoZeoB4+P7Gs2mH0bsmuy/vtuoeBxmJlvmM0u2lYM1PvGsYL3WQaC&#10;uHK64VrB5Vy8rUD4gKyxdUwKHuRht528bDDXbuSShlOoRYKwz1GBCaHLpfSVIYt+5jri5P243mJI&#10;sq+l7nFMcNvKeZZ9SIsNpwWDHR0MVbfT3SoIBX2Xw9fNXC+LIj7KMe4HikpNX+PnGkSgGJ7h//ZR&#10;K1hlS/g7k46A3P4CAAD//wMAUEsBAi0AFAAGAAgAAAAhANvh9svuAAAAhQEAABMAAAAAAAAAAAAA&#10;AAAAAAAAAFtDb250ZW50X1R5cGVzXS54bWxQSwECLQAUAAYACAAAACEAWvQsW78AAAAVAQAACwAA&#10;AAAAAAAAAAAAAAAfAQAAX3JlbHMvLnJlbHNQSwECLQAUAAYACAAAACEAd1a6w8MAAADcAAAADwAA&#10;AAAAAAAAAAAAAAAHAgAAZHJzL2Rvd25yZXYueG1sUEsFBgAAAAADAAMAtwAAAPcCAAAAAA==&#10;" strokecolor="#903" strokeweight=".15pt"/>
                <v:line id="Line 32" o:spid="_x0000_s2127" style="position:absolute;flip:x y;visibility:visible;mso-wrap-style:square" from="5162,16192" to="5467,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wYdwwAAANwAAAAPAAAAZHJzL2Rvd25yZXYueG1sRE/LisIw&#10;FN0PzD+EO+Bm0FQRKbWpODKCbpTxAS4vzbWtNjeliVr/3iyEWR7OO511phZ3al1lWcFwEIEgzq2u&#10;uFBw2C/7MQjnkTXWlknBkxzMss+PFBNtH/xH950vRAhhl6CC0vsmkdLlJRl0A9sQB+5sW4M+wLaQ&#10;usVHCDe1HEXRRBqsODSU2NCipPy6uxkFv5fjfHQaxpvD9Zj7n+d2s16Mv5XqfXXzKQhPnf8Xv90r&#10;rSCOwtpwJhwBmb0AAAD//wMAUEsBAi0AFAAGAAgAAAAhANvh9svuAAAAhQEAABMAAAAAAAAAAAAA&#10;AAAAAAAAAFtDb250ZW50X1R5cGVzXS54bWxQSwECLQAUAAYACAAAACEAWvQsW78AAAAVAQAACwAA&#10;AAAAAAAAAAAAAAAfAQAAX3JlbHMvLnJlbHNQSwECLQAUAAYACAAAACEAOFMGHcMAAADcAAAADwAA&#10;AAAAAAAAAAAAAAAHAgAAZHJzL2Rvd25yZXYueG1sUEsFBgAAAAADAAMAtwAAAPcCAAAAAA==&#10;" strokecolor="#903" strokeweight=".15pt"/>
                <v:shape id="Freeform 33" o:spid="_x0000_s2128" style="position:absolute;left:11537;top:18478;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MFZwgAAANwAAAAPAAAAZHJzL2Rvd25yZXYueG1sRI9BawIx&#10;FITvBf9DeEIvpSZ6ELsaRQRbe6z6Ax7Jc3dx87Ik0U376xuh0OMw880wq012nbhTiK1nDdOJAkFs&#10;vG251nA+7V8XIGJCtth5Jg3fFGGzHj2tsLJ+4C+6H1MtSgnHCjU0KfWVlNE05DBOfE9cvIsPDlOR&#10;oZY24FDKXSdnSs2lw5bLQoM97Roy1+PNaVjMXsy7/cmfMs/dfmcGVqH/0Pp5nLdLEIly+g//0Qdb&#10;OPUGjzPlCMj1LwAAAP//AwBQSwECLQAUAAYACAAAACEA2+H2y+4AAACFAQAAEwAAAAAAAAAAAAAA&#10;AAAAAAAAW0NvbnRlbnRfVHlwZXNdLnhtbFBLAQItABQABgAIAAAAIQBa9CxbvwAAABUBAAALAAAA&#10;AAAAAAAAAAAAAB8BAABfcmVscy8ucmVsc1BLAQItABQABgAIAAAAIQBBYMFZwgAAANwAAAAPAAAA&#10;AAAAAAAAAAAAAAcCAABkcnMvZG93bnJldi54bWxQSwUGAAAAAAMAAwC3AAAA9gIAAAAA&#10;" path="m,l182,r,388e" filled="f" strokecolor="#903" strokeweight=".15pt">
                  <v:path arrowok="t" o:connecttype="custom" o:connectlocs="0,0;763400192,0;763400192,1618619975" o:connectangles="0,0,0"/>
                </v:shape>
                <v:line id="Line 34" o:spid="_x0000_s2129" style="position:absolute;flip:y;visibility:visible;mso-wrap-style:square" from="15265,25666" to="1557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rRqvwAAANwAAAAPAAAAZHJzL2Rvd25yZXYueG1sRE9Ni8Iw&#10;EL0L/ocwgjdNXXCRrlFUKCjspa6HPQ7N2BSbSWmybfz3m4Pg8fG+t/toWzFQ7xvHClbLDARx5XTD&#10;tYLbT7HYgPABWWPrmBQ8ycN+N51sMddu5JKGa6hFCmGfowITQpdL6StDFv3SdcSJu7veYkiwr6Xu&#10;cUzhtpUfWfYpLTacGgx2dDJUPa5/VkEo6LscLg/ze1sX8VmO8ThQVGo+i4cvEIFieItf7rNWsFml&#10;+elMOgJy9w8AAP//AwBQSwECLQAUAAYACAAAACEA2+H2y+4AAACFAQAAEwAAAAAAAAAAAAAAAAAA&#10;AAAAW0NvbnRlbnRfVHlwZXNdLnhtbFBLAQItABQABgAIAAAAIQBa9CxbvwAAABUBAAALAAAAAAAA&#10;AAAAAAAAAB8BAABfcmVscy8ucmVsc1BLAQItABQABgAIAAAAIQB9ZrRqvwAAANwAAAAPAAAAAAAA&#10;AAAAAAAAAAcCAABkcnMvZG93bnJldi54bWxQSwUGAAAAAAMAAwC3AAAA8wIAAAAA&#10;" strokecolor="#903" strokeweight=".15pt"/>
                <v:line id="Line 35" o:spid="_x0000_s2130" style="position:absolute;flip:x y;visibility:visible;mso-wrap-style:square" from="14960,25666" to="15265,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DldxQAAANwAAAAPAAAAZHJzL2Rvd25yZXYueG1sRI9Bi8Iw&#10;FITvwv6H8AQvomlFpHSN4oqCXlzWVfD4aN621ealNFHrvzcLgsdhZr5hpvPWVOJGjSstK4iHEQji&#10;zOqScwWH3/UgAeE8ssbKMil4kIP57KMzxVTbO//Qbe9zESDsUlRQeF+nUrqsIINuaGvi4P3ZxqAP&#10;ssmlbvAe4KaSoyiaSIMlh4UCa1oWlF32V6NgdT4uRqc42R0ux8x/Pb532+W4r1Sv2y4+QXhq/Tv8&#10;am+0giSO4f9MOAJy9gQAAP//AwBQSwECLQAUAAYACAAAACEA2+H2y+4AAACFAQAAEwAAAAAAAAAA&#10;AAAAAAAAAAAAW0NvbnRlbnRfVHlwZXNdLnhtbFBLAQItABQABgAIAAAAIQBa9CxbvwAAABUBAAAL&#10;AAAAAAAAAAAAAAAAAB8BAABfcmVscy8ucmVsc1BLAQItABQABgAIAAAAIQAssDldxQAAANwAAAAP&#10;AAAAAAAAAAAAAAAAAAcCAABkcnMvZG93bnJldi54bWxQSwUGAAAAAAMAAwC3AAAA+QIAAAAA&#10;" strokecolor="#903" strokeweight=".15pt"/>
                <v:roundrect id="AutoShape 36" o:spid="_x0000_s2131" style="position:absolute;left:22720;top:17011;width:6077;height:2661;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0yixAAAANwAAAAPAAAAZHJzL2Rvd25yZXYueG1sRI9BawIx&#10;FITvQv9DeAVvmlVQZDWKFCw9aEVb78/kubu6eVk26br11xtB8DjMzDfMbNHaUjRU+8KxgkE/AUGs&#10;nSk4U/D7s+pNQPiAbLB0TAr+ycNi/taZYWrclXfU7EMmIoR9igryEKpUSq9zsuj7riKO3snVFkOU&#10;dSZNjdcIt6UcJslYWiw4LuRY0UdO+rL/swo+vzft7RB0RueTXq/Go+bYmK1S3fd2OQURqA2v8LP9&#10;ZRRMBkN4nIlHQM7vAAAA//8DAFBLAQItABQABgAIAAAAIQDb4fbL7gAAAIUBAAATAAAAAAAAAAAA&#10;AAAAAAAAAABbQ29udGVudF9UeXBlc10ueG1sUEsBAi0AFAAGAAgAAAAhAFr0LFu/AAAAFQEAAAsA&#10;AAAAAAAAAAAAAAAAHwEAAF9yZWxzLy5yZWxzUEsBAi0AFAAGAAgAAAAhAErrTKLEAAAA3AAAAA8A&#10;AAAAAAAAAAAAAAAABwIAAGRycy9kb3ducmV2LnhtbFBLBQYAAAAAAwADALcAAAD4AgAAAAA=&#10;" fillcolor="#ffc" strokecolor="#903" strokeweight=".15pt"/>
                <v:rect id="Rectangle 37" o:spid="_x0000_s2132" style="position:absolute;left:24866;top:17125;width:1911;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HqwQAAANwAAAAPAAAAZHJzL2Rvd25yZXYueG1sRI/disIw&#10;FITvF3yHcATv1lSFpVSjiCC4sjdWH+DQnP5gclKSrK1vb4SFvRxm5htmsxutEQ/yoXOsYDHPQBBX&#10;TnfcKLhdj585iBCRNRrHpOBJAXbbyccGC+0GvtCjjI1IEA4FKmhj7AspQ9WSxTB3PXHyauctxiR9&#10;I7XHIcGtkcss+5IWO04LLfZ0aKm6l79WgbyWxyEvjc/ceVn/mO/TpSan1Gw67tcgIo3xP/zXPmkF&#10;+WIF7zPpCMjtCwAA//8DAFBLAQItABQABgAIAAAAIQDb4fbL7gAAAIUBAAATAAAAAAAAAAAAAAAA&#10;AAAAAABbQ29udGVudF9UeXBlc10ueG1sUEsBAi0AFAAGAAgAAAAhAFr0LFu/AAAAFQEAAAsAAAAA&#10;AAAAAAAAAAAAHwEAAF9yZWxzLy5yZWxzUEsBAi0AFAAGAAgAAAAhAF3v4erBAAAA3AAAAA8AAAAA&#10;AAAAAAAAAAAABwIAAGRycy9kb3ducmV2LnhtbFBLBQYAAAAAAwADALcAAAD1AgAAAAA=&#10;" filled="f" stroked="f">
                  <v:textbox style="mso-fit-shape-to-text:t" inset="0,0,0,0">
                    <w:txbxContent>
                      <w:p w14:paraId="30A96395" w14:textId="77777777" w:rsidR="00AA0A19" w:rsidRDefault="00AA0A19" w:rsidP="00155B4E">
                        <w:r>
                          <w:rPr>
                            <w:rFonts w:ascii="Verdana" w:hAnsi="Verdana" w:cs="Verdana"/>
                            <w:color w:val="000000"/>
                            <w:sz w:val="14"/>
                            <w:szCs w:val="14"/>
                            <w:lang w:val="en-US"/>
                          </w:rPr>
                          <w:t>Late</w:t>
                        </w:r>
                      </w:p>
                    </w:txbxContent>
                  </v:textbox>
                </v:rect>
                <v:shape id="Freeform 38" o:spid="_x0000_s2133" style="position:absolute;left:22434;width:5944;height:17011;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FmHxgAAANwAAAAPAAAAZHJzL2Rvd25yZXYueG1sRI/dasJA&#10;FITvC32H5RR6U3RjKSLRTWiVFq1e+PcAh+wxWcyeDdmtRp/eFQpeDjPzDTPJO1uLE7XeOFYw6Ccg&#10;iAunDZcK9rvv3giED8gaa8ek4EIe8uz5aYKpdmfe0GkbShEh7FNUUIXQpFL6oiKLvu8a4ugdXGsx&#10;RNmWUrd4jnBby/ckGUqLhuNChQ1NKyqO2z+rYMbT3fVnPzNv82K1Hl4W5mv5a5R6fek+xyACdeER&#10;/m/PtYLR4APuZ+IRkNkNAAD//wMAUEsBAi0AFAAGAAgAAAAhANvh9svuAAAAhQEAABMAAAAAAAAA&#10;AAAAAAAAAAAAAFtDb250ZW50X1R5cGVzXS54bWxQSwECLQAUAAYACAAAACEAWvQsW78AAAAVAQAA&#10;CwAAAAAAAAAAAAAAAAAfAQAAX3JlbHMvLnJlbHNQSwECLQAUAAYACAAAACEAoERZh8YAAADcAAAA&#10;DwAAAAAAAAAAAAAAAAAHAgAAZHJzL2Rvd25yZXYueG1sUEsFBgAAAAADAAMAtwAAAPoCAAAAAA==&#10;" path="m,l262,r,294e" filled="f" strokecolor="#903" strokeweight=".15pt">
                  <v:path arrowok="t" o:connecttype="custom" o:connectlocs="0,0;1348335151,0;1348335151,2147483646" o:connectangles="0,0,0"/>
                </v:shape>
                <v:line id="Line 39" o:spid="_x0000_s2134" style="position:absolute;flip:y;visibility:visible;mso-wrap-style:square" from="25711,16389" to="26015,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fywwAAANwAAAAPAAAAZHJzL2Rvd25yZXYueG1sRI9Bi8Iw&#10;FITvgv8hvAVvmrrgIl2j7AoFBS9VD3t8NG+bYvNSmmwb/70RFjwOM/MNs9lF24qBet84VrBcZCCI&#10;K6cbrhVcL8V8DcIHZI2tY1JwJw+77XSywVy7kUsazqEWCcI+RwUmhC6X0leGLPqF64iT9+t6iyHJ&#10;vpa6xzHBbSvfs+xDWmw4LRjsaG+oup3/rIJQ0Kkcjjfzc10V8V6O8XugqNTsLX59gggUwyv83z5o&#10;BevlCp5n0hGQ2wcAAAD//wMAUEsBAi0AFAAGAAgAAAAhANvh9svuAAAAhQEAABMAAAAAAAAAAAAA&#10;AAAAAAAAAFtDb250ZW50X1R5cGVzXS54bWxQSwECLQAUAAYACAAAACEAWvQsW78AAAAVAQAACwAA&#10;AAAAAAAAAAAAAAAfAQAAX3JlbHMvLnJlbHNQSwECLQAUAAYACAAAACEAbREX8sMAAADcAAAADwAA&#10;AAAAAAAAAAAAAAAHAgAAZHJzL2Rvd25yZXYueG1sUEsFBgAAAAADAAMAtwAAAPcCAAAAAA==&#10;" strokecolor="#903" strokeweight=".15pt"/>
                <v:line id="Line 40" o:spid="_x0000_s2135" style="position:absolute;flip:x y;visibility:visible;mso-wrap-style:square" from="25406,16389" to="25711,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EpxgAAANwAAAAPAAAAZHJzL2Rvd25yZXYueG1sRI9Pi8Iw&#10;FMTvgt8hPGEvomlFpHSNouKCXlz8B3t8NG/brs1LaaLWb2+EBY/DzPyGmc5bU4kbNa60rCAeRiCI&#10;M6tLzhWcjl+DBITzyBory6TgQQ7ms25niqm2d97T7eBzESDsUlRQeF+nUrqsIINuaGvi4P3axqAP&#10;ssmlbvAe4KaSoyiaSIMlh4UCa1oVlF0OV6Ng/XdejH7iZHe6nDO/fHzvtqtxX6mPXrv4BOGp9e/w&#10;f3ujFSTxBF5nwhGQsycAAAD//wMAUEsBAi0AFAAGAAgAAAAhANvh9svuAAAAhQEAABMAAAAAAAAA&#10;AAAAAAAAAAAAAFtDb250ZW50X1R5cGVzXS54bWxQSwECLQAUAAYACAAAACEAWvQsW78AAAAVAQAA&#10;CwAAAAAAAAAAAAAAAAAfAQAAX3JlbHMvLnJlbHNQSwECLQAUAAYACAAAACEAo1mhKcYAAADcAAAA&#10;DwAAAAAAAAAAAAAAAAAHAgAAZHJzL2Rvd25yZXYueG1sUEsFBgAAAAADAAMAtwAAAPoCAAAAAA==&#10;" strokecolor="#903" strokeweight=".15pt"/>
                <v:shape id="Freeform 41" o:spid="_x0000_s2136" style="position:absolute;left:19246;top:18376;width:3467;height:8027;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6JExAAAANwAAAAPAAAAZHJzL2Rvd25yZXYueG1sRI9PawIx&#10;FMTvQr9DeEJvmrWUqqtRSqlQxIt/Dh4fyTO7unnZblJd++mNIHgcZuY3zHTeukqcqQmlZwWDfgaC&#10;WHtTslWw2y56IxAhIhusPJOCKwWYz146U8yNv/CazptoRYJwyFFBEWOdSxl0QQ5D39fEyTv4xmFM&#10;srHSNHhJcFfJtyz7kA5LTgsF1vRVkD5t/pyCvfv+/T++65X1u6VdBG3dOFqlXrvt5wREpDY+w4/2&#10;j1EwGgzhfiYdATm7AQAA//8DAFBLAQItABQABgAIAAAAIQDb4fbL7gAAAIUBAAATAAAAAAAAAAAA&#10;AAAAAAAAAABbQ29udGVudF9UeXBlc10ueG1sUEsBAi0AFAAGAAgAAAAhAFr0LFu/AAAAFQEAAAsA&#10;AAAAAAAAAAAAAAAAHwEAAF9yZWxzLy5yZWxzUEsBAi0AFAAGAAgAAAAhAN87okTEAAAA3AAAAA8A&#10;AAAAAAAAAAAAAAAABwIAAGRycy9kb3ducmV2LnhtbFBLBQYAAAAAAwADALcAAAD4AgAAAAA=&#10;" path="m169,l,,,393e" filled="f" strokecolor="#903" strokeweight=".15pt">
                  <v:path arrowok="t" o:connecttype="custom" o:connectlocs="711288900,0;0,0;0,1639264554" o:connectangles="0,0,0"/>
                </v:shape>
                <v:line id="Line 42" o:spid="_x0000_s2137" style="position:absolute;flip:y;visibility:visible;mso-wrap-style:square" from="19246,25666" to="19551,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LhsvwAAANwAAAAPAAAAZHJzL2Rvd25yZXYueG1sRE9Ni8Iw&#10;EL0L/ocwgjdNXXCRrlFUKCjspa6HPQ7N2BSbSWmybfz3m4Pg8fG+t/toWzFQ7xvHClbLDARx5XTD&#10;tYLbT7HYgPABWWPrmBQ8ycN+N51sMddu5JKGa6hFCmGfowITQpdL6StDFv3SdcSJu7veYkiwr6Xu&#10;cUzhtpUfWfYpLTacGgx2dDJUPa5/VkEo6LscLg/ze1sX8VmO8ThQVGo+i4cvEIFieItf7rNWsFml&#10;telMOgJy9w8AAP//AwBQSwECLQAUAAYACAAAACEA2+H2y+4AAACFAQAAEwAAAAAAAAAAAAAAAAAA&#10;AAAAW0NvbnRlbnRfVHlwZXNdLnhtbFBLAQItABQABgAIAAAAIQBa9CxbvwAAABUBAAALAAAAAAAA&#10;AAAAAAAAAB8BAABfcmVscy8ucmVsc1BLAQItABQABgAIAAAAIQCDELhsvwAAANwAAAAPAAAAAAAA&#10;AAAAAAAAAAcCAABkcnMvZG93bnJldi54bWxQSwUGAAAAAAMAAwC3AAAA8wIAAAAA&#10;" strokecolor="#903" strokeweight=".15pt"/>
                <v:line id="Line 43" o:spid="_x0000_s2138" style="position:absolute;flip:x y;visibility:visible;mso-wrap-style:square" from="18942,25666" to="1924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jVbxgAAANwAAAAPAAAAZHJzL2Rvd25yZXYueG1sRI9Pa8JA&#10;FMTvhX6H5RV6KbqJiMToKlZaqBfFf+DxkX0m0ezbkN1q/PauIHgcZuY3zHjamkpcqHGlZQVxNwJB&#10;nFldcq5gt/3tJCCcR9ZYWSYFN3Iwnby/jTHV9sprumx8LgKEXYoKCu/rVEqXFWTQdW1NHLyjbQz6&#10;IJtc6gavAW4q2YuigTRYclgosKZ5Qdl5828U/Jz2s94hTpa78z7z37fVcjHvfyn1+dHORiA8tf4V&#10;frb/tIIkHsLjTDgCcnIHAAD//wMAUEsBAi0AFAAGAAgAAAAhANvh9svuAAAAhQEAABMAAAAAAAAA&#10;AAAAAAAAAAAAAFtDb250ZW50X1R5cGVzXS54bWxQSwECLQAUAAYACAAAACEAWvQsW78AAAAVAQAA&#10;CwAAAAAAAAAAAAAAAAAfAQAAX3JlbHMvLnJlbHNQSwECLQAUAAYACAAAACEA0sY1W8YAAADcAAAA&#10;DwAAAAAAAAAAAAAAAAAHAgAAZHJzL2Rvd25yZXYueG1sUEsFBgAAAAADAAMAtwAAAPoCAAAAAA==&#10;" strokecolor="#903" strokeweight=".15pt"/>
                <v:oval id="Oval 44" o:spid="_x0000_s2139" style="position:absolute;left:16402;top:5264;width:1155;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T7WvQAAANwAAAAPAAAAZHJzL2Rvd25yZXYueG1sRE/JCsIw&#10;EL0L/kMYwZumiohUo4ggeBF38Tg00wWbSWmiVr/eHASPj7fPFo0pxZNqV1hWMOhHIIgTqwvOFJxP&#10;694EhPPIGkvLpOBNDhbzdmuGsbYvPtDz6DMRQtjFqCD3voqldElOBl3fVsSBS21t0AdYZ1LX+Arh&#10;ppTDKBpLgwWHhhwrWuWU3I8PoyBK/Ga/+5zpWq1Gj9s93V7Si1aq22mWUxCeGv8X/9wbrWAyDPPD&#10;mXAE5PwLAAD//wMAUEsBAi0AFAAGAAgAAAAhANvh9svuAAAAhQEAABMAAAAAAAAAAAAAAAAAAAAA&#10;AFtDb250ZW50X1R5cGVzXS54bWxQSwECLQAUAAYACAAAACEAWvQsW78AAAAVAQAACwAAAAAAAAAA&#10;AAAAAAAfAQAAX3JlbHMvLnJlbHNQSwECLQAUAAYACAAAACEAOCU+1r0AAADcAAAADwAAAAAAAAAA&#10;AAAAAAAHAgAAZHJzL2Rvd25yZXYueG1sUEsFBgAAAAADAAMAtwAAAPECAAAAAA==&#10;" fillcolor="black" strokecolor="#903" strokeweight=".15pt"/>
                <v:line id="Line 45" o:spid="_x0000_s2140" style="position:absolute;visibility:visible;mso-wrap-style:square" from="17011,6483" to="17018,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2wKxAAAANwAAAAPAAAAZHJzL2Rvd25yZXYueG1sRI9Ba8JA&#10;FITvhf6H5RV6q7vxICG6ShBThJ4aBa+P7GuSmn0bsqtJ/fVuQfA4zMw3zGoz2U5cafCtYw3JTIEg&#10;rpxpudZwPBQfKQgfkA12jknDH3nYrF9fVpgZN/I3XctQiwhhn6GGJoQ+k9JXDVn0M9cTR+/HDRZD&#10;lEMtzYBjhNtOzpVaSIstx4UGe9o2VJ3Li9XwW4z7yzb/TGu1+ypVXnSL2ynR+v1typcgAk3hGX60&#10;90ZDOk/g/0w8AnJ9BwAA//8DAFBLAQItABQABgAIAAAAIQDb4fbL7gAAAIUBAAATAAAAAAAAAAAA&#10;AAAAAAAAAABbQ29udGVudF9UeXBlc10ueG1sUEsBAi0AFAAGAAgAAAAhAFr0LFu/AAAAFQEAAAsA&#10;AAAAAAAAAAAAAAAAHwEAAF9yZWxzLy5yZWxzUEsBAi0AFAAGAAgAAAAhAO8rbArEAAAA3AAAAA8A&#10;AAAAAAAAAAAAAAAABwIAAGRycy9kb3ducmV2LnhtbFBLBQYAAAAAAwADALcAAAD4AgAAAAA=&#10;" strokecolor="#903" strokeweight=".15pt"/>
                <v:line id="Line 46" o:spid="_x0000_s2141" style="position:absolute;flip:y;visibility:visible;mso-wrap-style:square" from="17011,8972" to="17316,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EU7wwAAANwAAAAPAAAAZHJzL2Rvd25yZXYueG1sRI/BasMw&#10;EETvhf6D2EJvjVxDQ3CjmKRgSKEXpznkuFhby9haGUuxlb+vCoEeh5l5w2zLaAcx0+Q7xwpeVxkI&#10;4sbpjlsF5+/qZQPCB2SNg2NScCMP5e7xYYuFdgvXNJ9CKxKEfYEKTAhjIaVvDFn0KzcSJ+/HTRZD&#10;klMr9YRLgttB5lm2lhY7TgsGR/ow1PSnq1UQKvqq58/eXM5vVbzVSzzMFJV6for7dxCBYvgP39tH&#10;rWCT5/B3Jh0BufsFAAD//wMAUEsBAi0AFAAGAAgAAAAhANvh9svuAAAAhQEAABMAAAAAAAAAAAAA&#10;AAAAAAAAAFtDb250ZW50X1R5cGVzXS54bWxQSwECLQAUAAYACAAAACEAWvQsW78AAAAVAQAACwAA&#10;AAAAAAAAAAAAAAAfAQAAX3JlbHMvLnJlbHNQSwECLQAUAAYACAAAACEALJRFO8MAAADcAAAADwAA&#10;AAAAAAAAAAAAAAAHAgAAZHJzL2Rvd25yZXYueG1sUEsFBgAAAAADAAMAtwAAAPcCAAAAAA==&#10;" strokecolor="#903" strokeweight=".15pt"/>
                <v:line id="Line 47" o:spid="_x0000_s2142" style="position:absolute;flip:x y;visibility:visible;mso-wrap-style:square" from="16706,8972" to="17011,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sgMxgAAANwAAAAPAAAAZHJzL2Rvd25yZXYueG1sRI9Ba8JA&#10;FITvBf/D8gQvRTemIiG6ioqF9mJpVPD4yD6TaPZtyG41/vuuUOhxmJlvmPmyM7W4UesqywrGowgE&#10;cW51xYWCw/59mIBwHlljbZkUPMjBctF7mWOq7Z2/6Zb5QgQIuxQVlN43qZQuL8mgG9mGOHhn2xr0&#10;QbaF1C3eA9zUMo6iqTRYcVgosaFNSfk1+zEKtpfjKj6Nk93hesz9+vG1+9xMXpUa9LvVDISnzv+H&#10;/9ofWkESv8HzTDgCcvELAAD//wMAUEsBAi0AFAAGAAgAAAAhANvh9svuAAAAhQEAABMAAAAAAAAA&#10;AAAAAAAAAAAAAFtDb250ZW50X1R5cGVzXS54bWxQSwECLQAUAAYACAAAACEAWvQsW78AAAAVAQAA&#10;CwAAAAAAAAAAAAAAAAAfAQAAX3JlbHMvLnJlbHNQSwECLQAUAAYACAAAACEAfULIDMYAAADcAAAA&#10;DwAAAAAAAAAAAAAAAAAHAgAAZHJzL2Rvd25yZXYueG1sUEsFBgAAAAADAAMAtwAAAPoCAAAAAA==&#10;" strokecolor="#903" strokeweight=".15pt"/>
                <v:line id="Line 48" o:spid="_x0000_s2143" style="position:absolute;visibility:visible;mso-wrap-style:square" from="17011,6483" to="17018,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SxAAAANwAAAAPAAAAZHJzL2Rvd25yZXYueG1sRI9Ba8JA&#10;FITvBf/D8gRvdVcpEqKrBDFF6Kmp4PWRfU1Ss29DdjWxv74rCD0OM/MNs9mNthU36n3jWMNirkAQ&#10;l840XGk4feWvCQgfkA22jknDnTzstpOXDabGDfxJtyJUIkLYp6ihDqFLpfRlTRb93HXE0ft2vcUQ&#10;ZV9J0+MQ4baVS6VW0mLDcaHGjvY1lZfiajX85MPxus/ek0odPgqV5e3q97zQejYdszWIQGP4Dz/b&#10;R6MhWb7B40w8AnL7BwAA//8DAFBLAQItABQABgAIAAAAIQDb4fbL7gAAAIUBAAATAAAAAAAAAAAA&#10;AAAAAAAAAABbQ29udGVudF9UeXBlc10ueG1sUEsBAi0AFAAGAAgAAAAhAFr0LFu/AAAAFQEAAAsA&#10;AAAAAAAAAAAAAAAAHwEAAF9yZWxzLy5yZWxzUEsBAi0AFAAGAAgAAAAhAP9cz5LEAAAA3AAAAA8A&#10;AAAAAAAAAAAAAAAABwIAAGRycy9kb3ducmV2LnhtbFBLBQYAAAAAAwADALcAAAD4AgAAAAA=&#10;" strokecolor="#903" strokeweight=".15pt"/>
                <v:line id="Line 49" o:spid="_x0000_s2144" style="position:absolute;flip:y;visibility:visible;mso-wrap-style:square" from="17011,8972" to="17316,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d1PwwAAANwAAAAPAAAAZHJzL2Rvd25yZXYueG1sRI9Bi8Iw&#10;FITvC/6H8ARva7qCi3SNsisUFLxUPezx0bxtis1LaWIb/70RFjwOM/MNs95G24qBet84VvAxz0AQ&#10;V043XCu4nIv3FQgfkDW2jknBnTxsN5O3NebajVzScAq1SBD2OSowIXS5lL4yZNHPXUecvD/XWwxJ&#10;9rXUPY4Jblu5yLJPabHhtGCwo52h6nq6WQWhoGM5HK7m97Is4r0c489AUanZNH5/gQgUwyv8395r&#10;BavFEp5n0hGQmwcAAAD//wMAUEsBAi0AFAAGAAgAAAAhANvh9svuAAAAhQEAABMAAAAAAAAAAAAA&#10;AAAAAAAAAFtDb250ZW50X1R5cGVzXS54bWxQSwECLQAUAAYACAAAACEAWvQsW78AAAAVAQAACwAA&#10;AAAAAAAAAAAAAAAfAQAAX3JlbHMvLnJlbHNQSwECLQAUAAYACAAAACEAo33dT8MAAADcAAAADwAA&#10;AAAAAAAAAAAAAAAHAgAAZHJzL2Rvd25yZXYueG1sUEsFBgAAAAADAAMAtwAAAPcCAAAAAA==&#10;" strokecolor="#903" strokeweight=".15pt"/>
                <v:line id="Line 50" o:spid="_x0000_s2145" style="position:absolute;flip:x y;visibility:visible;mso-wrap-style:square" from="16706,8972" to="17011,97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WuUxgAAANwAAAAPAAAAZHJzL2Rvd25yZXYueG1sRI9Pi8Iw&#10;FMTvgt8hPMGLaGoRKV2jqCisFxf/wR4fzdu2a/NSmqzWb2+EBY/DzPyGmS1aU4kbNa60rGA8ikAQ&#10;Z1aXnCs4n7bDBITzyBory6TgQQ4W825nhqm2dz7Q7ehzESDsUlRQeF+nUrqsIINuZGvi4P3YxqAP&#10;ssmlbvAe4KaScRRNpcGSw0KBNa0Lyq7HP6Ng83tZxt/jZH++XjK/enztd+vJQKl+r11+gPDU+nf4&#10;v/2pFSTxFF5nwhGQ8ycAAAD//wMAUEsBAi0AFAAGAAgAAAAhANvh9svuAAAAhQEAABMAAAAAAAAA&#10;AAAAAAAAAAAAAFtDb250ZW50X1R5cGVzXS54bWxQSwECLQAUAAYACAAAACEAWvQsW78AAAAVAQAA&#10;CwAAAAAAAAAAAAAAAAAfAQAAX3JlbHMvLnJlbHNQSwECLQAUAAYACAAAACEAbTVrlMYAAADcAAAA&#10;DwAAAAAAAAAAAAAAAAAHAgAAZHJzL2Rvd25yZXYueG1sUEsFBgAAAAADAAMAtwAAAPoCAAAAAA==&#10;" strokecolor="#903" strokeweight=".15pt"/>
                <v:shape id="Freeform 51" o:spid="_x0000_s2146" style="position:absolute;left:19246;top:18376;width:3467;height:8027;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2j5xQAAANwAAAAPAAAAZHJzL2Rvd25yZXYueG1sRI9BawIx&#10;FITvQv9DeAVvmq2UardmFxEFKb1oPfT4SJ7ZtZuXdZPqtr++EQSPw8x8w8zL3jXiTF2oPSt4Gmcg&#10;iLU3NVsF+8/1aAYiRGSDjWdS8EsByuJhMMfc+Atv6byLViQIhxwVVDG2uZRBV+QwjH1LnLyD7xzG&#10;JDsrTYeXBHeNnGTZi3RYc1qosKVlRfp79+MUfLnV6e/4rD+s37/bddDWvUar1PCxX7yBiNTHe/jW&#10;3hgFs8kUrmfSEZDFPwAAAP//AwBQSwECLQAUAAYACAAAACEA2+H2y+4AAACFAQAAEwAAAAAAAAAA&#10;AAAAAAAAAAAAW0NvbnRlbnRfVHlwZXNdLnhtbFBLAQItABQABgAIAAAAIQBa9CxbvwAAABUBAAAL&#10;AAAAAAAAAAAAAAAAAB8BAABfcmVscy8ucmVsc1BLAQItABQABgAIAAAAIQARV2j5xQAAANwAAAAP&#10;AAAAAAAAAAAAAAAAAAcCAABkcnMvZG93bnJldi54bWxQSwUGAAAAAAMAAwC3AAAA+QIAAAAA&#10;" path="m169,l,,,393e" filled="f" strokecolor="#903" strokeweight=".15pt">
                  <v:path arrowok="t" o:connecttype="custom" o:connectlocs="711288900,0;0,0;0,1639264554" o:connectangles="0,0,0"/>
                </v:shape>
                <v:line id="Line 52" o:spid="_x0000_s2147" style="position:absolute;flip:y;visibility:visible;mso-wrap-style:square" from="19246,25666" to="19551,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HLRvwAAANwAAAAPAAAAZHJzL2Rvd25yZXYueG1sRE9Ni8Iw&#10;EL0v+B/CCN7WVMFFqlHWhYKCl7oePA7NbFNsJqXJtvHfm4Pg8fG+t/toWzFQ7xvHChbzDARx5XTD&#10;tYLrb/G5BuEDssbWMSl4kIf9bvKxxVy7kUsaLqEWKYR9jgpMCF0upa8MWfRz1xEn7s/1FkOCfS11&#10;j2MKt61cZtmXtNhwajDY0Y+h6n75twpCQedyON3N7boq4qMc42GgqNRsGr83IALF8Ba/3EetYL1M&#10;a9OZdATk7gkAAP//AwBQSwECLQAUAAYACAAAACEA2+H2y+4AAACFAQAAEwAAAAAAAAAAAAAAAAAA&#10;AAAAW0NvbnRlbnRfVHlwZXNdLnhtbFBLAQItABQABgAIAAAAIQBa9CxbvwAAABUBAAALAAAAAAAA&#10;AAAAAAAAAB8BAABfcmVscy8ucmVsc1BLAQItABQABgAIAAAAIQBNfHLRvwAAANwAAAAPAAAAAAAA&#10;AAAAAAAAAAcCAABkcnMvZG93bnJldi54bWxQSwUGAAAAAAMAAwC3AAAA8wIAAAAA&#10;" strokecolor="#903" strokeweight=".15pt"/>
                <v:line id="Line 53" o:spid="_x0000_s2148" style="position:absolute;flip:x y;visibility:visible;mso-wrap-style:square" from="18942,25666" to="1924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v/mxwAAANwAAAAPAAAAZHJzL2Rvd25yZXYueG1sRI9Ba8JA&#10;FITvgv9heYIXaTaGUtI0q6go2IulqUKPj+xrkpp9G7Krxn/fLRR6HGbmGyZfDqYVV+pdY1nBPIpB&#10;EJdWN1wpOH7sHlIQziNrbC2Tgjs5WC7GoxwzbW/8TtfCVyJA2GWooPa+y6R0ZU0GXWQ74uB92d6g&#10;D7KvpO7xFuCmlUkcP0mDDYeFGjva1FSei4tRsP0+rZLPeXo4nk+lX9/fDq+bx5lS08mwegHhafD/&#10;4b/2XitIk2f4PROOgFz8AAAA//8DAFBLAQItABQABgAIAAAAIQDb4fbL7gAAAIUBAAATAAAAAAAA&#10;AAAAAAAAAAAAAABbQ29udGVudF9UeXBlc10ueG1sUEsBAi0AFAAGAAgAAAAhAFr0LFu/AAAAFQEA&#10;AAsAAAAAAAAAAAAAAAAAHwEAAF9yZWxzLy5yZWxzUEsBAi0AFAAGAAgAAAAhAByq/+bHAAAA3AAA&#10;AA8AAAAAAAAAAAAAAAAABwIAAGRycy9kb3ducmV2LnhtbFBLBQYAAAAAAwADALcAAAD7AgAAAAA=&#10;" strokecolor="#903" strokeweight=".15pt"/>
                <v:rect id="Rectangle 54" o:spid="_x0000_s2149" style="position:absolute;left:17894;top:5257;width:3207;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CP9vgAAANwAAAAPAAAAZHJzL2Rvd25yZXYueG1sRE/LisIw&#10;FN0P+A/hCu7GVIWhVKOIIDjixuoHXJrbByY3JYm28/dmIczycN6b3WiNeJEPnWMFi3kGgrhyuuNG&#10;wf12/M5BhIis0TgmBX8UYLedfG2w0G7gK73K2IgUwqFABW2MfSFlqFqyGOauJ05c7bzFmKBvpPY4&#10;pHBr5DLLfqTFjlNDiz0dWqoe5dMqkLfyOOSl8Zk7L+uL+T1da3JKzabjfg0i0hj/xR/3SSvIV2l+&#10;OpOOgNy+AQAA//8DAFBLAQItABQABgAIAAAAIQDb4fbL7gAAAIUBAAATAAAAAAAAAAAAAAAAAAAA&#10;AABbQ29udGVudF9UeXBlc10ueG1sUEsBAi0AFAAGAAgAAAAhAFr0LFu/AAAAFQEAAAsAAAAAAAAA&#10;AAAAAAAAHwEAAF9yZWxzLy5yZWxzUEsBAi0AFAAGAAgAAAAhAOaII/2+AAAA3AAAAA8AAAAAAAAA&#10;AAAAAAAABwIAAGRycy9kb3ducmV2LnhtbFBLBQYAAAAAAwADALcAAADyAgAAAAA=&#10;" filled="f" stroked="f">
                  <v:textbox style="mso-fit-shape-to-text:t" inset="0,0,0,0">
                    <w:txbxContent>
                      <w:p w14:paraId="4BAF5E74" w14:textId="77777777" w:rsidR="00AA0A19" w:rsidRDefault="00AA0A19" w:rsidP="00155B4E">
                        <w:r>
                          <w:rPr>
                            <w:rFonts w:ascii="Verdana" w:hAnsi="Verdana" w:cs="Verdana"/>
                            <w:i/>
                            <w:iCs/>
                            <w:color w:val="000000"/>
                            <w:sz w:val="14"/>
                            <w:szCs w:val="14"/>
                            <w:lang w:val="en-US"/>
                          </w:rPr>
                          <w:t>{start}</w:t>
                        </w:r>
                      </w:p>
                    </w:txbxContent>
                  </v:textbox>
                </v:rect>
                <v:rect id="Rectangle 55" o:spid="_x0000_s2150" style="position:absolute;left:17627;top:7321;width:2635;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IZmwQAAANwAAAAPAAAAZHJzL2Rvd25yZXYueG1sRI/disIw&#10;FITvF3yHcATv1lSFpVSjiCC4sjdWH+DQnP5gclKSrK1vb4SFvRxm5htmsxutEQ/yoXOsYDHPQBBX&#10;TnfcKLhdj585iBCRNRrHpOBJAXbbyccGC+0GvtCjjI1IEA4FKmhj7AspQ9WSxTB3PXHyauctxiR9&#10;I7XHIcGtkcss+5IWO04LLfZ0aKm6l79WgbyWxyEvjc/ceVn/mO/TpSan1Gw67tcgIo3xP/zXPmkF&#10;+WoB7zPpCMjtCwAA//8DAFBLAQItABQABgAIAAAAIQDb4fbL7gAAAIUBAAATAAAAAAAAAAAAAAAA&#10;AAAAAABbQ29udGVudF9UeXBlc10ueG1sUEsBAi0AFAAGAAgAAAAhAFr0LFu/AAAAFQEAAAsAAAAA&#10;AAAAAAAAAAAAHwEAAF9yZWxzLy5yZWxzUEsBAi0AFAAGAAgAAAAhAInEhmbBAAAA3AAAAA8AAAAA&#10;AAAAAAAAAAAABwIAAGRycy9kb3ducmV2LnhtbFBLBQYAAAAAAwADALcAAAD1AgAAAAA=&#10;" filled="f" stroked="f">
                  <v:textbox style="mso-fit-shape-to-text:t" inset="0,0,0,0">
                    <w:txbxContent>
                      <w:p w14:paraId="77B37B1D" w14:textId="77777777" w:rsidR="00AA0A19" w:rsidRDefault="00AA0A19" w:rsidP="00155B4E">
                        <w:r>
                          <w:rPr>
                            <w:rFonts w:ascii="Verdana" w:hAnsi="Verdana" w:cs="Verdana"/>
                            <w:color w:val="000000"/>
                            <w:sz w:val="14"/>
                            <w:szCs w:val="14"/>
                            <w:lang w:val="en-US"/>
                          </w:rPr>
                          <w:t>IE722</w:t>
                        </w:r>
                      </w:p>
                    </w:txbxContent>
                  </v:textbox>
                </v:rect>
                <v:shape id="Freeform 56" o:spid="_x0000_s2151" style="position:absolute;left:11537;top:18478;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JmVwgAAANwAAAAPAAAAZHJzL2Rvd25yZXYueG1sRI/dagIx&#10;FITvC75DOAVvSs26BZGtUYrgTy+rPsAhOe4ubk6WJLrRpzeFQi+HmW+GWayS7cSNfGgdK5hOChDE&#10;2pmWawWn4+Z9DiJEZIOdY1JwpwCr5ehlgZVxA//Q7RBrkUs4VKigibGvpAy6IYth4nri7J2dtxiz&#10;9LU0HodcbjtZFsVMWmw5LzTY07ohfTlcrYJ5+aa35pG+ZZrZzVoPXPh+p9T4NX19goiU4n/4j96b&#10;zH2U8HsmHwG5fAIAAP//AwBQSwECLQAUAAYACAAAACEA2+H2y+4AAACFAQAAEwAAAAAAAAAAAAAA&#10;AAAAAAAAW0NvbnRlbnRfVHlwZXNdLnhtbFBLAQItABQABgAIAAAAIQBa9CxbvwAAABUBAAALAAAA&#10;AAAAAAAAAAAAAB8BAABfcmVscy8ucmVsc1BLAQItABQABgAIAAAAIQCBqJmVwgAAANwAAAAPAAAA&#10;AAAAAAAAAAAAAAcCAABkcnMvZG93bnJldi54bWxQSwUGAAAAAAMAAwC3AAAA9gIAAAAA&#10;" path="m,l182,r,388e" filled="f" strokecolor="#903" strokeweight=".15pt">
                  <v:path arrowok="t" o:connecttype="custom" o:connectlocs="0,0;763400192,0;763400192,1618619975" o:connectangles="0,0,0"/>
                </v:shape>
                <v:line id="Line 57" o:spid="_x0000_s2152" style="position:absolute;flip:y;visibility:visible;mso-wrap-style:square" from="15265,25666" to="15576,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XZ9wwAAANwAAAAPAAAAZHJzL2Rvd25yZXYueG1sRI9Ba8JA&#10;FITvgv9heYI33bRSkdRVqhBQ6CXWQ4+P7Gs2mH0bsttk/fduoeBxmJlvmO0+2lYM1PvGsYKXZQaC&#10;uHK64VrB9atYbED4gKyxdUwK7uRhv5tOtphrN3JJwyXUIkHY56jAhNDlUvrKkEW/dB1x8n5cbzEk&#10;2ddS9zgmuG3la5atpcWG04LBjo6Gqtvl1yoIBX2Ww/lmvq9vRbyXYzwMFJWaz+LHO4hAMTzD/+2T&#10;VrBZreDvTDoCcvcAAAD//wMAUEsBAi0AFAAGAAgAAAAhANvh9svuAAAAhQEAABMAAAAAAAAAAAAA&#10;AAAAAAAAAFtDb250ZW50X1R5cGVzXS54bWxQSwECLQAUAAYACAAAACEAWvQsW78AAAAVAQAACwAA&#10;AAAAAAAAAAAAAAAfAQAAX3JlbHMvLnJlbHNQSwECLQAUAAYACAAAACEAxgF2fcMAAADcAAAADwAA&#10;AAAAAAAAAAAAAAAHAgAAZHJzL2Rvd25yZXYueG1sUEsFBgAAAAADAAMAtwAAAPcCAAAAAA==&#10;" strokecolor="#903" strokeweight=".15pt"/>
                <v:line id="Line 58" o:spid="_x0000_s2153" style="position:absolute;flip:x y;visibility:visible;mso-wrap-style:square" from="14960,25666" to="15265,26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salyAAAANwAAAAPAAAAZHJzL2Rvd25yZXYueG1sRI9Pa8JA&#10;FMTvBb/D8oReRDeJUkLqKmlooV6U+gd6fGRfk9Ts25Ddavz23YLQ4zAzv2GW68G04kK9aywriGcR&#10;COLS6oYrBcfD2zQF4TyyxtYyKbiRg/Vq9LDETNsrf9Bl7ysRIOwyVFB732VSurImg25mO+Lgfdne&#10;oA+yr6Tu8RrgppVJFD1Jgw2HhRo7Kmoqz/sfo+D1+5Qnn3G6PZ5PpX+57babYjFR6nE85M8gPA3+&#10;P3xvv2sF6XwBf2fCEZCrXwAAAP//AwBQSwECLQAUAAYACAAAACEA2+H2y+4AAACFAQAAEwAAAAAA&#10;AAAAAAAAAAAAAAAAW0NvbnRlbnRfVHlwZXNdLnhtbFBLAQItABQABgAIAAAAIQBa9CxbvwAAABUB&#10;AAALAAAAAAAAAAAAAAAAAB8BAABfcmVscy8ucmVsc1BLAQItABQABgAIAAAAIQB3csalyAAAANwA&#10;AAAPAAAAAAAAAAAAAAAAAAcCAABkcnMvZG93bnJldi54bWxQSwUGAAAAAAMAAwC3AAAA/AIAAAAA&#10;" strokecolor="#903" strokeweight=".15pt"/>
                <v:rect id="Rectangle 59" o:spid="_x0000_s2154" style="position:absolute;left:12439;top:20726;width:263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BlwgAAANwAAAAPAAAAZHJzL2Rvd25yZXYueG1sRI/dagIx&#10;FITvhb5DOAXvNFtFWVajFEGwxRtXH+CwOfuDycmSRHf79k2h4OUwM98w2/1ojXiSD51jBR/zDARx&#10;5XTHjYLb9TjLQYSIrNE4JgU/FGC/e5tssdBu4As9y9iIBOFQoII2xr6QMlQtWQxz1xMnr3beYkzS&#10;N1J7HBLcGrnIsrW02HFaaLGnQ0vVvXxYBfJaHoe8ND5z34v6bL5Ol5qcUtP38XMDItIYX+H/9kkr&#10;yJcr+DuTjoDc/QIAAP//AwBQSwECLQAUAAYACAAAACEA2+H2y+4AAACFAQAAEwAAAAAAAAAAAAAA&#10;AAAAAAAAW0NvbnRlbnRfVHlwZXNdLnhtbFBLAQItABQABgAIAAAAIQBa9CxbvwAAABUBAAALAAAA&#10;AAAAAAAAAAAAAB8BAABfcmVscy8ucmVsc1BLAQItABQABgAIAAAAIQD2/4BlwgAAANwAAAAPAAAA&#10;AAAAAAAAAAAAAAcCAABkcnMvZG93bnJldi54bWxQSwUGAAAAAAMAAwC3AAAA9gIAAAAA&#10;" filled="f" stroked="f">
                  <v:textbox style="mso-fit-shape-to-text:t" inset="0,0,0,0">
                    <w:txbxContent>
                      <w:p w14:paraId="445245A7" w14:textId="77777777" w:rsidR="00AA0A19" w:rsidRDefault="00AA0A19" w:rsidP="00155B4E">
                        <w:r>
                          <w:rPr>
                            <w:rFonts w:ascii="Verdana" w:hAnsi="Verdana" w:cs="Verdana"/>
                            <w:color w:val="000000"/>
                            <w:sz w:val="14"/>
                            <w:szCs w:val="14"/>
                            <w:lang w:val="en-US"/>
                          </w:rPr>
                          <w:t>IE725</w:t>
                        </w:r>
                      </w:p>
                    </w:txbxContent>
                  </v:textbox>
                </v:rect>
                <v:rect id="Rectangle 60" o:spid="_x0000_s2155" style="position:absolute;left:17894;top:20643;width:263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22xQAAANwAAAAPAAAAZHJzL2Rvd25yZXYueG1sRI9Pi8Iw&#10;FMTvwn6H8Ba8aaqC1GoU2XXRo38W1NujebbF5qU0WVv99EYQ9jjMzG+Y2aI1pbhR7QrLCgb9CARx&#10;anXBmYLfw08vBuE8ssbSMim4k4PF/KMzw0Tbhnd02/tMBAi7BBXk3leJlC7NyaDr24o4eBdbG/RB&#10;1pnUNTYBbko5jKKxNFhwWMixoq+c0uv+zyhYx9XytLGPJitX5/Vxe5x8HyZeqe5nu5yC8NT6//C7&#10;vdEK4tEYXmfCEZDzJwAAAP//AwBQSwECLQAUAAYACAAAACEA2+H2y+4AAACFAQAAEwAAAAAAAAAA&#10;AAAAAAAAAAAAW0NvbnRlbnRfVHlwZXNdLnhtbFBLAQItABQABgAIAAAAIQBa9CxbvwAAABUBAAAL&#10;AAAAAAAAAAAAAAAAAB8BAABfcmVscy8ucmVsc1BLAQItABQABgAIAAAAIQChDU22xQAAANwAAAAP&#10;AAAAAAAAAAAAAAAAAAcCAABkcnMvZG93bnJldi54bWxQSwUGAAAAAAMAAwC3AAAA+QIAAAAA&#10;" filled="f" stroked="f">
                  <v:textbox inset="0,0,0,0">
                    <w:txbxContent>
                      <w:p w14:paraId="71A3914E" w14:textId="77777777" w:rsidR="00AA0A19" w:rsidRDefault="00AA0A19" w:rsidP="00155B4E">
                        <w:r>
                          <w:rPr>
                            <w:rFonts w:ascii="Verdana" w:hAnsi="Verdana" w:cs="Verdana"/>
                            <w:color w:val="000000"/>
                            <w:sz w:val="14"/>
                            <w:szCs w:val="14"/>
                            <w:lang w:val="en-US"/>
                          </w:rPr>
                          <w:t>IE725</w:t>
                        </w:r>
                      </w:p>
                    </w:txbxContent>
                  </v:textbox>
                </v:rect>
                <v:shape id="Freeform 61" o:spid="_x0000_s2156" style="position:absolute;left:10312;top:11061;width:3931;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CxxxAAAANwAAAAPAAAAZHJzL2Rvd25yZXYueG1sRI9RSwMx&#10;EITfhf6HsAXfbK5WtJxNSy2K4putP2C5rJfgZXNN1uvZX28EwcdhZr5hVpsxdGqglH1kA/NZBYq4&#10;idZza+D98HS1BJUF2WIXmQx8U4bNenKxwtrGE7/RsJdWFQjnGg04kb7WOjeOAuZZ7ImL9xFTQCky&#10;tdomPBV46PR1Vd3qgJ7LgsOedo6az/1XMNAsbo7nc5Dn3dY9ynBIo3/1D8ZcTsftPSihUf7Df+0X&#10;a2C5uIPfM+UI6PUPAAAA//8DAFBLAQItABQABgAIAAAAIQDb4fbL7gAAAIUBAAATAAAAAAAAAAAA&#10;AAAAAAAAAABbQ29udGVudF9UeXBlc10ueG1sUEsBAi0AFAAGAAgAAAAhAFr0LFu/AAAAFQEAAAsA&#10;AAAAAAAAAAAAAAAAHwEAAF9yZWxzLy5yZWxzUEsBAi0AFAAGAAgAAAAhADKYLHHEAAAA3AAAAA8A&#10;AAAAAAAAAAAAAAAABwIAAGRycy9kb3ducmV2LnhtbFBLBQYAAAAAAwADALcAAAD4AgAAAAA=&#10;" path="m303,l,,,287e" filled="f" strokecolor="#903" strokeweight=".15pt">
                  <v:path arrowok="t" o:connecttype="custom" o:connectlocs="509901301,0;0,0;0,1196930561" o:connectangles="0,0,0"/>
                </v:shape>
                <v:line id="Line 62" o:spid="_x0000_s2157" style="position:absolute;flip:y;visibility:visible;mso-wrap-style:square" from="5467,16192" to="5778,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eQMwQAAANwAAAAPAAAAZHJzL2Rvd25yZXYueG1sRE/Pa8Iw&#10;FL4P/B/CE7zN1MmGdKbFDQoKu9R52PHRvDXF5qU0WRv/e3MQdvz4fu/LaHsx0eg7xwo26wwEceN0&#10;x62Cy3f1vAPhA7LG3jEpuJGHslg87THXbuaapnNoRQphn6MCE8KQS+kbQxb92g3Eift1o8WQ4NhK&#10;PeKcwm0vX7LsTVrsODUYHOjTUHM9/1kFoaKvejpdzc/ltYq3eo4fE0WlVst4eAcRKIZ/8cN91Ap2&#10;27Q2nUlHQBZ3AAAA//8DAFBLAQItABQABgAIAAAAIQDb4fbL7gAAAIUBAAATAAAAAAAAAAAAAAAA&#10;AAAAAABbQ29udGVudF9UeXBlc10ueG1sUEsBAi0AFAAGAAgAAAAhAFr0LFu/AAAAFQEAAAsAAAAA&#10;AAAAAAAAAAAAHwEAAF9yZWxzLy5yZWxzUEsBAi0AFAAGAAgAAAAhAMil5AzBAAAA3AAAAA8AAAAA&#10;AAAAAAAAAAAABwIAAGRycy9kb3ducmV2LnhtbFBLBQYAAAAAAwADALcAAAD1AgAAAAA=&#10;" strokecolor="#903" strokeweight=".15pt"/>
                <v:line id="Line 63" o:spid="_x0000_s2158" style="position:absolute;flip:x y;visibility:visible;mso-wrap-style:square" from="5162,16192" to="5467,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2k7xwAAANwAAAAPAAAAZHJzL2Rvd25yZXYueG1sRI9Ba8JA&#10;FITvgv9heUIvxWy0RdI0q1hpwV4UrUKPj+wziWbfhuxW4793hYLHYWa+YbJZZ2pxptZVlhWMohgE&#10;cW51xYWC3c/XMAHhPLLG2jIpuJKD2bTfyzDV9sIbOm99IQKEXYoKSu+bVEqXl2TQRbYhDt7BtgZ9&#10;kG0hdYuXADe1HMfxRBqsOCyU2NCipPy0/TMKPo/7+fh3lKx2p33uP67r1ffi9Vmpp0E3fwfhqfOP&#10;8H97qRUkL29wPxOOgJzeAAAA//8DAFBLAQItABQABgAIAAAAIQDb4fbL7gAAAIUBAAATAAAAAAAA&#10;AAAAAAAAAAAAAABbQ29udGVudF9UeXBlc10ueG1sUEsBAi0AFAAGAAgAAAAhAFr0LFu/AAAAFQEA&#10;AAsAAAAAAAAAAAAAAAAAHwEAAF9yZWxzLy5yZWxzUEsBAi0AFAAGAAgAAAAhAJlzaTvHAAAA3AAA&#10;AA8AAAAAAAAAAAAAAAAABwIAAGRycy9kb3ducmV2LnhtbFBLBQYAAAAAAwADALcAAAD7AgAAAAA=&#10;" strokecolor="#903" strokeweight=".15pt"/>
                <v:rect id="Rectangle 64" o:spid="_x0000_s2159" style="position:absolute;left:9455;top:11252;width:2635;height:166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t+gwAAAANwAAAAPAAAAZHJzL2Rvd25yZXYueG1sRE/LisIw&#10;FN0P+A/hCu7GtIOIVqPowKAMuPDxAZfm2lSbm04Stf79ZCG4PJz3fNnZRtzJh9qxgnyYgSAuna65&#10;UnA6/nxOQISIrLFxTAqeFGC56H3MsdDuwXu6H2IlUgiHAhWYGNtCylAashiGriVO3Nl5izFBX0nt&#10;8ZHCbSO/smwsLdacGgy29G2ovB5uVgGtN/vpZRXMTvo85Lvf8XS0+VNq0O9WMxCRuvgWv9xbrWAy&#10;SvPTmXQE5OIfAAD//wMAUEsBAi0AFAAGAAgAAAAhANvh9svuAAAAhQEAABMAAAAAAAAAAAAAAAAA&#10;AAAAAFtDb250ZW50X1R5cGVzXS54bWxQSwECLQAUAAYACAAAACEAWvQsW78AAAAVAQAACwAAAAAA&#10;AAAAAAAAAAAfAQAAX3JlbHMvLnJlbHNQSwECLQAUAAYACAAAACEArOrfoMAAAADcAAAADwAAAAAA&#10;AAAAAAAAAAAHAgAAZHJzL2Rvd25yZXYueG1sUEsFBgAAAAADAAMAtwAAAPQCAAAAAA==&#10;" filled="f" stroked="f">
                  <v:textbox inset="0,0,0,0">
                    <w:txbxContent>
                      <w:p w14:paraId="446ECE70" w14:textId="77777777" w:rsidR="00AA0A19" w:rsidRDefault="00AA0A19" w:rsidP="00155B4E">
                        <w:r>
                          <w:rPr>
                            <w:rFonts w:ascii="Verdana" w:hAnsi="Verdana" w:cs="Verdana"/>
                            <w:color w:val="000000"/>
                            <w:sz w:val="14"/>
                            <w:szCs w:val="14"/>
                            <w:lang w:val="en-US"/>
                          </w:rPr>
                          <w:t>IE723</w:t>
                        </w:r>
                      </w:p>
                    </w:txbxContent>
                  </v:textbox>
                </v:rect>
                <v:line id="Line 65" o:spid="_x0000_s2160" style="position:absolute;flip:y;visibility:visible;mso-wrap-style:square" from="25711,16389" to="26015,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T7swwAAANwAAAAPAAAAZHJzL2Rvd25yZXYueG1sRI9Ba8JA&#10;FITvBf/D8gRvdWNRkegqWgi00Eushx4f2Wc2mH0bsttk/ffdguBxmJlvmN0h2lYM1PvGsYLFPANB&#10;XDndcK3g8l28bkD4gKyxdUwK7uThsJ+87DDXbuSShnOoRYKwz1GBCaHLpfSVIYt+7jri5F1dbzEk&#10;2ddS9zgmuG3lW5atpcWG04LBjt4NVbfzr1UQCvoqh8+b+bmsingvx3gaKCo1m8bjFkSgGJ7hR/tD&#10;K9gsF/B/Jh0Buf8DAAD//wMAUEsBAi0AFAAGAAgAAAAhANvh9svuAAAAhQEAABMAAAAAAAAAAAAA&#10;AAAAAAAAAFtDb250ZW50X1R5cGVzXS54bWxQSwECLQAUAAYACAAAACEAWvQsW78AAAAVAQAACwAA&#10;AAAAAAAAAAAAAAAfAQAAX3JlbHMvLnJlbHNQSwECLQAUAAYACAAAACEAAZk+7MMAAADcAAAADwAA&#10;AAAAAAAAAAAAAAAHAgAAZHJzL2Rvd25yZXYueG1sUEsFBgAAAAADAAMAtwAAAPcCAAAAAA==&#10;" strokecolor="#903" strokeweight=".15pt"/>
                <v:line id="Line 66" o:spid="_x0000_s2161" style="position:absolute;flip:x y;visibility:visible;mso-wrap-style:square" from="25406,16389" to="25711,17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Yg3xwAAANwAAAAPAAAAZHJzL2Rvd25yZXYueG1sRI9Ba8JA&#10;FITvQv/D8gq9SN0kSAnRNaTSgr1YahU8PrLPJCb7NmRXjf++Wyj0OMzMN8wyH00nrjS4xrKCeBaB&#10;IC6tbrhSsP9+f05BOI+ssbNMCu7kIF89TJaYaXvjL7rufCUChF2GCmrv+0xKV9Zk0M1sTxy8kx0M&#10;+iCHSuoBbwFuOplE0Ys02HBYqLGndU1lu7sYBW/nQ5Ec43S7bw+lf71/bj/W86lST49jsQDhafT/&#10;4b/2RitI5wn8nglHQK5+AAAA//8DAFBLAQItABQABgAIAAAAIQDb4fbL7gAAAIUBAAATAAAAAAAA&#10;AAAAAAAAAAAAAABbQ29udGVudF9UeXBlc10ueG1sUEsBAi0AFAAGAAgAAAAhAFr0LFu/AAAAFQEA&#10;AAsAAAAAAAAAAAAAAAAAHwEAAF9yZWxzLy5yZWxzUEsBAi0AFAAGAAgAAAAhAM/RiDfHAAAA3AAA&#10;AA8AAAAAAAAAAAAAAAAABwIAAGRycy9kb3ducmV2LnhtbFBLBQYAAAAAAwADALcAAAD7AgAAAAA=&#10;" strokecolor="#903" strokeweight=".15pt"/>
                <v:rect id="Rectangle 67" o:spid="_x0000_s2162" style="position:absolute;left:22720;top:11366;width:2635;height:14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EHXxAAAANwAAAAPAAAAZHJzL2Rvd25yZXYueG1sRI/dagIx&#10;FITvC75DOIJ3NbtVRLdG0YIoBS/8eYDD5nSz7eZkTaKub98UCl4OM/MNM192thE38qF2rCAfZiCI&#10;S6drrhScT5vXKYgQkTU2jknBgwIsF72XORba3flAt2OsRIJwKFCBibEtpAylIYth6Fri5H05bzEm&#10;6SupPd4T3DbyLcsm0mLNacFgSx+Gyp/j1Sqg9fYw+14Fs5c+D/n+czIbby9KDfrd6h1EpC4+w//t&#10;nVYwHY/g70w6AnLxCwAA//8DAFBLAQItABQABgAIAAAAIQDb4fbL7gAAAIUBAAATAAAAAAAAAAAA&#10;AAAAAAAAAABbQ29udGVudF9UeXBlc10ueG1sUEsBAi0AFAAGAAgAAAAhAFr0LFu/AAAAFQEAAAsA&#10;AAAAAAAAAAAAAAAAHwEAAF9yZWxzLy5yZWxzUEsBAi0AFAAGAAgAAAAhAFw4QdfEAAAA3AAAAA8A&#10;AAAAAAAAAAAAAAAABwIAAGRycy9kb3ducmV2LnhtbFBLBQYAAAAAAwADALcAAAD4AgAAAAA=&#10;" filled="f" stroked="f">
                  <v:textbox inset="0,0,0,0">
                    <w:txbxContent>
                      <w:p w14:paraId="1773B44B" w14:textId="77777777" w:rsidR="00AA0A19" w:rsidRDefault="00AA0A19" w:rsidP="00155B4E">
                        <w:r>
                          <w:rPr>
                            <w:rFonts w:ascii="Verdana" w:hAnsi="Verdana" w:cs="Verdana"/>
                            <w:color w:val="000000"/>
                            <w:sz w:val="14"/>
                            <w:szCs w:val="14"/>
                            <w:lang w:val="en-US"/>
                          </w:rPr>
                          <w:t>IE724</w:t>
                        </w:r>
                      </w:p>
                    </w:txbxContent>
                  </v:textbox>
                </v:rect>
                <v:line id="Line 68" o:spid="_x0000_s2163" style="position:absolute;visibility:visible;mso-wrap-style:square" from="17195,12471" to="17202,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oyxAAAANwAAAAPAAAAZHJzL2Rvd25yZXYueG1sRI9Ba8JA&#10;FITvQv/D8oTedFcRCamrBGlE6Mko9PrIviap2bchu5q0v94tFDwOM/MNs9mNthV36n3jWMNirkAQ&#10;l840XGm4nPNZAsIHZIOtY9LwQx5225fJBlPjBj7RvQiViBD2KWqoQ+hSKX1Zk0U/dx1x9L5cbzFE&#10;2VfS9DhEuG3lUqm1tNhwXKixo31N5bW4WQ3f+XC87bNDUqn3j0Jlebv+/Vxo/TodszcQgcbwDP+3&#10;j0ZDslrB35l4BOT2AQAA//8DAFBLAQItABQABgAIAAAAIQDb4fbL7gAAAIUBAAATAAAAAAAAAAAA&#10;AAAAAAAAAABbQ29udGVudF9UeXBlc10ueG1sUEsBAi0AFAAGAAgAAAAhAFr0LFu/AAAAFQEAAAsA&#10;AAAAAAAAAAAAAAAAHwEAAF9yZWxzLy5yZWxzUEsBAi0AFAAGAAgAAAAhACKDKjLEAAAA3AAAAA8A&#10;AAAAAAAAAAAAAAAABwIAAGRycy9kb3ducmV2LnhtbFBLBQYAAAAAAwADALcAAAD4AgAAAAA=&#10;" strokecolor="#903" strokeweight=".15pt"/>
                <v:line id="Line 69" o:spid="_x0000_s2164" style="position:absolute;flip:y;visibility:visible;mso-wrap-style:square" from="17195,25647" to="17500,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jvwwAAANwAAAAPAAAAZHJzL2Rvd25yZXYueG1sRI9Ba8JA&#10;FITvBf/D8gRvddOiIqmrVCGg0Eushx4f2ddsMPs2ZLfJ+u9doeBxmJlvmM0u2lYM1PvGsYK3eQaC&#10;uHK64VrB5bt4XYPwAVlj65gU3MjDbjt52WCu3cglDedQiwRhn6MCE0KXS+krQxb93HXEyft1vcWQ&#10;ZF9L3eOY4LaV71m2khYbTgsGOzoYqq7nP6sgFPRVDqer+bksi3grx7gfKCo1m8bPDxCBYniG/9tH&#10;rWC9WMLjTDoCcnsHAAD//wMAUEsBAi0AFAAGAAgAAAAhANvh9svuAAAAhQEAABMAAAAAAAAAAAAA&#10;AAAAAAAAAFtDb250ZW50X1R5cGVzXS54bWxQSwECLQAUAAYACAAAACEAWvQsW78AAAAVAQAACwAA&#10;AAAAAAAAAAAAAAAfAQAAX3JlbHMvLnJlbHNQSwECLQAUAAYACAAAACEAfqI478MAAADcAAAADwAA&#10;AAAAAAAAAAAAAAAHAgAAZHJzL2Rvd25yZXYueG1sUEsFBgAAAAADAAMAtwAAAPcCAAAAAA==&#10;" strokecolor="#903" strokeweight=".15pt"/>
                <v:line id="Line 70" o:spid="_x0000_s2165" style="position:absolute;flip:x y;visibility:visible;mso-wrap-style:square" from="16891,25647" to="17195,26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o40xQAAANwAAAAPAAAAZHJzL2Rvd25yZXYueG1sRI9Bi8Iw&#10;FITvgv8hPMGLaKqIlK5RVHZh9+JiVfD4aN621ealNFHrvzfCgsdhZr5h5svWVOJGjSstKxiPIhDE&#10;mdUl5woO+69hDMJ5ZI2VZVLwIAfLRbczx0TbO+/olvpcBAi7BBUU3teJlC4ryKAb2Zo4eH+2MeiD&#10;bHKpG7wHuKnkJIpm0mDJYaHAmjYFZZf0ahR8no+ryWkcbw+XY+bXj9/tz2Y6UKrfa1cfIDy1/h3+&#10;b39rBfF0Bq8z4QjIxRMAAP//AwBQSwECLQAUAAYACAAAACEA2+H2y+4AAACFAQAAEwAAAAAAAAAA&#10;AAAAAAAAAAAAW0NvbnRlbnRfVHlwZXNdLnhtbFBLAQItABQABgAIAAAAIQBa9CxbvwAAABUBAAAL&#10;AAAAAAAAAAAAAAAAAB8BAABfcmVscy8ucmVsc1BLAQItABQABgAIAAAAIQCw6o40xQAAANwAAAAP&#10;AAAAAAAAAAAAAAAAAAcCAABkcnMvZG93bnJldi54bWxQSwUGAAAAAAMAAwC3AAAA+QIAAAAA&#10;" strokecolor="#903" strokeweight=".15pt"/>
                <v:rect id="Rectangle 71" o:spid="_x0000_s2166" style="position:absolute;left:17500;top:15246;width:263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8j0wgAAANwAAAAPAAAAZHJzL2Rvd25yZXYueG1sRI/dagIx&#10;FITvhb5DOAXvNFsRXVajFEGwxRtXH+CwOfuDycmSRHf79k2h4OUwM98w2/1ojXiSD51jBR/zDARx&#10;5XTHjYLb9TjLQYSIrNE4JgU/FGC/e5tssdBu4As9y9iIBOFQoII2xr6QMlQtWQxz1xMnr3beYkzS&#10;N1J7HBLcGrnIspW02HFaaLGnQ0vVvXxYBfJaHoe8ND5z34v6bL5Ol5qcUtP38XMDItIYX+H/9kkr&#10;yJdr+DuTjoDc/QIAAP//AwBQSwECLQAUAAYACAAAACEA2+H2y+4AAACFAQAAEwAAAAAAAAAAAAAA&#10;AAAAAAAAW0NvbnRlbnRfVHlwZXNdLnhtbFBLAQItABQABgAIAAAAIQBa9CxbvwAAABUBAAALAAAA&#10;AAAAAAAAAAAAAB8BAABfcmVscy8ucmVsc1BLAQItABQABgAIAAAAIQAxZ8j0wgAAANwAAAAPAAAA&#10;AAAAAAAAAAAAAAcCAABkcnMvZG93bnJldi54bWxQSwUGAAAAAAMAAwC3AAAA9gIAAAAA&#10;" filled="f" stroked="f">
                  <v:textbox style="mso-fit-shape-to-text:t" inset="0,0,0,0">
                    <w:txbxContent>
                      <w:p w14:paraId="2433D7FD" w14:textId="77777777" w:rsidR="00AA0A19" w:rsidRDefault="00AA0A19" w:rsidP="00155B4E">
                        <w:r>
                          <w:rPr>
                            <w:rFonts w:ascii="Verdana" w:hAnsi="Verdana" w:cs="Verdana"/>
                            <w:color w:val="000000"/>
                            <w:sz w:val="14"/>
                            <w:szCs w:val="14"/>
                            <w:lang w:val="en-US"/>
                          </w:rPr>
                          <w:t>IE725</w:t>
                        </w:r>
                      </w:p>
                    </w:txbxContent>
                  </v:textbox>
                </v:rect>
                <v:shape id="Freeform 72" o:spid="_x0000_s2167" style="position:absolute;left:5467;width:20301;height:16922;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ct+wQAAANwAAAAPAAAAZHJzL2Rvd25yZXYueG1sRE/NTgIx&#10;EL6b+A7NkHiTLkIMWSkECUTjTfABJttx27idru2wrDy9PZh4/PL9rzZj6NRAKfvIBmbTChRxE63n&#10;1sDH6XC/BJUF2WIXmQz8UIbN+vZmhbWNF36n4SitKiGcazTgRPpa69w4CpinsScu3GdMAaXA1Gqb&#10;8FLCQ6cfqupRB/RcGhz2tHPUfB3PwUAzX3xfr0Fedlu3l+GURv/mn425m4zbJ1BCo/yL/9yv1sBy&#10;UdaWM+UI6PUvAAAA//8DAFBLAQItABQABgAIAAAAIQDb4fbL7gAAAIUBAAATAAAAAAAAAAAAAAAA&#10;AAAAAABbQ29udGVudF9UeXBlc10ueG1sUEsBAi0AFAAGAAgAAAAhAFr0LFu/AAAAFQEAAAsAAAAA&#10;AAAAAAAAAAAAHwEAAF9yZWxzLy5yZWxzUEsBAi0AFAAGAAgAAAAhABsBy37BAAAA3AAAAA8AAAAA&#10;AAAAAAAAAAAABwIAAGRycy9kb3ducmV2LnhtbFBLBQYAAAAAAwADALcAAAD1AgAAAAA=&#10;" path="m303,l,,,287e" filled="f" strokecolor="#903" strokeweight=".15pt">
                  <v:path arrowok="t" o:connecttype="custom" o:connectlocs="2147483646,0;0,0;0,2147483646" o:connectangles="0,0,0"/>
                </v:shape>
                <v:line id="Line 73" o:spid="_x0000_s2168" style="position:absolute;flip:y;visibility:visible;mso-wrap-style:square" from="10312,16186" to="10623,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LqxAAAANwAAAAPAAAAZHJzL2Rvd25yZXYueG1sRI9Ba8JA&#10;FITvBf/D8oTe6sZii0ZXUSFQoZdYDz0+ss9sMPs2ZLfJ+u/dQqHHYWa+YTa7aFsxUO8bxwrmswwE&#10;ceV0w7WCy1fxsgThA7LG1jEpuJOH3XbytMFcu5FLGs6hFgnCPkcFJoQul9JXhiz6meuIk3d1vcWQ&#10;ZF9L3eOY4LaVr1n2Li02nBYMdnQ0VN3OP1ZBKOizHE438315K+K9HONhoKjU8zTu1yACxfAf/mt/&#10;aAXLxQp+z6QjILcPAAAA//8DAFBLAQItABQABgAIAAAAIQDb4fbL7gAAAIUBAAATAAAAAAAAAAAA&#10;AAAAAAAAAABbQ29udGVudF9UeXBlc10ueG1sUEsBAi0AFAAGAAgAAAAhAFr0LFu/AAAAFQEAAAsA&#10;AAAAAAAAAAAAAAAAHwEAAF9yZWxzLy5yZWxzUEsBAi0AFAAGAAgAAAAhAP/vMurEAAAA3AAAAA8A&#10;AAAAAAAAAAAAAAAABwIAAGRycy9kb3ducmV2LnhtbFBLBQYAAAAAAwADALcAAAD4AgAAAAA=&#10;" strokecolor="#903" strokeweight=".15pt"/>
                <v:line id="Line 74" o:spid="_x0000_s2169" style="position:absolute;flip:x y;visibility:visible;mso-wrap-style:square" from="10007,16186" to="10312,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iUGxQAAANwAAAAPAAAAZHJzL2Rvd25yZXYueG1sRE9Na8JA&#10;EL0L/Q/LFHqRuonUEqKrpKGF9qI0VfA4ZKdJmuxsyG41/nv3IHh8vO/VZjSdONHgGssK4lkEgri0&#10;uuFKwf7n4zkB4Tyyxs4yKbiQg836YbLCVNszf9Op8JUIIexSVFB736dSurImg25me+LA/drBoA9w&#10;qKQe8BzCTSfnUfQqDTYcGmrsKa+pbIt/o+D975DNj3Gy3beH0r9ddtuv/GWq1NPjmC1BeBr9XXxz&#10;f2oFySLMD2fCEZDrKwAAAP//AwBQSwECLQAUAAYACAAAACEA2+H2y+4AAACFAQAAEwAAAAAAAAAA&#10;AAAAAAAAAAAAW0NvbnRlbnRfVHlwZXNdLnhtbFBLAQItABQABgAIAAAAIQBa9CxbvwAAABUBAAAL&#10;AAAAAAAAAAAAAAAAAB8BAABfcmVscy8ucmVsc1BLAQItABQABgAIAAAAIQDVliUGxQAAANwAAAAP&#10;AAAAAAAAAAAAAAAAAAcCAABkcnMvZG93bnJldi54bWxQSwUGAAAAAAMAAwC3AAAA+QIAAAAA&#10;" strokecolor="#903" strokeweight=".15pt"/>
                <v:line id="Line 75" o:spid="_x0000_s2170" style="position:absolute;flip:y;visibility:visible;mso-wrap-style:square" from="10312,16186" to="10623,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KgxwwAAANwAAAAPAAAAZHJzL2Rvd25yZXYueG1sRI9Bi8Iw&#10;FITvgv8hvAVvmrrgIl2j7AoFBS9VD3t8NG+bYvNSmmwb/70RFjwOM/MNs9lF24qBet84VrBcZCCI&#10;K6cbrhVcL8V8DcIHZI2tY1JwJw+77XSywVy7kUsazqEWCcI+RwUmhC6X0leGLPqF64iT9+t6iyHJ&#10;vpa6xzHBbSvfs+xDWmw4LRjsaG+oup3/rIJQ0Kkcjjfzc10V8V6O8XugqNTsLX59gggUwyv83z5o&#10;BevVEp5n0hGQ2wcAAAD//wMAUEsBAi0AFAAGAAgAAAAhANvh9svuAAAAhQEAABMAAAAAAAAAAAAA&#10;AAAAAAAAAFtDb250ZW50X1R5cGVzXS54bWxQSwECLQAUAAYACAAAACEAWvQsW78AAAAVAQAACwAA&#10;AAAAAAAAAAAAAAAfAQAAX3JlbHMvLnJlbHNQSwECLQAUAAYACAAAACEAhECoMcMAAADcAAAADwAA&#10;AAAAAAAAAAAAAAAHAgAAZHJzL2Rvd25yZXYueG1sUEsFBgAAAAADAAMAtwAAAPcCAAAAAA==&#10;" strokecolor="#903" strokeweight=".15pt"/>
                <v:line id="Line 76" o:spid="_x0000_s2171" style="position:absolute;flip:x y;visibility:visible;mso-wrap-style:square" from="10007,16186" to="10312,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B7qxgAAANwAAAAPAAAAZHJzL2Rvd25yZXYueG1sRI9Ba8JA&#10;FITvBf/D8gQvRTeGKiG6ioqF9mJpVPD4yD6TaPZtyG41/vuuUOhxmJlvmPmyM7W4UesqywrGowgE&#10;cW51xYWCw/59mIBwHlljbZkUPMjBctF7mWOq7Z2/6Zb5QgQIuxQVlN43qZQuL8mgG9mGOHhn2xr0&#10;QbaF1C3eA9zUMo6iqTRYcVgosaFNSfk1+zEKtpfjKj6Nk93hesz9+vG1+9y8vSo16HerGQhPnf8P&#10;/7U/tIJkEsPzTDgCcvELAAD//wMAUEsBAi0AFAAGAAgAAAAhANvh9svuAAAAhQEAABMAAAAAAAAA&#10;AAAAAAAAAAAAAFtDb250ZW50X1R5cGVzXS54bWxQSwECLQAUAAYACAAAACEAWvQsW78AAAAVAQAA&#10;CwAAAAAAAAAAAAAAAAAfAQAAX3JlbHMvLnJlbHNQSwECLQAUAAYACAAAACEASgge6sYAAADcAAAA&#10;DwAAAAAAAAAAAAAAAAAHAgAAZHJzL2Rvd25yZXYueG1sUEsFBgAAAAADAAMAtwAAAPoCAAAAAA==&#10;" strokecolor="#903" strokeweight=".15pt"/>
                <v:line id="Line 77" o:spid="_x0000_s2172" style="position:absolute;flip:y;visibility:visible;mso-wrap-style:square" from="10312,16186" to="10623,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pPdwwAAANwAAAAPAAAAZHJzL2Rvd25yZXYueG1sRI9Ba8JA&#10;FITvBf/D8gRvddOKIqmrVCGg0Eushx4f2ddsMPs2ZLfJ+u9doeBxmJlvmM0u2lYM1PvGsYK3eQaC&#10;uHK64VrB5bt4XYPwAVlj65gU3MjDbjt52WCu3cglDedQiwRhn6MCE0KXS+krQxb93HXEyft1vcWQ&#10;ZF9L3eOY4LaV71m2khYbTgsGOzoYqq7nP6sgFPRVDqer+bksi3grx7gfKCo1m8bPDxCBYniG/9tH&#10;rWC9XMDjTDoCcnsHAAD//wMAUEsBAi0AFAAGAAgAAAAhANvh9svuAAAAhQEAABMAAAAAAAAAAAAA&#10;AAAAAAAAAFtDb250ZW50X1R5cGVzXS54bWxQSwECLQAUAAYACAAAACEAWvQsW78AAAAVAQAACwAA&#10;AAAAAAAAAAAAAAAfAQAAX3JlbHMvLnJlbHNQSwECLQAUAAYACAAAACEAG96T3cMAAADcAAAADwAA&#10;AAAAAAAAAAAAAAAHAgAAZHJzL2Rvd25yZXYueG1sUEsFBgAAAAADAAMAtwAAAPcCAAAAAA==&#10;" strokecolor="#903" strokeweight=".15pt"/>
                <v:line id="Line 78" o:spid="_x0000_s2173" style="position:absolute;flip:x y;visibility:visible;mso-wrap-style:square" from="10007,16186" to="10312,16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SMFxgAAANwAAAAPAAAAZHJzL2Rvd25yZXYueG1sRI9Bi8Iw&#10;FITvwv6H8Ba8yJoqKqUaxZUV3Iuiq+Dx0TzbavNSmqj1328EweMwM98wk1ljSnGj2hWWFfS6EQji&#10;1OqCMwX7v+VXDMJ5ZI2lZVLwIAez6Udrgom2d97SbeczESDsElSQe18lUro0J4Ouayvi4J1sbdAH&#10;WWdS13gPcFPKfhSNpMGCw0KOFS1ySi+7q1Hwcz7M+8devN5fDqn/fmzWv4tBR6n2ZzMfg/DU+Hf4&#10;1V5pBfFwAM8z4QjI6T8AAAD//wMAUEsBAi0AFAAGAAgAAAAhANvh9svuAAAAhQEAABMAAAAAAAAA&#10;AAAAAAAAAAAAAFtDb250ZW50X1R5cGVzXS54bWxQSwECLQAUAAYACAAAACEAWvQsW78AAAAVAQAA&#10;CwAAAAAAAAAAAAAAAAAfAQAAX3JlbHMvLnJlbHNQSwECLQAUAAYACAAAACEAqq0jBcYAAADcAAAA&#10;DwAAAAAAAAAAAAAAAAAHAgAAZHJzL2Rvd25yZXYueG1sUEsFBgAAAAADAAMAtwAAAPoCAAAAAA==&#10;" strokecolor="#903" strokeweight=".15pt"/>
                <v:shape id="Freeform 79" o:spid="_x0000_s2174" style="position:absolute;left:8045;top:3232;width:17666;height:13690;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kXcxwAAANwAAAAPAAAAZHJzL2Rvd25yZXYueG1sRI/dasJA&#10;FITvhb7DcoTeiNlYUCS6ilUsWnvhTx7gkD1NlmbPhuxWo0/fLRR6OczMN8x82dlaXKn1xrGCUZKC&#10;IC6cNlwqyC/b4RSED8gaa8ek4E4eloun3hwz7W58ous5lCJC2GeooAqhyaT0RUUWfeIa4uh9utZi&#10;iLItpW7xFuG2li9pOpEWDceFChtaV1R8nb+tgg2vL4+3fGMGu+LjOLnvzevh3Sj13O9WMxCBuvAf&#10;/mvvtILpeAy/Z+IRkIsfAAAA//8DAFBLAQItABQABgAIAAAAIQDb4fbL7gAAAIUBAAATAAAAAAAA&#10;AAAAAAAAAAAAAABbQ29udGVudF9UeXBlc10ueG1sUEsBAi0AFAAGAAgAAAAhAFr0LFu/AAAAFQEA&#10;AAsAAAAAAAAAAAAAAAAAHwEAAF9yZWxzLy5yZWxzUEsBAi0AFAAGAAgAAAAhAFliRdzHAAAA3AAA&#10;AA8AAAAAAAAAAAAAAAAABwIAAGRycy9kb3ducmV2LnhtbFBLBQYAAAAAAwADALcAAAD7AgAAAAA=&#10;" path="m,l262,r,294e" filled="f" strokecolor="#903" strokeweight=".15pt">
                  <v:path arrowok="t" o:connecttype="custom" o:connectlocs="0,0;2147483646,0;2147483646,2147483646" o:connectangles="0,0,0"/>
                </v:shape>
                <v:shape id="Freeform 80" o:spid="_x0000_s2175" style="position:absolute;left:8045;top:3232;width:17666;height:13690;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2xKxAAAANwAAAAPAAAAZHJzL2Rvd25yZXYueG1sRI/dSgMx&#10;FITvhb5DOAXvbLb+lLI2LbUoine2PsBhc9wENyfb5Lhd+/RGELwcZuYbZrUZQ6cGStlHNjCfVaCI&#10;m2g9twbeD09XS1BZkC12kcnAN2XYrCcXK6xtPPEbDXtpVYFwrtGAE+lrrXPjKGCexZ64eB8xBZQi&#10;U6ttwlOBh05fV9VCB/RcFhz2tHPUfO6/goHm5vZ4Pgd53m3dowyHNPpX/2DM5XTc3oMSGuU//Nd+&#10;sQaWdwv4PVOOgF7/AAAA//8DAFBLAQItABQABgAIAAAAIQDb4fbL7gAAAIUBAAATAAAAAAAAAAAA&#10;AAAAAAAAAABbQ29udGVudF9UeXBlc10ueG1sUEsBAi0AFAAGAAgAAAAhAFr0LFu/AAAAFQEAAAsA&#10;AAAAAAAAAAAAAAAAHwEAAF9yZWxzLy5yZWxzUEsBAi0AFAAGAAgAAAAhAIALbErEAAAA3AAAAA8A&#10;AAAAAAAAAAAAAAAABwIAAGRycy9kb3ducmV2LnhtbFBLBQYAAAAAAwADALcAAAD4AgAAAAA=&#10;" path="m303,l,,,287e" filled="f" strokecolor="#903" strokeweight=".15pt">
                  <v:path arrowok="t" o:connecttype="custom" o:connectlocs="2147483646,0;0,0;0,2147483646" o:connectangles="0,0,0"/>
                </v:shape>
                <v:line id="Line 81" o:spid="_x0000_s2176" style="position:absolute;flip:y;visibility:visible;mso-wrap-style:square" from="23672,16306" to="23977,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ZXewwAAANwAAAAPAAAAZHJzL2Rvd25yZXYueG1sRI9Ba8JA&#10;FITvgv9heYI33bRgldRVqhBQ6CXWQ4+P7Gs2mH0bsttk/fduoeBxmJlvmO0+2lYM1PvGsYKXZQaC&#10;uHK64VrB9atYbED4gKyxdUwK7uRhv5tOtphrN3JJwyXUIkHY56jAhNDlUvrKkEW/dB1x8n5cbzEk&#10;2ddS9zgmuG3la5a9SYsNpwWDHR0NVbfLr1UQCvosh/PNfF9XRbyXYzwMFJWaz+LHO4hAMTzD/+2T&#10;VrBZreHvTDoCcvcAAAD//wMAUEsBAi0AFAAGAAgAAAAhANvh9svuAAAAhQEAABMAAAAAAAAAAAAA&#10;AAAAAAAAAFtDb250ZW50X1R5cGVzXS54bWxQSwECLQAUAAYACAAAACEAWvQsW78AAAAVAQAACwAA&#10;AAAAAAAAAAAAAAAfAQAAX3JlbHMvLnJlbHNQSwECLQAUAAYACAAAACEAZOWV3sMAAADcAAAADwAA&#10;AAAAAAAAAAAAAAAHAgAAZHJzL2Rvd25yZXYueG1sUEsFBgAAAAADAAMAtwAAAPcCAAAAAA==&#10;" strokecolor="#903" strokeweight=".15pt"/>
                <v:line id="Line 82" o:spid="_x0000_s2177" style="position:absolute;flip:x y;visibility:visible;mso-wrap-style:square" from="23368,16306" to="23672,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CkAxQAAANwAAAAPAAAAZHJzL2Rvd25yZXYueG1sRE9Na8JA&#10;EL0L/Q/LFHqRuonUEqKrpKGF9qI0VfA4ZKdJmuxsyG41/nv3IHh8vO/VZjSdONHgGssK4lkEgri0&#10;uuFKwf7n4zkB4Tyyxs4yKbiQg836YbLCVNszf9Op8JUIIexSVFB736dSurImg25me+LA/drBoA9w&#10;qKQe8BzCTSfnUfQqDTYcGmrsKa+pbIt/o+D975DNj3Gy3beH0r9ddtuv/GWq1NPjmC1BeBr9XXxz&#10;f2oFySKsDWfCEZDrKwAAAP//AwBQSwECLQAUAAYACAAAACEA2+H2y+4AAACFAQAAEwAAAAAAAAAA&#10;AAAAAAAAAAAAW0NvbnRlbnRfVHlwZXNdLnhtbFBLAQItABQABgAIAAAAIQBa9CxbvwAAABUBAAAL&#10;AAAAAAAAAAAAAAAAAB8BAABfcmVscy8ucmVsc1BLAQItABQABgAIAAAAIQAr4CkAxQAAANwAAAAP&#10;AAAAAAAAAAAAAAAAAAcCAABkcnMvZG93bnJldi54bWxQSwUGAAAAAAMAAwC3AAAA+QIAAAAA&#10;" strokecolor="#903" strokeweight=".15pt"/>
                <v:line id="Line 83" o:spid="_x0000_s2178" style="position:absolute;flip:y;visibility:visible;mso-wrap-style:square" from="23672,16306" to="23977,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qQ3wwAAANwAAAAPAAAAZHJzL2Rvd25yZXYueG1sRI9Ba8JA&#10;FITvQv/D8gredNOCYlNXaQsBBS+xHnp8ZF+zwezbkF2T9d+7guBxmJlvmPU22lYM1PvGsYK3eQaC&#10;uHK64VrB6beYrUD4gKyxdUwKruRhu3mZrDHXbuSShmOoRYKwz1GBCaHLpfSVIYt+7jri5P273mJI&#10;sq+l7nFMcNvK9yxbSosNpwWDHf0Yqs7Hi1UQCjqUw/5s/k6LIl7LMX4PFJWavsavTxCBYniGH+2d&#10;VrBafMD9TDoCcnMDAAD//wMAUEsBAi0AFAAGAAgAAAAhANvh9svuAAAAhQEAABMAAAAAAAAAAAAA&#10;AAAAAAAAAFtDb250ZW50X1R5cGVzXS54bWxQSwECLQAUAAYACAAAACEAWvQsW78AAAAVAQAACwAA&#10;AAAAAAAAAAAAAAAfAQAAX3JlbHMvLnJlbHNQSwECLQAUAAYACAAAACEAejakN8MAAADcAAAADwAA&#10;AAAAAAAAAAAAAAAHAgAAZHJzL2Rvd25yZXYueG1sUEsFBgAAAAADAAMAtwAAAPcCAAAAAA==&#10;" strokecolor="#903" strokeweight=".15pt"/>
                <v:line id="Line 84" o:spid="_x0000_s2179" style="position:absolute;flip:x y;visibility:visible;mso-wrap-style:square" from="23368,16306" to="23672,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7wwAAANwAAAAPAAAAZHJzL2Rvd25yZXYueG1sRE/LisIw&#10;FN0L8w/hDriRMVVESm0qjijoxsEXzPLSXNuOzU1pota/N4sBl4fzTuedqcWdWldZVjAaRiCIc6sr&#10;LhScjuuvGITzyBpry6TgSQ7m2UcvxUTbB+/pfvCFCCHsElRQet8kUrq8JINuaBviwF1sa9AH2BZS&#10;t/gI4aaW4yiaSoMVh4YSG1qWlF8PN6Ng9XdejH9H8e50Pef++/mz2y4nA6X6n91iBsJT59/if/dG&#10;K4inYX44E46AzF4AAAD//wMAUEsBAi0AFAAGAAgAAAAhANvh9svuAAAAhQEAABMAAAAAAAAAAAAA&#10;AAAAAAAAAFtDb250ZW50X1R5cGVzXS54bWxQSwECLQAUAAYACAAAACEAWvQsW78AAAAVAQAACwAA&#10;AAAAAAAAAAAAAAAfAQAAX3JlbHMvLnJlbHNQSwECLQAUAAYACAAAACEAG/rvu8MAAADcAAAADwAA&#10;AAAAAAAAAAAAAAAHAgAAZHJzL2Rvd25yZXYueG1sUEsFBgAAAAADAAMAtwAAAPcCAAAAAA==&#10;" strokecolor="#903" strokeweight=".15pt"/>
                <v:line id="Line 85" o:spid="_x0000_s2180" style="position:absolute;flip:y;visibility:visible;mso-wrap-style:square" from="23672,16306" to="23977,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KMwwAAANwAAAAPAAAAZHJzL2Rvd25yZXYueG1sRI9Bi8Iw&#10;FITvgv8hPMGbpi4o0jWKCoVd2EvVwx4fzbMpNi+lybbx328WFjwOM/MNsztE24qBet84VrBaZiCI&#10;K6cbrhXcrsViC8IHZI2tY1LwJA+H/XSyw1y7kUsaLqEWCcI+RwUmhC6X0leGLPql64iTd3e9xZBk&#10;X0vd45jgtpVvWbaRFhtOCwY7OhuqHpcfqyAU9FUOnw/zfVsX8VmO8TRQVGo+i8d3EIFieIX/2x9a&#10;wXazgr8z6QjI/S8AAAD//wMAUEsBAi0AFAAGAAgAAAAhANvh9svuAAAAhQEAABMAAAAAAAAAAAAA&#10;AAAAAAAAAFtDb250ZW50X1R5cGVzXS54bWxQSwECLQAUAAYACAAAACEAWvQsW78AAAAVAQAACwAA&#10;AAAAAAAAAAAAAAAfAQAAX3JlbHMvLnJlbHNQSwECLQAUAAYACAAAACEASixijMMAAADcAAAADwAA&#10;AAAAAAAAAAAAAAAHAgAAZHJzL2Rvd25yZXYueG1sUEsFBgAAAAADAAMAtwAAAPcCAAAAAA==&#10;" strokecolor="#903" strokeweight=".15pt"/>
                <v:line id="Line 86" o:spid="_x0000_s2181" style="position:absolute;flip:x y;visibility:visible;mso-wrap-style:square" from="23368,16306" to="23672,17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NRXxgAAANwAAAAPAAAAZHJzL2Rvd25yZXYueG1sRI9Pi8Iw&#10;FMTvgt8hPMGLaGoRKV2jqCisFxf/wR4fzdu2a/NSmqzWb2+EBY/DzPyGmS1aU4kbNa60rGA8ikAQ&#10;Z1aXnCs4n7bDBITzyBory6TgQQ4W825nhqm2dz7Q7ehzESDsUlRQeF+nUrqsIINuZGvi4P3YxqAP&#10;ssmlbvAe4KaScRRNpcGSw0KBNa0Lyq7HP6Ng83tZxt/jZH++XjK/enztd+vJQKl+r11+gPDU+nf4&#10;v/2pFSTTGF5nwhGQ8ycAAAD//wMAUEsBAi0AFAAGAAgAAAAhANvh9svuAAAAhQEAABMAAAAAAAAA&#10;AAAAAAAAAAAAAFtDb250ZW50X1R5cGVzXS54bWxQSwECLQAUAAYACAAAACEAWvQsW78AAAAVAQAA&#10;CwAAAAAAAAAAAAAAAAAfAQAAX3JlbHMvLnJlbHNQSwECLQAUAAYACAAAACEAhGTUV8YAAADcAAAA&#10;DwAAAAAAAAAAAAAAAAAHAgAAZHJzL2Rvd25yZXYueG1sUEsFBgAAAAADAAMAtwAAAPoCAAAAAA==&#10;" strokecolor="#903" strokeweight=".15pt"/>
                <v:shape id="Text Box 87" o:spid="_x0000_s2182" type="#_x0000_t202" style="position:absolute;left:21189;top:3130;width:5252;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QBmxQAAANwAAAAPAAAAZHJzL2Rvd25yZXYueG1sRI9fa8Iw&#10;FMXfB36HcAd7GTNdBSnVKKM42MAJ6+b7tbm21eamNFlbv70ZCD4ezp8fZ7keTSN66lxtWcHrNAJB&#10;XFhdc6ng9+f9JQHhPLLGxjIpuJCD9WrysMRU24G/qc99KcIIuxQVVN63qZSuqMigm9qWOHhH2xn0&#10;QXal1B0OYdw0Mo6iuTRYcyBU2FJWUXHO/0zgbsak3R+22ekzfz6c4h3XXwkr9fQ4vi1AeBr9PXxr&#10;f2gFyXwG/2fCEZCrKwAAAP//AwBQSwECLQAUAAYACAAAACEA2+H2y+4AAACFAQAAEwAAAAAAAAAA&#10;AAAAAAAAAAAAW0NvbnRlbnRfVHlwZXNdLnhtbFBLAQItABQABgAIAAAAIQBa9CxbvwAAABUBAAAL&#10;AAAAAAAAAAAAAAAAAB8BAABfcmVscy8ucmVsc1BLAQItABQABgAIAAAAIQD2FQBmxQAAANwAAAAP&#10;AAAAAAAAAAAAAAAAAAcCAABkcnMvZG93bnJldi54bWxQSwUGAAAAAAMAAwC3AAAA+QIAAAAA&#10;" stroked="f">
                  <v:fill opacity="0"/>
                  <v:textbox>
                    <w:txbxContent>
                      <w:p w14:paraId="20D5DF1B"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v:textbox>
                </v:shape>
                <v:shape id="Picture 300" o:spid="_x0000_s2183" type="#_x0000_t75" style="position:absolute;left:9169;top:13312;width:2489;height:1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CnvwAAANwAAAAPAAAAZHJzL2Rvd25yZXYueG1sRI/NCsIw&#10;EITvgu8QVvBmU0VEqlGKIHgTf8Dr2qxtsdmUJtrq0xtB8DjMzDfMct2ZSjypcaVlBeMoBkGcWV1y&#10;ruB82o7mIJxH1lhZJgUvcrBe9XtLTLRt+UDPo89FgLBLUEHhfZ1I6bKCDLrI1sTBu9nGoA+yyaVu&#10;sA1wU8lJHM+kwZLDQoE1bQrK7seHUXC5TFPyfG3zffnOugemp9u2VWo46NIFCE+d/4d/7Z1WMJ9N&#10;4XsmHAG5+gAAAP//AwBQSwECLQAUAAYACAAAACEA2+H2y+4AAACFAQAAEwAAAAAAAAAAAAAAAAAA&#10;AAAAW0NvbnRlbnRfVHlwZXNdLnhtbFBLAQItABQABgAIAAAAIQBa9CxbvwAAABUBAAALAAAAAAAA&#10;AAAAAAAAAB8BAABfcmVscy8ucmVsc1BLAQItABQABgAIAAAAIQBEA2CnvwAAANwAAAAPAAAAAAAA&#10;AAAAAAAAAAcCAABkcnMvZG93bnJldi54bWxQSwUGAAAAAAMAAwC3AAAA8wIAAAAA&#10;">
                  <v:imagedata r:id="rId230" o:title=""/>
                </v:shape>
                <v:shape id="Freeform 301" o:spid="_x0000_s2184" style="position:absolute;left:11322;top:13928;width:5035;height:12503;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reYwwAAANwAAAAPAAAAZHJzL2Rvd25yZXYueG1sRI/NasMw&#10;EITvgb6D2EAuoZFriGvcyCYECqW3JnmArbX+IdbKSKrt5umrQqHHYWa+YQ7VYgYxkfO9ZQVPuwQE&#10;cW11z62C6+X1MQfhA7LGwTIp+CYPVfmwOmCh7cwfNJ1DKyKEfYEKuhDGQkpfd2TQ7+xIHL3GOoMh&#10;StdK7XCOcDPINEkyabDnuNDhSKeO6tv5yyjYfvJlpuY4nGx2d+8L4vM+zZTarJfjC4hAS/gP/7Xf&#10;tII828PvmXgEZPkDAAD//wMAUEsBAi0AFAAGAAgAAAAhANvh9svuAAAAhQEAABMAAAAAAAAAAAAA&#10;AAAAAAAAAFtDb250ZW50X1R5cGVzXS54bWxQSwECLQAUAAYACAAAACEAWvQsW78AAAAVAQAACwAA&#10;AAAAAAAAAAAAAAAfAQAAX3JlbHMvLnJlbHNQSwECLQAUAAYACAAAACEAhEa3mMMAAADcAAAADwAA&#10;AAAAAAAAAAAAAAAHAgAAZHJzL2Rvd25yZXYueG1sUEsFBgAAAAADAAMAtwAAAPcCAAAAAA==&#10;" adj="-11796480,,5400" path="m,l290,r,337e" filled="f" strokecolor="#903" strokeweight="8e-5mm">
                  <v:stroke joinstyle="round"/>
                  <v:formulas/>
                  <v:path arrowok="t" o:connecttype="custom" o:connectlocs="0,0;874371166,0;874371166,2147483646" o:connectangles="0,0,0" textboxrect="0,0,290,337"/>
                  <v:textbox>
                    <w:txbxContent>
                      <w:p w14:paraId="7D4F6295" w14:textId="77777777" w:rsidR="00AA0A19" w:rsidRDefault="00AA0A19" w:rsidP="00155B4E">
                        <w:pPr>
                          <w:pStyle w:val="NormalWeb"/>
                          <w:spacing w:before="0" w:beforeAutospacing="0" w:after="0" w:afterAutospacing="0"/>
                          <w:jc w:val="both"/>
                        </w:pPr>
                        <w:r>
                          <w:rPr>
                            <w:sz w:val="20"/>
                            <w:szCs w:val="20"/>
                          </w:rPr>
                          <w:t> </w:t>
                        </w:r>
                      </w:p>
                    </w:txbxContent>
                  </v:textbox>
                </v:shape>
                <v:line id="Line 143" o:spid="_x0000_s2185" style="position:absolute;flip:y;visibility:visible;mso-wrap-style:square" from="16363,25726" to="16662,2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fr4wwAAANwAAAAPAAAAZHJzL2Rvd25yZXYueG1sRI/BasMw&#10;EETvhf6D2EJvjdxCTXCjmKRgSCAXpznkuFhby9haGUu1lb+PCoUeh5l5w2zKaAcx0+Q7xwpeVxkI&#10;4sbpjlsFl6/qZQ3CB2SNg2NScCMP5fbxYYOFdgvXNJ9DKxKEfYEKTAhjIaVvDFn0KzcSJ+/bTRZD&#10;klMr9YRLgttBvmVZLi12nBYMjvRpqOnPP1ZBqOhUz8feXC/vVbzVS9zPFJV6foq7DxCBYvgP/7UP&#10;WsE6z+H3TDoCcnsHAAD//wMAUEsBAi0AFAAGAAgAAAAhANvh9svuAAAAhQEAABMAAAAAAAAAAAAA&#10;AAAAAAAAAFtDb250ZW50X1R5cGVzXS54bWxQSwECLQAUAAYACAAAACEAWvQsW78AAAAVAQAACwAA&#10;AAAAAAAAAAAAAAAfAQAAX3JlbHMvLnJlbHNQSwECLQAUAAYACAAAACEAxcX6+MMAAADcAAAADwAA&#10;AAAAAAAAAAAAAAAHAgAAZHJzL2Rvd25yZXYueG1sUEsFBgAAAAADAAMAtwAAAPcCAAAAAA==&#10;" strokecolor="#903" strokeweight=".15pt"/>
                <v:line id="Line 144" o:spid="_x0000_s2186" style="position:absolute;flip:x y;visibility:visible;mso-wrap-style:square" from="16059,25726" to="16351,26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3fPyAAAANwAAAAPAAAAZHJzL2Rvd25yZXYueG1sRI9Pa8JA&#10;FMTvBb/D8oReRDcJYkPqKmlooV6U+gd6fGRfk9Ts25Ddavz23YLQ4zAzv2GW68G04kK9aywriGcR&#10;COLS6oYrBcfD2zQF4TyyxtYyKbiRg/Vq9LDETNsrf9Bl7ysRIOwyVFB732VSurImg25mO+Lgfdne&#10;oA+yr6Tu8RrgppVJFC2kwYbDQo0dFTWV5/2PUfD6fcqTzzjdHs+n0r/cdttNMZ8o9Tge8mcQngb/&#10;H76337WCdPEEf2fCEZCrXwAAAP//AwBQSwECLQAUAAYACAAAACEA2+H2y+4AAACFAQAAEwAAAAAA&#10;AAAAAAAAAAAAAAAAW0NvbnRlbnRfVHlwZXNdLnhtbFBLAQItABQABgAIAAAAIQBa9CxbvwAAABUB&#10;AAALAAAAAAAAAAAAAAAAAB8BAABfcmVscy8ucmVsc1BLAQItABQABgAIAAAAIQCUE3fPyAAAANwA&#10;AAAPAAAAAAAAAAAAAAAAAAcCAABkcnMvZG93bnJldi54bWxQSwUGAAAAAAMAAwC3AAAA/AIAAAAA&#10;" strokecolor="#903" strokeweight=".15pt"/>
                <v:rect id="Rectangle 304" o:spid="_x0000_s2187" style="position:absolute;left:11623;top:12976;width:5658;height:1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2RwgAAANwAAAAPAAAAZHJzL2Rvd25yZXYueG1sRE9Ni8Iw&#10;EL0L+x/CLHgRTfUg3WqUZUHYw4JYPay3oRmbajMpTbTVX28OgsfH+16ue1uLG7W+cqxgOklAEBdO&#10;V1wqOOw34xSED8gaa8ek4E4e1quPwRIz7Tre0S0PpYgh7DNUYEJoMil9Yciin7iGOHIn11oMEbal&#10;1C12MdzWcpYkc2mx4thgsKEfQ8Ulv1oFm+1/RfyQu9FX2rlzMTvm5q9RavjZfy9ABOrDW/xy/2oF&#10;6TyujWfiEZCrJwAAAP//AwBQSwECLQAUAAYACAAAACEA2+H2y+4AAACFAQAAEwAAAAAAAAAAAAAA&#10;AAAAAAAAW0NvbnRlbnRfVHlwZXNdLnhtbFBLAQItABQABgAIAAAAIQBa9CxbvwAAABUBAAALAAAA&#10;AAAAAAAAAAAAAB8BAABfcmVscy8ucmVsc1BLAQItABQABgAIAAAAIQC/zU2RwgAAANwAAAAPAAAA&#10;AAAAAAAAAAAAAAcCAABkcnMvZG93bnJldi54bWxQSwUGAAAAAAMAAwC3AAAA9gIAAAAA&#10;" filled="f" stroked="f">
                  <v:textbox style="mso-fit-shape-to-text:t" inset="0,0,0,0">
                    <w:txbxContent>
                      <w:p w14:paraId="5077173F"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306" o:spid="_x0000_s2188" style="position:absolute;left:10312;top:15246;width:2769;height: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egKxQAAANwAAAAPAAAAZHJzL2Rvd25yZXYueG1sRI9Ba8JA&#10;FITvQv/D8gpeRDd6kCS6ShGEHoRi6qG9PbLPbGz2bchuTeqvdwWhx2FmvmHW28E24kqdrx0rmM8S&#10;EMSl0zVXCk6f+2kKwgdkjY1jUvBHHrabl9Eac+16PtK1CJWIEPY5KjAhtLmUvjRk0c9cSxy9s+ss&#10;hii7SuoO+wi3jVwkyVJarDkuGGxpZ6j8KX6tgv3HV018k8dJlvbuUi6+C3NolRq/Dm8rEIGG8B9+&#10;tt+1gnSZweNMPAJycwcAAP//AwBQSwECLQAUAAYACAAAACEA2+H2y+4AAACFAQAAEwAAAAAAAAAA&#10;AAAAAAAAAAAAW0NvbnRlbnRfVHlwZXNdLnhtbFBLAQItABQABgAIAAAAIQBa9CxbvwAAABUBAAAL&#10;AAAAAAAAAAAAAAAAAB8BAABfcmVscy8ucmVsc1BLAQItABQABgAIAAAAIQDQgegKxQAAANwAAAAP&#10;AAAAAAAAAAAAAAAAAAcCAABkcnMvZG93bnJldi54bWxQSwUGAAAAAAMAAwC3AAAA+QIAAAAA&#10;" filled="f" stroked="f">
                  <v:textbox style="mso-fit-shape-to-text:t" inset="0,0,0,0">
                    <w:txbxContent>
                      <w:p w14:paraId="076597F5"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oundrect id="AutoShape 58" o:spid="_x0000_s2189" style="position:absolute;left:27330;top:21291;width:6128;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LCIvQAAANwAAAAPAAAAZHJzL2Rvd25yZXYueG1sRE9Na8JA&#10;EL0X/A/LCN7qxkqrRFeRgKXXWL2P2TEbzM7G7Krpv+8cCj0+3vd6O/hWPaiPTWADs2kGirgKtuHa&#10;wPF7/7oEFROyxTYwGfihCNvN6GWNuQ1PLulxSLWSEI45GnApdbnWsXLkMU5DRyzcJfQek8C+1rbH&#10;p4T7Vr9l2Yf22LA0OOyocFRdD3dvoHw/nwphszmV+3B3n6h9cTNmMh52K1CJhvQv/nN/WQPLhcyX&#10;M3IE9OYXAAD//wMAUEsBAi0AFAAGAAgAAAAhANvh9svuAAAAhQEAABMAAAAAAAAAAAAAAAAAAAAA&#10;AFtDb250ZW50X1R5cGVzXS54bWxQSwECLQAUAAYACAAAACEAWvQsW78AAAAVAQAACwAAAAAAAAAA&#10;AAAAAAAfAQAAX3JlbHMvLnJlbHNQSwECLQAUAAYACAAAACEAQlSwiL0AAADcAAAADwAAAAAAAAAA&#10;AAAAAAAHAgAAZHJzL2Rvd25yZXYueG1sUEsFBgAAAAADAAMAtwAAAPECAAAAAA==&#10;" fillcolor="#ffc" strokecolor="#903" strokeweight="8e-5mm">
                  <v:textbox>
                    <w:txbxContent>
                      <w:p w14:paraId="49413A8A"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 id="AutoShape 95" o:spid="_x0000_s2190" type="#_x0000_t32" style="position:absolute;left:8045;top:20034;width:0;height:3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7MbwwAAANwAAAAPAAAAZHJzL2Rvd25yZXYueG1sRI9Bi8Iw&#10;FITvC/6H8ARva1oF7XZNiygF0ZO6l709mrdt2ealNFHrvzeC4HGYmW+YVT6YVlypd41lBfE0AkFc&#10;Wt1wpeDnXHwmIJxH1thaJgV3cpBno48Vptre+EjXk69EgLBLUUHtfZdK6cqaDLqp7YiD92d7gz7I&#10;vpK6x1uAm1bOomghDTYcFmrsaFNT+X+6GAXbQu/2v19FvDzMzlXBEfM+mSs1GQ/rbxCeBv8Ov9o7&#10;rSBZxvA8E46AzB4AAAD//wMAUEsBAi0AFAAGAAgAAAAhANvh9svuAAAAhQEAABMAAAAAAAAAAAAA&#10;AAAAAAAAAFtDb250ZW50X1R5cGVzXS54bWxQSwECLQAUAAYACAAAACEAWvQsW78AAAAVAQAACwAA&#10;AAAAAAAAAAAAAAAfAQAAX3JlbHMvLnJlbHNQSwECLQAUAAYACAAAACEA5SezG8MAAADcAAAADwAA&#10;AAAAAAAAAAAAAAAHAgAAZHJzL2Rvd25yZXYueG1sUEsFBgAAAAADAAMAtwAAAPcCAAAAAA==&#10;" strokecolor="#903" strokeweight="8e-5mm"/>
                <v:group id="Group 96" o:spid="_x0000_s2191" style="position:absolute;left:20396;top:10375;width:12084;height:10916"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Freeform 84" o:spid="_x0000_s2192"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fYsxQAAANwAAAAPAAAAZHJzL2Rvd25yZXYueG1sRI9Ba8JA&#10;FITvhf6H5RW86UYFlegmGKFgT9LYgt4e2WcSkn0bs1uT/vtuodDjMDPfMLt0NK14UO9qywrmswgE&#10;cWF1zaWCj/PrdAPCeWSNrWVS8E0O0uT5aYextgO/0yP3pQgQdjEqqLzvYildUZFBN7MdcfButjfo&#10;g+xLqXscAty0chFFK2mw5rBQYUeHioom/zIK8rfsQu01G7zJitPn/d4047FRavIy7rcgPI3+P/zX&#10;PmoFm/USfs+EIyCTHwAAAP//AwBQSwECLQAUAAYACAAAACEA2+H2y+4AAACFAQAAEwAAAAAAAAAA&#10;AAAAAAAAAAAAW0NvbnRlbnRfVHlwZXNdLnhtbFBLAQItABQABgAIAAAAIQBa9CxbvwAAABUBAAAL&#10;AAAAAAAAAAAAAAAAAB8BAABfcmVscy8ucmVsc1BLAQItABQABgAIAAAAIQDx6fYsxQAAANwAAAAP&#10;AAAAAAAAAAAAAAAAAAcCAABkcnMvZG93bnJldi54bWxQSwUGAAAAAAMAAwC3AAAA+QIAAAAA&#10;" path="m,l257,r,295e" filled="f" strokecolor="#903" strokeweight="8e-5mm">
                    <v:path arrowok="t" o:connecttype="custom" o:connectlocs="0,0;2147483646,0;2147483646,1904930581" o:connectangles="0,0,0"/>
                  </v:shape>
                  <v:group id="Group 98" o:spid="_x0000_s2193"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rmMxgAAANwAAAAPAAAAZHJzL2Rvd25yZXYueG1sRI9Pa8JA&#10;FMTvgt9heUJvdRNrNaSuIqLSgxSqhdLbI/vyB7NvQ3ZN4rfvFgoeh5n5DbPaDKYWHbWusqwgnkYg&#10;iDOrKy4UfF0OzwkI55E11pZJwZ0cbNbj0QpTbXv+pO7sCxEg7FJUUHrfpFK6rCSDbmob4uDltjXo&#10;g2wLqVvsA9zUchZFC2mw4rBQYkO7krLr+WYUHHvsty/xvjtd89395/L68X2KSamnybB9A+Fp8I/w&#10;f/tdK0iWc/g7E46AXP8CAAD//wMAUEsBAi0AFAAGAAgAAAAhANvh9svuAAAAhQEAABMAAAAAAAAA&#10;AAAAAAAAAAAAAFtDb250ZW50X1R5cGVzXS54bWxQSwECLQAUAAYACAAAACEAWvQsW78AAAAVAQAA&#10;CwAAAAAAAAAAAAAAAAAfAQAAX3JlbHMvLnJlbHNQSwECLQAUAAYACAAAACEALAa5jMYAAADcAAAA&#10;DwAAAAAAAAAAAAAAAAAHAgAAZHJzL2Rvd25yZXYueG1sUEsFBgAAAAADAAMAtwAAAPoCAAAAAA==&#10;">
                    <v:line id="Line 89" o:spid="_x0000_s2194"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d1NxAAAANwAAAAPAAAAZHJzL2Rvd25yZXYueG1sRI9RS8NA&#10;EITfBf/DsYIvYi8WqiH2WsQi9EVoUn/Amtskp7m9kNu26b/3CgUfh5n5hlmuJ9+rI43RBTbwNMtA&#10;EdfBOm4NfO0/HnNQUZAt9oHJwJkirFe3N0ssbDhxScdKWpUgHAs00IkMhdax7shjnIWBOHlNGD1K&#10;kmOr7YinBPe9nmfZs/boOC10ONB7R/VvdfAGmuqhKbPvYVP9SOk+57krd+KMub+b3l5BCU3yH762&#10;t9ZA/rKAy5l0BPTqDwAA//8DAFBLAQItABQABgAIAAAAIQDb4fbL7gAAAIUBAAATAAAAAAAAAAAA&#10;AAAAAAAAAABbQ29udGVudF9UeXBlc10ueG1sUEsBAi0AFAAGAAgAAAAhAFr0LFu/AAAAFQEAAAsA&#10;AAAAAAAAAAAAAAAAHwEAAF9yZWxzLy5yZWxzUEsBAi0AFAAGAAgAAAAhAOXB3U3EAAAA3AAAAA8A&#10;AAAAAAAAAAAAAAAABwIAAGRycy9kb3ducmV2LnhtbFBLBQYAAAAAAwADALcAAAD4AgAAAAA=&#10;" strokecolor="#903" strokeweight="8e-5mm"/>
                    <v:line id="Line 90" o:spid="_x0000_s2195"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YHVxAAAANwAAAAPAAAAZHJzL2Rvd25yZXYueG1sRI9Ba8JA&#10;FITvgv9heUJvurGUKDEbEaHQQ6FUC70+s88kmn0vZLca/fXdQsHjMDPfMPl6cK26UO8bYQPzWQKK&#10;uBTbcGXga/86XYLyAdliK0wGbuRhXYxHOWZWrvxJl12oVISwz9BAHUKXae3Lmhz6mXTE0TtK7zBE&#10;2Vfa9niNcNfq5yRJtcOG40KNHW1rKs+7H2cAJdzuspHvw51PKe7fjy/d8GHM02TYrEAFGsIj/N9+&#10;swaWixT+zsQjoItfAAAA//8DAFBLAQItABQABgAIAAAAIQDb4fbL7gAAAIUBAAATAAAAAAAAAAAA&#10;AAAAAAAAAABbQ29udGVudF9UeXBlc10ueG1sUEsBAi0AFAAGAAgAAAAhAFr0LFu/AAAAFQEAAAsA&#10;AAAAAAAAAAAAAAAAHwEAAF9yZWxzLy5yZWxzUEsBAi0AFAAGAAgAAAAhAOgBgdXEAAAA3AAAAA8A&#10;AAAAAAAAAAAAAAAABwIAAGRycy9kb3ducmV2LnhtbFBLBQYAAAAAAwADALcAAAD4AgAAAAA=&#10;" strokecolor="#903" strokeweight="8e-5mm"/>
                  </v:group>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01" o:spid="_x0000_s2196" type="#_x0000_t34" style="position:absolute;left:20262;top:26384;width:10065;height:135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XVixAAAANwAAAAPAAAAZHJzL2Rvd25yZXYueG1sRI9BawIx&#10;FITvQv9DeIXeNKuHrmyNIqJQ6Elbwd4eyXN3dfOyJnFd/70RCj0OM/MNM1v0thEd+VA7VjAeZSCI&#10;tTM1lwp+vjfDKYgQkQ02jknBnQIs5i+DGRbG3XhL3S6WIkE4FKigirEtpAy6Ioth5Fri5B2dtxiT&#10;9KU0Hm8Jbhs5ybJ3abHmtFBhS6uK9Hl3tQqu+6O+LE+dvH/pw7b161yWv7lSb6/98gNEpD7+h//a&#10;n0bBNM/heSYdATl/AAAA//8DAFBLAQItABQABgAIAAAAIQDb4fbL7gAAAIUBAAATAAAAAAAAAAAA&#10;AAAAAAAAAABbQ29udGVudF9UeXBlc10ueG1sUEsBAi0AFAAGAAgAAAAhAFr0LFu/AAAAFQEAAAsA&#10;AAAAAAAAAAAAAAAAHwEAAF9yZWxzLy5yZWxzUEsBAi0AFAAGAAgAAAAhABsldWLEAAAA3AAAAA8A&#10;AAAAAAAAAAAAAAAABwIAAGRycy9kb3ducmV2LnhtbFBLBQYAAAAAAwADALcAAAD4AgAAAAA=&#10;" adj="-82" strokecolor="#903" strokeweight="8e-5mm"/>
                <v:rect id="Rectangle 103" o:spid="_x0000_s2197" style="position:absolute;left:30746;top:17443;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MWfwQAAANwAAAAPAAAAZHJzL2Rvd25yZXYueG1sRE/LisIw&#10;FN0L/kO4gjtNdaG1YxTxgS4dFXR2l+ZOW6a5KU201a83iwGXh/OeL1tTigfVrrCsYDSMQBCnVhec&#10;Kbicd4MYhPPIGkvLpOBJDpaLbmeOibYNf9Pj5DMRQtglqCD3vkqkdGlOBt3QVsSB+7W1QR9gnUld&#10;YxPCTSnHUTSRBgsODTlWtM4p/TvdjYJ9XK1uB/tqsnL7s78er7PNeeaV6vfa1RcIT63/iP/dB60g&#10;noa14Uw4AnLxBgAA//8DAFBLAQItABQABgAIAAAAIQDb4fbL7gAAAIUBAAATAAAAAAAAAAAAAAAA&#10;AAAAAABbQ29udGVudF9UeXBlc10ueG1sUEsBAi0AFAAGAAgAAAAhAFr0LFu/AAAAFQEAAAsAAAAA&#10;AAAAAAAAAAAAHwEAAF9yZWxzLy5yZWxzUEsBAi0AFAAGAAgAAAAhACm0xZ/BAAAA3AAAAA8AAAAA&#10;AAAAAAAAAAAABwIAAGRycy9kb3ducmV2LnhtbFBLBQYAAAAAAwADALcAAAD1AgAAAAA=&#10;" filled="f" stroked="f">
                  <v:textbox inset="0,0,0,0">
                    <w:txbxContent>
                      <w:p w14:paraId="603C709B" w14:textId="77777777" w:rsidR="00AA0A19" w:rsidRDefault="00AA0A19" w:rsidP="00155B4E">
                        <w:r>
                          <w:rPr>
                            <w:rFonts w:ascii="Verdana" w:hAnsi="Verdana" w:cs="Verdana"/>
                            <w:color w:val="000000"/>
                            <w:sz w:val="12"/>
                            <w:szCs w:val="12"/>
                            <w:lang w:val="en-US"/>
                          </w:rPr>
                          <w:t>IE725</w:t>
                        </w:r>
                      </w:p>
                    </w:txbxContent>
                  </v:textbox>
                </v:rect>
                <v:rect id="Rectangle 103" o:spid="_x0000_s2198" style="position:absolute;left:6140;top:20034;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AExQAAANwAAAAPAAAAZHJzL2Rvd25yZXYueG1sRI9Pa8JA&#10;FMTvgt9heYI33ejBJtFVxD/o0WrBentkX5PQ7NuQXU3sp3cLhR6HmfkNs1h1phIPalxpWcFkHIEg&#10;zqwuOVfwcdmPYhDOI2usLJOCJzlYLfu9BabatvxOj7PPRYCwS1FB4X2dSumyggy6sa2Jg/dlG4M+&#10;yCaXusE2wE0lp1E0kwZLDgsF1rQpKPs+342CQ1yvP4/2p82r3e1wPV2T7SXxSg0H3XoOwlPn/8N/&#10;7aNWEL8l8HsmHAG5fAEAAP//AwBQSwECLQAUAAYACAAAACEA2+H2y+4AAACFAQAAEwAAAAAAAAAA&#10;AAAAAAAAAAAAW0NvbnRlbnRfVHlwZXNdLnhtbFBLAQItABQABgAIAAAAIQBa9CxbvwAAABUBAAAL&#10;AAAAAAAAAAAAAAAAAB8BAABfcmVscy8ucmVsc1BLAQItABQABgAIAAAAIQBG+GAExQAAANwAAAAP&#10;AAAAAAAAAAAAAAAAAAcCAABkcnMvZG93bnJldi54bWxQSwUGAAAAAAMAAwC3AAAA+QIAAAAA&#10;" filled="f" stroked="f">
                  <v:textbox inset="0,0,0,0">
                    <w:txbxContent>
                      <w:p w14:paraId="11270D86" w14:textId="77777777" w:rsidR="00AA0A19" w:rsidRDefault="00AA0A19" w:rsidP="00155B4E">
                        <w:r>
                          <w:rPr>
                            <w:rFonts w:ascii="Verdana" w:hAnsi="Verdana" w:cs="Verdana"/>
                            <w:color w:val="000000"/>
                            <w:sz w:val="12"/>
                            <w:szCs w:val="12"/>
                            <w:lang w:val="en-US"/>
                          </w:rPr>
                          <w:t>IE725</w:t>
                        </w:r>
                      </w:p>
                    </w:txbxContent>
                  </v:textbox>
                </v:rect>
                <v:rect id="Rectangle 103" o:spid="_x0000_s2199" style="position:absolute;left:27597;top:26822;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7m+wAAAANwAAAAPAAAAZHJzL2Rvd25yZXYueG1sRE/LisIw&#10;FN0P+A/hCu7GVBdSq1HEB7r0MeC4uzTXttjclCba6tebheDycN7TeWtK8aDaFZYVDPoRCOLU6oIz&#10;BX+nzW8MwnlkjaVlUvAkB/NZ52eKibYNH+hx9JkIIewSVJB7XyVSujQng65vK+LAXW1t0AdYZ1LX&#10;2IRwU8phFI2kwYJDQ44VLXNKb8e7UbCNq8X/zr6arFxftuf9ebw6jb1SvW67mIDw1Pqv+OPeaQVx&#10;HOaHM+EIyNkbAAD//wMAUEsBAi0AFAAGAAgAAAAhANvh9svuAAAAhQEAABMAAAAAAAAAAAAAAAAA&#10;AAAAAFtDb250ZW50X1R5cGVzXS54bWxQSwECLQAUAAYACAAAACEAWvQsW78AAAAVAQAACwAAAAAA&#10;AAAAAAAAAAAfAQAAX3JlbHMvLnJlbHNQSwECLQAUAAYACAAAACEA4he5vsAAAADcAAAADwAAAAAA&#10;AAAAAAAAAAAHAgAAZHJzL2Rvd25yZXYueG1sUEsFBgAAAAADAAMAtwAAAPQCAAAAAA==&#10;" filled="f" stroked="f">
                  <v:textbox inset="0,0,0,0">
                    <w:txbxContent>
                      <w:p w14:paraId="514CDFF4" w14:textId="77777777" w:rsidR="00AA0A19" w:rsidRDefault="00AA0A19" w:rsidP="00155B4E">
                        <w:r>
                          <w:rPr>
                            <w:rFonts w:ascii="Verdana" w:hAnsi="Verdana" w:cs="Verdana"/>
                            <w:color w:val="000000"/>
                            <w:sz w:val="12"/>
                            <w:szCs w:val="12"/>
                            <w:lang w:val="en-US"/>
                          </w:rPr>
                          <w:t>IE725</w:t>
                        </w:r>
                      </w:p>
                    </w:txbxContent>
                  </v:textbox>
                </v:rect>
                <v:rect id="Rectangle 247" o:spid="_x0000_s2200" style="position:absolute;left:5467;top:21291;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2xgAAANwAAAAPAAAAZHJzL2Rvd25yZXYueG1sRI9Ba8JA&#10;FITvgv9heYIXqZt4KDHNGoog9FAopj3U2yP7zMZm34bsamJ/fbdQ6HGYmW+YopxsJ240+NaxgnSd&#10;gCCunW65UfDxfnjIQPiArLFzTAru5KHczWcF5tqNfKRbFRoRIexzVGBC6HMpfW3Iol+7njh6ZzdY&#10;DFEOjdQDjhFuO7lJkkdpseW4YLCnvaH6q7paBYe3z5b4Wx5X22x0l3pzqsxrr9RyMT0/gQg0hf/w&#10;X/tFK8iyFH7PxCMgdz8AAAD//wMAUEsBAi0AFAAGAAgAAAAhANvh9svuAAAAhQEAABMAAAAAAAAA&#10;AAAAAAAAAAAAAFtDb250ZW50X1R5cGVzXS54bWxQSwECLQAUAAYACAAAACEAWvQsW78AAAAVAQAA&#10;CwAAAAAAAAAAAAAAAAAfAQAAX3JlbHMvLnJlbHNQSwECLQAUAAYACAAAACEAnvsC9sYAAADcAAAA&#10;DwAAAAAAAAAAAAAAAAAHAgAAZHJzL2Rvd25yZXYueG1sUEsFBgAAAAADAAMAtwAAAPoCAAAAAA==&#10;" filled="f" stroked="f">
                  <v:textbox style="mso-fit-shape-to-text:t" inset="0,0,0,0">
                    <w:txbxContent>
                      <w:p w14:paraId="4C0B93FB"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201" style="position:absolute;left:29381;top:18738;width:5086;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ZyBxgAAANwAAAAPAAAAZHJzL2Rvd25yZXYueG1sRI9Ba8JA&#10;FITvhf6H5RW8lLppDiWNbkIpCB4EMfXQ3h7ZZzaafRuyWxP99V1B6HGYmW+YZTnZTpxp8K1jBa/z&#10;BARx7XTLjYL91+olA+EDssbOMSm4kIeyeHxYYq7dyDs6V6EREcI+RwUmhD6X0teGLPq564mjd3CD&#10;xRDl0Eg94BjhtpNpkrxJiy3HBYM9fRqqT9WvVbDafrfEV7l7fs9Gd6zTn8pseqVmT9PHAkSgKfyH&#10;7+21VpBlKdzOxCMgiz8AAAD//wMAUEsBAi0AFAAGAAgAAAAhANvh9svuAAAAhQEAABMAAAAAAAAA&#10;AAAAAAAAAAAAAFtDb250ZW50X1R5cGVzXS54bWxQSwECLQAUAAYACAAAACEAWvQsW78AAAAVAQAA&#10;CwAAAAAAAAAAAAAAAAAfAQAAX3JlbHMvLnJlbHNQSwECLQAUAAYACAAAACEAbimcgcYAAADcAAAA&#10;DwAAAAAAAAAAAAAAAAAHAgAAZHJzL2Rvd25yZXYueG1sUEsFBgAAAAADAAMAtwAAAPoCAAAAAA==&#10;" filled="f" stroked="f">
                  <v:textbox style="mso-fit-shape-to-text:t" inset="0,0,0,0">
                    <w:txbxContent>
                      <w:p w14:paraId="6757019A"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202" style="position:absolute;left:21596;top:26822;width:4845;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TkaxQAAANwAAAAPAAAAZHJzL2Rvd25yZXYueG1sRI9Ba8JA&#10;FITvBf/D8gQvRTe1UGJ0FREED0IxetDbI/vMRrNvQ3ZrYn99t1DocZiZb5jFqre1eFDrK8cK3iYJ&#10;COLC6YpLBafjdpyC8AFZY+2YFDzJw2o5eFlgpl3HB3rkoRQRwj5DBSaEJpPSF4Ys+olriKN3da3F&#10;EGVbSt1iF+G2ltMk+ZAWK44LBhvaGCru+ZdVsP08V8Tf8vA6Szt3K6aX3OwbpUbDfj0HEagP/+G/&#10;9k4rSNN3+D0Tj4Bc/gAAAP//AwBQSwECLQAUAAYACAAAACEA2+H2y+4AAACFAQAAEwAAAAAAAAAA&#10;AAAAAAAAAAAAW0NvbnRlbnRfVHlwZXNdLnhtbFBLAQItABQABgAIAAAAIQBa9CxbvwAAABUBAAAL&#10;AAAAAAAAAAAAAAAAAB8BAABfcmVscy8ucmVsc1BLAQItABQABgAIAAAAIQABZTkaxQAAANwAAAAP&#10;AAAAAAAAAAAAAAAAAAcCAABkcnMvZG93bnJldi54bWxQSwUGAAAAAAMAAwC3AAAA+QIAAAAA&#10;" filled="f" stroked="f">
                  <v:textbox style="mso-fit-shape-to-text:t" inset="0,0,0,0">
                    <w:txbxContent>
                      <w:p w14:paraId="6B0E0BB5"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v:textbox>
                </v:rect>
                <v:shape id="AutoShape 108" o:spid="_x0000_s2203" type="#_x0000_t32" style="position:absolute;left:8045;top:23672;width:19285;height: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1NIwgAAANwAAAAPAAAAZHJzL2Rvd25yZXYueG1sRI9BawIx&#10;FITvQv9DeIXeNFsrsq5GkdJCr66C18fmmV27edluopv+eyMIHoeZ+YZZbaJtxZV63zhW8D7JQBBX&#10;TjdsFBz23+MchA/IGlvHpOCfPGzWL6MVFtoNvKNrGYxIEPYFKqhD6AopfVWTRT9xHXHyTq63GJLs&#10;jdQ9DgluWznNsrm02HBaqLGjz5qq3/JiFZRfx8h/sw/jzrpaxHxuSG4Hpd5e43YJIlAMz/Cj/aMV&#10;5PkM7mfSEZDrGwAAAP//AwBQSwECLQAUAAYACAAAACEA2+H2y+4AAACFAQAAEwAAAAAAAAAAAAAA&#10;AAAAAAAAW0NvbnRlbnRfVHlwZXNdLnhtbFBLAQItABQABgAIAAAAIQBa9CxbvwAAABUBAAALAAAA&#10;AAAAAAAAAAAAAB8BAABfcmVscy8ucmVsc1BLAQItABQABgAIAAAAIQCRy1NIwgAAANwAAAAPAAAA&#10;AAAAAAAAAAAAAAcCAABkcnMvZG93bnJldi54bWxQSwUGAAAAAAMAAwC3AAAA9gIAAAAA&#10;" strokecolor="#903" strokeweight="8e-5mm"/>
                <v:group id="Group 109" o:spid="_x0000_s2204" style="position:absolute;left:26650;top:23145;width:680;height:896"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2wwxAAAANwAAAAPAAAAZHJzL2Rvd25yZXYueG1sRI9Bi8Iw&#10;FITvC/6H8IS9rWldXEo1iojKHkRYFcTbo3m2xealNLGt/34jCB6HmfmGmS16U4mWGldaVhCPIhDE&#10;mdUl5wpOx81XAsJ5ZI2VZVLwIAeL+eBjhqm2Hf9Re/C5CBB2KSoovK9TKV1WkEE3sjVx8K62MeiD&#10;bHKpG+wC3FRyHEU/0mDJYaHAmlYFZbfD3SjYdtgtv+N1u7tdV4/LcbI/72JS6nPYL6cgPPX+HX61&#10;f7WCJJnA80w4AnL+DwAA//8DAFBLAQItABQABgAIAAAAIQDb4fbL7gAAAIUBAAATAAAAAAAAAAAA&#10;AAAAAAAAAABbQ29udGVudF9UeXBlc10ueG1sUEsBAi0AFAAGAAgAAAAhAFr0LFu/AAAAFQEAAAsA&#10;AAAAAAAAAAAAAAAAHwEAAF9yZWxzLy5yZWxzUEsBAi0AFAAGAAgAAAAhAHafbDDEAAAA3AAAAA8A&#10;AAAAAAAAAAAAAAAABwIAAGRycy9kb3ducmV2LnhtbFBLBQYAAAAAAwADALcAAAD4AgAAAAA=&#10;">
                  <v:shape id="AutoShape 110" o:spid="_x0000_s2205"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AFExAAAANwAAAAPAAAAZHJzL2Rvd25yZXYueG1sRI9Pi8Iw&#10;FMTvgt8hvAVvmq6iltooIgg9LMhaDx4fzbN/bF5KE7V++83Cwh6HmfkNk+4G04on9a62rOBzFoEg&#10;LqyuuVRwyY/TGITzyBpby6TgTQ522/EoxUTbF3/T8+xLESDsElRQed8lUrqiIoNuZjvi4N1sb9AH&#10;2ZdS9/gKcNPKeRStpMGaw0KFHR0qKu7nh1Ewv1L9le9pTYvTUJTZssnet0apycew34DwNPj/8F87&#10;0wrieAW/Z8IRkNsfAAAA//8DAFBLAQItABQABgAIAAAAIQDb4fbL7gAAAIUBAAATAAAAAAAAAAAA&#10;AAAAAAAAAABbQ29udGVudF9UeXBlc10ueG1sUEsBAi0AFAAGAAgAAAAhAFr0LFu/AAAAFQEAAAsA&#10;AAAAAAAAAAAAAAAAHwEAAF9yZWxzLy5yZWxzUEsBAi0AFAAGAAgAAAAhAAVMAUTEAAAA3AAAAA8A&#10;AAAAAAAAAAAAAAAABwIAAGRycy9kb3ducmV2LnhtbFBLBQYAAAAAAwADALcAAAD4AgAAAAA=&#10;" strokecolor="#903" strokeweight="8e-5mm"/>
                  <v:shape id="AutoShape 111" o:spid="_x0000_s2206"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c0/wgAAANwAAAAPAAAAZHJzL2Rvd25yZXYueG1sRI9BawIx&#10;FITvQv9DeAVvmm0Vu90aRUTBq6vQ62Pzmt1287LdRDf+eyMUehxm5htmuY62FVfqfeNYwcs0A0Fc&#10;Od2wUXA+7Sc5CB+QNbaOScGNPKxXT6MlFtoNfKRrGYxIEPYFKqhD6AopfVWTRT91HXHyvlxvMSTZ&#10;G6l7HBLctvI1yxbSYsNpocaOtjVVP+XFKih3n5F/5zPjvnX1HvOFIbkZlBo/x80HiEAx/If/2get&#10;IM/f4HEmHQG5ugMAAP//AwBQSwECLQAUAAYACAAAACEA2+H2y+4AAACFAQAAEwAAAAAAAAAAAAAA&#10;AAAAAAAAW0NvbnRlbnRfVHlwZXNdLnhtbFBLAQItABQABgAIAAAAIQBa9CxbvwAAABUBAAALAAAA&#10;AAAAAAAAAAAAAB8BAABfcmVscy8ucmVsc1BLAQItABQABgAIAAAAIQBhGc0/wgAAANwAAAAPAAAA&#10;AAAAAAAAAAAAAAcCAABkcnMvZG93bnJldi54bWxQSwUGAAAAAAMAAwC3AAAA9gIAAAAA&#10;" strokecolor="#903" strokeweight="8e-5mm"/>
                </v:group>
                <v:group id="Group 112" o:spid="_x0000_s2207" style="position:absolute;left:20262;top:27298;width:921;height:794"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OuwgAAANwAAAAPAAAAZHJzL2Rvd25yZXYueG1sRE9Ni8Iw&#10;EL0L+x/CLHjTtMpK6RpFZBUPsmAVxNvQjG2xmZQmtvXfm8PCHh/ve7keTC06al1lWUE8jUAQ51ZX&#10;XCi4nHeTBITzyBpry6TgRQ7Wq4/RElNtez5Rl/lChBB2KSoovW9SKV1ekkE3tQ1x4O62NegDbAup&#10;W+xDuKnlLIoW0mDFoaHEhrYl5Y/saRTse+w38/inOz7u29ft/PV7Pcak1Phz2HyD8DT4f/Gf+6AV&#10;JElYG86EIyBXbwAAAP//AwBQSwECLQAUAAYACAAAACEA2+H2y+4AAACFAQAAEwAAAAAAAAAAAAAA&#10;AAAAAAAAW0NvbnRlbnRfVHlwZXNdLnhtbFBLAQItABQABgAIAAAAIQBa9CxbvwAAABUBAAALAAAA&#10;AAAAAAAAAAAAAB8BAABfcmVscy8ucmVsc1BLAQItABQABgAIAAAAIQCYnsOuwgAAANwAAAAPAAAA&#10;AAAAAAAAAAAAAAcCAABkcnMvZG93bnJldi54bWxQSwUGAAAAAAMAAwC3AAAA9gIAAAAA&#10;">
                  <v:shape id="AutoShape 113" o:spid="_x0000_s2208"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zWwgAAANwAAAAPAAAAZHJzL2Rvd25yZXYueG1sRI9BawIx&#10;FITvBf9DeIK3mrUWWVejSFHotVvB62PzzK5uXtZNdOO/bwqFHoeZ+YZZb6NtxYN63zhWMJtmIIgr&#10;pxs2Co7fh9cchA/IGlvHpOBJHrab0csaC+0G/qJHGYxIEPYFKqhD6AopfVWTRT91HXHyzq63GJLs&#10;jdQ9DgluW/mWZQtpseG0UGNHHzVV1/JuFZT7U+Tb+9y4i66WMV8YkrtBqck47lYgAsXwH/5rf2oF&#10;eb6E3zPpCMjNDwAAAP//AwBQSwECLQAUAAYACAAAACEA2+H2y+4AAACFAQAAEwAAAAAAAAAAAAAA&#10;AAAAAAAAW0NvbnRlbnRfVHlwZXNdLnhtbFBLAQItABQABgAIAAAAIQBa9CxbvwAAABUBAAALAAAA&#10;AAAAAAAAAAAAAB8BAABfcmVscy8ucmVsc1BLAQItABQABgAIAAAAIQB/yvzWwgAAANwAAAAPAAAA&#10;AAAAAAAAAAAAAAcCAABkcnMvZG93bnJldi54bWxQSwUGAAAAAAMAAwC3AAAA9gIAAAAA&#10;" strokecolor="#903" strokeweight="8e-5mm"/>
                  <v:shape id="AutoShape 114" o:spid="_x0000_s2209"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B6vQAAANwAAAAPAAAAZHJzL2Rvd25yZXYueG1sRE+7CsIw&#10;FN0F/yFcwU1TFbRWo4hSEJ18LG6X5toWm5vSRK1/bwbB8XDey3VrKvGixpWWFYyGEQjizOqScwXX&#10;SzqIQTiPrLGyTAo+5GC96naWmGj75hO9zj4XIYRdggoK7+tESpcVZNANbU0cuLttDPoAm1zqBt8h&#10;3FRyHEVTabDk0FBgTduCssf5aRTsUr0/3ObpaHYcX/KUI+ZDPFGq32s3CxCeWv8X/9x7rSCeh/nh&#10;TDgCcvUFAAD//wMAUEsBAi0AFAAGAAgAAAAhANvh9svuAAAAhQEAABMAAAAAAAAAAAAAAAAAAAAA&#10;AFtDb250ZW50X1R5cGVzXS54bWxQSwECLQAUAAYACAAAACEAWvQsW78AAAAVAQAACwAAAAAAAAAA&#10;AAAAAAAfAQAAX3JlbHMvLnJlbHNQSwECLQAUAAYACAAAACEAOmfwer0AAADcAAAADwAAAAAAAAAA&#10;AAAAAAAHAgAAZHJzL2Rvd25yZXYueG1sUEsFBgAAAAADAAMAtwAAAPECAAAAAA==&#10;" strokecolor="#903" strokeweight="8e-5mm"/>
                </v:group>
                <v:shape id="Freeform 12" o:spid="_x0000_s2210" style="position:absolute;left:28917;top:17443;width:3277;height:3283;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PlFxgAAANwAAAAPAAAAZHJzL2Rvd25yZXYueG1sRI/dagIx&#10;FITvhb5DOII3oll7IXY1ilUqVnvh3wMcNqe7oZuTZRN19ekbQfBymJlvmMmssaW4UO2NYwWDfgKC&#10;OHPacK7gdPzqjUD4gKyxdEwKbuRhNn1rTTDV7sp7uhxCLiKEfYoKihCqVEqfFWTR911FHL1fV1sM&#10;Uda51DVeI9yW8j1JhtKi4bhQYEWLgrK/w9kqWPLieF+dlqa7zn52w9u3+dxujFKddjMfgwjUhFf4&#10;2V5rBaOPATzOxCMgp/8AAAD//wMAUEsBAi0AFAAGAAgAAAAhANvh9svuAAAAhQEAABMAAAAAAAAA&#10;AAAAAAAAAAAAAFtDb250ZW50X1R5cGVzXS54bWxQSwECLQAUAAYACAAAACEAWvQsW78AAAAVAQAA&#10;CwAAAAAAAAAAAAAAAAAfAQAAX3JlbHMvLnJlbHNQSwECLQAUAAYACAAAACEA3eD5RcYAAADcAAAA&#10;DwAAAAAAAAAAAAAAAAAHAgAAZHJzL2Rvd25yZXYueG1sUEsFBgAAAAADAAMAtwAAAPoCAAAAAA==&#10;" path="m,l262,r,294e" filled="f" strokecolor="#903" strokeweight=".15pt">
                  <v:path arrowok="t" o:connecttype="custom" o:connectlocs="0,0;409775098,0;409775098,663691892" o:connectangles="0,0,0"/>
                </v:shape>
                <v:group id="Group 116" o:spid="_x0000_s2211" style="position:absolute;left:1752;top:17221;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2KZxQAAANwAAAAPAAAAZHJzL2Rvd25yZXYueG1sRI9Bi8Iw&#10;FITvwv6H8IS9aVoXxa1GEVmXPYigLoi3R/Nsi81LaWJb/70RBI/DzHzDzJedKUVDtSssK4iHEQji&#10;1OqCMwX/x81gCsJ5ZI2lZVJwJwfLxUdvjom2Le+pOfhMBAi7BBXk3leJlC7NyaAb2oo4eBdbG/RB&#10;1pnUNbYBbko5iqKJNFhwWMixonVO6fVwMwp+W2xXX/FPs71e1vfzcbw7bWNS6rPfrWYgPHX+HX61&#10;/7SC6fcInmfCEZCLBwAAAP//AwBQSwECLQAUAAYACAAAACEA2+H2y+4AAACFAQAAEwAAAAAAAAAA&#10;AAAAAAAAAAAAW0NvbnRlbnRfVHlwZXNdLnhtbFBLAQItABQABgAIAAAAIQBa9CxbvwAAABUBAAAL&#10;AAAAAAAAAAAAAAAAAB8BAABfcmVscy8ucmVsc1BLAQItABQABgAIAAAAIQB8r2KZxQAAANwAAAAP&#10;AAAAAAAAAAAAAAAAAAcCAABkcnMvZG93bnJldi54bWxQSwUGAAAAAAMAAwC3AAAA+QIAAAAA&#10;">
                  <v:shape id="AutoShape 117" o:spid="_x0000_s2212"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nxxAAAANwAAAAPAAAAZHJzL2Rvd25yZXYueG1sRI/dasJA&#10;FITvC77DcgTv6kYtVaOrqLRBEBH/7g/ZYxLMng3ZbUzfvisUvBxm5htmvmxNKRqqXWFZwaAfgSBO&#10;rS44U3A5f79PQDiPrLG0TAp+ycFy0XmbY6ztg4/UnHwmAoRdjApy76tYSpfmZND1bUUcvJutDfog&#10;60zqGh8Bbko5jKJPabDgsJBjRZuc0vvpxyjYrZNj8nVoPnhM431WpVdOpqVSvW67moHw1PpX+L+9&#10;1Qom0xE8z4QjIBd/AAAA//8DAFBLAQItABQABgAIAAAAIQDb4fbL7gAAAIUBAAATAAAAAAAAAAAA&#10;AAAAAAAAAABbQ29udGVudF9UeXBlc10ueG1sUEsBAi0AFAAGAAgAAAAhAFr0LFu/AAAAFQEAAAsA&#10;AAAAAAAAAAAAAAAAHwEAAF9yZWxzLy5yZWxzUEsBAi0AFAAGAAgAAAAhAGT9CfHEAAAA3AAAAA8A&#10;AAAAAAAAAAAAAAAABwIAAGRycy9kb3ducmV2LnhtbFBLBQYAAAAAAwADALcAAAD4AgAAAAA=&#10;" strokecolor="#903" strokeweight=".15pt"/>
                  <v:shape id="AutoShape 118" o:spid="_x0000_s2213"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JGFxQAAANwAAAAPAAAAZHJzL2Rvd25yZXYueG1sRI9Ba8JA&#10;FITvBf/D8gRvdWORmqSuYsWGQhFJ2t4f2WcSzL4N2TWm/75bKHgcZuYbZr0dTSsG6l1jWcFiHoEg&#10;Lq1uuFLw9fn2GINwHllja5kU/JCD7WbysMZU2xvnNBS+EgHCLkUFtfddKqUrazLo5rYjDt7Z9gZ9&#10;kH0ldY+3ADetfIqiZ2mw4bBQY0f7mspLcTUKPl6zPDuchiWvaHWsuvKbs6RVajYddy8gPI3+Hv5v&#10;v2sFcbKEvzPhCMjNLwAAAP//AwBQSwECLQAUAAYACAAAACEA2+H2y+4AAACFAQAAEwAAAAAAAAAA&#10;AAAAAAAAAAAAW0NvbnRlbnRfVHlwZXNdLnhtbFBLAQItABQABgAIAAAAIQBa9CxbvwAAABUBAAAL&#10;AAAAAAAAAAAAAAAAAB8BAABfcmVscy8ucmVsc1BLAQItABQABgAIAAAAIQDrFJGFxQAAANwAAAAP&#10;AAAAAAAAAAAAAAAAAAcCAABkcnMvZG93bnJldi54bWxQSwUGAAAAAAMAAwC3AAAA+QIAAAAA&#10;" strokecolor="#903" strokeweight=".15pt"/>
                  <v:shape id="AutoShape 119" o:spid="_x0000_s2214"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QexAAAANwAAAAPAAAAZHJzL2Rvd25yZXYueG1sRI/dasJA&#10;FITvC77DcgTv6kaxVaOrqLRBEBH/7g/ZYxLMng3ZbUzfvisUvBxm5htmvmxNKRqqXWFZwaAfgSBO&#10;rS44U3A5f79PQDiPrLG0TAp+ycFy0XmbY6ztg4/UnHwmAoRdjApy76tYSpfmZND1bUUcvJutDfog&#10;60zqGh8Bbko5jKJPabDgsJBjRZuc0vvpxyjYrZNj8nVoRjym8T6r0isn01KpXrddzUB4av0r/N/e&#10;agWT6Qc8z4QjIBd/AAAA//8DAFBLAQItABQABgAIAAAAIQDb4fbL7gAAAIUBAAATAAAAAAAAAAAA&#10;AAAAAAAAAABbQ29udGVudF9UeXBlc10ueG1sUEsBAi0AFAAGAAgAAAAhAFr0LFu/AAAAFQEAAAsA&#10;AAAAAAAAAAAAAAAAHwEAAF9yZWxzLy5yZWxzUEsBAi0AFAAGAAgAAAAhAIRYNB7EAAAA3AAAAA8A&#10;AAAAAAAAAAAAAAAABwIAAGRycy9kb3ducmV2LnhtbFBLBQYAAAAAAwADALcAAAD4AgAAAAA=&#10;" strokecolor="#903" strokeweight=".15pt"/>
                  <v:shape id="AutoShape 120" o:spid="_x0000_s2215"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fnyxAAAANwAAAAPAAAAZHJzL2Rvd25yZXYueG1sRI/NasMw&#10;EITvgbyD2EJviZwe8uNGNm2hUOgpbkKvi7SxTaSVYym28/ZVodDjMDPfMPtyclYM1IfWs4LVMgNB&#10;rL1puVZw/HpfbEGEiGzQeiYFdwpQFvPZHnPjRz7QUMVaJAiHHBU0MXa5lEE35DAsfUecvLPvHcYk&#10;+1qaHscEd1Y+ZdlaOmw5LTTY0VtD+lLdnAI5Vp05fW7ug+abfXXfK33NrFKPD9PLM4hIU/wP/7U/&#10;jILtbg2/Z9IRkMUPAAAA//8DAFBLAQItABQABgAIAAAAIQDb4fbL7gAAAIUBAAATAAAAAAAAAAAA&#10;AAAAAAAAAABbQ29udGVudF9UeXBlc10ueG1sUEsBAi0AFAAGAAgAAAAhAFr0LFu/AAAAFQEAAAsA&#10;AAAAAAAAAAAAAAAAHwEAAF9yZWxzLy5yZWxzUEsBAi0AFAAGAAgAAAAhAETN+fLEAAAA3AAAAA8A&#10;AAAAAAAAAAAAAAAABwIAAGRycy9kb3ducmV2LnhtbFBLBQYAAAAAAwADALcAAAD4AgAAAAA=&#10;" strokecolor="#903" strokeweight=".15pt"/>
                  <v:shape id="AutoShape 121" o:spid="_x0000_s2216"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8E4xgAAANwAAAAPAAAAZHJzL2Rvd25yZXYueG1sRI/NbsIw&#10;EITvlfoO1lbqrTj0QCFgEEVCou2l/B24LfGSRMTryN5C2qevK1XiOJqZbzSTWecadaEQa88G+r0M&#10;FHHhbc2lgd12+TQEFQXZYuOZDHxThNn0/m6CufVXXtNlI6VKEI45GqhE2lzrWFTkMPZ8S5y8kw8O&#10;JclQahvwmuCu0c9ZNtAOa04LFba0qKg4b76cgc8DL4+v7cd7EJvN3xY/Ufa+MObxoZuPQQl1cgv/&#10;t1fWwHD0An9n0hHQ018AAAD//wMAUEsBAi0AFAAGAAgAAAAhANvh9svuAAAAhQEAABMAAAAAAAAA&#10;AAAAAAAAAAAAAFtDb250ZW50X1R5cGVzXS54bWxQSwECLQAUAAYACAAAACEAWvQsW78AAAAVAQAA&#10;CwAAAAAAAAAAAAAAAAAfAQAAX3JlbHMvLnJlbHNQSwECLQAUAAYACAAAACEAtn/BOMYAAADcAAAA&#10;DwAAAAAAAAAAAAAAAAAHAgAAZHJzL2Rvd25yZXYueG1sUEsFBgAAAAADAAMAtwAAAPoCAAAAAA==&#10;" strokecolor="#903" strokeweight=".15pt"/>
                </v:group>
                <v:rect id="Rectangle 64" o:spid="_x0000_s2217" style="position:absolute;left:679;top:17443;width:2635;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hwQAAANwAAAAPAAAAZHJzL2Rvd25yZXYueG1sRE/dasIw&#10;FL4f7B3CGXg304qI7YyigigDL3R7gENz1lSbk5pErW+/XAhefnz/s0VvW3EjHxrHCvJhBoK4crrh&#10;WsHvz+ZzCiJEZI2tY1LwoACL+fvbDEvt7nyg2zHWIoVwKFGBibErpQyVIYth6DrixP05bzEm6Gup&#10;Pd5TuG3lKMsm0mLDqcFgR2tD1fl4tQpotT0Up2Uwe+nzkO+/J8V4e1Fq8NEvv0BE6uNL/HTvtIJp&#10;kdamM+kIyPk/AAAA//8DAFBLAQItABQABgAIAAAAIQDb4fbL7gAAAIUBAAATAAAAAAAAAAAAAAAA&#10;AAAAAABbQ29udGVudF9UeXBlc10ueG1sUEsBAi0AFAAGAAgAAAAhAFr0LFu/AAAAFQEAAAsAAAAA&#10;AAAAAAAAAAAAHwEAAF9yZWxzLy5yZWxzUEsBAi0AFAAGAAgAAAAhACz8/+HBAAAA3AAAAA8AAAAA&#10;AAAAAAAAAAAABwIAAGRycy9kb3ducmV2LnhtbFBLBQYAAAAAAwADALcAAAD1AgAAAAA=&#10;" filled="f" stroked="f">
                  <v:textbox inset="0,0,0,0">
                    <w:txbxContent>
                      <w:p w14:paraId="09D8A48E" w14:textId="77777777" w:rsidR="00AA0A19" w:rsidRDefault="00AA0A19" w:rsidP="00155B4E">
                        <w:r>
                          <w:rPr>
                            <w:rFonts w:ascii="Verdana" w:hAnsi="Verdana" w:cs="Verdana"/>
                            <w:color w:val="000000"/>
                            <w:sz w:val="14"/>
                            <w:szCs w:val="14"/>
                            <w:lang w:val="en-US"/>
                          </w:rPr>
                          <w:t>IE723</w:t>
                        </w:r>
                      </w:p>
                    </w:txbxContent>
                  </v:textbox>
                </v:rect>
                <w10:wrap anchory="line"/>
              </v:group>
            </w:pict>
          </mc:Fallback>
        </mc:AlternateContent>
      </w:r>
      <w:r>
        <w:rPr>
          <w:noProof/>
          <w:lang w:val="pt-PT" w:eastAsia="pt-PT"/>
        </w:rPr>
        <mc:AlternateContent>
          <mc:Choice Requires="wps">
            <w:drawing>
              <wp:inline distT="0" distB="0" distL="0" distR="0" wp14:anchorId="55017D38" wp14:editId="3AA6EAF4">
                <wp:extent cx="3444240" cy="2987040"/>
                <wp:effectExtent l="0" t="0" r="0" b="0"/>
                <wp:docPr id="96" name="Rectangle 9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444240" cy="2987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6D2792" id="Rectangle 96" o:spid="_x0000_s1026" style="width:271.2pt;height:23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un8AEAAMgDAAAOAAAAZHJzL2Uyb0RvYy54bWysU9tu2zAMfR+wfxD0vtjJvLYx4hRFiw4D&#10;uq1Yuw9gZDkWZosapcTJvn6UnKTp9jbsRRAvOjw8pBbXu74TW03eoK3kdJJLoa3C2th1Jb8/37+7&#10;ksIHsDV0aHUl99rL6+XbN4vBlXqGLXa1JsEg1peDq2QbgiuzzKtW9+An6LTlYIPUQ2CT1llNMDB6&#10;32WzPL/IBqTaESrtPXvvxqBcJvym0Sp8bRqvg+gqydxCOimdq3hmywWUawLXGnWgAf/AogdjuegJ&#10;6g4CiA2Zv6B6owg9NmGisM+waYzSqQfuZpr/0c1TC06nXlgc704y+f8Hq75sH0mYupLzCyks9Dyj&#10;b6wa2HWnBftYoMH5kvOe3CPFFr17QPXDC4u3LafpG+/4AQ+f3x9dRDi0GmpmOo0Q2SuMaHhGE6vh&#10;M9ZcETYBk3y7hvpYg4URuzSl/WlKeheEYuf7oihmBQ9TcWw2v7rM2Yg1oDw+d+TDR429iJdKEvNL&#10;8LB98GFMPabEahbvTdexH8rOvnIwZvQk+pHxKMYK6z2zJxzXidefLy3SLykGXqVK+p8bIC1F98my&#10;AvNpEemGZBQfLmds0HlkdR4BqxiqkkGK8Xobxn3dODLrNgk9crxh1RqT+omKjqwOZHldkiKH1Y77&#10;eG6nrJcPuPwNAAD//wMAUEsDBBQABgAIAAAAIQBsoFeW3gAAAAUBAAAPAAAAZHJzL2Rvd25yZXYu&#10;eG1sTI9PS8NAEMXvQr/DMoIXsRtLrBKzKVIQiwjF9M95mh2T0Oxsmt0m8du7erGXgcd7vPebdDGa&#10;RvTUudqygvtpBIK4sLrmUsF283r3BMJ5ZI2NZVLwTQ4W2eQqxUTbgT+pz30pQgm7BBVU3reJlK6o&#10;yKCb2pY4eF+2M+iD7EqpOxxCuWnkLIrm0mDNYaHClpYVFcf8bBQMxbrfbz7e5Pp2v7J8Wp2W+e5d&#10;qZvr8eUZhKfR/4fhFz+gQxaYDvbM2olGQXjE/93gPcSzGMRBQfwYxSCzVF7SZz8AAAD//wMAUEsB&#10;Ai0AFAAGAAgAAAAhALaDOJL+AAAA4QEAABMAAAAAAAAAAAAAAAAAAAAAAFtDb250ZW50X1R5cGVz&#10;XS54bWxQSwECLQAUAAYACAAAACEAOP0h/9YAAACUAQAACwAAAAAAAAAAAAAAAAAvAQAAX3JlbHMv&#10;LnJlbHNQSwECLQAUAAYACAAAACEAevkrp/ABAADIAwAADgAAAAAAAAAAAAAAAAAuAgAAZHJzL2Uy&#10;b0RvYy54bWxQSwECLQAUAAYACAAAACEAbKBXlt4AAAAFAQAADwAAAAAAAAAAAAAAAABKBAAAZHJz&#10;L2Rvd25yZXYueG1sUEsFBgAAAAAEAAQA8wAAAFUFAAAAAA==&#10;" filled="f" stroked="f">
                <o:lock v:ext="edit" aspectratio="t"/>
                <w10:anchorlock/>
              </v:rect>
            </w:pict>
          </mc:Fallback>
        </mc:AlternateContent>
      </w:r>
    </w:p>
    <w:p w14:paraId="1089B824" w14:textId="18DE8AB4" w:rsidR="00155B4E" w:rsidRDefault="00155B4E" w:rsidP="00155B4E">
      <w:pPr>
        <w:pStyle w:val="Caption"/>
      </w:pPr>
      <w:bookmarkStart w:id="1795" w:name="_Ref460502584"/>
      <w:bookmarkStart w:id="1796" w:name="_Toc1400937"/>
      <w:bookmarkStart w:id="1797" w:name="_Toc57720938"/>
      <w:r w:rsidRPr="00EF2D26">
        <w:t xml:space="preserve">Figure </w:t>
      </w:r>
      <w:r>
        <w:fldChar w:fldCharType="begin"/>
      </w:r>
      <w:r>
        <w:instrText>SEQ Figure \* ARABIC</w:instrText>
      </w:r>
      <w:r>
        <w:fldChar w:fldCharType="separate"/>
      </w:r>
      <w:r w:rsidR="00032B01">
        <w:rPr>
          <w:noProof/>
        </w:rPr>
        <w:t>210</w:t>
      </w:r>
      <w:r>
        <w:fldChar w:fldCharType="end"/>
      </w:r>
      <w:bookmarkEnd w:id="1795"/>
      <w:r w:rsidRPr="00EF2D26">
        <w:t xml:space="preserve">: </w:t>
      </w:r>
      <w:r w:rsidRPr="00971A89">
        <w:t xml:space="preserve">STD at Requesting MSA for Movement verification for duty paid </w:t>
      </w:r>
      <w:r w:rsidR="00654E66">
        <w:t>B2C or undocumented</w:t>
      </w:r>
      <w:r w:rsidRPr="00971A89">
        <w:t xml:space="preserve"> movements scenarios</w:t>
      </w:r>
      <w:bookmarkEnd w:id="1796"/>
      <w:bookmarkEnd w:id="1797"/>
    </w:p>
    <w:p w14:paraId="0E69F3C7" w14:textId="77777777" w:rsidR="00155B4E" w:rsidRPr="00EF2D26" w:rsidRDefault="00155B4E" w:rsidP="00155B4E">
      <w:pPr>
        <w:pStyle w:val="Figure"/>
        <w:rPr>
          <w:noProof w:val="0"/>
        </w:rPr>
      </w:pPr>
    </w:p>
    <w:p w14:paraId="11B9E3B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798" w:name="_Toc460500493"/>
      <w:bookmarkStart w:id="1799" w:name="_Toc460500713"/>
      <w:bookmarkStart w:id="1800" w:name="_Toc460501710"/>
      <w:bookmarkStart w:id="1801" w:name="_Toc460501929"/>
      <w:bookmarkStart w:id="1802" w:name="_Toc1400530"/>
      <w:bookmarkEnd w:id="1798"/>
      <w:bookmarkEnd w:id="1799"/>
      <w:bookmarkEnd w:id="1800"/>
      <w:bookmarkEnd w:id="1801"/>
      <w:r w:rsidRPr="00EF2D26">
        <w:t>Requested MSA</w:t>
      </w:r>
      <w:bookmarkEnd w:id="1802"/>
    </w:p>
    <w:p w14:paraId="7CD7D653" w14:textId="77777777" w:rsidR="00032B01" w:rsidRDefault="00155B4E" w:rsidP="00155B4E">
      <w:pPr>
        <w:ind w:firstLine="2127"/>
      </w:pPr>
      <w:r w:rsidRPr="00EF2D26">
        <w:t xml:space="preserve">The following State Transition Diagram in </w:t>
      </w:r>
      <w:r>
        <w:fldChar w:fldCharType="begin"/>
      </w:r>
      <w:r>
        <w:instrText xml:space="preserve"> REF Figure209 \h </w:instrText>
      </w:r>
      <w:r>
        <w:fldChar w:fldCharType="separate"/>
      </w:r>
    </w:p>
    <w:p w14:paraId="5D095717" w14:textId="71BF5134" w:rsidR="00155B4E" w:rsidRDefault="00032B01" w:rsidP="00155B4E">
      <w:r w:rsidRPr="00EF2D26">
        <w:t xml:space="preserve">Figure </w:t>
      </w:r>
      <w:r>
        <w:rPr>
          <w:noProof/>
        </w:rPr>
        <w:t>211</w:t>
      </w:r>
      <w:r w:rsidR="00155B4E">
        <w:fldChar w:fldCharType="end"/>
      </w:r>
      <w:r w:rsidR="00155B4E">
        <w:t xml:space="preserve"> </w:t>
      </w:r>
      <w:r w:rsidR="00155B4E" w:rsidRPr="00EF2D26">
        <w:t>depicts the State Machine at the Requested MSA. All the transitions are described in detail in</w:t>
      </w:r>
      <w:r w:rsidR="00155B4E">
        <w:t xml:space="preserve"> </w:t>
      </w:r>
      <w:r w:rsidR="00155B4E">
        <w:fldChar w:fldCharType="begin"/>
      </w:r>
      <w:r w:rsidR="00155B4E">
        <w:instrText xml:space="preserve"> REF _Ref326937066 \r \h  \* MERGEFORMAT </w:instrText>
      </w:r>
      <w:r w:rsidR="00155B4E">
        <w:fldChar w:fldCharType="separate"/>
      </w:r>
      <w:r>
        <w:t>Sub-Section III.III</w:t>
      </w:r>
      <w:r w:rsidR="00155B4E">
        <w:fldChar w:fldCharType="end"/>
      </w:r>
      <w:r w:rsidR="00155B4E" w:rsidRPr="00EF2D26">
        <w:t>.</w:t>
      </w:r>
    </w:p>
    <w:p w14:paraId="4A5F017E" w14:textId="09DD927F" w:rsidR="00155B4E" w:rsidRDefault="00155B4E" w:rsidP="00155B4E">
      <w:pPr>
        <w:ind w:firstLine="2127"/>
      </w:pPr>
      <w:r>
        <w:rPr>
          <w:noProof/>
          <w:lang w:val="pt-PT" w:eastAsia="pt-PT"/>
        </w:rPr>
        <w:lastRenderedPageBreak/>
        <mc:AlternateContent>
          <mc:Choice Requires="wpc">
            <w:drawing>
              <wp:anchor distT="0" distB="0" distL="114300" distR="114300" simplePos="0" relativeHeight="251638272" behindDoc="0" locked="0" layoutInCell="1" allowOverlap="1" wp14:anchorId="1FD38E60" wp14:editId="55F0B80B">
                <wp:simplePos x="0" y="0"/>
                <wp:positionH relativeFrom="character">
                  <wp:posOffset>0</wp:posOffset>
                </wp:positionH>
                <wp:positionV relativeFrom="line">
                  <wp:posOffset>0</wp:posOffset>
                </wp:positionV>
                <wp:extent cx="3562350" cy="3030855"/>
                <wp:effectExtent l="3175" t="0" r="0" b="0"/>
                <wp:wrapNone/>
                <wp:docPr id="779" name="Canvas 7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59" name="AutoShape 4"/>
                        <wps:cNvSpPr>
                          <a:spLocks noChangeArrowheads="1"/>
                        </wps:cNvSpPr>
                        <wps:spPr bwMode="auto">
                          <a:xfrm>
                            <a:off x="1424305" y="1016000"/>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660" name="Rectangle 5"/>
                        <wps:cNvSpPr>
                          <a:spLocks noChangeArrowheads="1"/>
                        </wps:cNvSpPr>
                        <wps:spPr bwMode="auto">
                          <a:xfrm>
                            <a:off x="1622425" y="1028065"/>
                            <a:ext cx="234950"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0453EE" w14:textId="77777777" w:rsidR="00AA0A19" w:rsidRDefault="00AA0A19" w:rsidP="00155B4E">
                              <w:r>
                                <w:rPr>
                                  <w:rFonts w:ascii="Verdana" w:hAnsi="Verdana" w:cs="Verdana"/>
                                  <w:color w:val="000000"/>
                                  <w:sz w:val="14"/>
                                  <w:szCs w:val="14"/>
                                  <w:lang w:val="en-US"/>
                                </w:rPr>
                                <w:t>Open</w:t>
                              </w:r>
                            </w:p>
                          </w:txbxContent>
                        </wps:txbx>
                        <wps:bodyPr rot="0" vert="horz" wrap="none" lIns="0" tIns="0" rIns="0" bIns="0" anchor="t" anchorCtr="0" upright="1">
                          <a:spAutoFit/>
                        </wps:bodyPr>
                      </wps:wsp>
                      <wps:wsp>
                        <wps:cNvPr id="661" name="Line 6"/>
                        <wps:cNvCnPr>
                          <a:cxnSpLocks noChangeShapeType="1"/>
                        </wps:cNvCnPr>
                        <wps:spPr bwMode="auto">
                          <a:xfrm>
                            <a:off x="1700530" y="690880"/>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2" name="Line 7"/>
                        <wps:cNvCnPr>
                          <a:cxnSpLocks noChangeShapeType="1"/>
                        </wps:cNvCnPr>
                        <wps:spPr bwMode="auto">
                          <a:xfrm flipV="1">
                            <a:off x="170053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3" name="Line 8"/>
                        <wps:cNvCnPr>
                          <a:cxnSpLocks noChangeShapeType="1"/>
                        </wps:cNvCnPr>
                        <wps:spPr bwMode="auto">
                          <a:xfrm flipH="1" flipV="1">
                            <a:off x="167005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4" name="Freeform 9"/>
                        <wps:cNvSpPr>
                          <a:spLocks/>
                        </wps:cNvSpPr>
                        <wps:spPr bwMode="auto">
                          <a:xfrm>
                            <a:off x="1030605" y="1148715"/>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 name="Line 10"/>
                        <wps:cNvCnPr>
                          <a:cxnSpLocks noChangeShapeType="1"/>
                        </wps:cNvCnPr>
                        <wps:spPr bwMode="auto">
                          <a:xfrm flipV="1">
                            <a:off x="546100" y="166179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6" name="Line 11"/>
                        <wps:cNvCnPr>
                          <a:cxnSpLocks noChangeShapeType="1"/>
                        </wps:cNvCnPr>
                        <wps:spPr bwMode="auto">
                          <a:xfrm flipH="1" flipV="1">
                            <a:off x="515620" y="166179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7" name="Freeform 12"/>
                        <wps:cNvSpPr>
                          <a:spLocks/>
                        </wps:cNvSpPr>
                        <wps:spPr bwMode="auto">
                          <a:xfrm>
                            <a:off x="2038985" y="1148715"/>
                            <a:ext cx="327660" cy="594360"/>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8" name="Line 13"/>
                        <wps:cNvCnPr>
                          <a:cxnSpLocks noChangeShapeType="1"/>
                        </wps:cNvCnPr>
                        <wps:spPr bwMode="auto">
                          <a:xfrm flipV="1">
                            <a:off x="257048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69" name="Line 14"/>
                        <wps:cNvCnPr>
                          <a:cxnSpLocks noChangeShapeType="1"/>
                        </wps:cNvCnPr>
                        <wps:spPr bwMode="auto">
                          <a:xfrm flipH="1" flipV="1">
                            <a:off x="254000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0" name="Line 15"/>
                        <wps:cNvCnPr>
                          <a:cxnSpLocks noChangeShapeType="1"/>
                        </wps:cNvCnPr>
                        <wps:spPr bwMode="auto">
                          <a:xfrm>
                            <a:off x="1718945" y="1289685"/>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1" name="Line 16"/>
                        <wps:cNvCnPr>
                          <a:cxnSpLocks noChangeShapeType="1"/>
                        </wps:cNvCnPr>
                        <wps:spPr bwMode="auto">
                          <a:xfrm flipV="1">
                            <a:off x="171894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2" name="Line 17"/>
                        <wps:cNvCnPr>
                          <a:cxnSpLocks noChangeShapeType="1"/>
                        </wps:cNvCnPr>
                        <wps:spPr bwMode="auto">
                          <a:xfrm flipH="1" flipV="1">
                            <a:off x="168846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3" name="AutoShape 18"/>
                        <wps:cNvSpPr>
                          <a:spLocks noChangeArrowheads="1"/>
                        </wps:cNvSpPr>
                        <wps:spPr bwMode="auto">
                          <a:xfrm>
                            <a:off x="1417955" y="2683510"/>
                            <a:ext cx="607695" cy="266700"/>
                          </a:xfrm>
                          <a:prstGeom prst="roundRect">
                            <a:avLst>
                              <a:gd name="adj" fmla="val 17176"/>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674" name="Rectangle 19"/>
                        <wps:cNvSpPr>
                          <a:spLocks noChangeArrowheads="1"/>
                        </wps:cNvSpPr>
                        <wps:spPr bwMode="auto">
                          <a:xfrm>
                            <a:off x="1587500" y="2694940"/>
                            <a:ext cx="2952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2A81C" w14:textId="77777777" w:rsidR="00AA0A19" w:rsidRDefault="00AA0A19" w:rsidP="00155B4E">
                              <w:r>
                                <w:rPr>
                                  <w:rFonts w:ascii="Verdana" w:hAnsi="Verdana" w:cs="Verdana"/>
                                  <w:color w:val="000000"/>
                                  <w:sz w:val="14"/>
                                  <w:szCs w:val="14"/>
                                  <w:lang w:val="en-US"/>
                                </w:rPr>
                                <w:t>Closed</w:t>
                              </w:r>
                            </w:p>
                          </w:txbxContent>
                        </wps:txbx>
                        <wps:bodyPr rot="0" vert="horz" wrap="none" lIns="0" tIns="0" rIns="0" bIns="0" anchor="t" anchorCtr="0" upright="1">
                          <a:spAutoFit/>
                        </wps:bodyPr>
                      </wps:wsp>
                      <wps:wsp>
                        <wps:cNvPr id="675" name="Line 20"/>
                        <wps:cNvCnPr>
                          <a:cxnSpLocks noChangeShapeType="1"/>
                        </wps:cNvCnPr>
                        <wps:spPr bwMode="auto">
                          <a:xfrm>
                            <a:off x="1718945" y="1289685"/>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6" name="Line 21"/>
                        <wps:cNvCnPr>
                          <a:cxnSpLocks noChangeShapeType="1"/>
                        </wps:cNvCnPr>
                        <wps:spPr bwMode="auto">
                          <a:xfrm flipV="1">
                            <a:off x="171894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7" name="Line 22"/>
                        <wps:cNvCnPr>
                          <a:cxnSpLocks noChangeShapeType="1"/>
                        </wps:cNvCnPr>
                        <wps:spPr bwMode="auto">
                          <a:xfrm flipH="1" flipV="1">
                            <a:off x="168846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78" name="Freeform 23"/>
                        <wps:cNvSpPr>
                          <a:spLocks/>
                        </wps:cNvSpPr>
                        <wps:spPr bwMode="auto">
                          <a:xfrm>
                            <a:off x="1924050" y="1880235"/>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 name="Line 24"/>
                        <wps:cNvCnPr>
                          <a:cxnSpLocks noChangeShapeType="1"/>
                        </wps:cNvCnPr>
                        <wps:spPr bwMode="auto">
                          <a:xfrm flipV="1">
                            <a:off x="192405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0" name="Line 25"/>
                        <wps:cNvCnPr>
                          <a:cxnSpLocks noChangeShapeType="1"/>
                        </wps:cNvCnPr>
                        <wps:spPr bwMode="auto">
                          <a:xfrm flipH="1" flipV="1">
                            <a:off x="189357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1" name="Freeform 26"/>
                        <wps:cNvSpPr>
                          <a:spLocks/>
                        </wps:cNvSpPr>
                        <wps:spPr bwMode="auto">
                          <a:xfrm>
                            <a:off x="1153160" y="1890395"/>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2" name="Line 27"/>
                        <wps:cNvCnPr>
                          <a:cxnSpLocks noChangeShapeType="1"/>
                        </wps:cNvCnPr>
                        <wps:spPr bwMode="auto">
                          <a:xfrm flipV="1">
                            <a:off x="1525905" y="26092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3" name="Line 28"/>
                        <wps:cNvCnPr>
                          <a:cxnSpLocks noChangeShapeType="1"/>
                        </wps:cNvCnPr>
                        <wps:spPr bwMode="auto">
                          <a:xfrm flipH="1" flipV="1">
                            <a:off x="1495425"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4" name="AutoShape 29"/>
                        <wps:cNvSpPr>
                          <a:spLocks noChangeArrowheads="1"/>
                        </wps:cNvSpPr>
                        <wps:spPr bwMode="auto">
                          <a:xfrm>
                            <a:off x="464820" y="1735455"/>
                            <a:ext cx="681355" cy="287020"/>
                          </a:xfrm>
                          <a:prstGeom prst="roundRect">
                            <a:avLst>
                              <a:gd name="adj" fmla="val 15958"/>
                            </a:avLst>
                          </a:prstGeom>
                          <a:solidFill>
                            <a:srgbClr val="FFFFCC"/>
                          </a:solidFill>
                          <a:ln w="1905">
                            <a:solidFill>
                              <a:srgbClr val="990033"/>
                            </a:solidFill>
                            <a:round/>
                            <a:headEnd/>
                            <a:tailEnd/>
                          </a:ln>
                        </wps:spPr>
                        <wps:bodyPr rot="0" vert="horz" wrap="square" lIns="91440" tIns="45720" rIns="91440" bIns="45720" anchor="t" anchorCtr="0" upright="1">
                          <a:noAutofit/>
                        </wps:bodyPr>
                      </wps:wsp>
                      <wps:wsp>
                        <wps:cNvPr id="685" name="Rectangle 30"/>
                        <wps:cNvSpPr>
                          <a:spLocks noChangeArrowheads="1"/>
                        </wps:cNvSpPr>
                        <wps:spPr bwMode="auto">
                          <a:xfrm>
                            <a:off x="613410" y="1746885"/>
                            <a:ext cx="41719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012A6" w14:textId="77777777" w:rsidR="00AA0A19" w:rsidRDefault="00AA0A19" w:rsidP="00155B4E">
                              <w:r>
                                <w:rPr>
                                  <w:rFonts w:ascii="Verdana" w:hAnsi="Verdana" w:cs="Verdana"/>
                                  <w:color w:val="000000"/>
                                  <w:sz w:val="14"/>
                                  <w:szCs w:val="14"/>
                                  <w:lang w:val="en-US"/>
                                </w:rPr>
                                <w:t>Extended</w:t>
                              </w:r>
                            </w:p>
                          </w:txbxContent>
                        </wps:txbx>
                        <wps:bodyPr rot="0" vert="horz" wrap="none" lIns="0" tIns="0" rIns="0" bIns="0" anchor="t" anchorCtr="0" upright="1">
                          <a:spAutoFit/>
                        </wps:bodyPr>
                      </wps:wsp>
                      <wps:wsp>
                        <wps:cNvPr id="686" name="Line 31"/>
                        <wps:cNvCnPr>
                          <a:cxnSpLocks noChangeShapeType="1"/>
                        </wps:cNvCnPr>
                        <wps:spPr bwMode="auto">
                          <a:xfrm flipV="1">
                            <a:off x="546100" y="166179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7" name="Line 32"/>
                        <wps:cNvCnPr>
                          <a:cxnSpLocks noChangeShapeType="1"/>
                        </wps:cNvCnPr>
                        <wps:spPr bwMode="auto">
                          <a:xfrm flipH="1" flipV="1">
                            <a:off x="515620" y="166179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88" name="Freeform 33"/>
                        <wps:cNvSpPr>
                          <a:spLocks/>
                        </wps:cNvSpPr>
                        <wps:spPr bwMode="auto">
                          <a:xfrm>
                            <a:off x="1153160" y="1890395"/>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 name="Line 34"/>
                        <wps:cNvCnPr>
                          <a:cxnSpLocks noChangeShapeType="1"/>
                        </wps:cNvCnPr>
                        <wps:spPr bwMode="auto">
                          <a:xfrm flipV="1">
                            <a:off x="1525905" y="26092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0" name="Line 35"/>
                        <wps:cNvCnPr>
                          <a:cxnSpLocks noChangeShapeType="1"/>
                        </wps:cNvCnPr>
                        <wps:spPr bwMode="auto">
                          <a:xfrm flipH="1" flipV="1">
                            <a:off x="1495425"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1" name="AutoShape 36"/>
                        <wps:cNvSpPr>
                          <a:spLocks noChangeArrowheads="1"/>
                        </wps:cNvSpPr>
                        <wps:spPr bwMode="auto">
                          <a:xfrm>
                            <a:off x="2271395" y="1743710"/>
                            <a:ext cx="607695" cy="266065"/>
                          </a:xfrm>
                          <a:prstGeom prst="roundRect">
                            <a:avLst>
                              <a:gd name="adj" fmla="val 17176"/>
                            </a:avLst>
                          </a:prstGeom>
                          <a:solidFill>
                            <a:srgbClr val="FFFFCC"/>
                          </a:solidFill>
                          <a:ln w="1905" algn="ctr">
                            <a:solidFill>
                              <a:srgbClr val="990033"/>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92" name="Rectangle 37"/>
                        <wps:cNvSpPr>
                          <a:spLocks noChangeArrowheads="1"/>
                        </wps:cNvSpPr>
                        <wps:spPr bwMode="auto">
                          <a:xfrm>
                            <a:off x="2486025" y="1755140"/>
                            <a:ext cx="19113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A8A55" w14:textId="77777777" w:rsidR="00AA0A19" w:rsidRDefault="00AA0A19" w:rsidP="00155B4E">
                              <w:r>
                                <w:rPr>
                                  <w:rFonts w:ascii="Verdana" w:hAnsi="Verdana" w:cs="Verdana"/>
                                  <w:color w:val="000000"/>
                                  <w:sz w:val="14"/>
                                  <w:szCs w:val="14"/>
                                  <w:lang w:val="en-US"/>
                                </w:rPr>
                                <w:t>Late</w:t>
                              </w:r>
                            </w:p>
                          </w:txbxContent>
                        </wps:txbx>
                        <wps:bodyPr rot="0" vert="horz" wrap="none" lIns="0" tIns="0" rIns="0" bIns="0" anchor="t" anchorCtr="0" upright="1">
                          <a:spAutoFit/>
                        </wps:bodyPr>
                      </wps:wsp>
                      <wps:wsp>
                        <wps:cNvPr id="693" name="Freeform 38"/>
                        <wps:cNvSpPr>
                          <a:spLocks/>
                        </wps:cNvSpPr>
                        <wps:spPr bwMode="auto">
                          <a:xfrm>
                            <a:off x="2242820" y="42545"/>
                            <a:ext cx="594360" cy="1701165"/>
                          </a:xfrm>
                          <a:custGeom>
                            <a:avLst/>
                            <a:gdLst>
                              <a:gd name="T0" fmla="*/ 0 w 262"/>
                              <a:gd name="T1" fmla="*/ 0 h 294"/>
                              <a:gd name="T2" fmla="*/ 594360 w 262"/>
                              <a:gd name="T3" fmla="*/ 0 h 294"/>
                              <a:gd name="T4" fmla="*/ 594360 w 262"/>
                              <a:gd name="T5" fmla="*/ 1701165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4" name="Line 39"/>
                        <wps:cNvCnPr>
                          <a:cxnSpLocks noChangeShapeType="1"/>
                        </wps:cNvCnPr>
                        <wps:spPr bwMode="auto">
                          <a:xfrm flipV="1">
                            <a:off x="257048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5" name="Line 40"/>
                        <wps:cNvCnPr>
                          <a:cxnSpLocks noChangeShapeType="1"/>
                        </wps:cNvCnPr>
                        <wps:spPr bwMode="auto">
                          <a:xfrm flipH="1" flipV="1">
                            <a:off x="254000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6" name="Freeform 41"/>
                        <wps:cNvSpPr>
                          <a:spLocks/>
                        </wps:cNvSpPr>
                        <wps:spPr bwMode="auto">
                          <a:xfrm>
                            <a:off x="1924050" y="1880235"/>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7" name="Line 42"/>
                        <wps:cNvCnPr>
                          <a:cxnSpLocks noChangeShapeType="1"/>
                        </wps:cNvCnPr>
                        <wps:spPr bwMode="auto">
                          <a:xfrm flipV="1">
                            <a:off x="192405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8" name="Line 43"/>
                        <wps:cNvCnPr>
                          <a:cxnSpLocks noChangeShapeType="1"/>
                        </wps:cNvCnPr>
                        <wps:spPr bwMode="auto">
                          <a:xfrm flipH="1" flipV="1">
                            <a:off x="189357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699" name="Oval 44"/>
                        <wps:cNvSpPr>
                          <a:spLocks noChangeArrowheads="1"/>
                        </wps:cNvSpPr>
                        <wps:spPr bwMode="auto">
                          <a:xfrm>
                            <a:off x="1639570" y="568960"/>
                            <a:ext cx="115570" cy="114935"/>
                          </a:xfrm>
                          <a:prstGeom prst="ellipse">
                            <a:avLst/>
                          </a:prstGeom>
                          <a:solidFill>
                            <a:srgbClr val="000000"/>
                          </a:solidFill>
                          <a:ln w="1905">
                            <a:solidFill>
                              <a:srgbClr val="990033"/>
                            </a:solidFill>
                            <a:round/>
                            <a:headEnd/>
                            <a:tailEnd/>
                          </a:ln>
                        </wps:spPr>
                        <wps:bodyPr rot="0" vert="horz" wrap="square" lIns="91440" tIns="45720" rIns="91440" bIns="45720" anchor="t" anchorCtr="0" upright="1">
                          <a:noAutofit/>
                        </wps:bodyPr>
                      </wps:wsp>
                      <wps:wsp>
                        <wps:cNvPr id="700" name="Line 45"/>
                        <wps:cNvCnPr>
                          <a:cxnSpLocks noChangeShapeType="1"/>
                        </wps:cNvCnPr>
                        <wps:spPr bwMode="auto">
                          <a:xfrm>
                            <a:off x="1700530" y="690880"/>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1" name="Line 46"/>
                        <wps:cNvCnPr>
                          <a:cxnSpLocks noChangeShapeType="1"/>
                        </wps:cNvCnPr>
                        <wps:spPr bwMode="auto">
                          <a:xfrm flipV="1">
                            <a:off x="170053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2" name="Line 47"/>
                        <wps:cNvCnPr>
                          <a:cxnSpLocks noChangeShapeType="1"/>
                        </wps:cNvCnPr>
                        <wps:spPr bwMode="auto">
                          <a:xfrm flipH="1" flipV="1">
                            <a:off x="167005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3" name="Line 48"/>
                        <wps:cNvCnPr>
                          <a:cxnSpLocks noChangeShapeType="1"/>
                        </wps:cNvCnPr>
                        <wps:spPr bwMode="auto">
                          <a:xfrm>
                            <a:off x="1700530" y="690880"/>
                            <a:ext cx="635" cy="32258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4" name="Line 49"/>
                        <wps:cNvCnPr>
                          <a:cxnSpLocks noChangeShapeType="1"/>
                        </wps:cNvCnPr>
                        <wps:spPr bwMode="auto">
                          <a:xfrm flipV="1">
                            <a:off x="170053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5" name="Line 50"/>
                        <wps:cNvCnPr>
                          <a:cxnSpLocks noChangeShapeType="1"/>
                        </wps:cNvCnPr>
                        <wps:spPr bwMode="auto">
                          <a:xfrm flipH="1" flipV="1">
                            <a:off x="1670050" y="93980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6" name="Freeform 51"/>
                        <wps:cNvSpPr>
                          <a:spLocks/>
                        </wps:cNvSpPr>
                        <wps:spPr bwMode="auto">
                          <a:xfrm>
                            <a:off x="1924050" y="1880235"/>
                            <a:ext cx="346710" cy="802640"/>
                          </a:xfrm>
                          <a:custGeom>
                            <a:avLst/>
                            <a:gdLst>
                              <a:gd name="T0" fmla="*/ 346710 w 169"/>
                              <a:gd name="T1" fmla="*/ 0 h 393"/>
                              <a:gd name="T2" fmla="*/ 0 w 169"/>
                              <a:gd name="T3" fmla="*/ 0 h 393"/>
                              <a:gd name="T4" fmla="*/ 0 w 169"/>
                              <a:gd name="T5" fmla="*/ 802640 h 393"/>
                              <a:gd name="T6" fmla="*/ 0 60000 65536"/>
                              <a:gd name="T7" fmla="*/ 0 60000 65536"/>
                              <a:gd name="T8" fmla="*/ 0 60000 65536"/>
                            </a:gdLst>
                            <a:ahLst/>
                            <a:cxnLst>
                              <a:cxn ang="T6">
                                <a:pos x="T0" y="T1"/>
                              </a:cxn>
                              <a:cxn ang="T7">
                                <a:pos x="T2" y="T3"/>
                              </a:cxn>
                              <a:cxn ang="T8">
                                <a:pos x="T4" y="T5"/>
                              </a:cxn>
                            </a:cxnLst>
                            <a:rect l="0" t="0" r="r" b="b"/>
                            <a:pathLst>
                              <a:path w="169" h="393">
                                <a:moveTo>
                                  <a:pt x="169" y="0"/>
                                </a:moveTo>
                                <a:lnTo>
                                  <a:pt x="0" y="0"/>
                                </a:lnTo>
                                <a:lnTo>
                                  <a:pt x="0" y="393"/>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7" name="Line 52"/>
                        <wps:cNvCnPr>
                          <a:cxnSpLocks noChangeShapeType="1"/>
                        </wps:cNvCnPr>
                        <wps:spPr bwMode="auto">
                          <a:xfrm flipV="1">
                            <a:off x="192405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8" name="Line 53"/>
                        <wps:cNvCnPr>
                          <a:cxnSpLocks noChangeShapeType="1"/>
                        </wps:cNvCnPr>
                        <wps:spPr bwMode="auto">
                          <a:xfrm flipH="1" flipV="1">
                            <a:off x="1893570"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09" name="Rectangle 54"/>
                        <wps:cNvSpPr>
                          <a:spLocks noChangeArrowheads="1"/>
                        </wps:cNvSpPr>
                        <wps:spPr bwMode="auto">
                          <a:xfrm>
                            <a:off x="1788795" y="568325"/>
                            <a:ext cx="32067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160C9" w14:textId="77777777" w:rsidR="00AA0A19" w:rsidRDefault="00AA0A19" w:rsidP="00155B4E">
                              <w:r>
                                <w:rPr>
                                  <w:rFonts w:ascii="Verdana" w:hAnsi="Verdana" w:cs="Verdana"/>
                                  <w:i/>
                                  <w:iCs/>
                                  <w:color w:val="000000"/>
                                  <w:sz w:val="14"/>
                                  <w:szCs w:val="14"/>
                                  <w:lang w:val="en-US"/>
                                </w:rPr>
                                <w:t>{start}</w:t>
                              </w:r>
                            </w:p>
                          </w:txbxContent>
                        </wps:txbx>
                        <wps:bodyPr rot="0" vert="horz" wrap="none" lIns="0" tIns="0" rIns="0" bIns="0" anchor="t" anchorCtr="0" upright="1">
                          <a:spAutoFit/>
                        </wps:bodyPr>
                      </wps:wsp>
                      <wps:wsp>
                        <wps:cNvPr id="710" name="Rectangle 55"/>
                        <wps:cNvSpPr>
                          <a:spLocks noChangeArrowheads="1"/>
                        </wps:cNvSpPr>
                        <wps:spPr bwMode="auto">
                          <a:xfrm>
                            <a:off x="1762125" y="774700"/>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2205F" w14:textId="77777777" w:rsidR="00AA0A19" w:rsidRDefault="00AA0A19" w:rsidP="00155B4E">
                              <w:r>
                                <w:rPr>
                                  <w:rFonts w:ascii="Verdana" w:hAnsi="Verdana" w:cs="Verdana"/>
                                  <w:color w:val="000000"/>
                                  <w:sz w:val="14"/>
                                  <w:szCs w:val="14"/>
                                  <w:lang w:val="en-US"/>
                                </w:rPr>
                                <w:t>IE722</w:t>
                              </w:r>
                            </w:p>
                          </w:txbxContent>
                        </wps:txbx>
                        <wps:bodyPr rot="0" vert="horz" wrap="none" lIns="0" tIns="0" rIns="0" bIns="0" anchor="t" anchorCtr="0" upright="1">
                          <a:spAutoFit/>
                        </wps:bodyPr>
                      </wps:wsp>
                      <wps:wsp>
                        <wps:cNvPr id="711" name="Freeform 56"/>
                        <wps:cNvSpPr>
                          <a:spLocks/>
                        </wps:cNvSpPr>
                        <wps:spPr bwMode="auto">
                          <a:xfrm>
                            <a:off x="1153160" y="1890395"/>
                            <a:ext cx="372745" cy="792480"/>
                          </a:xfrm>
                          <a:custGeom>
                            <a:avLst/>
                            <a:gdLst>
                              <a:gd name="T0" fmla="*/ 0 w 182"/>
                              <a:gd name="T1" fmla="*/ 0 h 388"/>
                              <a:gd name="T2" fmla="*/ 372745 w 182"/>
                              <a:gd name="T3" fmla="*/ 0 h 388"/>
                              <a:gd name="T4" fmla="*/ 372745 w 182"/>
                              <a:gd name="T5" fmla="*/ 792480 h 388"/>
                              <a:gd name="T6" fmla="*/ 0 60000 65536"/>
                              <a:gd name="T7" fmla="*/ 0 60000 65536"/>
                              <a:gd name="T8" fmla="*/ 0 60000 65536"/>
                            </a:gdLst>
                            <a:ahLst/>
                            <a:cxnLst>
                              <a:cxn ang="T6">
                                <a:pos x="T0" y="T1"/>
                              </a:cxn>
                              <a:cxn ang="T7">
                                <a:pos x="T2" y="T3"/>
                              </a:cxn>
                              <a:cxn ang="T8">
                                <a:pos x="T4" y="T5"/>
                              </a:cxn>
                            </a:cxnLst>
                            <a:rect l="0" t="0" r="r" b="b"/>
                            <a:pathLst>
                              <a:path w="182" h="388">
                                <a:moveTo>
                                  <a:pt x="0" y="0"/>
                                </a:moveTo>
                                <a:lnTo>
                                  <a:pt x="182" y="0"/>
                                </a:lnTo>
                                <a:lnTo>
                                  <a:pt x="182" y="388"/>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2" name="Line 57"/>
                        <wps:cNvCnPr>
                          <a:cxnSpLocks noChangeShapeType="1"/>
                        </wps:cNvCnPr>
                        <wps:spPr bwMode="auto">
                          <a:xfrm flipV="1">
                            <a:off x="1525905" y="260921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3" name="Line 58"/>
                        <wps:cNvCnPr>
                          <a:cxnSpLocks noChangeShapeType="1"/>
                        </wps:cNvCnPr>
                        <wps:spPr bwMode="auto">
                          <a:xfrm flipH="1" flipV="1">
                            <a:off x="1495425" y="260921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4" name="Rectangle 59"/>
                        <wps:cNvSpPr>
                          <a:spLocks noChangeArrowheads="1"/>
                        </wps:cNvSpPr>
                        <wps:spPr bwMode="auto">
                          <a:xfrm>
                            <a:off x="1243330" y="2115185"/>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E0C7B7"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715" name="Rectangle 60"/>
                        <wps:cNvSpPr>
                          <a:spLocks noChangeArrowheads="1"/>
                        </wps:cNvSpPr>
                        <wps:spPr bwMode="auto">
                          <a:xfrm>
                            <a:off x="1788795" y="2106930"/>
                            <a:ext cx="2635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75EB5" w14:textId="77777777" w:rsidR="00AA0A19" w:rsidRDefault="00AA0A19" w:rsidP="00155B4E">
                              <w:r>
                                <w:rPr>
                                  <w:rFonts w:ascii="Verdana" w:hAnsi="Verdana" w:cs="Verdana"/>
                                  <w:color w:val="000000"/>
                                  <w:sz w:val="14"/>
                                  <w:szCs w:val="14"/>
                                  <w:lang w:val="en-US"/>
                                </w:rPr>
                                <w:t>IE725</w:t>
                              </w:r>
                            </w:p>
                          </w:txbxContent>
                        </wps:txbx>
                        <wps:bodyPr rot="0" vert="horz" wrap="square" lIns="0" tIns="0" rIns="0" bIns="0" anchor="t" anchorCtr="0" upright="1">
                          <a:noAutofit/>
                        </wps:bodyPr>
                      </wps:wsp>
                      <wps:wsp>
                        <wps:cNvPr id="716" name="Freeform 61"/>
                        <wps:cNvSpPr>
                          <a:spLocks/>
                        </wps:cNvSpPr>
                        <wps:spPr bwMode="auto">
                          <a:xfrm>
                            <a:off x="1030605" y="1148715"/>
                            <a:ext cx="393065" cy="586105"/>
                          </a:xfrm>
                          <a:custGeom>
                            <a:avLst/>
                            <a:gdLst>
                              <a:gd name="T0" fmla="*/ 393065 w 303"/>
                              <a:gd name="T1" fmla="*/ 0 h 287"/>
                              <a:gd name="T2" fmla="*/ 0 w 303"/>
                              <a:gd name="T3" fmla="*/ 0 h 287"/>
                              <a:gd name="T4" fmla="*/ 0 w 303"/>
                              <a:gd name="T5" fmla="*/ 58610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 name="Line 62"/>
                        <wps:cNvCnPr>
                          <a:cxnSpLocks noChangeShapeType="1"/>
                        </wps:cNvCnPr>
                        <wps:spPr bwMode="auto">
                          <a:xfrm flipV="1">
                            <a:off x="546100" y="1661795"/>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8" name="Line 63"/>
                        <wps:cNvCnPr>
                          <a:cxnSpLocks noChangeShapeType="1"/>
                        </wps:cNvCnPr>
                        <wps:spPr bwMode="auto">
                          <a:xfrm flipH="1" flipV="1">
                            <a:off x="515620" y="166179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19" name="Rectangle 64"/>
                        <wps:cNvSpPr>
                          <a:spLocks noChangeArrowheads="1"/>
                        </wps:cNvSpPr>
                        <wps:spPr bwMode="auto">
                          <a:xfrm>
                            <a:off x="944880" y="1167765"/>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CA3F54"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s:wsp>
                        <wps:cNvPr id="720" name="Line 65"/>
                        <wps:cNvCnPr>
                          <a:cxnSpLocks noChangeShapeType="1"/>
                        </wps:cNvCnPr>
                        <wps:spPr bwMode="auto">
                          <a:xfrm flipV="1">
                            <a:off x="257048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1" name="Line 66"/>
                        <wps:cNvCnPr>
                          <a:cxnSpLocks noChangeShapeType="1"/>
                        </wps:cNvCnPr>
                        <wps:spPr bwMode="auto">
                          <a:xfrm flipH="1" flipV="1">
                            <a:off x="2540000" y="168148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2" name="Rectangle 67"/>
                        <wps:cNvSpPr>
                          <a:spLocks noChangeArrowheads="1"/>
                        </wps:cNvSpPr>
                        <wps:spPr bwMode="auto">
                          <a:xfrm>
                            <a:off x="2271395" y="1179195"/>
                            <a:ext cx="263525" cy="142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3C203" w14:textId="77777777" w:rsidR="00AA0A19" w:rsidRDefault="00AA0A19" w:rsidP="00155B4E">
                              <w:r>
                                <w:rPr>
                                  <w:rFonts w:ascii="Verdana" w:hAnsi="Verdana" w:cs="Verdana"/>
                                  <w:color w:val="000000"/>
                                  <w:sz w:val="14"/>
                                  <w:szCs w:val="14"/>
                                  <w:lang w:val="en-US"/>
                                </w:rPr>
                                <w:t>IE724</w:t>
                              </w:r>
                            </w:p>
                          </w:txbxContent>
                        </wps:txbx>
                        <wps:bodyPr rot="0" vert="horz" wrap="none" lIns="0" tIns="0" rIns="0" bIns="0" anchor="t" anchorCtr="0" upright="1">
                          <a:noAutofit/>
                        </wps:bodyPr>
                      </wps:wsp>
                      <wps:wsp>
                        <wps:cNvPr id="723" name="Line 68"/>
                        <wps:cNvCnPr>
                          <a:cxnSpLocks noChangeShapeType="1"/>
                        </wps:cNvCnPr>
                        <wps:spPr bwMode="auto">
                          <a:xfrm>
                            <a:off x="1718945" y="1289685"/>
                            <a:ext cx="635" cy="1391285"/>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4" name="Line 69"/>
                        <wps:cNvCnPr>
                          <a:cxnSpLocks noChangeShapeType="1"/>
                        </wps:cNvCnPr>
                        <wps:spPr bwMode="auto">
                          <a:xfrm flipV="1">
                            <a:off x="171894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5" name="Line 70"/>
                        <wps:cNvCnPr>
                          <a:cxnSpLocks noChangeShapeType="1"/>
                        </wps:cNvCnPr>
                        <wps:spPr bwMode="auto">
                          <a:xfrm flipH="1" flipV="1">
                            <a:off x="1688465" y="260731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6" name="Rectangle 71"/>
                        <wps:cNvSpPr>
                          <a:spLocks noChangeArrowheads="1"/>
                        </wps:cNvSpPr>
                        <wps:spPr bwMode="auto">
                          <a:xfrm>
                            <a:off x="1749425" y="1567180"/>
                            <a:ext cx="26352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B3F819" w14:textId="77777777" w:rsidR="00AA0A19" w:rsidRDefault="00AA0A19" w:rsidP="00155B4E">
                              <w:r>
                                <w:rPr>
                                  <w:rFonts w:ascii="Verdana" w:hAnsi="Verdana" w:cs="Verdana"/>
                                  <w:color w:val="000000"/>
                                  <w:sz w:val="14"/>
                                  <w:szCs w:val="14"/>
                                  <w:lang w:val="en-US"/>
                                </w:rPr>
                                <w:t>IE725</w:t>
                              </w:r>
                            </w:p>
                          </w:txbxContent>
                        </wps:txbx>
                        <wps:bodyPr rot="0" vert="horz" wrap="none" lIns="0" tIns="0" rIns="0" bIns="0" anchor="t" anchorCtr="0" upright="1">
                          <a:spAutoFit/>
                        </wps:bodyPr>
                      </wps:wsp>
                      <wps:wsp>
                        <wps:cNvPr id="727" name="Freeform 72"/>
                        <wps:cNvSpPr>
                          <a:spLocks/>
                        </wps:cNvSpPr>
                        <wps:spPr bwMode="auto">
                          <a:xfrm>
                            <a:off x="546100" y="42545"/>
                            <a:ext cx="2030095" cy="1692275"/>
                          </a:xfrm>
                          <a:custGeom>
                            <a:avLst/>
                            <a:gdLst>
                              <a:gd name="T0" fmla="*/ 2030095 w 303"/>
                              <a:gd name="T1" fmla="*/ 0 h 287"/>
                              <a:gd name="T2" fmla="*/ 0 w 303"/>
                              <a:gd name="T3" fmla="*/ 0 h 287"/>
                              <a:gd name="T4" fmla="*/ 0 w 303"/>
                              <a:gd name="T5" fmla="*/ 1692275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Line 73"/>
                        <wps:cNvCnPr>
                          <a:cxnSpLocks noChangeShapeType="1"/>
                        </wps:cNvCnPr>
                        <wps:spPr bwMode="auto">
                          <a:xfrm flipV="1">
                            <a:off x="1030605" y="166116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29" name="Line 74"/>
                        <wps:cNvCnPr>
                          <a:cxnSpLocks noChangeShapeType="1"/>
                        </wps:cNvCnPr>
                        <wps:spPr bwMode="auto">
                          <a:xfrm flipH="1" flipV="1">
                            <a:off x="1000125" y="166116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0" name="Line 75"/>
                        <wps:cNvCnPr>
                          <a:cxnSpLocks noChangeShapeType="1"/>
                        </wps:cNvCnPr>
                        <wps:spPr bwMode="auto">
                          <a:xfrm flipV="1">
                            <a:off x="1030605" y="166116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1" name="Line 76"/>
                        <wps:cNvCnPr>
                          <a:cxnSpLocks noChangeShapeType="1"/>
                        </wps:cNvCnPr>
                        <wps:spPr bwMode="auto">
                          <a:xfrm flipH="1" flipV="1">
                            <a:off x="1000125" y="166116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2" name="Line 77"/>
                        <wps:cNvCnPr>
                          <a:cxnSpLocks noChangeShapeType="1"/>
                        </wps:cNvCnPr>
                        <wps:spPr bwMode="auto">
                          <a:xfrm flipV="1">
                            <a:off x="1030605" y="1661160"/>
                            <a:ext cx="31115"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3" name="Line 78"/>
                        <wps:cNvCnPr>
                          <a:cxnSpLocks noChangeShapeType="1"/>
                        </wps:cNvCnPr>
                        <wps:spPr bwMode="auto">
                          <a:xfrm flipH="1" flipV="1">
                            <a:off x="1000125" y="1661160"/>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4" name="Freeform 79"/>
                        <wps:cNvSpPr>
                          <a:spLocks/>
                        </wps:cNvSpPr>
                        <wps:spPr bwMode="auto">
                          <a:xfrm>
                            <a:off x="803910" y="365760"/>
                            <a:ext cx="1766570" cy="1369060"/>
                          </a:xfrm>
                          <a:custGeom>
                            <a:avLst/>
                            <a:gdLst>
                              <a:gd name="T0" fmla="*/ 0 w 262"/>
                              <a:gd name="T1" fmla="*/ 0 h 294"/>
                              <a:gd name="T2" fmla="*/ 1766570 w 262"/>
                              <a:gd name="T3" fmla="*/ 0 h 294"/>
                              <a:gd name="T4" fmla="*/ 1766570 w 262"/>
                              <a:gd name="T5" fmla="*/ 13690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5" name="Freeform 80"/>
                        <wps:cNvSpPr>
                          <a:spLocks/>
                        </wps:cNvSpPr>
                        <wps:spPr bwMode="auto">
                          <a:xfrm>
                            <a:off x="803910" y="365760"/>
                            <a:ext cx="1766570" cy="1369060"/>
                          </a:xfrm>
                          <a:custGeom>
                            <a:avLst/>
                            <a:gdLst>
                              <a:gd name="T0" fmla="*/ 1766570 w 303"/>
                              <a:gd name="T1" fmla="*/ 0 h 287"/>
                              <a:gd name="T2" fmla="*/ 0 w 303"/>
                              <a:gd name="T3" fmla="*/ 0 h 287"/>
                              <a:gd name="T4" fmla="*/ 0 w 303"/>
                              <a:gd name="T5" fmla="*/ 1369060 h 287"/>
                              <a:gd name="T6" fmla="*/ 0 60000 65536"/>
                              <a:gd name="T7" fmla="*/ 0 60000 65536"/>
                              <a:gd name="T8" fmla="*/ 0 60000 65536"/>
                            </a:gdLst>
                            <a:ahLst/>
                            <a:cxnLst>
                              <a:cxn ang="T6">
                                <a:pos x="T0" y="T1"/>
                              </a:cxn>
                              <a:cxn ang="T7">
                                <a:pos x="T2" y="T3"/>
                              </a:cxn>
                              <a:cxn ang="T8">
                                <a:pos x="T4" y="T5"/>
                              </a:cxn>
                            </a:cxnLst>
                            <a:rect l="0" t="0" r="r" b="b"/>
                            <a:pathLst>
                              <a:path w="303" h="287">
                                <a:moveTo>
                                  <a:pt x="303" y="0"/>
                                </a:moveTo>
                                <a:lnTo>
                                  <a:pt x="0" y="0"/>
                                </a:lnTo>
                                <a:lnTo>
                                  <a:pt x="0" y="287"/>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6" name="Line 81"/>
                        <wps:cNvCnPr>
                          <a:cxnSpLocks noChangeShapeType="1"/>
                        </wps:cNvCnPr>
                        <wps:spPr bwMode="auto">
                          <a:xfrm flipV="1">
                            <a:off x="236664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7" name="Line 82"/>
                        <wps:cNvCnPr>
                          <a:cxnSpLocks noChangeShapeType="1"/>
                        </wps:cNvCnPr>
                        <wps:spPr bwMode="auto">
                          <a:xfrm flipH="1" flipV="1">
                            <a:off x="233616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8" name="Line 83"/>
                        <wps:cNvCnPr>
                          <a:cxnSpLocks noChangeShapeType="1"/>
                        </wps:cNvCnPr>
                        <wps:spPr bwMode="auto">
                          <a:xfrm flipV="1">
                            <a:off x="236664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39" name="Line 84"/>
                        <wps:cNvCnPr>
                          <a:cxnSpLocks noChangeShapeType="1"/>
                        </wps:cNvCnPr>
                        <wps:spPr bwMode="auto">
                          <a:xfrm flipH="1" flipV="1">
                            <a:off x="233616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0" name="Line 85"/>
                        <wps:cNvCnPr>
                          <a:cxnSpLocks noChangeShapeType="1"/>
                        </wps:cNvCnPr>
                        <wps:spPr bwMode="auto">
                          <a:xfrm flipV="1">
                            <a:off x="236664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1" name="Line 86"/>
                        <wps:cNvCnPr>
                          <a:cxnSpLocks noChangeShapeType="1"/>
                        </wps:cNvCnPr>
                        <wps:spPr bwMode="auto">
                          <a:xfrm flipH="1" flipV="1">
                            <a:off x="2336165" y="1673225"/>
                            <a:ext cx="30480" cy="7366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2" name="Text Box 87"/>
                        <wps:cNvSpPr txBox="1">
                          <a:spLocks noChangeArrowheads="1"/>
                        </wps:cNvSpPr>
                        <wps:spPr bwMode="auto">
                          <a:xfrm>
                            <a:off x="2118360" y="355600"/>
                            <a:ext cx="525145" cy="2317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913859"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wps:txbx>
                        <wps:bodyPr rot="0" vert="horz" wrap="square" lIns="91440" tIns="45720" rIns="91440" bIns="45720" anchor="t" anchorCtr="0" upright="1">
                          <a:noAutofit/>
                        </wps:bodyPr>
                      </wps:wsp>
                      <pic:pic xmlns:pic="http://schemas.openxmlformats.org/drawingml/2006/picture">
                        <pic:nvPicPr>
                          <pic:cNvPr id="743" name="Picture 30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916305" y="1373800"/>
                            <a:ext cx="24892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44" name="Freeform 301"/>
                        <wps:cNvSpPr>
                          <a:spLocks/>
                        </wps:cNvSpPr>
                        <wps:spPr bwMode="auto">
                          <a:xfrm>
                            <a:off x="1131570" y="1435395"/>
                            <a:ext cx="503555" cy="1250315"/>
                          </a:xfrm>
                          <a:custGeom>
                            <a:avLst/>
                            <a:gdLst>
                              <a:gd name="T0" fmla="*/ 0 w 290"/>
                              <a:gd name="T1" fmla="*/ 0 h 337"/>
                              <a:gd name="T2" fmla="*/ 503555 w 290"/>
                              <a:gd name="T3" fmla="*/ 0 h 337"/>
                              <a:gd name="T4" fmla="*/ 503555 w 290"/>
                              <a:gd name="T5" fmla="*/ 1250315 h 337"/>
                              <a:gd name="T6" fmla="*/ 0 60000 65536"/>
                              <a:gd name="T7" fmla="*/ 0 60000 65536"/>
                              <a:gd name="T8" fmla="*/ 0 60000 65536"/>
                              <a:gd name="T9" fmla="*/ 0 w 290"/>
                              <a:gd name="T10" fmla="*/ 0 h 337"/>
                              <a:gd name="T11" fmla="*/ 290 w 290"/>
                              <a:gd name="T12" fmla="*/ 337 h 337"/>
                            </a:gdLst>
                            <a:ahLst/>
                            <a:cxnLst>
                              <a:cxn ang="T6">
                                <a:pos x="T0" y="T1"/>
                              </a:cxn>
                              <a:cxn ang="T7">
                                <a:pos x="T2" y="T3"/>
                              </a:cxn>
                              <a:cxn ang="T8">
                                <a:pos x="T4" y="T5"/>
                              </a:cxn>
                            </a:cxnLst>
                            <a:rect l="T9" t="T10" r="T11" b="T12"/>
                            <a:pathLst>
                              <a:path w="290" h="337">
                                <a:moveTo>
                                  <a:pt x="0" y="0"/>
                                </a:moveTo>
                                <a:lnTo>
                                  <a:pt x="290" y="0"/>
                                </a:lnTo>
                                <a:lnTo>
                                  <a:pt x="290" y="337"/>
                                </a:lnTo>
                              </a:path>
                            </a:pathLst>
                          </a:custGeom>
                          <a:noFill/>
                          <a:ln w="3">
                            <a:solidFill>
                              <a:srgbClr val="990033"/>
                            </a:solidFill>
                            <a:round/>
                            <a:headEnd/>
                            <a:tailEnd/>
                          </a:ln>
                          <a:extLst>
                            <a:ext uri="{909E8E84-426E-40DD-AFC4-6F175D3DCCD1}">
                              <a14:hiddenFill xmlns:a14="http://schemas.microsoft.com/office/drawing/2010/main">
                                <a:solidFill>
                                  <a:srgbClr val="FFFFFF"/>
                                </a:solidFill>
                              </a14:hiddenFill>
                            </a:ext>
                          </a:extLst>
                        </wps:spPr>
                        <wps:txbx>
                          <w:txbxContent>
                            <w:p w14:paraId="5138AD72" w14:textId="77777777" w:rsidR="00AA0A19" w:rsidRDefault="00AA0A19" w:rsidP="00155B4E">
                              <w:pPr>
                                <w:pStyle w:val="NormalWeb"/>
                                <w:spacing w:before="0" w:beforeAutospacing="0" w:after="0" w:afterAutospacing="0"/>
                                <w:jc w:val="both"/>
                              </w:pPr>
                              <w:r>
                                <w:rPr>
                                  <w:sz w:val="20"/>
                                  <w:szCs w:val="20"/>
                                </w:rPr>
                                <w:t> </w:t>
                              </w:r>
                            </w:p>
                          </w:txbxContent>
                        </wps:txbx>
                        <wps:bodyPr rot="0" vert="horz" wrap="square" lIns="91440" tIns="45720" rIns="91440" bIns="45720" anchor="t" anchorCtr="0" upright="1">
                          <a:noAutofit/>
                        </wps:bodyPr>
                      </wps:wsp>
                      <wps:wsp>
                        <wps:cNvPr id="745" name="Line 143"/>
                        <wps:cNvCnPr>
                          <a:cxnSpLocks noChangeShapeType="1"/>
                        </wps:cNvCnPr>
                        <wps:spPr bwMode="auto">
                          <a:xfrm flipV="1">
                            <a:off x="1635760" y="2615225"/>
                            <a:ext cx="29845"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6" name="Line 144"/>
                        <wps:cNvCnPr>
                          <a:cxnSpLocks noChangeShapeType="1"/>
                        </wps:cNvCnPr>
                        <wps:spPr bwMode="auto">
                          <a:xfrm flipH="1" flipV="1">
                            <a:off x="1605280" y="2615225"/>
                            <a:ext cx="29210" cy="72390"/>
                          </a:xfrm>
                          <a:prstGeom prst="line">
                            <a:avLst/>
                          </a:prstGeom>
                          <a:noFill/>
                          <a:ln w="1905">
                            <a:solidFill>
                              <a:srgbClr val="990033"/>
                            </a:solidFill>
                            <a:round/>
                            <a:headEnd/>
                            <a:tailEnd/>
                          </a:ln>
                          <a:extLst>
                            <a:ext uri="{909E8E84-426E-40DD-AFC4-6F175D3DCCD1}">
                              <a14:hiddenFill xmlns:a14="http://schemas.microsoft.com/office/drawing/2010/main">
                                <a:noFill/>
                              </a14:hiddenFill>
                            </a:ext>
                          </a:extLst>
                        </wps:spPr>
                        <wps:bodyPr/>
                      </wps:wsp>
                      <wps:wsp>
                        <wps:cNvPr id="747" name="Rectangle 304"/>
                        <wps:cNvSpPr>
                          <a:spLocks noChangeArrowheads="1"/>
                        </wps:cNvSpPr>
                        <wps:spPr bwMode="auto">
                          <a:xfrm>
                            <a:off x="1161737" y="1340145"/>
                            <a:ext cx="565785" cy="184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4FD3D"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wps:txbx>
                        <wps:bodyPr rot="0" vert="horz" wrap="square" lIns="0" tIns="0" rIns="0" bIns="0" anchor="t" anchorCtr="0" upright="1">
                          <a:spAutoFit/>
                        </wps:bodyPr>
                      </wps:wsp>
                      <wps:wsp>
                        <wps:cNvPr id="748" name="Rectangle 306"/>
                        <wps:cNvSpPr>
                          <a:spLocks noChangeArrowheads="1"/>
                        </wps:cNvSpPr>
                        <wps:spPr bwMode="auto">
                          <a:xfrm>
                            <a:off x="1030605" y="1567180"/>
                            <a:ext cx="276860" cy="92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6A8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wps:txbx>
                        <wps:bodyPr rot="0" vert="horz" wrap="square" lIns="0" tIns="0" rIns="0" bIns="0" anchor="t" anchorCtr="0" upright="1">
                          <a:spAutoFit/>
                        </wps:bodyPr>
                      </wps:wsp>
                      <wps:wsp>
                        <wps:cNvPr id="749" name="AutoShape 58"/>
                        <wps:cNvSpPr>
                          <a:spLocks noChangeArrowheads="1"/>
                        </wps:cNvSpPr>
                        <wps:spPr bwMode="auto">
                          <a:xfrm>
                            <a:off x="2732405" y="2171700"/>
                            <a:ext cx="612775" cy="515620"/>
                          </a:xfrm>
                          <a:prstGeom prst="roundRect">
                            <a:avLst>
                              <a:gd name="adj" fmla="val 17176"/>
                            </a:avLst>
                          </a:prstGeom>
                          <a:solidFill>
                            <a:srgbClr val="FFFFCC"/>
                          </a:solidFill>
                          <a:ln w="3">
                            <a:solidFill>
                              <a:srgbClr val="990033"/>
                            </a:solidFill>
                            <a:round/>
                            <a:headEnd/>
                            <a:tailEnd/>
                          </a:ln>
                        </wps:spPr>
                        <wps:txbx>
                          <w:txbxContent>
                            <w:p w14:paraId="6CAD0F7B"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wps:txbx>
                        <wps:bodyPr rot="0" vert="horz" wrap="square" lIns="91440" tIns="45720" rIns="91440" bIns="45720" anchor="t" anchorCtr="0" upright="1">
                          <a:noAutofit/>
                        </wps:bodyPr>
                      </wps:wsp>
                      <wps:wsp>
                        <wps:cNvPr id="750" name="AutoShape 1017"/>
                        <wps:cNvCnPr>
                          <a:cxnSpLocks noChangeShapeType="1"/>
                        </wps:cNvCnPr>
                        <wps:spPr bwMode="auto">
                          <a:xfrm>
                            <a:off x="803910" y="2045970"/>
                            <a:ext cx="1" cy="37147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cNvPr id="751" name="Group 1018"/>
                        <wpg:cNvGrpSpPr>
                          <a:grpSpLocks/>
                        </wpg:cNvGrpSpPr>
                        <wpg:grpSpPr bwMode="auto">
                          <a:xfrm>
                            <a:off x="2038985" y="1080135"/>
                            <a:ext cx="1208405" cy="1091565"/>
                            <a:chOff x="1824990" y="1352550"/>
                            <a:chExt cx="1208405" cy="1035050"/>
                          </a:xfrm>
                        </wpg:grpSpPr>
                        <wps:wsp>
                          <wps:cNvPr id="752" name="Freeform 84"/>
                          <wps:cNvSpPr>
                            <a:spLocks/>
                          </wps:cNvSpPr>
                          <wps:spPr bwMode="auto">
                            <a:xfrm>
                              <a:off x="1824990" y="1352550"/>
                              <a:ext cx="1179830" cy="1035050"/>
                            </a:xfrm>
                            <a:custGeom>
                              <a:avLst/>
                              <a:gdLst>
                                <a:gd name="T0" fmla="*/ 0 w 257"/>
                                <a:gd name="T1" fmla="*/ 0 h 295"/>
                                <a:gd name="T2" fmla="*/ 530860 w 257"/>
                                <a:gd name="T3" fmla="*/ 0 h 295"/>
                                <a:gd name="T4" fmla="*/ 530860 w 257"/>
                                <a:gd name="T5" fmla="*/ 542925 h 295"/>
                                <a:gd name="T6" fmla="*/ 0 60000 65536"/>
                                <a:gd name="T7" fmla="*/ 0 60000 65536"/>
                                <a:gd name="T8" fmla="*/ 0 60000 65536"/>
                              </a:gdLst>
                              <a:ahLst/>
                              <a:cxnLst>
                                <a:cxn ang="T6">
                                  <a:pos x="T0" y="T1"/>
                                </a:cxn>
                                <a:cxn ang="T7">
                                  <a:pos x="T2" y="T3"/>
                                </a:cxn>
                                <a:cxn ang="T8">
                                  <a:pos x="T4" y="T5"/>
                                </a:cxn>
                              </a:cxnLst>
                              <a:rect l="0" t="0" r="r" b="b"/>
                              <a:pathLst>
                                <a:path w="257" h="295">
                                  <a:moveTo>
                                    <a:pt x="0" y="0"/>
                                  </a:moveTo>
                                  <a:lnTo>
                                    <a:pt x="257" y="0"/>
                                  </a:lnTo>
                                  <a:lnTo>
                                    <a:pt x="257" y="295"/>
                                  </a:lnTo>
                                </a:path>
                              </a:pathLst>
                            </a:custGeom>
                            <a:noFill/>
                            <a:ln w="3">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753" name="Group 1020"/>
                          <wpg:cNvGrpSpPr>
                            <a:grpSpLocks/>
                          </wpg:cNvGrpSpPr>
                          <wpg:grpSpPr bwMode="auto">
                            <a:xfrm>
                              <a:off x="2971800" y="2321560"/>
                              <a:ext cx="61595" cy="66040"/>
                              <a:chOff x="1490980" y="2887345"/>
                              <a:chExt cx="61595" cy="66040"/>
                            </a:xfrm>
                          </wpg:grpSpPr>
                          <wps:wsp>
                            <wps:cNvPr id="754" name="Line 89"/>
                            <wps:cNvCnPr>
                              <a:cxnSpLocks noChangeShapeType="1"/>
                            </wps:cNvCnPr>
                            <wps:spPr bwMode="auto">
                              <a:xfrm flipV="1">
                                <a:off x="1521460" y="2887345"/>
                                <a:ext cx="31115"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s:wsp>
                            <wps:cNvPr id="755" name="Line 90"/>
                            <wps:cNvCnPr>
                              <a:cxnSpLocks noChangeShapeType="1"/>
                            </wps:cNvCnPr>
                            <wps:spPr bwMode="auto">
                              <a:xfrm flipH="1" flipV="1">
                                <a:off x="1490980" y="2887345"/>
                                <a:ext cx="30480" cy="66040"/>
                              </a:xfrm>
                              <a:prstGeom prst="line">
                                <a:avLst/>
                              </a:prstGeom>
                              <a:noFill/>
                              <a:ln w="3">
                                <a:solidFill>
                                  <a:srgbClr val="990033"/>
                                </a:solidFill>
                                <a:round/>
                                <a:headEnd/>
                                <a:tailEnd/>
                              </a:ln>
                              <a:extLst>
                                <a:ext uri="{909E8E84-426E-40DD-AFC4-6F175D3DCCD1}">
                                  <a14:hiddenFill xmlns:a14="http://schemas.microsoft.com/office/drawing/2010/main">
                                    <a:noFill/>
                                  </a14:hiddenFill>
                                </a:ext>
                              </a:extLst>
                            </wps:spPr>
                            <wps:bodyPr/>
                          </wps:wsp>
                        </wpg:grpSp>
                      </wpg:wgp>
                      <wps:wsp>
                        <wps:cNvPr id="756" name="AutoShape 1023"/>
                        <wps:cNvCnPr>
                          <a:cxnSpLocks noChangeShapeType="1"/>
                        </wps:cNvCnPr>
                        <wps:spPr bwMode="auto">
                          <a:xfrm flipV="1">
                            <a:off x="803910" y="2409825"/>
                            <a:ext cx="1928495" cy="76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7" name="AutoShape 1024"/>
                        <wps:cNvCnPr>
                          <a:cxnSpLocks noChangeShapeType="1"/>
                          <a:endCxn id="673" idx="3"/>
                        </wps:cNvCnPr>
                        <wps:spPr bwMode="auto">
                          <a:xfrm rot="10800000" flipV="1">
                            <a:off x="2025650" y="2680970"/>
                            <a:ext cx="1006475" cy="135890"/>
                          </a:xfrm>
                          <a:prstGeom prst="bentConnector3">
                            <a:avLst>
                              <a:gd name="adj1" fmla="val -380"/>
                            </a:avLst>
                          </a:prstGeom>
                          <a:noFill/>
                          <a:ln w="3">
                            <a:solidFill>
                              <a:srgbClr val="990033"/>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58" name="Rectangle 103"/>
                        <wps:cNvSpPr>
                          <a:spLocks noChangeArrowheads="1"/>
                        </wps:cNvSpPr>
                        <wps:spPr bwMode="auto">
                          <a:xfrm>
                            <a:off x="3074035" y="178689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59759"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759" name="Rectangle 103"/>
                        <wps:cNvSpPr>
                          <a:spLocks noChangeArrowheads="1"/>
                        </wps:cNvSpPr>
                        <wps:spPr bwMode="auto">
                          <a:xfrm>
                            <a:off x="613410" y="2045970"/>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36070"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760" name="Rectangle 103"/>
                        <wps:cNvSpPr>
                          <a:spLocks noChangeArrowheads="1"/>
                        </wps:cNvSpPr>
                        <wps:spPr bwMode="auto">
                          <a:xfrm>
                            <a:off x="2759075" y="2724785"/>
                            <a:ext cx="27114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D4286" w14:textId="77777777" w:rsidR="00AA0A19" w:rsidRDefault="00AA0A19" w:rsidP="00155B4E">
                              <w:r>
                                <w:rPr>
                                  <w:rFonts w:ascii="Verdana" w:hAnsi="Verdana" w:cs="Verdana"/>
                                  <w:color w:val="000000"/>
                                  <w:sz w:val="12"/>
                                  <w:szCs w:val="12"/>
                                  <w:lang w:val="en-US"/>
                                </w:rPr>
                                <w:t>IE725</w:t>
                              </w:r>
                            </w:p>
                          </w:txbxContent>
                        </wps:txbx>
                        <wps:bodyPr rot="0" vert="horz" wrap="square" lIns="0" tIns="0" rIns="0" bIns="0" anchor="t" anchorCtr="0" upright="1">
                          <a:noAutofit/>
                        </wps:bodyPr>
                      </wps:wsp>
                      <wps:wsp>
                        <wps:cNvPr id="761" name="Rectangle 247"/>
                        <wps:cNvSpPr>
                          <a:spLocks noChangeArrowheads="1"/>
                        </wps:cNvSpPr>
                        <wps:spPr bwMode="auto">
                          <a:xfrm>
                            <a:off x="546100" y="2171700"/>
                            <a:ext cx="566420"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D9E4A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762" name="Rectangle 247"/>
                        <wps:cNvSpPr>
                          <a:spLocks noChangeArrowheads="1"/>
                        </wps:cNvSpPr>
                        <wps:spPr bwMode="auto">
                          <a:xfrm>
                            <a:off x="2937510" y="1916430"/>
                            <a:ext cx="50863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ABF1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wps:txbx>
                        <wps:bodyPr rot="0" vert="horz" wrap="square" lIns="0" tIns="0" rIns="0" bIns="0" anchor="t" anchorCtr="0" upright="1">
                          <a:spAutoFit/>
                        </wps:bodyPr>
                      </wps:wsp>
                      <wps:wsp>
                        <wps:cNvPr id="763" name="Rectangle 247"/>
                        <wps:cNvSpPr>
                          <a:spLocks noChangeArrowheads="1"/>
                        </wps:cNvSpPr>
                        <wps:spPr bwMode="auto">
                          <a:xfrm>
                            <a:off x="2192655" y="2409825"/>
                            <a:ext cx="56642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6817" w14:textId="77777777" w:rsidR="00AA0A19" w:rsidRDefault="00AA0A19" w:rsidP="00155B4E"/>
                          </w:txbxContent>
                        </wps:txbx>
                        <wps:bodyPr rot="0" vert="horz" wrap="square" lIns="0" tIns="0" rIns="0" bIns="0" anchor="t" anchorCtr="0" upright="1">
                          <a:spAutoFit/>
                        </wps:bodyPr>
                      </wps:wsp>
                      <wps:wsp>
                        <wps:cNvPr id="764" name="Rectangle 247"/>
                        <wps:cNvSpPr>
                          <a:spLocks noChangeArrowheads="1"/>
                        </wps:cNvSpPr>
                        <wps:spPr bwMode="auto">
                          <a:xfrm>
                            <a:off x="2159000" y="2724785"/>
                            <a:ext cx="484505" cy="185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4E4B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wps:txbx>
                        <wps:bodyPr rot="0" vert="horz" wrap="square" lIns="0" tIns="0" rIns="0" bIns="0" anchor="t" anchorCtr="0" upright="1">
                          <a:spAutoFit/>
                        </wps:bodyPr>
                      </wps:wsp>
                      <wpg:wgp>
                        <wpg:cNvPr id="765" name="Group 1032"/>
                        <wpg:cNvGrpSpPr>
                          <a:grpSpLocks/>
                        </wpg:cNvGrpSpPr>
                        <wpg:grpSpPr bwMode="auto">
                          <a:xfrm>
                            <a:off x="2664460" y="2357120"/>
                            <a:ext cx="67945" cy="89535"/>
                            <a:chOff x="2469515" y="2600325"/>
                            <a:chExt cx="67945" cy="89535"/>
                          </a:xfrm>
                        </wpg:grpSpPr>
                        <wps:wsp>
                          <wps:cNvPr id="766" name="AutoShape 1033"/>
                          <wps:cNvCnPr>
                            <a:cxnSpLocks noChangeShapeType="1"/>
                          </wps:cNvCnPr>
                          <wps:spPr bwMode="auto">
                            <a:xfrm flipH="1" flipV="1">
                              <a:off x="2469515" y="2600325"/>
                              <a:ext cx="67945" cy="4508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67" name="AutoShape 1034"/>
                          <wps:cNvCnPr>
                            <a:cxnSpLocks noChangeShapeType="1"/>
                          </wps:cNvCnPr>
                          <wps:spPr bwMode="auto">
                            <a:xfrm flipH="1">
                              <a:off x="2469515" y="2645410"/>
                              <a:ext cx="67945" cy="4445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g:wgp>
                        <wpg:cNvPr id="768" name="Group 1035"/>
                        <wpg:cNvGrpSpPr>
                          <a:grpSpLocks/>
                        </wpg:cNvGrpSpPr>
                        <wpg:grpSpPr bwMode="auto">
                          <a:xfrm>
                            <a:off x="2025650" y="2772410"/>
                            <a:ext cx="92075" cy="79375"/>
                            <a:chOff x="1824990" y="3040380"/>
                            <a:chExt cx="92075" cy="79375"/>
                          </a:xfrm>
                        </wpg:grpSpPr>
                        <wps:wsp>
                          <wps:cNvPr id="769" name="AutoShape 1036"/>
                          <wps:cNvCnPr>
                            <a:cxnSpLocks noChangeShapeType="1"/>
                          </wps:cNvCnPr>
                          <wps:spPr bwMode="auto">
                            <a:xfrm flipV="1">
                              <a:off x="1824990" y="3040380"/>
                              <a:ext cx="92075" cy="33655"/>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0" name="AutoShape 1037"/>
                          <wps:cNvCnPr>
                            <a:cxnSpLocks noChangeShapeType="1"/>
                          </wps:cNvCnPr>
                          <wps:spPr bwMode="auto">
                            <a:xfrm>
                              <a:off x="1824990" y="3074035"/>
                              <a:ext cx="92075" cy="45720"/>
                            </a:xfrm>
                            <a:prstGeom prst="straightConnector1">
                              <a:avLst/>
                            </a:prstGeom>
                            <a:noFill/>
                            <a:ln w="3">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771" name="Freeform 12"/>
                        <wps:cNvSpPr>
                          <a:spLocks/>
                        </wps:cNvSpPr>
                        <wps:spPr bwMode="auto">
                          <a:xfrm>
                            <a:off x="2891155" y="1786890"/>
                            <a:ext cx="327660" cy="328295"/>
                          </a:xfrm>
                          <a:custGeom>
                            <a:avLst/>
                            <a:gdLst>
                              <a:gd name="T0" fmla="*/ 0 w 262"/>
                              <a:gd name="T1" fmla="*/ 0 h 294"/>
                              <a:gd name="T2" fmla="*/ 327660 w 262"/>
                              <a:gd name="T3" fmla="*/ 0 h 294"/>
                              <a:gd name="T4" fmla="*/ 327660 w 262"/>
                              <a:gd name="T5" fmla="*/ 594360 h 294"/>
                              <a:gd name="T6" fmla="*/ 0 60000 65536"/>
                              <a:gd name="T7" fmla="*/ 0 60000 65536"/>
                              <a:gd name="T8" fmla="*/ 0 60000 65536"/>
                            </a:gdLst>
                            <a:ahLst/>
                            <a:cxnLst>
                              <a:cxn ang="T6">
                                <a:pos x="T0" y="T1"/>
                              </a:cxn>
                              <a:cxn ang="T7">
                                <a:pos x="T2" y="T3"/>
                              </a:cxn>
                              <a:cxn ang="T8">
                                <a:pos x="T4" y="T5"/>
                              </a:cxn>
                            </a:cxnLst>
                            <a:rect l="0" t="0" r="r" b="b"/>
                            <a:pathLst>
                              <a:path w="262" h="294">
                                <a:moveTo>
                                  <a:pt x="0" y="0"/>
                                </a:moveTo>
                                <a:lnTo>
                                  <a:pt x="262" y="0"/>
                                </a:lnTo>
                                <a:lnTo>
                                  <a:pt x="262" y="294"/>
                                </a:lnTo>
                              </a:path>
                            </a:pathLst>
                          </a:custGeom>
                          <a:noFill/>
                          <a:ln w="1905">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772" name="Group 1039"/>
                        <wpg:cNvGrpSpPr>
                          <a:grpSpLocks/>
                        </wpg:cNvGrpSpPr>
                        <wpg:grpSpPr bwMode="auto">
                          <a:xfrm>
                            <a:off x="174625" y="1771650"/>
                            <a:ext cx="290195" cy="250825"/>
                            <a:chOff x="-354330" y="685800"/>
                            <a:chExt cx="290195" cy="250825"/>
                          </a:xfrm>
                        </wpg:grpSpPr>
                        <wps:wsp>
                          <wps:cNvPr id="773" name="AutoShape 1040"/>
                          <wps:cNvCnPr>
                            <a:cxnSpLocks noChangeShapeType="1"/>
                          </wps:cNvCnPr>
                          <wps:spPr bwMode="auto">
                            <a:xfrm>
                              <a:off x="-354330" y="685800"/>
                              <a:ext cx="635" cy="21145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4" name="AutoShape 1041"/>
                          <wps:cNvCnPr>
                            <a:cxnSpLocks noChangeShapeType="1"/>
                          </wps:cNvCnPr>
                          <wps:spPr bwMode="auto">
                            <a:xfrm>
                              <a:off x="-354330" y="897255"/>
                              <a:ext cx="285750" cy="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5" name="AutoShape 1042"/>
                          <wps:cNvCnPr>
                            <a:cxnSpLocks noChangeShapeType="1"/>
                          </wps:cNvCnPr>
                          <wps:spPr bwMode="auto">
                            <a:xfrm>
                              <a:off x="-349885" y="685800"/>
                              <a:ext cx="285750" cy="1"/>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6" name="AutoShape 1043"/>
                          <wps:cNvCnPr>
                            <a:cxnSpLocks noChangeShapeType="1"/>
                          </wps:cNvCnPr>
                          <wps:spPr bwMode="auto">
                            <a:xfrm flipH="1" flipV="1">
                              <a:off x="-141605" y="852170"/>
                              <a:ext cx="73025" cy="45085"/>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77" name="AutoShape 1044"/>
                          <wps:cNvCnPr>
                            <a:cxnSpLocks noChangeShapeType="1"/>
                          </wps:cNvCnPr>
                          <wps:spPr bwMode="auto">
                            <a:xfrm flipH="1">
                              <a:off x="-141605" y="897255"/>
                              <a:ext cx="73025" cy="39370"/>
                            </a:xfrm>
                            <a:prstGeom prst="straightConnector1">
                              <a:avLst/>
                            </a:prstGeom>
                            <a:noFill/>
                            <a:ln w="1905">
                              <a:solidFill>
                                <a:srgbClr val="990033"/>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wps:wsp>
                        <wps:cNvPr id="778" name="Rectangle 64"/>
                        <wps:cNvSpPr>
                          <a:spLocks noChangeArrowheads="1"/>
                        </wps:cNvSpPr>
                        <wps:spPr bwMode="auto">
                          <a:xfrm>
                            <a:off x="67310" y="1793875"/>
                            <a:ext cx="263525"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45873" w14:textId="77777777" w:rsidR="00AA0A19" w:rsidRDefault="00AA0A19" w:rsidP="00155B4E">
                              <w:r>
                                <w:rPr>
                                  <w:rFonts w:ascii="Verdana" w:hAnsi="Verdana" w:cs="Verdana"/>
                                  <w:color w:val="000000"/>
                                  <w:sz w:val="14"/>
                                  <w:szCs w:val="14"/>
                                  <w:lang w:val="en-US"/>
                                </w:rPr>
                                <w:t>IE723</w:t>
                              </w:r>
                            </w:p>
                          </w:txbxContent>
                        </wps:txbx>
                        <wps:bodyPr rot="0" vert="horz" wrap="non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FD38E60" id="Canvas 779" o:spid="_x0000_s2218" editas="canvas" style="position:absolute;margin-left:0;margin-top:0;width:280.5pt;height:238.65pt;z-index:251638272;mso-position-horizontal-relative:char;mso-position-vertical-relative:line" coordsize="35623,30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r09u2BsAAGAvAQAOAAAAZHJzL2Uyb0RvYy54bWzsXdtu48aWfR9g/oHQ&#10;4wE6ZvFOI85Bxp3OBMiZNCaeeacl2tKJROpQdNs9Xz9r143Fi+SbSLnbFSBtWiyXyKpd+7LWrl0/&#10;/v1hs3a+5NVuVRYXM/aDO3PyYl4uVsXtxex/rj59SGbOrs6KRbYui/xi9jXfzf7+07//24/32/Pc&#10;K5flepFXDjopduf324vZsq6352dnu/ky32S7H8ptXuDmTVltshq/Vrdniyq7R++b9ZnnutHZfVkt&#10;tlU5z3c7fPpR3Jz9xPu/ucnn9R83N7u8dtYXMzxbzf+t+L/X9O/ZTz9m57dVtl2u5vIxshc8xSZb&#10;FfhS3dXHrM6cu2rV62qzmlflrrypf5iXm7Py5mY1z/k74G2Y23mby6z4ku34y8wxOuoBcXXEfq9v&#10;6bmL8tNqvcZonKH3c/qMft5jfnK6vS7ajcQnvK1sc7/FBO62eip3r3vEP5fZNudvvjuf/9eXz5Wz&#10;WlzMojCdOUW2gSD9fFeXvJET0CTS16Pdn9vPFT3pbvt7Of9r5xTl5TIrbvOfq6q8X+bZAo/FqD0e&#10;3fgD+mWHP3Wu7/9RLtB7ht75fD7cVBvqEDPlPOBvAy/w3XDmfMW1yyLXlSKUP9TOHA0iN45S3J+j&#10;gRdFsbh/lp2rjrbVrv41LzcOXVzMqvKuWPw3xJR/W/bl911NX3e7kK+ZLf45c242awjll2ztsJjF&#10;EX/+7Fw2Rt+qT/7m5Xq1oLnkv1S315frysGfXsw+4b/LS/nHO7PZunDu8T4pXuxwF2nqur4/1AV/&#10;D76YaJR/KRb8us5Wa3GNpyQZ4sNOIy1m7LpcfMWoV6VYl9AjuFiW1f/NnHusyYvZ7l93WZXPnPVv&#10;BWYuZUFAi5j/EoSxh18q8861eScr5ujqYlbPHHF5WYuFf7etVrdLfBPjr1uUJEs3q1qJhXgq+bCQ&#10;afGs4wt3hNcRwk0CAbFd505Ig92S1RGFO/K8wFPC7SVuxL89O1fC7flBGuIhSbhZGqQBv39AuFty&#10;TcPbllWtdA4oGLEwxRjUD9cPXA+wJFHj8qgIFbA7SoC08GjBwYUQGlw8VWB2WxKYT29AYJgSmN9X&#10;Re5wxSBl5bIQinD+UPzZ0YVca1593ULNtVSh+JOnq0LottDHsEEYotRNkq4m9KUa9D0vFDf3S8oa&#10;z99owEck5aTKSimJKfWC15rmWIk+7N1I0+zcrFfb/1UKUtk+Y8JTP026ps93A0wzVw6xH0GZiWnc&#10;Y/jsjJO/usfNifzWjGtlN/KM/yfN+PDckydDqh+L3c69jFbGcXGjQM39pyrPKfJxUmPFdzxcpY60&#10;7/t0/e36bqRcWRYkMetYez9FA6nDwyRiaNte0fM74cqSz8idUdwm17Xrw15BboQL+7czR/Tq3Du+&#10;yx1Jw9e9IuHjri7auc7S8RKu68wmUIVGk8FesHaMJoO9YIiNJoO94MV1E/H2ww8UGe1chwIC/BuG&#10;PjfG5pPHT22IiFl/c69HmFA9wNkSI83HHFZeDjqu4Mcg9r6KuD3dljuKW2gKsHQxwmIK0Yzmqmkd&#10;t1pjlKm18vR7rZNWa4wmtVbiwVvjOfFTPlQFP7AbgFdwvC5m1/Q8cAqzmt5FXZKBJ/FwlgiiIAP0&#10;+ab8kl+VvEVNb8Tv42uVmWnurwuznXhx1UrdUz+3vC/RRkobnlzcxQU9l/Ba1QPSexli3/JgX+2X&#10;UBz3MdstRbzGQzQxPja6egZqss+mYkWL6Io7y4yLxLje8qApDQOoUiFxLIpYDLSArwEVZPmMQRNb&#10;N+o5QNm+KYdyNqeca78Jpny/HxWyMCLUAoprePKtD02w77NQ0n2TD4MrJl/7UcyjpSYF4GiOlOf6&#10;SZpgydKkDjpSXkzhEF/SYRr4vdDItChPdqRc+FBexN/IdDN6PlTK8VGzielD+fzZhrvqOVL9rkxH&#10;6lBXLW+KDwF5U/3+rDd1NYo3RYLCvSkM+ZA3JVSS8pL2+VK8F8PnUl6U+im8KdVKTq/1pwi6/g7R&#10;asQppnHlwcIExrULS3lhLIwmt6kJFDAX4wa1trgUp1KPYlM1/SZ8aJN6GxOK3O9QeWFAIbf0qOzs&#10;Cx59HGQqxjCbK54HLuOueLJVGn5mCTFO3M3ykjSCy9UKnCJFODA/ZZ64C+Nj8ecDGQZ7fOe4TSyx&#10;CZilwVgZdLeecw/Uui+idqvbO2kyx9DtMTxEc3VPRTPt1+0sSpKAEGhYdjv7KkdqJN2uGacmsYaZ&#10;vFMnXB4hs4agMDXZiR92l7rNrLGZNY9mzO2zZwiqhW5rMmvYAVbt+NIdJnEo3VQvotSZTpDipaEX&#10;Q/rfQGqNHpf3nFpDc2FYQ2C2DXI4UqRjfd3PFQaZpwhOmF2DfMrWTE9FEnRxDOvrTpdpGWtugOMY&#10;nskLjLS6eXxjfV2eZi04GGFeTrHiNXKpmSHPRC87rq56whek2KReoLKmkLLqekAo0JsRvgZRDD+X&#10;W33cjoRXYIAWL2KGfN4rOB0WcVtucj9degjpOOKRdMb5lUkPEck00EuXGRroxWSG9vQCE6sTXcTb&#10;gxQa6MqSQuOQQjSxRArRkA+RQvy+Qffso4Xa5JEig9RPM8VGTq6lhL5PSihu0wPeVPRAz5Uy9C6A&#10;o9TrpTbaNItjpVlQyrcZKE1ACjzmSiWpD05QwYZ29vnWynFgw0QTBY0rZZIFx3OlWOhju51gf5LU&#10;9Xtpc7EXEztEAEqM9d/bcfIiV4p7LsmjSTa+2I9kOlqmF+XzZyNXqt9Vz5Xqd2W6Uoe6Mv0pMQTk&#10;T/X7s/7USP4UZpf7UxjyIX+q7Sft86ZIRojxUMk4yo9SP4U/pVrJ6bUe1ffpUZEsmNZ1KlKu51GF&#10;XkjbgyUVN2BTbdby0TwqTcUJcMpk4U4ETmHbr9oYbP3pcYnYRFNVDRHraUpGY1Dj7QIPoiBRKeqx&#10;HwbgZFuYVZQwn3haXuEgiV1BjRiYlapG8MIKB2EacolHj7bCAU3Ed1ThgLLkuzwstpBDvoaT8o/O&#10;w0bMDwhwhX/F4gD5JR3hDsDCqPIdp61wkOphec80bNIm5/xTkXN209ZkVVCw39N0ef3Tc3N209Z0&#10;k9+n5kS9oWH78ApqzuJJFzPajn8AmrJ40mm3wHOMh/g5iycRnGY3wb9+E3zSZuj8kzF0Fk+azKYi&#10;kmg5VG+AobN40nSzrxm6Bk8SxWmGXaqjh9yeF2NDloCOEXP7lPDUBpTaJTNl1cHjAUpjl8x0svUt&#10;at/O64qzPq3KmjuzAOerq2cicYyXtBVlf2wtzQMV1FJNnDQZ/77JnnSY6eOLfZBEriqmGYch62b8&#10;s5QBSH0LGf+pRlXeM9SEJDhpJnUqg29SLx2BeXnoSUVWFcIOVkUUUW1yQmWFELETJHYZE1VYDX34&#10;4kyG15cLEQ93lHIhh7oyI08mxsDWC9GV3SaovmbrhaD2NJXIFq6KDT1fH3qi8kwrDDE5zTFp7W4q&#10;g60XMt0+G3L7jfQV4QKNWzHikeRQWy9kwtnX5J32qALtavYzGV7uUTEj39vus+nt+TG9KbvPplP4&#10;dgJnyu6zsa6UPtHoGKVa0jZFHkxFkXddKVPv2rzAcfMCU82M86zQwNywOqb7fGDLst1nMx2Kr3m7&#10;P+gYqMDk7TrA1NGRTBYBvpf7qcIIhdc6+D3KVfPbvHQJC7D5ioJmA6/qJITmaxwusjt43Mt+DJ2K&#10;/YmDR/AFrWb2EKu3cIgVHXjWCvkmYBspOUAXCbSHElF8PfphZQBl2/Ns7vob0x71fBB7KpHInp5g&#10;yjWnJlwQk04bc8oPuCD2WKLJJl/TY2LyTWpspMm3el1BYtOVw0It7bZePxVMD9pPHy9oTxwb88Sx&#10;mPZ1Gig9jnmD3J0UpWdWr0+m1/sgfWhBenX8si2GRTUt5NFs3/V5cxaktyD9MUH62G2D9KEF6c0j&#10;54+bGDuYCnsK57kN0ocWpGdUNYQCuRZW+53Ovgbpm5zjcFKkPk4SOk+StrcDqfeRfoxF0KSW+p4b&#10;vY0i40jPljHGO0455qVfu+UQRLmNifZmsDjymExSj+OAwPuWwHg4U4dun74qvShTS8PyrgVGg+46&#10;oyo0gfcOFagsoM61ovHbbT9XzvX9P8pFfjHL7uqSq2d1SpLiUez2aLs9mkzHGz4h3G6Ptjnq52dH&#10;jdlwQHALCZ2K4eqRmnZ79FSpNdic2p7zCYitR3LUkUNjy+1xAmJ8TptpusuI2UzOq+NSHT+7ygt8&#10;HzXQeGVNpFKxbkmyN+SD61j2Xfvgmi1rJEakxE0WtDVRvsfcKBUV9Jow35QYpOX6gtDbn5BX5fOa&#10;BwHq7Hk0VTl75AMW5afVes0DwzXPntcfoCF90oHf6ofrB2e1QIk9YBFPDfN3/7rLqnzmrH+jSr5Y&#10;D7W6EPUP8cm1+iQr5suyupjVM0dcXtb4DS3uttXqdlnjm/n7FCXVPLhZ1SoQEnI7+RlTMQ5QlX6F&#10;jtuicUg213cjWaeX4SjsuHfyAaSFjtSkiD5MIoa2NDjNMbkv2lyMcz3QK7YF+27vOBmErPqUF5d2&#10;8aLAG5el/SfODPQCI/1YL9DkRpPBZ8GL6ybi7YcfCNOl27lORCmnThSGom6GWeUdGP/TGgIY3t8Q&#10;w/8+SDaaWKqQTjJAmqWpgS6qmvP7Ru3z5n67+rkwlxys4iroqqTehtpIadOtcLHN6iUXebrg1CY+&#10;NMVeqzfq0rknPfYKEJs06cdst3SQuG0DtmMHbG2SLdKwMiCvkbLSuPPeDdhsfdDp4rU2xxadnmOz&#10;9UGnm/wBii3SYYnGucerjp4GAQ7yEwWkkaUWi+Isw743iyIf+2ba/pVyrFV19PF8b00MnCBaezOe&#10;NxVQN3IbxXTJQG1KA2GrTkxWdyD2NEvGU9UjvRBGdgr271OwVScmnH2N4Rv4jAnkj43otQoesjiV&#10;KMgeG4FaYEjJOJWN0OPyrm1EmwGIJmAAKFxVVHvMkpROrqMzKTxsr+0CwMjBkBkYfooGjwjLelUc&#10;3Fp73OD2NYWxSObJEk+4uQUnkra8ARPon9IbsGe9T2gPsHoMD1A45BN4gPu9AYZzZwICYbHigc/H&#10;frcirm+Ppz3SYWqxp5H3xhuID0Dvx+f34iBVZ6exEMe9i4NJ93gDKRo/ouBHZGu04TuBN7DbElfz&#10;6fRcjachRc3VxCas2HEflRXT2AOplifl2BmY4UAZWA9Mjku5vDz3MkrhVXYFw8SsFXVnMAkNv4IY&#10;WJMPst9vi6vB5hx6f0vWTFkD1pI1dkfUUbPrvDZyH0+F3HfJGmaS5FGECtudtHffHmZ7NP9LA/Yc&#10;i4tNrH7MiOuA9w0yX+15AEI/MPvW+z7W7FNemxl7cQ9mgtjLrni5TUZ5pxNiLDijszXnp0ffmV3x&#10;kxG0OK6zNfsaYB6Ze7Er/oQrvo2fxxpGGHnOrY3nQIOoFCMgm1Poe42pN3iJiasfDS9JXPAfIvXC&#10;j8K467RjLys+xX0OmPhRikTYDq/2IsDEHT7tppfWivMtMPpmcihUoYZd5NMN99VLbu33ZSa3HuwL&#10;iFHzpWIU7NE5U8Im9ugcm+V65CxXIoBFGKVVrGARZCj1ravYRqENZP73FO0b2T/AGuXafyK7geAK&#10;Fgv85pUiLbCRnCfd46csJ0ZEloOUeJhs7NjBv9jDU2GXz8XsWlhSnZ8vcvYpE99i0haTPiomjS09&#10;ZryamNTwmPhkN171/CiKVBZQFPter3aPRSWPhkpqhpdj0onJ7o455/vjVc/3Izrnk+eA2dkftdot&#10;DnVtrfhTsVB2xU+XA+a3Wajk9CyUXfHTzT6OnWyt+FOxUHbFTzjnbRYqOT0LZVf8hLOvWair/KF2&#10;/qN8cESMbgAmTv2Az1WpiN3293L+1+7o6Z8eY4kPIJo8Oz8MUUpAxLb0WHN8Owo9MXL7CbT2fBb3&#10;kvyeuV9wf5nVT/w/UedjvV1mYj+6gshlRVYeorf6eG7FDw39P5pD2q74kbKA9LSo+hGEMW3cE5U/&#10;5B1R/UPeOWIFkO1qfo7/HXF8H64uZsu63hoQXrnNC9y9KatNVu9+KKvbs0WV3a+K2836zHPd6Ax/&#10;Vd9R9RLRyeZJfWyy6q+77Yd5uQHQsbperVf1V94d5ogeqvjyeTX/XIlfQKWhbCMVVYlx9J80Z7hP&#10;X4uqG3wa6Y+onfgrgCareUeod1tgLiTyB+S83Qu9WvtJrnF6G9WDIa6DruU7A7x5fNiw5WU1zz+W&#10;87tNXtRi7Kp8jdcvi90Sp8Jhzs/zzXWO96x+W/BgHHt5qzklb3N2ZVdXeT1H/Ybs/AYPIT9HAQd9&#10;gz9x85D0/E9Kx01xzp2qnOLHftJdqV6QpCSUnF7y/EQE6PhmVTrzmSu1tRGH3kd/gD55VR316FiU&#10;dIn/pzoUAucLShHTgLOPA78wA4YCpWeWalPRjpA+gUVTsyeNOmM+U4cLssAPcdRgR0GifhFq4sph&#10;D100pwbGuL+c1UulMm4ypbtgs+8fLFaDx8HDEanX76pL6g10ZZJ6h7rC6zecnsfHAJzeQIcTw84m&#10;2YkISz8jp0z7I0LkrdFm8A2YOQMY1eGxpTqNuieMQzMakItvt5TOFQYR6vmKBgr69IoGA3D4FV6X&#10;K78BQJwEjyrqkDDQgmwq5oiKOrgLz0JZ+eZuu1YO78Vop+6qn6Iv1UoKHldTVHkHF/Rk+uJJNXV8&#10;/rgtV2PUqvC6KBkMtlJk34qLQtp0/FKI5IYayZrQxmqcRs7j6WLhMMQ8vYMk14tY2MPCvTRRPnPs&#10;+ULRGAahY4jtjtgdXNU/l9mWNgZLA66dyTb/ASd8oknfD4YjHT/0ZI2VPdOPsofCI7DTX97UPyCE&#10;OBOu9dl9WS3gVzOXX22rcp7vDk2/pkLIk86K2zVFE6YMdHILDgQOLdfwGQ5gxGIYL059+IFL0TA3&#10;djpCRlYXNr0LBzAJ6Lrt/3WWO9HK3LaoLXFknlCD7de83LTcbOFlD/jd6tnFYjEMh/aAn2k4IKxH&#10;qGb5ZnZIBppBMYXGRNhGFxpzB8/gpto4Sgh1oWANUdtrURUdmj1fZjS5+M5lRjMwtM2XGyMnNBOF&#10;xxYZD5x6ION7D/UXemedRMwj9I2LjKzodljPlHfFghZAo2xIvehYMlv8UwUpqPzo0FfyJQJ1xDWT&#10;cJcNxbTfFybk7vJSqr1WM1Gf8oS+tPYRnyneJ4P7SLmP70uj5LL0pRtxZy6bYDcEyaCsLGMkTHtu&#10;EKai9EVTeQDRJelHP2bBYwoS6FpGlZUvy6KAyJeVKLD8FBPL07bGDvbwUjc3eDCEnrRo2xZciKb6&#10;XG6Fuj2/v1XY5f32todeblbzqtw90bv6FXVwtty5vuUIrERqcZCqlALewIEESJXHm/1abZXWu6VL&#10;DtaKx2zfx/Od8xZPOLnHc/0kJX8JM8vcxGVIHkWfxqx7bsIVIQcy3RRFKWSL+fKPmxuHKJHEC1IC&#10;FqgPOgFKVBBHldzlL5K3YO1eUGO8U2Ucc6AfeirYEmcsdmHLFtWvRvv1qOW+AVJOK0Pdr4R2P4pB&#10;7g9Pu+KwWkcGeKXtyBV60VgXx8PCHiZpgma8xrZCUZteTMQs9F14RwSt9bvqwpZev6sWbHmgKwih&#10;fnAcaJF6vIBDv7+JUUsY4G8XIoQwACHEv8AHq0eSZWl2ebVtDDlpgAb9exY2SL1AESgMUWGC6qfE&#10;BmUrKS4YY3Gfgq8JsUEK9N5lsW2pa0nTtk2QJguVCQKHBXsgm41jglKqcgQZhdR4vgcDw7+yMUHA&#10;9CCSXDdGkQvalxuoxvwEqZsqAAhnXfgKEmjMz1APEDVBxZ3E9GjGTOSUahp8auw09Fgg8w08c+yU&#10;ZTJqW+ix1yPXICWyPPGzsdOpQ5FB324SDx8CbKDlAoQmv3PkCT+Am+5bNnrqmxTy73Tqm5XPgwDu&#10;40/mfGok3Qz5PB0gjywXXRLFDP4CqNPufgKWegnOGRNaGMfAKvO+J5vh+wsAJ1ESGl5vyYSJrz9j&#10;wwEMaLG4xF5WSgPCLoEZLhCtcQnjIa8WMRX/Dp/z6lQlfEgKDuk/OOnI4umKj+d6iAulDY8Stw8e&#10;IO+JYAMR4fhh8hgNd42MHw0fCDMhcbA2aKZjGULNPiAPR+Jew6BZC5l9HdSwWdV55axXm4uZHBnu&#10;lizzbPFLseDXdbZai2vu4PKw+pm4wyRiNwDQo+iV8Pu4hepEwkdndXw3DpAbIxCEOImkdDQuoBfj&#10;eColPR7AWDXNe/TPiKyOXo3PhDCxOI7A6ryZkxJCjdA3rM60QhMxP5AFHgbxyjckMxwxIy37vmWG&#10;Ag3hBJ9KZlAVNCV6j8easafo4TepaDRD+s6FRqPijdBg4ia0Tkbl3UEqMMRWXDjEwrVJAF2ezjjp&#10;YTmJzLyZlAMc7NZTNNPKjJf6cSitE0OueNA9dTUEpq5Pajit0Ghe/Z0LjcY+T6VoPETZODdUWKeh&#10;KNzUNF6IHIXTaRqNWL5zodFA7umEBi6Ngs+HXJoA2a+UycK5xZNqGuhDziWcyA9+knmaguin0g3C&#10;D1YsC+pg8pFpE/lAOo5H9MNJ0Ug/EqbByNNXNp5vFPNjhUhKkjRUaQCaZfGCKEWek9BN2JfoK4TQ&#10;YFkGetBcQYO10h41ioXGT6vBUW5ynE08zTeRjWfgac/CzAgk24+97x1Mhb0bk4HF+1gOq0VbaZ/g&#10;c5OZo0G01df4joZHkXzxUMh8Gw198ZzEq6/bHNAoLaSXSQctQJl+1ZaJICRsY98CDQJIBf9WRWL2&#10;qLjvTSa4/kAOluCix0/GwrFuXR0tUZwRdbSJosew5V0RELnJ3JLHFGAIAdE62kzEQlo+UrukCDU6&#10;eqiH0+pojSO2dLQGP0ZehV0iY+8QKs1sDCCqMMFZp7X/blbhNHabyvIK/6glExrcGE8mDH3clgTB&#10;T7T0sSEJoszAu5IEUx9P4cvhFDYpE3qPudjnSiIJgehQVDQXrTv0y277lIzYJGVMBuFsiIvyPZSO&#10;lnCf7yVNCpviol6+wxy4FRexJg9T05t/O3NEqib3TwwO9MpM1RTPdpSy0Ye6QhjQpGqmASqW2KLR&#10;tmh0zS2hKf09up2lQCJIyba2pTxxJ/c7ztYc39/FoYVdf1dCfOP5uywOIsAIfN9AHKOiZSfiQQUB&#10;Og2b+7uoY6GTkrTD+8EPA5/y5gFa4CBkXYSl8XeHu9AOG7dicq/EVKgEZeL0vRuR1ipN1kiohOHd&#10;7Bs55eZqbgIVqYKRvdxXKYUnHikNnOsNZt7gfLMhUdAbhydxdE1RSNIY23eEE6JEAWeIx5TaRcjg&#10;uKDDOxYEaLkBnaB3A08kCEGayL1gpjYdEgSBeY0V975jQRiErCerrbIfsv7AAqq0wU1tgl0D3d2h&#10;4CLJlJOSGB+xfsfyMQhaT1uGxXQjTKkYsB2GVPgALN+f+ZgcJtGwdcNHRyal0cFJNJ/xc1WV95S8&#10;vOsQGuIPngyfINFcpb0Aok4URq1tCBxLpSdwnOqjIlG1KiYIhO045VlQLQ3d0Xs9msFQlEU+c9a/&#10;FRgbOELTpPFCcubn+J8H1bdVtl2u5h+zOjN/5yDXee6Vy3K9yKuf/h8AAP//AwBQSwMECgAAAAAA&#10;AAAhAClEXBNkAgAAZAIAABQAAABkcnMvbWVkaWEvaW1hZ2UxLnBuZ4lQTkcNChoKAAAADUlIRFIA&#10;AAAoAAAAFAgGAAAA/0Z/uwAAAAFzUkdCAkDAfcUAAAAJcEhZcwAADsQAAA7EAZUrDhsAAAAZdEVY&#10;dFNvZnR3YXJlAE1pY3Jvc29mdCBPZmZpY2V/7TVxAAAB5ElEQVRIx2NobGxkGMyYagbNZDAWmM9v&#10;0zGb3eLbQiH71VMZjBUGhQNhDlsgaPf+VHXt95/vD/2/MX/S/8VSTu8XCtnOAskPiAMnMhhLoDvs&#10;//8zcPzn+4n/F3vbf4PkQepmMrhw0MWBIIeBQmahsN1HbA5DxyB5kDqgI9/O5TAvoZkDkR0GChlQ&#10;COFzGDr++nzf/8NZxV/m8dq8ns1gGkE1B4ISOyUOQ8ef7u/4v8Mv8eMCQdt7wPTpQbYDIQ6zX71I&#10;1OEzNRyGjt+c3/B/o034+4Ui9ueBdlkQ7UBkh4FyIzUdhQ0/3b/s/2ptX5BD9wFDVAOnA+ntMHR8&#10;f/2c/0tkXD4uEnFYgpzj4Q5cIGrtB0rAoGC/s3wG3R34aPsCcJSD0iZyIY+t4PVYKGK3FRSS51qb&#10;f4NyHy0dBoqt5cruHxaKOhzHlmnwZpL5fNb987gtP+6NyPj84vgqqjkKVDaCMt58fuuvoGQ1k8Hc&#10;gKJycDqDccJCYfvroDRydXrff3JzNKwsBNUuoKILVLZStSYB5bIFAjYLgSH75WBS7tf317cQXaSA&#10;YgEUG6DahJT6mewGAhBnzBeweYovUyEnfFAsDFRrBpypQOkJlqkIJfwBaQ+CWzfQTEUo4Q+IAwd9&#10;i5pWGAAjHtQnHFp5vAAAAABJRU5ErkJgglBLAwQUAAYACAAAACEAxiG1Z94AAAAFAQAADwAAAGRy&#10;cy9kb3ducmV2LnhtbEyPzU7DMBCE70i8g7VI3KhTfhIU4lSABAeEKjWt1KsbbxNDvA6x26Y8fRcu&#10;cBlpNKuZb4vZ6DqxxyFYTwqmkwQEUu2NpUbBavlydQ8iRE1Gd55QwREDzMrzs0Lnxh9ogfsqNoJL&#10;KORaQRtjn0sZ6hadDhPfI3G29YPTke3QSDPoA5e7Tl4nSSqdtsQLre7xucX6s9o5Bdu5faV1+vX0&#10;/vYtl/Psw4bjolLq8mJ8fAARcYx/x/CDz+hQMtPG78gE0SngR+KvcnaXTtluFNxm2Q3IspD/6csT&#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CmvT27YGwAAYC8B&#10;AA4AAAAAAAAAAAAAAAAAOgIAAGRycy9lMm9Eb2MueG1sUEsBAi0ACgAAAAAAAAAhAClEXBNkAgAA&#10;ZAIAABQAAAAAAAAAAAAAAAAAPh4AAGRycy9tZWRpYS9pbWFnZTEucG5nUEsBAi0AFAAGAAgAAAAh&#10;AMYhtWfeAAAABQEAAA8AAAAAAAAAAAAAAAAA1CAAAGRycy9kb3ducmV2LnhtbFBLAQItABQABgAI&#10;AAAAIQCqJg6+vAAAACEBAAAZAAAAAAAAAAAAAAAAAN8hAABkcnMvX3JlbHMvZTJvRG9jLnhtbC5y&#10;ZWxzUEsFBgAAAAAGAAYAfAEAANIiAAAAAA==&#10;">
                <v:shape id="_x0000_s2219" type="#_x0000_t75" style="position:absolute;width:35623;height:30308;visibility:visible;mso-wrap-style:square">
                  <v:fill o:detectmouseclick="t"/>
                  <v:path o:connecttype="none"/>
                </v:shape>
                <v:roundrect id="AutoShape 4" o:spid="_x0000_s2220" style="position:absolute;left:14243;top:10160;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PzYxQAAANwAAAAPAAAAZHJzL2Rvd25yZXYueG1sRI9Ba8JA&#10;FITvgv9heUJvZqNgqNFVRLD00FbU9v7cfSZps29DdhvT/vquUPA4zMw3zHLd21p01PrKsYJJkoIg&#10;1s5UXCh4P+3GjyB8QDZYOyYFP+RhvRoOlpgbd+UDdcdQiAhhn6OCMoQml9Lrkiz6xDXE0bu41mKI&#10;si2kafEa4baW0zTNpMWK40KJDW1L0l/Hb6vg6e21//0IuqDPi37ZZbPu3Jm9Ug+jfrMAEagP9/B/&#10;+9koyGZzuJ2JR0Cu/gAAAP//AwBQSwECLQAUAAYACAAAACEA2+H2y+4AAACFAQAAEwAAAAAAAAAA&#10;AAAAAAAAAAAAW0NvbnRlbnRfVHlwZXNdLnhtbFBLAQItABQABgAIAAAAIQBa9CxbvwAAABUBAAAL&#10;AAAAAAAAAAAAAAAAAB8BAABfcmVscy8ucmVsc1BLAQItABQABgAIAAAAIQBScPzYxQAAANwAAAAP&#10;AAAAAAAAAAAAAAAAAAcCAABkcnMvZG93bnJldi54bWxQSwUGAAAAAAMAAwC3AAAA+QIAAAAA&#10;" fillcolor="#ffc" strokecolor="#903" strokeweight=".15pt"/>
                <v:rect id="Rectangle 5" o:spid="_x0000_s2221" style="position:absolute;left:16224;top:10280;width:2349;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pcrvQAAANwAAAAPAAAAZHJzL2Rvd25yZXYueG1sRE/LisIw&#10;FN0P+A/hCu7GVBdFqlFEEFTcWOcDLs3tA5ObkkRb/94shFkeznuzG60RL/Khc6xgMc9AEFdOd9wo&#10;+Lsff1cgQkTWaByTgjcF2G0nPxsstBv4Rq8yNiKFcChQQRtjX0gZqpYshrnriRNXO28xJugbqT0O&#10;KdwaucyyXFrsODW02NOhpepRPq0CeS+Pw6o0PnOXZX0159OtJqfUbDru1yAijfFf/HWftII8T/PT&#10;mXQE5PYDAAD//wMAUEsBAi0AFAAGAAgAAAAhANvh9svuAAAAhQEAABMAAAAAAAAAAAAAAAAAAAAA&#10;AFtDb250ZW50X1R5cGVzXS54bWxQSwECLQAUAAYACAAAACEAWvQsW78AAAAVAQAACwAAAAAAAAAA&#10;AAAAAAAfAQAAX3JlbHMvLnJlbHNQSwECLQAUAAYACAAAACEAdW6XK70AAADcAAAADwAAAAAAAAAA&#10;AAAAAAAHAgAAZHJzL2Rvd25yZXYueG1sUEsFBgAAAAADAAMAtwAAAPECAAAAAA==&#10;" filled="f" stroked="f">
                  <v:textbox style="mso-fit-shape-to-text:t" inset="0,0,0,0">
                    <w:txbxContent>
                      <w:p w14:paraId="090453EE" w14:textId="77777777" w:rsidR="00AA0A19" w:rsidRDefault="00AA0A19" w:rsidP="00155B4E">
                        <w:r>
                          <w:rPr>
                            <w:rFonts w:ascii="Verdana" w:hAnsi="Verdana" w:cs="Verdana"/>
                            <w:color w:val="000000"/>
                            <w:sz w:val="14"/>
                            <w:szCs w:val="14"/>
                            <w:lang w:val="en-US"/>
                          </w:rPr>
                          <w:t>Open</w:t>
                        </w:r>
                      </w:p>
                    </w:txbxContent>
                  </v:textbox>
                </v:rect>
                <v:line id="Line 6" o:spid="_x0000_s2222" style="position:absolute;visibility:visible;mso-wrap-style:square" from="17005,6908" to="17011,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E4BxAAAANwAAAAPAAAAZHJzL2Rvd25yZXYueG1sRI9Ba8JA&#10;FITvQv/D8gq96W48BEldJUhThJ5MC14f2dckmn0bsquJ/fVdQfA4zMw3zHo72U5cafCtYw3JQoEg&#10;rpxpudbw813MVyB8QDbYOSYNN/Kw3bzM1pgZN/KBrmWoRYSwz1BDE0KfSemrhiz6heuJo/frBosh&#10;yqGWZsAxwm0nl0ql0mLLcaHBnnYNVefyYjWcinF/2eWfq1p9fJUqL7r075ho/fY65e8gAk3hGX60&#10;90ZDmiZwPxOPgNz8AwAA//8DAFBLAQItABQABgAIAAAAIQDb4fbL7gAAAIUBAAATAAAAAAAAAAAA&#10;AAAAAAAAAABbQ29udGVudF9UeXBlc10ueG1sUEsBAi0AFAAGAAgAAAAhAFr0LFu/AAAAFQEAAAsA&#10;AAAAAAAAAAAAAAAAHwEAAF9yZWxzLy5yZWxzUEsBAi0AFAAGAAgAAAAhAPkUTgHEAAAA3AAAAA8A&#10;AAAAAAAAAAAAAAAABwIAAGRycy9kb3ducmV2LnhtbFBLBQYAAAAAAwADALcAAAD4AgAAAAA=&#10;" strokecolor="#903" strokeweight=".15pt"/>
                <v:line id="Line 7" o:spid="_x0000_s2223" style="position:absolute;flip:y;visibility:visible;mso-wrap-style:square" from="17005,9398" to="17310,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2cwwwAAANwAAAAPAAAAZHJzL2Rvd25yZXYueG1sRI/BasMw&#10;EETvhf6D2EJujdxATHGjmKRgaKAXpznkuFhby9haGUu1lb+PCoUeh5l5w+zKaAcx0+Q7xwpe1hkI&#10;4sbpjlsFl6/q+RWED8gaB8ek4EYeyv3jww4L7RauaT6HViQI+wIVmBDGQkrfGLLo124kTt63myyG&#10;JKdW6gmXBLeD3GRZLi12nBYMjvRuqOnPP1ZBqOiznk+9uV62VbzVSzzOFJVaPcXDG4hAMfyH/9of&#10;WkGeb+D3TDoCcn8HAAD//wMAUEsBAi0AFAAGAAgAAAAhANvh9svuAAAAhQEAABMAAAAAAAAAAAAA&#10;AAAAAAAAAFtDb250ZW50X1R5cGVzXS54bWxQSwECLQAUAAYACAAAACEAWvQsW78AAAAVAQAACwAA&#10;AAAAAAAAAAAAAAAfAQAAX3JlbHMvLnJlbHNQSwECLQAUAAYACAAAACEAOqtnMMMAAADcAAAADwAA&#10;AAAAAAAAAAAAAAAHAgAAZHJzL2Rvd25yZXYueG1sUEsFBgAAAAADAAMAtwAAAPcCAAAAAA==&#10;" strokecolor="#903" strokeweight=".15pt"/>
                <v:line id="Line 8" o:spid="_x0000_s2224" style="position:absolute;flip:x y;visibility:visible;mso-wrap-style:square" from="16700,9398" to="17005,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eoHxgAAANwAAAAPAAAAZHJzL2Rvd25yZXYueG1sRI9Pi8Iw&#10;FMTvwn6H8Ba8iKa6S5FqFBUF96L4Dzw+mrdt1+alNFHrtzfCgsdhZn7DjKeNKcWNaldYVtDvRSCI&#10;U6sLzhQcD6vuEITzyBpLy6TgQQ6mk4/WGBNt77yj295nIkDYJagg975KpHRpTgZdz1bEwfu1tUEf&#10;ZJ1JXeM9wE0pB1EUS4MFh4UcK1rklF72V6Ng+XeaDc794eZ4OaV+/thufhbfHaXan81sBMJT49/h&#10;//ZaK4jjL3idCUdATp4AAAD//wMAUEsBAi0AFAAGAAgAAAAhANvh9svuAAAAhQEAABMAAAAAAAAA&#10;AAAAAAAAAAAAAFtDb250ZW50X1R5cGVzXS54bWxQSwECLQAUAAYACAAAACEAWvQsW78AAAAVAQAA&#10;CwAAAAAAAAAAAAAAAAAfAQAAX3JlbHMvLnJlbHNQSwECLQAUAAYACAAAACEAa33qB8YAAADcAAAA&#10;DwAAAAAAAAAAAAAAAAAHAgAAZHJzL2Rvd25yZXYueG1sUEsFBgAAAAADAAMAtwAAAPoCAAAAAA==&#10;" strokecolor="#903" strokeweight=".15pt"/>
                <v:shape id="Freeform 9" o:spid="_x0000_s2225" style="position:absolute;left:10306;top:11487;width:3930;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AbQwwAAANwAAAAPAAAAZHJzL2Rvd25yZXYueG1sRI9RSwMx&#10;EITfBf9DWME3m1PLUc6mpRZF8c3WH7BctpfQy+ZM1uvZX28EwcdhZr5hlusp9GqklH1kA7ezChRx&#10;G63nzsDH/vlmASoLssU+Mhn4pgzr1eXFEhsbT/xO4046VSCcGzTgRIZG69w6CphncSAu3iGmgFJk&#10;6rRNeCrw0Ou7qqp1QM9lweFAW0ftcfcVDLT388/zOcjLduOeZNynyb/5R2Our6bNAyihSf7Df+1X&#10;a6Cu5/B7phwBvfoBAAD//wMAUEsBAi0AFAAGAAgAAAAhANvh9svuAAAAhQEAABMAAAAAAAAAAAAA&#10;AAAAAAAAAFtDb250ZW50X1R5cGVzXS54bWxQSwECLQAUAAYACAAAACEAWvQsW78AAAAVAQAACwAA&#10;AAAAAAAAAAAAAAAfAQAAX3JlbHMvLnJlbHNQSwECLQAUAAYACAAAACEAUawG0MMAAADcAAAADwAA&#10;AAAAAAAAAAAAAAAHAgAAZHJzL2Rvd25yZXYueG1sUEsFBgAAAAADAAMAtwAAAPcCAAAAAA==&#10;" path="m303,l,,,287e" filled="f" strokecolor="#903" strokeweight=".15pt">
                  <v:path arrowok="t" o:connecttype="custom" o:connectlocs="509901301,0;0,0;0,1196930561" o:connectangles="0,0,0"/>
                </v:shape>
                <v:line id="Line 10" o:spid="_x0000_s2226" style="position:absolute;flip:y;visibility:visible;mso-wrap-style:square" from="5461,16617" to="5772,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v9EwwAAANwAAAAPAAAAZHJzL2Rvd25yZXYueG1sRI/BasMw&#10;EETvhf6D2EJvjdxCTHGjmKRgSCAXpznkuFhby9haGUu1lb+vAoUeh5l5w2zKaAcx0+Q7xwpeVxkI&#10;4sbpjlsFl6/q5R2ED8gaB8ek4EYeyu3jwwYL7RauaT6HViQI+wIVmBDGQkrfGLLoV24kTt63myyG&#10;JKdW6gmXBLeDfMuyXFrsOC0YHOnTUNOff6yCUNGpno+9uV7WVbzVS9zPFJV6foq7DxCBYvgP/7UP&#10;WkGer+F+Jh0Buf0FAAD//wMAUEsBAi0AFAAGAAgAAAAhANvh9svuAAAAhQEAABMAAAAAAAAAAAAA&#10;AAAAAAAAAFtDb250ZW50X1R5cGVzXS54bWxQSwECLQAUAAYACAAAACEAWvQsW78AAAAVAQAACwAA&#10;AAAAAAAAAAAAAAAfAQAAX3JlbHMvLnJlbHNQSwECLQAUAAYACAAAACEAtUL/RMMAAADcAAAADwAA&#10;AAAAAAAAAAAAAAAHAgAAZHJzL2Rvd25yZXYueG1sUEsFBgAAAAADAAMAtwAAAPcCAAAAAA==&#10;" strokecolor="#903" strokeweight=".15pt"/>
                <v:line id="Line 11" o:spid="_x0000_s2227" style="position:absolute;flip:x y;visibility:visible;mso-wrap-style:square" from="5156,16617" to="5461,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kmfxwAAANwAAAAPAAAAZHJzL2Rvd25yZXYueG1sRI9Ba8JA&#10;FITvgv9heUIvUjeKBImuYqUFvVhqE/D4yL4mqdm3Ibua5N93C4Ueh5n5htnselOLB7WusqxgPotA&#10;EOdWV1woSD/fnlcgnEfWWFsmBQM52G3How0m2nb8QY+LL0SAsEtQQel9k0jp8pIMupltiIP3ZVuD&#10;Psi2kLrFLsBNLRdRFEuDFYeFEhs6lJTfLnej4PU72y+u89U5vWW5fxnez6fDcqrU06Tfr0F46v1/&#10;+K991AriOIbfM+EIyO0PAAAA//8DAFBLAQItABQABgAIAAAAIQDb4fbL7gAAAIUBAAATAAAAAAAA&#10;AAAAAAAAAAAAAABbQ29udGVudF9UeXBlc10ueG1sUEsBAi0AFAAGAAgAAAAhAFr0LFu/AAAAFQEA&#10;AAsAAAAAAAAAAAAAAAAAHwEAAF9yZWxzLy5yZWxzUEsBAi0AFAAGAAgAAAAhAHsKSZ/HAAAA3AAA&#10;AA8AAAAAAAAAAAAAAAAABwIAAGRycy9kb3ducmV2LnhtbFBLBQYAAAAAAwADALcAAAD7AgAAAAA=&#10;" strokecolor="#903" strokeweight=".15pt"/>
                <v:shape id="Freeform 12" o:spid="_x0000_s2228" style="position:absolute;left:20389;top:11487;width:3277;height:5943;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S9GxwAAANwAAAAPAAAAZHJzL2Rvd25yZXYueG1sRI/NasMw&#10;EITvgbyD2EIvpZbbgxvcKKFJaMnfIT9+gMXa2qLWylhq4uTpo0Ihx2FmvmHG09424kSdN44VvCQp&#10;COLSacOVguL4+TwC4QOyxsYxKbiQh+lkOBhjrt2Z93Q6hEpECPscFdQhtLmUvqzJok9cSxy9b9dZ&#10;DFF2ldQdniPcNvI1TTNp0XBcqLGleU3lz+HXKljw/Hj9KhbmaVlud9llZWabtVHq8aH/eAcRqA/3&#10;8H97qRVk2Rv8nYlHQE5uAAAA//8DAFBLAQItABQABgAIAAAAIQDb4fbL7gAAAIUBAAATAAAAAAAA&#10;AAAAAAAAAAAAAABbQ29udGVudF9UeXBlc10ueG1sUEsBAi0AFAAGAAgAAAAhAFr0LFu/AAAAFQEA&#10;AAsAAAAAAAAAAAAAAAAAHwEAAF9yZWxzLy5yZWxzUEsBAi0AFAAGAAgAAAAhAIjFL0bHAAAA3AAA&#10;AA8AAAAAAAAAAAAAAAAABwIAAGRycy9kb3ducmV2LnhtbFBLBQYAAAAAAwADALcAAAD7AgAAAAA=&#10;" path="m,l262,r,294e" filled="f" strokecolor="#903" strokeweight=".15pt">
                  <v:path arrowok="t" o:connecttype="custom" o:connectlocs="0,0;409775098,0;409775098,1201577584" o:connectangles="0,0,0"/>
                </v:shape>
                <v:line id="Line 13" o:spid="_x0000_s2229" style="position:absolute;flip:y;visibility:visible;mso-wrap-style:square" from="25704,16814" to="26009,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1DawAAAANwAAAAPAAAAZHJzL2Rvd25yZXYueG1sRE/Pa8Iw&#10;FL4L/g/hCd40dWAZnVE2oaCwS50Hj4/mrSk2L6XJ2vjfLwfB48f3e3eIthMjDb51rGCzzkAQ1063&#10;3Ci4/pSrdxA+IGvsHJOCB3k47OezHRbaTVzReAmNSCHsC1RgQugLKX1tyKJfu544cb9usBgSHBqp&#10;B5xSuO3kW5bl0mLLqcFgT0dD9f3yZxWEkr6r8Xw3t+u2jI9qil8jRaWWi/j5ASJQDC/x033SCvI8&#10;rU1n0hGQ+38AAAD//wMAUEsBAi0AFAAGAAgAAAAhANvh9svuAAAAhQEAABMAAAAAAAAAAAAAAAAA&#10;AAAAAFtDb250ZW50X1R5cGVzXS54bWxQSwECLQAUAAYACAAAACEAWvQsW78AAAAVAQAACwAAAAAA&#10;AAAAAAAAAAAfAQAAX3JlbHMvLnJlbHNQSwECLQAUAAYACAAAACEAW0NQ2sAAAADcAAAADwAAAAAA&#10;AAAAAAAAAAAHAgAAZHJzL2Rvd25yZXYueG1sUEsFBgAAAAADAAMAtwAAAPQCAAAAAA==&#10;" strokecolor="#903" strokeweight=".15pt"/>
                <v:line id="Line 14" o:spid="_x0000_s2230" style="position:absolute;flip:x y;visibility:visible;mso-wrap-style:square" from="25400,16814" to="25704,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d3txwAAANwAAAAPAAAAZHJzL2Rvd25yZXYueG1sRI9Ba8JA&#10;FITvgv9heUIvUjdKCTZ1DSottBfFNEKPj+xrEpN9G7Jbjf++Wyh4HGbmG2aVDqYVF+pdbVnBfBaB&#10;IC6srrlUkH++PS5BOI+ssbVMCm7kIF2PRytMtL3ykS6ZL0WAsEtQQeV9l0jpiooMupntiIP3bXuD&#10;Psi+lLrHa4CbVi6iKJYGaw4LFXa0q6hosh+j4PV82iy+5st93pwKv70d9h+7p6lSD5Nh8wLC0+Dv&#10;4f/2u1YQx8/wdyYcAbn+BQAA//8DAFBLAQItABQABgAIAAAAIQDb4fbL7gAAAIUBAAATAAAAAAAA&#10;AAAAAAAAAAAAAABbQ29udGVudF9UeXBlc10ueG1sUEsBAi0AFAAGAAgAAAAhAFr0LFu/AAAAFQEA&#10;AAsAAAAAAAAAAAAAAAAAHwEAAF9yZWxzLy5yZWxzUEsBAi0AFAAGAAgAAAAhAAqV3e3HAAAA3AAA&#10;AA8AAAAAAAAAAAAAAAAABwIAAGRycy9kb3ducmV2LnhtbFBLBQYAAAAAAwADALcAAAD7AgAAAAA=&#10;" strokecolor="#903" strokeweight=".15pt"/>
                <v:line id="Line 15" o:spid="_x0000_s2231" style="position:absolute;visibility:visible;mso-wrap-style:square" from="17189,12896" to="17195,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X1HwQAAANwAAAAPAAAAZHJzL2Rvd25yZXYueG1sRE/Pa8Iw&#10;FL4P/B/CG3ibiTtUqUYpYofgaVXw+mje2m7NS2mirf71y0Hw+PH9Xm9H24ob9b5xrGE+UyCIS2ca&#10;rjScT/nHEoQPyAZbx6ThTh62m8nbGlPjBv6mWxEqEUPYp6ihDqFLpfRlTRb9zHXEkftxvcUQYV9J&#10;0+MQw20rP5VKpMWGY0ONHe1qKv+Kq9Xwmw+H6y77WlZqfyxUlrfJ4zLXevo+ZisQgcbwEj/dB6Mh&#10;WcT58Uw8AnLzDwAA//8DAFBLAQItABQABgAIAAAAIQDb4fbL7gAAAIUBAAATAAAAAAAAAAAAAAAA&#10;AAAAAABbQ29udGVudF9UeXBlc10ueG1sUEsBAi0AFAAGAAgAAAAhAFr0LFu/AAAAFQEAAAsAAAAA&#10;AAAAAAAAAAAAHwEAAF9yZWxzLy5yZWxzUEsBAi0AFAAGAAgAAAAhABOBfUfBAAAA3AAAAA8AAAAA&#10;AAAAAAAAAAAABwIAAGRycy9kb3ducmV2LnhtbFBLBQYAAAAAAwADALcAAAD1AgAAAAA=&#10;" strokecolor="#903" strokeweight=".15pt"/>
                <v:line id="Line 16" o:spid="_x0000_s2232" style="position:absolute;flip:y;visibility:visible;mso-wrap-style:square" from="17189,26073" to="17494,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G+awwAAANwAAAAPAAAAZHJzL2Rvd25yZXYueG1sRI9Ba8JA&#10;FITvhf6H5RW81Y0FtURXqUJAoZdYDx4f2ddsMPs2ZLfJ+u9doeBxmJlvmPU22lYM1PvGsYLZNANB&#10;XDndcK3g/FO8f4LwAVlj65gU3MjDdvP6ssZcu5FLGk6hFgnCPkcFJoQul9JXhiz6qeuIk/freosh&#10;yb6WuscxwW0rP7JsIS02nBYMdrQ3VF1Pf1ZBKOi7HI5XcznPi3grx7gbKCo1eYtfKxCBYniG/9sH&#10;rWCxnMHjTDoCcnMHAAD//wMAUEsBAi0AFAAGAAgAAAAhANvh9svuAAAAhQEAABMAAAAAAAAAAAAA&#10;AAAAAAAAAFtDb250ZW50X1R5cGVzXS54bWxQSwECLQAUAAYACAAAACEAWvQsW78AAAAVAQAACwAA&#10;AAAAAAAAAAAAAAAfAQAAX3JlbHMvLnJlbHNQSwECLQAUAAYACAAAACEAT6BvmsMAAADcAAAADwAA&#10;AAAAAAAAAAAAAAAHAgAAZHJzL2Rvd25yZXYueG1sUEsFBgAAAAADAAMAtwAAAPcCAAAAAA==&#10;" strokecolor="#903" strokeweight=".15pt"/>
                <v:line id="Line 17" o:spid="_x0000_s2233" style="position:absolute;flip:x y;visibility:visible;mso-wrap-style:square" from="16884,26073" to="17189,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NlBxgAAANwAAAAPAAAAZHJzL2Rvd25yZXYueG1sRI9Pi8Iw&#10;FMTvwn6H8Ba8LJpaFpVqFBUF96L4Dzw+mrdt1+alNFHrtzfCgsdhZn7DjKeNKcWNaldYVtDrRiCI&#10;U6sLzhQcD6vOEITzyBpLy6TgQQ6mk4/WGBNt77yj295nIkDYJagg975KpHRpTgZd11bEwfu1tUEf&#10;ZJ1JXeM9wE0p4yjqS4MFh4UcK1rklF72V6Ng+XeaxefecHO8nFI/f2w3P4vvL6Xan81sBMJT49/h&#10;//ZaK+gPYnidCUdATp4AAAD//wMAUEsBAi0AFAAGAAgAAAAhANvh9svuAAAAhQEAABMAAAAAAAAA&#10;AAAAAAAAAAAAAFtDb250ZW50X1R5cGVzXS54bWxQSwECLQAUAAYACAAAACEAWvQsW78AAAAVAQAA&#10;CwAAAAAAAAAAAAAAAAAfAQAAX3JlbHMvLnJlbHNQSwECLQAUAAYACAAAACEAgejZQcYAAADcAAAA&#10;DwAAAAAAAAAAAAAAAAAHAgAAZHJzL2Rvd25yZXYueG1sUEsFBgAAAAADAAMAtwAAAPoCAAAAAA==&#10;" strokecolor="#903" strokeweight=".15pt"/>
                <v:roundrect id="AutoShape 18" o:spid="_x0000_s2234" style="position:absolute;left:14179;top:26835;width:6077;height:2667;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dSxQAAANwAAAAPAAAAZHJzL2Rvd25yZXYueG1sRI9Pa8JA&#10;FMTvQr/D8gq96aYtjZK6igiWHmrFf/fn7jNJm30bstsY/fRuQfA4zMxvmPG0s5VoqfGlYwXPgwQE&#10;sXam5FzBbrvoj0D4gGywckwKzuRhOnnojTEz7sRrajchFxHCPkMFRQh1JqXXBVn0A1cTR+/oGosh&#10;yiaXpsFThNtKviRJKi2WHBcKrGlekP7d/FkFH9/L7rIPOqefo/5apG/toTUrpZ4eu9k7iEBduIdv&#10;7U+jIB2+wv+ZeATk5AoAAP//AwBQSwECLQAUAAYACAAAACEA2+H2y+4AAACFAQAAEwAAAAAAAAAA&#10;AAAAAAAAAAAAW0NvbnRlbnRfVHlwZXNdLnhtbFBLAQItABQABgAIAAAAIQBa9CxbvwAAABUBAAAL&#10;AAAAAAAAAAAAAAAAAB8BAABfcmVscy8ucmVsc1BLAQItABQABgAIAAAAIQB4LZdSxQAAANwAAAAP&#10;AAAAAAAAAAAAAAAAAAcCAABkcnMvZG93bnJldi54bWxQSwUGAAAAAAMAAwC3AAAA+QIAAAAA&#10;" fillcolor="#ffc" strokecolor="#903" strokeweight=".15pt"/>
                <v:rect id="Rectangle 19" o:spid="_x0000_s2235" style="position:absolute;left:15875;top:26949;width:2952;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Af1wgAAANwAAAAPAAAAZHJzL2Rvd25yZXYueG1sRI/NigIx&#10;EITvgu8QWtibZhRxZdYoIggqXhz3AZpJzw8mnSHJOrNvvxGEPRZV9RW12Q3WiCf50DpWMJ9lIIhL&#10;p1uuFXzfj9M1iBCRNRrHpOCXAuy249EGc+16vtGziLVIEA45Kmhi7HIpQ9mQxTBzHXHyKuctxiR9&#10;LbXHPsGtkYssW0mLLaeFBjs6NFQ+ih+rQN6LY78ujM/cZVFdzfl0q8gp9TEZ9l8gIg3xP/xun7SC&#10;1ecSXmfSEZDbPwAAAP//AwBQSwECLQAUAAYACAAAACEA2+H2y+4AAACFAQAAEwAAAAAAAAAAAAAA&#10;AAAAAAAAW0NvbnRlbnRfVHlwZXNdLnhtbFBLAQItABQABgAIAAAAIQBa9CxbvwAAABUBAAALAAAA&#10;AAAAAAAAAAAAAB8BAABfcmVscy8ucmVsc1BLAQItABQABgAIAAAAIQCPjAf1wgAAANwAAAAPAAAA&#10;AAAAAAAAAAAAAAcCAABkcnMvZG93bnJldi54bWxQSwUGAAAAAAMAAwC3AAAA9gIAAAAA&#10;" filled="f" stroked="f">
                  <v:textbox style="mso-fit-shape-to-text:t" inset="0,0,0,0">
                    <w:txbxContent>
                      <w:p w14:paraId="5B42A81C" w14:textId="77777777" w:rsidR="00AA0A19" w:rsidRDefault="00AA0A19" w:rsidP="00155B4E">
                        <w:r>
                          <w:rPr>
                            <w:rFonts w:ascii="Verdana" w:hAnsi="Verdana" w:cs="Verdana"/>
                            <w:color w:val="000000"/>
                            <w:sz w:val="14"/>
                            <w:szCs w:val="14"/>
                            <w:lang w:val="en-US"/>
                          </w:rPr>
                          <w:t>Closed</w:t>
                        </w:r>
                      </w:p>
                    </w:txbxContent>
                  </v:textbox>
                </v:rect>
                <v:line id="Line 20" o:spid="_x0000_s2236" style="position:absolute;visibility:visible;mso-wrap-style:square" from="17189,12896" to="17195,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t7fxQAAANwAAAAPAAAAZHJzL2Rvd25yZXYueG1sRI9Ba8JA&#10;FITvhf6H5RW81V0LppK6SpBGBE+NhV4f2dckmn0bsquJ/npXKPQ4zMw3zHI92lZcqPeNYw2zqQJB&#10;XDrTcKXh+5C/LkD4gGywdUwaruRhvXp+WmJq3MBfdClCJSKEfYoa6hC6VEpf1mTRT11HHL1f11sM&#10;UfaVND0OEW5b+aZUIi02HBdq7GhTU3kqzlbDMR925022XVTqc1+oLG+T289M68nLmH2ACDSG//Bf&#10;e2c0JO9zeJyJR0Cu7gAAAP//AwBQSwECLQAUAAYACAAAACEA2+H2y+4AAACFAQAAEwAAAAAAAAAA&#10;AAAAAAAAAAAAW0NvbnRlbnRfVHlwZXNdLnhtbFBLAQItABQABgAIAAAAIQBa9CxbvwAAABUBAAAL&#10;AAAAAAAAAAAAAAAAAB8BAABfcmVscy8ucmVsc1BLAQItABQABgAIAAAAIQAD9t7fxQAAANwAAAAP&#10;AAAAAAAAAAAAAAAAAAcCAABkcnMvZG93bnJldi54bWxQSwUGAAAAAAMAAwC3AAAA+QIAAAAA&#10;" strokecolor="#903" strokeweight=".15pt"/>
                <v:line id="Line 21" o:spid="_x0000_s2237" style="position:absolute;flip:y;visibility:visible;mso-wrap-style:square" from="17189,26073" to="17494,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fuwwAAANwAAAAPAAAAZHJzL2Rvd25yZXYueG1sRI9Ba8JA&#10;FITvhf6H5RW81Y0FY0ldxRYCCr1EPfT4yL5mg9m3IbtN1n/vCgWPw8x8w6y30XZipMG3jhUs5hkI&#10;4trplhsF51P5+g7CB2SNnWNScCUP283z0xoL7SauaDyGRiQI+wIVmBD6QkpfG7Lo564nTt6vGyyG&#10;JIdG6gGnBLedfMuyXFpsOS0Y7OnLUH05/lkFoaTvajxczM95WcZrNcXPkaJSs5e4+wARKIZH+L+9&#10;1wryVQ73M+kIyM0NAAD//wMAUEsBAi0AFAAGAAgAAAAhANvh9svuAAAAhQEAABMAAAAAAAAAAAAA&#10;AAAAAAAAAFtDb250ZW50X1R5cGVzXS54bWxQSwECLQAUAAYACAAAACEAWvQsW78AAAAVAQAACwAA&#10;AAAAAAAAAAAAAAAfAQAAX3JlbHMvLnJlbHNQSwECLQAUAAYACAAAACEAwEn37sMAAADcAAAADwAA&#10;AAAAAAAAAAAAAAAHAgAAZHJzL2Rvd25yZXYueG1sUEsFBgAAAAADAAMAtwAAAPcCAAAAAA==&#10;" strokecolor="#903" strokeweight=".15pt"/>
                <v:line id="Line 22" o:spid="_x0000_s2238" style="position:absolute;flip:x y;visibility:visible;mso-wrap-style:square" from="16884,26073" to="17189,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3rZxgAAANwAAAAPAAAAZHJzL2Rvd25yZXYueG1sRI9Bi8Iw&#10;FITvC/sfwlvwsmiqiEo1iisKelG2q+Dx0Tzbrs1LaaLWf28EweMwM98wk1ljSnGl2hWWFXQ7EQji&#10;1OqCMwX7v1V7BMJ5ZI2lZVJwJwez6efHBGNtb/xL18RnIkDYxagg976KpXRpTgZdx1bEwTvZ2qAP&#10;ss6krvEW4KaUvSgaSIMFh4UcK1rklJ6Ti1Gw/D/Me8fuaLs/H1L/c99tN4v+t1Ktr2Y+BuGp8e/w&#10;q73WCgbDITzPhCMgpw8AAAD//wMAUEsBAi0AFAAGAAgAAAAhANvh9svuAAAAhQEAABMAAAAAAAAA&#10;AAAAAAAAAAAAAFtDb250ZW50X1R5cGVzXS54bWxQSwECLQAUAAYACAAAACEAWvQsW78AAAAVAQAA&#10;CwAAAAAAAAAAAAAAAAAfAQAAX3JlbHMvLnJlbHNQSwECLQAUAAYACAAAACEAkZ962cYAAADcAAAA&#10;DwAAAAAAAAAAAAAAAAAHAgAAZHJzL2Rvd25yZXYueG1sUEsFBgAAAAADAAMAtwAAAPoCAAAAAA==&#10;" strokecolor="#903" strokeweight=".15pt"/>
                <v:shape id="Freeform 23" o:spid="_x0000_s2239" style="position:absolute;left:19240;top:18802;width:3467;height:8026;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khdwQAAANwAAAAPAAAAZHJzL2Rvd25yZXYueG1sRE9NawIx&#10;EL0L/ocwgjfNWorV1ShSKoh4qXrwOCRjdnUz2W5SXfvrm4Pg8fG+58vWVeJGTSg9KxgNMxDE2puS&#10;rYLjYT2YgAgR2WDlmRQ8KMBy0e3MMTf+zt9020crUgiHHBUUMda5lEEX5DAMfU2cuLNvHMYEGytN&#10;g/cU7ir5lmVj6bDk1FBgTZ8F6ev+1yk4ua+fv8u73ll/3Np10NZNo1Wq32tXMxCR2vgSP90bo2D8&#10;kdamM+kIyMU/AAAA//8DAFBLAQItABQABgAIAAAAIQDb4fbL7gAAAIUBAAATAAAAAAAAAAAAAAAA&#10;AAAAAABbQ29udGVudF9UeXBlc10ueG1sUEsBAi0AFAAGAAgAAAAhAFr0LFu/AAAAFQEAAAsAAAAA&#10;AAAAAAAAAAAAHwEAAF9yZWxzLy5yZWxzUEsBAi0AFAAGAAgAAAAhAPMuSF3BAAAA3AAAAA8AAAAA&#10;AAAAAAAAAAAABwIAAGRycy9kb3ducmV2LnhtbFBLBQYAAAAAAwADALcAAAD1AgAAAAA=&#10;" path="m169,l,,,393e" filled="f" strokecolor="#903" strokeweight=".15pt">
                  <v:path arrowok="t" o:connecttype="custom" o:connectlocs="711288900,0;0,0;0,1639264554" o:connectangles="0,0,0"/>
                </v:shape>
                <v:line id="Line 24" o:spid="_x0000_s2240" style="position:absolute;flip:y;visibility:visible;mso-wrap-style:square" from="19240,26092" to="19545,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mOcxAAAANwAAAAPAAAAZHJzL2Rvd25yZXYueG1sRI9Ba8JA&#10;FITvBf/D8gre6qaCtqauokKgQi+xHjw+sq/ZYPZtyK7J+u+7QqHHYWa+YdbbaFsxUO8bxwpeZxkI&#10;4srphmsF5+/i5R2ED8gaW8ek4E4etpvJ0xpz7UYuaTiFWiQI+xwVmBC6XEpfGbLoZ64jTt6P6y2G&#10;JPta6h7HBLetnGfZUlpsOC0Y7OhgqLqeblZBKOirHI5Xczkvingvx7gfKCo1fY67DxCBYvgP/7U/&#10;tYLl2woeZ9IRkJtfAAAA//8DAFBLAQItABQABgAIAAAAIQDb4fbL7gAAAIUBAAATAAAAAAAAAAAA&#10;AAAAAAAAAABbQ29udGVudF9UeXBlc10ueG1sUEsBAi0AFAAGAAgAAAAhAFr0LFu/AAAAFQEAAAsA&#10;AAAAAAAAAAAAAAAAHwEAAF9yZWxzLy5yZWxzUEsBAi0AFAAGAAgAAAAhALHWY5zEAAAA3AAAAA8A&#10;AAAAAAAAAAAAAAAABwIAAGRycy9kb3ducmV2LnhtbFBLBQYAAAAAAwADALcAAAD4AgAAAAA=&#10;" strokecolor="#903" strokeweight=".15pt"/>
                <v:line id="Line 25" o:spid="_x0000_s2241" style="position:absolute;flip:x y;visibility:visible;mso-wrap-style:square" from="18935,26092" to="1924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5KKwwAAANwAAAAPAAAAZHJzL2Rvd25yZXYueG1sRE/LisIw&#10;FN0L8w/hDriRMVVESm0qjijoxsEXzPLSXNuOzU1pota/N4sBl4fzTuedqcWdWldZVjAaRiCIc6sr&#10;LhScjuuvGITzyBpry6TgSQ7m2UcvxUTbB+/pfvCFCCHsElRQet8kUrq8JINuaBviwF1sa9AH2BZS&#10;t/gI4aaW4yiaSoMVh4YSG1qWlF8PN6Ng9XdejH9H8e50Pef++/mz2y4nA6X6n91iBsJT59/if/dG&#10;K5jGYX44E46AzF4AAAD//wMAUEsBAi0AFAAGAAgAAAAhANvh9svuAAAAhQEAABMAAAAAAAAAAAAA&#10;AAAAAAAAAFtDb250ZW50X1R5cGVzXS54bWxQSwECLQAUAAYACAAAACEAWvQsW78AAAAVAQAACwAA&#10;AAAAAAAAAAAAAAAfAQAAX3JlbHMvLnJlbHNQSwECLQAUAAYACAAAACEAK6OSisMAAADcAAAADwAA&#10;AAAAAAAAAAAAAAAHAgAAZHJzL2Rvd25yZXYueG1sUEsFBgAAAAADAAMAtwAAAPcCAAAAAA==&#10;" strokecolor="#903" strokeweight=".15pt"/>
                <v:shape id="Freeform 26" o:spid="_x0000_s2242" style="position:absolute;left:11531;top:18903;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FXOwgAAANwAAAAPAAAAZHJzL2Rvd25yZXYueG1sRI9BawIx&#10;FITvgv8hPKEXqVk9LMtqFBFs7VHrD3gkr7uLm5clSd3UX98UhB6HmfmG2eyS7cWdfOgcK1guChDE&#10;2pmOGwXXz+NrBSJEZIO9Y1LwQwF22+lkg7VxI5/pfomNyBAONSpoYxxqKYNuyWJYuIE4e1/OW4xZ&#10;+kYaj2OG216uiqKUFjvOCy0OdGhJ3y7fVkG1mus380gfMpX2eNAjF354V+pllvZrEJFS/A8/2yej&#10;oKyW8HcmHwG5/QUAAP//AwBQSwECLQAUAAYACAAAACEA2+H2y+4AAACFAQAAEwAAAAAAAAAAAAAA&#10;AAAAAAAAW0NvbnRlbnRfVHlwZXNdLnhtbFBLAQItABQABgAIAAAAIQBa9CxbvwAAABUBAAALAAAA&#10;AAAAAAAAAAAAAB8BAABfcmVscy8ucmVsc1BLAQItABQABgAIAAAAIQBSkFXOwgAAANwAAAAPAAAA&#10;AAAAAAAAAAAAAAcCAABkcnMvZG93bnJldi54bWxQSwUGAAAAAAMAAwC3AAAA9gIAAAAA&#10;" path="m,l182,r,388e" filled="f" strokecolor="#903" strokeweight=".15pt">
                  <v:path arrowok="t" o:connecttype="custom" o:connectlocs="0,0;763400192,0;763400192,1618619975" o:connectangles="0,0,0"/>
                </v:shape>
                <v:line id="Line 27" o:spid="_x0000_s2243" style="position:absolute;flip:y;visibility:visible;mso-wrap-style:square" from="15259,26092" to="1557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4HKwwAAANwAAAAPAAAAZHJzL2Rvd25yZXYueG1sRI9Bi8Iw&#10;FITvC/6H8ARva6qgSNcoKhR2wUtdD3t8NM+m2LyUJrbx35uFhT0OM/MNs91H24qBet84VrCYZyCI&#10;K6cbrhVcv4v3DQgfkDW2jknBkzzsd5O3LebajVzScAm1SBD2OSowIXS5lL4yZNHPXUecvJvrLYYk&#10;+1rqHscEt61cZtlaWmw4LRjs6GSoul8eVkEo6FwOX3fzc10V8VmO8ThQVGo2jYcPEIFi+A//tT+1&#10;gvVmCb9n0hGQuxcAAAD//wMAUEsBAi0AFAAGAAgAAAAhANvh9svuAAAAhQEAABMAAAAAAAAAAAAA&#10;AAAAAAAAAFtDb250ZW50X1R5cGVzXS54bWxQSwECLQAUAAYACAAAACEAWvQsW78AAAAVAQAACwAA&#10;AAAAAAAAAAAAAAAfAQAAX3JlbHMvLnJlbHNQSwECLQAUAAYACAAAACEAiqeBysMAAADcAAAADwAA&#10;AAAAAAAAAAAAAAAHAgAAZHJzL2Rvd25yZXYueG1sUEsFBgAAAAADAAMAtwAAAPcCAAAAAA==&#10;" strokecolor="#903" strokeweight=".15pt"/>
                <v:line id="Line 28" o:spid="_x0000_s2244" style="position:absolute;flip:x y;visibility:visible;mso-wrap-style:square" from="14954,26092" to="15259,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Qz9yAAAANwAAAAPAAAAZHJzL2Rvd25yZXYueG1sRI9Pa8JA&#10;FMTvBb/D8oReim4SRULqKmlooV6U+gd6fGRfk9Ts25Ddavz23YLQ4zAzv2GW68G04kK9aywriKcR&#10;COLS6oYrBcfD2yQF4TyyxtYyKbiRg/Vq9LDETNsrf9Bl7ysRIOwyVFB732VSurImg25qO+Lgfdne&#10;oA+yr6Tu8RrgppVJFC2kwYbDQo0dFTWV5/2PUfD6fcqTzzjdHs+n0r/cdttNMX9S6nE85M8gPA3+&#10;P3xvv2sFi3QGf2fCEZCrXwAAAP//AwBQSwECLQAUAAYACAAAACEA2+H2y+4AAACFAQAAEwAAAAAA&#10;AAAAAAAAAAAAAAAAW0NvbnRlbnRfVHlwZXNdLnhtbFBLAQItABQABgAIAAAAIQBa9CxbvwAAABUB&#10;AAALAAAAAAAAAAAAAAAAAB8BAABfcmVscy8ucmVsc1BLAQItABQABgAIAAAAIQDbcQz9yAAAANwA&#10;AAAPAAAAAAAAAAAAAAAAAAcCAABkcnMvZG93bnJldi54bWxQSwUGAAAAAAMAAwC3AAAA/AIAAAAA&#10;" strokecolor="#903" strokeweight=".15pt"/>
                <v:roundrect id="AutoShape 29" o:spid="_x0000_s2245" style="position:absolute;left:4648;top:17354;width:6813;height:2870;visibility:visible;mso-wrap-style:square;v-text-anchor:top" arcsize="10458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eEiwwAAANwAAAAPAAAAZHJzL2Rvd25yZXYueG1sRI9Pi8Iw&#10;FMTvgt8hPGEvoumKilSjiKAsrBf/IB4fzbOtNi8lyWr32xtB8DjMzG+Y2aIxlbiT86VlBd/9BARx&#10;ZnXJuYLjYd2bgPABWWNlmRT8k4fFvN2aYartg3d034dcRAj7FBUUIdSplD4ryKDv25o4ehfrDIYo&#10;XS61w0eEm0oOkmQsDZYcFwqsaVVQdtv/GQXdcL6utpvRb0KneuvXF1O6xij11WmWUxCBmvAJv9s/&#10;WsF4MoTXmXgE5PwJAAD//wMAUEsBAi0AFAAGAAgAAAAhANvh9svuAAAAhQEAABMAAAAAAAAAAAAA&#10;AAAAAAAAAFtDb250ZW50X1R5cGVzXS54bWxQSwECLQAUAAYACAAAACEAWvQsW78AAAAVAQAACwAA&#10;AAAAAAAAAAAAAAAfAQAAX3JlbHMvLnJlbHNQSwECLQAUAAYACAAAACEA7jHhIsMAAADcAAAADwAA&#10;AAAAAAAAAAAAAAAHAgAAZHJzL2Rvd25yZXYueG1sUEsFBgAAAAADAAMAtwAAAPcCAAAAAA==&#10;" fillcolor="#ffc" strokecolor="#903" strokeweight=".15pt"/>
                <v:rect id="Rectangle 30" o:spid="_x0000_s2246" style="position:absolute;left:6134;top:17468;width:4172;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JwQAAANwAAAAPAAAAZHJzL2Rvd25yZXYueG1sRI/disIw&#10;FITvF3yHcATv1lRBKdUoy4Kgy95YfYBDc/qDyUlJoq1vv1kQvBxm5htmux+tEQ/yoXOsYDHPQBBX&#10;TnfcKLheDp85iBCRNRrHpOBJAfa7yccWC+0GPtOjjI1IEA4FKmhj7AspQ9WSxTB3PXHyauctxiR9&#10;I7XHIcGtkcssW0uLHaeFFnv6bqm6lXerQF7Kw5CXxmfuZ1n/mtPxXJNTajYdvzYgIo3xHX61j1rB&#10;Ol/B/5l0BOTuDwAA//8DAFBLAQItABQABgAIAAAAIQDb4fbL7gAAAIUBAAATAAAAAAAAAAAAAAAA&#10;AAAAAABbQ29udGVudF9UeXBlc10ueG1sUEsBAi0AFAAGAAgAAAAhAFr0LFu/AAAAFQEAAAsAAAAA&#10;AAAAAAAAAAAAHwEAAF9yZWxzLy5yZWxzUEsBAi0AFAAGAAgAAAAhANUV0knBAAAA3AAAAA8AAAAA&#10;AAAAAAAAAAAABwIAAGRycy9kb3ducmV2LnhtbFBLBQYAAAAAAwADALcAAAD1AgAAAAA=&#10;" filled="f" stroked="f">
                  <v:textbox style="mso-fit-shape-to-text:t" inset="0,0,0,0">
                    <w:txbxContent>
                      <w:p w14:paraId="2F5012A6" w14:textId="77777777" w:rsidR="00AA0A19" w:rsidRDefault="00AA0A19" w:rsidP="00155B4E">
                        <w:r>
                          <w:rPr>
                            <w:rFonts w:ascii="Verdana" w:hAnsi="Verdana" w:cs="Verdana"/>
                            <w:color w:val="000000"/>
                            <w:sz w:val="14"/>
                            <w:szCs w:val="14"/>
                            <w:lang w:val="en-US"/>
                          </w:rPr>
                          <w:t>Extended</w:t>
                        </w:r>
                      </w:p>
                    </w:txbxContent>
                  </v:textbox>
                </v:rect>
                <v:line id="Line 31" o:spid="_x0000_s2247" style="position:absolute;flip:y;visibility:visible;mso-wrap-style:square" from="5461,16617" to="5772,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IfJwwAAANwAAAAPAAAAZHJzL2Rvd25yZXYueG1sRI/BasMw&#10;EETvhf6D2EJvjdxCTXCjmKRgSCAXpznkuFhby9haGUu1lb+PCoUeh5l5w2zKaAcx0+Q7xwpeVxkI&#10;4sbpjlsFl6/qZQ3CB2SNg2NScCMP5fbxYYOFdgvXNJ9DKxKEfYEKTAhjIaVvDFn0KzcSJ+/bTRZD&#10;klMr9YRLgttBvmVZLi12nBYMjvRpqOnPP1ZBqOhUz8feXC/vVbzVS9zPFJV6foq7DxCBYvgP/7UP&#10;WkG+zuH3TDoCcnsHAAD//wMAUEsBAi0AFAAGAAgAAAAhANvh9svuAAAAhQEAABMAAAAAAAAAAAAA&#10;AAAAAAAAAFtDb250ZW50X1R5cGVzXS54bWxQSwECLQAUAAYACAAAACEAWvQsW78AAAAVAQAACwAA&#10;AAAAAAAAAAAAAAAfAQAAX3JlbHMvLnJlbHNQSwECLQAUAAYACAAAACEA9ZyHycMAAADcAAAADwAA&#10;AAAAAAAAAAAAAAAHAgAAZHJzL2Rvd25yZXYueG1sUEsFBgAAAAADAAMAtwAAAPcCAAAAAA==&#10;" strokecolor="#903" strokeweight=".15pt"/>
                <v:line id="Line 32" o:spid="_x0000_s2248" style="position:absolute;flip:x y;visibility:visible;mso-wrap-style:square" from="5156,16617" to="5461,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r+yAAAANwAAAAPAAAAZHJzL2Rvd25yZXYueG1sRI9Pa8JA&#10;FMTvBb/D8oReRDcJYkPqKmlooV6U+gd6fGRfk9Ts25Ddavz23YLQ4zAzv2GW68G04kK9aywriGcR&#10;COLS6oYrBcfD2zQF4TyyxtYyKbiRg/Vq9LDETNsrf9Bl7ysRIOwyVFB732VSurImg25mO+Lgfdne&#10;oA+yr6Tu8RrgppVJFC2kwYbDQo0dFTWV5/2PUfD6fcqTzzjdHs+n0r/cdttNMZ8o9Tge8mcQngb/&#10;H76337WCRfoEf2fCEZCrXwAAAP//AwBQSwECLQAUAAYACAAAACEA2+H2y+4AAACFAQAAEwAAAAAA&#10;AAAAAAAAAAAAAAAAW0NvbnRlbnRfVHlwZXNdLnhtbFBLAQItABQABgAIAAAAIQBa9CxbvwAAABUB&#10;AAALAAAAAAAAAAAAAAAAAB8BAABfcmVscy8ucmVsc1BLAQItABQABgAIAAAAIQCkSgr+yAAAANwA&#10;AAAPAAAAAAAAAAAAAAAAAAcCAABkcnMvZG93bnJldi54bWxQSwUGAAAAAAMAAwC3AAAA/AIAAAAA&#10;" strokecolor="#903" strokeweight=".15pt"/>
                <v:shape id="Freeform 33" o:spid="_x0000_s2249" style="position:absolute;left:11531;top:18903;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vxTvwAAANwAAAAPAAAAZHJzL2Rvd25yZXYueG1sRE/LisIw&#10;FN0P+A/hCm4GTXVRSjWKCD5mOY4fcEmubbG5KUm0mfn6yWJglofz3uyS7cWLfOgcK1guChDE2pmO&#10;GwW3r+O8AhEissHeMSn4pgC77eRtg7VxI3/S6xobkUM41KigjXGopQy6JYth4QbizN2dtxgz9I00&#10;Hsccbnu5KopSWuw4N7Q40KEl/bg+rYJq9a5P5id9yFTa40GPXPjhrNRsmvZrEJFS/Bf/uS9GQVnl&#10;tflMPgJy+wsAAP//AwBQSwECLQAUAAYACAAAACEA2+H2y+4AAACFAQAAEwAAAAAAAAAAAAAAAAAA&#10;AAAAW0NvbnRlbnRfVHlwZXNdLnhtbFBLAQItABQABgAIAAAAIQBa9CxbvwAAABUBAAALAAAAAAAA&#10;AAAAAAAAAB8BAABfcmVscy8ucmVsc1BLAQItABQABgAIAAAAIQDDqvxTvwAAANwAAAAPAAAAAAAA&#10;AAAAAAAAAAcCAABkcnMvZG93bnJldi54bWxQSwUGAAAAAAMAAwC3AAAA8wIAAAAA&#10;" path="m,l182,r,388e" filled="f" strokecolor="#903" strokeweight=".15pt">
                  <v:path arrowok="t" o:connecttype="custom" o:connectlocs="0,0;763400192,0;763400192,1618619975" o:connectangles="0,0,0"/>
                </v:shape>
                <v:line id="Line 34" o:spid="_x0000_s2250" style="position:absolute;flip:y;visibility:visible;mso-wrap-style:square" from="15259,26092" to="1557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xO7wwAAANwAAAAPAAAAZHJzL2Rvd25yZXYueG1sRI9Ba8JA&#10;FITvgv9heQVvumlB0egqtRBooZeoB4+P7Gs2mH0bsttk/ffdguBxmJlvmN0h2lYM1PvGsYLXRQaC&#10;uHK64VrB5VzM1yB8QNbYOiYFd/Jw2E8nO8y1G7mk4RRqkSDsc1RgQuhyKX1lyKJfuI44eT+utxiS&#10;7GupexwT3LbyLctW0mLDacFgRx+Gqtvp1yoIBX2Xw9fNXC/LIt7LMR4HikrNXuL7FkSgGJ7hR/tT&#10;K1itN/B/Jh0Buf8DAAD//wMAUEsBAi0AFAAGAAgAAAAhANvh9svuAAAAhQEAABMAAAAAAAAAAAAA&#10;AAAAAAAAAFtDb250ZW50X1R5cGVzXS54bWxQSwECLQAUAAYACAAAACEAWvQsW78AAAAVAQAACwAA&#10;AAAAAAAAAAAAAAAfAQAAX3JlbHMvLnJlbHNQSwECLQAUAAYACAAAACEAhAMTu8MAAADcAAAADwAA&#10;AAAAAAAAAAAAAAAHAgAAZHJzL2Rvd25yZXYueG1sUEsFBgAAAAADAAMAtwAAAPcCAAAAAA==&#10;" strokecolor="#903" strokeweight=".15pt"/>
                <v:line id="Line 35" o:spid="_x0000_s2251" style="position:absolute;flip:x y;visibility:visible;mso-wrap-style:square" from="14954,26092" to="15259,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gRXxQAAANwAAAAPAAAAZHJzL2Rvd25yZXYueG1sRE9Na8JA&#10;EL0L/odlCl5Ks4kUsWlWicFCvVhqFXocstMkTXY2ZLca/717KHh8vO9sPZpOnGlwjWUFSRSDIC6t&#10;brhScPx6e1qCcB5ZY2eZFFzJwXo1nWSYanvhTzoffCVCCLsUFdTe96mUrqzJoItsTxy4HzsY9AEO&#10;ldQDXkK46eQ8jhfSYMOhocaeiprK9vBnFGx/T/n8O1nuj+2p9Jvrx35XPD8qNXsY81cQnkZ/F/+7&#10;37WCxUuYH86EIyBXNwAAAP//AwBQSwECLQAUAAYACAAAACEA2+H2y+4AAACFAQAAEwAAAAAAAAAA&#10;AAAAAAAAAAAAW0NvbnRlbnRfVHlwZXNdLnhtbFBLAQItABQABgAIAAAAIQBa9CxbvwAAABUBAAAL&#10;AAAAAAAAAAAAAAAAAB8BAABfcmVscy8ucmVsc1BLAQItABQABgAIAAAAIQCuegRXxQAAANwAAAAP&#10;AAAAAAAAAAAAAAAAAAcCAABkcnMvZG93bnJldi54bWxQSwUGAAAAAAMAAwC3AAAA+QIAAAAA&#10;" strokecolor="#903" strokeweight=".15pt"/>
                <v:roundrect id="AutoShape 36" o:spid="_x0000_s2252" style="position:absolute;left:22713;top:17437;width:6077;height:2660;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0pExQAAANwAAAAPAAAAZHJzL2Rvd25yZXYueG1sRI9Ba8JA&#10;FITvQv/D8grezMZCQxtdpRQsPbSKVu/P3WcSzb4N2TWm/fWuUPA4zMw3zHTe21p01PrKsYJxkoIg&#10;1s5UXCjY/ixGLyB8QDZYOyYFv+RhPnsYTDE37sJr6jahEBHCPkcFZQhNLqXXJVn0iWuIo3dwrcUQ&#10;ZVtI0+Ilwm0tn9I0kxYrjgslNvRekj5tzlbBx/K7/9sFXdDxoL8W2XO378xKqeFj/zYBEagP9/B/&#10;+9MoyF7HcDsTj4CcXQEAAP//AwBQSwECLQAUAAYACAAAACEA2+H2y+4AAACFAQAAEwAAAAAAAAAA&#10;AAAAAAAAAAAAW0NvbnRlbnRfVHlwZXNdLnhtbFBLAQItABQABgAIAAAAIQBa9CxbvwAAABUBAAAL&#10;AAAAAAAAAAAAAAAAAB8BAABfcmVscy8ucmVsc1BLAQItABQABgAIAAAAIQBXv0pExQAAANwAAAAP&#10;AAAAAAAAAAAAAAAAAAcCAABkcnMvZG93bnJldi54bWxQSwUGAAAAAAMAAwC3AAAA+QIAAAAA&#10;" fillcolor="#ffc" strokecolor="#903" strokeweight=".15pt"/>
                <v:rect id="Rectangle 37" o:spid="_x0000_s2253" style="position:absolute;left:24860;top:17551;width:1911;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dzgwgAAANwAAAAPAAAAZHJzL2Rvd25yZXYueG1sRI/NigIx&#10;EITvC/sOoYW9rRnnIO5oFBEEFS+OPkAz6fnBpDMkWWd8e7Mg7LGoqq+o1Wa0RjzIh86xgtk0A0Fc&#10;Od1xo+B23X8vQISIrNE4JgVPCrBZf36ssNBu4As9ytiIBOFQoII2xr6QMlQtWQxT1xMnr3beYkzS&#10;N1J7HBLcGpln2Vxa7DgttNjTrqXqXv5aBfJa7odFaXzmTnl9NsfDpSan1Ndk3C5BRBrjf/jdPmgF&#10;858c/s6kIyDXLwAAAP//AwBQSwECLQAUAAYACAAAACEA2+H2y+4AAACFAQAAEwAAAAAAAAAAAAAA&#10;AAAAAAAAW0NvbnRlbnRfVHlwZXNdLnhtbFBLAQItABQABgAIAAAAIQBa9CxbvwAAABUBAAALAAAA&#10;AAAAAAAAAAAAAB8BAABfcmVscy8ucmVsc1BLAQItABQABgAIAAAAIQDfJdzgwgAAANwAAAAPAAAA&#10;AAAAAAAAAAAAAAcCAABkcnMvZG93bnJldi54bWxQSwUGAAAAAAMAAwC3AAAA9gIAAAAA&#10;" filled="f" stroked="f">
                  <v:textbox style="mso-fit-shape-to-text:t" inset="0,0,0,0">
                    <w:txbxContent>
                      <w:p w14:paraId="405A8A55" w14:textId="77777777" w:rsidR="00AA0A19" w:rsidRDefault="00AA0A19" w:rsidP="00155B4E">
                        <w:r>
                          <w:rPr>
                            <w:rFonts w:ascii="Verdana" w:hAnsi="Verdana" w:cs="Verdana"/>
                            <w:color w:val="000000"/>
                            <w:sz w:val="14"/>
                            <w:szCs w:val="14"/>
                            <w:lang w:val="en-US"/>
                          </w:rPr>
                          <w:t>Late</w:t>
                        </w:r>
                      </w:p>
                    </w:txbxContent>
                  </v:textbox>
                </v:rect>
                <v:shape id="Freeform 38" o:spid="_x0000_s2254" style="position:absolute;left:22428;top:425;width:5943;height:17012;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1lixwAAANwAAAAPAAAAZHJzL2Rvd25yZXYueG1sRI/RasJA&#10;FETfhf7Dcgt9kbqxQmijq1RF0bYPbfQDLtlrsjR7N2RXjf36riD4OMzMGWYy62wtTtR641jBcJCA&#10;IC6cNlwq2O9Wz68gfEDWWDsmBRfyMJs+9CaYaXfmHzrloRQRwj5DBVUITSalLyqy6AeuIY7ewbUW&#10;Q5RtKXWL5wi3tXxJklRaNBwXKmxoUVHxmx+tgiUvdn/r/dL0N8XXd3rZmvnnh1Hq6bF7H4MI1IV7&#10;+NbeaAXp2wiuZ+IRkNN/AAAA//8DAFBLAQItABQABgAIAAAAIQDb4fbL7gAAAIUBAAATAAAAAAAA&#10;AAAAAAAAAAAAAABbQ29udGVudF9UeXBlc10ueG1sUEsBAi0AFAAGAAgAAAAhAFr0LFu/AAAAFQEA&#10;AAsAAAAAAAAAAAAAAAAAHwEAAF9yZWxzLy5yZWxzUEsBAi0AFAAGAAgAAAAhAMIrWWLHAAAA3AAA&#10;AA8AAAAAAAAAAAAAAAAABwIAAGRycy9kb3ducmV2LnhtbFBLBQYAAAAAAwADALcAAAD7AgAAAAA=&#10;" path="m,l262,r,294e" filled="f" strokecolor="#903" strokeweight=".15pt">
                  <v:path arrowok="t" o:connecttype="custom" o:connectlocs="0,0;1348335151,0;1348335151,2147483646" o:connectangles="0,0,0"/>
                </v:shape>
                <v:line id="Line 39" o:spid="_x0000_s2255" style="position:absolute;flip:y;visibility:visible;mso-wrap-style:square" from="25704,16814" to="26009,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yr4xAAAANwAAAAPAAAAZHJzL2Rvd25yZXYueG1sRI9Ba8JA&#10;FITvBf/D8gre6qZipaauokKgBS+xHjw+sq/ZYPZtyK7J+u+7hYLHYWa+YdbbaFsxUO8bxwpeZxkI&#10;4srphmsF5+/i5R2ED8gaW8ek4E4etpvJ0xpz7UYuaTiFWiQI+xwVmBC6XEpfGbLoZ64jTt6P6y2G&#10;JPta6h7HBLetnGfZUlpsOC0Y7OhgqLqeblZBKOhYDl9Xczm/FfFejnE/UFRq+hx3HyACxfAI/7c/&#10;tYLlagF/Z9IRkJtfAAAA//8DAFBLAQItABQABgAIAAAAIQDb4fbL7gAAAIUBAAATAAAAAAAAAAAA&#10;AAAAAAAAAABbQ29udGVudF9UeXBlc10ueG1sUEsBAi0AFAAGAAgAAAAhAFr0LFu/AAAAFQEAAAsA&#10;AAAAAAAAAAAAAAAAHwEAAF9yZWxzLy5yZWxzUEsBAi0AFAAGAAgAAAAhAO/bKvjEAAAA3AAAAA8A&#10;AAAAAAAAAAAAAAAABwIAAGRycy9kb3ducmV2LnhtbFBLBQYAAAAAAwADALcAAAD4AgAAAAA=&#10;" strokecolor="#903" strokeweight=".15pt"/>
                <v:line id="Line 40" o:spid="_x0000_s2256" style="position:absolute;flip:x y;visibility:visible;mso-wrap-style:square" from="25400,16814" to="25704,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fPxwAAANwAAAAPAAAAZHJzL2Rvd25yZXYueG1sRI9Ba8JA&#10;FITvhf6H5RV6KXWjtKLRVTS0UC8RbQIeH9lnEs2+Ddmtxn/vFgo9DjPzDTNf9qYRF+pcbVnBcBCB&#10;IC6srrlUkH1/vk5AOI+ssbFMCm7kYLl4fJhjrO2Vd3TZ+1IECLsYFVTet7GUrqjIoBvYljh4R9sZ&#10;9EF2pdQdXgPcNHIURWNpsOawUGFLSUXFef9jFHyc8tXoMJyk2Tkv/Pq2TTfJ24tSz0/9agbCU+//&#10;w3/tL61gPH2H3zPhCMjFHQAA//8DAFBLAQItABQABgAIAAAAIQDb4fbL7gAAAIUBAAATAAAAAAAA&#10;AAAAAAAAAAAAAABbQ29udGVudF9UeXBlc10ueG1sUEsBAi0AFAAGAAgAAAAhAFr0LFu/AAAAFQEA&#10;AAsAAAAAAAAAAAAAAAAAHwEAAF9yZWxzLy5yZWxzUEsBAi0AFAAGAAgAAAAhAL4Np8/HAAAA3AAA&#10;AA8AAAAAAAAAAAAAAAAABwIAAGRycy9kb3ducmV2LnhtbFBLBQYAAAAAAwADALcAAAD7AgAAAAA=&#10;" strokecolor="#903" strokeweight=".15pt"/>
                <v:shape id="Freeform 41" o:spid="_x0000_s2257" style="position:absolute;left:19240;top:18802;width:3467;height:8026;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Z9OxAAAANwAAAAPAAAAZHJzL2Rvd25yZXYueG1sRI9BawIx&#10;FITvgv8hPKE3zVpkqVvjUqQLUnqpeujxkTyzazcv202qq7++KRQ8DjPzDbMqB9eKM/Wh8axgPstA&#10;EGtvGrYKDvtq+gQiRGSDrWdScKUA5Xo8WmFh/IU/6LyLViQIhwIV1DF2hZRB1+QwzHxHnLyj7x3G&#10;JHsrTY+XBHetfMyyXDpsOC3U2NGmJv21+3EKPt3r9+200O/WH95sFbR1y2iVepgML88gIg3xHv5v&#10;b42CfJnD35l0BOT6FwAA//8DAFBLAQItABQABgAIAAAAIQDb4fbL7gAAAIUBAAATAAAAAAAAAAAA&#10;AAAAAAAAAABbQ29udGVudF9UeXBlc10ueG1sUEsBAi0AFAAGAAgAAAAhAFr0LFu/AAAAFQEAAAsA&#10;AAAAAAAAAAAAAAAAHwEAAF9yZWxzLy5yZWxzUEsBAi0AFAAGAAgAAAAhAF3xn07EAAAA3AAAAA8A&#10;AAAAAAAAAAAAAAAABwIAAGRycy9kb3ducmV2LnhtbFBLBQYAAAAAAwADALcAAAD4AgAAAAA=&#10;" path="m169,l,,,393e" filled="f" strokecolor="#903" strokeweight=".15pt">
                  <v:path arrowok="t" o:connecttype="custom" o:connectlocs="711288900,0;0,0;0,1639264554" o:connectangles="0,0,0"/>
                </v:shape>
                <v:line id="Line 42" o:spid="_x0000_s2258" style="position:absolute;flip:y;visibility:visible;mso-wrap-style:square" from="19240,26092" to="19545,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bSPxAAAANwAAAAPAAAAZHJzL2Rvd25yZXYueG1sRI9Ba8JA&#10;FITvBf/D8gre6qaCtqauokKgQi+xHjw+sq/ZYPZtyK7J+u+7QqHHYWa+YdbbaFsxUO8bxwpeZxkI&#10;4srphmsF5+/i5R2ED8gaW8ek4E4etpvJ0xpz7UYuaTiFWiQI+xwVmBC6XEpfGbLoZ64jTt6P6y2G&#10;JPta6h7HBLetnGfZUlpsOC0Y7OhgqLqeblZBKOirHI5Xczkvingvx7gfKCo1fY67DxCBYvgP/7U/&#10;tYLl6g0eZ9IRkJtfAAAA//8DAFBLAQItABQABgAIAAAAIQDb4fbL7gAAAIUBAAATAAAAAAAAAAAA&#10;AAAAAAAAAABbQ29udGVudF9UeXBlc10ueG1sUEsBAi0AFAAGAAgAAAAhAFr0LFu/AAAAFQEAAAsA&#10;AAAAAAAAAAAAAAAAHwEAAF9yZWxzLy5yZWxzUEsBAi0AFAAGAAgAAAAhAB8JtI/EAAAA3AAAAA8A&#10;AAAAAAAAAAAAAAAABwIAAGRycy9kb3ducmV2LnhtbFBLBQYAAAAAAwADALcAAAD4AgAAAAA=&#10;" strokecolor="#903" strokeweight=".15pt"/>
                <v:line id="Line 43" o:spid="_x0000_s2259" style="position:absolute;flip:x y;visibility:visible;mso-wrap-style:square" from="18935,26092" to="1924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AhRxQAAANwAAAAPAAAAZHJzL2Rvd25yZXYueG1sRE9Na8JA&#10;EL0L/odlCl5Ks4kUsWlWicFCvVhqFXocstMkTXY2ZLca/717KHh8vO9sPZpOnGlwjWUFSRSDIC6t&#10;brhScPx6e1qCcB5ZY2eZFFzJwXo1nWSYanvhTzoffCVCCLsUFdTe96mUrqzJoItsTxy4HzsY9AEO&#10;ldQDXkK46eQ8jhfSYMOhocaeiprK9vBnFGx/T/n8O1nuj+2p9Jvrx35XPD8qNXsY81cQnkZ/F/+7&#10;37WCxUtYG86EIyBXNwAAAP//AwBQSwECLQAUAAYACAAAACEA2+H2y+4AAACFAQAAEwAAAAAAAAAA&#10;AAAAAAAAAAAAW0NvbnRlbnRfVHlwZXNdLnhtbFBLAQItABQABgAIAAAAIQBa9CxbvwAAABUBAAAL&#10;AAAAAAAAAAAAAAAAAB8BAABfcmVscy8ucmVsc1BLAQItABQABgAIAAAAIQBQDAhRxQAAANwAAAAP&#10;AAAAAAAAAAAAAAAAAAcCAABkcnMvZG93bnJldi54bWxQSwUGAAAAAAMAAwC3AAAA+QIAAAAA&#10;" strokecolor="#903" strokeweight=".15pt"/>
                <v:oval id="Oval 44" o:spid="_x0000_s2260" style="position:absolute;left:16395;top:5689;width:1156;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cVnxgAAANwAAAAPAAAAZHJzL2Rvd25yZXYueG1sRI9Pa8JA&#10;FMTvBb/D8oTe6kYpoaZuRATBS2lNtfT4yL78Idm3IbsmaT99Vyh4HGbmN8xmO5lWDNS72rKC5SIC&#10;QZxbXXOp4Px5eHoB4TyyxtYyKfghB9t09rDBRNuRTzRkvhQBwi5BBZX3XSKlyysy6Ba2Iw5eYXuD&#10;Psi+lLrHMcBNK1dRFEuDNYeFCjvaV5Q32dUoiHJ//Hj/PdNXt3++fjfF26W4aKUe59PuFYSnyd/D&#10;/+2jVhCv13A7E46ATP8AAAD//wMAUEsBAi0AFAAGAAgAAAAhANvh9svuAAAAhQEAABMAAAAAAAAA&#10;AAAAAAAAAAAAAFtDb250ZW50X1R5cGVzXS54bWxQSwECLQAUAAYACAAAACEAWvQsW78AAAAVAQAA&#10;CwAAAAAAAAAAAAAAAAAfAQAAX3JlbHMvLnJlbHNQSwECLQAUAAYACAAAACEAivXFZ8YAAADcAAAA&#10;DwAAAAAAAAAAAAAAAAAHAgAAZHJzL2Rvd25yZXYueG1sUEsFBgAAAAADAAMAtwAAAPoCAAAAAA==&#10;" fillcolor="black" strokecolor="#903" strokeweight=".15pt"/>
                <v:line id="Line 45" o:spid="_x0000_s2261" style="position:absolute;visibility:visible;mso-wrap-style:square" from="17005,6908" to="17011,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gGnwQAAANwAAAAPAAAAZHJzL2Rvd25yZXYueG1sRE9Ni8Iw&#10;EL0L+x/CCN400YNKNUqRrQietit4HZrZtmszKU201V+/OQh7fLzv7X6wjXhQ52vHGuYzBYK4cKbm&#10;UsPlO5uuQfiAbLBxTBqe5GG/+xhtMTGu5y965KEUMYR9ghqqENpESl9UZNHPXEscuR/XWQwRdqU0&#10;HfYx3DZyodRSWqw5NlTY0qGi4pbfrYbfrD/dD+lxXarPc67SrFm+rnOtJ+Mh3YAINIR/8dt9MhpW&#10;Ks6PZ+IRkLs/AAAA//8DAFBLAQItABQABgAIAAAAIQDb4fbL7gAAAIUBAAATAAAAAAAAAAAAAAAA&#10;AAAAAABbQ29udGVudF9UeXBlc10ueG1sUEsBAi0AFAAGAAgAAAAhAFr0LFu/AAAAFQEAAAsAAAAA&#10;AAAAAAAAAAAAHwEAAF9yZWxzLy5yZWxzUEsBAi0AFAAGAAgAAAAhAD1mAafBAAAA3AAAAA8AAAAA&#10;AAAAAAAAAAAABwIAAGRycy9kb3ducmV2LnhtbFBLBQYAAAAAAwADALcAAAD1AgAAAAA=&#10;" strokecolor="#903" strokeweight=".15pt"/>
                <v:line id="Line 46" o:spid="_x0000_s2262" style="position:absolute;flip:y;visibility:visible;mso-wrap-style:square" from="17005,9398" to="17310,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xN6wwAAANwAAAAPAAAAZHJzL2Rvd25yZXYueG1sRI9Ba8JA&#10;FITvBf/D8gre6kbBKqmrVCFgoZeoB4+P7Gs2mH0bsmuy/vtuoeBxmJlvmM0u2lYM1PvGsYL5LANB&#10;XDndcK3gci7e1iB8QNbYOiYFD/Kw205eNphrN3JJwynUIkHY56jAhNDlUvrKkEU/cx1x8n5cbzEk&#10;2ddS9zgmuG3lIsvepcWG04LBjg6GqtvpbhWEgr7L4etmrpdlER/lGPcDRaWmr/HzA0SgGJ7h//ZR&#10;K1hlc/g7k46A3P4CAAD//wMAUEsBAi0AFAAGAAgAAAAhANvh9svuAAAAhQEAABMAAAAAAAAAAAAA&#10;AAAAAAAAAFtDb250ZW50X1R5cGVzXS54bWxQSwECLQAUAAYACAAAACEAWvQsW78AAAAVAQAACwAA&#10;AAAAAAAAAAAAAAAfAQAAX3JlbHMvLnJlbHNQSwECLQAUAAYACAAAACEAYUcTesMAAADcAAAADwAA&#10;AAAAAAAAAAAAAAAHAgAAZHJzL2Rvd25yZXYueG1sUEsFBgAAAAADAAMAtwAAAPcCAAAAAA==&#10;" strokecolor="#903" strokeweight=".15pt"/>
                <v:line id="Line 47" o:spid="_x0000_s2263" style="position:absolute;flip:x y;visibility:visible;mso-wrap-style:square" from="16700,9398" to="17005,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6WhxgAAANwAAAAPAAAAZHJzL2Rvd25yZXYueG1sRI9Pi8Iw&#10;FMTvC36H8IS9LJpaRKUaRWUF96L4Dzw+mmdbbV5KE7V++42wsMdhZn7DTGaNKcWDaldYVtDrRiCI&#10;U6sLzhQcD6vOCITzyBpLy6TgRQ5m09bHBBNtn7yjx95nIkDYJagg975KpHRpTgZd11bEwbvY2qAP&#10;ss6krvEZ4KaUcRQNpMGCw0KOFS1zSm/7u1HwfT3N43NvtDneTqlfvLabn2X/S6nPdjMfg/DU+P/w&#10;X3utFQyjGN5nwhGQ018AAAD//wMAUEsBAi0AFAAGAAgAAAAhANvh9svuAAAAhQEAABMAAAAAAAAA&#10;AAAAAAAAAAAAAFtDb250ZW50X1R5cGVzXS54bWxQSwECLQAUAAYACAAAACEAWvQsW78AAAAVAQAA&#10;CwAAAAAAAAAAAAAAAAAfAQAAX3JlbHMvLnJlbHNQSwECLQAUAAYACAAAACEArw+locYAAADcAAAA&#10;DwAAAAAAAAAAAAAAAAAHAgAAZHJzL2Rvd25yZXYueG1sUEsFBgAAAAADAAMAtwAAAPoCAAAAAA==&#10;" strokecolor="#903" strokeweight=".15pt"/>
                <v:line id="Line 48" o:spid="_x0000_s2264" style="position:absolute;visibility:visible;mso-wrap-style:square" from="17005,6908" to="17011,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J/QxAAAANwAAAAPAAAAZHJzL2Rvd25yZXYueG1sRI9Ba8JA&#10;FITvBf/D8gRvdVcLVlJXCWKK4MkoeH1kX5O02bchu5rYX98VhB6HmfmGWW0G24gbdb52rGE2VSCI&#10;C2dqLjWcT9nrEoQPyAYbx6ThTh4269HLChPjej7SLQ+liBD2CWqoQmgTKX1RkUU/dS1x9L5cZzFE&#10;2ZXSdNhHuG3kXKmFtFhzXKiwpW1FxU9+tRq+s35/3aafy1LtDrlKs2bxe5lpPRkP6QeIQEP4Dz/b&#10;e6PhXb3B40w8AnL9BwAA//8DAFBLAQItABQABgAIAAAAIQDb4fbL7gAAAIUBAAATAAAAAAAAAAAA&#10;AAAAAAAAAABbQ29udGVudF9UeXBlc10ueG1sUEsBAi0AFAAGAAgAAAAhAFr0LFu/AAAAFQEAAAsA&#10;AAAAAAAAAAAAAAAAHwEAAF9yZWxzLy5yZWxzUEsBAi0AFAAGAAgAAAAhAM20n9DEAAAA3AAAAA8A&#10;AAAAAAAAAAAAAAAABwIAAGRycy9kb3ducmV2LnhtbFBLBQYAAAAAAwADALcAAAD4AgAAAAA=&#10;" strokecolor="#903" strokeweight=".15pt"/>
                <v:line id="Line 49" o:spid="_x0000_s2265" style="position:absolute;flip:y;visibility:visible;mso-wrap-style:square" from="17005,9398" to="17310,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LDixAAAANwAAAAPAAAAZHJzL2Rvd25yZXYueG1sRI9Ba8JA&#10;FITvBf/D8oTe6qaitaSuokKghV6iHjw+sq/ZYPZtyK7J+u+7QqHHYWa+YdbbaFsxUO8bxwpeZxkI&#10;4srphmsF51Px8g7CB2SNrWNScCcP283kaY25diOXNBxDLRKEfY4KTAhdLqWvDFn0M9cRJ+/H9RZD&#10;kn0tdY9jgttWzrPsTVpsOC0Y7OhgqLoeb1ZBKOi7HL6u5nJeFvFejnE/UFTqeRp3HyACxfAf/mt/&#10;agWrbAGPM+kIyM0vAAAA//8DAFBLAQItABQABgAIAAAAIQDb4fbL7gAAAIUBAAATAAAAAAAAAAAA&#10;AAAAAAAAAABbQ29udGVudF9UeXBlc10ueG1sUEsBAi0AFAAGAAgAAAAhAFr0LFu/AAAAFQEAAAsA&#10;AAAAAAAAAAAAAAAAHwEAAF9yZWxzLy5yZWxzUEsBAi0AFAAGAAgAAAAhAHEwsOLEAAAA3AAAAA8A&#10;AAAAAAAAAAAAAAAABwIAAGRycy9kb3ducmV2LnhtbFBLBQYAAAAAAwADALcAAAD4AgAAAAA=&#10;" strokecolor="#903" strokeweight=".15pt"/>
                <v:line id="Line 50" o:spid="_x0000_s2266" style="position:absolute;flip:x y;visibility:visible;mso-wrap-style:square" from="16700,9398" to="17005,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j3VxgAAANwAAAAPAAAAZHJzL2Rvd25yZXYueG1sRI9Pi8Iw&#10;FMTvC36H8AQvoqmirnSNorKCXpT1D+zx0TzbavNSmqzWb28EYY/DzPyGmcxqU4gbVS63rKDXjUAQ&#10;J1bnnCo4HladMQjnkTUWlknBgxzMpo2PCcba3vmHbnufigBhF6OCzPsyltIlGRl0XVsSB+9sK4M+&#10;yCqVusJ7gJtC9qNoJA3mHBYyLGmZUXLd/xkF35fTvP/bG2+P11PiF4/ddrMctJVqNev5FwhPtf8P&#10;v9trreAzGsLrTDgCcvoEAAD//wMAUEsBAi0AFAAGAAgAAAAhANvh9svuAAAAhQEAABMAAAAAAAAA&#10;AAAAAAAAAAAAAFtDb250ZW50X1R5cGVzXS54bWxQSwECLQAUAAYACAAAACEAWvQsW78AAAAVAQAA&#10;CwAAAAAAAAAAAAAAAAAfAQAAX3JlbHMvLnJlbHNQSwECLQAUAAYACAAAACEAIOY91cYAAADcAAAA&#10;DwAAAAAAAAAAAAAAAAAHAgAAZHJzL2Rvd25yZXYueG1sUEsFBgAAAAADAAMAtwAAAPoCAAAAAA==&#10;" strokecolor="#903" strokeweight=".15pt"/>
                <v:shape id="Freeform 51" o:spid="_x0000_s2267" style="position:absolute;left:19240;top:18802;width:3467;height:8026;visibility:visible;mso-wrap-style:square;v-text-anchor:top" coordsize="169,3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gVUwwAAANwAAAAPAAAAZHJzL2Rvd25yZXYueG1sRI9BawIx&#10;FITvBf9DeIK3mrWItVujSFEQ8aL14PGRvGa3bl7WTdTVX2+EQo/DzHzDTGatq8SFmlB6VjDoZyCI&#10;tTclWwX77+XrGESIyAYrz6TgRgFm087LBHPjr7ylyy5akSAcclRQxFjnUgZdkMPQ9zVx8n584zAm&#10;2VhpGrwmuKvkW5aNpMOS00KBNX0VpI+7s1NwcIvT/XeoN9bv13YZtHUf0SrV67bzTxCR2vgf/muv&#10;jIL3bATPM+kIyOkDAAD//wMAUEsBAi0AFAAGAAgAAAAhANvh9svuAAAAhQEAABMAAAAAAAAAAAAA&#10;AAAAAAAAAFtDb250ZW50X1R5cGVzXS54bWxQSwECLQAUAAYACAAAACEAWvQsW78AAAAVAQAACwAA&#10;AAAAAAAAAAAAAAAfAQAAX3JlbHMvLnJlbHNQSwECLQAUAAYACAAAACEAwxoFVMMAAADcAAAADwAA&#10;AAAAAAAAAAAAAAAHAgAAZHJzL2Rvd25yZXYueG1sUEsFBgAAAAADAAMAtwAAAPcCAAAAAA==&#10;" path="m169,l,,,393e" filled="f" strokecolor="#903" strokeweight=".15pt">
                  <v:path arrowok="t" o:connecttype="custom" o:connectlocs="711288900,0;0,0;0,1639264554" o:connectangles="0,0,0"/>
                </v:shape>
                <v:line id="Line 52" o:spid="_x0000_s2268" style="position:absolute;flip:y;visibility:visible;mso-wrap-style:square" from="19240,26092" to="19545,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i6VwwAAANwAAAAPAAAAZHJzL2Rvd25yZXYueG1sRI9Ba8JA&#10;FITvBf/D8gRvdVPBKqmrVCFgoZeoB4+P7Gs2mH0bsmuy/nu3UOhxmJlvmM0u2lYM1PvGsYK3eQaC&#10;uHK64VrB5Vy8rkH4gKyxdUwKHuRht528bDDXbuSShlOoRYKwz1GBCaHLpfSVIYt+7jri5P243mJI&#10;sq+l7nFMcNvKRZa9S4sNpwWDHR0MVbfT3SoIBX2Xw9fNXC/LIj7KMe4HikrNpvHzA0SgGP7Df+2j&#10;VrDKVvB7Jh0BuX0CAAD//wMAUEsBAi0AFAAGAAgAAAAhANvh9svuAAAAhQEAABMAAAAAAAAAAAAA&#10;AAAAAAAAAFtDb250ZW50X1R5cGVzXS54bWxQSwECLQAUAAYACAAAACEAWvQsW78AAAAVAQAACwAA&#10;AAAAAAAAAAAAAAAfAQAAX3JlbHMvLnJlbHNQSwECLQAUAAYACAAAACEAgeIulcMAAADcAAAADwAA&#10;AAAAAAAAAAAAAAAHAgAAZHJzL2Rvd25yZXYueG1sUEsFBgAAAAADAAMAtwAAAPcCAAAAAA==&#10;" strokecolor="#903" strokeweight=".15pt"/>
                <v:line id="Line 53" o:spid="_x0000_s2269" style="position:absolute;flip:x y;visibility:visible;mso-wrap-style:square" from="18935,26092" to="1924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5JLwgAAANwAAAAPAAAAZHJzL2Rvd25yZXYueG1sRE/LisIw&#10;FN0L/kO4wmxEU0UcqUZRUdCNMj7A5aW5ttXmpjQZrX9vFoLLw3lPZrUpxIMql1tW0OtGIIgTq3NO&#10;FZyO684IhPPIGgvLpOBFDmbTZmOCsbZP/qPHwacihLCLUUHmfRlL6ZKMDLquLYkDd7WVQR9glUpd&#10;4TOEm0L2o2goDeYcGjIsaZlRcj/8GwWr23nev/RGu9P9nPjFa7/bLgdtpX5a9XwMwlPtv+KPe6MV&#10;/EZhbTgTjoCcvgEAAP//AwBQSwECLQAUAAYACAAAACEA2+H2y+4AAACFAQAAEwAAAAAAAAAAAAAA&#10;AAAAAAAAW0NvbnRlbnRfVHlwZXNdLnhtbFBLAQItABQABgAIAAAAIQBa9CxbvwAAABUBAAALAAAA&#10;AAAAAAAAAAAAAB8BAABfcmVscy8ucmVsc1BLAQItABQABgAIAAAAIQDO55JLwgAAANwAAAAPAAAA&#10;AAAAAAAAAAAAAAcCAABkcnMvZG93bnJldi54bWxQSwUGAAAAAAMAAwC3AAAA9gIAAAAA&#10;" strokecolor="#903" strokeweight=".15pt"/>
                <v:rect id="Rectangle 54" o:spid="_x0000_s2270" style="position:absolute;left:17887;top:5683;width:3207;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tSLwgAAANwAAAAPAAAAZHJzL2Rvd25yZXYueG1sRI/dagIx&#10;FITvhb5DOAXvNKkX1W6NIgXBSm9cfYDD5uwPJidLkrrbtzdCwcthZr5h1tvRWXGjEDvPGt7mCgRx&#10;5U3HjYbLeT9bgYgJ2aD1TBr+KMJ28zJZY2H8wCe6lakRGcKxQA1tSn0hZaxachjnvifOXu2Dw5Rl&#10;aKQJOGS4s3Kh1Lt02HFeaLGnr5aqa/nrNMhzuR9WpQ3KHxf1j/0+nGryWk9fx90niERjeob/2wej&#10;Yak+4HEmHwG5uQMAAP//AwBQSwECLQAUAAYACAAAACEA2+H2y+4AAACFAQAAEwAAAAAAAAAAAAAA&#10;AAAAAAAAW0NvbnRlbnRfVHlwZXNdLnhtbFBLAQItABQABgAIAAAAIQBa9CxbvwAAABUBAAALAAAA&#10;AAAAAAAAAAAAAB8BAABfcmVscy8ucmVsc1BLAQItABQABgAIAAAAIQBPatSLwgAAANwAAAAPAAAA&#10;AAAAAAAAAAAAAAcCAABkcnMvZG93bnJldi54bWxQSwUGAAAAAAMAAwC3AAAA9gIAAAAA&#10;" filled="f" stroked="f">
                  <v:textbox style="mso-fit-shape-to-text:t" inset="0,0,0,0">
                    <w:txbxContent>
                      <w:p w14:paraId="145160C9" w14:textId="77777777" w:rsidR="00AA0A19" w:rsidRDefault="00AA0A19" w:rsidP="00155B4E">
                        <w:r>
                          <w:rPr>
                            <w:rFonts w:ascii="Verdana" w:hAnsi="Verdana" w:cs="Verdana"/>
                            <w:i/>
                            <w:iCs/>
                            <w:color w:val="000000"/>
                            <w:sz w:val="14"/>
                            <w:szCs w:val="14"/>
                            <w:lang w:val="en-US"/>
                          </w:rPr>
                          <w:t>{start}</w:t>
                        </w:r>
                      </w:p>
                    </w:txbxContent>
                  </v:textbox>
                </v:rect>
                <v:rect id="Rectangle 55" o:spid="_x0000_s2271" style="position:absolute;left:17621;top:7747;width:2635;height:19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evLwAAAANwAAAAPAAAAZHJzL2Rvd25yZXYueG1sRE9LasMw&#10;EN0XcgcxgewaOVmkxo1sSiCQlmxi9wCDNf5QaWQkJXZvXy0CXT7e/1gt1ogH+TA6VrDbZiCIW6dH&#10;7hV8N+fXHESIyBqNY1LwSwGqcvVyxEK7mW/0qGMvUgiHAhUMMU6FlKEdyGLYuok4cZ3zFmOCvpfa&#10;45zCrZH7LDtIiyOnhgEnOg3U/tR3q0A29XnOa+Mz97XvrubzcuvIKbVZLx/vICIt8V/8dF+0grdd&#10;mp/OpCMgyz8AAAD//wMAUEsBAi0AFAAGAAgAAAAhANvh9svuAAAAhQEAABMAAAAAAAAAAAAAAAAA&#10;AAAAAFtDb250ZW50X1R5cGVzXS54bWxQSwECLQAUAAYACAAAACEAWvQsW78AAAAVAQAACwAAAAAA&#10;AAAAAAAAAAAfAQAAX3JlbHMvLnJlbHNQSwECLQAUAAYACAAAACEAW4nry8AAAADcAAAADwAAAAAA&#10;AAAAAAAAAAAHAgAAZHJzL2Rvd25yZXYueG1sUEsFBgAAAAADAAMAtwAAAPQCAAAAAA==&#10;" filled="f" stroked="f">
                  <v:textbox style="mso-fit-shape-to-text:t" inset="0,0,0,0">
                    <w:txbxContent>
                      <w:p w14:paraId="7FB2205F" w14:textId="77777777" w:rsidR="00AA0A19" w:rsidRDefault="00AA0A19" w:rsidP="00155B4E">
                        <w:r>
                          <w:rPr>
                            <w:rFonts w:ascii="Verdana" w:hAnsi="Verdana" w:cs="Verdana"/>
                            <w:color w:val="000000"/>
                            <w:sz w:val="14"/>
                            <w:szCs w:val="14"/>
                            <w:lang w:val="en-US"/>
                          </w:rPr>
                          <w:t>IE722</w:t>
                        </w:r>
                      </w:p>
                    </w:txbxContent>
                  </v:textbox>
                </v:rect>
                <v:shape id="Freeform 56" o:spid="_x0000_s2272" style="position:absolute;left:11531;top:18903;width:3728;height:7925;visibility:visible;mso-wrap-style:square;v-text-anchor:top" coordsize="18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8/UwgAAANwAAAAPAAAAZHJzL2Rvd25yZXYueG1sRI9BawIx&#10;FITvgv8hPMGL1Ox6UNkapQjaelT7Ax7J6+7SzcuSRDf11zdCocdhZr5hNrtkO3EnH1rHCsp5AYJY&#10;O9NyreDzenhZgwgR2WDnmBT8UIDddjzaYGXcwGe6X2ItMoRDhQqaGPtKyqAbshjmrifO3pfzFmOW&#10;vpbG45DhtpOLolhKiy3nhQZ72jekvy83q2C9mOmjeaSTTEt72OuBC9+/KzWdpLdXEJFS/A//tT+M&#10;glVZwvNMPgJy+wsAAP//AwBQSwECLQAUAAYACAAAACEA2+H2y+4AAACFAQAAEwAAAAAAAAAAAAAA&#10;AAAAAAAAW0NvbnRlbnRfVHlwZXNdLnhtbFBLAQItABQABgAIAAAAIQBa9CxbvwAAABUBAAALAAAA&#10;AAAAAAAAAAAAAB8BAABfcmVscy8ucmVsc1BLAQItABQABgAIAAAAIQDMe8/UwgAAANwAAAAPAAAA&#10;AAAAAAAAAAAAAAcCAABkcnMvZG93bnJldi54bWxQSwUGAAAAAAMAAwC3AAAA9gIAAAAA&#10;" path="m,l182,r,388e" filled="f" strokecolor="#903" strokeweight=".15pt">
                  <v:path arrowok="t" o:connecttype="custom" o:connectlocs="0,0;763400192,0;763400192,1618619975" o:connectangles="0,0,0"/>
                </v:shape>
                <v:line id="Line 57" o:spid="_x0000_s2273" style="position:absolute;flip:y;visibility:visible;mso-wrap-style:square" from="15259,26092" to="15570,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BvQwwAAANwAAAAPAAAAZHJzL2Rvd25yZXYueG1sRI9Ba8JA&#10;FITvBf/D8gRvdaOgLamr2EJAoZdYDz0+ss9sMPs2ZNdk/fduQehxmJlvmM0u2lYM1PvGsYLFPANB&#10;XDndcK3g/FO8voPwAVlj65gU3MnDbjt52WCu3cglDadQiwRhn6MCE0KXS+krQxb93HXEybu43mJI&#10;sq+l7nFMcNvKZZatpcWG04LBjr4MVdfTzSoIBX2Xw/Fqfs+rIt7LMX4OFJWaTeP+A0SgGP7Dz/ZB&#10;K3hbLOHvTDoCcvsAAAD//wMAUEsBAi0AFAAGAAgAAAAhANvh9svuAAAAhQEAABMAAAAAAAAAAAAA&#10;AAAAAAAAAFtDb250ZW50X1R5cGVzXS54bWxQSwECLQAUAAYACAAAACEAWvQsW78AAAAVAQAACwAA&#10;AAAAAAAAAAAAAAAfAQAAX3JlbHMvLnJlbHNQSwECLQAUAAYACAAAACEAFEwb0MMAAADcAAAADwAA&#10;AAAAAAAAAAAAAAAHAgAAZHJzL2Rvd25yZXYueG1sUEsFBgAAAAADAAMAtwAAAPcCAAAAAA==&#10;" strokecolor="#903" strokeweight=".15pt"/>
                <v:line id="Line 58" o:spid="_x0000_s2274" style="position:absolute;flip:x y;visibility:visible;mso-wrap-style:square" from="14954,26092" to="15259,268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pbnxwAAANwAAAAPAAAAZHJzL2Rvd25yZXYueG1sRI9Ba8JA&#10;FITvhf6H5RW8iG6i0kp0FRWFerE0Knh8ZF+T1OzbkF01/vuuIPQ4zMw3zHTemkpcqXGlZQVxPwJB&#10;nFldcq7gsN/0xiCcR9ZYWSYFd3Iwn72+TDHR9sbfdE19LgKEXYIKCu/rREqXFWTQ9W1NHLwf2xj0&#10;QTa51A3eAtxUchBF79JgyWGhwJpWBWXn9GIUrH+Pi8EpHu8O52Pml/ev3XY16irVeWsXExCeWv8f&#10;frY/tYKPeAiPM+EIyNkfAAAA//8DAFBLAQItABQABgAIAAAAIQDb4fbL7gAAAIUBAAATAAAAAAAA&#10;AAAAAAAAAAAAAABbQ29udGVudF9UeXBlc10ueG1sUEsBAi0AFAAGAAgAAAAhAFr0LFu/AAAAFQEA&#10;AAsAAAAAAAAAAAAAAAAAHwEAAF9yZWxzLy5yZWxzUEsBAi0AFAAGAAgAAAAhAEWalufHAAAA3AAA&#10;AA8AAAAAAAAAAAAAAAAABwIAAGRycy9kb3ducmV2LnhtbFBLBQYAAAAAAwADALcAAAD7AgAAAAA=&#10;" strokecolor="#903" strokeweight=".15pt"/>
                <v:rect id="Rectangle 59" o:spid="_x0000_s2275" style="position:absolute;left:12433;top:21151;width:2635;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u3IwgAAANwAAAAPAAAAZHJzL2Rvd25yZXYueG1sRI/NigIx&#10;EITvgu8QWvCmGUVcGY0iguAuXhx9gGbS84NJZ0iiM/v2m4WFPRZV9RW1OwzWiDf50DpWsJhnIIhL&#10;p1uuFTzu59kGRIjIGo1jUvBNAQ778WiHuXY93+hdxFokCIccFTQxdrmUoWzIYpi7jjh5lfMWY5K+&#10;ltpjn+DWyGWWraXFltNCgx2dGiqfxcsqkPfi3G8K4zP3tayu5vNyq8gpNZ0Mxy2ISEP8D/+1L1rB&#10;x2IFv2fSEZD7HwAAAP//AwBQSwECLQAUAAYACAAAACEA2+H2y+4AAACFAQAAEwAAAAAAAAAAAAAA&#10;AAAAAAAAW0NvbnRlbnRfVHlwZXNdLnhtbFBLAQItABQABgAIAAAAIQBa9CxbvwAAABUBAAALAAAA&#10;AAAAAAAAAAAAAB8BAABfcmVscy8ucmVsc1BLAQItABQABgAIAAAAIQAksu3IwgAAANwAAAAPAAAA&#10;AAAAAAAAAAAAAAcCAABkcnMvZG93bnJldi54bWxQSwUGAAAAAAMAAwC3AAAA9gIAAAAA&#10;" filled="f" stroked="f">
                  <v:textbox style="mso-fit-shape-to-text:t" inset="0,0,0,0">
                    <w:txbxContent>
                      <w:p w14:paraId="20E0C7B7" w14:textId="77777777" w:rsidR="00AA0A19" w:rsidRDefault="00AA0A19" w:rsidP="00155B4E">
                        <w:r>
                          <w:rPr>
                            <w:rFonts w:ascii="Verdana" w:hAnsi="Verdana" w:cs="Verdana"/>
                            <w:color w:val="000000"/>
                            <w:sz w:val="14"/>
                            <w:szCs w:val="14"/>
                            <w:lang w:val="en-US"/>
                          </w:rPr>
                          <w:t>IE725</w:t>
                        </w:r>
                      </w:p>
                    </w:txbxContent>
                  </v:textbox>
                </v:rect>
                <v:rect id="Rectangle 60" o:spid="_x0000_s2276" style="position:absolute;left:17887;top:21069;width:2636;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hv3xgAAANwAAAAPAAAAZHJzL2Rvd25yZXYueG1sRI9Ba8JA&#10;FITvBf/D8gRvdaNgG1NXEbWYY5sI2tsj+5qEZt+G7Nak/nq3UOhxmJlvmNVmMI24Uudqywpm0wgE&#10;cWF1zaWCU/76GINwHlljY5kU/JCDzXr0sMJE257f6Zr5UgQIuwQVVN63iZSuqMigm9qWOHiftjPo&#10;g+xKqTvsA9w0ch5FT9JgzWGhwpZ2FRVf2bdRcIzb7SW1t75sDh/H89t5uc+XXqnJeNi+gPA0+P/w&#10;XzvVCp5nC/g9E46AXN8BAAD//wMAUEsBAi0AFAAGAAgAAAAhANvh9svuAAAAhQEAABMAAAAAAAAA&#10;AAAAAAAAAAAAAFtDb250ZW50X1R5cGVzXS54bWxQSwECLQAUAAYACAAAACEAWvQsW78AAAAVAQAA&#10;CwAAAAAAAAAAAAAAAAAfAQAAX3JlbHMvLnJlbHNQSwECLQAUAAYACAAAACEA7N4b98YAAADcAAAA&#10;DwAAAAAAAAAAAAAAAAAHAgAAZHJzL2Rvd25yZXYueG1sUEsFBgAAAAADAAMAtwAAAPoCAAAAAA==&#10;" filled="f" stroked="f">
                  <v:textbox inset="0,0,0,0">
                    <w:txbxContent>
                      <w:p w14:paraId="2D975EB5" w14:textId="77777777" w:rsidR="00AA0A19" w:rsidRDefault="00AA0A19" w:rsidP="00155B4E">
                        <w:r>
                          <w:rPr>
                            <w:rFonts w:ascii="Verdana" w:hAnsi="Verdana" w:cs="Verdana"/>
                            <w:color w:val="000000"/>
                            <w:sz w:val="14"/>
                            <w:szCs w:val="14"/>
                            <w:lang w:val="en-US"/>
                          </w:rPr>
                          <w:t>IE725</w:t>
                        </w:r>
                      </w:p>
                    </w:txbxContent>
                  </v:textbox>
                </v:rect>
                <v:shape id="Freeform 61" o:spid="_x0000_s2277" style="position:absolute;left:10306;top:11487;width:3930;height:586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UHcxAAAANwAAAAPAAAAZHJzL2Rvd25yZXYueG1sRI9RSwMx&#10;EITfBf9DWKFvNlcrVc6mpZaK4putP2C5rJfgZXMm2+vZX28EwcdhZr5hlusxdGqglH1kA7NpBYq4&#10;idZza+D98HR9DyoLssUuMhn4pgzr1eXFEmsbT/xGw15aVSCcazTgRPpa69w4CpinsScu3kdMAaXI&#10;1Gqb8FTgodM3VbXQAT2XBYc9bR01n/tjMNDMb7/O5yDP243byXBIo3/1j8ZMrsbNAyihUf7Df+0X&#10;a+ButoDfM+UI6NUPAAAA//8DAFBLAQItABQABgAIAAAAIQDb4fbL7gAAAIUBAAATAAAAAAAAAAAA&#10;AAAAAAAAAABbQ29udGVudF9UeXBlc10ueG1sUEsBAi0AFAAGAAgAAAAhAFr0LFu/AAAAFQEAAAsA&#10;AAAAAAAAAAAAAAAAHwEAAF9yZWxzLy5yZWxzUEsBAi0AFAAGAAgAAAAhAODVQdzEAAAA3AAAAA8A&#10;AAAAAAAAAAAAAAAABwIAAGRycy9kb3ducmV2LnhtbFBLBQYAAAAAAwADALcAAAD4AgAAAAA=&#10;" path="m303,l,,,287e" filled="f" strokecolor="#903" strokeweight=".15pt">
                  <v:path arrowok="t" o:connecttype="custom" o:connectlocs="509901301,0;0,0;0,1196930561" o:connectangles="0,0,0"/>
                </v:shape>
                <v:line id="Line 62" o:spid="_x0000_s2278" style="position:absolute;flip:y;visibility:visible;mso-wrap-style:square" from="5461,16617" to="5772,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7hIwwAAANwAAAAPAAAAZHJzL2Rvd25yZXYueG1sRI9Ba8JA&#10;FITvhf6H5RW81Y0Fa4muUoWAQi+xHjw+sq/ZYPZtyG6T9d+7guBxmJlvmNUm2lYM1PvGsYLZNANB&#10;XDndcK3g9Fu8f4HwAVlj65gUXMnDZv36ssJcu5FLGo6hFgnCPkcFJoQul9JXhiz6qeuIk/fneosh&#10;yb6WuscxwW0rP7LsU1psOC0Y7GhnqLoc/62CUNBPORwu5nyaF/FajnE7UFRq8ha/lyACxfAMP9p7&#10;rWAxW8D9TDoCcn0DAAD//wMAUEsBAi0AFAAGAAgAAAAhANvh9svuAAAAhQEAABMAAAAAAAAAAAAA&#10;AAAAAAAAAFtDb250ZW50X1R5cGVzXS54bWxQSwECLQAUAAYACAAAACEAWvQsW78AAAAVAQAACwAA&#10;AAAAAAAAAAAAAAAfAQAAX3JlbHMvLnJlbHNQSwECLQAUAAYACAAAACEABDu4SMMAAADcAAAADwAA&#10;AAAAAAAAAAAAAAAHAgAAZHJzL2Rvd25yZXYueG1sUEsFBgAAAAADAAMAtwAAAPcCAAAAAA==&#10;" strokecolor="#903" strokeweight=".15pt"/>
                <v:line id="Line 63" o:spid="_x0000_s2279" style="position:absolute;flip:x y;visibility:visible;mso-wrap-style:square" from="5156,16617" to="5461,17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gSWxAAAANwAAAAPAAAAZHJzL2Rvd25yZXYueG1sRE/LasJA&#10;FN0L/YfhFropOkkoVmImYqWFdqPUB7i8ZK5JNHMnZKYx/r2zKLg8nHe2GEwjeupcbVlBPIlAEBdW&#10;11wq2O++xjMQziNrbCyTghs5WORPowxTba/8S/3WlyKEsEtRQeV9m0rpiooMuoltiQN3sp1BH2BX&#10;St3hNYSbRiZRNJUGaw4NFba0qqi4bP+Mgs/zYZkc49l6fzkU/uO2Wf+s3l6VenkelnMQngb/EP+7&#10;v7WC9zisDWfCEZD5HQAA//8DAFBLAQItABQABgAIAAAAIQDb4fbL7gAAAIUBAAATAAAAAAAAAAAA&#10;AAAAAAAAAABbQ29udGVudF9UeXBlc10ueG1sUEsBAi0AFAAGAAgAAAAhAFr0LFu/AAAAFQEAAAsA&#10;AAAAAAAAAAAAAAAAHwEAAF9yZWxzLy5yZWxzUEsBAi0AFAAGAAgAAAAhAEs+BJbEAAAA3AAAAA8A&#10;AAAAAAAAAAAAAAAABwIAAGRycy9kb3ducmV2LnhtbFBLBQYAAAAAAwADALcAAAD4AgAAAAA=&#10;" strokecolor="#903" strokeweight=".15pt"/>
                <v:rect id="Rectangle 64" o:spid="_x0000_s2280" style="position:absolute;left:9448;top:11677;width:2636;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812xAAAANwAAAAPAAAAZHJzL2Rvd25yZXYueG1sRI/RagIx&#10;FETfC/5DuELfanZLse7WKFYoiuCD2g+4bG43Wzc3axJ1+/dGKPg4zMwZZjrvbSsu5EPjWEE+ykAQ&#10;V043XCv4Pny9TECEiKyxdUwK/ijAfDZ4mmKp3ZV3dNnHWiQIhxIVmBi7UspQGbIYRq4jTt6P8xZj&#10;kr6W2uM1wW0rX7NsLC02nBYMdrQ0VB33Z6uAPle74ncRzFb6POTbzbh4W52Ueh72iw8Qkfr4CP+3&#10;11rBe17A/Uw6AnJ2AwAA//8DAFBLAQItABQABgAIAAAAIQDb4fbL7gAAAIUBAAATAAAAAAAAAAAA&#10;AAAAAAAAAABbQ29udGVudF9UeXBlc10ueG1sUEsBAi0AFAAGAAgAAAAhAFr0LFu/AAAAFQEAAAsA&#10;AAAAAAAAAAAAAAAAHwEAAF9yZWxzLy5yZWxzUEsBAi0AFAAGAAgAAAAhANjXzXbEAAAA3AAAAA8A&#10;AAAAAAAAAAAAAAAABwIAAGRycy9kb3ducmV2LnhtbFBLBQYAAAAAAwADALcAAAD4AgAAAAA=&#10;" filled="f" stroked="f">
                  <v:textbox inset="0,0,0,0">
                    <w:txbxContent>
                      <w:p w14:paraId="12CA3F54" w14:textId="77777777" w:rsidR="00AA0A19" w:rsidRDefault="00AA0A19" w:rsidP="00155B4E">
                        <w:r>
                          <w:rPr>
                            <w:rFonts w:ascii="Verdana" w:hAnsi="Verdana" w:cs="Verdana"/>
                            <w:color w:val="000000"/>
                            <w:sz w:val="14"/>
                            <w:szCs w:val="14"/>
                            <w:lang w:val="en-US"/>
                          </w:rPr>
                          <w:t>IE723</w:t>
                        </w:r>
                      </w:p>
                    </w:txbxContent>
                  </v:textbox>
                </v:rect>
                <v:line id="Line 65" o:spid="_x0000_s2281" style="position:absolute;flip:y;visibility:visible;mso-wrap-style:square" from="25704,16814" to="26009,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uqBwAAAANwAAAAPAAAAZHJzL2Rvd25yZXYueG1sRE/Pa8Iw&#10;FL4L/g/hCbtpqqAb1Sg6KDjwUufB46N5NsXmpTRZG//75TDY8eP7vTtE24qBet84VrBcZCCIK6cb&#10;rhXcvov5BwgfkDW2jknBizwc9tPJDnPtRi5puIZapBD2OSowIXS5lL4yZNEvXEecuIfrLYYE+1rq&#10;HscUblu5yrKNtNhwajDY0aeh6nn9sQpCQZdy+Hqa+21dxFc5xtNAUam3WTxuQQSK4V/85z5rBe+r&#10;ND+dSUdA7n8BAAD//wMAUEsBAi0AFAAGAAgAAAAhANvh9svuAAAAhQEAABMAAAAAAAAAAAAAAAAA&#10;AAAAAFtDb250ZW50X1R5cGVzXS54bWxQSwECLQAUAAYACAAAACEAWvQsW78AAAAVAQAACwAAAAAA&#10;AAAAAAAAAAAfAQAAX3JlbHMvLnJlbHNQSwECLQAUAAYACAAAACEARb7qgcAAAADcAAAADwAAAAAA&#10;AAAAAAAAAAAHAgAAZHJzL2Rvd25yZXYueG1sUEsFBgAAAAADAAMAtwAAAPQCAAAAAA==&#10;" strokecolor="#903" strokeweight=".15pt"/>
                <v:line id="Line 66" o:spid="_x0000_s2282" style="position:absolute;flip:x y;visibility:visible;mso-wrap-style:square" from="25400,16814" to="25704,17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Ge2xgAAANwAAAAPAAAAZHJzL2Rvd25yZXYueG1sRI9Pa8JA&#10;FMTvgt9heUIvpW4SikrqKioV6kXxH/T4yL4m0ezbkF01fntXKHgcZuY3zHjamkpcqXGlZQVxPwJB&#10;nFldcq7gsF9+jEA4j6yxskwK7uRgOul2xphqe+MtXXc+FwHCLkUFhfd1KqXLCjLo+rYmDt6fbQz6&#10;IJtc6gZvAW4qmUTRQBosOSwUWNOioOy8uxgF36fjLPmNR+vD+Zj5+X2zXi0+35V667WzLxCeWv8K&#10;/7d/tIJhEsPzTDgCcvIAAAD//wMAUEsBAi0AFAAGAAgAAAAhANvh9svuAAAAhQEAABMAAAAAAAAA&#10;AAAAAAAAAAAAAFtDb250ZW50X1R5cGVzXS54bWxQSwECLQAUAAYACAAAACEAWvQsW78AAAAVAQAA&#10;CwAAAAAAAAAAAAAAAAAfAQAAX3JlbHMvLnJlbHNQSwECLQAUAAYACAAAACEAFGhntsYAAADcAAAA&#10;DwAAAAAAAAAAAAAAAAAHAgAAZHJzL2Rvd25yZXYueG1sUEsFBgAAAAADAAMAtwAAAPoCAAAAAA==&#10;" strokecolor="#903" strokeweight=".15pt"/>
                <v:rect id="Rectangle 67" o:spid="_x0000_s2283" style="position:absolute;left:22713;top:11791;width:2636;height:14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5W6xQAAANwAAAAPAAAAZHJzL2Rvd25yZXYueG1sRI/dagIx&#10;FITvC75DOELvanYXsXVrFC2IInjhzwMcNqebbTcna5Lq9u2NUOjlMDPfMLNFb1txJR8axwryUQaC&#10;uHK64VrB+bR+eQMRIrLG1jEp+KUAi/ngaYaldjc+0PUYa5EgHEpUYGLsSilDZchiGLmOOHmfzluM&#10;Sfpaao+3BLetLLJsIi02nBYMdvRhqPo+/lgFtNocpl/LYPbS5yHf7ybT8eai1POwX76DiNTH//Bf&#10;e6sVvBYFPM6kIyDndwAAAP//AwBQSwECLQAUAAYACAAAACEA2+H2y+4AAACFAQAAEwAAAAAAAAAA&#10;AAAAAAAAAAAAW0NvbnRlbnRfVHlwZXNdLnhtbFBLAQItABQABgAIAAAAIQBa9CxbvwAAABUBAAAL&#10;AAAAAAAAAAAAAAAAAB8BAABfcmVscy8ucmVsc1BLAQItABQABgAIAAAAIQAYH5W6xQAAANwAAAAP&#10;AAAAAAAAAAAAAAAAAAcCAABkcnMvZG93bnJldi54bWxQSwUGAAAAAAMAAwC3AAAA+QIAAAAA&#10;" filled="f" stroked="f">
                  <v:textbox inset="0,0,0,0">
                    <w:txbxContent>
                      <w:p w14:paraId="48F3C203" w14:textId="77777777" w:rsidR="00AA0A19" w:rsidRDefault="00AA0A19" w:rsidP="00155B4E">
                        <w:r>
                          <w:rPr>
                            <w:rFonts w:ascii="Verdana" w:hAnsi="Verdana" w:cs="Verdana"/>
                            <w:color w:val="000000"/>
                            <w:sz w:val="14"/>
                            <w:szCs w:val="14"/>
                            <w:lang w:val="en-US"/>
                          </w:rPr>
                          <w:t>IE724</w:t>
                        </w:r>
                      </w:p>
                    </w:txbxContent>
                  </v:textbox>
                </v:rect>
                <v:line id="Line 68" o:spid="_x0000_s2284" style="position:absolute;visibility:visible;mso-wrap-style:square" from="17189,12896" to="17195,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cOwxQAAANwAAAAPAAAAZHJzL2Rvd25yZXYueG1sRI9Ba8JA&#10;FITvQv/D8gredDcKVlLXEKQRoaemhV4f2dckbfZtyK4m+uvdQqHHYWa+YXbZZDtxocG3jjUkSwWC&#10;uHKm5VrDx3ux2ILwAdlg55g0XMlDtn+Y7TA1buQ3upShFhHCPkUNTQh9KqWvGrLol64njt6XGyyG&#10;KIdamgHHCLedXCm1kRZbjgsN9nRoqPopz1bDdzGezof8uK3Vy2up8qLb3D4TreePU/4MItAU/sN/&#10;7ZPR8LRaw++ZeATk/g4AAP//AwBQSwECLQAUAAYACAAAACEA2+H2y+4AAACFAQAAEwAAAAAAAAAA&#10;AAAAAAAAAAAAW0NvbnRlbnRfVHlwZXNdLnhtbFBLAQItABQABgAIAAAAIQBa9CxbvwAAABUBAAAL&#10;AAAAAAAAAAAAAAAAAB8BAABfcmVscy8ucmVsc1BLAQItABQABgAIAAAAIQCGAcOwxQAAANwAAAAP&#10;AAAAAAAAAAAAAAAAAAcCAABkcnMvZG93bnJldi54bWxQSwUGAAAAAAMAAwC3AAAA+QIAAAAA&#10;" strokecolor="#903" strokeweight=".15pt"/>
                <v:line id="Line 69" o:spid="_x0000_s2285" style="position:absolute;flip:y;visibility:visible;mso-wrap-style:square" from="17189,26073" to="17494,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eyCxAAAANwAAAAPAAAAZHJzL2Rvd25yZXYueG1sRI9Ba8JA&#10;FITvBf/D8oTe6kaxrURXsUKgQi+xHjw+ss9sMPs2ZLfJ+u/dQqHHYWa+YTa7aFsxUO8bxwrmswwE&#10;ceV0w7WC83fxsgLhA7LG1jEpuJOH3XbytMFcu5FLGk6hFgnCPkcFJoQul9JXhiz6meuIk3d1vcWQ&#10;ZF9L3eOY4LaViyx7kxYbTgsGOzoYqm6nH6sgFPRVDsebuZxfi3gvx/gxUFTqeRr3axCBYvgP/7U/&#10;tYL3xRJ+z6QjILcPAAAA//8DAFBLAQItABQABgAIAAAAIQDb4fbL7gAAAIUBAAATAAAAAAAAAAAA&#10;AAAAAAAAAABbQ29udGVudF9UeXBlc10ueG1sUEsBAi0AFAAGAAgAAAAhAFr0LFu/AAAAFQEAAAsA&#10;AAAAAAAAAAAAAAAAHwEAAF9yZWxzLy5yZWxzUEsBAi0AFAAGAAgAAAAhADqF7ILEAAAA3AAAAA8A&#10;AAAAAAAAAAAAAAAABwIAAGRycy9kb3ducmV2LnhtbFBLBQYAAAAAAwADALcAAAD4AgAAAAA=&#10;" strokecolor="#903" strokeweight=".15pt"/>
                <v:line id="Line 70" o:spid="_x0000_s2286" style="position:absolute;flip:x y;visibility:visible;mso-wrap-style:square" from="16884,26073" to="17189,26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2G1xwAAANwAAAAPAAAAZHJzL2Rvd25yZXYueG1sRI9Ba8JA&#10;FITvgv9heUIvpdkYWpXUVay0YC+K1kCPj+wziWbfhuxW4793hYLHYWa+YabzztTiTK2rLCsYRjEI&#10;4tzqigsF+5+vlwkI55E11pZJwZUczGf93hRTbS+8pfPOFyJA2KWooPS+SaV0eUkGXWQb4uAdbGvQ&#10;B9kWUrd4CXBTyySOR9JgxWGhxIaWJeWn3Z9R8HnMFsnvcLLen7Lcf1w36+/l67NST4Nu8Q7CU+cf&#10;4f/2SisYJ29wPxOOgJzdAAAA//8DAFBLAQItABQABgAIAAAAIQDb4fbL7gAAAIUBAAATAAAAAAAA&#10;AAAAAAAAAAAAAABbQ29udGVudF9UeXBlc10ueG1sUEsBAi0AFAAGAAgAAAAhAFr0LFu/AAAAFQEA&#10;AAsAAAAAAAAAAAAAAAAAHwEAAF9yZWxzLy5yZWxzUEsBAi0AFAAGAAgAAAAhAGtTYbXHAAAA3AAA&#10;AA8AAAAAAAAAAAAAAAAABwIAAGRycy9kb3ducmV2LnhtbFBLBQYAAAAAAwADALcAAAD7AgAAAAA=&#10;" strokecolor="#903" strokeweight=".15pt"/>
                <v:rect id="Rectangle 71" o:spid="_x0000_s2287" style="position:absolute;left:17494;top:15671;width:2635;height:19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ByZwgAAANwAAAAPAAAAZHJzL2Rvd25yZXYueG1sRI/NigIx&#10;EITvwr5DaGFvmnEOroxGEUFwxYujD9BMen4w6QxJ1pl9e7Mg7LGoqq+ozW60RjzJh86xgsU8A0Fc&#10;Od1xo+B+O85WIEJE1mgck4JfCrDbfkw2WGg38JWeZWxEgnAoUEEbY19IGaqWLIa564mTVztvMSbp&#10;G6k9DglujcyzbCktdpwWWuzp0FL1KH+sAnkrj8OqND5z57y+mO/TtSan1Od03K9BRBrjf/jdPmkF&#10;X/kS/s6kIyC3LwAAAP//AwBQSwECLQAUAAYACAAAACEA2+H2y+4AAACFAQAAEwAAAAAAAAAAAAAA&#10;AAAAAAAAW0NvbnRlbnRfVHlwZXNdLnhtbFBLAQItABQABgAIAAAAIQBa9CxbvwAAABUBAAALAAAA&#10;AAAAAAAAAAAAAB8BAABfcmVscy8ucmVsc1BLAQItABQABgAIAAAAIQB1QByZwgAAANwAAAAPAAAA&#10;AAAAAAAAAAAAAAcCAABkcnMvZG93bnJldi54bWxQSwUGAAAAAAMAAwC3AAAA9gIAAAAA&#10;" filled="f" stroked="f">
                  <v:textbox style="mso-fit-shape-to-text:t" inset="0,0,0,0">
                    <w:txbxContent>
                      <w:p w14:paraId="62B3F819" w14:textId="77777777" w:rsidR="00AA0A19" w:rsidRDefault="00AA0A19" w:rsidP="00155B4E">
                        <w:r>
                          <w:rPr>
                            <w:rFonts w:ascii="Verdana" w:hAnsi="Verdana" w:cs="Verdana"/>
                            <w:color w:val="000000"/>
                            <w:sz w:val="14"/>
                            <w:szCs w:val="14"/>
                            <w:lang w:val="en-US"/>
                          </w:rPr>
                          <w:t>IE725</w:t>
                        </w:r>
                      </w:p>
                    </w:txbxContent>
                  </v:textbox>
                </v:rect>
                <v:shape id="Freeform 72" o:spid="_x0000_s2288" style="position:absolute;left:5461;top:425;width:20300;height:16923;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S76xAAAANwAAAAPAAAAZHJzL2Rvd25yZXYueG1sRI9RSwMx&#10;EITfBf9DWKFvNmcrVs6mpS2K4putP2C5rJfgZXNN1uvZX28EwcdhZr5hlusxdGqglH1kAzfTChRx&#10;E63n1sD74en6HlQWZItdZDLwTRnWq8uLJdY2nviNhr20qkA412jAifS11rlxFDBPY09cvI+YAkqR&#10;qdU24anAQ6dnVXWnA3ouCw572jlqPvdfwUAzvz2ez0Gedxv3KMMhjf7Vb42ZXI2bB1BCo/yH/9ov&#10;1sBitoDfM+UI6NUPAAAA//8DAFBLAQItABQABgAIAAAAIQDb4fbL7gAAAIUBAAATAAAAAAAAAAAA&#10;AAAAAAAAAABbQ29udGVudF9UeXBlc10ueG1sUEsBAi0AFAAGAAgAAAAhAFr0LFu/AAAAFQEAAAsA&#10;AAAAAAAAAAAAAAAAHwEAAF9yZWxzLy5yZWxzUEsBAi0AFAAGAAgAAAAhAEH1LvrEAAAA3AAAAA8A&#10;AAAAAAAAAAAAAAAABwIAAGRycy9kb3ducmV2LnhtbFBLBQYAAAAAAwADALcAAAD4AgAAAAA=&#10;" path="m303,l,,,287e" filled="f" strokecolor="#903" strokeweight=".15pt">
                  <v:path arrowok="t" o:connecttype="custom" o:connectlocs="2147483646,0;0,0;0,2147483646" o:connectangles="0,0,0"/>
                </v:shape>
                <v:line id="Line 73" o:spid="_x0000_s2289" style="position:absolute;flip:y;visibility:visible;mso-wrap-style:square" from="10306,16611" to="10617,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OaHwAAAANwAAAAPAAAAZHJzL2Rvd25yZXYueG1sRE/Pa8Iw&#10;FL4L/g/hCbtpqqAb1Sg6KDjwUufB46N5NsXmpTRZG//75TDY8eP7vTtE24qBet84VrBcZCCIK6cb&#10;rhXcvov5BwgfkDW2jknBizwc9tPJDnPtRi5puIZapBD2OSowIXS5lL4yZNEvXEecuIfrLYYE+1rq&#10;HscUblu5yrKNtNhwajDY0aeh6nn9sQpCQZdy+Hqa+21dxFc5xtNAUam3WTxuQQSK4V/85z5rBe+r&#10;tDadSUdA7n8BAAD//wMAUEsBAi0AFAAGAAgAAAAhANvh9svuAAAAhQEAABMAAAAAAAAAAAAAAAAA&#10;AAAAAFtDb250ZW50X1R5cGVzXS54bWxQSwECLQAUAAYACAAAACEAWvQsW78AAAAVAQAACwAAAAAA&#10;AAAAAAAAAAAfAQAAX3JlbHMvLnJlbHNQSwECLQAUAAYACAAAACEAu8jmh8AAAADcAAAADwAAAAAA&#10;AAAAAAAAAAAHAgAAZHJzL2Rvd25yZXYueG1sUEsFBgAAAAADAAMAtwAAAPQCAAAAAA==&#10;" strokecolor="#903" strokeweight=".15pt"/>
                <v:line id="Line 74" o:spid="_x0000_s2290" style="position:absolute;flip:x y;visibility:visible;mso-wrap-style:square" from="10001,16611" to="10306,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muwxwAAANwAAAAPAAAAZHJzL2Rvd25yZXYueG1sRI9Ba8JA&#10;FITvgv9heUIvpdkYSrXRVay0YC9KrQGPj+wziWbfhuxW4793hYLHYWa+YabzztTiTK2rLCsYRjEI&#10;4tzqigsFu9+vlzEI55E11pZJwZUczGf93hRTbS/8Q+etL0SAsEtRQel9k0rp8pIMusg2xME72Nag&#10;D7ItpG7xEuCmlkkcv0mDFYeFEhtalpSftn9GwecxWyT74Xi9O2W5/7hu1t/L12elngbdYgLCU+cf&#10;4f/2SisYJe9wPxOOgJzdAAAA//8DAFBLAQItABQABgAIAAAAIQDb4fbL7gAAAIUBAAATAAAAAAAA&#10;AAAAAAAAAAAAAABbQ29udGVudF9UeXBlc10ueG1sUEsBAi0AFAAGAAgAAAAhAFr0LFu/AAAAFQEA&#10;AAsAAAAAAAAAAAAAAAAAHwEAAF9yZWxzLy5yZWxzUEsBAi0AFAAGAAgAAAAhAOoea7DHAAAA3AAA&#10;AA8AAAAAAAAAAAAAAAAABwIAAGRycy9kb3ducmV2LnhtbFBLBQYAAAAAAwADALcAAAD7AgAAAAA=&#10;" strokecolor="#903" strokeweight=".15pt"/>
                <v:line id="Line 75" o:spid="_x0000_s2291" style="position:absolute;flip:y;visibility:visible;mso-wrap-style:square" from="10306,16611" to="10617,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3xcwAAAANwAAAAPAAAAZHJzL2Rvd25yZXYueG1sRE/Pa8Iw&#10;FL4L/g/hDbxpOsU5qlF0UJiwS9XDjo/m2RSbl9Jkbfzvl8Ngx4/v9+4QbSsG6n3jWMHrIgNBXDnd&#10;cK3gdi3m7yB8QNbYOiYFT/Jw2E8nO8y1G7mk4RJqkULY56jAhNDlUvrKkEW/cB1x4u6utxgS7Gup&#10;exxTuG3lMsvepMWGU4PBjj4MVY/Lj1UQCvoqh/PDfN/WRXyWYzwNFJWavcTjFkSgGP7Ff+5PrWCz&#10;SvPTmXQE5P4XAAD//wMAUEsBAi0AFAAGAAgAAAAhANvh9svuAAAAhQEAABMAAAAAAAAAAAAAAAAA&#10;AAAAAFtDb250ZW50X1R5cGVzXS54bWxQSwECLQAUAAYACAAAACEAWvQsW78AAAAVAQAACwAAAAAA&#10;AAAAAAAAAAAfAQAAX3JlbHMvLnJlbHNQSwECLQAUAAYACAAAACEAwGd8XMAAAADcAAAADwAAAAAA&#10;AAAAAAAAAAAHAgAAZHJzL2Rvd25yZXYueG1sUEsFBgAAAAADAAMAtwAAAPQCAAAAAA==&#10;" strokecolor="#903" strokeweight=".15pt"/>
                <v:line id="Line 76" o:spid="_x0000_s2292" style="position:absolute;flip:x y;visibility:visible;mso-wrap-style:square" from="10001,16611" to="10306,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fFrxwAAANwAAAAPAAAAZHJzL2Rvd25yZXYueG1sRI9Ba8JA&#10;FITvhf6H5RW8iG6i0kp0FRWFerE0Knh8ZF+T1OzbkF01/vuuIPQ4zMw3zHTemkpcqXGlZQVxPwJB&#10;nFldcq7gsN/0xiCcR9ZYWSYFd3Iwn72+TDHR9sbfdE19LgKEXYIKCu/rREqXFWTQ9W1NHLwf2xj0&#10;QTa51A3eAtxUchBF79JgyWGhwJpWBWXn9GIUrH+Pi8EpHu8O52Pml/ev3XY16irVeWsXExCeWv8f&#10;frY/tYKPYQyPM+EIyNkfAAAA//8DAFBLAQItABQABgAIAAAAIQDb4fbL7gAAAIUBAAATAAAAAAAA&#10;AAAAAAAAAAAAAABbQ29udGVudF9UeXBlc10ueG1sUEsBAi0AFAAGAAgAAAAhAFr0LFu/AAAAFQEA&#10;AAsAAAAAAAAAAAAAAAAAHwEAAF9yZWxzLy5yZWxzUEsBAi0AFAAGAAgAAAAhAJGx8WvHAAAA3AAA&#10;AA8AAAAAAAAAAAAAAAAABwIAAGRycy9kb3ducmV2LnhtbFBLBQYAAAAAAwADALcAAAD7AgAAAAA=&#10;" strokecolor="#903" strokeweight=".15pt"/>
                <v:line id="Line 77" o:spid="_x0000_s2293" style="position:absolute;flip:y;visibility:visible;mso-wrap-style:square" from="10306,16611" to="10617,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wxAAAANwAAAAPAAAAZHJzL2Rvd25yZXYueG1sRI9Ba8JA&#10;FITvBf/D8oTe6kalrURXsUKgQi+xHjw+ss9sMPs2ZLfJ+u/dQqHHYWa+YTa7aFsxUO8bxwrmswwE&#10;ceV0w7WC83fxsgLhA7LG1jEpuJOH3XbytMFcu5FLGk6hFgnCPkcFJoQul9JXhiz6meuIk3d1vcWQ&#10;ZF9L3eOY4LaViyx7kxYbTgsGOzoYqm6nH6sgFPRVDsebuZxfi3gvx/gxUFTqeRr3axCBYvgP/7U/&#10;tYL35QJ+z6QjILcPAAAA//8DAFBLAQItABQABgAIAAAAIQDb4fbL7gAAAIUBAAATAAAAAAAAAAAA&#10;AAAAAAAAAABbQ29udGVudF9UeXBlc10ueG1sUEsBAi0AFAAGAAgAAAAhAFr0LFu/AAAAFQEAAAsA&#10;AAAAAAAAAAAAAAAAHwEAAF9yZWxzLy5yZWxzUEsBAi0AFAAGAAgAAAAhAF/5R7DEAAAA3AAAAA8A&#10;AAAAAAAAAAAAAAAABwIAAGRycy9kb3ducmV2LnhtbFBLBQYAAAAAAwADALcAAAD4AgAAAAA=&#10;" strokecolor="#903" strokeweight=".15pt"/>
                <v:line id="Line 78" o:spid="_x0000_s2294" style="position:absolute;flip:x y;visibility:visible;mso-wrap-style:square" from="10001,16611" to="10306,17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8qHxgAAANwAAAAPAAAAZHJzL2Rvd25yZXYueG1sRI9Pi8Iw&#10;FMTvgt8hPMGLaKouq1SjuKKwe1HWP+Dx0Tzbrs1LaaLWb78RBI/DzPyGmc5rU4gbVS63rKDfi0AQ&#10;J1bnnCo47NfdMQjnkTUWlknBgxzMZ83GFGNt7/xLt51PRYCwi1FB5n0ZS+mSjAy6ni2Jg3e2lUEf&#10;ZJVKXeE9wE0hB1H0KQ3mHBYyLGmZUXLZXY2C1d9xMTj1x5vD5Zj4r8d287P86CjVbtWLCQhPtX+H&#10;X+1vrWA0HMLzTDgCcvYPAAD//wMAUEsBAi0AFAAGAAgAAAAhANvh9svuAAAAhQEAABMAAAAAAAAA&#10;AAAAAAAAAAAAAFtDb250ZW50X1R5cGVzXS54bWxQSwECLQAUAAYACAAAACEAWvQsW78AAAAVAQAA&#10;CwAAAAAAAAAAAAAAAAAfAQAAX3JlbHMvLnJlbHNQSwECLQAUAAYACAAAACEADi/Kh8YAAADcAAAA&#10;DwAAAAAAAAAAAAAAAAAHAgAAZHJzL2Rvd25yZXYueG1sUEsFBgAAAAADAAMAtwAAAPoCAAAAAA==&#10;" strokecolor="#903" strokeweight=".15pt"/>
                <v:shape id="Freeform 79" o:spid="_x0000_s2295" style="position:absolute;left:8039;top:3657;width:17665;height:13691;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ZGxxwAAANwAAAAPAAAAZHJzL2Rvd25yZXYueG1sRI/dagIx&#10;FITvhb5DOAVvSjerFlu2RvGHilYv/HuAw+Z0N3Rzsmyirn36plDwcpiZb5jRpLWVuFDjjWMFvSQF&#10;QZw7bbhQcDp+PL+B8AFZY+WYFNzIw2T80Blhpt2V93Q5hEJECPsMFZQh1JmUPi/Jok9cTRy9L9dY&#10;DFE2hdQNXiPcVrKfpkNp0XBcKLGmeUn59+FsFSx4fvxZnhbmaZVvd8Pb2sw2n0ap7mM7fQcRqA33&#10;8H97pRW8Dl7g70w8AnL8CwAA//8DAFBLAQItABQABgAIAAAAIQDb4fbL7gAAAIUBAAATAAAAAAAA&#10;AAAAAAAAAAAAAABbQ29udGVudF9UeXBlc10ueG1sUEsBAi0AFAAGAAgAAAAhAFr0LFu/AAAAFQEA&#10;AAsAAAAAAAAAAAAAAAAAHwEAAF9yZWxzLy5yZWxzUEsBAi0AFAAGAAgAAAAhAB1FkbHHAAAA3AAA&#10;AA8AAAAAAAAAAAAAAAAABwIAAGRycy9kb3ducmV2LnhtbFBLBQYAAAAAAwADALcAAAD7AgAAAAA=&#10;" path="m,l262,r,294e" filled="f" strokecolor="#903" strokeweight=".15pt">
                  <v:path arrowok="t" o:connecttype="custom" o:connectlocs="0,0;2147483646,0;2147483646,2147483646" o:connectangles="0,0,0"/>
                </v:shape>
                <v:shape id="Freeform 80" o:spid="_x0000_s2296" style="position:absolute;left:8039;top:3657;width:17665;height:13691;visibility:visible;mso-wrap-style:square;v-text-anchor:top" coordsize="303,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oPLxAAAANwAAAAPAAAAZHJzL2Rvd25yZXYueG1sRI/dSgMx&#10;FITvBd8hHME7m23rH2vTUouieGfrAxw2x03o5mSbHLdrn94IgpfDzHzDLFZj6NRAKfvIBqaTChRx&#10;E63n1sDH7vnqHlQWZItdZDLwTRlWy/OzBdY2Hvmdhq20qkA412jAifS11rlxFDBPYk9cvM+YAkqR&#10;qdU24bHAQ6dnVXWrA3ouCw572jhq9tuvYKCZXx9OpyAvm7V7kmGXRv/mH425vBjXD6CERvkP/7Vf&#10;rYG7+Q38nilHQC9/AAAA//8DAFBLAQItABQABgAIAAAAIQDb4fbL7gAAAIUBAAATAAAAAAAAAAAA&#10;AAAAAAAAAABbQ29udGVudF9UeXBlc10ueG1sUEsBAi0AFAAGAAgAAAAhAFr0LFu/AAAAFQEAAAsA&#10;AAAAAAAAAAAAAAAAHwEAAF9yZWxzLy5yZWxzUEsBAi0AFAAGAAgAAAAhAFuyg8vEAAAA3AAAAA8A&#10;AAAAAAAAAAAAAAAABwIAAGRycy9kb3ducmV2LnhtbFBLBQYAAAAAAwADALcAAAD4AgAAAAA=&#10;" path="m303,l,,,287e" filled="f" strokecolor="#903" strokeweight=".15pt">
                  <v:path arrowok="t" o:connecttype="custom" o:connectlocs="2147483646,0;0,0;0,2147483646" o:connectangles="0,0,0"/>
                </v:shape>
                <v:line id="Line 81" o:spid="_x0000_s2297" style="position:absolute;flip:y;visibility:visible;mso-wrap-style:square" from="23666,16732" to="23971,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kGzxAAAANwAAAAPAAAAZHJzL2Rvd25yZXYueG1sRI9Ba8JA&#10;FITvBf/D8gre6qZKraSuokKgBS+xHjw+sq/ZYPZtyK7J+u+7hYLHYWa+YdbbaFsxUO8bxwpeZxkI&#10;4srphmsF5+/iZQXCB2SNrWNScCcP283kaY25diOXNJxCLRKEfY4KTAhdLqWvDFn0M9cRJ+/H9RZD&#10;kn0tdY9jgttWzrNsKS02nBYMdnQwVF1PN6sgFHQsh6+ruZzfingvx7gfKCo1fY67DxCBYniE/9uf&#10;WsH7Ygl/Z9IRkJtfAAAA//8DAFBLAQItABQABgAIAAAAIQDb4fbL7gAAAIUBAAATAAAAAAAAAAAA&#10;AAAAAAAAAABbQ29udGVudF9UeXBlc10ueG1sUEsBAi0AFAAGAAgAAAAhAFr0LFu/AAAAFQEAAAsA&#10;AAAAAAAAAAAAAAAAHwEAAF9yZWxzLy5yZWxzUEsBAi0AFAAGAAgAAAAhACDCQbPEAAAA3AAAAA8A&#10;AAAAAAAAAAAAAAAABwIAAGRycy9kb3ducmV2LnhtbFBLBQYAAAAAAwADALcAAAD4AgAAAAA=&#10;" strokecolor="#903" strokeweight=".15pt"/>
                <v:line id="Line 82" o:spid="_x0000_s2298" style="position:absolute;flip:x y;visibility:visible;mso-wrap-style:square" from="23361,16732" to="23666,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MyExgAAANwAAAAPAAAAZHJzL2Rvd25yZXYueG1sRI9Pi8Iw&#10;FMTvC36H8AQvoqmuqFSjqLiwXlz8Bx4fzbOtNi+liVq//WZB2OMwM79hpvPaFOJBlcstK+h1IxDE&#10;idU5pwqOh6/OGITzyBoLy6TgRQ7ms8bHFGNtn7yjx96nIkDYxagg876MpXRJRgZd15bEwbvYyqAP&#10;skqlrvAZ4KaQ/SgaSoM5h4UMS1pllNz2d6NgfT0t+ufeeHu8nRK/fP1sN6tBW6lWs15MQHiq/X/4&#10;3f7WCkafI/g7E46AnP0CAAD//wMAUEsBAi0AFAAGAAgAAAAhANvh9svuAAAAhQEAABMAAAAAAAAA&#10;AAAAAAAAAAAAAFtDb250ZW50X1R5cGVzXS54bWxQSwECLQAUAAYACAAAACEAWvQsW78AAAAVAQAA&#10;CwAAAAAAAAAAAAAAAAAfAQAAX3JlbHMvLnJlbHNQSwECLQAUAAYACAAAACEAcRTMhMYAAADcAAAA&#10;DwAAAAAAAAAAAAAAAAAHAgAAZHJzL2Rvd25yZXYueG1sUEsFBgAAAAADAAMAtwAAAPoCAAAAAA==&#10;" strokecolor="#903" strokeweight=".15pt"/>
                <v:line id="Line 83" o:spid="_x0000_s2299" style="position:absolute;flip:y;visibility:visible;mso-wrap-style:square" from="23666,16732" to="23971,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BawAAAANwAAAAPAAAAZHJzL2Rvd25yZXYueG1sRE/Pa8Iw&#10;FL4L/g/hDbxpOsU5qlF0UJiwS9XDjo/m2RSbl9Jkbfzvl8Ngx4/v9+4QbSsG6n3jWMHrIgNBXDnd&#10;cK3gdi3m7yB8QNbYOiYFT/Jw2E8nO8y1G7mk4RJqkULY56jAhNDlUvrKkEW/cB1x4u6utxgS7Gup&#10;exxTuG3lMsvepMWGU4PBjj4MVY/Lj1UQCvoqh/PDfN/WRXyWYzwNFJWavcTjFkSgGP7Ff+5PrWCz&#10;SmvTmXQE5P4XAAD//wMAUEsBAi0AFAAGAAgAAAAhANvh9svuAAAAhQEAABMAAAAAAAAAAAAAAAAA&#10;AAAAAFtDb250ZW50X1R5cGVzXS54bWxQSwECLQAUAAYACAAAACEAWvQsW78AAAAVAQAACwAAAAAA&#10;AAAAAAAAAAAfAQAAX3JlbHMvLnJlbHNQSwECLQAUAAYACAAAACEAPhFwWsAAAADcAAAADwAAAAAA&#10;AAAAAAAAAAAHAgAAZHJzL2Rvd25yZXYueG1sUEsFBgAAAAADAAMAtwAAAPQCAAAAAA==&#10;" strokecolor="#903" strokeweight=".15pt"/>
                <v:line id="Line 84" o:spid="_x0000_s2300" style="position:absolute;flip:x y;visibility:visible;mso-wrap-style:square" from="23361,16732" to="23666,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1txwAAANwAAAAPAAAAZHJzL2Rvd25yZXYueG1sRI9Ba8JA&#10;FITvBf/D8oReim7UUjV1FZUKerEYFTw+sq9JNPs2ZLca/31XEHocZuYbZjJrTCmuVLvCsoJeNwJB&#10;nFpdcKbgsF91RiCcR9ZYWiYFd3Iwm7ZeJhhre+MdXROfiQBhF6OC3PsqltKlORl0XVsRB+/H1gZ9&#10;kHUmdY23ADel7EfRhzRYcFjIsaJlTukl+TUKvs7Hef/UG20Pl2PqF/fv7Wb5/qbUa7uZf4Lw1Pj/&#10;8LO91gqGgzE8zoQjIKd/AAAA//8DAFBLAQItABQABgAIAAAAIQDb4fbL7gAAAIUBAAATAAAAAAAA&#10;AAAAAAAAAAAAAABbQ29udGVudF9UeXBlc10ueG1sUEsBAi0AFAAGAAgAAAAhAFr0LFu/AAAAFQEA&#10;AAsAAAAAAAAAAAAAAAAAHwEAAF9yZWxzLy5yZWxzUEsBAi0AFAAGAAgAAAAhAG/H/W3HAAAA3AAA&#10;AA8AAAAAAAAAAAAAAAAABwIAAGRycy9kb3ducmV2LnhtbFBLBQYAAAAAAwADALcAAAD7AgAAAAA=&#10;" strokecolor="#903" strokeweight=".15pt"/>
                <v:line id="Line 85" o:spid="_x0000_s2301" style="position:absolute;flip:y;visibility:visible;mso-wrap-style:square" from="23666,16732" to="23971,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Q8hwAAAANwAAAAPAAAAZHJzL2Rvd25yZXYueG1sRE/Pa8Iw&#10;FL4L/g/hDbxpOtE5qlF0UJiwS9XDjo/m2RSbl9Jkbfzvl8Ngx4/v9+4QbSsG6n3jWMHrIgNBXDnd&#10;cK3gdi3m7yB8QNbYOiYFT/Jw2E8nO8y1G7mk4RJqkULY56jAhNDlUvrKkEW/cB1x4u6utxgS7Gup&#10;exxTuG3lMsvepMWGU4PBjj4MVY/Lj1UQCvoqh/PDfN/WRXyWYzwNFJWavcTjFkSgGP7Ff+5PrWCz&#10;SvPTmXQE5P4XAAD//wMAUEsBAi0AFAAGAAgAAAAhANvh9svuAAAAhQEAABMAAAAAAAAAAAAAAAAA&#10;AAAAAFtDb250ZW50X1R5cGVzXS54bWxQSwECLQAUAAYACAAAACEAWvQsW78AAAAVAQAACwAAAAAA&#10;AAAAAAAAAAAfAQAAX3JlbHMvLnJlbHNQSwECLQAUAAYACAAAACEAmGEPIcAAAADcAAAADwAAAAAA&#10;AAAAAAAAAAAHAgAAZHJzL2Rvd25yZXYueG1sUEsFBgAAAAADAAMAtwAAAPQCAAAAAA==&#10;" strokecolor="#903" strokeweight=".15pt"/>
                <v:line id="Line 86" o:spid="_x0000_s2302" style="position:absolute;flip:x y;visibility:visible;mso-wrap-style:square" from="23361,16732" to="23666,17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4IWxgAAANwAAAAPAAAAZHJzL2Rvd25yZXYueG1sRI9Pi8Iw&#10;FMTvwn6H8Ba8iKYVUalGcWUF96L4Dzw+mrdt1+alNFHrt98IgsdhZn7DTOeNKcWNaldYVhD3IhDE&#10;qdUFZwqOh1V3DMJ5ZI2lZVLwIAfz2Udriom2d97Rbe8zESDsElSQe18lUro0J4OuZyvi4P3a2qAP&#10;ss6krvEe4KaU/SgaSoMFh4UcK1rmlF72V6Pg+++06J/j8eZ4OaX+67Hd/CwHHaXan81iAsJT49/h&#10;V3utFYwGMTzPhCMgZ/8AAAD//wMAUEsBAi0AFAAGAAgAAAAhANvh9svuAAAAhQEAABMAAAAAAAAA&#10;AAAAAAAAAAAAAFtDb250ZW50X1R5cGVzXS54bWxQSwECLQAUAAYACAAAACEAWvQsW78AAAAVAQAA&#10;CwAAAAAAAAAAAAAAAAAfAQAAX3JlbHMvLnJlbHNQSwECLQAUAAYACAAAACEAybeCFsYAAADcAAAA&#10;DwAAAAAAAAAAAAAAAAAHAgAAZHJzL2Rvd25yZXYueG1sUEsFBgAAAAADAAMAtwAAAPoCAAAAAA==&#10;" strokecolor="#903" strokeweight=".15pt"/>
                <v:shape id="Text Box 87" o:spid="_x0000_s2303" type="#_x0000_t202" style="position:absolute;left:21183;top:3556;width:5252;height:2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3LxAAAANwAAAAPAAAAZHJzL2Rvd25yZXYueG1sRI9fa8Iw&#10;FMXfhX2HcAd7GZpaxJVqlCEOFJywqu/X5trWNTeliVq//SIMfDycPz/OdN6ZWlypdZVlBcNBBII4&#10;t7riQsF+99VPQDiPrLG2TAru5GA+e+lNMdX2xj90zXwhwgi7FBWU3jeplC4vyaAb2IY4eCfbGvRB&#10;toXULd7CuKllHEVjabDiQCixoUVJ+W92MYG77JLmcNwszuvs/XiOt1x9J6zU22v3OQHhqfPP8H97&#10;pRV8jGJ4nAlHQM7+AAAA//8DAFBLAQItABQABgAIAAAAIQDb4fbL7gAAAIUBAAATAAAAAAAAAAAA&#10;AAAAAAAAAABbQ29udGVudF9UeXBlc10ueG1sUEsBAi0AFAAGAAgAAAAhAFr0LFu/AAAAFQEAAAsA&#10;AAAAAAAAAAAAAAAAHwEAAF9yZWxzLy5yZWxzUEsBAi0AFAAGAAgAAAAhACRYbcvEAAAA3AAAAA8A&#10;AAAAAAAAAAAAAAAABwIAAGRycy9kb3ducmV2LnhtbFBLBQYAAAAAAwADALcAAAD4AgAAAAA=&#10;" stroked="f">
                  <v:fill opacity="0"/>
                  <v:textbox>
                    <w:txbxContent>
                      <w:p w14:paraId="4F913859" w14:textId="77777777" w:rsidR="00AA0A19" w:rsidRPr="002A50C7" w:rsidRDefault="00AA0A19" w:rsidP="00155B4E">
                        <w:pPr>
                          <w:rPr>
                            <w:rFonts w:ascii="Verdana" w:hAnsi="Verdana"/>
                            <w:sz w:val="14"/>
                            <w:szCs w:val="14"/>
                            <w:lang w:val="en-US"/>
                          </w:rPr>
                        </w:pPr>
                        <w:r>
                          <w:rPr>
                            <w:rFonts w:ascii="Verdana" w:hAnsi="Verdana"/>
                            <w:sz w:val="14"/>
                            <w:szCs w:val="14"/>
                            <w:lang w:val="en-US"/>
                          </w:rPr>
                          <w:t>IE724</w:t>
                        </w:r>
                      </w:p>
                    </w:txbxContent>
                  </v:textbox>
                </v:shape>
                <v:shape id="Picture 300" o:spid="_x0000_s2304" type="#_x0000_t75" style="position:absolute;left:9163;top:13738;width:2489;height:1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zDlwQAAANwAAAAPAAAAZHJzL2Rvd25yZXYueG1sRI9Lq8Iw&#10;FIT3F/wP4QjurqkPVKpRiiC4Ex/g9tgc22JzUppoq7/eCILLYWa+YRar1pTiQbUrLCsY9CMQxKnV&#10;BWcKTsfN/wyE88gaS8uk4EkOVsvO3wJjbRve0+PgMxEg7GJUkHtfxVK6NCeDrm8r4uBdbW3QB1ln&#10;UtfYBLgp5TCKJtJgwWEhx4rWOaW3w90oOJ/HCXm+NNmueKXtHZPjddMo1eu2yRyEp9b/wt/2ViuY&#10;jkfwOROOgFy+AQAA//8DAFBLAQItABQABgAIAAAAIQDb4fbL7gAAAIUBAAATAAAAAAAAAAAAAAAA&#10;AAAAAABbQ29udGVudF9UeXBlc10ueG1sUEsBAi0AFAAGAAgAAAAhAFr0LFu/AAAAFQEAAAsAAAAA&#10;AAAAAAAAAAAAHwEAAF9yZWxzLy5yZWxzUEsBAi0AFAAGAAgAAAAhAHbrMOXBAAAA3AAAAA8AAAAA&#10;AAAAAAAAAAAABwIAAGRycy9kb3ducmV2LnhtbFBLBQYAAAAAAwADALcAAAD1AgAAAAA=&#10;">
                  <v:imagedata r:id="rId230" o:title=""/>
                </v:shape>
                <v:shape id="Freeform 301" o:spid="_x0000_s2305" style="position:absolute;left:11315;top:14353;width:5036;height:12504;visibility:visible;mso-wrap-style:square;v-text-anchor:top" coordsize="290,3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9o1xAAAANwAAAAPAAAAZHJzL2Rvd25yZXYueG1sRI/RasJA&#10;FETfC/7DcoW+FLMx2ESiq4hQKH2r9gNus9ckmL0bdtck+vXdQqGPw8ycYbb7yXRiIOdbywqWSQqC&#10;uLK65VrB1/ltsQbhA7LGzjIpuJOH/W72tMVS25E/aTiFWkQI+xIVNCH0pZS+asigT2xPHL2LdQZD&#10;lK6W2uEY4aaTWZrm0mDLcaHBno4NVdfTzSh4+ebzSJdDd7T5w31MiMVrliv1PJ8OGxCBpvAf/mu/&#10;awXFagW/Z+IRkLsfAAAA//8DAFBLAQItABQABgAIAAAAIQDb4fbL7gAAAIUBAAATAAAAAAAAAAAA&#10;AAAAAAAAAABbQ29udGVudF9UeXBlc10ueG1sUEsBAi0AFAAGAAgAAAAhAFr0LFu/AAAAFQEAAAsA&#10;AAAAAAAAAAAAAAAAHwEAAF9yZWxzLy5yZWxzUEsBAi0AFAAGAAgAAAAhAFYL2jXEAAAA3AAAAA8A&#10;AAAAAAAAAAAAAAAABwIAAGRycy9kb3ducmV2LnhtbFBLBQYAAAAAAwADALcAAAD4AgAAAAA=&#10;" adj="-11796480,,5400" path="m,l290,r,337e" filled="f" strokecolor="#903" strokeweight="8e-5mm">
                  <v:stroke joinstyle="round"/>
                  <v:formulas/>
                  <v:path arrowok="t" o:connecttype="custom" o:connectlocs="0,0;874371166,0;874371166,2147483646" o:connectangles="0,0,0" textboxrect="0,0,290,337"/>
                  <v:textbox>
                    <w:txbxContent>
                      <w:p w14:paraId="5138AD72" w14:textId="77777777" w:rsidR="00AA0A19" w:rsidRDefault="00AA0A19" w:rsidP="00155B4E">
                        <w:pPr>
                          <w:pStyle w:val="NormalWeb"/>
                          <w:spacing w:before="0" w:beforeAutospacing="0" w:after="0" w:afterAutospacing="0"/>
                          <w:jc w:val="both"/>
                        </w:pPr>
                        <w:r>
                          <w:rPr>
                            <w:sz w:val="20"/>
                            <w:szCs w:val="20"/>
                          </w:rPr>
                          <w:t> </w:t>
                        </w:r>
                      </w:p>
                    </w:txbxContent>
                  </v:textbox>
                </v:shape>
                <v:line id="Line 143" o:spid="_x0000_s2306" style="position:absolute;flip:y;visibility:visible;mso-wrap-style:square" from="16357,26152" to="16656,26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qy5xAAAANwAAAAPAAAAZHJzL2Rvd25yZXYueG1sRI9Ba8JA&#10;FITvBf/D8gre6qairaSuokKgQi+xHjw+sq/ZYPZtyK7J+u+7QqHHYWa+YdbbaFsxUO8bxwpeZxkI&#10;4srphmsF5+/iZQXCB2SNrWNScCcP283kaY25diOXNJxCLRKEfY4KTAhdLqWvDFn0M9cRJ+/H9RZD&#10;kn0tdY9jgttWzrPsTVpsOC0Y7OhgqLqeblZBKOirHI5Xczkvi3gvx7gfKCo1fY67DxCBYvgP/7U/&#10;tYL3xRIeZ9IRkJtfAAAA//8DAFBLAQItABQABgAIAAAAIQDb4fbL7gAAAIUBAAATAAAAAAAAAAAA&#10;AAAAAAAAAABbQ29udGVudF9UeXBlc10ueG1sUEsBAi0AFAAGAAgAAAAhAFr0LFu/AAAAFQEAAAsA&#10;AAAAAAAAAAAAAAAAHwEAAF9yZWxzLy5yZWxzUEsBAi0AFAAGAAgAAAAhAIgWrLnEAAAA3AAAAA8A&#10;AAAAAAAAAAAAAAAABwIAAGRycy9kb3ducmV2LnhtbFBLBQYAAAAAAwADALcAAAD4AgAAAAA=&#10;" strokecolor="#903" strokeweight=".15pt"/>
                <v:line id="Line 144" o:spid="_x0000_s2307" style="position:absolute;flip:x y;visibility:visible;mso-wrap-style:square" from="16052,26152" to="16344,26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hpixgAAANwAAAAPAAAAZHJzL2Rvd25yZXYueG1sRI9Pi8Iw&#10;FMTvC36H8AQvoqkiKtUoKgp6cVn/gMdH82yrzUtpotZvv1kQ9jjMzG+Y6bw2hXhS5XLLCnrdCARx&#10;YnXOqYLTcdMZg3AeWWNhmRS8ycF81viaYqzti3/oefCpCBB2MSrIvC9jKV2SkUHXtSVx8K62MuiD&#10;rFKpK3wFuClkP4qG0mDOYSHDklYZJffDwyhY386L/qU33p/u58Qv39/73WrQVqrVrBcTEJ5q/x/+&#10;tLdawWgwhL8z4QjI2S8AAAD//wMAUEsBAi0AFAAGAAgAAAAhANvh9svuAAAAhQEAABMAAAAAAAAA&#10;AAAAAAAAAAAAAFtDb250ZW50X1R5cGVzXS54bWxQSwECLQAUAAYACAAAACEAWvQsW78AAAAVAQAA&#10;CwAAAAAAAAAAAAAAAAAfAQAAX3JlbHMvLnJlbHNQSwECLQAUAAYACAAAACEARl4aYsYAAADcAAAA&#10;DwAAAAAAAAAAAAAAAAAHAgAAZHJzL2Rvd25yZXYueG1sUEsFBgAAAAADAAMAtwAAAPoCAAAAAA==&#10;" strokecolor="#903" strokeweight=".15pt"/>
                <v:rect id="Rectangle 304" o:spid="_x0000_s2308" style="position:absolute;left:11617;top:13401;width:565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xHVxgAAANwAAAAPAAAAZHJzL2Rvd25yZXYueG1sRI9Pa8JA&#10;FMTvhX6H5RV6KbpRxD/RVYog9CCIsYd6e2Sf2djs25DdmtRP7wqCx2FmfsMsVp2txIUaXzpWMOgn&#10;IIhzp0suFHwfNr0pCB+QNVaOScE/eVgtX18WmGrX8p4uWShEhLBPUYEJoU6l9Lkhi77vauLonVxj&#10;MUTZFFI32Ea4reQwScbSYslxwWBNa0P5b/ZnFWx2PyXxVe4/ZtPWnfPhMTPbWqn3t+5zDiJQF57h&#10;R/tLK5iMJnA/E4+AXN4AAAD//wMAUEsBAi0AFAAGAAgAAAAhANvh9svuAAAAhQEAABMAAAAAAAAA&#10;AAAAAAAAAAAAAFtDb250ZW50X1R5cGVzXS54bWxQSwECLQAUAAYACAAAACEAWvQsW78AAAAVAQAA&#10;CwAAAAAAAAAAAAAAAAAfAQAAX3JlbHMvLnJlbHNQSwECLQAUAAYACAAAACEAc1MR1cYAAADcAAAA&#10;DwAAAAAAAAAAAAAAAAAHAgAAZHJzL2Rvd25yZXYueG1sUEsFBgAAAAADAAMAtwAAAPoCAAAAAA==&#10;" filled="f" stroked="f">
                  <v:textbox style="mso-fit-shape-to-text:t" inset="0,0,0,0">
                    <w:txbxContent>
                      <w:p w14:paraId="1624FD3D"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[Refusal Reason Code]</w:t>
                        </w:r>
                      </w:p>
                    </w:txbxContent>
                  </v:textbox>
                </v:rect>
                <v:rect id="Rectangle 306" o:spid="_x0000_s2309" style="position:absolute;left:10306;top:15671;width:2768;height: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IWnwgAAANwAAAAPAAAAZHJzL2Rvd25yZXYueG1sRE/Pa8Iw&#10;FL4P/B/CE7wMTRWZWo0iA8HDQOw86O3RPJtq81KazHb+9eYw2PHj+73adLYSD2p86VjBeJSAIM6d&#10;LrlQcPreDecgfEDWWDkmBb/kYbPuva0w1a7lIz2yUIgYwj5FBSaEOpXS54Ys+pGriSN3dY3FEGFT&#10;SN1gG8NtJSdJ8iEtlhwbDNb0aSi/Zz9Wwe5wLomf8vi+mLfulk8umfmqlRr0u+0SRKAu/Iv/3Hut&#10;YDaNa+OZeATk+gUAAP//AwBQSwECLQAUAAYACAAAACEA2+H2y+4AAACFAQAAEwAAAAAAAAAAAAAA&#10;AAAAAAAAW0NvbnRlbnRfVHlwZXNdLnhtbFBLAQItABQABgAIAAAAIQBa9CxbvwAAABUBAAALAAAA&#10;AAAAAAAAAAAAAB8BAABfcmVscy8ucmVsc1BLAQItABQABgAIAAAAIQACzIWnwgAAANwAAAAPAAAA&#10;AAAAAAAAAAAAAAcCAABkcnMvZG93bnJldi54bWxQSwUGAAAAAAMAAwC3AAAA9gIAAAAA&#10;" filled="f" stroked="f">
                  <v:textbox style="mso-fit-shape-to-text:t" inset="0,0,0,0">
                    <w:txbxContent>
                      <w:p w14:paraId="246A838B" w14:textId="77777777" w:rsidR="00AA0A19" w:rsidRDefault="00AA0A19" w:rsidP="00155B4E">
                        <w:pPr>
                          <w:pStyle w:val="NormalWeb"/>
                          <w:spacing w:before="0" w:beforeAutospacing="0" w:after="0" w:afterAutospacing="0"/>
                          <w:jc w:val="both"/>
                        </w:pPr>
                        <w:r>
                          <w:rPr>
                            <w:rFonts w:ascii="Verdana" w:hAnsi="Verdana" w:cs="Verdana"/>
                            <w:color w:val="000000"/>
                            <w:sz w:val="12"/>
                            <w:szCs w:val="12"/>
                            <w:lang w:val="en-US"/>
                          </w:rPr>
                          <w:t>[else]</w:t>
                        </w:r>
                      </w:p>
                    </w:txbxContent>
                  </v:textbox>
                </v:rect>
                <v:roundrect id="AutoShape 58" o:spid="_x0000_s2310" style="position:absolute;left:27324;top:21717;width:6127;height:5156;visibility:visible;mso-wrap-style:square;v-text-anchor:top" arcsize="1125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kf+wQAAANwAAAAPAAAAZHJzL2Rvd25yZXYueG1sRI9fa8Iw&#10;FMXfhX2HcAd7s+mcTlebihQce62b79fmrik2N10Ttfv2ZiDs8fA7fzj5ZrSduNDgW8cKnpMUBHHt&#10;dMuNgq/P3XQFwgdkjZ1jUvBLHjbFwyTHTLsrV3TZh0bEEvYZKjAh9JmUvjZk0SeuJ47s2w0WQ5RD&#10;I/WA11huOzlL01dpseW4YLCn0lB92p+tgmpxPJSRpi9U7dzZvKO05Y9ST4/jdg0i0Bj+zff0h1aw&#10;nL/B35l4BGRxAwAA//8DAFBLAQItABQABgAIAAAAIQDb4fbL7gAAAIUBAAATAAAAAAAAAAAAAAAA&#10;AAAAAABbQ29udGVudF9UeXBlc10ueG1sUEsBAi0AFAAGAAgAAAAhAFr0LFu/AAAAFQEAAAsAAAAA&#10;AAAAAAAAAAAAHwEAAF9yZWxzLy5yZWxzUEsBAi0AFAAGAAgAAAAhAOu2R/7BAAAA3AAAAA8AAAAA&#10;AAAAAAAAAAAABwIAAGRycy9kb3ducmV2LnhtbFBLBQYAAAAAAwADALcAAAD1AgAAAAA=&#10;" fillcolor="#ffc" strokecolor="#903" strokeweight="8e-5mm">
                  <v:textbox>
                    <w:txbxContent>
                      <w:p w14:paraId="6CAD0F7B" w14:textId="77777777" w:rsidR="00AA0A19" w:rsidRPr="00773A86" w:rsidRDefault="00AA0A19" w:rsidP="00155B4E">
                        <w:pPr>
                          <w:jc w:val="center"/>
                          <w:rPr>
                            <w:rFonts w:ascii="Verdana" w:hAnsi="Verdana"/>
                            <w:sz w:val="12"/>
                            <w:szCs w:val="12"/>
                            <w:lang w:val="en-US"/>
                          </w:rPr>
                        </w:pPr>
                        <w:r>
                          <w:rPr>
                            <w:rFonts w:ascii="Verdana" w:hAnsi="Verdana"/>
                            <w:sz w:val="12"/>
                            <w:szCs w:val="12"/>
                            <w:lang w:val="en-US"/>
                          </w:rPr>
                          <w:t>Answered and feedback expected</w:t>
                        </w:r>
                      </w:p>
                    </w:txbxContent>
                  </v:textbox>
                </v:roundrect>
                <v:shape id="AutoShape 1017" o:spid="_x0000_s2311" type="#_x0000_t32" style="position:absolute;left:8039;top:20459;width:0;height:3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t62vQAAANwAAAAPAAAAZHJzL2Rvd25yZXYueG1sRE/JCsIw&#10;EL0L/kMYwZumKm7VKKIURE8uF29DM7bFZlKaqPXvzUHw+Hj7ct2YUryodoVlBYN+BII4tbrgTMH1&#10;kvRmIJxH1lhaJgUfcrBetVtLjLV984leZ5+JEMIuRgW591UspUtzMuj6tiIO3N3WBn2AdSZ1je8Q&#10;bko5jKKJNFhwaMixom1O6eP8NAp2id4fbvNkMD0OL1nCEfNhNlKq22k2CxCeGv8X/9x7rWA6DvPD&#10;mXAE5OoLAAD//wMAUEsBAi0AFAAGAAgAAAAhANvh9svuAAAAhQEAABMAAAAAAAAAAAAAAAAAAAAA&#10;AFtDb250ZW50X1R5cGVzXS54bWxQSwECLQAUAAYACAAAACEAWvQsW78AAAAVAQAACwAAAAAAAAAA&#10;AAAAAAAfAQAAX3JlbHMvLnJlbHNQSwECLQAUAAYACAAAACEAN2retr0AAADcAAAADwAAAAAAAAAA&#10;AAAAAAAHAgAAZHJzL2Rvd25yZXYueG1sUEsFBgAAAAADAAMAtwAAAPECAAAAAA==&#10;" strokecolor="#903" strokeweight="8e-5mm"/>
                <v:group id="Group 1018" o:spid="_x0000_s2312" style="position:absolute;left:20389;top:10801;width:12084;height:10916" coordorigin="18249,13525" coordsize="12084,10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NIixAAAANwAAAAPAAAAZHJzL2Rvd25yZXYueG1sRI9Bi8Iw&#10;FITvwv6H8Ba8adoVXalGEdkVDyKoC+Lt0TzbYvNSmmxb/70RBI/DzHzDzJedKUVDtSssK4iHEQji&#10;1OqCMwV/p9/BFITzyBpLy6TgTg6Wi4/eHBNtWz5Qc/SZCBB2CSrIva8SKV2ak0E3tBVx8K62NuiD&#10;rDOpa2wD3JTyK4om0mDBYSHHitY5pbfjv1GwabFdjeKfZne7ru+X03h/3sWkVP+zW81AeOr8O/xq&#10;b7WC73EMzzPhCMjFAwAA//8DAFBLAQItABQABgAIAAAAIQDb4fbL7gAAAIUBAAATAAAAAAAAAAAA&#10;AAAAAAAAAABbQ29udGVudF9UeXBlc10ueG1sUEsBAi0AFAAGAAgAAAAhAFr0LFu/AAAAFQEAAAsA&#10;AAAAAAAAAAAAAAAAHwEAAF9yZWxzLy5yZWxzUEsBAi0AFAAGAAgAAAAhAIFw0iLEAAAA3AAAAA8A&#10;AAAAAAAAAAAAAAAABwIAAGRycy9kb3ducmV2LnhtbFBLBQYAAAAAAwADALcAAAD4AgAAAAA=&#10;">
                  <v:shape id="Freeform 84" o:spid="_x0000_s2313" style="position:absolute;left:18249;top:13525;width:11799;height:10351;visibility:visible;mso-wrap-style:square;v-text-anchor:top" coordsize="257,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JuBxQAAANwAAAAPAAAAZHJzL2Rvd25yZXYueG1sRI9Pa8JA&#10;FMTvQr/D8grezKaCf4iu0hQEe5JGC/X2yL4mIdm3Mbua9Nt3BcHjMDO/YdbbwTTiRp2rLCt4i2IQ&#10;xLnVFRcKTsfdZAnCeWSNjWVS8EcOtpuX0RoTbXv+olvmCxEg7BJUUHrfJlK6vCSDLrItcfB+bWfQ&#10;B9kVUnfYB7hp5DSO59JgxWGhxJY+Ssrr7GoUZJ/pDzXntPcmzQ/fl0tdD/taqfHr8L4C4Wnwz/Cj&#10;vdcKFrMp3M+EIyA3/wAAAP//AwBQSwECLQAUAAYACAAAACEA2+H2y+4AAACFAQAAEwAAAAAAAAAA&#10;AAAAAAAAAAAAW0NvbnRlbnRfVHlwZXNdLnhtbFBLAQItABQABgAIAAAAIQBa9CxbvwAAABUBAAAL&#10;AAAAAAAAAAAAAAAAAB8BAABfcmVscy8ucmVsc1BLAQItABQABgAIAAAAIQAjpJuBxQAAANwAAAAP&#10;AAAAAAAAAAAAAAAAAAcCAABkcnMvZG93bnJldi54bWxQSwUGAAAAAAMAAwC3AAAA+QIAAAAA&#10;" path="m,l257,r,295e" filled="f" strokecolor="#903" strokeweight="8e-5mm">
                    <v:path arrowok="t" o:connecttype="custom" o:connectlocs="0,0;2147483646,0;2147483646,1904930581" o:connectangles="0,0,0"/>
                  </v:shape>
                  <v:group id="Group 1020" o:spid="_x0000_s2314" style="position:absolute;left:29718;top:23215;width:615;height:661" coordorigin="14909,28873" coordsize="615,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nOxgAAANwAAAAPAAAAZHJzL2Rvd25yZXYueG1sRI9Ba8JA&#10;FITvBf/D8gremk2UtJJmFZEqHkKhKpTeHtlnEsy+DdltEv99t1DocZiZb5h8M5lWDNS7xrKCJIpB&#10;EJdWN1wpuJz3TysQziNrbC2Tgjs52KxnDzlm2o78QcPJVyJA2GWooPa+y6R0ZU0GXWQ74uBdbW/Q&#10;B9lXUvc4Brhp5SKOn6XBhsNCjR3taipvp2+j4DDiuF0mb0Nxu+7uX+f0/bNISKn547R9BeFp8v/h&#10;v/ZRK3hJl/B7JhwBuf4BAAD//wMAUEsBAi0AFAAGAAgAAAAhANvh9svuAAAAhQEAABMAAAAAAAAA&#10;AAAAAAAAAAAAAFtDb250ZW50X1R5cGVzXS54bWxQSwECLQAUAAYACAAAACEAWvQsW78AAAAVAQAA&#10;CwAAAAAAAAAAAAAAAAAfAQAAX3JlbHMvLnJlbHNQSwECLQAUAAYACAAAACEAHu7pzsYAAADcAAAA&#10;DwAAAAAAAAAAAAAAAAAHAgAAZHJzL2Rvd25yZXYueG1sUEsFBgAAAAADAAMAtwAAAPoCAAAAAA==&#10;">
                    <v:line id="Line 89" o:spid="_x0000_s2315" style="position:absolute;flip:y;visibility:visible;mso-wrap-style:square" from="15214,28873" to="15525,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LDgxQAAANwAAAAPAAAAZHJzL2Rvd25yZXYueG1sRI9RS8NA&#10;EITfBf/DsYIv0l4srS2x1yIVoS9CE/0Ba26TnOb2Qm7bxn/vFQo+DjPzDbPejr5TJxqiC2zgcZqB&#10;Iq6CddwY+Px4m6xARUG22AUmA78UYbu5vVljbsOZCzqV0qgE4ZijgVakz7WOVUse4zT0xMmrw+BR&#10;khwabQc8J7jv9CzLnrRHx2mhxZ52LVU/5dEbqMuHusi++tfyWwr3Plu54iDOmPu78eUZlNAo/+Fr&#10;e28NLBdzuJxJR0Bv/gAAAP//AwBQSwECLQAUAAYACAAAACEA2+H2y+4AAACFAQAAEwAAAAAAAAAA&#10;AAAAAAAAAAAAW0NvbnRlbnRfVHlwZXNdLnhtbFBLAQItABQABgAIAAAAIQBa9CxbvwAAABUBAAAL&#10;AAAAAAAAAAAAAAAAAB8BAABfcmVscy8ucmVsc1BLAQItABQABgAIAAAAIQA3jLDgxQAAANwAAAAP&#10;AAAAAAAAAAAAAAAAAAcCAABkcnMvZG93bnJldi54bWxQSwUGAAAAAAMAAwC3AAAA+QIAAAAA&#10;" strokecolor="#903" strokeweight="8e-5mm"/>
                    <v:line id="Line 90" o:spid="_x0000_s2316" style="position:absolute;flip:x y;visibility:visible;mso-wrap-style:square" from="14909,28873" to="15214,295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teUwwAAANwAAAAPAAAAZHJzL2Rvd25yZXYueG1sRI9Ba8JA&#10;FITvQv/D8gredFNRK9FVpCB4EKRa8PrMPpNo9r2QXTX667uFgsdhZr5hZovWVepGjS+FDXz0E1DE&#10;mdiScwM/+1VvAsoHZIuVMBl4kIfF/K0zw9TKnb/ptgu5ihD2KRooQqhTrX1WkEPfl5o4eidpHIYo&#10;m1zbBu8R7io9SJKxdlhyXCiwpq+Cssvu6gyghMdTlnI4Pvk8xv3mNKzbrTHd93Y5BRWoDa/wf3tt&#10;DXyORvB3Jh4BPf8FAAD//wMAUEsBAi0AFAAGAAgAAAAhANvh9svuAAAAhQEAABMAAAAAAAAAAAAA&#10;AAAAAAAAAFtDb250ZW50X1R5cGVzXS54bWxQSwECLQAUAAYACAAAACEAWvQsW78AAAAVAQAACwAA&#10;AAAAAAAAAAAAAAAfAQAAX3JlbHMvLnJlbHNQSwECLQAUAAYACAAAACEApdLXlMMAAADcAAAADwAA&#10;AAAAAAAAAAAAAAAHAgAAZHJzL2Rvd25yZXYueG1sUEsFBgAAAAADAAMAtwAAAPcCAAAAAA==&#10;" strokecolor="#903" strokeweight="8e-5mm"/>
                  </v:group>
                </v:group>
                <v:shape id="AutoShape 1023" o:spid="_x0000_s2317" type="#_x0000_t32" style="position:absolute;left:8039;top:24098;width:19285;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dC1wwAAANwAAAAPAAAAZHJzL2Rvd25yZXYueG1sRI9BawIx&#10;FITvBf9DeEJvNattt7o1ikgLXrsKvT42z+zWzcu6iW76702h4HGYmW+Y5TraVlyp941jBdNJBoK4&#10;crpho+Cw/3yag/ABWWPrmBT8kof1avSwxEK7gb/oWgYjEoR9gQrqELpCSl/VZNFPXEecvKPrLYYk&#10;eyN1j0OC21bOsiyXFhtOCzV2tK2pOpUXq6D8+I58fnk27kdXizjPDcnNoNTjOG7eQQSK4R7+b++0&#10;grfXHP7OpCMgVzcAAAD//wMAUEsBAi0AFAAGAAgAAAAhANvh9svuAAAAhQEAABMAAAAAAAAAAAAA&#10;AAAAAAAAAFtDb250ZW50X1R5cGVzXS54bWxQSwECLQAUAAYACAAAACEAWvQsW78AAAAVAQAACwAA&#10;AAAAAAAAAAAAAAAfAQAAX3JlbHMvLnJlbHNQSwECLQAUAAYACAAAACEAhoHQtcMAAADcAAAADwAA&#10;AAAAAAAAAAAAAAAHAgAAZHJzL2Rvd25yZXYueG1sUEsFBgAAAAADAAMAtwAAAPcCAAAAAA==&#10;" strokecolor="#903" strokeweight="8e-5mm"/>
                <v:shape id="AutoShape 1024" o:spid="_x0000_s2318" type="#_x0000_t34" style="position:absolute;left:20256;top:26809;width:10065;height:135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L1UxAAAANwAAAAPAAAAZHJzL2Rvd25yZXYueG1sRI9BawIx&#10;FITvBf9DeEJvNWvBrqxGEWlB6Enbgt4eyXN3dfOyTeK6/vtGEHocZuYbZr7sbSM68qF2rGA8ykAQ&#10;a2dqLhV8f328TEGEiGywcUwKbhRguRg8zbEw7spb6naxFAnCoUAFVYxtIWXQFVkMI9cSJ+/ovMWY&#10;pC+l8XhNcNvI1yx7kxZrTgsVtrSuSJ93F6vg8nPUv6tTJ2+fer9t/Xsuy0Ou1POwX81AROrjf/jR&#10;3hgF+SSH+5l0BOTiDwAA//8DAFBLAQItABQABgAIAAAAIQDb4fbL7gAAAIUBAAATAAAAAAAAAAAA&#10;AAAAAAAAAABbQ29udGVudF9UeXBlc10ueG1sUEsBAi0AFAAGAAgAAAAhAFr0LFu/AAAAFQEAAAsA&#10;AAAAAAAAAAAAAAAAHwEAAF9yZWxzLy5yZWxzUEsBAi0AFAAGAAgAAAAhAKYkvVTEAAAA3AAAAA8A&#10;AAAAAAAAAAAAAAAABwIAAGRycy9kb3ducmV2LnhtbFBLBQYAAAAAAwADALcAAAD4AgAAAAA=&#10;" adj="-82" strokecolor="#903" strokeweight="8e-5mm"/>
                <v:rect id="Rectangle 103" o:spid="_x0000_s2319" style="position:absolute;left:30740;top:17868;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Q2pwQAAANwAAAAPAAAAZHJzL2Rvd25yZXYueG1sRE/LisIw&#10;FN0L/kO4gjtNHdD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JS1DanBAAAA3AAAAA8AAAAA&#10;AAAAAAAAAAAABwIAAGRycy9kb3ducmV2LnhtbFBLBQYAAAAAAwADALcAAAD1AgAAAAA=&#10;" filled="f" stroked="f">
                  <v:textbox inset="0,0,0,0">
                    <w:txbxContent>
                      <w:p w14:paraId="68859759" w14:textId="77777777" w:rsidR="00AA0A19" w:rsidRDefault="00AA0A19" w:rsidP="00155B4E">
                        <w:r>
                          <w:rPr>
                            <w:rFonts w:ascii="Verdana" w:hAnsi="Verdana" w:cs="Verdana"/>
                            <w:color w:val="000000"/>
                            <w:sz w:val="12"/>
                            <w:szCs w:val="12"/>
                            <w:lang w:val="en-US"/>
                          </w:rPr>
                          <w:t>IE725</w:t>
                        </w:r>
                      </w:p>
                    </w:txbxContent>
                  </v:textbox>
                </v:rect>
                <v:rect id="Rectangle 103" o:spid="_x0000_s2320" style="position:absolute;left:6134;top:20459;width:271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gyxQAAANwAAAAPAAAAZHJzL2Rvd25yZXYueG1sRI9Pa8JA&#10;FMTvhX6H5RW81Y0Fq4muIlXRY/0D6u2RfSbB7NuQXU3qp3cLgsdhZn7DjKetKcWNaldYVtDrRiCI&#10;U6sLzhTsd8vPIQjnkTWWlknBHzmYTt7fxpho2/CGblufiQBhl6CC3PsqkdKlORl0XVsRB+9sa4M+&#10;yDqTusYmwE0pv6LoWxosOCzkWNFPTullezUKVsNqdlzbe5OVi9Pq8HuI57vYK9X5aGcjEJ5a/wo/&#10;22utYNCP4f9MOAJy8gAAAP//AwBQSwECLQAUAAYACAAAACEA2+H2y+4AAACFAQAAEwAAAAAAAAAA&#10;AAAAAAAAAAAAW0NvbnRlbnRfVHlwZXNdLnhtbFBLAQItABQABgAIAAAAIQBa9CxbvwAAABUBAAAL&#10;AAAAAAAAAAAAAAAAAB8BAABfcmVscy8ucmVsc1BLAQItABQABgAIAAAAIQD7+agyxQAAANwAAAAP&#10;AAAAAAAAAAAAAAAAAAcCAABkcnMvZG93bnJldi54bWxQSwUGAAAAAAMAAwC3AAAA+QIAAAAA&#10;" filled="f" stroked="f">
                  <v:textbox inset="0,0,0,0">
                    <w:txbxContent>
                      <w:p w14:paraId="34936070" w14:textId="77777777" w:rsidR="00AA0A19" w:rsidRDefault="00AA0A19" w:rsidP="00155B4E">
                        <w:r>
                          <w:rPr>
                            <w:rFonts w:ascii="Verdana" w:hAnsi="Verdana" w:cs="Verdana"/>
                            <w:color w:val="000000"/>
                            <w:sz w:val="12"/>
                            <w:szCs w:val="12"/>
                            <w:lang w:val="en-US"/>
                          </w:rPr>
                          <w:t>IE725</w:t>
                        </w:r>
                      </w:p>
                    </w:txbxContent>
                  </v:textbox>
                </v:rect>
                <v:rect id="Rectangle 103" o:spid="_x0000_s2321" style="position:absolute;left:27590;top:27247;width:271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sSwgAAANwAAAAPAAAAZHJzL2Rvd25yZXYueG1sRE/LisIw&#10;FN0L/kO4gjtNx4WjtamIOujSFzizuzTXtkxzU5qMrfP1ZiG4PJx3suxMJe7UuNKygo9xBII4s7rk&#10;XMHl/DWagXAeWWNlmRQ8yMEy7fcSjLVt+Uj3k89FCGEXo4LC+zqW0mUFGXRjWxMH7mYbgz7AJpe6&#10;wTaEm0pOomgqDZYcGgqsaV1Q9nv6Mwp2s3r1vbf/bV5tf3bXw3W+Oc+9UsNBt1qA8NT5t/jl3msF&#10;n9MwP5wJR0CmTwAAAP//AwBQSwECLQAUAAYACAAAACEA2+H2y+4AAACFAQAAEwAAAAAAAAAAAAAA&#10;AAAAAAAAW0NvbnRlbnRfVHlwZXNdLnhtbFBLAQItABQABgAIAAAAIQBa9CxbvwAAABUBAAALAAAA&#10;AAAAAAAAAAAAAB8BAABfcmVscy8ucmVsc1BLAQItABQABgAIAAAAIQCkr8sSwgAAANwAAAAPAAAA&#10;AAAAAAAAAAAAAAcCAABkcnMvZG93bnJldi54bWxQSwUGAAAAAAMAAwC3AAAA9gIAAAAA&#10;" filled="f" stroked="f">
                  <v:textbox inset="0,0,0,0">
                    <w:txbxContent>
                      <w:p w14:paraId="0E1D4286" w14:textId="77777777" w:rsidR="00AA0A19" w:rsidRDefault="00AA0A19" w:rsidP="00155B4E">
                        <w:r>
                          <w:rPr>
                            <w:rFonts w:ascii="Verdana" w:hAnsi="Verdana" w:cs="Verdana"/>
                            <w:color w:val="000000"/>
                            <w:sz w:val="12"/>
                            <w:szCs w:val="12"/>
                            <w:lang w:val="en-US"/>
                          </w:rPr>
                          <w:t>IE725</w:t>
                        </w:r>
                      </w:p>
                    </w:txbxContent>
                  </v:textbox>
                </v:rect>
                <v:rect id="Rectangle 247" o:spid="_x0000_s2322" style="position:absolute;left:5461;top:21717;width:5664;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3BaxQAAANwAAAAPAAAAZHJzL2Rvd25yZXYueG1sRI9Ba8JA&#10;FITvBf/D8gQvRTd6sBpdRQShB6GY9qC3R/aZjWbfhuzWRH99VxB6HGbmG2a57mwlbtT40rGC8SgB&#10;QZw7XXKh4Od7N5yB8AFZY+WYFNzJw3rVe1tiql3LB7ploRARwj5FBSaEOpXS54Ys+pGriaN3do3F&#10;EGVTSN1gG+G2kpMkmUqLJccFgzVtDeXX7Ncq2H0dS+KHPLzPZ6275JNTZva1UoN+t1mACNSF//Cr&#10;/akVfEzH8DwTj4Bc/QEAAP//AwBQSwECLQAUAAYACAAAACEA2+H2y+4AAACFAQAAEwAAAAAAAAAA&#10;AAAAAAAAAAAAW0NvbnRlbnRfVHlwZXNdLnhtbFBLAQItABQABgAIAAAAIQBa9CxbvwAAABUBAAAL&#10;AAAAAAAAAAAAAAAAAB8BAABfcmVscy8ucmVsc1BLAQItABQABgAIAAAAIQDYQ3BaxQAAANwAAAAP&#10;AAAAAAAAAAAAAAAAAAcCAABkcnMvZG93bnJldi54bWxQSwUGAAAAAAMAAwC3AAAA+QIAAAAA&#10;" filled="f" stroked="f">
                  <v:textbox style="mso-fit-shape-to-text:t" inset="0,0,0,0">
                    <w:txbxContent>
                      <w:p w14:paraId="40D9E4A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323" style="position:absolute;left:29375;top:19164;width:5086;height:1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e4txgAAANwAAAAPAAAAZHJzL2Rvd25yZXYueG1sRI9Ba8JA&#10;FITvBf/D8gQvRTfNwWrMRqQg9CAUowe9PbKv2dTs25DdmrS/vlso9DjMzDdMvh1tK+7U+8axgqdF&#10;AoK4crrhWsH5tJ+vQPiArLF1TAq+yMO2mDzkmGk38JHuZahFhLDPUIEJocuk9JUhi37hOuLovbve&#10;Yoiyr6XucYhw28o0SZbSYsNxwWBHL4aqW/lpFezfLg3xtzw+rleD+6jSa2kOnVKz6bjbgAg0hv/w&#10;X/tVK3hepvB7Jh4BWfwAAAD//wMAUEsBAi0AFAAGAAgAAAAhANvh9svuAAAAhQEAABMAAAAAAAAA&#10;AAAAAAAAAAAAAFtDb250ZW50X1R5cGVzXS54bWxQSwECLQAUAAYACAAAACEAWvQsW78AAAAVAQAA&#10;CwAAAAAAAAAAAAAAAAAfAQAAX3JlbHMvLnJlbHNQSwECLQAUAAYACAAAACEAKJHuLcYAAADcAAAA&#10;DwAAAAAAAAAAAAAAAAAHAgAAZHJzL2Rvd25yZXYueG1sUEsFBgAAAAADAAMAtwAAAPoCAAAAAA==&#10;" filled="f" stroked="f">
                  <v:textbox style="mso-fit-shape-to-text:t" inset="0,0,0,0">
                    <w:txbxContent>
                      <w:p w14:paraId="6C6ABF19"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 is requested</w:t>
                        </w:r>
                        <w:r>
                          <w:rPr>
                            <w:rFonts w:ascii="Verdana" w:hAnsi="Verdana" w:cs="Verdana"/>
                            <w:color w:val="000000"/>
                            <w:sz w:val="12"/>
                            <w:szCs w:val="12"/>
                            <w:lang w:val="en-US"/>
                          </w:rPr>
                          <w:t>]</w:t>
                        </w:r>
                      </w:p>
                    </w:txbxContent>
                  </v:textbox>
                </v:rect>
                <v:rect id="Rectangle 247" o:spid="_x0000_s2324" style="position:absolute;left:21926;top:24098;width:5664;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Uu2xQAAANwAAAAPAAAAZHJzL2Rvd25yZXYueG1sRI9Ba8JA&#10;FITvhf6H5RW8FN1UwWp0lSIIHgQx7UFvj+wzmzb7NmRXE/31riD0OMzMN8x82dlKXKjxpWMFH4ME&#10;BHHudMmFgp/vdX8CwgdkjZVjUnAlD8vF68scU+1a3tMlC4WIEPYpKjAh1KmUPjdk0Q9cTRy9k2ss&#10;hiibQuoG2wi3lRwmyVhaLDkuGKxpZSj/y85WwXp3KIlvcv8+nbTuNx8eM7Otleq9dV8zEIG68B9+&#10;tjdawed4BI8z8QjIxR0AAP//AwBQSwECLQAUAAYACAAAACEA2+H2y+4AAACFAQAAEwAAAAAAAAAA&#10;AAAAAAAAAAAAW0NvbnRlbnRfVHlwZXNdLnhtbFBLAQItABQABgAIAAAAIQBa9CxbvwAAABUBAAAL&#10;AAAAAAAAAAAAAAAAAB8BAABfcmVscy8ucmVsc1BLAQItABQABgAIAAAAIQBH3Uu2xQAAANwAAAAP&#10;AAAAAAAAAAAAAAAAAAcCAABkcnMvZG93bnJldi54bWxQSwUGAAAAAAMAAwC3AAAA+QIAAAAA&#10;" filled="f" stroked="f">
                  <v:textbox style="mso-fit-shape-to-text:t" inset="0,0,0,0">
                    <w:txbxContent>
                      <w:p w14:paraId="5A8B6817" w14:textId="77777777" w:rsidR="00AA0A19" w:rsidRDefault="00AA0A19" w:rsidP="00155B4E"/>
                    </w:txbxContent>
                  </v:textbox>
                </v:rect>
                <v:rect id="Rectangle 247" o:spid="_x0000_s2325" style="position:absolute;left:21590;top:27247;width:4845;height:1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NPCxQAAANwAAAAPAAAAZHJzL2Rvd25yZXYueG1sRI9Ba8JA&#10;FITvhf6H5RW8FN1UxGp0lSIIHgQx7UFvj+wzmzb7NmRXE/31riD0OMzMN8x82dlKXKjxpWMFH4ME&#10;BHHudMmFgp/vdX8CwgdkjZVjUnAlD8vF68scU+1a3tMlC4WIEPYpKjAh1KmUPjdk0Q9cTRy9k2ss&#10;hiibQuoG2wi3lRwmyVhaLDkuGKxpZSj/y85WwXp3KIlvcv8+nbTuNx8eM7Otleq9dV8zEIG68B9+&#10;tjdawed4BI8z8QjIxR0AAP//AwBQSwECLQAUAAYACAAAACEA2+H2y+4AAACFAQAAEwAAAAAAAAAA&#10;AAAAAAAAAAAAW0NvbnRlbnRfVHlwZXNdLnhtbFBLAQItABQABgAIAAAAIQBa9CxbvwAAABUBAAAL&#10;AAAAAAAAAAAAAAAAAB8BAABfcmVscy8ucmVsc1BLAQItABQABgAIAAAAIQDINNPCxQAAANwAAAAP&#10;AAAAAAAAAAAAAAAAAAcCAABkcnMvZG93bnJldi54bWxQSwUGAAAAAAMAAwC3AAAA+QIAAAAA&#10;" filled="f" stroked="f">
                  <v:textbox style="mso-fit-shape-to-text:t" inset="0,0,0,0">
                    <w:txbxContent>
                      <w:p w14:paraId="77D4E4B4" w14:textId="77777777" w:rsidR="00AA0A19" w:rsidRDefault="00AA0A19" w:rsidP="00155B4E">
                        <w:pPr>
                          <w:pStyle w:val="NormalWeb"/>
                          <w:spacing w:before="0" w:beforeAutospacing="0" w:after="0" w:afterAutospacing="0"/>
                        </w:pPr>
                        <w:r>
                          <w:rPr>
                            <w:rFonts w:ascii="Verdana" w:hAnsi="Verdana" w:cs="Verdana"/>
                            <w:color w:val="000000"/>
                            <w:sz w:val="12"/>
                            <w:szCs w:val="12"/>
                            <w:lang w:val="en-US"/>
                          </w:rPr>
                          <w:t>[</w:t>
                        </w:r>
                        <w:r w:rsidRPr="00773A86">
                          <w:rPr>
                            <w:rFonts w:ascii="Verdana" w:hAnsi="Verdana" w:cs="Arial"/>
                            <w:sz w:val="12"/>
                            <w:szCs w:val="12"/>
                          </w:rPr>
                          <w:t>feedback</w:t>
                        </w:r>
                        <w:r>
                          <w:rPr>
                            <w:rFonts w:ascii="Verdana" w:hAnsi="Verdana" w:cs="Arial"/>
                            <w:sz w:val="12"/>
                            <w:szCs w:val="12"/>
                            <w:lang w:val="en-US"/>
                          </w:rPr>
                          <w:t xml:space="preserve"> </w:t>
                        </w:r>
                        <w:r w:rsidRPr="00773A86">
                          <w:rPr>
                            <w:rFonts w:ascii="Verdana" w:hAnsi="Verdana" w:cs="Arial"/>
                            <w:sz w:val="12"/>
                            <w:szCs w:val="12"/>
                          </w:rPr>
                          <w:t xml:space="preserve">is </w:t>
                        </w:r>
                        <w:r>
                          <w:rPr>
                            <w:rFonts w:ascii="Verdana" w:hAnsi="Verdana" w:cs="Arial"/>
                            <w:sz w:val="12"/>
                            <w:szCs w:val="12"/>
                            <w:lang w:val="en-US"/>
                          </w:rPr>
                          <w:t>provided</w:t>
                        </w:r>
                        <w:r>
                          <w:rPr>
                            <w:rFonts w:ascii="Verdana" w:hAnsi="Verdana" w:cs="Verdana"/>
                            <w:color w:val="000000"/>
                            <w:sz w:val="12"/>
                            <w:szCs w:val="12"/>
                            <w:lang w:val="en-US"/>
                          </w:rPr>
                          <w:t>]</w:t>
                        </w:r>
                      </w:p>
                    </w:txbxContent>
                  </v:textbox>
                </v:rect>
                <v:group id="Group 1032" o:spid="_x0000_s2326" style="position:absolute;left:26644;top:23571;width:680;height:895" coordorigin="24695,26003" coordsize="679,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x6cxQAAANwAAAAPAAAAZHJzL2Rvd25yZXYueG1sRI9Bi8Iw&#10;FITvwv6H8IS9adpd1KUaRcRdPIigLoi3R/Nsi81LaWJb/70RBI/DzHzDzBadKUVDtSssK4iHEQji&#10;1OqCMwX/x9/BDwjnkTWWlknBnRws5h+9GSbatryn5uAzESDsElSQe18lUro0J4NuaCvi4F1sbdAH&#10;WWdS19gGuCnlVxSNpcGCw0KOFa1ySq+Hm1Hw12K7/I7XzfZ6Wd3Px9HutI1Jqc9+t5yC8NT5d/jV&#10;3mgFk/EInmfCEZDzBwAAAP//AwBQSwECLQAUAAYACAAAACEA2+H2y+4AAACFAQAAEwAAAAAAAAAA&#10;AAAAAAAAAAAAW0NvbnRlbnRfVHlwZXNdLnhtbFBLAQItABQABgAIAAAAIQBa9CxbvwAAABUBAAAL&#10;AAAAAAAAAAAAAAAAAB8BAABfcmVscy8ucmVsc1BLAQItABQABgAIAAAAIQAwJx6cxQAAANwAAAAP&#10;AAAAAAAAAAAAAAAAAAcCAABkcnMvZG93bnJldi54bWxQSwUGAAAAAAMAAwC3AAAA+QIAAAAA&#10;">
                  <v:shape id="AutoShape 1033" o:spid="_x0000_s2327" type="#_x0000_t32" style="position:absolute;left:24695;top:26003;width:679;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HPowwAAANwAAAAPAAAAZHJzL2Rvd25yZXYueG1sRI9Li8JA&#10;EITvgv9h6AVvOlllo2SdiAhCDsLi4+CxybR5bKYnZEaN/94RBI9FVX1FLVe9acSNOldZVvA9iUAQ&#10;51ZXXCg4HbfjBQjnkTU2lknBgxys0uFgiYm2d97T7eALESDsElRQet8mUrq8JINuYlvi4F1sZ9AH&#10;2RVSd3gPcNPIaRTF0mDFYaHEljYl5f+Hq1EwPVO1O65pTrO/Pi+ynzp7XGqlRl/9+heEp95/wu92&#10;phXM4xheZ8IRkOkTAAD//wMAUEsBAi0AFAAGAAgAAAAhANvh9svuAAAAhQEAABMAAAAAAAAAAAAA&#10;AAAAAAAAAFtDb250ZW50X1R5cGVzXS54bWxQSwECLQAUAAYACAAAACEAWvQsW78AAAAVAQAACwAA&#10;AAAAAAAAAAAAAAAfAQAAX3JlbHMvLnJlbHNQSwECLQAUAAYACAAAACEAQ/Rz6MMAAADcAAAADwAA&#10;AAAAAAAAAAAAAAAHAgAAZHJzL2Rvd25yZXYueG1sUEsFBgAAAAADAAMAtwAAAPcCAAAAAA==&#10;" strokecolor="#903" strokeweight="8e-5mm"/>
                  <v:shape id="AutoShape 1034" o:spid="_x0000_s2328" type="#_x0000_t32" style="position:absolute;left:24695;top:26454;width:679;height:44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b+TwwAAANwAAAAPAAAAZHJzL2Rvd25yZXYueG1sRI9Ba8JA&#10;FITvhf6H5RW81U1tSWx0FSkVem0UvD6yr5vY7NuY3Zr137sFweMwM98wy3W0nTjT4FvHCl6mGQji&#10;2umWjYL9bvs8B+EDssbOMSm4kIf16vFhiaV2I3/TuQpGJAj7EhU0IfSllL5uyKKfup44eT9usBiS&#10;HIzUA44Jbjs5y7JcWmw5LTTY00dD9W/1ZxVUn4fIp7dX4466fo/z3JDcjEpNnuJmASJQDPfwrf2l&#10;FRR5Af9n0hGQqysAAAD//wMAUEsBAi0AFAAGAAgAAAAhANvh9svuAAAAhQEAABMAAAAAAAAAAAAA&#10;AAAAAAAAAFtDb250ZW50X1R5cGVzXS54bWxQSwECLQAUAAYACAAAACEAWvQsW78AAAAVAQAACwAA&#10;AAAAAAAAAAAAAAAfAQAAX3JlbHMvLnJlbHNQSwECLQAUAAYACAAAACEAJ6G/k8MAAADcAAAADwAA&#10;AAAAAAAAAAAAAAAHAgAAZHJzL2Rvd25yZXYueG1sUEsFBgAAAAADAAMAtwAAAPcCAAAAAA==&#10;" strokecolor="#903" strokeweight="8e-5mm"/>
                </v:group>
                <v:group id="Group 1035" o:spid="_x0000_s2329" style="position:absolute;left:20256;top:27724;width:921;height:793" coordorigin="18249,30403" coordsize="920,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rECwwAAANwAAAAPAAAAZHJzL2Rvd25yZXYueG1sRE9Na8JA&#10;EL0X/A/LCL3VTZRaiW5CkFp6kEJVEG9DdkxCsrMhu03iv+8eCj0+3vcum0wrBupdbVlBvIhAEBdW&#10;11wquJwPLxsQziNrbC2Tggc5yNLZ0w4TbUf+puHkSxFC2CWooPK+S6R0RUUG3cJ2xIG7296gD7Av&#10;pe5xDOGmlcsoWkuDNYeGCjvaV1Q0px+j4GPEMV/F78Oxue8ft/Pr1/UYk1LP8ynfgvA0+X/xn/tT&#10;K3hbh7XhTDgCMv0FAAD//wMAUEsBAi0AFAAGAAgAAAAhANvh9svuAAAAhQEAABMAAAAAAAAAAAAA&#10;AAAAAAAAAFtDb250ZW50X1R5cGVzXS54bWxQSwECLQAUAAYACAAAACEAWvQsW78AAAAVAQAACwAA&#10;AAAAAAAAAAAAAAAfAQAAX3JlbHMvLnJlbHNQSwECLQAUAAYACAAAACEA3iaxAsMAAADcAAAADwAA&#10;AAAAAAAAAAAAAAAHAgAAZHJzL2Rvd25yZXYueG1sUEsFBgAAAAADAAMAtwAAAPcCAAAAAA==&#10;">
                  <v:shape id="AutoShape 1036" o:spid="_x0000_s2330" type="#_x0000_t32" style="position:absolute;left:18249;top:30403;width:921;height:3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56wwAAANwAAAAPAAAAZHJzL2Rvd25yZXYueG1sRI9Ba8JA&#10;FITvhf6H5RW81U1tiTG6ipQKvTYKvT6yr5vY7NuY3Zr137sFweMwM98wq020nTjT4FvHCl6mGQji&#10;2umWjYLDfvdcgPABWWPnmBRcyMNm/fiwwlK7kb/oXAUjEoR9iQqaEPpSSl83ZNFPXU+cvB83WAxJ&#10;DkbqAccEt52cZVkuLbacFhrs6b2h+rf6swqqj+/Ip7dX4466XsQiNyS3o1KTp7hdgggUwz18a39q&#10;BfN8Af9n0hGQ6ysAAAD//wMAUEsBAi0AFAAGAAgAAAAhANvh9svuAAAAhQEAABMAAAAAAAAAAAAA&#10;AAAAAAAAAFtDb250ZW50X1R5cGVzXS54bWxQSwECLQAUAAYACAAAACEAWvQsW78AAAAVAQAACwAA&#10;AAAAAAAAAAAAAAAfAQAAX3JlbHMvLnJlbHNQSwECLQAUAAYACAAAACEAOXKOesMAAADcAAAADwAA&#10;AAAAAAAAAAAAAAAHAgAAZHJzL2Rvd25yZXYueG1sUEsFBgAAAAADAAMAtwAAAPcCAAAAAA==&#10;" strokecolor="#903" strokeweight="8e-5mm"/>
                  <v:shape id="AutoShape 1037" o:spid="_x0000_s2331" type="#_x0000_t32" style="position:absolute;left:18249;top:30740;width:921;height:4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4LWvQAAANwAAAAPAAAAZHJzL2Rvd25yZXYueG1sRE+7CsIw&#10;FN0F/yFcwU1TFaxWo4hSEJ18LG6X5toWm5vSRK1/bwbB8XDey3VrKvGixpWWFYyGEQjizOqScwXX&#10;SzqYgXAeWWNlmRR8yMF61e0sMdH2zSd6nX0uQgi7BBUU3teJlC4ryKAb2po4cHfbGPQBNrnUDb5D&#10;uKnkOIqm0mDJoaHAmrYFZY/z0yjYpXp/uM3TUXwcX/KUI+bDbKJUv9duFiA8tf4v/rn3WkEch/nh&#10;TDgCcvUFAAD//wMAUEsBAi0AFAAGAAgAAAAhANvh9svuAAAAhQEAABMAAAAAAAAAAAAAAAAAAAAA&#10;AFtDb250ZW50X1R5cGVzXS54bWxQSwECLQAUAAYACAAAACEAWvQsW78AAAAVAQAACwAAAAAAAAAA&#10;AAAAAAAfAQAAX3JlbHMvLnJlbHNQSwECLQAUAAYACAAAACEAfN+C1r0AAADcAAAADwAAAAAAAAAA&#10;AAAAAAAHAgAAZHJzL2Rvd25yZXYueG1sUEsFBgAAAAADAAMAtwAAAPECAAAAAA==&#10;" strokecolor="#903" strokeweight="8e-5mm"/>
                </v:group>
                <v:shape id="Freeform 12" o:spid="_x0000_s2332" style="position:absolute;left:28911;top:17868;width:3277;height:3283;visibility:visible;mso-wrap-style:square;v-text-anchor:top" coordsize="26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IvpxgAAANwAAAAPAAAAZHJzL2Rvd25yZXYueG1sRI/dagIx&#10;FITvhb5DOII3oll7oWU1ilUqVnvh3wMcNqe7oZuTZRN19ekbQfBymJlvmMmssaW4UO2NYwWDfgKC&#10;OHPacK7gdPzqfYDwAVlj6ZgU3MjDbPrWmmCq3ZX3dDmEXEQI+xQVFCFUqZQ+K8ii77uKOHq/rrYY&#10;oqxzqWu8Rrgt5XuSDKVFw3GhwIoWBWV/h7NVsOTF8b46LU13nf3shrdv87ndGKU67WY+BhGoCa/w&#10;s73WCkajATzOxCMgp/8AAAD//wMAUEsBAi0AFAAGAAgAAAAhANvh9svuAAAAhQEAABMAAAAAAAAA&#10;AAAAAAAAAAAAAFtDb250ZW50X1R5cGVzXS54bWxQSwECLQAUAAYACAAAACEAWvQsW78AAAAVAQAA&#10;CwAAAAAAAAAAAAAAAAAfAQAAX3JlbHMvLnJlbHNQSwECLQAUAAYACAAAACEAm1iL6cYAAADcAAAA&#10;DwAAAAAAAAAAAAAAAAAHAgAAZHJzL2Rvd25yZXYueG1sUEsFBgAAAAADAAMAtwAAAPoCAAAAAA==&#10;" path="m,l262,r,294e" filled="f" strokecolor="#903" strokeweight=".15pt">
                  <v:path arrowok="t" o:connecttype="custom" o:connectlocs="0,0;409775098,0;409775098,663691892" o:connectangles="0,0,0"/>
                </v:shape>
                <v:group id="Group 1039" o:spid="_x0000_s2333" style="position:absolute;left:1746;top:17716;width:2902;height:2508" coordorigin="-3543,6858" coordsize="2901,2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xA1xQAAANwAAAAPAAAAZHJzL2Rvd25yZXYueG1sRI9Bi8Iw&#10;FITvwv6H8IS9aVoXdalGEVmXPYigLoi3R/Nsi81LaWJb/70RBI/DzHzDzJedKUVDtSssK4iHEQji&#10;1OqCMwX/x83gG4TzyBpLy6TgTg6Wi4/eHBNtW95Tc/CZCBB2CSrIva8SKV2ak0E3tBVx8C62NuiD&#10;rDOpa2wD3JRyFEUTabDgsJBjReuc0uvhZhT8ttiuvuKfZnu9rO/n43h32sak1Ge/W81AeOr8O/xq&#10;/2kF0+kInmfCEZCLBwAAAP//AwBQSwECLQAUAAYACAAAACEA2+H2y+4AAACFAQAAEwAAAAAAAAAA&#10;AAAAAAAAAAAAW0NvbnRlbnRfVHlwZXNdLnhtbFBLAQItABQABgAIAAAAIQBa9CxbvwAAABUBAAAL&#10;AAAAAAAAAAAAAAAAAB8BAABfcmVscy8ucmVsc1BLAQItABQABgAIAAAAIQA6FxA1xQAAANwAAAAP&#10;AAAAAAAAAAAAAAAAAAcCAABkcnMvZG93bnJldi54bWxQSwUGAAAAAAMAAwC3AAAA+QIAAAAA&#10;">
                  <v:shape id="AutoShape 1040" o:spid="_x0000_s2334" type="#_x0000_t32" style="position:absolute;left:-3543;top:6858;width:7;height:2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XtdxAAAANwAAAAPAAAAZHJzL2Rvd25yZXYueG1sRI9Ba8JA&#10;FITvgv9heUJvurGVpo1uQpUaCiJFq/dH9pkEs29DdhvTf98tFDwOM/MNs8oG04ieOldbVjCfRSCI&#10;C6trLhWcvrbTFxDOI2tsLJOCH3KQpePRChNtb3yg/uhLESDsElRQed8mUrqiIoNuZlvi4F1sZ9AH&#10;2ZVSd3gLcNPIxyh6lgZrDgsVtrSpqLgev42C3To/5O+f/YJjivdlW5w5f22UepgMb0sQngZ/D/+3&#10;P7SCOH6CvzPhCMj0FwAA//8DAFBLAQItABQABgAIAAAAIQDb4fbL7gAAAIUBAAATAAAAAAAAAAAA&#10;AAAAAAAAAABbQ29udGVudF9UeXBlc10ueG1sUEsBAi0AFAAGAAgAAAAhAFr0LFu/AAAAFQEAAAsA&#10;AAAAAAAAAAAAAAAAHwEAAF9yZWxzLy5yZWxzUEsBAi0AFAAGAAgAAAAhACJFe13EAAAA3AAAAA8A&#10;AAAAAAAAAAAAAAAABwIAAGRycy9kb3ducmV2LnhtbFBLBQYAAAAAAwADALcAAAD4AgAAAAA=&#10;" strokecolor="#903" strokeweight=".15pt"/>
                  <v:shape id="AutoShape 1041" o:spid="_x0000_s2335" type="#_x0000_t32" style="position:absolute;left:-3543;top:8972;width:285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OMpwwAAANwAAAAPAAAAZHJzL2Rvd25yZXYueG1sRI9Ba8JA&#10;FITvgv9heYK3ulHE2OgqKjYIRUTb3h/ZZxLMvg3ZbYz/3i0UPA4z8w2zXHemEi01rrSsYDyKQBBn&#10;VpecK/j++nibg3AeWWNlmRQ8yMF61e8tMdH2zmdqLz4XAcIuQQWF93UipcsKMuhGtiYO3tU2Bn2Q&#10;TS51g/cAN5WcRNFMGiw5LBRY066g7Hb5NQo+t+k53Z/aKccUH/M6++H0vVJqOOg2CxCeOv8K/7cP&#10;WkEcT+HvTDgCcvUEAAD//wMAUEsBAi0AFAAGAAgAAAAhANvh9svuAAAAhQEAABMAAAAAAAAAAAAA&#10;AAAAAAAAAFtDb250ZW50X1R5cGVzXS54bWxQSwECLQAUAAYACAAAACEAWvQsW78AAAAVAQAACwAA&#10;AAAAAAAAAAAAAAAfAQAAX3JlbHMvLnJlbHNQSwECLQAUAAYACAAAACEArazjKcMAAADcAAAADwAA&#10;AAAAAAAAAAAAAAAHAgAAZHJzL2Rvd25yZXYueG1sUEsFBgAAAAADAAMAtwAAAPcCAAAAAA==&#10;" strokecolor="#903" strokeweight=".15pt"/>
                  <v:shape id="AutoShape 1042" o:spid="_x0000_s2336" type="#_x0000_t32" style="position:absolute;left:-3498;top:6858;width:28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EayxAAAANwAAAAPAAAAZHJzL2Rvd25yZXYueG1sRI9Ba8JA&#10;FITvgv9heUJvurHUpo1uQpUaCiJFq/dH9pkEs29DdhvTf98tFDwOM/MNs8oG04ieOldbVjCfRSCI&#10;C6trLhWcvrbTFxDOI2tsLJOCH3KQpePRChNtb3yg/uhLESDsElRQed8mUrqiIoNuZlvi4F1sZ9AH&#10;2ZVSd3gLcNPIxyh6lgZrDgsVtrSpqLgev42C3To/5O+f/RPHFO/Ltjhz/too9TAZ3pYgPA3+Hv5v&#10;f2gFcbyAvzPhCMj0FwAA//8DAFBLAQItABQABgAIAAAAIQDb4fbL7gAAAIUBAAATAAAAAAAAAAAA&#10;AAAAAAAAAABbQ29udGVudF9UeXBlc10ueG1sUEsBAi0AFAAGAAgAAAAhAFr0LFu/AAAAFQEAAAsA&#10;AAAAAAAAAAAAAAAAHwEAAF9yZWxzLy5yZWxzUEsBAi0AFAAGAAgAAAAhAMLgRrLEAAAA3AAAAA8A&#10;AAAAAAAAAAAAAAAABwIAAGRycy9kb3ducmV2LnhtbFBLBQYAAAAAAwADALcAAAD4AgAAAAA=&#10;" strokecolor="#903" strokeweight=".15pt"/>
                  <v:shape id="AutoShape 1043" o:spid="_x0000_s2337" type="#_x0000_t32" style="position:absolute;left:-1416;top:8521;width:731;height:45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tewwAAANwAAAAPAAAAZHJzL2Rvd25yZXYueG1sRI9Ba8JA&#10;FITvBf/D8gRvdWMPpkRX0UKh4KlR8frYfSbB3bcxuybx33cLhR6HmfmGWW9HZ0VPXWg8K1jMMxDE&#10;2puGKwWn4+frO4gQkQ1az6TgSQG2m8nLGgvjB/6mvoyVSBAOBSqoY2wLKYOuyWGY+5Y4eVffOYxJ&#10;dpU0HQ4J7qx8y7KldNhwWqixpY+a9K18OAVyKFtzPuTPXvPD7t1loe+ZVWo2HXcrEJHG+B/+a38Z&#10;BXm+hN8z6QjIzQ8AAAD//wMAUEsBAi0AFAAGAAgAAAAhANvh9svuAAAAhQEAABMAAAAAAAAAAAAA&#10;AAAAAAAAAFtDb250ZW50X1R5cGVzXS54bWxQSwECLQAUAAYACAAAACEAWvQsW78AAAAVAQAACwAA&#10;AAAAAAAAAAAAAAAfAQAAX3JlbHMvLnJlbHNQSwECLQAUAAYACAAAACEAAnWLXsMAAADcAAAADwAA&#10;AAAAAAAAAAAAAAAHAgAAZHJzL2Rvd25yZXYueG1sUEsFBgAAAAADAAMAtwAAAPcCAAAAAA==&#10;" strokecolor="#903" strokeweight=".15pt"/>
                  <v:shape id="AutoShape 1044" o:spid="_x0000_s2338" type="#_x0000_t32" style="position:absolute;left:-1416;top:8972;width:731;height:3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7OUxQAAANwAAAAPAAAAZHJzL2Rvd25yZXYueG1sRI9Ba8JA&#10;FITvBf/D8gRvddMejKSuYgWh2ou17aG31+xrEpp9G3afGvvr3YLgcZiZb5jZonetOlKIjWcDD+MM&#10;FHHpbcOVgY/39f0UVBRki61nMnCmCIv54G6GhfUnfqPjXiqVIBwLNFCLdIXWsazJYRz7jjh5Pz44&#10;lCRDpW3AU4K7Vj9m2UQ7bDgt1NjRqqbyd39wBnZfvP5+7l63QWy23Kz+onz60pjRsF8+gRLq5Ra+&#10;tl+sgTzP4f9MOgJ6fgEAAP//AwBQSwECLQAUAAYACAAAACEA2+H2y+4AAACFAQAAEwAAAAAAAAAA&#10;AAAAAAAAAAAAW0NvbnRlbnRfVHlwZXNdLnhtbFBLAQItABQABgAIAAAAIQBa9CxbvwAAABUBAAAL&#10;AAAAAAAAAAAAAAAAAB8BAABfcmVscy8ucmVsc1BLAQItABQABgAIAAAAIQDwx7OUxQAAANwAAAAP&#10;AAAAAAAAAAAAAAAAAAcCAABkcnMvZG93bnJldi54bWxQSwUGAAAAAAMAAwC3AAAA+QIAAAAA&#10;" strokecolor="#903" strokeweight=".15pt"/>
                </v:group>
                <v:rect id="Rectangle 64" o:spid="_x0000_s2339" style="position:absolute;left:673;top:17938;width:2635;height:16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I1NwQAAANwAAAAPAAAAZHJzL2Rvd25yZXYueG1sRE/LagIx&#10;FN0X/Idwhe5qZqT4GI2iglgKLnx8wGVynYxObsYk6vTvm0Why8N5z5edbcSTfKgdK8gHGQji0uma&#10;KwXn0/ZjAiJEZI2NY1LwQwGWi97bHAvtXnyg5zFWIoVwKFCBibEtpAylIYth4FrixF2ctxgT9JXU&#10;Hl8p3DZymGUjabHm1GCwpY2h8nZ8WAW03h2m11Uwe+nzkO+/R9PP3V2p9363moGI1MV/8Z/7SysY&#10;j9PadCYdAbn4BQAA//8DAFBLAQItABQABgAIAAAAIQDb4fbL7gAAAIUBAAATAAAAAAAAAAAAAAAA&#10;AAAAAABbQ29udGVudF9UeXBlc10ueG1sUEsBAi0AFAAGAAgAAAAhAFr0LFu/AAAAFQEAAAsAAAAA&#10;AAAAAAAAAAAAHwEAAF9yZWxzLy5yZWxzUEsBAi0AFAAGAAgAAAAhAGpEjU3BAAAA3AAAAA8AAAAA&#10;AAAAAAAAAAAABwIAAGRycy9kb3ducmV2LnhtbFBLBQYAAAAAAwADALcAAAD1AgAAAAA=&#10;" filled="f" stroked="f">
                  <v:textbox inset="0,0,0,0">
                    <w:txbxContent>
                      <w:p w14:paraId="42C45873" w14:textId="77777777" w:rsidR="00AA0A19" w:rsidRDefault="00AA0A19" w:rsidP="00155B4E">
                        <w:r>
                          <w:rPr>
                            <w:rFonts w:ascii="Verdana" w:hAnsi="Verdana" w:cs="Verdana"/>
                            <w:color w:val="000000"/>
                            <w:sz w:val="14"/>
                            <w:szCs w:val="14"/>
                            <w:lang w:val="en-US"/>
                          </w:rPr>
                          <w:t>IE723</w:t>
                        </w:r>
                      </w:p>
                    </w:txbxContent>
                  </v:textbox>
                </v:rect>
                <w10:wrap anchory="line"/>
              </v:group>
            </w:pict>
          </mc:Fallback>
        </mc:AlternateContent>
      </w:r>
      <w:r w:rsidR="007154C3">
        <w:rPr>
          <w:noProof/>
        </w:rPr>
        <w:t xml:space="preserve">  </w:t>
      </w:r>
      <w:r>
        <w:rPr>
          <w:noProof/>
          <w:lang w:val="pt-PT" w:eastAsia="pt-PT"/>
        </w:rPr>
        <mc:AlternateContent>
          <mc:Choice Requires="wps">
            <w:drawing>
              <wp:inline distT="0" distB="0" distL="0" distR="0" wp14:anchorId="352D9F64" wp14:editId="337AEF9E">
                <wp:extent cx="3566160" cy="3032760"/>
                <wp:effectExtent l="0" t="0" r="0" b="0"/>
                <wp:docPr id="9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66160" cy="3032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E3FDA4" id="Rectangle 95" o:spid="_x0000_s1026" style="width:280.8pt;height:238.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Eq8AEAAMgDAAAOAAAAZHJzL2Uyb0RvYy54bWysU9tu2zAMfR+wfxD0vti5djXiFEWLDgO6&#10;tVi3D2BkORZmixqlxMm+fpScZOn2NuxFEC86PDykljf7rhU7Td6gLeV4lEuhrcLK2E0pv319ePde&#10;Ch/AVtCi1aU8aC9vVm/fLHtX6Ak22FaaBINYX/SulE0IrsgyrxrdgR+h05aDNVIHgU3aZBVBz+hd&#10;m03yfJH1SJUjVNp79t4PQblK+HWtVXiqa6+DaEvJ3EI6KZ3reGarJRQbAtcYdaQB/8CiA2O56Bnq&#10;HgKILZm/oDqjCD3WYaSwy7CujdKpB+5mnP/RzUsDTqdeWBzvzjL5/werPu+eSZiqlNdzKSx0PKMv&#10;rBrYTasF+1ig3vmC817cM8UWvXtE9d0Li3cNp+lb7/gBD5/fn1xE2DcaKmY6jhDZK4xoeEYT6/4T&#10;VlwRtgGTfPuauliDhRH7NKXDeUp6H4Ri53S+WIwXPEzFsWk+nVyxEWtAcXruyIcPGjsRL6Uk5pfg&#10;Yffow5B6SonVLD6YtmU/FK195WDM6En0I+NBjDVWB2ZPOKwTrz9fGqSfUvS8SqX0P7ZAWor2o2UF&#10;rsezWdy9ZMzmVxM26DKyvoyAVQxVyiDFcL0Lw75uHZlNk4QeON6yarVJ/URFB1ZHsrwuSZHjasd9&#10;vLRT1u8PuPoFAAD//wMAUEsDBBQABgAIAAAAIQBIVwXd3gAAAAUBAAAPAAAAZHJzL2Rvd25yZXYu&#10;eG1sTI9BS8NAEIXvQv/DMgUvYjcVTSVmUqQgFhGKqfa8zU6T0Oxsmt0m8d+79aKXgcd7vPdNuhxN&#10;I3rqXG0ZYT6LQBAXVtdcInxuX24fQTivWKvGMiF8k4NlNrlKVaLtwB/U574UoYRdohAq79tESldU&#10;ZJSb2ZY4eAfbGeWD7EqpOzWEctPIuyiKpVE1h4VKtbSqqDjmZ4MwFJt+t31/lZub3dryaX1a5V9v&#10;iNfT8fkJhKfR/4Xhgh/QIQtMe3tm7USDEB7xvzd4D/E8BrFHuF8sYpBZKv/TZz8AAAD//wMAUEsB&#10;Ai0AFAAGAAgAAAAhALaDOJL+AAAA4QEAABMAAAAAAAAAAAAAAAAAAAAAAFtDb250ZW50X1R5cGVz&#10;XS54bWxQSwECLQAUAAYACAAAACEAOP0h/9YAAACUAQAACwAAAAAAAAAAAAAAAAAvAQAAX3JlbHMv&#10;LnJlbHNQSwECLQAUAAYACAAAACEAb/6RKvABAADIAwAADgAAAAAAAAAAAAAAAAAuAgAAZHJzL2Uy&#10;b0RvYy54bWxQSwECLQAUAAYACAAAACEASFcF3d4AAAAFAQAADwAAAAAAAAAAAAAAAABKBAAAZHJz&#10;L2Rvd25yZXYueG1sUEsFBgAAAAAEAAQA8wAAAFUFAAAAAA==&#10;" filled="f" stroked="f">
                <o:lock v:ext="edit" aspectratio="t"/>
                <w10:anchorlock/>
              </v:rect>
            </w:pict>
          </mc:Fallback>
        </mc:AlternateContent>
      </w:r>
      <w:bookmarkStart w:id="1803" w:name="Figure209"/>
    </w:p>
    <w:p w14:paraId="39C92D71" w14:textId="4450EC46" w:rsidR="00155B4E" w:rsidRDefault="00155B4E" w:rsidP="00155B4E">
      <w:pPr>
        <w:pStyle w:val="Caption"/>
      </w:pPr>
      <w:bookmarkStart w:id="1804" w:name="_Toc1400938"/>
      <w:bookmarkStart w:id="1805" w:name="_Toc57720939"/>
      <w:r w:rsidRPr="00EF2D26">
        <w:t xml:space="preserve">Figure </w:t>
      </w:r>
      <w:r>
        <w:fldChar w:fldCharType="begin"/>
      </w:r>
      <w:r>
        <w:instrText>SEQ Figure \* ARABIC</w:instrText>
      </w:r>
      <w:r>
        <w:fldChar w:fldCharType="separate"/>
      </w:r>
      <w:r w:rsidR="00032B01">
        <w:rPr>
          <w:noProof/>
        </w:rPr>
        <w:t>211</w:t>
      </w:r>
      <w:r>
        <w:fldChar w:fldCharType="end"/>
      </w:r>
      <w:bookmarkEnd w:id="1803"/>
      <w:r w:rsidRPr="00EF2D26">
        <w:t>:</w:t>
      </w:r>
      <w:r>
        <w:t xml:space="preserve"> </w:t>
      </w:r>
      <w:r w:rsidRPr="00EF2D26">
        <w:t xml:space="preserve">STD at Requested MSA </w:t>
      </w:r>
      <w:r>
        <w:t xml:space="preserve">for Movement verification for duty paid </w:t>
      </w:r>
      <w:r w:rsidR="00915DAF">
        <w:t>B2C or undocumented</w:t>
      </w:r>
      <w:r>
        <w:t xml:space="preserve"> movements scenarios</w:t>
      </w:r>
      <w:bookmarkEnd w:id="1804"/>
      <w:bookmarkEnd w:id="1805"/>
    </w:p>
    <w:p w14:paraId="75E12CC0" w14:textId="77777777" w:rsidR="00155B4E" w:rsidRPr="004205CB" w:rsidRDefault="00155B4E" w:rsidP="00155B4E"/>
    <w:p w14:paraId="5A7EC6BF" w14:textId="77777777" w:rsidR="00155B4E" w:rsidRPr="00EF2D26" w:rsidRDefault="00155B4E" w:rsidP="00A44070">
      <w:pPr>
        <w:pStyle w:val="Heading3"/>
        <w:keepLines/>
        <w:numPr>
          <w:ilvl w:val="2"/>
          <w:numId w:val="38"/>
        </w:numPr>
        <w:suppressAutoHyphens w:val="0"/>
      </w:pPr>
      <w:bookmarkStart w:id="1806" w:name="_Toc460500495"/>
      <w:bookmarkStart w:id="1807" w:name="_Toc460500715"/>
      <w:bookmarkStart w:id="1808" w:name="_Toc460501712"/>
      <w:bookmarkStart w:id="1809" w:name="_Toc460501931"/>
      <w:bookmarkStart w:id="1810" w:name="_Toc460504063"/>
      <w:bookmarkStart w:id="1811" w:name="_Toc460504396"/>
      <w:bookmarkStart w:id="1812" w:name="_Toc460514167"/>
      <w:bookmarkStart w:id="1813" w:name="_Toc460524080"/>
      <w:bookmarkStart w:id="1814" w:name="_Toc1400531"/>
      <w:bookmarkStart w:id="1815" w:name="_Toc57720317"/>
      <w:bookmarkEnd w:id="1806"/>
      <w:bookmarkEnd w:id="1807"/>
      <w:bookmarkEnd w:id="1808"/>
      <w:bookmarkEnd w:id="1809"/>
      <w:bookmarkEnd w:id="1810"/>
      <w:bookmarkEnd w:id="1811"/>
      <w:bookmarkEnd w:id="1812"/>
      <w:bookmarkEnd w:id="1813"/>
      <w:r w:rsidRPr="00EF2D26">
        <w:t>Functional Timers</w:t>
      </w:r>
      <w:bookmarkEnd w:id="1814"/>
      <w:bookmarkEnd w:id="1815"/>
    </w:p>
    <w:tbl>
      <w:tblPr>
        <w:tblW w:w="0" w:type="auto"/>
        <w:tblInd w:w="113"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1134"/>
        <w:gridCol w:w="7956"/>
      </w:tblGrid>
      <w:tr w:rsidR="00155B4E" w:rsidRPr="00EF2D26" w14:paraId="03355254" w14:textId="77777777" w:rsidTr="00197A42">
        <w:trPr>
          <w:cantSplit/>
          <w:tblHeader/>
        </w:trPr>
        <w:tc>
          <w:tcPr>
            <w:tcW w:w="9090" w:type="dxa"/>
            <w:gridSpan w:val="2"/>
            <w:shd w:val="clear" w:color="auto" w:fill="D0CECE" w:themeFill="background2" w:themeFillShade="E6"/>
          </w:tcPr>
          <w:p w14:paraId="4C9B771C" w14:textId="77777777" w:rsidR="00155B4E" w:rsidRPr="00182A2B" w:rsidRDefault="00155B4E" w:rsidP="00155B4E">
            <w:pPr>
              <w:pStyle w:val="TableHeading"/>
            </w:pPr>
            <w:r w:rsidRPr="00182A2B">
              <w:t>TIM_</w:t>
            </w:r>
            <w:r>
              <w:t>MVS</w:t>
            </w:r>
          </w:p>
        </w:tc>
      </w:tr>
      <w:tr w:rsidR="00155B4E" w:rsidRPr="00EF2D26" w14:paraId="4496FE2A" w14:textId="77777777" w:rsidTr="00197A42">
        <w:trPr>
          <w:cantSplit/>
        </w:trPr>
        <w:tc>
          <w:tcPr>
            <w:tcW w:w="1134" w:type="dxa"/>
          </w:tcPr>
          <w:p w14:paraId="2FA41C3C" w14:textId="77777777" w:rsidR="00155B4E" w:rsidRPr="00EF2D26" w:rsidRDefault="00155B4E" w:rsidP="00B04EDE">
            <w:pPr>
              <w:pStyle w:val="Table"/>
              <w:jc w:val="left"/>
            </w:pPr>
            <w:r w:rsidRPr="00EF2D26">
              <w:t>Started:</w:t>
            </w:r>
          </w:p>
        </w:tc>
        <w:tc>
          <w:tcPr>
            <w:tcW w:w="7956" w:type="dxa"/>
          </w:tcPr>
          <w:p w14:paraId="45DBFAB9" w14:textId="4EE0DE36" w:rsidR="00155B4E" w:rsidRPr="00545A9D" w:rsidRDefault="00635AF0" w:rsidP="00B04EDE">
            <w:pPr>
              <w:pStyle w:val="Table"/>
              <w:jc w:val="left"/>
              <w:rPr>
                <w:b/>
                <w:bCs/>
              </w:rPr>
            </w:pPr>
            <w:r>
              <w:rPr>
                <w:b/>
                <w:bCs/>
              </w:rPr>
              <w:t>L4-ACO-01-</w:t>
            </w:r>
            <w:r w:rsidR="00746179">
              <w:rPr>
                <w:b/>
                <w:bCs/>
              </w:rPr>
              <w:t>11</w:t>
            </w:r>
            <w:r w:rsidR="00155B4E" w:rsidRPr="00545A9D">
              <w:rPr>
                <w:b/>
                <w:bCs/>
              </w:rPr>
              <w:t xml:space="preserve"> </w:t>
            </w:r>
            <w:r w:rsidR="00155B4E">
              <w:rPr>
                <w:b/>
                <w:bCs/>
              </w:rPr>
              <w:t>–</w:t>
            </w:r>
            <w:r w:rsidR="00155B4E" w:rsidRPr="00545A9D">
              <w:rPr>
                <w:b/>
                <w:bCs/>
              </w:rPr>
              <w:t xml:space="preserve"> </w:t>
            </w:r>
            <w:r w:rsidR="00155B4E">
              <w:rPr>
                <w:b/>
                <w:bCs/>
              </w:rPr>
              <w:t>Prepare request message</w:t>
            </w:r>
          </w:p>
          <w:p w14:paraId="232E5C48" w14:textId="77777777" w:rsidR="00155B4E" w:rsidRPr="00EF2D26" w:rsidRDefault="00155B4E" w:rsidP="00B04EDE">
            <w:pPr>
              <w:pStyle w:val="Table"/>
              <w:jc w:val="left"/>
            </w:pPr>
            <w:r w:rsidRPr="00EF2D26">
              <w:t>When the</w:t>
            </w:r>
            <w:r>
              <w:t xml:space="preserve"> application of the Requesting MSA sends a movement verification request (</w:t>
            </w:r>
            <w:r w:rsidRPr="00D91D5C">
              <w:t>IE72</w:t>
            </w:r>
            <w:r>
              <w:t>2</w:t>
            </w:r>
            <w:r w:rsidRPr="00D91D5C">
              <w:t>:C_</w:t>
            </w:r>
            <w:r>
              <w:t>MVS</w:t>
            </w:r>
            <w:r w:rsidRPr="00D91D5C">
              <w:t>_SUB</w:t>
            </w:r>
            <w:r>
              <w:t xml:space="preserve">), it </w:t>
            </w:r>
            <w:r w:rsidRPr="00EF2D26">
              <w:t>starts the TIM_</w:t>
            </w:r>
            <w:r>
              <w:t xml:space="preserve">MVS </w:t>
            </w:r>
            <w:r w:rsidRPr="00EF2D26">
              <w:t xml:space="preserve">timer to expire at the expected </w:t>
            </w:r>
            <w:r w:rsidRPr="00D91D5C">
              <w:t>deadline for receiving back the results</w:t>
            </w:r>
            <w:r w:rsidRPr="00EF2D26">
              <w:t>.</w:t>
            </w:r>
          </w:p>
        </w:tc>
      </w:tr>
      <w:tr w:rsidR="00155B4E" w:rsidRPr="00EF2D26" w14:paraId="24F29CEF" w14:textId="77777777" w:rsidTr="00197A42">
        <w:trPr>
          <w:cantSplit/>
        </w:trPr>
        <w:tc>
          <w:tcPr>
            <w:tcW w:w="1134" w:type="dxa"/>
          </w:tcPr>
          <w:p w14:paraId="6FA15A16" w14:textId="77777777" w:rsidR="00155B4E" w:rsidRPr="00EF2D26" w:rsidRDefault="00155B4E" w:rsidP="00B04EDE">
            <w:pPr>
              <w:pStyle w:val="Table"/>
              <w:jc w:val="left"/>
            </w:pPr>
            <w:r w:rsidRPr="00EF2D26">
              <w:t>Stopped:</w:t>
            </w:r>
          </w:p>
        </w:tc>
        <w:tc>
          <w:tcPr>
            <w:tcW w:w="7956" w:type="dxa"/>
          </w:tcPr>
          <w:p w14:paraId="1C09ED1D" w14:textId="7C892615" w:rsidR="00155B4E" w:rsidRPr="00545A9D" w:rsidRDefault="00746179" w:rsidP="00B04EDE">
            <w:pPr>
              <w:pStyle w:val="Table"/>
              <w:jc w:val="left"/>
              <w:rPr>
                <w:b/>
                <w:bCs/>
              </w:rPr>
            </w:pPr>
            <w:r>
              <w:rPr>
                <w:b/>
                <w:bCs/>
              </w:rPr>
              <w:t>L4-ACO-01-1</w:t>
            </w:r>
            <w:r w:rsidR="00442732">
              <w:rPr>
                <w:b/>
                <w:bCs/>
              </w:rPr>
              <w:t>3</w:t>
            </w:r>
            <w:r w:rsidR="00155B4E" w:rsidRPr="00545A9D">
              <w:rPr>
                <w:b/>
                <w:bCs/>
              </w:rPr>
              <w:t xml:space="preserve"> - </w:t>
            </w:r>
            <w:r w:rsidR="00155B4E" w:rsidRPr="00D91D5C">
              <w:rPr>
                <w:rStyle w:val="emcsbold"/>
              </w:rPr>
              <w:t xml:space="preserve">Receive </w:t>
            </w:r>
            <w:r w:rsidR="00155B4E">
              <w:rPr>
                <w:rStyle w:val="emcsbold"/>
              </w:rPr>
              <w:t xml:space="preserve">results </w:t>
            </w:r>
            <w:r w:rsidR="00155B4E" w:rsidRPr="00D91D5C">
              <w:rPr>
                <w:rStyle w:val="emcsbold"/>
              </w:rPr>
              <w:t>message</w:t>
            </w:r>
          </w:p>
          <w:p w14:paraId="43DA3366" w14:textId="77777777" w:rsidR="00155B4E" w:rsidRPr="00EF2D26" w:rsidRDefault="00155B4E" w:rsidP="00B04EDE">
            <w:pPr>
              <w:pStyle w:val="Table"/>
              <w:jc w:val="left"/>
            </w:pPr>
            <w:r w:rsidRPr="00EF2D26">
              <w:t xml:space="preserve">When the </w:t>
            </w:r>
            <w:r>
              <w:t>application of the Requesting MSA receives the movement verification results (</w:t>
            </w:r>
            <w:r w:rsidRPr="00D91D5C">
              <w:t>IE</w:t>
            </w:r>
            <w:r>
              <w:t>725:</w:t>
            </w:r>
            <w:r w:rsidRPr="00D91D5C">
              <w:t>C_</w:t>
            </w:r>
            <w:r>
              <w:t>MVS_RES</w:t>
            </w:r>
            <w:r w:rsidRPr="00D91D5C">
              <w:t>)</w:t>
            </w:r>
            <w:r>
              <w:t xml:space="preserve"> it </w:t>
            </w:r>
            <w:r w:rsidRPr="00EF2D26">
              <w:t>stops the timer TIM_</w:t>
            </w:r>
            <w:r>
              <w:t>MVS</w:t>
            </w:r>
            <w:r w:rsidRPr="00EF2D26">
              <w:t>.</w:t>
            </w:r>
          </w:p>
        </w:tc>
      </w:tr>
      <w:tr w:rsidR="00155B4E" w:rsidRPr="00EF2D26" w14:paraId="193A9AD2" w14:textId="77777777" w:rsidTr="00197A42">
        <w:trPr>
          <w:cantSplit/>
        </w:trPr>
        <w:tc>
          <w:tcPr>
            <w:tcW w:w="1134" w:type="dxa"/>
          </w:tcPr>
          <w:p w14:paraId="0A7B3E3D" w14:textId="77777777" w:rsidR="00155B4E" w:rsidRPr="00EF2D26" w:rsidRDefault="00155B4E" w:rsidP="00B04EDE">
            <w:pPr>
              <w:jc w:val="left"/>
            </w:pPr>
            <w:r w:rsidRPr="00EF2D26">
              <w:t>Reset:</w:t>
            </w:r>
          </w:p>
        </w:tc>
        <w:tc>
          <w:tcPr>
            <w:tcW w:w="7956" w:type="dxa"/>
          </w:tcPr>
          <w:p w14:paraId="350F7397" w14:textId="280B2931" w:rsidR="00155B4E" w:rsidRPr="00545A9D" w:rsidRDefault="00442732" w:rsidP="00B04EDE">
            <w:pPr>
              <w:pStyle w:val="Table"/>
              <w:jc w:val="left"/>
              <w:rPr>
                <w:b/>
                <w:bCs/>
              </w:rPr>
            </w:pPr>
            <w:r>
              <w:rPr>
                <w:b/>
                <w:bCs/>
              </w:rPr>
              <w:t>L4-ACO-01-13</w:t>
            </w:r>
            <w:r w:rsidRPr="00545A9D">
              <w:rPr>
                <w:b/>
                <w:bCs/>
              </w:rPr>
              <w:t xml:space="preserve"> </w:t>
            </w:r>
            <w:r>
              <w:rPr>
                <w:b/>
                <w:bCs/>
              </w:rPr>
              <w:t>-</w:t>
            </w:r>
            <w:r w:rsidR="00155B4E">
              <w:rPr>
                <w:b/>
              </w:rPr>
              <w:t xml:space="preserve"> </w:t>
            </w:r>
            <w:r w:rsidR="00155B4E" w:rsidRPr="00D91D5C">
              <w:rPr>
                <w:rStyle w:val="emcsbold"/>
              </w:rPr>
              <w:t xml:space="preserve">Receive </w:t>
            </w:r>
            <w:r w:rsidR="00155B4E">
              <w:rPr>
                <w:rStyle w:val="emcsbold"/>
              </w:rPr>
              <w:t xml:space="preserve">results </w:t>
            </w:r>
            <w:r w:rsidR="00155B4E" w:rsidRPr="00D91D5C">
              <w:rPr>
                <w:rStyle w:val="emcsbold"/>
              </w:rPr>
              <w:t>message</w:t>
            </w:r>
          </w:p>
          <w:p w14:paraId="2CD241FF" w14:textId="77777777" w:rsidR="00155B4E" w:rsidRPr="00EF2D26" w:rsidRDefault="00155B4E" w:rsidP="00B04EDE">
            <w:pPr>
              <w:pStyle w:val="Table"/>
              <w:jc w:val="left"/>
            </w:pPr>
            <w:r w:rsidRPr="00EF2D26">
              <w:t xml:space="preserve">When the </w:t>
            </w:r>
            <w:r>
              <w:t>application of the Requesting MSA receives the movement verification results (</w:t>
            </w:r>
            <w:r w:rsidRPr="00D91D5C">
              <w:t>IE</w:t>
            </w:r>
            <w:r>
              <w:t>725:</w:t>
            </w:r>
            <w:r w:rsidRPr="00D91D5C">
              <w:t>C_</w:t>
            </w:r>
            <w:r>
              <w:t>MVS_RES</w:t>
            </w:r>
            <w:r w:rsidRPr="00D91D5C">
              <w:t>)</w:t>
            </w:r>
            <w:r>
              <w:t xml:space="preserve"> and the </w:t>
            </w:r>
            <w:r w:rsidRPr="00EF2D26">
              <w:t>TIM_</w:t>
            </w:r>
            <w:r>
              <w:t>MVS</w:t>
            </w:r>
            <w:r w:rsidRPr="00EF2D26">
              <w:t xml:space="preserve"> </w:t>
            </w:r>
            <w:r>
              <w:t xml:space="preserve">timer has already expired, it resets </w:t>
            </w:r>
            <w:r w:rsidRPr="00EF2D26">
              <w:t>the flag</w:t>
            </w:r>
            <w:r>
              <w:t>.</w:t>
            </w:r>
          </w:p>
        </w:tc>
      </w:tr>
      <w:tr w:rsidR="00155B4E" w:rsidRPr="00EF2D26" w14:paraId="3ED68A6B" w14:textId="77777777" w:rsidTr="00197A42">
        <w:trPr>
          <w:cantSplit/>
        </w:trPr>
        <w:tc>
          <w:tcPr>
            <w:tcW w:w="1134" w:type="dxa"/>
          </w:tcPr>
          <w:p w14:paraId="78523331" w14:textId="77777777" w:rsidR="00155B4E" w:rsidRPr="00EF2D26" w:rsidRDefault="00155B4E" w:rsidP="00B04EDE">
            <w:pPr>
              <w:jc w:val="left"/>
            </w:pPr>
            <w:r w:rsidRPr="00EF2D26">
              <w:t>Update:</w:t>
            </w:r>
          </w:p>
        </w:tc>
        <w:tc>
          <w:tcPr>
            <w:tcW w:w="7956" w:type="dxa"/>
          </w:tcPr>
          <w:p w14:paraId="0482D4E4" w14:textId="1496AF9C" w:rsidR="00155B4E" w:rsidRPr="00545A9D" w:rsidRDefault="00442732" w:rsidP="00B04EDE">
            <w:pPr>
              <w:pStyle w:val="Table"/>
              <w:jc w:val="left"/>
              <w:rPr>
                <w:b/>
                <w:bCs/>
              </w:rPr>
            </w:pPr>
            <w:r>
              <w:rPr>
                <w:b/>
                <w:bCs/>
              </w:rPr>
              <w:t>L4-ACO-01-14</w:t>
            </w:r>
            <w:r w:rsidR="00155B4E" w:rsidRPr="00545A9D">
              <w:rPr>
                <w:b/>
                <w:bCs/>
              </w:rPr>
              <w:t xml:space="preserve"> - </w:t>
            </w:r>
            <w:r w:rsidR="00155B4E" w:rsidRPr="00D91D5C">
              <w:rPr>
                <w:rStyle w:val="emcsbold"/>
              </w:rPr>
              <w:t xml:space="preserve">Receive </w:t>
            </w:r>
            <w:r w:rsidR="00155B4E">
              <w:rPr>
                <w:rStyle w:val="emcsbold"/>
              </w:rPr>
              <w:t>answer message</w:t>
            </w:r>
          </w:p>
          <w:p w14:paraId="2A2DEC7F" w14:textId="77777777" w:rsidR="00155B4E" w:rsidRPr="00EF2D26" w:rsidRDefault="00155B4E" w:rsidP="00B04EDE">
            <w:pPr>
              <w:pStyle w:val="Table"/>
              <w:jc w:val="left"/>
            </w:pPr>
            <w:r w:rsidRPr="00EF2D26">
              <w:t xml:space="preserve">When the </w:t>
            </w:r>
            <w:r>
              <w:t xml:space="preserve">application of the Requesting MSA receives a movement verification answer </w:t>
            </w:r>
            <w:r w:rsidRPr="00D91D5C">
              <w:t>(IE</w:t>
            </w:r>
            <w:r>
              <w:t>723</w:t>
            </w:r>
            <w:r w:rsidRPr="00D91D5C">
              <w:t>:C_</w:t>
            </w:r>
            <w:r>
              <w:t>MVS</w:t>
            </w:r>
            <w:r w:rsidRPr="00D91D5C">
              <w:t>_</w:t>
            </w:r>
            <w:r>
              <w:t>ANS</w:t>
            </w:r>
            <w:r w:rsidRPr="00D91D5C">
              <w:t>)</w:t>
            </w:r>
            <w:r>
              <w:t xml:space="preserve"> it updates the TIM_MVS timer to expire at the new deadline provided in the deadline report.</w:t>
            </w:r>
          </w:p>
        </w:tc>
      </w:tr>
    </w:tbl>
    <w:p w14:paraId="4789133F" w14:textId="697D023D" w:rsidR="00155B4E" w:rsidRDefault="00155B4E" w:rsidP="00155B4E">
      <w:pPr>
        <w:pStyle w:val="Caption"/>
      </w:pPr>
      <w:bookmarkStart w:id="1816" w:name="_Toc1401014"/>
      <w:bookmarkStart w:id="1817" w:name="_Toc57720429"/>
      <w:r w:rsidRPr="00EF2D26">
        <w:t xml:space="preserve">Table </w:t>
      </w:r>
      <w:r>
        <w:fldChar w:fldCharType="begin"/>
      </w:r>
      <w:r>
        <w:instrText>SEQ Table \* ARABIC</w:instrText>
      </w:r>
      <w:r>
        <w:fldChar w:fldCharType="separate"/>
      </w:r>
      <w:r w:rsidR="00032B01">
        <w:rPr>
          <w:noProof/>
        </w:rPr>
        <w:t>26</w:t>
      </w:r>
      <w:r>
        <w:fldChar w:fldCharType="end"/>
      </w:r>
      <w:r w:rsidRPr="00EF2D26">
        <w:t>: TIM_</w:t>
      </w:r>
      <w:r>
        <w:t>MVS</w:t>
      </w:r>
      <w:r w:rsidRPr="00EF2D26">
        <w:t xml:space="preserve"> functional timer</w:t>
      </w:r>
      <w:bookmarkEnd w:id="1816"/>
      <w:bookmarkEnd w:id="1817"/>
    </w:p>
    <w:p w14:paraId="70B432B2" w14:textId="77777777" w:rsidR="00155B4E" w:rsidRPr="00647FC3" w:rsidRDefault="00155B4E" w:rsidP="00A44070">
      <w:pPr>
        <w:pStyle w:val="Heading3"/>
        <w:keepLines/>
        <w:numPr>
          <w:ilvl w:val="2"/>
          <w:numId w:val="38"/>
        </w:numPr>
        <w:suppressAutoHyphens w:val="0"/>
        <w:rPr>
          <w:sz w:val="22"/>
          <w:szCs w:val="22"/>
        </w:rPr>
      </w:pPr>
      <w:bookmarkStart w:id="1818" w:name="_Toc1400532"/>
      <w:bookmarkStart w:id="1819" w:name="_Toc57720318"/>
      <w:r w:rsidRPr="00B00155">
        <w:t xml:space="preserve">Submission of an answer for refusal of a </w:t>
      </w:r>
      <w:r>
        <w:t>movement verification request</w:t>
      </w:r>
      <w:bookmarkEnd w:id="1818"/>
      <w:bookmarkEnd w:id="1819"/>
    </w:p>
    <w:p w14:paraId="4C09DC8F" w14:textId="77777777" w:rsidR="00155B4E" w:rsidRPr="00496D20" w:rsidRDefault="00155B4E" w:rsidP="00155B4E">
      <w:r w:rsidRPr="00496D20">
        <w:t>The scenario describes the case that the Requested MSA sends an answer for refusing a movement verification request. It is assumed that the messages exchanged by the applications are triggered after human intervention, which is not included. The scenario requires that the concerned request is at the “</w:t>
      </w:r>
      <w:r w:rsidRPr="00496D20">
        <w:rPr>
          <w:i/>
        </w:rPr>
        <w:t>Open”</w:t>
      </w:r>
      <w:r w:rsidRPr="00496D20">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496D20" w14:paraId="3F9C4C30" w14:textId="77777777" w:rsidTr="00155B4E">
        <w:trPr>
          <w:jc w:val="center"/>
        </w:trPr>
        <w:tc>
          <w:tcPr>
            <w:tcW w:w="1418" w:type="dxa"/>
          </w:tcPr>
          <w:p w14:paraId="315F4A91" w14:textId="77777777" w:rsidR="00155B4E" w:rsidRPr="00496D20" w:rsidRDefault="00155B4E" w:rsidP="00155B4E">
            <w:pPr>
              <w:pStyle w:val="TableScenariosHeading"/>
              <w:rPr>
                <w:szCs w:val="24"/>
              </w:rPr>
            </w:pPr>
            <w:r w:rsidRPr="00496D20">
              <w:rPr>
                <w:szCs w:val="24"/>
              </w:rPr>
              <w:lastRenderedPageBreak/>
              <w:t>Section</w:t>
            </w:r>
          </w:p>
        </w:tc>
        <w:tc>
          <w:tcPr>
            <w:tcW w:w="5840" w:type="dxa"/>
          </w:tcPr>
          <w:p w14:paraId="2FBC76BE" w14:textId="77777777" w:rsidR="00155B4E" w:rsidRPr="00496D20" w:rsidRDefault="00155B4E" w:rsidP="00155B4E">
            <w:pPr>
              <w:pStyle w:val="TableScenariosHeading"/>
              <w:rPr>
                <w:szCs w:val="24"/>
              </w:rPr>
            </w:pPr>
            <w:r w:rsidRPr="00496D20">
              <w:rPr>
                <w:szCs w:val="24"/>
              </w:rPr>
              <w:t>Scenario</w:t>
            </w:r>
          </w:p>
        </w:tc>
        <w:tc>
          <w:tcPr>
            <w:tcW w:w="1814" w:type="dxa"/>
          </w:tcPr>
          <w:p w14:paraId="6C24173C" w14:textId="77777777" w:rsidR="00155B4E" w:rsidRPr="00496D20" w:rsidRDefault="00155B4E" w:rsidP="00155B4E">
            <w:pPr>
              <w:pStyle w:val="TableScenariosHeading"/>
              <w:rPr>
                <w:szCs w:val="24"/>
              </w:rPr>
            </w:pPr>
            <w:r w:rsidRPr="00496D20">
              <w:rPr>
                <w:szCs w:val="24"/>
              </w:rPr>
              <w:t>Ending State</w:t>
            </w:r>
          </w:p>
        </w:tc>
      </w:tr>
      <w:tr w:rsidR="00155B4E" w:rsidRPr="00496D20" w14:paraId="29581BAD" w14:textId="77777777" w:rsidTr="00155B4E">
        <w:trPr>
          <w:jc w:val="center"/>
        </w:trPr>
        <w:tc>
          <w:tcPr>
            <w:tcW w:w="1418" w:type="dxa"/>
          </w:tcPr>
          <w:p w14:paraId="6A239CC9" w14:textId="52A65AEE"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_Ref326824867 \r \h </w:instrText>
            </w:r>
            <w:r w:rsidR="00CD620F">
              <w:rPr>
                <w:sz w:val="22"/>
                <w:szCs w:val="22"/>
              </w:rPr>
              <w:instrText xml:space="preserve"> \* MERGEFORMAT </w:instrText>
            </w:r>
            <w:r w:rsidRPr="00CD620F">
              <w:rPr>
                <w:sz w:val="22"/>
                <w:szCs w:val="22"/>
              </w:rPr>
            </w:r>
            <w:r w:rsidRPr="00CD620F">
              <w:rPr>
                <w:sz w:val="22"/>
                <w:szCs w:val="22"/>
              </w:rPr>
              <w:fldChar w:fldCharType="separate"/>
            </w:r>
            <w:r w:rsidR="00032B01">
              <w:rPr>
                <w:sz w:val="22"/>
                <w:szCs w:val="22"/>
              </w:rPr>
              <w:t>III.III.1</w:t>
            </w:r>
            <w:r w:rsidRPr="00CD620F">
              <w:rPr>
                <w:sz w:val="22"/>
                <w:szCs w:val="22"/>
              </w:rPr>
              <w:fldChar w:fldCharType="end"/>
            </w:r>
          </w:p>
        </w:tc>
        <w:tc>
          <w:tcPr>
            <w:tcW w:w="5840" w:type="dxa"/>
          </w:tcPr>
          <w:p w14:paraId="7342B291" w14:textId="539B3086" w:rsidR="00155B4E" w:rsidRPr="00CD620F" w:rsidRDefault="00155B4E" w:rsidP="00155B4E">
            <w:pPr>
              <w:pStyle w:val="TableScenarios"/>
              <w:rPr>
                <w:sz w:val="22"/>
                <w:szCs w:val="22"/>
              </w:rPr>
            </w:pPr>
            <w:r w:rsidRPr="00CD620F">
              <w:rPr>
                <w:sz w:val="22"/>
                <w:szCs w:val="22"/>
              </w:rPr>
              <w:fldChar w:fldCharType="begin"/>
            </w:r>
            <w:r w:rsidRPr="00CD620F">
              <w:rPr>
                <w:sz w:val="22"/>
                <w:szCs w:val="22"/>
              </w:rPr>
              <w:instrText xml:space="preserve"> REF _Ref326824867 \h </w:instrText>
            </w:r>
            <w:r w:rsidR="00CD620F">
              <w:rPr>
                <w:sz w:val="22"/>
                <w:szCs w:val="22"/>
              </w:rPr>
              <w:instrText xml:space="preserve"> \* MERGEFORMAT </w:instrText>
            </w:r>
            <w:r w:rsidRPr="00CD620F">
              <w:rPr>
                <w:sz w:val="22"/>
                <w:szCs w:val="22"/>
              </w:rPr>
            </w:r>
            <w:r w:rsidRPr="00CD620F">
              <w:rPr>
                <w:sz w:val="22"/>
                <w:szCs w:val="22"/>
              </w:rPr>
              <w:fldChar w:fldCharType="separate"/>
            </w:r>
            <w:r w:rsidR="00032B01" w:rsidRPr="00F41AC1">
              <w:rPr>
                <w:sz w:val="22"/>
                <w:szCs w:val="22"/>
              </w:rPr>
              <w:t>Submission of a movement verification request</w:t>
            </w:r>
            <w:r w:rsidRPr="00CD620F">
              <w:rPr>
                <w:sz w:val="22"/>
                <w:szCs w:val="22"/>
              </w:rPr>
              <w:fldChar w:fldCharType="end"/>
            </w:r>
          </w:p>
        </w:tc>
        <w:tc>
          <w:tcPr>
            <w:tcW w:w="1814" w:type="dxa"/>
          </w:tcPr>
          <w:p w14:paraId="60C965ED" w14:textId="77777777" w:rsidR="00155B4E" w:rsidRPr="00CD620F" w:rsidRDefault="00155B4E" w:rsidP="00155B4E">
            <w:pPr>
              <w:pStyle w:val="TableScenarios"/>
              <w:keepNext/>
              <w:rPr>
                <w:sz w:val="22"/>
                <w:szCs w:val="22"/>
              </w:rPr>
            </w:pPr>
            <w:r w:rsidRPr="00CD620F">
              <w:rPr>
                <w:sz w:val="22"/>
                <w:szCs w:val="22"/>
              </w:rPr>
              <w:t>Open</w:t>
            </w:r>
          </w:p>
        </w:tc>
      </w:tr>
    </w:tbl>
    <w:p w14:paraId="342A88E0" w14:textId="7DC7D160" w:rsidR="00155B4E" w:rsidRDefault="00155B4E" w:rsidP="00155B4E">
      <w:pPr>
        <w:pStyle w:val="Caption"/>
        <w:rPr>
          <w:szCs w:val="22"/>
        </w:rPr>
      </w:pPr>
      <w:bookmarkStart w:id="1820" w:name="_Toc1401015"/>
      <w:bookmarkStart w:id="1821" w:name="_Toc57720430"/>
      <w:r>
        <w:t xml:space="preserve">Table </w:t>
      </w:r>
      <w:r>
        <w:fldChar w:fldCharType="begin"/>
      </w:r>
      <w:r>
        <w:instrText>SEQ Table \* ARABIC</w:instrText>
      </w:r>
      <w:r>
        <w:fldChar w:fldCharType="separate"/>
      </w:r>
      <w:r w:rsidR="00032B01">
        <w:rPr>
          <w:noProof/>
        </w:rPr>
        <w:t>27</w:t>
      </w:r>
      <w:r>
        <w:fldChar w:fldCharType="end"/>
      </w:r>
      <w:r>
        <w:t xml:space="preserve"> </w:t>
      </w:r>
      <w:r w:rsidRPr="000A4BFA">
        <w:t>Scenarios that must have been previously completed in order to submit an answer for refusing a movement verification request</w:t>
      </w:r>
      <w:bookmarkEnd w:id="1820"/>
      <w:bookmarkEnd w:id="1821"/>
    </w:p>
    <w:p w14:paraId="5ED1C8B9" w14:textId="77777777" w:rsidR="00155B4E" w:rsidRPr="00496D20" w:rsidRDefault="00155B4E" w:rsidP="00155B4E">
      <w:r w:rsidRPr="00496D20">
        <w:t>The ELO of the Requested MSA examines the contents of the request and before the expiration of the deadline decides to refuse the movement verification request for a given reason. The Requested MSA application sends an answer message (IE723: C_MVS_ANS) with a specific Refusal Reason Code. The state of the request at the Requested MSA is set from “</w:t>
      </w:r>
      <w:r w:rsidRPr="00496D20">
        <w:rPr>
          <w:i/>
        </w:rPr>
        <w:t>Open”</w:t>
      </w:r>
      <w:r w:rsidRPr="00496D20">
        <w:t xml:space="preserve"> to </w:t>
      </w:r>
      <w:r w:rsidRPr="00496D20">
        <w:rPr>
          <w:i/>
        </w:rPr>
        <w:t>“Closed”</w:t>
      </w:r>
      <w:r w:rsidRPr="00496D20">
        <w:t>.</w:t>
      </w:r>
    </w:p>
    <w:p w14:paraId="310E48C2" w14:textId="77777777" w:rsidR="00155B4E" w:rsidRPr="00496D20" w:rsidRDefault="00155B4E" w:rsidP="00155B4E">
      <w:pPr>
        <w:spacing w:before="120"/>
      </w:pPr>
      <w:r w:rsidRPr="00496D20">
        <w:t xml:space="preserve">The Requesting MSA application validates the received message structure, while updating the state of the request at the Requesting MSA from </w:t>
      </w:r>
      <w:r w:rsidRPr="00496D20">
        <w:rPr>
          <w:i/>
        </w:rPr>
        <w:t>“Open”</w:t>
      </w:r>
      <w:r w:rsidRPr="00496D20">
        <w:t xml:space="preserve"> to </w:t>
      </w:r>
      <w:r w:rsidRPr="00496D20">
        <w:rPr>
          <w:i/>
        </w:rPr>
        <w:t>“Closed”</w:t>
      </w:r>
      <w:r w:rsidRPr="00496D20">
        <w:t>. The Requesting MSA stops the TIM_MVS timer.</w:t>
      </w:r>
    </w:p>
    <w:p w14:paraId="0C0A155E" w14:textId="0DC26A6F" w:rsidR="00155B4E" w:rsidRPr="00496D20" w:rsidRDefault="00155B4E" w:rsidP="00155B4E">
      <w:pPr>
        <w:spacing w:before="120"/>
      </w:pPr>
      <w:r w:rsidRPr="00496D20">
        <w:t xml:space="preserve">The scenario for submission of an answer for refusing a request for assistance is depicted in </w:t>
      </w:r>
      <w:r>
        <w:fldChar w:fldCharType="begin"/>
      </w:r>
      <w:r>
        <w:instrText xml:space="preserve"> REF _Ref460503180 \h </w:instrText>
      </w:r>
      <w:r>
        <w:fldChar w:fldCharType="separate"/>
      </w:r>
      <w:r w:rsidR="00032B01" w:rsidRPr="00EF2D26">
        <w:t xml:space="preserve">Figure </w:t>
      </w:r>
      <w:r w:rsidR="00032B01">
        <w:rPr>
          <w:noProof/>
        </w:rPr>
        <w:t>212</w:t>
      </w:r>
      <w:r>
        <w:fldChar w:fldCharType="end"/>
      </w:r>
      <w:r>
        <w:t xml:space="preserve"> </w:t>
      </w:r>
      <w:r w:rsidRPr="00496D20">
        <w:t>and</w:t>
      </w:r>
      <w:r>
        <w:t xml:space="preserve"> </w:t>
      </w:r>
      <w:r>
        <w:fldChar w:fldCharType="begin"/>
      </w:r>
      <w:r>
        <w:instrText xml:space="preserve"> REF _Ref460503262 \h </w:instrText>
      </w:r>
      <w:r>
        <w:fldChar w:fldCharType="separate"/>
      </w:r>
      <w:r w:rsidR="00032B01" w:rsidRPr="00EF2D26">
        <w:t xml:space="preserve">Figure </w:t>
      </w:r>
      <w:r w:rsidR="00032B01">
        <w:rPr>
          <w:noProof/>
        </w:rPr>
        <w:t>213</w:t>
      </w:r>
      <w:r>
        <w:fldChar w:fldCharType="end"/>
      </w:r>
      <w:r w:rsidRPr="00496D20">
        <w:t>:</w:t>
      </w:r>
    </w:p>
    <w:p w14:paraId="79E27749" w14:textId="34AE404A" w:rsidR="00155B4E" w:rsidRPr="00647FC3" w:rsidRDefault="00155B4E" w:rsidP="00155B4E">
      <w:pPr>
        <w:pStyle w:val="Figure"/>
        <w:rPr>
          <w:noProof w:val="0"/>
          <w:sz w:val="22"/>
          <w:szCs w:val="22"/>
        </w:rPr>
      </w:pPr>
      <w:r>
        <w:rPr>
          <w:lang w:val="pt-PT" w:eastAsia="pt-PT"/>
        </w:rPr>
        <mc:AlternateContent>
          <mc:Choice Requires="wpc">
            <w:drawing>
              <wp:anchor distT="0" distB="0" distL="114300" distR="114300" simplePos="0" relativeHeight="251672064" behindDoc="0" locked="0" layoutInCell="1" allowOverlap="1" wp14:anchorId="1209B352" wp14:editId="1070064C">
                <wp:simplePos x="0" y="0"/>
                <wp:positionH relativeFrom="character">
                  <wp:posOffset>0</wp:posOffset>
                </wp:positionH>
                <wp:positionV relativeFrom="line">
                  <wp:posOffset>0</wp:posOffset>
                </wp:positionV>
                <wp:extent cx="4514850" cy="3143250"/>
                <wp:effectExtent l="0" t="635" r="1270" b="0"/>
                <wp:wrapNone/>
                <wp:docPr id="658" name="Canvas 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02" name="Rectangle 39"/>
                        <wps:cNvSpPr>
                          <a:spLocks noChangeArrowheads="1"/>
                        </wps:cNvSpPr>
                        <wps:spPr bwMode="auto">
                          <a:xfrm>
                            <a:off x="152400" y="1397000"/>
                            <a:ext cx="386715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9C720" w14:textId="77777777" w:rsidR="00AA0A19" w:rsidRDefault="00AA0A19" w:rsidP="00155B4E">
                              <w:r>
                                <w:rPr>
                                  <w:rFonts w:ascii="Verdana" w:hAnsi="Verdana" w:cs="Verdana"/>
                                  <w:color w:val="000000"/>
                                  <w:sz w:val="18"/>
                                  <w:szCs w:val="18"/>
                                  <w:lang w:val="en-US"/>
                                </w:rPr>
                                <w:t>1: Send Msg(IE723 : C_MVS_ANS, Refusal Reason Code : Present)</w:t>
                              </w:r>
                            </w:p>
                          </w:txbxContent>
                        </wps:txbx>
                        <wps:bodyPr rot="0" vert="horz" wrap="none" lIns="0" tIns="0" rIns="0" bIns="0" anchor="t" anchorCtr="0" upright="1">
                          <a:spAutoFit/>
                        </wps:bodyPr>
                      </wps:wsp>
                      <wps:wsp>
                        <wps:cNvPr id="603" name="Rectangle 40"/>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A205CA"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604" name="Line 41"/>
                        <wps:cNvCnPr>
                          <a:cxnSpLocks noChangeShapeType="1"/>
                        </wps:cNvCnPr>
                        <wps:spPr bwMode="auto">
                          <a:xfrm>
                            <a:off x="9398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605" name="Group 49"/>
                        <wpg:cNvGrpSpPr>
                          <a:grpSpLocks/>
                        </wpg:cNvGrpSpPr>
                        <wpg:grpSpPr bwMode="auto">
                          <a:xfrm>
                            <a:off x="575310" y="180340"/>
                            <a:ext cx="731520" cy="726440"/>
                            <a:chOff x="906" y="284"/>
                            <a:chExt cx="1152" cy="1144"/>
                          </a:xfrm>
                        </wpg:grpSpPr>
                        <wps:wsp>
                          <wps:cNvPr id="606" name="Freeform 42"/>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07" name="Freeform 43"/>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08" name="Line 44"/>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09" name="Line 45"/>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10" name="Freeform 46"/>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11" name="Freeform 47"/>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2" name="Freeform 48"/>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13" name="Group 57"/>
                        <wpg:cNvGrpSpPr>
                          <a:grpSpLocks/>
                        </wpg:cNvGrpSpPr>
                        <wpg:grpSpPr bwMode="auto">
                          <a:xfrm>
                            <a:off x="575310" y="180340"/>
                            <a:ext cx="731520" cy="726440"/>
                            <a:chOff x="906" y="284"/>
                            <a:chExt cx="1152" cy="1144"/>
                          </a:xfrm>
                        </wpg:grpSpPr>
                        <wps:wsp>
                          <wps:cNvPr id="614" name="Freeform 50"/>
                          <wps:cNvSpPr>
                            <a:spLocks/>
                          </wps:cNvSpPr>
                          <wps:spPr bwMode="auto">
                            <a:xfrm>
                              <a:off x="959" y="329"/>
                              <a:ext cx="1099" cy="1099"/>
                            </a:xfrm>
                            <a:custGeom>
                              <a:avLst/>
                              <a:gdLst>
                                <a:gd name="T0" fmla="*/ 1099 w 1099"/>
                                <a:gd name="T1" fmla="*/ 549 h 1099"/>
                                <a:gd name="T2" fmla="*/ 1085 w 1099"/>
                                <a:gd name="T3" fmla="*/ 656 h 1099"/>
                                <a:gd name="T4" fmla="*/ 1054 w 1099"/>
                                <a:gd name="T5" fmla="*/ 762 h 1099"/>
                                <a:gd name="T6" fmla="*/ 1006 w 1099"/>
                                <a:gd name="T7" fmla="*/ 855 h 1099"/>
                                <a:gd name="T8" fmla="*/ 939 w 1099"/>
                                <a:gd name="T9" fmla="*/ 935 h 1099"/>
                                <a:gd name="T10" fmla="*/ 855 w 1099"/>
                                <a:gd name="T11" fmla="*/ 1001 h 1099"/>
                                <a:gd name="T12" fmla="*/ 762 w 1099"/>
                                <a:gd name="T13" fmla="*/ 1054 h 1099"/>
                                <a:gd name="T14" fmla="*/ 660 w 1099"/>
                                <a:gd name="T15" fmla="*/ 1085 h 1099"/>
                                <a:gd name="T16" fmla="*/ 549 w 1099"/>
                                <a:gd name="T17" fmla="*/ 1099 h 1099"/>
                                <a:gd name="T18" fmla="*/ 492 w 1099"/>
                                <a:gd name="T19" fmla="*/ 1094 h 1099"/>
                                <a:gd name="T20" fmla="*/ 385 w 1099"/>
                                <a:gd name="T21" fmla="*/ 1072 h 1099"/>
                                <a:gd name="T22" fmla="*/ 288 w 1099"/>
                                <a:gd name="T23" fmla="*/ 1028 h 1099"/>
                                <a:gd name="T24" fmla="*/ 199 w 1099"/>
                                <a:gd name="T25" fmla="*/ 970 h 1099"/>
                                <a:gd name="T26" fmla="*/ 124 w 1099"/>
                                <a:gd name="T27" fmla="*/ 895 h 1099"/>
                                <a:gd name="T28" fmla="*/ 66 w 1099"/>
                                <a:gd name="T29" fmla="*/ 806 h 1099"/>
                                <a:gd name="T30" fmla="*/ 26 w 1099"/>
                                <a:gd name="T31" fmla="*/ 709 h 1099"/>
                                <a:gd name="T32" fmla="*/ 4 w 1099"/>
                                <a:gd name="T33" fmla="*/ 602 h 1099"/>
                                <a:gd name="T34" fmla="*/ 0 w 1099"/>
                                <a:gd name="T35" fmla="*/ 549 h 1099"/>
                                <a:gd name="T36" fmla="*/ 9 w 1099"/>
                                <a:gd name="T37" fmla="*/ 434 h 1099"/>
                                <a:gd name="T38" fmla="*/ 44 w 1099"/>
                                <a:gd name="T39" fmla="*/ 332 h 1099"/>
                                <a:gd name="T40" fmla="*/ 93 w 1099"/>
                                <a:gd name="T41" fmla="*/ 239 h 1099"/>
                                <a:gd name="T42" fmla="*/ 159 w 1099"/>
                                <a:gd name="T43" fmla="*/ 159 h 1099"/>
                                <a:gd name="T44" fmla="*/ 239 w 1099"/>
                                <a:gd name="T45" fmla="*/ 93 h 1099"/>
                                <a:gd name="T46" fmla="*/ 337 w 1099"/>
                                <a:gd name="T47" fmla="*/ 40 h 1099"/>
                                <a:gd name="T48" fmla="*/ 438 w 1099"/>
                                <a:gd name="T49" fmla="*/ 8 h 1099"/>
                                <a:gd name="T50" fmla="*/ 549 w 1099"/>
                                <a:gd name="T51" fmla="*/ 0 h 1099"/>
                                <a:gd name="T52" fmla="*/ 607 w 1099"/>
                                <a:gd name="T53" fmla="*/ 0 h 1099"/>
                                <a:gd name="T54" fmla="*/ 713 w 1099"/>
                                <a:gd name="T55" fmla="*/ 22 h 1099"/>
                                <a:gd name="T56" fmla="*/ 811 w 1099"/>
                                <a:gd name="T57" fmla="*/ 62 h 1099"/>
                                <a:gd name="T58" fmla="*/ 899 w 1099"/>
                                <a:gd name="T59" fmla="*/ 124 h 1099"/>
                                <a:gd name="T60" fmla="*/ 975 w 1099"/>
                                <a:gd name="T61" fmla="*/ 195 h 1099"/>
                                <a:gd name="T62" fmla="*/ 1032 w 1099"/>
                                <a:gd name="T63" fmla="*/ 283 h 1099"/>
                                <a:gd name="T64" fmla="*/ 1072 w 1099"/>
                                <a:gd name="T65" fmla="*/ 381 h 1099"/>
                                <a:gd name="T66" fmla="*/ 1094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4" y="602"/>
                                  </a:lnTo>
                                  <a:lnTo>
                                    <a:pt x="1085" y="656"/>
                                  </a:lnTo>
                                  <a:lnTo>
                                    <a:pt x="1072" y="709"/>
                                  </a:lnTo>
                                  <a:lnTo>
                                    <a:pt x="1054" y="762"/>
                                  </a:lnTo>
                                  <a:lnTo>
                                    <a:pt x="1032" y="806"/>
                                  </a:lnTo>
                                  <a:lnTo>
                                    <a:pt x="1006" y="855"/>
                                  </a:lnTo>
                                  <a:lnTo>
                                    <a:pt x="975" y="895"/>
                                  </a:lnTo>
                                  <a:lnTo>
                                    <a:pt x="939" y="935"/>
                                  </a:lnTo>
                                  <a:lnTo>
                                    <a:pt x="899" y="970"/>
                                  </a:lnTo>
                                  <a:lnTo>
                                    <a:pt x="855" y="1001"/>
                                  </a:lnTo>
                                  <a:lnTo>
                                    <a:pt x="811" y="1028"/>
                                  </a:lnTo>
                                  <a:lnTo>
                                    <a:pt x="762" y="1054"/>
                                  </a:lnTo>
                                  <a:lnTo>
                                    <a:pt x="713" y="1072"/>
                                  </a:lnTo>
                                  <a:lnTo>
                                    <a:pt x="660" y="1085"/>
                                  </a:lnTo>
                                  <a:lnTo>
                                    <a:pt x="607" y="1094"/>
                                  </a:lnTo>
                                  <a:lnTo>
                                    <a:pt x="549" y="1099"/>
                                  </a:lnTo>
                                  <a:lnTo>
                                    <a:pt x="492" y="1094"/>
                                  </a:lnTo>
                                  <a:lnTo>
                                    <a:pt x="438" y="1085"/>
                                  </a:lnTo>
                                  <a:lnTo>
                                    <a:pt x="385" y="1072"/>
                                  </a:lnTo>
                                  <a:lnTo>
                                    <a:pt x="337" y="1054"/>
                                  </a:lnTo>
                                  <a:lnTo>
                                    <a:pt x="288" y="1028"/>
                                  </a:lnTo>
                                  <a:lnTo>
                                    <a:pt x="239" y="1001"/>
                                  </a:lnTo>
                                  <a:lnTo>
                                    <a:pt x="199" y="970"/>
                                  </a:lnTo>
                                  <a:lnTo>
                                    <a:pt x="159" y="935"/>
                                  </a:lnTo>
                                  <a:lnTo>
                                    <a:pt x="124" y="895"/>
                                  </a:lnTo>
                                  <a:lnTo>
                                    <a:pt x="93" y="855"/>
                                  </a:lnTo>
                                  <a:lnTo>
                                    <a:pt x="66" y="806"/>
                                  </a:lnTo>
                                  <a:lnTo>
                                    <a:pt x="44" y="762"/>
                                  </a:lnTo>
                                  <a:lnTo>
                                    <a:pt x="26" y="709"/>
                                  </a:lnTo>
                                  <a:lnTo>
                                    <a:pt x="9" y="656"/>
                                  </a:lnTo>
                                  <a:lnTo>
                                    <a:pt x="4" y="602"/>
                                  </a:lnTo>
                                  <a:lnTo>
                                    <a:pt x="0" y="549"/>
                                  </a:lnTo>
                                  <a:lnTo>
                                    <a:pt x="4" y="492"/>
                                  </a:lnTo>
                                  <a:lnTo>
                                    <a:pt x="9" y="434"/>
                                  </a:lnTo>
                                  <a:lnTo>
                                    <a:pt x="26" y="381"/>
                                  </a:lnTo>
                                  <a:lnTo>
                                    <a:pt x="44" y="332"/>
                                  </a:lnTo>
                                  <a:lnTo>
                                    <a:pt x="66" y="283"/>
                                  </a:lnTo>
                                  <a:lnTo>
                                    <a:pt x="93" y="239"/>
                                  </a:lnTo>
                                  <a:lnTo>
                                    <a:pt x="124" y="195"/>
                                  </a:lnTo>
                                  <a:lnTo>
                                    <a:pt x="159" y="159"/>
                                  </a:lnTo>
                                  <a:lnTo>
                                    <a:pt x="199" y="124"/>
                                  </a:lnTo>
                                  <a:lnTo>
                                    <a:pt x="239" y="93"/>
                                  </a:lnTo>
                                  <a:lnTo>
                                    <a:pt x="288" y="62"/>
                                  </a:lnTo>
                                  <a:lnTo>
                                    <a:pt x="337" y="40"/>
                                  </a:lnTo>
                                  <a:lnTo>
                                    <a:pt x="385" y="22"/>
                                  </a:lnTo>
                                  <a:lnTo>
                                    <a:pt x="438" y="8"/>
                                  </a:lnTo>
                                  <a:lnTo>
                                    <a:pt x="492" y="0"/>
                                  </a:lnTo>
                                  <a:lnTo>
                                    <a:pt x="549" y="0"/>
                                  </a:lnTo>
                                  <a:lnTo>
                                    <a:pt x="607" y="0"/>
                                  </a:lnTo>
                                  <a:lnTo>
                                    <a:pt x="660" y="8"/>
                                  </a:lnTo>
                                  <a:lnTo>
                                    <a:pt x="713" y="22"/>
                                  </a:lnTo>
                                  <a:lnTo>
                                    <a:pt x="762" y="40"/>
                                  </a:lnTo>
                                  <a:lnTo>
                                    <a:pt x="811" y="62"/>
                                  </a:lnTo>
                                  <a:lnTo>
                                    <a:pt x="855" y="93"/>
                                  </a:lnTo>
                                  <a:lnTo>
                                    <a:pt x="899" y="124"/>
                                  </a:lnTo>
                                  <a:lnTo>
                                    <a:pt x="939" y="159"/>
                                  </a:lnTo>
                                  <a:lnTo>
                                    <a:pt x="975" y="195"/>
                                  </a:lnTo>
                                  <a:lnTo>
                                    <a:pt x="1006" y="239"/>
                                  </a:lnTo>
                                  <a:lnTo>
                                    <a:pt x="1032" y="283"/>
                                  </a:lnTo>
                                  <a:lnTo>
                                    <a:pt x="1054" y="332"/>
                                  </a:lnTo>
                                  <a:lnTo>
                                    <a:pt x="1072" y="381"/>
                                  </a:lnTo>
                                  <a:lnTo>
                                    <a:pt x="1085" y="434"/>
                                  </a:lnTo>
                                  <a:lnTo>
                                    <a:pt x="1094"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15" name="Freeform 51"/>
                          <wps:cNvSpPr>
                            <a:spLocks/>
                          </wps:cNvSpPr>
                          <wps:spPr bwMode="auto">
                            <a:xfrm>
                              <a:off x="906" y="284"/>
                              <a:ext cx="1098" cy="1099"/>
                            </a:xfrm>
                            <a:custGeom>
                              <a:avLst/>
                              <a:gdLst>
                                <a:gd name="T0" fmla="*/ 1098 w 1098"/>
                                <a:gd name="T1" fmla="*/ 550 h 1099"/>
                                <a:gd name="T2" fmla="*/ 1085 w 1098"/>
                                <a:gd name="T3" fmla="*/ 656 h 1099"/>
                                <a:gd name="T4" fmla="*/ 1054 w 1098"/>
                                <a:gd name="T5" fmla="*/ 763 h 1099"/>
                                <a:gd name="T6" fmla="*/ 1005 w 1098"/>
                                <a:gd name="T7" fmla="*/ 856 h 1099"/>
                                <a:gd name="T8" fmla="*/ 939 w 1098"/>
                                <a:gd name="T9" fmla="*/ 935 h 1099"/>
                                <a:gd name="T10" fmla="*/ 855 w 1098"/>
                                <a:gd name="T11" fmla="*/ 1002 h 1099"/>
                                <a:gd name="T12" fmla="*/ 762 w 1098"/>
                                <a:gd name="T13" fmla="*/ 1055 h 1099"/>
                                <a:gd name="T14" fmla="*/ 660 w 1098"/>
                                <a:gd name="T15" fmla="*/ 1086 h 1099"/>
                                <a:gd name="T16" fmla="*/ 549 w 1098"/>
                                <a:gd name="T17" fmla="*/ 1099 h 1099"/>
                                <a:gd name="T18" fmla="*/ 491 w 1098"/>
                                <a:gd name="T19" fmla="*/ 1095 h 1099"/>
                                <a:gd name="T20" fmla="*/ 385 w 1098"/>
                                <a:gd name="T21" fmla="*/ 1073 h 1099"/>
                                <a:gd name="T22" fmla="*/ 288 w 1098"/>
                                <a:gd name="T23" fmla="*/ 1029 h 1099"/>
                                <a:gd name="T24" fmla="*/ 199 w 1098"/>
                                <a:gd name="T25" fmla="*/ 971 h 1099"/>
                                <a:gd name="T26" fmla="*/ 124 w 1098"/>
                                <a:gd name="T27" fmla="*/ 896 h 1099"/>
                                <a:gd name="T28" fmla="*/ 66 w 1098"/>
                                <a:gd name="T29" fmla="*/ 807 h 1099"/>
                                <a:gd name="T30" fmla="*/ 26 w 1098"/>
                                <a:gd name="T31" fmla="*/ 709 h 1099"/>
                                <a:gd name="T32" fmla="*/ 4 w 1098"/>
                                <a:gd name="T33" fmla="*/ 603 h 1099"/>
                                <a:gd name="T34" fmla="*/ 0 w 1098"/>
                                <a:gd name="T35" fmla="*/ 550 h 1099"/>
                                <a:gd name="T36" fmla="*/ 9 w 1098"/>
                                <a:gd name="T37" fmla="*/ 435 h 1099"/>
                                <a:gd name="T38" fmla="*/ 44 w 1098"/>
                                <a:gd name="T39" fmla="*/ 333 h 1099"/>
                                <a:gd name="T40" fmla="*/ 93 w 1098"/>
                                <a:gd name="T41" fmla="*/ 240 h 1099"/>
                                <a:gd name="T42" fmla="*/ 159 w 1098"/>
                                <a:gd name="T43" fmla="*/ 160 h 1099"/>
                                <a:gd name="T44" fmla="*/ 239 w 1098"/>
                                <a:gd name="T45" fmla="*/ 93 h 1099"/>
                                <a:gd name="T46" fmla="*/ 336 w 1098"/>
                                <a:gd name="T47" fmla="*/ 40 h 1099"/>
                                <a:gd name="T48" fmla="*/ 438 w 1098"/>
                                <a:gd name="T49" fmla="*/ 9 h 1099"/>
                                <a:gd name="T50" fmla="*/ 549 w 1098"/>
                                <a:gd name="T51" fmla="*/ 0 h 1099"/>
                                <a:gd name="T52" fmla="*/ 607 w 1098"/>
                                <a:gd name="T53" fmla="*/ 0 h 1099"/>
                                <a:gd name="T54" fmla="*/ 713 w 1098"/>
                                <a:gd name="T55" fmla="*/ 22 h 1099"/>
                                <a:gd name="T56" fmla="*/ 810 w 1098"/>
                                <a:gd name="T57" fmla="*/ 62 h 1099"/>
                                <a:gd name="T58" fmla="*/ 899 w 1098"/>
                                <a:gd name="T59" fmla="*/ 124 h 1099"/>
                                <a:gd name="T60" fmla="*/ 974 w 1098"/>
                                <a:gd name="T61" fmla="*/ 195 h 1099"/>
                                <a:gd name="T62" fmla="*/ 1032 w 1098"/>
                                <a:gd name="T63" fmla="*/ 284 h 1099"/>
                                <a:gd name="T64" fmla="*/ 1072 w 1098"/>
                                <a:gd name="T65" fmla="*/ 381 h 1099"/>
                                <a:gd name="T66" fmla="*/ 1094 w 1098"/>
                                <a:gd name="T67" fmla="*/ 492 h 1099"/>
                                <a:gd name="T68" fmla="*/ 1098 w 1098"/>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8" h="1099">
                                  <a:moveTo>
                                    <a:pt x="1098" y="550"/>
                                  </a:moveTo>
                                  <a:lnTo>
                                    <a:pt x="1098" y="550"/>
                                  </a:lnTo>
                                  <a:lnTo>
                                    <a:pt x="1094" y="603"/>
                                  </a:lnTo>
                                  <a:lnTo>
                                    <a:pt x="1085" y="656"/>
                                  </a:lnTo>
                                  <a:lnTo>
                                    <a:pt x="1072" y="709"/>
                                  </a:lnTo>
                                  <a:lnTo>
                                    <a:pt x="1054" y="763"/>
                                  </a:lnTo>
                                  <a:lnTo>
                                    <a:pt x="1032" y="807"/>
                                  </a:lnTo>
                                  <a:lnTo>
                                    <a:pt x="1005" y="856"/>
                                  </a:lnTo>
                                  <a:lnTo>
                                    <a:pt x="974" y="896"/>
                                  </a:lnTo>
                                  <a:lnTo>
                                    <a:pt x="939" y="935"/>
                                  </a:lnTo>
                                  <a:lnTo>
                                    <a:pt x="899" y="971"/>
                                  </a:lnTo>
                                  <a:lnTo>
                                    <a:pt x="855" y="1002"/>
                                  </a:lnTo>
                                  <a:lnTo>
                                    <a:pt x="810" y="1029"/>
                                  </a:lnTo>
                                  <a:lnTo>
                                    <a:pt x="762" y="1055"/>
                                  </a:lnTo>
                                  <a:lnTo>
                                    <a:pt x="713" y="1073"/>
                                  </a:lnTo>
                                  <a:lnTo>
                                    <a:pt x="660" y="1086"/>
                                  </a:lnTo>
                                  <a:lnTo>
                                    <a:pt x="607" y="1095"/>
                                  </a:lnTo>
                                  <a:lnTo>
                                    <a:pt x="549" y="1099"/>
                                  </a:lnTo>
                                  <a:lnTo>
                                    <a:pt x="491" y="1095"/>
                                  </a:lnTo>
                                  <a:lnTo>
                                    <a:pt x="438" y="1086"/>
                                  </a:lnTo>
                                  <a:lnTo>
                                    <a:pt x="385" y="1073"/>
                                  </a:lnTo>
                                  <a:lnTo>
                                    <a:pt x="336" y="1055"/>
                                  </a:lnTo>
                                  <a:lnTo>
                                    <a:pt x="288" y="1029"/>
                                  </a:lnTo>
                                  <a:lnTo>
                                    <a:pt x="239" y="1002"/>
                                  </a:lnTo>
                                  <a:lnTo>
                                    <a:pt x="199" y="971"/>
                                  </a:lnTo>
                                  <a:lnTo>
                                    <a:pt x="159" y="935"/>
                                  </a:lnTo>
                                  <a:lnTo>
                                    <a:pt x="124" y="896"/>
                                  </a:lnTo>
                                  <a:lnTo>
                                    <a:pt x="93" y="856"/>
                                  </a:lnTo>
                                  <a:lnTo>
                                    <a:pt x="66" y="807"/>
                                  </a:lnTo>
                                  <a:lnTo>
                                    <a:pt x="44" y="763"/>
                                  </a:lnTo>
                                  <a:lnTo>
                                    <a:pt x="26" y="709"/>
                                  </a:lnTo>
                                  <a:lnTo>
                                    <a:pt x="9" y="656"/>
                                  </a:lnTo>
                                  <a:lnTo>
                                    <a:pt x="4" y="603"/>
                                  </a:lnTo>
                                  <a:lnTo>
                                    <a:pt x="0" y="550"/>
                                  </a:lnTo>
                                  <a:lnTo>
                                    <a:pt x="4" y="492"/>
                                  </a:lnTo>
                                  <a:lnTo>
                                    <a:pt x="9" y="435"/>
                                  </a:lnTo>
                                  <a:lnTo>
                                    <a:pt x="26" y="381"/>
                                  </a:lnTo>
                                  <a:lnTo>
                                    <a:pt x="44" y="333"/>
                                  </a:lnTo>
                                  <a:lnTo>
                                    <a:pt x="66" y="284"/>
                                  </a:lnTo>
                                  <a:lnTo>
                                    <a:pt x="93" y="240"/>
                                  </a:lnTo>
                                  <a:lnTo>
                                    <a:pt x="124" y="195"/>
                                  </a:lnTo>
                                  <a:lnTo>
                                    <a:pt x="159" y="160"/>
                                  </a:lnTo>
                                  <a:lnTo>
                                    <a:pt x="199" y="124"/>
                                  </a:lnTo>
                                  <a:lnTo>
                                    <a:pt x="239" y="93"/>
                                  </a:lnTo>
                                  <a:lnTo>
                                    <a:pt x="288" y="62"/>
                                  </a:lnTo>
                                  <a:lnTo>
                                    <a:pt x="336" y="40"/>
                                  </a:lnTo>
                                  <a:lnTo>
                                    <a:pt x="385" y="22"/>
                                  </a:lnTo>
                                  <a:lnTo>
                                    <a:pt x="438" y="9"/>
                                  </a:lnTo>
                                  <a:lnTo>
                                    <a:pt x="491" y="0"/>
                                  </a:lnTo>
                                  <a:lnTo>
                                    <a:pt x="549" y="0"/>
                                  </a:lnTo>
                                  <a:lnTo>
                                    <a:pt x="607" y="0"/>
                                  </a:lnTo>
                                  <a:lnTo>
                                    <a:pt x="660" y="9"/>
                                  </a:lnTo>
                                  <a:lnTo>
                                    <a:pt x="713" y="22"/>
                                  </a:lnTo>
                                  <a:lnTo>
                                    <a:pt x="762" y="40"/>
                                  </a:lnTo>
                                  <a:lnTo>
                                    <a:pt x="810" y="62"/>
                                  </a:lnTo>
                                  <a:lnTo>
                                    <a:pt x="855" y="93"/>
                                  </a:lnTo>
                                  <a:lnTo>
                                    <a:pt x="899" y="124"/>
                                  </a:lnTo>
                                  <a:lnTo>
                                    <a:pt x="939" y="160"/>
                                  </a:lnTo>
                                  <a:lnTo>
                                    <a:pt x="974" y="195"/>
                                  </a:lnTo>
                                  <a:lnTo>
                                    <a:pt x="1005" y="240"/>
                                  </a:lnTo>
                                  <a:lnTo>
                                    <a:pt x="1032" y="284"/>
                                  </a:lnTo>
                                  <a:lnTo>
                                    <a:pt x="1054" y="333"/>
                                  </a:lnTo>
                                  <a:lnTo>
                                    <a:pt x="1072" y="381"/>
                                  </a:lnTo>
                                  <a:lnTo>
                                    <a:pt x="1085" y="435"/>
                                  </a:lnTo>
                                  <a:lnTo>
                                    <a:pt x="1094" y="492"/>
                                  </a:lnTo>
                                  <a:lnTo>
                                    <a:pt x="1098"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16" name="Line 52"/>
                          <wps:cNvCnPr>
                            <a:cxnSpLocks noChangeShapeType="1"/>
                          </wps:cNvCnPr>
                          <wps:spPr bwMode="auto">
                            <a:xfrm>
                              <a:off x="100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17" name="Line 53"/>
                          <wps:cNvCnPr>
                            <a:cxnSpLocks noChangeShapeType="1"/>
                          </wps:cNvCnPr>
                          <wps:spPr bwMode="auto">
                            <a:xfrm>
                              <a:off x="146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18" name="Freeform 54"/>
                          <wps:cNvSpPr>
                            <a:spLocks/>
                          </wps:cNvSpPr>
                          <wps:spPr bwMode="auto">
                            <a:xfrm>
                              <a:off x="1247" y="466"/>
                              <a:ext cx="425" cy="417"/>
                            </a:xfrm>
                            <a:custGeom>
                              <a:avLst/>
                              <a:gdLst>
                                <a:gd name="T0" fmla="*/ 425 w 425"/>
                                <a:gd name="T1" fmla="*/ 208 h 417"/>
                                <a:gd name="T2" fmla="*/ 425 w 425"/>
                                <a:gd name="T3" fmla="*/ 208 h 417"/>
                                <a:gd name="T4" fmla="*/ 421 w 425"/>
                                <a:gd name="T5" fmla="*/ 248 h 417"/>
                                <a:gd name="T6" fmla="*/ 407 w 425"/>
                                <a:gd name="T7" fmla="*/ 288 h 417"/>
                                <a:gd name="T8" fmla="*/ 390 w 425"/>
                                <a:gd name="T9" fmla="*/ 324 h 417"/>
                                <a:gd name="T10" fmla="*/ 363 w 425"/>
                                <a:gd name="T11" fmla="*/ 355 h 417"/>
                                <a:gd name="T12" fmla="*/ 332 w 425"/>
                                <a:gd name="T13" fmla="*/ 381 h 417"/>
                                <a:gd name="T14" fmla="*/ 297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7 w 425"/>
                                <a:gd name="T27" fmla="*/ 381 h 417"/>
                                <a:gd name="T28" fmla="*/ 62 w 425"/>
                                <a:gd name="T29" fmla="*/ 355 h 417"/>
                                <a:gd name="T30" fmla="*/ 35 w 425"/>
                                <a:gd name="T31" fmla="*/ 324 h 417"/>
                                <a:gd name="T32" fmla="*/ 18 w 425"/>
                                <a:gd name="T33" fmla="*/ 288 h 417"/>
                                <a:gd name="T34" fmla="*/ 4 w 425"/>
                                <a:gd name="T35" fmla="*/ 248 h 417"/>
                                <a:gd name="T36" fmla="*/ 0 w 425"/>
                                <a:gd name="T37" fmla="*/ 208 h 417"/>
                                <a:gd name="T38" fmla="*/ 0 w 425"/>
                                <a:gd name="T39" fmla="*/ 208 h 417"/>
                                <a:gd name="T40" fmla="*/ 4 w 425"/>
                                <a:gd name="T41" fmla="*/ 164 h 417"/>
                                <a:gd name="T42" fmla="*/ 18 w 425"/>
                                <a:gd name="T43" fmla="*/ 124 h 417"/>
                                <a:gd name="T44" fmla="*/ 35 w 425"/>
                                <a:gd name="T45" fmla="*/ 89 h 417"/>
                                <a:gd name="T46" fmla="*/ 62 w 425"/>
                                <a:gd name="T47" fmla="*/ 58 h 417"/>
                                <a:gd name="T48" fmla="*/ 97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7 w 425"/>
                                <a:gd name="T61" fmla="*/ 13 h 417"/>
                                <a:gd name="T62" fmla="*/ 332 w 425"/>
                                <a:gd name="T63" fmla="*/ 31 h 417"/>
                                <a:gd name="T64" fmla="*/ 363 w 425"/>
                                <a:gd name="T65" fmla="*/ 58 h 417"/>
                                <a:gd name="T66" fmla="*/ 390 w 425"/>
                                <a:gd name="T67" fmla="*/ 89 h 417"/>
                                <a:gd name="T68" fmla="*/ 407 w 425"/>
                                <a:gd name="T69" fmla="*/ 124 h 417"/>
                                <a:gd name="T70" fmla="*/ 421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1" y="248"/>
                                  </a:lnTo>
                                  <a:lnTo>
                                    <a:pt x="407" y="288"/>
                                  </a:lnTo>
                                  <a:lnTo>
                                    <a:pt x="390" y="324"/>
                                  </a:lnTo>
                                  <a:lnTo>
                                    <a:pt x="363" y="355"/>
                                  </a:lnTo>
                                  <a:lnTo>
                                    <a:pt x="332" y="381"/>
                                  </a:lnTo>
                                  <a:lnTo>
                                    <a:pt x="297" y="399"/>
                                  </a:lnTo>
                                  <a:lnTo>
                                    <a:pt x="257" y="412"/>
                                  </a:lnTo>
                                  <a:lnTo>
                                    <a:pt x="217" y="417"/>
                                  </a:lnTo>
                                  <a:lnTo>
                                    <a:pt x="173" y="412"/>
                                  </a:lnTo>
                                  <a:lnTo>
                                    <a:pt x="133" y="399"/>
                                  </a:lnTo>
                                  <a:lnTo>
                                    <a:pt x="97" y="381"/>
                                  </a:lnTo>
                                  <a:lnTo>
                                    <a:pt x="62" y="355"/>
                                  </a:lnTo>
                                  <a:lnTo>
                                    <a:pt x="35" y="324"/>
                                  </a:lnTo>
                                  <a:lnTo>
                                    <a:pt x="18" y="288"/>
                                  </a:lnTo>
                                  <a:lnTo>
                                    <a:pt x="4" y="248"/>
                                  </a:lnTo>
                                  <a:lnTo>
                                    <a:pt x="0" y="208"/>
                                  </a:lnTo>
                                  <a:lnTo>
                                    <a:pt x="4" y="164"/>
                                  </a:lnTo>
                                  <a:lnTo>
                                    <a:pt x="18" y="124"/>
                                  </a:lnTo>
                                  <a:lnTo>
                                    <a:pt x="35" y="89"/>
                                  </a:lnTo>
                                  <a:lnTo>
                                    <a:pt x="62" y="58"/>
                                  </a:lnTo>
                                  <a:lnTo>
                                    <a:pt x="97" y="31"/>
                                  </a:lnTo>
                                  <a:lnTo>
                                    <a:pt x="133" y="13"/>
                                  </a:lnTo>
                                  <a:lnTo>
                                    <a:pt x="173" y="0"/>
                                  </a:lnTo>
                                  <a:lnTo>
                                    <a:pt x="217" y="0"/>
                                  </a:lnTo>
                                  <a:lnTo>
                                    <a:pt x="257" y="0"/>
                                  </a:lnTo>
                                  <a:lnTo>
                                    <a:pt x="297" y="13"/>
                                  </a:lnTo>
                                  <a:lnTo>
                                    <a:pt x="332" y="31"/>
                                  </a:lnTo>
                                  <a:lnTo>
                                    <a:pt x="363" y="58"/>
                                  </a:lnTo>
                                  <a:lnTo>
                                    <a:pt x="390" y="89"/>
                                  </a:lnTo>
                                  <a:lnTo>
                                    <a:pt x="407" y="124"/>
                                  </a:lnTo>
                                  <a:lnTo>
                                    <a:pt x="421"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19" name="Freeform 55"/>
                          <wps:cNvSpPr>
                            <a:spLocks/>
                          </wps:cNvSpPr>
                          <wps:spPr bwMode="auto">
                            <a:xfrm>
                              <a:off x="1428" y="581"/>
                              <a:ext cx="240" cy="284"/>
                            </a:xfrm>
                            <a:custGeom>
                              <a:avLst/>
                              <a:gdLst>
                                <a:gd name="T0" fmla="*/ 0 w 240"/>
                                <a:gd name="T1" fmla="*/ 284 h 284"/>
                                <a:gd name="T2" fmla="*/ 240 w 240"/>
                                <a:gd name="T3" fmla="*/ 18 h 284"/>
                                <a:gd name="T4" fmla="*/ 222 w 240"/>
                                <a:gd name="T5" fmla="*/ 0 h 284"/>
                                <a:gd name="T6" fmla="*/ 0 w 240"/>
                                <a:gd name="T7" fmla="*/ 284 h 284"/>
                                <a:gd name="T8" fmla="*/ 0 w 240"/>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4">
                                  <a:moveTo>
                                    <a:pt x="0" y="284"/>
                                  </a:moveTo>
                                  <a:lnTo>
                                    <a:pt x="240" y="18"/>
                                  </a:lnTo>
                                  <a:lnTo>
                                    <a:pt x="222"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0" name="Freeform 56"/>
                          <wps:cNvSpPr>
                            <a:spLocks/>
                          </wps:cNvSpPr>
                          <wps:spPr bwMode="auto">
                            <a:xfrm>
                              <a:off x="1318" y="519"/>
                              <a:ext cx="150" cy="146"/>
                            </a:xfrm>
                            <a:custGeom>
                              <a:avLst/>
                              <a:gdLst>
                                <a:gd name="T0" fmla="*/ 0 w 150"/>
                                <a:gd name="T1" fmla="*/ 146 h 146"/>
                                <a:gd name="T2" fmla="*/ 0 w 150"/>
                                <a:gd name="T3" fmla="*/ 146 h 146"/>
                                <a:gd name="T4" fmla="*/ 4 w 150"/>
                                <a:gd name="T5" fmla="*/ 115 h 146"/>
                                <a:gd name="T6" fmla="*/ 13 w 150"/>
                                <a:gd name="T7" fmla="*/ 89 h 146"/>
                                <a:gd name="T8" fmla="*/ 26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4" y="115"/>
                                  </a:lnTo>
                                  <a:lnTo>
                                    <a:pt x="13" y="89"/>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21" name="Rectangle 58"/>
                        <wps:cNvSpPr>
                          <a:spLocks noChangeArrowheads="1"/>
                        </wps:cNvSpPr>
                        <wps:spPr bwMode="auto">
                          <a:xfrm>
                            <a:off x="114935" y="996315"/>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68830"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upright="1">
                          <a:spAutoFit/>
                        </wps:bodyPr>
                      </wps:wsp>
                      <wps:wsp>
                        <wps:cNvPr id="622" name="Rectangle 59"/>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3" name="Rectangle 60"/>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4" name="Rectangle 61"/>
                        <wps:cNvSpPr>
                          <a:spLocks noChangeArrowheads="1"/>
                        </wps:cNvSpPr>
                        <wps:spPr bwMode="auto">
                          <a:xfrm>
                            <a:off x="899160" y="1605280"/>
                            <a:ext cx="72390"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5" name="Rectangle 62"/>
                        <wps:cNvSpPr>
                          <a:spLocks noChangeArrowheads="1"/>
                        </wps:cNvSpPr>
                        <wps:spPr bwMode="auto">
                          <a:xfrm>
                            <a:off x="899160" y="2152650"/>
                            <a:ext cx="72390" cy="64643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26" name="Rectangle 63"/>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6191F"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627" name="Line 64"/>
                        <wps:cNvCnPr>
                          <a:cxnSpLocks noChangeShapeType="1"/>
                        </wps:cNvCnPr>
                        <wps:spPr bwMode="auto">
                          <a:xfrm>
                            <a:off x="3581400" y="1100455"/>
                            <a:ext cx="0" cy="194691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628" name="Group 72"/>
                        <wpg:cNvGrpSpPr>
                          <a:grpSpLocks/>
                        </wpg:cNvGrpSpPr>
                        <wpg:grpSpPr bwMode="auto">
                          <a:xfrm>
                            <a:off x="3216910" y="180340"/>
                            <a:ext cx="731520" cy="726440"/>
                            <a:chOff x="5066" y="284"/>
                            <a:chExt cx="1152" cy="1144"/>
                          </a:xfrm>
                        </wpg:grpSpPr>
                        <wps:wsp>
                          <wps:cNvPr id="629" name="Freeform 65"/>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30" name="Freeform 66"/>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31" name="Line 67"/>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32" name="Line 68"/>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33" name="Freeform 69"/>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34" name="Freeform 70"/>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Freeform 71"/>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636" name="Group 80"/>
                        <wpg:cNvGrpSpPr>
                          <a:grpSpLocks/>
                        </wpg:cNvGrpSpPr>
                        <wpg:grpSpPr bwMode="auto">
                          <a:xfrm>
                            <a:off x="3216910" y="180340"/>
                            <a:ext cx="731520" cy="726440"/>
                            <a:chOff x="5066" y="284"/>
                            <a:chExt cx="1152" cy="1144"/>
                          </a:xfrm>
                        </wpg:grpSpPr>
                        <wps:wsp>
                          <wps:cNvPr id="637" name="Freeform 73"/>
                          <wps:cNvSpPr>
                            <a:spLocks/>
                          </wps:cNvSpPr>
                          <wps:spPr bwMode="auto">
                            <a:xfrm>
                              <a:off x="5119" y="329"/>
                              <a:ext cx="1099" cy="1099"/>
                            </a:xfrm>
                            <a:custGeom>
                              <a:avLst/>
                              <a:gdLst>
                                <a:gd name="T0" fmla="*/ 1099 w 1099"/>
                                <a:gd name="T1" fmla="*/ 549 h 1099"/>
                                <a:gd name="T2" fmla="*/ 1086 w 1099"/>
                                <a:gd name="T3" fmla="*/ 656 h 1099"/>
                                <a:gd name="T4" fmla="*/ 1055 w 1099"/>
                                <a:gd name="T5" fmla="*/ 762 h 1099"/>
                                <a:gd name="T6" fmla="*/ 1006 w 1099"/>
                                <a:gd name="T7" fmla="*/ 855 h 1099"/>
                                <a:gd name="T8" fmla="*/ 940 w 1099"/>
                                <a:gd name="T9" fmla="*/ 935 h 1099"/>
                                <a:gd name="T10" fmla="*/ 855 w 1099"/>
                                <a:gd name="T11" fmla="*/ 1001 h 1099"/>
                                <a:gd name="T12" fmla="*/ 762 w 1099"/>
                                <a:gd name="T13" fmla="*/ 1054 h 1099"/>
                                <a:gd name="T14" fmla="*/ 660 w 1099"/>
                                <a:gd name="T15" fmla="*/ 1085 h 1099"/>
                                <a:gd name="T16" fmla="*/ 550 w 1099"/>
                                <a:gd name="T17" fmla="*/ 1099 h 1099"/>
                                <a:gd name="T18" fmla="*/ 492 w 1099"/>
                                <a:gd name="T19" fmla="*/ 1094 h 1099"/>
                                <a:gd name="T20" fmla="*/ 386 w 1099"/>
                                <a:gd name="T21" fmla="*/ 1072 h 1099"/>
                                <a:gd name="T22" fmla="*/ 288 w 1099"/>
                                <a:gd name="T23" fmla="*/ 1028 h 1099"/>
                                <a:gd name="T24" fmla="*/ 200 w 1099"/>
                                <a:gd name="T25" fmla="*/ 970 h 1099"/>
                                <a:gd name="T26" fmla="*/ 124 w 1099"/>
                                <a:gd name="T27" fmla="*/ 895 h 1099"/>
                                <a:gd name="T28" fmla="*/ 67 w 1099"/>
                                <a:gd name="T29" fmla="*/ 806 h 1099"/>
                                <a:gd name="T30" fmla="*/ 27 w 1099"/>
                                <a:gd name="T31" fmla="*/ 709 h 1099"/>
                                <a:gd name="T32" fmla="*/ 5 w 1099"/>
                                <a:gd name="T33" fmla="*/ 602 h 1099"/>
                                <a:gd name="T34" fmla="*/ 0 w 1099"/>
                                <a:gd name="T35" fmla="*/ 549 h 1099"/>
                                <a:gd name="T36" fmla="*/ 9 w 1099"/>
                                <a:gd name="T37" fmla="*/ 434 h 1099"/>
                                <a:gd name="T38" fmla="*/ 45 w 1099"/>
                                <a:gd name="T39" fmla="*/ 332 h 1099"/>
                                <a:gd name="T40" fmla="*/ 93 w 1099"/>
                                <a:gd name="T41" fmla="*/ 239 h 1099"/>
                                <a:gd name="T42" fmla="*/ 160 w 1099"/>
                                <a:gd name="T43" fmla="*/ 159 h 1099"/>
                                <a:gd name="T44" fmla="*/ 240 w 1099"/>
                                <a:gd name="T45" fmla="*/ 93 h 1099"/>
                                <a:gd name="T46" fmla="*/ 337 w 1099"/>
                                <a:gd name="T47" fmla="*/ 40 h 1099"/>
                                <a:gd name="T48" fmla="*/ 439 w 1099"/>
                                <a:gd name="T49" fmla="*/ 8 h 1099"/>
                                <a:gd name="T50" fmla="*/ 550 w 1099"/>
                                <a:gd name="T51" fmla="*/ 0 h 1099"/>
                                <a:gd name="T52" fmla="*/ 607 w 1099"/>
                                <a:gd name="T53" fmla="*/ 0 h 1099"/>
                                <a:gd name="T54" fmla="*/ 714 w 1099"/>
                                <a:gd name="T55" fmla="*/ 22 h 1099"/>
                                <a:gd name="T56" fmla="*/ 811 w 1099"/>
                                <a:gd name="T57" fmla="*/ 62 h 1099"/>
                                <a:gd name="T58" fmla="*/ 900 w 1099"/>
                                <a:gd name="T59" fmla="*/ 124 h 1099"/>
                                <a:gd name="T60" fmla="*/ 975 w 1099"/>
                                <a:gd name="T61" fmla="*/ 195 h 1099"/>
                                <a:gd name="T62" fmla="*/ 1033 w 1099"/>
                                <a:gd name="T63" fmla="*/ 283 h 1099"/>
                                <a:gd name="T64" fmla="*/ 1072 w 1099"/>
                                <a:gd name="T65" fmla="*/ 381 h 1099"/>
                                <a:gd name="T66" fmla="*/ 1095 w 1099"/>
                                <a:gd name="T67" fmla="*/ 492 h 1099"/>
                                <a:gd name="T68" fmla="*/ 1099 w 1099"/>
                                <a:gd name="T69" fmla="*/ 549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49"/>
                                  </a:moveTo>
                                  <a:lnTo>
                                    <a:pt x="1099" y="549"/>
                                  </a:lnTo>
                                  <a:lnTo>
                                    <a:pt x="1095" y="602"/>
                                  </a:lnTo>
                                  <a:lnTo>
                                    <a:pt x="1086" y="656"/>
                                  </a:lnTo>
                                  <a:lnTo>
                                    <a:pt x="1072" y="709"/>
                                  </a:lnTo>
                                  <a:lnTo>
                                    <a:pt x="1055" y="762"/>
                                  </a:lnTo>
                                  <a:lnTo>
                                    <a:pt x="1033" y="806"/>
                                  </a:lnTo>
                                  <a:lnTo>
                                    <a:pt x="1006" y="855"/>
                                  </a:lnTo>
                                  <a:lnTo>
                                    <a:pt x="975" y="895"/>
                                  </a:lnTo>
                                  <a:lnTo>
                                    <a:pt x="940" y="935"/>
                                  </a:lnTo>
                                  <a:lnTo>
                                    <a:pt x="900" y="970"/>
                                  </a:lnTo>
                                  <a:lnTo>
                                    <a:pt x="855" y="1001"/>
                                  </a:lnTo>
                                  <a:lnTo>
                                    <a:pt x="811" y="1028"/>
                                  </a:lnTo>
                                  <a:lnTo>
                                    <a:pt x="762" y="1054"/>
                                  </a:lnTo>
                                  <a:lnTo>
                                    <a:pt x="714" y="1072"/>
                                  </a:lnTo>
                                  <a:lnTo>
                                    <a:pt x="660" y="1085"/>
                                  </a:lnTo>
                                  <a:lnTo>
                                    <a:pt x="607" y="1094"/>
                                  </a:lnTo>
                                  <a:lnTo>
                                    <a:pt x="550" y="1099"/>
                                  </a:lnTo>
                                  <a:lnTo>
                                    <a:pt x="492" y="1094"/>
                                  </a:lnTo>
                                  <a:lnTo>
                                    <a:pt x="439" y="1085"/>
                                  </a:lnTo>
                                  <a:lnTo>
                                    <a:pt x="386" y="1072"/>
                                  </a:lnTo>
                                  <a:lnTo>
                                    <a:pt x="337" y="1054"/>
                                  </a:lnTo>
                                  <a:lnTo>
                                    <a:pt x="288" y="1028"/>
                                  </a:lnTo>
                                  <a:lnTo>
                                    <a:pt x="240" y="1001"/>
                                  </a:lnTo>
                                  <a:lnTo>
                                    <a:pt x="200" y="970"/>
                                  </a:lnTo>
                                  <a:lnTo>
                                    <a:pt x="160" y="935"/>
                                  </a:lnTo>
                                  <a:lnTo>
                                    <a:pt x="124" y="895"/>
                                  </a:lnTo>
                                  <a:lnTo>
                                    <a:pt x="93" y="855"/>
                                  </a:lnTo>
                                  <a:lnTo>
                                    <a:pt x="67" y="806"/>
                                  </a:lnTo>
                                  <a:lnTo>
                                    <a:pt x="45" y="762"/>
                                  </a:lnTo>
                                  <a:lnTo>
                                    <a:pt x="27" y="709"/>
                                  </a:lnTo>
                                  <a:lnTo>
                                    <a:pt x="9" y="656"/>
                                  </a:lnTo>
                                  <a:lnTo>
                                    <a:pt x="5" y="602"/>
                                  </a:lnTo>
                                  <a:lnTo>
                                    <a:pt x="0" y="549"/>
                                  </a:lnTo>
                                  <a:lnTo>
                                    <a:pt x="5" y="492"/>
                                  </a:lnTo>
                                  <a:lnTo>
                                    <a:pt x="9" y="434"/>
                                  </a:lnTo>
                                  <a:lnTo>
                                    <a:pt x="27" y="381"/>
                                  </a:lnTo>
                                  <a:lnTo>
                                    <a:pt x="45" y="332"/>
                                  </a:lnTo>
                                  <a:lnTo>
                                    <a:pt x="67" y="283"/>
                                  </a:lnTo>
                                  <a:lnTo>
                                    <a:pt x="93" y="239"/>
                                  </a:lnTo>
                                  <a:lnTo>
                                    <a:pt x="124" y="195"/>
                                  </a:lnTo>
                                  <a:lnTo>
                                    <a:pt x="160" y="159"/>
                                  </a:lnTo>
                                  <a:lnTo>
                                    <a:pt x="200" y="124"/>
                                  </a:lnTo>
                                  <a:lnTo>
                                    <a:pt x="240" y="93"/>
                                  </a:lnTo>
                                  <a:lnTo>
                                    <a:pt x="288" y="62"/>
                                  </a:lnTo>
                                  <a:lnTo>
                                    <a:pt x="337" y="40"/>
                                  </a:lnTo>
                                  <a:lnTo>
                                    <a:pt x="386" y="22"/>
                                  </a:lnTo>
                                  <a:lnTo>
                                    <a:pt x="439" y="8"/>
                                  </a:lnTo>
                                  <a:lnTo>
                                    <a:pt x="492" y="0"/>
                                  </a:lnTo>
                                  <a:lnTo>
                                    <a:pt x="550" y="0"/>
                                  </a:lnTo>
                                  <a:lnTo>
                                    <a:pt x="607" y="0"/>
                                  </a:lnTo>
                                  <a:lnTo>
                                    <a:pt x="660" y="8"/>
                                  </a:lnTo>
                                  <a:lnTo>
                                    <a:pt x="714" y="22"/>
                                  </a:lnTo>
                                  <a:lnTo>
                                    <a:pt x="762" y="40"/>
                                  </a:lnTo>
                                  <a:lnTo>
                                    <a:pt x="811" y="62"/>
                                  </a:lnTo>
                                  <a:lnTo>
                                    <a:pt x="855" y="93"/>
                                  </a:lnTo>
                                  <a:lnTo>
                                    <a:pt x="900" y="124"/>
                                  </a:lnTo>
                                  <a:lnTo>
                                    <a:pt x="940" y="159"/>
                                  </a:lnTo>
                                  <a:lnTo>
                                    <a:pt x="975" y="195"/>
                                  </a:lnTo>
                                  <a:lnTo>
                                    <a:pt x="1006" y="239"/>
                                  </a:lnTo>
                                  <a:lnTo>
                                    <a:pt x="1033" y="283"/>
                                  </a:lnTo>
                                  <a:lnTo>
                                    <a:pt x="1055" y="332"/>
                                  </a:lnTo>
                                  <a:lnTo>
                                    <a:pt x="1072" y="381"/>
                                  </a:lnTo>
                                  <a:lnTo>
                                    <a:pt x="1086" y="434"/>
                                  </a:lnTo>
                                  <a:lnTo>
                                    <a:pt x="1095" y="492"/>
                                  </a:lnTo>
                                  <a:lnTo>
                                    <a:pt x="1099" y="54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638" name="Freeform 74"/>
                          <wps:cNvSpPr>
                            <a:spLocks/>
                          </wps:cNvSpPr>
                          <wps:spPr bwMode="auto">
                            <a:xfrm>
                              <a:off x="5066" y="284"/>
                              <a:ext cx="1099" cy="1099"/>
                            </a:xfrm>
                            <a:custGeom>
                              <a:avLst/>
                              <a:gdLst>
                                <a:gd name="T0" fmla="*/ 1099 w 1099"/>
                                <a:gd name="T1" fmla="*/ 550 h 1099"/>
                                <a:gd name="T2" fmla="*/ 1086 w 1099"/>
                                <a:gd name="T3" fmla="*/ 656 h 1099"/>
                                <a:gd name="T4" fmla="*/ 1055 w 1099"/>
                                <a:gd name="T5" fmla="*/ 763 h 1099"/>
                                <a:gd name="T6" fmla="*/ 1006 w 1099"/>
                                <a:gd name="T7" fmla="*/ 856 h 1099"/>
                                <a:gd name="T8" fmla="*/ 939 w 1099"/>
                                <a:gd name="T9" fmla="*/ 935 h 1099"/>
                                <a:gd name="T10" fmla="*/ 855 w 1099"/>
                                <a:gd name="T11" fmla="*/ 1002 h 1099"/>
                                <a:gd name="T12" fmla="*/ 762 w 1099"/>
                                <a:gd name="T13" fmla="*/ 1055 h 1099"/>
                                <a:gd name="T14" fmla="*/ 660 w 1099"/>
                                <a:gd name="T15" fmla="*/ 1086 h 1099"/>
                                <a:gd name="T16" fmla="*/ 550 w 1099"/>
                                <a:gd name="T17" fmla="*/ 1099 h 1099"/>
                                <a:gd name="T18" fmla="*/ 492 w 1099"/>
                                <a:gd name="T19" fmla="*/ 1095 h 1099"/>
                                <a:gd name="T20" fmla="*/ 386 w 1099"/>
                                <a:gd name="T21" fmla="*/ 1073 h 1099"/>
                                <a:gd name="T22" fmla="*/ 288 w 1099"/>
                                <a:gd name="T23" fmla="*/ 1029 h 1099"/>
                                <a:gd name="T24" fmla="*/ 200 w 1099"/>
                                <a:gd name="T25" fmla="*/ 971 h 1099"/>
                                <a:gd name="T26" fmla="*/ 124 w 1099"/>
                                <a:gd name="T27" fmla="*/ 896 h 1099"/>
                                <a:gd name="T28" fmla="*/ 67 w 1099"/>
                                <a:gd name="T29" fmla="*/ 807 h 1099"/>
                                <a:gd name="T30" fmla="*/ 27 w 1099"/>
                                <a:gd name="T31" fmla="*/ 709 h 1099"/>
                                <a:gd name="T32" fmla="*/ 5 w 1099"/>
                                <a:gd name="T33" fmla="*/ 603 h 1099"/>
                                <a:gd name="T34" fmla="*/ 0 w 1099"/>
                                <a:gd name="T35" fmla="*/ 550 h 1099"/>
                                <a:gd name="T36" fmla="*/ 9 w 1099"/>
                                <a:gd name="T37" fmla="*/ 435 h 1099"/>
                                <a:gd name="T38" fmla="*/ 44 w 1099"/>
                                <a:gd name="T39" fmla="*/ 333 h 1099"/>
                                <a:gd name="T40" fmla="*/ 93 w 1099"/>
                                <a:gd name="T41" fmla="*/ 240 h 1099"/>
                                <a:gd name="T42" fmla="*/ 160 w 1099"/>
                                <a:gd name="T43" fmla="*/ 160 h 1099"/>
                                <a:gd name="T44" fmla="*/ 239 w 1099"/>
                                <a:gd name="T45" fmla="*/ 93 h 1099"/>
                                <a:gd name="T46" fmla="*/ 337 w 1099"/>
                                <a:gd name="T47" fmla="*/ 40 h 1099"/>
                                <a:gd name="T48" fmla="*/ 439 w 1099"/>
                                <a:gd name="T49" fmla="*/ 9 h 1099"/>
                                <a:gd name="T50" fmla="*/ 550 w 1099"/>
                                <a:gd name="T51" fmla="*/ 0 h 1099"/>
                                <a:gd name="T52" fmla="*/ 607 w 1099"/>
                                <a:gd name="T53" fmla="*/ 0 h 1099"/>
                                <a:gd name="T54" fmla="*/ 713 w 1099"/>
                                <a:gd name="T55" fmla="*/ 22 h 1099"/>
                                <a:gd name="T56" fmla="*/ 811 w 1099"/>
                                <a:gd name="T57" fmla="*/ 62 h 1099"/>
                                <a:gd name="T58" fmla="*/ 900 w 1099"/>
                                <a:gd name="T59" fmla="*/ 124 h 1099"/>
                                <a:gd name="T60" fmla="*/ 975 w 1099"/>
                                <a:gd name="T61" fmla="*/ 195 h 1099"/>
                                <a:gd name="T62" fmla="*/ 1032 w 1099"/>
                                <a:gd name="T63" fmla="*/ 284 h 1099"/>
                                <a:gd name="T64" fmla="*/ 1072 w 1099"/>
                                <a:gd name="T65" fmla="*/ 381 h 1099"/>
                                <a:gd name="T66" fmla="*/ 1094 w 1099"/>
                                <a:gd name="T67" fmla="*/ 492 h 1099"/>
                                <a:gd name="T68" fmla="*/ 1099 w 1099"/>
                                <a:gd name="T69" fmla="*/ 550 h 109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9" h="1099">
                                  <a:moveTo>
                                    <a:pt x="1099" y="550"/>
                                  </a:moveTo>
                                  <a:lnTo>
                                    <a:pt x="1099" y="550"/>
                                  </a:lnTo>
                                  <a:lnTo>
                                    <a:pt x="1094" y="603"/>
                                  </a:lnTo>
                                  <a:lnTo>
                                    <a:pt x="1086" y="656"/>
                                  </a:lnTo>
                                  <a:lnTo>
                                    <a:pt x="1072" y="709"/>
                                  </a:lnTo>
                                  <a:lnTo>
                                    <a:pt x="1055" y="763"/>
                                  </a:lnTo>
                                  <a:lnTo>
                                    <a:pt x="1032" y="807"/>
                                  </a:lnTo>
                                  <a:lnTo>
                                    <a:pt x="1006" y="856"/>
                                  </a:lnTo>
                                  <a:lnTo>
                                    <a:pt x="975" y="896"/>
                                  </a:lnTo>
                                  <a:lnTo>
                                    <a:pt x="939" y="935"/>
                                  </a:lnTo>
                                  <a:lnTo>
                                    <a:pt x="900" y="971"/>
                                  </a:lnTo>
                                  <a:lnTo>
                                    <a:pt x="855" y="1002"/>
                                  </a:lnTo>
                                  <a:lnTo>
                                    <a:pt x="811" y="1029"/>
                                  </a:lnTo>
                                  <a:lnTo>
                                    <a:pt x="762" y="1055"/>
                                  </a:lnTo>
                                  <a:lnTo>
                                    <a:pt x="713" y="1073"/>
                                  </a:lnTo>
                                  <a:lnTo>
                                    <a:pt x="660" y="1086"/>
                                  </a:lnTo>
                                  <a:lnTo>
                                    <a:pt x="607" y="1095"/>
                                  </a:lnTo>
                                  <a:lnTo>
                                    <a:pt x="550" y="1099"/>
                                  </a:lnTo>
                                  <a:lnTo>
                                    <a:pt x="492" y="1095"/>
                                  </a:lnTo>
                                  <a:lnTo>
                                    <a:pt x="439" y="1086"/>
                                  </a:lnTo>
                                  <a:lnTo>
                                    <a:pt x="386" y="1073"/>
                                  </a:lnTo>
                                  <a:lnTo>
                                    <a:pt x="337" y="1055"/>
                                  </a:lnTo>
                                  <a:lnTo>
                                    <a:pt x="288" y="1029"/>
                                  </a:lnTo>
                                  <a:lnTo>
                                    <a:pt x="239" y="1002"/>
                                  </a:lnTo>
                                  <a:lnTo>
                                    <a:pt x="200" y="971"/>
                                  </a:lnTo>
                                  <a:lnTo>
                                    <a:pt x="160" y="935"/>
                                  </a:lnTo>
                                  <a:lnTo>
                                    <a:pt x="124" y="896"/>
                                  </a:lnTo>
                                  <a:lnTo>
                                    <a:pt x="93" y="856"/>
                                  </a:lnTo>
                                  <a:lnTo>
                                    <a:pt x="67" y="807"/>
                                  </a:lnTo>
                                  <a:lnTo>
                                    <a:pt x="44" y="763"/>
                                  </a:lnTo>
                                  <a:lnTo>
                                    <a:pt x="27" y="709"/>
                                  </a:lnTo>
                                  <a:lnTo>
                                    <a:pt x="9" y="656"/>
                                  </a:lnTo>
                                  <a:lnTo>
                                    <a:pt x="5" y="603"/>
                                  </a:lnTo>
                                  <a:lnTo>
                                    <a:pt x="0" y="550"/>
                                  </a:lnTo>
                                  <a:lnTo>
                                    <a:pt x="5" y="492"/>
                                  </a:lnTo>
                                  <a:lnTo>
                                    <a:pt x="9" y="435"/>
                                  </a:lnTo>
                                  <a:lnTo>
                                    <a:pt x="27" y="381"/>
                                  </a:lnTo>
                                  <a:lnTo>
                                    <a:pt x="44" y="333"/>
                                  </a:lnTo>
                                  <a:lnTo>
                                    <a:pt x="67" y="284"/>
                                  </a:lnTo>
                                  <a:lnTo>
                                    <a:pt x="93" y="240"/>
                                  </a:lnTo>
                                  <a:lnTo>
                                    <a:pt x="124" y="195"/>
                                  </a:lnTo>
                                  <a:lnTo>
                                    <a:pt x="160" y="160"/>
                                  </a:lnTo>
                                  <a:lnTo>
                                    <a:pt x="200" y="124"/>
                                  </a:lnTo>
                                  <a:lnTo>
                                    <a:pt x="239" y="93"/>
                                  </a:lnTo>
                                  <a:lnTo>
                                    <a:pt x="288" y="62"/>
                                  </a:lnTo>
                                  <a:lnTo>
                                    <a:pt x="337" y="40"/>
                                  </a:lnTo>
                                  <a:lnTo>
                                    <a:pt x="386" y="22"/>
                                  </a:lnTo>
                                  <a:lnTo>
                                    <a:pt x="439" y="9"/>
                                  </a:lnTo>
                                  <a:lnTo>
                                    <a:pt x="492" y="0"/>
                                  </a:lnTo>
                                  <a:lnTo>
                                    <a:pt x="550" y="0"/>
                                  </a:lnTo>
                                  <a:lnTo>
                                    <a:pt x="607" y="0"/>
                                  </a:lnTo>
                                  <a:lnTo>
                                    <a:pt x="660" y="9"/>
                                  </a:lnTo>
                                  <a:lnTo>
                                    <a:pt x="713" y="22"/>
                                  </a:lnTo>
                                  <a:lnTo>
                                    <a:pt x="762" y="40"/>
                                  </a:lnTo>
                                  <a:lnTo>
                                    <a:pt x="811" y="62"/>
                                  </a:lnTo>
                                  <a:lnTo>
                                    <a:pt x="855" y="93"/>
                                  </a:lnTo>
                                  <a:lnTo>
                                    <a:pt x="900" y="124"/>
                                  </a:lnTo>
                                  <a:lnTo>
                                    <a:pt x="939" y="160"/>
                                  </a:lnTo>
                                  <a:lnTo>
                                    <a:pt x="975" y="195"/>
                                  </a:lnTo>
                                  <a:lnTo>
                                    <a:pt x="1006" y="240"/>
                                  </a:lnTo>
                                  <a:lnTo>
                                    <a:pt x="1032" y="284"/>
                                  </a:lnTo>
                                  <a:lnTo>
                                    <a:pt x="1055" y="333"/>
                                  </a:lnTo>
                                  <a:lnTo>
                                    <a:pt x="1072" y="381"/>
                                  </a:lnTo>
                                  <a:lnTo>
                                    <a:pt x="1086" y="435"/>
                                  </a:lnTo>
                                  <a:lnTo>
                                    <a:pt x="1094" y="492"/>
                                  </a:lnTo>
                                  <a:lnTo>
                                    <a:pt x="1099"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639" name="Line 75"/>
                          <wps:cNvCnPr>
                            <a:cxnSpLocks noChangeShapeType="1"/>
                          </wps:cNvCnPr>
                          <wps:spPr bwMode="auto">
                            <a:xfrm>
                              <a:off x="5168" y="1033"/>
                              <a:ext cx="908"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40" name="Line 76"/>
                          <wps:cNvCnPr>
                            <a:cxnSpLocks noChangeShapeType="1"/>
                          </wps:cNvCnPr>
                          <wps:spPr bwMode="auto">
                            <a:xfrm>
                              <a:off x="5624" y="829"/>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641" name="Freeform 77"/>
                          <wps:cNvSpPr>
                            <a:spLocks/>
                          </wps:cNvSpPr>
                          <wps:spPr bwMode="auto">
                            <a:xfrm>
                              <a:off x="5407" y="466"/>
                              <a:ext cx="426" cy="417"/>
                            </a:xfrm>
                            <a:custGeom>
                              <a:avLst/>
                              <a:gdLst>
                                <a:gd name="T0" fmla="*/ 426 w 426"/>
                                <a:gd name="T1" fmla="*/ 208 h 417"/>
                                <a:gd name="T2" fmla="*/ 426 w 426"/>
                                <a:gd name="T3" fmla="*/ 208 h 417"/>
                                <a:gd name="T4" fmla="*/ 421 w 426"/>
                                <a:gd name="T5" fmla="*/ 248 h 417"/>
                                <a:gd name="T6" fmla="*/ 408 w 426"/>
                                <a:gd name="T7" fmla="*/ 288 h 417"/>
                                <a:gd name="T8" fmla="*/ 390 w 426"/>
                                <a:gd name="T9" fmla="*/ 324 h 417"/>
                                <a:gd name="T10" fmla="*/ 364 w 426"/>
                                <a:gd name="T11" fmla="*/ 355 h 417"/>
                                <a:gd name="T12" fmla="*/ 333 w 426"/>
                                <a:gd name="T13" fmla="*/ 381 h 417"/>
                                <a:gd name="T14" fmla="*/ 297 w 426"/>
                                <a:gd name="T15" fmla="*/ 399 h 417"/>
                                <a:gd name="T16" fmla="*/ 257 w 426"/>
                                <a:gd name="T17" fmla="*/ 412 h 417"/>
                                <a:gd name="T18" fmla="*/ 217 w 426"/>
                                <a:gd name="T19" fmla="*/ 417 h 417"/>
                                <a:gd name="T20" fmla="*/ 217 w 426"/>
                                <a:gd name="T21" fmla="*/ 417 h 417"/>
                                <a:gd name="T22" fmla="*/ 173 w 426"/>
                                <a:gd name="T23" fmla="*/ 412 h 417"/>
                                <a:gd name="T24" fmla="*/ 133 w 426"/>
                                <a:gd name="T25" fmla="*/ 399 h 417"/>
                                <a:gd name="T26" fmla="*/ 98 w 426"/>
                                <a:gd name="T27" fmla="*/ 381 h 417"/>
                                <a:gd name="T28" fmla="*/ 62 w 426"/>
                                <a:gd name="T29" fmla="*/ 355 h 417"/>
                                <a:gd name="T30" fmla="*/ 36 w 426"/>
                                <a:gd name="T31" fmla="*/ 324 h 417"/>
                                <a:gd name="T32" fmla="*/ 18 w 426"/>
                                <a:gd name="T33" fmla="*/ 288 h 417"/>
                                <a:gd name="T34" fmla="*/ 5 w 426"/>
                                <a:gd name="T35" fmla="*/ 248 h 417"/>
                                <a:gd name="T36" fmla="*/ 0 w 426"/>
                                <a:gd name="T37" fmla="*/ 208 h 417"/>
                                <a:gd name="T38" fmla="*/ 0 w 426"/>
                                <a:gd name="T39" fmla="*/ 208 h 417"/>
                                <a:gd name="T40" fmla="*/ 5 w 426"/>
                                <a:gd name="T41" fmla="*/ 164 h 417"/>
                                <a:gd name="T42" fmla="*/ 18 w 426"/>
                                <a:gd name="T43" fmla="*/ 124 h 417"/>
                                <a:gd name="T44" fmla="*/ 36 w 426"/>
                                <a:gd name="T45" fmla="*/ 89 h 417"/>
                                <a:gd name="T46" fmla="*/ 62 w 426"/>
                                <a:gd name="T47" fmla="*/ 58 h 417"/>
                                <a:gd name="T48" fmla="*/ 98 w 426"/>
                                <a:gd name="T49" fmla="*/ 31 h 417"/>
                                <a:gd name="T50" fmla="*/ 133 w 426"/>
                                <a:gd name="T51" fmla="*/ 13 h 417"/>
                                <a:gd name="T52" fmla="*/ 173 w 426"/>
                                <a:gd name="T53" fmla="*/ 0 h 417"/>
                                <a:gd name="T54" fmla="*/ 217 w 426"/>
                                <a:gd name="T55" fmla="*/ 0 h 417"/>
                                <a:gd name="T56" fmla="*/ 217 w 426"/>
                                <a:gd name="T57" fmla="*/ 0 h 417"/>
                                <a:gd name="T58" fmla="*/ 257 w 426"/>
                                <a:gd name="T59" fmla="*/ 0 h 417"/>
                                <a:gd name="T60" fmla="*/ 297 w 426"/>
                                <a:gd name="T61" fmla="*/ 13 h 417"/>
                                <a:gd name="T62" fmla="*/ 333 w 426"/>
                                <a:gd name="T63" fmla="*/ 31 h 417"/>
                                <a:gd name="T64" fmla="*/ 364 w 426"/>
                                <a:gd name="T65" fmla="*/ 58 h 417"/>
                                <a:gd name="T66" fmla="*/ 390 w 426"/>
                                <a:gd name="T67" fmla="*/ 89 h 417"/>
                                <a:gd name="T68" fmla="*/ 408 w 426"/>
                                <a:gd name="T69" fmla="*/ 124 h 417"/>
                                <a:gd name="T70" fmla="*/ 421 w 426"/>
                                <a:gd name="T71" fmla="*/ 164 h 417"/>
                                <a:gd name="T72" fmla="*/ 426 w 426"/>
                                <a:gd name="T73" fmla="*/ 208 h 417"/>
                                <a:gd name="T74" fmla="*/ 426 w 426"/>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6" h="417">
                                  <a:moveTo>
                                    <a:pt x="426" y="208"/>
                                  </a:moveTo>
                                  <a:lnTo>
                                    <a:pt x="426" y="208"/>
                                  </a:lnTo>
                                  <a:lnTo>
                                    <a:pt x="421" y="248"/>
                                  </a:lnTo>
                                  <a:lnTo>
                                    <a:pt x="408" y="288"/>
                                  </a:lnTo>
                                  <a:lnTo>
                                    <a:pt x="390" y="324"/>
                                  </a:lnTo>
                                  <a:lnTo>
                                    <a:pt x="364" y="355"/>
                                  </a:lnTo>
                                  <a:lnTo>
                                    <a:pt x="333" y="381"/>
                                  </a:lnTo>
                                  <a:lnTo>
                                    <a:pt x="297"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9"/>
                                  </a:lnTo>
                                  <a:lnTo>
                                    <a:pt x="62" y="58"/>
                                  </a:lnTo>
                                  <a:lnTo>
                                    <a:pt x="98" y="31"/>
                                  </a:lnTo>
                                  <a:lnTo>
                                    <a:pt x="133" y="13"/>
                                  </a:lnTo>
                                  <a:lnTo>
                                    <a:pt x="173" y="0"/>
                                  </a:lnTo>
                                  <a:lnTo>
                                    <a:pt x="217" y="0"/>
                                  </a:lnTo>
                                  <a:lnTo>
                                    <a:pt x="257" y="0"/>
                                  </a:lnTo>
                                  <a:lnTo>
                                    <a:pt x="297" y="13"/>
                                  </a:lnTo>
                                  <a:lnTo>
                                    <a:pt x="333" y="31"/>
                                  </a:lnTo>
                                  <a:lnTo>
                                    <a:pt x="364" y="58"/>
                                  </a:lnTo>
                                  <a:lnTo>
                                    <a:pt x="390" y="89"/>
                                  </a:lnTo>
                                  <a:lnTo>
                                    <a:pt x="408" y="124"/>
                                  </a:lnTo>
                                  <a:lnTo>
                                    <a:pt x="421" y="164"/>
                                  </a:lnTo>
                                  <a:lnTo>
                                    <a:pt x="426"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642" name="Freeform 78"/>
                          <wps:cNvSpPr>
                            <a:spLocks/>
                          </wps:cNvSpPr>
                          <wps:spPr bwMode="auto">
                            <a:xfrm>
                              <a:off x="5589" y="581"/>
                              <a:ext cx="239" cy="284"/>
                            </a:xfrm>
                            <a:custGeom>
                              <a:avLst/>
                              <a:gdLst>
                                <a:gd name="T0" fmla="*/ 0 w 239"/>
                                <a:gd name="T1" fmla="*/ 284 h 284"/>
                                <a:gd name="T2" fmla="*/ 239 w 239"/>
                                <a:gd name="T3" fmla="*/ 18 h 284"/>
                                <a:gd name="T4" fmla="*/ 221 w 239"/>
                                <a:gd name="T5" fmla="*/ 0 h 284"/>
                                <a:gd name="T6" fmla="*/ 0 w 239"/>
                                <a:gd name="T7" fmla="*/ 284 h 284"/>
                                <a:gd name="T8" fmla="*/ 0 w 239"/>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9" h="284">
                                  <a:moveTo>
                                    <a:pt x="0" y="284"/>
                                  </a:moveTo>
                                  <a:lnTo>
                                    <a:pt x="239" y="18"/>
                                  </a:lnTo>
                                  <a:lnTo>
                                    <a:pt x="221"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 name="Freeform 79"/>
                          <wps:cNvSpPr>
                            <a:spLocks/>
                          </wps:cNvSpPr>
                          <wps:spPr bwMode="auto">
                            <a:xfrm>
                              <a:off x="5478" y="519"/>
                              <a:ext cx="151" cy="146"/>
                            </a:xfrm>
                            <a:custGeom>
                              <a:avLst/>
                              <a:gdLst>
                                <a:gd name="T0" fmla="*/ 0 w 151"/>
                                <a:gd name="T1" fmla="*/ 146 h 146"/>
                                <a:gd name="T2" fmla="*/ 0 w 151"/>
                                <a:gd name="T3" fmla="*/ 146 h 146"/>
                                <a:gd name="T4" fmla="*/ 5 w 151"/>
                                <a:gd name="T5" fmla="*/ 115 h 146"/>
                                <a:gd name="T6" fmla="*/ 13 w 151"/>
                                <a:gd name="T7" fmla="*/ 89 h 146"/>
                                <a:gd name="T8" fmla="*/ 27 w 151"/>
                                <a:gd name="T9" fmla="*/ 62 h 146"/>
                                <a:gd name="T10" fmla="*/ 45 w 151"/>
                                <a:gd name="T11" fmla="*/ 40 h 146"/>
                                <a:gd name="T12" fmla="*/ 67 w 151"/>
                                <a:gd name="T13" fmla="*/ 22 h 146"/>
                                <a:gd name="T14" fmla="*/ 93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3" y="89"/>
                                  </a:lnTo>
                                  <a:lnTo>
                                    <a:pt x="27" y="62"/>
                                  </a:lnTo>
                                  <a:lnTo>
                                    <a:pt x="45" y="40"/>
                                  </a:lnTo>
                                  <a:lnTo>
                                    <a:pt x="67" y="22"/>
                                  </a:lnTo>
                                  <a:lnTo>
                                    <a:pt x="93"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44" name="Rectangle 81"/>
                        <wps:cNvSpPr>
                          <a:spLocks noChangeArrowheads="1"/>
                        </wps:cNvSpPr>
                        <wps:spPr bwMode="auto">
                          <a:xfrm>
                            <a:off x="2767330" y="996315"/>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6E4C4"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upright="1">
                          <a:spAutoFit/>
                        </wps:bodyPr>
                      </wps:wsp>
                      <wps:wsp>
                        <wps:cNvPr id="645" name="Rectangle 82"/>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46" name="Rectangle 83"/>
                        <wps:cNvSpPr>
                          <a:spLocks noChangeArrowheads="1"/>
                        </wps:cNvSpPr>
                        <wps:spPr bwMode="auto">
                          <a:xfrm>
                            <a:off x="3541395" y="1605280"/>
                            <a:ext cx="71755" cy="23241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647" name="Line 84"/>
                        <wps:cNvCnPr>
                          <a:cxnSpLocks noChangeShapeType="1"/>
                        </wps:cNvCnPr>
                        <wps:spPr bwMode="auto">
                          <a:xfrm flipH="1">
                            <a:off x="982345" y="1605280"/>
                            <a:ext cx="2556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48" name="Line 85"/>
                        <wps:cNvCnPr>
                          <a:cxnSpLocks noChangeShapeType="1"/>
                        </wps:cNvCnPr>
                        <wps:spPr bwMode="auto">
                          <a:xfrm>
                            <a:off x="982345" y="1605280"/>
                            <a:ext cx="95885" cy="4000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49" name="Line 86"/>
                        <wps:cNvCnPr>
                          <a:cxnSpLocks noChangeShapeType="1"/>
                        </wps:cNvCnPr>
                        <wps:spPr bwMode="auto">
                          <a:xfrm>
                            <a:off x="982345" y="1605280"/>
                            <a:ext cx="9588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0" name="Line 87"/>
                        <wps:cNvCnPr>
                          <a:cxnSpLocks noChangeShapeType="1"/>
                        </wps:cNvCnPr>
                        <wps:spPr bwMode="auto">
                          <a:xfrm>
                            <a:off x="982345" y="2152650"/>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1" name="Line 88"/>
                        <wps:cNvCnPr>
                          <a:cxnSpLocks noChangeShapeType="1"/>
                        </wps:cNvCnPr>
                        <wps:spPr bwMode="auto">
                          <a:xfrm>
                            <a:off x="1382395" y="2152650"/>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2" name="Line 89"/>
                        <wps:cNvCnPr>
                          <a:cxnSpLocks noChangeShapeType="1"/>
                        </wps:cNvCnPr>
                        <wps:spPr bwMode="auto">
                          <a:xfrm flipH="1">
                            <a:off x="984885" y="2232660"/>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3" name="Rectangle 90"/>
                        <wps:cNvSpPr>
                          <a:spLocks noChangeArrowheads="1"/>
                        </wps:cNvSpPr>
                        <wps:spPr bwMode="auto">
                          <a:xfrm>
                            <a:off x="397510" y="1968500"/>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B8ED1"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upright="1">
                          <a:spAutoFit/>
                        </wps:bodyPr>
                      </wps:wsp>
                      <wps:wsp>
                        <wps:cNvPr id="654" name="Line 91"/>
                        <wps:cNvCnPr>
                          <a:cxnSpLocks noChangeShapeType="1"/>
                        </wps:cNvCnPr>
                        <wps:spPr bwMode="auto">
                          <a:xfrm>
                            <a:off x="982345" y="2499995"/>
                            <a:ext cx="4000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5" name="Line 92"/>
                        <wps:cNvCnPr>
                          <a:cxnSpLocks noChangeShapeType="1"/>
                        </wps:cNvCnPr>
                        <wps:spPr bwMode="auto">
                          <a:xfrm>
                            <a:off x="1382395" y="2499995"/>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6" name="Line 93"/>
                        <wps:cNvCnPr>
                          <a:cxnSpLocks noChangeShapeType="1"/>
                        </wps:cNvCnPr>
                        <wps:spPr bwMode="auto">
                          <a:xfrm flipH="1">
                            <a:off x="984885" y="2580005"/>
                            <a:ext cx="3975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657" name="Rectangle 94"/>
                        <wps:cNvSpPr>
                          <a:spLocks noChangeArrowheads="1"/>
                        </wps:cNvSpPr>
                        <wps:spPr bwMode="auto">
                          <a:xfrm>
                            <a:off x="314960" y="2315845"/>
                            <a:ext cx="187960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A33D64" w14:textId="77777777" w:rsidR="00AA0A19" w:rsidRDefault="00AA0A19" w:rsidP="00155B4E">
                              <w:r>
                                <w:rPr>
                                  <w:rFonts w:ascii="Verdana" w:hAnsi="Verdana" w:cs="Verdana"/>
                                  <w:color w:val="000000"/>
                                  <w:sz w:val="18"/>
                                  <w:szCs w:val="18"/>
                                  <w:lang w:val="en-US"/>
                                </w:rPr>
                                <w:t>3: Stop Timer(timer : TIM_MVS)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1209B352" id="Canvas 658" o:spid="_x0000_s2340" editas="canvas" style="position:absolute;margin-left:0;margin-top:0;width:355.5pt;height:247.5pt;z-index:251672064;mso-position-horizontal-relative:char;mso-position-vertical-relative:line" coordsize="45148,31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2/MK08AABU5AgAOAAAAZHJzL2Uyb0RvYy54bWzsfW2PXLmN7vcF7n8o9McFdtz1XtWIswic&#10;eLDA5CbY9P0B5Xb1C9Ld1VvVHnv219+HkqhDHonU6Rd7HLjmQ047xcMjkRQlkY+oP/znl7vb0a/b&#10;/eFmd//2ZPzT6cloe3+x+3hzf/X25P+dv/+P1cno8Li5/7i53d1v3578tj2c/Ocf/8+//eHzw9l2&#10;srve3X7c7kdgcn84+/zw9uT68fHh7M2bw8X19m5z+Gn3sL3Hj5e7/d3mEf/cX735uN98Bve72zeT&#10;09PFm8+7/ceH/e5iezjg//1z/PHkj4H/5eX24vFvl5eH7ePo9u0J2vYY/ncf/vcD/e+bP/5hc3a1&#10;3zxc31ykZmye0Yq7zc09PppZ/XnzuBl92t8UrO5uLva7w+7y8aeL3d2b3eXlzcU29AG9GZ/2evNu&#10;c//r5hA6cwHpcAPx1yvy/XBF7b7fvb+5vYU03oD7Gf1/9PwM/Wzp59t7TRT/n0CbaD4/QIGHh6zK&#10;w8ua+I/rzcM29PxwdvF/f/37fnTz8e3J4nRyMrrf3MGQ/huq3dxf3W5H0zVpkb4Pwn88/H1PTT08&#10;/LK7+OdhdL97dw2y7Z/2+93n6+3mI9o1Jnq0XbxA/zjg1dGHz3/dfQT7zafHXVDol8v9HTGEqkZf&#10;8O58MjuFIf2GP6fr5Sn+Dia0/fI4usDv09ViOZ6D4AIUk8l6Mp2Hr23OmNHD/vD483Z3N6I/3p7s&#10;0Y/woc2vvxweqWGbMyZRMneUENseZfD45cOXIKvJeMJy+bD7+Bv6tt9F88dwxR/Xu/3/now+w/Tf&#10;ntxjbJ6Mbv/rHtKhUcJ/7PmPD/zH5v4CL749eTwZxT/fPcbR9Olhf3N1Db7j0JvDw58gwfc3oUck&#10;3diGJHcYSmztN7CYaWkxs6A0ZQBf0WLGszWMgCxmvV5Mx8EeNmdsMOPlZLZYfB8GMz0aDFzMjA3m&#10;l5v77WgWvEWylXf30btcfLn/R8/BBId1/tsDfIfyL/GVwf5lPV2v2L+MT09n8565JEMZr2eL9TiY&#10;MfyF4Vpu0f7BrmX0mYZ+cJ2725uPNBuEf+yvPry73Y9+3dAEGv5L/uwgychj/XlzuI50h98O9A8i&#10;3Jztd5/uP4a/yP3+Jf39uLm5jX+j/TS7BH9MLjg6huguyB2S6JK/uDr7fNXNMFhg9FYLT5pcf0bD&#10;HtDhzw9XaobBUI0zTCAYzdLsEoh+3j/wBHNFf4Y5JjZS/05MA8WAKWW+nE+hyjClrE6n0Tl1DmIJ&#10;lzFJal9OFjP+/eIaKxuaktani/DyZDWLEr+4/kuajcZ4NU5F4/Es/JqtBXLNTfxmvhgNjbJ9v99u&#10;aVE3muVJqpy8Wfv5l+GjaL4OIplOgvY6YY5P1/iF5ubwF32hGz4Xn+LMTFbLszFWdB8xL9P/dfUx&#10;Nf4c2ri8u8U68d/fjIjP6HN4ROl3ZGNBNp+tR9dVKihIMFvNDWaYxjLZYr4wmMF3Zarx6XxmMION&#10;Z7LlYmIwg7YyFXzRwmC2FGSr+dxghn1AZgYnZ/CCcgSVxYtGSyajTxrylwpAB8ZG07BQ6tiROAx2&#10;UgVBuHWFjqUSMLVb7KQSxqdQvMFOqoHMyGidVEMwSoOdVMRsbXZWagLsZkbryDNlVUxN651oVSwt&#10;k5tIVUxWK6OzE62KycpqnVTF2ByoE6kKLOotblIT44k1uCZSE6u1pdeJVMTCGlxwYJ18VxiDda1O&#10;pRomFrOp1MLy1PJIU6kEq5dTqQLsy6yGSQ1YQ4GWx9mIbE85lfK3xsFUSn82tex2KqU/MzsppT+d&#10;Wp3ElNy1fz01jBYryY5qAhdYVyVmxI5sPLf6OZPyJzKDm5Q/fbTuPWZSA+iBwUwqYDpdWsyUCqzR&#10;NFMamFpDHeuvThzWOKcNtzKgei/nUgNWu2jFlHktTq1OzqX8TV5S+suxZRlY5HefnFhWNpfSX43H&#10;hvTnUvrm3D6X0l+ZnpHWUVkY5PLqhkH710y2XloT8kLKf2x6xoXUwPgUw66uzoVUwWRlWe1CKmF8&#10;irnHYCe1MF1Zq4WFVEOYGQ12Ug800Rqik4pwFpMLqQnbRy6lJk5HC9qxjRbzOXwnFrtyEbuUyvAp&#10;pT58SqkRn1IqxaeUavEppWZ8Sqkbn1Kqx6eUCnIpV4N1tBqso9VgHa0G6wj7yW5U+z0arKPVYB2t&#10;ButoNVhHq8E6Wg/W0XqwjtaDdbQerKP1YB2tB+toPVhH68E6Wg/WEW3Q81ziWh22dMNJB2tpTDmG&#10;oQ0YrKcxhRVtrohC5DjD5jomAjZnCDOm2AP+QrwdEa9zOHjy4w+7A8V+KBSBYMZ5DDmGN+hXQR7D&#10;8UyOrhF5CPTim6DrkU8Ud7SZyDmFUZJPFTnshsiXNNVUuc8UOUyCyEOIpko+V+QpRnY+tju70C+k&#10;3o7t7i71C6m/MUZfbdJKv5B6PLa7vNYvpD6PzU5jcpD6pf01CQkbaEOomCPUC6nT2CJbL2gdT1Kn&#10;sQm2XtBanqROY59rvaD1TDvd0Ae701rTtJulF7Bftb6gNU071vCC3Wmt6WnqdM7OFaaNSUWKlfae&#10;4Qt2p7WmaYMZXjA7jSlGfoE2kfRCTDjUjA8zjXohdRo7QUNKmHDUC6nT2OxZL2hNz1KnZ2anMf2o&#10;L6ROx6B5tQ9a07Rxo05jZ2Y1SWuadmfhBbvTWtPz1OmYSKk2SWuatlnhC3antaZpKxVeMDVNE5UU&#10;E22X6A3sh4xej0+1rmlLFN4wu03TlvpG6vfCVDZ2VvqN1PGF2XGaxNQ3Us+xNxH9iDJOExelt/vY&#10;i/3JCNiLD/QOJrLNI813/CeloWgXdDK6Tn/QL3e7X7fnu0DzGLLwgQICwUYofbojub1vkDIBPx+Y&#10;ZxQZgQxid5iAn0y4wlIKH0cYvkG4jGpDqK1BmKwUwecGYfJ0iAQ2CFNSCNFxlxCb9dAXxCl9OqAs&#10;qM+UyvaEg1BCpMM6xaWjmAf4UVjeJ8R0HwkxjXgcSXaREMJ0CbEeiIRQj0cY0vKhjVC4S3iKdXAg&#10;hD/0CMlcE6FvEYgXMKHPcZbmGUoguJ9GbH5YrxHXS4QNOSI8nwgbmkHYMRE2dI0IfSBECN7tC8Kd&#10;ka5hjAhYBbq2cUeyxlihyA+03Bp7SLQSWWssp2VUyzfEnrZczTDPFaedzmeyX+Nn9G+RF1mgZ8qx&#10;XQiwu1Spk4imuWRJZIiwu2RJAQj1uWS0e4YCyOy8HrB1IBDp0yVrI6tz+SXrJb4eHQ8HNNMlS8Or&#10;MSXwcMXy0ePGwx8JNo+M3Ynvatk7+Z9kZ+dTIcIetNWgSksmv12IsEfN+53kmaIhMoTYA7eGAmiG&#10;JXNrqJMnxpZ1IDce2LWsjSfupvUicR+F0hoOCLRHwsbwotR3IGwNV4q1R8LG8A+TF8mw5U4o3B44&#10;trxTXEKCY+nsLm53h20cA7T2DJGKvAiltatAgSiM00FCod6F/9JYUmS392ENGzcV6peBDHpYKoJZ&#10;0XdehqRywJ+H//m02W8Z/rkGUAjzRISAzuZLCkBEGGj6JUJB0y9D4aD3O4KDXn4HcFB4mz4EKfjh&#10;hPBjeFfCD5OdqF+GQ5B42DEqKwM+TykW+soQpJQ9De5RJnlk1HM+t9KUGKU5NBmQKCGjVTCTwc6n&#10;QpAKZnCa+ZvLhZm7E1TYKqTEYsEMSs3MViY4CmLPVBmCVPCC+xVUFnqjDkEqmNEUkrmhA1YWsA5B&#10;KtlJFcAPm62Dl8yfzRCkkp1UAhRvoUvGmEEyO3jUmEAt2Uk1hFRmPeU5loqYrVMiu2QnNQF2Vmfr&#10;EKSCXR+CZJlcHYJUstOqmFgADNqCZNllCFLJTqpivbSSz7Se7rghH18fqT0IkqXXKgSpbJrUwwqA&#10;iLpWqxCkgtkLIEglL6mCxamlUIr1ZpklCFLJS8rf9pQ1CFLJS46D2dSy2yoEqWQmpT+dWp2kOTt3&#10;kiFIBTMNQZpZ80EdglRyk/IfA+hYNwza3OWmZQhSyU1qYCgEKSHdSmZKBWbLlCNiCFLJTKrAGud1&#10;CFLB6wUQpJKXlL/VR1qrZ+lnCFLJS0p/KATJGkwvgSCVLZPSx+7JsLIeBMnyjC+DIBWN60GQzMZJ&#10;JXQQpJKd1MKTIUglOzUKBkOQrMWkhiCZq8kjBCkdDXDBC0upG59SeimfUg4Vl/IIQRqioyMEaYiU&#10;jhAkPgvkDjlK6XYzcYNU7sgbpHoR4AA+jxAkpNyXOoMN14og4RGCpDBjRwgSoEcxV3aEIFHguYMT&#10;HiFIwCrFpMY5ToDENEKBHQMsNmBVEkYzpUvOc3q5fOEIQQpo1pTgPf8eIEiYGhoQpDh5IFiU7MCB&#10;IPVJOePOT0YWpfQWglmJJxPwkwm/IgSp9ekMQWKcGLeNn9zGU+xmMbsiIO92Zo05OdABdx4HFDPi&#10;Z2TImdHhECQfdMCJWwrLux9e8en803icHElCbhk/Yws5sUyReZcjJ6oRCvClLSBIvnA4jU5xcvfT&#10;nJUPGVJP3AjMB7U0OTJmgBII7qcZg9Ds9TShbZtyFBAkH5vBmIumrjsIkm88T4cg+bJJmJXWWMkQ&#10;JH/sZQiSb11fBYLkfzIuqzqfyQOIn3EgRYfQSvIj2hEwA77BPxWC5Lc/Q5B8jA9DkBoQkydDkBDl&#10;9MYsW28LZMLDoYFZ4eHVQMDwcG10lof/QAiSP6DZO/nyYGfnU7HvbFAlCJLfLvbsjU7yTNEQGc88&#10;DQXwTNZQ55MhSA1r44l7AAQprgRQOs033w6C5A8vAUHyh+tzIEi+O8F0OMw7gdBa9b0OBOk9/nv3&#10;LglUAY0GQpDW69NTlHGIDkUxOEKQQjnKr1TDEGYRIUixwFgw9QQy+voFxrACimaJ4x9B911xpDX9&#10;QsAkHqWvVVcMgA/aDysTU2A42xJfsXrYN6lPiTWJ1G3wJd9OtzOqdUBbrn7dKyy7SLHzfLjsqFqz&#10;6qpRepQ2gX3kYFjTK3xgriNJXlX9Qv8YVmJ0gvN2YWWLxSbYdAN0RoWKSI+zfOCU9ShRq4Nrl4Ef&#10;AETENXymXrlsckpVV9IXJbZQ5ihMTjI7YXKC0WaIwmxCeLBKm2RqfDIz2iThUbNQu6XCSWZeqcZU&#10;tXdwhblN0zUhHSqcZL51OqHsf0VOCio4BdSxykohBacB2VfjJYVOBYnqvKTUI4ygxkuKfbKmQjeV&#10;LuIstBQEwV9qvKTgJ3OLl5T8bExgyBovKfrJ2OIlZQ8udV4KG2jyUtBAm5eU/Xhp6FGVJjP7qFGB&#10;QHVVZa/qkk1RpKcqL4UJtNSoEIGmSWhAoGFdqiSZaakKDggMXLWDCg1oDiAKOOaxOCZ0SsVOVT0y&#10;c1QrLCBhhGqcpMWbnkYhAQ33oGqRmd5P4QAtTtLaTU7YXnWCMnqnIIDjheGzNALQELkuQWa5PwX/&#10;swxB1R9bGYZOx9GzHYQyjRXt0dyZieaGc1e1x6whQ2c1M6cpIXIrzkrB/sbWQFaoP5QBq7NSZm75&#10;l6LuWK1RyrNbHpTOLeX+EXywxkmK3PSfCu9ncVJe3ZohVL0xg5NC+pnzlgb6GSJHXKUTgTmdKpCf&#10;ZQiqypg5y+M0fvdByzopxpgVY649kCPrqKwhs5BSNxdECtgXIZYVW1C4PnOZpsqKmf6FDoblLmIU&#10;1z0xkiMdlen1KH00gJeUvM1Lit4F3hzxe0OwYccSYkOkdCwhNkhK0pe5Y5MOYmeP4FIiGjac9PvG&#10;78mtOeLjw7s12OUhmD6c62BlIU4+mKvaSvuKVfvpBqmcjBqkckYqSAEMGFrFTVc1ghEiqnPOKecC&#10;H4TJRgKK0F4i59B9Sa7hRJgfiZzzGiW5rmcEeyByzjAX5D14IBRN5JwWK8l1JaOEpXCquKGUpews&#10;HY2kD9hV3HBeXb2Q+mtXccOspF5IPc5BtbIPumoVHWAMTbI7rfVLYQh6wani1tNw6rRTxU3rOFU6&#10;OXequGktp7T4uV3FrVefjGIDoQ9mp3vgwDaEslefLAGLznNOqtADEpxSce0qbsjVqReSprExj1mv&#10;8gta0wOquGlN0xacpJQD7eUXtKZppx1eMEcz0oiyDwnbce5UcdOabldxo1lQfSKpGjtgQ0z9+mTt&#10;Om79+mRtFGW/PlkbRtmvT9Yu5UYTpez5kFpuWuEJFeDWctMap00naRzbSlO6WuUpq3Pu1XLTOk8w&#10;FQ9ICUcse047xdAqW+eYUuUbtB+kN7Djs/oB363eSD3PoLdicIzh5dUbyZejSpn4xosrzFHciNCd&#10;tMulz3XIzYQ/ot/RN+wT03c7ih5SqaDk3/nJHCOaDvHExJF/52eiS+VwCHoTe8y/8zPSISwQWoig&#10;qU9HwQv0BHFany4531alJsRbIj+ssb32IQcQ6BAB9+mgAWpfijeY0ErE2wfxQwhuUPu4G43KNGms&#10;NqUXzaWljLRuaOk22nzLUqL+Owtl++BnsqcgDcRhXC2khrVgY3RPB3SFKtqe6pPM4Eo9KlYAOw9u&#10;Nj9j81mdefHHP/MzkSXrYOAC/8rPSIX4ZWh/gypZboMqtb/RMCqRFIaf303ECwNZQ2Y86BsKQJwv&#10;cGupEzG8SNewjuAtlTdkub4OkOndO4IyJWtRIJEjkAlYnFHvas3vppYSbbH7iIiwsFa4h9dARMzS&#10;5mMe3XWHiCBEYUBEpMvvMH+8CBFB6beEUlTxFBGhwJeQK8mX7XWgCYz0HHQCjzonjPNMhFRmlRH8&#10;f6aZoBZDtUlwxZmIEiWVBunATpULHEXmYnYMK8NMZHRLhnBMPk+J3qhPeodapdSLgIzSoRS9TykV&#10;UFAOD/L0VthxwraDPL3ldVor25sEvbZOC2Ve5ZUra72wbgV5cImdXIenzQFP/IH7i1fhYfBiFU6m&#10;W1uFpxVOLKCGr1lr8MAH8xNWMd6KA0MpTHf+xN7/6OtOdfYNquYN2/Jy5+ZFzj9ULT+KDPbnn2AC&#10;rz7/TNMCeR7vbejmn3zV9xhRlmh8L55/iCdYKd8l3CG+BHefvieJtCdEYbCSj3SBJh/p/UIZnZKP&#10;nHxwx2y9PXL6iVeflYzk/BNy2JV+yeknXm1Y8pHzT7zzLOpDykdNP/HKv5KRShvEAlkVTlLU8erG&#10;Cicp7FhRqcJJCjuW7apwkuIO9acqjJS0x6FEX4WTlDetGiriJlPP0z1sCMuPiiVhIHRUBicFvivm&#10;UakaBcDzKaXofUopf59SKsGnlJrwKaU+fEqtE2eto9B5Pk+tnR7P4SsYaFCuAlorGKhRkkNVmJXt&#10;NBXmY0neWsEgFyLJWysYBMYkeW0FIysbII4nyclZUOPhD6JbLxZUSKCoF1Jvc0CgfEGHgema4PAF&#10;c8kGfasvpB7baSogM9ULqc/6sqEXL9vIG4Sj8fBC9LluWRbDLFFyybM4y7Y+Ha+0+Bm5RSlhknHX&#10;dpA6CbMRGEk5LwSovHViSrA0zqrxQVCfVzoHyutm7ho/U/SKnCla7y9Mg9gLKsi3WcX6fvf+5vY2&#10;LCkGBlQoHlOPyPygJ8NwlOPq7PPVwx//kP4Yfbm7DWfEcCfb9ePjw9mbN4eL6+3d5vDT3c3FfnfY&#10;XT7+dLG7e7O7vLy52JqHTX7GAacHDCNii3vu/74f3XzEzTJkz3FpGwhGiElCf4no5/0Dl6m+oj9/&#10;2V3880AW3f+d/h0owPbD57/uPm7fnmxQhzsMW16nooFUe2O+nE+T0xuvTqfR+ruF7nI6ntN8TqdP&#10;lpMF1QgPBnVx/bf4/rpf7/ri+i9fHkcXYI3BC+dIb45RXDyNvfj50OTUROrftzijRY63t22IK6XX&#10;3jas08UR0/5pLEBeMOKDQOgvUt0L41bEkRZqiZ1cW0nUEtVurhdplcuqrgR4aJtkJtdUTy0BXjCT&#10;iykciDZaJhdSSFRbd5vLVRTOQxvM5No2lwAvGiZXT6g2YvBS+wn6pCF/qQB0wCrtTLvZvO4mcRjs&#10;pAroHLTVOlh5ZpdLgBddVcd7guLr9lEvAV6yk2oIRmmwk4pAnQers1ITYGd1Vu00UGfAYKe2GXQ0&#10;3JAdBYqy7OgsSV0V6qgP8A0Uzq2NQH3YxxyolEnOX8UVSBY3NSAmqdBtoQl14AcXIFncpCLiVrbi&#10;Q9SRH9x/ZDBTZ37iVr3CTB36wfVHFjOpBKuX6tQPLm6zeMnBEHa0tXZJ+dueUh38sZyuOvmDW02s&#10;dknpx5BErWFyFNAphbqZUSqksx/rrnl1/oeqcRvMpPRR7MYYAvoIEMgMblL+uQR4YbPqFNDQEuB0&#10;PrA26tRBILvUudIAlwAvWyZVYI1z2hdlBZAB1RumDgNZo5xWTJkXCpRYvORsYPKS0s8lwIs+qvNA&#10;MWBVMUbCVOWG4Yokq2FyIjDndoJbdcxMz6hOBcXzKTWNq4NBuB/JaJo+GWR6RoIx5LYBi2bNUep0&#10;EK4mM4aAOh8U5p66dagTQk8uAV4oVZ0Soom2PkDVOSGSrSU7OQ5sH6mOCrmRKnVcyKeU+vAp9aDo&#10;Rb/kclYdHfJ5ysnBp5QDxKeUY8SnlOPEp5QKcimPJcCHHDo5lgAfIqVjCfBjCXAKlqdQRhH6hpeX&#10;gWl4cgSD7MQATodKcixfiJwjwCX3pyUGjiXAUzb7XCcGZDakd8aH9tekAmygY7Cq0AGAWVJlCWpx&#10;7pxf0ToecH5Fa7l9fqV3yqd9fgU1dWUf2udXUO9UvcB2bWJ2MJuoF5Jl52uMS7HqFFCqi3pun19B&#10;BkR9AQuHMNTCwjCmfuh3fGi0uUfs+rx3yoc2kfSCc35Fa3rA+RWt6QHnV7SmkWaKTbIP7ehUH1V3&#10;CH2wO601TRs3egE7M8O8UZpYirV9eAXwYPUC+zDTifVO+bSPriBwrL6QOp0vKS5sqX/KZ8jJFa3r&#10;hOx2T65oZQ85uaK1PeDkyqlWd/3kSrT1Xw6PJKT99uJxdEsZttFj+N/925P9yejD25MPpPGYQ0u0&#10;lE4LN7jS5rdVAhwUMBxshJLhdLnQXoovMFOkTMDPlAvk8pIIZiWeTMBPJvyKJcBbn06o9tZN6BSu&#10;DwKiAqVxZHEn+Bk7w5cZty9qjwIfXgLcz6ly4VQKy7sN5LugKcrrEnJh11Ch1OsyF4oNFUo9QlEC&#10;3Bcil7HF9p2TbCxlfkZpk7mS2XIMBUOFCfgZCakAcyL0OYoS4H4buQZws9d8rXlTjnSYJraxoRmu&#10;edzUNRdRRgjeVfXTS4D7sklYgdZYSQ6yNfbSNEv26FlXWkYhDO+SRYNBxs+lipNcy3PFybbzmWxz&#10;/Ey2F7Q6tAS4b56pk62zbUlkdGbHExkjPxrXpCd1ktl53OiQTrDfRt1+tjZ6uvxo1qLBDb4eHQ8H&#10;NNMlS8OrYUY8XCMswHQoPPyxPfA+yu7Ed7XsnfxRys7Op2Lf2aBKSya/XezZG53kmaIhMp55Ggrg&#10;mayhzieXAG9YG0/cA0qAx5VAczh0JcB9wwwTAxl6a7iGqSYQNs56UvY7Oh3UFfDMM0ywxLHlncIE&#10;S4Sls3utk3Pv8F9q7HNOztHrdQY/KNDrG0GQYGh9CFJYgL46BKmPytoyJitUp39lCFICSgT3KNMs&#10;EgFj362NtabItzGIo2AmkztPhSAVzGRWZ4nSvEZ2TLXsNCUWC2YynYOLXAxmWK7mbmYIUsELk7ig&#10;stAbdQhSwUwdasD618oC1iFIJTupAvhhs3VY2eROZAhSyU4qgS4RMgRXhyCV7KQayANb7KQicJ1I&#10;zHiW7KQmwM7qbB2CVLDrQ5Ask6tDkEp2WhUTq7N1CFLJTqpivbSgarSezoqlfHxIZZfcpCZWa0uv&#10;FJjN3BiCVDKTelgBEFEfqlUIUsHsBRCkkpdUAS5usxomB0OCIJW8pPxtT1mDIJW8pPRnJopRVR9m&#10;CFLJTEp/ijK3delXIUgFMw1BsqE5akJgCFLJTcp/vLBAMLS5y1aGVahhs8+CICVMatk0pQKzZdL+&#10;sfWxWiZVYI3zOgSpaNgLIEglLyl/q49UuylLP0OQSl7S/odCkKzBpKoSPxGCVLZMSn8wBMnyjC+D&#10;IBWN60GQLLShAUEq2UktPBmCVLJTo2AwBMkaB6pYse0jjxCkIcCNYxXjIVJCJrnzXj6oSg4dn1Ku&#10;oXxKOX58SjmT+JTSnbmUVGcse26fUm7zfEo5s/uUenJxoHxHCNIRgoQUPqfxiuz3EYLkldDtFRhu&#10;n01eamAK7c0R5zy3zyYvNVzhCEGiM3+FlR4hSIAeJTTOEYKkgVpHCBIczI8GQcKKDhWyQiKJcEod&#10;vihmyfEDKCjDFI8ww6d0JDqhXiFlAn5mnljvgieCWY082FeEILU+nSFIjArkTvCTO0NXIaAzrZvV&#10;+TJjxCndTiNkH/gNhyDxkoQbxs/YQE7cUlje/TDfBQ0Iko8A4MQyReZdjpyoRobUl7aAIPnC4TQ6&#10;xcndT3NWPhi2l2vle76bHBkzQAkE99OMQWj2mq81b8pRQJB8zTDmoqnrDoLkGw+DQlrGyCCTtnEP&#10;GisZguSPvQxB8q3rq0CQ/E8mCFL2mTwk+RmHZvSCrSR/dAcIsLtW91QIkt/+DEHygQoMQWpATNg6&#10;miAOOocJV4ogu9tXtl7i641tHg4NzAoPrwYChodro7M8/BvoHHYn/oBm7+TLg52dT8W+s0GVIEh+&#10;u9izNzrJM0VDZDzzNBTAM1lDnU+GIDWsjSfupvWeppVAqu9rgtTorG+w81RS1yFMV1IgIeYa+nMg&#10;SL47wXQ4zDuBsL9AZCf3OhAkKhRVRxANrDVl3/1+hCCFClOHl1WYsq4zR8QmQpB+ubnfjnCiBa46&#10;wY/e3f99T7sNhCdSdanR/e7dNQ4MbQO3898eUEkqLk3UK/SPYXecn+JmjTCXnMax01WaWtMvBExi&#10;R8iFqsgcft7u7kb0x9uTWzQ7nIDh684xTpmEGv/0qme2JaJI1/1HyGdzdr3dfPxL+vtxc3Mb/w4u&#10;Il34Tv2PkozVemkGJLl8PoTqYd+kwhUyBlK3wTspRX1V3c7SqZ9Vv+4Vll2k2HmO7BxVaxaGs4Yt&#10;BkcfORhWWUm9XBjuIKvCHai0XPxl+AidUAEVaGuGxWYwfYYOhusgSI/dnS2sx4tPcYjSSOFhSUDA&#10;dLSqq5Uvk0rgB8gDcQ2f6YhkPsm8sVWmkkxOMotkcpJJPvN6W5nfM+8Gl6k989JdmdWjGlPV+5eh&#10;7Zx8M28Clrk88xJ1BRU07ydWSEHzbneFE6SCRHX1SalHGEGyGIUNlWI3b3NWZcqmAdNX4yUFjxuI&#10;jHZJyeN+orrkVRlk8+ZrVQYZLarzUthAk5eCBtq8pMHjVqR6H1VpMrOPGhVoXV6u6pKZsleYQOtK&#10;dVWUzDQJDQg0rEuVJDMtVcEBrcvnFRrQHEC0KchjEVd3VG1e1SMzRzXdW5hZEUao4vzorqVMY3oa&#10;hQQkIFSNk7R30/spHKDFSXoakxPlb3LLjd4pCKB5SzidLc+cLJHrEmQTAj9VXIOC/1mGoMB/1pXq&#10;dBw9NyqUaazIXBUfs+55p3PqmZM1ZOisZiayLp9XsD/cmVU3BIX6Q0X+qqBU4THTv8ylbyfQX0Xk&#10;CvNnej1VdcziJEVuc5J2bnGSIjdnCIpzZZkbnCgOk2nMeUsD/QyRU04rszKnUwXyswxBQfzMWV7V&#10;GLOsk2KMXavWhktQ9cWsIaOqi5kLIgXsixDLilUpXJ+5TFNlxUz/gjozXRfNxSPdLZcFYXo9VUrM&#10;5qW8+qmx6ltK0bv4qCN+74jfG7kWcsTvDbEQus0xj3FfnnIG8Sn1LOJgF5EPHPp5unh5YEvpxuXB&#10;pNLHub2iO5YHc5XersF1sMtDMH14AwYrC3HywVzVVtrvltpPN0iHa4tuB7CtFcHIHHHZXCP0EsIq&#10;iOWmKAz+SrWfMM9QpOZhd6AbAM5hhIjqOBBKXdMI7SVyTn0UWLYeRBBmQ+Sc1yjJNUAQ9kDknGEu&#10;yHsVyqBoIue0WEmuKxmRConevt5lpQsZUcgjvGB2F+UgpDDbEMpefbI2hLIHDhwAodT6pTAE9cGp&#10;4tbTcOq0U8VNw0ApoBC+YGq5V58spcXPERigOHkFEdmrT0axgfAFU9Nrrel2FTcUuZGKS8m/85zT&#10;K2wJCU71Qup0RgCUL+iCVe0qbkDPqC+kTudSIuUXtKZpC05SyoH28gWt6QFV3LSmE7bjHFtmS3F6&#10;PLeruNEsKHvdLuNGk6F8g7bB1G27jhvNieqNZOHYzxrdQDZYv8F+zOw4zZDqG8mVxTtcajYOhJF+&#10;I+k7F98o1DfGuX75jYQKOMd+0+yH1vgQIKVW+ZBablrnCaZyjk2i1So4YtWP1HPsBc03tM5pP0g6&#10;x47PfEPrnHZ94Q1b55hgZatobxfeUDqPmkyT6nMqzFHciNCdtMulz3XIzYQ/ot/xXew5U986Ck7i&#10;W5T8Oz+ZDqtH4oixFaXFv/Mz0aUbxAl649HxheSti+/5fnPEaX1+yfm2KjUh3hL6gWi0yw8RnkCH&#10;CLhPl26GT/EGaJblwc8oF8TDBvHja+tb7eNuNCrTpLHalF40l5Yy0rqhpdto8y1LiaOvs1CWFz+T&#10;PQWpIQ7jaiE1rAUbo8g4bLhx11uSGW4Y8AyYFcDOg5vNz6R2Cuvjk3ALHjO2DgYuMBN+RmaIXwZm&#10;DapkuQ2q1P5Gw6hEErUfiQ6v/TxKGzLjQd9QAOJ8UWgNFCBieJGuYR3BW5Lvyt6Q5fo6QKZ376w7&#10;745AJmBxRp8e9jdX1wDexPn3fvcn3CR3eUO7y4BviWiX3wHsgo17HxERZplXR0TM0uZjHt11B1kK&#10;F5ATIqJDDL4IEUGx9oRSVKlysevHl5B1Sd+TRBjpOTQAHnVOMn6AvFqVEfx/xwi1GKpNgivORJQo&#10;qTRIB3aqXOAoMhezY1gZZiKjWzKEY/J5SvRGfdIL4Emp+2EeKXqfUiqgoMQSZWCQp7fCTstlngnK&#10;nYVeXqe1Mk98JbleW6eFMq/ySnK9sG4FeRBEkevwtDngNV/g/uJVeBi8WIWT6dZW4WmFg1/j3Gmt&#10;wQMfWiT4K44JVXYCmT+x9z/6ulPdafgv9adXNpBEkKGTYSGcXHof1zja72It7V+3e/xxvdv/78no&#10;837z8Pbk8D+fNvvtyej2v+4BXl3j0k/05zH8YzZfUhhqL3/5IH/Z3F+A1duTxxMEKenPd4/4F175&#10;Xucf6k5//gmIuVeff6ZpgTyP9zZ080+4Gpjmn+7S5RfPP7U734U7xJfg7tP3rPmH3HSFj3SBJh/p&#10;/UIZnXhYR35KTj64Y7beHjn9APNQbZCcf0IOu9IvOf3Eqw3LBsn5JxYcQtQLXkM2Wk0/sd5WyUil&#10;DWKBrAonOenEumkVTlLYsaJShZMUNu7dqwpJQfBC/akKIyXtcSiyVWmTlDetGiriJlPP0z1syGiT&#10;lLjBicZn5lTMo1I1CoDnU0rR+5RS/j6lVIJPKQ3fp5T68Cm1Tpy1jkLn+Ty1dno8h69goEG5CoA+&#10;4ersNBXUKMlbKxjMx5IcWiDu5goGuRBJ3lrBYPMryWsrmJD0SBk5RPwkOTmL0FdzuYYEinoh9TYH&#10;BIoVGDIt6oXUX4zuuLwpX9BR4HaaCshM9YXUZ33Z0IuXbWHOo6Px8EL0uW5ZFsMsUXLJs+Br3e+8&#10;lqrT8a/8jFRRSphkkpT4V35GKkid1NUIjKScFwJUUeLMg5/pi/GTWDl5VHwQ1OeVzoHyupk/xM/U&#10;eMIyo/X+B4PYCyrIl65NCRk8+iMExUnF4jxAXlRScDVcsBINS60/D/urD+9u96NfN7itheIx79+n&#10;/iuyH/RkGOIsV2efr77ZOSKaEOPS9r9xgQ6Of93ioFjY3tTXtvmU2J/2+91nOiqF5X90XeoF+gdt&#10;J0YfPv919xFHyTYIJYVRzMvW3eUlQRLG4xkdbSezXK8X0zj8xLp3OcHpFIz0EHuZrCc5Bct8+EBY&#10;OjNGWZrwHT6cQoabjpWRE1E2qv4PEN7eFzuhxy8fvoxuPmLziJ0qxil1LMbBnN3R/Q4H19LeCG2P&#10;+yL8EfdE+CPuh/DH0L3Q4YFice9//1gc7W0LgwluR+l/A+3/srv45+HVDQaHi+l0OhkMnvMJUCJQ&#10;S2cxS5w5x8/BXpAnwfwavesz7UU5pYG+Kzq/uCyw37fPIt7dPG73o9ubO0w0eR//nIOJjon+WBt4&#10;zNp9o4UNpeGcT859E6OdjOeTBe+Y+MCdMNoFzlYC0XI02tGPHnXC8rAw2jDVHj3t+5vbW3L6R0/7&#10;naXqCM9SGK0sPNA7vfw1lwdHTxsnkcqqtrmC/bGWBwjxFEYb8mHfyNNOlovlNMFYq7ugxWo1oyNd&#10;38EuKMRHfvhdEGKp0WJCaZWIa0nG8vVLq0wBT5jRgRLaAwFTO4uYu24PlPY/4/VssW5tgJ5cZCWG&#10;au19jZ167MV0fjv8eXO4jru3Vyy/EuInoy93t6G0Di7Avn58fDh78+Zwcb292xx+uru52O8Ou8vH&#10;ny52d28Qhri52Jo1On5Gwx4QT6CwDPYJCGhQLGBBEfKo/0AwAuA0bCYC0c/7B57lrujPsA8mV5yY&#10;5N/p34FiQJxkOhkHXQadr06nMWrYqXyJ0AnlQchDLCcLysfik4jPXf8tBlrmpxxJjHlu+ukvfFUY&#10;3o2vIhzDWfC4YQ6NTo2M0Q9UucnS/TqFi+jgf5Tu+/12e7nb343g/IKARZ2TvFuLohW/0EAcFHya&#10;j1NEdNqvY4PDQmgECTP8RZ/YnHEIQcY8OcxEWaYEFO7Km0AfOS9FfCjFRYyDZjoyed4LleQoXVah&#10;goYEM9yhVWcms1GDL09L950VLcOUk7+JUnJGy2QKCu7IapnMP6GSnMFMZgXXAd1UE4bMOyF+aPBS&#10;mVj6ZF1kKheLDliXYqmiKCQOg51UAYD/1mUtdH4oSzdfnlboQGVl6QZLq7NSDXRritE6qYZglHVz&#10;U+lZVMi02ElNgJ3VWZWjnZrWqxK0VFTP6CyFIbPsqApHvbOqSArd7G2xk6qYnFqyo91N/iouj7a4&#10;SU3QMXejcVITuBfd4iZHxIIq3tQGhCqWgpujDWaqWsrEYqbKpeDiaIuZVII1uFS9FFwcbfGSGrDk&#10;T4mCLH/bU6qSKZbTnUrpz6aW3aqiKTOzk3IUUH2H+pgikFRuf0RhVBy9qpxC95gZzKT06Va0umHo&#10;4im4Y83gJuUfUaU1M1P1U9ADg5kcALg42mqaUoE1mlQNlRlf61a4SVVFxRrniLt2CrB9pCqjYrVL&#10;lVFBaVejk0UdlZpYVSGV5djyGKqSSoT6VOwHV7h3ncTl0lbDpPTNuR3JwI7Z2vSMqp5KrOxR6ycl&#10;broBsLSGk66pYnpGOgCSueEUX4A1VQSi6qpMVpbV0uk3wQ5zT31Eqdoqwy9PMzsr9UATbX1MqQor&#10;JFurddIV2T5SFVlxMT6q0IpPKfXhU8olkk8pleJTysnBp5QDxKeUuvEp5TjxKaWCXEqkNjuD9Cnl&#10;FsKnHKwjnHYf+vXBOqLbJPIQ89s5WEerwTrCUcehXx+so2PxlWPxlZN/f+NX6KET5gMtr1F8BVGI&#10;HGdoVP54GqTyeHka8KbmGZjj5WmoKQIvj3jYOTbBMRxW4Eh79VHalT969VHalT969VHalT9wUwxF&#10;Qbn+TbvyB2YT9ULqdIadlZ3W4Nl25Y9efRTaYJJYncofeiTTJpJecCp/aHj0gMofPYB06rRT+UND&#10;pAHQjU0yq0DgLgMp1nbhj159FNq4Uaftuh+41El+gXZn4QVzTONgtXohdTrXLyg0jWsW1Aup03bR&#10;D0R61QtJ017ND63qhHNza35oXacz8efY8hiDtF8fhXY9JKgYYcf8UvS7Xx9lQM2PXn0U2ruEb4Rd&#10;O38jPl9QXSPsMFuXp2Elh0/TBS1RIBZKPDJTpIye5mdCUdPNV8QTwazEkwn4yYTwPoEQO/L4cSbg&#10;JxOmgiUItTUIKQKAT9O1Lj7HVM8AkcAGIQiII13t4nFcL+OXEaf06ZJ7at1XhVBC+C6iqC4/vnKG&#10;wvI+IUXx0RGK8rqEfCUOReZ9QgrQB44xvQd7Zb3xM+pPXJ7mC4cvAIKt+Z+mu/7ipxvlT+jqqkTo&#10;c0TgLBFiDvUUjdj8sF4jrpcIG3KkMiSDNJPP17Z0jQh94NgyHgYKt4yR6pFQC5vGjWX8gLFCFXOJ&#10;rDH2KJYKstZYporqRNbwDVG9yPi52h3muaJ0O5/J5s7PaPaR19DL03zzTJ1sVQVKIqNqJ54NJwUg&#10;1OeSpUMzdEmZx42to3n9FMPS8wTP8uJnlBtbL/H1vsvDoXHbFg+vxpTAwzUCA0xfxsMfCTavbexO&#10;fFfL3sl38ezsfCr2nQ2qpAO/XYiwhzHV6CTPFA2RIcQeuDUUwDNZQ508MbasA7nx8FW6INLTFE/c&#10;TetF4j4KpTUc6D4n8kit4RVu1STC1nB9yuVpsY3I17mdxgQ7zDs5q77Xqjn0Dv+lxirQ1MAjcvR6&#10;nUEPTrW7vflI39mcvQRMdTwyEhFeFFroY5DC1FqHhNIIVL8MxyAVuCw+FBJt8/fAIAE8Uk9CyeQB&#10;XcNr5KBktPOVMUhm8k4EWAdjkCyUBNarOUuB26CNXsocwatjkKw04DMxSBa45JkYJEtwdHQ8S87O&#10;r1N9vExGZm6Y2zMxSFZnn4lBskzumRgkq7O0B8lCGYxBsrBqFHzN3LCWMGyY1t2ZDHdHG4pQFSGG&#10;YpDoqqzgw8Kk1MEdf3cMkqVQdWmThafRGCTTUz4Hg2TZrcYgWaqkDX5WJe6rNaRPy8ZMNhCDFOvT&#10;VJAV+vqmgRgkkNUNQ93gRMCnOv7iXwSDZI3zfxEMkgWmOWKQsMLunBkF3PNwQqTcBA3JNVGsXFjz&#10;jV8Zg2T5DnXH02tjkEwfecQgDcFOHC+AGiIlpJK7cegjixAZyCPWp5RrKJ9SLqN8Srm38CnlfO5S&#10;HjFIQyyECmkP0zsSvUMpB+sIe9KhTL/3C6AQOz5ikL6gVFDIlfNFS08t69a7mal9+9ARg3TEIMVA&#10;f4HQQIJVAk2OGKT6PVNHDNI5HedARuY8J40KW6KJShrTEYP04e3Jh5hYyYUPYzHEUOKQoiIDMUjY&#10;+ccB3MYgZVJOHfMzppCxdYwZzAWQxZEnE/CTCb8iBqn16YS2XOGaEL+NGYPkgxc4lYk4pcsQIftg&#10;5S3YB6da1/lmKRYeP6MQOXOLoeFnxTkTDAySn5TlzHJIkXqyWaaCo0iR+tIWGCRfOJxHhwn5QCBO&#10;y3OYwoQMcJa/yZFBA5Q5chXIIIRmrxnU0JQjgySamiEwCHnIpq4ZxdEynqdjkHzZJNDKqgH0yRgk&#10;f+ylS/6WGS/Kls/POAK+CgbJN+iIbiAj9MbHsCx/VOksg7i5c/xUnWxikKLnRYTdbVnGIPlIBcYg&#10;NTAmT8YgYdr25MbW20KZ8HBogFZ4eDUgMDxcG53l4d+A57A78V0teydfHuzsfCr2nQ2qtGTy28We&#10;vdFJnikaIuOZp6EAnska6uSJsWUdPNGSj/OsjSfu4RikRncp0J4wSP7wEhgkf7g+B4Pkz595jUYW&#10;6EknTLA055TO7nUwSFRjuw4hGohBskvVHjFIocrU16mDRGU4ZJWxMJUnlNHXrzI2H6djGxhsYex0&#10;xabWuKAvFEfiYc+VkbjSdirG/eTaYgB80N5T4eRU0WXbEl8CeqPRSXJFaatvVeOK/JfUbQCsfjvd&#10;Lhjx3i98hWUXIc7m+XTZUbVmcbh/XG8etjDYpDYuDkfw2D50MKwFEh0Xh0sV0tn4chlqIhtWvowv&#10;4ESJfJphugE6I/gP6bG77pb1+KziZeAHMAZxDZ/p0t+y7gCu7QSwI31R5shlitzkpPLjFieZ5MOt&#10;ovU2yfweLrett0mm9mb4XLV3MmOEJW6dk0wWofR8nRN2IDn3hKr0dU6qXNl0Qcn6msilzHFhsMFL&#10;Cp3QQHVeUuqxlElFfwokiIuZDV5S7rgW2WiXFDwubzZ4ScnjameDlxQ9Lt01eEnZo3d1XgobaPJS&#10;5clsXlL2uDK43i5Vm8zso0IF4tJpg9cg2StM4NqweYUINE1CAwIJ9FKxVFWTzLRUBQecGn5GVSQz&#10;BxBNqnmY4dbTaqvIPWcic1QrLCCV7qn0T0EBTU+jkICGe1DFyEw/qnCAFidp7SYnbK86GRi9U2XI&#10;cLF3fdxoBKAhcl2DzHJ/Cv5nGYIC/4Wb/CoOi86jZxWHOo0V7c2kj5kbzl0VH7OGjCo9NiVEbqVN&#10;CvZnDmRVeQyXGdZZKTO3/EtReKzWKDmhml5PQf4IvFnjJEVuc5Iytzgpr27NEEhgdSo2OFEcJpuB&#10;OW/pYmOGyBXMz5xOVaExyxAUxM+c5VWRMcs66SR+7qC59lDgPmvIqPJi5oJoIaVOqPKqLShcn7lM&#10;U3XFTP9CJ+NzFzGK654YyZGOyvR6S2ntNi85l9q8pOhddNYRvzcEnXXE7w2R0lqu/V2ro7oAedz4&#10;lHLs+JRy/PiUcgz5lIPH0RG/N1SjjRpicmuO+PhwroNVhWD6cK5yundNBXHywVzVVtrnqqp/N0gH&#10;D6ox5e3t8fcECKUuaxSzoudcCqVA7/RAgmgvgkDnnPooyTVwDOObyDmvUZLrgkawByLnDHNBjvqV&#10;EkkERRM5p8VKcl3KiFRI9NAPhcgqhYlWumxVG0LZK1CWqgCc5ztfyyZpyFj7ZtxegTI6wBj6YHda&#10;65fCEPQCAg1Wp3XZKjqEGF4wddwDB6bAr1fGTWuZogbhC6aegT+Xem6XccM0Jl9ol3HDbKZeYLs2&#10;O40Ep3ohWXZGABSa7hUoa0MogZ5RX0iazsUTyi9oTdMWnMSaA+3lC1rTA8q49UZz6jS2zIYt9QqU&#10;tcu49cGB7TpuBGaXcqJtMHXbLuTWL1DWruTWL1BG1bTDN8yO0wypWpVs3K7lRhOleiPp2wNSaoUn&#10;VIBbzE1rnDad1I8MzilMBEgq1aohxdz06B5QzA2OWPa8XsxNYuHHcNnyDdoPUj8yzK7sB3y3eiP1&#10;PIPeKm/oEU57u/ANpfM4a7ygxBzFjQjdSREPamCH3IyYofA7vot9YhpkHYVGF5WU/Ds/mSPW+MQR&#10;YysOW/6dn4mOcrBEB//u0YXbcEGHoKlPl2wHcVqfjuKnxG/FUxS3i5+xfYi3RLpGBTPkAAIdIuDu&#10;dxFTSnQ8D/H3+Bm/i3j7IH4IwQ1qHx0GGtDdNFab0ouOpqWMtG5o6RZrd7KAhqXE0ddZKMuLn1Fu&#10;kRfiMK4WUsNawKA0faLUqWeaSWbxvnETXsoK8M2N1Zlr+HLv+Kmtg4EL/Cs/k+0mW2tQJcttUKVx&#10;0GgYwQmDnfndRLwwkDVkxoO+oQDE+QK3ljoRw4t0DeuwfdzrAJnevSMoU7IpBRI5AplOMMw/Pexv&#10;rq4fgV4Ok9X9ji6Nv/z9L42nZFoPERHLfr46ImIOi6dhhBsSyUw6REQAshIiAmfvkwG9CBFB6Tfi&#10;GT5i4CFWFB9P35NBFyxucmgAPOqc4A4yEVKZVUYQa6aZBDhEpUk6wFPlg0kp8zE6JgM6sXxBpWPw&#10;Ji0+MoRj8nlK9EZ9ckGXT+KywDkmoL5mpNT9MI8UvU8pFVBQDg/y9FbYabnMM0Fl7asWy2mtbO6F&#10;e2vrOIHYQR5MVHIpnnZGvOgqG6N3UnFC0UGeF6/Cw+DFKpxMrrYKTyucPLKtNXjgAx+AVYy3LsFQ&#10;Ck7En9j7H+UlxOtMdfYtqnSd8+bsfkd3oHMvEn6RUGMRjna84Fle10pAjf78E0bXq88/s2UcAHNc&#10;LBocUC7mR5n9UMsPUZaothfPP+MYRJFTCz6SPfB4Fsp5xe9JIu0JUWSp5CNdoMlHer9wu1XJR04+&#10;43EocFW2R04/wDxUGyTnn5DDRqv6Ll5OP5NwH1vZIDn/xEvPSj5q+ol3/pWMVNogFsiqcJKijnXT&#10;KpyksOOtbhVOUtixbFeFkxR3qD9VYaSkPaHpvqJ/VaEv1OuqcJLyBg+Dk5S4wUmB74p5VJmuNHCf&#10;Uorep5Ty9ymlEnxKqQmfUurDp5RjwKeUmvEptXZ666fhKxhoUC4aWisYTLCSvLWCQZJDkrdWMEBW&#10;SvLWCgaBMUkeHbhewcjoJu6/keTkLLCkcNJUCCGqF1Jvc0CgWFIBgqleSP2101TIuKgXUo8xiONM&#10;U35BB4HraaoXL9vIr4Sj8fAd1L5uWRbDLFFyyZHja93vvJaq0/Gv/IxUGHG0tMtS4l/5GakgdSJr&#10;BEbSeVcEqHiFdb6jHmhehEUEr8ZZNT4I6vNK50D9gNk4pQf9hWkQO9qlqSBfKl8QMqm5jgGp+NPh&#10;8eft7o66lxeV1NNQ3SAalgq1qPM4FI+pR2R+0JNhOEd0dfb5KpwjCn+MvtzdhjNiV29Prh8fH87e&#10;vDlcXG/vNoef7m4u9rvD7vLxp4vd3Zvd5eXNxdY8bPIzDjg9YBgRfxwVyYdNMNbj0jYQjJBzh8km&#10;op/3D3zY5Ir+/GV38c8DWXT/d/p3oADbD5//uvu4fXuyQewoDFtep6KBoy+USBgv1snrjVen02j+&#10;XaRlOR3PyU5psbucLGb8+8X13yKDeVHx+uL6L18eRxdgjuEL9xjWyWPggePoiw0IjU6NjJscHNfK&#10;0v1KJ/Aw5fY3DmGf/eobhzE2DORMpv0DWfF0aJBIKsCKQcsqkYN38yvyXBAYLZdSxquLS0Ef3b6A&#10;Ci7XS6vK1ZV9d6xcWf0+VcDpQEgQTOpvUtK5XEshV23VJ5cLKRyJNpjJRRRuWzBEJhdQr14F3Kru&#10;TFCXrE8cETfaRpNdJkMGm+KRNbGpAz6oJGKxk4taKN4S3PdRBdzqLPmmLBSUGjA6SzGgTEanww3Z&#10;EQAn09FxkvrIUqd96I4qi53cYgyuAh72VZX6zOrED+G1jcapAWHet60P/YQNdu2bckTgDiSjo+rY&#10;z8Rips794Aoki5lUgnXRtjr4g8vbLF5SA9ZQUEd/bE+pzv5YTlcd/sHNJla7pD+KUYmK9Kl8TTZH&#10;XLxiMCP0USYbWAUcmYq6+9BngEz3oU8BzU1uUv64A8mwWVp8yx4YTZMzAsqPWMzkALCrnSsN2PXJ&#10;pQqsca6OA6Hwg9Ew2kHlXlqjnJZMmQg1SixecjYweUnp454ki5eUfoxZVYwRNYq6hqFEicVMSj8G&#10;5WrMpPRRocRiJqUfj6jUpjx1Ngj1SQxu+nCQ6RkJyZA1QPUSLHZSBbg/yRhQlOQX7DD31P22OiQU&#10;z2pW+yrVAAKzs1IPr10FfGaNd3VayA1WqRNDPqXUh08pNeJTSqX4lHJw+JRSMz6l1I1PKceJTymH&#10;ikuJXWVnkD6ldli9gKIM5QK9PZTnYB0dTxEdTxGNXPs8niIaOuoap4gQhchxhs01hx4QaU6xB/zF&#10;pbGflhuAl6cgBl/ZDi+BsIhzhOVpuQGgQyV3+F/ibgbKASuW5HCtRM5R2iKujkuSJXk7N3CsAo6z&#10;LknF2CLHeF8h1t5BnwFHWLSW20dYErAkG11SdC7jWjZJa7p9hAUlT6VppPp159iUWp3WWSDC0IWB&#10;wPDsskk6C9Q+woIkiGpS6rRzhEWPZNpEUpOcIyx6LA84wtIbzanTzhEWrWlkmmKTzBHdO+jTPsHS&#10;O+jTPsCC6sRSrO3zK5iT1Aup0xmIX2gakGj1Quq0fXqld9DnWAUchQzEsKM0WJ649tuLx9Etpc9G&#10;QNLif/dvT/Yno1erAj7jT1vpzrCFIytuXcBNW7lg7ghmpe5wgpKfKelJBZeJY+t68FwFs3XbeK6r&#10;SfVJoyT5k/zkTydge+s2dArXhzZSjVKPIxcTbV7WntzT8CrgOmHaz/Zy7VQ0lJGZ3FV+xi5zLVaK&#10;8ro94dquFJn3CdNJ1aAeTzaiCrgvRK5kCxPyP82FcYNRep/mOrtNjly2lxIIbq+5DHCz11xWuClH&#10;Ok9Dw6CpGb56valrrqO8jnh2OBK2BX6mYZBO/7WMkU5iUAubxo0tMZE1xkquAs6YQ24VP2PrEpCh&#10;NZa/ShVw333EFUbLEUYv2Kqzi2gHRNa6Ojx1snW8LYmsdbU5gz9w8twbPAn9kdD7thUl62jWUU7W&#10;1robnq23df6Hh0OjbDQPr8aUwMM1AgPMzvLwx/bAEx27E9/VsnfyXTw7O5+KfWeDKunAbxci7MEq&#10;G53kmaIhMp55GgrgmayhzsFVwNNE27I2nrib1ssrgeZwoMLENKYRSXdtJK9WWsM1r39aw59gD4Pc&#10;SV6jtbxTmGCpM6Wze50TBe/Cf0lOCtE1EOtlM/hBsV4EAvoGGCSsWfoYpLBme3UMUoHLyocXKB0X&#10;UVkpMQev/U0wSObdsTJ58PtgkMzknQiwDsYgWSgJ6D4nAnHbgpEHlHmcV8cgWRCCZ2KQTNAQJsLc&#10;1eEYJEtw3wcGyersMzFIlsk9E4NkZWRplZlVMRiDZGHVnodBsvT6LAwS1XzmDaxMQf7uGCRLoar6&#10;sIV00Bgk01M+B4Nk2a2qQDyzwCE9DJLVSVo2ZjMbiEGysTlqQhiIQQJZ3TBUKWIsQw2/+y+CQbLG&#10;+b8IBskC0yD28f/Zu/rdNnIc/ipGHmC3Hn/ELtADFrktdoH965AXcBMnMc6Jc0667e7T348SqSE9&#10;ojT5cNq7ToHCDqzhSCJFUtRPZCs/AwbpEIPkgoY0miJewc/pxiNjkDzdYZIVY8/kLFCTrpi676xQ&#10;k7CYYHb59T5gkPrgRoZMxn1macAg9ZmlIZNxr1nS+78yrknvAYstsSdVdrPStDeaj7I2tta4QlVb&#10;oEpTvRXpNEUUYsAgfQ35QHB+LXAri0wZMEj53MEWmTJgkPKzZJEpAwYpO0s4R9FwnAGDlJ8lizYb&#10;MEjfEIOEnX88U61jkFJTgQzIp+B7ACChY6v5u9oZ3BExSLVXM9pygboEpbNkCteHwdSqq8tR5gJY&#10;vxJBKZBcg33IUWutmLyc3KKj5VNxOQmGWyZwM+GbfEb+yclyOCItDUXqVeOItDzbCoNUnhw5R8f2&#10;vQwEkmN5CVO4kAE55a9SFNBAOMYtjVpACNVRC6ihOo8CkqhyJiWrq/FaUBw14aEq3bRSa8LYYpDK&#10;/GPQSm2tJAxSee1RyBWdO03JzkVO5TPK61EwSGWBZgxSRRE+DYNUFvi+GKQ4ZZQ6uCTDCYNURvox&#10;OwnrU6Im0lFFcQgGCZ8leiK9VQwSnSoE6S2TY4hfBQIjy7UyWFn+FXiOqJOyqhXtVJ4PUXblVqI7&#10;K61kxRenTDR7ZZBiKSpTJpanwgCxZK+FQWLpIB1XkjYx3FXpFU+guhzesW/B6XBd26QwSOXl+hwM&#10;UlmdwBxGTdEfg9RRdq+DQaJkUWdnzKHnYJD8+u8DBilkmTpSHiTo3ohB+mNztx7hmhsWGeOPzu4o&#10;6Wy4QcEZpkZ3u7Ob1d31OhRIP//rHtmkImTePEJ/9KtzPuaaI3Sznt7cJptaUgZ7So4ky15QSSQO&#10;lNZsRF8+nGzR7bBJlyxJWKfShOg9PfOZL4lI1HV3GXp5s15d/srfH1ebbfweVISTsZd0F80LYGVv&#10;leOKjuE1b4PTZxh1VN7OBfF+mPgK3SLGztLtsoG1bnK4sNAg38w2SQ6HqetAB4MXzu0kOdyDzgz3&#10;QOnl4i/UrN8KnVLFP3BrinpCZoGGkhDER64ZDOEXPj4reRno4aiXqIbXtBnO9EmFW7VVn1G4lPTp&#10;hEsJBjVhV9wStwagMHVKTCPi0FJ651TQ1tkfKMlUtu6uPixyqwHrcyK3kDodGqROuTWKTQpkt767&#10;wQm6pZNNqrKYyiRTZdokKnMrOiMFqOo9sAHZ2TIIQVQhcsRKzzxqFDm09NS71a8pxV+aVYwuT8tg&#10;A11aJj2ZT0sLPCoj5cdocpO5YzSoQLeAObLjtmOceHNvMIFeWXXaBafpckXCAgIJ9JJRDrAtilTI&#10;+JeRLgMH9ArQm4xk7gKiTUHqO8p3ZHtFtxdSI3dVGywgpe7JjM9AAVEPKi9ZBglIqMIcJT3prvYz&#10;OECPkp5zlxJ5H2kOnNGRGUtt3ErhNguZM+U2B1lDudYygmDgf54gGPCfV1adzoJS10OexsycT/Wc&#10;e7Xe6aJ6ouQtGdwtbht5Beixt2sbuQvZZB5DVv7sRJnMY65+mWk5JwhWZsqpZmManqv1DOTPo6Sn&#10;3Kek59yjpKfctRCoANn23KFEcZh2dEvH1thkY86UG5ifa04RRW1f6AmCgfi5Vt4kGfOkk8pIpgG6&#10;vocB93lLxkD7UKEsr6cMsA+xw7xUGVyf66aZvGKufjnVKh2rON8vqj6YJsLVelStMrXyaWlb6tPS&#10;U9+ByGi4+4Df64O5GvB7fWZpwO/1miVtQYprky7YJY1QbPl/hN/Tygnx8f4z0FvlIZjen2pvZiGg&#10;3puq2UqXGWv205Wm2hhVmmqL1GmKeExfCKVNawSPBlGdc0mF0slRBGOjQVHoLzWXo49uc5vSKJ5X&#10;nMu5Rre5BRNBHoi6nDB3miN/pe4MGE3N5biu29yCA+sQyoMEZRTyCJPjDhcX1nWHOAvAeSpe0u2S&#10;TURHwYvwBn/IBzBQHnOsSwaud99g+UthCHoDAg0UlM49cMBhHnQhjZvlMQd+zxEy8N5guVxP47a0&#10;fKbYQBiDy2mYMc2Hehq3pU1QVk/jdgAOrEMoDxKU1dO4HSQoo705DbqQxs1ymrbg9EAKtHdE4yBB&#10;WY80bpbTjO04x5bZ4fRBgrI6hJKsoOZcPY/bGGmb9BO0DaZhxzJqOQEnTLt5giUc+1lnGDigsk+I&#10;HnMHTlk2zTt4Yfu53MhQmieY39iHur2yDGdUwDn2m+4Tdm3TppPmKoFzOiICJJXpFe0twxOFkdvV&#10;TVvI8ISr0sZQxHrkfCp4boGUQVMxFn4Mk6qfoP0gvQM7Pm/k0N3mCR55Ar11R47QtXmCRx4PSUWu&#10;4ifnRn1OijmKG1ExLYqd0Ota5GYERoXfMTbsE3lsbQsLoeq2lN/lUygi7kYUK/XlpYo4IdvirAod&#10;+Yz0pCg5gqbldiw7OFEot+PsL7VcLTgnCONANLpIDxGe0A4R8HI7rg7PUSxwVsYpn3G8iIf1oiel&#10;62v9Q9ZHYkdtuLxWq7MXl1uNGVwarsZb+O49JCWuvlZCZb7kM85bpIU4TJEL3LEabIzNZ6XeG88Z&#10;MOklARYGiPKQbssns53FEmqhREykQ4ALQkQ+IzHEL8PMVlqx5FZa8TqodIzghEHOysNEvDA0q8yZ&#10;LPoKA0SH1NiJGF54a006fB33OkCmszOv7l3PZEo+fGQAMh0RyESu62EypbDoXx0RMYPE0zKaLcI6&#10;aiFLAddNiIgWMfgiRAQdv3GmNBNPURGKeMuf36cbYTZS0CmmuchQ0vEDHGXejDKEoAtaQg0VeskQ&#10;sgGeLB0YpUTHGZgO6LgDg6ms0dEhHJfOU6I35pWFwhcGENEJyGj2GFBEuaVmQKclXJSeQZ4DD5vd&#10;ZbEEGd/XuL7sK4vh6za3vjU7yuLldZtbx5r3B/72wO6keFskPl+g/mIvnKSavHBaAjkvnD0c/Bpt&#10;v+eDBzrQAfBiSk5Cw+aubNgPXyouxOuYunfhH3fzALNLU5Cgk8ERdnCNo/0uJtP+c73Hl5vd/u+T&#10;0Zf96v7DycN/Pq/265PR9vc7gFeXKPuJ8TyGP6azUwpD7fUvn/Qvq7sLkPpw8niCDR99PXvEX3jk&#10;8/1+c32DN8X9393uF1QzvdpQfcyAr/y0u/yLYKtvDraEMj20P0FCX93+TE/jApjFiF9rf0J5YLI/&#10;beHlF9sfoompNbpLqUO8CWaD36cbaftD6j5Dx1gfj47WfqG6Vbc/2vigymy+P9r8APOQ7ZC2P+EM&#10;OzMubX6aUI+t2yFtf2LRM0S9DicRopzsWKz51yVkjg1igqwMJT3Vc6dLxt7EjEoZSnqyY9quTJ/0&#10;dIf8UxlCZrYbh/+0AUpTQPCKzHTTXjC1gQzlGWfgdw4lA77r2FEjuhqUVG6pp77cUgt7uaVmQrml&#10;5kS5peZHuaXlScHXMei8Mk29Hjot+3sw4CApIqnkggUEVecfU8HA6uY1DwZ3pHRzcIGoux4MzkJ0&#10;85oHg8CYbp7zYHR0Ewcnunn9mAohRPMAjzYFBDoeGCCY5gEer39MBX6bB3jEWMTRzem+wQaBOapz&#10;bo+pXuy2BZsHt410B/WvdctimCVKCWsWvK39XXypfDv5VT5jK6w4Mq9pluRX+YytSNmiWSUwwldB&#10;EaCKEyg05DPSIiwiaMFzKrWSi6BlWnwPVPxmeZF8cudJUeKN5ReGae+0wvzerx5vwqEifQlBcWLx&#10;53hlhxiUnEoKro6+YDajYBn/82F//elsux/9uUK5ForHfPzI4zfNftCAClzb6/dfrt/uHhGUQ3Rt&#10;/4UKOrj+tV2PYuwj79umW2K/7Pe7L3RVCu5/3GmaB+iPXpdQmtP56YRPcJfL+SSuP+X4zheLKaEZ&#10;Q/ClWTZATcflIv6v3AjjS2N0TBPURZ9LY0ZqIc1bpGUKuwvqe7yZ8/j109fR5hK7Rxzf4800srgR&#10;KWyP7na4ucabI6y5uDHCl7gpwpe4IcKXvpuhh3vaDH38DjZD4EVHYoJyMgKwAvv/2F38++HVJWaC&#10;y2UTrqGEm8OzBjgR8KUVmdPxKUGOg8DgpAQW9kUCY9RST+0V1V90DPzn/XDy7eZxvR9tN7cwNWkn&#10;v3r/9KuJBRn9sbbw8Gk6UhtCXoPUXn7cbLe0gAap/d4CT9iyRakNN7hjgJIF9kg3uEdX2839b2TT&#10;SSJ2V1ejr4jvLZoJe6tZjdvMZvMZ7WRI51bU7ZMvdT9fi/6v3enG1lFzOzg6x+X2E3i8nC1Q+i1w&#10;eAqTVPHCBi5fe9e7ETLRXE5OJS5wH2lNP4/Lwzr+Gepvc7F+6gV+wihqDocwyrdYx8141sxjUpjW&#10;Ow6Ld1DVu6vHny52t89lMeLImsUajXD8RTyewB7zDijLY2Yvtg61zc+gpz09TbdkNYv1gd+RWOz4&#10;XtNgeOFZNc2koUSNZrc7QXaswfV6eOF6Tie8bRgM1xI43JNSqxwxqMFcBJfHy/liBqC84fJ4Dugh&#10;ueDfQRgs2bMfOQxGV9+VesCVlFZYjqQe8m5cM13iX3DHByP/88PFzfp29fDT7eZiv3upUkiRzrD7&#10;xiWit2SxMfI5Hg9G/hVYnMKCkcU6InikVVw18jOK+B6s58HIv8Z6TtE0ZeQD5u+tYsDj6ZKvcTU4&#10;6FrAnlsjvzjF77yum2971pV2NN+nkcch3cV7/A/n0deAJN5sLv65elzpv8NR3vt1s7vZbS/X+3/8&#10;FwAA//8DAFBLAwQUAAYACAAAACEApJEb2toAAAAFAQAADwAAAGRycy9kb3ducmV2LnhtbEyOTUvD&#10;QBCG74L/YRnBm91N8aNNsykqCOLJxqLXSTJNgtnZkN208d87etHLwMv78syTbWfXqyONofNsIVkY&#10;UMSVrztuLOzfnq5WoEJErrH3TBa+KMA2Pz/LMK39iXd0LGKjBMIhRQttjEOqdahachgWfiCW7uBH&#10;h1Hi2Oh6xJPAXa+Xxtxqhx3LhxYHemyp+iwmZ8F8TC/PodgPK6ze1/TQla/LXWnt5cV8vwEVaY5/&#10;Y/jRF3XIxan0E9dB9cKQ3e+V7i5JJJYWrtc3BnSe6f/2+TcAAAD//wMAUEsBAi0AFAAGAAgAAAAh&#10;ALaDOJL+AAAA4QEAABMAAAAAAAAAAAAAAAAAAAAAAFtDb250ZW50X1R5cGVzXS54bWxQSwECLQAU&#10;AAYACAAAACEAOP0h/9YAAACUAQAACwAAAAAAAAAAAAAAAAAvAQAAX3JlbHMvLnJlbHNQSwECLQAU&#10;AAYACAAAACEAm9tvzCtPAAAVOQIADgAAAAAAAAAAAAAAAAAuAgAAZHJzL2Uyb0RvYy54bWxQSwEC&#10;LQAUAAYACAAAACEApJEb2toAAAAFAQAADwAAAAAAAAAAAAAAAACFUQAAZHJzL2Rvd25yZXYueG1s&#10;UEsFBgAAAAAEAAQA8wAAAIxSAAAAAA==&#10;">
                <v:shape id="_x0000_s2341" type="#_x0000_t75" style="position:absolute;width:45148;height:31432;visibility:visible;mso-wrap-style:square">
                  <v:fill o:detectmouseclick="t"/>
                  <v:path o:connecttype="none"/>
                </v:shape>
                <v:rect id="Rectangle 39" o:spid="_x0000_s2342" style="position:absolute;left:1524;top:13970;width:38671;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0lnwgAAANwAAAAPAAAAZHJzL2Rvd25yZXYueG1sRI/NasMw&#10;EITvhb6D2EJvtVQfQnCjmBAwpKWXOHmAxVr/UGllJDV2374qFHIcZuYbZlevzoobhTh51vBaKBDE&#10;nTcTDxqul+ZlCyImZIPWM2n4oQj1/vFhh5XxC5/p1qZBZAjHCjWMKc2VlLEbyWEs/Eycvd4HhynL&#10;MEgTcMlwZ2Wp1EY6nDgvjDjTcaTuq/12GuSlbZZta4PyH2X/ad9P55681s9P6+ENRKI13cP/7ZPR&#10;sFEl/J3JR0DufwEAAP//AwBQSwECLQAUAAYACAAAACEA2+H2y+4AAACFAQAAEwAAAAAAAAAAAAAA&#10;AAAAAAAAW0NvbnRlbnRfVHlwZXNdLnhtbFBLAQItABQABgAIAAAAIQBa9CxbvwAAABUBAAALAAAA&#10;AAAAAAAAAAAAAB8BAABfcmVscy8ucmVsc1BLAQItABQABgAIAAAAIQA3L0lnwgAAANwAAAAPAAAA&#10;AAAAAAAAAAAAAAcCAABkcnMvZG93bnJldi54bWxQSwUGAAAAAAMAAwC3AAAA9gIAAAAA&#10;" filled="f" stroked="f">
                  <v:textbox style="mso-fit-shape-to-text:t" inset="0,0,0,0">
                    <w:txbxContent>
                      <w:p w14:paraId="76C9C720" w14:textId="77777777" w:rsidR="00AA0A19" w:rsidRDefault="00AA0A19" w:rsidP="00155B4E">
                        <w:r>
                          <w:rPr>
                            <w:rFonts w:ascii="Verdana" w:hAnsi="Verdana" w:cs="Verdana"/>
                            <w:color w:val="000000"/>
                            <w:sz w:val="18"/>
                            <w:szCs w:val="18"/>
                            <w:lang w:val="en-US"/>
                          </w:rPr>
                          <w:t>1: Send Msg(IE723 : C_MVS_ANS, Refusal Reason Code : Present)</w:t>
                        </w:r>
                      </w:p>
                    </w:txbxContent>
                  </v:textbox>
                </v:rect>
                <v:rect id="Rectangle 40" o:spid="_x0000_s2343"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z8wQAAANwAAAAPAAAAZHJzL2Rvd25yZXYueG1sRI/dagIx&#10;FITvhb5DOELvNNGCyNYoIghWeuPqAxw2Z39ocrIkqbt9e1MQvBxm5htmsxudFXcKsfOsYTFXIIgr&#10;bzpuNNyux9kaREzIBq1n0vBHEXbbt8kGC+MHvtC9TI3IEI4FamhT6gspY9WSwzj3PXH2ah8cpixD&#10;I03AIcOdlUulVtJhx3mhxZ4OLVU/5a/TIK/lcViXNih/Xtbf9ut0qclr/T4d958gEo3pFX62T0bD&#10;Sn3A/5l8BOT2AQAA//8DAFBLAQItABQABgAIAAAAIQDb4fbL7gAAAIUBAAATAAAAAAAAAAAAAAAA&#10;AAAAAABbQ29udGVudF9UeXBlc10ueG1sUEsBAi0AFAAGAAgAAAAhAFr0LFu/AAAAFQEAAAsAAAAA&#10;AAAAAAAAAAAAHwEAAF9yZWxzLy5yZWxzUEsBAi0AFAAGAAgAAAAhAFhj7PzBAAAA3AAAAA8AAAAA&#10;AAAAAAAAAAAABwIAAGRycy9kb3ducmV2LnhtbFBLBQYAAAAAAwADALcAAAD1AgAAAAA=&#10;" filled="f" stroked="f">
                  <v:textbox style="mso-fit-shape-to-text:t" inset="0,0,0,0">
                    <w:txbxContent>
                      <w:p w14:paraId="49A205CA"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41" o:spid="_x0000_s2344" style="position:absolute;visibility:visible;mso-wrap-style:square" from="9398,11004" to="9398,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2ODwwAAANwAAAAPAAAAZHJzL2Rvd25yZXYueG1sRI9BawIx&#10;FITvBf9DeIK3mlhEZDWKCFvUU2t78fbYPHcXNy9xEzX++6ZQ6HGYmW+Y5TrZTtypD61jDZOxAkFc&#10;OdNyreH7q3ydgwgR2WDnmDQ8KcB6NXhZYmHcgz/pfoy1yBAOBWpoYvSFlKFqyGIYO0+cvbPrLcYs&#10;+1qaHh8Zbjv5ptRMWmw5LzToadtQdTnerIby4pP5OLfJXJXvduX7qTrM91qPhmmzABEpxf/wX3tn&#10;NMzUFH7P5CMgVz8AAAD//wMAUEsBAi0AFAAGAAgAAAAhANvh9svuAAAAhQEAABMAAAAAAAAAAAAA&#10;AAAAAAAAAFtDb250ZW50X1R5cGVzXS54bWxQSwECLQAUAAYACAAAACEAWvQsW78AAAAVAQAACwAA&#10;AAAAAAAAAAAAAAAfAQAAX3JlbHMvLnJlbHNQSwECLQAUAAYACAAAACEAKxNjg8MAAADcAAAADwAA&#10;AAAAAAAAAAAAAAAHAgAAZHJzL2Rvd25yZXYueG1sUEsFBgAAAAADAAMAtwAAAPcCAAAAAA==&#10;" strokeweight="0">
                  <v:stroke dashstyle="3 1"/>
                </v:line>
                <v:group id="Group 49" o:spid="_x0000_s2345"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fShxAAAANwAAAAPAAAAZHJzL2Rvd25yZXYueG1sRI9Bi8Iw&#10;FITvgv8hPMGbpt1Fka5RRNbFgwjWhWVvj+bZFpuX0sS2/nsjCB6HmfmGWa57U4mWGldaVhBPIxDE&#10;mdUl5wp+z7vJAoTzyBory6TgTg7Wq+FgiYm2HZ+oTX0uAoRdggoK7+tESpcVZNBNbU0cvIttDPog&#10;m1zqBrsAN5X8iKK5NFhyWCiwpm1B2TW9GQU/HXabz/i7PVwv2/v/eXb8O8Sk1HjUb75AeOr9O/xq&#10;77WCeTSD55lwBOTqAQAA//8DAFBLAQItABQABgAIAAAAIQDb4fbL7gAAAIUBAAATAAAAAAAAAAAA&#10;AAAAAAAAAABbQ29udGVudF9UeXBlc10ueG1sUEsBAi0AFAAGAAgAAAAhAFr0LFu/AAAAFQEAAAsA&#10;AAAAAAAAAAAAAAAAHwEAAF9yZWxzLy5yZWxzUEsBAi0AFAAGAAgAAAAhAJsZ9KHEAAAA3AAAAA8A&#10;AAAAAAAAAAAAAAAABwIAAGRycy9kb3ducmV2LnhtbFBLBQYAAAAAAwADALcAAAD4AgAAAAA=&#10;">
                  <v:shape id="Freeform 42" o:spid="_x0000_s2346"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nX/wgAAANwAAAAPAAAAZHJzL2Rvd25yZXYueG1sRI9Bi8Iw&#10;FITvgv8hPMGbpioUqUYRRfSwB7Xi+dE822rzUppo67/fCAt7HGa+GWa57kwl3tS40rKCyTgCQZxZ&#10;XXKu4JruR3MQziNrrCyTgg85WK/6vSUm2rZ8pvfF5yKUsEtQQeF9nUjpsoIMurGtiYN3t41BH2ST&#10;S91gG8pNJadRFEuDJYeFAmvaFpQ9Ly+jIL7t8tmhnT727c/pU50xxeP8odRw0G0WIDx1/j/8Rx91&#10;4KIYvmfCEZCrXwAAAP//AwBQSwECLQAUAAYACAAAACEA2+H2y+4AAACFAQAAEwAAAAAAAAAAAAAA&#10;AAAAAAAAW0NvbnRlbnRfVHlwZXNdLnhtbFBLAQItABQABgAIAAAAIQBa9CxbvwAAABUBAAALAAAA&#10;AAAAAAAAAAAAAB8BAABfcmVscy8ucmVsc1BLAQItABQABgAIAAAAIQCUvnX/wgAAANwAAAAPAAAA&#10;AAAAAAAAAAAAAAcCAABkcnMvZG93bnJldi54bWxQSwUGAAAAAAMAAwC3AAAA9gI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43" o:spid="_x0000_s2347"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naIwwAAANwAAAAPAAAAZHJzL2Rvd25yZXYueG1sRI/BasMw&#10;EETvgf6D2EJvidwckuJECaXQkksOTXrwcbG2tqi0cq117Px9VQjkOMzMG2a7n4JXF+qTi2zgeVGA&#10;Iq6jddwY+Dq/z19AJUG26COTgSsl2O8eZlssbRz5ky4naVSGcCrRQCvSlVqnuqWAaRE74ux9xz6g&#10;ZNk32vY4ZnjwelkUKx3QcV5osaO3luqf0xAMVMffo3fjx+E8rGMzaBTnKzHm6XF63YASmuQevrUP&#10;1sCqWMP/mXwE9O4PAAD//wMAUEsBAi0AFAAGAAgAAAAhANvh9svuAAAAhQEAABMAAAAAAAAAAAAA&#10;AAAAAAAAAFtDb250ZW50X1R5cGVzXS54bWxQSwECLQAUAAYACAAAACEAWvQsW78AAAAVAQAACwAA&#10;AAAAAAAAAAAAAAAfAQAAX3JlbHMvLnJlbHNQSwECLQAUAAYACAAAACEAT5Z2iMMAAADcAAAADwAA&#10;AAAAAAAAAAAAAAAHAgAAZHJzL2Rvd25yZXYueG1sUEsFBgAAAAADAAMAtwAAAPcCA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44" o:spid="_x0000_s2348"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zJlwwAAANwAAAAPAAAAZHJzL2Rvd25yZXYueG1sRE/Pa8Iw&#10;FL4L+x/CG+ym6YYroxrLGCt4GAy7yTw+m2dTbV66Jmr9781B8Pjx/Z7ng23FiXrfOFbwPElAEFdO&#10;N1wr+P0pxm8gfEDW2DomBRfykC8eRnPMtDvzik5lqEUMYZ+hAhNCl0npK0MW/cR1xJHbud5iiLCv&#10;pe7xHMNtK1+SJJUWG44NBjv6MFQdyqNVcPxKt9OLfP373phm/flflGval0o9PQ7vMxCBhnAX39xL&#10;rSBN4tp4Jh4BubgCAAD//wMAUEsBAi0AFAAGAAgAAAAhANvh9svuAAAAhQEAABMAAAAAAAAAAAAA&#10;AAAAAAAAAFtDb250ZW50X1R5cGVzXS54bWxQSwECLQAUAAYACAAAACEAWvQsW78AAAAVAQAACwAA&#10;AAAAAAAAAAAAAAAfAQAAX3JlbHMvLnJlbHNQSwECLQAUAAYACAAAACEAjs8yZcMAAADcAAAADwAA&#10;AAAAAAAAAAAAAAAHAgAAZHJzL2Rvd25yZXYueG1sUEsFBgAAAAADAAMAtwAAAPcCAAAAAA==&#10;" strokecolor="#903" strokeweight=".0005mm"/>
                  <v:line id="Line 45" o:spid="_x0000_s2349"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5f+xgAAANwAAAAPAAAAZHJzL2Rvd25yZXYueG1sRI9Ba8JA&#10;FITvBf/D8oTedNNSQ42uIkWhh4I0rejxmX1mU7NvY3bV+O+7BaHHYWa+YabzztbiQq2vHCt4GiYg&#10;iAunKy4VfH+tBq8gfEDWWDsmBTfyMJ/1HqaYaXflT7rkoRQRwj5DBSaEJpPSF4Ys+qFriKN3cK3F&#10;EGVbSt3iNcJtLZ+TJJUWK44LBht6M1Qc87NVcP5I9y83Odqud6baLE+rfEM/uVKP/W4xARGoC//h&#10;e/tdK0iTMfydiUdAzn4BAAD//wMAUEsBAi0AFAAGAAgAAAAhANvh9svuAAAAhQEAABMAAAAAAAAA&#10;AAAAAAAAAAAAAFtDb250ZW50X1R5cGVzXS54bWxQSwECLQAUAAYACAAAACEAWvQsW78AAAAVAQAA&#10;CwAAAAAAAAAAAAAAAAAfAQAAX3JlbHMvLnJlbHNQSwECLQAUAAYACAAAACEA4YOX/sYAAADcAAAA&#10;DwAAAAAAAAAAAAAAAAAHAgAAZHJzL2Rvd25yZXYueG1sUEsFBgAAAAADAAMAtwAAAPoCAAAAAA==&#10;" strokecolor="#903" strokeweight=".0005mm"/>
                  <v:shape id="Freeform 46" o:spid="_x0000_s2350"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vnbvwAAANwAAAAPAAAAZHJzL2Rvd25yZXYueG1sRE/LagIx&#10;FN0X/Idwhe5qxoJTmRpFhIKuWh/d305uJ4PJzTiJ8/j7ZiF0eTjv1WZwVnTUhtqzgvksA0Fcel1z&#10;peBy/nhZgggRWaP1TApGCrBZT55WWGjf85G6U6xECuFQoAITY1NIGUpDDsPMN8SJ+/Wtw5hgW0nd&#10;Yp/CnZWvWZZLhzWnBoMN7QyV19PdKZBSf3/9LN7G26ffG7S8sNEelHqeDtt3EJGG+C9+uPdaQT5P&#10;89OZdATk+g8AAP//AwBQSwECLQAUAAYACAAAACEA2+H2y+4AAACFAQAAEwAAAAAAAAAAAAAAAAAA&#10;AAAAW0NvbnRlbnRfVHlwZXNdLnhtbFBLAQItABQABgAIAAAAIQBa9CxbvwAAABUBAAALAAAAAAAA&#10;AAAAAAAAAB8BAABfcmVscy8ucmVsc1BLAQItABQABgAIAAAAIQDIivnbvwAAANwAAAAPAAAAAAAA&#10;AAAAAAAAAAcCAABkcnMvZG93bnJldi54bWxQSwUGAAAAAAMAAwC3AAAA8wI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47" o:spid="_x0000_s2351"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0T7xQAAANwAAAAPAAAAZHJzL2Rvd25yZXYueG1sRI9Ba8JA&#10;FITvhf6H5RW81U0UgqSuIqWCeqhtKvb6yD6TYPZt2F1N/PddoeBxmJlvmPlyMK24kvONZQXpOAFB&#10;XFrdcKXg8LN+nYHwAVlja5kU3MjDcvH8NMdc256/6VqESkQI+xwV1CF0uZS+rMmgH9uOOHon6wyG&#10;KF0ltcM+wk0rJ0mSSYMNx4UaO3qvqTwXF6Ngd3T9+bfYf3Tbz2z9NTtML+E4VWr0MqzeQAQawiP8&#10;395oBVmawv1MPAJy8QcAAP//AwBQSwECLQAUAAYACAAAACEA2+H2y+4AAACFAQAAEwAAAAAAAAAA&#10;AAAAAAAAAAAAW0NvbnRlbnRfVHlwZXNdLnhtbFBLAQItABQABgAIAAAAIQBa9CxbvwAAABUBAAAL&#10;AAAAAAAAAAAAAAAAAB8BAABfcmVscy8ucmVsc1BLAQItABQABgAIAAAAIQCBi0T7xQAAANwAAAAP&#10;AAAAAAAAAAAAAAAAAAcCAABkcnMvZG93bnJldi54bWxQSwUGAAAAAAMAAwC3AAAA+QIAAAAA&#10;" path="m,284l240,18,222,,,284xe" fillcolor="black" stroked="f">
                    <v:path arrowok="t" o:connecttype="custom" o:connectlocs="0,284;240,18;222,0;0,284;0,284" o:connectangles="0,0,0,0,0"/>
                  </v:shape>
                  <v:shape id="Freeform 48" o:spid="_x0000_s2352"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y0UwgAAANwAAAAPAAAAZHJzL2Rvd25yZXYueG1sRI/NisIw&#10;FIX3wrxDuANuZEztQqTTKIOjoCvx5wEuzbWpNjelSW19eyMMzPJwfj5OvhpsLR7U+sqxgtk0AUFc&#10;OF1xqeBy3n4tQPiArLF2TAqe5GG1/BjlmGnX85Eep1CKOMI+QwUmhCaT0heGLPqpa4ijd3WtxRBl&#10;W0rdYh/HbS3TJJlLixVHgsGG1oaK+6mzCtJfU2/2h9vVUj+xzfrZdV2Eq/Hn8PMNItAQ/sN/7Z1W&#10;MJ+l8D4Tj4BcvgAAAP//AwBQSwECLQAUAAYACAAAACEA2+H2y+4AAACFAQAAEwAAAAAAAAAAAAAA&#10;AAAAAAAAW0NvbnRlbnRfVHlwZXNdLnhtbFBLAQItABQABgAIAAAAIQBa9CxbvwAAABUBAAALAAAA&#10;AAAAAAAAAAAAAB8BAABfcmVscy8ucmVsc1BLAQItABQABgAIAAAAIQD2py0UwgAAANwAAAAPAAAA&#10;AAAAAAAAAAAAAAcCAABkcnMvZG93bnJldi54bWxQSwUGAAAAAAMAAwC3AAAA9gIAAAAA&#10;" path="m,146r,l4,115,13,89,26,62,44,40,66,22,93,9,119,r31,e" filled="f" strokecolor="white" strokeweight=".0005mm">
                    <v:path arrowok="t" o:connecttype="custom" o:connectlocs="0,146;0,146;4,115;13,89;26,62;44,40;66,22;93,9;119,0;150,0" o:connectangles="0,0,0,0,0,0,0,0,0,0"/>
                  </v:shape>
                </v:group>
                <v:group id="Group 57" o:spid="_x0000_s2353" style="position:absolute;left:5753;top:1803;width:7315;height:7264" coordorigin="90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shape id="Freeform 50" o:spid="_x0000_s2354" style="position:absolute;left:95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jOxAAAANwAAAAPAAAAZHJzL2Rvd25yZXYueG1sRI9Ba8JA&#10;FITvQv/D8oTedBMrIqlrkBapBw9GpedH9plEs29DdmuSf98VBI/DzDfDrNLe1OJOrassK4inEQji&#10;3OqKCwXn03ayBOE8ssbaMikYyEG6fhutMNG244zuR1+IUMIuQQWl900ipctLMuimtiEO3sW2Bn2Q&#10;bSF1i10oN7WcRdFCGqw4LJTY0FdJ+e34ZxQsfr+Lj59udt12+8NQZ3jC3fKq1Pu433yC8NT7V/hJ&#10;73Tg4jk8zoQjINf/AAAA//8DAFBLAQItABQABgAIAAAAIQDb4fbL7gAAAIUBAAATAAAAAAAAAAAA&#10;AAAAAAAAAABbQ29udGVudF9UeXBlc10ueG1sUEsBAi0AFAAGAAgAAAAhAFr0LFu/AAAAFQEAAAsA&#10;AAAAAAAAAAAAAAAAHwEAAF9yZWxzLy5yZWxzUEsBAi0AFAAGAAgAAAAhAI752M7EAAAA3AAAAA8A&#10;AAAAAAAAAAAAAAAABwIAAGRycy9kb3ducmV2LnhtbFBLBQYAAAAAAwADALcAAAD4AgAAAAA=&#10;" path="m1099,549r,l1094,602r-9,54l1072,709r-18,53l1032,806r-26,49l975,895r-36,40l899,970r-44,31l811,1028r-49,26l713,1072r-53,13l607,1094r-58,5l492,1094r-54,-9l385,1072r-48,-18l288,1028r-49,-27l199,970,159,935,124,895,93,855,66,806,44,762,26,709,9,656,4,602,,549,4,492,9,434,26,381,44,332,66,283,93,239r31,-44l159,159r40,-35l239,93,288,62,337,40,385,22,438,8,492,r57,l607,r53,8l713,22r49,18l811,62r44,31l899,124r40,35l975,195r31,44l1032,283r22,49l1072,381r13,53l1094,492r5,57xe" fillcolor="#ccc" strokecolor="#ccc" strokeweight=".0005mm">
                    <v:path arrowok="t" o:connecttype="custom" o:connectlocs="1099,549;1085,656;1054,762;1006,855;939,935;855,1001;762,1054;660,1085;549,1099;492,1094;385,1072;288,1028;199,970;124,895;66,806;26,709;4,602;0,549;9,434;44,332;93,239;159,159;239,93;337,40;438,8;549,0;607,0;713,22;811,62;899,124;975,195;1032,283;1072,381;1094,492;1099,549" o:connectangles="0,0,0,0,0,0,0,0,0,0,0,0,0,0,0,0,0,0,0,0,0,0,0,0,0,0,0,0,0,0,0,0,0,0,0"/>
                  </v:shape>
                  <v:shape id="Freeform 51" o:spid="_x0000_s2355" style="position:absolute;left:906;top:284;width:1098;height:1099;visibility:visible;mso-wrap-style:square;v-text-anchor:top" coordsize="1098,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du5xAAAANwAAAAPAAAAZHJzL2Rvd25yZXYueG1sRI9BawIx&#10;FITvhf6H8ArealahtqxGkYLFi4dqDx4fm+duMHnZbt66679vCoUeh5n5hlltxuDVjbrkIhuYTQtQ&#10;xFW0jmsDX6fd8xuoJMgWfWQycKcEm/XjwwpLGwf+pNtRapUhnEo00Ii0pdapaihgmsaWOHuX2AWU&#10;LLta2w6HDA9ez4tioQM6zgsNtvTeUHU99sHA+fB98G742J/611j3GsX5sxgzeRq3S1BCo/yH/9p7&#10;a2Axe4HfM/kI6PUPAAAA//8DAFBLAQItABQABgAIAAAAIQDb4fbL7gAAAIUBAAATAAAAAAAAAAAA&#10;AAAAAAAAAABbQ29udGVudF9UeXBlc10ueG1sUEsBAi0AFAAGAAgAAAAhAFr0LFu/AAAAFQEAAAsA&#10;AAAAAAAAAAAAAAAAHwEAAF9yZWxzLy5yZWxzUEsBAi0AFAAGAAgAAAAhAFXR27nEAAAA3AAAAA8A&#10;AAAAAAAAAAAAAAAABwIAAGRycy9kb3ducmV2LnhtbFBLBQYAAAAAAwADALcAAAD4AgAAAAA=&#10;" path="m1098,550r,l1094,603r-9,53l1072,709r-18,54l1032,807r-27,49l974,896r-35,39l899,971r-44,31l810,1029r-48,26l713,1073r-53,13l607,1095r-58,4l491,1095r-53,-9l385,1073r-49,-18l288,1029r-49,-27l199,971,159,935,124,896,93,856,66,807,44,763,26,709,9,656,4,603,,550,4,492,9,435,26,381,44,333,66,284,93,240r31,-45l159,160r40,-36l239,93,288,62,336,40,385,22,438,9,491,r58,l607,r53,9l713,22r49,18l810,62r45,31l899,124r40,36l974,195r31,45l1032,284r22,49l1072,381r13,54l1094,492r4,58xe" fillcolor="#ffc" strokecolor="#903" strokeweight=".0005mm">
                    <v:path arrowok="t" o:connecttype="custom" o:connectlocs="1098,550;1085,656;1054,763;1005,856;939,935;855,1002;762,1055;660,1086;549,1099;491,1095;385,1073;288,1029;199,971;124,896;66,807;26,709;4,603;0,550;9,435;44,333;93,240;159,160;239,93;336,40;438,9;549,0;607,0;713,22;810,62;899,124;974,195;1032,284;1072,381;1094,492;1098,550" o:connectangles="0,0,0,0,0,0,0,0,0,0,0,0,0,0,0,0,0,0,0,0,0,0,0,0,0,0,0,0,0,0,0,0,0,0,0"/>
                  </v:shape>
                  <v:line id="Line 52" o:spid="_x0000_s2356" style="position:absolute;visibility:visible;mso-wrap-style:square" from="1008,1033" to="191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ZVRxQAAANwAAAAPAAAAZHJzL2Rvd25yZXYueG1sRI9Ba8JA&#10;FITvBf/D8gRvurHYIKmriFTooVAaFXt8zb5mo9m3aXbV+O9dQehxmJlvmNmis7U4U+srxwrGowQE&#10;ceF0xaWC7WY9nILwAVlj7ZgUXMnDYt57mmGm3YW/6JyHUkQI+wwVmBCaTEpfGLLoR64hjt6vay2G&#10;KNtS6hYvEW5r+ZwkqbRYcVww2NDKUHHMT1bB6SP9mVzly/7z21S7t791vqNDrtSg3y1fQQTqwn/4&#10;0X7XCtJxCvcz8QjI+Q0AAP//AwBQSwECLQAUAAYACAAAACEA2+H2y+4AAACFAQAAEwAAAAAAAAAA&#10;AAAAAAAAAAAAW0NvbnRlbnRfVHlwZXNdLnhtbFBLAQItABQABgAIAAAAIQBa9CxbvwAAABUBAAAL&#10;AAAAAAAAAAAAAAAAAB8BAABfcmVscy8ucmVsc1BLAQItABQABgAIAAAAIQAVxZVRxQAAANwAAAAP&#10;AAAAAAAAAAAAAAAAAAcCAABkcnMvZG93bnJldi54bWxQSwUGAAAAAAMAAwC3AAAA+QIAAAAA&#10;" strokecolor="#903" strokeweight=".0005mm"/>
                  <v:line id="Line 53" o:spid="_x0000_s2357" style="position:absolute;visibility:visible;mso-wrap-style:square" from="1464,829" to="146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DKxgAAANwAAAAPAAAAZHJzL2Rvd25yZXYueG1sRI9Ba8JA&#10;FITvhf6H5RW81Y1iY0ldpYhCD4VirOjxNfvMxmbfxuyq8d+7QqHHYWa+YSazztbiTK2vHCsY9BMQ&#10;xIXTFZcKvtfL51cQPiBrrB2Tgit5mE0fHyaYaXfhFZ3zUIoIYZ+hAhNCk0npC0MWfd81xNHbu9Zi&#10;iLItpW7xEuG2lsMkSaXFiuOCwYbmhorf/GQVnD7Tn9FVvmy/dqbaLI7LfEOHXKneU/f+BiJQF/7D&#10;f+0PrSAdjOF+Jh4BOb0BAAD//wMAUEsBAi0AFAAGAAgAAAAhANvh9svuAAAAhQEAABMAAAAAAAAA&#10;AAAAAAAAAAAAAFtDb250ZW50X1R5cGVzXS54bWxQSwECLQAUAAYACAAAACEAWvQsW78AAAAVAQAA&#10;CwAAAAAAAAAAAAAAAAAfAQAAX3JlbHMvLnJlbHNQSwECLQAUAAYACAAAACEAeokwysYAAADcAAAA&#10;DwAAAAAAAAAAAAAAAAAHAgAAZHJzL2Rvd25yZXYueG1sUEsFBgAAAAADAAMAtwAAAPoCAAAAAA==&#10;" strokecolor="#903" strokeweight=".0005mm"/>
                  <v:shape id="Freeform 54" o:spid="_x0000_s2358" style="position:absolute;left:1247;top:466;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XdvwAAANwAAAAPAAAAZHJzL2Rvd25yZXYueG1sRE/LagIx&#10;FN0X/Idwhe5qxoJTmRpFhIKuWh/d305uJ4PJzTiJ8/j7ZiF0eTjv1WZwVnTUhtqzgvksA0Fcel1z&#10;peBy/nhZgggRWaP1TApGCrBZT55WWGjf85G6U6xECuFQoAITY1NIGUpDDsPMN8SJ+/Wtw5hgW0nd&#10;Yp/CnZWvWZZLhzWnBoMN7QyV19PdKZBSf3/9LN7G26ffG7S8sNEelHqeDtt3EJGG+C9+uPdaQT5P&#10;a9OZdATk+g8AAP//AwBQSwECLQAUAAYACAAAACEA2+H2y+4AAACFAQAAEwAAAAAAAAAAAAAAAAAA&#10;AAAAW0NvbnRlbnRfVHlwZXNdLnhtbFBLAQItABQABgAIAAAAIQBa9CxbvwAAABUBAAALAAAAAAAA&#10;AAAAAAAAAB8BAABfcmVscy8ucmVsc1BLAQItABQABgAIAAAAIQA2/PXdvwAAANwAAAAPAAAAAAAA&#10;AAAAAAAAAAcCAABkcnMvZG93bnJldi54bWxQSwUGAAAAAAMAAwC3AAAA8wIAAAAA&#10;" path="m425,208r,l421,248r-14,40l390,324r-27,31l332,381r-35,18l257,412r-40,5l173,412,133,399,97,381,62,355,35,324,18,288,4,248,,208,4,164,18,124,35,89,62,58,97,31,133,13,173,r44,l257,r40,13l332,31r31,27l390,89r17,35l421,164r4,44xe" fillcolor="#cff" strokecolor="#903" strokeweight=".0005mm">
                    <v:path arrowok="t" o:connecttype="custom" o:connectlocs="425,208;425,208;421,248;407,288;390,324;363,355;332,381;297,399;257,412;217,417;217,417;173,412;133,399;97,381;62,355;35,324;18,288;4,248;0,208;0,208;4,164;18,124;35,89;62,58;97,31;133,13;173,0;217,0;217,0;257,0;297,13;332,31;363,58;390,89;407,124;421,164;425,208;425,208" o:connectangles="0,0,0,0,0,0,0,0,0,0,0,0,0,0,0,0,0,0,0,0,0,0,0,0,0,0,0,0,0,0,0,0,0,0,0,0,0,0"/>
                  </v:shape>
                  <v:shape id="Freeform 55" o:spid="_x0000_s2359" style="position:absolute;left:1428;top:581;width:240;height:284;visibility:visible;mso-wrap-style:square;v-text-anchor:top" coordsize="2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9xgAAANwAAAAPAAAAZHJzL2Rvd25yZXYueG1sRI9Ba8JA&#10;FITvBf/D8gRvdWOFoKmrFFGoHmwbxV4f2dckmH0bdlcT/71bKPQ4zMw3zGLVm0bcyPnasoLJOAFB&#10;XFhdc6ngdNw+z0D4gKyxsUwK7uRhtRw8LTDTtuMvuuWhFBHCPkMFVQhtJqUvKjLox7Yljt6PdQZD&#10;lK6U2mEX4aaRL0mSSoM1x4UKW1pXVFzyq1GwP7vu8p1/bNrdId1+zk7TazhPlRoN+7dXEIH68B/+&#10;a79rBelkDr9n4hGQywcAAAD//wMAUEsBAi0AFAAGAAgAAAAhANvh9svuAAAAhQEAABMAAAAAAAAA&#10;AAAAAAAAAAAAAFtDb250ZW50X1R5cGVzXS54bWxQSwECLQAUAAYACAAAACEAWvQsW78AAAAVAQAA&#10;CwAAAAAAAAAAAAAAAAAfAQAAX3JlbHMvLnJlbHNQSwECLQAUAAYACAAAACEAf/1I/cYAAADcAAAA&#10;DwAAAAAAAAAAAAAAAAAHAgAAZHJzL2Rvd25yZXYueG1sUEsFBgAAAAADAAMAtwAAAPoCAAAAAA==&#10;" path="m,284l240,18,222,,,284xe" fillcolor="black" stroked="f">
                    <v:path arrowok="t" o:connecttype="custom" o:connectlocs="0,284;240,18;222,0;0,284;0,284" o:connectangles="0,0,0,0,0"/>
                  </v:shape>
                  <v:shape id="Freeform 56" o:spid="_x0000_s2360" style="position:absolute;left:1318;top:519;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dxFwAAAANwAAAAPAAAAZHJzL2Rvd25yZXYueG1sRE/NasJA&#10;EL4XfIdlBC+lbpqDlNRVRCvYk1R9gCE7ZtNmZ0N2Y+LbO4eCx4/vf7kefaNu1MU6sIH3eQaKuAy2&#10;5srA5bx/+wAVE7LFJjAZuFOE9WryssTChoF/6HZKlZIQjgUacCm1hdaxdOQxzkNLLNw1dB6TwK7S&#10;tsNBwn2j8yxbaI81S4PDlraOyr9T7w3kO9d8fR9/r56GV99u733fS7mZTcfNJ6hEY3qK/90Ha2CR&#10;y3w5I0dArx4AAAD//wMAUEsBAi0AFAAGAAgAAAAhANvh9svuAAAAhQEAABMAAAAAAAAAAAAAAAAA&#10;AAAAAFtDb250ZW50X1R5cGVzXS54bWxQSwECLQAUAAYACAAAACEAWvQsW78AAAAVAQAACwAAAAAA&#10;AAAAAAAAAAAfAQAAX3JlbHMvLnJlbHNQSwECLQAUAAYACAAAACEAp1XcRcAAAADcAAAADwAAAAAA&#10;AAAAAAAAAAAHAgAAZHJzL2Rvd25yZXYueG1sUEsFBgAAAAADAAMAtwAAAPQCAAAAAA==&#10;" path="m,146r,l4,115,13,89,26,62,44,40,66,22,93,9,119,r31,e" filled="f" strokecolor="white" strokeweight=".0005mm">
                    <v:path arrowok="t" o:connecttype="custom" o:connectlocs="0,146;0,146;4,115;13,89;26,62;44,40;66,22;93,9;119,0;150,0" o:connectangles="0,0,0,0,0,0,0,0,0,0"/>
                  </v:shape>
                </v:group>
                <v:rect id="Rectangle 58" o:spid="_x0000_s2361" style="position:absolute;left:1149;top:9963;width:1724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ItwwQAAANwAAAAPAAAAZHJzL2Rvd25yZXYueG1sRI/NigIx&#10;EITvgu8QWtibZpyDyGgUEQSVvTjuAzSTnh9MOkMSnfHtzcLCHouq+ora7kdrxIt86BwrWC4yEMSV&#10;0x03Cn7up/kaRIjIGo1jUvCmAPvddLLFQruBb/QqYyMShEOBCtoY+0LKULVkMSxcT5y82nmLMUnf&#10;SO1xSHBrZJ5lK2mx47TQYk/HlqpH+bQK5L08DevS+Mxd8/rbXM63mpxSX7PxsAERaYz/4b/2WStY&#10;5Uv4PZOOgNx9AAAA//8DAFBLAQItABQABgAIAAAAIQDb4fbL7gAAAIUBAAATAAAAAAAAAAAAAAAA&#10;AAAAAABbQ29udGVudF9UeXBlc10ueG1sUEsBAi0AFAAGAAgAAAAhAFr0LFu/AAAAFQEAAAsAAAAA&#10;AAAAAAAAAAAAHwEAAF9yZWxzLy5yZWxzUEsBAi0AFAAGAAgAAAAhAIxIi3DBAAAA3AAAAA8AAAAA&#10;AAAAAAAAAAAABwIAAGRycy9kb3ducmV2LnhtbFBLBQYAAAAAAwADALcAAAD1AgAAAAA=&#10;" filled="f" stroked="f">
                  <v:textbox style="mso-fit-shape-to-text:t" inset="0,0,0,0">
                    <w:txbxContent>
                      <w:p w14:paraId="06D68830"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rect id="Rectangle 59" o:spid="_x0000_s2362"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2AwgAAANwAAAAPAAAAZHJzL2Rvd25yZXYueG1sRI9Ra8JA&#10;EITfhf6HYwu+6cUUpKSeIoVApb6Y9gdsc9skmNsLd2uM/94TCn0cZuYbZrObXK9GCrHzbGC1zEAR&#10;19523Bj4/ioXr6CiIFvsPZOBG0XYbZ9mGyysv/KJxkoalSAcCzTQigyF1rFuyWFc+oE4eb8+OJQk&#10;Q6NtwGuCu17nWbbWDjtOCy0O9N5Sfa4uzkDVHVaXcSh1mYs9Snj50af4acz8edq/gRKa5D/81/6w&#10;BtZ5Do8z6Qjo7R0AAP//AwBQSwECLQAUAAYACAAAACEA2+H2y+4AAACFAQAAEwAAAAAAAAAAAAAA&#10;AAAAAAAAW0NvbnRlbnRfVHlwZXNdLnhtbFBLAQItABQABgAIAAAAIQBa9CxbvwAAABUBAAALAAAA&#10;AAAAAAAAAAAAAB8BAABfcmVscy8ucmVsc1BLAQItABQABgAIAAAAIQBS+22AwgAAANwAAAAPAAAA&#10;AAAAAAAAAAAAAAcCAABkcnMvZG93bnJldi54bWxQSwUGAAAAAAMAAwC3AAAA9gIAAAAA&#10;" strokecolor="#903" strokeweight="1e-4mm"/>
                <v:rect id="Rectangle 60" o:spid="_x0000_s2363"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8gbwwAAANwAAAAPAAAAZHJzL2Rvd25yZXYueG1sRI9Ra8JA&#10;EITfC/0PxxZ8qxcjiKSeUgqBFvti9Adsc9skNLcX7tYY/71XEHwcZuYbZrObXK9GCrHzbGAxz0AR&#10;19523Bg4HcvXNagoyBZ7z2TgShF22+enDRbWX/hAYyWNShCOBRpoRYZC61i35DDO/UCcvF8fHEqS&#10;odE24CXBXa/zLFtphx2nhRYH+mip/qvOzkDVfS3O41DqMhf7LWH5ow9xb8zsZXp/AyU0ySN8b39a&#10;A6t8Cf9n0hHQ2xsAAAD//wMAUEsBAi0AFAAGAAgAAAAhANvh9svuAAAAhQEAABMAAAAAAAAAAAAA&#10;AAAAAAAAAFtDb250ZW50X1R5cGVzXS54bWxQSwECLQAUAAYACAAAACEAWvQsW78AAAAVAQAACwAA&#10;AAAAAAAAAAAAAAAfAQAAX3JlbHMvLnJlbHNQSwECLQAUAAYACAAAACEAPbfIG8MAAADcAAAADwAA&#10;AAAAAAAAAAAAAAAHAgAAZHJzL2Rvd25yZXYueG1sUEsFBgAAAAADAAMAtwAAAPcCAAAAAA==&#10;" strokecolor="#903" strokeweight="1e-4mm"/>
                <v:rect id="Rectangle 61" o:spid="_x0000_s2364" style="position:absolute;left:8991;top:16052;width:724;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lBvwwAAANwAAAAPAAAAZHJzL2Rvd25yZXYueG1sRI9Ra8JA&#10;EITfhf6HYwt904upSImeUgqBlvpi7A9Yc2sSzO2FuzWm/75XKPRxmJlvmO1+cr0aKcTOs4HlIgNF&#10;XHvbcWPg61TOX0BFQbbYeyYD3xRhv3uYbbGw/s5HGitpVIJwLNBAKzIUWse6JYdx4Qfi5F18cChJ&#10;hkbbgPcEd73Os2ytHXacFloc6K2l+lrdnIGq+1jexqHUZS72IOH5rI/x05inx+l1A0pokv/wX/vd&#10;GljnK/g9k46A3v0AAAD//wMAUEsBAi0AFAAGAAgAAAAhANvh9svuAAAAhQEAABMAAAAAAAAAAAAA&#10;AAAAAAAAAFtDb250ZW50X1R5cGVzXS54bWxQSwECLQAUAAYACAAAACEAWvQsW78AAAAVAQAACwAA&#10;AAAAAAAAAAAAAAAfAQAAX3JlbHMvLnJlbHNQSwECLQAUAAYACAAAACEAsl5Qb8MAAADcAAAADwAA&#10;AAAAAAAAAAAAAAAHAgAAZHJzL2Rvd25yZXYueG1sUEsFBgAAAAADAAMAtwAAAPcCAAAAAA==&#10;" strokecolor="#903" strokeweight="1e-4mm"/>
                <v:rect id="Rectangle 62" o:spid="_x0000_s2365" style="position:absolute;left:8991;top:21526;width:724;height:6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vX0wwAAANwAAAAPAAAAZHJzL2Rvd25yZXYueG1sRI9Ra8JA&#10;EITfhf6HYwt904spSomeUgqBlvpi7A9Yc2sSzO2FuzWm/75XKPRxmJlvmO1+cr0aKcTOs4HlIgNF&#10;XHvbcWPg61TOX0BFQbbYeyYD3xRhv3uYbbGw/s5HGitpVIJwLNBAKzIUWse6JYdx4Qfi5F18cChJ&#10;hkbbgPcEd73Os2ytHXacFloc6K2l+lrdnIGq+1jexqHUZS72IOH5rI/x05inx+l1A0pokv/wX/vd&#10;GljnK/g9k46A3v0AAAD//wMAUEsBAi0AFAAGAAgAAAAhANvh9svuAAAAhQEAABMAAAAAAAAAAAAA&#10;AAAAAAAAAFtDb250ZW50X1R5cGVzXS54bWxQSwECLQAUAAYACAAAACEAWvQsW78AAAAVAQAACwAA&#10;AAAAAAAAAAAAAAAfAQAAX3JlbHMvLnJlbHNQSwECLQAUAAYACAAAACEA3RL19MMAAADcAAAADwAA&#10;AAAAAAAAAAAAAAAHAgAAZHJzL2Rvd25yZXYueG1sUEsFBgAAAAADAAMAtwAAAPcCAAAAAA==&#10;" strokecolor="#903" strokeweight="1e-4mm"/>
                <v:rect id="Rectangle 63" o:spid="_x0000_s2366"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RMEwQAAANwAAAAPAAAAZHJzL2Rvd25yZXYueG1sRI/disIw&#10;FITvF3yHcBa8W9PtRZFqlGVBcMUbqw9waE5/MDkpSbTdtzeC4OUwM98w6+1kjbiTD71jBd+LDARx&#10;7XTPrYLLefe1BBEiskbjmBT8U4DtZvaxxlK7kU90r2IrEoRDiQq6GIdSylB3ZDEs3ECcvMZ5izFJ&#10;30rtcUxwa2SeZYW02HNa6HCg347qa3WzCuS52o3LyvjMHfLmaP72p4acUvPP6WcFItIU3+FXe68V&#10;FHkBzzPpCMjNAwAA//8DAFBLAQItABQABgAIAAAAIQDb4fbL7gAAAIUBAAATAAAAAAAAAAAAAAAA&#10;AAAAAABbQ29udGVudF9UeXBlc10ueG1sUEsBAi0AFAAGAAgAAAAhAFr0LFu/AAAAFQEAAAsAAAAA&#10;AAAAAAAAAAAAHwEAAF9yZWxzLy5yZWxzUEsBAi0AFAAGAAgAAAAhAAOhEwTBAAAA3AAAAA8AAAAA&#10;AAAAAAAAAAAABwIAAGRycy9kb3ducmV2LnhtbFBLBQYAAAAAAwADALcAAAD1AgAAAAA=&#10;" filled="f" stroked="f">
                  <v:textbox style="mso-fit-shape-to-text:t" inset="0,0,0,0">
                    <w:txbxContent>
                      <w:p w14:paraId="1E96191F"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64" o:spid="_x0000_s2367" style="position:absolute;visibility:visible;mso-wrap-style:square" from="35814,11004" to="35814,30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KGUxQAAANwAAAAPAAAAZHJzL2Rvd25yZXYueG1sRI/BasMw&#10;EETvgf6D2EJvidwcnOBGCaXgkvaUOL30tlgb28RaqZZqq39fBQI5DjPzhtnsounFSIPvLCt4XmQg&#10;iGurO24UfJ3K+RqED8gae8uk4I887LYPsw0W2k58pLEKjUgQ9gUqaENwhZS+bsmgX1hHnLyzHQyG&#10;JIdG6gGnBDe9XGZZLg12nBZadPTWUn2pfo2C8uKiPpy7qH8y1+/L9+/6c/2h1NNjfH0BESiGe/jW&#10;3msF+XIF1zPpCMjtPwAAAP//AwBQSwECLQAUAAYACAAAACEA2+H2y+4AAACFAQAAEwAAAAAAAAAA&#10;AAAAAAAAAAAAW0NvbnRlbnRfVHlwZXNdLnhtbFBLAQItABQABgAIAAAAIQBa9CxbvwAAABUBAAAL&#10;AAAAAAAAAAAAAAAAAB8BAABfcmVscy8ucmVsc1BLAQItABQABgAIAAAAIQCQdKGUxQAAANwAAAAP&#10;AAAAAAAAAAAAAAAAAAcCAABkcnMvZG93bnJldi54bWxQSwUGAAAAAAMAAwC3AAAA+QIAAAAA&#10;" strokeweight="0">
                  <v:stroke dashstyle="3 1"/>
                </v:line>
                <v:group id="Group 72" o:spid="_x0000_s2368"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shape id="Freeform 65" o:spid="_x0000_s2369"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L3twwAAANwAAAAPAAAAZHJzL2Rvd25yZXYueG1sRI9Pi8Iw&#10;FMTvC36H8ARva2oFcaupiCJ68LDq4vnRPPvH5qU00dZvbxYW9jjM/GaY5ao3tXhS60rLCibjCARx&#10;ZnXJuYKfy+5zDsJ5ZI21ZVLwIgerdPCxxETbjk/0PPtchBJ2CSoovG8SKV1WkEE3tg1x8G62NeiD&#10;bHOpW+xCuallHEUzabDksFBgQ5uCsvv5YRTMrtt8uu/iatcdv1/1CS94mFdKjYb9egHCU+//w3/0&#10;QQcu/oLfM+EIyPQNAAD//wMAUEsBAi0AFAAGAAgAAAAhANvh9svuAAAAhQEAABMAAAAAAAAAAAAA&#10;AAAAAAAAAFtDb250ZW50X1R5cGVzXS54bWxQSwECLQAUAAYACAAAACEAWvQsW78AAAAVAQAACwAA&#10;AAAAAAAAAAAAAAAfAQAAX3JlbHMvLnJlbHNQSwECLQAUAAYACAAAACEArpS97cMAAADcAAAADwAA&#10;AAAAAAAAAAAAAAAHAgAAZHJzL2Rvd25yZXYueG1sUEsFBgAAAAADAAMAtwAAAPcCA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66" o:spid="_x0000_s2370"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t3wAAAANwAAAAPAAAAZHJzL2Rvd25yZXYueG1sRE/LisIw&#10;FN0P+A/hCm4GTXVASjUVEQec3fhauLs0tw9sbkqSqfXvJwvB5eG815vBtKIn5xvLCuazBARxYXXD&#10;lYLL+XuagvABWWNrmRQ8ycMmH32sMdP2wUfqT6ESMYR9hgrqELpMSl/UZNDPbEccudI6gyFCV0nt&#10;8BHDTSsXSbKUBhuODTV2tKupuJ/+jIKf7e23x0+3Lw7JkGo8ls9r6JWajIftCkSgIbzFL/dBK1h+&#10;xfnxTDwCMv8HAAD//wMAUEsBAi0AFAAGAAgAAAAhANvh9svuAAAAhQEAABMAAAAAAAAAAAAAAAAA&#10;AAAAAFtDb250ZW50X1R5cGVzXS54bWxQSwECLQAUAAYACAAAACEAWvQsW78AAAAVAQAACwAAAAAA&#10;AAAAAAAAAAAfAQAAX3JlbHMvLnJlbHNQSwECLQAUAAYACAAAACEAEEP7d8AAAADcAAAADwAAAAAA&#10;AAAAAAAAAAAHAgAAZHJzL2Rvd25yZXYueG1sUEsFBgAAAAADAAMAtwAAAPQCA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67" o:spid="_x0000_s2371"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VFFxgAAANwAAAAPAAAAZHJzL2Rvd25yZXYueG1sRI9Ba8JA&#10;FITvhf6H5RW81Y3ahpK6ShGFHgrFWNHja/aZjc2+jdlV4793hYLHYWa+YcbTztbiRK2vHCsY9BMQ&#10;xIXTFZcKflaL5zcQPiBrrB2Tggt5mE4eH8aYaXfmJZ3yUIoIYZ+hAhNCk0npC0MWfd81xNHbudZi&#10;iLItpW7xHOG2lsMkSaXFiuOCwYZmhoq//GgVHL/S35eLfN18b021nh8W+Zr2uVK9p+7jHUSgLtzD&#10;/+1PrSAdDeB2Jh4BObkCAAD//wMAUEsBAi0AFAAGAAgAAAAhANvh9svuAAAAhQEAABMAAAAAAAAA&#10;AAAAAAAAAAAAAFtDb250ZW50X1R5cGVzXS54bWxQSwECLQAUAAYACAAAACEAWvQsW78AAAAVAQAA&#10;CwAAAAAAAAAAAAAAAAAfAQAAX3JlbHMvLnJlbHNQSwECLQAUAAYACAAAACEA0ZlRRcYAAADcAAAA&#10;DwAAAAAAAAAAAAAAAAAHAgAAZHJzL2Rvd25yZXYueG1sUEsFBgAAAAADAAMAtwAAAPoCAAAAAA==&#10;" strokecolor="#903" strokeweight=".0005mm"/>
                  <v:line id="Line 68" o:spid="_x0000_s2372"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88yxwAAANwAAAAPAAAAZHJzL2Rvd25yZXYueG1sRI9Pa8JA&#10;FMTvhX6H5Qne6sY/DSV1lVIUeiiIaUWPr9lnNjb7NmZXjd/eFQo9DjPzG2Y672wtztT6yrGC4SAB&#10;QVw4XXGp4Ptr+fQCwgdkjbVjUnAlD/PZ48MUM+0uvKZzHkoRIewzVGBCaDIpfWHIoh+4hjh6e9da&#10;DFG2pdQtXiLc1nKUJKm0WHFcMNjQu6HiNz9ZBafP9Gdylc/b1c5Um8VxmW/okCvV73VvryACdeE/&#10;/Nf+0ArS8QjuZ+IRkLMbAAAA//8DAFBLAQItABQABgAIAAAAIQDb4fbL7gAAAIUBAAATAAAAAAAA&#10;AAAAAAAAAAAAAABbQ29udGVudF9UeXBlc10ueG1sUEsBAi0AFAAGAAgAAAAhAFr0LFu/AAAAFQEA&#10;AAsAAAAAAAAAAAAAAAAAHwEAAF9yZWxzLy5yZWxzUEsBAi0AFAAGAAgAAAAhACFLzzLHAAAA3AAA&#10;AA8AAAAAAAAAAAAAAAAABwIAAGRycy9kb3ducmV2LnhtbFBLBQYAAAAAAwADALcAAAD7AgAAAAA=&#10;" strokecolor="#903" strokeweight=".0005mm"/>
                  <v:shape id="Freeform 69" o:spid="_x0000_s2373"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yuHxwAAANwAAAAPAAAAZHJzL2Rvd25yZXYueG1sRI9Pa8JA&#10;FMTvBb/D8gq9FN1Y47/UVUpBENpLEw8eH9lnEsy+3Wa3Gv30bqHQ4zAzv2FWm9604kydbywrGI8S&#10;EMSl1Q1XCvbFdrgA4QOyxtYyKbiSh8168LDCTNsLf9E5D5WIEPYZKqhDcJmUvqzJoB9ZRxy9o+0M&#10;hii7SuoOLxFuWvmSJDNpsOG4UKOj95rKU/5jFKSFO6Xuc5nOk6ntn78Pt4+muCn19Ni/vYII1If/&#10;8F97pxXMJhP4PROPgFzfAQAA//8DAFBLAQItABQABgAIAAAAIQDb4fbL7gAAAIUBAAATAAAAAAAA&#10;AAAAAAAAAAAAAABbQ29udGVudF9UeXBlc10ueG1sUEsBAi0AFAAGAAgAAAAhAFr0LFu/AAAAFQEA&#10;AAsAAAAAAAAAAAAAAAAAHwEAAF9yZWxzLy5yZWxzUEsBAi0AFAAGAAgAAAAhAPwXK4fHAAAA3AAA&#10;AA8AAAAAAAAAAAAAAAAABwIAAGRycy9kb3ducmV2LnhtbFBLBQYAAAAAAwADALcAAAD7Ag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0" o:spid="_x0000_s2374"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wjlxgAAANwAAAAPAAAAZHJzL2Rvd25yZXYueG1sRI9Ba8JA&#10;FITvBf/D8oTe6sZqo6SuIpVCDx6q8dDeHtlnNjT7NmTXJP33riB4HGbmG2a1GWwtOmp95VjBdJKA&#10;IC6crrhUcMo/X5YgfEDWWDsmBf/kYbMePa0w067nA3XHUIoIYZ+hAhNCk0npC0MW/cQ1xNE7u9Zi&#10;iLItpW6xj3Bby9ckSaXFiuOCwYY+DBV/x4tV0A/zdN/8zorv/O1nke86s6TzQann8bB9BxFoCI/w&#10;vf2lFaSzOdzOxCMg11cAAAD//wMAUEsBAi0AFAAGAAgAAAAhANvh9svuAAAAhQEAABMAAAAAAAAA&#10;AAAAAAAAAAAAAFtDb250ZW50X1R5cGVzXS54bWxQSwECLQAUAAYACAAAACEAWvQsW78AAAAVAQAA&#10;CwAAAAAAAAAAAAAAAAAfAQAAX3JlbHMvLnJlbHNQSwECLQAUAAYACAAAACEAgvMI5cYAAADcAAAA&#10;DwAAAAAAAAAAAAAAAAAHAgAAZHJzL2Rvd25yZXYueG1sUEsFBgAAAAADAAMAtwAAAPoCAAAAAA==&#10;" path="m,284l239,18,221,,,284xe" fillcolor="black" stroked="f">
                    <v:path arrowok="t" o:connecttype="custom" o:connectlocs="0,284;239,18;221,0;0,284;0,284" o:connectangles="0,0,0,0,0"/>
                  </v:shape>
                  <v:shape id="Freeform 71" o:spid="_x0000_s2375"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v0/wwAAANwAAAAPAAAAZHJzL2Rvd25yZXYueG1sRI9Ri8Iw&#10;EITfD/wPYQVfDk31zirVKJ5w4L1p9QcszdoWm01Jclr/vREEH4fZ+WZnue5MI67kfG1ZwXiUgCAu&#10;rK65VHA6/g7nIHxA1thYJgV38rBe9T6WmGl74wNd81CKCGGfoYIqhDaT0hcVGfQj2xJH72ydwRCl&#10;K6V2eItw08hJkqTSYM2xocKWthUVl/zfxDdk64rZ1tQ/Sfr92Rz+9udclkoN+t1mASJQF97Hr/RO&#10;K0i/pvAcEwkgVw8AAAD//wMAUEsBAi0AFAAGAAgAAAAhANvh9svuAAAAhQEAABMAAAAAAAAAAAAA&#10;AAAAAAAAAFtDb250ZW50X1R5cGVzXS54bWxQSwECLQAUAAYACAAAACEAWvQsW78AAAAVAQAACwAA&#10;AAAAAAAAAAAAAAAfAQAAX3JlbHMvLnJlbHNQSwECLQAUAAYACAAAACEAcw79P8MAAADcAAAADwAA&#10;AAAAAAAAAAAAAAAHAgAAZHJzL2Rvd25yZXYueG1sUEsFBgAAAAADAAMAtwAAAPcCAAAAAA==&#10;" path="m,146r,l5,115,13,89,27,62,45,40,67,22,93,9,120,r31,e" filled="f" strokecolor="white" strokeweight=".0005mm">
                    <v:path arrowok="t" o:connecttype="custom" o:connectlocs="0,146;0,146;5,115;13,89;27,62;45,40;67,22;93,9;120,0;151,0" o:connectangles="0,0,0,0,0,0,0,0,0,0"/>
                  </v:shape>
                </v:group>
                <v:group id="Group 80" o:spid="_x0000_s2376" style="position:absolute;left:32169;top:1803;width:7315;height:7264" coordorigin="5066,284" coordsize="1152,1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6BrxAAAANwAAAAPAAAAZHJzL2Rvd25yZXYueG1sRI9Bi8Iw&#10;FITvC/6H8ARva1rFItUoIq7sQYRVQbw9mmdbbF5Kk23rv98Iwh6HmfmGWa57U4mWGldaVhCPIxDE&#10;mdUl5wou56/POQjnkTVWlknBkxysV4OPJabadvxD7cnnIkDYpaig8L5OpXRZQQbd2NbEwbvbxqAP&#10;ssmlbrALcFPJSRQl0mDJYaHAmrYFZY/Tr1Gw77DbTONde3jct8/beXa8HmJSajTsNwsQnnr/H363&#10;v7WCZJrA60w4AnL1BwAA//8DAFBLAQItABQABgAIAAAAIQDb4fbL7gAAAIUBAAATAAAAAAAAAAAA&#10;AAAAAAAAAABbQ29udGVudF9UeXBlc10ueG1sUEsBAi0AFAAGAAgAAAAhAFr0LFu/AAAAFQEAAAsA&#10;AAAAAAAAAAAAAAAAHwEAAF9yZWxzLy5yZWxzUEsBAi0AFAAGAAgAAAAhAKWnoGvEAAAA3AAAAA8A&#10;AAAAAAAAAAAAAAAABwIAAGRycy9kb3ducmV2LnhtbFBLBQYAAAAAAwADALcAAAD4AgAAAAA=&#10;">
                  <v:shape id="Freeform 73" o:spid="_x0000_s2377" style="position:absolute;left:5119;top:329;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hrZxAAAANwAAAAPAAAAZHJzL2Rvd25yZXYueG1sRI9Pa8JA&#10;FMTvgt9heUJvulEhSuoq0iLm0EON0vMj+5rEZt+G7Jo/375bKHgcZn4zzO4wmFp01LrKsoLlIgJB&#10;nFtdcaHgdj3NtyCcR9ZYWyYFIzk47KeTHSba9nyhLvOFCCXsElRQet8kUrq8JINuYRvi4H3b1qAP&#10;si2kbrEP5aaWqyiKpcGKw0KJDb2VlP9kD6Mg/nov1ud+dT/1H59jfcErptu7Ui+z4fgKwtPgn+F/&#10;OtWBW2/g70w4AnL/CwAA//8DAFBLAQItABQABgAIAAAAIQDb4fbL7gAAAIUBAAATAAAAAAAAAAAA&#10;AAAAAAAAAABbQ29udGVudF9UeXBlc10ueG1sUEsBAi0AFAAGAAgAAAAhAFr0LFu/AAAAFQEAAAsA&#10;AAAAAAAAAAAAAAAAHwEAAF9yZWxzLy5yZWxzUEsBAi0AFAAGAAgAAAAhADWeGtnEAAAA3AAAAA8A&#10;AAAAAAAAAAAAAAAABwIAAGRycy9kb3ducmV2LnhtbFBLBQYAAAAAAwADALcAAAD4AgAAAAA=&#10;" path="m1099,549r,l1095,602r-9,54l1072,709r-17,53l1033,806r-27,49l975,895r-35,40l900,970r-45,31l811,1028r-49,26l714,1072r-54,13l607,1094r-57,5l492,1094r-53,-9l386,1072r-49,-18l288,1028r-48,-27l200,970,160,935,124,895,93,855,67,806,45,762,27,709,9,656,5,602,,549,5,492,9,434,27,381,45,332,67,283,93,239r31,-44l160,159r40,-35l240,93,288,62,337,40,386,22,439,8,492,r58,l607,r53,8l714,22r48,18l811,62r44,31l900,124r40,35l975,195r31,44l1033,283r22,49l1072,381r14,53l1095,492r4,57xe" fillcolor="#ccc" strokecolor="#ccc" strokeweight=".0005mm">
                    <v:path arrowok="t" o:connecttype="custom" o:connectlocs="1099,549;1086,656;1055,762;1006,855;940,935;855,1001;762,1054;660,1085;550,1099;492,1094;386,1072;288,1028;200,970;124,895;67,806;27,709;5,602;0,549;9,434;45,332;93,239;160,159;240,93;337,40;439,8;550,0;607,0;714,22;811,62;900,124;975,195;1033,283;1072,381;1095,492;1099,549" o:connectangles="0,0,0,0,0,0,0,0,0,0,0,0,0,0,0,0,0,0,0,0,0,0,0,0,0,0,0,0,0,0,0,0,0,0,0"/>
                  </v:shape>
                  <v:shape id="Freeform 74" o:spid="_x0000_s2378" style="position:absolute;left:5066;top:284;width:1099;height:1099;visibility:visible;mso-wrap-style:square;v-text-anchor:top" coordsize="1099,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fdxwAAAANwAAAAPAAAAZHJzL2Rvd25yZXYueG1sRE/LisIw&#10;FN0P+A/hCm4GTXVASjUVEQec3fhauLs0tw9sbkqSqfXvJwvB5eG815vBtKIn5xvLCuazBARxYXXD&#10;lYLL+XuagvABWWNrmRQ8ycMmH32sMdP2wUfqT6ESMYR9hgrqELpMSl/UZNDPbEccudI6gyFCV0nt&#10;8BHDTSsXSbKUBhuODTV2tKupuJ/+jIKf7e23x0+3Lw7JkGo8ls9r6JWajIftCkSgIbzFL/dBK1h+&#10;xbXxTDwCMv8HAAD//wMAUEsBAi0AFAAGAAgAAAAhANvh9svuAAAAhQEAABMAAAAAAAAAAAAAAAAA&#10;AAAAAFtDb250ZW50X1R5cGVzXS54bWxQSwECLQAUAAYACAAAACEAWvQsW78AAAAVAQAACwAAAAAA&#10;AAAAAAAAAAAfAQAAX3JlbHMvLnJlbHNQSwECLQAUAAYACAAAACEA7jX3ccAAAADcAAAADwAAAAAA&#10;AAAAAAAAAAAHAgAAZHJzL2Rvd25yZXYueG1sUEsFBgAAAAADAAMAtwAAAPQCAAAAAA==&#10;" path="m1099,550r,l1094,603r-8,53l1072,709r-17,54l1032,807r-26,49l975,896r-36,39l900,971r-45,31l811,1029r-49,26l713,1073r-53,13l607,1095r-57,4l492,1095r-53,-9l386,1073r-49,-18l288,1029r-49,-27l200,971,160,935,124,896,93,856,67,807,44,763,27,709,9,656,5,603,,550,5,492,9,435,27,381,44,333,67,284,93,240r31,-45l160,160r40,-36l239,93,288,62,337,40,386,22,439,9,492,r58,l607,r53,9l713,22r49,18l811,62r44,31l900,124r39,36l975,195r31,45l1032,284r23,49l1072,381r14,54l1094,492r5,58xe" fillcolor="#ffc" strokecolor="#903" strokeweight=".0005mm">
                    <v:path arrowok="t" o:connecttype="custom" o:connectlocs="1099,550;1086,656;1055,763;1006,856;939,935;855,1002;762,1055;660,1086;550,1099;492,1095;386,1073;288,1029;200,971;124,896;67,807;27,709;5,603;0,550;9,435;44,333;93,240;160,160;239,93;337,40;439,9;550,0;607,0;713,22;811,62;900,124;975,195;1032,284;1072,381;1094,492;1099,550" o:connectangles="0,0,0,0,0,0,0,0,0,0,0,0,0,0,0,0,0,0,0,0,0,0,0,0,0,0,0,0,0,0,0,0,0,0,0"/>
                  </v:shape>
                  <v:line id="Line 75" o:spid="_x0000_s2379" style="position:absolute;visibility:visible;mso-wrap-style:square" from="5168,1033" to="6076,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11DxwAAANwAAAAPAAAAZHJzL2Rvd25yZXYueG1sRI9Ba8JA&#10;FITvgv9heUJvddPaBo2uUopCD4ViVPT4zL5m02bfptlV47/vFgoeh5n5hpktOluLM7W+cqzgYZiA&#10;IC6crrhUsN2s7scgfEDWWDsmBVfysJj3ezPMtLvwms55KEWEsM9QgQmhyaT0hSGLfuga4uh9utZi&#10;iLItpW7xEuG2lo9JkkqLFccFgw29Giq+85NVcHpPj09X+bz/OJhqt/xZ5Tv6ypW6G3QvUxCBunAL&#10;/7fftIJ0NIG/M/EIyPkvAAAA//8DAFBLAQItABQABgAIAAAAIQDb4fbL7gAAAIUBAAATAAAAAAAA&#10;AAAAAAAAAAAAAABbQ29udGVudF9UeXBlc10ueG1sUEsBAi0AFAAGAAgAAAAhAFr0LFu/AAAAFQEA&#10;AAsAAAAAAAAAAAAAAAAAHwEAAF9yZWxzLy5yZWxzUEsBAi0AFAAGAAgAAAAhAC/vXUPHAAAA3AAA&#10;AA8AAAAAAAAAAAAAAAAABwIAAGRycy9kb3ducmV2LnhtbFBLBQYAAAAAAwADALcAAAD7AgAAAAA=&#10;" strokecolor="#903" strokeweight=".0005mm"/>
                  <v:line id="Line 76" o:spid="_x0000_s2380" style="position:absolute;visibility:visible;mso-wrap-style:square" from="5624,829" to="5624,1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4ejwgAAANwAAAAPAAAAZHJzL2Rvd25yZXYueG1sRE/Pa8Iw&#10;FL4L+x/CG3ib6UTLqEaRobCDIKsTPT6bZ1NtXromav3vl8PA48f3ezrvbC1u1PrKsYL3QQKCuHC6&#10;4lLBz3b19gHCB2SNtWNS8CAP89lLb4qZdnf+plseShFD2GeowITQZFL6wpBFP3ANceROrrUYImxL&#10;qVu8x3Bby2GSpNJixbHBYEOfhopLfrUKruv0OHrI8X5zMNVu+bvKd3TOleq/dosJiEBdeIr/3V9a&#10;QTqK8+OZeATk7A8AAP//AwBQSwECLQAUAAYACAAAACEA2+H2y+4AAACFAQAAEwAAAAAAAAAAAAAA&#10;AAAAAAAAW0NvbnRlbnRfVHlwZXNdLnhtbFBLAQItABQABgAIAAAAIQBa9CxbvwAAABUBAAALAAAA&#10;AAAAAAAAAAAAAB8BAABfcmVscy8ucmVsc1BLAQItABQABgAIAAAAIQDm04ejwgAAANwAAAAPAAAA&#10;AAAAAAAAAAAAAAcCAABkcnMvZG93bnJldi54bWxQSwUGAAAAAAMAAwC3AAAA9gIAAAAA&#10;" strokecolor="#903" strokeweight=".0005mm"/>
                  <v:shape id="Freeform 77" o:spid="_x0000_s2381" style="position:absolute;left:5407;top:466;width:426;height:417;visibility:visible;mso-wrap-style:square;v-text-anchor:top" coordsize="426,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2MWxgAAANwAAAAPAAAAZHJzL2Rvd25yZXYueG1sRI9Ba8JA&#10;FITvhf6H5QleSt0oqa0xqxRBENqLxkOPj+wzCcm+3Wa3Gv313ULB4zAz3zD5ejCdOFPvG8sKppME&#10;BHFpdcOVgmOxfX4D4QOyxs4yKbiSh/Xq8SHHTNsL7+l8CJWIEPYZKqhDcJmUvqzJoJ9YRxy9k+0N&#10;hij7SuoeLxFuOjlLkrk02HBcqNHRpqayPfwYBWnh2tR9LtLX5MUOT99ft4+muCk1Hg3vSxCBhnAP&#10;/7d3WsE8ncLfmXgE5OoXAAD//wMAUEsBAi0AFAAGAAgAAAAhANvh9svuAAAAhQEAABMAAAAAAAAA&#10;AAAAAAAAAAAAAFtDb250ZW50X1R5cGVzXS54bWxQSwECLQAUAAYACAAAACEAWvQsW78AAAAVAQAA&#10;CwAAAAAAAAAAAAAAAAAfAQAAX3JlbHMvLnJlbHNQSwECLQAUAAYACAAAACEAO49jFsYAAADcAAAA&#10;DwAAAAAAAAAAAAAAAAAHAgAAZHJzL2Rvd25yZXYueG1sUEsFBgAAAAADAAMAtwAAAPoCAAAAAA==&#10;" path="m426,208r,l421,248r-13,40l390,324r-26,31l333,381r-36,18l257,412r-40,5l173,412,133,399,98,381,62,355,36,324,18,288,5,248,,208,5,164,18,124,36,89,62,58,98,31,133,13,173,r44,l257,r40,13l333,31r31,27l390,89r18,35l421,164r5,44xe" fillcolor="#cff" strokecolor="#903" strokeweight=".0005mm">
                    <v:path arrowok="t" o:connecttype="custom" o:connectlocs="426,208;426,208;421,248;408,288;390,324;364,355;333,381;297,399;257,412;217,417;217,417;173,412;133,399;98,381;62,355;36,324;18,288;5,248;0,208;0,208;5,164;18,124;36,89;62,58;98,31;133,13;173,0;217,0;217,0;257,0;297,13;333,31;364,58;390,89;408,124;421,164;426,208;426,208" o:connectangles="0,0,0,0,0,0,0,0,0,0,0,0,0,0,0,0,0,0,0,0,0,0,0,0,0,0,0,0,0,0,0,0,0,0,0,0,0,0"/>
                  </v:shape>
                  <v:shape id="Freeform 78" o:spid="_x0000_s2382" style="position:absolute;left:5589;top:581;width:239;height:284;visibility:visible;mso-wrap-style:square;v-text-anchor:top" coordsize="23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EZ3xgAAANwAAAAPAAAAZHJzL2Rvd25yZXYueG1sRI9Pa8JA&#10;FMTvBb/D8oTe6sY/jZK6ilQKPXioxkN7e2Sf2dDs25DdJum3dwXB4zAzv2HW28HWoqPWV44VTCcJ&#10;COLC6YpLBef842UFwgdkjbVjUvBPHrab0dMaM+16PlJ3CqWIEPYZKjAhNJmUvjBk0U9cQxy9i2st&#10;hijbUuoW+wi3tZwlSSotVhwXDDb0bqj4Pf1ZBf2wSA/Nz7z4yl+/l/m+Myu6HJV6Hg+7NxCBhvAI&#10;39ufWkG6mMHtTDwCcnMFAAD//wMAUEsBAi0AFAAGAAgAAAAhANvh9svuAAAAhQEAABMAAAAAAAAA&#10;AAAAAAAAAAAAAFtDb250ZW50X1R5cGVzXS54bWxQSwECLQAUAAYACAAAACEAWvQsW78AAAAVAQAA&#10;CwAAAAAAAAAAAAAAAAAfAQAAX3JlbHMvLnJlbHNQSwECLQAUAAYACAAAACEAOlBGd8YAAADcAAAA&#10;DwAAAAAAAAAAAAAAAAAHAgAAZHJzL2Rvd25yZXYueG1sUEsFBgAAAAADAAMAtwAAAPoCAAAAAA==&#10;" path="m,284l239,18,221,,,284xe" fillcolor="black" stroked="f">
                    <v:path arrowok="t" o:connecttype="custom" o:connectlocs="0,284;239,18;221,0;0,284;0,284" o:connectangles="0,0,0,0,0"/>
                  </v:shape>
                  <v:shape id="Freeform 79" o:spid="_x0000_s2383" style="position:absolute;left:5478;top:519;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bOtwwAAANwAAAAPAAAAZHJzL2Rvd25yZXYueG1sRI9Ri8Iw&#10;EITfBf9DWMEXOVM9qUfPKCoc6Jut/oClWdtyzaYkUXv/3hwIPg6z883OatObVtzJ+caygtk0AUFc&#10;Wt1wpeBy/vn4AuEDssbWMin4Iw+b9XCwwkzbB+d0L0IlIoR9hgrqELpMSl/WZNBPbUccvat1BkOU&#10;rpLa4SPCTSvnSZJKgw3Hhho72tdU/hY3E9+QnSuXe9PsknQxafPj6VrISqnxqN9+gwjUh/fxK33Q&#10;CtLFJ/yPiQSQ6ycAAAD//wMAUEsBAi0AFAAGAAgAAAAhANvh9svuAAAAhQEAABMAAAAAAAAAAAAA&#10;AAAAAAAAAFtDb250ZW50X1R5cGVzXS54bWxQSwECLQAUAAYACAAAACEAWvQsW78AAAAVAQAACwAA&#10;AAAAAAAAAAAAAAAfAQAAX3JlbHMvLnJlbHNQSwECLQAUAAYACAAAACEAy62zrcMAAADcAAAADwAA&#10;AAAAAAAAAAAAAAAHAgAAZHJzL2Rvd25yZXYueG1sUEsFBgAAAAADAAMAtwAAAPcCAAAAAA==&#10;" path="m,146r,l5,115,13,89,27,62,45,40,67,22,93,9,120,r31,e" filled="f" strokecolor="white" strokeweight=".0005mm">
                    <v:path arrowok="t" o:connecttype="custom" o:connectlocs="0,146;0,146;5,115;13,89;27,62;45,40;67,22;93,9;120,0;151,0" o:connectangles="0,0,0,0,0,0,0,0,0,0"/>
                  </v:shape>
                </v:group>
                <v:rect id="Rectangle 81" o:spid="_x0000_s2384" style="position:absolute;left:27673;top:9963;width:1688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M1IwQAAANwAAAAPAAAAZHJzL2Rvd25yZXYueG1sRI/NigIx&#10;EITvC75DaMHbmlFEZNYoIggqXhz3AZpJzw8mnSGJzvj2RljYY1FVX1Hr7WCNeJIPrWMFs2kGgrh0&#10;uuVawe/t8L0CESKyRuOYFLwowHYz+lpjrl3PV3oWsRYJwiFHBU2MXS5lKBuyGKauI05e5bzFmKSv&#10;pfbYJ7g1cp5lS2mx5bTQYEf7hsp78bAK5K049KvC+Myd59XFnI7XipxSk/Gw+wERaYj/4b/2UStY&#10;LhbwOZOOgNy8AQAA//8DAFBLAQItABQABgAIAAAAIQDb4fbL7gAAAIUBAAATAAAAAAAAAAAAAAAA&#10;AAAAAABbQ29udGVudF9UeXBlc10ueG1sUEsBAi0AFAAGAAgAAAAhAFr0LFu/AAAAFQEAAAsAAAAA&#10;AAAAAAAAAAAAHwEAAF9yZWxzLy5yZWxzUEsBAi0AFAAGAAgAAAAhAEHgzUjBAAAA3AAAAA8AAAAA&#10;AAAAAAAAAAAABwIAAGRycy9kb3ducmV2LnhtbFBLBQYAAAAAAwADALcAAAD1AgAAAAA=&#10;" filled="f" stroked="f">
                  <v:textbox style="mso-fit-shape-to-text:t" inset="0,0,0,0">
                    <w:txbxContent>
                      <w:p w14:paraId="00F6E4C4"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rect id="Rectangle 82" o:spid="_x0000_s2385"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RBUwwAAANwAAAAPAAAAZHJzL2Rvd25yZXYueG1sRI9Ra8JA&#10;EITfC/0Pxxb6Vi9aKyV6SikEKvXF6A/Y5tYkNLcX7tYY/31PEPo4zMw3zGozuk4NFGLr2cB0koEi&#10;rrxtuTZwPBQv76CiIFvsPJOBK0XYrB8fVphbf+E9DaXUKkE45migEelzrWPVkMM48T1x8k4+OJQk&#10;Q61twEuCu07PsmyhHbacFhrs6bOh6rc8OwNlu52eh77QxUzsTsLrj97Hb2Oen8aPJSihUf7D9/aX&#10;NbCYv8HtTDoCev0HAAD//wMAUEsBAi0AFAAGAAgAAAAhANvh9svuAAAAhQEAABMAAAAAAAAAAAAA&#10;AAAAAAAAAFtDb250ZW50X1R5cGVzXS54bWxQSwECLQAUAAYACAAAACEAWvQsW78AAAAVAQAACwAA&#10;AAAAAAAAAAAAAAAfAQAAX3JlbHMvLnJlbHNQSwECLQAUAAYACAAAACEAAM0QVMMAAADcAAAADwAA&#10;AAAAAAAAAAAAAAAHAgAAZHJzL2Rvd25yZXYueG1sUEsFBgAAAAADAAMAtwAAAPcCAAAAAA==&#10;" strokecolor="#903" strokeweight="1e-4mm"/>
                <v:rect id="Rectangle 83" o:spid="_x0000_s2386" style="position:absolute;left:35413;top:16052;width:718;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44jwwAAANwAAAAPAAAAZHJzL2Rvd25yZXYueG1sRI9Ra8JA&#10;EITfhf6HYwt904tWQkk9pRQCir4Y+wO2uW0SmtsLd2tM/31PKPRxmJlvmM1ucr0aKcTOs4HlIgNF&#10;XHvbcWPg41LOX0BFQbbYeyYDPxRht32YbbCw/sZnGitpVIJwLNBAKzIUWse6JYdx4Qfi5H354FCS&#10;DI22AW8J7nq9yrJcO+w4LbQ40HtL9Xd1dQaq7rC8jkOpy5XYk4TnT32OR2OeHqe3V1BCk/yH/9p7&#10;ayBf53A/k46A3v4CAAD//wMAUEsBAi0AFAAGAAgAAAAhANvh9svuAAAAhQEAABMAAAAAAAAAAAAA&#10;AAAAAAAAAFtDb250ZW50X1R5cGVzXS54bWxQSwECLQAUAAYACAAAACEAWvQsW78AAAAVAQAACwAA&#10;AAAAAAAAAAAAAAAfAQAAX3JlbHMvLnJlbHNQSwECLQAUAAYACAAAACEA8B+OI8MAAADcAAAADwAA&#10;AAAAAAAAAAAAAAAHAgAAZHJzL2Rvd25yZXYueG1sUEsFBgAAAAADAAMAtwAAAPcCAAAAAA==&#10;" strokecolor="#903" strokeweight="1e-4mm"/>
                <v:line id="Line 84" o:spid="_x0000_s2387" style="position:absolute;flip:x;visibility:visible;mso-wrap-style:square" from="9823,16052" to="35388,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LVBxgAAANwAAAAPAAAAZHJzL2Rvd25yZXYueG1sRI9Ba8JA&#10;FITvBf/D8gq9FN1YgtHoKmmh0JOiLZ4f2Wc2Nfs2ZFdN++tdQfA4zMw3zGLV20acqfO1YwXjUQKC&#10;uHS65krBz/fncArCB2SNjWNS8EceVsvB0wJz7S68pfMuVCJC2OeowITQ5lL60pBFP3ItcfQOrrMY&#10;ouwqqTu8RLht5FuSTKTFmuOCwZY+DJXH3ckqWE9P/vifbWZp+lq874tk82uyg1Ivz30xBxGoD4/w&#10;vf2lFUzSDG5n4hGQyysAAAD//wMAUEsBAi0AFAAGAAgAAAAhANvh9svuAAAAhQEAABMAAAAAAAAA&#10;AAAAAAAAAAAAAFtDb250ZW50X1R5cGVzXS54bWxQSwECLQAUAAYACAAAACEAWvQsW78AAAAVAQAA&#10;CwAAAAAAAAAAAAAAAAAfAQAAX3JlbHMvLnJlbHNQSwECLQAUAAYACAAAACEACNC1QcYAAADcAAAA&#10;DwAAAAAAAAAAAAAAAAAHAgAAZHJzL2Rvd25yZXYueG1sUEsFBgAAAAADAAMAtwAAAPoCAAAAAA==&#10;" strokecolor="#903" strokeweight="1e-4mm"/>
                <v:line id="Line 85" o:spid="_x0000_s2388" style="position:absolute;visibility:visible;mso-wrap-style:square" from="9823,16052" to="10782,16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jjEwAAAANwAAAAPAAAAZHJzL2Rvd25yZXYueG1sRE/LisIw&#10;FN0L/kO4gjtNFUdnqlFE0BHd+JjFLC/NtS0mN6WJWv/eLASXh/OeLRprxJ1qXzpWMOgnIIgzp0vO&#10;Ffyd171vED4gazSOScGTPCzm7dYMU+0efKT7KeQihrBPUUERQpVK6bOCLPq+q4gjd3G1xRBhnUtd&#10;4yOGWyOHSTKWFkuODQVWtCoou55uVgGZs/vnTfNTmh398tdxf5DZRKlup1lOQQRqwkf8dm+1gvEo&#10;ro1n4hGQ8xcAAAD//wMAUEsBAi0AFAAGAAgAAAAhANvh9svuAAAAhQEAABMAAAAAAAAAAAAAAAAA&#10;AAAAAFtDb250ZW50X1R5cGVzXS54bWxQSwECLQAUAAYACAAAACEAWvQsW78AAAAVAQAACwAAAAAA&#10;AAAAAAAAAAAfAQAAX3JlbHMvLnJlbHNQSwECLQAUAAYACAAAACEAxoY4xMAAAADcAAAADwAAAAAA&#10;AAAAAAAAAAAHAgAAZHJzL2Rvd25yZXYueG1sUEsFBgAAAAADAAMAtwAAAPQCAAAAAA==&#10;" strokecolor="#903" strokeweight="1e-4mm"/>
                <v:line id="Line 86" o:spid="_x0000_s2389" style="position:absolute;visibility:visible;mso-wrap-style:square" from="9823,16052" to="10782,16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p1fwwAAANwAAAAPAAAAZHJzL2Rvd25yZXYueG1sRI9LiwIx&#10;EITvgv8htLC3NePiczSKLPhgvfg6eGwm7cxg0hkmWR3/vVlY8FhU1VfUbNFYI+5U+9Kxgl43AUGc&#10;OV1yruB8Wn2OQfiArNE4JgVP8rCYt1szTLV78IHux5CLCGGfooIihCqV0mcFWfRdVxFH7+pqiyHK&#10;Ope6xkeEWyO/kmQoLZYcFwqs6Lug7Hb8tQrInNyF182kND+04cFht5fZSKmPTrOcggjUhHf4v73V&#10;Cob9CfydiUdAzl8AAAD//wMAUEsBAi0AFAAGAAgAAAAhANvh9svuAAAAhQEAABMAAAAAAAAAAAAA&#10;AAAAAAAAAFtDb250ZW50X1R5cGVzXS54bWxQSwECLQAUAAYACAAAACEAWvQsW78AAAAVAQAACwAA&#10;AAAAAAAAAAAAAAAfAQAAX3JlbHMvLnJlbHNQSwECLQAUAAYACAAAACEAqcqdX8MAAADcAAAADwAA&#10;AAAAAAAAAAAAAAAHAgAAZHJzL2Rvd25yZXYueG1sUEsFBgAAAAADAAMAtwAAAPcCAAAAAA==&#10;" strokecolor="#903" strokeweight="1e-4mm"/>
                <v:line id="Line 87" o:spid="_x0000_s2390" style="position:absolute;visibility:visible;mso-wrap-style:square" from="9823,21526" to="13823,215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aIfwAAAANwAAAAPAAAAZHJzL2Rvd25yZXYueG1sRE/LisIw&#10;FN0L/kO4wuw0dcBXp6mIMI7oxscsZnlp7rTF5KY0Uevfm4Xg8nDe2bKzRtyo9bVjBeNRAoK4cLrm&#10;UsHv+Xs4B+EDskbjmBQ8yMMy7/cyTLW785Fup1CKGMI+RQVVCE0qpS8qsuhHriGO3L9rLYYI21Lq&#10;Fu8x3Br5mSRTabHm2FBhQ+uKisvpahWQObs/3nSL2uzohyfH/UEWM6U+Bt3qC0SgLrzFL/dWK5hO&#10;4vx4Jh4BmT8BAAD//wMAUEsBAi0AFAAGAAgAAAAhANvh9svuAAAAhQEAABMAAAAAAAAAAAAAAAAA&#10;AAAAAFtDb250ZW50X1R5cGVzXS54bWxQSwECLQAUAAYACAAAACEAWvQsW78AAAAVAQAACwAAAAAA&#10;AAAAAAAAAAAfAQAAX3JlbHMvLnJlbHNQSwECLQAUAAYACAAAACEAvSmiH8AAAADcAAAADwAAAAAA&#10;AAAAAAAAAAAHAgAAZHJzL2Rvd25yZXYueG1sUEsFBgAAAAADAAMAtwAAAPQCAAAAAA==&#10;" strokecolor="#903" strokeweight="1e-4mm"/>
                <v:line id="Line 88" o:spid="_x0000_s2391" style="position:absolute;visibility:visible;mso-wrap-style:square" from="13823,215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QeExAAAANwAAAAPAAAAZHJzL2Rvd25yZXYueG1sRI9Pa8JA&#10;FMTvQr/D8oTezMaC2sasUgrW0l78d/D4yD6T4O7bkF2T+O27hYLHYWZ+w+TrwRrRUetrxwqmSQqC&#10;uHC65lLB6biZvILwAVmjcUwK7uRhvXoa5Zhp1/OeukMoRYSwz1BBFUKTSemLiiz6xDXE0bu41mKI&#10;si2lbrGPcGvkS5rOpcWa40KFDX1UVFwPN6uAzNGd+XN4q803bXm2/9nJYqHU83h4X4IINIRH+L/9&#10;pRXMZ1P4OxOPgFz9AgAA//8DAFBLAQItABQABgAIAAAAIQDb4fbL7gAAAIUBAAATAAAAAAAAAAAA&#10;AAAAAAAAAABbQ29udGVudF9UeXBlc10ueG1sUEsBAi0AFAAGAAgAAAAhAFr0LFu/AAAAFQEAAAsA&#10;AAAAAAAAAAAAAAAAHwEAAF9yZWxzLy5yZWxzUEsBAi0AFAAGAAgAAAAhANJlB4TEAAAA3AAAAA8A&#10;AAAAAAAAAAAAAAAABwIAAGRycy9kb3ducmV2LnhtbFBLBQYAAAAAAwADALcAAAD4AgAAAAA=&#10;" strokecolor="#903" strokeweight="1e-4mm"/>
                <v:line id="Line 89" o:spid="_x0000_s2392" style="position:absolute;flip:x;visibility:visible;mso-wrap-style:square" from="9848,22326" to="13823,22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oAExgAAANwAAAAPAAAAZHJzL2Rvd25yZXYueG1sRI9PawIx&#10;FMTvQr9DeAUvotmKVbsaZSsIPVX8Q8+PzXOzunlZNlHXfvqmIHgcZuY3zHzZ2kpcqfGlYwVvgwQE&#10;ce50yYWCw37dn4LwAVlj5ZgU3MnDcvHSmWOq3Y23dN2FQkQI+xQVmBDqVEqfG7LoB64mjt7RNRZD&#10;lE0hdYO3CLeVHCbJWFosOS4YrGllKD/vLlbB9/Tiz7+Tzcdo1Ms+f7JkczKTo1Ld1zabgQjUhmf4&#10;0f7SCsbvQ/g/E4+AXPwBAAD//wMAUEsBAi0AFAAGAAgAAAAhANvh9svuAAAAhQEAABMAAAAAAAAA&#10;AAAAAAAAAAAAAFtDb250ZW50X1R5cGVzXS54bWxQSwECLQAUAAYACAAAACEAWvQsW78AAAAVAQAA&#10;CwAAAAAAAAAAAAAAAAAfAQAAX3JlbHMvLnJlbHNQSwECLQAUAAYACAAAACEAnX6ABMYAAADcAAAA&#10;DwAAAAAAAAAAAAAAAAAHAgAAZHJzL2Rvd25yZXYueG1sUEsFBgAAAAADAAMAtwAAAPoCAAAAAA==&#10;" strokecolor="#903" strokeweight="1e-4mm"/>
                <v:rect id="Rectangle 90" o:spid="_x0000_s2393" style="position:absolute;left:3975;top:19685;width:16173;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MPhwgAAANwAAAAPAAAAZHJzL2Rvd25yZXYueG1sRI/NigIx&#10;EITvgu8QWvCmGZUVmTWKCIIuXhz3AZpJzw8mnSHJOrNvbxaEPRZV9RW13Q/WiCf50DpWsJhnIIhL&#10;p1uuFXzfT7MNiBCRNRrHpOCXAux349EWc+16vtGziLVIEA45Kmhi7HIpQ9mQxTB3HXHyKuctxiR9&#10;LbXHPsGtkcssW0uLLaeFBjs6NlQ+ih+rQN6LU78pjM/c17K6msv5VpFTajoZDp8gIg3xP/xun7WC&#10;9ccK/s6kIyB3LwAAAP//AwBQSwECLQAUAAYACAAAACEA2+H2y+4AAACFAQAAEwAAAAAAAAAAAAAA&#10;AAAAAAAAW0NvbnRlbnRfVHlwZXNdLnhtbFBLAQItABQABgAIAAAAIQBa9CxbvwAAABUBAAALAAAA&#10;AAAAAAAAAAAAAB8BAABfcmVscy8ucmVsc1BLAQItABQABgAIAAAAIQBL0MPhwgAAANwAAAAPAAAA&#10;AAAAAAAAAAAAAAcCAABkcnMvZG93bnJldi54bWxQSwUGAAAAAAMAAwC3AAAA9gIAAAAA&#10;" filled="f" stroked="f">
                  <v:textbox style="mso-fit-shape-to-text:t" inset="0,0,0,0">
                    <w:txbxContent>
                      <w:p w14:paraId="59DB8ED1" w14:textId="77777777" w:rsidR="00AA0A19" w:rsidRDefault="00AA0A19" w:rsidP="00155B4E">
                        <w:r>
                          <w:rPr>
                            <w:rFonts w:ascii="Verdana" w:hAnsi="Verdana" w:cs="Verdana"/>
                            <w:color w:val="000000"/>
                            <w:sz w:val="18"/>
                            <w:szCs w:val="18"/>
                            <w:lang w:val="en-US"/>
                          </w:rPr>
                          <w:t>2: Validate Msg Structure( )</w:t>
                        </w:r>
                      </w:p>
                    </w:txbxContent>
                  </v:textbox>
                </v:rect>
                <v:line id="Line 91" o:spid="_x0000_s2394" style="position:absolute;visibility:visible;mso-wrap-style:square" from="9823,24999" to="13823,249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qQcxAAAANwAAAAPAAAAZHJzL2Rvd25yZXYueG1sRI9Ba8JA&#10;FITvBf/D8oTezKal0Zq6SilUi17U9ODxkX1NQnffhuxq4r/vCkKPw8x8wyxWgzXiQp1vHCt4SlIQ&#10;xKXTDVcKvovPySsIH5A1Gsek4EoeVsvRwwJz7Xo+0OUYKhEh7HNUUIfQ5lL6siaLPnEtcfR+XGcx&#10;RNlVUnfYR7g18jlNp9Jiw3GhxpY+aip/j2ergEzhTrwe5o3Z0oazw24vy5lSj+Ph/Q1EoCH8h+/t&#10;L61gmr3A7Uw8AnL5BwAA//8DAFBLAQItABQABgAIAAAAIQDb4fbL7gAAAIUBAAATAAAAAAAAAAAA&#10;AAAAAAAAAABbQ29udGVudF9UeXBlc10ueG1sUEsBAi0AFAAGAAgAAAAhAFr0LFu/AAAAFQEAAAsA&#10;AAAAAAAAAAAAAAAAHwEAAF9yZWxzLy5yZWxzUEsBAi0AFAAGAAgAAAAhAMISpBzEAAAA3AAAAA8A&#10;AAAAAAAAAAAAAAAABwIAAGRycy9kb3ducmV2LnhtbFBLBQYAAAAAAwADALcAAAD4AgAAAAA=&#10;" strokecolor="#903" strokeweight="1e-4mm"/>
                <v:line id="Line 92" o:spid="_x0000_s2395" style="position:absolute;visibility:visible;mso-wrap-style:square" from="13823,24999"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gGHwwAAANwAAAAPAAAAZHJzL2Rvd25yZXYueG1sRI9Pi8Iw&#10;FMTvgt8hPGFvmipU3WoUEVxlvfhnDx4fzdu2bPJSmqj125sFweMwM79h5svWGnGjxleOFQwHCQji&#10;3OmKCwU/501/CsIHZI3GMSl4kIflotuZY6bdnY90O4VCRAj7DBWUIdSZlD4vyaIfuJo4er+usRii&#10;bAqpG7xHuDVylCRjabHiuFBiTeuS8r/T1Sogc3YX/mo/K/NNW06P+4PMJ0p99NrVDESgNrzDr/ZO&#10;KxinKfyfiUdALp4AAAD//wMAUEsBAi0AFAAGAAgAAAAhANvh9svuAAAAhQEAABMAAAAAAAAAAAAA&#10;AAAAAAAAAFtDb250ZW50X1R5cGVzXS54bWxQSwECLQAUAAYACAAAACEAWvQsW78AAAAVAQAACwAA&#10;AAAAAAAAAAAAAAAfAQAAX3JlbHMvLnJlbHNQSwECLQAUAAYACAAAACEArV4Bh8MAAADcAAAADwAA&#10;AAAAAAAAAAAAAAAHAgAAZHJzL2Rvd25yZXYueG1sUEsFBgAAAAADAAMAtwAAAPcCAAAAAA==&#10;" strokecolor="#903" strokeweight="1e-4mm"/>
                <v:line id="Line 93" o:spid="_x0000_s2396" style="position:absolute;flip:x;visibility:visible;mso-wrap-style:square" from="9848,25800" to="13823,25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YYHxgAAANwAAAAPAAAAZHJzL2Rvd25yZXYueG1sRI9Ba8JA&#10;FITvgv9heYVeRDeKjTZ1lVgoeKpUxfMj+8ymZt+G7Kqpv75bEHocZuYbZrHqbC2u1PrKsYLxKAFB&#10;XDhdcangsP8YzkH4gKyxdkwKfsjDatnvLTDT7sZfdN2FUkQI+wwVmBCaTEpfGLLoR64hjt7JtRZD&#10;lG0pdYu3CLe1nCRJKi1WHBcMNvRuqDjvLlbB5/ziz/fZ9nU6HeTrY55sv83spNTzU5e/gQjUhf/w&#10;o73RCtKXFP7OxCMgl78AAAD//wMAUEsBAi0AFAAGAAgAAAAhANvh9svuAAAAhQEAABMAAAAAAAAA&#10;AAAAAAAAAAAAAFtDb250ZW50X1R5cGVzXS54bWxQSwECLQAUAAYACAAAACEAWvQsW78AAAAVAQAA&#10;CwAAAAAAAAAAAAAAAAAfAQAAX3JlbHMvLnJlbHNQSwECLQAUAAYACAAAACEA4kWGB8YAAADcAAAA&#10;DwAAAAAAAAAAAAAAAAAHAgAAZHJzL2Rvd25yZXYueG1sUEsFBgAAAAADAAMAtwAAAPoCAAAAAA==&#10;" strokecolor="#903" strokeweight="1e-4mm"/>
                <v:rect id="Rectangle 94" o:spid="_x0000_s2397" style="position:absolute;left:3149;top:23158;width:18796;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8XiwgAAANwAAAAPAAAAZHJzL2Rvd25yZXYueG1sRI/NigIx&#10;EITvgu8QWtibZhR0ZdYoIggqXhz3AZpJzw8mnSHJOrNvvxGEPRZV9RW12Q3WiCf50DpWMJ9lIIhL&#10;p1uuFXzfj9M1iBCRNRrHpOCXAuy249EGc+16vtGziLVIEA45Kmhi7HIpQ9mQxTBzHXHyKuctxiR9&#10;LbXHPsGtkYssW0mLLaeFBjs6NFQ+ih+rQN6LY78ujM/cZVFdzfl0q8gp9TEZ9l8gIg3xP/xun7SC&#10;1fITXmfSEZDbPwAAAP//AwBQSwECLQAUAAYACAAAACEA2+H2y+4AAACFAQAAEwAAAAAAAAAAAAAA&#10;AAAAAAAAW0NvbnRlbnRfVHlwZXNdLnhtbFBLAQItABQABgAIAAAAIQBa9CxbvwAAABUBAAALAAAA&#10;AAAAAAAAAAAAAB8BAABfcmVscy8ucmVsc1BLAQItABQABgAIAAAAIQA068XiwgAAANwAAAAPAAAA&#10;AAAAAAAAAAAAAAcCAABkcnMvZG93bnJldi54bWxQSwUGAAAAAAMAAwC3AAAA9gIAAAAA&#10;" filled="f" stroked="f">
                  <v:textbox style="mso-fit-shape-to-text:t" inset="0,0,0,0">
                    <w:txbxContent>
                      <w:p w14:paraId="22A33D64" w14:textId="77777777" w:rsidR="00AA0A19" w:rsidRDefault="00AA0A19" w:rsidP="00155B4E">
                        <w:r>
                          <w:rPr>
                            <w:rFonts w:ascii="Verdana" w:hAnsi="Verdana" w:cs="Verdana"/>
                            <w:color w:val="000000"/>
                            <w:sz w:val="18"/>
                            <w:szCs w:val="18"/>
                            <w:lang w:val="en-US"/>
                          </w:rPr>
                          <w:t>3: Stop Timer(timer : TIM_MVS)</w:t>
                        </w:r>
                      </w:p>
                    </w:txbxContent>
                  </v:textbox>
                </v:rect>
                <w10:wrap anchory="line"/>
              </v:group>
            </w:pict>
          </mc:Fallback>
        </mc:AlternateContent>
      </w:r>
      <w:r>
        <w:rPr>
          <w:lang w:val="pt-PT" w:eastAsia="pt-PT"/>
        </w:rPr>
        <mc:AlternateContent>
          <mc:Choice Requires="wps">
            <w:drawing>
              <wp:inline distT="0" distB="0" distL="0" distR="0" wp14:anchorId="32489532" wp14:editId="40D3CD55">
                <wp:extent cx="4518660" cy="3147060"/>
                <wp:effectExtent l="0" t="0" r="0" b="0"/>
                <wp:docPr id="94" name="Rectangle 9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518660" cy="3147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36304E" id="Rectangle 94" o:spid="_x0000_s1026" style="width:355.8pt;height:24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X1g8QEAAMgDAAAOAAAAZHJzL2Uyb0RvYy54bWysU9tu2zAMfR+wfxD0vjjO3LQ14hRFiw4D&#10;urVYtw9gZDkWZosapcTJvn6UnGTp9jbsRRAvOjw8pBY3u74TW03eoK1kPplKoa3C2th1Jb99fXh3&#10;JYUPYGvo0OpK7rWXN8u3bxaDK/UMW+xqTYJBrC8HV8k2BFdmmVet7sFP0GnLwQaph8AmrbOaYGD0&#10;vstm0+k8G5BqR6i09+y9H4NymfCbRqvw1DReB9FVkrmFdFI6V/HMlgso1wSuNepAA/6BRQ/GctET&#10;1D0EEBsyf0H1RhF6bMJEYZ9h0xilUw/cTT79o5uXFpxOvbA43p1k8v8PVn3ePpMwdSWvCyks9Dyj&#10;L6wa2HWnBftYoMH5kvNe3DPFFr17RPXdC4t3LafpW+/4AQ+f3x9dRDi0GmpmmkeI7BVGNDyjidXw&#10;CWuuCJuASb5dQ32swcKIXZrS/jQlvQtCsbO4yK/mcx6m4tj7vLicshFrQHl87siHDxp7ES+VJOaX&#10;4GH76MOYekyJ1Sw+mK5jP5SdfeVgzOhJ9CPjUYwV1ntmTziuE68/X1qkn1IMvEqV9D82QFqK7qNl&#10;Ba7zooi7l4zi4nLGBp1HVucRsIqhKhmkGK93YdzXjSOzbpPQI8dbVq0xqZ+o6MjqQJbXJSlyWO24&#10;j+d2yvr9AZe/AAAA//8DAFBLAwQUAAYACAAAACEA7lXpbN4AAAAFAQAADwAAAGRycy9kb3ducmV2&#10;LnhtbEyPQUvDQBCF74L/YRnBi7SbiEaN2RQpiEUKxbT2PM2OSTA7m2a3Sfz3rl70MvB4j/e+yRaT&#10;acVAvWssK4jnEQji0uqGKwW77fPsHoTzyBpby6Tgixws8vOzDFNtR36jofCVCCXsUlRQe9+lUrqy&#10;JoNubjvi4H3Y3qAPsq+k7nEM5aaV11GUSIMNh4UaO1rWVH4WJ6NgLDfDfrt+kZur/crycXVcFu+v&#10;Sl1eTE+PIDxN/i8MP/gBHfLAdLAn1k60CsIj/vcG7y6OExAHBTcPtwnIPJP/6fNvAAAA//8DAFBL&#10;AQItABQABgAIAAAAIQC2gziS/gAAAOEBAAATAAAAAAAAAAAAAAAAAAAAAABbQ29udGVudF9UeXBl&#10;c10ueG1sUEsBAi0AFAAGAAgAAAAhADj9If/WAAAAlAEAAAsAAAAAAAAAAAAAAAAALwEAAF9yZWxz&#10;Ly5yZWxzUEsBAi0AFAAGAAgAAAAhAKuFfWDxAQAAyAMAAA4AAAAAAAAAAAAAAAAALgIAAGRycy9l&#10;Mm9Eb2MueG1sUEsBAi0AFAAGAAgAAAAhAO5V6WzeAAAABQEAAA8AAAAAAAAAAAAAAAAASwQAAGRy&#10;cy9kb3ducmV2LnhtbFBLBQYAAAAABAAEAPMAAABWBQAAAAA=&#10;" filled="f" stroked="f">
                <o:lock v:ext="edit" aspectratio="t"/>
                <w10:anchorlock/>
              </v:rect>
            </w:pict>
          </mc:Fallback>
        </mc:AlternateContent>
      </w:r>
    </w:p>
    <w:p w14:paraId="000717F2" w14:textId="77777777" w:rsidR="00155B4E" w:rsidRDefault="00155B4E" w:rsidP="00155B4E">
      <w:pPr>
        <w:pStyle w:val="Caption"/>
        <w:rPr>
          <w:szCs w:val="22"/>
        </w:rPr>
      </w:pPr>
    </w:p>
    <w:p w14:paraId="2B2E4C19" w14:textId="6C78A27A" w:rsidR="00155B4E" w:rsidRPr="00E223FB" w:rsidRDefault="00155B4E" w:rsidP="00155B4E">
      <w:pPr>
        <w:pStyle w:val="Caption"/>
      </w:pPr>
      <w:bookmarkStart w:id="1822" w:name="_Ref460503180"/>
      <w:bookmarkStart w:id="1823" w:name="_Toc1400939"/>
      <w:bookmarkStart w:id="1824" w:name="_Toc57720940"/>
      <w:r w:rsidRPr="00EF2D26">
        <w:t xml:space="preserve">Figure </w:t>
      </w:r>
      <w:r>
        <w:fldChar w:fldCharType="begin"/>
      </w:r>
      <w:r>
        <w:instrText>SEQ Figure \* ARABIC</w:instrText>
      </w:r>
      <w:r>
        <w:fldChar w:fldCharType="separate"/>
      </w:r>
      <w:r w:rsidR="00032B01">
        <w:rPr>
          <w:noProof/>
        </w:rPr>
        <w:t>212</w:t>
      </w:r>
      <w:r>
        <w:fldChar w:fldCharType="end"/>
      </w:r>
      <w:bookmarkEnd w:id="1822"/>
      <w:r w:rsidRPr="00EF2D26">
        <w:t xml:space="preserve">: </w:t>
      </w:r>
      <w:r w:rsidRPr="00E223FB">
        <w:t>TSD - Submission of an answer for refusal of a movement verification request</w:t>
      </w:r>
      <w:bookmarkEnd w:id="1823"/>
      <w:bookmarkEnd w:id="1824"/>
    </w:p>
    <w:p w14:paraId="2A2A22DE" w14:textId="77777777" w:rsidR="00155B4E" w:rsidRPr="00002110" w:rsidRDefault="00155B4E" w:rsidP="00155B4E"/>
    <w:p w14:paraId="2D886036" w14:textId="41EA84C8" w:rsidR="00155B4E" w:rsidRDefault="00155B4E" w:rsidP="00155B4E">
      <w:pPr>
        <w:pStyle w:val="Figure"/>
      </w:pPr>
      <w:r>
        <w:rPr>
          <w:lang w:val="pt-PT" w:eastAsia="pt-PT"/>
        </w:rPr>
        <w:lastRenderedPageBreak/>
        <mc:AlternateContent>
          <mc:Choice Requires="wpc">
            <w:drawing>
              <wp:anchor distT="0" distB="0" distL="114300" distR="114300" simplePos="0" relativeHeight="251619840" behindDoc="0" locked="0" layoutInCell="1" allowOverlap="1" wp14:anchorId="19311E58" wp14:editId="113F3BEC">
                <wp:simplePos x="0" y="0"/>
                <wp:positionH relativeFrom="character">
                  <wp:posOffset>0</wp:posOffset>
                </wp:positionH>
                <wp:positionV relativeFrom="line">
                  <wp:posOffset>0</wp:posOffset>
                </wp:positionV>
                <wp:extent cx="5419725" cy="1858010"/>
                <wp:effectExtent l="3175" t="0" r="0" b="1270"/>
                <wp:wrapNone/>
                <wp:docPr id="601" name="Canvas 60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70" name="Group 12"/>
                        <wpg:cNvGrpSpPr>
                          <a:grpSpLocks/>
                        </wpg:cNvGrpSpPr>
                        <wpg:grpSpPr bwMode="auto">
                          <a:xfrm>
                            <a:off x="623570" y="837565"/>
                            <a:ext cx="668020" cy="662940"/>
                            <a:chOff x="982" y="1319"/>
                            <a:chExt cx="1052" cy="1044"/>
                          </a:xfrm>
                        </wpg:grpSpPr>
                        <wps:wsp>
                          <wps:cNvPr id="571" name="Freeform 5"/>
                          <wps:cNvSpPr>
                            <a:spLocks/>
                          </wps:cNvSpPr>
                          <wps:spPr bwMode="auto">
                            <a:xfrm>
                              <a:off x="1031" y="1359"/>
                              <a:ext cx="1003" cy="1004"/>
                            </a:xfrm>
                            <a:custGeom>
                              <a:avLst/>
                              <a:gdLst>
                                <a:gd name="T0" fmla="*/ 1003 w 1003"/>
                                <a:gd name="T1" fmla="*/ 502 h 1004"/>
                                <a:gd name="T2" fmla="*/ 991 w 1003"/>
                                <a:gd name="T3" fmla="*/ 599 h 1004"/>
                                <a:gd name="T4" fmla="*/ 962 w 1003"/>
                                <a:gd name="T5" fmla="*/ 696 h 1004"/>
                                <a:gd name="T6" fmla="*/ 918 w 1003"/>
                                <a:gd name="T7" fmla="*/ 781 h 1004"/>
                                <a:gd name="T8" fmla="*/ 857 w 1003"/>
                                <a:gd name="T9" fmla="*/ 854 h 1004"/>
                                <a:gd name="T10" fmla="*/ 780 w 1003"/>
                                <a:gd name="T11" fmla="*/ 915 h 1004"/>
                                <a:gd name="T12" fmla="*/ 695 w 1003"/>
                                <a:gd name="T13" fmla="*/ 963 h 1004"/>
                                <a:gd name="T14" fmla="*/ 602 w 1003"/>
                                <a:gd name="T15" fmla="*/ 992 h 1004"/>
                                <a:gd name="T16" fmla="*/ 501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0 w 1003"/>
                                <a:gd name="T29" fmla="*/ 737 h 1004"/>
                                <a:gd name="T30" fmla="*/ 24 w 1003"/>
                                <a:gd name="T31" fmla="*/ 648 h 1004"/>
                                <a:gd name="T32" fmla="*/ 4 w 1003"/>
                                <a:gd name="T33" fmla="*/ 551 h 1004"/>
                                <a:gd name="T34" fmla="*/ 0 w 1003"/>
                                <a:gd name="T35" fmla="*/ 502 h 1004"/>
                                <a:gd name="T36" fmla="*/ 8 w 1003"/>
                                <a:gd name="T37" fmla="*/ 397 h 1004"/>
                                <a:gd name="T38" fmla="*/ 40 w 1003"/>
                                <a:gd name="T39" fmla="*/ 304 h 1004"/>
                                <a:gd name="T40" fmla="*/ 85 w 1003"/>
                                <a:gd name="T41" fmla="*/ 219 h 1004"/>
                                <a:gd name="T42" fmla="*/ 145 w 1003"/>
                                <a:gd name="T43" fmla="*/ 146 h 1004"/>
                                <a:gd name="T44" fmla="*/ 218 w 1003"/>
                                <a:gd name="T45" fmla="*/ 85 h 1004"/>
                                <a:gd name="T46" fmla="*/ 307 w 1003"/>
                                <a:gd name="T47" fmla="*/ 37 h 1004"/>
                                <a:gd name="T48" fmla="*/ 400 w 1003"/>
                                <a:gd name="T49" fmla="*/ 8 h 1004"/>
                                <a:gd name="T50" fmla="*/ 501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2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2" y="696"/>
                                  </a:lnTo>
                                  <a:lnTo>
                                    <a:pt x="942" y="737"/>
                                  </a:lnTo>
                                  <a:lnTo>
                                    <a:pt x="918" y="781"/>
                                  </a:lnTo>
                                  <a:lnTo>
                                    <a:pt x="890" y="818"/>
                                  </a:lnTo>
                                  <a:lnTo>
                                    <a:pt x="857" y="854"/>
                                  </a:lnTo>
                                  <a:lnTo>
                                    <a:pt x="821" y="886"/>
                                  </a:lnTo>
                                  <a:lnTo>
                                    <a:pt x="780" y="915"/>
                                  </a:lnTo>
                                  <a:lnTo>
                                    <a:pt x="740" y="939"/>
                                  </a:lnTo>
                                  <a:lnTo>
                                    <a:pt x="695" y="963"/>
                                  </a:lnTo>
                                  <a:lnTo>
                                    <a:pt x="651" y="979"/>
                                  </a:lnTo>
                                  <a:lnTo>
                                    <a:pt x="602" y="992"/>
                                  </a:lnTo>
                                  <a:lnTo>
                                    <a:pt x="554" y="1000"/>
                                  </a:lnTo>
                                  <a:lnTo>
                                    <a:pt x="501" y="1004"/>
                                  </a:lnTo>
                                  <a:lnTo>
                                    <a:pt x="449" y="1000"/>
                                  </a:lnTo>
                                  <a:lnTo>
                                    <a:pt x="400" y="992"/>
                                  </a:lnTo>
                                  <a:lnTo>
                                    <a:pt x="352" y="979"/>
                                  </a:lnTo>
                                  <a:lnTo>
                                    <a:pt x="307" y="963"/>
                                  </a:lnTo>
                                  <a:lnTo>
                                    <a:pt x="263" y="939"/>
                                  </a:lnTo>
                                  <a:lnTo>
                                    <a:pt x="218" y="915"/>
                                  </a:lnTo>
                                  <a:lnTo>
                                    <a:pt x="182" y="886"/>
                                  </a:lnTo>
                                  <a:lnTo>
                                    <a:pt x="145" y="854"/>
                                  </a:lnTo>
                                  <a:lnTo>
                                    <a:pt x="113" y="818"/>
                                  </a:lnTo>
                                  <a:lnTo>
                                    <a:pt x="85" y="781"/>
                                  </a:lnTo>
                                  <a:lnTo>
                                    <a:pt x="60" y="737"/>
                                  </a:lnTo>
                                  <a:lnTo>
                                    <a:pt x="40" y="696"/>
                                  </a:lnTo>
                                  <a:lnTo>
                                    <a:pt x="24" y="648"/>
                                  </a:lnTo>
                                  <a:lnTo>
                                    <a:pt x="8" y="599"/>
                                  </a:lnTo>
                                  <a:lnTo>
                                    <a:pt x="4" y="551"/>
                                  </a:lnTo>
                                  <a:lnTo>
                                    <a:pt x="0" y="502"/>
                                  </a:lnTo>
                                  <a:lnTo>
                                    <a:pt x="4" y="449"/>
                                  </a:lnTo>
                                  <a:lnTo>
                                    <a:pt x="8" y="397"/>
                                  </a:lnTo>
                                  <a:lnTo>
                                    <a:pt x="24" y="348"/>
                                  </a:lnTo>
                                  <a:lnTo>
                                    <a:pt x="40" y="304"/>
                                  </a:lnTo>
                                  <a:lnTo>
                                    <a:pt x="60" y="259"/>
                                  </a:lnTo>
                                  <a:lnTo>
                                    <a:pt x="85" y="219"/>
                                  </a:lnTo>
                                  <a:lnTo>
                                    <a:pt x="113" y="178"/>
                                  </a:lnTo>
                                  <a:lnTo>
                                    <a:pt x="145" y="146"/>
                                  </a:lnTo>
                                  <a:lnTo>
                                    <a:pt x="182" y="114"/>
                                  </a:lnTo>
                                  <a:lnTo>
                                    <a:pt x="218" y="85"/>
                                  </a:lnTo>
                                  <a:lnTo>
                                    <a:pt x="263" y="57"/>
                                  </a:lnTo>
                                  <a:lnTo>
                                    <a:pt x="307" y="37"/>
                                  </a:lnTo>
                                  <a:lnTo>
                                    <a:pt x="352" y="21"/>
                                  </a:lnTo>
                                  <a:lnTo>
                                    <a:pt x="400" y="8"/>
                                  </a:lnTo>
                                  <a:lnTo>
                                    <a:pt x="449" y="0"/>
                                  </a:lnTo>
                                  <a:lnTo>
                                    <a:pt x="501" y="0"/>
                                  </a:lnTo>
                                  <a:lnTo>
                                    <a:pt x="554" y="0"/>
                                  </a:lnTo>
                                  <a:lnTo>
                                    <a:pt x="602" y="8"/>
                                  </a:lnTo>
                                  <a:lnTo>
                                    <a:pt x="651" y="21"/>
                                  </a:lnTo>
                                  <a:lnTo>
                                    <a:pt x="695" y="37"/>
                                  </a:lnTo>
                                  <a:lnTo>
                                    <a:pt x="740" y="57"/>
                                  </a:lnTo>
                                  <a:lnTo>
                                    <a:pt x="780" y="85"/>
                                  </a:lnTo>
                                  <a:lnTo>
                                    <a:pt x="821" y="114"/>
                                  </a:lnTo>
                                  <a:lnTo>
                                    <a:pt x="857" y="146"/>
                                  </a:lnTo>
                                  <a:lnTo>
                                    <a:pt x="890" y="178"/>
                                  </a:lnTo>
                                  <a:lnTo>
                                    <a:pt x="918" y="219"/>
                                  </a:lnTo>
                                  <a:lnTo>
                                    <a:pt x="942" y="259"/>
                                  </a:lnTo>
                                  <a:lnTo>
                                    <a:pt x="962" y="304"/>
                                  </a:lnTo>
                                  <a:lnTo>
                                    <a:pt x="979" y="348"/>
                                  </a:lnTo>
                                  <a:lnTo>
                                    <a:pt x="991" y="397"/>
                                  </a:lnTo>
                                  <a:lnTo>
                                    <a:pt x="999" y="449"/>
                                  </a:lnTo>
                                  <a:lnTo>
                                    <a:pt x="1003" y="502"/>
                                  </a:lnTo>
                                  <a:close/>
                                </a:path>
                              </a:pathLst>
                            </a:custGeom>
                            <a:solidFill>
                              <a:srgbClr val="CCCCCC"/>
                            </a:solidFill>
                            <a:ln w="16">
                              <a:solidFill>
                                <a:srgbClr val="CCCCCC"/>
                              </a:solidFill>
                              <a:prstDash val="solid"/>
                              <a:round/>
                              <a:headEnd/>
                              <a:tailEnd/>
                            </a:ln>
                          </wps:spPr>
                          <wps:bodyPr rot="0" vert="horz" wrap="square" lIns="91440" tIns="45720" rIns="91440" bIns="45720" anchor="t" anchorCtr="0" upright="1">
                            <a:noAutofit/>
                          </wps:bodyPr>
                        </wps:wsp>
                        <wps:wsp>
                          <wps:cNvPr id="572" name="Freeform 6"/>
                          <wps:cNvSpPr>
                            <a:spLocks/>
                          </wps:cNvSpPr>
                          <wps:spPr bwMode="auto">
                            <a:xfrm>
                              <a:off x="982" y="1319"/>
                              <a:ext cx="1003" cy="1003"/>
                            </a:xfrm>
                            <a:custGeom>
                              <a:avLst/>
                              <a:gdLst>
                                <a:gd name="T0" fmla="*/ 1003 w 1003"/>
                                <a:gd name="T1" fmla="*/ 502 h 1003"/>
                                <a:gd name="T2" fmla="*/ 991 w 1003"/>
                                <a:gd name="T3" fmla="*/ 599 h 1003"/>
                                <a:gd name="T4" fmla="*/ 963 w 1003"/>
                                <a:gd name="T5" fmla="*/ 696 h 1003"/>
                                <a:gd name="T6" fmla="*/ 918 w 1003"/>
                                <a:gd name="T7" fmla="*/ 781 h 1003"/>
                                <a:gd name="T8" fmla="*/ 858 w 1003"/>
                                <a:gd name="T9" fmla="*/ 854 h 1003"/>
                                <a:gd name="T10" fmla="*/ 781 w 1003"/>
                                <a:gd name="T11" fmla="*/ 914 h 1003"/>
                                <a:gd name="T12" fmla="*/ 696 w 1003"/>
                                <a:gd name="T13" fmla="*/ 963 h 1003"/>
                                <a:gd name="T14" fmla="*/ 603 w 1003"/>
                                <a:gd name="T15" fmla="*/ 991 h 1003"/>
                                <a:gd name="T16" fmla="*/ 502 w 1003"/>
                                <a:gd name="T17" fmla="*/ 1003 h 1003"/>
                                <a:gd name="T18" fmla="*/ 449 w 1003"/>
                                <a:gd name="T19" fmla="*/ 999 h 1003"/>
                                <a:gd name="T20" fmla="*/ 352 w 1003"/>
                                <a:gd name="T21" fmla="*/ 979 h 1003"/>
                                <a:gd name="T22" fmla="*/ 263 w 1003"/>
                                <a:gd name="T23" fmla="*/ 939 h 1003"/>
                                <a:gd name="T24" fmla="*/ 182 w 1003"/>
                                <a:gd name="T25" fmla="*/ 886 h 1003"/>
                                <a:gd name="T26" fmla="*/ 113 w 1003"/>
                                <a:gd name="T27" fmla="*/ 817 h 1003"/>
                                <a:gd name="T28" fmla="*/ 61 w 1003"/>
                                <a:gd name="T29" fmla="*/ 736 h 1003"/>
                                <a:gd name="T30" fmla="*/ 24 w 1003"/>
                                <a:gd name="T31" fmla="*/ 647 h 1003"/>
                                <a:gd name="T32" fmla="*/ 4 w 1003"/>
                                <a:gd name="T33" fmla="*/ 550 h 1003"/>
                                <a:gd name="T34" fmla="*/ 0 w 1003"/>
                                <a:gd name="T35" fmla="*/ 502 h 1003"/>
                                <a:gd name="T36" fmla="*/ 8 w 1003"/>
                                <a:gd name="T37" fmla="*/ 396 h 1003"/>
                                <a:gd name="T38" fmla="*/ 41 w 1003"/>
                                <a:gd name="T39" fmla="*/ 303 h 1003"/>
                                <a:gd name="T40" fmla="*/ 85 w 1003"/>
                                <a:gd name="T41" fmla="*/ 218 h 1003"/>
                                <a:gd name="T42" fmla="*/ 146 w 1003"/>
                                <a:gd name="T43" fmla="*/ 146 h 1003"/>
                                <a:gd name="T44" fmla="*/ 219 w 1003"/>
                                <a:gd name="T45" fmla="*/ 85 h 1003"/>
                                <a:gd name="T46" fmla="*/ 308 w 1003"/>
                                <a:gd name="T47" fmla="*/ 36 h 1003"/>
                                <a:gd name="T48" fmla="*/ 401 w 1003"/>
                                <a:gd name="T49" fmla="*/ 8 h 1003"/>
                                <a:gd name="T50" fmla="*/ 502 w 1003"/>
                                <a:gd name="T51" fmla="*/ 0 h 1003"/>
                                <a:gd name="T52" fmla="*/ 554 w 1003"/>
                                <a:gd name="T53" fmla="*/ 0 h 1003"/>
                                <a:gd name="T54" fmla="*/ 651 w 1003"/>
                                <a:gd name="T55" fmla="*/ 20 h 1003"/>
                                <a:gd name="T56" fmla="*/ 740 w 1003"/>
                                <a:gd name="T57" fmla="*/ 57 h 1003"/>
                                <a:gd name="T58" fmla="*/ 821 w 1003"/>
                                <a:gd name="T59" fmla="*/ 113 h 1003"/>
                                <a:gd name="T60" fmla="*/ 890 w 1003"/>
                                <a:gd name="T61" fmla="*/ 178 h 1003"/>
                                <a:gd name="T62" fmla="*/ 943 w 1003"/>
                                <a:gd name="T63" fmla="*/ 259 h 1003"/>
                                <a:gd name="T64" fmla="*/ 979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9" y="647"/>
                                  </a:lnTo>
                                  <a:lnTo>
                                    <a:pt x="963" y="696"/>
                                  </a:lnTo>
                                  <a:lnTo>
                                    <a:pt x="943" y="736"/>
                                  </a:lnTo>
                                  <a:lnTo>
                                    <a:pt x="918" y="781"/>
                                  </a:lnTo>
                                  <a:lnTo>
                                    <a:pt x="890" y="817"/>
                                  </a:lnTo>
                                  <a:lnTo>
                                    <a:pt x="858" y="854"/>
                                  </a:lnTo>
                                  <a:lnTo>
                                    <a:pt x="821" y="886"/>
                                  </a:lnTo>
                                  <a:lnTo>
                                    <a:pt x="781" y="914"/>
                                  </a:lnTo>
                                  <a:lnTo>
                                    <a:pt x="740" y="939"/>
                                  </a:lnTo>
                                  <a:lnTo>
                                    <a:pt x="696" y="963"/>
                                  </a:lnTo>
                                  <a:lnTo>
                                    <a:pt x="651" y="979"/>
                                  </a:lnTo>
                                  <a:lnTo>
                                    <a:pt x="603" y="991"/>
                                  </a:lnTo>
                                  <a:lnTo>
                                    <a:pt x="554" y="999"/>
                                  </a:lnTo>
                                  <a:lnTo>
                                    <a:pt x="502" y="1003"/>
                                  </a:lnTo>
                                  <a:lnTo>
                                    <a:pt x="449" y="999"/>
                                  </a:lnTo>
                                  <a:lnTo>
                                    <a:pt x="401" y="991"/>
                                  </a:lnTo>
                                  <a:lnTo>
                                    <a:pt x="352" y="979"/>
                                  </a:lnTo>
                                  <a:lnTo>
                                    <a:pt x="308" y="963"/>
                                  </a:lnTo>
                                  <a:lnTo>
                                    <a:pt x="263" y="939"/>
                                  </a:lnTo>
                                  <a:lnTo>
                                    <a:pt x="219" y="914"/>
                                  </a:lnTo>
                                  <a:lnTo>
                                    <a:pt x="182" y="886"/>
                                  </a:lnTo>
                                  <a:lnTo>
                                    <a:pt x="146" y="854"/>
                                  </a:lnTo>
                                  <a:lnTo>
                                    <a:pt x="113" y="817"/>
                                  </a:lnTo>
                                  <a:lnTo>
                                    <a:pt x="85" y="781"/>
                                  </a:lnTo>
                                  <a:lnTo>
                                    <a:pt x="61" y="736"/>
                                  </a:lnTo>
                                  <a:lnTo>
                                    <a:pt x="41" y="696"/>
                                  </a:lnTo>
                                  <a:lnTo>
                                    <a:pt x="24" y="647"/>
                                  </a:lnTo>
                                  <a:lnTo>
                                    <a:pt x="8" y="599"/>
                                  </a:lnTo>
                                  <a:lnTo>
                                    <a:pt x="4" y="550"/>
                                  </a:lnTo>
                                  <a:lnTo>
                                    <a:pt x="0" y="502"/>
                                  </a:lnTo>
                                  <a:lnTo>
                                    <a:pt x="4" y="449"/>
                                  </a:lnTo>
                                  <a:lnTo>
                                    <a:pt x="8" y="396"/>
                                  </a:lnTo>
                                  <a:lnTo>
                                    <a:pt x="24" y="348"/>
                                  </a:lnTo>
                                  <a:lnTo>
                                    <a:pt x="41" y="303"/>
                                  </a:lnTo>
                                  <a:lnTo>
                                    <a:pt x="61" y="259"/>
                                  </a:lnTo>
                                  <a:lnTo>
                                    <a:pt x="85" y="218"/>
                                  </a:lnTo>
                                  <a:lnTo>
                                    <a:pt x="113" y="178"/>
                                  </a:lnTo>
                                  <a:lnTo>
                                    <a:pt x="146" y="146"/>
                                  </a:lnTo>
                                  <a:lnTo>
                                    <a:pt x="182" y="113"/>
                                  </a:lnTo>
                                  <a:lnTo>
                                    <a:pt x="219" y="85"/>
                                  </a:lnTo>
                                  <a:lnTo>
                                    <a:pt x="263" y="57"/>
                                  </a:lnTo>
                                  <a:lnTo>
                                    <a:pt x="308" y="36"/>
                                  </a:lnTo>
                                  <a:lnTo>
                                    <a:pt x="352" y="20"/>
                                  </a:lnTo>
                                  <a:lnTo>
                                    <a:pt x="401" y="8"/>
                                  </a:lnTo>
                                  <a:lnTo>
                                    <a:pt x="449" y="0"/>
                                  </a:lnTo>
                                  <a:lnTo>
                                    <a:pt x="502" y="0"/>
                                  </a:lnTo>
                                  <a:lnTo>
                                    <a:pt x="554" y="0"/>
                                  </a:lnTo>
                                  <a:lnTo>
                                    <a:pt x="603" y="8"/>
                                  </a:lnTo>
                                  <a:lnTo>
                                    <a:pt x="651" y="20"/>
                                  </a:lnTo>
                                  <a:lnTo>
                                    <a:pt x="696" y="36"/>
                                  </a:lnTo>
                                  <a:lnTo>
                                    <a:pt x="740" y="57"/>
                                  </a:lnTo>
                                  <a:lnTo>
                                    <a:pt x="781" y="85"/>
                                  </a:lnTo>
                                  <a:lnTo>
                                    <a:pt x="821" y="113"/>
                                  </a:lnTo>
                                  <a:lnTo>
                                    <a:pt x="858" y="146"/>
                                  </a:lnTo>
                                  <a:lnTo>
                                    <a:pt x="890" y="178"/>
                                  </a:lnTo>
                                  <a:lnTo>
                                    <a:pt x="918" y="218"/>
                                  </a:lnTo>
                                  <a:lnTo>
                                    <a:pt x="943" y="259"/>
                                  </a:lnTo>
                                  <a:lnTo>
                                    <a:pt x="963" y="303"/>
                                  </a:lnTo>
                                  <a:lnTo>
                                    <a:pt x="979" y="348"/>
                                  </a:lnTo>
                                  <a:lnTo>
                                    <a:pt x="991" y="396"/>
                                  </a:lnTo>
                                  <a:lnTo>
                                    <a:pt x="999" y="449"/>
                                  </a:lnTo>
                                  <a:lnTo>
                                    <a:pt x="1003" y="502"/>
                                  </a:lnTo>
                                  <a:close/>
                                </a:path>
                              </a:pathLst>
                            </a:custGeom>
                            <a:solidFill>
                              <a:srgbClr val="FFFFCC"/>
                            </a:solidFill>
                            <a:ln w="16">
                              <a:solidFill>
                                <a:srgbClr val="990033"/>
                              </a:solidFill>
                              <a:prstDash val="solid"/>
                              <a:round/>
                              <a:headEnd/>
                              <a:tailEnd/>
                            </a:ln>
                          </wps:spPr>
                          <wps:bodyPr rot="0" vert="horz" wrap="square" lIns="91440" tIns="45720" rIns="91440" bIns="45720" anchor="t" anchorCtr="0" upright="1">
                            <a:noAutofit/>
                          </wps:bodyPr>
                        </wps:wsp>
                        <wps:wsp>
                          <wps:cNvPr id="573" name="Line 7"/>
                          <wps:cNvCnPr>
                            <a:cxnSpLocks noChangeShapeType="1"/>
                          </wps:cNvCnPr>
                          <wps:spPr bwMode="auto">
                            <a:xfrm>
                              <a:off x="1075" y="2003"/>
                              <a:ext cx="829" cy="0"/>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574" name="Line 8"/>
                          <wps:cNvCnPr>
                            <a:cxnSpLocks noChangeShapeType="1"/>
                          </wps:cNvCnPr>
                          <wps:spPr bwMode="auto">
                            <a:xfrm>
                              <a:off x="1492" y="1817"/>
                              <a:ext cx="0" cy="493"/>
                            </a:xfrm>
                            <a:prstGeom prst="line">
                              <a:avLst/>
                            </a:prstGeom>
                            <a:noFill/>
                            <a:ln w="16">
                              <a:solidFill>
                                <a:srgbClr val="990033"/>
                              </a:solidFill>
                              <a:round/>
                              <a:headEnd/>
                              <a:tailEnd/>
                            </a:ln>
                            <a:extLst>
                              <a:ext uri="{909E8E84-426E-40DD-AFC4-6F175D3DCCD1}">
                                <a14:hiddenFill xmlns:a14="http://schemas.microsoft.com/office/drawing/2010/main">
                                  <a:noFill/>
                                </a14:hiddenFill>
                              </a:ext>
                            </a:extLst>
                          </wps:spPr>
                          <wps:bodyPr/>
                        </wps:wsp>
                        <wps:wsp>
                          <wps:cNvPr id="575" name="Freeform 9"/>
                          <wps:cNvSpPr>
                            <a:spLocks/>
                          </wps:cNvSpPr>
                          <wps:spPr bwMode="auto">
                            <a:xfrm>
                              <a:off x="1294"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1 w 388"/>
                                <a:gd name="T11" fmla="*/ 323 h 380"/>
                                <a:gd name="T12" fmla="*/ 303 w 388"/>
                                <a:gd name="T13" fmla="*/ 348 h 380"/>
                                <a:gd name="T14" fmla="*/ 271 w 388"/>
                                <a:gd name="T15" fmla="*/ 364 h 380"/>
                                <a:gd name="T16" fmla="*/ 234 w 388"/>
                                <a:gd name="T17" fmla="*/ 376 h 380"/>
                                <a:gd name="T18" fmla="*/ 198 w 388"/>
                                <a:gd name="T19" fmla="*/ 380 h 380"/>
                                <a:gd name="T20" fmla="*/ 198 w 388"/>
                                <a:gd name="T21" fmla="*/ 380 h 380"/>
                                <a:gd name="T22" fmla="*/ 157 w 388"/>
                                <a:gd name="T23" fmla="*/ 376 h 380"/>
                                <a:gd name="T24" fmla="*/ 121 w 388"/>
                                <a:gd name="T25" fmla="*/ 364 h 380"/>
                                <a:gd name="T26" fmla="*/ 89 w 388"/>
                                <a:gd name="T27" fmla="*/ 348 h 380"/>
                                <a:gd name="T28" fmla="*/ 56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6 w 388"/>
                                <a:gd name="T47" fmla="*/ 52 h 380"/>
                                <a:gd name="T48" fmla="*/ 89 w 388"/>
                                <a:gd name="T49" fmla="*/ 28 h 380"/>
                                <a:gd name="T50" fmla="*/ 121 w 388"/>
                                <a:gd name="T51" fmla="*/ 12 h 380"/>
                                <a:gd name="T52" fmla="*/ 157 w 388"/>
                                <a:gd name="T53" fmla="*/ 0 h 380"/>
                                <a:gd name="T54" fmla="*/ 198 w 388"/>
                                <a:gd name="T55" fmla="*/ 0 h 380"/>
                                <a:gd name="T56" fmla="*/ 198 w 388"/>
                                <a:gd name="T57" fmla="*/ 0 h 380"/>
                                <a:gd name="T58" fmla="*/ 234 w 388"/>
                                <a:gd name="T59" fmla="*/ 0 h 380"/>
                                <a:gd name="T60" fmla="*/ 271 w 388"/>
                                <a:gd name="T61" fmla="*/ 12 h 380"/>
                                <a:gd name="T62" fmla="*/ 303 w 388"/>
                                <a:gd name="T63" fmla="*/ 28 h 380"/>
                                <a:gd name="T64" fmla="*/ 331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1" y="323"/>
                                  </a:lnTo>
                                  <a:lnTo>
                                    <a:pt x="303" y="348"/>
                                  </a:lnTo>
                                  <a:lnTo>
                                    <a:pt x="271" y="364"/>
                                  </a:lnTo>
                                  <a:lnTo>
                                    <a:pt x="234" y="376"/>
                                  </a:lnTo>
                                  <a:lnTo>
                                    <a:pt x="198" y="380"/>
                                  </a:lnTo>
                                  <a:lnTo>
                                    <a:pt x="157" y="376"/>
                                  </a:lnTo>
                                  <a:lnTo>
                                    <a:pt x="121" y="364"/>
                                  </a:lnTo>
                                  <a:lnTo>
                                    <a:pt x="89" y="348"/>
                                  </a:lnTo>
                                  <a:lnTo>
                                    <a:pt x="56" y="323"/>
                                  </a:lnTo>
                                  <a:lnTo>
                                    <a:pt x="32" y="295"/>
                                  </a:lnTo>
                                  <a:lnTo>
                                    <a:pt x="16" y="263"/>
                                  </a:lnTo>
                                  <a:lnTo>
                                    <a:pt x="4" y="226"/>
                                  </a:lnTo>
                                  <a:lnTo>
                                    <a:pt x="0" y="190"/>
                                  </a:lnTo>
                                  <a:lnTo>
                                    <a:pt x="4" y="150"/>
                                  </a:lnTo>
                                  <a:lnTo>
                                    <a:pt x="16" y="113"/>
                                  </a:lnTo>
                                  <a:lnTo>
                                    <a:pt x="32" y="81"/>
                                  </a:lnTo>
                                  <a:lnTo>
                                    <a:pt x="56" y="52"/>
                                  </a:lnTo>
                                  <a:lnTo>
                                    <a:pt x="89" y="28"/>
                                  </a:lnTo>
                                  <a:lnTo>
                                    <a:pt x="121" y="12"/>
                                  </a:lnTo>
                                  <a:lnTo>
                                    <a:pt x="157" y="0"/>
                                  </a:lnTo>
                                  <a:lnTo>
                                    <a:pt x="198" y="0"/>
                                  </a:lnTo>
                                  <a:lnTo>
                                    <a:pt x="234" y="0"/>
                                  </a:lnTo>
                                  <a:lnTo>
                                    <a:pt x="271" y="12"/>
                                  </a:lnTo>
                                  <a:lnTo>
                                    <a:pt x="303" y="28"/>
                                  </a:lnTo>
                                  <a:lnTo>
                                    <a:pt x="331" y="52"/>
                                  </a:lnTo>
                                  <a:lnTo>
                                    <a:pt x="356" y="81"/>
                                  </a:lnTo>
                                  <a:lnTo>
                                    <a:pt x="372" y="113"/>
                                  </a:lnTo>
                                  <a:lnTo>
                                    <a:pt x="384" y="150"/>
                                  </a:lnTo>
                                  <a:lnTo>
                                    <a:pt x="388" y="190"/>
                                  </a:lnTo>
                                  <a:close/>
                                </a:path>
                              </a:pathLst>
                            </a:custGeom>
                            <a:solidFill>
                              <a:srgbClr val="CCFFFF"/>
                            </a:solidFill>
                            <a:ln w="16">
                              <a:solidFill>
                                <a:srgbClr val="990033"/>
                              </a:solidFill>
                              <a:prstDash val="solid"/>
                              <a:round/>
                              <a:headEnd/>
                              <a:tailEnd/>
                            </a:ln>
                          </wps:spPr>
                          <wps:bodyPr rot="0" vert="horz" wrap="square" lIns="91440" tIns="45720" rIns="91440" bIns="45720" anchor="t" anchorCtr="0" upright="1">
                            <a:noAutofit/>
                          </wps:bodyPr>
                        </wps:wsp>
                        <wps:wsp>
                          <wps:cNvPr id="576" name="Freeform 10"/>
                          <wps:cNvSpPr>
                            <a:spLocks/>
                          </wps:cNvSpPr>
                          <wps:spPr bwMode="auto">
                            <a:xfrm>
                              <a:off x="1459" y="1590"/>
                              <a:ext cx="219" cy="259"/>
                            </a:xfrm>
                            <a:custGeom>
                              <a:avLst/>
                              <a:gdLst>
                                <a:gd name="T0" fmla="*/ 0 w 219"/>
                                <a:gd name="T1" fmla="*/ 259 h 259"/>
                                <a:gd name="T2" fmla="*/ 219 w 219"/>
                                <a:gd name="T3" fmla="*/ 16 h 259"/>
                                <a:gd name="T4" fmla="*/ 203 w 219"/>
                                <a:gd name="T5" fmla="*/ 0 h 259"/>
                                <a:gd name="T6" fmla="*/ 0 w 219"/>
                                <a:gd name="T7" fmla="*/ 259 h 259"/>
                                <a:gd name="T8" fmla="*/ 0 w 219"/>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9" h="259">
                                  <a:moveTo>
                                    <a:pt x="0" y="259"/>
                                  </a:moveTo>
                                  <a:lnTo>
                                    <a:pt x="219" y="16"/>
                                  </a:lnTo>
                                  <a:lnTo>
                                    <a:pt x="203"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7" name="Freeform 11"/>
                          <wps:cNvSpPr>
                            <a:spLocks/>
                          </wps:cNvSpPr>
                          <wps:spPr bwMode="auto">
                            <a:xfrm>
                              <a:off x="1358" y="1533"/>
                              <a:ext cx="138" cy="134"/>
                            </a:xfrm>
                            <a:custGeom>
                              <a:avLst/>
                              <a:gdLst>
                                <a:gd name="T0" fmla="*/ 0 w 138"/>
                                <a:gd name="T1" fmla="*/ 134 h 134"/>
                                <a:gd name="T2" fmla="*/ 0 w 138"/>
                                <a:gd name="T3" fmla="*/ 134 h 134"/>
                                <a:gd name="T4" fmla="*/ 4 w 138"/>
                                <a:gd name="T5" fmla="*/ 106 h 134"/>
                                <a:gd name="T6" fmla="*/ 13 w 138"/>
                                <a:gd name="T7" fmla="*/ 81 h 134"/>
                                <a:gd name="T8" fmla="*/ 25 w 138"/>
                                <a:gd name="T9" fmla="*/ 57 h 134"/>
                                <a:gd name="T10" fmla="*/ 41 w 138"/>
                                <a:gd name="T11" fmla="*/ 37 h 134"/>
                                <a:gd name="T12" fmla="*/ 61 w 138"/>
                                <a:gd name="T13" fmla="*/ 21 h 134"/>
                                <a:gd name="T14" fmla="*/ 85 w 138"/>
                                <a:gd name="T15" fmla="*/ 8 h 134"/>
                                <a:gd name="T16" fmla="*/ 110 w 138"/>
                                <a:gd name="T17" fmla="*/ 0 h 134"/>
                                <a:gd name="T18" fmla="*/ 138 w 138"/>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8" h="134">
                                  <a:moveTo>
                                    <a:pt x="0" y="134"/>
                                  </a:moveTo>
                                  <a:lnTo>
                                    <a:pt x="0" y="134"/>
                                  </a:lnTo>
                                  <a:lnTo>
                                    <a:pt x="4" y="106"/>
                                  </a:lnTo>
                                  <a:lnTo>
                                    <a:pt x="13" y="81"/>
                                  </a:lnTo>
                                  <a:lnTo>
                                    <a:pt x="25" y="57"/>
                                  </a:lnTo>
                                  <a:lnTo>
                                    <a:pt x="41" y="37"/>
                                  </a:lnTo>
                                  <a:lnTo>
                                    <a:pt x="61" y="21"/>
                                  </a:lnTo>
                                  <a:lnTo>
                                    <a:pt x="85" y="8"/>
                                  </a:lnTo>
                                  <a:lnTo>
                                    <a:pt x="110" y="0"/>
                                  </a:lnTo>
                                  <a:lnTo>
                                    <a:pt x="138" y="0"/>
                                  </a:lnTo>
                                </a:path>
                              </a:pathLst>
                            </a:custGeom>
                            <a:noFill/>
                            <a:ln w="16">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78" name="Rectangle 13"/>
                        <wps:cNvSpPr>
                          <a:spLocks noChangeArrowheads="1"/>
                        </wps:cNvSpPr>
                        <wps:spPr bwMode="auto">
                          <a:xfrm>
                            <a:off x="193040" y="1582420"/>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4245E"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upright="1">
                          <a:spAutoFit/>
                        </wps:bodyPr>
                      </wps:wsp>
                      <wps:wsp>
                        <wps:cNvPr id="579" name="Line 14"/>
                        <wps:cNvCnPr>
                          <a:cxnSpLocks noChangeShapeType="1"/>
                        </wps:cNvCnPr>
                        <wps:spPr bwMode="auto">
                          <a:xfrm>
                            <a:off x="178435" y="1742440"/>
                            <a:ext cx="155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580" name="Group 22"/>
                        <wpg:cNvGrpSpPr>
                          <a:grpSpLocks/>
                        </wpg:cNvGrpSpPr>
                        <wpg:grpSpPr bwMode="auto">
                          <a:xfrm>
                            <a:off x="4157345" y="837565"/>
                            <a:ext cx="667385" cy="662940"/>
                            <a:chOff x="6547" y="1319"/>
                            <a:chExt cx="1051" cy="1044"/>
                          </a:xfrm>
                        </wpg:grpSpPr>
                        <wps:wsp>
                          <wps:cNvPr id="581" name="Freeform 15"/>
                          <wps:cNvSpPr>
                            <a:spLocks/>
                          </wps:cNvSpPr>
                          <wps:spPr bwMode="auto">
                            <a:xfrm>
                              <a:off x="6595" y="1359"/>
                              <a:ext cx="1003" cy="1004"/>
                            </a:xfrm>
                            <a:custGeom>
                              <a:avLst/>
                              <a:gdLst>
                                <a:gd name="T0" fmla="*/ 1003 w 1003"/>
                                <a:gd name="T1" fmla="*/ 502 h 1004"/>
                                <a:gd name="T2" fmla="*/ 991 w 1003"/>
                                <a:gd name="T3" fmla="*/ 599 h 1004"/>
                                <a:gd name="T4" fmla="*/ 963 w 1003"/>
                                <a:gd name="T5" fmla="*/ 696 h 1004"/>
                                <a:gd name="T6" fmla="*/ 918 w 1003"/>
                                <a:gd name="T7" fmla="*/ 781 h 1004"/>
                                <a:gd name="T8" fmla="*/ 858 w 1003"/>
                                <a:gd name="T9" fmla="*/ 854 h 1004"/>
                                <a:gd name="T10" fmla="*/ 781 w 1003"/>
                                <a:gd name="T11" fmla="*/ 915 h 1004"/>
                                <a:gd name="T12" fmla="*/ 696 w 1003"/>
                                <a:gd name="T13" fmla="*/ 963 h 1004"/>
                                <a:gd name="T14" fmla="*/ 603 w 1003"/>
                                <a:gd name="T15" fmla="*/ 992 h 1004"/>
                                <a:gd name="T16" fmla="*/ 502 w 1003"/>
                                <a:gd name="T17" fmla="*/ 1004 h 1004"/>
                                <a:gd name="T18" fmla="*/ 449 w 1003"/>
                                <a:gd name="T19" fmla="*/ 1000 h 1004"/>
                                <a:gd name="T20" fmla="*/ 352 w 1003"/>
                                <a:gd name="T21" fmla="*/ 979 h 1004"/>
                                <a:gd name="T22" fmla="*/ 263 w 1003"/>
                                <a:gd name="T23" fmla="*/ 939 h 1004"/>
                                <a:gd name="T24" fmla="*/ 182 w 1003"/>
                                <a:gd name="T25" fmla="*/ 886 h 1004"/>
                                <a:gd name="T26" fmla="*/ 113 w 1003"/>
                                <a:gd name="T27" fmla="*/ 818 h 1004"/>
                                <a:gd name="T28" fmla="*/ 61 w 1003"/>
                                <a:gd name="T29" fmla="*/ 737 h 1004"/>
                                <a:gd name="T30" fmla="*/ 24 w 1003"/>
                                <a:gd name="T31" fmla="*/ 648 h 1004"/>
                                <a:gd name="T32" fmla="*/ 4 w 1003"/>
                                <a:gd name="T33" fmla="*/ 551 h 1004"/>
                                <a:gd name="T34" fmla="*/ 0 w 1003"/>
                                <a:gd name="T35" fmla="*/ 502 h 1004"/>
                                <a:gd name="T36" fmla="*/ 8 w 1003"/>
                                <a:gd name="T37" fmla="*/ 397 h 1004"/>
                                <a:gd name="T38" fmla="*/ 41 w 1003"/>
                                <a:gd name="T39" fmla="*/ 304 h 1004"/>
                                <a:gd name="T40" fmla="*/ 85 w 1003"/>
                                <a:gd name="T41" fmla="*/ 219 h 1004"/>
                                <a:gd name="T42" fmla="*/ 146 w 1003"/>
                                <a:gd name="T43" fmla="*/ 146 h 1004"/>
                                <a:gd name="T44" fmla="*/ 219 w 1003"/>
                                <a:gd name="T45" fmla="*/ 85 h 1004"/>
                                <a:gd name="T46" fmla="*/ 308 w 1003"/>
                                <a:gd name="T47" fmla="*/ 37 h 1004"/>
                                <a:gd name="T48" fmla="*/ 401 w 1003"/>
                                <a:gd name="T49" fmla="*/ 8 h 1004"/>
                                <a:gd name="T50" fmla="*/ 502 w 1003"/>
                                <a:gd name="T51" fmla="*/ 0 h 1004"/>
                                <a:gd name="T52" fmla="*/ 554 w 1003"/>
                                <a:gd name="T53" fmla="*/ 0 h 1004"/>
                                <a:gd name="T54" fmla="*/ 651 w 1003"/>
                                <a:gd name="T55" fmla="*/ 21 h 1004"/>
                                <a:gd name="T56" fmla="*/ 740 w 1003"/>
                                <a:gd name="T57" fmla="*/ 57 h 1004"/>
                                <a:gd name="T58" fmla="*/ 821 w 1003"/>
                                <a:gd name="T59" fmla="*/ 114 h 1004"/>
                                <a:gd name="T60" fmla="*/ 890 w 1003"/>
                                <a:gd name="T61" fmla="*/ 178 h 1004"/>
                                <a:gd name="T62" fmla="*/ 943 w 1003"/>
                                <a:gd name="T63" fmla="*/ 259 h 1004"/>
                                <a:gd name="T64" fmla="*/ 979 w 1003"/>
                                <a:gd name="T65" fmla="*/ 348 h 1004"/>
                                <a:gd name="T66" fmla="*/ 999 w 1003"/>
                                <a:gd name="T67" fmla="*/ 449 h 1004"/>
                                <a:gd name="T68" fmla="*/ 1003 w 1003"/>
                                <a:gd name="T69" fmla="*/ 502 h 1004"/>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4">
                                  <a:moveTo>
                                    <a:pt x="1003" y="502"/>
                                  </a:moveTo>
                                  <a:lnTo>
                                    <a:pt x="1003" y="502"/>
                                  </a:lnTo>
                                  <a:lnTo>
                                    <a:pt x="999" y="551"/>
                                  </a:lnTo>
                                  <a:lnTo>
                                    <a:pt x="991" y="599"/>
                                  </a:lnTo>
                                  <a:lnTo>
                                    <a:pt x="979" y="648"/>
                                  </a:lnTo>
                                  <a:lnTo>
                                    <a:pt x="963" y="696"/>
                                  </a:lnTo>
                                  <a:lnTo>
                                    <a:pt x="943" y="737"/>
                                  </a:lnTo>
                                  <a:lnTo>
                                    <a:pt x="918" y="781"/>
                                  </a:lnTo>
                                  <a:lnTo>
                                    <a:pt x="890" y="818"/>
                                  </a:lnTo>
                                  <a:lnTo>
                                    <a:pt x="858" y="854"/>
                                  </a:lnTo>
                                  <a:lnTo>
                                    <a:pt x="821" y="886"/>
                                  </a:lnTo>
                                  <a:lnTo>
                                    <a:pt x="781" y="915"/>
                                  </a:lnTo>
                                  <a:lnTo>
                                    <a:pt x="740" y="939"/>
                                  </a:lnTo>
                                  <a:lnTo>
                                    <a:pt x="696" y="963"/>
                                  </a:lnTo>
                                  <a:lnTo>
                                    <a:pt x="651" y="979"/>
                                  </a:lnTo>
                                  <a:lnTo>
                                    <a:pt x="603" y="992"/>
                                  </a:lnTo>
                                  <a:lnTo>
                                    <a:pt x="554" y="1000"/>
                                  </a:lnTo>
                                  <a:lnTo>
                                    <a:pt x="502" y="1004"/>
                                  </a:lnTo>
                                  <a:lnTo>
                                    <a:pt x="449" y="1000"/>
                                  </a:lnTo>
                                  <a:lnTo>
                                    <a:pt x="401" y="992"/>
                                  </a:lnTo>
                                  <a:lnTo>
                                    <a:pt x="352" y="979"/>
                                  </a:lnTo>
                                  <a:lnTo>
                                    <a:pt x="308" y="963"/>
                                  </a:lnTo>
                                  <a:lnTo>
                                    <a:pt x="263" y="939"/>
                                  </a:lnTo>
                                  <a:lnTo>
                                    <a:pt x="219" y="915"/>
                                  </a:lnTo>
                                  <a:lnTo>
                                    <a:pt x="182" y="886"/>
                                  </a:lnTo>
                                  <a:lnTo>
                                    <a:pt x="146" y="854"/>
                                  </a:lnTo>
                                  <a:lnTo>
                                    <a:pt x="113" y="818"/>
                                  </a:lnTo>
                                  <a:lnTo>
                                    <a:pt x="85" y="781"/>
                                  </a:lnTo>
                                  <a:lnTo>
                                    <a:pt x="61" y="737"/>
                                  </a:lnTo>
                                  <a:lnTo>
                                    <a:pt x="41" y="696"/>
                                  </a:lnTo>
                                  <a:lnTo>
                                    <a:pt x="24" y="648"/>
                                  </a:lnTo>
                                  <a:lnTo>
                                    <a:pt x="8" y="599"/>
                                  </a:lnTo>
                                  <a:lnTo>
                                    <a:pt x="4" y="551"/>
                                  </a:lnTo>
                                  <a:lnTo>
                                    <a:pt x="0" y="502"/>
                                  </a:lnTo>
                                  <a:lnTo>
                                    <a:pt x="4" y="449"/>
                                  </a:lnTo>
                                  <a:lnTo>
                                    <a:pt x="8" y="397"/>
                                  </a:lnTo>
                                  <a:lnTo>
                                    <a:pt x="24" y="348"/>
                                  </a:lnTo>
                                  <a:lnTo>
                                    <a:pt x="41" y="304"/>
                                  </a:lnTo>
                                  <a:lnTo>
                                    <a:pt x="61" y="259"/>
                                  </a:lnTo>
                                  <a:lnTo>
                                    <a:pt x="85" y="219"/>
                                  </a:lnTo>
                                  <a:lnTo>
                                    <a:pt x="113" y="178"/>
                                  </a:lnTo>
                                  <a:lnTo>
                                    <a:pt x="146" y="146"/>
                                  </a:lnTo>
                                  <a:lnTo>
                                    <a:pt x="182" y="114"/>
                                  </a:lnTo>
                                  <a:lnTo>
                                    <a:pt x="219" y="85"/>
                                  </a:lnTo>
                                  <a:lnTo>
                                    <a:pt x="263" y="57"/>
                                  </a:lnTo>
                                  <a:lnTo>
                                    <a:pt x="308" y="37"/>
                                  </a:lnTo>
                                  <a:lnTo>
                                    <a:pt x="352" y="21"/>
                                  </a:lnTo>
                                  <a:lnTo>
                                    <a:pt x="401" y="8"/>
                                  </a:lnTo>
                                  <a:lnTo>
                                    <a:pt x="449" y="0"/>
                                  </a:lnTo>
                                  <a:lnTo>
                                    <a:pt x="502" y="0"/>
                                  </a:lnTo>
                                  <a:lnTo>
                                    <a:pt x="554" y="0"/>
                                  </a:lnTo>
                                  <a:lnTo>
                                    <a:pt x="603" y="8"/>
                                  </a:lnTo>
                                  <a:lnTo>
                                    <a:pt x="651" y="21"/>
                                  </a:lnTo>
                                  <a:lnTo>
                                    <a:pt x="696" y="37"/>
                                  </a:lnTo>
                                  <a:lnTo>
                                    <a:pt x="740" y="57"/>
                                  </a:lnTo>
                                  <a:lnTo>
                                    <a:pt x="781" y="85"/>
                                  </a:lnTo>
                                  <a:lnTo>
                                    <a:pt x="821" y="114"/>
                                  </a:lnTo>
                                  <a:lnTo>
                                    <a:pt x="858" y="146"/>
                                  </a:lnTo>
                                  <a:lnTo>
                                    <a:pt x="890" y="178"/>
                                  </a:lnTo>
                                  <a:lnTo>
                                    <a:pt x="918" y="219"/>
                                  </a:lnTo>
                                  <a:lnTo>
                                    <a:pt x="943" y="259"/>
                                  </a:lnTo>
                                  <a:lnTo>
                                    <a:pt x="963" y="304"/>
                                  </a:lnTo>
                                  <a:lnTo>
                                    <a:pt x="979" y="348"/>
                                  </a:lnTo>
                                  <a:lnTo>
                                    <a:pt x="991" y="397"/>
                                  </a:lnTo>
                                  <a:lnTo>
                                    <a:pt x="999" y="449"/>
                                  </a:lnTo>
                                  <a:lnTo>
                                    <a:pt x="1003" y="502"/>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582" name="Freeform 16"/>
                          <wps:cNvSpPr>
                            <a:spLocks/>
                          </wps:cNvSpPr>
                          <wps:spPr bwMode="auto">
                            <a:xfrm>
                              <a:off x="6547" y="1319"/>
                              <a:ext cx="1003" cy="1003"/>
                            </a:xfrm>
                            <a:custGeom>
                              <a:avLst/>
                              <a:gdLst>
                                <a:gd name="T0" fmla="*/ 1003 w 1003"/>
                                <a:gd name="T1" fmla="*/ 502 h 1003"/>
                                <a:gd name="T2" fmla="*/ 991 w 1003"/>
                                <a:gd name="T3" fmla="*/ 599 h 1003"/>
                                <a:gd name="T4" fmla="*/ 962 w 1003"/>
                                <a:gd name="T5" fmla="*/ 696 h 1003"/>
                                <a:gd name="T6" fmla="*/ 918 w 1003"/>
                                <a:gd name="T7" fmla="*/ 781 h 1003"/>
                                <a:gd name="T8" fmla="*/ 857 w 1003"/>
                                <a:gd name="T9" fmla="*/ 854 h 1003"/>
                                <a:gd name="T10" fmla="*/ 780 w 1003"/>
                                <a:gd name="T11" fmla="*/ 914 h 1003"/>
                                <a:gd name="T12" fmla="*/ 695 w 1003"/>
                                <a:gd name="T13" fmla="*/ 963 h 1003"/>
                                <a:gd name="T14" fmla="*/ 602 w 1003"/>
                                <a:gd name="T15" fmla="*/ 991 h 1003"/>
                                <a:gd name="T16" fmla="*/ 501 w 1003"/>
                                <a:gd name="T17" fmla="*/ 1003 h 1003"/>
                                <a:gd name="T18" fmla="*/ 449 w 1003"/>
                                <a:gd name="T19" fmla="*/ 999 h 1003"/>
                                <a:gd name="T20" fmla="*/ 351 w 1003"/>
                                <a:gd name="T21" fmla="*/ 979 h 1003"/>
                                <a:gd name="T22" fmla="*/ 262 w 1003"/>
                                <a:gd name="T23" fmla="*/ 939 h 1003"/>
                                <a:gd name="T24" fmla="*/ 182 w 1003"/>
                                <a:gd name="T25" fmla="*/ 886 h 1003"/>
                                <a:gd name="T26" fmla="*/ 113 w 1003"/>
                                <a:gd name="T27" fmla="*/ 817 h 1003"/>
                                <a:gd name="T28" fmla="*/ 60 w 1003"/>
                                <a:gd name="T29" fmla="*/ 736 h 1003"/>
                                <a:gd name="T30" fmla="*/ 24 w 1003"/>
                                <a:gd name="T31" fmla="*/ 647 h 1003"/>
                                <a:gd name="T32" fmla="*/ 4 w 1003"/>
                                <a:gd name="T33" fmla="*/ 550 h 1003"/>
                                <a:gd name="T34" fmla="*/ 0 w 1003"/>
                                <a:gd name="T35" fmla="*/ 502 h 1003"/>
                                <a:gd name="T36" fmla="*/ 8 w 1003"/>
                                <a:gd name="T37" fmla="*/ 396 h 1003"/>
                                <a:gd name="T38" fmla="*/ 40 w 1003"/>
                                <a:gd name="T39" fmla="*/ 303 h 1003"/>
                                <a:gd name="T40" fmla="*/ 85 w 1003"/>
                                <a:gd name="T41" fmla="*/ 218 h 1003"/>
                                <a:gd name="T42" fmla="*/ 145 w 1003"/>
                                <a:gd name="T43" fmla="*/ 146 h 1003"/>
                                <a:gd name="T44" fmla="*/ 218 w 1003"/>
                                <a:gd name="T45" fmla="*/ 85 h 1003"/>
                                <a:gd name="T46" fmla="*/ 307 w 1003"/>
                                <a:gd name="T47" fmla="*/ 36 h 1003"/>
                                <a:gd name="T48" fmla="*/ 400 w 1003"/>
                                <a:gd name="T49" fmla="*/ 8 h 1003"/>
                                <a:gd name="T50" fmla="*/ 501 w 1003"/>
                                <a:gd name="T51" fmla="*/ 0 h 1003"/>
                                <a:gd name="T52" fmla="*/ 554 w 1003"/>
                                <a:gd name="T53" fmla="*/ 0 h 1003"/>
                                <a:gd name="T54" fmla="*/ 651 w 1003"/>
                                <a:gd name="T55" fmla="*/ 20 h 1003"/>
                                <a:gd name="T56" fmla="*/ 740 w 1003"/>
                                <a:gd name="T57" fmla="*/ 57 h 1003"/>
                                <a:gd name="T58" fmla="*/ 821 w 1003"/>
                                <a:gd name="T59" fmla="*/ 113 h 1003"/>
                                <a:gd name="T60" fmla="*/ 889 w 1003"/>
                                <a:gd name="T61" fmla="*/ 178 h 1003"/>
                                <a:gd name="T62" fmla="*/ 942 w 1003"/>
                                <a:gd name="T63" fmla="*/ 259 h 1003"/>
                                <a:gd name="T64" fmla="*/ 978 w 1003"/>
                                <a:gd name="T65" fmla="*/ 348 h 1003"/>
                                <a:gd name="T66" fmla="*/ 999 w 1003"/>
                                <a:gd name="T67" fmla="*/ 449 h 1003"/>
                                <a:gd name="T68" fmla="*/ 1003 w 1003"/>
                                <a:gd name="T69" fmla="*/ 502 h 100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03" h="1003">
                                  <a:moveTo>
                                    <a:pt x="1003" y="502"/>
                                  </a:moveTo>
                                  <a:lnTo>
                                    <a:pt x="1003" y="502"/>
                                  </a:lnTo>
                                  <a:lnTo>
                                    <a:pt x="999" y="550"/>
                                  </a:lnTo>
                                  <a:lnTo>
                                    <a:pt x="991" y="599"/>
                                  </a:lnTo>
                                  <a:lnTo>
                                    <a:pt x="978" y="647"/>
                                  </a:lnTo>
                                  <a:lnTo>
                                    <a:pt x="962" y="696"/>
                                  </a:lnTo>
                                  <a:lnTo>
                                    <a:pt x="942" y="736"/>
                                  </a:lnTo>
                                  <a:lnTo>
                                    <a:pt x="918" y="781"/>
                                  </a:lnTo>
                                  <a:lnTo>
                                    <a:pt x="889" y="817"/>
                                  </a:lnTo>
                                  <a:lnTo>
                                    <a:pt x="857" y="854"/>
                                  </a:lnTo>
                                  <a:lnTo>
                                    <a:pt x="821" y="886"/>
                                  </a:lnTo>
                                  <a:lnTo>
                                    <a:pt x="780" y="914"/>
                                  </a:lnTo>
                                  <a:lnTo>
                                    <a:pt x="740" y="939"/>
                                  </a:lnTo>
                                  <a:lnTo>
                                    <a:pt x="695" y="963"/>
                                  </a:lnTo>
                                  <a:lnTo>
                                    <a:pt x="651" y="979"/>
                                  </a:lnTo>
                                  <a:lnTo>
                                    <a:pt x="602" y="991"/>
                                  </a:lnTo>
                                  <a:lnTo>
                                    <a:pt x="554" y="999"/>
                                  </a:lnTo>
                                  <a:lnTo>
                                    <a:pt x="501" y="1003"/>
                                  </a:lnTo>
                                  <a:lnTo>
                                    <a:pt x="449" y="999"/>
                                  </a:lnTo>
                                  <a:lnTo>
                                    <a:pt x="400" y="991"/>
                                  </a:lnTo>
                                  <a:lnTo>
                                    <a:pt x="351" y="979"/>
                                  </a:lnTo>
                                  <a:lnTo>
                                    <a:pt x="307" y="963"/>
                                  </a:lnTo>
                                  <a:lnTo>
                                    <a:pt x="262" y="939"/>
                                  </a:lnTo>
                                  <a:lnTo>
                                    <a:pt x="218" y="914"/>
                                  </a:lnTo>
                                  <a:lnTo>
                                    <a:pt x="182" y="886"/>
                                  </a:lnTo>
                                  <a:lnTo>
                                    <a:pt x="145" y="854"/>
                                  </a:lnTo>
                                  <a:lnTo>
                                    <a:pt x="113" y="817"/>
                                  </a:lnTo>
                                  <a:lnTo>
                                    <a:pt x="85" y="781"/>
                                  </a:lnTo>
                                  <a:lnTo>
                                    <a:pt x="60" y="736"/>
                                  </a:lnTo>
                                  <a:lnTo>
                                    <a:pt x="40" y="696"/>
                                  </a:lnTo>
                                  <a:lnTo>
                                    <a:pt x="24" y="647"/>
                                  </a:lnTo>
                                  <a:lnTo>
                                    <a:pt x="8" y="599"/>
                                  </a:lnTo>
                                  <a:lnTo>
                                    <a:pt x="4" y="550"/>
                                  </a:lnTo>
                                  <a:lnTo>
                                    <a:pt x="0" y="502"/>
                                  </a:lnTo>
                                  <a:lnTo>
                                    <a:pt x="4" y="449"/>
                                  </a:lnTo>
                                  <a:lnTo>
                                    <a:pt x="8" y="396"/>
                                  </a:lnTo>
                                  <a:lnTo>
                                    <a:pt x="24" y="348"/>
                                  </a:lnTo>
                                  <a:lnTo>
                                    <a:pt x="40" y="303"/>
                                  </a:lnTo>
                                  <a:lnTo>
                                    <a:pt x="60" y="259"/>
                                  </a:lnTo>
                                  <a:lnTo>
                                    <a:pt x="85" y="218"/>
                                  </a:lnTo>
                                  <a:lnTo>
                                    <a:pt x="113" y="178"/>
                                  </a:lnTo>
                                  <a:lnTo>
                                    <a:pt x="145" y="146"/>
                                  </a:lnTo>
                                  <a:lnTo>
                                    <a:pt x="182" y="113"/>
                                  </a:lnTo>
                                  <a:lnTo>
                                    <a:pt x="218" y="85"/>
                                  </a:lnTo>
                                  <a:lnTo>
                                    <a:pt x="262" y="57"/>
                                  </a:lnTo>
                                  <a:lnTo>
                                    <a:pt x="307" y="36"/>
                                  </a:lnTo>
                                  <a:lnTo>
                                    <a:pt x="351" y="20"/>
                                  </a:lnTo>
                                  <a:lnTo>
                                    <a:pt x="400" y="8"/>
                                  </a:lnTo>
                                  <a:lnTo>
                                    <a:pt x="449" y="0"/>
                                  </a:lnTo>
                                  <a:lnTo>
                                    <a:pt x="501" y="0"/>
                                  </a:lnTo>
                                  <a:lnTo>
                                    <a:pt x="554" y="0"/>
                                  </a:lnTo>
                                  <a:lnTo>
                                    <a:pt x="602" y="8"/>
                                  </a:lnTo>
                                  <a:lnTo>
                                    <a:pt x="651" y="20"/>
                                  </a:lnTo>
                                  <a:lnTo>
                                    <a:pt x="695" y="36"/>
                                  </a:lnTo>
                                  <a:lnTo>
                                    <a:pt x="740" y="57"/>
                                  </a:lnTo>
                                  <a:lnTo>
                                    <a:pt x="780" y="85"/>
                                  </a:lnTo>
                                  <a:lnTo>
                                    <a:pt x="821" y="113"/>
                                  </a:lnTo>
                                  <a:lnTo>
                                    <a:pt x="857" y="146"/>
                                  </a:lnTo>
                                  <a:lnTo>
                                    <a:pt x="889" y="178"/>
                                  </a:lnTo>
                                  <a:lnTo>
                                    <a:pt x="918" y="218"/>
                                  </a:lnTo>
                                  <a:lnTo>
                                    <a:pt x="942" y="259"/>
                                  </a:lnTo>
                                  <a:lnTo>
                                    <a:pt x="962" y="303"/>
                                  </a:lnTo>
                                  <a:lnTo>
                                    <a:pt x="978" y="348"/>
                                  </a:lnTo>
                                  <a:lnTo>
                                    <a:pt x="991" y="396"/>
                                  </a:lnTo>
                                  <a:lnTo>
                                    <a:pt x="999" y="449"/>
                                  </a:lnTo>
                                  <a:lnTo>
                                    <a:pt x="1003" y="502"/>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583" name="Line 17"/>
                          <wps:cNvCnPr>
                            <a:cxnSpLocks noChangeShapeType="1"/>
                          </wps:cNvCnPr>
                          <wps:spPr bwMode="auto">
                            <a:xfrm>
                              <a:off x="6640" y="2003"/>
                              <a:ext cx="829"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84" name="Line 18"/>
                          <wps:cNvCnPr>
                            <a:cxnSpLocks noChangeShapeType="1"/>
                          </wps:cNvCnPr>
                          <wps:spPr bwMode="auto">
                            <a:xfrm>
                              <a:off x="7056" y="1817"/>
                              <a:ext cx="0" cy="493"/>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85" name="Freeform 19"/>
                          <wps:cNvSpPr>
                            <a:spLocks/>
                          </wps:cNvSpPr>
                          <wps:spPr bwMode="auto">
                            <a:xfrm>
                              <a:off x="6858" y="1485"/>
                              <a:ext cx="388" cy="380"/>
                            </a:xfrm>
                            <a:custGeom>
                              <a:avLst/>
                              <a:gdLst>
                                <a:gd name="T0" fmla="*/ 388 w 388"/>
                                <a:gd name="T1" fmla="*/ 190 h 380"/>
                                <a:gd name="T2" fmla="*/ 388 w 388"/>
                                <a:gd name="T3" fmla="*/ 190 h 380"/>
                                <a:gd name="T4" fmla="*/ 384 w 388"/>
                                <a:gd name="T5" fmla="*/ 226 h 380"/>
                                <a:gd name="T6" fmla="*/ 372 w 388"/>
                                <a:gd name="T7" fmla="*/ 263 h 380"/>
                                <a:gd name="T8" fmla="*/ 356 w 388"/>
                                <a:gd name="T9" fmla="*/ 295 h 380"/>
                                <a:gd name="T10" fmla="*/ 332 w 388"/>
                                <a:gd name="T11" fmla="*/ 323 h 380"/>
                                <a:gd name="T12" fmla="*/ 303 w 388"/>
                                <a:gd name="T13" fmla="*/ 348 h 380"/>
                                <a:gd name="T14" fmla="*/ 271 w 388"/>
                                <a:gd name="T15" fmla="*/ 364 h 380"/>
                                <a:gd name="T16" fmla="*/ 235 w 388"/>
                                <a:gd name="T17" fmla="*/ 376 h 380"/>
                                <a:gd name="T18" fmla="*/ 198 w 388"/>
                                <a:gd name="T19" fmla="*/ 380 h 380"/>
                                <a:gd name="T20" fmla="*/ 198 w 388"/>
                                <a:gd name="T21" fmla="*/ 380 h 380"/>
                                <a:gd name="T22" fmla="*/ 158 w 388"/>
                                <a:gd name="T23" fmla="*/ 376 h 380"/>
                                <a:gd name="T24" fmla="*/ 121 w 388"/>
                                <a:gd name="T25" fmla="*/ 364 h 380"/>
                                <a:gd name="T26" fmla="*/ 89 w 388"/>
                                <a:gd name="T27" fmla="*/ 348 h 380"/>
                                <a:gd name="T28" fmla="*/ 57 w 388"/>
                                <a:gd name="T29" fmla="*/ 323 h 380"/>
                                <a:gd name="T30" fmla="*/ 32 w 388"/>
                                <a:gd name="T31" fmla="*/ 295 h 380"/>
                                <a:gd name="T32" fmla="*/ 16 w 388"/>
                                <a:gd name="T33" fmla="*/ 263 h 380"/>
                                <a:gd name="T34" fmla="*/ 4 w 388"/>
                                <a:gd name="T35" fmla="*/ 226 h 380"/>
                                <a:gd name="T36" fmla="*/ 0 w 388"/>
                                <a:gd name="T37" fmla="*/ 190 h 380"/>
                                <a:gd name="T38" fmla="*/ 0 w 388"/>
                                <a:gd name="T39" fmla="*/ 190 h 380"/>
                                <a:gd name="T40" fmla="*/ 4 w 388"/>
                                <a:gd name="T41" fmla="*/ 150 h 380"/>
                                <a:gd name="T42" fmla="*/ 16 w 388"/>
                                <a:gd name="T43" fmla="*/ 113 h 380"/>
                                <a:gd name="T44" fmla="*/ 32 w 388"/>
                                <a:gd name="T45" fmla="*/ 81 h 380"/>
                                <a:gd name="T46" fmla="*/ 57 w 388"/>
                                <a:gd name="T47" fmla="*/ 52 h 380"/>
                                <a:gd name="T48" fmla="*/ 89 w 388"/>
                                <a:gd name="T49" fmla="*/ 28 h 380"/>
                                <a:gd name="T50" fmla="*/ 121 w 388"/>
                                <a:gd name="T51" fmla="*/ 12 h 380"/>
                                <a:gd name="T52" fmla="*/ 158 w 388"/>
                                <a:gd name="T53" fmla="*/ 0 h 380"/>
                                <a:gd name="T54" fmla="*/ 198 w 388"/>
                                <a:gd name="T55" fmla="*/ 0 h 380"/>
                                <a:gd name="T56" fmla="*/ 198 w 388"/>
                                <a:gd name="T57" fmla="*/ 0 h 380"/>
                                <a:gd name="T58" fmla="*/ 235 w 388"/>
                                <a:gd name="T59" fmla="*/ 0 h 380"/>
                                <a:gd name="T60" fmla="*/ 271 w 388"/>
                                <a:gd name="T61" fmla="*/ 12 h 380"/>
                                <a:gd name="T62" fmla="*/ 303 w 388"/>
                                <a:gd name="T63" fmla="*/ 28 h 380"/>
                                <a:gd name="T64" fmla="*/ 332 w 388"/>
                                <a:gd name="T65" fmla="*/ 52 h 380"/>
                                <a:gd name="T66" fmla="*/ 356 w 388"/>
                                <a:gd name="T67" fmla="*/ 81 h 380"/>
                                <a:gd name="T68" fmla="*/ 372 w 388"/>
                                <a:gd name="T69" fmla="*/ 113 h 380"/>
                                <a:gd name="T70" fmla="*/ 384 w 388"/>
                                <a:gd name="T71" fmla="*/ 150 h 380"/>
                                <a:gd name="T72" fmla="*/ 388 w 388"/>
                                <a:gd name="T73" fmla="*/ 190 h 380"/>
                                <a:gd name="T74" fmla="*/ 388 w 388"/>
                                <a:gd name="T75" fmla="*/ 190 h 380"/>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388" h="380">
                                  <a:moveTo>
                                    <a:pt x="388" y="190"/>
                                  </a:moveTo>
                                  <a:lnTo>
                                    <a:pt x="388" y="190"/>
                                  </a:lnTo>
                                  <a:lnTo>
                                    <a:pt x="384" y="226"/>
                                  </a:lnTo>
                                  <a:lnTo>
                                    <a:pt x="372" y="263"/>
                                  </a:lnTo>
                                  <a:lnTo>
                                    <a:pt x="356" y="295"/>
                                  </a:lnTo>
                                  <a:lnTo>
                                    <a:pt x="332" y="323"/>
                                  </a:lnTo>
                                  <a:lnTo>
                                    <a:pt x="303" y="348"/>
                                  </a:lnTo>
                                  <a:lnTo>
                                    <a:pt x="271" y="364"/>
                                  </a:lnTo>
                                  <a:lnTo>
                                    <a:pt x="235" y="376"/>
                                  </a:lnTo>
                                  <a:lnTo>
                                    <a:pt x="198" y="380"/>
                                  </a:lnTo>
                                  <a:lnTo>
                                    <a:pt x="158" y="376"/>
                                  </a:lnTo>
                                  <a:lnTo>
                                    <a:pt x="121" y="364"/>
                                  </a:lnTo>
                                  <a:lnTo>
                                    <a:pt x="89" y="348"/>
                                  </a:lnTo>
                                  <a:lnTo>
                                    <a:pt x="57" y="323"/>
                                  </a:lnTo>
                                  <a:lnTo>
                                    <a:pt x="32" y="295"/>
                                  </a:lnTo>
                                  <a:lnTo>
                                    <a:pt x="16" y="263"/>
                                  </a:lnTo>
                                  <a:lnTo>
                                    <a:pt x="4" y="226"/>
                                  </a:lnTo>
                                  <a:lnTo>
                                    <a:pt x="0" y="190"/>
                                  </a:lnTo>
                                  <a:lnTo>
                                    <a:pt x="4" y="150"/>
                                  </a:lnTo>
                                  <a:lnTo>
                                    <a:pt x="16" y="113"/>
                                  </a:lnTo>
                                  <a:lnTo>
                                    <a:pt x="32" y="81"/>
                                  </a:lnTo>
                                  <a:lnTo>
                                    <a:pt x="57" y="52"/>
                                  </a:lnTo>
                                  <a:lnTo>
                                    <a:pt x="89" y="28"/>
                                  </a:lnTo>
                                  <a:lnTo>
                                    <a:pt x="121" y="12"/>
                                  </a:lnTo>
                                  <a:lnTo>
                                    <a:pt x="158" y="0"/>
                                  </a:lnTo>
                                  <a:lnTo>
                                    <a:pt x="198" y="0"/>
                                  </a:lnTo>
                                  <a:lnTo>
                                    <a:pt x="235" y="0"/>
                                  </a:lnTo>
                                  <a:lnTo>
                                    <a:pt x="271" y="12"/>
                                  </a:lnTo>
                                  <a:lnTo>
                                    <a:pt x="303" y="28"/>
                                  </a:lnTo>
                                  <a:lnTo>
                                    <a:pt x="332" y="52"/>
                                  </a:lnTo>
                                  <a:lnTo>
                                    <a:pt x="356" y="81"/>
                                  </a:lnTo>
                                  <a:lnTo>
                                    <a:pt x="372" y="113"/>
                                  </a:lnTo>
                                  <a:lnTo>
                                    <a:pt x="384" y="150"/>
                                  </a:lnTo>
                                  <a:lnTo>
                                    <a:pt x="388" y="190"/>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586" name="Freeform 20"/>
                          <wps:cNvSpPr>
                            <a:spLocks/>
                          </wps:cNvSpPr>
                          <wps:spPr bwMode="auto">
                            <a:xfrm>
                              <a:off x="7024" y="1590"/>
                              <a:ext cx="218" cy="259"/>
                            </a:xfrm>
                            <a:custGeom>
                              <a:avLst/>
                              <a:gdLst>
                                <a:gd name="T0" fmla="*/ 0 w 218"/>
                                <a:gd name="T1" fmla="*/ 259 h 259"/>
                                <a:gd name="T2" fmla="*/ 218 w 218"/>
                                <a:gd name="T3" fmla="*/ 16 h 259"/>
                                <a:gd name="T4" fmla="*/ 202 w 218"/>
                                <a:gd name="T5" fmla="*/ 0 h 259"/>
                                <a:gd name="T6" fmla="*/ 0 w 218"/>
                                <a:gd name="T7" fmla="*/ 259 h 259"/>
                                <a:gd name="T8" fmla="*/ 0 w 218"/>
                                <a:gd name="T9" fmla="*/ 259 h 259"/>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8" h="259">
                                  <a:moveTo>
                                    <a:pt x="0" y="259"/>
                                  </a:moveTo>
                                  <a:lnTo>
                                    <a:pt x="218" y="16"/>
                                  </a:lnTo>
                                  <a:lnTo>
                                    <a:pt x="202" y="0"/>
                                  </a:lnTo>
                                  <a:lnTo>
                                    <a:pt x="0" y="25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 name="Freeform 21"/>
                          <wps:cNvSpPr>
                            <a:spLocks/>
                          </wps:cNvSpPr>
                          <wps:spPr bwMode="auto">
                            <a:xfrm>
                              <a:off x="6923" y="1533"/>
                              <a:ext cx="137" cy="134"/>
                            </a:xfrm>
                            <a:custGeom>
                              <a:avLst/>
                              <a:gdLst>
                                <a:gd name="T0" fmla="*/ 0 w 137"/>
                                <a:gd name="T1" fmla="*/ 134 h 134"/>
                                <a:gd name="T2" fmla="*/ 0 w 137"/>
                                <a:gd name="T3" fmla="*/ 134 h 134"/>
                                <a:gd name="T4" fmla="*/ 4 w 137"/>
                                <a:gd name="T5" fmla="*/ 106 h 134"/>
                                <a:gd name="T6" fmla="*/ 12 w 137"/>
                                <a:gd name="T7" fmla="*/ 81 h 134"/>
                                <a:gd name="T8" fmla="*/ 24 w 137"/>
                                <a:gd name="T9" fmla="*/ 57 h 134"/>
                                <a:gd name="T10" fmla="*/ 40 w 137"/>
                                <a:gd name="T11" fmla="*/ 37 h 134"/>
                                <a:gd name="T12" fmla="*/ 60 w 137"/>
                                <a:gd name="T13" fmla="*/ 21 h 134"/>
                                <a:gd name="T14" fmla="*/ 85 w 137"/>
                                <a:gd name="T15" fmla="*/ 8 h 134"/>
                                <a:gd name="T16" fmla="*/ 109 w 137"/>
                                <a:gd name="T17" fmla="*/ 0 h 134"/>
                                <a:gd name="T18" fmla="*/ 137 w 137"/>
                                <a:gd name="T19" fmla="*/ 0 h 1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37" h="134">
                                  <a:moveTo>
                                    <a:pt x="0" y="134"/>
                                  </a:moveTo>
                                  <a:lnTo>
                                    <a:pt x="0" y="134"/>
                                  </a:lnTo>
                                  <a:lnTo>
                                    <a:pt x="4" y="106"/>
                                  </a:lnTo>
                                  <a:lnTo>
                                    <a:pt x="12" y="81"/>
                                  </a:lnTo>
                                  <a:lnTo>
                                    <a:pt x="24" y="57"/>
                                  </a:lnTo>
                                  <a:lnTo>
                                    <a:pt x="40" y="37"/>
                                  </a:lnTo>
                                  <a:lnTo>
                                    <a:pt x="60" y="21"/>
                                  </a:lnTo>
                                  <a:lnTo>
                                    <a:pt x="85" y="8"/>
                                  </a:lnTo>
                                  <a:lnTo>
                                    <a:pt x="109" y="0"/>
                                  </a:lnTo>
                                  <a:lnTo>
                                    <a:pt x="137"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88" name="Rectangle 23"/>
                        <wps:cNvSpPr>
                          <a:spLocks noChangeArrowheads="1"/>
                        </wps:cNvSpPr>
                        <wps:spPr bwMode="auto">
                          <a:xfrm>
                            <a:off x="3738245" y="1582420"/>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A2DDB"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upright="1">
                          <a:spAutoFit/>
                        </wps:bodyPr>
                      </wps:wsp>
                      <wps:wsp>
                        <wps:cNvPr id="589" name="Line 24"/>
                        <wps:cNvCnPr>
                          <a:cxnSpLocks noChangeShapeType="1"/>
                        </wps:cNvCnPr>
                        <wps:spPr bwMode="auto">
                          <a:xfrm>
                            <a:off x="3723640" y="1742440"/>
                            <a:ext cx="152971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0" name="Arc 25"/>
                        <wps:cNvSpPr>
                          <a:spLocks/>
                        </wps:cNvSpPr>
                        <wps:spPr bwMode="auto">
                          <a:xfrm>
                            <a:off x="822960" y="462915"/>
                            <a:ext cx="262255" cy="365125"/>
                          </a:xfrm>
                          <a:custGeom>
                            <a:avLst/>
                            <a:gdLst>
                              <a:gd name="T0" fmla="*/ 5530 w 43200"/>
                              <a:gd name="T1" fmla="*/ 360317 h 28176"/>
                              <a:gd name="T2" fmla="*/ 256033 w 43200"/>
                              <a:gd name="T3" fmla="*/ 365125 h 28176"/>
                              <a:gd name="T4" fmla="*/ 131128 w 43200"/>
                              <a:gd name="T5" fmla="*/ 279908 h 28176"/>
                              <a:gd name="T6" fmla="*/ 0 60000 65536"/>
                              <a:gd name="T7" fmla="*/ 0 60000 65536"/>
                              <a:gd name="T8" fmla="*/ 0 60000 65536"/>
                            </a:gdLst>
                            <a:ahLst/>
                            <a:cxnLst>
                              <a:cxn ang="T6">
                                <a:pos x="T0" y="T1"/>
                              </a:cxn>
                              <a:cxn ang="T7">
                                <a:pos x="T2" y="T3"/>
                              </a:cxn>
                              <a:cxn ang="T8">
                                <a:pos x="T4" y="T5"/>
                              </a:cxn>
                            </a:cxnLst>
                            <a:rect l="0" t="0" r="r" b="b"/>
                            <a:pathLst>
                              <a:path w="43200" h="28176" fill="none"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path>
                              <a:path w="43200" h="28176" stroke="0" extrusionOk="0">
                                <a:moveTo>
                                  <a:pt x="910" y="27805"/>
                                </a:moveTo>
                                <a:cubicBezTo>
                                  <a:pt x="306" y="25792"/>
                                  <a:pt x="0" y="23701"/>
                                  <a:pt x="0" y="21600"/>
                                </a:cubicBezTo>
                                <a:cubicBezTo>
                                  <a:pt x="0" y="9670"/>
                                  <a:pt x="9670" y="0"/>
                                  <a:pt x="21600" y="0"/>
                                </a:cubicBezTo>
                                <a:cubicBezTo>
                                  <a:pt x="33529" y="0"/>
                                  <a:pt x="43200" y="9670"/>
                                  <a:pt x="43200" y="21600"/>
                                </a:cubicBezTo>
                                <a:cubicBezTo>
                                  <a:pt x="43200" y="23831"/>
                                  <a:pt x="42854" y="26050"/>
                                  <a:pt x="42174" y="28175"/>
                                </a:cubicBezTo>
                                <a:lnTo>
                                  <a:pt x="21600" y="21600"/>
                                </a:lnTo>
                                <a:lnTo>
                                  <a:pt x="910" y="27805"/>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Arc 26"/>
                        <wps:cNvSpPr>
                          <a:spLocks/>
                        </wps:cNvSpPr>
                        <wps:spPr bwMode="auto">
                          <a:xfrm>
                            <a:off x="4356735" y="462915"/>
                            <a:ext cx="261620" cy="364490"/>
                          </a:xfrm>
                          <a:custGeom>
                            <a:avLst/>
                            <a:gdLst>
                              <a:gd name="T0" fmla="*/ 5541 w 43200"/>
                              <a:gd name="T1" fmla="*/ 360435 h 28132"/>
                              <a:gd name="T2" fmla="*/ 255497 w 43200"/>
                              <a:gd name="T3" fmla="*/ 364490 h 28132"/>
                              <a:gd name="T4" fmla="*/ 130810 w 43200"/>
                              <a:gd name="T5" fmla="*/ 279859 h 28132"/>
                              <a:gd name="T6" fmla="*/ 0 60000 65536"/>
                              <a:gd name="T7" fmla="*/ 0 60000 65536"/>
                              <a:gd name="T8" fmla="*/ 0 60000 65536"/>
                            </a:gdLst>
                            <a:ahLst/>
                            <a:cxnLst>
                              <a:cxn ang="T6">
                                <a:pos x="T0" y="T1"/>
                              </a:cxn>
                              <a:cxn ang="T7">
                                <a:pos x="T2" y="T3"/>
                              </a:cxn>
                              <a:cxn ang="T8">
                                <a:pos x="T4" y="T5"/>
                              </a:cxn>
                            </a:cxnLst>
                            <a:rect l="0" t="0" r="r" b="b"/>
                            <a:pathLst>
                              <a:path w="43200" h="28132" fill="none"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path>
                              <a:path w="43200" h="28132" stroke="0" extrusionOk="0">
                                <a:moveTo>
                                  <a:pt x="914" y="27819"/>
                                </a:moveTo>
                                <a:cubicBezTo>
                                  <a:pt x="308" y="25801"/>
                                  <a:pt x="0" y="23706"/>
                                  <a:pt x="0" y="21600"/>
                                </a:cubicBezTo>
                                <a:cubicBezTo>
                                  <a:pt x="0" y="9670"/>
                                  <a:pt x="9670" y="0"/>
                                  <a:pt x="21600" y="0"/>
                                </a:cubicBezTo>
                                <a:cubicBezTo>
                                  <a:pt x="33529" y="0"/>
                                  <a:pt x="43200" y="9670"/>
                                  <a:pt x="43200" y="21600"/>
                                </a:cubicBezTo>
                                <a:cubicBezTo>
                                  <a:pt x="43200" y="23816"/>
                                  <a:pt x="42858" y="26019"/>
                                  <a:pt x="42188" y="28131"/>
                                </a:cubicBezTo>
                                <a:lnTo>
                                  <a:pt x="21600" y="21600"/>
                                </a:lnTo>
                                <a:lnTo>
                                  <a:pt x="914" y="27819"/>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Line 27"/>
                        <wps:cNvCnPr>
                          <a:cxnSpLocks noChangeShapeType="1"/>
                        </wps:cNvCnPr>
                        <wps:spPr bwMode="auto">
                          <a:xfrm>
                            <a:off x="815975" y="358775"/>
                            <a:ext cx="28321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3" name="Rectangle 28"/>
                        <wps:cNvSpPr>
                          <a:spLocks noChangeArrowheads="1"/>
                        </wps:cNvSpPr>
                        <wps:spPr bwMode="auto">
                          <a:xfrm>
                            <a:off x="249555" y="8763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EF120"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594" name="Rectangle 29"/>
                        <wps:cNvSpPr>
                          <a:spLocks noChangeArrowheads="1"/>
                        </wps:cNvSpPr>
                        <wps:spPr bwMode="auto">
                          <a:xfrm>
                            <a:off x="178435" y="198120"/>
                            <a:ext cx="167068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59ABA8" w14:textId="77777777" w:rsidR="00AA0A19" w:rsidRDefault="00AA0A19" w:rsidP="00155B4E">
                              <w:r>
                                <w:rPr>
                                  <w:rFonts w:ascii="Verdana" w:hAnsi="Verdana" w:cs="Verdana"/>
                                  <w:color w:val="000000"/>
                                  <w:sz w:val="16"/>
                                  <w:szCs w:val="16"/>
                                  <w:lang w:val="en-US"/>
                                </w:rPr>
                                <w:t>3: Stop Timer(timer : TIM_MVS)</w:t>
                              </w:r>
                            </w:p>
                          </w:txbxContent>
                        </wps:txbx>
                        <wps:bodyPr rot="0" vert="horz" wrap="none" lIns="0" tIns="0" rIns="0" bIns="0" anchor="t" anchorCtr="0" upright="1">
                          <a:spAutoFit/>
                        </wps:bodyPr>
                      </wps:wsp>
                      <wps:wsp>
                        <wps:cNvPr id="595" name="Line 30"/>
                        <wps:cNvCnPr>
                          <a:cxnSpLocks noChangeShapeType="1"/>
                        </wps:cNvCnPr>
                        <wps:spPr bwMode="auto">
                          <a:xfrm>
                            <a:off x="1295400" y="1169035"/>
                            <a:ext cx="285305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6" name="Line 31"/>
                        <wps:cNvCnPr>
                          <a:cxnSpLocks noChangeShapeType="1"/>
                        </wps:cNvCnPr>
                        <wps:spPr bwMode="auto">
                          <a:xfrm flipH="1">
                            <a:off x="2581275" y="1275080"/>
                            <a:ext cx="27876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7" name="Line 32"/>
                        <wps:cNvCnPr>
                          <a:cxnSpLocks noChangeShapeType="1"/>
                        </wps:cNvCnPr>
                        <wps:spPr bwMode="auto">
                          <a:xfrm>
                            <a:off x="2581275" y="1275080"/>
                            <a:ext cx="85090" cy="3556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8" name="Line 33"/>
                        <wps:cNvCnPr>
                          <a:cxnSpLocks noChangeShapeType="1"/>
                        </wps:cNvCnPr>
                        <wps:spPr bwMode="auto">
                          <a:xfrm>
                            <a:off x="2581275" y="1275080"/>
                            <a:ext cx="850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99" name="Rectangle 34"/>
                        <wps:cNvSpPr>
                          <a:spLocks noChangeArrowheads="1"/>
                        </wps:cNvSpPr>
                        <wps:spPr bwMode="auto">
                          <a:xfrm>
                            <a:off x="1238250" y="876300"/>
                            <a:ext cx="291020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92A11" w14:textId="77777777" w:rsidR="00AA0A19" w:rsidRDefault="00AA0A19" w:rsidP="00155B4E">
                              <w:r>
                                <w:rPr>
                                  <w:rFonts w:ascii="Verdana" w:hAnsi="Verdana" w:cs="Verdana"/>
                                  <w:color w:val="000000"/>
                                  <w:sz w:val="16"/>
                                  <w:szCs w:val="16"/>
                                  <w:lang w:val="en-US"/>
                                </w:rPr>
                                <w:t xml:space="preserve">1: Send Msg(IE723 : C_MVS_ANS, Refusal Reason </w:t>
                              </w:r>
                            </w:p>
                          </w:txbxContent>
                        </wps:txbx>
                        <wps:bodyPr rot="0" vert="horz" wrap="square" lIns="0" tIns="0" rIns="0" bIns="0" anchor="t" anchorCtr="0" upright="1">
                          <a:spAutoFit/>
                        </wps:bodyPr>
                      </wps:wsp>
                      <wps:wsp>
                        <wps:cNvPr id="600" name="Rectangle 35"/>
                        <wps:cNvSpPr>
                          <a:spLocks noChangeArrowheads="1"/>
                        </wps:cNvSpPr>
                        <wps:spPr bwMode="auto">
                          <a:xfrm>
                            <a:off x="2340610" y="991870"/>
                            <a:ext cx="803275"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0F6A3" w14:textId="77777777" w:rsidR="00AA0A19" w:rsidRDefault="00AA0A19" w:rsidP="00155B4E">
                              <w:r>
                                <w:rPr>
                                  <w:rFonts w:ascii="Verdana" w:hAnsi="Verdana" w:cs="Verdana"/>
                                  <w:color w:val="000000"/>
                                  <w:sz w:val="16"/>
                                  <w:szCs w:val="16"/>
                                  <w:lang w:val="en-US"/>
                                </w:rPr>
                                <w:t>Code : Present)</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19311E58" id="Canvas 601" o:spid="_x0000_s2398" editas="canvas" style="position:absolute;margin-left:0;margin-top:0;width:426.75pt;height:146.3pt;z-index:251619840;mso-position-horizontal-relative:char;mso-position-vertical-relative:line" coordsize="54197,18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rmcrisAANgvAQAOAAAAZHJzL2Uyb0RvYy54bWzsXW1zIzeO/n5V9x9U/nhVl1F369W1k63c&#10;ZCd3VdmX2vX9AI0sv1RsSydpxpP99feAJLqBboKkx/Ykm2irNpJHaDQJgCAIPgT/8MfP93ejT5v9&#10;4Xb78Pas+mZ8Nto8rLeXtw/Xb8/+9+L9fy7ORofj6uFydbd92Lw9+3lzOPvjt//+b3943J1v6u3N&#10;9u5ysx+BycPh/HH39uzmeNydv3lzWN9s7leHb7a7zQN+vNru71dH/Lm/fnO5Xz2C+/3dm3o8nr15&#10;3O4vd/vtenM44F+/9z+efev4X11t1se/Xl0dNsfR3dsztO3o/rt3//1A/33z7R9W59f71e7mdh2a&#10;sfqCVtyvbh/w0pbV96vjavRxfztgdX+73m8P26vjN+vt/Zvt1dXteuP6gN5U415v3q0ePq0OrjNr&#10;SIcbiG8vyPfDNbX7Yfv+9u4O0ngD7uf0b/T5CP1s6Oe7B03k/8XRBprH3fX54/WuVSXU39Plk7r+&#10;w377ced6fn2+/sunv+1Ht5dvz6Zz6PBhdQ9DcgSjqiYN0rtB9MN+94/d3/ZeDfj643b908F3Sf9O&#10;9NeeePTh8c/bS/BbfTxunQY/X+3viQV0M/r89mxWN+6tP789WzTz6WzqTWbz+Tha08+zxbhGo9b4&#10;fTarl5NgUusb2B09v1zUZyP8WDXV0j+6vvlTeLgaT/EjPVqNJxP69c3q3L8fom3bSB3E6Dh0wj08&#10;T7j/uFntNk64ByXcioX7fr/Z0Jgbud7S2yFelu1BClb8QmQHyD8r0mrc4E1OJtMgExZnNR43LJGx&#10;lsjqfP3xcPxhs3XaWX368XCEwDDiLvHNfwmmcQF9XN3fYRz/x5sRcRw9ug8v/utLJkMjWrLpuB7d&#10;EJV7KXFlKmiopVouK4MXWt1STZdLg9dEUC1ntcFrKqhmy5nBayaoltXC4DUXVPNFZfCCk25bv5jO&#10;DV5LRTUxeFVS+vPF2GBWSekvq6nFTYp/tpxa3KT8l7PG4iYVMIPKDcOQGlguLcuopAqmY8s0KqkD&#10;sjCrcVILk8nSapxUA9iNDXbklVqlNlOrr7XSw9yy3FrqoYaA45KrlR4ak5vUQ7Uw2yb1sFhYI6GW&#10;eqgqs21SDwuMGGO8SzXMLPOtpRbmzdxg1kgl1BNDauQOW1XNJlbLGqkDk5fUwHRqjfhGasDqZCPl&#10;b3vIRsrfckSNlH6zNAUmpT8xGyal35gjCpNxJ9eF5TsmUvp1ZdnsREq/mpjcpPyriWWzmO67ptWm&#10;+55IDaAHcZOdSAU0Y8t/T5QKLA1MtAYsFUykCiyLnUoF2B5yKjVg+TMKldpBMp1a9j+V8jd5SenP&#10;MEji3mwqpV9bQ2kqpT83bXYqpY85Nq7KqZT+Au80WialX1XWlDKT8l8sLV3OpPyruaXNmdTAcmJ5&#10;7ZnUQD21xtNM6mCJiSfeUwTcndob0zfOpBKWCMAMblIJNMfGtTCTWkhEkDOpBttB0qqlNd3xaIZJ&#10;G/+dTuE4QwjLweZcaiJNKZWRppT6SFNKlaQppVbSlFIxaUqpmzSlVE+aUiooSbko1tGiWEe09CvT&#10;+6JYR4tiHS2KdbQo1tGiWEeLYh0tinW0LNbRslhHy2IdLYt1tCzW0bJYR8tiHS2LdbQs1tGyWEfw&#10;lqVGX42LtVSNi9WE7EJ5A5KKQjKmTS6sbjjfsP78EBIO+DZaUZ7zAg6eMhC77YFSPpR/QHbjogoZ&#10;HdDRr4K8UuToGpE3JnmtyNFmInepGTRxyL1R5LAbIp+b3CeKHCZB5C4vE+U+VeS02id6LOd9+mrY&#10;nJl+IPS2srs71w+E/lZ2hxf6gdBjrLutJi31A6HPPkEX6zQmB6lfWlpTp7F2Nt6AOUI9EDqN5bH1&#10;gNZxHTpdm53GjKHeEDpdm53GxKEeCJ3GQtZqktY0LWWp01isWg9oTdNy1T1gd1prmtak7gG701rT&#10;tPB0D9id1ppuQqcbs9OYYqSUaAVJb8Aa0eg0Zhr1QOj0xOw0Jhz1QOg0VnrWG7SmabHnmmR2GtOP&#10;ekPoNFZs1hu0pmnVRm/Assx6QGualmbuAbvTWtPT0GkssKw3aE3TGsu9we601jSto9wDZqdpopJi&#10;orUSPYHFkNEmmq/UE6HbWPCYT2hl05rHvcPsN81e6h2h4zOz49g60E+EnmNtIlrlvVqYuPbYFutv&#10;iO3PRtgQ+0DPYCJbHWm+46+jR9qhoHn1xn3xL7zfftpcbB3NkaY9T4HuYSEUXt2R3D1kSJmAP3eO&#10;J1ZyTmJIZAWW/Dt/Mh1CCXo16H2v+Xf+DHRzzw9JtjQdrXXBD+n3NB1lhUCHDGCarvJaQQo+SYc1&#10;uuOH9GSajrIJeO8CIynVX2QQPB1C/BQd8vSODon4NF1wiMvWg7J8+dPLGZl6z68dG/w7fwY6Sv2g&#10;H1j/J9+LXL2ng/dM9QN5IUcHW3QbcTB7fiF/+hcjGcWEaQkiScCEaY4TCnypK5kmIhXv6TJdRh7P&#10;02VEiGS8p8uoBElGT5dRMdLxjg759qSokQL1dBkTRELe02VN2pHlRkhw07kBF+w0N35DnJVzB15y&#10;OefiTS/nqryVdD6S7ZI/vX16XmR8KXP37UI2PUkVOonkWZIsiAzp9CRZUAASe0kyyj5gNCCfniRj&#10;60DWMU0XrA0Z9TQdb7dX6V7waEAzUwLmwQV3myLjsZqZBXjot+sG1jl/Bt0HT5KWCDumtFdiP5eh&#10;Cm4zTcVOON0upNOD5pMi4xkiIzLk0x23jAJ4/sqok6dDZMyTjcMeuHtrztp4us5ZL/bni0YDkuqe&#10;LjO4gB1wdLmxStMqjcLc0AeuwdNlPAmHYzm/FAkF2cTXd9vDxo8lijId5KUNNylKFSCPw/bu9pJw&#10;SRRkHvbXH97d7UefVoByvXP/CzpUZHcPLlr1CxT1SyGD3f5w/H51uPEvchzoPatzIJIeLt23m83q&#10;8k/h+3F1e+e/u1jDAag8DsbDdj5sL38GJma/9dAzQOXw5Wa7/+fZ6BGws7dnh//7uNpvzkZ3//MA&#10;WM+ympDFH90fk+mcUg17+csH+cvqYQ1Wb8+OZ0hE0dd3R49t+7jb317f4E1+xfKw/Q7wpqtbQswA&#10;WXQ4960KfwBZ9NUgRrBbj99qIUbOn780xGiIuooijHjhxpgvaXyvhjByL30hhNGAF+KGdseBcDDx&#10;bTDMzS1VizAa8MLSs6V6IsJowAv+r+W1mFogAXgrQRV2NQe8eggja4+0hzAyucEk25eSMOIioyi2&#10;JWsRRsO2SQXMbOiZ1AChytw+5JCbVAHtLxptkxl/8r0WO6kF+HCLnVQD7aXGG/csgNGgq88CGA25&#10;STU8FWA05CbVUAwwClv8Q25SCzPLensAo4AjGTD7IoCR1bIvARgFiMWwYVIDFvAgDjAa8pLyt3xH&#10;D2BkCkxKf2JJH2vpbrQ35oCiqbp1CqUAowCvGPSyBzCyHBEyy907W4DRkJuUP6Ga4q6DllWyB/Gh&#10;3gMYWSrQACNLAz2AkaUCyrt0LTN8UA9gZDlIWpK0vCyLfQbAaCB9Wk+1LywFGJkNk+b/RIDRsGXS&#10;/osBRtaM8iyA0aBtPYCRFb1QwqsVbgswGnKTOngqwGjITSrhqQCjITepBTdjx4dnHGA0YHcCGAW0&#10;fxLiM5dhUppSqidNKb1UkvIEMCrR0QlgVCKlE8CIj/ckh9wJYOTxSD5ZeAIYMVpLgxGQC6Yc6UW7&#10;LzaEMGkwAp37cQ/wpsDwAQ1GCNnfi3YvZPDACWAEYJHP9J8ARpRshoUEaz0BjIBECh4Mhzv81sFg&#10;AGHjwiFRAgIz7GddnABGfezpvwTAyGOgOvSQ3xeN7Cp1JLy/ZJIyAX96Qt7RmiKT4E2Lf+dPpvM7&#10;ZDkMAO+4zZALSfILqI0cQGFJ6R5MNnN/VsTEs/AOYw4+wTuWixYdy/3kT99f5Ojde18OYOTlh/2t&#10;pFx4vzcPMPKTMDLxSX68G50HGHk5005oSm8MMCK7SdIFwJKz2RQhb+PnGE4CYCnXQMYY5DrcjL2C&#10;cwJkBEROIQT0IEPNKbgcXuQVnDNABpDkDdqPowwAj47CFQw3OjMKstzobeFFaWfgNZFzLT5MzTkq&#10;H0S9LLwoDbkphRd5kSGZnhw4QQHF8KI0GIWtIwfQIKAHKTQH+GDrJb6pUc2jIYNH4cGVQbfwWM3M&#10;ATz0sTGXaht7krTk2C+leZGdkdwyVIXwIu+C0+1ih57pJI1MalhGZDzdZBRAsypxy6izgxelrYMn&#10;15y18WSds16e/AnUltI8BxO5wUVzghNeZqxysFMOL0p7Eg7GfnF40Xv87927IEsFIiqEFy2X2IVn&#10;I1AMTvAiV+nrlSoYwW49vOjH24fNyM26AVr07sFXhsLKMVSGGj1s393g/N7GlUO6+HmHKlA++FOP&#10;0B+FZY3m2EyFl0BdMqf61TmDjha0m091nthPMuCIrIFKGo3oy9uzO7TarWMZfIR4n0loedtW6SJY&#10;exHOzTbE58DZyMmQXL4mcgzhj1Ctc3RKTy5n8lqqndAxYeivCmFmp1rEW6TYCU4He9d7Uq1Zz86q&#10;O4Zh0wMFusVVUO/L1R1DeTavxYmfyDstNnRcnfTYIBOr9fhFmEDwA+CCuIKZxPohjmi3risU5LgB&#10;kXujJIKttUQmJ7i6lsjkhP62RM2CaqZE2iQhIHVNsI1ImxBOdZzmBLSIcJIbrIht45wg6Y7TlGAu&#10;EU5yW7VG2a9omxQQsGkISRJhpXCATW20CpUERbMccC/GS0rdVyOJyIp2FNou1nOrXVLuzYzwiTFe&#10;UvB1Y6hQ1Rhr5oYOaR+ibVe1tExUyh4tircL8XcBLzp+1r7R5iVlX7n6cxHZq9piZh9pNdq+sXIF&#10;dGK8imSvCostCEIVYyWN3jSJWoreMnqF+TMtVUH+GmMkqpJi5gBSgL/KGIqIYzuJmqNaFRQzrFTB&#10;/UxPQ6e6Ww0ScjAidAX2M70fHffOcpLWbnJSQD+jd6qOWDU1xo1G+Rki1xg/VLSLugZVQ8wyBA3w&#10;I6BxxMkofJ9lnQrdh3qCcU5S5NaQUdC+mvCQkTYpaJ85kBWyrzIapZB9pn8ZVA6LNUp5F8uDqrph&#10;hh2oqmGmL6ZzSMKC44KSIjdnCJwoynJSaD5z3tLVwgyRKygfAWijw1gj+QxDUIXCzFle1QmzrFNV&#10;CWssQ8dZ+05UrmZqxBJUibDGCogUfo+Q41ENKvieGaap2mCmf5nLuRSeMy74ufTpptebS2u3ecm5&#10;1OalvXqqBpoUfxLfgzOjnaLSlNr6E28/wfRKAGgnmF6JlE4wvd8ETE8uzVGyvdTnVONil1dRrQcx&#10;zyf8U0X7tqWkxV6vUkvppCut1Ho6QyonowypnJEGpMiDlpZi06WJAqaMN/UHuCFgwiVuCO1FEiiB&#10;lNRIQMyPRM41BIbcNQ4Q9kDkvBk8IO+hAKFoImegwZBclyPKl2JDbQTZWUp50AvavczhG3QxojxS&#10;sldkLI+URCJONSn0OYGU1PqlNAT1oS2pMOxDT8Oh04lSbFrHYXv7IlGKTWuZsgauSaaee0XGKDfg&#10;HjA13cMA5pGSvSJj+VJsSF9LPeRLsfWKjNGinfrQlnMY6AEVgdQbQqfbqjXDB7SmQyGIVCk2relQ&#10;S+ECi2mf0R2+QWua1tPUByyZrQe0pgNo4KLFeg3eAPiP6jWdfXOvMFXdLzKWL8ZGtTGlZPNgyT4G&#10;MI+W7BcZy9djo4lStSr0vK1sEZGVVngoNJMsyKY1HqpiXLSYsMg7tMpLCrJpndMSkjSYKMgGRyx7&#10;TitF94Stc0yp8glaD9ITWPEZhljBd6snglfDus58Qo9wWtu5dyhjxzwLmT2jTBzl6qhKHK2YqYEd&#10;QNPjCt3veC/WiaGlHYVGIA4p+Xf+ZI6+J8gnBo78O38GOloZ482EufEy4t/5M9AF20bSNE0XLrFB&#10;njZNR3Xz8N4cSAL5Fk8Hm0y1DxkeTzdP9xc5JU/n95dM5CjyYWX8KJdP/ci0j8o5F3Q3SDkrvaC0&#10;jDJCoJHTbZml+NHXWSjbB396O/G8kIdJais0LIcXCxN0BpwYZAYHnzKQoABEFSkqZFSdnvwNWlnr&#10;yPQy2Fqaii03QxXGQaZhhCN0wzndTeQLHVlGZsgFOrKMApDn80JrQ2a2Cf7UPilnHbaPe6kySYRk&#10;CnagYEjPho+ccEyviWOCNfYQEQgqMJxfHBIxoX0BuOtq6ifkDhLhIKwEiejQggxt+SJIBO3kEU/0&#10;QiVURDbDn+UP75NEGHVtygM84pxkAgF7mTejCCM47Y6R25WINElneKJ8oJ+Wj9ExmdExO4YpOsdH&#10;5nBMPk9J36hXpjJNUuqDjIxUj6qNlKaUChhQlmd5eiF2LsvTi6+9E7ezPL3g2s/0dpYH3ZexeFgg&#10;mKt/ZFEkeVgdqMXBs8NwN3gRhtMQiIXhXmBhgOBtVhDu+JB7SMeadZiM0zN7/6U8Z77MXEeX6rRF&#10;f3tzHYmgxU66WOdUp89fmGtB8uC9+hOQW4y++ATUhINm1dTjpbsJqCL4Bk1AFVY8PpR99gREPBMT&#10;EN6EeSO8T3o47QpRq2XIR00/Fh/p/ghGEuEjZx9sIcTbI+cff+HhsEFyAvI3f3o5yn7J+ad2V9oN&#10;+cgJyN9bNuSj5h9fVWvISG0c+CsTI5ykqH11tAgnKWx/MVuEkxS2L84V4STF7SpzRRgpaVeumFmE&#10;k5Q3gT4iZqQBeI2roxXhJCVucFLwu8FEKlWsIHhpSin6NKWUf5pSKiFNKTWRppT6SFNqnSSCHYXP&#10;S/PU2unxLA9hoEEZBuRCGKhRkudCGJRTlOS5EAY5LEmeC2GwJyLJYyGMLGGArRNJTs4Cbj1xZxBS&#10;eeqB0Nt21T3I6+LaG/VA6K9d0gP6Vg+EHrenoodv0GngeEmPZ8dtbs6jSzbghah9XVzmEwtecsGz&#10;JOK2Ph2HWvypUljYp/bTK//Kn56KonuoK5MagY6JKnOQLpybbXeJ+E386d/IZ0A5/c2/8qenwtah&#10;a1e68cHY0pGpEztar6kg32yJ6jaqLD6RQxmZeE7md5pScVfdP15/vRrUcFc+tv077sHBAbC7DeZq&#10;sqJ4cNueE/tuv98+Uu1vHF7zpqkeoD/KDootUbc9jNDpop5gJnAxKZ8WQyhcu6OfLvtS1eN2r4Tj&#10;Xz4TFo6N0X0+zl2UHBsjt9JaLUz8DpfTucNc1HYvg+PnD59Ht5dYPvp8DfUsW8f8YYuza6GKOTrn&#10;K5jji69eji++cjm+lFYtP+yoavn7X0HVckz53mLcsUIs4Dtj+QrnCueLCSHn4Z+q+aSm+vA9c4G9&#10;kJsjc2EPZljKkw8Y+mlILadVHf2vcr7w+hzuYfT5/s6lXHHh4s3xuDt/8+awvtncrw7f3N+u99vD&#10;9ur4zXp7/2Z7dXW73piH0H7AwccdRsvj7vp8/ZdPqM1Plj4l3KfXsSMYIYBySnZEP+x3fArtmr7+&#10;uF3/dMDPznWBSfs7MXUUYPvh8c/bS5wpXcGI3ehknaCBdF/WBDtvDcHzobZFM58Cwaz0OpvNG5rj&#10;SK2zGc6uBb2vb/7qGcymBMkns2g4r7q++dPn42gN7th/x86HWz6PAWygxq7OfQtcq0Mr/YDHOc5W&#10;vK9zMpcO0PcTCq6/yoXilgcp2wMpyAu+2LnOpuHqqarxUAORUHBXmHmRtJfcsFK+KKedqNyK/raZ&#10;Xarc7gorOz2oxZmgojLw8SqwcrWFKiEGL7nSogL1cV4wqLZdVO0+3i65wnpi6f9BH2WO4Yml/we8&#10;VJ4BVRmMTqpMA+40M3qJPK8WRlxkFAC3MiPJxmVG6LiWrLj0v2UZtHHccisv/R9uORgKTmqhsPQ/&#10;rNtlH8Z+sCi7hbdsW4e6I4YeVO4B1SIMyT2r9v+gq/oE4MJsmxwJuOzMapvUA53giNsIFqCdQHB7&#10;n8VNqqG09n8o1z/oqDoIWLt0Ylt54PoyuFsqp9i1DBedGS1TRwFNXnIk4KIzi5ccCS5dFmuXlL/t&#10;IdVpQJcwi/GS0sd1aFa7pPRLa/9bI4oi+HYIlNb+t0aAPhU4eVrt/4FhqIOBiOENm6XYQ/Yg7tbU&#10;2UBUIrKYKRVYGnhG7f9BL9UBQdtDqhOClj9TJwRR483o5OCIIFzksF3S+ktr/1tDiXAprY6eWPt/&#10;2DJp/8W1/60BoE4LYr1qyEwfF5xb/kcdGEShIoub9EB+OzymA3VmkCaeuNdWhwb92e0oN6kEFCmy&#10;uMkhQHNsfECpk4N4ndlVmWi2HaQ6PJjMXKsDhGlKGRilKaU+0pRyWKQppV9KU0rFpCmlbtKUcpCk&#10;KaWCkpS0uGxHcZpSztZpymId4ar40rcX64gWpoU9KtbR6VDh6VDhKGnz8JalZneq/X+q/e/2ICnf&#10;jd28U+3/810ojl5wok1vB+dPtPXO/eVPtPXO/eVPtOE2crlhmz/RhtlEPYCpDanSC2TSfS50sMOL&#10;kyvqAcxb7gETyAegvXoAgYN7QEH5pPH1zv2FPaDUiTa96V9woq237R86nTjRpjWdP9HWO/eXP9DW&#10;O/eXP8+Gyq1SrPnjbKfa/7SdcFFylk1ru+AsG5a3Uhnxs2zYWcBoesapMVoFuWNjbvVFL+wDHzwF&#10;hhcWQmEAdyQaFxAhZQL+9AACLjeLRFZgyb/zJ9MhKKdXZ2q+czlcJNnS/EJ53Vz1cC7XO8/AJbj8&#10;b3nt/3T7uDxxrvQ6lztG8jTZX66ejER8mi44xFypea7tnCtdz6WiSS/e57Ne+dPrF7l6p98lTk2n&#10;6Lj2PwyMt1mZEX96hmSjZDDOmlMcuch2liPX7M41kUuA57rMFcVzIqQDddSTnEoYJ55TMddPz5kM&#10;Vcam9+ZMkM7VObpM5euAFcqNkAA8yg24p1b/zww314Occ/Ezec5VYXlEjqr1kWyX/Ont0/PKVdn2&#10;4Qyy6clBEYLJ3OlWBn61+67cIv4MQ9F72u5gAv/Mn54sqDPAUxyI5WJL04YmY+vI1U9na6PP1HBl&#10;6608AsR8L48GNDPFjgdXBjPHYzUzC/DQx55b6qXsSdI2yY6pzM9lqF6j+n+6kzxDZET2WtX/XeLd&#10;tA6eXnPW9vTq/+lpjsOJ3OCiOYG8CEBqSUvicCc39OnGGscv40k4HMv5pUR89zInid65/4W+K+hT&#10;ODXrV5bqFwWKshn8TiGehN75ChgjRF19jJFz6C+PMRoAr1rsplvJBIwRF4b4qhgj91KF1RAp0ydi&#10;jAa8EDm0Wf/lzIJWyL2BFmM04CX3BZ6IMRrwkns2C1dA2nkJTIRSEnK/BpGl358b8OphjKx9zR7G&#10;yOQmt2lmqGQe34mMY4yGbZMKmAFWZnCTGiCdu53IITepgunYRFPJvTOSq8VOagFe3GqcVAPtpsYb&#10;B1R0Z2sNsCbxrsYhRoOu9iBGluBUjXEseqy2STUgKrTaJtXQQoyGbZNqKIYYBYjFkJvUwsyyXlVq&#10;HJcLGh39IoiR1bIvgRgFwMaglzgf01mH1UlVb7zdQR/ykvK38C0IJbsXNgycHPKS0p+YDZNDgKoj&#10;x4fAF0GMAsBi0LIexMhyRLr0OJBIRtOk/HHvlDECohCjYdOkAprx3GKmVGC2TGvAUoGqQW7JrAcx&#10;snxQDGI06OQzIEZDXlL6pRAjayg9B2I0bJmUfjHEyBoAGmLkysnH5vU4xGjQth7EyPLatPxpg5wW&#10;YjTkJnWwBK4pPj/FIUZDbnIIPBViNOQmteBmbKNx0g/ZDvIEMSoBZqCUbGc3SRjDqW55iTwpydeO&#10;w6Q8sf9QSlmsI6pjWPh2OYiS7cT+byFPSpmUvZ0uJiuklH4t3U7p2tKUxTqi+zgL21msI6o6V8iz&#10;WEfwlqVMTxCjE8ToBDHCAWqAD3qlxU8QIzpueYIYkWn0SoufIEZR0wC2RAJtQlWsi1S5bF1ApqRc&#10;toaTlZTL1niy3wjEyKOgOvyQ31R2K0u9fd6R9DaWXZa/YKed97SmmTLBvEeWQwFgnen20mZtyXlu&#10;GH/6viA37+kQdqV2g5cBUogMYJou1LvJASgWofhwuCY3sQeKIK8A31EOMfLIh2VmZ553fHN4FiTq&#10;Xfty+JhyiJHXB+k5pQ+GGJHdJOnGfk+VsyGmoHkjP8dwQmEvFJJrIBLxni6DqUIWr0iAdTDUnELo&#10;anvXvoyCGaKRBxh5BZcDjNIwmFKAkZdybrgFIFwOIBiirJwz8JLLuRas+cihZRyVb//LAozSrqcU&#10;YORbRmXBUwMnzJI5DEQLMErDZMoBRt7acpAPtl7im+oFj4YswMh7nSzAyI/VzBzAQ9+XK7I9TvAk&#10;acmxX8pAh4Kby1AVAoy8MNLtYoee6STPDxmR8XSTUcCczge62TCpdZ4Mc9aBDXDHLmdtPFnn4HGM&#10;LyarS1klBxO5wcXBSW6scrBTDjBKexIOxn5xgBEVgHv3LshSwYgKAUZ21aUTwOgVy/LTQVpZB8yF&#10;BAFc9Pp1wGazEBbUtPrAQOwqGy1oO59AR+woGXHUKxT35PJfqIdJ71E2qqButiWizNbDpWsllcz7&#10;U/h+XN3e+e9uAhmUnvNl5sjLBMzYVytQhfhH6ta5uq+m2/k4XEBShZVTp1tMDaTZCdIo3vmedGvW&#10;djOqmVM01wcGuvXViwMDO2yvD806NbqrXkiR4S5pmD8r8otKj4EfdpyJqxtjXb0fuXNk3saMUKjd&#10;ODE5yf0ik5PcKjKvrob829fhni5gSmI3agsi80JtRDYdJ1eKK8JJbguZt3zLHSHc9RVvk8ICNg1B&#10;BmIilzLHjVYGLyV0V/YjxktK3ZckifRQ1Rozb2rHeatOWri3y2iX3JmrGwIGxdolJd/MDR3SKr3V&#10;j3mrPaoVdlToXbxdCgBo8lL4P5uXlH01NYaOQv+ZfaQFaddHVJ+PyovqIbdUpuzpZHVL5fAtEdGr&#10;2mKmSagK5g4CG2OlJG9ZqkL9WUav6oqZA0hh/nArT1RWuPmhkwJOxcTtQUH+qEJTpH8K8Wd6GlVT&#10;jABiMU7S3k3vh+L9XcstTlLmJieF9TN6R4eoWmvB3WJxOWmgnyFyDfNDWbuoS1aFxCxD0Bg/whpH&#10;HBbt+rRNt6yTUPUdEVVGjHGSIreGjEL31QTvi3BS6D7chxc3BAXuq4xGKXCf6V8G5cNijVLeZWl4&#10;qqn0LoYdKFyf6T8pV9DK3OIkRW7OEHSTWI6TAvSZ85bG8xkiV2g+wtBGh7EG8xmGoKqFmbO8QvKh&#10;5GXUpuhIfSsEM/bA5bEdlbubJWIJqk6YGRDNpNQJPB5tlkLwmWGaKhBm+he6A7HrohWG4ibajsr0&#10;enQLbQEvae02Lyn6JGrphNQrwt9J3STlSeurVotpymIdnYqBlegI1VgKJU8bmmU6OiH1CgVF16gX&#10;kxYrii5OL+ZaPJwq2o8t0381ltN9cjhXYzn7pEnVUjpDKuPcDKmcjDKkSW0hH3N9GUrYrG7wxaVV&#10;urI2+MYlxHR9Ir91c8H7+gPMFyYbCexBe5EEsu+eBMBDksNsiJwLCQy5a9gQ7IHIea96QI6NJskd&#10;iiZyxhoMyTVgiFRI9Dj66FORwwc0XogKrLsHOHc5fEBXJKK8hnvA7HCv0li4X/vCvrgJk5PscsAR&#10;XPgbE6D1YZO0fikNQU1q6yoMH+hpOHS6vRd++IDWcQFYUms5X4+tV2ksX48NuBQppXw9NuDO1QNs&#10;16amezBAWs2TWO16bL1KY7Rodw+Yxt2rNEZrc/eAad69SmNheyVVj01ruqAem9Y0raepSYl6bFrT&#10;ebAk4dWlIvIF2Qi2Lp+gZTA1qq2CNbDXCvVk1BNB2VjPGn6Apkb1BPsxc1xXvUpjYT/kot06j7RK&#10;j+wSyKQe2iWQSa3xEsikVnkJZFLrvKAqGxyxlG68KptzbWHOquCy5RO0HiSdY8VnabB3CTKt+twT&#10;ts4BWlHvCDqfK517j/uMWnGUqxvhijxaMdPrOoymhz6639FSrBND3zoKDZIcUvLv/MkcfU+QTwwc&#10;+Xf+DHRBRlTXx0uVf+fPQBdsG0nTNF0ocokdhTQdxaHocQ4ngXyLp4NNptqHDI+nm6f7i5ySp4Mm&#10;UvyQDyvjR7l86kemfQFjmutuQMFkpecNO6eMEGjkdFtmKX70dRbK9sGf3k48L+Rh0tL182IOFBRs&#10;KXOLY5AZ0pkphQYFIKpIUSGj6tQJR5IkC9aR6WWwtTQVW26GKoyDTMMInkTmmOkm8oWOLCMz5AId&#10;WUYByPN5oWUQgMjhebqMddg+7qVqJVm3WZ6gTEDjjD7u9rfXN0dMR26yetjSlYZXv/yVhnRktgeJ&#10;wEIH4/SlIRHzcVjeVFM/IXeQCIdiJUhEBxh8FiSC9t8CRlFW/ZHJBH+cP7xPEmHUtdkR8IhzkgkE&#10;7GXejCKMMCw7Rq5AT6RJOsMT5QP9tHyMjsmMjtkxTL05PjKHY/J5SvpGvbJ3QbYUOqUHRONSlFL0&#10;6TSPVMCAsjzL0wuxQ7ycCJdV7OuduJ3l6QXX3pfbWZ5eZO1nEjvLgyyKDMR99KWzPM8Ow93gRRhO&#10;QyAWhnuBhQGCt1lBuOMDH4D4KhUl1KGkbnpm77+U46mXmetQ9rer/KsgkXSHbvZW3ewNuof/+7ja&#10;b/gOXRxlooSEv0d3Mp1THsrfpRt+8ffphl9K79T99UxA8F79CciNrpeegGZLgvWQhU2BM4GNdRNQ&#10;RUWdaALqLlR/9gREPN1LDERe4wrFIfvVI9KuEOVahnykD0SLMf+EdkufKt2fu8ZsyEfOPtXY1VEa&#10;tkfOP0A9RBskJyC3ix1pj5x/aqNBcgICNiTaLzX/+MJaw56pmnyNxUmK2hdIi3CSwgY0JN4mKWx/&#10;BWCEkxS3KzQ1FLa67BObKnFxI8ctp8t4k6S8YUMGJylxAn1EFEf+pmxypnVeIaUU/WBylmasoHhp&#10;SqmENKXURJpSWn+aUuskEcIofF6ap9ZOj2d5CAMNyjDAT472RhXUKMlzIQwqKkryXAgDhUryXAiD&#10;RYMkj4UwMr8JtKUkJ2cBt57YqEIqTz0QetuuugfZZoAw1QOhv+2VBsMHdB44v1GFMxzqDaHPeqPq&#10;2XGbm/MQt9GIp9d1cZlPOnnJBX+QiNv6dBxq8adKYY3TwR2tA6CuTGokrCPbDQF+E3+GN/qGeT+M&#10;9vOv/Omp+Bgox/P8K396KsK1ULuSkanbAwdVOjJ1Yh9QoX271fHG3c1OX1xanFT88XD8YbO9JwU9&#10;bN/f3t25aKEwpUIZmffvQ6NVnPo7PR3mLrx/vN59tbNEGLo+tv37Zn1EgZy7zcjn8OPB7ehh++4G&#10;ZJvv9vvtIx2XOmCAOgWqB+iPw+5v+9GHxz9vLzdvz1ZIJrlRzGHr9uqK7gJq5s2iJlwuLA7Z93qC&#10;qUBHvqj2W9HywqVfqnrcbpYwp97JsT064t60+uSxEWS6e8NKldm6MTg453X8/OHz6PYS60ffNOpa&#10;doH0sH3Y8PIIbfdLI3zxyyJ88UsifCldDh12lI97/yvIx2HO9ybz4+0DrMWtD4LyX/9oIbLO2HSB&#10;3Mhe5pOaVp49e6mXczpOQvbCns4wlScfMvQTkXJUv80zhhhkQcnf7ddIHpKM1QDHScvdj9v1Twf8&#10;4A5Arv/y6R8Y8J6saOgv6noZZrfJrA738XRLXtTbqAk8TnpscNjdNwJjlJUppx4e6xSYhx3bblWL&#10;vrRB/3TaUI5y0uBoqjecjk4uDhpctVTRsqzGMUcXE6iYX3CspyAlTHeUp1yc+V5YPOXioGqqCmcB&#10;DJ4QStufeo5zrbRWi7azeHFQvDaQi7bB0gDKacWfRqbpmNYPZzve1wFtLtzX0Wws2kc7EQQ/Y2ff&#10;q5r29r3YR1cIfN6eea+PCxb2Hw+324e//kQeKBa6LkPYX6OeAu+sd+Ht+uOH2/V/bf7pLwryAV6D&#10;wJR8Xj2d+7u/MKkdaQL1squbObAyzhGqf66wJKN/ph4rrvov+cxyBsiF4OT+plerf60d5/afi/g3&#10;uPgHk0efVRAm/rn/6u4X/7rSjojnmgVOf4neTGqqo+MkORv7HUmW5KTGhOJ/wphntUhBoZc+CPaf&#10;o0ccdnaORFjC4bjf/oSAB3o5GQIWBVJ+LOl/eUPoFmt+5HSjQRoqL9H409PGxj5TPCX7P1htfXlw&#10;8jtdbFFA8/p3/VCBZB8vu1DKxRIvHUpNgNmYByxUPJaqZjU8ko+lUFWGJ4VnxlITOonoXaDzsWYs&#10;hQb6GAUQlB4lpvMumkFVuSVlgqM8dSxFvbB46lhqvKjMmK8XSy2mdJEKJvVhO0+x1MXrx1KEUHpy&#10;LBUmbVR8ZPx0LpbyCct6uogGTYilQsQv4yLp2fWkpv+Sz/QDmn/1WMpvffM0TrFUkORs7GXf/VQR&#10;+JUCVowlzl1KQeViKbKEp8ZSJ0NAwOXtrwuB+zbY/fI0ixbPNYsXNITnxVJDlZ9iKc43/vagGHSF&#10;hMw9ft2yZgsAA7EuJK/WTBdzv0QUCatFU9O6/pR4/Ga9vX+DBP/tevPUAlg4exU0LDYkZIUzn2Rs&#10;048vviFRT5ZTSjtCyYv5DKfLXLjaXpo5QbGdX8luhJtVaSXxe96NoGPlgw2sRMW0F7cXlCTF4sbZ&#10;C06ZYH+qZzDIps1od5a8Qv3Lbl+5pdfv3mCgCzGF+AEe1uOvv31V4fAOFzCvqtly7A+VykkEGxS8&#10;7dFfpfM25oi+vD07bV9dG2UUqTCEVHLrKrFL9UpKHl3d3e7+mzbDKeEfdrexwqzqEDLQl7E/fybU&#10;PcckE7zDSdtfGjNg90pqu/Vzr6ftp+h4MSXMgs+9TbFZSBMEVr+cejsN6rELEnf77XpzONw+mIMa&#10;CQWpZgeR/mqeOzuUhZpPKv7SkdxiS7ro32OQg55fO/qvasCRQpkBF/47VQp/jd2bmsre/ArCudb+&#10;s/G/Pq4BX/QbwiPRBndwC8JmEoCVF18B1M1kPAsb+riUZsHb57xmXIwbFwP8CkymxWplTeYXAbAB&#10;SLQ+x//d/Hi9X+1ubtffr44r+Te+P+7ON/X2Znt3udl/+/8AAAD//wMAUEsDBBQABgAIAAAAIQBd&#10;QOJ43AAAAAUBAAAPAAAAZHJzL2Rvd25yZXYueG1sTI/BTsMwEETvSP0Haytxo04TNWrTOFWFBMcC&#10;BYmrGy9xRLx2bbcNfD2GS7msNJrRzNt6M5qBndGH3pKA+SwDhtRa1VMn4O314W4JLERJSg6WUMAX&#10;Btg0k5taVspe6AXP+9ixVEKhkgJ0jK7iPLQajQwz65CS92G9kTFJ33Hl5SWVm4HnWVZyI3tKC1o6&#10;vNfYfu5PRoB/enbfO50/vruu2I3z8siLWApxOx23a2ARx3gNwy9+QocmMR3siVRgg4D0SPy7yVsu&#10;igWwg4B8lZfAm5r/p29+AAAA//8DAFBLAQItABQABgAIAAAAIQC2gziS/gAAAOEBAAATAAAAAAAA&#10;AAAAAAAAAAAAAABbQ29udGVudF9UeXBlc10ueG1sUEsBAi0AFAAGAAgAAAAhADj9If/WAAAAlAEA&#10;AAsAAAAAAAAAAAAAAAAALwEAAF9yZWxzLy5yZWxzUEsBAi0AFAAGAAgAAAAhAOJGuZyuKwAA2C8B&#10;AA4AAAAAAAAAAAAAAAAALgIAAGRycy9lMm9Eb2MueG1sUEsBAi0AFAAGAAgAAAAhAF1A4njcAAAA&#10;BQEAAA8AAAAAAAAAAAAAAAAACC4AAGRycy9kb3ducmV2LnhtbFBLBQYAAAAABAAEAPMAAAARLwAA&#10;AAA=&#10;">
                <v:shape id="_x0000_s2399" type="#_x0000_t75" style="position:absolute;width:54197;height:18580;visibility:visible;mso-wrap-style:square">
                  <v:fill o:detectmouseclick="t"/>
                  <v:path o:connecttype="none"/>
                </v:shape>
                <v:group id="Group 12" o:spid="_x0000_s2400" style="position:absolute;left:6235;top:8375;width:6680;height:6630" coordorigin="982,1319" coordsize="1052,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UU4wwAAANwAAAAPAAAAZHJzL2Rvd25yZXYueG1sRE9Na8JA&#10;EL0X/A/LCL3VTRRbiW5CkFp6kEJVEG9DdkxCsrMhu03iv+8eCj0+3vcum0wrBupdbVlBvIhAEBdW&#10;11wquJwPLxsQziNrbC2Tggc5yNLZ0w4TbUf+puHkSxFC2CWooPK+S6R0RUUG3cJ2xIG7296gD7Av&#10;pe5xDOGmlcsoepUGaw4NFXa0r6hoTj9GwceIY76K34djc98/buf11/UYk1LP8ynfgvA0+X/xn/tT&#10;K1i/hfnhTDgCMv0FAAD//wMAUEsBAi0AFAAGAAgAAAAhANvh9svuAAAAhQEAABMAAAAAAAAAAAAA&#10;AAAAAAAAAFtDb250ZW50X1R5cGVzXS54bWxQSwECLQAUAAYACAAAACEAWvQsW78AAAAVAQAACwAA&#10;AAAAAAAAAAAAAAAfAQAAX3JlbHMvLnJlbHNQSwECLQAUAAYACAAAACEACE1FOMMAAADcAAAADwAA&#10;AAAAAAAAAAAAAAAHAgAAZHJzL2Rvd25yZXYueG1sUEsFBgAAAAADAAMAtwAAAPcCAAAAAA==&#10;">
                  <v:shape id="Freeform 5" o:spid="_x0000_s2401" style="position:absolute;left:1031;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lBAxgAAANwAAAAPAAAAZHJzL2Rvd25yZXYueG1sRI/dagIx&#10;FITvBd8hHME7zVrwh61RSqFQhBaqQtu7081pdunmZDeJ7vr2piB4OczMN8x629tanMmHyrGC2TQD&#10;QVw4XbFRcDy8TFYgQkTWWDsmBRcKsN0MB2vMtev4g877aESCcMhRQRljk0sZipIshqlriJP367zF&#10;mKQ3UnvsEtzW8iHLFtJixWmhxIaeSyr+9ier4P1r+eP86dNlb/NdMO33wnRtq9R41D89gojUx3v4&#10;1n7VCubLGfyfSUdAbq4AAAD//wMAUEsBAi0AFAAGAAgAAAAhANvh9svuAAAAhQEAABMAAAAAAAAA&#10;AAAAAAAAAAAAAFtDb250ZW50X1R5cGVzXS54bWxQSwECLQAUAAYACAAAACEAWvQsW78AAAAVAQAA&#10;CwAAAAAAAAAAAAAAAAAfAQAAX3JlbHMvLnJlbHNQSwECLQAUAAYACAAAACEAL8pQQMYAAADcAAAA&#10;DwAAAAAAAAAAAAAAAAAHAgAAZHJzL2Rvd25yZXYueG1sUEsFBgAAAAADAAMAtwAAAPoCAAAAAA==&#10;" path="m1003,502r,l999,551r-8,48l979,648r-17,48l942,737r-24,44l890,818r-33,36l821,886r-41,29l740,939r-45,24l651,979r-49,13l554,1000r-53,4l449,1000r-49,-8l352,979,307,963,263,939,218,915,182,886,145,854,113,818,85,781,60,737,40,696,24,648,8,599,4,551,,502,4,449,8,397,24,348,40,304,60,259,85,219r28,-41l145,146r37,-32l218,85,263,57,307,37,352,21,400,8,449,r52,l554,r48,8l651,21r44,16l740,57r40,28l821,114r36,32l890,178r28,41l942,259r20,45l979,348r12,49l999,449r4,53xe" fillcolor="#ccc" strokecolor="#ccc" strokeweight="44e-5mm">
                    <v:path arrowok="t" o:connecttype="custom" o:connectlocs="1003,502;991,599;962,696;918,781;857,854;780,915;695,963;602,992;501,1004;449,1000;352,979;263,939;182,886;113,818;60,737;24,648;4,551;0,502;8,397;40,304;85,219;145,146;218,85;307,37;400,8;501,0;554,0;651,21;740,57;821,114;890,178;942,259;979,348;999,449;1003,502" o:connectangles="0,0,0,0,0,0,0,0,0,0,0,0,0,0,0,0,0,0,0,0,0,0,0,0,0,0,0,0,0,0,0,0,0,0,0"/>
                  </v:shape>
                  <v:shape id="Freeform 6" o:spid="_x0000_s2402" style="position:absolute;left:982;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xvTxgAAANwAAAAPAAAAZHJzL2Rvd25yZXYueG1sRI9Ba8JA&#10;FITvhf6H5RW81U0FtURXsZZCwYOYFMXbI/tMgtm3MbuNyb93BcHjMDPfMPNlZyrRUuNKywo+hhEI&#10;4szqknMFf+nP+ycI55E1VpZJQU8OlovXlznG2l55R23icxEg7GJUUHhfx1K6rCCDbmhr4uCdbGPQ&#10;B9nkUjd4DXBTyVEUTaTBksNCgTWtC8rOyb9RcNkfj9/bw9a35eSr3vSHZJ+kvVKDt241A+Gp88/w&#10;o/2rFYynI7ifCUdALm4AAAD//wMAUEsBAi0AFAAGAAgAAAAhANvh9svuAAAAhQEAABMAAAAAAAAA&#10;AAAAAAAAAAAAAFtDb250ZW50X1R5cGVzXS54bWxQSwECLQAUAAYACAAAACEAWvQsW78AAAAVAQAA&#10;CwAAAAAAAAAAAAAAAAAfAQAAX3JlbHMvLnJlbHNQSwECLQAUAAYACAAAACEA638b08YAAADcAAAA&#10;DwAAAAAAAAAAAAAAAAAHAgAAZHJzL2Rvd25yZXYueG1sUEsFBgAAAAADAAMAtwAAAPoCAAAAAA==&#10;" path="m1003,502r,l999,550r-8,49l979,647r-16,49l943,736r-25,45l890,817r-32,37l821,886r-40,28l740,939r-44,24l651,979r-48,12l554,999r-52,4l449,999r-48,-8l352,979,308,963,263,939,219,914,182,886,146,854,113,817,85,781,61,736,41,696,24,647,8,599,4,550,,502,4,449,8,396,24,348,41,303,61,259,85,218r28,-40l146,146r36,-33l219,85,263,57,308,36,352,20,401,8,449,r53,l554,r49,8l651,20r45,16l740,57r41,28l821,113r37,33l890,178r28,40l943,259r20,44l979,348r12,48l999,449r4,53xe" fillcolor="#ffc" strokecolor="#903" strokeweight="44e-5mm">
                    <v:path arrowok="t" o:connecttype="custom" o:connectlocs="1003,502;991,599;963,696;918,781;858,854;781,914;696,963;603,991;502,1003;449,999;352,979;263,939;182,886;113,817;61,736;24,647;4,550;0,502;8,396;41,303;85,218;146,146;219,85;308,36;401,8;502,0;554,0;651,20;740,57;821,113;890,178;943,259;979,348;999,449;1003,502" o:connectangles="0,0,0,0,0,0,0,0,0,0,0,0,0,0,0,0,0,0,0,0,0,0,0,0,0,0,0,0,0,0,0,0,0,0,0"/>
                  </v:shape>
                  <v:line id="Line 7" o:spid="_x0000_s2403" style="position:absolute;visibility:visible;mso-wrap-style:square" from="1075,2003" to="1904,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geoxAAAANwAAAAPAAAAZHJzL2Rvd25yZXYueG1sRI/RasJA&#10;FETfC/7DcoW+NZsqthKzighCBbHU+gG32esmNXs3ZNck/r0rFPo4zMwZJl8NthYdtb5yrOA1SUEQ&#10;F05XbBScvrcvcxA+IGusHZOCG3lYLUdPOWba9fxF3TEYESHsM1RQhtBkUvqiJIs+cQ1x9M6utRii&#10;bI3ULfYRbms5SdM3abHiuFBiQ5uSisvxahX0zWlerC+H3702ZrpLsZv9fHZKPY+H9QJEoCH8h//a&#10;H1rB7H0KjzPxCMjlHQAA//8DAFBLAQItABQABgAIAAAAIQDb4fbL7gAAAIUBAAATAAAAAAAAAAAA&#10;AAAAAAAAAABbQ29udGVudF9UeXBlc10ueG1sUEsBAi0AFAAGAAgAAAAhAFr0LFu/AAAAFQEAAAsA&#10;AAAAAAAAAAAAAAAAHwEAAF9yZWxzLy5yZWxzUEsBAi0AFAAGAAgAAAAhALgiB6jEAAAA3AAAAA8A&#10;AAAAAAAAAAAAAAAABwIAAGRycy9kb3ducmV2LnhtbFBLBQYAAAAAAwADALcAAAD4AgAAAAA=&#10;" strokecolor="#903" strokeweight="44e-5mm"/>
                  <v:line id="Line 8" o:spid="_x0000_s2404" style="position:absolute;visibility:visible;mso-wrap-style:square" from="1492,1817" to="1492,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5/cxQAAANwAAAAPAAAAZHJzL2Rvd25yZXYueG1sRI/basMw&#10;EETfC/0HsYW8NXIvueBYDqFQSCA05PIBG2sju7FWxlJs9++jQqGPw8ycYbLlYGvRUesrxwpexgkI&#10;4sLpio2C0/HzeQ7CB2SNtWNS8EMelvnjQ4apdj3vqTsEIyKEfYoKyhCaVEpflGTRj11DHL2Lay2G&#10;KFsjdYt9hNtavibJVFqsOC6U2NBHScX1cLMK+uY0L1bXr++tNuZtk2A3Oe86pUZPw2oBItAQ/sN/&#10;7bVWMJm9w++ZeARkfgcAAP//AwBQSwECLQAUAAYACAAAACEA2+H2y+4AAACFAQAAEwAAAAAAAAAA&#10;AAAAAAAAAAAAW0NvbnRlbnRfVHlwZXNdLnhtbFBLAQItABQABgAIAAAAIQBa9CxbvwAAABUBAAAL&#10;AAAAAAAAAAAAAAAAAB8BAABfcmVscy8ucmVsc1BLAQItABQABgAIAAAAIQA3y5/cxQAAANwAAAAP&#10;AAAAAAAAAAAAAAAAAAcCAABkcnMvZG93bnJldi54bWxQSwUGAAAAAAMAAwC3AAAA+QIAAAAA&#10;" strokecolor="#903" strokeweight="44e-5mm"/>
                  <v:shape id="Freeform 9" o:spid="_x0000_s2405" style="position:absolute;left:1294;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VQXwwAAANwAAAAPAAAAZHJzL2Rvd25yZXYueG1sRI9bawIx&#10;FITfhf6HcAp902wLXliNUkot0jdv74fkuLuanCxJuq7++kYo9HGYmW+Yxap3VnQUYuNZweuoAEGs&#10;vWm4UnDYr4czEDEhG7SeScGNIqyWT4MFlsZfeUvdLlUiQziWqKBOqS2ljLomh3HkW+LsnXxwmLIM&#10;lTQBrxnurHwriol02HBeqLGlj5r0ZffjFND083t9LDp7uwe7j9sv3fJZK/Xy3L/PQSTq03/4r70x&#10;CsbTMTzO5CMgl78AAAD//wMAUEsBAi0AFAAGAAgAAAAhANvh9svuAAAAhQEAABMAAAAAAAAAAAAA&#10;AAAAAAAAAFtDb250ZW50X1R5cGVzXS54bWxQSwECLQAUAAYACAAAACEAWvQsW78AAAAVAQAACwAA&#10;AAAAAAAAAAAAAAAfAQAAX3JlbHMvLnJlbHNQSwECLQAUAAYACAAAACEAIg1UF8MAAADcAAAADwAA&#10;AAAAAAAAAAAAAAAHAgAAZHJzL2Rvd25yZXYueG1sUEsFBgAAAAADAAMAtwAAAPcCAAAAAA==&#10;" path="m388,190r,l384,226r-12,37l356,295r-25,28l303,348r-32,16l234,376r-36,4l157,376,121,364,89,348,56,323,32,295,16,263,4,226,,190,4,150,16,113,32,81,56,52,89,28,121,12,157,r41,l234,r37,12l303,28r28,24l356,81r16,32l384,150r4,40xe" fillcolor="#cff" strokecolor="#903" strokeweight="44e-5mm">
                    <v:path arrowok="t" o:connecttype="custom" o:connectlocs="388,190;388,190;384,226;372,263;356,295;331,323;303,348;271,364;234,376;198,380;198,380;157,376;121,364;89,348;56,323;32,295;16,263;4,226;0,190;0,190;4,150;16,113;32,81;56,52;89,28;121,12;157,0;198,0;198,0;234,0;271,12;303,28;331,52;356,81;372,113;384,150;388,190;388,190" o:connectangles="0,0,0,0,0,0,0,0,0,0,0,0,0,0,0,0,0,0,0,0,0,0,0,0,0,0,0,0,0,0,0,0,0,0,0,0,0,0"/>
                  </v:shape>
                  <v:shape id="Freeform 10" o:spid="_x0000_s2406" style="position:absolute;left:1459;top:1590;width:219;height:259;visibility:visible;mso-wrap-style:square;v-text-anchor:top" coordsize="21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XdGxQAAANwAAAAPAAAAZHJzL2Rvd25yZXYueG1sRI9Pi8Iw&#10;FMTvwn6H8IS9aWph/VONsggF0YOoy+rx0TzbYvNSmlTrtzcLCx6HmfkNs1h1phJ3alxpWcFoGIEg&#10;zqwuOVfwc0oHUxDOI2usLJOCJzlYLT96C0y0ffCB7kefiwBhl6CCwvs6kdJlBRl0Q1sTB+9qG4M+&#10;yCaXusFHgJtKxlE0lgZLDgsF1rQuKLsdW6MgvrS79Pd2cbPTM8Zz3qbbfZUq9dnvvucgPHX+Hf5v&#10;b7SCr8kY/s6EIyCXLwAAAP//AwBQSwECLQAUAAYACAAAACEA2+H2y+4AAACFAQAAEwAAAAAAAAAA&#10;AAAAAAAAAAAAW0NvbnRlbnRfVHlwZXNdLnhtbFBLAQItABQABgAIAAAAIQBa9CxbvwAAABUBAAAL&#10;AAAAAAAAAAAAAAAAAB8BAABfcmVscy8ucmVsc1BLAQItABQABgAIAAAAIQDFiXdGxQAAANwAAAAP&#10;AAAAAAAAAAAAAAAAAAcCAABkcnMvZG93bnJldi54bWxQSwUGAAAAAAMAAwC3AAAA+QIAAAAA&#10;" path="m,259l219,16,203,,,259xe" fillcolor="black" stroked="f">
                    <v:path arrowok="t" o:connecttype="custom" o:connectlocs="0,259;219,16;203,0;0,259;0,259" o:connectangles="0,0,0,0,0"/>
                  </v:shape>
                  <v:shape id="Freeform 11" o:spid="_x0000_s2407" style="position:absolute;left:1358;top:1533;width:138;height:134;visibility:visible;mso-wrap-style:square;v-text-anchor:top" coordsize="138,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GEwQAAANwAAAAPAAAAZHJzL2Rvd25yZXYueG1sRI/dqsIw&#10;EITvBd8hrOCdpipHpRpFBcErxZ8HWJu1LTab0sS2vr05IHg5zMw3zHLdmkLUVLncsoLRMAJBnFid&#10;c6rgdt0P5iCcR9ZYWCYFb3KwXnU7S4y1bfhM9cWnIkDYxagg876MpXRJRgbd0JbEwXvYyqAPskql&#10;rrAJcFPIcRRNpcGcw0KGJe0ySp6Xl1GwlaP7vDGOJ/XpWL6vcn96HAul+r12swDhqfW/8Ld90Ar+&#10;ZjP4PxOOgFx9AAAA//8DAFBLAQItABQABgAIAAAAIQDb4fbL7gAAAIUBAAATAAAAAAAAAAAAAAAA&#10;AAAAAABbQ29udGVudF9UeXBlc10ueG1sUEsBAi0AFAAGAAgAAAAhAFr0LFu/AAAAFQEAAAsAAAAA&#10;AAAAAAAAAAAAHwEAAF9yZWxzLy5yZWxzUEsBAi0AFAAGAAgAAAAhADbr8YTBAAAA3AAAAA8AAAAA&#10;AAAAAAAAAAAABwIAAGRycy9kb3ducmV2LnhtbFBLBQYAAAAAAwADALcAAAD1AgAAAAA=&#10;" path="m,134r,l4,106,13,81,25,57,41,37,61,21,85,8,110,r28,e" filled="f" strokecolor="white" strokeweight="44e-5mm">
                    <v:path arrowok="t" o:connecttype="custom" o:connectlocs="0,134;0,134;4,106;13,81;25,57;41,37;61,21;85,8;110,0;138,0" o:connectangles="0,0,0,0,0,0,0,0,0,0"/>
                  </v:shape>
                </v:group>
                <v:rect id="Rectangle 13" o:spid="_x0000_s2408" style="position:absolute;left:1930;top:15824;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GyMvwAAANwAAAAPAAAAZHJzL2Rvd25yZXYueG1sRE/LisIw&#10;FN0L8w/hDsxO0xF8UI0iA4IObmz9gEtz+8DkpiTR1r+fLAZcHs57ux+tEU/yoXOs4HuWgSCunO64&#10;UXArj9M1iBCRNRrHpOBFAfa7j8kWc+0GvtKziI1IIRxyVNDG2OdShqoli2HmeuLE1c5bjAn6RmqP&#10;Qwq3Rs6zbCktdpwaWuzpp6XqXjysAlkWx2FdGJ+533l9MefTtSan1NfneNiAiDTGt/jffdIKFqu0&#10;Np1JR0Du/gAAAP//AwBQSwECLQAUAAYACAAAACEA2+H2y+4AAACFAQAAEwAAAAAAAAAAAAAAAAAA&#10;AAAAW0NvbnRlbnRfVHlwZXNdLnhtbFBLAQItABQABgAIAAAAIQBa9CxbvwAAABUBAAALAAAAAAAA&#10;AAAAAAAAAB8BAABfcmVscy8ucmVsc1BLAQItABQABgAIAAAAIQDV5GyMvwAAANwAAAAPAAAAAAAA&#10;AAAAAAAAAAcCAABkcnMvZG93bnJldi54bWxQSwUGAAAAAAMAAwC3AAAA8wIAAAAA&#10;" filled="f" stroked="f">
                  <v:textbox style="mso-fit-shape-to-text:t" inset="0,0,0,0">
                    <w:txbxContent>
                      <w:p w14:paraId="49C4245E"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14" o:spid="_x0000_s2409" style="position:absolute;visibility:visible;mso-wrap-style:square" from="1784,17424" to="17316,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zaewwAAANwAAAAPAAAAZHJzL2Rvd25yZXYueG1sRI9Pi8Iw&#10;FMTvgt8hPGFvmq7gv2oUEdwVvVjdwx4fzbMtm7yUJqv12xtB8DjMzG+Yxaq1Rlyp8ZVjBZ+DBARx&#10;7nTFhYKf87Y/BeEDskbjmBTcycNq2e0sMNXuxhldT6EQEcI+RQVlCHUqpc9LsugHriaO3sU1FkOU&#10;TSF1g7cIt0YOk2QsLVYcF0qsaVNS/nf6twrInN0vf7Wzyuzpm0fZ4SjziVIfvXY9BxGoDe/wq73T&#10;CkaTGTzPxCMglw8AAAD//wMAUEsBAi0AFAAGAAgAAAAhANvh9svuAAAAhQEAABMAAAAAAAAAAAAA&#10;AAAAAAAAAFtDb250ZW50X1R5cGVzXS54bWxQSwECLQAUAAYACAAAACEAWvQsW78AAAAVAQAACwAA&#10;AAAAAAAAAAAAAAAfAQAAX3JlbHMvLnJlbHNQSwECLQAUAAYACAAAACEAvIM2nsMAAADcAAAADwAA&#10;AAAAAAAAAAAAAAAHAgAAZHJzL2Rvd25yZXYueG1sUEsFBgAAAAADAAMAtwAAAPcCAAAAAA==&#10;" strokecolor="#903" strokeweight="1e-4mm"/>
                <v:group id="Group 22" o:spid="_x0000_s2410" style="position:absolute;left:41573;top:8375;width:6674;height:6630" coordorigin="6547,1319" coordsize="1051,1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DUfwgAAANwAAAAPAAAAZHJzL2Rvd25yZXYueG1sRE/LisIw&#10;FN0L/kO4gjtNO4MiHVMRmRlciOADZHaX5tqWNjelybT1781CcHk47/VmMLXoqHWlZQXxPAJBnFld&#10;cq7gevmZrUA4j6yxtkwKHuRgk45Ha0y07flE3dnnIoSwS1BB4X2TSOmyggy6uW2IA3e3rUEfYJtL&#10;3WIfwk0tP6JoKQ2WHBoKbGhXUFad/42C3x777Wf83R2q++7xd1kcb4eYlJpOhu0XCE+Df4tf7r1W&#10;sFiF+eFMOAIyfQIAAP//AwBQSwECLQAUAAYACAAAACEA2+H2y+4AAACFAQAAEwAAAAAAAAAAAAAA&#10;AAAAAAAAW0NvbnRlbnRfVHlwZXNdLnhtbFBLAQItABQABgAIAAAAIQBa9CxbvwAAABUBAAALAAAA&#10;AAAAAAAAAAAAAB8BAABfcmVscy8ucmVsc1BLAQItABQABgAIAAAAIQA9mDUfwgAAANwAAAAPAAAA&#10;AAAAAAAAAAAAAAcCAABkcnMvZG93bnJldi54bWxQSwUGAAAAAAMAAwC3AAAA9gIAAAAA&#10;">
                  <v:shape id="Freeform 15" o:spid="_x0000_s2411" style="position:absolute;left:6595;top:1359;width:1003;height:1004;visibility:visible;mso-wrap-style:square;v-text-anchor:top" coordsize="1003,1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P6wwAAANwAAAAPAAAAZHJzL2Rvd25yZXYueG1sRI/NagIx&#10;FIX3Bd8hXMFdzVi0DKNRxCoUpItacX2dXGcGJzdDEjX26RtB6PJwfj7ObBFNK67kfGNZwWiYgSAu&#10;rW64UrD/2bzmIHxA1thaJgV38rCY915mWGh742+67kIl0gj7AhXUIXSFlL6syaAf2o44eSfrDIYk&#10;XSW1w1saN618y7J3abDhRKixo1VN5Xl3MQni1luK6/EkfPn8flxuPw7x9KvUoB+XUxCBYvgPP9uf&#10;WsEkH8HjTDoCcv4HAAD//wMAUEsBAi0AFAAGAAgAAAAhANvh9svuAAAAhQEAABMAAAAAAAAAAAAA&#10;AAAAAAAAAFtDb250ZW50X1R5cGVzXS54bWxQSwECLQAUAAYACAAAACEAWvQsW78AAAAVAQAACwAA&#10;AAAAAAAAAAAAAAAfAQAAX3JlbHMvLnJlbHNQSwECLQAUAAYACAAAACEAP8Kz+sMAAADcAAAADwAA&#10;AAAAAAAAAAAAAAAHAgAAZHJzL2Rvd25yZXYueG1sUEsFBgAAAAADAAMAtwAAAPcCAAAAAA==&#10;" path="m1003,502r,l999,551r-8,48l979,648r-16,48l943,737r-25,44l890,818r-32,36l821,886r-40,29l740,939r-44,24l651,979r-48,13l554,1000r-52,4l449,1000r-48,-8l352,979,308,963,263,939,219,915,182,886,146,854,113,818,85,781,61,737,41,696,24,648,8,599,4,551,,502,4,449,8,397,24,348,41,304,61,259,85,219r28,-41l146,146r36,-32l219,85,263,57,308,37,352,21,401,8,449,r53,l554,r49,8l651,21r45,16l740,57r41,28l821,114r37,32l890,178r28,41l943,259r20,45l979,348r12,49l999,449r4,53xe" fillcolor="#ccc" strokecolor="#ccc" strokeweight="47e-5mm">
                    <v:path arrowok="t" o:connecttype="custom" o:connectlocs="1003,502;991,599;963,696;918,781;858,854;781,915;696,963;603,992;502,1004;449,1000;352,979;263,939;182,886;113,818;61,737;24,648;4,551;0,502;8,397;41,304;85,219;146,146;219,85;308,37;401,8;502,0;554,0;651,21;740,57;821,114;890,178;943,259;979,348;999,449;1003,502" o:connectangles="0,0,0,0,0,0,0,0,0,0,0,0,0,0,0,0,0,0,0,0,0,0,0,0,0,0,0,0,0,0,0,0,0,0,0"/>
                  </v:shape>
                  <v:shape id="Freeform 16" o:spid="_x0000_s2412" style="position:absolute;left:6547;top:1319;width:1003;height:1003;visibility:visible;mso-wrap-style:square;v-text-anchor:top" coordsize="1003,1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NXzxQAAANwAAAAPAAAAZHJzL2Rvd25yZXYueG1sRI9Ba8JA&#10;FITvgv9heYXe6qZKo0RXESFSUAS1l94e2Wc2mn0bsqvGf98VCh6HmfmGmS06W4sbtb5yrOBzkIAg&#10;LpyuuFTwc8w/JiB8QNZYOyYFD/KwmPd7M8y0u/OebodQighhn6ECE0KTSekLQxb9wDXE0Tu51mKI&#10;si2lbvEe4baWwyRJpcWK44LBhlaGisvhahUs16Pt+Dy65L+b067b6VCnJs2Ven/rllMQgbrwCv+3&#10;v7WCr8kQnmfiEZDzPwAAAP//AwBQSwECLQAUAAYACAAAACEA2+H2y+4AAACFAQAAEwAAAAAAAAAA&#10;AAAAAAAAAAAAW0NvbnRlbnRfVHlwZXNdLnhtbFBLAQItABQABgAIAAAAIQBa9CxbvwAAABUBAAAL&#10;AAAAAAAAAAAAAAAAAB8BAABfcmVscy8ucmVsc1BLAQItABQABgAIAAAAIQANINXzxQAAANwAAAAP&#10;AAAAAAAAAAAAAAAAAAcCAABkcnMvZG93bnJldi54bWxQSwUGAAAAAAMAAwC3AAAA+QIAAAAA&#10;" path="m1003,502r,l999,550r-8,49l978,647r-16,49l942,736r-24,45l889,817r-32,37l821,886r-41,28l740,939r-45,24l651,979r-49,12l554,999r-53,4l449,999r-49,-8l351,979,307,963,262,939,218,914,182,886,145,854,113,817,85,781,60,736,40,696,24,647,8,599,4,550,,502,4,449,8,396,24,348,40,303,60,259,85,218r28,-40l145,146r37,-33l218,85,262,57,307,36,351,20,400,8,449,r52,l554,r48,8l651,20r44,16l740,57r40,28l821,113r36,33l889,178r29,40l942,259r20,44l978,348r13,48l999,449r4,53xe" fillcolor="#ffc" strokecolor="#903" strokeweight="47e-5mm">
                    <v:path arrowok="t" o:connecttype="custom" o:connectlocs="1003,502;991,599;962,696;918,781;857,854;780,914;695,963;602,991;501,1003;449,999;351,979;262,939;182,886;113,817;60,736;24,647;4,550;0,502;8,396;40,303;85,218;145,146;218,85;307,36;400,8;501,0;554,0;651,20;740,57;821,113;889,178;942,259;978,348;999,449;1003,502" o:connectangles="0,0,0,0,0,0,0,0,0,0,0,0,0,0,0,0,0,0,0,0,0,0,0,0,0,0,0,0,0,0,0,0,0,0,0"/>
                  </v:shape>
                  <v:line id="Line 17" o:spid="_x0000_s2413" style="position:absolute;visibility:visible;mso-wrap-style:square" from="6640,2003" to="7469,2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yWPxQAAANwAAAAPAAAAZHJzL2Rvd25yZXYueG1sRI9Ba8JA&#10;FITvgv9heQVvZmODbUhdRZSC9lAwLfT6uvuahGbfhuwa47/vCkKPw8x8w6w2o23FQL1vHCtYJCkI&#10;Yu1Mw5WCz4/XeQ7CB2SDrWNScCUPm/V0ssLCuAufaChDJSKEfYEK6hC6Qkqva7LoE9cRR+/H9RZD&#10;lH0lTY+XCLetfEzTJ2mx4bhQY0e7mvRvebYKzuXi7fu4f9enfZbvrgN/6ecuU2r2MG5fQAQaw3/4&#10;3j4YBcs8g9uZeATk+g8AAP//AwBQSwECLQAUAAYACAAAACEA2+H2y+4AAACFAQAAEwAAAAAAAAAA&#10;AAAAAAAAAAAAW0NvbnRlbnRfVHlwZXNdLnhtbFBLAQItABQABgAIAAAAIQBa9CxbvwAAABUBAAAL&#10;AAAAAAAAAAAAAAAAAB8BAABfcmVscy8ucmVsc1BLAQItABQABgAIAAAAIQCx5yWPxQAAANwAAAAP&#10;AAAAAAAAAAAAAAAAAAcCAABkcnMvZG93bnJldi54bWxQSwUGAAAAAAMAAwC3AAAA+QIAAAAA&#10;" strokecolor="#903" strokeweight="47e-5mm"/>
                  <v:line id="Line 18" o:spid="_x0000_s2414" style="position:absolute;visibility:visible;mso-wrap-style:square" from="7056,1817" to="7056,2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37xQAAANwAAAAPAAAAZHJzL2Rvd25yZXYueG1sRI9Ba8JA&#10;FITvBf/D8gRvulHbGlJXEaXQ9iCYCl6fu69JMPs2ZNcY/323IPQ4zMw3zHLd21p01PrKsYLpJAFB&#10;rJ2puFBw/H4fpyB8QDZYOyYFd/KwXg2elpgZd+MDdXkoRISwz1BBGUKTSel1SRb9xDXE0ftxrcUQ&#10;ZVtI0+Itwm0tZ0nyKi1WHBdKbGhbkr7kV6vgmk+/zp+7vT7s5un23vFJL5q5UqNhv3kDEagP/+FH&#10;+8MoeEmf4e9MPAJy9QsAAP//AwBQSwECLQAUAAYACAAAACEA2+H2y+4AAACFAQAAEwAAAAAAAAAA&#10;AAAAAAAAAAAAW0NvbnRlbnRfVHlwZXNdLnhtbFBLAQItABQABgAIAAAAIQBa9CxbvwAAABUBAAAL&#10;AAAAAAAAAAAAAAAAAB8BAABfcmVscy8ucmVsc1BLAQItABQABgAIAAAAIQA+Dr37xQAAANwAAAAP&#10;AAAAAAAAAAAAAAAAAAcCAABkcnMvZG93bnJldi54bWxQSwUGAAAAAAMAAwC3AAAA+QIAAAAA&#10;" strokecolor="#903" strokeweight="47e-5mm"/>
                  <v:shape id="Freeform 19" o:spid="_x0000_s2415" style="position:absolute;left:6858;top:1485;width:388;height:380;visibility:visible;mso-wrap-style:square;v-text-anchor:top" coordsize="388,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XvexAAAANwAAAAPAAAAZHJzL2Rvd25yZXYueG1sRI9Pa8JA&#10;FMTvgt9heUIvohtbYm3MKqZQKN7UCj0+si9/MPs2ZNck/fbdQsHjMDO/YdL9aBrRU+dqywpWywgE&#10;cW51zaWCr8vHYgPCeWSNjWVS8EMO9rvpJMVE24FP1J99KQKEXYIKKu/bREqXV2TQLW1LHLzCdgZ9&#10;kF0pdYdDgJtGPkfRWhqsOSxU2NJ7RfntfDcKMqRrPM+O3yt0nA2vWd+8vBVKPc3GwxaEp9E/wv/t&#10;T60g3sTwdyYcAbn7BQAA//8DAFBLAQItABQABgAIAAAAIQDb4fbL7gAAAIUBAAATAAAAAAAAAAAA&#10;AAAAAAAAAABbQ29udGVudF9UeXBlc10ueG1sUEsBAi0AFAAGAAgAAAAhAFr0LFu/AAAAFQEAAAsA&#10;AAAAAAAAAAAAAAAAHwEAAF9yZWxzLy5yZWxzUEsBAi0AFAAGAAgAAAAhAP1he97EAAAA3AAAAA8A&#10;AAAAAAAAAAAAAAAABwIAAGRycy9kb3ducmV2LnhtbFBLBQYAAAAAAwADALcAAAD4AgAAAAA=&#10;" path="m388,190r,l384,226r-12,37l356,295r-24,28l303,348r-32,16l235,376r-37,4l158,376,121,364,89,348,57,323,32,295,16,263,4,226,,190,4,150,16,113,32,81,57,52,89,28,121,12,158,r40,l235,r36,12l303,28r29,24l356,81r16,32l384,150r4,40xe" fillcolor="#cff" strokecolor="#903" strokeweight="47e-5mm">
                    <v:path arrowok="t" o:connecttype="custom" o:connectlocs="388,190;388,190;384,226;372,263;356,295;332,323;303,348;271,364;235,376;198,380;198,380;158,376;121,364;89,348;57,323;32,295;16,263;4,226;0,190;0,190;4,150;16,113;32,81;57,52;89,28;121,12;158,0;198,0;198,0;235,0;271,12;303,28;332,52;356,81;372,113;384,150;388,190;388,190" o:connectangles="0,0,0,0,0,0,0,0,0,0,0,0,0,0,0,0,0,0,0,0,0,0,0,0,0,0,0,0,0,0,0,0,0,0,0,0,0,0"/>
                  </v:shape>
                  <v:shape id="Freeform 20" o:spid="_x0000_s2416" style="position:absolute;left:7024;top:1590;width:218;height:259;visibility:visible;mso-wrap-style:square;v-text-anchor:top" coordsize="218,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Cs0wwAAANwAAAAPAAAAZHJzL2Rvd25yZXYueG1sRI9Bi8Iw&#10;FITvC/6H8AQvi6YKilSjiKKIuwha8fxonm2xeSlNtPXfbwRhj8PMfMPMl60pxZNqV1hWMBxEIIhT&#10;qwvOFFySbX8KwnlkjaVlUvAiB8tF52uOsbYNn+h59pkIEHYxKsi9r2IpXZqTQTewFXHwbrY26IOs&#10;M6lrbALclHIURRNpsOCwkGNF65zS+/lhFPwe7s3rRw6dSXRirxt/3KW3b6V63XY1A+Gp9f/hT3uv&#10;FYynE3ifCUdALv4AAAD//wMAUEsBAi0AFAAGAAgAAAAhANvh9svuAAAAhQEAABMAAAAAAAAAAAAA&#10;AAAAAAAAAFtDb250ZW50X1R5cGVzXS54bWxQSwECLQAUAAYACAAAACEAWvQsW78AAAAVAQAACwAA&#10;AAAAAAAAAAAAAAAfAQAAX3JlbHMvLnJlbHNQSwECLQAUAAYACAAAACEAlEQrNMMAAADcAAAADwAA&#10;AAAAAAAAAAAAAAAHAgAAZHJzL2Rvd25yZXYueG1sUEsFBgAAAAADAAMAtwAAAPcCAAAAAA==&#10;" path="m,259l218,16,202,,,259xe" fillcolor="black" stroked="f">
                    <v:path arrowok="t" o:connecttype="custom" o:connectlocs="0,259;218,16;202,0;0,259;0,259" o:connectangles="0,0,0,0,0"/>
                  </v:shape>
                  <v:shape id="Freeform 21" o:spid="_x0000_s2417" style="position:absolute;left:6923;top:1533;width:137;height:134;visibility:visible;mso-wrap-style:square;v-text-anchor:top" coordsize="137,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h1OxgAAANwAAAAPAAAAZHJzL2Rvd25yZXYueG1sRI9Ba8JA&#10;FITvQv/D8gq96cZCWxtdQxGsBgql2ou3R/aZxGTfht1Vk3/fLQgeh5n5hllkvWnFhZyvLSuYThIQ&#10;xIXVNZcKfvfr8QyED8gaW8ukYCAP2fJhtMBU2yv/0GUXShEh7FNUUIXQpVL6oiKDfmI74ugdrTMY&#10;onSl1A6vEW5a+Zwkr9JgzXGhwo5WFRXN7mwUfJ0+m02eu/fuHDbb9f570NPDSqmnx/5jDiJQH+7h&#10;W3urFbzM3uD/TDwCcvkHAAD//wMAUEsBAi0AFAAGAAgAAAAhANvh9svuAAAAhQEAABMAAAAAAAAA&#10;AAAAAAAAAAAAAFtDb250ZW50X1R5cGVzXS54bWxQSwECLQAUAAYACAAAACEAWvQsW78AAAAVAQAA&#10;CwAAAAAAAAAAAAAAAAAfAQAAX3JlbHMvLnJlbHNQSwECLQAUAAYACAAAACEAu1IdTsYAAADcAAAA&#10;DwAAAAAAAAAAAAAAAAAHAgAAZHJzL2Rvd25yZXYueG1sUEsFBgAAAAADAAMAtwAAAPoCAAAAAA==&#10;" path="m,134r,l4,106,12,81,24,57,40,37,60,21,85,8,109,r28,e" filled="f" strokecolor="white" strokeweight="47e-5mm">
                    <v:path arrowok="t" o:connecttype="custom" o:connectlocs="0,134;0,134;4,106;12,81;24,57;40,37;60,21;85,8;109,0;137,0" o:connectangles="0,0,0,0,0,0,0,0,0,0"/>
                  </v:shape>
                </v:group>
                <v:rect id="Rectangle 23" o:spid="_x0000_s2418" style="position:absolute;left:37382;top:15824;width:15011;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RyrvgAAANwAAAAPAAAAZHJzL2Rvd25yZXYueG1sRE/LisIw&#10;FN0P+A/hCu7GVM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OAxHKu+AAAA3AAAAA8AAAAAAAAA&#10;AAAAAAAABwIAAGRycy9kb3ducmV2LnhtbFBLBQYAAAAAAwADALcAAADyAgAAAAA=&#10;" filled="f" stroked="f">
                  <v:textbox style="mso-fit-shape-to-text:t" inset="0,0,0,0">
                    <w:txbxContent>
                      <w:p w14:paraId="0C3A2DDB"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24" o:spid="_x0000_s2419" style="position:absolute;visibility:visible;mso-wrap-style:square" from="37236,17424" to="52533,174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ka5xAAAANwAAAAPAAAAZHJzL2Rvd25yZXYueG1sRI9La8Mw&#10;EITvgfwHsYXeYrkF5+FEMaHQNjSXvA45LtbWNpVWxlJt999XhUKOw8x8w2yK0RrRU+cbxwqekhQE&#10;cel0w5WC6+V1tgThA7JG45gU/JCHYjudbDDXbuAT9edQiQhhn6OCOoQ2l9KXNVn0iWuJo/fpOosh&#10;yq6SusMhwq2Rz2k6lxYbjgs1tvRSU/l1/rYKyFzcjd/GVWM+6J2z0+Eoy4VSjw/jbg0i0Bju4f/2&#10;XivIliv4OxOPgNz+AgAA//8DAFBLAQItABQABgAIAAAAIQDb4fbL7gAAAIUBAAATAAAAAAAAAAAA&#10;AAAAAAAAAABbQ29udGVudF9UeXBlc10ueG1sUEsBAi0AFAAGAAgAAAAhAFr0LFu/AAAAFQEAAAsA&#10;AAAAAAAAAAAAAAAAHwEAAF9yZWxzLy5yZWxzUEsBAi0AFAAGAAgAAAAhAIlWRrnEAAAA3AAAAA8A&#10;AAAAAAAAAAAAAAAABwIAAGRycy9kb3ducmV2LnhtbFBLBQYAAAAAAwADALcAAAD4AgAAAAA=&#10;" strokecolor="#903" strokeweight="1e-4mm"/>
                <v:shape id="Arc 25" o:spid="_x0000_s2420" style="position:absolute;left:8229;top:4629;width:2623;height:3651;visibility:visible;mso-wrap-style:square;v-text-anchor:top" coordsize="43200,28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lJhwgAAANwAAAAPAAAAZHJzL2Rvd25yZXYueG1sRE9ba8Iw&#10;FH4f+B/CGextppNtajWKbAgiG+IFnw/NsSk2J6WJbfz3y4Owx4/vPl9GW4uOWl85VvA2zEAQF05X&#10;XCo4HdevExA+IGusHZOCO3lYLgZPc8y163lP3SGUIoWwz1GBCaHJpfSFIYt+6BrixF1cazEk2JZS&#10;t9incFvLUZZ9SosVpwaDDX0ZKq6Hm1XwfXrv4uayi7+T8a5fnff4czdbpV6e42oGIlAM/+KHe6MV&#10;fEzT/HQmHQG5+AMAAP//AwBQSwECLQAUAAYACAAAACEA2+H2y+4AAACFAQAAEwAAAAAAAAAAAAAA&#10;AAAAAAAAW0NvbnRlbnRfVHlwZXNdLnhtbFBLAQItABQABgAIAAAAIQBa9CxbvwAAABUBAAALAAAA&#10;AAAAAAAAAAAAAB8BAABfcmVscy8ucmVsc1BLAQItABQABgAIAAAAIQD9QlJhwgAAANwAAAAPAAAA&#10;AAAAAAAAAAAAAAcCAABkcnMvZG93bnJldi54bWxQSwUGAAAAAAMAAwC3AAAA9gIAAAAA&#10;" path="m910,27805nfc306,25792,,23701,,21600,,9670,9670,,21600,,33529,,43200,9670,43200,21600v,2231,-346,4450,-1026,6575em910,27805nsc306,25792,,23701,,21600,,9670,9670,,21600,,33529,,43200,9670,43200,21600v,2231,-346,4450,-1026,6575l21600,21600,910,27805xe" filled="f" strokecolor="#903" strokeweight="1e-4mm">
                  <v:path arrowok="t" o:extrusionok="f" o:connecttype="custom" o:connectlocs="33571,4669248;1554304,4731554;796041,3627250" o:connectangles="0,0,0"/>
                </v:shape>
                <v:shape id="Arc 26" o:spid="_x0000_s2421" style="position:absolute;left:43567;top:4629;width:2616;height:3645;visibility:visible;mso-wrap-style:square;v-text-anchor:top" coordsize="43200,28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ecawgAAANwAAAAPAAAAZHJzL2Rvd25yZXYueG1sRI9Ba8JA&#10;FITvBf/D8gRvzUYhbRpdRQSl16Y95PjIPrPB7Nuwu2r8926h0OMwM98wm91kB3EjH3rHCpZZDoK4&#10;dbrnTsHP9/G1BBEissbBMSl4UIDddvaywUq7O3/RrY6dSBAOFSowMY6VlKE1ZDFkbiRO3tl5izFJ&#10;30nt8Z7gdpCrPH+TFntOCwZHOhhqL/XVKmiafN8fD0WwZSFtWb/TyddXpRbzab8GEWmK/+G/9qdW&#10;UHws4fdMOgJy+wQAAP//AwBQSwECLQAUAAYACAAAACEA2+H2y+4AAACFAQAAEwAAAAAAAAAAAAAA&#10;AAAAAAAAW0NvbnRlbnRfVHlwZXNdLnhtbFBLAQItABQABgAIAAAAIQBa9CxbvwAAABUBAAALAAAA&#10;AAAAAAAAAAAAAB8BAABfcmVscy8ucmVsc1BLAQItABQABgAIAAAAIQDHBecawgAAANwAAAAPAAAA&#10;AAAAAAAAAAAAAAcCAABkcnMvZG93bnJldi54bWxQSwUGAAAAAAMAAwC3AAAA9gIAAAAA&#10;" path="m914,27819nfc308,25801,,23706,,21600,,9670,9670,,21600,,33529,,43200,9670,43200,21600v,2216,-342,4419,-1012,6531em914,27819nsc308,25801,,23706,,21600,,9670,9670,,21600,,33529,,43200,9670,43200,21600v,2216,-342,4419,-1012,6531l21600,21600,914,27819xe" filled="f" strokecolor="#903" strokeweight="1e-4mm">
                  <v:path arrowok="t" o:extrusionok="f" o:connecttype="custom" o:connectlocs="33556,4669947;1547295,4722485;792188,3625971" o:connectangles="0,0,0"/>
                </v:shape>
                <v:line id="Line 27" o:spid="_x0000_s2422" style="position:absolute;visibility:visible;mso-wrap-style:square" from="8159,3587" to="10991,3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0IVwgAAANwAAAAPAAAAZHJzL2Rvd25yZXYueG1sRI9Pi8Iw&#10;FMTvgt8hPMGbpgquWo0igu6yXvx38Phonm0xeSlN1O633wiCx2FmfsPMl4014kG1Lx0rGPQTEMSZ&#10;0yXnCs6nTW8CwgdkjcYxKfgjD8tFuzXHVLsnH+hxDLmIEPYpKihCqFIpfVaQRd93FXH0rq62GKKs&#10;c6lrfEa4NXKYJF/SYslxocCK1gVlt+PdKiBzchfeNtPS/NI3jw67vczGSnU7zWoGIlATPuF3+0cr&#10;GE2H8DoTj4Bc/AMAAP//AwBQSwECLQAUAAYACAAAACEA2+H2y+4AAACFAQAAEwAAAAAAAAAAAAAA&#10;AAAAAAAAW0NvbnRlbnRfVHlwZXNdLnhtbFBLAQItABQABgAIAAAAIQBa9CxbvwAAABUBAAALAAAA&#10;AAAAAAAAAAAAAB8BAABfcmVscy8ucmVsc1BLAQItABQABgAIAAAAIQACK0IVwgAAANwAAAAPAAAA&#10;AAAAAAAAAAAAAAcCAABkcnMvZG93bnJldi54bWxQSwUGAAAAAAMAAwC3AAAA9gIAAAAA&#10;" strokecolor="#903" strokeweight="1e-4mm"/>
                <v:rect id="Rectangle 28" o:spid="_x0000_s2423" style="position:absolute;left:2495;top:876;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BgHwgAAANwAAAAPAAAAZHJzL2Rvd25yZXYueG1sRI/dagIx&#10;FITvC75DOIJ3NatS0dUoUhBs8cbVBzhszv5gcrIkqbt9+6YgeDnMzDfMdj9YIx7kQ+tYwWyagSAu&#10;nW65VnC7Ht9XIEJE1mgck4JfCrDfjd62mGvX84UeRaxFgnDIUUETY5dLGcqGLIap64iTVzlvMSbp&#10;a6k99glujZxn2VJabDktNNjRZ0PlvfixCuS1OParwvjMfc+rs/k6XSpySk3Gw2EDItIQX+Fn+6QV&#10;fKwX8H8mHQG5+wMAAP//AwBQSwECLQAUAAYACAAAACEA2+H2y+4AAACFAQAAEwAAAAAAAAAAAAAA&#10;AAAAAAAAW0NvbnRlbnRfVHlwZXNdLnhtbFBLAQItABQABgAIAAAAIQBa9CxbvwAAABUBAAALAAAA&#10;AAAAAAAAAAAAAB8BAABfcmVscy8ucmVsc1BLAQItABQABgAIAAAAIQBrTBgHwgAAANwAAAAPAAAA&#10;AAAAAAAAAAAAAAcCAABkcnMvZG93bnJldi54bWxQSwUGAAAAAAMAAwC3AAAA9gIAAAAA&#10;" filled="f" stroked="f">
                  <v:textbox style="mso-fit-shape-to-text:t" inset="0,0,0,0">
                    <w:txbxContent>
                      <w:p w14:paraId="5EFEF120" w14:textId="77777777" w:rsidR="00AA0A19" w:rsidRDefault="00AA0A19" w:rsidP="00155B4E">
                        <w:r>
                          <w:rPr>
                            <w:rFonts w:ascii="Verdana" w:hAnsi="Verdana" w:cs="Verdana"/>
                            <w:color w:val="000000"/>
                            <w:sz w:val="16"/>
                            <w:szCs w:val="16"/>
                            <w:lang w:val="en-US"/>
                          </w:rPr>
                          <w:t>2: Validate Msg Structure( )</w:t>
                        </w:r>
                      </w:p>
                    </w:txbxContent>
                  </v:textbox>
                </v:rect>
                <v:rect id="Rectangle 29" o:spid="_x0000_s2424" style="position:absolute;left:1784;top:1981;width:16707;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BzwgAAANwAAAAPAAAAZHJzL2Rvd25yZXYueG1sRI/dagIx&#10;FITvC75DOIJ3NatY0dUoUhBs8cbVBzhszv5gcrIkqbt9+6YgeDnMzDfMdj9YIx7kQ+tYwWyagSAu&#10;nW65VnC7Ht9XIEJE1mgck4JfCrDfjd62mGvX84UeRaxFgnDIUUETY5dLGcqGLIap64iTVzlvMSbp&#10;a6k99glujZxn2VJabDktNNjRZ0PlvfixCuS1OParwvjMfc+rs/k6XSpySk3Gw2EDItIQX+Fn+6QV&#10;fKwX8H8mHQG5+wMAAP//AwBQSwECLQAUAAYACAAAACEA2+H2y+4AAACFAQAAEwAAAAAAAAAAAAAA&#10;AAAAAAAAW0NvbnRlbnRfVHlwZXNdLnhtbFBLAQItABQABgAIAAAAIQBa9CxbvwAAABUBAAALAAAA&#10;AAAAAAAAAAAAAB8BAABfcmVscy8ucmVsc1BLAQItABQABgAIAAAAIQDkpYBzwgAAANwAAAAPAAAA&#10;AAAAAAAAAAAAAAcCAABkcnMvZG93bnJldi54bWxQSwUGAAAAAAMAAwC3AAAA9gIAAAAA&#10;" filled="f" stroked="f">
                  <v:textbox style="mso-fit-shape-to-text:t" inset="0,0,0,0">
                    <w:txbxContent>
                      <w:p w14:paraId="2F59ABA8" w14:textId="77777777" w:rsidR="00AA0A19" w:rsidRDefault="00AA0A19" w:rsidP="00155B4E">
                        <w:r>
                          <w:rPr>
                            <w:rFonts w:ascii="Verdana" w:hAnsi="Verdana" w:cs="Verdana"/>
                            <w:color w:val="000000"/>
                            <w:sz w:val="16"/>
                            <w:szCs w:val="16"/>
                            <w:lang w:val="en-US"/>
                          </w:rPr>
                          <w:t>3: Stop Timer(timer : TIM_MVS)</w:t>
                        </w:r>
                      </w:p>
                    </w:txbxContent>
                  </v:textbox>
                </v:rect>
                <v:line id="Line 30" o:spid="_x0000_s2425" style="position:absolute;visibility:visible;mso-wrap-style:square" from="12954,11690" to="41484,11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tphwwAAANwAAAAPAAAAZHJzL2Rvd25yZXYueG1sRI/Ni8Iw&#10;FMTvgv9DeII3TV2oH9UosrCu6MWvg8dH82yLyUtpstr9783CgsdhZn7DLFatNeJBja8cKxgNExDE&#10;udMVFwou56/BFIQPyBqNY1LwSx5Wy25ngZl2Tz7S4xQKESHsM1RQhlBnUvq8JIt+6Gri6N1cYzFE&#10;2RRSN/iMcGvkR5KMpcWK40KJNX2WlN9PP1YBmbO78qadVWZH35we9weZT5Tq99r1HESgNrzD/+2t&#10;VpDOUvg7E4+AXL4AAAD//wMAUEsBAi0AFAAGAAgAAAAhANvh9svuAAAAhQEAABMAAAAAAAAAAAAA&#10;AAAAAAAAAFtDb250ZW50X1R5cGVzXS54bWxQSwECLQAUAAYACAAAACEAWvQsW78AAAAVAQAACwAA&#10;AAAAAAAAAAAAAAAfAQAAX3JlbHMvLnJlbHNQSwECLQAUAAYACAAAACEAjcLaYcMAAADcAAAADwAA&#10;AAAAAAAAAAAAAAAHAgAAZHJzL2Rvd25yZXYueG1sUEsFBgAAAAADAAMAtwAAAPcCAAAAAA==&#10;" strokecolor="#903" strokeweight="1e-4mm"/>
                <v:line id="Line 31" o:spid="_x0000_s2426" style="position:absolute;flip:x;visibility:visible;mso-wrap-style:square" from="25812,12750" to="28600,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V3hxgAAANwAAAAPAAAAZHJzL2Rvd25yZXYueG1sRI9PawIx&#10;FMTvgt8hPMGLaNZi/bM1ylYQeqrUSs+PzXOzunlZNlHXfvqmIHgcZuY3zHLd2kpcqfGlYwXjUQKC&#10;OHe65ELB4Xs7nIPwAVlj5ZgU3MnDetXtLDHV7sZfdN2HQkQI+xQVmBDqVEqfG7LoR64mjt7RNRZD&#10;lE0hdYO3CLeVfEmSqbRYclwwWNPGUH7eX6yCz/nFn39nu8VkMsjef7JkdzKzo1L9Xpu9gQjUhmf4&#10;0f7QCl4XU/g/E4+AXP0BAAD//wMAUEsBAi0AFAAGAAgAAAAhANvh9svuAAAAhQEAABMAAAAAAAAA&#10;AAAAAAAAAAAAAFtDb250ZW50X1R5cGVzXS54bWxQSwECLQAUAAYACAAAACEAWvQsW78AAAAVAQAA&#10;CwAAAAAAAAAAAAAAAAAfAQAAX3JlbHMvLnJlbHNQSwECLQAUAAYACAAAACEAwtld4cYAAADcAAAA&#10;DwAAAAAAAAAAAAAAAAAHAgAAZHJzL2Rvd25yZXYueG1sUEsFBgAAAAADAAMAtwAAAPoCAAAAAA==&#10;" strokecolor="#903" strokeweight="1e-4mm"/>
                <v:line id="Line 32" o:spid="_x0000_s2427" style="position:absolute;visibility:visible;mso-wrap-style:square" from="25812,12750" to="26663,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OGNwwAAANwAAAAPAAAAZHJzL2Rvd25yZXYueG1sRI9Pi8Iw&#10;FMTvgt8hPGFvmq7gv2oUEdwVvVjdwx4fzbMtm7yUJqv12xtB8DjMzG+Yxaq1Rlyp8ZVjBZ+DBARx&#10;7nTFhYKf87Y/BeEDskbjmBTcycNq2e0sMNXuxhldT6EQEcI+RQVlCHUqpc9LsugHriaO3sU1FkOU&#10;TSF1g7cIt0YOk2QsLVYcF0qsaVNS/nf6twrInN0vf7Wzyuzpm0fZ4SjziVIfvXY9BxGoDe/wq73T&#10;CkazCTzPxCMglw8AAAD//wMAUEsBAi0AFAAGAAgAAAAhANvh9svuAAAAhQEAABMAAAAAAAAAAAAA&#10;AAAAAAAAAFtDb250ZW50X1R5cGVzXS54bWxQSwECLQAUAAYACAAAACEAWvQsW78AAAAVAQAACwAA&#10;AAAAAAAAAAAAAAAfAQAAX3JlbHMvLnJlbHNQSwECLQAUAAYACAAAACEAElzhjcMAAADcAAAADwAA&#10;AAAAAAAAAAAAAAAHAgAAZHJzL2Rvd25yZXYueG1sUEsFBgAAAAADAAMAtwAAAPcCAAAAAA==&#10;" strokecolor="#903" strokeweight="1e-4mm"/>
                <v:line id="Line 33" o:spid="_x0000_s2428" style="position:absolute;visibility:visible;mso-wrap-style:square" from="25812,12750" to="26663,12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3X/wAAAANwAAAAPAAAAZHJzL2Rvd25yZXYueG1sRE/LisIw&#10;FN0L8w/hDsxO0xHUaW2UQXAU3fiYhctLc22LyU1pota/NwvB5eG883lnjbhR62vHCr4HCQjiwuma&#10;SwX/x2X/B4QPyBqNY1LwIA/z2Ucvx0y7O+/pdgiliCHsM1RQhdBkUvqiIot+4BriyJ1dazFE2JZS&#10;t3iP4dbIYZKMpcWaY0OFDS0qKi6Hq1VA5uhO/NeltdnQikf77U4WE6W+PrvfKYhAXXiLX+61VjBK&#10;49p4Jh4BOXsCAAD//wMAUEsBAi0AFAAGAAgAAAAhANvh9svuAAAAhQEAABMAAAAAAAAAAAAAAAAA&#10;AAAAAFtDb250ZW50X1R5cGVzXS54bWxQSwECLQAUAAYACAAAACEAWvQsW78AAAAVAQAACwAAAAAA&#10;AAAAAAAAAAAfAQAAX3JlbHMvLnJlbHNQSwECLQAUAAYACAAAACEAY8N1/8AAAADcAAAADwAAAAAA&#10;AAAAAAAAAAAHAgAAZHJzL2Rvd25yZXYueG1sUEsFBgAAAAADAAMAtwAAAPQCAAAAAA==&#10;" strokecolor="#903" strokeweight="1e-4mm"/>
                <v:rect id="Rectangle 34" o:spid="_x0000_s2429" style="position:absolute;left:12382;top:8763;width:29102;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KaxQAAANwAAAAPAAAAZHJzL2Rvd25yZXYueG1sRI9Ba8JA&#10;FITvQv/D8gpepG4UFJO6SikIHgpi9GBvj+xrNm32bciuJvXXu4LgcZiZb5jlure1uFDrK8cKJuME&#10;BHHhdMWlguNh87YA4QOyxtoxKfgnD+vVy2CJmXYd7+mSh1JECPsMFZgQmkxKXxiy6MeuIY7ej2st&#10;hijbUuoWuwi3tZwmyVxarDguGGzo01Dxl5+tgs3uVBFf5X6ULjr3W0y/c/PVKDV87T/eQQTqwzP8&#10;aG+1glmawv1MPAJydQMAAP//AwBQSwECLQAUAAYACAAAACEA2+H2y+4AAACFAQAAEwAAAAAAAAAA&#10;AAAAAAAAAAAAW0NvbnRlbnRfVHlwZXNdLnhtbFBLAQItABQABgAIAAAAIQBa9CxbvwAAABUBAAAL&#10;AAAAAAAAAAAAAAAAAB8BAABfcmVscy8ucmVsc1BLAQItABQABgAIAAAAIQC+JGKaxQAAANwAAAAP&#10;AAAAAAAAAAAAAAAAAAcCAABkcnMvZG93bnJldi54bWxQSwUGAAAAAAMAAwC3AAAA+QIAAAAA&#10;" filled="f" stroked="f">
                  <v:textbox style="mso-fit-shape-to-text:t" inset="0,0,0,0">
                    <w:txbxContent>
                      <w:p w14:paraId="12D92A11" w14:textId="77777777" w:rsidR="00AA0A19" w:rsidRDefault="00AA0A19" w:rsidP="00155B4E">
                        <w:r>
                          <w:rPr>
                            <w:rFonts w:ascii="Verdana" w:hAnsi="Verdana" w:cs="Verdana"/>
                            <w:color w:val="000000"/>
                            <w:sz w:val="16"/>
                            <w:szCs w:val="16"/>
                            <w:lang w:val="en-US"/>
                          </w:rPr>
                          <w:t xml:space="preserve">1: Send Msg(IE723 : C_MVS_ANS, Refusal Reason </w:t>
                        </w:r>
                      </w:p>
                    </w:txbxContent>
                  </v:textbox>
                </v:rect>
                <v:rect id="Rectangle 35" o:spid="_x0000_s2430" style="position:absolute;left:23406;top:9918;width:803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XKLvgAAANwAAAAPAAAAZHJzL2Rvd25yZXYueG1sRE9LigIx&#10;EN0PeIdQwuzGZFyItEaRAUHFja0HKDrVH0wqTRLt9vZmMeDy8f7r7eiseFKInWcNvzMFgrjypuNG&#10;w+26/1mCiAnZoPVMGl4UYbuZfK2xMH7gCz3L1IgcwrFADW1KfSFlrFpyGGe+J85c7YPDlGFopAk4&#10;5HBn5VyphXTYcW5osae/lqp7+XAa5LXcD8vSBuVP8/psj4dLTV7r7+m4W4FINKaP+N99MBoWKs/P&#10;Z/IRkJs3AAAA//8DAFBLAQItABQABgAIAAAAIQDb4fbL7gAAAIUBAAATAAAAAAAAAAAAAAAAAAAA&#10;AABbQ29udGVudF9UeXBlc10ueG1sUEsBAi0AFAAGAAgAAAAhAFr0LFu/AAAAFQEAAAsAAAAAAAAA&#10;AAAAAAAAHwEAAF9yZWxzLy5yZWxzUEsBAi0AFAAGAAgAAAAhAKixcou+AAAA3AAAAA8AAAAAAAAA&#10;AAAAAAAABwIAAGRycy9kb3ducmV2LnhtbFBLBQYAAAAAAwADALcAAADyAgAAAAA=&#10;" filled="f" stroked="f">
                  <v:textbox style="mso-fit-shape-to-text:t" inset="0,0,0,0">
                    <w:txbxContent>
                      <w:p w14:paraId="2970F6A3" w14:textId="77777777" w:rsidR="00AA0A19" w:rsidRDefault="00AA0A19" w:rsidP="00155B4E">
                        <w:r>
                          <w:rPr>
                            <w:rFonts w:ascii="Verdana" w:hAnsi="Verdana" w:cs="Verdana"/>
                            <w:color w:val="000000"/>
                            <w:sz w:val="16"/>
                            <w:szCs w:val="16"/>
                            <w:lang w:val="en-US"/>
                          </w:rPr>
                          <w:t>Code : Present)</w:t>
                        </w:r>
                      </w:p>
                    </w:txbxContent>
                  </v:textbox>
                </v:rect>
                <w10:wrap anchory="line"/>
              </v:group>
            </w:pict>
          </mc:Fallback>
        </mc:AlternateContent>
      </w:r>
      <w:r>
        <w:rPr>
          <w:lang w:val="pt-PT" w:eastAsia="pt-PT"/>
        </w:rPr>
        <mc:AlternateContent>
          <mc:Choice Requires="wps">
            <w:drawing>
              <wp:inline distT="0" distB="0" distL="0" distR="0" wp14:anchorId="25907F26" wp14:editId="1124871A">
                <wp:extent cx="5417820" cy="1859280"/>
                <wp:effectExtent l="0" t="0" r="0" b="0"/>
                <wp:docPr id="93" name="Rectangle 9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7820" cy="1859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02B5FE" id="Rectangle 93" o:spid="_x0000_s1026" style="width:426.6pt;height:14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rt98gEAAMgDAAAOAAAAZHJzL2Uyb0RvYy54bWysU8Fu2zAMvQ/YPwi6L46zZE2MOEXRosOA&#10;bivW9QMYWY6F2aJGKXGyrx8lJ1m63oZdBImknh4fn5bX+64VO03eoC1lPhpLoa3CythNKZ+/37+b&#10;S+ED2ApatLqUB+3l9ertm2XvCj3BBttKk2AQ64velbIJwRVZ5lWjO/AjdNpyskbqIPCRNllF0DN6&#10;12aT8fhD1iNVjlBp7zl6NyTlKuHXtVbha117HURbSuYW0kppXcc1Wy2h2BC4xqgjDfgHFh0Yy4+e&#10;oe4ggNiSeQXVGUXosQ4jhV2GdW2UTj1wN/n4r26eGnA69cLieHeWyf8/WPVl90jCVKVcvJfCQscz&#10;+saqgd20WnCMBeqdL7juyT1SbNG7B1Q/vLB423CZvvGOL/Dw+f4pRIR9o6FipnmEyF5gxINnNLHu&#10;P2PFL8I2YJJvX1MX32BhxD5N6XCekt4HoTg4m+ZX8wkPU3Eun88Wk3maYwbF6bojHz5q7ETclJKY&#10;X4KH3YMPkQ4Up5L4msV707bJCq19EeDCGEn0I+NBjDVWB2ZPONiJ7c+bBumXFD1bqZT+5xZIS9F+&#10;sqzAIp9Oo/fSYTq7itzpMrO+zIBVDFXKIMWwvQ2DX7eOzKZJQg8cb1i12qR+oqIDqyNZtktq82jt&#10;6MfLc6r68wFXvwEAAP//AwBQSwMEFAAGAAgAAAAhAMip8gXdAAAABQEAAA8AAABkcnMvZG93bnJl&#10;di54bWxMj0FLw0AQhe9C/8MyBS9iN0aUGDMppSAWEYqp9rzNjklodjbNbpP471296GXg8R7vfZMt&#10;J9OKgXrXWEa4WUQgiEurG64Q3ndP1wkI5xVr1VomhC9ysMxnF5lKtR35jYbCVyKUsEsVQu19l0rp&#10;ypqMcgvbEQfv0/ZG+SD7SupejaHctDKOontpVMNhoVYdrWsqj8XZIIzldtjvXp/l9mq/sXzanNbF&#10;xwvi5XxaPYLwNPm/MPzgB3TIA9PBnlk70SKER/zvDV5ydxuDOCDED3ECMs/kf/r8GwAA//8DAFBL&#10;AQItABQABgAIAAAAIQC2gziS/gAAAOEBAAATAAAAAAAAAAAAAAAAAAAAAABbQ29udGVudF9UeXBl&#10;c10ueG1sUEsBAi0AFAAGAAgAAAAhADj9If/WAAAAlAEAAAsAAAAAAAAAAAAAAAAALwEAAF9yZWxz&#10;Ly5yZWxzUEsBAi0AFAAGAAgAAAAhAGNGu33yAQAAyAMAAA4AAAAAAAAAAAAAAAAALgIAAGRycy9l&#10;Mm9Eb2MueG1sUEsBAi0AFAAGAAgAAAAhAMip8gXdAAAABQEAAA8AAAAAAAAAAAAAAAAATAQAAGRy&#10;cy9kb3ducmV2LnhtbFBLBQYAAAAABAAEAPMAAABWBQAAAAA=&#10;" filled="f" stroked="f">
                <o:lock v:ext="edit" aspectratio="t"/>
                <w10:anchorlock/>
              </v:rect>
            </w:pict>
          </mc:Fallback>
        </mc:AlternateContent>
      </w:r>
    </w:p>
    <w:p w14:paraId="63DFCEFB" w14:textId="798DF720" w:rsidR="00155B4E" w:rsidRDefault="00155B4E" w:rsidP="00155B4E">
      <w:pPr>
        <w:pStyle w:val="Caption"/>
      </w:pPr>
      <w:bookmarkStart w:id="1825" w:name="_Ref460503262"/>
      <w:bookmarkStart w:id="1826" w:name="_Toc1400940"/>
      <w:bookmarkStart w:id="1827" w:name="_Toc57720941"/>
      <w:r w:rsidRPr="00EF2D26">
        <w:t xml:space="preserve">Figure </w:t>
      </w:r>
      <w:r>
        <w:fldChar w:fldCharType="begin"/>
      </w:r>
      <w:r>
        <w:instrText>SEQ Figure \* ARABIC</w:instrText>
      </w:r>
      <w:r>
        <w:fldChar w:fldCharType="separate"/>
      </w:r>
      <w:r w:rsidR="00032B01">
        <w:rPr>
          <w:noProof/>
        </w:rPr>
        <w:t>213</w:t>
      </w:r>
      <w:r>
        <w:fldChar w:fldCharType="end"/>
      </w:r>
      <w:bookmarkEnd w:id="1825"/>
      <w:r w:rsidRPr="00EF2D26">
        <w:t xml:space="preserve">: </w:t>
      </w:r>
      <w:r w:rsidRPr="00311CDB">
        <w:t>CLD - Submission of an answer for refusal of a movement verification request</w:t>
      </w:r>
      <w:bookmarkEnd w:id="1826"/>
      <w:bookmarkEnd w:id="1827"/>
    </w:p>
    <w:p w14:paraId="1C146B72" w14:textId="77777777" w:rsidR="00155B4E" w:rsidRDefault="00155B4E" w:rsidP="00155B4E"/>
    <w:p w14:paraId="566ABC58" w14:textId="77777777" w:rsidR="00155B4E" w:rsidRPr="005B541E" w:rsidRDefault="00155B4E" w:rsidP="00A44070">
      <w:pPr>
        <w:pStyle w:val="Heading3"/>
        <w:keepLines/>
        <w:numPr>
          <w:ilvl w:val="2"/>
          <w:numId w:val="38"/>
        </w:numPr>
        <w:suppressAutoHyphens w:val="0"/>
      </w:pPr>
      <w:bookmarkStart w:id="1828" w:name="_Toc1400533"/>
      <w:bookmarkStart w:id="1829" w:name="_Toc57720319"/>
      <w:r w:rsidRPr="00D938EF">
        <w:t>Submission of feedback</w:t>
      </w:r>
      <w:bookmarkEnd w:id="1828"/>
      <w:bookmarkEnd w:id="1829"/>
      <w:r w:rsidRPr="00D938EF">
        <w:t xml:space="preserve"> </w:t>
      </w:r>
    </w:p>
    <w:p w14:paraId="57C86431" w14:textId="77777777" w:rsidR="00155B4E" w:rsidRDefault="00155B4E" w:rsidP="00155B4E">
      <w:r>
        <w:t xml:space="preserve">The scenario describes the case that the Requesting MSA sends the </w:t>
      </w:r>
      <w:r w:rsidRPr="001424EB">
        <w:t>feedback on the follow-up action</w:t>
      </w:r>
      <w:r>
        <w:t xml:space="preserve"> </w:t>
      </w:r>
      <w:r w:rsidRPr="001424EB">
        <w:t>taken, on the basis of the results received from the requested ELO</w:t>
      </w:r>
      <w:r>
        <w:t xml:space="preserve">. </w:t>
      </w:r>
      <w:r w:rsidRPr="00EF2D26">
        <w:t>It is assumed that the messages exchanged by the applications are triggered after human intervention, which is not included.</w:t>
      </w:r>
      <w:r>
        <w:t xml:space="preserve"> </w:t>
      </w:r>
      <w:r w:rsidRPr="00EF2D26">
        <w:t xml:space="preserve">The scenario </w:t>
      </w:r>
      <w:r>
        <w:t xml:space="preserve">requires the </w:t>
      </w:r>
      <w:r w:rsidRPr="00EF2D26">
        <w:t xml:space="preserve">concerned </w:t>
      </w:r>
      <w:r>
        <w:t xml:space="preserve">request to be in the </w:t>
      </w:r>
      <w:r w:rsidRPr="00EF2D26">
        <w:rPr>
          <w:i/>
        </w:rPr>
        <w:t>“</w:t>
      </w:r>
      <w:r>
        <w:rPr>
          <w:i/>
        </w:rPr>
        <w:t>Answered and Feedback Expected</w:t>
      </w:r>
      <w:r w:rsidRPr="00EF2D26">
        <w:rPr>
          <w:i/>
        </w:rPr>
        <w:t>”</w:t>
      </w:r>
      <w:r>
        <w:t xml:space="preserve"> </w:t>
      </w:r>
      <w:r w:rsidRPr="00EF2D26">
        <w:t>state</w:t>
      </w:r>
      <w:r>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5840"/>
        <w:gridCol w:w="1814"/>
      </w:tblGrid>
      <w:tr w:rsidR="00155B4E" w:rsidRPr="00EF2D26" w14:paraId="676A2C8A" w14:textId="77777777" w:rsidTr="00155B4E">
        <w:trPr>
          <w:jc w:val="center"/>
        </w:trPr>
        <w:tc>
          <w:tcPr>
            <w:tcW w:w="1418" w:type="dxa"/>
          </w:tcPr>
          <w:p w14:paraId="3DB89F0A" w14:textId="77777777" w:rsidR="00155B4E" w:rsidRPr="00EF2D26" w:rsidRDefault="00155B4E" w:rsidP="00155B4E">
            <w:pPr>
              <w:pStyle w:val="TableScenariosHeading"/>
            </w:pPr>
            <w:r w:rsidRPr="00EF2D26">
              <w:t>Section</w:t>
            </w:r>
          </w:p>
        </w:tc>
        <w:tc>
          <w:tcPr>
            <w:tcW w:w="5840" w:type="dxa"/>
          </w:tcPr>
          <w:p w14:paraId="6EBA2A68" w14:textId="77777777" w:rsidR="00155B4E" w:rsidRPr="00EF2D26" w:rsidRDefault="00155B4E" w:rsidP="00155B4E">
            <w:pPr>
              <w:pStyle w:val="TableScenariosHeading"/>
            </w:pPr>
            <w:r w:rsidRPr="00EF2D26">
              <w:t>Scenario</w:t>
            </w:r>
          </w:p>
        </w:tc>
        <w:tc>
          <w:tcPr>
            <w:tcW w:w="1814" w:type="dxa"/>
          </w:tcPr>
          <w:p w14:paraId="76F9C792" w14:textId="77777777" w:rsidR="00155B4E" w:rsidRPr="00EF2D26" w:rsidRDefault="00155B4E" w:rsidP="00155B4E">
            <w:pPr>
              <w:pStyle w:val="TableScenariosHeading"/>
            </w:pPr>
            <w:smartTag w:uri="urn:schemas-microsoft-com:office:smarttags" w:element="place">
              <w:smartTag w:uri="urn:schemas-microsoft-com:office:smarttags" w:element="PlaceName">
                <w:r w:rsidRPr="00EF2D26">
                  <w:t>Ending</w:t>
                </w:r>
              </w:smartTag>
              <w:r w:rsidRPr="00EF2D26">
                <w:t> </w:t>
              </w:r>
              <w:smartTag w:uri="urn:schemas-microsoft-com:office:smarttags" w:element="PlaceType">
                <w:r w:rsidRPr="00EF2D26">
                  <w:t>State</w:t>
                </w:r>
              </w:smartTag>
            </w:smartTag>
          </w:p>
        </w:tc>
      </w:tr>
      <w:tr w:rsidR="00155B4E" w:rsidRPr="00EF2D26" w14:paraId="5A64CCBC" w14:textId="77777777" w:rsidTr="00155B4E">
        <w:trPr>
          <w:jc w:val="center"/>
        </w:trPr>
        <w:tc>
          <w:tcPr>
            <w:tcW w:w="1418" w:type="dxa"/>
          </w:tcPr>
          <w:p w14:paraId="6F3B97C0" w14:textId="18033A7E"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_Ref326824876 \r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Pr>
                <w:sz w:val="22"/>
                <w:szCs w:val="18"/>
              </w:rPr>
              <w:t>III.III.4</w:t>
            </w:r>
            <w:r w:rsidRPr="00CD620F">
              <w:rPr>
                <w:sz w:val="22"/>
                <w:szCs w:val="18"/>
              </w:rPr>
              <w:fldChar w:fldCharType="end"/>
            </w:r>
          </w:p>
        </w:tc>
        <w:tc>
          <w:tcPr>
            <w:tcW w:w="5840" w:type="dxa"/>
          </w:tcPr>
          <w:p w14:paraId="5C3996FC" w14:textId="7679CC68" w:rsidR="00155B4E" w:rsidRPr="00CD620F" w:rsidRDefault="00155B4E" w:rsidP="00155B4E">
            <w:pPr>
              <w:pStyle w:val="TableScenarios"/>
              <w:rPr>
                <w:sz w:val="22"/>
                <w:szCs w:val="18"/>
              </w:rPr>
            </w:pPr>
            <w:r w:rsidRPr="00CD620F">
              <w:rPr>
                <w:sz w:val="22"/>
                <w:szCs w:val="18"/>
              </w:rPr>
              <w:fldChar w:fldCharType="begin"/>
            </w:r>
            <w:r w:rsidRPr="00CD620F">
              <w:rPr>
                <w:sz w:val="22"/>
                <w:szCs w:val="18"/>
              </w:rPr>
              <w:instrText xml:space="preserve"> REF _Ref326824876 \h </w:instrText>
            </w:r>
            <w:r w:rsidR="00CD620F">
              <w:rPr>
                <w:sz w:val="22"/>
                <w:szCs w:val="18"/>
              </w:rPr>
              <w:instrText xml:space="preserve"> \* MERGEFORMAT </w:instrText>
            </w:r>
            <w:r w:rsidRPr="00CD620F">
              <w:rPr>
                <w:sz w:val="22"/>
                <w:szCs w:val="18"/>
              </w:rPr>
            </w:r>
            <w:r w:rsidRPr="00CD620F">
              <w:rPr>
                <w:sz w:val="22"/>
                <w:szCs w:val="18"/>
              </w:rPr>
              <w:fldChar w:fldCharType="separate"/>
            </w:r>
            <w:r w:rsidR="00032B01" w:rsidRPr="00F41AC1">
              <w:rPr>
                <w:sz w:val="22"/>
                <w:szCs w:val="18"/>
              </w:rPr>
              <w:t>Submission of the results to a movement verification request</w:t>
            </w:r>
            <w:r w:rsidRPr="00CD620F">
              <w:rPr>
                <w:sz w:val="22"/>
                <w:szCs w:val="18"/>
              </w:rPr>
              <w:fldChar w:fldCharType="end"/>
            </w:r>
          </w:p>
        </w:tc>
        <w:tc>
          <w:tcPr>
            <w:tcW w:w="1814" w:type="dxa"/>
          </w:tcPr>
          <w:p w14:paraId="286233AA" w14:textId="77777777" w:rsidR="00155B4E" w:rsidRPr="00CD620F" w:rsidRDefault="00155B4E" w:rsidP="00155B4E">
            <w:pPr>
              <w:pStyle w:val="TableScenarios"/>
              <w:keepNext/>
              <w:rPr>
                <w:sz w:val="22"/>
                <w:szCs w:val="18"/>
              </w:rPr>
            </w:pPr>
            <w:r w:rsidRPr="00CD620F">
              <w:rPr>
                <w:sz w:val="22"/>
                <w:szCs w:val="18"/>
              </w:rPr>
              <w:t>Answered and Feedback Expected</w:t>
            </w:r>
          </w:p>
        </w:tc>
      </w:tr>
    </w:tbl>
    <w:p w14:paraId="680F292D" w14:textId="1A6C689E" w:rsidR="00155B4E" w:rsidRDefault="00155B4E" w:rsidP="00155B4E">
      <w:pPr>
        <w:pStyle w:val="Caption"/>
      </w:pPr>
      <w:bookmarkStart w:id="1830" w:name="_Toc1401016"/>
      <w:bookmarkStart w:id="1831" w:name="_Toc57720431"/>
      <w:r>
        <w:t xml:space="preserve">Table </w:t>
      </w:r>
      <w:r>
        <w:fldChar w:fldCharType="begin"/>
      </w:r>
      <w:r>
        <w:instrText>SEQ Table \* ARABIC</w:instrText>
      </w:r>
      <w:r>
        <w:fldChar w:fldCharType="separate"/>
      </w:r>
      <w:r w:rsidR="00032B01">
        <w:rPr>
          <w:noProof/>
        </w:rPr>
        <w:t>28</w:t>
      </w:r>
      <w:r>
        <w:fldChar w:fldCharType="end"/>
      </w:r>
      <w:r>
        <w:t xml:space="preserve"> </w:t>
      </w:r>
      <w:r w:rsidRPr="002E050D">
        <w:t>Scenarios that must have been previously completed in order to submit feedback</w:t>
      </w:r>
      <w:bookmarkEnd w:id="1830"/>
      <w:bookmarkEnd w:id="1831"/>
    </w:p>
    <w:p w14:paraId="28AB9E3B" w14:textId="77777777" w:rsidR="00155B4E" w:rsidRPr="00493E07" w:rsidRDefault="00155B4E" w:rsidP="00155B4E">
      <w:r>
        <w:t>The ELO of the Requesting MSA provides</w:t>
      </w:r>
      <w:r w:rsidRPr="00EF2D26">
        <w:t xml:space="preserve"> </w:t>
      </w:r>
      <w:r>
        <w:t xml:space="preserve">feedback </w:t>
      </w:r>
      <w:r w:rsidRPr="001424EB">
        <w:t>on the follow-up action</w:t>
      </w:r>
      <w:r>
        <w:t xml:space="preserve"> </w:t>
      </w:r>
      <w:r w:rsidRPr="001424EB">
        <w:t>taken, on the basis of the results received from the requested ELO</w:t>
      </w:r>
      <w:r>
        <w:t>. This feedback is then sent (IE725:C_MVS_RES)</w:t>
      </w:r>
      <w:r w:rsidRPr="00EF2D26">
        <w:t xml:space="preserve"> by the R</w:t>
      </w:r>
      <w:r>
        <w:t>equesting</w:t>
      </w:r>
      <w:r w:rsidRPr="00EF2D26">
        <w:t xml:space="preserve"> MSA application to the R</w:t>
      </w:r>
      <w:r>
        <w:t>equested</w:t>
      </w:r>
      <w:r w:rsidRPr="00EF2D26">
        <w:t xml:space="preserve"> MSA application</w:t>
      </w:r>
      <w:r>
        <w:t xml:space="preserve"> including only relevant information. Finally, </w:t>
      </w:r>
      <w:r w:rsidRPr="00EF2D26">
        <w:t xml:space="preserve">the Requested MSA application sets the state </w:t>
      </w:r>
      <w:r>
        <w:t xml:space="preserve">of the request from </w:t>
      </w:r>
      <w:r w:rsidRPr="00493E07">
        <w:t xml:space="preserve">“Answered and Feedback Expected” </w:t>
      </w:r>
      <w:r>
        <w:t>to “</w:t>
      </w:r>
      <w:r w:rsidRPr="00493E07">
        <w:t>Closed”.</w:t>
      </w:r>
    </w:p>
    <w:p w14:paraId="5AE21313" w14:textId="77777777" w:rsidR="00155B4E" w:rsidRDefault="00155B4E" w:rsidP="00155B4E">
      <w:r w:rsidRPr="00EF2D26">
        <w:t>The R</w:t>
      </w:r>
      <w:r>
        <w:t>equested</w:t>
      </w:r>
      <w:r w:rsidRPr="00EF2D26">
        <w:t xml:space="preserve"> MSA validates the received administr</w:t>
      </w:r>
      <w:r>
        <w:t>ative cooperation results (IE725: C_MVS</w:t>
      </w:r>
      <w:r w:rsidRPr="00EF2D26">
        <w:t xml:space="preserve">_RES) structure and </w:t>
      </w:r>
      <w:r w:rsidRPr="004A74AF">
        <w:t>changes the request state from “</w:t>
      </w:r>
      <w:r w:rsidRPr="00493E07">
        <w:t>Answered and Feedback Expected</w:t>
      </w:r>
      <w:r w:rsidRPr="004A74AF">
        <w:t>”</w:t>
      </w:r>
      <w:r>
        <w:t xml:space="preserve"> </w:t>
      </w:r>
      <w:r w:rsidRPr="00EF2D26">
        <w:t xml:space="preserve">to </w:t>
      </w:r>
      <w:r w:rsidRPr="00493E07">
        <w:t>“Closed”</w:t>
      </w:r>
      <w:r w:rsidRPr="00EF2D26">
        <w:t>.</w:t>
      </w:r>
    </w:p>
    <w:p w14:paraId="2E02B158" w14:textId="64CDEBC1" w:rsidR="00155B4E" w:rsidRDefault="00155B4E" w:rsidP="00155B4E">
      <w:r w:rsidRPr="00EF2D26">
        <w:t xml:space="preserve">The scenario for </w:t>
      </w:r>
      <w:r>
        <w:t xml:space="preserve">the submission of feedback </w:t>
      </w:r>
      <w:r w:rsidRPr="00EF2D26">
        <w:t xml:space="preserve">is depicted in </w:t>
      </w:r>
      <w:r>
        <w:fldChar w:fldCharType="begin"/>
      </w:r>
      <w:r>
        <w:instrText xml:space="preserve"> REF _Ref460524216 \h </w:instrText>
      </w:r>
      <w:r>
        <w:fldChar w:fldCharType="separate"/>
      </w:r>
      <w:r w:rsidR="00032B01" w:rsidRPr="00EF2D26">
        <w:t xml:space="preserve">Figure </w:t>
      </w:r>
      <w:r w:rsidR="00032B01">
        <w:rPr>
          <w:noProof/>
        </w:rPr>
        <w:t>214</w:t>
      </w:r>
      <w:r>
        <w:fldChar w:fldCharType="end"/>
      </w:r>
      <w:r>
        <w:t xml:space="preserve"> </w:t>
      </w:r>
      <w:r w:rsidRPr="00EF2D26">
        <w:t>and</w:t>
      </w:r>
      <w:r>
        <w:t xml:space="preserve"> </w:t>
      </w:r>
      <w:r>
        <w:fldChar w:fldCharType="begin"/>
      </w:r>
      <w:r>
        <w:instrText xml:space="preserve"> REF _Ref460524223 \h </w:instrText>
      </w:r>
      <w:r>
        <w:fldChar w:fldCharType="separate"/>
      </w:r>
      <w:r w:rsidR="00032B01" w:rsidRPr="00EF2D26">
        <w:t xml:space="preserve">Figure </w:t>
      </w:r>
      <w:r w:rsidR="00032B01">
        <w:rPr>
          <w:noProof/>
        </w:rPr>
        <w:t>215</w:t>
      </w:r>
      <w:r>
        <w:fldChar w:fldCharType="end"/>
      </w:r>
      <w:r>
        <w:t>.</w:t>
      </w:r>
    </w:p>
    <w:p w14:paraId="385A56F5" w14:textId="352AB7BB" w:rsidR="00155B4E" w:rsidRPr="00EF2D26" w:rsidRDefault="00155B4E" w:rsidP="00155B4E">
      <w:pPr>
        <w:jc w:val="center"/>
      </w:pPr>
      <w:r>
        <w:rPr>
          <w:noProof/>
          <w:lang w:val="pt-PT" w:eastAsia="pt-PT"/>
        </w:rPr>
        <w:lastRenderedPageBreak/>
        <mc:AlternateContent>
          <mc:Choice Requires="wpc">
            <w:drawing>
              <wp:anchor distT="0" distB="0" distL="114300" distR="114300" simplePos="0" relativeHeight="251610624" behindDoc="0" locked="0" layoutInCell="1" allowOverlap="1" wp14:anchorId="0C65C95F" wp14:editId="1430F4C4">
                <wp:simplePos x="0" y="0"/>
                <wp:positionH relativeFrom="character">
                  <wp:posOffset>0</wp:posOffset>
                </wp:positionH>
                <wp:positionV relativeFrom="line">
                  <wp:posOffset>0</wp:posOffset>
                </wp:positionV>
                <wp:extent cx="5205730" cy="2655570"/>
                <wp:effectExtent l="0" t="0" r="0" b="3810"/>
                <wp:wrapNone/>
                <wp:docPr id="569" name="Canvas 56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19" name="Rectangle 269"/>
                        <wps:cNvSpPr>
                          <a:spLocks noChangeArrowheads="1"/>
                        </wps:cNvSpPr>
                        <wps:spPr bwMode="auto">
                          <a:xfrm>
                            <a:off x="80645" y="889000"/>
                            <a:ext cx="168846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0F19D5" w14:textId="77777777" w:rsidR="00AA0A19" w:rsidRDefault="00AA0A19" w:rsidP="00155B4E">
                              <w:r>
                                <w:rPr>
                                  <w:rFonts w:ascii="Verdana" w:hAnsi="Verdana" w:cs="Verdana"/>
                                  <w:color w:val="000000"/>
                                  <w:sz w:val="18"/>
                                  <w:szCs w:val="18"/>
                                  <w:u w:val="single"/>
                                  <w:lang w:val="en-US"/>
                                </w:rPr>
                                <w:t xml:space="preserve"> : Requested MSA application</w:t>
                              </w:r>
                            </w:p>
                          </w:txbxContent>
                        </wps:txbx>
                        <wps:bodyPr rot="0" vert="horz" wrap="none" lIns="0" tIns="0" rIns="0" bIns="0" anchor="t" anchorCtr="0">
                          <a:spAutoFit/>
                        </wps:bodyPr>
                      </wps:wsp>
                      <wps:wsp>
                        <wps:cNvPr id="520" name="Line 270"/>
                        <wps:cNvCnPr>
                          <a:cxnSpLocks noChangeShapeType="1"/>
                        </wps:cNvCnPr>
                        <wps:spPr bwMode="auto">
                          <a:xfrm>
                            <a:off x="90297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521" name="Group 271"/>
                        <wpg:cNvGrpSpPr>
                          <a:grpSpLocks/>
                        </wpg:cNvGrpSpPr>
                        <wpg:grpSpPr bwMode="auto">
                          <a:xfrm>
                            <a:off x="539750" y="78740"/>
                            <a:ext cx="729615" cy="721360"/>
                            <a:chOff x="850" y="124"/>
                            <a:chExt cx="1149" cy="1136"/>
                          </a:xfrm>
                        </wpg:grpSpPr>
                        <wps:wsp>
                          <wps:cNvPr id="522" name="Freeform 272"/>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523" name="Freeform 273"/>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524" name="Line 274"/>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25" name="Line 275"/>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26" name="Freeform 276"/>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527" name="Freeform 277"/>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8" name="Freeform 278"/>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29" name="Group 279"/>
                        <wpg:cNvGrpSpPr>
                          <a:grpSpLocks/>
                        </wpg:cNvGrpSpPr>
                        <wpg:grpSpPr bwMode="auto">
                          <a:xfrm>
                            <a:off x="539750" y="78740"/>
                            <a:ext cx="729615" cy="721360"/>
                            <a:chOff x="850" y="124"/>
                            <a:chExt cx="1149" cy="1136"/>
                          </a:xfrm>
                        </wpg:grpSpPr>
                        <wps:wsp>
                          <wps:cNvPr id="530" name="Freeform 280"/>
                          <wps:cNvSpPr>
                            <a:spLocks/>
                          </wps:cNvSpPr>
                          <wps:spPr bwMode="auto">
                            <a:xfrm>
                              <a:off x="903" y="168"/>
                              <a:ext cx="1096" cy="1092"/>
                            </a:xfrm>
                            <a:custGeom>
                              <a:avLst/>
                              <a:gdLst>
                                <a:gd name="T0" fmla="*/ 1096 w 1096"/>
                                <a:gd name="T1" fmla="*/ 546 h 1092"/>
                                <a:gd name="T2" fmla="*/ 1083 w 1096"/>
                                <a:gd name="T3" fmla="*/ 652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1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2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9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2"/>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2" y="1066"/>
                                  </a:lnTo>
                                  <a:lnTo>
                                    <a:pt x="658" y="1079"/>
                                  </a:lnTo>
                                  <a:lnTo>
                                    <a:pt x="605" y="1088"/>
                                  </a:lnTo>
                                  <a:lnTo>
                                    <a:pt x="548" y="1092"/>
                                  </a:lnTo>
                                  <a:lnTo>
                                    <a:pt x="548" y="1092"/>
                                  </a:lnTo>
                                  <a:lnTo>
                                    <a:pt x="491"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2"/>
                                  </a:lnTo>
                                  <a:lnTo>
                                    <a:pt x="4" y="599"/>
                                  </a:lnTo>
                                  <a:lnTo>
                                    <a:pt x="0" y="546"/>
                                  </a:lnTo>
                                  <a:lnTo>
                                    <a:pt x="0" y="546"/>
                                  </a:lnTo>
                                  <a:lnTo>
                                    <a:pt x="4" y="489"/>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1" y="0"/>
                                  </a:lnTo>
                                  <a:lnTo>
                                    <a:pt x="548" y="0"/>
                                  </a:lnTo>
                                  <a:lnTo>
                                    <a:pt x="548" y="0"/>
                                  </a:lnTo>
                                  <a:lnTo>
                                    <a:pt x="605" y="0"/>
                                  </a:lnTo>
                                  <a:lnTo>
                                    <a:pt x="658" y="8"/>
                                  </a:lnTo>
                                  <a:lnTo>
                                    <a:pt x="712"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9"/>
                                  </a:lnTo>
                                  <a:lnTo>
                                    <a:pt x="1096" y="546"/>
                                  </a:lnTo>
                                  <a:lnTo>
                                    <a:pt x="1096" y="546"/>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531" name="Freeform 281"/>
                          <wps:cNvSpPr>
                            <a:spLocks/>
                          </wps:cNvSpPr>
                          <wps:spPr bwMode="auto">
                            <a:xfrm>
                              <a:off x="850" y="124"/>
                              <a:ext cx="1096" cy="1092"/>
                            </a:xfrm>
                            <a:custGeom>
                              <a:avLst/>
                              <a:gdLst>
                                <a:gd name="T0" fmla="*/ 1096 w 1096"/>
                                <a:gd name="T1" fmla="*/ 546 h 1092"/>
                                <a:gd name="T2" fmla="*/ 1083 w 1096"/>
                                <a:gd name="T3" fmla="*/ 651 h 1092"/>
                                <a:gd name="T4" fmla="*/ 1052 w 1096"/>
                                <a:gd name="T5" fmla="*/ 757 h 1092"/>
                                <a:gd name="T6" fmla="*/ 1003 w 1096"/>
                                <a:gd name="T7" fmla="*/ 850 h 1092"/>
                                <a:gd name="T8" fmla="*/ 937 w 1096"/>
                                <a:gd name="T9" fmla="*/ 929 h 1092"/>
                                <a:gd name="T10" fmla="*/ 853 w 1096"/>
                                <a:gd name="T11" fmla="*/ 995 h 1092"/>
                                <a:gd name="T12" fmla="*/ 760 w 1096"/>
                                <a:gd name="T13" fmla="*/ 1048 h 1092"/>
                                <a:gd name="T14" fmla="*/ 658 w 1096"/>
                                <a:gd name="T15" fmla="*/ 1079 h 1092"/>
                                <a:gd name="T16" fmla="*/ 548 w 1096"/>
                                <a:gd name="T17" fmla="*/ 1092 h 1092"/>
                                <a:gd name="T18" fmla="*/ 490 w 1096"/>
                                <a:gd name="T19" fmla="*/ 1088 h 1092"/>
                                <a:gd name="T20" fmla="*/ 384 w 1096"/>
                                <a:gd name="T21" fmla="*/ 1066 h 1092"/>
                                <a:gd name="T22" fmla="*/ 287 w 1096"/>
                                <a:gd name="T23" fmla="*/ 1022 h 1092"/>
                                <a:gd name="T24" fmla="*/ 199 w 1096"/>
                                <a:gd name="T25" fmla="*/ 964 h 1092"/>
                                <a:gd name="T26" fmla="*/ 124 w 1096"/>
                                <a:gd name="T27" fmla="*/ 889 h 1092"/>
                                <a:gd name="T28" fmla="*/ 66 w 1096"/>
                                <a:gd name="T29" fmla="*/ 801 h 1092"/>
                                <a:gd name="T30" fmla="*/ 26 w 1096"/>
                                <a:gd name="T31" fmla="*/ 704 h 1092"/>
                                <a:gd name="T32" fmla="*/ 4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7 w 1096"/>
                                <a:gd name="T49" fmla="*/ 8 h 1092"/>
                                <a:gd name="T50" fmla="*/ 548 w 1096"/>
                                <a:gd name="T51" fmla="*/ 0 h 1092"/>
                                <a:gd name="T52" fmla="*/ 605 w 1096"/>
                                <a:gd name="T53" fmla="*/ 0 h 1092"/>
                                <a:gd name="T54" fmla="*/ 711 w 1096"/>
                                <a:gd name="T55" fmla="*/ 22 h 1092"/>
                                <a:gd name="T56" fmla="*/ 809 w 1096"/>
                                <a:gd name="T57" fmla="*/ 61 h 1092"/>
                                <a:gd name="T58" fmla="*/ 897 w 1096"/>
                                <a:gd name="T59" fmla="*/ 123 h 1092"/>
                                <a:gd name="T60" fmla="*/ 972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3" y="850"/>
                                  </a:lnTo>
                                  <a:lnTo>
                                    <a:pt x="972" y="889"/>
                                  </a:lnTo>
                                  <a:lnTo>
                                    <a:pt x="937" y="929"/>
                                  </a:lnTo>
                                  <a:lnTo>
                                    <a:pt x="897" y="964"/>
                                  </a:lnTo>
                                  <a:lnTo>
                                    <a:pt x="853" y="995"/>
                                  </a:lnTo>
                                  <a:lnTo>
                                    <a:pt x="809" y="1022"/>
                                  </a:lnTo>
                                  <a:lnTo>
                                    <a:pt x="760" y="1048"/>
                                  </a:lnTo>
                                  <a:lnTo>
                                    <a:pt x="711" y="1066"/>
                                  </a:lnTo>
                                  <a:lnTo>
                                    <a:pt x="658" y="1079"/>
                                  </a:lnTo>
                                  <a:lnTo>
                                    <a:pt x="605" y="1088"/>
                                  </a:lnTo>
                                  <a:lnTo>
                                    <a:pt x="548" y="1092"/>
                                  </a:lnTo>
                                  <a:lnTo>
                                    <a:pt x="548" y="1092"/>
                                  </a:lnTo>
                                  <a:lnTo>
                                    <a:pt x="490" y="1088"/>
                                  </a:lnTo>
                                  <a:lnTo>
                                    <a:pt x="437" y="1079"/>
                                  </a:lnTo>
                                  <a:lnTo>
                                    <a:pt x="384" y="1066"/>
                                  </a:lnTo>
                                  <a:lnTo>
                                    <a:pt x="336" y="1048"/>
                                  </a:lnTo>
                                  <a:lnTo>
                                    <a:pt x="287" y="1022"/>
                                  </a:lnTo>
                                  <a:lnTo>
                                    <a:pt x="239" y="995"/>
                                  </a:lnTo>
                                  <a:lnTo>
                                    <a:pt x="199" y="964"/>
                                  </a:lnTo>
                                  <a:lnTo>
                                    <a:pt x="159" y="929"/>
                                  </a:lnTo>
                                  <a:lnTo>
                                    <a:pt x="124" y="889"/>
                                  </a:lnTo>
                                  <a:lnTo>
                                    <a:pt x="93" y="850"/>
                                  </a:lnTo>
                                  <a:lnTo>
                                    <a:pt x="66" y="801"/>
                                  </a:lnTo>
                                  <a:lnTo>
                                    <a:pt x="44" y="757"/>
                                  </a:lnTo>
                                  <a:lnTo>
                                    <a:pt x="26" y="704"/>
                                  </a:lnTo>
                                  <a:lnTo>
                                    <a:pt x="9" y="651"/>
                                  </a:lnTo>
                                  <a:lnTo>
                                    <a:pt x="4" y="599"/>
                                  </a:lnTo>
                                  <a:lnTo>
                                    <a:pt x="0" y="546"/>
                                  </a:lnTo>
                                  <a:lnTo>
                                    <a:pt x="0" y="546"/>
                                  </a:lnTo>
                                  <a:lnTo>
                                    <a:pt x="4" y="488"/>
                                  </a:lnTo>
                                  <a:lnTo>
                                    <a:pt x="9" y="431"/>
                                  </a:lnTo>
                                  <a:lnTo>
                                    <a:pt x="26" y="378"/>
                                  </a:lnTo>
                                  <a:lnTo>
                                    <a:pt x="44" y="330"/>
                                  </a:lnTo>
                                  <a:lnTo>
                                    <a:pt x="66" y="281"/>
                                  </a:lnTo>
                                  <a:lnTo>
                                    <a:pt x="93" y="237"/>
                                  </a:lnTo>
                                  <a:lnTo>
                                    <a:pt x="124" y="193"/>
                                  </a:lnTo>
                                  <a:lnTo>
                                    <a:pt x="159" y="158"/>
                                  </a:lnTo>
                                  <a:lnTo>
                                    <a:pt x="199" y="123"/>
                                  </a:lnTo>
                                  <a:lnTo>
                                    <a:pt x="239" y="92"/>
                                  </a:lnTo>
                                  <a:lnTo>
                                    <a:pt x="287" y="61"/>
                                  </a:lnTo>
                                  <a:lnTo>
                                    <a:pt x="336" y="39"/>
                                  </a:lnTo>
                                  <a:lnTo>
                                    <a:pt x="384" y="22"/>
                                  </a:lnTo>
                                  <a:lnTo>
                                    <a:pt x="437" y="8"/>
                                  </a:lnTo>
                                  <a:lnTo>
                                    <a:pt x="490" y="0"/>
                                  </a:lnTo>
                                  <a:lnTo>
                                    <a:pt x="548" y="0"/>
                                  </a:lnTo>
                                  <a:lnTo>
                                    <a:pt x="548" y="0"/>
                                  </a:lnTo>
                                  <a:lnTo>
                                    <a:pt x="605" y="0"/>
                                  </a:lnTo>
                                  <a:lnTo>
                                    <a:pt x="658" y="8"/>
                                  </a:lnTo>
                                  <a:lnTo>
                                    <a:pt x="711" y="22"/>
                                  </a:lnTo>
                                  <a:lnTo>
                                    <a:pt x="760" y="39"/>
                                  </a:lnTo>
                                  <a:lnTo>
                                    <a:pt x="809" y="61"/>
                                  </a:lnTo>
                                  <a:lnTo>
                                    <a:pt x="853" y="92"/>
                                  </a:lnTo>
                                  <a:lnTo>
                                    <a:pt x="897" y="123"/>
                                  </a:lnTo>
                                  <a:lnTo>
                                    <a:pt x="937" y="158"/>
                                  </a:lnTo>
                                  <a:lnTo>
                                    <a:pt x="972" y="193"/>
                                  </a:lnTo>
                                  <a:lnTo>
                                    <a:pt x="1003"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532" name="Line 282"/>
                          <wps:cNvCnPr>
                            <a:cxnSpLocks noChangeShapeType="1"/>
                          </wps:cNvCnPr>
                          <wps:spPr bwMode="auto">
                            <a:xfrm>
                              <a:off x="952" y="868"/>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33" name="Line 283"/>
                          <wps:cNvCnPr>
                            <a:cxnSpLocks noChangeShapeType="1"/>
                          </wps:cNvCnPr>
                          <wps:spPr bwMode="auto">
                            <a:xfrm>
                              <a:off x="1407" y="665"/>
                              <a:ext cx="0" cy="538"/>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34" name="Freeform 284"/>
                          <wps:cNvSpPr>
                            <a:spLocks/>
                          </wps:cNvSpPr>
                          <wps:spPr bwMode="auto">
                            <a:xfrm>
                              <a:off x="1190" y="304"/>
                              <a:ext cx="425" cy="414"/>
                            </a:xfrm>
                            <a:custGeom>
                              <a:avLst/>
                              <a:gdLst>
                                <a:gd name="T0" fmla="*/ 425 w 425"/>
                                <a:gd name="T1" fmla="*/ 207 h 414"/>
                                <a:gd name="T2" fmla="*/ 425 w 425"/>
                                <a:gd name="T3" fmla="*/ 207 h 414"/>
                                <a:gd name="T4" fmla="*/ 420 w 425"/>
                                <a:gd name="T5" fmla="*/ 247 h 414"/>
                                <a:gd name="T6" fmla="*/ 407 w 425"/>
                                <a:gd name="T7" fmla="*/ 286 h 414"/>
                                <a:gd name="T8" fmla="*/ 389 w 425"/>
                                <a:gd name="T9" fmla="*/ 322 h 414"/>
                                <a:gd name="T10" fmla="*/ 363 w 425"/>
                                <a:gd name="T11" fmla="*/ 353 h 414"/>
                                <a:gd name="T12" fmla="*/ 332 w 425"/>
                                <a:gd name="T13" fmla="*/ 379 h 414"/>
                                <a:gd name="T14" fmla="*/ 296 w 425"/>
                                <a:gd name="T15" fmla="*/ 397 h 414"/>
                                <a:gd name="T16" fmla="*/ 257 w 425"/>
                                <a:gd name="T17" fmla="*/ 410 h 414"/>
                                <a:gd name="T18" fmla="*/ 217 w 425"/>
                                <a:gd name="T19" fmla="*/ 414 h 414"/>
                                <a:gd name="T20" fmla="*/ 217 w 425"/>
                                <a:gd name="T21" fmla="*/ 414 h 414"/>
                                <a:gd name="T22" fmla="*/ 173 w 425"/>
                                <a:gd name="T23" fmla="*/ 410 h 414"/>
                                <a:gd name="T24" fmla="*/ 133 w 425"/>
                                <a:gd name="T25" fmla="*/ 397 h 414"/>
                                <a:gd name="T26" fmla="*/ 97 w 425"/>
                                <a:gd name="T27" fmla="*/ 379 h 414"/>
                                <a:gd name="T28" fmla="*/ 62 w 425"/>
                                <a:gd name="T29" fmla="*/ 353 h 414"/>
                                <a:gd name="T30" fmla="*/ 36 w 425"/>
                                <a:gd name="T31" fmla="*/ 322 h 414"/>
                                <a:gd name="T32" fmla="*/ 18 w 425"/>
                                <a:gd name="T33" fmla="*/ 286 h 414"/>
                                <a:gd name="T34" fmla="*/ 5 w 425"/>
                                <a:gd name="T35" fmla="*/ 247 h 414"/>
                                <a:gd name="T36" fmla="*/ 0 w 425"/>
                                <a:gd name="T37" fmla="*/ 207 h 414"/>
                                <a:gd name="T38" fmla="*/ 0 w 425"/>
                                <a:gd name="T39" fmla="*/ 207 h 414"/>
                                <a:gd name="T40" fmla="*/ 5 w 425"/>
                                <a:gd name="T41" fmla="*/ 163 h 414"/>
                                <a:gd name="T42" fmla="*/ 18 w 425"/>
                                <a:gd name="T43" fmla="*/ 123 h 414"/>
                                <a:gd name="T44" fmla="*/ 36 w 425"/>
                                <a:gd name="T45" fmla="*/ 88 h 414"/>
                                <a:gd name="T46" fmla="*/ 62 w 425"/>
                                <a:gd name="T47" fmla="*/ 57 h 414"/>
                                <a:gd name="T48" fmla="*/ 97 w 425"/>
                                <a:gd name="T49" fmla="*/ 31 h 414"/>
                                <a:gd name="T50" fmla="*/ 133 w 425"/>
                                <a:gd name="T51" fmla="*/ 13 h 414"/>
                                <a:gd name="T52" fmla="*/ 173 w 425"/>
                                <a:gd name="T53" fmla="*/ 0 h 414"/>
                                <a:gd name="T54" fmla="*/ 217 w 425"/>
                                <a:gd name="T55" fmla="*/ 0 h 414"/>
                                <a:gd name="T56" fmla="*/ 217 w 425"/>
                                <a:gd name="T57" fmla="*/ 0 h 414"/>
                                <a:gd name="T58" fmla="*/ 257 w 425"/>
                                <a:gd name="T59" fmla="*/ 0 h 414"/>
                                <a:gd name="T60" fmla="*/ 296 w 425"/>
                                <a:gd name="T61" fmla="*/ 13 h 414"/>
                                <a:gd name="T62" fmla="*/ 332 w 425"/>
                                <a:gd name="T63" fmla="*/ 31 h 414"/>
                                <a:gd name="T64" fmla="*/ 363 w 425"/>
                                <a:gd name="T65" fmla="*/ 57 h 414"/>
                                <a:gd name="T66" fmla="*/ 389 w 425"/>
                                <a:gd name="T67" fmla="*/ 88 h 414"/>
                                <a:gd name="T68" fmla="*/ 407 w 425"/>
                                <a:gd name="T69" fmla="*/ 123 h 414"/>
                                <a:gd name="T70" fmla="*/ 420 w 425"/>
                                <a:gd name="T71" fmla="*/ 163 h 414"/>
                                <a:gd name="T72" fmla="*/ 425 w 425"/>
                                <a:gd name="T73" fmla="*/ 207 h 414"/>
                                <a:gd name="T74" fmla="*/ 425 w 425"/>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5" h="414">
                                  <a:moveTo>
                                    <a:pt x="425" y="207"/>
                                  </a:moveTo>
                                  <a:lnTo>
                                    <a:pt x="425" y="207"/>
                                  </a:lnTo>
                                  <a:lnTo>
                                    <a:pt x="420" y="247"/>
                                  </a:lnTo>
                                  <a:lnTo>
                                    <a:pt x="407" y="286"/>
                                  </a:lnTo>
                                  <a:lnTo>
                                    <a:pt x="389" y="322"/>
                                  </a:lnTo>
                                  <a:lnTo>
                                    <a:pt x="363" y="353"/>
                                  </a:lnTo>
                                  <a:lnTo>
                                    <a:pt x="332" y="379"/>
                                  </a:lnTo>
                                  <a:lnTo>
                                    <a:pt x="296" y="397"/>
                                  </a:lnTo>
                                  <a:lnTo>
                                    <a:pt x="257" y="410"/>
                                  </a:lnTo>
                                  <a:lnTo>
                                    <a:pt x="217" y="414"/>
                                  </a:lnTo>
                                  <a:lnTo>
                                    <a:pt x="217" y="414"/>
                                  </a:lnTo>
                                  <a:lnTo>
                                    <a:pt x="173" y="410"/>
                                  </a:lnTo>
                                  <a:lnTo>
                                    <a:pt x="133" y="397"/>
                                  </a:lnTo>
                                  <a:lnTo>
                                    <a:pt x="97" y="379"/>
                                  </a:lnTo>
                                  <a:lnTo>
                                    <a:pt x="62" y="353"/>
                                  </a:lnTo>
                                  <a:lnTo>
                                    <a:pt x="36" y="322"/>
                                  </a:lnTo>
                                  <a:lnTo>
                                    <a:pt x="18" y="286"/>
                                  </a:lnTo>
                                  <a:lnTo>
                                    <a:pt x="5" y="247"/>
                                  </a:lnTo>
                                  <a:lnTo>
                                    <a:pt x="0" y="207"/>
                                  </a:lnTo>
                                  <a:lnTo>
                                    <a:pt x="0" y="207"/>
                                  </a:lnTo>
                                  <a:lnTo>
                                    <a:pt x="5" y="163"/>
                                  </a:lnTo>
                                  <a:lnTo>
                                    <a:pt x="18" y="123"/>
                                  </a:lnTo>
                                  <a:lnTo>
                                    <a:pt x="36" y="88"/>
                                  </a:lnTo>
                                  <a:lnTo>
                                    <a:pt x="62" y="57"/>
                                  </a:lnTo>
                                  <a:lnTo>
                                    <a:pt x="97" y="31"/>
                                  </a:lnTo>
                                  <a:lnTo>
                                    <a:pt x="133" y="13"/>
                                  </a:lnTo>
                                  <a:lnTo>
                                    <a:pt x="173" y="0"/>
                                  </a:lnTo>
                                  <a:lnTo>
                                    <a:pt x="217" y="0"/>
                                  </a:lnTo>
                                  <a:lnTo>
                                    <a:pt x="217" y="0"/>
                                  </a:lnTo>
                                  <a:lnTo>
                                    <a:pt x="257" y="0"/>
                                  </a:lnTo>
                                  <a:lnTo>
                                    <a:pt x="296" y="13"/>
                                  </a:lnTo>
                                  <a:lnTo>
                                    <a:pt x="332" y="31"/>
                                  </a:lnTo>
                                  <a:lnTo>
                                    <a:pt x="363" y="57"/>
                                  </a:lnTo>
                                  <a:lnTo>
                                    <a:pt x="389" y="88"/>
                                  </a:lnTo>
                                  <a:lnTo>
                                    <a:pt x="407" y="123"/>
                                  </a:lnTo>
                                  <a:lnTo>
                                    <a:pt x="420" y="163"/>
                                  </a:lnTo>
                                  <a:lnTo>
                                    <a:pt x="425" y="207"/>
                                  </a:lnTo>
                                  <a:lnTo>
                                    <a:pt x="425" y="207"/>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535" name="Freeform 285"/>
                          <wps:cNvSpPr>
                            <a:spLocks/>
                          </wps:cNvSpPr>
                          <wps:spPr bwMode="auto">
                            <a:xfrm>
                              <a:off x="1371"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6" name="Freeform 286"/>
                          <wps:cNvSpPr>
                            <a:spLocks/>
                          </wps:cNvSpPr>
                          <wps:spPr bwMode="auto">
                            <a:xfrm>
                              <a:off x="1261" y="357"/>
                              <a:ext cx="150" cy="145"/>
                            </a:xfrm>
                            <a:custGeom>
                              <a:avLst/>
                              <a:gdLst>
                                <a:gd name="T0" fmla="*/ 0 w 150"/>
                                <a:gd name="T1" fmla="*/ 145 h 145"/>
                                <a:gd name="T2" fmla="*/ 0 w 150"/>
                                <a:gd name="T3" fmla="*/ 145 h 145"/>
                                <a:gd name="T4" fmla="*/ 4 w 150"/>
                                <a:gd name="T5" fmla="*/ 115 h 145"/>
                                <a:gd name="T6" fmla="*/ 13 w 150"/>
                                <a:gd name="T7" fmla="*/ 88 h 145"/>
                                <a:gd name="T8" fmla="*/ 26 w 150"/>
                                <a:gd name="T9" fmla="*/ 62 h 145"/>
                                <a:gd name="T10" fmla="*/ 44 w 150"/>
                                <a:gd name="T11" fmla="*/ 40 h 145"/>
                                <a:gd name="T12" fmla="*/ 66 w 150"/>
                                <a:gd name="T13" fmla="*/ 22 h 145"/>
                                <a:gd name="T14" fmla="*/ 93 w 150"/>
                                <a:gd name="T15" fmla="*/ 9 h 145"/>
                                <a:gd name="T16" fmla="*/ 119 w 150"/>
                                <a:gd name="T17" fmla="*/ 0 h 145"/>
                                <a:gd name="T18" fmla="*/ 150 w 150"/>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0" h="145">
                                  <a:moveTo>
                                    <a:pt x="0" y="145"/>
                                  </a:moveTo>
                                  <a:lnTo>
                                    <a:pt x="0" y="145"/>
                                  </a:lnTo>
                                  <a:lnTo>
                                    <a:pt x="4" y="115"/>
                                  </a:lnTo>
                                  <a:lnTo>
                                    <a:pt x="13" y="88"/>
                                  </a:lnTo>
                                  <a:lnTo>
                                    <a:pt x="26"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37" name="Rectangle 287"/>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38" name="Rectangle 288"/>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39" name="Rectangle 289"/>
                        <wps:cNvSpPr>
                          <a:spLocks noChangeArrowheads="1"/>
                        </wps:cNvSpPr>
                        <wps:spPr bwMode="auto">
                          <a:xfrm>
                            <a:off x="862965" y="1165225"/>
                            <a:ext cx="72390"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40" name="Rectangle 290"/>
                        <wps:cNvSpPr>
                          <a:spLocks noChangeArrowheads="1"/>
                        </wps:cNvSpPr>
                        <wps:spPr bwMode="auto">
                          <a:xfrm>
                            <a:off x="862965" y="1698625"/>
                            <a:ext cx="72390" cy="68008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41" name="Rectangle 291"/>
                        <wps:cNvSpPr>
                          <a:spLocks noChangeArrowheads="1"/>
                        </wps:cNvSpPr>
                        <wps:spPr bwMode="auto">
                          <a:xfrm>
                            <a:off x="2734945" y="889000"/>
                            <a:ext cx="17246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6C35E" w14:textId="77777777" w:rsidR="00AA0A19" w:rsidRDefault="00AA0A19" w:rsidP="00155B4E">
                              <w:r>
                                <w:rPr>
                                  <w:rFonts w:ascii="Verdana" w:hAnsi="Verdana" w:cs="Verdana"/>
                                  <w:color w:val="000000"/>
                                  <w:sz w:val="18"/>
                                  <w:szCs w:val="18"/>
                                  <w:u w:val="single"/>
                                  <w:lang w:val="en-US"/>
                                </w:rPr>
                                <w:t xml:space="preserve"> : Requesting MSA application</w:t>
                              </w:r>
                            </w:p>
                          </w:txbxContent>
                        </wps:txbx>
                        <wps:bodyPr rot="0" vert="horz" wrap="none" lIns="0" tIns="0" rIns="0" bIns="0" anchor="t" anchorCtr="0">
                          <a:spAutoFit/>
                        </wps:bodyPr>
                      </wps:wsp>
                      <wps:wsp>
                        <wps:cNvPr id="542" name="Line 292"/>
                        <wps:cNvCnPr>
                          <a:cxnSpLocks noChangeShapeType="1"/>
                        </wps:cNvCnPr>
                        <wps:spPr bwMode="auto">
                          <a:xfrm>
                            <a:off x="3547110" y="1165225"/>
                            <a:ext cx="0" cy="146050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543" name="Group 293"/>
                        <wpg:cNvGrpSpPr>
                          <a:grpSpLocks/>
                        </wpg:cNvGrpSpPr>
                        <wpg:grpSpPr bwMode="auto">
                          <a:xfrm>
                            <a:off x="3183255" y="78740"/>
                            <a:ext cx="730250" cy="721360"/>
                            <a:chOff x="5013" y="124"/>
                            <a:chExt cx="1150" cy="1136"/>
                          </a:xfrm>
                        </wpg:grpSpPr>
                        <wps:wsp>
                          <wps:cNvPr id="544" name="Freeform 294"/>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545" name="Freeform 295"/>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546" name="Line 296"/>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47" name="Line 297"/>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48" name="Freeform 298"/>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549" name="Freeform 299"/>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0" name="Freeform 300"/>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51" name="Group 301"/>
                        <wpg:cNvGrpSpPr>
                          <a:grpSpLocks/>
                        </wpg:cNvGrpSpPr>
                        <wpg:grpSpPr bwMode="auto">
                          <a:xfrm>
                            <a:off x="3183255" y="78740"/>
                            <a:ext cx="730250" cy="721360"/>
                            <a:chOff x="5013" y="124"/>
                            <a:chExt cx="1150" cy="1136"/>
                          </a:xfrm>
                        </wpg:grpSpPr>
                        <wps:wsp>
                          <wps:cNvPr id="552" name="Freeform 302"/>
                          <wps:cNvSpPr>
                            <a:spLocks/>
                          </wps:cNvSpPr>
                          <wps:spPr bwMode="auto">
                            <a:xfrm>
                              <a:off x="5066" y="168"/>
                              <a:ext cx="1097" cy="1092"/>
                            </a:xfrm>
                            <a:custGeom>
                              <a:avLst/>
                              <a:gdLst>
                                <a:gd name="T0" fmla="*/ 1097 w 1097"/>
                                <a:gd name="T1" fmla="*/ 546 h 1092"/>
                                <a:gd name="T2" fmla="*/ 1083 w 1097"/>
                                <a:gd name="T3" fmla="*/ 652 h 1092"/>
                                <a:gd name="T4" fmla="*/ 1052 w 1097"/>
                                <a:gd name="T5" fmla="*/ 757 h 1092"/>
                                <a:gd name="T6" fmla="*/ 1004 w 1097"/>
                                <a:gd name="T7" fmla="*/ 850 h 1092"/>
                                <a:gd name="T8" fmla="*/ 937 w 1097"/>
                                <a:gd name="T9" fmla="*/ 929 h 1092"/>
                                <a:gd name="T10" fmla="*/ 853 w 1097"/>
                                <a:gd name="T11" fmla="*/ 995 h 1092"/>
                                <a:gd name="T12" fmla="*/ 761 w 1097"/>
                                <a:gd name="T13" fmla="*/ 1048 h 1092"/>
                                <a:gd name="T14" fmla="*/ 659 w 1097"/>
                                <a:gd name="T15" fmla="*/ 1079 h 1092"/>
                                <a:gd name="T16" fmla="*/ 548 w 1097"/>
                                <a:gd name="T17" fmla="*/ 1092 h 1092"/>
                                <a:gd name="T18" fmla="*/ 491 w 1097"/>
                                <a:gd name="T19" fmla="*/ 1088 h 1092"/>
                                <a:gd name="T20" fmla="*/ 385 w 1097"/>
                                <a:gd name="T21" fmla="*/ 1066 h 1092"/>
                                <a:gd name="T22" fmla="*/ 288 w 1097"/>
                                <a:gd name="T23" fmla="*/ 1022 h 1092"/>
                                <a:gd name="T24" fmla="*/ 199 w 1097"/>
                                <a:gd name="T25" fmla="*/ 964 h 1092"/>
                                <a:gd name="T26" fmla="*/ 124 w 1097"/>
                                <a:gd name="T27" fmla="*/ 889 h 1092"/>
                                <a:gd name="T28" fmla="*/ 67 w 1097"/>
                                <a:gd name="T29" fmla="*/ 801 h 1092"/>
                                <a:gd name="T30" fmla="*/ 27 w 1097"/>
                                <a:gd name="T31" fmla="*/ 704 h 1092"/>
                                <a:gd name="T32" fmla="*/ 5 w 1097"/>
                                <a:gd name="T33" fmla="*/ 599 h 1092"/>
                                <a:gd name="T34" fmla="*/ 0 w 1097"/>
                                <a:gd name="T35" fmla="*/ 546 h 1092"/>
                                <a:gd name="T36" fmla="*/ 9 w 1097"/>
                                <a:gd name="T37" fmla="*/ 431 h 1092"/>
                                <a:gd name="T38" fmla="*/ 45 w 1097"/>
                                <a:gd name="T39" fmla="*/ 330 h 1092"/>
                                <a:gd name="T40" fmla="*/ 93 w 1097"/>
                                <a:gd name="T41" fmla="*/ 237 h 1092"/>
                                <a:gd name="T42" fmla="*/ 159 w 1097"/>
                                <a:gd name="T43" fmla="*/ 158 h 1092"/>
                                <a:gd name="T44" fmla="*/ 239 w 1097"/>
                                <a:gd name="T45" fmla="*/ 92 h 1092"/>
                                <a:gd name="T46" fmla="*/ 336 w 1097"/>
                                <a:gd name="T47" fmla="*/ 39 h 1092"/>
                                <a:gd name="T48" fmla="*/ 438 w 1097"/>
                                <a:gd name="T49" fmla="*/ 8 h 1092"/>
                                <a:gd name="T50" fmla="*/ 548 w 1097"/>
                                <a:gd name="T51" fmla="*/ 0 h 1092"/>
                                <a:gd name="T52" fmla="*/ 606 w 1097"/>
                                <a:gd name="T53" fmla="*/ 0 h 1092"/>
                                <a:gd name="T54" fmla="*/ 712 w 1097"/>
                                <a:gd name="T55" fmla="*/ 22 h 1092"/>
                                <a:gd name="T56" fmla="*/ 809 w 1097"/>
                                <a:gd name="T57" fmla="*/ 61 h 1092"/>
                                <a:gd name="T58" fmla="*/ 898 w 1097"/>
                                <a:gd name="T59" fmla="*/ 123 h 1092"/>
                                <a:gd name="T60" fmla="*/ 973 w 1097"/>
                                <a:gd name="T61" fmla="*/ 193 h 1092"/>
                                <a:gd name="T62" fmla="*/ 1030 w 1097"/>
                                <a:gd name="T63" fmla="*/ 281 h 1092"/>
                                <a:gd name="T64" fmla="*/ 1070 w 1097"/>
                                <a:gd name="T65" fmla="*/ 378 h 1092"/>
                                <a:gd name="T66" fmla="*/ 1092 w 1097"/>
                                <a:gd name="T67" fmla="*/ 489 h 1092"/>
                                <a:gd name="T68" fmla="*/ 1097 w 1097"/>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7" h="1092">
                                  <a:moveTo>
                                    <a:pt x="1097" y="546"/>
                                  </a:moveTo>
                                  <a:lnTo>
                                    <a:pt x="1097" y="546"/>
                                  </a:lnTo>
                                  <a:lnTo>
                                    <a:pt x="1092" y="599"/>
                                  </a:lnTo>
                                  <a:lnTo>
                                    <a:pt x="1083" y="652"/>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5" y="757"/>
                                  </a:lnTo>
                                  <a:lnTo>
                                    <a:pt x="27" y="704"/>
                                  </a:lnTo>
                                  <a:lnTo>
                                    <a:pt x="9" y="652"/>
                                  </a:lnTo>
                                  <a:lnTo>
                                    <a:pt x="5" y="599"/>
                                  </a:lnTo>
                                  <a:lnTo>
                                    <a:pt x="0" y="546"/>
                                  </a:lnTo>
                                  <a:lnTo>
                                    <a:pt x="0" y="546"/>
                                  </a:lnTo>
                                  <a:lnTo>
                                    <a:pt x="5" y="489"/>
                                  </a:lnTo>
                                  <a:lnTo>
                                    <a:pt x="9" y="431"/>
                                  </a:lnTo>
                                  <a:lnTo>
                                    <a:pt x="27" y="378"/>
                                  </a:lnTo>
                                  <a:lnTo>
                                    <a:pt x="45"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9"/>
                                  </a:lnTo>
                                  <a:lnTo>
                                    <a:pt x="1097" y="546"/>
                                  </a:lnTo>
                                  <a:lnTo>
                                    <a:pt x="1097" y="546"/>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553" name="Freeform 303"/>
                          <wps:cNvSpPr>
                            <a:spLocks/>
                          </wps:cNvSpPr>
                          <wps:spPr bwMode="auto">
                            <a:xfrm>
                              <a:off x="5013" y="124"/>
                              <a:ext cx="1096" cy="1092"/>
                            </a:xfrm>
                            <a:custGeom>
                              <a:avLst/>
                              <a:gdLst>
                                <a:gd name="T0" fmla="*/ 1096 w 1096"/>
                                <a:gd name="T1" fmla="*/ 546 h 1092"/>
                                <a:gd name="T2" fmla="*/ 1083 w 1096"/>
                                <a:gd name="T3" fmla="*/ 651 h 1092"/>
                                <a:gd name="T4" fmla="*/ 1052 w 1096"/>
                                <a:gd name="T5" fmla="*/ 757 h 1092"/>
                                <a:gd name="T6" fmla="*/ 1004 w 1096"/>
                                <a:gd name="T7" fmla="*/ 850 h 1092"/>
                                <a:gd name="T8" fmla="*/ 937 w 1096"/>
                                <a:gd name="T9" fmla="*/ 929 h 1092"/>
                                <a:gd name="T10" fmla="*/ 853 w 1096"/>
                                <a:gd name="T11" fmla="*/ 995 h 1092"/>
                                <a:gd name="T12" fmla="*/ 761 w 1096"/>
                                <a:gd name="T13" fmla="*/ 1048 h 1092"/>
                                <a:gd name="T14" fmla="*/ 659 w 1096"/>
                                <a:gd name="T15" fmla="*/ 1079 h 1092"/>
                                <a:gd name="T16" fmla="*/ 548 w 1096"/>
                                <a:gd name="T17" fmla="*/ 1092 h 1092"/>
                                <a:gd name="T18" fmla="*/ 491 w 1096"/>
                                <a:gd name="T19" fmla="*/ 1088 h 1092"/>
                                <a:gd name="T20" fmla="*/ 385 w 1096"/>
                                <a:gd name="T21" fmla="*/ 1066 h 1092"/>
                                <a:gd name="T22" fmla="*/ 288 w 1096"/>
                                <a:gd name="T23" fmla="*/ 1022 h 1092"/>
                                <a:gd name="T24" fmla="*/ 199 w 1096"/>
                                <a:gd name="T25" fmla="*/ 964 h 1092"/>
                                <a:gd name="T26" fmla="*/ 124 w 1096"/>
                                <a:gd name="T27" fmla="*/ 889 h 1092"/>
                                <a:gd name="T28" fmla="*/ 67 w 1096"/>
                                <a:gd name="T29" fmla="*/ 801 h 1092"/>
                                <a:gd name="T30" fmla="*/ 27 w 1096"/>
                                <a:gd name="T31" fmla="*/ 704 h 1092"/>
                                <a:gd name="T32" fmla="*/ 5 w 1096"/>
                                <a:gd name="T33" fmla="*/ 599 h 1092"/>
                                <a:gd name="T34" fmla="*/ 0 w 1096"/>
                                <a:gd name="T35" fmla="*/ 546 h 1092"/>
                                <a:gd name="T36" fmla="*/ 9 w 1096"/>
                                <a:gd name="T37" fmla="*/ 431 h 1092"/>
                                <a:gd name="T38" fmla="*/ 44 w 1096"/>
                                <a:gd name="T39" fmla="*/ 330 h 1092"/>
                                <a:gd name="T40" fmla="*/ 93 w 1096"/>
                                <a:gd name="T41" fmla="*/ 237 h 1092"/>
                                <a:gd name="T42" fmla="*/ 159 w 1096"/>
                                <a:gd name="T43" fmla="*/ 158 h 1092"/>
                                <a:gd name="T44" fmla="*/ 239 w 1096"/>
                                <a:gd name="T45" fmla="*/ 92 h 1092"/>
                                <a:gd name="T46" fmla="*/ 336 w 1096"/>
                                <a:gd name="T47" fmla="*/ 39 h 1092"/>
                                <a:gd name="T48" fmla="*/ 438 w 1096"/>
                                <a:gd name="T49" fmla="*/ 8 h 1092"/>
                                <a:gd name="T50" fmla="*/ 548 w 1096"/>
                                <a:gd name="T51" fmla="*/ 0 h 1092"/>
                                <a:gd name="T52" fmla="*/ 606 w 1096"/>
                                <a:gd name="T53" fmla="*/ 0 h 1092"/>
                                <a:gd name="T54" fmla="*/ 712 w 1096"/>
                                <a:gd name="T55" fmla="*/ 22 h 1092"/>
                                <a:gd name="T56" fmla="*/ 809 w 1096"/>
                                <a:gd name="T57" fmla="*/ 61 h 1092"/>
                                <a:gd name="T58" fmla="*/ 898 w 1096"/>
                                <a:gd name="T59" fmla="*/ 123 h 1092"/>
                                <a:gd name="T60" fmla="*/ 973 w 1096"/>
                                <a:gd name="T61" fmla="*/ 193 h 1092"/>
                                <a:gd name="T62" fmla="*/ 1030 w 1096"/>
                                <a:gd name="T63" fmla="*/ 281 h 1092"/>
                                <a:gd name="T64" fmla="*/ 1070 w 1096"/>
                                <a:gd name="T65" fmla="*/ 378 h 1092"/>
                                <a:gd name="T66" fmla="*/ 1092 w 1096"/>
                                <a:gd name="T67" fmla="*/ 488 h 1092"/>
                                <a:gd name="T68" fmla="*/ 1096 w 1096"/>
                                <a:gd name="T69" fmla="*/ 546 h 10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96" h="1092">
                                  <a:moveTo>
                                    <a:pt x="1096" y="546"/>
                                  </a:moveTo>
                                  <a:lnTo>
                                    <a:pt x="1096" y="546"/>
                                  </a:lnTo>
                                  <a:lnTo>
                                    <a:pt x="1092" y="599"/>
                                  </a:lnTo>
                                  <a:lnTo>
                                    <a:pt x="1083" y="651"/>
                                  </a:lnTo>
                                  <a:lnTo>
                                    <a:pt x="1070" y="704"/>
                                  </a:lnTo>
                                  <a:lnTo>
                                    <a:pt x="1052" y="757"/>
                                  </a:lnTo>
                                  <a:lnTo>
                                    <a:pt x="1030" y="801"/>
                                  </a:lnTo>
                                  <a:lnTo>
                                    <a:pt x="1004" y="850"/>
                                  </a:lnTo>
                                  <a:lnTo>
                                    <a:pt x="973" y="889"/>
                                  </a:lnTo>
                                  <a:lnTo>
                                    <a:pt x="937" y="929"/>
                                  </a:lnTo>
                                  <a:lnTo>
                                    <a:pt x="898" y="964"/>
                                  </a:lnTo>
                                  <a:lnTo>
                                    <a:pt x="853" y="995"/>
                                  </a:lnTo>
                                  <a:lnTo>
                                    <a:pt x="809" y="1022"/>
                                  </a:lnTo>
                                  <a:lnTo>
                                    <a:pt x="761" y="1048"/>
                                  </a:lnTo>
                                  <a:lnTo>
                                    <a:pt x="712" y="1066"/>
                                  </a:lnTo>
                                  <a:lnTo>
                                    <a:pt x="659" y="1079"/>
                                  </a:lnTo>
                                  <a:lnTo>
                                    <a:pt x="606" y="1088"/>
                                  </a:lnTo>
                                  <a:lnTo>
                                    <a:pt x="548" y="1092"/>
                                  </a:lnTo>
                                  <a:lnTo>
                                    <a:pt x="548" y="1092"/>
                                  </a:lnTo>
                                  <a:lnTo>
                                    <a:pt x="491" y="1088"/>
                                  </a:lnTo>
                                  <a:lnTo>
                                    <a:pt x="438" y="1079"/>
                                  </a:lnTo>
                                  <a:lnTo>
                                    <a:pt x="385" y="1066"/>
                                  </a:lnTo>
                                  <a:lnTo>
                                    <a:pt x="336" y="1048"/>
                                  </a:lnTo>
                                  <a:lnTo>
                                    <a:pt x="288" y="1022"/>
                                  </a:lnTo>
                                  <a:lnTo>
                                    <a:pt x="239" y="995"/>
                                  </a:lnTo>
                                  <a:lnTo>
                                    <a:pt x="199" y="964"/>
                                  </a:lnTo>
                                  <a:lnTo>
                                    <a:pt x="159" y="929"/>
                                  </a:lnTo>
                                  <a:lnTo>
                                    <a:pt x="124" y="889"/>
                                  </a:lnTo>
                                  <a:lnTo>
                                    <a:pt x="93" y="850"/>
                                  </a:lnTo>
                                  <a:lnTo>
                                    <a:pt x="67" y="801"/>
                                  </a:lnTo>
                                  <a:lnTo>
                                    <a:pt x="44" y="757"/>
                                  </a:lnTo>
                                  <a:lnTo>
                                    <a:pt x="27" y="704"/>
                                  </a:lnTo>
                                  <a:lnTo>
                                    <a:pt x="9" y="651"/>
                                  </a:lnTo>
                                  <a:lnTo>
                                    <a:pt x="5" y="599"/>
                                  </a:lnTo>
                                  <a:lnTo>
                                    <a:pt x="0" y="546"/>
                                  </a:lnTo>
                                  <a:lnTo>
                                    <a:pt x="0" y="546"/>
                                  </a:lnTo>
                                  <a:lnTo>
                                    <a:pt x="5" y="488"/>
                                  </a:lnTo>
                                  <a:lnTo>
                                    <a:pt x="9" y="431"/>
                                  </a:lnTo>
                                  <a:lnTo>
                                    <a:pt x="27" y="378"/>
                                  </a:lnTo>
                                  <a:lnTo>
                                    <a:pt x="44" y="330"/>
                                  </a:lnTo>
                                  <a:lnTo>
                                    <a:pt x="67" y="281"/>
                                  </a:lnTo>
                                  <a:lnTo>
                                    <a:pt x="93" y="237"/>
                                  </a:lnTo>
                                  <a:lnTo>
                                    <a:pt x="124" y="193"/>
                                  </a:lnTo>
                                  <a:lnTo>
                                    <a:pt x="159" y="158"/>
                                  </a:lnTo>
                                  <a:lnTo>
                                    <a:pt x="199" y="123"/>
                                  </a:lnTo>
                                  <a:lnTo>
                                    <a:pt x="239" y="92"/>
                                  </a:lnTo>
                                  <a:lnTo>
                                    <a:pt x="288" y="61"/>
                                  </a:lnTo>
                                  <a:lnTo>
                                    <a:pt x="336" y="39"/>
                                  </a:lnTo>
                                  <a:lnTo>
                                    <a:pt x="385" y="22"/>
                                  </a:lnTo>
                                  <a:lnTo>
                                    <a:pt x="438" y="8"/>
                                  </a:lnTo>
                                  <a:lnTo>
                                    <a:pt x="491" y="0"/>
                                  </a:lnTo>
                                  <a:lnTo>
                                    <a:pt x="548" y="0"/>
                                  </a:lnTo>
                                  <a:lnTo>
                                    <a:pt x="548" y="0"/>
                                  </a:lnTo>
                                  <a:lnTo>
                                    <a:pt x="606" y="0"/>
                                  </a:lnTo>
                                  <a:lnTo>
                                    <a:pt x="659" y="8"/>
                                  </a:lnTo>
                                  <a:lnTo>
                                    <a:pt x="712" y="22"/>
                                  </a:lnTo>
                                  <a:lnTo>
                                    <a:pt x="761" y="39"/>
                                  </a:lnTo>
                                  <a:lnTo>
                                    <a:pt x="809" y="61"/>
                                  </a:lnTo>
                                  <a:lnTo>
                                    <a:pt x="853" y="92"/>
                                  </a:lnTo>
                                  <a:lnTo>
                                    <a:pt x="898" y="123"/>
                                  </a:lnTo>
                                  <a:lnTo>
                                    <a:pt x="937" y="158"/>
                                  </a:lnTo>
                                  <a:lnTo>
                                    <a:pt x="973" y="193"/>
                                  </a:lnTo>
                                  <a:lnTo>
                                    <a:pt x="1004" y="237"/>
                                  </a:lnTo>
                                  <a:lnTo>
                                    <a:pt x="1030" y="281"/>
                                  </a:lnTo>
                                  <a:lnTo>
                                    <a:pt x="1052" y="330"/>
                                  </a:lnTo>
                                  <a:lnTo>
                                    <a:pt x="1070" y="378"/>
                                  </a:lnTo>
                                  <a:lnTo>
                                    <a:pt x="1083" y="431"/>
                                  </a:lnTo>
                                  <a:lnTo>
                                    <a:pt x="1092" y="488"/>
                                  </a:lnTo>
                                  <a:lnTo>
                                    <a:pt x="1096" y="546"/>
                                  </a:lnTo>
                                  <a:lnTo>
                                    <a:pt x="1096" y="546"/>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554" name="Line 304"/>
                          <wps:cNvCnPr>
                            <a:cxnSpLocks noChangeShapeType="1"/>
                          </wps:cNvCnPr>
                          <wps:spPr bwMode="auto">
                            <a:xfrm>
                              <a:off x="5115" y="868"/>
                              <a:ext cx="906"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55" name="Line 305"/>
                          <wps:cNvCnPr>
                            <a:cxnSpLocks noChangeShapeType="1"/>
                          </wps:cNvCnPr>
                          <wps:spPr bwMode="auto">
                            <a:xfrm>
                              <a:off x="5570" y="665"/>
                              <a:ext cx="0" cy="538"/>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556" name="Freeform 306"/>
                          <wps:cNvSpPr>
                            <a:spLocks/>
                          </wps:cNvSpPr>
                          <wps:spPr bwMode="auto">
                            <a:xfrm>
                              <a:off x="5354" y="304"/>
                              <a:ext cx="424" cy="414"/>
                            </a:xfrm>
                            <a:custGeom>
                              <a:avLst/>
                              <a:gdLst>
                                <a:gd name="T0" fmla="*/ 424 w 424"/>
                                <a:gd name="T1" fmla="*/ 207 h 414"/>
                                <a:gd name="T2" fmla="*/ 424 w 424"/>
                                <a:gd name="T3" fmla="*/ 207 h 414"/>
                                <a:gd name="T4" fmla="*/ 420 w 424"/>
                                <a:gd name="T5" fmla="*/ 247 h 414"/>
                                <a:gd name="T6" fmla="*/ 406 w 424"/>
                                <a:gd name="T7" fmla="*/ 286 h 414"/>
                                <a:gd name="T8" fmla="*/ 389 w 424"/>
                                <a:gd name="T9" fmla="*/ 322 h 414"/>
                                <a:gd name="T10" fmla="*/ 362 w 424"/>
                                <a:gd name="T11" fmla="*/ 353 h 414"/>
                                <a:gd name="T12" fmla="*/ 331 w 424"/>
                                <a:gd name="T13" fmla="*/ 379 h 414"/>
                                <a:gd name="T14" fmla="*/ 296 w 424"/>
                                <a:gd name="T15" fmla="*/ 397 h 414"/>
                                <a:gd name="T16" fmla="*/ 256 w 424"/>
                                <a:gd name="T17" fmla="*/ 410 h 414"/>
                                <a:gd name="T18" fmla="*/ 216 w 424"/>
                                <a:gd name="T19" fmla="*/ 414 h 414"/>
                                <a:gd name="T20" fmla="*/ 216 w 424"/>
                                <a:gd name="T21" fmla="*/ 414 h 414"/>
                                <a:gd name="T22" fmla="*/ 172 w 424"/>
                                <a:gd name="T23" fmla="*/ 410 h 414"/>
                                <a:gd name="T24" fmla="*/ 132 w 424"/>
                                <a:gd name="T25" fmla="*/ 397 h 414"/>
                                <a:gd name="T26" fmla="*/ 97 w 424"/>
                                <a:gd name="T27" fmla="*/ 379 h 414"/>
                                <a:gd name="T28" fmla="*/ 62 w 424"/>
                                <a:gd name="T29" fmla="*/ 353 h 414"/>
                                <a:gd name="T30" fmla="*/ 35 w 424"/>
                                <a:gd name="T31" fmla="*/ 322 h 414"/>
                                <a:gd name="T32" fmla="*/ 17 w 424"/>
                                <a:gd name="T33" fmla="*/ 286 h 414"/>
                                <a:gd name="T34" fmla="*/ 4 w 424"/>
                                <a:gd name="T35" fmla="*/ 247 h 414"/>
                                <a:gd name="T36" fmla="*/ 0 w 424"/>
                                <a:gd name="T37" fmla="*/ 207 h 414"/>
                                <a:gd name="T38" fmla="*/ 0 w 424"/>
                                <a:gd name="T39" fmla="*/ 207 h 414"/>
                                <a:gd name="T40" fmla="*/ 4 w 424"/>
                                <a:gd name="T41" fmla="*/ 163 h 414"/>
                                <a:gd name="T42" fmla="*/ 17 w 424"/>
                                <a:gd name="T43" fmla="*/ 123 h 414"/>
                                <a:gd name="T44" fmla="*/ 35 w 424"/>
                                <a:gd name="T45" fmla="*/ 88 h 414"/>
                                <a:gd name="T46" fmla="*/ 62 w 424"/>
                                <a:gd name="T47" fmla="*/ 57 h 414"/>
                                <a:gd name="T48" fmla="*/ 97 w 424"/>
                                <a:gd name="T49" fmla="*/ 31 h 414"/>
                                <a:gd name="T50" fmla="*/ 132 w 424"/>
                                <a:gd name="T51" fmla="*/ 13 h 414"/>
                                <a:gd name="T52" fmla="*/ 172 w 424"/>
                                <a:gd name="T53" fmla="*/ 0 h 414"/>
                                <a:gd name="T54" fmla="*/ 216 w 424"/>
                                <a:gd name="T55" fmla="*/ 0 h 414"/>
                                <a:gd name="T56" fmla="*/ 216 w 424"/>
                                <a:gd name="T57" fmla="*/ 0 h 414"/>
                                <a:gd name="T58" fmla="*/ 256 w 424"/>
                                <a:gd name="T59" fmla="*/ 0 h 414"/>
                                <a:gd name="T60" fmla="*/ 296 w 424"/>
                                <a:gd name="T61" fmla="*/ 13 h 414"/>
                                <a:gd name="T62" fmla="*/ 331 w 424"/>
                                <a:gd name="T63" fmla="*/ 31 h 414"/>
                                <a:gd name="T64" fmla="*/ 362 w 424"/>
                                <a:gd name="T65" fmla="*/ 57 h 414"/>
                                <a:gd name="T66" fmla="*/ 389 w 424"/>
                                <a:gd name="T67" fmla="*/ 88 h 414"/>
                                <a:gd name="T68" fmla="*/ 406 w 424"/>
                                <a:gd name="T69" fmla="*/ 123 h 414"/>
                                <a:gd name="T70" fmla="*/ 420 w 424"/>
                                <a:gd name="T71" fmla="*/ 163 h 414"/>
                                <a:gd name="T72" fmla="*/ 424 w 424"/>
                                <a:gd name="T73" fmla="*/ 207 h 414"/>
                                <a:gd name="T74" fmla="*/ 424 w 424"/>
                                <a:gd name="T75" fmla="*/ 207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24" h="414">
                                  <a:moveTo>
                                    <a:pt x="424" y="207"/>
                                  </a:moveTo>
                                  <a:lnTo>
                                    <a:pt x="424" y="207"/>
                                  </a:lnTo>
                                  <a:lnTo>
                                    <a:pt x="420" y="247"/>
                                  </a:lnTo>
                                  <a:lnTo>
                                    <a:pt x="406" y="286"/>
                                  </a:lnTo>
                                  <a:lnTo>
                                    <a:pt x="389" y="322"/>
                                  </a:lnTo>
                                  <a:lnTo>
                                    <a:pt x="362" y="353"/>
                                  </a:lnTo>
                                  <a:lnTo>
                                    <a:pt x="331" y="379"/>
                                  </a:lnTo>
                                  <a:lnTo>
                                    <a:pt x="296" y="397"/>
                                  </a:lnTo>
                                  <a:lnTo>
                                    <a:pt x="256" y="410"/>
                                  </a:lnTo>
                                  <a:lnTo>
                                    <a:pt x="216" y="414"/>
                                  </a:lnTo>
                                  <a:lnTo>
                                    <a:pt x="216" y="414"/>
                                  </a:lnTo>
                                  <a:lnTo>
                                    <a:pt x="172" y="410"/>
                                  </a:lnTo>
                                  <a:lnTo>
                                    <a:pt x="132" y="397"/>
                                  </a:lnTo>
                                  <a:lnTo>
                                    <a:pt x="97" y="379"/>
                                  </a:lnTo>
                                  <a:lnTo>
                                    <a:pt x="62" y="353"/>
                                  </a:lnTo>
                                  <a:lnTo>
                                    <a:pt x="35" y="322"/>
                                  </a:lnTo>
                                  <a:lnTo>
                                    <a:pt x="17" y="286"/>
                                  </a:lnTo>
                                  <a:lnTo>
                                    <a:pt x="4" y="247"/>
                                  </a:lnTo>
                                  <a:lnTo>
                                    <a:pt x="0" y="207"/>
                                  </a:lnTo>
                                  <a:lnTo>
                                    <a:pt x="0" y="207"/>
                                  </a:lnTo>
                                  <a:lnTo>
                                    <a:pt x="4" y="163"/>
                                  </a:lnTo>
                                  <a:lnTo>
                                    <a:pt x="17" y="123"/>
                                  </a:lnTo>
                                  <a:lnTo>
                                    <a:pt x="35" y="88"/>
                                  </a:lnTo>
                                  <a:lnTo>
                                    <a:pt x="62" y="57"/>
                                  </a:lnTo>
                                  <a:lnTo>
                                    <a:pt x="97" y="31"/>
                                  </a:lnTo>
                                  <a:lnTo>
                                    <a:pt x="132" y="13"/>
                                  </a:lnTo>
                                  <a:lnTo>
                                    <a:pt x="172" y="0"/>
                                  </a:lnTo>
                                  <a:lnTo>
                                    <a:pt x="216" y="0"/>
                                  </a:lnTo>
                                  <a:lnTo>
                                    <a:pt x="216" y="0"/>
                                  </a:lnTo>
                                  <a:lnTo>
                                    <a:pt x="256" y="0"/>
                                  </a:lnTo>
                                  <a:lnTo>
                                    <a:pt x="296" y="13"/>
                                  </a:lnTo>
                                  <a:lnTo>
                                    <a:pt x="331" y="31"/>
                                  </a:lnTo>
                                  <a:lnTo>
                                    <a:pt x="362" y="57"/>
                                  </a:lnTo>
                                  <a:lnTo>
                                    <a:pt x="389" y="88"/>
                                  </a:lnTo>
                                  <a:lnTo>
                                    <a:pt x="406" y="123"/>
                                  </a:lnTo>
                                  <a:lnTo>
                                    <a:pt x="420" y="163"/>
                                  </a:lnTo>
                                  <a:lnTo>
                                    <a:pt x="424" y="207"/>
                                  </a:lnTo>
                                  <a:lnTo>
                                    <a:pt x="424" y="207"/>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557" name="Freeform 307"/>
                          <wps:cNvSpPr>
                            <a:spLocks/>
                          </wps:cNvSpPr>
                          <wps:spPr bwMode="auto">
                            <a:xfrm>
                              <a:off x="5535" y="419"/>
                              <a:ext cx="239" cy="282"/>
                            </a:xfrm>
                            <a:custGeom>
                              <a:avLst/>
                              <a:gdLst>
                                <a:gd name="T0" fmla="*/ 0 w 239"/>
                                <a:gd name="T1" fmla="*/ 282 h 282"/>
                                <a:gd name="T2" fmla="*/ 239 w 239"/>
                                <a:gd name="T3" fmla="*/ 17 h 282"/>
                                <a:gd name="T4" fmla="*/ 221 w 239"/>
                                <a:gd name="T5" fmla="*/ 0 h 282"/>
                                <a:gd name="T6" fmla="*/ 0 w 239"/>
                                <a:gd name="T7" fmla="*/ 282 h 282"/>
                                <a:gd name="T8" fmla="*/ 0 w 239"/>
                                <a:gd name="T9" fmla="*/ 282 h 282"/>
                              </a:gdLst>
                              <a:ahLst/>
                              <a:cxnLst>
                                <a:cxn ang="0">
                                  <a:pos x="T0" y="T1"/>
                                </a:cxn>
                                <a:cxn ang="0">
                                  <a:pos x="T2" y="T3"/>
                                </a:cxn>
                                <a:cxn ang="0">
                                  <a:pos x="T4" y="T5"/>
                                </a:cxn>
                                <a:cxn ang="0">
                                  <a:pos x="T6" y="T7"/>
                                </a:cxn>
                                <a:cxn ang="0">
                                  <a:pos x="T8" y="T9"/>
                                </a:cxn>
                              </a:cxnLst>
                              <a:rect l="0" t="0" r="r" b="b"/>
                              <a:pathLst>
                                <a:path w="239" h="282">
                                  <a:moveTo>
                                    <a:pt x="0" y="282"/>
                                  </a:moveTo>
                                  <a:lnTo>
                                    <a:pt x="239" y="17"/>
                                  </a:lnTo>
                                  <a:lnTo>
                                    <a:pt x="221" y="0"/>
                                  </a:lnTo>
                                  <a:lnTo>
                                    <a:pt x="0" y="282"/>
                                  </a:lnTo>
                                  <a:lnTo>
                                    <a:pt x="0" y="2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Freeform 308"/>
                          <wps:cNvSpPr>
                            <a:spLocks/>
                          </wps:cNvSpPr>
                          <wps:spPr bwMode="auto">
                            <a:xfrm>
                              <a:off x="5424" y="357"/>
                              <a:ext cx="151" cy="145"/>
                            </a:xfrm>
                            <a:custGeom>
                              <a:avLst/>
                              <a:gdLst>
                                <a:gd name="T0" fmla="*/ 0 w 151"/>
                                <a:gd name="T1" fmla="*/ 145 h 145"/>
                                <a:gd name="T2" fmla="*/ 0 w 151"/>
                                <a:gd name="T3" fmla="*/ 145 h 145"/>
                                <a:gd name="T4" fmla="*/ 5 w 151"/>
                                <a:gd name="T5" fmla="*/ 115 h 145"/>
                                <a:gd name="T6" fmla="*/ 14 w 151"/>
                                <a:gd name="T7" fmla="*/ 88 h 145"/>
                                <a:gd name="T8" fmla="*/ 27 w 151"/>
                                <a:gd name="T9" fmla="*/ 62 h 145"/>
                                <a:gd name="T10" fmla="*/ 45 w 151"/>
                                <a:gd name="T11" fmla="*/ 40 h 145"/>
                                <a:gd name="T12" fmla="*/ 67 w 151"/>
                                <a:gd name="T13" fmla="*/ 22 h 145"/>
                                <a:gd name="T14" fmla="*/ 93 w 151"/>
                                <a:gd name="T15" fmla="*/ 9 h 145"/>
                                <a:gd name="T16" fmla="*/ 120 w 151"/>
                                <a:gd name="T17" fmla="*/ 0 h 145"/>
                                <a:gd name="T18" fmla="*/ 151 w 151"/>
                                <a:gd name="T19" fmla="*/ 0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1" h="145">
                                  <a:moveTo>
                                    <a:pt x="0" y="145"/>
                                  </a:moveTo>
                                  <a:lnTo>
                                    <a:pt x="0" y="145"/>
                                  </a:lnTo>
                                  <a:lnTo>
                                    <a:pt x="5" y="115"/>
                                  </a:lnTo>
                                  <a:lnTo>
                                    <a:pt x="14" y="88"/>
                                  </a:lnTo>
                                  <a:lnTo>
                                    <a:pt x="27" y="62"/>
                                  </a:lnTo>
                                  <a:lnTo>
                                    <a:pt x="45" y="40"/>
                                  </a:lnTo>
                                  <a:lnTo>
                                    <a:pt x="67" y="22"/>
                                  </a:lnTo>
                                  <a:lnTo>
                                    <a:pt x="93" y="9"/>
                                  </a:lnTo>
                                  <a:lnTo>
                                    <a:pt x="120" y="0"/>
                                  </a:lnTo>
                                  <a:lnTo>
                                    <a:pt x="151"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9" name="Rectangle 309"/>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60" name="Rectangle 310"/>
                        <wps:cNvSpPr>
                          <a:spLocks noChangeArrowheads="1"/>
                        </wps:cNvSpPr>
                        <wps:spPr bwMode="auto">
                          <a:xfrm>
                            <a:off x="3507105" y="1165225"/>
                            <a:ext cx="71755" cy="368935"/>
                          </a:xfrm>
                          <a:prstGeom prst="rect">
                            <a:avLst/>
                          </a:prstGeom>
                          <a:solidFill>
                            <a:srgbClr val="FFFFFF"/>
                          </a:solidFill>
                          <a:ln w="5">
                            <a:solidFill>
                              <a:srgbClr val="990033"/>
                            </a:solidFill>
                            <a:miter lim="800000"/>
                            <a:headEnd/>
                            <a:tailEnd/>
                          </a:ln>
                        </wps:spPr>
                        <wps:bodyPr rot="0" vert="horz" wrap="square" lIns="91440" tIns="45720" rIns="91440" bIns="45720" anchor="t" anchorCtr="0" upright="1">
                          <a:noAutofit/>
                        </wps:bodyPr>
                      </wps:wsp>
                      <wps:wsp>
                        <wps:cNvPr id="561" name="Line 311"/>
                        <wps:cNvCnPr>
                          <a:cxnSpLocks noChangeShapeType="1"/>
                        </wps:cNvCnPr>
                        <wps:spPr bwMode="auto">
                          <a:xfrm>
                            <a:off x="945515" y="1698625"/>
                            <a:ext cx="39941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2" name="Line 312"/>
                        <wps:cNvCnPr>
                          <a:cxnSpLocks noChangeShapeType="1"/>
                        </wps:cNvCnPr>
                        <wps:spPr bwMode="auto">
                          <a:xfrm>
                            <a:off x="1344930" y="1698625"/>
                            <a:ext cx="0" cy="8001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3" name="Line 313"/>
                        <wps:cNvCnPr>
                          <a:cxnSpLocks noChangeShapeType="1"/>
                        </wps:cNvCnPr>
                        <wps:spPr bwMode="auto">
                          <a:xfrm flipH="1">
                            <a:off x="948690" y="1778635"/>
                            <a:ext cx="39624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4" name="Rectangle 314"/>
                        <wps:cNvSpPr>
                          <a:spLocks noChangeArrowheads="1"/>
                        </wps:cNvSpPr>
                        <wps:spPr bwMode="auto">
                          <a:xfrm>
                            <a:off x="362585" y="1515745"/>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AB92D"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a:spAutoFit/>
                        </wps:bodyPr>
                      </wps:wsp>
                      <wps:wsp>
                        <wps:cNvPr id="565" name="Line 315"/>
                        <wps:cNvCnPr>
                          <a:cxnSpLocks noChangeShapeType="1"/>
                        </wps:cNvCnPr>
                        <wps:spPr bwMode="auto">
                          <a:xfrm flipH="1">
                            <a:off x="945515" y="1303655"/>
                            <a:ext cx="2559050"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6" name="Line 316"/>
                        <wps:cNvCnPr>
                          <a:cxnSpLocks noChangeShapeType="1"/>
                        </wps:cNvCnPr>
                        <wps:spPr bwMode="auto">
                          <a:xfrm>
                            <a:off x="945515" y="1303655"/>
                            <a:ext cx="95885" cy="3937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7" name="Line 317"/>
                        <wps:cNvCnPr>
                          <a:cxnSpLocks noChangeShapeType="1"/>
                        </wps:cNvCnPr>
                        <wps:spPr bwMode="auto">
                          <a:xfrm>
                            <a:off x="945515" y="1303655"/>
                            <a:ext cx="95885" cy="0"/>
                          </a:xfrm>
                          <a:prstGeom prst="line">
                            <a:avLst/>
                          </a:prstGeom>
                          <a:noFill/>
                          <a:ln w="5">
                            <a:solidFill>
                              <a:srgbClr val="990033"/>
                            </a:solidFill>
                            <a:round/>
                            <a:headEnd/>
                            <a:tailEnd/>
                          </a:ln>
                          <a:extLst>
                            <a:ext uri="{909E8E84-426E-40DD-AFC4-6F175D3DCCD1}">
                              <a14:hiddenFill xmlns:a14="http://schemas.microsoft.com/office/drawing/2010/main">
                                <a:noFill/>
                              </a14:hiddenFill>
                            </a:ext>
                          </a:extLst>
                        </wps:spPr>
                        <wps:bodyPr/>
                      </wps:wsp>
                      <wps:wsp>
                        <wps:cNvPr id="568" name="Rectangle 318"/>
                        <wps:cNvSpPr>
                          <a:spLocks noChangeArrowheads="1"/>
                        </wps:cNvSpPr>
                        <wps:spPr bwMode="auto">
                          <a:xfrm>
                            <a:off x="935355" y="1111250"/>
                            <a:ext cx="308483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12814" w14:textId="77777777" w:rsidR="00AA0A19" w:rsidRDefault="00AA0A19" w:rsidP="00155B4E">
                              <w:r>
                                <w:rPr>
                                  <w:rFonts w:ascii="Verdana" w:hAnsi="Verdana" w:cs="Verdana"/>
                                  <w:color w:val="000000"/>
                                  <w:sz w:val="18"/>
                                  <w:szCs w:val="18"/>
                                  <w:lang w:val="en-US"/>
                                </w:rPr>
                                <w:t>1: Send Msg(</w:t>
                              </w:r>
                              <w:r w:rsidRPr="00744AA2">
                                <w:rPr>
                                  <w:rFonts w:ascii="Verdana" w:hAnsi="Verdana" w:cs="Verdana"/>
                                  <w:color w:val="000000"/>
                                  <w:sz w:val="18"/>
                                  <w:szCs w:val="18"/>
                                  <w:lang w:val="en-US"/>
                                </w:rPr>
                                <w:t>IE725:C_MVS_RES</w:t>
                              </w:r>
                              <w:r>
                                <w:rPr>
                                  <w:rFonts w:ascii="Verdana" w:hAnsi="Verdana" w:cs="Verdana"/>
                                  <w:color w:val="000000"/>
                                  <w:sz w:val="18"/>
                                  <w:szCs w:val="18"/>
                                  <w:lang w:val="en-US"/>
                                </w:rPr>
                                <w:t>,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C65C95F" id="Canvas 569" o:spid="_x0000_s2431" editas="canvas" style="position:absolute;margin-left:0;margin-top:0;width:409.9pt;height:209.1pt;z-index:251610624;mso-position-horizontal-relative:char;mso-position-vertical-relative:line" coordsize="52057,26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vy/hywAAFTfAQAOAAAAZHJzL2Uyb0RvYy54bWzsXd1yG0euvj9V5x1YvNyqE3Fm+KtaZSul&#10;xDlbld1NbXQegKIokbUUh0vSlrNPfz70H9GcRvfQpGTH7lyEtAljetBoNBofGvjzXz4+rzof5tvd&#10;sl7fdIvvet3OfD2rH5brp5vu/929+59xt7PbT9cP01W9nt90f5/vun/5/r//688vm+t5WS/q1cN8&#10;2wGT9e76ZXPTXez3m+urq91sMX+e7r6rN/M1fnyst8/TPf64fbp62E5fwP15dVX2esOrl3r7sNnW&#10;s/luh7/9Uf/Y/V7xf3ycz/b/eHzczfed1U0XY9ur/2/V/+/p/1ff/3l6/bSdbhbLmRnG9BNG8Txd&#10;rvFQx+rH6X7aeb9dNlg9L2fbelc/7r+b1c9X9ePjcjZX74C3KXpHb3M7XX+Y7tTLzCAdO0B8uyDf&#10;+yca97p+t1ytII0rcL+mv6PPF8zPnH5erX0i/TeK1tC8bDCBu42byt15Q/xtMd3M1Zvvrmd///Dr&#10;trN8uOkOikm3s54+Q5H+iamdrp9W8045nNA00gBA+dvm1y2Ndbf5pZ79a9dZ17cL0M1/2G7rl8V8&#10;+oCBFUSPwbN/QH/Y4Z927l/+Vj+A//T9vlYz+vFx+0wMMVedjzfdcW/YH3Q7v+PbeNLrGQ2af9x3&#10;Zvi1GI7H/SF+n4GgLCdlNVDPml5bNpvtbv/zvH7u0Jeb7havoR4z/fDLbk/Dml5bEk/kkTnQI9cS&#10;2H+8/6hEVZbqyfRe9/XD73izba21H6sVXxb19j/dzgs0/6a7xtLsdlZ/XUM2tEjsl639cm+/TNcz&#10;/MOb7r7b0V9v92oxaYn/AJm9W6q3ODzXSBq6oUf4+kpS4h20kvyyXEM/RmqSzHTfrrV+zD6ufztS&#10;EaVzd79vMPuehuh/0lpDJr1ygkeSihTFcGAmYnptdQQ/kXYU/WFvoPUHcy6oxwov0Fo9Oi80fWoq&#10;6tXygRa0+sP26f52te18mJINVP8ZndxxMtK6H6e7habb/b6jPxDh9Hpbv18/qG+0gH4y3/fT5Up/&#10;x/jJQKgVRYtIT7RWO7vSzPw/Xb88HYwE9ogjg3+SffwZA9vghV82T9xIlIWdf0UABVDTaah+3m6s&#10;jXiir8pM6FEqLu53olcULazCoJqMBnrOR+NR/8gqjMrJsDBGYVQW1dD8Pltgc1JGxfzbouxric8W&#10;P1mLUvRh85TC4B96xgTydiN8s7VVWtm+287ntC9DvCUNy6wvK1tjf+30O8t8wjKq9BoajrVM7Pop&#10;epOhkUhvoh7N1s/svTavpLbWpGJXfoBxpb96ejCW4Q6T9fi8wl7/p6sOcey8qA/9qAMZVMmRDfrD&#10;zoKo1EM5MwjFURW9cSUwwws5MhgGgVmfURU9kIVHBn1yzEaDkcAMknJURa8njWzEyMaDnsAMvpxj&#10;NqlGwsCgrgeqciLwKvgEjAfSwAo+AZPJQOLGZ2A07AlDK/gMFL3+WGLH52A4GEvs+BwUvZH4rnwW&#10;BnhqeEYLPgukZtLo+Dz0J4XEjk8EtFJ6Wdou3YRV477AjqyqIyt6Q3Et8Kkox5KWlP5UlNLLwiKy&#10;x04m0uj4VEyGfUF0JZ8JWFuJG58J+HkSNz4REEh4Wks+D+NeITCr+DSUErOKz8KoJ71nxSdBesuK&#10;T8EAog0bt4rPgLSy4Ocepkk2lNjBDmTSXFZc+v1KFBiXfl98SS79qpJMG7ZsNjDJGvW59EtYwLDE&#10;+lz6xUB6zz6XfwErI3Dj8i8rkRufAdF29PkEVJWkZn0+BXikMDJvBsQNgRwYZzmktyQPyBHJNnLA&#10;Z0CazAGXP7xsYWEOuPxFXlz6o0Lcjbn0RWM24NIf96SpHHDpDyX9H3DpjyeSoR1w6RdlJcwlfNKD&#10;/Ccj6T2HXP7FROTGZ6DoYdmFbeOQT0E5ll51yCcBG63Ijs9CNZJ0bcinQW20wuj4PPTFbQAO6kF0&#10;EV8ScYoDnW8j4cE6H3W60JGA6TXOqMZvxTccuHFc0ue7Tb2jYwM5sThJ3unTqqInJ1cgxpQQcWXO&#10;EKCKEEPgRGyjF3FiiJOIR604Q1hErGI2eO04Z/ISiRpuIJ0kkuTmHeHntSI3b4mzWSty857w01qR&#10;mzdFzKoNOblh9Krws1qRm1eFH9WK3LyqjgolBUl+khpMu1ctzavC1WkzGHJ1iDucmVbkVnPbvSr5&#10;K4p7u1kll0SRt3vVyrxq1e5Vya8g7vAc2rwqeQ6KvN2r9s2rIiLZirt5VezurcjNq2L/bkNuYhh3&#10;2KJbkZtXxS7city86qDdq9JOS4LEVtqKu3lVbJZtyGmzJO7YDVuRm1fFbteK3Lwq4sityM2rDtu9&#10;Ku1Wauzeq2qLYHYbCkofAybbbgeAyT2NCBHq6Z42KfuVAo+073U7C/WlVEHI5/rD/K5WNHvarTQF&#10;Ho2tz7zYgWS1TpBaAvu5sTy1bHF8MTwtgf20hGO4Gng44i4JQhO7xeEqQUhuJjgi+JIgNPYOZ78E&#10;YU+PERGYKCHcM/VknEzjdHSSwggnzi5bodhPLRw4j5oOfpbWOPu7/TR05DETv4nVTPu7/TR0PXg6&#10;oCt6ZVzYiNQYwr4K8kELLSf7qTnC8TaE8N1iQ0SwxhCO4rLBscAQjuOPxlnEELpgox2b/dRjbE2I&#10;kE27R/fN/FFoKfrWiNoYjgnx4MRnCBMCR+DGECamEAdSRZjSiQILVOlOQsdwXNZ0CZ2lUDnxS68B&#10;TZZYUnQkIG6JJWo23NSSN+5TyoToN01ZJP2eKQOnF9LBtFrdtJ9aR9tR6SfiwBNVOj16xGeiVEYU&#10;OIxFyYxgEaCJkplpwkkxSjbRdgoRmiiZ1SGcY+N0RicRo4nTGR3HKTtK59ZM3DraNei8DDuX9lPP&#10;qV3TziO1P9tPQ2ZsRGI9W5sTf1NrwuKzZS3iJaisvY7zsuY/Pnq7myREYXenhGARx1G2IzFNwDgU&#10;WWIXsXtxSoeAvyh2KZ20vkJSxwEOKYbJRYNojiZMLELCrhRhalFTQEcTJowEQWuKMGV0KKajCRM2&#10;LOCT2lVjP/XqiRDOVvVurn0S8ot1Cod1kMmvZpCkh7jvODB/q/4zZsMjW62Vfz1OIPsygyNkn0B/&#10;es55uH4knWT37/fT7dwmlEyKPh2CdVJJfzCiOIdOLDG/6OQS84uUYNJ5v9kunxZIXCmUHNY1JZs8&#10;fgHJJtBInWzCAHFl/i8NiNOpQHnVNkngawPEpegv3BGHDGRAnAfgMyBOqYB3BU5oTkP6EwkdoORB&#10;R5YBcSW6DIiznKAMiB8SnzIg7qWLZUDcJs4N+HY8KqTsI8TpD8Y2A+JDnEfY3vN1AOIivs73Yzo5&#10;Seg/35AzIK7PkBkQN8kNGRCXMjkouw/B6jv4K210JgPikiApG44EmQHx48wiA6PdZUBcBcq+akA8&#10;jqW46GwKzXLx3hQ6RvmAat2l0Da6sKAJE+idDXKnwcCvBxC3GHIC8bWISBJDtgALBUai6JVFdVSQ&#10;Xe8/NlZuP3XMvDUhQjZqmpOPtuBU8mUyIC6mUhhsNJVj8lkB8bhF+nyAeHxhZED8kL5jULNvCBDX&#10;JiwOT1uLeAkqa6/jvKz5j2suwjjKAGdAnKcrfp2AeFwTIji3v7lHCC8DiL/Df7e3ZwDiE5RncCdk&#10;D1HPgLiqtvI6JTooL8+rvqBySg0Y/gbVF0zSyfj42vikh8M+3aO3BvNSJReAPpLV8DTMS+2QFfGC&#10;hRXeovoKLo/4U6vSgN9saot+Tx/fhjozvlFSY4DLGfpAkudWLCokVNYhILiRx6JyrS+dx1IU5rhX&#10;6Qz7wzT2ScFoifYLm4huJ5InUbWu6wB+QB6IK7SC12vgORRlj67xmidyIo7YiJwQn3CwjsiJI2b9&#10;ktITAmPy8LK+MCZMknscVkOYExaJIyrHdE8/8HYcoqlwtTE4Jo7PVArEC3DyKjlUQ7o7HXg9r5BD&#10;hXoPwVFRmr8be1XRLdQQLy71SpVdCI2Lix0VWAReXO6o4iKMiwu+RLWN8Li45PsFXSkOjYuLviwk&#10;Xlz24BLmRRiJk5fIyyvdIPPisi9Gwjx6dRvEd/SrNlQSr1ay91JU1DXngEqUXPSiStA9RSeuoaBd&#10;Xr0GUVMphOlYqXv0gVF51RrEBeQVayioOkiIFdd5cVV7tRoE4+eVaiglS+NVahBMFqUgOxmI1o9u&#10;TDoqiRPXdpGTl5MivJ1XoqGANQquQb9CgyByvz6DujkfWM50c8G9nqQIVDLOEalKLCFO3MhI2ukl&#10;oqiyPyFOXOTSkvHKMqgqGwFOlHPqBl5IC9mrylAIMifH/MBKsi+NogyhQXGRi1bPy0ARbLFXkEHm&#10;xPVc4sRFLu4QdJHEyUDg5FViEPctvxCDIHIv60TcTr0iDJIieCUYxF2eSh+695O0k0LLjkj0PXCd&#10;9UAlLRmv9ILoEHmFF3QJjIBW0SUENyzRTUMtuQOVaF/ogibjJdiqkWfTJT90xLUdO0N4fxhxyXsW&#10;FEhAri0RKJ6Ra0tIaREIA6u0CHeNLZ6TZG5i3uXaEsdZFLm2hKRi5lL1Xa4tcawzX19tCbEikbn2&#10;d6frs9JVuWhNIlP14A7bZpu0N9o3KbkLOyMj1085o9AFnc2ozgV5EBRVOtSw0Jin+h3PxR5snnug&#10;8CGUJqX93X5ajvBMiKNLU7O/209DZ8KjOB2aJ9vf7aemg8ul+OFAGqcjxxDPxRk4TmfyEXHsjtLB&#10;l9X8UG5Cz4gdl/3U44P3rOgQXYjTUcFMjM/4cmLGA/z6VnSIebR6Lo5Big7Rouj4TFWNlFjISW8j&#10;ZSO8xKTRXSjSlYQOQIeJKqFRRu+cJtt5sp96vtpR6SfCY47KzAw/dfvZbKyJTCUj2UR9FjtN8aQT&#10;O+mutJiVgf3UsrA61E5zL0JlVkuCl1l7ieHjjKiVMS4MnP8UWUKy1tAkpsnCOqlJx5lMPTWlQ+3t&#10;qlkFDf2+DIJ9e0sYtlF3Dx5seaVbBg4zgv2aCDa2iwYUpkz9xaGwisIJagtTW+cBClMlQggKK8d2&#10;kz4LCqO4K/GMAWFjqsFsnicBYeAR5gSD4AIewDSCjHggoyzp5lhgSFiTjhFFyAID4vEj4cUwhY4L&#10;OIT58JCdwIfH6zw+33hU5Ww3Wik43Gia3pAbbZwKp/2SE634YJ24opx2P7afxqckDAxk8V3y+KGW&#10;h/30/B03NPvrZXYNuUOH2ISHN4BJNnv5tqpzYIk3TLlKErm4KS8pIg8Nq7RTdDDlBWEoqoGHK9N5&#10;tiknnhFTXvRVowT9PMmUk8UL8PEMucSHW3JVeb05Hm7Hi0IYD7fkwI2CA+KmXDcxaL4Xt+S6dn5z&#10;QNyUA11DSfMmHy+XQdeUbzLyUhn6tEeFOHEEQPcGCHDiwtaXpANj4sJGxe2gkKi9jNvwVL32ACNP&#10;2oWqPh4YE5e39HJc3tAhYUxc4ozTN751iuGwrw+QONtLULaTispCm2UvwSw/PE3yEszBUa8J0Nkt&#10;237qjV0HDGGs4iEKffZNHGpN3UOEIGKhLlP2EIkNMSpb9TDOy1zsicfgkHzXwg9SYm94S5BbssCZ&#10;6yNIMm5Vt4zOyOFT8jd6yFVtvdAlTfc1e4N2adAI7SPZdmlKhXK7tFNadQpZtZQldux/jtViv7T/&#10;OTG3VdCBUnuGX1t1OOWxBXqvce8oV4fj2Sm5OlyoOpxUsChXhwv0NfRODKXUY8tLvs3t0thJTJ2M&#10;qDPC0WHdy8H1Kx/x47qXhCt1i/KycHO7NC8fV4er1V3FoxnAUYAdmMXNhS+A3C7tIDF1nA/sxkfV&#10;4aQ2Yl5ubq4O5+Xp5nZpqsH7nZe169tInERzSmtOaUWEIrdLazQFzNXhxKRTHeC7c2HAeL5hrg4n&#10;CTJXh1NB/DOySHX5DIpskxMVCm0HCmxI0e0AqQ1s208d4FYPI5Ay1U3IddpINSfK1eGoK6mVsv3U&#10;0nYdX3K7tJo03JeOrYWkdDKGftheQ7k6XECKuV3asV7pPT5l4DQgmNulqS6auV1a0zzZCpKJdHtb&#10;kdIWnrE2zn4aYNl0fIzDvNYiXoLqstXhdFJ4QhS5XZpuYetPvSt2m+pZ6Mrn5nZp+5/n9TMtSS9p&#10;3qupJXc7a5l2IDP4RtMOCJB+2W06H59Xr5hbTxVRGoC4umxyaUA8t0v701UnA+IZEFdZYxxVzO3S&#10;moAsXeo95M8OqdyWPZhy0Xm1qNA+mBJfA/BuBsR5VzWeoZMBcadlaLQraJlfnWogAf9+faqB1I0p&#10;A+JMGb1KVSKI7eXu96jiTmiVN0pVhSzGESAuZR9lQNwr0PlVAuLSAvWKWJGiCfqWAfGPAHxx9YRw&#10;X5vmHofwvr4rFeLtEXM5PgPiGRBHQzNbZSO+PMz1kwyIN3SGCkOSmXEVLuKCzID4twOIx0ujZED8&#10;ywTE9eXsopfbpQVQZAt2JcWDFGhlF4seCvjFQPtyjGvEMKBFL4Ea2foNuKwSZViYVlITFKKNPfhb&#10;BMTjFunzAeJxFdEXUXFhITqf5h5tNYozM55MCjuzN2nH8YdmQPzVAXGdgHEJqLsdbH5ZQFzvJgnT&#10;lgHxrwAQj5sdFRZUCZVIFo5uS4QShAkvUzaILtHndmmd6Xq2qLc33X3XfL3d408wNu832+XTYg+P&#10;RGXbrusf3u/rx+WeJo2gZ103yfwBODjdvn8TQByxZg2I/7Jcz221MwOG53ZpXgbIH6xdGpWJ9aZW&#10;BWXebGpzu7TXzGOBV93IY+GdDn/b/LpVKUybX+rZv3bWzMz+/kH/QmqwA03n/uVv9cP8pjuFPVKm&#10;yRYHqx8fOwh453ZpwX5IHK8Xmxjx27tidxBe70psrMQLXoktS3i9K7Hbk1diTGyk4tUYE5tQ5XZp&#10;ZhHeedUbUBAcyHqgxQthJAf8XWq9ltulact2l9ulAQHwSjWIlsar1EBJLlSEGkafJw95hRq8Fj0e&#10;FTc1EiduaUROuV0agDBu3aWGVNSMxJmF3C4NeaOUGROwn7ldGgxCbpemyirldmnKW9/UO/LS73Q8&#10;887GleNwsb5Pc9cSpDdItIkvxTkb2No2JokT51Saj2uEiRrgf06lkS7+59oSkmRyKo0kmZxKI0mG&#10;Ej8pyQiJnRo7iJvr3C5NievQWM3etLSf5rKtMd+p5la27VCqVZbtYpTbpflytq2uUm3abOes3C5N&#10;66f2FFNajPgmpc/kdmlwrm0Dv3i2QEuq3C7tqBBLbpdGYbrFfPrw0/pBhez20+VKf1e1fQwoTGiN&#10;RoVzj51r4FjArpYPKCVFAdIGFKaCnwbqvBwUltulKU+Rh4s5DkZRu9wu7UuMqsCOwLc/o15cbpe2&#10;fHi3XK0UpL59ur9dbTsfpiuk9qj/zPnJyxbJ7dLmVy/19uGq7BU99W2zrWfz3W65fpLaVSB82DDl&#10;KrHt4qY8t0vzwUFux3O7NLoBG2hNltulLbCHKB/1sJ3gWyiInQGJngfQUK4MBdtcB+x4sK3Q1ybu&#10;XDOwBLkBXlwb0gS5ifwhbYVF/s72EnK7NMLi7CWP3C6NlGt6fU7abGdbI2catuTDfIsvyK3+T7fz&#10;sp1ubrpfSCNZ3i7tTRK2kVGifaR/zmd7oIcrytqOtAfvrOvbBejmP2y39QvFGXaUhU7r3vOqWmeE&#10;joflZGjigwUKNNtMI9vxa4TDAmaMWs5Ww/EE53NtY2xiKRW4owp7Hfpy093iNZSlnH7QmwvMkCVR&#10;7na9EnxvunMQbt2ni/Dpno2eU+4V8ZP72z8v9/NtZ7V8vumOnYOfgzSz+vkKacHL2emePTacptaq&#10;yy2eEqLmok5YflWtHU6gwyY/LqC1Q8z5OGvtl2x1SWneoFqka03Jba3ymT6D1mZbiy2Lym3ngHg0&#10;ikJ5tw1bix0Zu/Bn0Npsa7PWIgqYjP31XWVeZmtRt/zttLYcVf0J9eWD44oukvD76OHTa+shFKOy&#10;Pxwaz7YsJ+W5nq3XrJqe5P4ibOb2H+8/KsyrRFUCI5ckFriu1/NuZ/XXNbx+jH1vv2ztl3v7Rbq7&#10;qpzwDd1Xfff576tSbUpt3PR9Vd001Ni117+vWg36o8JUdStCG7JRj6KPC/9agTCXwslnhRu3sZOP&#10;Uwfa9KiZuY4oyQcaGYw4Kir+++7H6W6h1fuc4zmUUB0izYXlp+vXbxdOVUe1Aph24SiWodbCE4HC&#10;P283Fu59oq/s8qP/O7UXVxQtrkBWxbgqqUImDMNoPML+6tmFUdUrESxWB95RWVQwEer32eIf+grl&#10;oIegn0qnKdUVTYBxi58+7jszdb3S/tMC/5L+odMXFVkwY3yr6+CURqql+247nz/W2+dOOXmVe6UD&#10;KoWkhBLoGI4YB4UPbEFTJxJI7r0OHpBRsgEDwqMNtvn0YIZPCfHuTg34jHRRSxUn4fg1r8/tN3nk&#10;VDA6jNm4EphxfACBEam8rscMZKq8a2Nk0Df3zJG6OmTFwUcGGTqqotczFaEbzPg1JFSmF0aGQ7pj&#10;NkF54PDA+OWvSTkReHn3TNGKSmDmXTRt3THclLFtvCatM/cGVCRKGhzU3NENbYXjJjs+B6isJr4r&#10;nwXUg5Helc8CTaY0Oj4PaD8lseMTQd2pBHaUj+pethqbcsKNl/WunVIlLokdXwwlnhrWktKfCrHJ&#10;LkziYXSosiWx41OBIlzS4PhMuALpzXflM9G2Y7i0Hko+D+NeIQyt4tNQSsyoQYWbrBHWc7gQPF2E&#10;cGTSjFIBiAMRRCvw4jNgCqQ3JOZdQ5UNpXcPVZpL7yJq247h4kty6aP+lvCSdCh2sphI1ogOIY7q&#10;1ALpDZmdVSC9yc1bAZLtoKah7g1cx/AmM74AKkkzvIup/Upa6n0+BZIVIjfHDUy2kZ9SIN0UrG68&#10;5KcUSBd3Yy590Zh5F1THPWkBUA6wk8VQMhhU1NVRjSeS9Adc+kVZCQuADq6O22QkrYAhXwEFFkrY&#10;ZggF0htT4F1WRQsqiR03QVTCVNgFCHZyL4GafBI7vgjURhveo4Z8HvpjaRkcF0iXbHcukE43UaG1&#10;cN1zgXR7XLc3dMkNI8HAz9KnvHiKBor7afJ2+aTkRinuFrdKcMcKUeRqxeJ8lSA3kwpXp83YydUh&#10;7q62Zpx7vtUp3dDLtzolyeRbnZJkwrc69RI/IwOcYijdzsIEZSj8cmgHri+WaQqs+0Nb2wPJ0d09&#10;xcwjtQT20/HUdjDVUPcP0jFcW2nqDajtqH1b+6nfGu6ZMqA4mcbp6CQFKSIKE6WD86jpEsWrX6Fj&#10;ONxJDDBZr3tk0iOTFcARrDEcR/F3Hvb0Fpds223r95KfGJVia8ITOobreaHQUvTRiNqYt07Ujz+h&#10;QLp9dKKK8NdSIF2vFIRnooI28B/irVEyarAHtUZ8JkqmVRWR4CiVntqUgdMu1cG0WothP/nl3hSV&#10;fiIOPNFx6dEnC6RrUSQLpOtnJguka26pZsVfS4F0vQZx5o7tBnZNV/HpsjYisZ4RxlG6Gy8sbU1Y&#10;fJ+yFvESVNZex3lZ8x8fvd1NEqIYUbADyzghWMRxFFlimtzmGV/tdi9GpCY668Bf1FMLhIFi2mF9&#10;BcRqonQEDimGCGsmCM3xLbUI/yAdw7UYUyYx4Lxay3qZAulyw2/TMXykUgFkcF9mcATuU740zfDX&#10;nnn/Njmg5BE0EHEVZAkn09Fa9X6hP7SqtNxME3CZR6p6/4URcanNIw8AY9UIIVaOP9HZSwdsVQID&#10;h6c5AjUcSOFfP/prEfEGM8yEC/6eiog3mMEsOGYnIuINXtgfHK9TEfEGs7MQ8SY3PgMnI+JNdnwO&#10;TkbEm+z4LNABTNC2o5bhUhdbrwrzyYh4Y3TnIeJNdv5UiCBSGBFvsuNTcSoi3uTGZ+JERLzJjC+I&#10;ExHxBrMzEPEmLz4FOHEJ6lZxg2SwqCYvLn/ZUIYQ8SYvLv22iLjU/R3u7MEcnYiIN0Z2FiLe5Mbl&#10;D89WkD+FvZ1BRQBC2Fxoa3Zkou0II+LNofEpOBERbzLjUyC9ZRgRb/A6AxFv8uLyl1IljlqGG0S8&#10;yYtLXzRmYUS8yYxL/0REvMmMS/9URLzB7TxEvMmOT8HJiHiTHZ+FkxHxJjs+D30xpewYEZd8yYyI&#10;Z0Qc51DAv6ESERkRlySTEXFJMhkRlySTEXFJMq+HiANiTCDiGoQ8RB8jiPgxqY0/2s9PR8Tj+ALl&#10;26nIcArOcgHfFDxW9EwIOQW3uaB0RsTpjpfuV6rn2WIYGRE3YvHFY9GupHgsepZMQcBVBg24fCst&#10;w+HqA/xKLVGz4aaW/ImIeNwi4UyDkX0ORDyBtalxXQoR13BcRsRrgqq00bNrMAG12jWdAG6tjUjA&#10;wBkRd/LPiHhuGW7XIuAYySO9DCJOxbuiLcNTiLhcvysj4q/Ye5gC6l4JBhVFNJj365dgGKA8rfZc&#10;cK5TaQ4WJp9Qyieh5DaH6FJ1F1BVk/YoOTdD1sQLVld4i4pX1K/Sm1uVK/R2czswR9Ehbnp5c4sT&#10;Ks3sANlrlGFxuZoa39Dc4nzTyGRR4vTyVVwJPpKz9wv9oV0mC8qkqCVa6QTZQw2dPoHbNJGmuyeb&#10;yE+q7AB+AAeJq9KWQ/kHnsUidqjlSSwiJw+v6Y0AWQY6k3LAsl/qtrmNMXGoRuzkCxPmMM1+j4CV&#10;wNtxlOaknuGNMXGorG3PcEIEA4PyElfa9gynVI4QLy71ShVeCEidiiQ7YaEoqcCLyx1doMIzWHDB&#10;lwOJF5c8Ok8JvLDSDuMqJF5c9ni7MC+vekMp8fJSVWReXOFRziosL69yg/iOfpZKJfFqJXuUszrI&#10;yzRAbmgqRRicUEWVCPUMb7Likhc11SvYUFH9gYCietkp4gLyyjWYvu+NUXnlGsRV7eWmCMbPK9Yg&#10;WhovM0UwWV6pBtGOUkq5mxqJE5e5yMkr0yC8nZeSgg5l4XVDhcLcmCSR+xUa1N35gJnx0lEkRfCS&#10;URRwHuLEFX0orJlP7hne0CivMENF2ZeBMXlpKIW0kL0slEKQOS66cJkL79coyxAalGfZJatHNbnc&#10;HAu22EtAEe2nV5FB4sS1XNwhvHIMAievFoO4b/mJJ4LIvUIMFeY4aKW8MgySIuBy4EGalaSdXgkG&#10;qaM9lfZyE4MGlsKouEWXloyXaiI6RF6iiU75CWhVsGd4Y9WMuO8o2pcR13VsDOFXpIucThCi1Rtx&#10;ycu8uLZ7vOBFuwpo09yi49qWXDCFGu/gmepDY7wOwR+gRUfOpUFViVxdQkioIp8HZ+s7uDVt9D3n&#10;0kgZIzmXRpJMOJdGNEt/0J7h2I+R10MeRKjQBR0DaZ1hDzbrTMrqaVLaLAb7qXFPhIw0R/j+euXa&#10;3+2noTNFDS7XM1xbDJyBo8+FY6njeYk6BfBlNR1qhcTeA96zokv17oa/buiUlwY/x8rDfmq5tKVD&#10;zKPVc3EMavUeVBIFioBoRPR1yUknspSU4eARWQKvRsRaad9Y4S6iTIyOJjTK6J3TZCtX+6nl245K&#10;PzHZM1wPP3X/mWIYEAaScmKKZCSbKNdgp8m6gfbl7Kd+STvprkOb/dl+GjKjQxZksr/aT18jL0Jl&#10;VkuCl1l7ieG7pRwXBs5/Sv4JyeJs12aacG5TZKlJt3YwpUPt7eqxpbazdBkI+/Y23oHqDHApQ9iv&#10;CWFDaxtQmLLhHuB1CShM9SeHIevrXosHKEwV1iEozLTMPhcKo7gr8YS55DeweTADT0IMMNCiG2v9&#10;EKVQ9+0CnHgoAwHVICMstwOjkqJRAUY8jkERssCAYC4cH+HFePBIfDEeshP4eHFpLqBvPKqC18cx&#10;84yKcUrB4UbT9IbcaONU4Fe9w0tOtOKDdQJjGnMFSsLAQBbfJY8favcD++n5O25o9tfL7Bpym47c&#10;M/zkzoIEXxyZ8ko3Xrm4KbdeR6WdooMpLwgdIVNeAAXSOmpTjz4pq4EsFfGMmHI8CZbTPI/be27K&#10;BT6eIZf4cEuuaq83x8PteLue4RQlD7wYN+X6zqmWI38vbslLVYG5OSBuyoFfBOXj9aXAywcH5KUy&#10;9GmPCkiawsVukxoKQ/I6Uuhb0s138/IYdHH65stR1pt7nKpcEGDE981C5aEExE0HSMdJejkub/AQ&#10;5MQlzjh941unGA77+gCJs70E0k91iQ7aLHsJB8MqeQl6Yz/Q2S3bfuqNXQcVKIM05krQeoQ1T8Qe&#10;zJUXHJRjvPBaxEs3jYK07Hjspx4XVaIHVSLyY8oexoNNWPYt/CAldjzR95Ywvs10v1AJlvRFeX80&#10;xazrUqMrWfKQS2fkcJ/mb/SQqzp7oVUadfV6i55ptMS0j6R7plW6Cio9PPdM29a7+nH/3af3tqas&#10;l4YHqozCxT3Q3DPtT1cduoZM7gjVED/ykLmLdGqFuAYz7iWdWCGuwYv7SadWiGsw87zT3DPteQ7I&#10;O1whrik6PhEnV4hrsPPSbnPPNJoIPwFXapWTe6Ydrip4ebhSyygvEbdthbjcM41vCCdWiGssdi8v&#10;98QKcU1m3BCdViGuwYvcO/88b1oZ8PiJl5uLYtvSDsqDQ+pEH+LFg0MoVCHx4tI/sUJc8yX5dnxi&#10;hbgmMy79UyvENbj5ibq5ZxptA17aLrlqgo54ibt+FU2cO3NW63T9dNxI7OsLIonxMhPKyD3TGkqQ&#10;K8RJGYo5q1WSTM5qlSQTzmqlwOdZCLgKUaQqxOnIb6sKccekNoZsP3UsGU9FRAqx3VQBJarbrwhT&#10;HYpyhTiqOGClbD+1tF3bl0kcU7BdZIpUeTFbgydZsCxXiIsCL7b6U64Qh3wwX2cNjpQqumhAqWSF&#10;OI1wXbhCXBxV049MGTgNhB1Mq5WC/dQruB2VfmLumebKQ9lGjIn+VMUEZ21sRqnUX5vllWjCmCvE&#10;1YSSG9TYpFX7IO7xas89044lknumxTIWtNdK/iMqfX0i4WUSJeWWZ7lnGjI3Ou832+XTYg/jqlJn&#10;1vUP7/f143JPk0bY83398PuvW/OHl53KN3iLKmJU4aGBiKsbZpdHxCnBTm0v5h6/LQYHLUYynErK&#10;NBFsuPBnZWUSRx3FbLTN4AF4P4jJQ/A8XzD3TGOYxamIeFP+fAJORcSb3DgGknumTRXATqFYBzLh&#10;bCWshPMQ8cZUeLWo6OhMqbgBRMqvRoXGXio/pMmOI1K5Z5pXlkqaUa8sVe6ZdlgEOlGbthnst9zO&#10;ewWq0G5X0Fm/QtVA0lm/RlXumXaYALSfFtb5GYh4YzYb5apC9if3TPNWwHmIeGMKvPJVuWfansxN&#10;rvOEKEi961CDtYyIS8AWLhTQ6ejONZuPV8AyhU3uSotlJMj1rf473ITQcYIEOe4UqcHYCwxx8lzn&#10;SZrVXOdJkoypO32HypBtNDIj4pIgXw8Rh83IPdNoB/dRqNwzTYTYMyIeDcPb/kXI0rAbq1Ut+6nh&#10;ooyIiyp2YURc3x+9MCIeL9j0+RDxeIUujf7mnmkH1DYj4r5ZQhhHnQviKHY7KlxsaMErI+LH3se3&#10;jojHbZjGEtsh4lr/mtD5ZRBxukife6ahmfxsUW9vuvuu+Xq7x5++ZEQcHoFGxH9Zrucd0xfJoOG5&#10;Z5rfWu0P1jONulB4c6tiD283t7lnGnJaNrub7mK/31xfXe1mi/nzdPfd83J2fm0HmPNGJovCJy6e&#10;yZJ7poX6K3HAXuxkhElyqQliixB+f1TsrsSrXol9S/jlUbHlk1dnTOym4pVyEDtReZXGxCYvXqkx&#10;sUGWV2tM7D3jFRvLPdOeV9ObLpUeyT3TlBxETc0909CfxLM0UsfI3DMNfUq4dZcaQFG7YWfdpa5U&#10;Xm0GqSsVxRkcJ6nNYO6Z1r0jWMwJKvdMg+HPPdOU3Rdb2+aeaQhENC7pm+QL21slnu6gMYO7dsA1&#10;FihlUrTLuzBpFxYcig8j59JIkHjOpZEkQz1pSR3Rs6VN1gUVvFLk7dSXPCVF3k6BqYUskSMLt81g&#10;ci6NNKs5l0aSDLU3JRXDBek2KhbOpRGL3uSeaUq6h+5qFi60nzqbwfYKQlQonh6Re6at7+pmwlHu&#10;mdaUid7HUhqlN5iUfraj0k9M9buiiv0wOKk79LlnGtLqtHWwHQbjSQW2X2HumXZIT7FdTpr6fRkI&#10;O/dMG9Fdyj8ehA0b1IDC1NZ7cSgs90xTRx1+p5BHSqksa+6Z9iVGVZBfiuhK7pnGy6VdZtfIPdMu&#10;mdWAiErDlKsUuIubcutN5J5puowCt+O5Zxpd38ZdbQRR+F7nJTLknmlmO8HGEsIYTLSzXbAzAxKN&#10;YtomdO06giXQERP5c71IE+QmdK17/2rvQDXXOs9LyD3T6Np37pm2uunu6tXyQRvQc9JmO9saZcRg&#10;Sz7Mt/iC5Or/dDsv2+kGT/j3++l23u2s/rpGjuWk6BPAsld/6A/UUXbLf7nnv1zwkMt7pr1JDTNk&#10;+Wkf6Z/z2R7g7orSttW5LOwkddb17QJ08x+22/plMZ8+QFzaLHv/gP6w2/y67dy//K1+QK+EKYq2&#10;qfpttjpZ/fhI+l0NeiP0utKRvwI1mvWt/EPb2VExotxjqnFWDccTh75ZPtRd7+d5/dyhLzfdLd5D&#10;PWf6AVuKBi4sCW3ASpXeLVcr9Yft0/3tatv5MIWS0a2DcAM/XYdPd26U//1k0uuhjJB+pEf2vNzP&#10;t53V8hndFpWLr1WZpPfT+kH5BfvpcqW/q9t7ppodSZDa59kid1++AtNYUYOv8/F59Yqd7YdYnA21&#10;BaYPUXpa6FrbZ7UlCxpU+6y2b1YxkgoGabXV92OQF33Q2Ne/HzPpDwaU8kwYy3AyHh5b2moy6dPv&#10;ZGotoiBY2RXu98SsbKN96qcbz3M2fLLFxiJpy/AGpgmnD2+OeY/M15/jour3J6amTHCSYTlpfrEP&#10;aXuJ7SbP8Uu9fbgqIZEr+rbZ1rP5brdcP/22mG5Iz82mAndm+YCKwVSpy5tjXvX1lea487habv7X&#10;FsE1ztOkPx5OMKO0okej8VA7RwffqZoMS3Jk84o+o/PtEIfnprOhCvG+lbMBUz02hhsWfISMcuU0&#10;uirAw2JUUZo5zXNZTspznWTPfJOj7P4i7J3uP95/VEuj1EWySC66LHPEY13X2EPMgQs6qg9b+KIP&#10;WviiD1n4Ih2wlAu/oXLQ7z5/Oegh5O8ZhTe4ICkYhcM2X/Wqoa4SdTAK5WAw6Q0g1mwVzrEKiJF5&#10;083vS77SHkD67ix/fJIngzFZDJrialIh2Y5cobzVz9UGf8pW7/IBjMvOcwG+qGnOU3yFtbGcnT7F&#10;DidkMTB02j4czX5TYZjXCyYgqFVRjIvcOPxXwjh7+3vVG/fH5NR/Afu7k8uXs7/jiDfD3fiZsnBP&#10;COculrMfp/sp/7M6CF7Py3pRrx7m2+//HwAA//8DAFBLAwQUAAYACAAAACEAsmA1EtwAAAAFAQAA&#10;DwAAAGRycy9kb3ducmV2LnhtbEyPwU7DMBBE70j8g7VIvVEnFYIQ4lSoqJceELQgrm68jaPE6yh2&#10;08DXs3BpLyutZjTzplhOrhMjDqHxpCCdJyCQKm8aqhV87Na3GYgQNRndeUIF3xhgWV5fFTo3/kTv&#10;OG5jLTiEQq4V2Bj7XMpQWXQ6zH2PxNrBD05HfodamkGfONx1cpEk99LphrjB6h5XFqt2e3RcsmrX&#10;7UP1tfmxL2/p6/hJdBhJqdnN9PwEIuIUz2b4w2d0KJlp749kgugU8JD4f1nL0keesVdwl2YLkGUh&#10;L+nLXwAAAP//AwBQSwECLQAUAAYACAAAACEAtoM4kv4AAADhAQAAEwAAAAAAAAAAAAAAAAAAAAAA&#10;W0NvbnRlbnRfVHlwZXNdLnhtbFBLAQItABQABgAIAAAAIQA4/SH/1gAAAJQBAAALAAAAAAAAAAAA&#10;AAAAAC8BAABfcmVscy8ucmVsc1BLAQItABQABgAIAAAAIQBlsvy/hywAAFTfAQAOAAAAAAAAAAAA&#10;AAAAAC4CAABkcnMvZTJvRG9jLnhtbFBLAQItABQABgAIAAAAIQCyYDUS3AAAAAUBAAAPAAAAAAAA&#10;AAAAAAAAAOEuAABkcnMvZG93bnJldi54bWxQSwUGAAAAAAQABADzAAAA6i8AAAAA&#10;">
                <v:shape id="_x0000_s2432" type="#_x0000_t75" style="position:absolute;width:52057;height:26555;visibility:visible;mso-wrap-style:square">
                  <v:fill o:detectmouseclick="t"/>
                  <v:path o:connecttype="none"/>
                </v:shape>
                <v:rect id="Rectangle 269" o:spid="_x0000_s2433" style="position:absolute;left:806;top:8890;width:1688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yy3wgAAANwAAAAPAAAAZHJzL2Rvd25yZXYueG1sRI/NigIx&#10;EITvgu8QWvCmGQUXdzSKCIIuXhz3AZpJzw8mnSHJOrNvbxaEPRZV9RW13Q/WiCf50DpWsJhnIIhL&#10;p1uuFXzfT7M1iBCRNRrHpOCXAux349EWc+16vtGziLVIEA45Kmhi7HIpQ9mQxTB3HXHyKuctxiR9&#10;LbXHPsGtkcss+5AWW04LDXZ0bKh8FD9WgbwXp35dGJ+5r2V1NZfzrSKn1HQyHDYgIg3xP/xun7WC&#10;1eIT/s6kIyB3LwAAAP//AwBQSwECLQAUAAYACAAAACEA2+H2y+4AAACFAQAAEwAAAAAAAAAAAAAA&#10;AAAAAAAAW0NvbnRlbnRfVHlwZXNdLnhtbFBLAQItABQABgAIAAAAIQBa9CxbvwAAABUBAAALAAAA&#10;AAAAAAAAAAAAAB8BAABfcmVscy8ucmVsc1BLAQItABQABgAIAAAAIQBndyy3wgAAANwAAAAPAAAA&#10;AAAAAAAAAAAAAAcCAABkcnMvZG93bnJldi54bWxQSwUGAAAAAAMAAwC3AAAA9gIAAAAA&#10;" filled="f" stroked="f">
                  <v:textbox style="mso-fit-shape-to-text:t" inset="0,0,0,0">
                    <w:txbxContent>
                      <w:p w14:paraId="740F19D5" w14:textId="77777777" w:rsidR="00AA0A19" w:rsidRDefault="00AA0A19" w:rsidP="00155B4E">
                        <w:r>
                          <w:rPr>
                            <w:rFonts w:ascii="Verdana" w:hAnsi="Verdana" w:cs="Verdana"/>
                            <w:color w:val="000000"/>
                            <w:sz w:val="18"/>
                            <w:szCs w:val="18"/>
                            <w:u w:val="single"/>
                            <w:lang w:val="en-US"/>
                          </w:rPr>
                          <w:t xml:space="preserve"> : Requested MSA application</w:t>
                        </w:r>
                      </w:p>
                    </w:txbxContent>
                  </v:textbox>
                </v:rect>
                <v:line id="Line 270" o:spid="_x0000_s2434" style="position:absolute;visibility:visible;mso-wrap-style:square" from="9029,11652" to="9029,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FicwQAAANwAAAAPAAAAZHJzL2Rvd25yZXYueG1sRE/Pa8Iw&#10;FL4P/B/CE7zN1IKjdMYyhIrztOkuuz2aZ1tsXmKT2fjfL4fBjh/f700VzSDuNPresoLVMgNB3Fjd&#10;c6vg61w/FyB8QNY4WCYFD/JQbWdPGyy1nfiT7qfQihTCvkQFXQiulNI3HRn0S+uIE3exo8GQ4NhK&#10;PeKUws0g8yx7kQZ7Tg0dOtp11FxPP0ZBfXVRf1z6qG+ZGw71/rs5Fu9KLebx7RVEoBj+xX/ug1aw&#10;ztP8dCYdAbn9BQAA//8DAFBLAQItABQABgAIAAAAIQDb4fbL7gAAAIUBAAATAAAAAAAAAAAAAAAA&#10;AAAAAABbQ29udGVudF9UeXBlc10ueG1sUEsBAi0AFAAGAAgAAAAhAFr0LFu/AAAAFQEAAAsAAAAA&#10;AAAAAAAAAAAAHwEAAF9yZWxzLy5yZWxzUEsBAi0AFAAGAAgAAAAhAMS4WJzBAAAA3AAAAA8AAAAA&#10;AAAAAAAAAAAABwIAAGRycy9kb3ducmV2LnhtbFBLBQYAAAAAAwADALcAAAD1AgAAAAA=&#10;" strokeweight="0">
                  <v:stroke dashstyle="3 1"/>
                </v:line>
                <v:group id="Group 271" o:spid="_x0000_s2435"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Freeform 272" o:spid="_x0000_s2436"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HB2xgAAANwAAAAPAAAAZHJzL2Rvd25yZXYueG1sRI9Ba8JA&#10;FITvBf/D8gRvdWPA0qauIoJtcyk1KfT6yD6TaPZt2F1N2l/fLRQ8DjPzDbPajKYTV3K+taxgMU9A&#10;EFdWt1wr+Cz3948gfEDW2FkmBd/kYbOe3K0w03bgA12LUIsIYZ+hgiaEPpPSVw0Z9HPbE0fvaJ3B&#10;EKWrpXY4RLjpZJokD9Jgy3GhwZ52DVXn4mIUHMv8Kf8p3enV5C/Dx/D+dSgurNRsOm6fQQQawy38&#10;337TCpZpCn9n4hGQ618AAAD//wMAUEsBAi0AFAAGAAgAAAAhANvh9svuAAAAhQEAABMAAAAAAAAA&#10;AAAAAAAAAAAAAFtDb250ZW50X1R5cGVzXS54bWxQSwECLQAUAAYACAAAACEAWvQsW78AAAAVAQAA&#10;CwAAAAAAAAAAAAAAAAAfAQAAX3JlbHMvLnJlbHNQSwECLQAUAAYACAAAACEAZ2BwdsYAAADcAAAA&#10;DwAAAAAAAAAAAAAAAAAHAgAAZHJzL2Rvd25yZXYueG1sUEsFBgAAAAADAAMAtwAAAPoCA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273" o:spid="_x0000_s2437"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GHQxAAAANwAAAAPAAAAZHJzL2Rvd25yZXYueG1sRI9BawIx&#10;FITvQv9DeIXeNOmKtmyNYgWh16ptPT43r7vBzcuapLr++6Yg9DjMzDfMbNG7VpwpROtZw+NIgSCu&#10;vLFca9ht18NnEDEhG2w9k4YrRVjM7wYzLI2/8DudN6kWGcKxRA1NSl0pZawachhHviPO3rcPDlOW&#10;oZYm4CXDXSsLpabSoeW80GBHq4aq4+bHabC0LtTnAcfh6XX5oU773fTLHrV+uO+XLyAS9ek/fGu/&#10;GQ2TYgx/Z/IRkPNfAAAA//8DAFBLAQItABQABgAIAAAAIQDb4fbL7gAAAIUBAAATAAAAAAAAAAAA&#10;AAAAAAAAAABbQ29udGVudF9UeXBlc10ueG1sUEsBAi0AFAAGAAgAAAAhAFr0LFu/AAAAFQEAAAsA&#10;AAAAAAAAAAAAAAAAHwEAAF9yZWxzLy5yZWxzUEsBAi0AFAAGAAgAAAAhAHacYdDEAAAA3AAAAA8A&#10;AAAAAAAAAAAAAAAABwIAAGRycy9kb3ducmV2LnhtbFBLBQYAAAAAAwADALcAAAD4Ag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274" o:spid="_x0000_s2438"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gV8xQAAANwAAAAPAAAAZHJzL2Rvd25yZXYueG1sRI9BawIx&#10;FITvgv8hPMFbzVZUytYoRRQ8COKqtMfXzetm283Luom6/nsjFDwOM/MNM523thIXanzpWMHrIAFB&#10;nDtdcqHgsF+9vIHwAVlj5ZgU3MjDfNbtTDHV7so7umShEBHCPkUFJoQ6ldLnhiz6gauJo/fjGosh&#10;yqaQusFrhNtKDpNkIi2WHBcM1rQwlP9lZ6vgvJl8j25y/Ln9MuVxeVplR/rNlOr32o93EIHa8Az/&#10;t9dawXg4gseZeATk7A4AAP//AwBQSwECLQAUAAYACAAAACEA2+H2y+4AAACFAQAAEwAAAAAAAAAA&#10;AAAAAAAAAAAAW0NvbnRlbnRfVHlwZXNdLnhtbFBLAQItABQABgAIAAAAIQBa9CxbvwAAABUBAAAL&#10;AAAAAAAAAAAAAAAAAB8BAABfcmVscy8ucmVsc1BLAQItABQABgAIAAAAIQCfEgV8xQAAANwAAAAP&#10;AAAAAAAAAAAAAAAAAAcCAABkcnMvZG93bnJldi54bWxQSwUGAAAAAAMAAwC3AAAA+QIAAAAA&#10;" strokecolor="#903" strokeweight=".0005mm"/>
                  <v:line id="Line 275" o:spid="_x0000_s2439"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nxgAAANwAAAAPAAAAZHJzL2Rvd25yZXYueG1sRI9Ba8JA&#10;FITvQv/D8gq96abSiERXKUWhh4IYDe3xmX3Nps2+jdlV47/vFgSPw8x8w8yXvW3EmTpfO1bwPEpA&#10;EJdO11wp2O/WwykIH5A1No5JwZU8LBcPgzlm2l14S+c8VCJC2GeowITQZlL60pBFP3ItcfS+XWcx&#10;RNlVUnd4iXDbyHGSTKTFmuOCwZbeDJW/+ckqOH1MDi9XmX5uvkxdrI7rvKCfXKmnx/51BiJQH+7h&#10;W/tdK0jHKfyfiUdALv4AAAD//wMAUEsBAi0AFAAGAAgAAAAhANvh9svuAAAAhQEAABMAAAAAAAAA&#10;AAAAAAAAAAAAAFtDb250ZW50X1R5cGVzXS54bWxQSwECLQAUAAYACAAAACEAWvQsW78AAAAVAQAA&#10;CwAAAAAAAAAAAAAAAAAfAQAAX3JlbHMvLnJlbHNQSwECLQAUAAYACAAAACEA8F6g58YAAADcAAAA&#10;DwAAAAAAAAAAAAAAAAAHAgAAZHJzL2Rvd25yZXYueG1sUEsFBgAAAAADAAMAtwAAAPoCAAAAAA==&#10;" strokecolor="#903" strokeweight=".0005mm"/>
                  <v:shape id="Freeform 276" o:spid="_x0000_s2440"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Yx+xgAAANwAAAAPAAAAZHJzL2Rvd25yZXYueG1sRI9Ba8JA&#10;FITvBf/D8oReim6qVSS6ShVaeujFKOrxkX1mo9m3IbuN8d93CwWPw8x8wyxWna1ES40vHSt4HSYg&#10;iHOnSy4U7HcfgxkIH5A1Vo5JwZ08rJa9pwWm2t14S20WChEh7FNUYEKoUyl9bsiiH7qaOHpn11gM&#10;UTaF1A3eItxWcpQkU2mx5LhgsKaNofya/VgF6/H9eLhM3l7omJ3Gn6ZrL8m3VOq5373PQQTqwiP8&#10;3/7SCiajKfydiUdALn8BAAD//wMAUEsBAi0AFAAGAAgAAAAhANvh9svuAAAAhQEAABMAAAAAAAAA&#10;AAAAAAAAAAAAAFtDb250ZW50X1R5cGVzXS54bWxQSwECLQAUAAYACAAAACEAWvQsW78AAAAVAQAA&#10;CwAAAAAAAAAAAAAAAAAfAQAAX3JlbHMvLnJlbHNQSwECLQAUAAYACAAAACEAfaWMfsYAAADcAAAA&#10;DwAAAAAAAAAAAAAAAAAHAgAAZHJzL2Rvd25yZXYueG1sUEsFBgAAAAADAAMAtwAAAPoCA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277" o:spid="_x0000_s2441"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IeexQAAANwAAAAPAAAAZHJzL2Rvd25yZXYueG1sRI9Ba8JA&#10;FITvQv/D8gq96aZCq0RXkYrSU0tjLt6e2Wc2mH0bs2sS/323UPA4zMw3zHI92Fp01PrKsYLXSQKC&#10;uHC64lJBftiN5yB8QNZYOyYFd/KwXj2Nlphq1/MPdVkoRYSwT1GBCaFJpfSFIYt+4hri6J1dazFE&#10;2ZZSt9hHuK3lNEnepcWK44LBhj4MFZfsZhVc+1u+2X5/FebU7Y/32SXPGpkr9fI8bBYgAg3hEf5v&#10;f2oFb9MZ/J2JR0CufgEAAP//AwBQSwECLQAUAAYACAAAACEA2+H2y+4AAACFAQAAEwAAAAAAAAAA&#10;AAAAAAAAAAAAW0NvbnRlbnRfVHlwZXNdLnhtbFBLAQItABQABgAIAAAAIQBa9CxbvwAAABUBAAAL&#10;AAAAAAAAAAAAAAAAAB8BAABfcmVscy8ucmVsc1BLAQItABQABgAIAAAAIQALQIeexQAAANwAAAAP&#10;AAAAAAAAAAAAAAAAAAcCAABkcnMvZG93bnJldi54bWxQSwUGAAAAAAMAAwC3AAAA+QIAAAAA&#10;" path="m,282l239,17,221,,,282r,xe" fillcolor="black" stroked="f">
                    <v:path arrowok="t" o:connecttype="custom" o:connectlocs="0,282;239,17;221,0;0,282;0,282" o:connectangles="0,0,0,0,0"/>
                  </v:shape>
                  <v:shape id="Freeform 278" o:spid="_x0000_s2442"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s5SwAAAANwAAAAPAAAAZHJzL2Rvd25yZXYueG1sRE9Ni8Iw&#10;EL0L/ocwwt40VVCWahQVlIU96UrB29CMbTGZlCRr23+/OSx4fLzvza63RrzIh8axgvksA0FcOt1w&#10;peD2c5p+gggRWaNxTAoGCrDbjkcbzLXr+EKva6xECuGQo4I6xjaXMpQ1WQwz1xIn7uG8xZigr6T2&#10;2KVwa+Qiy1bSYsOpocaWjjWVz+uvVfB9OF+Goph3R41nnw33k9kvjVIfk36/BhGpj2/xv/tLK1gu&#10;0tp0Jh0Buf0DAAD//wMAUEsBAi0AFAAGAAgAAAAhANvh9svuAAAAhQEAABMAAAAAAAAAAAAAAAAA&#10;AAAAAFtDb250ZW50X1R5cGVzXS54bWxQSwECLQAUAAYACAAAACEAWvQsW78AAAAVAQAACwAAAAAA&#10;AAAAAAAAAAAfAQAAX3JlbHMvLnJlbHNQSwECLQAUAAYACAAAACEAtH7OUsAAAADcAAAADwAAAAAA&#10;AAAAAAAAAAAHAgAAZHJzL2Rvd25yZXYueG1sUEsFBgAAAAADAAMAtwAAAPQCAAAAAA==&#10;" path="m,145r,l4,115,13,88,26,62,44,40,66,22,93,9,119,r31,e" filled="f" strokecolor="white" strokeweight=".0005mm">
                    <v:path arrowok="t" o:connecttype="custom" o:connectlocs="0,145;0,145;4,115;13,88;26,62;44,40;66,22;93,9;119,0;150,0" o:connectangles="0,0,0,0,0,0,0,0,0,0"/>
                  </v:shape>
                </v:group>
                <v:group id="Group 279" o:spid="_x0000_s2443" style="position:absolute;left:5397;top:787;width:7296;height:7214" coordorigin="850,124" coordsize="1149,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shape id="Freeform 280" o:spid="_x0000_s2444" style="position:absolute;left:903;top:168;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91HwwAAANwAAAAPAAAAZHJzL2Rvd25yZXYueG1sRE/Pa8Iw&#10;FL4P/B/CE7zN1MnGrEaRgW69jNkKXh/Ns602LyWJtttfvxwGO358v1ebwbTiTs43lhXMpgkI4tLq&#10;hisFx2L3+ArCB2SNrWVS8E0eNuvRwwpTbXs+0D0PlYgh7FNUUIfQpVL6siaDfmo74sidrTMYInSV&#10;1A77GG5a+ZQkL9Jgw7Ghxo7eaiqv+c0oOBfZIvsp3OXdZPv+q/88HfIbKzUZD9sliEBD+Bf/uT+0&#10;gud5nB/PxCMg178AAAD//wMAUEsBAi0AFAAGAAgAAAAhANvh9svuAAAAhQEAABMAAAAAAAAAAAAA&#10;AAAAAAAAAFtDb250ZW50X1R5cGVzXS54bWxQSwECLQAUAAYACAAAACEAWvQsW78AAAAVAQAACwAA&#10;AAAAAAAAAAAAAAAfAQAAX3JlbHMvLnJlbHNQSwECLQAUAAYACAAAACEAfSfdR8MAAADcAAAADwAA&#10;AAAAAAAAAAAAAAAHAgAAZHJzL2Rvd25yZXYueG1sUEsFBgAAAAADAAMAtwAAAPcCAAAAAA==&#10;" path="m1096,546r,l1092,599r-9,53l1070,704r-18,53l1030,801r-27,49l972,889r-35,40l897,964r-44,31l809,1022r-49,26l712,1066r-54,13l605,1088r-57,4l548,1092r-57,-4l437,1079r-53,-13l336,1048r-49,-26l239,995,199,964,159,929,124,889,93,850,66,801,44,757,26,704,9,652,4,599,,546r,l4,489,9,431,26,378,44,330,66,281,93,237r31,-44l159,158r40,-35l239,92,287,61,336,39,384,22,437,8,491,r57,l548,r57,l658,8r54,14l760,39r49,22l853,92r44,31l937,158r35,35l1003,237r27,44l1052,330r18,48l1083,431r9,58l1096,546r,xe" fillcolor="#ccc" strokecolor="#ccc" strokeweight=".0005mm">
                    <v:path arrowok="t" o:connecttype="custom" o:connectlocs="1096,546;1083,652;1052,757;1003,850;937,929;853,995;760,1048;658,1079;548,1092;491,1088;384,1066;287,1022;199,964;124,889;66,801;26,704;4,599;0,546;9,431;44,330;93,237;159,158;239,92;336,39;437,8;548,0;605,0;712,22;809,61;897,123;972,193;1030,281;1070,378;1092,489;1096,546" o:connectangles="0,0,0,0,0,0,0,0,0,0,0,0,0,0,0,0,0,0,0,0,0,0,0,0,0,0,0,0,0,0,0,0,0,0,0"/>
                  </v:shape>
                  <v:shape id="Freeform 281" o:spid="_x0000_s2445" style="position:absolute;left:850;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8zhwwAAANwAAAAPAAAAZHJzL2Rvd25yZXYueG1sRI9BawIx&#10;FITvhf6H8AreaqJSK6tRbEHwqrWtx+fmdTe4edkmUbf/3ggFj8PMfMPMFp1rxJlCtJ41DPoKBHHp&#10;jeVKw+5j9TwBEROywcYzafijCIv548MMC+MvvKHzNlUiQzgWqKFOqS2kjGVNDmPft8TZ+/HBYcoy&#10;VNIEvGS4a+RQqbF0aDkv1NjSe03lcXtyGiythurrgKPw+rb8VL/73fjbHrXuPXXLKYhEXbqH/9tr&#10;o+FlNIDbmXwE5PwKAAD//wMAUEsBAi0AFAAGAAgAAAAhANvh9svuAAAAhQEAABMAAAAAAAAAAAAA&#10;AAAAAAAAAFtDb250ZW50X1R5cGVzXS54bWxQSwECLQAUAAYACAAAACEAWvQsW78AAAAVAQAACwAA&#10;AAAAAAAAAAAAAAAfAQAAX3JlbHMvLnJlbHNQSwECLQAUAAYACAAAACEAbNvM4cMAAADcAAAADwAA&#10;AAAAAAAAAAAAAAAHAgAAZHJzL2Rvd25yZXYueG1sUEsFBgAAAAADAAMAtwAAAPcCAAAAAA==&#10;" path="m1096,546r,l1092,599r-9,52l1070,704r-18,53l1030,801r-27,49l972,889r-35,40l897,964r-44,31l809,1022r-49,26l711,1066r-53,13l605,1088r-57,4l548,1092r-58,-4l437,1079r-53,-13l336,1048r-49,-26l239,995,199,964,159,929,124,889,93,850,66,801,44,757,26,704,9,651,4,599,,546r,l4,488,9,431,26,378,44,330,66,281,93,237r31,-44l159,158r40,-35l239,92,287,61,336,39,384,22,437,8,490,r58,l548,r57,l658,8r53,14l760,39r49,22l853,92r44,31l937,158r35,35l1003,237r27,44l1052,330r18,48l1083,431r9,57l1096,546r,xe" fillcolor="#ffc" strokecolor="#903" strokeweight=".0005mm">
                    <v:path arrowok="t" o:connecttype="custom" o:connectlocs="1096,546;1083,651;1052,757;1003,850;937,929;853,995;760,1048;658,1079;548,1092;490,1088;384,1066;287,1022;199,964;124,889;66,801;26,704;4,599;0,546;9,431;44,330;93,237;159,158;239,92;336,39;437,8;548,0;605,0;711,22;809,61;897,123;972,193;1030,281;1070,378;1092,488;1096,546" o:connectangles="0,0,0,0,0,0,0,0,0,0,0,0,0,0,0,0,0,0,0,0,0,0,0,0,0,0,0,0,0,0,0,0,0,0,0"/>
                  </v:shape>
                  <v:line id="Line 282" o:spid="_x0000_s2446" style="position:absolute;visibility:visible;mso-wrap-style:square" from="952,868" to="1858,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q5OxgAAANwAAAAPAAAAZHJzL2Rvd25yZXYueG1sRI9PawIx&#10;FMTvhX6H8Arearb+Q7ZGkVLBg1BcFT0+N6+brZuXdRN1/fZNQehxmJnfMJNZaytxpcaXjhW8dRMQ&#10;xLnTJRcKtpvF6xiED8gaK8ek4E4eZtPnpwmm2t14TdcsFCJC2KeowIRQp1L63JBF33U1cfS+XWMx&#10;RNkUUjd4i3BbyV6SjKTFkuOCwZo+DOWn7GIVXFaj4+Auh/uvgyl3n+dFtqOfTKnOSzt/BxGoDf/h&#10;R3upFQz7Pfg7E4+AnP4CAAD//wMAUEsBAi0AFAAGAAgAAAAhANvh9svuAAAAhQEAABMAAAAAAAAA&#10;AAAAAAAAAAAAAFtDb250ZW50X1R5cGVzXS54bWxQSwECLQAUAAYACAAAACEAWvQsW78AAAAVAQAA&#10;CwAAAAAAAAAAAAAAAAAfAQAAX3JlbHMvLnJlbHNQSwECLQAUAAYACAAAACEA+m6uTsYAAADcAAAA&#10;DwAAAAAAAAAAAAAAAAAHAgAAZHJzL2Rvd25yZXYueG1sUEsFBgAAAAADAAMAtwAAAPoCAAAAAA==&#10;" strokecolor="#903" strokeweight=".0005mm"/>
                  <v:line id="Line 283" o:spid="_x0000_s2447" style="position:absolute;visibility:visible;mso-wrap-style:square" from="1407,665" to="1407,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gvVxgAAANwAAAAPAAAAZHJzL2Rvd25yZXYueG1sRI9PawIx&#10;FMTvBb9DeIK3mm39g6xGkVLBgyDdVvT43Dw3Wzcv203U9dubQqHHYWZ+w8wWra3ElRpfOlbw0k9A&#10;EOdOl1wo+PpcPU9A+ICssXJMCu7kYTHvPM0w1e7GH3TNQiEihH2KCkwIdSqlzw1Z9H1XE0fv5BqL&#10;IcqmkLrBW4TbSr4myVhaLDkuGKzpzVB+zi5WwWUzPg7vcrTfHky5e/9ZZTv6zpTqddvlFESgNvyH&#10;/9prrWA0GMDvmXgE5PwBAAD//wMAUEsBAi0AFAAGAAgAAAAhANvh9svuAAAAhQEAABMAAAAAAAAA&#10;AAAAAAAAAAAAAFtDb250ZW50X1R5cGVzXS54bWxQSwECLQAUAAYACAAAACEAWvQsW78AAAAVAQAA&#10;CwAAAAAAAAAAAAAAAAAfAQAAX3JlbHMvLnJlbHNQSwECLQAUAAYACAAAACEAlSIL1cYAAADcAAAA&#10;DwAAAAAAAAAAAAAAAAAHAgAAZHJzL2Rvd25yZXYueG1sUEsFBgAAAAADAAMAtwAAAPoCAAAAAA==&#10;" strokecolor="#903" strokeweight=".0005mm"/>
                  <v:shape id="Freeform 284" o:spid="_x0000_s2448" style="position:absolute;left:1190;top:304;width:425;height:414;visibility:visible;mso-wrap-style:square;v-text-anchor:top" coordsize="425,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iFPxgAAANwAAAAPAAAAZHJzL2Rvd25yZXYueG1sRI9Ba8JA&#10;FITvhf6H5Qleim5qVErqKlWoeOjFKLXHR/aZjc2+DdltjP++Wyh4HGbmG2ax6m0tOmp95VjB8zgB&#10;QVw4XXGp4Hh4H72A8AFZY+2YFNzIw2r5+LDATLsr76nLQykihH2GCkwITSalLwxZ9GPXEEfv7FqL&#10;Icq2lLrFa4TbWk6SZC4tVhwXDDa0MVR85z9WwTq9nT4vs+kTnfKvdGv67pJ8SKWGg/7tFUSgPtzD&#10;/+2dVjBLp/B3Jh4BufwFAAD//wMAUEsBAi0AFAAGAAgAAAAhANvh9svuAAAAhQEAABMAAAAAAAAA&#10;AAAAAAAAAAAAAFtDb250ZW50X1R5cGVzXS54bWxQSwECLQAUAAYACAAAACEAWvQsW78AAAAVAQAA&#10;CwAAAAAAAAAAAAAAAAAfAQAAX3JlbHMvLnJlbHNQSwECLQAUAAYACAAAACEAZ+IhT8YAAADcAAAA&#10;DwAAAAAAAAAAAAAAAAAHAgAAZHJzL2Rvd25yZXYueG1sUEsFBgAAAAADAAMAtwAAAPoCAAAAAA==&#10;" path="m425,207r,l420,247r-13,39l389,322r-26,31l332,379r-36,18l257,410r-40,4l217,414r-44,-4l133,397,97,379,62,353,36,322,18,286,5,247,,207r,l5,163,18,123,36,88,62,57,97,31,133,13,173,r44,l217,r40,l296,13r36,18l363,57r26,31l407,123r13,40l425,207r,xe" fillcolor="#cff" strokecolor="#903" strokeweight=".0005mm">
                    <v:path arrowok="t" o:connecttype="custom" o:connectlocs="425,207;425,207;420,247;407,286;389,322;363,353;332,379;296,397;257,410;217,414;217,414;173,410;133,397;97,379;62,353;36,322;18,286;5,247;0,207;0,207;5,163;18,123;36,88;62,57;97,31;133,13;173,0;217,0;217,0;257,0;296,13;332,31;363,57;389,88;407,123;420,163;425,207;425,207" o:connectangles="0,0,0,0,0,0,0,0,0,0,0,0,0,0,0,0,0,0,0,0,0,0,0,0,0,0,0,0,0,0,0,0,0,0,0,0,0,0"/>
                  </v:shape>
                  <v:shape id="Freeform 285" o:spid="_x0000_s2449" style="position:absolute;left:1371;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yqvxQAAANwAAAAPAAAAZHJzL2Rvd25yZXYueG1sRI9Ba8JA&#10;FITvBf/D8oTe6qYWrURXEUtLT4ppLt6e2ddsMPs2za5J/PddodDjMDPfMKvNYGvRUesrxwqeJwkI&#10;4sLpiksF+df70wKED8gaa8ek4EYeNuvRwwpT7Xo+UpeFUkQI+xQVmBCaVEpfGLLoJ64hjt63ay2G&#10;KNtS6hb7CLe1nCbJXFqsOC4YbGhnqLhkV6vgp7/m27fDvjDn7uN0e73kWSNzpR7Hw3YJItAQ/sN/&#10;7U+tYPYyg/uZeATk+hcAAP//AwBQSwECLQAUAAYACAAAACEA2+H2y+4AAACFAQAAEwAAAAAAAAAA&#10;AAAAAAAAAAAAW0NvbnRlbnRfVHlwZXNdLnhtbFBLAQItABQABgAIAAAAIQBa9CxbvwAAABUBAAAL&#10;AAAAAAAAAAAAAAAAAB8BAABfcmVscy8ucmVsc1BLAQItABQABgAIAAAAIQARByqvxQAAANwAAAAP&#10;AAAAAAAAAAAAAAAAAAcCAABkcnMvZG93bnJldi54bWxQSwUGAAAAAAMAAwC3AAAA+QIAAAAA&#10;" path="m,282l239,17,221,,,282r,xe" fillcolor="black" stroked="f">
                    <v:path arrowok="t" o:connecttype="custom" o:connectlocs="0,282;239,17;221,0;0,282;0,282" o:connectangles="0,0,0,0,0"/>
                  </v:shape>
                  <v:shape id="Freeform 286" o:spid="_x0000_s2450" style="position:absolute;left:1261;top:357;width:150;height:145;visibility:visible;mso-wrap-style:square;v-text-anchor:top" coordsize="150,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lmxAAAANwAAAAPAAAAZHJzL2Rvd25yZXYueG1sRI9BawIx&#10;FITvhf6H8ARvNauilNUoVlCEnrRlobfH5rm7mLwsSXR3/70pFHocZuYbZr3trREP8qFxrGA6yUAQ&#10;l043XCn4/jq8vYMIEVmjcUwKBgqw3by+rDHXruMzPS6xEgnCIUcFdYxtLmUoa7IYJq4lTt7VeYsx&#10;SV9J7bFLcGvkLMuW0mLDaaHGlvY1lbfL3Sr4/Dieh6KYdnuNR58NPwezWxilxqN+twIRqY//4b/2&#10;SStYzJfweyYdAbl5AgAA//8DAFBLAQItABQABgAIAAAAIQDb4fbL7gAAAIUBAAATAAAAAAAAAAAA&#10;AAAAAAAAAABbQ29udGVudF9UeXBlc10ueG1sUEsBAi0AFAAGAAgAAAAhAFr0LFu/AAAAFQEAAAsA&#10;AAAAAAAAAAAAAAAAHwEAAF9yZWxzLy5yZWxzUEsBAi0AFAAGAAgAAAAhAC90aWbEAAAA3AAAAA8A&#10;AAAAAAAAAAAAAAAABwIAAGRycy9kb3ducmV2LnhtbFBLBQYAAAAAAwADALcAAAD4AgAAAAA=&#10;" path="m,145r,l4,115,13,88,26,62,44,40,66,22,93,9,119,r31,e" filled="f" strokecolor="white" strokeweight=".0005mm">
                    <v:path arrowok="t" o:connecttype="custom" o:connectlocs="0,145;0,145;4,115;13,88;26,62;44,40;66,22;93,9;119,0;150,0" o:connectangles="0,0,0,0,0,0,0,0,0,0"/>
                  </v:shape>
                </v:group>
                <v:rect id="Rectangle 287" o:spid="_x0000_s2451"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k3LwgAAANwAAAAPAAAAZHJzL2Rvd25yZXYueG1sRI9Bi8Iw&#10;FITvwv6H8IS9aeouaqlGEcGtR60Le300z7bYvJQkav33G0HwOMzMN8xy3ZtW3Mj5xrKCyTgBQVxa&#10;3XCl4Pe0G6UgfEDW2FomBQ/ysF59DJaYaXvnI92KUIkIYZ+hgjqELpPSlzUZ9GPbEUfvbJ3BEKWr&#10;pHZ4j3DTyq8kmUmDDceFGjva1lReiqtRkKYhx8eB9lO/nW/c30/enNtcqc9hv1mACNSHd/jV3msF&#10;0+85PM/EIyBX/wAAAP//AwBQSwECLQAUAAYACAAAACEA2+H2y+4AAACFAQAAEwAAAAAAAAAAAAAA&#10;AAAAAAAAW0NvbnRlbnRfVHlwZXNdLnhtbFBLAQItABQABgAIAAAAIQBa9CxbvwAAABUBAAALAAAA&#10;AAAAAAAAAAAAAB8BAABfcmVscy8ucmVsc1BLAQItABQABgAIAAAAIQADnk3LwgAAANwAAAAPAAAA&#10;AAAAAAAAAAAAAAcCAABkcnMvZG93bnJldi54bWxQSwUGAAAAAAMAAwC3AAAA9gIAAAAA&#10;" strokecolor="#903" strokeweight="1e-4mm"/>
                <v:rect id="Rectangle 288" o:spid="_x0000_s2452"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dm5vwAAANwAAAAPAAAAZHJzL2Rvd25yZXYueG1sRE/LisIw&#10;FN0L8w/hDsxOUx10SqdRRNC69DEw20tz+8DmpiRR69+bheDycN75ajCduJHzrWUF00kCgri0uuVa&#10;wd95O05B+ICssbNMCh7kYbX8GOWYaXvnI91OoRYxhH2GCpoQ+kxKXzZk0E9sTxy5yjqDIUJXS+3w&#10;HsNNJ2dJspAGW44NDfa0aai8nK5GQZqGAh8H2s/95mft/ndFW3WFUl+fw/oXRKAhvMUv914rmH/H&#10;tfFMPAJy+QQAAP//AwBQSwECLQAUAAYACAAAACEA2+H2y+4AAACFAQAAEwAAAAAAAAAAAAAAAAAA&#10;AAAAW0NvbnRlbnRfVHlwZXNdLnhtbFBLAQItABQABgAIAAAAIQBa9CxbvwAAABUBAAALAAAAAAAA&#10;AAAAAAAAAB8BAABfcmVscy8ucmVsc1BLAQItABQABgAIAAAAIQByAdm5vwAAANwAAAAPAAAAAAAA&#10;AAAAAAAAAAcCAABkcnMvZG93bnJldi54bWxQSwUGAAAAAAMAAwC3AAAA8wIAAAAA&#10;" strokecolor="#903" strokeweight="1e-4mm"/>
                <v:rect id="Rectangle 289" o:spid="_x0000_s2453" style="position:absolute;left:8629;top:11652;width:724;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XwixAAAANwAAAAPAAAAZHJzL2Rvd25yZXYueG1sRI9Ba8JA&#10;FITvBf/D8oTemk0t1jR1lRBo47HGQq+P7DMJzb4Nu6vGf98tCB6HmfmGWW8nM4gzOd9bVvCcpCCI&#10;G6t7bhV8Hz6eMhA+IGscLJOCK3nYbmYPa8y1vfCeznVoRYSwz1FBF8KYS+mbjgz6xI7E0TtaZzBE&#10;6VqpHV4i3Axykaav0mDPcaHDkcqOmt/6ZBRkWajw+kW7pS9Xhfv5rPrjUCn1OJ+KdxCBpnAP39o7&#10;rWD58gb/Z+IRkJs/AAAA//8DAFBLAQItABQABgAIAAAAIQDb4fbL7gAAAIUBAAATAAAAAAAAAAAA&#10;AAAAAAAAAABbQ29udGVudF9UeXBlc10ueG1sUEsBAi0AFAAGAAgAAAAhAFr0LFu/AAAAFQEAAAsA&#10;AAAAAAAAAAAAAAAAHwEAAF9yZWxzLy5yZWxzUEsBAi0AFAAGAAgAAAAhAB1NfCLEAAAA3AAAAA8A&#10;AAAAAAAAAAAAAAAABwIAAGRycy9kb3ducmV2LnhtbFBLBQYAAAAAAwADALcAAAD4AgAAAAA=&#10;" strokecolor="#903" strokeweight="1e-4mm"/>
                <v:rect id="Rectangle 290" o:spid="_x0000_s2454" style="position:absolute;left:8629;top:16986;width:724;height:6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abCvwAAANwAAAAPAAAAZHJzL2Rvd25yZXYueG1sRE/LisIw&#10;FN0L8w/hDsxOU2V0SqdRRNC69DEw20tz+8DmpiRR69+bheDycN75ajCduJHzrWUF00kCgri0uuVa&#10;wd95O05B+ICssbNMCh7kYbX8GOWYaXvnI91OoRYxhH2GCpoQ+kxKXzZk0E9sTxy5yjqDIUJXS+3w&#10;HsNNJ2dJspAGW44NDfa0aai8nK5GQZqGAh8H2s/95mft/ndFW3WFUl+fw/oXRKAhvMUv914rmH/H&#10;+fFMPAJy+QQAAP//AwBQSwECLQAUAAYACAAAACEA2+H2y+4AAACFAQAAEwAAAAAAAAAAAAAAAAAA&#10;AAAAW0NvbnRlbnRfVHlwZXNdLnhtbFBLAQItABQABgAIAAAAIQBa9CxbvwAAABUBAAALAAAAAAAA&#10;AAAAAAAAAB8BAABfcmVscy8ucmVsc1BLAQItABQABgAIAAAAIQDUcabCvwAAANwAAAAPAAAAAAAA&#10;AAAAAAAAAAcCAABkcnMvZG93bnJldi54bWxQSwUGAAAAAAMAAwC3AAAA8wIAAAAA&#10;" strokecolor="#903" strokeweight="1e-4mm"/>
                <v:rect id="Rectangle 291" o:spid="_x0000_s2455" style="position:absolute;left:27349;top:8890;width:17247;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0F16C35E" w14:textId="77777777" w:rsidR="00AA0A19" w:rsidRDefault="00AA0A19" w:rsidP="00155B4E">
                        <w:r>
                          <w:rPr>
                            <w:rFonts w:ascii="Verdana" w:hAnsi="Verdana" w:cs="Verdana"/>
                            <w:color w:val="000000"/>
                            <w:sz w:val="18"/>
                            <w:szCs w:val="18"/>
                            <w:u w:val="single"/>
                            <w:lang w:val="en-US"/>
                          </w:rPr>
                          <w:t xml:space="preserve"> : Requesting MSA application</w:t>
                        </w:r>
                      </w:p>
                    </w:txbxContent>
                  </v:textbox>
                </v:rect>
                <v:line id="Line 292" o:spid="_x0000_s2456" style="position:absolute;visibility:visible;mso-wrap-style:square" from="35471,11652" to="35471,26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bQxQAAANwAAAAPAAAAZHJzL2Rvd25yZXYueG1sRI9PawIx&#10;FMTvQr9DeIXeNFtRka1ZKYUt1pN/euntsXnuLrt5STdR47c3QqHHYWZ+w6zW0fTiQoNvLSt4nWQg&#10;iCurW64VfB/L8RKED8gae8uk4EYe1sXTaIW5tlfe0+UQapEg7HNU0ITgcil91ZBBP7GOOHknOxgM&#10;SQ611ANeE9z0cpplC2mw5bTQoKOPhqrucDYKys5FvTu1Uf9mrt+Unz/Vdvml1MtzfH8DESiG//Bf&#10;e6MVzGdTeJxJR0AWdwAAAP//AwBQSwECLQAUAAYACAAAACEA2+H2y+4AAACFAQAAEwAAAAAAAAAA&#10;AAAAAAAAAAAAW0NvbnRlbnRfVHlwZXNdLnhtbFBLAQItABQABgAIAAAAIQBa9CxbvwAAABUBAAAL&#10;AAAAAAAAAAAAAAAAAB8BAABfcmVscy8ucmVsc1BLAQItABQABgAIAAAAIQCG+YbQxQAAANwAAAAP&#10;AAAAAAAAAAAAAAAAAAcCAABkcnMvZG93bnJldi54bWxQSwUGAAAAAAMAAwC3AAAA+QIAAAAA&#10;" strokeweight="0">
                  <v:stroke dashstyle="3 1"/>
                </v:line>
                <v:group id="Group 293" o:spid="_x0000_s2457"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shape id="Freeform 294" o:spid="_x0000_s2458"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vxgAAANwAAAAPAAAAZHJzL2Rvd25yZXYueG1sRI9PawIx&#10;FMTvBb9DeIKXotmKf9qtUZYWQS+C2vb82Lzuhm5eliR112/fFASPw8z8hlltetuIC/lgHCt4mmQg&#10;iEunDVcKPs7b8TOIEJE1No5JwZUCbNaDhxXm2nV8pMspViJBOOSooI6xzaUMZU0Ww8S1xMn7dt5i&#10;TNJXUnvsEtw2cpplC2nRcFqosaW3msqf069VsCycfS++2p2Z+0fzslwcuv3nQanRsC9eQUTq4z18&#10;a++0gvlsBv9n0hGQ6z8AAAD//wMAUEsBAi0AFAAGAAgAAAAhANvh9svuAAAAhQEAABMAAAAAAAAA&#10;AAAAAAAAAAAAAFtDb250ZW50X1R5cGVzXS54bWxQSwECLQAUAAYACAAAACEAWvQsW78AAAAVAQAA&#10;CwAAAAAAAAAAAAAAAAAfAQAAX3JlbHMvLnJlbHNQSwECLQAUAAYACAAAACEALVlP78YAAADcAAAA&#10;DwAAAAAAAAAAAAAAAAAHAgAAZHJzL2Rvd25yZXYueG1sUEsFBgAAAAADAAMAtwAAAPo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295" o:spid="_x0000_s2459"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MhjwwAAANwAAAAPAAAAZHJzL2Rvd25yZXYueG1sRI9Pi8Iw&#10;FMTvwn6H8Ba8yJr6F6lGWVwE9+DBut4fzbOpNi+liVq/vVkQPA4z8xtmsWptJW7U+NKxgkE/AUGc&#10;O11yoeDvsPmagfABWWPlmBQ8yMNq+dFZYKrdnfd0y0IhIoR9igpMCHUqpc8NWfR9VxNH7+QaiyHK&#10;ppC6wXuE20oOk2QqLZYcFwzWtDaUX7KrVZA56u3M+me7G02z/a+7DrA9H5XqfrbfcxCB2vAOv9pb&#10;rWAynsD/mXgE5PIJAAD//wMAUEsBAi0AFAAGAAgAAAAhANvh9svuAAAAhQEAABMAAAAAAAAAAAAA&#10;AAAAAAAAAFtDb250ZW50X1R5cGVzXS54bWxQSwECLQAUAAYACAAAACEAWvQsW78AAAAVAQAACwAA&#10;AAAAAAAAAAAAAAAfAQAAX3JlbHMvLnJlbHNQSwECLQAUAAYACAAAACEAj4jIY8MAAADcAAAADwAA&#10;AAAAAAAAAAAAAAAHAgAAZHJzL2Rvd25yZXYueG1sUEsFBgAAAAADAAMAtwAAAPcCA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296" o:spid="_x0000_s2460"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TyNxQAAANwAAAAPAAAAZHJzL2Rvd25yZXYueG1sRI9Ba8JA&#10;FITvQv/D8gq96cbaqkRXKUqheigYBa/P3WcSzL4N2TXGf+8KhR6HmfmGmS87W4mWGl86VjAcJCCI&#10;tTMl5woO++/+FIQPyAYrx6TgTh6Wi5feHFPjbryjNgu5iBD2KSooQqhTKb0uyKIfuJo4emfXWAxR&#10;Nrk0Dd4i3FbyPUnG0mLJcaHAmlYF6Ut2tQqu2XB72qx/9W49mq7uLR/1pB4p9fbafc1ABOrCf/iv&#10;/WMUfH6M4XkmHgG5eAAAAP//AwBQSwECLQAUAAYACAAAACEA2+H2y+4AAACFAQAAEwAAAAAAAAAA&#10;AAAAAAAAAAAAW0NvbnRlbnRfVHlwZXNdLnhtbFBLAQItABQABgAIAAAAIQBa9CxbvwAAABUBAAAL&#10;AAAAAAAAAAAAAAAAAB8BAABfcmVscy8ucmVsc1BLAQItABQABgAIAAAAIQBaKTyNxQAAANwAAAAP&#10;AAAAAAAAAAAAAAAAAAcCAABkcnMvZG93bnJldi54bWxQSwUGAAAAAAMAAwC3AAAA+QIAAAAA&#10;" strokecolor="#903" strokeweight="47e-5mm"/>
                  <v:line id="Line 297" o:spid="_x0000_s2461"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ZkWxgAAANwAAAAPAAAAZHJzL2Rvd25yZXYueG1sRI9Pa8JA&#10;FMTvgt9heQVvuvFPq6SuIkqh7aFgFLw+d1+T0OzbkF1j/PZuQfA4zMxvmOW6s5VoqfGlYwXjUQKC&#10;WDtTcq7gePgYLkD4gGywckwKbuRhver3lpgad+U9tVnIRYSwT1FBEUKdSul1QRb9yNXE0ft1jcUQ&#10;ZZNL0+A1wm0lJ0nyJi2WHBcKrGlbkP7LLlbBJRt/n792P3q/my62t5ZPel5PlRq8dJt3EIG68Aw/&#10;2p9GwetsDv9n4hGQqzsAAAD//wMAUEsBAi0AFAAGAAgAAAAhANvh9svuAAAAhQEAABMAAAAAAAAA&#10;AAAAAAAAAAAAAFtDb250ZW50X1R5cGVzXS54bWxQSwECLQAUAAYACAAAACEAWvQsW78AAAAVAQAA&#10;CwAAAAAAAAAAAAAAAAAfAQAAX3JlbHMvLnJlbHNQSwECLQAUAAYACAAAACEANWWZFsYAAADcAAAA&#10;DwAAAAAAAAAAAAAAAAAHAgAAZHJzL2Rvd25yZXYueG1sUEsFBgAAAAADAAMAtwAAAPoCAAAAAA==&#10;" strokecolor="#903" strokeweight="47e-5mm"/>
                  <v:shape id="Freeform 298" o:spid="_x0000_s2462"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KN+wQAAANwAAAAPAAAAZHJzL2Rvd25yZXYueG1sRE9NawIx&#10;EL0X+h/CFLzVbIu2shqlrAgreNF68Dhsxs3SzSQkUdf++uYg9Ph434vVYHtxpRA7xwrexgUI4sbp&#10;jlsFx+/N6wxETMgae8ek4E4RVsvnpwWW2t14T9dDakUO4ViiApOSL6WMjSGLcew8cebOLlhMGYZW&#10;6oC3HG57+V4UH9Jix7nBoKfKUPNzuFgF9SbZs6/8vrqEX3P63NVbXDulRi/D1xxEoiH9ix/uWiuY&#10;TvLafCYfAbn8AwAA//8DAFBLAQItABQABgAIAAAAIQDb4fbL7gAAAIUBAAATAAAAAAAAAAAAAAAA&#10;AAAAAABbQ29udGVudF9UeXBlc10ueG1sUEsBAi0AFAAGAAgAAAAhAFr0LFu/AAAAFQEAAAsAAAAA&#10;AAAAAAAAAAAAHwEAAF9yZWxzLy5yZWxzUEsBAi0AFAAGAAgAAAAhAHg4o37BAAAA3AAAAA8AAAAA&#10;AAAAAAAAAAAABwIAAGRycy9kb3ducmV2LnhtbFBLBQYAAAAAAwADALcAAAD1Ag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299" o:spid="_x0000_s2463"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FPXxgAAANwAAAAPAAAAZHJzL2Rvd25yZXYueG1sRI9Ba8JA&#10;FITvgv9heYK3uqlY26auIi0tPSlNc+ntNfuaDWbfxuyaxH/vCgWPw8x8w6w2g61FR62vHCu4nyUg&#10;iAunKy4V5N/vd08gfEDWWDsmBWfysFmPRytMtev5i7oslCJC2KeowITQpFL6wpBFP3MNcfT+XGsx&#10;RNmWUrfYR7it5TxJltJixXHBYEOvhopDdrIKjv0p377td4X57T5+zo+HPGtkrtR0MmxfQAQawi38&#10;3/7UCh4Wz3A9E4+AXF8AAAD//wMAUEsBAi0AFAAGAAgAAAAhANvh9svuAAAAhQEAABMAAAAAAAAA&#10;AAAAAAAAAAAAAFtDb250ZW50X1R5cGVzXS54bWxQSwECLQAUAAYACAAAACEAWvQsW78AAAAVAQAA&#10;CwAAAAAAAAAAAAAAAAAfAQAAX3JlbHMvLnJlbHNQSwECLQAUAAYACAAAACEAyExT18YAAADcAAAA&#10;DwAAAAAAAAAAAAAAAAAHAgAAZHJzL2Rvd25yZXYueG1sUEsFBgAAAAADAAMAtwAAAPoCAAAAAA==&#10;" path="m,282l239,17,221,,,282r,xe" fillcolor="black" stroked="f">
                    <v:path arrowok="t" o:connecttype="custom" o:connectlocs="0,282;239,17;221,0;0,282;0,282" o:connectangles="0,0,0,0,0"/>
                  </v:shape>
                  <v:shape id="Freeform 300" o:spid="_x0000_s2464"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14EwAAAANwAAAAPAAAAZHJzL2Rvd25yZXYueG1sRE9Ni8Iw&#10;EL0v+B/CCN7W1EVFqlFEWfHgLlr1PjRjW2wmoYm2/ntzWNjj430vVp2pxZMaX1lWMBomIIhzqysu&#10;FFzO358zED4ga6wtk4IXeVgtex8LTLVt+UTPLBQihrBPUUEZgkul9HlJBv3QOuLI3WxjMETYFFI3&#10;2MZwU8uvJJlKgxXHhhIdbUrK79nDKMjqcfvrLsefK/H2Ph3vD7hzXqlBv1vPQQTqwr/4z73XCiaT&#10;OD+eiUdALt8AAAD//wMAUEsBAi0AFAAGAAgAAAAhANvh9svuAAAAhQEAABMAAAAAAAAAAAAAAAAA&#10;AAAAAFtDb250ZW50X1R5cGVzXS54bWxQSwECLQAUAAYACAAAACEAWvQsW78AAAAVAQAACwAAAAAA&#10;AAAAAAAAAAAfAQAAX3JlbHMvLnJlbHNQSwECLQAUAAYACAAAACEALl9eBMAAAADcAAAADwAAAAAA&#10;AAAAAAAAAAAHAgAAZHJzL2Rvd25yZXYueG1sUEsFBgAAAAADAAMAtwAAAPQCAAAAAA==&#10;" path="m,145r,l5,115,14,88,27,62,45,40,67,22,93,9,120,r31,e" filled="f" strokecolor="white" strokeweight="47e-5mm">
                    <v:path arrowok="t" o:connecttype="custom" o:connectlocs="0,145;0,145;5,115;14,88;27,62;45,40;67,22;93,9;120,0;151,0" o:connectangles="0,0,0,0,0,0,0,0,0,0"/>
                  </v:shape>
                </v:group>
                <v:group id="Group 301" o:spid="_x0000_s2465" style="position:absolute;left:31832;top:787;width:7303;height:7214" coordorigin="5013,124" coordsize="1150,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shape id="Freeform 302" o:spid="_x0000_s2466" style="position:absolute;left:5066;top:168;width:1097;height:1092;visibility:visible;mso-wrap-style:square;v-text-anchor:top" coordsize="1097,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eTdxgAAANwAAAAPAAAAZHJzL2Rvd25yZXYueG1sRI/NasMw&#10;EITvhb6D2EAuJZEbcH7cKME0FNJLoGmS82JtbRFrZSQ1dt++KhRyHGbmG2a9HWwrbuSDcazgeZqB&#10;IK6cNlwrOH2+TZYgQkTW2DomBT8UYLt5fFhjoV3PH3Q7xlokCIcCFTQxdoWUoWrIYpi6jjh5X85b&#10;jEn6WmqPfYLbVs6ybC4tGk4LDXb02lB1PX5bBYvS2V156fYm909mtZgf+vfzQanxaChfQEQa4j38&#10;395rBXk+g78z6QjIzS8AAAD//wMAUEsBAi0AFAAGAAgAAAAhANvh9svuAAAAhQEAABMAAAAAAAAA&#10;AAAAAAAAAAAAAFtDb250ZW50X1R5cGVzXS54bWxQSwECLQAUAAYACAAAACEAWvQsW78AAAAVAQAA&#10;CwAAAAAAAAAAAAAAAAAfAQAAX3JlbHMvLnJlbHNQSwECLQAUAAYACAAAACEASCXk3cYAAADcAAAA&#10;DwAAAAAAAAAAAAAAAAAHAgAAZHJzL2Rvd25yZXYueG1sUEsFBgAAAAADAAMAtwAAAPoCAAAAAA==&#10;" path="m1097,546r,l1092,599r-9,53l1070,704r-18,53l1030,801r-26,49l973,889r-36,40l898,964r-45,31l809,1022r-48,26l712,1066r-53,13l606,1088r-58,4l548,1092r-57,-4l438,1079r-53,-13l336,1048r-48,-26l239,995,199,964,159,929,124,889,93,850,67,801,45,757,27,704,9,652,5,599,,546r,l5,489,9,431,27,378,45,330,67,281,93,237r31,-44l159,158r40,-35l239,92,288,61,336,39,385,22,438,8,491,r57,l548,r58,l659,8r53,14l761,39r48,22l853,92r45,31l937,158r36,35l1004,237r26,44l1052,330r18,48l1083,431r9,58l1097,546r,xe" fillcolor="#ccc" strokecolor="#ccc" strokeweight="47e-5mm">
                    <v:path arrowok="t" o:connecttype="custom" o:connectlocs="1097,546;1083,652;1052,757;1004,850;937,929;853,995;761,1048;659,1079;548,1092;491,1088;385,1066;288,1022;199,964;124,889;67,801;27,704;5,599;0,546;9,431;45,330;93,237;159,158;239,92;336,39;438,8;548,0;606,0;712,22;809,61;898,123;973,193;1030,281;1070,378;1092,489;1097,546" o:connectangles="0,0,0,0,0,0,0,0,0,0,0,0,0,0,0,0,0,0,0,0,0,0,0,0,0,0,0,0,0,0,0,0,0,0,0"/>
                  </v:shape>
                  <v:shape id="Freeform 303" o:spid="_x0000_s2467" style="position:absolute;left:5013;top:124;width:1096;height:1092;visibility:visible;mso-wrap-style:square;v-text-anchor:top" coordsize="1096,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GNRwwAAANwAAAAPAAAAZHJzL2Rvd25yZXYueG1sRI9Bi8Iw&#10;FITvwv6H8Bb2Ipq6YpFqlEUR9ODBqvdH82zqNi+lidr99xtB8DjMzDfMfNnZWtyp9ZVjBaNhAoK4&#10;cLriUsHpuBlMQfiArLF2TAr+yMNy8dGbY6bdgw90z0MpIoR9hgpMCE0mpS8MWfRD1xBH7+JaiyHK&#10;tpS6xUeE21p+J0kqLVYcFww2tDJU/OY3qyB31N+b1Xq7H6f5YeduI+yuZ6W+PrufGYhAXXiHX+2t&#10;VjCZjOF5Jh4BufgHAAD//wMAUEsBAi0AFAAGAAgAAAAhANvh9svuAAAAhQEAABMAAAAAAAAAAAAA&#10;AAAAAAAAAFtDb250ZW50X1R5cGVzXS54bWxQSwECLQAUAAYACAAAACEAWvQsW78AAAAVAQAACwAA&#10;AAAAAAAAAAAAAAAfAQAAX3JlbHMvLnJlbHNQSwECLQAUAAYACAAAACEA6vRjUcMAAADcAAAADwAA&#10;AAAAAAAAAAAAAAAHAgAAZHJzL2Rvd25yZXYueG1sUEsFBgAAAAADAAMAtwAAAPcCAAAAAA==&#10;" path="m1096,546r,l1092,599r-9,52l1070,704r-18,53l1030,801r-26,49l973,889r-36,40l898,964r-45,31l809,1022r-48,26l712,1066r-53,13l606,1088r-58,4l548,1092r-57,-4l438,1079r-53,-13l336,1048r-48,-26l239,995,199,964,159,929,124,889,93,850,67,801,44,757,27,704,9,651,5,599,,546r,l5,488,9,431,27,378,44,330,67,281,93,237r31,-44l159,158r40,-35l239,92,288,61,336,39,385,22,438,8,491,r57,l548,r58,l659,8r53,14l761,39r48,22l853,92r45,31l937,158r36,35l1004,237r26,44l1052,330r18,48l1083,431r9,57l1096,546r,xe" fillcolor="#ffc" strokecolor="#903" strokeweight="47e-5mm">
                    <v:path arrowok="t" o:connecttype="custom" o:connectlocs="1096,546;1083,651;1052,757;1004,850;937,929;853,995;761,1048;659,1079;548,1092;491,1088;385,1066;288,1022;199,964;124,889;67,801;27,704;5,599;0,546;9,431;44,330;93,237;159,158;239,92;336,39;438,8;548,0;606,0;712,22;809,61;898,123;973,193;1030,281;1070,378;1092,488;1096,546" o:connectangles="0,0,0,0,0,0,0,0,0,0,0,0,0,0,0,0,0,0,0,0,0,0,0,0,0,0,0,0,0,0,0,0,0,0,0"/>
                  </v:shape>
                  <v:line id="Line 304" o:spid="_x0000_s2468" style="position:absolute;visibility:visible;mso-wrap-style:square" from="5115,868" to="6021,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pG8xQAAANwAAAAPAAAAZHJzL2Rvd25yZXYueG1sRI9Ba8JA&#10;FITvQv/D8gq91Y21VomuUpRC9VAwCl6fu88kmH0bsmuM/94VCh6HmfmGmS06W4mWGl86VjDoJyCI&#10;tTMl5wr2u5/3CQgfkA1WjknBjTws5i+9GabGXXlLbRZyESHsU1RQhFCnUnpdkEXfdzVx9E6usRii&#10;bHJpGrxGuK3kR5J8SYslx4UCa1oWpM/ZxSq4ZIPNcb3609vVcLK8tXzQ43qo1Ntr9z0FEagLz/B/&#10;+9coGI0+4XEmHgE5vwMAAP//AwBQSwECLQAUAAYACAAAACEA2+H2y+4AAACFAQAAEwAAAAAAAAAA&#10;AAAAAAAAAAAAW0NvbnRlbnRfVHlwZXNdLnhtbFBLAQItABQABgAIAAAAIQBa9CxbvwAAABUBAAAL&#10;AAAAAAAAAAAAAAAAAB8BAABfcmVscy8ucmVsc1BLAQItABQABgAIAAAAIQBAbpG8xQAAANwAAAAP&#10;AAAAAAAAAAAAAAAAAAcCAABkcnMvZG93bnJldi54bWxQSwUGAAAAAAMAAwC3AAAA+QIAAAAA&#10;" strokecolor="#903" strokeweight="47e-5mm"/>
                  <v:line id="Line 305" o:spid="_x0000_s2469" style="position:absolute;visibility:visible;mso-wrap-style:square" from="5570,665" to="5570,1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QnxQAAANwAAAAPAAAAZHJzL2Rvd25yZXYueG1sRI9Ba8JA&#10;FITvgv9heUJvulGJldRVRCm0HgTTQq+vu69JaPZtyK4x/ntXEDwOM/MNs9r0thYdtb5yrGA6SUAQ&#10;a2cqLhR8f72PlyB8QDZYOyYFV/KwWQ8HK8yMu/CJujwUIkLYZ6igDKHJpPS6JIt+4hri6P251mKI&#10;si2kafES4baWsyRZSIsVx4USG9qVpP/zs1VwzqeH38/9UZ/28+Xu2vGPfm3mSr2M+u0biEB9eIYf&#10;7Q+jIE1TuJ+JR0CubwAAAP//AwBQSwECLQAUAAYACAAAACEA2+H2y+4AAACFAQAAEwAAAAAAAAAA&#10;AAAAAAAAAAAAW0NvbnRlbnRfVHlwZXNdLnhtbFBLAQItABQABgAIAAAAIQBa9CxbvwAAABUBAAAL&#10;AAAAAAAAAAAAAAAAAB8BAABfcmVscy8ucmVsc1BLAQItABQABgAIAAAAIQAvIjQnxQAAANwAAAAP&#10;AAAAAAAAAAAAAAAAAAcCAABkcnMvZG93bnJldi54bWxQSwUGAAAAAAMAAwC3AAAA+QIAAAAA&#10;" strokecolor="#903" strokeweight="47e-5mm"/>
                  <v:shape id="Freeform 306" o:spid="_x0000_s2470" style="position:absolute;left:5354;top:304;width:424;height:414;visibility:visible;mso-wrap-style:square;v-text-anchor:top" coordsize="424,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gRKxAAAANwAAAAPAAAAZHJzL2Rvd25yZXYueG1sRI9BawIx&#10;FITvhf6H8Aq91awFraxGkS3CFrxoe/D42Dw3i5uXkETd9tcbQehxmJlvmMVqsL24UIidYwXjUQGC&#10;uHG641bBz/fmbQYiJmSNvWNS8EsRVsvnpwWW2l15R5d9akWGcCxRgUnJl1LGxpDFOHKeOHtHFyym&#10;LEMrdcBrhttevhfFVFrsOC8Y9FQZak77s1VQb5I9+srvqnP4M4ePbf2Fn06p15dhPQeRaEj/4Ue7&#10;1gomkyncz+QjIJc3AAAA//8DAFBLAQItABQABgAIAAAAIQDb4fbL7gAAAIUBAAATAAAAAAAAAAAA&#10;AAAAAAAAAABbQ29udGVudF9UeXBlc10ueG1sUEsBAi0AFAAGAAgAAAAhAFr0LFu/AAAAFQEAAAsA&#10;AAAAAAAAAAAAAAAAHwEAAF9yZWxzLy5yZWxzUEsBAi0AFAAGAAgAAAAhAOMyBErEAAAA3AAAAA8A&#10;AAAAAAAAAAAAAAAABwIAAGRycy9kb3ducmV2LnhtbFBLBQYAAAAAAwADALcAAAD4AgAAAAA=&#10;" path="m424,207r,l420,247r-14,39l389,322r-27,31l331,379r-35,18l256,410r-40,4l216,414r-44,-4l132,397,97,379,62,353,35,322,17,286,4,247,,207r,l4,163,17,123,35,88,62,57,97,31,132,13,172,r44,l216,r40,l296,13r35,18l362,57r27,31l406,123r14,40l424,207r,xe" fillcolor="#cff" strokecolor="#903" strokeweight="47e-5mm">
                    <v:path arrowok="t" o:connecttype="custom" o:connectlocs="424,207;424,207;420,247;406,286;389,322;362,353;331,379;296,397;256,410;216,414;216,414;172,410;132,397;97,379;62,353;35,322;17,286;4,247;0,207;0,207;4,163;17,123;35,88;62,57;97,31;132,13;172,0;216,0;216,0;256,0;296,13;331,31;362,57;389,88;406,123;420,163;424,207;424,207" o:connectangles="0,0,0,0,0,0,0,0,0,0,0,0,0,0,0,0,0,0,0,0,0,0,0,0,0,0,0,0,0,0,0,0,0,0,0,0,0,0"/>
                  </v:shape>
                  <v:shape id="Freeform 307" o:spid="_x0000_s2471" style="position:absolute;left:5535;top:419;width:239;height:282;visibility:visible;mso-wrap-style:square;v-text-anchor:top" coordsize="239,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vTjxQAAANwAAAAPAAAAZHJzL2Rvd25yZXYueG1sRI9Ba8JA&#10;FITvhf6H5RW81U0LVomuIpVKT5XGXLw9s89sMPs2Ztck/vuuUPA4zMw3zGI12Fp01PrKsYK3cQKC&#10;uHC64lJBvv96nYHwAVlj7ZgU3MjDavn8tMBUu55/qctCKSKEfYoKTAhNKqUvDFn0Y9cQR+/kWosh&#10;yraUusU+wm0t35PkQ1qsOC4YbOjTUHHOrlbBpb/m683upzDHbnu4Tc951shcqdHLsJ6DCDSER/i/&#10;/a0VTCZTuJ+JR0Au/wAAAP//AwBQSwECLQAUAAYACAAAACEA2+H2y+4AAACFAQAAEwAAAAAAAAAA&#10;AAAAAAAAAAAAW0NvbnRlbnRfVHlwZXNdLnhtbFBLAQItABQABgAIAAAAIQBa9CxbvwAAABUBAAAL&#10;AAAAAAAAAAAAAAAAAB8BAABfcmVscy8ucmVsc1BLAQItABQABgAIAAAAIQBTRvTjxQAAANwAAAAP&#10;AAAAAAAAAAAAAAAAAAcCAABkcnMvZG93bnJldi54bWxQSwUGAAAAAAMAAwC3AAAA+QIAAAAA&#10;" path="m,282l239,17,221,,,282r,xe" fillcolor="black" stroked="f">
                    <v:path arrowok="t" o:connecttype="custom" o:connectlocs="0,282;239,17;221,0;0,282;0,282" o:connectangles="0,0,0,0,0"/>
                  </v:shape>
                  <v:shape id="Freeform 308" o:spid="_x0000_s2472" style="position:absolute;left:5424;top:357;width:151;height:145;visibility:visible;mso-wrap-style:square;v-text-anchor:top" coordsize="15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VICwAAAANwAAAAPAAAAZHJzL2Rvd25yZXYueG1sRE9Ni8Iw&#10;EL0v+B/CCN7W1EVFqlFEWfHgLlr1PjRjW2wmoYm2/ntzWNjj430vVp2pxZMaX1lWMBomIIhzqysu&#10;FFzO358zED4ga6wtk4IXeVgtex8LTLVt+UTPLBQihrBPUUEZgkul9HlJBv3QOuLI3WxjMETYFFI3&#10;2MZwU8uvJJlKgxXHhhIdbUrK79nDKMjqcfvrLsefK/H2Ph3vD7hzXqlBv1vPQQTqwr/4z73XCiaT&#10;uDaeiUdALt8AAAD//wMAUEsBAi0AFAAGAAgAAAAhANvh9svuAAAAhQEAABMAAAAAAAAAAAAAAAAA&#10;AAAAAFtDb250ZW50X1R5cGVzXS54bWxQSwECLQAUAAYACAAAACEAWvQsW78AAAAVAQAACwAAAAAA&#10;AAAAAAAAAAAfAQAAX3JlbHMvLnJlbHNQSwECLQAUAAYACAAAACEA0ClSAsAAAADcAAAADwAAAAAA&#10;AAAAAAAAAAAHAgAAZHJzL2Rvd25yZXYueG1sUEsFBgAAAAADAAMAtwAAAPQCAAAAAA==&#10;" path="m,145r,l5,115,14,88,27,62,45,40,67,22,93,9,120,r31,e" filled="f" strokecolor="white" strokeweight="47e-5mm">
                    <v:path arrowok="t" o:connecttype="custom" o:connectlocs="0,145;0,145;5,115;14,88;27,62;45,40;67,22;93,9;120,0;151,0" o:connectangles="0,0,0,0,0,0,0,0,0,0"/>
                  </v:shape>
                </v:group>
                <v:rect id="Rectangle 309" o:spid="_x0000_s2473"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pmCwgAAANwAAAAPAAAAZHJzL2Rvd25yZXYueG1sRI9Pi8Iw&#10;FMTvwn6H8Bb2pukudK3VKCK49eg/8Pponm2xeSlJ1PrtN4LgcZiZ3zCzRW9acSPnG8sKvkcJCOLS&#10;6oYrBcfDepiB8AFZY2uZFDzIw2L+MZhhru2dd3Tbh0pECPscFdQhdLmUvqzJoB/Zjjh6Z+sMhihd&#10;JbXDe4SbVv4kya802HBcqLGjVU3lZX81CrIsFPjY0ib1q/HSnf6K5twWSn199sspiEB9eIdf7Y1W&#10;kKYTeJ6JR0DO/wEAAP//AwBQSwECLQAUAAYACAAAACEA2+H2y+4AAACFAQAAEwAAAAAAAAAAAAAA&#10;AAAAAAAAW0NvbnRlbnRfVHlwZXNdLnhtbFBLAQItABQABgAIAAAAIQBa9CxbvwAAABUBAAALAAAA&#10;AAAAAAAAAAAAAB8BAABfcmVscy8ucmVsc1BLAQItABQABgAIAAAAIQDAkpmCwgAAANwAAAAPAAAA&#10;AAAAAAAAAAAAAAcCAABkcnMvZG93bnJldi54bWxQSwUGAAAAAAMAAwC3AAAA9gIAAAAA&#10;" strokecolor="#903" strokeweight="1e-4mm"/>
                <v:rect id="Rectangle 310" o:spid="_x0000_s2474" style="position:absolute;left:35071;top:11652;width:717;height:3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PqivQAAANwAAAAPAAAAZHJzL2Rvd25yZXYueG1sRE/LqsIw&#10;EN0L/kMYwZ2mCmqpRhFB6/L6ALdDM7bFZlKSqPXvzUK4y8N5rzadacSLnK8tK5iMExDEhdU1lwqu&#10;l/0oBeEDssbGMin4kIfNut9bYabtm0/0OodSxBD2GSqoQmgzKX1RkUE/ti1x5O7WGQwRulJqh+8Y&#10;bho5TZK5NFhzbKiwpV1FxeP8NArSNOT4+aPjzO8WW3c75PW9yZUaDrrtEkSgLvyLf+6jVjCbx/nx&#10;TDwCcv0FAAD//wMAUEsBAi0AFAAGAAgAAAAhANvh9svuAAAAhQEAABMAAAAAAAAAAAAAAAAAAAAA&#10;AFtDb250ZW50X1R5cGVzXS54bWxQSwECLQAUAAYACAAAACEAWvQsW78AAAAVAQAACwAAAAAAAAAA&#10;AAAAAAAfAQAAX3JlbHMvLnJlbHNQSwECLQAUAAYACAAAACEAn8T6or0AAADcAAAADwAAAAAAAAAA&#10;AAAAAAAHAgAAZHJzL2Rvd25yZXYueG1sUEsFBgAAAAADAAMAtwAAAPECAAAAAA==&#10;" strokecolor="#903" strokeweight="1e-4mm"/>
                <v:line id="Line 311" o:spid="_x0000_s2475" style="position:absolute;visibility:visible;mso-wrap-style:square" from="9455,16986" to="13449,16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ghrxgAAANwAAAAPAAAAZHJzL2Rvd25yZXYueG1sRI9Pa8JA&#10;FMTvhX6H5RW81Y0Fg6SuUv+BeFGTQuntNftMgtm3aXbV+O1dQfA4zMxvmPG0M7U4U+sqywoG/QgE&#10;cW51xYWC72z1PgLhPLLG2jIpuJKD6eT1ZYyJthfe0zn1hQgQdgkqKL1vEildXpJB17cNcfAOtjXo&#10;g2wLqVu8BLip5UcUxdJgxWGhxIbmJeXH9GQUzGd/u3SJx//17yJbzJpVfPjZbpTqvXVfnyA8df4Z&#10;frTXWsEwHsD9TDgCcnIDAAD//wMAUEsBAi0AFAAGAAgAAAAhANvh9svuAAAAhQEAABMAAAAAAAAA&#10;AAAAAAAAAAAAAFtDb250ZW50X1R5cGVzXS54bWxQSwECLQAUAAYACAAAACEAWvQsW78AAAAVAQAA&#10;CwAAAAAAAAAAAAAAAAAfAQAAX3JlbHMvLnJlbHNQSwECLQAUAAYACAAAACEAYKIIa8YAAADcAAAA&#10;DwAAAAAAAAAAAAAAAAAHAgAAZHJzL2Rvd25yZXYueG1sUEsFBgAAAAADAAMAtwAAAPoCAAAAAA==&#10;" strokecolor="#903" strokeweight="1e-4mm"/>
                <v:line id="Line 312" o:spid="_x0000_s2476" style="position:absolute;visibility:visible;mso-wrap-style:square" from="13449,169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JYcxgAAANwAAAAPAAAAZHJzL2Rvd25yZXYueG1sRI9Pa8JA&#10;FMTvhX6H5RV6q5sKDZK6in8qiBc1KYi3Z/aZBLNv0+xW47d3BcHjMDO/YYbjztTiTK2rLCv47EUg&#10;iHOrKy4U/GaLjwEI55E11pZJwZUcjEevL0NMtL3wls6pL0SAsEtQQel9k0jp8pIMup5tiIN3tK1B&#10;H2RbSN3iJcBNLftRFEuDFYeFEhualZSf0n+jYDY9bNIfPP0t9/NsPm0W8XG3Xin1/tZNvkF46vwz&#10;/GgvtYKvuA/3M+EIyNENAAD//wMAUEsBAi0AFAAGAAgAAAAhANvh9svuAAAAhQEAABMAAAAAAAAA&#10;AAAAAAAAAAAAAFtDb250ZW50X1R5cGVzXS54bWxQSwECLQAUAAYACAAAACEAWvQsW78AAAAVAQAA&#10;CwAAAAAAAAAAAAAAAAAfAQAAX3JlbHMvLnJlbHNQSwECLQAUAAYACAAAACEAkHCWHMYAAADcAAAA&#10;DwAAAAAAAAAAAAAAAAAHAgAAZHJzL2Rvd25yZXYueG1sUEsFBgAAAAADAAMAtwAAAPoCAAAAAA==&#10;" strokecolor="#903" strokeweight="1e-4mm"/>
                <v:line id="Line 313" o:spid="_x0000_s2477" style="position:absolute;flip:x;visibility:visible;mso-wrap-style:square" from="9486,17786" to="13449,17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65FxAAAANwAAAAPAAAAZHJzL2Rvd25yZXYueG1sRI/NasMw&#10;EITvhbyD2EJvjdw0CcWxHIIhtLf80+tibWwTa2Us1VbfPioUchxm5hsmWwfTioF611hW8DZNQBCX&#10;VjdcKTiftq8fIJxH1thaJgW/5GCdT54yTLUd+UDD0VciQtilqKD2vkuldGVNBt3UdsTRu9reoI+y&#10;r6TucYxw08pZkiylwYbjQo0dFTWVt+OPUXDdlIvL/Lwb9sPnPoyzogjfu0apl+ewWYHwFPwj/N/+&#10;0goWy3f4OxOPgMzvAAAA//8DAFBLAQItABQABgAIAAAAIQDb4fbL7gAAAIUBAAATAAAAAAAAAAAA&#10;AAAAAAAAAABbQ29udGVudF9UeXBlc10ueG1sUEsBAi0AFAAGAAgAAAAhAFr0LFu/AAAAFQEAAAsA&#10;AAAAAAAAAAAAAAAAHwEAAF9yZWxzLy5yZWxzUEsBAi0AFAAGAAgAAAAhALHXrkXEAAAA3AAAAA8A&#10;AAAAAAAAAAAAAAAABwIAAGRycy9kb3ducmV2LnhtbFBLBQYAAAAAAwADALcAAAD4AgAAAAA=&#10;" strokecolor="#903" strokeweight="1e-4mm"/>
                <v:rect id="Rectangle 314" o:spid="_x0000_s2478" style="position:absolute;left:3625;top:15157;width:16174;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PBUwgAAANwAAAAPAAAAZHJzL2Rvd25yZXYueG1sRI/NigIx&#10;EITvgu8QWvCmGcUV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DRcPBUwgAAANwAAAAPAAAA&#10;AAAAAAAAAAAAAAcCAABkcnMvZG93bnJldi54bWxQSwUGAAAAAAMAAwC3AAAA9gIAAAAA&#10;" filled="f" stroked="f">
                  <v:textbox style="mso-fit-shape-to-text:t" inset="0,0,0,0">
                    <w:txbxContent>
                      <w:p w14:paraId="0F9AB92D" w14:textId="77777777" w:rsidR="00AA0A19" w:rsidRDefault="00AA0A19" w:rsidP="00155B4E">
                        <w:r>
                          <w:rPr>
                            <w:rFonts w:ascii="Verdana" w:hAnsi="Verdana" w:cs="Verdana"/>
                            <w:color w:val="000000"/>
                            <w:sz w:val="18"/>
                            <w:szCs w:val="18"/>
                            <w:lang w:val="en-US"/>
                          </w:rPr>
                          <w:t>2: Validate Msg Structure( )</w:t>
                        </w:r>
                      </w:p>
                    </w:txbxContent>
                  </v:textbox>
                </v:rect>
                <v:line id="Line 315" o:spid="_x0000_s2479" style="position:absolute;flip:x;visibility:visible;mso-wrap-style:square" from="9455,13036" to="35045,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pOqxAAAANwAAAAPAAAAZHJzL2Rvd25yZXYueG1sRI9Pa8JA&#10;FMTvBb/D8oTe6qbSSEndiAREb1q19PrIvvyh2bchuybrt3cLhR6HmfkNs94E04mRBtdaVvC6SEAQ&#10;l1a3XCu4XnYv7yCcR9bYWSYFd3KwyWdPa8y0nfiTxrOvRYSwy1BB432fSenKhgy6he2Jo1fZwaCP&#10;cqilHnCKcNPJZZKspMGW40KDPRUNlT/nm1FQbcv06+16HE/j/hSmZVGE72Or1PM8bD9AeAr+P/zX&#10;PmgF6SqF3zPxCMj8AQAA//8DAFBLAQItABQABgAIAAAAIQDb4fbL7gAAAIUBAAATAAAAAAAAAAAA&#10;AAAAAAAAAABbQ29udGVudF9UeXBlc10ueG1sUEsBAi0AFAAGAAgAAAAhAFr0LFu/AAAAFQEAAAsA&#10;AAAAAAAAAAAAAAAAHwEAAF9yZWxzLy5yZWxzUEsBAi0AFAAGAAgAAAAhAFFyk6rEAAAA3AAAAA8A&#10;AAAAAAAAAAAAAAAABwIAAGRycy9kb3ducmV2LnhtbFBLBQYAAAAAAwADALcAAAD4AgAAAAA=&#10;" strokecolor="#903" strokeweight="1e-4mm"/>
                <v:line id="Line 316" o:spid="_x0000_s2480" style="position:absolute;visibility:visible;mso-wrap-style:square" from="9455,13036" to="10414,13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5AfxQAAANwAAAAPAAAAZHJzL2Rvd25yZXYueG1sRI9Pa8JA&#10;FMTvgt9heYI33SgYSuoq/gXpxRqF0ttr9pkEs29jdtX027uFgsdhZn7DTOetqcSdGldaVjAaRiCI&#10;M6tLzhWcjtvBGwjnkTVWlknBLzmYz7qdKSbaPvhA99TnIkDYJaig8L5OpHRZQQbd0NbEwTvbxqAP&#10;ssmlbvAR4KaS4yiKpcGSw0KBNa0Kyi7pzShYLX8+0w1errvv9XG9rLfx+Wv/oVS/1y7eQXhq/Sv8&#10;395pBZM4hr8z4QjI2RMAAP//AwBQSwECLQAUAAYACAAAACEA2+H2y+4AAACFAQAAEwAAAAAAAAAA&#10;AAAAAAAAAAAAW0NvbnRlbnRfVHlwZXNdLnhtbFBLAQItABQABgAIAAAAIQBa9CxbvwAAABUBAAAL&#10;AAAAAAAAAAAAAAAAAB8BAABfcmVscy8ucmVsc1BLAQItABQABgAIAAAAIQDvS5AfxQAAANwAAAAP&#10;AAAAAAAAAAAAAAAAAAcCAABkcnMvZG93bnJldi54bWxQSwUGAAAAAAMAAwC3AAAA+QIAAAAA&#10;" strokecolor="#903" strokeweight="1e-4mm"/>
                <v:line id="Line 317" o:spid="_x0000_s2481" style="position:absolute;visibility:visible;mso-wrap-style:square" from="9455,13036" to="10414,13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zWExwAAANwAAAAPAAAAZHJzL2Rvd25yZXYueG1sRI9Pa8JA&#10;FMTvBb/D8oTe6kahqaSu4l8IvVhjofT2zD6TYPZtzG5j+u27QqHHYWZ+w8wWvalFR62rLCsYjyIQ&#10;xLnVFRcKPo67pykI55E11pZJwQ85WMwHDzNMtL3xgbrMFyJA2CWooPS+SaR0eUkG3cg2xME729ag&#10;D7ItpG7xFuCmlpMoiqXBisNCiQ2tS8ov2bdRsF6d3rMtXq7p1+a4WTW7+Py5f1PqcdgvX0F46v1/&#10;+K+dagXP8Qvcz4QjIOe/AAAA//8DAFBLAQItABQABgAIAAAAIQDb4fbL7gAAAIUBAAATAAAAAAAA&#10;AAAAAAAAAAAAAABbQ29udGVudF9UeXBlc10ueG1sUEsBAi0AFAAGAAgAAAAhAFr0LFu/AAAAFQEA&#10;AAsAAAAAAAAAAAAAAAAAHwEAAF9yZWxzLy5yZWxzUEsBAi0AFAAGAAgAAAAhAIAHNYTHAAAA3AAA&#10;AA8AAAAAAAAAAAAAAAAABwIAAGRycy9kb3ducmV2LnhtbFBLBQYAAAAAAwADALcAAAD7AgAAAAA=&#10;" strokecolor="#903" strokeweight="1e-4mm"/>
                <v:rect id="Rectangle 318" o:spid="_x0000_s2482" style="position:absolute;left:9353;top:11112;width:30848;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fpRwAAAANwAAAAPAAAAZHJzL2Rvd25yZXYueG1sRE9LasMw&#10;EN0Xcgcxge4aOYYG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UD36UcAAAADcAAAADwAAAAAA&#10;AAAAAAAAAAAHAgAAZHJzL2Rvd25yZXYueG1sUEsFBgAAAAADAAMAtwAAAPQCAAAAAA==&#10;" filled="f" stroked="f">
                  <v:textbox style="mso-fit-shape-to-text:t" inset="0,0,0,0">
                    <w:txbxContent>
                      <w:p w14:paraId="58012814" w14:textId="77777777" w:rsidR="00AA0A19" w:rsidRDefault="00AA0A19" w:rsidP="00155B4E">
                        <w:r>
                          <w:rPr>
                            <w:rFonts w:ascii="Verdana" w:hAnsi="Verdana" w:cs="Verdana"/>
                            <w:color w:val="000000"/>
                            <w:sz w:val="18"/>
                            <w:szCs w:val="18"/>
                            <w:lang w:val="en-US"/>
                          </w:rPr>
                          <w:t>1: Send Msg(</w:t>
                        </w:r>
                        <w:r w:rsidRPr="00744AA2">
                          <w:rPr>
                            <w:rFonts w:ascii="Verdana" w:hAnsi="Verdana" w:cs="Verdana"/>
                            <w:color w:val="000000"/>
                            <w:sz w:val="18"/>
                            <w:szCs w:val="18"/>
                            <w:lang w:val="en-US"/>
                          </w:rPr>
                          <w:t>IE725:C_MVS_RES</w:t>
                        </w:r>
                        <w:r>
                          <w:rPr>
                            <w:rFonts w:ascii="Verdana" w:hAnsi="Verdana" w:cs="Verdana"/>
                            <w:color w:val="000000"/>
                            <w:sz w:val="18"/>
                            <w:szCs w:val="18"/>
                            <w:lang w:val="en-US"/>
                          </w:rPr>
                          <w:t>, Feedback provided)</w:t>
                        </w:r>
                      </w:p>
                    </w:txbxContent>
                  </v:textbox>
                </v:rect>
                <w10:wrap anchory="line"/>
              </v:group>
            </w:pict>
          </mc:Fallback>
        </mc:AlternateContent>
      </w:r>
      <w:r>
        <w:rPr>
          <w:noProof/>
          <w:lang w:val="pt-PT" w:eastAsia="pt-PT"/>
        </w:rPr>
        <mc:AlternateContent>
          <mc:Choice Requires="wps">
            <w:drawing>
              <wp:inline distT="0" distB="0" distL="0" distR="0" wp14:anchorId="336AA26E" wp14:editId="48398FDA">
                <wp:extent cx="5204460" cy="2659380"/>
                <wp:effectExtent l="0" t="0" r="0" b="0"/>
                <wp:docPr id="92" name="Rectangle 9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04460" cy="2659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C8A8A9" id="Rectangle 92" o:spid="_x0000_s1026" style="width:409.8pt;height:20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iku8gEAAMgDAAAOAAAAZHJzL2Uyb0RvYy54bWysU11v0zAUfUfiP1h+p2lDW9ao6TRtGkIa&#10;MLHxA24dp7FIfM2127T8eq6dtuvgDfES+X74+NxzT5bX+64VO03eoC3lZDSWQluFlbGbUn5/vn93&#10;JYUPYCto0epSHrSX16u3b5a9K3SODbaVJsEg1he9K2UTgiuyzKtGd+BH6LTlYo3UQeCQNllF0DN6&#10;12b5eDzPeqTKESrtPWfvhqJcJfy61ip8rWuvg2hLydxC+lL6ruM3Wy2h2BC4xqgjDfgHFh0Yy4+e&#10;oe4ggNiS+QuqM4rQYx1GCrsM69oonWbgaSbjP6Z5asDpNAuL491ZJv//YNWX3SMJU5VykUthoeMd&#10;fWPVwG5aLTjHAvXOF9z35B4pjujdA6ofXli8bbhN33jHF3j5fP+UIsK+0VAx00mEyF5hxMAzmlj3&#10;n7HiF2EbMMm3r6mLb7AwYp+2dDhvSe+DUJyc5ePpdM7LVFzL57PF+6u0xwyK03VHPnzU2Il4KCUx&#10;vwQPuwcfIh0oTi3xNYv3pm2TFVr7KsGNMZPoR8aDGGusDsyecLAT258PDdIvKXq2Uin9zy2QlqL9&#10;ZFmBxWQ6jd5LwXT2IeeALivrywpYxVClDFIMx9sw+HXryGyaJPTA8YZVq02aJyo6sDqSZbukMY/W&#10;jn68jFPXyw+4+g0AAP//AwBQSwMEFAAGAAgAAAAhAL5VY5rdAAAABQEAAA8AAABkcnMvZG93bnJl&#10;di54bWxMj0FLw0AQhe+C/2EZwYvYTURKjNmUUigWEYpp7XmaHZNgdjbNbpP471292MvA4z3e+yZb&#10;TKYVA/WusawgnkUgiEurG64U7Hfr+wSE88gaW8uk4JscLPLrqwxTbUd+p6HwlQgl7FJUUHvfpVK6&#10;siaDbmY74uB92t6gD7KvpO5xDOWmlQ9RNJcGGw4LNXa0qqn8Ks5GwVhuh8Pu7UVu7w4by6fNaVV8&#10;vCp1ezMtn0F4mvx/GH7xAzrkgeloz6ydaBWER/zfDV4SP81BHBU8xkkCMs/kJX3+AwAA//8DAFBL&#10;AQItABQABgAIAAAAIQC2gziS/gAAAOEBAAATAAAAAAAAAAAAAAAAAAAAAABbQ29udGVudF9UeXBl&#10;c10ueG1sUEsBAi0AFAAGAAgAAAAhADj9If/WAAAAlAEAAAsAAAAAAAAAAAAAAAAALwEAAF9yZWxz&#10;Ly5yZWxzUEsBAi0AFAAGAAgAAAAhALq+KS7yAQAAyAMAAA4AAAAAAAAAAAAAAAAALgIAAGRycy9l&#10;Mm9Eb2MueG1sUEsBAi0AFAAGAAgAAAAhAL5VY5rdAAAABQEAAA8AAAAAAAAAAAAAAAAATAQAAGRy&#10;cy9kb3ducmV2LnhtbFBLBQYAAAAABAAEAPMAAABWBQAAAAA=&#10;" filled="f" stroked="f">
                <o:lock v:ext="edit" aspectratio="t"/>
                <w10:anchorlock/>
              </v:rect>
            </w:pict>
          </mc:Fallback>
        </mc:AlternateContent>
      </w:r>
    </w:p>
    <w:p w14:paraId="7CC6D49C" w14:textId="31D9AC88" w:rsidR="00155B4E" w:rsidRPr="00EF2D26" w:rsidRDefault="00155B4E" w:rsidP="00155B4E">
      <w:pPr>
        <w:pStyle w:val="Caption"/>
      </w:pPr>
      <w:bookmarkStart w:id="1832" w:name="_Ref460524216"/>
      <w:bookmarkStart w:id="1833" w:name="_Toc1400941"/>
      <w:bookmarkStart w:id="1834" w:name="_Toc57720942"/>
      <w:r w:rsidRPr="00EF2D26">
        <w:t xml:space="preserve">Figure </w:t>
      </w:r>
      <w:r>
        <w:fldChar w:fldCharType="begin"/>
      </w:r>
      <w:r>
        <w:instrText>SEQ Figure \* ARABIC</w:instrText>
      </w:r>
      <w:r>
        <w:fldChar w:fldCharType="separate"/>
      </w:r>
      <w:r w:rsidR="00032B01">
        <w:rPr>
          <w:noProof/>
        </w:rPr>
        <w:t>214</w:t>
      </w:r>
      <w:r>
        <w:fldChar w:fldCharType="end"/>
      </w:r>
      <w:bookmarkEnd w:id="1832"/>
      <w:r w:rsidRPr="00EF2D26">
        <w:t xml:space="preserve">: TSD </w:t>
      </w:r>
      <w:r>
        <w:t>–</w:t>
      </w:r>
      <w:r w:rsidRPr="00EF2D26">
        <w:t xml:space="preserve"> </w:t>
      </w:r>
      <w:r>
        <w:t>Submission of feedback</w:t>
      </w:r>
      <w:bookmarkEnd w:id="1833"/>
      <w:bookmarkEnd w:id="1834"/>
    </w:p>
    <w:p w14:paraId="72D75C2E" w14:textId="792433C9" w:rsidR="00155B4E" w:rsidRPr="00EF2D26" w:rsidRDefault="00155B4E" w:rsidP="00155B4E">
      <w:pPr>
        <w:pStyle w:val="Figure"/>
        <w:rPr>
          <w:noProof w:val="0"/>
        </w:rPr>
      </w:pPr>
      <w:r>
        <w:rPr>
          <w:lang w:val="pt-PT" w:eastAsia="pt-PT"/>
        </w:rPr>
        <mc:AlternateContent>
          <mc:Choice Requires="wpc">
            <w:drawing>
              <wp:anchor distT="0" distB="0" distL="114300" distR="114300" simplePos="0" relativeHeight="251613696" behindDoc="0" locked="0" layoutInCell="1" allowOverlap="1" wp14:anchorId="37EB0C37" wp14:editId="46104497">
                <wp:simplePos x="0" y="0"/>
                <wp:positionH relativeFrom="character">
                  <wp:posOffset>0</wp:posOffset>
                </wp:positionH>
                <wp:positionV relativeFrom="line">
                  <wp:posOffset>0</wp:posOffset>
                </wp:positionV>
                <wp:extent cx="5106035" cy="1975485"/>
                <wp:effectExtent l="0" t="0" r="1905" b="0"/>
                <wp:wrapNone/>
                <wp:docPr id="518" name="Canvas 51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489" name="Group 321"/>
                        <wpg:cNvGrpSpPr>
                          <a:grpSpLocks/>
                        </wpg:cNvGrpSpPr>
                        <wpg:grpSpPr bwMode="auto">
                          <a:xfrm>
                            <a:off x="302260" y="866775"/>
                            <a:ext cx="720725" cy="712470"/>
                            <a:chOff x="914" y="1421"/>
                            <a:chExt cx="1135" cy="1122"/>
                          </a:xfrm>
                        </wpg:grpSpPr>
                        <wps:wsp>
                          <wps:cNvPr id="490" name="Freeform 322"/>
                          <wps:cNvSpPr>
                            <a:spLocks/>
                          </wps:cNvSpPr>
                          <wps:spPr bwMode="auto">
                            <a:xfrm>
                              <a:off x="967" y="1465"/>
                              <a:ext cx="1082" cy="1078"/>
                            </a:xfrm>
                            <a:custGeom>
                              <a:avLst/>
                              <a:gdLst>
                                <a:gd name="T0" fmla="*/ 1082 w 1082"/>
                                <a:gd name="T1" fmla="*/ 539 h 1078"/>
                                <a:gd name="T2" fmla="*/ 1069 w 1082"/>
                                <a:gd name="T3" fmla="*/ 643 h 1078"/>
                                <a:gd name="T4" fmla="*/ 1039 w 1082"/>
                                <a:gd name="T5" fmla="*/ 747 h 1078"/>
                                <a:gd name="T6" fmla="*/ 991 w 1082"/>
                                <a:gd name="T7" fmla="*/ 839 h 1078"/>
                                <a:gd name="T8" fmla="*/ 925 w 1082"/>
                                <a:gd name="T9" fmla="*/ 917 h 1078"/>
                                <a:gd name="T10" fmla="*/ 842 w 1082"/>
                                <a:gd name="T11" fmla="*/ 982 h 1078"/>
                                <a:gd name="T12" fmla="*/ 751 w 1082"/>
                                <a:gd name="T13" fmla="*/ 1034 h 1078"/>
                                <a:gd name="T14" fmla="*/ 650 w 1082"/>
                                <a:gd name="T15" fmla="*/ 1065 h 1078"/>
                                <a:gd name="T16" fmla="*/ 541 w 1082"/>
                                <a:gd name="T17" fmla="*/ 1078 h 1078"/>
                                <a:gd name="T18" fmla="*/ 484 w 1082"/>
                                <a:gd name="T19" fmla="*/ 1073 h 1078"/>
                                <a:gd name="T20" fmla="*/ 379 w 1082"/>
                                <a:gd name="T21" fmla="*/ 1052 h 1078"/>
                                <a:gd name="T22" fmla="*/ 283 w 1082"/>
                                <a:gd name="T23" fmla="*/ 1008 h 1078"/>
                                <a:gd name="T24" fmla="*/ 196 w 1082"/>
                                <a:gd name="T25" fmla="*/ 952 h 1078"/>
                                <a:gd name="T26" fmla="*/ 122 w 1082"/>
                                <a:gd name="T27" fmla="*/ 878 h 1078"/>
                                <a:gd name="T28" fmla="*/ 65 w 1082"/>
                                <a:gd name="T29" fmla="*/ 791 h 1078"/>
                                <a:gd name="T30" fmla="*/ 26 w 1082"/>
                                <a:gd name="T31" fmla="*/ 695 h 1078"/>
                                <a:gd name="T32" fmla="*/ 4 w 1082"/>
                                <a:gd name="T33" fmla="*/ 591 h 1078"/>
                                <a:gd name="T34" fmla="*/ 0 w 1082"/>
                                <a:gd name="T35" fmla="*/ 539 h 1078"/>
                                <a:gd name="T36" fmla="*/ 8 w 1082"/>
                                <a:gd name="T37" fmla="*/ 426 h 1078"/>
                                <a:gd name="T38" fmla="*/ 43 w 1082"/>
                                <a:gd name="T39" fmla="*/ 326 h 1078"/>
                                <a:gd name="T40" fmla="*/ 91 w 1082"/>
                                <a:gd name="T41" fmla="*/ 234 h 1078"/>
                                <a:gd name="T42" fmla="*/ 157 w 1082"/>
                                <a:gd name="T43" fmla="*/ 156 h 1078"/>
                                <a:gd name="T44" fmla="*/ 235 w 1082"/>
                                <a:gd name="T45" fmla="*/ 91 h 1078"/>
                                <a:gd name="T46" fmla="*/ 331 w 1082"/>
                                <a:gd name="T47" fmla="*/ 39 h 1078"/>
                                <a:gd name="T48" fmla="*/ 432 w 1082"/>
                                <a:gd name="T49" fmla="*/ 8 h 1078"/>
                                <a:gd name="T50" fmla="*/ 541 w 1082"/>
                                <a:gd name="T51" fmla="*/ 0 h 1078"/>
                                <a:gd name="T52" fmla="*/ 598 w 1082"/>
                                <a:gd name="T53" fmla="*/ 0 h 1078"/>
                                <a:gd name="T54" fmla="*/ 702 w 1082"/>
                                <a:gd name="T55" fmla="*/ 21 h 1078"/>
                                <a:gd name="T56" fmla="*/ 799 w 1082"/>
                                <a:gd name="T57" fmla="*/ 60 h 1078"/>
                                <a:gd name="T58" fmla="*/ 886 w 1082"/>
                                <a:gd name="T59" fmla="*/ 121 h 1078"/>
                                <a:gd name="T60" fmla="*/ 960 w 1082"/>
                                <a:gd name="T61" fmla="*/ 191 h 1078"/>
                                <a:gd name="T62" fmla="*/ 1017 w 1082"/>
                                <a:gd name="T63" fmla="*/ 278 h 1078"/>
                                <a:gd name="T64" fmla="*/ 1056 w 1082"/>
                                <a:gd name="T65" fmla="*/ 373 h 1078"/>
                                <a:gd name="T66" fmla="*/ 1078 w 1082"/>
                                <a:gd name="T67" fmla="*/ 482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5"/>
                                  </a:lnTo>
                                  <a:lnTo>
                                    <a:pt x="1039" y="747"/>
                                  </a:lnTo>
                                  <a:lnTo>
                                    <a:pt x="1017" y="791"/>
                                  </a:lnTo>
                                  <a:lnTo>
                                    <a:pt x="991" y="839"/>
                                  </a:lnTo>
                                  <a:lnTo>
                                    <a:pt x="960" y="878"/>
                                  </a:lnTo>
                                  <a:lnTo>
                                    <a:pt x="925" y="917"/>
                                  </a:lnTo>
                                  <a:lnTo>
                                    <a:pt x="886" y="952"/>
                                  </a:lnTo>
                                  <a:lnTo>
                                    <a:pt x="842" y="982"/>
                                  </a:lnTo>
                                  <a:lnTo>
                                    <a:pt x="799" y="1008"/>
                                  </a:lnTo>
                                  <a:lnTo>
                                    <a:pt x="751" y="1034"/>
                                  </a:lnTo>
                                  <a:lnTo>
                                    <a:pt x="702" y="1052"/>
                                  </a:lnTo>
                                  <a:lnTo>
                                    <a:pt x="650" y="1065"/>
                                  </a:lnTo>
                                  <a:lnTo>
                                    <a:pt x="598" y="1073"/>
                                  </a:lnTo>
                                  <a:lnTo>
                                    <a:pt x="541" y="1078"/>
                                  </a:lnTo>
                                  <a:lnTo>
                                    <a:pt x="541" y="1078"/>
                                  </a:lnTo>
                                  <a:lnTo>
                                    <a:pt x="484" y="1073"/>
                                  </a:lnTo>
                                  <a:lnTo>
                                    <a:pt x="432" y="1065"/>
                                  </a:lnTo>
                                  <a:lnTo>
                                    <a:pt x="379" y="1052"/>
                                  </a:lnTo>
                                  <a:lnTo>
                                    <a:pt x="331" y="1034"/>
                                  </a:lnTo>
                                  <a:lnTo>
                                    <a:pt x="283" y="1008"/>
                                  </a:lnTo>
                                  <a:lnTo>
                                    <a:pt x="235" y="982"/>
                                  </a:lnTo>
                                  <a:lnTo>
                                    <a:pt x="196" y="952"/>
                                  </a:lnTo>
                                  <a:lnTo>
                                    <a:pt x="157" y="917"/>
                                  </a:lnTo>
                                  <a:lnTo>
                                    <a:pt x="122" y="878"/>
                                  </a:lnTo>
                                  <a:lnTo>
                                    <a:pt x="91" y="839"/>
                                  </a:lnTo>
                                  <a:lnTo>
                                    <a:pt x="65" y="791"/>
                                  </a:lnTo>
                                  <a:lnTo>
                                    <a:pt x="43" y="747"/>
                                  </a:lnTo>
                                  <a:lnTo>
                                    <a:pt x="26" y="695"/>
                                  </a:lnTo>
                                  <a:lnTo>
                                    <a:pt x="8" y="643"/>
                                  </a:lnTo>
                                  <a:lnTo>
                                    <a:pt x="4" y="591"/>
                                  </a:lnTo>
                                  <a:lnTo>
                                    <a:pt x="0" y="539"/>
                                  </a:lnTo>
                                  <a:lnTo>
                                    <a:pt x="0" y="539"/>
                                  </a:lnTo>
                                  <a:lnTo>
                                    <a:pt x="4" y="482"/>
                                  </a:lnTo>
                                  <a:lnTo>
                                    <a:pt x="8" y="426"/>
                                  </a:lnTo>
                                  <a:lnTo>
                                    <a:pt x="26" y="373"/>
                                  </a:lnTo>
                                  <a:lnTo>
                                    <a:pt x="43" y="326"/>
                                  </a:lnTo>
                                  <a:lnTo>
                                    <a:pt x="65" y="278"/>
                                  </a:lnTo>
                                  <a:lnTo>
                                    <a:pt x="91" y="234"/>
                                  </a:lnTo>
                                  <a:lnTo>
                                    <a:pt x="122" y="191"/>
                                  </a:lnTo>
                                  <a:lnTo>
                                    <a:pt x="157" y="156"/>
                                  </a:lnTo>
                                  <a:lnTo>
                                    <a:pt x="196" y="121"/>
                                  </a:lnTo>
                                  <a:lnTo>
                                    <a:pt x="235" y="91"/>
                                  </a:lnTo>
                                  <a:lnTo>
                                    <a:pt x="283" y="60"/>
                                  </a:lnTo>
                                  <a:lnTo>
                                    <a:pt x="331" y="39"/>
                                  </a:lnTo>
                                  <a:lnTo>
                                    <a:pt x="379" y="21"/>
                                  </a:lnTo>
                                  <a:lnTo>
                                    <a:pt x="432" y="8"/>
                                  </a:lnTo>
                                  <a:lnTo>
                                    <a:pt x="484" y="0"/>
                                  </a:lnTo>
                                  <a:lnTo>
                                    <a:pt x="541" y="0"/>
                                  </a:lnTo>
                                  <a:lnTo>
                                    <a:pt x="541" y="0"/>
                                  </a:lnTo>
                                  <a:lnTo>
                                    <a:pt x="598" y="0"/>
                                  </a:lnTo>
                                  <a:lnTo>
                                    <a:pt x="650" y="8"/>
                                  </a:lnTo>
                                  <a:lnTo>
                                    <a:pt x="702" y="21"/>
                                  </a:lnTo>
                                  <a:lnTo>
                                    <a:pt x="751" y="39"/>
                                  </a:lnTo>
                                  <a:lnTo>
                                    <a:pt x="799" y="60"/>
                                  </a:lnTo>
                                  <a:lnTo>
                                    <a:pt x="842" y="91"/>
                                  </a:lnTo>
                                  <a:lnTo>
                                    <a:pt x="886" y="121"/>
                                  </a:lnTo>
                                  <a:lnTo>
                                    <a:pt x="925" y="156"/>
                                  </a:lnTo>
                                  <a:lnTo>
                                    <a:pt x="960" y="191"/>
                                  </a:lnTo>
                                  <a:lnTo>
                                    <a:pt x="991" y="234"/>
                                  </a:lnTo>
                                  <a:lnTo>
                                    <a:pt x="1017" y="278"/>
                                  </a:lnTo>
                                  <a:lnTo>
                                    <a:pt x="1039" y="326"/>
                                  </a:lnTo>
                                  <a:lnTo>
                                    <a:pt x="1056" y="373"/>
                                  </a:lnTo>
                                  <a:lnTo>
                                    <a:pt x="1069" y="426"/>
                                  </a:lnTo>
                                  <a:lnTo>
                                    <a:pt x="1078" y="482"/>
                                  </a:lnTo>
                                  <a:lnTo>
                                    <a:pt x="1082" y="539"/>
                                  </a:lnTo>
                                  <a:lnTo>
                                    <a:pt x="1082" y="539"/>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491" name="Freeform 323"/>
                          <wps:cNvSpPr>
                            <a:spLocks/>
                          </wps:cNvSpPr>
                          <wps:spPr bwMode="auto">
                            <a:xfrm>
                              <a:off x="914" y="1421"/>
                              <a:ext cx="1083" cy="1078"/>
                            </a:xfrm>
                            <a:custGeom>
                              <a:avLst/>
                              <a:gdLst>
                                <a:gd name="T0" fmla="*/ 1083 w 1083"/>
                                <a:gd name="T1" fmla="*/ 539 h 1078"/>
                                <a:gd name="T2" fmla="*/ 1070 w 1083"/>
                                <a:gd name="T3" fmla="*/ 643 h 1078"/>
                                <a:gd name="T4" fmla="*/ 1039 w 1083"/>
                                <a:gd name="T5" fmla="*/ 748 h 1078"/>
                                <a:gd name="T6" fmla="*/ 991 w 1083"/>
                                <a:gd name="T7" fmla="*/ 839 h 1078"/>
                                <a:gd name="T8" fmla="*/ 926 w 1083"/>
                                <a:gd name="T9" fmla="*/ 917 h 1078"/>
                                <a:gd name="T10" fmla="*/ 843 w 1083"/>
                                <a:gd name="T11" fmla="*/ 983 h 1078"/>
                                <a:gd name="T12" fmla="*/ 751 w 1083"/>
                                <a:gd name="T13" fmla="*/ 1035 h 1078"/>
                                <a:gd name="T14" fmla="*/ 651 w 1083"/>
                                <a:gd name="T15" fmla="*/ 1065 h 1078"/>
                                <a:gd name="T16" fmla="*/ 542 w 1083"/>
                                <a:gd name="T17" fmla="*/ 1078 h 1078"/>
                                <a:gd name="T18" fmla="*/ 485 w 1083"/>
                                <a:gd name="T19" fmla="*/ 1074 h 1078"/>
                                <a:gd name="T20" fmla="*/ 380 w 1083"/>
                                <a:gd name="T21" fmla="*/ 1052 h 1078"/>
                                <a:gd name="T22" fmla="*/ 284 w 1083"/>
                                <a:gd name="T23" fmla="*/ 1009 h 1078"/>
                                <a:gd name="T24" fmla="*/ 197 w 1083"/>
                                <a:gd name="T25" fmla="*/ 952 h 1078"/>
                                <a:gd name="T26" fmla="*/ 123 w 1083"/>
                                <a:gd name="T27" fmla="*/ 878 h 1078"/>
                                <a:gd name="T28" fmla="*/ 66 w 1083"/>
                                <a:gd name="T29" fmla="*/ 791 h 1078"/>
                                <a:gd name="T30" fmla="*/ 27 w 1083"/>
                                <a:gd name="T31" fmla="*/ 696 h 1078"/>
                                <a:gd name="T32" fmla="*/ 5 w 1083"/>
                                <a:gd name="T33" fmla="*/ 591 h 1078"/>
                                <a:gd name="T34" fmla="*/ 0 w 1083"/>
                                <a:gd name="T35" fmla="*/ 539 h 1078"/>
                                <a:gd name="T36" fmla="*/ 9 w 1083"/>
                                <a:gd name="T37" fmla="*/ 426 h 1078"/>
                                <a:gd name="T38" fmla="*/ 44 w 1083"/>
                                <a:gd name="T39" fmla="*/ 326 h 1078"/>
                                <a:gd name="T40" fmla="*/ 92 w 1083"/>
                                <a:gd name="T41" fmla="*/ 235 h 1078"/>
                                <a:gd name="T42" fmla="*/ 157 w 1083"/>
                                <a:gd name="T43" fmla="*/ 157 h 1078"/>
                                <a:gd name="T44" fmla="*/ 236 w 1083"/>
                                <a:gd name="T45" fmla="*/ 91 h 1078"/>
                                <a:gd name="T46" fmla="*/ 332 w 1083"/>
                                <a:gd name="T47" fmla="*/ 39 h 1078"/>
                                <a:gd name="T48" fmla="*/ 432 w 1083"/>
                                <a:gd name="T49" fmla="*/ 9 h 1078"/>
                                <a:gd name="T50" fmla="*/ 542 w 1083"/>
                                <a:gd name="T51" fmla="*/ 0 h 1078"/>
                                <a:gd name="T52" fmla="*/ 598 w 1083"/>
                                <a:gd name="T53" fmla="*/ 0 h 1078"/>
                                <a:gd name="T54" fmla="*/ 703 w 1083"/>
                                <a:gd name="T55" fmla="*/ 22 h 1078"/>
                                <a:gd name="T56" fmla="*/ 799 w 1083"/>
                                <a:gd name="T57" fmla="*/ 61 h 1078"/>
                                <a:gd name="T58" fmla="*/ 886 w 1083"/>
                                <a:gd name="T59" fmla="*/ 122 h 1078"/>
                                <a:gd name="T60" fmla="*/ 961 w 1083"/>
                                <a:gd name="T61" fmla="*/ 191 h 1078"/>
                                <a:gd name="T62" fmla="*/ 1017 w 1083"/>
                                <a:gd name="T63" fmla="*/ 278 h 1078"/>
                                <a:gd name="T64" fmla="*/ 1057 w 1083"/>
                                <a:gd name="T65" fmla="*/ 374 h 1078"/>
                                <a:gd name="T66" fmla="*/ 1078 w 1083"/>
                                <a:gd name="T67" fmla="*/ 483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7" y="696"/>
                                  </a:lnTo>
                                  <a:lnTo>
                                    <a:pt x="1039" y="748"/>
                                  </a:lnTo>
                                  <a:lnTo>
                                    <a:pt x="1017" y="791"/>
                                  </a:lnTo>
                                  <a:lnTo>
                                    <a:pt x="991" y="839"/>
                                  </a:lnTo>
                                  <a:lnTo>
                                    <a:pt x="961" y="878"/>
                                  </a:lnTo>
                                  <a:lnTo>
                                    <a:pt x="926" y="917"/>
                                  </a:lnTo>
                                  <a:lnTo>
                                    <a:pt x="886" y="952"/>
                                  </a:lnTo>
                                  <a:lnTo>
                                    <a:pt x="843" y="983"/>
                                  </a:lnTo>
                                  <a:lnTo>
                                    <a:pt x="799" y="1009"/>
                                  </a:lnTo>
                                  <a:lnTo>
                                    <a:pt x="751" y="1035"/>
                                  </a:lnTo>
                                  <a:lnTo>
                                    <a:pt x="703" y="1052"/>
                                  </a:lnTo>
                                  <a:lnTo>
                                    <a:pt x="651" y="1065"/>
                                  </a:lnTo>
                                  <a:lnTo>
                                    <a:pt x="598" y="1074"/>
                                  </a:lnTo>
                                  <a:lnTo>
                                    <a:pt x="542" y="1078"/>
                                  </a:lnTo>
                                  <a:lnTo>
                                    <a:pt x="542" y="1078"/>
                                  </a:lnTo>
                                  <a:lnTo>
                                    <a:pt x="485" y="1074"/>
                                  </a:lnTo>
                                  <a:lnTo>
                                    <a:pt x="432" y="1065"/>
                                  </a:lnTo>
                                  <a:lnTo>
                                    <a:pt x="380" y="1052"/>
                                  </a:lnTo>
                                  <a:lnTo>
                                    <a:pt x="332" y="1035"/>
                                  </a:lnTo>
                                  <a:lnTo>
                                    <a:pt x="284" y="1009"/>
                                  </a:lnTo>
                                  <a:lnTo>
                                    <a:pt x="236" y="983"/>
                                  </a:lnTo>
                                  <a:lnTo>
                                    <a:pt x="197" y="952"/>
                                  </a:lnTo>
                                  <a:lnTo>
                                    <a:pt x="157" y="917"/>
                                  </a:lnTo>
                                  <a:lnTo>
                                    <a:pt x="123" y="878"/>
                                  </a:lnTo>
                                  <a:lnTo>
                                    <a:pt x="92" y="839"/>
                                  </a:lnTo>
                                  <a:lnTo>
                                    <a:pt x="66" y="791"/>
                                  </a:lnTo>
                                  <a:lnTo>
                                    <a:pt x="44" y="748"/>
                                  </a:lnTo>
                                  <a:lnTo>
                                    <a:pt x="27" y="696"/>
                                  </a:lnTo>
                                  <a:lnTo>
                                    <a:pt x="9" y="643"/>
                                  </a:lnTo>
                                  <a:lnTo>
                                    <a:pt x="5" y="591"/>
                                  </a:lnTo>
                                  <a:lnTo>
                                    <a:pt x="0" y="539"/>
                                  </a:lnTo>
                                  <a:lnTo>
                                    <a:pt x="0" y="539"/>
                                  </a:lnTo>
                                  <a:lnTo>
                                    <a:pt x="5" y="483"/>
                                  </a:lnTo>
                                  <a:lnTo>
                                    <a:pt x="9" y="426"/>
                                  </a:lnTo>
                                  <a:lnTo>
                                    <a:pt x="27" y="374"/>
                                  </a:lnTo>
                                  <a:lnTo>
                                    <a:pt x="44" y="326"/>
                                  </a:lnTo>
                                  <a:lnTo>
                                    <a:pt x="66" y="278"/>
                                  </a:lnTo>
                                  <a:lnTo>
                                    <a:pt x="92" y="235"/>
                                  </a:lnTo>
                                  <a:lnTo>
                                    <a:pt x="123" y="191"/>
                                  </a:lnTo>
                                  <a:lnTo>
                                    <a:pt x="157" y="157"/>
                                  </a:lnTo>
                                  <a:lnTo>
                                    <a:pt x="197" y="122"/>
                                  </a:lnTo>
                                  <a:lnTo>
                                    <a:pt x="236" y="91"/>
                                  </a:lnTo>
                                  <a:lnTo>
                                    <a:pt x="284" y="61"/>
                                  </a:lnTo>
                                  <a:lnTo>
                                    <a:pt x="332" y="39"/>
                                  </a:lnTo>
                                  <a:lnTo>
                                    <a:pt x="380" y="22"/>
                                  </a:lnTo>
                                  <a:lnTo>
                                    <a:pt x="432" y="9"/>
                                  </a:lnTo>
                                  <a:lnTo>
                                    <a:pt x="485" y="0"/>
                                  </a:lnTo>
                                  <a:lnTo>
                                    <a:pt x="542" y="0"/>
                                  </a:lnTo>
                                  <a:lnTo>
                                    <a:pt x="542" y="0"/>
                                  </a:lnTo>
                                  <a:lnTo>
                                    <a:pt x="598" y="0"/>
                                  </a:lnTo>
                                  <a:lnTo>
                                    <a:pt x="651" y="9"/>
                                  </a:lnTo>
                                  <a:lnTo>
                                    <a:pt x="703" y="22"/>
                                  </a:lnTo>
                                  <a:lnTo>
                                    <a:pt x="751" y="39"/>
                                  </a:lnTo>
                                  <a:lnTo>
                                    <a:pt x="799" y="61"/>
                                  </a:lnTo>
                                  <a:lnTo>
                                    <a:pt x="843" y="91"/>
                                  </a:lnTo>
                                  <a:lnTo>
                                    <a:pt x="886" y="122"/>
                                  </a:lnTo>
                                  <a:lnTo>
                                    <a:pt x="926" y="157"/>
                                  </a:lnTo>
                                  <a:lnTo>
                                    <a:pt x="961" y="191"/>
                                  </a:lnTo>
                                  <a:lnTo>
                                    <a:pt x="991" y="235"/>
                                  </a:lnTo>
                                  <a:lnTo>
                                    <a:pt x="1017" y="278"/>
                                  </a:lnTo>
                                  <a:lnTo>
                                    <a:pt x="1039" y="326"/>
                                  </a:lnTo>
                                  <a:lnTo>
                                    <a:pt x="1057" y="374"/>
                                  </a:lnTo>
                                  <a:lnTo>
                                    <a:pt x="1070" y="426"/>
                                  </a:lnTo>
                                  <a:lnTo>
                                    <a:pt x="1078" y="483"/>
                                  </a:lnTo>
                                  <a:lnTo>
                                    <a:pt x="1083" y="539"/>
                                  </a:lnTo>
                                  <a:lnTo>
                                    <a:pt x="1083" y="539"/>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492" name="Line 324"/>
                          <wps:cNvCnPr>
                            <a:cxnSpLocks noChangeShapeType="1"/>
                          </wps:cNvCnPr>
                          <wps:spPr bwMode="auto">
                            <a:xfrm>
                              <a:off x="1015" y="2156"/>
                              <a:ext cx="895"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93" name="Line 325"/>
                          <wps:cNvCnPr>
                            <a:cxnSpLocks noChangeShapeType="1"/>
                          </wps:cNvCnPr>
                          <wps:spPr bwMode="auto">
                            <a:xfrm>
                              <a:off x="1464" y="1956"/>
                              <a:ext cx="0" cy="53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94" name="Freeform 326"/>
                          <wps:cNvSpPr>
                            <a:spLocks/>
                          </wps:cNvSpPr>
                          <wps:spPr bwMode="auto">
                            <a:xfrm>
                              <a:off x="1250" y="1599"/>
                              <a:ext cx="419" cy="409"/>
                            </a:xfrm>
                            <a:custGeom>
                              <a:avLst/>
                              <a:gdLst>
                                <a:gd name="T0" fmla="*/ 419 w 419"/>
                                <a:gd name="T1" fmla="*/ 205 h 409"/>
                                <a:gd name="T2" fmla="*/ 419 w 419"/>
                                <a:gd name="T3" fmla="*/ 205 h 409"/>
                                <a:gd name="T4" fmla="*/ 415 w 419"/>
                                <a:gd name="T5" fmla="*/ 244 h 409"/>
                                <a:gd name="T6" fmla="*/ 402 w 419"/>
                                <a:gd name="T7" fmla="*/ 283 h 409"/>
                                <a:gd name="T8" fmla="*/ 385 w 419"/>
                                <a:gd name="T9" fmla="*/ 318 h 409"/>
                                <a:gd name="T10" fmla="*/ 358 w 419"/>
                                <a:gd name="T11" fmla="*/ 348 h 409"/>
                                <a:gd name="T12" fmla="*/ 328 w 419"/>
                                <a:gd name="T13" fmla="*/ 374 h 409"/>
                                <a:gd name="T14" fmla="*/ 293 w 419"/>
                                <a:gd name="T15" fmla="*/ 392 h 409"/>
                                <a:gd name="T16" fmla="*/ 254 w 419"/>
                                <a:gd name="T17" fmla="*/ 405 h 409"/>
                                <a:gd name="T18" fmla="*/ 214 w 419"/>
                                <a:gd name="T19" fmla="*/ 409 h 409"/>
                                <a:gd name="T20" fmla="*/ 214 w 419"/>
                                <a:gd name="T21" fmla="*/ 409 h 409"/>
                                <a:gd name="T22" fmla="*/ 171 w 419"/>
                                <a:gd name="T23" fmla="*/ 405 h 409"/>
                                <a:gd name="T24" fmla="*/ 131 w 419"/>
                                <a:gd name="T25" fmla="*/ 392 h 409"/>
                                <a:gd name="T26" fmla="*/ 96 w 419"/>
                                <a:gd name="T27" fmla="*/ 374 h 409"/>
                                <a:gd name="T28" fmla="*/ 62 w 419"/>
                                <a:gd name="T29" fmla="*/ 348 h 409"/>
                                <a:gd name="T30" fmla="*/ 35 w 419"/>
                                <a:gd name="T31" fmla="*/ 318 h 409"/>
                                <a:gd name="T32" fmla="*/ 18 w 419"/>
                                <a:gd name="T33" fmla="*/ 283 h 409"/>
                                <a:gd name="T34" fmla="*/ 5 w 419"/>
                                <a:gd name="T35" fmla="*/ 244 h 409"/>
                                <a:gd name="T36" fmla="*/ 0 w 419"/>
                                <a:gd name="T37" fmla="*/ 205 h 409"/>
                                <a:gd name="T38" fmla="*/ 0 w 419"/>
                                <a:gd name="T39" fmla="*/ 205 h 409"/>
                                <a:gd name="T40" fmla="*/ 5 w 419"/>
                                <a:gd name="T41" fmla="*/ 161 h 409"/>
                                <a:gd name="T42" fmla="*/ 18 w 419"/>
                                <a:gd name="T43" fmla="*/ 122 h 409"/>
                                <a:gd name="T44" fmla="*/ 35 w 419"/>
                                <a:gd name="T45" fmla="*/ 87 h 409"/>
                                <a:gd name="T46" fmla="*/ 62 w 419"/>
                                <a:gd name="T47" fmla="*/ 57 h 409"/>
                                <a:gd name="T48" fmla="*/ 96 w 419"/>
                                <a:gd name="T49" fmla="*/ 31 h 409"/>
                                <a:gd name="T50" fmla="*/ 131 w 419"/>
                                <a:gd name="T51" fmla="*/ 13 h 409"/>
                                <a:gd name="T52" fmla="*/ 171 w 419"/>
                                <a:gd name="T53" fmla="*/ 0 h 409"/>
                                <a:gd name="T54" fmla="*/ 214 w 419"/>
                                <a:gd name="T55" fmla="*/ 0 h 409"/>
                                <a:gd name="T56" fmla="*/ 214 w 419"/>
                                <a:gd name="T57" fmla="*/ 0 h 409"/>
                                <a:gd name="T58" fmla="*/ 254 w 419"/>
                                <a:gd name="T59" fmla="*/ 0 h 409"/>
                                <a:gd name="T60" fmla="*/ 293 w 419"/>
                                <a:gd name="T61" fmla="*/ 13 h 409"/>
                                <a:gd name="T62" fmla="*/ 328 w 419"/>
                                <a:gd name="T63" fmla="*/ 31 h 409"/>
                                <a:gd name="T64" fmla="*/ 358 w 419"/>
                                <a:gd name="T65" fmla="*/ 57 h 409"/>
                                <a:gd name="T66" fmla="*/ 385 w 419"/>
                                <a:gd name="T67" fmla="*/ 87 h 409"/>
                                <a:gd name="T68" fmla="*/ 402 w 419"/>
                                <a:gd name="T69" fmla="*/ 122 h 409"/>
                                <a:gd name="T70" fmla="*/ 415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5" y="244"/>
                                  </a:lnTo>
                                  <a:lnTo>
                                    <a:pt x="402" y="283"/>
                                  </a:lnTo>
                                  <a:lnTo>
                                    <a:pt x="385" y="318"/>
                                  </a:lnTo>
                                  <a:lnTo>
                                    <a:pt x="358" y="348"/>
                                  </a:lnTo>
                                  <a:lnTo>
                                    <a:pt x="328" y="374"/>
                                  </a:lnTo>
                                  <a:lnTo>
                                    <a:pt x="293" y="392"/>
                                  </a:lnTo>
                                  <a:lnTo>
                                    <a:pt x="254" y="405"/>
                                  </a:lnTo>
                                  <a:lnTo>
                                    <a:pt x="214" y="409"/>
                                  </a:lnTo>
                                  <a:lnTo>
                                    <a:pt x="214" y="409"/>
                                  </a:lnTo>
                                  <a:lnTo>
                                    <a:pt x="171" y="405"/>
                                  </a:lnTo>
                                  <a:lnTo>
                                    <a:pt x="131" y="392"/>
                                  </a:lnTo>
                                  <a:lnTo>
                                    <a:pt x="96" y="374"/>
                                  </a:lnTo>
                                  <a:lnTo>
                                    <a:pt x="62" y="348"/>
                                  </a:lnTo>
                                  <a:lnTo>
                                    <a:pt x="35" y="318"/>
                                  </a:lnTo>
                                  <a:lnTo>
                                    <a:pt x="18" y="283"/>
                                  </a:lnTo>
                                  <a:lnTo>
                                    <a:pt x="5" y="244"/>
                                  </a:lnTo>
                                  <a:lnTo>
                                    <a:pt x="0" y="205"/>
                                  </a:lnTo>
                                  <a:lnTo>
                                    <a:pt x="0" y="205"/>
                                  </a:lnTo>
                                  <a:lnTo>
                                    <a:pt x="5" y="161"/>
                                  </a:lnTo>
                                  <a:lnTo>
                                    <a:pt x="18" y="122"/>
                                  </a:lnTo>
                                  <a:lnTo>
                                    <a:pt x="35" y="87"/>
                                  </a:lnTo>
                                  <a:lnTo>
                                    <a:pt x="62" y="57"/>
                                  </a:lnTo>
                                  <a:lnTo>
                                    <a:pt x="96" y="31"/>
                                  </a:lnTo>
                                  <a:lnTo>
                                    <a:pt x="131" y="13"/>
                                  </a:lnTo>
                                  <a:lnTo>
                                    <a:pt x="171" y="0"/>
                                  </a:lnTo>
                                  <a:lnTo>
                                    <a:pt x="214" y="0"/>
                                  </a:lnTo>
                                  <a:lnTo>
                                    <a:pt x="214" y="0"/>
                                  </a:lnTo>
                                  <a:lnTo>
                                    <a:pt x="254" y="0"/>
                                  </a:lnTo>
                                  <a:lnTo>
                                    <a:pt x="293" y="13"/>
                                  </a:lnTo>
                                  <a:lnTo>
                                    <a:pt x="328" y="31"/>
                                  </a:lnTo>
                                  <a:lnTo>
                                    <a:pt x="358" y="57"/>
                                  </a:lnTo>
                                  <a:lnTo>
                                    <a:pt x="385" y="87"/>
                                  </a:lnTo>
                                  <a:lnTo>
                                    <a:pt x="402" y="122"/>
                                  </a:lnTo>
                                  <a:lnTo>
                                    <a:pt x="415" y="161"/>
                                  </a:lnTo>
                                  <a:lnTo>
                                    <a:pt x="419" y="205"/>
                                  </a:lnTo>
                                  <a:lnTo>
                                    <a:pt x="419" y="205"/>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495" name="Freeform 327"/>
                          <wps:cNvSpPr>
                            <a:spLocks/>
                          </wps:cNvSpPr>
                          <wps:spPr bwMode="auto">
                            <a:xfrm>
                              <a:off x="1429" y="1712"/>
                              <a:ext cx="236" cy="279"/>
                            </a:xfrm>
                            <a:custGeom>
                              <a:avLst/>
                              <a:gdLst>
                                <a:gd name="T0" fmla="*/ 0 w 236"/>
                                <a:gd name="T1" fmla="*/ 279 h 279"/>
                                <a:gd name="T2" fmla="*/ 236 w 236"/>
                                <a:gd name="T3" fmla="*/ 18 h 279"/>
                                <a:gd name="T4" fmla="*/ 219 w 236"/>
                                <a:gd name="T5" fmla="*/ 0 h 279"/>
                                <a:gd name="T6" fmla="*/ 0 w 236"/>
                                <a:gd name="T7" fmla="*/ 279 h 279"/>
                                <a:gd name="T8" fmla="*/ 0 w 236"/>
                                <a:gd name="T9" fmla="*/ 279 h 279"/>
                              </a:gdLst>
                              <a:ahLst/>
                              <a:cxnLst>
                                <a:cxn ang="0">
                                  <a:pos x="T0" y="T1"/>
                                </a:cxn>
                                <a:cxn ang="0">
                                  <a:pos x="T2" y="T3"/>
                                </a:cxn>
                                <a:cxn ang="0">
                                  <a:pos x="T4" y="T5"/>
                                </a:cxn>
                                <a:cxn ang="0">
                                  <a:pos x="T6" y="T7"/>
                                </a:cxn>
                                <a:cxn ang="0">
                                  <a:pos x="T8" y="T9"/>
                                </a:cxn>
                              </a:cxnLst>
                              <a:rect l="0" t="0" r="r" b="b"/>
                              <a:pathLst>
                                <a:path w="236" h="279">
                                  <a:moveTo>
                                    <a:pt x="0" y="279"/>
                                  </a:moveTo>
                                  <a:lnTo>
                                    <a:pt x="236" y="18"/>
                                  </a:lnTo>
                                  <a:lnTo>
                                    <a:pt x="219"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Freeform 328"/>
                          <wps:cNvSpPr>
                            <a:spLocks/>
                          </wps:cNvSpPr>
                          <wps:spPr bwMode="auto">
                            <a:xfrm>
                              <a:off x="1320" y="1652"/>
                              <a:ext cx="149" cy="143"/>
                            </a:xfrm>
                            <a:custGeom>
                              <a:avLst/>
                              <a:gdLst>
                                <a:gd name="T0" fmla="*/ 0 w 149"/>
                                <a:gd name="T1" fmla="*/ 143 h 143"/>
                                <a:gd name="T2" fmla="*/ 0 w 149"/>
                                <a:gd name="T3" fmla="*/ 143 h 143"/>
                                <a:gd name="T4" fmla="*/ 5 w 149"/>
                                <a:gd name="T5" fmla="*/ 113 h 143"/>
                                <a:gd name="T6" fmla="*/ 13 w 149"/>
                                <a:gd name="T7" fmla="*/ 86 h 143"/>
                                <a:gd name="T8" fmla="*/ 26 w 149"/>
                                <a:gd name="T9" fmla="*/ 60 h 143"/>
                                <a:gd name="T10" fmla="*/ 44 w 149"/>
                                <a:gd name="T11" fmla="*/ 39 h 143"/>
                                <a:gd name="T12" fmla="*/ 66 w 149"/>
                                <a:gd name="T13" fmla="*/ 21 h 143"/>
                                <a:gd name="T14" fmla="*/ 92 w 149"/>
                                <a:gd name="T15" fmla="*/ 8 h 143"/>
                                <a:gd name="T16" fmla="*/ 118 w 149"/>
                                <a:gd name="T17" fmla="*/ 0 h 143"/>
                                <a:gd name="T18" fmla="*/ 149 w 149"/>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 h="143">
                                  <a:moveTo>
                                    <a:pt x="0" y="143"/>
                                  </a:moveTo>
                                  <a:lnTo>
                                    <a:pt x="0" y="143"/>
                                  </a:lnTo>
                                  <a:lnTo>
                                    <a:pt x="5" y="113"/>
                                  </a:lnTo>
                                  <a:lnTo>
                                    <a:pt x="13" y="86"/>
                                  </a:lnTo>
                                  <a:lnTo>
                                    <a:pt x="26" y="60"/>
                                  </a:lnTo>
                                  <a:lnTo>
                                    <a:pt x="44" y="39"/>
                                  </a:lnTo>
                                  <a:lnTo>
                                    <a:pt x="66" y="21"/>
                                  </a:lnTo>
                                  <a:lnTo>
                                    <a:pt x="92" y="8"/>
                                  </a:lnTo>
                                  <a:lnTo>
                                    <a:pt x="118" y="0"/>
                                  </a:lnTo>
                                  <a:lnTo>
                                    <a:pt x="149"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97" name="Rectangle 329"/>
                        <wps:cNvSpPr>
                          <a:spLocks noChangeArrowheads="1"/>
                        </wps:cNvSpPr>
                        <wps:spPr bwMode="auto">
                          <a:xfrm>
                            <a:off x="148590" y="1699895"/>
                            <a:ext cx="15011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A389A" w14:textId="77777777" w:rsidR="00AA0A19" w:rsidRDefault="00AA0A19" w:rsidP="00155B4E">
                              <w:r>
                                <w:rPr>
                                  <w:rFonts w:ascii="Verdana" w:hAnsi="Verdana" w:cs="Verdana"/>
                                  <w:color w:val="000000"/>
                                  <w:sz w:val="16"/>
                                  <w:szCs w:val="16"/>
                                  <w:lang w:val="en-US"/>
                                </w:rPr>
                                <w:t xml:space="preserve"> : Requested MSA application</w:t>
                              </w:r>
                            </w:p>
                          </w:txbxContent>
                        </wps:txbx>
                        <wps:bodyPr rot="0" vert="horz" wrap="none" lIns="0" tIns="0" rIns="0" bIns="0" anchor="t" anchorCtr="0">
                          <a:spAutoFit/>
                        </wps:bodyPr>
                      </wps:wsp>
                      <wps:wsp>
                        <wps:cNvPr id="498" name="Line 330"/>
                        <wps:cNvCnPr>
                          <a:cxnSpLocks noChangeShapeType="1"/>
                        </wps:cNvCnPr>
                        <wps:spPr bwMode="auto">
                          <a:xfrm>
                            <a:off x="133350" y="1877695"/>
                            <a:ext cx="16097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499" name="Group 331"/>
                        <wpg:cNvGrpSpPr>
                          <a:grpSpLocks/>
                        </wpg:cNvGrpSpPr>
                        <wpg:grpSpPr bwMode="auto">
                          <a:xfrm>
                            <a:off x="3713480" y="894715"/>
                            <a:ext cx="720725" cy="712470"/>
                            <a:chOff x="5387" y="1409"/>
                            <a:chExt cx="1135" cy="1122"/>
                          </a:xfrm>
                        </wpg:grpSpPr>
                        <wps:wsp>
                          <wps:cNvPr id="500" name="Freeform 332"/>
                          <wps:cNvSpPr>
                            <a:spLocks/>
                          </wps:cNvSpPr>
                          <wps:spPr bwMode="auto">
                            <a:xfrm>
                              <a:off x="5439" y="1453"/>
                              <a:ext cx="1083" cy="1078"/>
                            </a:xfrm>
                            <a:custGeom>
                              <a:avLst/>
                              <a:gdLst>
                                <a:gd name="T0" fmla="*/ 1083 w 1083"/>
                                <a:gd name="T1" fmla="*/ 539 h 1078"/>
                                <a:gd name="T2" fmla="*/ 1070 w 1083"/>
                                <a:gd name="T3" fmla="*/ 643 h 1078"/>
                                <a:gd name="T4" fmla="*/ 1039 w 1083"/>
                                <a:gd name="T5" fmla="*/ 747 h 1078"/>
                                <a:gd name="T6" fmla="*/ 991 w 1083"/>
                                <a:gd name="T7" fmla="*/ 839 h 1078"/>
                                <a:gd name="T8" fmla="*/ 925 w 1083"/>
                                <a:gd name="T9" fmla="*/ 917 h 1078"/>
                                <a:gd name="T10" fmla="*/ 843 w 1083"/>
                                <a:gd name="T11" fmla="*/ 982 h 1078"/>
                                <a:gd name="T12" fmla="*/ 751 w 1083"/>
                                <a:gd name="T13" fmla="*/ 1034 h 1078"/>
                                <a:gd name="T14" fmla="*/ 650 w 1083"/>
                                <a:gd name="T15" fmla="*/ 1065 h 1078"/>
                                <a:gd name="T16" fmla="*/ 541 w 1083"/>
                                <a:gd name="T17" fmla="*/ 1078 h 1078"/>
                                <a:gd name="T18" fmla="*/ 485 w 1083"/>
                                <a:gd name="T19" fmla="*/ 1073 h 1078"/>
                                <a:gd name="T20" fmla="*/ 380 w 1083"/>
                                <a:gd name="T21" fmla="*/ 1052 h 1078"/>
                                <a:gd name="T22" fmla="*/ 284 w 1083"/>
                                <a:gd name="T23" fmla="*/ 1008 h 1078"/>
                                <a:gd name="T24" fmla="*/ 197 w 1083"/>
                                <a:gd name="T25" fmla="*/ 952 h 1078"/>
                                <a:gd name="T26" fmla="*/ 122 w 1083"/>
                                <a:gd name="T27" fmla="*/ 878 h 1078"/>
                                <a:gd name="T28" fmla="*/ 66 w 1083"/>
                                <a:gd name="T29" fmla="*/ 791 h 1078"/>
                                <a:gd name="T30" fmla="*/ 26 w 1083"/>
                                <a:gd name="T31" fmla="*/ 695 h 1078"/>
                                <a:gd name="T32" fmla="*/ 4 w 1083"/>
                                <a:gd name="T33" fmla="*/ 591 h 1078"/>
                                <a:gd name="T34" fmla="*/ 0 w 1083"/>
                                <a:gd name="T35" fmla="*/ 539 h 1078"/>
                                <a:gd name="T36" fmla="*/ 9 w 1083"/>
                                <a:gd name="T37" fmla="*/ 426 h 1078"/>
                                <a:gd name="T38" fmla="*/ 44 w 1083"/>
                                <a:gd name="T39" fmla="*/ 326 h 1078"/>
                                <a:gd name="T40" fmla="*/ 92 w 1083"/>
                                <a:gd name="T41" fmla="*/ 234 h 1078"/>
                                <a:gd name="T42" fmla="*/ 157 w 1083"/>
                                <a:gd name="T43" fmla="*/ 156 h 1078"/>
                                <a:gd name="T44" fmla="*/ 236 w 1083"/>
                                <a:gd name="T45" fmla="*/ 91 h 1078"/>
                                <a:gd name="T46" fmla="*/ 332 w 1083"/>
                                <a:gd name="T47" fmla="*/ 39 h 1078"/>
                                <a:gd name="T48" fmla="*/ 432 w 1083"/>
                                <a:gd name="T49" fmla="*/ 8 h 1078"/>
                                <a:gd name="T50" fmla="*/ 541 w 1083"/>
                                <a:gd name="T51" fmla="*/ 0 h 1078"/>
                                <a:gd name="T52" fmla="*/ 598 w 1083"/>
                                <a:gd name="T53" fmla="*/ 0 h 1078"/>
                                <a:gd name="T54" fmla="*/ 703 w 1083"/>
                                <a:gd name="T55" fmla="*/ 21 h 1078"/>
                                <a:gd name="T56" fmla="*/ 799 w 1083"/>
                                <a:gd name="T57" fmla="*/ 60 h 1078"/>
                                <a:gd name="T58" fmla="*/ 886 w 1083"/>
                                <a:gd name="T59" fmla="*/ 121 h 1078"/>
                                <a:gd name="T60" fmla="*/ 960 w 1083"/>
                                <a:gd name="T61" fmla="*/ 191 h 1078"/>
                                <a:gd name="T62" fmla="*/ 1017 w 1083"/>
                                <a:gd name="T63" fmla="*/ 278 h 1078"/>
                                <a:gd name="T64" fmla="*/ 1056 w 1083"/>
                                <a:gd name="T65" fmla="*/ 373 h 1078"/>
                                <a:gd name="T66" fmla="*/ 1078 w 1083"/>
                                <a:gd name="T67" fmla="*/ 482 h 1078"/>
                                <a:gd name="T68" fmla="*/ 1083 w 1083"/>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3" h="1078">
                                  <a:moveTo>
                                    <a:pt x="1083" y="539"/>
                                  </a:moveTo>
                                  <a:lnTo>
                                    <a:pt x="1083" y="539"/>
                                  </a:lnTo>
                                  <a:lnTo>
                                    <a:pt x="1078" y="591"/>
                                  </a:lnTo>
                                  <a:lnTo>
                                    <a:pt x="1070" y="643"/>
                                  </a:lnTo>
                                  <a:lnTo>
                                    <a:pt x="1056" y="695"/>
                                  </a:lnTo>
                                  <a:lnTo>
                                    <a:pt x="1039" y="747"/>
                                  </a:lnTo>
                                  <a:lnTo>
                                    <a:pt x="1017" y="791"/>
                                  </a:lnTo>
                                  <a:lnTo>
                                    <a:pt x="991" y="839"/>
                                  </a:lnTo>
                                  <a:lnTo>
                                    <a:pt x="960" y="878"/>
                                  </a:lnTo>
                                  <a:lnTo>
                                    <a:pt x="925" y="917"/>
                                  </a:lnTo>
                                  <a:lnTo>
                                    <a:pt x="886" y="952"/>
                                  </a:lnTo>
                                  <a:lnTo>
                                    <a:pt x="843" y="982"/>
                                  </a:lnTo>
                                  <a:lnTo>
                                    <a:pt x="799" y="1008"/>
                                  </a:lnTo>
                                  <a:lnTo>
                                    <a:pt x="751" y="1034"/>
                                  </a:lnTo>
                                  <a:lnTo>
                                    <a:pt x="703" y="1052"/>
                                  </a:lnTo>
                                  <a:lnTo>
                                    <a:pt x="650" y="1065"/>
                                  </a:lnTo>
                                  <a:lnTo>
                                    <a:pt x="598" y="1073"/>
                                  </a:lnTo>
                                  <a:lnTo>
                                    <a:pt x="541" y="1078"/>
                                  </a:lnTo>
                                  <a:lnTo>
                                    <a:pt x="541" y="1078"/>
                                  </a:lnTo>
                                  <a:lnTo>
                                    <a:pt x="485" y="1073"/>
                                  </a:lnTo>
                                  <a:lnTo>
                                    <a:pt x="432" y="1065"/>
                                  </a:lnTo>
                                  <a:lnTo>
                                    <a:pt x="380" y="1052"/>
                                  </a:lnTo>
                                  <a:lnTo>
                                    <a:pt x="332" y="1034"/>
                                  </a:lnTo>
                                  <a:lnTo>
                                    <a:pt x="284" y="1008"/>
                                  </a:lnTo>
                                  <a:lnTo>
                                    <a:pt x="236" y="982"/>
                                  </a:lnTo>
                                  <a:lnTo>
                                    <a:pt x="197" y="952"/>
                                  </a:lnTo>
                                  <a:lnTo>
                                    <a:pt x="157" y="917"/>
                                  </a:lnTo>
                                  <a:lnTo>
                                    <a:pt x="122" y="878"/>
                                  </a:lnTo>
                                  <a:lnTo>
                                    <a:pt x="92" y="839"/>
                                  </a:lnTo>
                                  <a:lnTo>
                                    <a:pt x="66" y="791"/>
                                  </a:lnTo>
                                  <a:lnTo>
                                    <a:pt x="44" y="747"/>
                                  </a:lnTo>
                                  <a:lnTo>
                                    <a:pt x="26" y="695"/>
                                  </a:lnTo>
                                  <a:lnTo>
                                    <a:pt x="9" y="643"/>
                                  </a:lnTo>
                                  <a:lnTo>
                                    <a:pt x="4" y="591"/>
                                  </a:lnTo>
                                  <a:lnTo>
                                    <a:pt x="0" y="539"/>
                                  </a:lnTo>
                                  <a:lnTo>
                                    <a:pt x="0" y="539"/>
                                  </a:lnTo>
                                  <a:lnTo>
                                    <a:pt x="4" y="482"/>
                                  </a:lnTo>
                                  <a:lnTo>
                                    <a:pt x="9" y="426"/>
                                  </a:lnTo>
                                  <a:lnTo>
                                    <a:pt x="26" y="373"/>
                                  </a:lnTo>
                                  <a:lnTo>
                                    <a:pt x="44" y="326"/>
                                  </a:lnTo>
                                  <a:lnTo>
                                    <a:pt x="66" y="278"/>
                                  </a:lnTo>
                                  <a:lnTo>
                                    <a:pt x="92" y="234"/>
                                  </a:lnTo>
                                  <a:lnTo>
                                    <a:pt x="122" y="191"/>
                                  </a:lnTo>
                                  <a:lnTo>
                                    <a:pt x="157" y="156"/>
                                  </a:lnTo>
                                  <a:lnTo>
                                    <a:pt x="197" y="121"/>
                                  </a:lnTo>
                                  <a:lnTo>
                                    <a:pt x="236" y="91"/>
                                  </a:lnTo>
                                  <a:lnTo>
                                    <a:pt x="284" y="60"/>
                                  </a:lnTo>
                                  <a:lnTo>
                                    <a:pt x="332" y="39"/>
                                  </a:lnTo>
                                  <a:lnTo>
                                    <a:pt x="380" y="21"/>
                                  </a:lnTo>
                                  <a:lnTo>
                                    <a:pt x="432" y="8"/>
                                  </a:lnTo>
                                  <a:lnTo>
                                    <a:pt x="485" y="0"/>
                                  </a:lnTo>
                                  <a:lnTo>
                                    <a:pt x="541" y="0"/>
                                  </a:lnTo>
                                  <a:lnTo>
                                    <a:pt x="541" y="0"/>
                                  </a:lnTo>
                                  <a:lnTo>
                                    <a:pt x="598" y="0"/>
                                  </a:lnTo>
                                  <a:lnTo>
                                    <a:pt x="650" y="8"/>
                                  </a:lnTo>
                                  <a:lnTo>
                                    <a:pt x="703" y="21"/>
                                  </a:lnTo>
                                  <a:lnTo>
                                    <a:pt x="751" y="39"/>
                                  </a:lnTo>
                                  <a:lnTo>
                                    <a:pt x="799" y="60"/>
                                  </a:lnTo>
                                  <a:lnTo>
                                    <a:pt x="843" y="91"/>
                                  </a:lnTo>
                                  <a:lnTo>
                                    <a:pt x="886" y="121"/>
                                  </a:lnTo>
                                  <a:lnTo>
                                    <a:pt x="925" y="156"/>
                                  </a:lnTo>
                                  <a:lnTo>
                                    <a:pt x="960" y="191"/>
                                  </a:lnTo>
                                  <a:lnTo>
                                    <a:pt x="991" y="234"/>
                                  </a:lnTo>
                                  <a:lnTo>
                                    <a:pt x="1017" y="278"/>
                                  </a:lnTo>
                                  <a:lnTo>
                                    <a:pt x="1039" y="326"/>
                                  </a:lnTo>
                                  <a:lnTo>
                                    <a:pt x="1056" y="373"/>
                                  </a:lnTo>
                                  <a:lnTo>
                                    <a:pt x="1070" y="426"/>
                                  </a:lnTo>
                                  <a:lnTo>
                                    <a:pt x="1078" y="482"/>
                                  </a:lnTo>
                                  <a:lnTo>
                                    <a:pt x="1083" y="539"/>
                                  </a:lnTo>
                                  <a:lnTo>
                                    <a:pt x="1083" y="539"/>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501" name="Freeform 333"/>
                          <wps:cNvSpPr>
                            <a:spLocks/>
                          </wps:cNvSpPr>
                          <wps:spPr bwMode="auto">
                            <a:xfrm>
                              <a:off x="5387" y="1409"/>
                              <a:ext cx="1082" cy="1078"/>
                            </a:xfrm>
                            <a:custGeom>
                              <a:avLst/>
                              <a:gdLst>
                                <a:gd name="T0" fmla="*/ 1082 w 1082"/>
                                <a:gd name="T1" fmla="*/ 539 h 1078"/>
                                <a:gd name="T2" fmla="*/ 1069 w 1082"/>
                                <a:gd name="T3" fmla="*/ 643 h 1078"/>
                                <a:gd name="T4" fmla="*/ 1039 w 1082"/>
                                <a:gd name="T5" fmla="*/ 748 h 1078"/>
                                <a:gd name="T6" fmla="*/ 991 w 1082"/>
                                <a:gd name="T7" fmla="*/ 839 h 1078"/>
                                <a:gd name="T8" fmla="*/ 925 w 1082"/>
                                <a:gd name="T9" fmla="*/ 917 h 1078"/>
                                <a:gd name="T10" fmla="*/ 842 w 1082"/>
                                <a:gd name="T11" fmla="*/ 983 h 1078"/>
                                <a:gd name="T12" fmla="*/ 750 w 1082"/>
                                <a:gd name="T13" fmla="*/ 1035 h 1078"/>
                                <a:gd name="T14" fmla="*/ 650 w 1082"/>
                                <a:gd name="T15" fmla="*/ 1065 h 1078"/>
                                <a:gd name="T16" fmla="*/ 541 w 1082"/>
                                <a:gd name="T17" fmla="*/ 1078 h 1078"/>
                                <a:gd name="T18" fmla="*/ 484 w 1082"/>
                                <a:gd name="T19" fmla="*/ 1074 h 1078"/>
                                <a:gd name="T20" fmla="*/ 379 w 1082"/>
                                <a:gd name="T21" fmla="*/ 1052 h 1078"/>
                                <a:gd name="T22" fmla="*/ 283 w 1082"/>
                                <a:gd name="T23" fmla="*/ 1009 h 1078"/>
                                <a:gd name="T24" fmla="*/ 196 w 1082"/>
                                <a:gd name="T25" fmla="*/ 952 h 1078"/>
                                <a:gd name="T26" fmla="*/ 122 w 1082"/>
                                <a:gd name="T27" fmla="*/ 878 h 1078"/>
                                <a:gd name="T28" fmla="*/ 65 w 1082"/>
                                <a:gd name="T29" fmla="*/ 791 h 1078"/>
                                <a:gd name="T30" fmla="*/ 26 w 1082"/>
                                <a:gd name="T31" fmla="*/ 696 h 1078"/>
                                <a:gd name="T32" fmla="*/ 4 w 1082"/>
                                <a:gd name="T33" fmla="*/ 591 h 1078"/>
                                <a:gd name="T34" fmla="*/ 0 w 1082"/>
                                <a:gd name="T35" fmla="*/ 539 h 1078"/>
                                <a:gd name="T36" fmla="*/ 8 w 1082"/>
                                <a:gd name="T37" fmla="*/ 426 h 1078"/>
                                <a:gd name="T38" fmla="*/ 43 w 1082"/>
                                <a:gd name="T39" fmla="*/ 326 h 1078"/>
                                <a:gd name="T40" fmla="*/ 91 w 1082"/>
                                <a:gd name="T41" fmla="*/ 235 h 1078"/>
                                <a:gd name="T42" fmla="*/ 157 w 1082"/>
                                <a:gd name="T43" fmla="*/ 157 h 1078"/>
                                <a:gd name="T44" fmla="*/ 235 w 1082"/>
                                <a:gd name="T45" fmla="*/ 91 h 1078"/>
                                <a:gd name="T46" fmla="*/ 331 w 1082"/>
                                <a:gd name="T47" fmla="*/ 39 h 1078"/>
                                <a:gd name="T48" fmla="*/ 432 w 1082"/>
                                <a:gd name="T49" fmla="*/ 9 h 1078"/>
                                <a:gd name="T50" fmla="*/ 541 w 1082"/>
                                <a:gd name="T51" fmla="*/ 0 h 1078"/>
                                <a:gd name="T52" fmla="*/ 598 w 1082"/>
                                <a:gd name="T53" fmla="*/ 0 h 1078"/>
                                <a:gd name="T54" fmla="*/ 702 w 1082"/>
                                <a:gd name="T55" fmla="*/ 22 h 1078"/>
                                <a:gd name="T56" fmla="*/ 799 w 1082"/>
                                <a:gd name="T57" fmla="*/ 61 h 1078"/>
                                <a:gd name="T58" fmla="*/ 886 w 1082"/>
                                <a:gd name="T59" fmla="*/ 122 h 1078"/>
                                <a:gd name="T60" fmla="*/ 960 w 1082"/>
                                <a:gd name="T61" fmla="*/ 191 h 1078"/>
                                <a:gd name="T62" fmla="*/ 1017 w 1082"/>
                                <a:gd name="T63" fmla="*/ 278 h 1078"/>
                                <a:gd name="T64" fmla="*/ 1056 w 1082"/>
                                <a:gd name="T65" fmla="*/ 374 h 1078"/>
                                <a:gd name="T66" fmla="*/ 1078 w 1082"/>
                                <a:gd name="T67" fmla="*/ 483 h 1078"/>
                                <a:gd name="T68" fmla="*/ 1082 w 1082"/>
                                <a:gd name="T69" fmla="*/ 539 h 10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1082" h="1078">
                                  <a:moveTo>
                                    <a:pt x="1082" y="539"/>
                                  </a:moveTo>
                                  <a:lnTo>
                                    <a:pt x="1082" y="539"/>
                                  </a:lnTo>
                                  <a:lnTo>
                                    <a:pt x="1078" y="591"/>
                                  </a:lnTo>
                                  <a:lnTo>
                                    <a:pt x="1069" y="643"/>
                                  </a:lnTo>
                                  <a:lnTo>
                                    <a:pt x="1056" y="696"/>
                                  </a:lnTo>
                                  <a:lnTo>
                                    <a:pt x="1039" y="748"/>
                                  </a:lnTo>
                                  <a:lnTo>
                                    <a:pt x="1017" y="791"/>
                                  </a:lnTo>
                                  <a:lnTo>
                                    <a:pt x="991" y="839"/>
                                  </a:lnTo>
                                  <a:lnTo>
                                    <a:pt x="960" y="878"/>
                                  </a:lnTo>
                                  <a:lnTo>
                                    <a:pt x="925" y="917"/>
                                  </a:lnTo>
                                  <a:lnTo>
                                    <a:pt x="886" y="952"/>
                                  </a:lnTo>
                                  <a:lnTo>
                                    <a:pt x="842" y="983"/>
                                  </a:lnTo>
                                  <a:lnTo>
                                    <a:pt x="799" y="1009"/>
                                  </a:lnTo>
                                  <a:lnTo>
                                    <a:pt x="750" y="1035"/>
                                  </a:lnTo>
                                  <a:lnTo>
                                    <a:pt x="702" y="1052"/>
                                  </a:lnTo>
                                  <a:lnTo>
                                    <a:pt x="650" y="1065"/>
                                  </a:lnTo>
                                  <a:lnTo>
                                    <a:pt x="598" y="1074"/>
                                  </a:lnTo>
                                  <a:lnTo>
                                    <a:pt x="541" y="1078"/>
                                  </a:lnTo>
                                  <a:lnTo>
                                    <a:pt x="541" y="1078"/>
                                  </a:lnTo>
                                  <a:lnTo>
                                    <a:pt x="484" y="1074"/>
                                  </a:lnTo>
                                  <a:lnTo>
                                    <a:pt x="432" y="1065"/>
                                  </a:lnTo>
                                  <a:lnTo>
                                    <a:pt x="379" y="1052"/>
                                  </a:lnTo>
                                  <a:lnTo>
                                    <a:pt x="331" y="1035"/>
                                  </a:lnTo>
                                  <a:lnTo>
                                    <a:pt x="283" y="1009"/>
                                  </a:lnTo>
                                  <a:lnTo>
                                    <a:pt x="235" y="983"/>
                                  </a:lnTo>
                                  <a:lnTo>
                                    <a:pt x="196" y="952"/>
                                  </a:lnTo>
                                  <a:lnTo>
                                    <a:pt x="157" y="917"/>
                                  </a:lnTo>
                                  <a:lnTo>
                                    <a:pt x="122" y="878"/>
                                  </a:lnTo>
                                  <a:lnTo>
                                    <a:pt x="91" y="839"/>
                                  </a:lnTo>
                                  <a:lnTo>
                                    <a:pt x="65" y="791"/>
                                  </a:lnTo>
                                  <a:lnTo>
                                    <a:pt x="43" y="748"/>
                                  </a:lnTo>
                                  <a:lnTo>
                                    <a:pt x="26" y="696"/>
                                  </a:lnTo>
                                  <a:lnTo>
                                    <a:pt x="8" y="643"/>
                                  </a:lnTo>
                                  <a:lnTo>
                                    <a:pt x="4" y="591"/>
                                  </a:lnTo>
                                  <a:lnTo>
                                    <a:pt x="0" y="539"/>
                                  </a:lnTo>
                                  <a:lnTo>
                                    <a:pt x="0" y="539"/>
                                  </a:lnTo>
                                  <a:lnTo>
                                    <a:pt x="4" y="483"/>
                                  </a:lnTo>
                                  <a:lnTo>
                                    <a:pt x="8" y="426"/>
                                  </a:lnTo>
                                  <a:lnTo>
                                    <a:pt x="26" y="374"/>
                                  </a:lnTo>
                                  <a:lnTo>
                                    <a:pt x="43" y="326"/>
                                  </a:lnTo>
                                  <a:lnTo>
                                    <a:pt x="65" y="278"/>
                                  </a:lnTo>
                                  <a:lnTo>
                                    <a:pt x="91" y="235"/>
                                  </a:lnTo>
                                  <a:lnTo>
                                    <a:pt x="122" y="191"/>
                                  </a:lnTo>
                                  <a:lnTo>
                                    <a:pt x="157" y="157"/>
                                  </a:lnTo>
                                  <a:lnTo>
                                    <a:pt x="196" y="122"/>
                                  </a:lnTo>
                                  <a:lnTo>
                                    <a:pt x="235" y="91"/>
                                  </a:lnTo>
                                  <a:lnTo>
                                    <a:pt x="283" y="61"/>
                                  </a:lnTo>
                                  <a:lnTo>
                                    <a:pt x="331" y="39"/>
                                  </a:lnTo>
                                  <a:lnTo>
                                    <a:pt x="379" y="22"/>
                                  </a:lnTo>
                                  <a:lnTo>
                                    <a:pt x="432" y="9"/>
                                  </a:lnTo>
                                  <a:lnTo>
                                    <a:pt x="484" y="0"/>
                                  </a:lnTo>
                                  <a:lnTo>
                                    <a:pt x="541" y="0"/>
                                  </a:lnTo>
                                  <a:lnTo>
                                    <a:pt x="541" y="0"/>
                                  </a:lnTo>
                                  <a:lnTo>
                                    <a:pt x="598" y="0"/>
                                  </a:lnTo>
                                  <a:lnTo>
                                    <a:pt x="650" y="9"/>
                                  </a:lnTo>
                                  <a:lnTo>
                                    <a:pt x="702" y="22"/>
                                  </a:lnTo>
                                  <a:lnTo>
                                    <a:pt x="750" y="39"/>
                                  </a:lnTo>
                                  <a:lnTo>
                                    <a:pt x="799" y="61"/>
                                  </a:lnTo>
                                  <a:lnTo>
                                    <a:pt x="842" y="91"/>
                                  </a:lnTo>
                                  <a:lnTo>
                                    <a:pt x="886" y="122"/>
                                  </a:lnTo>
                                  <a:lnTo>
                                    <a:pt x="925" y="157"/>
                                  </a:lnTo>
                                  <a:lnTo>
                                    <a:pt x="960" y="191"/>
                                  </a:lnTo>
                                  <a:lnTo>
                                    <a:pt x="991" y="235"/>
                                  </a:lnTo>
                                  <a:lnTo>
                                    <a:pt x="1017" y="278"/>
                                  </a:lnTo>
                                  <a:lnTo>
                                    <a:pt x="1039" y="326"/>
                                  </a:lnTo>
                                  <a:lnTo>
                                    <a:pt x="1056" y="374"/>
                                  </a:lnTo>
                                  <a:lnTo>
                                    <a:pt x="1069" y="426"/>
                                  </a:lnTo>
                                  <a:lnTo>
                                    <a:pt x="1078" y="483"/>
                                  </a:lnTo>
                                  <a:lnTo>
                                    <a:pt x="1082" y="539"/>
                                  </a:lnTo>
                                  <a:lnTo>
                                    <a:pt x="1082" y="539"/>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502" name="Line 334"/>
                          <wps:cNvCnPr>
                            <a:cxnSpLocks noChangeShapeType="1"/>
                          </wps:cNvCnPr>
                          <wps:spPr bwMode="auto">
                            <a:xfrm>
                              <a:off x="5487" y="2144"/>
                              <a:ext cx="895"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03" name="Line 335"/>
                          <wps:cNvCnPr>
                            <a:cxnSpLocks noChangeShapeType="1"/>
                          </wps:cNvCnPr>
                          <wps:spPr bwMode="auto">
                            <a:xfrm>
                              <a:off x="5937" y="1944"/>
                              <a:ext cx="0" cy="53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504" name="Freeform 336"/>
                          <wps:cNvSpPr>
                            <a:spLocks/>
                          </wps:cNvSpPr>
                          <wps:spPr bwMode="auto">
                            <a:xfrm>
                              <a:off x="5723" y="1587"/>
                              <a:ext cx="419" cy="409"/>
                            </a:xfrm>
                            <a:custGeom>
                              <a:avLst/>
                              <a:gdLst>
                                <a:gd name="T0" fmla="*/ 419 w 419"/>
                                <a:gd name="T1" fmla="*/ 205 h 409"/>
                                <a:gd name="T2" fmla="*/ 419 w 419"/>
                                <a:gd name="T3" fmla="*/ 205 h 409"/>
                                <a:gd name="T4" fmla="*/ 414 w 419"/>
                                <a:gd name="T5" fmla="*/ 244 h 409"/>
                                <a:gd name="T6" fmla="*/ 401 w 419"/>
                                <a:gd name="T7" fmla="*/ 283 h 409"/>
                                <a:gd name="T8" fmla="*/ 384 w 419"/>
                                <a:gd name="T9" fmla="*/ 318 h 409"/>
                                <a:gd name="T10" fmla="*/ 358 w 419"/>
                                <a:gd name="T11" fmla="*/ 348 h 409"/>
                                <a:gd name="T12" fmla="*/ 327 w 419"/>
                                <a:gd name="T13" fmla="*/ 374 h 409"/>
                                <a:gd name="T14" fmla="*/ 292 w 419"/>
                                <a:gd name="T15" fmla="*/ 392 h 409"/>
                                <a:gd name="T16" fmla="*/ 253 w 419"/>
                                <a:gd name="T17" fmla="*/ 405 h 409"/>
                                <a:gd name="T18" fmla="*/ 214 w 419"/>
                                <a:gd name="T19" fmla="*/ 409 h 409"/>
                                <a:gd name="T20" fmla="*/ 214 w 419"/>
                                <a:gd name="T21" fmla="*/ 409 h 409"/>
                                <a:gd name="T22" fmla="*/ 170 w 419"/>
                                <a:gd name="T23" fmla="*/ 405 h 409"/>
                                <a:gd name="T24" fmla="*/ 131 w 419"/>
                                <a:gd name="T25" fmla="*/ 392 h 409"/>
                                <a:gd name="T26" fmla="*/ 96 w 419"/>
                                <a:gd name="T27" fmla="*/ 374 h 409"/>
                                <a:gd name="T28" fmla="*/ 61 w 419"/>
                                <a:gd name="T29" fmla="*/ 348 h 409"/>
                                <a:gd name="T30" fmla="*/ 35 w 419"/>
                                <a:gd name="T31" fmla="*/ 318 h 409"/>
                                <a:gd name="T32" fmla="*/ 17 w 419"/>
                                <a:gd name="T33" fmla="*/ 283 h 409"/>
                                <a:gd name="T34" fmla="*/ 4 w 419"/>
                                <a:gd name="T35" fmla="*/ 244 h 409"/>
                                <a:gd name="T36" fmla="*/ 0 w 419"/>
                                <a:gd name="T37" fmla="*/ 205 h 409"/>
                                <a:gd name="T38" fmla="*/ 0 w 419"/>
                                <a:gd name="T39" fmla="*/ 205 h 409"/>
                                <a:gd name="T40" fmla="*/ 4 w 419"/>
                                <a:gd name="T41" fmla="*/ 161 h 409"/>
                                <a:gd name="T42" fmla="*/ 17 w 419"/>
                                <a:gd name="T43" fmla="*/ 122 h 409"/>
                                <a:gd name="T44" fmla="*/ 35 w 419"/>
                                <a:gd name="T45" fmla="*/ 87 h 409"/>
                                <a:gd name="T46" fmla="*/ 61 w 419"/>
                                <a:gd name="T47" fmla="*/ 57 h 409"/>
                                <a:gd name="T48" fmla="*/ 96 w 419"/>
                                <a:gd name="T49" fmla="*/ 31 h 409"/>
                                <a:gd name="T50" fmla="*/ 131 w 419"/>
                                <a:gd name="T51" fmla="*/ 13 h 409"/>
                                <a:gd name="T52" fmla="*/ 170 w 419"/>
                                <a:gd name="T53" fmla="*/ 0 h 409"/>
                                <a:gd name="T54" fmla="*/ 214 w 419"/>
                                <a:gd name="T55" fmla="*/ 0 h 409"/>
                                <a:gd name="T56" fmla="*/ 214 w 419"/>
                                <a:gd name="T57" fmla="*/ 0 h 409"/>
                                <a:gd name="T58" fmla="*/ 253 w 419"/>
                                <a:gd name="T59" fmla="*/ 0 h 409"/>
                                <a:gd name="T60" fmla="*/ 292 w 419"/>
                                <a:gd name="T61" fmla="*/ 13 h 409"/>
                                <a:gd name="T62" fmla="*/ 327 w 419"/>
                                <a:gd name="T63" fmla="*/ 31 h 409"/>
                                <a:gd name="T64" fmla="*/ 358 w 419"/>
                                <a:gd name="T65" fmla="*/ 57 h 409"/>
                                <a:gd name="T66" fmla="*/ 384 w 419"/>
                                <a:gd name="T67" fmla="*/ 87 h 409"/>
                                <a:gd name="T68" fmla="*/ 401 w 419"/>
                                <a:gd name="T69" fmla="*/ 122 h 409"/>
                                <a:gd name="T70" fmla="*/ 414 w 419"/>
                                <a:gd name="T71" fmla="*/ 161 h 409"/>
                                <a:gd name="T72" fmla="*/ 419 w 419"/>
                                <a:gd name="T73" fmla="*/ 205 h 409"/>
                                <a:gd name="T74" fmla="*/ 419 w 419"/>
                                <a:gd name="T75" fmla="*/ 205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19" h="409">
                                  <a:moveTo>
                                    <a:pt x="419" y="205"/>
                                  </a:moveTo>
                                  <a:lnTo>
                                    <a:pt x="419" y="205"/>
                                  </a:lnTo>
                                  <a:lnTo>
                                    <a:pt x="414" y="244"/>
                                  </a:lnTo>
                                  <a:lnTo>
                                    <a:pt x="401" y="283"/>
                                  </a:lnTo>
                                  <a:lnTo>
                                    <a:pt x="384" y="318"/>
                                  </a:lnTo>
                                  <a:lnTo>
                                    <a:pt x="358" y="348"/>
                                  </a:lnTo>
                                  <a:lnTo>
                                    <a:pt x="327" y="374"/>
                                  </a:lnTo>
                                  <a:lnTo>
                                    <a:pt x="292" y="392"/>
                                  </a:lnTo>
                                  <a:lnTo>
                                    <a:pt x="253" y="405"/>
                                  </a:lnTo>
                                  <a:lnTo>
                                    <a:pt x="214" y="409"/>
                                  </a:lnTo>
                                  <a:lnTo>
                                    <a:pt x="214" y="409"/>
                                  </a:lnTo>
                                  <a:lnTo>
                                    <a:pt x="170" y="405"/>
                                  </a:lnTo>
                                  <a:lnTo>
                                    <a:pt x="131" y="392"/>
                                  </a:lnTo>
                                  <a:lnTo>
                                    <a:pt x="96" y="374"/>
                                  </a:lnTo>
                                  <a:lnTo>
                                    <a:pt x="61" y="348"/>
                                  </a:lnTo>
                                  <a:lnTo>
                                    <a:pt x="35" y="318"/>
                                  </a:lnTo>
                                  <a:lnTo>
                                    <a:pt x="17" y="283"/>
                                  </a:lnTo>
                                  <a:lnTo>
                                    <a:pt x="4" y="244"/>
                                  </a:lnTo>
                                  <a:lnTo>
                                    <a:pt x="0" y="205"/>
                                  </a:lnTo>
                                  <a:lnTo>
                                    <a:pt x="0" y="205"/>
                                  </a:lnTo>
                                  <a:lnTo>
                                    <a:pt x="4" y="161"/>
                                  </a:lnTo>
                                  <a:lnTo>
                                    <a:pt x="17" y="122"/>
                                  </a:lnTo>
                                  <a:lnTo>
                                    <a:pt x="35" y="87"/>
                                  </a:lnTo>
                                  <a:lnTo>
                                    <a:pt x="61" y="57"/>
                                  </a:lnTo>
                                  <a:lnTo>
                                    <a:pt x="96" y="31"/>
                                  </a:lnTo>
                                  <a:lnTo>
                                    <a:pt x="131" y="13"/>
                                  </a:lnTo>
                                  <a:lnTo>
                                    <a:pt x="170" y="0"/>
                                  </a:lnTo>
                                  <a:lnTo>
                                    <a:pt x="214" y="0"/>
                                  </a:lnTo>
                                  <a:lnTo>
                                    <a:pt x="214" y="0"/>
                                  </a:lnTo>
                                  <a:lnTo>
                                    <a:pt x="253" y="0"/>
                                  </a:lnTo>
                                  <a:lnTo>
                                    <a:pt x="292" y="13"/>
                                  </a:lnTo>
                                  <a:lnTo>
                                    <a:pt x="327" y="31"/>
                                  </a:lnTo>
                                  <a:lnTo>
                                    <a:pt x="358" y="57"/>
                                  </a:lnTo>
                                  <a:lnTo>
                                    <a:pt x="384" y="87"/>
                                  </a:lnTo>
                                  <a:lnTo>
                                    <a:pt x="401" y="122"/>
                                  </a:lnTo>
                                  <a:lnTo>
                                    <a:pt x="414" y="161"/>
                                  </a:lnTo>
                                  <a:lnTo>
                                    <a:pt x="419" y="205"/>
                                  </a:lnTo>
                                  <a:lnTo>
                                    <a:pt x="419" y="205"/>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505" name="Freeform 337"/>
                          <wps:cNvSpPr>
                            <a:spLocks/>
                          </wps:cNvSpPr>
                          <wps:spPr bwMode="auto">
                            <a:xfrm>
                              <a:off x="5902" y="1700"/>
                              <a:ext cx="235" cy="279"/>
                            </a:xfrm>
                            <a:custGeom>
                              <a:avLst/>
                              <a:gdLst>
                                <a:gd name="T0" fmla="*/ 0 w 235"/>
                                <a:gd name="T1" fmla="*/ 279 h 279"/>
                                <a:gd name="T2" fmla="*/ 235 w 235"/>
                                <a:gd name="T3" fmla="*/ 18 h 279"/>
                                <a:gd name="T4" fmla="*/ 218 w 235"/>
                                <a:gd name="T5" fmla="*/ 0 h 279"/>
                                <a:gd name="T6" fmla="*/ 0 w 235"/>
                                <a:gd name="T7" fmla="*/ 279 h 279"/>
                                <a:gd name="T8" fmla="*/ 0 w 235"/>
                                <a:gd name="T9" fmla="*/ 279 h 279"/>
                              </a:gdLst>
                              <a:ahLst/>
                              <a:cxnLst>
                                <a:cxn ang="0">
                                  <a:pos x="T0" y="T1"/>
                                </a:cxn>
                                <a:cxn ang="0">
                                  <a:pos x="T2" y="T3"/>
                                </a:cxn>
                                <a:cxn ang="0">
                                  <a:pos x="T4" y="T5"/>
                                </a:cxn>
                                <a:cxn ang="0">
                                  <a:pos x="T6" y="T7"/>
                                </a:cxn>
                                <a:cxn ang="0">
                                  <a:pos x="T8" y="T9"/>
                                </a:cxn>
                              </a:cxnLst>
                              <a:rect l="0" t="0" r="r" b="b"/>
                              <a:pathLst>
                                <a:path w="235" h="279">
                                  <a:moveTo>
                                    <a:pt x="0" y="279"/>
                                  </a:moveTo>
                                  <a:lnTo>
                                    <a:pt x="235" y="18"/>
                                  </a:lnTo>
                                  <a:lnTo>
                                    <a:pt x="218" y="0"/>
                                  </a:lnTo>
                                  <a:lnTo>
                                    <a:pt x="0" y="279"/>
                                  </a:lnTo>
                                  <a:lnTo>
                                    <a:pt x="0" y="2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338"/>
                          <wps:cNvSpPr>
                            <a:spLocks/>
                          </wps:cNvSpPr>
                          <wps:spPr bwMode="auto">
                            <a:xfrm>
                              <a:off x="5793" y="1640"/>
                              <a:ext cx="148" cy="143"/>
                            </a:xfrm>
                            <a:custGeom>
                              <a:avLst/>
                              <a:gdLst>
                                <a:gd name="T0" fmla="*/ 0 w 148"/>
                                <a:gd name="T1" fmla="*/ 143 h 143"/>
                                <a:gd name="T2" fmla="*/ 0 w 148"/>
                                <a:gd name="T3" fmla="*/ 143 h 143"/>
                                <a:gd name="T4" fmla="*/ 4 w 148"/>
                                <a:gd name="T5" fmla="*/ 113 h 143"/>
                                <a:gd name="T6" fmla="*/ 13 w 148"/>
                                <a:gd name="T7" fmla="*/ 86 h 143"/>
                                <a:gd name="T8" fmla="*/ 26 w 148"/>
                                <a:gd name="T9" fmla="*/ 60 h 143"/>
                                <a:gd name="T10" fmla="*/ 43 w 148"/>
                                <a:gd name="T11" fmla="*/ 39 h 143"/>
                                <a:gd name="T12" fmla="*/ 65 w 148"/>
                                <a:gd name="T13" fmla="*/ 21 h 143"/>
                                <a:gd name="T14" fmla="*/ 91 w 148"/>
                                <a:gd name="T15" fmla="*/ 8 h 143"/>
                                <a:gd name="T16" fmla="*/ 118 w 148"/>
                                <a:gd name="T17" fmla="*/ 0 h 143"/>
                                <a:gd name="T18" fmla="*/ 148 w 148"/>
                                <a:gd name="T19" fmla="*/ 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8" h="143">
                                  <a:moveTo>
                                    <a:pt x="0" y="143"/>
                                  </a:moveTo>
                                  <a:lnTo>
                                    <a:pt x="0" y="143"/>
                                  </a:lnTo>
                                  <a:lnTo>
                                    <a:pt x="4" y="113"/>
                                  </a:lnTo>
                                  <a:lnTo>
                                    <a:pt x="13" y="86"/>
                                  </a:lnTo>
                                  <a:lnTo>
                                    <a:pt x="26" y="60"/>
                                  </a:lnTo>
                                  <a:lnTo>
                                    <a:pt x="43" y="39"/>
                                  </a:lnTo>
                                  <a:lnTo>
                                    <a:pt x="65" y="21"/>
                                  </a:lnTo>
                                  <a:lnTo>
                                    <a:pt x="91" y="8"/>
                                  </a:lnTo>
                                  <a:lnTo>
                                    <a:pt x="118" y="0"/>
                                  </a:lnTo>
                                  <a:lnTo>
                                    <a:pt x="148"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07" name="Rectangle 339"/>
                        <wps:cNvSpPr>
                          <a:spLocks noChangeArrowheads="1"/>
                        </wps:cNvSpPr>
                        <wps:spPr bwMode="auto">
                          <a:xfrm>
                            <a:off x="3001645" y="1692275"/>
                            <a:ext cx="15328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E4E41" w14:textId="77777777" w:rsidR="00AA0A19" w:rsidRDefault="00AA0A19" w:rsidP="00155B4E">
                              <w:r>
                                <w:rPr>
                                  <w:rFonts w:ascii="Verdana" w:hAnsi="Verdana" w:cs="Verdana"/>
                                  <w:color w:val="000000"/>
                                  <w:sz w:val="16"/>
                                  <w:szCs w:val="16"/>
                                  <w:lang w:val="en-US"/>
                                </w:rPr>
                                <w:t xml:space="preserve"> : Requesting MSA application</w:t>
                              </w:r>
                            </w:p>
                          </w:txbxContent>
                        </wps:txbx>
                        <wps:bodyPr rot="0" vert="horz" wrap="none" lIns="0" tIns="0" rIns="0" bIns="0" anchor="t" anchorCtr="0">
                          <a:spAutoFit/>
                        </wps:bodyPr>
                      </wps:wsp>
                      <wps:wsp>
                        <wps:cNvPr id="508" name="Line 340"/>
                        <wps:cNvCnPr>
                          <a:cxnSpLocks noChangeShapeType="1"/>
                        </wps:cNvCnPr>
                        <wps:spPr bwMode="auto">
                          <a:xfrm>
                            <a:off x="2986405" y="1870075"/>
                            <a:ext cx="15843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09" name="Arc 341"/>
                        <wps:cNvSpPr>
                          <a:spLocks/>
                        </wps:cNvSpPr>
                        <wps:spPr bwMode="auto">
                          <a:xfrm>
                            <a:off x="496570" y="474980"/>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0" name="Arc 342"/>
                        <wps:cNvSpPr>
                          <a:spLocks/>
                        </wps:cNvSpPr>
                        <wps:spPr bwMode="auto">
                          <a:xfrm>
                            <a:off x="3907155" y="492125"/>
                            <a:ext cx="282575" cy="391795"/>
                          </a:xfrm>
                          <a:custGeom>
                            <a:avLst/>
                            <a:gdLst>
                              <a:gd name="G0" fmla="+- 21600 0 0"/>
                              <a:gd name="G1" fmla="+- 21600 0 0"/>
                              <a:gd name="G2" fmla="+- 21600 0 0"/>
                              <a:gd name="T0" fmla="*/ 912 w 43200"/>
                              <a:gd name="T1" fmla="*/ 27810 h 28153"/>
                              <a:gd name="T2" fmla="*/ 42182 w 43200"/>
                              <a:gd name="T3" fmla="*/ 28153 h 28153"/>
                              <a:gd name="T4" fmla="*/ 21600 w 43200"/>
                              <a:gd name="T5" fmla="*/ 21600 h 28153"/>
                            </a:gdLst>
                            <a:ahLst/>
                            <a:cxnLst>
                              <a:cxn ang="0">
                                <a:pos x="T0" y="T1"/>
                              </a:cxn>
                              <a:cxn ang="0">
                                <a:pos x="T2" y="T3"/>
                              </a:cxn>
                              <a:cxn ang="0">
                                <a:pos x="T4" y="T5"/>
                              </a:cxn>
                            </a:cxnLst>
                            <a:rect l="0" t="0" r="r" b="b"/>
                            <a:pathLst>
                              <a:path w="43200" h="28153" fill="none"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path>
                              <a:path w="43200" h="28153" stroke="0" extrusionOk="0">
                                <a:moveTo>
                                  <a:pt x="911" y="27810"/>
                                </a:moveTo>
                                <a:cubicBezTo>
                                  <a:pt x="307" y="25795"/>
                                  <a:pt x="0" y="23703"/>
                                  <a:pt x="0" y="21600"/>
                                </a:cubicBezTo>
                                <a:cubicBezTo>
                                  <a:pt x="0" y="9670"/>
                                  <a:pt x="9670" y="0"/>
                                  <a:pt x="21600" y="0"/>
                                </a:cubicBezTo>
                                <a:cubicBezTo>
                                  <a:pt x="33529" y="0"/>
                                  <a:pt x="43200" y="9670"/>
                                  <a:pt x="43200" y="21600"/>
                                </a:cubicBezTo>
                                <a:cubicBezTo>
                                  <a:pt x="43200" y="23823"/>
                                  <a:pt x="42856" y="26034"/>
                                  <a:pt x="42181" y="28152"/>
                                </a:cubicBezTo>
                                <a:lnTo>
                                  <a:pt x="21600" y="21600"/>
                                </a:lnTo>
                                <a:close/>
                              </a:path>
                            </a:pathLst>
                          </a:custGeom>
                          <a:noFill/>
                          <a:ln w="4">
                            <a:solidFill>
                              <a:srgbClr val="99003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1" name="Line 343"/>
                        <wps:cNvCnPr>
                          <a:cxnSpLocks noChangeShapeType="1"/>
                        </wps:cNvCnPr>
                        <wps:spPr bwMode="auto">
                          <a:xfrm>
                            <a:off x="788035" y="387985"/>
                            <a:ext cx="30543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2" name="Rectangle 344"/>
                        <wps:cNvSpPr>
                          <a:spLocks noChangeArrowheads="1"/>
                        </wps:cNvSpPr>
                        <wps:spPr bwMode="auto">
                          <a:xfrm>
                            <a:off x="192405" y="93980"/>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7287D"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a:spAutoFit/>
                        </wps:bodyPr>
                      </wps:wsp>
                      <wps:wsp>
                        <wps:cNvPr id="513" name="Line 345"/>
                        <wps:cNvCnPr>
                          <a:cxnSpLocks noChangeShapeType="1"/>
                        </wps:cNvCnPr>
                        <wps:spPr bwMode="auto">
                          <a:xfrm>
                            <a:off x="984250" y="1248410"/>
                            <a:ext cx="2729230" cy="63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4" name="Line 346"/>
                        <wps:cNvCnPr>
                          <a:cxnSpLocks noChangeShapeType="1"/>
                        </wps:cNvCnPr>
                        <wps:spPr bwMode="auto">
                          <a:xfrm flipH="1">
                            <a:off x="2206625" y="1362710"/>
                            <a:ext cx="30099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5" name="Line 347"/>
                        <wps:cNvCnPr>
                          <a:cxnSpLocks noChangeShapeType="1"/>
                        </wps:cNvCnPr>
                        <wps:spPr bwMode="auto">
                          <a:xfrm>
                            <a:off x="2206625" y="1362710"/>
                            <a:ext cx="92075" cy="3810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6" name="Line 348"/>
                        <wps:cNvCnPr>
                          <a:cxnSpLocks noChangeShapeType="1"/>
                        </wps:cNvCnPr>
                        <wps:spPr bwMode="auto">
                          <a:xfrm>
                            <a:off x="2206625" y="1362710"/>
                            <a:ext cx="9207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517" name="Rectangle 349"/>
                        <wps:cNvSpPr>
                          <a:spLocks noChangeArrowheads="1"/>
                        </wps:cNvSpPr>
                        <wps:spPr bwMode="auto">
                          <a:xfrm>
                            <a:off x="1022985" y="856615"/>
                            <a:ext cx="274193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17379" w14:textId="77777777" w:rsidR="00AA0A19" w:rsidRDefault="00AA0A19" w:rsidP="00155B4E">
                              <w:r>
                                <w:rPr>
                                  <w:rFonts w:ascii="Verdana" w:hAnsi="Verdana" w:cs="Verdana"/>
                                  <w:color w:val="000000"/>
                                  <w:sz w:val="16"/>
                                  <w:szCs w:val="16"/>
                                  <w:lang w:val="en-US"/>
                                </w:rPr>
                                <w:t>1: Send Msg(</w:t>
                              </w:r>
                              <w:r w:rsidRPr="00744AA2">
                                <w:rPr>
                                  <w:rFonts w:ascii="Verdana" w:hAnsi="Verdana" w:cs="Verdana"/>
                                  <w:color w:val="000000"/>
                                  <w:sz w:val="16"/>
                                  <w:szCs w:val="16"/>
                                  <w:lang w:val="en-US"/>
                                </w:rPr>
                                <w:t>IE725:C_MVS_RES</w:t>
                              </w:r>
                              <w:r>
                                <w:rPr>
                                  <w:rFonts w:ascii="Verdana" w:hAnsi="Verdana" w:cs="Verdana"/>
                                  <w:color w:val="000000"/>
                                  <w:sz w:val="16"/>
                                  <w:szCs w:val="16"/>
                                  <w:lang w:val="en-US"/>
                                </w:rPr>
                                <w:t>, Feedback provided)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37EB0C37" id="Canvas 518" o:spid="_x0000_s2483" editas="canvas" style="position:absolute;margin-left:0;margin-top:0;width:402.05pt;height:155.55pt;z-index:251613696;mso-position-horizontal-relative:char;mso-position-vertical-relative:line" coordsize="51060,197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6TnSAAAHwEAQAOAAAAZHJzL2Uyb0RvYy54bWzsXetyYzeO/r9V+w4q/ZytiXUuurniTGU7&#10;k8xWZXemdrwPoJblS0WWPJK67eTp9wNJ8IA6ByRly+6bOpU+cgvGIQEQBAEQ+P4vT/fL3sfFZnu3&#10;Xl30i+8G/d5iNV9f3a1uLvr/d/nznyf93nY3W13NluvV4qL/+2Lb/8sP//5v3z8+nC/K9e16ebXY&#10;9IBktT1/fLjo3+52D+dnZ9v57eJ+tv1u/bBY4cvr9eZ+tsOPm5uzq83sEdjvl2flYDA6e1xvrh42&#10;6/liu8W//mS/7P9g8F9fL+a7v19fbxe73vKij7HtzN8b8/d7+vvsh+9n5zeb2cPt3dwNY/aMUdzP&#10;7lZ4qUf102w3633Y3LVQ3d/NN+vt+nr33Xx9f7a+vr6bL8wcMJtisDebd7PVx9nWTGYO6vAA8emI&#10;eN/f0LhX65/vlktQ4wzYz+nf6PkI/izo6+UqBLL/YmAdzOPDzfnjzYNnJdi/x8uDpv7LZv3hwcz8&#10;5nz+Px//sendXV3068m031vN7iFIBqBXlQWxkF4OqF82D/98+MfG8gEff13Pf9vaOYXfE/yNBe69&#10;f/zv9RUQzj7s1oaFT9ebe0IB5vSeLvrVoCxHEJ3fL/qT0Wg8HlqZWTztenN8PS4H43LY783x/bgo&#10;67GTqfktBI9+f1rU5peL2o51dj6//av75aKo3K8WRVkS4rPZuX0/aOvHSBPE8tg21N2+jLr/vJ09&#10;LAx1t5K6U0zTUvfnzWJBiw4ENsOi94PATN2tJK34hsC24ECSqNPR2BFltEfPYjApLTWLwXgSkASU&#10;+7Dd/bJYG/bMPv663YFiWHNX+GQ/uOFfYiLX90us5D+d9Qhj79E8LOturhisEGDDatq7BZR9KWFl&#10;KIxHIBtNFWSVABvVlYIMwiCQ4Z3dI4NYeLBxPVaQjQTUdFoouEBqj2uizhKK2kNNy6GCC+uvgSq0&#10;cRWS/pNaJb+k/xRc6qZ/IRkwHmrTLCQDikFVa+gkC0bDgTLTQrKgGIyGGjrJhGGtjk5ygaRMQyf5&#10;UE9qbXSSEUCniVspOVGNNXGDamr4WgyGGiugDRq4clIpoytDVgy0yZaSFcV0pKGTrJjqg5OcgD7V&#10;sElOTFRGlJIR4H73Oi0lH8ZYgt0iXEk2lNo8K8mF0VSTuEoyQROQSrJgqA9MckBbCrRJ+VWv68lK&#10;0n+iEKyS1K9BCoVgkvpQpt3UryT1KxVZLamvqslaUr9U1UctqV8Mx8rQakn/YqjNs5b0LytNzGrJ&#10;AZWZtWRAVWmqqJYsUPeDOuSAtppqyQJtnQ8lA3QdOZQcGCiSMZT0H041ORtK+qu4JPXHA22OQ0n9&#10;UlvjQ0n98VRTtUNJ/ZE6Mkn9yUTTGENJ/UIdGtmvfgFP8dLu5TSS9C9UMRtJDhQDWAEKOsmCUlW0&#10;I8kE7D3aXGEpNpOo1B1vJNlgNlpldJIPtWp8jCQjIqbkSHIi1JGw6b2JOrtlq3X+tHJmKz71ZnRe&#10;Hpjzx8N6S+cGsmFxprg0BxygABTZuAowWELAlTOY48AgOAEbyzuJGeQk4HEWZhCLgKdZwGQlEnSR&#10;N0UyAw143iTdsesSdpw9V8VpUrh5FnkTLdxMi7ypkhlGY7dHwCTNycwy4HlTJTPKgOdNtXRTLfOm&#10;SoaQwZ43VTJ1CBzGTA7dyZgx4HlTrdxUYZJkYXdThdWRBe6mCrsiB5zsCho7LIcscDdVmAZZ4G6q&#10;2PuzwN1UsbtngbupYv/OAacdnKaKLToL3E0Vu3AWOGukvKnSTmsGkzfVoZsqNsucwThnzyV2wyxw&#10;N9VR3lRpt6OxW79HUhPQbmbA86ZKu5UBD6Zq3+J2mw18ovve0E2/B2/oe5rv7PxhtqNNij/2HuHX&#10;NU6ZW/oA9wh9c7/+uLhcG5gd7VYWAq/G1ufI1oAsVwlQBuDng8OJl9F0cHxxOBmAnwxIuy8A4XZJ&#10;ADrRweEqAUhHC2CE7yUBiA3DACbGCPeMgYMDJooQ1pmF884vnis/7ZzhojFwU79h8ff8tHCwHS0c&#10;7GYrzvw9Px0cnWswYbhhonAwbA1cMRiwd44R8dMihKPGAUJnx94Mu9sBJoYIX40D9IuHX8lP+2qc&#10;ChzgOC4POIowYHwy2YDw2DDG+Ktrt/GRZylKHjhtHMYEeXDgc4AJgsNv4wATLMR51ACmZAKeGwuX&#10;GCFOyxYuIbPkCydZhHMmSprMJUUHB1rKiRVKJ/aMFe+sp5QGsRKYUkhWWFL6zYp9o1lZ2vlppT4P&#10;yr4R550oZe3o4Z6JQjlS4CwWBXOEhX8mCubYhINiFMwxHQ6aKBjLEI6xcTgnk3DRxOGcjOOQHYXz&#10;ayYB5tYgtH1MN/KaTmwarCMSY2OdEycwq7D4yFgjHgXK6es4Llb/8dHzbpIgBe9OCcLybpdgE0Ic&#10;TrFFucl7cUqGeG9PySTbCikZZ9sjuWbgyzHzSK1BRFfsppRa0+TOMRhTOgLboMWY0jnGAiU9nVJh&#10;HRYp60t+Wr0ZAZwv19uFXZ9kFZvwrDePyaoW8cjtenl3RUF0Moq3m5v375ab3scZ8g7emT9OMgKw&#10;5cpY12NjUgffZCJ42Gx3P822t/ZFBgO9Z3aO8Pnqyny6Xcyu/uo+72Z3S/sZg6eYPqLMNmJrQ8zv&#10;11e/I3q7Wds8CeR14MPtevNHv/eIHImL/vZfH2abRb+3/K8VQtAIbdMReGd+qIcIhfd7G/nNe/nN&#10;bDUHqov+rg9vF318t7OJGB8eNnc3t3hTYeiwWv+IUPz1HQV3zfjsqNwPiIK/WTgc9lQrHG62uqOH&#10;w1s5ApxeAOGEWULJBUbwrSxyhoIUv0PC4S6cYqYiA92Yr/cShy5MCQVV56EwKOdMbiGTzt9Dw+Et&#10;ZLDg/DvHtRZmgKrxUD4c3sIl/b654XDnk27hgs5q3pgbDlfJL+k/RXC1OzTWHQ5vDW0/HK5FE0n0&#10;/BxGHF1vo5MsyA+Hu5BKG53kAom2NllYon509cTFx9roJCOATov9h+HwiSa7MB6at+aHw10stjW6&#10;/XC4mmgiWVFMXVyljU6yIjscrkkdvMDNXHPD4dp6eFY4XJvnXjhcC6EG4XBNQF4QDm/R/znhcBcN&#10;bOOS1M8Nh2tyRkaZXyy54XBthe6FwzX10R0Ob82TzoB+aBQ179Zte+FwTcyeFQ5XJypZcGA4vD1P&#10;yQJtne+Fw7WBvSAc3hrXc8LhmsYIw+FaqhAZ/p7jPhzeHpik/kiNrcttwIfD28gk9SkDqFvKyMXq&#10;hzbFS02EuIXtZeHwNjq5BPLD4Zp2JHeJn0Sl7nhKOLw9OsmHWjU+9sPhmoycwuEUwrdutFM4fD+1&#10;4RQO1/I4TuFwjTJkGuAYfHkKh++vJudiu4Qn2/oH4pkup3C4yaJ6WTgce3kiHA4IiGsTtImEw/dB&#10;2T/JT/ZTZofDcQmFXp6KPuFki12fABHcsKLDr+Qnv9r5e+F7SQAePRyOozhGmAwFuljU8cLhlilw&#10;w0QnzAEChMPjcX0OOMB1Ho/3jgf2zeR2iL4avhpDmmQEWYTD4zGzoQtjCFcjywE/rTxkA8Jj48Y4&#10;jr+aQ1PJyVQTK9tJ8lQ+wJ4geOlD9gkWlpTgDllMyQQ8NxYuwcD8cLiViPQaMK9NZZi4lKJkONzu&#10;t6kVT+6jDA2CgxlBJfJzrLC8ZTjcvhHnnehSs6NPhaYcKXAWiyJzhkwqdObYlArFTW3kkcLOUQ1O&#10;PkhwIBUqZJmkZxSfk3EKs8fg/JpJhcOttPmcO9Y3/LR6h9d0ImrLOiIxNtY5ccXNKiwenGaNeBSo&#10;zHC4Vf/x0fNukiAF704JwvJul2DTxGV8JFIvmnB4XIambm9PySQ8OVky3oTDE2vmNcLhVl2mdATF&#10;1cxcUjrHbNW0sFMqzAYSAdhYpLy2+Mm2nktNaQMeJxz+M/68e+e0RhD0zgyHT6eDAfz5Vu0ECE7h&#10;cFNG4ZVuh2OnseHwX+9WC9wMN9ucC4W/W9l79zh6unv3vdX63S2utSzMZfPL3x9wx95uAsGvcAJC&#10;8so4LhrZzbp0aTGzcw6ST5DNa2LkrH05QE7yQPfFe/Thor/EuE2KAQfLkQXBIJQ04YsgUHJEVmaG&#10;LoovScAgySa6vGWuA8yDgLlGNQacMqfm12Ju7fLii6nNw2uYCz1I6Q9D3CuxK/7EXLVgiFbXAcZV&#10;K5HFnPgdg49W16EoOUd7iDxx8KvhY42rUoaTtT9mMSeflccCfIjbEFbzmqZcA4wAHxcpBxS3dG/U&#10;klhUTFgTaUygrQeqC4o/d4wJ+skDlTVlJ3SMSQbManMZtQMT7IcGkwnTdGCS0bLKJE10YJKxsqqg&#10;BIwOTEElh2pIt207UOEGXzOqyuTndOGSmUNVqeGSVLdxrS5ckuzllMJQXeOSdK+mFA/swiUJXw4p&#10;ut6FS1K+1uSK7gU2/Ck0XJL2GFH3uIJklVLDFeSq6Lgk7YsxhTw75hgkqqhzDKs2mGvmXbiyaE+m&#10;vaeXKQDRhUqSXhWJsGADBdW7UEnKq5IalGswl/I7UAXpKeoCCrJTsMo6RxVkp1BZjU45pbuPnlaK&#10;oglyU1RNE1RqoCSorulJoqt6tJLyrmGSNFcxBUUalNkFOSmFyRboWM9hSopC8jAhxaQKdKGSJNcE&#10;IchGmVBqSxcmKegjRTqDygwmSaYLkyS5tmSCsgxYop1jCvJQCm0hB2kohSKbcHU2sqnql1YWSsf0&#10;hpLkqtYLclCoiEIXJklyHZOUcw2TJLm6QwTFGBRMQeqJum+FmScKyYMyDOp2imupDWM0QQhKMKi7&#10;fJBxoklnkG+i2h5U/surMm3JBLkmqkEUZJrYnJ8OWSB3in+haqaNpR2j6pexlHVozm79iUtRzRtV&#10;rQdfcQOl45J7aYALJ9hTbYmO4hmn2hJaHoW7W3kJW8+ep+PZAqfaEhohXTTw8lRbYj8hhUpHwWVz&#10;eaotsU8Z2v6JMj6AEl98tMUb8Ly1+ilqS6gViVwA4xJ7ao6eoU2VpurvEscpQ/umAecQjgGnK3m+&#10;rNJzCl3QOYgSe8iCIOdVk7RjgyPme7wXe7CbVQMRhlHakPw9Pxkj9nbCiLCwpRN/z08H56ok0OX9&#10;GBxMLoMPB9I4nEsDwxk4DufK/6QiVrBl7XsRkI6ND9azgYN3IQ7nrsQ5W87cV7RVREK6wK53+OKB&#10;UJxJst6LY1DWPNx18BRZ3ApOUjmPaa7qVEoG8iTKqqJGkpmu/LRylwdl3wiLOcpTN/xUzgD5MLAi&#10;JvEMBEfZRJ4CsykxMC6dEV9bLEMciWBK8dNSjCXyKFButSRwubWHK3+xpYczohXtODFw/jNgCcqy&#10;okmwCec2gy3FdJzJLFxChvL1KjR5oKmZS8eJYr97R3FsR+8gCP3i0OEpiv2aUWyIWSsWZjTN0WNh&#10;Nd2GhAhCbZg9sYmFmawoimqWKO5jl+yLYmHkeCWcQCWDXNKbgTfBS+beJ4GkMwM4ujFJX4YJFXUg&#10;kp6M0nhFOoYE6ns3DLnIOvBIr50yMek9UicmfXYKnsAxLQn0jbtVXmxHGwGHHU3s7bKjnVXhpV+z&#10;og0eWkJxIxXiZlZafJvcfylvCPwMDB4/NP72ONvGwPzp3jaIUD4FxRi8pwIdtq2LltcAVdHS5UZS&#10;jq7LK3dlrRjZpO5GlxcUajEFOnxy84t1OeGM6PLCdpew79N0Oam8DjyBJtfwSFVubtS3xyMVOdqY&#10;QJVjVPuDlqocMJ0Dkrocda478UhVbqvntwckdbktq90eT5DNgDSMzgGFyQzmDncHJrltjsw99faQ&#10;ghIctjh3ByZJbKQodI9JktvUyuhAFFDbhJo7+E/3c4IduINtdE7zMMChjElSnPZyh+kb3ztVh9jX&#10;F5J4sZlA8mnu0UGadTOhkSvNTLA7ewPHezY/7c6ONUSmROKUTIsWYCibGjtLu5T0RF04vurBRj6P&#10;h592XHzTI34sdxc94oZQ4VwscUPIkB1zDKHAzWSRM2+eZGfI0im5+5z8jR5zTWMvdEp7sypmUPjW&#10;SPpfVH5GqHRJudtGIrutJJ+4/eNms36k8nHIJ7eyGfwC/ZDV7KvAFRpqLUaLbzSdUra2MW44fbsY&#10;DoqC0n/MibgoBwC2a48NKU7Sdnnc5NnPzuPOsKp3T++fTH+5sqFLshTeCv0MuRAexm6L4OGDLYCH&#10;D7b4HT5ohe9oZNuHH1Hs7ufPoNgd9nwrJja736ZbO4a/QXZ/VVWcOjwZj111XWFljwZT32cvIR4H&#10;p/nXRpgCJ15Qf/FNsvzfon0i1e62THbtE+H3xkp71faJ4wLBD6wC2lOn9di242gYm+yfOKzgYTa6&#10;w6f1fK4NFIcDzHP/QIoEUENi0SaRlr3oTSm+ydapw9rdyC9q22OhoeipZCT1B72UJ6YDOyi2zrHy&#10;zJRbMtKcm6l6p9nrmusJ8tSEagV0buroORmcVHGfko5gHciCs+qhHRRbQwvOqwd3UGyjkyzILxmp&#10;leMKTq5EM4108vSaXzLSuDA6OBFk4eNmscKJIA3/+CUjtcmGufhHLhmpFab79CUjtcKAQU7+YR0U&#10;W+IbJOUf1kGxjUsuBb20bpCX/8WXjNSKsIb5+dxBsUUz+ASEFyq3g6ImGUGSvtrabq+DorYAgjz9&#10;o5aM1NZ5kKrvOyi2aBbk6hufXIdGC3L1fQfFNi5JfxWX9F6i2ICiHYN0fbVN4bNKRqojk9tAdslI&#10;rQBlkLfvOyi2aBYm7qtiFqTuNx0U2+gkC/JLRmprIEjgP7iDYnt00izK76CoyUiQyB/qyJNLubtF&#10;5NfnUla95y7+duqg2OoTeioZqWXon0pGapQ5lYzUKPN6HRSxl38VJSMRZoYvL9X/zLcI+oY6KILD&#10;oEyqWx4X0TpmB0X75mRNRG6hlayyKEpGGrMPBhjHLPnpYqqv0EERZ2UKFQ38VRB+JT/tq7l8W3Iy&#10;XA4uSR4uL0euLxeB4lfy075alIyMx2M5fy0lE8cvGWmzrj9Rych45j7HzhM9WOEoJT1jE11UAcT5&#10;E1BvWTLSvjHVfsyOPlW+zZEi1R2N8wgAbgOjLI78DBMJUh0UrWwku8G5m6L5JSPjo2MZT3W/82sm&#10;ng/BazCRgsFrOlHZkHUE3LgxCrPOia/63JKR9qYRRzOZl/wMFWwCKrNkpIvDRefoS0bGSXFoycj4&#10;BA4uGRkf3DfZQfHwkpHxq3qfT8nIZAdF25Rcj+DrCL7RLCQKNKO8YO/pfvl6l22Q19MRDzcGpUss&#10;OVrhuY4sAZ9eZJrXmwxt5wyHMcGZRc8qPYeF4SID7l5PE92VV25CH6aWpw3z1UV6Wsik9/fQFoot&#10;ZDICdWALxRYu6fg9MB7ewvWseLhKfkn/7BaKLqbbGtp+PFzrgbbXQlFFJ1lwcDy8PTrJhfx4uGse&#10;10YnGQF0WvQujIfj0pTJTGihe2Y83AUH2ujkWqBmC0rwfy8e7iIhbXSSFdktFDWpe1Y83OWHtIcm&#10;+YAi/cpEgxJ19k4E6bm9ZJO9eHhWC0VNQF4QD2+PS9Jf15NBPJwKuZHmbc1RroPcFoqanFFWlb/6&#10;kNtC0WWstEYWlKtDhX6Fld3x8Da2YAnktlDUxOxZ8XB1opIFB8bD2/OULNDWeXc8vIXrBfHwNi5J&#10;fzXqHMbDNY0RxsOpLikp8H3J7o6HtwcmqX9gC8U2Mkl9W06ta2jd8fAWtpfFw9voJAsOjoe30Ukt&#10;ZOuKds41uFgFPimKKChql99CUZORUzz8CWmcyOKAf++Sb9DEqwKd4uFaWOtU9U2jDFXVJQnzDXTi&#10;Inaq+qYR8lT1TaMMbZYkYr60TVzEvoCqb/CgvKzQmjHkU/FwG6fA8cD5q7XrnxYZhYE8KDvR+Wmd&#10;6WZ3z4kXkVPG8CwVfkJMkePhiejHgI4WGGOqoRqlA1rARPskbmOU6veGbEWDLx0LhDmEAR6vhaLl&#10;X6pdnoiHM6OZa/y03BvzBbF0C0X75mTA9znx8HhkGKm5hohsR6pxy2zA2rcnTPWV8w0PkecZC2JV&#10;qG1CjE6Sp+KyaCmCU0E6i9H39mDW8dOykNrUGRlLVDEsXN02uGaiU+F2dSmZpepj9N7kGrDcSy0p&#10;SqSlpZxYoZTBTmCJEos+Hh7XINYSTimkTxcPjyeK2NFnx8Pjq8wRNtlC0bIp2ULRMj3dQtFplQTX&#10;WSZT7epYxlOV8fyaiYc8eQ16I4NXHj/tCuQ1ndgpWUdg3cRUCcfD44qbVVg8BMwa8ShQB8XD46Mf&#10;c+XVOCl4d0oQlne7BJsmrhVvQtbyWyjapZCSSbYVUjkfbHsk1wwbM6k16NMFU2vaG1ypyqvehEvp&#10;HG8UZrRQtBogbWbCS02avw14nCpiVFIj2kIxFQ/Xb7Sf4uGvGQ+HWARFFsw292ZFFoa1u0qPErXm&#10;zc2l8ddrofh8UfyyWigOqW97wFxjhb8dc6doREBKp5juMxfnP0p/eIUWit8Oc2FXtyo7GHv96Jks&#10;Y27VPbSllZtFamofEyebougvymMBPoQyCOte2FhmUQTtZrQkFhVTELDRmubJmFmt9bmDAeMDs2pj&#10;MxmpqQdKlzsZLoPVjOCbryzSJPLI26PVROnjJ2Nlage4oJSD2lwpqOSgNqZDIeGGClU5VtgnqW7j&#10;Wh0zDLJWSlN5sEsUJN1zWyhSdL0Ll6S82l4wqD6otu2iiq9eHjC7bi4GySoqriBXRcclaV+MKcun&#10;Y45fUQtFZflQVWtPeVVSg/wUrXNekJ6iLqCwhaIi80F2irqqgxaKyqL+SlooKrMLclLUFmdhSopC&#10;8rBAw1u3UFSkMyjNoDWpo1CVF+HPtIWiol++khaKyg7xjBaKlD7RoYfDzBNlkw/qMKjb6Sduoags&#10;5CDbJLOForJmgkwTm/PTYS/stVBUhnVqoYh6j607+tYddMku8nj81yUkcBAnDmyjj5d84y4ObJ3w&#10;p2Sa/bZsp+ISWurCqbiERplTcQmNMqfiEhpluotLqDVvTi0UjUMz1aIOLiMLZ/2easoFHEIWLpF8&#10;AHePgTteC0XrmE1FrOCDse9NtlC0eQVv30LRJhKl3nvsFoqWa8dqoWh5QdHyaGA7S6IsPVLymQdl&#10;ZS7ZQtEOP5UzkNlC0VI20ejvyC0ULTXiQf7jtlC0qyXxRrf2Es0hcEZ0qiEqPdktFC3Tky0ULZ9S&#10;TGc9mJIhOi1ToCgltzrccaLYyRaKz48unaLYrxnFRkigFQt7lRaKaBtht0S42836bWJhJivKNIzw&#10;ndpeFAsjd5vLZpFBLqw87yhUOw3KwABwdGOSMZm8Fop0z6hjSDIgQ9fQqMfeXvxOhsGUiUGPpScm&#10;3aQKHhkMCAgEM+zm6tftjrpczG7xwYyxyRrHpy5Pid0eLjnXLe7P+IzdKi/OkDcCfpQWihAYSguI&#10;16wpszoHOVPGLznOLeSnzTHUoI6zbZxaKM5vF/ez7Xf3d/PNeru+3n03X9+fra+v7+aLs8f15uqs&#10;HBQD8+lhs57HWigOB1AVLV1uJOX4eQ3cpXqEXj9GGfgKHRSPMQU6EFKyVvmLdTmaDu1rRanL0SuM&#10;Lt3a90mFL3U5qbwOPIEm1/DAsvP6lVzlHXikIj+khWJrYlKXH9BCsYVH6vK8FormGn0HpSWp7X3w&#10;NqWDXIaRuafegUkSO6+FIgU5OqhN/cU9Rw5podgiU9CIwlwE75ic3DoxGmVMkuIC0ze+d6oOsa/v&#10;fu+LzQSS9LdroeicFIlTMtXNgcVxnBaKFlciq95dyElU70MyvRmX22PYaOGnNV5yWyiC7Jhj6FUA&#10;N5/RQjF1zKVs71MLxe/RONHULDNNsU23tDdqoTgcYIO1RpJooWglsttKOnoLxWowKEZUsoUM+dG0&#10;LMetHopVOaEmi+ZI/El7KDadA7+xHorDAXSClRPbQ9HauU5EXr+HYjmdwLTm0x48Jm0hQZnNEgAk&#10;JKy52NLe67H5ZTZRfJOihjDaLJd/3Mx7FRLqcGTp1gN0lgm+oR+yeqbW09GQ63mO6ykaKAYnpnJS&#10;DsFdw8gKl199KWXmZm5dw1+gMqxV/B9/7pXFaDDo4b+9k9Mv3pyPAfmTUwTo0r/uT2e9aWFyt6qS&#10;fXtN9rV/IcBwdawwfq5Jwa0OG0D/UgDW8GGoGINzBGEiz1kXRnlwswRBflnXGEF+f56wgALjF2HB&#10;v9j4tHQh89OSsnd9t1xe9G1rXJzuNx+2d+vV33/jfJumgIO1taaU9Q5dZFjsrLIGZv7h/d38Pxd/&#10;XK7Jh+iur9JeTL8xdDLPXzifU0XVi81SCVxRJNgOf4g1/En+znSE9ScwmZ+9ycevNYwPLMEQY/iT&#10;m0M1pBxq1sGMyhET/7z/6uYb+zqMilgXkCf8yb5I/F41QWK6mE1dTlyaRjly1e79OLCMHFuwPvjS&#10;q8TvzVz8ymx323vEjRSzQoQkbHeb9W/owwm+nAQB4ivpx5RGy+MvWxCarhBW4JrVIAWVz1eHuH9b&#10;jeY/TY/m3ma9MzL8cbHBh9v15o9+73Eze7job//1YbZZcAfwKW5UQtRtF/B6iK7G3AncfWO7gbtv&#10;tI7gvQ8Pm7ubW7ypMC2pV+sf0R38+pN3Bx+S40XaPEYrBJbNEXoaV9MB2kNjW4UKrKdlAUvVaCx2&#10;E5+MHsuCy5PRc8lxgnh80Lqr0Ara7ZhPK7tzPq1cYHKzmO96sFho6Zq/Nxf9Tb/3/qL/3u2W2N8c&#10;rLrVnYyevd3tq9zrTkZP22Rt9vt86/pk9Bij2SgVY8Vvd78s1vd0xDkZPZYKn4vRg1NQ4M4zm46z&#10;el7fnTeeTKjuGllD1WQ8nexZQ9VgWNPXJ1/eC9IfKAZtWSw8+zaNvNu6Pbpnv5iW7LOdVi0/HxIU&#10;xpQu8Tm49b2f81tz61M4M9ADZiW+mR6YohYYV74sUUoNZ7HwWDTGxQG6bk+aYASVYI1d9gSf/PqZ&#10;qVB0iyRgsyzv8krqvne9vHv4Gx/3kcLVQ83zshyMRhSmAT+LalSO9zmOaCAKeJ1U/4sy3ygfKGC3&#10;zGB+JXaTeZPL5GlJ8Tsb4UEAhA3s07I+MMOx8BmOLihr8rneTHsnF7Pg84nHz8xiLboSNGqTFv9W&#10;ZtygRPjd6mxEVkbQLnubNG7T8CYN1+YA+ju6T5NnyviAZx9t7jz5HzbKWTE4PAJwSX4umjnFmm1w&#10;evf0/ql3d4XdBVe68Wb69vMx5DDY+Tn+N+65G/jXb+/mP812M/mzmdL5olzfrpdXi80P/w8AAP//&#10;AwBQSwMEFAAGAAgAAAAhAB0NN/HbAAAABQEAAA8AAABkcnMvZG93bnJldi54bWxMj81qwzAQhO+F&#10;voPYQm6NpKa0wbUcSiGnQslPH0C2NrYba2UsOXHevttc0svCMMPMt/lq8p044RDbQAb0XIFAqoJr&#10;qTbwvV8/LkHEZMnZLhAauGCEVXF/l9vMhTNt8bRLteASipk10KTUZ1LGqkFv4zz0SOwdwuBtYjnU&#10;0g32zOW+k09KvUhvW+KFxvb40WB13I3eQLjoftrsvzZbVR1fPw9aj+XP2pjZw/T+BiLhlG5h+MNn&#10;dCiYqQwjuSg6A/xIul72lupZgygNLLTWIItc/qcvfgEAAP//AwBQSwECLQAUAAYACAAAACEAtoM4&#10;kv4AAADhAQAAEwAAAAAAAAAAAAAAAAAAAAAAW0NvbnRlbnRfVHlwZXNdLnhtbFBLAQItABQABgAI&#10;AAAAIQA4/SH/1gAAAJQBAAALAAAAAAAAAAAAAAAAAC8BAABfcmVscy8ucmVsc1BLAQItABQABgAI&#10;AAAAIQANfl6TnSAAAHwEAQAOAAAAAAAAAAAAAAAAAC4CAABkcnMvZTJvRG9jLnhtbFBLAQItABQA&#10;BgAIAAAAIQAdDTfx2wAAAAUBAAAPAAAAAAAAAAAAAAAAAPciAABkcnMvZG93bnJldi54bWxQSwUG&#10;AAAAAAQABADzAAAA/yMAAAAA&#10;">
                <v:shape id="_x0000_s2484" type="#_x0000_t75" style="position:absolute;width:51060;height:19754;visibility:visible;mso-wrap-style:square">
                  <v:fill o:detectmouseclick="t"/>
                  <v:path o:connecttype="none"/>
                </v:shape>
                <v:group id="Group 321" o:spid="_x0000_s2485" style="position:absolute;left:3022;top:8667;width:7207;height:7125" coordorigin="914,1421"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shape id="Freeform 322" o:spid="_x0000_s2486" style="position:absolute;left:967;top:1465;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fXlwgAAANwAAAAPAAAAZHJzL2Rvd25yZXYueG1sRE/LagIx&#10;FN0X+g/hFropmmkrolOjiCDIuPKB4u46uZ0MndwMSarj35uF4PJw3pNZZxtxIR9qxwo++xkI4tLp&#10;misF+92yNwIRIrLGxjEpuFGA2fT1ZYK5dlfe0GUbK5FCOOSowMTY5lKG0pDF0HctceJ+nbcYE/SV&#10;1B6vKdw28ivLhtJizanBYEsLQ+Xf9t8qKL7tvHDH9Wq3OTOevCkOH4OhUu9v3fwHRKQuPsUP90or&#10;GIzT/HQmHQE5vQMAAP//AwBQSwECLQAUAAYACAAAACEA2+H2y+4AAACFAQAAEwAAAAAAAAAAAAAA&#10;AAAAAAAAW0NvbnRlbnRfVHlwZXNdLnhtbFBLAQItABQABgAIAAAAIQBa9CxbvwAAABUBAAALAAAA&#10;AAAAAAAAAAAAAB8BAABfcmVscy8ucmVsc1BLAQItABQABgAIAAAAIQDt3fXlwgAAANwAAAAPAAAA&#10;AAAAAAAAAAAAAAcCAABkcnMvZG93bnJldi54bWxQSwUGAAAAAAMAAwC3AAAA9gIAAAAA&#10;" path="m1082,539r,l1078,591r-9,52l1056,695r-17,52l1017,791r-26,48l960,878r-35,39l886,952r-44,30l799,1008r-48,26l702,1052r-52,13l598,1073r-57,5l541,1078r-57,-5l432,1065r-53,-13l331,1034r-48,-26l235,982,196,952,157,917,122,878,91,839,65,791,43,747,26,695,8,643,4,591,,539r,l4,482,8,426,26,373,43,326,65,278,91,234r31,-43l157,156r39,-35l235,91,283,60,331,39,379,21,432,8,484,r57,l541,r57,l650,8r52,13l751,39r48,21l842,91r44,30l925,156r35,35l991,234r26,44l1039,326r17,47l1069,426r9,56l1082,539r,xe" fillcolor="#ccc" strokecolor="#ccc" strokeweight="47e-5mm">
                    <v:path arrowok="t" o:connecttype="custom" o:connectlocs="1082,539;1069,643;1039,747;991,839;925,917;842,982;751,1034;650,1065;541,1078;484,1073;379,1052;283,1008;196,952;122,878;65,791;26,695;4,591;0,539;8,426;43,326;91,234;157,156;235,91;331,39;432,8;541,0;598,0;702,21;799,60;886,121;960,191;1017,278;1056,373;1078,482;1082,539" o:connectangles="0,0,0,0,0,0,0,0,0,0,0,0,0,0,0,0,0,0,0,0,0,0,0,0,0,0,0,0,0,0,0,0,0,0,0"/>
                  </v:shape>
                  <v:shape id="Freeform 323" o:spid="_x0000_s2487" style="position:absolute;left:914;top:1421;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4rHxQAAANwAAAAPAAAAZHJzL2Rvd25yZXYueG1sRI9Ba8JA&#10;FITvgv9heYIX0Y0ipaauIqJUvMWUgrfX7Gs2NPs2ZFdN/fWuUOhxmJlvmOW6s7W4UusrxwqmkwQE&#10;ceF0xaWCj3w/fgXhA7LG2jEp+CUP61W/t8RUuxtndD2FUkQI+xQVmBCaVEpfGLLoJ64hjt63ay2G&#10;KNtS6hZvEW5rOUuSF2mx4rhgsKGtoeLndLEK7tn7ZUez4+coOzvzdcZtllOl1HDQbd5ABOrCf/iv&#10;fdAK5ospPM/EIyBXDwAAAP//AwBQSwECLQAUAAYACAAAACEA2+H2y+4AAACFAQAAEwAAAAAAAAAA&#10;AAAAAAAAAAAAW0NvbnRlbnRfVHlwZXNdLnhtbFBLAQItABQABgAIAAAAIQBa9CxbvwAAABUBAAAL&#10;AAAAAAAAAAAAAAAAAB8BAABfcmVscy8ucmVsc1BLAQItABQABgAIAAAAIQASf4rHxQAAANwAAAAP&#10;AAAAAAAAAAAAAAAAAAcCAABkcnMvZG93bnJldi54bWxQSwUGAAAAAAMAAwC3AAAA+QIAAAAA&#10;" path="m1083,539r,l1078,591r-8,52l1057,696r-18,52l1017,791r-26,48l961,878r-35,39l886,952r-43,31l799,1009r-48,26l703,1052r-52,13l598,1074r-56,4l542,1078r-57,-4l432,1065r-52,-13l332,1035r-48,-26l236,983,197,952,157,917,123,878,92,839,66,791,44,748,27,696,9,643,5,591,,539r,l5,483,9,426,27,374,44,326,66,278,92,235r31,-44l157,157r40,-35l236,91,284,61,332,39,380,22,432,9,485,r57,l542,r56,l651,9r52,13l751,39r48,22l843,91r43,31l926,157r35,34l991,235r26,43l1039,326r18,48l1070,426r8,57l1083,539r,xe" fillcolor="#ffc" strokecolor="#903" strokeweight="47e-5mm">
                    <v:path arrowok="t" o:connecttype="custom" o:connectlocs="1083,539;1070,643;1039,748;991,839;926,917;843,983;751,1035;651,1065;542,1078;485,1074;380,1052;284,1009;197,952;123,878;66,791;27,696;5,591;0,539;9,426;44,326;92,235;157,157;236,91;332,39;432,9;542,0;598,0;703,22;799,61;886,122;961,191;1017,278;1057,374;1078,483;1083,539" o:connectangles="0,0,0,0,0,0,0,0,0,0,0,0,0,0,0,0,0,0,0,0,0,0,0,0,0,0,0,0,0,0,0,0,0,0,0"/>
                  </v:shape>
                  <v:line id="Line 324" o:spid="_x0000_s2488" style="position:absolute;visibility:visible;mso-wrap-style:square" from="1015,2156" to="1910,2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xlUxgAAANwAAAAPAAAAZHJzL2Rvd25yZXYueG1sRI9Pa8JA&#10;FMTvgt9heUJvuvEPrUZXKUqh9lAwLXh97r4modm3IbvG+O1dQfA4zMxvmNWms5VoqfGlYwXjUQKC&#10;WDtTcq7g9+djOAfhA7LByjEpuJKHzbrfW2Fq3IUP1GYhFxHCPkUFRQh1KqXXBVn0I1cTR+/PNRZD&#10;lE0uTYOXCLeVnCTJq7RYclwosKZtQfo/O1sF52z8ddrvvvVhN51vry0f9Vs9Vepl0L0vQQTqwjP8&#10;aH8aBbPFBO5n4hGQ6xsAAAD//wMAUEsBAi0AFAAGAAgAAAAhANvh9svuAAAAhQEAABMAAAAAAAAA&#10;AAAAAAAAAAAAAFtDb250ZW50X1R5cGVzXS54bWxQSwECLQAUAAYACAAAACEAWvQsW78AAAAVAQAA&#10;CwAAAAAAAAAAAAAAAAAfAQAAX3JlbHMvLnJlbHNQSwECLQAUAAYACAAAACEALZMZVMYAAADcAAAA&#10;DwAAAAAAAAAAAAAAAAAHAgAAZHJzL2Rvd25yZXYueG1sUEsFBgAAAAADAAMAtwAAAPoCAAAAAA==&#10;" strokecolor="#903" strokeweight="47e-5mm"/>
                  <v:line id="Line 325" o:spid="_x0000_s2489" style="position:absolute;visibility:visible;mso-wrap-style:square" from="1464,1956" to="1464,2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7zPxgAAANwAAAAPAAAAZHJzL2Rvd25yZXYueG1sRI9Ba8JA&#10;FITvgv9heUJvdWMj1qauIkqh9SAkLfT6uvuaBLNvQ3aN8d+7hYLHYWa+YVabwTaip87XjhXMpgkI&#10;Yu1MzaWCr8+3xyUIH5ANNo5JwZU8bNbj0Qoz4y6cU1+EUkQI+wwVVCG0mZReV2TRT11LHL1f11kM&#10;UXalNB1eItw28ilJFtJizXGhwpZ2FelTcbYKzsXs8POxP+p8ny53156/9XObKvUwGbavIAIN4R7+&#10;b78bBfOXFP7OxCMg1zcAAAD//wMAUEsBAi0AFAAGAAgAAAAhANvh9svuAAAAhQEAABMAAAAAAAAA&#10;AAAAAAAAAAAAAFtDb250ZW50X1R5cGVzXS54bWxQSwECLQAUAAYACAAAACEAWvQsW78AAAAVAQAA&#10;CwAAAAAAAAAAAAAAAAAfAQAAX3JlbHMvLnJlbHNQSwECLQAUAAYACAAAACEAQt+8z8YAAADcAAAA&#10;DwAAAAAAAAAAAAAAAAAHAgAAZHJzL2Rvd25yZXYueG1sUEsFBgAAAAADAAMAtwAAAPoCAAAAAA==&#10;" strokecolor="#903" strokeweight="47e-5mm"/>
                  <v:shape id="Freeform 326" o:spid="_x0000_s2490" style="position:absolute;left:1250;top:1599;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iGlxQAAANwAAAAPAAAAZHJzL2Rvd25yZXYueG1sRI/NasMw&#10;EITvhbyD2EJujdxg2sSJbNKA00Av+SPnxdpaptbKtZTEffsqUOhxmJlvmGUx2FZcqfeNYwXPkwQE&#10;ceV0w7WC07F8moHwAVlj65gU/JCHIh89LDHT7sZ7uh5CLSKEfYYKTAhdJqWvDFn0E9cRR+/T9RZD&#10;lH0tdY+3CLetnCbJi7TYcFww2NHaUPV1uFgF5WvrN8k5ne5Kunz49+832pi9UuPHYbUAEWgI/+G/&#10;9lYrSOcp3M/EIyDzXwAAAP//AwBQSwECLQAUAAYACAAAACEA2+H2y+4AAACFAQAAEwAAAAAAAAAA&#10;AAAAAAAAAAAAW0NvbnRlbnRfVHlwZXNdLnhtbFBLAQItABQABgAIAAAAIQBa9CxbvwAAABUBAAAL&#10;AAAAAAAAAAAAAAAAAB8BAABfcmVscy8ucmVsc1BLAQItABQABgAIAAAAIQD8PiGlxQAAANwAAAAP&#10;AAAAAAAAAAAAAAAAAAcCAABkcnMvZG93bnJldi54bWxQSwUGAAAAAAMAAwC3AAAA+QIAAAAA&#10;" path="m419,205r,l415,244r-13,39l385,318r-27,30l328,374r-35,18l254,405r-40,4l214,409r-43,-4l131,392,96,374,62,348,35,318,18,283,5,244,,205r,l5,161,18,122,35,87,62,57,96,31,131,13,171,r43,l214,r40,l293,13r35,18l358,57r27,30l402,122r13,39l419,205r,xe" fillcolor="#cff" strokecolor="#903" strokeweight="47e-5mm">
                    <v:path arrowok="t" o:connecttype="custom" o:connectlocs="419,205;419,205;415,244;402,283;385,318;358,348;328,374;293,392;254,405;214,409;214,409;171,405;131,392;96,374;62,348;35,318;18,283;5,244;0,205;0,205;5,161;18,122;35,87;62,57;96,31;131,13;171,0;214,0;214,0;254,0;293,13;328,31;358,57;385,87;402,122;415,161;419,205;419,205" o:connectangles="0,0,0,0,0,0,0,0,0,0,0,0,0,0,0,0,0,0,0,0,0,0,0,0,0,0,0,0,0,0,0,0,0,0,0,0,0,0"/>
                  </v:shape>
                  <v:shape id="Freeform 327" o:spid="_x0000_s2491" style="position:absolute;left:1429;top:1712;width:236;height:279;visibility:visible;mso-wrap-style:square;v-text-anchor:top" coordsize="236,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g0AxQAAANwAAAAPAAAAZHJzL2Rvd25yZXYueG1sRI9PawIx&#10;FMTvhX6H8ARvNau0i12NUgSplx7qH4q3x+Z1s3bzsiTR3fbTN4LgcZiZ3zDzZW8bcSEfascKxqMM&#10;BHHpdM2Vgv1u/TQFESKyxsYxKfilAMvF48McC+06/qTLNlYiQTgUqMDE2BZShtKQxTByLXHyvp23&#10;GJP0ldQeuwS3jZxkWS4t1pwWDLa0MlT+bM9WQVmb4+7g2U7b/KM7Yf73/hVPSg0H/dsMRKQ+3sO3&#10;9kYreH59geuZdATk4h8AAP//AwBQSwECLQAUAAYACAAAACEA2+H2y+4AAACFAQAAEwAAAAAAAAAA&#10;AAAAAAAAAAAAW0NvbnRlbnRfVHlwZXNdLnhtbFBLAQItABQABgAIAAAAIQBa9CxbvwAAABUBAAAL&#10;AAAAAAAAAAAAAAAAAB8BAABfcmVscy8ucmVsc1BLAQItABQABgAIAAAAIQBmSg0AxQAAANwAAAAP&#10;AAAAAAAAAAAAAAAAAAcCAABkcnMvZG93bnJldi54bWxQSwUGAAAAAAMAAwC3AAAA+QIAAAAA&#10;" path="m,279l236,18,219,,,279r,xe" fillcolor="black" stroked="f">
                    <v:path arrowok="t" o:connecttype="custom" o:connectlocs="0,279;236,18;219,0;0,279;0,279" o:connectangles="0,0,0,0,0"/>
                  </v:shape>
                  <v:shape id="Freeform 328" o:spid="_x0000_s2492" style="position:absolute;left:1320;top:1652;width:149;height:143;visibility:visible;mso-wrap-style:square;v-text-anchor:top" coordsize="14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7VwxgAAANwAAAAPAAAAZHJzL2Rvd25yZXYueG1sRI/dasJA&#10;FITvC77DcoTeNRuLhBpdRQRpC6Vq/Ls9ZI9JMHs2ZLcm7dO7hUIvh5n5hpktelOLG7WusqxgFMUg&#10;iHOrKy4UHPbrpxcQziNrrC2Tgm9ysJgPHmaYatvxjm6ZL0SAsEtRQel9k0rp8pIMusg2xMG72Nag&#10;D7ItpG6xC3BTy+c4TqTBisNCiQ2tSsqv2ZdR8HnedpfsdEx+fLWy3fuH3dSvY6Ueh/1yCsJT7//D&#10;f+03rWA8SeD3TDgCcn4HAAD//wMAUEsBAi0AFAAGAAgAAAAhANvh9svuAAAAhQEAABMAAAAAAAAA&#10;AAAAAAAAAAAAAFtDb250ZW50X1R5cGVzXS54bWxQSwECLQAUAAYACAAAACEAWvQsW78AAAAVAQAA&#10;CwAAAAAAAAAAAAAAAAAfAQAAX3JlbHMvLnJlbHNQSwECLQAUAAYACAAAACEAUo+1cMYAAADcAAAA&#10;DwAAAAAAAAAAAAAAAAAHAgAAZHJzL2Rvd25yZXYueG1sUEsFBgAAAAADAAMAtwAAAPoCAAAAAA==&#10;" path="m,143r,l5,113,13,86,26,60,44,39,66,21,92,8,118,r31,e" filled="f" strokecolor="white" strokeweight="47e-5mm">
                    <v:path arrowok="t" o:connecttype="custom" o:connectlocs="0,143;0,143;5,113;13,86;26,60;44,39;66,21;92,8;118,0;149,0" o:connectangles="0,0,0,0,0,0,0,0,0,0"/>
                  </v:shape>
                </v:group>
                <v:rect id="Rectangle 329" o:spid="_x0000_s2493" style="position:absolute;left:1485;top:16998;width:15012;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hGZwgAAANwAAAAPAAAAZHJzL2Rvd25yZXYueG1sRI/dagIx&#10;FITvC75DOIJ3NatI1dUoUhBs8cbVBzhszv5gcrIkqbt9+6YgeDnMzDfMdj9YIx7kQ+tYwWyagSAu&#10;nW65VnC7Ht9XIEJE1mgck4JfCrDfjd62mGvX84UeRaxFgnDIUUETY5dLGcqGLIap64iTVzlvMSbp&#10;a6k99glujZxn2Ye02HJaaLCjz4bKe/FjFchrcexXhfGZ+55XZ/N1ulTklJqMh8MGRKQhvsLP9kkr&#10;WKyX8H8mHQG5+wMAAP//AwBQSwECLQAUAAYACAAAACEA2+H2y+4AAACFAQAAEwAAAAAAAAAAAAAA&#10;AAAAAAAAW0NvbnRlbnRfVHlwZXNdLnhtbFBLAQItABQABgAIAAAAIQBa9CxbvwAAABUBAAALAAAA&#10;AAAAAAAAAAAAAB8BAABfcmVscy8ucmVsc1BLAQItABQABgAIAAAAIQBilhGZwgAAANwAAAAPAAAA&#10;AAAAAAAAAAAAAAcCAABkcnMvZG93bnJldi54bWxQSwUGAAAAAAMAAwC3AAAA9gIAAAAA&#10;" filled="f" stroked="f">
                  <v:textbox style="mso-fit-shape-to-text:t" inset="0,0,0,0">
                    <w:txbxContent>
                      <w:p w14:paraId="186A389A" w14:textId="77777777" w:rsidR="00AA0A19" w:rsidRDefault="00AA0A19" w:rsidP="00155B4E">
                        <w:r>
                          <w:rPr>
                            <w:rFonts w:ascii="Verdana" w:hAnsi="Verdana" w:cs="Verdana"/>
                            <w:color w:val="000000"/>
                            <w:sz w:val="16"/>
                            <w:szCs w:val="16"/>
                            <w:lang w:val="en-US"/>
                          </w:rPr>
                          <w:t xml:space="preserve"> : Requested MSA application</w:t>
                        </w:r>
                      </w:p>
                    </w:txbxContent>
                  </v:textbox>
                </v:rect>
                <v:line id="Line 330" o:spid="_x0000_s2494" style="position:absolute;visibility:visible;mso-wrap-style:square" from="1333,18776" to="17430,18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npivwAAANwAAAAPAAAAZHJzL2Rvd25yZXYueG1sRE/LisIw&#10;FN0P+A/hCu7GVNFRq1FE8MG48bVweWmubTG5KU3U+vdmMTDLw3nPFo014km1Lx0r6HUTEMSZ0yXn&#10;Ci7n9fcYhA/IGo1jUvAmD4t562uGqXYvPtLzFHIRQ9inqKAIoUql9FlBFn3XVcSRu7naYoiwzqWu&#10;8RXDrZH9JPmRFkuODQVWtCoou58eVgGZs7vyppmU5pe2PDzuDzIbKdVpN8spiEBN+Bf/uXdawWAS&#10;18Yz8QjI+QcAAP//AwBQSwECLQAUAAYACAAAACEA2+H2y+4AAACFAQAAEwAAAAAAAAAAAAAAAAAA&#10;AAAAW0NvbnRlbnRfVHlwZXNdLnhtbFBLAQItABQABgAIAAAAIQBa9CxbvwAAABUBAAALAAAAAAAA&#10;AAAAAAAAAB8BAABfcmVscy8ucmVsc1BLAQItABQABgAIAAAAIQAVInpivwAAANwAAAAPAAAAAAAA&#10;AAAAAAAAAAcCAABkcnMvZG93bnJldi54bWxQSwUGAAAAAAMAAwC3AAAA8wIAAAAA&#10;" strokecolor="#903" strokeweight="1e-4mm"/>
                <v:group id="Group 331" o:spid="_x0000_s2495" style="position:absolute;left:37134;top:8947;width:7208;height:7124" coordorigin="5387,1409" coordsize="1135,1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gXCxgAAANwAAAAPAAAAZHJzL2Rvd25yZXYueG1sRI9Pa8JA&#10;FMTvgt9heUJvdRNrxaSuIqLSgxSqhdLbI/vyB7NvQ3ZN4rfvFgoeh5n5DbPaDKYWHbWusqwgnkYg&#10;iDOrKy4UfF0Oz0sQziNrrC2Tgjs52KzHoxWm2vb8Sd3ZFyJA2KWooPS+SaV0WUkG3dQ2xMHLbWvQ&#10;B9kWUrfYB7ip5SyKFtJgxWGhxIZ2JWXX880oOPbYb1/ifXe65rv7z+X14/sUk1JPk2H7BsLT4B/h&#10;//a7VjBPEvg7E46AXP8CAAD//wMAUEsBAi0AFAAGAAgAAAAhANvh9svuAAAAhQEAABMAAAAAAAAA&#10;AAAAAAAAAAAAAFtDb250ZW50X1R5cGVzXS54bWxQSwECLQAUAAYACAAAACEAWvQsW78AAAAVAQAA&#10;CwAAAAAAAAAAAAAAAAAfAQAAX3JlbHMvLnJlbHNQSwECLQAUAAYACAAAACEAX5oFwsYAAADcAAAA&#10;DwAAAAAAAAAAAAAAAAAHAgAAZHJzL2Rvd25yZXYueG1sUEsFBgAAAAADAAMAtwAAAPoCAAAAAA==&#10;">
                  <v:shape id="Freeform 332" o:spid="_x0000_s2496" style="position:absolute;left:5439;top:1453;width:1083;height:1078;visibility:visible;mso-wrap-style:square;v-text-anchor:top" coordsize="1083,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SiwQAAANwAAAAPAAAAZHJzL2Rvd25yZXYueG1sRE/LisIw&#10;FN0L/kO4ghsZUx2UsRpFBMWdr3FweWmubbG5KU207d9PFoLLw3kvVo0pxIsql1tWMBpGIIgTq3NO&#10;Ffxetl8/IJxH1lhYJgUtOVgtu50FxtrWfKLX2acihLCLUUHmfRlL6ZKMDLqhLYkDd7eVQR9glUpd&#10;YR3CTSHHUTSVBnMODRmWtMkoeZyfRsH6e1DvNte9uR7ao5zh9O/W1mOl+r1mPQfhqfEf8du91wom&#10;UZgfzoQjIJf/AAAA//8DAFBLAQItABQABgAIAAAAIQDb4fbL7gAAAIUBAAATAAAAAAAAAAAAAAAA&#10;AAAAAABbQ29udGVudF9UeXBlc10ueG1sUEsBAi0AFAAGAAgAAAAhAFr0LFu/AAAAFQEAAAsAAAAA&#10;AAAAAAAAAAAAHwEAAF9yZWxzLy5yZWxzUEsBAi0AFAAGAAgAAAAhAJWz9KLBAAAA3AAAAA8AAAAA&#10;AAAAAAAAAAAABwIAAGRycy9kb3ducmV2LnhtbFBLBQYAAAAAAwADALcAAAD1AgAAAAA=&#10;" path="m1083,539r,l1078,591r-8,52l1056,695r-17,52l1017,791r-26,48l960,878r-35,39l886,952r-43,30l799,1008r-48,26l703,1052r-53,13l598,1073r-57,5l541,1078r-56,-5l432,1065r-52,-13l332,1034r-48,-26l236,982,197,952,157,917,122,878,92,839,66,791,44,747,26,695,9,643,4,591,,539r,l4,482,9,426,26,373,44,326,66,278,92,234r30,-43l157,156r40,-35l236,91,284,60,332,39,380,21,432,8,485,r56,l541,r57,l650,8r53,13l751,39r48,21l843,91r43,30l925,156r35,35l991,234r26,44l1039,326r17,47l1070,426r8,56l1083,539r,xe" fillcolor="#ccc" strokecolor="#ccc" strokeweight=".0005mm">
                    <v:path arrowok="t" o:connecttype="custom" o:connectlocs="1083,539;1070,643;1039,747;991,839;925,917;843,982;751,1034;650,1065;541,1078;485,1073;380,1052;284,1008;197,952;122,878;66,791;26,695;4,591;0,539;9,426;44,326;92,234;157,156;236,91;332,39;432,8;541,0;598,0;703,21;799,60;886,121;960,191;1017,278;1056,373;1078,482;1083,539" o:connectangles="0,0,0,0,0,0,0,0,0,0,0,0,0,0,0,0,0,0,0,0,0,0,0,0,0,0,0,0,0,0,0,0,0,0,0"/>
                  </v:shape>
                  <v:shape id="Freeform 333" o:spid="_x0000_s2497" style="position:absolute;left:5387;top:1409;width:1082;height:1078;visibility:visible;mso-wrap-style:square;v-text-anchor:top" coordsize="1082,1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QxXxAAAANwAAAAPAAAAZHJzL2Rvd25yZXYueG1sRI9Ba8JA&#10;FITvQv/D8gredBNBkdRVRJB61KTa6zP7TILZt2l2jdFf3y0UPA4z8w2zWPWmFh21rrKsIB5HIIhz&#10;qysuFHxl29EchPPIGmvLpOBBDlbLt8ECE23vfKAu9YUIEHYJKii9bxIpXV6SQTe2DXHwLrY16INs&#10;C6lbvAe4qeUkimbSYMVhocSGNiXl1/RmFOy3z1P2OH9287TK3TX7iWfH76NSw/d+/QHCU+9f4f/2&#10;TiuYRjH8nQlHQC5/AQAA//8DAFBLAQItABQABgAIAAAAIQDb4fbL7gAAAIUBAAATAAAAAAAAAAAA&#10;AAAAAAAAAABbQ29udGVudF9UeXBlc10ueG1sUEsBAi0AFAAGAAgAAAAhAFr0LFu/AAAAFQEAAAsA&#10;AAAAAAAAAAAAAAAAHwEAAF9yZWxzLy5yZWxzUEsBAi0AFAAGAAgAAAAhAOqNDFfEAAAA3AAAAA8A&#10;AAAAAAAAAAAAAAAABwIAAGRycy9kb3ducmV2LnhtbFBLBQYAAAAAAwADALcAAAD4AgAAAAA=&#10;" path="m1082,539r,l1078,591r-9,52l1056,696r-17,52l1017,791r-26,48l960,878r-35,39l886,952r-44,31l799,1009r-49,26l702,1052r-52,13l598,1074r-57,4l541,1078r-57,-4l432,1065r-53,-13l331,1035r-48,-26l235,983,196,952,157,917,122,878,91,839,65,791,43,748,26,696,8,643,4,591,,539r,l4,483,8,426,26,374,43,326,65,278,91,235r31,-44l157,157r39,-35l235,91,283,61,331,39,379,22,432,9,484,r57,l541,r57,l650,9r52,13l750,39r49,22l842,91r44,31l925,157r35,34l991,235r26,43l1039,326r17,48l1069,426r9,57l1082,539r,xe" fillcolor="#ffc" strokecolor="#903" strokeweight=".0005mm">
                    <v:path arrowok="t" o:connecttype="custom" o:connectlocs="1082,539;1069,643;1039,748;991,839;925,917;842,983;750,1035;650,1065;541,1078;484,1074;379,1052;283,1009;196,952;122,878;65,791;26,696;4,591;0,539;8,426;43,326;91,235;157,157;235,91;331,39;432,9;541,0;598,0;702,22;799,61;886,122;960,191;1017,278;1056,374;1078,483;1082,539" o:connectangles="0,0,0,0,0,0,0,0,0,0,0,0,0,0,0,0,0,0,0,0,0,0,0,0,0,0,0,0,0,0,0,0,0,0,0"/>
                  </v:shape>
                  <v:line id="Line 334" o:spid="_x0000_s2498" style="position:absolute;visibility:visible;mso-wrap-style:square" from="5487,2144" to="6382,2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mTzxgAAANwAAAAPAAAAZHJzL2Rvd25yZXYueG1sRI9Ba8JA&#10;FITvhf6H5Qm91Y1SRaJrkFKhh0JpVPT4zL5mU7Nv0+wa4793hUKPw8x8wyyy3taio9ZXjhWMhgkI&#10;4sLpiksF2836eQbCB2SNtWNScCUP2fLxYYGpdhf+oi4PpYgQ9ikqMCE0qZS+MGTRD11DHL1v11oM&#10;Ubal1C1eItzWcpwkU2mx4rhgsKFXQ8UpP1sF54/p8eUqJ/vPg6l2b7/rfEc/uVJPg341BxGoD//h&#10;v/a7VjBJxnA/E4+AXN4AAAD//wMAUEsBAi0AFAAGAAgAAAAhANvh9svuAAAAhQEAABMAAAAAAAAA&#10;AAAAAAAAAAAAAFtDb250ZW50X1R5cGVzXS54bWxQSwECLQAUAAYACAAAACEAWvQsW78AAAAVAQAA&#10;CwAAAAAAAAAAAAAAAAAfAQAAX3JlbHMvLnJlbHNQSwECLQAUAAYACAAAACEANAJk88YAAADcAAAA&#10;DwAAAAAAAAAAAAAAAAAHAgAAZHJzL2Rvd25yZXYueG1sUEsFBgAAAAADAAMAtwAAAPoCAAAAAA==&#10;" strokecolor="#903" strokeweight=".0005mm"/>
                  <v:line id="Line 335" o:spid="_x0000_s2499" style="position:absolute;visibility:visible;mso-wrap-style:square" from="5937,1944" to="5937,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FoxgAAANwAAAAPAAAAZHJzL2Rvd25yZXYueG1sRI9BawIx&#10;FITvBf9DeEJvNWurUrZGKaVCD4K4VvT4unluVjcv203U9d8bQfA4zMw3zHja2kqcqPGlYwX9XgKC&#10;OHe65ELB72r28g7CB2SNlWNScCEP00nnaYypdmde0ikLhYgQ9ikqMCHUqZQ+N2TR91xNHL2dayyG&#10;KJtC6gbPEW4r+ZokI2mx5LhgsKYvQ/khO1oFx/nob3CRw81ia8r19/8sW9M+U+q5235+gAjUhkf4&#10;3v7RCobJG9zOxCMgJ1cAAAD//wMAUEsBAi0AFAAGAAgAAAAhANvh9svuAAAAhQEAABMAAAAAAAAA&#10;AAAAAAAAAAAAAFtDb250ZW50X1R5cGVzXS54bWxQSwECLQAUAAYACAAAACEAWvQsW78AAAAVAQAA&#10;CwAAAAAAAAAAAAAAAAAfAQAAX3JlbHMvLnJlbHNQSwECLQAUAAYACAAAACEAW07BaMYAAADcAAAA&#10;DwAAAAAAAAAAAAAAAAAHAgAAZHJzL2Rvd25yZXYueG1sUEsFBgAAAAADAAMAtwAAAPoCAAAAAA==&#10;" strokecolor="#903" strokeweight=".0005mm"/>
                  <v:shape id="Freeform 336" o:spid="_x0000_s2500" style="position:absolute;left:5723;top:1587;width:419;height:409;visibility:visible;mso-wrap-style:square;v-text-anchor:top" coordsize="419,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zGwwAAANwAAAAPAAAAZHJzL2Rvd25yZXYueG1sRI/BasMw&#10;EETvhfyD2EJvtdyQxrUTJYRAIMfGbe8ba2ObWCsjKYr791Wh0OMwM2+Y9XYyg4jkfG9ZwUuWgyBu&#10;rO65VfD5cXh+A+EDssbBMin4Jg/bzexhjZW2dz5RrEMrEoR9hQq6EMZKSt90ZNBndiRO3sU6gyFJ&#10;10rt8J7gZpDzPF9Kgz2nhQ5H2nfUXOubUVAvj1/nXXQTl7WOpuj16b0olXp6nHYrEIGm8B/+ax+1&#10;gtd8Ab9n0hGQmx8AAAD//wMAUEsBAi0AFAAGAAgAAAAhANvh9svuAAAAhQEAABMAAAAAAAAAAAAA&#10;AAAAAAAAAFtDb250ZW50X1R5cGVzXS54bWxQSwECLQAUAAYACAAAACEAWvQsW78AAAAVAQAACwAA&#10;AAAAAAAAAAAAAAAfAQAAX3JlbHMvLnJlbHNQSwECLQAUAAYACAAAACEAvyVcxsMAAADcAAAADwAA&#10;AAAAAAAAAAAAAAAHAgAAZHJzL2Rvd25yZXYueG1sUEsFBgAAAAADAAMAtwAAAPcCAAAAAA==&#10;" path="m419,205r,l414,244r-13,39l384,318r-26,30l327,374r-35,18l253,405r-39,4l214,409r-44,-4l131,392,96,374,61,348,35,318,17,283,4,244,,205r,l4,161,17,122,35,87,61,57,96,31,131,13,170,r44,l214,r39,l292,13r35,18l358,57r26,30l401,122r13,39l419,205r,xe" fillcolor="#cff" strokecolor="#903" strokeweight=".0005mm">
                    <v:path arrowok="t" o:connecttype="custom" o:connectlocs="419,205;419,205;414,244;401,283;384,318;358,348;327,374;292,392;253,405;214,409;214,409;170,405;131,392;96,374;61,348;35,318;17,283;4,244;0,205;0,205;4,161;17,122;35,87;61,57;96,31;131,13;170,0;214,0;214,0;253,0;292,13;327,31;358,57;384,87;401,122;414,161;419,205;419,205" o:connectangles="0,0,0,0,0,0,0,0,0,0,0,0,0,0,0,0,0,0,0,0,0,0,0,0,0,0,0,0,0,0,0,0,0,0,0,0,0,0"/>
                  </v:shape>
                  <v:shape id="Freeform 337" o:spid="_x0000_s2501" style="position:absolute;left:5902;top:1700;width:235;height:279;visibility:visible;mso-wrap-style:square;v-text-anchor:top" coordsize="23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dlDwgAAANwAAAAPAAAAZHJzL2Rvd25yZXYueG1sRI/RisIw&#10;FETfBf8hXGHfNLXgslSjiLuyvomtH3Btrk2xuSlNrPXvjbCwj8PMnGFWm8E2oqfO144VzGcJCOLS&#10;6ZorBediP/0C4QOyxsYxKXiSh816PFphpt2DT9TnoRIRwj5DBSaENpPSl4Ys+plriaN3dZ3FEGVX&#10;Sd3hI8JtI9Mk+ZQWa44LBlvaGSpv+d1Gikm/dz/XkP66/nS4HM/13BS5Uh+TYbsEEWgI/+G/9kEr&#10;WCQLeJ+JR0CuXwAAAP//AwBQSwECLQAUAAYACAAAACEA2+H2y+4AAACFAQAAEwAAAAAAAAAAAAAA&#10;AAAAAAAAW0NvbnRlbnRfVHlwZXNdLnhtbFBLAQItABQABgAIAAAAIQBa9CxbvwAAABUBAAALAAAA&#10;AAAAAAAAAAAAAB8BAABfcmVscy8ucmVsc1BLAQItABQABgAIAAAAIQB40dlDwgAAANwAAAAPAAAA&#10;AAAAAAAAAAAAAAcCAABkcnMvZG93bnJldi54bWxQSwUGAAAAAAMAAwC3AAAA9gIAAAAA&#10;" path="m,279l235,18,218,,,279r,xe" fillcolor="black" stroked="f">
                    <v:path arrowok="t" o:connecttype="custom" o:connectlocs="0,279;235,18;218,0;0,279;0,279" o:connectangles="0,0,0,0,0"/>
                  </v:shape>
                  <v:shape id="Freeform 338" o:spid="_x0000_s2502" style="position:absolute;left:5793;top:1640;width:148;height:143;visibility:visible;mso-wrap-style:square;v-text-anchor:top" coordsize="14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UpMxgAAANwAAAAPAAAAZHJzL2Rvd25yZXYueG1sRI9Ba8JA&#10;FITvhf6H5RV6qxtFpaRZpRUDWvGg7SHHR/aZDWbfhuzWJP/eLRR6HGbmGyZbD7YRN+p87VjBdJKA&#10;IC6drrlS8P2Vv7yC8AFZY+OYFIzkYb16fMgw1a7nE93OoRIRwj5FBSaENpXSl4Ys+olriaN3cZ3F&#10;EGVXSd1hH+G2kbMkWUqLNccFgy1tDJXX849V0BwORZ3Pw+Yjp635LOZ6uh+PSj0/De9vIAIN4T/8&#10;195pBYtkCb9n4hGQqzsAAAD//wMAUEsBAi0AFAAGAAgAAAAhANvh9svuAAAAhQEAABMAAAAAAAAA&#10;AAAAAAAAAAAAAFtDb250ZW50X1R5cGVzXS54bWxQSwECLQAUAAYACAAAACEAWvQsW78AAAAVAQAA&#10;CwAAAAAAAAAAAAAAAAAfAQAAX3JlbHMvLnJlbHNQSwECLQAUAAYACAAAACEArtlKTMYAAADcAAAA&#10;DwAAAAAAAAAAAAAAAAAHAgAAZHJzL2Rvd25yZXYueG1sUEsFBgAAAAADAAMAtwAAAPoCAAAAAA==&#10;" path="m,143r,l4,113,13,86,26,60,43,39,65,21,91,8,118,r30,e" filled="f" strokecolor="white" strokeweight=".0005mm">
                    <v:path arrowok="t" o:connecttype="custom" o:connectlocs="0,143;0,143;4,113;13,86;26,60;43,39;65,21;91,8;118,0;148,0" o:connectangles="0,0,0,0,0,0,0,0,0,0"/>
                  </v:shape>
                </v:group>
                <v:rect id="Rectangle 339" o:spid="_x0000_s2503" style="position:absolute;left:30016;top:16922;width:15329;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YuDwgAAANwAAAAPAAAAZHJzL2Rvd25yZXYueG1sRI/dagIx&#10;FITvhb5DOIXeaaJQ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D8fYuDwgAAANwAAAAPAAAA&#10;AAAAAAAAAAAAAAcCAABkcnMvZG93bnJldi54bWxQSwUGAAAAAAMAAwC3AAAA9gIAAAAA&#10;" filled="f" stroked="f">
                  <v:textbox style="mso-fit-shape-to-text:t" inset="0,0,0,0">
                    <w:txbxContent>
                      <w:p w14:paraId="247E4E41" w14:textId="77777777" w:rsidR="00AA0A19" w:rsidRDefault="00AA0A19" w:rsidP="00155B4E">
                        <w:r>
                          <w:rPr>
                            <w:rFonts w:ascii="Verdana" w:hAnsi="Verdana" w:cs="Verdana"/>
                            <w:color w:val="000000"/>
                            <w:sz w:val="16"/>
                            <w:szCs w:val="16"/>
                            <w:lang w:val="en-US"/>
                          </w:rPr>
                          <w:t xml:space="preserve"> : Requesting MSA application</w:t>
                        </w:r>
                      </w:p>
                    </w:txbxContent>
                  </v:textbox>
                </v:rect>
                <v:line id="Line 340" o:spid="_x0000_s2504" style="position:absolute;visibility:visible;mso-wrap-style:square" from="29864,18700" to="45707,18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eB4wAAAANwAAAAPAAAAZHJzL2Rvd25yZXYueG1sRE/LisIw&#10;FN0L8w/hDsxO0xF81aYyCDOKbnwtXF6aa1tMbkqT0fr3ZiG4PJx3tuisETdqfe1YwfcgAUFcOF1z&#10;qeB0/O1PQfiArNE4JgUP8rDIP3oZptrdeU+3QyhFDGGfooIqhCaV0hcVWfQD1xBH7uJaiyHCtpS6&#10;xXsMt0YOk2QsLdYcGypsaFlRcT38WwVkju7Mf92sNhta8Wi/3cliotTXZ/czBxGoC2/xy73WCkZJ&#10;XBvPxCMg8ycAAAD//wMAUEsBAi0AFAAGAAgAAAAhANvh9svuAAAAhQEAABMAAAAAAAAAAAAAAAAA&#10;AAAAAFtDb250ZW50X1R5cGVzXS54bWxQSwECLQAUAAYACAAAACEAWvQsW78AAAAVAQAACwAAAAAA&#10;AAAAAAAAAAAfAQAAX3JlbHMvLnJlbHNQSwECLQAUAAYACAAAACEAi8ngeMAAAADcAAAADwAAAAAA&#10;AAAAAAAAAAAHAgAAZHJzL2Rvd25yZXYueG1sUEsFBgAAAAADAAMAtwAAAPQCAAAAAA==&#10;" strokecolor="#903" strokeweight="1e-4mm"/>
                <v:shape id="Arc 341" o:spid="_x0000_s2505" style="position:absolute;left:4965;top:4749;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YVpxAAAANwAAAAPAAAAZHJzL2Rvd25yZXYueG1sRI9fawIx&#10;EMTfC36HsELfas6CUk+jiKAIpQX/gY/LZU0OL5vzknrnt28KBR+H2fnNzmzRuUrcqQmlZwXDQQaC&#10;uPC6ZKPgeFi/fYAIEVlj5ZkUPCjAYt57mWGufcs7uu+jEQnCIUcFNsY6lzIUlhyGga+Jk3fxjcOY&#10;ZGOkbrBNcFfJ9ywbS4clpwaLNa0sFdf9j0tv7DZXM948Pl17O93s+ct/m5VX6rXfLacgInXxefyf&#10;3moFo2wCf2MSAeT8FwAA//8DAFBLAQItABQABgAIAAAAIQDb4fbL7gAAAIUBAAATAAAAAAAAAAAA&#10;AAAAAAAAAABbQ29udGVudF9UeXBlc10ueG1sUEsBAi0AFAAGAAgAAAAhAFr0LFu/AAAAFQEAAAsA&#10;AAAAAAAAAAAAAAAAHwEAAF9yZWxzLy5yZWxzUEsBAi0AFAAGAAgAAAAhAHydhWnEAAAA3AAAAA8A&#10;AAAAAAAAAAAAAAAABwIAAGRycy9kb3ducmV2LnhtbFBLBQYAAAAAAwADALcAAAD4Ag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shape id="Arc 342" o:spid="_x0000_s2506" style="position:absolute;left:39071;top:4921;width:2826;height:3918;visibility:visible;mso-wrap-style:square;v-text-anchor:top" coordsize="43200,28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ropxQAAANwAAAAPAAAAZHJzL2Rvd25yZXYueG1sRI9NawIx&#10;EIbvhf6HMEJvNWuhIqtRRKgUSgt+FHocNmOyuJmsm9Rd/33nUPA4vPM+88xiNYRGXalLdWQDk3EB&#10;iriKtmZn4Hh4e56BShnZYhOZDNwowWr5+LDA0saed3TdZ6cEwqlEAz7nttQ6VZ4CpnFsiSU7xS5g&#10;lrFz2nbYCzw0+qUopjpgzXLBY0sbT9V5/xtEY7c9u+n29hH6y/fF/3zGL7eJxjyNhvUcVKYh35f/&#10;2+/WwOtE9OUZIYBe/gEAAP//AwBQSwECLQAUAAYACAAAACEA2+H2y+4AAACFAQAAEwAAAAAAAAAA&#10;AAAAAAAAAAAAW0NvbnRlbnRfVHlwZXNdLnhtbFBLAQItABQABgAIAAAAIQBa9CxbvwAAABUBAAAL&#10;AAAAAAAAAAAAAAAAAB8BAABfcmVscy8ucmVsc1BLAQItABQABgAIAAAAIQBofropxQAAANwAAAAP&#10;AAAAAAAAAAAAAAAAAAcCAABkcnMvZG93bnJldi54bWxQSwUGAAAAAAMAAwC3AAAA+QIAAAAA&#10;" path="m911,27810nfc307,25795,,23703,,21600,,9670,9670,,21600,,33529,,43200,9670,43200,21600v,2223,-344,4434,-1019,6552em911,27810nsc307,25795,,23703,,21600,,9670,9670,,21600,,33529,,43200,9670,43200,21600v,2223,-344,4434,-1019,6552l21600,21600,911,27810xe" filled="f" strokecolor="#903" strokeweight="1e-4mm">
                  <v:path arrowok="t" o:extrusionok="f" o:connecttype="custom" o:connectlocs="5965,387022;275916,391795;141288,300599" o:connectangles="0,0,0"/>
                </v:shape>
                <v:line id="Line 343" o:spid="_x0000_s2507" style="position:absolute;visibility:visible;mso-wrap-style:square" from="7880,3879" to="10934,3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t84wwAAANwAAAAPAAAAZHJzL2Rvd25yZXYueG1sRI/Ni8Iw&#10;FMTvC/4P4Qne1rSC7lqNIoIfuJf14+Dx0TzbYvJSmqj1vzfCwh6HmfkNM5231og7Nb5yrCDtJyCI&#10;c6crLhScjqvPbxA+IGs0jknBkzzMZ52PKWbaPXhP90MoRISwz1BBGUKdSenzkiz6vquJo3dxjcUQ&#10;ZVNI3eAjwq2RgyQZSYsVx4USa1qWlF8PN6uAzNGded2OK7OjDQ/3P78y/1Kq120XExCB2vAf/mtv&#10;tYJhmsL7TDwCcvYCAAD//wMAUEsBAi0AFAAGAAgAAAAhANvh9svuAAAAhQEAABMAAAAAAAAAAAAA&#10;AAAAAAAAAFtDb250ZW50X1R5cGVzXS54bWxQSwECLQAUAAYACAAAACEAWvQsW78AAAAVAQAACwAA&#10;AAAAAAAAAAAAAAAfAQAAX3JlbHMvLnJlbHNQSwECLQAUAAYACAAAACEAnyrfOMMAAADcAAAADwAA&#10;AAAAAAAAAAAAAAAHAgAAZHJzL2Rvd25yZXYueG1sUEsFBgAAAAADAAMAtwAAAPcCAAAAAA==&#10;" strokecolor="#903" strokeweight="1e-4mm"/>
                <v:rect id="Rectangle 344" o:spid="_x0000_s2508" style="position:absolute;left:1924;top:939;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77GwQAAANwAAAAPAAAAZHJzL2Rvd25yZXYueG1sRI/disIw&#10;FITvF3yHcATv1tSC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GnTvsbBAAAA3AAAAA8AAAAA&#10;AAAAAAAAAAAABwIAAGRycy9kb3ducmV2LnhtbFBLBQYAAAAAAwADALcAAAD1AgAAAAA=&#10;" filled="f" stroked="f">
                  <v:textbox style="mso-fit-shape-to-text:t" inset="0,0,0,0">
                    <w:txbxContent>
                      <w:p w14:paraId="6317287D" w14:textId="77777777" w:rsidR="00AA0A19" w:rsidRDefault="00AA0A19" w:rsidP="00155B4E">
                        <w:r>
                          <w:rPr>
                            <w:rFonts w:ascii="Verdana" w:hAnsi="Verdana" w:cs="Verdana"/>
                            <w:color w:val="000000"/>
                            <w:sz w:val="16"/>
                            <w:szCs w:val="16"/>
                            <w:lang w:val="en-US"/>
                          </w:rPr>
                          <w:t>2: Validate Msg Structure( )</w:t>
                        </w:r>
                      </w:p>
                    </w:txbxContent>
                  </v:textbox>
                </v:rect>
                <v:line id="Line 345" o:spid="_x0000_s2509" style="position:absolute;visibility:visible;mso-wrap-style:square" from="9842,12484" to="37134,12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OTUwwAAANwAAAAPAAAAZHJzL2Rvd25yZXYueG1sRI9Pi8Iw&#10;FMTvC/sdwhO8aariqtUoi6Au68V/B4+P5tkWk5fSRK3f3iwIexxm5jfMbNFYI+5U+9Kxgl43AUGc&#10;OV1yruB0XHXGIHxA1mgck4IneVjMPz9mmGr34D3dDyEXEcI+RQVFCFUqpc8Ksui7riKO3sXVFkOU&#10;dS51jY8It0b2k+RLWiw5LhRY0bKg7Hq4WQVkju7M62ZSml/a8HC/3clspFS71XxPQQRqwn/43f7R&#10;Coa9AfydiUdAzl8AAAD//wMAUEsBAi0AFAAGAAgAAAAhANvh9svuAAAAhQEAABMAAAAAAAAAAAAA&#10;AAAAAAAAAFtDb250ZW50X1R5cGVzXS54bWxQSwECLQAUAAYACAAAACEAWvQsW78AAAAVAQAACwAA&#10;AAAAAAAAAAAAAAAfAQAAX3JlbHMvLnJlbHNQSwECLQAUAAYACAAAACEAALTk1MMAAADcAAAADwAA&#10;AAAAAAAAAAAAAAAHAgAAZHJzL2Rvd25yZXYueG1sUEsFBgAAAAADAAMAtwAAAPcCAAAAAA==&#10;" strokecolor="#903" strokeweight="1e-4mm"/>
                <v:line id="Line 346" o:spid="_x0000_s2510" style="position:absolute;flip:x;visibility:visible;mso-wrap-style:square" from="22066,13627" to="25076,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GVXxgAAANwAAAAPAAAAZHJzL2Rvd25yZXYueG1sRI9Ba8JA&#10;FITvhf6H5Qm9iG4ssWp0lVQQPFWqpedH9pmNZt+G7Kppf71bEHocZuYbZrHqbC2u1PrKsYLRMAFB&#10;XDhdcang67AZTEH4gKyxdkwKfsjDavn8tMBMuxt/0nUfShEh7DNUYEJoMil9YciiH7qGOHpH11oM&#10;Ubal1C3eItzW8jVJ3qTFiuOCwYbWhorz/mIVfEwv/vw72c3StJ+/f+fJ7mQmR6Veel0+BxGoC//h&#10;R3urFYxHKfydiUdALu8AAAD//wMAUEsBAi0AFAAGAAgAAAAhANvh9svuAAAAhQEAABMAAAAAAAAA&#10;AAAAAAAAAAAAAFtDb250ZW50X1R5cGVzXS54bWxQSwECLQAUAAYACAAAACEAWvQsW78AAAAVAQAA&#10;CwAAAAAAAAAAAAAAAAAfAQAAX3JlbHMvLnJlbHNQSwECLQAUAAYACAAAACEAMJRlV8YAAADcAAAA&#10;DwAAAAAAAAAAAAAAAAAHAgAAZHJzL2Rvd25yZXYueG1sUEsFBgAAAAADAAMAtwAAAPoCAAAAAA==&#10;" strokecolor="#903" strokeweight="1e-4mm"/>
                <v:line id="Line 347" o:spid="_x0000_s2511" style="position:absolute;visibility:visible;mso-wrap-style:square" from="22066,13627" to="22987,14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dk7wwAAANwAAAAPAAAAZHJzL2Rvd25yZXYueG1sRI9Pi8Iw&#10;FMTvgt8hPGFvmrrQVatRRFhX1ov/Dh4fzbMtJi+liVq//WZB8DjMzG+Y2aK1Rtyp8ZVjBcNBAoI4&#10;d7riQsHp+N0fg/ABWaNxTAqe5GEx73ZmmGn34D3dD6EQEcI+QwVlCHUmpc9LsugHriaO3sU1FkOU&#10;TSF1g48It0Z+JsmXtFhxXCixplVJ+fVwswrIHN2Z1+2kMr/0w+l+u5P5SKmPXrucggjUhnf41d5o&#10;Bekwhf8z8QjI+R8AAAD//wMAUEsBAi0AFAAGAAgAAAAhANvh9svuAAAAhQEAABMAAAAAAAAAAAAA&#10;AAAAAAAAAFtDb250ZW50X1R5cGVzXS54bWxQSwECLQAUAAYACAAAACEAWvQsW78AAAAVAQAACwAA&#10;AAAAAAAAAAAAAAAfAQAAX3JlbHMvLnJlbHNQSwECLQAUAAYACAAAACEA4BHZO8MAAADcAAAADwAA&#10;AAAAAAAAAAAAAAAHAgAAZHJzL2Rvd25yZXYueG1sUEsFBgAAAAADAAMAtwAAAPcCAAAAAA==&#10;" strokecolor="#903" strokeweight="1e-4mm"/>
                <v:line id="Line 348" o:spid="_x0000_s2512" style="position:absolute;visibility:visible;mso-wrap-style:square" from="22066,13627" to="22987,13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0dMxAAAANwAAAAPAAAAZHJzL2Rvd25yZXYueG1sRI9Pa8JA&#10;FMTvQr/D8oTezMaC2sasUgrW0l78d/D4yD6T4O7bkF2T+O27hYLHYWZ+w+TrwRrRUetrxwqmSQqC&#10;uHC65lLB6biZvILwAVmjcUwK7uRhvXoa5Zhp1/OeukMoRYSwz1BBFUKTSemLiiz6xDXE0bu41mKI&#10;si2lbrGPcGvkS5rOpcWa40KFDX1UVFwPN6uAzNGd+XN4q803bXm2/9nJYqHU83h4X4IINIRH+L/9&#10;pRXMpnP4OxOPgFz9AgAA//8DAFBLAQItABQABgAIAAAAIQDb4fbL7gAAAIUBAAATAAAAAAAAAAAA&#10;AAAAAAAAAABbQ29udGVudF9UeXBlc10ueG1sUEsBAi0AFAAGAAgAAAAhAFr0LFu/AAAAFQEAAAsA&#10;AAAAAAAAAAAAAAAAHwEAAF9yZWxzLy5yZWxzUEsBAi0AFAAGAAgAAAAhABDDR0zEAAAA3AAAAA8A&#10;AAAAAAAAAAAAAAAABwIAAGRycy9kb3ducmV2LnhtbFBLBQYAAAAAAwADALcAAAD4AgAAAAA=&#10;" strokecolor="#903" strokeweight="1e-4mm"/>
                <v:rect id="Rectangle 349" o:spid="_x0000_s2513" style="position:absolute;left:10229;top:8566;width:27420;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B1ewgAAANwAAAAPAAAAZHJzL2Rvd25yZXYueG1sRI/NigIx&#10;EITvgu8QWvCmGQVdGY0iguAuXhx9gGbS84NJZ0iiM/v2m4WFPRZV9RW1OwzWiDf50DpWsJhnIIhL&#10;p1uuFTzu59kGRIjIGo1jUvBNAQ778WiHuXY93+hdxFokCIccFTQxdrmUoWzIYpi7jjh5lfMWY5K+&#10;ltpjn+DWyGWWraXFltNCgx2dGiqfxcsqkPfi3G8K4zP3tayu5vNyq8gpNZ0Mxy2ISEP8D/+1L1rB&#10;avEBv2fSEZD7HwAAAP//AwBQSwECLQAUAAYACAAAACEA2+H2y+4AAACFAQAAEwAAAAAAAAAAAAAA&#10;AAAAAAAAW0NvbnRlbnRfVHlwZXNdLnhtbFBLAQItABQABgAIAAAAIQBa9CxbvwAAABUBAAALAAAA&#10;AAAAAAAAAAAAAB8BAABfcmVscy8ucmVsc1BLAQItABQABgAIAAAAIQB5pB1ewgAAANwAAAAPAAAA&#10;AAAAAAAAAAAAAAcCAABkcnMvZG93bnJldi54bWxQSwUGAAAAAAMAAwC3AAAA9gIAAAAA&#10;" filled="f" stroked="f">
                  <v:textbox style="mso-fit-shape-to-text:t" inset="0,0,0,0">
                    <w:txbxContent>
                      <w:p w14:paraId="63417379" w14:textId="77777777" w:rsidR="00AA0A19" w:rsidRDefault="00AA0A19" w:rsidP="00155B4E">
                        <w:r>
                          <w:rPr>
                            <w:rFonts w:ascii="Verdana" w:hAnsi="Verdana" w:cs="Verdana"/>
                            <w:color w:val="000000"/>
                            <w:sz w:val="16"/>
                            <w:szCs w:val="16"/>
                            <w:lang w:val="en-US"/>
                          </w:rPr>
                          <w:t>1: Send Msg(</w:t>
                        </w:r>
                        <w:r w:rsidRPr="00744AA2">
                          <w:rPr>
                            <w:rFonts w:ascii="Verdana" w:hAnsi="Verdana" w:cs="Verdana"/>
                            <w:color w:val="000000"/>
                            <w:sz w:val="16"/>
                            <w:szCs w:val="16"/>
                            <w:lang w:val="en-US"/>
                          </w:rPr>
                          <w:t>IE725:C_MVS_RES</w:t>
                        </w:r>
                        <w:r>
                          <w:rPr>
                            <w:rFonts w:ascii="Verdana" w:hAnsi="Verdana" w:cs="Verdana"/>
                            <w:color w:val="000000"/>
                            <w:sz w:val="16"/>
                            <w:szCs w:val="16"/>
                            <w:lang w:val="en-US"/>
                          </w:rPr>
                          <w:t>, Feedback provided)</w:t>
                        </w:r>
                      </w:p>
                    </w:txbxContent>
                  </v:textbox>
                </v:rect>
                <w10:wrap anchory="line"/>
              </v:group>
            </w:pict>
          </mc:Fallback>
        </mc:AlternateContent>
      </w:r>
      <w:r>
        <w:rPr>
          <w:lang w:val="pt-PT" w:eastAsia="pt-PT"/>
        </w:rPr>
        <mc:AlternateContent>
          <mc:Choice Requires="wps">
            <w:drawing>
              <wp:inline distT="0" distB="0" distL="0" distR="0" wp14:anchorId="1CE636B2" wp14:editId="17F6E782">
                <wp:extent cx="5105400" cy="1973580"/>
                <wp:effectExtent l="0" t="0" r="0" b="0"/>
                <wp:docPr id="91" name="Rectangle 9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5400" cy="1973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02797E" id="Rectangle 91" o:spid="_x0000_s1026" style="width:402pt;height:15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A8QEAAMgDAAAOAAAAZHJzL2Uyb0RvYy54bWysU11v0zAUfUfiP1h+p0lKy9ao6TRtGkIa&#10;MDH4Aa5jNxaOr7l2m5Zfz7XTlg7eEC+R74ePzz33ZHmz7y3bKQwGXMOrScmZchJa4zYN//b14c01&#10;ZyEK1woLTjX8oAK/Wb1+tRx8rabQgW0VMgJxoR58w7sYfV0UQXaqF2ECXjkqasBeRApxU7QoBkLv&#10;bTEty3fFANh6BKlCoOz9WOSrjK+1kvGz1kFFZhtO3GL+Yv6u07dYLUW9QeE7I480xD+w6IVx9OgZ&#10;6l5EwbZo/oLqjUQIoONEQl+A1kaqPANNU5V/TPPcCa/yLCRO8GeZwv+DlZ92T8hM2/BFxZkTPe3o&#10;C6km3MYqRjkSaPChpr5n/4RpxOAfQX4PzMFdR23qNni6QMun+6cUIgydEi0xzRDFC4wUBEJj6+Ej&#10;tPSi2EbI8u019ukNEobt85YO5y2pfWSSkvOqnM9KWqakWrW4eju/znssRH267jHE9wp6lg4NR+KX&#10;4cXuMUSaiFpPLek1Bw/G2mwF614kqDFlMv3EeBRjDe2B2COMdiL706ED/MnZQFZqePixFag4sx8c&#10;KbCoZrPkvRzM5ldTCvCysr6sCCcJquGRs/F4F0e/bj2aTZeFHjnekmra5HmSoiOrI1mySx7zaO3k&#10;x8s4d/3+AVe/AAAA//8DAFBLAwQUAAYACAAAACEAXS4IwdwAAAAFAQAADwAAAGRycy9kb3ducmV2&#10;LnhtbEyPQUvDQBCF74L/YRnBi9jdqkhIsylSEIsIpanteZsdk2B2Ns1uk/jvHb3o5cHjDe99ky0n&#10;14oB+9B40jCfKRBIpbcNVRred8+3CYgQDVnTekINXxhgmV9eZCa1fqQtDkWsBJdQSI2GOsYulTKU&#10;NToTZr5D4uzD985Etn0lbW9GLnetvFPqUTrTEC/UpsNVjeVncXYaxnIzHHZvL3Jzc1h7Oq1Pq2L/&#10;qvX11fS0ABFxin/H8IPP6JAz09GfyQbRauBH4q9ylqgHtkcN93OVgMwz+Z8+/wYAAP//AwBQSwEC&#10;LQAUAAYACAAAACEAtoM4kv4AAADhAQAAEwAAAAAAAAAAAAAAAAAAAAAAW0NvbnRlbnRfVHlwZXNd&#10;LnhtbFBLAQItABQABgAIAAAAIQA4/SH/1gAAAJQBAAALAAAAAAAAAAAAAAAAAC8BAABfcmVscy8u&#10;cmVsc1BLAQItABQABgAIAAAAIQAjW+/A8QEAAMgDAAAOAAAAAAAAAAAAAAAAAC4CAABkcnMvZTJv&#10;RG9jLnhtbFBLAQItABQABgAIAAAAIQBdLgjB3AAAAAUBAAAPAAAAAAAAAAAAAAAAAEsEAABkcnMv&#10;ZG93bnJldi54bWxQSwUGAAAAAAQABADzAAAAVAUAAAAA&#10;" filled="f" stroked="f">
                <o:lock v:ext="edit" aspectratio="t"/>
                <w10:anchorlock/>
              </v:rect>
            </w:pict>
          </mc:Fallback>
        </mc:AlternateContent>
      </w:r>
    </w:p>
    <w:p w14:paraId="4AF84620" w14:textId="29677602" w:rsidR="00155B4E" w:rsidRDefault="00155B4E" w:rsidP="00155B4E">
      <w:pPr>
        <w:pStyle w:val="Caption"/>
      </w:pPr>
      <w:bookmarkStart w:id="1835" w:name="_Ref460524223"/>
      <w:bookmarkStart w:id="1836" w:name="_Toc1400942"/>
      <w:bookmarkStart w:id="1837" w:name="_Toc57720943"/>
      <w:r w:rsidRPr="00EF2D26">
        <w:t xml:space="preserve">Figure </w:t>
      </w:r>
      <w:r>
        <w:fldChar w:fldCharType="begin"/>
      </w:r>
      <w:r>
        <w:instrText>SEQ Figure \* ARABIC</w:instrText>
      </w:r>
      <w:r>
        <w:fldChar w:fldCharType="separate"/>
      </w:r>
      <w:r w:rsidR="00032B01">
        <w:rPr>
          <w:noProof/>
        </w:rPr>
        <w:t>215</w:t>
      </w:r>
      <w:r>
        <w:fldChar w:fldCharType="end"/>
      </w:r>
      <w:bookmarkEnd w:id="1835"/>
      <w:r w:rsidRPr="00EF2D26">
        <w:t xml:space="preserve">: CLD </w:t>
      </w:r>
      <w:r>
        <w:t>–</w:t>
      </w:r>
      <w:r w:rsidRPr="00EF2D26">
        <w:t xml:space="preserve"> </w:t>
      </w:r>
      <w:r>
        <w:t>Submission of feedback</w:t>
      </w:r>
      <w:bookmarkEnd w:id="1836"/>
      <w:bookmarkEnd w:id="1837"/>
    </w:p>
    <w:p w14:paraId="31A70561" w14:textId="77777777" w:rsidR="00155B4E" w:rsidRDefault="00155B4E" w:rsidP="00155B4E"/>
    <w:p w14:paraId="6F862637" w14:textId="77777777" w:rsidR="00155B4E" w:rsidRPr="00EF2D26" w:rsidRDefault="00155B4E" w:rsidP="00A44070">
      <w:pPr>
        <w:pStyle w:val="Heading3"/>
        <w:keepLines/>
        <w:numPr>
          <w:ilvl w:val="2"/>
          <w:numId w:val="38"/>
        </w:numPr>
        <w:suppressAutoHyphens w:val="0"/>
      </w:pPr>
      <w:bookmarkStart w:id="1838" w:name="_Toc1400534"/>
      <w:bookmarkStart w:id="1839" w:name="_Toc57720320"/>
      <w:r w:rsidRPr="00EF2D26">
        <w:t>Spontaneous information</w:t>
      </w:r>
      <w:bookmarkEnd w:id="1838"/>
      <w:bookmarkEnd w:id="1839"/>
    </w:p>
    <w:p w14:paraId="0874ECDE" w14:textId="77777777" w:rsidR="00155B4E" w:rsidRPr="006C3122" w:rsidRDefault="00155B4E" w:rsidP="00155B4E">
      <w:r w:rsidRPr="006C3122">
        <w:t xml:space="preserve">The spontaneous information use case describes the exchange protocol between two MSAs, the issuing and the addressed, for one-way information purposes only. </w:t>
      </w:r>
    </w:p>
    <w:p w14:paraId="08AFAEE2" w14:textId="77777777" w:rsidR="00155B4E" w:rsidRPr="006C3122" w:rsidRDefault="00155B4E" w:rsidP="00155B4E">
      <w:r w:rsidRPr="006C3122">
        <w:t xml:space="preserve">Submission of an movement verification results message is mandatory and shall be sent to the addressed Member States within seven days of the control, where one of the cases referred to in points (a) to (d) of Article 15(1) of Regulation (EU) No 389/2012 is detected, as a result of a documentary or physical control of goods, at the premises of a registered consignee, of a temporary registered consignee or of an authorised warehouse keeper. </w:t>
      </w:r>
    </w:p>
    <w:p w14:paraId="56D4CA59" w14:textId="77777777" w:rsidR="00155B4E" w:rsidRPr="006C3122" w:rsidRDefault="00155B4E" w:rsidP="00155B4E">
      <w:r w:rsidRPr="006C3122">
        <w:t>No further actions are expected by the addressed MSA in terms of information exchange messages (excluding rejection messages in case of functional errors).</w:t>
      </w:r>
      <w:r>
        <w:t xml:space="preserve"> It shall be noted that the issuing MSA may not request feedback from the addressed MSA on the follow up actions taken based on the input provided.</w:t>
      </w:r>
      <w:r w:rsidRPr="006C3122">
        <w:t xml:space="preserve"> The scenario does not describe how the Issuing MSA application is triggered in sending the message and it is assumed for a mechanism to exist (possibly a user interface).</w:t>
      </w:r>
    </w:p>
    <w:p w14:paraId="3C63A5A7" w14:textId="440F60F6" w:rsidR="00155B4E" w:rsidRPr="006C3122" w:rsidRDefault="00155B4E" w:rsidP="00155B4E">
      <w:r w:rsidRPr="006C3122">
        <w:lastRenderedPageBreak/>
        <w:t>The Issuing MSA application sends to the Addressed MSA application a movement verification results (IE725: C_MVS_RES) message,</w:t>
      </w:r>
      <w:r w:rsidRPr="00012534">
        <w:t xml:space="preserve"> </w:t>
      </w:r>
      <w:r w:rsidRPr="006C3122">
        <w:t>concerning a duty paid B2C movement or an undocumented movement (i.e. movement using a non-European Union standard document). The Addressed MSA application validates the received message structure.</w:t>
      </w:r>
      <w:r>
        <w:t xml:space="preserve"> In this case, since the feedback mechanism is not applicable for spontaneous information cases, only the relevant details (Data Groups/Items) shall be present.</w:t>
      </w:r>
      <w:r w:rsidRPr="006C3122">
        <w:t xml:space="preserve"> The scenario for submitting a movement verification results message is depicted in </w:t>
      </w:r>
      <w:r>
        <w:fldChar w:fldCharType="begin"/>
      </w:r>
      <w:r>
        <w:instrText xml:space="preserve"> REF _Ref460861693 \h </w:instrText>
      </w:r>
      <w:r>
        <w:fldChar w:fldCharType="separate"/>
      </w:r>
      <w:r w:rsidR="00032B01">
        <w:t xml:space="preserve">Figure </w:t>
      </w:r>
      <w:r w:rsidR="00032B01">
        <w:rPr>
          <w:noProof/>
        </w:rPr>
        <w:t>224</w:t>
      </w:r>
      <w:r>
        <w:fldChar w:fldCharType="end"/>
      </w:r>
      <w:r>
        <w:t xml:space="preserve"> </w:t>
      </w:r>
      <w:r w:rsidRPr="006C3122">
        <w:t>and</w:t>
      </w:r>
      <w:r>
        <w:t xml:space="preserve"> </w:t>
      </w:r>
      <w:r>
        <w:fldChar w:fldCharType="begin"/>
      </w:r>
      <w:r>
        <w:instrText xml:space="preserve"> REF _Ref460861715 \h </w:instrText>
      </w:r>
      <w:r>
        <w:fldChar w:fldCharType="separate"/>
      </w:r>
      <w:r w:rsidR="00032B01">
        <w:t xml:space="preserve">Figure </w:t>
      </w:r>
      <w:r w:rsidR="00032B01">
        <w:rPr>
          <w:noProof/>
        </w:rPr>
        <w:t>225</w:t>
      </w:r>
      <w:r>
        <w:fldChar w:fldCharType="end"/>
      </w:r>
      <w:r>
        <w:t xml:space="preserve"> </w:t>
      </w:r>
      <w:r w:rsidRPr="006C3122">
        <w:t>:</w:t>
      </w:r>
    </w:p>
    <w:p w14:paraId="55D6D208" w14:textId="1457DB14" w:rsidR="00155B4E" w:rsidRDefault="00155B4E" w:rsidP="00155B4E">
      <w:pPr>
        <w:pStyle w:val="Figure"/>
      </w:pPr>
      <w:r>
        <w:rPr>
          <w:lang w:val="pt-PT" w:eastAsia="pt-PT"/>
        </w:rPr>
        <mc:AlternateContent>
          <mc:Choice Requires="wps">
            <w:drawing>
              <wp:anchor distT="0" distB="0" distL="114300" distR="114300" simplePos="0" relativeHeight="251705856" behindDoc="0" locked="0" layoutInCell="1" allowOverlap="1" wp14:anchorId="4F40777E" wp14:editId="625FE818">
                <wp:simplePos x="0" y="0"/>
                <wp:positionH relativeFrom="column">
                  <wp:posOffset>815975</wp:posOffset>
                </wp:positionH>
                <wp:positionV relativeFrom="paragraph">
                  <wp:posOffset>2386965</wp:posOffset>
                </wp:positionV>
                <wp:extent cx="4124325" cy="298450"/>
                <wp:effectExtent l="1905" t="0" r="0" b="635"/>
                <wp:wrapNone/>
                <wp:docPr id="488" name="Text Box 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432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910B6B" w14:textId="77777777" w:rsidR="00AA0A19" w:rsidRPr="009D4A40" w:rsidRDefault="00AA0A19" w:rsidP="00155B4E">
                            <w:pPr>
                              <w:pStyle w:val="Caption"/>
                              <w:rPr>
                                <w:noProof/>
                                <w:sz w:val="24"/>
                              </w:rPr>
                            </w:pPr>
                            <w:bookmarkStart w:id="1840" w:name="_Ref460861693"/>
                            <w:bookmarkStart w:id="1841" w:name="_Ref460861687"/>
                            <w:bookmarkStart w:id="1842" w:name="_Toc1400943"/>
                            <w:bookmarkStart w:id="1843" w:name="_Toc57720944"/>
                            <w:r>
                              <w:t xml:space="preserve">Figure </w:t>
                            </w:r>
                            <w:r>
                              <w:fldChar w:fldCharType="begin"/>
                            </w:r>
                            <w:r>
                              <w:instrText>SEQ Figure \* ARABIC</w:instrText>
                            </w:r>
                            <w:r>
                              <w:fldChar w:fldCharType="separate"/>
                            </w:r>
                            <w:r>
                              <w:rPr>
                                <w:noProof/>
                              </w:rPr>
                              <w:t>224</w:t>
                            </w:r>
                            <w:r>
                              <w:fldChar w:fldCharType="end"/>
                            </w:r>
                            <w:bookmarkEnd w:id="1840"/>
                            <w:r>
                              <w:t xml:space="preserve">: </w:t>
                            </w:r>
                            <w:r w:rsidRPr="00B80367">
                              <w:t>TSD - Spontaneous information</w:t>
                            </w:r>
                            <w:bookmarkEnd w:id="1841"/>
                            <w:bookmarkEnd w:id="1842"/>
                            <w:bookmarkEnd w:id="1843"/>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F40777E" id="Text Box 488" o:spid="_x0000_s2514" type="#_x0000_t202" style="position:absolute;left:0;text-align:left;margin-left:64.25pt;margin-top:187.95pt;width:324.75pt;height:23.5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fXIAgIAAOwDAAAOAAAAZHJzL2Uyb0RvYy54bWysU9uO0zAQfUfiHyy/0/S2qERNV0tXRUgL&#10;i7TLBziOk1g4HjN2m5SvZ+w0ZbW8IfJgje2Z4znnTLa3Q2fYSaHXYAu+mM05U1ZCpW1T8O/Ph3cb&#10;znwQthIGrCr4WXl+u3v7Ztu7XC2hBVMpZARifd67grchuDzLvGxVJ/wMnLJ0WQN2ItAWm6xC0RN6&#10;Z7LlfP4+6wErhyCV93R6P17yXcKvayXDY117FZgpOPUW0oppLeOa7bYib1C4VstLG+IfuuiEtvTo&#10;FepeBMGOqP+C6rRE8FCHmYQug7rWUiUOxGYxf8XmqRVOJS4kjndXmfz/g5VfT9+Q6arg6w1ZZUVH&#10;Jj2rIbCPMLB4Rgr1zueU+OQoNQx0QU4ntt49gPzhmYV9K2yj7hChb5WoqMNFrMxelI44PoKU/Reo&#10;6CFxDJCAhhq7KB8JwgidnDpf3YnNSDpcL5br1fKGM0l3yw+b9U2yLxP5VO3Qh08KOhaDgiO5n9DF&#10;6cGH2I3Ip5T4mAejq4M2Jm2wKfcG2UnQpBzSlwi8SjM2JluIZSNiPEk0I7ORYxjKIWm6XK0m/Uqo&#10;zsQcYRxB+mUoaAF/cdbT+BXc/zwKVJyZz5bUi7M6BTgF5RQIK6m04IGzMdyHcaaPDnXTEvLkzx0p&#10;fNCJfLRi7OLSMI1U0uQy/nFmX+5T1p+fdPcbAAD//wMAUEsDBBQABgAIAAAAIQCEOJ3u4gAAAAsB&#10;AAAPAAAAZHJzL2Rvd25yZXYueG1sTI8xT8MwEIV3JP6DdUgsiDqkaZOGOFVVwVCWitCFzY2vcSC2&#10;o9hpw7/vMcH4dJ/efa9YT6ZjZxx866yAp1kEDG3tVGsbAYeP18cMmA/SKtk5iwJ+0MO6vL0pZK7c&#10;xb7juQoNoxLrcylAh9DnnPtao5F+5nq0dDu5wchAcWi4GuSFyk3H4yhaciNbSx+07HGrsf6uRiNg&#10;n3zu9cN4ennbJPNhdxi3y6+mEuL+bto8Aws4hT8YfvVJHUpyOrrRKs86ynG2IFTAPF2sgBGRphmt&#10;OwpI4ngFvCz4/w3lFQAA//8DAFBLAQItABQABgAIAAAAIQC2gziS/gAAAOEBAAATAAAAAAAAAAAA&#10;AAAAAAAAAABbQ29udGVudF9UeXBlc10ueG1sUEsBAi0AFAAGAAgAAAAhADj9If/WAAAAlAEAAAsA&#10;AAAAAAAAAAAAAAAALwEAAF9yZWxzLy5yZWxzUEsBAi0AFAAGAAgAAAAhALr19cgCAgAA7AMAAA4A&#10;AAAAAAAAAAAAAAAALgIAAGRycy9lMm9Eb2MueG1sUEsBAi0AFAAGAAgAAAAhAIQ4ne7iAAAACwEA&#10;AA8AAAAAAAAAAAAAAAAAXAQAAGRycy9kb3ducmV2LnhtbFBLBQYAAAAABAAEAPMAAABrBQAAAAA=&#10;" stroked="f">
                <v:textbox style="mso-fit-shape-to-text:t" inset="0,0,0,0">
                  <w:txbxContent>
                    <w:p w14:paraId="1D910B6B" w14:textId="77777777" w:rsidR="00AA0A19" w:rsidRPr="009D4A40" w:rsidRDefault="00AA0A19" w:rsidP="00155B4E">
                      <w:pPr>
                        <w:pStyle w:val="Caption"/>
                        <w:rPr>
                          <w:noProof/>
                          <w:sz w:val="24"/>
                        </w:rPr>
                      </w:pPr>
                      <w:bookmarkStart w:id="1844" w:name="_Ref460861693"/>
                      <w:bookmarkStart w:id="1845" w:name="_Ref460861687"/>
                      <w:bookmarkStart w:id="1846" w:name="_Toc1400943"/>
                      <w:bookmarkStart w:id="1847" w:name="_Toc57720944"/>
                      <w:r>
                        <w:t xml:space="preserve">Figure </w:t>
                      </w:r>
                      <w:r>
                        <w:fldChar w:fldCharType="begin"/>
                      </w:r>
                      <w:r>
                        <w:instrText>SEQ Figure \* ARABIC</w:instrText>
                      </w:r>
                      <w:r>
                        <w:fldChar w:fldCharType="separate"/>
                      </w:r>
                      <w:r>
                        <w:rPr>
                          <w:noProof/>
                        </w:rPr>
                        <w:t>224</w:t>
                      </w:r>
                      <w:r>
                        <w:fldChar w:fldCharType="end"/>
                      </w:r>
                      <w:bookmarkEnd w:id="1844"/>
                      <w:r>
                        <w:t xml:space="preserve">: </w:t>
                      </w:r>
                      <w:r w:rsidRPr="00B80367">
                        <w:t>TSD - Spontaneous information</w:t>
                      </w:r>
                      <w:bookmarkEnd w:id="1845"/>
                      <w:bookmarkEnd w:id="1846"/>
                      <w:bookmarkEnd w:id="1847"/>
                    </w:p>
                  </w:txbxContent>
                </v:textbox>
              </v:shape>
            </w:pict>
          </mc:Fallback>
        </mc:AlternateContent>
      </w:r>
      <w:r>
        <w:rPr>
          <w:lang w:val="pt-PT" w:eastAsia="pt-PT"/>
        </w:rPr>
        <mc:AlternateContent>
          <mc:Choice Requires="wpc">
            <w:drawing>
              <wp:anchor distT="0" distB="0" distL="114300" distR="114300" simplePos="0" relativeHeight="251656704" behindDoc="0" locked="0" layoutInCell="1" allowOverlap="1" wp14:anchorId="7734EA9F" wp14:editId="67F6AA5B">
                <wp:simplePos x="0" y="0"/>
                <wp:positionH relativeFrom="character">
                  <wp:posOffset>0</wp:posOffset>
                </wp:positionH>
                <wp:positionV relativeFrom="line">
                  <wp:posOffset>0</wp:posOffset>
                </wp:positionV>
                <wp:extent cx="4124325" cy="2329815"/>
                <wp:effectExtent l="3175" t="0" r="0" b="13335"/>
                <wp:wrapNone/>
                <wp:docPr id="487" name="Canvas 48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35" name="Rectangle 5"/>
                        <wps:cNvSpPr>
                          <a:spLocks noChangeArrowheads="1"/>
                        </wps:cNvSpPr>
                        <wps:spPr bwMode="auto">
                          <a:xfrm>
                            <a:off x="71755" y="845820"/>
                            <a:ext cx="149987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BE661" w14:textId="77777777" w:rsidR="00AA0A19" w:rsidRDefault="00AA0A19" w:rsidP="00155B4E">
                              <w:r>
                                <w:rPr>
                                  <w:rFonts w:ascii="Verdana" w:hAnsi="Verdana" w:cs="Verdana"/>
                                  <w:color w:val="000000"/>
                                  <w:sz w:val="18"/>
                                  <w:szCs w:val="18"/>
                                  <w:u w:val="single"/>
                                  <w:lang w:val="en-US"/>
                                </w:rPr>
                                <w:t xml:space="preserve"> : Issuing MSA application</w:t>
                              </w:r>
                            </w:p>
                          </w:txbxContent>
                        </wps:txbx>
                        <wps:bodyPr rot="0" vert="horz" wrap="none" lIns="0" tIns="0" rIns="0" bIns="0" anchor="t" anchorCtr="0" upright="1">
                          <a:spAutoFit/>
                        </wps:bodyPr>
                      </wps:wsp>
                      <wps:wsp>
                        <wps:cNvPr id="436" name="Line 6"/>
                        <wps:cNvCnPr>
                          <a:cxnSpLocks noChangeShapeType="1"/>
                        </wps:cNvCnPr>
                        <wps:spPr bwMode="auto">
                          <a:xfrm>
                            <a:off x="859790" y="859155"/>
                            <a:ext cx="0" cy="147066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437" name="Group 14"/>
                        <wpg:cNvGrpSpPr>
                          <a:grpSpLocks/>
                        </wpg:cNvGrpSpPr>
                        <wpg:grpSpPr bwMode="auto">
                          <a:xfrm>
                            <a:off x="495935" y="50800"/>
                            <a:ext cx="729615" cy="727075"/>
                            <a:chOff x="781" y="80"/>
                            <a:chExt cx="1149" cy="1145"/>
                          </a:xfrm>
                        </wpg:grpSpPr>
                        <wps:wsp>
                          <wps:cNvPr id="438" name="Freeform 7"/>
                          <wps:cNvSpPr>
                            <a:spLocks/>
                          </wps:cNvSpPr>
                          <wps:spPr bwMode="auto">
                            <a:xfrm>
                              <a:off x="83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39" name="Freeform 8"/>
                          <wps:cNvSpPr>
                            <a:spLocks/>
                          </wps:cNvSpPr>
                          <wps:spPr bwMode="auto">
                            <a:xfrm>
                              <a:off x="78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40" name="Line 9"/>
                          <wps:cNvCnPr>
                            <a:cxnSpLocks noChangeShapeType="1"/>
                          </wps:cNvCnPr>
                          <wps:spPr bwMode="auto">
                            <a:xfrm>
                              <a:off x="88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41" name="Line 10"/>
                          <wps:cNvCnPr>
                            <a:cxnSpLocks noChangeShapeType="1"/>
                          </wps:cNvCnPr>
                          <wps:spPr bwMode="auto">
                            <a:xfrm>
                              <a:off x="133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42" name="Freeform 11"/>
                          <wps:cNvSpPr>
                            <a:spLocks/>
                          </wps:cNvSpPr>
                          <wps:spPr bwMode="auto">
                            <a:xfrm>
                              <a:off x="112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43" name="Freeform 12"/>
                          <wps:cNvSpPr>
                            <a:spLocks/>
                          </wps:cNvSpPr>
                          <wps:spPr bwMode="auto">
                            <a:xfrm>
                              <a:off x="130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4" name="Freeform 13"/>
                          <wps:cNvSpPr>
                            <a:spLocks/>
                          </wps:cNvSpPr>
                          <wps:spPr bwMode="auto">
                            <a:xfrm>
                              <a:off x="119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45" name="Group 22"/>
                        <wpg:cNvGrpSpPr>
                          <a:grpSpLocks/>
                        </wpg:cNvGrpSpPr>
                        <wpg:grpSpPr bwMode="auto">
                          <a:xfrm>
                            <a:off x="495935" y="50800"/>
                            <a:ext cx="729615" cy="727075"/>
                            <a:chOff x="781" y="80"/>
                            <a:chExt cx="1149" cy="1145"/>
                          </a:xfrm>
                        </wpg:grpSpPr>
                        <wps:wsp>
                          <wps:cNvPr id="446" name="Freeform 15"/>
                          <wps:cNvSpPr>
                            <a:spLocks/>
                          </wps:cNvSpPr>
                          <wps:spPr bwMode="auto">
                            <a:xfrm>
                              <a:off x="83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47" name="Freeform 16"/>
                          <wps:cNvSpPr>
                            <a:spLocks/>
                          </wps:cNvSpPr>
                          <wps:spPr bwMode="auto">
                            <a:xfrm>
                              <a:off x="78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48" name="Line 17"/>
                          <wps:cNvCnPr>
                            <a:cxnSpLocks noChangeShapeType="1"/>
                          </wps:cNvCnPr>
                          <wps:spPr bwMode="auto">
                            <a:xfrm>
                              <a:off x="88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49" name="Line 18"/>
                          <wps:cNvCnPr>
                            <a:cxnSpLocks noChangeShapeType="1"/>
                          </wps:cNvCnPr>
                          <wps:spPr bwMode="auto">
                            <a:xfrm>
                              <a:off x="133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50" name="Freeform 19"/>
                          <wps:cNvSpPr>
                            <a:spLocks/>
                          </wps:cNvSpPr>
                          <wps:spPr bwMode="auto">
                            <a:xfrm>
                              <a:off x="112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51" name="Freeform 20"/>
                          <wps:cNvSpPr>
                            <a:spLocks/>
                          </wps:cNvSpPr>
                          <wps:spPr bwMode="auto">
                            <a:xfrm>
                              <a:off x="130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2" name="Freeform 21"/>
                          <wps:cNvSpPr>
                            <a:spLocks/>
                          </wps:cNvSpPr>
                          <wps:spPr bwMode="auto">
                            <a:xfrm>
                              <a:off x="119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53" name="Rectangle 23"/>
                        <wps:cNvSpPr>
                          <a:spLocks noChangeArrowheads="1"/>
                        </wps:cNvSpPr>
                        <wps:spPr bwMode="auto">
                          <a:xfrm>
                            <a:off x="71755" y="845820"/>
                            <a:ext cx="149987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A3893" w14:textId="77777777" w:rsidR="00AA0A19" w:rsidRDefault="00AA0A19" w:rsidP="00155B4E">
                              <w:r>
                                <w:rPr>
                                  <w:rFonts w:ascii="Verdana" w:hAnsi="Verdana" w:cs="Verdana"/>
                                  <w:color w:val="000000"/>
                                  <w:sz w:val="18"/>
                                  <w:szCs w:val="18"/>
                                  <w:u w:val="single"/>
                                  <w:lang w:val="en-US"/>
                                </w:rPr>
                                <w:t xml:space="preserve"> : Issuing MSA application</w:t>
                              </w:r>
                            </w:p>
                          </w:txbxContent>
                        </wps:txbx>
                        <wps:bodyPr rot="0" vert="horz" wrap="none" lIns="0" tIns="0" rIns="0" bIns="0" anchor="t" anchorCtr="0" upright="1">
                          <a:spAutoFit/>
                        </wps:bodyPr>
                      </wps:wsp>
                      <wps:wsp>
                        <wps:cNvPr id="454" name="Rectangle 24"/>
                        <wps:cNvSpPr>
                          <a:spLocks noChangeArrowheads="1"/>
                        </wps:cNvSpPr>
                        <wps:spPr bwMode="auto">
                          <a:xfrm>
                            <a:off x="8197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55" name="Rectangle 25"/>
                        <wps:cNvSpPr>
                          <a:spLocks noChangeArrowheads="1"/>
                        </wps:cNvSpPr>
                        <wps:spPr bwMode="auto">
                          <a:xfrm>
                            <a:off x="2089150" y="845820"/>
                            <a:ext cx="168148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2074B" w14:textId="77777777" w:rsidR="00AA0A19" w:rsidRDefault="00AA0A19" w:rsidP="00155B4E">
                              <w:r>
                                <w:rPr>
                                  <w:rFonts w:ascii="Verdana" w:hAnsi="Verdana" w:cs="Verdana"/>
                                  <w:color w:val="000000"/>
                                  <w:sz w:val="18"/>
                                  <w:szCs w:val="18"/>
                                  <w:u w:val="single"/>
                                  <w:lang w:val="en-US"/>
                                </w:rPr>
                                <w:t xml:space="preserve"> : Addressed MSA application</w:t>
                              </w:r>
                            </w:p>
                          </w:txbxContent>
                        </wps:txbx>
                        <wps:bodyPr rot="0" vert="horz" wrap="none" lIns="0" tIns="0" rIns="0" bIns="0" anchor="t" anchorCtr="0" upright="1">
                          <a:spAutoFit/>
                        </wps:bodyPr>
                      </wps:wsp>
                      <wps:wsp>
                        <wps:cNvPr id="456" name="Line 26"/>
                        <wps:cNvCnPr>
                          <a:cxnSpLocks noChangeShapeType="1"/>
                        </wps:cNvCnPr>
                        <wps:spPr bwMode="auto">
                          <a:xfrm>
                            <a:off x="2980690" y="859155"/>
                            <a:ext cx="0" cy="1470660"/>
                          </a:xfrm>
                          <a:prstGeom prst="line">
                            <a:avLst/>
                          </a:prstGeom>
                          <a:noFill/>
                          <a:ln w="0">
                            <a:solidFill>
                              <a:srgbClr val="000000"/>
                            </a:solidFill>
                            <a:prstDash val="sysDash"/>
                            <a:round/>
                            <a:headEnd/>
                            <a:tailEnd/>
                          </a:ln>
                          <a:extLst>
                            <a:ext uri="{909E8E84-426E-40DD-AFC4-6F175D3DCCD1}">
                              <a14:hiddenFill xmlns:a14="http://schemas.microsoft.com/office/drawing/2010/main">
                                <a:noFill/>
                              </a14:hiddenFill>
                            </a:ext>
                          </a:extLst>
                        </wps:spPr>
                        <wps:bodyPr/>
                      </wps:wsp>
                      <wpg:wgp>
                        <wpg:cNvPr id="457" name="Group 34"/>
                        <wpg:cNvGrpSpPr>
                          <a:grpSpLocks/>
                        </wpg:cNvGrpSpPr>
                        <wpg:grpSpPr bwMode="auto">
                          <a:xfrm>
                            <a:off x="2616835" y="50800"/>
                            <a:ext cx="729615" cy="727075"/>
                            <a:chOff x="4121" y="80"/>
                            <a:chExt cx="1149" cy="1145"/>
                          </a:xfrm>
                        </wpg:grpSpPr>
                        <wps:wsp>
                          <wps:cNvPr id="458" name="Freeform 27"/>
                          <wps:cNvSpPr>
                            <a:spLocks/>
                          </wps:cNvSpPr>
                          <wps:spPr bwMode="auto">
                            <a:xfrm>
                              <a:off x="417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59" name="Freeform 28"/>
                          <wps:cNvSpPr>
                            <a:spLocks/>
                          </wps:cNvSpPr>
                          <wps:spPr bwMode="auto">
                            <a:xfrm>
                              <a:off x="412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60" name="Line 29"/>
                          <wps:cNvCnPr>
                            <a:cxnSpLocks noChangeShapeType="1"/>
                          </wps:cNvCnPr>
                          <wps:spPr bwMode="auto">
                            <a:xfrm>
                              <a:off x="422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61" name="Line 30"/>
                          <wps:cNvCnPr>
                            <a:cxnSpLocks noChangeShapeType="1"/>
                          </wps:cNvCnPr>
                          <wps:spPr bwMode="auto">
                            <a:xfrm>
                              <a:off x="467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62" name="Freeform 31"/>
                          <wps:cNvSpPr>
                            <a:spLocks/>
                          </wps:cNvSpPr>
                          <wps:spPr bwMode="auto">
                            <a:xfrm>
                              <a:off x="446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63" name="Freeform 32"/>
                          <wps:cNvSpPr>
                            <a:spLocks/>
                          </wps:cNvSpPr>
                          <wps:spPr bwMode="auto">
                            <a:xfrm>
                              <a:off x="464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33"/>
                          <wps:cNvSpPr>
                            <a:spLocks/>
                          </wps:cNvSpPr>
                          <wps:spPr bwMode="auto">
                            <a:xfrm>
                              <a:off x="453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465" name="Group 42"/>
                        <wpg:cNvGrpSpPr>
                          <a:grpSpLocks/>
                        </wpg:cNvGrpSpPr>
                        <wpg:grpSpPr bwMode="auto">
                          <a:xfrm>
                            <a:off x="2616835" y="50800"/>
                            <a:ext cx="729615" cy="727075"/>
                            <a:chOff x="4121" y="80"/>
                            <a:chExt cx="1149" cy="1145"/>
                          </a:xfrm>
                        </wpg:grpSpPr>
                        <wps:wsp>
                          <wps:cNvPr id="466" name="Freeform 35"/>
                          <wps:cNvSpPr>
                            <a:spLocks/>
                          </wps:cNvSpPr>
                          <wps:spPr bwMode="auto">
                            <a:xfrm>
                              <a:off x="4174" y="124"/>
                              <a:ext cx="1096" cy="1101"/>
                            </a:xfrm>
                            <a:custGeom>
                              <a:avLst/>
                              <a:gdLst>
                                <a:gd name="T0" fmla="*/ 1096 w 1096"/>
                                <a:gd name="T1" fmla="*/ 550 h 1101"/>
                                <a:gd name="T2" fmla="*/ 1083 w 1096"/>
                                <a:gd name="T3" fmla="*/ 657 h 1101"/>
                                <a:gd name="T4" fmla="*/ 1052 w 1096"/>
                                <a:gd name="T5" fmla="*/ 763 h 1101"/>
                                <a:gd name="T6" fmla="*/ 1003 w 1096"/>
                                <a:gd name="T7" fmla="*/ 857 h 1101"/>
                                <a:gd name="T8" fmla="*/ 937 w 1096"/>
                                <a:gd name="T9" fmla="*/ 936 h 1101"/>
                                <a:gd name="T10" fmla="*/ 853 w 1096"/>
                                <a:gd name="T11" fmla="*/ 1003 h 1101"/>
                                <a:gd name="T12" fmla="*/ 760 w 1096"/>
                                <a:gd name="T13" fmla="*/ 1056 h 1101"/>
                                <a:gd name="T14" fmla="*/ 659 w 1096"/>
                                <a:gd name="T15" fmla="*/ 1087 h 1101"/>
                                <a:gd name="T16" fmla="*/ 548 w 1096"/>
                                <a:gd name="T17" fmla="*/ 1101 h 1101"/>
                                <a:gd name="T18" fmla="*/ 491 w 1096"/>
                                <a:gd name="T19" fmla="*/ 1096 h 1101"/>
                                <a:gd name="T20" fmla="*/ 385 w 1096"/>
                                <a:gd name="T21" fmla="*/ 1074 h 1101"/>
                                <a:gd name="T22" fmla="*/ 287 w 1096"/>
                                <a:gd name="T23" fmla="*/ 1030 h 1101"/>
                                <a:gd name="T24" fmla="*/ 199 w 1096"/>
                                <a:gd name="T25" fmla="*/ 972 h 1101"/>
                                <a:gd name="T26" fmla="*/ 124 w 1096"/>
                                <a:gd name="T27" fmla="*/ 896 h 1101"/>
                                <a:gd name="T28" fmla="*/ 67 w 1096"/>
                                <a:gd name="T29" fmla="*/ 808 h 1101"/>
                                <a:gd name="T30" fmla="*/ 27 w 1096"/>
                                <a:gd name="T31" fmla="*/ 710 h 1101"/>
                                <a:gd name="T32" fmla="*/ 5 w 1096"/>
                                <a:gd name="T33" fmla="*/ 604 h 1101"/>
                                <a:gd name="T34" fmla="*/ 0 w 1096"/>
                                <a:gd name="T35" fmla="*/ 550 h 1101"/>
                                <a:gd name="T36" fmla="*/ 9 w 1096"/>
                                <a:gd name="T37" fmla="*/ 435 h 1101"/>
                                <a:gd name="T38" fmla="*/ 44 w 1096"/>
                                <a:gd name="T39" fmla="*/ 333 h 1101"/>
                                <a:gd name="T40" fmla="*/ 93 w 1096"/>
                                <a:gd name="T41" fmla="*/ 240 h 1101"/>
                                <a:gd name="T42" fmla="*/ 159 w 1096"/>
                                <a:gd name="T43" fmla="*/ 160 h 1101"/>
                                <a:gd name="T44" fmla="*/ 239 w 1096"/>
                                <a:gd name="T45" fmla="*/ 93 h 1101"/>
                                <a:gd name="T46" fmla="*/ 336 w 1096"/>
                                <a:gd name="T47" fmla="*/ 40 h 1101"/>
                                <a:gd name="T48" fmla="*/ 438 w 1096"/>
                                <a:gd name="T49" fmla="*/ 9 h 1101"/>
                                <a:gd name="T50" fmla="*/ 548 w 1096"/>
                                <a:gd name="T51" fmla="*/ 0 h 1101"/>
                                <a:gd name="T52" fmla="*/ 606 w 1096"/>
                                <a:gd name="T53" fmla="*/ 0 h 1101"/>
                                <a:gd name="T54" fmla="*/ 712 w 1096"/>
                                <a:gd name="T55" fmla="*/ 22 h 1101"/>
                                <a:gd name="T56" fmla="*/ 809 w 1096"/>
                                <a:gd name="T57" fmla="*/ 62 h 1101"/>
                                <a:gd name="T58" fmla="*/ 897 w 1096"/>
                                <a:gd name="T59" fmla="*/ 124 h 1101"/>
                                <a:gd name="T60" fmla="*/ 972 w 1096"/>
                                <a:gd name="T61" fmla="*/ 195 h 1101"/>
                                <a:gd name="T62" fmla="*/ 1030 w 1096"/>
                                <a:gd name="T63" fmla="*/ 284 h 1101"/>
                                <a:gd name="T64" fmla="*/ 1069 w 1096"/>
                                <a:gd name="T65" fmla="*/ 382 h 1101"/>
                                <a:gd name="T66" fmla="*/ 1092 w 1096"/>
                                <a:gd name="T67" fmla="*/ 493 h 1101"/>
                                <a:gd name="T68" fmla="*/ 1096 w 1096"/>
                                <a:gd name="T69" fmla="*/ 550 h 1101"/>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1">
                                  <a:moveTo>
                                    <a:pt x="1096" y="550"/>
                                  </a:moveTo>
                                  <a:lnTo>
                                    <a:pt x="1096" y="550"/>
                                  </a:lnTo>
                                  <a:lnTo>
                                    <a:pt x="1092" y="604"/>
                                  </a:lnTo>
                                  <a:lnTo>
                                    <a:pt x="1083" y="657"/>
                                  </a:lnTo>
                                  <a:lnTo>
                                    <a:pt x="1069" y="710"/>
                                  </a:lnTo>
                                  <a:lnTo>
                                    <a:pt x="1052" y="763"/>
                                  </a:lnTo>
                                  <a:lnTo>
                                    <a:pt x="1030" y="808"/>
                                  </a:lnTo>
                                  <a:lnTo>
                                    <a:pt x="1003" y="857"/>
                                  </a:lnTo>
                                  <a:lnTo>
                                    <a:pt x="972" y="896"/>
                                  </a:lnTo>
                                  <a:lnTo>
                                    <a:pt x="937" y="936"/>
                                  </a:lnTo>
                                  <a:lnTo>
                                    <a:pt x="897" y="972"/>
                                  </a:lnTo>
                                  <a:lnTo>
                                    <a:pt x="853" y="1003"/>
                                  </a:lnTo>
                                  <a:lnTo>
                                    <a:pt x="809" y="1030"/>
                                  </a:lnTo>
                                  <a:lnTo>
                                    <a:pt x="760" y="1056"/>
                                  </a:lnTo>
                                  <a:lnTo>
                                    <a:pt x="712" y="1074"/>
                                  </a:lnTo>
                                  <a:lnTo>
                                    <a:pt x="659" y="1087"/>
                                  </a:lnTo>
                                  <a:lnTo>
                                    <a:pt x="606" y="1096"/>
                                  </a:lnTo>
                                  <a:lnTo>
                                    <a:pt x="548" y="1101"/>
                                  </a:lnTo>
                                  <a:lnTo>
                                    <a:pt x="491" y="1096"/>
                                  </a:lnTo>
                                  <a:lnTo>
                                    <a:pt x="438" y="1087"/>
                                  </a:lnTo>
                                  <a:lnTo>
                                    <a:pt x="385" y="1074"/>
                                  </a:lnTo>
                                  <a:lnTo>
                                    <a:pt x="336" y="1056"/>
                                  </a:lnTo>
                                  <a:lnTo>
                                    <a:pt x="287" y="1030"/>
                                  </a:lnTo>
                                  <a:lnTo>
                                    <a:pt x="239" y="1003"/>
                                  </a:lnTo>
                                  <a:lnTo>
                                    <a:pt x="199" y="972"/>
                                  </a:lnTo>
                                  <a:lnTo>
                                    <a:pt x="159" y="936"/>
                                  </a:lnTo>
                                  <a:lnTo>
                                    <a:pt x="124" y="896"/>
                                  </a:lnTo>
                                  <a:lnTo>
                                    <a:pt x="93" y="857"/>
                                  </a:lnTo>
                                  <a:lnTo>
                                    <a:pt x="67" y="808"/>
                                  </a:lnTo>
                                  <a:lnTo>
                                    <a:pt x="44" y="763"/>
                                  </a:lnTo>
                                  <a:lnTo>
                                    <a:pt x="27" y="710"/>
                                  </a:lnTo>
                                  <a:lnTo>
                                    <a:pt x="9" y="657"/>
                                  </a:lnTo>
                                  <a:lnTo>
                                    <a:pt x="5" y="604"/>
                                  </a:lnTo>
                                  <a:lnTo>
                                    <a:pt x="0" y="550"/>
                                  </a:lnTo>
                                  <a:lnTo>
                                    <a:pt x="5" y="493"/>
                                  </a:lnTo>
                                  <a:lnTo>
                                    <a:pt x="9" y="435"/>
                                  </a:lnTo>
                                  <a:lnTo>
                                    <a:pt x="27" y="382"/>
                                  </a:lnTo>
                                  <a:lnTo>
                                    <a:pt x="44" y="333"/>
                                  </a:lnTo>
                                  <a:lnTo>
                                    <a:pt x="67" y="284"/>
                                  </a:lnTo>
                                  <a:lnTo>
                                    <a:pt x="93" y="240"/>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40"/>
                                  </a:lnTo>
                                  <a:lnTo>
                                    <a:pt x="1030" y="284"/>
                                  </a:lnTo>
                                  <a:lnTo>
                                    <a:pt x="1052" y="333"/>
                                  </a:lnTo>
                                  <a:lnTo>
                                    <a:pt x="1069" y="382"/>
                                  </a:lnTo>
                                  <a:lnTo>
                                    <a:pt x="1083" y="435"/>
                                  </a:lnTo>
                                  <a:lnTo>
                                    <a:pt x="1092" y="493"/>
                                  </a:lnTo>
                                  <a:lnTo>
                                    <a:pt x="1096" y="550"/>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67" name="Freeform 36"/>
                          <wps:cNvSpPr>
                            <a:spLocks/>
                          </wps:cNvSpPr>
                          <wps:spPr bwMode="auto">
                            <a:xfrm>
                              <a:off x="4121" y="80"/>
                              <a:ext cx="1096" cy="1100"/>
                            </a:xfrm>
                            <a:custGeom>
                              <a:avLst/>
                              <a:gdLst>
                                <a:gd name="T0" fmla="*/ 1096 w 1096"/>
                                <a:gd name="T1" fmla="*/ 550 h 1100"/>
                                <a:gd name="T2" fmla="*/ 1083 w 1096"/>
                                <a:gd name="T3" fmla="*/ 656 h 1100"/>
                                <a:gd name="T4" fmla="*/ 1052 w 1096"/>
                                <a:gd name="T5" fmla="*/ 763 h 1100"/>
                                <a:gd name="T6" fmla="*/ 1003 w 1096"/>
                                <a:gd name="T7" fmla="*/ 856 h 1100"/>
                                <a:gd name="T8" fmla="*/ 937 w 1096"/>
                                <a:gd name="T9" fmla="*/ 936 h 1100"/>
                                <a:gd name="T10" fmla="*/ 853 w 1096"/>
                                <a:gd name="T11" fmla="*/ 1003 h 1100"/>
                                <a:gd name="T12" fmla="*/ 760 w 1096"/>
                                <a:gd name="T13" fmla="*/ 1056 h 1100"/>
                                <a:gd name="T14" fmla="*/ 659 w 1096"/>
                                <a:gd name="T15" fmla="*/ 1087 h 1100"/>
                                <a:gd name="T16" fmla="*/ 548 w 1096"/>
                                <a:gd name="T17" fmla="*/ 1100 h 1100"/>
                                <a:gd name="T18" fmla="*/ 491 w 1096"/>
                                <a:gd name="T19" fmla="*/ 1096 h 1100"/>
                                <a:gd name="T20" fmla="*/ 385 w 1096"/>
                                <a:gd name="T21" fmla="*/ 1074 h 1100"/>
                                <a:gd name="T22" fmla="*/ 287 w 1096"/>
                                <a:gd name="T23" fmla="*/ 1029 h 1100"/>
                                <a:gd name="T24" fmla="*/ 199 w 1096"/>
                                <a:gd name="T25" fmla="*/ 971 h 1100"/>
                                <a:gd name="T26" fmla="*/ 124 w 1096"/>
                                <a:gd name="T27" fmla="*/ 896 h 1100"/>
                                <a:gd name="T28" fmla="*/ 67 w 1096"/>
                                <a:gd name="T29" fmla="*/ 807 h 1100"/>
                                <a:gd name="T30" fmla="*/ 27 w 1096"/>
                                <a:gd name="T31" fmla="*/ 710 h 1100"/>
                                <a:gd name="T32" fmla="*/ 5 w 1096"/>
                                <a:gd name="T33" fmla="*/ 603 h 1100"/>
                                <a:gd name="T34" fmla="*/ 0 w 1096"/>
                                <a:gd name="T35" fmla="*/ 550 h 1100"/>
                                <a:gd name="T36" fmla="*/ 9 w 1096"/>
                                <a:gd name="T37" fmla="*/ 435 h 1100"/>
                                <a:gd name="T38" fmla="*/ 44 w 1096"/>
                                <a:gd name="T39" fmla="*/ 333 h 1100"/>
                                <a:gd name="T40" fmla="*/ 93 w 1096"/>
                                <a:gd name="T41" fmla="*/ 239 h 1100"/>
                                <a:gd name="T42" fmla="*/ 159 w 1096"/>
                                <a:gd name="T43" fmla="*/ 160 h 1100"/>
                                <a:gd name="T44" fmla="*/ 239 w 1096"/>
                                <a:gd name="T45" fmla="*/ 93 h 1100"/>
                                <a:gd name="T46" fmla="*/ 336 w 1096"/>
                                <a:gd name="T47" fmla="*/ 40 h 1100"/>
                                <a:gd name="T48" fmla="*/ 438 w 1096"/>
                                <a:gd name="T49" fmla="*/ 9 h 1100"/>
                                <a:gd name="T50" fmla="*/ 548 w 1096"/>
                                <a:gd name="T51" fmla="*/ 0 h 1100"/>
                                <a:gd name="T52" fmla="*/ 606 w 1096"/>
                                <a:gd name="T53" fmla="*/ 0 h 1100"/>
                                <a:gd name="T54" fmla="*/ 712 w 1096"/>
                                <a:gd name="T55" fmla="*/ 22 h 1100"/>
                                <a:gd name="T56" fmla="*/ 809 w 1096"/>
                                <a:gd name="T57" fmla="*/ 62 h 1100"/>
                                <a:gd name="T58" fmla="*/ 897 w 1096"/>
                                <a:gd name="T59" fmla="*/ 124 h 1100"/>
                                <a:gd name="T60" fmla="*/ 972 w 1096"/>
                                <a:gd name="T61" fmla="*/ 195 h 1100"/>
                                <a:gd name="T62" fmla="*/ 1030 w 1096"/>
                                <a:gd name="T63" fmla="*/ 284 h 1100"/>
                                <a:gd name="T64" fmla="*/ 1069 w 1096"/>
                                <a:gd name="T65" fmla="*/ 381 h 1100"/>
                                <a:gd name="T66" fmla="*/ 1092 w 1096"/>
                                <a:gd name="T67" fmla="*/ 492 h 1100"/>
                                <a:gd name="T68" fmla="*/ 1096 w 1096"/>
                                <a:gd name="T69" fmla="*/ 550 h 1100"/>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096" h="1100">
                                  <a:moveTo>
                                    <a:pt x="1096" y="550"/>
                                  </a:moveTo>
                                  <a:lnTo>
                                    <a:pt x="1096" y="550"/>
                                  </a:lnTo>
                                  <a:lnTo>
                                    <a:pt x="1092" y="603"/>
                                  </a:lnTo>
                                  <a:lnTo>
                                    <a:pt x="1083" y="656"/>
                                  </a:lnTo>
                                  <a:lnTo>
                                    <a:pt x="1069" y="710"/>
                                  </a:lnTo>
                                  <a:lnTo>
                                    <a:pt x="1052" y="763"/>
                                  </a:lnTo>
                                  <a:lnTo>
                                    <a:pt x="1030" y="807"/>
                                  </a:lnTo>
                                  <a:lnTo>
                                    <a:pt x="1003" y="856"/>
                                  </a:lnTo>
                                  <a:lnTo>
                                    <a:pt x="972" y="896"/>
                                  </a:lnTo>
                                  <a:lnTo>
                                    <a:pt x="937" y="936"/>
                                  </a:lnTo>
                                  <a:lnTo>
                                    <a:pt x="897" y="971"/>
                                  </a:lnTo>
                                  <a:lnTo>
                                    <a:pt x="853" y="1003"/>
                                  </a:lnTo>
                                  <a:lnTo>
                                    <a:pt x="809" y="1029"/>
                                  </a:lnTo>
                                  <a:lnTo>
                                    <a:pt x="760" y="1056"/>
                                  </a:lnTo>
                                  <a:lnTo>
                                    <a:pt x="712" y="1074"/>
                                  </a:lnTo>
                                  <a:lnTo>
                                    <a:pt x="659" y="1087"/>
                                  </a:lnTo>
                                  <a:lnTo>
                                    <a:pt x="606" y="1096"/>
                                  </a:lnTo>
                                  <a:lnTo>
                                    <a:pt x="548" y="1100"/>
                                  </a:lnTo>
                                  <a:lnTo>
                                    <a:pt x="491" y="1096"/>
                                  </a:lnTo>
                                  <a:lnTo>
                                    <a:pt x="438" y="1087"/>
                                  </a:lnTo>
                                  <a:lnTo>
                                    <a:pt x="385" y="1074"/>
                                  </a:lnTo>
                                  <a:lnTo>
                                    <a:pt x="336" y="1056"/>
                                  </a:lnTo>
                                  <a:lnTo>
                                    <a:pt x="287" y="1029"/>
                                  </a:lnTo>
                                  <a:lnTo>
                                    <a:pt x="239" y="1003"/>
                                  </a:lnTo>
                                  <a:lnTo>
                                    <a:pt x="199" y="971"/>
                                  </a:lnTo>
                                  <a:lnTo>
                                    <a:pt x="159" y="936"/>
                                  </a:lnTo>
                                  <a:lnTo>
                                    <a:pt x="124" y="896"/>
                                  </a:lnTo>
                                  <a:lnTo>
                                    <a:pt x="93" y="856"/>
                                  </a:lnTo>
                                  <a:lnTo>
                                    <a:pt x="67" y="807"/>
                                  </a:lnTo>
                                  <a:lnTo>
                                    <a:pt x="44" y="763"/>
                                  </a:lnTo>
                                  <a:lnTo>
                                    <a:pt x="27" y="710"/>
                                  </a:lnTo>
                                  <a:lnTo>
                                    <a:pt x="9" y="656"/>
                                  </a:lnTo>
                                  <a:lnTo>
                                    <a:pt x="5" y="603"/>
                                  </a:lnTo>
                                  <a:lnTo>
                                    <a:pt x="0" y="550"/>
                                  </a:lnTo>
                                  <a:lnTo>
                                    <a:pt x="5" y="492"/>
                                  </a:lnTo>
                                  <a:lnTo>
                                    <a:pt x="9" y="435"/>
                                  </a:lnTo>
                                  <a:lnTo>
                                    <a:pt x="27" y="381"/>
                                  </a:lnTo>
                                  <a:lnTo>
                                    <a:pt x="44" y="333"/>
                                  </a:lnTo>
                                  <a:lnTo>
                                    <a:pt x="67" y="284"/>
                                  </a:lnTo>
                                  <a:lnTo>
                                    <a:pt x="93" y="239"/>
                                  </a:lnTo>
                                  <a:lnTo>
                                    <a:pt x="124" y="195"/>
                                  </a:lnTo>
                                  <a:lnTo>
                                    <a:pt x="159" y="160"/>
                                  </a:lnTo>
                                  <a:lnTo>
                                    <a:pt x="199" y="124"/>
                                  </a:lnTo>
                                  <a:lnTo>
                                    <a:pt x="239" y="93"/>
                                  </a:lnTo>
                                  <a:lnTo>
                                    <a:pt x="287" y="62"/>
                                  </a:lnTo>
                                  <a:lnTo>
                                    <a:pt x="336" y="40"/>
                                  </a:lnTo>
                                  <a:lnTo>
                                    <a:pt x="385" y="22"/>
                                  </a:lnTo>
                                  <a:lnTo>
                                    <a:pt x="438" y="9"/>
                                  </a:lnTo>
                                  <a:lnTo>
                                    <a:pt x="491" y="0"/>
                                  </a:lnTo>
                                  <a:lnTo>
                                    <a:pt x="548" y="0"/>
                                  </a:lnTo>
                                  <a:lnTo>
                                    <a:pt x="606" y="0"/>
                                  </a:lnTo>
                                  <a:lnTo>
                                    <a:pt x="659" y="9"/>
                                  </a:lnTo>
                                  <a:lnTo>
                                    <a:pt x="712" y="22"/>
                                  </a:lnTo>
                                  <a:lnTo>
                                    <a:pt x="760" y="40"/>
                                  </a:lnTo>
                                  <a:lnTo>
                                    <a:pt x="809" y="62"/>
                                  </a:lnTo>
                                  <a:lnTo>
                                    <a:pt x="853" y="93"/>
                                  </a:lnTo>
                                  <a:lnTo>
                                    <a:pt x="897" y="124"/>
                                  </a:lnTo>
                                  <a:lnTo>
                                    <a:pt x="937" y="160"/>
                                  </a:lnTo>
                                  <a:lnTo>
                                    <a:pt x="972" y="195"/>
                                  </a:lnTo>
                                  <a:lnTo>
                                    <a:pt x="1003" y="239"/>
                                  </a:lnTo>
                                  <a:lnTo>
                                    <a:pt x="1030" y="284"/>
                                  </a:lnTo>
                                  <a:lnTo>
                                    <a:pt x="1052" y="333"/>
                                  </a:lnTo>
                                  <a:lnTo>
                                    <a:pt x="1069" y="381"/>
                                  </a:lnTo>
                                  <a:lnTo>
                                    <a:pt x="1083" y="435"/>
                                  </a:lnTo>
                                  <a:lnTo>
                                    <a:pt x="1092" y="492"/>
                                  </a:lnTo>
                                  <a:lnTo>
                                    <a:pt x="1096" y="550"/>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68" name="Line 37"/>
                          <wps:cNvCnPr>
                            <a:cxnSpLocks noChangeShapeType="1"/>
                          </wps:cNvCnPr>
                          <wps:spPr bwMode="auto">
                            <a:xfrm>
                              <a:off x="4223" y="830"/>
                              <a:ext cx="906"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69" name="Line 38"/>
                          <wps:cNvCnPr>
                            <a:cxnSpLocks noChangeShapeType="1"/>
                          </wps:cNvCnPr>
                          <wps:spPr bwMode="auto">
                            <a:xfrm>
                              <a:off x="4678" y="626"/>
                              <a:ext cx="0" cy="541"/>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70" name="Freeform 39"/>
                          <wps:cNvSpPr>
                            <a:spLocks/>
                          </wps:cNvSpPr>
                          <wps:spPr bwMode="auto">
                            <a:xfrm>
                              <a:off x="4461" y="262"/>
                              <a:ext cx="425" cy="417"/>
                            </a:xfrm>
                            <a:custGeom>
                              <a:avLst/>
                              <a:gdLst>
                                <a:gd name="T0" fmla="*/ 425 w 425"/>
                                <a:gd name="T1" fmla="*/ 208 h 417"/>
                                <a:gd name="T2" fmla="*/ 425 w 425"/>
                                <a:gd name="T3" fmla="*/ 208 h 417"/>
                                <a:gd name="T4" fmla="*/ 420 w 425"/>
                                <a:gd name="T5" fmla="*/ 248 h 417"/>
                                <a:gd name="T6" fmla="*/ 407 w 425"/>
                                <a:gd name="T7" fmla="*/ 288 h 417"/>
                                <a:gd name="T8" fmla="*/ 389 w 425"/>
                                <a:gd name="T9" fmla="*/ 324 h 417"/>
                                <a:gd name="T10" fmla="*/ 363 w 425"/>
                                <a:gd name="T11" fmla="*/ 355 h 417"/>
                                <a:gd name="T12" fmla="*/ 332 w 425"/>
                                <a:gd name="T13" fmla="*/ 381 h 417"/>
                                <a:gd name="T14" fmla="*/ 296 w 425"/>
                                <a:gd name="T15" fmla="*/ 399 h 417"/>
                                <a:gd name="T16" fmla="*/ 257 w 425"/>
                                <a:gd name="T17" fmla="*/ 412 h 417"/>
                                <a:gd name="T18" fmla="*/ 217 w 425"/>
                                <a:gd name="T19" fmla="*/ 417 h 417"/>
                                <a:gd name="T20" fmla="*/ 217 w 425"/>
                                <a:gd name="T21" fmla="*/ 417 h 417"/>
                                <a:gd name="T22" fmla="*/ 173 w 425"/>
                                <a:gd name="T23" fmla="*/ 412 h 417"/>
                                <a:gd name="T24" fmla="*/ 133 w 425"/>
                                <a:gd name="T25" fmla="*/ 399 h 417"/>
                                <a:gd name="T26" fmla="*/ 98 w 425"/>
                                <a:gd name="T27" fmla="*/ 381 h 417"/>
                                <a:gd name="T28" fmla="*/ 62 w 425"/>
                                <a:gd name="T29" fmla="*/ 355 h 417"/>
                                <a:gd name="T30" fmla="*/ 36 w 425"/>
                                <a:gd name="T31" fmla="*/ 324 h 417"/>
                                <a:gd name="T32" fmla="*/ 18 w 425"/>
                                <a:gd name="T33" fmla="*/ 288 h 417"/>
                                <a:gd name="T34" fmla="*/ 5 w 425"/>
                                <a:gd name="T35" fmla="*/ 248 h 417"/>
                                <a:gd name="T36" fmla="*/ 0 w 425"/>
                                <a:gd name="T37" fmla="*/ 208 h 417"/>
                                <a:gd name="T38" fmla="*/ 0 w 425"/>
                                <a:gd name="T39" fmla="*/ 208 h 417"/>
                                <a:gd name="T40" fmla="*/ 5 w 425"/>
                                <a:gd name="T41" fmla="*/ 164 h 417"/>
                                <a:gd name="T42" fmla="*/ 18 w 425"/>
                                <a:gd name="T43" fmla="*/ 124 h 417"/>
                                <a:gd name="T44" fmla="*/ 36 w 425"/>
                                <a:gd name="T45" fmla="*/ 88 h 417"/>
                                <a:gd name="T46" fmla="*/ 62 w 425"/>
                                <a:gd name="T47" fmla="*/ 57 h 417"/>
                                <a:gd name="T48" fmla="*/ 98 w 425"/>
                                <a:gd name="T49" fmla="*/ 31 h 417"/>
                                <a:gd name="T50" fmla="*/ 133 w 425"/>
                                <a:gd name="T51" fmla="*/ 13 h 417"/>
                                <a:gd name="T52" fmla="*/ 173 w 425"/>
                                <a:gd name="T53" fmla="*/ 0 h 417"/>
                                <a:gd name="T54" fmla="*/ 217 w 425"/>
                                <a:gd name="T55" fmla="*/ 0 h 417"/>
                                <a:gd name="T56" fmla="*/ 217 w 425"/>
                                <a:gd name="T57" fmla="*/ 0 h 417"/>
                                <a:gd name="T58" fmla="*/ 257 w 425"/>
                                <a:gd name="T59" fmla="*/ 0 h 417"/>
                                <a:gd name="T60" fmla="*/ 296 w 425"/>
                                <a:gd name="T61" fmla="*/ 13 h 417"/>
                                <a:gd name="T62" fmla="*/ 332 w 425"/>
                                <a:gd name="T63" fmla="*/ 31 h 417"/>
                                <a:gd name="T64" fmla="*/ 363 w 425"/>
                                <a:gd name="T65" fmla="*/ 57 h 417"/>
                                <a:gd name="T66" fmla="*/ 389 w 425"/>
                                <a:gd name="T67" fmla="*/ 88 h 417"/>
                                <a:gd name="T68" fmla="*/ 407 w 425"/>
                                <a:gd name="T69" fmla="*/ 124 h 417"/>
                                <a:gd name="T70" fmla="*/ 420 w 425"/>
                                <a:gd name="T71" fmla="*/ 164 h 417"/>
                                <a:gd name="T72" fmla="*/ 425 w 425"/>
                                <a:gd name="T73" fmla="*/ 208 h 417"/>
                                <a:gd name="T74" fmla="*/ 425 w 425"/>
                                <a:gd name="T75" fmla="*/ 208 h 417"/>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5" h="417">
                                  <a:moveTo>
                                    <a:pt x="425" y="208"/>
                                  </a:moveTo>
                                  <a:lnTo>
                                    <a:pt x="425" y="208"/>
                                  </a:lnTo>
                                  <a:lnTo>
                                    <a:pt x="420" y="248"/>
                                  </a:lnTo>
                                  <a:lnTo>
                                    <a:pt x="407" y="288"/>
                                  </a:lnTo>
                                  <a:lnTo>
                                    <a:pt x="389" y="324"/>
                                  </a:lnTo>
                                  <a:lnTo>
                                    <a:pt x="363" y="355"/>
                                  </a:lnTo>
                                  <a:lnTo>
                                    <a:pt x="332" y="381"/>
                                  </a:lnTo>
                                  <a:lnTo>
                                    <a:pt x="296" y="399"/>
                                  </a:lnTo>
                                  <a:lnTo>
                                    <a:pt x="257" y="412"/>
                                  </a:lnTo>
                                  <a:lnTo>
                                    <a:pt x="217" y="417"/>
                                  </a:lnTo>
                                  <a:lnTo>
                                    <a:pt x="173" y="412"/>
                                  </a:lnTo>
                                  <a:lnTo>
                                    <a:pt x="133" y="399"/>
                                  </a:lnTo>
                                  <a:lnTo>
                                    <a:pt x="98" y="381"/>
                                  </a:lnTo>
                                  <a:lnTo>
                                    <a:pt x="62" y="355"/>
                                  </a:lnTo>
                                  <a:lnTo>
                                    <a:pt x="36" y="324"/>
                                  </a:lnTo>
                                  <a:lnTo>
                                    <a:pt x="18" y="288"/>
                                  </a:lnTo>
                                  <a:lnTo>
                                    <a:pt x="5" y="248"/>
                                  </a:lnTo>
                                  <a:lnTo>
                                    <a:pt x="0" y="208"/>
                                  </a:lnTo>
                                  <a:lnTo>
                                    <a:pt x="5" y="164"/>
                                  </a:lnTo>
                                  <a:lnTo>
                                    <a:pt x="18" y="124"/>
                                  </a:lnTo>
                                  <a:lnTo>
                                    <a:pt x="36" y="88"/>
                                  </a:lnTo>
                                  <a:lnTo>
                                    <a:pt x="62" y="57"/>
                                  </a:lnTo>
                                  <a:lnTo>
                                    <a:pt x="98" y="31"/>
                                  </a:lnTo>
                                  <a:lnTo>
                                    <a:pt x="133" y="13"/>
                                  </a:lnTo>
                                  <a:lnTo>
                                    <a:pt x="173" y="0"/>
                                  </a:lnTo>
                                  <a:lnTo>
                                    <a:pt x="217" y="0"/>
                                  </a:lnTo>
                                  <a:lnTo>
                                    <a:pt x="257" y="0"/>
                                  </a:lnTo>
                                  <a:lnTo>
                                    <a:pt x="296" y="13"/>
                                  </a:lnTo>
                                  <a:lnTo>
                                    <a:pt x="332" y="31"/>
                                  </a:lnTo>
                                  <a:lnTo>
                                    <a:pt x="363" y="57"/>
                                  </a:lnTo>
                                  <a:lnTo>
                                    <a:pt x="389" y="88"/>
                                  </a:lnTo>
                                  <a:lnTo>
                                    <a:pt x="407" y="124"/>
                                  </a:lnTo>
                                  <a:lnTo>
                                    <a:pt x="420" y="164"/>
                                  </a:lnTo>
                                  <a:lnTo>
                                    <a:pt x="425"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71" name="Freeform 40"/>
                          <wps:cNvSpPr>
                            <a:spLocks/>
                          </wps:cNvSpPr>
                          <wps:spPr bwMode="auto">
                            <a:xfrm>
                              <a:off x="4643" y="377"/>
                              <a:ext cx="238" cy="284"/>
                            </a:xfrm>
                            <a:custGeom>
                              <a:avLst/>
                              <a:gdLst>
                                <a:gd name="T0" fmla="*/ 0 w 238"/>
                                <a:gd name="T1" fmla="*/ 284 h 284"/>
                                <a:gd name="T2" fmla="*/ 238 w 238"/>
                                <a:gd name="T3" fmla="*/ 18 h 284"/>
                                <a:gd name="T4" fmla="*/ 220 w 238"/>
                                <a:gd name="T5" fmla="*/ 0 h 284"/>
                                <a:gd name="T6" fmla="*/ 0 w 238"/>
                                <a:gd name="T7" fmla="*/ 284 h 284"/>
                                <a:gd name="T8" fmla="*/ 0 w 238"/>
                                <a:gd name="T9" fmla="*/ 284 h 28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38" h="284">
                                  <a:moveTo>
                                    <a:pt x="0" y="284"/>
                                  </a:moveTo>
                                  <a:lnTo>
                                    <a:pt x="238" y="18"/>
                                  </a:lnTo>
                                  <a:lnTo>
                                    <a:pt x="220" y="0"/>
                                  </a:lnTo>
                                  <a:lnTo>
                                    <a:pt x="0" y="28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2" name="Freeform 41"/>
                          <wps:cNvSpPr>
                            <a:spLocks/>
                          </wps:cNvSpPr>
                          <wps:spPr bwMode="auto">
                            <a:xfrm>
                              <a:off x="4532" y="315"/>
                              <a:ext cx="150" cy="146"/>
                            </a:xfrm>
                            <a:custGeom>
                              <a:avLst/>
                              <a:gdLst>
                                <a:gd name="T0" fmla="*/ 0 w 150"/>
                                <a:gd name="T1" fmla="*/ 146 h 146"/>
                                <a:gd name="T2" fmla="*/ 0 w 150"/>
                                <a:gd name="T3" fmla="*/ 146 h 146"/>
                                <a:gd name="T4" fmla="*/ 5 w 150"/>
                                <a:gd name="T5" fmla="*/ 115 h 146"/>
                                <a:gd name="T6" fmla="*/ 13 w 150"/>
                                <a:gd name="T7" fmla="*/ 89 h 146"/>
                                <a:gd name="T8" fmla="*/ 27 w 150"/>
                                <a:gd name="T9" fmla="*/ 62 h 146"/>
                                <a:gd name="T10" fmla="*/ 44 w 150"/>
                                <a:gd name="T11" fmla="*/ 40 h 146"/>
                                <a:gd name="T12" fmla="*/ 66 w 150"/>
                                <a:gd name="T13" fmla="*/ 22 h 146"/>
                                <a:gd name="T14" fmla="*/ 93 w 150"/>
                                <a:gd name="T15" fmla="*/ 9 h 146"/>
                                <a:gd name="T16" fmla="*/ 119 w 150"/>
                                <a:gd name="T17" fmla="*/ 0 h 146"/>
                                <a:gd name="T18" fmla="*/ 150 w 150"/>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0" h="146">
                                  <a:moveTo>
                                    <a:pt x="0" y="146"/>
                                  </a:moveTo>
                                  <a:lnTo>
                                    <a:pt x="0" y="146"/>
                                  </a:lnTo>
                                  <a:lnTo>
                                    <a:pt x="5" y="115"/>
                                  </a:lnTo>
                                  <a:lnTo>
                                    <a:pt x="13" y="89"/>
                                  </a:lnTo>
                                  <a:lnTo>
                                    <a:pt x="27" y="62"/>
                                  </a:lnTo>
                                  <a:lnTo>
                                    <a:pt x="44" y="40"/>
                                  </a:lnTo>
                                  <a:lnTo>
                                    <a:pt x="66" y="22"/>
                                  </a:lnTo>
                                  <a:lnTo>
                                    <a:pt x="93" y="9"/>
                                  </a:lnTo>
                                  <a:lnTo>
                                    <a:pt x="119" y="0"/>
                                  </a:lnTo>
                                  <a:lnTo>
                                    <a:pt x="150"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3" name="Rectangle 43"/>
                        <wps:cNvSpPr>
                          <a:spLocks noChangeArrowheads="1"/>
                        </wps:cNvSpPr>
                        <wps:spPr bwMode="auto">
                          <a:xfrm>
                            <a:off x="2089150" y="845820"/>
                            <a:ext cx="168148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A47A1" w14:textId="77777777" w:rsidR="00AA0A19" w:rsidRDefault="00AA0A19" w:rsidP="00155B4E">
                              <w:r>
                                <w:rPr>
                                  <w:rFonts w:ascii="Verdana" w:hAnsi="Verdana" w:cs="Verdana"/>
                                  <w:color w:val="000000"/>
                                  <w:sz w:val="18"/>
                                  <w:szCs w:val="18"/>
                                  <w:u w:val="single"/>
                                  <w:lang w:val="en-US"/>
                                </w:rPr>
                                <w:t xml:space="preserve"> : Addressed MSA application</w:t>
                              </w:r>
                            </w:p>
                          </w:txbxContent>
                        </wps:txbx>
                        <wps:bodyPr rot="0" vert="horz" wrap="none" lIns="0" tIns="0" rIns="0" bIns="0" anchor="t" anchorCtr="0" upright="1">
                          <a:spAutoFit/>
                        </wps:bodyPr>
                      </wps:wsp>
                      <wps:wsp>
                        <wps:cNvPr id="474" name="Rectangle 44"/>
                        <wps:cNvSpPr>
                          <a:spLocks noChangeArrowheads="1"/>
                        </wps:cNvSpPr>
                        <wps:spPr bwMode="auto">
                          <a:xfrm>
                            <a:off x="29406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75" name="Rectangle 45"/>
                        <wps:cNvSpPr>
                          <a:spLocks noChangeArrowheads="1"/>
                        </wps:cNvSpPr>
                        <wps:spPr bwMode="auto">
                          <a:xfrm>
                            <a:off x="2940685" y="1781810"/>
                            <a:ext cx="69215" cy="296545"/>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76" name="Rectangle 46"/>
                        <wps:cNvSpPr>
                          <a:spLocks noChangeArrowheads="1"/>
                        </wps:cNvSpPr>
                        <wps:spPr bwMode="auto">
                          <a:xfrm>
                            <a:off x="8197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77" name="Line 47"/>
                        <wps:cNvCnPr>
                          <a:cxnSpLocks noChangeShapeType="1"/>
                        </wps:cNvCnPr>
                        <wps:spPr bwMode="auto">
                          <a:xfrm>
                            <a:off x="899160" y="1300480"/>
                            <a:ext cx="20383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78" name="Line 48"/>
                        <wps:cNvCnPr>
                          <a:cxnSpLocks noChangeShapeType="1"/>
                        </wps:cNvCnPr>
                        <wps:spPr bwMode="auto">
                          <a:xfrm flipH="1" flipV="1">
                            <a:off x="2842260" y="1260475"/>
                            <a:ext cx="95250" cy="40005"/>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79" name="Line 49"/>
                        <wps:cNvCnPr>
                          <a:cxnSpLocks noChangeShapeType="1"/>
                        </wps:cNvCnPr>
                        <wps:spPr bwMode="auto">
                          <a:xfrm flipH="1">
                            <a:off x="2842260" y="1300480"/>
                            <a:ext cx="952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0" name="Rectangle 50"/>
                        <wps:cNvSpPr>
                          <a:spLocks noChangeArrowheads="1"/>
                        </wps:cNvSpPr>
                        <wps:spPr bwMode="auto">
                          <a:xfrm>
                            <a:off x="862330" y="1113155"/>
                            <a:ext cx="2004060"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48B5A" w14:textId="77777777" w:rsidR="00AA0A19" w:rsidRDefault="00AA0A19" w:rsidP="00155B4E">
                              <w:r>
                                <w:rPr>
                                  <w:rFonts w:ascii="Verdana" w:hAnsi="Verdana" w:cs="Verdana"/>
                                  <w:color w:val="000000"/>
                                  <w:sz w:val="18"/>
                                  <w:szCs w:val="18"/>
                                  <w:lang w:val="en-US"/>
                                </w:rPr>
                                <w:t>1: Send Msg(IE725 : C_MVS_RES)</w:t>
                              </w:r>
                            </w:p>
                          </w:txbxContent>
                        </wps:txbx>
                        <wps:bodyPr rot="0" vert="horz" wrap="none" lIns="0" tIns="0" rIns="0" bIns="0" anchor="t" anchorCtr="0" upright="1">
                          <a:spAutoFit/>
                        </wps:bodyPr>
                      </wps:wsp>
                      <wps:wsp>
                        <wps:cNvPr id="481" name="Rectangle 51"/>
                        <wps:cNvSpPr>
                          <a:spLocks noChangeArrowheads="1"/>
                        </wps:cNvSpPr>
                        <wps:spPr bwMode="auto">
                          <a:xfrm>
                            <a:off x="2940685" y="1300480"/>
                            <a:ext cx="69215" cy="229870"/>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82" name="Rectangle 52"/>
                        <wps:cNvSpPr>
                          <a:spLocks noChangeArrowheads="1"/>
                        </wps:cNvSpPr>
                        <wps:spPr bwMode="auto">
                          <a:xfrm>
                            <a:off x="2940685" y="1781810"/>
                            <a:ext cx="69215" cy="296545"/>
                          </a:xfrm>
                          <a:prstGeom prst="rect">
                            <a:avLst/>
                          </a:prstGeom>
                          <a:solidFill>
                            <a:srgbClr val="FFFFFF"/>
                          </a:solidFill>
                          <a:ln w="4">
                            <a:solidFill>
                              <a:srgbClr val="990033"/>
                            </a:solidFill>
                            <a:miter lim="800000"/>
                            <a:headEnd/>
                            <a:tailEnd/>
                          </a:ln>
                        </wps:spPr>
                        <wps:bodyPr rot="0" vert="horz" wrap="square" lIns="91440" tIns="45720" rIns="91440" bIns="45720" anchor="t" anchorCtr="0" upright="1">
                          <a:noAutofit/>
                        </wps:bodyPr>
                      </wps:wsp>
                      <wps:wsp>
                        <wps:cNvPr id="483" name="Line 53"/>
                        <wps:cNvCnPr>
                          <a:cxnSpLocks noChangeShapeType="1"/>
                        </wps:cNvCnPr>
                        <wps:spPr bwMode="auto">
                          <a:xfrm>
                            <a:off x="3023235" y="1781810"/>
                            <a:ext cx="39878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4" name="Line 54"/>
                        <wps:cNvCnPr>
                          <a:cxnSpLocks noChangeShapeType="1"/>
                        </wps:cNvCnPr>
                        <wps:spPr bwMode="auto">
                          <a:xfrm>
                            <a:off x="3422015" y="1781810"/>
                            <a:ext cx="0" cy="8001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5" name="Line 55"/>
                        <wps:cNvCnPr>
                          <a:cxnSpLocks noChangeShapeType="1"/>
                        </wps:cNvCnPr>
                        <wps:spPr bwMode="auto">
                          <a:xfrm flipH="1">
                            <a:off x="3025775" y="1861820"/>
                            <a:ext cx="39624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86" name="Rectangle 56"/>
                        <wps:cNvSpPr>
                          <a:spLocks noChangeArrowheads="1"/>
                        </wps:cNvSpPr>
                        <wps:spPr bwMode="auto">
                          <a:xfrm>
                            <a:off x="2376170" y="1594485"/>
                            <a:ext cx="1617345" cy="229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11BCF" w14:textId="77777777" w:rsidR="00AA0A19" w:rsidRDefault="00AA0A19" w:rsidP="00155B4E">
                              <w:r>
                                <w:rPr>
                                  <w:rFonts w:ascii="Verdana" w:hAnsi="Verdana" w:cs="Verdana"/>
                                  <w:color w:val="000000"/>
                                  <w:sz w:val="18"/>
                                  <w:szCs w:val="18"/>
                                  <w:lang w:val="en-US"/>
                                </w:rPr>
                                <w:t>2: Validate Msg Structure( )</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7734EA9F" id="Canvas 487" o:spid="_x0000_s2515" editas="canvas" style="position:absolute;margin-left:0;margin-top:0;width:324.75pt;height:183.45pt;z-index:251656704;mso-position-horizontal-relative:char;mso-position-vertical-relative:line" coordsize="41243,232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i1FUEkAADAxAgAOAAAAZHJzL2Uyb0RvYy54bWzsfVtvJDmO7vsB9j8k/LjA6crIdN4KU7MY&#10;eLoKC/ScGez4/IAsO33B2E5vZna5en/9fpREBRkKSgpfaqa6sh8mXJMMhkRSlER9Iv/wH1/v70Zf&#10;Nrv97fbhw0nz0/hktHm42F7ePlx/OPn/5x//7/JktD+sHy7Xd9uHzYeT3zb7k//447/9nz88Pb7f&#10;TLY327vLzW4EJg/790+PH05uDofH9+/e7S9uNvfr/U/bx80Dfrza7u7XB/xzd/3ucrd+Avf7u3eT&#10;8Xj+7mm7u3zcbS82+z3+3z/7H0/+6PhfXW0uDn+9utpvDqO7Dydo28H9787972f633d//MP6/fVu&#10;/XhzexGasX5GK+7Xtw/4aGT15/VhPfp1d5uwur+92G3326vDTxfb+3fbq6vbi43rA3rTjDu9OVs/&#10;fFnvXWcuIB1uIP56Rb6fr6ndD9uPt3d3kMY7cH9P/x89n6CfDf1896CJ/P/jaAPN0yMUuH+Mqty/&#10;rIl/v1k/blzP9+8v/t+Xv+1Gt5cfTk6ns5PRw/oehvRfUO364fpuM5qREunzoPv749921NL94y/b&#10;i3/sRw/bsxtQbf60222fbjbrSzSrIXo0XbxA/9jj1dHnp79sL8F9/eth6/T59Wp3TwyhqdHXDyeL&#10;ZjFDE377cLI8nS0nwX42Xw+jC/zanK5WywXM7AIEk8lqgubSt9bvmc3jbn/4tNnej+iPDyc7dMJ9&#10;Zv3ll/3BkzKJEnhGA77lXgKHr5+/OkFNpqcslc/by9/Qs93W2z7GKv642e7+52T0BLv/cPKAgXky&#10;uvvPB8iGhgj/seM/PvMf64cLvPjh5HAy8n+eHfxQ+vVxd3t9A76N683+8U+Q38db1yOSrW9DkDqs&#10;xLf2G5jLnM3ll9uHzWjOMoGlnD14S7n4+vD3jrE42zv/7RF2oGzFv1JtK8vZarGCQMlYZqsGdgMF&#10;r9+zsQQzaU4X4/ncGZJtJ3dofbWdjJ5Ij24UbO9uL2lcu3/srj+f3e1GX9bkCt1/wTj3kozM78/r&#10;/Y2n2/+2p3/4lu+2vz5cuj7QSPo5/H1Y3975v9F+8hNuaNFo8lr2uifbJskF5V+/f7pufQWmio7f&#10;H+QmP6Fhj+jw0+O18hULVr4jGDVhSDiiT7tH9hXX9KdzF76R+ndi6igqvMPparYiDwWNz8bLccc7&#10;LCareYNfyTksJovxIhjExQ2mKOdclo23lvDixc3P7FjgWfyLTXOqfQqkGhv4zYYVJnXvhT/uNhua&#10;nEcLMbRYsMEJs+qje64fQfBiJMxm4lTXjp1mvMLIJkE2zdiP0dbHXvzqfSwZPftVTMyX8LD0f11f&#10;hrafYwRe3d9huv/3dyPiOHpyD2/sLRmUEslms/HoZsQflcwmgqoZL6cGs6kgm88WBjN0O36yGc8m&#10;BjMYUyRbzKcGM0gqUjXjsdUyjJZItjRbBs1HqtV0YTQMxiqo5kbDGqmA5cxqWCMV4DrQr4FGqmAx&#10;Hxtta6QKIFyzdVIJ89nKYieVAMVbKm2kGmanS4udVAPZmSU7qYjTVWOxk5pwNt4vO6xkWo1NlzOD&#10;3USrYnFqtG4iVTGBTPpH1kSrYmqOLamKZmWpYiJVsVpMrMZJTcC1WI2TmljCOxiSk4qYmz2VeliO&#10;lwazqVTDxGI2lVpYNJbUplIJlkanUgXzsaVQcsRxRFsji6a+SGR7yqmUv6XLqZQ+lv2WwKT0Ty1V&#10;TqX0p1PLUZ5K6a8sd3QqpT85taR/KqXfmO7jVMq/gdPqt7JTKf/J1JIa1gatBtADg5lUwHRqzXun&#10;SgVmy5QGppZfo/VLtI2V0bCZVIDtI2dSA1a7ZlL+87HVyZmUv8lLSn/RmNOxlP7Ecj8zKf3l2FLl&#10;TEp/bjKT0l+uLI8xk9Inl9dvGNiGCCXBgfa77bmUf7OyxuZcaqAZw7sb7KQKJkuzcVIJzXhuCW4u&#10;tTBdWpKbSzVgZjQ7K/Vwao6puVREZjE5l5qwfSQFEeJwGY/mtF0bzWcz+E63AWtXpwupjDyl1Eee&#10;UmokTymVkqeUaslTSs3kKaVu8pRSPXlKqaAs5bJaR7Svq9PmslpHy2odLat1tKzW0bJaR8tqHS2r&#10;dbSs1hHFX+okv6rW0apaR6tqHa2qdbSq1hFtkSv7Xq2jVbWOVtU6wpautqG02a/sUzOuVhPmpnqu&#10;WUUhAhbjDOsbH9Jdv0eIMcQe8Bcipwh3ncPBUzDicbunyA+FIhDMOOdQBujoV0HuA6tMjq4R+ZQm&#10;A3wzJZ8o7mgzkXPgKCWfKnLYDZG7kE4v91NFDpMg8pXZmJkip10/0WNbb7V+rl8IvcXG3XphoV8I&#10;/UWwzXphqV8IPW7sLq/0C6HPjdlpTA5Sv7S/pk5jA200CXOEeiF0Gltk6wWtY4TI/BfMTmPGUF8I&#10;nZ6YncbEoV4InZ7Yndaapt0sdRr7VasPWtO0Y3Uv2J3Wmg7xwfN4zpKYNiYV2Qfae7ov2J3Wmp6G&#10;TmMLafQBU4z8Am0i6QvYJlovaE3TRtG9YHYaE476QtB0DAQnnca8o14IncaGzmqS1vRp6DQ2bdYL&#10;WtO0caM+YGdmvaA1Tbsz94Ldaa3pGfsw07wxNclO0zbLfcHutNb0LHQaeyWjDzRRyU/Qdok+gf2Q&#10;+YbWNW2J3Btmt2naUt8I/cauxvyG1jZtbNw3zI43Y61u2ru4N1TPvecPExcdVHaP0HcnIxyhf6Z2&#10;YSJbH2i+4z/pDIp2QSejmxCjp1/ut18251tHc6Bpz1Pg09gIhe61JHcPBVIm4Ocj8/RCRjAr8GQC&#10;fjIhLaHxcYThC4S0aQMhQm0FwmDWiMUXCINrRCSwQEhLE3waAfksIaKdng4i93bCneWn7zRC9o5u&#10;5TeS0DH/zk9Ph1CCpwPfHD9E7R0dheXzhGMvQ4oDZAkRuA8cMYJzn0YcJhAu8opG7D4QYi+S44go&#10;USAsSBGhKU/YHj6x+PjpxYjAfB3H0zDP0AFCto2IzQeOhV4jrhcIC3JEeD4QFjSDsGMgLOgaEXpH&#10;SEaZkzeiop6uYIx0/OcGQUEttN2qGCtz39/S2KOQKw36wljG8smRFXyD72nJ1XjdljyXHyCtz2Sb&#10;46e3Pc8LEausDny7CFeT01ToJKJpWbIgMkTYs2RBAQj1ZcmCOhFiz5KxdSAQmadjNxDBFiwvfnq5&#10;sfUS36xMwnAoCJiHF6b+HDceroXO8vDHAVuOG7sTntC5h/zU3ikvX3Z2eSr2nQUqHvHZ1rNnL3SS&#10;Z4qCyBBidyO0oACeyQrq5ImxZB080eJIJ9tXnriL1ksTLDma4nCgCdYRFoYX4QocYWm4UqzdExaG&#10;P8EeHGHJnVC43RMWpN2zQGQTvrjb7jd+DNDa08VB4iKU1q4CBaIATnuJgzpz/wUNKbK7B7eG9ZsK&#10;9Uslgw6QijBW9J31+5fAqDIwvv1//7rebRjIt2pOaSfqwXynswUFIDygL/ziQX3hl1pg38OWgH1X&#10;/wLAPlhkB4HkVtIELYo4owgDJTNRv1QjkBYdSBaD97xhBgASj3AGeUrTezMAkvvoiwFIAdWQMMPa&#10;J4aOhwKQEmZYiApmlQAkq2VYeUdmAwFIScNeBkBK2cGpxbYNBiCl7KQSBgOQUnZSDfbhOmKgbScA&#10;QApn4ik7qYjBAKSE3csASCk7qYpqANIkABNSdlIV1QCkgN1KuUlNYCFhnIvTojuaUwQgpdykImoB&#10;SAGlljCjtUP85kAAUspMKqESgBQwKykvqQELSdAPQEp5SflbMIJ+AFLKS0p/IAApYUYzdpR+JQAJ&#10;WCAH5kiZSekPBSCl3KT8BwKQUmZSAQMBSCkzpYFBAKSE1wsASCkvKf9hAKSUl5T+QABSykxKfyAA&#10;KWUmpT8UgJRwo9hfOwAGApBSblIDgwFIKTuphHoAkjULPBOAFPBMaeukImh5aswq/QCkhN0RgBQu&#10;BmQhQAs5RecppXrylNjaxDGQpTwCkGp0dAQg1UjpCEDim0DZIXcEIHm8EmZWxCKPACRGc2mwAm4a&#10;OvEcAUgKxHYEIGHEYPHtRg4f8ybgHYBbHUIiIAOPAKRehCMO+6SUjgCkfiAozVdSTj8sAMkjt1p0&#10;UTjrdRAljMf2ML0l4ZMmk5QJ+BkJ/ew4L8Ek+LhsXkBoxAO4twAgsR/iTvCTOxOOHZeFNvI5JuKU&#10;+fPOwQAkBtdxw/jpG8jHtgMASBG/ypz46TnysTJdDc52hY+pm3EBivOmACS3czdxXN8XAKmgmWcA&#10;kPLG82YApLzhRABSfuy9DQAp3zQGIOUBPIjSKZ/JA4iffiAxACkPVfHQghJiIAKQ8gp9GwBSxH5z&#10;//gZfGSApxUhHEcAUkSbesmxd8r7sCMASQKh//kApNJweEsAUn74PweAlPdObw5A+oj/zs5eAEBa&#10;rYAMY3etcEpHAJLLKfg2iejoqNYDkFxmMQe0DBCjb5BZLODslh6x3eZFWhGCnVBJ7FEZksRJ5ULe&#10;ucH5xJoSDs42w5fA3Ri49Q1TxlF6D6FYD+v+ZpptpiHeM5+4hVqrWtgbKXYW75UdVWvmzTSSR9JN&#10;uw5o0F9CVdjAV0ANNg0lSoK2Jh503GrxlHIUkR5P411T1uOzUIPgh3Ne4uqgpW1aCHlPeuLyDYUv&#10;WpBBkxMgvfE40uQkj8ZPJ4TP6WkTut5yQgasm1FPmyQ44XRMCU16OMlj18nS4CRPXKdLwvn0cJKH&#10;rdMJ5R7paZPCCU6RaK2XlcpTNp1RWpQ+XhKUMJ1S2pGeZqkkZdMlYQj6eEmxI7ugwUvKfYrsWf28&#10;pOAnyP/W3y4p+VNkwunnJUU/aSxeUvboXT8vBQw0eanEZDYvKftmYehRZSUz+0ibvmjNcNv98lIp&#10;yUzZw9e3vFaUQqnHJBQc0DSJiRQ90gb1s5KSNy1VYQFdlqieVqlcZOYAUqnIGqODKhWZOapVJjLD&#10;+Skc4MTyNHQUEzVouCyFAjS9H83ZRU5S5iYnhQA0ekcrlPi1Zm74LJ1/zBC5zj5muT+KqsQPWoag&#10;Uo9ZLvlUityyTpV3zCWi7HF9dAMztskaMirp2NRwogrzZw5klXOsIZRqT6NUzjHTvyQpx/o4SZGb&#10;Xo9SUUchEFC7j5MUuc1J+nWLkxS5OUNQkKvUJgXzM+ctnWbMEDkdaMXPmdMp7nAKKsMQ5lLm5iyv&#10;0otZ1qmwfebag+LAse3WkFGJxcwFkUL1EaS81xYUqM9cpqmMYqZ/oQvnsfGYGPpnmoUUvOn1cH5S&#10;w0tau81L2nsWy3ME79UAw47Zw2qkdMweViUlOYNkx+YPmT1Mbs1x+ix8YlZWgAfUk8opp8C1WlkI&#10;klc3QG2l8w1Q++kCqZyMCqRyRkpIcZBem8BNJzTyR6LnfD6RoLow2UgcDtqLIFAGP6mTGWF+JHJO&#10;cJBy15gx2AOR8/FyQt5JTgZFEzknC0jJNYaIVEj0dgI33BOXnQ2JWs7tBG4dZGAZP9lJTUbJ1V2T&#10;7C5rvBji2f4Fu9NavxSGoC9kErh1NBxUnEngpnUcTpHPfSyPbrB3kwB2kIEUNXBNMjvdSU1GsQH3&#10;gtlpTGNScSGTQCaBWyc1WTmBGy78qy8Ey475R5JOA5iuXgidxsacDgd6pNRBBlbgJ7WmaQtOUoqB&#10;9rRJWtMVCdy0pgNK4TyTwE2PZ9o2uyaZne6mJitncOsiA8sIym5qsnION0qsKZVXTuLWTU0GCJbr&#10;eUx/lSiDJkr1jWDk2IcaBkLzpXyDdqMk3VwaN63xGhSlVjntLd03TBdOk6hqVeg5NolWP+CI1Ruh&#10;59gLmm/o8U37QWoVdnzmG9qVhzRj59jXmW9ondPezn1D9dwP3Bckl6NQJOWWo4gHCaGFbQZoCf2O&#10;72KfGFraUmj4juOkKPl3fjJHLy3EEwNH/p2fgW6MNRbxQ+pJLyP+nZ+eDmEBR4egaZ6Oghfghzht&#10;ni44X4SGs3SIt3h+WGPn2ocIj6NDBDxPRxkD0L4Qe4JmuZ/89P1FPKyKH0JwVe2jVMQklkJ3w1gt&#10;Si8IpaCMsG4o6TbYXsFSgj1FC2V58dPLzfNCHCarhdCwUlqicP2gYJpBZtHpcoP46RvGCsibG6sz&#10;Lv6YCT+1dTBwgX/lp6dC/NIpvUAVLLdAFcZBoWGIKXo7y3cT8UJHVpAZD/qCAhDnc9xK6kQMz9MV&#10;rMP2ca+VRolwTMFAFQipMo2SDR85opjeEsUEo+0iIpy3f3VExDTcI5hiI4xZp0VETGiBToiINh3g&#10;ixARdJBHPN1HDDyEqzESvieDLjKKAB79nCCyGPfGUebNqIcR1jyRZuLgED1NgmOPRHTk0sMHk5Ig&#10;6e0YHEUkAYd+PhBxJDIEJEM4Jp8h0Rv1yUwBE1W2LQnISPUoUESeUiogocQSpTLI01lhh+UyzwTp&#10;XkQvr0tBHvRcrt/DQplXeSl3vbAO+wN7e6A3zmFzwGs+x/3Fq3A3eLEKJ9PtW4WHFU7MRGitwR0f&#10;+ACsYrJL0jDd5Sf27kd5CfE6U51dOdWskSwr9Bar8f5QafwoEtKdf9zO8tXnnyZknJz6O9nt/NNQ&#10;4IPmnwZRFm98L55/iGdm/sGX4KbD96SDk/MPuekePmr2sfhI70cHsz185OTTNK6El++/bI+cfoB5&#10;6GUk5x+A7Hr7JaefiatRlgpIzj++3FnaHjX9+GRbKSN1bODL8/VwkqKeu1w5PZyksH09tx5OUtg+&#10;Z1cPJyluQ0iqQGjTuLxkPZykvF1uvp4mSXlD9/2KQ+0SuSjoVZwC3yXzqDQVBcDLU0rR5yml/POU&#10;Ugl5SqmJPKW0/jyl1klmraPQeXmeWjsdnvUrGGhQrjFKKxioUZKXVjDI0CzJoQU4UvuYCmchkry0&#10;gkEsRpL3rWBc/D8k4UDET5KTs6DW2MdUOEBRL4TexoBAsgIDBFO9EPprp/mAvtULoccR+51+QQeB&#10;+4+pXrxso/nAFeaA76D2tcsyH2bxkmsnxPZ3Xkv10/Gv/PRUGHE0vUYp8a/89FS0uAcZgqLZFSCG&#10;GqgQoMpRhQMWnOTkqEKhlEKWcRxY0RfzzYK7dlT5Dzqxg5emgjaLCawfth9v7+7ckqIyoELxmP6I&#10;zA8aUEEC6Ov3T9ePf/xD+GP09f7OhVZQju3mcHh8/+7d/uJmc7/e/3R/e7Hb7rdXh58utvfvtldX&#10;txcb87LJJ1xwesQwIrZIPf233ej2EtFwwsP6pa0jGHkzC0Sfdo9/f/zbjsbeNf35y/biH3uy1e7v&#10;9G9HAbafn/6yvdx8OFkjBbcbtrxORQOpms7parYi5DMsbDZeolaRsxfOWL1A3B9D0C11F5PFeOH2&#10;mfCfN3/1r3dTXV/c/Pz1MLqgMj0NAWndGrmJZ5b+467BoYEkgv17XNWKkn2jq3fwot1Ng+vMa28a&#10;lqG8WIjCij2DSxviBYIEK97JsDaedY8nk7BRor3tgrFyUUXXYGnNR610NtCGweSKCsVIaLkeatjI&#10;xZxcTQ3N/u3EIZnJZRRl6TBaJtdQqHZktEyubAdm/04apnYTyCNiNEztJ1wH+oWm4liDs3+nrZNK&#10;GJz9O2Un1VCf/TskL03ZSUUMzv6dsFP7DNQ4MVShNhmUdsWwEvjadmtTnf0bBar7NUvInBg+rc7+&#10;HRK1pn2VmiCodv9IVdd9YvbvlJtURG32b4pa9417deNn4jbqfT5EeiSkJLKYSSVYGlV3flD3yOIl&#10;NeD2s33twuwW1WR7SnXtZ1j270T66uLPwOzfCTN196cy+7ePb/S5cCn9odm/06ZJ+Q/M/p0ykwNg&#10;YPbvlJm0f5Q9MkaTugkUMqYnvGhX1BoQro31j0x1FciyfnUVaFj277RdUvoDs3+nzKT0B2b/TplJ&#10;6Q/N/p1wU9eCkFDMkL++F7RyscueEUAghqjNwdm/08ZJJdRn/7ZmAXVDCCs1s7NyXYRiboaDVLeE&#10;MotJdU/I9pHqolA2TqUuC+UppT7ylHKVmqeUSslTyskhTykHSJ5S6iZPKcdJnjIb95Pr6mP275or&#10;J8fs3zVSOmb/Pmb/plB5CGUkYWl4eRnHhidHkClze2XYsQCAoZI7/C9xN4ENQBRLcrhWIucAbdr2&#10;occCi6HHAp27PeXbK4uhxwKLmmMBeRbSueFD+2sSUub2SkfDQcWZ2ytax7RHdl8w4SudOz7l2yud&#10;Oz7l2ysojSwNo3x7Zak1Xb69gtlEfSF02r69ApyneiHYtn17pXPHp+L2ij7gq7i9ojVdcXtFa7ri&#10;9ooezzhkcqaBvA4+UpoM0c4dn/Lllc4dH9q4kfFhZ2Z9QWu6fHUF9c+l4so3V4CGVi+ETkc8cNpp&#10;PaZnwY/l7q1oVdfcW9G6Drju81jSOmlU945Pzb0Vre1wqnaeubcy1g6c9i6kPX1v5eWHnC5ID3Ca&#10;i3SRbtpjzHDk6Cjw6bfJ/l0A7LfZv3lc8IEoP7mVtGlDK98i+3ceb+eSatOnEZAPI4vbxk/fxrfL&#10;/p0/6H1G9m/MCt5HcA/46XvynWX/ZofHneCn7wzn1+WTIIwpJuBnIAzzDE6O8orm+uPFnOdcz7yY&#10;RZ3ro1OEJquZZ2T/zhvPm2X/zoswZv/Oj70wzS6ir2aN8dNrLiTGLvkG70Fw4pcVsT88Rhg+S+Un&#10;29ZncoP46RvmeSFileXl21Wd/Tuv0CCyUj3zoIAAtzfHRAB+FOuth5XvMfu3W/4cHBIhuBPek7Fl&#10;8FN7p/ywP2b//tfK/l0AVTk3TkuG0vAiXIFb1pSGa6x+MkVaidzU/Zzs33nv5OZN6kzq7F7nMsGZ&#10;+y/06jn35mwGPyjM6xtBkBD570KQHNbmtSFIXVAWo7m8ZQYEEjvQb4pAch+V5xHyeKcageQuQlDy&#10;CgxsyUye6wxFICXMsBUXB4GVCCSrZfIkZyACKWnYyxBIKTupgsEIpJSdVMJgBFLKTqqhHoEUDthT&#10;dlIRgxFICbuXIZBSdlIV1QikSUAmpOykKqoRSAG8lXKTmhiKQEq5SUXUIpACvi9h9hIEUspMKqES&#10;gRQO2FNeUgPDEEgpLyn/YQiklJeU/kAEUsLsOQikqWWzOgHxzOqnTkE8t4Y77e2iEx+IQEr7KRUw&#10;EIGUMlMaGIRASni9AIGU8pLWPwyBlPKS0h+IQEqZSekPRCClzKT0hyKQEm4vQiCl3KQGBiOQUnZS&#10;CfUIJGsWeCYCKQCa0tZJRQxGICXsjgikGtzGMYVxjZRwkNzOHVn0FU6QaymlE8vzrEaJ4bC49uvV&#10;KDGkgKzkeUxhXGNLlPQqrkOyev8hUxgjml6ZWgUOXp6XhxN8Ps9KDqaPCCTAszhamUpHoxWOCKTe&#10;zLBHBBIwe5i3ENA+PyKQEG/EOAq5A44IJKCnMLWRaRwRSD719qsikPxs940RSDxf8LkrP/35azwv&#10;mxcK3ccTuBLKIJ7plVAL8ZRwiUSX+TO9kDdwWWjj2yGQeEnCwuOnF+IzEEiFKvffGQLJ7dxNEMX3&#10;hUAqaOYZCKS88bwZAokzmbGt8tPbbEQg5cfe2yCQ8k1jBFLecw1DIOVRAwMRSHmFvg0CqVRw/YhA&#10;wlpOmzhuArvFzBGBBPAulefBwq6QNIlnsgJiDzF2x62Umhpn454OMfXcDM8TdxE/h9QhjiF54RzD&#10;uLZ4CwRSfvjHFVUJ0Ij4OM4GoJNTPPOdCVnK3wqBRFmizs5CG56DQDpm7v6NEjkhEZLLffTNkiDB&#10;v3kE0i+3D5uRzygX0EdnDz61FLa3IbXU6GF7drN+uN64yujnvz0ijZQ3ZfUK/WOPvFTFVFNLhFLI&#10;fJces91mRlpRLTKCJfGgZ0wSwdE+bbb3I/rjw8kdGu3if+svKALiRwCTUFhweMIz2w6Rn+vhEp9Y&#10;v7/ZrC9/Dn8f1rd3/m+3eA0apN57FfpEvdSyb61ZeGupWQcTV2pygYs30izKNfiZc44Lek5oDDnD&#10;oosUO4t1kY6qNXPCuWEG+w5q45xwdLzfhQ26ySzQcU64vUwIt6escv4XIqsan01DqZKgrYmf9NsB&#10;6ipBkB7bci2sx2clLgM/pOkgrs5Y2kxjMkmQWaxVHpCbnGQ2CJOTPOIzK9vK0z2zLLg82DPr7coz&#10;PbNUOQZSPCoyiwDLkzyzfroCCpqliVWmMrOsu8pTZlZMVrn2zWrzdNAQu2gWcqa0g5FquiLAUE+h&#10;apX/2CwvTQVgIi+UJjJ4SdGbRa9VBmS0qJ+XQgaavFRqMpuXNHizQDguXVf0UWclm1L6up5hSGWw&#10;orxM2dNl7EhlVVNXGclMk1Apjq0S7wi0tN8zLVWBAa2681PpaMwBRFe7YwdRtaNXVioZmTmqKSlk&#10;ZGU4P0rDGWlMT6MykRGmsEd/tItqOY0pc1vP2KE5O1JZnKTMbT+KKSpyMnqHFUBLYxYI1/g/Q+Qa&#10;/Tcx6pYr8J9lCJRwNbbcqqZOd9EjkWWduKjeElkl3umSeuRkDRmVdmxq1J1XoD+sv/oNQWUdQzL+&#10;XjtQWcdM/zKT/oUAlz0WRRfeY/dMr4eSdC2VxUmK3OYkZW5xkiI3ZwgcXxXbpHB+5rylE40ZIldp&#10;xszplKqDRXFahkCX7VuiuWEIcylzyzoVuM9ce1AgOH7QGjIqtZi5IFKJxQhT3mtVCtVnLtNUTjHT&#10;v1Apyth4c/FIRQcjlen1qEhlpLJ5ScnbvKS9ZxFCR/ReDeLqiN6rkdIRvVclJTmDZMfmD4nekzfw&#10;cJYvfGJWVsAH1JPKKafAtVpZCKdXN0BtpfMNUPvpAqmcjAqkckZKSAcAKHVKI38mmknhpiGCaC+C&#10;QJkUbjqdEeZHIjeTe3USlMEeiJzPlxO8Yic9GRRN5Hyuk5LrNEakQqK3K7vgprgEl1LIw73Ax8rp&#10;F3QSozKAspOcjIIX7gt2l3Vysv7KLhKS1klOVpHCraPh0OlMCjet44oUbjplVTmFG9DnUg/lFG6Y&#10;xuQLFAEgsWKTT5F4Jx76Hfpj4J7WdDmFG4431ReCZdsp3DrQwDKAspOcLMTTz+OxZWJ8OOKTTapI&#10;4aY1XZHCTWs6wBTOYzGPtEla0+UUbnSHW3UijGnsgA3NUcpm+UY5iVs3OVk5ixvOgvU32I+Zjqzp&#10;JCcD7MxZYMyck4iKJkrVj9DzHIxSK7wmkZvWeE0iN63ymkRuWucVidzgiGXP+xO5ydHawGXLN2g/&#10;SOMbOz7LSjpFUmnX594wXXmD0LX6RtC5L3jDPsQ/cfZIpLvNxWF0R4eWI5xN4n93H052J6PPH04+&#10;+2MNKtAUaOnP0RPOTyiyiuxyFDshHl1op/sdLcU+MfStpehgVYiTouTf+elhW1zsG/HEwJF/52eg&#10;C8XDS0XquRY5gqZZflzaHHHaPB1XSl+yNrld/PTtQ7zF9RfR6Cw/RHgcHaL8eTo6E4D8QhQLmuXv&#10;8dN/F/GwKn5csb7UProKhM8iEp5tXhirRekFoRSUEdYNJd0GiypYih99rYWyvPjp5eZ5IQ6T7WZo&#10;WAkWFKZPXHXzA54/xU//ySCz6HT5V356KlZAXv6sznh7hpnwU1sHAxf4V356KsQvndILVMFyC1Rh&#10;HBQahpiit7N8N3mUFmTGg76gAMT53EdL6mSfVLKO1BuyXF8rkZJV7q6yXp4NHzkmUnJV8t6mlhud&#10;anQQEdjowDW8OiJiGuCDU0Rdwb9FRLja44SIaPGCL0JE0PEb8XQfMfAQS4qPh+/JoAtGegxDg0c/&#10;Jxk/wFFmLyOseVpGE6NJcOyRiI5cehqESUmQ9HYMjiKSgEM/H0yVkchojQzhmHyGRG/UJzsFdKXQ&#10;FSAiCcgoSin6PKVUQEKJJUrlLdnOCjssl3kmSPcienkd1sr2UllvnnlzFKbmlLteWIedkRnxQBBF&#10;rsPDtojXfI77i1fhbvBiFU6m27cKDysc/OqXG9Ya3PGBD8AqxhPy9MTPMP2HKEx+Yu9+lHm8zlQ3&#10;dv+FZnYQuySCCJ10C2ED1zjabf1O58tmhz9utrv/ORk97daPH072//3rerc5Gd395wN8/qo5pXjE&#10;wf3jdLYgAezkL5/lL+uHC7D6cHI4QXiG/jw74F945dfH3e31Db7kDfRh+ycUMb26dchPcvUebfnt&#10;wZYUQujOP250vfr80wTE99TXQW7nH1cVmOaftt7yi+cf4pmZf/AluOnwPeng5PxDbrqHj3SBJh/p&#10;/VzirbQ9cvJBbej+9sjpB5iH3gbJ+WfpklEhWtXpvJx+Jq6uYdogOf8AGdIrHzX9+GxbKSN1bOAL&#10;9KUtUpPOfN7fNQXCm1htksL2ZQN72iTFbQhJAfBQ0dpok5Q3rRp6zIj2gnG6hw0ZnKTEDU7kbiKn&#10;ZB5VpitBSXlKbeWZlYEC4uV5SiXkKaUm8pTS+vOUWie5HknN5Hlq7XR41q9goEG5CoA+4ersYyrg&#10;KCV5aQWDSq+SHFog7hynSlYwUKgkL61gEIuR5H0rGBndRBxPkpOzcH01l2s4QFEvhN7GgEDafh0G&#10;Lh9T4cRFfSH0GFEMv8xJv6CDwCGqcw6orHjhxcs2N+dRaQ44Rmpfuyzz6ywvueBZ8LX2d15L9dPx&#10;r/z0VBhxNL36idetinxKbU1FzhZkKMDje8q/8jOsADHUQIUAVY4qHLAUcmWHCLuvDG+2K+ShzzcL&#10;7tq1K78wdWJH6zUVvkxBbXe+FgPd+D/lfYC4qKTgKoW/YRikOLX+3O+uP5/d7UZf1oilUzzm48cg&#10;JUX2gwZUcI/o+v3T9eO3uiFGKE+/tP0vHG/g8tfdBnEJUkj/2jbeEfvTbrd9oqtSWP5716VeoH9U&#10;XUJZNAvCh9KYOp0tMQ/g02LZe7paLen8x4VeJqtJPIHl1S/fBwtXxuiQxtlczZUx+lK0WTe0ko3Q&#10;4evnr6PbS+wd/ZepX34bktkcPWxxby1sjdB2vy3CH35LhD/8dgh/1G6F9o+0Ffr4L7AVwuSZ2Ivb&#10;Nyv1Y8z720mvbi/LZrWgBHwwmGY6Hp8CJKIsZr6a0E2SYC9kO94FP9NelE+qdF3e9/lVgf2+HUu+&#10;vz1sdqO723u6lU3/+R4Ov5eYMdEfa/8Og0iM1i3/vpHR4vBsxdNqr5ubLxuyZDbbf6abc9viH97N&#10;YQnsLcZdnPa3XIOxvP3F6clqOZ5TTk6aFWewHGer7awYDKU5XYznMXGC4eAG36H2OzHbbzmPxF5V&#10;kXWWbL/t/7ze33jf9Yq3q93yaPT1/s4dOF0jLHk4PL5/925/cbO5X+9/ur+92G3326vDTxfb+3fb&#10;q6vbi415BfcTGvaI9QKtunCBNl7Bxfrdq98RjHCby62IHNGn3aO/aIvAAv35y/biH3uaZAKT+Dv9&#10;21FU3JWfzJv5ki6EQeWzMdy+lxtfq14ADsHT2mKyGHuYClbfN3+9unLFlPguL8+HFzc/fz2MLr7S&#10;loYuGLnYYROxXN5aXJNDE7/ZihMbZC/bj7vN5mq7ux/hzqATr7jEHBcQXrDiFxqFVStLID38Tj8c&#10;T7fjR9VF4X03jx+5oeFFpDiJac/qMApj0CmTylpGnJCfg2JhBGpDv1RgSjFbuigmFZ7skMm4Kuq0&#10;GcxkmGloXZSkZTK+RKUeKUzX0zIZXEIhSKNlMrA0sC5K0jAVZkVeGqNhKtDqOtCvARVrHVwXJW2d&#10;VMLguigpO6mG+rooIa17yk4qYnBdlISdCsCi+qOhCnX9mYpDGlaCWEc7tKrrokzNsSVVUV0XxQXS&#10;+0aq1ATdYesfD+oe9HIVCgWlkpOKqK2LQsf5fU5EXYWeuBOMnpGq7kIjWaPFTCrB0qi6DI2SkBYv&#10;qQEX6O9rF2a/6FBtT6nuQ1v1QtSFaORZstolpT+wLkqiyufURfEHPz1Wpu9FD6yLkjZNyn9gXZSU&#10;mRwAA+uipMyUBgbVRUl44UBLGNApAWP6Zip1R9qyfnVHelhdlLRdUvoD66KkzKT0B9ZFSZlJ6Q+t&#10;i5JwU/elkbHNkL++ML2yxiahO6M7GFwXJW2cVEJ9XRRrFlBXp2FlZmflugh1bg1HpK5PZxaT6gK1&#10;7SMpYhpllz3AU7eo85RSH3lKuUrNU0ql5Cnl5JCnlAMkTyl1k6eU4yRPmT0QlSt+CvfU6QjQ8VrK&#10;ah1RarbKr1fr6FgXpep2cbWO6EyvTke4fVZLWT2OCHde+fXqcXSsi5JVFI6gKhGfcPAUP3jc7in4&#10;cw5XgriRjZc41kU51kV5IIMBkiNcie1cfq641qtRMeVrvZ3Lz+VrvZg/pFGXr/V2Lj+Xr/UuNTKG&#10;knTRuImHygnQBRdgVJPgE90LJjIGwBD1AhYO7gUGZiRf6Fx+pk0kvYDsWRT5dBrTiutcfq641ttB&#10;P4VOx1Bw2iSt6fK13s7lZ0p65fpgd1prmjZu9AJ2ZlanNQaqfKcX+aelHihRlfuCCfrC1KReCJqO&#10;F6VSKWlNH+uiYG8itOdN9wVXZ93Wne7OukgX6abFd3mUlaeAWtu01y2JBmT1kDIBPyNPrM/AE8Gs&#10;0B0m4CcThuzGCMMXCGnTBo5vURclfxGBot3u0wjIZ9vI6dURp8zThXTtKwThvK5ZKPz0wuH078Q3&#10;S0fwI4jGNTRLGLLTu7TtOcLvrC4KOzwWHz+9GL+vuiiYr3OaeUZdlLzxvFldlPxYiXVR8mMvgDtL&#10;NY7omKDCN3gPUnI1/vi45Ln8ZNv6TLY5fnrb87wQscoq1berVMggdHKKNWfOQoLIpjhUyJEFBdBl&#10;rhxZQMROCvBaOhx2LggJWXLs2NqaCLhgefEzzAuUE4xcWuGKPg+HgoBx+uXYFaDECMM7skJncTTn&#10;yApg4mNdFLcUPNDe+vdWF6VgIW9aFyU//J9TFyXvKTKrvte5ZXnm/gt+Q2GhKvHvNoMOmGp7d3tJ&#10;30EamhcUqjgCQh2W+5Sy/3YxSG4678eD0rygfhmAQSLMA6YDhmUxoMubpgdlebAXNkzfFIIUEGYt&#10;nknGpWksGsd3MiiNmpD+QCthhkk1Bo+HQpASZjISXQ1Bslomj3IGQpCShr0MgpSykyoYDEFK2Ukl&#10;DIYgpeykGuohSOGEPWUnFTEYgpSwexkEKWUnVVENQZq4S7MwUe+qxdiSqqiGIAX0VspNamIoBCnl&#10;JhVRC0EKAL+E2UsgSCkzqYRKCFI4YU95SQ0MgyClvKT8h0GQUl5S+gMhSAkzih5Ht+tvefcArRBb&#10;bqkIDeTQZCkzKX1sf4z5QBdnmFvDnTZ3sWkDIUhp06QCBkKQUmZKA4MgSAmvF0CQUl5S/sMgSCkv&#10;Kf2BEKSUmZT+QAhSykxKfygEKeH2IghSyk1qYDAEKWUnlVAPQbJmgWdCkAKiKW2dVAQtT43x3g9B&#10;StgdIUg1YJBjcYcaKSHS184dWfjVEYJUI09KMhTn4qw8jxCkGnnSgr9SoAT1riatVhPmpnqu2cF0&#10;hCD1QC5w205iA8opWxYarkBXixADOrdTtmAeUF+AjtwLfCaRoA8WGq5QrizQqb3Qn7JFAYQ0xIz2&#10;19QkxLP8MUnSJMBUZR/oEo97gWO06QsamHKEIPXifY4QJKChsOMgW0LNPcP4jhAkwKewgicp5WoK&#10;6EFN2yV6A1cyDLnSfCVHdci5fY5SdeYbeljX1BTQgLOKmgKd+gv9NQVeFYLkBdfii8JpL4VXSITt&#10;cXpL0jkYTkmZgJ+Rp3edc8zqXshMwE8mjBCkPByH9pqulW8BQeIhyW3jJ7cxQpDybXw7CBLbNjeM&#10;n76BuDjsRDMAgoS6tDm1fGcQJLdzx1BhsfDTi+f7giAVNMOYi6KuEaF3RrGKJUdYKvwM1k0HiRj9&#10;JTwcg0zK+DrHbol6MjkLixCk/Nh7GwhSvmkMQcp7Lj/ttD6TpcpPL12GIOVhA14D1RCkvDd4GwhS&#10;LOrE/eNnsKIjBAm4Bi2TIwTJrbp+lxCk0nAYh5sfJYQf4QqcvywhBuP6p1SF5zkQpLx3enMIEuXP&#10;PDsL08VzIEh2HrojBOkNa5rQ1ktmGHNrygAyevsMY6cTylqNlcvSo7bb3EgrKtNKuCReFzIoqZNo&#10;c3BesWIuWNsQXwJ5o3UUifVp/81yqlKCA6FaL+Fvp9o5YoOk2rnPWteqFhZHip3Fu2VH1ZqJ4f5+&#10;s37cIPIR1MaJ4Sj80QEO+qqjgY4Tw4Xsp2x8SC3nfyGyuuRlp2RF0NbEI79bLboiWaTHtpId6/FZ&#10;qcvADye9xBWtlQkK5EGFWcce8ognSSYneThhcpLHEigY1t8mbAni51DhEMiVIAXZcAlPQImyfk7y&#10;zjrq5PVzkkfiqInWzwkbkNgmVEns56SQgqjC1s9K5SpDLUCDlxQ6Cr8ZvKTUsfAxeEmxI8mgwUvK&#10;HRUPDV5S8KjLaPCSkkfVRoOXFD3q6Rm8pOxhCf28FDTQ5KWSk9m8pOxRK7K/XaokhNlH2vZFy0EB&#10;QoNXlezpOnbktaLURz0jWuUkM02CLmpHVqhx0s9KSt60VIUGnBrGpfKRmQOILnfHVqGgWW+rVDoy&#10;c1TTte/IynB+lIoz0pieRuUiM1yWSkVmej+q/xy/Z3GSMjc5KQyg0TuFAERVxv5xo3OQGSLX8D/L&#10;/Sn0n2UIuJHeysByyXQUFAVlWSfOiVoil4yyZ5qga+qRkzVkKHVqJJoaTlSh/syBrPKOoU5R79yl&#10;8o6Z/oVi1rFVhLjs6R5deY80ptej3PuRyuIkRW5zkjK3OEmRmzMEBVVLbVJAP3Pe0qnGDJHTmi5+&#10;zpxOceAlqAxDoLOulpU1y8+lzC3rVOg+c+1BkeD4QWvIqORi5oJI4foIVN5rVQrWZy7TVFYx079Q&#10;le7YeHPxSPWYI5Xp9SjVb6SyeUnJ27ykvWfhUUf4Xg086gjfq5ES8rq0Fpy1uiN8r0qeehbplCaT&#10;+8XfEXxPd0t6u6xFIUBea3xI21xPKqf7QgPqtaW20nmuaj9dIJWTUYFUzkgJ6QAEpUYJBiwOH1Am&#10;cLkORhDtRRDonA9aU3KNEMT8SOQ2oFCnM4I9EDkfMCfccZ9VwoKgaCJnYERKrlFEZQRlJz1ZGUEJ&#10;KIxsULnoXSc9WRlB2UlPVoGg1PqtQFBqFGgFglLruAJBqbVcTuLWSU9WTuLWSU8WjvLOfZTUI7JI&#10;T7CQkIgOs5lUXDmJGzDp6oVg2XYStw42MKTKOMfG3IMsEmtFKhD1hWDd8dwyfUFrmrbgNBxioD19&#10;QWu6Iomb1nTAKZxnkrhpTZcRlDQLyl6Xs7h1sYHlNG7NWCu7nMeNkO2yVeVEbk0HGwgsjfd8prpx&#10;jqy/EfSdw1FqhdfgKLXGa3CUWuU1OEqt8wocJRyxlG4/jlKO1gZTqnyD9oNuojCnrQa+W70RJi7s&#10;64zh1wAnr94II9wXvWEf4p8vSDBHAVLKL0exE/pcC9z0sBz3O/qGfWJoaUvRAasQJ0XJv/OTOXpp&#10;IZ4YOPLv/Ax0tMYifsB+exnx7/z0dAgLODoETfN0FLwAP8Rp83TB+ZZgEoi3eH6AyeXahwiPo0ME&#10;PE8HDVD7QhQLmuV+8tP3F/GwKn4IwVW1j9IRk1hwcyHXjTBWi9ILQikoI6wbSroNFlWwlGBP0UJZ&#10;Xvz0cvO8EIfJdjM0rJS4KkyfBdMMMivlHQwKyMuf1Rmvz3Dv+Kmtg4EL/Cs/PRXil07pBapguQWq&#10;MA4KDUNM0dtZvps4FXRkBZnxoC8oAHE+x62kTsTwPF3BOlJvyHJ9rVRKViXgylRKNnzkiGN6SxwT&#10;jLaLiHDe/tUREXM6aiJ3jY0w3HWLiJjQ4RkhIlrA4IsQEXT8RjzdR9ocLjI+hy8hPh6+J4MuMooA&#10;Hv2c0I8Yq8ZRZi8jGc+eODhET5Pg2CMjOnLpaRAmJUHS2zE4ikhidgwijkSGgGQIx+QzJHqjPpkL&#10;4EmpJwEZqR54atmNHE+pgIQnliiVmfo7K+ywXOaZINkYdpbXYa1sL5X12joslHmVl3LXC+uwM7I3&#10;Rr6GMVcZ8JO1DvK8eBXuBi9W4WS6favwsMLBr36JZq3BHR/4AKxicms5DCXnRPITe/ejrzvV2RVU&#10;71yS/kJJ8mL58R+qtjNti7vzjxsurz7/zOIyLkDlYi4/CnzQ/NMgyuKN78XzD1WLzsw/+BLcffie&#10;dHDaE6IAWspHukCTj/R+LvNWykdOPk3jynj5/sv2yOkHmIfeBsn5ByC73n7J6WfiKhumDZLzD5Ah&#10;vXzU9OPTbaWM1LGBL9GX9oxC0nFGnLtsOT2cpLAnVpuksH3Wrh5OUtyGkCiGHZvUNC5jVw8nKW9a&#10;NfSYEe0FW06oWturuEZK3OCkwHfJPCpNRQHw8pRS9HlKKf88pVRCnlJqIk8p9ZGn1DrJrEsUOi/P&#10;U2unw7N+BQMNymicnxvPzRUM1CjJSysYHHJIcmgBjtQ+pgKyUpKXVjCIxUjyvhWMjG4ijifJyVlQ&#10;a+APvFtPFlQ4QFEvhN7GgED6gg4Dl4+poG/1hdBjRDGsJukgcIjqnGOsihdevGyjecUV54BjpPa1&#10;yzIfZvGSC54FX2t/57VUPx3/yk9PhRFH0ysqoPs+8K/89FS0uAcZgqI5qpCMHgGqHFU4YClkyw4R&#10;9kI69ZCJPt8suGvX+vzC1IkdfdRUkO/j+nDj6gXRHy4oTir+dX/4tNnek4LiopKCq6Mnt1Cm/19d&#10;Gdvvrj+f3e1GX9Z3H04oHvPxY5CSIvtBAyq4R3T9/una3SNyf4y+3t+50Mr1h5Obw+Hx/bt3+4ub&#10;zf16/9P97cVuu99eHX662N6/215d3V5szMsmn3DB6RHDiPjjqki8bAKz90tbRwBENykjEH3aPfJl&#10;k2v685ftxT/2ZNHd3+nfjgJsPz/9ZXu5+XCy/vWwdcOW16loICW7n8yb+ZKgzzCx2XjJeWx5obtA&#10;4B9j0K11F5PF2B/IwM5u/urfR6Df31rhdNcXNz9/PYwuwLppCErrVslNPLX0n3dNDk30N25wWSvK&#10;dv8y2VoXeeBHu9sG511efdvQEDSRvJc/F2jDVioFOM8wrBA5dNdfMKChWhFzaKNScLTtQs3O2iiD&#10;V7h3T6u+nqrTcl1VnQI8pAJ2PZDrObmgGpoCPGEmV1KUvoEWpJRQJYgl6BJ4lVYaKHpkdFMubgem&#10;AE8apjYUSCZiNExtKVwH+jWgdhWDU4CnrZNKGJwCPGUn1VCfAjxkME3ZSUUMTgGesFNbDZQ6MVSh&#10;9hmAs1Ekt3cwyNFQnQJ8ao4tqYrqFOBuy9g3UqUmCK3dPx7UjR9kH7G6KhVRmwKcAtd9clOXfiZu&#10;r94zUtWtH+QlsphJJVgaVdd+UP7I4iU14La0fe3C/BYdqu0p1c0fKzW2uvqDDCVWu6T0B6YATwaB&#10;uv5TmQLchzh6rEzfABqYAjxtmpT/wBTgKTM5AAamAE+ZKQ0MSgGe8KKNUWtAuKPaPzLVbSDL+tVt&#10;oGEpwNN2SekPTAGeMpPSH5gCPGUmpT80BXjCTd0MQlYxQ/76atDKGpuEY4jaHJwCPG2cVEJ9CnBr&#10;FlCXhLAeMjsr10Wo6WY4InVRiJZXluxkZMn2kequUDZUpe4L5SmlPvKU1aE/dXcoz1NODnlKOUDy&#10;lFI3eUo5TvKUUkFZSmzUWvvOU8otRJ6yWkeUvzCOrjxPOXDylNU6Qvno2q9X6wionFqe1ToCBruS&#10;5/EOUdXNoGodURrAOvv8Hd0hQuCwEtsAB09RCcYHwEwR57BPBuDlJTm8BJGb2AZcD5XkcABEziHg&#10;JLIObKgkx9gmcjNMDqcvyWESRM4x2pT70JOBYwpw5AoPKsahDUUm3UkLCR3SDZc/Otd8ECJzavDJ&#10;aHpf0FouX2DpXPMpX2DpXPMpX2DBNCItqXyBBSVd1Quh0/YFFkwq6oVg2/YFFhyBqBeCdWcusOiR&#10;XHGBRY/ligssndEcOh1DwcmI61zzwTmTMw2kdjBsqXPNp3x/pXPNhzZuzsO4VXuf8SHeKMVavr2y&#10;0pouX14BIl19IXQ6QoJTKWlNH1OAI42BsA+vxRdcEvFBeuDTXKSLdNOeZIZTRwoikeG06Wxbks4B&#10;ZUrKBPyMPL3rLNXyjgkrS6XBYwrMt0gBnofcUbTbCQgB+aAb7i0/fa/fLgV4/qz3GSnAMSt4K+Me&#10;8NP35DtLAc4OjzvBT9+Z7ysFeEEzz0gBnjcergv/6inA82MlpgDPj70AY1jEcg2sWn56FQdMRMk3&#10;YDcEP1dyNdh/ExWuYeaGiJ9sW5/JDeKnb5jnhYhVlpdvV3UK8LxCg8hKOYWDAgLiHvMMN5yfvgMB&#10;+zEpAEnocJik1mBNkpMaW1uDKGeWLiSwL93+4eFQEDBOv7xS86JDGN6RFTqLozlHVoDNHFOAu6Xg&#10;7zIFeMFCKNDuTSTi/nlY8dMPr+ekAM/bcFxRldwJhdu9tRcGj19CqgUid+K1rs6d4b/gDxRQqxLp&#10;Ra/3M/hBkV4EAvoGGCQ41S4GySFaXh+D1IFlMaDLm6YHZXmwFyaybwpBctOYRA1hTMWIazUEKeAa&#10;EmaYVAWzmXU8Jk8MsFTyp2MJM8xtglklBMlqmQxBD4QgJQ17GQQpZSdVMBiClLKTShgMQUrZSTXU&#10;Q5DCCXvKTipiMAQpYfcyCFLKTqqiGoI0sSq60yKzNWGkce6HJlA2i0iGEkjGeFAph4dCkNKuSkXU&#10;QpACwC9hRquH2IPJMAhSykwqoRKCZPkQlXp4GAQpbZccCZYu+yFIKS8p/YEQpIQZRY+j9CshSFPL&#10;Zl8EQUqbJkfAQAhSykwqYCAEKWWmNDAIgpTwegEEKeUlrX8YBCnlJaU/EIKUMpPSHwhBSplJ6Q+F&#10;ICXcXgRBSrlJDQyGIKXspBLqIUjWLPBMCFJANKWtk4qg5akxR6lsxRGClLA7QpBqABHHNMY1UkIo&#10;op3WjhAkSGA2Q8APYUi5fztCkGpsiTKPxSVS1paOECS6zuiMDIff4SS3BZAcIUj25eQjBOkIQfKH&#10;RAls5AhBQnZezOeIyudy6Gqw2RGC1IvhwwylMEuY2kisuey5Gm1Wkz1Xw81CdsnzeKydGHg303BN&#10;9lyt7YrsuZ1Mw/3Zc18VguQF1+KL+BTsTSFI+cP3eGA2L1Qtf1MIUh4tISBIbsFqH9dTTRpYb7lQ&#10;uz8QL6E+EEpw/EqF5J8BQSrUuv/OIEhu526q5fuCIBU0w5gLZ5Q1II6S8TAopGSMDDIpG7cfA4Xx&#10;HCFI+bH3NhCk/DD2+JI5cIc5+Q6DIOVhAwMhSAXEnV+ZvDIEKaK/GX3AzzCJHCFICGRomRwhSL9f&#10;CFJpOLwlBCk//OOKagAEKe+d3hyCRJmi+hFElRCkY/bu3/62+yeUqsdmzUOQfrl92Iz8jaIAPzp7&#10;oBa521ohvdToYXt2s3643rikSue/PSKVlDdl9Qr9o67I+YQKJdNy26O229xIKypIRrgkXhcyKIkA&#10;aZTSbER/fDi5Q6vd7pNzJGEJySTU9uFZz2xDRJKuh0sXiLzZrC9/Dn8f1rd3/m+3eg0qpO77VFY+&#10;Wy8tQ0gsAJV9swxXWJJI1TqguNLTm6p2vvBxgDlgIk5ojDnDqosUO4vFkY6qNRPDGcnL6FSzCxx0&#10;156Cejkx3F5mhdtTajn/S/0APaU0GdDWxKdLbAeoKwdBemxrtrAen5W6DPxw0ktcnbG0+c1k1gGz&#10;Yqs8ITc5yVwDJid5xmeWt5X4KLM2uIQnmEV3ER2Ix0BmvXJ5VmRWAsZoj5zMIuoKKYh6I4bIpczN&#10;2u4qU5lZNlkl3DdLzlMa1Nh6s5ozpR6MVFPA13orFKskyGaNaaoCE3khbaHBS4rerHyt0iBjPPTz&#10;UtBAk5dKTmbzkgaPqkj9eqTJtdxHDQqcWryqZK8ggVZJdZWTzDQJlefYqvOOSEvbQ9NSFRrQKj6v&#10;8pGZA4gud0eRonRHr8tS6cjMUa2ggIbzo1Sc8XOmp1G5yAhU2ONGFQ7Q9H5USCV+z+IkZW5yUhhA&#10;o3dYAbRfM6uEawCgIXIqDRMbTljUXtdAoahIZRkCbqS3RFZJdToKipws68RV9ZbIqvNO19QjJ2vI&#10;UOrUSDQ1is8r1B9qZvUbgso7hoz8vYJSecdM/zKTQieAdVgLSDgIXXmPLTe9HurStVQWJylym5OU&#10;ucVJitycIXB+VWyTAvqZ85ZONWaIXCUaM6dTKhEWxWkZAp11tUTWLD+XMresU6H7zLUHRYLjB60h&#10;o5KLmQsiheszB7KC9ZnLNJVVzPQvdOITG28uHqnyYKQyvZ7KJGbzkpK3eUl7z0KEjvC9GsjVEb5X&#10;I6UjfK9KSnIGyY7NHxK+JxcAVFy59ZxZWQEgUE8qp5wC12plIUxe3QC1lc43QOX+LpDKyahAKmek&#10;hBTByNokbjqpkT8UzSRx0ymN0F4EgTJJ3HRCI6xMiJyTHCSwnYXGEsEeiJwPmBNyZK+U0CMomshV&#10;BiCVbUyjiEiFRG8jKDvpySjk4V7gc+W0QRpDVC7v0klPRsEL9wW7y51EdKHPuryL6rTWL4Uh6AsI&#10;NFBQ2lGGKD/nZOtoOHQ6k8RN6zicI59nkrhpLZeTuCEDptRzOYkbpjH5QsgmcI5NvtFp3OVXL7Bd&#10;m5rGpX/1QrBsO4lbJz1ZSJVxbidx66Qno705KS6eWybG10lPRltweiEG2tMXtKYrkrhpTVcgKLWm&#10;ywhKyqMp5VrO4kZpy+Ub5TRuXWxgOY8bbl3pb7AfMx1Z08EGAkvjlBFTYCXKoIlS9SPoO4ej1EO7&#10;BkepNV6Do9Qqr8FRap1X4CjhiGXP/5e9q+1t3IbBf8XID9hi580u0AMONxTbh30ZDvuepmkawK07&#10;N70W+/V7SIk2ZUty+pbrkAw42J0ZWhYpkXxEif48Sj2npZiy9S8oHiRVR8QXGN8p5m7nF3aAI64L&#10;/sKVuS3j8t0UvZGJ01zfcMAcYXVUSIuwE2pgN7eTn+PbECfalrYUnWQV4uRQynO5mkQfqfgNPNFy&#10;lOdytXS2gvhQpXopSA7QNMpP6psDp43TSZ3NXKQp7ZKraR/wFv5erARE+QHhYTqg/HE6WxneoliQ&#10;rLxPrua9wMP24idl64faR3uBIDYg4dHm2bE62Hu2UwaEYcvCDcnWatSAppjR12qo9JdcTb8ZXsBh&#10;op9pG0a5imZgChO5GmbWfOJk1BiV7bNm0hUecjW8RADx/hdxNrX9hIlcXe2QxAV5KldDBfyShT5A&#10;ZTV3gMqOg4GGAVM0ehb/TBmlA30mg35AAMD5+KVD4pQ5aUg7+rOh9Ot7HaUUqnl3ymNCLk7yeF9v&#10;NzdIvDH29676ikpy11van8f5LSbb5fDJLgT1djIizBFj754RMaelJpqugbriq9uMCC5AThkR7ZGA&#10;b8qIoOU34skvCeRD5LTQZd+nQReM9Bas5rMkPJw0foClTC8jvZKA0un+JmFib95GSy6eBsEoKRLv&#10;h2lABxz8fGAqh/hoCCfI5yXojfPKThVd3elOQkQPkHEoddfHKbUAepRwUfYEeToetnWXxRL0YxHX&#10;vZZg2NraPrnrW0twFCR3HWsbGQURD4Ao2nO3YZH4fNyYN3vhPHjhhZPq+rxw6+HgqXE3Qj4488Ec&#10;AC/GEIp5kqs1/xaFiRv27kuFx/uYujH/Z5vZOTWQuqBJnWRH2E7p3bzGpK5gDNDQH+saNzdV/e8o&#10;eaqX9+ejh38el/V6lJR/3KGEZ5FOCY/Y8R/T2YI6oNZPLvWT5d0KrM5HuxEwKbr9tsNf+MmntT8Y&#10;Il37w6Pr3e3PrHHjbKqc5FVyaWCyP23R5TfbH+IZsT94E6ZpT/l4bX/IaHj46CkwyEfPfnzyVr89&#10;2vigQLS/Pdr8IOfB2yBtf3I+jQpoVefjtfnJ+FixfoO0/UFmiLd/HPNjjtvqM3KWDUyJvn6LHKMz&#10;59NyPJx0Z2ehNunONqd2eTjp7g50kpOAh7LW/u52EvDIa/CoEcWCjbmHDgU46R4PcKLppuHUs6Pa&#10;NjsJeHFKV8sjnoGTiBfnqYUQp9SSiFNq7Y9T6jEQp9SSiVO60un00v4eDCSovQDIE1NdeJkKYtTk&#10;Qx4MjqLW5JACcRecqufwQKCafMiDAZahyX0ejEY3geNpcpos+FuD7hoWUJwf2K9tAIF++10YeHiZ&#10;CisuzhvsF2MQGzen/wYXBLaoznd3merNbhvbPCrOgYmR2te6ZcbPMj1nZxa8rX0uvpSfTp7K1VBh&#10;xJF5RRpyzLejjGeQoQRPjMqeuA+AKkZlF1hMKMt+2PeKvtNtl0XYB45TtyfRx5uF6ZpbH3dMudvx&#10;jS4V2ne/3N3woiLdMChOIn40W3ao4Y1TSd+QPLGjTP/f8T8f6s3lt7JOfizL8xHhMRcXtpccsiM9&#10;mxo4y+bsaXOwfUSEdhvX9q/1aofdX+U6AQYCtfX7ts0msa91XT3RVim4/2bqcn5Af1A4kVw+/Vld&#10;YSfZElASj2JxW6vr6+SZVz4K0bh8OsthCfDyFnhJ53k6pTqWDL5kRdaswQoj2RFmN43V+A5+0T6b&#10;xhyt5SHYC4V2z5fPyfYKLW33zxkgLBIe3VXYuWaDI7TdBEa4MUERbkxAhJt9g6GHewLjLj4BGAfz&#10;2dMYjpwdBcCoN/uT3l9jiul4botMpJPxmLTDUZl5kdFmEqswOZYP8RjCfaXCONPSnrOXmf6MYxD+&#10;fXg34u12t66TcnsLU9NE8suzl29NjOjocYXwUIie1rKp/xlau8jTHI5fUGuL+awpnXfS2iMGnuCJ&#10;97SWcYsDaW2eFovTVLvfLvDTVMtu0pQ2LBil5VMHTElPq68ff+pAXhRUPotjOZ9zkI0n+QTQ14ec&#10;P/B6g/8/O36Atv9rGfOCyMfKOLkut/e/U7DBd3/THbnvEkfk0ywTweNmajK52kCimGUi9ilcKgnz&#10;A+b1xUdPHI/ogSFo0TPkcCjRhwTuG+lK4AMRwEnYm8BZFBR4dx0Qs25wKAdknk1sfjfSQiepyS5s&#10;R3WG+G9Mw/4TwAPNJHjM8ADyHPsaE1ksPcEDVbm9utiWJc1tDrxwggcOBoNiK1Bfaxm9P9A8l2lQ&#10;6wQPMF5X3vXA2MGZ9ahArbwB7znSwokNQJQ+1hVTDthknE0IjedQy6eykyJfCHJ/8sB+RaCyXa1f&#10;ehoYbWxX7jZO3DiojBFUjQlMp6VRn4yt5wWQ2uCZYZj95GQHnewGmzbDWMPSHwSYtMG0O6BnC4TN&#10;LOx8nvbW4ibFnEqdn6CT3S+r6va1A9qD6ZqzuA/lakwW89TuqcPh4tMpAF5nJSLF4wkdlPQJYqoG&#10;XRi0/D9lyRXL9asz/GN/ZYPM2Jvt6rflbqn/ZifmbJ1VN1V5ta6//AcAAP//AwBQSwMEFAAGAAgA&#10;AAAhAJY8Y/nbAAAABQEAAA8AAABkcnMvZG93bnJldi54bWxMj8FuwjAQRO+V+g/WVuqtONDWKiEO&#10;Qkj0RA8JfICJt0lIvI5iE8zf1+2lXFYazWjmbbYOpmcTjq61JGE+S4AhVVa3VEs4HnYvH8CcV6RV&#10;bwkl3NDBOn98yFSq7ZUKnEpfs1hCLlUSGu+HlHNXNWiUm9kBKXrfdjTKRznWXI/qGstNzxdJIrhR&#10;LcWFRg24bbDqyouRcOa7W/G5LfDc7b/qTpdB7Kcg5fNT2KyAeQz+Pwy/+BEd8sh0shfSjvUS4iP+&#10;70ZPvC3fgZ0kvAqxBJ5n/J4+/wEAAP//AwBQSwECLQAUAAYACAAAACEAtoM4kv4AAADhAQAAEwAA&#10;AAAAAAAAAAAAAAAAAAAAW0NvbnRlbnRfVHlwZXNdLnhtbFBLAQItABQABgAIAAAAIQA4/SH/1gAA&#10;AJQBAAALAAAAAAAAAAAAAAAAAC8BAABfcmVscy8ucmVsc1BLAQItABQABgAIAAAAIQBO0i1FUEkA&#10;ADAxAgAOAAAAAAAAAAAAAAAAAC4CAABkcnMvZTJvRG9jLnhtbFBLAQItABQABgAIAAAAIQCWPGP5&#10;2wAAAAUBAAAPAAAAAAAAAAAAAAAAAKpLAABkcnMvZG93bnJldi54bWxQSwUGAAAAAAQABADzAAAA&#10;skwAAAAA&#10;">
                <v:shape id="_x0000_s2516" type="#_x0000_t75" style="position:absolute;width:41243;height:23298;visibility:visible;mso-wrap-style:square">
                  <v:fill o:detectmouseclick="t"/>
                  <v:path o:connecttype="none"/>
                </v:shape>
                <v:rect id="Rectangle 5" o:spid="_x0000_s2517" style="position:absolute;left:717;top:8458;width:14999;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nVPwgAAANwAAAAPAAAAZHJzL2Rvd25yZXYueG1sRI/dagIx&#10;FITvC75DOIJ3NatWkdUoUhBs8cbVBzhszv5gcrIkqbt9+6YgeDnMzDfMdj9YIx7kQ+tYwWyagSAu&#10;nW65VnC7Ht/XIEJE1mgck4JfCrDfjd62mGvX84UeRaxFgnDIUUETY5dLGcqGLIap64iTVzlvMSbp&#10;a6k99glujZxn2UpabDktNNjRZ0PlvfixCuS1OPbrwvjMfc+rs/k6XSpySk3Gw2EDItIQX+Fn+6QV&#10;fCyW8H8mHQG5+wMAAP//AwBQSwECLQAUAAYACAAAACEA2+H2y+4AAACFAQAAEwAAAAAAAAAAAAAA&#10;AAAAAAAAW0NvbnRlbnRfVHlwZXNdLnhtbFBLAQItABQABgAIAAAAIQBa9CxbvwAAABUBAAALAAAA&#10;AAAAAAAAAAAAAB8BAABfcmVscy8ucmVsc1BLAQItABQABgAIAAAAIQDbbnVPwgAAANwAAAAPAAAA&#10;AAAAAAAAAAAAAAcCAABkcnMvZG93bnJldi54bWxQSwUGAAAAAAMAAwC3AAAA9gIAAAAA&#10;" filled="f" stroked="f">
                  <v:textbox style="mso-fit-shape-to-text:t" inset="0,0,0,0">
                    <w:txbxContent>
                      <w:p w14:paraId="3DABE661" w14:textId="77777777" w:rsidR="00AA0A19" w:rsidRDefault="00AA0A19" w:rsidP="00155B4E">
                        <w:r>
                          <w:rPr>
                            <w:rFonts w:ascii="Verdana" w:hAnsi="Verdana" w:cs="Verdana"/>
                            <w:color w:val="000000"/>
                            <w:sz w:val="18"/>
                            <w:szCs w:val="18"/>
                            <w:u w:val="single"/>
                            <w:lang w:val="en-US"/>
                          </w:rPr>
                          <w:t xml:space="preserve"> : Issuing MSA application</w:t>
                        </w:r>
                      </w:p>
                    </w:txbxContent>
                  </v:textbox>
                </v:rect>
                <v:line id="Line 6" o:spid="_x0000_s2518" style="position:absolute;visibility:visible;mso-wrap-style:square" from="8597,8591" to="8597,23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fwzxAAAANwAAAAPAAAAZHJzL2Rvd25yZXYueG1sRI9PawIx&#10;FMTvQr9DeEJvmtWKyGoUKWzRnvzTS2+PzXN3cfMSN6nGb98IgsdhZn7DLFbRtOJKnW8sKxgNMxDE&#10;pdUNVwp+jsVgBsIHZI2tZVJwJw+r5Vtvgbm2N97T9RAqkSDsc1RQh+ByKX1Zk0E/tI44eSfbGQxJ&#10;dpXUHd4S3LRynGVTabDhtFCjo8+ayvPhzygozi7q3amJ+pK5dlN8/Zbfs61S7/24noMIFMMr/Gxv&#10;tILJxxQeZ9IRkMt/AAAA//8DAFBLAQItABQABgAIAAAAIQDb4fbL7gAAAIUBAAATAAAAAAAAAAAA&#10;AAAAAAAAAABbQ29udGVudF9UeXBlc10ueG1sUEsBAi0AFAAGAAgAAAAhAFr0LFu/AAAAFQEAAAsA&#10;AAAAAAAAAAAAAAAAHwEAAF9yZWxzLy5yZWxzUEsBAi0AFAAGAAgAAAAhANcl/DPEAAAA3AAAAA8A&#10;AAAAAAAAAAAAAAAABwIAAGRycy9kb3ducmV2LnhtbFBLBQYAAAAAAwADALcAAAD4AgAAAAA=&#10;" strokeweight="0">
                  <v:stroke dashstyle="3 1"/>
                </v:line>
                <v:group id="Group 14" o:spid="_x0000_s2519" style="position:absolute;left:4959;top:508;width:7296;height:7270" coordorigin="78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2sRxQAAANwAAAAPAAAAZHJzL2Rvd25yZXYueG1sRI9Ba8JA&#10;FITvBf/D8gRvuolaLdFVRFQ8SKFaKL09ss8kmH0bsmsS/71bEHocZuYbZrnuTCkaql1hWUE8ikAQ&#10;p1YXnCn4vuyHHyCcR9ZYWiYFD3KwXvXelpho2/IXNWefiQBhl6CC3PsqkdKlORl0I1sRB+9qa4M+&#10;yDqTusY2wE0px1E0kwYLDgs5VrTNKb2d70bBocV2M4l3zel23T5+L++fP6eYlBr0u80ChKfO/4df&#10;7aNWMJ3M4e9MOAJy9QQAAP//AwBQSwECLQAUAAYACAAAACEA2+H2y+4AAACFAQAAEwAAAAAAAAAA&#10;AAAAAAAAAAAAW0NvbnRlbnRfVHlwZXNdLnhtbFBLAQItABQABgAIAAAAIQBa9CxbvwAAABUBAAAL&#10;AAAAAAAAAAAAAAAAAB8BAABfcmVscy8ucmVsc1BLAQItABQABgAIAAAAIQBnL2sRxQAAANwAAAAP&#10;AAAAAAAAAAAAAAAAAAcCAABkcnMvZG93bnJldi54bWxQSwUGAAAAAAMAAwC3AAAA+QIAAAAA&#10;">
                  <v:shape id="Freeform 7" o:spid="_x0000_s2520" style="position:absolute;left:83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zKwwAAANwAAAAPAAAAZHJzL2Rvd25yZXYueG1sRE/Pa8Iw&#10;FL4L+x/CG3gRmzqdjK5RxDHYwYvdpuz21rw1Zc1LaaKt/705CB4/vt/5erCNOFPna8cKZkkKgrh0&#10;uuZKwdfn+/QFhA/IGhvHpOBCHtarh1GOmXY97+lchErEEPYZKjAhtJmUvjRk0SeuJY7cn+sshgi7&#10;SuoO+xhuG/mUpktpsebYYLClraHyvzhZBZNi0xyf8buXu4P++bWH3Zs5lkqNH4fNK4hAQ7iLb+4P&#10;rWAxj2vjmXgE5OoKAAD//wMAUEsBAi0AFAAGAAgAAAAhANvh9svuAAAAhQEAABMAAAAAAAAAAAAA&#10;AAAAAAAAAFtDb250ZW50X1R5cGVzXS54bWxQSwECLQAUAAYACAAAACEAWvQsW78AAAAVAQAACwAA&#10;AAAAAAAAAAAAAAAfAQAAX3JlbHMvLnJlbHNQSwECLQAUAAYACAAAACEALIf8ysMAAADcAAAADwAA&#10;AAAAAAAAAAAAAAAHAgAAZHJzL2Rvd25yZXYueG1sUEsFBgAAAAADAAMAtwAAAPcCA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8" o:spid="_x0000_s2521" style="position:absolute;left:78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2RGxgAAANwAAAAPAAAAZHJzL2Rvd25yZXYueG1sRI9Pa8JA&#10;FMTvgt9heUIvohvbEjTNKtKqeCo0Fbw+si9/aPZtml1N2k/vCoUeh5n5DZNuBtOIK3WutqxgMY9A&#10;EOdW11wqOH3uZ0sQziNrbCyTgh9ysFmPRykm2vb8QdfMlyJA2CWooPK+TaR0eUUG3dy2xMErbGfQ&#10;B9mVUnfYB7hp5GMUxdJgzWGhwpZeK8q/sotR8K0L/XbY/fblqt7vLvF5at9jUuphMmxfQHga/H/4&#10;r33UCp6fVnA/E46AXN8AAAD//wMAUEsBAi0AFAAGAAgAAAAhANvh9svuAAAAhQEAABMAAAAAAAAA&#10;AAAAAAAAAAAAAFtDb250ZW50X1R5cGVzXS54bWxQSwECLQAUAAYACAAAACEAWvQsW78AAAAVAQAA&#10;CwAAAAAAAAAAAAAAAAAfAQAAX3JlbHMvLnJlbHNQSwECLQAUAAYACAAAACEAIvdkRsYAAADcAAAA&#10;DwAAAAAAAAAAAAAAAAAHAgAAZHJzL2Rvd25yZXYueG1sUEsFBgAAAAADAAMAtwAAAPoCA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9" o:spid="_x0000_s2522" style="position:absolute;visibility:visible;mso-wrap-style:square" from="883,830" to="178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lCwwAAANwAAAAPAAAAZHJzL2Rvd25yZXYueG1sRE/Pa8Iw&#10;FL4P9j+EN/Cm6UYV6YxljBU8CLKqbMe35tnUNS+1iVr/++Ug7Pjx/V7kg23FhXrfOFbwPElAEFdO&#10;N1wr2G2L8RyED8gaW8ek4EYe8uXjwwIz7a78SZcy1CKGsM9QgQmhy6T0lSGLfuI64sgdXG8xRNjX&#10;Uvd4jeG2lS9JMpMWG44NBjt6N1T9lmer4Lye/aQ3Of3afJtm/3Eqyj0dS6VGT8PbK4hAQ/gX390r&#10;rSBN4/x4Jh4BufwDAAD//wMAUEsBAi0AFAAGAAgAAAAhANvh9svuAAAAhQEAABMAAAAAAAAAAAAA&#10;AAAAAAAAAFtDb250ZW50X1R5cGVzXS54bWxQSwECLQAUAAYACAAAACEAWvQsW78AAAAVAQAACwAA&#10;AAAAAAAAAAAAAAAfAQAAX3JlbHMvLnJlbHNQSwECLQAUAAYACAAAACEASxfpQsMAAADcAAAADwAA&#10;AAAAAAAAAAAAAAAHAgAAZHJzL2Rvd25yZXYueG1sUEsFBgAAAAADAAMAtwAAAPcCAAAAAA==&#10;" strokecolor="#903" strokeweight=".0005mm"/>
                  <v:line id="Line 10" o:spid="_x0000_s2523" style="position:absolute;visibility:visible;mso-wrap-style:square" from="1338,626" to="133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0zZxgAAANwAAAAPAAAAZHJzL2Rvd25yZXYueG1sRI9Ba8JA&#10;FITvhf6H5RV6042SSomuIqVCD4I0NrTHZ/Y1m5p9G7Orxn/vCkKPw8x8w8wWvW3EiTpfO1YwGiYg&#10;iEuna64UfG1Xg1cQPiBrbByTggt5WMwfH2aYaXfmTzrloRIRwj5DBSaENpPSl4Ys+qFriaP36zqL&#10;IcqukrrDc4TbRo6TZCIt1hwXDLb0Zqjc50er4Lie7NKLfPne/Ji6eD+s8oL+cqWen/rlFESgPvyH&#10;7+0PrSBNR3A7E4+AnF8BAAD//wMAUEsBAi0AFAAGAAgAAAAhANvh9svuAAAAhQEAABMAAAAAAAAA&#10;AAAAAAAAAAAAAFtDb250ZW50X1R5cGVzXS54bWxQSwECLQAUAAYACAAAACEAWvQsW78AAAAVAQAA&#10;CwAAAAAAAAAAAAAAAAAfAQAAX3JlbHMvLnJlbHNQSwECLQAUAAYACAAAACEAJFtM2cYAAADcAAAA&#10;DwAAAAAAAAAAAAAAAAAHAgAAZHJzL2Rvd25yZXYueG1sUEsFBgAAAAADAAMAtwAAAPoCAAAAAA==&#10;" strokecolor="#903" strokeweight=".0005mm"/>
                  <v:shape id="Freeform 11" o:spid="_x0000_s2524" style="position:absolute;left:112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4PLwgAAANwAAAAPAAAAZHJzL2Rvd25yZXYueG1sRI9PawIx&#10;FMTvQr9DeAVvbraiVlajlEJBT/6p3p+b52Zp8rLdRF2/vSkUPA4z8xtmvuycFVdqQ+1ZwVuWgyAu&#10;va65UnD4/hpMQYSIrNF6JgV3CrBcvPTmWGh/4x1d97ESCcKhQAUmxqaQMpSGHIbMN8TJO/vWYUyy&#10;raRu8Zbgzsphnk+kw5rTgsGGPg2VP/uLUyClPm5P4/f778avDFoe22jXSvVfu48ZiEhdfIb/2yut&#10;YDQawt+ZdATk4gEAAP//AwBQSwECLQAUAAYACAAAACEA2+H2y+4AAACFAQAAEwAAAAAAAAAAAAAA&#10;AAAAAAAAW0NvbnRlbnRfVHlwZXNdLnhtbFBLAQItABQABgAIAAAAIQBa9CxbvwAAABUBAAALAAAA&#10;AAAAAAAAAAAAAB8BAABfcmVscy8ucmVsc1BLAQItABQABgAIAAAAIQDpY4PLwgAAANwAAAAPAAAA&#10;AAAAAAAAAAAAAAcCAABkcnMvZG93bnJldi54bWxQSwUGAAAAAAMAAwC3AAAA9gI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12" o:spid="_x0000_s2525" style="position:absolute;left:130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r/cxgAAANwAAAAPAAAAZHJzL2Rvd25yZXYueG1sRI9Li8JA&#10;EITvC/6HoQVv68QHIllHEcHHRXF1Wdhbk2mTYKYnZkYT/fWOIOyxqKqvqMmsMYW4UeVyywp63QgE&#10;cWJ1zqmCn+PycwzCeWSNhWVScCcHs2nrY4KxtjV/0+3gUxEg7GJUkHlfxlK6JCODrmtL4uCdbGXQ&#10;B1mlUldYB7gpZD+KRtJgzmEhw5IWGSXnw9UouNa7zeWxu9toO9ovirVb/Znzr1KddjP/AuGp8f/h&#10;d3ujFQyHA3idCUdATp8AAAD//wMAUEsBAi0AFAAGAAgAAAAhANvh9svuAAAAhQEAABMAAAAAAAAA&#10;AAAAAAAAAAAAAFtDb250ZW50X1R5cGVzXS54bWxQSwECLQAUAAYACAAAACEAWvQsW78AAAAVAQAA&#10;CwAAAAAAAAAAAAAAAAAfAQAAX3JlbHMvLnJlbHNQSwECLQAUAAYACAAAACEAGBq/3MYAAADcAAAA&#10;DwAAAAAAAAAAAAAAAAAHAgAAZHJzL2Rvd25yZXYueG1sUEsFBgAAAAADAAMAtwAAAPoCAAAAAA==&#10;" path="m,284l238,18,220,,,284xe" fillcolor="black" stroked="f">
                    <v:path arrowok="t" o:connecttype="custom" o:connectlocs="0,284;238,18;220,0;0,284;0,284" o:connectangles="0,0,0,0,0"/>
                  </v:shape>
                  <v:shape id="Freeform 13" o:spid="_x0000_s2526" style="position:absolute;left:119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VEHwgAAANwAAAAPAAAAZHJzL2Rvd25yZXYueG1sRI/disIw&#10;EIXvhX2HMAveyJquFJFqlMVV0CtR9wGGZmzqNpPSpLa+vREELw/n5+MsVr2txI0aXzpW8D1OQBDn&#10;TpdcKPg7b79mIHxA1lg5JgV38rBafgwWmGnX8ZFup1CIOMI+QwUmhDqT0ueGLPqxq4mjd3GNxRBl&#10;U0jdYBfHbSUnSTKVFkuOBIM1rQ3l/6fWKpj8mmqzP1wvlrqRrdf3tm0jXA0/+585iEB9eIdf7Z1W&#10;kKYpPM/EIyCXDwAAAP//AwBQSwECLQAUAAYACAAAACEA2+H2y+4AAACFAQAAEwAAAAAAAAAAAAAA&#10;AAAAAAAAW0NvbnRlbnRfVHlwZXNdLnhtbFBLAQItABQABgAIAAAAIQBa9CxbvwAAABUBAAALAAAA&#10;AAAAAAAAAAAAAB8BAABfcmVscy8ucmVsc1BLAQItABQABgAIAAAAIQCodVEHwgAAANwAAAAPAAAA&#10;AAAAAAAAAAAAAAcCAABkcnMvZG93bnJldi54bWxQSwUGAAAAAAMAAwC3AAAA9gIAAAAA&#10;" path="m,146r,l5,115,13,89,27,62,44,40,66,22,93,9,119,r31,e" filled="f" strokecolor="white" strokeweight=".0005mm">
                    <v:path arrowok="t" o:connecttype="custom" o:connectlocs="0,146;0,146;5,115;13,89;27,62;44,40;66,22;93,9;119,0;150,0" o:connectangles="0,0,0,0,0,0,0,0,0,0"/>
                  </v:shape>
                </v:group>
                <v:group id="Group 22" o:spid="_x0000_s2527" style="position:absolute;left:4959;top:508;width:7296;height:7270" coordorigin="78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OAxQAAANwAAAAPAAAAZHJzL2Rvd25yZXYueG1sRI9Bi8Iw&#10;FITvwv6H8IS9adpdlaUaRcRdPIigLoi3R/Nsi81LaWJb/70RBI/DzHzDzBadKUVDtSssK4iHEQji&#10;1OqCMwX/x9/BDwjnkTWWlknBnRws5h+9GSbatryn5uAzESDsElSQe18lUro0J4NuaCvi4F1sbdAH&#10;WWdS19gGuCnlVxRNpMGCw0KOFa1ySq+Hm1Hw12K7/I7XzfZ6Wd3Px/HutI1Jqc9+t5yC8NT5d/jV&#10;3mgFo9EYnmfCEZDzBwAAAP//AwBQSwECLQAUAAYACAAAACEA2+H2y+4AAACFAQAAEwAAAAAAAAAA&#10;AAAAAAAAAAAAW0NvbnRlbnRfVHlwZXNdLnhtbFBLAQItABQABgAIAAAAIQBa9CxbvwAAABUBAAAL&#10;AAAAAAAAAAAAAAAAAB8BAABfcmVscy8ucmVsc1BLAQItABQABgAIAAAAIQCgtyOAxQAAANwAAAAP&#10;AAAAAAAAAAAAAAAAAAcCAABkcnMvZG93bnJldi54bWxQSwUGAAAAAAMAAwC3AAAA+QIAAAAA&#10;">
                  <v:shape id="Freeform 15" o:spid="_x0000_s2528" style="position:absolute;left:83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r5exgAAANwAAAAPAAAAZHJzL2Rvd25yZXYueG1sRI9Ba8JA&#10;FITvQv/D8gQvRTctKpJmI9JS8OClsVV6e82+ZoPZtyG7mvjvu0LB4zAz3zDZerCNuFDna8cKnmYJ&#10;COLS6ZorBZ/79+kKhA/IGhvHpOBKHtb5wyjDVLueP+hShEpECPsUFZgQ2lRKXxqy6GeuJY7er+ss&#10;hii7SuoO+wi3jXxOkqW0WHNcMNjSq6HyVJytgsdi0xwX+NXL3UF//9jD7s0cS6Um42HzAiLQEO7h&#10;//ZWK5jPl3A7E4+AzP8AAAD//wMAUEsBAi0AFAAGAAgAAAAhANvh9svuAAAAhQEAABMAAAAAAAAA&#10;AAAAAAAAAAAAAFtDb250ZW50X1R5cGVzXS54bWxQSwECLQAUAAYACAAAACEAWvQsW78AAAAVAQAA&#10;CwAAAAAAAAAAAAAAAAAfAQAAX3JlbHMvLnJlbHNQSwECLQAUAAYACAAAACEAalK+XsYAAADcAAAA&#10;DwAAAAAAAAAAAAAAAAAHAgAAZHJzL2Rvd25yZXYueG1sUEsFBgAAAAADAAMAtwAAAPoCA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16" o:spid="_x0000_s2529" style="position:absolute;left:78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ibSxQAAANwAAAAPAAAAZHJzL2Rvd25yZXYueG1sRI9Ba8JA&#10;FITvgv9heQUvUjcViW3qKtKqeBKMhV4f2WcSmn2bZlcT/fWuIHgcZuYbZrboTCXO1LjSsoK3UQSC&#10;OLO65FzBz2H9+g7CeWSNlWVScCEHi3m/N8NE25b3dE59LgKEXYIKCu/rREqXFWTQjWxNHLyjbQz6&#10;IJtc6gbbADeVHEdRLA2WHBYKrOmroOwvPRkF//qovzera5t/lOvVKf4d2l1MSg1euuUnCE+df4Yf&#10;7a1WMJlM4X4mHAE5vwEAAP//AwBQSwECLQAUAAYACAAAACEA2+H2y+4AAACFAQAAEwAAAAAAAAAA&#10;AAAAAAAAAAAAW0NvbnRlbnRfVHlwZXNdLnhtbFBLAQItABQABgAIAAAAIQBa9CxbvwAAABUBAAAL&#10;AAAAAAAAAAAAAAAAAB8BAABfcmVscy8ucmVsc1BLAQItABQABgAIAAAAIQBkIibSxQAAANwAAAAP&#10;AAAAAAAAAAAAAAAAAAcCAABkcnMvZG93bnJldi54bWxQSwUGAAAAAAMAAwC3AAAA+QI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17" o:spid="_x0000_s2530" style="position:absolute;visibility:visible;mso-wrap-style:square" from="883,830" to="178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VEwwAAANwAAAAPAAAAZHJzL2Rvd25yZXYueG1sRE/Pa8Iw&#10;FL4P9j+EN/Cm6UYV6YxljBU8CLKqbMe35tnUNS+1iVr/++Ug7Pjx/V7kg23FhXrfOFbwPElAEFdO&#10;N1wr2G2L8RyED8gaW8ek4EYe8uXjwwIz7a78SZcy1CKGsM9QgQmhy6T0lSGLfuI64sgdXG8xRNjX&#10;Uvd4jeG2lS9JMpMWG44NBjt6N1T9lmer4Lye/aQ3Of3afJtm/3Eqyj0dS6VGT8PbK4hAQ/gX390r&#10;rSBN49p4Jh4BufwDAAD//wMAUEsBAi0AFAAGAAgAAAAhANvh9svuAAAAhQEAABMAAAAAAAAAAAAA&#10;AAAAAAAAAFtDb250ZW50X1R5cGVzXS54bWxQSwECLQAUAAYACAAAACEAWvQsW78AAAAVAQAACwAA&#10;AAAAAAAAAAAAAAAfAQAAX3JlbHMvLnJlbHNQSwECLQAUAAYACAAAACEAtWHlRMMAAADcAAAADwAA&#10;AAAAAAAAAAAAAAAHAgAAZHJzL2Rvd25yZXYueG1sUEsFBgAAAAADAAMAtwAAAPcCAAAAAA==&#10;" strokecolor="#903" strokeweight=".0005mm"/>
                  <v:line id="Line 18" o:spid="_x0000_s2531" style="position:absolute;visibility:visible;mso-wrap-style:square" from="1338,626" to="133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UDfxgAAANwAAAAPAAAAZHJzL2Rvd25yZXYueG1sRI9Ba8JA&#10;FITvgv9heQVvumlJxaauUkqFHgrFWNHja/Y1m5p9G7Orxn/vCoLHYWa+YabzztbiSK2vHCt4HCUg&#10;iAunKy4V/KwWwwkIH5A11o5JwZk8zGf93hQz7U68pGMeShEh7DNUYEJoMil9YciiH7mGOHp/rrUY&#10;omxLqVs8Rbit5VOSjKXFiuOCwYbeDRW7/GAVHL7Gv+lZPm++t6Zaf+wX+Zr+c6UGD93bK4hAXbiH&#10;b+1PrSBNX+B6Jh4BObsAAAD//wMAUEsBAi0AFAAGAAgAAAAhANvh9svuAAAAhQEAABMAAAAAAAAA&#10;AAAAAAAAAAAAAFtDb250ZW50X1R5cGVzXS54bWxQSwECLQAUAAYACAAAACEAWvQsW78AAAAVAQAA&#10;CwAAAAAAAAAAAAAAAAAfAQAAX3JlbHMvLnJlbHNQSwECLQAUAAYACAAAACEA2i1A38YAAADcAAAA&#10;DwAAAAAAAAAAAAAAAAAHAgAAZHJzL2Rvd25yZXYueG1sUEsFBgAAAAADAAMAtwAAAPoCAAAAAA==&#10;" strokecolor="#903" strokeweight=".0005mm"/>
                  <v:shape id="Freeform 19" o:spid="_x0000_s2532" style="position:absolute;left:112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C76vwAAANwAAAAPAAAAZHJzL2Rvd25yZXYueG1sRE/Pa8Iw&#10;FL4P/B/CE3ZbU8e6jdooMhDcac7p/a15NsXkpTZR639vDoLHj+93NR+cFWfqQ+tZwSTLQRDXXrfc&#10;KNj+LV8+QYSIrNF6JgVXCjCfjZ4qLLW/8C+dN7ERKYRDiQpMjF0pZagNOQyZ74gTt/e9w5hg30jd&#10;4yWFOytf8/xdOmw5NRjs6MtQfdicnAIp9W79X3xcjz9+ZdByYaP9Vup5PCymICIN8SG+u1dawVuR&#10;5qcz6QjI2Q0AAP//AwBQSwECLQAUAAYACAAAACEA2+H2y+4AAACFAQAAEwAAAAAAAAAAAAAAAAAA&#10;AAAAW0NvbnRlbnRfVHlwZXNdLnhtbFBLAQItABQABgAIAAAAIQBa9CxbvwAAABUBAAALAAAAAAAA&#10;AAAAAAAAAB8BAABfcmVscy8ucmVsc1BLAQItABQABgAIAAAAIQDzJC76vwAAANwAAAAPAAAAAAAA&#10;AAAAAAAAAAcCAABkcnMvZG93bnJldi54bWxQSwUGAAAAAAMAAwC3AAAA8wI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20" o:spid="_x0000_s2533" style="position:absolute;left:130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RLtxQAAANwAAAAPAAAAZHJzL2Rvd25yZXYueG1sRI9Pi8Iw&#10;FMTvgt8hPGFvmiqrSNcoIuh6WfHPsrC3R/Nsi81LbaKtfnojCB6HmfkNM5k1phBXqlxuWUG/F4Eg&#10;TqzOOVXwe1h2xyCcR9ZYWCYFN3Iwm7ZbE4y1rXlH171PRYCwi1FB5n0ZS+mSjAy6ni2Jg3e0lUEf&#10;ZJVKXWEd4KaQgygaSYM5h4UMS1pklJz2F6PgUm/W5/vmZqOf0XZRfLvVvzn9KfXRaeZfIDw1/h1+&#10;tddaweewD88z4QjI6QMAAP//AwBQSwECLQAUAAYACAAAACEA2+H2y+4AAACFAQAAEwAAAAAAAAAA&#10;AAAAAAAAAAAAW0NvbnRlbnRfVHlwZXNdLnhtbFBLAQItABQABgAIAAAAIQBa9CxbvwAAABUBAAAL&#10;AAAAAAAAAAAAAAAAAB8BAABfcmVscy8ucmVsc1BLAQItABQABgAIAAAAIQACXRLtxQAAANwAAAAP&#10;AAAAAAAAAAAAAAAAAAcCAABkcnMvZG93bnJldi54bWxQSwUGAAAAAAMAAwC3AAAA+QIAAAAA&#10;" path="m,284l238,18,220,,,284xe" fillcolor="black" stroked="f">
                    <v:path arrowok="t" o:connecttype="custom" o:connectlocs="0,284;238,18;220,0;0,284;0,284" o:connectangles="0,0,0,0,0"/>
                  </v:shape>
                  <v:shape id="Freeform 21" o:spid="_x0000_s2534" style="position:absolute;left:119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o1wwAAANwAAAAPAAAAZHJzL2Rvd25yZXYueG1sRI/fasIw&#10;FMbvhb1DOMJuRNMVHVKbynAbuCuZ2wMcmmNTbU5Kk9r69stA8PLj+/Pjy7ejbcSVOl87VvCySEAQ&#10;l07XXCn4/fmcr0H4gKyxcUwKbuRhWzxNcsy0G/ibrsdQiTjCPkMFJoQ2k9KXhiz6hWuJo3dyncUQ&#10;ZVdJ3eEQx20j0yR5lRZrjgSDLe0MlZdjbxWk76b5+DqcT5aGmW13t77vI1w9T8e3DYhAY3iE7+29&#10;VrBcpfB/Jh4BWfwBAAD//wMAUEsBAi0AFAAGAAgAAAAhANvh9svuAAAAhQEAABMAAAAAAAAAAAAA&#10;AAAAAAAAAFtDb250ZW50X1R5cGVzXS54bWxQSwECLQAUAAYACAAAACEAWvQsW78AAAAVAQAACwAA&#10;AAAAAAAAAAAAAAAfAQAAX3JlbHMvLnJlbHNQSwECLQAUAAYACAAAACEAzQn6NcMAAADcAAAADwAA&#10;AAAAAAAAAAAAAAAHAgAAZHJzL2Rvd25yZXYueG1sUEsFBgAAAAADAAMAtwAAAPcCAAAAAA==&#10;" path="m,146r,l5,115,13,89,27,62,44,40,66,22,93,9,119,r31,e" filled="f" strokecolor="white" strokeweight=".0005mm">
                    <v:path arrowok="t" o:connecttype="custom" o:connectlocs="0,146;0,146;5,115;13,89;27,62;44,40;66,22;93,9;119,0;150,0" o:connectangles="0,0,0,0,0,0,0,0,0,0"/>
                  </v:shape>
                </v:group>
                <v:rect id="Rectangle 23" o:spid="_x0000_s2535" style="position:absolute;left:717;top:8458;width:14999;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fit-shape-to-text:t" inset="0,0,0,0">
                    <w:txbxContent>
                      <w:p w14:paraId="712A3893" w14:textId="77777777" w:rsidR="00AA0A19" w:rsidRDefault="00AA0A19" w:rsidP="00155B4E">
                        <w:r>
                          <w:rPr>
                            <w:rFonts w:ascii="Verdana" w:hAnsi="Verdana" w:cs="Verdana"/>
                            <w:color w:val="000000"/>
                            <w:sz w:val="18"/>
                            <w:szCs w:val="18"/>
                            <w:u w:val="single"/>
                            <w:lang w:val="en-US"/>
                          </w:rPr>
                          <w:t xml:space="preserve"> : Issuing MSA application</w:t>
                        </w:r>
                      </w:p>
                    </w:txbxContent>
                  </v:textbox>
                </v:rect>
                <v:rect id="Rectangle 24" o:spid="_x0000_s2536" style="position:absolute;left:8197;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E3zxAAAANwAAAAPAAAAZHJzL2Rvd25yZXYueG1sRI/NasMw&#10;EITvhb6D2EJujZyfluJECaVgSGgucfsAG2trm1orI20c5+2jQqDHYWa+Ydbb0XVqoBBbzwZm0wwU&#10;ceVty7WB76/i+Q1UFGSLnWcycKUI283jwxpz6y98pKGUWiUIxxwNNCJ9rnWsGnIYp74nTt6PDw4l&#10;yVBrG/CS4K7T8yx71Q5bTgsN9vTRUPVbnp2Bst3PzkNf6GIu9iBhcdLH+GnM5Gl8X4ESGuU/fG/v&#10;rIHlyxL+zqQjoDc3AAAA//8DAFBLAQItABQABgAIAAAAIQDb4fbL7gAAAIUBAAATAAAAAAAAAAAA&#10;AAAAAAAAAABbQ29udGVudF9UeXBlc10ueG1sUEsBAi0AFAAGAAgAAAAhAFr0LFu/AAAAFQEAAAsA&#10;AAAAAAAAAAAAAAAAHwEAAF9yZWxzLy5yZWxzUEsBAi0AFAAGAAgAAAAhAEecTfPEAAAA3AAAAA8A&#10;AAAAAAAAAAAAAAAABwIAAGRycy9kb3ducmV2LnhtbFBLBQYAAAAAAwADALcAAAD4AgAAAAA=&#10;" strokecolor="#903" strokeweight="1e-4mm"/>
                <v:rect id="Rectangle 25" o:spid="_x0000_s2537" style="position:absolute;left:20891;top:8458;width:1681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fit-shape-to-text:t" inset="0,0,0,0">
                    <w:txbxContent>
                      <w:p w14:paraId="7812074B" w14:textId="77777777" w:rsidR="00AA0A19" w:rsidRDefault="00AA0A19" w:rsidP="00155B4E">
                        <w:r>
                          <w:rPr>
                            <w:rFonts w:ascii="Verdana" w:hAnsi="Verdana" w:cs="Verdana"/>
                            <w:color w:val="000000"/>
                            <w:sz w:val="18"/>
                            <w:szCs w:val="18"/>
                            <w:u w:val="single"/>
                            <w:lang w:val="en-US"/>
                          </w:rPr>
                          <w:t xml:space="preserve"> : Addressed MSA application</w:t>
                        </w:r>
                      </w:p>
                    </w:txbxContent>
                  </v:textbox>
                </v:rect>
                <v:line id="Line 26" o:spid="_x0000_s2538" style="position:absolute;visibility:visible;mso-wrap-style:square" from="29806,8591" to="29806,232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mTxAAAANwAAAAPAAAAZHJzL2Rvd25yZXYueG1sRI9PawIx&#10;FMTvQr9DeEJvmlWqyGoUKWzRnvzTS2+PzXN3cfMSN6nGb98IgsdhZn7DLFbRtOJKnW8sKxgNMxDE&#10;pdUNVwp+jsVgBsIHZI2tZVJwJw+r5Vtvgbm2N97T9RAqkSDsc1RQh+ByKX1Zk0E/tI44eSfbGQxJ&#10;dpXUHd4S3LRynGVTabDhtFCjo8+ayvPhzygozi7q3amJ+pK5dlN8/Zbfs61S7/24noMIFMMr/Gxv&#10;tIKPyRQeZ9IRkMt/AAAA//8DAFBLAQItABQABgAIAAAAIQDb4fbL7gAAAIUBAAATAAAAAAAAAAAA&#10;AAAAAAAAAABbQ29udGVudF9UeXBlc10ueG1sUEsBAi0AFAAGAAgAAAAhAFr0LFu/AAAAFQEAAAsA&#10;AAAAAAAAAAAAAAAAHwEAAF9yZWxzLy5yZWxzUEsBAi0AFAAGAAgAAAAhAAr6GZPEAAAA3AAAAA8A&#10;AAAAAAAAAAAAAAAABwIAAGRycy9kb3ducmV2LnhtbFBLBQYAAAAAAwADALcAAAD4AgAAAAA=&#10;" strokeweight="0">
                  <v:stroke dashstyle="3 1"/>
                </v:line>
                <v:group id="Group 34" o:spid="_x0000_s2539" style="position:absolute;left:26168;top:508;width:7296;height:7270" coordorigin="412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shape id="Freeform 27" o:spid="_x0000_s2540" style="position:absolute;left:417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BlqwgAAANwAAAAPAAAAZHJzL2Rvd25yZXYueG1sRE/LisIw&#10;FN0P+A/hCm4GTZVRpBpFFGEWbqa+cHdtrk2xuSlNxnb+frIYmOXhvJfrzlbiRY0vHSsYjxIQxLnT&#10;JRcKTsf9cA7CB2SNlWNS8EMe1qve2xJT7Vr+olcWChFD2KeowIRQp1L63JBFP3I1ceQerrEYImwK&#10;qRtsY7it5CRJZtJiybHBYE1bQ/kz+7YK3rNNdZ3iuZWHi77d7eWwM9dcqUG/2yxABOrCv/jP/akV&#10;fEzj2ngmHgG5+gUAAP//AwBQSwECLQAUAAYACAAAACEA2+H2y+4AAACFAQAAEwAAAAAAAAAAAAAA&#10;AAAAAAAAW0NvbnRlbnRfVHlwZXNdLnhtbFBLAQItABQABgAIAAAAIQBa9CxbvwAAABUBAAALAAAA&#10;AAAAAAAAAAAAAB8BAABfcmVscy8ucmVsc1BLAQItABQABgAIAAAAIQDxWBlqwgAAANwAAAAPAAAA&#10;AAAAAAAAAAAAAAcCAABkcnMvZG93bnJldi54bWxQSwUGAAAAAAMAAwC3AAAA9gI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28" o:spid="_x0000_s2541" style="position:absolute;left:412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HmxgAAANwAAAAPAAAAZHJzL2Rvd25yZXYueG1sRI9Pa8JA&#10;FMTvgt9heUIvohtLGzTNKtKqeCo0Fbw+si9/aPZtml1N2k/vCoUeh5n5DZNuBtOIK3WutqxgMY9A&#10;EOdW11wqOH3uZ0sQziNrbCyTgh9ysFmPRykm2vb8QdfMlyJA2CWooPK+TaR0eUUG3dy2xMErbGfQ&#10;B9mVUnfYB7hp5GMUxdJgzWGhwpZeK8q/sotR8K0L/XbY/fblqt7vLvF5at9jUuphMmxfQHga/H/4&#10;r33UCp6eV3A/E46AXN8AAAD//wMAUEsBAi0AFAAGAAgAAAAhANvh9svuAAAAhQEAABMAAAAAAAAA&#10;AAAAAAAAAAAAAFtDb250ZW50X1R5cGVzXS54bWxQSwECLQAUAAYACAAAACEAWvQsW78AAAAVAQAA&#10;CwAAAAAAAAAAAAAAAAAfAQAAX3JlbHMvLnJlbHNQSwECLQAUAAYACAAAACEA/yiB5sYAAADcAAAA&#10;DwAAAAAAAAAAAAAAAAAHAgAAZHJzL2Rvd25yZXYueG1sUEsFBgAAAAADAAMAtwAAAPoCA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29" o:spid="_x0000_s2542" style="position:absolute;visibility:visible;mso-wrap-style:square" from="4223,830" to="512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rUiwgAAANwAAAAPAAAAZHJzL2Rvd25yZXYueG1sRE/Pa8Iw&#10;FL4L+x/CG3ib6UTLqEaRobCDIKsTPT6bZ1NtXromav3vl8PA48f3ezrvbC1u1PrKsYL3QQKCuHC6&#10;4lLBz3b19gHCB2SNtWNS8CAP89lLb4qZdnf+plseShFD2GeowITQZFL6wpBFP3ANceROrrUYImxL&#10;qVu8x3Bby2GSpNJixbHBYEOfhopLfrUKruv0OHrI8X5zMNVu+bvKd3TOleq/dosJiEBdeIr/3V9a&#10;wSiN8+OZeATk7A8AAP//AwBQSwECLQAUAAYACAAAACEA2+H2y+4AAACFAQAAEwAAAAAAAAAAAAAA&#10;AAAAAAAAW0NvbnRlbnRfVHlwZXNdLnhtbFBLAQItABQABgAIAAAAIQBa9CxbvwAAABUBAAALAAAA&#10;AAAAAAAAAAAAAB8BAABfcmVscy8ucmVsc1BLAQItABQABgAIAAAAIQAAorUiwgAAANwAAAAPAAAA&#10;AAAAAAAAAAAAAAcCAABkcnMvZG93bnJldi54bWxQSwUGAAAAAAMAAwC3AAAA9gIAAAAA&#10;" strokecolor="#903" strokeweight=".0005mm"/>
                  <v:line id="Line 30" o:spid="_x0000_s2543" style="position:absolute;visibility:visible;mso-wrap-style:square" from="4678,626" to="467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hC5xgAAANwAAAAPAAAAZHJzL2Rvd25yZXYueG1sRI9Ba8JA&#10;FITvQv/D8gredGOxQaKrSKngoVAalfb4zL5mU7Nv0+yq8d+7guBxmJlvmNmis7U4UesrxwpGwwQE&#10;ceF0xaWC7WY1mIDwAVlj7ZgUXMjDYv7Um2Gm3Zm/6JSHUkQI+wwVmBCaTEpfGLLoh64hjt6vay2G&#10;KNtS6hbPEW5r+ZIkqbRYcVww2NCboeKQH62C40e6H1/k6/fnj6l27/+rfEd/uVL95245BRGoC4/w&#10;vb3WCsbpCG5n4hGQ8ysAAAD//wMAUEsBAi0AFAAGAAgAAAAhANvh9svuAAAAhQEAABMAAAAAAAAA&#10;AAAAAAAAAAAAAFtDb250ZW50X1R5cGVzXS54bWxQSwECLQAUAAYACAAAACEAWvQsW78AAAAVAQAA&#10;CwAAAAAAAAAAAAAAAAAfAQAAX3JlbHMvLnJlbHNQSwECLQAUAAYACAAAACEAb+4QucYAAADcAAAA&#10;DwAAAAAAAAAAAAAAAAAHAgAAZHJzL2Rvd25yZXYueG1sUEsFBgAAAAADAAMAtwAAAPoCAAAAAA==&#10;" strokecolor="#903" strokeweight=".0005mm"/>
                  <v:shape id="Freeform 31" o:spid="_x0000_s2544" style="position:absolute;left:446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t+rwgAAANwAAAAPAAAAZHJzL2Rvd25yZXYueG1sRI9BawIx&#10;FITvQv9DeIXe3GxFraxGKYJgT1ar9+fmuVmavGw3Udd/bwqCx2FmvmFmi85ZcaE21J4VvGc5COLS&#10;65orBfufVX8CIkRkjdYzKbhRgMX8pTfDQvsrb+myi5VIEA4FKjAxNoWUoTTkMGS+IU7eybcOY5Jt&#10;JXWL1wR3Vg7yfCwd1pwWDDa0NFT+7s5OgZT68H0cfdz+Nn5t0PLIRvul1Ntr9zkFEamLz/CjvdYK&#10;huMB/J9JR0DO7wAAAP//AwBQSwECLQAUAAYACAAAACEA2+H2y+4AAACFAQAAEwAAAAAAAAAAAAAA&#10;AAAAAAAAW0NvbnRlbnRfVHlwZXNdLnhtbFBLAQItABQABgAIAAAAIQBa9CxbvwAAABUBAAALAAAA&#10;AAAAAAAAAAAAAB8BAABfcmVscy8ucmVsc1BLAQItABQABgAIAAAAIQCi1t+rwgAAANwAAAAPAAAA&#10;AAAAAAAAAAAAAAcCAABkcnMvZG93bnJldi54bWxQSwUGAAAAAAMAAwC3AAAA9gI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32" o:spid="_x0000_s2545" style="position:absolute;left:464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O8xgAAANwAAAAPAAAAZHJzL2Rvd25yZXYueG1sRI9Ba8JA&#10;FITvBf/D8gRvdaMtoaRugghaL0q1RfD2yL4mwezbmF1N7K93hUKPw8x8w8yy3tTiSq2rLCuYjCMQ&#10;xLnVFRcKvr+Wz28gnEfWWFsmBTdykKWDpxkm2na8o+veFyJA2CWooPS+SaR0eUkG3dg2xMH7sa1B&#10;H2RbSN1iF+CmltMoiqXBisNCiQ0tSspP+4tRcOm26/Pv9majTfy5qD/c6mhOB6VGw37+DsJT7//D&#10;f+21VvAav8DjTDgCMr0DAAD//wMAUEsBAi0AFAAGAAgAAAAhANvh9svuAAAAhQEAABMAAAAAAAAA&#10;AAAAAAAAAAAAAFtDb250ZW50X1R5cGVzXS54bWxQSwECLQAUAAYACAAAACEAWvQsW78AAAAVAQAA&#10;CwAAAAAAAAAAAAAAAAAfAQAAX3JlbHMvLnJlbHNQSwECLQAUAAYACAAAACEAU6/jvMYAAADcAAAA&#10;DwAAAAAAAAAAAAAAAAAHAgAAZHJzL2Rvd25yZXYueG1sUEsFBgAAAAADAAMAtwAAAPoCAAAAAA==&#10;" path="m,284l238,18,220,,,284xe" fillcolor="black" stroked="f">
                    <v:path arrowok="t" o:connecttype="custom" o:connectlocs="0,284;238,18;220,0;0,284;0,284" o:connectangles="0,0,0,0,0"/>
                  </v:shape>
                  <v:shape id="Freeform 33" o:spid="_x0000_s2546" style="position:absolute;left:453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A1nwQAAANwAAAAPAAAAZHJzL2Rvd25yZXYueG1sRI/disIw&#10;EIXvBd8hjOCNaLoiItUooivsXok/DzA0Y1NtJqVJbX37zYLg5eH8fJzVprOleFLtC8cKviYJCOLM&#10;6YJzBdfLYbwA4QOyxtIxKXiRh82631thql3LJ3qeQy7iCPsUFZgQqlRKnxmy6CeuIo7ezdUWQ5R1&#10;LnWNbRy3pZwmyVxaLDgSDFa0M5Q9zo1VMN2b8vv3eL9Zake22r2apolwNRx02yWIQF34hN/tH61g&#10;Np/B/5l4BOT6DwAA//8DAFBLAQItABQABgAIAAAAIQDb4fbL7gAAAIUBAAATAAAAAAAAAAAAAAAA&#10;AAAAAABbQ29udGVudF9UeXBlc10ueG1sUEsBAi0AFAAGAAgAAAAhAFr0LFu/AAAAFQEAAAsAAAAA&#10;AAAAAAAAAAAAHwEAAF9yZWxzLy5yZWxzUEsBAi0AFAAGAAgAAAAhAOPADWfBAAAA3AAAAA8AAAAA&#10;AAAAAAAAAAAABwIAAGRycy9kb3ducmV2LnhtbFBLBQYAAAAAAwADALcAAAD1AgAAAAA=&#10;" path="m,146r,l5,115,13,89,27,62,44,40,66,22,93,9,119,r31,e" filled="f" strokecolor="white" strokeweight=".0005mm">
                    <v:path arrowok="t" o:connecttype="custom" o:connectlocs="0,146;0,146;5,115;13,89;27,62;44,40;66,22;93,9;119,0;150,0" o:connectangles="0,0,0,0,0,0,0,0,0,0"/>
                  </v:shape>
                </v:group>
                <v:group id="Group 42" o:spid="_x0000_s2547" style="position:absolute;left:26168;top:508;width:7296;height:7270" coordorigin="4121,80" coordsize="1149,1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 id="Freeform 35" o:spid="_x0000_s2548" style="position:absolute;left:4174;top:124;width:1096;height:1101;visibility:visible;mso-wrap-style:square;v-text-anchor:top" coordsize="1096,1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I+xgAAANwAAAAPAAAAZHJzL2Rvd25yZXYueG1sRI9Ba8JA&#10;FITvBf/D8oRepG4sbZDUVcRS8OClUSO9vWaf2WD2bciuJv333YLQ4zAz3zCL1WAbcaPO144VzKYJ&#10;COLS6ZorBYf9x9MchA/IGhvHpOCHPKyWo4cFZtr1/Em3PFQiQthnqMCE0GZS+tKQRT91LXH0zq6z&#10;GKLsKqk77CPcNvI5SVJpsea4YLCljaHykl+tgkm+bk6veOzlrtBf37bYvZtTqdTjeFi/gQg0hP/w&#10;vb3VCl7SFP7OxCMgl78AAAD//wMAUEsBAi0AFAAGAAgAAAAhANvh9svuAAAAhQEAABMAAAAAAAAA&#10;AAAAAAAAAAAAAFtDb250ZW50X1R5cGVzXS54bWxQSwECLQAUAAYACAAAACEAWvQsW78AAAAVAQAA&#10;CwAAAAAAAAAAAAAAAAAfAQAAX3JlbHMvLnJlbHNQSwECLQAUAAYACAAAACEAIefiPsYAAADcAAAA&#10;DwAAAAAAAAAAAAAAAAAHAgAAZHJzL2Rvd25yZXYueG1sUEsFBgAAAAADAAMAtwAAAPoCAAAAAA==&#10;" path="m1096,550r,l1092,604r-9,53l1069,710r-17,53l1030,808r-27,49l972,896r-35,40l897,972r-44,31l809,1030r-49,26l712,1074r-53,13l606,1096r-58,5l491,1096r-53,-9l385,1074r-49,-18l287,1030r-48,-27l199,972,159,936,124,896,93,857,67,808,44,763,27,710,9,657,5,604,,550,5,493,9,435,27,382,44,333,67,284,93,240r31,-45l159,160r40,-36l239,93,287,62,336,40,385,22,438,9,491,r57,l606,r53,9l712,22r48,18l809,62r44,31l897,124r40,36l972,195r31,45l1030,284r22,49l1069,382r14,53l1092,493r4,57xe" fillcolor="#ccc" strokecolor="#ccc" strokeweight=".0005mm">
                    <v:path arrowok="t" o:connecttype="custom" o:connectlocs="1096,550;1083,657;1052,763;1003,857;937,936;853,1003;760,1056;659,1087;548,1101;491,1096;385,1074;287,1030;199,972;124,896;67,808;27,710;5,604;0,550;9,435;44,333;93,240;159,160;239,93;336,40;438,9;548,0;606,0;712,22;809,62;897,124;972,195;1030,284;1069,382;1092,493;1096,550" o:connectangles="0,0,0,0,0,0,0,0,0,0,0,0,0,0,0,0,0,0,0,0,0,0,0,0,0,0,0,0,0,0,0,0,0,0,0"/>
                  </v:shape>
                  <v:shape id="Freeform 36" o:spid="_x0000_s2549" style="position:absolute;left:4121;top:80;width:1096;height:1100;visibility:visible;mso-wrap-style:square;v-text-anchor:top" coordsize="1096,1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3qyxQAAANwAAAAPAAAAZHJzL2Rvd25yZXYueG1sRI9Pa8JA&#10;FMTvBb/D8oReRDdKiRpdRaqWngT/gNdH9pkEs2/T7Gqin75bEHocZuY3zHzZmlLcqXaFZQXDQQSC&#10;OLW64EzB6bjtT0A4j6yxtEwKHuRguei8zTHRtuE93Q8+EwHCLkEFufdVIqVLczLoBrYiDt7F1gZ9&#10;kHUmdY1NgJtSjqIolgYLDgs5VvSZU3o93IyCH33R66/Ns8mmxXZzi889u4tJqfduu5qB8NT6//Cr&#10;/a0VfMRj+DsTjoBc/AIAAP//AwBQSwECLQAUAAYACAAAACEA2+H2y+4AAACFAQAAEwAAAAAAAAAA&#10;AAAAAAAAAAAAW0NvbnRlbnRfVHlwZXNdLnhtbFBLAQItABQABgAIAAAAIQBa9CxbvwAAABUBAAAL&#10;AAAAAAAAAAAAAAAAAB8BAABfcmVscy8ucmVsc1BLAQItABQABgAIAAAAIQAvl3qyxQAAANwAAAAP&#10;AAAAAAAAAAAAAAAAAAcCAABkcnMvZG93bnJldi54bWxQSwUGAAAAAAMAAwC3AAAA+QIAAAAA&#10;" path="m1096,550r,l1092,603r-9,53l1069,710r-17,53l1030,807r-27,49l972,896r-35,40l897,971r-44,32l809,1029r-49,27l712,1074r-53,13l606,1096r-58,4l491,1096r-53,-9l385,1074r-49,-18l287,1029r-48,-26l199,971,159,936,124,896,93,856,67,807,44,763,27,710,9,656,5,603,,550,5,492,9,435,27,381,44,333,67,284,93,239r31,-44l159,160r40,-36l239,93,287,62,336,40,385,22,438,9,491,r57,l606,r53,9l712,22r48,18l809,62r44,31l897,124r40,36l972,195r31,44l1030,284r22,49l1069,381r14,54l1092,492r4,58xe" fillcolor="#ffc" strokecolor="#903" strokeweight=".0005mm">
                    <v:path arrowok="t" o:connecttype="custom" o:connectlocs="1096,550;1083,656;1052,763;1003,856;937,936;853,1003;760,1056;659,1087;548,1100;491,1096;385,1074;287,1029;199,971;124,896;67,807;27,710;5,603;0,550;9,435;44,333;93,239;159,160;239,93;336,40;438,9;548,0;606,0;712,22;809,62;897,124;972,195;1030,284;1069,381;1092,492;1096,550" o:connectangles="0,0,0,0,0,0,0,0,0,0,0,0,0,0,0,0,0,0,0,0,0,0,0,0,0,0,0,0,0,0,0,0,0,0,0"/>
                  </v:shape>
                  <v:line id="Line 37" o:spid="_x0000_s2550" style="position:absolute;visibility:visible;mso-wrap-style:square" from="4223,830" to="5129,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kkwgAAANwAAAAPAAAAZHJzL2Rvd25yZXYueG1sRE/Pa8Iw&#10;FL4L+x/CG3ib6UTLqEaRobCDIKsTPT6bZ1NtXromav3vl8PA48f3ezrvbC1u1PrKsYL3QQKCuHC6&#10;4lLBz3b19gHCB2SNtWNS8CAP89lLb4qZdnf+plseShFD2GeowITQZFL6wpBFP3ANceROrrUYImxL&#10;qVu8x3Bby2GSpNJixbHBYEOfhopLfrUKruv0OHrI8X5zMNVu+bvKd3TOleq/dosJiEBdeIr/3V9a&#10;wSiNa+OZeATk7A8AAP//AwBQSwECLQAUAAYACAAAACEA2+H2y+4AAACFAQAAEwAAAAAAAAAAAAAA&#10;AAAAAAAAW0NvbnRlbnRfVHlwZXNdLnhtbFBLAQItABQABgAIAAAAIQBa9CxbvwAAABUBAAALAAAA&#10;AAAAAAAAAAAAAB8BAABfcmVscy8ucmVsc1BLAQItABQABgAIAAAAIQD+1LkkwgAAANwAAAAPAAAA&#10;AAAAAAAAAAAAAAcCAABkcnMvZG93bnJldi54bWxQSwUGAAAAAAMAAwC3AAAA9gIAAAAA&#10;" strokecolor="#903" strokeweight=".0005mm"/>
                  <v:line id="Line 38" o:spid="_x0000_s2551" style="position:absolute;visibility:visible;mso-wrap-style:square" from="4678,626" to="4678,1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By/xgAAANwAAAAPAAAAZHJzL2Rvd25yZXYueG1sRI9Ba8JA&#10;FITvBf/D8gRvdWPRYFNXKaVCDwUxVvT4mn3Npmbfxuyq8d+7QqHHYWa+YWaLztbiTK2vHCsYDRMQ&#10;xIXTFZcKvjbLxykIH5A11o5JwZU8LOa9hxlm2l14Tec8lCJC2GeowITQZFL6wpBFP3QNcfR+XGsx&#10;RNmWUrd4iXBby6ckSaXFiuOCwYbeDBWH/GQVnD7T7/FVTnarvam278dlvqXfXKlBv3t9ARGoC//h&#10;v/aHVjBOn+F+Jh4BOb8BAAD//wMAUEsBAi0AFAAGAAgAAAAhANvh9svuAAAAhQEAABMAAAAAAAAA&#10;AAAAAAAAAAAAAFtDb250ZW50X1R5cGVzXS54bWxQSwECLQAUAAYACAAAACEAWvQsW78AAAAVAQAA&#10;CwAAAAAAAAAAAAAAAAAfAQAAX3JlbHMvLnJlbHNQSwECLQAUAAYACAAAACEAkZgcv8YAAADcAAAA&#10;DwAAAAAAAAAAAAAAAAAHAgAAZHJzL2Rvd25yZXYueG1sUEsFBgAAAAADAAMAtwAAAPoCAAAAAA==&#10;" strokecolor="#903" strokeweight=".0005mm"/>
                  <v:shape id="Freeform 39" o:spid="_x0000_s2552" style="position:absolute;left:4461;top:262;width:425;height:417;visibility:visible;mso-wrap-style:square;v-text-anchor:top" coordsize="42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XKawAAAANwAAAAPAAAAZHJzL2Rvd25yZXYueG1sRE/LagIx&#10;FN0X/Idwhe5qxlKrTI0iBWG6autjf53cTgaTm3ES5/H3zaLQ5eG819vBWdFRG2rPCuazDARx6XXN&#10;lYLTcf+0AhEiskbrmRSMFGC7mTysMde+52/qDrESKYRDjgpMjE0uZSgNOQwz3xAn7se3DmOCbSV1&#10;i30Kd1Y+Z9mrdFhzajDY0Luh8nq4OwVS6vPXZbEcb5++MGh5YaP9UOpxOuzeQEQa4r/4z11oBS/L&#10;ND+dSUdAbn4BAAD//wMAUEsBAi0AFAAGAAgAAAAhANvh9svuAAAAhQEAABMAAAAAAAAAAAAAAAAA&#10;AAAAAFtDb250ZW50X1R5cGVzXS54bWxQSwECLQAUAAYACAAAACEAWvQsW78AAAAVAQAACwAAAAAA&#10;AAAAAAAAAAAfAQAAX3JlbHMvLnJlbHNQSwECLQAUAAYACAAAACEAuJFymsAAAADcAAAADwAAAAAA&#10;AAAAAAAAAAAHAgAAZHJzL2Rvd25yZXYueG1sUEsFBgAAAAADAAMAtwAAAPQCAAAAAA==&#10;" path="m425,208r,l420,248r-13,40l389,324r-26,31l332,381r-36,18l257,412r-40,5l173,412,133,399,98,381,62,355,36,324,18,288,5,248,,208,5,164,18,124,36,88,62,57,98,31,133,13,173,r44,l257,r39,13l332,31r31,26l389,88r18,36l420,164r5,44xe" fillcolor="#cff" strokecolor="#903" strokeweight=".0005mm">
                    <v:path arrowok="t" o:connecttype="custom" o:connectlocs="425,208;425,208;420,248;407,288;389,324;363,355;332,381;296,399;257,412;217,417;217,417;173,412;133,399;98,381;62,355;36,324;18,288;5,248;0,208;0,208;5,164;18,124;36,88;62,57;98,31;133,13;173,0;217,0;217,0;257,0;296,13;332,31;363,57;389,88;407,124;420,164;425,208;425,208" o:connectangles="0,0,0,0,0,0,0,0,0,0,0,0,0,0,0,0,0,0,0,0,0,0,0,0,0,0,0,0,0,0,0,0,0,0,0,0,0,0"/>
                  </v:shape>
                  <v:shape id="Freeform 40" o:spid="_x0000_s2553" style="position:absolute;left:4643;top:377;width:238;height:284;visibility:visible;mso-wrap-style:square;v-text-anchor:top" coordsize="23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E6NxQAAANwAAAAPAAAAZHJzL2Rvd25yZXYueG1sRI9Bi8Iw&#10;FITvgv8hPMGbpsqiSzXKIrjrRVFXBG+P5m1bbF66TbTVX28EweMwM98w03ljCnGlyuWWFQz6EQji&#10;xOqcUwWH32XvE4TzyBoLy6TgRg7ms3ZrirG2Ne/ouvepCBB2MSrIvC9jKV2SkUHXtyVx8P5sZdAH&#10;WaVSV1gHuCnkMIpG0mDOYSHDkhYZJef9xSi41JvV/31zs9F6tF0UP+77ZM5Hpbqd5msCwlPj3+FX&#10;e6UVfIwH8DwTjoCcPQAAAP//AwBQSwECLQAUAAYACAAAACEA2+H2y+4AAACFAQAAEwAAAAAAAAAA&#10;AAAAAAAAAAAAW0NvbnRlbnRfVHlwZXNdLnhtbFBLAQItABQABgAIAAAAIQBa9CxbvwAAABUBAAAL&#10;AAAAAAAAAAAAAAAAAB8BAABfcmVscy8ucmVsc1BLAQItABQABgAIAAAAIQBJ6E6NxQAAANwAAAAP&#10;AAAAAAAAAAAAAAAAAAcCAABkcnMvZG93bnJldi54bWxQSwUGAAAAAAMAAwC3AAAA+QIAAAAA&#10;" path="m,284l238,18,220,,,284xe" fillcolor="black" stroked="f">
                    <v:path arrowok="t" o:connecttype="custom" o:connectlocs="0,284;238,18;220,0;0,284;0,284" o:connectangles="0,0,0,0,0"/>
                  </v:shape>
                  <v:shape id="Freeform 41" o:spid="_x0000_s2554" style="position:absolute;left:4532;top:315;width:150;height:146;visibility:visible;mso-wrap-style:square;v-text-anchor:top" coordsize="15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KZVwwAAANwAAAAPAAAAZHJzL2Rvd25yZXYueG1sRI/fasIw&#10;FMbvhb1DOMJuRNMVcVKbynAbuCuZ2wMcmmNTbU5Kk9r69stA8PLj+/Pjy7ejbcSVOl87VvCySEAQ&#10;l07XXCn4/fmcr0H4gKyxcUwKbuRhWzxNcsy0G/ibrsdQiTjCPkMFJoQ2k9KXhiz6hWuJo3dyncUQ&#10;ZVdJ3eEQx20j0yRZSYs1R4LBlnaGysuxtwrSd9N8fB3OJ0vDzLa7W9/3Ea6ep+PbBkSgMTzC9/Ze&#10;K1i+pvB/Jh4BWfwBAAD//wMAUEsBAi0AFAAGAAgAAAAhANvh9svuAAAAhQEAABMAAAAAAAAAAAAA&#10;AAAAAAAAAFtDb250ZW50X1R5cGVzXS54bWxQSwECLQAUAAYACAAAACEAWvQsW78AAAAVAQAACwAA&#10;AAAAAAAAAAAAAAAfAQAAX3JlbHMvLnJlbHNQSwECLQAUAAYACAAAACEAhrymVcMAAADcAAAADwAA&#10;AAAAAAAAAAAAAAAHAgAAZHJzL2Rvd25yZXYueG1sUEsFBgAAAAADAAMAtwAAAPcCAAAAAA==&#10;" path="m,146r,l5,115,13,89,27,62,44,40,66,22,93,9,119,r31,e" filled="f" strokecolor="white" strokeweight=".0005mm">
                    <v:path arrowok="t" o:connecttype="custom" o:connectlocs="0,146;0,146;5,115;13,89;27,62;44,40;66,22;93,9;119,0;150,0" o:connectangles="0,0,0,0,0,0,0,0,0,0"/>
                  </v:shape>
                </v:group>
                <v:rect id="Rectangle 43" o:spid="_x0000_s2555" style="position:absolute;left:20891;top:8458;width:16815;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fFgwgAAANwAAAAPAAAAZHJzL2Rvd25yZXYueG1sRI/dagIx&#10;FITvC75DOIJ3NasWldUoUhBs8cbVBzhszv5gcrIkqbt9+6YgeDnMzDfMdj9YIx7kQ+tYwWyagSAu&#10;nW65VnC7Ht/XIEJE1mgck4JfCrDfjd62mGvX84UeRaxFgnDIUUETY5dLGcqGLIap64iTVzlvMSbp&#10;a6k99glujZxn2VJabDktNNjRZ0PlvfixCuS1OPbrwvjMfc+rs/k6XSpySk3Gw2EDItIQX+Fn+6QV&#10;fKwW8H8mHQG5+wMAAP//AwBQSwECLQAUAAYACAAAACEA2+H2y+4AAACFAQAAEwAAAAAAAAAAAAAA&#10;AAAAAAAAW0NvbnRlbnRfVHlwZXNdLnhtbFBLAQItABQABgAIAAAAIQBa9CxbvwAAABUBAAALAAAA&#10;AAAAAAAAAAAAAB8BAABfcmVscy8ucmVsc1BLAQItABQABgAIAAAAIQCtofFgwgAAANwAAAAPAAAA&#10;AAAAAAAAAAAAAAcCAABkcnMvZG93bnJldi54bWxQSwUGAAAAAAMAAwC3AAAA9gIAAAAA&#10;" filled="f" stroked="f">
                  <v:textbox style="mso-fit-shape-to-text:t" inset="0,0,0,0">
                    <w:txbxContent>
                      <w:p w14:paraId="58BA47A1" w14:textId="77777777" w:rsidR="00AA0A19" w:rsidRDefault="00AA0A19" w:rsidP="00155B4E">
                        <w:r>
                          <w:rPr>
                            <w:rFonts w:ascii="Verdana" w:hAnsi="Verdana" w:cs="Verdana"/>
                            <w:color w:val="000000"/>
                            <w:sz w:val="18"/>
                            <w:szCs w:val="18"/>
                            <w:u w:val="single"/>
                            <w:lang w:val="en-US"/>
                          </w:rPr>
                          <w:t xml:space="preserve"> : Addressed MSA application</w:t>
                        </w:r>
                      </w:p>
                    </w:txbxContent>
                  </v:textbox>
                </v:rect>
                <v:rect id="Rectangle 44" o:spid="_x0000_s2556" style="position:absolute;left:29406;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RGTxAAAANwAAAAPAAAAZHJzL2Rvd25yZXYueG1sRI/NasMw&#10;EITvhb6D2EJujZwf2uJECaVgSGgucfsAG2trm1orI20c5+2jQqDHYWa+Ydbb0XVqoBBbzwZm0wwU&#10;ceVty7WB76/i+Q1UFGSLnWcycKUI283jwxpz6y98pKGUWiUIxxwNNCJ9rnWsGnIYp74nTt6PDw4l&#10;yVBrG/CS4K7T8yx70Q5bTgsN9vTRUPVbnp2Bst3PzkNf6GIu9iBhcdLH+GnM5Gl8X4ESGuU/fG/v&#10;rIHl6xL+zqQjoDc3AAAA//8DAFBLAQItABQABgAIAAAAIQDb4fbL7gAAAIUBAAATAAAAAAAAAAAA&#10;AAAAAAAAAABbQ29udGVudF9UeXBlc10ueG1sUEsBAi0AFAAGAAgAAAAhAFr0LFu/AAAAFQEAAAsA&#10;AAAAAAAAAAAAAAAAHwEAAF9yZWxzLy5yZWxzUEsBAi0AFAAGAAgAAAAhAAwpEZPEAAAA3AAAAA8A&#10;AAAAAAAAAAAAAAAABwIAAGRycy9kb3ducmV2LnhtbFBLBQYAAAAAAwADALcAAAD4AgAAAAA=&#10;" strokecolor="#903" strokeweight="1e-4mm"/>
                <v:rect id="Rectangle 45" o:spid="_x0000_s2557" style="position:absolute;left:29406;top:17818;width:693;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bQIxAAAANwAAAAPAAAAZHJzL2Rvd25yZXYueG1sRI9Ra8JA&#10;EITfC/0PxxZ8qxettZJ6SikEFPti7A9Yc9skNLcX7taY/vueUOjjMDPfMOvt6Do1UIitZwOzaQaK&#10;uPK25drA56l4XIGKgmyx80wGfijCdnN/t8bc+isfaSilVgnCMUcDjUifax2rhhzGqe+Jk/flg0NJ&#10;MtTaBrwmuOv0PMuW2mHLaaHBnt4bqr7LizNQtvvZZegLXczFfkh4OutjPBgzeRjfXkEJjfIf/mvv&#10;rIHFyzPczqQjoDe/AAAA//8DAFBLAQItABQABgAIAAAAIQDb4fbL7gAAAIUBAAATAAAAAAAAAAAA&#10;AAAAAAAAAABbQ29udGVudF9UeXBlc10ueG1sUEsBAi0AFAAGAAgAAAAhAFr0LFu/AAAAFQEAAAsA&#10;AAAAAAAAAAAAAAAAHwEAAF9yZWxzLy5yZWxzUEsBAi0AFAAGAAgAAAAhAGNltAjEAAAA3AAAAA8A&#10;AAAAAAAAAAAAAAAABwIAAGRycy9kb3ducmV2LnhtbFBLBQYAAAAAAwADALcAAAD4AgAAAAA=&#10;" strokecolor="#903" strokeweight="1e-4mm"/>
                <v:rect id="Rectangle 46" o:spid="_x0000_s2558" style="position:absolute;left:8197;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yp/wwAAANwAAAAPAAAAZHJzL2Rvd25yZXYueG1sRI9Ra8JA&#10;EITfC/0PxxZ8qxe12BI9pRQCSvti2h+w5rZJaG4v3K0x/ntPEPo4zMw3zHo7uk4NFGLr2cBsmoEi&#10;rrxtuTbw8108v4GKgmyx80wGLhRhu3l8WGNu/ZkPNJRSqwThmKOBRqTPtY5VQw7j1PfEyfv1waEk&#10;GWptA54T3HV6nmVL7bDltNBgTx8NVX/lyRko2/3sNPSFLuZivyQsjvoQP42ZPI3vK1BCo/yH7+2d&#10;NfDyuoTbmXQE9OYKAAD//wMAUEsBAi0AFAAGAAgAAAAhANvh9svuAAAAhQEAABMAAAAAAAAAAAAA&#10;AAAAAAAAAFtDb250ZW50X1R5cGVzXS54bWxQSwECLQAUAAYACAAAACEAWvQsW78AAAAVAQAACwAA&#10;AAAAAAAAAAAAAAAfAQAAX3JlbHMvLnJlbHNQSwECLQAUAAYACAAAACEAk7cqf8MAAADcAAAADwAA&#10;AAAAAAAAAAAAAAAHAgAAZHJzL2Rvd25yZXYueG1sUEsFBgAAAAADAAMAtwAAAPcCAAAAAA==&#10;" strokecolor="#903" strokeweight="1e-4mm"/>
                <v:line id="Line 47" o:spid="_x0000_s2559" style="position:absolute;visibility:visible;mso-wrap-style:square" from="8991,13004" to="29375,1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QjqxAAAANwAAAAPAAAAZHJzL2Rvd25yZXYueG1sRI9Pa8JA&#10;FMTvgt9heUJvdaO0RmNWkUL/YC/VePD4yD6T4O7bkN1q/PZuoeBxmJnfMPm6t0ZcqPONYwWTcQKC&#10;uHS64UrBoXh/noPwAVmjcUwKbuRhvRoOcsy0u/KOLvtQiQhhn6GCOoQ2k9KXNVn0Y9cSR+/kOosh&#10;yq6SusNrhFsjp0kykxYbjgs1tvRWU3ne/1oFZAp35I9+0ZgtffLr7vtHlqlST6N+swQRqA+P8H/7&#10;Syt4SVP4OxOPgFzdAQAA//8DAFBLAQItABQABgAIAAAAIQDb4fbL7gAAAIUBAAATAAAAAAAAAAAA&#10;AAAAAAAAAABbQ29udGVudF9UeXBlc10ueG1sUEsBAi0AFAAGAAgAAAAhAFr0LFu/AAAAFQEAAAsA&#10;AAAAAAAAAAAAAAAAHwEAAF9yZWxzLy5yZWxzUEsBAi0AFAAGAAgAAAAhANSxCOrEAAAA3AAAAA8A&#10;AAAAAAAAAAAAAAAABwIAAGRycy9kb3ducmV2LnhtbFBLBQYAAAAAAwADALcAAAD4AgAAAAA=&#10;" strokecolor="#903" strokeweight="1e-4mm"/>
                <v:line id="Line 48" o:spid="_x0000_s2560" style="position:absolute;flip:x y;visibility:visible;mso-wrap-style:square" from="28422,12604" to="29375,1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o8wQAAANwAAAAPAAAAZHJzL2Rvd25yZXYueG1sRE9Ni8Iw&#10;EL0v+B/CCN7WVJHdUo2lCKIn3a1evA3N2BabSWmibf+9OSzs8fG+N+lgGvGiztWWFSzmEQjiwuqa&#10;SwXXy/4zBuE8ssbGMikYyUG6nXxsMNG251965b4UIYRdggoq79tESldUZNDNbUscuLvtDPoAu1Lq&#10;DvsQbhq5jKIvabDm0FBhS7uKikf+NAr2ZXzI5Ol0HZc/52iM+0ODN1ZqNh2yNQhPg/8X/7mPWsHq&#10;O6wNZ8IRkNs3AAAA//8DAFBLAQItABQABgAIAAAAIQDb4fbL7gAAAIUBAAATAAAAAAAAAAAAAAAA&#10;AAAAAABbQ29udGVudF9UeXBlc10ueG1sUEsBAi0AFAAGAAgAAAAhAFr0LFu/AAAAFQEAAAsAAAAA&#10;AAAAAAAAAAAAHwEAAF9yZWxzLy5yZWxzUEsBAi0AFAAGAAgAAAAhAGwn+jzBAAAA3AAAAA8AAAAA&#10;AAAAAAAAAAAABwIAAGRycy9kb3ducmV2LnhtbFBLBQYAAAAAAwADALcAAAD1AgAAAAA=&#10;" strokecolor="#903" strokeweight="1e-4mm"/>
                <v:line id="Line 49" o:spid="_x0000_s2561" style="position:absolute;flip:x;visibility:visible;mso-wrap-style:square" from="28422,13004" to="29375,130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yD0xgAAANwAAAAPAAAAZHJzL2Rvd25yZXYueG1sRI9Ba8JA&#10;FITvBf/D8oReim4sodHUVWKh4EmpLZ4f2Wc2Nfs2ZFeN/npXKPQ4zMw3zHzZ20acqfO1YwWTcQKC&#10;uHS65krBz/fnaArCB2SNjWNScCUPy8XgaY65dhf+ovMuVCJC2OeowITQ5lL60pBFP3YtcfQOrrMY&#10;ouwqqTu8RLht5GuSvEmLNccFgy19GCqPu5NVsJme/PGWbWdp+lKs9kWy/TXZQannYV+8gwjUh//w&#10;X3utFaTZDB5n4hGQizsAAAD//wMAUEsBAi0AFAAGAAgAAAAhANvh9svuAAAAhQEAABMAAAAAAAAA&#10;AAAAAAAAAAAAAFtDb250ZW50X1R5cGVzXS54bWxQSwECLQAUAAYACAAAACEAWvQsW78AAAAVAQAA&#10;CwAAAAAAAAAAAAAAAAAfAQAAX3JlbHMvLnJlbHNQSwECLQAUAAYACAAAACEAdasg9MYAAADcAAAA&#10;DwAAAAAAAAAAAAAAAAAHAgAAZHJzL2Rvd25yZXYueG1sUEsFBgAAAAADAAMAtwAAAPoCAAAAAA==&#10;" strokecolor="#903" strokeweight="1e-4mm"/>
                <v:rect id="Rectangle 50" o:spid="_x0000_s2562" style="position:absolute;left:8623;top:11131;width:20040;height:22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fit-shape-to-text:t" inset="0,0,0,0">
                    <w:txbxContent>
                      <w:p w14:paraId="1F848B5A" w14:textId="77777777" w:rsidR="00AA0A19" w:rsidRDefault="00AA0A19" w:rsidP="00155B4E">
                        <w:r>
                          <w:rPr>
                            <w:rFonts w:ascii="Verdana" w:hAnsi="Verdana" w:cs="Verdana"/>
                            <w:color w:val="000000"/>
                            <w:sz w:val="18"/>
                            <w:szCs w:val="18"/>
                            <w:lang w:val="en-US"/>
                          </w:rPr>
                          <w:t>1: Send Msg(IE725 : C_MVS_RES)</w:t>
                        </w:r>
                      </w:p>
                    </w:txbxContent>
                  </v:textbox>
                </v:rect>
                <v:rect id="Rectangle 51" o:spid="_x0000_s2563" style="position:absolute;left:29406;top:13004;width:693;height:2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8IswwAAANwAAAAPAAAAZHJzL2Rvd25yZXYueG1sRI9Ra8JA&#10;EITfhf6HYwt900tsEUk9pRQCLfpi7A/Y5rZJaG4v3K0x/feeUPBxmJlvmM1ucr0aKcTOs4F8kYEi&#10;rr3tuDHwdSrna1BRkC32nsnAH0XYbR9mGyysv/CRxkoalSAcCzTQigyF1rFuyWFc+IE4eT8+OJQk&#10;Q6NtwEuCu14vs2ylHXacFloc6L2l+rc6OwNV95mfx6HU5VLsQcLztz7GvTFPj9PbKyihSe7h//aH&#10;NfCyzuF2Jh0Bvb0CAAD//wMAUEsBAi0AFAAGAAgAAAAhANvh9svuAAAAhQEAABMAAAAAAAAAAAAA&#10;AAAAAAAAAFtDb250ZW50X1R5cGVzXS54bWxQSwECLQAUAAYACAAAACEAWvQsW78AAAAVAQAACwAA&#10;AAAAAAAAAAAAAAAfAQAAX3JlbHMvLnJlbHNQSwECLQAUAAYACAAAACEAKYvCLMMAAADcAAAADwAA&#10;AAAAAAAAAAAAAAAHAgAAZHJzL2Rvd25yZXYueG1sUEsFBgAAAAADAAMAtwAAAPcCAAAAAA==&#10;" strokecolor="#903" strokeweight="1e-4mm"/>
                <v:rect id="Rectangle 52" o:spid="_x0000_s2564" style="position:absolute;left:29406;top:17818;width:693;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VxbwwAAANwAAAAPAAAAZHJzL2Rvd25yZXYueG1sRI9Ra8JA&#10;EITfC/0Pxxb6Vi+mRSR6ihQCLfXF2B+wza1JMLcX7taY/vueUPBxmJlvmPV2cr0aKcTOs4H5LANF&#10;XHvbcWPg+1i+LEFFQbbYeyYDvxRhu3l8WGNh/ZUPNFbSqAThWKCBVmQotI51Sw7jzA/EyTv54FCS&#10;DI22Aa8J7nqdZ9lCO+w4LbQ40HtL9bm6OANV9zm/jEOpy1zsXsLrjz7EL2Oen6bdCpTQJPfwf/vD&#10;Gnhb5nA7k46A3vwBAAD//wMAUEsBAi0AFAAGAAgAAAAhANvh9svuAAAAhQEAABMAAAAAAAAAAAAA&#10;AAAAAAAAAFtDb250ZW50X1R5cGVzXS54bWxQSwECLQAUAAYACAAAACEAWvQsW78AAAAVAQAACwAA&#10;AAAAAAAAAAAAAAAfAQAAX3JlbHMvLnJlbHNQSwECLQAUAAYACAAAACEA2VlcW8MAAADcAAAADwAA&#10;AAAAAAAAAAAAAAAHAgAAZHJzL2Rvd25yZXYueG1sUEsFBgAAAAADAAMAtwAAAPcCAAAAAA==&#10;" strokecolor="#903" strokeweight="1e-4mm"/>
                <v:line id="Line 53" o:spid="_x0000_s2565" style="position:absolute;visibility:visible;mso-wrap-style:square" from="30232,17818" to="34220,17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37OxAAAANwAAAAPAAAAZHJzL2Rvd25yZXYueG1sRI9Ba8JA&#10;FITvQv/D8grezMaqbZq6Siloi71U48HjI/tMQnffhuyq6b/vCoLHYWa+YebL3hpxps43jhWMkxQE&#10;cel0w5WCfbEaZSB8QNZoHJOCP/KwXDwM5phrd+EtnXehEhHCPkcFdQhtLqUva7LoE9cSR+/oOosh&#10;yq6SusNLhFsjn9L0WVpsOC7U2NJHTeXv7mQVkCncgdf9a2M29Mmz7fePLF+UGj72728gAvXhHr61&#10;v7SCaTaB65l4BOTiHwAA//8DAFBLAQItABQABgAIAAAAIQDb4fbL7gAAAIUBAAATAAAAAAAAAAAA&#10;AAAAAAAAAABbQ29udGVudF9UeXBlc10ueG1sUEsBAi0AFAAGAAgAAAAhAFr0LFu/AAAAFQEAAAsA&#10;AAAAAAAAAAAAAAAAHwEAAF9yZWxzLy5yZWxzUEsBAi0AFAAGAAgAAAAhAJ5ffs7EAAAA3AAAAA8A&#10;AAAAAAAAAAAAAAAABwIAAGRycy9kb3ducmV2LnhtbFBLBQYAAAAAAwADALcAAAD4AgAAAAA=&#10;" strokecolor="#903" strokeweight="1e-4mm"/>
                <v:line id="Line 54" o:spid="_x0000_s2566" style="position:absolute;visibility:visible;mso-wrap-style:square" from="34220,17818" to="34220,18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ua6wwAAANwAAAAPAAAAZHJzL2Rvd25yZXYueG1sRI9Pi8Iw&#10;FMTvC36H8ARvmiruqtUoIujKevHfweOjebbF5KU0UbvffiMIexxm5jfMbNFYIx5U+9Kxgn4vAUGc&#10;OV1yruB8WnfHIHxA1mgck4Jf8rCYtz5mmGr35AM9jiEXEcI+RQVFCFUqpc8Ksuh7riKO3tXVFkOU&#10;dS51jc8It0YOkuRLWiw5LhRY0aqg7Ha8WwVkTu7Cm2ZSmh/65s/Dbi+zkVKddrOcggjUhP/wu73V&#10;CobjIbzOxCMg538AAAD//wMAUEsBAi0AFAAGAAgAAAAhANvh9svuAAAAhQEAABMAAAAAAAAAAAAA&#10;AAAAAAAAAFtDb250ZW50X1R5cGVzXS54bWxQSwECLQAUAAYACAAAACEAWvQsW78AAAAVAQAACwAA&#10;AAAAAAAAAAAAAAAfAQAAX3JlbHMvLnJlbHNQSwECLQAUAAYACAAAACEAEbbmusMAAADcAAAADwAA&#10;AAAAAAAAAAAAAAAHAgAAZHJzL2Rvd25yZXYueG1sUEsFBgAAAAADAAMAtwAAAPcCAAAAAA==&#10;" strokecolor="#903" strokeweight="1e-4mm"/>
                <v:line id="Line 55" o:spid="_x0000_s2567" style="position:absolute;flip:x;visibility:visible;mso-wrap-style:square" from="30257,18618" to="34220,186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1rWxgAAANwAAAAPAAAAZHJzL2Rvd25yZXYueG1sRI9Ba8JA&#10;FITvgv9heUIvpW5aUk1TV0kLhZ4UtfT8yD6zqdm3Ibtq9Nd3BcHjMDPfMLNFbxtxpM7XjhU8jxMQ&#10;xKXTNVcKfrZfTxkIH5A1No5JwZk8LObDwQxz7U68puMmVCJC2OeowITQ5lL60pBFP3YtcfR2rrMY&#10;ouwqqTs8Rbht5EuSTKTFmuOCwZY+DZX7zcEqWGYHv79MV29p+lh8/BbJ6s9Md0o9jPriHUSgPtzD&#10;t/a3VpBmr3A9E4+AnP8DAAD//wMAUEsBAi0AFAAGAAgAAAAhANvh9svuAAAAhQEAABMAAAAAAAAA&#10;AAAAAAAAAAAAAFtDb250ZW50X1R5cGVzXS54bWxQSwECLQAUAAYACAAAACEAWvQsW78AAAAVAQAA&#10;CwAAAAAAAAAAAAAAAAAfAQAAX3JlbHMvLnJlbHNQSwECLQAUAAYACAAAACEAwTNa1sYAAADcAAAA&#10;DwAAAAAAAAAAAAAAAAAHAgAAZHJzL2Rvd25yZXYueG1sUEsFBgAAAAADAAMAtwAAAPoCAAAAAA==&#10;" strokecolor="#903" strokeweight="1e-4mm"/>
                <v:rect id="Rectangle 56" o:spid="_x0000_s2568" style="position:absolute;left:23761;top:15944;width:16174;height:22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fit-shape-to-text:t" inset="0,0,0,0">
                    <w:txbxContent>
                      <w:p w14:paraId="28411BCF" w14:textId="77777777" w:rsidR="00AA0A19" w:rsidRDefault="00AA0A19" w:rsidP="00155B4E">
                        <w:r>
                          <w:rPr>
                            <w:rFonts w:ascii="Verdana" w:hAnsi="Verdana" w:cs="Verdana"/>
                            <w:color w:val="000000"/>
                            <w:sz w:val="18"/>
                            <w:szCs w:val="18"/>
                            <w:lang w:val="en-US"/>
                          </w:rPr>
                          <w:t>2: Validate Msg Structure( )</w:t>
                        </w:r>
                      </w:p>
                    </w:txbxContent>
                  </v:textbox>
                </v:rect>
                <w10:wrap anchory="line"/>
              </v:group>
            </w:pict>
          </mc:Fallback>
        </mc:AlternateContent>
      </w:r>
      <w:r>
        <w:rPr>
          <w:lang w:val="pt-PT" w:eastAsia="pt-PT"/>
        </w:rPr>
        <mc:AlternateContent>
          <mc:Choice Requires="wps">
            <w:drawing>
              <wp:inline distT="0" distB="0" distL="0" distR="0" wp14:anchorId="46CD113F" wp14:editId="1CBF798F">
                <wp:extent cx="4122420" cy="2331720"/>
                <wp:effectExtent l="0" t="0" r="0" b="0"/>
                <wp:docPr id="90" name="Rectangle 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22420" cy="2331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4C46CB" id="Rectangle 90" o:spid="_x0000_s1026" style="width:324.6pt;height:18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u/j7wEAAMgDAAAOAAAAZHJzL2Uyb0RvYy54bWysU9tu2zAMfR+wfxD0vjh2s0uNOEXRosOA&#10;bivW7gMYWbaF2aJGKXGyrx8lJ1m6vg17EcSLDg8PqeXVbujFVpM3aCuZz+ZSaKuwNrat5Penuzcf&#10;pPABbA09Wl3JvfbyavX61XJ0pS6ww77WJBjE+nJ0lexCcGWWedXpAfwMnbYcbJAGCGxSm9UEI6MP&#10;fVbM5++yEal2hEp7z97bKShXCb9ptApfm8brIPpKMreQTkrnOp7ZagllS+A6ow404B9YDGAsFz1B&#10;3UIAsSHzAmowitBjE2YKhwybxiideuBu8vlf3Tx24HTqhcXx7iST/3+w6sv2gYSpK3nJ8lgYeEbf&#10;WDWwba8F+1ig0fmS8x7dA8UWvbtH9cMLizcdp+lr7/gBD5/fH11EOHYaamaaR4jsGUY0PKOJ9fgZ&#10;a64Im4BJvl1DQ6zBwohdmtL+NCW9C0Kxc5EXxaJgtopjxcVF/p6NWAPK43NHPnzUOIh4qSQxvwQP&#10;23sfptRjSqxm8c70Pfuh7O0zB2NGT6IfGU9irLHeM3vCaZ14/fnSIf2SYuRVqqT/uQHSUvSfLCtw&#10;mS8WcfeSsXgb6Qo6j6zPI2AVQ1UySDFdb8K0rxtHpu2S0BPHa1atMamfqOjE6kCW1yUpcljtuI/n&#10;dsr68wFXvwEAAP//AwBQSwMEFAAGAAgAAAAhAMEpjA3eAAAABQEAAA8AAABkcnMvZG93bnJldi54&#10;bWxMj0FLw0AQhe+C/2EZwYu0G6NEjdkUKYhFCsW09rzNjkkwO5tmt0n8945e9DLweI/3vskWk23F&#10;gL1vHCm4nkcgkEpnGqoU7LbPs3sQPmgyunWECr7QwyI/P8t0atxIbzgUoRJcQj7VCuoQulRKX9Zo&#10;tZ+7Dom9D9dbHVj2lTS9HrnctjKOokRa3RAv1LrDZY3lZ3GyCsZyM+y36xe5udqvHB1Xx2Xx/qrU&#10;5cX09Agi4BT+wvCDz+iQM9PBnch40SrgR8LvZS+5fYhBHBTcJHcxyDyT/+nzbwAAAP//AwBQSwEC&#10;LQAUAAYACAAAACEAtoM4kv4AAADhAQAAEwAAAAAAAAAAAAAAAAAAAAAAW0NvbnRlbnRfVHlwZXNd&#10;LnhtbFBLAQItABQABgAIAAAAIQA4/SH/1gAAAJQBAAALAAAAAAAAAAAAAAAAAC8BAABfcmVscy8u&#10;cmVsc1BLAQItABQABgAIAAAAIQB8su/j7wEAAMgDAAAOAAAAAAAAAAAAAAAAAC4CAABkcnMvZTJv&#10;RG9jLnhtbFBLAQItABQABgAIAAAAIQDBKYwN3gAAAAUBAAAPAAAAAAAAAAAAAAAAAEkEAABkcnMv&#10;ZG93bnJldi54bWxQSwUGAAAAAAQABADzAAAAVAUAAAAA&#10;" filled="f" stroked="f">
                <o:lock v:ext="edit" aspectratio="t"/>
                <w10:anchorlock/>
              </v:rect>
            </w:pict>
          </mc:Fallback>
        </mc:AlternateContent>
      </w:r>
    </w:p>
    <w:p w14:paraId="2D4458FF" w14:textId="77777777" w:rsidR="00155B4E" w:rsidRDefault="00155B4E" w:rsidP="00155B4E"/>
    <w:p w14:paraId="3216EB2E" w14:textId="77777777" w:rsidR="00155B4E" w:rsidRPr="00927E84" w:rsidRDefault="00155B4E" w:rsidP="00155B4E"/>
    <w:p w14:paraId="3449148F" w14:textId="55E8A9EA" w:rsidR="00155B4E" w:rsidRPr="008E4AB3" w:rsidRDefault="00155B4E" w:rsidP="00155B4E">
      <w:pPr>
        <w:pStyle w:val="Figure"/>
        <w:rPr>
          <w:noProof w:val="0"/>
          <w:sz w:val="22"/>
          <w:szCs w:val="22"/>
        </w:rPr>
      </w:pPr>
      <w:r>
        <w:rPr>
          <w:lang w:val="pt-PT" w:eastAsia="pt-PT"/>
        </w:rPr>
        <mc:AlternateContent>
          <mc:Choice Requires="wps">
            <w:drawing>
              <wp:anchor distT="0" distB="0" distL="114300" distR="114300" simplePos="0" relativeHeight="251708928" behindDoc="0" locked="0" layoutInCell="1" allowOverlap="1" wp14:anchorId="4419CB66" wp14:editId="088E4B3A">
                <wp:simplePos x="0" y="0"/>
                <wp:positionH relativeFrom="column">
                  <wp:posOffset>787400</wp:posOffset>
                </wp:positionH>
                <wp:positionV relativeFrom="paragraph">
                  <wp:posOffset>1870075</wp:posOffset>
                </wp:positionV>
                <wp:extent cx="4181475" cy="298450"/>
                <wp:effectExtent l="1905" t="0" r="0" b="635"/>
                <wp:wrapNone/>
                <wp:docPr id="434" name="Text 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1475"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709AF6" w14:textId="77777777" w:rsidR="00AA0A19" w:rsidRPr="00133E1C" w:rsidRDefault="00AA0A19" w:rsidP="00155B4E">
                            <w:pPr>
                              <w:pStyle w:val="Caption"/>
                              <w:rPr>
                                <w:noProof/>
                                <w:sz w:val="24"/>
                              </w:rPr>
                            </w:pPr>
                            <w:bookmarkStart w:id="1848" w:name="_Ref460861715"/>
                            <w:bookmarkStart w:id="1849" w:name="_Toc1400944"/>
                            <w:bookmarkStart w:id="1850" w:name="_Toc57720945"/>
                            <w:r>
                              <w:t xml:space="preserve">Figure </w:t>
                            </w:r>
                            <w:r>
                              <w:fldChar w:fldCharType="begin"/>
                            </w:r>
                            <w:r>
                              <w:instrText>SEQ Figure \* ARABIC</w:instrText>
                            </w:r>
                            <w:r>
                              <w:fldChar w:fldCharType="separate"/>
                            </w:r>
                            <w:r>
                              <w:rPr>
                                <w:noProof/>
                              </w:rPr>
                              <w:t>225</w:t>
                            </w:r>
                            <w:r>
                              <w:fldChar w:fldCharType="end"/>
                            </w:r>
                            <w:bookmarkEnd w:id="1848"/>
                            <w:r>
                              <w:t xml:space="preserve">: </w:t>
                            </w:r>
                            <w:r w:rsidRPr="0068546D">
                              <w:t>CLD - Spontaneous information</w:t>
                            </w:r>
                            <w:bookmarkEnd w:id="1849"/>
                            <w:bookmarkEnd w:id="1850"/>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419CB66" id="Text Box 434" o:spid="_x0000_s2569" type="#_x0000_t202" style="position:absolute;left:0;text-align:left;margin-left:62pt;margin-top:147.25pt;width:329.25pt;height:23.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sD7AwIAAOwDAAAOAAAAZHJzL2Uyb0RvYy54bWysU8tu2zAQvBfoPxC817JdpXUFy0HqwEWB&#10;9AEk/QCKoiSiFJdd0pbSr++SspwgvRXVgViSu8OZ2dX2euwNOyn0GmzJV4slZ8pKqLVtS/7j4fBm&#10;w5kPwtbCgFUlf1SeX+9ev9oOrlBr6MDUChmBWF8MruRdCK7IMi871Qu/AKcsXTaAvQi0xTarUQyE&#10;3ptsvVy+ywbA2iFI5T2d3k6XfJfwm0bJ8K1pvArMlJy4hbRiWqu4ZrutKFoUrtPyTEP8A4teaEuP&#10;XqBuRRDsiPovqF5LBA9NWEjoM2gaLVXSQGpWyxdq7jvhVNJC5nh3scn/P1j59fQdma5Lnr/NObOi&#10;pyY9qDGwjzCyeEYODc4XlHjvKDWMdEGdTmq9uwP50zML+07YVt0gwtApURPDVazMnpVOOD6CVMMX&#10;qOkhcQyQgMYG+2gfGcIInTr1eOlOJCPpMF9tVvn7K84k3a0/bPKr1L5MFHO1Qx8+KehZDEqO1P2E&#10;Lk53PkQ2ophT4mMejK4P2pi0wbbaG2QnQZNySF8S8CLN2JhsIZZNiPEkyYzKJo1hrMbk6TpPFKMJ&#10;FdSPpBxhGkH6ZSjoAH9zNtD4ldz/OgpUnJnPltyLszoHOAfVHAgrqbTkgbMp3Idppo8OddsR8tyf&#10;G3L4oJP4JxZnwjRSyZPz+MeZfb5PWU8/6e4PAAAA//8DAFBLAwQUAAYACAAAACEArOR4/eMAAAAL&#10;AQAADwAAAGRycy9kb3ducmV2LnhtbEyPzU7DMBCE70i8g7VIXBB1mro/hDhVVcGBXirSXri58TYO&#10;xHYUO214e5YT3Ha0o5lv8vVoW3bBPjTeSZhOEmDoKq8bV0s4Hl4fV8BCVE6r1juU8I0B1sXtTa4y&#10;7a/uHS9lrBmFuJApCSbGLuM8VAatChPfoaPf2fdWRZJ9zXWvrhRuW54myYJb1ThqMKrDrcHqqxys&#10;hL342JuH4fyy24hZ/3YctovPupTy/m7cPAOLOMY/M/ziEzoUxHTyg9OBtaRTQVuihPRJzIGRY7lK&#10;6ThJmInpHHiR8/8bih8AAAD//wMAUEsBAi0AFAAGAAgAAAAhALaDOJL+AAAA4QEAABMAAAAAAAAA&#10;AAAAAAAAAAAAAFtDb250ZW50X1R5cGVzXS54bWxQSwECLQAUAAYACAAAACEAOP0h/9YAAACUAQAA&#10;CwAAAAAAAAAAAAAAAAAvAQAAX3JlbHMvLnJlbHNQSwECLQAUAAYACAAAACEAHyrA+wMCAADsAwAA&#10;DgAAAAAAAAAAAAAAAAAuAgAAZHJzL2Uyb0RvYy54bWxQSwECLQAUAAYACAAAACEArOR4/eMAAAAL&#10;AQAADwAAAAAAAAAAAAAAAABdBAAAZHJzL2Rvd25yZXYueG1sUEsFBgAAAAAEAAQA8wAAAG0FAAAA&#10;AA==&#10;" stroked="f">
                <v:textbox style="mso-fit-shape-to-text:t" inset="0,0,0,0">
                  <w:txbxContent>
                    <w:p w14:paraId="4C709AF6" w14:textId="77777777" w:rsidR="00AA0A19" w:rsidRPr="00133E1C" w:rsidRDefault="00AA0A19" w:rsidP="00155B4E">
                      <w:pPr>
                        <w:pStyle w:val="Caption"/>
                        <w:rPr>
                          <w:noProof/>
                          <w:sz w:val="24"/>
                        </w:rPr>
                      </w:pPr>
                      <w:bookmarkStart w:id="1851" w:name="_Ref460861715"/>
                      <w:bookmarkStart w:id="1852" w:name="_Toc1400944"/>
                      <w:bookmarkStart w:id="1853" w:name="_Toc57720945"/>
                      <w:r>
                        <w:t xml:space="preserve">Figure </w:t>
                      </w:r>
                      <w:r>
                        <w:fldChar w:fldCharType="begin"/>
                      </w:r>
                      <w:r>
                        <w:instrText>SEQ Figure \* ARABIC</w:instrText>
                      </w:r>
                      <w:r>
                        <w:fldChar w:fldCharType="separate"/>
                      </w:r>
                      <w:r>
                        <w:rPr>
                          <w:noProof/>
                        </w:rPr>
                        <w:t>225</w:t>
                      </w:r>
                      <w:r>
                        <w:fldChar w:fldCharType="end"/>
                      </w:r>
                      <w:bookmarkEnd w:id="1851"/>
                      <w:r>
                        <w:t xml:space="preserve">: </w:t>
                      </w:r>
                      <w:r w:rsidRPr="0068546D">
                        <w:t>CLD - Spontaneous information</w:t>
                      </w:r>
                      <w:bookmarkEnd w:id="1852"/>
                      <w:bookmarkEnd w:id="1853"/>
                    </w:p>
                  </w:txbxContent>
                </v:textbox>
              </v:shape>
            </w:pict>
          </mc:Fallback>
        </mc:AlternateContent>
      </w:r>
      <w:r>
        <w:rPr>
          <w:lang w:val="pt-PT" w:eastAsia="pt-PT"/>
        </w:rPr>
        <mc:AlternateContent>
          <mc:Choice Requires="wpc">
            <w:drawing>
              <wp:anchor distT="0" distB="0" distL="114300" distR="114300" simplePos="0" relativeHeight="251653632" behindDoc="0" locked="0" layoutInCell="1" allowOverlap="1" wp14:anchorId="2C9CE8CA" wp14:editId="47C3A194">
                <wp:simplePos x="0" y="0"/>
                <wp:positionH relativeFrom="character">
                  <wp:posOffset>0</wp:posOffset>
                </wp:positionH>
                <wp:positionV relativeFrom="line">
                  <wp:posOffset>0</wp:posOffset>
                </wp:positionV>
                <wp:extent cx="4181475" cy="1812925"/>
                <wp:effectExtent l="3175" t="2540" r="0" b="3810"/>
                <wp:wrapNone/>
                <wp:docPr id="433" name="Canvas 43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405" name="Group 67"/>
                        <wpg:cNvGrpSpPr>
                          <a:grpSpLocks/>
                        </wpg:cNvGrpSpPr>
                        <wpg:grpSpPr bwMode="auto">
                          <a:xfrm>
                            <a:off x="383540" y="711200"/>
                            <a:ext cx="734060" cy="723900"/>
                            <a:chOff x="604" y="1120"/>
                            <a:chExt cx="1156" cy="1140"/>
                          </a:xfrm>
                        </wpg:grpSpPr>
                        <wps:wsp>
                          <wps:cNvPr id="406" name="Freeform 60"/>
                          <wps:cNvSpPr>
                            <a:spLocks/>
                          </wps:cNvSpPr>
                          <wps:spPr bwMode="auto">
                            <a:xfrm>
                              <a:off x="657" y="1164"/>
                              <a:ext cx="1103" cy="1096"/>
                            </a:xfrm>
                            <a:custGeom>
                              <a:avLst/>
                              <a:gdLst>
                                <a:gd name="T0" fmla="*/ 1103 w 1103"/>
                                <a:gd name="T1" fmla="*/ 548 h 1096"/>
                                <a:gd name="T2" fmla="*/ 1090 w 1103"/>
                                <a:gd name="T3" fmla="*/ 654 h 1096"/>
                                <a:gd name="T4" fmla="*/ 1059 w 1103"/>
                                <a:gd name="T5" fmla="*/ 760 h 1096"/>
                                <a:gd name="T6" fmla="*/ 1010 w 1103"/>
                                <a:gd name="T7" fmla="*/ 853 h 1096"/>
                                <a:gd name="T8" fmla="*/ 943 w 1103"/>
                                <a:gd name="T9" fmla="*/ 933 h 1096"/>
                                <a:gd name="T10" fmla="*/ 859 w 1103"/>
                                <a:gd name="T11" fmla="*/ 999 h 1096"/>
                                <a:gd name="T12" fmla="*/ 765 w 1103"/>
                                <a:gd name="T13" fmla="*/ 1052 h 1096"/>
                                <a:gd name="T14" fmla="*/ 663 w 1103"/>
                                <a:gd name="T15" fmla="*/ 1083 h 1096"/>
                                <a:gd name="T16" fmla="*/ 552 w 1103"/>
                                <a:gd name="T17" fmla="*/ 1096 h 1096"/>
                                <a:gd name="T18" fmla="*/ 494 w 1103"/>
                                <a:gd name="T19" fmla="*/ 1092 h 1096"/>
                                <a:gd name="T20" fmla="*/ 387 w 1103"/>
                                <a:gd name="T21" fmla="*/ 1070 h 1096"/>
                                <a:gd name="T22" fmla="*/ 289 w 1103"/>
                                <a:gd name="T23" fmla="*/ 1026 h 1096"/>
                                <a:gd name="T24" fmla="*/ 200 w 1103"/>
                                <a:gd name="T25" fmla="*/ 968 h 1096"/>
                                <a:gd name="T26" fmla="*/ 125 w 1103"/>
                                <a:gd name="T27" fmla="*/ 893 h 1096"/>
                                <a:gd name="T28" fmla="*/ 67 w 1103"/>
                                <a:gd name="T29" fmla="*/ 805 h 1096"/>
                                <a:gd name="T30" fmla="*/ 27 w 1103"/>
                                <a:gd name="T31" fmla="*/ 707 h 1096"/>
                                <a:gd name="T32" fmla="*/ 5 w 1103"/>
                                <a:gd name="T33" fmla="*/ 601 h 1096"/>
                                <a:gd name="T34" fmla="*/ 0 w 1103"/>
                                <a:gd name="T35" fmla="*/ 548 h 1096"/>
                                <a:gd name="T36" fmla="*/ 9 w 1103"/>
                                <a:gd name="T37" fmla="*/ 433 h 1096"/>
                                <a:gd name="T38" fmla="*/ 45 w 1103"/>
                                <a:gd name="T39" fmla="*/ 332 h 1096"/>
                                <a:gd name="T40" fmla="*/ 94 w 1103"/>
                                <a:gd name="T41" fmla="*/ 239 h 1096"/>
                                <a:gd name="T42" fmla="*/ 160 w 1103"/>
                                <a:gd name="T43" fmla="*/ 160 h 1096"/>
                                <a:gd name="T44" fmla="*/ 240 w 1103"/>
                                <a:gd name="T45" fmla="*/ 93 h 1096"/>
                                <a:gd name="T46" fmla="*/ 338 w 1103"/>
                                <a:gd name="T47" fmla="*/ 40 h 1096"/>
                                <a:gd name="T48" fmla="*/ 440 w 1103"/>
                                <a:gd name="T49" fmla="*/ 9 h 1096"/>
                                <a:gd name="T50" fmla="*/ 552 w 1103"/>
                                <a:gd name="T51" fmla="*/ 0 h 1096"/>
                                <a:gd name="T52" fmla="*/ 609 w 1103"/>
                                <a:gd name="T53" fmla="*/ 0 h 1096"/>
                                <a:gd name="T54" fmla="*/ 716 w 1103"/>
                                <a:gd name="T55" fmla="*/ 23 h 1096"/>
                                <a:gd name="T56" fmla="*/ 814 w 1103"/>
                                <a:gd name="T57" fmla="*/ 62 h 1096"/>
                                <a:gd name="T58" fmla="*/ 903 w 1103"/>
                                <a:gd name="T59" fmla="*/ 124 h 1096"/>
                                <a:gd name="T60" fmla="*/ 979 w 1103"/>
                                <a:gd name="T61" fmla="*/ 195 h 1096"/>
                                <a:gd name="T62" fmla="*/ 1036 w 1103"/>
                                <a:gd name="T63" fmla="*/ 283 h 1096"/>
                                <a:gd name="T64" fmla="*/ 1076 w 1103"/>
                                <a:gd name="T65" fmla="*/ 380 h 1096"/>
                                <a:gd name="T66" fmla="*/ 1099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9" y="601"/>
                                  </a:lnTo>
                                  <a:lnTo>
                                    <a:pt x="1090" y="654"/>
                                  </a:lnTo>
                                  <a:lnTo>
                                    <a:pt x="1076" y="707"/>
                                  </a:lnTo>
                                  <a:lnTo>
                                    <a:pt x="1059" y="760"/>
                                  </a:lnTo>
                                  <a:lnTo>
                                    <a:pt x="1036" y="805"/>
                                  </a:lnTo>
                                  <a:lnTo>
                                    <a:pt x="1010" y="853"/>
                                  </a:lnTo>
                                  <a:lnTo>
                                    <a:pt x="979" y="893"/>
                                  </a:lnTo>
                                  <a:lnTo>
                                    <a:pt x="943" y="933"/>
                                  </a:lnTo>
                                  <a:lnTo>
                                    <a:pt x="903" y="968"/>
                                  </a:lnTo>
                                  <a:lnTo>
                                    <a:pt x="859" y="999"/>
                                  </a:lnTo>
                                  <a:lnTo>
                                    <a:pt x="814" y="1026"/>
                                  </a:lnTo>
                                  <a:lnTo>
                                    <a:pt x="765" y="1052"/>
                                  </a:lnTo>
                                  <a:lnTo>
                                    <a:pt x="716" y="1070"/>
                                  </a:lnTo>
                                  <a:lnTo>
                                    <a:pt x="663" y="1083"/>
                                  </a:lnTo>
                                  <a:lnTo>
                                    <a:pt x="609" y="1092"/>
                                  </a:lnTo>
                                  <a:lnTo>
                                    <a:pt x="552" y="1096"/>
                                  </a:lnTo>
                                  <a:lnTo>
                                    <a:pt x="494" y="1092"/>
                                  </a:lnTo>
                                  <a:lnTo>
                                    <a:pt x="440" y="1083"/>
                                  </a:lnTo>
                                  <a:lnTo>
                                    <a:pt x="387" y="1070"/>
                                  </a:lnTo>
                                  <a:lnTo>
                                    <a:pt x="338" y="1052"/>
                                  </a:lnTo>
                                  <a:lnTo>
                                    <a:pt x="289" y="1026"/>
                                  </a:lnTo>
                                  <a:lnTo>
                                    <a:pt x="240" y="999"/>
                                  </a:lnTo>
                                  <a:lnTo>
                                    <a:pt x="200" y="968"/>
                                  </a:lnTo>
                                  <a:lnTo>
                                    <a:pt x="160" y="933"/>
                                  </a:lnTo>
                                  <a:lnTo>
                                    <a:pt x="125" y="893"/>
                                  </a:lnTo>
                                  <a:lnTo>
                                    <a:pt x="94" y="853"/>
                                  </a:lnTo>
                                  <a:lnTo>
                                    <a:pt x="67" y="805"/>
                                  </a:lnTo>
                                  <a:lnTo>
                                    <a:pt x="45" y="760"/>
                                  </a:lnTo>
                                  <a:lnTo>
                                    <a:pt x="27" y="707"/>
                                  </a:lnTo>
                                  <a:lnTo>
                                    <a:pt x="9" y="654"/>
                                  </a:lnTo>
                                  <a:lnTo>
                                    <a:pt x="5" y="601"/>
                                  </a:lnTo>
                                  <a:lnTo>
                                    <a:pt x="0" y="548"/>
                                  </a:lnTo>
                                  <a:lnTo>
                                    <a:pt x="5" y="491"/>
                                  </a:lnTo>
                                  <a:lnTo>
                                    <a:pt x="9" y="433"/>
                                  </a:lnTo>
                                  <a:lnTo>
                                    <a:pt x="27" y="380"/>
                                  </a:lnTo>
                                  <a:lnTo>
                                    <a:pt x="45" y="332"/>
                                  </a:lnTo>
                                  <a:lnTo>
                                    <a:pt x="67" y="283"/>
                                  </a:lnTo>
                                  <a:lnTo>
                                    <a:pt x="94" y="239"/>
                                  </a:lnTo>
                                  <a:lnTo>
                                    <a:pt x="125" y="195"/>
                                  </a:lnTo>
                                  <a:lnTo>
                                    <a:pt x="160" y="160"/>
                                  </a:lnTo>
                                  <a:lnTo>
                                    <a:pt x="200" y="124"/>
                                  </a:lnTo>
                                  <a:lnTo>
                                    <a:pt x="240" y="93"/>
                                  </a:lnTo>
                                  <a:lnTo>
                                    <a:pt x="289" y="62"/>
                                  </a:lnTo>
                                  <a:lnTo>
                                    <a:pt x="338" y="40"/>
                                  </a:lnTo>
                                  <a:lnTo>
                                    <a:pt x="387" y="23"/>
                                  </a:lnTo>
                                  <a:lnTo>
                                    <a:pt x="440" y="9"/>
                                  </a:lnTo>
                                  <a:lnTo>
                                    <a:pt x="494" y="0"/>
                                  </a:lnTo>
                                  <a:lnTo>
                                    <a:pt x="552" y="0"/>
                                  </a:lnTo>
                                  <a:lnTo>
                                    <a:pt x="609" y="0"/>
                                  </a:lnTo>
                                  <a:lnTo>
                                    <a:pt x="663" y="9"/>
                                  </a:lnTo>
                                  <a:lnTo>
                                    <a:pt x="716" y="23"/>
                                  </a:lnTo>
                                  <a:lnTo>
                                    <a:pt x="765" y="40"/>
                                  </a:lnTo>
                                  <a:lnTo>
                                    <a:pt x="814" y="62"/>
                                  </a:lnTo>
                                  <a:lnTo>
                                    <a:pt x="859" y="93"/>
                                  </a:lnTo>
                                  <a:lnTo>
                                    <a:pt x="903" y="124"/>
                                  </a:lnTo>
                                  <a:lnTo>
                                    <a:pt x="943" y="160"/>
                                  </a:lnTo>
                                  <a:lnTo>
                                    <a:pt x="979" y="195"/>
                                  </a:lnTo>
                                  <a:lnTo>
                                    <a:pt x="1010" y="239"/>
                                  </a:lnTo>
                                  <a:lnTo>
                                    <a:pt x="1036" y="283"/>
                                  </a:lnTo>
                                  <a:lnTo>
                                    <a:pt x="1059" y="332"/>
                                  </a:lnTo>
                                  <a:lnTo>
                                    <a:pt x="1076" y="380"/>
                                  </a:lnTo>
                                  <a:lnTo>
                                    <a:pt x="1090" y="433"/>
                                  </a:lnTo>
                                  <a:lnTo>
                                    <a:pt x="1099" y="491"/>
                                  </a:lnTo>
                                  <a:lnTo>
                                    <a:pt x="1103" y="548"/>
                                  </a:lnTo>
                                  <a:close/>
                                </a:path>
                              </a:pathLst>
                            </a:custGeom>
                            <a:solidFill>
                              <a:srgbClr val="CCCCCC"/>
                            </a:solidFill>
                            <a:ln w="17">
                              <a:solidFill>
                                <a:srgbClr val="CCCCCC"/>
                              </a:solidFill>
                              <a:prstDash val="solid"/>
                              <a:round/>
                              <a:headEnd/>
                              <a:tailEnd/>
                            </a:ln>
                          </wps:spPr>
                          <wps:bodyPr rot="0" vert="horz" wrap="square" lIns="91440" tIns="45720" rIns="91440" bIns="45720" anchor="t" anchorCtr="0" upright="1">
                            <a:noAutofit/>
                          </wps:bodyPr>
                        </wps:wsp>
                        <wps:wsp>
                          <wps:cNvPr id="407" name="Freeform 61"/>
                          <wps:cNvSpPr>
                            <a:spLocks/>
                          </wps:cNvSpPr>
                          <wps:spPr bwMode="auto">
                            <a:xfrm>
                              <a:off x="604" y="1120"/>
                              <a:ext cx="1103" cy="1096"/>
                            </a:xfrm>
                            <a:custGeom>
                              <a:avLst/>
                              <a:gdLst>
                                <a:gd name="T0" fmla="*/ 1103 w 1103"/>
                                <a:gd name="T1" fmla="*/ 548 h 1096"/>
                                <a:gd name="T2" fmla="*/ 1089 w 1103"/>
                                <a:gd name="T3" fmla="*/ 654 h 1096"/>
                                <a:gd name="T4" fmla="*/ 1058 w 1103"/>
                                <a:gd name="T5" fmla="*/ 760 h 1096"/>
                                <a:gd name="T6" fmla="*/ 1009 w 1103"/>
                                <a:gd name="T7" fmla="*/ 853 h 1096"/>
                                <a:gd name="T8" fmla="*/ 943 w 1103"/>
                                <a:gd name="T9" fmla="*/ 933 h 1096"/>
                                <a:gd name="T10" fmla="*/ 858 w 1103"/>
                                <a:gd name="T11" fmla="*/ 999 h 1096"/>
                                <a:gd name="T12" fmla="*/ 765 w 1103"/>
                                <a:gd name="T13" fmla="*/ 1052 h 1096"/>
                                <a:gd name="T14" fmla="*/ 662 w 1103"/>
                                <a:gd name="T15" fmla="*/ 1083 h 1096"/>
                                <a:gd name="T16" fmla="*/ 551 w 1103"/>
                                <a:gd name="T17" fmla="*/ 1096 h 1096"/>
                                <a:gd name="T18" fmla="*/ 493 w 1103"/>
                                <a:gd name="T19" fmla="*/ 1092 h 1096"/>
                                <a:gd name="T20" fmla="*/ 387 w 1103"/>
                                <a:gd name="T21" fmla="*/ 1070 h 1096"/>
                                <a:gd name="T22" fmla="*/ 289 w 1103"/>
                                <a:gd name="T23" fmla="*/ 1025 h 1096"/>
                                <a:gd name="T24" fmla="*/ 200 w 1103"/>
                                <a:gd name="T25" fmla="*/ 968 h 1096"/>
                                <a:gd name="T26" fmla="*/ 124 w 1103"/>
                                <a:gd name="T27" fmla="*/ 893 h 1096"/>
                                <a:gd name="T28" fmla="*/ 67 w 1103"/>
                                <a:gd name="T29" fmla="*/ 804 h 1096"/>
                                <a:gd name="T30" fmla="*/ 27 w 1103"/>
                                <a:gd name="T31" fmla="*/ 707 h 1096"/>
                                <a:gd name="T32" fmla="*/ 4 w 1103"/>
                                <a:gd name="T33" fmla="*/ 601 h 1096"/>
                                <a:gd name="T34" fmla="*/ 0 w 1103"/>
                                <a:gd name="T35" fmla="*/ 548 h 1096"/>
                                <a:gd name="T36" fmla="*/ 9 w 1103"/>
                                <a:gd name="T37" fmla="*/ 433 h 1096"/>
                                <a:gd name="T38" fmla="*/ 44 w 1103"/>
                                <a:gd name="T39" fmla="*/ 332 h 1096"/>
                                <a:gd name="T40" fmla="*/ 93 w 1103"/>
                                <a:gd name="T41" fmla="*/ 239 h 1096"/>
                                <a:gd name="T42" fmla="*/ 160 w 1103"/>
                                <a:gd name="T43" fmla="*/ 159 h 1096"/>
                                <a:gd name="T44" fmla="*/ 240 w 1103"/>
                                <a:gd name="T45" fmla="*/ 93 h 1096"/>
                                <a:gd name="T46" fmla="*/ 338 w 1103"/>
                                <a:gd name="T47" fmla="*/ 40 h 1096"/>
                                <a:gd name="T48" fmla="*/ 440 w 1103"/>
                                <a:gd name="T49" fmla="*/ 9 h 1096"/>
                                <a:gd name="T50" fmla="*/ 551 w 1103"/>
                                <a:gd name="T51" fmla="*/ 0 h 1096"/>
                                <a:gd name="T52" fmla="*/ 609 w 1103"/>
                                <a:gd name="T53" fmla="*/ 0 h 1096"/>
                                <a:gd name="T54" fmla="*/ 716 w 1103"/>
                                <a:gd name="T55" fmla="*/ 22 h 1096"/>
                                <a:gd name="T56" fmla="*/ 814 w 1103"/>
                                <a:gd name="T57" fmla="*/ 62 h 1096"/>
                                <a:gd name="T58" fmla="*/ 903 w 1103"/>
                                <a:gd name="T59" fmla="*/ 124 h 1096"/>
                                <a:gd name="T60" fmla="*/ 978 w 1103"/>
                                <a:gd name="T61" fmla="*/ 195 h 1096"/>
                                <a:gd name="T62" fmla="*/ 1036 w 1103"/>
                                <a:gd name="T63" fmla="*/ 283 h 1096"/>
                                <a:gd name="T64" fmla="*/ 1076 w 1103"/>
                                <a:gd name="T65" fmla="*/ 380 h 1096"/>
                                <a:gd name="T66" fmla="*/ 1098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8" y="601"/>
                                  </a:lnTo>
                                  <a:lnTo>
                                    <a:pt x="1089" y="654"/>
                                  </a:lnTo>
                                  <a:lnTo>
                                    <a:pt x="1076" y="707"/>
                                  </a:lnTo>
                                  <a:lnTo>
                                    <a:pt x="1058" y="760"/>
                                  </a:lnTo>
                                  <a:lnTo>
                                    <a:pt x="1036" y="804"/>
                                  </a:lnTo>
                                  <a:lnTo>
                                    <a:pt x="1009" y="853"/>
                                  </a:lnTo>
                                  <a:lnTo>
                                    <a:pt x="978" y="893"/>
                                  </a:lnTo>
                                  <a:lnTo>
                                    <a:pt x="943" y="933"/>
                                  </a:lnTo>
                                  <a:lnTo>
                                    <a:pt x="903" y="968"/>
                                  </a:lnTo>
                                  <a:lnTo>
                                    <a:pt x="858" y="999"/>
                                  </a:lnTo>
                                  <a:lnTo>
                                    <a:pt x="814" y="1025"/>
                                  </a:lnTo>
                                  <a:lnTo>
                                    <a:pt x="765" y="1052"/>
                                  </a:lnTo>
                                  <a:lnTo>
                                    <a:pt x="716" y="1070"/>
                                  </a:lnTo>
                                  <a:lnTo>
                                    <a:pt x="662" y="1083"/>
                                  </a:lnTo>
                                  <a:lnTo>
                                    <a:pt x="609" y="1092"/>
                                  </a:lnTo>
                                  <a:lnTo>
                                    <a:pt x="551" y="1096"/>
                                  </a:lnTo>
                                  <a:lnTo>
                                    <a:pt x="493" y="1092"/>
                                  </a:lnTo>
                                  <a:lnTo>
                                    <a:pt x="440" y="1083"/>
                                  </a:lnTo>
                                  <a:lnTo>
                                    <a:pt x="387" y="1070"/>
                                  </a:lnTo>
                                  <a:lnTo>
                                    <a:pt x="338" y="1052"/>
                                  </a:lnTo>
                                  <a:lnTo>
                                    <a:pt x="289" y="1025"/>
                                  </a:lnTo>
                                  <a:lnTo>
                                    <a:pt x="240" y="999"/>
                                  </a:lnTo>
                                  <a:lnTo>
                                    <a:pt x="200" y="968"/>
                                  </a:lnTo>
                                  <a:lnTo>
                                    <a:pt x="160" y="933"/>
                                  </a:lnTo>
                                  <a:lnTo>
                                    <a:pt x="124" y="893"/>
                                  </a:lnTo>
                                  <a:lnTo>
                                    <a:pt x="93" y="853"/>
                                  </a:lnTo>
                                  <a:lnTo>
                                    <a:pt x="67" y="804"/>
                                  </a:lnTo>
                                  <a:lnTo>
                                    <a:pt x="44" y="760"/>
                                  </a:lnTo>
                                  <a:lnTo>
                                    <a:pt x="27" y="707"/>
                                  </a:lnTo>
                                  <a:lnTo>
                                    <a:pt x="9" y="654"/>
                                  </a:lnTo>
                                  <a:lnTo>
                                    <a:pt x="4" y="601"/>
                                  </a:lnTo>
                                  <a:lnTo>
                                    <a:pt x="0" y="548"/>
                                  </a:lnTo>
                                  <a:lnTo>
                                    <a:pt x="4" y="491"/>
                                  </a:lnTo>
                                  <a:lnTo>
                                    <a:pt x="9" y="433"/>
                                  </a:lnTo>
                                  <a:lnTo>
                                    <a:pt x="27" y="380"/>
                                  </a:lnTo>
                                  <a:lnTo>
                                    <a:pt x="44" y="332"/>
                                  </a:lnTo>
                                  <a:lnTo>
                                    <a:pt x="67" y="283"/>
                                  </a:lnTo>
                                  <a:lnTo>
                                    <a:pt x="93" y="239"/>
                                  </a:lnTo>
                                  <a:lnTo>
                                    <a:pt x="124" y="195"/>
                                  </a:lnTo>
                                  <a:lnTo>
                                    <a:pt x="160" y="159"/>
                                  </a:lnTo>
                                  <a:lnTo>
                                    <a:pt x="200" y="124"/>
                                  </a:lnTo>
                                  <a:lnTo>
                                    <a:pt x="240" y="93"/>
                                  </a:lnTo>
                                  <a:lnTo>
                                    <a:pt x="289" y="62"/>
                                  </a:lnTo>
                                  <a:lnTo>
                                    <a:pt x="338" y="40"/>
                                  </a:lnTo>
                                  <a:lnTo>
                                    <a:pt x="387" y="22"/>
                                  </a:lnTo>
                                  <a:lnTo>
                                    <a:pt x="440" y="9"/>
                                  </a:lnTo>
                                  <a:lnTo>
                                    <a:pt x="493" y="0"/>
                                  </a:lnTo>
                                  <a:lnTo>
                                    <a:pt x="551" y="0"/>
                                  </a:lnTo>
                                  <a:lnTo>
                                    <a:pt x="609" y="0"/>
                                  </a:lnTo>
                                  <a:lnTo>
                                    <a:pt x="662" y="9"/>
                                  </a:lnTo>
                                  <a:lnTo>
                                    <a:pt x="716" y="22"/>
                                  </a:lnTo>
                                  <a:lnTo>
                                    <a:pt x="765" y="40"/>
                                  </a:lnTo>
                                  <a:lnTo>
                                    <a:pt x="814" y="62"/>
                                  </a:lnTo>
                                  <a:lnTo>
                                    <a:pt x="858" y="93"/>
                                  </a:lnTo>
                                  <a:lnTo>
                                    <a:pt x="903" y="124"/>
                                  </a:lnTo>
                                  <a:lnTo>
                                    <a:pt x="943" y="159"/>
                                  </a:lnTo>
                                  <a:lnTo>
                                    <a:pt x="978" y="195"/>
                                  </a:lnTo>
                                  <a:lnTo>
                                    <a:pt x="1009" y="239"/>
                                  </a:lnTo>
                                  <a:lnTo>
                                    <a:pt x="1036" y="283"/>
                                  </a:lnTo>
                                  <a:lnTo>
                                    <a:pt x="1058" y="332"/>
                                  </a:lnTo>
                                  <a:lnTo>
                                    <a:pt x="1076" y="380"/>
                                  </a:lnTo>
                                  <a:lnTo>
                                    <a:pt x="1089" y="433"/>
                                  </a:lnTo>
                                  <a:lnTo>
                                    <a:pt x="1098" y="491"/>
                                  </a:lnTo>
                                  <a:lnTo>
                                    <a:pt x="1103" y="548"/>
                                  </a:lnTo>
                                  <a:close/>
                                </a:path>
                              </a:pathLst>
                            </a:custGeom>
                            <a:solidFill>
                              <a:srgbClr val="FFFFCC"/>
                            </a:solidFill>
                            <a:ln w="17">
                              <a:solidFill>
                                <a:srgbClr val="990033"/>
                              </a:solidFill>
                              <a:prstDash val="solid"/>
                              <a:round/>
                              <a:headEnd/>
                              <a:tailEnd/>
                            </a:ln>
                          </wps:spPr>
                          <wps:bodyPr rot="0" vert="horz" wrap="square" lIns="91440" tIns="45720" rIns="91440" bIns="45720" anchor="t" anchorCtr="0" upright="1">
                            <a:noAutofit/>
                          </wps:bodyPr>
                        </wps:wsp>
                        <wps:wsp>
                          <wps:cNvPr id="408" name="Line 62"/>
                          <wps:cNvCnPr>
                            <a:cxnSpLocks noChangeShapeType="1"/>
                          </wps:cNvCnPr>
                          <wps:spPr bwMode="auto">
                            <a:xfrm>
                              <a:off x="706" y="1867"/>
                              <a:ext cx="912" cy="0"/>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09" name="Line 63"/>
                          <wps:cNvCnPr>
                            <a:cxnSpLocks noChangeShapeType="1"/>
                          </wps:cNvCnPr>
                          <wps:spPr bwMode="auto">
                            <a:xfrm>
                              <a:off x="1164" y="1664"/>
                              <a:ext cx="0" cy="539"/>
                            </a:xfrm>
                            <a:prstGeom prst="line">
                              <a:avLst/>
                            </a:prstGeom>
                            <a:noFill/>
                            <a:ln w="17">
                              <a:solidFill>
                                <a:srgbClr val="990033"/>
                              </a:solidFill>
                              <a:round/>
                              <a:headEnd/>
                              <a:tailEnd/>
                            </a:ln>
                            <a:extLst>
                              <a:ext uri="{909E8E84-426E-40DD-AFC4-6F175D3DCCD1}">
                                <a14:hiddenFill xmlns:a14="http://schemas.microsoft.com/office/drawing/2010/main">
                                  <a:noFill/>
                                </a14:hiddenFill>
                              </a:ext>
                            </a:extLst>
                          </wps:spPr>
                          <wps:bodyPr/>
                        </wps:wsp>
                        <wps:wsp>
                          <wps:cNvPr id="410" name="Freeform 64"/>
                          <wps:cNvSpPr>
                            <a:spLocks/>
                          </wps:cNvSpPr>
                          <wps:spPr bwMode="auto">
                            <a:xfrm>
                              <a:off x="946" y="1301"/>
                              <a:ext cx="427" cy="416"/>
                            </a:xfrm>
                            <a:custGeom>
                              <a:avLst/>
                              <a:gdLst>
                                <a:gd name="T0" fmla="*/ 427 w 427"/>
                                <a:gd name="T1" fmla="*/ 208 h 416"/>
                                <a:gd name="T2" fmla="*/ 427 w 427"/>
                                <a:gd name="T3" fmla="*/ 208 h 416"/>
                                <a:gd name="T4" fmla="*/ 423 w 427"/>
                                <a:gd name="T5" fmla="*/ 248 h 416"/>
                                <a:gd name="T6" fmla="*/ 409 w 427"/>
                                <a:gd name="T7" fmla="*/ 288 h 416"/>
                                <a:gd name="T8" fmla="*/ 392 w 427"/>
                                <a:gd name="T9" fmla="*/ 323 h 416"/>
                                <a:gd name="T10" fmla="*/ 365 w 427"/>
                                <a:gd name="T11" fmla="*/ 354 h 416"/>
                                <a:gd name="T12" fmla="*/ 334 w 427"/>
                                <a:gd name="T13" fmla="*/ 380 h 416"/>
                                <a:gd name="T14" fmla="*/ 298 w 427"/>
                                <a:gd name="T15" fmla="*/ 398 h 416"/>
                                <a:gd name="T16" fmla="*/ 258 w 427"/>
                                <a:gd name="T17" fmla="*/ 411 h 416"/>
                                <a:gd name="T18" fmla="*/ 218 w 427"/>
                                <a:gd name="T19" fmla="*/ 416 h 416"/>
                                <a:gd name="T20" fmla="*/ 218 w 427"/>
                                <a:gd name="T21" fmla="*/ 416 h 416"/>
                                <a:gd name="T22" fmla="*/ 174 w 427"/>
                                <a:gd name="T23" fmla="*/ 411 h 416"/>
                                <a:gd name="T24" fmla="*/ 134 w 427"/>
                                <a:gd name="T25" fmla="*/ 398 h 416"/>
                                <a:gd name="T26" fmla="*/ 98 w 427"/>
                                <a:gd name="T27" fmla="*/ 380 h 416"/>
                                <a:gd name="T28" fmla="*/ 63 w 427"/>
                                <a:gd name="T29" fmla="*/ 354 h 416"/>
                                <a:gd name="T30" fmla="*/ 36 w 427"/>
                                <a:gd name="T31" fmla="*/ 323 h 416"/>
                                <a:gd name="T32" fmla="*/ 18 w 427"/>
                                <a:gd name="T33" fmla="*/ 288 h 416"/>
                                <a:gd name="T34" fmla="*/ 5 w 427"/>
                                <a:gd name="T35" fmla="*/ 248 h 416"/>
                                <a:gd name="T36" fmla="*/ 0 w 427"/>
                                <a:gd name="T37" fmla="*/ 208 h 416"/>
                                <a:gd name="T38" fmla="*/ 0 w 427"/>
                                <a:gd name="T39" fmla="*/ 208 h 416"/>
                                <a:gd name="T40" fmla="*/ 5 w 427"/>
                                <a:gd name="T41" fmla="*/ 164 h 416"/>
                                <a:gd name="T42" fmla="*/ 18 w 427"/>
                                <a:gd name="T43" fmla="*/ 124 h 416"/>
                                <a:gd name="T44" fmla="*/ 36 w 427"/>
                                <a:gd name="T45" fmla="*/ 89 h 416"/>
                                <a:gd name="T46" fmla="*/ 63 w 427"/>
                                <a:gd name="T47" fmla="*/ 58 h 416"/>
                                <a:gd name="T48" fmla="*/ 98 w 427"/>
                                <a:gd name="T49" fmla="*/ 31 h 416"/>
                                <a:gd name="T50" fmla="*/ 134 w 427"/>
                                <a:gd name="T51" fmla="*/ 14 h 416"/>
                                <a:gd name="T52" fmla="*/ 174 w 427"/>
                                <a:gd name="T53" fmla="*/ 0 h 416"/>
                                <a:gd name="T54" fmla="*/ 218 w 427"/>
                                <a:gd name="T55" fmla="*/ 0 h 416"/>
                                <a:gd name="T56" fmla="*/ 218 w 427"/>
                                <a:gd name="T57" fmla="*/ 0 h 416"/>
                                <a:gd name="T58" fmla="*/ 258 w 427"/>
                                <a:gd name="T59" fmla="*/ 0 h 416"/>
                                <a:gd name="T60" fmla="*/ 298 w 427"/>
                                <a:gd name="T61" fmla="*/ 14 h 416"/>
                                <a:gd name="T62" fmla="*/ 334 w 427"/>
                                <a:gd name="T63" fmla="*/ 31 h 416"/>
                                <a:gd name="T64" fmla="*/ 365 w 427"/>
                                <a:gd name="T65" fmla="*/ 58 h 416"/>
                                <a:gd name="T66" fmla="*/ 392 w 427"/>
                                <a:gd name="T67" fmla="*/ 89 h 416"/>
                                <a:gd name="T68" fmla="*/ 409 w 427"/>
                                <a:gd name="T69" fmla="*/ 124 h 416"/>
                                <a:gd name="T70" fmla="*/ 423 w 427"/>
                                <a:gd name="T71" fmla="*/ 164 h 416"/>
                                <a:gd name="T72" fmla="*/ 427 w 427"/>
                                <a:gd name="T73" fmla="*/ 208 h 416"/>
                                <a:gd name="T74" fmla="*/ 427 w 427"/>
                                <a:gd name="T75" fmla="*/ 208 h 4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7" h="416">
                                  <a:moveTo>
                                    <a:pt x="427" y="208"/>
                                  </a:moveTo>
                                  <a:lnTo>
                                    <a:pt x="427" y="208"/>
                                  </a:lnTo>
                                  <a:lnTo>
                                    <a:pt x="423" y="248"/>
                                  </a:lnTo>
                                  <a:lnTo>
                                    <a:pt x="409" y="288"/>
                                  </a:lnTo>
                                  <a:lnTo>
                                    <a:pt x="392" y="323"/>
                                  </a:lnTo>
                                  <a:lnTo>
                                    <a:pt x="365" y="354"/>
                                  </a:lnTo>
                                  <a:lnTo>
                                    <a:pt x="334" y="380"/>
                                  </a:lnTo>
                                  <a:lnTo>
                                    <a:pt x="298" y="398"/>
                                  </a:lnTo>
                                  <a:lnTo>
                                    <a:pt x="258" y="411"/>
                                  </a:lnTo>
                                  <a:lnTo>
                                    <a:pt x="218" y="416"/>
                                  </a:lnTo>
                                  <a:lnTo>
                                    <a:pt x="174" y="411"/>
                                  </a:lnTo>
                                  <a:lnTo>
                                    <a:pt x="134" y="398"/>
                                  </a:lnTo>
                                  <a:lnTo>
                                    <a:pt x="98" y="380"/>
                                  </a:lnTo>
                                  <a:lnTo>
                                    <a:pt x="63" y="354"/>
                                  </a:lnTo>
                                  <a:lnTo>
                                    <a:pt x="36" y="323"/>
                                  </a:lnTo>
                                  <a:lnTo>
                                    <a:pt x="18" y="288"/>
                                  </a:lnTo>
                                  <a:lnTo>
                                    <a:pt x="5" y="248"/>
                                  </a:lnTo>
                                  <a:lnTo>
                                    <a:pt x="0" y="208"/>
                                  </a:lnTo>
                                  <a:lnTo>
                                    <a:pt x="5" y="164"/>
                                  </a:lnTo>
                                  <a:lnTo>
                                    <a:pt x="18" y="124"/>
                                  </a:lnTo>
                                  <a:lnTo>
                                    <a:pt x="36" y="89"/>
                                  </a:lnTo>
                                  <a:lnTo>
                                    <a:pt x="63" y="58"/>
                                  </a:lnTo>
                                  <a:lnTo>
                                    <a:pt x="98" y="31"/>
                                  </a:lnTo>
                                  <a:lnTo>
                                    <a:pt x="134" y="14"/>
                                  </a:lnTo>
                                  <a:lnTo>
                                    <a:pt x="174" y="0"/>
                                  </a:lnTo>
                                  <a:lnTo>
                                    <a:pt x="218" y="0"/>
                                  </a:lnTo>
                                  <a:lnTo>
                                    <a:pt x="258" y="0"/>
                                  </a:lnTo>
                                  <a:lnTo>
                                    <a:pt x="298" y="14"/>
                                  </a:lnTo>
                                  <a:lnTo>
                                    <a:pt x="334" y="31"/>
                                  </a:lnTo>
                                  <a:lnTo>
                                    <a:pt x="365" y="58"/>
                                  </a:lnTo>
                                  <a:lnTo>
                                    <a:pt x="392" y="89"/>
                                  </a:lnTo>
                                  <a:lnTo>
                                    <a:pt x="409" y="124"/>
                                  </a:lnTo>
                                  <a:lnTo>
                                    <a:pt x="423" y="164"/>
                                  </a:lnTo>
                                  <a:lnTo>
                                    <a:pt x="427" y="208"/>
                                  </a:lnTo>
                                  <a:close/>
                                </a:path>
                              </a:pathLst>
                            </a:custGeom>
                            <a:solidFill>
                              <a:srgbClr val="CCFFFF"/>
                            </a:solidFill>
                            <a:ln w="17">
                              <a:solidFill>
                                <a:srgbClr val="990033"/>
                              </a:solidFill>
                              <a:prstDash val="solid"/>
                              <a:round/>
                              <a:headEnd/>
                              <a:tailEnd/>
                            </a:ln>
                          </wps:spPr>
                          <wps:bodyPr rot="0" vert="horz" wrap="square" lIns="91440" tIns="45720" rIns="91440" bIns="45720" anchor="t" anchorCtr="0" upright="1">
                            <a:noAutofit/>
                          </wps:bodyPr>
                        </wps:wsp>
                        <wps:wsp>
                          <wps:cNvPr id="411" name="Freeform 65"/>
                          <wps:cNvSpPr>
                            <a:spLocks/>
                          </wps:cNvSpPr>
                          <wps:spPr bwMode="auto">
                            <a:xfrm>
                              <a:off x="1129" y="1416"/>
                              <a:ext cx="240" cy="283"/>
                            </a:xfrm>
                            <a:custGeom>
                              <a:avLst/>
                              <a:gdLst>
                                <a:gd name="T0" fmla="*/ 0 w 240"/>
                                <a:gd name="T1" fmla="*/ 283 h 283"/>
                                <a:gd name="T2" fmla="*/ 240 w 240"/>
                                <a:gd name="T3" fmla="*/ 18 h 283"/>
                                <a:gd name="T4" fmla="*/ 222 w 240"/>
                                <a:gd name="T5" fmla="*/ 0 h 283"/>
                                <a:gd name="T6" fmla="*/ 0 w 240"/>
                                <a:gd name="T7" fmla="*/ 283 h 283"/>
                                <a:gd name="T8" fmla="*/ 0 w 240"/>
                                <a:gd name="T9" fmla="*/ 283 h 28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0" h="283">
                                  <a:moveTo>
                                    <a:pt x="0" y="283"/>
                                  </a:moveTo>
                                  <a:lnTo>
                                    <a:pt x="240" y="18"/>
                                  </a:lnTo>
                                  <a:lnTo>
                                    <a:pt x="222" y="0"/>
                                  </a:lnTo>
                                  <a:lnTo>
                                    <a:pt x="0" y="28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2" name="Freeform 66"/>
                          <wps:cNvSpPr>
                            <a:spLocks/>
                          </wps:cNvSpPr>
                          <wps:spPr bwMode="auto">
                            <a:xfrm>
                              <a:off x="1017" y="1354"/>
                              <a:ext cx="152" cy="146"/>
                            </a:xfrm>
                            <a:custGeom>
                              <a:avLst/>
                              <a:gdLst>
                                <a:gd name="T0" fmla="*/ 0 w 152"/>
                                <a:gd name="T1" fmla="*/ 146 h 146"/>
                                <a:gd name="T2" fmla="*/ 0 w 152"/>
                                <a:gd name="T3" fmla="*/ 146 h 146"/>
                                <a:gd name="T4" fmla="*/ 5 w 152"/>
                                <a:gd name="T5" fmla="*/ 115 h 146"/>
                                <a:gd name="T6" fmla="*/ 14 w 152"/>
                                <a:gd name="T7" fmla="*/ 89 h 146"/>
                                <a:gd name="T8" fmla="*/ 27 w 152"/>
                                <a:gd name="T9" fmla="*/ 62 h 146"/>
                                <a:gd name="T10" fmla="*/ 45 w 152"/>
                                <a:gd name="T11" fmla="*/ 40 h 146"/>
                                <a:gd name="T12" fmla="*/ 67 w 152"/>
                                <a:gd name="T13" fmla="*/ 23 h 146"/>
                                <a:gd name="T14" fmla="*/ 94 w 152"/>
                                <a:gd name="T15" fmla="*/ 9 h 146"/>
                                <a:gd name="T16" fmla="*/ 121 w 152"/>
                                <a:gd name="T17" fmla="*/ 0 h 146"/>
                                <a:gd name="T18" fmla="*/ 152 w 152"/>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2" h="146">
                                  <a:moveTo>
                                    <a:pt x="0" y="146"/>
                                  </a:moveTo>
                                  <a:lnTo>
                                    <a:pt x="0" y="146"/>
                                  </a:lnTo>
                                  <a:lnTo>
                                    <a:pt x="5" y="115"/>
                                  </a:lnTo>
                                  <a:lnTo>
                                    <a:pt x="14" y="89"/>
                                  </a:lnTo>
                                  <a:lnTo>
                                    <a:pt x="27" y="62"/>
                                  </a:lnTo>
                                  <a:lnTo>
                                    <a:pt x="45" y="40"/>
                                  </a:lnTo>
                                  <a:lnTo>
                                    <a:pt x="67" y="23"/>
                                  </a:lnTo>
                                  <a:lnTo>
                                    <a:pt x="94" y="9"/>
                                  </a:lnTo>
                                  <a:lnTo>
                                    <a:pt x="121" y="0"/>
                                  </a:lnTo>
                                  <a:lnTo>
                                    <a:pt x="152" y="0"/>
                                  </a:lnTo>
                                </a:path>
                              </a:pathLst>
                            </a:custGeom>
                            <a:noFill/>
                            <a:ln w="17">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13" name="Rectangle 68"/>
                        <wps:cNvSpPr>
                          <a:spLocks noChangeArrowheads="1"/>
                        </wps:cNvSpPr>
                        <wps:spPr bwMode="auto">
                          <a:xfrm>
                            <a:off x="55245" y="1537335"/>
                            <a:ext cx="133350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AD2F9" w14:textId="77777777" w:rsidR="00AA0A19" w:rsidRDefault="00AA0A19" w:rsidP="00155B4E">
                              <w:r>
                                <w:rPr>
                                  <w:rFonts w:ascii="Verdana" w:hAnsi="Verdana" w:cs="Verdana"/>
                                  <w:color w:val="000000"/>
                                  <w:sz w:val="16"/>
                                  <w:szCs w:val="16"/>
                                  <w:lang w:val="en-US"/>
                                </w:rPr>
                                <w:t xml:space="preserve"> : Issuing MSA application</w:t>
                              </w:r>
                            </w:p>
                          </w:txbxContent>
                        </wps:txbx>
                        <wps:bodyPr rot="0" vert="horz" wrap="none" lIns="0" tIns="0" rIns="0" bIns="0" anchor="t" anchorCtr="0" upright="1">
                          <a:spAutoFit/>
                        </wps:bodyPr>
                      </wps:wsp>
                      <wps:wsp>
                        <wps:cNvPr id="414" name="Line 69"/>
                        <wps:cNvCnPr>
                          <a:cxnSpLocks noChangeShapeType="1"/>
                        </wps:cNvCnPr>
                        <wps:spPr bwMode="auto">
                          <a:xfrm>
                            <a:off x="39370" y="1694815"/>
                            <a:ext cx="141732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g:wgp>
                        <wpg:cNvPr id="415" name="Group 77"/>
                        <wpg:cNvGrpSpPr>
                          <a:grpSpLocks/>
                        </wpg:cNvGrpSpPr>
                        <wpg:grpSpPr bwMode="auto">
                          <a:xfrm>
                            <a:off x="3009900" y="711200"/>
                            <a:ext cx="734060" cy="723900"/>
                            <a:chOff x="4740" y="1120"/>
                            <a:chExt cx="1156" cy="1140"/>
                          </a:xfrm>
                        </wpg:grpSpPr>
                        <wps:wsp>
                          <wps:cNvPr id="416" name="Freeform 70"/>
                          <wps:cNvSpPr>
                            <a:spLocks/>
                          </wps:cNvSpPr>
                          <wps:spPr bwMode="auto">
                            <a:xfrm>
                              <a:off x="4793" y="1164"/>
                              <a:ext cx="1103" cy="1096"/>
                            </a:xfrm>
                            <a:custGeom>
                              <a:avLst/>
                              <a:gdLst>
                                <a:gd name="T0" fmla="*/ 1103 w 1103"/>
                                <a:gd name="T1" fmla="*/ 548 h 1096"/>
                                <a:gd name="T2" fmla="*/ 1090 w 1103"/>
                                <a:gd name="T3" fmla="*/ 654 h 1096"/>
                                <a:gd name="T4" fmla="*/ 1058 w 1103"/>
                                <a:gd name="T5" fmla="*/ 760 h 1096"/>
                                <a:gd name="T6" fmla="*/ 1009 w 1103"/>
                                <a:gd name="T7" fmla="*/ 853 h 1096"/>
                                <a:gd name="T8" fmla="*/ 943 w 1103"/>
                                <a:gd name="T9" fmla="*/ 933 h 1096"/>
                                <a:gd name="T10" fmla="*/ 858 w 1103"/>
                                <a:gd name="T11" fmla="*/ 999 h 1096"/>
                                <a:gd name="T12" fmla="*/ 765 w 1103"/>
                                <a:gd name="T13" fmla="*/ 1052 h 1096"/>
                                <a:gd name="T14" fmla="*/ 663 w 1103"/>
                                <a:gd name="T15" fmla="*/ 1083 h 1096"/>
                                <a:gd name="T16" fmla="*/ 551 w 1103"/>
                                <a:gd name="T17" fmla="*/ 1096 h 1096"/>
                                <a:gd name="T18" fmla="*/ 494 w 1103"/>
                                <a:gd name="T19" fmla="*/ 1092 h 1096"/>
                                <a:gd name="T20" fmla="*/ 387 w 1103"/>
                                <a:gd name="T21" fmla="*/ 1070 h 1096"/>
                                <a:gd name="T22" fmla="*/ 289 w 1103"/>
                                <a:gd name="T23" fmla="*/ 1026 h 1096"/>
                                <a:gd name="T24" fmla="*/ 200 w 1103"/>
                                <a:gd name="T25" fmla="*/ 968 h 1096"/>
                                <a:gd name="T26" fmla="*/ 124 w 1103"/>
                                <a:gd name="T27" fmla="*/ 893 h 1096"/>
                                <a:gd name="T28" fmla="*/ 67 w 1103"/>
                                <a:gd name="T29" fmla="*/ 805 h 1096"/>
                                <a:gd name="T30" fmla="*/ 27 w 1103"/>
                                <a:gd name="T31" fmla="*/ 707 h 1096"/>
                                <a:gd name="T32" fmla="*/ 4 w 1103"/>
                                <a:gd name="T33" fmla="*/ 601 h 1096"/>
                                <a:gd name="T34" fmla="*/ 0 w 1103"/>
                                <a:gd name="T35" fmla="*/ 548 h 1096"/>
                                <a:gd name="T36" fmla="*/ 9 w 1103"/>
                                <a:gd name="T37" fmla="*/ 433 h 1096"/>
                                <a:gd name="T38" fmla="*/ 44 w 1103"/>
                                <a:gd name="T39" fmla="*/ 332 h 1096"/>
                                <a:gd name="T40" fmla="*/ 93 w 1103"/>
                                <a:gd name="T41" fmla="*/ 239 h 1096"/>
                                <a:gd name="T42" fmla="*/ 160 w 1103"/>
                                <a:gd name="T43" fmla="*/ 160 h 1096"/>
                                <a:gd name="T44" fmla="*/ 240 w 1103"/>
                                <a:gd name="T45" fmla="*/ 93 h 1096"/>
                                <a:gd name="T46" fmla="*/ 338 w 1103"/>
                                <a:gd name="T47" fmla="*/ 40 h 1096"/>
                                <a:gd name="T48" fmla="*/ 440 w 1103"/>
                                <a:gd name="T49" fmla="*/ 9 h 1096"/>
                                <a:gd name="T50" fmla="*/ 551 w 1103"/>
                                <a:gd name="T51" fmla="*/ 0 h 1096"/>
                                <a:gd name="T52" fmla="*/ 609 w 1103"/>
                                <a:gd name="T53" fmla="*/ 0 h 1096"/>
                                <a:gd name="T54" fmla="*/ 716 w 1103"/>
                                <a:gd name="T55" fmla="*/ 23 h 1096"/>
                                <a:gd name="T56" fmla="*/ 814 w 1103"/>
                                <a:gd name="T57" fmla="*/ 62 h 1096"/>
                                <a:gd name="T58" fmla="*/ 903 w 1103"/>
                                <a:gd name="T59" fmla="*/ 124 h 1096"/>
                                <a:gd name="T60" fmla="*/ 978 w 1103"/>
                                <a:gd name="T61" fmla="*/ 195 h 1096"/>
                                <a:gd name="T62" fmla="*/ 1036 w 1103"/>
                                <a:gd name="T63" fmla="*/ 283 h 1096"/>
                                <a:gd name="T64" fmla="*/ 1076 w 1103"/>
                                <a:gd name="T65" fmla="*/ 380 h 1096"/>
                                <a:gd name="T66" fmla="*/ 1098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8" y="601"/>
                                  </a:lnTo>
                                  <a:lnTo>
                                    <a:pt x="1090" y="654"/>
                                  </a:lnTo>
                                  <a:lnTo>
                                    <a:pt x="1076" y="707"/>
                                  </a:lnTo>
                                  <a:lnTo>
                                    <a:pt x="1058" y="760"/>
                                  </a:lnTo>
                                  <a:lnTo>
                                    <a:pt x="1036" y="805"/>
                                  </a:lnTo>
                                  <a:lnTo>
                                    <a:pt x="1009" y="853"/>
                                  </a:lnTo>
                                  <a:lnTo>
                                    <a:pt x="978" y="893"/>
                                  </a:lnTo>
                                  <a:lnTo>
                                    <a:pt x="943" y="933"/>
                                  </a:lnTo>
                                  <a:lnTo>
                                    <a:pt x="903" y="968"/>
                                  </a:lnTo>
                                  <a:lnTo>
                                    <a:pt x="858" y="999"/>
                                  </a:lnTo>
                                  <a:lnTo>
                                    <a:pt x="814" y="1026"/>
                                  </a:lnTo>
                                  <a:lnTo>
                                    <a:pt x="765" y="1052"/>
                                  </a:lnTo>
                                  <a:lnTo>
                                    <a:pt x="716" y="1070"/>
                                  </a:lnTo>
                                  <a:lnTo>
                                    <a:pt x="663" y="1083"/>
                                  </a:lnTo>
                                  <a:lnTo>
                                    <a:pt x="609" y="1092"/>
                                  </a:lnTo>
                                  <a:lnTo>
                                    <a:pt x="551" y="1096"/>
                                  </a:lnTo>
                                  <a:lnTo>
                                    <a:pt x="494" y="1092"/>
                                  </a:lnTo>
                                  <a:lnTo>
                                    <a:pt x="440" y="1083"/>
                                  </a:lnTo>
                                  <a:lnTo>
                                    <a:pt x="387" y="1070"/>
                                  </a:lnTo>
                                  <a:lnTo>
                                    <a:pt x="338" y="1052"/>
                                  </a:lnTo>
                                  <a:lnTo>
                                    <a:pt x="289" y="1026"/>
                                  </a:lnTo>
                                  <a:lnTo>
                                    <a:pt x="240" y="999"/>
                                  </a:lnTo>
                                  <a:lnTo>
                                    <a:pt x="200" y="968"/>
                                  </a:lnTo>
                                  <a:lnTo>
                                    <a:pt x="160" y="933"/>
                                  </a:lnTo>
                                  <a:lnTo>
                                    <a:pt x="124" y="893"/>
                                  </a:lnTo>
                                  <a:lnTo>
                                    <a:pt x="93" y="853"/>
                                  </a:lnTo>
                                  <a:lnTo>
                                    <a:pt x="67" y="805"/>
                                  </a:lnTo>
                                  <a:lnTo>
                                    <a:pt x="44" y="760"/>
                                  </a:lnTo>
                                  <a:lnTo>
                                    <a:pt x="27" y="707"/>
                                  </a:lnTo>
                                  <a:lnTo>
                                    <a:pt x="9" y="654"/>
                                  </a:lnTo>
                                  <a:lnTo>
                                    <a:pt x="4" y="601"/>
                                  </a:lnTo>
                                  <a:lnTo>
                                    <a:pt x="0" y="548"/>
                                  </a:lnTo>
                                  <a:lnTo>
                                    <a:pt x="4" y="491"/>
                                  </a:lnTo>
                                  <a:lnTo>
                                    <a:pt x="9" y="433"/>
                                  </a:lnTo>
                                  <a:lnTo>
                                    <a:pt x="27" y="380"/>
                                  </a:lnTo>
                                  <a:lnTo>
                                    <a:pt x="44" y="332"/>
                                  </a:lnTo>
                                  <a:lnTo>
                                    <a:pt x="67" y="283"/>
                                  </a:lnTo>
                                  <a:lnTo>
                                    <a:pt x="93" y="239"/>
                                  </a:lnTo>
                                  <a:lnTo>
                                    <a:pt x="124" y="195"/>
                                  </a:lnTo>
                                  <a:lnTo>
                                    <a:pt x="160" y="160"/>
                                  </a:lnTo>
                                  <a:lnTo>
                                    <a:pt x="200" y="124"/>
                                  </a:lnTo>
                                  <a:lnTo>
                                    <a:pt x="240" y="93"/>
                                  </a:lnTo>
                                  <a:lnTo>
                                    <a:pt x="289" y="62"/>
                                  </a:lnTo>
                                  <a:lnTo>
                                    <a:pt x="338" y="40"/>
                                  </a:lnTo>
                                  <a:lnTo>
                                    <a:pt x="387" y="23"/>
                                  </a:lnTo>
                                  <a:lnTo>
                                    <a:pt x="440" y="9"/>
                                  </a:lnTo>
                                  <a:lnTo>
                                    <a:pt x="494" y="0"/>
                                  </a:lnTo>
                                  <a:lnTo>
                                    <a:pt x="551" y="0"/>
                                  </a:lnTo>
                                  <a:lnTo>
                                    <a:pt x="609" y="0"/>
                                  </a:lnTo>
                                  <a:lnTo>
                                    <a:pt x="663" y="9"/>
                                  </a:lnTo>
                                  <a:lnTo>
                                    <a:pt x="716" y="23"/>
                                  </a:lnTo>
                                  <a:lnTo>
                                    <a:pt x="765" y="40"/>
                                  </a:lnTo>
                                  <a:lnTo>
                                    <a:pt x="814" y="62"/>
                                  </a:lnTo>
                                  <a:lnTo>
                                    <a:pt x="858" y="93"/>
                                  </a:lnTo>
                                  <a:lnTo>
                                    <a:pt x="903" y="124"/>
                                  </a:lnTo>
                                  <a:lnTo>
                                    <a:pt x="943" y="160"/>
                                  </a:lnTo>
                                  <a:lnTo>
                                    <a:pt x="978" y="195"/>
                                  </a:lnTo>
                                  <a:lnTo>
                                    <a:pt x="1009" y="239"/>
                                  </a:lnTo>
                                  <a:lnTo>
                                    <a:pt x="1036" y="283"/>
                                  </a:lnTo>
                                  <a:lnTo>
                                    <a:pt x="1058" y="332"/>
                                  </a:lnTo>
                                  <a:lnTo>
                                    <a:pt x="1076" y="380"/>
                                  </a:lnTo>
                                  <a:lnTo>
                                    <a:pt x="1090" y="433"/>
                                  </a:lnTo>
                                  <a:lnTo>
                                    <a:pt x="1098" y="491"/>
                                  </a:lnTo>
                                  <a:lnTo>
                                    <a:pt x="1103" y="548"/>
                                  </a:lnTo>
                                  <a:close/>
                                </a:path>
                              </a:pathLst>
                            </a:custGeom>
                            <a:solidFill>
                              <a:srgbClr val="CCCCCC"/>
                            </a:solidFill>
                            <a:ln w="18">
                              <a:solidFill>
                                <a:srgbClr val="CCCCCC"/>
                              </a:solidFill>
                              <a:prstDash val="solid"/>
                              <a:round/>
                              <a:headEnd/>
                              <a:tailEnd/>
                            </a:ln>
                          </wps:spPr>
                          <wps:bodyPr rot="0" vert="horz" wrap="square" lIns="91440" tIns="45720" rIns="91440" bIns="45720" anchor="t" anchorCtr="0" upright="1">
                            <a:noAutofit/>
                          </wps:bodyPr>
                        </wps:wsp>
                        <wps:wsp>
                          <wps:cNvPr id="417" name="Freeform 71"/>
                          <wps:cNvSpPr>
                            <a:spLocks/>
                          </wps:cNvSpPr>
                          <wps:spPr bwMode="auto">
                            <a:xfrm>
                              <a:off x="4740" y="1120"/>
                              <a:ext cx="1103" cy="1096"/>
                            </a:xfrm>
                            <a:custGeom>
                              <a:avLst/>
                              <a:gdLst>
                                <a:gd name="T0" fmla="*/ 1103 w 1103"/>
                                <a:gd name="T1" fmla="*/ 548 h 1096"/>
                                <a:gd name="T2" fmla="*/ 1089 w 1103"/>
                                <a:gd name="T3" fmla="*/ 654 h 1096"/>
                                <a:gd name="T4" fmla="*/ 1058 w 1103"/>
                                <a:gd name="T5" fmla="*/ 760 h 1096"/>
                                <a:gd name="T6" fmla="*/ 1009 w 1103"/>
                                <a:gd name="T7" fmla="*/ 853 h 1096"/>
                                <a:gd name="T8" fmla="*/ 942 w 1103"/>
                                <a:gd name="T9" fmla="*/ 933 h 1096"/>
                                <a:gd name="T10" fmla="*/ 858 w 1103"/>
                                <a:gd name="T11" fmla="*/ 999 h 1096"/>
                                <a:gd name="T12" fmla="*/ 765 w 1103"/>
                                <a:gd name="T13" fmla="*/ 1052 h 1096"/>
                                <a:gd name="T14" fmla="*/ 662 w 1103"/>
                                <a:gd name="T15" fmla="*/ 1083 h 1096"/>
                                <a:gd name="T16" fmla="*/ 551 w 1103"/>
                                <a:gd name="T17" fmla="*/ 1096 h 1096"/>
                                <a:gd name="T18" fmla="*/ 493 w 1103"/>
                                <a:gd name="T19" fmla="*/ 1092 h 1096"/>
                                <a:gd name="T20" fmla="*/ 386 w 1103"/>
                                <a:gd name="T21" fmla="*/ 1070 h 1096"/>
                                <a:gd name="T22" fmla="*/ 289 w 1103"/>
                                <a:gd name="T23" fmla="*/ 1025 h 1096"/>
                                <a:gd name="T24" fmla="*/ 200 w 1103"/>
                                <a:gd name="T25" fmla="*/ 968 h 1096"/>
                                <a:gd name="T26" fmla="*/ 124 w 1103"/>
                                <a:gd name="T27" fmla="*/ 893 h 1096"/>
                                <a:gd name="T28" fmla="*/ 66 w 1103"/>
                                <a:gd name="T29" fmla="*/ 804 h 1096"/>
                                <a:gd name="T30" fmla="*/ 26 w 1103"/>
                                <a:gd name="T31" fmla="*/ 707 h 1096"/>
                                <a:gd name="T32" fmla="*/ 4 w 1103"/>
                                <a:gd name="T33" fmla="*/ 601 h 1096"/>
                                <a:gd name="T34" fmla="*/ 0 w 1103"/>
                                <a:gd name="T35" fmla="*/ 548 h 1096"/>
                                <a:gd name="T36" fmla="*/ 8 w 1103"/>
                                <a:gd name="T37" fmla="*/ 433 h 1096"/>
                                <a:gd name="T38" fmla="*/ 44 w 1103"/>
                                <a:gd name="T39" fmla="*/ 332 h 1096"/>
                                <a:gd name="T40" fmla="*/ 93 w 1103"/>
                                <a:gd name="T41" fmla="*/ 239 h 1096"/>
                                <a:gd name="T42" fmla="*/ 160 w 1103"/>
                                <a:gd name="T43" fmla="*/ 159 h 1096"/>
                                <a:gd name="T44" fmla="*/ 240 w 1103"/>
                                <a:gd name="T45" fmla="*/ 93 h 1096"/>
                                <a:gd name="T46" fmla="*/ 338 w 1103"/>
                                <a:gd name="T47" fmla="*/ 40 h 1096"/>
                                <a:gd name="T48" fmla="*/ 440 w 1103"/>
                                <a:gd name="T49" fmla="*/ 9 h 1096"/>
                                <a:gd name="T50" fmla="*/ 551 w 1103"/>
                                <a:gd name="T51" fmla="*/ 0 h 1096"/>
                                <a:gd name="T52" fmla="*/ 609 w 1103"/>
                                <a:gd name="T53" fmla="*/ 0 h 1096"/>
                                <a:gd name="T54" fmla="*/ 716 w 1103"/>
                                <a:gd name="T55" fmla="*/ 22 h 1096"/>
                                <a:gd name="T56" fmla="*/ 813 w 1103"/>
                                <a:gd name="T57" fmla="*/ 62 h 1096"/>
                                <a:gd name="T58" fmla="*/ 902 w 1103"/>
                                <a:gd name="T59" fmla="*/ 124 h 1096"/>
                                <a:gd name="T60" fmla="*/ 978 w 1103"/>
                                <a:gd name="T61" fmla="*/ 195 h 1096"/>
                                <a:gd name="T62" fmla="*/ 1036 w 1103"/>
                                <a:gd name="T63" fmla="*/ 283 h 1096"/>
                                <a:gd name="T64" fmla="*/ 1076 w 1103"/>
                                <a:gd name="T65" fmla="*/ 380 h 1096"/>
                                <a:gd name="T66" fmla="*/ 1098 w 1103"/>
                                <a:gd name="T67" fmla="*/ 491 h 1096"/>
                                <a:gd name="T68" fmla="*/ 1103 w 1103"/>
                                <a:gd name="T69" fmla="*/ 548 h 109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103" h="1096">
                                  <a:moveTo>
                                    <a:pt x="1103" y="548"/>
                                  </a:moveTo>
                                  <a:lnTo>
                                    <a:pt x="1103" y="548"/>
                                  </a:lnTo>
                                  <a:lnTo>
                                    <a:pt x="1098" y="601"/>
                                  </a:lnTo>
                                  <a:lnTo>
                                    <a:pt x="1089" y="654"/>
                                  </a:lnTo>
                                  <a:lnTo>
                                    <a:pt x="1076" y="707"/>
                                  </a:lnTo>
                                  <a:lnTo>
                                    <a:pt x="1058" y="760"/>
                                  </a:lnTo>
                                  <a:lnTo>
                                    <a:pt x="1036" y="804"/>
                                  </a:lnTo>
                                  <a:lnTo>
                                    <a:pt x="1009" y="853"/>
                                  </a:lnTo>
                                  <a:lnTo>
                                    <a:pt x="978" y="893"/>
                                  </a:lnTo>
                                  <a:lnTo>
                                    <a:pt x="942" y="933"/>
                                  </a:lnTo>
                                  <a:lnTo>
                                    <a:pt x="902" y="968"/>
                                  </a:lnTo>
                                  <a:lnTo>
                                    <a:pt x="858" y="999"/>
                                  </a:lnTo>
                                  <a:lnTo>
                                    <a:pt x="813" y="1025"/>
                                  </a:lnTo>
                                  <a:lnTo>
                                    <a:pt x="765" y="1052"/>
                                  </a:lnTo>
                                  <a:lnTo>
                                    <a:pt x="716" y="1070"/>
                                  </a:lnTo>
                                  <a:lnTo>
                                    <a:pt x="662" y="1083"/>
                                  </a:lnTo>
                                  <a:lnTo>
                                    <a:pt x="609" y="1092"/>
                                  </a:lnTo>
                                  <a:lnTo>
                                    <a:pt x="551" y="1096"/>
                                  </a:lnTo>
                                  <a:lnTo>
                                    <a:pt x="493" y="1092"/>
                                  </a:lnTo>
                                  <a:lnTo>
                                    <a:pt x="440" y="1083"/>
                                  </a:lnTo>
                                  <a:lnTo>
                                    <a:pt x="386" y="1070"/>
                                  </a:lnTo>
                                  <a:lnTo>
                                    <a:pt x="338" y="1052"/>
                                  </a:lnTo>
                                  <a:lnTo>
                                    <a:pt x="289" y="1025"/>
                                  </a:lnTo>
                                  <a:lnTo>
                                    <a:pt x="240" y="999"/>
                                  </a:lnTo>
                                  <a:lnTo>
                                    <a:pt x="200" y="968"/>
                                  </a:lnTo>
                                  <a:lnTo>
                                    <a:pt x="160" y="933"/>
                                  </a:lnTo>
                                  <a:lnTo>
                                    <a:pt x="124" y="893"/>
                                  </a:lnTo>
                                  <a:lnTo>
                                    <a:pt x="93" y="853"/>
                                  </a:lnTo>
                                  <a:lnTo>
                                    <a:pt x="66" y="804"/>
                                  </a:lnTo>
                                  <a:lnTo>
                                    <a:pt x="44" y="760"/>
                                  </a:lnTo>
                                  <a:lnTo>
                                    <a:pt x="26" y="707"/>
                                  </a:lnTo>
                                  <a:lnTo>
                                    <a:pt x="8" y="654"/>
                                  </a:lnTo>
                                  <a:lnTo>
                                    <a:pt x="4" y="601"/>
                                  </a:lnTo>
                                  <a:lnTo>
                                    <a:pt x="0" y="548"/>
                                  </a:lnTo>
                                  <a:lnTo>
                                    <a:pt x="4" y="491"/>
                                  </a:lnTo>
                                  <a:lnTo>
                                    <a:pt x="8" y="433"/>
                                  </a:lnTo>
                                  <a:lnTo>
                                    <a:pt x="26" y="380"/>
                                  </a:lnTo>
                                  <a:lnTo>
                                    <a:pt x="44" y="332"/>
                                  </a:lnTo>
                                  <a:lnTo>
                                    <a:pt x="66" y="283"/>
                                  </a:lnTo>
                                  <a:lnTo>
                                    <a:pt x="93" y="239"/>
                                  </a:lnTo>
                                  <a:lnTo>
                                    <a:pt x="124" y="195"/>
                                  </a:lnTo>
                                  <a:lnTo>
                                    <a:pt x="160" y="159"/>
                                  </a:lnTo>
                                  <a:lnTo>
                                    <a:pt x="200" y="124"/>
                                  </a:lnTo>
                                  <a:lnTo>
                                    <a:pt x="240" y="93"/>
                                  </a:lnTo>
                                  <a:lnTo>
                                    <a:pt x="289" y="62"/>
                                  </a:lnTo>
                                  <a:lnTo>
                                    <a:pt x="338" y="40"/>
                                  </a:lnTo>
                                  <a:lnTo>
                                    <a:pt x="386" y="22"/>
                                  </a:lnTo>
                                  <a:lnTo>
                                    <a:pt x="440" y="9"/>
                                  </a:lnTo>
                                  <a:lnTo>
                                    <a:pt x="493" y="0"/>
                                  </a:lnTo>
                                  <a:lnTo>
                                    <a:pt x="551" y="0"/>
                                  </a:lnTo>
                                  <a:lnTo>
                                    <a:pt x="609" y="0"/>
                                  </a:lnTo>
                                  <a:lnTo>
                                    <a:pt x="662" y="9"/>
                                  </a:lnTo>
                                  <a:lnTo>
                                    <a:pt x="716" y="22"/>
                                  </a:lnTo>
                                  <a:lnTo>
                                    <a:pt x="765" y="40"/>
                                  </a:lnTo>
                                  <a:lnTo>
                                    <a:pt x="813" y="62"/>
                                  </a:lnTo>
                                  <a:lnTo>
                                    <a:pt x="858" y="93"/>
                                  </a:lnTo>
                                  <a:lnTo>
                                    <a:pt x="902" y="124"/>
                                  </a:lnTo>
                                  <a:lnTo>
                                    <a:pt x="942" y="159"/>
                                  </a:lnTo>
                                  <a:lnTo>
                                    <a:pt x="978" y="195"/>
                                  </a:lnTo>
                                  <a:lnTo>
                                    <a:pt x="1009" y="239"/>
                                  </a:lnTo>
                                  <a:lnTo>
                                    <a:pt x="1036" y="283"/>
                                  </a:lnTo>
                                  <a:lnTo>
                                    <a:pt x="1058" y="332"/>
                                  </a:lnTo>
                                  <a:lnTo>
                                    <a:pt x="1076" y="380"/>
                                  </a:lnTo>
                                  <a:lnTo>
                                    <a:pt x="1089" y="433"/>
                                  </a:lnTo>
                                  <a:lnTo>
                                    <a:pt x="1098" y="491"/>
                                  </a:lnTo>
                                  <a:lnTo>
                                    <a:pt x="1103" y="548"/>
                                  </a:lnTo>
                                  <a:close/>
                                </a:path>
                              </a:pathLst>
                            </a:custGeom>
                            <a:solidFill>
                              <a:srgbClr val="FFFFCC"/>
                            </a:solidFill>
                            <a:ln w="18">
                              <a:solidFill>
                                <a:srgbClr val="990033"/>
                              </a:solidFill>
                              <a:prstDash val="solid"/>
                              <a:round/>
                              <a:headEnd/>
                              <a:tailEnd/>
                            </a:ln>
                          </wps:spPr>
                          <wps:bodyPr rot="0" vert="horz" wrap="square" lIns="91440" tIns="45720" rIns="91440" bIns="45720" anchor="t" anchorCtr="0" upright="1">
                            <a:noAutofit/>
                          </wps:bodyPr>
                        </wps:wsp>
                        <wps:wsp>
                          <wps:cNvPr id="418" name="Line 72"/>
                          <wps:cNvCnPr>
                            <a:cxnSpLocks noChangeShapeType="1"/>
                          </wps:cNvCnPr>
                          <wps:spPr bwMode="auto">
                            <a:xfrm>
                              <a:off x="4842" y="1867"/>
                              <a:ext cx="912" cy="0"/>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19" name="Line 73"/>
                          <wps:cNvCnPr>
                            <a:cxnSpLocks noChangeShapeType="1"/>
                          </wps:cNvCnPr>
                          <wps:spPr bwMode="auto">
                            <a:xfrm>
                              <a:off x="5300" y="1664"/>
                              <a:ext cx="0" cy="539"/>
                            </a:xfrm>
                            <a:prstGeom prst="line">
                              <a:avLst/>
                            </a:prstGeom>
                            <a:noFill/>
                            <a:ln w="18">
                              <a:solidFill>
                                <a:srgbClr val="990033"/>
                              </a:solidFill>
                              <a:round/>
                              <a:headEnd/>
                              <a:tailEnd/>
                            </a:ln>
                            <a:extLst>
                              <a:ext uri="{909E8E84-426E-40DD-AFC4-6F175D3DCCD1}">
                                <a14:hiddenFill xmlns:a14="http://schemas.microsoft.com/office/drawing/2010/main">
                                  <a:noFill/>
                                </a14:hiddenFill>
                              </a:ext>
                            </a:extLst>
                          </wps:spPr>
                          <wps:bodyPr/>
                        </wps:wsp>
                        <wps:wsp>
                          <wps:cNvPr id="420" name="Freeform 74"/>
                          <wps:cNvSpPr>
                            <a:spLocks/>
                          </wps:cNvSpPr>
                          <wps:spPr bwMode="auto">
                            <a:xfrm>
                              <a:off x="5082" y="1301"/>
                              <a:ext cx="427" cy="416"/>
                            </a:xfrm>
                            <a:custGeom>
                              <a:avLst/>
                              <a:gdLst>
                                <a:gd name="T0" fmla="*/ 427 w 427"/>
                                <a:gd name="T1" fmla="*/ 208 h 416"/>
                                <a:gd name="T2" fmla="*/ 427 w 427"/>
                                <a:gd name="T3" fmla="*/ 208 h 416"/>
                                <a:gd name="T4" fmla="*/ 423 w 427"/>
                                <a:gd name="T5" fmla="*/ 248 h 416"/>
                                <a:gd name="T6" fmla="*/ 409 w 427"/>
                                <a:gd name="T7" fmla="*/ 288 h 416"/>
                                <a:gd name="T8" fmla="*/ 391 w 427"/>
                                <a:gd name="T9" fmla="*/ 323 h 416"/>
                                <a:gd name="T10" fmla="*/ 365 w 427"/>
                                <a:gd name="T11" fmla="*/ 354 h 416"/>
                                <a:gd name="T12" fmla="*/ 334 w 427"/>
                                <a:gd name="T13" fmla="*/ 380 h 416"/>
                                <a:gd name="T14" fmla="*/ 298 w 427"/>
                                <a:gd name="T15" fmla="*/ 398 h 416"/>
                                <a:gd name="T16" fmla="*/ 258 w 427"/>
                                <a:gd name="T17" fmla="*/ 411 h 416"/>
                                <a:gd name="T18" fmla="*/ 218 w 427"/>
                                <a:gd name="T19" fmla="*/ 416 h 416"/>
                                <a:gd name="T20" fmla="*/ 218 w 427"/>
                                <a:gd name="T21" fmla="*/ 416 h 416"/>
                                <a:gd name="T22" fmla="*/ 173 w 427"/>
                                <a:gd name="T23" fmla="*/ 411 h 416"/>
                                <a:gd name="T24" fmla="*/ 133 w 427"/>
                                <a:gd name="T25" fmla="*/ 398 h 416"/>
                                <a:gd name="T26" fmla="*/ 98 w 427"/>
                                <a:gd name="T27" fmla="*/ 380 h 416"/>
                                <a:gd name="T28" fmla="*/ 62 w 427"/>
                                <a:gd name="T29" fmla="*/ 354 h 416"/>
                                <a:gd name="T30" fmla="*/ 36 w 427"/>
                                <a:gd name="T31" fmla="*/ 323 h 416"/>
                                <a:gd name="T32" fmla="*/ 18 w 427"/>
                                <a:gd name="T33" fmla="*/ 288 h 416"/>
                                <a:gd name="T34" fmla="*/ 4 w 427"/>
                                <a:gd name="T35" fmla="*/ 248 h 416"/>
                                <a:gd name="T36" fmla="*/ 0 w 427"/>
                                <a:gd name="T37" fmla="*/ 208 h 416"/>
                                <a:gd name="T38" fmla="*/ 0 w 427"/>
                                <a:gd name="T39" fmla="*/ 208 h 416"/>
                                <a:gd name="T40" fmla="*/ 4 w 427"/>
                                <a:gd name="T41" fmla="*/ 164 h 416"/>
                                <a:gd name="T42" fmla="*/ 18 w 427"/>
                                <a:gd name="T43" fmla="*/ 124 h 416"/>
                                <a:gd name="T44" fmla="*/ 36 w 427"/>
                                <a:gd name="T45" fmla="*/ 89 h 416"/>
                                <a:gd name="T46" fmla="*/ 62 w 427"/>
                                <a:gd name="T47" fmla="*/ 58 h 416"/>
                                <a:gd name="T48" fmla="*/ 98 w 427"/>
                                <a:gd name="T49" fmla="*/ 31 h 416"/>
                                <a:gd name="T50" fmla="*/ 133 w 427"/>
                                <a:gd name="T51" fmla="*/ 14 h 416"/>
                                <a:gd name="T52" fmla="*/ 173 w 427"/>
                                <a:gd name="T53" fmla="*/ 0 h 416"/>
                                <a:gd name="T54" fmla="*/ 218 w 427"/>
                                <a:gd name="T55" fmla="*/ 0 h 416"/>
                                <a:gd name="T56" fmla="*/ 218 w 427"/>
                                <a:gd name="T57" fmla="*/ 0 h 416"/>
                                <a:gd name="T58" fmla="*/ 258 w 427"/>
                                <a:gd name="T59" fmla="*/ 0 h 416"/>
                                <a:gd name="T60" fmla="*/ 298 w 427"/>
                                <a:gd name="T61" fmla="*/ 14 h 416"/>
                                <a:gd name="T62" fmla="*/ 334 w 427"/>
                                <a:gd name="T63" fmla="*/ 31 h 416"/>
                                <a:gd name="T64" fmla="*/ 365 w 427"/>
                                <a:gd name="T65" fmla="*/ 58 h 416"/>
                                <a:gd name="T66" fmla="*/ 391 w 427"/>
                                <a:gd name="T67" fmla="*/ 89 h 416"/>
                                <a:gd name="T68" fmla="*/ 409 w 427"/>
                                <a:gd name="T69" fmla="*/ 124 h 416"/>
                                <a:gd name="T70" fmla="*/ 423 w 427"/>
                                <a:gd name="T71" fmla="*/ 164 h 416"/>
                                <a:gd name="T72" fmla="*/ 427 w 427"/>
                                <a:gd name="T73" fmla="*/ 208 h 416"/>
                                <a:gd name="T74" fmla="*/ 427 w 427"/>
                                <a:gd name="T75" fmla="*/ 208 h 41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27" h="416">
                                  <a:moveTo>
                                    <a:pt x="427" y="208"/>
                                  </a:moveTo>
                                  <a:lnTo>
                                    <a:pt x="427" y="208"/>
                                  </a:lnTo>
                                  <a:lnTo>
                                    <a:pt x="423" y="248"/>
                                  </a:lnTo>
                                  <a:lnTo>
                                    <a:pt x="409" y="288"/>
                                  </a:lnTo>
                                  <a:lnTo>
                                    <a:pt x="391" y="323"/>
                                  </a:lnTo>
                                  <a:lnTo>
                                    <a:pt x="365" y="354"/>
                                  </a:lnTo>
                                  <a:lnTo>
                                    <a:pt x="334" y="380"/>
                                  </a:lnTo>
                                  <a:lnTo>
                                    <a:pt x="298" y="398"/>
                                  </a:lnTo>
                                  <a:lnTo>
                                    <a:pt x="258" y="411"/>
                                  </a:lnTo>
                                  <a:lnTo>
                                    <a:pt x="218" y="416"/>
                                  </a:lnTo>
                                  <a:lnTo>
                                    <a:pt x="173" y="411"/>
                                  </a:lnTo>
                                  <a:lnTo>
                                    <a:pt x="133" y="398"/>
                                  </a:lnTo>
                                  <a:lnTo>
                                    <a:pt x="98" y="380"/>
                                  </a:lnTo>
                                  <a:lnTo>
                                    <a:pt x="62" y="354"/>
                                  </a:lnTo>
                                  <a:lnTo>
                                    <a:pt x="36" y="323"/>
                                  </a:lnTo>
                                  <a:lnTo>
                                    <a:pt x="18" y="288"/>
                                  </a:lnTo>
                                  <a:lnTo>
                                    <a:pt x="4" y="248"/>
                                  </a:lnTo>
                                  <a:lnTo>
                                    <a:pt x="0" y="208"/>
                                  </a:lnTo>
                                  <a:lnTo>
                                    <a:pt x="4" y="164"/>
                                  </a:lnTo>
                                  <a:lnTo>
                                    <a:pt x="18" y="124"/>
                                  </a:lnTo>
                                  <a:lnTo>
                                    <a:pt x="36" y="89"/>
                                  </a:lnTo>
                                  <a:lnTo>
                                    <a:pt x="62" y="58"/>
                                  </a:lnTo>
                                  <a:lnTo>
                                    <a:pt x="98" y="31"/>
                                  </a:lnTo>
                                  <a:lnTo>
                                    <a:pt x="133" y="14"/>
                                  </a:lnTo>
                                  <a:lnTo>
                                    <a:pt x="173" y="0"/>
                                  </a:lnTo>
                                  <a:lnTo>
                                    <a:pt x="218" y="0"/>
                                  </a:lnTo>
                                  <a:lnTo>
                                    <a:pt x="258" y="0"/>
                                  </a:lnTo>
                                  <a:lnTo>
                                    <a:pt x="298" y="14"/>
                                  </a:lnTo>
                                  <a:lnTo>
                                    <a:pt x="334" y="31"/>
                                  </a:lnTo>
                                  <a:lnTo>
                                    <a:pt x="365" y="58"/>
                                  </a:lnTo>
                                  <a:lnTo>
                                    <a:pt x="391" y="89"/>
                                  </a:lnTo>
                                  <a:lnTo>
                                    <a:pt x="409" y="124"/>
                                  </a:lnTo>
                                  <a:lnTo>
                                    <a:pt x="423" y="164"/>
                                  </a:lnTo>
                                  <a:lnTo>
                                    <a:pt x="427" y="208"/>
                                  </a:lnTo>
                                  <a:close/>
                                </a:path>
                              </a:pathLst>
                            </a:custGeom>
                            <a:solidFill>
                              <a:srgbClr val="CCFFFF"/>
                            </a:solidFill>
                            <a:ln w="18">
                              <a:solidFill>
                                <a:srgbClr val="990033"/>
                              </a:solidFill>
                              <a:prstDash val="solid"/>
                              <a:round/>
                              <a:headEnd/>
                              <a:tailEnd/>
                            </a:ln>
                          </wps:spPr>
                          <wps:bodyPr rot="0" vert="horz" wrap="square" lIns="91440" tIns="45720" rIns="91440" bIns="45720" anchor="t" anchorCtr="0" upright="1">
                            <a:noAutofit/>
                          </wps:bodyPr>
                        </wps:wsp>
                        <wps:wsp>
                          <wps:cNvPr id="421" name="Freeform 75"/>
                          <wps:cNvSpPr>
                            <a:spLocks/>
                          </wps:cNvSpPr>
                          <wps:spPr bwMode="auto">
                            <a:xfrm>
                              <a:off x="5264" y="1416"/>
                              <a:ext cx="241" cy="283"/>
                            </a:xfrm>
                            <a:custGeom>
                              <a:avLst/>
                              <a:gdLst>
                                <a:gd name="T0" fmla="*/ 0 w 241"/>
                                <a:gd name="T1" fmla="*/ 283 h 283"/>
                                <a:gd name="T2" fmla="*/ 241 w 241"/>
                                <a:gd name="T3" fmla="*/ 18 h 283"/>
                                <a:gd name="T4" fmla="*/ 223 w 241"/>
                                <a:gd name="T5" fmla="*/ 0 h 283"/>
                                <a:gd name="T6" fmla="*/ 0 w 241"/>
                                <a:gd name="T7" fmla="*/ 283 h 283"/>
                                <a:gd name="T8" fmla="*/ 0 w 241"/>
                                <a:gd name="T9" fmla="*/ 283 h 28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41" h="283">
                                  <a:moveTo>
                                    <a:pt x="0" y="283"/>
                                  </a:moveTo>
                                  <a:lnTo>
                                    <a:pt x="241" y="18"/>
                                  </a:lnTo>
                                  <a:lnTo>
                                    <a:pt x="223" y="0"/>
                                  </a:lnTo>
                                  <a:lnTo>
                                    <a:pt x="0" y="28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2" name="Freeform 76"/>
                          <wps:cNvSpPr>
                            <a:spLocks/>
                          </wps:cNvSpPr>
                          <wps:spPr bwMode="auto">
                            <a:xfrm>
                              <a:off x="5153" y="1354"/>
                              <a:ext cx="151" cy="146"/>
                            </a:xfrm>
                            <a:custGeom>
                              <a:avLst/>
                              <a:gdLst>
                                <a:gd name="T0" fmla="*/ 0 w 151"/>
                                <a:gd name="T1" fmla="*/ 146 h 146"/>
                                <a:gd name="T2" fmla="*/ 0 w 151"/>
                                <a:gd name="T3" fmla="*/ 146 h 146"/>
                                <a:gd name="T4" fmla="*/ 5 w 151"/>
                                <a:gd name="T5" fmla="*/ 115 h 146"/>
                                <a:gd name="T6" fmla="*/ 14 w 151"/>
                                <a:gd name="T7" fmla="*/ 89 h 146"/>
                                <a:gd name="T8" fmla="*/ 27 w 151"/>
                                <a:gd name="T9" fmla="*/ 62 h 146"/>
                                <a:gd name="T10" fmla="*/ 45 w 151"/>
                                <a:gd name="T11" fmla="*/ 40 h 146"/>
                                <a:gd name="T12" fmla="*/ 67 w 151"/>
                                <a:gd name="T13" fmla="*/ 23 h 146"/>
                                <a:gd name="T14" fmla="*/ 94 w 151"/>
                                <a:gd name="T15" fmla="*/ 9 h 146"/>
                                <a:gd name="T16" fmla="*/ 120 w 151"/>
                                <a:gd name="T17" fmla="*/ 0 h 146"/>
                                <a:gd name="T18" fmla="*/ 151 w 151"/>
                                <a:gd name="T19" fmla="*/ 0 h 14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1" h="146">
                                  <a:moveTo>
                                    <a:pt x="0" y="146"/>
                                  </a:moveTo>
                                  <a:lnTo>
                                    <a:pt x="0" y="146"/>
                                  </a:lnTo>
                                  <a:lnTo>
                                    <a:pt x="5" y="115"/>
                                  </a:lnTo>
                                  <a:lnTo>
                                    <a:pt x="14" y="89"/>
                                  </a:lnTo>
                                  <a:lnTo>
                                    <a:pt x="27" y="62"/>
                                  </a:lnTo>
                                  <a:lnTo>
                                    <a:pt x="45" y="40"/>
                                  </a:lnTo>
                                  <a:lnTo>
                                    <a:pt x="67" y="23"/>
                                  </a:lnTo>
                                  <a:lnTo>
                                    <a:pt x="94" y="9"/>
                                  </a:lnTo>
                                  <a:lnTo>
                                    <a:pt x="120" y="0"/>
                                  </a:lnTo>
                                  <a:lnTo>
                                    <a:pt x="151" y="0"/>
                                  </a:lnTo>
                                </a:path>
                              </a:pathLst>
                            </a:custGeom>
                            <a:noFill/>
                            <a:ln w="18">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3" name="Rectangle 78"/>
                        <wps:cNvSpPr>
                          <a:spLocks noChangeArrowheads="1"/>
                        </wps:cNvSpPr>
                        <wps:spPr bwMode="auto">
                          <a:xfrm>
                            <a:off x="2600960" y="1537335"/>
                            <a:ext cx="149479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4B28F" w14:textId="77777777" w:rsidR="00AA0A19" w:rsidRDefault="00AA0A19" w:rsidP="00155B4E">
                              <w:r>
                                <w:rPr>
                                  <w:rFonts w:ascii="Verdana" w:hAnsi="Verdana" w:cs="Verdana"/>
                                  <w:color w:val="000000"/>
                                  <w:sz w:val="16"/>
                                  <w:szCs w:val="16"/>
                                  <w:lang w:val="en-US"/>
                                </w:rPr>
                                <w:t xml:space="preserve"> : Addressed MSA application</w:t>
                              </w:r>
                            </w:p>
                          </w:txbxContent>
                        </wps:txbx>
                        <wps:bodyPr rot="0" vert="horz" wrap="none" lIns="0" tIns="0" rIns="0" bIns="0" anchor="t" anchorCtr="0" upright="1">
                          <a:spAutoFit/>
                        </wps:bodyPr>
                      </wps:wsp>
                      <wps:wsp>
                        <wps:cNvPr id="424" name="Line 79"/>
                        <wps:cNvCnPr>
                          <a:cxnSpLocks noChangeShapeType="1"/>
                        </wps:cNvCnPr>
                        <wps:spPr bwMode="auto">
                          <a:xfrm>
                            <a:off x="2585085" y="1694815"/>
                            <a:ext cx="157797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25" name="Arc 80"/>
                        <wps:cNvSpPr>
                          <a:spLocks/>
                        </wps:cNvSpPr>
                        <wps:spPr bwMode="auto">
                          <a:xfrm>
                            <a:off x="3228975" y="302260"/>
                            <a:ext cx="285115" cy="396875"/>
                          </a:xfrm>
                          <a:custGeom>
                            <a:avLst/>
                            <a:gdLst>
                              <a:gd name="T0" fmla="*/ 6276 w 43200"/>
                              <a:gd name="T1" fmla="*/ 393551 h 28175"/>
                              <a:gd name="T2" fmla="*/ 278350 w 43200"/>
                              <a:gd name="T3" fmla="*/ 396875 h 28175"/>
                              <a:gd name="T4" fmla="*/ 142558 w 43200"/>
                              <a:gd name="T5" fmla="*/ 304259 h 28175"/>
                              <a:gd name="T6" fmla="*/ 0 60000 65536"/>
                              <a:gd name="T7" fmla="*/ 0 60000 65536"/>
                              <a:gd name="T8" fmla="*/ 0 60000 65536"/>
                            </a:gdLst>
                            <a:ahLst/>
                            <a:cxnLst>
                              <a:cxn ang="T6">
                                <a:pos x="T0" y="T1"/>
                              </a:cxn>
                              <a:cxn ang="T7">
                                <a:pos x="T2" y="T3"/>
                              </a:cxn>
                              <a:cxn ang="T8">
                                <a:pos x="T4" y="T5"/>
                              </a:cxn>
                            </a:cxnLst>
                            <a:rect l="0" t="0" r="r" b="b"/>
                            <a:pathLst>
                              <a:path w="43200" h="28175" fill="none" extrusionOk="0">
                                <a:moveTo>
                                  <a:pt x="951" y="27938"/>
                                </a:moveTo>
                                <a:cubicBezTo>
                                  <a:pt x="320" y="25885"/>
                                  <a:pt x="0" y="23748"/>
                                  <a:pt x="0" y="21600"/>
                                </a:cubicBezTo>
                                <a:cubicBezTo>
                                  <a:pt x="0" y="9670"/>
                                  <a:pt x="9670" y="0"/>
                                  <a:pt x="21600" y="0"/>
                                </a:cubicBezTo>
                                <a:cubicBezTo>
                                  <a:pt x="33529" y="0"/>
                                  <a:pt x="43200" y="9670"/>
                                  <a:pt x="43200" y="21600"/>
                                </a:cubicBezTo>
                                <a:cubicBezTo>
                                  <a:pt x="43200" y="23831"/>
                                  <a:pt x="42854" y="26049"/>
                                  <a:pt x="42174" y="28174"/>
                                </a:cubicBezTo>
                              </a:path>
                              <a:path w="43200" h="28175" stroke="0" extrusionOk="0">
                                <a:moveTo>
                                  <a:pt x="951" y="27938"/>
                                </a:moveTo>
                                <a:cubicBezTo>
                                  <a:pt x="320" y="25885"/>
                                  <a:pt x="0" y="23748"/>
                                  <a:pt x="0" y="21600"/>
                                </a:cubicBezTo>
                                <a:cubicBezTo>
                                  <a:pt x="0" y="9670"/>
                                  <a:pt x="9670" y="0"/>
                                  <a:pt x="21600" y="0"/>
                                </a:cubicBezTo>
                                <a:cubicBezTo>
                                  <a:pt x="33529" y="0"/>
                                  <a:pt x="43200" y="9670"/>
                                  <a:pt x="43200" y="21600"/>
                                </a:cubicBezTo>
                                <a:cubicBezTo>
                                  <a:pt x="43200" y="23831"/>
                                  <a:pt x="42854" y="26049"/>
                                  <a:pt x="42174" y="28174"/>
                                </a:cubicBezTo>
                                <a:lnTo>
                                  <a:pt x="21600" y="21600"/>
                                </a:lnTo>
                                <a:lnTo>
                                  <a:pt x="951" y="27938"/>
                                </a:lnTo>
                                <a:close/>
                              </a:path>
                            </a:pathLst>
                          </a:custGeom>
                          <a:noFill/>
                          <a:ln w="4">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Line 81"/>
                        <wps:cNvCnPr>
                          <a:cxnSpLocks noChangeShapeType="1"/>
                        </wps:cNvCnPr>
                        <wps:spPr bwMode="auto">
                          <a:xfrm>
                            <a:off x="3221355" y="188595"/>
                            <a:ext cx="3111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27" name="Rectangle 82"/>
                        <wps:cNvSpPr>
                          <a:spLocks noChangeArrowheads="1"/>
                        </wps:cNvSpPr>
                        <wps:spPr bwMode="auto">
                          <a:xfrm>
                            <a:off x="2642235" y="18415"/>
                            <a:ext cx="143764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0F47CE" w14:textId="77777777" w:rsidR="00AA0A19" w:rsidRDefault="00AA0A19" w:rsidP="00155B4E">
                              <w:r>
                                <w:rPr>
                                  <w:rFonts w:ascii="Verdana" w:hAnsi="Verdana" w:cs="Verdana"/>
                                  <w:color w:val="000000"/>
                                  <w:sz w:val="16"/>
                                  <w:szCs w:val="16"/>
                                  <w:lang w:val="en-US"/>
                                </w:rPr>
                                <w:t>2: Validate Msg Structure( )</w:t>
                              </w:r>
                            </w:p>
                          </w:txbxContent>
                        </wps:txbx>
                        <wps:bodyPr rot="0" vert="horz" wrap="none" lIns="0" tIns="0" rIns="0" bIns="0" anchor="t" anchorCtr="0" upright="1">
                          <a:spAutoFit/>
                        </wps:bodyPr>
                      </wps:wsp>
                      <wps:wsp>
                        <wps:cNvPr id="428" name="Line 83"/>
                        <wps:cNvCnPr>
                          <a:cxnSpLocks noChangeShapeType="1"/>
                        </wps:cNvCnPr>
                        <wps:spPr bwMode="auto">
                          <a:xfrm>
                            <a:off x="1121410" y="1073150"/>
                            <a:ext cx="187642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29" name="Line 84"/>
                        <wps:cNvCnPr>
                          <a:cxnSpLocks noChangeShapeType="1"/>
                        </wps:cNvCnPr>
                        <wps:spPr bwMode="auto">
                          <a:xfrm>
                            <a:off x="1905635" y="959485"/>
                            <a:ext cx="311150"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30" name="Line 85"/>
                        <wps:cNvCnPr>
                          <a:cxnSpLocks noChangeShapeType="1"/>
                        </wps:cNvCnPr>
                        <wps:spPr bwMode="auto">
                          <a:xfrm flipH="1" flipV="1">
                            <a:off x="2123440" y="921385"/>
                            <a:ext cx="93345" cy="3810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31" name="Line 86"/>
                        <wps:cNvCnPr>
                          <a:cxnSpLocks noChangeShapeType="1"/>
                        </wps:cNvCnPr>
                        <wps:spPr bwMode="auto">
                          <a:xfrm flipH="1">
                            <a:off x="2123440" y="959485"/>
                            <a:ext cx="93345" cy="0"/>
                          </a:xfrm>
                          <a:prstGeom prst="line">
                            <a:avLst/>
                          </a:prstGeom>
                          <a:noFill/>
                          <a:ln w="4">
                            <a:solidFill>
                              <a:srgbClr val="990033"/>
                            </a:solidFill>
                            <a:round/>
                            <a:headEnd/>
                            <a:tailEnd/>
                          </a:ln>
                          <a:extLst>
                            <a:ext uri="{909E8E84-426E-40DD-AFC4-6F175D3DCCD1}">
                              <a14:hiddenFill xmlns:a14="http://schemas.microsoft.com/office/drawing/2010/main">
                                <a:noFill/>
                              </a14:hiddenFill>
                            </a:ext>
                          </a:extLst>
                        </wps:spPr>
                        <wps:bodyPr/>
                      </wps:wsp>
                      <wps:wsp>
                        <wps:cNvPr id="432" name="Rectangle 87"/>
                        <wps:cNvSpPr>
                          <a:spLocks noChangeArrowheads="1"/>
                        </wps:cNvSpPr>
                        <wps:spPr bwMode="auto">
                          <a:xfrm>
                            <a:off x="1144905" y="789305"/>
                            <a:ext cx="1781810" cy="212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AAEAB" w14:textId="77777777" w:rsidR="00AA0A19" w:rsidRDefault="00AA0A19" w:rsidP="00155B4E">
                              <w:r>
                                <w:rPr>
                                  <w:rFonts w:ascii="Verdana" w:hAnsi="Verdana" w:cs="Verdana"/>
                                  <w:color w:val="000000"/>
                                  <w:sz w:val="16"/>
                                  <w:szCs w:val="16"/>
                                  <w:lang w:val="en-US"/>
                                </w:rPr>
                                <w:t>1: Send Msg(IE725 : C_MVS_RES)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2C9CE8CA" id="Canvas 433" o:spid="_x0000_s2570" editas="canvas" style="position:absolute;margin-left:0;margin-top:0;width:329.25pt;height:142.75pt;z-index:251653632;mso-position-horizontal-relative:char;mso-position-vertical-relative:line" coordsize="41814,18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qWDlygAALoiAQAOAAAAZHJzL2Uyb0RvYy54bWzsXW1vIzeS/n7A/QfBHw+4WK3Wq7GTRc7Z&#10;yR2QvV1sfPddI8sviC3pJE082V9/T5EsdlU3i+yJ7XlJFGC3Ne7qIllVLJLFh8U//fnD48Pgl/X+&#10;cL/dvDmrvhmeDdab1fb6fnP75ux/rt7++/xscDguN9fLh+1m/ebs1/Xh7M/f/uu//Olpd7Eebe+2&#10;D9fr/QBMNoeLp92bs7vjcXdxfn5Y3a0fl4dvtrv1Bi9vtvvH5RH/3N+eX++XT+D++HA+Gg6n50/b&#10;/fVuv12tDwf89Xv/8uxbx//mZr06/u3m5rA+Dh7enKFuR/f/e/f/7+j/z7/90/Lidr/c3d2vQjWW&#10;v6EWj8v7DQqNrL5fHpeD9/v7DqvH+9V+e9jeHL9ZbR/Ptzc396u1awNaUw1brblcbn5ZHlxjVpAO&#10;VxC/XpDvu1uq92b79v7hAdI4B/cL+hs9n6CfNb1+2Ggi/xdHG2iedrcXT7e7qEqov6XLj2r6D/vt&#10;+51r+e3F6r9/+ft+cH/95mw8nJwNNstHGJIjGExnpEEqG0Q/7Hc/7f6+92rAzx+3q58Pvkn6PdHf&#10;euLBu6e/bq/Bb/n+uHUa/HCzfyQW0M3gw5uzel5PxrCcX9+czaoKJudNZv3hOFjh9aweD6d4vaL3&#10;o3rB71d3sDv6fjocu4/pW//p6u4v4eOqmkz9p1WFMqiqywtfPkQb60gNRO84NMI9PE+4P90td2sn&#10;3IMSLirjhft2v15TnxugaU6+jo6Fe5CSFW+olgcooCjT6WQWZDIda3FW1bAOEhkupkoiy4vV+8Px&#10;h/XWaWf5y4+HI6qGHneNX/5HqP0V9HHz+IB+/G/nA+I4eHIPX9TtNZNVgmwyng/uBlUolLgy1UhQ&#10;4f3QYIZqxzKnk7HBDLYQqarhZGEwg5VHstl0aDCDuiJVBe9hMIOsI9l8UhvM4Kcj1WJsiWwhqWqL&#10;VyUVMDdbWUkFLBYLo2aV1MBsOjGaWUkNQLYji53UwXRqtbSSOqiGc7OtUgsTlGrYmtQCmZlVO6mH&#10;8WJssZOKADursfA5jVrr+cxgN5KaqIYzy+JGUhWjuWW+I62KkdXYkVQFXKtVO6mKxdTsqFIT1ciy&#10;k5HUxHxh6XUkFTE1BSf1MB9ODK3WUg0ji1kttTAbzixmUglWK2upgumwsnhJDVjyr6X8bUdZS/lb&#10;plFL6Y9ND1JL6Y/NRkrp17XVCWj4Fr7NsLKxlD5GckNiYyn9Cr453d/HUv5Elh5cxlL+o7HJTWrA&#10;NNmxVEBdz62qKRWYNVMasGsmVWDJbCIVYPvIidSAVa+JlP90aNnZRMrf5CWlP6umhsAmUvojy2HQ&#10;VC5a2byyPDdNfSLZ1DLZiZT+wpzBTKT0q5E166AJaixzMbNkNpXyrxaWM5tKDWB2ZYltKlUwMgdQ&#10;TAGbymHsMdlJLdRzS6dTqQaMjGZjpR7GC8tBTqUiMnPJqdSE7SNnUhNDTK/x32A6mcB3hsksTztn&#10;Uhl5SqmPPKXUSJ5SKiVPKdWSp5SayVNK3eQppXrylFJBWcp5bx3Ne+to3ltH8946mvfW0by3jua9&#10;dTTvraN5bx3Ne+to0VtHi946WvTW0aK3jha9dbTorSOsixuHmbXkRW8dLXrraNFbRxViIT0ritVr&#10;f9LeanKxhDjuZSVVUZTGJkVYJoYZlncceVh92ITQA34NlhTxvIKDp1jEbnug4A9FIhAYuqpCJAN0&#10;9FaQV4ocTSPy2iQfKXLUmcgnJnmtyGE3RO5CZmhRtzJjRQ6TIPKFyX2iyGnRT/RY1ftAVpf/VH8Q&#10;WouFu/XBTH8Q2oulufXBXH8QWlzZTV7oD0KbK7PRGBykfml9TY3GAtqoEsYI9UFoNJbI1gdax7RG&#10;diWYjcaIoUoIjcY61ypB65lWuq4Eu9Fa07SapQ+wXrVK0Jqu2a7tRmtN16HRWHlaJWhN09rTVclu&#10;tNY0LTDdB2ajMcRIsdIikj7AMtGoEkYa9UFoNFaC1gda07QWdCWYjca4o0oIjR6bjcbwoz4IjR7b&#10;jdaapoUbVQkrM6sNWtO0OnMf2I3Wmp6ERmONZZWgNU3LLFeC3WitaVpKuQ/MRtNAJcVEyyX6Aush&#10;o040XqkvQrOx5DG/0MqmVY8rw2w3jV6qjNBwv+WR8t80iKkvQsuxNhG18l+GgWuPDbL21tj+bICt&#10;sXf0DQay5ZHGO/45eMImnxtX7/CDouX05nH7y/pq62iONOx5CjQPC6FQdEPysCmQMgE/d54nlnJO&#10;ZAhmBZ5MwM9I6PWHKHyBcOZFilBbgZDW2WgOQvEFwuCHEAksEIbREvH4LCEW665kxCnzdBRvQg0X&#10;iPt5XbNQ+OmFg1CCp8O6NkeHoL2ng9CzdJW342o44t0aLpCfvmDE7R1DCsxnOSIMEwgxlcoVjdB9&#10;IMQAmCUc+rZQmDxLiMhU4Bi3nrgR/PSNQVyeCfMcx2HUoP2DbNEIzfdrNcJ6gbAgR0TnA2FBM4g6&#10;OkJswGSrSFufzsQKpoNgp6crmCIi9I6ubNqerNBT4BapdqWeN/aFlnoybRJQhy94Bi/ikqPxRZb8&#10;lpda4zHZ5PjpTc/zQrwqqytfL4TXs1ShkYilZcmCyBBfz5IFBSDQlyULXQcB9iwZWwfCkHm6YG1k&#10;dTknwNaLIGmejntDvhXcuxALzZXKvRVMs2Sh98dFAeucn8HtcN2yzNg55YtkX5enQnzd9YMCVfDE&#10;eY2yYy80kgeKgsgQYHc1KyggjmN5dfKwWLIObIy7UkvWxsN20Xqxa+8YFrsDwuyesNC9CFTgCEvd&#10;lSLtnrDQ/TFs+jqW3AkF2x3HkndKTA/Z0FcP28PadxWaeTpATJyC0sxVQEAO24f7a0It0cTzsL99&#10;d/mwH/yyBNDr0v0Xeokie9i4Gaxfg6g3PRns9ofj98vDnS/IcaBylhfAK22u3a+79fL6L+H3cXn/&#10;4H+j8gSiAq7Hg2Q8qOfd9vpXAGb2Ww9MA5AOP+62+3+eDZ4ASntzdvi/98v9+mzw8F8bgH4WlZtR&#10;HN0/xpMZhR/28s07+Wa5WYHVm7PjGYJT9PPy6JFv73f7+9s7lORXMZvtdwA/3dwTnsbVz9cq/AO4&#10;o08GQMKo2wYguYGOhAaA18sBkDqgLMZzedskNJdb3XhTZEiYtL7PBUAyQRfwTDGA2RuAZO0RY5oR&#10;mfUFIJl7sdBqZPZZAEhWK78IAJKJGJI66A9AqoxNbMRAGy2QbRuIhArri6itMbAGaXwDIqQNGdhZ&#10;G9lfBgDJ2sp+VQCShQB4TQCShQB4PQCS1crfFQDJbKTsBX0BSFaXek0AEjCYJwBSQARPJpaP/DoA&#10;SJar/XoASNZ4/LsEIJmNlQPyCYDklk4N6n6G5X2chmS37mdynpSnxIK3J0+pmzxPOV3KU8qxIkt5&#10;AiAFT52XUm8dnQBIfeR5AiD18w3Y6urrRk4ApNYWtgsPngBIEgCmwQq0+kbs6eoEQEJItYHJAcDq&#10;0AUBVXcCINFB0Q6+7gRAAlIpIHHibnFXSicAEiFTTwAkv6ma2YziTalAOCSQNJxzaSMfsVq/D1bC&#10;BcQtuBLMAJt6vugSbAETDr+pN8cGh9+74EbwkxsTdnbLACRfchmlEYBFBcwB77TiGGe2gvPQ4hIq&#10;hfeBMSvLAwV4X/klAUgMFyrsyfIuOoXJs41GZMpZmNh6YrXxMyAB6ASC36PKc/wyAEh5zXw+AJKH&#10;EBRN28u61FMiACnf8wLKt9STXxSAFKASBeBkPwCS51Xa4vcOsIQY6AtA8mWWEA19AUhenUXERQDe&#10;FyEcDEAC7iLncb8OAFI/b5JvKTYNnXPKg4bY1+Wp2HUWqOhIKtxhvl4RgJRvJA8ULwVA8uNnCb8b&#10;cLm9AUgFa1vMfLFF6x2GeUCxO/DMooTvi3OVUneNs58S/jDOp0ruBMOmb3XJO2XmfC8DQHqL/y4v&#10;gz9QMKOeAKQFEgnFmZRicAIguUxhr5QBCfbjAUg/3m/WAw8uDOCjy41PLYUFZUgtNdhsL+9w7G/t&#10;8ild/bpDGimPy1WfMOKrmBZpNvST92qOoczthzAqaUE5cAiUxH6QEUlkDZQSaUA/3pw9oNYuUsLo&#10;JIQJmIQCKDHLF4HReiHhbEN8DuCNBkoSy6fElmFKIlXrAKFKTy6i8kqqraqw3q6m+KF0i2kXaXYS&#10;AdEn3ZoJ8YzEZQSibeMGnZSDfl8MN7igFCu07qr9XHp5wT10THNZ0uMY51f8PJD1+JtQg+AH5BVx&#10;dcbSbIzKg9KjIeVCCiVaOctMTpilxR0PkxOm3pFojNwnyTrJHdiRS6SWqJPcfB07rGCidXJPbzQ3&#10;WgcnHetUA3mWrJPcba1d0pZEnchwGlYutViiUgomiGyAaZmrNGV1TZChFC8pdZ/FJFUvKfbRgiAE&#10;KV5S7jWokrZA56liG0cTi5eU/LiidCipeknRjyqLl5Q9uKR5KWSgyUtlJrN5YXiMbaxmhuxVWjKz&#10;jQoTWFl6pMNLsURT9jh61VBZaiTP0bByiW0Sotf5yIyOOJKSNy1VgQFd+p6EcalkZGYHopPdse6W&#10;PSgooNmr6cx3ZEUZv1KVklI3PQ3FQCMnSqmV4iSFbno/lYbM4iRlbnKiozuxTkbrFAAQE4Z0v9EJ&#10;yIwuSOdUYnE+MVTCplT2McsQ6PhXZAX0edIxqNRjLqdiQuY4p95wgiNKc5IuxuoyOMDecKoNZ6Wy&#10;jpkdWWH+kLUrWSnaVYoyMP1LJ+dYQuR03j1yMr2eyjhGma5SnKSV25ykzC1OUuTmCEHnimLNDU4U&#10;C4s05rilYX6GyCmkE1mZw6nKMWYZAk29G1bWKE8HlCOVZZ0qu5g596BIZGRldRmVWcycEKm8YmZH&#10;VmnFzGmaSilm+peZFDx6cdp/zqSDMb2eQvHZvKTkbV7S3rPIsJkUf55SWn6eUlt/JnHbCb3XB212&#10;Sh/WR0qn9GGcxjvbOb/09GFyaY74uBgcCs3q7fIQTO/PtbfTQ0C9N1e1lM43S62nC6RyMCqQyhGp&#10;Q4pAaN8MbjqjEWY0iOpkMrhpOBHqS+R83LyDPsK+jESyYWZC5LxB3iXX8EDYA5FzupoOOcYeyR2K&#10;JnLeFuuS6yxG4Sx6JoMb0lhK/hTyoALsDG5ARqgPQnvtDG5Iaqk+CC22M7i1oIE9AJRavxSGoDZk&#10;Mri1NBwaHfMYdMWqdRw2kq8iQKX7gdYyRQ1clUw9t3KTlTO4taCBZQAlkCpSD+UMbtjgVB8ETdsZ&#10;3Fq5yQJw6QoJwn34tCMlANRVCcG6Y9y8+4HWdMiekcvgpjVNK23SAxbTVpW0pntkcNOaDuHkKzuD&#10;Wzs3GRJq+TqZnbqdm6ycw40Q7VKyZQxlOzdZOYtbOzdZOY0bDZSqVqHlcee7o+8K+2fyi4DMyOZx&#10;0xoPOIKrXB43rfI+MEqtc1pCklX5Pb4Ujhfb07odoeU6j5vER1cYUmXLaT1IZWDFZ1gurqPRXwRb&#10;x7rO/EL3cFrbuTLU4OXb84zschQ3GiC5HEU8qElN4rgAfaP3KBfrxFDThqIFkutQ8nt+MkfMHIhj&#10;TFbH7/kZ6BgqgfNEXkb8np+eDmEBxw9B0zxdSImGOG2eLmTDLOEkEG/x5eKZqx8iPI4OEfA8XRhL&#10;Q+wJmuV28tO3F/GwXvwQgutVP25GIS9NSDpUlJ7vbiVlhLYiOp2VCebuPSzF977GQlle/PRy87xo&#10;YzinrVCxEjCIcb88LHBR/PRFBpnBAHJFsgLy5sHqRCKmHDO2DkYucIX46SuG+KWTbIEqWG6BKtS/&#10;UDHEFL055ptZh15akBl3ekC/c9JAnM8VWlInYniermAdzlsqb8hyfRkg0+UlQZlCkxQO6dn4kROQ&#10;6RWBTLTEbiMi3Dj90ogIzCOCRcctCoZEOFw3QSIayOCzIBG0/0Y80b9UQEWEKPwtI6E8SYQROQbk&#10;wSPNSQYQsJd5N0gwgs9oGI0Ie5Coko7wJPlgVIp8jOrIiI7ZMLjNEh8ZwzH5fEz4RhWZiYQrREQn&#10;IiPVo+5uy1NKBXQo+0d5WlPsUpSnNb8Ok2We33VXInpy7QcaO8qD5svZe1ggmAthDGyS3I+cOsrz&#10;7Gm467yYhlMXSE3DwxQnnnyxJuGOD3wAxvfcuDiim+VAlh/Z24W+7FhHd/H46zshvdZYRyKI4Ek3&#10;Ez6l8vM37lqQPOizPQA5YNyLD0BDymxGFhZWAg0mr6JABg1AFeIs3vqePQARz8wAhJIwboTypIdD&#10;TZSfTvBRw4/FR7o/dy1etz5y9MENs+n6yPHH31XWZSQHILeLnWiXHH9G7mLDLh85APkbz7w+pHzU&#10;+OMv/OsyollNlCJG8aSk1ajjL25McJLC9le6Jeokhe2v4kxwkuJ2WbYSjJS0Ry79VIKTlLfVOClv&#10;2BDmHwlLUsn5DE4KftcZSKVqFAQvT6mtPDM1UFC8PE+phDyl1ESeUuojT6l1kmuR1Eyep+wPHcr+&#10;UxhoUE4DSlMYqFGSQ1XwjPZGFQZkSV6awkChkrw0hcGeiCRPTWFkfBNbJ5KcnAVVPgawOhMwbKGo&#10;D0Jr7Y0qxArVB6G99kYV9lzUB6HF9kYV1knqg9Bmnenj2fM28gYUPiVXTcU18zIfaPGSC44cpTXv&#10;eTKVpuO3/PRU6HE0vEYp8Vt+eqqQqrsQGgnRWn/mxk2x/D0hmldIRl84nMdHQXmCzjz46esVUtHn&#10;IzYVuT80Mj8zdWLvUKEVxSzWcVbZ+0gORWTSMZk/aEgFR4luL55uP1maalqt+rntP3B9Dg6APeCo&#10;mFvfpCe38ZzYd/v99onSg+P0mo86qg/oH4cd0oG/e/rr9hqHyZZIy+16MU9btzc3dL8OkveHflBN&#10;6lnt91jFvLfGn+i2Dhd8qUaUwF1Pf/lMWDg2RrcAuXL6HBsjrxKN1vXTzlLo+OHdh8H9NW2puGZS&#10;w4qZzjdbnF0Lec5Rd5/jHD98fnP88LnN8aNvXvPDjvKav/38ec3JAXqD8ccKnccJqn/9Y4X1og77&#10;gdV0MZ57Zy2sZVzNapoNkrUUDOWjzxf6YV4tplWi/U9yvNA5h8GHxwcXcMUtjXfH4+7i/Pywuls/&#10;Lg/fPN6v9tvD9ub4zWr7eI4+dr9am0fQfsC5xx06C/kcpKRHbyVDH0OqQcWOYAAMKrpcIPphv+Mj&#10;aLf088ft6ucD9cj2e/q3o+jhBGoc3cYpYTc4zRCG9aGLRq+zejykHXBS6wzHu/n96u5v3ouMZwER&#10;QR/7Re3q7i8fjoMVXAzGdMxo3OK5ioOtd0Ou1qGWn+pmADrE1AonwKadhF/2ZoDxjFOrhI25RqBf&#10;/NUACwoku1pCMHIFJxe7p6sBRAwBWYYMkalQA5IQUayBrrtrSVYFG5A5wuImNUAZiCx2crGLC84s&#10;dnKl+9muBrCSoqvoA4RmNZbGnBjNwQVoRmNV+AE4VxfPSKiCIsiRHe5nsthpVYysexDUMUA4V4ud&#10;VAWSWhmKVQcB6RhHuqPSGii2AXmJLG4y1uBDXITIatmmOgyIe9EMZuo04MjSgjoOiHxlFjOpBKuV&#10;6jwgsqlZvGRnsOSPuW8jMVyeZvHC+BEFa5kGoIcNEZKNWLyk9MdmI2WU50u+GmBqdSh1OtBvmqYG&#10;F1qJNKK1hIZwREOFa9GMDqCOCPoIb6KrEwgyFokUZxYzqQLLg6tTgl/71QCW9E9XA7R8ozo36DfF&#10;U8O7OjlICYsMS1NnB/2p/iQ72QlAYPUCdX7wdDVAS3fqUGEnfi7nvaerAfocMsOhjsabZuWJ3f6+&#10;lHrszuyb4PxGX56y9+TrKQfyPKUcSfKUcjDJUtJ1iXF0ylPK/cw8ZW8d0fK1Z+m9dXS6GqCfRE9X&#10;A2DDI+Roh3Eh8GRjnnDQQG6HoW8TuYl5gtOX5Oi2RM5bN539P3h+SV7eMMRlqOoD9DcqwN4wRIBP&#10;fRDaG7fCulX62A1DXP2uSght1huGcpe0dfqP1tfUBiygMYIiUt+p0ry1JRwaHc8tdD/Qm8I9TrZp&#10;LZdPtrXO/5VPtrXO/5VPts21pssn23BUXeohwMav7JNtOEOgPgi2bZ9sw86o+iBoOnOyTW/9hzhu&#10;7mSb1nSPk21a0z1OtmlN03qPjM8+2dY6/1c+2NY6/1c+14ZwnRQr7YxTlU5XA+AeYuk32uf/+pxp&#10;09rucaYNCemlMij7CSlDn2nzTuoZp8d8jJ7wDxQ2oAIbgEMAI7hLeVA0gkXBLzYkGh/gmSlSJuBn&#10;4MmJZ8tXA4S7tD/r1QB8YI8bwU9uTDijUkp4zjmGi/nTKRkVpLiICW25QH76gl/xagCGf3KB/PQF&#10;c8ZnCswHk2ACfgZC2oZCSygKnSVE6D4QRoA0c+Kn58j5rWGu+aI5XTaHFdzGexIgE1AtRY5fxtUA&#10;ec0werx0CwQnVy/dKlGFI8ElU6TjWaTooml7NZd6SoAjIQaftZowyJ6uBsD+c0CDlc68BpGVco0z&#10;HqzQG8PWbzEXerCOYnL1YG1kdX4Gzp2fn94JsPWWDgXG3pCHtWHvyxlvAUmHILwji7v7XCl++sph&#10;Y86RxUUBv+anJ2NvwisyfsvPQBWcU14e7OvyVOw6C1TBE+frFa8GyEuWB4qCyPhOmoIC4hU3+UJ5&#10;WCxZxyIMsyVr42G7aL1fxdUAYT719VwNcOn+C/5AAaPCiVq/eFRvFGTKZvAHhX8SkA6J5CPA63Wu&#10;BqBTRm0EUgQ3AgjGAK+DRHcJbFJvcGcClsUnav2CxIGywq4opoGMDf1NacaJo7GnJWPT9sa6jEvT&#10;RR0GMxmU/voRSO7YTQJxIbcIMMU08APqqNMXjkCyWkpwxxgT/2wIJNN0pSJoIWRoooVAsnZ3XxmB&#10;ZAFzvh4Ekik4qQdcSWioQSOQLGa/JwSStfH/x0QgTSxszgmBhKSVYdZxpRKVW5gtinFHv4wVkjEc&#10;dzKVc1hJoidUqnKskCxecihARow0ULaFQLI890Tu3Puzwgn8F6UBiq1cDK1BSmUsJ9Blumq0Sm+4&#10;zay+qbOWLyyvTSnkIjfMESyxnRBIXTQ1HVOJssviIVQq8zyl1EeeUk5S85S9kRMnBNIJgTTI2hI2&#10;i3vaPIX1+vWOEwKpj9Ut5FiT1REllOsp+d46osSuPZl+6enNEYTom1tb4xYCQMXEp8DLyz1jeHLs&#10;ydgpC3BzhSQ/IZBa+/yt3ONhM/PKTllwQiABPeV3Sa5wmsZCUWms2QmBlMSatTKQnxBIaSlprFk5&#10;rzaGJunzymm1FxprFjKqXuWyamunHTY1s1m1td+mJRE5bix5jC50QiD9sk6BOV4DgcS7w4Ws03Ta&#10;xakNh/2yu9dAzXgXWcIt0GLYcUQksMDxxRFI3gJLsA+EElwFSzCSuHOLzpTb2J9TphCHF4p3P/B+&#10;OD/9vjhvLL8kAsk3hWLz2TryNnoRL8S78hwqyiCQuNUFTBNjBop1rIHZ9XIs4K4Y01CUI2Mk4Hjy&#10;mJyIuSiomjEcJdP5XAikfj2vLwKpn2fwbqEEdfTT9BJy0i8VGswm9x9+BnyJMxOcmMuavK9XCTIQ&#10;sOovhUDyIqN0qjmP8VoIpDi8s7z46eXG1lvCmMTekG8F964CAIZ7awFOw70fB/xzomNvknfJ4yDh&#10;PGqIfV2eil1ngSpMf/L1igikfCN5oCiIjAeeggLiOJZXJw+LJetYhEl9VbC23xcCKcynSu4Ew2bw&#10;OwXvlJnzvUxOf8oed3kZ+pLCGfVEINlJm04IpNfM6Q/7EVnEEO2CO/xkWcTGc+7dc6BpUXKTGGlB&#10;WXBeI3sYkoZTOcpGFRbOtkRk6dpcu1pSvr2/hN/H5f2D/+1mr53EdT5JHY0yAVT2yfJbIW4sdesc&#10;8ifT7QS5xPwEe+rvG2l0i7+TZifxLBrDzVopBD86M9wfR7eEMmojB90COOj3xZCDkyEd5af1Zj10&#10;M+BGje6eGFJkc5kTK/I34QbNu5wlatC8yhm1jNspJie5G2tykhux5r3XCqDgUgTFu0oaeAXm502d&#10;HHCCZOY8SEMkd4xwVRQABQlOcNORU72gZN8JTnKfCHdTpTkppCAuIkqzUqnKkATf4CWFbt6nTgGL&#10;pvJzgpkkWkj5LCOVec27wgjWSHaS5iUFb14+T+jbWCIuLjN4SdHjSilDXlL2aF2al8IGmrwUNNDm&#10;JWWPbJvpeqmc6GYbFSqwAsg0aV6IajTyMmWvspK5bDQJS1U5yXxum4RJ0DZJVBCAO+laScmblqrg&#10;gA4/k6iVQgOaHYgOd8daWfag0pGZvZqOfUdWlPQrVSkpdVwnmLYsioJGTpS7KsVJ2rvp/egET5GT&#10;lLnJCevJhpPROuTybWiQHTPdOpolxjpZIqejKg2RQ2YlbErB/yxDUOnH3C0VKU5S5JZ1qtxjSAyZ&#10;dFcq9ZjVZcZS5rXhrFTiMbMjK9QfLupIVkqh/kz/0gH9JQSlMH+m15tIOzfGCAX4szlJO7c4SSs3&#10;RwgF9jM4KaSfOW5poJ8hcgrqRAs2h1MF8rMMQSUZM0d5lWLMsk46h9/Uypp7qPRiVpehA/qRFa4t&#10;TPspHN9vqDzEMmFVCtdnTtMUps/0L1j2NiXCc6brhewyDZXp9VQmMZuXtHablxR9Fk2EzDFN3fKU&#10;Ugd5SqmHLCWSxPQsHdlh+lJKneRLl3rJU8rxNk8p9ZOn7K0jOvQarT/Ps7eOTvi9Xqi83jo64ff6&#10;2ihdvt7TnLFz2p+0t6oAJujPtXeHQki9N1e1lM52aLpLva+wVPrvAtes5/sICKVOagRvjqjOFW94&#10;djJ2tdKUwVETOe/3dMk1nAhmQ+S8Rd4l12Ai2AORM16kQ95KUAZFEzlvjHXJNYyonMQN4S8JhiLt&#10;UAF2EjfsxqoPQnvtJG6t9GRlCGUrPVm45voqk8RN67dHEjcNGQsXaV7FfA1dsWodh2QWVxEI0f1A&#10;a7mcxA34cynWMoSyBQ4sQyiBLJEllJO4YdtXfRA0bSdxa6UnC9ClKzuJWys9WciucRUD5x2xttKT&#10;0RKcrNVfmQOH0P1Aa7oHhFJrOqA7rrBkpi2OVAla0+UkboRil3ItZ3EjMLv8opzGrQ0OLOdxo6PZ&#10;qgz2Y2bDaYRUXwRXhvNohqhooFRfBG8W97476quGumv3AVJqjQckQRZIqVXeJ5Wb1nmPVG5wxLLl&#10;6VRuKsEchlT5Ba0H3UBhDlu4kkZ/EVw51nWWPuDlVRlB5ziBJb7wRv+MBHMUq6P79WiVS8U1ueMC&#10;AikkLsI6MZTbUGjMjeMEKTSU/J6fzBEzB6KL+er4PT8DXQBNIoIZSub3/PR02JJw/BA0zdNRxAHl&#10;hmt1ITnmw8/ALyTELAGlEG/x/PD0GmE+/PT8EOFxdIiA5+nCWBriDWb9EA/rxQ8huF7142ZgMpNr&#10;RuirRel5R1NSRmhrSbfe5kuW4ntf0e6cNMItSLZ0vbJK0CBG/vJcj1XOT6/6IDMYQE6yrIC8ebA6&#10;sVeVY8bWkVcm4pdOGgWqYLkFqlD/QsUQU/TmmG8m4oWOrCAz7vSIQeSkgTif1zomhVk62quCbyhZ&#10;h+3jXgbKdHlpXYV5gjKdoZu/3+3vb++OUJQbrDZbuhDx5vNfiEjbpm1IhBunXxwSMQozoCqGpTmZ&#10;Et1N6bAtDSb3WZAI2skjnug3MouCDCb4i0ZCeZJIxk/BI80JXS6GJLGxdjdIMILPiDQjwAqSVdIR&#10;niQfHdlJcpERHbNhcJuxPoaAZAzH5PMx4RtVZObmiY8I3kjR58M8UgEdSoyiPQ/KtqbYYb7MQ0F3&#10;aaHn16UoT2ty7QcaO8rTmlmXojwY2ORE3I+cOsoDQaANz5iGu86LaTh1gdQ0PExxItremoQ7PjSQ&#10;5acc6EpuvMuP7O1CeXLzMmPd0P0XhmUFiXxw53wLd/IW7989/N/75X7NN/AuKoen97fwjiczikP5&#10;m3jDG38bb3jT90beL2cAQhdpD0AuFfGLD0C4odlPlcJKoMHkVbS375L5Ic7iZ1vPHoCIZ2YAwr3v&#10;GDfC7e/WAOSuU+vykT7Q5CPdn7sMs8tHjj64ZTZdHzn+APWA2xK7jOQA5HaxE+2S48/I3W3Y5SMH&#10;IJ9yyOtDykeNP2OjZWrjwF9el+Akx3p/d2O3SgqG59CBibYpFN7CEJIC4bk8W4kqKWmPDP0rCB4B&#10;LFJVkvKGytKKUxeEGpwU/K4zkErVKAhenlKKPk8pjT1PKS0+TykNP08p9ZGnlH0gTyk1k6eU/aFD&#10;2X8KAw3KaUBpCgM1SvLSFAbbHJK8NIXB+C3JS1MYLH8leWoKI+Ob2DqR5OQsMKe4igGsznwNWyjq&#10;g9Bae6MKUUX1QWivvVGFPRf1QWixnesD+S3UB6HNeqPq2fM2N+bR9RzwQlRcMy/zESAvueBZUFrz&#10;nidTaTp+y09PhR5Hc7soJX7LT09FfhRkhdBIiOsiRJUNjPgiC8fzOB19PgAbcqXnIzZ0dTvVPj8z&#10;dWLvUEG+u+Xxzm0F0Q83HycVvz8cf1hvH0lBcVZJ4d/Bk5sp09/VBFSdyaGIzNu3qXnqH/R0GM4S&#10;3V483e4+1VkiWqv4ue0/1qvjcnP7sB4g9Q/MNj25HWy2l3cgW3+332+f6LgUMmj7pab6gP5x2P19&#10;P3j39Nft9frN2RLBJNeLedq6vbkZ0N0NWHQvwu4Wpr+z2u+yipnveDGeUZIymv2OYML4rSfArdNF&#10;ezTElbT8BUbqSZmkY6XqDzBnWh6581xUeS+E44d3Hwb317SpEk/RFRdIm+1mzcsj1N0vjfDDL4vw&#10;wy+J8KPvcuiwo3jc2y8gHgcX6E3mx/sNrMX5nKD8yw1JzQ13P/nc5tFgfrpb7tZXv+5gC8pe/Cf9&#10;7WUyx9Gl4Kyni/HcO2xhL5PZbEGpFMleCqby0QfR/FBv+7PfzRlDOhPilfzdfjXw21eqg8OrPzd5&#10;fT3C2X/SFBRVD0fwBNSxG02O5hMajp0ia+TKiLuz7ELk2MOdXUTNmqNY6GYxsjgduZuZxzXlMXDl&#10;NXQy/lovapzsd5HTypesFhKC42g2rye0EErylKsD3wqLJ/pVrGU1Hk0A3DZ4QiiRsh6ClBZro3mi&#10;nr1XB70XB9m1ATxoz6ClntRCQTCCDDLNOXS+LrQ039fT2TD9feGtfWc+tLnvxT64uX94eHPm3T52&#10;DfbvD/fbzd9+JhdENt3MTf08coF1PDV5NFsA/OMHqYZm9f7d/eo/1v/0aZ78FyjQfzGZw/05w/Uv&#10;wp/rmd/zxzztSANr+DNyyLAT1Fz1v+Q3i6nPnMOc3L/jvJH/OnKc45/dVFDWOsUfgzuWDvEbZuX7&#10;Df25XXTzxhfnBaVZ63/5hojv6jmOfwlxjeFWvEnA4eDwjXpVEcqf1IK+xLuakj9a6WfB/klz3FBU&#10;YwmH4377M0Y5KOBkCDQXSBnz124IDcDFG1zTG6Sh8tqRn5421feZ4mPC/53l1m+fnfxBV1s0o3n9&#10;24AIAysmzDgqA5/zySbMmGVVmMk4t1Zh6AD01Lk83tqugWEnXOVpuvzNavt4jmXp/Wp9/rTdX5+P&#10;htXQ/drtt6v14XC/uXWrGIzoQX1Y4NLK0EFX2stoAMwbPbfyNsRV0csto8fYd2QtjzuLonE9mxJo&#10;+AtYRLtAFsnvD72IxjRa+oQoFNwO9vqLaCBmgXHxM0Qct6nJASinUM1hLrQGPHmF53gFzHWlkmUi&#10;l0+g5MVwMg0uYTFBpOTk+I/H3cX5+WF1t35cHr55vF/tt4ftzfEZKqbTJ1LFTsavO7YPbh7ud/9J&#10;UTT363/pFy0xOaBajeqY3hBDf1vtyGtLaRCoY9dzOpKBjo9lDcdUOFI6oB9vzk4RMmvIp6QiUvMS&#10;EfJKnbvRvKXvRDcX+j7p+jdO7+jImNd1s0uCU9+fbnpXAWEFd+4m8TNcNO4vB29CpdVsXqEzfxHz&#10;uzjKfZnzO+zurC7wP+f1bvfL3d396vvlcSn/7faALtaj7d324Xq9//b/AQAA//8DAFBLAwQUAAYA&#10;CAAAACEAyPjKdtwAAAAFAQAADwAAAGRycy9kb3ducmV2LnhtbEyPzU7DMBCE70h9B2uRuFGHFFdR&#10;iFNVIC70lILaHt148yPsdRS7aXh7DBe4rDSa0cy3xWa2hk04+t6RhIdlAgypdrqnVsLH++t9BswH&#10;RVoZRyjhCz1sysVNoXLtrlThtA8tiyXkcyWhC2HIOfd1h1b5pRuQote40aoQ5dhyPaprLLeGp0my&#10;5lb1FBc6NeBzh/Xn/mIl6MpM/vjWNNMuXe2qF3E6rA6PUt7dztsnYAHn8BeGH/yIDmVkOrsLac+M&#10;hPhI+L3RW4tMADtLSDMhgJcF/09ffgMAAP//AwBQSwECLQAUAAYACAAAACEAtoM4kv4AAADhAQAA&#10;EwAAAAAAAAAAAAAAAAAAAAAAW0NvbnRlbnRfVHlwZXNdLnhtbFBLAQItABQABgAIAAAAIQA4/SH/&#10;1gAAAJQBAAALAAAAAAAAAAAAAAAAAC8BAABfcmVscy8ucmVsc1BLAQItABQABgAIAAAAIQCc8qWD&#10;lygAALoiAQAOAAAAAAAAAAAAAAAAAC4CAABkcnMvZTJvRG9jLnhtbFBLAQItABQABgAIAAAAIQDI&#10;+Mp23AAAAAUBAAAPAAAAAAAAAAAAAAAAAPEqAABkcnMvZG93bnJldi54bWxQSwUGAAAAAAQABADz&#10;AAAA+isAAAAA&#10;">
                <v:shape id="_x0000_s2571" type="#_x0000_t75" style="position:absolute;width:41814;height:18129;visibility:visible;mso-wrap-style:square">
                  <v:fill o:detectmouseclick="t"/>
                  <v:path o:connecttype="none"/>
                </v:shape>
                <v:group id="Group 67" o:spid="_x0000_s2572" style="position:absolute;left:3835;top:7112;width:7341;height:7239" coordorigin="604,1120" coordsize="115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ZpAxgAAANwAAAAPAAAAZHJzL2Rvd25yZXYueG1sRI9Pa8JA&#10;FMTvhX6H5RV6M5u0WiRmFZG29BAEtSDeHtlnEsy+Ddlt/nx7t1DocZiZ3zDZZjSN6KlztWUFSRSD&#10;IC6srrlU8H36mC1BOI+ssbFMCiZysFk/PmSYajvwgfqjL0WAsEtRQeV9m0rpiooMusi2xMG72s6g&#10;D7Irpe5wCHDTyJc4fpMGaw4LFba0q6i4HX+Mgs8Bh+1r8t7nt+tuupwW+3OekFLPT+N2BcLT6P/D&#10;f+0vrWAeL+D3TDgCcn0HAAD//wMAUEsBAi0AFAAGAAgAAAAhANvh9svuAAAAhQEAABMAAAAAAAAA&#10;AAAAAAAAAAAAAFtDb250ZW50X1R5cGVzXS54bWxQSwECLQAUAAYACAAAACEAWvQsW78AAAAVAQAA&#10;CwAAAAAAAAAAAAAAAAAfAQAAX3JlbHMvLnJlbHNQSwECLQAUAAYACAAAACEANt2aQMYAAADcAAAA&#10;DwAAAAAAAAAAAAAAAAAHAgAAZHJzL2Rvd25yZXYueG1sUEsFBgAAAAADAAMAtwAAAPoCAAAAAA==&#10;">
                  <v:shape id="Freeform 60" o:spid="_x0000_s2573" style="position:absolute;left:657;top:1164;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CLKwgAAANwAAAAPAAAAZHJzL2Rvd25yZXYueG1sRI/disIw&#10;FITvF3yHcATv1lSpf9UoIih7IQtVH+DYHNtic1KaaOvbbwRhL4eZ+YZZbTpTiSc1rrSsYDSMQBBn&#10;VpecK7ic999zEM4ja6wsk4IXOdise18rTLRtOaXnyeciQNglqKDwvk6kdFlBBt3Q1sTBu9nGoA+y&#10;yaVusA1wU8lxFE2lwZLDQoE17QrK7qeHUZDHx93BUpr+YjtZXLLYXWcPp9Sg322XIDx1/j/8af9o&#10;BXE0hfeZcATk+g8AAP//AwBQSwECLQAUAAYACAAAACEA2+H2y+4AAACFAQAAEwAAAAAAAAAAAAAA&#10;AAAAAAAAW0NvbnRlbnRfVHlwZXNdLnhtbFBLAQItABQABgAIAAAAIQBa9CxbvwAAABUBAAALAAAA&#10;AAAAAAAAAAAAAB8BAABfcmVscy8ucmVsc1BLAQItABQABgAIAAAAIQCvUCLKwgAAANwAAAAPAAAA&#10;AAAAAAAAAAAAAAcCAABkcnMvZG93bnJldi54bWxQSwUGAAAAAAMAAwC3AAAA9gIAAAAA&#10;" path="m1103,548r,l1099,601r-9,53l1076,707r-17,53l1036,805r-26,48l979,893r-36,40l903,968r-44,31l814,1026r-49,26l716,1070r-53,13l609,1092r-57,4l494,1092r-54,-9l387,1070r-49,-18l289,1026,240,999,200,968,160,933,125,893,94,853,67,805,45,760,27,707,9,654,5,601,,548,5,491,9,433,27,380,45,332,67,283,94,239r31,-44l160,160r40,-36l240,93,289,62,338,40,387,23,440,9,494,r58,l609,r54,9l716,23r49,17l814,62r45,31l903,124r40,36l979,195r31,44l1036,283r23,49l1076,380r14,53l1099,491r4,57xe" fillcolor="#ccc" strokecolor="#ccc" strokeweight="47e-5mm">
                    <v:path arrowok="t" o:connecttype="custom" o:connectlocs="1103,548;1090,654;1059,760;1010,853;943,933;859,999;765,1052;663,1083;552,1096;494,1092;387,1070;289,1026;200,968;125,893;67,805;27,707;5,601;0,548;9,433;45,332;94,239;160,160;240,93;338,40;440,9;552,0;609,0;716,23;814,62;903,124;979,195;1036,283;1076,380;1099,491;1103,548" o:connectangles="0,0,0,0,0,0,0,0,0,0,0,0,0,0,0,0,0,0,0,0,0,0,0,0,0,0,0,0,0,0,0,0,0,0,0"/>
                  </v:shape>
                  <v:shape id="Freeform 61" o:spid="_x0000_s2574" style="position:absolute;left:604;top:1120;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biqxAAAANwAAAAPAAAAZHJzL2Rvd25yZXYueG1sRI9La8Mw&#10;EITvhfwHsYHcGrklpMGNEkpCIcfYbXPeWhs/tTKW4kd+fVUo9DjMzDfMdj+aRvTUudKygqdlBII4&#10;s7rkXMHnx/vjBoTzyBoby6RgIgf73exhi7G2AyfUpz4XAcIuRgWF920spcsKMuiWtiUO3tV2Bn2Q&#10;XS51h0OAm0Y+R9FaGiw5LBTY0qGgrE5vRkFWnb/S6ZIcZXo/3a7fcuir+qzUYj6+vYLwNPr/8F/7&#10;pBWsohf4PROOgNz9AAAA//8DAFBLAQItABQABgAIAAAAIQDb4fbL7gAAAIUBAAATAAAAAAAAAAAA&#10;AAAAAAAAAABbQ29udGVudF9UeXBlc10ueG1sUEsBAi0AFAAGAAgAAAAhAFr0LFu/AAAAFQEAAAsA&#10;AAAAAAAAAAAAAAAAHwEAAF9yZWxzLy5yZWxzUEsBAi0AFAAGAAgAAAAhAOaVuKrEAAAA3AAAAA8A&#10;AAAAAAAAAAAAAAAABwIAAGRycy9kb3ducmV2LnhtbFBLBQYAAAAAAwADALcAAAD4AgAAAAA=&#10;" path="m1103,548r,l1098,601r-9,53l1076,707r-18,53l1036,804r-27,49l978,893r-35,40l903,968r-45,31l814,1025r-49,27l716,1070r-54,13l609,1092r-58,4l493,1092r-53,-9l387,1070r-49,-18l289,1025,240,999,200,968,160,933,124,893,93,853,67,804,44,760,27,707,9,654,4,601,,548,4,491,9,433,27,380,44,332,67,283,93,239r31,-44l160,159r40,-35l240,93,289,62,338,40,387,22,440,9,493,r58,l609,r53,9l716,22r49,18l814,62r44,31l903,124r40,35l978,195r31,44l1036,283r22,49l1076,380r13,53l1098,491r5,57xe" fillcolor="#ffc" strokecolor="#903" strokeweight="47e-5mm">
                    <v:path arrowok="t" o:connecttype="custom" o:connectlocs="1103,548;1089,654;1058,760;1009,853;943,933;858,999;765,1052;662,1083;551,1096;493,1092;387,1070;289,1025;200,968;124,893;67,804;27,707;4,601;0,548;9,433;44,332;93,239;160,159;240,93;338,40;440,9;551,0;609,0;716,22;814,62;903,124;978,195;1036,283;1076,380;1098,491;1103,548" o:connectangles="0,0,0,0,0,0,0,0,0,0,0,0,0,0,0,0,0,0,0,0,0,0,0,0,0,0,0,0,0,0,0,0,0,0,0"/>
                  </v:shape>
                  <v:line id="Line 62" o:spid="_x0000_s2575" style="position:absolute;visibility:visible;mso-wrap-style:square" from="706,1867" to="1618,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bs5wQAAANwAAAAPAAAAZHJzL2Rvd25yZXYueG1sRE/LisIw&#10;FN0L8w/hDsxOUx+oVKMMijC6EOwMuL0m17ZMc1OaWOvfm4Xg8nDey3VnK9FS40vHCoaDBASxdqbk&#10;XMHf764/B+EDssHKMSl4kIf16qO3xNS4O5+ozUIuYgj7FBUUIdSplF4XZNEPXE0cuatrLIYIm1ya&#10;Bu8x3FZylCRTabHk2FBgTZuC9H92swpu2fBw2W+P+rQdzzePls96Vo+V+vrsvhcgAnXhLX65f4yC&#10;SRLXxjPxCMjVEwAA//8DAFBLAQItABQABgAIAAAAIQDb4fbL7gAAAIUBAAATAAAAAAAAAAAAAAAA&#10;AAAAAABbQ29udGVudF9UeXBlc10ueG1sUEsBAi0AFAAGAAgAAAAhAFr0LFu/AAAAFQEAAAsAAAAA&#10;AAAAAAAAAAAAHwEAAF9yZWxzLy5yZWxzUEsBAi0AFAAGAAgAAAAhAKRxuznBAAAA3AAAAA8AAAAA&#10;AAAAAAAAAAAABwIAAGRycy9kb3ducmV2LnhtbFBLBQYAAAAAAwADALcAAAD1AgAAAAA=&#10;" strokecolor="#903" strokeweight="47e-5mm"/>
                  <v:line id="Line 63" o:spid="_x0000_s2576" style="position:absolute;visibility:visible;mso-wrap-style:square" from="1164,1664" to="1164,2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R6ixQAAANwAAAAPAAAAZHJzL2Rvd25yZXYueG1sRI9Ba8JA&#10;FITvBf/D8gq96cZarEZXEaVQPQimgtfn7jMJzb4N2TXGf98VhB6HmfmGmS87W4mWGl86VjAcJCCI&#10;tTMl5wqOP1/9CQgfkA1WjknBnTwsF72XOabG3fhAbRZyESHsU1RQhFCnUnpdkEU/cDVx9C6usRii&#10;bHJpGrxFuK3ke5KMpcWS40KBNa0L0r/Z1Sq4ZsPdebvZ68NmNFnfWz7pz3qk1Ntrt5qBCNSF//Cz&#10;/W0UfCRTeJyJR0Au/gAAAP//AwBQSwECLQAUAAYACAAAACEA2+H2y+4AAACFAQAAEwAAAAAAAAAA&#10;AAAAAAAAAAAAW0NvbnRlbnRfVHlwZXNdLnhtbFBLAQItABQABgAIAAAAIQBa9CxbvwAAABUBAAAL&#10;AAAAAAAAAAAAAAAAAB8BAABfcmVscy8ucmVsc1BLAQItABQABgAIAAAAIQDLPR6ixQAAANwAAAAP&#10;AAAAAAAAAAAAAAAAAAcCAABkcnMvZG93bnJldi54bWxQSwUGAAAAAAMAAwC3AAAA+QIAAAAA&#10;" strokecolor="#903" strokeweight="47e-5mm"/>
                  <v:shape id="Freeform 64" o:spid="_x0000_s2577" style="position:absolute;left:946;top:1301;width:427;height:416;visibility:visible;mso-wrap-style:square;v-text-anchor:top" coordsize="427,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CtIxAAAANwAAAAPAAAAZHJzL2Rvd25yZXYueG1sRE/Pa8Iw&#10;FL4L+x/CE3YRTR1TpBpl6MY87LKq4PGRPNtq81KatHb+9cthsOPH93u16W0lOmp86VjBdJKAINbO&#10;lJwrOB4+xgsQPiAbrByTgh/ysFk/DVaYGnfnb+qykIsYwj5FBUUIdSql1wVZ9BNXE0fu4hqLIcIm&#10;l6bBewy3lXxJkrm0WHJsKLCmbUH6lrVWweLz0c+/2nP7rrPZaH/Su0c3uyr1POzfliAC9eFf/Ofe&#10;GwWv0zg/nolHQK5/AQAA//8DAFBLAQItABQABgAIAAAAIQDb4fbL7gAAAIUBAAATAAAAAAAAAAAA&#10;AAAAAAAAAABbQ29udGVudF9UeXBlc10ueG1sUEsBAi0AFAAGAAgAAAAhAFr0LFu/AAAAFQEAAAsA&#10;AAAAAAAAAAAAAAAAHwEAAF9yZWxzLy5yZWxzUEsBAi0AFAAGAAgAAAAhAAwkK0jEAAAA3AAAAA8A&#10;AAAAAAAAAAAAAAAABwIAAGRycy9kb3ducmV2LnhtbFBLBQYAAAAAAwADALcAAAD4AgAAAAA=&#10;" path="m427,208r,l423,248r-14,40l392,323r-27,31l334,380r-36,18l258,411r-40,5l174,411,134,398,98,380,63,354,36,323,18,288,5,248,,208,5,164,18,124,36,89,63,58,98,31,134,14,174,r44,l258,r40,14l334,31r31,27l392,89r17,35l423,164r4,44xe" fillcolor="#cff" strokecolor="#903" strokeweight="47e-5mm">
                    <v:path arrowok="t" o:connecttype="custom" o:connectlocs="427,208;427,208;423,248;409,288;392,323;365,354;334,380;298,398;258,411;218,416;218,416;174,411;134,398;98,380;63,354;36,323;18,288;5,248;0,208;0,208;5,164;18,124;36,89;63,58;98,31;134,14;174,0;218,0;218,0;258,0;298,14;334,31;365,58;392,89;409,124;423,164;427,208;427,208" o:connectangles="0,0,0,0,0,0,0,0,0,0,0,0,0,0,0,0,0,0,0,0,0,0,0,0,0,0,0,0,0,0,0,0,0,0,0,0,0,0"/>
                  </v:shape>
                  <v:shape id="Freeform 65" o:spid="_x0000_s2578" style="position:absolute;left:1129;top:1416;width:240;height:283;visibility:visible;mso-wrap-style:square;v-text-anchor:top" coordsize="240,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FSoxQAAANwAAAAPAAAAZHJzL2Rvd25yZXYueG1sRI9Ra8Iw&#10;FIXfB/sP4Q58m2nHkNIZZQwGYxNlKj5fmrumrLnpkrRWf70RBj4ezjnf4cyXo23FQD40jhXk0wwE&#10;ceV0w7WC/e79sQARIrLG1jEpOFGA5eL+bo6ldkf+pmEba5EgHEpUYGLsSilDZchimLqOOHk/zluM&#10;Sfpaao/HBLetfMqymbTYcFow2NGboep321sFX+vNaigOzd54/OvPOy4++8NKqcnD+PoCItIYb+H/&#10;9odW8JzncD2TjoBcXAAAAP//AwBQSwECLQAUAAYACAAAACEA2+H2y+4AAACFAQAAEwAAAAAAAAAA&#10;AAAAAAAAAAAAW0NvbnRlbnRfVHlwZXNdLnhtbFBLAQItABQABgAIAAAAIQBa9CxbvwAAABUBAAAL&#10;AAAAAAAAAAAAAAAAAB8BAABfcmVscy8ucmVsc1BLAQItABQABgAIAAAAIQDgTFSoxQAAANwAAAAP&#10;AAAAAAAAAAAAAAAAAAcCAABkcnMvZG93bnJldi54bWxQSwUGAAAAAAMAAwC3AAAA+QIAAAAA&#10;" path="m,283l240,18,222,,,283xe" fillcolor="black" stroked="f">
                    <v:path arrowok="t" o:connecttype="custom" o:connectlocs="0,283;240,18;222,0;0,283;0,283" o:connectangles="0,0,0,0,0"/>
                  </v:shape>
                  <v:shape id="Freeform 66" o:spid="_x0000_s2579" style="position:absolute;left:1017;top:1354;width:152;height:146;visibility:visible;mso-wrap-style:square;v-text-anchor:top" coordsize="15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mrxQAAANwAAAAPAAAAZHJzL2Rvd25yZXYueG1sRI9Ba8JA&#10;FITvBf/D8oTemo2hSIluggjaUqHFVDw/s88kmH0bshtN++u7BaHHYWa+YZb5aFpxpd41lhXMohgE&#10;cWl1w5WCw9fm6QWE88gaW8uk4Jsc5NnkYYmptjfe07XwlQgQdikqqL3vUildWZNBF9mOOHhn2xv0&#10;QfaV1D3eAty0MonjuTTYcFiosaN1TeWlGIyCbff+OZxeV/vTUHxUTD/G7I6JUo/TcbUA4Wn0/+F7&#10;+00reJ4l8HcmHAGZ/QIAAP//AwBQSwECLQAUAAYACAAAACEA2+H2y+4AAACFAQAAEwAAAAAAAAAA&#10;AAAAAAAAAAAAW0NvbnRlbnRfVHlwZXNdLnhtbFBLAQItABQABgAIAAAAIQBa9CxbvwAAABUBAAAL&#10;AAAAAAAAAAAAAAAAAB8BAABfcmVscy8ucmVsc1BLAQItABQABgAIAAAAIQB5/xmrxQAAANwAAAAP&#10;AAAAAAAAAAAAAAAAAAcCAABkcnMvZG93bnJldi54bWxQSwUGAAAAAAMAAwC3AAAA+QIAAAAA&#10;" path="m,146r,l5,115,14,89,27,62,45,40,67,23,94,9,121,r31,e" filled="f" strokecolor="white" strokeweight="47e-5mm">
                    <v:path arrowok="t" o:connecttype="custom" o:connectlocs="0,146;0,146;5,115;14,89;27,62;45,40;67,23;94,9;121,0;152,0" o:connectangles="0,0,0,0,0,0,0,0,0,0"/>
                  </v:shape>
                </v:group>
                <v:rect id="Rectangle 68" o:spid="_x0000_s2580" style="position:absolute;left:552;top:15373;width:13335;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hTAwgAAANwAAAAPAAAAZHJzL2Rvd25yZXYueG1sRI/NigIx&#10;EITvgu8QWvCmGX9YZDSKCIK7eHH0AZpJzw8mnSGJzuzbbxYW9lhU1VfU7jBYI97kQ+tYwWKegSAu&#10;nW65VvC4n2cbECEiazSOScE3BTjsx6Md5tr1fKN3EWuRIBxyVNDE2OVShrIhi2HuOuLkVc5bjEn6&#10;WmqPfYJbI5dZ9iEttpwWGuzo1FD5LF5WgbwX535TGJ+5r2V1NZ+XW0VOqelkOG5BRBrif/ivfdEK&#10;1osV/J5JR0DufwAAAP//AwBQSwECLQAUAAYACAAAACEA2+H2y+4AAACFAQAAEwAAAAAAAAAAAAAA&#10;AAAAAAAAW0NvbnRlbnRfVHlwZXNdLnhtbFBLAQItABQABgAIAAAAIQBa9CxbvwAAABUBAAALAAAA&#10;AAAAAAAAAAAAAB8BAABfcmVscy8ucmVsc1BLAQItABQABgAIAAAAIQBwfhTAwgAAANwAAAAPAAAA&#10;AAAAAAAAAAAAAAcCAABkcnMvZG93bnJldi54bWxQSwUGAAAAAAMAAwC3AAAA9gIAAAAA&#10;" filled="f" stroked="f">
                  <v:textbox style="mso-fit-shape-to-text:t" inset="0,0,0,0">
                    <w:txbxContent>
                      <w:p w14:paraId="6B3AD2F9" w14:textId="77777777" w:rsidR="00AA0A19" w:rsidRDefault="00AA0A19" w:rsidP="00155B4E">
                        <w:r>
                          <w:rPr>
                            <w:rFonts w:ascii="Verdana" w:hAnsi="Verdana" w:cs="Verdana"/>
                            <w:color w:val="000000"/>
                            <w:sz w:val="16"/>
                            <w:szCs w:val="16"/>
                            <w:lang w:val="en-US"/>
                          </w:rPr>
                          <w:t xml:space="preserve"> : Issuing MSA application</w:t>
                        </w:r>
                      </w:p>
                    </w:txbxContent>
                  </v:textbox>
                </v:rect>
                <v:line id="Line 69" o:spid="_x0000_s2581" style="position:absolute;visibility:visible;mso-wrap-style:square" from="393,16948" to="14566,16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HM9wwAAANwAAAAPAAAAZHJzL2Rvd25yZXYueG1sRI9LiwIx&#10;EITvC/sfQgve1oyiq45GWQQfrBdfB4/NpJ0ZTDrDJOr4742wsMeiqr6ipvPGGnGn2peOFXQ7CQji&#10;zOmScwWn4/JrBMIHZI3GMSl4kof57PNjiql2D97T/RByESHsU1RQhFClUvqsIIu+4yri6F1cbTFE&#10;WedS1/iIcGtkL0m+pcWS40KBFS0Kyq6Hm1VA5ujOvGrGpfmlNQ/2253Mhkq1W83PBESgJvyH/9ob&#10;raDf7cP7TDwCcvYCAAD//wMAUEsBAi0AFAAGAAgAAAAhANvh9svuAAAAhQEAABMAAAAAAAAAAAAA&#10;AAAAAAAAAFtDb250ZW50X1R5cGVzXS54bWxQSwECLQAUAAYACAAAACEAWvQsW78AAAAVAQAACwAA&#10;AAAAAAAAAAAAAAAfAQAAX3JlbHMvLnJlbHNQSwECLQAUAAYACAAAACEA+bxzPcMAAADcAAAADwAA&#10;AAAAAAAAAAAAAAAHAgAAZHJzL2Rvd25yZXYueG1sUEsFBgAAAAADAAMAtwAAAPcCAAAAAA==&#10;" strokecolor="#903" strokeweight="1e-4mm"/>
                <v:group id="Group 77" o:spid="_x0000_s2582" style="position:absolute;left:30099;top:7112;width:7340;height:7239" coordorigin="4740,1120" coordsize="1156,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shape id="Freeform 70" o:spid="_x0000_s2583" style="position:absolute;left:4793;top:1164;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14AwgAAANwAAAAPAAAAZHJzL2Rvd25yZXYueG1sRI/NasMw&#10;EITvhb6D2EJvjexQTONGCcEQyCWFOnmAxdpYptbKSPJP3j4qFHocZuYbZrtfbC8m8qFzrCBfZSCI&#10;G6c7bhVcL8e3DxAhImvsHZOCOwXY756ftlhqN/M3TXVsRYJwKFGBiXEopQyNIYth5Qbi5N2ctxiT&#10;9K3UHucEt71cZ1khLXacFgwOVBlqfurRKrgUhyH4caxCQe3XbDb+rLVX6vVlOXyCiLTE//Bf+6QV&#10;vOcF/J5JR0DuHgAAAP//AwBQSwECLQAUAAYACAAAACEA2+H2y+4AAACFAQAAEwAAAAAAAAAAAAAA&#10;AAAAAAAAW0NvbnRlbnRfVHlwZXNdLnhtbFBLAQItABQABgAIAAAAIQBa9CxbvwAAABUBAAALAAAA&#10;AAAAAAAAAAAAAB8BAABfcmVscy8ucmVsc1BLAQItABQABgAIAAAAIQCib14AwgAAANwAAAAPAAAA&#10;AAAAAAAAAAAAAAcCAABkcnMvZG93bnJldi54bWxQSwUGAAAAAAMAAwC3AAAA9gIAAAAA&#10;" path="m1103,548r,l1098,601r-8,53l1076,707r-18,53l1036,805r-27,48l978,893r-35,40l903,968r-45,31l814,1026r-49,26l716,1070r-53,13l609,1092r-58,4l494,1092r-54,-9l387,1070r-49,-18l289,1026,240,999,200,968,160,933,124,893,93,853,67,805,44,760,27,707,9,654,4,601,,548,4,491,9,433,27,380,44,332,67,283,93,239r31,-44l160,160r40,-36l240,93,289,62,338,40,387,23,440,9,494,r57,l609,r54,9l716,23r49,17l814,62r44,31l903,124r40,36l978,195r31,44l1036,283r22,49l1076,380r14,53l1098,491r5,57xe" fillcolor="#ccc" strokecolor="#ccc" strokeweight=".0005mm">
                    <v:path arrowok="t" o:connecttype="custom" o:connectlocs="1103,548;1090,654;1058,760;1009,853;943,933;858,999;765,1052;663,1083;551,1096;494,1092;387,1070;289,1026;200,968;124,893;67,805;27,707;4,601;0,548;9,433;44,332;93,239;160,160;240,93;338,40;440,9;551,0;609,0;716,23;814,62;903,124;978,195;1036,283;1076,380;1098,491;1103,548" o:connectangles="0,0,0,0,0,0,0,0,0,0,0,0,0,0,0,0,0,0,0,0,0,0,0,0,0,0,0,0,0,0,0,0,0,0,0"/>
                  </v:shape>
                  <v:shape id="Freeform 71" o:spid="_x0000_s2584" style="position:absolute;left:4740;top:1120;width:1103;height:1096;visibility:visible;mso-wrap-style:square;v-text-anchor:top" coordsize="1103,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IwxwAAANwAAAAPAAAAZHJzL2Rvd25yZXYueG1sRI9Ba8JA&#10;FITvBf/D8oTe6sYiWlI3ItZCD6KY9NDjI/uSDWbfxuyqaX99t1DwOMzMN8xyNdhWXKn3jWMF00kC&#10;grh0uuFawWfx/vQCwgdkja1jUvBNHlbZ6GGJqXY3PtI1D7WIEPYpKjAhdKmUvjRk0U9cRxy9yvUW&#10;Q5R9LXWPtwi3rXxOkrm02HBcMNjRxlB5yi9WQVHNvg773f4tH37W2hzd6bw4bJV6HA/rVxCBhnAP&#10;/7c/tILZdAF/Z+IRkNkvAAAA//8DAFBLAQItABQABgAIAAAAIQDb4fbL7gAAAIUBAAATAAAAAAAA&#10;AAAAAAAAAAAAAABbQ29udGVudF9UeXBlc10ueG1sUEsBAi0AFAAGAAgAAAAhAFr0LFu/AAAAFQEA&#10;AAsAAAAAAAAAAAAAAAAAHwEAAF9yZWxzLy5yZWxzUEsBAi0AFAAGAAgAAAAhANP5wjDHAAAA3AAA&#10;AA8AAAAAAAAAAAAAAAAABwIAAGRycy9kb3ducmV2LnhtbFBLBQYAAAAAAwADALcAAAD7AgAAAAA=&#10;" path="m1103,548r,l1098,601r-9,53l1076,707r-18,53l1036,804r-27,49l978,893r-36,40l902,968r-44,31l813,1025r-48,27l716,1070r-54,13l609,1092r-58,4l493,1092r-53,-9l386,1070r-48,-18l289,1025,240,999,200,968,160,933,124,893,93,853,66,804,44,760,26,707,8,654,4,601,,548,4,491,8,433,26,380,44,332,66,283,93,239r31,-44l160,159r40,-35l240,93,289,62,338,40,386,22,440,9,493,r58,l609,r53,9l716,22r49,18l813,62r45,31l902,124r40,35l978,195r31,44l1036,283r22,49l1076,380r13,53l1098,491r5,57xe" fillcolor="#ffc" strokecolor="#903" strokeweight=".0005mm">
                    <v:path arrowok="t" o:connecttype="custom" o:connectlocs="1103,548;1089,654;1058,760;1009,853;942,933;858,999;765,1052;662,1083;551,1096;493,1092;386,1070;289,1025;200,968;124,893;66,804;26,707;4,601;0,548;8,433;44,332;93,239;160,159;240,93;338,40;440,9;551,0;609,0;716,22;813,62;902,124;978,195;1036,283;1076,380;1098,491;1103,548" o:connectangles="0,0,0,0,0,0,0,0,0,0,0,0,0,0,0,0,0,0,0,0,0,0,0,0,0,0,0,0,0,0,0,0,0,0,0"/>
                  </v:shape>
                  <v:line id="Line 72" o:spid="_x0000_s2585" style="position:absolute;visibility:visible;mso-wrap-style:square" from="4842,1867" to="5754,1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spZwwAAANwAAAAPAAAAZHJzL2Rvd25yZXYueG1sRE/Pa8Iw&#10;FL4L/g/hDbzNVFEZ1ShDFHYQZNUyj8/m2XRrXromav3vl8PA48f3e7HqbC1u1PrKsYLRMAFBXDhd&#10;cangeNi+voHwAVlj7ZgUPMjDatnvLTDV7s6fdMtCKWII+xQVmBCaVEpfGLLoh64hjtzFtRZDhG0p&#10;dYv3GG5rOU6SmbRYcWww2NDaUPGTXa2C6252njzk9Gt/MlW++d1mOX1nSg1euvc5iEBdeIr/3R9a&#10;wWQU18Yz8QjI5R8AAAD//wMAUEsBAi0AFAAGAAgAAAAhANvh9svuAAAAhQEAABMAAAAAAAAAAAAA&#10;AAAAAAAAAFtDb250ZW50X1R5cGVzXS54bWxQSwECLQAUAAYACAAAACEAWvQsW78AAAAVAQAACwAA&#10;AAAAAAAAAAAAAAAfAQAAX3JlbHMvLnJlbHNQSwECLQAUAAYACAAAACEAptLKWcMAAADcAAAADwAA&#10;AAAAAAAAAAAAAAAHAgAAZHJzL2Rvd25yZXYueG1sUEsFBgAAAAADAAMAtwAAAPcCAAAAAA==&#10;" strokecolor="#903" strokeweight=".0005mm"/>
                  <v:line id="Line 73" o:spid="_x0000_s2586" style="position:absolute;visibility:visible;mso-wrap-style:square" from="5300,1664" to="5300,2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m/CxgAAANwAAAAPAAAAZHJzL2Rvd25yZXYueG1sRI9BawIx&#10;FITvQv9DeIXeNKuo2K1RRBQ8COJWaY+vm9fNtpuX7Sbq+u9NQfA4zMw3zHTe2kqcqfGlYwX9XgKC&#10;OHe65ELB4X3dnYDwAVlj5ZgUXMnDfPbUmWKq3YX3dM5CISKEfYoKTAh1KqXPDVn0PVcTR+/bNRZD&#10;lE0hdYOXCLeVHCTJWFosOS4YrGlpKP/NTlbBaTv+Gl7l6GP3acrj6m+dHeknU+rluV28gQjUhkf4&#10;3t5oBcP+K/yfiUdAzm4AAAD//wMAUEsBAi0AFAAGAAgAAAAhANvh9svuAAAAhQEAABMAAAAAAAAA&#10;AAAAAAAAAAAAAFtDb250ZW50X1R5cGVzXS54bWxQSwECLQAUAAYACAAAACEAWvQsW78AAAAVAQAA&#10;CwAAAAAAAAAAAAAAAAAfAQAAX3JlbHMvLnJlbHNQSwECLQAUAAYACAAAACEAyZ5vwsYAAADcAAAA&#10;DwAAAAAAAAAAAAAAAAAHAgAAZHJzL2Rvd25yZXYueG1sUEsFBgAAAAADAAMAtwAAAPoCAAAAAA==&#10;" strokecolor="#903" strokeweight=".0005mm"/>
                  <v:shape id="Freeform 74" o:spid="_x0000_s2587" style="position:absolute;left:5082;top:1301;width:427;height:416;visibility:visible;mso-wrap-style:square;v-text-anchor:top" coordsize="427,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4KQwAAAANwAAAAPAAAAZHJzL2Rvd25yZXYueG1sRE/Pa8Iw&#10;FL4L/g/hCbuIphUZoxpFCsqOa5V5fTbPtti8lCSz3X+/HIQdP77f2/1oOvEk51vLCtJlAoK4srrl&#10;WsHlfFx8gPABWWNnmRT8kof9bjrZYqbtwAU9y1CLGMI+QwVNCH0mpa8aMuiXtieO3N06gyFCV0vt&#10;cIjhppOrJHmXBluODQ32lDdUPcofo+B8SrFITl9pdXPl9zz3+XUoWqXeZuNhAyLQGP7FL/enVrBe&#10;xfnxTDwCcvcHAAD//wMAUEsBAi0AFAAGAAgAAAAhANvh9svuAAAAhQEAABMAAAAAAAAAAAAAAAAA&#10;AAAAAFtDb250ZW50X1R5cGVzXS54bWxQSwECLQAUAAYACAAAACEAWvQsW78AAAAVAQAACwAAAAAA&#10;AAAAAAAAAAAfAQAAX3JlbHMvLnJlbHNQSwECLQAUAAYACAAAACEAk5+CkMAAAADcAAAADwAAAAAA&#10;AAAAAAAAAAAHAgAAZHJzL2Rvd25yZXYueG1sUEsFBgAAAAADAAMAtwAAAPQCAAAAAA==&#10;" path="m427,208r,l423,248r-14,40l391,323r-26,31l334,380r-36,18l258,411r-40,5l173,411,133,398,98,380,62,354,36,323,18,288,4,248,,208,4,164,18,124,36,89,62,58,98,31,133,14,173,r45,l258,r40,14l334,31r31,27l391,89r18,35l423,164r4,44xe" fillcolor="#cff" strokecolor="#903" strokeweight=".0005mm">
                    <v:path arrowok="t" o:connecttype="custom" o:connectlocs="427,208;427,208;423,248;409,288;391,323;365,354;334,380;298,398;258,411;218,416;218,416;173,411;133,398;98,380;62,354;36,323;18,288;4,248;0,208;0,208;4,164;18,124;36,89;62,58;98,31;133,14;173,0;218,0;218,0;258,0;298,14;334,31;365,58;391,89;409,124;423,164;427,208;427,208" o:connectangles="0,0,0,0,0,0,0,0,0,0,0,0,0,0,0,0,0,0,0,0,0,0,0,0,0,0,0,0,0,0,0,0,0,0,0,0,0,0"/>
                  </v:shape>
                  <v:shape id="Freeform 75" o:spid="_x0000_s2588" style="position:absolute;left:5264;top:1416;width:241;height:283;visibility:visible;mso-wrap-style:square;v-text-anchor:top" coordsize="24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7kdxQAAANwAAAAPAAAAZHJzL2Rvd25yZXYueG1sRI9Pa8JA&#10;FMTvBb/D8oTe6iahiEZXKWLASw/+QXp8zT6T2OzbsLs16bfvCoLHYWZ+wyzXg2nFjZxvLCtIJwkI&#10;4tLqhisFp2PxNgPhA7LG1jIp+CMP69XoZYm5tj3v6XYIlYgQ9jkqqEPocil9WZNBP7EdcfQu1hkM&#10;UbpKaod9hJtWZkkylQYbjgs1drSpqfw5/BoFs+/jOS2u++35s8j6Ibt8OZ7vlHodDx8LEIGG8Aw/&#10;2jut4D1L4X4mHgG5+gcAAP//AwBQSwECLQAUAAYACAAAACEA2+H2y+4AAACFAQAAEwAAAAAAAAAA&#10;AAAAAAAAAAAAW0NvbnRlbnRfVHlwZXNdLnhtbFBLAQItABQABgAIAAAAIQBa9CxbvwAAABUBAAAL&#10;AAAAAAAAAAAAAAAAAB8BAABfcmVscy8ucmVsc1BLAQItABQABgAIAAAAIQCGL7kdxQAAANwAAAAP&#10;AAAAAAAAAAAAAAAAAAcCAABkcnMvZG93bnJldi54bWxQSwUGAAAAAAMAAwC3AAAA+QIAAAAA&#10;" path="m,283l241,18,223,,,283xe" fillcolor="black" stroked="f">
                    <v:path arrowok="t" o:connecttype="custom" o:connectlocs="0,283;241,18;223,0;0,283;0,283" o:connectangles="0,0,0,0,0"/>
                  </v:shape>
                  <v:shape id="Freeform 76" o:spid="_x0000_s2589" style="position:absolute;left:5153;top:1354;width:151;height:146;visibility:visible;mso-wrap-style:square;v-text-anchor:top" coordsize="15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13xAAAANwAAAAPAAAAZHJzL2Rvd25yZXYueG1sRI/NasMw&#10;EITvhb6D2EIvpZZrQlpcyyEJFJpb4vQBFmv9Q62VkVTbefuoEMhxmJ1vdorNYgYxkfO9ZQVvSQqC&#10;uLa651bBz/nr9QOED8gaB8uk4EIeNuXjQ4G5tjOfaKpCKyKEfY4KuhDGXEpfd2TQJ3Ykjl5jncEQ&#10;pWuldjhHuBlklqZrabDn2NDhSPuO6t/qz8Q35Ojq973pd+l69TKcDsemkq1Sz0/L9hNEoCXcj2/p&#10;b61glWXwPyYSQJZXAAAA//8DAFBLAQItABQABgAIAAAAIQDb4fbL7gAAAIUBAAATAAAAAAAAAAAA&#10;AAAAAAAAAABbQ29udGVudF9UeXBlc10ueG1sUEsBAi0AFAAGAAgAAAAhAFr0LFu/AAAAFQEAAAsA&#10;AAAAAAAAAAAAAAAAHwEAAF9yZWxzLy5yZWxzUEsBAi0AFAAGAAgAAAAhANT6nXfEAAAA3AAAAA8A&#10;AAAAAAAAAAAAAAAABwIAAGRycy9kb3ducmV2LnhtbFBLBQYAAAAAAwADALcAAAD4AgAAAAA=&#10;" path="m,146r,l5,115,14,89,27,62,45,40,67,23,94,9,120,r31,e" filled="f" strokecolor="white" strokeweight=".0005mm">
                    <v:path arrowok="t" o:connecttype="custom" o:connectlocs="0,146;0,146;5,115;14,89;27,62;45,40;67,23;94,9;120,0;151,0" o:connectangles="0,0,0,0,0,0,0,0,0,0"/>
                  </v:shape>
                </v:group>
                <v:rect id="Rectangle 78" o:spid="_x0000_s2590" style="position:absolute;left:26009;top:15373;width:14948;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59wgAAANwAAAAPAAAAZHJzL2Rvd25yZXYueG1sRI/dagIx&#10;FITvBd8hHME7zbqWIqtRRBBs6Y2rD3DYnP3B5GRJort9+6ZQ6OUwM98wu8NojXiRD51jBatlBoK4&#10;crrjRsH9dl5sQISIrNE4JgXfFOCwn052WGg38JVeZWxEgnAoUEEbY19IGaqWLIal64mTVztvMSbp&#10;G6k9Dglujcyz7F1a7DgttNjTqaXqUT6tAnkrz8OmND5zn3n9ZT4u15qcUvPZeNyCiDTG//Bf+6IV&#10;vOVr+D2TjoDc/wAAAP//AwBQSwECLQAUAAYACAAAACEA2+H2y+4AAACFAQAAEwAAAAAAAAAAAAAA&#10;AAAAAAAAW0NvbnRlbnRfVHlwZXNdLnhtbFBLAQItABQABgAIAAAAIQBa9CxbvwAAABUBAAALAAAA&#10;AAAAAAAAAAAAAB8BAABfcmVscy8ucmVsc1BLAQItABQABgAIAAAAIQC+Et59wgAAANwAAAAPAAAA&#10;AAAAAAAAAAAAAAcCAABkcnMvZG93bnJldi54bWxQSwUGAAAAAAMAAwC3AAAA9gIAAAAA&#10;" filled="f" stroked="f">
                  <v:textbox style="mso-fit-shape-to-text:t" inset="0,0,0,0">
                    <w:txbxContent>
                      <w:p w14:paraId="3E24B28F" w14:textId="77777777" w:rsidR="00AA0A19" w:rsidRDefault="00AA0A19" w:rsidP="00155B4E">
                        <w:r>
                          <w:rPr>
                            <w:rFonts w:ascii="Verdana" w:hAnsi="Verdana" w:cs="Verdana"/>
                            <w:color w:val="000000"/>
                            <w:sz w:val="16"/>
                            <w:szCs w:val="16"/>
                            <w:lang w:val="en-US"/>
                          </w:rPr>
                          <w:t xml:space="preserve"> : Addressed MSA application</w:t>
                        </w:r>
                      </w:p>
                    </w:txbxContent>
                  </v:textbox>
                </v:rect>
                <v:line id="Line 79" o:spid="_x0000_s2591" style="position:absolute;visibility:visible;mso-wrap-style:square" from="25850,16948" to="41630,16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LmAwwAAANwAAAAPAAAAZHJzL2Rvd25yZXYueG1sRI9LiwIx&#10;EITvC/sfQi9404yiuzoaRQQfrJf1cfDYTNqZwaQzTKKO/94Iwh6LqvqKmswaa8SNal86VtDtJCCI&#10;M6dLzhUcD8v2EIQPyBqNY1LwIA+z6efHBFPt7ryj2z7kIkLYp6igCKFKpfRZQRZ9x1XE0Tu72mKI&#10;ss6lrvEe4dbIXpJ8S4slx4UCK1oUlF32V6uAzMGdeNWMSvNLax7stn8y+1Gq9dXMxyACNeE//G5v&#10;tIJ+rw+vM/EIyOkTAAD//wMAUEsBAi0AFAAGAAgAAAAhANvh9svuAAAAhQEAABMAAAAAAAAAAAAA&#10;AAAAAAAAAFtDb250ZW50X1R5cGVzXS54bWxQSwECLQAUAAYACAAAACEAWvQsW78AAAAVAQAACwAA&#10;AAAAAAAAAAAAAAAfAQAAX3JlbHMvLnJlbHNQSwECLQAUAAYACAAAACEAN9C5gMMAAADcAAAADwAA&#10;AAAAAAAAAAAAAAAHAgAAZHJzL2Rvd25yZXYueG1sUEsFBgAAAAADAAMAtwAAAPcCAAAAAA==&#10;" strokecolor="#903" strokeweight="1e-4mm"/>
                <v:shape id="Arc 80" o:spid="_x0000_s2592" style="position:absolute;left:32289;top:3022;width:2851;height:3969;visibility:visible;mso-wrap-style:square;v-text-anchor:top" coordsize="43200,28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YSOxAAAANwAAAAPAAAAZHJzL2Rvd25yZXYueG1sRI9Pi8Iw&#10;FMTvgt8hPGEvoulKFalGkQVBFkT8c/H2aJ5tsXmpTazVT28WFjwOM/MbZr5sTSkaql1hWcH3MAJB&#10;nFpdcKbgdFwPpiCcR9ZYWiYFT3KwXHQ7c0y0ffCemoPPRICwS1BB7n2VSOnSnAy6oa2Ig3extUEf&#10;ZJ1JXeMjwE0pR1E0kQYLDgs5VvSTU3o93I2CdXzb73STrsqnf8V9yect/Y6V+uq1qxkIT63/hP/b&#10;G60gHo3h70w4AnLxBgAA//8DAFBLAQItABQABgAIAAAAIQDb4fbL7gAAAIUBAAATAAAAAAAAAAAA&#10;AAAAAAAAAABbQ29udGVudF9UeXBlc10ueG1sUEsBAi0AFAAGAAgAAAAhAFr0LFu/AAAAFQEAAAsA&#10;AAAAAAAAAAAAAAAAHwEAAF9yZWxzLy5yZWxzUEsBAi0AFAAGAAgAAAAhAOTthI7EAAAA3AAAAA8A&#10;AAAAAAAAAAAAAAAABwIAAGRycy9kb3ducmV2LnhtbFBLBQYAAAAAAwADALcAAAD4AgAAAAA=&#10;" path="m951,27938nfc320,25885,,23748,,21600,,9670,9670,,21600,,33529,,43200,9670,43200,21600v,2231,-346,4449,-1026,6574em951,27938nsc320,25885,,23748,,21600,,9670,9670,,21600,,33529,,43200,9670,43200,21600v,2231,-346,4449,-1026,6574l21600,21600,951,27938xe" filled="f" strokecolor="#903" strokeweight="1e-4mm">
                  <v:path arrowok="t" o:extrusionok="f" o:connecttype="custom" o:connectlocs="41421,5543587;1837078,5590409;940866,4285813" o:connectangles="0,0,0"/>
                </v:shape>
                <v:line id="Line 81" o:spid="_x0000_s2593" style="position:absolute;visibility:visible;mso-wrap-style:square" from="32213,1885" to="35325,1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oJswwAAANwAAAAPAAAAZHJzL2Rvd25yZXYueG1sRI9LiwIx&#10;EITvgv8htLC3NaP4HI0igrqsF18Hj82knRlMOsMkq+O/3ywseCyq6itqvmysEQ+qfelYQa+bgCDO&#10;nC45V3A5bz4nIHxA1mgck4IXeVgu2q05pto9+UiPU8hFhLBPUUERQpVK6bOCLPquq4ijd3O1xRBl&#10;nUtd4zPCrZH9JBlJiyXHhQIrWheU3U8/VgGZs7vytpmW5pt2PDzuDzIbK/XRaVYzEIGa8A7/t7+0&#10;gkF/BH9n4hGQi18AAAD//wMAUEsBAi0AFAAGAAgAAAAhANvh9svuAAAAhQEAABMAAAAAAAAAAAAA&#10;AAAAAAAAAFtDb250ZW50X1R5cGVzXS54bWxQSwECLQAUAAYACAAAACEAWvQsW78AAAAVAQAACwAA&#10;AAAAAAAAAAAAAAAfAQAAX3JlbHMvLnJlbHNQSwECLQAUAAYACAAAACEAqE6CbMMAAADcAAAADwAA&#10;AAAAAAAAAAAAAAAHAgAAZHJzL2Rvd25yZXYueG1sUEsFBgAAAAADAAMAtwAAAPcCAAAAAA==&#10;" strokecolor="#903" strokeweight="1e-4mm"/>
                <v:rect id="Rectangle 82" o:spid="_x0000_s2594" style="position:absolute;left:26422;top:184;width:14376;height:21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dh+wgAAANwAAAAPAAAAZHJzL2Rvd25yZXYueG1sRI/dagIx&#10;FITvBd8hHME7zbpI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DBKdh+wgAAANwAAAAPAAAA&#10;AAAAAAAAAAAAAAcCAABkcnMvZG93bnJldi54bWxQSwUGAAAAAAMAAwC3AAAA9gIAAAAA&#10;" filled="f" stroked="f">
                  <v:textbox style="mso-fit-shape-to-text:t" inset="0,0,0,0">
                    <w:txbxContent>
                      <w:p w14:paraId="3D0F47CE" w14:textId="77777777" w:rsidR="00AA0A19" w:rsidRDefault="00AA0A19" w:rsidP="00155B4E">
                        <w:r>
                          <w:rPr>
                            <w:rFonts w:ascii="Verdana" w:hAnsi="Verdana" w:cs="Verdana"/>
                            <w:color w:val="000000"/>
                            <w:sz w:val="16"/>
                            <w:szCs w:val="16"/>
                            <w:lang w:val="en-US"/>
                          </w:rPr>
                          <w:t>2: Validate Msg Structure( )</w:t>
                        </w:r>
                      </w:p>
                    </w:txbxContent>
                  </v:textbox>
                </v:rect>
                <v:line id="Line 83" o:spid="_x0000_s2595" style="position:absolute;visibility:visible;mso-wrap-style:square" from="11214,10731" to="29978,10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bOFvwAAANwAAAAPAAAAZHJzL2Rvd25yZXYueG1sRE/LisIw&#10;FN0P+A/hCu7GVNFRq1FE8MG48bVweWmubTG5KU3U+vdmMTDLw3nPFo014km1Lx0r6HUTEMSZ0yXn&#10;Ci7n9fcYhA/IGo1jUvAmD4t562uGqXYvPtLzFHIRQ9inqKAIoUql9FlBFn3XVcSRu7naYoiwzqWu&#10;8RXDrZH9JPmRFkuODQVWtCoou58eVgGZs7vyppmU5pe2PDzuDzIbKdVpN8spiEBN+Bf/uXdawaAf&#10;18Yz8QjI+QcAAP//AwBQSwECLQAUAAYACAAAACEA2+H2y+4AAACFAQAAEwAAAAAAAAAAAAAAAAAA&#10;AAAAW0NvbnRlbnRfVHlwZXNdLnhtbFBLAQItABQABgAIAAAAIQBa9CxbvwAAABUBAAALAAAAAAAA&#10;AAAAAAAAAB8BAABfcmVscy8ucmVsc1BLAQItABQABgAIAAAAIQC2nbOFvwAAANwAAAAPAAAAAAAA&#10;AAAAAAAAAAcCAABkcnMvZG93bnJldi54bWxQSwUGAAAAAAMAAwC3AAAA8wIAAAAA&#10;" strokecolor="#903" strokeweight="1e-4mm"/>
                <v:line id="Line 84" o:spid="_x0000_s2596" style="position:absolute;visibility:visible;mso-wrap-style:square" from="19056,9594" to="22167,9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RYewwAAANwAAAAPAAAAZHJzL2Rvd25yZXYueG1sRI9Pi8Iw&#10;FMTvC36H8ARvmiruqtUoIrgr68V/B4+P5tkWk5fSZLV+eyMIexxm5jfMbNFYI25U+9Kxgn4vAUGc&#10;OV1yruB0XHfHIHxA1mgck4IHeVjMWx8zTLW7855uh5CLCGGfooIihCqV0mcFWfQ9VxFH7+JqiyHK&#10;Ope6xnuEWyMHSfIlLZYcFwqsaFVQdj38WQVkju7M382kNL/0w5/77U5mI6U67WY5BRGoCf/hd3uj&#10;FQwHE3idiUdAzp8AAAD//wMAUEsBAi0AFAAGAAgAAAAhANvh9svuAAAAhQEAABMAAAAAAAAAAAAA&#10;AAAAAAAAAFtDb250ZW50X1R5cGVzXS54bWxQSwECLQAUAAYACAAAACEAWvQsW78AAAAVAQAACwAA&#10;AAAAAAAAAAAAAAAfAQAAX3JlbHMvLnJlbHNQSwECLQAUAAYACAAAACEA2dEWHsMAAADcAAAADwAA&#10;AAAAAAAAAAAAAAAHAgAAZHJzL2Rvd25yZXYueG1sUEsFBgAAAAADAAMAtwAAAPcCAAAAAA==&#10;" strokecolor="#903" strokeweight="1e-4mm"/>
                <v:line id="Line 85" o:spid="_x0000_s2597" style="position:absolute;flip:x y;visibility:visible;mso-wrap-style:square" from="21234,9213" to="22167,9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0/6wQAAANwAAAAPAAAAZHJzL2Rvd25yZXYueG1sRE9Ni8Iw&#10;EL0v+B/CCN7WVF2WUo2lCKIn3a1evA3N2BabSWmibf+9OSzs8fG+N+lgGvGiztWWFSzmEQjiwuqa&#10;SwXXy/4zBuE8ssbGMikYyUG6nXxsMNG251965b4UIYRdggoq79tESldUZNDNbUscuLvtDPoAu1Lq&#10;DvsQbhq5jKJvabDm0FBhS7uKikf+NAr2ZXzI5Ol0HZc/52iM+0ODN1ZqNh2yNQhPg/8X/7mPWsHX&#10;KswPZ8IRkNs3AAAA//8DAFBLAQItABQABgAIAAAAIQDb4fbL7gAAAIUBAAATAAAAAAAAAAAAAAAA&#10;AAAAAABbQ29udGVudF9UeXBlc10ueG1sUEsBAi0AFAAGAAgAAAAhAFr0LFu/AAAAFQEAAAsAAAAA&#10;AAAAAAAAAAAAHwEAAF9yZWxzLy5yZWxzUEsBAi0AFAAGAAgAAAAhAAQ7T/rBAAAA3AAAAA8AAAAA&#10;AAAAAAAAAAAABwIAAGRycy9kb3ducmV2LnhtbFBLBQYAAAAAAwADALcAAAD1AgAAAAA=&#10;" strokecolor="#903" strokeweight="1e-4mm"/>
                <v:line id="Line 86" o:spid="_x0000_s2598" style="position:absolute;flip:x;visibility:visible;mso-wrap-style:square" from="21234,9594" to="22167,9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5UyxgAAANwAAAAPAAAAZHJzL2Rvd25yZXYueG1sRI9Ba8JA&#10;FITvhf6H5Qm9FN3YhqrRVVJB8FSplp4f2Wc2mn0bsqum/npXEHocZuYbZrbobC3O1PrKsYLhIAFB&#10;XDhdcangZ7fqj0H4gKyxdkwK/sjDYv78NMNMuwt/03kbShEh7DNUYEJoMil9YciiH7iGOHp711oM&#10;Ubal1C1eItzW8i1JPqTFiuOCwYaWhorj9mQVfI1P/ngdbSZp+pp//ubJ5mBGe6Veel0+BRGoC//h&#10;R3utFaTvQ7ifiUdAzm8AAAD//wMAUEsBAi0AFAAGAAgAAAAhANvh9svuAAAAhQEAABMAAAAAAAAA&#10;AAAAAAAAAAAAAFtDb250ZW50X1R5cGVzXS54bWxQSwECLQAUAAYACAAAACEAWvQsW78AAAAVAQAA&#10;CwAAAAAAAAAAAAAAAAAfAQAAX3JlbHMvLnJlbHNQSwECLQAUAAYACAAAACEAHbeVMsYAAADcAAAA&#10;DwAAAAAAAAAAAAAAAAAHAgAAZHJzL2Rvd25yZXYueG1sUEsFBgAAAAADAAMAtwAAAPoCAAAAAA==&#10;" strokecolor="#903" strokeweight="1e-4mm"/>
                <v:rect id="Rectangle 87" o:spid="_x0000_s2599" style="position:absolute;left:11449;top:7893;width:17818;height:21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fit-shape-to-text:t" inset="0,0,0,0">
                    <w:txbxContent>
                      <w:p w14:paraId="295AAEAB" w14:textId="77777777" w:rsidR="00AA0A19" w:rsidRDefault="00AA0A19" w:rsidP="00155B4E">
                        <w:r>
                          <w:rPr>
                            <w:rFonts w:ascii="Verdana" w:hAnsi="Verdana" w:cs="Verdana"/>
                            <w:color w:val="000000"/>
                            <w:sz w:val="16"/>
                            <w:szCs w:val="16"/>
                            <w:lang w:val="en-US"/>
                          </w:rPr>
                          <w:t>1: Send Msg(IE725 : C_MVS_RES)</w:t>
                        </w:r>
                      </w:p>
                    </w:txbxContent>
                  </v:textbox>
                </v:rect>
                <w10:wrap anchory="line"/>
              </v:group>
            </w:pict>
          </mc:Fallback>
        </mc:AlternateContent>
      </w:r>
      <w:r>
        <w:rPr>
          <w:lang w:val="pt-PT" w:eastAsia="pt-PT"/>
        </w:rPr>
        <mc:AlternateContent>
          <mc:Choice Requires="wps">
            <w:drawing>
              <wp:inline distT="0" distB="0" distL="0" distR="0" wp14:anchorId="441B7BC6" wp14:editId="1087665D">
                <wp:extent cx="4183380" cy="1813560"/>
                <wp:effectExtent l="0" t="0" r="0" b="0"/>
                <wp:docPr id="89" name="Rectangle 8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83380" cy="1813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6BE1E1" id="Rectangle 89" o:spid="_x0000_s1026" style="width:329.4pt;height:14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VCe8gEAAMgDAAAOAAAAZHJzL2Uyb0RvYy54bWysU8tu2zAQvBfoPxC817JsJ3UEy0GQIEWB&#10;tAma5gPWFGURlbjskrbsfn2XlO067S3oReA+OJydHS2ud10rtpq8QVvKfDSWQluFlbHrUr58v/8w&#10;l8IHsBW0aHUp99rL6+X7d4veFXqCDbaVJsEg1he9K2UTgiuyzKtGd+BH6LTlYo3UQeCQ1llF0DN6&#10;12aT8fgy65EqR6i095y9G4pymfDrWqvwWNdeB9GWkrmF9KX0XcVvtlxAsSZwjVEHGvAGFh0Yy4+e&#10;oO4ggNiQ+QeqM4rQYx1GCrsM69oonWbgafLxX9M8N+B0moXF8e4kk/9/sOrr9omEqUo5v5LCQsc7&#10;+saqgV23WnCOBeqdL7jv2T1RHNG7B1Q/vLB423CbvvGOL/Dy+f4xRYR9o6FipnmEyF5hxMAzmlj1&#10;X7DiF2ETMMm3q6mLb7AwYpe2tD9tSe+CUJyc5fPpdM7LVFzL5/n04jLtMYPieN2RD580diIeSknM&#10;L8HD9sGHSAeKY0t8zeK9adtkhda+SnBjzCT6kfEgxgqrPbMnHOzE9udDg/RLip6tVEr/cwOkpWg/&#10;W1bgKp/NovdSMLv4OOGAziur8wpYxVClDFIMx9sw+HXjyKybJPTA8YZVq02aJyo6sDqQZbukMQ/W&#10;jn48j1PXnx9w+RsAAP//AwBQSwMEFAAGAAgAAAAhACESbrvdAAAABQEAAA8AAABkcnMvZG93bnJl&#10;di54bWxMj0FLw0AQhe9C/8MyBS9iNxYaQsymlEKxiFBMtedtdkyC2dk0u03iv3f0opcHwxve+162&#10;nmwrBux940jBwyICgVQ601Cl4O24u09A+KDJ6NYRKvhCD+t8dpPp1LiRXnEoQiU4hHyqFdQhdKmU&#10;vqzRar9wHRJ7H663OvDZV9L0euRw28plFMXS6oa4odYdbmssP4urVTCWh+F0fHmSh7vT3tFlf9kW&#10;789K3c6nzSOIgFP4e4YffEaHnJnO7krGi1YBDwm/yl68SnjGWcEyWcUg80z+p8+/AQAA//8DAFBL&#10;AQItABQABgAIAAAAIQC2gziS/gAAAOEBAAATAAAAAAAAAAAAAAAAAAAAAABbQ29udGVudF9UeXBl&#10;c10ueG1sUEsBAi0AFAAGAAgAAAAhADj9If/WAAAAlAEAAAsAAAAAAAAAAAAAAAAALwEAAF9yZWxz&#10;Ly5yZWxzUEsBAi0AFAAGAAgAAAAhANr1UJ7yAQAAyAMAAA4AAAAAAAAAAAAAAAAALgIAAGRycy9l&#10;Mm9Eb2MueG1sUEsBAi0AFAAGAAgAAAAhACESbrvdAAAABQEAAA8AAAAAAAAAAAAAAAAATAQAAGRy&#10;cy9kb3ducmV2LnhtbFBLBQYAAAAABAAEAPMAAABWBQAAAAA=&#10;" filled="f" stroked="f">
                <o:lock v:ext="edit" aspectratio="t"/>
                <w10:anchorlock/>
              </v:rect>
            </w:pict>
          </mc:Fallback>
        </mc:AlternateContent>
      </w:r>
    </w:p>
    <w:p w14:paraId="72A68B69" w14:textId="77777777" w:rsidR="00155B4E" w:rsidRPr="00311CDB" w:rsidRDefault="00155B4E" w:rsidP="00155B4E"/>
    <w:p w14:paraId="7A3F36B3" w14:textId="77777777" w:rsidR="00155B4E" w:rsidRPr="00EF2D26" w:rsidRDefault="00155B4E" w:rsidP="00A44070">
      <w:pPr>
        <w:pStyle w:val="Heading1"/>
        <w:keepLines/>
        <w:pageBreakBefore/>
        <w:numPr>
          <w:ilvl w:val="0"/>
          <w:numId w:val="38"/>
        </w:numPr>
        <w:tabs>
          <w:tab w:val="clear" w:pos="510"/>
        </w:tabs>
        <w:spacing w:before="240" w:after="60" w:line="240" w:lineRule="auto"/>
      </w:pPr>
      <w:bookmarkStart w:id="1854" w:name="_Ref327537170"/>
      <w:bookmarkStart w:id="1855" w:name="_Toc1400535"/>
      <w:bookmarkStart w:id="1856" w:name="_Toc57720321"/>
      <w:r w:rsidRPr="00EF2D26">
        <w:lastRenderedPageBreak/>
        <w:t>Central Services</w:t>
      </w:r>
      <w:bookmarkEnd w:id="1736"/>
      <w:bookmarkEnd w:id="1737"/>
      <w:bookmarkEnd w:id="1738"/>
      <w:bookmarkEnd w:id="1739"/>
      <w:bookmarkEnd w:id="1740"/>
      <w:bookmarkEnd w:id="1741"/>
      <w:bookmarkEnd w:id="1742"/>
      <w:bookmarkEnd w:id="1743"/>
      <w:bookmarkEnd w:id="1744"/>
      <w:bookmarkEnd w:id="1854"/>
      <w:bookmarkEnd w:id="1855"/>
      <w:bookmarkEnd w:id="1856"/>
    </w:p>
    <w:p w14:paraId="66225F18" w14:textId="64B30936" w:rsidR="00155B4E" w:rsidRDefault="00155B4E" w:rsidP="00155B4E">
      <w:r w:rsidRPr="00EF2D26">
        <w:t xml:space="preserve">This section describes the message exchange protocols between the NDEAs and the Common Domain Central Services applications </w:t>
      </w:r>
      <w:r>
        <w:t xml:space="preserve">namely the </w:t>
      </w:r>
      <w:r w:rsidRPr="00CE08F1">
        <w:t>System for Exchange of Excise Data (SEED)</w:t>
      </w:r>
      <w:r>
        <w:t xml:space="preserve"> and the </w:t>
      </w:r>
      <w:r w:rsidRPr="00CE08F1">
        <w:t>Central Services/Management Information System for Excise (CS/MISE)</w:t>
      </w:r>
      <w:r>
        <w:t>.</w:t>
      </w:r>
    </w:p>
    <w:p w14:paraId="4FA7157A" w14:textId="77777777" w:rsidR="00155B4E" w:rsidRPr="00EF2D26" w:rsidRDefault="00155B4E" w:rsidP="00A44070">
      <w:pPr>
        <w:pStyle w:val="Heading2"/>
        <w:keepLines/>
        <w:numPr>
          <w:ilvl w:val="1"/>
          <w:numId w:val="38"/>
        </w:numPr>
      </w:pPr>
      <w:bookmarkStart w:id="1857" w:name="_Toc313527251"/>
      <w:bookmarkStart w:id="1858" w:name="_Toc132788435"/>
      <w:bookmarkStart w:id="1859" w:name="_Ref135373206"/>
      <w:bookmarkStart w:id="1860" w:name="_Ref135373212"/>
      <w:bookmarkStart w:id="1861" w:name="_Ref135373216"/>
      <w:bookmarkStart w:id="1862" w:name="_Toc178390786"/>
      <w:bookmarkStart w:id="1863" w:name="_Toc191308382"/>
      <w:bookmarkStart w:id="1864" w:name="_Toc191309251"/>
      <w:bookmarkStart w:id="1865" w:name="_Toc1400536"/>
      <w:bookmarkStart w:id="1866" w:name="_Toc57720322"/>
      <w:bookmarkEnd w:id="1857"/>
      <w:r w:rsidRPr="008531AA">
        <w:t>SEED</w:t>
      </w:r>
      <w:bookmarkEnd w:id="1858"/>
      <w:bookmarkEnd w:id="1859"/>
      <w:bookmarkEnd w:id="1860"/>
      <w:bookmarkEnd w:id="1861"/>
      <w:bookmarkEnd w:id="1862"/>
      <w:bookmarkEnd w:id="1863"/>
      <w:bookmarkEnd w:id="1864"/>
      <w:bookmarkEnd w:id="1865"/>
      <w:bookmarkEnd w:id="1866"/>
    </w:p>
    <w:p w14:paraId="2FBDE2FF" w14:textId="3DB622A7" w:rsidR="79D63348" w:rsidRDefault="0D75B5FF" w:rsidP="0E615139">
      <w:r w:rsidRPr="0E615139">
        <w:rPr>
          <w:sz w:val="24"/>
        </w:rPr>
        <w:t xml:space="preserve"> The System for Exchange of Excise Data (SEED) is located in the Common Domain. It provides management and dissemination services regarding information on the Economic Operators register and the Reference Data register.</w:t>
      </w:r>
    </w:p>
    <w:p w14:paraId="33799536" w14:textId="1BE86044" w:rsidR="0D75B5FF" w:rsidRDefault="0D75B5FF">
      <w:r w:rsidRPr="0E615139">
        <w:rPr>
          <w:sz w:val="24"/>
        </w:rPr>
        <w:t>SEED has a two-fold role:</w:t>
      </w:r>
    </w:p>
    <w:p w14:paraId="3C9A1B8F" w14:textId="0E5EEC6B" w:rsidR="0D75B5FF" w:rsidRDefault="0D75B5FF" w:rsidP="00B04EDE">
      <w:pPr>
        <w:pStyle w:val="ListParagraph"/>
        <w:numPr>
          <w:ilvl w:val="0"/>
          <w:numId w:val="74"/>
        </w:numPr>
        <w:rPr>
          <w:szCs w:val="22"/>
        </w:rPr>
      </w:pPr>
      <w:r w:rsidRPr="0E615139">
        <w:rPr>
          <w:szCs w:val="22"/>
        </w:rPr>
        <w:t>to comply with Article 22 of Council Regulation (EC) No 2073/2004 of 16</w:t>
      </w:r>
      <w:r w:rsidRPr="0E615139">
        <w:rPr>
          <w:szCs w:val="22"/>
          <w:vertAlign w:val="superscript"/>
        </w:rPr>
        <w:t>th</w:t>
      </w:r>
      <w:r w:rsidRPr="0E615139">
        <w:rPr>
          <w:szCs w:val="22"/>
        </w:rPr>
        <w:t xml:space="preserve"> November 2004 on administrative cooperation in the field of excise duties;</w:t>
      </w:r>
    </w:p>
    <w:p w14:paraId="32856BAD" w14:textId="0002AD6C" w:rsidR="0D75B5FF" w:rsidRDefault="0D75B5FF" w:rsidP="00B04EDE">
      <w:pPr>
        <w:pStyle w:val="ListParagraph"/>
        <w:numPr>
          <w:ilvl w:val="0"/>
          <w:numId w:val="74"/>
        </w:numPr>
        <w:rPr>
          <w:szCs w:val="22"/>
        </w:rPr>
      </w:pPr>
      <w:r w:rsidRPr="0E615139">
        <w:rPr>
          <w:szCs w:val="22"/>
        </w:rPr>
        <w:t>to provide each MSA with an up-to-date copy of the characteristics of all authorised Economic Operators, so that the validation of an e-AD</w:t>
      </w:r>
      <w:r w:rsidRPr="00962E5C">
        <w:rPr>
          <w:szCs w:val="22"/>
        </w:rPr>
        <w:t>/e-SAD</w:t>
      </w:r>
      <w:r w:rsidRPr="0E615139">
        <w:rPr>
          <w:szCs w:val="22"/>
        </w:rPr>
        <w:t xml:space="preserve"> (or of any other data set submitted in the course of EMCS movements) may be completed in a Member State, without having to cross-consult information from MSA to MSA; and</w:t>
      </w:r>
    </w:p>
    <w:p w14:paraId="5C94A67D" w14:textId="4F0FD688" w:rsidR="0D75B5FF" w:rsidRDefault="0D75B5FF" w:rsidP="00B04EDE">
      <w:pPr>
        <w:pStyle w:val="ListParagraph"/>
        <w:numPr>
          <w:ilvl w:val="0"/>
          <w:numId w:val="74"/>
        </w:numPr>
        <w:rPr>
          <w:szCs w:val="22"/>
        </w:rPr>
      </w:pPr>
      <w:r w:rsidRPr="0E615139">
        <w:rPr>
          <w:szCs w:val="22"/>
        </w:rPr>
        <w:t>to provide each MSA with an up-to-date copy of the EMCS Reference Data maintained by the Commission.</w:t>
      </w:r>
    </w:p>
    <w:p w14:paraId="4062166B" w14:textId="100164C9" w:rsidR="0D75B5FF" w:rsidRDefault="0D75B5FF" w:rsidP="00B04EDE">
      <w:pPr>
        <w:rPr>
          <w:szCs w:val="22"/>
        </w:rPr>
      </w:pPr>
      <w:r w:rsidRPr="0E615139">
        <w:rPr>
          <w:szCs w:val="22"/>
        </w:rPr>
        <w:t>This is a vital part of the EMCS Central Services and an important dependency for the EMCS core Business Processes.</w:t>
      </w:r>
    </w:p>
    <w:p w14:paraId="47D6E201" w14:textId="3D0BC9CE" w:rsidR="0E615139" w:rsidRDefault="0E615139" w:rsidP="0E615139"/>
    <w:p w14:paraId="7EFF3460" w14:textId="77777777" w:rsidR="00155B4E" w:rsidRPr="00EF2D26" w:rsidRDefault="79D63348" w:rsidP="0E615139">
      <w:pPr>
        <w:pStyle w:val="Heading3"/>
        <w:keepLines/>
        <w:numPr>
          <w:ilvl w:val="2"/>
          <w:numId w:val="38"/>
        </w:numPr>
        <w:suppressAutoHyphens w:val="0"/>
        <w:rPr>
          <w:color w:val="000000" w:themeColor="text1"/>
        </w:rPr>
      </w:pPr>
      <w:bookmarkStart w:id="1867" w:name="_Toc190001457"/>
      <w:bookmarkStart w:id="1868" w:name="_Toc132788440"/>
      <w:bookmarkStart w:id="1869" w:name="_Toc178390791"/>
      <w:bookmarkStart w:id="1870" w:name="_Toc191308385"/>
      <w:bookmarkStart w:id="1871" w:name="_Toc191309254"/>
      <w:bookmarkStart w:id="1872" w:name="_Toc1400537"/>
      <w:bookmarkStart w:id="1873" w:name="_Toc57720323"/>
      <w:bookmarkEnd w:id="1867"/>
      <w:r w:rsidRPr="0E615139">
        <w:t>Messages involved</w:t>
      </w:r>
      <w:bookmarkEnd w:id="1868"/>
      <w:bookmarkEnd w:id="1869"/>
      <w:bookmarkEnd w:id="1870"/>
      <w:bookmarkEnd w:id="1871"/>
      <w:bookmarkEnd w:id="1872"/>
      <w:bookmarkEnd w:id="1873"/>
    </w:p>
    <w:p w14:paraId="1F894163" w14:textId="77777777" w:rsidR="00155B4E" w:rsidRPr="00EF2D26" w:rsidRDefault="79D63348" w:rsidP="0E615139">
      <w:r w:rsidRPr="0E615139">
        <w:t>The information that is going to be exchanged regarding SEED is grouped in the following categories:</w:t>
      </w:r>
    </w:p>
    <w:p w14:paraId="6F9E25D7"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Reference Data;</w:t>
      </w:r>
    </w:p>
    <w:p w14:paraId="211E8FC2"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SEED data;</w:t>
      </w:r>
    </w:p>
    <w:p w14:paraId="2C7DD99F"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SEED statistics.</w:t>
      </w:r>
    </w:p>
    <w:p w14:paraId="731281EC" w14:textId="77777777" w:rsidR="00155B4E" w:rsidRPr="00EF2D26" w:rsidRDefault="79D63348" w:rsidP="0E615139">
      <w:r w:rsidRPr="0E615139">
        <w:t>The Information Exchanges planned are:</w:t>
      </w:r>
    </w:p>
    <w:p w14:paraId="280F40C8" w14:textId="086D0124"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Incremental update or full register of Economic Operators C_QRO_DAT (IE713), as identified in the </w:t>
      </w:r>
      <w:r w:rsidR="000707A4">
        <w:rPr>
          <w:i w:val="0"/>
          <w:color w:val="auto"/>
        </w:rPr>
        <w:t>business</w:t>
      </w:r>
      <w:r w:rsidRPr="0E615139">
        <w:rPr>
          <w:i w:val="0"/>
          <w:color w:val="auto"/>
        </w:rPr>
        <w:t xml:space="preserve"> process</w:t>
      </w:r>
      <w:r w:rsidR="0028178E">
        <w:rPr>
          <w:i w:val="0"/>
          <w:color w:val="auto"/>
        </w:rPr>
        <w:t xml:space="preserve">es </w:t>
      </w:r>
      <w:r w:rsidR="000707A4">
        <w:rPr>
          <w:i w:val="0"/>
          <w:color w:val="auto"/>
        </w:rPr>
        <w:t>‘L4-RDM-01-01’</w:t>
      </w:r>
      <w:r w:rsidRPr="0E615139">
        <w:rPr>
          <w:i w:val="0"/>
          <w:color w:val="auto"/>
        </w:rPr>
        <w:t xml:space="preserve"> and </w:t>
      </w:r>
      <w:r w:rsidR="000707A4">
        <w:rPr>
          <w:i w:val="0"/>
          <w:color w:val="auto"/>
        </w:rPr>
        <w:t>‘L4-RDM-01-02’</w:t>
      </w:r>
      <w:r w:rsidRPr="0E615139">
        <w:rPr>
          <w:i w:val="0"/>
          <w:color w:val="auto"/>
        </w:rPr>
        <w:t>.</w:t>
      </w:r>
    </w:p>
    <w:p w14:paraId="6C3510D8" w14:textId="04CFA574"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Refusal of update of Economic Operators C_QRO_REF (IE714), as identified in the </w:t>
      </w:r>
      <w:r w:rsidR="004538F3">
        <w:rPr>
          <w:i w:val="0"/>
          <w:color w:val="auto"/>
        </w:rPr>
        <w:t xml:space="preserve">business </w:t>
      </w:r>
      <w:r w:rsidRPr="0E615139">
        <w:rPr>
          <w:i w:val="0"/>
          <w:color w:val="auto"/>
        </w:rPr>
        <w:t xml:space="preserve">process </w:t>
      </w:r>
      <w:r w:rsidR="004538F3">
        <w:rPr>
          <w:i w:val="0"/>
          <w:color w:val="auto"/>
        </w:rPr>
        <w:t>‘L4-RDM-01-01’.</w:t>
      </w:r>
    </w:p>
    <w:p w14:paraId="4AD426A7" w14:textId="4E1C6BCE"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Common request C_REQ_SUB (IE701), as identified in the </w:t>
      </w:r>
      <w:r w:rsidR="0099690A">
        <w:rPr>
          <w:i w:val="0"/>
          <w:color w:val="auto"/>
        </w:rPr>
        <w:t>business processes ‘L4-RDM</w:t>
      </w:r>
      <w:r w:rsidR="007C1451">
        <w:rPr>
          <w:i w:val="0"/>
          <w:color w:val="auto"/>
        </w:rPr>
        <w:t>-01-02</w:t>
      </w:r>
      <w:r w:rsidR="0099690A">
        <w:rPr>
          <w:i w:val="0"/>
          <w:color w:val="auto"/>
        </w:rPr>
        <w:t>’</w:t>
      </w:r>
      <w:r w:rsidRPr="0E615139">
        <w:rPr>
          <w:i w:val="0"/>
          <w:color w:val="auto"/>
        </w:rPr>
        <w:t xml:space="preserve"> and </w:t>
      </w:r>
      <w:r w:rsidR="007C1451">
        <w:rPr>
          <w:i w:val="0"/>
          <w:color w:val="auto"/>
        </w:rPr>
        <w:t>‘L4-RADM-01-02’</w:t>
      </w:r>
      <w:r w:rsidRPr="0E615139">
        <w:rPr>
          <w:i w:val="0"/>
          <w:color w:val="auto"/>
        </w:rPr>
        <w:t>.</w:t>
      </w:r>
    </w:p>
    <w:p w14:paraId="47DBBBFE"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Refusal of common request C_REQ_REF (IE702).</w:t>
      </w:r>
    </w:p>
    <w:p w14:paraId="53C7EB9E" w14:textId="6033997D"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Reference Data dissemination C_RDD_DAT (IE734), </w:t>
      </w:r>
      <w:r w:rsidR="005D0F48" w:rsidRPr="0E615139">
        <w:rPr>
          <w:i w:val="0"/>
          <w:color w:val="auto"/>
        </w:rPr>
        <w:t xml:space="preserve">), </w:t>
      </w:r>
      <w:r w:rsidRPr="0E615139">
        <w:rPr>
          <w:i w:val="0"/>
          <w:color w:val="auto"/>
        </w:rPr>
        <w:t xml:space="preserve">as identified in the </w:t>
      </w:r>
      <w:r w:rsidR="005D0F48">
        <w:rPr>
          <w:i w:val="0"/>
          <w:color w:val="auto"/>
        </w:rPr>
        <w:t>business</w:t>
      </w:r>
      <w:r w:rsidR="005D0F48" w:rsidRPr="0E615139">
        <w:rPr>
          <w:i w:val="0"/>
          <w:color w:val="auto"/>
        </w:rPr>
        <w:t xml:space="preserve"> process</w:t>
      </w:r>
      <w:r w:rsidR="005D0F48">
        <w:rPr>
          <w:i w:val="0"/>
          <w:color w:val="auto"/>
        </w:rPr>
        <w:t>es ‘L4-RDM-01-01’</w:t>
      </w:r>
      <w:r w:rsidRPr="0E615139">
        <w:rPr>
          <w:i w:val="0"/>
          <w:color w:val="auto"/>
        </w:rPr>
        <w:t xml:space="preserve"> and </w:t>
      </w:r>
      <w:r w:rsidR="005D0F48">
        <w:rPr>
          <w:i w:val="0"/>
          <w:color w:val="auto"/>
        </w:rPr>
        <w:t>‘L4-RDM-01-02’</w:t>
      </w:r>
      <w:r w:rsidR="007C1451">
        <w:rPr>
          <w:i w:val="0"/>
          <w:color w:val="auto"/>
        </w:rPr>
        <w:t>.</w:t>
      </w:r>
    </w:p>
    <w:p w14:paraId="37A6FF44" w14:textId="08DC2584"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SEED statistics C_STA_VAL (IE742), as identified in the </w:t>
      </w:r>
      <w:r w:rsidR="007C1451">
        <w:rPr>
          <w:i w:val="0"/>
          <w:color w:val="auto"/>
        </w:rPr>
        <w:t xml:space="preserve">business </w:t>
      </w:r>
      <w:r w:rsidRPr="0E615139">
        <w:rPr>
          <w:i w:val="0"/>
          <w:color w:val="auto"/>
        </w:rPr>
        <w:t xml:space="preserve">process </w:t>
      </w:r>
      <w:r w:rsidR="007C1451">
        <w:rPr>
          <w:i w:val="0"/>
          <w:color w:val="auto"/>
        </w:rPr>
        <w:t>‘L4-RADM-01-06</w:t>
      </w:r>
      <w:r w:rsidRPr="0E615139">
        <w:rPr>
          <w:i w:val="0"/>
          <w:color w:val="auto"/>
        </w:rPr>
        <w:t>.</w:t>
      </w:r>
    </w:p>
    <w:p w14:paraId="1C9B98A4"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XML NACK C_XML_NCK (IE917) is used for reporting XML formatting errors.</w:t>
      </w:r>
    </w:p>
    <w:p w14:paraId="183B8341" w14:textId="77777777" w:rsidR="00155B4E" w:rsidRPr="00EF2D26" w:rsidRDefault="79D63348" w:rsidP="0E615139">
      <w:pPr>
        <w:pStyle w:val="Heading3"/>
        <w:keepLines/>
        <w:numPr>
          <w:ilvl w:val="2"/>
          <w:numId w:val="38"/>
        </w:numPr>
        <w:suppressAutoHyphens w:val="0"/>
        <w:rPr>
          <w:color w:val="000000" w:themeColor="text1"/>
        </w:rPr>
      </w:pPr>
      <w:bookmarkStart w:id="1874" w:name="_Ref135373601"/>
      <w:bookmarkStart w:id="1875" w:name="_Ref135373605"/>
      <w:bookmarkStart w:id="1876" w:name="_Toc178390792"/>
      <w:bookmarkStart w:id="1877" w:name="_Toc191308386"/>
      <w:bookmarkStart w:id="1878" w:name="_Toc191309255"/>
      <w:bookmarkStart w:id="1879" w:name="_Toc1400538"/>
      <w:bookmarkStart w:id="1880" w:name="_Toc57720324"/>
      <w:r w:rsidRPr="0E615139">
        <w:t>Exchange of Reference Data</w:t>
      </w:r>
      <w:bookmarkEnd w:id="1874"/>
      <w:bookmarkEnd w:id="1875"/>
      <w:bookmarkEnd w:id="1876"/>
      <w:bookmarkEnd w:id="1877"/>
      <w:bookmarkEnd w:id="1878"/>
      <w:bookmarkEnd w:id="1879"/>
      <w:bookmarkEnd w:id="1880"/>
    </w:p>
    <w:p w14:paraId="3E270684" w14:textId="77777777" w:rsidR="00155B4E" w:rsidRPr="00EF2D26" w:rsidRDefault="79D63348" w:rsidP="0E615139">
      <w:pPr>
        <w:pStyle w:val="Heading4"/>
        <w:keepLines/>
        <w:numPr>
          <w:ilvl w:val="3"/>
          <w:numId w:val="38"/>
        </w:numPr>
        <w:tabs>
          <w:tab w:val="clear" w:pos="1049"/>
        </w:tabs>
        <w:spacing w:before="240" w:after="60" w:line="240" w:lineRule="auto"/>
        <w:ind w:left="851" w:hanging="851"/>
        <w:rPr>
          <w:color w:val="000000" w:themeColor="text1"/>
        </w:rPr>
      </w:pPr>
      <w:bookmarkStart w:id="1881" w:name="_Toc178390793"/>
      <w:bookmarkStart w:id="1882" w:name="_Toc191308387"/>
      <w:bookmarkStart w:id="1883" w:name="_Toc191309256"/>
      <w:bookmarkStart w:id="1884" w:name="_Toc1400539"/>
      <w:r w:rsidRPr="0E615139">
        <w:t>Introduction</w:t>
      </w:r>
      <w:bookmarkEnd w:id="1881"/>
      <w:bookmarkEnd w:id="1882"/>
      <w:bookmarkEnd w:id="1883"/>
      <w:bookmarkEnd w:id="1884"/>
    </w:p>
    <w:p w14:paraId="7A31CEBD" w14:textId="77777777" w:rsidR="00155B4E" w:rsidRPr="00EF2D26" w:rsidRDefault="79D63348" w:rsidP="0E615139">
      <w:r w:rsidRPr="0E615139">
        <w:t xml:space="preserve">The </w:t>
      </w:r>
      <w:r w:rsidRPr="0E615139">
        <w:rPr>
          <w:b/>
          <w:bCs/>
          <w:i/>
          <w:iCs/>
        </w:rPr>
        <w:t>Reference Data</w:t>
      </w:r>
      <w:r w:rsidRPr="0E615139">
        <w:t xml:space="preserve"> includes:</w:t>
      </w:r>
    </w:p>
    <w:p w14:paraId="63D5323A"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 set of common system parameters, i.e. durations, numbers and codes that are set as committing limits for all Member States in some business cases, typically, a maximum time limit that a MSA is forbidden to exceed but is allowed to shorten, or the list of categories of goods allowed at splitting;</w:t>
      </w:r>
    </w:p>
    <w:p w14:paraId="04F4C7CC"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various lists of codes to be used in identified fields of the information exchanges throughout EMCS; examples are country codes, transport codes and language codes.</w:t>
      </w:r>
    </w:p>
    <w:p w14:paraId="3DA17FBA" w14:textId="77777777" w:rsidR="00155B4E" w:rsidRPr="00EF2D26" w:rsidRDefault="00155B4E" w:rsidP="00155B4E">
      <w:r w:rsidRPr="00EF2D26">
        <w:t>Changes of Reference Data are decided by the Commission and applied to SEED by the Common Domain Data Administrator. Changes to the EMCS Reference Data are disseminated by SEED to each MSA according to their dissemination profile preferences. Each MSA is committed to activate the EMCS Reference Data changes at the latest at the date where it becomes applicable.</w:t>
      </w:r>
    </w:p>
    <w:p w14:paraId="77ADD942" w14:textId="653887A5" w:rsidR="00155B4E" w:rsidRPr="00EF2D26" w:rsidRDefault="00155B4E" w:rsidP="00A44070">
      <w:pPr>
        <w:pStyle w:val="Heading5"/>
        <w:keepLines/>
        <w:numPr>
          <w:ilvl w:val="4"/>
          <w:numId w:val="38"/>
        </w:numPr>
        <w:spacing w:before="240" w:after="240" w:line="240" w:lineRule="auto"/>
        <w:ind w:left="1009" w:hanging="1009"/>
      </w:pPr>
      <w:bookmarkStart w:id="1885" w:name="_Ref128877619"/>
      <w:bookmarkStart w:id="1886" w:name="_Toc132788444"/>
      <w:bookmarkStart w:id="1887" w:name="_Ref158450783"/>
      <w:bookmarkStart w:id="1888" w:name="_Toc178390795"/>
      <w:bookmarkStart w:id="1889" w:name="_Toc191308388"/>
      <w:bookmarkStart w:id="1890" w:name="_Toc191309257"/>
      <w:bookmarkStart w:id="1891" w:name="_Toc1400540"/>
      <w:r w:rsidRPr="00EF2D26">
        <w:t>Dissemination of Reference Data</w:t>
      </w:r>
      <w:bookmarkEnd w:id="1885"/>
      <w:bookmarkEnd w:id="1886"/>
      <w:r w:rsidRPr="00EF2D26">
        <w:t xml:space="preserve"> (</w:t>
      </w:r>
      <w:r w:rsidR="00805E03">
        <w:t>L4-RDM-01-01</w:t>
      </w:r>
      <w:r w:rsidRPr="00EF2D26">
        <w:t>)</w:t>
      </w:r>
      <w:bookmarkEnd w:id="1887"/>
      <w:bookmarkEnd w:id="1888"/>
      <w:bookmarkEnd w:id="1889"/>
      <w:bookmarkEnd w:id="1890"/>
      <w:bookmarkEnd w:id="1891"/>
    </w:p>
    <w:p w14:paraId="6374BF3F" w14:textId="77777777" w:rsidR="00155B4E" w:rsidRPr="00EF2D26" w:rsidRDefault="00155B4E" w:rsidP="00155B4E">
      <w:r w:rsidRPr="00EF2D26">
        <w:t xml:space="preserve">Due to the fact that the Reference Data are of great importance to the correct functioning of EMCS, the Reference Data should be accurate and up-to-date. Part of this responsibility is taken by the Common Domain Central Services. The Common Domain Central Services have as a major responsibility the updating of all Reference Data and the dissemination of these data to the MSAs. The SEED will distribute the Reference Data changes to all MSAs </w:t>
      </w:r>
      <w:r>
        <w:t xml:space="preserve">that are registered for receiving reference data disseminations </w:t>
      </w:r>
      <w:r w:rsidRPr="00EF2D26">
        <w:t>at a given number of days before they become applicable (typically three or four opening days) according to the validity dates stated in the records. These Reference Data changes will be received by each MSA whose responsibility is to apply them as soon as possible and at the latest by the date and time where they become applicable.</w:t>
      </w:r>
    </w:p>
    <w:p w14:paraId="10D9C0E9" w14:textId="77777777" w:rsidR="00155B4E" w:rsidRPr="00EF2D26" w:rsidRDefault="00155B4E" w:rsidP="00155B4E">
      <w:r w:rsidRPr="00EF2D26">
        <w:t>In detail, SEED will prepare the update message IE734: C_RDD_DAT that combines the updates of Reference Data to be applied by the MSAs.</w:t>
      </w:r>
    </w:p>
    <w:p w14:paraId="0CCA6923" w14:textId="77777777" w:rsidR="00155B4E" w:rsidRPr="00EF2D26" w:rsidRDefault="00155B4E" w:rsidP="00155B4E">
      <w:r w:rsidRPr="00EF2D26">
        <w:t>The update message IE734 prepared by the SEED will be sent to all the MSAs</w:t>
      </w:r>
      <w:r>
        <w:t xml:space="preserve"> that are registered for receiving reference data disseminations</w:t>
      </w:r>
      <w:r w:rsidRPr="00EF2D26">
        <w:t>.</w:t>
      </w:r>
    </w:p>
    <w:p w14:paraId="4C3029EC" w14:textId="77777777" w:rsidR="00155B4E" w:rsidRPr="00EF2D26" w:rsidRDefault="00155B4E" w:rsidP="00155B4E">
      <w:r w:rsidRPr="00EF2D26">
        <w:t>Upon receipt of the update message each MSA applies the updates included in the IE734 message to their database.</w:t>
      </w:r>
    </w:p>
    <w:p w14:paraId="6EC52423" w14:textId="65E35831" w:rsidR="00155B4E" w:rsidRPr="00EF2D26" w:rsidRDefault="00155B4E" w:rsidP="00155B4E">
      <w:r w:rsidRPr="00EF2D26">
        <w:t xml:space="preserve">The information exchange needed during the dissemination process of Reference Data is depicted in </w:t>
      </w:r>
      <w:r w:rsidRPr="00EF2D26">
        <w:fldChar w:fldCharType="begin"/>
      </w:r>
      <w:r w:rsidRPr="00EF2D26">
        <w:instrText xml:space="preserve"> REF _Ref179045049 \h  \* MERGEFORMAT </w:instrText>
      </w:r>
      <w:r w:rsidRPr="00EF2D26">
        <w:fldChar w:fldCharType="separate"/>
      </w:r>
      <w:r w:rsidR="00032B01" w:rsidRPr="00EF2D26">
        <w:t xml:space="preserve">Figure </w:t>
      </w:r>
      <w:r w:rsidR="00032B01">
        <w:t>218</w:t>
      </w:r>
      <w:r w:rsidRPr="00EF2D26">
        <w:fldChar w:fldCharType="end"/>
      </w:r>
      <w:r w:rsidRPr="00EF2D26">
        <w:t>:</w:t>
      </w:r>
    </w:p>
    <w:p w14:paraId="1C085804" w14:textId="4C036041" w:rsidR="00155B4E" w:rsidRPr="00EF2D26" w:rsidRDefault="00155B4E" w:rsidP="00155B4E">
      <w:pPr>
        <w:pStyle w:val="Figure"/>
        <w:rPr>
          <w:noProof w:val="0"/>
        </w:rPr>
      </w:pPr>
      <w:r w:rsidRPr="00EF2D26">
        <w:rPr>
          <w:lang w:val="pt-PT" w:eastAsia="pt-PT"/>
        </w:rPr>
        <w:lastRenderedPageBreak/>
        <w:drawing>
          <wp:inline distT="0" distB="0" distL="0" distR="0" wp14:anchorId="6D682542" wp14:editId="375B7E27">
            <wp:extent cx="3817620" cy="188976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7">
                      <a:extLst>
                        <a:ext uri="{28A0092B-C50C-407E-A947-70E740481C1C}">
                          <a14:useLocalDpi xmlns:a14="http://schemas.microsoft.com/office/drawing/2010/main" val="0"/>
                        </a:ext>
                      </a:extLst>
                    </a:blip>
                    <a:srcRect l="17126" t="3296" r="14021" b="23450"/>
                    <a:stretch>
                      <a:fillRect/>
                    </a:stretch>
                  </pic:blipFill>
                  <pic:spPr bwMode="auto">
                    <a:xfrm>
                      <a:off x="0" y="0"/>
                      <a:ext cx="3817620" cy="1889760"/>
                    </a:xfrm>
                    <a:prstGeom prst="rect">
                      <a:avLst/>
                    </a:prstGeom>
                    <a:noFill/>
                    <a:ln>
                      <a:noFill/>
                    </a:ln>
                  </pic:spPr>
                </pic:pic>
              </a:graphicData>
            </a:graphic>
          </wp:inline>
        </w:drawing>
      </w:r>
    </w:p>
    <w:p w14:paraId="07254A54" w14:textId="2D4A9F6A" w:rsidR="00155B4E" w:rsidRPr="00EF2D26" w:rsidRDefault="00155B4E" w:rsidP="00155B4E">
      <w:pPr>
        <w:pStyle w:val="Caption"/>
      </w:pPr>
      <w:bookmarkStart w:id="1892" w:name="_Ref179045049"/>
      <w:bookmarkStart w:id="1893" w:name="_Toc132012768"/>
      <w:bookmarkStart w:id="1894" w:name="_Toc132788677"/>
      <w:bookmarkStart w:id="1895" w:name="_Toc1400945"/>
      <w:bookmarkStart w:id="1896" w:name="_Toc57720946"/>
      <w:r w:rsidRPr="00EF2D26">
        <w:t xml:space="preserve">Figure </w:t>
      </w:r>
      <w:r>
        <w:fldChar w:fldCharType="begin"/>
      </w:r>
      <w:r>
        <w:instrText>SEQ Figure \* ARABIC</w:instrText>
      </w:r>
      <w:r>
        <w:fldChar w:fldCharType="separate"/>
      </w:r>
      <w:r w:rsidR="00032B01">
        <w:rPr>
          <w:noProof/>
        </w:rPr>
        <w:t>218</w:t>
      </w:r>
      <w:r>
        <w:fldChar w:fldCharType="end"/>
      </w:r>
      <w:bookmarkEnd w:id="1892"/>
      <w:r w:rsidRPr="00EF2D26">
        <w:t>: Dissemination of Reference Data</w:t>
      </w:r>
      <w:bookmarkEnd w:id="1893"/>
      <w:bookmarkEnd w:id="1894"/>
      <w:bookmarkEnd w:id="1895"/>
      <w:bookmarkEnd w:id="1896"/>
    </w:p>
    <w:p w14:paraId="3CA126D2" w14:textId="5C7E10A6" w:rsidR="00155B4E" w:rsidRPr="00EF2D26" w:rsidRDefault="00155B4E" w:rsidP="00A44070">
      <w:pPr>
        <w:pStyle w:val="Heading5"/>
        <w:keepLines/>
        <w:numPr>
          <w:ilvl w:val="4"/>
          <w:numId w:val="38"/>
        </w:numPr>
        <w:spacing w:before="240" w:after="240" w:line="240" w:lineRule="auto"/>
        <w:ind w:left="1009" w:hanging="1009"/>
      </w:pPr>
      <w:bookmarkStart w:id="1897" w:name="_Toc132788445"/>
      <w:bookmarkStart w:id="1898" w:name="_Toc178390796"/>
      <w:bookmarkStart w:id="1899" w:name="_Toc191308389"/>
      <w:bookmarkStart w:id="1900" w:name="_Toc191309258"/>
      <w:bookmarkStart w:id="1901" w:name="_Ref247116597"/>
      <w:bookmarkStart w:id="1902" w:name="_Ref247116606"/>
      <w:bookmarkStart w:id="1903" w:name="_Toc1400541"/>
      <w:r w:rsidRPr="00EF2D26">
        <w:t>Re-synchronisation of Reference Data</w:t>
      </w:r>
      <w:bookmarkEnd w:id="1897"/>
      <w:r w:rsidRPr="00EF2D26">
        <w:t xml:space="preserve"> (</w:t>
      </w:r>
      <w:r w:rsidR="0003494D">
        <w:t>L4-RDM-01-02</w:t>
      </w:r>
      <w:r w:rsidRPr="00EF2D26">
        <w:t>)</w:t>
      </w:r>
      <w:bookmarkEnd w:id="1898"/>
      <w:bookmarkEnd w:id="1899"/>
      <w:bookmarkEnd w:id="1900"/>
      <w:bookmarkEnd w:id="1901"/>
      <w:bookmarkEnd w:id="1902"/>
      <w:bookmarkEnd w:id="1903"/>
    </w:p>
    <w:p w14:paraId="0D5B29DF" w14:textId="77777777" w:rsidR="00155B4E" w:rsidRPr="00EF2D26" w:rsidRDefault="00155B4E" w:rsidP="00155B4E">
      <w:r w:rsidRPr="00EF2D26">
        <w:t>In situations where a MSA believes that the Reference Data registered in the system may be corrupted or outdated compared to the one kept by the SEED, a re-synchronisation process of Reference Data is deemed necessary. Re-synchronisation of Reference Data is based on the principle that when a MSA identifies that its local database containing the Reference Data is outdated compared to the central database of the Reference Data in the SEED, the concerned MSA may request the SEED for all or part of the update information in order to obtain an up-to-date Reference Data database.</w:t>
      </w:r>
    </w:p>
    <w:p w14:paraId="7D6212D8" w14:textId="77777777" w:rsidR="00155B4E" w:rsidRPr="00EF2D26" w:rsidRDefault="00155B4E" w:rsidP="00155B4E">
      <w:r w:rsidRPr="00EF2D26">
        <w:t>Specifically, the MSA concerned with the inconsistency of its Reference Data prepares a request message IE701: C_REQ_SUB. The IE701 message shall always specify a date range, an operation value (‘Retrieve’ or ‘Extraction’) signifying whether a retrieval or extraction shall be performed and optionally the requested list of codes. However, if no requested list of codes is specified, all EMCS Reference Data types defined by C_RDD_DAT (IE734) will be included in the response message (IE734).</w:t>
      </w:r>
    </w:p>
    <w:p w14:paraId="3679E992" w14:textId="42A0AC80" w:rsidR="00155B4E" w:rsidRPr="00EF2D26" w:rsidRDefault="00155B4E" w:rsidP="00155B4E">
      <w:pPr>
        <w:pStyle w:val="Figure"/>
        <w:rPr>
          <w:noProof w:val="0"/>
        </w:rPr>
      </w:pPr>
      <w:r w:rsidRPr="00EF2D26">
        <w:rPr>
          <w:lang w:val="pt-PT" w:eastAsia="pt-PT"/>
        </w:rPr>
        <w:drawing>
          <wp:inline distT="0" distB="0" distL="0" distR="0" wp14:anchorId="4F6A3602" wp14:editId="44606F75">
            <wp:extent cx="3970020" cy="2392680"/>
            <wp:effectExtent l="0" t="0" r="0" b="762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38">
                      <a:extLst>
                        <a:ext uri="{28A0092B-C50C-407E-A947-70E740481C1C}">
                          <a14:useLocalDpi xmlns:a14="http://schemas.microsoft.com/office/drawing/2010/main" val="0"/>
                        </a:ext>
                      </a:extLst>
                    </a:blip>
                    <a:srcRect l="14119" t="3976" r="16733" b="17737"/>
                    <a:stretch>
                      <a:fillRect/>
                    </a:stretch>
                  </pic:blipFill>
                  <pic:spPr bwMode="auto">
                    <a:xfrm>
                      <a:off x="0" y="0"/>
                      <a:ext cx="3970020" cy="2392680"/>
                    </a:xfrm>
                    <a:prstGeom prst="rect">
                      <a:avLst/>
                    </a:prstGeom>
                    <a:noFill/>
                    <a:ln>
                      <a:noFill/>
                    </a:ln>
                  </pic:spPr>
                </pic:pic>
              </a:graphicData>
            </a:graphic>
          </wp:inline>
        </w:drawing>
      </w:r>
    </w:p>
    <w:p w14:paraId="7E025EAD" w14:textId="3BCF843E" w:rsidR="00155B4E" w:rsidRPr="00EF2D26" w:rsidRDefault="00155B4E" w:rsidP="00155B4E">
      <w:pPr>
        <w:pStyle w:val="Caption"/>
      </w:pPr>
      <w:bookmarkStart w:id="1904" w:name="_Ref179045050"/>
      <w:bookmarkStart w:id="1905" w:name="_Toc132012769"/>
      <w:bookmarkStart w:id="1906" w:name="_Toc132788678"/>
      <w:bookmarkStart w:id="1907" w:name="_Toc1400946"/>
      <w:bookmarkStart w:id="1908" w:name="_Toc57720947"/>
      <w:r w:rsidRPr="00EF2D26">
        <w:t xml:space="preserve">Figure </w:t>
      </w:r>
      <w:r>
        <w:fldChar w:fldCharType="begin"/>
      </w:r>
      <w:r>
        <w:instrText>SEQ Figure \* ARABIC</w:instrText>
      </w:r>
      <w:r>
        <w:fldChar w:fldCharType="separate"/>
      </w:r>
      <w:r w:rsidR="00032B01">
        <w:rPr>
          <w:noProof/>
        </w:rPr>
        <w:t>219</w:t>
      </w:r>
      <w:r>
        <w:fldChar w:fldCharType="end"/>
      </w:r>
      <w:bookmarkEnd w:id="1904"/>
      <w:r w:rsidRPr="00EF2D26">
        <w:t>: Re-synchronisation of Reference Data</w:t>
      </w:r>
      <w:bookmarkEnd w:id="1905"/>
      <w:bookmarkEnd w:id="1906"/>
      <w:bookmarkEnd w:id="1907"/>
      <w:bookmarkEnd w:id="1908"/>
    </w:p>
    <w:p w14:paraId="3BF70E7B" w14:textId="77777777" w:rsidR="00155B4E" w:rsidRPr="00EF2D26" w:rsidRDefault="00155B4E" w:rsidP="00155B4E">
      <w:r w:rsidRPr="00EF2D26">
        <w:t>Upon reception of the request message IE701, SEED will send a response message in the form of the IE734: C_RDD_DAT to the requesting MSA. The IE734 will contain the modifications of Reference Data for the period specified in the corresponding request message (IE701).</w:t>
      </w:r>
    </w:p>
    <w:p w14:paraId="0FF35370"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909" w:name="_Toc132788446"/>
      <w:bookmarkStart w:id="1910" w:name="_Toc178390797"/>
      <w:bookmarkStart w:id="1911" w:name="_Toc191308390"/>
      <w:bookmarkStart w:id="1912" w:name="_Toc191309259"/>
      <w:bookmarkStart w:id="1913" w:name="_Toc1400542"/>
      <w:r w:rsidRPr="00EF2D26">
        <w:lastRenderedPageBreak/>
        <w:t>Functional ways to get data</w:t>
      </w:r>
      <w:bookmarkEnd w:id="1909"/>
      <w:bookmarkEnd w:id="1910"/>
      <w:bookmarkEnd w:id="1911"/>
      <w:bookmarkEnd w:id="1912"/>
      <w:bookmarkEnd w:id="1913"/>
    </w:p>
    <w:p w14:paraId="04D49F7F" w14:textId="77777777" w:rsidR="00155B4E" w:rsidRPr="00EF2D26" w:rsidRDefault="00155B4E" w:rsidP="00A44070">
      <w:pPr>
        <w:pStyle w:val="Heading5"/>
        <w:keepLines/>
        <w:numPr>
          <w:ilvl w:val="4"/>
          <w:numId w:val="38"/>
        </w:numPr>
        <w:spacing w:before="240" w:after="240" w:line="240" w:lineRule="auto"/>
        <w:ind w:left="1009" w:hanging="1009"/>
      </w:pPr>
      <w:bookmarkStart w:id="1914" w:name="_Toc191308391"/>
      <w:bookmarkStart w:id="1915" w:name="_Toc191309260"/>
      <w:bookmarkStart w:id="1916" w:name="_Toc1400543"/>
      <w:r w:rsidRPr="00EF2D26">
        <w:t>Overview</w:t>
      </w:r>
      <w:bookmarkEnd w:id="1914"/>
      <w:bookmarkEnd w:id="1915"/>
      <w:bookmarkEnd w:id="1916"/>
    </w:p>
    <w:p w14:paraId="6BF77A44" w14:textId="77777777" w:rsidR="00155B4E" w:rsidRPr="00EF2D26" w:rsidRDefault="00155B4E" w:rsidP="00155B4E">
      <w:r w:rsidRPr="00EF2D26">
        <w:t>The functionally different ways for a user to get the data from the repository are:</w:t>
      </w:r>
    </w:p>
    <w:p w14:paraId="101A6636"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Retrieval gets a set of modifications that have been applied to selected data types during a given time period (specified by begin and end date). Please note that the increments that are mentioned in the previous paragraph are constituted by such modifications (retrievals).</w:t>
      </w:r>
    </w:p>
    <w:p w14:paraId="5FCFE17C"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Extraction gets a set of Data Items, from selected data types, that are valid for a given time period (specified by begin and end date) or a part of that period.</w:t>
      </w:r>
    </w:p>
    <w:p w14:paraId="450A30E8" w14:textId="5DBB3BD9"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Acquisition of IE734 messages produced automatically and broadcasted by the SEED, every time the Common RD is modified as is specified in the paragraph </w:t>
      </w:r>
      <w:r w:rsidR="00155B4E" w:rsidRPr="0E615139">
        <w:rPr>
          <w:i w:val="0"/>
          <w:color w:val="auto"/>
        </w:rPr>
        <w:fldChar w:fldCharType="begin"/>
      </w:r>
      <w:r w:rsidR="00155B4E" w:rsidRPr="0E615139">
        <w:rPr>
          <w:i w:val="0"/>
          <w:color w:val="auto"/>
        </w:rPr>
        <w:instrText xml:space="preserve"> REF _Ref128877619 \r \h  \* MERGEFORMAT </w:instrText>
      </w:r>
      <w:r w:rsidR="00155B4E" w:rsidRPr="0E615139">
        <w:rPr>
          <w:i w:val="0"/>
          <w:color w:val="auto"/>
        </w:rPr>
      </w:r>
      <w:r w:rsidR="00155B4E" w:rsidRPr="0E615139">
        <w:rPr>
          <w:i w:val="0"/>
          <w:color w:val="auto"/>
        </w:rPr>
        <w:fldChar w:fldCharType="separate"/>
      </w:r>
      <w:r w:rsidR="00032B01">
        <w:rPr>
          <w:i w:val="0"/>
          <w:color w:val="auto"/>
        </w:rPr>
        <w:t>IV.I.2.1.1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_Ref158450783 \h  \* MERGEFORMAT </w:instrText>
      </w:r>
      <w:r w:rsidR="00155B4E" w:rsidRPr="0E615139">
        <w:rPr>
          <w:i w:val="0"/>
          <w:color w:val="auto"/>
        </w:rPr>
      </w:r>
      <w:r w:rsidR="00155B4E" w:rsidRPr="0E615139">
        <w:rPr>
          <w:i w:val="0"/>
          <w:color w:val="auto"/>
        </w:rPr>
        <w:fldChar w:fldCharType="separate"/>
      </w:r>
      <w:r w:rsidR="00032B01" w:rsidRPr="00F41AC1">
        <w:rPr>
          <w:i w:val="0"/>
          <w:color w:val="auto"/>
        </w:rPr>
        <w:t>Dissemination of Reference Data (L4-RDM-01-01)</w:t>
      </w:r>
      <w:r w:rsidR="00155B4E" w:rsidRPr="0E615139">
        <w:rPr>
          <w:i w:val="0"/>
          <w:color w:val="auto"/>
        </w:rPr>
        <w:fldChar w:fldCharType="end"/>
      </w:r>
      <w:r w:rsidRPr="0E615139">
        <w:rPr>
          <w:i w:val="0"/>
          <w:color w:val="auto"/>
        </w:rPr>
        <w:t>.</w:t>
      </w:r>
    </w:p>
    <w:p w14:paraId="33030C7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Queries get the set of Common Reference Data entries that match one or more criteria given by the user.</w:t>
      </w:r>
    </w:p>
    <w:p w14:paraId="17024FC8" w14:textId="77777777" w:rsidR="00155B4E" w:rsidRPr="00EF2D26" w:rsidRDefault="00155B4E" w:rsidP="00A44070">
      <w:pPr>
        <w:pStyle w:val="Heading5"/>
        <w:keepLines/>
        <w:numPr>
          <w:ilvl w:val="4"/>
          <w:numId w:val="38"/>
        </w:numPr>
        <w:spacing w:before="240" w:after="240" w:line="240" w:lineRule="auto"/>
        <w:ind w:left="1009" w:hanging="1009"/>
      </w:pPr>
      <w:bookmarkStart w:id="1917" w:name="_Ref518970184"/>
      <w:bookmarkStart w:id="1918" w:name="_Toc132788448"/>
      <w:bookmarkStart w:id="1919" w:name="_Toc178390799"/>
      <w:bookmarkStart w:id="1920" w:name="_Toc191308392"/>
      <w:bookmarkStart w:id="1921" w:name="_Toc191309261"/>
      <w:bookmarkStart w:id="1922" w:name="_Toc1400544"/>
      <w:r w:rsidRPr="00EF2D26">
        <w:t>Retrieval</w:t>
      </w:r>
      <w:bookmarkEnd w:id="1917"/>
      <w:bookmarkEnd w:id="1918"/>
      <w:bookmarkEnd w:id="1919"/>
      <w:bookmarkEnd w:id="1920"/>
      <w:bookmarkEnd w:id="1921"/>
      <w:bookmarkEnd w:id="1922"/>
    </w:p>
    <w:p w14:paraId="4EBB6C9E" w14:textId="77777777" w:rsidR="00155B4E" w:rsidRPr="00EF2D26" w:rsidRDefault="00155B4E" w:rsidP="00155B4E">
      <w:r w:rsidRPr="00EF2D26">
        <w:t>Retrieval allows the users to retrieve modifications made to the repository during a given time period. These modifications are returned as IE734: C_RDD_DAT messages.</w:t>
      </w:r>
    </w:p>
    <w:p w14:paraId="0742D5C0" w14:textId="77777777" w:rsidR="00155B4E" w:rsidRPr="00EF2D26" w:rsidRDefault="00155B4E" w:rsidP="00155B4E">
      <w:r w:rsidRPr="00EF2D26">
        <w:t>For instance, if a user requests a retrieval of the Common RD data with a time range from the 10</w:t>
      </w:r>
      <w:r w:rsidRPr="00EF2D26">
        <w:rPr>
          <w:vertAlign w:val="superscript"/>
        </w:rPr>
        <w:t>th</w:t>
      </w:r>
      <w:r w:rsidRPr="00EF2D26">
        <w:t xml:space="preserve"> September to the 15</w:t>
      </w:r>
      <w:r w:rsidRPr="00EF2D26">
        <w:rPr>
          <w:vertAlign w:val="superscript"/>
        </w:rPr>
        <w:t>th</w:t>
      </w:r>
      <w:r w:rsidRPr="00EF2D26">
        <w:t xml:space="preserve"> September, he/she will in return receive the list of all the modifications to the Common RD entered between the 10</w:t>
      </w:r>
      <w:r w:rsidRPr="00EF2D26">
        <w:rPr>
          <w:vertAlign w:val="superscript"/>
        </w:rPr>
        <w:t>th</w:t>
      </w:r>
      <w:r w:rsidRPr="00EF2D26">
        <w:t xml:space="preserve"> and the 15</w:t>
      </w:r>
      <w:r w:rsidRPr="00EF2D26">
        <w:rPr>
          <w:vertAlign w:val="superscript"/>
        </w:rPr>
        <w:t>th</w:t>
      </w:r>
      <w:r w:rsidRPr="00EF2D26">
        <w:t xml:space="preserve"> of September.</w:t>
      </w:r>
    </w:p>
    <w:p w14:paraId="2A0ECCE4" w14:textId="77777777" w:rsidR="00155B4E" w:rsidRPr="00EF2D26" w:rsidRDefault="00155B4E" w:rsidP="00155B4E">
      <w:r w:rsidRPr="00EF2D26">
        <w:t xml:space="preserve">It should be stressed that </w:t>
      </w:r>
      <w:r w:rsidRPr="00EF2D26">
        <w:rPr>
          <w:i/>
        </w:rPr>
        <w:t>retrieval</w:t>
      </w:r>
      <w:r w:rsidRPr="00EF2D26">
        <w:t xml:space="preserve"> functionally is very different from </w:t>
      </w:r>
      <w:r w:rsidRPr="00EF2D26">
        <w:rPr>
          <w:i/>
        </w:rPr>
        <w:t xml:space="preserve">extraction </w:t>
      </w:r>
      <w:r w:rsidRPr="00EF2D26">
        <w:rPr>
          <w:iCs/>
        </w:rPr>
        <w:t>because</w:t>
      </w:r>
      <w:r w:rsidRPr="00EF2D26">
        <w:t xml:space="preserve"> the time range given for the retrieval does not relate to validity dates but to actual dates where the modifications were entered in the repository. For instance, it does not make any sense to perform retrieval for dates in the future.</w:t>
      </w:r>
    </w:p>
    <w:p w14:paraId="14D70BC4" w14:textId="77777777" w:rsidR="00155B4E" w:rsidRPr="00EF2D26" w:rsidRDefault="00155B4E" w:rsidP="00155B4E">
      <w:r w:rsidRPr="00EF2D26">
        <w:t xml:space="preserve">A full retrieval means retrieving all the modifications to the </w:t>
      </w:r>
      <w:smartTag w:uri="urn:schemas-microsoft-com:office:smarttags" w:element="address">
        <w:smartTag w:uri="urn:schemas-microsoft-com:office:smarttags" w:element="Street">
          <w:r w:rsidRPr="00EF2D26">
            <w:t>Common RD</w:t>
          </w:r>
        </w:smartTag>
      </w:smartTag>
      <w:r w:rsidRPr="00EF2D26">
        <w:t xml:space="preserve"> since the database was set-up for the first time.</w:t>
      </w:r>
    </w:p>
    <w:p w14:paraId="18EB15E1" w14:textId="77777777" w:rsidR="00155B4E" w:rsidRPr="00EF2D26" w:rsidRDefault="00155B4E" w:rsidP="00A44070">
      <w:pPr>
        <w:pStyle w:val="Heading5"/>
        <w:keepLines/>
        <w:numPr>
          <w:ilvl w:val="4"/>
          <w:numId w:val="38"/>
        </w:numPr>
        <w:spacing w:before="240" w:after="240" w:line="240" w:lineRule="auto"/>
        <w:ind w:left="1009" w:hanging="1009"/>
      </w:pPr>
      <w:bookmarkStart w:id="1923" w:name="_Ref518970157"/>
      <w:bookmarkStart w:id="1924" w:name="_Toc132788449"/>
      <w:bookmarkStart w:id="1925" w:name="_Toc178390800"/>
      <w:bookmarkStart w:id="1926" w:name="_Toc191308393"/>
      <w:bookmarkStart w:id="1927" w:name="_Toc191309262"/>
      <w:bookmarkStart w:id="1928" w:name="_Toc1400545"/>
      <w:r w:rsidRPr="00EF2D26">
        <w:t>Extraction</w:t>
      </w:r>
      <w:bookmarkEnd w:id="1923"/>
      <w:bookmarkEnd w:id="1924"/>
      <w:bookmarkEnd w:id="1925"/>
      <w:bookmarkEnd w:id="1926"/>
      <w:bookmarkEnd w:id="1927"/>
      <w:bookmarkEnd w:id="1928"/>
    </w:p>
    <w:p w14:paraId="0DB30AA5" w14:textId="77777777" w:rsidR="00155B4E" w:rsidRPr="00EF2D26" w:rsidRDefault="00155B4E" w:rsidP="00155B4E">
      <w:r w:rsidRPr="00EF2D26">
        <w:t xml:space="preserve">Extraction allows the users to extract the </w:t>
      </w:r>
      <w:smartTag w:uri="urn:schemas-microsoft-com:office:smarttags" w:element="address">
        <w:smartTag w:uri="urn:schemas-microsoft-com:office:smarttags" w:element="Street">
          <w:r w:rsidRPr="00EF2D26">
            <w:t>Common RD</w:t>
          </w:r>
        </w:smartTag>
      </w:smartTag>
      <w:r w:rsidRPr="00EF2D26">
        <w:t xml:space="preserve"> valid for a given period. This data is returned as IE734: C_RDD_DAT messages.</w:t>
      </w:r>
    </w:p>
    <w:p w14:paraId="28AC0E5F" w14:textId="77777777" w:rsidR="00155B4E" w:rsidRPr="00EF2D26" w:rsidRDefault="00155B4E" w:rsidP="00155B4E">
      <w:r w:rsidRPr="00EF2D26">
        <w:t xml:space="preserve">For instance, if a user requests an extraction of the </w:t>
      </w:r>
      <w:smartTag w:uri="urn:schemas-microsoft-com:office:smarttags" w:element="address">
        <w:smartTag w:uri="urn:schemas-microsoft-com:office:smarttags" w:element="Street">
          <w:r w:rsidRPr="00EF2D26">
            <w:t>Common RD</w:t>
          </w:r>
        </w:smartTag>
      </w:smartTag>
      <w:r w:rsidRPr="00EF2D26">
        <w:t xml:space="preserve"> for the period from the 10</w:t>
      </w:r>
      <w:r w:rsidRPr="00EF2D26">
        <w:rPr>
          <w:vertAlign w:val="superscript"/>
        </w:rPr>
        <w:t>th</w:t>
      </w:r>
      <w:r w:rsidRPr="00EF2D26">
        <w:t xml:space="preserve"> to the 15</w:t>
      </w:r>
      <w:r w:rsidRPr="00EF2D26">
        <w:rPr>
          <w:vertAlign w:val="superscript"/>
        </w:rPr>
        <w:t>th</w:t>
      </w:r>
      <w:r w:rsidRPr="00EF2D26">
        <w:t xml:space="preserve"> of September and a Reference Data entity is modified with a validity date of 13</w:t>
      </w:r>
      <w:r w:rsidRPr="00EF2D26">
        <w:rPr>
          <w:vertAlign w:val="superscript"/>
        </w:rPr>
        <w:t>th</w:t>
      </w:r>
      <w:r w:rsidRPr="00EF2D26">
        <w:t xml:space="preserve"> of September, the extraction will provide the following information:</w:t>
      </w:r>
    </w:p>
    <w:p w14:paraId="6BB00F5A"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It will give the value of the specific data entity, such as it is valid on the 10</w:t>
      </w:r>
      <w:r w:rsidRPr="0E615139">
        <w:rPr>
          <w:i w:val="0"/>
          <w:color w:val="auto"/>
          <w:vertAlign w:val="superscript"/>
        </w:rPr>
        <w:t>th</w:t>
      </w:r>
      <w:r w:rsidRPr="0E615139">
        <w:rPr>
          <w:i w:val="0"/>
          <w:color w:val="auto"/>
        </w:rPr>
        <w:t xml:space="preserve"> September;</w:t>
      </w:r>
    </w:p>
    <w:p w14:paraId="5C49DC6A"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It will also provide the modification that takes/took effect on the 13</w:t>
      </w:r>
      <w:r w:rsidRPr="0E615139">
        <w:rPr>
          <w:i w:val="0"/>
          <w:color w:val="auto"/>
          <w:vertAlign w:val="superscript"/>
        </w:rPr>
        <w:t>th</w:t>
      </w:r>
      <w:r w:rsidRPr="0E615139">
        <w:rPr>
          <w:i w:val="0"/>
          <w:color w:val="auto"/>
        </w:rPr>
        <w:t xml:space="preserve"> September.</w:t>
      </w:r>
    </w:p>
    <w:p w14:paraId="1899BDEE" w14:textId="77777777" w:rsidR="00155B4E" w:rsidRPr="00EF2D26" w:rsidRDefault="79D63348" w:rsidP="0E615139">
      <w:pPr>
        <w:pStyle w:val="Heading5"/>
        <w:keepLines/>
        <w:numPr>
          <w:ilvl w:val="4"/>
          <w:numId w:val="38"/>
        </w:numPr>
        <w:spacing w:before="240" w:after="240" w:line="240" w:lineRule="auto"/>
        <w:ind w:left="1009" w:hanging="1009"/>
        <w:rPr>
          <w:color w:val="000000" w:themeColor="text1"/>
        </w:rPr>
      </w:pPr>
      <w:bookmarkStart w:id="1929" w:name="_Toc132788450"/>
      <w:bookmarkStart w:id="1930" w:name="_Toc178390801"/>
      <w:bookmarkStart w:id="1931" w:name="_Toc191308394"/>
      <w:bookmarkStart w:id="1932" w:name="_Toc191309263"/>
      <w:bookmarkStart w:id="1933" w:name="_Toc1400546"/>
      <w:r w:rsidRPr="0E615139">
        <w:lastRenderedPageBreak/>
        <w:t>Acquisition</w:t>
      </w:r>
      <w:bookmarkEnd w:id="1929"/>
      <w:bookmarkEnd w:id="1930"/>
      <w:bookmarkEnd w:id="1931"/>
      <w:bookmarkEnd w:id="1932"/>
      <w:bookmarkEnd w:id="1933"/>
    </w:p>
    <w:p w14:paraId="5D180AC2" w14:textId="06F94D14" w:rsidR="00155B4E" w:rsidRPr="00EF2D26" w:rsidRDefault="79D63348" w:rsidP="0E615139">
      <w:r w:rsidRPr="0E615139">
        <w:rPr>
          <w:i/>
          <w:iCs/>
        </w:rPr>
        <w:t xml:space="preserve">Acquisition </w:t>
      </w:r>
      <w:r w:rsidRPr="0E615139">
        <w:t xml:space="preserve">denotes the reception by a MSA of an IE734, which is disseminated automatically by the SEED. The specific functionality is explicitly described in paragraph </w:t>
      </w:r>
      <w:r w:rsidR="00155B4E">
        <w:fldChar w:fldCharType="begin"/>
      </w:r>
      <w:r w:rsidR="00155B4E">
        <w:instrText xml:space="preserve"> REF _Ref158450783 \r \h  \* MERGEFORMAT </w:instrText>
      </w:r>
      <w:r w:rsidR="00155B4E">
        <w:fldChar w:fldCharType="separate"/>
      </w:r>
      <w:r w:rsidR="00032B01">
        <w:t>IV.I.2.1.1</w:t>
      </w:r>
      <w:r w:rsidR="00155B4E">
        <w:fldChar w:fldCharType="end"/>
      </w:r>
      <w:r w:rsidRPr="0E615139">
        <w:t xml:space="preserve"> </w:t>
      </w:r>
      <w:r w:rsidR="00155B4E">
        <w:fldChar w:fldCharType="begin"/>
      </w:r>
      <w:r w:rsidR="00155B4E">
        <w:instrText xml:space="preserve"> REF _Ref158450783 \h </w:instrText>
      </w:r>
      <w:r w:rsidR="00155B4E">
        <w:fldChar w:fldCharType="separate"/>
      </w:r>
      <w:r w:rsidR="00032B01" w:rsidRPr="00EF2D26">
        <w:t>Dissemination of Reference Data (</w:t>
      </w:r>
      <w:r w:rsidR="00032B01">
        <w:t>L4-RDM-01-01</w:t>
      </w:r>
      <w:r w:rsidR="00032B01" w:rsidRPr="00EF2D26">
        <w:t>)</w:t>
      </w:r>
      <w:r w:rsidR="00155B4E">
        <w:fldChar w:fldCharType="end"/>
      </w:r>
      <w:r w:rsidRPr="0E615139">
        <w:t>.</w:t>
      </w:r>
    </w:p>
    <w:p w14:paraId="7E619043" w14:textId="77777777" w:rsidR="00155B4E" w:rsidRPr="00EF2D26" w:rsidRDefault="79D63348" w:rsidP="0E615139">
      <w:pPr>
        <w:pStyle w:val="Heading5"/>
        <w:keepLines/>
        <w:numPr>
          <w:ilvl w:val="4"/>
          <w:numId w:val="38"/>
        </w:numPr>
        <w:spacing w:before="240" w:after="240" w:line="240" w:lineRule="auto"/>
        <w:ind w:left="1009" w:hanging="1009"/>
        <w:rPr>
          <w:color w:val="000000" w:themeColor="text1"/>
        </w:rPr>
      </w:pPr>
      <w:bookmarkStart w:id="1934" w:name="_Toc132788451"/>
      <w:bookmarkStart w:id="1935" w:name="_Toc178390802"/>
      <w:bookmarkStart w:id="1936" w:name="_Toc191308395"/>
      <w:bookmarkStart w:id="1937" w:name="_Toc191309264"/>
      <w:bookmarkStart w:id="1938" w:name="_Toc1400547"/>
      <w:r w:rsidRPr="0E615139">
        <w:t>Queries</w:t>
      </w:r>
      <w:bookmarkEnd w:id="1934"/>
      <w:bookmarkEnd w:id="1935"/>
      <w:bookmarkEnd w:id="1936"/>
      <w:bookmarkEnd w:id="1937"/>
      <w:bookmarkEnd w:id="1938"/>
    </w:p>
    <w:p w14:paraId="7FE847BB" w14:textId="77777777" w:rsidR="00155B4E" w:rsidRPr="00EF2D26" w:rsidRDefault="79D63348" w:rsidP="0E615139">
      <w:r w:rsidRPr="0E615139">
        <w:t>Queries allow the user to specify one or more criteria and receive as a result the set of data entries matching these criteria.</w:t>
      </w:r>
    </w:p>
    <w:p w14:paraId="0D14D8A2" w14:textId="77777777" w:rsidR="00155B4E" w:rsidRPr="00EF2D26" w:rsidRDefault="79D63348" w:rsidP="0E615139">
      <w:r w:rsidRPr="0E615139">
        <w:t>The criteria that can be used are:</w:t>
      </w:r>
    </w:p>
    <w:p w14:paraId="73C77087"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Data type;</w:t>
      </w:r>
    </w:p>
    <w:p w14:paraId="4534D54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Date of validity;</w:t>
      </w:r>
    </w:p>
    <w:p w14:paraId="16E7679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Value of one of the fields pertaining to a selected data type.</w:t>
      </w:r>
    </w:p>
    <w:p w14:paraId="467E521E" w14:textId="77777777" w:rsidR="00155B4E" w:rsidRPr="00EF2D26" w:rsidRDefault="00155B4E" w:rsidP="00155B4E">
      <w:r w:rsidRPr="00EF2D26">
        <w:t>This functionality is covered by the interactive mode of access to SEED.</w:t>
      </w:r>
    </w:p>
    <w:p w14:paraId="7721143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939" w:name="_Toc178390803"/>
      <w:bookmarkStart w:id="1940" w:name="_Toc191308396"/>
      <w:bookmarkStart w:id="1941" w:name="_Toc191309265"/>
      <w:bookmarkStart w:id="1942" w:name="_Toc1400548"/>
      <w:r w:rsidRPr="00EF2D26">
        <w:t>Modes of access to SEED</w:t>
      </w:r>
      <w:bookmarkEnd w:id="1939"/>
      <w:bookmarkEnd w:id="1940"/>
      <w:bookmarkEnd w:id="1941"/>
      <w:bookmarkEnd w:id="1942"/>
    </w:p>
    <w:p w14:paraId="4B10D76C" w14:textId="77777777" w:rsidR="00155B4E" w:rsidRPr="00EF2D26" w:rsidRDefault="00155B4E" w:rsidP="00A44070">
      <w:pPr>
        <w:pStyle w:val="Heading5"/>
        <w:keepLines/>
        <w:numPr>
          <w:ilvl w:val="4"/>
          <w:numId w:val="38"/>
        </w:numPr>
        <w:spacing w:before="240" w:after="240" w:line="240" w:lineRule="auto"/>
        <w:ind w:left="1009" w:hanging="1009"/>
      </w:pPr>
      <w:bookmarkStart w:id="1943" w:name="_Toc132788453"/>
      <w:bookmarkStart w:id="1944" w:name="_Ref158450910"/>
      <w:bookmarkStart w:id="1945" w:name="_Toc178390804"/>
      <w:bookmarkStart w:id="1946" w:name="_Toc191308397"/>
      <w:bookmarkStart w:id="1947" w:name="_Toc191309266"/>
      <w:bookmarkStart w:id="1948" w:name="_Toc1400549"/>
      <w:r w:rsidRPr="00EF2D26">
        <w:t>CCN/CSI Queue Based Mode</w:t>
      </w:r>
      <w:bookmarkEnd w:id="1943"/>
      <w:bookmarkEnd w:id="1944"/>
      <w:bookmarkEnd w:id="1945"/>
      <w:bookmarkEnd w:id="1946"/>
      <w:bookmarkEnd w:id="1947"/>
      <w:bookmarkEnd w:id="1948"/>
    </w:p>
    <w:p w14:paraId="60251D7A" w14:textId="2824AB17" w:rsidR="00155B4E" w:rsidRPr="00EF2D26" w:rsidRDefault="00155B4E" w:rsidP="00155B4E">
      <w:r w:rsidRPr="00EF2D26">
        <w:t xml:space="preserve">The exchange of IE734, IE732, IE710, and IE709 through CCN/CSI in queue-based mode shall be allowed during operations of EMCS in </w:t>
      </w:r>
      <w:r w:rsidRPr="00EF2D26">
        <w:rPr>
          <w:snapToGrid w:val="0"/>
        </w:rPr>
        <w:t>Phase</w:t>
      </w:r>
      <w:r>
        <w:rPr>
          <w:snapToGrid w:val="0"/>
        </w:rPr>
        <w:t xml:space="preserve"> </w:t>
      </w:r>
      <w:r w:rsidR="001A55D3">
        <w:rPr>
          <w:snapToGrid w:val="0"/>
        </w:rPr>
        <w:t>4</w:t>
      </w:r>
      <w:r w:rsidRPr="00EF2D26">
        <w:t xml:space="preserve">. The protocol for queue-based exchanges of these Information Exchanges on CCN/CSI foresees the basic exchanges of these messages plus error reporting on them. Specifically, the error reports-messages generated are defined in Section </w:t>
      </w:r>
      <w:r>
        <w:fldChar w:fldCharType="begin"/>
      </w:r>
      <w:r>
        <w:instrText xml:space="preserve"> REF _Ref134500202 \w \h </w:instrText>
      </w:r>
      <w:r>
        <w:fldChar w:fldCharType="separate"/>
      </w:r>
      <w:r w:rsidR="00032B01">
        <w:t>IX.I.2.2.1</w:t>
      </w:r>
      <w:r>
        <w:fldChar w:fldCharType="end"/>
      </w:r>
      <w:r w:rsidRPr="00EF2D26">
        <w:t>:</w:t>
      </w:r>
    </w:p>
    <w:p w14:paraId="0AE8C9F5" w14:textId="77777777" w:rsidR="00155B4E" w:rsidRPr="00EF2D26" w:rsidRDefault="00155B4E" w:rsidP="00155B4E">
      <w:r w:rsidRPr="00EF2D26">
        <w:t>In this access mode, the following operations are needed in case of the dissemination of Reference Data by the SEED:</w:t>
      </w:r>
    </w:p>
    <w:p w14:paraId="1F98806A"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IE734 sending. SEED prepares the update message IE734: C_RDD_DAT that groups the changes of Reference Data to be applied by all MSAs. The IE734 which may include all or one of the following messages: IE732, IE710, and IE709, shall be sent to all NEA of MSAs which are connected to CCN/CSI through the CCN network.</w:t>
      </w:r>
    </w:p>
    <w:p w14:paraId="38833621" w14:textId="77777777" w:rsidR="00155B4E" w:rsidRPr="00EF2D26" w:rsidRDefault="79D63348" w:rsidP="0E615139">
      <w:pPr>
        <w:tabs>
          <w:tab w:val="left" w:pos="851"/>
        </w:tabs>
      </w:pPr>
      <w:r w:rsidRPr="0E615139">
        <w:t>In the case of the resynchronisation of Reference Data using the CCN/CSI queue based mode we have the following message exchanges:</w:t>
      </w:r>
    </w:p>
    <w:p w14:paraId="1CC05EBE"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IE701 sending. The MSA concerned with the inconsistency of its Reference Data prepares a request message IE701: C_REQ_SUB. The IE701 message which should always specify a date range and an operation value (‘Retrieve’ or ‘Extraction’) signifying whether a retrieval or extraction should be performed will be sent to the SEED through the CCN network.</w:t>
      </w:r>
    </w:p>
    <w:p w14:paraId="1AFF4ED5"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IE734 sending. As a response to the reception of the IE701, SEED will send the IE734: C_RDD_DAT containing the increment update of the Reference Data needed to the requesting MSA. The IE734 will contain the modifications of Reference Data for the period specified in the corresponding request message (IE701).</w:t>
      </w:r>
    </w:p>
    <w:p w14:paraId="4F7FF082" w14:textId="77777777" w:rsidR="00155B4E" w:rsidRPr="00EF2D26" w:rsidRDefault="00155B4E" w:rsidP="00A44070">
      <w:pPr>
        <w:pStyle w:val="Heading5"/>
        <w:keepLines/>
        <w:numPr>
          <w:ilvl w:val="4"/>
          <w:numId w:val="38"/>
        </w:numPr>
        <w:spacing w:before="240" w:after="240" w:line="240" w:lineRule="auto"/>
        <w:ind w:left="1009" w:hanging="1009"/>
      </w:pPr>
      <w:bookmarkStart w:id="1949" w:name="_Toc132788454"/>
      <w:bookmarkStart w:id="1950" w:name="_Toc178390805"/>
      <w:bookmarkStart w:id="1951" w:name="_Toc191308398"/>
      <w:bookmarkStart w:id="1952" w:name="_Toc191309267"/>
      <w:bookmarkStart w:id="1953" w:name="_Toc1400550"/>
      <w:r w:rsidRPr="00EF2D26">
        <w:lastRenderedPageBreak/>
        <w:t>Web Services (HTTP/S)</w:t>
      </w:r>
      <w:bookmarkEnd w:id="1949"/>
      <w:bookmarkEnd w:id="1950"/>
      <w:bookmarkEnd w:id="1951"/>
      <w:bookmarkEnd w:id="1952"/>
      <w:bookmarkEnd w:id="1953"/>
    </w:p>
    <w:p w14:paraId="7A3A8EBA" w14:textId="77777777" w:rsidR="00155B4E" w:rsidRPr="00EF2D26" w:rsidRDefault="00155B4E" w:rsidP="00155B4E">
      <w:r w:rsidRPr="00EF2D26">
        <w:t>This chapter specifies the normal flow of messages exchanged between MSA and SEED to implement the information exchanges formatted as SOAP over CCN/HTTP (SOAP/HTTP). This mode of access is used for the communication between a MSA and SEED</w:t>
      </w:r>
      <w:r w:rsidRPr="00EF2D26" w:rsidDel="007F381C">
        <w:t xml:space="preserve"> </w:t>
      </w:r>
      <w:r w:rsidRPr="00EF2D26">
        <w:t>for the purpose of maintaining common Reference Data.</w:t>
      </w:r>
    </w:p>
    <w:p w14:paraId="33827E2A" w14:textId="5091AA28" w:rsidR="00155B4E" w:rsidRPr="00EF2D26" w:rsidRDefault="00155B4E" w:rsidP="00155B4E">
      <w:r w:rsidRPr="00EF2D26">
        <w:t xml:space="preserve">Resynchronisation of Reference Data is a process that may take a long time to complete. It is then necessary to manage long-lived conversations that span over multiple synchronous SOAP requests as explained in </w:t>
      </w:r>
      <w:r w:rsidRPr="00EF2D26">
        <w:fldChar w:fldCharType="begin"/>
      </w:r>
      <w:r w:rsidRPr="00EF2D26">
        <w:instrText xml:space="preserve"> REF _Ref188120525 \w \h </w:instrText>
      </w:r>
      <w:r w:rsidRPr="00EF2D26">
        <w:fldChar w:fldCharType="separate"/>
      </w:r>
      <w:r w:rsidR="00032B01">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032B01" w:rsidRPr="00EF2D26">
        <w:t>Transport of Messages via SOAP/HTTP</w:t>
      </w:r>
      <w:r w:rsidRPr="00EF2D26">
        <w:fldChar w:fldCharType="end"/>
      </w:r>
      <w:r w:rsidRPr="00EF2D26">
        <w:t>. The SOAP calls are synchronous but the execution of the command is asynchronous.</w:t>
      </w:r>
    </w:p>
    <w:p w14:paraId="302EF031" w14:textId="77777777" w:rsidR="00155B4E" w:rsidRPr="00EF2D26" w:rsidRDefault="00155B4E" w:rsidP="00A44070">
      <w:pPr>
        <w:pStyle w:val="Heading6"/>
        <w:keepLines/>
        <w:numPr>
          <w:ilvl w:val="5"/>
          <w:numId w:val="38"/>
        </w:numPr>
        <w:spacing w:before="240" w:line="240" w:lineRule="auto"/>
      </w:pPr>
      <w:bookmarkStart w:id="1954" w:name="_Toc132788455"/>
      <w:bookmarkStart w:id="1955" w:name="_Toc178390806"/>
      <w:bookmarkStart w:id="1956" w:name="_Toc191308399"/>
      <w:bookmarkStart w:id="1957" w:name="_Toc191309268"/>
      <w:bookmarkStart w:id="1958" w:name="_Toc1400551"/>
      <w:r w:rsidRPr="00EF2D26">
        <w:t>Re-synchronisation of Reference Data</w:t>
      </w:r>
      <w:bookmarkEnd w:id="1954"/>
      <w:bookmarkEnd w:id="1955"/>
      <w:bookmarkEnd w:id="1956"/>
      <w:bookmarkEnd w:id="1957"/>
      <w:bookmarkEnd w:id="1958"/>
    </w:p>
    <w:p w14:paraId="13C166F6" w14:textId="522E29BD" w:rsidR="00155B4E" w:rsidRPr="00EF2D26" w:rsidRDefault="00155B4E" w:rsidP="00155B4E">
      <w:r w:rsidRPr="00EF2D26">
        <w:t>A scenario of the flow of messages for the re-synchronisation of the local Reference Data of the MSA to the one kept by the SEED</w:t>
      </w:r>
      <w:r w:rsidRPr="00EF2D26" w:rsidDel="007F381C">
        <w:t xml:space="preserve"> </w:t>
      </w:r>
      <w:r w:rsidRPr="00EF2D26">
        <w:t xml:space="preserve">via asynchronous SOAP/HTTP is shown </w:t>
      </w:r>
      <w:r>
        <w:fldChar w:fldCharType="begin"/>
      </w:r>
      <w:r>
        <w:instrText xml:space="preserve"> REF _Ref313439735 \p \h </w:instrText>
      </w:r>
      <w:r>
        <w:fldChar w:fldCharType="separate"/>
      </w:r>
      <w:r w:rsidR="00032B01">
        <w:t>below</w:t>
      </w:r>
      <w:r>
        <w:fldChar w:fldCharType="end"/>
      </w:r>
      <w:r w:rsidRPr="00EF2D26">
        <w:t>. The conversation process is described after the figure.</w:t>
      </w:r>
    </w:p>
    <w:p w14:paraId="7D97B910" w14:textId="15D07B56" w:rsidR="00155B4E" w:rsidRPr="00EF2D26" w:rsidRDefault="00155B4E" w:rsidP="00155B4E">
      <w:pPr>
        <w:pStyle w:val="Figure"/>
        <w:rPr>
          <w:noProof w:val="0"/>
        </w:rPr>
      </w:pPr>
      <w:r w:rsidRPr="00EF2D26">
        <w:rPr>
          <w:lang w:val="pt-PT" w:eastAsia="pt-PT"/>
        </w:rPr>
        <w:drawing>
          <wp:inline distT="0" distB="0" distL="0" distR="0" wp14:anchorId="38A6CD42" wp14:editId="6E1424B1">
            <wp:extent cx="5394960" cy="30480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9">
                      <a:extLst>
                        <a:ext uri="{28A0092B-C50C-407E-A947-70E740481C1C}">
                          <a14:useLocalDpi xmlns:a14="http://schemas.microsoft.com/office/drawing/2010/main" val="0"/>
                        </a:ext>
                      </a:extLst>
                    </a:blip>
                    <a:srcRect l="5719" t="4771" r="4355" b="14439"/>
                    <a:stretch>
                      <a:fillRect/>
                    </a:stretch>
                  </pic:blipFill>
                  <pic:spPr bwMode="auto">
                    <a:xfrm>
                      <a:off x="0" y="0"/>
                      <a:ext cx="5394960" cy="3048000"/>
                    </a:xfrm>
                    <a:prstGeom prst="rect">
                      <a:avLst/>
                    </a:prstGeom>
                    <a:noFill/>
                    <a:ln>
                      <a:noFill/>
                    </a:ln>
                  </pic:spPr>
                </pic:pic>
              </a:graphicData>
            </a:graphic>
          </wp:inline>
        </w:drawing>
      </w:r>
    </w:p>
    <w:p w14:paraId="40A3A8E0" w14:textId="60051C3F" w:rsidR="00155B4E" w:rsidRPr="00EF2D26" w:rsidRDefault="00155B4E" w:rsidP="00155B4E">
      <w:pPr>
        <w:pStyle w:val="Caption"/>
        <w:rPr>
          <w:bCs/>
          <w:iCs/>
        </w:rPr>
      </w:pPr>
      <w:bookmarkStart w:id="1959" w:name="_Toc132788679"/>
      <w:bookmarkStart w:id="1960" w:name="_Ref313439735"/>
      <w:bookmarkStart w:id="1961" w:name="_Toc1400947"/>
      <w:bookmarkStart w:id="1962" w:name="_Toc57720948"/>
      <w:r w:rsidRPr="00EF2D26">
        <w:rPr>
          <w:bCs/>
          <w:iCs/>
        </w:rPr>
        <w:t xml:space="preserve">Figure </w:t>
      </w:r>
      <w:r w:rsidRPr="00EF2D26">
        <w:rPr>
          <w:bCs/>
          <w:iCs/>
        </w:rPr>
        <w:fldChar w:fldCharType="begin"/>
      </w:r>
      <w:r w:rsidRPr="00EF2D26">
        <w:rPr>
          <w:bCs/>
          <w:iCs/>
        </w:rPr>
        <w:instrText xml:space="preserve"> SEQ Figure \* ARABIC </w:instrText>
      </w:r>
      <w:r w:rsidRPr="00EF2D26">
        <w:rPr>
          <w:bCs/>
          <w:iCs/>
        </w:rPr>
        <w:fldChar w:fldCharType="separate"/>
      </w:r>
      <w:r w:rsidR="00032B01">
        <w:rPr>
          <w:bCs/>
          <w:iCs/>
          <w:noProof/>
        </w:rPr>
        <w:t>220</w:t>
      </w:r>
      <w:r w:rsidRPr="00EF2D26">
        <w:rPr>
          <w:bCs/>
          <w:iCs/>
        </w:rPr>
        <w:fldChar w:fldCharType="end"/>
      </w:r>
      <w:r w:rsidRPr="00EF2D26">
        <w:rPr>
          <w:bCs/>
          <w:iCs/>
        </w:rPr>
        <w:t xml:space="preserve">: </w:t>
      </w:r>
      <w:bookmarkEnd w:id="1959"/>
      <w:r w:rsidRPr="00EF2D26">
        <w:rPr>
          <w:bCs/>
          <w:iCs/>
        </w:rPr>
        <w:t>Retrieve or Extract Entity Web Service</w:t>
      </w:r>
      <w:bookmarkEnd w:id="1960"/>
      <w:bookmarkEnd w:id="1961"/>
      <w:bookmarkEnd w:id="1962"/>
    </w:p>
    <w:p w14:paraId="61928233" w14:textId="77777777" w:rsidR="00155B4E" w:rsidRPr="00EF2D26" w:rsidRDefault="00155B4E" w:rsidP="00155B4E">
      <w:r w:rsidRPr="00EF2D26">
        <w:t>In order to submit a request, the MSA may interact with the ‘RetrieveOrExtractEntity’ web service, which exposes an asynchronous interface for this purpose.</w:t>
      </w:r>
    </w:p>
    <w:p w14:paraId="4C99BCC9" w14:textId="77777777" w:rsidR="00155B4E" w:rsidRPr="00EF2D26" w:rsidRDefault="00155B4E" w:rsidP="00155B4E">
      <w:r w:rsidRPr="00EF2D26">
        <w:t>A MSA starts an asynchronous conversation with the ‘RetrieveOrExtractEntity’ web service by invoking the ‘startRetrievalOrExtract’ operation with an instance of ‘startRetrievalOrExtract’ entity as parameter (in the body element of the SOAP message) and an IE701 as an attachment.</w:t>
      </w:r>
    </w:p>
    <w:p w14:paraId="40EC5831" w14:textId="77777777" w:rsidR="00155B4E" w:rsidRDefault="00155B4E" w:rsidP="00155B4E">
      <w:r w:rsidRPr="00EF2D26">
        <w:t>For example, inside the body of the SOAP message:</w:t>
      </w:r>
    </w:p>
    <w:p w14:paraId="46001C3A" w14:textId="77777777" w:rsidR="00155B4E" w:rsidRPr="00B1464E" w:rsidRDefault="00155B4E" w:rsidP="00155B4E">
      <w:pPr>
        <w:pStyle w:val="CodeBorder"/>
      </w:pPr>
      <w:r w:rsidRPr="00B1464E">
        <w:t>&lt;?xml version="1.0" encoding="UTF-8" ?&gt;</w:t>
      </w:r>
    </w:p>
    <w:p w14:paraId="0D47C16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14D34837" w14:textId="77777777" w:rsidR="00155B4E" w:rsidRPr="00B1464E" w:rsidRDefault="00155B4E" w:rsidP="00155B4E">
      <w:pPr>
        <w:pStyle w:val="CodeBorder"/>
      </w:pPr>
      <w:r w:rsidRPr="00B1464E">
        <w:tab/>
        <w:t>&lt;SOAP-ENV:Header&gt;</w:t>
      </w:r>
    </w:p>
    <w:p w14:paraId="08861783" w14:textId="77777777" w:rsidR="00155B4E" w:rsidRPr="00B1464E" w:rsidRDefault="00155B4E" w:rsidP="00155B4E">
      <w:pPr>
        <w:pStyle w:val="CodeBorder"/>
      </w:pPr>
      <w:r w:rsidRPr="00B1464E">
        <w:tab/>
      </w:r>
      <w:r w:rsidRPr="00B1464E">
        <w:tab/>
        <w:t xml:space="preserve">&lt;StartHeader </w:t>
      </w:r>
      <w:r w:rsidRPr="00B1464E">
        <w:br/>
      </w:r>
      <w:r w:rsidRPr="00B1464E">
        <w:tab/>
      </w:r>
      <w:r w:rsidRPr="00B1464E">
        <w:tab/>
      </w:r>
      <w:r w:rsidRPr="00B1464E">
        <w:tab/>
      </w:r>
      <w:r w:rsidRPr="00B1464E">
        <w:tab/>
        <w:t>xmlns="http://www.openuri.org/2002/04/soap/conversation/"&gt;</w:t>
      </w:r>
    </w:p>
    <w:p w14:paraId="1B40B28A" w14:textId="77777777" w:rsidR="00155B4E" w:rsidRPr="00B1464E" w:rsidRDefault="00155B4E" w:rsidP="00155B4E">
      <w:pPr>
        <w:pStyle w:val="CodeBorder"/>
      </w:pPr>
      <w:r w:rsidRPr="00B1464E">
        <w:lastRenderedPageBreak/>
        <w:tab/>
      </w:r>
      <w:r w:rsidRPr="00B1464E">
        <w:tab/>
      </w:r>
      <w:r w:rsidRPr="00B1464E">
        <w:tab/>
        <w:t>&lt;conversationID&gt;9E6EEAE9-E64E-40f2-85FF-A2CD8E35F6D0&lt;/conversationID&gt;</w:t>
      </w:r>
    </w:p>
    <w:p w14:paraId="1C0E2995" w14:textId="77777777" w:rsidR="00155B4E" w:rsidRPr="00B1464E" w:rsidRDefault="00155B4E" w:rsidP="00155B4E">
      <w:pPr>
        <w:pStyle w:val="CodeBorder"/>
      </w:pPr>
      <w:r w:rsidRPr="00B1464E">
        <w:tab/>
      </w:r>
      <w:r w:rsidRPr="00B1464E">
        <w:tab/>
        <w:t>&lt;/StartHeader&gt;</w:t>
      </w:r>
    </w:p>
    <w:p w14:paraId="665DFD9D" w14:textId="77777777" w:rsidR="00155B4E" w:rsidRPr="00B1464E" w:rsidRDefault="00155B4E" w:rsidP="00155B4E">
      <w:pPr>
        <w:pStyle w:val="CodeBorder"/>
      </w:pPr>
      <w:r w:rsidRPr="00B1464E">
        <w:tab/>
        <w:t>&lt;/SOAP-ENV:Header&gt;</w:t>
      </w:r>
    </w:p>
    <w:p w14:paraId="3ED74AA0" w14:textId="77777777" w:rsidR="00155B4E" w:rsidRPr="00B1464E" w:rsidRDefault="00155B4E" w:rsidP="00155B4E">
      <w:pPr>
        <w:pStyle w:val="CodeBorder"/>
      </w:pPr>
      <w:r w:rsidRPr="00B1464E">
        <w:tab/>
        <w:t>&lt;SOAP-ENV:Body&gt;</w:t>
      </w:r>
    </w:p>
    <w:p w14:paraId="6456A6C0" w14:textId="77777777" w:rsidR="00155B4E" w:rsidRPr="00B1464E" w:rsidRDefault="00155B4E" w:rsidP="00155B4E">
      <w:pPr>
        <w:pStyle w:val="CodeBorder"/>
      </w:pPr>
      <w:r w:rsidRPr="00B1464E">
        <w:tab/>
      </w:r>
      <w:r w:rsidRPr="00B1464E">
        <w:tab/>
        <w:t xml:space="preserve">&lt;startRetrievalOrExtract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6B4810A7" w14:textId="77777777" w:rsidR="00155B4E" w:rsidRPr="00B1464E" w:rsidRDefault="00155B4E" w:rsidP="00155B4E">
      <w:pPr>
        <w:pStyle w:val="CodeBorder"/>
      </w:pPr>
      <w:r w:rsidRPr="00B1464E">
        <w:tab/>
        <w:t>&lt;/SOAP-ENV:Body&gt;</w:t>
      </w:r>
    </w:p>
    <w:p w14:paraId="46B3CF01" w14:textId="77777777" w:rsidR="00155B4E" w:rsidRPr="00EF2D26" w:rsidRDefault="00155B4E" w:rsidP="00155B4E">
      <w:pPr>
        <w:pStyle w:val="CodeBorder"/>
      </w:pPr>
      <w:r w:rsidRPr="00B1464E">
        <w:t>&lt;/SOAP-ENV:Envelope&gt;</w:t>
      </w:r>
    </w:p>
    <w:p w14:paraId="7B192869" w14:textId="116C3471" w:rsidR="00155B4E" w:rsidRPr="00EF2D26" w:rsidRDefault="00155B4E" w:rsidP="00155B4E">
      <w:r w:rsidRPr="00EF2D26">
        <w:t xml:space="preserve">The MSA will also submit a unique conversationID that will be used for all subsequent requests to identify the requested action. Information regarding the conversationID and the details of the SOAP conversation is provided in </w:t>
      </w:r>
      <w:r w:rsidRPr="00EF2D26">
        <w:fldChar w:fldCharType="begin"/>
      </w:r>
      <w:r w:rsidRPr="00EF2D26">
        <w:instrText xml:space="preserve"> REF _Ref138591563 \r \h  \* MERGEFORMAT </w:instrText>
      </w:r>
      <w:r w:rsidRPr="00EF2D26">
        <w:fldChar w:fldCharType="separate"/>
      </w:r>
      <w:r w:rsidR="00032B01">
        <w:t>Section X</w:t>
      </w:r>
      <w:r w:rsidRPr="00EF2D26">
        <w:fldChar w:fldCharType="end"/>
      </w:r>
      <w:r w:rsidRPr="00EF2D26">
        <w:t xml:space="preserve"> </w:t>
      </w:r>
      <w:r w:rsidRPr="00EF2D26">
        <w:fldChar w:fldCharType="begin"/>
      </w:r>
      <w:r w:rsidRPr="00EF2D26">
        <w:instrText xml:space="preserve"> REF _Ref138591566 \h  \* MERGEFORMAT </w:instrText>
      </w:r>
      <w:r w:rsidRPr="00EF2D26">
        <w:fldChar w:fldCharType="separate"/>
      </w:r>
      <w:r w:rsidR="00032B01" w:rsidRPr="00EF2D26">
        <w:t>Transport of Messages via SOAP/HTTP</w:t>
      </w:r>
      <w:r w:rsidRPr="00EF2D26">
        <w:fldChar w:fldCharType="end"/>
      </w:r>
      <w:r w:rsidRPr="00EF2D26">
        <w:t>. The ‘RetrieveOrExtractEntity’ web service sends upon reception an empty ‘startRetrievalOrResponse’ entity.</w:t>
      </w:r>
    </w:p>
    <w:p w14:paraId="0F303630" w14:textId="77777777" w:rsidR="00155B4E" w:rsidRPr="00EF2D26" w:rsidRDefault="00155B4E" w:rsidP="00155B4E">
      <w:r w:rsidRPr="00EF2D26">
        <w:t>The web service might need a lot of time to prepare the requested data that should be sent to the MSA. The processing includes syntax and semantics validation.</w:t>
      </w:r>
    </w:p>
    <w:p w14:paraId="479B9499" w14:textId="77777777" w:rsidR="00155B4E" w:rsidRPr="00EF2D26" w:rsidRDefault="00155B4E" w:rsidP="00155B4E">
      <w:r w:rsidRPr="00EF2D26">
        <w:t>During the processing time, the MSA can invoke at regular time intervals the ‘getRetrievalOrExtract’ operation.</w:t>
      </w:r>
    </w:p>
    <w:p w14:paraId="36A07E29" w14:textId="77777777" w:rsidR="00155B4E" w:rsidRDefault="00155B4E" w:rsidP="00155B4E">
      <w:r w:rsidRPr="00EF2D26">
        <w:t>For example:</w:t>
      </w:r>
    </w:p>
    <w:p w14:paraId="4614B6CC" w14:textId="77777777" w:rsidR="00155B4E" w:rsidRPr="00B1464E" w:rsidRDefault="00155B4E" w:rsidP="00155B4E">
      <w:pPr>
        <w:pStyle w:val="CodeBorder"/>
      </w:pPr>
      <w:r w:rsidRPr="00B1464E">
        <w:t>&lt;?xml version="1.0" encoding="UTF-8" ?&gt;</w:t>
      </w:r>
    </w:p>
    <w:p w14:paraId="23B58A06"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067CE0D3" w14:textId="77777777" w:rsidR="00155B4E" w:rsidRPr="00B1464E" w:rsidRDefault="00155B4E" w:rsidP="00155B4E">
      <w:pPr>
        <w:pStyle w:val="CodeBorder"/>
      </w:pPr>
      <w:r w:rsidRPr="00B1464E">
        <w:tab/>
        <w:t>&lt;SOAP-ENV:Header&gt;</w:t>
      </w:r>
    </w:p>
    <w:p w14:paraId="7FC9AD8E" w14:textId="77777777" w:rsidR="00155B4E" w:rsidRPr="00B1464E" w:rsidRDefault="00155B4E" w:rsidP="00155B4E">
      <w:pPr>
        <w:pStyle w:val="CodeBorder"/>
      </w:pPr>
      <w:r w:rsidRPr="00B1464E">
        <w:tab/>
      </w:r>
      <w:r w:rsidRPr="00B1464E">
        <w:tab/>
        <w:t xml:space="preserve">&lt;ContinueHeader </w:t>
      </w:r>
    </w:p>
    <w:p w14:paraId="7714158C"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588B8A87" w14:textId="77777777" w:rsidR="00155B4E" w:rsidRPr="00B1464E" w:rsidRDefault="00155B4E" w:rsidP="00155B4E">
      <w:pPr>
        <w:pStyle w:val="CodeBorder"/>
      </w:pPr>
      <w:r w:rsidRPr="00B1464E">
        <w:tab/>
      </w:r>
      <w:r w:rsidRPr="00B1464E">
        <w:tab/>
      </w:r>
      <w:r w:rsidRPr="00B1464E">
        <w:tab/>
        <w:t>&lt;conversationID&gt;9E6EEAE9-E64E-40f2-85FF-A2CD8E35F6D0&lt;/conversationID&gt;</w:t>
      </w:r>
    </w:p>
    <w:p w14:paraId="7C4E41D1" w14:textId="77777777" w:rsidR="00155B4E" w:rsidRPr="00B1464E" w:rsidRDefault="00155B4E" w:rsidP="00155B4E">
      <w:pPr>
        <w:pStyle w:val="CodeBorder"/>
      </w:pPr>
      <w:r w:rsidRPr="00B1464E">
        <w:tab/>
      </w:r>
      <w:r w:rsidRPr="00B1464E">
        <w:tab/>
        <w:t>&lt;/ContinueHeader&gt;</w:t>
      </w:r>
    </w:p>
    <w:p w14:paraId="613FFAE4" w14:textId="77777777" w:rsidR="00155B4E" w:rsidRPr="00B1464E" w:rsidRDefault="00155B4E" w:rsidP="00155B4E">
      <w:pPr>
        <w:pStyle w:val="CodeBorder"/>
      </w:pPr>
      <w:r w:rsidRPr="00B1464E">
        <w:tab/>
        <w:t>&lt;/SOAP-ENV:Header&gt;</w:t>
      </w:r>
    </w:p>
    <w:p w14:paraId="6E88E25A" w14:textId="77777777" w:rsidR="00155B4E" w:rsidRPr="00B1464E" w:rsidRDefault="00155B4E" w:rsidP="00155B4E">
      <w:pPr>
        <w:pStyle w:val="CodeBorder"/>
      </w:pPr>
      <w:r w:rsidRPr="00B1464E">
        <w:tab/>
        <w:t>&lt;SOAP-ENV:Body&gt;</w:t>
      </w:r>
    </w:p>
    <w:p w14:paraId="14609B9F" w14:textId="77777777" w:rsidR="00155B4E" w:rsidRPr="00B1464E" w:rsidRDefault="00155B4E" w:rsidP="00155B4E">
      <w:pPr>
        <w:pStyle w:val="CodeBorder"/>
      </w:pPr>
      <w:r w:rsidRPr="00B1464E">
        <w:tab/>
      </w:r>
      <w:r w:rsidRPr="00B1464E">
        <w:tab/>
        <w:t xml:space="preserve">&lt;getRetrievalOrExtract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93EDF3A" w14:textId="77777777" w:rsidR="00155B4E" w:rsidRPr="00B1464E" w:rsidRDefault="00155B4E" w:rsidP="00155B4E">
      <w:pPr>
        <w:pStyle w:val="CodeBorder"/>
      </w:pPr>
      <w:r w:rsidRPr="00B1464E">
        <w:tab/>
        <w:t>&lt;/SOAP-ENV:Body&gt;</w:t>
      </w:r>
    </w:p>
    <w:p w14:paraId="5C06A450" w14:textId="77777777" w:rsidR="00155B4E" w:rsidRPr="00EF2D26" w:rsidRDefault="00155B4E" w:rsidP="00155B4E">
      <w:pPr>
        <w:pStyle w:val="CodeBorder"/>
      </w:pPr>
      <w:r w:rsidRPr="00B1464E">
        <w:t>&lt;/SOAP-ENV:Envelope&gt;</w:t>
      </w:r>
    </w:p>
    <w:p w14:paraId="05DA6EA7" w14:textId="77777777" w:rsidR="00155B4E" w:rsidRDefault="00155B4E" w:rsidP="00155B4E">
      <w:r w:rsidRPr="00EF2D26">
        <w:t>The web service sends a ‘getRetrievalOrExtractResponse’ entity to the MSA.</w:t>
      </w:r>
    </w:p>
    <w:p w14:paraId="27D3AB20" w14:textId="77777777" w:rsidR="00155B4E" w:rsidRPr="00B1464E" w:rsidRDefault="00155B4E" w:rsidP="00155B4E">
      <w:pPr>
        <w:pStyle w:val="CodeBorder"/>
      </w:pPr>
      <w:r w:rsidRPr="00B1464E">
        <w:t>&lt;?xml version="1.0" encoding="UTF-8" ?&gt;</w:t>
      </w:r>
    </w:p>
    <w:p w14:paraId="7E58B5C6"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C427440" w14:textId="77777777" w:rsidR="00155B4E" w:rsidRPr="00B1464E" w:rsidRDefault="00155B4E" w:rsidP="00155B4E">
      <w:pPr>
        <w:pStyle w:val="CodeBorder"/>
      </w:pPr>
      <w:r w:rsidRPr="00B1464E">
        <w:tab/>
        <w:t>&lt;SOAP-ENV:Header/&gt;</w:t>
      </w:r>
    </w:p>
    <w:p w14:paraId="0C7296E4" w14:textId="77777777" w:rsidR="00155B4E" w:rsidRPr="00B1464E" w:rsidRDefault="00155B4E" w:rsidP="00155B4E">
      <w:pPr>
        <w:pStyle w:val="CodeBorder"/>
      </w:pPr>
      <w:r w:rsidRPr="00B1464E">
        <w:tab/>
        <w:t>&lt;SOAP-ENV:Body&gt;</w:t>
      </w:r>
    </w:p>
    <w:p w14:paraId="231361ED" w14:textId="77777777" w:rsidR="00155B4E" w:rsidRPr="00B1464E" w:rsidRDefault="00155B4E" w:rsidP="00155B4E">
      <w:pPr>
        <w:pStyle w:val="CodeBorder"/>
      </w:pPr>
      <w:r w:rsidRPr="00B1464E">
        <w:tab/>
      </w: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9A0844F" w14:textId="77777777" w:rsidR="00155B4E" w:rsidRPr="00B1464E" w:rsidRDefault="00155B4E" w:rsidP="00155B4E">
      <w:pPr>
        <w:pStyle w:val="CodeBorder"/>
      </w:pPr>
      <w:r w:rsidRPr="00B1464E">
        <w:tab/>
      </w:r>
      <w:r w:rsidRPr="00B1464E">
        <w:tab/>
      </w:r>
      <w:r w:rsidRPr="00B1464E">
        <w:tab/>
        <w:t>&lt;ActionSucceeded&gt;false&lt;/ActionSucceeded&gt;</w:t>
      </w:r>
    </w:p>
    <w:p w14:paraId="5E00A1EA" w14:textId="77777777" w:rsidR="00155B4E" w:rsidRPr="00B1464E" w:rsidRDefault="00155B4E" w:rsidP="00155B4E">
      <w:pPr>
        <w:pStyle w:val="CodeBorder"/>
      </w:pPr>
      <w:r w:rsidRPr="00B1464E">
        <w:tab/>
      </w:r>
      <w:r w:rsidRPr="00B1464E">
        <w:tab/>
        <w:t>&lt;/getRetrievalOrExtractResponse&gt;</w:t>
      </w:r>
    </w:p>
    <w:p w14:paraId="59507854" w14:textId="77777777" w:rsidR="00155B4E" w:rsidRPr="00B1464E" w:rsidRDefault="00155B4E" w:rsidP="00155B4E">
      <w:pPr>
        <w:pStyle w:val="CodeBorder"/>
      </w:pPr>
      <w:r w:rsidRPr="00B1464E">
        <w:tab/>
        <w:t>&lt;/SOAP-ENV:Body&gt;</w:t>
      </w:r>
    </w:p>
    <w:p w14:paraId="7F25250C" w14:textId="77777777" w:rsidR="00155B4E" w:rsidRPr="00EF2D26" w:rsidRDefault="00155B4E" w:rsidP="00155B4E">
      <w:pPr>
        <w:pStyle w:val="CodeBorder"/>
      </w:pPr>
      <w:r w:rsidRPr="00B1464E">
        <w:t>&lt;/SOAP-ENV:Envelope&gt;</w:t>
      </w:r>
    </w:p>
    <w:p w14:paraId="4F0B4B33" w14:textId="77777777" w:rsidR="00155B4E" w:rsidRPr="006C7A61" w:rsidRDefault="00155B4E" w:rsidP="645C8019">
      <w:pPr>
        <w:pStyle w:val="ListBullet2"/>
        <w:keepLines/>
        <w:numPr>
          <w:ilvl w:val="0"/>
          <w:numId w:val="3"/>
        </w:numPr>
        <w:spacing w:after="240"/>
        <w:contextualSpacing w:val="0"/>
        <w:rPr>
          <w:i w:val="0"/>
          <w:color w:val="auto"/>
        </w:rPr>
      </w:pPr>
      <w:r w:rsidRPr="645C8019">
        <w:rPr>
          <w:i w:val="0"/>
          <w:color w:val="auto"/>
        </w:rPr>
        <w:t>If the ‘</w:t>
      </w:r>
      <w:r w:rsidRPr="645C8019">
        <w:rPr>
          <w:rFonts w:eastAsia="Batang"/>
          <w:i w:val="0"/>
          <w:color w:val="auto"/>
        </w:rPr>
        <w:t>ActionSucceeded’ field</w:t>
      </w:r>
      <w:r w:rsidRPr="645C8019">
        <w:rPr>
          <w:i w:val="0"/>
          <w:color w:val="auto"/>
        </w:rPr>
        <w:t xml:space="preserve"> value is a “false” Boolean value, the processing is not yet finished and the MSA must retry the call later;</w:t>
      </w:r>
    </w:p>
    <w:p w14:paraId="7F50B785" w14:textId="77777777" w:rsidR="00155B4E" w:rsidRPr="006C7A61" w:rsidRDefault="00155B4E" w:rsidP="645C8019">
      <w:pPr>
        <w:pStyle w:val="ListBullet2"/>
        <w:keepLines/>
        <w:numPr>
          <w:ilvl w:val="0"/>
          <w:numId w:val="3"/>
        </w:numPr>
        <w:spacing w:after="240"/>
        <w:contextualSpacing w:val="0"/>
        <w:rPr>
          <w:i w:val="0"/>
          <w:color w:val="auto"/>
        </w:rPr>
      </w:pPr>
      <w:r w:rsidRPr="645C8019">
        <w:rPr>
          <w:i w:val="0"/>
          <w:color w:val="auto"/>
        </w:rPr>
        <w:lastRenderedPageBreak/>
        <w:t>If the ‘</w:t>
      </w:r>
      <w:r w:rsidRPr="645C8019">
        <w:rPr>
          <w:rFonts w:eastAsia="Batang"/>
          <w:i w:val="0"/>
          <w:color w:val="auto"/>
        </w:rPr>
        <w:t>ActionSucceeded’ field</w:t>
      </w:r>
      <w:r w:rsidRPr="645C8019">
        <w:rPr>
          <w:i w:val="0"/>
          <w:color w:val="auto"/>
        </w:rPr>
        <w:t xml:space="preserve"> value is a “true” Boolean value, the processing is finished and the MSA must check if the “ActionResult” response field contains the ‘Error’ string. If there are no errors (‘ActionResult’ contains ‘Success’), the response contains an IE734 as an attachment with instances matching the criteria given in the submitted IE701.</w:t>
      </w:r>
    </w:p>
    <w:p w14:paraId="569D5AE8" w14:textId="77777777" w:rsidR="00155B4E" w:rsidRDefault="00155B4E" w:rsidP="00155B4E">
      <w:r w:rsidRPr="00EF2D26">
        <w:t>For example:</w:t>
      </w:r>
    </w:p>
    <w:p w14:paraId="6DB55E34" w14:textId="77777777" w:rsidR="00155B4E" w:rsidRPr="00B1464E" w:rsidRDefault="00155B4E" w:rsidP="00155B4E">
      <w:pPr>
        <w:pStyle w:val="CodeBorder"/>
      </w:pPr>
      <w:r w:rsidRPr="00B1464E">
        <w:t>&lt;?xml version="1.0" encoding="UTF-8" ?&gt;</w:t>
      </w:r>
    </w:p>
    <w:p w14:paraId="61EBEE9E"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332E1BCF" w14:textId="77777777" w:rsidR="00155B4E" w:rsidRPr="00B1464E" w:rsidRDefault="00155B4E" w:rsidP="00155B4E">
      <w:pPr>
        <w:pStyle w:val="CodeBorder"/>
      </w:pPr>
      <w:r w:rsidRPr="00B1464E">
        <w:tab/>
        <w:t>&lt;SOAP-ENV:Body&gt;</w:t>
      </w:r>
    </w:p>
    <w:p w14:paraId="0AEDAA12" w14:textId="77777777" w:rsidR="00155B4E" w:rsidRPr="00B1464E" w:rsidRDefault="00155B4E" w:rsidP="00155B4E">
      <w:pPr>
        <w:pStyle w:val="CodeBorder"/>
      </w:pPr>
      <w:r w:rsidRPr="00B1464E">
        <w:tab/>
      </w: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AA22E28" w14:textId="77777777" w:rsidR="00155B4E" w:rsidRPr="00B1464E" w:rsidRDefault="00155B4E" w:rsidP="00155B4E">
      <w:pPr>
        <w:pStyle w:val="CodeBorder"/>
      </w:pPr>
      <w:r w:rsidRPr="00B1464E">
        <w:tab/>
      </w:r>
      <w:r w:rsidRPr="00B1464E">
        <w:tab/>
      </w:r>
      <w:r w:rsidRPr="00B1464E">
        <w:tab/>
        <w:t>&lt;ActionSucceeded&gt;true&lt;/ActionSucceeded&gt;</w:t>
      </w:r>
    </w:p>
    <w:p w14:paraId="1AD1A886" w14:textId="77777777" w:rsidR="00155B4E" w:rsidRPr="00B1464E" w:rsidRDefault="00155B4E" w:rsidP="00155B4E">
      <w:pPr>
        <w:pStyle w:val="CodeBorder"/>
      </w:pPr>
      <w:r w:rsidRPr="00B1464E">
        <w:tab/>
      </w:r>
      <w:r w:rsidRPr="00B1464E">
        <w:tab/>
      </w:r>
      <w:r w:rsidRPr="00B1464E">
        <w:tab/>
        <w:t>&lt;ActionResult&gt;Success&lt;/ActionResult&gt;</w:t>
      </w:r>
    </w:p>
    <w:p w14:paraId="783AD70C" w14:textId="77777777" w:rsidR="00155B4E" w:rsidRPr="00B1464E" w:rsidRDefault="00155B4E" w:rsidP="00155B4E">
      <w:pPr>
        <w:pStyle w:val="CodeBorder"/>
      </w:pPr>
      <w:r w:rsidRPr="00B1464E">
        <w:tab/>
      </w:r>
      <w:r w:rsidRPr="00B1464E">
        <w:tab/>
        <w:t>&lt;/getRetrievalOrExtractResponse&gt;</w:t>
      </w:r>
    </w:p>
    <w:p w14:paraId="0458D44F" w14:textId="77777777" w:rsidR="00155B4E" w:rsidRPr="00B1464E" w:rsidRDefault="00155B4E" w:rsidP="00155B4E">
      <w:pPr>
        <w:pStyle w:val="CodeBorder"/>
      </w:pPr>
      <w:r w:rsidRPr="00B1464E">
        <w:tab/>
        <w:t>&lt;/SOAP-ENV:Body&gt;</w:t>
      </w:r>
    </w:p>
    <w:p w14:paraId="5ED5925F" w14:textId="77777777" w:rsidR="00155B4E" w:rsidRPr="00EF2D26" w:rsidRDefault="00155B4E" w:rsidP="00155B4E">
      <w:pPr>
        <w:pStyle w:val="CodeBorder"/>
      </w:pPr>
      <w:r w:rsidRPr="00B1464E">
        <w:t>&lt;/SOAP-ENV:Envelope&gt;</w:t>
      </w:r>
    </w:p>
    <w:p w14:paraId="425D1EC7" w14:textId="77777777" w:rsidR="00155B4E" w:rsidRPr="00EF2D26" w:rsidRDefault="00155B4E" w:rsidP="00155B4E">
      <w:r w:rsidRPr="00EF2D26">
        <w:t>Finally, the MSA must terminate the conversation with a call to the ‘stopRetrievalOrExtract’ operation by sending a ‘stopRetrievalOrExtract’ entity.</w:t>
      </w:r>
    </w:p>
    <w:p w14:paraId="09729116" w14:textId="77777777" w:rsidR="00155B4E" w:rsidRDefault="00155B4E" w:rsidP="00155B4E">
      <w:r w:rsidRPr="00EF2D26">
        <w:t>For example:</w:t>
      </w:r>
    </w:p>
    <w:p w14:paraId="0B34B5D6" w14:textId="77777777" w:rsidR="00155B4E" w:rsidRPr="00B1464E" w:rsidRDefault="00155B4E" w:rsidP="00155B4E">
      <w:pPr>
        <w:pStyle w:val="CodeBorder"/>
      </w:pPr>
      <w:r w:rsidRPr="00B1464E">
        <w:t>&lt;?xml version="1.0" encoding="UTF-8" ?&gt;</w:t>
      </w:r>
    </w:p>
    <w:p w14:paraId="0030991B"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636E436C" w14:textId="77777777" w:rsidR="00155B4E" w:rsidRPr="00B1464E" w:rsidRDefault="00155B4E" w:rsidP="00155B4E">
      <w:pPr>
        <w:pStyle w:val="CodeBorder"/>
      </w:pPr>
      <w:r w:rsidRPr="00B1464E">
        <w:tab/>
        <w:t>&lt;SOAP-ENV:Header&gt;</w:t>
      </w:r>
    </w:p>
    <w:p w14:paraId="181D834B" w14:textId="77777777" w:rsidR="00155B4E" w:rsidRPr="00B1464E" w:rsidRDefault="00155B4E" w:rsidP="00155B4E">
      <w:pPr>
        <w:pStyle w:val="CodeBorder"/>
      </w:pPr>
      <w:r w:rsidRPr="00B1464E">
        <w:tab/>
      </w:r>
      <w:r w:rsidRPr="00B1464E">
        <w:tab/>
        <w:t xml:space="preserve">&lt;ContinueHeader </w:t>
      </w:r>
    </w:p>
    <w:p w14:paraId="3F429C2D"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796E5292" w14:textId="77777777" w:rsidR="00155B4E" w:rsidRPr="00B1464E" w:rsidRDefault="00155B4E" w:rsidP="00155B4E">
      <w:pPr>
        <w:pStyle w:val="CodeBorder"/>
      </w:pPr>
      <w:r w:rsidRPr="00B1464E">
        <w:tab/>
      </w:r>
      <w:r w:rsidRPr="00B1464E">
        <w:tab/>
      </w:r>
      <w:r w:rsidRPr="00B1464E">
        <w:tab/>
        <w:t>&lt;conversationID&gt;9E6EEAE9-E64E-40f2-85FF-A2CD8E35F6D0&lt;/conversationID&gt;</w:t>
      </w:r>
    </w:p>
    <w:p w14:paraId="18629E48" w14:textId="77777777" w:rsidR="00155B4E" w:rsidRPr="00B1464E" w:rsidRDefault="00155B4E" w:rsidP="00155B4E">
      <w:pPr>
        <w:pStyle w:val="CodeBorder"/>
      </w:pPr>
      <w:r w:rsidRPr="00B1464E">
        <w:tab/>
      </w:r>
      <w:r w:rsidRPr="00B1464E">
        <w:tab/>
        <w:t>&lt;/ContinueHeader&gt;</w:t>
      </w:r>
    </w:p>
    <w:p w14:paraId="1A5EF1B9" w14:textId="77777777" w:rsidR="00155B4E" w:rsidRPr="00B1464E" w:rsidRDefault="00155B4E" w:rsidP="00155B4E">
      <w:pPr>
        <w:pStyle w:val="CodeBorder"/>
      </w:pPr>
      <w:r w:rsidRPr="00B1464E">
        <w:tab/>
        <w:t>&lt;/SOAP-ENV:Header&gt;</w:t>
      </w:r>
    </w:p>
    <w:p w14:paraId="476BF736" w14:textId="77777777" w:rsidR="00155B4E" w:rsidRPr="00B1464E" w:rsidRDefault="00155B4E" w:rsidP="00155B4E">
      <w:pPr>
        <w:pStyle w:val="CodeBorder"/>
      </w:pPr>
      <w:r w:rsidRPr="00B1464E">
        <w:tab/>
        <w:t>&lt;SOAP-ENV:Body&gt;</w:t>
      </w:r>
    </w:p>
    <w:p w14:paraId="13F7A484" w14:textId="77777777" w:rsidR="00155B4E" w:rsidRPr="00B1464E" w:rsidRDefault="00155B4E" w:rsidP="00155B4E">
      <w:pPr>
        <w:pStyle w:val="CodeBorder"/>
      </w:pPr>
      <w:r w:rsidRPr="00B1464E">
        <w:tab/>
      </w:r>
      <w:r w:rsidRPr="00B1464E">
        <w:tab/>
        <w:t xml:space="preserve">&lt;stopRetrievalOrExtract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1E6F23E3" w14:textId="77777777" w:rsidR="00155B4E" w:rsidRPr="00B1464E" w:rsidRDefault="00155B4E" w:rsidP="00155B4E">
      <w:pPr>
        <w:pStyle w:val="CodeBorder"/>
      </w:pPr>
      <w:r w:rsidRPr="00B1464E">
        <w:tab/>
        <w:t>&lt;/SOAP-ENV:Body&gt;</w:t>
      </w:r>
    </w:p>
    <w:p w14:paraId="28C07D54" w14:textId="77777777" w:rsidR="00155B4E" w:rsidRPr="00EF2D26" w:rsidRDefault="00155B4E" w:rsidP="00155B4E">
      <w:pPr>
        <w:pStyle w:val="CodeBorder"/>
      </w:pPr>
      <w:r w:rsidRPr="00B1464E">
        <w:t>&lt;/SOAP-ENV:Envelope&gt;</w:t>
      </w:r>
    </w:p>
    <w:p w14:paraId="7B94CC64" w14:textId="77777777" w:rsidR="00155B4E" w:rsidRPr="00EF2D26" w:rsidRDefault="00155B4E" w:rsidP="00155B4E">
      <w:r w:rsidRPr="00EF2D26">
        <w:t>SEED</w:t>
      </w:r>
      <w:r w:rsidRPr="00EF2D26" w:rsidDel="007F381C">
        <w:t xml:space="preserve"> </w:t>
      </w:r>
      <w:r w:rsidRPr="00EF2D26">
        <w:t>frees all its internal resources locked by the conversation and returns immediately an empty ‘stopRetrievalOrExtractResponse’ entity.</w:t>
      </w:r>
    </w:p>
    <w:p w14:paraId="1672001B" w14:textId="77777777" w:rsidR="00155B4E" w:rsidRDefault="00155B4E" w:rsidP="00155B4E">
      <w:r w:rsidRPr="00EF2D26">
        <w:t>For example:</w:t>
      </w:r>
    </w:p>
    <w:p w14:paraId="2E7AD551" w14:textId="77777777" w:rsidR="00155B4E" w:rsidRPr="00B1464E" w:rsidRDefault="00155B4E" w:rsidP="00155B4E">
      <w:pPr>
        <w:pStyle w:val="CodeBorder"/>
      </w:pPr>
      <w:r w:rsidRPr="00B1464E">
        <w:t>&lt;?xml version="1.0" encoding="UTF-8" ?&gt;</w:t>
      </w:r>
    </w:p>
    <w:p w14:paraId="39563F2C"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3CC23E0C" w14:textId="77777777" w:rsidR="00155B4E" w:rsidRPr="00B1464E" w:rsidRDefault="00155B4E" w:rsidP="00155B4E">
      <w:pPr>
        <w:pStyle w:val="CodeBorder"/>
      </w:pPr>
      <w:r w:rsidRPr="00B1464E">
        <w:tab/>
        <w:t>&lt;SOAP-ENV:Header/&gt;</w:t>
      </w:r>
    </w:p>
    <w:p w14:paraId="02D31BA5" w14:textId="77777777" w:rsidR="00155B4E" w:rsidRPr="00B1464E" w:rsidRDefault="00155B4E" w:rsidP="00155B4E">
      <w:pPr>
        <w:pStyle w:val="CodeBorder"/>
      </w:pPr>
      <w:r w:rsidRPr="00B1464E">
        <w:tab/>
        <w:t>&lt;SOAP-ENV:Body&gt;</w:t>
      </w:r>
    </w:p>
    <w:p w14:paraId="77D82EC7" w14:textId="77777777" w:rsidR="00155B4E" w:rsidRPr="00B1464E" w:rsidRDefault="00155B4E" w:rsidP="00155B4E">
      <w:pPr>
        <w:pStyle w:val="CodeBorder"/>
      </w:pPr>
      <w:r w:rsidRPr="00B1464E">
        <w:tab/>
      </w:r>
      <w:r w:rsidRPr="00B1464E">
        <w:tab/>
        <w:t xml:space="preserve">&lt;stopRetrievalOrExtractResponse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B877E15" w14:textId="77777777" w:rsidR="00155B4E" w:rsidRPr="00B1464E" w:rsidRDefault="00155B4E" w:rsidP="00155B4E">
      <w:pPr>
        <w:pStyle w:val="CodeBorder"/>
      </w:pPr>
      <w:r w:rsidRPr="00B1464E">
        <w:tab/>
        <w:t>&lt;/SOAP-ENV:Body&gt;</w:t>
      </w:r>
    </w:p>
    <w:p w14:paraId="57FCCADD" w14:textId="77777777" w:rsidR="00155B4E" w:rsidRPr="00EF2D26" w:rsidRDefault="00155B4E" w:rsidP="00155B4E">
      <w:pPr>
        <w:pStyle w:val="CodeBorder"/>
      </w:pPr>
      <w:r w:rsidRPr="00B1464E">
        <w:t>&lt;/SOAP-ENV:Envelope&gt;</w:t>
      </w:r>
    </w:p>
    <w:p w14:paraId="17FF54F5" w14:textId="77777777" w:rsidR="00155B4E" w:rsidRPr="00EF2D26" w:rsidRDefault="00155B4E" w:rsidP="00A44070">
      <w:pPr>
        <w:pStyle w:val="Heading7"/>
        <w:keepLines/>
        <w:numPr>
          <w:ilvl w:val="6"/>
          <w:numId w:val="38"/>
        </w:numPr>
        <w:spacing w:before="240" w:after="60" w:line="240" w:lineRule="auto"/>
        <w:ind w:left="1298" w:hanging="1298"/>
      </w:pPr>
      <w:bookmarkStart w:id="1963" w:name="_Toc178390807"/>
      <w:bookmarkStart w:id="1964" w:name="_Toc191308400"/>
      <w:r w:rsidRPr="00EF2D26">
        <w:lastRenderedPageBreak/>
        <w:t>Error Management</w:t>
      </w:r>
      <w:bookmarkEnd w:id="1963"/>
      <w:bookmarkEnd w:id="1964"/>
    </w:p>
    <w:p w14:paraId="396AF839" w14:textId="77777777" w:rsidR="00155B4E" w:rsidRPr="00EF2D26" w:rsidRDefault="00155B4E" w:rsidP="00155B4E">
      <w:r w:rsidRPr="00EF2D26">
        <w:t>All SOAP/HTTP exchanges between a MSA and SEED share the same basic error management. Upon reception of a syntactically or semantically incorrect message (SOAP message), the web service notifies the application of the syntax or semantic error by sending a SOAP Fault message, which details the reason for rejecting the message. This message contains both the reason for the rejection and the location in the original message of the element that caused the error.</w:t>
      </w:r>
    </w:p>
    <w:p w14:paraId="57C1658B" w14:textId="77777777" w:rsidR="00155B4E" w:rsidRPr="00EF2D26" w:rsidRDefault="00155B4E" w:rsidP="00155B4E">
      <w:r w:rsidRPr="00EF2D26">
        <w:t>It must be stressed that if there is an error (no compliance with the format or rules and conditions of IE701) in the received instance of IE701, then the web service does not send a SOAP Fault message, instead an IE702 or an IE917 is sent in the ‘Error’ entity returned by a ‘getActionStatus’ operation.</w:t>
      </w:r>
    </w:p>
    <w:p w14:paraId="3161603C" w14:textId="4CF33C8F" w:rsidR="00155B4E" w:rsidRPr="00EF2D26" w:rsidRDefault="00155B4E" w:rsidP="00155B4E">
      <w:r w:rsidRPr="00EF2D26">
        <w:t xml:space="preserve">SOAP Faults are further explained in </w:t>
      </w:r>
      <w:r w:rsidRPr="00EF2D26">
        <w:fldChar w:fldCharType="begin"/>
      </w:r>
      <w:r w:rsidRPr="00EF2D26">
        <w:instrText xml:space="preserve"> REF _Ref188120525 \w \h </w:instrText>
      </w:r>
      <w:r w:rsidRPr="00EF2D26">
        <w:fldChar w:fldCharType="separate"/>
      </w:r>
      <w:r w:rsidR="00032B01">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032B01" w:rsidRPr="00EF2D26">
        <w:t>Transport of Messages via SOAP/HTTP</w:t>
      </w:r>
      <w:r w:rsidRPr="00EF2D26">
        <w:fldChar w:fldCharType="end"/>
      </w:r>
      <w:r w:rsidRPr="00EF2D26">
        <w:t>.</w:t>
      </w:r>
    </w:p>
    <w:p w14:paraId="7FB5B65C" w14:textId="77777777" w:rsidR="00155B4E" w:rsidRPr="00EF2D26" w:rsidRDefault="00155B4E" w:rsidP="00A44070">
      <w:pPr>
        <w:pStyle w:val="Heading5"/>
        <w:keepLines/>
        <w:numPr>
          <w:ilvl w:val="4"/>
          <w:numId w:val="38"/>
        </w:numPr>
        <w:spacing w:before="240" w:after="240" w:line="240" w:lineRule="auto"/>
        <w:ind w:left="1009" w:hanging="1009"/>
      </w:pPr>
      <w:bookmarkStart w:id="1965" w:name="_Toc132788456"/>
      <w:bookmarkStart w:id="1966" w:name="_Ref158450935"/>
      <w:bookmarkStart w:id="1967" w:name="_Toc178390808"/>
      <w:bookmarkStart w:id="1968" w:name="_Toc191308401"/>
      <w:bookmarkStart w:id="1969" w:name="_Toc191309269"/>
      <w:bookmarkStart w:id="1970" w:name="_Toc1400552"/>
      <w:r w:rsidRPr="00EF2D26">
        <w:t>Interactive mode</w:t>
      </w:r>
      <w:bookmarkEnd w:id="1965"/>
      <w:bookmarkEnd w:id="1966"/>
      <w:bookmarkEnd w:id="1967"/>
      <w:bookmarkEnd w:id="1968"/>
      <w:bookmarkEnd w:id="1969"/>
      <w:bookmarkEnd w:id="1970"/>
    </w:p>
    <w:p w14:paraId="7921DC15" w14:textId="77777777" w:rsidR="00155B4E" w:rsidRPr="00EF2D26" w:rsidRDefault="00155B4E" w:rsidP="00155B4E">
      <w:r w:rsidRPr="00EF2D26">
        <w:t>The Interactive mode of access will be implemented via accessing the SEED</w:t>
      </w:r>
      <w:r w:rsidRPr="00EF2D26" w:rsidDel="0007385C">
        <w:t xml:space="preserve"> </w:t>
      </w:r>
      <w:r w:rsidRPr="00EF2D26">
        <w:t>on the web. It shall allow all users to perform "extraction" and/or "retrieval" of data as well as to make queries on the database via the GUI. Moreover, it shall allow users having the appropriate access rights (CD.Data Administrator) to prepare and upload the CD Reference Data modifications via the GUI. The HTTPS protocol is used.</w:t>
      </w:r>
    </w:p>
    <w:p w14:paraId="23050ACA" w14:textId="77777777" w:rsidR="00155B4E" w:rsidRPr="00EF2D26" w:rsidRDefault="00155B4E" w:rsidP="00A44070">
      <w:pPr>
        <w:pStyle w:val="Heading3"/>
        <w:keepLines/>
        <w:numPr>
          <w:ilvl w:val="2"/>
          <w:numId w:val="38"/>
        </w:numPr>
        <w:suppressAutoHyphens w:val="0"/>
      </w:pPr>
      <w:bookmarkStart w:id="1971" w:name="_Toc190001482"/>
      <w:bookmarkStart w:id="1972" w:name="_Toc190001486"/>
      <w:bookmarkStart w:id="1973" w:name="_Toc190001489"/>
      <w:bookmarkStart w:id="1974" w:name="_Toc190001494"/>
      <w:bookmarkStart w:id="1975" w:name="_Toc190001498"/>
      <w:bookmarkStart w:id="1976" w:name="_Toc190001500"/>
      <w:bookmarkStart w:id="1977" w:name="_Toc190001508"/>
      <w:bookmarkStart w:id="1978" w:name="_Ref135373243"/>
      <w:bookmarkStart w:id="1979" w:name="_Ref135373245"/>
      <w:bookmarkStart w:id="1980" w:name="_Toc178390816"/>
      <w:bookmarkStart w:id="1981" w:name="_Toc191308402"/>
      <w:bookmarkStart w:id="1982" w:name="_Toc191309270"/>
      <w:bookmarkStart w:id="1983" w:name="_Toc1400553"/>
      <w:bookmarkStart w:id="1984" w:name="_Toc57720325"/>
      <w:bookmarkEnd w:id="1971"/>
      <w:bookmarkEnd w:id="1972"/>
      <w:bookmarkEnd w:id="1973"/>
      <w:bookmarkEnd w:id="1974"/>
      <w:bookmarkEnd w:id="1975"/>
      <w:bookmarkEnd w:id="1976"/>
      <w:bookmarkEnd w:id="1977"/>
      <w:r w:rsidRPr="00EF2D26">
        <w:t>Exchange of SEED data</w:t>
      </w:r>
      <w:bookmarkEnd w:id="1978"/>
      <w:bookmarkEnd w:id="1979"/>
      <w:bookmarkEnd w:id="1980"/>
      <w:bookmarkEnd w:id="1981"/>
      <w:bookmarkEnd w:id="1982"/>
      <w:bookmarkEnd w:id="1983"/>
      <w:bookmarkEnd w:id="1984"/>
    </w:p>
    <w:p w14:paraId="137BB649"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1985" w:name="_Toc178390817"/>
      <w:bookmarkStart w:id="1986" w:name="_Toc191308403"/>
      <w:bookmarkStart w:id="1987" w:name="_Toc191309271"/>
      <w:bookmarkStart w:id="1988" w:name="_Toc1400554"/>
      <w:r w:rsidRPr="00EF2D26">
        <w:t>Introduction</w:t>
      </w:r>
      <w:bookmarkEnd w:id="1985"/>
      <w:bookmarkEnd w:id="1986"/>
      <w:bookmarkEnd w:id="1987"/>
      <w:bookmarkEnd w:id="1988"/>
    </w:p>
    <w:p w14:paraId="0C0CCC44" w14:textId="77777777" w:rsidR="00155B4E" w:rsidRPr="00EF2D26" w:rsidRDefault="00155B4E" w:rsidP="00A44070">
      <w:pPr>
        <w:pStyle w:val="Heading5"/>
        <w:keepLines/>
        <w:numPr>
          <w:ilvl w:val="4"/>
          <w:numId w:val="38"/>
        </w:numPr>
        <w:spacing w:before="240" w:after="240" w:line="240" w:lineRule="auto"/>
        <w:ind w:left="1009" w:hanging="1009"/>
      </w:pPr>
      <w:bookmarkStart w:id="1989" w:name="_Toc132788466"/>
      <w:bookmarkStart w:id="1990" w:name="_Toc178390818"/>
      <w:bookmarkStart w:id="1991" w:name="_Toc191308404"/>
      <w:bookmarkStart w:id="1992" w:name="_Toc191309272"/>
      <w:bookmarkStart w:id="1993" w:name="_Toc1400555"/>
      <w:r w:rsidRPr="00EF2D26">
        <w:t>The Role of SEED data</w:t>
      </w:r>
      <w:bookmarkEnd w:id="1989"/>
      <w:bookmarkEnd w:id="1990"/>
      <w:bookmarkEnd w:id="1991"/>
      <w:bookmarkEnd w:id="1992"/>
      <w:bookmarkEnd w:id="1993"/>
    </w:p>
    <w:p w14:paraId="6204F397" w14:textId="401C47D4" w:rsidR="00155B4E" w:rsidRPr="00EF2D26" w:rsidRDefault="79D63348" w:rsidP="00155B4E">
      <w:bookmarkStart w:id="1994" w:name="_Ref128901019"/>
      <w:r w:rsidRPr="0E615139">
        <w:rPr>
          <w:b/>
          <w:bCs/>
          <w:i/>
          <w:iCs/>
        </w:rPr>
        <w:t>SEED information</w:t>
      </w:r>
      <w:r>
        <w:t xml:space="preserve"> includes all items that are described in Article 22 of</w:t>
      </w:r>
      <w:r w:rsidR="0AF37628">
        <w:t xml:space="preserve"> EC Council Regulation No 2073/2004</w:t>
      </w:r>
      <w:r>
        <w:t>, namely:</w:t>
      </w:r>
    </w:p>
    <w:p w14:paraId="7301CC1B" w14:textId="6BB0DAEE"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authorised warehouse keepers (</w:t>
      </w:r>
      <w:r w:rsidR="00B7519C">
        <w:rPr>
          <w:i w:val="0"/>
          <w:color w:val="auto"/>
        </w:rPr>
        <w:t>as defined in</w:t>
      </w:r>
      <w:r w:rsidR="64787722" w:rsidRPr="0E615139">
        <w:rPr>
          <w:i w:val="0"/>
          <w:color w:val="auto"/>
        </w:rPr>
        <w:t xml:space="preserve"> Directive 2020/262</w:t>
      </w:r>
      <w:r w:rsidRPr="0E615139">
        <w:rPr>
          <w:i w:val="0"/>
          <w:color w:val="auto"/>
        </w:rPr>
        <w:t>);</w:t>
      </w:r>
    </w:p>
    <w:p w14:paraId="1DC0A859" w14:textId="5A2B01B7" w:rsidR="001D639F" w:rsidRPr="00E30739" w:rsidRDefault="20C7AE86" w:rsidP="0E615139">
      <w:pPr>
        <w:pStyle w:val="ListBullet2"/>
        <w:keepLines/>
        <w:numPr>
          <w:ilvl w:val="0"/>
          <w:numId w:val="3"/>
        </w:numPr>
        <w:spacing w:after="240"/>
        <w:contextualSpacing w:val="0"/>
        <w:rPr>
          <w:i w:val="0"/>
          <w:color w:val="000000" w:themeColor="text1"/>
        </w:rPr>
      </w:pPr>
      <w:r w:rsidRPr="00B04EDE">
        <w:rPr>
          <w:i w:val="0"/>
          <w:color w:val="auto"/>
        </w:rPr>
        <w:t>registered Consignors (as defined in Directive 2020/262</w:t>
      </w:r>
      <w:r w:rsidR="2086AF58" w:rsidRPr="00B04EDE">
        <w:rPr>
          <w:i w:val="0"/>
          <w:color w:val="auto"/>
        </w:rPr>
        <w:t>)</w:t>
      </w:r>
      <w:r w:rsidR="003E2E6A">
        <w:rPr>
          <w:i w:val="0"/>
          <w:color w:val="auto"/>
        </w:rPr>
        <w:t>;</w:t>
      </w:r>
    </w:p>
    <w:p w14:paraId="2700295D" w14:textId="53348E0E"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registered Consignees (as defined in Directive </w:t>
      </w:r>
      <w:r w:rsidR="07D64A69" w:rsidRPr="0E615139">
        <w:rPr>
          <w:i w:val="0"/>
          <w:color w:val="auto"/>
        </w:rPr>
        <w:t>2020/262</w:t>
      </w:r>
      <w:r w:rsidRPr="0E615139">
        <w:rPr>
          <w:i w:val="0"/>
          <w:color w:val="auto"/>
        </w:rPr>
        <w:t>);</w:t>
      </w:r>
    </w:p>
    <w:p w14:paraId="43E79277" w14:textId="77777777" w:rsidR="00252EF5" w:rsidRPr="00B04EDE" w:rsidRDefault="0A53CEF1" w:rsidP="0E615139">
      <w:pPr>
        <w:pStyle w:val="ListBullet2"/>
        <w:keepLines/>
        <w:numPr>
          <w:ilvl w:val="0"/>
          <w:numId w:val="3"/>
        </w:numPr>
        <w:spacing w:after="240"/>
        <w:contextualSpacing w:val="0"/>
        <w:rPr>
          <w:i w:val="0"/>
          <w:color w:val="000000" w:themeColor="text1"/>
        </w:rPr>
      </w:pPr>
      <w:r w:rsidRPr="00B04EDE">
        <w:rPr>
          <w:i w:val="0"/>
          <w:color w:val="auto"/>
        </w:rPr>
        <w:t>Certified Consignors (as defined in Directive 2020/262);</w:t>
      </w:r>
    </w:p>
    <w:p w14:paraId="2B71B2DD" w14:textId="4C2CF0D3" w:rsidR="00252EF5" w:rsidRPr="00252EF5" w:rsidRDefault="0A53CEF1" w:rsidP="0E615139">
      <w:pPr>
        <w:pStyle w:val="ListBullet2"/>
        <w:keepLines/>
        <w:numPr>
          <w:ilvl w:val="0"/>
          <w:numId w:val="3"/>
        </w:numPr>
        <w:spacing w:after="240"/>
        <w:contextualSpacing w:val="0"/>
        <w:rPr>
          <w:i w:val="0"/>
          <w:color w:val="000000" w:themeColor="text1"/>
        </w:rPr>
      </w:pPr>
      <w:r w:rsidRPr="00B04EDE">
        <w:rPr>
          <w:i w:val="0"/>
          <w:color w:val="auto"/>
        </w:rPr>
        <w:t>Certified Consignees (as defined in Directive 2020/262</w:t>
      </w:r>
      <w:r w:rsidR="000559E1">
        <w:rPr>
          <w:i w:val="0"/>
          <w:color w:val="auto"/>
        </w:rPr>
        <w:t>)</w:t>
      </w:r>
      <w:r w:rsidRPr="00B04EDE">
        <w:rPr>
          <w:i w:val="0"/>
          <w:color w:val="auto"/>
        </w:rPr>
        <w:t>;</w:t>
      </w:r>
    </w:p>
    <w:p w14:paraId="779934DC" w14:textId="77777777" w:rsidR="00C27D42" w:rsidRPr="00C27D42"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Temporary authorisations (as defined in Directive </w:t>
      </w:r>
      <w:r w:rsidR="69587054" w:rsidRPr="0E615139">
        <w:rPr>
          <w:i w:val="0"/>
          <w:color w:val="auto"/>
        </w:rPr>
        <w:t>2020/262</w:t>
      </w:r>
      <w:r w:rsidRPr="0E615139">
        <w:rPr>
          <w:i w:val="0"/>
          <w:color w:val="auto"/>
        </w:rPr>
        <w:t>)</w:t>
      </w:r>
      <w:r w:rsidR="00C27D42">
        <w:rPr>
          <w:i w:val="0"/>
          <w:color w:val="auto"/>
        </w:rPr>
        <w:t>;</w:t>
      </w:r>
    </w:p>
    <w:p w14:paraId="3CB18022" w14:textId="416E1A46" w:rsidR="00155B4E" w:rsidRPr="006C7A61" w:rsidRDefault="00C27D42" w:rsidP="0E615139">
      <w:pPr>
        <w:pStyle w:val="ListBullet2"/>
        <w:keepLines/>
        <w:numPr>
          <w:ilvl w:val="0"/>
          <w:numId w:val="3"/>
        </w:numPr>
        <w:spacing w:after="240"/>
        <w:contextualSpacing w:val="0"/>
        <w:rPr>
          <w:i w:val="0"/>
          <w:color w:val="000000" w:themeColor="text1"/>
        </w:rPr>
      </w:pPr>
      <w:r w:rsidRPr="0E615139">
        <w:rPr>
          <w:i w:val="0"/>
          <w:color w:val="auto"/>
        </w:rPr>
        <w:t>other registered operators that a MSA may allow to provide a movement guarantee in place of the Consignor; they may be considered as "persons who have assumed the obligations within the meaning of Article 17(1) of Directive 2020/262 "</w:t>
      </w:r>
      <w:r w:rsidR="003E2E6A">
        <w:rPr>
          <w:i w:val="0"/>
          <w:color w:val="auto"/>
        </w:rPr>
        <w:t>.</w:t>
      </w:r>
    </w:p>
    <w:p w14:paraId="008D6934" w14:textId="5A2D9CE3" w:rsidR="00155B4E" w:rsidRPr="00EF2D26" w:rsidRDefault="00155B4E" w:rsidP="00155B4E">
      <w:pPr>
        <w:tabs>
          <w:tab w:val="left" w:pos="851"/>
        </w:tabs>
      </w:pPr>
      <w:r w:rsidRPr="00EF2D26">
        <w:t>It should be stressed that the register of the SEED information will have the following content:</w:t>
      </w:r>
    </w:p>
    <w:p w14:paraId="4C09A2FE"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identification number issued by the competent authority regarding the person or premises (also known as the "Excise number");</w:t>
      </w:r>
    </w:p>
    <w:p w14:paraId="28BEBF78"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name and address of the person or premises;</w:t>
      </w:r>
    </w:p>
    <w:p w14:paraId="38C431B1"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category of excise products which may be held or received by the person or which may be held or received at these premises;</w:t>
      </w:r>
    </w:p>
    <w:p w14:paraId="59B317A2" w14:textId="7025DB2C"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identification of the central liaison office or the excise office from which further information may be obtained</w:t>
      </w:r>
      <w:r w:rsidR="00AD2D5A">
        <w:rPr>
          <w:i w:val="0"/>
          <w:color w:val="auto"/>
        </w:rPr>
        <w:t>;</w:t>
      </w:r>
    </w:p>
    <w:p w14:paraId="469E94DE"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date of issue, amendment and where applicable, the date of cessation of validity of the authorisation.</w:t>
      </w:r>
    </w:p>
    <w:p w14:paraId="4CC1DB85" w14:textId="196D7D72" w:rsidR="00155B4E" w:rsidRPr="00EF2D26" w:rsidRDefault="3E840C57" w:rsidP="00155B4E">
      <w:pPr>
        <w:tabs>
          <w:tab w:val="left" w:pos="851"/>
          <w:tab w:val="num" w:pos="1800"/>
        </w:tabs>
      </w:pPr>
      <w:r>
        <w:t xml:space="preserve">In addition to the above-mentioned information which is part of the SEED register, it should be mentioned that other relevant information such as specific authorisations (i.e. the allowance to practise direct delivery or to send energy products without identified destination under </w:t>
      </w:r>
      <w:r w:rsidR="33BDE41C">
        <w:t>Article 22 of Directive 2020/262</w:t>
      </w:r>
      <w:r>
        <w:t>) is contained in the register as well</w:t>
      </w:r>
      <w:r w:rsidR="002C4C54">
        <w:t xml:space="preserve">. </w:t>
      </w:r>
      <w:r w:rsidR="002C4C54" w:rsidRPr="00B04EDE">
        <w:t>Moreover, the register of SEED information allows the association of different authorisations of the same economic operator, with the use of the Global Excise Trader Identifier, which is stored in the register of SEED</w:t>
      </w:r>
      <w:r w:rsidR="00C12192">
        <w:t>.</w:t>
      </w:r>
    </w:p>
    <w:p w14:paraId="440F531C" w14:textId="3F74D861" w:rsidR="00155B4E" w:rsidRPr="00EF2D26" w:rsidRDefault="79D63348" w:rsidP="00B04EDE">
      <w:pPr>
        <w:tabs>
          <w:tab w:val="left" w:pos="851"/>
          <w:tab w:val="num" w:pos="1800"/>
        </w:tabs>
      </w:pPr>
      <w:r>
        <w:t>Last but not least, temporary authorisations granted by a MSA of Destination to a non-registered Consignee (</w:t>
      </w:r>
      <w:r w:rsidR="3F1358F4" w:rsidRPr="0E615139">
        <w:t xml:space="preserve"> as defined in Directive 2020/262</w:t>
      </w:r>
      <w:r>
        <w:t xml:space="preserve">) are also part of the </w:t>
      </w:r>
      <w:r w:rsidRPr="00B04EDE">
        <w:t>SEED information</w:t>
      </w:r>
      <w:r>
        <w:t>. A temporary authorisation can cover one or several movements. In both cases, a temporary authorisation can only concern one Consignor and one Consignee for a given period of validity and a certain quantity of goods (expressed in the unit associated with the product code).</w:t>
      </w:r>
    </w:p>
    <w:p w14:paraId="1AF43230" w14:textId="5D87E521" w:rsidR="00155B4E" w:rsidRPr="00EF2D26" w:rsidRDefault="00155B4E" w:rsidP="00155B4E">
      <w:pPr>
        <w:tabs>
          <w:tab w:val="left" w:pos="851"/>
          <w:tab w:val="num" w:pos="1800"/>
        </w:tabs>
      </w:pPr>
      <w:r w:rsidRPr="00EF2D26">
        <w:t>It should be mentioned that the main purpose of the usage of the SEED information is the formal validation of the e-AD</w:t>
      </w:r>
      <w:r w:rsidR="00D50BA1">
        <w:t>/e-SAD</w:t>
      </w:r>
      <w:r w:rsidRPr="00EF2D26">
        <w:t xml:space="preserve"> and of all related submissions.</w:t>
      </w:r>
    </w:p>
    <w:p w14:paraId="25362D30" w14:textId="41D7A21E" w:rsidR="00155B4E" w:rsidRPr="00EF2D26" w:rsidRDefault="00155B4E" w:rsidP="00A44070">
      <w:pPr>
        <w:pStyle w:val="Heading5"/>
        <w:keepLines/>
        <w:numPr>
          <w:ilvl w:val="4"/>
          <w:numId w:val="38"/>
        </w:numPr>
        <w:spacing w:before="240" w:after="240" w:line="240" w:lineRule="auto"/>
        <w:ind w:left="1009" w:hanging="1009"/>
      </w:pPr>
      <w:bookmarkStart w:id="1995" w:name="_Toc132788467"/>
      <w:bookmarkStart w:id="1996" w:name="_Ref138590564"/>
      <w:bookmarkStart w:id="1997" w:name="_Ref138590567"/>
      <w:bookmarkStart w:id="1998" w:name="_Toc178390819"/>
      <w:bookmarkStart w:id="1999" w:name="_Toc191308405"/>
      <w:bookmarkStart w:id="2000" w:name="_Toc191309273"/>
      <w:bookmarkStart w:id="2001" w:name="_Ref192331097"/>
      <w:bookmarkStart w:id="2002" w:name="_Ref192331106"/>
      <w:bookmarkStart w:id="2003" w:name="_Ref247116663"/>
      <w:bookmarkStart w:id="2004" w:name="_Ref247116671"/>
      <w:bookmarkStart w:id="2005" w:name="_Toc1400556"/>
      <w:r w:rsidRPr="00EF2D26">
        <w:t>Dissemination of SEED data</w:t>
      </w:r>
      <w:bookmarkEnd w:id="1994"/>
      <w:bookmarkEnd w:id="1995"/>
      <w:bookmarkEnd w:id="1996"/>
      <w:bookmarkEnd w:id="1997"/>
      <w:r w:rsidRPr="00EF2D26">
        <w:t xml:space="preserve"> (</w:t>
      </w:r>
      <w:r w:rsidR="00450EFE">
        <w:t>L4-RADM</w:t>
      </w:r>
      <w:r w:rsidR="0001635B">
        <w:t>-01-01 &amp; L4-RADM-01</w:t>
      </w:r>
      <w:r w:rsidR="00000DB4">
        <w:t>-03</w:t>
      </w:r>
      <w:r w:rsidRPr="00EF2D26">
        <w:t>)</w:t>
      </w:r>
      <w:bookmarkEnd w:id="1998"/>
      <w:bookmarkEnd w:id="1999"/>
      <w:bookmarkEnd w:id="2000"/>
      <w:bookmarkEnd w:id="2001"/>
      <w:bookmarkEnd w:id="2002"/>
      <w:bookmarkEnd w:id="2003"/>
      <w:bookmarkEnd w:id="2004"/>
      <w:bookmarkEnd w:id="2005"/>
    </w:p>
    <w:p w14:paraId="2A70446F" w14:textId="77777777" w:rsidR="00155B4E" w:rsidRPr="00EF2D26" w:rsidRDefault="00155B4E" w:rsidP="00155B4E">
      <w:r w:rsidRPr="00EF2D26">
        <w:t xml:space="preserve">The maintenance and dissemination of the SEED data is of great importance to the SEED application. The registration information of the Economic Operators must be in all cases accurate and up-to-date, which means that the distribution of changes on these data is critical. A MSA should submit its updates of SEED data a sufficient time in advance from the date where they become </w:t>
      </w:r>
      <w:r>
        <w:t>legally valid</w:t>
      </w:r>
      <w:r w:rsidRPr="00805E0B">
        <w:t xml:space="preserve"> </w:t>
      </w:r>
      <w:r>
        <w:t xml:space="preserve">and </w:t>
      </w:r>
      <w:r w:rsidRPr="004D1CC6">
        <w:t>at the lates</w:t>
      </w:r>
      <w:r>
        <w:t>t on the activation date itself</w:t>
      </w:r>
      <w:r w:rsidRPr="00EF2D26" w:rsidDel="00685FFD">
        <w:t xml:space="preserve"> </w:t>
      </w:r>
      <w:r w:rsidRPr="00EF2D26">
        <w:t xml:space="preserve">so that they are ready for use in all Member States </w:t>
      </w:r>
      <w:r>
        <w:t>on</w:t>
      </w:r>
      <w:r w:rsidRPr="00EF2D26">
        <w:t xml:space="preserve"> that date. </w:t>
      </w:r>
      <w:r>
        <w:t>In case of urgent updates such as immediate withdrawal of an authorisation,</w:t>
      </w:r>
      <w:r w:rsidRPr="00EF2D26">
        <w:t xml:space="preserve"> the MSA is </w:t>
      </w:r>
      <w:r>
        <w:t>requested</w:t>
      </w:r>
      <w:r w:rsidRPr="00EF2D26">
        <w:t xml:space="preserve"> to submit the update as soon as possible. Thus, each MSA is responsible for providing any changes of its register of Economic Operators to all other MSAs in due time. For consistency purposes, economic operator changes from each MSA are concentrated and consolidated in the common reference version of SEED maintained by the Common Domain Central Services-SEED. The SEED application is responsible for the dissemination of the register updates to all Member States</w:t>
      </w:r>
      <w:r>
        <w:t xml:space="preserve"> </w:t>
      </w:r>
      <w:r w:rsidRPr="00BB1147">
        <w:rPr>
          <w:lang w:val="en-US"/>
        </w:rPr>
        <w:t>that opted</w:t>
      </w:r>
      <w:r w:rsidRPr="00D03979">
        <w:rPr>
          <w:lang w:val="en-US"/>
        </w:rPr>
        <w:t xml:space="preserve"> for receiving IE713 disseminations,</w:t>
      </w:r>
      <w:r w:rsidRPr="004D1CC6">
        <w:rPr>
          <w:szCs w:val="20"/>
        </w:rPr>
        <w:t xml:space="preserve"> as soon as they are integrated to the </w:t>
      </w:r>
      <w:r>
        <w:rPr>
          <w:szCs w:val="20"/>
        </w:rPr>
        <w:t xml:space="preserve">central SEED </w:t>
      </w:r>
      <w:r w:rsidRPr="004D1CC6">
        <w:rPr>
          <w:szCs w:val="20"/>
        </w:rPr>
        <w:t>repository</w:t>
      </w:r>
      <w:r w:rsidRPr="00EF2D26">
        <w:t>. Specifically, an agent in the MSA Central Services sends the set of update records to SEED application at the Common Domain Central Services (SEED) in the form of an IE713: C_QRO_DAT message.</w:t>
      </w:r>
    </w:p>
    <w:p w14:paraId="2FFE206E" w14:textId="2D75A5AE" w:rsidR="00155B4E" w:rsidRPr="00EF2D26" w:rsidRDefault="00155B4E" w:rsidP="00155B4E">
      <w:pPr>
        <w:pStyle w:val="Figure"/>
        <w:rPr>
          <w:noProof w:val="0"/>
        </w:rPr>
      </w:pPr>
      <w:r w:rsidRPr="00EF2D26">
        <w:rPr>
          <w:lang w:val="pt-PT" w:eastAsia="pt-PT"/>
        </w:rPr>
        <w:lastRenderedPageBreak/>
        <w:drawing>
          <wp:inline distT="0" distB="0" distL="0" distR="0" wp14:anchorId="721D3158" wp14:editId="74F31B92">
            <wp:extent cx="3855720" cy="1501140"/>
            <wp:effectExtent l="0" t="0" r="0" b="381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0">
                      <a:extLst>
                        <a:ext uri="{28A0092B-C50C-407E-A947-70E740481C1C}">
                          <a14:useLocalDpi xmlns:a14="http://schemas.microsoft.com/office/drawing/2010/main" val="0"/>
                        </a:ext>
                      </a:extLst>
                    </a:blip>
                    <a:srcRect l="4437" t="3906" r="16988" b="24588"/>
                    <a:stretch>
                      <a:fillRect/>
                    </a:stretch>
                  </pic:blipFill>
                  <pic:spPr bwMode="auto">
                    <a:xfrm>
                      <a:off x="0" y="0"/>
                      <a:ext cx="3855720" cy="1501140"/>
                    </a:xfrm>
                    <a:prstGeom prst="rect">
                      <a:avLst/>
                    </a:prstGeom>
                    <a:noFill/>
                    <a:ln>
                      <a:noFill/>
                    </a:ln>
                  </pic:spPr>
                </pic:pic>
              </a:graphicData>
            </a:graphic>
          </wp:inline>
        </w:drawing>
      </w:r>
    </w:p>
    <w:p w14:paraId="432EE817" w14:textId="62D9ADB2" w:rsidR="00155B4E" w:rsidRPr="00EF2D26" w:rsidRDefault="00155B4E" w:rsidP="00155B4E">
      <w:pPr>
        <w:pStyle w:val="Caption"/>
      </w:pPr>
      <w:bookmarkStart w:id="2006" w:name="_Toc132012773"/>
      <w:bookmarkStart w:id="2007" w:name="_Toc132788685"/>
      <w:bookmarkStart w:id="2008" w:name="_Toc1400948"/>
      <w:bookmarkStart w:id="2009" w:name="_Toc57720949"/>
      <w:r w:rsidRPr="00EF2D26">
        <w:t xml:space="preserve">Figure </w:t>
      </w:r>
      <w:r>
        <w:fldChar w:fldCharType="begin"/>
      </w:r>
      <w:r>
        <w:instrText>SEQ Figure \* ARABIC</w:instrText>
      </w:r>
      <w:r>
        <w:fldChar w:fldCharType="separate"/>
      </w:r>
      <w:r w:rsidR="00032B01">
        <w:rPr>
          <w:noProof/>
        </w:rPr>
        <w:t>221</w:t>
      </w:r>
      <w:r>
        <w:fldChar w:fldCharType="end"/>
      </w:r>
      <w:r w:rsidRPr="00EF2D26">
        <w:t xml:space="preserve">: Dissemination of SEED data </w:t>
      </w:r>
      <w:bookmarkEnd w:id="2006"/>
      <w:r w:rsidRPr="00EF2D26">
        <w:t>from MSA Central Services to SEED</w:t>
      </w:r>
      <w:bookmarkEnd w:id="2007"/>
      <w:bookmarkEnd w:id="2008"/>
      <w:bookmarkEnd w:id="2009"/>
    </w:p>
    <w:p w14:paraId="798A82CF" w14:textId="77777777" w:rsidR="00155B4E" w:rsidRPr="00EF2D26" w:rsidRDefault="00155B4E" w:rsidP="00155B4E">
      <w:r w:rsidRPr="00EF2D26">
        <w:t>After receiving this message, SEED performs a formal validation in connection with pre-existing information.</w:t>
      </w:r>
    </w:p>
    <w:p w14:paraId="51C931D7" w14:textId="77777777" w:rsidR="00155B4E" w:rsidRPr="00EF2D26" w:rsidRDefault="00155B4E" w:rsidP="00155B4E">
      <w:r w:rsidRPr="00EF2D26">
        <w:t>In particular:</w:t>
      </w:r>
    </w:p>
    <w:p w14:paraId="2E89DBA6"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Validate message against the applicable DDNEA rules and conditions;</w:t>
      </w:r>
    </w:p>
    <w:p w14:paraId="79BC4146" w14:textId="0609C154"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Validate that the entities are created/updated/invalidated</w:t>
      </w:r>
      <w:r w:rsidR="006C7076">
        <w:rPr>
          <w:i w:val="0"/>
          <w:color w:val="auto"/>
        </w:rPr>
        <w:t>/deleted</w:t>
      </w:r>
      <w:r w:rsidRPr="0E615139">
        <w:rPr>
          <w:i w:val="0"/>
          <w:color w:val="auto"/>
        </w:rPr>
        <w:t xml:space="preserve"> only by the owner MSA;</w:t>
      </w:r>
    </w:p>
    <w:p w14:paraId="46210FB1" w14:textId="06683706" w:rsidR="00155B4E" w:rsidRPr="00977569" w:rsidRDefault="79D63348" w:rsidP="0E615139">
      <w:pPr>
        <w:pStyle w:val="ListBullet2"/>
        <w:keepLines/>
        <w:numPr>
          <w:ilvl w:val="0"/>
          <w:numId w:val="3"/>
        </w:numPr>
        <w:spacing w:after="240"/>
        <w:contextualSpacing w:val="0"/>
        <w:rPr>
          <w:i w:val="0"/>
          <w:color w:val="000000" w:themeColor="text1"/>
        </w:rPr>
      </w:pPr>
      <w:r w:rsidRPr="0E615139">
        <w:rPr>
          <w:i w:val="0"/>
          <w:color w:val="auto"/>
        </w:rPr>
        <w:t>Validate relationships between dates. The start date of an excise authorisation must precede the date when the authorisation expires. The activation date should be equal to or greater than the modification date. The end date of an excise authorisation can be left unspecified (‘until further notice’)</w:t>
      </w:r>
      <w:r w:rsidR="00715B78">
        <w:rPr>
          <w:i w:val="0"/>
          <w:color w:val="auto"/>
        </w:rPr>
        <w:t>;</w:t>
      </w:r>
    </w:p>
    <w:p w14:paraId="47B84FAE" w14:textId="080B4743" w:rsidR="00715B78" w:rsidRPr="00977569" w:rsidRDefault="00715B78" w:rsidP="0E615139">
      <w:pPr>
        <w:pStyle w:val="ListBullet2"/>
        <w:keepLines/>
        <w:numPr>
          <w:ilvl w:val="0"/>
          <w:numId w:val="3"/>
        </w:numPr>
        <w:spacing w:after="240"/>
        <w:contextualSpacing w:val="0"/>
        <w:rPr>
          <w:i w:val="0"/>
          <w:color w:val="auto"/>
        </w:rPr>
      </w:pPr>
      <w:r>
        <w:rPr>
          <w:i w:val="0"/>
          <w:color w:val="auto"/>
        </w:rPr>
        <w:t>In case of deletions</w:t>
      </w:r>
      <w:r w:rsidR="00E316EB">
        <w:rPr>
          <w:i w:val="0"/>
          <w:color w:val="auto"/>
        </w:rPr>
        <w:t xml:space="preserve">, </w:t>
      </w:r>
      <w:r w:rsidR="00E316EB" w:rsidRPr="00977569">
        <w:rPr>
          <w:i w:val="0"/>
          <w:color w:val="auto"/>
        </w:rPr>
        <w:t>validate that the entities are deleted in alignment to the agreed ‘terms of collaboration’ for deletion of SEED records:</w:t>
      </w:r>
    </w:p>
    <w:p w14:paraId="33B98E83" w14:textId="30E6A29E" w:rsidR="00E316EB" w:rsidRPr="00977569" w:rsidRDefault="00AB5320" w:rsidP="00E316EB">
      <w:pPr>
        <w:pStyle w:val="ListBullet2"/>
        <w:keepLines/>
        <w:numPr>
          <w:ilvl w:val="1"/>
          <w:numId w:val="3"/>
        </w:numPr>
        <w:spacing w:after="240"/>
        <w:contextualSpacing w:val="0"/>
        <w:rPr>
          <w:i w:val="0"/>
          <w:color w:val="auto"/>
        </w:rPr>
      </w:pPr>
      <w:r w:rsidRPr="00977569">
        <w:rPr>
          <w:i w:val="0"/>
          <w:color w:val="auto"/>
        </w:rPr>
        <w:t>The delete operation is related to an economic operator who is not involved in any movement;</w:t>
      </w:r>
    </w:p>
    <w:p w14:paraId="1AF95BEC" w14:textId="48208B8B" w:rsidR="00AB5320" w:rsidRPr="00977569" w:rsidRDefault="00AB5320" w:rsidP="00AB5320">
      <w:pPr>
        <w:pStyle w:val="ListBullet2"/>
        <w:keepLines/>
        <w:tabs>
          <w:tab w:val="clear" w:pos="454"/>
        </w:tabs>
        <w:spacing w:after="240"/>
        <w:ind w:left="1440" w:firstLine="0"/>
        <w:contextualSpacing w:val="0"/>
        <w:rPr>
          <w:i w:val="0"/>
          <w:color w:val="auto"/>
        </w:rPr>
      </w:pPr>
      <w:r w:rsidRPr="00977569">
        <w:rPr>
          <w:i w:val="0"/>
          <w:color w:val="auto"/>
        </w:rPr>
        <w:t>OR</w:t>
      </w:r>
    </w:p>
    <w:p w14:paraId="67D42C41" w14:textId="77777777" w:rsidR="006D3545" w:rsidRPr="00977569" w:rsidRDefault="006D3545" w:rsidP="00977569">
      <w:pPr>
        <w:pStyle w:val="ListBullet2"/>
        <w:keepLines/>
        <w:numPr>
          <w:ilvl w:val="1"/>
          <w:numId w:val="3"/>
        </w:numPr>
        <w:spacing w:after="240"/>
        <w:contextualSpacing w:val="0"/>
        <w:rPr>
          <w:i w:val="0"/>
          <w:color w:val="auto"/>
        </w:rPr>
      </w:pPr>
      <w:r w:rsidRPr="00977569">
        <w:rPr>
          <w:i w:val="0"/>
          <w:color w:val="auto"/>
        </w:rPr>
        <w:t>The delete operation is related to an economic operator who is not involved in an open movement and;</w:t>
      </w:r>
    </w:p>
    <w:p w14:paraId="2396410B" w14:textId="06016B7F" w:rsidR="00AB5320" w:rsidRPr="00977569" w:rsidRDefault="006D3545" w:rsidP="00977569">
      <w:pPr>
        <w:pStyle w:val="ListBullet2"/>
        <w:keepLines/>
        <w:numPr>
          <w:ilvl w:val="1"/>
          <w:numId w:val="3"/>
        </w:numPr>
        <w:spacing w:after="240"/>
        <w:contextualSpacing w:val="0"/>
        <w:rPr>
          <w:i w:val="0"/>
          <w:color w:val="auto"/>
        </w:rPr>
      </w:pPr>
      <w:r w:rsidRPr="00977569">
        <w:rPr>
          <w:i w:val="0"/>
          <w:color w:val="auto"/>
        </w:rPr>
        <w:t>the activation date of the ‘delete’ operation must be at least five years after the end of the calendar year of the start of any movement (i.e. date and time of validation of the e-AD/e-SAD) the economic operator is involved in</w:t>
      </w:r>
      <w:r>
        <w:rPr>
          <w:i w:val="0"/>
          <w:color w:val="auto"/>
        </w:rPr>
        <w:t>.</w:t>
      </w:r>
    </w:p>
    <w:p w14:paraId="10E49A7B" w14:textId="0A3C0F91" w:rsidR="00727ED0" w:rsidRPr="00977569" w:rsidRDefault="008D1048" w:rsidP="00977569">
      <w:pPr>
        <w:pStyle w:val="ListBullet2"/>
        <w:keepLines/>
        <w:tabs>
          <w:tab w:val="clear" w:pos="454"/>
        </w:tabs>
        <w:spacing w:after="240"/>
        <w:ind w:left="0" w:firstLine="0"/>
        <w:contextualSpacing w:val="0"/>
        <w:rPr>
          <w:i w:val="0"/>
          <w:color w:val="auto"/>
          <w:szCs w:val="24"/>
          <w:lang w:eastAsia="en-GB"/>
        </w:rPr>
      </w:pPr>
      <w:r w:rsidRPr="00977569">
        <w:rPr>
          <w:i w:val="0"/>
          <w:color w:val="auto"/>
          <w:szCs w:val="24"/>
          <w:lang w:eastAsia="en-GB"/>
        </w:rPr>
        <w:t>It shall be noted that in alignment with the other existing operations, multiple delete operations may also be included in the same IE713 message, e.g. a delete operation for an ‘Authorised Warehouse Keeper’, together with the corresponding delete operations for its tax warehouses. After the successful processing of the IE713 message and its validation against the defined ‘terms of collaboration’ by central SEED, then this ‘Delete’ operation will be disseminated to other Member States, where as per the existing process, Member States are committed to use the state of information received back from the Common Domain to update their National SEED register.</w:t>
      </w:r>
      <w:r w:rsidR="00D4246D">
        <w:rPr>
          <w:i w:val="0"/>
          <w:color w:val="auto"/>
          <w:szCs w:val="24"/>
          <w:lang w:eastAsia="en-GB"/>
        </w:rPr>
        <w:t xml:space="preserve"> </w:t>
      </w:r>
      <w:r w:rsidR="00D4246D" w:rsidRPr="00D4246D">
        <w:rPr>
          <w:i w:val="0"/>
          <w:color w:val="auto"/>
          <w:szCs w:val="24"/>
          <w:lang w:eastAsia="en-GB"/>
        </w:rPr>
        <w:t>Specifically, for 'Delete' operations, it shall be clarified all occurrences of the corresponding SEED records should be deleted, including the disseminated IE713 message including the corresponding 'Delete' operations.</w:t>
      </w:r>
      <w:r w:rsidRPr="00977569">
        <w:rPr>
          <w:i w:val="0"/>
          <w:color w:val="auto"/>
          <w:szCs w:val="24"/>
          <w:lang w:eastAsia="en-GB"/>
        </w:rPr>
        <w:t xml:space="preserve"> It shall also be noted that no further operations in relation to GDPR on corresponding e-AD/e-SAD(s) are proposed to be executed, e.g. deletion of other attributes of an e-AD/e-SAD. However, it shall be noted that due to the deletion of specific SEED data, it is possible that errors may occur in cases of information exchange over the common domain on any movement the deleted SEED authorisation is used in, due to the fact that SEED authorisations are being checked in common domain messages (e.g. &lt;Trader Excise Number&gt; in the IE821 message).</w:t>
      </w:r>
    </w:p>
    <w:p w14:paraId="7D63DD7A" w14:textId="104F4909" w:rsidR="00155B4E" w:rsidRPr="00EF2D26" w:rsidRDefault="79D63348" w:rsidP="00155B4E">
      <w:pPr>
        <w:rPr>
          <w:b/>
          <w:bCs/>
        </w:rPr>
      </w:pPr>
      <w:r w:rsidRPr="0E615139">
        <w:lastRenderedPageBreak/>
        <w:t>If the changes are found to be invalid, the SEED application at the Common Domain Central Services will reply with the transmission of an IE714: C_QRO_REF mess</w:t>
      </w:r>
      <w:r>
        <w:t xml:space="preserve">age signifying a refusal of update of Economic Operators and thus the submitted update will be completely rejected. The refusal of update for the economic operator register is depicted in the figure </w:t>
      </w:r>
      <w:r w:rsidR="00155B4E">
        <w:fldChar w:fldCharType="begin"/>
      </w:r>
      <w:r w:rsidR="00155B4E">
        <w:instrText xml:space="preserve"> REF _Ref313439747 \p \h </w:instrText>
      </w:r>
      <w:r w:rsidR="00155B4E">
        <w:fldChar w:fldCharType="separate"/>
      </w:r>
      <w:r w:rsidR="00032B01">
        <w:t>below</w:t>
      </w:r>
      <w:r w:rsidR="00155B4E">
        <w:fldChar w:fldCharType="end"/>
      </w:r>
      <w:r>
        <w:t>:</w:t>
      </w:r>
    </w:p>
    <w:p w14:paraId="7B348BE6" w14:textId="5DEE5FDA" w:rsidR="00155B4E" w:rsidRPr="00EF2D26" w:rsidRDefault="00155B4E" w:rsidP="00155B4E">
      <w:pPr>
        <w:pStyle w:val="Figure"/>
        <w:rPr>
          <w:noProof w:val="0"/>
        </w:rPr>
      </w:pPr>
      <w:r w:rsidRPr="00EF2D26">
        <w:rPr>
          <w:lang w:val="pt-PT" w:eastAsia="pt-PT"/>
        </w:rPr>
        <w:drawing>
          <wp:inline distT="0" distB="0" distL="0" distR="0" wp14:anchorId="64FAEB09" wp14:editId="49DA7CB1">
            <wp:extent cx="3116580" cy="2407920"/>
            <wp:effectExtent l="0" t="0" r="762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41">
                      <a:extLst>
                        <a:ext uri="{28A0092B-C50C-407E-A947-70E740481C1C}">
                          <a14:useLocalDpi xmlns:a14="http://schemas.microsoft.com/office/drawing/2010/main" val="0"/>
                        </a:ext>
                      </a:extLst>
                    </a:blip>
                    <a:srcRect l="10719" t="4602" r="23607" b="18904"/>
                    <a:stretch>
                      <a:fillRect/>
                    </a:stretch>
                  </pic:blipFill>
                  <pic:spPr bwMode="auto">
                    <a:xfrm>
                      <a:off x="0" y="0"/>
                      <a:ext cx="3116580" cy="2407920"/>
                    </a:xfrm>
                    <a:prstGeom prst="rect">
                      <a:avLst/>
                    </a:prstGeom>
                    <a:noFill/>
                    <a:ln>
                      <a:noFill/>
                    </a:ln>
                  </pic:spPr>
                </pic:pic>
              </a:graphicData>
            </a:graphic>
          </wp:inline>
        </w:drawing>
      </w:r>
    </w:p>
    <w:p w14:paraId="29E7FD0D" w14:textId="6294B56E" w:rsidR="00155B4E" w:rsidRPr="00EF2D26" w:rsidRDefault="00155B4E" w:rsidP="00155B4E">
      <w:pPr>
        <w:pStyle w:val="Caption"/>
      </w:pPr>
      <w:bookmarkStart w:id="2010" w:name="_Toc102536594"/>
      <w:bookmarkStart w:id="2011" w:name="_Toc132012774"/>
      <w:bookmarkStart w:id="2012" w:name="_Toc132788686"/>
      <w:bookmarkStart w:id="2013" w:name="_Ref313439747"/>
      <w:bookmarkStart w:id="2014" w:name="_Toc1400949"/>
      <w:bookmarkStart w:id="2015" w:name="_Toc57720950"/>
      <w:r w:rsidRPr="00EF2D26">
        <w:t xml:space="preserve">Figure </w:t>
      </w:r>
      <w:r>
        <w:fldChar w:fldCharType="begin"/>
      </w:r>
      <w:r>
        <w:instrText>SEQ Figure \* ARABIC</w:instrText>
      </w:r>
      <w:r>
        <w:fldChar w:fldCharType="separate"/>
      </w:r>
      <w:r w:rsidR="00032B01">
        <w:rPr>
          <w:noProof/>
        </w:rPr>
        <w:t>222</w:t>
      </w:r>
      <w:r>
        <w:fldChar w:fldCharType="end"/>
      </w:r>
      <w:r w:rsidRPr="00EF2D26">
        <w:t xml:space="preserve">: Dissemination of SEED data </w:t>
      </w:r>
      <w:bookmarkEnd w:id="2010"/>
      <w:r w:rsidRPr="00EF2D26">
        <w:t>where refusal of Economic Operators update occurs</w:t>
      </w:r>
      <w:bookmarkEnd w:id="2011"/>
      <w:bookmarkEnd w:id="2012"/>
      <w:bookmarkEnd w:id="2013"/>
      <w:bookmarkEnd w:id="2014"/>
      <w:bookmarkEnd w:id="2015"/>
    </w:p>
    <w:p w14:paraId="43E3B75C" w14:textId="77777777" w:rsidR="00155B4E" w:rsidRPr="00EF2D26" w:rsidRDefault="00155B4E" w:rsidP="00155B4E">
      <w:r w:rsidRPr="00EF2D26">
        <w:t xml:space="preserve">On the other hand, if after the validation process the submitted update is accepted, the SEED application will </w:t>
      </w:r>
      <w:r>
        <w:t>send the</w:t>
      </w:r>
      <w:r w:rsidRPr="00EF2D26">
        <w:t xml:space="preserve"> IE713</w:t>
      </w:r>
      <w:r>
        <w:t xml:space="preserve"> message</w:t>
      </w:r>
      <w:r w:rsidRPr="00EF2D26">
        <w:t xml:space="preserve"> containing all the validated updates related to the Economic Operators</w:t>
      </w:r>
      <w:r>
        <w:t xml:space="preserve"> </w:t>
      </w:r>
      <w:r w:rsidRPr="006A0ADB">
        <w:t>to all Member St</w:t>
      </w:r>
      <w:r>
        <w:t>ates</w:t>
      </w:r>
      <w:r w:rsidRPr="002442C3">
        <w:rPr>
          <w:color w:val="1F497D"/>
          <w:lang w:val="en-US"/>
        </w:rPr>
        <w:t xml:space="preserve"> </w:t>
      </w:r>
      <w:r>
        <w:rPr>
          <w:lang w:val="en-US"/>
        </w:rPr>
        <w:t xml:space="preserve">that </w:t>
      </w:r>
      <w:r w:rsidRPr="00BB1147">
        <w:rPr>
          <w:lang w:val="en-US"/>
        </w:rPr>
        <w:t>opted</w:t>
      </w:r>
      <w:r w:rsidRPr="00D03979">
        <w:rPr>
          <w:lang w:val="en-US"/>
        </w:rPr>
        <w:t xml:space="preserve"> for receiving IE713 disseminations</w:t>
      </w:r>
      <w:r w:rsidRPr="00BB1147">
        <w:t>, as</w:t>
      </w:r>
      <w:r>
        <w:t xml:space="preserve"> soon as they </w:t>
      </w:r>
      <w:r w:rsidRPr="004E7CBB">
        <w:t>are integrated to the</w:t>
      </w:r>
      <w:r>
        <w:t xml:space="preserve"> central SEED </w:t>
      </w:r>
      <w:r w:rsidRPr="004E7CBB">
        <w:t>repository</w:t>
      </w:r>
      <w:r w:rsidRPr="00EF2D26">
        <w:t>.</w:t>
      </w:r>
    </w:p>
    <w:p w14:paraId="11FE23E2" w14:textId="77777777" w:rsidR="00155B4E" w:rsidRPr="00EF2D26" w:rsidRDefault="00155B4E" w:rsidP="00155B4E">
      <w:r w:rsidRPr="00EF2D26">
        <w:t xml:space="preserve">All Member States are committed to use the state of information received back from the Common Domain to update their National SEED register. The NDEA is responsible for applying the updates (IE713: C_QRO_DAT) </w:t>
      </w:r>
      <w:r>
        <w:t xml:space="preserve">as soon as they are </w:t>
      </w:r>
      <w:r w:rsidRPr="00EF2D26">
        <w:t>received from SEED.</w:t>
      </w:r>
      <w:r>
        <w:t xml:space="preserve"> </w:t>
      </w:r>
      <w:r w:rsidRPr="00685FFD">
        <w:t>The Member States using the SOAP channel should poll Central SEED for updates at least twice a day.</w:t>
      </w:r>
    </w:p>
    <w:p w14:paraId="5DB35850" w14:textId="77777777" w:rsidR="00155B4E" w:rsidRDefault="00155B4E" w:rsidP="00155B4E">
      <w:r w:rsidRPr="009E7A04">
        <w:t xml:space="preserve">It shall be noted that a modification with an activation date set to today becomes applicable immediately. That is, from the time the modification was accepted by central SEED and disseminated to all MSAs (recorded by the “Modification Date and Time” data item). </w:t>
      </w:r>
      <w:r w:rsidRPr="00390615">
        <w:t>Planned modifications having an activation date in the future become applicab</w:t>
      </w:r>
      <w:r>
        <w:t>le at that date</w:t>
      </w:r>
      <w:r w:rsidRPr="009E7A04">
        <w:t>. The validation of a message at the MSA of Dispatch is done against the current SEED data (that is, the data that exist in SEED at the time of validation).</w:t>
      </w:r>
    </w:p>
    <w:p w14:paraId="444FCC47" w14:textId="77777777" w:rsidR="00155B4E" w:rsidRDefault="00155B4E" w:rsidP="00155B4E">
      <w:r w:rsidRPr="00685FFD">
        <w:t>MSAs sending updates to central SEED should wait until they get a response from central SEED, either in the form of dissemination (IE713) or in the form of refusal (IE714) of the proposed updates, before they initiate a movement involving any of the updated registration data.</w:t>
      </w:r>
    </w:p>
    <w:p w14:paraId="445CAA1E" w14:textId="66FAC789" w:rsidR="00155B4E" w:rsidRPr="00EF2D26" w:rsidRDefault="00155B4E" w:rsidP="00155B4E">
      <w:r w:rsidRPr="00EF2D26">
        <w:t xml:space="preserve">The number of entities contained in the updates (IE713: C_QRO_DAT) that each NDEA receives is configurable via the SEED web interface. Each MSA may specify a number between 1,000 and 10,000 as the upper limit of entities to be contained in the IE713 sent by SEED. If a IE713 to be disseminated exceeds the upper limit set by a MSA, SEED will split the </w:t>
      </w:r>
      <w:r>
        <w:t>message</w:t>
      </w:r>
      <w:r w:rsidRPr="00EF2D26">
        <w:t xml:space="preserve"> and send multiple IE713: C_QRO_DAT messages so that no message exceeds the upper limit while ensuring that all updates are sent. If a MSA wishes to receive IE713 without an upper limit, it may access the SEED web interface and set the upper limit to ‘null’. More information concerning the maintenance of SEED dissemination profiles can be found in SEEDv1 SRD [</w:t>
      </w:r>
      <w:r w:rsidRPr="00EF2D26">
        <w:fldChar w:fldCharType="begin"/>
      </w:r>
      <w:r w:rsidRPr="00EF2D26">
        <w:instrText xml:space="preserve"> REF R11 \h </w:instrText>
      </w:r>
      <w:r w:rsidRPr="00EF2D26">
        <w:fldChar w:fldCharType="separate"/>
      </w:r>
      <w:r w:rsidR="00032B01" w:rsidRPr="00EF2D26">
        <w:t>R11</w:t>
      </w:r>
      <w:r w:rsidRPr="00EF2D26">
        <w:fldChar w:fldCharType="end"/>
      </w:r>
      <w:r w:rsidRPr="00EF2D26">
        <w:t>].</w:t>
      </w:r>
    </w:p>
    <w:p w14:paraId="31F71113" w14:textId="55C0CE72" w:rsidR="00155B4E" w:rsidRPr="00EF2D26" w:rsidRDefault="00155B4E" w:rsidP="00155B4E">
      <w:pPr>
        <w:pStyle w:val="Figure"/>
        <w:rPr>
          <w:noProof w:val="0"/>
        </w:rPr>
      </w:pPr>
      <w:r>
        <w:rPr>
          <w:lang w:val="pt-PT" w:eastAsia="pt-PT"/>
        </w:rPr>
        <w:lastRenderedPageBreak/>
        <w:drawing>
          <wp:inline distT="0" distB="0" distL="0" distR="0" wp14:anchorId="0917B208" wp14:editId="6FC152ED">
            <wp:extent cx="5440680" cy="2628900"/>
            <wp:effectExtent l="0" t="0" r="762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pic:nvPicPr>
                  <pic:blipFill>
                    <a:blip r:embed="rId242">
                      <a:extLst>
                        <a:ext uri="{28A0092B-C50C-407E-A947-70E740481C1C}">
                          <a14:useLocalDpi xmlns:a14="http://schemas.microsoft.com/office/drawing/2010/main" val="0"/>
                        </a:ext>
                      </a:extLst>
                    </a:blip>
                    <a:srcRect t="-398" b="33154"/>
                    <a:stretch>
                      <a:fillRect/>
                    </a:stretch>
                  </pic:blipFill>
                  <pic:spPr>
                    <a:xfrm>
                      <a:off x="0" y="0"/>
                      <a:ext cx="5440680" cy="2628900"/>
                    </a:xfrm>
                    <a:prstGeom prst="rect">
                      <a:avLst/>
                    </a:prstGeom>
                  </pic:spPr>
                </pic:pic>
              </a:graphicData>
            </a:graphic>
          </wp:inline>
        </w:drawing>
      </w:r>
    </w:p>
    <w:p w14:paraId="6E56C703" w14:textId="04DC50A0" w:rsidR="00155B4E" w:rsidRPr="00EF2D26" w:rsidRDefault="00155B4E" w:rsidP="00155B4E">
      <w:pPr>
        <w:pStyle w:val="Caption"/>
      </w:pPr>
      <w:bookmarkStart w:id="2016" w:name="_Toc132788687"/>
      <w:bookmarkStart w:id="2017" w:name="_Toc1400950"/>
      <w:bookmarkStart w:id="2018" w:name="_Toc57720951"/>
      <w:r w:rsidRPr="00EF2D26">
        <w:t xml:space="preserve">Figure </w:t>
      </w:r>
      <w:r>
        <w:fldChar w:fldCharType="begin"/>
      </w:r>
      <w:r>
        <w:instrText>SEQ Figure \* ARABIC</w:instrText>
      </w:r>
      <w:r>
        <w:fldChar w:fldCharType="separate"/>
      </w:r>
      <w:r w:rsidR="00032B01">
        <w:rPr>
          <w:noProof/>
        </w:rPr>
        <w:t>223</w:t>
      </w:r>
      <w:r>
        <w:fldChar w:fldCharType="end"/>
      </w:r>
      <w:r w:rsidRPr="00EF2D26">
        <w:t>: Dissemination of SEED data where update of Economic Operators is accepted</w:t>
      </w:r>
      <w:bookmarkEnd w:id="2016"/>
      <w:bookmarkEnd w:id="2017"/>
      <w:bookmarkEnd w:id="2018"/>
    </w:p>
    <w:p w14:paraId="121DB860" w14:textId="40D46E15" w:rsidR="00155B4E" w:rsidRPr="00EF2D26" w:rsidRDefault="00155B4E" w:rsidP="00A44070">
      <w:pPr>
        <w:pStyle w:val="Heading5"/>
        <w:keepLines/>
        <w:numPr>
          <w:ilvl w:val="4"/>
          <w:numId w:val="38"/>
        </w:numPr>
        <w:spacing w:before="240" w:after="240" w:line="240" w:lineRule="auto"/>
        <w:ind w:left="1009" w:hanging="1009"/>
      </w:pPr>
      <w:bookmarkStart w:id="2019" w:name="_Toc132788468"/>
      <w:bookmarkStart w:id="2020" w:name="_Toc178390820"/>
      <w:bookmarkStart w:id="2021" w:name="_Toc191308406"/>
      <w:bookmarkStart w:id="2022" w:name="_Toc191309274"/>
      <w:bookmarkStart w:id="2023" w:name="_Toc1400557"/>
      <w:r w:rsidRPr="00EF2D26">
        <w:t xml:space="preserve">Re-synchronisation of </w:t>
      </w:r>
      <w:bookmarkEnd w:id="2019"/>
      <w:r w:rsidRPr="00EF2D26">
        <w:t>SEED data (</w:t>
      </w:r>
      <w:r w:rsidR="004A0C84">
        <w:t>L4-RADM-01-02</w:t>
      </w:r>
      <w:r w:rsidRPr="00EF2D26">
        <w:t>)</w:t>
      </w:r>
      <w:bookmarkEnd w:id="2020"/>
      <w:bookmarkEnd w:id="2021"/>
      <w:bookmarkEnd w:id="2022"/>
      <w:bookmarkEnd w:id="2023"/>
    </w:p>
    <w:p w14:paraId="1936FF23" w14:textId="77777777" w:rsidR="00155B4E" w:rsidRPr="00EF2D26" w:rsidRDefault="00155B4E" w:rsidP="00155B4E">
      <w:r w:rsidRPr="00EF2D26">
        <w:t>There may be cases where the SEED database of the MSAs is found to be unsynchronised with the reference version maintained by the Common Domain. In such a case the re-synchronisation of SEED data is required, and the concerned MSA may request the Common Domain Central Services for all or part of the update information in order to obtain an up-to-date SEED database. This is performed by sending a request massage IE701: C_REQ_SUB which should always specify a date range and an operation value (‘Retrieve’ or ‘Extraction’) signifying whether a retrieval or extraction should performed. Upon reception of the IE701 message, the SEED application maintained by the Common Domain Central Services, will construct the IE713: C_QRO_DAT message which will contain the updates of the SEED data requested by the concerned MSA.</w:t>
      </w:r>
    </w:p>
    <w:p w14:paraId="6DE6A765" w14:textId="77777777" w:rsidR="00155B4E" w:rsidRPr="00EF2D26" w:rsidRDefault="00155B4E" w:rsidP="00155B4E">
      <w:r w:rsidRPr="00EF2D26">
        <w:t>The IE713 message constructed by the SEED application in the Common Domain Central Services will be send to the concerned MSA.</w:t>
      </w:r>
    </w:p>
    <w:p w14:paraId="44B0CB0C" w14:textId="47223541" w:rsidR="00155B4E" w:rsidRPr="00EF2D26" w:rsidRDefault="00155B4E" w:rsidP="00155B4E">
      <w:pPr>
        <w:pStyle w:val="Figure"/>
        <w:rPr>
          <w:noProof w:val="0"/>
        </w:rPr>
      </w:pPr>
      <w:r w:rsidRPr="00EF2D26">
        <w:rPr>
          <w:lang w:val="pt-PT" w:eastAsia="pt-PT"/>
        </w:rPr>
        <w:drawing>
          <wp:inline distT="0" distB="0" distL="0" distR="0" wp14:anchorId="6D1596C0" wp14:editId="34B60D1F">
            <wp:extent cx="5212080" cy="2019300"/>
            <wp:effectExtent l="0" t="0" r="762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43">
                      <a:extLst>
                        <a:ext uri="{28A0092B-C50C-407E-A947-70E740481C1C}">
                          <a14:useLocalDpi xmlns:a14="http://schemas.microsoft.com/office/drawing/2010/main" val="0"/>
                        </a:ext>
                      </a:extLst>
                    </a:blip>
                    <a:srcRect l="7350" t="4530" r="15172" b="18234"/>
                    <a:stretch>
                      <a:fillRect/>
                    </a:stretch>
                  </pic:blipFill>
                  <pic:spPr bwMode="auto">
                    <a:xfrm>
                      <a:off x="0" y="0"/>
                      <a:ext cx="5212080" cy="2019300"/>
                    </a:xfrm>
                    <a:prstGeom prst="rect">
                      <a:avLst/>
                    </a:prstGeom>
                    <a:noFill/>
                    <a:ln>
                      <a:noFill/>
                    </a:ln>
                  </pic:spPr>
                </pic:pic>
              </a:graphicData>
            </a:graphic>
          </wp:inline>
        </w:drawing>
      </w:r>
    </w:p>
    <w:p w14:paraId="4D6A60DA" w14:textId="0761E19A" w:rsidR="00155B4E" w:rsidRPr="00EF2D26" w:rsidRDefault="00155B4E" w:rsidP="00155B4E">
      <w:pPr>
        <w:pStyle w:val="Caption"/>
      </w:pPr>
      <w:bookmarkStart w:id="2024" w:name="_Toc132788688"/>
      <w:bookmarkStart w:id="2025" w:name="_Toc1400951"/>
      <w:bookmarkStart w:id="2026" w:name="_Toc57720952"/>
      <w:r w:rsidRPr="00EF2D26">
        <w:t xml:space="preserve">Figure </w:t>
      </w:r>
      <w:r>
        <w:fldChar w:fldCharType="begin"/>
      </w:r>
      <w:r>
        <w:instrText>SEQ Figure \* ARABIC</w:instrText>
      </w:r>
      <w:r>
        <w:fldChar w:fldCharType="separate"/>
      </w:r>
      <w:r w:rsidR="00032B01">
        <w:rPr>
          <w:noProof/>
        </w:rPr>
        <w:t>224</w:t>
      </w:r>
      <w:r>
        <w:fldChar w:fldCharType="end"/>
      </w:r>
      <w:r w:rsidRPr="00EF2D26">
        <w:t>: Re-synchronisation of SEED data</w:t>
      </w:r>
      <w:bookmarkEnd w:id="2024"/>
      <w:bookmarkEnd w:id="2025"/>
      <w:bookmarkEnd w:id="2026"/>
    </w:p>
    <w:p w14:paraId="05126EB4"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027" w:name="_Toc132788469"/>
      <w:bookmarkStart w:id="2028" w:name="_Toc178390821"/>
      <w:bookmarkStart w:id="2029" w:name="_Toc191308407"/>
      <w:bookmarkStart w:id="2030" w:name="_Toc191309275"/>
      <w:bookmarkStart w:id="2031" w:name="_Toc1400558"/>
      <w:r w:rsidRPr="00EF2D26">
        <w:lastRenderedPageBreak/>
        <w:t>Functional ways to get data</w:t>
      </w:r>
      <w:bookmarkEnd w:id="2027"/>
      <w:bookmarkEnd w:id="2028"/>
      <w:bookmarkEnd w:id="2029"/>
      <w:bookmarkEnd w:id="2030"/>
      <w:bookmarkEnd w:id="2031"/>
    </w:p>
    <w:p w14:paraId="2F2DAB42" w14:textId="77777777" w:rsidR="00155B4E" w:rsidRPr="00EF2D26" w:rsidRDefault="00155B4E" w:rsidP="00A44070">
      <w:pPr>
        <w:pStyle w:val="Heading5"/>
        <w:keepLines/>
        <w:numPr>
          <w:ilvl w:val="4"/>
          <w:numId w:val="38"/>
        </w:numPr>
        <w:spacing w:before="240" w:after="240" w:line="240" w:lineRule="auto"/>
        <w:ind w:left="1009" w:hanging="1009"/>
      </w:pPr>
      <w:bookmarkStart w:id="2032" w:name="_Toc132788470"/>
      <w:bookmarkStart w:id="2033" w:name="_Toc178390822"/>
      <w:bookmarkStart w:id="2034" w:name="_Toc191308408"/>
      <w:bookmarkStart w:id="2035" w:name="_Toc191309276"/>
      <w:bookmarkStart w:id="2036" w:name="_Toc1400559"/>
      <w:r w:rsidRPr="00EF2D26">
        <w:t>Overview</w:t>
      </w:r>
      <w:bookmarkEnd w:id="2032"/>
      <w:bookmarkEnd w:id="2033"/>
      <w:bookmarkEnd w:id="2034"/>
      <w:bookmarkEnd w:id="2035"/>
      <w:bookmarkEnd w:id="2036"/>
    </w:p>
    <w:p w14:paraId="060FE1D7" w14:textId="77777777" w:rsidR="00155B4E" w:rsidRPr="00EF2D26" w:rsidRDefault="00155B4E" w:rsidP="00155B4E">
      <w:r w:rsidRPr="00EF2D26">
        <w:t>The functionally different ways for a user to get the data from the SEED repository are:</w:t>
      </w:r>
    </w:p>
    <w:p w14:paraId="2A57A6EF"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Retrieval gets a set of modifications that have been applied to selected data types during a given time period (specified by begin and end date). Please note that the increments that are mentioned in the previous paragraph are constituted by such modifications (retrievals).</w:t>
      </w:r>
    </w:p>
    <w:p w14:paraId="7FABF0A4"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Extraction gets a set of Data Items, from selected data types, that are valid for a given time period (specified by begin and end date) or a part of that period.</w:t>
      </w:r>
    </w:p>
    <w:p w14:paraId="023BD146" w14:textId="35DEE66C"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Acquisition of IE713 messages produced automatically and broadcasted by the SEED, every time the SEED data is modified as is specified in the paragraph </w:t>
      </w:r>
      <w:r w:rsidR="00155B4E" w:rsidRPr="0E615139">
        <w:rPr>
          <w:i w:val="0"/>
          <w:color w:val="auto"/>
        </w:rPr>
        <w:fldChar w:fldCharType="begin"/>
      </w:r>
      <w:r w:rsidR="00155B4E" w:rsidRPr="0E615139">
        <w:rPr>
          <w:i w:val="0"/>
          <w:color w:val="auto"/>
        </w:rPr>
        <w:instrText xml:space="preserve"> REF _Ref138590567 \r \h  \* MERGEFORMAT </w:instrText>
      </w:r>
      <w:r w:rsidR="00155B4E" w:rsidRPr="0E615139">
        <w:rPr>
          <w:i w:val="0"/>
          <w:color w:val="auto"/>
        </w:rPr>
      </w:r>
      <w:r w:rsidR="00155B4E" w:rsidRPr="0E615139">
        <w:rPr>
          <w:i w:val="0"/>
          <w:color w:val="auto"/>
        </w:rPr>
        <w:fldChar w:fldCharType="separate"/>
      </w:r>
      <w:r w:rsidR="00032B01">
        <w:rPr>
          <w:i w:val="0"/>
          <w:color w:val="auto"/>
        </w:rPr>
        <w:t>IV.I.3.1.2</w:t>
      </w:r>
      <w:r w:rsidR="00155B4E" w:rsidRPr="0E615139">
        <w:rPr>
          <w:i w:val="0"/>
          <w:color w:val="auto"/>
        </w:rPr>
        <w:fldChar w:fldCharType="end"/>
      </w:r>
      <w:r w:rsidRPr="0E615139">
        <w:rPr>
          <w:i w:val="0"/>
          <w:color w:val="auto"/>
        </w:rPr>
        <w:t xml:space="preserve"> Dissemination of SEED data.</w:t>
      </w:r>
    </w:p>
    <w:p w14:paraId="4BD80A20"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Queries get the set of Common Reference Data entries that match one or more criteria given by the user.</w:t>
      </w:r>
    </w:p>
    <w:p w14:paraId="3A094119" w14:textId="77777777" w:rsidR="00155B4E" w:rsidRPr="00EF2D26" w:rsidRDefault="00155B4E" w:rsidP="00A44070">
      <w:pPr>
        <w:pStyle w:val="Heading5"/>
        <w:keepLines/>
        <w:numPr>
          <w:ilvl w:val="4"/>
          <w:numId w:val="38"/>
        </w:numPr>
        <w:spacing w:before="240" w:after="240" w:line="240" w:lineRule="auto"/>
        <w:ind w:left="1009" w:hanging="1009"/>
      </w:pPr>
      <w:bookmarkStart w:id="2037" w:name="_Toc132788471"/>
      <w:bookmarkStart w:id="2038" w:name="_Toc178390823"/>
      <w:bookmarkStart w:id="2039" w:name="_Toc191308409"/>
      <w:bookmarkStart w:id="2040" w:name="_Toc191309277"/>
      <w:bookmarkStart w:id="2041" w:name="_Toc1400560"/>
      <w:r w:rsidRPr="00EF2D26">
        <w:t>Retrieval</w:t>
      </w:r>
      <w:bookmarkEnd w:id="2037"/>
      <w:bookmarkEnd w:id="2038"/>
      <w:bookmarkEnd w:id="2039"/>
      <w:bookmarkEnd w:id="2040"/>
      <w:bookmarkEnd w:id="2041"/>
    </w:p>
    <w:p w14:paraId="101333E7" w14:textId="77777777" w:rsidR="00155B4E" w:rsidRPr="00EF2D26" w:rsidRDefault="00155B4E" w:rsidP="00155B4E">
      <w:r w:rsidRPr="00EF2D26">
        <w:t xml:space="preserve">Retrieval allows the users to retrieve modifications made to the repository during a given time period. These modifications are returned as IE713: </w:t>
      </w:r>
      <w:r w:rsidRPr="00EF2D26">
        <w:rPr>
          <w:szCs w:val="40"/>
        </w:rPr>
        <w:t>C_QRO_DAT</w:t>
      </w:r>
      <w:r w:rsidRPr="00EF2D26">
        <w:t xml:space="preserve"> messages.</w:t>
      </w:r>
    </w:p>
    <w:p w14:paraId="4BBAD3E6" w14:textId="77777777" w:rsidR="00155B4E" w:rsidRPr="00EF2D26" w:rsidRDefault="00155B4E" w:rsidP="00155B4E">
      <w:r w:rsidRPr="00EF2D26">
        <w:t>For instance, if a user requests a retrieval of the SEED data with a time range from the 10</w:t>
      </w:r>
      <w:r w:rsidRPr="00EF2D26">
        <w:rPr>
          <w:vertAlign w:val="superscript"/>
        </w:rPr>
        <w:t>th</w:t>
      </w:r>
      <w:r w:rsidRPr="00EF2D26">
        <w:t xml:space="preserve"> September to the 15</w:t>
      </w:r>
      <w:r w:rsidRPr="00EF2D26">
        <w:rPr>
          <w:vertAlign w:val="superscript"/>
        </w:rPr>
        <w:t>th</w:t>
      </w:r>
      <w:r w:rsidRPr="00EF2D26">
        <w:t xml:space="preserve"> September, he/she will in return receive the list of all the modifications to the SEED entered between the 10</w:t>
      </w:r>
      <w:r w:rsidRPr="00EF2D26">
        <w:rPr>
          <w:vertAlign w:val="superscript"/>
        </w:rPr>
        <w:t>th</w:t>
      </w:r>
      <w:r w:rsidRPr="00EF2D26">
        <w:t xml:space="preserve"> September and the 15</w:t>
      </w:r>
      <w:r w:rsidRPr="00EF2D26">
        <w:rPr>
          <w:vertAlign w:val="superscript"/>
        </w:rPr>
        <w:t>th</w:t>
      </w:r>
      <w:r w:rsidRPr="00EF2D26">
        <w:t xml:space="preserve"> September.</w:t>
      </w:r>
    </w:p>
    <w:p w14:paraId="595FF41F" w14:textId="77777777" w:rsidR="00155B4E" w:rsidRPr="00EF2D26" w:rsidRDefault="00155B4E" w:rsidP="00155B4E">
      <w:r w:rsidRPr="00EF2D26">
        <w:t xml:space="preserve">It should be stressed that </w:t>
      </w:r>
      <w:r w:rsidRPr="00EF2D26">
        <w:rPr>
          <w:i/>
        </w:rPr>
        <w:t>retrieval</w:t>
      </w:r>
      <w:r w:rsidRPr="00EF2D26">
        <w:t xml:space="preserve"> functionally is very different from </w:t>
      </w:r>
      <w:r w:rsidRPr="00EF2D26">
        <w:rPr>
          <w:i/>
        </w:rPr>
        <w:t xml:space="preserve">extraction </w:t>
      </w:r>
      <w:r w:rsidRPr="00EF2D26">
        <w:rPr>
          <w:iCs/>
        </w:rPr>
        <w:t>because</w:t>
      </w:r>
      <w:r w:rsidRPr="00EF2D26">
        <w:t xml:space="preserve"> the time range given for the retrieval does not relate to validity dates but to actual dates where the modifications were entered in the repository. For instance, it does not make any sense to perform retrieval for dates in the future.</w:t>
      </w:r>
    </w:p>
    <w:p w14:paraId="512533BC" w14:textId="77777777" w:rsidR="00155B4E" w:rsidRPr="00EF2D26" w:rsidRDefault="00155B4E" w:rsidP="00155B4E">
      <w:r w:rsidRPr="00EF2D26">
        <w:t>A full retrieval means retrieving all the modifications to the SEED data since the database was set-up for the first time.</w:t>
      </w:r>
    </w:p>
    <w:p w14:paraId="1B3E9169" w14:textId="77777777" w:rsidR="00155B4E" w:rsidRPr="00EF2D26" w:rsidRDefault="00155B4E" w:rsidP="00A44070">
      <w:pPr>
        <w:pStyle w:val="Heading5"/>
        <w:keepLines/>
        <w:numPr>
          <w:ilvl w:val="4"/>
          <w:numId w:val="38"/>
        </w:numPr>
        <w:spacing w:before="240" w:after="240" w:line="240" w:lineRule="auto"/>
        <w:ind w:left="1009" w:hanging="1009"/>
      </w:pPr>
      <w:bookmarkStart w:id="2042" w:name="_Toc132788472"/>
      <w:bookmarkStart w:id="2043" w:name="_Toc178390824"/>
      <w:bookmarkStart w:id="2044" w:name="_Toc191308410"/>
      <w:bookmarkStart w:id="2045" w:name="_Toc191309278"/>
      <w:bookmarkStart w:id="2046" w:name="_Toc1400561"/>
      <w:r w:rsidRPr="00EF2D26">
        <w:t>Extraction</w:t>
      </w:r>
      <w:bookmarkEnd w:id="2042"/>
      <w:bookmarkEnd w:id="2043"/>
      <w:bookmarkEnd w:id="2044"/>
      <w:bookmarkEnd w:id="2045"/>
      <w:bookmarkEnd w:id="2046"/>
    </w:p>
    <w:p w14:paraId="4A5D2204" w14:textId="77777777" w:rsidR="00155B4E" w:rsidRPr="00EF2D26" w:rsidRDefault="00155B4E" w:rsidP="00155B4E">
      <w:r w:rsidRPr="00EF2D26">
        <w:t xml:space="preserve">Extraction allows the users to extract the SEED data valid for a given period. This data is returned as IE713: </w:t>
      </w:r>
      <w:r w:rsidRPr="00EF2D26">
        <w:rPr>
          <w:szCs w:val="40"/>
        </w:rPr>
        <w:t>C_QRO_DAT</w:t>
      </w:r>
      <w:r w:rsidRPr="00EF2D26">
        <w:t xml:space="preserve"> messages.</w:t>
      </w:r>
    </w:p>
    <w:p w14:paraId="71EEC81F" w14:textId="77777777" w:rsidR="00155B4E" w:rsidRPr="00EF2D26" w:rsidRDefault="00155B4E" w:rsidP="00155B4E">
      <w:r w:rsidRPr="00EF2D26">
        <w:t>For instance, if a user requests an extraction of the SEED data for the period from the 10</w:t>
      </w:r>
      <w:r w:rsidRPr="00EF2D26">
        <w:rPr>
          <w:vertAlign w:val="superscript"/>
        </w:rPr>
        <w:t>th</w:t>
      </w:r>
      <w:r w:rsidRPr="00EF2D26">
        <w:t xml:space="preserve"> September to the 15</w:t>
      </w:r>
      <w:r w:rsidRPr="00EF2D26">
        <w:rPr>
          <w:vertAlign w:val="superscript"/>
        </w:rPr>
        <w:t>th</w:t>
      </w:r>
      <w:r w:rsidRPr="00EF2D26">
        <w:t xml:space="preserve"> September and a SEED data entity is modified with a validity date of 13</w:t>
      </w:r>
      <w:r w:rsidRPr="00EF2D26">
        <w:rPr>
          <w:vertAlign w:val="superscript"/>
        </w:rPr>
        <w:t>th</w:t>
      </w:r>
      <w:r w:rsidRPr="00EF2D26">
        <w:t xml:space="preserve"> September, the extraction will provide the following information:</w:t>
      </w:r>
    </w:p>
    <w:p w14:paraId="708030D7"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It will give the value of the specific data entity, such as it is valid on the 10</w:t>
      </w:r>
      <w:r w:rsidRPr="0E615139">
        <w:rPr>
          <w:i w:val="0"/>
          <w:color w:val="auto"/>
          <w:vertAlign w:val="superscript"/>
        </w:rPr>
        <w:t>th</w:t>
      </w:r>
      <w:r w:rsidRPr="0E615139">
        <w:rPr>
          <w:i w:val="0"/>
          <w:color w:val="auto"/>
        </w:rPr>
        <w:t xml:space="preserve"> September;</w:t>
      </w:r>
    </w:p>
    <w:p w14:paraId="00DE9162"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It will also provide the modification that takes/took effect on the 13</w:t>
      </w:r>
      <w:r w:rsidRPr="0E615139">
        <w:rPr>
          <w:i w:val="0"/>
          <w:color w:val="auto"/>
          <w:vertAlign w:val="superscript"/>
        </w:rPr>
        <w:t>th</w:t>
      </w:r>
      <w:r w:rsidRPr="0E615139">
        <w:rPr>
          <w:i w:val="0"/>
          <w:color w:val="auto"/>
        </w:rPr>
        <w:t xml:space="preserve"> September.</w:t>
      </w:r>
    </w:p>
    <w:p w14:paraId="757C1804" w14:textId="77777777" w:rsidR="00155B4E" w:rsidRPr="00EF2D26" w:rsidRDefault="79D63348" w:rsidP="0E615139">
      <w:pPr>
        <w:pStyle w:val="Heading5"/>
        <w:keepLines/>
        <w:numPr>
          <w:ilvl w:val="4"/>
          <w:numId w:val="38"/>
        </w:numPr>
        <w:spacing w:before="240" w:after="240" w:line="240" w:lineRule="auto"/>
        <w:ind w:left="1009" w:hanging="1009"/>
        <w:rPr>
          <w:color w:val="000000" w:themeColor="text1"/>
        </w:rPr>
      </w:pPr>
      <w:bookmarkStart w:id="2047" w:name="_Toc132788473"/>
      <w:bookmarkStart w:id="2048" w:name="_Toc178390825"/>
      <w:bookmarkStart w:id="2049" w:name="_Toc191308411"/>
      <w:bookmarkStart w:id="2050" w:name="_Toc191309279"/>
      <w:bookmarkStart w:id="2051" w:name="_Toc1400562"/>
      <w:r w:rsidRPr="0E615139">
        <w:lastRenderedPageBreak/>
        <w:t>Acquisition</w:t>
      </w:r>
      <w:bookmarkEnd w:id="2047"/>
      <w:bookmarkEnd w:id="2048"/>
      <w:bookmarkEnd w:id="2049"/>
      <w:bookmarkEnd w:id="2050"/>
      <w:bookmarkEnd w:id="2051"/>
    </w:p>
    <w:p w14:paraId="34B2533B" w14:textId="0BD5BECC" w:rsidR="00155B4E" w:rsidRPr="00EF2D26" w:rsidRDefault="79D63348" w:rsidP="0E615139">
      <w:r w:rsidRPr="0E615139">
        <w:rPr>
          <w:i/>
          <w:iCs/>
        </w:rPr>
        <w:t xml:space="preserve">Acquisition </w:t>
      </w:r>
      <w:r w:rsidRPr="0E615139">
        <w:t xml:space="preserve">denotes the reception by a MSA of an IE713: C_QRO_DAT sent automatically by the system as is specified in the paragraph </w:t>
      </w:r>
      <w:r w:rsidR="00155B4E">
        <w:fldChar w:fldCharType="begin"/>
      </w:r>
      <w:r w:rsidR="00155B4E">
        <w:instrText xml:space="preserve"> REF _Ref192331097 \w \h </w:instrText>
      </w:r>
      <w:r w:rsidR="00155B4E">
        <w:fldChar w:fldCharType="separate"/>
      </w:r>
      <w:r w:rsidR="00032B01">
        <w:t>IV.I.3.1.2</w:t>
      </w:r>
      <w:r w:rsidR="00155B4E">
        <w:fldChar w:fldCharType="end"/>
      </w:r>
      <w:r w:rsidRPr="0E615139">
        <w:t xml:space="preserve"> </w:t>
      </w:r>
      <w:r w:rsidR="00155B4E">
        <w:fldChar w:fldCharType="begin"/>
      </w:r>
      <w:r w:rsidR="00155B4E">
        <w:instrText xml:space="preserve"> REF _Ref192331106 \h </w:instrText>
      </w:r>
      <w:r w:rsidR="00155B4E">
        <w:fldChar w:fldCharType="separate"/>
      </w:r>
      <w:r w:rsidR="00032B01" w:rsidRPr="00EF2D26">
        <w:t>Dissemination of SEED data (</w:t>
      </w:r>
      <w:r w:rsidR="00032B01">
        <w:t>L4-RADM-01-01 &amp; L4-RADM-01-03</w:t>
      </w:r>
      <w:r w:rsidR="00032B01" w:rsidRPr="00EF2D26">
        <w:t>)</w:t>
      </w:r>
      <w:r w:rsidR="00155B4E">
        <w:fldChar w:fldCharType="end"/>
      </w:r>
      <w:r w:rsidRPr="0E615139">
        <w:t>.</w:t>
      </w:r>
    </w:p>
    <w:p w14:paraId="382FD487" w14:textId="77777777" w:rsidR="00155B4E" w:rsidRPr="00EF2D26" w:rsidRDefault="79D63348" w:rsidP="0E615139">
      <w:pPr>
        <w:pStyle w:val="Heading5"/>
        <w:keepLines/>
        <w:numPr>
          <w:ilvl w:val="4"/>
          <w:numId w:val="38"/>
        </w:numPr>
        <w:spacing w:before="240" w:after="240" w:line="240" w:lineRule="auto"/>
        <w:ind w:left="1009" w:hanging="1009"/>
        <w:rPr>
          <w:color w:val="000000" w:themeColor="text1"/>
        </w:rPr>
      </w:pPr>
      <w:bookmarkStart w:id="2052" w:name="_Toc178390826"/>
      <w:bookmarkStart w:id="2053" w:name="_Toc191308412"/>
      <w:bookmarkStart w:id="2054" w:name="_Toc191309280"/>
      <w:bookmarkStart w:id="2055" w:name="_Toc1400563"/>
      <w:r w:rsidRPr="0E615139">
        <w:t>Queries</w:t>
      </w:r>
      <w:bookmarkEnd w:id="2052"/>
      <w:bookmarkEnd w:id="2053"/>
      <w:bookmarkEnd w:id="2054"/>
      <w:bookmarkEnd w:id="2055"/>
    </w:p>
    <w:p w14:paraId="1DF90D92" w14:textId="77777777" w:rsidR="00155B4E" w:rsidRPr="00EF2D26" w:rsidRDefault="79D63348" w:rsidP="0E615139">
      <w:r w:rsidRPr="0E615139">
        <w:rPr>
          <w:i/>
          <w:iCs/>
        </w:rPr>
        <w:t xml:space="preserve">Queries </w:t>
      </w:r>
      <w:r w:rsidRPr="0E615139">
        <w:t>allow the user to specify one or more criteria and receive as a result the set of data entries matching these criteria.</w:t>
      </w:r>
    </w:p>
    <w:p w14:paraId="768A5B4C" w14:textId="77777777" w:rsidR="00155B4E" w:rsidRPr="00EF2D26" w:rsidRDefault="79D63348" w:rsidP="0E615139">
      <w:r w:rsidRPr="0E615139">
        <w:t>Some indicative criteria can be the following:</w:t>
      </w:r>
    </w:p>
    <w:p w14:paraId="34DD7AD4"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excise authorisation;</w:t>
      </w:r>
    </w:p>
    <w:p w14:paraId="2FBDF98C"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Authorisation Begin Date;</w:t>
      </w:r>
    </w:p>
    <w:p w14:paraId="261B443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Authorisation End Date;</w:t>
      </w:r>
    </w:p>
    <w:p w14:paraId="7F155323"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Operator type, etc.</w:t>
      </w:r>
    </w:p>
    <w:p w14:paraId="70235F65" w14:textId="77777777" w:rsidR="00155B4E" w:rsidRPr="00EF2D26" w:rsidRDefault="00155B4E" w:rsidP="00155B4E">
      <w:r w:rsidRPr="00EF2D26">
        <w:t>This functionality is covered by the interactive mode of access to SEED.</w:t>
      </w:r>
    </w:p>
    <w:p w14:paraId="180FA54C"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056" w:name="_Toc178390827"/>
      <w:bookmarkStart w:id="2057" w:name="_Toc191308413"/>
      <w:bookmarkStart w:id="2058" w:name="_Toc191309281"/>
      <w:bookmarkStart w:id="2059" w:name="_Toc1400564"/>
      <w:r w:rsidRPr="00EF2D26">
        <w:t>Modes of access to SEED</w:t>
      </w:r>
      <w:bookmarkEnd w:id="2056"/>
      <w:bookmarkEnd w:id="2057"/>
      <w:bookmarkEnd w:id="2058"/>
      <w:bookmarkEnd w:id="2059"/>
    </w:p>
    <w:p w14:paraId="2B4514F9" w14:textId="77777777" w:rsidR="00155B4E" w:rsidRPr="00EF2D26" w:rsidRDefault="00155B4E" w:rsidP="00A44070">
      <w:pPr>
        <w:pStyle w:val="Heading5"/>
        <w:keepLines/>
        <w:numPr>
          <w:ilvl w:val="4"/>
          <w:numId w:val="38"/>
        </w:numPr>
        <w:spacing w:before="240" w:after="240" w:line="240" w:lineRule="auto"/>
        <w:ind w:left="1009" w:hanging="1009"/>
      </w:pPr>
      <w:bookmarkStart w:id="2060" w:name="_Toc132788475"/>
      <w:bookmarkStart w:id="2061" w:name="_Toc178390828"/>
      <w:bookmarkStart w:id="2062" w:name="_Toc191308414"/>
      <w:bookmarkStart w:id="2063" w:name="_Toc191309282"/>
      <w:bookmarkStart w:id="2064" w:name="_Toc1400565"/>
      <w:r w:rsidRPr="00EF2D26">
        <w:t>CCN/CSI Queue Based Mode</w:t>
      </w:r>
      <w:bookmarkEnd w:id="2060"/>
      <w:bookmarkEnd w:id="2061"/>
      <w:bookmarkEnd w:id="2062"/>
      <w:bookmarkEnd w:id="2063"/>
      <w:bookmarkEnd w:id="2064"/>
    </w:p>
    <w:p w14:paraId="14426F6C" w14:textId="40EE897C" w:rsidR="00155B4E" w:rsidRPr="00EF2D26" w:rsidRDefault="00155B4E" w:rsidP="00155B4E">
      <w:r w:rsidRPr="00EF2D26">
        <w:t xml:space="preserve">The exchange of IE713, IE714 and IE701 through CCN/CSI in queue-based mode shall be allowed during operations of EMCS in </w:t>
      </w:r>
      <w:r w:rsidRPr="00EF2D26">
        <w:rPr>
          <w:snapToGrid w:val="0"/>
        </w:rPr>
        <w:t>Phase</w:t>
      </w:r>
      <w:r>
        <w:rPr>
          <w:snapToGrid w:val="0"/>
        </w:rPr>
        <w:t xml:space="preserve"> </w:t>
      </w:r>
      <w:r w:rsidR="001A55D3">
        <w:rPr>
          <w:snapToGrid w:val="0"/>
        </w:rPr>
        <w:t>4</w:t>
      </w:r>
      <w:r w:rsidRPr="00EF2D26">
        <w:t xml:space="preserve">. The protocol for queue-based exchanges of these Information Exchanges on CCN/CSI foresees the basic exchanges of these messages plus error reporting on them. Specifically, the error reports-messages generated are defined in Section </w:t>
      </w:r>
      <w:r>
        <w:fldChar w:fldCharType="begin"/>
      </w:r>
      <w:r>
        <w:instrText xml:space="preserve"> REF _Ref134500202 \w \h </w:instrText>
      </w:r>
      <w:r>
        <w:fldChar w:fldCharType="separate"/>
      </w:r>
      <w:r w:rsidR="00032B01">
        <w:t>IX.I.2.2.1</w:t>
      </w:r>
      <w:r>
        <w:fldChar w:fldCharType="end"/>
      </w:r>
      <w:r w:rsidRPr="00EF2D26">
        <w:t>.</w:t>
      </w:r>
    </w:p>
    <w:p w14:paraId="53B94957" w14:textId="77777777" w:rsidR="00155B4E" w:rsidRPr="00EF2D26" w:rsidRDefault="00155B4E" w:rsidP="00155B4E">
      <w:r w:rsidRPr="00EF2D26">
        <w:t>In this access mode, the following operations are needed in case of the dissemination of SEED data by the SEED system:</w:t>
      </w:r>
    </w:p>
    <w:p w14:paraId="063F76E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IE713 sending. An agent in the MSA Central Services sends the set of update records to the SEED application at the Common Domain Central Services in the form of an IE713: C_QRO_DAT message through the CCN network.</w:t>
      </w:r>
    </w:p>
    <w:p w14:paraId="4BC17620" w14:textId="77777777" w:rsidR="00155B4E" w:rsidRPr="00EF2D26" w:rsidRDefault="79D63348" w:rsidP="0E615139">
      <w:r w:rsidRPr="0E615139">
        <w:t>The received IE713 message will be put under formal validation in comparison to pre-existing information.</w:t>
      </w:r>
    </w:p>
    <w:p w14:paraId="57DD8D47"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IE714 sending. In the case that an IE713 submitted from a MSA is found to be invalid, the SEED application will completely reject the submitted change and produce a refusal of update of Economic Operators message IE714 that will be transmitted to the NEA of the concerned MSA connected to CCN/CSI through the CCN network.</w:t>
      </w:r>
    </w:p>
    <w:p w14:paraId="6981CCF5"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IE713 sending. Upon acceptance of the validated IE713 sent by the concerned MSA, the SEED application inserts the validated updates into the increment of the register of Economic Operators currently under preparation. The increment is composed of all validated updates submitted by the MSAs. Based on a predefined size and a maximum time elapsed between two updates, the consolidated incremental update IE713 is disseminated to the NEA of all MSAs through the CCN network.</w:t>
      </w:r>
    </w:p>
    <w:p w14:paraId="33A0CFFC" w14:textId="77777777" w:rsidR="00155B4E" w:rsidRPr="00EF2D26" w:rsidRDefault="79D63348" w:rsidP="0E615139">
      <w:pPr>
        <w:tabs>
          <w:tab w:val="left" w:pos="851"/>
        </w:tabs>
      </w:pPr>
      <w:r w:rsidRPr="0E615139">
        <w:lastRenderedPageBreak/>
        <w:t>In the case of the resynchronisation of SEED data using the CCN/CSI queue based mode we have the below message exchanges:</w:t>
      </w:r>
    </w:p>
    <w:p w14:paraId="3B57CF7D"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IE701 sending. The MSA concerned with the consistency of its SEED data prepares a request message IE701: C_REQ_SUB. The IE701 message which should always specify a date range and an operation value (‘Retrieve’ or ‘Extraction’) signifying whether a retrieval or extraction should be performed will be send to the Common Domain Central Services (SEED) through the CCN network.</w:t>
      </w:r>
    </w:p>
    <w:p w14:paraId="32BFB931"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IE713 sending. As a response to the reception of the IE701, SEED will send the IE713: C_QRO_DAT containing the increment update of the SEED data needed by the requesting MSA.</w:t>
      </w:r>
    </w:p>
    <w:p w14:paraId="00304AEC" w14:textId="77777777" w:rsidR="00155B4E" w:rsidRPr="00EF2D26" w:rsidRDefault="00155B4E" w:rsidP="00A44070">
      <w:pPr>
        <w:pStyle w:val="Heading5"/>
        <w:keepLines/>
        <w:numPr>
          <w:ilvl w:val="4"/>
          <w:numId w:val="38"/>
        </w:numPr>
        <w:spacing w:before="240" w:after="240" w:line="240" w:lineRule="auto"/>
        <w:ind w:left="1009" w:hanging="1009"/>
      </w:pPr>
      <w:bookmarkStart w:id="2065" w:name="_Toc132788476"/>
      <w:bookmarkStart w:id="2066" w:name="_Toc178390829"/>
      <w:bookmarkStart w:id="2067" w:name="_Toc191308415"/>
      <w:bookmarkStart w:id="2068" w:name="_Toc191309283"/>
      <w:bookmarkStart w:id="2069" w:name="_Toc1400566"/>
      <w:r w:rsidRPr="00EF2D26">
        <w:t>Web Services (HTTP/S)</w:t>
      </w:r>
      <w:bookmarkEnd w:id="2065"/>
      <w:bookmarkEnd w:id="2066"/>
      <w:bookmarkEnd w:id="2067"/>
      <w:bookmarkEnd w:id="2068"/>
      <w:bookmarkEnd w:id="2069"/>
    </w:p>
    <w:p w14:paraId="57B6E319" w14:textId="77777777" w:rsidR="00155B4E" w:rsidRPr="00EF2D26" w:rsidRDefault="00155B4E" w:rsidP="00155B4E">
      <w:r w:rsidRPr="00EF2D26">
        <w:t>This chapter specifies the normal flow of messages exchanged between MSA and SEED to implement the information exchanges formatted as SOAP over CCN/HTTP (SOAP/HTTP). This mode of access is used for the communication between a MSA and SEED with the purpose of maintaining SEED data.</w:t>
      </w:r>
    </w:p>
    <w:p w14:paraId="1E332C19" w14:textId="23F1A61F" w:rsidR="00155B4E" w:rsidRPr="00EF2D26" w:rsidRDefault="00155B4E" w:rsidP="00155B4E">
      <w:r w:rsidRPr="00EF2D26">
        <w:t xml:space="preserve">Dissemination and Resynchronisation of SEED data are processes that may take a long time to be completed. It is then necessary to manage long-lived conversations that span over multiple synchronous SOAP requests as explained in </w:t>
      </w:r>
      <w:r w:rsidRPr="00EF2D26">
        <w:fldChar w:fldCharType="begin"/>
      </w:r>
      <w:r w:rsidRPr="00EF2D26">
        <w:instrText xml:space="preserve"> REF _Ref188120525 \w \h </w:instrText>
      </w:r>
      <w:r w:rsidRPr="00EF2D26">
        <w:fldChar w:fldCharType="separate"/>
      </w:r>
      <w:r w:rsidR="00032B01">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032B01" w:rsidRPr="00EF2D26">
        <w:t>Transport of Messages via SOAP/HTTP</w:t>
      </w:r>
      <w:r w:rsidRPr="00EF2D26">
        <w:fldChar w:fldCharType="end"/>
      </w:r>
      <w:r w:rsidRPr="00EF2D26">
        <w:t>. The SOAP calls are synchronous but the execution of the command is asynchronous.</w:t>
      </w:r>
    </w:p>
    <w:p w14:paraId="2C2F802B" w14:textId="77777777" w:rsidR="00155B4E" w:rsidRPr="00EF2D26" w:rsidRDefault="00155B4E" w:rsidP="00A44070">
      <w:pPr>
        <w:pStyle w:val="Heading6"/>
        <w:keepLines/>
        <w:numPr>
          <w:ilvl w:val="5"/>
          <w:numId w:val="38"/>
        </w:numPr>
        <w:spacing w:before="240" w:line="240" w:lineRule="auto"/>
      </w:pPr>
      <w:bookmarkStart w:id="2070" w:name="_Toc102536573"/>
      <w:bookmarkStart w:id="2071" w:name="_Toc132788477"/>
      <w:bookmarkStart w:id="2072" w:name="_Toc178390830"/>
      <w:bookmarkStart w:id="2073" w:name="_Toc191308416"/>
      <w:bookmarkStart w:id="2074" w:name="_Toc191309284"/>
      <w:bookmarkStart w:id="2075" w:name="_Toc1400567"/>
      <w:r w:rsidRPr="00EF2D26">
        <w:t>Dissemination of SEED data</w:t>
      </w:r>
      <w:bookmarkEnd w:id="2070"/>
      <w:r w:rsidRPr="00EF2D26">
        <w:t xml:space="preserve"> (Reception of Updates from the MSAs)</w:t>
      </w:r>
      <w:bookmarkEnd w:id="2071"/>
      <w:bookmarkEnd w:id="2072"/>
      <w:bookmarkEnd w:id="2073"/>
      <w:bookmarkEnd w:id="2074"/>
      <w:bookmarkEnd w:id="2075"/>
    </w:p>
    <w:p w14:paraId="3554B73B" w14:textId="4C8309B9" w:rsidR="00155B4E" w:rsidRPr="00EF2D26" w:rsidRDefault="00155B4E" w:rsidP="00155B4E">
      <w:r w:rsidRPr="00EF2D26">
        <w:t xml:space="preserve">A scenario of the flow of messages for the disseminating SEED data from a MSA to the Common Domain SEED via asynchronous SOAP/HTTP is shown </w:t>
      </w:r>
      <w:r>
        <w:fldChar w:fldCharType="begin"/>
      </w:r>
      <w:r>
        <w:instrText xml:space="preserve"> REF _Ref313439771 \p \h </w:instrText>
      </w:r>
      <w:r>
        <w:fldChar w:fldCharType="separate"/>
      </w:r>
      <w:r w:rsidR="00032B01">
        <w:t>below</w:t>
      </w:r>
      <w:r>
        <w:fldChar w:fldCharType="end"/>
      </w:r>
      <w:r w:rsidRPr="00EF2D26">
        <w:t xml:space="preserve"> (in essence only the reception of the incremental updates sent by the MSAs is depicted, since the actual dissemination only occurs through CCN/CSI communication channel). The conversation process is described after the figure:</w:t>
      </w:r>
    </w:p>
    <w:p w14:paraId="0E062276" w14:textId="4904127B" w:rsidR="00155B4E" w:rsidRPr="00EF2D26" w:rsidRDefault="00155B4E" w:rsidP="00155B4E">
      <w:pPr>
        <w:pStyle w:val="Figure"/>
        <w:rPr>
          <w:noProof w:val="0"/>
        </w:rPr>
      </w:pPr>
      <w:r w:rsidRPr="00EF2D26">
        <w:rPr>
          <w:lang w:val="pt-PT" w:eastAsia="pt-PT"/>
        </w:rPr>
        <w:lastRenderedPageBreak/>
        <w:drawing>
          <wp:inline distT="0" distB="0" distL="0" distR="0" wp14:anchorId="70452647" wp14:editId="564FA89A">
            <wp:extent cx="5471160" cy="471678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44">
                      <a:extLst>
                        <a:ext uri="{28A0092B-C50C-407E-A947-70E740481C1C}">
                          <a14:useLocalDpi xmlns:a14="http://schemas.microsoft.com/office/drawing/2010/main" val="0"/>
                        </a:ext>
                      </a:extLst>
                    </a:blip>
                    <a:srcRect l="7961" t="4369" r="4443" b="10928"/>
                    <a:stretch>
                      <a:fillRect/>
                    </a:stretch>
                  </pic:blipFill>
                  <pic:spPr bwMode="auto">
                    <a:xfrm>
                      <a:off x="0" y="0"/>
                      <a:ext cx="5471160" cy="4716780"/>
                    </a:xfrm>
                    <a:prstGeom prst="rect">
                      <a:avLst/>
                    </a:prstGeom>
                    <a:noFill/>
                    <a:ln>
                      <a:noFill/>
                    </a:ln>
                  </pic:spPr>
                </pic:pic>
              </a:graphicData>
            </a:graphic>
          </wp:inline>
        </w:drawing>
      </w:r>
    </w:p>
    <w:p w14:paraId="1C64BC0C" w14:textId="6E29D855" w:rsidR="00155B4E" w:rsidRPr="00EF2D26" w:rsidRDefault="00155B4E" w:rsidP="00155B4E">
      <w:pPr>
        <w:pStyle w:val="Caption"/>
      </w:pPr>
      <w:bookmarkStart w:id="2076" w:name="_Toc132788689"/>
      <w:bookmarkStart w:id="2077" w:name="_Ref313439771"/>
      <w:bookmarkStart w:id="2078" w:name="_Toc1400952"/>
      <w:bookmarkStart w:id="2079" w:name="_Toc57720953"/>
      <w:r w:rsidRPr="00EF2D26">
        <w:t xml:space="preserve">Figure </w:t>
      </w:r>
      <w:r>
        <w:fldChar w:fldCharType="begin"/>
      </w:r>
      <w:r>
        <w:instrText>SEQ Figure \* ARABIC</w:instrText>
      </w:r>
      <w:r>
        <w:fldChar w:fldCharType="separate"/>
      </w:r>
      <w:r w:rsidR="00032B01">
        <w:rPr>
          <w:noProof/>
        </w:rPr>
        <w:t>225</w:t>
      </w:r>
      <w:r>
        <w:fldChar w:fldCharType="end"/>
      </w:r>
      <w:r w:rsidRPr="00EF2D26">
        <w:t xml:space="preserve">: </w:t>
      </w:r>
      <w:bookmarkEnd w:id="2076"/>
      <w:r w:rsidRPr="00EF2D26">
        <w:t>Maintain Entity Web Service</w:t>
      </w:r>
      <w:bookmarkEnd w:id="2077"/>
      <w:bookmarkEnd w:id="2078"/>
      <w:bookmarkEnd w:id="2079"/>
    </w:p>
    <w:p w14:paraId="5F8ECE28" w14:textId="77777777" w:rsidR="00155B4E" w:rsidRPr="00EF2D26" w:rsidRDefault="00155B4E" w:rsidP="00155B4E">
      <w:r w:rsidRPr="00EF2D26">
        <w:t>In order to submit update information regarding the Economic Operators, the MSA may interact with the ‘MaintainEntity’ web service that exposes an asynchronous interface for this purpose.</w:t>
      </w:r>
    </w:p>
    <w:p w14:paraId="0487BE69" w14:textId="77777777" w:rsidR="00155B4E" w:rsidRPr="00EF2D26" w:rsidRDefault="00155B4E" w:rsidP="00155B4E">
      <w:r w:rsidRPr="00EF2D26">
        <w:t>A MSA starts an asynchronous conversation with the ‘MaintainEntity’ web service by invoking the ‘startEntityAction’ operation with an instance of ‘startEntityAction’ entity as parameter (in the body element of the SOAP message). The request contains an instance of an IE713 (C_CRO_DAT) as an attachment.</w:t>
      </w:r>
    </w:p>
    <w:p w14:paraId="66A06881" w14:textId="77777777" w:rsidR="00155B4E" w:rsidRDefault="00155B4E" w:rsidP="00155B4E">
      <w:r w:rsidRPr="00EF2D26">
        <w:t>For example, the SOAP message should be structure like:</w:t>
      </w:r>
    </w:p>
    <w:p w14:paraId="32D61D11" w14:textId="77777777" w:rsidR="00155B4E" w:rsidRPr="00B1464E" w:rsidRDefault="00155B4E" w:rsidP="00155B4E">
      <w:pPr>
        <w:pStyle w:val="CodeBorder"/>
      </w:pPr>
      <w:r w:rsidRPr="00B1464E">
        <w:t>&lt;?xml version="1.0" encoding="UTF-8" ?&gt;</w:t>
      </w:r>
    </w:p>
    <w:p w14:paraId="5B25E6D9"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5815EC38" w14:textId="77777777" w:rsidR="00155B4E" w:rsidRPr="00B1464E" w:rsidRDefault="00155B4E" w:rsidP="00155B4E">
      <w:pPr>
        <w:pStyle w:val="CodeBorder"/>
      </w:pPr>
      <w:r w:rsidRPr="00B1464E">
        <w:tab/>
        <w:t>&lt;SOAP-ENV:Header&gt;</w:t>
      </w:r>
    </w:p>
    <w:p w14:paraId="5C1414EE" w14:textId="77777777" w:rsidR="00155B4E" w:rsidRPr="00B1464E" w:rsidRDefault="00155B4E" w:rsidP="00155B4E">
      <w:pPr>
        <w:pStyle w:val="CodeBorder"/>
      </w:pPr>
      <w:r w:rsidRPr="00B1464E">
        <w:tab/>
      </w:r>
      <w:r w:rsidRPr="00B1464E">
        <w:tab/>
        <w:t xml:space="preserve">&lt;StartHeader </w:t>
      </w:r>
    </w:p>
    <w:p w14:paraId="0973E095"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3D7B59BE" w14:textId="77777777" w:rsidR="00155B4E" w:rsidRPr="00B1464E" w:rsidRDefault="00155B4E" w:rsidP="00155B4E">
      <w:pPr>
        <w:pStyle w:val="CodeBorder"/>
      </w:pPr>
      <w:r w:rsidRPr="00B1464E">
        <w:tab/>
      </w:r>
      <w:r w:rsidRPr="00B1464E">
        <w:tab/>
      </w:r>
      <w:r w:rsidRPr="00B1464E">
        <w:tab/>
        <w:t>&lt;conversationID&gt;9E6EEAE9-E64E-40f2-85FF-A2CD8E35F6D0&lt;/conversationID&gt;</w:t>
      </w:r>
    </w:p>
    <w:p w14:paraId="402EAEE8" w14:textId="77777777" w:rsidR="00155B4E" w:rsidRPr="00B1464E" w:rsidRDefault="00155B4E" w:rsidP="00155B4E">
      <w:pPr>
        <w:pStyle w:val="CodeBorder"/>
      </w:pPr>
      <w:r w:rsidRPr="00B1464E">
        <w:tab/>
      </w:r>
      <w:r w:rsidRPr="00B1464E">
        <w:tab/>
        <w:t>&lt;/StartHeader&gt;</w:t>
      </w:r>
    </w:p>
    <w:p w14:paraId="59F8CECD" w14:textId="77777777" w:rsidR="00155B4E" w:rsidRPr="00B1464E" w:rsidRDefault="00155B4E" w:rsidP="00155B4E">
      <w:pPr>
        <w:pStyle w:val="CodeBorder"/>
      </w:pPr>
      <w:r w:rsidRPr="00B1464E">
        <w:tab/>
        <w:t>&lt;/SOAP-ENV:Header&gt;</w:t>
      </w:r>
    </w:p>
    <w:p w14:paraId="3922641E" w14:textId="77777777" w:rsidR="00155B4E" w:rsidRPr="00B1464E" w:rsidRDefault="00155B4E" w:rsidP="00155B4E">
      <w:pPr>
        <w:pStyle w:val="CodeBorder"/>
      </w:pPr>
      <w:r w:rsidRPr="00B1464E">
        <w:tab/>
        <w:t>&lt;SOAP-ENV:Body&gt;</w:t>
      </w:r>
    </w:p>
    <w:p w14:paraId="77679DF9" w14:textId="77777777" w:rsidR="00155B4E" w:rsidRPr="00B1464E" w:rsidRDefault="00155B4E" w:rsidP="00155B4E">
      <w:pPr>
        <w:pStyle w:val="CodeBorder"/>
      </w:pPr>
      <w:r w:rsidRPr="00B1464E">
        <w:tab/>
      </w:r>
      <w:r w:rsidRPr="00B1464E">
        <w:tab/>
        <w:t xml:space="preserve">&lt;startEntityAction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D2459CF" w14:textId="77777777" w:rsidR="00155B4E" w:rsidRPr="00B1464E" w:rsidRDefault="00155B4E" w:rsidP="00155B4E">
      <w:pPr>
        <w:pStyle w:val="CodeBorder"/>
      </w:pPr>
      <w:r w:rsidRPr="00B1464E">
        <w:tab/>
        <w:t>&lt;/SOAP-ENV:Body&gt;</w:t>
      </w:r>
    </w:p>
    <w:p w14:paraId="569639E2" w14:textId="77777777" w:rsidR="00155B4E" w:rsidRPr="00EF2D26" w:rsidRDefault="00155B4E" w:rsidP="00155B4E">
      <w:pPr>
        <w:pStyle w:val="CodeBorder"/>
      </w:pPr>
      <w:r w:rsidRPr="00B1464E">
        <w:lastRenderedPageBreak/>
        <w:t>&lt;/SOAP-ENV:Envelope&gt;</w:t>
      </w:r>
    </w:p>
    <w:p w14:paraId="5C376B37" w14:textId="5A4F07AE" w:rsidR="00155B4E" w:rsidRPr="00EF2D26" w:rsidRDefault="00155B4E" w:rsidP="00155B4E">
      <w:r w:rsidRPr="00EF2D26">
        <w:t xml:space="preserve">The MSA will also submit a unique conversationID that will be used for all subsequent requests to identify the requested action. Information regarding the conversationID and the details of the SOAP conversation is provided in </w:t>
      </w:r>
      <w:r w:rsidRPr="00EF2D26">
        <w:fldChar w:fldCharType="begin"/>
      </w:r>
      <w:r w:rsidRPr="00EF2D26">
        <w:instrText xml:space="preserve"> REF _Ref188120525 \w \h </w:instrText>
      </w:r>
      <w:r w:rsidRPr="00EF2D26">
        <w:fldChar w:fldCharType="separate"/>
      </w:r>
      <w:r w:rsidR="00032B01">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032B01" w:rsidRPr="00EF2D26">
        <w:t>Transport of Messages via SOAP/HTTP</w:t>
      </w:r>
      <w:r w:rsidRPr="00EF2D26">
        <w:fldChar w:fldCharType="end"/>
      </w:r>
      <w:r w:rsidRPr="00EF2D26">
        <w:t>. The ‘MaintainEntity’ web service sends upon reception an empty ‘startActionResponse’ entity.</w:t>
      </w:r>
    </w:p>
    <w:p w14:paraId="55190E32" w14:textId="77777777" w:rsidR="00155B4E" w:rsidRPr="00EF2D26" w:rsidRDefault="00155B4E" w:rsidP="00155B4E">
      <w:r w:rsidRPr="00EF2D26">
        <w:t>The web service might need a lot of time to process the validity of an IE713 message. The processing includes syntax and semantics validation and validation of the submitted information in connection with pre-existing information in SEED.</w:t>
      </w:r>
    </w:p>
    <w:p w14:paraId="3D427F9D" w14:textId="77777777" w:rsidR="00155B4E" w:rsidRDefault="00155B4E" w:rsidP="00155B4E">
      <w:r w:rsidRPr="00EF2D26">
        <w:t>During the processing time, the MSA can invoke at regular time intervals the ‘getEntityActionResult’ operation by sending a ‘getEntityActionResult’ entity. For example:</w:t>
      </w:r>
    </w:p>
    <w:p w14:paraId="3B266FA5" w14:textId="77777777" w:rsidR="00155B4E" w:rsidRPr="00B1464E" w:rsidRDefault="00155B4E" w:rsidP="00155B4E">
      <w:pPr>
        <w:pStyle w:val="CodeBorder"/>
      </w:pPr>
      <w:r w:rsidRPr="00B1464E">
        <w:t>&lt;?xml version="1.0" encoding="UTF-8" ?&gt;</w:t>
      </w:r>
    </w:p>
    <w:p w14:paraId="4C95DCF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C4AC945" w14:textId="77777777" w:rsidR="00155B4E" w:rsidRPr="00B1464E" w:rsidRDefault="00155B4E" w:rsidP="00155B4E">
      <w:pPr>
        <w:pStyle w:val="CodeBorder"/>
      </w:pPr>
      <w:r w:rsidRPr="00B1464E">
        <w:tab/>
        <w:t>&lt;SOAP-ENV:Header&gt;</w:t>
      </w:r>
    </w:p>
    <w:p w14:paraId="4C18383A" w14:textId="77777777" w:rsidR="00155B4E" w:rsidRPr="00B1464E" w:rsidRDefault="00155B4E" w:rsidP="00155B4E">
      <w:pPr>
        <w:pStyle w:val="CodeBorder"/>
      </w:pPr>
      <w:r w:rsidRPr="00B1464E">
        <w:tab/>
      </w:r>
      <w:r w:rsidRPr="00B1464E">
        <w:tab/>
        <w:t xml:space="preserve">&lt;ContinueHeader </w:t>
      </w:r>
    </w:p>
    <w:p w14:paraId="5831F2F1"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0F41FAA5" w14:textId="77777777" w:rsidR="00155B4E" w:rsidRPr="00B1464E" w:rsidRDefault="00155B4E" w:rsidP="00155B4E">
      <w:pPr>
        <w:pStyle w:val="CodeBorder"/>
      </w:pPr>
      <w:r w:rsidRPr="00B1464E">
        <w:tab/>
      </w:r>
      <w:r w:rsidRPr="00B1464E">
        <w:tab/>
      </w:r>
      <w:r w:rsidRPr="00B1464E">
        <w:tab/>
        <w:t>&lt;conversationID&gt;9E6EEAE9-E64E-40f2-85FF-A2CD8E35F6D0&lt;/conversationID&gt;</w:t>
      </w:r>
    </w:p>
    <w:p w14:paraId="71393F6A" w14:textId="77777777" w:rsidR="00155B4E" w:rsidRPr="00B1464E" w:rsidRDefault="00155B4E" w:rsidP="00155B4E">
      <w:pPr>
        <w:pStyle w:val="CodeBorder"/>
      </w:pPr>
      <w:r w:rsidRPr="00B1464E">
        <w:tab/>
      </w:r>
      <w:r w:rsidRPr="00B1464E">
        <w:tab/>
        <w:t>&lt;/ContinueHeader&gt;</w:t>
      </w:r>
    </w:p>
    <w:p w14:paraId="3C42BD8B" w14:textId="77777777" w:rsidR="00155B4E" w:rsidRPr="00B1464E" w:rsidRDefault="00155B4E" w:rsidP="00155B4E">
      <w:pPr>
        <w:pStyle w:val="CodeBorder"/>
      </w:pPr>
      <w:r w:rsidRPr="00B1464E">
        <w:tab/>
        <w:t>&lt;/SOAP-ENV:Header&gt;</w:t>
      </w:r>
    </w:p>
    <w:p w14:paraId="676E5709" w14:textId="77777777" w:rsidR="00155B4E" w:rsidRPr="00B1464E" w:rsidRDefault="00155B4E" w:rsidP="00155B4E">
      <w:pPr>
        <w:pStyle w:val="CodeBorder"/>
      </w:pPr>
      <w:r w:rsidRPr="00B1464E">
        <w:tab/>
        <w:t>&lt;SOAP-ENV:Body&gt;</w:t>
      </w:r>
    </w:p>
    <w:p w14:paraId="0F0DD06F" w14:textId="77777777" w:rsidR="00155B4E" w:rsidRPr="00B1464E" w:rsidRDefault="00155B4E" w:rsidP="00155B4E">
      <w:pPr>
        <w:pStyle w:val="CodeBorder"/>
      </w:pPr>
      <w:r w:rsidRPr="00B1464E">
        <w:tab/>
      </w:r>
      <w:r w:rsidRPr="00B1464E">
        <w:tab/>
        <w:t xml:space="preserve">&lt;getEntityActionResult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2001F5D6" w14:textId="77777777" w:rsidR="00155B4E" w:rsidRPr="00B1464E" w:rsidRDefault="00155B4E" w:rsidP="00155B4E">
      <w:pPr>
        <w:pStyle w:val="CodeBorder"/>
      </w:pPr>
      <w:r w:rsidRPr="00B1464E">
        <w:tab/>
        <w:t>&lt;/SOAP-ENV:Body&gt;</w:t>
      </w:r>
    </w:p>
    <w:p w14:paraId="0640DF79" w14:textId="77777777" w:rsidR="00155B4E" w:rsidRPr="00EF2D26" w:rsidRDefault="00155B4E" w:rsidP="00155B4E">
      <w:pPr>
        <w:pStyle w:val="CodeBorder"/>
      </w:pPr>
      <w:r w:rsidRPr="00B1464E">
        <w:t>&lt;/SOAP-ENV:Envelope&gt;</w:t>
      </w:r>
    </w:p>
    <w:p w14:paraId="01C9D870" w14:textId="77777777" w:rsidR="00155B4E" w:rsidRDefault="00155B4E" w:rsidP="00155B4E">
      <w:r w:rsidRPr="00EF2D26">
        <w:t>The web service checks if the action has been completed and sends accordingly a ‘getActionStatusResponse’ entity to the MSA.</w:t>
      </w:r>
      <w:r w:rsidRPr="00EF2D26" w:rsidDel="009356DD">
        <w:t xml:space="preserve"> </w:t>
      </w:r>
      <w:r w:rsidRPr="00EF2D26">
        <w:t>For example:</w:t>
      </w:r>
    </w:p>
    <w:p w14:paraId="3780EBFF" w14:textId="77777777" w:rsidR="00155B4E" w:rsidRPr="00B1464E" w:rsidRDefault="00155B4E" w:rsidP="00155B4E">
      <w:pPr>
        <w:pStyle w:val="CodeBorder"/>
      </w:pPr>
      <w:r w:rsidRPr="00B1464E">
        <w:t>&lt;?xml version="1.0" encoding="UTF-8" ?&gt;</w:t>
      </w:r>
    </w:p>
    <w:p w14:paraId="67EA6F0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7B244C6" w14:textId="77777777" w:rsidR="00155B4E" w:rsidRPr="00B1464E" w:rsidRDefault="00155B4E" w:rsidP="00155B4E">
      <w:pPr>
        <w:pStyle w:val="CodeBorder"/>
      </w:pPr>
      <w:r w:rsidRPr="00B1464E">
        <w:tab/>
        <w:t>&lt;SOAP-ENV:Header/&gt;</w:t>
      </w:r>
    </w:p>
    <w:p w14:paraId="7D05229D" w14:textId="77777777" w:rsidR="00155B4E" w:rsidRPr="00B1464E" w:rsidRDefault="00155B4E" w:rsidP="00155B4E">
      <w:pPr>
        <w:pStyle w:val="CodeBorder"/>
      </w:pPr>
      <w:r w:rsidRPr="00B1464E">
        <w:tab/>
        <w:t>&lt;SOAP-ENV:Body&gt;</w:t>
      </w:r>
    </w:p>
    <w:p w14:paraId="490DD433" w14:textId="77777777" w:rsidR="00155B4E" w:rsidRPr="00B1464E" w:rsidRDefault="00155B4E" w:rsidP="00155B4E">
      <w:pPr>
        <w:pStyle w:val="CodeBorder"/>
      </w:pPr>
      <w:r w:rsidRPr="00B1464E">
        <w:tab/>
      </w:r>
      <w:r w:rsidRPr="00B1464E">
        <w:tab/>
        <w:t xml:space="preserve">&lt;getEntityActionResultResponse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2928969" w14:textId="77777777" w:rsidR="00155B4E" w:rsidRPr="00B1464E" w:rsidRDefault="00155B4E" w:rsidP="00155B4E">
      <w:pPr>
        <w:pStyle w:val="CodeBorder"/>
      </w:pPr>
      <w:r w:rsidRPr="00B1464E">
        <w:tab/>
      </w:r>
      <w:r w:rsidRPr="00B1464E">
        <w:tab/>
      </w:r>
      <w:r w:rsidRPr="00B1464E">
        <w:tab/>
        <w:t>&lt;ActionSucceeded&gt;false&lt;/ActionSucceeded&gt;</w:t>
      </w:r>
    </w:p>
    <w:p w14:paraId="3AAE55AA" w14:textId="77777777" w:rsidR="00155B4E" w:rsidRPr="00B1464E" w:rsidRDefault="00155B4E" w:rsidP="00155B4E">
      <w:pPr>
        <w:pStyle w:val="CodeBorder"/>
      </w:pPr>
      <w:r w:rsidRPr="00B1464E">
        <w:tab/>
      </w:r>
      <w:r w:rsidRPr="00B1464E">
        <w:tab/>
        <w:t>&lt;/getEntityActionResultResponse&gt;</w:t>
      </w:r>
    </w:p>
    <w:p w14:paraId="4D193066" w14:textId="77777777" w:rsidR="00155B4E" w:rsidRPr="00B1464E" w:rsidRDefault="00155B4E" w:rsidP="00155B4E">
      <w:pPr>
        <w:pStyle w:val="CodeBorder"/>
      </w:pPr>
      <w:r w:rsidRPr="00B1464E">
        <w:tab/>
        <w:t>&lt;/SOAP-ENV:Body&gt;</w:t>
      </w:r>
    </w:p>
    <w:p w14:paraId="5A62AA7F" w14:textId="77777777" w:rsidR="00155B4E" w:rsidRPr="00EF2D26" w:rsidRDefault="00155B4E" w:rsidP="00155B4E">
      <w:pPr>
        <w:pStyle w:val="CodeBorder"/>
      </w:pPr>
      <w:r w:rsidRPr="00B1464E">
        <w:t>&lt;/SOAP-ENV:Envelope&gt;</w:t>
      </w:r>
    </w:p>
    <w:p w14:paraId="1633A421"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If the </w:t>
      </w:r>
      <w:r w:rsidRPr="0E615139">
        <w:rPr>
          <w:rFonts w:cs="Arial"/>
          <w:i w:val="0"/>
          <w:color w:val="auto"/>
        </w:rPr>
        <w:t>‘</w:t>
      </w:r>
      <w:r w:rsidRPr="0E615139">
        <w:rPr>
          <w:rFonts w:eastAsia="Batang" w:cs="Arial"/>
          <w:i w:val="0"/>
          <w:color w:val="auto"/>
        </w:rPr>
        <w:t xml:space="preserve">ActionSucceeded’ field value </w:t>
      </w:r>
      <w:r w:rsidRPr="0E615139">
        <w:rPr>
          <w:i w:val="0"/>
          <w:color w:val="auto"/>
        </w:rPr>
        <w:t>is a “false” Boolean value, the processing is not yet finished and the MSA must retry the call later;</w:t>
      </w:r>
    </w:p>
    <w:p w14:paraId="562C3F3C"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If the </w:t>
      </w:r>
      <w:r w:rsidRPr="0E615139">
        <w:rPr>
          <w:rFonts w:cs="Arial"/>
          <w:i w:val="0"/>
          <w:color w:val="auto"/>
        </w:rPr>
        <w:t>‘</w:t>
      </w:r>
      <w:r w:rsidRPr="0E615139">
        <w:rPr>
          <w:rFonts w:eastAsia="Batang" w:cs="Arial"/>
          <w:i w:val="0"/>
          <w:color w:val="auto"/>
        </w:rPr>
        <w:t>ActionSucceeded’ field</w:t>
      </w:r>
      <w:r w:rsidRPr="0E615139">
        <w:rPr>
          <w:i w:val="0"/>
          <w:color w:val="auto"/>
        </w:rPr>
        <w:t xml:space="preserve"> value is a “true” Boolean value, the processing is finished and the MSA must check if the response contains an ‘Error’ entity of type ‘EntityErrorType’. If there are no errors, the processing of all the actions in IE713 was successful.</w:t>
      </w:r>
    </w:p>
    <w:p w14:paraId="7A82B1F1" w14:textId="77777777" w:rsidR="00155B4E" w:rsidRDefault="00155B4E" w:rsidP="00155B4E">
      <w:r w:rsidRPr="00EF2D26">
        <w:t>Finally, the MSA must terminate the conversation with a call to the ‘stopEntityAction’ operation by sending a ‘stopEntityAction’ entity. For example:</w:t>
      </w:r>
    </w:p>
    <w:p w14:paraId="02F15FE4" w14:textId="77777777" w:rsidR="00155B4E" w:rsidRPr="00B1464E" w:rsidRDefault="00155B4E" w:rsidP="00155B4E">
      <w:pPr>
        <w:pStyle w:val="CodeBorder"/>
      </w:pPr>
      <w:r w:rsidRPr="00B1464E">
        <w:t>&lt;?xml version="1.0" encoding="UTF-8" ?&gt;</w:t>
      </w:r>
    </w:p>
    <w:p w14:paraId="00F872B1" w14:textId="77777777" w:rsidR="00155B4E" w:rsidRPr="00B1464E" w:rsidRDefault="00155B4E" w:rsidP="00155B4E">
      <w:pPr>
        <w:pStyle w:val="CodeBorder"/>
      </w:pPr>
      <w:r w:rsidRPr="00B1464E">
        <w:lastRenderedPageBreak/>
        <w:t xml:space="preserve">&lt;SOAP-ENV:Envelope </w:t>
      </w:r>
      <w:r w:rsidRPr="00B1464E">
        <w:br/>
      </w:r>
      <w:r w:rsidRPr="00B1464E">
        <w:tab/>
      </w:r>
      <w:r w:rsidRPr="00B1464E">
        <w:tab/>
      </w:r>
      <w:r w:rsidRPr="00B1464E">
        <w:tab/>
      </w:r>
      <w:r w:rsidRPr="00B1464E">
        <w:tab/>
        <w:t>xmlns:SOAP-ENV="http://schemas.xmlsoap.org/soap/envelope/"&gt;</w:t>
      </w:r>
    </w:p>
    <w:p w14:paraId="5654A101" w14:textId="77777777" w:rsidR="00155B4E" w:rsidRPr="00B1464E" w:rsidRDefault="00155B4E" w:rsidP="00155B4E">
      <w:pPr>
        <w:pStyle w:val="CodeBorder"/>
      </w:pPr>
      <w:r w:rsidRPr="00B1464E">
        <w:tab/>
        <w:t>&lt;SOAP-ENV:Header&gt;</w:t>
      </w:r>
    </w:p>
    <w:p w14:paraId="07B196C0" w14:textId="77777777" w:rsidR="00155B4E" w:rsidRPr="00B1464E" w:rsidRDefault="00155B4E" w:rsidP="00155B4E">
      <w:pPr>
        <w:pStyle w:val="CodeBorder"/>
      </w:pPr>
      <w:r w:rsidRPr="00B1464E">
        <w:tab/>
      </w:r>
      <w:r w:rsidRPr="00B1464E">
        <w:tab/>
        <w:t xml:space="preserve">&lt;ContinueHeader </w:t>
      </w:r>
    </w:p>
    <w:p w14:paraId="42F0FFFE"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32998E9D" w14:textId="77777777" w:rsidR="00155B4E" w:rsidRPr="00B1464E" w:rsidRDefault="00155B4E" w:rsidP="00155B4E">
      <w:pPr>
        <w:pStyle w:val="CodeBorder"/>
      </w:pPr>
      <w:r w:rsidRPr="00B1464E">
        <w:tab/>
      </w:r>
      <w:r w:rsidRPr="00B1464E">
        <w:tab/>
      </w:r>
      <w:r w:rsidRPr="00B1464E">
        <w:tab/>
        <w:t>&lt;conversationID&gt;9E6EEAE9-E64E-40f2-85FF-A2CD8E35F6D0&lt;/conversationID&gt;</w:t>
      </w:r>
    </w:p>
    <w:p w14:paraId="4800E09F" w14:textId="77777777" w:rsidR="00155B4E" w:rsidRPr="00B1464E" w:rsidRDefault="00155B4E" w:rsidP="00155B4E">
      <w:pPr>
        <w:pStyle w:val="CodeBorder"/>
      </w:pPr>
      <w:r w:rsidRPr="00B1464E">
        <w:tab/>
      </w:r>
      <w:r w:rsidRPr="00B1464E">
        <w:tab/>
        <w:t>&lt;/ContinueHeader&gt;</w:t>
      </w:r>
    </w:p>
    <w:p w14:paraId="64B60774" w14:textId="77777777" w:rsidR="00155B4E" w:rsidRPr="00B1464E" w:rsidRDefault="00155B4E" w:rsidP="00155B4E">
      <w:pPr>
        <w:pStyle w:val="CodeBorder"/>
      </w:pPr>
      <w:r w:rsidRPr="00B1464E">
        <w:tab/>
        <w:t>&lt;/SOAP-ENV:Header&gt;</w:t>
      </w:r>
    </w:p>
    <w:p w14:paraId="3648E939" w14:textId="77777777" w:rsidR="00155B4E" w:rsidRPr="00B1464E" w:rsidRDefault="00155B4E" w:rsidP="00155B4E">
      <w:pPr>
        <w:pStyle w:val="CodeBorder"/>
      </w:pPr>
      <w:r w:rsidRPr="00B1464E">
        <w:tab/>
        <w:t>&lt;SOAP-ENV:Body&gt;</w:t>
      </w:r>
    </w:p>
    <w:p w14:paraId="262801C1" w14:textId="77777777" w:rsidR="00155B4E" w:rsidRPr="00B1464E" w:rsidRDefault="00155B4E" w:rsidP="00155B4E">
      <w:pPr>
        <w:pStyle w:val="CodeBorder"/>
      </w:pPr>
      <w:r w:rsidRPr="00B1464E">
        <w:tab/>
      </w:r>
      <w:r w:rsidRPr="00B1464E">
        <w:tab/>
        <w:t xml:space="preserve">&lt;stopEntityAction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67D81EFB" w14:textId="77777777" w:rsidR="00155B4E" w:rsidRPr="00B1464E" w:rsidRDefault="00155B4E" w:rsidP="00155B4E">
      <w:pPr>
        <w:pStyle w:val="CodeBorder"/>
      </w:pPr>
      <w:r w:rsidRPr="00B1464E">
        <w:tab/>
        <w:t>&lt;/SOAP-ENV:Body&gt;</w:t>
      </w:r>
    </w:p>
    <w:p w14:paraId="6929632A" w14:textId="77777777" w:rsidR="00155B4E" w:rsidRPr="00EF2D26" w:rsidRDefault="00155B4E" w:rsidP="00155B4E">
      <w:pPr>
        <w:pStyle w:val="CodeBorder"/>
      </w:pPr>
      <w:r w:rsidRPr="00B1464E">
        <w:t>&lt;/SOAP-ENV:Envelope&gt;</w:t>
      </w:r>
    </w:p>
    <w:p w14:paraId="73CE363E" w14:textId="77777777" w:rsidR="00155B4E" w:rsidRDefault="00155B4E" w:rsidP="00155B4E">
      <w:r w:rsidRPr="00EF2D26">
        <w:t>SEED frees all its internal resources locked by the conversation and returns immediately an empty ‘stopEntityActionResponse’ entity.</w:t>
      </w:r>
      <w:r w:rsidRPr="00EF2D26" w:rsidDel="009356DD">
        <w:t xml:space="preserve"> </w:t>
      </w:r>
      <w:r w:rsidRPr="00EF2D26">
        <w:t>For example:</w:t>
      </w:r>
    </w:p>
    <w:p w14:paraId="4903EF9E" w14:textId="77777777" w:rsidR="00155B4E" w:rsidRPr="00B1464E" w:rsidRDefault="00155B4E" w:rsidP="00155B4E">
      <w:pPr>
        <w:pStyle w:val="CodeBorder"/>
      </w:pPr>
      <w:r w:rsidRPr="00B1464E">
        <w:t>&lt;?xml version="1.0" encoding="UTF-8" ?&gt;</w:t>
      </w:r>
    </w:p>
    <w:p w14:paraId="370C6D6C"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72CE86B9" w14:textId="77777777" w:rsidR="00155B4E" w:rsidRPr="00B1464E" w:rsidRDefault="00155B4E" w:rsidP="00155B4E">
      <w:pPr>
        <w:pStyle w:val="CodeBorder"/>
      </w:pPr>
      <w:r w:rsidRPr="00B1464E">
        <w:tab/>
        <w:t>&lt;SOAP-ENV:Header/&gt;</w:t>
      </w:r>
    </w:p>
    <w:p w14:paraId="781353C6" w14:textId="77777777" w:rsidR="00155B4E" w:rsidRPr="00B1464E" w:rsidRDefault="00155B4E" w:rsidP="00155B4E">
      <w:pPr>
        <w:pStyle w:val="CodeBorder"/>
      </w:pPr>
      <w:r w:rsidRPr="00B1464E">
        <w:tab/>
        <w:t>&lt;SOAP-ENV:Body&gt;</w:t>
      </w:r>
    </w:p>
    <w:p w14:paraId="1881DAC7" w14:textId="77777777" w:rsidR="00155B4E" w:rsidRPr="00B1464E" w:rsidRDefault="00155B4E" w:rsidP="00155B4E">
      <w:pPr>
        <w:pStyle w:val="CodeBorder"/>
      </w:pPr>
      <w:r w:rsidRPr="00B1464E">
        <w:tab/>
      </w:r>
      <w:r w:rsidRPr="00B1464E">
        <w:tab/>
        <w:t xml:space="preserve">&lt;stopEntityActionResponse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48B2C3E8" w14:textId="77777777" w:rsidR="00155B4E" w:rsidRPr="00B1464E" w:rsidRDefault="00155B4E" w:rsidP="00155B4E">
      <w:pPr>
        <w:pStyle w:val="CodeBorder"/>
      </w:pPr>
      <w:r w:rsidRPr="00B1464E">
        <w:tab/>
        <w:t>&lt;/SOAP-ENV:Body&gt;</w:t>
      </w:r>
    </w:p>
    <w:p w14:paraId="0D127D4A" w14:textId="77777777" w:rsidR="00155B4E" w:rsidRPr="00EF2D26" w:rsidRDefault="00155B4E" w:rsidP="00155B4E">
      <w:pPr>
        <w:pStyle w:val="CodeBorder"/>
      </w:pPr>
      <w:r w:rsidRPr="00B1464E">
        <w:t>&lt;/SOAP-ENV:Envelope&gt;</w:t>
      </w:r>
    </w:p>
    <w:p w14:paraId="195D49D7" w14:textId="77777777" w:rsidR="00155B4E" w:rsidRPr="00EF2D26" w:rsidRDefault="00155B4E" w:rsidP="00155B4E">
      <w:r w:rsidRPr="00EF2D26">
        <w:t>The submitted instance of IE713 (if the validation has been completed successfully) will be consolidated in an incremental update (probably along with other submitted instances of IE713) and sent at some later time by the Common Domain Central Services to all MSAs using the CCN/CSI or the CCN Mail 2.</w:t>
      </w:r>
    </w:p>
    <w:p w14:paraId="2AE67B4C" w14:textId="77777777" w:rsidR="00155B4E" w:rsidRPr="00EF2D26" w:rsidRDefault="00155B4E" w:rsidP="00A44070">
      <w:pPr>
        <w:pStyle w:val="Heading7"/>
        <w:keepLines/>
        <w:numPr>
          <w:ilvl w:val="6"/>
          <w:numId w:val="38"/>
        </w:numPr>
        <w:spacing w:before="240" w:after="60" w:line="240" w:lineRule="auto"/>
        <w:ind w:left="1298" w:hanging="1298"/>
      </w:pPr>
      <w:bookmarkStart w:id="2080" w:name="_Toc178390831"/>
      <w:bookmarkStart w:id="2081" w:name="_Toc191308417"/>
      <w:r w:rsidRPr="00EF2D26">
        <w:t>Rejection of Update</w:t>
      </w:r>
      <w:bookmarkEnd w:id="2080"/>
      <w:bookmarkEnd w:id="2081"/>
    </w:p>
    <w:p w14:paraId="6714E34E" w14:textId="75DACA87" w:rsidR="00155B4E" w:rsidRPr="00EF2D26" w:rsidRDefault="00155B4E" w:rsidP="00155B4E">
      <w:r w:rsidRPr="00EF2D26">
        <w:t xml:space="preserve">In addition to standard error management, SEED may be unable to process the asynchronous request for update because the modifications might violate the data integrity of the central repository. The normal flow of messages for rejection via asynchronous SOAP/HTTP is shown </w:t>
      </w:r>
      <w:r>
        <w:fldChar w:fldCharType="begin"/>
      </w:r>
      <w:r>
        <w:instrText xml:space="preserve"> REF _Ref313439784 \p \h </w:instrText>
      </w:r>
      <w:r>
        <w:fldChar w:fldCharType="separate"/>
      </w:r>
      <w:r w:rsidR="00032B01">
        <w:t>below</w:t>
      </w:r>
      <w:r>
        <w:fldChar w:fldCharType="end"/>
      </w:r>
      <w:r w:rsidRPr="00EF2D26">
        <w:t>:</w:t>
      </w:r>
    </w:p>
    <w:p w14:paraId="2761193B" w14:textId="7CCE01D1" w:rsidR="00155B4E" w:rsidRPr="00EF2D26" w:rsidRDefault="79D63348" w:rsidP="00155B4E">
      <w:pPr>
        <w:pStyle w:val="Figure"/>
        <w:rPr>
          <w:noProof w:val="0"/>
        </w:rPr>
      </w:pPr>
      <w:r>
        <w:rPr>
          <w:lang w:val="pt-PT" w:eastAsia="pt-PT"/>
        </w:rPr>
        <w:lastRenderedPageBreak/>
        <w:drawing>
          <wp:inline distT="0" distB="0" distL="0" distR="0" wp14:anchorId="27DA6C9A" wp14:editId="0D10A0EF">
            <wp:extent cx="5759449" cy="3839845"/>
            <wp:effectExtent l="0" t="0" r="0" b="8255"/>
            <wp:docPr id="128921981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pic:nvPicPr>
                  <pic:blipFill>
                    <a:blip r:embed="rId245">
                      <a:extLst>
                        <a:ext uri="{28A0092B-C50C-407E-A947-70E740481C1C}">
                          <a14:useLocalDpi xmlns:a14="http://schemas.microsoft.com/office/drawing/2010/main" val="0"/>
                        </a:ext>
                      </a:extLst>
                    </a:blip>
                    <a:stretch>
                      <a:fillRect/>
                    </a:stretch>
                  </pic:blipFill>
                  <pic:spPr>
                    <a:xfrm>
                      <a:off x="0" y="0"/>
                      <a:ext cx="5759449" cy="3839845"/>
                    </a:xfrm>
                    <a:prstGeom prst="rect">
                      <a:avLst/>
                    </a:prstGeom>
                  </pic:spPr>
                </pic:pic>
              </a:graphicData>
            </a:graphic>
          </wp:inline>
        </w:drawing>
      </w:r>
    </w:p>
    <w:p w14:paraId="5311A381" w14:textId="40D944CB" w:rsidR="00155B4E" w:rsidRPr="00EF2D26" w:rsidRDefault="00155B4E" w:rsidP="00155B4E">
      <w:pPr>
        <w:pStyle w:val="Caption"/>
      </w:pPr>
      <w:bookmarkStart w:id="2082" w:name="_Ref313439784"/>
      <w:bookmarkStart w:id="2083" w:name="_Toc1400953"/>
      <w:bookmarkStart w:id="2084" w:name="_Toc57720954"/>
      <w:r w:rsidRPr="00EF2D26">
        <w:t xml:space="preserve">Figure </w:t>
      </w:r>
      <w:r>
        <w:fldChar w:fldCharType="begin"/>
      </w:r>
      <w:r>
        <w:instrText>SEQ Figure \* ARABIC</w:instrText>
      </w:r>
      <w:r>
        <w:fldChar w:fldCharType="separate"/>
      </w:r>
      <w:r w:rsidR="00032B01">
        <w:rPr>
          <w:noProof/>
        </w:rPr>
        <w:t>226</w:t>
      </w:r>
      <w:r>
        <w:fldChar w:fldCharType="end"/>
      </w:r>
      <w:r w:rsidRPr="00EF2D26">
        <w:t>: Maintain Entity Web Service (Rejection of Updates)</w:t>
      </w:r>
      <w:bookmarkEnd w:id="2082"/>
      <w:bookmarkEnd w:id="2083"/>
      <w:bookmarkEnd w:id="2084"/>
    </w:p>
    <w:p w14:paraId="66BA791B" w14:textId="77777777" w:rsidR="00155B4E" w:rsidRPr="00EF2D26" w:rsidRDefault="00155B4E" w:rsidP="00155B4E">
      <w:r w:rsidRPr="00EF2D26">
        <w:t>The main difference from the scenario where the submitted update (IE713) has been accepted is the response of the ‘getEntityActionResult’ operation. When the web service finds an error during the validation of the submitted update sends an instance of IE714 or IE917 as an attachment to the response message.</w:t>
      </w:r>
    </w:p>
    <w:p w14:paraId="1AC4FA92" w14:textId="77777777" w:rsidR="00155B4E" w:rsidRDefault="00155B4E" w:rsidP="00155B4E">
      <w:r w:rsidRPr="00EF2D26">
        <w:t>For example:</w:t>
      </w:r>
    </w:p>
    <w:p w14:paraId="11CD6CE3" w14:textId="77777777" w:rsidR="00155B4E" w:rsidRPr="00B1464E" w:rsidRDefault="00155B4E" w:rsidP="00155B4E">
      <w:pPr>
        <w:pStyle w:val="CodeBorder"/>
      </w:pPr>
      <w:r w:rsidRPr="00B1464E">
        <w:t>&lt;?xml version="1.0" encoding="UTF-8" ?&gt;</w:t>
      </w:r>
    </w:p>
    <w:p w14:paraId="10D6FCA3"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22A6A739" w14:textId="77777777" w:rsidR="00155B4E" w:rsidRPr="00B1464E" w:rsidRDefault="00155B4E" w:rsidP="00155B4E">
      <w:pPr>
        <w:pStyle w:val="CodeBorder"/>
      </w:pPr>
      <w:r w:rsidRPr="00B1464E">
        <w:t>&lt;SOAP-ENV:Body&gt;</w:t>
      </w:r>
    </w:p>
    <w:p w14:paraId="6E69FD69" w14:textId="77777777" w:rsidR="00155B4E" w:rsidRPr="00B1464E" w:rsidRDefault="00155B4E" w:rsidP="00155B4E">
      <w:pPr>
        <w:pStyle w:val="CodeBorder"/>
      </w:pPr>
      <w:r w:rsidRPr="00B1464E">
        <w:tab/>
        <w:t xml:space="preserve">&lt;getEntityActionResultResponse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732B9ED3" w14:textId="77777777" w:rsidR="00155B4E" w:rsidRPr="00B1464E" w:rsidRDefault="00155B4E" w:rsidP="00155B4E">
      <w:pPr>
        <w:pStyle w:val="CodeBorder"/>
      </w:pPr>
      <w:r w:rsidRPr="00B1464E">
        <w:tab/>
      </w:r>
      <w:r w:rsidRPr="00B1464E">
        <w:tab/>
        <w:t>&lt;ActionSucceeded&gt;true&lt;/ActionSucceeded&gt;</w:t>
      </w:r>
    </w:p>
    <w:p w14:paraId="6B790441" w14:textId="77777777" w:rsidR="00155B4E" w:rsidRPr="00B1464E" w:rsidRDefault="00155B4E" w:rsidP="00155B4E">
      <w:pPr>
        <w:pStyle w:val="CodeBorder"/>
      </w:pPr>
      <w:r w:rsidRPr="00B1464E">
        <w:tab/>
      </w:r>
      <w:r w:rsidRPr="00B1464E">
        <w:tab/>
        <w:t>&lt;ActionResult&gt;Error&lt;/ActionResult&gt;</w:t>
      </w:r>
    </w:p>
    <w:p w14:paraId="1CA51858" w14:textId="77777777" w:rsidR="00155B4E" w:rsidRPr="00B1464E" w:rsidRDefault="00155B4E" w:rsidP="00155B4E">
      <w:pPr>
        <w:pStyle w:val="CodeBorder"/>
      </w:pPr>
      <w:r w:rsidRPr="00B1464E">
        <w:tab/>
        <w:t>&lt;/getEntityActionResultResponse &gt;</w:t>
      </w:r>
    </w:p>
    <w:p w14:paraId="04A39CA6" w14:textId="77777777" w:rsidR="00155B4E" w:rsidRPr="00B1464E" w:rsidRDefault="00155B4E" w:rsidP="00155B4E">
      <w:pPr>
        <w:pStyle w:val="CodeBorder"/>
      </w:pPr>
      <w:r w:rsidRPr="00B1464E">
        <w:t>&lt;/SOAP-ENV:Body&gt;</w:t>
      </w:r>
    </w:p>
    <w:p w14:paraId="13BD3405" w14:textId="77777777" w:rsidR="00155B4E" w:rsidRPr="00EF2D26" w:rsidRDefault="00155B4E" w:rsidP="00155B4E">
      <w:pPr>
        <w:pStyle w:val="CodeBorder"/>
      </w:pPr>
      <w:r w:rsidRPr="00B1464E">
        <w:t>&lt;/SOAP-ENV:Envelope&gt;</w:t>
      </w:r>
    </w:p>
    <w:p w14:paraId="5C8161A1" w14:textId="77777777" w:rsidR="00155B4E" w:rsidRPr="00EF2D26" w:rsidRDefault="00155B4E" w:rsidP="00155B4E">
      <w:r w:rsidRPr="00EF2D26">
        <w:t>The IE714 and IE917 messages are sent when the submitted instance of IE713 does not comply with the syntax and semantics rules of the IE713.</w:t>
      </w:r>
    </w:p>
    <w:p w14:paraId="6A8B5812" w14:textId="77777777" w:rsidR="00155B4E" w:rsidRPr="00EF2D26" w:rsidRDefault="00155B4E" w:rsidP="00155B4E">
      <w:r w:rsidRPr="00EF2D26">
        <w:t>Finally, the MSA must terminate the conversation with a call to the ‘terminateAction’ operation by sending a ‘terminateAction’ entity.</w:t>
      </w:r>
    </w:p>
    <w:p w14:paraId="7EBE8AAB" w14:textId="77777777" w:rsidR="00155B4E" w:rsidRPr="00EF2D26" w:rsidRDefault="00155B4E" w:rsidP="00A44070">
      <w:pPr>
        <w:pStyle w:val="Heading7"/>
        <w:keepLines/>
        <w:numPr>
          <w:ilvl w:val="6"/>
          <w:numId w:val="38"/>
        </w:numPr>
        <w:spacing w:before="240" w:after="60" w:line="240" w:lineRule="auto"/>
        <w:ind w:left="1298" w:hanging="1298"/>
      </w:pPr>
      <w:bookmarkStart w:id="2085" w:name="_Toc178390832"/>
      <w:bookmarkStart w:id="2086" w:name="_Toc191308418"/>
      <w:r w:rsidRPr="00EF2D26">
        <w:t>Error Management</w:t>
      </w:r>
      <w:bookmarkEnd w:id="2085"/>
      <w:bookmarkEnd w:id="2086"/>
    </w:p>
    <w:p w14:paraId="6EDAC40B" w14:textId="77777777" w:rsidR="00155B4E" w:rsidRPr="00EF2D26" w:rsidRDefault="00155B4E" w:rsidP="00155B4E">
      <w:r w:rsidRPr="00EF2D26">
        <w:t xml:space="preserve">All SOAP/HTTP exchanges between a MSA and SEED share the same basic error management. Upon reception of a syntactically or semantically incorrect message (SOAP message), SEED notifies the </w:t>
      </w:r>
      <w:r w:rsidRPr="00EF2D26">
        <w:lastRenderedPageBreak/>
        <w:t>application of the syntax or semantic error by sending a SOAP Fault message, which details the reason for rejecting the message. This message contains both the reason for the rejection and the location in the original message of the element that caused the error.</w:t>
      </w:r>
    </w:p>
    <w:p w14:paraId="599FD900" w14:textId="77777777" w:rsidR="00155B4E" w:rsidRPr="00EF2D26" w:rsidRDefault="00155B4E" w:rsidP="00155B4E">
      <w:r w:rsidRPr="00EF2D26">
        <w:t>It must be stressed that if there is an error (no compliance with its format or rules and conditions of IE713) in the received instance of IE713, then SEED sends an IE714 or an IE917 as described in the previous paragraph and not a SOAP Fault message.</w:t>
      </w:r>
    </w:p>
    <w:p w14:paraId="6454AA57" w14:textId="4DB12641" w:rsidR="00155B4E" w:rsidRPr="00EF2D26" w:rsidRDefault="00155B4E" w:rsidP="00155B4E">
      <w:r w:rsidRPr="00EF2D26">
        <w:t xml:space="preserve">SOAP Faults are further explained in </w:t>
      </w:r>
      <w:r w:rsidRPr="00EF2D26">
        <w:fldChar w:fldCharType="begin"/>
      </w:r>
      <w:r w:rsidRPr="00EF2D26">
        <w:instrText xml:space="preserve"> REF _Ref188120525 \w \h </w:instrText>
      </w:r>
      <w:r w:rsidRPr="00EF2D26">
        <w:fldChar w:fldCharType="separate"/>
      </w:r>
      <w:r w:rsidR="00032B01">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032B01" w:rsidRPr="00EF2D26">
        <w:t>Transport of Messages via SOAP/HTTP</w:t>
      </w:r>
      <w:r w:rsidRPr="00EF2D26">
        <w:fldChar w:fldCharType="end"/>
      </w:r>
      <w:r w:rsidRPr="00EF2D26">
        <w:t>.</w:t>
      </w:r>
    </w:p>
    <w:p w14:paraId="1F17C78A" w14:textId="77777777" w:rsidR="00155B4E" w:rsidRPr="00EF2D26" w:rsidRDefault="00155B4E" w:rsidP="00A44070">
      <w:pPr>
        <w:pStyle w:val="Heading6"/>
        <w:keepLines/>
        <w:numPr>
          <w:ilvl w:val="5"/>
          <w:numId w:val="38"/>
        </w:numPr>
        <w:spacing w:before="240" w:line="240" w:lineRule="auto"/>
      </w:pPr>
      <w:bookmarkStart w:id="2087" w:name="_Toc132788478"/>
      <w:bookmarkStart w:id="2088" w:name="_Toc178390833"/>
      <w:bookmarkStart w:id="2089" w:name="_Toc191308419"/>
      <w:bookmarkStart w:id="2090" w:name="_Toc191309285"/>
      <w:bookmarkStart w:id="2091" w:name="_Toc1400568"/>
      <w:r w:rsidRPr="00EF2D26">
        <w:t>Re-synchronisation of SEED data</w:t>
      </w:r>
      <w:bookmarkEnd w:id="2087"/>
      <w:bookmarkEnd w:id="2088"/>
      <w:bookmarkEnd w:id="2089"/>
      <w:bookmarkEnd w:id="2090"/>
      <w:bookmarkEnd w:id="2091"/>
    </w:p>
    <w:p w14:paraId="6E4EBD3D" w14:textId="18235A3C" w:rsidR="00155B4E" w:rsidRPr="00EF2D26" w:rsidRDefault="00155B4E" w:rsidP="00155B4E">
      <w:r w:rsidRPr="00EF2D26">
        <w:t xml:space="preserve">The normal flow of messages for re-synchronisation of the local registry of the MSA to the one kept by the Common Domain Central Services via asynchronous SOAP/HTTP is shown </w:t>
      </w:r>
      <w:r>
        <w:fldChar w:fldCharType="begin"/>
      </w:r>
      <w:r>
        <w:instrText xml:space="preserve"> REF _Ref313439792 \p \h </w:instrText>
      </w:r>
      <w:r>
        <w:fldChar w:fldCharType="separate"/>
      </w:r>
      <w:r w:rsidR="00032B01">
        <w:t>below</w:t>
      </w:r>
      <w:r>
        <w:fldChar w:fldCharType="end"/>
      </w:r>
      <w:r w:rsidRPr="00EF2D26">
        <w:t>:</w:t>
      </w:r>
    </w:p>
    <w:p w14:paraId="5DBED1A2" w14:textId="51E8FA25" w:rsidR="00155B4E" w:rsidRPr="00EF2D26" w:rsidRDefault="00155B4E" w:rsidP="00155B4E">
      <w:pPr>
        <w:pStyle w:val="Figure"/>
        <w:rPr>
          <w:noProof w:val="0"/>
        </w:rPr>
      </w:pPr>
      <w:r w:rsidRPr="00EF2D26">
        <w:rPr>
          <w:lang w:val="pt-PT" w:eastAsia="pt-PT"/>
        </w:rPr>
        <w:drawing>
          <wp:inline distT="0" distB="0" distL="0" distR="0" wp14:anchorId="01851EB3" wp14:editId="39E99AEB">
            <wp:extent cx="5654040" cy="4213860"/>
            <wp:effectExtent l="0" t="0" r="381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46">
                      <a:extLst>
                        <a:ext uri="{28A0092B-C50C-407E-A947-70E740481C1C}">
                          <a14:useLocalDpi xmlns:a14="http://schemas.microsoft.com/office/drawing/2010/main" val="0"/>
                        </a:ext>
                      </a:extLst>
                    </a:blip>
                    <a:srcRect l="8177" t="4007" r="3996" b="9930"/>
                    <a:stretch>
                      <a:fillRect/>
                    </a:stretch>
                  </pic:blipFill>
                  <pic:spPr bwMode="auto">
                    <a:xfrm>
                      <a:off x="0" y="0"/>
                      <a:ext cx="5654040" cy="4213860"/>
                    </a:xfrm>
                    <a:prstGeom prst="rect">
                      <a:avLst/>
                    </a:prstGeom>
                    <a:noFill/>
                    <a:ln>
                      <a:noFill/>
                    </a:ln>
                  </pic:spPr>
                </pic:pic>
              </a:graphicData>
            </a:graphic>
          </wp:inline>
        </w:drawing>
      </w:r>
    </w:p>
    <w:p w14:paraId="7C7D1315" w14:textId="353DFE8E" w:rsidR="00155B4E" w:rsidRPr="00EF2D26" w:rsidRDefault="00155B4E" w:rsidP="00155B4E">
      <w:pPr>
        <w:pStyle w:val="Caption"/>
      </w:pPr>
      <w:bookmarkStart w:id="2092" w:name="_Ref313439792"/>
      <w:bookmarkStart w:id="2093" w:name="_Toc1400954"/>
      <w:bookmarkStart w:id="2094" w:name="_Toc57720955"/>
      <w:r w:rsidRPr="00EF2D26">
        <w:t xml:space="preserve">Figure </w:t>
      </w:r>
      <w:r>
        <w:fldChar w:fldCharType="begin"/>
      </w:r>
      <w:r>
        <w:instrText>SEQ Figure \* ARABIC</w:instrText>
      </w:r>
      <w:r>
        <w:fldChar w:fldCharType="separate"/>
      </w:r>
      <w:r w:rsidR="00032B01">
        <w:rPr>
          <w:noProof/>
        </w:rPr>
        <w:t>227</w:t>
      </w:r>
      <w:r>
        <w:fldChar w:fldCharType="end"/>
      </w:r>
      <w:r w:rsidRPr="00EF2D26">
        <w:t>: Retrieve or Extract Entity Web Service</w:t>
      </w:r>
      <w:bookmarkEnd w:id="2092"/>
      <w:bookmarkEnd w:id="2093"/>
      <w:bookmarkEnd w:id="2094"/>
    </w:p>
    <w:p w14:paraId="655207A9" w14:textId="77777777" w:rsidR="00155B4E" w:rsidRPr="00EF2D26" w:rsidRDefault="00155B4E" w:rsidP="00155B4E">
      <w:r w:rsidRPr="00EF2D26">
        <w:t>In order to submit a request update of register of Economic Operators, the MSA may interact with the ‘RetrieveOrExtractEntity’ web service which exposes an asynchronous interface for this purpose.</w:t>
      </w:r>
    </w:p>
    <w:p w14:paraId="16FCC220" w14:textId="77777777" w:rsidR="00155B4E" w:rsidRPr="00EF2D26" w:rsidRDefault="00155B4E" w:rsidP="00155B4E">
      <w:r w:rsidRPr="00EF2D26">
        <w:t>A MSA starts an asynchronous conversation with the ‘RetrieveOrExtractEntity’ web service by invoking the ‘startRetrievalOrExtract’ operation with an instance of the ‘startRetrievalOrExtract’ entity as parameter in the body element of the SOAP message and an IE701 (C_REQ_SUB) as attachment.</w:t>
      </w:r>
    </w:p>
    <w:p w14:paraId="79B01665" w14:textId="77777777" w:rsidR="00155B4E" w:rsidRDefault="00155B4E" w:rsidP="00155B4E">
      <w:r w:rsidRPr="00EF2D26">
        <w:t>For example, inside the body of the SOAP message:</w:t>
      </w:r>
    </w:p>
    <w:p w14:paraId="7358198C" w14:textId="77777777" w:rsidR="00155B4E" w:rsidRPr="00B1464E" w:rsidRDefault="00155B4E" w:rsidP="00155B4E">
      <w:pPr>
        <w:pStyle w:val="CodeBorder"/>
      </w:pPr>
      <w:r w:rsidRPr="00B1464E">
        <w:t>&lt;?xml version="1.0" encoding="UTF-8" ?&gt;</w:t>
      </w:r>
    </w:p>
    <w:p w14:paraId="15D90F9D"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4338C856" w14:textId="77777777" w:rsidR="00155B4E" w:rsidRPr="00B1464E" w:rsidRDefault="00155B4E" w:rsidP="00155B4E">
      <w:pPr>
        <w:pStyle w:val="CodeBorder"/>
      </w:pPr>
      <w:r w:rsidRPr="00B1464E">
        <w:lastRenderedPageBreak/>
        <w:tab/>
        <w:t>&lt;SOAP-ENV:Header&gt;</w:t>
      </w:r>
    </w:p>
    <w:p w14:paraId="746A5DF6" w14:textId="77777777" w:rsidR="00155B4E" w:rsidRPr="00B1464E" w:rsidRDefault="00155B4E" w:rsidP="00155B4E">
      <w:pPr>
        <w:pStyle w:val="CodeBorder"/>
      </w:pPr>
      <w:r w:rsidRPr="00B1464E">
        <w:tab/>
      </w:r>
      <w:r w:rsidRPr="00B1464E">
        <w:tab/>
        <w:t xml:space="preserve">&lt;StartHeader </w:t>
      </w:r>
    </w:p>
    <w:p w14:paraId="2FA39497"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31881FD3" w14:textId="77777777" w:rsidR="00155B4E" w:rsidRPr="00B1464E" w:rsidRDefault="00155B4E" w:rsidP="00155B4E">
      <w:pPr>
        <w:pStyle w:val="CodeBorder"/>
      </w:pPr>
      <w:r w:rsidRPr="00B1464E">
        <w:tab/>
      </w:r>
      <w:r w:rsidRPr="00B1464E">
        <w:tab/>
      </w:r>
      <w:r w:rsidRPr="00B1464E">
        <w:tab/>
        <w:t>&lt;conversationID&gt;9E6EEAE9-E64E-40f2-85FF-A2CD8E35F6D0&lt;/conversationID&gt;</w:t>
      </w:r>
    </w:p>
    <w:p w14:paraId="4E39B99E" w14:textId="77777777" w:rsidR="00155B4E" w:rsidRPr="00B1464E" w:rsidRDefault="00155B4E" w:rsidP="00155B4E">
      <w:pPr>
        <w:pStyle w:val="CodeBorder"/>
      </w:pPr>
      <w:r w:rsidRPr="00B1464E">
        <w:tab/>
      </w:r>
      <w:r w:rsidRPr="00B1464E">
        <w:tab/>
        <w:t>&lt;/StartHeader&gt;</w:t>
      </w:r>
    </w:p>
    <w:p w14:paraId="1792C5AE" w14:textId="77777777" w:rsidR="00155B4E" w:rsidRPr="00B1464E" w:rsidRDefault="00155B4E" w:rsidP="00155B4E">
      <w:pPr>
        <w:pStyle w:val="CodeBorder"/>
      </w:pPr>
      <w:r w:rsidRPr="00B1464E">
        <w:tab/>
        <w:t>&lt;/SOAP-ENV:Header&gt;</w:t>
      </w:r>
    </w:p>
    <w:p w14:paraId="74B67189" w14:textId="77777777" w:rsidR="00155B4E" w:rsidRPr="00B1464E" w:rsidRDefault="00155B4E" w:rsidP="00155B4E">
      <w:pPr>
        <w:pStyle w:val="CodeBorder"/>
      </w:pPr>
      <w:r w:rsidRPr="00B1464E">
        <w:tab/>
        <w:t>&lt;SOAP-ENV:Body&gt;</w:t>
      </w:r>
    </w:p>
    <w:p w14:paraId="162E7FFF" w14:textId="77777777" w:rsidR="00155B4E" w:rsidRPr="00B1464E" w:rsidRDefault="00155B4E" w:rsidP="00155B4E">
      <w:pPr>
        <w:pStyle w:val="CodeBorder"/>
      </w:pPr>
      <w:r w:rsidRPr="00B1464E">
        <w:tab/>
      </w:r>
      <w:r w:rsidRPr="00B1464E">
        <w:tab/>
        <w:t xml:space="preserve">&lt;startRetrievalOrExtract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10F10A6B" w14:textId="77777777" w:rsidR="00155B4E" w:rsidRPr="00B1464E" w:rsidRDefault="00155B4E" w:rsidP="00155B4E">
      <w:pPr>
        <w:pStyle w:val="CodeBorder"/>
      </w:pPr>
      <w:r w:rsidRPr="00B1464E">
        <w:tab/>
        <w:t>&lt;/SOAP-ENV:Body&gt;</w:t>
      </w:r>
    </w:p>
    <w:p w14:paraId="0A2967DE" w14:textId="77777777" w:rsidR="00155B4E" w:rsidRPr="00EF2D26" w:rsidRDefault="00155B4E" w:rsidP="00155B4E">
      <w:pPr>
        <w:pStyle w:val="CodeBorder"/>
      </w:pPr>
      <w:r w:rsidRPr="00B1464E">
        <w:t>&lt;/SOAP-ENV:Envelope&gt;</w:t>
      </w:r>
    </w:p>
    <w:p w14:paraId="71825D94" w14:textId="45EE931C" w:rsidR="00155B4E" w:rsidRPr="00EF2D26" w:rsidRDefault="00155B4E" w:rsidP="00155B4E">
      <w:r w:rsidRPr="00EF2D26">
        <w:t xml:space="preserve">The MSA will also submit a unique conversationID that will be used for all subsequent requests to identify the requested action. Information regarding the conversationID and the details of the SOAP conversation is provided in </w:t>
      </w:r>
      <w:r w:rsidRPr="00EF2D26">
        <w:fldChar w:fldCharType="begin"/>
      </w:r>
      <w:r w:rsidRPr="00EF2D26">
        <w:instrText xml:space="preserve"> REF _Ref188120525 \w \h </w:instrText>
      </w:r>
      <w:r w:rsidRPr="00EF2D26">
        <w:fldChar w:fldCharType="separate"/>
      </w:r>
      <w:r w:rsidR="00032B01">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032B01" w:rsidRPr="00EF2D26">
        <w:t>Transport of Messages via SOAP/HTTP</w:t>
      </w:r>
      <w:r w:rsidRPr="00EF2D26">
        <w:fldChar w:fldCharType="end"/>
      </w:r>
      <w:r w:rsidRPr="00EF2D26">
        <w:t>. The ‘RetrieveOrExtractEntity’ web service sends upon reception an empty ‘startRetrievalOrExtractResponse’ entity.</w:t>
      </w:r>
    </w:p>
    <w:p w14:paraId="314CDDDE" w14:textId="77777777" w:rsidR="00155B4E" w:rsidRPr="00EF2D26" w:rsidRDefault="00155B4E" w:rsidP="00155B4E">
      <w:r w:rsidRPr="00EF2D26">
        <w:t>The web service might need a lot of time to prepare the registration data that should be sent to the MSA. The processing first includes syntax and semantics validation.</w:t>
      </w:r>
    </w:p>
    <w:p w14:paraId="6CE86516" w14:textId="77777777" w:rsidR="00155B4E" w:rsidRPr="00EF2D26" w:rsidRDefault="00155B4E" w:rsidP="00155B4E">
      <w:r w:rsidRPr="00EF2D26">
        <w:t>During the processing time, the MSA can invoke at regular time intervals the ‘getRetrievalOrExtract’ operation by sending a ‘getRetrievalOrExtract’ entity.</w:t>
      </w:r>
    </w:p>
    <w:p w14:paraId="2A7AFC39" w14:textId="77777777" w:rsidR="00155B4E" w:rsidRDefault="00155B4E" w:rsidP="00155B4E">
      <w:r w:rsidRPr="00EF2D26">
        <w:t>For example:</w:t>
      </w:r>
    </w:p>
    <w:p w14:paraId="4B2ADAAB" w14:textId="77777777" w:rsidR="00155B4E" w:rsidRPr="00B1464E" w:rsidRDefault="00155B4E" w:rsidP="00155B4E">
      <w:pPr>
        <w:pStyle w:val="CodeBorder"/>
      </w:pPr>
      <w:r w:rsidRPr="00B1464E">
        <w:t>&lt;?xml version="1.0" encoding="UTF-8" ?&gt;</w:t>
      </w:r>
    </w:p>
    <w:p w14:paraId="4613A24B"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7A45FEB8" w14:textId="77777777" w:rsidR="00155B4E" w:rsidRPr="00B1464E" w:rsidRDefault="00155B4E" w:rsidP="00155B4E">
      <w:pPr>
        <w:pStyle w:val="CodeBorder"/>
      </w:pPr>
      <w:r w:rsidRPr="00B1464E">
        <w:tab/>
        <w:t>&lt;SOAP-ENV:Header&gt;</w:t>
      </w:r>
    </w:p>
    <w:p w14:paraId="6A49D320" w14:textId="77777777" w:rsidR="00155B4E" w:rsidRPr="00B1464E" w:rsidRDefault="00155B4E" w:rsidP="00155B4E">
      <w:pPr>
        <w:pStyle w:val="CodeBorder"/>
      </w:pPr>
      <w:r w:rsidRPr="00B1464E">
        <w:tab/>
      </w:r>
      <w:r w:rsidRPr="00B1464E">
        <w:tab/>
        <w:t xml:space="preserve">&lt;ContinueHeader </w:t>
      </w:r>
    </w:p>
    <w:p w14:paraId="2D355D40"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734725EE" w14:textId="77777777" w:rsidR="00155B4E" w:rsidRPr="00B1464E" w:rsidRDefault="00155B4E" w:rsidP="00155B4E">
      <w:pPr>
        <w:pStyle w:val="CodeBorder"/>
      </w:pPr>
      <w:r w:rsidRPr="00B1464E">
        <w:tab/>
      </w:r>
      <w:r w:rsidRPr="00B1464E">
        <w:tab/>
      </w:r>
      <w:r w:rsidRPr="00B1464E">
        <w:tab/>
        <w:t>&lt;conversationID&gt;9E6EEAE9-E64E-40f2-85FF-A2CD8E35F6D0&lt;/conversationID&gt;</w:t>
      </w:r>
    </w:p>
    <w:p w14:paraId="0B8718D2" w14:textId="77777777" w:rsidR="00155B4E" w:rsidRPr="00B1464E" w:rsidRDefault="00155B4E" w:rsidP="00155B4E">
      <w:pPr>
        <w:pStyle w:val="CodeBorder"/>
      </w:pPr>
      <w:r w:rsidRPr="00B1464E">
        <w:tab/>
      </w:r>
      <w:r w:rsidRPr="00B1464E">
        <w:tab/>
        <w:t>&lt;/ContinueHeader&gt;</w:t>
      </w:r>
    </w:p>
    <w:p w14:paraId="58CFDF6B" w14:textId="77777777" w:rsidR="00155B4E" w:rsidRPr="00B1464E" w:rsidRDefault="00155B4E" w:rsidP="00155B4E">
      <w:pPr>
        <w:pStyle w:val="CodeBorder"/>
      </w:pPr>
      <w:r w:rsidRPr="00B1464E">
        <w:tab/>
        <w:t>&lt;/SOAP-ENV:Header&gt;</w:t>
      </w:r>
    </w:p>
    <w:p w14:paraId="39BAEF60" w14:textId="77777777" w:rsidR="00155B4E" w:rsidRPr="00B1464E" w:rsidRDefault="00155B4E" w:rsidP="00155B4E">
      <w:pPr>
        <w:pStyle w:val="CodeBorder"/>
      </w:pPr>
      <w:r w:rsidRPr="00B1464E">
        <w:tab/>
        <w:t>&lt;SOAP-ENV:Body&gt;</w:t>
      </w:r>
    </w:p>
    <w:p w14:paraId="537E181B" w14:textId="77777777" w:rsidR="00155B4E" w:rsidRPr="00B1464E" w:rsidRDefault="00155B4E" w:rsidP="00155B4E">
      <w:pPr>
        <w:pStyle w:val="CodeBorder"/>
      </w:pPr>
      <w:r w:rsidRPr="00B1464E">
        <w:tab/>
      </w:r>
      <w:r w:rsidRPr="00B1464E">
        <w:tab/>
        <w:t xml:space="preserve">&lt;getRetrievalOrExtract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276FA2AB" w14:textId="77777777" w:rsidR="00155B4E" w:rsidRPr="00B1464E" w:rsidRDefault="00155B4E" w:rsidP="00155B4E">
      <w:pPr>
        <w:pStyle w:val="CodeBorder"/>
      </w:pPr>
      <w:r w:rsidRPr="00B1464E">
        <w:tab/>
        <w:t>&lt;/SOAP-ENV:Body&gt;</w:t>
      </w:r>
    </w:p>
    <w:p w14:paraId="00C05251" w14:textId="77777777" w:rsidR="00155B4E" w:rsidRPr="00EF2D26" w:rsidRDefault="00155B4E" w:rsidP="00155B4E">
      <w:pPr>
        <w:pStyle w:val="CodeBorder"/>
      </w:pPr>
      <w:r w:rsidRPr="00B1464E">
        <w:t>&lt;/SOAP-ENV:Envelope&gt;</w:t>
      </w:r>
    </w:p>
    <w:p w14:paraId="6D2298E2" w14:textId="77777777" w:rsidR="00155B4E" w:rsidRPr="00EF2D26" w:rsidRDefault="00155B4E" w:rsidP="00155B4E">
      <w:r w:rsidRPr="00EF2D26">
        <w:t>The web service sends a ‘getRetrievalOrExtractResponse’ entity to the MSA.</w:t>
      </w:r>
    </w:p>
    <w:p w14:paraId="634FFD6D" w14:textId="77777777" w:rsidR="00155B4E" w:rsidRDefault="00155B4E" w:rsidP="00155B4E">
      <w:r w:rsidRPr="00EF2D26">
        <w:t>For example:</w:t>
      </w:r>
    </w:p>
    <w:p w14:paraId="0EBA3690" w14:textId="77777777" w:rsidR="00155B4E" w:rsidRPr="00B1464E" w:rsidRDefault="00155B4E" w:rsidP="00155B4E">
      <w:pPr>
        <w:pStyle w:val="CodeBorder"/>
      </w:pPr>
      <w:r w:rsidRPr="00B1464E">
        <w:t>&lt;?xml version="1.0" encoding="UTF-8" ?&gt;</w:t>
      </w:r>
    </w:p>
    <w:p w14:paraId="18CBDE60"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601EB4DB" w14:textId="77777777" w:rsidR="00155B4E" w:rsidRPr="00B1464E" w:rsidRDefault="00155B4E" w:rsidP="00155B4E">
      <w:pPr>
        <w:pStyle w:val="CodeBorder"/>
      </w:pPr>
      <w:r w:rsidRPr="00B1464E">
        <w:tab/>
        <w:t>&lt;SOAP-ENV:Header/&gt;</w:t>
      </w:r>
    </w:p>
    <w:p w14:paraId="150D274D" w14:textId="77777777" w:rsidR="00155B4E" w:rsidRPr="00B1464E" w:rsidRDefault="00155B4E" w:rsidP="00155B4E">
      <w:pPr>
        <w:pStyle w:val="CodeBorder"/>
      </w:pPr>
      <w:r w:rsidRPr="00B1464E">
        <w:tab/>
        <w:t>&lt;SOAP-ENV:Body&gt;</w:t>
      </w:r>
    </w:p>
    <w:p w14:paraId="34A98479" w14:textId="77777777" w:rsidR="00155B4E" w:rsidRPr="00B1464E" w:rsidRDefault="00155B4E" w:rsidP="00155B4E">
      <w:pPr>
        <w:pStyle w:val="CodeBorder"/>
      </w:pPr>
      <w:r w:rsidRPr="00B1464E">
        <w:tab/>
      </w: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664BE514" w14:textId="77777777" w:rsidR="00155B4E" w:rsidRPr="00B1464E" w:rsidRDefault="00155B4E" w:rsidP="00155B4E">
      <w:pPr>
        <w:pStyle w:val="CodeBorder"/>
      </w:pPr>
      <w:r w:rsidRPr="00B1464E">
        <w:tab/>
      </w:r>
      <w:r w:rsidRPr="00B1464E">
        <w:tab/>
      </w:r>
      <w:r w:rsidRPr="00B1464E">
        <w:tab/>
        <w:t>&lt;ActionSucceeded&gt;false&lt;/ActionSucceeded&gt;</w:t>
      </w:r>
    </w:p>
    <w:p w14:paraId="08A02947" w14:textId="77777777" w:rsidR="00155B4E" w:rsidRPr="00B1464E" w:rsidRDefault="00155B4E" w:rsidP="00155B4E">
      <w:pPr>
        <w:pStyle w:val="CodeBorder"/>
      </w:pPr>
      <w:r w:rsidRPr="00B1464E">
        <w:tab/>
      </w:r>
      <w:r w:rsidRPr="00B1464E">
        <w:tab/>
        <w:t>&lt;/getRetrievalOrExtractResponse&gt;</w:t>
      </w:r>
    </w:p>
    <w:p w14:paraId="035C49AF" w14:textId="77777777" w:rsidR="00155B4E" w:rsidRPr="00B1464E" w:rsidRDefault="00155B4E" w:rsidP="00155B4E">
      <w:pPr>
        <w:pStyle w:val="CodeBorder"/>
      </w:pPr>
      <w:r w:rsidRPr="00B1464E">
        <w:tab/>
        <w:t>&lt;/SOAP-ENV:Body&gt;</w:t>
      </w:r>
    </w:p>
    <w:p w14:paraId="06837D98" w14:textId="77777777" w:rsidR="00155B4E" w:rsidRPr="00EF2D26" w:rsidRDefault="00155B4E" w:rsidP="00155B4E">
      <w:pPr>
        <w:pStyle w:val="CodeBorder"/>
      </w:pPr>
      <w:r w:rsidRPr="00B1464E">
        <w:t>&lt;/SOAP-ENV:Envelope&gt;</w:t>
      </w:r>
    </w:p>
    <w:p w14:paraId="7D75DA7A" w14:textId="77777777" w:rsidR="00155B4E" w:rsidRPr="006C7A61" w:rsidRDefault="00155B4E" w:rsidP="645C8019">
      <w:pPr>
        <w:pStyle w:val="ListBullet2"/>
        <w:keepLines/>
        <w:numPr>
          <w:ilvl w:val="0"/>
          <w:numId w:val="3"/>
        </w:numPr>
        <w:spacing w:after="240"/>
        <w:contextualSpacing w:val="0"/>
        <w:rPr>
          <w:i w:val="0"/>
          <w:color w:val="auto"/>
        </w:rPr>
      </w:pPr>
      <w:r w:rsidRPr="645C8019">
        <w:rPr>
          <w:i w:val="0"/>
          <w:color w:val="auto"/>
        </w:rPr>
        <w:lastRenderedPageBreak/>
        <w:t>If the ‘</w:t>
      </w:r>
      <w:r w:rsidRPr="645C8019">
        <w:rPr>
          <w:rFonts w:eastAsia="Batang"/>
          <w:i w:val="0"/>
          <w:color w:val="auto"/>
        </w:rPr>
        <w:t>ActionSucceeded’ field</w:t>
      </w:r>
      <w:r w:rsidRPr="645C8019">
        <w:rPr>
          <w:i w:val="0"/>
          <w:color w:val="auto"/>
        </w:rPr>
        <w:t xml:space="preserve"> value is a “false” Boolean value, the processing is not yet finished and the MSA must retry the call later;</w:t>
      </w:r>
    </w:p>
    <w:p w14:paraId="2D4B653F" w14:textId="77777777" w:rsidR="00155B4E" w:rsidRPr="006C7A61" w:rsidRDefault="00155B4E" w:rsidP="645C8019">
      <w:pPr>
        <w:pStyle w:val="ListBullet2"/>
        <w:keepLines/>
        <w:numPr>
          <w:ilvl w:val="0"/>
          <w:numId w:val="3"/>
        </w:numPr>
        <w:spacing w:after="240"/>
        <w:contextualSpacing w:val="0"/>
        <w:rPr>
          <w:i w:val="0"/>
          <w:color w:val="auto"/>
        </w:rPr>
      </w:pPr>
      <w:r w:rsidRPr="645C8019">
        <w:rPr>
          <w:i w:val="0"/>
          <w:color w:val="auto"/>
        </w:rPr>
        <w:t>If the ‘</w:t>
      </w:r>
      <w:r w:rsidRPr="645C8019">
        <w:rPr>
          <w:rFonts w:eastAsia="Batang"/>
          <w:i w:val="0"/>
          <w:color w:val="auto"/>
        </w:rPr>
        <w:t>ActionSucceeded’ field</w:t>
      </w:r>
      <w:r w:rsidRPr="645C8019">
        <w:rPr>
          <w:i w:val="0"/>
          <w:color w:val="auto"/>
        </w:rPr>
        <w:t xml:space="preserve"> value is a “true” Boolean value, the processing is finished and the MSA must check if the ‘ActionResult’ field contains the ‘Error’ string. If there are no errors (‘ActionResult’ field contains ‘Success’), the ‘Success’ entity of type ‘EntityActionSuccessType’ contains a sequence of IE713 responses matching the criteria given in the submitted IE701. If there are no matching increments to be sent, an empty instance of IE713 is conveyed as an attachment.</w:t>
      </w:r>
    </w:p>
    <w:p w14:paraId="4077DD28" w14:textId="77777777" w:rsidR="00155B4E" w:rsidRDefault="00155B4E" w:rsidP="00155B4E">
      <w:r w:rsidRPr="00EF2D26">
        <w:t>For example:</w:t>
      </w:r>
    </w:p>
    <w:p w14:paraId="516C1502" w14:textId="77777777" w:rsidR="00155B4E" w:rsidRPr="00B1464E" w:rsidRDefault="00155B4E" w:rsidP="00155B4E">
      <w:pPr>
        <w:pStyle w:val="CodeBorder"/>
      </w:pPr>
      <w:r w:rsidRPr="00B1464E">
        <w:t>&lt;?xml version="1.0" encoding="UTF-8" ?&gt;</w:t>
      </w:r>
    </w:p>
    <w:p w14:paraId="3A6EC086"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45DCA381" w14:textId="77777777" w:rsidR="00155B4E" w:rsidRPr="00B1464E" w:rsidRDefault="00155B4E" w:rsidP="00155B4E">
      <w:pPr>
        <w:pStyle w:val="CodeBorder"/>
      </w:pPr>
      <w:r w:rsidRPr="00B1464E">
        <w:t>&lt;SOAP-ENV:Body&gt;</w:t>
      </w:r>
    </w:p>
    <w:p w14:paraId="3C796900" w14:textId="77777777" w:rsidR="00155B4E" w:rsidRPr="00B1464E" w:rsidRDefault="00155B4E" w:rsidP="00155B4E">
      <w:pPr>
        <w:pStyle w:val="CodeBorder"/>
      </w:pPr>
      <w:r w:rsidRPr="00B1464E">
        <w:tab/>
        <w:t xml:space="preserve">&lt;getRetrievalOrExtractResponse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18BDF660" w14:textId="77777777" w:rsidR="00155B4E" w:rsidRPr="00B1464E" w:rsidRDefault="00155B4E" w:rsidP="00155B4E">
      <w:pPr>
        <w:pStyle w:val="CodeBorder"/>
      </w:pPr>
      <w:r w:rsidRPr="00B1464E">
        <w:tab/>
      </w:r>
      <w:r w:rsidRPr="00B1464E">
        <w:tab/>
        <w:t>&lt;ActionSucceeded&gt;true&lt;/ActionSucceeded&gt;</w:t>
      </w:r>
    </w:p>
    <w:p w14:paraId="4AA17E64" w14:textId="77777777" w:rsidR="00155B4E" w:rsidRPr="00B1464E" w:rsidRDefault="00155B4E" w:rsidP="00155B4E">
      <w:pPr>
        <w:pStyle w:val="CodeBorder"/>
      </w:pPr>
      <w:r w:rsidRPr="00B1464E">
        <w:tab/>
      </w:r>
      <w:r w:rsidRPr="00B1464E">
        <w:tab/>
        <w:t>&lt;ActionResult&gt;Success&lt;/ActionResult&gt;</w:t>
      </w:r>
    </w:p>
    <w:p w14:paraId="307AA10A" w14:textId="77777777" w:rsidR="00155B4E" w:rsidRPr="00B1464E" w:rsidRDefault="00155B4E" w:rsidP="00155B4E">
      <w:pPr>
        <w:pStyle w:val="CodeBorder"/>
      </w:pPr>
      <w:r w:rsidRPr="00B1464E">
        <w:tab/>
        <w:t>&lt;/getRetrievalOrExtractResponse&gt;</w:t>
      </w:r>
    </w:p>
    <w:p w14:paraId="6B80C6E2" w14:textId="77777777" w:rsidR="00155B4E" w:rsidRPr="00B1464E" w:rsidRDefault="00155B4E" w:rsidP="00155B4E">
      <w:pPr>
        <w:pStyle w:val="CodeBorder"/>
      </w:pPr>
      <w:r w:rsidRPr="00B1464E">
        <w:t>&lt;/SOAP-ENV:Body&gt;</w:t>
      </w:r>
    </w:p>
    <w:p w14:paraId="465ACC87" w14:textId="77777777" w:rsidR="00155B4E" w:rsidRPr="00EF2D26" w:rsidRDefault="00155B4E" w:rsidP="00155B4E">
      <w:pPr>
        <w:pStyle w:val="CodeBorder"/>
      </w:pPr>
      <w:r w:rsidRPr="00B1464E">
        <w:t>&lt;/SOAP-ENV:Envelope&gt;</w:t>
      </w:r>
    </w:p>
    <w:p w14:paraId="24653DC6" w14:textId="77777777" w:rsidR="00155B4E" w:rsidRPr="00EF2D26" w:rsidRDefault="00155B4E" w:rsidP="00155B4E">
      <w:r w:rsidRPr="00EF2D26">
        <w:t>Finally, the MSA must terminate the conversation with a call to the ‘stopRetrievalOrExtract’ operation by sending a ‘stopRetrievalOrExtract’ entity.</w:t>
      </w:r>
    </w:p>
    <w:p w14:paraId="5AFF8987" w14:textId="77777777" w:rsidR="00155B4E" w:rsidRDefault="00155B4E" w:rsidP="00155B4E">
      <w:r w:rsidRPr="00EF2D26">
        <w:t>For example:</w:t>
      </w:r>
    </w:p>
    <w:p w14:paraId="184BED84" w14:textId="77777777" w:rsidR="00155B4E" w:rsidRPr="00B1464E" w:rsidRDefault="00155B4E" w:rsidP="00155B4E">
      <w:pPr>
        <w:pStyle w:val="CodeBorder"/>
      </w:pPr>
      <w:r w:rsidRPr="00B1464E">
        <w:t>&lt;?xml version="1.0" encoding="UTF-8" ?&gt;</w:t>
      </w:r>
    </w:p>
    <w:p w14:paraId="33E3A2E4"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3EECD8AC" w14:textId="77777777" w:rsidR="00155B4E" w:rsidRPr="00B1464E" w:rsidRDefault="00155B4E" w:rsidP="00155B4E">
      <w:pPr>
        <w:pStyle w:val="CodeBorder"/>
      </w:pPr>
      <w:r w:rsidRPr="00B1464E">
        <w:tab/>
        <w:t>&lt;SOAP-ENV:Header&gt;</w:t>
      </w:r>
    </w:p>
    <w:p w14:paraId="1F412224" w14:textId="77777777" w:rsidR="00155B4E" w:rsidRPr="00B1464E" w:rsidRDefault="00155B4E" w:rsidP="00155B4E">
      <w:pPr>
        <w:pStyle w:val="CodeBorder"/>
      </w:pPr>
      <w:r w:rsidRPr="00B1464E">
        <w:tab/>
      </w:r>
      <w:r w:rsidRPr="00B1464E">
        <w:tab/>
        <w:t xml:space="preserve">&lt;ContinueHeader </w:t>
      </w:r>
    </w:p>
    <w:p w14:paraId="20C788E2"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21DB1CB9" w14:textId="77777777" w:rsidR="00155B4E" w:rsidRPr="00B1464E" w:rsidRDefault="00155B4E" w:rsidP="00155B4E">
      <w:pPr>
        <w:pStyle w:val="CodeBorder"/>
      </w:pPr>
      <w:r w:rsidRPr="00B1464E">
        <w:tab/>
      </w:r>
      <w:r w:rsidRPr="00B1464E">
        <w:tab/>
      </w:r>
      <w:r w:rsidRPr="00B1464E">
        <w:tab/>
        <w:t>&lt;conversationID&gt;9E6EEAE9-E64E-40f2-85FF-A2CD8E35F6D0&lt;/conversationID&gt;</w:t>
      </w:r>
    </w:p>
    <w:p w14:paraId="6DE997C8" w14:textId="77777777" w:rsidR="00155B4E" w:rsidRPr="00B1464E" w:rsidRDefault="00155B4E" w:rsidP="00155B4E">
      <w:pPr>
        <w:pStyle w:val="CodeBorder"/>
      </w:pPr>
      <w:r w:rsidRPr="00B1464E">
        <w:tab/>
      </w:r>
      <w:r w:rsidRPr="00B1464E">
        <w:tab/>
        <w:t>&lt;/ContinueHeader&gt;</w:t>
      </w:r>
    </w:p>
    <w:p w14:paraId="3570C4CD" w14:textId="77777777" w:rsidR="00155B4E" w:rsidRPr="00B1464E" w:rsidRDefault="00155B4E" w:rsidP="00155B4E">
      <w:pPr>
        <w:pStyle w:val="CodeBorder"/>
      </w:pPr>
      <w:r w:rsidRPr="00B1464E">
        <w:tab/>
        <w:t>&lt;/SOAP-ENV:Header&gt;</w:t>
      </w:r>
    </w:p>
    <w:p w14:paraId="423AAABD" w14:textId="77777777" w:rsidR="00155B4E" w:rsidRPr="00B1464E" w:rsidRDefault="00155B4E" w:rsidP="00155B4E">
      <w:pPr>
        <w:pStyle w:val="CodeBorder"/>
      </w:pPr>
      <w:r w:rsidRPr="00B1464E">
        <w:tab/>
        <w:t>&lt;SOAP-ENV:Body&gt;</w:t>
      </w:r>
    </w:p>
    <w:p w14:paraId="5FB4EC53" w14:textId="77777777" w:rsidR="00155B4E" w:rsidRPr="00B1464E" w:rsidRDefault="00155B4E" w:rsidP="00155B4E">
      <w:pPr>
        <w:pStyle w:val="CodeBorder"/>
      </w:pPr>
      <w:r w:rsidRPr="00B1464E">
        <w:tab/>
      </w:r>
      <w:r w:rsidRPr="00B1464E">
        <w:tab/>
        <w:t xml:space="preserve">&lt;stopRetrievalOrExtract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3ADB19EC" w14:textId="77777777" w:rsidR="00155B4E" w:rsidRPr="00B1464E" w:rsidRDefault="00155B4E" w:rsidP="00155B4E">
      <w:pPr>
        <w:pStyle w:val="CodeBorder"/>
      </w:pPr>
      <w:r w:rsidRPr="00B1464E">
        <w:tab/>
        <w:t>&lt;/SOAP-ENV:Body&gt;</w:t>
      </w:r>
    </w:p>
    <w:p w14:paraId="027E508C" w14:textId="77777777" w:rsidR="00155B4E" w:rsidRPr="00EF2D26" w:rsidRDefault="00155B4E" w:rsidP="00155B4E">
      <w:pPr>
        <w:pStyle w:val="CodeBorder"/>
      </w:pPr>
      <w:r w:rsidRPr="00B1464E">
        <w:t>&lt;/SOAP-ENV:Envelope&gt;</w:t>
      </w:r>
    </w:p>
    <w:p w14:paraId="42E4CE38" w14:textId="77777777" w:rsidR="00155B4E" w:rsidRPr="00EF2D26" w:rsidRDefault="00155B4E" w:rsidP="00155B4E">
      <w:r w:rsidRPr="00EF2D26">
        <w:t>SEED frees all its internal resources locked by the conversation and returns immediately an empty ‘stopRetrievalOrExtractResponse’ entity.</w:t>
      </w:r>
    </w:p>
    <w:p w14:paraId="5EC81F7F" w14:textId="77777777" w:rsidR="00155B4E" w:rsidRDefault="00155B4E" w:rsidP="00155B4E">
      <w:r w:rsidRPr="00EF2D26">
        <w:t>For example:</w:t>
      </w:r>
    </w:p>
    <w:p w14:paraId="3E6D4439" w14:textId="77777777" w:rsidR="00155B4E" w:rsidRPr="00B1464E" w:rsidRDefault="00155B4E" w:rsidP="00155B4E">
      <w:pPr>
        <w:pStyle w:val="CodeBorder"/>
      </w:pPr>
      <w:r w:rsidRPr="00B1464E">
        <w:t>&lt;?xml version="1.0" encoding="UTF-8" ?&gt;</w:t>
      </w:r>
    </w:p>
    <w:p w14:paraId="00DF0691"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070BA393" w14:textId="77777777" w:rsidR="00155B4E" w:rsidRPr="00B1464E" w:rsidRDefault="00155B4E" w:rsidP="00155B4E">
      <w:pPr>
        <w:pStyle w:val="CodeBorder"/>
      </w:pPr>
      <w:r w:rsidRPr="00B1464E">
        <w:tab/>
        <w:t>&lt;SOAP-ENV:Header/&gt;</w:t>
      </w:r>
    </w:p>
    <w:p w14:paraId="648EE909" w14:textId="77777777" w:rsidR="00155B4E" w:rsidRPr="00B1464E" w:rsidRDefault="00155B4E" w:rsidP="00155B4E">
      <w:pPr>
        <w:pStyle w:val="CodeBorder"/>
      </w:pPr>
      <w:r w:rsidRPr="00B1464E">
        <w:tab/>
        <w:t>&lt;SOAP-ENV:Body&gt;</w:t>
      </w:r>
    </w:p>
    <w:p w14:paraId="598EF12C" w14:textId="77777777" w:rsidR="00155B4E" w:rsidRPr="00B1464E" w:rsidRDefault="00155B4E" w:rsidP="00155B4E">
      <w:pPr>
        <w:pStyle w:val="CodeBorder"/>
      </w:pPr>
      <w:r w:rsidRPr="00B1464E">
        <w:tab/>
      </w:r>
      <w:r w:rsidRPr="00B1464E">
        <w:tab/>
        <w:t xml:space="preserve">&lt;stopRetrievalOrExtractResponse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5BC7008C" w14:textId="77777777" w:rsidR="00155B4E" w:rsidRPr="00B1464E" w:rsidRDefault="00155B4E" w:rsidP="00155B4E">
      <w:pPr>
        <w:pStyle w:val="CodeBorder"/>
      </w:pPr>
      <w:r w:rsidRPr="00B1464E">
        <w:lastRenderedPageBreak/>
        <w:tab/>
        <w:t>&lt;/SOAP-ENV:Body&gt;</w:t>
      </w:r>
    </w:p>
    <w:p w14:paraId="7C6CD359" w14:textId="77777777" w:rsidR="00155B4E" w:rsidRPr="00EF2D26" w:rsidRDefault="00155B4E" w:rsidP="00155B4E">
      <w:pPr>
        <w:pStyle w:val="CodeBorder"/>
      </w:pPr>
      <w:r w:rsidRPr="00B1464E">
        <w:t>&lt;/SOAP-ENV:Envelope&gt;</w:t>
      </w:r>
    </w:p>
    <w:p w14:paraId="75F4EB06" w14:textId="77777777" w:rsidR="00155B4E" w:rsidRPr="00EF2D26" w:rsidRDefault="00155B4E" w:rsidP="00A44070">
      <w:pPr>
        <w:pStyle w:val="Heading7"/>
        <w:keepLines/>
        <w:numPr>
          <w:ilvl w:val="6"/>
          <w:numId w:val="38"/>
        </w:numPr>
        <w:spacing w:before="240" w:after="60" w:line="240" w:lineRule="auto"/>
        <w:ind w:left="1298" w:hanging="1298"/>
      </w:pPr>
      <w:bookmarkStart w:id="2095" w:name="_Toc178390834"/>
      <w:bookmarkStart w:id="2096" w:name="_Toc191308420"/>
      <w:r w:rsidRPr="00EF2D26">
        <w:t>Error Management</w:t>
      </w:r>
      <w:bookmarkEnd w:id="2095"/>
      <w:bookmarkEnd w:id="2096"/>
    </w:p>
    <w:p w14:paraId="4FE94262" w14:textId="77777777" w:rsidR="00155B4E" w:rsidRPr="00EF2D26" w:rsidRDefault="00155B4E" w:rsidP="00155B4E">
      <w:r w:rsidRPr="00EF2D26">
        <w:t>All SOAP/HTTP exchanges between a MSA and Central Services share the same basic error management. Upon reception of a syntactically or semantically incorrect message (SOAP message), the web service notifies the application of the syntax or semantic error by sending a SOAP Fault message, which details the reason for rejecting the message. This message contains both the reason for the rejection and the location in the original message of the element that caused the error.</w:t>
      </w:r>
    </w:p>
    <w:p w14:paraId="42A49786" w14:textId="77777777" w:rsidR="00155B4E" w:rsidRPr="00EF2D26" w:rsidRDefault="00155B4E" w:rsidP="00155B4E">
      <w:r w:rsidRPr="00EF2D26">
        <w:t>It must be stressed that if there is an error (no compliance with the format or rules and conditions of IE701) in the received instance of IE701, then the web service does not send a SOAP Fault message, instead an IE702 or an IE917 is sent in the ‘Error’ entity returned by a ‘getRetrievalOrExtract’ operation.</w:t>
      </w:r>
    </w:p>
    <w:p w14:paraId="3F55B510" w14:textId="0BB6192E" w:rsidR="00155B4E" w:rsidRPr="00EF2D26" w:rsidRDefault="00155B4E" w:rsidP="00155B4E">
      <w:r w:rsidRPr="00EF2D26">
        <w:t xml:space="preserve">SOAP Faults are further explained in </w:t>
      </w:r>
      <w:r w:rsidRPr="00EF2D26">
        <w:fldChar w:fldCharType="begin"/>
      </w:r>
      <w:r w:rsidRPr="00EF2D26">
        <w:instrText xml:space="preserve"> REF _Ref188120525 \w \h </w:instrText>
      </w:r>
      <w:r w:rsidRPr="00EF2D26">
        <w:fldChar w:fldCharType="separate"/>
      </w:r>
      <w:r w:rsidR="00032B01">
        <w:t>Section X</w:t>
      </w:r>
      <w:r w:rsidRPr="00EF2D26">
        <w:fldChar w:fldCharType="end"/>
      </w:r>
      <w:r w:rsidRPr="00EF2D26">
        <w:t xml:space="preserve"> </w:t>
      </w:r>
      <w:r w:rsidRPr="00EF2D26">
        <w:fldChar w:fldCharType="begin"/>
      </w:r>
      <w:r w:rsidRPr="00EF2D26">
        <w:instrText xml:space="preserve"> REF _Ref188120537 \h </w:instrText>
      </w:r>
      <w:r w:rsidRPr="00EF2D26">
        <w:fldChar w:fldCharType="separate"/>
      </w:r>
      <w:r w:rsidR="00032B01" w:rsidRPr="00EF2D26">
        <w:t>Transport of Messages via SOAP/HTTP</w:t>
      </w:r>
      <w:r w:rsidRPr="00EF2D26">
        <w:fldChar w:fldCharType="end"/>
      </w:r>
      <w:r w:rsidRPr="00EF2D26">
        <w:t>.</w:t>
      </w:r>
    </w:p>
    <w:p w14:paraId="5610084B" w14:textId="77777777" w:rsidR="00155B4E" w:rsidRPr="00EF2D26" w:rsidRDefault="00155B4E" w:rsidP="00A44070">
      <w:pPr>
        <w:pStyle w:val="Heading7"/>
        <w:keepLines/>
        <w:numPr>
          <w:ilvl w:val="6"/>
          <w:numId w:val="38"/>
        </w:numPr>
        <w:spacing w:before="240" w:after="60" w:line="240" w:lineRule="auto"/>
        <w:ind w:left="1298" w:hanging="1298"/>
      </w:pPr>
      <w:bookmarkStart w:id="2097" w:name="_Toc178390835"/>
      <w:bookmarkStart w:id="2098" w:name="_Toc191308421"/>
      <w:r w:rsidRPr="00EF2D26">
        <w:t>Interactive Mode</w:t>
      </w:r>
      <w:bookmarkEnd w:id="2097"/>
      <w:bookmarkEnd w:id="2098"/>
    </w:p>
    <w:p w14:paraId="401B0B26" w14:textId="77777777" w:rsidR="00155B4E" w:rsidRPr="00EF2D26" w:rsidRDefault="00155B4E" w:rsidP="00155B4E">
      <w:r w:rsidRPr="00EF2D26">
        <w:t>The Interactive mode of access will be implemented via accessing the SEED on the web. It shall allow all users to perform "extraction" and/or "retrieval" of SEED data as well as to make queries on the database via the GUI. Moreover, it will allow users with the appropriate access rights (ND Data Administrators) to prepare and upload the SEED Data modifications via a GUI as a fallback procedure. It relies on the HTTPS protocol.</w:t>
      </w:r>
    </w:p>
    <w:p w14:paraId="68878BD7" w14:textId="77777777" w:rsidR="00155B4E" w:rsidRPr="00EF2D26" w:rsidRDefault="00155B4E" w:rsidP="00A44070">
      <w:pPr>
        <w:pStyle w:val="Heading3"/>
        <w:keepLines/>
        <w:numPr>
          <w:ilvl w:val="2"/>
          <w:numId w:val="38"/>
        </w:numPr>
        <w:suppressAutoHyphens w:val="0"/>
      </w:pPr>
      <w:bookmarkStart w:id="2099" w:name="_Ref310943957"/>
      <w:bookmarkStart w:id="2100" w:name="_Ref310943971"/>
      <w:bookmarkStart w:id="2101" w:name="_Toc1400569"/>
      <w:bookmarkStart w:id="2102" w:name="_Toc57720326"/>
      <w:r w:rsidRPr="00EF2D26">
        <w:t>SEED statistics</w:t>
      </w:r>
      <w:bookmarkEnd w:id="2099"/>
      <w:bookmarkEnd w:id="2100"/>
      <w:bookmarkEnd w:id="2101"/>
      <w:bookmarkEnd w:id="2102"/>
    </w:p>
    <w:p w14:paraId="330CAB8C"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103" w:name="_Toc1400570"/>
      <w:r w:rsidRPr="00EF2D26">
        <w:t>The Role of SEED statistics</w:t>
      </w:r>
      <w:bookmarkEnd w:id="2103"/>
    </w:p>
    <w:p w14:paraId="081DD7AE" w14:textId="77777777" w:rsidR="00155B4E" w:rsidRPr="00EF2D26" w:rsidRDefault="00155B4E" w:rsidP="00155B4E">
      <w:r w:rsidRPr="00EF2D26">
        <w:rPr>
          <w:b/>
          <w:i/>
        </w:rPr>
        <w:t>SEED statistics</w:t>
      </w:r>
      <w:r w:rsidRPr="00EF2D26">
        <w:t xml:space="preserve"> should be are available to requesting MSAs (See art. 26 of Regulation 2073/2004). The statistical data include the following five types:</w:t>
      </w:r>
    </w:p>
    <w:p w14:paraId="7BE7DC10"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number of active and inactive economic operators;</w:t>
      </w:r>
    </w:p>
    <w:p w14:paraId="08F25850"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pending expirations;</w:t>
      </w:r>
    </w:p>
    <w:p w14:paraId="5432AA56"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types of economic operators;</w:t>
      </w:r>
    </w:p>
    <w:p w14:paraId="36BD84B4"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number of authorised economic operators by product or product category;</w:t>
      </w:r>
    </w:p>
    <w:p w14:paraId="1F98B09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number of changes to excise authorisations.</w:t>
      </w:r>
    </w:p>
    <w:p w14:paraId="3FBBDB2A" w14:textId="1AF60E92"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104" w:name="_Toc1400571"/>
      <w:r w:rsidRPr="00EF2D26">
        <w:t>SEED statistics (</w:t>
      </w:r>
      <w:r w:rsidR="00410948">
        <w:t>L4-RADM-01-06</w:t>
      </w:r>
      <w:r w:rsidRPr="00EF2D26">
        <w:t>)</w:t>
      </w:r>
      <w:bookmarkEnd w:id="2104"/>
    </w:p>
    <w:p w14:paraId="24D39E38" w14:textId="77777777" w:rsidR="00155B4E" w:rsidRPr="00EF2D26" w:rsidRDefault="00155B4E" w:rsidP="00155B4E">
      <w:r w:rsidRPr="00EF2D26">
        <w:t>When an MSA sends to SEED a request statistics, SEED responds with the statistical data requested. The request should contain the list of Member States, the type of statistics and the period for which SEED should provide the statistical data.</w:t>
      </w:r>
    </w:p>
    <w:p w14:paraId="65699A84" w14:textId="77777777" w:rsidR="00155B4E" w:rsidRPr="00EF2D26" w:rsidRDefault="00155B4E" w:rsidP="00155B4E">
      <w:r w:rsidRPr="00EF2D26">
        <w:t xml:space="preserve">Specifically, the MSA requests the statistics from SEED by submitting a IE701: C_REQ_SUB message. Upon reception of the request message IE701, SEED will send a response message in the form of the IE742: C_REQ_SUB to the requesting MSA. The C_REQ_SUB will contain the statistical data for the </w:t>
      </w:r>
      <w:r w:rsidRPr="00EF2D26">
        <w:lastRenderedPageBreak/>
        <w:t>Member States, the type of statistics and the period specified in the corresponding request message (IE701).</w:t>
      </w:r>
    </w:p>
    <w:p w14:paraId="1F59A16E" w14:textId="5F79B8DE" w:rsidR="00155B4E" w:rsidRPr="00EF2D26" w:rsidRDefault="00155B4E" w:rsidP="00155B4E">
      <w:pPr>
        <w:pStyle w:val="Figure"/>
        <w:rPr>
          <w:noProof w:val="0"/>
        </w:rPr>
      </w:pPr>
      <w:r w:rsidRPr="00EF2D26">
        <w:rPr>
          <w:lang w:val="pt-PT" w:eastAsia="pt-PT"/>
        </w:rPr>
        <w:drawing>
          <wp:inline distT="0" distB="0" distL="0" distR="0" wp14:anchorId="6AF768D4" wp14:editId="0D5DB873">
            <wp:extent cx="3040380" cy="26670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47">
                      <a:extLst>
                        <a:ext uri="{28A0092B-C50C-407E-A947-70E740481C1C}">
                          <a14:useLocalDpi xmlns:a14="http://schemas.microsoft.com/office/drawing/2010/main" val="0"/>
                        </a:ext>
                      </a:extLst>
                    </a:blip>
                    <a:srcRect l="15927" t="5605" r="19759" b="11800"/>
                    <a:stretch>
                      <a:fillRect/>
                    </a:stretch>
                  </pic:blipFill>
                  <pic:spPr bwMode="auto">
                    <a:xfrm>
                      <a:off x="0" y="0"/>
                      <a:ext cx="3040380" cy="2667000"/>
                    </a:xfrm>
                    <a:prstGeom prst="rect">
                      <a:avLst/>
                    </a:prstGeom>
                    <a:noFill/>
                    <a:ln>
                      <a:noFill/>
                    </a:ln>
                  </pic:spPr>
                </pic:pic>
              </a:graphicData>
            </a:graphic>
          </wp:inline>
        </w:drawing>
      </w:r>
    </w:p>
    <w:p w14:paraId="4C92CCE1" w14:textId="5DFE6E46" w:rsidR="00155B4E" w:rsidRDefault="00155B4E" w:rsidP="00155B4E">
      <w:pPr>
        <w:pStyle w:val="Caption"/>
      </w:pPr>
      <w:bookmarkStart w:id="2105" w:name="_Toc1400955"/>
      <w:bookmarkStart w:id="2106" w:name="_Toc57720956"/>
      <w:r w:rsidRPr="00EF2D26">
        <w:t xml:space="preserve">Figure </w:t>
      </w:r>
      <w:r>
        <w:fldChar w:fldCharType="begin"/>
      </w:r>
      <w:r>
        <w:instrText>SEQ Figure \* ARABIC</w:instrText>
      </w:r>
      <w:r>
        <w:fldChar w:fldCharType="separate"/>
      </w:r>
      <w:r w:rsidR="00032B01">
        <w:rPr>
          <w:noProof/>
        </w:rPr>
        <w:t>228</w:t>
      </w:r>
      <w:r>
        <w:fldChar w:fldCharType="end"/>
      </w:r>
      <w:r w:rsidRPr="00EF2D26">
        <w:t>: SEED statistics</w:t>
      </w:r>
      <w:bookmarkEnd w:id="2105"/>
      <w:bookmarkEnd w:id="2106"/>
    </w:p>
    <w:p w14:paraId="36CABE5D" w14:textId="77777777" w:rsidR="00155B4E" w:rsidRPr="00EF2D26" w:rsidRDefault="00155B4E" w:rsidP="00A44070">
      <w:pPr>
        <w:pStyle w:val="Heading2"/>
        <w:keepLines/>
        <w:numPr>
          <w:ilvl w:val="1"/>
          <w:numId w:val="38"/>
        </w:numPr>
      </w:pPr>
      <w:bookmarkStart w:id="2107" w:name="_Ref313446542"/>
      <w:bookmarkStart w:id="2108" w:name="_Toc1400572"/>
      <w:bookmarkStart w:id="2109" w:name="_Toc57720327"/>
      <w:r w:rsidRPr="00EF2D26">
        <w:t>CS/MIS</w:t>
      </w:r>
      <w:r>
        <w:t>E</w:t>
      </w:r>
      <w:bookmarkEnd w:id="2107"/>
      <w:bookmarkEnd w:id="2108"/>
      <w:bookmarkEnd w:id="2109"/>
    </w:p>
    <w:p w14:paraId="1AF5BB79" w14:textId="77777777" w:rsidR="00155B4E" w:rsidRDefault="00155B4E" w:rsidP="00155B4E">
      <w:r w:rsidRPr="00EF2D26">
        <w:t xml:space="preserve">The Central Services/Management Information System </w:t>
      </w:r>
      <w:r>
        <w:t xml:space="preserve">for Excise </w:t>
      </w:r>
      <w:r w:rsidRPr="00EF2D26">
        <w:t>(CS/MIS</w:t>
      </w:r>
      <w:r>
        <w:t>E</w:t>
      </w:r>
      <w:r w:rsidRPr="00EF2D26">
        <w:t>) is located in the Common Domain. It provides the facilities to assist the monitoring and the reporting on the operations of EMCS. This is performed by collecting, distributing and publishing EMCS bu</w:t>
      </w:r>
      <w:r>
        <w:t xml:space="preserve">siness and technical statistics, </w:t>
      </w:r>
      <w:r w:rsidRPr="00EF2D26">
        <w:t>by providing information on movements (ARC follow-up</w:t>
      </w:r>
      <w:r>
        <w:rPr>
          <w:rStyle w:val="FootnoteReference"/>
        </w:rPr>
        <w:footnoteReference w:id="7"/>
      </w:r>
      <w:r w:rsidRPr="00EF2D26">
        <w:t>)</w:t>
      </w:r>
      <w:r>
        <w:t>, and by monitoring the availability of all MSA applications (A</w:t>
      </w:r>
      <w:r w:rsidRPr="00EF2D26">
        <w:t>vailability</w:t>
      </w:r>
      <w:r>
        <w:t xml:space="preserve"> Monitoring)</w:t>
      </w:r>
      <w:r w:rsidRPr="00EF2D26">
        <w:t>.</w:t>
      </w:r>
    </w:p>
    <w:p w14:paraId="6025C195" w14:textId="77777777" w:rsidR="00155B4E" w:rsidRDefault="00155B4E" w:rsidP="00A44070">
      <w:pPr>
        <w:pStyle w:val="Heading3"/>
        <w:keepLines/>
        <w:numPr>
          <w:ilvl w:val="2"/>
          <w:numId w:val="38"/>
        </w:numPr>
        <w:suppressAutoHyphens w:val="0"/>
      </w:pPr>
      <w:bookmarkStart w:id="2110" w:name="_Toc1400573"/>
      <w:bookmarkStart w:id="2111" w:name="_Toc57720328"/>
      <w:r>
        <w:t>Messages involved</w:t>
      </w:r>
      <w:bookmarkEnd w:id="2110"/>
      <w:bookmarkEnd w:id="2111"/>
    </w:p>
    <w:p w14:paraId="23806CEA" w14:textId="77777777" w:rsidR="00155B4E" w:rsidRDefault="00155B4E" w:rsidP="00155B4E">
      <w:r>
        <w:t>T</w:t>
      </w:r>
      <w:r w:rsidRPr="00EF2D26">
        <w:t xml:space="preserve">he </w:t>
      </w:r>
      <w:r>
        <w:t>information</w:t>
      </w:r>
      <w:r w:rsidRPr="00EF2D26">
        <w:t xml:space="preserve"> that is going to be exchanged </w:t>
      </w:r>
      <w:r>
        <w:t>regarding CS/MISE</w:t>
      </w:r>
      <w:r w:rsidRPr="00EF2D26">
        <w:t xml:space="preserve"> </w:t>
      </w:r>
      <w:r>
        <w:t>concerns only A</w:t>
      </w:r>
      <w:r w:rsidRPr="00EF2D26">
        <w:t>vailability</w:t>
      </w:r>
      <w:r>
        <w:t xml:space="preserve"> Monitoring.</w:t>
      </w:r>
    </w:p>
    <w:p w14:paraId="10DF032F" w14:textId="77777777" w:rsidR="00155B4E" w:rsidRPr="009D32EC" w:rsidRDefault="00155B4E" w:rsidP="00155B4E">
      <w:r w:rsidRPr="009D32EC">
        <w:t>Three possible types of business process unavailability are defined:</w:t>
      </w:r>
    </w:p>
    <w:p w14:paraId="5689E210" w14:textId="77777777" w:rsidR="00155B4E" w:rsidRPr="009D32EC" w:rsidRDefault="79D63348" w:rsidP="0E615139">
      <w:pPr>
        <w:keepLines/>
        <w:numPr>
          <w:ilvl w:val="0"/>
          <w:numId w:val="54"/>
        </w:numPr>
        <w:spacing w:after="240" w:line="240" w:lineRule="auto"/>
        <w:rPr>
          <w:color w:val="000000" w:themeColor="text1"/>
        </w:rPr>
      </w:pPr>
      <w:r w:rsidRPr="0E615139">
        <w:t>Scheduled: An unavailability planned in advance by an NEA for any implemented and open business service having specific begin and end date and time;</w:t>
      </w:r>
    </w:p>
    <w:p w14:paraId="02B25E4D" w14:textId="77777777" w:rsidR="00155B4E" w:rsidRDefault="79D63348" w:rsidP="0E615139">
      <w:pPr>
        <w:keepLines/>
        <w:numPr>
          <w:ilvl w:val="0"/>
          <w:numId w:val="54"/>
        </w:numPr>
        <w:spacing w:after="240" w:line="240" w:lineRule="auto"/>
        <w:rPr>
          <w:color w:val="000000" w:themeColor="text1"/>
        </w:rPr>
      </w:pPr>
      <w:r w:rsidRPr="0E615139">
        <w:t>Unscheduled: An unplanned unavailability by an NEA for any implemented and open business service having specific begin date and time and optionally end date and time;</w:t>
      </w:r>
    </w:p>
    <w:p w14:paraId="0FD86553" w14:textId="77777777" w:rsidR="00155B4E" w:rsidRPr="00EF2D26" w:rsidRDefault="79D63348" w:rsidP="0E615139">
      <w:pPr>
        <w:keepLines/>
        <w:numPr>
          <w:ilvl w:val="0"/>
          <w:numId w:val="54"/>
        </w:numPr>
        <w:spacing w:after="240" w:line="240" w:lineRule="auto"/>
        <w:rPr>
          <w:color w:val="000000" w:themeColor="text1"/>
        </w:rPr>
      </w:pPr>
      <w:r w:rsidRPr="0E615139">
        <w:t>Non-Implemented: An unavailability that reports the non-implementation of a particular business service.</w:t>
      </w:r>
    </w:p>
    <w:p w14:paraId="7BB3E137" w14:textId="77777777" w:rsidR="00155B4E" w:rsidRDefault="79D63348" w:rsidP="0E615139">
      <w:r w:rsidRPr="0E615139">
        <w:t>The Information Exchanges planned are:</w:t>
      </w:r>
    </w:p>
    <w:p w14:paraId="3ED3F770" w14:textId="6E776B51"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preparation and dispatch by MSAs of the Business Process Unavailability Schedule C_AVA_DAT (IE770) to CS/MISE as identified in the </w:t>
      </w:r>
      <w:r w:rsidR="005D0F48">
        <w:rPr>
          <w:i w:val="0"/>
          <w:color w:val="auto"/>
        </w:rPr>
        <w:t xml:space="preserve">business </w:t>
      </w:r>
      <w:r w:rsidRPr="0E615139">
        <w:rPr>
          <w:i w:val="0"/>
          <w:color w:val="auto"/>
        </w:rPr>
        <w:t>process</w:t>
      </w:r>
      <w:r w:rsidR="005D0F48">
        <w:rPr>
          <w:i w:val="0"/>
          <w:color w:val="auto"/>
        </w:rPr>
        <w:t xml:space="preserve"> ‘L4-AVM-01-01’</w:t>
      </w:r>
      <w:r w:rsidRPr="0E615139">
        <w:rPr>
          <w:i w:val="0"/>
          <w:color w:val="auto"/>
        </w:rPr>
        <w:t>.</w:t>
      </w:r>
    </w:p>
    <w:p w14:paraId="64C85249" w14:textId="6743B9DE"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reception from CS/MISE of the Business Process Unavailability Schedule C_AVA_DAT (IE770) sent by the MSAs.</w:t>
      </w:r>
    </w:p>
    <w:p w14:paraId="7409A91C" w14:textId="68BB515B"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dissemination of the Business Process Unavailability Schedule C_AVA_DAT (IE770) from CS/MISE to the MSAs.</w:t>
      </w:r>
    </w:p>
    <w:p w14:paraId="31A99B46"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XML NACK C_XML_NCK (IE917) is used for reporting syntactic errors of the Business Process Unavailability Schedule C_AVA_DAT (IE770).</w:t>
      </w:r>
    </w:p>
    <w:p w14:paraId="52B688E5" w14:textId="1D19810F" w:rsidR="00155B4E" w:rsidRPr="00E7517D" w:rsidRDefault="79D63348" w:rsidP="0E615139">
      <w:pPr>
        <w:pStyle w:val="Heading3"/>
        <w:keepLines/>
        <w:numPr>
          <w:ilvl w:val="2"/>
          <w:numId w:val="38"/>
        </w:numPr>
        <w:suppressAutoHyphens w:val="0"/>
        <w:rPr>
          <w:color w:val="000000" w:themeColor="text1"/>
        </w:rPr>
      </w:pPr>
      <w:bookmarkStart w:id="2112" w:name="_Toc1400574"/>
      <w:bookmarkStart w:id="2113" w:name="_Toc57720329"/>
      <w:r w:rsidRPr="0E615139">
        <w:t>Manage unavailability (</w:t>
      </w:r>
      <w:r w:rsidR="002A6B02">
        <w:t>L4-AVM-01-01</w:t>
      </w:r>
      <w:r w:rsidRPr="0E615139">
        <w:t>)</w:t>
      </w:r>
      <w:bookmarkEnd w:id="2112"/>
      <w:bookmarkEnd w:id="2113"/>
    </w:p>
    <w:p w14:paraId="3FAEA96F" w14:textId="1FF55982" w:rsidR="00155B4E" w:rsidRDefault="0052186B" w:rsidP="0E615139">
      <w:r>
        <w:t>Business process ‘L4-AVM-01-01’</w:t>
      </w:r>
      <w:r w:rsidR="79D63348" w:rsidRPr="0E615139">
        <w:t xml:space="preserve"> of FESS defines the message-based registration of unavailability decomposed into two scenarios:</w:t>
      </w:r>
    </w:p>
    <w:p w14:paraId="2AA6E4E9" w14:textId="2424CBD0"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One scenario where a NEA registers to CS/MISE unavailability via sending an IE770 message (see </w:t>
      </w:r>
      <w:r w:rsidR="00155B4E" w:rsidRPr="0E615139">
        <w:rPr>
          <w:i w:val="0"/>
          <w:color w:val="auto"/>
        </w:rPr>
        <w:fldChar w:fldCharType="begin"/>
      </w:r>
      <w:r w:rsidR="00155B4E" w:rsidRPr="0E615139">
        <w:rPr>
          <w:i w:val="0"/>
          <w:color w:val="auto"/>
        </w:rPr>
        <w:instrText xml:space="preserve"> REF _Ref313285907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IV.II.2.1</w:t>
      </w:r>
      <w:r w:rsidR="00155B4E" w:rsidRPr="0E615139">
        <w:rPr>
          <w:i w:val="0"/>
          <w:color w:val="auto"/>
        </w:rPr>
        <w:fldChar w:fldCharType="end"/>
      </w:r>
      <w:r w:rsidRPr="0E615139">
        <w:rPr>
          <w:i w:val="0"/>
          <w:color w:val="auto"/>
        </w:rPr>
        <w:t>).</w:t>
      </w:r>
    </w:p>
    <w:p w14:paraId="5FA89376" w14:textId="7DF74A7F"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One scenario where CS/MISE disseminates unavailability to all NEA via sending an IE770 message (see </w:t>
      </w:r>
      <w:r w:rsidR="00155B4E" w:rsidRPr="0E615139">
        <w:rPr>
          <w:i w:val="0"/>
          <w:color w:val="auto"/>
        </w:rPr>
        <w:fldChar w:fldCharType="begin"/>
      </w:r>
      <w:r w:rsidR="00155B4E" w:rsidRPr="0E615139">
        <w:rPr>
          <w:i w:val="0"/>
          <w:color w:val="auto"/>
        </w:rPr>
        <w:instrText xml:space="preserve"> REF _Ref313286099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IV.II.2.2</w:t>
      </w:r>
      <w:r w:rsidR="00155B4E" w:rsidRPr="0E615139">
        <w:rPr>
          <w:i w:val="0"/>
          <w:color w:val="auto"/>
        </w:rPr>
        <w:fldChar w:fldCharType="end"/>
      </w:r>
      <w:r w:rsidRPr="0E615139">
        <w:rPr>
          <w:i w:val="0"/>
          <w:color w:val="auto"/>
        </w:rPr>
        <w:t>).</w:t>
      </w:r>
    </w:p>
    <w:p w14:paraId="612E0762" w14:textId="1DD9199E" w:rsidR="00155B4E" w:rsidRDefault="79D63348" w:rsidP="00155B4E">
      <w:r w:rsidRPr="0E615139">
        <w:t xml:space="preserve">When the NEA registers to CS/MISE unavailability, two exceptional scenarios are foreseen; in the first scenario CS/MISE receives a syntactically invalid IE770 (see </w:t>
      </w:r>
      <w:r w:rsidR="00155B4E">
        <w:fldChar w:fldCharType="begin"/>
      </w:r>
      <w:r w:rsidR="00155B4E">
        <w:instrText xml:space="preserve"> REF _Ref313286000 \w \h </w:instrText>
      </w:r>
      <w:r w:rsidR="00155B4E">
        <w:fldChar w:fldCharType="separate"/>
      </w:r>
      <w:r w:rsidR="00032B01">
        <w:t>IV.II.2.3.1</w:t>
      </w:r>
      <w:r w:rsidR="00155B4E">
        <w:fldChar w:fldCharType="end"/>
      </w:r>
      <w:r w:rsidRPr="0E615139">
        <w:t xml:space="preserve">) and in the second scenario CS/MISE receives a semantically invalid IE770 (see </w:t>
      </w:r>
      <w:r w:rsidR="00155B4E">
        <w:fldChar w:fldCharType="begin"/>
      </w:r>
      <w:r w:rsidR="00155B4E">
        <w:instrText xml:space="preserve"> REF _Ref313286022 \w \h </w:instrText>
      </w:r>
      <w:r w:rsidR="00155B4E">
        <w:fldChar w:fldCharType="separate"/>
      </w:r>
      <w:r w:rsidR="00032B01">
        <w:t>IV.II.2.3.2</w:t>
      </w:r>
      <w:r w:rsidR="00155B4E">
        <w:fldChar w:fldCharType="end"/>
      </w:r>
      <w:r w:rsidRPr="0E615139">
        <w:t>). Exceptional scenarios are only foreseen when CS/MISE receives an invalid IE770, the opposite case where an NEA receives an invalid IE770 from CS/MISE is not foreseen since CS/MISE will always send valid IE770 messages. The semantic validations that CS/MISE performs on all IE770 messa</w:t>
      </w:r>
      <w:r>
        <w:t xml:space="preserve">ges received are also described in this Section (see </w:t>
      </w:r>
      <w:r w:rsidR="00155B4E">
        <w:fldChar w:fldCharType="begin"/>
      </w:r>
      <w:r w:rsidR="00155B4E">
        <w:instrText xml:space="preserve"> REF _Ref313286171 \w \h </w:instrText>
      </w:r>
      <w:r w:rsidR="00155B4E">
        <w:fldChar w:fldCharType="separate"/>
      </w:r>
      <w:r w:rsidR="00032B01">
        <w:t>IV.II.2.4</w:t>
      </w:r>
      <w:r w:rsidR="00155B4E">
        <w:fldChar w:fldCharType="end"/>
      </w:r>
      <w:r>
        <w:t>).</w:t>
      </w:r>
    </w:p>
    <w:p w14:paraId="3DDE1B8F"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2114" w:name="_Ref313285907"/>
      <w:bookmarkStart w:id="2115" w:name="_Toc1400575"/>
      <w:r>
        <w:t>Message-Based Registration o</w:t>
      </w:r>
      <w:r w:rsidRPr="008B002B">
        <w:t>f Unavailability</w:t>
      </w:r>
      <w:bookmarkEnd w:id="2114"/>
      <w:bookmarkEnd w:id="2115"/>
    </w:p>
    <w:p w14:paraId="0CD41871" w14:textId="77777777" w:rsidR="00155B4E" w:rsidRPr="00CA6812" w:rsidRDefault="00155B4E" w:rsidP="00155B4E">
      <w:pPr>
        <w:ind w:left="99"/>
        <w:rPr>
          <w:i/>
          <w:szCs w:val="22"/>
        </w:rPr>
      </w:pPr>
      <w:r>
        <w:t xml:space="preserve">When a MSA wants to inform other MSAs about the unavailability of a business process using message-based exchanges, it prepares an unavailability schedule message (IE770:C_AVA_DAT). </w:t>
      </w:r>
      <w:r w:rsidRPr="00CA6812">
        <w:rPr>
          <w:i/>
          <w:iCs/>
        </w:rPr>
        <w:t>In an unavailability schedule message (IE770:C_AVA_DAT), an unavailability can be registered for the following business processes (via the means of selecting the corresponding Business Process Code):</w:t>
      </w:r>
    </w:p>
    <w:p w14:paraId="3FBA5236" w14:textId="2C93277F" w:rsidR="00155B4E" w:rsidRPr="00017793" w:rsidRDefault="79D63348" w:rsidP="0E615139">
      <w:pPr>
        <w:pStyle w:val="ListParagraph"/>
        <w:numPr>
          <w:ilvl w:val="3"/>
          <w:numId w:val="56"/>
        </w:numPr>
        <w:tabs>
          <w:tab w:val="num" w:pos="743"/>
        </w:tabs>
        <w:spacing w:after="0"/>
        <w:ind w:left="1216" w:hanging="284"/>
        <w:jc w:val="left"/>
        <w:rPr>
          <w:rFonts w:cs="Arial"/>
          <w:i/>
          <w:iCs/>
        </w:rPr>
      </w:pPr>
      <w:r w:rsidRPr="0E615139">
        <w:rPr>
          <w:rFonts w:cs="Arial"/>
          <w:i/>
          <w:iCs/>
        </w:rPr>
        <w:t>All Functionality (i.e. all business process</w:t>
      </w:r>
      <w:r w:rsidR="0021783B">
        <w:rPr>
          <w:rFonts w:cs="Arial"/>
          <w:i/>
          <w:iCs/>
        </w:rPr>
        <w:t xml:space="preserve"> described in the Excise BPMs</w:t>
      </w:r>
      <w:r w:rsidRPr="0E615139">
        <w:rPr>
          <w:rFonts w:cs="Arial"/>
          <w:i/>
          <w:iCs/>
        </w:rPr>
        <w:t>);</w:t>
      </w:r>
    </w:p>
    <w:p w14:paraId="69F0AD11" w14:textId="2D54EAF0" w:rsidR="00155B4E" w:rsidRPr="00017793" w:rsidRDefault="79D63348" w:rsidP="0E615139">
      <w:pPr>
        <w:pStyle w:val="ListParagraph"/>
        <w:numPr>
          <w:ilvl w:val="3"/>
          <w:numId w:val="56"/>
        </w:numPr>
        <w:tabs>
          <w:tab w:val="num" w:pos="743"/>
        </w:tabs>
        <w:spacing w:after="0"/>
        <w:ind w:left="1216" w:hanging="284"/>
        <w:jc w:val="left"/>
        <w:rPr>
          <w:rFonts w:cs="Arial"/>
          <w:i/>
          <w:iCs/>
        </w:rPr>
      </w:pPr>
      <w:r w:rsidRPr="0E615139">
        <w:rPr>
          <w:rFonts w:cs="Arial"/>
          <w:i/>
          <w:iCs/>
        </w:rPr>
        <w:t>EMCS - Central Circuit – External Domain</w:t>
      </w:r>
      <w:r w:rsidR="00EE06A7">
        <w:rPr>
          <w:rFonts w:cs="Arial"/>
          <w:i/>
          <w:iCs/>
        </w:rPr>
        <w:t xml:space="preserve"> </w:t>
      </w:r>
      <w:r w:rsidR="00EE06A7" w:rsidRPr="00EE06A7">
        <w:rPr>
          <w:rFonts w:cs="Arial"/>
          <w:i/>
          <w:iCs/>
        </w:rPr>
        <w:t>Functionality (i.e., L4-CORE-01-01, L4-CORE-01-12, L4-CORE-01-02, L4-CORE-01-08, L4-CORE-01-10, L4-CORE-01-09. L4-CORE-01-07, L4-CORE-01-25, L4-CORE-01-18</w:t>
      </w:r>
      <w:r w:rsidR="00EE06A7">
        <w:rPr>
          <w:rFonts w:cs="Arial"/>
          <w:i/>
          <w:iCs/>
        </w:rPr>
        <w:t xml:space="preserve"> </w:t>
      </w:r>
      <w:r w:rsidR="00EE06A7" w:rsidRPr="00EE06A7">
        <w:rPr>
          <w:rFonts w:cs="Arial"/>
          <w:i/>
          <w:iCs/>
        </w:rPr>
        <w:t>of the Excise BPMs)</w:t>
      </w:r>
      <w:r w:rsidRPr="0E615139">
        <w:rPr>
          <w:rFonts w:cs="Arial"/>
          <w:i/>
          <w:iCs/>
        </w:rPr>
        <w:t>;</w:t>
      </w:r>
    </w:p>
    <w:p w14:paraId="512C6201" w14:textId="39B63263" w:rsidR="00155B4E" w:rsidRPr="00017793" w:rsidRDefault="79D63348" w:rsidP="0E615139">
      <w:pPr>
        <w:pStyle w:val="ListParagraph"/>
        <w:numPr>
          <w:ilvl w:val="3"/>
          <w:numId w:val="56"/>
        </w:numPr>
        <w:tabs>
          <w:tab w:val="num" w:pos="743"/>
        </w:tabs>
        <w:spacing w:after="0"/>
        <w:ind w:left="1216" w:hanging="284"/>
        <w:jc w:val="left"/>
        <w:rPr>
          <w:rFonts w:cs="Arial"/>
          <w:i/>
          <w:iCs/>
        </w:rPr>
      </w:pPr>
      <w:r w:rsidRPr="0E615139">
        <w:rPr>
          <w:rFonts w:cs="Arial"/>
          <w:i/>
          <w:iCs/>
        </w:rPr>
        <w:t>EMCS</w:t>
      </w:r>
      <w:r w:rsidR="01461D13" w:rsidRPr="0E615139">
        <w:rPr>
          <w:rFonts w:cs="Arial"/>
          <w:i/>
          <w:iCs/>
        </w:rPr>
        <w:t xml:space="preserve"> </w:t>
      </w:r>
      <w:r w:rsidRPr="0E615139">
        <w:rPr>
          <w:rFonts w:cs="Arial"/>
          <w:i/>
          <w:iCs/>
        </w:rPr>
        <w:t xml:space="preserve">- Central Circuit – Common Domain Functionality </w:t>
      </w:r>
      <w:r w:rsidR="00017793" w:rsidRPr="00017793">
        <w:rPr>
          <w:rFonts w:cs="Arial"/>
          <w:i/>
          <w:iCs/>
        </w:rPr>
        <w:t>(i.e. all excise business processes described in the Excise BPMs);</w:t>
      </w:r>
    </w:p>
    <w:p w14:paraId="2EB8B1BB" w14:textId="0087D0E7" w:rsidR="00155B4E" w:rsidRPr="00CA6812" w:rsidRDefault="79D63348" w:rsidP="0E615139">
      <w:pPr>
        <w:pStyle w:val="ListParagraph"/>
        <w:numPr>
          <w:ilvl w:val="3"/>
          <w:numId w:val="56"/>
        </w:numPr>
        <w:tabs>
          <w:tab w:val="num" w:pos="743"/>
        </w:tabs>
        <w:spacing w:after="0"/>
        <w:ind w:left="1216" w:hanging="284"/>
        <w:jc w:val="left"/>
        <w:rPr>
          <w:rFonts w:cs="Arial"/>
          <w:i/>
          <w:iCs/>
          <w:color w:val="000000" w:themeColor="text1"/>
        </w:rPr>
      </w:pPr>
      <w:r w:rsidRPr="0E615139">
        <w:rPr>
          <w:rFonts w:cs="Arial"/>
          <w:i/>
          <w:iCs/>
        </w:rPr>
        <w:t>EMCS - Follow-up and Collaboration Functionality (</w:t>
      </w:r>
      <w:r w:rsidR="006E6052" w:rsidRPr="006E6052">
        <w:rPr>
          <w:rFonts w:cs="Arial"/>
          <w:i/>
          <w:iCs/>
        </w:rPr>
        <w:t>i.e. all business process of L4 Administrative Cooperation BPMs</w:t>
      </w:r>
      <w:r w:rsidRPr="0E615139">
        <w:rPr>
          <w:rFonts w:cs="Arial"/>
          <w:i/>
          <w:iCs/>
        </w:rPr>
        <w:t>);</w:t>
      </w:r>
    </w:p>
    <w:p w14:paraId="7E8725F3" w14:textId="32D1BDA4" w:rsidR="00155B4E" w:rsidRPr="00CA6812" w:rsidRDefault="79D63348" w:rsidP="0E615139">
      <w:pPr>
        <w:pStyle w:val="ListParagraph"/>
        <w:numPr>
          <w:ilvl w:val="3"/>
          <w:numId w:val="56"/>
        </w:numPr>
        <w:tabs>
          <w:tab w:val="num" w:pos="743"/>
        </w:tabs>
        <w:spacing w:after="0"/>
        <w:ind w:left="1216" w:hanging="284"/>
        <w:jc w:val="left"/>
        <w:rPr>
          <w:rFonts w:cs="Arial"/>
          <w:i/>
          <w:iCs/>
          <w:color w:val="000000" w:themeColor="text1"/>
        </w:rPr>
      </w:pPr>
      <w:r w:rsidRPr="0E615139">
        <w:rPr>
          <w:rFonts w:cs="Arial"/>
          <w:i/>
          <w:iCs/>
        </w:rPr>
        <w:t xml:space="preserve">National SEED Functionality (i.e. </w:t>
      </w:r>
      <w:r w:rsidR="008B0D00">
        <w:rPr>
          <w:rFonts w:cs="Arial"/>
          <w:i/>
          <w:iCs/>
        </w:rPr>
        <w:t>SEED</w:t>
      </w:r>
      <w:r w:rsidRPr="0E615139">
        <w:rPr>
          <w:rFonts w:cs="Arial"/>
          <w:i/>
          <w:iCs/>
        </w:rPr>
        <w:t xml:space="preserve"> business processes </w:t>
      </w:r>
      <w:r w:rsidR="008B0D00">
        <w:rPr>
          <w:rFonts w:cs="Arial"/>
          <w:i/>
          <w:iCs/>
        </w:rPr>
        <w:t>of the Excise BPMs</w:t>
      </w:r>
      <w:r w:rsidRPr="0E615139">
        <w:rPr>
          <w:rFonts w:cs="Arial"/>
          <w:i/>
          <w:iCs/>
        </w:rPr>
        <w:t>).</w:t>
      </w:r>
    </w:p>
    <w:p w14:paraId="21C7E55F" w14:textId="77777777" w:rsidR="00155B4E" w:rsidRPr="00CA6812" w:rsidRDefault="00155B4E" w:rsidP="00155B4E">
      <w:pPr>
        <w:ind w:left="473"/>
        <w:rPr>
          <w:i/>
        </w:rPr>
      </w:pPr>
    </w:p>
    <w:p w14:paraId="0CB73E5D" w14:textId="77777777" w:rsidR="00155B4E" w:rsidRPr="00CA6812" w:rsidRDefault="00155B4E" w:rsidP="00155B4E">
      <w:pPr>
        <w:ind w:left="113"/>
      </w:pPr>
      <w:r w:rsidRPr="00CA6812">
        <w:rPr>
          <w:i/>
        </w:rPr>
        <w:t>Note: Indicative examples of technical issues that may be encountered and the correspondent Business Process Code that can be used by the MSAs in the IE770:C_AVA_DAT message in order to better reflect the unavailable business processes, will be included in the CS/MISE User Manual (UMN).</w:t>
      </w:r>
    </w:p>
    <w:p w14:paraId="6CE028E2" w14:textId="77777777" w:rsidR="00155B4E" w:rsidRDefault="00155B4E" w:rsidP="00155B4E">
      <w:r>
        <w:t>Upon completion of the message preparation, the MSA application is then sending the IE770 message to CS/MISE through CCN/CSI</w:t>
      </w:r>
      <w:r w:rsidRPr="00B37DEF">
        <w:t xml:space="preserve"> or by uploading it to CS/MISE via the User Interface</w:t>
      </w:r>
      <w:r>
        <w:t>.</w:t>
      </w:r>
    </w:p>
    <w:p w14:paraId="6E8D61A8" w14:textId="5DFC20F2" w:rsidR="00155B4E" w:rsidRDefault="00155B4E" w:rsidP="00155B4E">
      <w:pPr>
        <w:pStyle w:val="Figure"/>
      </w:pPr>
      <w:r w:rsidRPr="004F2B0A">
        <w:rPr>
          <w:lang w:val="pt-PT" w:eastAsia="pt-PT"/>
        </w:rPr>
        <w:lastRenderedPageBreak/>
        <w:drawing>
          <wp:inline distT="0" distB="0" distL="0" distR="0" wp14:anchorId="307D88E0" wp14:editId="796976B6">
            <wp:extent cx="3962400" cy="314706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8">
                      <a:extLst>
                        <a:ext uri="{28A0092B-C50C-407E-A947-70E740481C1C}">
                          <a14:useLocalDpi xmlns:a14="http://schemas.microsoft.com/office/drawing/2010/main" val="0"/>
                        </a:ext>
                      </a:extLst>
                    </a:blip>
                    <a:srcRect l="15884" t="3867" r="5809" b="11517"/>
                    <a:stretch>
                      <a:fillRect/>
                    </a:stretch>
                  </pic:blipFill>
                  <pic:spPr bwMode="auto">
                    <a:xfrm>
                      <a:off x="0" y="0"/>
                      <a:ext cx="3962400" cy="3147060"/>
                    </a:xfrm>
                    <a:prstGeom prst="rect">
                      <a:avLst/>
                    </a:prstGeom>
                    <a:noFill/>
                    <a:ln>
                      <a:noFill/>
                    </a:ln>
                  </pic:spPr>
                </pic:pic>
              </a:graphicData>
            </a:graphic>
          </wp:inline>
        </w:drawing>
      </w:r>
    </w:p>
    <w:p w14:paraId="40E8581A" w14:textId="1DC5FB35" w:rsidR="00155B4E" w:rsidRDefault="00155B4E" w:rsidP="00155B4E">
      <w:pPr>
        <w:pStyle w:val="Caption"/>
      </w:pPr>
      <w:bookmarkStart w:id="2116" w:name="_Ref313449548"/>
      <w:bookmarkStart w:id="2117" w:name="_Toc1400956"/>
      <w:bookmarkStart w:id="2118" w:name="_Toc57720957"/>
      <w:r>
        <w:t xml:space="preserve">Figure </w:t>
      </w:r>
      <w:r>
        <w:fldChar w:fldCharType="begin"/>
      </w:r>
      <w:r>
        <w:instrText>SEQ Figure \* ARABIC</w:instrText>
      </w:r>
      <w:r>
        <w:fldChar w:fldCharType="separate"/>
      </w:r>
      <w:r w:rsidR="00032B01">
        <w:rPr>
          <w:noProof/>
        </w:rPr>
        <w:t>229</w:t>
      </w:r>
      <w:r>
        <w:fldChar w:fldCharType="end"/>
      </w:r>
      <w:bookmarkEnd w:id="2116"/>
      <w:r>
        <w:t>: Sequence diagram for the announcement of unavailability</w:t>
      </w:r>
      <w:bookmarkEnd w:id="2117"/>
      <w:bookmarkEnd w:id="2118"/>
    </w:p>
    <w:p w14:paraId="2C88B0D8" w14:textId="6D418C39" w:rsidR="00155B4E" w:rsidRDefault="00155B4E" w:rsidP="00155B4E">
      <w:r>
        <w:t>The CS/MISE validates the message structure and content, which in this scenario it is assumed to be found valid (</w:t>
      </w:r>
      <w:r>
        <w:fldChar w:fldCharType="begin"/>
      </w:r>
      <w:r>
        <w:instrText xml:space="preserve"> REF _Ref313449825 \h </w:instrText>
      </w:r>
      <w:r>
        <w:fldChar w:fldCharType="separate"/>
      </w:r>
      <w:r w:rsidR="00032B01" w:rsidRPr="008B002B">
        <w:t>Exceptional Scenarios</w:t>
      </w:r>
      <w:r>
        <w:fldChar w:fldCharType="end"/>
      </w:r>
      <w:r>
        <w:t xml:space="preserve"> are described Section </w:t>
      </w:r>
      <w:r>
        <w:fldChar w:fldCharType="begin"/>
      </w:r>
      <w:r>
        <w:instrText xml:space="preserve"> REF _Ref313449825 \w \h </w:instrText>
      </w:r>
      <w:r>
        <w:fldChar w:fldCharType="separate"/>
      </w:r>
      <w:r w:rsidR="00032B01">
        <w:t>IV.II.2.3</w:t>
      </w:r>
      <w:r>
        <w:fldChar w:fldCharType="end"/>
      </w:r>
      <w:r>
        <w:t>). Following, CS/MISE registers the unavailability information of the IE770 message into the system and sends the IE770 message back to the originating NEA for acknowledgement. This latter IE770 message sent by CS/MISE is correlated to the original IE770 message sent by the MSA application. Therefore, the &lt;Correlation Identifier&gt; Data Item of the latter IE770 message will have the value of the &lt;Message identifier&gt; Data Item of the original IE770 message. Moreover, due to the minimum resolution of time values in CS/MISE being minutes, if the original IE770 message contains seconds or even milliseconds, the IE770 message sent by CS/MISE will not contain them (milliseconds are removed and seconds are always zero).</w:t>
      </w:r>
    </w:p>
    <w:p w14:paraId="12F50851" w14:textId="2DD7EFEB" w:rsidR="00155B4E" w:rsidRDefault="00155B4E" w:rsidP="00155B4E">
      <w:r>
        <w:t xml:space="preserve">The Sequence diagram for the announcement of unavailability to CS/MISE is presented in </w:t>
      </w:r>
      <w:r>
        <w:fldChar w:fldCharType="begin"/>
      </w:r>
      <w:r>
        <w:instrText xml:space="preserve"> REF _Ref313449548 \h </w:instrText>
      </w:r>
      <w:r>
        <w:fldChar w:fldCharType="separate"/>
      </w:r>
      <w:r w:rsidR="00032B01">
        <w:t xml:space="preserve">Figure </w:t>
      </w:r>
      <w:r w:rsidR="00032B01">
        <w:rPr>
          <w:noProof/>
        </w:rPr>
        <w:t>229</w:t>
      </w:r>
      <w:r>
        <w:fldChar w:fldCharType="end"/>
      </w:r>
      <w:r>
        <w:t xml:space="preserve"> </w:t>
      </w:r>
      <w:r>
        <w:fldChar w:fldCharType="begin"/>
      </w:r>
      <w:r>
        <w:instrText xml:space="preserve"> REF _Ref313449548 \h \p </w:instrText>
      </w:r>
      <w:r>
        <w:fldChar w:fldCharType="separate"/>
      </w:r>
      <w:r w:rsidR="00032B01">
        <w:t>above</w:t>
      </w:r>
      <w:r>
        <w:fldChar w:fldCharType="end"/>
      </w:r>
      <w:r>
        <w:t xml:space="preserve">. After the successful completion of this scenario, CS/MISE proceeds with the dissemination of the IE770 message (see </w:t>
      </w:r>
      <w:r w:rsidRPr="001F235E">
        <w:fldChar w:fldCharType="begin"/>
      </w:r>
      <w:r w:rsidRPr="001F235E">
        <w:instrText xml:space="preserve"> REF _Ref313286099 \w \h </w:instrText>
      </w:r>
      <w:r w:rsidRPr="001F235E">
        <w:fldChar w:fldCharType="separate"/>
      </w:r>
      <w:r w:rsidR="00032B01">
        <w:t>IV.II.2.2</w:t>
      </w:r>
      <w:r w:rsidRPr="001F235E">
        <w:fldChar w:fldCharType="end"/>
      </w:r>
      <w:r>
        <w:t>) to the MSA that opted for receiving IE770 disseminations except for the MSA that originally sent the IE770.</w:t>
      </w:r>
    </w:p>
    <w:p w14:paraId="5D4CC797" w14:textId="565CDC54" w:rsidR="00155B4E" w:rsidRDefault="00155B4E" w:rsidP="00155B4E">
      <w:r>
        <w:t xml:space="preserve">It should be noted, that if an IE770 message is uploaded via the CS/MISE User Interface, then the system will display a notification to the user confirming the successful registration of the IE770 message. Nevertheless, CS/MISE will still send the IE770 message back to the originating NEA as part of the dissemination process (see </w:t>
      </w:r>
      <w:r w:rsidRPr="001F235E">
        <w:fldChar w:fldCharType="begin"/>
      </w:r>
      <w:r w:rsidRPr="001F235E">
        <w:instrText xml:space="preserve"> REF _Ref313286099 \w \h </w:instrText>
      </w:r>
      <w:r w:rsidRPr="001F235E">
        <w:fldChar w:fldCharType="separate"/>
      </w:r>
      <w:r w:rsidR="00032B01">
        <w:t>IV.II.2.2</w:t>
      </w:r>
      <w:r w:rsidRPr="001F235E">
        <w:fldChar w:fldCharType="end"/>
      </w:r>
      <w:r>
        <w:t>), but –contrary to the case of registering unavailability through CCN/CSI– the IE770 message sent by CS/MISE will not be correlated to the original IE770 message uploaded via the CS/MISE User Interface.</w:t>
      </w:r>
    </w:p>
    <w:p w14:paraId="6591E696"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2119" w:name="_Ref313286099"/>
      <w:bookmarkStart w:id="2120" w:name="_Toc1400576"/>
      <w:r>
        <w:t>Dissemination of Unavailability</w:t>
      </w:r>
      <w:bookmarkEnd w:id="2119"/>
      <w:bookmarkEnd w:id="2120"/>
    </w:p>
    <w:p w14:paraId="2947F690" w14:textId="39F9AFFE" w:rsidR="00155B4E" w:rsidRDefault="00155B4E" w:rsidP="00155B4E">
      <w:r>
        <w:t xml:space="preserve">When a valid IE770 message is sent to CS/MISE through CCN/CSI or when an unavailability is registered/uploaded through the CS/MISE user interface, the system disseminates an IE770 message to all MSA that opted for receiving IE770 disseminations. The MSA that registered the concerned unavailability through CCN/CSI is excluded from the list of MSA that the IE770 message will be disseminated to since the MSA registering unavailability has already received the message as a confirmation (see </w:t>
      </w:r>
      <w:r w:rsidRPr="001F235E">
        <w:fldChar w:fldCharType="begin"/>
      </w:r>
      <w:r w:rsidRPr="001F235E">
        <w:instrText xml:space="preserve"> REF _Ref313285907 \w \h </w:instrText>
      </w:r>
      <w:r w:rsidRPr="001F235E">
        <w:fldChar w:fldCharType="separate"/>
      </w:r>
      <w:r w:rsidR="00032B01">
        <w:t>IV.II.2.1</w:t>
      </w:r>
      <w:r w:rsidRPr="001F235E">
        <w:fldChar w:fldCharType="end"/>
      </w:r>
      <w:r>
        <w:t>).</w:t>
      </w:r>
    </w:p>
    <w:p w14:paraId="48CAC5A2" w14:textId="77777777" w:rsidR="00155B4E" w:rsidRDefault="00155B4E" w:rsidP="00155B4E">
      <w:r>
        <w:lastRenderedPageBreak/>
        <w:t>The reception of notifications for new unavailability of other Member States is configurable. Specifically, CS/MISE provides the option to define the mode of notifications reception</w:t>
      </w:r>
      <w:r w:rsidRPr="00B37DEF">
        <w:t xml:space="preserve"> </w:t>
      </w:r>
      <w:r>
        <w:t xml:space="preserve">for each </w:t>
      </w:r>
      <w:smartTag w:uri="urn:schemas-microsoft-com:office:smarttags" w:element="place">
        <w:smartTag w:uri="urn:schemas-microsoft-com:office:smarttags" w:element="PlaceName">
          <w:r>
            <w:t>Member</w:t>
          </w:r>
        </w:smartTag>
        <w:r>
          <w:t xml:space="preserve"> </w:t>
        </w:r>
        <w:smartTag w:uri="urn:schemas-microsoft-com:office:smarttags" w:element="PlaceType">
          <w:r>
            <w:t>State</w:t>
          </w:r>
        </w:smartTag>
      </w:smartTag>
      <w:r>
        <w:t>; the options are:</w:t>
      </w:r>
    </w:p>
    <w:p w14:paraId="260CB118"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through e-mail usually to the MSA Administrator;</w:t>
      </w:r>
    </w:p>
    <w:p w14:paraId="4FF2A602"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through the IE770 dissemination; or</w:t>
      </w:r>
    </w:p>
    <w:p w14:paraId="2AD76EB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through both e-mail and IE770 dissemination.</w:t>
      </w:r>
    </w:p>
    <w:p w14:paraId="25BF7A70" w14:textId="1108D4F8" w:rsidR="00155B4E" w:rsidRDefault="00155B4E" w:rsidP="00155B4E">
      <w:pPr>
        <w:pStyle w:val="Figure"/>
      </w:pPr>
      <w:r w:rsidRPr="0004778F">
        <w:rPr>
          <w:lang w:val="pt-PT" w:eastAsia="pt-PT"/>
        </w:rPr>
        <w:drawing>
          <wp:inline distT="0" distB="0" distL="0" distR="0" wp14:anchorId="5AF8C221" wp14:editId="0E7DF410">
            <wp:extent cx="5759450" cy="187134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9">
                      <a:extLst>
                        <a:ext uri="{28A0092B-C50C-407E-A947-70E740481C1C}">
                          <a14:useLocalDpi xmlns:a14="http://schemas.microsoft.com/office/drawing/2010/main" val="0"/>
                        </a:ext>
                      </a:extLst>
                    </a:blip>
                    <a:srcRect l="11676" t="2596" r="4042" b="18173"/>
                    <a:stretch>
                      <a:fillRect/>
                    </a:stretch>
                  </pic:blipFill>
                  <pic:spPr bwMode="auto">
                    <a:xfrm>
                      <a:off x="0" y="0"/>
                      <a:ext cx="5759450" cy="1871345"/>
                    </a:xfrm>
                    <a:prstGeom prst="rect">
                      <a:avLst/>
                    </a:prstGeom>
                    <a:noFill/>
                    <a:ln>
                      <a:noFill/>
                    </a:ln>
                  </pic:spPr>
                </pic:pic>
              </a:graphicData>
            </a:graphic>
          </wp:inline>
        </w:drawing>
      </w:r>
    </w:p>
    <w:p w14:paraId="3DC8DC40" w14:textId="69F4725D" w:rsidR="00155B4E" w:rsidRDefault="00155B4E" w:rsidP="00155B4E">
      <w:pPr>
        <w:pStyle w:val="Caption"/>
      </w:pPr>
      <w:bookmarkStart w:id="2121" w:name="_Ref313449582"/>
      <w:bookmarkStart w:id="2122" w:name="_Ref313449588"/>
      <w:bookmarkStart w:id="2123" w:name="_Toc1400957"/>
      <w:bookmarkStart w:id="2124" w:name="_Toc57720958"/>
      <w:r>
        <w:t xml:space="preserve">Figure </w:t>
      </w:r>
      <w:r>
        <w:fldChar w:fldCharType="begin"/>
      </w:r>
      <w:r>
        <w:instrText>SEQ Figure \* ARABIC</w:instrText>
      </w:r>
      <w:r>
        <w:fldChar w:fldCharType="separate"/>
      </w:r>
      <w:r w:rsidR="00032B01">
        <w:rPr>
          <w:noProof/>
        </w:rPr>
        <w:t>230</w:t>
      </w:r>
      <w:r>
        <w:fldChar w:fldCharType="end"/>
      </w:r>
      <w:bookmarkEnd w:id="2121"/>
      <w:r>
        <w:t>: Sequence diagram for the dissemination of unavailability</w:t>
      </w:r>
      <w:bookmarkEnd w:id="2122"/>
      <w:bookmarkEnd w:id="2123"/>
      <w:bookmarkEnd w:id="2124"/>
    </w:p>
    <w:p w14:paraId="5DB65A9D" w14:textId="77777777" w:rsidR="00155B4E" w:rsidRDefault="00155B4E" w:rsidP="00155B4E">
      <w:r>
        <w:t xml:space="preserve">For each newly registered unavailability, depending on the option used, a MSA may receive an e-mail, an IE770 message, or both. </w:t>
      </w:r>
    </w:p>
    <w:p w14:paraId="37BF314C" w14:textId="663282C5" w:rsidR="00155B4E" w:rsidRPr="008B002B" w:rsidRDefault="00155B4E" w:rsidP="00155B4E">
      <w:r>
        <w:t xml:space="preserve">The Sequence diagram for the dissemination of unavailability to all NEAs is presented in </w:t>
      </w:r>
      <w:r>
        <w:fldChar w:fldCharType="begin"/>
      </w:r>
      <w:r>
        <w:instrText xml:space="preserve"> REF _Ref313449582 \h </w:instrText>
      </w:r>
      <w:r>
        <w:fldChar w:fldCharType="separate"/>
      </w:r>
      <w:r w:rsidR="00032B01">
        <w:t xml:space="preserve">Figure </w:t>
      </w:r>
      <w:r w:rsidR="00032B01">
        <w:rPr>
          <w:noProof/>
        </w:rPr>
        <w:t>230</w:t>
      </w:r>
      <w:r>
        <w:fldChar w:fldCharType="end"/>
      </w:r>
      <w:r>
        <w:t xml:space="preserve"> </w:t>
      </w:r>
      <w:r>
        <w:fldChar w:fldCharType="begin"/>
      </w:r>
      <w:r>
        <w:instrText xml:space="preserve"> REF _Ref313449588 \p \h </w:instrText>
      </w:r>
      <w:r>
        <w:fldChar w:fldCharType="separate"/>
      </w:r>
      <w:r w:rsidR="00032B01">
        <w:t>above</w:t>
      </w:r>
      <w:r>
        <w:fldChar w:fldCharType="end"/>
      </w:r>
      <w:r>
        <w:t>.</w:t>
      </w:r>
    </w:p>
    <w:p w14:paraId="3CD2F88B"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2125" w:name="_Ref313449825"/>
      <w:bookmarkStart w:id="2126" w:name="_Toc1400577"/>
      <w:r w:rsidRPr="008B002B">
        <w:t>Exceptional Scenarios</w:t>
      </w:r>
      <w:bookmarkEnd w:id="2125"/>
      <w:bookmarkEnd w:id="2126"/>
    </w:p>
    <w:p w14:paraId="0495AE5D" w14:textId="5C719083" w:rsidR="00155B4E" w:rsidRDefault="00155B4E" w:rsidP="00155B4E">
      <w:r>
        <w:t xml:space="preserve">Two exceptional scenarios are identified based on the normal scenarios presented in the Sections </w:t>
      </w:r>
      <w:r w:rsidRPr="001F235E">
        <w:fldChar w:fldCharType="begin"/>
      </w:r>
      <w:r w:rsidRPr="001F235E">
        <w:instrText xml:space="preserve"> REF _Ref313285907 \w \h </w:instrText>
      </w:r>
      <w:r w:rsidRPr="001F235E">
        <w:fldChar w:fldCharType="separate"/>
      </w:r>
      <w:r w:rsidR="00032B01">
        <w:t>IV.II.2.1</w:t>
      </w:r>
      <w:r w:rsidRPr="001F235E">
        <w:fldChar w:fldCharType="end"/>
      </w:r>
      <w:r>
        <w:t xml:space="preserve"> and </w:t>
      </w:r>
      <w:r w:rsidRPr="001F235E">
        <w:fldChar w:fldCharType="begin"/>
      </w:r>
      <w:r w:rsidRPr="001F235E">
        <w:instrText xml:space="preserve"> REF _Ref313286099 \w \h </w:instrText>
      </w:r>
      <w:r w:rsidRPr="001F235E">
        <w:fldChar w:fldCharType="separate"/>
      </w:r>
      <w:r w:rsidR="00032B01">
        <w:t>IV.II.2.2</w:t>
      </w:r>
      <w:r w:rsidRPr="001F235E">
        <w:fldChar w:fldCharType="end"/>
      </w:r>
      <w:r>
        <w:t xml:space="preserve"> the identified scenarios are the following:</w:t>
      </w:r>
    </w:p>
    <w:p w14:paraId="7D4ECC4B" w14:textId="247AEE93"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 scenario where CS/MISE receives a syntactically invalid IE770 (see </w:t>
      </w:r>
      <w:r w:rsidR="00155B4E" w:rsidRPr="0E615139">
        <w:rPr>
          <w:i w:val="0"/>
          <w:color w:val="auto"/>
        </w:rPr>
        <w:fldChar w:fldCharType="begin"/>
      </w:r>
      <w:r w:rsidR="00155B4E" w:rsidRPr="0E615139">
        <w:rPr>
          <w:i w:val="0"/>
          <w:color w:val="auto"/>
        </w:rPr>
        <w:instrText xml:space="preserve"> REF _Ref313286000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IV.II.2.3.1</w:t>
      </w:r>
      <w:r w:rsidR="00155B4E" w:rsidRPr="0E615139">
        <w:rPr>
          <w:i w:val="0"/>
          <w:color w:val="auto"/>
        </w:rPr>
        <w:fldChar w:fldCharType="end"/>
      </w:r>
      <w:r w:rsidRPr="0E615139">
        <w:rPr>
          <w:i w:val="0"/>
          <w:color w:val="auto"/>
        </w:rPr>
        <w:t>);</w:t>
      </w:r>
    </w:p>
    <w:p w14:paraId="53006762" w14:textId="1A1571B6"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a scenario where CS/MISE receives a semantically invalid IE770 (see </w:t>
      </w:r>
      <w:r w:rsidR="00155B4E" w:rsidRPr="0E615139">
        <w:rPr>
          <w:i w:val="0"/>
          <w:color w:val="auto"/>
        </w:rPr>
        <w:fldChar w:fldCharType="begin"/>
      </w:r>
      <w:r w:rsidR="00155B4E" w:rsidRPr="0E615139">
        <w:rPr>
          <w:i w:val="0"/>
          <w:color w:val="auto"/>
        </w:rPr>
        <w:instrText xml:space="preserve"> REF _Ref313286022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IV.II.2.3.2</w:t>
      </w:r>
      <w:r w:rsidR="00155B4E" w:rsidRPr="0E615139">
        <w:rPr>
          <w:i w:val="0"/>
          <w:color w:val="auto"/>
        </w:rPr>
        <w:fldChar w:fldCharType="end"/>
      </w:r>
      <w:r w:rsidRPr="0E615139">
        <w:rPr>
          <w:i w:val="0"/>
          <w:color w:val="auto"/>
        </w:rPr>
        <w:t>).</w:t>
      </w:r>
    </w:p>
    <w:p w14:paraId="518B0A78" w14:textId="77777777" w:rsidR="00155B4E" w:rsidRDefault="00155B4E" w:rsidP="00155B4E">
      <w:r>
        <w:t>It can be noticed that the exceptional scenarios concern only the cases where CS/MISE receives an invalid IE770. The opposite case where an NEA receives an invalid IE770 from CS/MISE is not foreseen since CS/MISE will always send valid IE770 messages.</w:t>
      </w:r>
    </w:p>
    <w:p w14:paraId="5E1D7EB3" w14:textId="77777777" w:rsidR="00155B4E" w:rsidRDefault="00155B4E" w:rsidP="00A44070">
      <w:pPr>
        <w:pStyle w:val="Heading5"/>
        <w:keepLines/>
        <w:numPr>
          <w:ilvl w:val="4"/>
          <w:numId w:val="38"/>
        </w:numPr>
        <w:spacing w:before="240" w:after="240" w:line="240" w:lineRule="auto"/>
        <w:ind w:left="1009" w:hanging="1009"/>
      </w:pPr>
      <w:bookmarkStart w:id="2127" w:name="_Ref313286000"/>
      <w:bookmarkStart w:id="2128" w:name="_Toc1400578"/>
      <w:r w:rsidRPr="008B002B">
        <w:t>Syntactically Invalid Unavailability</w:t>
      </w:r>
      <w:bookmarkEnd w:id="2127"/>
      <w:bookmarkEnd w:id="2128"/>
    </w:p>
    <w:p w14:paraId="2C928274" w14:textId="77777777" w:rsidR="00155B4E" w:rsidRDefault="00155B4E" w:rsidP="00155B4E">
      <w:r>
        <w:t>CS/MISE always validates the message structure of all received IE770 messages for XML conformance and XSD compliance.</w:t>
      </w:r>
    </w:p>
    <w:p w14:paraId="0BA3656D" w14:textId="2F91A8D0" w:rsidR="00155B4E" w:rsidRDefault="00155B4E" w:rsidP="00155B4E">
      <w:r>
        <w:t xml:space="preserve">If any syntactic validation fails, then CS/MISE sends an IE917 (C_XML_NCK) to the NEA that originally sent the syntactically invalid message. In addition, syntactically invalid messages are not be processed by CS/MISE and no part of such messages is registered in CS/MISE, hence no changes to the Availability Schedule occur by syntactically invalid messages. This Sequence diagram for the announcement of a syntactically invalid unavailability to CS/MISE is presented in </w:t>
      </w:r>
      <w:r>
        <w:fldChar w:fldCharType="begin"/>
      </w:r>
      <w:r>
        <w:instrText xml:space="preserve"> REF _Ref313449606 \h </w:instrText>
      </w:r>
      <w:r>
        <w:fldChar w:fldCharType="separate"/>
      </w:r>
      <w:r w:rsidR="00032B01">
        <w:t xml:space="preserve">Figure </w:t>
      </w:r>
      <w:r w:rsidR="00032B01">
        <w:rPr>
          <w:noProof/>
        </w:rPr>
        <w:t>231</w:t>
      </w:r>
      <w:r>
        <w:fldChar w:fldCharType="end"/>
      </w:r>
      <w:r>
        <w:t xml:space="preserve"> </w:t>
      </w:r>
      <w:r>
        <w:fldChar w:fldCharType="begin"/>
      </w:r>
      <w:r>
        <w:instrText xml:space="preserve"> REF _Ref313449612 \p \h </w:instrText>
      </w:r>
      <w:r>
        <w:fldChar w:fldCharType="separate"/>
      </w:r>
      <w:r w:rsidR="00032B01">
        <w:t>below</w:t>
      </w:r>
      <w:r>
        <w:fldChar w:fldCharType="end"/>
      </w:r>
      <w:r>
        <w:t>.</w:t>
      </w:r>
    </w:p>
    <w:p w14:paraId="1676AC70" w14:textId="0DDB7E3E" w:rsidR="00155B4E" w:rsidRDefault="00155B4E" w:rsidP="00155B4E">
      <w:pPr>
        <w:pStyle w:val="Figure"/>
      </w:pPr>
      <w:r w:rsidRPr="00C95487">
        <w:rPr>
          <w:lang w:val="pt-PT" w:eastAsia="pt-PT"/>
        </w:rPr>
        <w:lastRenderedPageBreak/>
        <w:drawing>
          <wp:inline distT="0" distB="0" distL="0" distR="0" wp14:anchorId="143C5424" wp14:editId="51CBADE8">
            <wp:extent cx="4053840" cy="2918460"/>
            <wp:effectExtent l="0" t="0" r="381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50">
                      <a:extLst>
                        <a:ext uri="{28A0092B-C50C-407E-A947-70E740481C1C}">
                          <a14:useLocalDpi xmlns:a14="http://schemas.microsoft.com/office/drawing/2010/main" val="0"/>
                        </a:ext>
                      </a:extLst>
                    </a:blip>
                    <a:srcRect l="15910" t="4021" r="4555" b="8043"/>
                    <a:stretch>
                      <a:fillRect/>
                    </a:stretch>
                  </pic:blipFill>
                  <pic:spPr bwMode="auto">
                    <a:xfrm>
                      <a:off x="0" y="0"/>
                      <a:ext cx="4053840" cy="2918460"/>
                    </a:xfrm>
                    <a:prstGeom prst="rect">
                      <a:avLst/>
                    </a:prstGeom>
                    <a:noFill/>
                    <a:ln>
                      <a:noFill/>
                    </a:ln>
                  </pic:spPr>
                </pic:pic>
              </a:graphicData>
            </a:graphic>
          </wp:inline>
        </w:drawing>
      </w:r>
    </w:p>
    <w:p w14:paraId="61C2141C" w14:textId="0DB1AD96" w:rsidR="00155B4E" w:rsidRDefault="00155B4E" w:rsidP="00155B4E">
      <w:pPr>
        <w:pStyle w:val="Caption"/>
      </w:pPr>
      <w:bookmarkStart w:id="2129" w:name="_Ref313449606"/>
      <w:bookmarkStart w:id="2130" w:name="_Ref313449612"/>
      <w:bookmarkStart w:id="2131" w:name="_Toc1400958"/>
      <w:bookmarkStart w:id="2132" w:name="_Toc57720959"/>
      <w:r>
        <w:t xml:space="preserve">Figure </w:t>
      </w:r>
      <w:r>
        <w:fldChar w:fldCharType="begin"/>
      </w:r>
      <w:r>
        <w:instrText>SEQ Figure \* ARABIC</w:instrText>
      </w:r>
      <w:r>
        <w:fldChar w:fldCharType="separate"/>
      </w:r>
      <w:r w:rsidR="00032B01">
        <w:rPr>
          <w:noProof/>
        </w:rPr>
        <w:t>231</w:t>
      </w:r>
      <w:r>
        <w:fldChar w:fldCharType="end"/>
      </w:r>
      <w:bookmarkEnd w:id="2129"/>
      <w:r>
        <w:t>: Sequence diagram for the announcement of a syntactically invalid unavailability</w:t>
      </w:r>
      <w:bookmarkEnd w:id="2130"/>
      <w:bookmarkEnd w:id="2131"/>
      <w:bookmarkEnd w:id="2132"/>
    </w:p>
    <w:p w14:paraId="6D8A64B0" w14:textId="77777777" w:rsidR="00155B4E" w:rsidRDefault="00155B4E" w:rsidP="00A44070">
      <w:pPr>
        <w:pStyle w:val="Heading5"/>
        <w:keepLines/>
        <w:numPr>
          <w:ilvl w:val="4"/>
          <w:numId w:val="38"/>
        </w:numPr>
        <w:spacing w:before="240" w:after="240" w:line="240" w:lineRule="auto"/>
        <w:ind w:left="1009" w:hanging="1009"/>
      </w:pPr>
      <w:bookmarkStart w:id="2133" w:name="_Ref313286022"/>
      <w:bookmarkStart w:id="2134" w:name="_Toc1400579"/>
      <w:r w:rsidRPr="008B002B">
        <w:t>Semantically Invalid Unavailability</w:t>
      </w:r>
      <w:bookmarkEnd w:id="2133"/>
      <w:bookmarkEnd w:id="2134"/>
    </w:p>
    <w:p w14:paraId="7145B111" w14:textId="012422CF" w:rsidR="00155B4E" w:rsidRDefault="00155B4E" w:rsidP="00155B4E">
      <w:r w:rsidRPr="008B002B">
        <w:t>CS/MISE also perform</w:t>
      </w:r>
      <w:r>
        <w:t>s</w:t>
      </w:r>
      <w:r w:rsidRPr="008B002B">
        <w:t xml:space="preserve"> semantic validation of received IE770 messa</w:t>
      </w:r>
      <w:r>
        <w:t>ges. If any semantic validation</w:t>
      </w:r>
      <w:r w:rsidRPr="008B002B">
        <w:t xml:space="preserve"> (see </w:t>
      </w:r>
      <w:r w:rsidRPr="00AB7558">
        <w:fldChar w:fldCharType="begin"/>
      </w:r>
      <w:r w:rsidRPr="00AB7558">
        <w:instrText xml:space="preserve"> REF _Ref313286171 \w \h </w:instrText>
      </w:r>
      <w:r w:rsidRPr="00AB7558">
        <w:fldChar w:fldCharType="separate"/>
      </w:r>
      <w:r w:rsidR="00032B01">
        <w:t>IV.II.2.4</w:t>
      </w:r>
      <w:r w:rsidRPr="00AB7558">
        <w:fldChar w:fldCharType="end"/>
      </w:r>
      <w:r w:rsidRPr="008B002B">
        <w:t>) fail</w:t>
      </w:r>
      <w:r>
        <w:t>s</w:t>
      </w:r>
      <w:r w:rsidRPr="008B002B">
        <w:t xml:space="preserve">, CS/MISE </w:t>
      </w:r>
      <w:r>
        <w:t xml:space="preserve">sends an </w:t>
      </w:r>
      <w:r w:rsidRPr="008B002B">
        <w:t xml:space="preserve">email </w:t>
      </w:r>
      <w:r>
        <w:t xml:space="preserve">to </w:t>
      </w:r>
      <w:r w:rsidRPr="008B002B">
        <w:t xml:space="preserve">the Administrator of the NEA that originally sent the semantically invalid message. The semantically invalid messages </w:t>
      </w:r>
      <w:r>
        <w:t xml:space="preserve">are </w:t>
      </w:r>
      <w:r w:rsidRPr="008B002B">
        <w:t xml:space="preserve">not processed by CS/MISE and no part of such messages will be registered in CS/MISE, hence no changes to the Availability Schedule occur by semantically invalid messages (i.e. registration of messages is atomic in the sense that </w:t>
      </w:r>
      <w:r>
        <w:t xml:space="preserve">it </w:t>
      </w:r>
      <w:r w:rsidRPr="008B002B">
        <w:t>either succeed</w:t>
      </w:r>
      <w:r>
        <w:t>s</w:t>
      </w:r>
      <w:r w:rsidRPr="008B002B">
        <w:t xml:space="preserve"> or fail</w:t>
      </w:r>
      <w:r>
        <w:t>s</w:t>
      </w:r>
      <w:r w:rsidRPr="008B002B">
        <w:t xml:space="preserve">). The sequence diagram for the announcement of a semantically invalid unavailability to CS/MISE is presented in </w:t>
      </w:r>
      <w:r>
        <w:fldChar w:fldCharType="begin"/>
      </w:r>
      <w:r>
        <w:instrText xml:space="preserve"> REF _Ref313449634 \h </w:instrText>
      </w:r>
      <w:r>
        <w:fldChar w:fldCharType="separate"/>
      </w:r>
      <w:r w:rsidR="00032B01">
        <w:t xml:space="preserve">Figure </w:t>
      </w:r>
      <w:r w:rsidR="00032B01">
        <w:rPr>
          <w:noProof/>
        </w:rPr>
        <w:t>232</w:t>
      </w:r>
      <w:r>
        <w:fldChar w:fldCharType="end"/>
      </w:r>
      <w:r w:rsidRPr="008B002B">
        <w:t xml:space="preserve"> </w:t>
      </w:r>
      <w:r>
        <w:fldChar w:fldCharType="begin"/>
      </w:r>
      <w:r>
        <w:instrText xml:space="preserve"> REF _Ref313449640 \p \h </w:instrText>
      </w:r>
      <w:r>
        <w:fldChar w:fldCharType="separate"/>
      </w:r>
      <w:r w:rsidR="00032B01">
        <w:t>below</w:t>
      </w:r>
      <w:r>
        <w:fldChar w:fldCharType="end"/>
      </w:r>
      <w:r w:rsidRPr="008B002B">
        <w:t>.</w:t>
      </w:r>
    </w:p>
    <w:p w14:paraId="19A6C034" w14:textId="3C25CE8C" w:rsidR="00155B4E" w:rsidRDefault="00155B4E" w:rsidP="00155B4E">
      <w:pPr>
        <w:pStyle w:val="Figure"/>
      </w:pPr>
      <w:r w:rsidRPr="00375C1E">
        <w:rPr>
          <w:lang w:val="pt-PT" w:eastAsia="pt-PT"/>
        </w:rPr>
        <w:drawing>
          <wp:inline distT="0" distB="0" distL="0" distR="0" wp14:anchorId="6974AEFC" wp14:editId="312D9124">
            <wp:extent cx="5669280" cy="3307080"/>
            <wp:effectExtent l="0" t="0" r="7620"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51">
                      <a:extLst>
                        <a:ext uri="{28A0092B-C50C-407E-A947-70E740481C1C}">
                          <a14:useLocalDpi xmlns:a14="http://schemas.microsoft.com/office/drawing/2010/main" val="0"/>
                        </a:ext>
                      </a:extLst>
                    </a:blip>
                    <a:srcRect l="12680" t="4034" r="7005" b="6978"/>
                    <a:stretch>
                      <a:fillRect/>
                    </a:stretch>
                  </pic:blipFill>
                  <pic:spPr bwMode="auto">
                    <a:xfrm>
                      <a:off x="0" y="0"/>
                      <a:ext cx="5669280" cy="3307080"/>
                    </a:xfrm>
                    <a:prstGeom prst="rect">
                      <a:avLst/>
                    </a:prstGeom>
                    <a:noFill/>
                    <a:ln>
                      <a:noFill/>
                    </a:ln>
                  </pic:spPr>
                </pic:pic>
              </a:graphicData>
            </a:graphic>
          </wp:inline>
        </w:drawing>
      </w:r>
    </w:p>
    <w:p w14:paraId="2D285B71" w14:textId="71130F59" w:rsidR="00155B4E" w:rsidRDefault="00155B4E" w:rsidP="00155B4E">
      <w:pPr>
        <w:pStyle w:val="Caption"/>
      </w:pPr>
      <w:bookmarkStart w:id="2135" w:name="_Ref313449634"/>
      <w:bookmarkStart w:id="2136" w:name="_Ref313449640"/>
      <w:bookmarkStart w:id="2137" w:name="_Toc1400959"/>
      <w:bookmarkStart w:id="2138" w:name="_Toc57720960"/>
      <w:r>
        <w:t xml:space="preserve">Figure </w:t>
      </w:r>
      <w:r>
        <w:fldChar w:fldCharType="begin"/>
      </w:r>
      <w:r>
        <w:instrText>SEQ Figure \* ARABIC</w:instrText>
      </w:r>
      <w:r>
        <w:fldChar w:fldCharType="separate"/>
      </w:r>
      <w:r w:rsidR="00032B01">
        <w:rPr>
          <w:noProof/>
        </w:rPr>
        <w:t>232</w:t>
      </w:r>
      <w:r>
        <w:fldChar w:fldCharType="end"/>
      </w:r>
      <w:bookmarkEnd w:id="2135"/>
      <w:r>
        <w:t>: Sequence diagram for the announcement of a semantically invalid unavailability</w:t>
      </w:r>
      <w:bookmarkEnd w:id="2136"/>
      <w:bookmarkEnd w:id="2137"/>
      <w:bookmarkEnd w:id="2138"/>
    </w:p>
    <w:p w14:paraId="0048BBA5"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2139" w:name="_Ref313286171"/>
      <w:bookmarkStart w:id="2140" w:name="_Toc1400580"/>
      <w:r w:rsidRPr="008B002B">
        <w:lastRenderedPageBreak/>
        <w:t>Unavailability Semantic Validations</w:t>
      </w:r>
      <w:bookmarkEnd w:id="2139"/>
      <w:bookmarkEnd w:id="2140"/>
    </w:p>
    <w:p w14:paraId="01536843" w14:textId="67A06AB8" w:rsidR="00155B4E" w:rsidRDefault="00155B4E" w:rsidP="00155B4E">
      <w:r>
        <w:t xml:space="preserve">CS/MISE semantically validates incoming IE770 messages either received through the CCN/CSI or uploaded through the User Interface. In the case where a semantically invalid IE770 message is received through the CCN/CSI, the MSA Administrator is notified via email (see </w:t>
      </w:r>
      <w:r w:rsidRPr="00AB7558">
        <w:fldChar w:fldCharType="begin"/>
      </w:r>
      <w:r w:rsidRPr="00AB7558">
        <w:instrText xml:space="preserve"> REF _Ref313286022 \w \h </w:instrText>
      </w:r>
      <w:r w:rsidRPr="00AB7558">
        <w:fldChar w:fldCharType="separate"/>
      </w:r>
      <w:r w:rsidR="00032B01">
        <w:t>IV.II.2.3.2</w:t>
      </w:r>
      <w:r w:rsidRPr="00AB7558">
        <w:fldChar w:fldCharType="end"/>
      </w:r>
      <w:r>
        <w:t>). In the case where a semantically invalid IE770 message is uploaded through the User Interface, then the errors are displayed to the user on the User Interface.</w:t>
      </w:r>
    </w:p>
    <w:p w14:paraId="77D3721C" w14:textId="77777777" w:rsidR="00155B4E" w:rsidRDefault="00155B4E" w:rsidP="00155B4E">
      <w:r>
        <w:t>CS/MISE raises a semantic validation error:</w:t>
      </w:r>
    </w:p>
    <w:p w14:paraId="05CD84FD" w14:textId="2205582D"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bookmarkStart w:id="2141" w:name="_Ref313286397"/>
      <w:r w:rsidRPr="0E615139">
        <w:rPr>
          <w:i w:val="0"/>
          <w:color w:val="auto"/>
        </w:rPr>
        <w:t xml:space="preserve">If the &lt;Message Sender&gt; Data Item does not contain a value of the form “NDEA.&lt;Member State Code&gt;”, where “&lt;Member State Code&gt;” is a value from the Member State Codes Business Codelist (this validation is in accordance to see Section </w:t>
      </w:r>
      <w:r w:rsidR="00155B4E" w:rsidRPr="0E615139">
        <w:rPr>
          <w:i w:val="0"/>
          <w:color w:val="auto"/>
        </w:rPr>
        <w:fldChar w:fldCharType="begin"/>
      </w:r>
      <w:r w:rsidR="00155B4E" w:rsidRPr="0E615139">
        <w:rPr>
          <w:i w:val="0"/>
          <w:color w:val="auto"/>
        </w:rPr>
        <w:instrText xml:space="preserve"> REF _Ref179100835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VI.I.4</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_Ref179100835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Common message header</w:t>
      </w:r>
      <w:r w:rsidR="00155B4E" w:rsidRPr="0E615139">
        <w:rPr>
          <w:i w:val="0"/>
          <w:color w:val="auto"/>
        </w:rPr>
        <w:fldChar w:fldCharType="end"/>
      </w:r>
      <w:r w:rsidRPr="0E615139">
        <w:rPr>
          <w:i w:val="0"/>
          <w:color w:val="auto"/>
        </w:rPr>
        <w:t>”) that also corresponds to the MSA sending (or uploading) the IE770 message.</w:t>
      </w:r>
      <w:bookmarkEnd w:id="2141"/>
    </w:p>
    <w:p w14:paraId="38738A7E"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If the &lt;Message Receiver&gt; Data Item does not contain the value “CSMISE.EC” (when CS/MISE sends an IE770, it is the &lt;Message Sender&gt; that will have the value “CSMISE.EC”).</w:t>
      </w:r>
    </w:p>
    <w:p w14:paraId="4394E089" w14:textId="79933044"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 xml:space="preserve">If another IE770 message from the same MSA and with the same &lt;Message Identifier&gt; value has already been received (this validation is in accordance to Section </w:t>
      </w:r>
      <w:r w:rsidR="00155B4E" w:rsidRPr="0E615139">
        <w:rPr>
          <w:i w:val="0"/>
          <w:color w:val="auto"/>
        </w:rPr>
        <w:fldChar w:fldCharType="begin"/>
      </w:r>
      <w:r w:rsidR="00155B4E" w:rsidRPr="0E615139">
        <w:rPr>
          <w:i w:val="0"/>
          <w:color w:val="auto"/>
        </w:rPr>
        <w:instrText xml:space="preserve"> REF _Ref280104506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VII.I.3.2.3.1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_Ref280104506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Coordination protocol validations</w:t>
      </w:r>
      <w:r w:rsidR="00155B4E" w:rsidRPr="0E615139">
        <w:rPr>
          <w:i w:val="0"/>
          <w:color w:val="auto"/>
        </w:rPr>
        <w:fldChar w:fldCharType="end"/>
      </w:r>
      <w:r w:rsidRPr="0E615139">
        <w:rPr>
          <w:i w:val="0"/>
          <w:color w:val="auto"/>
        </w:rPr>
        <w:t>”).</w:t>
      </w:r>
    </w:p>
    <w:p w14:paraId="4176BCAA"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If the value of the &lt;HEADER&gt;.&lt;Unavailability Schedule Message Type&gt; Data Item is “2: Notification to national domains” (the IE770 messages received by CS/MISE should have the value “1: Notification to common domain Central Services” and only the messages sent by CS/MISE should have the value “2: Notification to national domains”).</w:t>
      </w:r>
    </w:p>
    <w:p w14:paraId="033097E2" w14:textId="1A498A9F"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 xml:space="preserve">If the value of the &lt;UNAVAILABILITY SCHEDULE&gt;.&lt;Member State Code&gt; Data Item is not a valid code of the Member States Codelist (BC11) or does not correspond to the MSA sending (or uploading) the IE770 message (see also semantic validation </w:t>
      </w:r>
      <w:r w:rsidR="00155B4E" w:rsidRPr="0E615139">
        <w:rPr>
          <w:i w:val="0"/>
          <w:color w:val="auto"/>
        </w:rPr>
        <w:fldChar w:fldCharType="begin"/>
      </w:r>
      <w:r w:rsidR="00155B4E" w:rsidRPr="0E615139">
        <w:rPr>
          <w:i w:val="0"/>
          <w:color w:val="auto"/>
        </w:rPr>
        <w:instrText xml:space="preserve"> REF _Ref313286397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1</w:t>
      </w:r>
      <w:r w:rsidR="00155B4E" w:rsidRPr="0E615139">
        <w:rPr>
          <w:i w:val="0"/>
          <w:color w:val="auto"/>
        </w:rPr>
        <w:fldChar w:fldCharType="end"/>
      </w:r>
      <w:r w:rsidRPr="0E615139">
        <w:rPr>
          <w:i w:val="0"/>
          <w:color w:val="auto"/>
        </w:rPr>
        <w:t>).</w:t>
      </w:r>
    </w:p>
    <w:p w14:paraId="7A3F6F92"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If the value of the &lt;UNAVAILABILITY SCHEDULE&gt;.&lt;(US) ACTION&gt;.&lt;Operation&gt; Data Item is not a valid code according to rule R086, stating the following:</w:t>
      </w:r>
    </w:p>
    <w:p w14:paraId="6EA83644" w14:textId="77777777" w:rsidR="00155B4E" w:rsidRDefault="79D63348" w:rsidP="0E615139">
      <w:pPr>
        <w:pStyle w:val="List2"/>
      </w:pPr>
      <w:r w:rsidRPr="0E615139">
        <w:t>The &lt;Operation&gt; attribute is used to indicate what action is applied: ‘C’ (create), ‘D’ (delete).</w:t>
      </w:r>
    </w:p>
    <w:p w14:paraId="4636B3C8" w14:textId="77777777" w:rsidR="00155B4E" w:rsidRDefault="79D63348" w:rsidP="0E615139">
      <w:pPr>
        <w:pStyle w:val="List2"/>
      </w:pPr>
      <w:r w:rsidRPr="0E615139">
        <w:t>In case of “updates”, the Data Group ‘SYSTEM UNAVAILABILITY’ to be updated will be first deleted and then (re-)created.</w:t>
      </w:r>
    </w:p>
    <w:p w14:paraId="3B9BDAD8"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If the &lt;UNAVAILABILITY SCHEDULE&gt;.&lt;(US) ACTION&gt;.&lt;Operation&gt; Data Item “C: Create”, but the contents of a &lt;SYSTEM UNAVAILABILITY&gt; descendant have the same business process code and the same starting date and time:</w:t>
      </w:r>
    </w:p>
    <w:p w14:paraId="65276C7B" w14:textId="77777777" w:rsidR="00155B4E"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with another &lt;SYSTEM UNAVAILABILITY&gt; within the same IE770 message (i.e. not necessarily a descendant of the same &lt;(US) ACTION&gt; or &lt;UNAVAILABILITY SCHEDULE&gt;), or</w:t>
      </w:r>
      <w:smartTag w:uri="urn:schemas-microsoft-com:office:smarttags" w:element="country-region"/>
      <w:smartTag w:uri="urn:schemas-microsoft-com:office:smarttags" w:element="place"/>
    </w:p>
    <w:p w14:paraId="3479869F" w14:textId="77777777" w:rsidR="00155B4E"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with another entry of the Availability Schedule of CS/MISE (i.e. an entry has already been registered in CS/MISE via any means) concerning the same Member State and being the Scheduled or the Unscheduled type.</w:t>
      </w:r>
      <w:smartTag w:uri="urn:schemas-microsoft-com:office:smarttags" w:element="PlaceName"/>
      <w:smartTag w:uri="urn:schemas-microsoft-com:office:smarttags" w:element="PlaceType"/>
      <w:smartTag w:uri="urn:schemas-microsoft-com:office:smarttags" w:element="place"/>
    </w:p>
    <w:p w14:paraId="352E56BB"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lastRenderedPageBreak/>
        <w:t>If the &lt;UNAVAILABILITY SCHEDULE&gt;.&lt;(US) ACTION&gt;.&lt;Operation&gt; Data Item “C: Create”, but the contents of a &lt;SYSTEM UNAVAILABILITY&gt; descendant have the same business process code overlap:</w:t>
      </w:r>
    </w:p>
    <w:p w14:paraId="4DC21D06" w14:textId="77777777" w:rsidR="00155B4E"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with another &lt;SYSTEM UNAVAILABILITY&gt; of Non-implemented type within the same IE770 message (i.e. not necessarily a descendant of the same &lt;(US) ACTION&gt; or &lt;UNAVAILABILITY SCHEDULE&gt;), or</w:t>
      </w:r>
      <w:smartTag w:uri="urn:schemas-microsoft-com:office:smarttags" w:element="country-region"/>
      <w:smartTag w:uri="urn:schemas-microsoft-com:office:smarttags" w:element="place"/>
    </w:p>
    <w:p w14:paraId="2AE047E5" w14:textId="77777777" w:rsidR="00155B4E"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with another entry of the Availability Schedule of CS/MISE (i.e. an entry has already been registered in CS/MISE via any means) concerning the same Member State and being the Non-implemented type.</w:t>
      </w:r>
      <w:smartTag w:uri="urn:schemas-microsoft-com:office:smarttags" w:element="PlaceName"/>
      <w:smartTag w:uri="urn:schemas-microsoft-com:office:smarttags" w:element="PlaceType"/>
      <w:smartTag w:uri="urn:schemas-microsoft-com:office:smarttags" w:element="place"/>
    </w:p>
    <w:p w14:paraId="7932F86D" w14:textId="77777777" w:rsidR="00155B4E" w:rsidRDefault="79D63348" w:rsidP="0E615139">
      <w:pPr>
        <w:pStyle w:val="List2"/>
      </w:pPr>
      <w:r w:rsidRPr="0E615139">
        <w:t>It is said that two unavailability entries overlap when their periods defined by the starting and ending date and time are overlapping.</w:t>
      </w:r>
    </w:p>
    <w:p w14:paraId="33715E71"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If the &lt;UNAVAILABILITY SCHEDULE&gt;.&lt;(US) ACTION&gt;.&lt;Operation&gt; Data Item “C: Create”, but the contents of a &lt;SYSTEM UNAVAILABILITY&gt; descendant overlap:</w:t>
      </w:r>
    </w:p>
    <w:p w14:paraId="1F40DDCF" w14:textId="77777777" w:rsidR="00155B4E"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with another &lt;SYSTEM UNAVAILABILITY&gt; of Non-implemented type having business process code “All” within the same IE770 message (i.e. not necessarily a descendant of the same &lt;(US) ACTION&gt; or &lt;UNAVAILABILITY SCHEDULE&gt;), or</w:t>
      </w:r>
      <w:smartTag w:uri="urn:schemas-microsoft-com:office:smarttags" w:element="country-region"/>
      <w:smartTag w:uri="urn:schemas-microsoft-com:office:smarttags" w:element="place"/>
    </w:p>
    <w:p w14:paraId="168A0FFD" w14:textId="77777777" w:rsidR="00155B4E"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with another entry of the Availability Schedule of CS/MISE (i.e. an entry has already been registered in CS/MISE via any means) concerning the same Member State, being the Non-implemented type, and having business process code “All”.</w:t>
      </w:r>
      <w:smartTag w:uri="urn:schemas-microsoft-com:office:smarttags" w:element="PlaceName"/>
      <w:smartTag w:uri="urn:schemas-microsoft-com:office:smarttags" w:element="PlaceType"/>
      <w:smartTag w:uri="urn:schemas-microsoft-com:office:smarttags" w:element="place"/>
    </w:p>
    <w:p w14:paraId="499422D1"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If the &lt;UNAVAILABILITY SCHEDULE&gt;.&lt;(US) ACTION&gt;.&lt;Operation&gt; Data Item “D: Delete”, but the contents of a &lt;SYSTEM UNAVAILABILITY&gt; descendant are not identical with an already existing entry in the Availability Schedule of CS/MISE (i.e. the same entry has not been registered in CS/MISE via any means).</w:t>
      </w:r>
    </w:p>
    <w:p w14:paraId="530897D2"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If the Data Item &lt;UNAVAILABILITY SCHEDULE&gt;.&lt;(US) ACTION&gt;.&lt;SYSTEM UNAVAILABILITY&gt;.&lt;Type&gt; is “S:Scheduled” and the Data Item &lt;UNAVAILABILITY SCHEDULE&gt;.&lt;(US) ACTION&gt;.&lt;SYSTEM UNAVAILABILITY&gt;.&lt;Downtime End Date and Time&gt; is missing, thus violating Condition C059, which states the following:</w:t>
      </w:r>
    </w:p>
    <w:p w14:paraId="0BB542B6" w14:textId="77777777" w:rsidR="00155B4E" w:rsidRPr="003E32B7" w:rsidRDefault="79D63348" w:rsidP="0E615139">
      <w:pPr>
        <w:pStyle w:val="List2"/>
      </w:pPr>
      <w:r w:rsidRPr="0E615139">
        <w:t>IF &lt;Type&gt; is "Scheduled"</w:t>
      </w:r>
      <w:r w:rsidR="00155B4E">
        <w:tab/>
      </w:r>
      <w:r w:rsidR="00155B4E">
        <w:br/>
      </w:r>
      <w:r w:rsidRPr="0E615139">
        <w:t>THEN &lt;Downtime TO&gt; is ‘R’</w:t>
      </w:r>
      <w:r w:rsidR="00155B4E">
        <w:tab/>
      </w:r>
      <w:r w:rsidR="00155B4E">
        <w:br/>
      </w:r>
      <w:r w:rsidRPr="0E615139">
        <w:t>ELSE &lt;Downtime TO&gt; is ‘O’</w:t>
      </w:r>
    </w:p>
    <w:p w14:paraId="43CCF76A"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If the &lt;UNAVAILABILITY SCHEDULE&gt;.&lt;(US) ACTION&gt;.&lt;SYSTEM UNAVAILABILITY&gt;.&lt;Downtime End Date and Time&gt; exists and is earlier or equal to &lt;UNAVAILABILITY SCHEDULE&gt;.&lt;(US) ACTION&gt;.&lt;SYSTEM UNAVAILABILITY&gt;.&lt;Downtime Start Date and Time&gt;.</w:t>
      </w:r>
    </w:p>
    <w:p w14:paraId="293C794C"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If the value of the &lt;UNAVAILABILITY SCHEDULE&gt;.&lt;(US) ACTION&gt;.&lt;SYSTEM UNAVAILABILITY&gt;.&lt;Explanation&gt; Data Item is provided and the &lt;UNAVAILABILITY SCHEDULE&gt;.&lt;(US) ACTION&gt;.&lt;SYSTEM UNAVAILABILITY&gt;.&lt;Explanation_LNG&gt; Data Item is not a valid code of the Language Codes Codelist (BC12).</w:t>
      </w:r>
    </w:p>
    <w:p w14:paraId="10061FA5"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lastRenderedPageBreak/>
        <w:t>If the Data Item &lt;UNAVAILABILITY SCHEDULE&gt;.&lt;(US) ACTION&gt;.&lt;SYSTEM UNAVAILABILITY&gt;.&lt;Type&gt; is “S:Scheduled” and the value of the &lt;UNAVAILABILITY SCHEDULE&gt;.&lt;(US) ACTION&gt;.&lt;SYSTEM UNAVAILABILITY&gt;.&lt;Downtime Start Date and Time&gt; is less than the 48 hours from the date and time that the IE770 message is processed.</w:t>
      </w:r>
    </w:p>
    <w:p w14:paraId="55F8B7E9" w14:textId="77777777" w:rsidR="00155B4E" w:rsidRDefault="00155B4E" w:rsidP="0E615139">
      <w:pPr>
        <w:pStyle w:val="ListNumber2"/>
        <w:tabs>
          <w:tab w:val="clear" w:pos="643"/>
        </w:tabs>
        <w:ind w:left="567" w:firstLine="0"/>
        <w:rPr>
          <w:color w:val="auto"/>
        </w:rPr>
      </w:pPr>
    </w:p>
    <w:p w14:paraId="41B43D9C" w14:textId="77777777" w:rsidR="00155B4E" w:rsidRPr="00EF2D26" w:rsidRDefault="79D63348" w:rsidP="0E615139">
      <w:pPr>
        <w:pStyle w:val="Heading2"/>
        <w:keepLines/>
        <w:numPr>
          <w:ilvl w:val="1"/>
          <w:numId w:val="38"/>
        </w:numPr>
        <w:rPr>
          <w:color w:val="000000" w:themeColor="text1"/>
        </w:rPr>
      </w:pPr>
      <w:bookmarkStart w:id="2142" w:name="_Toc1400581"/>
      <w:bookmarkStart w:id="2143" w:name="_Toc57720330"/>
      <w:r w:rsidRPr="0E615139">
        <w:t>SEED-on-EUROPA</w:t>
      </w:r>
      <w:bookmarkEnd w:id="2142"/>
      <w:bookmarkEnd w:id="2143"/>
    </w:p>
    <w:p w14:paraId="3AAC6CF4" w14:textId="77777777" w:rsidR="00155B4E" w:rsidRDefault="00155B4E" w:rsidP="00155B4E"/>
    <w:p w14:paraId="03DC99F8" w14:textId="77777777" w:rsidR="00155B4E" w:rsidRDefault="00155B4E" w:rsidP="00A44070">
      <w:pPr>
        <w:pStyle w:val="Heading3"/>
        <w:keepLines/>
        <w:numPr>
          <w:ilvl w:val="2"/>
          <w:numId w:val="38"/>
        </w:numPr>
        <w:suppressAutoHyphens w:val="0"/>
      </w:pPr>
      <w:bookmarkStart w:id="2144" w:name="_Toc1400582"/>
      <w:bookmarkStart w:id="2145" w:name="_Toc57720331"/>
      <w:r>
        <w:t>Introduction</w:t>
      </w:r>
      <w:bookmarkEnd w:id="2144"/>
      <w:bookmarkEnd w:id="2145"/>
    </w:p>
    <w:p w14:paraId="410B83F4" w14:textId="77777777" w:rsidR="00155B4E" w:rsidRDefault="00155B4E" w:rsidP="00155B4E">
      <w:r>
        <w:t>T</w:t>
      </w:r>
      <w:r w:rsidRPr="00EF2D26">
        <w:t xml:space="preserve">he </w:t>
      </w:r>
      <w:r>
        <w:t>information</w:t>
      </w:r>
      <w:r w:rsidRPr="00EF2D26">
        <w:t xml:space="preserve"> that is going to be exchanged </w:t>
      </w:r>
      <w:r>
        <w:t>regarding CS/MISE</w:t>
      </w:r>
      <w:r w:rsidRPr="00EF2D26">
        <w:t xml:space="preserve"> </w:t>
      </w:r>
      <w:r>
        <w:t>concerns only A</w:t>
      </w:r>
      <w:r w:rsidRPr="00EF2D26">
        <w:t>vailability</w:t>
      </w:r>
      <w:r>
        <w:t xml:space="preserve"> Monitoring.</w:t>
      </w:r>
    </w:p>
    <w:p w14:paraId="71D1FEB4" w14:textId="77777777" w:rsidR="00155B4E" w:rsidRPr="007F1832" w:rsidRDefault="00155B4E" w:rsidP="00155B4E">
      <w:pPr>
        <w:contextualSpacing/>
      </w:pPr>
      <w:r w:rsidRPr="007F1832">
        <w:t>An economic operator cannot consult direct in Central SEED an existing registration information, except its own record.</w:t>
      </w:r>
    </w:p>
    <w:p w14:paraId="20254225" w14:textId="77777777" w:rsidR="00155B4E" w:rsidRPr="001A2421" w:rsidRDefault="00155B4E" w:rsidP="00155B4E">
      <w:pPr>
        <w:contextualSpacing/>
        <w:rPr>
          <w:rFonts w:ascii="Arial" w:hAnsi="Arial" w:cs="Arial"/>
          <w:sz w:val="20"/>
        </w:rPr>
      </w:pPr>
    </w:p>
    <w:p w14:paraId="50673791" w14:textId="16AE73E0" w:rsidR="00155B4E" w:rsidRPr="007F1832" w:rsidRDefault="00155B4E" w:rsidP="00155B4E">
      <w:pPr>
        <w:contextualSpacing/>
      </w:pPr>
      <w:r w:rsidRPr="007F1832">
        <w:t>However, an economic operator is able to perform consultation of registration information of other economic operators in order to validate any information (</w:t>
      </w:r>
      <w:r w:rsidR="00FA2FB4">
        <w:t>L4-RADM-01-05</w:t>
      </w:r>
      <w:r w:rsidRPr="007F1832">
        <w:t>) by using a public function available on the Europa Web site, named SEED-on-EUROPA.</w:t>
      </w:r>
    </w:p>
    <w:p w14:paraId="22CBA35F" w14:textId="77777777" w:rsidR="00155B4E" w:rsidRPr="007F1832" w:rsidRDefault="00155B4E" w:rsidP="00155B4E">
      <w:pPr>
        <w:contextualSpacing/>
      </w:pPr>
    </w:p>
    <w:p w14:paraId="79474A5A" w14:textId="77777777" w:rsidR="00155B4E" w:rsidRPr="007F1832" w:rsidRDefault="00155B4E" w:rsidP="00155B4E">
      <w:pPr>
        <w:contextualSpacing/>
      </w:pPr>
      <w:r w:rsidRPr="007F1832">
        <w:t>The objective of SEED-on-EUROPA is to allow persons involved in the intra-Community movements of excise goods under suspension of excise duty, to confirm the validity of an excise identification number of any person or premise and the category of goods covered by that identification number, in accordance to article 22 of Council Regulation (EC) No 2073/2004 of 16 November 2004.</w:t>
      </w:r>
    </w:p>
    <w:p w14:paraId="3EFC4C8A" w14:textId="77777777" w:rsidR="00155B4E" w:rsidRPr="001A2421" w:rsidRDefault="00155B4E" w:rsidP="00155B4E">
      <w:pPr>
        <w:contextualSpacing/>
        <w:rPr>
          <w:rFonts w:ascii="Arial" w:hAnsi="Arial" w:cs="Arial"/>
          <w:sz w:val="20"/>
        </w:rPr>
      </w:pPr>
    </w:p>
    <w:p w14:paraId="70112F0F" w14:textId="77777777" w:rsidR="00155B4E" w:rsidRPr="007F1832" w:rsidRDefault="00155B4E" w:rsidP="00155B4E">
      <w:pPr>
        <w:contextualSpacing/>
      </w:pPr>
      <w:r w:rsidRPr="007F1832">
        <w:t>The requestor prepares a request containing the Excise number to be verified:</w:t>
      </w:r>
    </w:p>
    <w:p w14:paraId="5E4745FD" w14:textId="77777777" w:rsidR="00155B4E" w:rsidRPr="007F1832" w:rsidRDefault="00155B4E" w:rsidP="00A44070">
      <w:pPr>
        <w:pStyle w:val="ListParagraph"/>
        <w:numPr>
          <w:ilvl w:val="0"/>
          <w:numId w:val="59"/>
        </w:numPr>
        <w:spacing w:after="0"/>
        <w:jc w:val="left"/>
        <w:rPr>
          <w:sz w:val="24"/>
        </w:rPr>
      </w:pPr>
      <w:r w:rsidRPr="007F1832">
        <w:rPr>
          <w:sz w:val="24"/>
        </w:rPr>
        <w:t>If the Excise number is found valid for the current date, the user will receive a list of the excise products, excise product descriptions, operator types (Authorized Warehouse Keeper, Registered Consignor, Registered Consignee, Tax Warehouse or Temporary Authorisation) and the flag indicating if a Registered Consignee or Authorised warehouse keeper is allowed to practice direct delivery, will be displayed;</w:t>
      </w:r>
    </w:p>
    <w:p w14:paraId="6F54D858" w14:textId="77777777" w:rsidR="00155B4E" w:rsidRPr="007F1832" w:rsidRDefault="00155B4E" w:rsidP="00A44070">
      <w:pPr>
        <w:pStyle w:val="ListParagraph"/>
        <w:numPr>
          <w:ilvl w:val="0"/>
          <w:numId w:val="59"/>
        </w:numPr>
        <w:spacing w:after="0"/>
        <w:jc w:val="left"/>
        <w:rPr>
          <w:sz w:val="24"/>
        </w:rPr>
      </w:pPr>
      <w:r w:rsidRPr="007F1832">
        <w:rPr>
          <w:sz w:val="24"/>
        </w:rPr>
        <w:t>If the Excise number is found not valid for the current date, the user will receive a message indicating that no authorisation exists for this Excise Number.</w:t>
      </w:r>
    </w:p>
    <w:p w14:paraId="24FC9537" w14:textId="77777777" w:rsidR="00155B4E" w:rsidRDefault="00155B4E" w:rsidP="00155B4E">
      <w:pPr>
        <w:pStyle w:val="ListNumber2"/>
        <w:tabs>
          <w:tab w:val="clear" w:pos="643"/>
        </w:tabs>
        <w:ind w:left="567" w:hanging="284"/>
      </w:pPr>
    </w:p>
    <w:p w14:paraId="08F53287" w14:textId="66434D83" w:rsidR="00155B4E" w:rsidRPr="007F1832" w:rsidRDefault="00155B4E" w:rsidP="00155B4E">
      <w:r w:rsidRPr="007F1832">
        <w:t xml:space="preserve">The actions required during the consultation of registration information by economic operators is depicted in </w:t>
      </w:r>
      <w:r>
        <w:fldChar w:fldCharType="begin"/>
      </w:r>
      <w:r>
        <w:instrText>REF  Figure237</w:instrText>
      </w:r>
      <w:r>
        <w:fldChar w:fldCharType="separate"/>
      </w:r>
      <w:r w:rsidR="00032B01">
        <w:t xml:space="preserve">Figure </w:t>
      </w:r>
      <w:r w:rsidR="00032B01">
        <w:rPr>
          <w:noProof/>
        </w:rPr>
        <w:t>241</w:t>
      </w:r>
      <w:r>
        <w:fldChar w:fldCharType="end"/>
      </w:r>
      <w:r w:rsidRPr="007F1832">
        <w:t>:</w:t>
      </w:r>
    </w:p>
    <w:p w14:paraId="41A02CD3" w14:textId="664A74E5" w:rsidR="00155B4E" w:rsidRDefault="00155B4E" w:rsidP="00155B4E">
      <w:pPr>
        <w:keepNext/>
        <w:ind w:left="567"/>
      </w:pPr>
      <w:r>
        <w:rPr>
          <w:noProof/>
          <w:lang w:val="pt-PT" w:eastAsia="pt-PT"/>
        </w:rPr>
        <w:lastRenderedPageBreak/>
        <mc:AlternateContent>
          <mc:Choice Requires="wps">
            <w:drawing>
              <wp:anchor distT="0" distB="0" distL="114300" distR="114300" simplePos="0" relativeHeight="251712000" behindDoc="0" locked="0" layoutInCell="1" allowOverlap="1" wp14:anchorId="1A9B53F8" wp14:editId="2A6E589E">
                <wp:simplePos x="0" y="0"/>
                <wp:positionH relativeFrom="column">
                  <wp:posOffset>916305</wp:posOffset>
                </wp:positionH>
                <wp:positionV relativeFrom="paragraph">
                  <wp:posOffset>688975</wp:posOffset>
                </wp:positionV>
                <wp:extent cx="426720" cy="219075"/>
                <wp:effectExtent l="0" t="0" r="30480" b="28575"/>
                <wp:wrapNone/>
                <wp:docPr id="404" name="Straight Connector 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6720" cy="219075"/>
                        </a:xfrm>
                        <a:prstGeom prst="line">
                          <a:avLst/>
                        </a:prstGeom>
                        <a:noFill/>
                        <a:ln w="0">
                          <a:solidFill>
                            <a:srgbClr val="990033"/>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225FDD" id="Straight Connector 404" o:spid="_x0000_s1026" style="position:absolute;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15pt,54.25pt" to="105.7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Sk73QEAAJYDAAAOAAAAZHJzL2Uyb0RvYy54bWysU81u2zAMvg/YOwi6L3bcrF2MOD0k6y7d&#10;FiDtAzCSbAuTRUFS4uTtRylpum63YheBvx/Jj9Ti/jgYdlA+aLQNn05KzpQVKLXtGv789PDpC2ch&#10;gpVg0KqGn1Tg98uPHxajq1WFPRqpPCMQG+rRNbyP0dVFEUSvBggTdMqSs0U/QCTVd4X0MBL6YIqq&#10;LG+LEb10HoUKgazrs5MvM37bKhF/tm1QkZmGU28xvz6/u/QWywXUnQfXa3FpA97RxQDaUtEr1Boi&#10;sL3X/0ANWngM2MaJwKHAttVC5Rlommn51zTbHpzKsxA5wV1pCv8PVvw4bDzTsuGzcsaZhYGWtI0e&#10;dNdHtkJriUL0LHmJq9GFmlJWduPTtOJot+4Rxa/ALK56sJ3KPT+dHMFMU0bxJiUpwVHF3fgdJcXA&#10;PmIm7tj6IUESJeyY93O67kcdIxNknFW3dxVtUZCrms7Lu8+5AtQvyc6H+E3hwJLQcKNtog9qODyG&#10;mJqB+iUkmS0+aGPyCRjLxlQvmQMaLZMnK77brYxnB6ALms/L8ubmUvRNWIJdQ+jPceEU1hhTHNQe&#10;91ZmqVcgv17kCNqcZerJ2AtPiZozyTuUp41PLSfKaPm5+cuhpuv6U89Rr99p+RsAAP//AwBQSwME&#10;FAAGAAgAAAAhAG4zEXTeAAAACwEAAA8AAABkcnMvZG93bnJldi54bWxMj8FOwzAQRO9I/IO1SNyo&#10;kyatqhCnQgi4ACqU9u7GSxLVXqex24a/Z3uC24xmNPu2XI7OihMOofOkIJ0kIJBqbzpqFGy+nu8W&#10;IELUZLT1hAp+MMCyur4qdWH8mT7xtI6N4BEKhVbQxtgXUoa6RafDxPdInH37wenIdmikGfSZx52V&#10;0ySZS6c74gut7vGxxXq/PjoFT/RmzYoyuZ0d9ublPT98vPq5Urc348M9iIhj/CvDBZ/RoWKmnT+S&#10;CcKyz/OMqyySxQwEN6ZpymJ3ibIEZFXK/z9UvwAAAP//AwBQSwECLQAUAAYACAAAACEAtoM4kv4A&#10;AADhAQAAEwAAAAAAAAAAAAAAAAAAAAAAW0NvbnRlbnRfVHlwZXNdLnhtbFBLAQItABQABgAIAAAA&#10;IQA4/SH/1gAAAJQBAAALAAAAAAAAAAAAAAAAAC8BAABfcmVscy8ucmVsc1BLAQItABQABgAIAAAA&#10;IQBm6Sk73QEAAJYDAAAOAAAAAAAAAAAAAAAAAC4CAABkcnMvZTJvRG9jLnhtbFBLAQItABQABgAI&#10;AAAAIQBuMxF03gAAAAsBAAAPAAAAAAAAAAAAAAAAADcEAABkcnMvZG93bnJldi54bWxQSwUGAAAA&#10;AAQABADzAAAAQgUAAAAA&#10;" strokecolor="#903" strokeweight="0">
                <v:stroke dashstyle="1 1"/>
              </v:line>
            </w:pict>
          </mc:Fallback>
        </mc:AlternateContent>
      </w:r>
      <w:r>
        <w:rPr>
          <w:noProof/>
          <w:lang w:val="pt-PT" w:eastAsia="pt-PT"/>
        </w:rPr>
        <mc:AlternateContent>
          <mc:Choice Requires="wps">
            <w:drawing>
              <wp:anchor distT="0" distB="0" distL="114300" distR="114300" simplePos="0" relativeHeight="251715072" behindDoc="0" locked="0" layoutInCell="1" allowOverlap="1" wp14:anchorId="53F1089D" wp14:editId="0B5D970A">
                <wp:simplePos x="0" y="0"/>
                <wp:positionH relativeFrom="column">
                  <wp:posOffset>360045</wp:posOffset>
                </wp:positionH>
                <wp:positionV relativeFrom="paragraph">
                  <wp:posOffset>3371850</wp:posOffset>
                </wp:positionV>
                <wp:extent cx="4686300" cy="298450"/>
                <wp:effectExtent l="3175" t="0" r="0" b="0"/>
                <wp:wrapNone/>
                <wp:docPr id="403" name="Text Box 4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6300" cy="298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BC90B9" w14:textId="77777777" w:rsidR="00AA0A19" w:rsidRPr="00DC0630" w:rsidRDefault="00AA0A19" w:rsidP="00155B4E">
                            <w:pPr>
                              <w:pStyle w:val="Caption"/>
                              <w:rPr>
                                <w:noProof/>
                                <w:sz w:val="24"/>
                              </w:rPr>
                            </w:pPr>
                            <w:bookmarkStart w:id="2146" w:name="Figure237"/>
                            <w:bookmarkStart w:id="2147" w:name="_Toc1400960"/>
                            <w:bookmarkStart w:id="2148" w:name="_Toc57720961"/>
                            <w:r>
                              <w:t xml:space="preserve">Figure </w:t>
                            </w:r>
                            <w:r>
                              <w:fldChar w:fldCharType="begin"/>
                            </w:r>
                            <w:r>
                              <w:instrText>SEQ Figure \* ARABIC</w:instrText>
                            </w:r>
                            <w:r>
                              <w:fldChar w:fldCharType="separate"/>
                            </w:r>
                            <w:r>
                              <w:rPr>
                                <w:noProof/>
                              </w:rPr>
                              <w:t>241</w:t>
                            </w:r>
                            <w:r>
                              <w:fldChar w:fldCharType="end"/>
                            </w:r>
                            <w:bookmarkEnd w:id="2146"/>
                            <w:r>
                              <w:t>: Consultation of registration information by economic operators</w:t>
                            </w:r>
                            <w:bookmarkEnd w:id="2147"/>
                            <w:bookmarkEnd w:id="2148"/>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3F1089D" id="Text Box 403" o:spid="_x0000_s2600" type="#_x0000_t202" style="position:absolute;left:0;text-align:left;margin-left:28.35pt;margin-top:265.5pt;width:369pt;height:23.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gAgIAAOwDAAAOAAAAZHJzL2Uyb0RvYy54bWysU9tu2zAMfR+wfxD0vthJ0yAz4hRdigwD&#10;ugvQ7gNkWY6FyaJGKbGzrx8lx1nRvQ3zg0DxcsRzSG/uhs6wk0KvwZZ8Pss5U1ZCre2h5N+f9+/W&#10;nPkgbC0MWFXys/L8bvv2zaZ3hVpAC6ZWyAjE+qJ3JW9DcEWWedmqTvgZOGUp2AB2ItAVD1mNoif0&#10;zmSLPF9lPWDtEKTynrwPY5BvE37TKBm+No1XgZmSU28hnZjOKp7ZdiOKAwrXanlpQ/xDF53Qlh69&#10;Qj2IINgR9V9QnZYIHpowk9Bl0DRaqsSB2MzzV2yeWuFU4kLieHeVyf8/WPnl9A2Zrku+zG84s6Kj&#10;IT2rIbAPMLDoI4V65wtKfHKUGgYK0KQTW+8eQf7wzMKuFfag7hGhb5WoqcN5rMxelI44PoJU/Weo&#10;6SFxDJCAhga7KB8JwgidJnW+Tic2I8m5XK1XNzmFJMUW79fL2zS+TBRTtUMfPiroWDRKjjT9hC5O&#10;jz7EbkQxpcTHPBhd77Ux6YKHameQnQRtyj59icCrNGNjsoVYNiJGT6IZmY0cw1ANSdPF8nbSr4L6&#10;TMwRxhWkX4aMFvAXZz2tX8n9z6NAxZn5ZEm9uKuTgZNRTYawkkpLHjgbzV0Yd/roUB9aQp7mc08K&#10;73UiH0cxdnFpmFYqaXJZ/7izL+8p689Puv0NAAD//wMAUEsDBBQABgAIAAAAIQBuHEXx4QAAAAoB&#10;AAAPAAAAZHJzL2Rvd25yZXYueG1sTI8xT8MwEIV3JP6DdUgsiDqlIWlDnKqqYIClInTp5sZuHIjP&#10;ke204d9zTDCd7t3Tu++V68n27Kx96BwKmM8SYBobpzpsBew/Xu6XwEKUqGTvUAv41gHW1fVVKQvl&#10;Lviuz3VsGYVgKKQAE+NQcB4ao60MMzdopNvJeSsjrb7lyssLhduePyRJxq3skD4YOeit0c1XPVoB&#10;u/SwM3fj6fltky78637cZp9tLcTtzbR5Ahb1FP/M8ItP6FAR09GNqALrBTxmOTlpLubUiQz5KiXl&#10;SEq+TIBXJf9fofoBAAD//wMAUEsBAi0AFAAGAAgAAAAhALaDOJL+AAAA4QEAABMAAAAAAAAAAAAA&#10;AAAAAAAAAFtDb250ZW50X1R5cGVzXS54bWxQSwECLQAUAAYACAAAACEAOP0h/9YAAACUAQAACwAA&#10;AAAAAAAAAAAAAAAvAQAAX3JlbHMvLnJlbHNQSwECLQAUAAYACAAAACEAf1P84AICAADsAwAADgAA&#10;AAAAAAAAAAAAAAAuAgAAZHJzL2Uyb0RvYy54bWxQSwECLQAUAAYACAAAACEAbhxF8eEAAAAKAQAA&#10;DwAAAAAAAAAAAAAAAABcBAAAZHJzL2Rvd25yZXYueG1sUEsFBgAAAAAEAAQA8wAAAGoFAAAAAA==&#10;" stroked="f">
                <v:textbox style="mso-fit-shape-to-text:t" inset="0,0,0,0">
                  <w:txbxContent>
                    <w:p w14:paraId="66BC90B9" w14:textId="77777777" w:rsidR="00AA0A19" w:rsidRPr="00DC0630" w:rsidRDefault="00AA0A19" w:rsidP="00155B4E">
                      <w:pPr>
                        <w:pStyle w:val="Caption"/>
                        <w:rPr>
                          <w:noProof/>
                          <w:sz w:val="24"/>
                        </w:rPr>
                      </w:pPr>
                      <w:bookmarkStart w:id="2149" w:name="Figure237"/>
                      <w:bookmarkStart w:id="2150" w:name="_Toc1400960"/>
                      <w:bookmarkStart w:id="2151" w:name="_Toc57720961"/>
                      <w:r>
                        <w:t xml:space="preserve">Figure </w:t>
                      </w:r>
                      <w:r>
                        <w:fldChar w:fldCharType="begin"/>
                      </w:r>
                      <w:r>
                        <w:instrText>SEQ Figure \* ARABIC</w:instrText>
                      </w:r>
                      <w:r>
                        <w:fldChar w:fldCharType="separate"/>
                      </w:r>
                      <w:r>
                        <w:rPr>
                          <w:noProof/>
                        </w:rPr>
                        <w:t>241</w:t>
                      </w:r>
                      <w:r>
                        <w:fldChar w:fldCharType="end"/>
                      </w:r>
                      <w:bookmarkEnd w:id="2149"/>
                      <w:r>
                        <w:t>: Consultation of registration information by economic operators</w:t>
                      </w:r>
                      <w:bookmarkEnd w:id="2150"/>
                      <w:bookmarkEnd w:id="2151"/>
                    </w:p>
                  </w:txbxContent>
                </v:textbox>
              </v:shape>
            </w:pict>
          </mc:Fallback>
        </mc:AlternateContent>
      </w:r>
      <w:r>
        <w:rPr>
          <w:noProof/>
          <w:lang w:val="pt-PT" w:eastAsia="pt-PT"/>
        </w:rPr>
        <mc:AlternateContent>
          <mc:Choice Requires="wpc">
            <w:drawing>
              <wp:anchor distT="0" distB="0" distL="114300" distR="114300" simplePos="0" relativeHeight="251647488" behindDoc="0" locked="0" layoutInCell="1" allowOverlap="1" wp14:anchorId="60E45FBA" wp14:editId="1F522983">
                <wp:simplePos x="0" y="0"/>
                <wp:positionH relativeFrom="character">
                  <wp:posOffset>0</wp:posOffset>
                </wp:positionH>
                <wp:positionV relativeFrom="line">
                  <wp:posOffset>0</wp:posOffset>
                </wp:positionV>
                <wp:extent cx="4686300" cy="3314700"/>
                <wp:effectExtent l="3175" t="0" r="0" b="1905"/>
                <wp:wrapNone/>
                <wp:docPr id="402" name="Canvas 40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64" name="Rectangle 56"/>
                        <wps:cNvSpPr>
                          <a:spLocks noChangeArrowheads="1"/>
                        </wps:cNvSpPr>
                        <wps:spPr bwMode="auto">
                          <a:xfrm>
                            <a:off x="2836545" y="1208527"/>
                            <a:ext cx="1792605" cy="3440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4C235" w14:textId="77777777" w:rsidR="00AA0A19" w:rsidRDefault="00AA0A19" w:rsidP="00155B4E">
                              <w:r>
                                <w:rPr>
                                  <w:rFonts w:ascii="Verdana" w:hAnsi="Verdana" w:cs="Verdana"/>
                                  <w:color w:val="000000"/>
                                  <w:sz w:val="20"/>
                                  <w:szCs w:val="20"/>
                                  <w:u w:val="single"/>
                                  <w:lang w:val="en-US"/>
                                </w:rPr>
                                <w:t xml:space="preserve"> : System: SEED-on-Europa</w:t>
                              </w:r>
                            </w:p>
                          </w:txbxContent>
                        </wps:txbx>
                        <wps:bodyPr rot="0" vert="horz" wrap="none" lIns="0" tIns="0" rIns="0" bIns="0" anchor="t" anchorCtr="0" upright="1">
                          <a:noAutofit/>
                        </wps:bodyPr>
                      </wps:wsp>
                      <wps:wsp>
                        <wps:cNvPr id="365" name="Line 57"/>
                        <wps:cNvCnPr>
                          <a:cxnSpLocks noChangeShapeType="1"/>
                        </wps:cNvCnPr>
                        <wps:spPr bwMode="auto">
                          <a:xfrm>
                            <a:off x="579120" y="1587647"/>
                            <a:ext cx="0" cy="803910"/>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wpg:wgp>
                        <wpg:cNvPr id="366" name="Group 66"/>
                        <wpg:cNvGrpSpPr>
                          <a:grpSpLocks/>
                        </wpg:cNvGrpSpPr>
                        <wpg:grpSpPr bwMode="auto">
                          <a:xfrm>
                            <a:off x="3299460" y="219862"/>
                            <a:ext cx="835025" cy="827405"/>
                            <a:chOff x="257" y="61"/>
                            <a:chExt cx="1315" cy="1303"/>
                          </a:xfrm>
                        </wpg:grpSpPr>
                        <wps:wsp>
                          <wps:cNvPr id="367" name="Freeform 67"/>
                          <wps:cNvSpPr>
                            <a:spLocks/>
                          </wps:cNvSpPr>
                          <wps:spPr bwMode="auto">
                            <a:xfrm>
                              <a:off x="318" y="111"/>
                              <a:ext cx="1254" cy="1253"/>
                            </a:xfrm>
                            <a:custGeom>
                              <a:avLst/>
                              <a:gdLst>
                                <a:gd name="T0" fmla="*/ 1254 w 1254"/>
                                <a:gd name="T1" fmla="*/ 627 h 1253"/>
                                <a:gd name="T2" fmla="*/ 1239 w 1254"/>
                                <a:gd name="T3" fmla="*/ 748 h 1253"/>
                                <a:gd name="T4" fmla="*/ 1203 w 1254"/>
                                <a:gd name="T5" fmla="*/ 869 h 1253"/>
                                <a:gd name="T6" fmla="*/ 1148 w 1254"/>
                                <a:gd name="T7" fmla="*/ 975 h 1253"/>
                                <a:gd name="T8" fmla="*/ 1072 w 1254"/>
                                <a:gd name="T9" fmla="*/ 1066 h 1253"/>
                                <a:gd name="T10" fmla="*/ 976 w 1254"/>
                                <a:gd name="T11" fmla="*/ 1142 h 1253"/>
                                <a:gd name="T12" fmla="*/ 870 w 1254"/>
                                <a:gd name="T13" fmla="*/ 1203 h 1253"/>
                                <a:gd name="T14" fmla="*/ 753 w 1254"/>
                                <a:gd name="T15" fmla="*/ 1238 h 1253"/>
                                <a:gd name="T16" fmla="*/ 627 w 1254"/>
                                <a:gd name="T17" fmla="*/ 1253 h 1253"/>
                                <a:gd name="T18" fmla="*/ 561 w 1254"/>
                                <a:gd name="T19" fmla="*/ 1248 h 1253"/>
                                <a:gd name="T20" fmla="*/ 440 w 1254"/>
                                <a:gd name="T21" fmla="*/ 1223 h 1253"/>
                                <a:gd name="T22" fmla="*/ 329 w 1254"/>
                                <a:gd name="T23" fmla="*/ 1173 h 1253"/>
                                <a:gd name="T24" fmla="*/ 228 w 1254"/>
                                <a:gd name="T25" fmla="*/ 1107 h 1253"/>
                                <a:gd name="T26" fmla="*/ 142 w 1254"/>
                                <a:gd name="T27" fmla="*/ 1021 h 1253"/>
                                <a:gd name="T28" fmla="*/ 76 w 1254"/>
                                <a:gd name="T29" fmla="*/ 920 h 1253"/>
                                <a:gd name="T30" fmla="*/ 30 w 1254"/>
                                <a:gd name="T31" fmla="*/ 809 h 1253"/>
                                <a:gd name="T32" fmla="*/ 5 w 1254"/>
                                <a:gd name="T33" fmla="*/ 687 h 1253"/>
                                <a:gd name="T34" fmla="*/ 0 w 1254"/>
                                <a:gd name="T35" fmla="*/ 627 h 1253"/>
                                <a:gd name="T36" fmla="*/ 10 w 1254"/>
                                <a:gd name="T37" fmla="*/ 495 h 1253"/>
                                <a:gd name="T38" fmla="*/ 51 w 1254"/>
                                <a:gd name="T39" fmla="*/ 379 h 1253"/>
                                <a:gd name="T40" fmla="*/ 106 w 1254"/>
                                <a:gd name="T41" fmla="*/ 273 h 1253"/>
                                <a:gd name="T42" fmla="*/ 182 w 1254"/>
                                <a:gd name="T43" fmla="*/ 182 h 1253"/>
                                <a:gd name="T44" fmla="*/ 273 w 1254"/>
                                <a:gd name="T45" fmla="*/ 106 h 1253"/>
                                <a:gd name="T46" fmla="*/ 384 w 1254"/>
                                <a:gd name="T47" fmla="*/ 46 h 1253"/>
                                <a:gd name="T48" fmla="*/ 501 w 1254"/>
                                <a:gd name="T49" fmla="*/ 10 h 1253"/>
                                <a:gd name="T50" fmla="*/ 627 w 1254"/>
                                <a:gd name="T51" fmla="*/ 0 h 1253"/>
                                <a:gd name="T52" fmla="*/ 693 w 1254"/>
                                <a:gd name="T53" fmla="*/ 0 h 1253"/>
                                <a:gd name="T54" fmla="*/ 814 w 1254"/>
                                <a:gd name="T55" fmla="*/ 25 h 1253"/>
                                <a:gd name="T56" fmla="*/ 925 w 1254"/>
                                <a:gd name="T57" fmla="*/ 71 h 1253"/>
                                <a:gd name="T58" fmla="*/ 1026 w 1254"/>
                                <a:gd name="T59" fmla="*/ 142 h 1253"/>
                                <a:gd name="T60" fmla="*/ 1112 w 1254"/>
                                <a:gd name="T61" fmla="*/ 223 h 1253"/>
                                <a:gd name="T62" fmla="*/ 1178 w 1254"/>
                                <a:gd name="T63" fmla="*/ 324 h 1253"/>
                                <a:gd name="T64" fmla="*/ 1223 w 1254"/>
                                <a:gd name="T65" fmla="*/ 435 h 1253"/>
                                <a:gd name="T66" fmla="*/ 1249 w 1254"/>
                                <a:gd name="T67" fmla="*/ 561 h 1253"/>
                                <a:gd name="T68" fmla="*/ 1254 w 1254"/>
                                <a:gd name="T69" fmla="*/ 627 h 125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254" h="1253">
                                  <a:moveTo>
                                    <a:pt x="1254" y="627"/>
                                  </a:moveTo>
                                  <a:lnTo>
                                    <a:pt x="1254" y="627"/>
                                  </a:lnTo>
                                  <a:lnTo>
                                    <a:pt x="1249" y="687"/>
                                  </a:lnTo>
                                  <a:lnTo>
                                    <a:pt x="1239" y="748"/>
                                  </a:lnTo>
                                  <a:lnTo>
                                    <a:pt x="1223" y="809"/>
                                  </a:lnTo>
                                  <a:lnTo>
                                    <a:pt x="1203" y="869"/>
                                  </a:lnTo>
                                  <a:lnTo>
                                    <a:pt x="1178" y="920"/>
                                  </a:lnTo>
                                  <a:lnTo>
                                    <a:pt x="1148" y="975"/>
                                  </a:lnTo>
                                  <a:lnTo>
                                    <a:pt x="1112" y="1021"/>
                                  </a:lnTo>
                                  <a:lnTo>
                                    <a:pt x="1072" y="1066"/>
                                  </a:lnTo>
                                  <a:lnTo>
                                    <a:pt x="1026" y="1107"/>
                                  </a:lnTo>
                                  <a:lnTo>
                                    <a:pt x="976" y="1142"/>
                                  </a:lnTo>
                                  <a:lnTo>
                                    <a:pt x="925" y="1173"/>
                                  </a:lnTo>
                                  <a:lnTo>
                                    <a:pt x="870" y="1203"/>
                                  </a:lnTo>
                                  <a:lnTo>
                                    <a:pt x="814" y="1223"/>
                                  </a:lnTo>
                                  <a:lnTo>
                                    <a:pt x="753" y="1238"/>
                                  </a:lnTo>
                                  <a:lnTo>
                                    <a:pt x="693" y="1248"/>
                                  </a:lnTo>
                                  <a:lnTo>
                                    <a:pt x="627" y="1253"/>
                                  </a:lnTo>
                                  <a:lnTo>
                                    <a:pt x="561" y="1248"/>
                                  </a:lnTo>
                                  <a:lnTo>
                                    <a:pt x="501" y="1238"/>
                                  </a:lnTo>
                                  <a:lnTo>
                                    <a:pt x="440" y="1223"/>
                                  </a:lnTo>
                                  <a:lnTo>
                                    <a:pt x="384" y="1203"/>
                                  </a:lnTo>
                                  <a:lnTo>
                                    <a:pt x="329" y="1173"/>
                                  </a:lnTo>
                                  <a:lnTo>
                                    <a:pt x="273" y="1142"/>
                                  </a:lnTo>
                                  <a:lnTo>
                                    <a:pt x="228" y="1107"/>
                                  </a:lnTo>
                                  <a:lnTo>
                                    <a:pt x="182" y="1066"/>
                                  </a:lnTo>
                                  <a:lnTo>
                                    <a:pt x="142" y="1021"/>
                                  </a:lnTo>
                                  <a:lnTo>
                                    <a:pt x="106" y="975"/>
                                  </a:lnTo>
                                  <a:lnTo>
                                    <a:pt x="76" y="920"/>
                                  </a:lnTo>
                                  <a:lnTo>
                                    <a:pt x="51" y="869"/>
                                  </a:lnTo>
                                  <a:lnTo>
                                    <a:pt x="30" y="809"/>
                                  </a:lnTo>
                                  <a:lnTo>
                                    <a:pt x="10" y="748"/>
                                  </a:lnTo>
                                  <a:lnTo>
                                    <a:pt x="5" y="687"/>
                                  </a:lnTo>
                                  <a:lnTo>
                                    <a:pt x="0" y="627"/>
                                  </a:lnTo>
                                  <a:lnTo>
                                    <a:pt x="5" y="561"/>
                                  </a:lnTo>
                                  <a:lnTo>
                                    <a:pt x="10" y="495"/>
                                  </a:lnTo>
                                  <a:lnTo>
                                    <a:pt x="30" y="435"/>
                                  </a:lnTo>
                                  <a:lnTo>
                                    <a:pt x="51" y="379"/>
                                  </a:lnTo>
                                  <a:lnTo>
                                    <a:pt x="76" y="324"/>
                                  </a:lnTo>
                                  <a:lnTo>
                                    <a:pt x="106" y="273"/>
                                  </a:lnTo>
                                  <a:lnTo>
                                    <a:pt x="142" y="223"/>
                                  </a:lnTo>
                                  <a:lnTo>
                                    <a:pt x="182" y="182"/>
                                  </a:lnTo>
                                  <a:lnTo>
                                    <a:pt x="228" y="142"/>
                                  </a:lnTo>
                                  <a:lnTo>
                                    <a:pt x="273" y="106"/>
                                  </a:lnTo>
                                  <a:lnTo>
                                    <a:pt x="329" y="71"/>
                                  </a:lnTo>
                                  <a:lnTo>
                                    <a:pt x="384" y="46"/>
                                  </a:lnTo>
                                  <a:lnTo>
                                    <a:pt x="440" y="25"/>
                                  </a:lnTo>
                                  <a:lnTo>
                                    <a:pt x="501" y="10"/>
                                  </a:lnTo>
                                  <a:lnTo>
                                    <a:pt x="561" y="0"/>
                                  </a:lnTo>
                                  <a:lnTo>
                                    <a:pt x="627" y="0"/>
                                  </a:lnTo>
                                  <a:lnTo>
                                    <a:pt x="693" y="0"/>
                                  </a:lnTo>
                                  <a:lnTo>
                                    <a:pt x="753" y="10"/>
                                  </a:lnTo>
                                  <a:lnTo>
                                    <a:pt x="814" y="25"/>
                                  </a:lnTo>
                                  <a:lnTo>
                                    <a:pt x="870" y="46"/>
                                  </a:lnTo>
                                  <a:lnTo>
                                    <a:pt x="925" y="71"/>
                                  </a:lnTo>
                                  <a:lnTo>
                                    <a:pt x="976" y="106"/>
                                  </a:lnTo>
                                  <a:lnTo>
                                    <a:pt x="1026" y="142"/>
                                  </a:lnTo>
                                  <a:lnTo>
                                    <a:pt x="1072" y="182"/>
                                  </a:lnTo>
                                  <a:lnTo>
                                    <a:pt x="1112" y="223"/>
                                  </a:lnTo>
                                  <a:lnTo>
                                    <a:pt x="1148" y="273"/>
                                  </a:lnTo>
                                  <a:lnTo>
                                    <a:pt x="1178" y="324"/>
                                  </a:lnTo>
                                  <a:lnTo>
                                    <a:pt x="1203" y="379"/>
                                  </a:lnTo>
                                  <a:lnTo>
                                    <a:pt x="1223" y="435"/>
                                  </a:lnTo>
                                  <a:lnTo>
                                    <a:pt x="1239" y="495"/>
                                  </a:lnTo>
                                  <a:lnTo>
                                    <a:pt x="1249" y="561"/>
                                  </a:lnTo>
                                  <a:lnTo>
                                    <a:pt x="1254" y="627"/>
                                  </a:lnTo>
                                  <a:close/>
                                </a:path>
                              </a:pathLst>
                            </a:custGeom>
                            <a:solidFill>
                              <a:srgbClr val="CCCCCC"/>
                            </a:solidFill>
                            <a:ln w="12700">
                              <a:solidFill>
                                <a:srgbClr val="CCCCCC"/>
                              </a:solidFill>
                              <a:prstDash val="solid"/>
                              <a:round/>
                              <a:headEnd/>
                              <a:tailEnd/>
                            </a:ln>
                          </wps:spPr>
                          <wps:bodyPr rot="0" vert="horz" wrap="square" lIns="91440" tIns="45720" rIns="91440" bIns="45720" anchor="t" anchorCtr="0" upright="1">
                            <a:noAutofit/>
                          </wps:bodyPr>
                        </wps:wsp>
                        <wps:wsp>
                          <wps:cNvPr id="368" name="Freeform 68"/>
                          <wps:cNvSpPr>
                            <a:spLocks/>
                          </wps:cNvSpPr>
                          <wps:spPr bwMode="auto">
                            <a:xfrm>
                              <a:off x="257" y="61"/>
                              <a:ext cx="1254" cy="1253"/>
                            </a:xfrm>
                            <a:custGeom>
                              <a:avLst/>
                              <a:gdLst>
                                <a:gd name="T0" fmla="*/ 1254 w 1254"/>
                                <a:gd name="T1" fmla="*/ 626 h 1253"/>
                                <a:gd name="T2" fmla="*/ 1239 w 1254"/>
                                <a:gd name="T3" fmla="*/ 748 h 1253"/>
                                <a:gd name="T4" fmla="*/ 1204 w 1254"/>
                                <a:gd name="T5" fmla="*/ 869 h 1253"/>
                                <a:gd name="T6" fmla="*/ 1148 w 1254"/>
                                <a:gd name="T7" fmla="*/ 975 h 1253"/>
                                <a:gd name="T8" fmla="*/ 1072 w 1254"/>
                                <a:gd name="T9" fmla="*/ 1066 h 1253"/>
                                <a:gd name="T10" fmla="*/ 976 w 1254"/>
                                <a:gd name="T11" fmla="*/ 1142 h 1253"/>
                                <a:gd name="T12" fmla="*/ 870 w 1254"/>
                                <a:gd name="T13" fmla="*/ 1202 h 1253"/>
                                <a:gd name="T14" fmla="*/ 754 w 1254"/>
                                <a:gd name="T15" fmla="*/ 1238 h 1253"/>
                                <a:gd name="T16" fmla="*/ 627 w 1254"/>
                                <a:gd name="T17" fmla="*/ 1253 h 1253"/>
                                <a:gd name="T18" fmla="*/ 562 w 1254"/>
                                <a:gd name="T19" fmla="*/ 1248 h 1253"/>
                                <a:gd name="T20" fmla="*/ 440 w 1254"/>
                                <a:gd name="T21" fmla="*/ 1223 h 1253"/>
                                <a:gd name="T22" fmla="*/ 329 w 1254"/>
                                <a:gd name="T23" fmla="*/ 1172 h 1253"/>
                                <a:gd name="T24" fmla="*/ 228 w 1254"/>
                                <a:gd name="T25" fmla="*/ 1106 h 1253"/>
                                <a:gd name="T26" fmla="*/ 142 w 1254"/>
                                <a:gd name="T27" fmla="*/ 1020 h 1253"/>
                                <a:gd name="T28" fmla="*/ 76 w 1254"/>
                                <a:gd name="T29" fmla="*/ 919 h 1253"/>
                                <a:gd name="T30" fmla="*/ 31 w 1254"/>
                                <a:gd name="T31" fmla="*/ 808 h 1253"/>
                                <a:gd name="T32" fmla="*/ 5 w 1254"/>
                                <a:gd name="T33" fmla="*/ 687 h 1253"/>
                                <a:gd name="T34" fmla="*/ 0 w 1254"/>
                                <a:gd name="T35" fmla="*/ 626 h 1253"/>
                                <a:gd name="T36" fmla="*/ 11 w 1254"/>
                                <a:gd name="T37" fmla="*/ 495 h 1253"/>
                                <a:gd name="T38" fmla="*/ 51 w 1254"/>
                                <a:gd name="T39" fmla="*/ 379 h 1253"/>
                                <a:gd name="T40" fmla="*/ 107 w 1254"/>
                                <a:gd name="T41" fmla="*/ 273 h 1253"/>
                                <a:gd name="T42" fmla="*/ 182 w 1254"/>
                                <a:gd name="T43" fmla="*/ 182 h 1253"/>
                                <a:gd name="T44" fmla="*/ 273 w 1254"/>
                                <a:gd name="T45" fmla="*/ 106 h 1253"/>
                                <a:gd name="T46" fmla="*/ 385 w 1254"/>
                                <a:gd name="T47" fmla="*/ 45 h 1253"/>
                                <a:gd name="T48" fmla="*/ 501 w 1254"/>
                                <a:gd name="T49" fmla="*/ 10 h 1253"/>
                                <a:gd name="T50" fmla="*/ 627 w 1254"/>
                                <a:gd name="T51" fmla="*/ 0 h 1253"/>
                                <a:gd name="T52" fmla="*/ 693 w 1254"/>
                                <a:gd name="T53" fmla="*/ 0 h 1253"/>
                                <a:gd name="T54" fmla="*/ 814 w 1254"/>
                                <a:gd name="T55" fmla="*/ 25 h 1253"/>
                                <a:gd name="T56" fmla="*/ 926 w 1254"/>
                                <a:gd name="T57" fmla="*/ 70 h 1253"/>
                                <a:gd name="T58" fmla="*/ 1027 w 1254"/>
                                <a:gd name="T59" fmla="*/ 141 h 1253"/>
                                <a:gd name="T60" fmla="*/ 1113 w 1254"/>
                                <a:gd name="T61" fmla="*/ 222 h 1253"/>
                                <a:gd name="T62" fmla="*/ 1178 w 1254"/>
                                <a:gd name="T63" fmla="*/ 323 h 1253"/>
                                <a:gd name="T64" fmla="*/ 1224 w 1254"/>
                                <a:gd name="T65" fmla="*/ 434 h 1253"/>
                                <a:gd name="T66" fmla="*/ 1249 w 1254"/>
                                <a:gd name="T67" fmla="*/ 561 h 1253"/>
                                <a:gd name="T68" fmla="*/ 1254 w 1254"/>
                                <a:gd name="T69" fmla="*/ 626 h 1253"/>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1254" h="1253">
                                  <a:moveTo>
                                    <a:pt x="1254" y="626"/>
                                  </a:moveTo>
                                  <a:lnTo>
                                    <a:pt x="1254" y="626"/>
                                  </a:lnTo>
                                  <a:lnTo>
                                    <a:pt x="1249" y="687"/>
                                  </a:lnTo>
                                  <a:lnTo>
                                    <a:pt x="1239" y="748"/>
                                  </a:lnTo>
                                  <a:lnTo>
                                    <a:pt x="1224" y="808"/>
                                  </a:lnTo>
                                  <a:lnTo>
                                    <a:pt x="1204" y="869"/>
                                  </a:lnTo>
                                  <a:lnTo>
                                    <a:pt x="1178" y="919"/>
                                  </a:lnTo>
                                  <a:lnTo>
                                    <a:pt x="1148" y="975"/>
                                  </a:lnTo>
                                  <a:lnTo>
                                    <a:pt x="1113" y="1020"/>
                                  </a:lnTo>
                                  <a:lnTo>
                                    <a:pt x="1072" y="1066"/>
                                  </a:lnTo>
                                  <a:lnTo>
                                    <a:pt x="1027" y="1106"/>
                                  </a:lnTo>
                                  <a:lnTo>
                                    <a:pt x="976" y="1142"/>
                                  </a:lnTo>
                                  <a:lnTo>
                                    <a:pt x="926" y="1172"/>
                                  </a:lnTo>
                                  <a:lnTo>
                                    <a:pt x="870" y="1202"/>
                                  </a:lnTo>
                                  <a:lnTo>
                                    <a:pt x="814" y="1223"/>
                                  </a:lnTo>
                                  <a:lnTo>
                                    <a:pt x="754" y="1238"/>
                                  </a:lnTo>
                                  <a:lnTo>
                                    <a:pt x="693" y="1248"/>
                                  </a:lnTo>
                                  <a:lnTo>
                                    <a:pt x="627" y="1253"/>
                                  </a:lnTo>
                                  <a:lnTo>
                                    <a:pt x="562" y="1248"/>
                                  </a:lnTo>
                                  <a:lnTo>
                                    <a:pt x="501" y="1238"/>
                                  </a:lnTo>
                                  <a:lnTo>
                                    <a:pt x="440" y="1223"/>
                                  </a:lnTo>
                                  <a:lnTo>
                                    <a:pt x="385" y="1202"/>
                                  </a:lnTo>
                                  <a:lnTo>
                                    <a:pt x="329" y="1172"/>
                                  </a:lnTo>
                                  <a:lnTo>
                                    <a:pt x="273" y="1142"/>
                                  </a:lnTo>
                                  <a:lnTo>
                                    <a:pt x="228" y="1106"/>
                                  </a:lnTo>
                                  <a:lnTo>
                                    <a:pt x="182" y="1066"/>
                                  </a:lnTo>
                                  <a:lnTo>
                                    <a:pt x="142" y="1020"/>
                                  </a:lnTo>
                                  <a:lnTo>
                                    <a:pt x="107" y="975"/>
                                  </a:lnTo>
                                  <a:lnTo>
                                    <a:pt x="76" y="919"/>
                                  </a:lnTo>
                                  <a:lnTo>
                                    <a:pt x="51" y="869"/>
                                  </a:lnTo>
                                  <a:lnTo>
                                    <a:pt x="31" y="808"/>
                                  </a:lnTo>
                                  <a:lnTo>
                                    <a:pt x="11" y="748"/>
                                  </a:lnTo>
                                  <a:lnTo>
                                    <a:pt x="5" y="687"/>
                                  </a:lnTo>
                                  <a:lnTo>
                                    <a:pt x="0" y="626"/>
                                  </a:lnTo>
                                  <a:lnTo>
                                    <a:pt x="5" y="561"/>
                                  </a:lnTo>
                                  <a:lnTo>
                                    <a:pt x="11" y="495"/>
                                  </a:lnTo>
                                  <a:lnTo>
                                    <a:pt x="31" y="434"/>
                                  </a:lnTo>
                                  <a:lnTo>
                                    <a:pt x="51" y="379"/>
                                  </a:lnTo>
                                  <a:lnTo>
                                    <a:pt x="76" y="323"/>
                                  </a:lnTo>
                                  <a:lnTo>
                                    <a:pt x="107" y="273"/>
                                  </a:lnTo>
                                  <a:lnTo>
                                    <a:pt x="142" y="222"/>
                                  </a:lnTo>
                                  <a:lnTo>
                                    <a:pt x="182" y="182"/>
                                  </a:lnTo>
                                  <a:lnTo>
                                    <a:pt x="228" y="141"/>
                                  </a:lnTo>
                                  <a:lnTo>
                                    <a:pt x="273" y="106"/>
                                  </a:lnTo>
                                  <a:lnTo>
                                    <a:pt x="329" y="70"/>
                                  </a:lnTo>
                                  <a:lnTo>
                                    <a:pt x="385" y="45"/>
                                  </a:lnTo>
                                  <a:lnTo>
                                    <a:pt x="440" y="25"/>
                                  </a:lnTo>
                                  <a:lnTo>
                                    <a:pt x="501" y="10"/>
                                  </a:lnTo>
                                  <a:lnTo>
                                    <a:pt x="562" y="0"/>
                                  </a:lnTo>
                                  <a:lnTo>
                                    <a:pt x="627" y="0"/>
                                  </a:lnTo>
                                  <a:lnTo>
                                    <a:pt x="693" y="0"/>
                                  </a:lnTo>
                                  <a:lnTo>
                                    <a:pt x="754" y="10"/>
                                  </a:lnTo>
                                  <a:lnTo>
                                    <a:pt x="814" y="25"/>
                                  </a:lnTo>
                                  <a:lnTo>
                                    <a:pt x="870" y="45"/>
                                  </a:lnTo>
                                  <a:lnTo>
                                    <a:pt x="926" y="70"/>
                                  </a:lnTo>
                                  <a:lnTo>
                                    <a:pt x="976" y="106"/>
                                  </a:lnTo>
                                  <a:lnTo>
                                    <a:pt x="1027" y="141"/>
                                  </a:lnTo>
                                  <a:lnTo>
                                    <a:pt x="1072" y="182"/>
                                  </a:lnTo>
                                  <a:lnTo>
                                    <a:pt x="1113" y="222"/>
                                  </a:lnTo>
                                  <a:lnTo>
                                    <a:pt x="1148" y="273"/>
                                  </a:lnTo>
                                  <a:lnTo>
                                    <a:pt x="1178" y="323"/>
                                  </a:lnTo>
                                  <a:lnTo>
                                    <a:pt x="1204" y="379"/>
                                  </a:lnTo>
                                  <a:lnTo>
                                    <a:pt x="1224" y="434"/>
                                  </a:lnTo>
                                  <a:lnTo>
                                    <a:pt x="1239" y="495"/>
                                  </a:lnTo>
                                  <a:lnTo>
                                    <a:pt x="1249" y="561"/>
                                  </a:lnTo>
                                  <a:lnTo>
                                    <a:pt x="1254" y="626"/>
                                  </a:lnTo>
                                  <a:close/>
                                </a:path>
                              </a:pathLst>
                            </a:custGeom>
                            <a:solidFill>
                              <a:srgbClr val="FFFFCC"/>
                            </a:solidFill>
                            <a:ln w="12700">
                              <a:solidFill>
                                <a:srgbClr val="990033"/>
                              </a:solidFill>
                              <a:prstDash val="solid"/>
                              <a:round/>
                              <a:headEnd/>
                              <a:tailEnd/>
                            </a:ln>
                          </wps:spPr>
                          <wps:bodyPr rot="0" vert="horz" wrap="square" lIns="91440" tIns="45720" rIns="91440" bIns="45720" anchor="t" anchorCtr="0" upright="1">
                            <a:noAutofit/>
                          </wps:bodyPr>
                        </wps:wsp>
                        <wps:wsp>
                          <wps:cNvPr id="369" name="Line 69"/>
                          <wps:cNvCnPr>
                            <a:cxnSpLocks noChangeShapeType="1"/>
                          </wps:cNvCnPr>
                          <wps:spPr bwMode="auto">
                            <a:xfrm>
                              <a:off x="374" y="915"/>
                              <a:ext cx="1036" cy="0"/>
                            </a:xfrm>
                            <a:prstGeom prst="line">
                              <a:avLst/>
                            </a:prstGeom>
                            <a:noFill/>
                            <a:ln w="12700">
                              <a:solidFill>
                                <a:srgbClr val="990033"/>
                              </a:solidFill>
                              <a:round/>
                              <a:headEnd/>
                              <a:tailEnd/>
                            </a:ln>
                            <a:extLst>
                              <a:ext uri="{909E8E84-426E-40DD-AFC4-6F175D3DCCD1}">
                                <a14:hiddenFill xmlns:a14="http://schemas.microsoft.com/office/drawing/2010/main">
                                  <a:noFill/>
                                </a14:hiddenFill>
                              </a:ext>
                            </a:extLst>
                          </wps:spPr>
                          <wps:bodyPr/>
                        </wps:wsp>
                        <wps:wsp>
                          <wps:cNvPr id="370" name="Line 70"/>
                          <wps:cNvCnPr>
                            <a:cxnSpLocks noChangeShapeType="1"/>
                          </wps:cNvCnPr>
                          <wps:spPr bwMode="auto">
                            <a:xfrm>
                              <a:off x="894" y="682"/>
                              <a:ext cx="0" cy="617"/>
                            </a:xfrm>
                            <a:prstGeom prst="line">
                              <a:avLst/>
                            </a:prstGeom>
                            <a:noFill/>
                            <a:ln w="12700">
                              <a:solidFill>
                                <a:srgbClr val="990033"/>
                              </a:solidFill>
                              <a:round/>
                              <a:headEnd/>
                              <a:tailEnd/>
                            </a:ln>
                            <a:extLst>
                              <a:ext uri="{909E8E84-426E-40DD-AFC4-6F175D3DCCD1}">
                                <a14:hiddenFill xmlns:a14="http://schemas.microsoft.com/office/drawing/2010/main">
                                  <a:noFill/>
                                </a14:hiddenFill>
                              </a:ext>
                            </a:extLst>
                          </wps:spPr>
                          <wps:bodyPr/>
                        </wps:wsp>
                        <wps:wsp>
                          <wps:cNvPr id="371" name="Freeform 71"/>
                          <wps:cNvSpPr>
                            <a:spLocks/>
                          </wps:cNvSpPr>
                          <wps:spPr bwMode="auto">
                            <a:xfrm>
                              <a:off x="647" y="268"/>
                              <a:ext cx="485" cy="475"/>
                            </a:xfrm>
                            <a:custGeom>
                              <a:avLst/>
                              <a:gdLst>
                                <a:gd name="T0" fmla="*/ 485 w 485"/>
                                <a:gd name="T1" fmla="*/ 237 h 475"/>
                                <a:gd name="T2" fmla="*/ 485 w 485"/>
                                <a:gd name="T3" fmla="*/ 237 h 475"/>
                                <a:gd name="T4" fmla="*/ 480 w 485"/>
                                <a:gd name="T5" fmla="*/ 283 h 475"/>
                                <a:gd name="T6" fmla="*/ 465 w 485"/>
                                <a:gd name="T7" fmla="*/ 328 h 475"/>
                                <a:gd name="T8" fmla="*/ 445 w 485"/>
                                <a:gd name="T9" fmla="*/ 369 h 475"/>
                                <a:gd name="T10" fmla="*/ 414 w 485"/>
                                <a:gd name="T11" fmla="*/ 404 h 475"/>
                                <a:gd name="T12" fmla="*/ 379 w 485"/>
                                <a:gd name="T13" fmla="*/ 434 h 475"/>
                                <a:gd name="T14" fmla="*/ 338 w 485"/>
                                <a:gd name="T15" fmla="*/ 455 h 475"/>
                                <a:gd name="T16" fmla="*/ 293 w 485"/>
                                <a:gd name="T17" fmla="*/ 470 h 475"/>
                                <a:gd name="T18" fmla="*/ 247 w 485"/>
                                <a:gd name="T19" fmla="*/ 475 h 475"/>
                                <a:gd name="T20" fmla="*/ 247 w 485"/>
                                <a:gd name="T21" fmla="*/ 475 h 475"/>
                                <a:gd name="T22" fmla="*/ 197 w 485"/>
                                <a:gd name="T23" fmla="*/ 470 h 475"/>
                                <a:gd name="T24" fmla="*/ 151 w 485"/>
                                <a:gd name="T25" fmla="*/ 455 h 475"/>
                                <a:gd name="T26" fmla="*/ 111 w 485"/>
                                <a:gd name="T27" fmla="*/ 434 h 475"/>
                                <a:gd name="T28" fmla="*/ 70 w 485"/>
                                <a:gd name="T29" fmla="*/ 404 h 475"/>
                                <a:gd name="T30" fmla="*/ 40 w 485"/>
                                <a:gd name="T31" fmla="*/ 369 h 475"/>
                                <a:gd name="T32" fmla="*/ 20 w 485"/>
                                <a:gd name="T33" fmla="*/ 328 h 475"/>
                                <a:gd name="T34" fmla="*/ 5 w 485"/>
                                <a:gd name="T35" fmla="*/ 283 h 475"/>
                                <a:gd name="T36" fmla="*/ 0 w 485"/>
                                <a:gd name="T37" fmla="*/ 237 h 475"/>
                                <a:gd name="T38" fmla="*/ 0 w 485"/>
                                <a:gd name="T39" fmla="*/ 237 h 475"/>
                                <a:gd name="T40" fmla="*/ 5 w 485"/>
                                <a:gd name="T41" fmla="*/ 187 h 475"/>
                                <a:gd name="T42" fmla="*/ 20 w 485"/>
                                <a:gd name="T43" fmla="*/ 141 h 475"/>
                                <a:gd name="T44" fmla="*/ 40 w 485"/>
                                <a:gd name="T45" fmla="*/ 101 h 475"/>
                                <a:gd name="T46" fmla="*/ 70 w 485"/>
                                <a:gd name="T47" fmla="*/ 66 h 475"/>
                                <a:gd name="T48" fmla="*/ 111 w 485"/>
                                <a:gd name="T49" fmla="*/ 35 h 475"/>
                                <a:gd name="T50" fmla="*/ 151 w 485"/>
                                <a:gd name="T51" fmla="*/ 15 h 475"/>
                                <a:gd name="T52" fmla="*/ 197 w 485"/>
                                <a:gd name="T53" fmla="*/ 0 h 475"/>
                                <a:gd name="T54" fmla="*/ 247 w 485"/>
                                <a:gd name="T55" fmla="*/ 0 h 475"/>
                                <a:gd name="T56" fmla="*/ 247 w 485"/>
                                <a:gd name="T57" fmla="*/ 0 h 475"/>
                                <a:gd name="T58" fmla="*/ 293 w 485"/>
                                <a:gd name="T59" fmla="*/ 0 h 475"/>
                                <a:gd name="T60" fmla="*/ 338 w 485"/>
                                <a:gd name="T61" fmla="*/ 15 h 475"/>
                                <a:gd name="T62" fmla="*/ 379 w 485"/>
                                <a:gd name="T63" fmla="*/ 35 h 475"/>
                                <a:gd name="T64" fmla="*/ 414 w 485"/>
                                <a:gd name="T65" fmla="*/ 66 h 475"/>
                                <a:gd name="T66" fmla="*/ 445 w 485"/>
                                <a:gd name="T67" fmla="*/ 101 h 475"/>
                                <a:gd name="T68" fmla="*/ 465 w 485"/>
                                <a:gd name="T69" fmla="*/ 141 h 475"/>
                                <a:gd name="T70" fmla="*/ 480 w 485"/>
                                <a:gd name="T71" fmla="*/ 187 h 475"/>
                                <a:gd name="T72" fmla="*/ 485 w 485"/>
                                <a:gd name="T73" fmla="*/ 237 h 475"/>
                                <a:gd name="T74" fmla="*/ 485 w 485"/>
                                <a:gd name="T75" fmla="*/ 237 h 475"/>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Lst>
                              <a:ahLst/>
                              <a:cxnLst>
                                <a:cxn ang="T76">
                                  <a:pos x="T0" y="T1"/>
                                </a:cxn>
                                <a:cxn ang="T77">
                                  <a:pos x="T2" y="T3"/>
                                </a:cxn>
                                <a:cxn ang="T78">
                                  <a:pos x="T4" y="T5"/>
                                </a:cxn>
                                <a:cxn ang="T79">
                                  <a:pos x="T6" y="T7"/>
                                </a:cxn>
                                <a:cxn ang="T80">
                                  <a:pos x="T8" y="T9"/>
                                </a:cxn>
                                <a:cxn ang="T81">
                                  <a:pos x="T10" y="T11"/>
                                </a:cxn>
                                <a:cxn ang="T82">
                                  <a:pos x="T12" y="T13"/>
                                </a:cxn>
                                <a:cxn ang="T83">
                                  <a:pos x="T14" y="T15"/>
                                </a:cxn>
                                <a:cxn ang="T84">
                                  <a:pos x="T16" y="T17"/>
                                </a:cxn>
                                <a:cxn ang="T85">
                                  <a:pos x="T18" y="T19"/>
                                </a:cxn>
                                <a:cxn ang="T86">
                                  <a:pos x="T20" y="T21"/>
                                </a:cxn>
                                <a:cxn ang="T87">
                                  <a:pos x="T22" y="T23"/>
                                </a:cxn>
                                <a:cxn ang="T88">
                                  <a:pos x="T24" y="T25"/>
                                </a:cxn>
                                <a:cxn ang="T89">
                                  <a:pos x="T26" y="T27"/>
                                </a:cxn>
                                <a:cxn ang="T90">
                                  <a:pos x="T28" y="T29"/>
                                </a:cxn>
                                <a:cxn ang="T91">
                                  <a:pos x="T30" y="T31"/>
                                </a:cxn>
                                <a:cxn ang="T92">
                                  <a:pos x="T32" y="T33"/>
                                </a:cxn>
                                <a:cxn ang="T93">
                                  <a:pos x="T34" y="T35"/>
                                </a:cxn>
                                <a:cxn ang="T94">
                                  <a:pos x="T36" y="T37"/>
                                </a:cxn>
                                <a:cxn ang="T95">
                                  <a:pos x="T38" y="T39"/>
                                </a:cxn>
                                <a:cxn ang="T96">
                                  <a:pos x="T40" y="T41"/>
                                </a:cxn>
                                <a:cxn ang="T97">
                                  <a:pos x="T42" y="T43"/>
                                </a:cxn>
                                <a:cxn ang="T98">
                                  <a:pos x="T44" y="T45"/>
                                </a:cxn>
                                <a:cxn ang="T99">
                                  <a:pos x="T46" y="T47"/>
                                </a:cxn>
                                <a:cxn ang="T100">
                                  <a:pos x="T48" y="T49"/>
                                </a:cxn>
                                <a:cxn ang="T101">
                                  <a:pos x="T50" y="T51"/>
                                </a:cxn>
                                <a:cxn ang="T102">
                                  <a:pos x="T52" y="T53"/>
                                </a:cxn>
                                <a:cxn ang="T103">
                                  <a:pos x="T54" y="T55"/>
                                </a:cxn>
                                <a:cxn ang="T104">
                                  <a:pos x="T56" y="T57"/>
                                </a:cxn>
                                <a:cxn ang="T105">
                                  <a:pos x="T58" y="T59"/>
                                </a:cxn>
                                <a:cxn ang="T106">
                                  <a:pos x="T60" y="T61"/>
                                </a:cxn>
                                <a:cxn ang="T107">
                                  <a:pos x="T62" y="T63"/>
                                </a:cxn>
                                <a:cxn ang="T108">
                                  <a:pos x="T64" y="T65"/>
                                </a:cxn>
                                <a:cxn ang="T109">
                                  <a:pos x="T66" y="T67"/>
                                </a:cxn>
                                <a:cxn ang="T110">
                                  <a:pos x="T68" y="T69"/>
                                </a:cxn>
                                <a:cxn ang="T111">
                                  <a:pos x="T70" y="T71"/>
                                </a:cxn>
                                <a:cxn ang="T112">
                                  <a:pos x="T72" y="T73"/>
                                </a:cxn>
                                <a:cxn ang="T113">
                                  <a:pos x="T74" y="T75"/>
                                </a:cxn>
                              </a:cxnLst>
                              <a:rect l="0" t="0" r="r" b="b"/>
                              <a:pathLst>
                                <a:path w="485" h="475">
                                  <a:moveTo>
                                    <a:pt x="485" y="237"/>
                                  </a:moveTo>
                                  <a:lnTo>
                                    <a:pt x="485" y="237"/>
                                  </a:lnTo>
                                  <a:lnTo>
                                    <a:pt x="480" y="283"/>
                                  </a:lnTo>
                                  <a:lnTo>
                                    <a:pt x="465" y="328"/>
                                  </a:lnTo>
                                  <a:lnTo>
                                    <a:pt x="445" y="369"/>
                                  </a:lnTo>
                                  <a:lnTo>
                                    <a:pt x="414" y="404"/>
                                  </a:lnTo>
                                  <a:lnTo>
                                    <a:pt x="379" y="434"/>
                                  </a:lnTo>
                                  <a:lnTo>
                                    <a:pt x="338" y="455"/>
                                  </a:lnTo>
                                  <a:lnTo>
                                    <a:pt x="293" y="470"/>
                                  </a:lnTo>
                                  <a:lnTo>
                                    <a:pt x="247" y="475"/>
                                  </a:lnTo>
                                  <a:lnTo>
                                    <a:pt x="197" y="470"/>
                                  </a:lnTo>
                                  <a:lnTo>
                                    <a:pt x="151" y="455"/>
                                  </a:lnTo>
                                  <a:lnTo>
                                    <a:pt x="111" y="434"/>
                                  </a:lnTo>
                                  <a:lnTo>
                                    <a:pt x="70" y="404"/>
                                  </a:lnTo>
                                  <a:lnTo>
                                    <a:pt x="40" y="369"/>
                                  </a:lnTo>
                                  <a:lnTo>
                                    <a:pt x="20" y="328"/>
                                  </a:lnTo>
                                  <a:lnTo>
                                    <a:pt x="5" y="283"/>
                                  </a:lnTo>
                                  <a:lnTo>
                                    <a:pt x="0" y="237"/>
                                  </a:lnTo>
                                  <a:lnTo>
                                    <a:pt x="5" y="187"/>
                                  </a:lnTo>
                                  <a:lnTo>
                                    <a:pt x="20" y="141"/>
                                  </a:lnTo>
                                  <a:lnTo>
                                    <a:pt x="40" y="101"/>
                                  </a:lnTo>
                                  <a:lnTo>
                                    <a:pt x="70" y="66"/>
                                  </a:lnTo>
                                  <a:lnTo>
                                    <a:pt x="111" y="35"/>
                                  </a:lnTo>
                                  <a:lnTo>
                                    <a:pt x="151" y="15"/>
                                  </a:lnTo>
                                  <a:lnTo>
                                    <a:pt x="197" y="0"/>
                                  </a:lnTo>
                                  <a:lnTo>
                                    <a:pt x="247" y="0"/>
                                  </a:lnTo>
                                  <a:lnTo>
                                    <a:pt x="293" y="0"/>
                                  </a:lnTo>
                                  <a:lnTo>
                                    <a:pt x="338" y="15"/>
                                  </a:lnTo>
                                  <a:lnTo>
                                    <a:pt x="379" y="35"/>
                                  </a:lnTo>
                                  <a:lnTo>
                                    <a:pt x="414" y="66"/>
                                  </a:lnTo>
                                  <a:lnTo>
                                    <a:pt x="445" y="101"/>
                                  </a:lnTo>
                                  <a:lnTo>
                                    <a:pt x="465" y="141"/>
                                  </a:lnTo>
                                  <a:lnTo>
                                    <a:pt x="480" y="187"/>
                                  </a:lnTo>
                                  <a:lnTo>
                                    <a:pt x="485" y="237"/>
                                  </a:lnTo>
                                  <a:close/>
                                </a:path>
                              </a:pathLst>
                            </a:custGeom>
                            <a:solidFill>
                              <a:srgbClr val="CCFFFF"/>
                            </a:solidFill>
                            <a:ln w="12700">
                              <a:solidFill>
                                <a:srgbClr val="990033"/>
                              </a:solidFill>
                              <a:prstDash val="solid"/>
                              <a:round/>
                              <a:headEnd/>
                              <a:tailEnd/>
                            </a:ln>
                          </wps:spPr>
                          <wps:bodyPr rot="0" vert="horz" wrap="square" lIns="91440" tIns="45720" rIns="91440" bIns="45720" anchor="t" anchorCtr="0" upright="1">
                            <a:noAutofit/>
                          </wps:bodyPr>
                        </wps:wsp>
                        <wps:wsp>
                          <wps:cNvPr id="372" name="Freeform 72"/>
                          <wps:cNvSpPr>
                            <a:spLocks/>
                          </wps:cNvSpPr>
                          <wps:spPr bwMode="auto">
                            <a:xfrm>
                              <a:off x="854" y="399"/>
                              <a:ext cx="273" cy="324"/>
                            </a:xfrm>
                            <a:custGeom>
                              <a:avLst/>
                              <a:gdLst>
                                <a:gd name="T0" fmla="*/ 0 w 273"/>
                                <a:gd name="T1" fmla="*/ 324 h 324"/>
                                <a:gd name="T2" fmla="*/ 273 w 273"/>
                                <a:gd name="T3" fmla="*/ 20 h 324"/>
                                <a:gd name="T4" fmla="*/ 253 w 273"/>
                                <a:gd name="T5" fmla="*/ 0 h 324"/>
                                <a:gd name="T6" fmla="*/ 0 w 273"/>
                                <a:gd name="T7" fmla="*/ 324 h 324"/>
                                <a:gd name="T8" fmla="*/ 0 w 273"/>
                                <a:gd name="T9" fmla="*/ 324 h 324"/>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73" h="324">
                                  <a:moveTo>
                                    <a:pt x="0" y="324"/>
                                  </a:moveTo>
                                  <a:lnTo>
                                    <a:pt x="273" y="20"/>
                                  </a:lnTo>
                                  <a:lnTo>
                                    <a:pt x="253" y="0"/>
                                  </a:lnTo>
                                  <a:lnTo>
                                    <a:pt x="0" y="32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3" name="Freeform 73"/>
                          <wps:cNvSpPr>
                            <a:spLocks/>
                          </wps:cNvSpPr>
                          <wps:spPr bwMode="auto">
                            <a:xfrm>
                              <a:off x="728" y="328"/>
                              <a:ext cx="171" cy="167"/>
                            </a:xfrm>
                            <a:custGeom>
                              <a:avLst/>
                              <a:gdLst>
                                <a:gd name="T0" fmla="*/ 0 w 171"/>
                                <a:gd name="T1" fmla="*/ 167 h 167"/>
                                <a:gd name="T2" fmla="*/ 0 w 171"/>
                                <a:gd name="T3" fmla="*/ 167 h 167"/>
                                <a:gd name="T4" fmla="*/ 5 w 171"/>
                                <a:gd name="T5" fmla="*/ 132 h 167"/>
                                <a:gd name="T6" fmla="*/ 15 w 171"/>
                                <a:gd name="T7" fmla="*/ 102 h 167"/>
                                <a:gd name="T8" fmla="*/ 30 w 171"/>
                                <a:gd name="T9" fmla="*/ 71 h 167"/>
                                <a:gd name="T10" fmla="*/ 50 w 171"/>
                                <a:gd name="T11" fmla="*/ 46 h 167"/>
                                <a:gd name="T12" fmla="*/ 75 w 171"/>
                                <a:gd name="T13" fmla="*/ 26 h 167"/>
                                <a:gd name="T14" fmla="*/ 106 w 171"/>
                                <a:gd name="T15" fmla="*/ 11 h 167"/>
                                <a:gd name="T16" fmla="*/ 136 w 171"/>
                                <a:gd name="T17" fmla="*/ 0 h 167"/>
                                <a:gd name="T18" fmla="*/ 171 w 171"/>
                                <a:gd name="T19" fmla="*/ 0 h 167"/>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71" h="167">
                                  <a:moveTo>
                                    <a:pt x="0" y="167"/>
                                  </a:moveTo>
                                  <a:lnTo>
                                    <a:pt x="0" y="167"/>
                                  </a:lnTo>
                                  <a:lnTo>
                                    <a:pt x="5" y="132"/>
                                  </a:lnTo>
                                  <a:lnTo>
                                    <a:pt x="15" y="102"/>
                                  </a:lnTo>
                                  <a:lnTo>
                                    <a:pt x="30" y="71"/>
                                  </a:lnTo>
                                  <a:lnTo>
                                    <a:pt x="50" y="46"/>
                                  </a:lnTo>
                                  <a:lnTo>
                                    <a:pt x="75" y="26"/>
                                  </a:lnTo>
                                  <a:lnTo>
                                    <a:pt x="106" y="11"/>
                                  </a:lnTo>
                                  <a:lnTo>
                                    <a:pt x="136" y="0"/>
                                  </a:lnTo>
                                  <a:lnTo>
                                    <a:pt x="171" y="0"/>
                                  </a:lnTo>
                                </a:path>
                              </a:pathLst>
                            </a:custGeom>
                            <a:noFill/>
                            <a:ln w="127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74" name="Rectangle 75"/>
                        <wps:cNvSpPr>
                          <a:spLocks noChangeArrowheads="1"/>
                        </wps:cNvSpPr>
                        <wps:spPr bwMode="auto">
                          <a:xfrm>
                            <a:off x="533400" y="1587647"/>
                            <a:ext cx="82550" cy="520700"/>
                          </a:xfrm>
                          <a:prstGeom prst="rect">
                            <a:avLst/>
                          </a:prstGeom>
                          <a:solidFill>
                            <a:srgbClr val="FFFFFF"/>
                          </a:solidFill>
                          <a:ln w="2540">
                            <a:solidFill>
                              <a:srgbClr val="990033"/>
                            </a:solidFill>
                            <a:miter lim="800000"/>
                            <a:headEnd/>
                            <a:tailEnd/>
                          </a:ln>
                        </wps:spPr>
                        <wps:bodyPr rot="0" vert="horz" wrap="square" lIns="91440" tIns="45720" rIns="91440" bIns="45720" anchor="t" anchorCtr="0" upright="1">
                          <a:noAutofit/>
                        </wps:bodyPr>
                      </wps:wsp>
                      <wps:wsp>
                        <wps:cNvPr id="375" name="Rectangle 76"/>
                        <wps:cNvSpPr>
                          <a:spLocks noChangeArrowheads="1"/>
                        </wps:cNvSpPr>
                        <wps:spPr bwMode="auto">
                          <a:xfrm>
                            <a:off x="207644" y="1227450"/>
                            <a:ext cx="793750" cy="372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90A65" w14:textId="77777777" w:rsidR="00AA0A19" w:rsidRDefault="00AA0A19" w:rsidP="00155B4E">
                              <w:pPr>
                                <w:rPr>
                                  <w:rFonts w:ascii="Verdana" w:hAnsi="Verdana" w:cs="Verdana"/>
                                  <w:color w:val="000000"/>
                                  <w:sz w:val="20"/>
                                  <w:szCs w:val="20"/>
                                  <w:u w:val="single"/>
                                  <w:lang w:val="en-US"/>
                                </w:rPr>
                              </w:pPr>
                              <w:r>
                                <w:rPr>
                                  <w:rFonts w:ascii="Verdana" w:hAnsi="Verdana" w:cs="Verdana"/>
                                  <w:color w:val="000000"/>
                                  <w:sz w:val="20"/>
                                  <w:szCs w:val="20"/>
                                  <w:u w:val="single"/>
                                  <w:lang w:val="en-US"/>
                                </w:rPr>
                                <w:t xml:space="preserve"> : Requestor</w:t>
                              </w:r>
                            </w:p>
                            <w:p w14:paraId="38A08967" w14:textId="77777777" w:rsidR="00AA0A19" w:rsidRDefault="00AA0A19" w:rsidP="00155B4E">
                              <w:pPr>
                                <w:rPr>
                                  <w:rFonts w:ascii="Verdana" w:hAnsi="Verdana" w:cs="Verdana"/>
                                  <w:color w:val="000000"/>
                                  <w:sz w:val="20"/>
                                  <w:szCs w:val="20"/>
                                  <w:u w:val="single"/>
                                  <w:lang w:val="en-US"/>
                                </w:rPr>
                              </w:pPr>
                            </w:p>
                            <w:p w14:paraId="01C3FD8D" w14:textId="77777777" w:rsidR="00AA0A19" w:rsidRDefault="00AA0A19" w:rsidP="00155B4E"/>
                          </w:txbxContent>
                        </wps:txbx>
                        <wps:bodyPr rot="0" vert="horz" wrap="square" lIns="0" tIns="0" rIns="0" bIns="0" anchor="t" anchorCtr="0" upright="1">
                          <a:noAutofit/>
                        </wps:bodyPr>
                      </wps:wsp>
                      <wps:wsp>
                        <wps:cNvPr id="376" name="Line 77"/>
                        <wps:cNvCnPr>
                          <a:cxnSpLocks noChangeShapeType="1"/>
                        </wps:cNvCnPr>
                        <wps:spPr bwMode="auto">
                          <a:xfrm>
                            <a:off x="3814445" y="1641533"/>
                            <a:ext cx="0" cy="749877"/>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wpg:wgp>
                        <wpg:cNvPr id="377" name="Group 89"/>
                        <wpg:cNvGrpSpPr>
                          <a:grpSpLocks/>
                        </wpg:cNvGrpSpPr>
                        <wpg:grpSpPr bwMode="auto">
                          <a:xfrm>
                            <a:off x="300355" y="389403"/>
                            <a:ext cx="572770" cy="746125"/>
                            <a:chOff x="5014" y="161"/>
                            <a:chExt cx="902" cy="1175"/>
                          </a:xfrm>
                        </wpg:grpSpPr>
                        <wps:wsp>
                          <wps:cNvPr id="378" name="Line 90"/>
                          <wps:cNvCnPr>
                            <a:cxnSpLocks noChangeShapeType="1"/>
                          </wps:cNvCnPr>
                          <wps:spPr bwMode="auto">
                            <a:xfrm>
                              <a:off x="5520" y="500"/>
                              <a:ext cx="0" cy="379"/>
                            </a:xfrm>
                            <a:prstGeom prst="line">
                              <a:avLst/>
                            </a:prstGeom>
                            <a:noFill/>
                            <a:ln w="1270">
                              <a:solidFill>
                                <a:srgbClr val="CCCCCC"/>
                              </a:solidFill>
                              <a:round/>
                              <a:headEnd/>
                              <a:tailEnd/>
                            </a:ln>
                            <a:extLst>
                              <a:ext uri="{909E8E84-426E-40DD-AFC4-6F175D3DCCD1}">
                                <a14:hiddenFill xmlns:a14="http://schemas.microsoft.com/office/drawing/2010/main">
                                  <a:noFill/>
                                </a14:hiddenFill>
                              </a:ext>
                            </a:extLst>
                          </wps:spPr>
                          <wps:bodyPr/>
                        </wps:wsp>
                        <wps:wsp>
                          <wps:cNvPr id="379" name="Line 91"/>
                          <wps:cNvCnPr>
                            <a:cxnSpLocks noChangeShapeType="1"/>
                          </wps:cNvCnPr>
                          <wps:spPr bwMode="auto">
                            <a:xfrm>
                              <a:off x="5014" y="633"/>
                              <a:ext cx="902" cy="0"/>
                            </a:xfrm>
                            <a:prstGeom prst="line">
                              <a:avLst/>
                            </a:prstGeom>
                            <a:noFill/>
                            <a:ln w="1270">
                              <a:solidFill>
                                <a:srgbClr val="990033"/>
                              </a:solidFill>
                              <a:round/>
                              <a:headEnd/>
                              <a:tailEnd/>
                            </a:ln>
                            <a:extLst>
                              <a:ext uri="{909E8E84-426E-40DD-AFC4-6F175D3DCCD1}">
                                <a14:hiddenFill xmlns:a14="http://schemas.microsoft.com/office/drawing/2010/main">
                                  <a:noFill/>
                                </a14:hiddenFill>
                              </a:ext>
                            </a:extLst>
                          </wps:spPr>
                          <wps:bodyPr/>
                        </wps:wsp>
                        <wps:wsp>
                          <wps:cNvPr id="380" name="Freeform 92"/>
                          <wps:cNvSpPr>
                            <a:spLocks/>
                          </wps:cNvSpPr>
                          <wps:spPr bwMode="auto">
                            <a:xfrm>
                              <a:off x="5432" y="259"/>
                              <a:ext cx="214" cy="235"/>
                            </a:xfrm>
                            <a:custGeom>
                              <a:avLst/>
                              <a:gdLst>
                                <a:gd name="T0" fmla="*/ 0 w 214"/>
                                <a:gd name="T1" fmla="*/ 235 h 235"/>
                                <a:gd name="T2" fmla="*/ 214 w 214"/>
                                <a:gd name="T3" fmla="*/ 15 h 235"/>
                                <a:gd name="T4" fmla="*/ 198 w 214"/>
                                <a:gd name="T5" fmla="*/ 0 h 235"/>
                                <a:gd name="T6" fmla="*/ 0 w 214"/>
                                <a:gd name="T7" fmla="*/ 235 h 23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4" h="235">
                                  <a:moveTo>
                                    <a:pt x="0" y="235"/>
                                  </a:moveTo>
                                  <a:lnTo>
                                    <a:pt x="214" y="15"/>
                                  </a:lnTo>
                                  <a:lnTo>
                                    <a:pt x="198"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 name="Freeform 93"/>
                          <wps:cNvSpPr>
                            <a:spLocks/>
                          </wps:cNvSpPr>
                          <wps:spPr bwMode="auto">
                            <a:xfrm>
                              <a:off x="5333" y="192"/>
                              <a:ext cx="374" cy="354"/>
                            </a:xfrm>
                            <a:custGeom>
                              <a:avLst/>
                              <a:gdLst>
                                <a:gd name="T0" fmla="*/ 374 w 374"/>
                                <a:gd name="T1" fmla="*/ 180 h 354"/>
                                <a:gd name="T2" fmla="*/ 374 w 374"/>
                                <a:gd name="T3" fmla="*/ 210 h 354"/>
                                <a:gd name="T4" fmla="*/ 363 w 374"/>
                                <a:gd name="T5" fmla="*/ 241 h 354"/>
                                <a:gd name="T6" fmla="*/ 346 w 374"/>
                                <a:gd name="T7" fmla="*/ 272 h 354"/>
                                <a:gd name="T8" fmla="*/ 324 w 374"/>
                                <a:gd name="T9" fmla="*/ 298 h 354"/>
                                <a:gd name="T10" fmla="*/ 297 w 374"/>
                                <a:gd name="T11" fmla="*/ 323 h 354"/>
                                <a:gd name="T12" fmla="*/ 264 w 374"/>
                                <a:gd name="T13" fmla="*/ 338 h 354"/>
                                <a:gd name="T14" fmla="*/ 225 w 374"/>
                                <a:gd name="T15" fmla="*/ 349 h 354"/>
                                <a:gd name="T16" fmla="*/ 187 w 374"/>
                                <a:gd name="T17" fmla="*/ 354 h 354"/>
                                <a:gd name="T18" fmla="*/ 154 w 374"/>
                                <a:gd name="T19" fmla="*/ 349 h 354"/>
                                <a:gd name="T20" fmla="*/ 116 w 374"/>
                                <a:gd name="T21" fmla="*/ 338 h 354"/>
                                <a:gd name="T22" fmla="*/ 83 w 374"/>
                                <a:gd name="T23" fmla="*/ 323 h 354"/>
                                <a:gd name="T24" fmla="*/ 55 w 374"/>
                                <a:gd name="T25" fmla="*/ 298 h 354"/>
                                <a:gd name="T26" fmla="*/ 33 w 374"/>
                                <a:gd name="T27" fmla="*/ 272 h 354"/>
                                <a:gd name="T28" fmla="*/ 17 w 374"/>
                                <a:gd name="T29" fmla="*/ 241 h 354"/>
                                <a:gd name="T30" fmla="*/ 6 w 374"/>
                                <a:gd name="T31" fmla="*/ 210 h 354"/>
                                <a:gd name="T32" fmla="*/ 0 w 374"/>
                                <a:gd name="T33" fmla="*/ 180 h 354"/>
                                <a:gd name="T34" fmla="*/ 6 w 374"/>
                                <a:gd name="T35" fmla="*/ 144 h 354"/>
                                <a:gd name="T36" fmla="*/ 17 w 374"/>
                                <a:gd name="T37" fmla="*/ 108 h 354"/>
                                <a:gd name="T38" fmla="*/ 33 w 374"/>
                                <a:gd name="T39" fmla="*/ 77 h 354"/>
                                <a:gd name="T40" fmla="*/ 55 w 374"/>
                                <a:gd name="T41" fmla="*/ 51 h 354"/>
                                <a:gd name="T42" fmla="*/ 83 w 374"/>
                                <a:gd name="T43" fmla="*/ 31 h 354"/>
                                <a:gd name="T44" fmla="*/ 116 w 374"/>
                                <a:gd name="T45" fmla="*/ 10 h 354"/>
                                <a:gd name="T46" fmla="*/ 154 w 374"/>
                                <a:gd name="T47" fmla="*/ 0 h 354"/>
                                <a:gd name="T48" fmla="*/ 187 w 374"/>
                                <a:gd name="T49" fmla="*/ 0 h 354"/>
                                <a:gd name="T50" fmla="*/ 225 w 374"/>
                                <a:gd name="T51" fmla="*/ 0 h 354"/>
                                <a:gd name="T52" fmla="*/ 264 w 374"/>
                                <a:gd name="T53" fmla="*/ 10 h 354"/>
                                <a:gd name="T54" fmla="*/ 297 w 374"/>
                                <a:gd name="T55" fmla="*/ 31 h 354"/>
                                <a:gd name="T56" fmla="*/ 324 w 374"/>
                                <a:gd name="T57" fmla="*/ 51 h 354"/>
                                <a:gd name="T58" fmla="*/ 346 w 374"/>
                                <a:gd name="T59" fmla="*/ 77 h 354"/>
                                <a:gd name="T60" fmla="*/ 363 w 374"/>
                                <a:gd name="T61" fmla="*/ 108 h 354"/>
                                <a:gd name="T62" fmla="*/ 374 w 374"/>
                                <a:gd name="T63" fmla="*/ 144 h 354"/>
                                <a:gd name="T64" fmla="*/ 374 w 374"/>
                                <a:gd name="T65" fmla="*/ 180 h 35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374" h="354">
                                  <a:moveTo>
                                    <a:pt x="374" y="180"/>
                                  </a:moveTo>
                                  <a:lnTo>
                                    <a:pt x="374" y="210"/>
                                  </a:lnTo>
                                  <a:lnTo>
                                    <a:pt x="363" y="241"/>
                                  </a:lnTo>
                                  <a:lnTo>
                                    <a:pt x="346" y="272"/>
                                  </a:lnTo>
                                  <a:lnTo>
                                    <a:pt x="324" y="298"/>
                                  </a:lnTo>
                                  <a:lnTo>
                                    <a:pt x="297" y="323"/>
                                  </a:lnTo>
                                  <a:lnTo>
                                    <a:pt x="264" y="338"/>
                                  </a:lnTo>
                                  <a:lnTo>
                                    <a:pt x="225" y="349"/>
                                  </a:lnTo>
                                  <a:lnTo>
                                    <a:pt x="187" y="354"/>
                                  </a:lnTo>
                                  <a:lnTo>
                                    <a:pt x="154" y="349"/>
                                  </a:lnTo>
                                  <a:lnTo>
                                    <a:pt x="116" y="338"/>
                                  </a:lnTo>
                                  <a:lnTo>
                                    <a:pt x="83" y="323"/>
                                  </a:lnTo>
                                  <a:lnTo>
                                    <a:pt x="55" y="298"/>
                                  </a:lnTo>
                                  <a:lnTo>
                                    <a:pt x="33" y="272"/>
                                  </a:lnTo>
                                  <a:lnTo>
                                    <a:pt x="17" y="241"/>
                                  </a:lnTo>
                                  <a:lnTo>
                                    <a:pt x="6" y="210"/>
                                  </a:lnTo>
                                  <a:lnTo>
                                    <a:pt x="0" y="180"/>
                                  </a:lnTo>
                                  <a:lnTo>
                                    <a:pt x="6" y="144"/>
                                  </a:lnTo>
                                  <a:lnTo>
                                    <a:pt x="17" y="108"/>
                                  </a:lnTo>
                                  <a:lnTo>
                                    <a:pt x="33" y="77"/>
                                  </a:lnTo>
                                  <a:lnTo>
                                    <a:pt x="55" y="51"/>
                                  </a:lnTo>
                                  <a:lnTo>
                                    <a:pt x="83" y="31"/>
                                  </a:lnTo>
                                  <a:lnTo>
                                    <a:pt x="116" y="10"/>
                                  </a:lnTo>
                                  <a:lnTo>
                                    <a:pt x="154" y="0"/>
                                  </a:lnTo>
                                  <a:lnTo>
                                    <a:pt x="187" y="0"/>
                                  </a:lnTo>
                                  <a:lnTo>
                                    <a:pt x="225" y="0"/>
                                  </a:lnTo>
                                  <a:lnTo>
                                    <a:pt x="264" y="10"/>
                                  </a:lnTo>
                                  <a:lnTo>
                                    <a:pt x="297" y="31"/>
                                  </a:lnTo>
                                  <a:lnTo>
                                    <a:pt x="324" y="51"/>
                                  </a:lnTo>
                                  <a:lnTo>
                                    <a:pt x="346" y="77"/>
                                  </a:lnTo>
                                  <a:lnTo>
                                    <a:pt x="363" y="108"/>
                                  </a:lnTo>
                                  <a:lnTo>
                                    <a:pt x="374" y="144"/>
                                  </a:lnTo>
                                  <a:lnTo>
                                    <a:pt x="374" y="180"/>
                                  </a:lnTo>
                                  <a:close/>
                                </a:path>
                              </a:pathLst>
                            </a:custGeom>
                            <a:solidFill>
                              <a:srgbClr val="CCCCCC"/>
                            </a:solidFill>
                            <a:ln w="1270">
                              <a:solidFill>
                                <a:srgbClr val="CCCCCC"/>
                              </a:solidFill>
                              <a:prstDash val="solid"/>
                              <a:round/>
                              <a:headEnd/>
                              <a:tailEnd/>
                            </a:ln>
                          </wps:spPr>
                          <wps:bodyPr rot="0" vert="horz" wrap="square" lIns="91440" tIns="45720" rIns="91440" bIns="45720" anchor="t" anchorCtr="0" upright="1">
                            <a:noAutofit/>
                          </wps:bodyPr>
                        </wps:wsp>
                        <wps:wsp>
                          <wps:cNvPr id="382" name="Freeform 94"/>
                          <wps:cNvSpPr>
                            <a:spLocks/>
                          </wps:cNvSpPr>
                          <wps:spPr bwMode="auto">
                            <a:xfrm>
                              <a:off x="5190" y="843"/>
                              <a:ext cx="550" cy="462"/>
                            </a:xfrm>
                            <a:custGeom>
                              <a:avLst/>
                              <a:gdLst>
                                <a:gd name="T0" fmla="*/ 550 w 550"/>
                                <a:gd name="T1" fmla="*/ 462 h 462"/>
                                <a:gd name="T2" fmla="*/ 275 w 550"/>
                                <a:gd name="T3" fmla="*/ 0 h 462"/>
                                <a:gd name="T4" fmla="*/ 0 w 550"/>
                                <a:gd name="T5" fmla="*/ 462 h 462"/>
                                <a:gd name="T6" fmla="*/ 0 60000 65536"/>
                                <a:gd name="T7" fmla="*/ 0 60000 65536"/>
                                <a:gd name="T8" fmla="*/ 0 60000 65536"/>
                              </a:gdLst>
                              <a:ahLst/>
                              <a:cxnLst>
                                <a:cxn ang="T6">
                                  <a:pos x="T0" y="T1"/>
                                </a:cxn>
                                <a:cxn ang="T7">
                                  <a:pos x="T2" y="T3"/>
                                </a:cxn>
                                <a:cxn ang="T8">
                                  <a:pos x="T4" y="T5"/>
                                </a:cxn>
                              </a:cxnLst>
                              <a:rect l="0" t="0" r="r" b="b"/>
                              <a:pathLst>
                                <a:path w="550" h="462">
                                  <a:moveTo>
                                    <a:pt x="550" y="462"/>
                                  </a:moveTo>
                                  <a:lnTo>
                                    <a:pt x="275" y="0"/>
                                  </a:lnTo>
                                  <a:lnTo>
                                    <a:pt x="0" y="462"/>
                                  </a:lnTo>
                                </a:path>
                              </a:pathLst>
                            </a:custGeom>
                            <a:noFill/>
                            <a:ln w="1270">
                              <a:solidFill>
                                <a:srgbClr val="9900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95"/>
                          <wps:cNvSpPr>
                            <a:spLocks/>
                          </wps:cNvSpPr>
                          <wps:spPr bwMode="auto">
                            <a:xfrm>
                              <a:off x="5250" y="879"/>
                              <a:ext cx="545" cy="457"/>
                            </a:xfrm>
                            <a:custGeom>
                              <a:avLst/>
                              <a:gdLst>
                                <a:gd name="T0" fmla="*/ 545 w 545"/>
                                <a:gd name="T1" fmla="*/ 457 h 457"/>
                                <a:gd name="T2" fmla="*/ 270 w 545"/>
                                <a:gd name="T3" fmla="*/ 0 h 457"/>
                                <a:gd name="T4" fmla="*/ 0 w 545"/>
                                <a:gd name="T5" fmla="*/ 457 h 457"/>
                                <a:gd name="T6" fmla="*/ 0 60000 65536"/>
                                <a:gd name="T7" fmla="*/ 0 60000 65536"/>
                                <a:gd name="T8" fmla="*/ 0 60000 65536"/>
                              </a:gdLst>
                              <a:ahLst/>
                              <a:cxnLst>
                                <a:cxn ang="T6">
                                  <a:pos x="T0" y="T1"/>
                                </a:cxn>
                                <a:cxn ang="T7">
                                  <a:pos x="T2" y="T3"/>
                                </a:cxn>
                                <a:cxn ang="T8">
                                  <a:pos x="T4" y="T5"/>
                                </a:cxn>
                              </a:cxnLst>
                              <a:rect l="0" t="0" r="r" b="b"/>
                              <a:pathLst>
                                <a:path w="545" h="457">
                                  <a:moveTo>
                                    <a:pt x="545" y="457"/>
                                  </a:moveTo>
                                  <a:lnTo>
                                    <a:pt x="270" y="0"/>
                                  </a:lnTo>
                                  <a:lnTo>
                                    <a:pt x="0" y="457"/>
                                  </a:lnTo>
                                </a:path>
                              </a:pathLst>
                            </a:custGeom>
                            <a:noFill/>
                            <a:ln w="1270">
                              <a:solidFill>
                                <a:srgbClr val="CCCCCC"/>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Line 96"/>
                          <wps:cNvCnPr>
                            <a:cxnSpLocks noChangeShapeType="1"/>
                          </wps:cNvCnPr>
                          <wps:spPr bwMode="auto">
                            <a:xfrm>
                              <a:off x="5465" y="464"/>
                              <a:ext cx="0" cy="379"/>
                            </a:xfrm>
                            <a:prstGeom prst="line">
                              <a:avLst/>
                            </a:prstGeom>
                            <a:noFill/>
                            <a:ln w="1270">
                              <a:solidFill>
                                <a:srgbClr val="990033"/>
                              </a:solidFill>
                              <a:round/>
                              <a:headEnd/>
                              <a:tailEnd/>
                            </a:ln>
                            <a:extLst>
                              <a:ext uri="{909E8E84-426E-40DD-AFC4-6F175D3DCCD1}">
                                <a14:hiddenFill xmlns:a14="http://schemas.microsoft.com/office/drawing/2010/main">
                                  <a:noFill/>
                                </a14:hiddenFill>
                              </a:ext>
                            </a:extLst>
                          </wps:spPr>
                          <wps:bodyPr/>
                        </wps:wsp>
                        <wps:wsp>
                          <wps:cNvPr id="385" name="Freeform 97"/>
                          <wps:cNvSpPr>
                            <a:spLocks/>
                          </wps:cNvSpPr>
                          <wps:spPr bwMode="auto">
                            <a:xfrm>
                              <a:off x="5273" y="161"/>
                              <a:ext cx="379" cy="349"/>
                            </a:xfrm>
                            <a:custGeom>
                              <a:avLst/>
                              <a:gdLst>
                                <a:gd name="T0" fmla="*/ 379 w 379"/>
                                <a:gd name="T1" fmla="*/ 175 h 349"/>
                                <a:gd name="T2" fmla="*/ 379 w 379"/>
                                <a:gd name="T3" fmla="*/ 205 h 349"/>
                                <a:gd name="T4" fmla="*/ 368 w 379"/>
                                <a:gd name="T5" fmla="*/ 241 h 349"/>
                                <a:gd name="T6" fmla="*/ 351 w 379"/>
                                <a:gd name="T7" fmla="*/ 272 h 349"/>
                                <a:gd name="T8" fmla="*/ 329 w 379"/>
                                <a:gd name="T9" fmla="*/ 298 h 349"/>
                                <a:gd name="T10" fmla="*/ 302 w 379"/>
                                <a:gd name="T11" fmla="*/ 318 h 349"/>
                                <a:gd name="T12" fmla="*/ 269 w 379"/>
                                <a:gd name="T13" fmla="*/ 333 h 349"/>
                                <a:gd name="T14" fmla="*/ 230 w 379"/>
                                <a:gd name="T15" fmla="*/ 344 h 349"/>
                                <a:gd name="T16" fmla="*/ 192 w 379"/>
                                <a:gd name="T17" fmla="*/ 349 h 349"/>
                                <a:gd name="T18" fmla="*/ 159 w 379"/>
                                <a:gd name="T19" fmla="*/ 344 h 349"/>
                                <a:gd name="T20" fmla="*/ 121 w 379"/>
                                <a:gd name="T21" fmla="*/ 333 h 349"/>
                                <a:gd name="T22" fmla="*/ 88 w 379"/>
                                <a:gd name="T23" fmla="*/ 318 h 349"/>
                                <a:gd name="T24" fmla="*/ 60 w 379"/>
                                <a:gd name="T25" fmla="*/ 298 h 349"/>
                                <a:gd name="T26" fmla="*/ 38 w 379"/>
                                <a:gd name="T27" fmla="*/ 272 h 349"/>
                                <a:gd name="T28" fmla="*/ 16 w 379"/>
                                <a:gd name="T29" fmla="*/ 241 h 349"/>
                                <a:gd name="T30" fmla="*/ 5 w 379"/>
                                <a:gd name="T31" fmla="*/ 205 h 349"/>
                                <a:gd name="T32" fmla="*/ 0 w 379"/>
                                <a:gd name="T33" fmla="*/ 175 h 349"/>
                                <a:gd name="T34" fmla="*/ 5 w 379"/>
                                <a:gd name="T35" fmla="*/ 139 h 349"/>
                                <a:gd name="T36" fmla="*/ 16 w 379"/>
                                <a:gd name="T37" fmla="*/ 103 h 349"/>
                                <a:gd name="T38" fmla="*/ 38 w 379"/>
                                <a:gd name="T39" fmla="*/ 72 h 349"/>
                                <a:gd name="T40" fmla="*/ 60 w 379"/>
                                <a:gd name="T41" fmla="*/ 47 h 349"/>
                                <a:gd name="T42" fmla="*/ 88 w 379"/>
                                <a:gd name="T43" fmla="*/ 26 h 349"/>
                                <a:gd name="T44" fmla="*/ 121 w 379"/>
                                <a:gd name="T45" fmla="*/ 11 h 349"/>
                                <a:gd name="T46" fmla="*/ 159 w 379"/>
                                <a:gd name="T47" fmla="*/ 0 h 349"/>
                                <a:gd name="T48" fmla="*/ 192 w 379"/>
                                <a:gd name="T49" fmla="*/ 0 h 349"/>
                                <a:gd name="T50" fmla="*/ 230 w 379"/>
                                <a:gd name="T51" fmla="*/ 0 h 349"/>
                                <a:gd name="T52" fmla="*/ 269 w 379"/>
                                <a:gd name="T53" fmla="*/ 11 h 349"/>
                                <a:gd name="T54" fmla="*/ 302 w 379"/>
                                <a:gd name="T55" fmla="*/ 26 h 349"/>
                                <a:gd name="T56" fmla="*/ 329 w 379"/>
                                <a:gd name="T57" fmla="*/ 47 h 349"/>
                                <a:gd name="T58" fmla="*/ 351 w 379"/>
                                <a:gd name="T59" fmla="*/ 72 h 349"/>
                                <a:gd name="T60" fmla="*/ 368 w 379"/>
                                <a:gd name="T61" fmla="*/ 103 h 349"/>
                                <a:gd name="T62" fmla="*/ 379 w 379"/>
                                <a:gd name="T63" fmla="*/ 139 h 349"/>
                                <a:gd name="T64" fmla="*/ 379 w 379"/>
                                <a:gd name="T65" fmla="*/ 175 h 34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379" h="349">
                                  <a:moveTo>
                                    <a:pt x="379" y="175"/>
                                  </a:moveTo>
                                  <a:lnTo>
                                    <a:pt x="379" y="205"/>
                                  </a:lnTo>
                                  <a:lnTo>
                                    <a:pt x="368" y="241"/>
                                  </a:lnTo>
                                  <a:lnTo>
                                    <a:pt x="351" y="272"/>
                                  </a:lnTo>
                                  <a:lnTo>
                                    <a:pt x="329" y="298"/>
                                  </a:lnTo>
                                  <a:lnTo>
                                    <a:pt x="302" y="318"/>
                                  </a:lnTo>
                                  <a:lnTo>
                                    <a:pt x="269" y="333"/>
                                  </a:lnTo>
                                  <a:lnTo>
                                    <a:pt x="230" y="344"/>
                                  </a:lnTo>
                                  <a:lnTo>
                                    <a:pt x="192" y="349"/>
                                  </a:lnTo>
                                  <a:lnTo>
                                    <a:pt x="159" y="344"/>
                                  </a:lnTo>
                                  <a:lnTo>
                                    <a:pt x="121" y="333"/>
                                  </a:lnTo>
                                  <a:lnTo>
                                    <a:pt x="88" y="318"/>
                                  </a:lnTo>
                                  <a:lnTo>
                                    <a:pt x="60" y="298"/>
                                  </a:lnTo>
                                  <a:lnTo>
                                    <a:pt x="38" y="272"/>
                                  </a:lnTo>
                                  <a:lnTo>
                                    <a:pt x="16" y="241"/>
                                  </a:lnTo>
                                  <a:lnTo>
                                    <a:pt x="5" y="205"/>
                                  </a:lnTo>
                                  <a:lnTo>
                                    <a:pt x="0" y="175"/>
                                  </a:lnTo>
                                  <a:lnTo>
                                    <a:pt x="5" y="139"/>
                                  </a:lnTo>
                                  <a:lnTo>
                                    <a:pt x="16" y="103"/>
                                  </a:lnTo>
                                  <a:lnTo>
                                    <a:pt x="38" y="72"/>
                                  </a:lnTo>
                                  <a:lnTo>
                                    <a:pt x="60" y="47"/>
                                  </a:lnTo>
                                  <a:lnTo>
                                    <a:pt x="88" y="26"/>
                                  </a:lnTo>
                                  <a:lnTo>
                                    <a:pt x="121" y="11"/>
                                  </a:lnTo>
                                  <a:lnTo>
                                    <a:pt x="159" y="0"/>
                                  </a:lnTo>
                                  <a:lnTo>
                                    <a:pt x="192" y="0"/>
                                  </a:lnTo>
                                  <a:lnTo>
                                    <a:pt x="230" y="0"/>
                                  </a:lnTo>
                                  <a:lnTo>
                                    <a:pt x="269" y="11"/>
                                  </a:lnTo>
                                  <a:lnTo>
                                    <a:pt x="302" y="26"/>
                                  </a:lnTo>
                                  <a:lnTo>
                                    <a:pt x="329" y="47"/>
                                  </a:lnTo>
                                  <a:lnTo>
                                    <a:pt x="351" y="72"/>
                                  </a:lnTo>
                                  <a:lnTo>
                                    <a:pt x="368" y="103"/>
                                  </a:lnTo>
                                  <a:lnTo>
                                    <a:pt x="379" y="139"/>
                                  </a:lnTo>
                                  <a:lnTo>
                                    <a:pt x="379" y="175"/>
                                  </a:lnTo>
                                  <a:close/>
                                </a:path>
                              </a:pathLst>
                            </a:custGeom>
                            <a:solidFill>
                              <a:srgbClr val="CCFFFF"/>
                            </a:solidFill>
                            <a:ln w="1270">
                              <a:solidFill>
                                <a:srgbClr val="990033"/>
                              </a:solidFill>
                              <a:prstDash val="solid"/>
                              <a:round/>
                              <a:headEnd/>
                              <a:tailEnd/>
                            </a:ln>
                          </wps:spPr>
                          <wps:bodyPr rot="0" vert="horz" wrap="square" lIns="91440" tIns="45720" rIns="91440" bIns="45720" anchor="t" anchorCtr="0" upright="1">
                            <a:noAutofit/>
                          </wps:bodyPr>
                        </wps:wsp>
                        <wps:wsp>
                          <wps:cNvPr id="386" name="Freeform 98"/>
                          <wps:cNvSpPr>
                            <a:spLocks/>
                          </wps:cNvSpPr>
                          <wps:spPr bwMode="auto">
                            <a:xfrm>
                              <a:off x="5432" y="259"/>
                              <a:ext cx="214" cy="235"/>
                            </a:xfrm>
                            <a:custGeom>
                              <a:avLst/>
                              <a:gdLst>
                                <a:gd name="T0" fmla="*/ 0 w 214"/>
                                <a:gd name="T1" fmla="*/ 235 h 235"/>
                                <a:gd name="T2" fmla="*/ 214 w 214"/>
                                <a:gd name="T3" fmla="*/ 15 h 235"/>
                                <a:gd name="T4" fmla="*/ 198 w 214"/>
                                <a:gd name="T5" fmla="*/ 0 h 235"/>
                                <a:gd name="T6" fmla="*/ 0 w 214"/>
                                <a:gd name="T7" fmla="*/ 235 h 23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14" h="235">
                                  <a:moveTo>
                                    <a:pt x="0" y="235"/>
                                  </a:moveTo>
                                  <a:lnTo>
                                    <a:pt x="214" y="15"/>
                                  </a:lnTo>
                                  <a:lnTo>
                                    <a:pt x="198" y="0"/>
                                  </a:lnTo>
                                  <a:lnTo>
                                    <a:pt x="0" y="23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99"/>
                          <wps:cNvSpPr>
                            <a:spLocks/>
                          </wps:cNvSpPr>
                          <wps:spPr bwMode="auto">
                            <a:xfrm>
                              <a:off x="5333" y="208"/>
                              <a:ext cx="137" cy="122"/>
                            </a:xfrm>
                            <a:custGeom>
                              <a:avLst/>
                              <a:gdLst>
                                <a:gd name="T0" fmla="*/ 0 w 137"/>
                                <a:gd name="T1" fmla="*/ 122 h 122"/>
                                <a:gd name="T2" fmla="*/ 6 w 137"/>
                                <a:gd name="T3" fmla="*/ 97 h 122"/>
                                <a:gd name="T4" fmla="*/ 11 w 137"/>
                                <a:gd name="T5" fmla="*/ 71 h 122"/>
                                <a:gd name="T6" fmla="*/ 28 w 137"/>
                                <a:gd name="T7" fmla="*/ 51 h 122"/>
                                <a:gd name="T8" fmla="*/ 44 w 137"/>
                                <a:gd name="T9" fmla="*/ 35 h 122"/>
                                <a:gd name="T10" fmla="*/ 61 w 137"/>
                                <a:gd name="T11" fmla="*/ 20 h 122"/>
                                <a:gd name="T12" fmla="*/ 88 w 137"/>
                                <a:gd name="T13" fmla="*/ 4 h 122"/>
                                <a:gd name="T14" fmla="*/ 110 w 137"/>
                                <a:gd name="T15" fmla="*/ 0 h 122"/>
                                <a:gd name="T16" fmla="*/ 137 w 137"/>
                                <a:gd name="T17" fmla="*/ 0 h 12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7" h="122">
                                  <a:moveTo>
                                    <a:pt x="0" y="122"/>
                                  </a:moveTo>
                                  <a:lnTo>
                                    <a:pt x="6" y="97"/>
                                  </a:lnTo>
                                  <a:lnTo>
                                    <a:pt x="11" y="71"/>
                                  </a:lnTo>
                                  <a:lnTo>
                                    <a:pt x="28" y="51"/>
                                  </a:lnTo>
                                  <a:lnTo>
                                    <a:pt x="44" y="35"/>
                                  </a:lnTo>
                                  <a:lnTo>
                                    <a:pt x="61" y="20"/>
                                  </a:lnTo>
                                  <a:lnTo>
                                    <a:pt x="88" y="4"/>
                                  </a:lnTo>
                                  <a:lnTo>
                                    <a:pt x="110" y="0"/>
                                  </a:lnTo>
                                  <a:lnTo>
                                    <a:pt x="137" y="0"/>
                                  </a:lnTo>
                                </a:path>
                              </a:pathLst>
                            </a:custGeom>
                            <a:noFill/>
                            <a:ln w="127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88" name="Rectangle 101"/>
                        <wps:cNvSpPr>
                          <a:spLocks noChangeArrowheads="1"/>
                        </wps:cNvSpPr>
                        <wps:spPr bwMode="auto">
                          <a:xfrm>
                            <a:off x="3761740" y="1566687"/>
                            <a:ext cx="81915" cy="541655"/>
                          </a:xfrm>
                          <a:prstGeom prst="rect">
                            <a:avLst/>
                          </a:prstGeom>
                          <a:solidFill>
                            <a:srgbClr val="FFFFFF"/>
                          </a:solidFill>
                          <a:ln w="2540">
                            <a:solidFill>
                              <a:srgbClr val="990033"/>
                            </a:solidFill>
                            <a:miter lim="800000"/>
                            <a:headEnd/>
                            <a:tailEnd/>
                          </a:ln>
                        </wps:spPr>
                        <wps:bodyPr rot="0" vert="horz" wrap="square" lIns="91440" tIns="45720" rIns="91440" bIns="45720" anchor="t" anchorCtr="0" upright="1">
                          <a:noAutofit/>
                        </wps:bodyPr>
                      </wps:wsp>
                      <wps:wsp>
                        <wps:cNvPr id="389" name="Line 102"/>
                        <wps:cNvCnPr>
                          <a:cxnSpLocks noChangeShapeType="1"/>
                        </wps:cNvCnPr>
                        <wps:spPr bwMode="auto">
                          <a:xfrm flipV="1">
                            <a:off x="631190" y="1837515"/>
                            <a:ext cx="3122295" cy="6033"/>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wps:wsp>
                        <wps:cNvPr id="390" name="Line 103"/>
                        <wps:cNvCnPr>
                          <a:cxnSpLocks noChangeShapeType="1"/>
                        </wps:cNvCnPr>
                        <wps:spPr bwMode="auto">
                          <a:xfrm flipH="1">
                            <a:off x="3643630" y="1843552"/>
                            <a:ext cx="109855" cy="45720"/>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wps:wsp>
                        <wps:cNvPr id="391" name="Line 104"/>
                        <wps:cNvCnPr>
                          <a:cxnSpLocks noChangeShapeType="1"/>
                        </wps:cNvCnPr>
                        <wps:spPr bwMode="auto">
                          <a:xfrm flipH="1" flipV="1">
                            <a:off x="3643630" y="1788307"/>
                            <a:ext cx="109855" cy="45720"/>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wps:wsp>
                        <wps:cNvPr id="392" name="Rectangle 105"/>
                        <wps:cNvSpPr>
                          <a:spLocks noChangeArrowheads="1"/>
                        </wps:cNvSpPr>
                        <wps:spPr bwMode="auto">
                          <a:xfrm>
                            <a:off x="855345" y="1612732"/>
                            <a:ext cx="270129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323B14" w14:textId="77777777" w:rsidR="00AA0A19" w:rsidRPr="001517F7" w:rsidRDefault="00AA0A19" w:rsidP="00155B4E">
                              <w:pPr>
                                <w:rPr>
                                  <w:rFonts w:ascii="Verdana" w:hAnsi="Verdana"/>
                                  <w:sz w:val="20"/>
                                  <w:szCs w:val="20"/>
                                </w:rPr>
                              </w:pPr>
                              <w:r w:rsidRPr="001517F7">
                                <w:rPr>
                                  <w:rFonts w:ascii="Verdana" w:hAnsi="Verdana" w:cs="Verdana"/>
                                  <w:color w:val="000000"/>
                                  <w:sz w:val="20"/>
                                  <w:szCs w:val="20"/>
                                  <w:lang w:val="en-US"/>
                                </w:rPr>
                                <w:t xml:space="preserve">1: </w:t>
                              </w:r>
                              <w:r w:rsidRPr="001517F7">
                                <w:rPr>
                                  <w:rFonts w:ascii="Verdana" w:hAnsi="Verdana" w:cs="Verdana"/>
                                  <w:color w:val="000000"/>
                                  <w:sz w:val="20"/>
                                  <w:szCs w:val="20"/>
                                </w:rPr>
                                <w:t>C</w:t>
                              </w:r>
                              <w:r w:rsidRPr="001517F7">
                                <w:rPr>
                                  <w:rFonts w:ascii="Verdana" w:hAnsi="Verdana"/>
                                  <w:sz w:val="20"/>
                                  <w:szCs w:val="20"/>
                                </w:rPr>
                                <w:t>onsultation</w:t>
                              </w:r>
                              <w:r>
                                <w:rPr>
                                  <w:rFonts w:ascii="Verdana" w:hAnsi="Verdana"/>
                                  <w:sz w:val="20"/>
                                  <w:szCs w:val="20"/>
                                </w:rPr>
                                <w:t xml:space="preserve"> </w:t>
                              </w:r>
                              <w:r w:rsidRPr="001517F7">
                                <w:rPr>
                                  <w:rFonts w:ascii="Verdana" w:hAnsi="Verdana"/>
                                  <w:sz w:val="20"/>
                                  <w:szCs w:val="20"/>
                                </w:rPr>
                                <w:t>of registration information</w:t>
                              </w:r>
                            </w:p>
                          </w:txbxContent>
                        </wps:txbx>
                        <wps:bodyPr rot="0" vert="horz" wrap="none" lIns="0" tIns="0" rIns="0" bIns="0" anchor="t" anchorCtr="0" upright="1">
                          <a:spAutoFit/>
                        </wps:bodyPr>
                      </wps:wsp>
                      <wps:wsp>
                        <wps:cNvPr id="393" name="Line 102"/>
                        <wps:cNvCnPr>
                          <a:cxnSpLocks noChangeShapeType="1"/>
                        </wps:cNvCnPr>
                        <wps:spPr bwMode="auto">
                          <a:xfrm flipV="1">
                            <a:off x="631190" y="2485050"/>
                            <a:ext cx="3122295" cy="5715"/>
                          </a:xfrm>
                          <a:prstGeom prst="line">
                            <a:avLst/>
                          </a:prstGeom>
                          <a:noFill/>
                          <a:ln w="2540">
                            <a:solidFill>
                              <a:srgbClr val="990033"/>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94" name="Picture 85"/>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631190" y="2439035"/>
                            <a:ext cx="133333" cy="123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5" name="Rectangle 86"/>
                        <wps:cNvSpPr>
                          <a:spLocks noChangeArrowheads="1"/>
                        </wps:cNvSpPr>
                        <wps:spPr bwMode="auto">
                          <a:xfrm>
                            <a:off x="1425575" y="2227875"/>
                            <a:ext cx="129730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75D97" w14:textId="77777777" w:rsidR="00AA0A19" w:rsidRDefault="00AA0A19" w:rsidP="00155B4E">
                              <w:pPr>
                                <w:pStyle w:val="NormalWeb"/>
                                <w:spacing w:before="0" w:beforeAutospacing="0" w:after="240" w:afterAutospacing="0"/>
                                <w:jc w:val="both"/>
                              </w:pPr>
                              <w:r>
                                <w:rPr>
                                  <w:rFonts w:ascii="Verdana" w:hAnsi="Verdana" w:cs="Verdana"/>
                                  <w:color w:val="000000"/>
                                  <w:sz w:val="20"/>
                                  <w:szCs w:val="20"/>
                                  <w:lang w:val="en-US"/>
                                </w:rPr>
                                <w:t xml:space="preserve">2: Returns response   </w:t>
                              </w:r>
                            </w:p>
                          </w:txbxContent>
                        </wps:txbx>
                        <wps:bodyPr rot="0" vert="horz" wrap="none" lIns="0" tIns="0" rIns="0" bIns="0" anchor="t" anchorCtr="0" upright="1">
                          <a:spAutoFit/>
                        </wps:bodyPr>
                      </wps:wsp>
                      <pic:pic xmlns:pic="http://schemas.openxmlformats.org/drawingml/2006/picture">
                        <pic:nvPicPr>
                          <pic:cNvPr id="396" name="Picture 98"/>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1256280" y="932475"/>
                            <a:ext cx="885714" cy="3904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7" name="Picture 10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1323000" y="961001"/>
                            <a:ext cx="580952" cy="323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98" name="Picture 106"/>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1999137" y="942000"/>
                            <a:ext cx="142857" cy="1428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99" name="Line 57"/>
                        <wps:cNvCnPr>
                          <a:cxnSpLocks noChangeShapeType="1"/>
                        </wps:cNvCnPr>
                        <wps:spPr bwMode="auto">
                          <a:xfrm>
                            <a:off x="3814445" y="2401082"/>
                            <a:ext cx="0" cy="453390"/>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00" name="Line 57"/>
                        <wps:cNvCnPr>
                          <a:cxnSpLocks noChangeShapeType="1"/>
                        </wps:cNvCnPr>
                        <wps:spPr bwMode="auto">
                          <a:xfrm>
                            <a:off x="577510" y="2428337"/>
                            <a:ext cx="0" cy="453786"/>
                          </a:xfrm>
                          <a:prstGeom prst="line">
                            <a:avLst/>
                          </a:prstGeom>
                          <a:noFill/>
                          <a:ln w="2540">
                            <a:solidFill>
                              <a:srgbClr val="000000"/>
                            </a:solidFill>
                            <a:prstDash val="sysDot"/>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01" name="Picture 110"/>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533400" y="2313599"/>
                            <a:ext cx="3343275" cy="420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14:sizeRelH relativeFrom="page">
                  <wp14:pctWidth>0</wp14:pctWidth>
                </wp14:sizeRelH>
                <wp14:sizeRelV relativeFrom="page">
                  <wp14:pctHeight>0</wp14:pctHeight>
                </wp14:sizeRelV>
              </wp:anchor>
            </w:drawing>
          </mc:Choice>
          <mc:Fallback>
            <w:pict>
              <v:group w14:anchorId="60E45FBA" id="Canvas 402" o:spid="_x0000_s2601" editas="canvas" style="position:absolute;margin-left:0;margin-top:0;width:369pt;height:261pt;z-index:251647488;mso-position-horizontal-relative:char;mso-position-vertical-relative:line" coordsize="46863,33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LNG0iYAABYRAQAOAAAAZHJzL2Uyb0RvYy54bWzsXW2PG0eO/n7A/Qdh&#10;Ph6wGXW3XgdxFoGd5BbI7gabufsuazQjIRq1TpI99v76e1hvTXYXq9qel8SODCSSLTa7imSxWKyn&#10;WN/+9cP9dvB+dThu6t2ri+Kb4cVgtVvWN5vd3auL/7n+8S+zi8HxtNjdLLb1bvXq4uPqePHX7/7z&#10;P7592F+tynpdb29WhwGY7I5XD/tXF+vTaX91eXlcrlf3i+M39X61w4+39eF+ccJfD3eXN4fFA7jf&#10;by/L4XBy+VAfbvaHerk6HvGvb+yPF98Z/re3q+Xpn7e3x9VpsH11gbadzP8P5v9v6f+X3327uLo7&#10;LPbrzdI1Y/EZrbhfbHZ4aWD1ZnFaDN4dNh1W95vloT7Wt6dvlvX9ZX17u1muTB/Qm2LY6s3rxe79&#10;4mg6s4R0fAPx7Qn5vr2jdu/qHzfbLaRxCe5X9G/0+QD9rOjn7U4S2X8xtI7mYQ8FHvdBlcfHNfHX&#10;9WK/Mj0/Xi3/8f6Xw2Bz8+qimowuBrvFPQzpX1DtYne3XQ3GE9IivR+Ev+5/OVBTj/uf6+Vvx8Gu&#10;fr0G2er7w6F+WK8WN2hXQfRoO3uA/nLEo4O3D3+vb8B+8e5UG4V+uD3cE0OoavDh1UU5qybj0fhi&#10;8BF8yuFsXE6tDa0+nAZLEBTTeTkZgmAJimo0Go4MweXiynPaH46nn1b1/YC+vLo4oCPmTYv3Px9P&#10;1LLFlScRQk9owTbeCuH04e0HI6xyFATztr75iM4damv/GK/4sq4P/74YPMD2X13sMDgvBtu/7SAe&#10;Gib+y8F/eeu/LHZLPPjq4nQxsF9fn+xwerc/bO7W4FuY3uzq7yHC243pEYnXtsEJHpZiW/sCJgNd&#10;WJP5ebODtRh1OOW/3llrWX7Y/doyGGOA1x/3sAVhL/aR3vYyns5hJtZcxrPpxFrD4sqbC34iQ5kN&#10;q3lhvJFuKFs0v7ehDB5gq+PR0DxwrLebGxrfZmQc7t6+3h4G7xfkEs0fMx4wZjgZmeCbxXFt6Y4f&#10;j2/qk7X0Q/1udwM7XVzRePrBfT8tNlv7HT0gd2EGGI0pq2irfj/wnP7vrh7uGpeBGaPl/j/JW/6E&#10;hu3R34f9nXAZE69/QzCYuFFhiH467L3HuKOvxmnYRsrfiamh6OEjqnI+H02s0stiPpuU0kXMqvGw&#10;dB5iVk5H8BZGnMs15irjZGCk5GAmxvIWV8v1D967VIV7sKiGldObdSyQd2jii40ttNOOrR8PqxXN&#10;0oMJH19ets4be+0HP917GFUF4ghyuYUTiR8/BYzcDiF8kwKB3N5ZT0u26r0rpugb+Fn6p7sb1/hr&#10;6Or2fouJ/78uB8Rx8GA+rFoasoKRTcrpYE1U5qWcWcmoirKaK8wqRjYdzRRm6Bxr2bBSmMEoAtls&#10;MleYYSQEqqLAO+PdhFID2Xw6VphBIYGqGE5LhdlckE0mCjc4v4bdfDpRuEH9DRm6UGrsuBJm06HG&#10;jisBfrrS2HE1TMeaFmhsNjIpK02pBVcEGVJcDwVXBFma1jquivGk0NgJVZSqydF0FXqBAEZhVwpV&#10;lKXWupKrAq5RYydUUUxVdlwVZanZMPnX0IkC9qnIruSqIHuKqwJRHmM3LAuNHVeFasUl18S8HCrM&#10;Kq6IStNDxfUwG2pjv+JqGCvdrLgSJjNNaBXXgdourgHdW1ZCASozLv/RXPNJFRf/WBsIFRd/NdUk&#10;huCJ61xzSSMu/1K12xGXfzHTDG3ENUBk8TlmxDVAL42bLS1UmlEw1JwvFgoNWTXTpj/Erg3ZSGUm&#10;dDDUlDDiSii0ITDmOtA95ZjrQOXFNTCZazLDhN70UuXF5T8rNImNufxLzWqxgG3eOAdZXJkUFAZl&#10;TjUPNObiL4alZrZjIX91IqUwNrwU0ZdmtwhVGzp9MkAo3JAVxVRz3xOuhKocKcOA0gFN6+i1cdFN&#10;uB5GlaYILA04u5E2VyHGbehowo0P0olQhR5WTrgqdE855aoYDia0dBtMxmN4ULN8aOLUKVdGmpLr&#10;I03JNZKm5EpJU3K1pCm5ZtKUXDdpSq6eNCVXUJJy1ltHs946mvXW0ay3jma9dTTrraNZbx3Neuto&#10;1ltHs946mvfW0by3jua9dTTvraN5bx3Ne+to3ltH8946mvfW0by3jophbyUVw95awnTIHHdyIBfI&#10;rjQ+PkOaVBTSYSHjsFjbFC9SEx92LguBb8ikIvd1DQdPaYl9faQkECUlkPG4ttlH8wT9yshtotWT&#10;o2tE7nMgoGuRl4I72kzkJvWEJnbJK0EOuyFyn8vuko8EOUyCyOcuQ9UlHwtyWv0Tvc3uRJszkQ+4&#10;3hZ6d6fyAddfLNEpCxXr8Ew+4HqMRbj2wFw+4PpcqJ3G5MD169LC11hIK2/AHCEecJ0u1U5jqhAP&#10;uE5jMay9QWqZVsOkB7upEZMSJg7xBtdprGi1N0hN05qW3oBVq/aA1DStW80Deqelpmlxah7QOy01&#10;TStQ84CqacwtvNO0yjQPqJ3GFMMfoJUkPYClotJpzDTiAddprAa1B6SmaT1o3qB2GvOOeIPrdNid&#10;6gxRTD/iAddprNu0JklN09KNmoS1mfaA1PTYdTqkcbtNkpqmzK95g95pqWlaaJkHVE1jhuKdpsWU&#10;eUDtNE1U/AmX9r+2qfvYCKL5Sjzhuo0ljyInmrbEE67fWNWoT0ht08KG+mGT8/FWSXXT2sU8IXpu&#10;n3QTF21ctrfVDxcDbKu/pXZhIlucaL7zX2lLipLrF4O1+WKbeF+/X13XhuZE056lwKuxEHLda0i2&#10;uwypJ/Cfe8eTsg3EE5GnFZkn8J+ekHJDIERCPkMIJ0yESLhlCCmQIEKs8pKvxmLYECIfmCFE24gj&#10;UvMZwsKaFuzHj0HfXf/puo30vWFZDO3uGPTsKfynp3RTBKVUk29HDt+yRFI1TUipWnQH2QA/Avw7&#10;/ad9N9L4lhB5+iRH5GMcYZgpPSf/aTkik+8I4dJTykG2yBFm7IKM1nSm2Yzyr/Sf9tXIGvTjOKbw&#10;lsSD7YRkG5Gpd4SZXiPB5wgzckSy3hLmNIMEpCPM6Br5ekeYsR5kPi1h1iApr0riydu4tcfcqHFm&#10;mxuFlHHEa3Oj2oU7WS9hVZfzOnag5JyY5dW4T294/tMZoGk/mWHK8F1gjox7ksx1E5m1JJkTGlLu&#10;STKnAqT9kmRwVqYPZH3JPjgTQXowTedtDp8pfsGIc8buRwXameLnhxmydkkyN2wtqkf10N4NhJjf&#10;q91/OvV7t5KebLybSlN5r5ehck40TRV8cprM+/hMN/2ckREaku7GlDIqCHNaRqNwRm7yy5gI7Zub&#10;F5O/SymfMu/W2HNGjG39fqPCxxvZYUbTLfm63LAtaIARYc4NECjCEmbcSlG6uC3rpkxYiVd3vd5y&#10;Wx9XVrQUj1p4nQ9MKZ5lGBEBgDpynNRr88epSJBtdzaunbqFgPixJ48W1opgWPSqxdVjoFYJtN/x&#10;/94tDiuP95sXxmdYzN9oPKW8hMX9uV8s9s/98uXh/zAe2hglE0k5DOCTYZTKFmrrDwBR0vZo4UvY&#10;ttnTQpTUvVD2zjNECblOroT+ECUNEUBrnqDTqQ5hw0QXyGhNoexdPi9ESdtFRu6Ut+4PDlHSVIG4&#10;telFf4iSOlgRSzQq6w1R0qALtAQL7HpClAoNIyMhShrWowVR0mzu94YoaQqQECW1k3zD7PeBKGlA&#10;wq8PoqRhZCREScN5UIgchgASLApqhILPQHaGKAVR4ICLIjEJUdI8UBuipJltC6KkwmwQr4a2YaGk&#10;goD4PnFZat77MyFKGl61DVHSwqMWRElFPInJAOsjRRPPC1HSPOUZouQOESQBA1M+U6QpuaNKU3Jf&#10;laQ8Q5T66OgMUeojpTNEyZ8aSg65M0TJIppsCvMMUfJ4LwlncLuW12eIkoC5AdRq0AEOFXeGKEXR&#10;a2eIEuBViJawB3B9hiiJAXSGKF1ghWgrH6BUweEpIUp+Z7cHRMmT+n1Y/2n3Y8NWV253P2ye5cAC&#10;2I6zOI/ZMA0cwblXR9gbohQwrr4T/tN1xm9C5sAWtFo3YxY7pun93manNIsIGXoMDgEEUpuqYTs3&#10;D1Fy27kFtmtTHP12M0SaIewPUbK6ycJ/ngOiZOM1mGbagJ4DomT347Ny9NgJgMfSAv8ciFLaej4H&#10;opS1cTMYcqPGQ5Qyo7AvRMkhmXJewpLlvI7VW86JeYhSWsKWV3bv3zYsC1FyZICHp0bwp0KUMpAi&#10;wNwoJOkPUUpbcbC5DFykgSilMUVhVGQ8pR9myO+lhFfRYTECgKRhYE8NUbJuKt20p4UoOZ+cfuWn&#10;QpTSQkPS3cg2o4Iwp2U0ignXIVXDoQQ/h/tPN5d/AkTJzuVIrSethCqP9BsVDUQpM8x8BNMDomRV&#10;N8q4gRBl5dxKiNuybqqBKLW93tNAlH7En9evneQFCqk/RGk+Hw5RA8KOccHjDFEyBQqfqaodkves&#10;RJkNw1+sRFk1tWNibhNPTW0ynIGEz6HyZN7RKSXsPrkyWVHm4XK6LT4GFUemTZJ9wQJ0tCnGtGsd&#10;+Itpd0Y5eqhwYkOGRrtoFal2Eg44npWbqsWpFKSkUgstdKEFET81upAqB5pQEiezYMSNHkcUdJEm&#10;R+E8kNckx7b2rn8GfthTJq7mNU1VCfQ0bLOXFdUGcm/Uip+pnBAn5DnBbAPRaEaFgSJtQtcDEUpz&#10;xtvEt8xHE6V3fE+2QlmpaO/4duxopHDiO7GVqcUWkZOodzYyBWQi3RPlzlBKNN4qgSSkekZRUVGm&#10;JcgK8Y/Ci4u9AjwwzovLfTQmnE2sj1zwpSm4E+sjl/wIpdrivLjoyxFBRmK8uOzRojgvAjgHSai8&#10;RH0znRcWH4FXMVfaRcD4QKX2UeAGC1O+KtJHOqrQ8NJkT6uFQIU0W1xetAYIVKpNSMSgMhJFTTPV&#10;VAVe0JSWi/RQwAXVESTQgqihFjUIUdBMHdainpkyqnG0qRGV6moEVFBrExe66khFKTONEzd3lZOo&#10;Y6b0TiAEC1P4LTKg6SBVMBdN5LKC2YhQWzFW3M9ohtAqX6ax4qZuSj1GbEoAA00VylijuJNRB42A&#10;BZpaUhFWonCZOpYp2xQEWijuis7FN0Sai+mULYs1igtddXyiaJnijkXJMp0Tt3SNE5e5OkkIKKDC&#10;SZQqU6cuUahME7nAAKozqixSpmhP4P/UiV6g/zTzFOXJ1PBDIP+APImPP1GbTA2KRGWyQhvLtMAJ&#10;BqqGahQpByrVxdB5uECFcRx363SyMlCpjo/WtYFK5yUcuxbXUs498EqCfc7ovj7IsXMBsj5SOhcg&#10;6yUlPoUkx+afsgAZX54XdDNFPz9mjtf3JZUTfaI0ZYFtxt4N4OFtUq+oRtKbq1hTZ7jyyShDymek&#10;DinOGfetASdrIqFbyOxc+128TkUkTDYCHGfJfQa/Sy7rIWF+JO5+46lLLqshYQokcl/3pUPeqm8G&#10;RRO5r/XQJZd1kPI14JDB5J11J+Kv9RpwLehgHmDZqm5GhyCN+PUuy5pX7paC67Az3+201C+lIugN&#10;oUBP94GWhmGS5gFVxyiZyaXkQEDXoVBC9w1Sy3mAZau6mavpcq3XgGtVN3PVQhI14FBOk/chXwOu&#10;Vd0sXwOuVd0sXwMOpQpEk5x1o5KB3S3riBWlNvkDPWrASU27qiXXiRpwUtM9asBJTVPZb7IlrI2V&#10;PrShg3mEZbu6Wb4KHHaihaDyZeCoNicXbb4OXAGEm3jC9Rzn1dSeS333qQQnFd6nEpzUOK06SR+p&#10;SnBS5bS4NE+oLrxAfTLe8x6V4OCIxRPO0gM4sGPpyJSIJ2g9SK0K1VQiT0iduyoo16GST+QJqXO3&#10;Z3kd9jzME1TPIxRW/Zz6dJQ5ovJ0lDwhITS4TouGML+jb1hzOstpKCRuokvpf/efnqOVFlKKjqP/&#10;3X86OkoR4M1IYqbpKGlGdEFfno//dPzcbIhUbZIfQSqIXw4xgYSLpUP6yI4p/z7/ad+LFI+ls/ug&#10;ah0jJJUcXZofcu69+CEH16t9ZMx9+uuMPCc+5/Zz2nBxQE65VrU5U3EGFUzUK8B/WkVYXkjEpNVl&#10;mSH3kyTztedQVSqlfCe0XJFBp4JMNTGv0XBexvfPf9p+egPxGAb/q/90ZunMLUPVq4SVHwqZhvmR&#10;lekmcobGIDNCQz7QkNEEnFIBcn2WLqdROieKcZ8zEN3PPQ2s6fVrAja5LglI0hnW9Ae/eZFm9TY2&#10;wkADnxobMXMRYIX8Dmy/wUYYfCthI5oiZ4/CRtA+nMPyiqwKSz7Yy0rc+zgRzyWAR5wTzyKYe6Ei&#10;jHhWmy4FizYJg5zlbtaDCB/EwIwkyoWnddSOYd7P8eGJHJXPp+RwxCtT6SYu9U5ahqtHwCPSlFwB&#10;Hcr+qZ5WnG3drZ7qaQXZbq3gg8ZuwCwjbLdQ8LFUl1yG12595GODLrlcT7klglgLPzoWN4MXsTiZ&#10;biwWtwJzho23aZG44QMfgBgrNTFSxV6a8NJU7Zf6KOJpJjv9Olb1AmZ+9W/2mt8/VeE/2iRsTz9m&#10;uDz19DN1GTAXvTfTT0F7njT9FKHw+qOnH+Jp5rg4MA9vwoavex/3b9IR4pqsLh8++ah8uPOj3dkI&#10;Hz73FJWps2P7z9vDZx9sw0cZ8ekHaaJ4x/j0Yy9J7PaMzz/25rRug8T0M6aZPtI1WpmEyc5egRfh&#10;xGUNEFqcE5c2CipFlUahf3gdNmQUVkLgpkxSpFFC4JXGiouccBYRS6Ikd9MoiDPePy5zhROtegOn&#10;zkzKrUWA8dKUXPhpSq6BNCVXQ5qSqyJNyfWRppQ6SUQ7AqiX5im10+LZP4aBBnmuMBfDQI2cPBfD&#10;4CARJ8/FMEBZcvJcDOPCCn9/UiyGMelEV60DGyicO7kLePbElUXYSBEPuN7q21VAY4oHXH9DGqET&#10;hUHf4gHX44Do7z4gk8Hx7apHB27kN80dH/BC1L4mMLO5Fis551kSgVubzsda/lPksbBHlIruIEST&#10;zcicy3ZbU3YGQdP8q/yne6VtWaaoOFLI9EqYQbJhOKhnWpZO2xRuhyodnRrJd2JY9CNb+npX/7jZ&#10;bk1g0T+vQpmZeG7mT3pcDEeL7q4e7vbffUsxJs4YDT7cb5/x4BjtgtgQ91+4jAe3yG1XA7sjEo9x&#10;B7v69Rpkq+8Ph/phvVrc4ECbNTzxAP3luP/lMHj78Pf6ZvXqYvHuVJux7OPX+vaWbusZV9WIruqj&#10;GHc8m9IhFWNDvvb1rBzTDiDFwONySIe+7FjwbMhOflrV9wP6gtoc6IV5jT+tQqbrSMiTiPyfKK6u&#10;m6I1Z5y+tFOVzkI/cHa/Oa0Og+3mnu77oT+2kyS/H3Y3psOnxWZrvxuv4U6ZkQytLZyXZlfLf7yH&#10;RW1usKIn19ixW+MnhRlC4fuf6+Vvxye3W9jixO2Xo07KdAQjFXY7naONznCraUnfH2W4wr2SJYd/&#10;iJvL6cPbD0ZUtA2GN5NYPtGE0Hpb0h9fbDl/fLGl/PHliyvjTwBcazI/b3bwckEsMKvXOxpmJlj7&#10;tWUw5tje9cc9fJjwc/aR3n6uwmH+sMMyGRXwe9JgIFJyctPRfGabBr0qTu6TT8v28F164qg1E388&#10;vqlPtulPeIzWTHphrsNdpuvTaX91eXlcrlf3i+M395vloT7Wt6dvlvX9JeaO1EnLn9CwPWYBmku5&#10;z8AyyBqAIRig4pkZGIbop8Pe3+NwR1+N16AR65iE3+nvhqLH5FbhMDwdhoBeKxyjtbdlNdkd3JQx&#10;pQ1Nq/cJLq6zcl2u/+kmx6HbuivsLUsw0PUPH06DJSbOOQJRmxoq7IQd7MU02TXxxeIILH7Y4ALA&#10;y/mcFxlcY4QGRspjP7P68MFJl3ZKSZlPN6ToALoJNPRwQL/y5QkHzosEiVjrc+UaP+jm2ef3nCgO&#10;Zdexk7bLDEMgM7d+sr/soVw91vvClEu79Fa5Px5Wq9v6cD8AeLIZvd4rukDKusQj+VX7S+8ZcDxy&#10;KMwSZ7HApvGDJSmYnGAZkAx+5vusA+hmkxU8zUviWW68CblJ9z6RJ2QJRbQLqUlqXYsTz/uZE2AR&#10;RuhSyEwWczoGHWGEuSEQUYozwgdRCyOJcuHpPbVjPOeazOwlE3tcVCLfnWQpkt4dSnjlnth2ma2y&#10;Ll/f75SpqlyqsLWZal2Ojmxvbaa6xJnY7kS/kD97xF23Zlxg/5KsgsZLPA3mbAZva36X2SbDB8Mr&#10;5AH9z/7TJqVgpWYS9d7U/+o/ee6tean/9bx/SQsEuzL7HsmO283J+0q77nr5ujG4/b3j2p9l/xKL&#10;GbhEsjA7dTSu3ZQGItdeAWFD8mgisM9y7eAHT0pcWy6Zb6sVKPYBwIp9I/dY8AHBl6qcuHMvzaUt&#10;EU7cu1cTgtBE2sS9e2nOvkY4cf9eYUMwykl4+CntY0Y4cQ9PGJkoJ+7dS0xLUU7Cs5fmwHike8Kr&#10;VyXVTom0StQWKSdKswR4ho5ex3lxsZclbYzG2sXlXuGCkzgvLng6TRznxSWP3im8uOgLc3VarF1c&#10;9mq7xJZmUSgGgX0wZsqavLD91VChuE20i6K0iKpGUVoENUPirLjkVesSlUUqrVVc8KVm8mK/slB0&#10;KAqLqONQFBZRpC7qiqi+QdQVoVg0YguirIjqr0RZEa1NXObIMcUtVJQV0QQFvHdjLjhnqbDixq6p&#10;j+5nDa52SoiSiGsgzHcg0mwKKGNGRNiEGKc+hi7qilQaJ+5i1OFHUOnQcnWOEB5G8woEGw+slHmL&#10;Tk0FGtVXibIiCidKSQdOqgcVVUU0Tlzkql8XRUU0QRH4tmmUNt2IqiKa+kRZEXUSFLeMoUxS1KbE&#10;JWPqzCzqimiGLguLaOGCLCyiDb9WZRFlPhWVRVSvIEqLwEvFfZUoLaL6KlFbpLPG41EYNvUbdacp&#10;ud2nKbm/SVJSwjUYW5qSe540JR8LaUoeXaYp+aBIU3JnlKbkHilN2VtH0946onNg/SR/vmGsT9WK&#10;8w1jfaT0ddww1j9HBj9MSQgPSsslyRzCypPDkWGxrl+whapPnDt8FJGrhwJwhJSTw/0QuciScYSc&#10;21LxjYFnIXK/ddMBowFkxbnnAXU4TyQecL3VAXVAgIsHXH9DIq3bJHmsIV//AXt34g2uz3r9B2xj&#10;8wfcxlei/kO7wofrNJZ9Nh/T7YPUcb7+Axy7aJJTM9CIyhtadT4c+j1R/wGZLP6GfP2HVqWPfP2H&#10;VqWPfP2HVqWPfP0HHAwXfXCa1us/zKSm3QnZ63DssqM4TAj8Dfn6D61KH/n6D61LwvL1H1qVPvLl&#10;H1qVPmi9YjyMBzd2Ot2q9JEv/tCq9OFO/l2HU+fdN8gxTUsM0yTVvFuVPvKVH1qVPvKFH3BknWs6&#10;X/cBqX3xgHNkCO3ZEH30hgUlOgi3Syt0el2zIWH3DszvkB0WEe69DYXfR5CUSLI4Sv+7/3R0tNAB&#10;R6R10nTOVJFJStM5b4fkVZIOSVHzXuTL0nSuwAad6LaS9u33n7YfWIpbfljEp+joMDX11+VAoDHP&#10;x39afkhC9uPnZqhc++AezWsz3XVgl5z03G5BThmAoffRrR2POUuxjqSxPC8v/2nlZnlhwZzWgm0Y&#10;lSJLKct1M8C5/Kv8p32lkxlyLileXgFpKiSsjMgyo8ZbR3pseVtLU3nLzVC5cZBpWBhW6W7SkU2y&#10;jIzMkLQxZBkFYP/GCS2jTlcyJmcdXS/nFf40e6Q6rqgB3hv3+znQpBbar95ubsguF1ePgbUMDrW9&#10;PfH96oAv6/rw74vBw2Gxf3XxpzpQiqi0syFrPI0DUz0d1qZA4EUjZGaLfzUbsgFNP0LQYB3Oo7A2&#10;4IesIXE1VhJH2+BdyLG6N/JUIOQRMkLASMc5yZRZlA/cQeCjtIcnydT2wF8wPq1DbbzhmAD6ESaz&#10;Y5+wqhfhW25RL6NDt+DzgUonvpWhofWsckn/6MDQWB0CQzKBWGBofoe5OhPB+7TAEFZiDDs93VgB&#10;NdysAwbbzzvGlPGmOhbw7E2f8ewShURt5KJZzzy5Ny3dMnRmYcTMm9JGIMFbRqEQ4OO8qbkSZgyu&#10;KW86Nlfn2DdypyS9qfGDXU4db9rl0/GmXS7Cm2rtOXvT6+fxpmR15E2huqg3pd+FUere1HrKXt40&#10;mPjzelM9vD170+f0pjBVDvLnh+leAOTvq8qNsFA0vu+PcIJDn9gfsxqiqJumqBe8QZCKkranSpO+&#10;fPqpkormwPeEE0tej6ZYoUGChhTXo6ZK8DNwBXeWIL7wwNEoAnfYN2pTpcqJT5XlUOHEJ8tqQjh/&#10;d9iIv45Plw6B1m0Tny4rc3lXhBNfeDhYXJcTX3Tg5uV4m/huvMPqdTnRnlpY6FSooBPtnkSCFgY4&#10;FuEl4hPcaxfnxaUOXHFcf3RiJLSrNFV7IsKimg2BqrLYuEi7uOCBYFbaxSXv0JsRXlz0xVjrI5e9&#10;2i6JBC2pTE6kjy0kqCIviQRVrFQiQTU1CiToxOIbO4OQ0tlB8qp1SSSo1ioueNXkJRLUYiW7reJy&#10;V8ehQIJapGuHk0SCar4hggTtcuL2rvorgQTV2sRlXlQG99y1UIkEVQTVQoIqRiVumDM3PUbsUyJB&#10;DXS92yiBBNVsSiBBcYFj1LGLG+ZmikkJJKgpnRWZImg3NJhwoQ0/CrUbKgMljHRPeBjNK3SRoBFO&#10;wr9ovgrPNY0y+M0uJ4kE1TxoFwka4dTLr0skqCIogQRVpxuBBNXU10KCKp4Ya5pGUppNSSSoNjNL&#10;JKhi6C0kqGKfLSSoMvxaSFClhxIJqnmFFhJU4yWMXYutzkjQPrg0ipOD40hjMbkjSlNy/aQpuUdK&#10;U/IRkqbkvilNKf1TIs9+RoL2saUzErSPlM5IUKzLr/3Oemcb6IwEhXDUTbIzEhR3jGEiIhOydWrs&#10;piDln2FKrsTlGQkK7DSmVpJSuD2lM9LOSNCL6zMSlM7Cd0zj60GCIsQjJCiWi7EtKkoUmDRxqF2l&#10;bVF5SiRgHV7Fo6n8p4XRIfdqOGaRoLSkxfjMgQ+RN7V0GSQoVqmGrkItXMrsa4jMkq7CxnupVEKS&#10;zoHbkRZM0lGpBcPPLsjV9yIJ6egy/CiR2KN9wIwbskx3HYY5iwR1SsvAch2sMadbLH9IsxlLsVue&#10;TdU0b0f+08EyDS+k0dJasM6eLhRMKdVdbZbppZOZLdioKtQpIFcV2KkTqflUw7x1pDeAva2lqZCG&#10;NzLLULlxkGmYH1aZbvpRmpEZtlNM0zIK8D4kq07vvTLW4X1X19aeCgmqlU/ujQTVtzjPu+3PudsO&#10;v9HekDXzx5NvyJ6rrjlAQbNDLLNk56prV4s1qpRhmuAFy5pFncSHWh+vpxFaZwGN29XPk2J/mV7r&#10;T3y6BaaP9DrhMSYNTu5WWuIglo2qz1XXTiYW5UW29OMAevHf861Rq8uH+nBzWQ6Lofm2P9TL1fG4&#10;2d2ZytCwR+eyfWlySsa2XbsJIp/ctfuqa6U9h9TAUgvavyWsDUqTu/DvUVgb2uQnnsZFNH6U18fA&#10;m7Ah697HoS98c5B2myN8+E4Iqr9E2fA9kMLcGNRtD/fr9pIm233eHLiMsOtS0vZbpD18x8NUh4l0&#10;i+91AFgS5YOFV3iXqTca4SMANhOlYwJfY251jHHikjY735GuiTprVCsqxkjKWlM+lzbtMcc4cWmj&#10;NXEx0TG/ICeNE5d3cm8JJ+c5t8TeksDXJHkKjE2akishTcmtPk3J9ZGmlDpJ9Z1rpsMTc2jPiqzI&#10;AvAJORccQDmc3GYw9OgAGuLkuegAauLkseiAJ6vhHDi5zURc+/V+J/YAOoqT08CFh01d3yTPjVMh&#10;RPOATxV03yArBBDGzTyghkNYHIsmuR7L65seHRCRGzG3MTmBNZk6mymxgnDDH29rfpcZFds6HJxO&#10;JiTcQj2dtnAVIzLnPwnBAwGGotK+Of7TNp/AFqCCraXa5bIumRyaM4o0KyNPvFFSQXDPcjhJv9fm&#10;T7rAf+krlshybDzYXLHk7liPR4RPfldNNZ0UU1c+pBhPJhOEqCaU89jsWTEnqCxFjONRMQmlMHzQ&#10;SJZyvmTpz3dcGaGUtVxzYw4uUCWzcUb7TGdCBrfbzf5/sXIxM5u7JGxSFf5AczHDvUq2/lKz3qkw&#10;+ZSoumIseDIMOyyK/X7yfRA97s/R86hf2FEROjgulG7ClRdQ+n+3lF5NRqjM4IILnGPHJS/SaxXD&#10;+YygoO78ZZjAz1pffnLSAmWXpNZNoPNSWo8OeqH/6WxWDVuz1ln/n3E3lpK0os3kbpBiFh4vFKRg&#10;KFfu3CrOjpVTnJ0QMQruWypKck403EscfQWxDdiV8Z67CjJcoEc79rSMCv+AUJz+xRzSO4YLGNmN&#10;emGnJnuj3q7erS4G27/tcE0m2v4E9+kd99/jdokff//bJVBHTbqMP0B0UI5m46GvReKjWxEdjKeh&#10;eKNiN19odLDfLK/wn7tDD986d+jV+9UOt8nSFU+L0/Gb+nB3eXNYPCCTfb9Ffns4ucRTp3cHGKy9&#10;dPa+F4/7xeG3d/u/4F4+rF83bzfbzemjYYcIjhq1e//LZknXK9Jf2HV8BMe1Lge/02sHwMVhRHsy&#10;+xBWxZtl6wrP4x63vFK0kFgpSS7UM9mQtwgz6cJiGvj03XX50Edq9vrBN/Xy3f1qd7KiO6y26H29&#10;O643+yPuy7xa3b9d4abSw99uTCoDN5EelrQANE7teDqsTss1vfwWjXD/Dr8TfjAtbhpJ7SdXlL1P&#10;l4XK5aiaD23yowmVC2waUF0yuzuAWyl9FkIZDY/3or7pcKj0Ff+91KWEtCJoT2ooqgkNvNCcVoxw&#10;e7ErWIMVynRm0W5MGyh4VgGuZNRRDSfTAF16NnVQ16OTWtij+mNOas52viD/hnyn9G8WSUgdITf4&#10;1fg3F6i9jH/DJamTkk4FIQqcow5ge0TNZpjhMbOQf4P7G6Fc8jNHiaRPO6Aa//blGStS/NJYC+uK&#10;vjprNemMl5qNC9SHpdvejbVOiuHQxQI+NB3PhnOqWGystfy9ZuMvz1pDSv0XFzoWQzPOvzprddi1&#10;F/Kt8/ncb07NR1gRmNiQRSujEt7VxY72++/gWymAQekcFwjgb52Q/ZMuC9cSIjL3bWtfubDxmVLf&#10;tBpwCW9+W3w5AvQIlUPNwsE7DpcHGeHmReREklp4jvWsDhhrbSo+z23xL2AAI/LadkY0mx8vbADj&#10;KXY57LxRYqRVHuzU1f/UrmiwdlSWDF+d/r+06Qrj15tSmK7ssvurm65MAuelgiv4PjNKKR9cFdV4&#10;blawzXSFnytTLpaiK5rOwlkzZaQ8T64DaeTlFf4zeNw7FL1eb5ZvFqcF/7tJNl+tynpdb29Wh+/+&#10;HwAA//8DAFBLAwQKAAAAAAAAACEADF5m4zEBAAAxAQAAFAAAAGRycy9tZWRpYS9pbWFnZTEucG5n&#10;iVBORw0KGgoAAAANSUhEUgAAAA4AAAANCAYAAACZ3F9/AAAAAXNSR0ICQMB9xQAAAAlwSFlzAAAO&#10;xAAADsQBlSsOGwAAABl0RVh0U29mdHdhcmUATWljcm9zb2Z0IE9mZmljZX/tNXEAAACxSURBVCjP&#10;Y2hsbGQgBxOtcCaDucEsBuP5MxmMnwOxAAHFLhzTGYwTgBqOAxWfB7FBYjhtnMpgrABU2A4yHWQL&#10;kG+B16lAhQEzGUy2A+n7QFwBchJePwKdMA2qeD0QexAVOECF8kBbbgLpO0Ccgc8WrE4FatAA+mc6&#10;yGYQDfInSdEBshFq832ofwNIjkeQf6H+Bvm/ANkbREU+JHpM+qHRMx0UlyQlM5CG2QymESRrRMYA&#10;2C8FtECn3k0AAAAASUVORK5CYIJQSwMECgAAAAAAAAAhAFKQRlt/AQAAfwEAABQAAABkcnMvbWVk&#10;aWEvaW1hZ2UyLnBuZ4lQTkcNChoKAAAADUlIRFIAAABdAAAAKQgGAAAAV8IlFAAAAAFzUkdCAkDA&#10;fcUAAAAJcEhZcwAADsQAAA7EAZUrDhsAAAAZdEVYdFNvZnR3YXJlAE1pY3Jvc29mdCBPZmZpY2V/&#10;7TVxAAAA/0lEQVRo3u3bL2sCYRzA8V80igj+eQErxser04llYcLaRdf2Emx6xbKyJTnEcG4MMQzW&#10;VsbS2oEm38HykMMN0yMY1p8bdz+Eb/i+gU//yoOYalQ6/4zKrRW5Na9czIIgENdkIl57cXaZfH08&#10;W3JrfTf+eap3XlOhv5jrb2tjS+5tpvc7V3jQFeBBV4AHXQEedAV40BXgQVeAB10BHnQFeNAV4EHP&#10;qbfezXYqng96jr37t8lETB900EEn0EEn0EEn0EEHHXTQQSfQQSfQQSfQQQcddNBBJ9BBJ9BPGv2x&#10;1vmNhyNL2bVsXO3/0EPpFkIxg1CaI8o6Uzyip/kg6X8dAIhsSm/4GxojAAAAAElFTkSuQmCCUEsD&#10;BAoAAAAAAAAAIQC5PvWMIwEAACMBAAAUAAAAZHJzL21lZGlhL2ltYWdlMy5wbmeJUE5HDQoaCgAA&#10;AA1JSERSAAAAPQAAACIBAwAAANYsQ+QAAAABc1JHQgJAwH3FAAAABlBMVEUAAAAAAAClZ7nPAAAA&#10;AXRSTlMAQObYZgAAAAlwSFlzAAAOxAAADsQBlSsOGwAAABl0RVh0U29mdHdhcmUATWljcm9zb2Z0&#10;IE9mZmljZX/tNXEAAACESURBVCjPY2AgBBQYGOpgbAc4w+Jjwcd3yg0MDq6cnZyCKg4MdY6cnEAG&#10;UAqT4QpmANVYfOT4KAjURR6QAxEgzYowhsN0frHK79M+MDjMmDCDpSMSKDJhwgSWjkAQY/6Emo6A&#10;ByARgZaOAAEGRYEJE8AMOXl+gZryiQ8YGARgRgsQ7woAeT8leAOBev8AAAAASUVORK5CYIJQSwME&#10;CgAAAAAAAAAhANPCWhKxAAAAsQAAABQAAABkcnMvbWVkaWEvaW1hZ2U0LnBuZ4lQTkcNChoKAAAA&#10;DUlIRFIAAAAPAAAADwgGAAAAO9aVSgAAAAFzUkdCAkDAfcUAAAAJcEhZcwAADsQAAA7EAZUrDhsA&#10;AAAZdEVYdFNvZnR3YXJlAE1pY3Jvc29mdCBPZmZpY2V/7TVxAAAAMUlEQVQ4y2NobGxkIBeDiVkM&#10;xvPJ1jyTwfj/qOZRzTTV/B5kADEYmJT3o2imKGOQiwG/gVn9DMMc9gAAAABJRU5ErkJgglBLAwQK&#10;AAAAAAAAACEAHQtHQzkBAAA5AQAAFAAAAGRycy9tZWRpYS9pbWFnZTUucG5niVBORw0KGgoAAAAN&#10;SUhEUgAAAU4AAAAfCAYAAACI9iSPAAAAAXNSR0ICQMB9xQAAAAlwSFlzAAAOxAAADsQBlSsOGwAA&#10;ABl0RVh0U29mdHdhcmUATWljcm9zb2Z0IE9mZmljZX/tNXEAAAC5SURBVHja7dQxDYAwEEDRSkAK&#10;CQawgZzKYMIAXpCCBKAE2CiwkeY1eR3utht+iDEGAN7bv7Hulj40t9LesYCSba2bch08TFc40yD3&#10;0t5hgcLDuTy9s4XCCSCcAMIJIJwAwgkgnMIJCKdwAggngHACCCeAcAIIp3ACCCeAcAIIJ4BwAgin&#10;cALCKZwAwgkgnADCCSCcAMIpnADCCSCcAH8M51C1++BO2jssUHg451wHD/MVTgDecwSAj1YnbBUE&#10;f1vpeAAAAABJRU5ErkJgglBLAwQUAAYACAAAACEAGN8+S9wAAAAFAQAADwAAAGRycy9kb3ducmV2&#10;LnhtbEyPwU7DMBBE70j8g7VI3KiTUGga4lQIVITUA2rpBzjxkqTE6yh20vD3LFzgMtJoVjNv881s&#10;OzHh4FtHCuJFBAKpcqalWsHxfXuTgvBBk9GdI1TwhR42xeVFrjPjzrTH6RBqwSXkM62gCaHPpPRV&#10;g1b7heuROPtwg9WB7VBLM+gzl9tOJlF0L61uiRca3eNTg9XnYbQKlsvT6fVlKuPnNh6HbfpWrve7&#10;lVLXV/PjA4iAc/g7hh98RoeCmUo3kvGiU8CPhF/lbHWbsi0V3CVJBLLI5X/64hsAAP//AwBQSwME&#10;FAAGAAgAAAAhAFyhR37aAAAAMQMAABkAAABkcnMvX3JlbHMvZTJvRG9jLnhtbC5yZWxzvNLBSgMx&#10;EAbgu+A7hLm72d22IqXZXkToVeoDDMlsNriZhCSKfXsDIlgo622PmWH+/zvkcPzys/iklF1gBV3T&#10;giDWwTi2Ct7OLw9PIHJBNjgHJgUXynAc7u8OrzRjqUd5cjGLmsJZwVRK3EuZ9UQecxMicd2MIXks&#10;9ZmsjKjf0ZLs2/ZRpr8ZMFxlipNRkE5mA+J8ibX5/+wwjk7Tc9AfnrjcqJDO1+4aiMlSUeDJOPwZ&#10;bprIFuRtQ7+OoV8ydOsYuiXDbh3DbsmwXcew/TXIq48+fAMAAP//AwBQSwECLQAUAAYACAAAACEA&#10;sYJntgoBAAATAgAAEwAAAAAAAAAAAAAAAAAAAAAAW0NvbnRlbnRfVHlwZXNdLnhtbFBLAQItABQA&#10;BgAIAAAAIQA4/SH/1gAAAJQBAAALAAAAAAAAAAAAAAAAADsBAABfcmVscy8ucmVsc1BLAQItABQA&#10;BgAIAAAAIQDJpLNG0iYAABYRAQAOAAAAAAAAAAAAAAAAADoCAABkcnMvZTJvRG9jLnhtbFBLAQIt&#10;AAoAAAAAAAAAIQAMXmbjMQEAADEBAAAUAAAAAAAAAAAAAAAAADgpAABkcnMvbWVkaWEvaW1hZ2Ux&#10;LnBuZ1BLAQItAAoAAAAAAAAAIQBSkEZbfwEAAH8BAAAUAAAAAAAAAAAAAAAAAJsqAABkcnMvbWVk&#10;aWEvaW1hZ2UyLnBuZ1BLAQItAAoAAAAAAAAAIQC5PvWMIwEAACMBAAAUAAAAAAAAAAAAAAAAAEws&#10;AABkcnMvbWVkaWEvaW1hZ2UzLnBuZ1BLAQItAAoAAAAAAAAAIQDTwloSsQAAALEAAAAUAAAAAAAA&#10;AAAAAAAAAKEtAABkcnMvbWVkaWEvaW1hZ2U0LnBuZ1BLAQItAAoAAAAAAAAAIQAdC0dDOQEAADkB&#10;AAAUAAAAAAAAAAAAAAAAAIQuAABkcnMvbWVkaWEvaW1hZ2U1LnBuZ1BLAQItABQABgAIAAAAIQAY&#10;3z5L3AAAAAUBAAAPAAAAAAAAAAAAAAAAAO8vAABkcnMvZG93bnJldi54bWxQSwECLQAUAAYACAAA&#10;ACEAXKFHftoAAAAxAwAAGQAAAAAAAAAAAAAAAAD4MAAAZHJzL19yZWxzL2Uyb0RvYy54bWwucmVs&#10;c1BLBQYAAAAACgAKAIQCAAAJMgAAAAA=&#10;">
                <v:shape id="_x0000_s2602" type="#_x0000_t75" style="position:absolute;width:46863;height:33147;visibility:visible;mso-wrap-style:square">
                  <v:fill o:detectmouseclick="t"/>
                  <v:path o:connecttype="none"/>
                </v:shape>
                <v:rect id="Rectangle 56" o:spid="_x0000_s2603" style="position:absolute;left:28365;top:12085;width:17926;height:34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72MxQAAANwAAAAPAAAAZHJzL2Rvd25yZXYueG1sRI/dagIx&#10;FITvC75DOIJ3NbtVlro1ihZEKXjhzwMcNqebbTcnaxJ1ffumUOjlMDPfMPNlb1txIx8axwrycQaC&#10;uHK64VrB+bR5fgURIrLG1jEpeFCA5WLwNMdSuzsf6HaMtUgQDiUqMDF2pZShMmQxjF1HnLxP5y3G&#10;JH0ttcd7gttWvmRZIS02nBYMdvRuqPo+Xq0CWm8Ps69VMHvp85DvP4rZdHtRajTsV28gIvXxP/zX&#10;3mkFk2IKv2fSEZCLHwAAAP//AwBQSwECLQAUAAYACAAAACEA2+H2y+4AAACFAQAAEwAAAAAAAAAA&#10;AAAAAAAAAAAAW0NvbnRlbnRfVHlwZXNdLnhtbFBLAQItABQABgAIAAAAIQBa9CxbvwAAABUBAAAL&#10;AAAAAAAAAAAAAAAAAB8BAABfcmVscy8ucmVsc1BLAQItABQABgAIAAAAIQB1X72MxQAAANwAAAAP&#10;AAAAAAAAAAAAAAAAAAcCAABkcnMvZG93bnJldi54bWxQSwUGAAAAAAMAAwC3AAAA+QIAAAAA&#10;" filled="f" stroked="f">
                  <v:textbox inset="0,0,0,0">
                    <w:txbxContent>
                      <w:p w14:paraId="5364C235" w14:textId="77777777" w:rsidR="00AA0A19" w:rsidRDefault="00AA0A19" w:rsidP="00155B4E">
                        <w:r>
                          <w:rPr>
                            <w:rFonts w:ascii="Verdana" w:hAnsi="Verdana" w:cs="Verdana"/>
                            <w:color w:val="000000"/>
                            <w:sz w:val="20"/>
                            <w:szCs w:val="20"/>
                            <w:u w:val="single"/>
                            <w:lang w:val="en-US"/>
                          </w:rPr>
                          <w:t xml:space="preserve"> : System: SEED-on-Europa</w:t>
                        </w:r>
                      </w:p>
                    </w:txbxContent>
                  </v:textbox>
                </v:rect>
                <v:line id="Line 57" o:spid="_x0000_s2604" style="position:absolute;visibility:visible;mso-wrap-style:square" from="5791,15876" to="5791,23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WxQwgAAANwAAAAPAAAAZHJzL2Rvd25yZXYueG1sRI9Bi8Iw&#10;FITvgv8hPMGbplZatBpFBMGDB1c9eHw2z7bYvJQmav33ZmFhj8PMfMMs152pxYtaV1lWMBlHIIhz&#10;qysuFFzOu9EMhPPIGmvLpOBDDtarfm+JmbZv/qHXyRciQNhlqKD0vsmkdHlJBt3YNsTBu9vWoA+y&#10;LaRu8R3gppZxFKXSYMVhocSGtiXlj9PTKEgeuzld00OcJrdiHx8Ny85OlRoOus0ChKfO/4f/2nut&#10;YJom8HsmHAG5+gIAAP//AwBQSwECLQAUAAYACAAAACEA2+H2y+4AAACFAQAAEwAAAAAAAAAAAAAA&#10;AAAAAAAAW0NvbnRlbnRfVHlwZXNdLnhtbFBLAQItABQABgAIAAAAIQBa9CxbvwAAABUBAAALAAAA&#10;AAAAAAAAAAAAAB8BAABfcmVscy8ucmVsc1BLAQItABQABgAIAAAAIQDEzWxQwgAAANwAAAAPAAAA&#10;AAAAAAAAAAAAAAcCAABkcnMvZG93bnJldi54bWxQSwUGAAAAAAMAAwC3AAAA9gIAAAAA&#10;" strokeweight=".2pt">
                  <v:stroke dashstyle="1 1"/>
                </v:line>
                <v:group id="Group 66" o:spid="_x0000_s2605" style="position:absolute;left:32994;top:2198;width:8350;height:8274" coordorigin="257,61" coordsize="1315,1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izyxAAAANwAAAAPAAAAZHJzL2Rvd25yZXYueG1sRI9Bi8Iw&#10;FITvC/6H8ARva1rFItUoIq7sQYRVQbw9mmdbbF5Kk23rv98Iwh6HmfmGWa57U4mWGldaVhCPIxDE&#10;mdUl5wou56/POQjnkTVWlknBkxysV4OPJabadvxD7cnnIkDYpaig8L5OpXRZQQbd2NbEwbvbxqAP&#10;ssmlbrALcFPJSRQl0mDJYaHAmrYFZY/Tr1Gw77DbTONde3jct8/beXa8HmJSajTsNwsQnnr/H363&#10;v7WCaZLA60w4AnL1BwAA//8DAFBLAQItABQABgAIAAAAIQDb4fbL7gAAAIUBAAATAAAAAAAAAAAA&#10;AAAAAAAAAABbQ29udGVudF9UeXBlc10ueG1sUEsBAi0AFAAGAAgAAAAhAFr0LFu/AAAAFQEAAAsA&#10;AAAAAAAAAAAAAAAAHwEAAF9yZWxzLy5yZWxzUEsBAi0AFAAGAAgAAAAhANt6LPLEAAAA3AAAAA8A&#10;AAAAAAAAAAAAAAAABwIAAGRycy9kb3ducmV2LnhtbFBLBQYAAAAAAwADALcAAAD4AgAAAAA=&#10;">
                  <v:shape id="Freeform 67" o:spid="_x0000_s2606" style="position:absolute;left:318;top:111;width:1254;height:1253;visibility:visible;mso-wrap-style:square;v-text-anchor:top" coordsize="1254,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jP3xQAAANwAAAAPAAAAZHJzL2Rvd25yZXYueG1sRI/dasJA&#10;FITvC77Dcgq9q5taaiW6SmwpFAriX7w+ZI9JMHs27q4a394VhF4OM/MNM5l1phFncr62rOCtn4Ag&#10;LqyuuVSw3fy8jkD4gKyxsUwKruRhNu09TTDV9sIrOq9DKSKEfYoKqhDaVEpfVGTQ921LHL29dQZD&#10;lK6U2uElwk0jB0kylAZrjgsVtvRVUXFYn4yCrjhmi7/l/nuV212SzV1++rjmSr08d9kYRKAu/Icf&#10;7V+t4H34Cfcz8QjI6Q0AAP//AwBQSwECLQAUAAYACAAAACEA2+H2y+4AAACFAQAAEwAAAAAAAAAA&#10;AAAAAAAAAAAAW0NvbnRlbnRfVHlwZXNdLnhtbFBLAQItABQABgAIAAAAIQBa9CxbvwAAABUBAAAL&#10;AAAAAAAAAAAAAAAAAB8BAABfcmVscy8ucmVsc1BLAQItABQABgAIAAAAIQClZjP3xQAAANwAAAAP&#10;AAAAAAAAAAAAAAAAAAcCAABkcnMvZG93bnJldi54bWxQSwUGAAAAAAMAAwC3AAAA+QIAAAAA&#10;" path="m1254,627r,l1249,687r-10,61l1223,809r-20,60l1178,920r-30,55l1112,1021r-40,45l1026,1107r-50,35l925,1173r-55,30l814,1223r-61,15l693,1248r-66,5l561,1248r-60,-10l440,1223r-56,-20l329,1173r-56,-31l228,1107r-46,-41l142,1021,106,975,76,920,51,869,30,809,10,748,5,687,,627,5,561r5,-66l30,435,51,379,76,324r30,-51l142,223r40,-41l228,142r45,-36l329,71,384,46,440,25,501,10,561,r66,l693,r60,10l814,25r56,21l925,71r51,35l1026,142r46,40l1112,223r36,50l1178,324r25,55l1223,435r16,60l1249,561r5,66xe" fillcolor="#ccc" strokecolor="#ccc" strokeweight="1pt">
                    <v:path arrowok="t" o:connecttype="custom" o:connectlocs="1254,627;1239,748;1203,869;1148,975;1072,1066;976,1142;870,1203;753,1238;627,1253;561,1248;440,1223;329,1173;228,1107;142,1021;76,920;30,809;5,687;0,627;10,495;51,379;106,273;182,182;273,106;384,46;501,10;627,0;693,0;814,25;925,71;1026,142;1112,223;1178,324;1223,435;1249,561;1254,627" o:connectangles="0,0,0,0,0,0,0,0,0,0,0,0,0,0,0,0,0,0,0,0,0,0,0,0,0,0,0,0,0,0,0,0,0,0,0"/>
                  </v:shape>
                  <v:shape id="Freeform 68" o:spid="_x0000_s2607" style="position:absolute;left:257;top:61;width:1254;height:1253;visibility:visible;mso-wrap-style:square;v-text-anchor:top" coordsize="1254,1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QwAAAANwAAAAPAAAAZHJzL2Rvd25yZXYueG1sRE/LisIw&#10;FN0L/kO4wuw09UEdOkYRYURwZVWc5aW501abm9BktPP3ZiG4PJz3YtWZRtyp9bVlBeNRAoK4sLrm&#10;UsHp+D38BOEDssbGMin4Jw+rZb+3wEzbBx/onodSxBD2GSqoQnCZlL6oyKAfWUccuV/bGgwRtqXU&#10;LT5iuGnkJElSabDm2FCho01FxS3/Mwp+zme331527hrcfp6zw9nMpUp9DLr1F4hAXXiLX+6dVjBN&#10;49p4Jh4BuXwCAAD//wMAUEsBAi0AFAAGAAgAAAAhANvh9svuAAAAhQEAABMAAAAAAAAAAAAAAAAA&#10;AAAAAFtDb250ZW50X1R5cGVzXS54bWxQSwECLQAUAAYACAAAACEAWvQsW78AAAAVAQAACwAAAAAA&#10;AAAAAAAAAAAfAQAAX3JlbHMvLnJlbHNQSwECLQAUAAYACAAAACEAk6/wEMAAAADcAAAADwAAAAAA&#10;AAAAAAAAAAAHAgAAZHJzL2Rvd25yZXYueG1sUEsFBgAAAAADAAMAtwAAAPQCAAAAAA==&#10;" path="m1254,626r,l1249,687r-10,61l1224,808r-20,61l1178,919r-30,56l1113,1020r-41,46l1027,1106r-51,36l926,1172r-56,30l814,1223r-60,15l693,1248r-66,5l562,1248r-61,-10l440,1223r-55,-21l329,1172r-56,-30l228,1106r-46,-40l142,1020,107,975,76,919,51,869,31,808,11,748,5,687,,626,5,561r6,-66l31,434,51,379,76,323r31,-50l142,222r40,-40l228,141r45,-35l329,70,385,45,440,25,501,10,562,r65,l693,r61,10l814,25r56,20l926,70r50,36l1027,141r45,41l1113,222r35,51l1178,323r26,56l1224,434r15,61l1249,561r5,65xe" fillcolor="#ffc" strokecolor="#903" strokeweight="1pt">
                    <v:path arrowok="t" o:connecttype="custom" o:connectlocs="1254,626;1239,748;1204,869;1148,975;1072,1066;976,1142;870,1202;754,1238;627,1253;562,1248;440,1223;329,1172;228,1106;142,1020;76,919;31,808;5,687;0,626;11,495;51,379;107,273;182,182;273,106;385,45;501,10;627,0;693,0;814,25;926,70;1027,141;1113,222;1178,323;1224,434;1249,561;1254,626" o:connectangles="0,0,0,0,0,0,0,0,0,0,0,0,0,0,0,0,0,0,0,0,0,0,0,0,0,0,0,0,0,0,0,0,0,0,0"/>
                  </v:shape>
                  <v:line id="Line 69" o:spid="_x0000_s2608" style="position:absolute;visibility:visible;mso-wrap-style:square" from="374,915" to="14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Pa1xAAAANwAAAAPAAAAZHJzL2Rvd25yZXYueG1sRI9Pa8JA&#10;FMTvBb/D8gRvddNKo0ZXKRHBSwX/gcdH9pkNzb4N2Y3Gb98tFHocZuY3zHLd21rcqfWVYwVv4wQE&#10;ceF0xaWC82n7OgPhA7LG2jEpeJKH9WrwssRMuwcf6H4MpYgQ9hkqMCE0mZS+MGTRj11DHL2bay2G&#10;KNtS6hYfEW5r+Z4kqbRYcVww2FBuqPg+dlZBV+791zV3aRd2Zrqfb7acf1yUGg37zwWIQH34D/+1&#10;d1rBJJ3D75l4BOTqBwAA//8DAFBLAQItABQABgAIAAAAIQDb4fbL7gAAAIUBAAATAAAAAAAAAAAA&#10;AAAAAAAAAABbQ29udGVudF9UeXBlc10ueG1sUEsBAi0AFAAGAAgAAAAhAFr0LFu/AAAAFQEAAAsA&#10;AAAAAAAAAAAAAAAAHwEAAF9yZWxzLy5yZWxzUEsBAi0AFAAGAAgAAAAhANA89rXEAAAA3AAAAA8A&#10;AAAAAAAAAAAAAAAABwIAAGRycy9kb3ducmV2LnhtbFBLBQYAAAAAAwADALcAAAD4AgAAAAA=&#10;" strokecolor="#903" strokeweight="1pt"/>
                  <v:line id="Line 70" o:spid="_x0000_s2609" style="position:absolute;visibility:visible;mso-wrap-style:square" from="894,682" to="894,1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8n1wQAAANwAAAAPAAAAZHJzL2Rvd25yZXYueG1sRE/LisIw&#10;FN0L/kO4gjtNHRkf1SjSQXAzwjgKLi/NtSk2N6VJtfP3k4Xg8nDe621nK/GgxpeOFUzGCQji3OmS&#10;CwXn3/1oAcIHZI2VY1LwRx62m35vjal2T/6hxykUIoawT1GBCaFOpfS5IYt+7GriyN1cYzFE2BRS&#10;N/iM4baSH0kykxZLjg0Ga8oM5fdTaxW0xdF/XzM3a8PBzI/Lrz1nnxelhoNutwIRqAtv8ct90Aqm&#10;8zg/nolHQG7+AQAA//8DAFBLAQItABQABgAIAAAAIQDb4fbL7gAAAIUBAAATAAAAAAAAAAAAAAAA&#10;AAAAAABbQ29udGVudF9UeXBlc10ueG1sUEsBAi0AFAAGAAgAAAAhAFr0LFu/AAAAFQEAAAsAAAAA&#10;AAAAAAAAAAAAHwEAAF9yZWxzLy5yZWxzUEsBAi0AFAAGAAgAAAAhAMTfyfXBAAAA3AAAAA8AAAAA&#10;AAAAAAAAAAAABwIAAGRycy9kb3ducmV2LnhtbFBLBQYAAAAAAwADALcAAAD1AgAAAAA=&#10;" strokecolor="#903" strokeweight="1pt"/>
                  <v:shape id="Freeform 71" o:spid="_x0000_s2610" style="position:absolute;left:647;top:268;width:485;height:475;visibility:visible;mso-wrap-style:square;v-text-anchor:top" coordsize="485,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ejkxgAAANwAAAAPAAAAZHJzL2Rvd25yZXYueG1sRI9Ba8JA&#10;FITvgv9heUIvRTdpwUp0DdJWaqUXo+D1mX0mwezbkF1j+u+7BcHjMDPfMIu0N7XoqHWVZQXxJAJB&#10;nFtdcaHgsF+PZyCcR9ZYWyYFv+QgXQ4HC0y0vfGOuswXIkDYJaig9L5JpHR5SQbdxDbEwTvb1qAP&#10;si2kbvEW4KaWL1E0lQYrDgslNvReUn7JrkZBV/18bD6/8m2dracnPGy/j8/XRqmnUb+ag/DU+0f4&#10;3t5oBa9vMfyfCUdALv8AAAD//wMAUEsBAi0AFAAGAAgAAAAhANvh9svuAAAAhQEAABMAAAAAAAAA&#10;AAAAAAAAAAAAAFtDb250ZW50X1R5cGVzXS54bWxQSwECLQAUAAYACAAAACEAWvQsW78AAAAVAQAA&#10;CwAAAAAAAAAAAAAAAAAfAQAAX3JlbHMvLnJlbHNQSwECLQAUAAYACAAAACEAEG3o5MYAAADcAAAA&#10;DwAAAAAAAAAAAAAAAAAHAgAAZHJzL2Rvd25yZXYueG1sUEsFBgAAAAADAAMAtwAAAPoCAAAAAA==&#10;" path="m485,237r,l480,283r-15,45l445,369r-31,35l379,434r-41,21l293,470r-46,5l197,470,151,455,111,434,70,404,40,369,20,328,5,283,,237,5,187,20,141,40,101,70,66,111,35,151,15,197,r50,l293,r45,15l379,35r35,31l445,101r20,40l480,187r5,50xe" fillcolor="#cff" strokecolor="#903" strokeweight="1pt">
                    <v:path arrowok="t" o:connecttype="custom" o:connectlocs="485,237;485,237;480,283;465,328;445,369;414,404;379,434;338,455;293,470;247,475;247,475;197,470;151,455;111,434;70,404;40,369;20,328;5,283;0,237;0,237;5,187;20,141;40,101;70,66;111,35;151,15;197,0;247,0;247,0;293,0;338,15;379,35;414,66;445,101;465,141;480,187;485,237;485,237" o:connectangles="0,0,0,0,0,0,0,0,0,0,0,0,0,0,0,0,0,0,0,0,0,0,0,0,0,0,0,0,0,0,0,0,0,0,0,0,0,0"/>
                  </v:shape>
                  <v:shape id="Freeform 72" o:spid="_x0000_s2611" style="position:absolute;left:854;top:399;width:273;height:324;visibility:visible;mso-wrap-style:square;v-text-anchor:top" coordsize="27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GZ9xQAAANwAAAAPAAAAZHJzL2Rvd25yZXYueG1sRI9PawIx&#10;FMTvhX6H8ArearYq/lmNUhTBQg+uevD42LzuLt28rEnU1U/fFASPw8z8hpktWlOLCzlfWVbw0U1A&#10;EOdWV1woOOzX72MQPiBrrC2Tght5WMxfX2aYanvljC67UIgIYZ+igjKEJpXS5yUZ9F3bEEfvxzqD&#10;IUpXSO3wGuGmlr0kGUqDFceFEhtalpT/7s5GQT5BPp+y1Rb7d/f9NajsaJkdleq8tZ9TEIHa8Aw/&#10;2hutoD/qwf+ZeATk/A8AAP//AwBQSwECLQAUAAYACAAAACEA2+H2y+4AAACFAQAAEwAAAAAAAAAA&#10;AAAAAAAAAAAAW0NvbnRlbnRfVHlwZXNdLnhtbFBLAQItABQABgAIAAAAIQBa9CxbvwAAABUBAAAL&#10;AAAAAAAAAAAAAAAAAB8BAABfcmVscy8ucmVsc1BLAQItABQABgAIAAAAIQAc8GZ9xQAAANwAAAAP&#10;AAAAAAAAAAAAAAAAAAcCAABkcnMvZG93bnJldi54bWxQSwUGAAAAAAMAAwC3AAAA+QIAAAAA&#10;" path="m,324l273,20,253,,,324xe" fillcolor="black" stroked="f">
                    <v:path arrowok="t" o:connecttype="custom" o:connectlocs="0,324;273,20;253,0;0,324;0,324" o:connectangles="0,0,0,0,0"/>
                  </v:shape>
                  <v:shape id="Freeform 73" o:spid="_x0000_s2612" style="position:absolute;left:728;top:328;width:171;height:167;visibility:visible;mso-wrap-style:square;v-text-anchor:top" coordsize="17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mxxQAAANwAAAAPAAAAZHJzL2Rvd25yZXYueG1sRI9Ba8JA&#10;FITvQv/D8gredGMFW6Kr1NKCoFK0Gjw+ss8kNPs27K4m/ntXKPQ4zMw3zGzRmVpcyfnKsoLRMAFB&#10;nFtdcaHg8PM1eAPhA7LG2jIpuJGHxfypN8NU25Z3dN2HQkQI+xQVlCE0qZQ+L8mgH9qGOHpn6wyG&#10;KF0htcM2wk0tX5JkIg1WHBdKbOijpPx3fzEKssIus++TzI6frrV+sx3t1sujUv3n7n0KIlAX/sN/&#10;7ZVWMH4dw+NMPAJyfgcAAP//AwBQSwECLQAUAAYACAAAACEA2+H2y+4AAACFAQAAEwAAAAAAAAAA&#10;AAAAAAAAAAAAW0NvbnRlbnRfVHlwZXNdLnhtbFBLAQItABQABgAIAAAAIQBa9CxbvwAAABUBAAAL&#10;AAAAAAAAAAAAAAAAAB8BAABfcmVscy8ucmVsc1BLAQItABQABgAIAAAAIQAp+7mxxQAAANwAAAAP&#10;AAAAAAAAAAAAAAAAAAcCAABkcnMvZG93bnJldi54bWxQSwUGAAAAAAMAAwC3AAAA+QIAAAAA&#10;" path="m,167r,l5,132,15,102,30,71,50,46,75,26,106,11,136,r35,e" filled="f" strokecolor="white" strokeweight="1pt">
                    <v:path arrowok="t" o:connecttype="custom" o:connectlocs="0,167;0,167;5,132;15,102;30,71;50,46;75,26;106,11;136,0;171,0" o:connectangles="0,0,0,0,0,0,0,0,0,0"/>
                  </v:shape>
                </v:group>
                <v:rect id="Rectangle 75" o:spid="_x0000_s2613" style="position:absolute;left:5334;top:15876;width:825;height:52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77pxAAAANwAAAAPAAAAZHJzL2Rvd25yZXYueG1sRI9bawIx&#10;FITfC/6HcIS+1axavKxGEaFQ9ME7vh42x83i5mTZpLr11zcFwcdhZr5hpvPGluJGtS8cK+h2EhDE&#10;mdMF5wqOh6+PEQgfkDWWjknBL3mYz1pvU0y1u/OObvuQiwhhn6ICE0KVSukzQxZ9x1XE0bu42mKI&#10;ss6lrvEe4baUvSQZSIsFxwWDFS0NZdf9j1Vwpsd67FfH04q3pn/abXi7zFip93azmIAI1IRX+Nn+&#10;1gr6w0/4PxOPgJz9AQAA//8DAFBLAQItABQABgAIAAAAIQDb4fbL7gAAAIUBAAATAAAAAAAAAAAA&#10;AAAAAAAAAABbQ29udGVudF9UeXBlc10ueG1sUEsBAi0AFAAGAAgAAAAhAFr0LFu/AAAAFQEAAAsA&#10;AAAAAAAAAAAAAAAAHwEAAF9yZWxzLy5yZWxzUEsBAi0AFAAGAAgAAAAhACI3vunEAAAA3AAAAA8A&#10;AAAAAAAAAAAAAAAABwIAAGRycy9kb3ducmV2LnhtbFBLBQYAAAAAAwADALcAAAD4AgAAAAA=&#10;" strokecolor="#903" strokeweight=".2pt"/>
                <v:rect id="Rectangle 76" o:spid="_x0000_s2614" style="position:absolute;left:2076;top:12274;width:7937;height:3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lJOxwAAANwAAAAPAAAAZHJzL2Rvd25yZXYueG1sRI9Pa8JA&#10;FMTvBb/D8oTe6qYWrUldRfyDHm0spL09sq9JMPs2ZFeT9tN3C4LHYWZ+w8yXvanFlVpXWVbwPIpA&#10;EOdWV1wo+DjtnmYgnEfWWFsmBT/kYLkYPMwx0bbjd7qmvhABwi5BBaX3TSKly0sy6Ea2IQ7et20N&#10;+iDbQuoWuwA3tRxH0VQarDgslNjQuqT8nF6Mgv2sWX0e7G9X1NuvfXbM4s0p9ko9DvvVGwhPvb+H&#10;b+2DVvDyOoH/M+EIyMUfAAAA//8DAFBLAQItABQABgAIAAAAIQDb4fbL7gAAAIUBAAATAAAAAAAA&#10;AAAAAAAAAAAAAABbQ29udGVudF9UeXBlc10ueG1sUEsBAi0AFAAGAAgAAAAhAFr0LFu/AAAAFQEA&#10;AAsAAAAAAAAAAAAAAAAAHwEAAF9yZWxzLy5yZWxzUEsBAi0AFAAGAAgAAAAhACqOUk7HAAAA3AAA&#10;AA8AAAAAAAAAAAAAAAAABwIAAGRycy9kb3ducmV2LnhtbFBLBQYAAAAAAwADALcAAAD7AgAAAAA=&#10;" filled="f" stroked="f">
                  <v:textbox inset="0,0,0,0">
                    <w:txbxContent>
                      <w:p w14:paraId="21C90A65" w14:textId="77777777" w:rsidR="00AA0A19" w:rsidRDefault="00AA0A19" w:rsidP="00155B4E">
                        <w:pPr>
                          <w:rPr>
                            <w:rFonts w:ascii="Verdana" w:hAnsi="Verdana" w:cs="Verdana"/>
                            <w:color w:val="000000"/>
                            <w:sz w:val="20"/>
                            <w:szCs w:val="20"/>
                            <w:u w:val="single"/>
                            <w:lang w:val="en-US"/>
                          </w:rPr>
                        </w:pPr>
                        <w:r>
                          <w:rPr>
                            <w:rFonts w:ascii="Verdana" w:hAnsi="Verdana" w:cs="Verdana"/>
                            <w:color w:val="000000"/>
                            <w:sz w:val="20"/>
                            <w:szCs w:val="20"/>
                            <w:u w:val="single"/>
                            <w:lang w:val="en-US"/>
                          </w:rPr>
                          <w:t xml:space="preserve"> : Requestor</w:t>
                        </w:r>
                      </w:p>
                      <w:p w14:paraId="38A08967" w14:textId="77777777" w:rsidR="00AA0A19" w:rsidRDefault="00AA0A19" w:rsidP="00155B4E">
                        <w:pPr>
                          <w:rPr>
                            <w:rFonts w:ascii="Verdana" w:hAnsi="Verdana" w:cs="Verdana"/>
                            <w:color w:val="000000"/>
                            <w:sz w:val="20"/>
                            <w:szCs w:val="20"/>
                            <w:u w:val="single"/>
                            <w:lang w:val="en-US"/>
                          </w:rPr>
                        </w:pPr>
                      </w:p>
                      <w:p w14:paraId="01C3FD8D" w14:textId="77777777" w:rsidR="00AA0A19" w:rsidRDefault="00AA0A19" w:rsidP="00155B4E"/>
                    </w:txbxContent>
                  </v:textbox>
                </v:rect>
                <v:line id="Line 77" o:spid="_x0000_s2615" style="position:absolute;visibility:visible;mso-wrap-style:square" from="38144,16415" to="38144,23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mT6xAAAANwAAAAPAAAAZHJzL2Rvd25yZXYueG1sRI9Pi8Iw&#10;FMTvgt8hPMGbpluxut1GWRYED3vw38Hjs3nbljYvpYlav71ZEDwOM/MbJlv3phE36lxlWcHHNAJB&#10;nFtdcaHgdNxMliCcR9bYWCYFD3KwXg0HGaba3nlPt4MvRICwS1FB6X2bSunykgy6qW2Jg/dnO4M+&#10;yK6QusN7gJtGxlGUSIMVh4USW/opKa8PV6NgXm8+6Zz8xsn8UmzjnWHZ25lS41H//QXCU+/f4Vd7&#10;qxXMFgn8nwlHQK6eAAAA//8DAFBLAQItABQABgAIAAAAIQDb4fbL7gAAAIUBAAATAAAAAAAAAAAA&#10;AAAAAAAAAABbQ29udGVudF9UeXBlc10ueG1sUEsBAi0AFAAGAAgAAAAhAFr0LFu/AAAAFQEAAAsA&#10;AAAAAAAAAAAAAAAAHwEAAF9yZWxzLy5yZWxzUEsBAi0AFAAGAAgAAAAhALHGZPrEAAAA3AAAAA8A&#10;AAAAAAAAAAAAAAAABwIAAGRycy9kb3ducmV2LnhtbFBLBQYAAAAAAwADALcAAAD4AgAAAAA=&#10;" strokeweight=".2pt">
                  <v:stroke dashstyle="1 1"/>
                </v:line>
                <v:group id="Group 89" o:spid="_x0000_s2616" style="position:absolute;left:3003;top:3894;width:5728;height:7461" coordorigin="5014,161" coordsize="902,1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x+0xgAAANwAAAAPAAAAZHJzL2Rvd25yZXYueG1sRI9Ba8JA&#10;FITvBf/D8gremk2UNpJmFZEqHkKhKpTeHtlnEsy+DdltEv99t1DocZiZb5h8M5lWDNS7xrKCJIpB&#10;EJdWN1wpuJz3TysQziNrbC2Tgjs52KxnDzlm2o78QcPJVyJA2GWooPa+y6R0ZU0GXWQ74uBdbW/Q&#10;B9lXUvc4Brhp5SKOX6TBhsNCjR3taipvp2+j4DDiuF0mb0Nxu+7uX+fn988iIaXmj9P2FYSnyf+H&#10;/9pHrWCZpvB7JhwBuf4BAAD//wMAUEsBAi0AFAAGAAgAAAAhANvh9svuAAAAhQEAABMAAAAAAAAA&#10;AAAAAAAAAAAAAFtDb250ZW50X1R5cGVzXS54bWxQSwECLQAUAAYACAAAACEAWvQsW78AAAAVAQAA&#10;CwAAAAAAAAAAAAAAAAAfAQAAX3JlbHMvLnJlbHNQSwECLQAUAAYACAAAACEAMe8ftMYAAADcAAAA&#10;DwAAAAAAAAAAAAAAAAAHAgAAZHJzL2Rvd25yZXYueG1sUEsFBgAAAAADAAMAtwAAAPoCAAAAAA==&#10;">
                  <v:line id="Line 90" o:spid="_x0000_s2617" style="position:absolute;visibility:visible;mso-wrap-style:square" from="5520,500" to="5520,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JQfwQAAANwAAAAPAAAAZHJzL2Rvd25yZXYueG1sRE/Pa8Iw&#10;FL4L+x/CG3jTdApudkYZgqKXwdym12fy1hSbl9LEtv735jDw+PH9Xqx6V4mWmlB6VvAyzkAQa29K&#10;LhT8fG9GbyBCRDZYeSYFNwqwWj4NFpgb3/EXtYdYiBTCIUcFNsY6lzJoSw7D2NfEifvzjcOYYFNI&#10;02CXwl0lJ1k2kw5LTg0Wa1pb0pfD1Sk4953eHk+zVpfF/IKf+8qu8Vep4XP/8Q4iUh8f4n/3ziiY&#10;vqa16Uw6AnJ5BwAA//8DAFBLAQItABQABgAIAAAAIQDb4fbL7gAAAIUBAAATAAAAAAAAAAAAAAAA&#10;AAAAAABbQ29udGVudF9UeXBlc10ueG1sUEsBAi0AFAAGAAgAAAAhAFr0LFu/AAAAFQEAAAsAAAAA&#10;AAAAAAAAAAAAHwEAAF9yZWxzLy5yZWxzUEsBAi0AFAAGAAgAAAAhAI1QlB/BAAAA3AAAAA8AAAAA&#10;AAAAAAAAAAAABwIAAGRycy9kb3ducmV2LnhtbFBLBQYAAAAAAwADALcAAAD1AgAAAAA=&#10;" strokecolor="#ccc" strokeweight=".1pt"/>
                  <v:line id="Line 91" o:spid="_x0000_s2618" style="position:absolute;visibility:visible;mso-wrap-style:square" from="5014,633" to="5916,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yckxwAAANwAAAAPAAAAZHJzL2Rvd25yZXYueG1sRI9Ba8JA&#10;FITvQv/D8gq9FN20larRVUSQKpRCjQG9PbLPJDT7NmRXjf56Vyh4HGbmG2Yya00lTtS40rKCt14E&#10;gjizuuRcwTZZdocgnEfWWFkmBRdyMJs+dSYYa3vmXzptfC4ChF2MCgrv61hKlxVk0PVsTRy8g20M&#10;+iCbXOoGzwFuKvkeRZ/SYMlhocCaFgVlf5ujUXDYfa22135K36/RepTtf9I8SVKlXp7b+RiEp9Y/&#10;wv/tlVbwMRjB/Uw4AnJ6AwAA//8DAFBLAQItABQABgAIAAAAIQDb4fbL7gAAAIUBAAATAAAAAAAA&#10;AAAAAAAAAAAAAABbQ29udGVudF9UeXBlc10ueG1sUEsBAi0AFAAGAAgAAAAhAFr0LFu/AAAAFQEA&#10;AAsAAAAAAAAAAAAAAAAAHwEAAF9yZWxzLy5yZWxzUEsBAi0AFAAGAAgAAAAhAAiDJyTHAAAA3AAA&#10;AA8AAAAAAAAAAAAAAAAABwIAAGRycy9kb3ducmV2LnhtbFBLBQYAAAAAAwADALcAAAD7AgAAAAA=&#10;" strokecolor="#903" strokeweight=".1pt"/>
                  <v:shape id="Freeform 92" o:spid="_x0000_s2619" style="position:absolute;left:5432;top:259;width:214;height:235;visibility:visible;mso-wrap-style:square;v-text-anchor:top" coordsize="21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bwQAAANwAAAAPAAAAZHJzL2Rvd25yZXYueG1sRE/Pa8Iw&#10;FL4L+x/CE7xp6gZDqlHcQPA0mVa8Ppq3tFvy0iWx7f775TDY8eP7vdmNzoqeQmw9K1guChDEtdct&#10;GwXV5TBfgYgJWaP1TAp+KMJu+zDZYKn9wO/Un5MROYRjiQqalLpSylg35DAufEecuQ8fHKYMg5E6&#10;4JDDnZWPRfEsHbacGxrs6LWh+ut8dwpse+v2J/N5+LZXb14ub8XQh0qp2XTcr0EkGtO/+M991Aqe&#10;Vnl+PpOPgNz+AgAA//8DAFBLAQItABQABgAIAAAAIQDb4fbL7gAAAIUBAAATAAAAAAAAAAAAAAAA&#10;AAAAAABbQ29udGVudF9UeXBlc10ueG1sUEsBAi0AFAAGAAgAAAAhAFr0LFu/AAAAFQEAAAsAAAAA&#10;AAAAAAAAAAAAHwEAAF9yZWxzLy5yZWxzUEsBAi0AFAAGAAgAAAAhADH8r5vBAAAA3AAAAA8AAAAA&#10;AAAAAAAAAAAABwIAAGRycy9kb3ducmV2LnhtbFBLBQYAAAAAAwADALcAAAD1AgAAAAA=&#10;" path="m,235l214,15,198,,,235xe" fillcolor="black" stroked="f">
                    <v:path arrowok="t" o:connecttype="custom" o:connectlocs="0,235;214,15;198,0;0,235" o:connectangles="0,0,0,0"/>
                  </v:shape>
                  <v:shape id="Freeform 93" o:spid="_x0000_s2620" style="position:absolute;left:5333;top:192;width:374;height:354;visibility:visible;mso-wrap-style:square;v-text-anchor:top" coordsize="374,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n7xAAAANwAAAAPAAAAZHJzL2Rvd25yZXYueG1sRI9Bi8Iw&#10;EIXvC/6HMMLe1lQFkWoUFVw87MUqiLexGdtiMwlNtnb31xtB8Ph48743b77sTC1aanxlWcFwkIAg&#10;zq2uuFBwPGy/piB8QNZYWyYFf+Rhueh9zDHV9s57arNQiAhhn6KCMgSXSunzkgz6gXXE0bvaxmCI&#10;simkbvAe4aaWoySZSIMVx4YSHW1Kym/Zr4lvmMnllG1+tu0l75z59uf/NTqlPvvdagYiUBfex6/0&#10;TisYT4fwHBMJIBcPAAAA//8DAFBLAQItABQABgAIAAAAIQDb4fbL7gAAAIUBAAATAAAAAAAAAAAA&#10;AAAAAAAAAABbQ29udGVudF9UeXBlc10ueG1sUEsBAi0AFAAGAAgAAAAhAFr0LFu/AAAAFQEAAAsA&#10;AAAAAAAAAAAAAAAAHwEAAF9yZWxzLy5yZWxzUEsBAi0AFAAGAAgAAAAhAL6LWfvEAAAA3AAAAA8A&#10;AAAAAAAAAAAAAAAABwIAAGRycy9kb3ducmV2LnhtbFBLBQYAAAAAAwADALcAAAD4AgAAAAA=&#10;" path="m374,180r,30l363,241r-17,31l324,298r-27,25l264,338r-39,11l187,354r-33,-5l116,338,83,323,55,298,33,272,17,241,6,210,,180,6,144,17,108,33,77,55,51,83,31,116,10,154,r33,l225,r39,10l297,31r27,20l346,77r17,31l374,144r,36xe" fillcolor="#ccc" strokecolor="#ccc" strokeweight=".1pt">
                    <v:path arrowok="t" o:connecttype="custom" o:connectlocs="374,180;374,210;363,241;346,272;324,298;297,323;264,338;225,349;187,354;154,349;116,338;83,323;55,298;33,272;17,241;6,210;0,180;6,144;17,108;33,77;55,51;83,31;116,10;154,0;187,0;225,0;264,10;297,31;324,51;346,77;363,108;374,144;374,180" o:connectangles="0,0,0,0,0,0,0,0,0,0,0,0,0,0,0,0,0,0,0,0,0,0,0,0,0,0,0,0,0,0,0,0,0"/>
                  </v:shape>
                  <v:shape id="Freeform 94" o:spid="_x0000_s2621" style="position:absolute;left:5190;top:843;width:550;height:462;visibility:visible;mso-wrap-style:square;v-text-anchor:top" coordsize="550,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dF9wgAAANwAAAAPAAAAZHJzL2Rvd25yZXYueG1sRI/disIw&#10;FITvF3yHcIS9W1MrLFKNooLgz41/D3BojkmxOSlNVuvbG2HBy2FmvmGm887V4k5tqDwrGA4yEMSl&#10;1xUbBZfz+mcMIkRkjbVnUvCkAPNZ72uKhfYPPtL9FI1IEA4FKrAxNoWUobTkMAx8Q5y8q28dxiRb&#10;I3WLjwR3tcyz7Fc6rDgtWGxoZam8nf6cAuN2dMgvx91yHzejoT1vTdZslfrud4sJiEhd/IT/2xut&#10;YDTO4X0mHQE5ewEAAP//AwBQSwECLQAUAAYACAAAACEA2+H2y+4AAACFAQAAEwAAAAAAAAAAAAAA&#10;AAAAAAAAW0NvbnRlbnRfVHlwZXNdLnhtbFBLAQItABQABgAIAAAAIQBa9CxbvwAAABUBAAALAAAA&#10;AAAAAAAAAAAAAB8BAABfcmVscy8ucmVsc1BLAQItABQABgAIAAAAIQAU6dF9wgAAANwAAAAPAAAA&#10;AAAAAAAAAAAAAAcCAABkcnMvZG93bnJldi54bWxQSwUGAAAAAAMAAwC3AAAA9gIAAAAA&#10;" path="m550,462l275,,,462e" filled="f" strokecolor="#903" strokeweight=".1pt">
                    <v:path arrowok="t" o:connecttype="custom" o:connectlocs="550,462;275,0;0,462" o:connectangles="0,0,0"/>
                  </v:shape>
                  <v:shape id="Freeform 95" o:spid="_x0000_s2622" style="position:absolute;left:5250;top:879;width:545;height:457;visibility:visible;mso-wrap-style:square;v-text-anchor:top" coordsize="545,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SpUwwAAANwAAAAPAAAAZHJzL2Rvd25yZXYueG1sRI9Ba8JA&#10;FITvBf/D8gRvdWMFkdRVojYgeqmm3h/ZZxLMvg27q8Z/3y0IPQ4z8w2zWPWmFXdyvrGsYDJOQBCX&#10;VjdcKfgp8vc5CB+QNbaWScGTPKyWg7cFpto++Ej3U6hEhLBPUUEdQpdK6cuaDPqx7Yijd7HOYIjS&#10;VVI7fES4aeVHksykwYbjQo0dbWoqr6ebUZBnetPQ1p33s3Umv78ORb4/FkqNhn32CSJQH/7Dr/ZO&#10;K5jOp/B3Jh4BufwFAAD//wMAUEsBAi0AFAAGAAgAAAAhANvh9svuAAAAhQEAABMAAAAAAAAAAAAA&#10;AAAAAAAAAFtDb250ZW50X1R5cGVzXS54bWxQSwECLQAUAAYACAAAACEAWvQsW78AAAAVAQAACwAA&#10;AAAAAAAAAAAAAAAfAQAAX3JlbHMvLnJlbHNQSwECLQAUAAYACAAAACEARpkqVMMAAADcAAAADwAA&#10;AAAAAAAAAAAAAAAHAgAAZHJzL2Rvd25yZXYueG1sUEsFBgAAAAADAAMAtwAAAPcCAAAAAA==&#10;" path="m545,457l270,,,457e" filled="f" strokecolor="#ccc" strokeweight=".1pt">
                    <v:path arrowok="t" o:connecttype="custom" o:connectlocs="545,457;270,0;0,457" o:connectangles="0,0,0"/>
                  </v:shape>
                  <v:line id="Line 96" o:spid="_x0000_s2623" style="position:absolute;visibility:visible;mso-wrap-style:square" from="5465,464" to="5465,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idyAAAANwAAAAPAAAAZHJzL2Rvd25yZXYueG1sRI/dasJA&#10;FITvhb7DcgrelLqpStGYVUpBtCCFGgN6d8ie/NDs2ZBdNe3Td4WCl8PMfMMkq9404kKdqy0reBlF&#10;IIhzq2suFRzS9fMMhPPIGhvLpOCHHKyWD4MEY22v/EWXvS9FgLCLUUHlfRtL6fKKDLqRbYmDV9jO&#10;oA+yK6Xu8BrgppHjKHqVBmsOCxW29F5R/r0/GwXFcbM9/E4z2j1FH/P89JmVaZopNXzs3xYgPPX+&#10;Hv5vb7WCyWwKtzPhCMjlHwAAAP//AwBQSwECLQAUAAYACAAAACEA2+H2y+4AAACFAQAAEwAAAAAA&#10;AAAAAAAAAAAAAAAAW0NvbnRlbnRfVHlwZXNdLnhtbFBLAQItABQABgAIAAAAIQBa9CxbvwAAABUB&#10;AAALAAAAAAAAAAAAAAAAAB8BAABfcmVscy8ucmVsc1BLAQItABQABgAIAAAAIQDTV/idyAAAANwA&#10;AAAPAAAAAAAAAAAAAAAAAAcCAABkcnMvZG93bnJldi54bWxQSwUGAAAAAAMAAwC3AAAA/AIAAAAA&#10;" strokecolor="#903" strokeweight=".1pt"/>
                  <v:shape id="Freeform 97" o:spid="_x0000_s2624" style="position:absolute;left:5273;top:161;width:379;height:349;visibility:visible;mso-wrap-style:square;v-text-anchor:top" coordsize="379,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JdxxAAAANwAAAAPAAAAZHJzL2Rvd25yZXYueG1sRI9Ba8JA&#10;FITvBf/D8gRvzcaGlhBdRYLF4qFQ48HjI/vMBrNvQ3aj6b/vFgo9DjPzDbPeTrYTdxp861jBMklB&#10;ENdOt9woOFfvzzkIH5A1do5JwTd52G5mT2sstHvwF91PoRERwr5ABSaEvpDS14Ys+sT1xNG7usFi&#10;iHJopB7wEeG2ky9p+iYtthwXDPZUGqpvp9Eq2MvxMy8r3zdOm5B1h+Pllh2VWsyn3QpEoCn8h//a&#10;H1pBlr/C75l4BOTmBwAA//8DAFBLAQItABQABgAIAAAAIQDb4fbL7gAAAIUBAAATAAAAAAAAAAAA&#10;AAAAAAAAAABbQ29udGVudF9UeXBlc10ueG1sUEsBAi0AFAAGAAgAAAAhAFr0LFu/AAAAFQEAAAsA&#10;AAAAAAAAAAAAAAAAHwEAAF9yZWxzLy5yZWxzUEsBAi0AFAAGAAgAAAAhANI8l3HEAAAA3AAAAA8A&#10;AAAAAAAAAAAAAAAABwIAAGRycy9kb3ducmV2LnhtbFBLBQYAAAAAAwADALcAAAD4AgAAAAA=&#10;" path="m379,175r,30l368,241r-17,31l329,298r-27,20l269,333r-39,11l192,349r-33,-5l121,333,88,318,60,298,38,272,16,241,5,205,,175,5,139,16,103,38,72,60,47,88,26,121,11,159,r33,l230,r39,11l302,26r27,21l351,72r17,31l379,139r,36xe" fillcolor="#cff" strokecolor="#903" strokeweight=".1pt">
                    <v:path arrowok="t" o:connecttype="custom" o:connectlocs="379,175;379,205;368,241;351,272;329,298;302,318;269,333;230,344;192,349;159,344;121,333;88,318;60,298;38,272;16,241;5,205;0,175;5,139;16,103;38,72;60,47;88,26;121,11;159,0;192,0;230,0;269,11;302,26;329,47;351,72;368,103;379,139;379,175" o:connectangles="0,0,0,0,0,0,0,0,0,0,0,0,0,0,0,0,0,0,0,0,0,0,0,0,0,0,0,0,0,0,0,0,0"/>
                  </v:shape>
                  <v:shape id="Freeform 98" o:spid="_x0000_s2625" style="position:absolute;left:5432;top:259;width:214;height:235;visibility:visible;mso-wrap-style:square;v-text-anchor:top" coordsize="21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ZJ0xAAAANwAAAAPAAAAZHJzL2Rvd25yZXYueG1sRI9PawIx&#10;FMTvQr9DeIXeNNsKIlujaEHoyVL/0Otj85rdmrxsk3R3/famIHgcZuY3zGI1OCs6CrHxrOB5UoAg&#10;rrxu2Cg4HrbjOYiYkDVaz6TgQhFWy4fRAkvte/6kbp+MyBCOJSqoU2pLKWNVk8M48S1x9r59cJiy&#10;DEbqgH2GOytfimImHTacF2ps6a2m6rz/cwps89WuP8zP9teevNkcdkXfhaNST4/D+hVEoiHdw7f2&#10;u1Ywnc/g/0w+AnJ5BQAA//8DAFBLAQItABQABgAIAAAAIQDb4fbL7gAAAIUBAAATAAAAAAAAAAAA&#10;AAAAAAAAAABbQ29udGVudF9UeXBlc10ueG1sUEsBAi0AFAAGAAgAAAAhAFr0LFu/AAAAFQEAAAsA&#10;AAAAAAAAAAAAAAAAHwEAAF9yZWxzLy5yZWxzUEsBAi0AFAAGAAgAAAAhANFZknTEAAAA3AAAAA8A&#10;AAAAAAAAAAAAAAAABwIAAGRycy9kb3ducmV2LnhtbFBLBQYAAAAAAwADALcAAAD4AgAAAAA=&#10;" path="m,235l214,15,198,,,235xe" fillcolor="black" stroked="f">
                    <v:path arrowok="t" o:connecttype="custom" o:connectlocs="0,235;214,15;198,0;0,235" o:connectangles="0,0,0,0"/>
                  </v:shape>
                  <v:shape id="Freeform 99" o:spid="_x0000_s2626" style="position:absolute;left:5333;top:208;width:137;height:122;visibility:visible;mso-wrap-style:square;v-text-anchor:top" coordsize="13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bIlwQAAANwAAAAPAAAAZHJzL2Rvd25yZXYueG1sRI9Bi8Iw&#10;FITvwv6H8Ba8aaqCSjWKCIriqdWDx0fzti3bvJQkav33RhA8DjPzDbNcd6YRd3K+tqxgNExAEBdW&#10;11wquJx3gzkIH5A1NpZJwZM8rFc/vSWm2j44o3seShEh7FNUUIXQplL6oiKDfmhb4uj9WWcwROlK&#10;qR0+Itw0cpwkU2mw5rhQYUvbior//GYUWLnnY5HxJs/0JMmvFzcy3Ump/m+3WYAI1IVv+NM+aAWT&#10;+QzeZ+IRkKsXAAAA//8DAFBLAQItABQABgAIAAAAIQDb4fbL7gAAAIUBAAATAAAAAAAAAAAAAAAA&#10;AAAAAABbQ29udGVudF9UeXBlc10ueG1sUEsBAi0AFAAGAAgAAAAhAFr0LFu/AAAAFQEAAAsAAAAA&#10;AAAAAAAAAAAAHwEAAF9yZWxzLy5yZWxzUEsBAi0AFAAGAAgAAAAhAFR9siXBAAAA3AAAAA8AAAAA&#10;AAAAAAAAAAAABwIAAGRycy9kb3ducmV2LnhtbFBLBQYAAAAAAwADALcAAAD1AgAAAAA=&#10;" path="m,122l6,97,11,71,28,51,44,35,61,20,88,4,110,r27,e" filled="f" strokecolor="white" strokeweight=".1pt">
                    <v:path arrowok="t" o:connecttype="custom" o:connectlocs="0,122;6,97;11,71;28,51;44,35;61,20;88,4;110,0;137,0" o:connectangles="0,0,0,0,0,0,0,0,0"/>
                  </v:shape>
                </v:group>
                <v:rect id="Rectangle 101" o:spid="_x0000_s2627" style="position:absolute;left:37617;top:15666;width:819;height:5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8TLwgAAANwAAAAPAAAAZHJzL2Rvd25yZXYueG1sRE/JasMw&#10;EL0X+g9iAr01cmIojms5lEAhpIc4G7kO1tQytUbGUmM3X18dCj0+3l6sJ9uJGw2+daxgMU9AENdO&#10;t9woOJ/enzMQPiBr7ByTgh/ysC4fHwrMtRv5QLdjaEQMYZ+jAhNCn0vpa0MW/dz1xJH7dIPFEOHQ&#10;SD3gGMNtJ5dJ8iItthwbDPa0MVR/Hb+tgivdP1Z+d77suDLp5bDnalOzUk+z6e0VRKAp/Iv/3Fut&#10;IM3i2ngmHgFZ/gIAAP//AwBQSwECLQAUAAYACAAAACEA2+H2y+4AAACFAQAAEwAAAAAAAAAAAAAA&#10;AAAAAAAAW0NvbnRlbnRfVHlwZXNdLnhtbFBLAQItABQABgAIAAAAIQBa9CxbvwAAABUBAAALAAAA&#10;AAAAAAAAAAAAAB8BAABfcmVscy8ucmVsc1BLAQItABQABgAIAAAAIQCWr8TLwgAAANwAAAAPAAAA&#10;AAAAAAAAAAAAAAcCAABkcnMvZG93bnJldi54bWxQSwUGAAAAAAMAAwC3AAAA9gIAAAAA&#10;" strokecolor="#903" strokeweight=".2pt"/>
                <v:line id="Line 102" o:spid="_x0000_s2628" style="position:absolute;flip:y;visibility:visible;mso-wrap-style:square" from="6311,18375" to="37534,18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hv7xQAAANwAAAAPAAAAZHJzL2Rvd25yZXYueG1sRI9BawIx&#10;FITvhf6H8IReSs2qRezWKFWx9OBFK54fm+ducPMSN6m7+uubQsHjMDPfMNN5Z2txoSYYxwoG/QwE&#10;ceG04VLB/nv9MgERIrLG2jEpuFKA+ezxYYq5di1v6bKLpUgQDjkqqGL0uZShqMhi6DtPnLyjayzG&#10;JJtS6gbbBLe1HGbZWFo0nBYq9LSsqDjtfmyi3IxfbE7Po9duZcbDsz54aj+Veup1H+8gInXxHv5v&#10;f2kFo8kb/J1JR0DOfgEAAP//AwBQSwECLQAUAAYACAAAACEA2+H2y+4AAACFAQAAEwAAAAAAAAAA&#10;AAAAAAAAAAAAW0NvbnRlbnRfVHlwZXNdLnhtbFBLAQItABQABgAIAAAAIQBa9CxbvwAAABUBAAAL&#10;AAAAAAAAAAAAAAAAAB8BAABfcmVscy8ucmVsc1BLAQItABQABgAIAAAAIQBSChv7xQAAANwAAAAP&#10;AAAAAAAAAAAAAAAAAAcCAABkcnMvZG93bnJldi54bWxQSwUGAAAAAAMAAwC3AAAA+QIAAAAA&#10;" strokecolor="#903" strokeweight=".2pt"/>
                <v:line id="Line 103" o:spid="_x0000_s2629" style="position:absolute;flip:x;visibility:visible;mso-wrap-style:square" from="36436,18435" to="37534,18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SS7xgAAANwAAAAPAAAAZHJzL2Rvd25yZXYueG1sRI/BTgIx&#10;EIbvJr5DMyZcjHQFQ2ShEJVgPHARCefJdtxt2E7rtrCrT+8cTDxO/vm/mW+5HnyrLtQlF9jA/bgA&#10;RVwF67g2cPjY3j2CShnZYhuYDHxTgvXq+mqJpQ09v9Nln2slEE4lGmhyjqXWqWrIYxqHSCzZZ+g8&#10;Zhm7WtsOe4H7Vk+KYqY9OpYLDUZ6aag67c9eKD8uPu9Ot9OHYeNmky97jNS/GjO6GZ4WoDIN+X/5&#10;r/1mDUzn8r7IiAjo1S8AAAD//wMAUEsBAi0AFAAGAAgAAAAhANvh9svuAAAAhQEAABMAAAAAAAAA&#10;AAAAAAAAAAAAAFtDb250ZW50X1R5cGVzXS54bWxQSwECLQAUAAYACAAAACEAWvQsW78AAAAVAQAA&#10;CwAAAAAAAAAAAAAAAAAfAQAAX3JlbHMvLnJlbHNQSwECLQAUAAYACAAAACEARukku8YAAADcAAAA&#10;DwAAAAAAAAAAAAAAAAAHAgAAZHJzL2Rvd25yZXYueG1sUEsFBgAAAAADAAMAtwAAAPoCAAAAAA==&#10;" strokecolor="#903" strokeweight=".2pt"/>
                <v:line id="Line 104" o:spid="_x0000_s2630" style="position:absolute;flip:x y;visibility:visible;mso-wrap-style:square" from="36436,17883" to="37534,18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6mKxAAAANwAAAAPAAAAZHJzL2Rvd25yZXYueG1sRI9Ra8Iw&#10;FIXfB/6HcAe+zbQbDtcZRQeDvSiz7gdcmmsTbG5KE2311y+C4OPhnPMdznw5uEacqQvWs4J8koEg&#10;rry2XCv423+/zECEiKyx8UwKLhRguRg9zbHQvucdnctYiwThUKACE2NbSBkqQw7DxLfEyTv4zmFM&#10;squl7rBPcNfI1yx7lw4tpwWDLX0Zqo7lySkI17I/2NnJHqc7u96stv01N79KjZ+H1SeISEN8hO/t&#10;H63g7SOH25l0BOTiHwAA//8DAFBLAQItABQABgAIAAAAIQDb4fbL7gAAAIUBAAATAAAAAAAAAAAA&#10;AAAAAAAAAABbQ29udGVudF9UeXBlc10ueG1sUEsBAi0AFAAGAAgAAAAhAFr0LFu/AAAAFQEAAAsA&#10;AAAAAAAAAAAAAAAAHwEAAF9yZWxzLy5yZWxzUEsBAi0AFAAGAAgAAAAhAIM7qYrEAAAA3AAAAA8A&#10;AAAAAAAAAAAAAAAABwIAAGRycy9kb3ducmV2LnhtbFBLBQYAAAAAAwADALcAAAD4AgAAAAA=&#10;" strokecolor="#903" strokeweight=".2pt"/>
                <v:rect id="Rectangle 105" o:spid="_x0000_s2631" style="position:absolute;left:8553;top:16127;width:27013;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9kwgAAANwAAAAPAAAAZHJzL2Rvd25yZXYueG1sRI/dagIx&#10;FITvC75DOIJ3NesKRVejiCBo6Y2rD3DYnP3B5GRJUnf79qZQ6OUwM98w2/1ojXiSD51jBYt5BoK4&#10;crrjRsH9dnpfgQgRWaNxTAp+KMB+N3nbYqHdwFd6lrERCcKhQAVtjH0hZahashjmridOXu28xZik&#10;b6T2OCS4NTLPsg9pseO00GJPx5aqR/ltFchbeRpWpfGZ+8zrL3M5X2tySs2m42EDItIY/8N/7bNW&#10;sFzn8HsmHQG5ewEAAP//AwBQSwECLQAUAAYACAAAACEA2+H2y+4AAACFAQAAEwAAAAAAAAAAAAAA&#10;AAAAAAAAW0NvbnRlbnRfVHlwZXNdLnhtbFBLAQItABQABgAIAAAAIQBa9CxbvwAAABUBAAALAAAA&#10;AAAAAAAAAAAAAB8BAABfcmVscy8ucmVsc1BLAQItABQABgAIAAAAIQCyS39kwgAAANwAAAAPAAAA&#10;AAAAAAAAAAAAAAcCAABkcnMvZG93bnJldi54bWxQSwUGAAAAAAMAAwC3AAAA9gIAAAAA&#10;" filled="f" stroked="f">
                  <v:textbox style="mso-fit-shape-to-text:t" inset="0,0,0,0">
                    <w:txbxContent>
                      <w:p w14:paraId="55323B14" w14:textId="77777777" w:rsidR="00AA0A19" w:rsidRPr="001517F7" w:rsidRDefault="00AA0A19" w:rsidP="00155B4E">
                        <w:pPr>
                          <w:rPr>
                            <w:rFonts w:ascii="Verdana" w:hAnsi="Verdana"/>
                            <w:sz w:val="20"/>
                            <w:szCs w:val="20"/>
                          </w:rPr>
                        </w:pPr>
                        <w:r w:rsidRPr="001517F7">
                          <w:rPr>
                            <w:rFonts w:ascii="Verdana" w:hAnsi="Verdana" w:cs="Verdana"/>
                            <w:color w:val="000000"/>
                            <w:sz w:val="20"/>
                            <w:szCs w:val="20"/>
                            <w:lang w:val="en-US"/>
                          </w:rPr>
                          <w:t xml:space="preserve">1: </w:t>
                        </w:r>
                        <w:r w:rsidRPr="001517F7">
                          <w:rPr>
                            <w:rFonts w:ascii="Verdana" w:hAnsi="Verdana" w:cs="Verdana"/>
                            <w:color w:val="000000"/>
                            <w:sz w:val="20"/>
                            <w:szCs w:val="20"/>
                          </w:rPr>
                          <w:t>C</w:t>
                        </w:r>
                        <w:r w:rsidRPr="001517F7">
                          <w:rPr>
                            <w:rFonts w:ascii="Verdana" w:hAnsi="Verdana"/>
                            <w:sz w:val="20"/>
                            <w:szCs w:val="20"/>
                          </w:rPr>
                          <w:t>onsultation</w:t>
                        </w:r>
                        <w:r>
                          <w:rPr>
                            <w:rFonts w:ascii="Verdana" w:hAnsi="Verdana"/>
                            <w:sz w:val="20"/>
                            <w:szCs w:val="20"/>
                          </w:rPr>
                          <w:t xml:space="preserve"> </w:t>
                        </w:r>
                        <w:r w:rsidRPr="001517F7">
                          <w:rPr>
                            <w:rFonts w:ascii="Verdana" w:hAnsi="Verdana"/>
                            <w:sz w:val="20"/>
                            <w:szCs w:val="20"/>
                          </w:rPr>
                          <w:t>of registration information</w:t>
                        </w:r>
                      </w:p>
                    </w:txbxContent>
                  </v:textbox>
                </v:rect>
                <v:line id="Line 102" o:spid="_x0000_s2632" style="position:absolute;flip:y;visibility:visible;mso-wrap-style:square" from="6311,24850" to="37534,24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7rMxgAAANwAAAAPAAAAZHJzL2Rvd25yZXYueG1sRI9BSwMx&#10;FITvhf6H8AQvxWbtStG1aamK0kMv3ZaeH5vnbujmJW5id/XXm4LQ4zAz3zCL1WBbcaYuGMcK7qcZ&#10;COLKacO1gsP+/e4RRIjIGlvHpOCHAqyW49ECC+163tG5jLVIEA4FKmhi9IWUoWrIYpg6T5y8T9dZ&#10;jEl2tdQd9gluWznLsrm0aDgtNOjptaHqVH7bRPk1/mV7muQPw5uZz7700VP/odTtzbB+BhFpiNfw&#10;f3ujFeRPOVzOpCMgl38AAAD//wMAUEsBAi0AFAAGAAgAAAAhANvh9svuAAAAhQEAABMAAAAAAAAA&#10;AAAAAAAAAAAAAFtDb250ZW50X1R5cGVzXS54bWxQSwECLQAUAAYACAAAACEAWvQsW78AAAAVAQAA&#10;CwAAAAAAAAAAAAAAAAAfAQAAX3JlbHMvLnJlbHNQSwECLQAUAAYACAAAACEAtju6zMYAAADcAAAA&#10;DwAAAAAAAAAAAAAAAAAHAgAAZHJzL2Rvd25yZXYueG1sUEsFBgAAAAADAAMAtwAAAPoCAAAAAA==&#10;" strokecolor="#903" strokeweight=".2pt"/>
                <v:shape id="Picture 85" o:spid="_x0000_s2633" type="#_x0000_t75" style="position:absolute;left:6311;top:24390;width:1334;height:1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QcpxAAAANwAAAAPAAAAZHJzL2Rvd25yZXYueG1sRI9Pi8Iw&#10;FMTvwn6H8ARvmvoH6VbTIsKisKyg68Hjo3m2xealNLHWb78RFjwOM/MbZp31phYdta6yrGA6iUAQ&#10;51ZXXCg4/36NYxDOI2usLZOCJznI0o/BGhNtH3yk7uQLESDsElRQet8kUrq8JINuYhvi4F1ta9AH&#10;2RZSt/gIcFPLWRQtpcGKw0KJDW1Lym+nu1HQzZ47vhy28gfjfZTXm/v37nxQajTsNysQnnr/Dv+3&#10;91rB/HMBrzPhCMj0DwAA//8DAFBLAQItABQABgAIAAAAIQDb4fbL7gAAAIUBAAATAAAAAAAAAAAA&#10;AAAAAAAAAABbQ29udGVudF9UeXBlc10ueG1sUEsBAi0AFAAGAAgAAAAhAFr0LFu/AAAAFQEAAAsA&#10;AAAAAAAAAAAAAAAAHwEAAF9yZWxzLy5yZWxzUEsBAi0AFAAGAAgAAAAhACvBBynEAAAA3AAAAA8A&#10;AAAAAAAAAAAAAAAABwIAAGRycy9kb3ducmV2LnhtbFBLBQYAAAAAAwADALcAAAD4AgAAAAA=&#10;">
                  <v:imagedata r:id="rId257" o:title=""/>
                </v:shape>
                <v:rect id="Rectangle 86" o:spid="_x0000_s2634" style="position:absolute;left:14255;top:22278;width:12973;height:30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ucQwgAAANwAAAAPAAAAZHJzL2Rvd25yZXYueG1sRI/dagIx&#10;FITvC75DOIJ3NatS0dUoUhBs8cbVBzhszv5gcrIkqbt9+6YgeDnMzDfMdj9YIx7kQ+tYwWyagSAu&#10;nW65VnC7Ht9XIEJE1mgck4JfCrDfjd62mGvX84UeRaxFgnDIUUETY5dLGcqGLIap64iTVzlvMSbp&#10;a6k99glujZxn2VJabDktNNjRZ0PlvfixCuS1OParwvjMfc+rs/k6XSpySk3Gw2EDItIQX+Fn+6QV&#10;LNYf8H8mHQG5+wMAAP//AwBQSwECLQAUAAYACAAAACEA2+H2y+4AAACFAQAAEwAAAAAAAAAAAAAA&#10;AAAAAAAAW0NvbnRlbnRfVHlwZXNdLnhtbFBLAQItABQABgAIAAAAIQBa9CxbvwAAABUBAAALAAAA&#10;AAAAAAAAAAAAAB8BAABfcmVscy8ucmVsc1BLAQItABQABgAIAAAAIQA9oucQwgAAANwAAAAPAAAA&#10;AAAAAAAAAAAAAAcCAABkcnMvZG93bnJldi54bWxQSwUGAAAAAAMAAwC3AAAA9gIAAAAA&#10;" filled="f" stroked="f">
                  <v:textbox style="mso-fit-shape-to-text:t" inset="0,0,0,0">
                    <w:txbxContent>
                      <w:p w14:paraId="49B75D97" w14:textId="77777777" w:rsidR="00AA0A19" w:rsidRDefault="00AA0A19" w:rsidP="00155B4E">
                        <w:pPr>
                          <w:pStyle w:val="NormalWeb"/>
                          <w:spacing w:before="0" w:beforeAutospacing="0" w:after="240" w:afterAutospacing="0"/>
                          <w:jc w:val="both"/>
                        </w:pPr>
                        <w:r>
                          <w:rPr>
                            <w:rFonts w:ascii="Verdana" w:hAnsi="Verdana" w:cs="Verdana"/>
                            <w:color w:val="000000"/>
                            <w:sz w:val="20"/>
                            <w:szCs w:val="20"/>
                            <w:lang w:val="en-US"/>
                          </w:rPr>
                          <w:t xml:space="preserve">2: Returns response   </w:t>
                        </w:r>
                      </w:p>
                    </w:txbxContent>
                  </v:textbox>
                </v:rect>
                <v:shape id="Picture 98" o:spid="_x0000_s2635" type="#_x0000_t75" style="position:absolute;left:12562;top:9324;width:8857;height:3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wCrxQAAANwAAAAPAAAAZHJzL2Rvd25yZXYueG1sRI9BawIx&#10;FITvBf9DeEJvNasF0a1RRBE9CKUqpb09Ns/d6OZlSaKu/74pCB6HmfmGmcxaW4sr+WAcK+j3MhDE&#10;hdOGSwWH/eptBCJEZI21Y1JwpwCzaedlgrl2N/6i6y6WIkE45KigirHJpQxFRRZDzzXEyTs6bzEm&#10;6UupPd4S3NZykGVDadFwWqiwoUVFxXl3sQpWy9Ny/GsGm4s+fZ/99nNt/M9aqdduO/8AEamNz/Cj&#10;vdEK3sdD+D+TjoCc/gEAAP//AwBQSwECLQAUAAYACAAAACEA2+H2y+4AAACFAQAAEwAAAAAAAAAA&#10;AAAAAAAAAAAAW0NvbnRlbnRfVHlwZXNdLnhtbFBLAQItABQABgAIAAAAIQBa9CxbvwAAABUBAAAL&#10;AAAAAAAAAAAAAAAAAB8BAABfcmVscy8ucmVsc1BLAQItABQABgAIAAAAIQAbfwCrxQAAANwAAAAP&#10;AAAAAAAAAAAAAAAAAAcCAABkcnMvZG93bnJldi54bWxQSwUGAAAAAAMAAwC3AAAA+QIAAAAA&#10;">
                  <v:imagedata r:id="rId258" o:title=""/>
                </v:shape>
                <v:shape id="Picture 105" o:spid="_x0000_s2636" type="#_x0000_t75" style="position:absolute;left:13230;top:9610;width:5809;height:32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7C6xQAAANwAAAAPAAAAZHJzL2Rvd25yZXYueG1sRI9Ba8JA&#10;FITvhf6H5Qm96a6xtBpdpQqCUKhUxfMj+0yi2bchu03S/vpuQehxmJlvmMWqt5VoqfGlYw3jkQJB&#10;nDlTcq7hdNwOpyB8QDZYOSYN3+RhtXx8WGBqXMef1B5CLiKEfYoaihDqVEqfFWTRj1xNHL2LayyG&#10;KJtcmga7CLeVTJR6kRZLjgsF1rQpKLsdvqwGs97udx9jtWnfu+ScWPVjn8NV66dB/zYHEagP/+F7&#10;e2c0TGav8HcmHgG5/AUAAP//AwBQSwECLQAUAAYACAAAACEA2+H2y+4AAACFAQAAEwAAAAAAAAAA&#10;AAAAAAAAAAAAW0NvbnRlbnRfVHlwZXNdLnhtbFBLAQItABQABgAIAAAAIQBa9CxbvwAAABUBAAAL&#10;AAAAAAAAAAAAAAAAAB8BAABfcmVscy8ucmVsc1BLAQItABQABgAIAAAAIQCb47C6xQAAANwAAAAP&#10;AAAAAAAAAAAAAAAAAAcCAABkcnMvZG93bnJldi54bWxQSwUGAAAAAAMAAwC3AAAA+QIAAAAA&#10;">
                  <v:imagedata r:id="rId259" o:title=""/>
                </v:shape>
                <v:shape id="Picture 106" o:spid="_x0000_s2637" type="#_x0000_t75" style="position:absolute;left:19991;top:9420;width:1428;height:1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EKwgAAANwAAAAPAAAAZHJzL2Rvd25yZXYueG1sRE/LagIx&#10;FN0X/IdwBTdFM7UiOhqlSmt1IT4/4DK5ZgYnN8Mk6vTvm4Xg8nDe03ljS3Gn2heOFXz0EhDEmdMF&#10;GwXn0093BMIHZI2lY1LwRx7ms9bbFFPtHnyg+zEYEUPYp6ggD6FKpfRZThZ9z1XEkbu42mKIsDZS&#10;1/iI4baU/SQZSosFx4YcK1rmlF2PN6vgthpsN2YfssX493vL78NLYlY7pTrt5msCIlATXuKne60V&#10;fI7j2ngmHgE5+wcAAP//AwBQSwECLQAUAAYACAAAACEA2+H2y+4AAACFAQAAEwAAAAAAAAAAAAAA&#10;AAAAAAAAW0NvbnRlbnRfVHlwZXNdLnhtbFBLAQItABQABgAIAAAAIQBa9CxbvwAAABUBAAALAAAA&#10;AAAAAAAAAAAAAB8BAABfcmVscy8ucmVsc1BLAQItABQABgAIAAAAIQAqJtEKwgAAANwAAAAPAAAA&#10;AAAAAAAAAAAAAAcCAABkcnMvZG93bnJldi54bWxQSwUGAAAAAAMAAwC3AAAA9gIAAAAA&#10;">
                  <v:imagedata r:id="rId260" o:title=""/>
                </v:shape>
                <v:line id="Line 57" o:spid="_x0000_s2638" style="position:absolute;visibility:visible;mso-wrap-style:square" from="38144,24010" to="38144,28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RZyxQAAANwAAAAPAAAAZHJzL2Rvd25yZXYueG1sRI/BasMw&#10;EETvhfyD2EBvtVyHmNq1EkLAkEMPaZJDj1trKxtbK2Opifv3UaHQ4zAzb5hqO9tBXGnynWMFz0kK&#10;grhxumOj4HKun15A+ICscXBMCn7Iw3azeKiw1O7G73Q9BSMihH2JCtoQxlJK37Rk0SduJI7el5ss&#10;hignI/WEtwi3g8zSNJcWO44LLY60b6npT99WwbqvC/rI37J8/WkO2dGynN1KqcflvHsFEWgO/+G/&#10;9kErWBUF/J6JR0Bu7gAAAP//AwBQSwECLQAUAAYACAAAACEA2+H2y+4AAACFAQAAEwAAAAAAAAAA&#10;AAAAAAAAAAAAW0NvbnRlbnRfVHlwZXNdLnhtbFBLAQItABQABgAIAAAAIQBa9CxbvwAAABUBAAAL&#10;AAAAAAAAAAAAAAAAAB8BAABfcmVscy8ucmVsc1BLAQItABQABgAIAAAAIQBwVRZyxQAAANwAAAAP&#10;AAAAAAAAAAAAAAAAAAcCAABkcnMvZG93bnJldi54bWxQSwUGAAAAAAMAAwC3AAAA+QIAAAAA&#10;" strokeweight=".2pt">
                  <v:stroke dashstyle="1 1"/>
                </v:line>
                <v:line id="Line 57" o:spid="_x0000_s2639" style="position:absolute;visibility:visible;mso-wrap-style:square" from="5775,24283" to="5775,288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cNwAAAANwAAAAPAAAAZHJzL2Rvd25yZXYueG1sRE9Ni8Iw&#10;EL0L/ocwgjdNrVq0GkUEwYMHt3rwODZjW2wmpYna/febg7DHx/tebztTize1rrKsYDKOQBDnVldc&#10;KLheDqMFCOeRNdaWScEvOdhu+r01ptp++IfemS9ECGGXooLS+yaV0uUlGXRj2xAH7mFbgz7AtpC6&#10;xU8IN7WMoyiRBisODSU2tC8pf2Yvo2D+PCzplpziZH4vjvHZsOzsVKnhoNutQHjq/L/46z5qBbMo&#10;zA9nwhGQmz8AAAD//wMAUEsBAi0AFAAGAAgAAAAhANvh9svuAAAAhQEAABMAAAAAAAAAAAAAAAAA&#10;AAAAAFtDb250ZW50X1R5cGVzXS54bWxQSwECLQAUAAYACAAAACEAWvQsW78AAAAVAQAACwAAAAAA&#10;AAAAAAAAAAAfAQAAX3JlbHMvLnJlbHNQSwECLQAUAAYACAAAACEAyc/nDcAAAADcAAAADwAAAAAA&#10;AAAAAAAAAAAHAgAAZHJzL2Rvd25yZXYueG1sUEsFBgAAAAADAAMAtwAAAPQCAAAAAA==&#10;" strokeweight=".2pt">
                  <v:stroke dashstyle="1 1"/>
                </v:line>
                <v:shape id="Picture 110" o:spid="_x0000_s2640" type="#_x0000_t75" style="position:absolute;left:5334;top:23135;width:33432;height:4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B2LxAAAANwAAAAPAAAAZHJzL2Rvd25yZXYueG1sRI/disIw&#10;FITvF3yHcARvFk0VWaRrlCoIeyX48wCH5mwbbU5KEtvuPv1GEPZymJlvmPV2sI3oyAfjWMF8loEg&#10;Lp02XCm4Xg7TFYgQkTU2jknBDwXYbkZva8y16/lE3TlWIkE45KigjrHNpQxlTRbDzLXEyft23mJM&#10;0ldSe+wT3DZykWUf0qLhtFBjS/uayvv5YRXcyl1nzfvvyu69Oe0uTVEc216pyXgoPkFEGuJ/+NX+&#10;0gqW2RyeZ9IRkJs/AAAA//8DAFBLAQItABQABgAIAAAAIQDb4fbL7gAAAIUBAAATAAAAAAAAAAAA&#10;AAAAAAAAAABbQ29udGVudF9UeXBlc10ueG1sUEsBAi0AFAAGAAgAAAAhAFr0LFu/AAAAFQEAAAsA&#10;AAAAAAAAAAAAAAAAHwEAAF9yZWxzLy5yZWxzUEsBAi0AFAAGAAgAAAAhAEewHYvEAAAA3AAAAA8A&#10;AAAAAAAAAAAAAAAABwIAAGRycy9kb3ducmV2LnhtbFBLBQYAAAAAAwADALcAAAD4AgAAAAA=&#10;">
                  <v:imagedata r:id="rId261" o:title=""/>
                </v:shape>
                <w10:wrap anchory="line"/>
              </v:group>
            </w:pict>
          </mc:Fallback>
        </mc:AlternateContent>
      </w:r>
      <w:r>
        <w:rPr>
          <w:noProof/>
          <w:lang w:val="pt-PT" w:eastAsia="pt-PT"/>
        </w:rPr>
        <mc:AlternateContent>
          <mc:Choice Requires="wps">
            <w:drawing>
              <wp:inline distT="0" distB="0" distL="0" distR="0" wp14:anchorId="3C69E572" wp14:editId="5F48D0F5">
                <wp:extent cx="4686300" cy="3314700"/>
                <wp:effectExtent l="0" t="0" r="0" b="0"/>
                <wp:docPr id="73" name="Rectangle 7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686300" cy="331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F39CFB" id="Rectangle 73" o:spid="_x0000_s1026" style="width:369pt;height:2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gMc8QEAAMgDAAAOAAAAZHJzL2Uyb0RvYy54bWysU9tu2zAMfR+wfxD0vti5LGmNOEXRosOA&#10;bivW7QMYWY6F2aJGKXGyrx8lJ2m6vQ17EcSLDg8PqeXNvmvFTpM3aEs5HuVSaKuwMnZTyu/fHt5d&#10;SeED2ApatLqUB+3lzertm2XvCj3BBttKk2AQ64velbIJwRVZ5lWjO/AjdNpysEbqILBJm6wi6Bm9&#10;a7NJns+zHqlyhEp7z977IShXCb+utQpf6trrINpSMreQTkrnOp7ZagnFhsA1Rh1pwD+w6MBYLnqG&#10;uocAYkvmL6jOKEKPdRgp7DKsa6N06oG7Ged/dPPcgNOpFxbHu7NM/v/Bqs+7JxKmKuViKoWFjmf0&#10;lVUDu2m1YB8L1DtfcN6ze6LYonePqH54YfGu4TR96x0/4OHz+5OLCPtGQ8VMxxEie4URDc9oYt1/&#10;woorwjZgkm9fUxdrsDBin6Z0OE9J74NQ7JzNr+bTnIepODadjmcLNmINKE7PHfnwQWMn4qWUxPwS&#10;POwefRhSTymxmsUH07bsh6K1rxyMGT2JfmQ8iLHG6sDsCYd14vXnS4P0S4qeV6mU/ucWSEvRfrSs&#10;wPV4Nou7l4zZ+8WEDbqMrC8jYBVDlTJIMVzvwrCvW0dm0yShB463rFptUj9R0YHVkSyvS1LkuNpx&#10;Hy/tlPXyAVe/AQAA//8DAFBLAwQUAAYACAAAACEA48MT6d0AAAAFAQAADwAAAGRycy9kb3ducmV2&#10;LnhtbEyPT0vDQBDF74LfYRmhF7EbI2qJ2ZRSkBYRiumf8zY7JqHZ2TS7TeK3d/SilwePN7z3m3Q+&#10;2kb02PnakYL7aQQCqXCmplLBbvt6NwPhgyajG0eo4As9zLPrq1Qnxg30gX0eSsEl5BOtoAqhTaT0&#10;RYVW+6lrkTj7dJ3VgW1XStPpgcttI+MoepJW18QLlW5xWWFxyi9WwVBs+sP2fSU3t4e1o/P6vMz3&#10;b0pNbsbFC4iAY/g7hh98RoeMmY7uQsaLRgE/En6Vs+eHGdujgsc4jkBmqfxPn30DAAD//wMAUEsB&#10;Ai0AFAAGAAgAAAAhALaDOJL+AAAA4QEAABMAAAAAAAAAAAAAAAAAAAAAAFtDb250ZW50X1R5cGVz&#10;XS54bWxQSwECLQAUAAYACAAAACEAOP0h/9YAAACUAQAACwAAAAAAAAAAAAAAAAAvAQAAX3JlbHMv&#10;LnJlbHNQSwECLQAUAAYACAAAACEAvOIDHPEBAADIAwAADgAAAAAAAAAAAAAAAAAuAgAAZHJzL2Uy&#10;b0RvYy54bWxQSwECLQAUAAYACAAAACEA48MT6d0AAAAFAQAADwAAAAAAAAAAAAAAAABLBAAAZHJz&#10;L2Rvd25yZXYueG1sUEsFBgAAAAAEAAQA8wAAAFUFAAAAAA==&#10;" filled="f" stroked="f">
                <o:lock v:ext="edit" aspectratio="t"/>
                <w10:anchorlock/>
              </v:rect>
            </w:pict>
          </mc:Fallback>
        </mc:AlternateContent>
      </w:r>
    </w:p>
    <w:p w14:paraId="38E474F1" w14:textId="77777777" w:rsidR="00155B4E" w:rsidRDefault="00155B4E" w:rsidP="00155B4E">
      <w:pPr>
        <w:keepNext/>
        <w:ind w:left="567"/>
      </w:pPr>
    </w:p>
    <w:p w14:paraId="2F6716AC" w14:textId="77777777" w:rsidR="00155B4E" w:rsidRDefault="00155B4E" w:rsidP="00155B4E">
      <w:pPr>
        <w:keepNext/>
        <w:ind w:left="567"/>
      </w:pPr>
    </w:p>
    <w:p w14:paraId="20DD8526" w14:textId="77777777" w:rsidR="00155B4E" w:rsidRDefault="00155B4E" w:rsidP="00A44070">
      <w:pPr>
        <w:pStyle w:val="Heading3"/>
        <w:keepLines/>
        <w:numPr>
          <w:ilvl w:val="2"/>
          <w:numId w:val="38"/>
        </w:numPr>
        <w:suppressAutoHyphens w:val="0"/>
      </w:pPr>
      <w:bookmarkStart w:id="2152" w:name="_Toc1400583"/>
      <w:bookmarkStart w:id="2153" w:name="_Toc57720332"/>
      <w:r>
        <w:t>Interaction with SEED</w:t>
      </w:r>
      <w:bookmarkEnd w:id="2152"/>
      <w:bookmarkEnd w:id="2153"/>
    </w:p>
    <w:p w14:paraId="6D49D346" w14:textId="77777777" w:rsidR="00155B4E" w:rsidRDefault="00155B4E" w:rsidP="00155B4E">
      <w:pPr>
        <w:contextualSpacing/>
      </w:pPr>
      <w:r w:rsidRPr="007F1832">
        <w:t>SEED-on-EUROPA interacts with Central SEED via the Data Dissemination System SEED module (DDS2-SEED). Central SEED extracts the excise authorisations for Economic Operators, Tax Warehouses, and Temporary Registered Consignees that are maintained by SEED and makes this information available to SEED-on-EUROPA. The extract contains the state of the authorisations at the time of the extract. The export contains, at a minimum:</w:t>
      </w:r>
    </w:p>
    <w:p w14:paraId="443B27C7" w14:textId="77777777" w:rsidR="00155B4E" w:rsidRPr="007F1832" w:rsidRDefault="00155B4E" w:rsidP="00155B4E">
      <w:pPr>
        <w:contextualSpacing/>
      </w:pPr>
    </w:p>
    <w:p w14:paraId="2C71E72B" w14:textId="77777777" w:rsidR="00155B4E" w:rsidRPr="007F1832" w:rsidRDefault="79D63348" w:rsidP="0E615139">
      <w:pPr>
        <w:numPr>
          <w:ilvl w:val="0"/>
          <w:numId w:val="60"/>
        </w:numPr>
        <w:spacing w:after="0" w:line="240" w:lineRule="auto"/>
        <w:contextualSpacing/>
        <w:jc w:val="left"/>
        <w:rPr>
          <w:color w:val="000000" w:themeColor="text1"/>
        </w:rPr>
      </w:pPr>
      <w:r w:rsidRPr="0E615139">
        <w:t>The start date of the authorisation;</w:t>
      </w:r>
    </w:p>
    <w:p w14:paraId="28BE2959" w14:textId="77777777" w:rsidR="00155B4E" w:rsidRPr="007F1832" w:rsidRDefault="79D63348" w:rsidP="0E615139">
      <w:pPr>
        <w:numPr>
          <w:ilvl w:val="0"/>
          <w:numId w:val="60"/>
        </w:numPr>
        <w:spacing w:after="0" w:line="240" w:lineRule="auto"/>
        <w:contextualSpacing/>
        <w:jc w:val="left"/>
        <w:rPr>
          <w:color w:val="000000" w:themeColor="text1"/>
        </w:rPr>
      </w:pPr>
      <w:r w:rsidRPr="0E615139">
        <w:t>The end date of the authorisation (if defined);</w:t>
      </w:r>
    </w:p>
    <w:p w14:paraId="2245152C" w14:textId="77777777" w:rsidR="00155B4E" w:rsidRPr="007F1832" w:rsidRDefault="79D63348" w:rsidP="0E615139">
      <w:pPr>
        <w:numPr>
          <w:ilvl w:val="0"/>
          <w:numId w:val="60"/>
        </w:numPr>
        <w:spacing w:after="0" w:line="240" w:lineRule="auto"/>
        <w:contextualSpacing/>
        <w:jc w:val="left"/>
        <w:rPr>
          <w:color w:val="000000" w:themeColor="text1"/>
        </w:rPr>
      </w:pPr>
      <w:r w:rsidRPr="0E615139">
        <w:t>The products that the Economic Operator, Tax Warehouse, or Temporary Registered Consignees is authorised to handle;</w:t>
      </w:r>
    </w:p>
    <w:p w14:paraId="4F4A0AA8" w14:textId="77777777" w:rsidR="00155B4E" w:rsidRPr="007F1832" w:rsidRDefault="79D63348" w:rsidP="0E615139">
      <w:pPr>
        <w:numPr>
          <w:ilvl w:val="0"/>
          <w:numId w:val="60"/>
        </w:numPr>
        <w:spacing w:after="0" w:line="240" w:lineRule="auto"/>
        <w:contextualSpacing/>
        <w:jc w:val="left"/>
        <w:rPr>
          <w:color w:val="000000" w:themeColor="text1"/>
        </w:rPr>
      </w:pPr>
      <w:r w:rsidRPr="0E615139">
        <w:t>The excise duty number of the Economic Operator, the Tax Warehouse, or the Temporary Registered Consignee;</w:t>
      </w:r>
    </w:p>
    <w:p w14:paraId="6687A86B" w14:textId="77777777" w:rsidR="00155B4E" w:rsidRDefault="79D63348" w:rsidP="0E615139">
      <w:pPr>
        <w:numPr>
          <w:ilvl w:val="0"/>
          <w:numId w:val="60"/>
        </w:numPr>
        <w:spacing w:after="0" w:line="240" w:lineRule="auto"/>
        <w:contextualSpacing/>
        <w:jc w:val="left"/>
        <w:rPr>
          <w:color w:val="000000" w:themeColor="text1"/>
        </w:rPr>
      </w:pPr>
      <w:r w:rsidRPr="0E615139">
        <w:t>The flag indicating if a Registered Consignee (RCE) or Authorised Warehouse Keeper (AWK) is allowed to practice direct delivery.</w:t>
      </w:r>
    </w:p>
    <w:p w14:paraId="7D550575" w14:textId="77777777" w:rsidR="00155B4E" w:rsidRDefault="00155B4E" w:rsidP="0E615139">
      <w:pPr>
        <w:spacing w:after="0"/>
        <w:contextualSpacing/>
        <w:jc w:val="left"/>
      </w:pPr>
    </w:p>
    <w:p w14:paraId="41BF4B9F" w14:textId="77777777" w:rsidR="00155B4E" w:rsidRDefault="00155B4E" w:rsidP="00A44070">
      <w:pPr>
        <w:pStyle w:val="Heading3"/>
        <w:keepLines/>
        <w:numPr>
          <w:ilvl w:val="2"/>
          <w:numId w:val="38"/>
        </w:numPr>
        <w:suppressAutoHyphens w:val="0"/>
      </w:pPr>
      <w:bookmarkStart w:id="2154" w:name="_Toc1400584"/>
      <w:bookmarkStart w:id="2155" w:name="_Toc57720333"/>
      <w:r>
        <w:t>Models of access to SEED-on-EUROPA</w:t>
      </w:r>
      <w:bookmarkEnd w:id="2154"/>
      <w:bookmarkEnd w:id="2155"/>
    </w:p>
    <w:p w14:paraId="62C4DED0"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2156" w:name="_Toc1400585"/>
      <w:r>
        <w:t>Web Interface</w:t>
      </w:r>
      <w:bookmarkEnd w:id="2156"/>
    </w:p>
    <w:p w14:paraId="35A4B96A" w14:textId="77777777" w:rsidR="00155B4E" w:rsidRPr="007F1832" w:rsidRDefault="00155B4E" w:rsidP="00155B4E">
      <w:pPr>
        <w:spacing w:after="160" w:line="259" w:lineRule="auto"/>
        <w:jc w:val="left"/>
      </w:pPr>
      <w:r w:rsidRPr="007F1832">
        <w:t>The economic operator can access the SEED-on-EUROPA using the Web interface of the application through the following Web link:</w:t>
      </w:r>
    </w:p>
    <w:p w14:paraId="0B69E7E9" w14:textId="3F019745" w:rsidR="00155B4E" w:rsidRPr="007F1832" w:rsidRDefault="008B66F1" w:rsidP="00155B4E">
      <w:pPr>
        <w:rPr>
          <w:rStyle w:val="Hyperlink"/>
        </w:rPr>
      </w:pPr>
      <w:hyperlink r:id="rId262" w:history="1">
        <w:r w:rsidR="00155B4E" w:rsidRPr="007F1832">
          <w:rPr>
            <w:rStyle w:val="Hyperlink"/>
          </w:rPr>
          <w:t>http://ec.europa.eu/taxation_customs/dds2/seed/seed_consultation.jsp</w:t>
        </w:r>
      </w:hyperlink>
    </w:p>
    <w:p w14:paraId="78F2854C" w14:textId="4543D116" w:rsidR="00155B4E" w:rsidRPr="007F1832" w:rsidRDefault="00155B4E" w:rsidP="00155B4E">
      <w:pPr>
        <w:spacing w:after="160" w:line="259" w:lineRule="auto"/>
        <w:jc w:val="left"/>
      </w:pPr>
      <w:r w:rsidRPr="007F1832">
        <w:lastRenderedPageBreak/>
        <w:t xml:space="preserve">The requested valid trader excise number is entered in the respective search field of the Web page and the data concerning the state of the authorisations at the current time is displayed in </w:t>
      </w:r>
      <w:r w:rsidRPr="006B062D">
        <w:t>DDS2-SEED Functional Specifications</w:t>
      </w:r>
      <w:r w:rsidRPr="007F1832">
        <w:t xml:space="preserve"> [</w:t>
      </w:r>
      <w:r w:rsidRPr="007F1832">
        <w:fldChar w:fldCharType="begin"/>
      </w:r>
      <w:r w:rsidRPr="007F1832">
        <w:instrText xml:space="preserve"> REF R12 \h </w:instrText>
      </w:r>
      <w:r>
        <w:instrText xml:space="preserve"> \* MERGEFORMAT </w:instrText>
      </w:r>
      <w:r w:rsidRPr="007F1832">
        <w:fldChar w:fldCharType="separate"/>
      </w:r>
      <w:r w:rsidR="00032B01">
        <w:t>R12</w:t>
      </w:r>
      <w:r w:rsidRPr="007F1832">
        <w:fldChar w:fldCharType="end"/>
      </w:r>
      <w:r w:rsidRPr="007F1832">
        <w:t>].</w:t>
      </w:r>
    </w:p>
    <w:p w14:paraId="0AF0A288" w14:textId="77777777" w:rsidR="00155B4E" w:rsidRDefault="00155B4E" w:rsidP="00A44070">
      <w:pPr>
        <w:pStyle w:val="Heading4"/>
        <w:keepLines/>
        <w:numPr>
          <w:ilvl w:val="3"/>
          <w:numId w:val="38"/>
        </w:numPr>
        <w:tabs>
          <w:tab w:val="clear" w:pos="1049"/>
        </w:tabs>
        <w:spacing w:before="240" w:after="60" w:line="240" w:lineRule="auto"/>
        <w:ind w:left="851" w:hanging="851"/>
      </w:pPr>
      <w:bookmarkStart w:id="2157" w:name="_Toc1400586"/>
      <w:r>
        <w:t>Web Services</w:t>
      </w:r>
      <w:bookmarkEnd w:id="2157"/>
    </w:p>
    <w:p w14:paraId="4C9800DD" w14:textId="552D3598" w:rsidR="00155B4E" w:rsidRPr="008F0051" w:rsidRDefault="00155B4E" w:rsidP="00155B4E">
      <w:pPr>
        <w:spacing w:after="160" w:line="259" w:lineRule="auto"/>
        <w:jc w:val="left"/>
      </w:pPr>
      <w:r w:rsidRPr="007F1832">
        <w:t xml:space="preserve">An economic operator or a MSA can retrieve consultation of registration information of other economic operators by using the Web Services taking benefit of the programmatic interface provided by the DDS2-SEED module. The data concerning the state of the authorisations at the current time can be available via information exchanges formatted as SOAP over HTTP </w:t>
      </w:r>
      <w:r w:rsidRPr="008F0051">
        <w:t>[</w:t>
      </w:r>
      <w:r w:rsidRPr="008F0051">
        <w:fldChar w:fldCharType="begin"/>
      </w:r>
      <w:r w:rsidRPr="008F0051">
        <w:instrText xml:space="preserve"> REF R12 \h </w:instrText>
      </w:r>
      <w:r>
        <w:instrText xml:space="preserve"> \* MERGEFORMAT </w:instrText>
      </w:r>
      <w:r w:rsidRPr="008F0051">
        <w:fldChar w:fldCharType="separate"/>
      </w:r>
      <w:r w:rsidR="00032B01">
        <w:t>R12</w:t>
      </w:r>
      <w:r w:rsidRPr="008F0051">
        <w:fldChar w:fldCharType="end"/>
      </w:r>
      <w:r w:rsidRPr="008F0051">
        <w:t>].</w:t>
      </w:r>
    </w:p>
    <w:p w14:paraId="7E6606BB" w14:textId="77777777" w:rsidR="00155B4E" w:rsidRPr="007F1832" w:rsidRDefault="00155B4E" w:rsidP="00155B4E"/>
    <w:p w14:paraId="2B1D3C14" w14:textId="77777777" w:rsidR="00155B4E" w:rsidRDefault="00155B4E" w:rsidP="00155B4E"/>
    <w:p w14:paraId="1B96A6C1" w14:textId="77777777" w:rsidR="00155B4E" w:rsidRPr="001A2421" w:rsidRDefault="00155B4E" w:rsidP="00155B4E">
      <w:pPr>
        <w:keepNext/>
        <w:ind w:left="567"/>
        <w:rPr>
          <w:rFonts w:ascii="Arial" w:hAnsi="Arial" w:cs="Arial"/>
          <w:sz w:val="20"/>
        </w:rPr>
      </w:pPr>
    </w:p>
    <w:p w14:paraId="7D880BA2" w14:textId="77777777" w:rsidR="00155B4E" w:rsidRPr="00EF2D26" w:rsidRDefault="00155B4E" w:rsidP="00A44070">
      <w:pPr>
        <w:pStyle w:val="Heading1"/>
        <w:keepLines/>
        <w:pageBreakBefore/>
        <w:numPr>
          <w:ilvl w:val="0"/>
          <w:numId w:val="38"/>
        </w:numPr>
        <w:tabs>
          <w:tab w:val="clear" w:pos="510"/>
        </w:tabs>
        <w:spacing w:before="240" w:after="60" w:line="240" w:lineRule="auto"/>
      </w:pPr>
      <w:bookmarkStart w:id="2158" w:name="_Toc314561736"/>
      <w:bookmarkStart w:id="2159" w:name="_Toc220325397"/>
      <w:bookmarkStart w:id="2160" w:name="_Toc113879343"/>
      <w:bookmarkStart w:id="2161" w:name="_Ref135374024"/>
      <w:bookmarkStart w:id="2162" w:name="_Ref135374028"/>
      <w:bookmarkStart w:id="2163" w:name="_Ref139617485"/>
      <w:bookmarkStart w:id="2164" w:name="_Ref139617507"/>
      <w:bookmarkStart w:id="2165" w:name="_Ref139621493"/>
      <w:bookmarkStart w:id="2166" w:name="_Toc178390836"/>
      <w:bookmarkStart w:id="2167" w:name="_Toc191308422"/>
      <w:bookmarkStart w:id="2168" w:name="_Toc1400587"/>
      <w:bookmarkStart w:id="2169" w:name="_Toc57720334"/>
      <w:bookmarkEnd w:id="2158"/>
      <w:bookmarkEnd w:id="2159"/>
      <w:r w:rsidRPr="00EF2D26">
        <w:lastRenderedPageBreak/>
        <w:t>System Administration</w:t>
      </w:r>
      <w:bookmarkEnd w:id="2160"/>
      <w:bookmarkEnd w:id="2161"/>
      <w:bookmarkEnd w:id="2162"/>
      <w:bookmarkEnd w:id="2163"/>
      <w:bookmarkEnd w:id="2164"/>
      <w:bookmarkEnd w:id="2165"/>
      <w:bookmarkEnd w:id="2166"/>
      <w:bookmarkEnd w:id="2167"/>
      <w:bookmarkEnd w:id="2168"/>
      <w:bookmarkEnd w:id="2169"/>
    </w:p>
    <w:p w14:paraId="673337AA" w14:textId="77777777" w:rsidR="00155B4E" w:rsidRPr="00EF2D26" w:rsidRDefault="00155B4E" w:rsidP="00155B4E">
      <w:r w:rsidRPr="00EF2D26">
        <w:t>The procedures and tools (i.e. archiving procedures, configuration management, version control, data management, fallback procedures, problem tracking and audit trail) used for system administration are a national matter and consequently do not concern other MSAs.</w:t>
      </w:r>
    </w:p>
    <w:p w14:paraId="32EB71AA" w14:textId="77777777" w:rsidR="00155B4E" w:rsidRPr="00EF2D26" w:rsidRDefault="00155B4E" w:rsidP="00155B4E">
      <w:r w:rsidRPr="00EF2D26">
        <w:t>NDEAs need to keep a log of exchange information, for relating an error to the information that has been exchanged and to solve any disputes regarding exchanged information. This log needs to contain:</w:t>
      </w:r>
    </w:p>
    <w:p w14:paraId="0D7458BC" w14:textId="1EAF9B4A"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content of the messages that have been exchanged (either sent or received), thus including all steering information specified by the Data Group MESSAGE (see </w:t>
      </w:r>
      <w:r w:rsidR="00155B4E" w:rsidRPr="0E615139">
        <w:rPr>
          <w:i w:val="0"/>
          <w:color w:val="auto"/>
        </w:rPr>
        <w:fldChar w:fldCharType="begin"/>
      </w:r>
      <w:r w:rsidR="00155B4E" w:rsidRPr="0E615139">
        <w:rPr>
          <w:i w:val="0"/>
          <w:color w:val="auto"/>
        </w:rPr>
        <w:instrText xml:space="preserve"> REF _Ref180844357 \w \h  \* MERGEFORMAT </w:instrText>
      </w:r>
      <w:r w:rsidR="00155B4E" w:rsidRPr="0E615139">
        <w:rPr>
          <w:i w:val="0"/>
          <w:color w:val="auto"/>
        </w:rPr>
      </w:r>
      <w:r w:rsidR="00155B4E" w:rsidRPr="0E615139">
        <w:rPr>
          <w:i w:val="0"/>
          <w:color w:val="auto"/>
        </w:rPr>
        <w:fldChar w:fldCharType="separate"/>
      </w:r>
      <w:r w:rsidR="00032B01">
        <w:rPr>
          <w:i w:val="0"/>
          <w:color w:val="auto"/>
        </w:rPr>
        <w:t>Section VII</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_Ref180844358 \h  \* MERGEFORMAT </w:instrText>
      </w:r>
      <w:r w:rsidR="00155B4E" w:rsidRPr="0E615139">
        <w:rPr>
          <w:i w:val="0"/>
          <w:color w:val="auto"/>
        </w:rPr>
      </w:r>
      <w:r w:rsidR="00155B4E" w:rsidRPr="0E615139">
        <w:rPr>
          <w:i w:val="0"/>
          <w:color w:val="auto"/>
        </w:rPr>
        <w:fldChar w:fldCharType="separate"/>
      </w:r>
      <w:r w:rsidR="00032B01" w:rsidRPr="00F41AC1">
        <w:rPr>
          <w:i w:val="0"/>
          <w:color w:val="auto"/>
        </w:rPr>
        <w:t>Design Principles</w:t>
      </w:r>
      <w:r w:rsidR="00155B4E" w:rsidRPr="0E615139">
        <w:rPr>
          <w:i w:val="0"/>
          <w:color w:val="auto"/>
        </w:rPr>
        <w:fldChar w:fldCharType="end"/>
      </w:r>
      <w:r w:rsidRPr="0E615139">
        <w:rPr>
          <w:i w:val="0"/>
          <w:color w:val="auto"/>
        </w:rPr>
        <w:t>), e.g. ARC, Correlation identification, message reference and the functional message type;</w:t>
      </w:r>
    </w:p>
    <w:p w14:paraId="437CCCD5"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 timestamp showing at which date and time the Information Exchange (IE) has been prepared for sending or has been received;</w:t>
      </w:r>
    </w:p>
    <w:p w14:paraId="25CAEB7C"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result of application processing of the message, including all detected errors and any state change triggered by the message. If any error has been detected, the message will be viewed as not being processed by a national excise administrator;</w:t>
      </w:r>
    </w:p>
    <w:p w14:paraId="74B8C14C"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name of the queue to which the message has been submitted;</w:t>
      </w:r>
    </w:p>
    <w:p w14:paraId="6EDC64DC"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 timestamp showing the date and time at which the Information Exchange (IE) message has been exchanged through CCN. At reception, the timestamp is the date and time of receiving the Information Exchange (IE). At sending it is date and time of delivering the message to the CCN Gateway of the sending National Excise Application;</w:t>
      </w:r>
    </w:p>
    <w:p w14:paraId="18164DA0"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CSI header for the particular message. The structure of the CSI header is for instance given in the CCN/CSI Common Definition Reference Manual (C language, jCSI);</w:t>
      </w:r>
    </w:p>
    <w:p w14:paraId="2AACB6C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status of the exchange of the Information Exchange (IE) interchange across CCN (i.e. the reception of a Confirm on Delivery and its related timestamp).</w:t>
      </w:r>
    </w:p>
    <w:p w14:paraId="3EED17AF" w14:textId="77777777" w:rsidR="00155B4E" w:rsidRPr="00EF2D26" w:rsidRDefault="00155B4E" w:rsidP="00A44070">
      <w:pPr>
        <w:pStyle w:val="Heading1"/>
        <w:keepLines/>
        <w:pageBreakBefore/>
        <w:numPr>
          <w:ilvl w:val="0"/>
          <w:numId w:val="38"/>
        </w:numPr>
        <w:tabs>
          <w:tab w:val="clear" w:pos="510"/>
        </w:tabs>
        <w:spacing w:before="240" w:after="60" w:line="240" w:lineRule="auto"/>
      </w:pPr>
      <w:bookmarkStart w:id="2170" w:name="_Toc113879345"/>
      <w:bookmarkStart w:id="2171" w:name="_Ref135374195"/>
      <w:bookmarkStart w:id="2172" w:name="_Ref135374198"/>
      <w:bookmarkStart w:id="2173" w:name="_Ref138564094"/>
      <w:bookmarkStart w:id="2174" w:name="_Ref138564097"/>
      <w:bookmarkStart w:id="2175" w:name="_Ref139607941"/>
      <w:bookmarkStart w:id="2176" w:name="_Ref139607944"/>
      <w:bookmarkStart w:id="2177" w:name="_Ref139828320"/>
      <w:bookmarkStart w:id="2178" w:name="_Ref139964460"/>
      <w:bookmarkStart w:id="2179" w:name="_Ref158170125"/>
      <w:bookmarkStart w:id="2180" w:name="_Ref158170137"/>
      <w:bookmarkStart w:id="2181" w:name="_Toc178390837"/>
      <w:bookmarkStart w:id="2182" w:name="_Ref190001030"/>
      <w:bookmarkStart w:id="2183" w:name="_Toc191308423"/>
      <w:bookmarkStart w:id="2184" w:name="_Toc1400588"/>
      <w:bookmarkStart w:id="2185" w:name="_Toc57720335"/>
      <w:r w:rsidRPr="00EF2D26">
        <w:lastRenderedPageBreak/>
        <w:t>Technical Message Structure</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28B2662C" w14:textId="77777777" w:rsidR="00155B4E" w:rsidRPr="00EF2D26" w:rsidRDefault="00155B4E" w:rsidP="00A44070">
      <w:pPr>
        <w:pStyle w:val="Heading3"/>
        <w:keepLines/>
        <w:numPr>
          <w:ilvl w:val="2"/>
          <w:numId w:val="38"/>
        </w:numPr>
        <w:suppressAutoHyphens w:val="0"/>
      </w:pPr>
      <w:bookmarkStart w:id="2186" w:name="_Ref158169738"/>
      <w:bookmarkStart w:id="2187" w:name="_Toc178390838"/>
      <w:bookmarkStart w:id="2188" w:name="_Toc191308424"/>
      <w:bookmarkStart w:id="2189" w:name="_Toc191309286"/>
      <w:bookmarkStart w:id="2190" w:name="_Toc1400589"/>
      <w:bookmarkStart w:id="2191" w:name="_Toc57720336"/>
      <w:r w:rsidRPr="00EF2D26">
        <w:t>Introduction</w:t>
      </w:r>
      <w:bookmarkEnd w:id="2186"/>
      <w:bookmarkEnd w:id="2187"/>
      <w:bookmarkEnd w:id="2188"/>
      <w:bookmarkEnd w:id="2189"/>
      <w:bookmarkEnd w:id="2190"/>
      <w:bookmarkEnd w:id="2191"/>
    </w:p>
    <w:p w14:paraId="5F067867" w14:textId="77777777" w:rsidR="00155B4E" w:rsidRPr="00EF2D26" w:rsidRDefault="00155B4E" w:rsidP="00155B4E">
      <w:r w:rsidRPr="00EF2D26">
        <w:t>In this section the basic elements of the EMCS Technical Message Structure, namely Data Groups, Data Items and Codelists, are described.</w:t>
      </w:r>
    </w:p>
    <w:p w14:paraId="16460021" w14:textId="77777777" w:rsidR="00155B4E" w:rsidRPr="00EF2D26" w:rsidRDefault="00155B4E" w:rsidP="00A44070">
      <w:pPr>
        <w:pStyle w:val="Heading3"/>
        <w:keepLines/>
        <w:numPr>
          <w:ilvl w:val="2"/>
          <w:numId w:val="38"/>
        </w:numPr>
        <w:suppressAutoHyphens w:val="0"/>
      </w:pPr>
      <w:bookmarkStart w:id="2192" w:name="_Toc473625729"/>
      <w:bookmarkStart w:id="2193" w:name="_Toc473732591"/>
      <w:bookmarkStart w:id="2194" w:name="_Toc473825683"/>
      <w:bookmarkStart w:id="2195" w:name="_Ref474566619"/>
      <w:bookmarkStart w:id="2196" w:name="_Toc77048938"/>
      <w:bookmarkStart w:id="2197" w:name="_Toc101349676"/>
      <w:bookmarkStart w:id="2198" w:name="_Ref135374652"/>
      <w:bookmarkStart w:id="2199" w:name="_Ref135374658"/>
      <w:bookmarkStart w:id="2200" w:name="_Ref158171314"/>
      <w:bookmarkStart w:id="2201" w:name="_Ref158171726"/>
      <w:bookmarkStart w:id="2202" w:name="_Toc178390839"/>
      <w:bookmarkStart w:id="2203" w:name="_Toc191308425"/>
      <w:bookmarkStart w:id="2204" w:name="_Toc191309287"/>
      <w:bookmarkStart w:id="2205" w:name="_Toc1400590"/>
      <w:bookmarkStart w:id="2206" w:name="_Toc113879346"/>
      <w:bookmarkStart w:id="2207" w:name="_Toc57720337"/>
      <w:r w:rsidRPr="00EF2D26">
        <w:t>Data dictionary</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7"/>
    </w:p>
    <w:p w14:paraId="167FBD5E"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208" w:name="_Toc473625730"/>
      <w:bookmarkStart w:id="2209" w:name="_Toc473732592"/>
      <w:bookmarkStart w:id="2210" w:name="_Toc473825684"/>
      <w:bookmarkStart w:id="2211" w:name="_Ref474566621"/>
      <w:bookmarkStart w:id="2212" w:name="_Toc178390840"/>
      <w:bookmarkStart w:id="2213" w:name="_Toc191308426"/>
      <w:bookmarkStart w:id="2214" w:name="_Toc191309288"/>
      <w:bookmarkStart w:id="2215" w:name="_Toc1400591"/>
      <w:r w:rsidRPr="00EF2D26">
        <w:t>Data Items</w:t>
      </w:r>
      <w:bookmarkEnd w:id="2208"/>
      <w:bookmarkEnd w:id="2209"/>
      <w:bookmarkEnd w:id="2210"/>
      <w:bookmarkEnd w:id="2211"/>
      <w:bookmarkEnd w:id="2212"/>
      <w:bookmarkEnd w:id="2213"/>
      <w:bookmarkEnd w:id="2214"/>
      <w:bookmarkEnd w:id="2215"/>
    </w:p>
    <w:p w14:paraId="3D908EA6" w14:textId="5DFC253B" w:rsidR="00155B4E" w:rsidRPr="00EF2D26" w:rsidRDefault="00155B4E" w:rsidP="00155B4E">
      <w:bookmarkStart w:id="2216" w:name="_Toc473625731"/>
      <w:bookmarkStart w:id="2217" w:name="_Toc473732593"/>
      <w:bookmarkStart w:id="2218" w:name="_Toc473825685"/>
      <w:r w:rsidRPr="00EF2D26">
        <w:t xml:space="preserve">The different Data Items that are part of EMCS are listed in </w:t>
      </w:r>
      <w:r w:rsidRPr="00EF2D26">
        <w:fldChar w:fldCharType="begin"/>
      </w:r>
      <w:r w:rsidRPr="00EF2D26">
        <w:instrText xml:space="preserve"> REF _Ref134871314 \r \h  \* MERGEFORMAT </w:instrText>
      </w:r>
      <w:r w:rsidRPr="00EF2D26">
        <w:fldChar w:fldCharType="separate"/>
      </w:r>
      <w:r w:rsidR="00032B01" w:rsidRPr="00F41AC1">
        <w:rPr>
          <w:b/>
          <w:bCs/>
          <w:lang w:val="en-US"/>
        </w:rPr>
        <w:t>Appendix G</w:t>
      </w:r>
      <w:r w:rsidRPr="00EF2D26">
        <w:fldChar w:fldCharType="end"/>
      </w:r>
      <w:r w:rsidRPr="00EF2D26">
        <w:t>. Every Data Item is identified by a unique name. The naming conventions are listed in</w:t>
      </w:r>
      <w:r w:rsidR="00135198">
        <w:t xml:space="preserve"> the</w:t>
      </w:r>
      <w:r w:rsidRPr="00EF2D26">
        <w:t xml:space="preserve"> </w:t>
      </w:r>
      <w:r w:rsidR="00135198">
        <w:t>“</w:t>
      </w:r>
      <w:r w:rsidR="00135198" w:rsidRPr="00135198">
        <w:rPr>
          <w:b/>
          <w:bCs/>
        </w:rPr>
        <w:fldChar w:fldCharType="begin"/>
      </w:r>
      <w:r w:rsidR="00135198" w:rsidRPr="00135198">
        <w:rPr>
          <w:b/>
          <w:bCs/>
        </w:rPr>
        <w:instrText xml:space="preserve"> REF _Ref12270897 \h </w:instrText>
      </w:r>
      <w:r w:rsidR="00135198">
        <w:rPr>
          <w:b/>
          <w:bCs/>
        </w:rPr>
        <w:instrText xml:space="preserve"> \* MERGEFORMAT </w:instrText>
      </w:r>
      <w:r w:rsidR="00135198" w:rsidRPr="00135198">
        <w:rPr>
          <w:b/>
          <w:bCs/>
        </w:rPr>
      </w:r>
      <w:r w:rsidR="00135198" w:rsidRPr="00135198">
        <w:rPr>
          <w:b/>
          <w:bCs/>
        </w:rPr>
        <w:fldChar w:fldCharType="separate"/>
      </w:r>
      <w:r w:rsidR="00032B01" w:rsidRPr="00F41AC1">
        <w:rPr>
          <w:b/>
          <w:bCs/>
        </w:rPr>
        <w:t>Introduction</w:t>
      </w:r>
      <w:r w:rsidR="00135198" w:rsidRPr="00135198">
        <w:rPr>
          <w:b/>
          <w:bCs/>
        </w:rPr>
        <w:fldChar w:fldCharType="end"/>
      </w:r>
      <w:r w:rsidR="00135198">
        <w:t>” section</w:t>
      </w:r>
      <w:r w:rsidRPr="00EF2D26">
        <w:t xml:space="preserve"> of this document.</w:t>
      </w:r>
    </w:p>
    <w:p w14:paraId="6DBD456D" w14:textId="111919F0" w:rsidR="00155B4E" w:rsidRPr="00EF2D26" w:rsidRDefault="00155B4E" w:rsidP="00155B4E">
      <w:r w:rsidRPr="00EF2D26">
        <w:t>Every Data Item has an associated type (</w:t>
      </w:r>
      <w:r>
        <w:rPr>
          <w:iCs/>
        </w:rPr>
        <w:t xml:space="preserve">as defined in section </w:t>
      </w:r>
      <w:r>
        <w:rPr>
          <w:iCs/>
        </w:rPr>
        <w:fldChar w:fldCharType="begin"/>
      </w:r>
      <w:r>
        <w:rPr>
          <w:iCs/>
        </w:rPr>
        <w:instrText xml:space="preserve"> REF _Ref324925618 \r \h </w:instrText>
      </w:r>
      <w:r>
        <w:rPr>
          <w:iCs/>
        </w:rPr>
      </w:r>
      <w:r>
        <w:rPr>
          <w:iCs/>
        </w:rPr>
        <w:fldChar w:fldCharType="separate"/>
      </w:r>
      <w:r w:rsidR="00032B01">
        <w:rPr>
          <w:iCs/>
        </w:rPr>
        <w:t>VII.I.2.1.1</w:t>
      </w:r>
      <w:r>
        <w:rPr>
          <w:iCs/>
        </w:rPr>
        <w:fldChar w:fldCharType="end"/>
      </w:r>
      <w:r>
        <w:rPr>
          <w:iCs/>
        </w:rPr>
        <w:t xml:space="preserve"> </w:t>
      </w:r>
      <w:r>
        <w:rPr>
          <w:iCs/>
        </w:rPr>
        <w:fldChar w:fldCharType="begin"/>
      </w:r>
      <w:r>
        <w:rPr>
          <w:iCs/>
        </w:rPr>
        <w:instrText xml:space="preserve"> REF _Ref324925589 \h </w:instrText>
      </w:r>
      <w:r>
        <w:rPr>
          <w:iCs/>
        </w:rPr>
      </w:r>
      <w:r>
        <w:rPr>
          <w:iCs/>
        </w:rPr>
        <w:fldChar w:fldCharType="separate"/>
      </w:r>
      <w:r w:rsidR="00032B01" w:rsidRPr="00EF2D26">
        <w:t>Data Item conventions</w:t>
      </w:r>
      <w:r>
        <w:rPr>
          <w:iCs/>
        </w:rPr>
        <w:fldChar w:fldCharType="end"/>
      </w:r>
      <w:r w:rsidRPr="00EF2D26">
        <w:t>) and in some cases a Data Item can have only discrete values, in which case the Data Item is said to have an associated Codelist.</w:t>
      </w:r>
    </w:p>
    <w:p w14:paraId="111D5F9C" w14:textId="715E154B" w:rsidR="00155B4E" w:rsidRPr="00EF2D26" w:rsidRDefault="00155B4E" w:rsidP="00155B4E">
      <w:r w:rsidRPr="00EF2D26">
        <w:t>In some cases, there may be some deviations between names at the corresponding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and DDNEA level. The reasons for this are discussed later in this document.</w:t>
      </w:r>
    </w:p>
    <w:p w14:paraId="2EE9A4A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219" w:name="_Toc178390841"/>
      <w:bookmarkStart w:id="2220" w:name="_Toc191308427"/>
      <w:bookmarkStart w:id="2221" w:name="_Toc191309289"/>
      <w:bookmarkStart w:id="2222" w:name="_Ref313287242"/>
      <w:bookmarkStart w:id="2223" w:name="_Toc1400592"/>
      <w:r w:rsidRPr="00EF2D26">
        <w:t>Data Groups</w:t>
      </w:r>
      <w:bookmarkEnd w:id="2216"/>
      <w:bookmarkEnd w:id="2217"/>
      <w:bookmarkEnd w:id="2218"/>
      <w:bookmarkEnd w:id="2219"/>
      <w:bookmarkEnd w:id="2220"/>
      <w:bookmarkEnd w:id="2221"/>
      <w:bookmarkEnd w:id="2222"/>
      <w:bookmarkEnd w:id="2223"/>
    </w:p>
    <w:p w14:paraId="545DC732" w14:textId="2D2D20ED" w:rsidR="00155B4E" w:rsidRPr="00EF2D26" w:rsidRDefault="00155B4E" w:rsidP="00155B4E">
      <w:bookmarkStart w:id="2224" w:name="_Toc473625732"/>
      <w:bookmarkStart w:id="2225" w:name="_Toc473732594"/>
      <w:bookmarkStart w:id="2226" w:name="_Toc473825686"/>
      <w:r w:rsidRPr="00EF2D26">
        <w:t xml:space="preserve">The different Data Groups being part of EMCS are listed in </w:t>
      </w:r>
      <w:r w:rsidRPr="00EF2D26">
        <w:fldChar w:fldCharType="begin"/>
      </w:r>
      <w:r w:rsidRPr="00EF2D26">
        <w:instrText xml:space="preserve"> REF _Ref134871724 \r \h  \* MERGEFORMAT </w:instrText>
      </w:r>
      <w:r w:rsidRPr="00EF2D26">
        <w:fldChar w:fldCharType="separate"/>
      </w:r>
      <w:r w:rsidR="00032B01" w:rsidRPr="00F41AC1">
        <w:rPr>
          <w:b/>
          <w:bCs/>
          <w:lang w:val="en-US"/>
        </w:rPr>
        <w:t>Appendix F</w:t>
      </w:r>
      <w:r w:rsidRPr="00EF2D26">
        <w:fldChar w:fldCharType="end"/>
      </w:r>
      <w:r w:rsidRPr="00EF2D26">
        <w:t>.</w:t>
      </w:r>
    </w:p>
    <w:p w14:paraId="2CAFBC08" w14:textId="77777777" w:rsidR="00155B4E" w:rsidRPr="00EF2D26" w:rsidRDefault="00155B4E" w:rsidP="00155B4E">
      <w:r w:rsidRPr="00EF2D26">
        <w:t>Every Data Group consists of a number of Data Items in a particular order. Every message is composed of a certain number of Data Groups in a particular hierarchy. Every Data Group is identified by a name. To be noted is that group names are not unique. It may thus very well happen that the same group name is found in different messages. Moreover, Data Groups with the same name do not always include the same Data Items. Hence, when a Data Group is used in more than one place including different Data Items each time, then this Data Group should be assigned to all of these Data Items even if not all of the Data Items are used in every instance.</w:t>
      </w:r>
    </w:p>
    <w:p w14:paraId="6CCD43D6" w14:textId="77777777" w:rsidR="00155B4E" w:rsidRPr="00EF2D26" w:rsidRDefault="00155B4E" w:rsidP="00155B4E">
      <w:r w:rsidRPr="00EF2D26">
        <w:t>Later on, with the message definition, the Data Items which are to be included for a particular group or not are specified.</w:t>
      </w:r>
    </w:p>
    <w:p w14:paraId="19B06D25" w14:textId="77777777" w:rsidR="00155B4E" w:rsidRPr="00EF2D26" w:rsidRDefault="00155B4E" w:rsidP="00155B4E">
      <w:r w:rsidRPr="00EF2D26">
        <w:t>Every Data Item within a group also has a unique identifier. The unique identifiers have been chosen more or less arbitrarily.</w:t>
      </w:r>
    </w:p>
    <w:p w14:paraId="2057D66C" w14:textId="77777777" w:rsidR="00155B4E" w:rsidRPr="00EF2D26" w:rsidRDefault="00155B4E" w:rsidP="00155B4E">
      <w:r w:rsidRPr="00EF2D26">
        <w:t>To be noted is that some Data Groups may not always have the same Data Item sequence in different messages.</w:t>
      </w:r>
    </w:p>
    <w:p w14:paraId="64C9A6A1" w14:textId="77777777" w:rsidR="00155B4E" w:rsidRPr="00EF2D26" w:rsidRDefault="00155B4E" w:rsidP="00155B4E">
      <w:pPr>
        <w:tabs>
          <w:tab w:val="left" w:pos="2520"/>
        </w:tabs>
      </w:pPr>
      <w:r w:rsidRPr="00EF2D26">
        <w:t>Later on, with the message definition, the exact sequence of data elements in a particular group is specified.</w:t>
      </w:r>
    </w:p>
    <w:p w14:paraId="270A4D9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227" w:name="_Toc178390842"/>
      <w:bookmarkStart w:id="2228" w:name="_Toc191308428"/>
      <w:bookmarkStart w:id="2229" w:name="_Toc191309290"/>
      <w:bookmarkStart w:id="2230" w:name="_Toc1400593"/>
      <w:r w:rsidRPr="00EF2D26">
        <w:t>Codelists</w:t>
      </w:r>
      <w:bookmarkEnd w:id="2224"/>
      <w:bookmarkEnd w:id="2225"/>
      <w:bookmarkEnd w:id="2226"/>
      <w:bookmarkEnd w:id="2227"/>
      <w:bookmarkEnd w:id="2228"/>
      <w:bookmarkEnd w:id="2229"/>
      <w:bookmarkEnd w:id="2230"/>
    </w:p>
    <w:p w14:paraId="514EC722" w14:textId="7C907E75" w:rsidR="00155B4E" w:rsidRPr="00EF2D26" w:rsidRDefault="00155B4E" w:rsidP="00155B4E">
      <w:pPr>
        <w:tabs>
          <w:tab w:val="left" w:pos="6570"/>
        </w:tabs>
      </w:pPr>
      <w:bookmarkStart w:id="2231" w:name="_Toc473625733"/>
      <w:bookmarkStart w:id="2232" w:name="_Toc473732595"/>
      <w:bookmarkStart w:id="2233" w:name="_Toc473825687"/>
      <w:bookmarkStart w:id="2234" w:name="_Toc77048939"/>
      <w:bookmarkStart w:id="2235" w:name="_Toc101349677"/>
      <w:bookmarkEnd w:id="2206"/>
      <w:r w:rsidRPr="00EF2D26">
        <w:t xml:space="preserve">A Codelist is a set of discrete values, with an associated meaning. Codelists are included in </w:t>
      </w:r>
      <w:r w:rsidRPr="00EF2D26">
        <w:fldChar w:fldCharType="begin"/>
      </w:r>
      <w:r w:rsidRPr="00EF2D26">
        <w:instrText xml:space="preserve"> REF _Ref216858385 \w \h </w:instrText>
      </w:r>
      <w:r w:rsidRPr="00EF2D26">
        <w:fldChar w:fldCharType="separate"/>
      </w:r>
      <w:r w:rsidR="00032B01">
        <w:t>Appendix B</w:t>
      </w:r>
      <w:r w:rsidRPr="00EF2D26">
        <w:fldChar w:fldCharType="end"/>
      </w:r>
      <w:r w:rsidRPr="00EF2D26">
        <w:t>.</w:t>
      </w:r>
    </w:p>
    <w:p w14:paraId="563A4F2C" w14:textId="77777777" w:rsidR="00155B4E" w:rsidRPr="00EF2D26" w:rsidRDefault="00155B4E" w:rsidP="00155B4E">
      <w:r w:rsidRPr="00EF2D26">
        <w:t>A name and a number identify Codelists.</w:t>
      </w:r>
    </w:p>
    <w:p w14:paraId="15FC3370" w14:textId="6048ADE5" w:rsidR="00155B4E" w:rsidRPr="00EF2D26" w:rsidRDefault="00155B4E" w:rsidP="00155B4E">
      <w:r w:rsidRPr="00EF2D26">
        <w:t xml:space="preserve">There is number of Codelists for which the values are business dependent, hence mutable. These Codelists are known as business Codelists and are maintained by the SEED. The Central Project Team, </w:t>
      </w:r>
      <w:r w:rsidRPr="00EF2D26">
        <w:lastRenderedPageBreak/>
        <w:t xml:space="preserve">supported by the Legal and Procedural team, will maintain the business Codelists on the central reference site. The MSAs can then download the new Codelists from this reference site. The values of the business Codelists can be found in </w:t>
      </w:r>
      <w:r w:rsidR="001E2602" w:rsidRPr="001E2602">
        <w:t>in the Excise BPMs.</w:t>
      </w:r>
    </w:p>
    <w:p w14:paraId="074E0B1C" w14:textId="78C314B0" w:rsidR="00155B4E" w:rsidRPr="00EF2D26" w:rsidRDefault="00155B4E" w:rsidP="00155B4E">
      <w:r w:rsidRPr="00EF2D26">
        <w:t xml:space="preserve">In addition, there are a number of technical Codelists for which the values are predefined and fixed. These values are not maintained within the common Reference Data. These Codelists are marked as technical Codelists in </w:t>
      </w:r>
      <w:r w:rsidRPr="00EF2D26">
        <w:fldChar w:fldCharType="begin"/>
      </w:r>
      <w:r w:rsidRPr="00EF2D26">
        <w:instrText xml:space="preserve"> REF _Ref216858385 \w \h </w:instrText>
      </w:r>
      <w:r w:rsidRPr="00EF2D26">
        <w:fldChar w:fldCharType="separate"/>
      </w:r>
      <w:r w:rsidR="00032B01">
        <w:t>Appendix B</w:t>
      </w:r>
      <w:r w:rsidRPr="00EF2D26">
        <w:fldChar w:fldCharType="end"/>
      </w:r>
      <w:r w:rsidRPr="00EF2D26">
        <w:t>.</w:t>
      </w:r>
    </w:p>
    <w:p w14:paraId="580CE638" w14:textId="77777777" w:rsidR="00155B4E" w:rsidRPr="00EF2D26" w:rsidRDefault="00155B4E" w:rsidP="00A44070">
      <w:pPr>
        <w:pStyle w:val="Heading3"/>
        <w:keepLines/>
        <w:numPr>
          <w:ilvl w:val="2"/>
          <w:numId w:val="38"/>
        </w:numPr>
        <w:suppressAutoHyphens w:val="0"/>
      </w:pPr>
      <w:bookmarkStart w:id="2236" w:name="_Ref135374704"/>
      <w:bookmarkStart w:id="2237" w:name="_Toc178390843"/>
      <w:bookmarkStart w:id="2238" w:name="_Toc191308429"/>
      <w:bookmarkStart w:id="2239" w:name="_Toc191309291"/>
      <w:bookmarkStart w:id="2240" w:name="_Toc1400594"/>
      <w:bookmarkStart w:id="2241" w:name="_Toc57720338"/>
      <w:r w:rsidRPr="00EF2D26">
        <w:t>Technical message structure</w:t>
      </w:r>
      <w:bookmarkEnd w:id="2231"/>
      <w:bookmarkEnd w:id="2232"/>
      <w:bookmarkEnd w:id="2233"/>
      <w:bookmarkEnd w:id="2234"/>
      <w:bookmarkEnd w:id="2235"/>
      <w:bookmarkEnd w:id="2236"/>
      <w:bookmarkEnd w:id="2237"/>
      <w:bookmarkEnd w:id="2238"/>
      <w:bookmarkEnd w:id="2239"/>
      <w:bookmarkEnd w:id="2240"/>
      <w:bookmarkEnd w:id="2241"/>
    </w:p>
    <w:p w14:paraId="01E8E344" w14:textId="1449A259" w:rsidR="00155B4E" w:rsidRPr="00EF2D26" w:rsidRDefault="00155B4E" w:rsidP="00155B4E">
      <w:bookmarkStart w:id="2242" w:name="_Toc473625734"/>
      <w:bookmarkStart w:id="2243" w:name="_Toc473732596"/>
      <w:bookmarkStart w:id="2244" w:name="_Ref473823216"/>
      <w:bookmarkStart w:id="2245" w:name="_Toc473825688"/>
      <w:bookmarkStart w:id="2246" w:name="_Toc77048940"/>
      <w:bookmarkStart w:id="2247" w:name="_Toc101349678"/>
      <w:r w:rsidRPr="00EF2D26">
        <w:t xml:space="preserve">The structure and format of the different Information Exchanges are included in the corresponding </w:t>
      </w:r>
      <w:r w:rsidRPr="00EF2D26">
        <w:fldChar w:fldCharType="begin"/>
      </w:r>
      <w:r w:rsidRPr="00EF2D26">
        <w:instrText xml:space="preserve"> REF _Ref190001273 \w \h </w:instrText>
      </w:r>
      <w:r w:rsidRPr="00EF2D26">
        <w:fldChar w:fldCharType="separate"/>
      </w:r>
      <w:r w:rsidR="00032B01">
        <w:t>Appendix D</w:t>
      </w:r>
      <w:r w:rsidRPr="00EF2D26">
        <w:fldChar w:fldCharType="end"/>
      </w:r>
      <w:r w:rsidRPr="00EF2D26">
        <w:t>. These appendices contain a message format description for every Information Exchange that is part of the particular system.</w:t>
      </w:r>
    </w:p>
    <w:p w14:paraId="5E6350EA" w14:textId="77777777" w:rsidR="00155B4E" w:rsidRPr="00EF2D26" w:rsidRDefault="00155B4E" w:rsidP="00155B4E">
      <w:r w:rsidRPr="00EF2D26">
        <w:t>The technical message description is supplied in two parts.</w:t>
      </w:r>
    </w:p>
    <w:p w14:paraId="2323F71B" w14:textId="77777777" w:rsidR="00155B4E" w:rsidRPr="00EF2D26" w:rsidRDefault="00155B4E" w:rsidP="00155B4E">
      <w:r w:rsidRPr="00EF2D26">
        <w:t>The first part is the overall message description. This description contains the overall layout of the messages. It defines the different Data Groups that are part of the message, the sequence of the groups, the level of hierarchy of the Data Groups, the optionality of the Data Group, the possible repeat count, and associated rules and conditions. Concerning the optionality, it should be noted that the following rules apply:</w:t>
      </w:r>
    </w:p>
    <w:p w14:paraId="35CB85F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a Data Group is always required, it is marked as “R”;</w:t>
      </w:r>
    </w:p>
    <w:p w14:paraId="5BDF8004"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there exist one or more conditions related to the presence of the Data Group, it is marked as ‘D’. When a condition indicates that a dependent Data Group “does not apply” in a specified case then the specific Data Group must not be present in the message structure;</w:t>
      </w:r>
    </w:p>
    <w:p w14:paraId="283EFC23"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a Data Group is not always required and there are no conditions related to its presence, it is marked as ‘O’, meaning that the Data Group may either be present in the message structure or not. However, if information is available it is recommended to be included in the message despite the fact that this Data Group is characterised as Optional.</w:t>
      </w:r>
    </w:p>
    <w:p w14:paraId="135B86A9" w14:textId="77777777" w:rsidR="00155B4E" w:rsidRPr="00EF2D26" w:rsidRDefault="79D63348" w:rsidP="0E615139">
      <w:r w:rsidRPr="0E615139">
        <w:t>In order to go down one level in the hierarchy, the Data Group at the higher level in the hierarchy needs to be present. The second part of the TMS contains the description of the different Data Items. This description includes the sequence of the data elements in the group, the optionality, and the associated rules and conditions.</w:t>
      </w:r>
    </w:p>
    <w:p w14:paraId="3949C0DC" w14:textId="77777777" w:rsidR="00155B4E" w:rsidRPr="00EF2D26" w:rsidRDefault="79D63348" w:rsidP="0E615139">
      <w:r w:rsidRPr="0E615139">
        <w:t>Concerning the optionality of the Data Items, the following rules apply:</w:t>
      </w:r>
    </w:p>
    <w:p w14:paraId="5D788BFD"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a Data Item is always required, it is marked as “R”;</w:t>
      </w:r>
    </w:p>
    <w:p w14:paraId="749F6178"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there exist one or more conditions related to the presence of the Data Item, it is marked as ‘D’. When a condition indicates that a dependent Data Item “does not apply” in a specified case, then the specific Data Item must not be present in the message structure. It shall be noted that a Data Item set to “NULL” (empty valued) is still present in the message structure. Hence, when a Data Item is marked as “does not apply” in a specific case, the generated messages shall not include it with a “NULL” value. Subsequently, when all Data Items of a Data Group are set to “NULL”, the Data Group is still present in the message structure. Hence, when a Data Group is marked as “does not apply” in a specific case, it shall not be present in the generated messages with all of its Data Items set to “NULL”.</w:t>
      </w:r>
    </w:p>
    <w:p w14:paraId="216B1C67"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If there are no conditions related to the presence of a particular Data Item, it is marked as ‘O’, meaning that the Data Group may either be present in the message structure or not. However, if information is available it is recommended to be included in the message despite the fact that this Data Group is characterised as optional.</w:t>
      </w:r>
    </w:p>
    <w:p w14:paraId="252D4CCC" w14:textId="796CCD5A" w:rsidR="00155B4E" w:rsidRPr="00EF2D26" w:rsidRDefault="00155B4E" w:rsidP="00155B4E">
      <w:r w:rsidRPr="00EF2D26">
        <w:t xml:space="preserve">The rules and conditions of FESS,] have been copied and marked as RXXX and CYYY. However, those Rules that include constant values or refer to the business entities (Appendix B: List of codes) have been replaced by technical and business Codelists in DDNEA, </w:t>
      </w:r>
      <w:r w:rsidRPr="00EF2D26">
        <w:fldChar w:fldCharType="begin"/>
      </w:r>
      <w:r w:rsidRPr="00EF2D26">
        <w:instrText xml:space="preserve"> REF _Ref188117115 \w \h </w:instrText>
      </w:r>
      <w:r w:rsidRPr="00EF2D26">
        <w:fldChar w:fldCharType="separate"/>
      </w:r>
      <w:r w:rsidR="00032B01">
        <w:t>Appendix A</w:t>
      </w:r>
      <w:r w:rsidRPr="00EF2D26">
        <w:fldChar w:fldCharType="end"/>
      </w:r>
      <w:r w:rsidRPr="00EF2D26">
        <w:t>. Moreover, when data is derived from another message, the rules and conditions are implicitly carried forward.</w:t>
      </w:r>
    </w:p>
    <w:p w14:paraId="55E7FC7C" w14:textId="77777777" w:rsidR="00155B4E" w:rsidRPr="00EF2D26" w:rsidRDefault="00155B4E" w:rsidP="00155B4E">
      <w:r w:rsidRPr="00EF2D26">
        <w:t>The message description part of this document consists of message hierarchies and correlation tables in order to map the Information Exchanges to those hierarchies (XML).</w:t>
      </w:r>
    </w:p>
    <w:p w14:paraId="3FCDFABD" w14:textId="21215856" w:rsidR="00155B4E" w:rsidRPr="00EF2D26" w:rsidRDefault="00155B4E" w:rsidP="00155B4E">
      <w:r w:rsidRPr="00EF2D26">
        <w:t>The mapping between the optionality codes used for the Data Groups and Data Items in the FMS of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xml:space="preserve">] and the ones used in the DDNEA is shown </w:t>
      </w:r>
      <w:r>
        <w:fldChar w:fldCharType="begin"/>
      </w:r>
      <w:r>
        <w:instrText xml:space="preserve"> REF _Ref313439821 \p \h </w:instrText>
      </w:r>
      <w:r>
        <w:fldChar w:fldCharType="separate"/>
      </w:r>
      <w:r w:rsidR="00032B01">
        <w:t>below</w:t>
      </w:r>
      <w:r>
        <w:fldChar w:fldCharType="end"/>
      </w:r>
      <w:r w:rsidRPr="00EF2D26">
        <w:t>:</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56" w:type="dxa"/>
          <w:right w:w="56" w:type="dxa"/>
        </w:tblCellMar>
        <w:tblLook w:val="0000" w:firstRow="0" w:lastRow="0" w:firstColumn="0" w:lastColumn="0" w:noHBand="0" w:noVBand="0"/>
      </w:tblPr>
      <w:tblGrid>
        <w:gridCol w:w="2220"/>
        <w:gridCol w:w="1726"/>
        <w:gridCol w:w="1982"/>
      </w:tblGrid>
      <w:tr w:rsidR="00155B4E" w:rsidRPr="00EF2D26" w14:paraId="200DC849" w14:textId="77777777" w:rsidTr="00197A42">
        <w:trPr>
          <w:cantSplit/>
          <w:jc w:val="center"/>
        </w:trPr>
        <w:tc>
          <w:tcPr>
            <w:tcW w:w="0" w:type="auto"/>
            <w:shd w:val="clear" w:color="auto" w:fill="D0CECE" w:themeFill="background2" w:themeFillShade="E6"/>
          </w:tcPr>
          <w:p w14:paraId="5C18E865" w14:textId="77777777" w:rsidR="00155B4E" w:rsidRPr="00182A2B" w:rsidRDefault="00155B4E" w:rsidP="00155B4E">
            <w:pPr>
              <w:pStyle w:val="TableHeading"/>
            </w:pPr>
            <w:r w:rsidRPr="00182A2B">
              <w:t>Status description</w:t>
            </w:r>
          </w:p>
        </w:tc>
        <w:tc>
          <w:tcPr>
            <w:tcW w:w="0" w:type="auto"/>
            <w:shd w:val="clear" w:color="auto" w:fill="D0CECE" w:themeFill="background2" w:themeFillShade="E6"/>
          </w:tcPr>
          <w:p w14:paraId="42984C53" w14:textId="77777777" w:rsidR="00155B4E" w:rsidRPr="00182A2B" w:rsidRDefault="00155B4E" w:rsidP="00155B4E">
            <w:pPr>
              <w:pStyle w:val="TableHeading"/>
            </w:pPr>
            <w:r w:rsidRPr="00182A2B">
              <w:t>FESS status code</w:t>
            </w:r>
          </w:p>
        </w:tc>
        <w:tc>
          <w:tcPr>
            <w:tcW w:w="0" w:type="auto"/>
            <w:shd w:val="clear" w:color="auto" w:fill="D0CECE" w:themeFill="background2" w:themeFillShade="E6"/>
          </w:tcPr>
          <w:p w14:paraId="67B4D9A0" w14:textId="77777777" w:rsidR="00155B4E" w:rsidRPr="00182A2B" w:rsidRDefault="00155B4E" w:rsidP="00155B4E">
            <w:pPr>
              <w:pStyle w:val="TableHeading"/>
            </w:pPr>
            <w:r w:rsidRPr="00182A2B">
              <w:t>DDNEA status code</w:t>
            </w:r>
          </w:p>
        </w:tc>
      </w:tr>
      <w:tr w:rsidR="00155B4E" w:rsidRPr="00EF2D26" w14:paraId="5F764997" w14:textId="77777777" w:rsidTr="00197A42">
        <w:trPr>
          <w:cantSplit/>
          <w:jc w:val="center"/>
        </w:trPr>
        <w:tc>
          <w:tcPr>
            <w:tcW w:w="0" w:type="auto"/>
          </w:tcPr>
          <w:p w14:paraId="4BC96758" w14:textId="77777777" w:rsidR="00155B4E" w:rsidRPr="00EF2D26" w:rsidRDefault="00155B4E" w:rsidP="00155B4E">
            <w:pPr>
              <w:pStyle w:val="Table"/>
            </w:pPr>
            <w:r w:rsidRPr="00EF2D26">
              <w:t>Required/mandatory</w:t>
            </w:r>
          </w:p>
        </w:tc>
        <w:tc>
          <w:tcPr>
            <w:tcW w:w="0" w:type="auto"/>
          </w:tcPr>
          <w:p w14:paraId="088E781C" w14:textId="77777777" w:rsidR="00155B4E" w:rsidRPr="00EF2D26" w:rsidRDefault="00155B4E" w:rsidP="00155B4E">
            <w:pPr>
              <w:pStyle w:val="Table"/>
            </w:pPr>
            <w:r w:rsidRPr="00EF2D26">
              <w:t>R</w:t>
            </w:r>
          </w:p>
        </w:tc>
        <w:tc>
          <w:tcPr>
            <w:tcW w:w="0" w:type="auto"/>
          </w:tcPr>
          <w:p w14:paraId="5CA2752E" w14:textId="77777777" w:rsidR="00155B4E" w:rsidRPr="00EF2D26" w:rsidRDefault="00155B4E" w:rsidP="00155B4E">
            <w:pPr>
              <w:pStyle w:val="Table"/>
            </w:pPr>
            <w:r w:rsidRPr="00EF2D26">
              <w:t>R</w:t>
            </w:r>
          </w:p>
        </w:tc>
      </w:tr>
      <w:tr w:rsidR="00155B4E" w:rsidRPr="00EF2D26" w14:paraId="0BC0A769" w14:textId="77777777" w:rsidTr="00197A42">
        <w:trPr>
          <w:cantSplit/>
          <w:jc w:val="center"/>
        </w:trPr>
        <w:tc>
          <w:tcPr>
            <w:tcW w:w="0" w:type="auto"/>
          </w:tcPr>
          <w:p w14:paraId="57F20490" w14:textId="77777777" w:rsidR="00155B4E" w:rsidRPr="00EF2D26" w:rsidRDefault="00155B4E" w:rsidP="00155B4E">
            <w:pPr>
              <w:pStyle w:val="Table"/>
            </w:pPr>
            <w:r w:rsidRPr="00EF2D26">
              <w:t>Optional</w:t>
            </w:r>
          </w:p>
        </w:tc>
        <w:tc>
          <w:tcPr>
            <w:tcW w:w="0" w:type="auto"/>
          </w:tcPr>
          <w:p w14:paraId="7AA5F8ED" w14:textId="77777777" w:rsidR="00155B4E" w:rsidRPr="00EF2D26" w:rsidRDefault="00155B4E" w:rsidP="00155B4E">
            <w:pPr>
              <w:pStyle w:val="Table"/>
            </w:pPr>
            <w:r w:rsidRPr="00EF2D26">
              <w:t>O</w:t>
            </w:r>
          </w:p>
        </w:tc>
        <w:tc>
          <w:tcPr>
            <w:tcW w:w="0" w:type="auto"/>
          </w:tcPr>
          <w:p w14:paraId="4C4B9C86" w14:textId="77777777" w:rsidR="00155B4E" w:rsidRPr="00EF2D26" w:rsidRDefault="00155B4E" w:rsidP="00155B4E">
            <w:pPr>
              <w:pStyle w:val="Table"/>
            </w:pPr>
            <w:r w:rsidRPr="00EF2D26">
              <w:t>O</w:t>
            </w:r>
          </w:p>
        </w:tc>
      </w:tr>
      <w:tr w:rsidR="00155B4E" w:rsidRPr="00EF2D26" w14:paraId="35F18B9E" w14:textId="77777777" w:rsidTr="00197A42">
        <w:trPr>
          <w:cantSplit/>
          <w:jc w:val="center"/>
        </w:trPr>
        <w:tc>
          <w:tcPr>
            <w:tcW w:w="0" w:type="auto"/>
          </w:tcPr>
          <w:p w14:paraId="78E31BBE" w14:textId="77777777" w:rsidR="00155B4E" w:rsidRPr="00EF2D26" w:rsidRDefault="00155B4E" w:rsidP="00155B4E">
            <w:pPr>
              <w:pStyle w:val="Table"/>
            </w:pPr>
            <w:r w:rsidRPr="00EF2D26">
              <w:t>Conditional /Dependent</w:t>
            </w:r>
          </w:p>
        </w:tc>
        <w:tc>
          <w:tcPr>
            <w:tcW w:w="0" w:type="auto"/>
          </w:tcPr>
          <w:p w14:paraId="3BAC357F" w14:textId="77777777" w:rsidR="00155B4E" w:rsidRPr="00EF2D26" w:rsidRDefault="00155B4E" w:rsidP="00155B4E">
            <w:pPr>
              <w:pStyle w:val="Table"/>
            </w:pPr>
            <w:r w:rsidRPr="00EF2D26">
              <w:t>C</w:t>
            </w:r>
          </w:p>
        </w:tc>
        <w:tc>
          <w:tcPr>
            <w:tcW w:w="0" w:type="auto"/>
          </w:tcPr>
          <w:p w14:paraId="588D0B26" w14:textId="77777777" w:rsidR="00155B4E" w:rsidRPr="00EF2D26" w:rsidRDefault="00155B4E" w:rsidP="00155B4E">
            <w:pPr>
              <w:pStyle w:val="Table"/>
            </w:pPr>
            <w:r w:rsidRPr="00EF2D26">
              <w:t>D</w:t>
            </w:r>
          </w:p>
        </w:tc>
      </w:tr>
    </w:tbl>
    <w:p w14:paraId="0E860BEF" w14:textId="2F4A6ACF" w:rsidR="00155B4E" w:rsidRPr="00EF2D26" w:rsidRDefault="00155B4E" w:rsidP="00155B4E">
      <w:pPr>
        <w:pStyle w:val="Caption"/>
      </w:pPr>
      <w:bookmarkStart w:id="2248" w:name="_Toc174192218"/>
      <w:bookmarkStart w:id="2249" w:name="_Ref313439821"/>
      <w:bookmarkStart w:id="2250" w:name="_Toc1401017"/>
      <w:bookmarkStart w:id="2251" w:name="_Toc57720432"/>
      <w:r w:rsidRPr="00EF2D26">
        <w:t xml:space="preserve">Table </w:t>
      </w:r>
      <w:r>
        <w:fldChar w:fldCharType="begin"/>
      </w:r>
      <w:r>
        <w:instrText>SEQ Table \* ARABIC</w:instrText>
      </w:r>
      <w:r>
        <w:fldChar w:fldCharType="separate"/>
      </w:r>
      <w:r w:rsidR="00032B01">
        <w:rPr>
          <w:noProof/>
        </w:rPr>
        <w:t>29</w:t>
      </w:r>
      <w:r>
        <w:fldChar w:fldCharType="end"/>
      </w:r>
      <w:r w:rsidRPr="00EF2D26">
        <w:t>: Use of status codes</w:t>
      </w:r>
      <w:bookmarkEnd w:id="2248"/>
      <w:bookmarkEnd w:id="2249"/>
      <w:bookmarkEnd w:id="2250"/>
      <w:bookmarkEnd w:id="2251"/>
    </w:p>
    <w:p w14:paraId="47849A01" w14:textId="10735986" w:rsidR="00155B4E" w:rsidRPr="00EF2D26" w:rsidRDefault="00155B4E" w:rsidP="00155B4E">
      <w:r w:rsidRPr="00EF2D26">
        <w:t xml:space="preserve">The abbreviations stand for Required, Optional, Conditional/Dependent. The DDNEA optionality codes are used in the Correlation tables of </w:t>
      </w:r>
      <w:r w:rsidRPr="00EF2D26">
        <w:fldChar w:fldCharType="begin"/>
      </w:r>
      <w:r w:rsidRPr="00EF2D26">
        <w:instrText xml:space="preserve"> REF _Ref135374830 \n \h  \* MERGEFORMAT </w:instrText>
      </w:r>
      <w:r w:rsidRPr="00EF2D26">
        <w:fldChar w:fldCharType="separate"/>
      </w:r>
      <w:r w:rsidR="00032B01" w:rsidRPr="00F41AC1">
        <w:rPr>
          <w:b/>
          <w:bCs/>
          <w:lang w:val="en-US"/>
        </w:rPr>
        <w:t>Appendix C</w:t>
      </w:r>
      <w:r w:rsidRPr="00EF2D26">
        <w:fldChar w:fldCharType="end"/>
      </w:r>
      <w:r w:rsidRPr="00EF2D26">
        <w:t xml:space="preserve"> and in the TMS of </w:t>
      </w:r>
      <w:r w:rsidRPr="00EF2D26">
        <w:fldChar w:fldCharType="begin"/>
      </w:r>
      <w:r w:rsidRPr="00EF2D26">
        <w:instrText xml:space="preserve"> REF _Ref188116722 \w \h </w:instrText>
      </w:r>
      <w:r w:rsidRPr="00EF2D26">
        <w:fldChar w:fldCharType="separate"/>
      </w:r>
      <w:r w:rsidR="00032B01">
        <w:t>Appendix D</w:t>
      </w:r>
      <w:r w:rsidRPr="00EF2D26">
        <w:fldChar w:fldCharType="end"/>
      </w:r>
      <w:r w:rsidRPr="00EF2D26">
        <w:t>.</w:t>
      </w:r>
    </w:p>
    <w:p w14:paraId="4514EB75" w14:textId="343E2792" w:rsidR="00155B4E" w:rsidRPr="00EF2D26" w:rsidRDefault="00155B4E" w:rsidP="00155B4E">
      <w:r w:rsidRPr="00EF2D26">
        <w:t xml:space="preserve">It should be noted that the Data Items are characterised as “Dependent” in the DDNEA instead of “Conditional”, as FESS does, since it is more accurate representation of the relationship between the elements and their values. This is due to the fact that not only </w:t>
      </w:r>
      <w:r w:rsidRPr="00EF2D26">
        <w:rPr>
          <w:i/>
        </w:rPr>
        <w:t xml:space="preserve">Conditions </w:t>
      </w:r>
      <w:r w:rsidRPr="00EF2D26">
        <w:t xml:space="preserve">but also </w:t>
      </w:r>
      <w:r w:rsidRPr="00EF2D26">
        <w:rPr>
          <w:i/>
        </w:rPr>
        <w:t>Rules</w:t>
      </w:r>
      <w:r w:rsidRPr="00EF2D26">
        <w:t xml:space="preserve"> and </w:t>
      </w:r>
      <w:r w:rsidRPr="00EF2D26">
        <w:rPr>
          <w:i/>
        </w:rPr>
        <w:t>Technical Rules</w:t>
      </w:r>
      <w:r w:rsidRPr="00EF2D26">
        <w:t xml:space="preserve"> can also be applied to these Data Items. Therefore, the letter “D” illustrates precisely the dependency on different entities. An indicative example extracted from </w:t>
      </w:r>
      <w:r w:rsidR="008B66F1">
        <w:fldChar w:fldCharType="begin"/>
      </w:r>
      <w:r w:rsidR="008B66F1">
        <w:instrText>REF _Ref139961725 \r  \* MERGEFORMAT</w:instrText>
      </w:r>
      <w:r w:rsidR="008B66F1">
        <w:fldChar w:fldCharType="separate"/>
      </w:r>
      <w:r w:rsidR="00032B01" w:rsidRPr="00F41AC1">
        <w:rPr>
          <w:b/>
          <w:bCs/>
          <w:lang w:val="en-US"/>
        </w:rPr>
        <w:t>Appendix D</w:t>
      </w:r>
      <w:r w:rsidR="008B66F1">
        <w:rPr>
          <w:b/>
          <w:bCs/>
          <w:lang w:val="en-US"/>
        </w:rPr>
        <w:fldChar w:fldCharType="end"/>
      </w:r>
      <w:r w:rsidRPr="00EF2D26">
        <w:t xml:space="preserve"> of the DDNEA is the following:</w:t>
      </w:r>
    </w:p>
    <w:p w14:paraId="4E99D234" w14:textId="77777777" w:rsidR="00155B4E" w:rsidRPr="00EF2D26" w:rsidRDefault="00155B4E" w:rsidP="00155B4E">
      <w:r w:rsidRPr="00EF2D26">
        <w:t xml:space="preserve">The Data Item </w:t>
      </w:r>
      <w:r w:rsidRPr="00EF2D26">
        <w:rPr>
          <w:i/>
        </w:rPr>
        <w:t>(</w:t>
      </w:r>
      <w:smartTag w:uri="urn:schemas-microsoft-com:office:smarttags" w:element="Street">
        <w:r w:rsidRPr="00EF2D26">
          <w:rPr>
            <w:i/>
          </w:rPr>
          <w:t>DELIVERY PLACE</w:t>
        </w:r>
      </w:smartTag>
      <w:r w:rsidRPr="00EF2D26">
        <w:rPr>
          <w:i/>
        </w:rPr>
        <w:t>) TRADER.</w:t>
      </w:r>
      <w:r w:rsidRPr="00EF2D26">
        <w:t xml:space="preserve"> </w:t>
      </w:r>
      <w:r w:rsidRPr="00EF2D26">
        <w:rPr>
          <w:i/>
        </w:rPr>
        <w:t>Trader ID</w:t>
      </w:r>
      <w:r w:rsidRPr="00EF2D26">
        <w:rPr>
          <w:b/>
          <w:i/>
        </w:rPr>
        <w:t xml:space="preserve"> </w:t>
      </w:r>
      <w:r w:rsidRPr="00EF2D26">
        <w:t>is dependent (D) since both the C074 and R045 are applied to it. According to C074, the presentation of this Data Item (if it is “Required” or not) is dependent on the DESTINATION TYPE CODE value. Moreover, according to R045, the content of this field (if it will be the excise number, the temporary authorisation, VAT number, etc.) is dependent on the DESTINATION TYPE CODE.</w:t>
      </w:r>
    </w:p>
    <w:p w14:paraId="7E21E18A" w14:textId="77777777" w:rsidR="00155B4E" w:rsidRPr="00EF2D26" w:rsidRDefault="00155B4E" w:rsidP="00A44070">
      <w:pPr>
        <w:pStyle w:val="Heading3"/>
        <w:keepLines/>
        <w:numPr>
          <w:ilvl w:val="2"/>
          <w:numId w:val="38"/>
        </w:numPr>
        <w:suppressAutoHyphens w:val="0"/>
      </w:pPr>
      <w:bookmarkStart w:id="2252" w:name="_Common_Message_Header"/>
      <w:bookmarkStart w:id="2253" w:name="_Ref179100835"/>
      <w:bookmarkStart w:id="2254" w:name="_Toc191308430"/>
      <w:bookmarkStart w:id="2255" w:name="_Toc191309292"/>
      <w:bookmarkStart w:id="2256" w:name="_Toc1400595"/>
      <w:bookmarkStart w:id="2257" w:name="_Toc57720339"/>
      <w:bookmarkEnd w:id="2252"/>
      <w:r w:rsidRPr="00EF2D26">
        <w:t>Common message header</w:t>
      </w:r>
      <w:bookmarkEnd w:id="2253"/>
      <w:bookmarkEnd w:id="2254"/>
      <w:bookmarkEnd w:id="2255"/>
      <w:bookmarkEnd w:id="2256"/>
      <w:bookmarkEnd w:id="2257"/>
    </w:p>
    <w:p w14:paraId="74D6645D" w14:textId="77777777" w:rsidR="00155B4E" w:rsidRPr="00EF2D26" w:rsidRDefault="00155B4E" w:rsidP="00155B4E">
      <w:r w:rsidRPr="00704144">
        <w:t>Each message is an envelope encapsulating a “Common Message Header” and a</w:t>
      </w:r>
      <w:r>
        <w:t xml:space="preserve"> </w:t>
      </w:r>
      <w:r w:rsidRPr="00704144">
        <w:t>“Body” component.</w:t>
      </w:r>
    </w:p>
    <w:p w14:paraId="5FD54017" w14:textId="77777777" w:rsidR="00155B4E" w:rsidRPr="00704144" w:rsidRDefault="00155B4E" w:rsidP="00155B4E">
      <w:r w:rsidRPr="00704144">
        <w:t>The “Common Message Header" is commonly defined for all the messages and consists of the following Data Items:</w:t>
      </w:r>
    </w:p>
    <w:p w14:paraId="13089963"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Message sender and Message recipient: The Data Items "Message sender" and "Message recipient" are both “Required” and should contain, respectively, the address of the sender and recipient, defined as:</w:t>
      </w:r>
    </w:p>
    <w:p w14:paraId="4BF11513" w14:textId="77777777" w:rsidR="00155B4E" w:rsidRPr="00EF2D26" w:rsidRDefault="79D63348" w:rsidP="0E615139">
      <w:pPr>
        <w:pStyle w:val="List2"/>
      </w:pPr>
      <w:r w:rsidRPr="0E615139">
        <w:t>&lt;Application Name&gt;.&lt;Member State Code&gt;, where:</w:t>
      </w:r>
      <w:smartTag w:uri="urn:schemas-microsoft-com:office:smarttags" w:element="PlaceName"/>
      <w:smartTag w:uri="urn:schemas-microsoft-com:office:smarttags" w:element="PlaceType"/>
      <w:smartTag w:uri="urn:schemas-microsoft-com:office:smarttags" w:element="place"/>
    </w:p>
    <w:p w14:paraId="7AC256E3"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&lt;Application Name&gt; equals:</w:t>
      </w:r>
    </w:p>
    <w:p w14:paraId="0C8C2C44" w14:textId="77777777" w:rsidR="00155B4E" w:rsidRPr="007F1E3B" w:rsidRDefault="79D63348" w:rsidP="0E615139">
      <w:pPr>
        <w:pStyle w:val="ListBullet4"/>
        <w:rPr>
          <w:color w:val="000000" w:themeColor="text1"/>
        </w:rPr>
      </w:pPr>
      <w:r w:rsidRPr="0E615139">
        <w:t>for NDEAs, the value “NDEA”;</w:t>
      </w:r>
    </w:p>
    <w:p w14:paraId="788AF275" w14:textId="77777777" w:rsidR="00155B4E" w:rsidRPr="007F1E3B" w:rsidRDefault="79D63348" w:rsidP="00155B4E">
      <w:pPr>
        <w:pStyle w:val="ListBullet4"/>
        <w:rPr>
          <w:color w:val="000000" w:themeColor="text1"/>
        </w:rPr>
      </w:pPr>
      <w:r w:rsidRPr="0E615139">
        <w:lastRenderedPageBreak/>
        <w:t xml:space="preserve">for SEED, the value “SEED”; </w:t>
      </w:r>
    </w:p>
    <w:p w14:paraId="058476D5" w14:textId="77777777" w:rsidR="00155B4E" w:rsidRPr="00EF2D26" w:rsidRDefault="79D63348" w:rsidP="0E615139">
      <w:pPr>
        <w:pStyle w:val="ListBullet4"/>
        <w:rPr>
          <w:color w:val="000000" w:themeColor="text1"/>
        </w:rPr>
      </w:pPr>
      <w:r w:rsidRPr="0E615139">
        <w:t>for CS/MISE, the value “CSMISE”;</w:t>
      </w:r>
    </w:p>
    <w:p w14:paraId="45CF7476"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&lt;Member State Code&gt; equals:</w:t>
      </w:r>
      <w:smartTag w:uri="urn:schemas-microsoft-com:office:smarttags" w:element="PlaceName"/>
      <w:smartTag w:uri="urn:schemas-microsoft-com:office:smarttags" w:element="PlaceType"/>
      <w:smartTag w:uri="urn:schemas-microsoft-com:office:smarttags" w:element="place"/>
    </w:p>
    <w:p w14:paraId="42B3BDB7" w14:textId="77777777" w:rsidR="00155B4E" w:rsidRPr="00EF2D26" w:rsidDel="001C6C3D" w:rsidRDefault="79D63348" w:rsidP="00155B4E">
      <w:pPr>
        <w:pStyle w:val="ListBullet4"/>
        <w:rPr>
          <w:color w:val="000000" w:themeColor="text1"/>
        </w:rPr>
      </w:pPr>
      <w:r w:rsidRPr="0E615139">
        <w:t>for NDEAs, the respective “Member State Code” value from the Member State Codes Business Codelist;</w:t>
      </w:r>
    </w:p>
    <w:p w14:paraId="0481F013" w14:textId="77777777" w:rsidR="00155B4E" w:rsidRPr="00EF2D26" w:rsidRDefault="79D63348" w:rsidP="0E615139">
      <w:pPr>
        <w:pStyle w:val="ListBullet4"/>
        <w:rPr>
          <w:color w:val="000000" w:themeColor="text1"/>
        </w:rPr>
      </w:pPr>
      <w:r w:rsidRPr="0E615139">
        <w:t>for SEED and CS/MISE, the value “EC”;</w:t>
      </w:r>
    </w:p>
    <w:p w14:paraId="07E3AD2C"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Date of preparation: This is a “Required” Data Item used for the date that the Information Exchange was put into XML representation (generation of the XML message);</w:t>
      </w:r>
    </w:p>
    <w:p w14:paraId="4477212A"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Time of preparation: This is a “Required” Data Item used for the exact time that the Information Exchange was put into XML representation (generation of the XML message);</w:t>
      </w:r>
    </w:p>
    <w:p w14:paraId="29401A3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Message identifier: This is a “Required” Data Item generated by the sending application to uniquely identify the information exchange;</w:t>
      </w:r>
    </w:p>
    <w:p w14:paraId="1B3B1856"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Correlation identifier: This is a “Dependent” Data Item, since it is only Required for correlating the response and refusal messages. It does not apply for requests and one way messages.</w:t>
      </w:r>
    </w:p>
    <w:p w14:paraId="452158FC" w14:textId="77777777" w:rsidR="00155B4E" w:rsidRPr="00704144" w:rsidRDefault="00155B4E" w:rsidP="00155B4E">
      <w:r w:rsidRPr="00704144">
        <w:t>The “Body” contains the actual business message. It is separately defined for each of the messages and consists of the rest of the elements comprising the business content of the messages.</w:t>
      </w:r>
    </w:p>
    <w:p w14:paraId="2B5F88CD" w14:textId="77777777" w:rsidR="00155B4E" w:rsidRPr="00EF2D26" w:rsidRDefault="00155B4E" w:rsidP="00A44070">
      <w:pPr>
        <w:pStyle w:val="Heading3"/>
        <w:keepLines/>
        <w:numPr>
          <w:ilvl w:val="2"/>
          <w:numId w:val="38"/>
        </w:numPr>
        <w:suppressAutoHyphens w:val="0"/>
      </w:pPr>
      <w:bookmarkStart w:id="2258" w:name="_Ref135374706"/>
      <w:bookmarkStart w:id="2259" w:name="_Toc178390844"/>
      <w:bookmarkStart w:id="2260" w:name="_Toc191308431"/>
      <w:bookmarkStart w:id="2261" w:name="_Toc191309293"/>
      <w:bookmarkStart w:id="2262" w:name="_Toc1400596"/>
      <w:bookmarkStart w:id="2263" w:name="_Toc57720340"/>
      <w:r w:rsidRPr="00EF2D26">
        <w:t>DDNEA consistency</w:t>
      </w:r>
      <w:bookmarkEnd w:id="2242"/>
      <w:bookmarkEnd w:id="2243"/>
      <w:bookmarkEnd w:id="2244"/>
      <w:bookmarkEnd w:id="2245"/>
      <w:bookmarkEnd w:id="2246"/>
      <w:bookmarkEnd w:id="2247"/>
      <w:bookmarkEnd w:id="2258"/>
      <w:bookmarkEnd w:id="2259"/>
      <w:bookmarkEnd w:id="2260"/>
      <w:bookmarkEnd w:id="2261"/>
      <w:bookmarkEnd w:id="2262"/>
      <w:bookmarkEnd w:id="2263"/>
    </w:p>
    <w:p w14:paraId="0B0FDE5E" w14:textId="6BF1FC14" w:rsidR="00155B4E" w:rsidRPr="00EF2D26" w:rsidRDefault="00155B4E" w:rsidP="00155B4E">
      <w:r w:rsidRPr="00EF2D26">
        <w:t>The Information Exchanges are aligned with the FESS.</w:t>
      </w:r>
    </w:p>
    <w:p w14:paraId="7AD270F8" w14:textId="77777777" w:rsidR="00155B4E" w:rsidRPr="00EF2D26" w:rsidRDefault="00155B4E" w:rsidP="00155B4E">
      <w:r w:rsidRPr="00EF2D26">
        <w:t>As a general overview, the major changes between DDNEA TMS and FESS FMS are:</w:t>
      </w:r>
    </w:p>
    <w:p w14:paraId="7644DC77" w14:textId="3A991544"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Changes in the naming conventions, some names have been changed between DDNEA and FESS [</w:t>
      </w:r>
      <w:r w:rsidR="00155B4E" w:rsidRPr="0E615139">
        <w:rPr>
          <w:i w:val="0"/>
          <w:color w:val="auto"/>
        </w:rPr>
        <w:fldChar w:fldCharType="begin"/>
      </w:r>
      <w:r w:rsidR="00155B4E" w:rsidRPr="0E615139">
        <w:rPr>
          <w:i w:val="0"/>
          <w:color w:val="auto"/>
        </w:rPr>
        <w:instrText xml:space="preserve"> REF A1 \h  \* MERGEFORMAT </w:instrText>
      </w:r>
      <w:r w:rsidR="00155B4E" w:rsidRPr="0E615139">
        <w:rPr>
          <w:i w:val="0"/>
          <w:color w:val="auto"/>
        </w:rPr>
      </w:r>
      <w:r w:rsidR="00155B4E" w:rsidRPr="0E615139">
        <w:rPr>
          <w:i w:val="0"/>
          <w:color w:val="auto"/>
        </w:rPr>
        <w:fldChar w:fldCharType="separate"/>
      </w:r>
      <w:r w:rsidR="00032B01" w:rsidRPr="00F41AC1">
        <w:rPr>
          <w:i w:val="0"/>
          <w:color w:val="auto"/>
        </w:rPr>
        <w:t>A1</w:t>
      </w:r>
      <w:r w:rsidR="00155B4E" w:rsidRPr="0E615139">
        <w:rPr>
          <w:i w:val="0"/>
          <w:color w:val="auto"/>
        </w:rPr>
        <w:fldChar w:fldCharType="end"/>
      </w:r>
      <w:r w:rsidRPr="0E615139">
        <w:rPr>
          <w:i w:val="0"/>
          <w:color w:val="auto"/>
        </w:rPr>
        <w:t>];</w:t>
      </w:r>
    </w:p>
    <w:p w14:paraId="4ACAC388" w14:textId="1DD19524"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Expansion of Information Exchanges inside other Information Exchanges: FESS [</w:t>
      </w:r>
      <w:r w:rsidR="00155B4E" w:rsidRPr="0E615139">
        <w:rPr>
          <w:i w:val="0"/>
          <w:color w:val="auto"/>
        </w:rPr>
        <w:fldChar w:fldCharType="begin"/>
      </w:r>
      <w:r w:rsidR="00155B4E" w:rsidRPr="0E615139">
        <w:rPr>
          <w:i w:val="0"/>
          <w:color w:val="auto"/>
        </w:rPr>
        <w:instrText xml:space="preserve"> REF A1 \h  \* MERGEFORMAT </w:instrText>
      </w:r>
      <w:r w:rsidR="00155B4E" w:rsidRPr="0E615139">
        <w:rPr>
          <w:i w:val="0"/>
          <w:color w:val="auto"/>
        </w:rPr>
      </w:r>
      <w:r w:rsidR="00155B4E" w:rsidRPr="0E615139">
        <w:rPr>
          <w:i w:val="0"/>
          <w:color w:val="auto"/>
        </w:rPr>
        <w:fldChar w:fldCharType="separate"/>
      </w:r>
      <w:r w:rsidR="00032B01" w:rsidRPr="00F41AC1">
        <w:rPr>
          <w:i w:val="0"/>
          <w:color w:val="auto"/>
        </w:rPr>
        <w:t>A1</w:t>
      </w:r>
      <w:r w:rsidR="00155B4E" w:rsidRPr="0E615139">
        <w:rPr>
          <w:i w:val="0"/>
          <w:color w:val="auto"/>
        </w:rPr>
        <w:fldChar w:fldCharType="end"/>
      </w:r>
      <w:r w:rsidRPr="0E615139">
        <w:rPr>
          <w:i w:val="0"/>
          <w:color w:val="auto"/>
        </w:rPr>
        <w:t>] presents some messages inside messages. In DDNEA, the content of the sub-messages has been put in the master-message;</w:t>
      </w:r>
    </w:p>
    <w:p w14:paraId="5FBC0D73"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Message group: This Data Group is added in every message;</w:t>
      </w:r>
    </w:p>
    <w:p w14:paraId="4C5CD4D6" w14:textId="77777777" w:rsidR="00155B4E" w:rsidRPr="006C7A61" w:rsidRDefault="79D63348" w:rsidP="0E615139">
      <w:pPr>
        <w:pStyle w:val="ListBullet2"/>
        <w:keepLines/>
        <w:numPr>
          <w:ilvl w:val="0"/>
          <w:numId w:val="3"/>
        </w:numPr>
        <w:spacing w:after="240"/>
        <w:contextualSpacing w:val="0"/>
        <w:rPr>
          <w:i w:val="0"/>
          <w:color w:val="000000" w:themeColor="text1"/>
        </w:rPr>
      </w:pPr>
      <w:bookmarkStart w:id="2264" w:name="_Toc472401184"/>
      <w:bookmarkStart w:id="2265" w:name="_Toc473625736"/>
      <w:bookmarkStart w:id="2266" w:name="_Toc473732598"/>
      <w:bookmarkStart w:id="2267" w:name="_Toc473825690"/>
      <w:r w:rsidRPr="0E615139">
        <w:rPr>
          <w:i w:val="0"/>
          <w:color w:val="auto"/>
        </w:rPr>
        <w:t>Implementation of FMS conditions and rules;</w:t>
      </w:r>
      <w:bookmarkEnd w:id="2264"/>
      <w:bookmarkEnd w:id="2265"/>
      <w:bookmarkEnd w:id="2266"/>
      <w:bookmarkEnd w:id="2267"/>
    </w:p>
    <w:p w14:paraId="205DEA57"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Technical Rules and Conditions.</w:t>
      </w:r>
    </w:p>
    <w:p w14:paraId="4DF3C1DA" w14:textId="77777777" w:rsidR="00155B4E" w:rsidRPr="00EF2D26" w:rsidRDefault="00155B4E" w:rsidP="00A44070">
      <w:pPr>
        <w:pStyle w:val="Heading1"/>
        <w:keepLines/>
        <w:pageBreakBefore/>
        <w:numPr>
          <w:ilvl w:val="0"/>
          <w:numId w:val="38"/>
        </w:numPr>
        <w:tabs>
          <w:tab w:val="clear" w:pos="510"/>
        </w:tabs>
        <w:spacing w:before="240" w:after="60" w:line="240" w:lineRule="auto"/>
      </w:pPr>
      <w:bookmarkStart w:id="2268" w:name="_Toc113879348"/>
      <w:bookmarkStart w:id="2269" w:name="_Ref133038773"/>
      <w:bookmarkStart w:id="2270" w:name="_Ref135415622"/>
      <w:bookmarkStart w:id="2271" w:name="_Ref135415626"/>
      <w:bookmarkStart w:id="2272" w:name="_Ref139607828"/>
      <w:bookmarkStart w:id="2273" w:name="_Ref139607830"/>
      <w:bookmarkStart w:id="2274" w:name="_Ref139610017"/>
      <w:bookmarkStart w:id="2275" w:name="_Ref139610020"/>
      <w:bookmarkStart w:id="2276" w:name="_Ref139619990"/>
      <w:bookmarkStart w:id="2277" w:name="_Toc178390845"/>
      <w:bookmarkStart w:id="2278" w:name="_Ref180844356"/>
      <w:bookmarkStart w:id="2279" w:name="_Ref180844357"/>
      <w:bookmarkStart w:id="2280" w:name="_Ref180844358"/>
      <w:bookmarkStart w:id="2281" w:name="_Ref188114407"/>
      <w:bookmarkStart w:id="2282" w:name="_Toc191308432"/>
      <w:bookmarkStart w:id="2283" w:name="_Toc1400597"/>
      <w:bookmarkStart w:id="2284" w:name="_Toc57720341"/>
      <w:r w:rsidRPr="00EF2D26">
        <w:lastRenderedPageBreak/>
        <w:t>Design Principles</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1B60B585" w14:textId="77777777" w:rsidR="00155B4E" w:rsidRPr="00EF2D26" w:rsidRDefault="00155B4E" w:rsidP="00155B4E">
      <w:r w:rsidRPr="00EF2D26">
        <w:t>This section defines a number of design principles for the NDEAs that are common regardless the transportation mechanism (CCN/CSI or SOAP/HTTP).</w:t>
      </w:r>
    </w:p>
    <w:p w14:paraId="68206351" w14:textId="77777777" w:rsidR="00155B4E" w:rsidRPr="00EF2D26" w:rsidRDefault="00155B4E" w:rsidP="00A44070">
      <w:pPr>
        <w:pStyle w:val="Heading3"/>
        <w:keepLines/>
        <w:numPr>
          <w:ilvl w:val="2"/>
          <w:numId w:val="38"/>
        </w:numPr>
        <w:suppressAutoHyphens w:val="0"/>
      </w:pPr>
      <w:bookmarkStart w:id="2285" w:name="_Toc113879349"/>
      <w:bookmarkStart w:id="2286" w:name="_Ref135419010"/>
      <w:bookmarkStart w:id="2287" w:name="_Toc178390846"/>
      <w:bookmarkStart w:id="2288" w:name="_Toc191308433"/>
      <w:bookmarkStart w:id="2289" w:name="_Toc191309294"/>
      <w:bookmarkStart w:id="2290" w:name="_Toc1400598"/>
      <w:bookmarkStart w:id="2291" w:name="_Toc57720342"/>
      <w:r w:rsidRPr="00EF2D26">
        <w:t>Approach</w:t>
      </w:r>
      <w:bookmarkEnd w:id="2285"/>
      <w:bookmarkEnd w:id="2286"/>
      <w:bookmarkEnd w:id="2287"/>
      <w:bookmarkEnd w:id="2288"/>
      <w:bookmarkEnd w:id="2289"/>
      <w:bookmarkEnd w:id="2290"/>
      <w:bookmarkEnd w:id="2291"/>
    </w:p>
    <w:p w14:paraId="3D8EF683" w14:textId="04A9EB6D" w:rsidR="00155B4E" w:rsidRPr="00EF2D26" w:rsidRDefault="00155B4E" w:rsidP="00155B4E">
      <w:bookmarkStart w:id="2292" w:name="_Toc113879350"/>
      <w:r w:rsidRPr="00EF2D26">
        <w:t xml:space="preserve">Every Information Exchange needs to be in a structure that conforms the TMS structure in </w:t>
      </w:r>
      <w:r w:rsidRPr="00EF2D26">
        <w:fldChar w:fldCharType="begin"/>
      </w:r>
      <w:r w:rsidRPr="00EF2D26">
        <w:instrText xml:space="preserve"> REF _Ref138564097 \r \h  \* MERGEFORMAT </w:instrText>
      </w:r>
      <w:r w:rsidRPr="00EF2D26">
        <w:fldChar w:fldCharType="separate"/>
      </w:r>
      <w:r w:rsidR="00032B01">
        <w:t>Section VI</w:t>
      </w:r>
      <w:r w:rsidRPr="00EF2D26">
        <w:fldChar w:fldCharType="end"/>
      </w:r>
      <w:r w:rsidRPr="00EF2D26">
        <w:t xml:space="preserve"> - </w:t>
      </w:r>
      <w:r w:rsidRPr="00EF2D26">
        <w:fldChar w:fldCharType="begin"/>
      </w:r>
      <w:r w:rsidRPr="00EF2D26">
        <w:instrText xml:space="preserve"> REF _Ref138564094 \h  \* MERGEFORMAT </w:instrText>
      </w:r>
      <w:r w:rsidRPr="00EF2D26">
        <w:fldChar w:fldCharType="separate"/>
      </w:r>
      <w:r w:rsidR="00032B01" w:rsidRPr="00EF2D26">
        <w:t>Technical Message Structure</w:t>
      </w:r>
      <w:r w:rsidRPr="00EF2D26">
        <w:fldChar w:fldCharType="end"/>
      </w:r>
      <w:r w:rsidRPr="00EF2D26">
        <w:t xml:space="preserve">. The TMS needs to be formatted in XML format, as specified within this document in </w:t>
      </w:r>
      <w:r w:rsidRPr="00EF2D26">
        <w:fldChar w:fldCharType="begin"/>
      </w:r>
      <w:r w:rsidRPr="00EF2D26">
        <w:instrText xml:space="preserve"> REF _Ref133747810 \r \h  \* MERGEFORMAT </w:instrText>
      </w:r>
      <w:r w:rsidRPr="00EF2D26">
        <w:fldChar w:fldCharType="separate"/>
      </w:r>
      <w:r w:rsidR="00032B01">
        <w:t>Section VIII</w:t>
      </w:r>
      <w:r w:rsidRPr="00EF2D26">
        <w:fldChar w:fldCharType="end"/>
      </w:r>
      <w:r w:rsidRPr="00EF2D26">
        <w:t xml:space="preserve"> - </w:t>
      </w:r>
      <w:r w:rsidRPr="00EF2D26">
        <w:fldChar w:fldCharType="begin"/>
      </w:r>
      <w:r w:rsidRPr="00EF2D26">
        <w:instrText xml:space="preserve"> REF _Ref133747816 \h  \* MERGEFORMAT </w:instrText>
      </w:r>
      <w:r w:rsidRPr="00EF2D26">
        <w:fldChar w:fldCharType="separate"/>
      </w:r>
      <w:r w:rsidR="00032B01" w:rsidRPr="00EF2D26">
        <w:t>XML formatting</w:t>
      </w:r>
      <w:r w:rsidRPr="00EF2D26">
        <w:fldChar w:fldCharType="end"/>
      </w:r>
      <w:r w:rsidRPr="00EF2D26">
        <w:t>.</w:t>
      </w:r>
    </w:p>
    <w:p w14:paraId="3093E27F" w14:textId="7F8663B7" w:rsidR="00155B4E" w:rsidRPr="00EF2D26" w:rsidRDefault="00155B4E" w:rsidP="00155B4E">
      <w:r w:rsidRPr="00EF2D26">
        <w:t>The formatted message needs to be transported across CCN/CSI and across SOAP/HTTP according to the rules laid out in this document (</w:t>
      </w:r>
      <w:r w:rsidRPr="00EF2D26">
        <w:fldChar w:fldCharType="begin"/>
      </w:r>
      <w:r w:rsidRPr="00EF2D26">
        <w:instrText xml:space="preserve"> REF _Ref133747911 \r \h  \* MERGEFORMAT </w:instrText>
      </w:r>
      <w:r w:rsidRPr="00EF2D26">
        <w:fldChar w:fldCharType="separate"/>
      </w:r>
      <w:r w:rsidR="00032B01">
        <w:t>Section IX</w:t>
      </w:r>
      <w:r w:rsidRPr="00EF2D26">
        <w:fldChar w:fldCharType="end"/>
      </w:r>
      <w:r w:rsidRPr="00EF2D26">
        <w:t xml:space="preserve"> - </w:t>
      </w:r>
      <w:r w:rsidRPr="00EF2D26">
        <w:fldChar w:fldCharType="begin"/>
      </w:r>
      <w:r w:rsidRPr="00EF2D26">
        <w:instrText xml:space="preserve"> REF _Ref133747906 \h  \* MERGEFORMAT </w:instrText>
      </w:r>
      <w:r w:rsidRPr="00EF2D26">
        <w:fldChar w:fldCharType="separate"/>
      </w:r>
      <w:r w:rsidR="00032B01" w:rsidRPr="00EF2D26">
        <w:t>Transport of Messages via CCN/CSI</w:t>
      </w:r>
      <w:r w:rsidRPr="00EF2D26">
        <w:fldChar w:fldCharType="end"/>
      </w:r>
      <w:r w:rsidRPr="00EF2D26">
        <w:t xml:space="preserve"> and </w:t>
      </w:r>
      <w:r w:rsidRPr="00EF2D26">
        <w:fldChar w:fldCharType="begin"/>
      </w:r>
      <w:r w:rsidRPr="00EF2D26">
        <w:instrText xml:space="preserve"> REF _Ref135418848 \n \h  \* MERGEFORMAT </w:instrText>
      </w:r>
      <w:r w:rsidRPr="00EF2D26">
        <w:fldChar w:fldCharType="separate"/>
      </w:r>
      <w:r w:rsidR="00032B01">
        <w:t>Section X</w:t>
      </w:r>
      <w:r w:rsidRPr="00EF2D26">
        <w:fldChar w:fldCharType="end"/>
      </w:r>
      <w:r w:rsidRPr="00EF2D26">
        <w:t xml:space="preserve"> - </w:t>
      </w:r>
      <w:r w:rsidRPr="00EF2D26">
        <w:fldChar w:fldCharType="begin"/>
      </w:r>
      <w:r w:rsidRPr="00EF2D26">
        <w:instrText xml:space="preserve"> REF _Ref135418851 \h  \* MERGEFORMAT </w:instrText>
      </w:r>
      <w:r w:rsidRPr="00EF2D26">
        <w:fldChar w:fldCharType="separate"/>
      </w:r>
      <w:r w:rsidR="00032B01" w:rsidRPr="00EF2D26">
        <w:t>Transport of Messages via SOAP/HTTP</w:t>
      </w:r>
      <w:r w:rsidRPr="00EF2D26">
        <w:fldChar w:fldCharType="end"/>
      </w:r>
      <w:r w:rsidRPr="00EF2D26">
        <w:t>).</w:t>
      </w:r>
    </w:p>
    <w:p w14:paraId="3464F2FC" w14:textId="77777777" w:rsidR="00155B4E" w:rsidRPr="00EF2D26" w:rsidRDefault="00155B4E" w:rsidP="00155B4E">
      <w:r w:rsidRPr="00EF2D26">
        <w:t>This applies only to mandatory exchanges. For the (strongly) recommended exchanges, it is highly advised to use similar conventions and rules.</w:t>
      </w:r>
    </w:p>
    <w:p w14:paraId="1FCA8703" w14:textId="77777777" w:rsidR="00155B4E" w:rsidRPr="00EF2D26" w:rsidRDefault="00155B4E" w:rsidP="00155B4E">
      <w:r w:rsidRPr="00EF2D26">
        <w:t>Due to the fact that Information Exchanges are used to update data of Excise operations held by different applications, not all data is uniquely identifiable, and therefore, the following rules are applied for the updating of operation data:</w:t>
      </w:r>
    </w:p>
    <w:p w14:paraId="37AA534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Key fields: The ARC is a key to uniquely identify EMCS operations. It is unique and it refers to EMCS movements. Each e-AD body is uniquely identified by its “Body Record Unique Reference” number within an ARC;</w:t>
      </w:r>
    </w:p>
    <w:p w14:paraId="1C49DF27" w14:textId="77777777" w:rsidR="00155B4E" w:rsidRPr="00EF2D26" w:rsidRDefault="00155B4E" w:rsidP="00A44070">
      <w:pPr>
        <w:pStyle w:val="Heading3"/>
        <w:keepLines/>
        <w:numPr>
          <w:ilvl w:val="2"/>
          <w:numId w:val="38"/>
        </w:numPr>
        <w:suppressAutoHyphens w:val="0"/>
      </w:pPr>
      <w:bookmarkStart w:id="2293" w:name="_Ref135419013"/>
      <w:bookmarkStart w:id="2294" w:name="_Toc178390847"/>
      <w:bookmarkStart w:id="2295" w:name="_Toc191308434"/>
      <w:bookmarkStart w:id="2296" w:name="_Toc191309295"/>
      <w:bookmarkStart w:id="2297" w:name="_Toc1400599"/>
      <w:bookmarkStart w:id="2298" w:name="_Toc57720343"/>
      <w:r w:rsidRPr="00EF2D26">
        <w:t>Character Sets and Data Item Conventions</w:t>
      </w:r>
      <w:bookmarkEnd w:id="2292"/>
      <w:bookmarkEnd w:id="2293"/>
      <w:bookmarkEnd w:id="2294"/>
      <w:bookmarkEnd w:id="2295"/>
      <w:bookmarkEnd w:id="2296"/>
      <w:bookmarkEnd w:id="2297"/>
      <w:bookmarkEnd w:id="2298"/>
    </w:p>
    <w:p w14:paraId="5902A785" w14:textId="2FAA17FF" w:rsidR="00155B4E" w:rsidRPr="00EF2D26" w:rsidRDefault="00155B4E" w:rsidP="00155B4E">
      <w:bookmarkStart w:id="2299" w:name="_Toc473732604"/>
      <w:bookmarkStart w:id="2300" w:name="_Toc473825696"/>
      <w:r w:rsidRPr="00EF2D26">
        <w:t xml:space="preserve">Every MSA may maintain locally different character set(s) and Data Item conventions. These have usually been selected in order to best fit the MSA’s business needs. Excise does not impose any standards concerning national usage of character sets or Data Item conventions. However, they impose some standards for the Data Items (see </w:t>
      </w:r>
      <w:r w:rsidRPr="00EF2D26">
        <w:fldChar w:fldCharType="begin"/>
      </w:r>
      <w:r w:rsidRPr="00EF2D26">
        <w:instrText xml:space="preserve"> REF _Ref180838964 \w \h  \* MERGEFORMAT </w:instrText>
      </w:r>
      <w:r w:rsidRPr="00EF2D26">
        <w:fldChar w:fldCharType="separate"/>
      </w:r>
      <w:r w:rsidR="00032B01">
        <w:t>VII.I.2.1.1</w:t>
      </w:r>
      <w:r w:rsidRPr="00EF2D26">
        <w:fldChar w:fldCharType="end"/>
      </w:r>
      <w:r w:rsidRPr="00EF2D26">
        <w:t xml:space="preserve"> </w:t>
      </w:r>
      <w:r w:rsidRPr="00EF2D26">
        <w:fldChar w:fldCharType="begin"/>
      </w:r>
      <w:r w:rsidRPr="00EF2D26">
        <w:instrText xml:space="preserve"> REF _Ref188116789 \h </w:instrText>
      </w:r>
      <w:r w:rsidRPr="00EF2D26">
        <w:fldChar w:fldCharType="separate"/>
      </w:r>
      <w:r w:rsidR="00032B01" w:rsidRPr="00EF2D26">
        <w:t>Data Item conventions</w:t>
      </w:r>
      <w:r w:rsidRPr="00EF2D26">
        <w:fldChar w:fldCharType="end"/>
      </w:r>
      <w:r w:rsidRPr="00EF2D26">
        <w:t xml:space="preserve">) and the character sets (see </w:t>
      </w:r>
      <w:r w:rsidRPr="00EF2D26">
        <w:fldChar w:fldCharType="begin"/>
      </w:r>
      <w:r w:rsidRPr="00EF2D26">
        <w:instrText xml:space="preserve"> REF _Ref153609632 \w \h  \* MERGEFORMAT </w:instrText>
      </w:r>
      <w:r w:rsidRPr="00EF2D26">
        <w:fldChar w:fldCharType="separate"/>
      </w:r>
      <w:r w:rsidR="00032B01">
        <w:t>VII.I.2.1.2</w:t>
      </w:r>
      <w:r w:rsidRPr="00EF2D26">
        <w:fldChar w:fldCharType="end"/>
      </w:r>
      <w:r w:rsidRPr="00EF2D26">
        <w:t xml:space="preserve"> </w:t>
      </w:r>
      <w:r w:rsidRPr="00EF2D26">
        <w:fldChar w:fldCharType="begin"/>
      </w:r>
      <w:r w:rsidRPr="00EF2D26">
        <w:instrText xml:space="preserve"> REF _Ref153609632 \h </w:instrText>
      </w:r>
      <w:r w:rsidRPr="00EF2D26">
        <w:fldChar w:fldCharType="separate"/>
      </w:r>
      <w:r w:rsidR="00032B01" w:rsidRPr="00EF2D26">
        <w:t>Character set usage</w:t>
      </w:r>
      <w:r w:rsidRPr="00EF2D26">
        <w:fldChar w:fldCharType="end"/>
      </w:r>
      <w:r w:rsidRPr="00EF2D26">
        <w:t>) when information is exchanged in the Common Domain.</w:t>
      </w:r>
    </w:p>
    <w:p w14:paraId="55E176AD" w14:textId="77777777" w:rsidR="00155B4E" w:rsidRPr="00EF2D26" w:rsidRDefault="00155B4E" w:rsidP="00155B4E">
      <w:r w:rsidRPr="00EF2D26">
        <w:t>Every MSA should therefore foresee character set conversion and Data Item conversion when information is exchanged across the Common Domain.</w:t>
      </w:r>
    </w:p>
    <w:p w14:paraId="4592B120" w14:textId="03C94761" w:rsidR="00155B4E" w:rsidRPr="00EF2D26" w:rsidRDefault="00155B4E" w:rsidP="00155B4E">
      <w:pPr>
        <w:pStyle w:val="Figure"/>
        <w:rPr>
          <w:noProof w:val="0"/>
        </w:rPr>
      </w:pPr>
      <w:r w:rsidRPr="00EF2D26">
        <w:rPr>
          <w:lang w:val="pt-PT" w:eastAsia="pt-PT"/>
        </w:rPr>
        <w:lastRenderedPageBreak/>
        <mc:AlternateContent>
          <mc:Choice Requires="wpc">
            <w:drawing>
              <wp:anchor distT="0" distB="0" distL="114300" distR="114300" simplePos="0" relativeHeight="251629056" behindDoc="0" locked="0" layoutInCell="1" allowOverlap="1" wp14:anchorId="3439439A" wp14:editId="18D6CED4">
                <wp:simplePos x="0" y="0"/>
                <wp:positionH relativeFrom="character">
                  <wp:posOffset>0</wp:posOffset>
                </wp:positionH>
                <wp:positionV relativeFrom="line">
                  <wp:posOffset>0</wp:posOffset>
                </wp:positionV>
                <wp:extent cx="4425950" cy="4133850"/>
                <wp:effectExtent l="0" t="0" r="0" b="1905"/>
                <wp:wrapNone/>
                <wp:docPr id="363" name="Canvas 3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20" name="Freeform 798"/>
                        <wps:cNvSpPr>
                          <a:spLocks/>
                        </wps:cNvSpPr>
                        <wps:spPr bwMode="auto">
                          <a:xfrm>
                            <a:off x="3052445" y="26035"/>
                            <a:ext cx="1350010" cy="1165860"/>
                          </a:xfrm>
                          <a:custGeom>
                            <a:avLst/>
                            <a:gdLst>
                              <a:gd name="T0" fmla="*/ 364 w 2126"/>
                              <a:gd name="T1" fmla="*/ 1502 h 1836"/>
                              <a:gd name="T2" fmla="*/ 465 w 2126"/>
                              <a:gd name="T3" fmla="*/ 1673 h 1836"/>
                              <a:gd name="T4" fmla="*/ 588 w 2126"/>
                              <a:gd name="T5" fmla="*/ 1786 h 1836"/>
                              <a:gd name="T6" fmla="*/ 722 w 2126"/>
                              <a:gd name="T7" fmla="*/ 1834 h 1836"/>
                              <a:gd name="T8" fmla="*/ 858 w 2126"/>
                              <a:gd name="T9" fmla="*/ 1815 h 1836"/>
                              <a:gd name="T10" fmla="*/ 986 w 2126"/>
                              <a:gd name="T11" fmla="*/ 1727 h 1836"/>
                              <a:gd name="T12" fmla="*/ 1101 w 2126"/>
                              <a:gd name="T13" fmla="*/ 1685 h 1836"/>
                              <a:gd name="T14" fmla="*/ 1224 w 2126"/>
                              <a:gd name="T15" fmla="*/ 1793 h 1836"/>
                              <a:gd name="T16" fmla="*/ 1360 w 2126"/>
                              <a:gd name="T17" fmla="*/ 1836 h 1836"/>
                              <a:gd name="T18" fmla="*/ 1496 w 2126"/>
                              <a:gd name="T19" fmla="*/ 1809 h 1836"/>
                              <a:gd name="T20" fmla="*/ 1622 w 2126"/>
                              <a:gd name="T21" fmla="*/ 1718 h 1836"/>
                              <a:gd name="T22" fmla="*/ 1731 w 2126"/>
                              <a:gd name="T23" fmla="*/ 1564 h 1836"/>
                              <a:gd name="T24" fmla="*/ 1813 w 2126"/>
                              <a:gd name="T25" fmla="*/ 1362 h 1836"/>
                              <a:gd name="T26" fmla="*/ 1904 w 2126"/>
                              <a:gd name="T27" fmla="*/ 1374 h 1836"/>
                              <a:gd name="T28" fmla="*/ 1992 w 2126"/>
                              <a:gd name="T29" fmla="*/ 1327 h 1836"/>
                              <a:gd name="T30" fmla="*/ 2062 w 2126"/>
                              <a:gd name="T31" fmla="*/ 1224 h 1836"/>
                              <a:gd name="T32" fmla="*/ 2110 w 2126"/>
                              <a:gd name="T33" fmla="*/ 1082 h 1836"/>
                              <a:gd name="T34" fmla="*/ 2126 w 2126"/>
                              <a:gd name="T35" fmla="*/ 919 h 1836"/>
                              <a:gd name="T36" fmla="*/ 2110 w 2126"/>
                              <a:gd name="T37" fmla="*/ 754 h 1836"/>
                              <a:gd name="T38" fmla="*/ 2062 w 2126"/>
                              <a:gd name="T39" fmla="*/ 612 h 1836"/>
                              <a:gd name="T40" fmla="*/ 1992 w 2126"/>
                              <a:gd name="T41" fmla="*/ 511 h 1836"/>
                              <a:gd name="T42" fmla="*/ 1904 w 2126"/>
                              <a:gd name="T43" fmla="*/ 462 h 1836"/>
                              <a:gd name="T44" fmla="*/ 1813 w 2126"/>
                              <a:gd name="T45" fmla="*/ 474 h 1836"/>
                              <a:gd name="T46" fmla="*/ 1731 w 2126"/>
                              <a:gd name="T47" fmla="*/ 272 h 1836"/>
                              <a:gd name="T48" fmla="*/ 1622 w 2126"/>
                              <a:gd name="T49" fmla="*/ 118 h 1836"/>
                              <a:gd name="T50" fmla="*/ 1496 w 2126"/>
                              <a:gd name="T51" fmla="*/ 27 h 1836"/>
                              <a:gd name="T52" fmla="*/ 1360 w 2126"/>
                              <a:gd name="T53" fmla="*/ 0 h 1836"/>
                              <a:gd name="T54" fmla="*/ 1224 w 2126"/>
                              <a:gd name="T55" fmla="*/ 43 h 1836"/>
                              <a:gd name="T56" fmla="*/ 1101 w 2126"/>
                              <a:gd name="T57" fmla="*/ 151 h 1836"/>
                              <a:gd name="T58" fmla="*/ 986 w 2126"/>
                              <a:gd name="T59" fmla="*/ 109 h 1836"/>
                              <a:gd name="T60" fmla="*/ 858 w 2126"/>
                              <a:gd name="T61" fmla="*/ 21 h 1836"/>
                              <a:gd name="T62" fmla="*/ 722 w 2126"/>
                              <a:gd name="T63" fmla="*/ 2 h 1836"/>
                              <a:gd name="T64" fmla="*/ 588 w 2126"/>
                              <a:gd name="T65" fmla="*/ 50 h 1836"/>
                              <a:gd name="T66" fmla="*/ 465 w 2126"/>
                              <a:gd name="T67" fmla="*/ 165 h 1836"/>
                              <a:gd name="T68" fmla="*/ 364 w 2126"/>
                              <a:gd name="T69" fmla="*/ 334 h 1836"/>
                              <a:gd name="T70" fmla="*/ 284 w 2126"/>
                              <a:gd name="T71" fmla="*/ 462 h 1836"/>
                              <a:gd name="T72" fmla="*/ 193 w 2126"/>
                              <a:gd name="T73" fmla="*/ 472 h 1836"/>
                              <a:gd name="T74" fmla="*/ 109 w 2126"/>
                              <a:gd name="T75" fmla="*/ 538 h 1836"/>
                              <a:gd name="T76" fmla="*/ 45 w 2126"/>
                              <a:gd name="T77" fmla="*/ 657 h 1836"/>
                              <a:gd name="T78" fmla="*/ 8 w 2126"/>
                              <a:gd name="T79" fmla="*/ 808 h 1836"/>
                              <a:gd name="T80" fmla="*/ 2 w 2126"/>
                              <a:gd name="T81" fmla="*/ 973 h 1836"/>
                              <a:gd name="T82" fmla="*/ 30 w 2126"/>
                              <a:gd name="T83" fmla="*/ 1133 h 1836"/>
                              <a:gd name="T84" fmla="*/ 86 w 2126"/>
                              <a:gd name="T85" fmla="*/ 1263 h 1836"/>
                              <a:gd name="T86" fmla="*/ 164 w 2126"/>
                              <a:gd name="T87" fmla="*/ 1348 h 1836"/>
                              <a:gd name="T88" fmla="*/ 253 w 2126"/>
                              <a:gd name="T89" fmla="*/ 1378 h 18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126" h="1836">
                                <a:moveTo>
                                  <a:pt x="314" y="1362"/>
                                </a:moveTo>
                                <a:lnTo>
                                  <a:pt x="337" y="1434"/>
                                </a:lnTo>
                                <a:lnTo>
                                  <a:pt x="364" y="1502"/>
                                </a:lnTo>
                                <a:lnTo>
                                  <a:pt x="395" y="1564"/>
                                </a:lnTo>
                                <a:lnTo>
                                  <a:pt x="430" y="1621"/>
                                </a:lnTo>
                                <a:lnTo>
                                  <a:pt x="465" y="1673"/>
                                </a:lnTo>
                                <a:lnTo>
                                  <a:pt x="504" y="1718"/>
                                </a:lnTo>
                                <a:lnTo>
                                  <a:pt x="545" y="1755"/>
                                </a:lnTo>
                                <a:lnTo>
                                  <a:pt x="588" y="1786"/>
                                </a:lnTo>
                                <a:lnTo>
                                  <a:pt x="632" y="1809"/>
                                </a:lnTo>
                                <a:lnTo>
                                  <a:pt x="677" y="1826"/>
                                </a:lnTo>
                                <a:lnTo>
                                  <a:pt x="722" y="1834"/>
                                </a:lnTo>
                                <a:lnTo>
                                  <a:pt x="769" y="1836"/>
                                </a:lnTo>
                                <a:lnTo>
                                  <a:pt x="813" y="1828"/>
                                </a:lnTo>
                                <a:lnTo>
                                  <a:pt x="858" y="1815"/>
                                </a:lnTo>
                                <a:lnTo>
                                  <a:pt x="903" y="1793"/>
                                </a:lnTo>
                                <a:lnTo>
                                  <a:pt x="946" y="1764"/>
                                </a:lnTo>
                                <a:lnTo>
                                  <a:pt x="986" y="1727"/>
                                </a:lnTo>
                                <a:lnTo>
                                  <a:pt x="1027" y="1685"/>
                                </a:lnTo>
                                <a:lnTo>
                                  <a:pt x="1064" y="1634"/>
                                </a:lnTo>
                                <a:lnTo>
                                  <a:pt x="1101" y="1685"/>
                                </a:lnTo>
                                <a:lnTo>
                                  <a:pt x="1140" y="1727"/>
                                </a:lnTo>
                                <a:lnTo>
                                  <a:pt x="1181" y="1764"/>
                                </a:lnTo>
                                <a:lnTo>
                                  <a:pt x="1224" y="1793"/>
                                </a:lnTo>
                                <a:lnTo>
                                  <a:pt x="1268" y="1815"/>
                                </a:lnTo>
                                <a:lnTo>
                                  <a:pt x="1313" y="1828"/>
                                </a:lnTo>
                                <a:lnTo>
                                  <a:pt x="1360" y="1836"/>
                                </a:lnTo>
                                <a:lnTo>
                                  <a:pt x="1405" y="1834"/>
                                </a:lnTo>
                                <a:lnTo>
                                  <a:pt x="1451" y="1826"/>
                                </a:lnTo>
                                <a:lnTo>
                                  <a:pt x="1496" y="1809"/>
                                </a:lnTo>
                                <a:lnTo>
                                  <a:pt x="1539" y="1786"/>
                                </a:lnTo>
                                <a:lnTo>
                                  <a:pt x="1582" y="1755"/>
                                </a:lnTo>
                                <a:lnTo>
                                  <a:pt x="1622" y="1718"/>
                                </a:lnTo>
                                <a:lnTo>
                                  <a:pt x="1661" y="1673"/>
                                </a:lnTo>
                                <a:lnTo>
                                  <a:pt x="1698" y="1621"/>
                                </a:lnTo>
                                <a:lnTo>
                                  <a:pt x="1731" y="1564"/>
                                </a:lnTo>
                                <a:lnTo>
                                  <a:pt x="1762" y="1502"/>
                                </a:lnTo>
                                <a:lnTo>
                                  <a:pt x="1790" y="1434"/>
                                </a:lnTo>
                                <a:lnTo>
                                  <a:pt x="1813" y="1362"/>
                                </a:lnTo>
                                <a:lnTo>
                                  <a:pt x="1844" y="1374"/>
                                </a:lnTo>
                                <a:lnTo>
                                  <a:pt x="1873" y="1378"/>
                                </a:lnTo>
                                <a:lnTo>
                                  <a:pt x="1904" y="1374"/>
                                </a:lnTo>
                                <a:lnTo>
                                  <a:pt x="1934" y="1364"/>
                                </a:lnTo>
                                <a:lnTo>
                                  <a:pt x="1963" y="1348"/>
                                </a:lnTo>
                                <a:lnTo>
                                  <a:pt x="1992" y="1327"/>
                                </a:lnTo>
                                <a:lnTo>
                                  <a:pt x="2017" y="1298"/>
                                </a:lnTo>
                                <a:lnTo>
                                  <a:pt x="2040" y="1263"/>
                                </a:lnTo>
                                <a:lnTo>
                                  <a:pt x="2062" y="1224"/>
                                </a:lnTo>
                                <a:lnTo>
                                  <a:pt x="2081" y="1181"/>
                                </a:lnTo>
                                <a:lnTo>
                                  <a:pt x="2097" y="1133"/>
                                </a:lnTo>
                                <a:lnTo>
                                  <a:pt x="2110" y="1082"/>
                                </a:lnTo>
                                <a:lnTo>
                                  <a:pt x="2118" y="1028"/>
                                </a:lnTo>
                                <a:lnTo>
                                  <a:pt x="2124" y="973"/>
                                </a:lnTo>
                                <a:lnTo>
                                  <a:pt x="2126" y="919"/>
                                </a:lnTo>
                                <a:lnTo>
                                  <a:pt x="2124" y="863"/>
                                </a:lnTo>
                                <a:lnTo>
                                  <a:pt x="2118" y="808"/>
                                </a:lnTo>
                                <a:lnTo>
                                  <a:pt x="2110" y="754"/>
                                </a:lnTo>
                                <a:lnTo>
                                  <a:pt x="2097" y="703"/>
                                </a:lnTo>
                                <a:lnTo>
                                  <a:pt x="2081" y="657"/>
                                </a:lnTo>
                                <a:lnTo>
                                  <a:pt x="2062" y="612"/>
                                </a:lnTo>
                                <a:lnTo>
                                  <a:pt x="2040" y="573"/>
                                </a:lnTo>
                                <a:lnTo>
                                  <a:pt x="2017" y="538"/>
                                </a:lnTo>
                                <a:lnTo>
                                  <a:pt x="1992" y="511"/>
                                </a:lnTo>
                                <a:lnTo>
                                  <a:pt x="1963" y="488"/>
                                </a:lnTo>
                                <a:lnTo>
                                  <a:pt x="1934" y="472"/>
                                </a:lnTo>
                                <a:lnTo>
                                  <a:pt x="1904" y="462"/>
                                </a:lnTo>
                                <a:lnTo>
                                  <a:pt x="1873" y="458"/>
                                </a:lnTo>
                                <a:lnTo>
                                  <a:pt x="1844" y="462"/>
                                </a:lnTo>
                                <a:lnTo>
                                  <a:pt x="1813" y="474"/>
                                </a:lnTo>
                                <a:lnTo>
                                  <a:pt x="1790" y="402"/>
                                </a:lnTo>
                                <a:lnTo>
                                  <a:pt x="1762" y="334"/>
                                </a:lnTo>
                                <a:lnTo>
                                  <a:pt x="1731" y="272"/>
                                </a:lnTo>
                                <a:lnTo>
                                  <a:pt x="1698" y="216"/>
                                </a:lnTo>
                                <a:lnTo>
                                  <a:pt x="1661" y="165"/>
                                </a:lnTo>
                                <a:lnTo>
                                  <a:pt x="1622" y="118"/>
                                </a:lnTo>
                                <a:lnTo>
                                  <a:pt x="1582" y="81"/>
                                </a:lnTo>
                                <a:lnTo>
                                  <a:pt x="1539" y="50"/>
                                </a:lnTo>
                                <a:lnTo>
                                  <a:pt x="1496" y="27"/>
                                </a:lnTo>
                                <a:lnTo>
                                  <a:pt x="1451" y="10"/>
                                </a:lnTo>
                                <a:lnTo>
                                  <a:pt x="1405" y="2"/>
                                </a:lnTo>
                                <a:lnTo>
                                  <a:pt x="1360" y="0"/>
                                </a:lnTo>
                                <a:lnTo>
                                  <a:pt x="1313" y="8"/>
                                </a:lnTo>
                                <a:lnTo>
                                  <a:pt x="1268" y="21"/>
                                </a:lnTo>
                                <a:lnTo>
                                  <a:pt x="1224" y="43"/>
                                </a:lnTo>
                                <a:lnTo>
                                  <a:pt x="1181" y="72"/>
                                </a:lnTo>
                                <a:lnTo>
                                  <a:pt x="1140" y="109"/>
                                </a:lnTo>
                                <a:lnTo>
                                  <a:pt x="1101" y="151"/>
                                </a:lnTo>
                                <a:lnTo>
                                  <a:pt x="1064" y="202"/>
                                </a:lnTo>
                                <a:lnTo>
                                  <a:pt x="1027" y="151"/>
                                </a:lnTo>
                                <a:lnTo>
                                  <a:pt x="986" y="109"/>
                                </a:lnTo>
                                <a:lnTo>
                                  <a:pt x="946" y="72"/>
                                </a:lnTo>
                                <a:lnTo>
                                  <a:pt x="903" y="43"/>
                                </a:lnTo>
                                <a:lnTo>
                                  <a:pt x="858" y="21"/>
                                </a:lnTo>
                                <a:lnTo>
                                  <a:pt x="813" y="8"/>
                                </a:lnTo>
                                <a:lnTo>
                                  <a:pt x="769" y="0"/>
                                </a:lnTo>
                                <a:lnTo>
                                  <a:pt x="722" y="2"/>
                                </a:lnTo>
                                <a:lnTo>
                                  <a:pt x="677" y="10"/>
                                </a:lnTo>
                                <a:lnTo>
                                  <a:pt x="632" y="27"/>
                                </a:lnTo>
                                <a:lnTo>
                                  <a:pt x="588" y="50"/>
                                </a:lnTo>
                                <a:lnTo>
                                  <a:pt x="545" y="81"/>
                                </a:lnTo>
                                <a:lnTo>
                                  <a:pt x="504" y="118"/>
                                </a:lnTo>
                                <a:lnTo>
                                  <a:pt x="465" y="165"/>
                                </a:lnTo>
                                <a:lnTo>
                                  <a:pt x="430" y="216"/>
                                </a:lnTo>
                                <a:lnTo>
                                  <a:pt x="395" y="272"/>
                                </a:lnTo>
                                <a:lnTo>
                                  <a:pt x="364" y="334"/>
                                </a:lnTo>
                                <a:lnTo>
                                  <a:pt x="337" y="402"/>
                                </a:lnTo>
                                <a:lnTo>
                                  <a:pt x="314" y="474"/>
                                </a:lnTo>
                                <a:lnTo>
                                  <a:pt x="284" y="462"/>
                                </a:lnTo>
                                <a:lnTo>
                                  <a:pt x="253" y="458"/>
                                </a:lnTo>
                                <a:lnTo>
                                  <a:pt x="224" y="462"/>
                                </a:lnTo>
                                <a:lnTo>
                                  <a:pt x="193" y="472"/>
                                </a:lnTo>
                                <a:lnTo>
                                  <a:pt x="164" y="488"/>
                                </a:lnTo>
                                <a:lnTo>
                                  <a:pt x="137" y="511"/>
                                </a:lnTo>
                                <a:lnTo>
                                  <a:pt x="109" y="538"/>
                                </a:lnTo>
                                <a:lnTo>
                                  <a:pt x="86" y="573"/>
                                </a:lnTo>
                                <a:lnTo>
                                  <a:pt x="65" y="612"/>
                                </a:lnTo>
                                <a:lnTo>
                                  <a:pt x="45" y="657"/>
                                </a:lnTo>
                                <a:lnTo>
                                  <a:pt x="30" y="703"/>
                                </a:lnTo>
                                <a:lnTo>
                                  <a:pt x="18" y="754"/>
                                </a:lnTo>
                                <a:lnTo>
                                  <a:pt x="8" y="808"/>
                                </a:lnTo>
                                <a:lnTo>
                                  <a:pt x="2" y="863"/>
                                </a:lnTo>
                                <a:lnTo>
                                  <a:pt x="0" y="919"/>
                                </a:lnTo>
                                <a:lnTo>
                                  <a:pt x="2" y="973"/>
                                </a:lnTo>
                                <a:lnTo>
                                  <a:pt x="8" y="1028"/>
                                </a:lnTo>
                                <a:lnTo>
                                  <a:pt x="18" y="1082"/>
                                </a:lnTo>
                                <a:lnTo>
                                  <a:pt x="30" y="1133"/>
                                </a:lnTo>
                                <a:lnTo>
                                  <a:pt x="45" y="1181"/>
                                </a:lnTo>
                                <a:lnTo>
                                  <a:pt x="65" y="1224"/>
                                </a:lnTo>
                                <a:lnTo>
                                  <a:pt x="86" y="1263"/>
                                </a:lnTo>
                                <a:lnTo>
                                  <a:pt x="109" y="1298"/>
                                </a:lnTo>
                                <a:lnTo>
                                  <a:pt x="137" y="1327"/>
                                </a:lnTo>
                                <a:lnTo>
                                  <a:pt x="164" y="1348"/>
                                </a:lnTo>
                                <a:lnTo>
                                  <a:pt x="193" y="1364"/>
                                </a:lnTo>
                                <a:lnTo>
                                  <a:pt x="224" y="1374"/>
                                </a:lnTo>
                                <a:lnTo>
                                  <a:pt x="253" y="1378"/>
                                </a:lnTo>
                                <a:lnTo>
                                  <a:pt x="284" y="1374"/>
                                </a:lnTo>
                                <a:lnTo>
                                  <a:pt x="314"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21" name="Rectangle 799"/>
                        <wps:cNvSpPr>
                          <a:spLocks noChangeArrowheads="1"/>
                        </wps:cNvSpPr>
                        <wps:spPr bwMode="auto">
                          <a:xfrm>
                            <a:off x="3404870" y="461010"/>
                            <a:ext cx="69215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48EF7F" w14:textId="77777777" w:rsidR="00AA0A19" w:rsidRDefault="00AA0A19" w:rsidP="00155B4E">
                              <w:r>
                                <w:rPr>
                                  <w:rFonts w:ascii="Arial" w:hAnsi="Arial" w:cs="Arial"/>
                                  <w:color w:val="000000"/>
                                  <w:sz w:val="14"/>
                                  <w:szCs w:val="14"/>
                                </w:rPr>
                                <w:t>Common Domain</w:t>
                              </w:r>
                            </w:p>
                          </w:txbxContent>
                        </wps:txbx>
                        <wps:bodyPr rot="0" vert="horz" wrap="none" lIns="0" tIns="0" rIns="0" bIns="0" anchor="t" anchorCtr="0" upright="1">
                          <a:spAutoFit/>
                        </wps:bodyPr>
                      </wps:wsp>
                      <wps:wsp>
                        <wps:cNvPr id="322" name="Rectangle 800"/>
                        <wps:cNvSpPr>
                          <a:spLocks noChangeArrowheads="1"/>
                        </wps:cNvSpPr>
                        <wps:spPr bwMode="auto">
                          <a:xfrm>
                            <a:off x="3298190" y="560070"/>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877BA"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23" name="Rectangle 801"/>
                        <wps:cNvSpPr>
                          <a:spLocks noChangeArrowheads="1"/>
                        </wps:cNvSpPr>
                        <wps:spPr bwMode="auto">
                          <a:xfrm>
                            <a:off x="3453130" y="658495"/>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9E737"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s:wsp>
                        <wps:cNvPr id="324" name="Freeform 802"/>
                        <wps:cNvSpPr>
                          <a:spLocks/>
                        </wps:cNvSpPr>
                        <wps:spPr bwMode="auto">
                          <a:xfrm>
                            <a:off x="26035" y="26035"/>
                            <a:ext cx="1167130" cy="1165860"/>
                          </a:xfrm>
                          <a:custGeom>
                            <a:avLst/>
                            <a:gdLst>
                              <a:gd name="T0" fmla="*/ 315 w 1838"/>
                              <a:gd name="T1" fmla="*/ 1502 h 1836"/>
                              <a:gd name="T2" fmla="*/ 402 w 1838"/>
                              <a:gd name="T3" fmla="*/ 1673 h 1836"/>
                              <a:gd name="T4" fmla="*/ 507 w 1838"/>
                              <a:gd name="T5" fmla="*/ 1786 h 1836"/>
                              <a:gd name="T6" fmla="*/ 624 w 1838"/>
                              <a:gd name="T7" fmla="*/ 1834 h 1836"/>
                              <a:gd name="T8" fmla="*/ 741 w 1838"/>
                              <a:gd name="T9" fmla="*/ 1815 h 1836"/>
                              <a:gd name="T10" fmla="*/ 852 w 1838"/>
                              <a:gd name="T11" fmla="*/ 1727 h 1836"/>
                              <a:gd name="T12" fmla="*/ 951 w 1838"/>
                              <a:gd name="T13" fmla="*/ 1685 h 1836"/>
                              <a:gd name="T14" fmla="*/ 1058 w 1838"/>
                              <a:gd name="T15" fmla="*/ 1793 h 1836"/>
                              <a:gd name="T16" fmla="*/ 1174 w 1838"/>
                              <a:gd name="T17" fmla="*/ 1836 h 1836"/>
                              <a:gd name="T18" fmla="*/ 1293 w 1838"/>
                              <a:gd name="T19" fmla="*/ 1809 h 1836"/>
                              <a:gd name="T20" fmla="*/ 1402 w 1838"/>
                              <a:gd name="T21" fmla="*/ 1718 h 1836"/>
                              <a:gd name="T22" fmla="*/ 1497 w 1838"/>
                              <a:gd name="T23" fmla="*/ 1564 h 1836"/>
                              <a:gd name="T24" fmla="*/ 1567 w 1838"/>
                              <a:gd name="T25" fmla="*/ 1362 h 1836"/>
                              <a:gd name="T26" fmla="*/ 1645 w 1838"/>
                              <a:gd name="T27" fmla="*/ 1374 h 1836"/>
                              <a:gd name="T28" fmla="*/ 1721 w 1838"/>
                              <a:gd name="T29" fmla="*/ 1327 h 1836"/>
                              <a:gd name="T30" fmla="*/ 1783 w 1838"/>
                              <a:gd name="T31" fmla="*/ 1224 h 1836"/>
                              <a:gd name="T32" fmla="*/ 1824 w 1838"/>
                              <a:gd name="T33" fmla="*/ 1082 h 1836"/>
                              <a:gd name="T34" fmla="*/ 1838 w 1838"/>
                              <a:gd name="T35" fmla="*/ 919 h 1836"/>
                              <a:gd name="T36" fmla="*/ 1824 w 1838"/>
                              <a:gd name="T37" fmla="*/ 754 h 1836"/>
                              <a:gd name="T38" fmla="*/ 1783 w 1838"/>
                              <a:gd name="T39" fmla="*/ 612 h 1836"/>
                              <a:gd name="T40" fmla="*/ 1721 w 1838"/>
                              <a:gd name="T41" fmla="*/ 511 h 1836"/>
                              <a:gd name="T42" fmla="*/ 1645 w 1838"/>
                              <a:gd name="T43" fmla="*/ 462 h 1836"/>
                              <a:gd name="T44" fmla="*/ 1567 w 1838"/>
                              <a:gd name="T45" fmla="*/ 474 h 1836"/>
                              <a:gd name="T46" fmla="*/ 1497 w 1838"/>
                              <a:gd name="T47" fmla="*/ 272 h 1836"/>
                              <a:gd name="T48" fmla="*/ 1402 w 1838"/>
                              <a:gd name="T49" fmla="*/ 118 h 1836"/>
                              <a:gd name="T50" fmla="*/ 1293 w 1838"/>
                              <a:gd name="T51" fmla="*/ 27 h 1836"/>
                              <a:gd name="T52" fmla="*/ 1174 w 1838"/>
                              <a:gd name="T53" fmla="*/ 0 h 1836"/>
                              <a:gd name="T54" fmla="*/ 1058 w 1838"/>
                              <a:gd name="T55" fmla="*/ 43 h 1836"/>
                              <a:gd name="T56" fmla="*/ 951 w 1838"/>
                              <a:gd name="T57" fmla="*/ 151 h 1836"/>
                              <a:gd name="T58" fmla="*/ 852 w 1838"/>
                              <a:gd name="T59" fmla="*/ 109 h 1836"/>
                              <a:gd name="T60" fmla="*/ 741 w 1838"/>
                              <a:gd name="T61" fmla="*/ 21 h 1836"/>
                              <a:gd name="T62" fmla="*/ 624 w 1838"/>
                              <a:gd name="T63" fmla="*/ 2 h 1836"/>
                              <a:gd name="T64" fmla="*/ 507 w 1838"/>
                              <a:gd name="T65" fmla="*/ 50 h 1836"/>
                              <a:gd name="T66" fmla="*/ 402 w 1838"/>
                              <a:gd name="T67" fmla="*/ 165 h 1836"/>
                              <a:gd name="T68" fmla="*/ 315 w 1838"/>
                              <a:gd name="T69" fmla="*/ 334 h 1836"/>
                              <a:gd name="T70" fmla="*/ 245 w 1838"/>
                              <a:gd name="T71" fmla="*/ 462 h 1836"/>
                              <a:gd name="T72" fmla="*/ 165 w 1838"/>
                              <a:gd name="T73" fmla="*/ 472 h 1836"/>
                              <a:gd name="T74" fmla="*/ 93 w 1838"/>
                              <a:gd name="T75" fmla="*/ 538 h 1836"/>
                              <a:gd name="T76" fmla="*/ 39 w 1838"/>
                              <a:gd name="T77" fmla="*/ 657 h 1836"/>
                              <a:gd name="T78" fmla="*/ 6 w 1838"/>
                              <a:gd name="T79" fmla="*/ 808 h 1836"/>
                              <a:gd name="T80" fmla="*/ 2 w 1838"/>
                              <a:gd name="T81" fmla="*/ 973 h 1836"/>
                              <a:gd name="T82" fmla="*/ 25 w 1838"/>
                              <a:gd name="T83" fmla="*/ 1133 h 1836"/>
                              <a:gd name="T84" fmla="*/ 74 w 1838"/>
                              <a:gd name="T85" fmla="*/ 1263 h 1836"/>
                              <a:gd name="T86" fmla="*/ 140 w 1838"/>
                              <a:gd name="T87" fmla="*/ 1348 h 1836"/>
                              <a:gd name="T88" fmla="*/ 218 w 1838"/>
                              <a:gd name="T89" fmla="*/ 1378 h 18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838" h="1836">
                                <a:moveTo>
                                  <a:pt x="270" y="1362"/>
                                </a:moveTo>
                                <a:lnTo>
                                  <a:pt x="292" y="1434"/>
                                </a:lnTo>
                                <a:lnTo>
                                  <a:pt x="315" y="1502"/>
                                </a:lnTo>
                                <a:lnTo>
                                  <a:pt x="340" y="1564"/>
                                </a:lnTo>
                                <a:lnTo>
                                  <a:pt x="369" y="1621"/>
                                </a:lnTo>
                                <a:lnTo>
                                  <a:pt x="402" y="1673"/>
                                </a:lnTo>
                                <a:lnTo>
                                  <a:pt x="435" y="1718"/>
                                </a:lnTo>
                                <a:lnTo>
                                  <a:pt x="470" y="1755"/>
                                </a:lnTo>
                                <a:lnTo>
                                  <a:pt x="507" y="1786"/>
                                </a:lnTo>
                                <a:lnTo>
                                  <a:pt x="544" y="1809"/>
                                </a:lnTo>
                                <a:lnTo>
                                  <a:pt x="583" y="1826"/>
                                </a:lnTo>
                                <a:lnTo>
                                  <a:pt x="624" y="1834"/>
                                </a:lnTo>
                                <a:lnTo>
                                  <a:pt x="663" y="1836"/>
                                </a:lnTo>
                                <a:lnTo>
                                  <a:pt x="702" y="1828"/>
                                </a:lnTo>
                                <a:lnTo>
                                  <a:pt x="741" y="1815"/>
                                </a:lnTo>
                                <a:lnTo>
                                  <a:pt x="780" y="1793"/>
                                </a:lnTo>
                                <a:lnTo>
                                  <a:pt x="817" y="1764"/>
                                </a:lnTo>
                                <a:lnTo>
                                  <a:pt x="852" y="1727"/>
                                </a:lnTo>
                                <a:lnTo>
                                  <a:pt x="887" y="1685"/>
                                </a:lnTo>
                                <a:lnTo>
                                  <a:pt x="918" y="1634"/>
                                </a:lnTo>
                                <a:lnTo>
                                  <a:pt x="951" y="1685"/>
                                </a:lnTo>
                                <a:lnTo>
                                  <a:pt x="984" y="1727"/>
                                </a:lnTo>
                                <a:lnTo>
                                  <a:pt x="1021" y="1764"/>
                                </a:lnTo>
                                <a:lnTo>
                                  <a:pt x="1058" y="1793"/>
                                </a:lnTo>
                                <a:lnTo>
                                  <a:pt x="1097" y="1815"/>
                                </a:lnTo>
                                <a:lnTo>
                                  <a:pt x="1136" y="1828"/>
                                </a:lnTo>
                                <a:lnTo>
                                  <a:pt x="1174" y="1836"/>
                                </a:lnTo>
                                <a:lnTo>
                                  <a:pt x="1213" y="1834"/>
                                </a:lnTo>
                                <a:lnTo>
                                  <a:pt x="1254" y="1826"/>
                                </a:lnTo>
                                <a:lnTo>
                                  <a:pt x="1293" y="1809"/>
                                </a:lnTo>
                                <a:lnTo>
                                  <a:pt x="1330" y="1786"/>
                                </a:lnTo>
                                <a:lnTo>
                                  <a:pt x="1367" y="1755"/>
                                </a:lnTo>
                                <a:lnTo>
                                  <a:pt x="1402" y="1718"/>
                                </a:lnTo>
                                <a:lnTo>
                                  <a:pt x="1435" y="1673"/>
                                </a:lnTo>
                                <a:lnTo>
                                  <a:pt x="1468" y="1621"/>
                                </a:lnTo>
                                <a:lnTo>
                                  <a:pt x="1497" y="1564"/>
                                </a:lnTo>
                                <a:lnTo>
                                  <a:pt x="1523" y="1502"/>
                                </a:lnTo>
                                <a:lnTo>
                                  <a:pt x="1546" y="1434"/>
                                </a:lnTo>
                                <a:lnTo>
                                  <a:pt x="1567" y="1362"/>
                                </a:lnTo>
                                <a:lnTo>
                                  <a:pt x="1593" y="1374"/>
                                </a:lnTo>
                                <a:lnTo>
                                  <a:pt x="1620" y="1378"/>
                                </a:lnTo>
                                <a:lnTo>
                                  <a:pt x="1645" y="1374"/>
                                </a:lnTo>
                                <a:lnTo>
                                  <a:pt x="1672" y="1364"/>
                                </a:lnTo>
                                <a:lnTo>
                                  <a:pt x="1696" y="1348"/>
                                </a:lnTo>
                                <a:lnTo>
                                  <a:pt x="1721" y="1327"/>
                                </a:lnTo>
                                <a:lnTo>
                                  <a:pt x="1742" y="1298"/>
                                </a:lnTo>
                                <a:lnTo>
                                  <a:pt x="1764" y="1263"/>
                                </a:lnTo>
                                <a:lnTo>
                                  <a:pt x="1783" y="1224"/>
                                </a:lnTo>
                                <a:lnTo>
                                  <a:pt x="1799" y="1181"/>
                                </a:lnTo>
                                <a:lnTo>
                                  <a:pt x="1812" y="1133"/>
                                </a:lnTo>
                                <a:lnTo>
                                  <a:pt x="1824" y="1082"/>
                                </a:lnTo>
                                <a:lnTo>
                                  <a:pt x="1832" y="1028"/>
                                </a:lnTo>
                                <a:lnTo>
                                  <a:pt x="1836" y="973"/>
                                </a:lnTo>
                                <a:lnTo>
                                  <a:pt x="1838" y="919"/>
                                </a:lnTo>
                                <a:lnTo>
                                  <a:pt x="1836" y="863"/>
                                </a:lnTo>
                                <a:lnTo>
                                  <a:pt x="1832" y="808"/>
                                </a:lnTo>
                                <a:lnTo>
                                  <a:pt x="1824" y="754"/>
                                </a:lnTo>
                                <a:lnTo>
                                  <a:pt x="1812" y="703"/>
                                </a:lnTo>
                                <a:lnTo>
                                  <a:pt x="1799" y="657"/>
                                </a:lnTo>
                                <a:lnTo>
                                  <a:pt x="1783" y="612"/>
                                </a:lnTo>
                                <a:lnTo>
                                  <a:pt x="1764" y="573"/>
                                </a:lnTo>
                                <a:lnTo>
                                  <a:pt x="1742" y="538"/>
                                </a:lnTo>
                                <a:lnTo>
                                  <a:pt x="1721" y="511"/>
                                </a:lnTo>
                                <a:lnTo>
                                  <a:pt x="1696" y="488"/>
                                </a:lnTo>
                                <a:lnTo>
                                  <a:pt x="1672" y="472"/>
                                </a:lnTo>
                                <a:lnTo>
                                  <a:pt x="1645" y="462"/>
                                </a:lnTo>
                                <a:lnTo>
                                  <a:pt x="1620" y="458"/>
                                </a:lnTo>
                                <a:lnTo>
                                  <a:pt x="1593" y="462"/>
                                </a:lnTo>
                                <a:lnTo>
                                  <a:pt x="1567" y="474"/>
                                </a:lnTo>
                                <a:lnTo>
                                  <a:pt x="1546" y="402"/>
                                </a:lnTo>
                                <a:lnTo>
                                  <a:pt x="1523" y="334"/>
                                </a:lnTo>
                                <a:lnTo>
                                  <a:pt x="1497" y="272"/>
                                </a:lnTo>
                                <a:lnTo>
                                  <a:pt x="1468" y="216"/>
                                </a:lnTo>
                                <a:lnTo>
                                  <a:pt x="1435" y="165"/>
                                </a:lnTo>
                                <a:lnTo>
                                  <a:pt x="1402" y="118"/>
                                </a:lnTo>
                                <a:lnTo>
                                  <a:pt x="1367" y="81"/>
                                </a:lnTo>
                                <a:lnTo>
                                  <a:pt x="1330" y="50"/>
                                </a:lnTo>
                                <a:lnTo>
                                  <a:pt x="1293" y="27"/>
                                </a:lnTo>
                                <a:lnTo>
                                  <a:pt x="1254" y="10"/>
                                </a:lnTo>
                                <a:lnTo>
                                  <a:pt x="1213" y="2"/>
                                </a:lnTo>
                                <a:lnTo>
                                  <a:pt x="1174" y="0"/>
                                </a:lnTo>
                                <a:lnTo>
                                  <a:pt x="1136" y="8"/>
                                </a:lnTo>
                                <a:lnTo>
                                  <a:pt x="1097" y="21"/>
                                </a:lnTo>
                                <a:lnTo>
                                  <a:pt x="1058" y="43"/>
                                </a:lnTo>
                                <a:lnTo>
                                  <a:pt x="1021" y="72"/>
                                </a:lnTo>
                                <a:lnTo>
                                  <a:pt x="984" y="109"/>
                                </a:lnTo>
                                <a:lnTo>
                                  <a:pt x="951" y="151"/>
                                </a:lnTo>
                                <a:lnTo>
                                  <a:pt x="918" y="202"/>
                                </a:lnTo>
                                <a:lnTo>
                                  <a:pt x="887" y="151"/>
                                </a:lnTo>
                                <a:lnTo>
                                  <a:pt x="852" y="109"/>
                                </a:lnTo>
                                <a:lnTo>
                                  <a:pt x="817" y="72"/>
                                </a:lnTo>
                                <a:lnTo>
                                  <a:pt x="780" y="43"/>
                                </a:lnTo>
                                <a:lnTo>
                                  <a:pt x="741" y="21"/>
                                </a:lnTo>
                                <a:lnTo>
                                  <a:pt x="702" y="8"/>
                                </a:lnTo>
                                <a:lnTo>
                                  <a:pt x="663" y="0"/>
                                </a:lnTo>
                                <a:lnTo>
                                  <a:pt x="624" y="2"/>
                                </a:lnTo>
                                <a:lnTo>
                                  <a:pt x="583" y="10"/>
                                </a:lnTo>
                                <a:lnTo>
                                  <a:pt x="544" y="27"/>
                                </a:lnTo>
                                <a:lnTo>
                                  <a:pt x="507" y="50"/>
                                </a:lnTo>
                                <a:lnTo>
                                  <a:pt x="470" y="81"/>
                                </a:lnTo>
                                <a:lnTo>
                                  <a:pt x="435" y="118"/>
                                </a:lnTo>
                                <a:lnTo>
                                  <a:pt x="402" y="165"/>
                                </a:lnTo>
                                <a:lnTo>
                                  <a:pt x="369" y="216"/>
                                </a:lnTo>
                                <a:lnTo>
                                  <a:pt x="340" y="272"/>
                                </a:lnTo>
                                <a:lnTo>
                                  <a:pt x="315" y="334"/>
                                </a:lnTo>
                                <a:lnTo>
                                  <a:pt x="292" y="402"/>
                                </a:lnTo>
                                <a:lnTo>
                                  <a:pt x="270" y="474"/>
                                </a:lnTo>
                                <a:lnTo>
                                  <a:pt x="245" y="462"/>
                                </a:lnTo>
                                <a:lnTo>
                                  <a:pt x="218" y="458"/>
                                </a:lnTo>
                                <a:lnTo>
                                  <a:pt x="192" y="462"/>
                                </a:lnTo>
                                <a:lnTo>
                                  <a:pt x="165" y="472"/>
                                </a:lnTo>
                                <a:lnTo>
                                  <a:pt x="140" y="488"/>
                                </a:lnTo>
                                <a:lnTo>
                                  <a:pt x="117" y="511"/>
                                </a:lnTo>
                                <a:lnTo>
                                  <a:pt x="93" y="538"/>
                                </a:lnTo>
                                <a:lnTo>
                                  <a:pt x="74" y="573"/>
                                </a:lnTo>
                                <a:lnTo>
                                  <a:pt x="54" y="612"/>
                                </a:lnTo>
                                <a:lnTo>
                                  <a:pt x="39" y="657"/>
                                </a:lnTo>
                                <a:lnTo>
                                  <a:pt x="25" y="703"/>
                                </a:lnTo>
                                <a:lnTo>
                                  <a:pt x="13" y="754"/>
                                </a:lnTo>
                                <a:lnTo>
                                  <a:pt x="6" y="808"/>
                                </a:lnTo>
                                <a:lnTo>
                                  <a:pt x="2" y="863"/>
                                </a:lnTo>
                                <a:lnTo>
                                  <a:pt x="0" y="919"/>
                                </a:lnTo>
                                <a:lnTo>
                                  <a:pt x="2" y="973"/>
                                </a:lnTo>
                                <a:lnTo>
                                  <a:pt x="6" y="1028"/>
                                </a:lnTo>
                                <a:lnTo>
                                  <a:pt x="13" y="1082"/>
                                </a:lnTo>
                                <a:lnTo>
                                  <a:pt x="25" y="1133"/>
                                </a:lnTo>
                                <a:lnTo>
                                  <a:pt x="39" y="1181"/>
                                </a:lnTo>
                                <a:lnTo>
                                  <a:pt x="54" y="1224"/>
                                </a:lnTo>
                                <a:lnTo>
                                  <a:pt x="74" y="1263"/>
                                </a:lnTo>
                                <a:lnTo>
                                  <a:pt x="93" y="1298"/>
                                </a:lnTo>
                                <a:lnTo>
                                  <a:pt x="117" y="1327"/>
                                </a:lnTo>
                                <a:lnTo>
                                  <a:pt x="140" y="1348"/>
                                </a:lnTo>
                                <a:lnTo>
                                  <a:pt x="165" y="1364"/>
                                </a:lnTo>
                                <a:lnTo>
                                  <a:pt x="192" y="1374"/>
                                </a:lnTo>
                                <a:lnTo>
                                  <a:pt x="218" y="1378"/>
                                </a:lnTo>
                                <a:lnTo>
                                  <a:pt x="245" y="1374"/>
                                </a:lnTo>
                                <a:lnTo>
                                  <a:pt x="270"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25" name="Rectangle 803"/>
                        <wps:cNvSpPr>
                          <a:spLocks noChangeArrowheads="1"/>
                        </wps:cNvSpPr>
                        <wps:spPr bwMode="auto">
                          <a:xfrm>
                            <a:off x="485140" y="362585"/>
                            <a:ext cx="2673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09BA47" w14:textId="77777777" w:rsidR="00AA0A19" w:rsidRDefault="00AA0A19" w:rsidP="00155B4E">
                              <w:r>
                                <w:rPr>
                                  <w:rFonts w:ascii="Arial" w:hAnsi="Arial" w:cs="Arial"/>
                                  <w:color w:val="000000"/>
                                  <w:sz w:val="14"/>
                                  <w:szCs w:val="14"/>
                                </w:rPr>
                                <w:t>MSA 1</w:t>
                              </w:r>
                            </w:p>
                          </w:txbxContent>
                        </wps:txbx>
                        <wps:bodyPr rot="0" vert="horz" wrap="none" lIns="0" tIns="0" rIns="0" bIns="0" anchor="t" anchorCtr="0" upright="1">
                          <a:spAutoFit/>
                        </wps:bodyPr>
                      </wps:wsp>
                      <wps:wsp>
                        <wps:cNvPr id="326" name="Rectangle 804"/>
                        <wps:cNvSpPr>
                          <a:spLocks noChangeArrowheads="1"/>
                        </wps:cNvSpPr>
                        <wps:spPr bwMode="auto">
                          <a:xfrm>
                            <a:off x="214630" y="461010"/>
                            <a:ext cx="85026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BC48A" w14:textId="77777777" w:rsidR="00AA0A19" w:rsidRDefault="00AA0A19" w:rsidP="00155B4E">
                              <w:r>
                                <w:rPr>
                                  <w:rFonts w:ascii="Arial" w:hAnsi="Arial" w:cs="Arial"/>
                                  <w:color w:val="000000"/>
                                  <w:sz w:val="14"/>
                                  <w:szCs w:val="14"/>
                                </w:rPr>
                                <w:t>National and External</w:t>
                              </w:r>
                            </w:p>
                          </w:txbxContent>
                        </wps:txbx>
                        <wps:bodyPr rot="0" vert="horz" wrap="none" lIns="0" tIns="0" rIns="0" bIns="0" anchor="t" anchorCtr="0" upright="1">
                          <a:spAutoFit/>
                        </wps:bodyPr>
                      </wps:wsp>
                      <wps:wsp>
                        <wps:cNvPr id="327" name="Rectangle 805"/>
                        <wps:cNvSpPr>
                          <a:spLocks noChangeArrowheads="1"/>
                        </wps:cNvSpPr>
                        <wps:spPr bwMode="auto">
                          <a:xfrm>
                            <a:off x="445770" y="560070"/>
                            <a:ext cx="35115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F04B6" w14:textId="77777777" w:rsidR="00AA0A19" w:rsidRDefault="00AA0A19" w:rsidP="00155B4E">
                              <w:r>
                                <w:rPr>
                                  <w:rFonts w:ascii="Arial" w:hAnsi="Arial" w:cs="Arial"/>
                                  <w:color w:val="000000"/>
                                  <w:sz w:val="14"/>
                                  <w:szCs w:val="14"/>
                                </w:rPr>
                                <w:t>Domains</w:t>
                              </w:r>
                            </w:p>
                          </w:txbxContent>
                        </wps:txbx>
                        <wps:bodyPr rot="0" vert="horz" wrap="none" lIns="0" tIns="0" rIns="0" bIns="0" anchor="t" anchorCtr="0" upright="1">
                          <a:spAutoFit/>
                        </wps:bodyPr>
                      </wps:wsp>
                      <wps:wsp>
                        <wps:cNvPr id="328" name="Rectangle 806"/>
                        <wps:cNvSpPr>
                          <a:spLocks noChangeArrowheads="1"/>
                        </wps:cNvSpPr>
                        <wps:spPr bwMode="auto">
                          <a:xfrm>
                            <a:off x="180340" y="658495"/>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F82ED"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29" name="Rectangle 807"/>
                        <wps:cNvSpPr>
                          <a:spLocks noChangeArrowheads="1"/>
                        </wps:cNvSpPr>
                        <wps:spPr bwMode="auto">
                          <a:xfrm>
                            <a:off x="334645" y="757555"/>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EED8B"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s:wsp>
                        <wps:cNvPr id="330" name="Rectangle 808"/>
                        <wps:cNvSpPr>
                          <a:spLocks noChangeArrowheads="1"/>
                        </wps:cNvSpPr>
                        <wps:spPr bwMode="auto">
                          <a:xfrm>
                            <a:off x="1777365" y="244475"/>
                            <a:ext cx="728345" cy="728980"/>
                          </a:xfrm>
                          <a:prstGeom prst="rect">
                            <a:avLst/>
                          </a:prstGeom>
                          <a:solidFill>
                            <a:srgbClr val="FFFFFF"/>
                          </a:solidFill>
                          <a:ln w="2540">
                            <a:solidFill>
                              <a:srgbClr val="000000"/>
                            </a:solidFill>
                            <a:miter lim="800000"/>
                            <a:headEnd/>
                            <a:tailEnd/>
                          </a:ln>
                        </wps:spPr>
                        <wps:bodyPr rot="0" vert="horz" wrap="square" lIns="91440" tIns="45720" rIns="91440" bIns="45720" anchor="t" anchorCtr="0" upright="1">
                          <a:noAutofit/>
                        </wps:bodyPr>
                      </wps:wsp>
                      <wps:wsp>
                        <wps:cNvPr id="331" name="Rectangle 809"/>
                        <wps:cNvSpPr>
                          <a:spLocks noChangeArrowheads="1"/>
                        </wps:cNvSpPr>
                        <wps:spPr bwMode="auto">
                          <a:xfrm>
                            <a:off x="1963420" y="412115"/>
                            <a:ext cx="38100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30832" w14:textId="77777777" w:rsidR="00AA0A19" w:rsidRDefault="00AA0A19" w:rsidP="00155B4E">
                              <w:r>
                                <w:rPr>
                                  <w:rFonts w:ascii="Arial" w:hAnsi="Arial" w:cs="Arial"/>
                                  <w:color w:val="000000"/>
                                  <w:sz w:val="14"/>
                                  <w:szCs w:val="14"/>
                                </w:rPr>
                                <w:t>Data item</w:t>
                              </w:r>
                            </w:p>
                          </w:txbxContent>
                        </wps:txbx>
                        <wps:bodyPr rot="0" vert="horz" wrap="none" lIns="0" tIns="0" rIns="0" bIns="0" anchor="t" anchorCtr="0" upright="1">
                          <a:spAutoFit/>
                        </wps:bodyPr>
                      </wps:wsp>
                      <wps:wsp>
                        <wps:cNvPr id="332" name="Rectangle 810"/>
                        <wps:cNvSpPr>
                          <a:spLocks noChangeArrowheads="1"/>
                        </wps:cNvSpPr>
                        <wps:spPr bwMode="auto">
                          <a:xfrm>
                            <a:off x="1941195" y="510540"/>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434D"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33" name="Rectangle 811"/>
                        <wps:cNvSpPr>
                          <a:spLocks noChangeArrowheads="1"/>
                        </wps:cNvSpPr>
                        <wps:spPr bwMode="auto">
                          <a:xfrm>
                            <a:off x="1892935" y="609600"/>
                            <a:ext cx="5340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C660F" w14:textId="77777777" w:rsidR="00AA0A19" w:rsidRDefault="00AA0A19" w:rsidP="00155B4E">
                              <w:r>
                                <w:rPr>
                                  <w:rFonts w:ascii="Arial" w:hAnsi="Arial" w:cs="Arial"/>
                                  <w:color w:val="000000"/>
                                  <w:sz w:val="14"/>
                                  <w:szCs w:val="14"/>
                                </w:rPr>
                                <w:t>Character set</w:t>
                              </w:r>
                            </w:p>
                          </w:txbxContent>
                        </wps:txbx>
                        <wps:bodyPr rot="0" vert="horz" wrap="none" lIns="0" tIns="0" rIns="0" bIns="0" anchor="t" anchorCtr="0" upright="1">
                          <a:spAutoFit/>
                        </wps:bodyPr>
                      </wps:wsp>
                      <wps:wsp>
                        <wps:cNvPr id="334" name="Rectangle 812"/>
                        <wps:cNvSpPr>
                          <a:spLocks noChangeArrowheads="1"/>
                        </wps:cNvSpPr>
                        <wps:spPr bwMode="auto">
                          <a:xfrm>
                            <a:off x="1941195" y="708025"/>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0D86B"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35" name="Freeform 813"/>
                        <wps:cNvSpPr>
                          <a:spLocks/>
                        </wps:cNvSpPr>
                        <wps:spPr bwMode="auto">
                          <a:xfrm>
                            <a:off x="1193165" y="404495"/>
                            <a:ext cx="584200" cy="408940"/>
                          </a:xfrm>
                          <a:custGeom>
                            <a:avLst/>
                            <a:gdLst>
                              <a:gd name="T0" fmla="*/ 0 w 920"/>
                              <a:gd name="T1" fmla="*/ 323 h 644"/>
                              <a:gd name="T2" fmla="*/ 321 w 920"/>
                              <a:gd name="T3" fmla="*/ 0 h 644"/>
                              <a:gd name="T4" fmla="*/ 321 w 920"/>
                              <a:gd name="T5" fmla="*/ 212 h 644"/>
                              <a:gd name="T6" fmla="*/ 597 w 920"/>
                              <a:gd name="T7" fmla="*/ 212 h 644"/>
                              <a:gd name="T8" fmla="*/ 597 w 920"/>
                              <a:gd name="T9" fmla="*/ 0 h 644"/>
                              <a:gd name="T10" fmla="*/ 920 w 920"/>
                              <a:gd name="T11" fmla="*/ 323 h 644"/>
                              <a:gd name="T12" fmla="*/ 597 w 920"/>
                              <a:gd name="T13" fmla="*/ 644 h 644"/>
                              <a:gd name="T14" fmla="*/ 597 w 920"/>
                              <a:gd name="T15" fmla="*/ 432 h 644"/>
                              <a:gd name="T16" fmla="*/ 321 w 920"/>
                              <a:gd name="T17" fmla="*/ 432 h 644"/>
                              <a:gd name="T18" fmla="*/ 321 w 920"/>
                              <a:gd name="T19" fmla="*/ 644 h 644"/>
                              <a:gd name="T20" fmla="*/ 0 w 920"/>
                              <a:gd name="T21" fmla="*/ 323 h 6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920" h="644">
                                <a:moveTo>
                                  <a:pt x="0" y="323"/>
                                </a:moveTo>
                                <a:lnTo>
                                  <a:pt x="321" y="0"/>
                                </a:lnTo>
                                <a:lnTo>
                                  <a:pt x="321" y="212"/>
                                </a:lnTo>
                                <a:lnTo>
                                  <a:pt x="597" y="212"/>
                                </a:lnTo>
                                <a:lnTo>
                                  <a:pt x="597" y="0"/>
                                </a:lnTo>
                                <a:lnTo>
                                  <a:pt x="920" y="323"/>
                                </a:lnTo>
                                <a:lnTo>
                                  <a:pt x="597" y="644"/>
                                </a:lnTo>
                                <a:lnTo>
                                  <a:pt x="597" y="432"/>
                                </a:lnTo>
                                <a:lnTo>
                                  <a:pt x="321" y="432"/>
                                </a:lnTo>
                                <a:lnTo>
                                  <a:pt x="321" y="644"/>
                                </a:lnTo>
                                <a:lnTo>
                                  <a:pt x="0" y="323"/>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36" name="Freeform 814"/>
                        <wps:cNvSpPr>
                          <a:spLocks/>
                        </wps:cNvSpPr>
                        <wps:spPr bwMode="auto">
                          <a:xfrm>
                            <a:off x="2505710" y="404495"/>
                            <a:ext cx="546735" cy="408940"/>
                          </a:xfrm>
                          <a:custGeom>
                            <a:avLst/>
                            <a:gdLst>
                              <a:gd name="T0" fmla="*/ 0 w 861"/>
                              <a:gd name="T1" fmla="*/ 323 h 644"/>
                              <a:gd name="T2" fmla="*/ 323 w 861"/>
                              <a:gd name="T3" fmla="*/ 0 h 644"/>
                              <a:gd name="T4" fmla="*/ 323 w 861"/>
                              <a:gd name="T5" fmla="*/ 212 h 644"/>
                              <a:gd name="T6" fmla="*/ 541 w 861"/>
                              <a:gd name="T7" fmla="*/ 212 h 644"/>
                              <a:gd name="T8" fmla="*/ 541 w 861"/>
                              <a:gd name="T9" fmla="*/ 0 h 644"/>
                              <a:gd name="T10" fmla="*/ 861 w 861"/>
                              <a:gd name="T11" fmla="*/ 323 h 644"/>
                              <a:gd name="T12" fmla="*/ 541 w 861"/>
                              <a:gd name="T13" fmla="*/ 644 h 644"/>
                              <a:gd name="T14" fmla="*/ 541 w 861"/>
                              <a:gd name="T15" fmla="*/ 432 h 644"/>
                              <a:gd name="T16" fmla="*/ 323 w 861"/>
                              <a:gd name="T17" fmla="*/ 432 h 644"/>
                              <a:gd name="T18" fmla="*/ 323 w 861"/>
                              <a:gd name="T19" fmla="*/ 644 h 644"/>
                              <a:gd name="T20" fmla="*/ 0 w 861"/>
                              <a:gd name="T21" fmla="*/ 323 h 6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61" h="644">
                                <a:moveTo>
                                  <a:pt x="0" y="323"/>
                                </a:moveTo>
                                <a:lnTo>
                                  <a:pt x="323" y="0"/>
                                </a:lnTo>
                                <a:lnTo>
                                  <a:pt x="323" y="212"/>
                                </a:lnTo>
                                <a:lnTo>
                                  <a:pt x="541" y="212"/>
                                </a:lnTo>
                                <a:lnTo>
                                  <a:pt x="541" y="0"/>
                                </a:lnTo>
                                <a:lnTo>
                                  <a:pt x="861" y="323"/>
                                </a:lnTo>
                                <a:lnTo>
                                  <a:pt x="541" y="644"/>
                                </a:lnTo>
                                <a:lnTo>
                                  <a:pt x="541" y="432"/>
                                </a:lnTo>
                                <a:lnTo>
                                  <a:pt x="323" y="432"/>
                                </a:lnTo>
                                <a:lnTo>
                                  <a:pt x="323" y="644"/>
                                </a:lnTo>
                                <a:lnTo>
                                  <a:pt x="0" y="323"/>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37" name="Rectangle 815"/>
                        <wps:cNvSpPr>
                          <a:spLocks noChangeArrowheads="1"/>
                        </wps:cNvSpPr>
                        <wps:spPr bwMode="auto">
                          <a:xfrm>
                            <a:off x="3162935" y="1687830"/>
                            <a:ext cx="729615" cy="729615"/>
                          </a:xfrm>
                          <a:prstGeom prst="rect">
                            <a:avLst/>
                          </a:prstGeom>
                          <a:solidFill>
                            <a:srgbClr val="FFFFFF"/>
                          </a:solidFill>
                          <a:ln w="2540">
                            <a:solidFill>
                              <a:srgbClr val="000000"/>
                            </a:solidFill>
                            <a:miter lim="800000"/>
                            <a:headEnd/>
                            <a:tailEnd/>
                          </a:ln>
                        </wps:spPr>
                        <wps:bodyPr rot="0" vert="horz" wrap="square" lIns="91440" tIns="45720" rIns="91440" bIns="45720" anchor="t" anchorCtr="0" upright="1">
                          <a:noAutofit/>
                        </wps:bodyPr>
                      </wps:wsp>
                      <wps:wsp>
                        <wps:cNvPr id="338" name="Rectangle 816"/>
                        <wps:cNvSpPr>
                          <a:spLocks noChangeArrowheads="1"/>
                        </wps:cNvSpPr>
                        <wps:spPr bwMode="auto">
                          <a:xfrm>
                            <a:off x="3348990" y="1854200"/>
                            <a:ext cx="38100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F6621" w14:textId="77777777" w:rsidR="00AA0A19" w:rsidRDefault="00AA0A19" w:rsidP="00155B4E">
                              <w:r>
                                <w:rPr>
                                  <w:rFonts w:ascii="Arial" w:hAnsi="Arial" w:cs="Arial"/>
                                  <w:color w:val="000000"/>
                                  <w:sz w:val="14"/>
                                  <w:szCs w:val="14"/>
                                </w:rPr>
                                <w:t>Data item</w:t>
                              </w:r>
                            </w:p>
                          </w:txbxContent>
                        </wps:txbx>
                        <wps:bodyPr rot="0" vert="horz" wrap="none" lIns="0" tIns="0" rIns="0" bIns="0" anchor="t" anchorCtr="0" upright="1">
                          <a:spAutoFit/>
                        </wps:bodyPr>
                      </wps:wsp>
                      <wps:wsp>
                        <wps:cNvPr id="339" name="Rectangle 817"/>
                        <wps:cNvSpPr>
                          <a:spLocks noChangeArrowheads="1"/>
                        </wps:cNvSpPr>
                        <wps:spPr bwMode="auto">
                          <a:xfrm>
                            <a:off x="3328035" y="1953260"/>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E8061"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40" name="Rectangle 818"/>
                        <wps:cNvSpPr>
                          <a:spLocks noChangeArrowheads="1"/>
                        </wps:cNvSpPr>
                        <wps:spPr bwMode="auto">
                          <a:xfrm>
                            <a:off x="3278505" y="2051685"/>
                            <a:ext cx="5340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1FBC0A" w14:textId="77777777" w:rsidR="00AA0A19" w:rsidRDefault="00AA0A19" w:rsidP="00155B4E">
                              <w:r>
                                <w:rPr>
                                  <w:rFonts w:ascii="Arial" w:hAnsi="Arial" w:cs="Arial"/>
                                  <w:color w:val="000000"/>
                                  <w:sz w:val="14"/>
                                  <w:szCs w:val="14"/>
                                </w:rPr>
                                <w:t>Character set</w:t>
                              </w:r>
                            </w:p>
                          </w:txbxContent>
                        </wps:txbx>
                        <wps:bodyPr rot="0" vert="horz" wrap="none" lIns="0" tIns="0" rIns="0" bIns="0" anchor="t" anchorCtr="0" upright="1">
                          <a:spAutoFit/>
                        </wps:bodyPr>
                      </wps:wsp>
                      <wps:wsp>
                        <wps:cNvPr id="341" name="Rectangle 819"/>
                        <wps:cNvSpPr>
                          <a:spLocks noChangeArrowheads="1"/>
                        </wps:cNvSpPr>
                        <wps:spPr bwMode="auto">
                          <a:xfrm>
                            <a:off x="3328035" y="2150745"/>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D1DA6"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42" name="Freeform 820"/>
                        <wps:cNvSpPr>
                          <a:spLocks/>
                        </wps:cNvSpPr>
                        <wps:spPr bwMode="auto">
                          <a:xfrm>
                            <a:off x="3333115" y="2417445"/>
                            <a:ext cx="413385" cy="524510"/>
                          </a:xfrm>
                          <a:custGeom>
                            <a:avLst/>
                            <a:gdLst>
                              <a:gd name="T0" fmla="*/ 346 w 651"/>
                              <a:gd name="T1" fmla="*/ 826 h 826"/>
                              <a:gd name="T2" fmla="*/ 10 w 651"/>
                              <a:gd name="T3" fmla="*/ 521 h 826"/>
                              <a:gd name="T4" fmla="*/ 222 w 651"/>
                              <a:gd name="T5" fmla="*/ 509 h 826"/>
                              <a:gd name="T6" fmla="*/ 212 w 651"/>
                              <a:gd name="T7" fmla="*/ 324 h 826"/>
                              <a:gd name="T8" fmla="*/ 0 w 651"/>
                              <a:gd name="T9" fmla="*/ 336 h 826"/>
                              <a:gd name="T10" fmla="*/ 305 w 651"/>
                              <a:gd name="T11" fmla="*/ 0 h 826"/>
                              <a:gd name="T12" fmla="*/ 644 w 651"/>
                              <a:gd name="T13" fmla="*/ 305 h 826"/>
                              <a:gd name="T14" fmla="*/ 432 w 651"/>
                              <a:gd name="T15" fmla="*/ 315 h 826"/>
                              <a:gd name="T16" fmla="*/ 439 w 651"/>
                              <a:gd name="T17" fmla="*/ 499 h 826"/>
                              <a:gd name="T18" fmla="*/ 651 w 651"/>
                              <a:gd name="T19" fmla="*/ 490 h 826"/>
                              <a:gd name="T20" fmla="*/ 346 w 651"/>
                              <a:gd name="T21" fmla="*/ 826 h 8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51" h="826">
                                <a:moveTo>
                                  <a:pt x="346" y="826"/>
                                </a:moveTo>
                                <a:lnTo>
                                  <a:pt x="10" y="521"/>
                                </a:lnTo>
                                <a:lnTo>
                                  <a:pt x="222" y="509"/>
                                </a:lnTo>
                                <a:lnTo>
                                  <a:pt x="212" y="324"/>
                                </a:lnTo>
                                <a:lnTo>
                                  <a:pt x="0" y="336"/>
                                </a:lnTo>
                                <a:lnTo>
                                  <a:pt x="305" y="0"/>
                                </a:lnTo>
                                <a:lnTo>
                                  <a:pt x="644" y="305"/>
                                </a:lnTo>
                                <a:lnTo>
                                  <a:pt x="432" y="315"/>
                                </a:lnTo>
                                <a:lnTo>
                                  <a:pt x="439" y="499"/>
                                </a:lnTo>
                                <a:lnTo>
                                  <a:pt x="651" y="490"/>
                                </a:lnTo>
                                <a:lnTo>
                                  <a:pt x="346" y="826"/>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43" name="Freeform 821"/>
                        <wps:cNvSpPr>
                          <a:spLocks/>
                        </wps:cNvSpPr>
                        <wps:spPr bwMode="auto">
                          <a:xfrm>
                            <a:off x="3324225" y="1191895"/>
                            <a:ext cx="408940" cy="495935"/>
                          </a:xfrm>
                          <a:custGeom>
                            <a:avLst/>
                            <a:gdLst>
                              <a:gd name="T0" fmla="*/ 323 w 644"/>
                              <a:gd name="T1" fmla="*/ 0 h 781"/>
                              <a:gd name="T2" fmla="*/ 644 w 644"/>
                              <a:gd name="T3" fmla="*/ 323 h 781"/>
                              <a:gd name="T4" fmla="*/ 432 w 644"/>
                              <a:gd name="T5" fmla="*/ 323 h 781"/>
                              <a:gd name="T6" fmla="*/ 430 w 644"/>
                              <a:gd name="T7" fmla="*/ 461 h 781"/>
                              <a:gd name="T8" fmla="*/ 642 w 644"/>
                              <a:gd name="T9" fmla="*/ 461 h 781"/>
                              <a:gd name="T10" fmla="*/ 319 w 644"/>
                              <a:gd name="T11" fmla="*/ 781 h 781"/>
                              <a:gd name="T12" fmla="*/ 0 w 644"/>
                              <a:gd name="T13" fmla="*/ 459 h 781"/>
                              <a:gd name="T14" fmla="*/ 212 w 644"/>
                              <a:gd name="T15" fmla="*/ 459 h 781"/>
                              <a:gd name="T16" fmla="*/ 212 w 644"/>
                              <a:gd name="T17" fmla="*/ 321 h 781"/>
                              <a:gd name="T18" fmla="*/ 0 w 644"/>
                              <a:gd name="T19" fmla="*/ 321 h 781"/>
                              <a:gd name="T20" fmla="*/ 323 w 644"/>
                              <a:gd name="T21" fmla="*/ 0 h 7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4" h="781">
                                <a:moveTo>
                                  <a:pt x="323" y="0"/>
                                </a:moveTo>
                                <a:lnTo>
                                  <a:pt x="644" y="323"/>
                                </a:lnTo>
                                <a:lnTo>
                                  <a:pt x="432" y="323"/>
                                </a:lnTo>
                                <a:lnTo>
                                  <a:pt x="430" y="461"/>
                                </a:lnTo>
                                <a:lnTo>
                                  <a:pt x="642" y="461"/>
                                </a:lnTo>
                                <a:lnTo>
                                  <a:pt x="319" y="781"/>
                                </a:lnTo>
                                <a:lnTo>
                                  <a:pt x="0" y="459"/>
                                </a:lnTo>
                                <a:lnTo>
                                  <a:pt x="212" y="459"/>
                                </a:lnTo>
                                <a:lnTo>
                                  <a:pt x="212" y="321"/>
                                </a:lnTo>
                                <a:lnTo>
                                  <a:pt x="0" y="321"/>
                                </a:lnTo>
                                <a:lnTo>
                                  <a:pt x="323" y="0"/>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44" name="Freeform 822"/>
                        <wps:cNvSpPr>
                          <a:spLocks/>
                        </wps:cNvSpPr>
                        <wps:spPr bwMode="auto">
                          <a:xfrm>
                            <a:off x="2798445" y="2941955"/>
                            <a:ext cx="1167130" cy="1165860"/>
                          </a:xfrm>
                          <a:custGeom>
                            <a:avLst/>
                            <a:gdLst>
                              <a:gd name="T0" fmla="*/ 313 w 1838"/>
                              <a:gd name="T1" fmla="*/ 1502 h 1836"/>
                              <a:gd name="T2" fmla="*/ 400 w 1838"/>
                              <a:gd name="T3" fmla="*/ 1671 h 1836"/>
                              <a:gd name="T4" fmla="*/ 507 w 1838"/>
                              <a:gd name="T5" fmla="*/ 1786 h 1836"/>
                              <a:gd name="T6" fmla="*/ 622 w 1838"/>
                              <a:gd name="T7" fmla="*/ 1834 h 1836"/>
                              <a:gd name="T8" fmla="*/ 741 w 1838"/>
                              <a:gd name="T9" fmla="*/ 1815 h 1836"/>
                              <a:gd name="T10" fmla="*/ 852 w 1838"/>
                              <a:gd name="T11" fmla="*/ 1727 h 1836"/>
                              <a:gd name="T12" fmla="*/ 951 w 1838"/>
                              <a:gd name="T13" fmla="*/ 1685 h 1836"/>
                              <a:gd name="T14" fmla="*/ 1058 w 1838"/>
                              <a:gd name="T15" fmla="*/ 1793 h 1836"/>
                              <a:gd name="T16" fmla="*/ 1174 w 1838"/>
                              <a:gd name="T17" fmla="*/ 1836 h 1836"/>
                              <a:gd name="T18" fmla="*/ 1291 w 1838"/>
                              <a:gd name="T19" fmla="*/ 1809 h 1836"/>
                              <a:gd name="T20" fmla="*/ 1402 w 1838"/>
                              <a:gd name="T21" fmla="*/ 1718 h 1836"/>
                              <a:gd name="T22" fmla="*/ 1495 w 1838"/>
                              <a:gd name="T23" fmla="*/ 1564 h 1836"/>
                              <a:gd name="T24" fmla="*/ 1567 w 1838"/>
                              <a:gd name="T25" fmla="*/ 1362 h 1836"/>
                              <a:gd name="T26" fmla="*/ 1645 w 1838"/>
                              <a:gd name="T27" fmla="*/ 1374 h 1836"/>
                              <a:gd name="T28" fmla="*/ 1721 w 1838"/>
                              <a:gd name="T29" fmla="*/ 1325 h 1836"/>
                              <a:gd name="T30" fmla="*/ 1781 w 1838"/>
                              <a:gd name="T31" fmla="*/ 1224 h 1836"/>
                              <a:gd name="T32" fmla="*/ 1822 w 1838"/>
                              <a:gd name="T33" fmla="*/ 1082 h 1836"/>
                              <a:gd name="T34" fmla="*/ 1838 w 1838"/>
                              <a:gd name="T35" fmla="*/ 917 h 1836"/>
                              <a:gd name="T36" fmla="*/ 1822 w 1838"/>
                              <a:gd name="T37" fmla="*/ 754 h 1836"/>
                              <a:gd name="T38" fmla="*/ 1781 w 1838"/>
                              <a:gd name="T39" fmla="*/ 612 h 1836"/>
                              <a:gd name="T40" fmla="*/ 1721 w 1838"/>
                              <a:gd name="T41" fmla="*/ 509 h 1836"/>
                              <a:gd name="T42" fmla="*/ 1645 w 1838"/>
                              <a:gd name="T43" fmla="*/ 462 h 1836"/>
                              <a:gd name="T44" fmla="*/ 1567 w 1838"/>
                              <a:gd name="T45" fmla="*/ 474 h 1836"/>
                              <a:gd name="T46" fmla="*/ 1495 w 1838"/>
                              <a:gd name="T47" fmla="*/ 272 h 1836"/>
                              <a:gd name="T48" fmla="*/ 1402 w 1838"/>
                              <a:gd name="T49" fmla="*/ 118 h 1836"/>
                              <a:gd name="T50" fmla="*/ 1291 w 1838"/>
                              <a:gd name="T51" fmla="*/ 27 h 1836"/>
                              <a:gd name="T52" fmla="*/ 1174 w 1838"/>
                              <a:gd name="T53" fmla="*/ 0 h 1836"/>
                              <a:gd name="T54" fmla="*/ 1058 w 1838"/>
                              <a:gd name="T55" fmla="*/ 43 h 1836"/>
                              <a:gd name="T56" fmla="*/ 951 w 1838"/>
                              <a:gd name="T57" fmla="*/ 151 h 1836"/>
                              <a:gd name="T58" fmla="*/ 852 w 1838"/>
                              <a:gd name="T59" fmla="*/ 109 h 1836"/>
                              <a:gd name="T60" fmla="*/ 741 w 1838"/>
                              <a:gd name="T61" fmla="*/ 21 h 1836"/>
                              <a:gd name="T62" fmla="*/ 622 w 1838"/>
                              <a:gd name="T63" fmla="*/ 2 h 1836"/>
                              <a:gd name="T64" fmla="*/ 507 w 1838"/>
                              <a:gd name="T65" fmla="*/ 50 h 1836"/>
                              <a:gd name="T66" fmla="*/ 400 w 1838"/>
                              <a:gd name="T67" fmla="*/ 163 h 1836"/>
                              <a:gd name="T68" fmla="*/ 313 w 1838"/>
                              <a:gd name="T69" fmla="*/ 334 h 1836"/>
                              <a:gd name="T70" fmla="*/ 243 w 1838"/>
                              <a:gd name="T71" fmla="*/ 462 h 1836"/>
                              <a:gd name="T72" fmla="*/ 165 w 1838"/>
                              <a:gd name="T73" fmla="*/ 472 h 1836"/>
                              <a:gd name="T74" fmla="*/ 93 w 1838"/>
                              <a:gd name="T75" fmla="*/ 538 h 1836"/>
                              <a:gd name="T76" fmla="*/ 37 w 1838"/>
                              <a:gd name="T77" fmla="*/ 655 h 1836"/>
                              <a:gd name="T78" fmla="*/ 6 w 1838"/>
                              <a:gd name="T79" fmla="*/ 808 h 1836"/>
                              <a:gd name="T80" fmla="*/ 0 w 1838"/>
                              <a:gd name="T81" fmla="*/ 973 h 1836"/>
                              <a:gd name="T82" fmla="*/ 23 w 1838"/>
                              <a:gd name="T83" fmla="*/ 1133 h 1836"/>
                              <a:gd name="T84" fmla="*/ 72 w 1838"/>
                              <a:gd name="T85" fmla="*/ 1263 h 1836"/>
                              <a:gd name="T86" fmla="*/ 140 w 1838"/>
                              <a:gd name="T87" fmla="*/ 1348 h 1836"/>
                              <a:gd name="T88" fmla="*/ 218 w 1838"/>
                              <a:gd name="T89" fmla="*/ 1378 h 18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838" h="1836">
                                <a:moveTo>
                                  <a:pt x="270" y="1362"/>
                                </a:moveTo>
                                <a:lnTo>
                                  <a:pt x="290" y="1434"/>
                                </a:lnTo>
                                <a:lnTo>
                                  <a:pt x="313" y="1502"/>
                                </a:lnTo>
                                <a:lnTo>
                                  <a:pt x="340" y="1564"/>
                                </a:lnTo>
                                <a:lnTo>
                                  <a:pt x="369" y="1620"/>
                                </a:lnTo>
                                <a:lnTo>
                                  <a:pt x="400" y="1671"/>
                                </a:lnTo>
                                <a:lnTo>
                                  <a:pt x="433" y="1718"/>
                                </a:lnTo>
                                <a:lnTo>
                                  <a:pt x="470" y="1755"/>
                                </a:lnTo>
                                <a:lnTo>
                                  <a:pt x="507" y="1786"/>
                                </a:lnTo>
                                <a:lnTo>
                                  <a:pt x="544" y="1809"/>
                                </a:lnTo>
                                <a:lnTo>
                                  <a:pt x="583" y="1826"/>
                                </a:lnTo>
                                <a:lnTo>
                                  <a:pt x="622" y="1834"/>
                                </a:lnTo>
                                <a:lnTo>
                                  <a:pt x="663" y="1836"/>
                                </a:lnTo>
                                <a:lnTo>
                                  <a:pt x="702" y="1828"/>
                                </a:lnTo>
                                <a:lnTo>
                                  <a:pt x="741" y="1815"/>
                                </a:lnTo>
                                <a:lnTo>
                                  <a:pt x="780" y="1793"/>
                                </a:lnTo>
                                <a:lnTo>
                                  <a:pt x="817" y="1764"/>
                                </a:lnTo>
                                <a:lnTo>
                                  <a:pt x="852" y="1727"/>
                                </a:lnTo>
                                <a:lnTo>
                                  <a:pt x="887" y="1685"/>
                                </a:lnTo>
                                <a:lnTo>
                                  <a:pt x="918" y="1634"/>
                                </a:lnTo>
                                <a:lnTo>
                                  <a:pt x="951" y="1685"/>
                                </a:lnTo>
                                <a:lnTo>
                                  <a:pt x="984" y="1727"/>
                                </a:lnTo>
                                <a:lnTo>
                                  <a:pt x="1019" y="1764"/>
                                </a:lnTo>
                                <a:lnTo>
                                  <a:pt x="1058" y="1793"/>
                                </a:lnTo>
                                <a:lnTo>
                                  <a:pt x="1095" y="1815"/>
                                </a:lnTo>
                                <a:lnTo>
                                  <a:pt x="1134" y="1828"/>
                                </a:lnTo>
                                <a:lnTo>
                                  <a:pt x="1174" y="1836"/>
                                </a:lnTo>
                                <a:lnTo>
                                  <a:pt x="1213" y="1834"/>
                                </a:lnTo>
                                <a:lnTo>
                                  <a:pt x="1252" y="1826"/>
                                </a:lnTo>
                                <a:lnTo>
                                  <a:pt x="1291" y="1809"/>
                                </a:lnTo>
                                <a:lnTo>
                                  <a:pt x="1330" y="1786"/>
                                </a:lnTo>
                                <a:lnTo>
                                  <a:pt x="1367" y="1755"/>
                                </a:lnTo>
                                <a:lnTo>
                                  <a:pt x="1402" y="1718"/>
                                </a:lnTo>
                                <a:lnTo>
                                  <a:pt x="1435" y="1671"/>
                                </a:lnTo>
                                <a:lnTo>
                                  <a:pt x="1466" y="1620"/>
                                </a:lnTo>
                                <a:lnTo>
                                  <a:pt x="1495" y="1564"/>
                                </a:lnTo>
                                <a:lnTo>
                                  <a:pt x="1523" y="1502"/>
                                </a:lnTo>
                                <a:lnTo>
                                  <a:pt x="1546" y="1434"/>
                                </a:lnTo>
                                <a:lnTo>
                                  <a:pt x="1567" y="1362"/>
                                </a:lnTo>
                                <a:lnTo>
                                  <a:pt x="1593" y="1374"/>
                                </a:lnTo>
                                <a:lnTo>
                                  <a:pt x="1618" y="1378"/>
                                </a:lnTo>
                                <a:lnTo>
                                  <a:pt x="1645" y="1374"/>
                                </a:lnTo>
                                <a:lnTo>
                                  <a:pt x="1670" y="1364"/>
                                </a:lnTo>
                                <a:lnTo>
                                  <a:pt x="1696" y="1348"/>
                                </a:lnTo>
                                <a:lnTo>
                                  <a:pt x="1721" y="1325"/>
                                </a:lnTo>
                                <a:lnTo>
                                  <a:pt x="1742" y="1298"/>
                                </a:lnTo>
                                <a:lnTo>
                                  <a:pt x="1764" y="1263"/>
                                </a:lnTo>
                                <a:lnTo>
                                  <a:pt x="1781" y="1224"/>
                                </a:lnTo>
                                <a:lnTo>
                                  <a:pt x="1799" y="1179"/>
                                </a:lnTo>
                                <a:lnTo>
                                  <a:pt x="1812" y="1133"/>
                                </a:lnTo>
                                <a:lnTo>
                                  <a:pt x="1822" y="1082"/>
                                </a:lnTo>
                                <a:lnTo>
                                  <a:pt x="1830" y="1028"/>
                                </a:lnTo>
                                <a:lnTo>
                                  <a:pt x="1836" y="973"/>
                                </a:lnTo>
                                <a:lnTo>
                                  <a:pt x="1838" y="917"/>
                                </a:lnTo>
                                <a:lnTo>
                                  <a:pt x="1836" y="863"/>
                                </a:lnTo>
                                <a:lnTo>
                                  <a:pt x="1830" y="808"/>
                                </a:lnTo>
                                <a:lnTo>
                                  <a:pt x="1822" y="754"/>
                                </a:lnTo>
                                <a:lnTo>
                                  <a:pt x="1812" y="703"/>
                                </a:lnTo>
                                <a:lnTo>
                                  <a:pt x="1799" y="655"/>
                                </a:lnTo>
                                <a:lnTo>
                                  <a:pt x="1781" y="612"/>
                                </a:lnTo>
                                <a:lnTo>
                                  <a:pt x="1764" y="573"/>
                                </a:lnTo>
                                <a:lnTo>
                                  <a:pt x="1742" y="538"/>
                                </a:lnTo>
                                <a:lnTo>
                                  <a:pt x="1721" y="509"/>
                                </a:lnTo>
                                <a:lnTo>
                                  <a:pt x="1696" y="488"/>
                                </a:lnTo>
                                <a:lnTo>
                                  <a:pt x="1670" y="472"/>
                                </a:lnTo>
                                <a:lnTo>
                                  <a:pt x="1645" y="462"/>
                                </a:lnTo>
                                <a:lnTo>
                                  <a:pt x="1618" y="458"/>
                                </a:lnTo>
                                <a:lnTo>
                                  <a:pt x="1593" y="462"/>
                                </a:lnTo>
                                <a:lnTo>
                                  <a:pt x="1567" y="474"/>
                                </a:lnTo>
                                <a:lnTo>
                                  <a:pt x="1546" y="402"/>
                                </a:lnTo>
                                <a:lnTo>
                                  <a:pt x="1523" y="334"/>
                                </a:lnTo>
                                <a:lnTo>
                                  <a:pt x="1495" y="272"/>
                                </a:lnTo>
                                <a:lnTo>
                                  <a:pt x="1466" y="215"/>
                                </a:lnTo>
                                <a:lnTo>
                                  <a:pt x="1435" y="163"/>
                                </a:lnTo>
                                <a:lnTo>
                                  <a:pt x="1402" y="118"/>
                                </a:lnTo>
                                <a:lnTo>
                                  <a:pt x="1367" y="81"/>
                                </a:lnTo>
                                <a:lnTo>
                                  <a:pt x="1330" y="50"/>
                                </a:lnTo>
                                <a:lnTo>
                                  <a:pt x="1291" y="27"/>
                                </a:lnTo>
                                <a:lnTo>
                                  <a:pt x="1252" y="10"/>
                                </a:lnTo>
                                <a:lnTo>
                                  <a:pt x="1213" y="2"/>
                                </a:lnTo>
                                <a:lnTo>
                                  <a:pt x="1174" y="0"/>
                                </a:lnTo>
                                <a:lnTo>
                                  <a:pt x="1134" y="8"/>
                                </a:lnTo>
                                <a:lnTo>
                                  <a:pt x="1095" y="21"/>
                                </a:lnTo>
                                <a:lnTo>
                                  <a:pt x="1058" y="43"/>
                                </a:lnTo>
                                <a:lnTo>
                                  <a:pt x="1019" y="72"/>
                                </a:lnTo>
                                <a:lnTo>
                                  <a:pt x="984" y="109"/>
                                </a:lnTo>
                                <a:lnTo>
                                  <a:pt x="951" y="151"/>
                                </a:lnTo>
                                <a:lnTo>
                                  <a:pt x="918" y="202"/>
                                </a:lnTo>
                                <a:lnTo>
                                  <a:pt x="887" y="151"/>
                                </a:lnTo>
                                <a:lnTo>
                                  <a:pt x="852" y="109"/>
                                </a:lnTo>
                                <a:lnTo>
                                  <a:pt x="817" y="72"/>
                                </a:lnTo>
                                <a:lnTo>
                                  <a:pt x="780" y="43"/>
                                </a:lnTo>
                                <a:lnTo>
                                  <a:pt x="741" y="21"/>
                                </a:lnTo>
                                <a:lnTo>
                                  <a:pt x="702" y="8"/>
                                </a:lnTo>
                                <a:lnTo>
                                  <a:pt x="663" y="0"/>
                                </a:lnTo>
                                <a:lnTo>
                                  <a:pt x="622" y="2"/>
                                </a:lnTo>
                                <a:lnTo>
                                  <a:pt x="583" y="10"/>
                                </a:lnTo>
                                <a:lnTo>
                                  <a:pt x="544" y="27"/>
                                </a:lnTo>
                                <a:lnTo>
                                  <a:pt x="507" y="50"/>
                                </a:lnTo>
                                <a:lnTo>
                                  <a:pt x="470" y="81"/>
                                </a:lnTo>
                                <a:lnTo>
                                  <a:pt x="433" y="118"/>
                                </a:lnTo>
                                <a:lnTo>
                                  <a:pt x="400" y="163"/>
                                </a:lnTo>
                                <a:lnTo>
                                  <a:pt x="369" y="215"/>
                                </a:lnTo>
                                <a:lnTo>
                                  <a:pt x="340" y="272"/>
                                </a:lnTo>
                                <a:lnTo>
                                  <a:pt x="313" y="334"/>
                                </a:lnTo>
                                <a:lnTo>
                                  <a:pt x="290" y="402"/>
                                </a:lnTo>
                                <a:lnTo>
                                  <a:pt x="270" y="474"/>
                                </a:lnTo>
                                <a:lnTo>
                                  <a:pt x="243" y="462"/>
                                </a:lnTo>
                                <a:lnTo>
                                  <a:pt x="218" y="458"/>
                                </a:lnTo>
                                <a:lnTo>
                                  <a:pt x="190" y="462"/>
                                </a:lnTo>
                                <a:lnTo>
                                  <a:pt x="165" y="472"/>
                                </a:lnTo>
                                <a:lnTo>
                                  <a:pt x="140" y="488"/>
                                </a:lnTo>
                                <a:lnTo>
                                  <a:pt x="116" y="509"/>
                                </a:lnTo>
                                <a:lnTo>
                                  <a:pt x="93" y="538"/>
                                </a:lnTo>
                                <a:lnTo>
                                  <a:pt x="72" y="573"/>
                                </a:lnTo>
                                <a:lnTo>
                                  <a:pt x="54" y="612"/>
                                </a:lnTo>
                                <a:lnTo>
                                  <a:pt x="37" y="655"/>
                                </a:lnTo>
                                <a:lnTo>
                                  <a:pt x="23" y="703"/>
                                </a:lnTo>
                                <a:lnTo>
                                  <a:pt x="13" y="754"/>
                                </a:lnTo>
                                <a:lnTo>
                                  <a:pt x="6" y="808"/>
                                </a:lnTo>
                                <a:lnTo>
                                  <a:pt x="0" y="863"/>
                                </a:lnTo>
                                <a:lnTo>
                                  <a:pt x="0" y="917"/>
                                </a:lnTo>
                                <a:lnTo>
                                  <a:pt x="0" y="973"/>
                                </a:lnTo>
                                <a:lnTo>
                                  <a:pt x="6" y="1028"/>
                                </a:lnTo>
                                <a:lnTo>
                                  <a:pt x="13" y="1082"/>
                                </a:lnTo>
                                <a:lnTo>
                                  <a:pt x="23" y="1133"/>
                                </a:lnTo>
                                <a:lnTo>
                                  <a:pt x="37" y="1179"/>
                                </a:lnTo>
                                <a:lnTo>
                                  <a:pt x="54" y="1224"/>
                                </a:lnTo>
                                <a:lnTo>
                                  <a:pt x="72" y="1263"/>
                                </a:lnTo>
                                <a:lnTo>
                                  <a:pt x="93" y="1298"/>
                                </a:lnTo>
                                <a:lnTo>
                                  <a:pt x="116" y="1325"/>
                                </a:lnTo>
                                <a:lnTo>
                                  <a:pt x="140" y="1348"/>
                                </a:lnTo>
                                <a:lnTo>
                                  <a:pt x="165" y="1364"/>
                                </a:lnTo>
                                <a:lnTo>
                                  <a:pt x="190" y="1374"/>
                                </a:lnTo>
                                <a:lnTo>
                                  <a:pt x="218" y="1378"/>
                                </a:lnTo>
                                <a:lnTo>
                                  <a:pt x="243" y="1374"/>
                                </a:lnTo>
                                <a:lnTo>
                                  <a:pt x="270"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45" name="Rectangle 823"/>
                        <wps:cNvSpPr>
                          <a:spLocks noChangeArrowheads="1"/>
                        </wps:cNvSpPr>
                        <wps:spPr bwMode="auto">
                          <a:xfrm>
                            <a:off x="3268980" y="3277235"/>
                            <a:ext cx="24257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BE9E9" w14:textId="77777777" w:rsidR="00AA0A19" w:rsidRDefault="00AA0A19" w:rsidP="00155B4E">
                              <w:r>
                                <w:rPr>
                                  <w:rFonts w:ascii="Arial" w:hAnsi="Arial" w:cs="Arial"/>
                                  <w:color w:val="000000"/>
                                  <w:sz w:val="14"/>
                                  <w:szCs w:val="14"/>
                                </w:rPr>
                                <w:t>MSA2</w:t>
                              </w:r>
                            </w:p>
                          </w:txbxContent>
                        </wps:txbx>
                        <wps:bodyPr rot="0" vert="horz" wrap="none" lIns="0" tIns="0" rIns="0" bIns="0" anchor="t" anchorCtr="0" upright="1">
                          <a:spAutoFit/>
                        </wps:bodyPr>
                      </wps:wsp>
                      <wps:wsp>
                        <wps:cNvPr id="346" name="Rectangle 824"/>
                        <wps:cNvSpPr>
                          <a:spLocks noChangeArrowheads="1"/>
                        </wps:cNvSpPr>
                        <wps:spPr bwMode="auto">
                          <a:xfrm>
                            <a:off x="2987040" y="3375660"/>
                            <a:ext cx="85026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8DECB" w14:textId="77777777" w:rsidR="00AA0A19" w:rsidRDefault="00AA0A19" w:rsidP="00155B4E">
                              <w:r>
                                <w:rPr>
                                  <w:rFonts w:ascii="Arial" w:hAnsi="Arial" w:cs="Arial"/>
                                  <w:color w:val="000000"/>
                                  <w:sz w:val="14"/>
                                  <w:szCs w:val="14"/>
                                </w:rPr>
                                <w:t>National and External</w:t>
                              </w:r>
                            </w:p>
                          </w:txbxContent>
                        </wps:txbx>
                        <wps:bodyPr rot="0" vert="horz" wrap="none" lIns="0" tIns="0" rIns="0" bIns="0" anchor="t" anchorCtr="0" upright="1">
                          <a:spAutoFit/>
                        </wps:bodyPr>
                      </wps:wsp>
                      <wps:wsp>
                        <wps:cNvPr id="347" name="Rectangle 825"/>
                        <wps:cNvSpPr>
                          <a:spLocks noChangeArrowheads="1"/>
                        </wps:cNvSpPr>
                        <wps:spPr bwMode="auto">
                          <a:xfrm>
                            <a:off x="3216910" y="3474720"/>
                            <a:ext cx="35115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FC9B7A" w14:textId="77777777" w:rsidR="00AA0A19" w:rsidRDefault="00AA0A19" w:rsidP="00155B4E">
                              <w:r>
                                <w:rPr>
                                  <w:rFonts w:ascii="Arial" w:hAnsi="Arial" w:cs="Arial"/>
                                  <w:color w:val="000000"/>
                                  <w:sz w:val="14"/>
                                  <w:szCs w:val="14"/>
                                </w:rPr>
                                <w:t>Domains</w:t>
                              </w:r>
                            </w:p>
                          </w:txbxContent>
                        </wps:txbx>
                        <wps:bodyPr rot="0" vert="horz" wrap="none" lIns="0" tIns="0" rIns="0" bIns="0" anchor="t" anchorCtr="0" upright="1">
                          <a:spAutoFit/>
                        </wps:bodyPr>
                      </wps:wsp>
                      <wps:wsp>
                        <wps:cNvPr id="348" name="Rectangle 826"/>
                        <wps:cNvSpPr>
                          <a:spLocks noChangeArrowheads="1"/>
                        </wps:cNvSpPr>
                        <wps:spPr bwMode="auto">
                          <a:xfrm>
                            <a:off x="2952750" y="3573145"/>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8577C"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49" name="Rectangle 827"/>
                        <wps:cNvSpPr>
                          <a:spLocks noChangeArrowheads="1"/>
                        </wps:cNvSpPr>
                        <wps:spPr bwMode="auto">
                          <a:xfrm>
                            <a:off x="3107055" y="3672205"/>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F33A2D"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s:wsp>
                        <wps:cNvPr id="350" name="Rectangle 828"/>
                        <wps:cNvSpPr>
                          <a:spLocks noChangeArrowheads="1"/>
                        </wps:cNvSpPr>
                        <wps:spPr bwMode="auto">
                          <a:xfrm>
                            <a:off x="302260" y="1717675"/>
                            <a:ext cx="730250" cy="728345"/>
                          </a:xfrm>
                          <a:prstGeom prst="rect">
                            <a:avLst/>
                          </a:prstGeom>
                          <a:solidFill>
                            <a:srgbClr val="FFFFFF"/>
                          </a:solidFill>
                          <a:ln w="2540">
                            <a:solidFill>
                              <a:srgbClr val="000000"/>
                            </a:solidFill>
                            <a:miter lim="800000"/>
                            <a:headEnd/>
                            <a:tailEnd/>
                          </a:ln>
                        </wps:spPr>
                        <wps:bodyPr rot="0" vert="horz" wrap="square" lIns="91440" tIns="45720" rIns="91440" bIns="45720" anchor="t" anchorCtr="0" upright="1">
                          <a:noAutofit/>
                        </wps:bodyPr>
                      </wps:wsp>
                      <wps:wsp>
                        <wps:cNvPr id="351" name="Rectangle 829"/>
                        <wps:cNvSpPr>
                          <a:spLocks noChangeArrowheads="1"/>
                        </wps:cNvSpPr>
                        <wps:spPr bwMode="auto">
                          <a:xfrm>
                            <a:off x="488950" y="1884045"/>
                            <a:ext cx="38100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99460" w14:textId="77777777" w:rsidR="00AA0A19" w:rsidRDefault="00AA0A19" w:rsidP="00155B4E">
                              <w:r>
                                <w:rPr>
                                  <w:rFonts w:ascii="Arial" w:hAnsi="Arial" w:cs="Arial"/>
                                  <w:color w:val="000000"/>
                                  <w:sz w:val="14"/>
                                  <w:szCs w:val="14"/>
                                </w:rPr>
                                <w:t>Data item</w:t>
                              </w:r>
                            </w:p>
                          </w:txbxContent>
                        </wps:txbx>
                        <wps:bodyPr rot="0" vert="horz" wrap="none" lIns="0" tIns="0" rIns="0" bIns="0" anchor="t" anchorCtr="0" upright="1">
                          <a:spAutoFit/>
                        </wps:bodyPr>
                      </wps:wsp>
                      <wps:wsp>
                        <wps:cNvPr id="352" name="Rectangle 830"/>
                        <wps:cNvSpPr>
                          <a:spLocks noChangeArrowheads="1"/>
                        </wps:cNvSpPr>
                        <wps:spPr bwMode="auto">
                          <a:xfrm>
                            <a:off x="467995" y="1982470"/>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C0169D"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53" name="Rectangle 831"/>
                        <wps:cNvSpPr>
                          <a:spLocks noChangeArrowheads="1"/>
                        </wps:cNvSpPr>
                        <wps:spPr bwMode="auto">
                          <a:xfrm>
                            <a:off x="418465" y="2081530"/>
                            <a:ext cx="53403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0F7FC" w14:textId="77777777" w:rsidR="00AA0A19" w:rsidRDefault="00AA0A19" w:rsidP="00155B4E">
                              <w:r>
                                <w:rPr>
                                  <w:rFonts w:ascii="Arial" w:hAnsi="Arial" w:cs="Arial"/>
                                  <w:color w:val="000000"/>
                                  <w:sz w:val="14"/>
                                  <w:szCs w:val="14"/>
                                </w:rPr>
                                <w:t>Character set</w:t>
                              </w:r>
                            </w:p>
                          </w:txbxContent>
                        </wps:txbx>
                        <wps:bodyPr rot="0" vert="horz" wrap="none" lIns="0" tIns="0" rIns="0" bIns="0" anchor="t" anchorCtr="0" upright="1">
                          <a:spAutoFit/>
                        </wps:bodyPr>
                      </wps:wsp>
                      <wps:wsp>
                        <wps:cNvPr id="354" name="Rectangle 832"/>
                        <wps:cNvSpPr>
                          <a:spLocks noChangeArrowheads="1"/>
                        </wps:cNvSpPr>
                        <wps:spPr bwMode="auto">
                          <a:xfrm>
                            <a:off x="467995" y="2179955"/>
                            <a:ext cx="43053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68BCA2" w14:textId="77777777" w:rsidR="00AA0A19" w:rsidRDefault="00AA0A19" w:rsidP="00155B4E">
                              <w:r>
                                <w:rPr>
                                  <w:rFonts w:ascii="Arial" w:hAnsi="Arial" w:cs="Arial"/>
                                  <w:color w:val="000000"/>
                                  <w:sz w:val="14"/>
                                  <w:szCs w:val="14"/>
                                </w:rPr>
                                <w:t>conversion</w:t>
                              </w:r>
                            </w:p>
                          </w:txbxContent>
                        </wps:txbx>
                        <wps:bodyPr rot="0" vert="horz" wrap="none" lIns="0" tIns="0" rIns="0" bIns="0" anchor="t" anchorCtr="0" upright="1">
                          <a:spAutoFit/>
                        </wps:bodyPr>
                      </wps:wsp>
                      <wps:wsp>
                        <wps:cNvPr id="355" name="Freeform 833"/>
                        <wps:cNvSpPr>
                          <a:spLocks/>
                        </wps:cNvSpPr>
                        <wps:spPr bwMode="auto">
                          <a:xfrm>
                            <a:off x="453390" y="1061085"/>
                            <a:ext cx="413385" cy="656590"/>
                          </a:xfrm>
                          <a:custGeom>
                            <a:avLst/>
                            <a:gdLst>
                              <a:gd name="T0" fmla="*/ 338 w 651"/>
                              <a:gd name="T1" fmla="*/ 1034 h 1034"/>
                              <a:gd name="T2" fmla="*/ 8 w 651"/>
                              <a:gd name="T3" fmla="*/ 719 h 1034"/>
                              <a:gd name="T4" fmla="*/ 221 w 651"/>
                              <a:gd name="T5" fmla="*/ 715 h 1034"/>
                              <a:gd name="T6" fmla="*/ 212 w 651"/>
                              <a:gd name="T7" fmla="*/ 325 h 1034"/>
                              <a:gd name="T8" fmla="*/ 0 w 651"/>
                              <a:gd name="T9" fmla="*/ 329 h 1034"/>
                              <a:gd name="T10" fmla="*/ 315 w 651"/>
                              <a:gd name="T11" fmla="*/ 0 h 1034"/>
                              <a:gd name="T12" fmla="*/ 643 w 651"/>
                              <a:gd name="T13" fmla="*/ 315 h 1034"/>
                              <a:gd name="T14" fmla="*/ 431 w 651"/>
                              <a:gd name="T15" fmla="*/ 319 h 1034"/>
                              <a:gd name="T16" fmla="*/ 439 w 651"/>
                              <a:gd name="T17" fmla="*/ 710 h 1034"/>
                              <a:gd name="T18" fmla="*/ 651 w 651"/>
                              <a:gd name="T19" fmla="*/ 706 h 1034"/>
                              <a:gd name="T20" fmla="*/ 338 w 651"/>
                              <a:gd name="T21" fmla="*/ 1034 h 1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51" h="1034">
                                <a:moveTo>
                                  <a:pt x="338" y="1034"/>
                                </a:moveTo>
                                <a:lnTo>
                                  <a:pt x="8" y="719"/>
                                </a:lnTo>
                                <a:lnTo>
                                  <a:pt x="221" y="715"/>
                                </a:lnTo>
                                <a:lnTo>
                                  <a:pt x="212" y="325"/>
                                </a:lnTo>
                                <a:lnTo>
                                  <a:pt x="0" y="329"/>
                                </a:lnTo>
                                <a:lnTo>
                                  <a:pt x="315" y="0"/>
                                </a:lnTo>
                                <a:lnTo>
                                  <a:pt x="643" y="315"/>
                                </a:lnTo>
                                <a:lnTo>
                                  <a:pt x="431" y="319"/>
                                </a:lnTo>
                                <a:lnTo>
                                  <a:pt x="439" y="710"/>
                                </a:lnTo>
                                <a:lnTo>
                                  <a:pt x="651" y="706"/>
                                </a:lnTo>
                                <a:lnTo>
                                  <a:pt x="338" y="1034"/>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56" name="Freeform 834"/>
                        <wps:cNvSpPr>
                          <a:spLocks/>
                        </wps:cNvSpPr>
                        <wps:spPr bwMode="auto">
                          <a:xfrm>
                            <a:off x="453390" y="2446020"/>
                            <a:ext cx="413385" cy="655955"/>
                          </a:xfrm>
                          <a:custGeom>
                            <a:avLst/>
                            <a:gdLst>
                              <a:gd name="T0" fmla="*/ 315 w 651"/>
                              <a:gd name="T1" fmla="*/ 1033 h 1033"/>
                              <a:gd name="T2" fmla="*/ 0 w 651"/>
                              <a:gd name="T3" fmla="*/ 705 h 1033"/>
                              <a:gd name="T4" fmla="*/ 212 w 651"/>
                              <a:gd name="T5" fmla="*/ 709 h 1033"/>
                              <a:gd name="T6" fmla="*/ 221 w 651"/>
                              <a:gd name="T7" fmla="*/ 318 h 1033"/>
                              <a:gd name="T8" fmla="*/ 8 w 651"/>
                              <a:gd name="T9" fmla="*/ 314 h 1033"/>
                              <a:gd name="T10" fmla="*/ 338 w 651"/>
                              <a:gd name="T11" fmla="*/ 0 h 1033"/>
                              <a:gd name="T12" fmla="*/ 651 w 651"/>
                              <a:gd name="T13" fmla="*/ 328 h 1033"/>
                              <a:gd name="T14" fmla="*/ 439 w 651"/>
                              <a:gd name="T15" fmla="*/ 324 h 1033"/>
                              <a:gd name="T16" fmla="*/ 431 w 651"/>
                              <a:gd name="T17" fmla="*/ 715 h 1033"/>
                              <a:gd name="T18" fmla="*/ 643 w 651"/>
                              <a:gd name="T19" fmla="*/ 719 h 1033"/>
                              <a:gd name="T20" fmla="*/ 315 w 651"/>
                              <a:gd name="T21" fmla="*/ 1033 h 10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51" h="1033">
                                <a:moveTo>
                                  <a:pt x="315" y="1033"/>
                                </a:moveTo>
                                <a:lnTo>
                                  <a:pt x="0" y="705"/>
                                </a:lnTo>
                                <a:lnTo>
                                  <a:pt x="212" y="709"/>
                                </a:lnTo>
                                <a:lnTo>
                                  <a:pt x="221" y="318"/>
                                </a:lnTo>
                                <a:lnTo>
                                  <a:pt x="8" y="314"/>
                                </a:lnTo>
                                <a:lnTo>
                                  <a:pt x="338" y="0"/>
                                </a:lnTo>
                                <a:lnTo>
                                  <a:pt x="651" y="328"/>
                                </a:lnTo>
                                <a:lnTo>
                                  <a:pt x="439" y="324"/>
                                </a:lnTo>
                                <a:lnTo>
                                  <a:pt x="431" y="715"/>
                                </a:lnTo>
                                <a:lnTo>
                                  <a:pt x="643" y="719"/>
                                </a:lnTo>
                                <a:lnTo>
                                  <a:pt x="315" y="1033"/>
                                </a:lnTo>
                                <a:close/>
                              </a:path>
                            </a:pathLst>
                          </a:custGeom>
                          <a:solidFill>
                            <a:srgbClr val="FFFFFF"/>
                          </a:solidFill>
                          <a:ln w="2540">
                            <a:solidFill>
                              <a:srgbClr val="000000"/>
                            </a:solidFill>
                            <a:prstDash val="solid"/>
                            <a:round/>
                            <a:headEnd/>
                            <a:tailEnd/>
                          </a:ln>
                        </wps:spPr>
                        <wps:bodyPr rot="0" vert="horz" wrap="square" lIns="91440" tIns="45720" rIns="91440" bIns="45720" anchor="t" anchorCtr="0" upright="1">
                          <a:noAutofit/>
                        </wps:bodyPr>
                      </wps:wsp>
                      <wps:wsp>
                        <wps:cNvPr id="357" name="Freeform 835"/>
                        <wps:cNvSpPr>
                          <a:spLocks/>
                        </wps:cNvSpPr>
                        <wps:spPr bwMode="auto">
                          <a:xfrm>
                            <a:off x="99060" y="2956560"/>
                            <a:ext cx="1166495" cy="1166495"/>
                          </a:xfrm>
                          <a:custGeom>
                            <a:avLst/>
                            <a:gdLst>
                              <a:gd name="T0" fmla="*/ 315 w 1837"/>
                              <a:gd name="T1" fmla="*/ 1502 h 1837"/>
                              <a:gd name="T2" fmla="*/ 400 w 1837"/>
                              <a:gd name="T3" fmla="*/ 1671 h 1837"/>
                              <a:gd name="T4" fmla="*/ 507 w 1837"/>
                              <a:gd name="T5" fmla="*/ 1786 h 1837"/>
                              <a:gd name="T6" fmla="*/ 624 w 1837"/>
                              <a:gd name="T7" fmla="*/ 1835 h 1837"/>
                              <a:gd name="T8" fmla="*/ 741 w 1837"/>
                              <a:gd name="T9" fmla="*/ 1815 h 1837"/>
                              <a:gd name="T10" fmla="*/ 851 w 1837"/>
                              <a:gd name="T11" fmla="*/ 1728 h 1837"/>
                              <a:gd name="T12" fmla="*/ 951 w 1837"/>
                              <a:gd name="T13" fmla="*/ 1685 h 1837"/>
                              <a:gd name="T14" fmla="*/ 1058 w 1837"/>
                              <a:gd name="T15" fmla="*/ 1794 h 1837"/>
                              <a:gd name="T16" fmla="*/ 1174 w 1837"/>
                              <a:gd name="T17" fmla="*/ 1837 h 1837"/>
                              <a:gd name="T18" fmla="*/ 1291 w 1837"/>
                              <a:gd name="T19" fmla="*/ 1809 h 1837"/>
                              <a:gd name="T20" fmla="*/ 1402 w 1837"/>
                              <a:gd name="T21" fmla="*/ 1718 h 1837"/>
                              <a:gd name="T22" fmla="*/ 1495 w 1837"/>
                              <a:gd name="T23" fmla="*/ 1564 h 1837"/>
                              <a:gd name="T24" fmla="*/ 1567 w 1837"/>
                              <a:gd name="T25" fmla="*/ 1362 h 1837"/>
                              <a:gd name="T26" fmla="*/ 1645 w 1837"/>
                              <a:gd name="T27" fmla="*/ 1374 h 1837"/>
                              <a:gd name="T28" fmla="*/ 1721 w 1837"/>
                              <a:gd name="T29" fmla="*/ 1325 h 1837"/>
                              <a:gd name="T30" fmla="*/ 1783 w 1837"/>
                              <a:gd name="T31" fmla="*/ 1224 h 1837"/>
                              <a:gd name="T32" fmla="*/ 1824 w 1837"/>
                              <a:gd name="T33" fmla="*/ 1083 h 1837"/>
                              <a:gd name="T34" fmla="*/ 1837 w 1837"/>
                              <a:gd name="T35" fmla="*/ 917 h 1837"/>
                              <a:gd name="T36" fmla="*/ 1824 w 1837"/>
                              <a:gd name="T37" fmla="*/ 754 h 1837"/>
                              <a:gd name="T38" fmla="*/ 1783 w 1837"/>
                              <a:gd name="T39" fmla="*/ 612 h 1837"/>
                              <a:gd name="T40" fmla="*/ 1721 w 1837"/>
                              <a:gd name="T41" fmla="*/ 509 h 1837"/>
                              <a:gd name="T42" fmla="*/ 1645 w 1837"/>
                              <a:gd name="T43" fmla="*/ 463 h 1837"/>
                              <a:gd name="T44" fmla="*/ 1567 w 1837"/>
                              <a:gd name="T45" fmla="*/ 474 h 1837"/>
                              <a:gd name="T46" fmla="*/ 1495 w 1837"/>
                              <a:gd name="T47" fmla="*/ 272 h 1837"/>
                              <a:gd name="T48" fmla="*/ 1402 w 1837"/>
                              <a:gd name="T49" fmla="*/ 119 h 1837"/>
                              <a:gd name="T50" fmla="*/ 1291 w 1837"/>
                              <a:gd name="T51" fmla="*/ 27 h 1837"/>
                              <a:gd name="T52" fmla="*/ 1174 w 1837"/>
                              <a:gd name="T53" fmla="*/ 0 h 1837"/>
                              <a:gd name="T54" fmla="*/ 1058 w 1837"/>
                              <a:gd name="T55" fmla="*/ 43 h 1837"/>
                              <a:gd name="T56" fmla="*/ 951 w 1837"/>
                              <a:gd name="T57" fmla="*/ 152 h 1837"/>
                              <a:gd name="T58" fmla="*/ 851 w 1837"/>
                              <a:gd name="T59" fmla="*/ 109 h 1837"/>
                              <a:gd name="T60" fmla="*/ 741 w 1837"/>
                              <a:gd name="T61" fmla="*/ 21 h 1837"/>
                              <a:gd name="T62" fmla="*/ 624 w 1837"/>
                              <a:gd name="T63" fmla="*/ 2 h 1837"/>
                              <a:gd name="T64" fmla="*/ 507 w 1837"/>
                              <a:gd name="T65" fmla="*/ 51 h 1837"/>
                              <a:gd name="T66" fmla="*/ 400 w 1837"/>
                              <a:gd name="T67" fmla="*/ 163 h 1837"/>
                              <a:gd name="T68" fmla="*/ 315 w 1837"/>
                              <a:gd name="T69" fmla="*/ 334 h 1837"/>
                              <a:gd name="T70" fmla="*/ 243 w 1837"/>
                              <a:gd name="T71" fmla="*/ 463 h 1837"/>
                              <a:gd name="T72" fmla="*/ 165 w 1837"/>
                              <a:gd name="T73" fmla="*/ 472 h 1837"/>
                              <a:gd name="T74" fmla="*/ 93 w 1837"/>
                              <a:gd name="T75" fmla="*/ 538 h 1837"/>
                              <a:gd name="T76" fmla="*/ 38 w 1837"/>
                              <a:gd name="T77" fmla="*/ 655 h 1837"/>
                              <a:gd name="T78" fmla="*/ 5 w 1837"/>
                              <a:gd name="T79" fmla="*/ 809 h 1837"/>
                              <a:gd name="T80" fmla="*/ 2 w 1837"/>
                              <a:gd name="T81" fmla="*/ 974 h 1837"/>
                              <a:gd name="T82" fmla="*/ 25 w 1837"/>
                              <a:gd name="T83" fmla="*/ 1133 h 1837"/>
                              <a:gd name="T84" fmla="*/ 73 w 1837"/>
                              <a:gd name="T85" fmla="*/ 1263 h 1837"/>
                              <a:gd name="T86" fmla="*/ 140 w 1837"/>
                              <a:gd name="T87" fmla="*/ 1349 h 1837"/>
                              <a:gd name="T88" fmla="*/ 217 w 1837"/>
                              <a:gd name="T89" fmla="*/ 1378 h 18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1837" h="1837">
                                <a:moveTo>
                                  <a:pt x="270" y="1362"/>
                                </a:moveTo>
                                <a:lnTo>
                                  <a:pt x="289" y="1434"/>
                                </a:lnTo>
                                <a:lnTo>
                                  <a:pt x="315" y="1502"/>
                                </a:lnTo>
                                <a:lnTo>
                                  <a:pt x="340" y="1564"/>
                                </a:lnTo>
                                <a:lnTo>
                                  <a:pt x="369" y="1621"/>
                                </a:lnTo>
                                <a:lnTo>
                                  <a:pt x="400" y="1671"/>
                                </a:lnTo>
                                <a:lnTo>
                                  <a:pt x="435" y="1718"/>
                                </a:lnTo>
                                <a:lnTo>
                                  <a:pt x="470" y="1755"/>
                                </a:lnTo>
                                <a:lnTo>
                                  <a:pt x="507" y="1786"/>
                                </a:lnTo>
                                <a:lnTo>
                                  <a:pt x="544" y="1809"/>
                                </a:lnTo>
                                <a:lnTo>
                                  <a:pt x="583" y="1827"/>
                                </a:lnTo>
                                <a:lnTo>
                                  <a:pt x="624" y="1835"/>
                                </a:lnTo>
                                <a:lnTo>
                                  <a:pt x="663" y="1837"/>
                                </a:lnTo>
                                <a:lnTo>
                                  <a:pt x="702" y="1829"/>
                                </a:lnTo>
                                <a:lnTo>
                                  <a:pt x="741" y="1815"/>
                                </a:lnTo>
                                <a:lnTo>
                                  <a:pt x="779" y="1794"/>
                                </a:lnTo>
                                <a:lnTo>
                                  <a:pt x="816" y="1765"/>
                                </a:lnTo>
                                <a:lnTo>
                                  <a:pt x="851" y="1728"/>
                                </a:lnTo>
                                <a:lnTo>
                                  <a:pt x="886" y="1685"/>
                                </a:lnTo>
                                <a:lnTo>
                                  <a:pt x="918" y="1634"/>
                                </a:lnTo>
                                <a:lnTo>
                                  <a:pt x="951" y="1685"/>
                                </a:lnTo>
                                <a:lnTo>
                                  <a:pt x="984" y="1728"/>
                                </a:lnTo>
                                <a:lnTo>
                                  <a:pt x="1021" y="1765"/>
                                </a:lnTo>
                                <a:lnTo>
                                  <a:pt x="1058" y="1794"/>
                                </a:lnTo>
                                <a:lnTo>
                                  <a:pt x="1094" y="1815"/>
                                </a:lnTo>
                                <a:lnTo>
                                  <a:pt x="1133" y="1829"/>
                                </a:lnTo>
                                <a:lnTo>
                                  <a:pt x="1174" y="1837"/>
                                </a:lnTo>
                                <a:lnTo>
                                  <a:pt x="1213" y="1835"/>
                                </a:lnTo>
                                <a:lnTo>
                                  <a:pt x="1252" y="1827"/>
                                </a:lnTo>
                                <a:lnTo>
                                  <a:pt x="1291" y="1809"/>
                                </a:lnTo>
                                <a:lnTo>
                                  <a:pt x="1330" y="1786"/>
                                </a:lnTo>
                                <a:lnTo>
                                  <a:pt x="1367" y="1755"/>
                                </a:lnTo>
                                <a:lnTo>
                                  <a:pt x="1402" y="1718"/>
                                </a:lnTo>
                                <a:lnTo>
                                  <a:pt x="1435" y="1671"/>
                                </a:lnTo>
                                <a:lnTo>
                                  <a:pt x="1466" y="1621"/>
                                </a:lnTo>
                                <a:lnTo>
                                  <a:pt x="1495" y="1564"/>
                                </a:lnTo>
                                <a:lnTo>
                                  <a:pt x="1522" y="1502"/>
                                </a:lnTo>
                                <a:lnTo>
                                  <a:pt x="1546" y="1434"/>
                                </a:lnTo>
                                <a:lnTo>
                                  <a:pt x="1567" y="1362"/>
                                </a:lnTo>
                                <a:lnTo>
                                  <a:pt x="1592" y="1374"/>
                                </a:lnTo>
                                <a:lnTo>
                                  <a:pt x="1620" y="1378"/>
                                </a:lnTo>
                                <a:lnTo>
                                  <a:pt x="1645" y="1374"/>
                                </a:lnTo>
                                <a:lnTo>
                                  <a:pt x="1670" y="1364"/>
                                </a:lnTo>
                                <a:lnTo>
                                  <a:pt x="1695" y="1349"/>
                                </a:lnTo>
                                <a:lnTo>
                                  <a:pt x="1721" y="1325"/>
                                </a:lnTo>
                                <a:lnTo>
                                  <a:pt x="1742" y="1298"/>
                                </a:lnTo>
                                <a:lnTo>
                                  <a:pt x="1763" y="1263"/>
                                </a:lnTo>
                                <a:lnTo>
                                  <a:pt x="1783" y="1224"/>
                                </a:lnTo>
                                <a:lnTo>
                                  <a:pt x="1798" y="1180"/>
                                </a:lnTo>
                                <a:lnTo>
                                  <a:pt x="1812" y="1133"/>
                                </a:lnTo>
                                <a:lnTo>
                                  <a:pt x="1824" y="1083"/>
                                </a:lnTo>
                                <a:lnTo>
                                  <a:pt x="1832" y="1028"/>
                                </a:lnTo>
                                <a:lnTo>
                                  <a:pt x="1835" y="974"/>
                                </a:lnTo>
                                <a:lnTo>
                                  <a:pt x="1837" y="917"/>
                                </a:lnTo>
                                <a:lnTo>
                                  <a:pt x="1835" y="863"/>
                                </a:lnTo>
                                <a:lnTo>
                                  <a:pt x="1832" y="809"/>
                                </a:lnTo>
                                <a:lnTo>
                                  <a:pt x="1824" y="754"/>
                                </a:lnTo>
                                <a:lnTo>
                                  <a:pt x="1812" y="704"/>
                                </a:lnTo>
                                <a:lnTo>
                                  <a:pt x="1798" y="655"/>
                                </a:lnTo>
                                <a:lnTo>
                                  <a:pt x="1783" y="612"/>
                                </a:lnTo>
                                <a:lnTo>
                                  <a:pt x="1763" y="573"/>
                                </a:lnTo>
                                <a:lnTo>
                                  <a:pt x="1742" y="538"/>
                                </a:lnTo>
                                <a:lnTo>
                                  <a:pt x="1721" y="509"/>
                                </a:lnTo>
                                <a:lnTo>
                                  <a:pt x="1695" y="488"/>
                                </a:lnTo>
                                <a:lnTo>
                                  <a:pt x="1670" y="472"/>
                                </a:lnTo>
                                <a:lnTo>
                                  <a:pt x="1645" y="463"/>
                                </a:lnTo>
                                <a:lnTo>
                                  <a:pt x="1620" y="459"/>
                                </a:lnTo>
                                <a:lnTo>
                                  <a:pt x="1592" y="463"/>
                                </a:lnTo>
                                <a:lnTo>
                                  <a:pt x="1567" y="474"/>
                                </a:lnTo>
                                <a:lnTo>
                                  <a:pt x="1546" y="402"/>
                                </a:lnTo>
                                <a:lnTo>
                                  <a:pt x="1522" y="334"/>
                                </a:lnTo>
                                <a:lnTo>
                                  <a:pt x="1495" y="272"/>
                                </a:lnTo>
                                <a:lnTo>
                                  <a:pt x="1466" y="216"/>
                                </a:lnTo>
                                <a:lnTo>
                                  <a:pt x="1435" y="163"/>
                                </a:lnTo>
                                <a:lnTo>
                                  <a:pt x="1402" y="119"/>
                                </a:lnTo>
                                <a:lnTo>
                                  <a:pt x="1367" y="82"/>
                                </a:lnTo>
                                <a:lnTo>
                                  <a:pt x="1330" y="51"/>
                                </a:lnTo>
                                <a:lnTo>
                                  <a:pt x="1291" y="27"/>
                                </a:lnTo>
                                <a:lnTo>
                                  <a:pt x="1252" y="10"/>
                                </a:lnTo>
                                <a:lnTo>
                                  <a:pt x="1213" y="2"/>
                                </a:lnTo>
                                <a:lnTo>
                                  <a:pt x="1174" y="0"/>
                                </a:lnTo>
                                <a:lnTo>
                                  <a:pt x="1133" y="8"/>
                                </a:lnTo>
                                <a:lnTo>
                                  <a:pt x="1094" y="21"/>
                                </a:lnTo>
                                <a:lnTo>
                                  <a:pt x="1058" y="43"/>
                                </a:lnTo>
                                <a:lnTo>
                                  <a:pt x="1021" y="72"/>
                                </a:lnTo>
                                <a:lnTo>
                                  <a:pt x="984" y="109"/>
                                </a:lnTo>
                                <a:lnTo>
                                  <a:pt x="951" y="152"/>
                                </a:lnTo>
                                <a:lnTo>
                                  <a:pt x="918" y="202"/>
                                </a:lnTo>
                                <a:lnTo>
                                  <a:pt x="886" y="152"/>
                                </a:lnTo>
                                <a:lnTo>
                                  <a:pt x="851" y="109"/>
                                </a:lnTo>
                                <a:lnTo>
                                  <a:pt x="816" y="72"/>
                                </a:lnTo>
                                <a:lnTo>
                                  <a:pt x="779" y="43"/>
                                </a:lnTo>
                                <a:lnTo>
                                  <a:pt x="741" y="21"/>
                                </a:lnTo>
                                <a:lnTo>
                                  <a:pt x="702" y="8"/>
                                </a:lnTo>
                                <a:lnTo>
                                  <a:pt x="663" y="0"/>
                                </a:lnTo>
                                <a:lnTo>
                                  <a:pt x="624" y="2"/>
                                </a:lnTo>
                                <a:lnTo>
                                  <a:pt x="583" y="10"/>
                                </a:lnTo>
                                <a:lnTo>
                                  <a:pt x="544" y="27"/>
                                </a:lnTo>
                                <a:lnTo>
                                  <a:pt x="507" y="51"/>
                                </a:lnTo>
                                <a:lnTo>
                                  <a:pt x="470" y="82"/>
                                </a:lnTo>
                                <a:lnTo>
                                  <a:pt x="435" y="119"/>
                                </a:lnTo>
                                <a:lnTo>
                                  <a:pt x="400" y="163"/>
                                </a:lnTo>
                                <a:lnTo>
                                  <a:pt x="369" y="216"/>
                                </a:lnTo>
                                <a:lnTo>
                                  <a:pt x="340" y="272"/>
                                </a:lnTo>
                                <a:lnTo>
                                  <a:pt x="315" y="334"/>
                                </a:lnTo>
                                <a:lnTo>
                                  <a:pt x="289" y="402"/>
                                </a:lnTo>
                                <a:lnTo>
                                  <a:pt x="270" y="474"/>
                                </a:lnTo>
                                <a:lnTo>
                                  <a:pt x="243" y="463"/>
                                </a:lnTo>
                                <a:lnTo>
                                  <a:pt x="217" y="459"/>
                                </a:lnTo>
                                <a:lnTo>
                                  <a:pt x="192" y="463"/>
                                </a:lnTo>
                                <a:lnTo>
                                  <a:pt x="165" y="472"/>
                                </a:lnTo>
                                <a:lnTo>
                                  <a:pt x="140" y="488"/>
                                </a:lnTo>
                                <a:lnTo>
                                  <a:pt x="116" y="509"/>
                                </a:lnTo>
                                <a:lnTo>
                                  <a:pt x="93" y="538"/>
                                </a:lnTo>
                                <a:lnTo>
                                  <a:pt x="73" y="573"/>
                                </a:lnTo>
                                <a:lnTo>
                                  <a:pt x="54" y="612"/>
                                </a:lnTo>
                                <a:lnTo>
                                  <a:pt x="38" y="655"/>
                                </a:lnTo>
                                <a:lnTo>
                                  <a:pt x="25" y="704"/>
                                </a:lnTo>
                                <a:lnTo>
                                  <a:pt x="13" y="754"/>
                                </a:lnTo>
                                <a:lnTo>
                                  <a:pt x="5" y="809"/>
                                </a:lnTo>
                                <a:lnTo>
                                  <a:pt x="2" y="863"/>
                                </a:lnTo>
                                <a:lnTo>
                                  <a:pt x="0" y="917"/>
                                </a:lnTo>
                                <a:lnTo>
                                  <a:pt x="2" y="974"/>
                                </a:lnTo>
                                <a:lnTo>
                                  <a:pt x="5" y="1028"/>
                                </a:lnTo>
                                <a:lnTo>
                                  <a:pt x="13" y="1083"/>
                                </a:lnTo>
                                <a:lnTo>
                                  <a:pt x="25" y="1133"/>
                                </a:lnTo>
                                <a:lnTo>
                                  <a:pt x="38" y="1180"/>
                                </a:lnTo>
                                <a:lnTo>
                                  <a:pt x="54" y="1224"/>
                                </a:lnTo>
                                <a:lnTo>
                                  <a:pt x="73" y="1263"/>
                                </a:lnTo>
                                <a:lnTo>
                                  <a:pt x="93" y="1298"/>
                                </a:lnTo>
                                <a:lnTo>
                                  <a:pt x="116" y="1325"/>
                                </a:lnTo>
                                <a:lnTo>
                                  <a:pt x="140" y="1349"/>
                                </a:lnTo>
                                <a:lnTo>
                                  <a:pt x="165" y="1364"/>
                                </a:lnTo>
                                <a:lnTo>
                                  <a:pt x="192" y="1374"/>
                                </a:lnTo>
                                <a:lnTo>
                                  <a:pt x="217" y="1378"/>
                                </a:lnTo>
                                <a:lnTo>
                                  <a:pt x="243" y="1374"/>
                                </a:lnTo>
                                <a:lnTo>
                                  <a:pt x="270" y="1362"/>
                                </a:lnTo>
                                <a:close/>
                              </a:path>
                            </a:pathLst>
                          </a:custGeom>
                          <a:solidFill>
                            <a:srgbClr val="FFFFFF"/>
                          </a:solidFill>
                          <a:ln w="7620">
                            <a:solidFill>
                              <a:srgbClr val="000000"/>
                            </a:solidFill>
                            <a:prstDash val="solid"/>
                            <a:round/>
                            <a:headEnd/>
                            <a:tailEnd/>
                          </a:ln>
                        </wps:spPr>
                        <wps:bodyPr rot="0" vert="horz" wrap="square" lIns="91440" tIns="45720" rIns="91440" bIns="45720" anchor="t" anchorCtr="0" upright="1">
                          <a:noAutofit/>
                        </wps:bodyPr>
                      </wps:wsp>
                      <wps:wsp>
                        <wps:cNvPr id="358" name="Rectangle 836"/>
                        <wps:cNvSpPr>
                          <a:spLocks noChangeArrowheads="1"/>
                        </wps:cNvSpPr>
                        <wps:spPr bwMode="auto">
                          <a:xfrm>
                            <a:off x="601345" y="3291840"/>
                            <a:ext cx="24257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0DD144" w14:textId="77777777" w:rsidR="00AA0A19" w:rsidRPr="005417E5" w:rsidRDefault="00AA0A19" w:rsidP="00155B4E">
                              <w:pPr>
                                <w:rPr>
                                  <w:rFonts w:ascii="Arial" w:hAnsi="Arial" w:cs="Arial"/>
                                  <w:color w:val="000000"/>
                                  <w:sz w:val="14"/>
                                  <w:szCs w:val="14"/>
                                </w:rPr>
                              </w:pPr>
                              <w:r w:rsidRPr="005417E5">
                                <w:rPr>
                                  <w:rFonts w:ascii="Arial" w:hAnsi="Arial" w:cs="Arial"/>
                                  <w:color w:val="000000"/>
                                  <w:sz w:val="14"/>
                                  <w:szCs w:val="14"/>
                                </w:rPr>
                                <w:t>MSA1</w:t>
                              </w:r>
                            </w:p>
                          </w:txbxContent>
                        </wps:txbx>
                        <wps:bodyPr rot="0" vert="horz" wrap="none" lIns="0" tIns="0" rIns="0" bIns="0" anchor="t" anchorCtr="0" upright="1">
                          <a:spAutoFit/>
                        </wps:bodyPr>
                      </wps:wsp>
                      <wps:wsp>
                        <wps:cNvPr id="359" name="Rectangle 837"/>
                        <wps:cNvSpPr>
                          <a:spLocks noChangeArrowheads="1"/>
                        </wps:cNvSpPr>
                        <wps:spPr bwMode="auto">
                          <a:xfrm>
                            <a:off x="287655" y="3390900"/>
                            <a:ext cx="85026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2D765" w14:textId="77777777" w:rsidR="00AA0A19" w:rsidRDefault="00AA0A19" w:rsidP="00155B4E">
                              <w:r>
                                <w:rPr>
                                  <w:rFonts w:ascii="Arial" w:hAnsi="Arial" w:cs="Arial"/>
                                  <w:color w:val="000000"/>
                                  <w:sz w:val="14"/>
                                  <w:szCs w:val="14"/>
                                </w:rPr>
                                <w:t>National and External</w:t>
                              </w:r>
                            </w:p>
                          </w:txbxContent>
                        </wps:txbx>
                        <wps:bodyPr rot="0" vert="horz" wrap="none" lIns="0" tIns="0" rIns="0" bIns="0" anchor="t" anchorCtr="0" upright="1">
                          <a:spAutoFit/>
                        </wps:bodyPr>
                      </wps:wsp>
                      <wps:wsp>
                        <wps:cNvPr id="360" name="Rectangle 838"/>
                        <wps:cNvSpPr>
                          <a:spLocks noChangeArrowheads="1"/>
                        </wps:cNvSpPr>
                        <wps:spPr bwMode="auto">
                          <a:xfrm>
                            <a:off x="518795" y="3489325"/>
                            <a:ext cx="351155"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5DAD0" w14:textId="77777777" w:rsidR="00AA0A19" w:rsidRDefault="00AA0A19" w:rsidP="00155B4E">
                              <w:r>
                                <w:rPr>
                                  <w:rFonts w:ascii="Arial" w:hAnsi="Arial" w:cs="Arial"/>
                                  <w:color w:val="000000"/>
                                  <w:sz w:val="14"/>
                                  <w:szCs w:val="14"/>
                                </w:rPr>
                                <w:t>Domains</w:t>
                              </w:r>
                            </w:p>
                          </w:txbxContent>
                        </wps:txbx>
                        <wps:bodyPr rot="0" vert="horz" wrap="none" lIns="0" tIns="0" rIns="0" bIns="0" anchor="t" anchorCtr="0" upright="1">
                          <a:spAutoFit/>
                        </wps:bodyPr>
                      </wps:wsp>
                      <wps:wsp>
                        <wps:cNvPr id="361" name="Rectangle 839"/>
                        <wps:cNvSpPr>
                          <a:spLocks noChangeArrowheads="1"/>
                        </wps:cNvSpPr>
                        <wps:spPr bwMode="auto">
                          <a:xfrm>
                            <a:off x="253365" y="3588385"/>
                            <a:ext cx="91948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89F79" w14:textId="77777777" w:rsidR="00AA0A19" w:rsidRDefault="00AA0A19" w:rsidP="00155B4E">
                              <w:r>
                                <w:rPr>
                                  <w:rFonts w:ascii="Arial" w:hAnsi="Arial" w:cs="Arial"/>
                                  <w:color w:val="000000"/>
                                  <w:sz w:val="14"/>
                                  <w:szCs w:val="14"/>
                                </w:rPr>
                                <w:t>(data item conventions,</w:t>
                              </w:r>
                            </w:p>
                          </w:txbxContent>
                        </wps:txbx>
                        <wps:bodyPr rot="0" vert="horz" wrap="none" lIns="0" tIns="0" rIns="0" bIns="0" anchor="t" anchorCtr="0" upright="1">
                          <a:spAutoFit/>
                        </wps:bodyPr>
                      </wps:wsp>
                      <wps:wsp>
                        <wps:cNvPr id="362" name="Rectangle 840"/>
                        <wps:cNvSpPr>
                          <a:spLocks noChangeArrowheads="1"/>
                        </wps:cNvSpPr>
                        <wps:spPr bwMode="auto">
                          <a:xfrm>
                            <a:off x="407670" y="3686810"/>
                            <a:ext cx="588010" cy="188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648EF9" w14:textId="77777777" w:rsidR="00AA0A19" w:rsidRDefault="00AA0A19" w:rsidP="00155B4E">
                              <w:r>
                                <w:rPr>
                                  <w:rFonts w:ascii="Arial" w:hAnsi="Arial" w:cs="Arial"/>
                                  <w:color w:val="000000"/>
                                  <w:sz w:val="14"/>
                                  <w:szCs w:val="14"/>
                                </w:rPr>
                                <w:t>character sets)</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w14:anchorId="3439439A" id="Canvas 363" o:spid="_x0000_s2641" editas="canvas" style="position:absolute;margin-left:0;margin-top:0;width:348.5pt;height:325.5pt;z-index:251629056;mso-position-horizontal-relative:char;mso-position-vertical-relative:line" coordsize="44259,41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Xm5aycAAPJEAQAOAAAAZHJzL2Uyb0RvYy54bWzsXW1vHDly/h4g/2GgjwGynn7vEc57OOxl&#10;gwCX5JBTfsBYli0hkkaZkde+/Po8RVax2dNdLHosa2d35oA7aU+11SSrWHxYrJc//PHLw/3il5vt&#10;7m7z+Pai+GF5sbh5vN68v3v8+Pbiv69+/uf+YrF7Xj++X99vHm/eXvz9Znfxxx//8R/+8Pnp8qbc&#10;3G7u399sF2DyuLv8/PT24vb5+enyzZvd9e3Nw3r3w+bp5hF//LDZPqyf8Y/bj2/eb9efwf3h/k25&#10;XLZvPm+275+2m+ub3Q7/75/9Hy9+dPw/fLi5fv7PDx92N8+L+7cXGNuz+9+t+9939L9vfvzD+vLj&#10;dv10e3fNw1gfMIqH9d0jPhpY/Xn9vF582t5NWD3cXW83u82H5x+uNw9vNh8+3F3fuDlgNsVybzY/&#10;rR9/We/cZK6xOjJA/PaCfN99pHE/bn6+u7/HarwB90v6/+jnZ8jnhv58/zgm8v+Po2Waz08Q4O4p&#10;iHL3bUP82+366cbNfHd5/R+//HW7uHv/9qIqIcPH9QMU6eftzQ2pxaJb9SRF+j4I//b01y0Ndff0&#10;l831/+z8hKK/ENkONIt3n/998x581p+eN05yXz5sH+jfhEwWX/CpZVPWdXOx+Pvbi7JdVo1XlZsv&#10;z4tr/LmomiUEdrG4xt+Lom361inTm/WlMLr+tHv+15uNY7r+5S+7Z69r7/Ebfefje57JFbh8eLiH&#10;2v3Tm0XV1ovPi7IoW1bNQFVEVEWzLBe3i6KvJmRlRFa3jcKsiqiKtqsUZnVE1vS9wgyLFMZfdH2r&#10;MGsjsq4sFWZdRIX51QozmJXwzb7RRraKqIq+aBRmJMfAbYUJKBIYiaArO41dLIOiWBYav7EUenV4&#10;sRiKslQ1ZCyIlSbVIpZEUbVLbXx7stAEW8TCKOqVun5jcSxXyvrRJg/iKFpVVcqxPIpe4zeSR1dp&#10;8ihH8miwE5UtNpJHX1TK+pUjeVStumVH8lgtNfmWI3lUnTq+kTxWK22rlSN5VKo+V7E8yiXmMb8/&#10;qpE8SE/n16+K5VFig2j8RvJY9tr6VbE8yHRq/GJ5rApN/WBTB/VLDS8WR9eos42lkVq9WBptoU22&#10;joVR6MKtY2E0RaHIoo5lUei6V8eyqFVVrmNRwOJqW4MO1rDFa1WT61gUhb5z61gUZaeuXSyKhGGp&#10;Y1EUql1pRqLQ7V4Ti0LdZc1IErpVbmJJLBWxNiM56EdGM5KDdmA0IzHoB1oTi6FoNJ1rYjHox20z&#10;koJ6WgB3DaqkQ4F2JARtaG0sBB2ktLEMNG1rYxno6KmNRdBoAm1jEei4rh1JAPBv3gK3sQR0yNnG&#10;EqhULNbFEih77fjqYgnoJqSLRVAAxMwfNl0sglrd8l0shAJKpHAbCaHSkEQ3koIGrrtYCG2jwcQu&#10;FoKGYLtYBP1SG1g/EoEyyT4WwEoF/X0sgEo7nPt4/Yui0mxHHwtAhdZ9vP44wVVusQAK9a7UxxIo&#10;qlpdtlgEZaPpWh8Loai6mB0ufB/lSre+lVve9ZdHvubht8WanCFLd8t82uzodkl3Plwcrwq65YEF&#10;qOhOqBBDIERcZRFjvYnY3VdNzlhOIu6yOGOxiHiVRUx3KqIu8qZY8ByLvEkWPMsib5p043GDyZso&#10;XWgced5U6b5C5LiPZEmTp4rrRhY5TxW3iSxyniouC1nkPFXcBXLI6SpAUwXUzyIXzc2bKgF5xz1v&#10;qgTUHXneVCueapU3VQLaxB1AOmeqBKQded5UCSg78rypEhB25HlTrXmqALI5YycgS9wBVLPIeapA&#10;olnkPFVgzSxynirAZBY5TxVoMYec0CJNFXAwi5ynCsCXRc5TBabLIuepArVlkfNUActyyAmW0VSB&#10;u7LIeaoAVlnkPNUub6qEnNxg8qZK2MiR502V4A+RA+HkjJ0QjiPPmypBGEeeN9WepwoQkjUYnipA&#10;RkTuT27GEFs8Y+w/YGwvFnjAeEf/zvryaf1M0EN+XXyGz5pcyItbOKfJSUx/edj8cnO1cTTPzsPN&#10;hyg8gCV/eiC5fxyRVgBUWIKihon2oxQC+fnkedKlhwjhoE4TroD4HCH+jRTHmo8cXNdFuPJJ+ek/&#10;jUuR5wh3dpJjs+QxdjjnU59u2P1fdMF0ySflp/80Lnf+03B+Jzm25PqiWfdLkbZwkp+eY0t3CEfo&#10;HwKgDkIgPz0h7qhMaEimo8uc4+jfDFSOcNrIp9PLg7s2EwYUJmOTn36MqyVz7FZpyaz4mCs6Qyng&#10;NPCfhhM+ueDFkpymNO0WV4yUsIulqG5rrCR59DN5FgwiCnOc8JXxjIypk/+fKY3VhAHIFFBR5cqc&#10;Xgv81/npSVUjTJ33Ix5x0itfk4MsR9npbYEpjf1TNEB5jqe1JYuGTwNzl5PDkHkahqNoydvktM6w&#10;RUWL10tPaZg38n56SjxMpNezIy8Wfd0ywkW3Ymladp1cuZ7ncFjIJpeffrMXPUNb3JONcfbkw6Fx&#10;4kadnhH80kJp8FxB2TxPa5VW5MRzXwdaTloGONmZ0rA2eMJna1P6R2l1d5RLsQzwdSS/Ti8G/uu0&#10;8VPjLJdiQ8iYpClXPE74bdKUMHb+63h+sShZk5dlej2BTLyM4IIyWBKEgYjwVmMReo69tZhw5juO&#10;8KQZHHneeNdJEy55KTsccuk1Z+nAIWgQssDxBmQQsg411jqKWja4AqfGSM9JbnnwXmQQ8uapgXzS&#10;HHk/wkNrEPIWh2M4TShWowb8SH5aDJHNkW0b3qHSHMVc1ga4BX7x6wifucGRjTrerNKEck6UcGUl&#10;Zz0cPQbeCaeZdZjJAWkYlXDkwpuQHKEc4oYxLQIssPgx0DBWUJCLwU2gkKFcgq2sU1vQGt5Pk4si&#10;+M/Sg4AoLQAUQGpw6sg5LT/5vBbcW1pKHaC0wTGAc2OIgvaNKcvtwVhBuY0YAhEckxavXJbSuiJ3&#10;r7TihatcmplcDY1dIVdNY5PJ1dXYs+EqbNiA4W6dNipyWbesVMW3f8vs4WnSnUeWHa3YP2EZ5opd&#10;HpalxyOm+651dODJyNMZZ1GwAtbhhisdAR7ztOR1MY9fXhfzPMdWpe9aAIGv3RbgYE+MBWDYvWIB&#10;InYAWQCLkZ0F2DLxn1sOC056aGyiU8fLAruZ4JlnWVhwXLxmFsAXF5d1ZRDnmnUJEceMda3BU7xb&#10;lsK6KeFy6AkRn5Y+QnlP0HNvmpA3GXwZaXQmu9a8yYoZMC+yYldMjmKoIt+sHNvX95vdjccS5PZ1&#10;z8fB/4sLZxx2vNvc372nwG7y+u62H9/9dL9d/LJGLPzP7j+8TiOy+0dyHwPB+gfr0d9GLJbuP3Ms&#10;nra75z+vd7f+U44Dka0vt5tPj+/db7c36/f/wr8/r+/u/e/uvuxi0H2Utg/rfrd5/3dEbG83Pnof&#10;2Qb45Xaz/b+LxWdE7r+92P3vp/X25mJx/2+PCDtfFTVdjJ7dP9RNR8+z2/gv7+K/rB+vwertxfMF&#10;nunp15+efXrAp6ft3cdbfKlw3vPHzZ8QKf7hjqK4Efe+u/Sj4n9A5Lsf6yuEwMMN5EPg/wvPAggt&#10;uL9BDLy7IM/HwC8eNz/dgu7mT9vt5jMtPBbJ3+9G/0J+aHy9rHt+XapbAE2HbNaXEhvfrkq4njg0&#10;vu8bHPZeXyUynvSDIuMX9MvbC3recGssUfJQAyEhrQm5CYk8hFhfnr+8++LSBUqPkgZpJXToEekp&#10;okFBe4Lm4BevNfglV2N2T6QxPx+BxuAyuq8x/dIJbaQAMBE+a+LlNQZWHsGlzpA37XIJ5XFWQDQG&#10;R2hNb3gumeLX1Ri3MU5eYwBDpxoTlmaaZ/PyGlM3uIl7jUFyTe1tyGBjcA8a0m9+XY1x17+T1xhc&#10;mPYSs3rvUJg3MXKKBlUisqzELJ+MRbeVubQsJDM5tXnptCzkDn2mfCsHLePkLZzGIZA9Ny0LyVvz&#10;zLDtBmaZaVnLTmGG57eBWV5aVltS8O7cNAHCB2Z5aVldTYk2c8wA/SNmeWlZfaMtGnzVEbvMtKwV&#10;otPnB0fO4GF0eDZWYqjJlTDQLV0O2txk8Tge0eEJXOOHt46BX4GcCGV8e6LIy8oqXSD17PjG0lDj&#10;7AlGD+ODp0UZHxxwER1iLJT50mNqxG+lqfFhWVlNq/IbySM3K6utNQOAa2k0j9ysrK7U9O+grCyk&#10;XVLw8px8D8rKKnrVEuDFMJpvZlYWDUwbXyyPzKys1PBicWRmZaVWL94duVlZunAPysrSde+grCx9&#10;a5AzKGzJ3KysWt25B2Vl6YbloKws3e5R0EmYbKklaYyzsnSrfEBWln5kHJCVpZ9nhyRl6YftIUlZ&#10;OhA4IClLhyj0JD0IVDl1yEkYiBoVO5G7MyLTmMVHtq64ByVlqYDzoKQs9fQ6KCnLlRWYO2sooCcs&#10;W2ZSlgpMEFk8MMPLhCKEUU5WRQlesyOLj4XMnCzKI57lFZ8JX5GTNceLgkLCimXmZJUaFDkoJ0sF&#10;moflZNWUMDY701gC2TlZgI8Ku1gI5HiP1AP+w3NO1kzS2TknS82w8/E6V+ecrP1ERY7fuvIFcOh9&#10;KZmqeM7J0lTsnJOlrcw5J0tbGYRGkaPzKgR4pjcfJbs7cnlwM8h9dO0Vck38+5xB7kMUrpCSnkN+&#10;zsma5GQ5WJTMySr5WTV699dyskqJSrdi9yvyQEItzHSASmLSrQyDSnKJzJwsPAG4T1s5WTWOF0do&#10;5WTVskBmTtYSeJNmbSWANJKvYOVkNQSviWNv5GThisqERvhvy1HU0It0VG8n69gbsfW4avOnjZys&#10;jrcnUkDSkam9pDRYOVnwGfCCG4E6PVVnoHW0UrJWEuxkZWTB+ZHJkeP67HysJbmxnfoYQUIF3DhM&#10;aawkQp544qhExyZUgnrkJ8fkYvt7npa8C3ikmNJQoaKUDB4zH6uk6kE5io7gLdkSRqwvwtD8W665&#10;HTF12bhG1iVCoUXjjPBVpK2yebHsUFFLzpxl2pCLxuO0rGXR0BMGraeZj9VIAqRl0ws4cT1PMx+r&#10;ERmZ+VgU8uXGaeZjwSMtlOkQOjzHsoysYDtkwrHOm/F7cK/z1w1Lg83BXzejDMm6ubmbgYt4aWFK&#10;Ix8LphU+CpK7FVyJv/M4rXBNevjwPK0AUJwpzNPKx3KnD43TClH18IUIjXyswNEKoA2DtPKxwryt&#10;8N6wlGa4sEjHCj+mxyG35FY4s8tapnW0wqODWlrh1jimvKab8duyecyAcNmPGRHmfotbIfDIivVW&#10;w8zHEkNkchTbZkXpF2Iu6SDwVxI5R+Unn6diga08gmDUrcSEcE5YmQ7R0WOc+eE0sw4zOSCN3I5w&#10;5BqpIuEQt4xpgAXpRJYANAyZCHIxuAkUMmK6BVthwyQ1QdCakU2EugF+51nJSQIoDfwTEKqVO8WQ&#10;10rGChja4BdAuTE+QfnGdOXWYKye3EIMYcitJi1auSSl9UTuXGmlC1e4NDO5Eho7As+H7mAwNphc&#10;WY39GjCqsf+DncAbZUrV5ZJuWSi59VsmT9wIlg0Vv4RllMXVYVn5krGmdWyUvHXMc4j9JhY/1HR3&#10;0jVPSvaamEcvX6Sts5zhuoUN+N5nYQ2+ylnYhatlWFiIKloD4JjYygMmC6t5vG9BP49iLSTpMYgF&#10;TD0vC+fyPcTEzXwPsJA4LxrVyExv2MzbgtzOrVQs8QxYNxq5H5p3JPEEmZlY4kc0b3KSVWZeDsXX&#10;ad1hxQjYmVi5N1gxU5FHVsDlORPrxDOxYA2nWRJuk88Hvb94lkTdN1IQAH6gxpe4GpIkSri7yPN1&#10;BGk1YVXMZL7fcyIWTpapwjgP2ispTImLK3ti5zL3engoySYfgcKEVTlphcEFY6owDve/ksKgBVLH&#10;T25ziXsV0CxFqx6BwoRVOWmFwVvUVGHc4+IrKQxKW8qNci5v74gyPcOqnLTC4NIxVRgXEPJKCgN/&#10;gjwndQ1e9d0+HjDMESV6hlU5ZYUh9DBVGOfCeyWFKbquq/jmiBZ9ta9APWhMV+KFm88k/L5CpIP3&#10;kx1YfkCvgGEV0YDH/PAiGg93z+iMeX/38PYCyfr4D81ifXkunGG2zVR6R1Ii3FRzX7NwRoGao7U8&#10;l+GdxIeBDJpb9QXJ+RjQVNjQJ23r4C+caIyvdvJatm5VFwUXS2sQagR74qyAFM5AwbWGLPIR4O+w&#10;kU5aY+ATnmrMaxbOKPoVorJw/MFP3y5XKLYy1pgG6Pw4fEII+4Yu00Y6aY1BPM9UY0JNkVAfY/3d&#10;ivOg9k6wMd0SVTv2EPjx2BjftOXkNQab22tM6IFNVU15L00VBn9wBcvCX2gBs0qtQC2q8Ay6rGeK&#10;8ADN8OlTL/uVP52QIyRIO65FJ8W9oty8+RbYlEC4AkpyB91AAvQWEiWrkqpotIjc3iPCgR0RUYmF&#10;GU6w0YGI+i3O8MGmDCSVK9UwwwdyCEQoaj7PCS7fQNS4VPkZTnDzBSKVE1w7gUjlFGdFKnOjLMDA&#10;CIOZX6RRVRV1vSluMfBSBzUqqYLVnl+pUUEVnVe86nWlrPqoxbUqQHrQDKPXecULr/OKV16dI4H/&#10;8EVl5SnyKNCMVv6c1zrfTPHk81p9WuY3dIsim0SJSWQKycswJB35CEr8FXgSykgGF18b/i6P4Z4O&#10;28NROusNOvmr/BxTwdQxP/m7/PR0MAKOWy5d+qtujqNZyNfk5/irfCyos5DRwXAkZyFrkktnfXdf&#10;FjL61wlH+Caf1rkw7OPuEvAL5Wufn58u37zZXd/ePKx3PzzcXW83u82H5x+uNwf7t8LrcoQLwzNq&#10;QH/hInE4LkRd1aZjo4tasFNcWCPwAOc0eSVeFhf2/gqgFeAbnZYxUQxTiOjzYobTV+NChU+MUFQ0&#10;N8KFrlLezIhifKJyiuFJo3GK0UkOLsRg5hfpEFyoDeoQXKjyilddx3LxsquKcBAuVJQBqTIDmsvH&#10;hTPKcMaF1OHTAYJzD+r9Mh38qrDXg/qbcSGp4cvgQh8sm0ZohC8JZ5p4j7Occ+nSX3VzzMGF/FUL&#10;n8EGu1nYeM/PNpfO+u4ZF/51m+lPPqmGAdRAY+phDuFSU2D44mGqcCKGNwlk/SOh0u3I4eGzK1ct&#10;VakgwMi/+3umOBKlHUBmx4Dzk710wfht97pAue0Z1Q2BW6+hushhWEmX1L5x/m7nc5YX2ON5s/e9&#10;pU7+dQR4e2rtQujWq6hMiRhIWDMYM7zdVyhT758pRGWO6EEtPBud8hMspStNVSZEwLyGypQdQu+9&#10;ypTLRirjDAfkEb3aB4/SSasMIP5UZUIIzGuoTDVYGWq31CHkcXQwHZGVCVjzpFUmBJMN7ln/yk1H&#10;9lRjDnfPVvgPxRa6q3SNOgsT1UAqKlX3JbjdIL/ah7TBWSBw+6B3e8Rxw2XY+ooEsfMVeyW8Z6J2&#10;Gl5/uYJaTBR7aAt6GZ1hFDtoG7zKzzKKn+7LkrpUzHDC5MOQGtfyYmZIsa+QvK+znGIXbVXS0/YM&#10;p9hFq8wtdhNWlbJIo6d7hP7ND2nkoiVn78yIRg/35JacndzIQUvfm+cVLzm5Xud5xWuOYgIKr3jR&#10;a1fOe0Z8YwftaqXwipcdXJRxxStfr5T1Gj3cq5o+ctFi1YdxYXOdS1KfS1LD4L60i5a2B7loaZPP&#10;Pd1DWd1JwEYAiqg93vOLHixr8j0bRtUxhN1M03FRM1jFJB37LY36hbA+7qtpXy75SF2kAqi9B0le&#10;x+Wnf+Mnn6ujMyoxwgI5uto32MTiCR/56fk5IUC4sB/J706FIXzOr/enXUyAWvn4G0UEDxOB498C&#10;D8u6DEVJUGR1v7ciP9n75/sVyrbJXvo2eOie3fkRI0Z+MTyk07fzhZJikhgcMliZxn7G6NAHAsxw&#10;moEqU04jpOJCTWc4jYGKQ3VTTjE6RML9/OxGMKV28GnKaYRSNE5jfFhQM5S5BY9XHDObH9UIISrT&#10;G+HDuiEcNrNSo8BOBtLTCdKFJWBynVe87DqveN0pZHN+XPHCazOM113lNEaHmqKP0GGk6WdseA7r&#10;9CDoxbEhthlhQ9qUs9iQH9wFtGjIMMCqEAAqsEV+7sEqk87PFyYxCZdart9r0VUUZQP4xcZHhWn8&#10;VTQxS4FDCisgbjBCWXQU4JnixwDXoJLgB5GFrOwZGJ44MMQWngDDRH7Y4cCw7FY9+QpJ90skha32&#10;azEU3627sta8NEYq2d2V6ShHZWn3gBOjyBgg0kyACkDmXpNjshgi6h0CY7RCRe0VZjFcaZ03cm5k&#10;MVzB38mLODeyGK/oTRVjxIJy2Gr/YpilgLf0ho8jZyL1TVDGNoKLejfKEWKkdy6NXSwF6rGgyHSE&#10;GqmZhcYvFgR1TdD47YlCkysVGw2rhxLKWjffUfgnauMQRJ4T7QhBUmcDZXwjDFnkd1fWWgYSABjm&#10;gVYG2vhG8tBbyNK9cuB3/N2VNf2jpPphHnRJUmzKyEKhJKeyfuRvGvj1qiX4zt2Vtd1L/Uayhhdv&#10;j/zuyurqxbbqpbsrq3uNQOUw2WPvrqzt3OPorqxJlpzSYY1LTe3O3ZXpVjbkOB9Bd2Xt4PnVuytr&#10;qG6vu7IGAKivT1DIqtAA52HdlTVuv7fuyp1yCqKD4LC4baMdql0sg5fsrqzpBtwew7hyuytrwjys&#10;u7K2n87dlR/J9qHl5GLmWdg7YK4k3TjdmBLQFDfWK3mlSBMD6BBxXstL6CsRixsozZmfT69wY/Le&#10;IIOc54gbURY5zzI8WBrceZ6IlMjizjMNjZ3S3Om2QgsTXFoGOU81eAUNcp6qL0QDZ55BzlMN3ToM&#10;cp5qmSdVugjQVFE9Lmch+V35KtT6Tw/m3F1ZswActXAFmJuz7ufuytpCnrsraytz7q6srQx3tbry&#10;DQVMC9yzBUZj15y92rMF7kcW2H/lG2qYOMcqvXY5/9rcc9dMLw/txauUnB+rEyeuEu6AMJt7SlVs&#10;tO5Mx0NJ4ybXWc+vp7wFyU9+baPaWzibyJfNCy8E8lOe5XiMv4/uyh5NQMrpdZTGYeJuVV8FpQ8Z&#10;mky6NwOd8NxdOaWPeD3y+ohXgqQ+Fkt+r3UtM1Msv6q7sn+5oieP9NcLRl2mvL9Td2XRX6ONOL0q&#10;+PW0OpOHVo+/enfltB1C8xF/UpimDY04WZqWtfztdFfm/nRma6pCyuGDMm3hYPj5BDAbaEmDWOh+&#10;2saFnrNFFe5fcprIT3+qhDa2UFSL51d0V2adt7qbRd2VO8ERMj75yeP8mu7KvDetnm44U3jlzS5x&#10;9MJMp7TVdQ4sPS5ahTu7zEN+ynyYo9UTLwzSarEHQ+jnbXXsO6S7smGMKWSHlsfqUPg9uysbgeyh&#10;NbnZ4lH2o9kzUra43YQyt6vlb6O7sjfqVqvRcE4gsTF9lIemqXieSOKI0DUV65kkfPnuyl6/LUhU&#10;0lsYgfn9+K+9zV/yfSNdczAgF4ObQCFjUZZ8Ggd/nwxKfrJlyu6uLPF66VkEQGls0HN35Q1dd8fC&#10;kFtNWrRySUrrCSKXnHKmxXXc3ZX5Cmzs/zrcqdMGRS7ploWSW79l8sSNYHdX9rjj5bor+3WxDiJp&#10;rGp3V+bx+Wok6lU6lBU3Oo5Le0vz6KWKzzCfVlJabndlr+8v1V0Zz6MEcXw8pbomFIsFslftruyl&#10;ZSFJT2UBU6bq0juHb4Ambub9aiFxXjS7u7KXAQ7G9G0hu7syH9cv112ZF8a8dlG5EgIK5k0uv7uy&#10;cDTum2IEzCtsSdlsbowWx+ECu3+2vE7ce9fiLZMOT71kmGu+JefjiOxczvg7ljOmQPRJiRX/gjxf&#10;MOPly9aVreseR5qMnudd6RMhh6o8yKNsSIF//e5L8KvhVnPqtb/ozXiqMs6H9koqA09Yt2QDXVVd&#10;0+7X/jqeDsuImzurTEVRtFOVcV6HV1IZZI+1K44dwnDgOnJnzWBljqfHMmIozypDsGtGZYIBnlZy&#10;evGDqVw1Zdd40FbhjlLsF3g6ni7LiKc9q0xVI89hamWCAX4FlamKZbekTu2EZdquRJVBEsxgZY6n&#10;zzIQ1VllKtreU5UJBvg1VGZZUulSd4/r8Pwy6bNcoVUgo1/uuQy5wbshZULORZsvFp+366e3FydV&#10;b5xSf6aaG86BV9BcOAtXfDwWfY8ONXu27nhqNvvArVO/t9HT10RjfI34VwLhaFi0koiTVV/W/gwa&#10;TsfjKabq/eUnrzHwL041xkUfvZbGFH3NDtZyiZAzr66DxhxPxWbvjz95jUFs4lRjnNP5tTRmsDEl&#10;RS/tV9c4IhsTXGanXLCZbkteY4aKfD6tZ15hCPyO/kL/kNVnuW6qSuLNl22x9GH3gy2po3rNbdM2&#10;ocikIO3D6jVXVFRjrrpulDRZLH01Evzw98UhWRmHdkioVTjBSgeSDuXoUPtihhF2ZqAqXbPlmUFB&#10;GIGo80VNZljBARyoMks2u2TVGVbw8gRWrjjctLB1XL2gKrXp7RXlyy3aPLdSoyIrbU2ZqjNLNaqx&#10;4istzzKL172uKJN/jlm88Kizpchw1HA5r24zOkhqzOK1x5iUkcXL3y1dpZYZOY4qq6Du+TyzcV0V&#10;sImGhivtuXbzTJLuySe8QjGQ3vkNKUu031zGEuntXMYS9NU7YFix8UUtY8kTwsqSnQadRIPJTx+i&#10;B/vqGMKEpum4Bp4VjcBO6JBMK1+Tn/6rMELuq/KKLn+Vn54KBs1REXVqDrBVTJeeqxRvpla1KX5O&#10;CvCLwoYk6WaEIRN4nWCFc+/lT0/bu4+3z4h+cdvlcfOnT8+bD3fPgr08XmUg9nn35N/E8cviy8P9&#10;dwxWaMLLc4QVA4qeurxkvOEvh2DFsq7b5f5r4RgrNnzLgD34NqwIxDUPDyKUBJDhqq/gB+2juLBN&#10;jBUVMDXCiq7VBPHbZxRjFhXgxZCl82WgZliNsKIGO+PCJlXRe1QwGVWMVxSAEYMVPNgpjMZYUQMr&#10;o5p8DKImYxpjRRVExcuOlkLauOJ11+FdvPC+GcqcDPewogbv4qUPiH86zXjtdUgcL3+4iUyYjbGi&#10;pvP7WDFWemy0M1Y8Y0Wgib3iKFCMF8OK1TxWZJAlWw5f1LCiR214EE7iHamDDBOapmNMCfuYpPMI&#10;FcYvSSUoKw+zwWQluQkGtJqQCKa0cLFgVAtnC+KNhHHGihsAN6jeL6dd0LkJIWcRVnQ7ceQ9REjy&#10;01821/+zOxwronEtP+AjYgiOQ7elBrciyjm3Ls/axa/yP9DXXgQsIvvUBbjEMBD3tuBTG8o5T8hi&#10;tIiEHCDPOWYxchnKOU+YxcgllHOeUMXIZSjnPCGLMWNbchHhCVWMXDByLoc3IYuRSyjnPKGKkctQ&#10;znlCNkKOvYN7c4s2go7I9XaAb05SsQxCOefpV8dCkHLOU7pYCkM55yndWA4rLqc7pYsFMZRzntLt&#10;iYILkU7pYlkM5ZyndGNpSInZCd0ISA7lnKd0ox0RyjlP6WJxUHEEZU9QNky0w6Sc85TfSB6hnPOU&#10;biSPUM55SjeSRyipO6UbyQP1Dei+MaN+ONWjeXTudjZLN5IHnFUKP8rWH9YFDeiV9SPP0kAXyjlP&#10;5rFfzlmzBLjARvyW+O78fKkiyfBdLIg2vlgeyMfS2I3EgXgGjV0sjlDOeTrbsTT01YulEco5T9hR&#10;fPwwWV24VG0n0PkunXM6oJRznn42lkXdaqKglinhqyjWpImC8lMCHeK2FVFQTkIgS+zc+XLO00mM&#10;RBHqxE/pYlEU/tlmZp9RlNQwulDGfsJutpzzlGpkpUKR/SldLAnnv5gb2kgOoQPAlNlIDppUyUEX&#10;JqqfZ4TNAhlKyyhCbWIp6IftfDnnyQwIo4WP6kAAvXIGMtfTam43IO92oNIhylw55+nAYhHo2InC&#10;YML4gTzmTRyV/glUOqqbL+c8HVosAXrjnMeI8+WcJ9woiSuMDcmLCre9cs6arlFdwcANic4at3gX&#10;IO1DWTdkUA7c0N9ifqIIzh2oGjgO54XQxUJw7sU5HZov5zxdtVgG6ixjQxT6X0x49SMJKJPcK+es&#10;mdw+Xn9AgvkVU8o5T0cWr3+nrb9SznnKLRYAgKE2uJEdQv6AIk8qpRhUDVFFGrtYCJS9G7E7eyzn&#10;S1Cf/Ou2Xpwb+8s5OJ3/3Ds26bkH/s3ZWt7YQI5cvI3pksioiufJ3d6xuWMHOO7io0xz57Jd53LO&#10;H8kVR1J72uwWX+Cu5lZ7V3iE9z6g9EISTKZ197H1ppjO5Zy17UFYkhYyNBtMrzs79K5C50SDnPdq&#10;qI9lkLNUAelylIDLOV75XGJTCagHB03VJwWa5ITKiDxUt02P/VzOWVOx32o5Z4AgX865m33w+ppy&#10;zqg1TbpU2OWcAaSJsFnuFySR9xsOaZIyLFaBUqkUhZqn6eqoQ+mpoPDySfnpPx2K3v02yjnLOS6T&#10;kJ9+Mrii+gWHnzz5kieVyuTCAvMhnOSn5yiFz1DVUjCBEMhPJswu54yaQU4pulX67bLnKlTIlkxP&#10;Bj4D5mi8X/ZcW51aJSaXB33cPcfWR2qryxOK5Zkch3LO6TfWYskPwOa043LO6ZUsllhqt+YZ5Zxx&#10;kaYta8k7FEU0VaiQKougTC97Eeo29maFx99zOee0afuqcs4esZgGuGgYU5o2nZy4XkPwgJHcREWz&#10;4q/bpZfpiYe0DrfpNE+p9fqy5Zz5mKLSAh6piW2Tn97GfadyzrzjrOJneEkVSpj59DhRQ9qtJ5qk&#10;pim/ppwz2xA8vBg8uW8PTJkhTTIINM6VUdnM2RhHaJdz9hytInzg6JXTLAePBx83xq8o55wpHauE&#10;YRB4RjlnrxlWicVQZRxOzbQM8ZDkZm2VgES5Hb/gZk3JA8o5G3pG1eZIKazW8sEQ4Z0qPWuxbXiB&#10;MgjZXFqVQ/Hq4dXMKkUajLpV2zQq55wOsIclZ7NmzXoo52yYv1DO2TD8FTuGfJKXCp5CTwbzsP+V&#10;yjn7TWXsFMFWxoUkoLXgEpKzRX7yGSP4z6jl+vXlnNNCE8hbGle1gKEhk9QZFEC5Ee8oKN+Ybse3&#10;BmP18ODnTIIhDLnVpEUrl6T0ESp3rvRyfKdyzmmkSJUXyEDiDSclqmAojHSn4U6dNqNySUcttuR3&#10;88s5e0Nm2dCS/RKWURZXh2XlpfCqdWzgqSjvHGI8bPE79nLOeViDa/9a2IVz8iwshPYppMmoB5lU&#10;Ka7nb2E1z8yCfgwQjePTbzGrnLPnZeFcPrBN3Mz3AAuJ86LZ5ZwzbwvZ5Zx5fNaNhuuH2y1vxBNk&#10;JVBKgXOUczagDFcbKcxeP7l3WDEC5hVWrIp5gxUzhTHu2+/XyZA8l3M+2gxJbNhp/ZXXrJrZLrHH&#10;+FhGpBvqgpFdHsLhj6eas6+0R9kAJ11/BU73qca414T5RImXr7Paw4/PGoMCLSv0BhlpzPEUc0Zc&#10;F0Z26hpDb+NTjXE3plfSmKboO/YuoU7wig//wcYcTy1nxPidNaaimNqpxjgg9koaU6L2EyO7CjV4&#10;q/3aT8dTytm/c5y8jcG1aKIxHkq8ksbUS9Ti9Ve4qu3b3lc3GWzMEVVyDhvpOHEMyrVdX+K/LuXx&#10;Iyr13t5d/3n9vI7/2dUSubwpN7eb+/c32x//HwAA//8DAFBLAwQUAAYACAAAACEATN0hfdgAAAAF&#10;AQAADwAAAGRycy9kb3ducmV2LnhtbEyPQU/DMAyF70j8h8hI3Fg6pJXRNZ0ACXEEChdubpM1hcap&#10;Gm8r/x7DhV0sPz3r+Xvldg6DOrgp9ZEMLBcZKEdttD11Bt7fHq/WoBIjWRwiOQPfLsG2Oj8rsbDx&#10;SK/uUHOnJIRSgQY881honVrvAqZFHB2Jt4tTQBY5ddpOeJTwMOjrLMt1wJ7kg8fRPXjXftX7YCCu&#10;cbhvPxq2/Omfu6eXfFUTGnN5Md9tQLGb+f8YfvEFHSphauKebFKDASnCf1O8/PZGZCPLapmBrkp9&#10;Sl/9AAAA//8DAFBLAQItABQABgAIAAAAIQC2gziS/gAAAOEBAAATAAAAAAAAAAAAAAAAAAAAAABb&#10;Q29udGVudF9UeXBlc10ueG1sUEsBAi0AFAAGAAgAAAAhADj9If/WAAAAlAEAAAsAAAAAAAAAAAAA&#10;AAAALwEAAF9yZWxzLy5yZWxzUEsBAi0AFAAGAAgAAAAhAKSVeblrJwAA8kQBAA4AAAAAAAAAAAAA&#10;AAAALgIAAGRycy9lMm9Eb2MueG1sUEsBAi0AFAAGAAgAAAAhAEzdIX3YAAAABQEAAA8AAAAAAAAA&#10;AAAAAAAAxSkAAGRycy9kb3ducmV2LnhtbFBLBQYAAAAABAAEAPMAAADKKgAAAAA=&#10;">
                <v:shape id="_x0000_s2642" type="#_x0000_t75" style="position:absolute;width:44259;height:41338;visibility:visible;mso-wrap-style:square">
                  <v:fill o:detectmouseclick="t"/>
                  <v:path o:connecttype="none"/>
                </v:shape>
                <v:shape id="Freeform 798" o:spid="_x0000_s2643" style="position:absolute;left:30524;top:260;width:13500;height:11658;visibility:visible;mso-wrap-style:square;v-text-anchor:top" coordsize="2126,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nu2vwAAANwAAAAPAAAAZHJzL2Rvd25yZXYueG1sRE9Ni8Iw&#10;EL0L/ocwghfR1C6IVqOIiyB70iqeh2Zsi82kJFmt++s3B8Hj432vNp1pxIOcry0rmE4SEMSF1TWX&#10;Ci7n/XgOwgdkjY1lUvAiD5t1v7fCTNsnn+iRh1LEEPYZKqhCaDMpfVGRQT+xLXHkbtYZDBG6UmqH&#10;zxhuGpkmyUwarDk2VNjSrqLinv8aBfPLn/seJT9aH4uTDLlNzWJ6VWo46LZLEIG68BG/3Qet4CuN&#10;8+OZeATk+h8AAP//AwBQSwECLQAUAAYACAAAACEA2+H2y+4AAACFAQAAEwAAAAAAAAAAAAAAAAAA&#10;AAAAW0NvbnRlbnRfVHlwZXNdLnhtbFBLAQItABQABgAIAAAAIQBa9CxbvwAAABUBAAALAAAAAAAA&#10;AAAAAAAAAB8BAABfcmVscy8ucmVsc1BLAQItABQABgAIAAAAIQDNjnu2vwAAANwAAAAPAAAAAAAA&#10;AAAAAAAAAAcCAABkcnMvZG93bnJldi54bWxQSwUGAAAAAAMAAwC3AAAA8wIAAAAA&#10;" path="m314,1362r23,72l364,1502r31,62l430,1621r35,52l504,1718r41,37l588,1786r44,23l677,1826r45,8l769,1836r44,-8l858,1815r45,-22l946,1764r40,-37l1027,1685r37,-51l1101,1685r39,42l1181,1764r43,29l1268,1815r45,13l1360,1836r45,-2l1451,1826r45,-17l1539,1786r43,-31l1622,1718r39,-45l1698,1621r33,-57l1762,1502r28,-68l1813,1362r31,12l1873,1378r31,-4l1934,1364r29,-16l1992,1327r25,-29l2040,1263r22,-39l2081,1181r16,-48l2110,1082r8,-54l2124,973r2,-54l2124,863r-6,-55l2110,754r-13,-51l2081,657r-19,-45l2040,573r-23,-35l1992,511r-29,-23l1934,472r-30,-10l1873,458r-29,4l1813,474r-23,-72l1762,334r-31,-62l1698,216r-37,-51l1622,118,1582,81,1539,50,1496,27,1451,10,1405,2,1360,r-47,8l1268,21r-44,22l1181,72r-41,37l1101,151r-37,51l1027,151,986,109,946,72,903,43,858,21,813,8,769,,722,2r-45,8l632,27,588,50,545,81r-41,37l465,165r-35,51l395,272r-31,62l337,402r-23,72l284,462r-31,-4l224,462r-31,10l164,488r-27,23l109,538,86,573,65,612,45,657,30,703,18,754,8,808,2,863,,919r2,54l8,1028r10,54l30,1133r15,48l65,1224r21,39l109,1298r28,29l164,1348r29,16l224,1374r29,4l284,1374r30,-12xe" strokeweight=".6pt">
                  <v:path arrowok="t" o:connecttype="custom" o:connectlocs="231140,953770;295275,1062355;373380,1134110;458470,1164590;544830,1152525;626110,1096645;699135,1069975;777240,1138555;863600,1165860;949960,1148715;1029970,1090930;1099185,993140;1151255,864870;1209040,872490;1264920,842645;1309370,777240;1339850,687070;1350010,583565;1339850,478790;1309370,388620;1264920,324485;1209040,293370;1151255,300990;1099185,172720;1029970,74930;949960,17145;863600,0;777240,27305;699135,95885;626110,69215;544830,13335;458470,1270;373380,31750;295275,104775;231140,212090;180340,293370;122555,299720;69215,341630;28575,417195;5080,513080;1270,617855;19050,719455;54610,802005;104140,855980;160655,875030" o:connectangles="0,0,0,0,0,0,0,0,0,0,0,0,0,0,0,0,0,0,0,0,0,0,0,0,0,0,0,0,0,0,0,0,0,0,0,0,0,0,0,0,0,0,0,0,0"/>
                </v:shape>
                <v:rect id="Rectangle 799" o:spid="_x0000_s2644" style="position:absolute;left:34048;top:4610;width:692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ij0wQAAANwAAAAPAAAAZHJzL2Rvd25yZXYueG1sRI/disIw&#10;FITvF3yHcATv1tQK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OEmKPTBAAAA3AAAAA8AAAAA&#10;AAAAAAAAAAAABwIAAGRycy9kb3ducmV2LnhtbFBLBQYAAAAAAwADALcAAAD1AgAAAAA=&#10;" filled="f" stroked="f">
                  <v:textbox style="mso-fit-shape-to-text:t" inset="0,0,0,0">
                    <w:txbxContent>
                      <w:p w14:paraId="6148EF7F" w14:textId="77777777" w:rsidR="00AA0A19" w:rsidRDefault="00AA0A19" w:rsidP="00155B4E">
                        <w:r>
                          <w:rPr>
                            <w:rFonts w:ascii="Arial" w:hAnsi="Arial" w:cs="Arial"/>
                            <w:color w:val="000000"/>
                            <w:sz w:val="14"/>
                            <w:szCs w:val="14"/>
                          </w:rPr>
                          <w:t>Common Domain</w:t>
                        </w:r>
                      </w:p>
                    </w:txbxContent>
                  </v:textbox>
                </v:rect>
                <v:rect id="Rectangle 800" o:spid="_x0000_s2645" style="position:absolute;left:32981;top:5600;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LaDwQAAANwAAAAPAAAAZHJzL2Rvd25yZXYueG1sRI/disIw&#10;FITvBd8hHGHvNLXCIl2jiCCo7I11H+DQnP5gclKSaOvbm4WFvRxm5htmsxutEU/yoXOsYLnIQBBX&#10;TnfcKPi5HedrECEiazSOScGLAuy208kGC+0GvtKzjI1IEA4FKmhj7AspQ9WSxbBwPXHyauctxiR9&#10;I7XHIcGtkXmWfUqLHaeFFns6tFTdy4dVIG/lcViXxmfuktff5ny61uSU+piN+y8Qkcb4H/5rn7SC&#10;VZ7D75l0BOT2DQAA//8DAFBLAQItABQABgAIAAAAIQDb4fbL7gAAAIUBAAATAAAAAAAAAAAAAAAA&#10;AAAAAABbQ29udGVudF9UeXBlc10ueG1sUEsBAi0AFAAGAAgAAAAhAFr0LFu/AAAAFQEAAAsAAAAA&#10;AAAAAAAAAAAAHwEAAF9yZWxzLy5yZWxzUEsBAi0AFAAGAAgAAAAhABH0toPBAAAA3AAAAA8AAAAA&#10;AAAAAAAAAAAABwIAAGRycy9kb3ducmV2LnhtbFBLBQYAAAAAAwADALcAAAD1AgAAAAA=&#10;" filled="f" stroked="f">
                  <v:textbox style="mso-fit-shape-to-text:t" inset="0,0,0,0">
                    <w:txbxContent>
                      <w:p w14:paraId="417877BA" w14:textId="77777777" w:rsidR="00AA0A19" w:rsidRDefault="00AA0A19" w:rsidP="00155B4E">
                        <w:r>
                          <w:rPr>
                            <w:rFonts w:ascii="Arial" w:hAnsi="Arial" w:cs="Arial"/>
                            <w:color w:val="000000"/>
                            <w:sz w:val="14"/>
                            <w:szCs w:val="14"/>
                          </w:rPr>
                          <w:t>(data item conventions,</w:t>
                        </w:r>
                      </w:p>
                    </w:txbxContent>
                  </v:textbox>
                </v:rect>
                <v:rect id="Rectangle 801" o:spid="_x0000_s2646" style="position:absolute;left:34531;top:6584;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MYwQAAANwAAAAPAAAAZHJzL2Rvd25yZXYueG1sRI/disIw&#10;FITvhX2HcIS909QK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H64ExjBAAAA3AAAAA8AAAAA&#10;AAAAAAAAAAAABwIAAGRycy9kb3ducmV2LnhtbFBLBQYAAAAAAwADALcAAAD1AgAAAAA=&#10;" filled="f" stroked="f">
                  <v:textbox style="mso-fit-shape-to-text:t" inset="0,0,0,0">
                    <w:txbxContent>
                      <w:p w14:paraId="25B9E737" w14:textId="77777777" w:rsidR="00AA0A19" w:rsidRDefault="00AA0A19" w:rsidP="00155B4E">
                        <w:r>
                          <w:rPr>
                            <w:rFonts w:ascii="Arial" w:hAnsi="Arial" w:cs="Arial"/>
                            <w:color w:val="000000"/>
                            <w:sz w:val="14"/>
                            <w:szCs w:val="14"/>
                          </w:rPr>
                          <w:t>character sets)</w:t>
                        </w:r>
                      </w:p>
                    </w:txbxContent>
                  </v:textbox>
                </v:rect>
                <v:shape id="Freeform 802" o:spid="_x0000_s2647" style="position:absolute;left:260;top:260;width:11671;height:11658;visibility:visible;mso-wrap-style:square;v-text-anchor:top" coordsize="1838,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a1CxQAAANwAAAAPAAAAZHJzL2Rvd25yZXYueG1sRI9Ba8JA&#10;FITvgv9heUJvutG2tkRXEUGQQgtGKfX2yD6TYPZt3F1j+u+7BcHjMDPfMPNlZ2rRkvOVZQXjUQKC&#10;OLe64kLBYb8ZvoPwAVljbZkU/JKH5aLfm2Oq7Y131GahEBHCPkUFZQhNKqXPSzLoR7Yhjt7JOoMh&#10;SldI7fAW4aaWkySZSoMVx4USG1qXlJ+zq1GA8rijT/d2Wn19vLaX4qf6ztaZUk+DbjUDEagLj/C9&#10;vdUKnicv8H8mHgG5+AMAAP//AwBQSwECLQAUAAYACAAAACEA2+H2y+4AAACFAQAAEwAAAAAAAAAA&#10;AAAAAAAAAAAAW0NvbnRlbnRfVHlwZXNdLnhtbFBLAQItABQABgAIAAAAIQBa9CxbvwAAABUBAAAL&#10;AAAAAAAAAAAAAAAAAB8BAABfcmVscy8ucmVsc1BLAQItABQABgAIAAAAIQAuda1CxQAAANwAAAAP&#10;AAAAAAAAAAAAAAAAAAcCAABkcnMvZG93bnJldi54bWxQSwUGAAAAAAMAAwC3AAAA+QIAAAAA&#10;" path="m270,1362r22,72l315,1502r25,62l369,1621r33,52l435,1718r35,37l507,1786r37,23l583,1826r41,8l663,1836r39,-8l741,1815r39,-22l817,1764r35,-37l887,1685r31,-51l951,1685r33,42l1021,1764r37,29l1097,1815r39,13l1174,1836r39,-2l1254,1826r39,-17l1330,1786r37,-31l1402,1718r33,-45l1468,1621r29,-57l1523,1502r23,-68l1567,1362r26,12l1620,1378r25,-4l1672,1364r24,-16l1721,1327r21,-29l1764,1263r19,-39l1799,1181r13,-48l1824,1082r8,-54l1836,973r2,-54l1836,863r-4,-55l1824,754r-12,-51l1799,657r-16,-45l1764,573r-22,-35l1721,511r-25,-23l1672,472r-27,-10l1620,458r-27,4l1567,474r-21,-72l1523,334r-26,-62l1468,216r-33,-51l1402,118,1367,81,1330,50,1293,27,1254,10,1213,2,1174,r-38,8l1097,21r-39,22l1021,72r-37,37l951,151r-33,51l887,151,852,109,817,72,780,43,741,21,702,8,663,,624,2r-41,8l544,27,507,50,470,81r-35,37l402,165r-33,51l340,272r-25,62l292,402r-22,72l245,462r-27,-4l192,462r-27,10l140,488r-23,23l93,538,74,573,54,612,39,657,25,703,13,754,6,808,2,863,,919r2,54l6,1028r7,54l25,1133r14,48l54,1224r20,39l93,1298r24,29l140,1348r25,16l192,1374r26,4l245,1374r25,-12xe" strokeweight=".6pt">
                  <v:path arrowok="t" o:connecttype="custom" o:connectlocs="200025,953770;255270,1062355;321945,1134110;396240,1164590;470535,1152525;541020,1096645;603885,1069975;671830,1138555;745490,1165860;821055,1148715;890270,1090930;950595,993140;995045,864870;1044575,872490;1092835,842645;1132205,777240;1158240,687070;1167130,583565;1158240,478790;1132205,388620;1092835,324485;1044575,293370;995045,300990;950595,172720;890270,74930;821055,17145;745490,0;671830,27305;603885,95885;541020,69215;470535,13335;396240,1270;321945,31750;255270,104775;200025,212090;155575,293370;104775,299720;59055,341630;24765,417195;3810,513080;1270,617855;15875,719455;46990,802005;88900,855980;138430,875030" o:connectangles="0,0,0,0,0,0,0,0,0,0,0,0,0,0,0,0,0,0,0,0,0,0,0,0,0,0,0,0,0,0,0,0,0,0,0,0,0,0,0,0,0,0,0,0,0"/>
                </v:shape>
                <v:rect id="Rectangle 803" o:spid="_x0000_s2648" style="position:absolute;left:4851;top:3625;width:2673;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S73wgAAANwAAAAPAAAAZHJzL2Rvd25yZXYueG1sRI/dagIx&#10;FITvBd8hHME7zbrSIqtRRBBs6Y2rD3DYnP3B5GRJort9+6ZQ6OUwM98wu8NojXiRD51jBatlBoK4&#10;crrjRsH9dl5sQISIrNE4JgXfFOCwn052WGg38JVeZWxEgnAoUEEbY19IGaqWLIal64mTVztvMSbp&#10;G6k9Dglujcyz7F1a7DgttNjTqaXqUT6tAnkrz8OmND5zn3n9ZT4u15qcUvPZeNyCiDTG//Bf+6IV&#10;rPM3+D2TjoDc/wAAAP//AwBQSwECLQAUAAYACAAAACEA2+H2y+4AAACFAQAAEwAAAAAAAAAAAAAA&#10;AAAAAAAAW0NvbnRlbnRfVHlwZXNdLnhtbFBLAQItABQABgAIAAAAIQBa9CxbvwAAABUBAAALAAAA&#10;AAAAAAAAAAAAAB8BAABfcmVscy8ucmVsc1BLAQItABQABgAIAAAAIQCeHS73wgAAANwAAAAPAAAA&#10;AAAAAAAAAAAAAAcCAABkcnMvZG93bnJldi54bWxQSwUGAAAAAAMAAwC3AAAA9gIAAAAA&#10;" filled="f" stroked="f">
                  <v:textbox style="mso-fit-shape-to-text:t" inset="0,0,0,0">
                    <w:txbxContent>
                      <w:p w14:paraId="4609BA47" w14:textId="77777777" w:rsidR="00AA0A19" w:rsidRDefault="00AA0A19" w:rsidP="00155B4E">
                        <w:r>
                          <w:rPr>
                            <w:rFonts w:ascii="Arial" w:hAnsi="Arial" w:cs="Arial"/>
                            <w:color w:val="000000"/>
                            <w:sz w:val="14"/>
                            <w:szCs w:val="14"/>
                          </w:rPr>
                          <w:t>MSA 1</w:t>
                        </w:r>
                      </w:p>
                    </w:txbxContent>
                  </v:textbox>
                </v:rect>
                <v:rect id="Rectangle 804" o:spid="_x0000_s2649" style="position:absolute;left:2146;top:4610;width:850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7CAwQAAANwAAAAPAAAAZHJzL2Rvd25yZXYueG1sRI/disIw&#10;FITvF3yHcBa8W9OtIF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G7PsIDBAAAA3AAAAA8AAAAA&#10;AAAAAAAAAAAABwIAAGRycy9kb3ducmV2LnhtbFBLBQYAAAAAAwADALcAAAD1AgAAAAA=&#10;" filled="f" stroked="f">
                  <v:textbox style="mso-fit-shape-to-text:t" inset="0,0,0,0">
                    <w:txbxContent>
                      <w:p w14:paraId="61CBC48A" w14:textId="77777777" w:rsidR="00AA0A19" w:rsidRDefault="00AA0A19" w:rsidP="00155B4E">
                        <w:r>
                          <w:rPr>
                            <w:rFonts w:ascii="Arial" w:hAnsi="Arial" w:cs="Arial"/>
                            <w:color w:val="000000"/>
                            <w:sz w:val="14"/>
                            <w:szCs w:val="14"/>
                          </w:rPr>
                          <w:t>National and External</w:t>
                        </w:r>
                      </w:p>
                    </w:txbxContent>
                  </v:textbox>
                </v:rect>
                <v:rect id="Rectangle 805" o:spid="_x0000_s2650" style="position:absolute;left:4457;top:5600;width:351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xUbwgAAANwAAAAPAAAAZHJzL2Rvd25yZXYueG1sRI/dagIx&#10;FITvBd8hHME7zbpCK6tRRBBs6Y2rD3DYnP3B5GRJort9+6ZQ6OUwM98wu8NojXiRD51jBatlBoK4&#10;crrjRsH9dl5sQISIrNE4JgXfFOCwn052WGg38JVeZWxEgnAoUEEbY19IGaqWLIal64mTVztvMSbp&#10;G6k9Dglujcyz7E1a7DgttNjTqaXqUT6tAnkrz8OmND5zn3n9ZT4u15qcUvPZeNyCiDTG//Bf+6IV&#10;rPN3+D2TjoDc/wAAAP//AwBQSwECLQAUAAYACAAAACEA2+H2y+4AAACFAQAAEwAAAAAAAAAAAAAA&#10;AAAAAAAAW0NvbnRlbnRfVHlwZXNdLnhtbFBLAQItABQABgAIAAAAIQBa9CxbvwAAABUBAAALAAAA&#10;AAAAAAAAAAAAAB8BAABfcmVscy8ucmVsc1BLAQItABQABgAIAAAAIQABgxUbwgAAANwAAAAPAAAA&#10;AAAAAAAAAAAAAAcCAABkcnMvZG93bnJldi54bWxQSwUGAAAAAAMAAwC3AAAA9gIAAAAA&#10;" filled="f" stroked="f">
                  <v:textbox style="mso-fit-shape-to-text:t" inset="0,0,0,0">
                    <w:txbxContent>
                      <w:p w14:paraId="662F04B6" w14:textId="77777777" w:rsidR="00AA0A19" w:rsidRDefault="00AA0A19" w:rsidP="00155B4E">
                        <w:r>
                          <w:rPr>
                            <w:rFonts w:ascii="Arial" w:hAnsi="Arial" w:cs="Arial"/>
                            <w:color w:val="000000"/>
                            <w:sz w:val="14"/>
                            <w:szCs w:val="14"/>
                          </w:rPr>
                          <w:t>Domains</w:t>
                        </w:r>
                      </w:p>
                    </w:txbxContent>
                  </v:textbox>
                </v:rect>
                <v:rect id="Rectangle 806" o:spid="_x0000_s2651" style="position:absolute;left:1803;top:6584;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IFpvgAAANwAAAAPAAAAZHJzL2Rvd25yZXYueG1sRE/LisIw&#10;FN0L/kO4wuw0tQM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HAcgWm+AAAA3AAAAA8AAAAAAAAA&#10;AAAAAAAABwIAAGRycy9kb3ducmV2LnhtbFBLBQYAAAAAAwADALcAAADyAgAAAAA=&#10;" filled="f" stroked="f">
                  <v:textbox style="mso-fit-shape-to-text:t" inset="0,0,0,0">
                    <w:txbxContent>
                      <w:p w14:paraId="5E1F82ED" w14:textId="77777777" w:rsidR="00AA0A19" w:rsidRDefault="00AA0A19" w:rsidP="00155B4E">
                        <w:r>
                          <w:rPr>
                            <w:rFonts w:ascii="Arial" w:hAnsi="Arial" w:cs="Arial"/>
                            <w:color w:val="000000"/>
                            <w:sz w:val="14"/>
                            <w:szCs w:val="14"/>
                          </w:rPr>
                          <w:t>(data item conventions,</w:t>
                        </w:r>
                      </w:p>
                    </w:txbxContent>
                  </v:textbox>
                </v:rect>
                <v:rect id="Rectangle 807" o:spid="_x0000_s2652" style="position:absolute;left:3346;top:7575;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CTywgAAANwAAAAPAAAAZHJzL2Rvd25yZXYueG1sRI/dagIx&#10;FITvC75DOIJ3NesKRVejiCBo6Y2rD3DYnP3B5GRJUnf79qZQ6OUwM98w2/1ojXiSD51jBYt5BoK4&#10;crrjRsH9dnpfgQgRWaNxTAp+KMB+N3nbYqHdwFd6lrERCcKhQAVtjH0hZahashjmridOXu28xZik&#10;b6T2OCS4NTLPsg9pseO00GJPx5aqR/ltFchbeRpWpfGZ+8zrL3M5X2tySs2m42EDItIY/8N/7bNW&#10;sMzX8HsmHQG5ewEAAP//AwBQSwECLQAUAAYACAAAACEA2+H2y+4AAACFAQAAEwAAAAAAAAAAAAAA&#10;AAAAAAAAW0NvbnRlbnRfVHlwZXNdLnhtbFBLAQItABQABgAIAAAAIQBa9CxbvwAAABUBAAALAAAA&#10;AAAAAAAAAAAAAB8BAABfcmVscy8ucmVsc1BLAQItABQABgAIAAAAIQAfUCTywgAAANwAAAAPAAAA&#10;AAAAAAAAAAAAAAcCAABkcnMvZG93bnJldi54bWxQSwUGAAAAAAMAAwC3AAAA9gIAAAAA&#10;" filled="f" stroked="f">
                  <v:textbox style="mso-fit-shape-to-text:t" inset="0,0,0,0">
                    <w:txbxContent>
                      <w:p w14:paraId="55FEED8B" w14:textId="77777777" w:rsidR="00AA0A19" w:rsidRDefault="00AA0A19" w:rsidP="00155B4E">
                        <w:r>
                          <w:rPr>
                            <w:rFonts w:ascii="Arial" w:hAnsi="Arial" w:cs="Arial"/>
                            <w:color w:val="000000"/>
                            <w:sz w:val="14"/>
                            <w:szCs w:val="14"/>
                          </w:rPr>
                          <w:t>character sets)</w:t>
                        </w:r>
                      </w:p>
                    </w:txbxContent>
                  </v:textbox>
                </v:rect>
                <v:rect id="Rectangle 808" o:spid="_x0000_s2653" style="position:absolute;left:17773;top:2444;width:7284;height:7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ZjpvwAAANwAAAAPAAAAZHJzL2Rvd25yZXYueG1sRE/LisIw&#10;FN0L8w/hDriRMR0LOlajDOKAWx/g9tJc22JzE5rYxr+fLASXh/Neb6NpRU+dbywr+J5mIIhLqxuu&#10;FFzOf18/IHxA1thaJgVP8rDdfIzWWGg78JH6U6hECmFfoII6BFdI6cuaDPqpdcSJu9nOYEiwq6Tu&#10;cEjhppWzLJtLgw2nhhod7Woq76eHUdBHnt3uZxqWFI87vXe5W0yuSo0/4+8KRKAY3uKX+6AV5Hma&#10;n86kIyA3/wAAAP//AwBQSwECLQAUAAYACAAAACEA2+H2y+4AAACFAQAAEwAAAAAAAAAAAAAAAAAA&#10;AAAAW0NvbnRlbnRfVHlwZXNdLnhtbFBLAQItABQABgAIAAAAIQBa9CxbvwAAABUBAAALAAAAAAAA&#10;AAAAAAAAAB8BAABfcmVscy8ucmVsc1BLAQItABQABgAIAAAAIQBlvZjpvwAAANwAAAAPAAAAAAAA&#10;AAAAAAAAAAcCAABkcnMvZG93bnJldi54bWxQSwUGAAAAAAMAAwC3AAAA8wIAAAAA&#10;" strokeweight=".2pt"/>
                <v:rect id="Rectangle 809" o:spid="_x0000_s2654" style="position:absolute;left:19634;top:4121;width:381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4pwgAAANwAAAAPAAAAZHJzL2Rvd25yZXYueG1sRI/disIw&#10;FITvhX2HcATvbKrC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Bk/74pwgAAANwAAAAPAAAA&#10;AAAAAAAAAAAAAAcCAABkcnMvZG93bnJldi54bWxQSwUGAAAAAAMAAwC3AAAA9gIAAAAA&#10;" filled="f" stroked="f">
                  <v:textbox style="mso-fit-shape-to-text:t" inset="0,0,0,0">
                    <w:txbxContent>
                      <w:p w14:paraId="02930832" w14:textId="77777777" w:rsidR="00AA0A19" w:rsidRDefault="00AA0A19" w:rsidP="00155B4E">
                        <w:r>
                          <w:rPr>
                            <w:rFonts w:ascii="Arial" w:hAnsi="Arial" w:cs="Arial"/>
                            <w:color w:val="000000"/>
                            <w:sz w:val="14"/>
                            <w:szCs w:val="14"/>
                          </w:rPr>
                          <w:t>Data item</w:t>
                        </w:r>
                      </w:p>
                    </w:txbxContent>
                  </v:textbox>
                </v:rect>
                <v:rect id="Rectangle 810" o:spid="_x0000_s2655" style="position:absolute;left:19411;top:5105;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SBewQAAANwAAAAPAAAAZHJzL2Rvd25yZXYueG1sRI/disIw&#10;FITvhX2HcIS909QK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JQtIF7BAAAA3AAAAA8AAAAA&#10;AAAAAAAAAAAABwIAAGRycy9kb3ducmV2LnhtbFBLBQYAAAAAAwADALcAAAD1AgAAAAA=&#10;" filled="f" stroked="f">
                  <v:textbox style="mso-fit-shape-to-text:t" inset="0,0,0,0">
                    <w:txbxContent>
                      <w:p w14:paraId="7A51434D" w14:textId="77777777" w:rsidR="00AA0A19" w:rsidRDefault="00AA0A19" w:rsidP="00155B4E">
                        <w:r>
                          <w:rPr>
                            <w:rFonts w:ascii="Arial" w:hAnsi="Arial" w:cs="Arial"/>
                            <w:color w:val="000000"/>
                            <w:sz w:val="14"/>
                            <w:szCs w:val="14"/>
                          </w:rPr>
                          <w:t>conversion</w:t>
                        </w:r>
                      </w:p>
                    </w:txbxContent>
                  </v:textbox>
                </v:rect>
                <v:rect id="Rectangle 811" o:spid="_x0000_s2656" style="position:absolute;left:18929;top:6096;width:5340;height:18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XFwQAAANwAAAAPAAAAZHJzL2Rvd25yZXYueG1sRI/disIw&#10;FITvhX2HcIS901QL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PthhcXBAAAA3AAAAA8AAAAA&#10;AAAAAAAAAAAABwIAAGRycy9kb3ducmV2LnhtbFBLBQYAAAAAAwADALcAAAD1AgAAAAA=&#10;" filled="f" stroked="f">
                  <v:textbox style="mso-fit-shape-to-text:t" inset="0,0,0,0">
                    <w:txbxContent>
                      <w:p w14:paraId="1D5C660F" w14:textId="77777777" w:rsidR="00AA0A19" w:rsidRDefault="00AA0A19" w:rsidP="00155B4E">
                        <w:r>
                          <w:rPr>
                            <w:rFonts w:ascii="Arial" w:hAnsi="Arial" w:cs="Arial"/>
                            <w:color w:val="000000"/>
                            <w:sz w:val="14"/>
                            <w:szCs w:val="14"/>
                          </w:rPr>
                          <w:t>Character set</w:t>
                        </w:r>
                      </w:p>
                    </w:txbxContent>
                  </v:textbox>
                </v:rect>
                <v:rect id="Rectangle 812" o:spid="_x0000_s2657" style="position:absolute;left:19411;top:7080;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B2xwgAAANwAAAAPAAAAZHJzL2Rvd25yZXYueG1sRI/NigIx&#10;EITvgu8QWvCmGX8QmTWKCIIuXhz3AZpJzw8mnSHJOrNvv1lY8FhU1VfU7jBYI17kQ+tYwWKegSAu&#10;nW65VvD1OM+2IEJE1mgck4IfCnDYj0c7zLXr+U6vItYiQTjkqKCJsculDGVDFsPcdcTJq5y3GJP0&#10;tdQe+wS3Ri6zbCMttpwWGuzo1FD5LL6tAvkozv22MD5zn8vqZq6Xe0VOqelkOH6AiDTEd/i/fdEK&#10;Vqs1/J1JR0DufwEAAP//AwBQSwECLQAUAAYACAAAACEA2+H2y+4AAACFAQAAEwAAAAAAAAAAAAAA&#10;AAAAAAAAW0NvbnRlbnRfVHlwZXNdLnhtbFBLAQItABQABgAIAAAAIQBa9CxbvwAAABUBAAALAAAA&#10;AAAAAAAAAAAAAB8BAABfcmVscy8ucmVsc1BLAQItABQABgAIAAAAIQB0iB2xwgAAANwAAAAPAAAA&#10;AAAAAAAAAAAAAAcCAABkcnMvZG93bnJldi54bWxQSwUGAAAAAAMAAwC3AAAA9gIAAAAA&#10;" filled="f" stroked="f">
                  <v:textbox style="mso-fit-shape-to-text:t" inset="0,0,0,0">
                    <w:txbxContent>
                      <w:p w14:paraId="08F0D86B" w14:textId="77777777" w:rsidR="00AA0A19" w:rsidRDefault="00AA0A19" w:rsidP="00155B4E">
                        <w:r>
                          <w:rPr>
                            <w:rFonts w:ascii="Arial" w:hAnsi="Arial" w:cs="Arial"/>
                            <w:color w:val="000000"/>
                            <w:sz w:val="14"/>
                            <w:szCs w:val="14"/>
                          </w:rPr>
                          <w:t>conversion</w:t>
                        </w:r>
                      </w:p>
                    </w:txbxContent>
                  </v:textbox>
                </v:rect>
                <v:shape id="Freeform 813" o:spid="_x0000_s2658" style="position:absolute;left:11931;top:4044;width:5842;height:4090;visibility:visible;mso-wrap-style:square;v-text-anchor:top" coordsize="920,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DbxAAAANwAAAAPAAAAZHJzL2Rvd25yZXYueG1sRI9BawIx&#10;FITvhf6H8ArealKtUrZGUUHo1VXp9XXzurtu8rIkUbf99U2h0OMwM98wi9XgrLhSiK1nDU9jBYK4&#10;8qblWsPxsHt8ARETskHrmTR8UYTV8v5ugYXxN97TtUy1yBCOBWpoUuoLKWPVkMM49j1x9j59cJiy&#10;DLU0AW8Z7qycKDWXDlvOCw32tG2o6sqL02C78/Y7dOUJPzbvVvX7w7OanbUePQzrVxCJhvQf/mu/&#10;GQ3T6Qx+z+QjIJc/AAAA//8DAFBLAQItABQABgAIAAAAIQDb4fbL7gAAAIUBAAATAAAAAAAAAAAA&#10;AAAAAAAAAABbQ29udGVudF9UeXBlc10ueG1sUEsBAi0AFAAGAAgAAAAhAFr0LFu/AAAAFQEAAAsA&#10;AAAAAAAAAAAAAAAAHwEAAF9yZWxzLy5yZWxzUEsBAi0AFAAGAAgAAAAhABX5oNvEAAAA3AAAAA8A&#10;AAAAAAAAAAAAAAAABwIAAGRycy9kb3ducmV2LnhtbFBLBQYAAAAAAwADALcAAAD4AgAAAAA=&#10;" path="m,323l321,r,212l597,212,597,,920,323,597,644r,-212l321,432r,212l,323xe" strokeweight=".2pt">
                  <v:path arrowok="t" o:connecttype="custom" o:connectlocs="0,205105;203835,0;203835,134620;379095,134620;379095,0;584200,205105;379095,408940;379095,274320;203835,274320;203835,408940;0,205105" o:connectangles="0,0,0,0,0,0,0,0,0,0,0"/>
                </v:shape>
                <v:shape id="Freeform 814" o:spid="_x0000_s2659" style="position:absolute;left:25057;top:4044;width:5467;height:4090;visibility:visible;mso-wrap-style:square;v-text-anchor:top" coordsize="861,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yBRxAAAANwAAAAPAAAAZHJzL2Rvd25yZXYueG1sRI9Ba8JA&#10;FITvhf6H5RW81U27EjW6SiuIXnrQFr0+sq9JaPZtyK5J/PeuIPQ4zMw3zHI92Fp01PrKsYa3cQKC&#10;OHem4kLDz/f2dQbCB2SDtWPScCUP69Xz0xIz43o+UHcMhYgQ9hlqKENoMil9XpJFP3YNcfR+XWsx&#10;RNkW0rTYR7it5XuSpNJixXGhxIY2JeV/x4vVsJt39ssod1KTz2k/nOozXVOl9ehl+FiACDSE//Cj&#10;vTcalErhfiYeAbm6AQAA//8DAFBLAQItABQABgAIAAAAIQDb4fbL7gAAAIUBAAATAAAAAAAAAAAA&#10;AAAAAAAAAABbQ29udGVudF9UeXBlc10ueG1sUEsBAi0AFAAGAAgAAAAhAFr0LFu/AAAAFQEAAAsA&#10;AAAAAAAAAAAAAAAAHwEAAF9yZWxzLy5yZWxzUEsBAi0AFAAGAAgAAAAhAJCDIFHEAAAA3AAAAA8A&#10;AAAAAAAAAAAAAAAABwIAAGRycy9kb3ducmV2LnhtbFBLBQYAAAAAAwADALcAAAD4AgAAAAA=&#10;" path="m,323l323,r,212l541,212,541,,861,323,541,644r,-212l323,432r,212l,323xe" strokeweight=".2pt">
                  <v:path arrowok="t" o:connecttype="custom" o:connectlocs="0,205105;205105,0;205105,134620;343535,134620;343535,0;546735,205105;343535,408940;343535,274320;205105,274320;205105,408940;0,205105" o:connectangles="0,0,0,0,0,0,0,0,0,0,0"/>
                </v:shape>
                <v:rect id="Rectangle 815" o:spid="_x0000_s2660" style="position:absolute;left:31629;top:16878;width:7296;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ACdwgAAANwAAAAPAAAAZHJzL2Rvd25yZXYueG1sRI9Ba8JA&#10;FITvBf/D8gq9lLrRgNrUVURa8KoRvD6yzySYfbtk12T777sFweMwM98w6200nRio961lBbNpBoK4&#10;srrlWsG5/PlYgfABWWNnmRT8koftZvKyxkLbkY80nEItEoR9gQqaEFwhpa8aMuin1hEn72p7gyHJ&#10;vpa6xzHBTSfnWbaQBltOCw062jdU3U53o2CIPL/eSho/KR73+tvlbvl+UertNe6+QASK4Rl+tA9a&#10;QZ4v4f9MOgJy8wcAAP//AwBQSwECLQAUAAYACAAAACEA2+H2y+4AAACFAQAAEwAAAAAAAAAAAAAA&#10;AAAAAAAAW0NvbnRlbnRfVHlwZXNdLnhtbFBLAQItABQABgAIAAAAIQBa9CxbvwAAABUBAAALAAAA&#10;AAAAAAAAAAAAAB8BAABfcmVscy8ucmVsc1BLAQItABQABgAIAAAAIQDqVACdwgAAANwAAAAPAAAA&#10;AAAAAAAAAAAAAAcCAABkcnMvZG93bnJldi54bWxQSwUGAAAAAAMAAwC3AAAA9gIAAAAA&#10;" strokeweight=".2pt"/>
                <v:rect id="Rectangle 816" o:spid="_x0000_s2661" style="position:absolute;left:33489;top:18542;width:3810;height:18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Re0wAAAANwAAAAPAAAAZHJzL2Rvd25yZXYueG1sRE9LasMw&#10;EN0XcgcxgewauQk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9cUXtMAAAADcAAAADwAAAAAA&#10;AAAAAAAAAAAHAgAAZHJzL2Rvd25yZXYueG1sUEsFBgAAAAADAAMAtwAAAPQCAAAAAA==&#10;" filled="f" stroked="f">
                  <v:textbox style="mso-fit-shape-to-text:t" inset="0,0,0,0">
                    <w:txbxContent>
                      <w:p w14:paraId="32BF6621" w14:textId="77777777" w:rsidR="00AA0A19" w:rsidRDefault="00AA0A19" w:rsidP="00155B4E">
                        <w:r>
                          <w:rPr>
                            <w:rFonts w:ascii="Arial" w:hAnsi="Arial" w:cs="Arial"/>
                            <w:color w:val="000000"/>
                            <w:sz w:val="14"/>
                            <w:szCs w:val="14"/>
                          </w:rPr>
                          <w:t>Data item</w:t>
                        </w:r>
                      </w:p>
                    </w:txbxContent>
                  </v:textbox>
                </v:rect>
                <v:rect id="Rectangle 817" o:spid="_x0000_s2662" style="position:absolute;left:33280;top:19532;width:430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bIvwgAAANwAAAAPAAAAZHJzL2Rvd25yZXYueG1sRI/NigIx&#10;EITvC75DaMHbmlFhcUejiCCo7MVxH6CZ9Pxg0hmS6Ixvb4SFPRZV9RW13g7WiAf50DpWMJtmIIhL&#10;p1uuFfxeD59LECEiazSOScGTAmw3o4815tr1fKFHEWuRIBxyVNDE2OVShrIhi2HqOuLkVc5bjEn6&#10;WmqPfYJbI+dZ9iUttpwWGuxo31B5K+5WgbwWh35ZGJ+587z6MafjpSKn1GQ87FYgIg3xP/zXPmoF&#10;i8U3vM+kIyA3LwAAAP//AwBQSwECLQAUAAYACAAAACEA2+H2y+4AAACFAQAAEwAAAAAAAAAAAAAA&#10;AAAAAAAAW0NvbnRlbnRfVHlwZXNdLnhtbFBLAQItABQABgAIAAAAIQBa9CxbvwAAABUBAAALAAAA&#10;AAAAAAAAAAAAAB8BAABfcmVscy8ucmVsc1BLAQItABQABgAIAAAAIQCaibIvwgAAANwAAAAPAAAA&#10;AAAAAAAAAAAAAAcCAABkcnMvZG93bnJldi54bWxQSwUGAAAAAAMAAwC3AAAA9gIAAAAA&#10;" filled="f" stroked="f">
                  <v:textbox style="mso-fit-shape-to-text:t" inset="0,0,0,0">
                    <w:txbxContent>
                      <w:p w14:paraId="538E8061" w14:textId="77777777" w:rsidR="00AA0A19" w:rsidRDefault="00AA0A19" w:rsidP="00155B4E">
                        <w:r>
                          <w:rPr>
                            <w:rFonts w:ascii="Arial" w:hAnsi="Arial" w:cs="Arial"/>
                            <w:color w:val="000000"/>
                            <w:sz w:val="14"/>
                            <w:szCs w:val="14"/>
                          </w:rPr>
                          <w:t>conversion</w:t>
                        </w:r>
                      </w:p>
                    </w:txbxContent>
                  </v:textbox>
                </v:rect>
                <v:rect id="Rectangle 818" o:spid="_x0000_s2663" style="position:absolute;left:32785;top:20516;width:534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WjPvwAAANwAAAAPAAAAZHJzL2Rvd25yZXYueG1sRE/LisIw&#10;FN0L8w/hDsxO01ER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BTtWjPvwAAANwAAAAPAAAAAAAA&#10;AAAAAAAAAAcCAABkcnMvZG93bnJldi54bWxQSwUGAAAAAAMAAwC3AAAA8wIAAAAA&#10;" filled="f" stroked="f">
                  <v:textbox style="mso-fit-shape-to-text:t" inset="0,0,0,0">
                    <w:txbxContent>
                      <w:p w14:paraId="551FBC0A" w14:textId="77777777" w:rsidR="00AA0A19" w:rsidRDefault="00AA0A19" w:rsidP="00155B4E">
                        <w:r>
                          <w:rPr>
                            <w:rFonts w:ascii="Arial" w:hAnsi="Arial" w:cs="Arial"/>
                            <w:color w:val="000000"/>
                            <w:sz w:val="14"/>
                            <w:szCs w:val="14"/>
                          </w:rPr>
                          <w:t>Character set</w:t>
                        </w:r>
                      </w:p>
                    </w:txbxContent>
                  </v:textbox>
                </v:rect>
                <v:rect id="Rectangle 819" o:spid="_x0000_s2664" style="position:absolute;left:33280;top:21507;width:430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1UwgAAANwAAAAPAAAAZHJzL2Rvd25yZXYueG1sRI/NigIx&#10;EITvgu8QWvCmGX9YZDSKCIK7eHH0AZpJzw8mnSGJzuzbbxYW9lhU1VfU7jBYI97kQ+tYwWKegSAu&#10;nW65VvC4n2cbECEiazSOScE3BTjsx6Md5tr1fKN3EWuRIBxyVNDE2OVShrIhi2HuOuLkVc5bjEn6&#10;WmqPfYJbI5dZ9iEttpwWGuzo1FD5LF5WgbwX535TGJ+5r2V1NZ+XW0VOqelkOG5BRBrif/ivfdEK&#10;VusF/J5JR0DufwAAAP//AwBQSwECLQAUAAYACAAAACEA2+H2y+4AAACFAQAAEwAAAAAAAAAAAAAA&#10;AAAAAAAAW0NvbnRlbnRfVHlwZXNdLnhtbFBLAQItABQABgAIAAAAIQBa9CxbvwAAABUBAAALAAAA&#10;AAAAAAAAAAAAAB8BAABfcmVscy8ucmVsc1BLAQItABQABgAIAAAAIQA8+c1UwgAAANwAAAAPAAAA&#10;AAAAAAAAAAAAAAcCAABkcnMvZG93bnJldi54bWxQSwUGAAAAAAMAAwC3AAAA9gIAAAAA&#10;" filled="f" stroked="f">
                  <v:textbox style="mso-fit-shape-to-text:t" inset="0,0,0,0">
                    <w:txbxContent>
                      <w:p w14:paraId="18DD1DA6" w14:textId="77777777" w:rsidR="00AA0A19" w:rsidRDefault="00AA0A19" w:rsidP="00155B4E">
                        <w:r>
                          <w:rPr>
                            <w:rFonts w:ascii="Arial" w:hAnsi="Arial" w:cs="Arial"/>
                            <w:color w:val="000000"/>
                            <w:sz w:val="14"/>
                            <w:szCs w:val="14"/>
                          </w:rPr>
                          <w:t>conversion</w:t>
                        </w:r>
                      </w:p>
                    </w:txbxContent>
                  </v:textbox>
                </v:rect>
                <v:shape id="Freeform 820" o:spid="_x0000_s2665" style="position:absolute;left:33331;top:24174;width:4134;height:5245;visibility:visible;mso-wrap-style:square;v-text-anchor:top" coordsize="651,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acCxAAAANwAAAAPAAAAZHJzL2Rvd25yZXYueG1sRI/RaoNA&#10;FETfC/mH5Qb61qyNoQSbVUqIWEpfTPoBF/dGTdy74m7U9uu7gUIfh5k5w+yy2XRipMG1lhU8ryIQ&#10;xJXVLdcKvk750xaE88gaO8uk4JscZOniYYeJthOXNB59LQKEXYIKGu/7REpXNWTQrWxPHLyzHQz6&#10;IIda6gGnADedXEfRizTYclhosKd9Q9X1eDMKbj+I/UfU0WdxsJdzbou4zAulHpfz2ysIT7P/D/+1&#10;37WCeLOG+5lwBGT6CwAA//8DAFBLAQItABQABgAIAAAAIQDb4fbL7gAAAIUBAAATAAAAAAAAAAAA&#10;AAAAAAAAAABbQ29udGVudF9UeXBlc10ueG1sUEsBAi0AFAAGAAgAAAAhAFr0LFu/AAAAFQEAAAsA&#10;AAAAAAAAAAAAAAAAHwEAAF9yZWxzLy5yZWxzUEsBAi0AFAAGAAgAAAAhABhdpwLEAAAA3AAAAA8A&#10;AAAAAAAAAAAAAAAABwIAAGRycy9kb3ducmV2LnhtbFBLBQYAAAAAAwADALcAAAD4AgAAAAA=&#10;" path="m346,826l10,521,222,509,212,324,,336,305,,644,305,432,315r7,184l651,490,346,826xe" strokeweight=".2pt">
                  <v:path arrowok="t" o:connecttype="custom" o:connectlocs="219710,524510;6350,330835;140970,323215;134620,205740;0,213360;193675,0;408940,193675;274320,200025;278765,316865;413385,311150;219710,524510" o:connectangles="0,0,0,0,0,0,0,0,0,0,0"/>
                </v:shape>
                <v:shape id="Freeform 821" o:spid="_x0000_s2666" style="position:absolute;left:33242;top:11918;width:4089;height:4960;visibility:visible;mso-wrap-style:square;v-text-anchor:top" coordsize="644,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w9xgAAANwAAAAPAAAAZHJzL2Rvd25yZXYueG1sRI9Pa8JA&#10;FMTvhX6H5RW8SN3YFJHUVUQpCPZg/pRen9nXJDT7NmRXk377bkHwOMz8ZpjVZjStuFLvGssK5rMI&#10;BHFpdcOVgiJ/f16CcB5ZY2uZFPySg8368WGFibYDp3TNfCVCCbsEFdTed4mUrqzJoJvZjjh437Y3&#10;6IPsK6l7HEK5aeVLFC2kwYbDQo0d7Woqf7KLURBX0698uj9cPs9FitH56Hx6+lBq8jRu30B4Gv09&#10;fKMPOnCvMfyfCUdArv8AAAD//wMAUEsBAi0AFAAGAAgAAAAhANvh9svuAAAAhQEAABMAAAAAAAAA&#10;AAAAAAAAAAAAAFtDb250ZW50X1R5cGVzXS54bWxQSwECLQAUAAYACAAAACEAWvQsW78AAAAVAQAA&#10;CwAAAAAAAAAAAAAAAAAfAQAAX3JlbHMvLnJlbHNQSwECLQAUAAYACAAAACEAPkqMPcYAAADcAAAA&#10;DwAAAAAAAAAAAAAAAAAHAgAAZHJzL2Rvd25yZXYueG1sUEsFBgAAAAADAAMAtwAAAPoCAAAAAA==&#10;" path="m323,l644,323r-212,l430,461r212,l319,781,,459r212,l212,321,,321,323,xe" strokeweight=".2pt">
                  <v:path arrowok="t" o:connecttype="custom" o:connectlocs="205105,0;408940,205105;274320,205105;273050,292735;407670,292735;202565,495935;0,291465;134620,291465;134620,203835;0,203835;205105,0" o:connectangles="0,0,0,0,0,0,0,0,0,0,0"/>
                </v:shape>
                <v:shape id="Freeform 822" o:spid="_x0000_s2667" style="position:absolute;left:27984;top:29419;width:11671;height:11659;visibility:visible;mso-wrap-style:square;v-text-anchor:top" coordsize="1838,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kjixgAAANwAAAAPAAAAZHJzL2Rvd25yZXYueG1sRI9Ba8JA&#10;FITvBf/D8gRvzaatVomuIkJBhAqmRfT2yD6T0OzbdHeN6b/vFoQeh5n5hlmsetOIjpyvLSt4SlIQ&#10;xIXVNZcKPj/eHmcgfEDW2FgmBT/kYbUcPCww0/bGB+ryUIoIYZ+hgiqENpPSFxUZ9IltiaN3sc5g&#10;iNKVUju8Rbhp5HOavkqDNceFClvaVFR85VejAOX5QO9uelnvd5PuuzzVx3yTKzUa9us5iEB9+A/f&#10;21ut4GU8hr8z8QjI5S8AAAD//wMAUEsBAi0AFAAGAAgAAAAhANvh9svuAAAAhQEAABMAAAAAAAAA&#10;AAAAAAAAAAAAAFtDb250ZW50X1R5cGVzXS54bWxQSwECLQAUAAYACAAAACEAWvQsW78AAAAVAQAA&#10;CwAAAAAAAAAAAAAAAAAfAQAAX3JlbHMvLnJlbHNQSwECLQAUAAYACAAAACEA86pI4sYAAADcAAAA&#10;DwAAAAAAAAAAAAAAAAAHAgAAZHJzL2Rvd25yZXYueG1sUEsFBgAAAAADAAMAtwAAAPoCAAAAAA==&#10;" path="m270,1362r20,72l313,1502r27,62l369,1620r31,51l433,1718r37,37l507,1786r37,23l583,1826r39,8l663,1836r39,-8l741,1815r39,-22l817,1764r35,-37l887,1685r31,-51l951,1685r33,42l1019,1764r39,29l1095,1815r39,13l1174,1836r39,-2l1252,1826r39,-17l1330,1786r37,-31l1402,1718r33,-47l1466,1620r29,-56l1523,1502r23,-68l1567,1362r26,12l1618,1378r27,-4l1670,1364r26,-16l1721,1325r21,-27l1764,1263r17,-39l1799,1179r13,-46l1822,1082r8,-54l1836,973r2,-56l1836,863r-6,-55l1822,754r-10,-51l1799,655r-18,-43l1764,573r-22,-35l1721,509r-25,-21l1670,472r-25,-10l1618,458r-25,4l1567,474r-21,-72l1523,334r-28,-62l1466,215r-31,-52l1402,118,1367,81,1330,50,1291,27,1252,10,1213,2,1174,r-40,8l1095,21r-37,22l1019,72r-35,37l951,151r-33,51l887,151,852,109,817,72,780,43,741,21,702,8,663,,622,2r-39,8l544,27,507,50,470,81r-37,37l400,163r-31,52l340,272r-27,62l290,402r-20,72l243,462r-25,-4l190,462r-25,10l140,488r-24,21l93,538,72,573,54,612,37,655,23,703,13,754,6,808,,863r,54l,973r6,55l13,1082r10,51l37,1179r17,45l72,1263r21,35l116,1325r24,23l165,1364r25,10l218,1378r25,-4l270,1362xe" strokeweight=".6pt">
                  <v:path arrowok="t" o:connecttype="custom" o:connectlocs="198755,953770;254000,1061085;321945,1134110;394970,1164590;470535,1152525;541020,1096645;603885,1069975;671830,1138555;745490,1165860;819785,1148715;890270,1090930;949325,993140;995045,864870;1044575,872490;1092835,841375;1130935,777240;1156970,687070;1167130,582295;1156970,478790;1130935,388620;1092835,323215;1044575,293370;995045,300990;949325,172720;890270,74930;819785,17145;745490,0;671830,27305;603885,95885;541020,69215;470535,13335;394970,1270;321945,31750;254000,103505;198755,212090;154305,293370;104775,299720;59055,341630;23495,415925;3810,513080;0,617855;14605,719455;45720,802005;88900,855980;138430,875030" o:connectangles="0,0,0,0,0,0,0,0,0,0,0,0,0,0,0,0,0,0,0,0,0,0,0,0,0,0,0,0,0,0,0,0,0,0,0,0,0,0,0,0,0,0,0,0,0"/>
                </v:shape>
                <v:rect id="Rectangle 823" o:spid="_x0000_s2668" style="position:absolute;left:32689;top:32772;width:242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stXwgAAANwAAAAPAAAAZHJzL2Rvd25yZXYueG1sRI/dagIx&#10;FITvC75DOIJ3NatWkdUoUhBs8cbVBzhszv5gcrIkqbt9+6YgeDnMzDfMdj9YIx7kQ+tYwWyagSAu&#10;nW65VnC7Ht/XIEJE1mgck4JfCrDfjd62mGvX84UeRaxFgnDIUUETY5dLGcqGLIap64iTVzlvMSbp&#10;a6k99glujZxn2UpabDktNNjRZ0PlvfixCuS1OPbrwvjMfc+rs/k6XSpySk3Gw2EDItIQX+Fn+6QV&#10;LD6W8H8mHQG5+wMAAP//AwBQSwECLQAUAAYACAAAACEA2+H2y+4AAACFAQAAEwAAAAAAAAAAAAAA&#10;AAAAAAAAW0NvbnRlbnRfVHlwZXNdLnhtbFBLAQItABQABgAIAAAAIQBa9CxbvwAAABUBAAALAAAA&#10;AAAAAAAAAAAAAB8BAABfcmVscy8ucmVsc1BLAQItABQABgAIAAAAIQBDwstXwgAAANwAAAAPAAAA&#10;AAAAAAAAAAAAAAcCAABkcnMvZG93bnJldi54bWxQSwUGAAAAAAMAAwC3AAAA9gIAAAAA&#10;" filled="f" stroked="f">
                  <v:textbox style="mso-fit-shape-to-text:t" inset="0,0,0,0">
                    <w:txbxContent>
                      <w:p w14:paraId="73BBE9E9" w14:textId="77777777" w:rsidR="00AA0A19" w:rsidRDefault="00AA0A19" w:rsidP="00155B4E">
                        <w:r>
                          <w:rPr>
                            <w:rFonts w:ascii="Arial" w:hAnsi="Arial" w:cs="Arial"/>
                            <w:color w:val="000000"/>
                            <w:sz w:val="14"/>
                            <w:szCs w:val="14"/>
                          </w:rPr>
                          <w:t>MSA2</w:t>
                        </w:r>
                      </w:p>
                    </w:txbxContent>
                  </v:textbox>
                </v:rect>
                <v:rect id="Rectangle 824" o:spid="_x0000_s2669" style="position:absolute;left:29870;top:33756;width:8503;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FUgwgAAANwAAAAPAAAAZHJzL2Rvd25yZXYueG1sRI/NigIx&#10;EITvgu8QWvCmGXURmTWKCIIuXhz3AZpJzw8mnSHJOrNvbxaEPRZV9RW13Q/WiCf50DpWsJhnIIhL&#10;p1uuFXzfT7MNiBCRNRrHpOCXAux349EWc+16vtGziLVIEA45Kmhi7HIpQ9mQxTB3HXHyKuctxiR9&#10;LbXHPsGtkcssW0uLLaeFBjs6NlQ+ih+rQN6LU78pjM/c17K6msv5VpFTajoZDp8gIg3xP/xun7WC&#10;1cca/s6kIyB3LwAAAP//AwBQSwECLQAUAAYACAAAACEA2+H2y+4AAACFAQAAEwAAAAAAAAAAAAAA&#10;AAAAAAAAW0NvbnRlbnRfVHlwZXNdLnhtbFBLAQItABQABgAIAAAAIQBa9CxbvwAAABUBAAALAAAA&#10;AAAAAAAAAAAAAB8BAABfcmVscy8ucmVsc1BLAQItABQABgAIAAAAIQCzEFUgwgAAANwAAAAPAAAA&#10;AAAAAAAAAAAAAAcCAABkcnMvZG93bnJldi54bWxQSwUGAAAAAAMAAwC3AAAA9gIAAAAA&#10;" filled="f" stroked="f">
                  <v:textbox style="mso-fit-shape-to-text:t" inset="0,0,0,0">
                    <w:txbxContent>
                      <w:p w14:paraId="0708DECB" w14:textId="77777777" w:rsidR="00AA0A19" w:rsidRDefault="00AA0A19" w:rsidP="00155B4E">
                        <w:r>
                          <w:rPr>
                            <w:rFonts w:ascii="Arial" w:hAnsi="Arial" w:cs="Arial"/>
                            <w:color w:val="000000"/>
                            <w:sz w:val="14"/>
                            <w:szCs w:val="14"/>
                          </w:rPr>
                          <w:t>National and External</w:t>
                        </w:r>
                      </w:p>
                    </w:txbxContent>
                  </v:textbox>
                </v:rect>
                <v:rect id="Rectangle 825" o:spid="_x0000_s2670" style="position:absolute;left:32169;top:34747;width:3511;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PC7wgAAANwAAAAPAAAAZHJzL2Rvd25yZXYueG1sRI/dagIx&#10;FITvC75DOIJ3NasW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DcXPC7wgAAANwAAAAPAAAA&#10;AAAAAAAAAAAAAAcCAABkcnMvZG93bnJldi54bWxQSwUGAAAAAAMAAwC3AAAA9gIAAAAA&#10;" filled="f" stroked="f">
                  <v:textbox style="mso-fit-shape-to-text:t" inset="0,0,0,0">
                    <w:txbxContent>
                      <w:p w14:paraId="12FC9B7A" w14:textId="77777777" w:rsidR="00AA0A19" w:rsidRDefault="00AA0A19" w:rsidP="00155B4E">
                        <w:r>
                          <w:rPr>
                            <w:rFonts w:ascii="Arial" w:hAnsi="Arial" w:cs="Arial"/>
                            <w:color w:val="000000"/>
                            <w:sz w:val="14"/>
                            <w:szCs w:val="14"/>
                          </w:rPr>
                          <w:t>Domains</w:t>
                        </w:r>
                      </w:p>
                    </w:txbxContent>
                  </v:textbox>
                </v:rect>
                <v:rect id="Rectangle 826" o:spid="_x0000_s2671" style="position:absolute;left:29527;top:35731;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2TJvwAAANwAAAAPAAAAZHJzL2Rvd25yZXYueG1sRE/LisIw&#10;FN0L8w/hDsxO01ER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Ctw2TJvwAAANwAAAAPAAAAAAAA&#10;AAAAAAAAAAcCAABkcnMvZG93bnJldi54bWxQSwUGAAAAAAMAAwC3AAAA8wIAAAAA&#10;" filled="f" stroked="f">
                  <v:textbox style="mso-fit-shape-to-text:t" inset="0,0,0,0">
                    <w:txbxContent>
                      <w:p w14:paraId="1E78577C" w14:textId="77777777" w:rsidR="00AA0A19" w:rsidRDefault="00AA0A19" w:rsidP="00155B4E">
                        <w:r>
                          <w:rPr>
                            <w:rFonts w:ascii="Arial" w:hAnsi="Arial" w:cs="Arial"/>
                            <w:color w:val="000000"/>
                            <w:sz w:val="14"/>
                            <w:szCs w:val="14"/>
                          </w:rPr>
                          <w:t>(data item conventions,</w:t>
                        </w:r>
                      </w:p>
                    </w:txbxContent>
                  </v:textbox>
                </v:rect>
                <v:rect id="Rectangle 827" o:spid="_x0000_s2672" style="position:absolute;left:31070;top:36722;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FSwgAAANwAAAAPAAAAZHJzL2Rvd25yZXYueG1sRI/dagIx&#10;FITvC75DOIJ3NasW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DCj8FSwgAAANwAAAAPAAAA&#10;AAAAAAAAAAAAAAcCAABkcnMvZG93bnJldi54bWxQSwUGAAAAAAMAAwC3AAAA9gIAAAAA&#10;" filled="f" stroked="f">
                  <v:textbox style="mso-fit-shape-to-text:t" inset="0,0,0,0">
                    <w:txbxContent>
                      <w:p w14:paraId="4AF33A2D" w14:textId="77777777" w:rsidR="00AA0A19" w:rsidRDefault="00AA0A19" w:rsidP="00155B4E">
                        <w:r>
                          <w:rPr>
                            <w:rFonts w:ascii="Arial" w:hAnsi="Arial" w:cs="Arial"/>
                            <w:color w:val="000000"/>
                            <w:sz w:val="14"/>
                            <w:szCs w:val="14"/>
                          </w:rPr>
                          <w:t>character sets)</w:t>
                        </w:r>
                      </w:p>
                    </w:txbxContent>
                  </v:textbox>
                </v:rect>
                <v:rect id="Rectangle 828" o:spid="_x0000_s2673" style="position:absolute;left:3022;top:17176;width:7303;height:7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Yn1JvwAAANwAAAAPAAAAZHJzL2Rvd25yZXYueG1sRE/LisIw&#10;FN0L8w/hDsxGNB1FR6tRBlFw6wNme2mubbG5CU2mjX9vFoLLw3mvt9E0oqPW15YVfI8zEMSF1TWX&#10;Cq6Xw2gBwgdkjY1lUvAgD9vNx2CNubY9n6g7h1KkEPY5KqhCcLmUvqjIoB9bR5y4m20NhgTbUuoW&#10;+xRuGjnJsrk0WHNqqNDRrqLifv43CrrIk9v9Qv2S4mmn927qfoZ/Sn19xt8ViEAxvMUv91ErmM7S&#10;/HQmHQG5eQIAAP//AwBQSwECLQAUAAYACAAAACEA2+H2y+4AAACFAQAAEwAAAAAAAAAAAAAAAAAA&#10;AAAAW0NvbnRlbnRfVHlwZXNdLnhtbFBLAQItABQABgAIAAAAIQBa9CxbvwAAABUBAAALAAAAAAAA&#10;AAAAAAAAAB8BAABfcmVscy8ucmVsc1BLAQItABQABgAIAAAAIQC4Yn1JvwAAANwAAAAPAAAAAAAA&#10;AAAAAAAAAAcCAABkcnMvZG93bnJldi54bWxQSwUGAAAAAAMAAwC3AAAA8wIAAAAA&#10;" strokeweight=".2pt"/>
                <v:rect id="Rectangle 829" o:spid="_x0000_s2674" style="position:absolute;left:4889;top:18840;width:381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FuJwgAAANwAAAAPAAAAZHJzL2Rvd25yZXYueG1sRI/NigIx&#10;EITvgu8QWvCmGR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C5IFuJwgAAANwAAAAPAAAA&#10;AAAAAAAAAAAAAAcCAABkcnMvZG93bnJldi54bWxQSwUGAAAAAAMAAwC3AAAA9gIAAAAA&#10;" filled="f" stroked="f">
                  <v:textbox style="mso-fit-shape-to-text:t" inset="0,0,0,0">
                    <w:txbxContent>
                      <w:p w14:paraId="09399460" w14:textId="77777777" w:rsidR="00AA0A19" w:rsidRDefault="00AA0A19" w:rsidP="00155B4E">
                        <w:r>
                          <w:rPr>
                            <w:rFonts w:ascii="Arial" w:hAnsi="Arial" w:cs="Arial"/>
                            <w:color w:val="000000"/>
                            <w:sz w:val="14"/>
                            <w:szCs w:val="14"/>
                          </w:rPr>
                          <w:t>Data item</w:t>
                        </w:r>
                      </w:p>
                    </w:txbxContent>
                  </v:textbox>
                </v:rect>
                <v:rect id="Rectangle 830" o:spid="_x0000_s2675" style="position:absolute;left:4679;top:19824;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sX+wgAAANwAAAAPAAAAZHJzL2Rvd25yZXYueG1sRI/dagIx&#10;FITvBd8hHME7zbrS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BJ8sX+wgAAANwAAAAPAAAA&#10;AAAAAAAAAAAAAAcCAABkcnMvZG93bnJldi54bWxQSwUGAAAAAAMAAwC3AAAA9gIAAAAA&#10;" filled="f" stroked="f">
                  <v:textbox style="mso-fit-shape-to-text:t" inset="0,0,0,0">
                    <w:txbxContent>
                      <w:p w14:paraId="23C0169D" w14:textId="77777777" w:rsidR="00AA0A19" w:rsidRDefault="00AA0A19" w:rsidP="00155B4E">
                        <w:r>
                          <w:rPr>
                            <w:rFonts w:ascii="Arial" w:hAnsi="Arial" w:cs="Arial"/>
                            <w:color w:val="000000"/>
                            <w:sz w:val="14"/>
                            <w:szCs w:val="14"/>
                          </w:rPr>
                          <w:t>conversion</w:t>
                        </w:r>
                      </w:p>
                    </w:txbxContent>
                  </v:textbox>
                </v:rect>
                <v:rect id="Rectangle 831" o:spid="_x0000_s2676" style="position:absolute;left:4184;top:20815;width:5341;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mBlwgAAANwAAAAPAAAAZHJzL2Rvd25yZXYueG1sRI/NigIx&#10;EITvgu8QWvCmGR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AmvmBlwgAAANwAAAAPAAAA&#10;AAAAAAAAAAAAAAcCAABkcnMvZG93bnJldi54bWxQSwUGAAAAAAMAAwC3AAAA9gIAAAAA&#10;" filled="f" stroked="f">
                  <v:textbox style="mso-fit-shape-to-text:t" inset="0,0,0,0">
                    <w:txbxContent>
                      <w:p w14:paraId="26A0F7FC" w14:textId="77777777" w:rsidR="00AA0A19" w:rsidRDefault="00AA0A19" w:rsidP="00155B4E">
                        <w:r>
                          <w:rPr>
                            <w:rFonts w:ascii="Arial" w:hAnsi="Arial" w:cs="Arial"/>
                            <w:color w:val="000000"/>
                            <w:sz w:val="14"/>
                            <w:szCs w:val="14"/>
                          </w:rPr>
                          <w:t>Character set</w:t>
                        </w:r>
                      </w:p>
                    </w:txbxContent>
                  </v:textbox>
                </v:rect>
                <v:rect id="Rectangle 832" o:spid="_x0000_s2677" style="position:absolute;left:4679;top:21799;width:430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gRwgAAANwAAAAPAAAAZHJzL2Rvd25yZXYueG1sRI/dagIx&#10;FITvC75DOIJ3NatWkdUoUhBs8cbVBzhszv5gcrIkqbt9+6YgeDnMzDfMdj9YIx7kQ+tYwWyagSAu&#10;nW65VnC7Ht/XIEJE1mgck4JfCrDfjd62mGvX84UeRaxFgnDIUUETY5dLGcqGLIap64iTVzlvMSbp&#10;a6k99glujZxn2UpabDktNNjRZ0PlvfixCuS1OPbrwvjMfc+rs/k6XSpySk3Gw2EDItIQX+Fn+6QV&#10;LJYf8H8mHQG5+wMAAP//AwBQSwECLQAUAAYACAAAACEA2+H2y+4AAACFAQAAEwAAAAAAAAAAAAAA&#10;AAAAAAAAW0NvbnRlbnRfVHlwZXNdLnhtbFBLAQItABQABgAIAAAAIQBa9CxbvwAAABUBAAALAAAA&#10;AAAAAAAAAAAAAB8BAABfcmVscy8ucmVsc1BLAQItABQABgAIAAAAIQCpV/gRwgAAANwAAAAPAAAA&#10;AAAAAAAAAAAAAAcCAABkcnMvZG93bnJldi54bWxQSwUGAAAAAAMAAwC3AAAA9gIAAAAA&#10;" filled="f" stroked="f">
                  <v:textbox style="mso-fit-shape-to-text:t" inset="0,0,0,0">
                    <w:txbxContent>
                      <w:p w14:paraId="7268BCA2" w14:textId="77777777" w:rsidR="00AA0A19" w:rsidRDefault="00AA0A19" w:rsidP="00155B4E">
                        <w:r>
                          <w:rPr>
                            <w:rFonts w:ascii="Arial" w:hAnsi="Arial" w:cs="Arial"/>
                            <w:color w:val="000000"/>
                            <w:sz w:val="14"/>
                            <w:szCs w:val="14"/>
                          </w:rPr>
                          <w:t>conversion</w:t>
                        </w:r>
                      </w:p>
                    </w:txbxContent>
                  </v:textbox>
                </v:rect>
                <v:shape id="Freeform 833" o:spid="_x0000_s2678" style="position:absolute;left:4533;top:10610;width:4134;height:6566;visibility:visible;mso-wrap-style:square;v-text-anchor:top" coordsize="651,1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jyCxQAAANwAAAAPAAAAZHJzL2Rvd25yZXYueG1sRI9BSwMx&#10;FITvgv8hPMGbzdayItumpQpCRUSM9v7YvG623bwsSbrd9tcbQfA4zMw3zGI1uk4MFGLrWcF0UoAg&#10;rr1puVHw/fVy9wgiJmSDnWdScKYIq+X11QIr40/8SYNOjcgQjhUqsCn1lZSxtuQwTnxPnL2dDw5T&#10;lqGRJuApw10n74viQTpsOS9Y7OnZUn3QR6eg3IWz0a9Pw1ZfGv3x7i4z+7ZX6vZmXM9BJBrTf/iv&#10;vTEKZmUJv2fyEZDLHwAAAP//AwBQSwECLQAUAAYACAAAACEA2+H2y+4AAACFAQAAEwAAAAAAAAAA&#10;AAAAAAAAAAAAW0NvbnRlbnRfVHlwZXNdLnhtbFBLAQItABQABgAIAAAAIQBa9CxbvwAAABUBAAAL&#10;AAAAAAAAAAAAAAAAAB8BAABfcmVscy8ucmVsc1BLAQItABQABgAIAAAAIQC11jyCxQAAANwAAAAP&#10;AAAAAAAAAAAAAAAAAAcCAABkcnMvZG93bnJldi54bWxQSwUGAAAAAAMAAwC3AAAA+QIAAAAA&#10;" path="m338,1034l8,719r213,-4l212,325,,329,315,,643,315r-212,4l439,710r212,-4l338,1034xe" strokeweight=".2pt">
                  <v:path arrowok="t" o:connecttype="custom" o:connectlocs="214630,656590;5080,456565;140335,454025;134620,206375;0,208915;200025,0;408305,200025;273685,202565;278765,450850;413385,448310;214630,656590" o:connectangles="0,0,0,0,0,0,0,0,0,0,0"/>
                </v:shape>
                <v:shape id="Freeform 834" o:spid="_x0000_s2679" style="position:absolute;left:4533;top:24460;width:4134;height:6559;visibility:visible;mso-wrap-style:square;v-text-anchor:top" coordsize="651,1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FI0xwAAANwAAAAPAAAAZHJzL2Rvd25yZXYueG1sRI9Ba8JA&#10;FITvQv/D8gRvutESLdFVSsFaKFSrtnh8Zp9JavZtyG5N/PduoeBxmJlvmNmiNaW4UO0KywqGgwgE&#10;cWp1wZmC/W7ZfwLhPLLG0jIpuJKDxfyhM8NE24Y/6bL1mQgQdgkqyL2vEildmpNBN7AVcfBOtjbo&#10;g6wzqWtsAtyUchRFY2mw4LCQY0UvOaXn7a9R8Bof/Wj1PYnXzeHHbd6Lr49zs1Sq122fpyA8tf4e&#10;/m+/aQWP8Rj+zoQjIOc3AAAA//8DAFBLAQItABQABgAIAAAAIQDb4fbL7gAAAIUBAAATAAAAAAAA&#10;AAAAAAAAAAAAAABbQ29udGVudF9UeXBlc10ueG1sUEsBAi0AFAAGAAgAAAAhAFr0LFu/AAAAFQEA&#10;AAsAAAAAAAAAAAAAAAAAHwEAAF9yZWxzLy5yZWxzUEsBAi0AFAAGAAgAAAAhAD2AUjTHAAAA3AAA&#10;AA8AAAAAAAAAAAAAAAAABwIAAGRycy9kb3ducmV2LnhtbFBLBQYAAAAAAwADALcAAAD7AgAAAAA=&#10;" path="m315,1033l,705r212,4l221,318,8,314,338,,651,328,439,324r-8,391l643,719,315,1033xe" strokeweight=".2pt">
                  <v:path arrowok="t" o:connecttype="custom" o:connectlocs="200025,655955;0,447675;134620,450215;140335,201930;5080,199390;214630,0;413385,208280;278765,205740;273685,454025;408305,456565;200025,655955" o:connectangles="0,0,0,0,0,0,0,0,0,0,0"/>
                </v:shape>
                <v:shape id="Freeform 835" o:spid="_x0000_s2680" style="position:absolute;left:990;top:29565;width:11665;height:11665;visibility:visible;mso-wrap-style:square;v-text-anchor:top" coordsize="1837,1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mEexgAAANwAAAAPAAAAZHJzL2Rvd25yZXYueG1sRI9Ba8JA&#10;FITvBf/D8oTezMYUa0hdRUsKhRbEWKjHR/Y1CWbfhuw2xn/vFoQeh5n5hlltRtOKgXrXWFYwj2IQ&#10;xKXVDVcKvo5vsxSE88gaW8uk4EoONuvJwwozbS98oKHwlQgQdhkqqL3vMildWZNBF9mOOHg/tjfo&#10;g+wrqXu8BLhpZRLHz9Jgw2Ghxo5eayrPxa9R8DmMSVzlu/1p0N8yP/kubT8WSj1Ox+0LCE+j/w/f&#10;2+9awdNiCX9nwhGQ6xsAAAD//wMAUEsBAi0AFAAGAAgAAAAhANvh9svuAAAAhQEAABMAAAAAAAAA&#10;AAAAAAAAAAAAAFtDb250ZW50X1R5cGVzXS54bWxQSwECLQAUAAYACAAAACEAWvQsW78AAAAVAQAA&#10;CwAAAAAAAAAAAAAAAAAfAQAAX3JlbHMvLnJlbHNQSwECLQAUAAYACAAAACEA+wJhHsYAAADcAAAA&#10;DwAAAAAAAAAAAAAAAAAHAgAAZHJzL2Rvd25yZXYueG1sUEsFBgAAAAADAAMAtwAAAPoCAAAAAA==&#10;" path="m270,1362r19,72l315,1502r25,62l369,1621r31,50l435,1718r35,37l507,1786r37,23l583,1827r41,8l663,1837r39,-8l741,1815r38,-21l816,1765r35,-37l886,1685r32,-51l951,1685r33,43l1021,1765r37,29l1094,1815r39,14l1174,1837r39,-2l1252,1827r39,-18l1330,1786r37,-31l1402,1718r33,-47l1466,1621r29,-57l1522,1502r24,-68l1567,1362r25,12l1620,1378r25,-4l1670,1364r25,-15l1721,1325r21,-27l1763,1263r20,-39l1798,1180r14,-47l1824,1083r8,-55l1835,974r2,-57l1835,863r-3,-54l1824,754r-12,-50l1798,655r-15,-43l1763,573r-21,-35l1721,509r-26,-21l1670,472r-25,-9l1620,459r-28,4l1567,474r-21,-72l1522,334r-27,-62l1466,216r-31,-53l1402,119,1367,82,1330,51,1291,27,1252,10,1213,2,1174,r-41,8l1094,21r-36,22l1021,72r-37,37l951,152r-33,50l886,152,851,109,816,72,779,43,741,21,702,8,663,,624,2r-41,8l544,27,507,51,470,82r-35,37l400,163r-31,53l340,272r-25,62l289,402r-19,72l243,463r-26,-4l192,463r-27,9l140,488r-24,21l93,538,73,573,54,612,38,655,25,704,13,754,5,809,2,863,,917r2,57l5,1028r8,55l25,1133r13,47l54,1224r19,39l93,1298r23,27l140,1349r25,15l192,1374r25,4l243,1374r27,-12xe" strokeweight=".6pt">
                  <v:path arrowok="t" o:connecttype="custom" o:connectlocs="200025,953770;254000,1061085;321945,1134110;396240,1165225;470535,1152525;540385,1097280;603885,1069975;671830,1139190;745490,1166495;819785,1148715;890270,1090930;949325,993140;995045,864870;1044575,872490;1092835,841375;1132205,777240;1158240,687705;1166495,582295;1158240,478790;1132205,388620;1092835,323215;1044575,294005;995045,300990;949325,172720;890270,75565;819785,17145;745490,0;671830,27305;603885,96520;540385,69215;470535,13335;396240,1270;321945,32385;254000,103505;200025,212090;154305,294005;104775,299720;59055,341630;24130,415925;3175,513715;1270,618490;15875,719455;46355,802005;88900,856615;137795,875030" o:connectangles="0,0,0,0,0,0,0,0,0,0,0,0,0,0,0,0,0,0,0,0,0,0,0,0,0,0,0,0,0,0,0,0,0,0,0,0,0,0,0,0,0,0,0,0,0"/>
                </v:shape>
                <v:rect id="Rectangle 836" o:spid="_x0000_s2681" style="position:absolute;left:6013;top:32918;width:2426;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vIUvwAAANwAAAAPAAAAZHJzL2Rvd25yZXYueG1sRE/LisIw&#10;FN0L8w/hDsxO01EU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AoGvIUvwAAANwAAAAPAAAAAAAA&#10;AAAAAAAAAAcCAABkcnMvZG93bnJldi54bWxQSwUGAAAAAAMAAwC3AAAA8wIAAAAA&#10;" filled="f" stroked="f">
                  <v:textbox style="mso-fit-shape-to-text:t" inset="0,0,0,0">
                    <w:txbxContent>
                      <w:p w14:paraId="670DD144" w14:textId="77777777" w:rsidR="00AA0A19" w:rsidRPr="005417E5" w:rsidRDefault="00AA0A19" w:rsidP="00155B4E">
                        <w:pPr>
                          <w:rPr>
                            <w:rFonts w:ascii="Arial" w:hAnsi="Arial" w:cs="Arial"/>
                            <w:color w:val="000000"/>
                            <w:sz w:val="14"/>
                            <w:szCs w:val="14"/>
                          </w:rPr>
                        </w:pPr>
                        <w:r w:rsidRPr="005417E5">
                          <w:rPr>
                            <w:rFonts w:ascii="Arial" w:hAnsi="Arial" w:cs="Arial"/>
                            <w:color w:val="000000"/>
                            <w:sz w:val="14"/>
                            <w:szCs w:val="14"/>
                          </w:rPr>
                          <w:t>MSA1</w:t>
                        </w:r>
                      </w:p>
                    </w:txbxContent>
                  </v:textbox>
                </v:rect>
                <v:rect id="Rectangle 837" o:spid="_x0000_s2682" style="position:absolute;left:2876;top:33909;width:8503;height:18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lePwgAAANwAAAAPAAAAZHJzL2Rvd25yZXYueG1sRI/dagIx&#10;FITvC75DOIJ3NatS0dUoUhBs8cbVBzhszv5gcrIkqbt9+6YgeDnMzDfMdj9YIx7kQ+tYwWyagSAu&#10;nW65VnC7Ht9XIEJE1mgck4JfCrDfjd62mGvX84UeRaxFgnDIUUETY5dLGcqGLIap64iTVzlvMSbp&#10;a6k99glujZxn2VJabDktNNjRZ0PlvfixCuS1OParwvjMfc+rs/k6XSpySk3Gw2EDItIQX+Fn+6QV&#10;LD7W8H8mHQG5+wMAAP//AwBQSwECLQAUAAYACAAAACEA2+H2y+4AAACFAQAAEwAAAAAAAAAAAAAA&#10;AAAAAAAAW0NvbnRlbnRfVHlwZXNdLnhtbFBLAQItABQABgAIAAAAIQBa9CxbvwAAABUBAAALAAAA&#10;AAAAAAAAAAAAAB8BAABfcmVscy8ucmVsc1BLAQItABQABgAIAAAAIQBHVlePwgAAANwAAAAPAAAA&#10;AAAAAAAAAAAAAAcCAABkcnMvZG93bnJldi54bWxQSwUGAAAAAAMAAwC3AAAA9gIAAAAA&#10;" filled="f" stroked="f">
                  <v:textbox style="mso-fit-shape-to-text:t" inset="0,0,0,0">
                    <w:txbxContent>
                      <w:p w14:paraId="6DC2D765" w14:textId="77777777" w:rsidR="00AA0A19" w:rsidRDefault="00AA0A19" w:rsidP="00155B4E">
                        <w:r>
                          <w:rPr>
                            <w:rFonts w:ascii="Arial" w:hAnsi="Arial" w:cs="Arial"/>
                            <w:color w:val="000000"/>
                            <w:sz w:val="14"/>
                            <w:szCs w:val="14"/>
                          </w:rPr>
                          <w:t>National and External</w:t>
                        </w:r>
                      </w:p>
                    </w:txbxContent>
                  </v:textbox>
                </v:rect>
                <v:rect id="Rectangle 838" o:spid="_x0000_s2683" style="position:absolute;left:5187;top:34893;width:3512;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SvwAAAANwAAAAPAAAAZHJzL2Rvd25yZXYueG1sRE9LasMw&#10;EN0Xcgcxge4aOS4E40YJJRBISjaxe4DBGn+oNDKSYru3rxaFLB/vvz8u1oiJfBgcK9huMhDEjdMD&#10;dwq+6/NbASJEZI3GMSn4pQDHw+plj6V2M99pqmInUgiHEhX0MY6llKHpyWLYuJE4ca3zFmOCvpPa&#10;45zCrZF5lu2kxYFTQ48jnXpqfqqHVSDr6jwXlfGZ+8rbm7le7i05pV7Xy+cHiEhLfIr/3Ret4H2X&#10;5qcz6QjIwx8AAAD//wMAUEsBAi0AFAAGAAgAAAAhANvh9svuAAAAhQEAABMAAAAAAAAAAAAAAAAA&#10;AAAAAFtDb250ZW50X1R5cGVzXS54bWxQSwECLQAUAAYACAAAACEAWvQsW78AAAAVAQAACwAAAAAA&#10;AAAAAAAAAAAfAQAAX3JlbHMvLnJlbHNQSwECLQAUAAYACAAAACEAGAA0r8AAAADcAAAADwAAAAAA&#10;AAAAAAAAAAAHAgAAZHJzL2Rvd25yZXYueG1sUEsFBgAAAAADAAMAtwAAAPQCAAAAAA==&#10;" filled="f" stroked="f">
                  <v:textbox style="mso-fit-shape-to-text:t" inset="0,0,0,0">
                    <w:txbxContent>
                      <w:p w14:paraId="0D15DAD0" w14:textId="77777777" w:rsidR="00AA0A19" w:rsidRDefault="00AA0A19" w:rsidP="00155B4E">
                        <w:r>
                          <w:rPr>
                            <w:rFonts w:ascii="Arial" w:hAnsi="Arial" w:cs="Arial"/>
                            <w:color w:val="000000"/>
                            <w:sz w:val="14"/>
                            <w:szCs w:val="14"/>
                          </w:rPr>
                          <w:t>Domains</w:t>
                        </w:r>
                      </w:p>
                    </w:txbxContent>
                  </v:textbox>
                </v:rect>
                <v:rect id="Rectangle 839" o:spid="_x0000_s2684" style="position:absolute;left:2533;top:35883;width:9195;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E0wQAAANwAAAAPAAAAZHJzL2Rvd25yZXYueG1sRI/NigIx&#10;EITvC75DaMHbmlFB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HdMkTTBAAAA3AAAAA8AAAAA&#10;AAAAAAAAAAAABwIAAGRycy9kb3ducmV2LnhtbFBLBQYAAAAAAwADALcAAAD1AgAAAAA=&#10;" filled="f" stroked="f">
                  <v:textbox style="mso-fit-shape-to-text:t" inset="0,0,0,0">
                    <w:txbxContent>
                      <w:p w14:paraId="0B189F79" w14:textId="77777777" w:rsidR="00AA0A19" w:rsidRDefault="00AA0A19" w:rsidP="00155B4E">
                        <w:r>
                          <w:rPr>
                            <w:rFonts w:ascii="Arial" w:hAnsi="Arial" w:cs="Arial"/>
                            <w:color w:val="000000"/>
                            <w:sz w:val="14"/>
                            <w:szCs w:val="14"/>
                          </w:rPr>
                          <w:t>(data item conventions,</w:t>
                        </w:r>
                      </w:p>
                    </w:txbxContent>
                  </v:textbox>
                </v:rect>
                <v:rect id="Rectangle 840" o:spid="_x0000_s2685" style="position:absolute;left:4076;top:36868;width:5880;height:18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g9DwQAAANwAAAAPAAAAZHJzL2Rvd25yZXYueG1sRI/disIw&#10;FITvF3yHcBa8W9OtIF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IeeD0PBAAAA3AAAAA8AAAAA&#10;AAAAAAAAAAAABwIAAGRycy9kb3ducmV2LnhtbFBLBQYAAAAAAwADALcAAAD1AgAAAAA=&#10;" filled="f" stroked="f">
                  <v:textbox style="mso-fit-shape-to-text:t" inset="0,0,0,0">
                    <w:txbxContent>
                      <w:p w14:paraId="0D648EF9" w14:textId="77777777" w:rsidR="00AA0A19" w:rsidRDefault="00AA0A19" w:rsidP="00155B4E">
                        <w:r>
                          <w:rPr>
                            <w:rFonts w:ascii="Arial" w:hAnsi="Arial" w:cs="Arial"/>
                            <w:color w:val="000000"/>
                            <w:sz w:val="14"/>
                            <w:szCs w:val="14"/>
                          </w:rPr>
                          <w:t>character sets)</w:t>
                        </w:r>
                      </w:p>
                    </w:txbxContent>
                  </v:textbox>
                </v:rect>
                <w10:wrap anchory="line"/>
              </v:group>
            </w:pict>
          </mc:Fallback>
        </mc:AlternateContent>
      </w:r>
      <w:r w:rsidRPr="00EF2D26">
        <w:rPr>
          <w:lang w:val="pt-PT" w:eastAsia="pt-PT"/>
        </w:rPr>
        <mc:AlternateContent>
          <mc:Choice Requires="wps">
            <w:drawing>
              <wp:inline distT="0" distB="0" distL="0" distR="0" wp14:anchorId="45940F78" wp14:editId="7F329C34">
                <wp:extent cx="4427220" cy="4137660"/>
                <wp:effectExtent l="0" t="0" r="0" b="0"/>
                <wp:docPr id="72" name="Rectangle 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427220" cy="413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157FCB" id="Rectangle 72" o:spid="_x0000_s1026" style="width:348.6pt;height:32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mst8QEAAMgDAAAOAAAAZHJzL2Uyb0RvYy54bWysU8GO0zAQvSPxD5bvNG0ILRs1Xa12tQhp&#10;gRW7fMDUcRqLxGPGbtPy9YydtnThhrhY9sz4+c2b5+X1vu/ETpM3aCs5m0yl0FZhbeymkt+e79+8&#10;l8IHsDV0aHUlD9rL69XrV8vBlTrHFrtak2AQ68vBVbINwZVZ5lWre/ATdNpyskHqIfCRNllNMDB6&#10;32X5dDrPBqTaESrtPUfvxqRcJfym0Sp8aRqvg+gqydxCWimt67hmqyWUGwLXGnWkAf/Aogdj+dEz&#10;1B0EEFsyf0H1RhF6bMJEYZ9h0xilUw/czWz6RzdPLTidemFxvDvL5P8frPq8eyRh6kouciks9Dyj&#10;r6wa2E2nBcdYoMH5kuue3CPFFr17QPXdC4u3LZfpG+/4Ag+f759CRDi0GmpmOosQ2QuMePCMJtbD&#10;J6z5RdgGTPLtG+rjGyyM2KcpHc5T0vsgFAeLIl/kOQ9Tca6YvV3M52mOGZSn6458+KCxF3FTSWJ+&#10;CR52Dz5EOlCeSuJrFu9N1yUrdPZFgAtjJNGPjEcx1lgfmD3haCe2P29apJ9SDGylSvofWyAtRffR&#10;sgJXs6KI3kuH4t0icqfLzPoyA1YxVCWDFOP2Nox+3ToymzYJPXK8YdUak/qJio6sjmTZLqnNo7Wj&#10;Hy/Pqer3B1z9AgAA//8DAFBLAwQUAAYACAAAACEAx6h4mt0AAAAFAQAADwAAAGRycy9kb3ducmV2&#10;LnhtbEyPQUvDQBCF70L/wzIFL2I3LRg1ZlNKQSwiFFPteZsdk9DsbJrdJvHfO/Wil+ENb3jvm3Q5&#10;2kb02PnakYL5LAKBVDhTU6ngY/d8+wDCB01GN45QwTd6WGaTq1Qnxg30jn0eSsEh5BOtoAqhTaT0&#10;RYVW+5lrkdj7cp3VgdeulKbTA4fbRi6iKJZW18QNlW5xXWFxzM9WwVBs+/3u7UVub/YbR6fNaZ1/&#10;vip1PR1XTyACjuHvGC74jA4ZMx3cmYwXjQJ+JPxO9uLH+wWIA4u7eQwyS+V/+uwHAAD//wMAUEsB&#10;Ai0AFAAGAAgAAAAhALaDOJL+AAAA4QEAABMAAAAAAAAAAAAAAAAAAAAAAFtDb250ZW50X1R5cGVz&#10;XS54bWxQSwECLQAUAAYACAAAACEAOP0h/9YAAACUAQAACwAAAAAAAAAAAAAAAAAvAQAAX3JlbHMv&#10;LnJlbHNQSwECLQAUAAYACAAAACEAY7ZrLfEBAADIAwAADgAAAAAAAAAAAAAAAAAuAgAAZHJzL2Uy&#10;b0RvYy54bWxQSwECLQAUAAYACAAAACEAx6h4mt0AAAAFAQAADwAAAAAAAAAAAAAAAABLBAAAZHJz&#10;L2Rvd25yZXYueG1sUEsFBgAAAAAEAAQA8wAAAFUFAAAAAA==&#10;" filled="f" stroked="f">
                <o:lock v:ext="edit" aspectratio="t"/>
                <w10:anchorlock/>
              </v:rect>
            </w:pict>
          </mc:Fallback>
        </mc:AlternateContent>
      </w:r>
    </w:p>
    <w:p w14:paraId="27A1F025" w14:textId="2566DBFD" w:rsidR="00155B4E" w:rsidRPr="00EF2D26" w:rsidRDefault="00155B4E" w:rsidP="00155B4E">
      <w:pPr>
        <w:pStyle w:val="Caption"/>
      </w:pPr>
      <w:bookmarkStart w:id="2301" w:name="_Toc116970095"/>
      <w:bookmarkStart w:id="2302" w:name="_Toc1400961"/>
      <w:bookmarkStart w:id="2303" w:name="_Toc57720962"/>
      <w:r w:rsidRPr="00EF2D26">
        <w:t xml:space="preserve">Figure </w:t>
      </w:r>
      <w:r>
        <w:fldChar w:fldCharType="begin"/>
      </w:r>
      <w:r>
        <w:instrText>SEQ Figure \* ARABIC</w:instrText>
      </w:r>
      <w:r>
        <w:fldChar w:fldCharType="separate"/>
      </w:r>
      <w:r w:rsidR="00032B01">
        <w:rPr>
          <w:noProof/>
        </w:rPr>
        <w:t>234</w:t>
      </w:r>
      <w:r>
        <w:fldChar w:fldCharType="end"/>
      </w:r>
      <w:r w:rsidRPr="00EF2D26">
        <w:t>: Character sets and conventions in use</w:t>
      </w:r>
      <w:bookmarkEnd w:id="2301"/>
      <w:bookmarkEnd w:id="2302"/>
      <w:bookmarkEnd w:id="2303"/>
    </w:p>
    <w:p w14:paraId="0A8674EA" w14:textId="3625F6A2" w:rsidR="00155B4E" w:rsidRPr="00EF2D26" w:rsidRDefault="00155B4E" w:rsidP="00155B4E">
      <w:r w:rsidRPr="00EF2D26">
        <w:t xml:space="preserve">The Common Domain standards are given </w:t>
      </w:r>
      <w:r>
        <w:fldChar w:fldCharType="begin"/>
      </w:r>
      <w:r>
        <w:instrText xml:space="preserve"> REF _Ref313440100 \p \h </w:instrText>
      </w:r>
      <w:r>
        <w:fldChar w:fldCharType="separate"/>
      </w:r>
      <w:r w:rsidR="00032B01">
        <w:t>below</w:t>
      </w:r>
      <w:r>
        <w:fldChar w:fldCharType="end"/>
      </w:r>
      <w:r w:rsidRPr="00EF2D26">
        <w:t>. Recommendations for National Domain exchanges are given next.</w:t>
      </w:r>
    </w:p>
    <w:p w14:paraId="633FF4B2"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304" w:name="_Toc178390848"/>
      <w:bookmarkStart w:id="2305" w:name="_Toc191308435"/>
      <w:bookmarkStart w:id="2306" w:name="_Toc191309296"/>
      <w:bookmarkStart w:id="2307" w:name="_Ref313440100"/>
      <w:bookmarkStart w:id="2308" w:name="_Toc1400600"/>
      <w:r w:rsidRPr="00EF2D26">
        <w:t>Common Domain exchanges</w:t>
      </w:r>
      <w:bookmarkEnd w:id="2299"/>
      <w:bookmarkEnd w:id="2300"/>
      <w:bookmarkEnd w:id="2304"/>
      <w:bookmarkEnd w:id="2305"/>
      <w:bookmarkEnd w:id="2306"/>
      <w:bookmarkEnd w:id="2307"/>
      <w:bookmarkEnd w:id="2308"/>
    </w:p>
    <w:p w14:paraId="279B39A4" w14:textId="77777777" w:rsidR="00155B4E" w:rsidRPr="00EF2D26" w:rsidRDefault="00155B4E" w:rsidP="00A44070">
      <w:pPr>
        <w:pStyle w:val="Heading5"/>
        <w:keepLines/>
        <w:numPr>
          <w:ilvl w:val="4"/>
          <w:numId w:val="38"/>
        </w:numPr>
        <w:spacing w:before="240" w:after="240" w:line="240" w:lineRule="auto"/>
        <w:ind w:left="1009" w:hanging="1009"/>
      </w:pPr>
      <w:bookmarkStart w:id="2309" w:name="_Toc178390849"/>
      <w:bookmarkStart w:id="2310" w:name="_Ref180838964"/>
      <w:bookmarkStart w:id="2311" w:name="_Ref180838987"/>
      <w:bookmarkStart w:id="2312" w:name="_Ref188116789"/>
      <w:bookmarkStart w:id="2313" w:name="_Toc191308436"/>
      <w:bookmarkStart w:id="2314" w:name="_Toc191309297"/>
      <w:bookmarkStart w:id="2315" w:name="_Ref324925589"/>
      <w:bookmarkStart w:id="2316" w:name="_Ref324925594"/>
      <w:bookmarkStart w:id="2317" w:name="_Ref324925618"/>
      <w:bookmarkStart w:id="2318" w:name="_Toc1400601"/>
      <w:r w:rsidRPr="00EF2D26">
        <w:t>Data Item conventions</w:t>
      </w:r>
      <w:bookmarkEnd w:id="2309"/>
      <w:bookmarkEnd w:id="2310"/>
      <w:bookmarkEnd w:id="2311"/>
      <w:bookmarkEnd w:id="2312"/>
      <w:bookmarkEnd w:id="2313"/>
      <w:bookmarkEnd w:id="2314"/>
      <w:bookmarkEnd w:id="2315"/>
      <w:bookmarkEnd w:id="2316"/>
      <w:bookmarkEnd w:id="2317"/>
      <w:bookmarkEnd w:id="2318"/>
    </w:p>
    <w:p w14:paraId="08FF0E6A" w14:textId="77777777" w:rsidR="00155B4E" w:rsidRPr="00A957DF" w:rsidRDefault="00155B4E" w:rsidP="00155B4E">
      <w:pPr>
        <w:rPr>
          <w:i/>
          <w:iCs/>
        </w:rPr>
      </w:pPr>
      <w:r w:rsidRPr="00A957DF">
        <w:rPr>
          <w:iCs/>
        </w:rPr>
        <w:t>Every Data Item within a Common Domain Exchange can be numeric, alphanumeric,</w:t>
      </w:r>
      <w:r>
        <w:rPr>
          <w:iCs/>
        </w:rPr>
        <w:t xml:space="preserve"> text field,</w:t>
      </w:r>
      <w:r w:rsidRPr="00A957DF">
        <w:rPr>
          <w:iCs/>
        </w:rPr>
        <w:t xml:space="preserve"> dateTime, date, time or binary data. This Section defines the conventions used for the Data Item formats when present in the Common Domain. The Data Item conventions of the present Section are not part of the Syntactic layer validations, except for those incorporated in EMCS XSDs (Appendix H and Appendix I). It is the responsibility of the application sending message exchanges over the Common Domain (NEA and CDEA) to conform to the Data Item conventions defined in this Section.</w:t>
      </w:r>
    </w:p>
    <w:p w14:paraId="3BD8B713" w14:textId="77777777" w:rsidR="00155B4E" w:rsidRPr="00EF2D26" w:rsidRDefault="00155B4E" w:rsidP="00A44070">
      <w:pPr>
        <w:pStyle w:val="Heading6"/>
        <w:keepLines/>
        <w:numPr>
          <w:ilvl w:val="5"/>
          <w:numId w:val="38"/>
        </w:numPr>
        <w:spacing w:before="240" w:line="240" w:lineRule="auto"/>
      </w:pPr>
      <w:bookmarkStart w:id="2319" w:name="_Toc191308437"/>
      <w:bookmarkStart w:id="2320" w:name="_Toc1400602"/>
      <w:r w:rsidRPr="00EF2D26">
        <w:t>Numerical Fields</w:t>
      </w:r>
      <w:bookmarkEnd w:id="2319"/>
      <w:bookmarkEnd w:id="2320"/>
    </w:p>
    <w:p w14:paraId="03F42115" w14:textId="77777777" w:rsidR="00155B4E" w:rsidRPr="00EF2D26" w:rsidRDefault="00155B4E" w:rsidP="00155B4E">
      <w:r w:rsidRPr="00EF2D26">
        <w:t>Concerning numerical fields, it should be noted that these contain either a cardinal value (positive integer value) or a decimal value.</w:t>
      </w:r>
    </w:p>
    <w:p w14:paraId="47A5D98D" w14:textId="77777777" w:rsidR="00155B4E" w:rsidRPr="00EF2D26" w:rsidRDefault="00155B4E" w:rsidP="00155B4E">
      <w:r w:rsidRPr="00EF2D26">
        <w:t>The decimal separator is the decimal point “.”. No other symbols are permitted as decimal separator.</w:t>
      </w:r>
    </w:p>
    <w:p w14:paraId="4097D588" w14:textId="77777777" w:rsidR="00155B4E" w:rsidRPr="00EF2D26" w:rsidRDefault="00155B4E" w:rsidP="00155B4E">
      <w:r w:rsidRPr="00EF2D26">
        <w:t>Triad separators, such as a comma, shall not be used.</w:t>
      </w:r>
    </w:p>
    <w:p w14:paraId="1BE79E0C" w14:textId="77777777" w:rsidR="00155B4E" w:rsidRPr="00EF2D26" w:rsidRDefault="00155B4E" w:rsidP="00155B4E">
      <w:r w:rsidRPr="00EF2D26">
        <w:t>Signs, whether positive or negative, shall not be used (all values are always intrinsically positive).</w:t>
      </w:r>
    </w:p>
    <w:p w14:paraId="1FA6EB75" w14:textId="77777777" w:rsidR="00155B4E" w:rsidRPr="00EF2D26" w:rsidRDefault="00155B4E" w:rsidP="00155B4E">
      <w:r w:rsidRPr="00EF2D26">
        <w:lastRenderedPageBreak/>
        <w:t>For decimal values, the decimal notation (with the decimal point) should only be used when there is a reason to indicate precision.</w:t>
      </w:r>
    </w:p>
    <w:p w14:paraId="61A3AAB6" w14:textId="77777777" w:rsidR="00155B4E" w:rsidRPr="00EF2D26" w:rsidRDefault="00155B4E" w:rsidP="00155B4E">
      <w:r w:rsidRPr="00EF2D26">
        <w:t>E.g., for a mass value:</w:t>
      </w:r>
    </w:p>
    <w:p w14:paraId="5ED905B2"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89 kg, with a precision of 1 kg.</w:t>
      </w:r>
    </w:p>
    <w:p w14:paraId="46BC67FD"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89.2 kg, with a precision of 0.1 kg.</w:t>
      </w:r>
    </w:p>
    <w:p w14:paraId="44EE2515"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89.20 kg, with a precision of 0.01 kg.</w:t>
      </w:r>
    </w:p>
    <w:p w14:paraId="7F117E1A" w14:textId="77777777" w:rsidR="00155B4E" w:rsidRPr="00EF2D26" w:rsidRDefault="00155B4E" w:rsidP="00155B4E">
      <w:r w:rsidRPr="00EF2D26">
        <w:t>For numerical values, leading zeroes shall not be used. Trailing zeroes should only be used to indicate precision.</w:t>
      </w:r>
    </w:p>
    <w:p w14:paraId="5D1FA5BA" w14:textId="77777777" w:rsidR="00155B4E" w:rsidRPr="00EF2D26" w:rsidRDefault="00155B4E" w:rsidP="00155B4E">
      <w:r w:rsidRPr="00EF2D26">
        <w:t>If the decimal point is present, at least one digit shall be present before the decimal point.</w:t>
      </w:r>
    </w:p>
    <w:p w14:paraId="2225BB32" w14:textId="77777777" w:rsidR="00155B4E" w:rsidRPr="00EF2D26" w:rsidRDefault="00155B4E" w:rsidP="00155B4E">
      <w:r w:rsidRPr="00EF2D26">
        <w:t>If the decimal point is present, at least one digit shall be present after the decimal point.</w:t>
      </w:r>
    </w:p>
    <w:p w14:paraId="1C8B32DA" w14:textId="77777777" w:rsidR="00155B4E" w:rsidRPr="00EF2D26" w:rsidRDefault="00155B4E" w:rsidP="00155B4E">
      <w:r w:rsidRPr="00EF2D26">
        <w:t>Examples for a n..11,3 type.</w:t>
      </w:r>
    </w:p>
    <w:tbl>
      <w:tblPr>
        <w:tblW w:w="0" w:type="auto"/>
        <w:tblInd w:w="510" w:type="dxa"/>
        <w:tblLayout w:type="fixed"/>
        <w:tblLook w:val="0000" w:firstRow="0" w:lastRow="0" w:firstColumn="0" w:lastColumn="0" w:noHBand="0" w:noVBand="0"/>
      </w:tblPr>
      <w:tblGrid>
        <w:gridCol w:w="2155"/>
        <w:gridCol w:w="6464"/>
      </w:tblGrid>
      <w:tr w:rsidR="00155B4E" w:rsidRPr="00EF2D26" w14:paraId="4F012013" w14:textId="77777777" w:rsidTr="00155B4E">
        <w:tc>
          <w:tcPr>
            <w:tcW w:w="2155" w:type="dxa"/>
          </w:tcPr>
          <w:p w14:paraId="232A85D3" w14:textId="77777777" w:rsidR="00155B4E" w:rsidRPr="00EF2D26" w:rsidRDefault="00155B4E" w:rsidP="00155B4E">
            <w:pPr>
              <w:pStyle w:val="Table"/>
            </w:pPr>
            <w:r w:rsidRPr="00EF2D26">
              <w:t>12345678.123</w:t>
            </w:r>
          </w:p>
        </w:tc>
        <w:tc>
          <w:tcPr>
            <w:tcW w:w="6464" w:type="dxa"/>
          </w:tcPr>
          <w:p w14:paraId="315CC512" w14:textId="77777777" w:rsidR="00155B4E" w:rsidRPr="00EF2D26" w:rsidRDefault="00155B4E" w:rsidP="00155B4E">
            <w:pPr>
              <w:pStyle w:val="Table"/>
            </w:pPr>
            <w:r w:rsidRPr="00EF2D26">
              <w:t>(Valid).</w:t>
            </w:r>
          </w:p>
        </w:tc>
      </w:tr>
      <w:tr w:rsidR="00155B4E" w:rsidRPr="00EF2D26" w14:paraId="79D4DDDE" w14:textId="77777777" w:rsidTr="00155B4E">
        <w:tc>
          <w:tcPr>
            <w:tcW w:w="2155" w:type="dxa"/>
          </w:tcPr>
          <w:p w14:paraId="79385F40" w14:textId="77777777" w:rsidR="00155B4E" w:rsidRPr="00EF2D26" w:rsidRDefault="00155B4E" w:rsidP="00155B4E">
            <w:pPr>
              <w:pStyle w:val="Table"/>
            </w:pPr>
            <w:r w:rsidRPr="00EF2D26">
              <w:t>123456789012.123</w:t>
            </w:r>
          </w:p>
        </w:tc>
        <w:tc>
          <w:tcPr>
            <w:tcW w:w="6464" w:type="dxa"/>
          </w:tcPr>
          <w:p w14:paraId="02AB1F1A" w14:textId="77777777" w:rsidR="00155B4E" w:rsidRPr="00EF2D26" w:rsidRDefault="00155B4E" w:rsidP="00155B4E">
            <w:pPr>
              <w:pStyle w:val="Table"/>
            </w:pPr>
            <w:r w:rsidRPr="00EF2D26">
              <w:t>(Invalid - too many digits before decimal point and hence too many digits in total).</w:t>
            </w:r>
          </w:p>
        </w:tc>
      </w:tr>
      <w:tr w:rsidR="00155B4E" w:rsidRPr="00EF2D26" w14:paraId="2FDF64BA" w14:textId="77777777" w:rsidTr="00155B4E">
        <w:tc>
          <w:tcPr>
            <w:tcW w:w="2155" w:type="dxa"/>
          </w:tcPr>
          <w:p w14:paraId="76507B0B" w14:textId="77777777" w:rsidR="00155B4E" w:rsidRPr="00EF2D26" w:rsidRDefault="00155B4E" w:rsidP="00155B4E">
            <w:pPr>
              <w:pStyle w:val="Table"/>
            </w:pPr>
            <w:r w:rsidRPr="00EF2D26">
              <w:t>12345678.1234</w:t>
            </w:r>
          </w:p>
        </w:tc>
        <w:tc>
          <w:tcPr>
            <w:tcW w:w="6464" w:type="dxa"/>
          </w:tcPr>
          <w:p w14:paraId="088D4D69" w14:textId="77777777" w:rsidR="00155B4E" w:rsidRPr="00EF2D26" w:rsidRDefault="00155B4E" w:rsidP="00155B4E">
            <w:pPr>
              <w:pStyle w:val="Table"/>
            </w:pPr>
            <w:r w:rsidRPr="00EF2D26">
              <w:t>(Invalid - too many digits after decimal point and hence too many digits in total).</w:t>
            </w:r>
          </w:p>
        </w:tc>
      </w:tr>
      <w:tr w:rsidR="00155B4E" w:rsidRPr="00EF2D26" w14:paraId="52D33429" w14:textId="77777777" w:rsidTr="00155B4E">
        <w:tc>
          <w:tcPr>
            <w:tcW w:w="2155" w:type="dxa"/>
          </w:tcPr>
          <w:p w14:paraId="2827F429" w14:textId="77777777" w:rsidR="00155B4E" w:rsidRPr="00EF2D26" w:rsidRDefault="00155B4E" w:rsidP="00155B4E">
            <w:pPr>
              <w:pStyle w:val="Table"/>
            </w:pPr>
            <w:r w:rsidRPr="00EF2D26">
              <w:t>0123</w:t>
            </w:r>
          </w:p>
        </w:tc>
        <w:tc>
          <w:tcPr>
            <w:tcW w:w="6464" w:type="dxa"/>
          </w:tcPr>
          <w:p w14:paraId="1FCE9267" w14:textId="77777777" w:rsidR="00155B4E" w:rsidRPr="00EF2D26" w:rsidRDefault="00155B4E" w:rsidP="00155B4E">
            <w:pPr>
              <w:pStyle w:val="Table"/>
            </w:pPr>
            <w:r w:rsidRPr="00EF2D26">
              <w:t>(Invalid - leading zero not permitted).</w:t>
            </w:r>
          </w:p>
        </w:tc>
      </w:tr>
      <w:tr w:rsidR="00155B4E" w:rsidRPr="00EF2D26" w14:paraId="6C0967BD" w14:textId="77777777" w:rsidTr="00155B4E">
        <w:tc>
          <w:tcPr>
            <w:tcW w:w="2155" w:type="dxa"/>
          </w:tcPr>
          <w:p w14:paraId="0B84F252" w14:textId="77777777" w:rsidR="00155B4E" w:rsidRPr="00EF2D26" w:rsidRDefault="00155B4E" w:rsidP="00155B4E">
            <w:pPr>
              <w:pStyle w:val="Table"/>
            </w:pPr>
            <w:r w:rsidRPr="00EF2D26">
              <w:t>+123</w:t>
            </w:r>
          </w:p>
        </w:tc>
        <w:tc>
          <w:tcPr>
            <w:tcW w:w="6464" w:type="dxa"/>
          </w:tcPr>
          <w:p w14:paraId="0650FD13" w14:textId="77777777" w:rsidR="00155B4E" w:rsidRPr="00EF2D26" w:rsidRDefault="00155B4E" w:rsidP="00155B4E">
            <w:pPr>
              <w:pStyle w:val="Table"/>
            </w:pPr>
            <w:r w:rsidRPr="00EF2D26">
              <w:t>(Invalid - plus sign not allowed).</w:t>
            </w:r>
          </w:p>
        </w:tc>
      </w:tr>
      <w:tr w:rsidR="00155B4E" w:rsidRPr="00EF2D26" w14:paraId="48C24997" w14:textId="77777777" w:rsidTr="00155B4E">
        <w:tc>
          <w:tcPr>
            <w:tcW w:w="2155" w:type="dxa"/>
          </w:tcPr>
          <w:p w14:paraId="3FDDB373" w14:textId="77777777" w:rsidR="00155B4E" w:rsidRPr="00EF2D26" w:rsidRDefault="00155B4E" w:rsidP="00155B4E">
            <w:pPr>
              <w:pStyle w:val="Table"/>
            </w:pPr>
            <w:r w:rsidRPr="00EF2D26">
              <w:t>-123</w:t>
            </w:r>
          </w:p>
        </w:tc>
        <w:tc>
          <w:tcPr>
            <w:tcW w:w="6464" w:type="dxa"/>
          </w:tcPr>
          <w:p w14:paraId="373A0AEF" w14:textId="77777777" w:rsidR="00155B4E" w:rsidRPr="00EF2D26" w:rsidRDefault="00155B4E" w:rsidP="00155B4E">
            <w:pPr>
              <w:pStyle w:val="Table"/>
            </w:pPr>
            <w:r w:rsidRPr="00EF2D26">
              <w:t>(Invalid - minus sign not allowed).</w:t>
            </w:r>
          </w:p>
        </w:tc>
      </w:tr>
      <w:tr w:rsidR="00155B4E" w:rsidRPr="00EF2D26" w14:paraId="2EC2B29C" w14:textId="77777777" w:rsidTr="00155B4E">
        <w:tc>
          <w:tcPr>
            <w:tcW w:w="2155" w:type="dxa"/>
          </w:tcPr>
          <w:p w14:paraId="608E0CBB" w14:textId="77777777" w:rsidR="00155B4E" w:rsidRPr="00EF2D26" w:rsidRDefault="00155B4E" w:rsidP="00155B4E">
            <w:pPr>
              <w:pStyle w:val="Table"/>
            </w:pPr>
            <w:r w:rsidRPr="00EF2D26">
              <w:t>1,234</w:t>
            </w:r>
          </w:p>
        </w:tc>
        <w:tc>
          <w:tcPr>
            <w:tcW w:w="6464" w:type="dxa"/>
          </w:tcPr>
          <w:p w14:paraId="448B4AD5" w14:textId="77777777" w:rsidR="00155B4E" w:rsidRPr="00EF2D26" w:rsidRDefault="00155B4E" w:rsidP="00155B4E">
            <w:pPr>
              <w:pStyle w:val="Table"/>
            </w:pPr>
            <w:r w:rsidRPr="00EF2D26">
              <w:t>(Invalid - triad separator not allowed).</w:t>
            </w:r>
          </w:p>
        </w:tc>
      </w:tr>
      <w:tr w:rsidR="00155B4E" w:rsidRPr="00EF2D26" w14:paraId="3B15DE97" w14:textId="77777777" w:rsidTr="00155B4E">
        <w:tc>
          <w:tcPr>
            <w:tcW w:w="2155" w:type="dxa"/>
          </w:tcPr>
          <w:p w14:paraId="7E4ACD5B" w14:textId="77777777" w:rsidR="00155B4E" w:rsidRPr="00EF2D26" w:rsidRDefault="00155B4E" w:rsidP="00155B4E">
            <w:pPr>
              <w:pStyle w:val="Table"/>
            </w:pPr>
            <w:r w:rsidRPr="00EF2D26">
              <w:t>.3</w:t>
            </w:r>
          </w:p>
        </w:tc>
        <w:tc>
          <w:tcPr>
            <w:tcW w:w="6464" w:type="dxa"/>
          </w:tcPr>
          <w:p w14:paraId="16B50F3A" w14:textId="77777777" w:rsidR="00155B4E" w:rsidRPr="00EF2D26" w:rsidRDefault="00155B4E" w:rsidP="00155B4E">
            <w:pPr>
              <w:pStyle w:val="Table"/>
            </w:pPr>
            <w:r w:rsidRPr="00EF2D26">
              <w:t>(Invalid - no digit before decimal point).</w:t>
            </w:r>
          </w:p>
        </w:tc>
      </w:tr>
      <w:tr w:rsidR="00155B4E" w:rsidRPr="00EF2D26" w14:paraId="7C694464" w14:textId="77777777" w:rsidTr="00155B4E">
        <w:tc>
          <w:tcPr>
            <w:tcW w:w="2155" w:type="dxa"/>
          </w:tcPr>
          <w:p w14:paraId="51091B60" w14:textId="77777777" w:rsidR="00155B4E" w:rsidRPr="00EF2D26" w:rsidRDefault="00155B4E" w:rsidP="00155B4E">
            <w:pPr>
              <w:pStyle w:val="Table"/>
            </w:pPr>
            <w:r w:rsidRPr="00EF2D26">
              <w:t>12345.</w:t>
            </w:r>
          </w:p>
        </w:tc>
        <w:tc>
          <w:tcPr>
            <w:tcW w:w="6464" w:type="dxa"/>
          </w:tcPr>
          <w:p w14:paraId="656C0784" w14:textId="77777777" w:rsidR="00155B4E" w:rsidRPr="00EF2D26" w:rsidRDefault="00155B4E" w:rsidP="00155B4E">
            <w:pPr>
              <w:pStyle w:val="Table"/>
            </w:pPr>
            <w:r w:rsidRPr="00EF2D26">
              <w:t>(Invalid - no digit after decimal point).</w:t>
            </w:r>
          </w:p>
        </w:tc>
      </w:tr>
      <w:tr w:rsidR="00155B4E" w:rsidRPr="00EF2D26" w14:paraId="6D744361" w14:textId="77777777" w:rsidTr="00155B4E">
        <w:tc>
          <w:tcPr>
            <w:tcW w:w="2155" w:type="dxa"/>
          </w:tcPr>
          <w:p w14:paraId="6D71B0AE" w14:textId="77777777" w:rsidR="00155B4E" w:rsidRPr="00EF2D26" w:rsidRDefault="00155B4E" w:rsidP="00155B4E">
            <w:pPr>
              <w:pStyle w:val="Table"/>
            </w:pPr>
            <w:r w:rsidRPr="00EF2D26">
              <w:t>0.3</w:t>
            </w:r>
          </w:p>
        </w:tc>
        <w:tc>
          <w:tcPr>
            <w:tcW w:w="6464" w:type="dxa"/>
          </w:tcPr>
          <w:p w14:paraId="3D93E2E5" w14:textId="77777777" w:rsidR="00155B4E" w:rsidRPr="00EF2D26" w:rsidRDefault="00155B4E" w:rsidP="00155B4E">
            <w:pPr>
              <w:pStyle w:val="Table"/>
            </w:pPr>
            <w:r w:rsidRPr="00EF2D26">
              <w:t>(Valid).</w:t>
            </w:r>
          </w:p>
        </w:tc>
      </w:tr>
      <w:tr w:rsidR="00155B4E" w:rsidRPr="00EF2D26" w14:paraId="4C69F04C" w14:textId="77777777" w:rsidTr="00155B4E">
        <w:tc>
          <w:tcPr>
            <w:tcW w:w="2155" w:type="dxa"/>
          </w:tcPr>
          <w:p w14:paraId="2049D86D" w14:textId="77777777" w:rsidR="00155B4E" w:rsidRPr="00EF2D26" w:rsidRDefault="00155B4E" w:rsidP="00155B4E">
            <w:pPr>
              <w:pStyle w:val="Table"/>
            </w:pPr>
            <w:r w:rsidRPr="00EF2D26">
              <w:t>1.3E1</w:t>
            </w:r>
          </w:p>
        </w:tc>
        <w:tc>
          <w:tcPr>
            <w:tcW w:w="6464" w:type="dxa"/>
          </w:tcPr>
          <w:p w14:paraId="4C008E8F" w14:textId="77777777" w:rsidR="00155B4E" w:rsidRPr="00EF2D26" w:rsidRDefault="00155B4E" w:rsidP="00155B4E">
            <w:pPr>
              <w:pStyle w:val="Table"/>
            </w:pPr>
            <w:r w:rsidRPr="00EF2D26">
              <w:t>(Invalid - only digits and decimal point allowed).</w:t>
            </w:r>
          </w:p>
        </w:tc>
      </w:tr>
      <w:tr w:rsidR="00155B4E" w:rsidRPr="00EF2D26" w14:paraId="7DA3C2A0" w14:textId="77777777" w:rsidTr="00155B4E">
        <w:tc>
          <w:tcPr>
            <w:tcW w:w="2155" w:type="dxa"/>
          </w:tcPr>
          <w:p w14:paraId="1734601D" w14:textId="77777777" w:rsidR="00155B4E" w:rsidRPr="00EF2D26" w:rsidRDefault="00155B4E" w:rsidP="00155B4E">
            <w:pPr>
              <w:pStyle w:val="Table"/>
            </w:pPr>
            <w:r w:rsidRPr="00EF2D26">
              <w:t>12345678901</w:t>
            </w:r>
          </w:p>
        </w:tc>
        <w:tc>
          <w:tcPr>
            <w:tcW w:w="6464" w:type="dxa"/>
          </w:tcPr>
          <w:p w14:paraId="4F57FD78" w14:textId="77777777" w:rsidR="00155B4E" w:rsidRPr="00EF2D26" w:rsidRDefault="00155B4E" w:rsidP="00155B4E">
            <w:pPr>
              <w:pStyle w:val="Table"/>
            </w:pPr>
            <w:r w:rsidRPr="00EF2D26">
              <w:t>(Valid - n..11,3 can have maximally 11 digits of which maximally 3 after decimal points).</w:t>
            </w:r>
          </w:p>
        </w:tc>
      </w:tr>
    </w:tbl>
    <w:p w14:paraId="0E6E72C2" w14:textId="77777777" w:rsidR="00155B4E" w:rsidRPr="00EF2D26" w:rsidRDefault="00155B4E" w:rsidP="00155B4E"/>
    <w:p w14:paraId="3E352F0E" w14:textId="77777777" w:rsidR="00155B4E" w:rsidRPr="00EF2D26" w:rsidRDefault="00155B4E" w:rsidP="00155B4E">
      <w:r w:rsidRPr="00EF2D26">
        <w:t>It is to be noted that the rules above also apply to numerical values within Codelists. Values in such a list should always be stored without leading zeroes (in order to avoid problems of comparing e.g. a value of 60 against a value of 060). If the leading zeroes are omitted, a numerical comparison should always work out fine.</w:t>
      </w:r>
    </w:p>
    <w:p w14:paraId="195AF6DE" w14:textId="77777777" w:rsidR="00155B4E" w:rsidRPr="00EF2D26" w:rsidRDefault="00155B4E" w:rsidP="00155B4E">
      <w:r w:rsidRPr="00EF2D26">
        <w:t>It should be noticed that there are no Codelists with decimal values.</w:t>
      </w:r>
    </w:p>
    <w:p w14:paraId="51BD60C3" w14:textId="77777777" w:rsidR="00155B4E" w:rsidRPr="00EF2D26" w:rsidRDefault="00155B4E" w:rsidP="00A44070">
      <w:pPr>
        <w:pStyle w:val="Heading6"/>
        <w:keepLines/>
        <w:numPr>
          <w:ilvl w:val="5"/>
          <w:numId w:val="38"/>
        </w:numPr>
        <w:spacing w:before="240" w:line="240" w:lineRule="auto"/>
      </w:pPr>
      <w:bookmarkStart w:id="2321" w:name="_Toc191308438"/>
      <w:bookmarkStart w:id="2322" w:name="_Toc1400603"/>
      <w:r w:rsidRPr="00EF2D26">
        <w:t>Date/Time Fields</w:t>
      </w:r>
      <w:bookmarkEnd w:id="2321"/>
      <w:bookmarkEnd w:id="2322"/>
    </w:p>
    <w:p w14:paraId="693608EE" w14:textId="31C3184E" w:rsidR="00155B4E" w:rsidRPr="00EF2D26" w:rsidRDefault="00155B4E" w:rsidP="00155B4E">
      <w:r w:rsidRPr="00EF2D26">
        <w:t>The specification of Date and/or Time fields used in TMS (</w:t>
      </w:r>
      <w:r w:rsidRPr="00EF2D26">
        <w:fldChar w:fldCharType="begin"/>
      </w:r>
      <w:r w:rsidRPr="00EF2D26">
        <w:instrText xml:space="preserve"> REF _Ref190001030 \w \h </w:instrText>
      </w:r>
      <w:r w:rsidRPr="00EF2D26">
        <w:fldChar w:fldCharType="separate"/>
      </w:r>
      <w:r w:rsidR="00032B01">
        <w:t>Section VI</w:t>
      </w:r>
      <w:r w:rsidRPr="00EF2D26">
        <w:fldChar w:fldCharType="end"/>
      </w:r>
      <w:r w:rsidRPr="00EF2D26">
        <w:t xml:space="preserve"> and </w:t>
      </w:r>
      <w:r w:rsidRPr="00EF2D26">
        <w:fldChar w:fldCharType="begin"/>
      </w:r>
      <w:r w:rsidRPr="00EF2D26">
        <w:instrText xml:space="preserve"> REF _Ref190001177 \w \h </w:instrText>
      </w:r>
      <w:r w:rsidRPr="00EF2D26">
        <w:fldChar w:fldCharType="separate"/>
      </w:r>
      <w:r w:rsidR="00032B01">
        <w:t>Appendix D</w:t>
      </w:r>
      <w:r w:rsidRPr="00EF2D26">
        <w:fldChar w:fldCharType="end"/>
      </w:r>
      <w:r w:rsidRPr="00EF2D26">
        <w:t>) is as per W3C XML Schema specification [</w:t>
      </w:r>
      <w:r w:rsidRPr="00EF2D26">
        <w:fldChar w:fldCharType="begin"/>
      </w:r>
      <w:r w:rsidRPr="00EF2D26">
        <w:instrText xml:space="preserve"> REF S15 \h </w:instrText>
      </w:r>
      <w:r w:rsidRPr="00EF2D26">
        <w:fldChar w:fldCharType="separate"/>
      </w:r>
      <w:r w:rsidR="00032B01" w:rsidRPr="00C159C1">
        <w:t>S15</w:t>
      </w:r>
      <w:r w:rsidRPr="00EF2D26">
        <w:fldChar w:fldCharType="end"/>
      </w:r>
      <w:r w:rsidRPr="00EF2D26">
        <w:t>] except that:</w:t>
      </w:r>
    </w:p>
    <w:p w14:paraId="5901887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 all times in DateTime, Date and Time fields time zone must be omitted with the local time always implied as being the Coordinated Universal Time (UTC, sometimes called "Greenwich Mean Time");</w:t>
      </w:r>
    </w:p>
    <w:p w14:paraId="2ADD6705"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all years in DateTime and Date fields are in the Common Era (i.e. AD), hence the negative sign is not permitted.</w:t>
      </w:r>
    </w:p>
    <w:p w14:paraId="0AC5F539" w14:textId="46B980B0" w:rsidR="00155B4E" w:rsidRPr="00EF2D26" w:rsidRDefault="79D63348" w:rsidP="0E615139">
      <w:r w:rsidRPr="0E615139">
        <w:t>Although the reader should refer to the W3C XML Schema specification [</w:t>
      </w:r>
      <w:r w:rsidR="00155B4E">
        <w:fldChar w:fldCharType="begin"/>
      </w:r>
      <w:r w:rsidR="00155B4E">
        <w:instrText xml:space="preserve"> REF S15 \h </w:instrText>
      </w:r>
      <w:r w:rsidR="00155B4E">
        <w:fldChar w:fldCharType="separate"/>
      </w:r>
      <w:r w:rsidR="00032B01" w:rsidRPr="00C159C1">
        <w:t>S15</w:t>
      </w:r>
      <w:r w:rsidR="00155B4E">
        <w:fldChar w:fldCharType="end"/>
      </w:r>
      <w:r w:rsidRPr="0E615139">
        <w:t>], the following table (</w:t>
      </w:r>
      <w:r w:rsidR="00155B4E">
        <w:fldChar w:fldCharType="begin"/>
      </w:r>
      <w:r w:rsidR="00155B4E">
        <w:instrText xml:space="preserve"> REF _Ref190000967 \h </w:instrText>
      </w:r>
      <w:r w:rsidR="00155B4E">
        <w:fldChar w:fldCharType="separate"/>
      </w:r>
      <w:r w:rsidR="00032B01" w:rsidRPr="0E615139">
        <w:t xml:space="preserve">Table </w:t>
      </w:r>
      <w:r w:rsidR="00032B01">
        <w:rPr>
          <w:noProof/>
        </w:rPr>
        <w:t>30</w:t>
      </w:r>
      <w:r w:rsidR="00032B01" w:rsidRPr="0E615139">
        <w:t>: Date/Time fields format and their corresponding regular expressions</w:t>
      </w:r>
      <w:r w:rsidR="00155B4E">
        <w:fldChar w:fldCharType="end"/>
      </w:r>
      <w:r w:rsidRPr="0E615139">
        <w:t>) indicates the format for each type and their corresponding regular expression.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7"/>
        <w:gridCol w:w="5803"/>
      </w:tblGrid>
      <w:tr w:rsidR="00155B4E" w:rsidRPr="00EF2D26" w14:paraId="4EBE091C" w14:textId="77777777" w:rsidTr="0E615139">
        <w:trPr>
          <w:jc w:val="center"/>
        </w:trPr>
        <w:tc>
          <w:tcPr>
            <w:tcW w:w="0" w:type="auto"/>
            <w:shd w:val="clear" w:color="auto" w:fill="D0CECE" w:themeFill="background2" w:themeFillShade="E6"/>
            <w:vAlign w:val="center"/>
          </w:tcPr>
          <w:p w14:paraId="675D4D58" w14:textId="77777777" w:rsidR="00155B4E" w:rsidRPr="00182A2B" w:rsidRDefault="79D63348" w:rsidP="0E615139">
            <w:pPr>
              <w:pStyle w:val="TableHeading"/>
              <w:rPr>
                <w:color w:val="auto"/>
              </w:rPr>
            </w:pPr>
            <w:r w:rsidRPr="0E615139">
              <w:rPr>
                <w:color w:val="auto"/>
              </w:rPr>
              <w:t>Type</w:t>
            </w:r>
          </w:p>
        </w:tc>
        <w:tc>
          <w:tcPr>
            <w:tcW w:w="5803" w:type="dxa"/>
            <w:shd w:val="clear" w:color="auto" w:fill="D0CECE" w:themeFill="background2" w:themeFillShade="E6"/>
            <w:vAlign w:val="center"/>
          </w:tcPr>
          <w:p w14:paraId="016D074F" w14:textId="77777777" w:rsidR="00155B4E" w:rsidRPr="00182A2B" w:rsidRDefault="79D63348" w:rsidP="0E615139">
            <w:pPr>
              <w:pStyle w:val="TableHeading"/>
              <w:rPr>
                <w:color w:val="auto"/>
              </w:rPr>
            </w:pPr>
            <w:r w:rsidRPr="0E615139">
              <w:rPr>
                <w:color w:val="auto"/>
              </w:rPr>
              <w:t>Regular Expression</w:t>
            </w:r>
          </w:p>
        </w:tc>
      </w:tr>
      <w:tr w:rsidR="00155B4E" w:rsidRPr="00EF2D26" w14:paraId="15196A2C" w14:textId="77777777" w:rsidTr="0E615139">
        <w:trPr>
          <w:jc w:val="center"/>
        </w:trPr>
        <w:tc>
          <w:tcPr>
            <w:tcW w:w="0" w:type="auto"/>
          </w:tcPr>
          <w:p w14:paraId="6B7065D7" w14:textId="77777777" w:rsidR="00155B4E" w:rsidRPr="00EF2D26" w:rsidRDefault="79D63348" w:rsidP="0E615139">
            <w:pPr>
              <w:pStyle w:val="Table"/>
            </w:pPr>
            <w:r w:rsidRPr="0E615139">
              <w:t>Date</w:t>
            </w:r>
          </w:p>
        </w:tc>
        <w:tc>
          <w:tcPr>
            <w:tcW w:w="5803" w:type="dxa"/>
          </w:tcPr>
          <w:p w14:paraId="51FFD946" w14:textId="77777777" w:rsidR="00155B4E" w:rsidRPr="00EF2D26" w:rsidRDefault="79D63348" w:rsidP="0E615139">
            <w:pPr>
              <w:pStyle w:val="Table"/>
            </w:pPr>
            <w:r w:rsidRPr="0E615139">
              <w:t>yyyy '-' MM '-' dd</w:t>
            </w:r>
          </w:p>
          <w:p w14:paraId="5F3F291F" w14:textId="77777777" w:rsidR="00155B4E" w:rsidRPr="00EF2D26" w:rsidRDefault="79D63348" w:rsidP="0E615139">
            <w:pPr>
              <w:pStyle w:val="Table"/>
            </w:pPr>
            <w:r w:rsidRPr="0E615139">
              <w:t>\d{4}-\d{2}-\d{2}</w:t>
            </w:r>
          </w:p>
        </w:tc>
      </w:tr>
      <w:tr w:rsidR="00155B4E" w:rsidRPr="00EF2D26" w14:paraId="2A79A2D1" w14:textId="77777777" w:rsidTr="0E615139">
        <w:trPr>
          <w:jc w:val="center"/>
        </w:trPr>
        <w:tc>
          <w:tcPr>
            <w:tcW w:w="0" w:type="auto"/>
          </w:tcPr>
          <w:p w14:paraId="0B0AE0A5" w14:textId="77777777" w:rsidR="00155B4E" w:rsidRPr="00EF2D26" w:rsidRDefault="79D63348" w:rsidP="0E615139">
            <w:pPr>
              <w:pStyle w:val="Table"/>
            </w:pPr>
            <w:r w:rsidRPr="0E615139">
              <w:t>Time</w:t>
            </w:r>
          </w:p>
        </w:tc>
        <w:tc>
          <w:tcPr>
            <w:tcW w:w="5803" w:type="dxa"/>
          </w:tcPr>
          <w:p w14:paraId="3B58D86F" w14:textId="77777777" w:rsidR="00155B4E" w:rsidRPr="00EF2D26" w:rsidRDefault="79D63348" w:rsidP="0E615139">
            <w:pPr>
              <w:pStyle w:val="Table"/>
            </w:pPr>
            <w:r w:rsidRPr="0E615139">
              <w:t>hh ':' mm ':' ss ('.' s+)?</w:t>
            </w:r>
          </w:p>
          <w:p w14:paraId="5A73E088" w14:textId="77777777" w:rsidR="00155B4E" w:rsidRPr="00EF2D26" w:rsidRDefault="79D63348" w:rsidP="0E615139">
            <w:pPr>
              <w:pStyle w:val="Table"/>
            </w:pPr>
            <w:r w:rsidRPr="0E615139">
              <w:t>\d{2}:\d{2}:\d{2}(\.\d+)?</w:t>
            </w:r>
          </w:p>
        </w:tc>
      </w:tr>
      <w:tr w:rsidR="00155B4E" w:rsidRPr="00EF2D26" w14:paraId="47E75E66" w14:textId="77777777" w:rsidTr="0E615139">
        <w:trPr>
          <w:jc w:val="center"/>
        </w:trPr>
        <w:tc>
          <w:tcPr>
            <w:tcW w:w="0" w:type="auto"/>
          </w:tcPr>
          <w:p w14:paraId="1767E480" w14:textId="77777777" w:rsidR="00155B4E" w:rsidRPr="00EF2D26" w:rsidRDefault="79D63348" w:rsidP="0E615139">
            <w:pPr>
              <w:pStyle w:val="Table"/>
            </w:pPr>
            <w:r w:rsidRPr="0E615139">
              <w:t>Date/Time</w:t>
            </w:r>
          </w:p>
        </w:tc>
        <w:tc>
          <w:tcPr>
            <w:tcW w:w="5803" w:type="dxa"/>
          </w:tcPr>
          <w:p w14:paraId="07B5BB4D" w14:textId="77777777" w:rsidR="00155B4E" w:rsidRPr="00EF2D26" w:rsidRDefault="79D63348" w:rsidP="0E615139">
            <w:pPr>
              <w:pStyle w:val="Table"/>
            </w:pPr>
            <w:r w:rsidRPr="0E615139">
              <w:t>yyyy '-' MM '-' dd 'T' hh ':' mm ':' ss ('.' s+)?</w:t>
            </w:r>
          </w:p>
          <w:p w14:paraId="61DF204F" w14:textId="77777777" w:rsidR="00155B4E" w:rsidRPr="00EF2D26" w:rsidRDefault="79D63348" w:rsidP="0E615139">
            <w:pPr>
              <w:pStyle w:val="Table"/>
            </w:pPr>
            <w:r w:rsidRPr="0E615139">
              <w:t>\d{4}-\d{2}-\d{2}T\d{2}:\d{2}:\d{2}(\.\d+)?</w:t>
            </w:r>
          </w:p>
        </w:tc>
      </w:tr>
    </w:tbl>
    <w:p w14:paraId="121D57E2" w14:textId="31097E19" w:rsidR="00155B4E" w:rsidRPr="00EF2D26" w:rsidRDefault="79D63348" w:rsidP="0E615139">
      <w:pPr>
        <w:pStyle w:val="Caption"/>
      </w:pPr>
      <w:bookmarkStart w:id="2323" w:name="_Ref190000967"/>
      <w:bookmarkStart w:id="2324" w:name="_Toc1401018"/>
      <w:bookmarkStart w:id="2325" w:name="_Toc57720433"/>
      <w:r w:rsidRPr="0E615139">
        <w:t xml:space="preserve">Table </w:t>
      </w:r>
      <w:r w:rsidR="00155B4E">
        <w:fldChar w:fldCharType="begin"/>
      </w:r>
      <w:r w:rsidR="00155B4E">
        <w:instrText>SEQ Table \* ARABIC</w:instrText>
      </w:r>
      <w:r w:rsidR="00155B4E">
        <w:fldChar w:fldCharType="separate"/>
      </w:r>
      <w:r w:rsidR="00032B01">
        <w:rPr>
          <w:noProof/>
        </w:rPr>
        <w:t>30</w:t>
      </w:r>
      <w:r w:rsidR="00155B4E">
        <w:fldChar w:fldCharType="end"/>
      </w:r>
      <w:r w:rsidRPr="0E615139">
        <w:t>: Date/Time fields format and their corresponding regular expressions</w:t>
      </w:r>
      <w:bookmarkStart w:id="2326" w:name="_Ref190000962"/>
      <w:bookmarkEnd w:id="2323"/>
      <w:bookmarkEnd w:id="2324"/>
      <w:bookmarkEnd w:id="2325"/>
      <w:bookmarkEnd w:id="2326"/>
    </w:p>
    <w:p w14:paraId="0AC13100" w14:textId="77777777" w:rsidR="00155B4E" w:rsidRPr="00EF2D26" w:rsidRDefault="79D63348" w:rsidP="0E615139">
      <w:r w:rsidRPr="0E615139">
        <w:t>Where:</w:t>
      </w:r>
    </w:p>
    <w:p w14:paraId="308193CF"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yyyy is a four-or-more digit;</w:t>
      </w:r>
    </w:p>
    <w:p w14:paraId="761038A0"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remaining '-'s are separators between parts of the date portion;</w:t>
      </w:r>
    </w:p>
    <w:p w14:paraId="67593674"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MM is a two-digit numeral that represents the month;</w:t>
      </w:r>
    </w:p>
    <w:p w14:paraId="648AE25F"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dd is a two-digit numeral that represents the day;</w:t>
      </w:r>
    </w:p>
    <w:p w14:paraId="3F1B355F"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 is a separator indicating that time-of-day follows;</w:t>
      </w:r>
    </w:p>
    <w:p w14:paraId="11DB55B5"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hh is a two-digit numeral that represents the hour; '24' is permitted if the minutes and seconds represented are zero, and the dateTime value so represented is the first instant of the following day (the hour property of a dateTime object in the ·value space· cannot have a value greater than 23);</w:t>
      </w:r>
    </w:p>
    <w:p w14:paraId="2673AC37"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is a separator between parts of the time-of-day portion;</w:t>
      </w:r>
    </w:p>
    <w:p w14:paraId="3EA27AF2"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mm is a two-digit numeral that represents the minute;</w:t>
      </w:r>
    </w:p>
    <w:p w14:paraId="7A535BE5"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ss is a two-integer-digit numeral that represents the whole seconds;</w:t>
      </w:r>
    </w:p>
    <w:p w14:paraId="6AF9530E"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s+ (if present) represents the fractional seconds.</w:t>
      </w:r>
    </w:p>
    <w:p w14:paraId="79F42B74" w14:textId="77777777" w:rsidR="00155B4E" w:rsidRPr="00EF2D26" w:rsidRDefault="00155B4E" w:rsidP="00A44070">
      <w:pPr>
        <w:pStyle w:val="Heading6"/>
        <w:keepLines/>
        <w:numPr>
          <w:ilvl w:val="5"/>
          <w:numId w:val="38"/>
        </w:numPr>
        <w:spacing w:before="240" w:line="240" w:lineRule="auto"/>
        <w:ind w:left="1151" w:hanging="1151"/>
      </w:pPr>
      <w:bookmarkStart w:id="2327" w:name="_Toc1400604"/>
      <w:r w:rsidRPr="00EF2D26">
        <w:t>Binary</w:t>
      </w:r>
      <w:r>
        <w:t xml:space="preserve"> data</w:t>
      </w:r>
      <w:bookmarkEnd w:id="2327"/>
    </w:p>
    <w:p w14:paraId="27340C96" w14:textId="77777777" w:rsidR="00155B4E" w:rsidRDefault="00155B4E" w:rsidP="00155B4E">
      <w:r w:rsidRPr="00B8541B">
        <w:t>For Data Items containing arbitrary binary data, the Base64-encoding will be used, thus the base64Binary XML Schema datatype.</w:t>
      </w:r>
    </w:p>
    <w:p w14:paraId="12D38B52" w14:textId="558ABCEC" w:rsidR="00155B4E" w:rsidRDefault="00155B4E" w:rsidP="00155B4E">
      <w:r w:rsidRPr="00EF2D26">
        <w:t xml:space="preserve">The specification of </w:t>
      </w:r>
      <w:r>
        <w:t>b</w:t>
      </w:r>
      <w:r w:rsidRPr="00EF2D26">
        <w:t>ase64Binary fields used in TMS (</w:t>
      </w:r>
      <w:r w:rsidRPr="00EF2D26">
        <w:fldChar w:fldCharType="begin"/>
      </w:r>
      <w:r w:rsidRPr="00EF2D26">
        <w:instrText xml:space="preserve"> REF _Ref190001030 \w \h </w:instrText>
      </w:r>
      <w:r w:rsidRPr="00EF2D26">
        <w:fldChar w:fldCharType="separate"/>
      </w:r>
      <w:r w:rsidR="00032B01">
        <w:t>Section VI</w:t>
      </w:r>
      <w:r w:rsidRPr="00EF2D26">
        <w:fldChar w:fldCharType="end"/>
      </w:r>
      <w:r w:rsidRPr="00EF2D26">
        <w:t xml:space="preserve"> and </w:t>
      </w:r>
      <w:r w:rsidRPr="00EF2D26">
        <w:fldChar w:fldCharType="begin"/>
      </w:r>
      <w:r w:rsidRPr="00EF2D26">
        <w:instrText xml:space="preserve"> REF _Ref190001177 \w \h </w:instrText>
      </w:r>
      <w:r w:rsidRPr="00EF2D26">
        <w:fldChar w:fldCharType="separate"/>
      </w:r>
      <w:r w:rsidR="00032B01">
        <w:t>Appendix D</w:t>
      </w:r>
      <w:r w:rsidRPr="00EF2D26">
        <w:fldChar w:fldCharType="end"/>
      </w:r>
      <w:r w:rsidRPr="00EF2D26">
        <w:t>) is as per W3C XML Schema specification [</w:t>
      </w:r>
      <w:r w:rsidRPr="00EF2D26">
        <w:rPr>
          <w:b/>
          <w:bCs/>
          <w:u w:val="single"/>
        </w:rPr>
        <w:fldChar w:fldCharType="begin"/>
      </w:r>
      <w:r w:rsidRPr="00EF2D26">
        <w:rPr>
          <w:b/>
          <w:bCs/>
          <w:u w:val="single"/>
        </w:rPr>
        <w:instrText xml:space="preserve"> REF S15 \h  \* MERGEFORMAT </w:instrText>
      </w:r>
      <w:r w:rsidRPr="00EF2D26">
        <w:rPr>
          <w:b/>
          <w:bCs/>
          <w:u w:val="single"/>
        </w:rPr>
      </w:r>
      <w:r w:rsidRPr="00EF2D26">
        <w:rPr>
          <w:b/>
          <w:bCs/>
          <w:u w:val="single"/>
        </w:rPr>
        <w:fldChar w:fldCharType="separate"/>
      </w:r>
      <w:r w:rsidR="00032B01" w:rsidRPr="00F41AC1">
        <w:rPr>
          <w:u w:val="single"/>
          <w:lang w:val="en-US"/>
        </w:rPr>
        <w:t>S15</w:t>
      </w:r>
      <w:r w:rsidRPr="00EF2D26">
        <w:rPr>
          <w:b/>
          <w:bCs/>
          <w:u w:val="single"/>
        </w:rPr>
        <w:fldChar w:fldCharType="end"/>
      </w:r>
      <w:r w:rsidRPr="00EF2D26">
        <w:t>].</w:t>
      </w:r>
    </w:p>
    <w:p w14:paraId="58947E70" w14:textId="2E943C4B" w:rsidR="00155B4E" w:rsidRPr="005D62A4" w:rsidRDefault="00155B4E" w:rsidP="00155B4E">
      <w:r w:rsidRPr="00C61936">
        <w:t>It shall be noted that the file format of binary embedded data should be limited to two specific standards based file formats, as defined in TESS</w:t>
      </w:r>
      <w:r>
        <w:t xml:space="preserve"> [</w:t>
      </w:r>
      <w:r>
        <w:fldChar w:fldCharType="begin"/>
      </w:r>
      <w:r>
        <w:instrText xml:space="preserve"> REF A11 \h </w:instrText>
      </w:r>
      <w:r>
        <w:fldChar w:fldCharType="separate"/>
      </w:r>
      <w:r w:rsidR="00032B01" w:rsidRPr="00C159C1">
        <w:t>A11</w:t>
      </w:r>
      <w:r>
        <w:fldChar w:fldCharType="end"/>
      </w:r>
      <w:r>
        <w:t>]</w:t>
      </w:r>
      <w:r w:rsidRPr="005D62A4">
        <w:t>:</w:t>
      </w:r>
    </w:p>
    <w:p w14:paraId="53C36AA0"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Joint Photographic Experts Group (JPEG) for images;</w:t>
      </w:r>
    </w:p>
    <w:p w14:paraId="0ADE511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Portable Document Format (PDF) for documents.</w:t>
      </w:r>
    </w:p>
    <w:p w14:paraId="0DD9DED0" w14:textId="77777777" w:rsidR="00155B4E" w:rsidRPr="005D62A4" w:rsidRDefault="79D63348" w:rsidP="0E615139">
      <w:r w:rsidRPr="0E615139">
        <w:t>The file format of binary embedded data can be determined by the first few bytes of the file (also known as “magic number”):</w:t>
      </w:r>
    </w:p>
    <w:p w14:paraId="7A4583E9" w14:textId="77777777" w:rsidR="00155B4E" w:rsidRPr="006C7A61" w:rsidRDefault="79D63348" w:rsidP="0E615139">
      <w:pPr>
        <w:pStyle w:val="ListBullet2"/>
        <w:keepLines/>
        <w:numPr>
          <w:ilvl w:val="0"/>
          <w:numId w:val="55"/>
        </w:numPr>
        <w:spacing w:after="240"/>
        <w:contextualSpacing w:val="0"/>
        <w:rPr>
          <w:i w:val="0"/>
          <w:color w:val="000000" w:themeColor="text1"/>
        </w:rPr>
      </w:pPr>
      <w:r w:rsidRPr="0E615139">
        <w:rPr>
          <w:i w:val="0"/>
          <w:color w:val="auto"/>
        </w:rPr>
        <w:t>The Joint Photographic Experts Group (JPEG) files always begin with the bytes “FF D8”;</w:t>
      </w:r>
    </w:p>
    <w:p w14:paraId="57E2843E" w14:textId="77777777" w:rsidR="00155B4E" w:rsidRPr="006C7A61" w:rsidRDefault="79D63348" w:rsidP="0E615139">
      <w:pPr>
        <w:pStyle w:val="ListBullet2"/>
        <w:keepLines/>
        <w:numPr>
          <w:ilvl w:val="0"/>
          <w:numId w:val="55"/>
        </w:numPr>
        <w:spacing w:after="240"/>
        <w:contextualSpacing w:val="0"/>
        <w:rPr>
          <w:i w:val="0"/>
          <w:color w:val="000000" w:themeColor="text1"/>
        </w:rPr>
      </w:pPr>
      <w:r w:rsidRPr="0E615139">
        <w:rPr>
          <w:i w:val="0"/>
          <w:color w:val="auto"/>
        </w:rPr>
        <w:t>The Portable Document Format (PDF) files always begin with the bytes “25 50 44 46” (the hex values of “%PDF”).</w:t>
      </w:r>
    </w:p>
    <w:p w14:paraId="27F82F71" w14:textId="77777777" w:rsidR="00155B4E" w:rsidRPr="00EF2D26" w:rsidRDefault="00155B4E" w:rsidP="00A44070">
      <w:pPr>
        <w:pStyle w:val="Heading6"/>
        <w:keepLines/>
        <w:numPr>
          <w:ilvl w:val="5"/>
          <w:numId w:val="38"/>
        </w:numPr>
        <w:spacing w:before="240" w:line="240" w:lineRule="auto"/>
        <w:ind w:left="1151" w:hanging="1151"/>
      </w:pPr>
      <w:bookmarkStart w:id="2328" w:name="_Toc327538689"/>
      <w:bookmarkStart w:id="2329" w:name="_Toc327540337"/>
      <w:bookmarkStart w:id="2330" w:name="_Ref324776774"/>
      <w:bookmarkStart w:id="2331" w:name="_Toc1400605"/>
      <w:bookmarkEnd w:id="2328"/>
      <w:bookmarkEnd w:id="2329"/>
      <w:r w:rsidRPr="00EF2D26">
        <w:t>Language Indicator for Language-sensitive text fields</w:t>
      </w:r>
      <w:bookmarkEnd w:id="2330"/>
      <w:bookmarkEnd w:id="2331"/>
    </w:p>
    <w:p w14:paraId="7740D19F" w14:textId="2A6C881E" w:rsidR="00155B4E" w:rsidRPr="00F0153F" w:rsidRDefault="00155B4E" w:rsidP="00155B4E">
      <w:pPr>
        <w:rPr>
          <w:iCs/>
          <w:lang w:val="en-US"/>
        </w:rPr>
      </w:pPr>
      <w:r w:rsidRPr="00F0153F">
        <w:rPr>
          <w:iCs/>
        </w:rPr>
        <w:t xml:space="preserve">The Language Indicator (LNG), associated with Language-Sensitive Data Items, denotes the language that the text was intended to be written. This does not preclude cases where characters of another language (i.e. other than the one indicated) are present in the associated Language-Sensitive text field. It should be noted that the character set and the encoding used in EMCS (Unicode and UTF-8, respectively, as per </w:t>
      </w:r>
      <w:r>
        <w:rPr>
          <w:iCs/>
        </w:rPr>
        <w:fldChar w:fldCharType="begin"/>
      </w:r>
      <w:r>
        <w:rPr>
          <w:iCs/>
        </w:rPr>
        <w:instrText xml:space="preserve"> REF _Ref153609632 \r \h </w:instrText>
      </w:r>
      <w:r>
        <w:rPr>
          <w:iCs/>
        </w:rPr>
      </w:r>
      <w:r>
        <w:rPr>
          <w:iCs/>
        </w:rPr>
        <w:fldChar w:fldCharType="separate"/>
      </w:r>
      <w:r w:rsidR="00032B01">
        <w:rPr>
          <w:iCs/>
        </w:rPr>
        <w:t>VII.I.2.1.2</w:t>
      </w:r>
      <w:r>
        <w:rPr>
          <w:iCs/>
        </w:rPr>
        <w:fldChar w:fldCharType="end"/>
      </w:r>
      <w:r>
        <w:rPr>
          <w:iCs/>
        </w:rPr>
        <w:t xml:space="preserve"> </w:t>
      </w:r>
      <w:r>
        <w:rPr>
          <w:iCs/>
        </w:rPr>
        <w:fldChar w:fldCharType="begin"/>
      </w:r>
      <w:r>
        <w:rPr>
          <w:iCs/>
        </w:rPr>
        <w:instrText xml:space="preserve"> REF _Ref153609632 \h </w:instrText>
      </w:r>
      <w:r>
        <w:rPr>
          <w:iCs/>
        </w:rPr>
      </w:r>
      <w:r>
        <w:rPr>
          <w:iCs/>
        </w:rPr>
        <w:fldChar w:fldCharType="separate"/>
      </w:r>
      <w:r w:rsidR="00032B01" w:rsidRPr="00EF2D26">
        <w:t>Character set usage</w:t>
      </w:r>
      <w:r>
        <w:rPr>
          <w:iCs/>
        </w:rPr>
        <w:fldChar w:fldCharType="end"/>
      </w:r>
      <w:r w:rsidRPr="00F0153F">
        <w:rPr>
          <w:iCs/>
        </w:rPr>
        <w:t>) supports characters of multiple languages.</w:t>
      </w:r>
    </w:p>
    <w:p w14:paraId="0CB6BD39" w14:textId="77777777" w:rsidR="00155B4E" w:rsidRPr="00EF2D26" w:rsidRDefault="00155B4E" w:rsidP="00A44070">
      <w:pPr>
        <w:pStyle w:val="Heading5"/>
        <w:keepLines/>
        <w:numPr>
          <w:ilvl w:val="4"/>
          <w:numId w:val="38"/>
        </w:numPr>
        <w:spacing w:before="240" w:after="240" w:line="240" w:lineRule="auto"/>
        <w:ind w:left="1009" w:hanging="1009"/>
      </w:pPr>
      <w:bookmarkStart w:id="2332" w:name="_Toc327538691"/>
      <w:bookmarkStart w:id="2333" w:name="_Toc327540339"/>
      <w:bookmarkStart w:id="2334" w:name="_Toc190001538"/>
      <w:bookmarkStart w:id="2335" w:name="_Toc190001568"/>
      <w:bookmarkStart w:id="2336" w:name="_Ref153609632"/>
      <w:bookmarkStart w:id="2337" w:name="_Toc178390850"/>
      <w:bookmarkStart w:id="2338" w:name="_Toc191308439"/>
      <w:bookmarkStart w:id="2339" w:name="_Toc191309298"/>
      <w:bookmarkStart w:id="2340" w:name="_Toc1400606"/>
      <w:bookmarkEnd w:id="2332"/>
      <w:bookmarkEnd w:id="2333"/>
      <w:bookmarkEnd w:id="2334"/>
      <w:bookmarkEnd w:id="2335"/>
      <w:r w:rsidRPr="00EF2D26">
        <w:t>Character set usage</w:t>
      </w:r>
      <w:bookmarkEnd w:id="2336"/>
      <w:bookmarkEnd w:id="2337"/>
      <w:bookmarkEnd w:id="2338"/>
      <w:bookmarkEnd w:id="2339"/>
      <w:bookmarkEnd w:id="2340"/>
    </w:p>
    <w:p w14:paraId="5985DBF1" w14:textId="513B2E4E" w:rsidR="00155B4E" w:rsidRPr="00F0153F" w:rsidRDefault="00155B4E" w:rsidP="00155B4E">
      <w:pPr>
        <w:rPr>
          <w:iCs/>
        </w:rPr>
      </w:pPr>
      <w:r w:rsidRPr="00F0153F">
        <w:rPr>
          <w:iCs/>
        </w:rPr>
        <w:t>The character set used in all Common Domain message exchan</w:t>
      </w:r>
      <w:r>
        <w:rPr>
          <w:iCs/>
        </w:rPr>
        <w:t>ges is the Unicode Standard [</w:t>
      </w:r>
      <w:r>
        <w:rPr>
          <w:iCs/>
        </w:rPr>
        <w:fldChar w:fldCharType="begin"/>
      </w:r>
      <w:r>
        <w:rPr>
          <w:iCs/>
        </w:rPr>
        <w:instrText xml:space="preserve"> REF S2 \h </w:instrText>
      </w:r>
      <w:r>
        <w:rPr>
          <w:iCs/>
        </w:rPr>
      </w:r>
      <w:r>
        <w:rPr>
          <w:iCs/>
        </w:rPr>
        <w:fldChar w:fldCharType="separate"/>
      </w:r>
      <w:r w:rsidR="00032B01" w:rsidRPr="00C159C1">
        <w:t>S2</w:t>
      </w:r>
      <w:r>
        <w:rPr>
          <w:iCs/>
        </w:rPr>
        <w:fldChar w:fldCharType="end"/>
      </w:r>
      <w:r>
        <w:rPr>
          <w:iCs/>
        </w:rPr>
        <w:t>]</w:t>
      </w:r>
      <w:r w:rsidRPr="00F0153F">
        <w:rPr>
          <w:iCs/>
        </w:rPr>
        <w:t>. The encoding used in all Common Domain message exchanges is the</w:t>
      </w:r>
      <w:r>
        <w:rPr>
          <w:iCs/>
        </w:rPr>
        <w:t xml:space="preserve"> UTF-8 Standard [</w:t>
      </w:r>
      <w:r>
        <w:rPr>
          <w:iCs/>
        </w:rPr>
        <w:fldChar w:fldCharType="begin"/>
      </w:r>
      <w:r>
        <w:rPr>
          <w:iCs/>
        </w:rPr>
        <w:instrText xml:space="preserve"> REF S3 \h </w:instrText>
      </w:r>
      <w:r>
        <w:rPr>
          <w:iCs/>
        </w:rPr>
      </w:r>
      <w:r>
        <w:rPr>
          <w:iCs/>
        </w:rPr>
        <w:fldChar w:fldCharType="separate"/>
      </w:r>
      <w:r w:rsidR="00032B01" w:rsidRPr="00C159C1">
        <w:t>S3</w:t>
      </w:r>
      <w:r>
        <w:rPr>
          <w:iCs/>
        </w:rPr>
        <w:fldChar w:fldCharType="end"/>
      </w:r>
      <w:r w:rsidRPr="00F0153F">
        <w:rPr>
          <w:iCs/>
        </w:rPr>
        <w:t>]. It should be noted that both of the aforementioned requirements concerns the whole message content.</w:t>
      </w:r>
    </w:p>
    <w:p w14:paraId="7F539B24"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341" w:name="_Toc327538694"/>
      <w:bookmarkStart w:id="2342" w:name="_Toc327540342"/>
      <w:bookmarkStart w:id="2343" w:name="_Toc473732605"/>
      <w:bookmarkStart w:id="2344" w:name="_Toc473825697"/>
      <w:bookmarkStart w:id="2345" w:name="_Toc178390852"/>
      <w:bookmarkStart w:id="2346" w:name="_Toc191308441"/>
      <w:bookmarkStart w:id="2347" w:name="_Toc191309300"/>
      <w:bookmarkStart w:id="2348" w:name="_Toc1400607"/>
      <w:bookmarkEnd w:id="2341"/>
      <w:bookmarkEnd w:id="2342"/>
      <w:r w:rsidRPr="00EF2D26">
        <w:t>External Domain exchanges</w:t>
      </w:r>
      <w:bookmarkEnd w:id="2343"/>
      <w:bookmarkEnd w:id="2344"/>
      <w:bookmarkEnd w:id="2345"/>
      <w:bookmarkEnd w:id="2346"/>
      <w:bookmarkEnd w:id="2347"/>
      <w:bookmarkEnd w:id="2348"/>
    </w:p>
    <w:p w14:paraId="4573B82D" w14:textId="77777777" w:rsidR="00155B4E" w:rsidRPr="00EF2D26" w:rsidRDefault="00155B4E" w:rsidP="00155B4E">
      <w:r w:rsidRPr="00EF2D26">
        <w:t>It is highly recommended to use the standards defined above, to the maximum extent possible, in the External Domain.</w:t>
      </w:r>
    </w:p>
    <w:p w14:paraId="036D792F" w14:textId="77777777" w:rsidR="00155B4E" w:rsidRPr="00EF2D26" w:rsidRDefault="00155B4E" w:rsidP="00A44070">
      <w:pPr>
        <w:pStyle w:val="Heading3"/>
        <w:keepLines/>
        <w:numPr>
          <w:ilvl w:val="2"/>
          <w:numId w:val="38"/>
        </w:numPr>
        <w:suppressAutoHyphens w:val="0"/>
      </w:pPr>
      <w:bookmarkStart w:id="2349" w:name="_Toc113879351"/>
      <w:bookmarkStart w:id="2350" w:name="_Ref135419016"/>
      <w:bookmarkStart w:id="2351" w:name="_Ref139610002"/>
      <w:bookmarkStart w:id="2352" w:name="_Ref139610006"/>
      <w:bookmarkStart w:id="2353" w:name="_Toc178390853"/>
      <w:bookmarkStart w:id="2354" w:name="_Toc191308442"/>
      <w:bookmarkStart w:id="2355" w:name="_Toc191309301"/>
      <w:bookmarkStart w:id="2356" w:name="_Ref192326598"/>
      <w:bookmarkStart w:id="2357" w:name="_Ref248550700"/>
      <w:bookmarkStart w:id="2358" w:name="_Ref248550709"/>
      <w:bookmarkStart w:id="2359" w:name="_Ref248550733"/>
      <w:bookmarkStart w:id="2360" w:name="_Ref248550743"/>
      <w:bookmarkStart w:id="2361" w:name="_Toc1400608"/>
      <w:bookmarkStart w:id="2362" w:name="_Toc57720344"/>
      <w:r w:rsidRPr="00EF2D26">
        <w:t>Exception Handling</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19CEA398"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363" w:name="_Toc178390854"/>
      <w:bookmarkStart w:id="2364" w:name="_Toc191308443"/>
      <w:bookmarkStart w:id="2365" w:name="_Toc191309302"/>
      <w:bookmarkStart w:id="2366" w:name="_Toc1400609"/>
      <w:r w:rsidRPr="00EF2D26">
        <w:t>Introduction</w:t>
      </w:r>
      <w:bookmarkEnd w:id="2363"/>
      <w:bookmarkEnd w:id="2364"/>
      <w:bookmarkEnd w:id="2365"/>
      <w:bookmarkEnd w:id="2366"/>
    </w:p>
    <w:p w14:paraId="2766B571" w14:textId="1AD21EDC" w:rsidR="00155B4E" w:rsidRPr="00EF2D26" w:rsidRDefault="00155B4E" w:rsidP="00155B4E">
      <w:r w:rsidRPr="00EF2D26">
        <w:t>Exceptions may occur in any message exchange between EMCS applications. In order to support the business processes defined in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the DDNEA defines how EMCS applications should handle exceptions occurring at the following message exchanges:</w:t>
      </w:r>
    </w:p>
    <w:p w14:paraId="2A4B84DF"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NEA to NEA at the Common Domain;</w:t>
      </w:r>
    </w:p>
    <w:p w14:paraId="2E352A2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NEA to SEED at the Common Domain; and</w:t>
      </w:r>
    </w:p>
    <w:p w14:paraId="489F6E37"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Economic Operator to NEA at the External Domain (exception handling at the External Domain should be considered as a recommendation subject to national adaptation).</w:t>
      </w:r>
    </w:p>
    <w:p w14:paraId="27540F78" w14:textId="3F37D13B" w:rsidR="00155B4E" w:rsidRPr="00EF2D26" w:rsidRDefault="00155B4E" w:rsidP="00155B4E">
      <w:r w:rsidRPr="00EF2D26">
        <w:t>The fallback and recovery procedures of these message exchanges are outside the scope of DDNEA. In principle, every action related to Information Exchanges needs to be logged to allow recovery and identification of a failed component. Relevant procedures are specified in FRS [</w:t>
      </w:r>
      <w:r w:rsidRPr="00EF2D26">
        <w:fldChar w:fldCharType="begin"/>
      </w:r>
      <w:r w:rsidRPr="00EF2D26">
        <w:instrText xml:space="preserve"> REF A12 \h  \* MERGEFORMAT </w:instrText>
      </w:r>
      <w:r w:rsidRPr="00EF2D26">
        <w:fldChar w:fldCharType="separate"/>
      </w:r>
      <w:r w:rsidR="00032B01" w:rsidRPr="00C159C1">
        <w:t>A12</w:t>
      </w:r>
      <w:r w:rsidRPr="00EF2D26">
        <w:fldChar w:fldCharType="end"/>
      </w:r>
      <w:r w:rsidRPr="00EF2D26">
        <w:t>].</w:t>
      </w:r>
    </w:p>
    <w:p w14:paraId="5EE2401D" w14:textId="77777777" w:rsidR="00155B4E" w:rsidRPr="00EF2D26" w:rsidRDefault="00155B4E" w:rsidP="00155B4E">
      <w:r w:rsidRPr="00EF2D26">
        <w:t xml:space="preserve">It should be noted that refusal and rejection messages are two distinct categories of messages and should not be confused. All messages relevant to exception handling are refusal messages originating automatically from the EMCS applications denoting that processing of a received message has been </w:t>
      </w:r>
      <w:r w:rsidRPr="00EF2D26">
        <w:lastRenderedPageBreak/>
        <w:t>refused. A message sender receiving a refusal message as a response to a message sent, should consider that message as non-processed by the receiver.</w:t>
      </w:r>
    </w:p>
    <w:p w14:paraId="28C28A5A" w14:textId="77777777" w:rsidR="00155B4E" w:rsidRPr="00EF2D26" w:rsidRDefault="00155B4E" w:rsidP="00155B4E">
      <w:r w:rsidRPr="00EF2D26">
        <w:t>Rejection messages, on the other hand, are triggered by a business process and are described by the business scenarios. Rejection messages have corresponding state transitions and are not response messages. This section does not discuss rejection message since they are discussed in the business scenarios of the DDNEA.</w:t>
      </w:r>
    </w:p>
    <w:p w14:paraId="4A42752A"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367" w:name="_Toc1400610"/>
      <w:r w:rsidRPr="00EF2D26">
        <w:t>Exception hierarchy</w:t>
      </w:r>
      <w:bookmarkEnd w:id="2367"/>
    </w:p>
    <w:p w14:paraId="72959742" w14:textId="00EEB488" w:rsidR="00155B4E" w:rsidRPr="00EF2D26" w:rsidRDefault="00155B4E" w:rsidP="00155B4E">
      <w:r w:rsidRPr="00EF2D26">
        <w:t xml:space="preserve">The validations discussed in this section follow a hierarchy constituted by a number of layers (see </w:t>
      </w:r>
      <w:r w:rsidRPr="00EF2D26">
        <w:fldChar w:fldCharType="begin"/>
      </w:r>
      <w:r w:rsidRPr="00EF2D26">
        <w:instrText xml:space="preserve"> REF _Ref216155291 \h  \* MERGEFORMAT </w:instrText>
      </w:r>
      <w:r w:rsidRPr="00EF2D26">
        <w:fldChar w:fldCharType="separate"/>
      </w:r>
      <w:r w:rsidR="00032B01" w:rsidRPr="00EF2D26">
        <w:t xml:space="preserve">Figure </w:t>
      </w:r>
      <w:r w:rsidR="00032B01">
        <w:t>235</w:t>
      </w:r>
      <w:r w:rsidRPr="00EF2D26">
        <w:fldChar w:fldCharType="end"/>
      </w:r>
      <w:r w:rsidRPr="00EF2D26">
        <w:t>); each successive layer is more abstract than the previous layer. Each layer’s validations should pass successfully in order to proceed to the validations of the next layer. Depending on the layer at which an exception is raised, particular actions should be taken by the message receiver in order to inform the sender of the exception and the refusal to process the message.</w:t>
      </w:r>
    </w:p>
    <w:p w14:paraId="6FD8B85C" w14:textId="77777777" w:rsidR="00155B4E" w:rsidRPr="00EF2D26" w:rsidRDefault="00155B4E" w:rsidP="00155B4E">
      <w:r w:rsidRPr="00EF2D26">
        <w:t>The exception hierarchy consists of the following layers presented in the order that should be performed:</w:t>
      </w:r>
    </w:p>
    <w:p w14:paraId="68258526" w14:textId="05E13701" w:rsidR="00155B4E" w:rsidRPr="006C7A61" w:rsidRDefault="79D63348" w:rsidP="0E615139">
      <w:pPr>
        <w:pStyle w:val="ListNumber2"/>
        <w:keepLines/>
        <w:widowControl/>
        <w:numPr>
          <w:ilvl w:val="0"/>
          <w:numId w:val="48"/>
        </w:numPr>
        <w:spacing w:before="0" w:after="240"/>
        <w:rPr>
          <w:i w:val="0"/>
          <w:color w:val="000000" w:themeColor="text1"/>
        </w:rPr>
      </w:pPr>
      <w:r w:rsidRPr="0E615139">
        <w:rPr>
          <w:i w:val="0"/>
          <w:color w:val="auto"/>
        </w:rPr>
        <w:t xml:space="preserve">transport layer: for validations and errors during sending or receiving messages over the Common Domain (see </w:t>
      </w:r>
      <w:r w:rsidR="00155B4E" w:rsidRPr="0E615139">
        <w:rPr>
          <w:i w:val="0"/>
          <w:color w:val="auto"/>
        </w:rPr>
        <w:fldChar w:fldCharType="begin"/>
      </w:r>
      <w:r w:rsidR="00155B4E" w:rsidRPr="0E615139">
        <w:rPr>
          <w:i w:val="0"/>
          <w:color w:val="auto"/>
        </w:rPr>
        <w:instrText xml:space="preserve"> REF _Ref247424555 \r \h  \* MERGEFORMAT </w:instrText>
      </w:r>
      <w:r w:rsidR="00155B4E" w:rsidRPr="0E615139">
        <w:rPr>
          <w:i w:val="0"/>
          <w:color w:val="auto"/>
        </w:rPr>
      </w:r>
      <w:r w:rsidR="00155B4E" w:rsidRPr="0E615139">
        <w:rPr>
          <w:i w:val="0"/>
          <w:color w:val="auto"/>
        </w:rPr>
        <w:fldChar w:fldCharType="separate"/>
      </w:r>
      <w:r w:rsidR="00032B01">
        <w:rPr>
          <w:i w:val="0"/>
          <w:color w:val="auto"/>
        </w:rPr>
        <w:t>VII.I.3.2.1</w:t>
      </w:r>
      <w:r w:rsidR="00155B4E" w:rsidRPr="0E615139">
        <w:rPr>
          <w:i w:val="0"/>
          <w:color w:val="auto"/>
        </w:rPr>
        <w:fldChar w:fldCharType="end"/>
      </w:r>
      <w:r w:rsidRPr="0E615139">
        <w:rPr>
          <w:i w:val="0"/>
          <w:color w:val="auto"/>
        </w:rPr>
        <w:t>);</w:t>
      </w:r>
    </w:p>
    <w:p w14:paraId="0271FA05" w14:textId="43D909A4"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 xml:space="preserve">syntactic layer: for validations of the message content for XML and XSD conformance (see </w:t>
      </w:r>
      <w:r w:rsidR="00155B4E" w:rsidRPr="0E615139">
        <w:rPr>
          <w:i w:val="0"/>
          <w:color w:val="auto"/>
        </w:rPr>
        <w:fldChar w:fldCharType="begin"/>
      </w:r>
      <w:r w:rsidR="00155B4E" w:rsidRPr="0E615139">
        <w:rPr>
          <w:i w:val="0"/>
          <w:color w:val="auto"/>
        </w:rPr>
        <w:instrText xml:space="preserve"> REF _Ref216155532 \w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VII.I.3.2.2</w:t>
      </w:r>
      <w:r w:rsidR="00155B4E" w:rsidRPr="0E615139">
        <w:rPr>
          <w:i w:val="0"/>
          <w:color w:val="auto"/>
        </w:rPr>
        <w:fldChar w:fldCharType="end"/>
      </w:r>
      <w:r w:rsidRPr="0E615139">
        <w:rPr>
          <w:i w:val="0"/>
          <w:color w:val="auto"/>
        </w:rPr>
        <w:t>);</w:t>
      </w:r>
    </w:p>
    <w:p w14:paraId="699144EA" w14:textId="3B5B624A"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 xml:space="preserve">semantic layer: for validations relating to the coordination protocol and business compliance (see </w:t>
      </w:r>
      <w:r w:rsidR="00155B4E" w:rsidRPr="0E615139">
        <w:rPr>
          <w:i w:val="0"/>
          <w:color w:val="auto"/>
        </w:rPr>
        <w:fldChar w:fldCharType="begin"/>
      </w:r>
      <w:r w:rsidR="00155B4E" w:rsidRPr="0E615139">
        <w:rPr>
          <w:i w:val="0"/>
          <w:color w:val="auto"/>
        </w:rPr>
        <w:instrText xml:space="preserve"> REF _Ref247424569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VII.I.3.2.3</w:t>
      </w:r>
      <w:r w:rsidR="00155B4E" w:rsidRPr="0E615139">
        <w:rPr>
          <w:i w:val="0"/>
          <w:color w:val="auto"/>
        </w:rPr>
        <w:fldChar w:fldCharType="end"/>
      </w:r>
      <w:r w:rsidRPr="0E615139">
        <w:rPr>
          <w:i w:val="0"/>
          <w:color w:val="auto"/>
        </w:rPr>
        <w:t>).</w:t>
      </w:r>
    </w:p>
    <w:p w14:paraId="050DC092" w14:textId="77777777" w:rsidR="00155B4E" w:rsidRPr="00EF2D26" w:rsidRDefault="00155B4E" w:rsidP="00155B4E">
      <w:pPr>
        <w:pStyle w:val="Figure"/>
      </w:pPr>
      <w:r>
        <w:object w:dxaOrig="6027" w:dyaOrig="6972" w14:anchorId="5C224C41">
          <v:shape id="_x0000_i1040" type="#_x0000_t75" style="width:273.95pt;height:323.85pt" o:ole="">
            <v:imagedata r:id="rId263" o:title=""/>
          </v:shape>
          <o:OLEObject Type="Embed" ProgID="Visio.Drawing.11" ShapeID="_x0000_i1040" DrawAspect="Content" ObjectID="_1668333277" r:id="rId264"/>
        </w:object>
      </w:r>
    </w:p>
    <w:p w14:paraId="7BA1594F" w14:textId="3B1DF12A" w:rsidR="00155B4E" w:rsidRPr="00EF2D26" w:rsidRDefault="00155B4E" w:rsidP="00155B4E">
      <w:pPr>
        <w:pStyle w:val="Caption"/>
      </w:pPr>
      <w:bookmarkStart w:id="2368" w:name="_Ref216155291"/>
      <w:bookmarkStart w:id="2369" w:name="_Ref216155286"/>
      <w:bookmarkStart w:id="2370" w:name="_Toc237279795"/>
      <w:bookmarkStart w:id="2371" w:name="_Toc1400962"/>
      <w:bookmarkStart w:id="2372" w:name="_Toc57720963"/>
      <w:r w:rsidRPr="00EF2D26">
        <w:t xml:space="preserve">Figure </w:t>
      </w:r>
      <w:r>
        <w:fldChar w:fldCharType="begin"/>
      </w:r>
      <w:r>
        <w:instrText>SEQ Figure \* ARABIC</w:instrText>
      </w:r>
      <w:r>
        <w:fldChar w:fldCharType="separate"/>
      </w:r>
      <w:r w:rsidR="00032B01">
        <w:rPr>
          <w:noProof/>
        </w:rPr>
        <w:t>235</w:t>
      </w:r>
      <w:r>
        <w:fldChar w:fldCharType="end"/>
      </w:r>
      <w:bookmarkEnd w:id="2368"/>
      <w:r w:rsidRPr="00EF2D26">
        <w:t>: Exception Hierarchy</w:t>
      </w:r>
      <w:bookmarkEnd w:id="2369"/>
      <w:bookmarkEnd w:id="2370"/>
      <w:bookmarkEnd w:id="2371"/>
      <w:bookmarkEnd w:id="2372"/>
    </w:p>
    <w:p w14:paraId="77EC1558" w14:textId="77777777" w:rsidR="00155B4E" w:rsidRPr="00EF2D26" w:rsidRDefault="00155B4E" w:rsidP="00A44070">
      <w:pPr>
        <w:pStyle w:val="Heading5"/>
        <w:keepLines/>
        <w:numPr>
          <w:ilvl w:val="4"/>
          <w:numId w:val="38"/>
        </w:numPr>
        <w:spacing w:before="240" w:after="240" w:line="240" w:lineRule="auto"/>
        <w:ind w:left="1009" w:hanging="1009"/>
      </w:pPr>
      <w:bookmarkStart w:id="2373" w:name="_Ref247424555"/>
      <w:bookmarkStart w:id="2374" w:name="_Toc1400611"/>
      <w:r w:rsidRPr="00EF2D26">
        <w:lastRenderedPageBreak/>
        <w:t>Transport layer</w:t>
      </w:r>
      <w:bookmarkEnd w:id="2373"/>
      <w:bookmarkEnd w:id="2374"/>
    </w:p>
    <w:p w14:paraId="36FBD5AB" w14:textId="1DB89996" w:rsidR="00155B4E" w:rsidRPr="00EF2D26" w:rsidRDefault="00155B4E" w:rsidP="00155B4E">
      <w:r w:rsidRPr="00EF2D26">
        <w:t xml:space="preserve">Exceptions occurring at the transport layer are basic exceptions that ultimately prohibit the receiver from retrieving the message sent by the sender. Depending on the transport being used, the exception handling is discussed in </w:t>
      </w:r>
      <w:r w:rsidRPr="00EF2D26">
        <w:fldChar w:fldCharType="begin"/>
      </w:r>
      <w:r w:rsidRPr="00EF2D26">
        <w:instrText xml:space="preserve"> REF _Ref247111149 \r \h </w:instrText>
      </w:r>
      <w:r w:rsidRPr="00EF2D26">
        <w:fldChar w:fldCharType="separate"/>
      </w:r>
      <w:r w:rsidR="00032B01">
        <w:t>Section IX</w:t>
      </w:r>
      <w:r w:rsidRPr="00EF2D26">
        <w:fldChar w:fldCharType="end"/>
      </w:r>
      <w:r w:rsidRPr="00EF2D26">
        <w:t xml:space="preserve"> for CCN/CSI and </w:t>
      </w:r>
      <w:r w:rsidRPr="00EF2D26">
        <w:fldChar w:fldCharType="begin"/>
      </w:r>
      <w:r w:rsidRPr="00EF2D26">
        <w:instrText xml:space="preserve"> REF _Ref247111197 \r \h </w:instrText>
      </w:r>
      <w:r w:rsidRPr="00EF2D26">
        <w:fldChar w:fldCharType="separate"/>
      </w:r>
      <w:r w:rsidR="00032B01">
        <w:t>Section X</w:t>
      </w:r>
      <w:r w:rsidRPr="00EF2D26">
        <w:fldChar w:fldCharType="end"/>
      </w:r>
      <w:r w:rsidRPr="00EF2D26">
        <w:t xml:space="preserve"> for SOAP/HTTP.</w:t>
      </w:r>
    </w:p>
    <w:p w14:paraId="7640CEF8" w14:textId="77777777" w:rsidR="00155B4E" w:rsidRPr="00EF2D26" w:rsidRDefault="00155B4E" w:rsidP="00155B4E">
      <w:r w:rsidRPr="00EF2D26">
        <w:t>The validations of this layer are applicable to all Common Domain message exchanges. For the External Domain the validations of this layer are recommended, subject to the particular communication protocols used at national level.</w:t>
      </w:r>
    </w:p>
    <w:p w14:paraId="2F50F5BC" w14:textId="77777777" w:rsidR="00155B4E" w:rsidRPr="00EF2D26" w:rsidRDefault="00155B4E" w:rsidP="00A44070">
      <w:pPr>
        <w:pStyle w:val="Heading5"/>
        <w:keepLines/>
        <w:numPr>
          <w:ilvl w:val="4"/>
          <w:numId w:val="38"/>
        </w:numPr>
        <w:spacing w:before="240" w:after="240" w:line="240" w:lineRule="auto"/>
        <w:ind w:left="1009" w:hanging="1009"/>
      </w:pPr>
      <w:bookmarkStart w:id="2375" w:name="_Ref216155532"/>
      <w:bookmarkStart w:id="2376" w:name="_Toc237279540"/>
      <w:bookmarkStart w:id="2377" w:name="_Toc1400612"/>
      <w:r w:rsidRPr="00EF2D26">
        <w:t>Syntactic layer</w:t>
      </w:r>
      <w:bookmarkEnd w:id="2375"/>
      <w:bookmarkEnd w:id="2376"/>
      <w:bookmarkEnd w:id="2377"/>
    </w:p>
    <w:p w14:paraId="4FEFE7AA" w14:textId="4EA51DF7" w:rsidR="00155B4E" w:rsidRPr="001B6B59" w:rsidRDefault="00155B4E" w:rsidP="00155B4E">
      <w:pPr>
        <w:rPr>
          <w:iCs/>
        </w:rPr>
      </w:pPr>
      <w:r w:rsidRPr="001B6B59">
        <w:rPr>
          <w:iCs/>
        </w:rPr>
        <w:t xml:space="preserve">After reception of a Common Domain XML message </w:t>
      </w:r>
      <w:r>
        <w:rPr>
          <w:iCs/>
        </w:rPr>
        <w:t>and before the message is further processed the receiver validates the size of the received message, in order to avoid unresponsiveness or abrupt failure of the receiving application. More specifically, the</w:t>
      </w:r>
      <w:r w:rsidRPr="00DE3684">
        <w:rPr>
          <w:iCs/>
        </w:rPr>
        <w:t xml:space="preserve"> </w:t>
      </w:r>
      <w:r>
        <w:rPr>
          <w:iCs/>
        </w:rPr>
        <w:t xml:space="preserve">size </w:t>
      </w:r>
      <w:r w:rsidRPr="00DE3684">
        <w:rPr>
          <w:iCs/>
        </w:rPr>
        <w:t xml:space="preserve">of </w:t>
      </w:r>
      <w:r>
        <w:rPr>
          <w:iCs/>
        </w:rPr>
        <w:t xml:space="preserve">the </w:t>
      </w:r>
      <w:r w:rsidRPr="00DE3684">
        <w:rPr>
          <w:iCs/>
        </w:rPr>
        <w:t xml:space="preserve">messages exchanged over the Common Domain </w:t>
      </w:r>
      <w:r>
        <w:rPr>
          <w:iCs/>
        </w:rPr>
        <w:t xml:space="preserve">should not exceed the </w:t>
      </w:r>
      <w:r w:rsidRPr="00DE3684">
        <w:rPr>
          <w:iCs/>
        </w:rPr>
        <w:t xml:space="preserve">threshold size limit </w:t>
      </w:r>
      <w:r>
        <w:rPr>
          <w:iCs/>
        </w:rPr>
        <w:t xml:space="preserve">which is </w:t>
      </w:r>
      <w:r w:rsidRPr="00DE3684">
        <w:rPr>
          <w:iCs/>
        </w:rPr>
        <w:t>set to 21 Mbytes (2</w:t>
      </w:r>
      <w:r w:rsidRPr="00DE3684">
        <w:rPr>
          <w:iCs/>
          <w:vertAlign w:val="superscript"/>
        </w:rPr>
        <w:t>20</w:t>
      </w:r>
      <w:r w:rsidRPr="00DE3684">
        <w:rPr>
          <w:iCs/>
        </w:rPr>
        <w:t>bytes)</w:t>
      </w:r>
      <w:r>
        <w:rPr>
          <w:iCs/>
        </w:rPr>
        <w:t xml:space="preserve">, </w:t>
      </w:r>
      <w:r>
        <w:t>as defined in TESS [</w:t>
      </w:r>
      <w:r>
        <w:fldChar w:fldCharType="begin"/>
      </w:r>
      <w:r>
        <w:instrText xml:space="preserve"> REF A11 \h </w:instrText>
      </w:r>
      <w:r>
        <w:fldChar w:fldCharType="separate"/>
      </w:r>
      <w:r w:rsidR="00032B01" w:rsidRPr="00C159C1">
        <w:t>A11</w:t>
      </w:r>
      <w:r>
        <w:fldChar w:fldCharType="end"/>
      </w:r>
      <w:r>
        <w:t>]</w:t>
      </w:r>
      <w:r w:rsidRPr="00DE3684">
        <w:rPr>
          <w:iCs/>
        </w:rPr>
        <w:t xml:space="preserve">. </w:t>
      </w:r>
      <w:r>
        <w:rPr>
          <w:iCs/>
        </w:rPr>
        <w:t xml:space="preserve">In the case that the received message is within the acceptable size limit, </w:t>
      </w:r>
      <w:r w:rsidRPr="001B6B59">
        <w:rPr>
          <w:iCs/>
        </w:rPr>
        <w:t>the receiver validates that its content conf</w:t>
      </w:r>
      <w:r>
        <w:rPr>
          <w:iCs/>
        </w:rPr>
        <w:t>orms to the XML standard 1.0 [</w:t>
      </w:r>
      <w:r>
        <w:rPr>
          <w:iCs/>
        </w:rPr>
        <w:fldChar w:fldCharType="begin"/>
      </w:r>
      <w:r>
        <w:rPr>
          <w:iCs/>
        </w:rPr>
        <w:instrText xml:space="preserve"> REF S1 \h </w:instrText>
      </w:r>
      <w:r>
        <w:rPr>
          <w:iCs/>
        </w:rPr>
      </w:r>
      <w:r>
        <w:rPr>
          <w:iCs/>
        </w:rPr>
        <w:fldChar w:fldCharType="separate"/>
      </w:r>
      <w:r w:rsidR="00032B01" w:rsidRPr="00C159C1">
        <w:t>S1</w:t>
      </w:r>
      <w:r>
        <w:rPr>
          <w:iCs/>
        </w:rPr>
        <w:fldChar w:fldCharType="end"/>
      </w:r>
      <w:r w:rsidRPr="001B6B59">
        <w:rPr>
          <w:iCs/>
        </w:rPr>
        <w:t>]</w:t>
      </w:r>
      <w:r w:rsidRPr="001B6B59">
        <w:rPr>
          <w:iCs/>
          <w:lang w:val="en-US"/>
        </w:rPr>
        <w:t xml:space="preserve"> </w:t>
      </w:r>
      <w:r w:rsidRPr="001B6B59">
        <w:rPr>
          <w:iCs/>
        </w:rPr>
        <w:t xml:space="preserve">and that it is UTF-8 encoded as per </w:t>
      </w:r>
      <w:r>
        <w:rPr>
          <w:iCs/>
        </w:rPr>
        <w:fldChar w:fldCharType="begin"/>
      </w:r>
      <w:r>
        <w:rPr>
          <w:iCs/>
        </w:rPr>
        <w:instrText xml:space="preserve"> REF _Ref153609632 \r \h </w:instrText>
      </w:r>
      <w:r>
        <w:rPr>
          <w:iCs/>
        </w:rPr>
      </w:r>
      <w:r>
        <w:rPr>
          <w:iCs/>
        </w:rPr>
        <w:fldChar w:fldCharType="separate"/>
      </w:r>
      <w:r w:rsidR="00032B01">
        <w:rPr>
          <w:iCs/>
        </w:rPr>
        <w:t>VII.I.2.1.2</w:t>
      </w:r>
      <w:r>
        <w:rPr>
          <w:iCs/>
        </w:rPr>
        <w:fldChar w:fldCharType="end"/>
      </w:r>
      <w:r>
        <w:rPr>
          <w:iCs/>
        </w:rPr>
        <w:t xml:space="preserve"> </w:t>
      </w:r>
      <w:r>
        <w:rPr>
          <w:iCs/>
        </w:rPr>
        <w:fldChar w:fldCharType="begin"/>
      </w:r>
      <w:r>
        <w:rPr>
          <w:iCs/>
        </w:rPr>
        <w:instrText xml:space="preserve"> REF _Ref153609632 \h </w:instrText>
      </w:r>
      <w:r>
        <w:rPr>
          <w:iCs/>
        </w:rPr>
      </w:r>
      <w:r>
        <w:rPr>
          <w:iCs/>
        </w:rPr>
        <w:fldChar w:fldCharType="separate"/>
      </w:r>
      <w:r w:rsidR="00032B01" w:rsidRPr="00EF2D26">
        <w:t>Character set usage</w:t>
      </w:r>
      <w:r>
        <w:rPr>
          <w:iCs/>
        </w:rPr>
        <w:fldChar w:fldCharType="end"/>
      </w:r>
      <w:r w:rsidRPr="001B6B59">
        <w:rPr>
          <w:iCs/>
        </w:rPr>
        <w:t>. Then, the receiver validates the structure of the received Common Domain XML message against the corresponding XSD defined</w:t>
      </w:r>
      <w:r>
        <w:rPr>
          <w:iCs/>
        </w:rPr>
        <w:t xml:space="preserve"> in Appendix H (see also </w:t>
      </w:r>
      <w:r>
        <w:rPr>
          <w:iCs/>
        </w:rPr>
        <w:fldChar w:fldCharType="begin"/>
      </w:r>
      <w:r>
        <w:rPr>
          <w:iCs/>
        </w:rPr>
        <w:instrText xml:space="preserve"> REF _Ref133747691 \r \h </w:instrText>
      </w:r>
      <w:r>
        <w:rPr>
          <w:iCs/>
        </w:rPr>
      </w:r>
      <w:r>
        <w:rPr>
          <w:iCs/>
        </w:rPr>
        <w:fldChar w:fldCharType="separate"/>
      </w:r>
      <w:r w:rsidR="00032B01">
        <w:rPr>
          <w:iCs/>
        </w:rPr>
        <w:t>Section VIII</w:t>
      </w:r>
      <w:r>
        <w:rPr>
          <w:iCs/>
        </w:rPr>
        <w:fldChar w:fldCharType="end"/>
      </w:r>
      <w:r>
        <w:rPr>
          <w:iCs/>
        </w:rPr>
        <w:t xml:space="preserve"> </w:t>
      </w:r>
      <w:r>
        <w:rPr>
          <w:iCs/>
        </w:rPr>
        <w:fldChar w:fldCharType="begin"/>
      </w:r>
      <w:r>
        <w:rPr>
          <w:iCs/>
        </w:rPr>
        <w:instrText xml:space="preserve"> REF _Ref133747691 \h </w:instrText>
      </w:r>
      <w:r>
        <w:rPr>
          <w:iCs/>
        </w:rPr>
      </w:r>
      <w:r>
        <w:rPr>
          <w:iCs/>
        </w:rPr>
        <w:fldChar w:fldCharType="separate"/>
      </w:r>
      <w:r w:rsidR="00032B01" w:rsidRPr="00EF2D26">
        <w:t>XML formatting</w:t>
      </w:r>
      <w:r>
        <w:rPr>
          <w:iCs/>
        </w:rPr>
        <w:fldChar w:fldCharType="end"/>
      </w:r>
      <w:r w:rsidRPr="001B6B59">
        <w:rPr>
          <w:iCs/>
        </w:rPr>
        <w:t>). The aforementioned validations are defined as the Syntactic layer validations and when any of the aforementioned validations fails for a given Common Domain XML message, then that message is defined as syntactically invalid</w:t>
      </w:r>
      <w:r>
        <w:rPr>
          <w:rStyle w:val="FootnoteReference"/>
          <w:iCs/>
        </w:rPr>
        <w:footnoteReference w:id="8"/>
      </w:r>
      <w:r w:rsidRPr="001B6B59">
        <w:rPr>
          <w:iCs/>
        </w:rPr>
        <w:t>.</w:t>
      </w:r>
    </w:p>
    <w:p w14:paraId="419751B4" w14:textId="77777777" w:rsidR="00155B4E" w:rsidRPr="00EF2D26" w:rsidRDefault="00155B4E" w:rsidP="00155B4E">
      <w:r w:rsidRPr="00EF2D26">
        <w:t>The validations of this layer are applicable to all Common Domain message exchanges. For the External Domain the validations of this layer are highly recommended subject to the particular national requirements. Although, syntactic validations are recommended in the External Domain rather than required, the scenarios in the DDNEA consider this validation to be performed.</w:t>
      </w:r>
    </w:p>
    <w:p w14:paraId="65264446" w14:textId="77777777" w:rsidR="00155B4E" w:rsidRPr="00EF2D26" w:rsidRDefault="00155B4E" w:rsidP="00155B4E">
      <w:r w:rsidRPr="00EF2D26">
        <w:t>The syntactic validation of messages is explicitly depicted in the scenario diagrams of the DDNEA with the “Validate Msg Structure ()” operation. The purpose of this operation is to ensure that the</w:t>
      </w:r>
      <w:r>
        <w:t xml:space="preserve"> message size, the</w:t>
      </w:r>
      <w:r w:rsidRPr="00EF2D26">
        <w:t xml:space="preserve"> </w:t>
      </w:r>
      <w:r w:rsidRPr="00D3727C">
        <w:t>XML</w:t>
      </w:r>
      <w:r w:rsidRPr="00EF2D26">
        <w:t xml:space="preserve"> formatting and the message structure conform to the DDNEA specifications. The “Validate Msg Structure ()” operation occurring in the scenario diagrams, is considered to return successfully meaning that the message is syntactically correct.</w:t>
      </w:r>
    </w:p>
    <w:p w14:paraId="08162220" w14:textId="77777777" w:rsidR="00155B4E" w:rsidRPr="00EF2D26" w:rsidRDefault="00155B4E" w:rsidP="00155B4E">
      <w:r w:rsidRPr="00EF2D26">
        <w:t>A message receiver of a syntactically invalid message will not be able to process the message. The normal processing of the invalid message should be aborted and the processing refusal should be indicated to the message sender by dispatching a Negative Acknowledgement of XML Receipt message (IE917: C_XML_NCK) containing the detected error(s).</w:t>
      </w:r>
    </w:p>
    <w:p w14:paraId="5427E04B" w14:textId="77777777" w:rsidR="00155B4E" w:rsidRPr="00EF2D26" w:rsidRDefault="00155B4E" w:rsidP="00155B4E">
      <w:r w:rsidRPr="00EF2D26">
        <w:t>The message sender after reception of the IE917 message should not retransmit the same message before correcting the errors. Moreover, the message sender should consider the referenced message as non-processed by the receiver, thus no changes at the business level should occur for both the message sender and the message receiver.</w:t>
      </w:r>
    </w:p>
    <w:p w14:paraId="18D47FB4" w14:textId="77777777" w:rsidR="00155B4E" w:rsidRPr="00EF2D26" w:rsidRDefault="00155B4E" w:rsidP="00155B4E">
      <w:r w:rsidRPr="00EF2D26">
        <w:t>The IE917 message contains the following information:</w:t>
      </w:r>
    </w:p>
    <w:p w14:paraId="2B33E9C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character line and column number of the error identifying the first position of the identified location of the error within the message.</w:t>
      </w:r>
    </w:p>
    <w:p w14:paraId="019CDC94"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Error Reason containing the text of the error for which no specific requirements are imposed.</w:t>
      </w:r>
    </w:p>
    <w:p w14:paraId="79C6C658"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Optionally, the Error Location containing the XPath location of the error. For message with size that exceeds the threshold size limit or with invalid XML content or if the reported error concerns XML conformance or formatting, the XPath location will, most probably, not be available in which case the Error Location needs not be included. Even for XML schema errors, this data item is optional as the sender’s application may not support this information. Moreover, it is recommended to avoid including the Error Location if the XPath string is to be truncated (i.e. if the length of the string is greater than the length of the relative Data Item), thus avoiding reporting inaccurate location.</w:t>
      </w:r>
    </w:p>
    <w:p w14:paraId="59B42118"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Optionally, the Original Attribute Value that should be used when the error is an XML schema error concerning an invalid value. The reasons for considering an attribute value invalid might be the format or a value outside the applicable technical Codelist. For such cases, the Original Attribute Value should contain the invalid value contained in the received message in order to indicate which value was perceived invalid.</w:t>
      </w:r>
    </w:p>
    <w:p w14:paraId="6E667626" w14:textId="758B3F14" w:rsidR="00155B4E" w:rsidRPr="00EF2D26" w:rsidRDefault="79D63348" w:rsidP="0E615139">
      <w:r w:rsidRPr="0E615139">
        <w:t>For cases where the received message contains Administrative Reference Code and Sequence Number and the information is syntactically valid (i.e. the XML content can be parsed), then the information should be included in the Negative Acknowledgement (IE917: C_XML_NCK) message to support correlation at the message sender’s side. Therefore, the &lt;HEADER&gt; Data Group should be present.</w:t>
      </w:r>
      <w:r w:rsidR="2857881D" w:rsidRPr="0E615139">
        <w:t xml:space="preserve"> If the received message contains either syntactically invalid Administrative Reference Code or syntactically invalid Sequence Number</w:t>
      </w:r>
      <w:r w:rsidRPr="0E615139">
        <w:t>, the &lt;HEADER&gt; Data Group should not be present.</w:t>
      </w:r>
    </w:p>
    <w:p w14:paraId="6BCF873D" w14:textId="77777777" w:rsidR="00155B4E" w:rsidRPr="002E6499" w:rsidRDefault="00155B4E" w:rsidP="00155B4E">
      <w:pPr>
        <w:rPr>
          <w:lang w:val="en-US"/>
        </w:rPr>
      </w:pPr>
      <w:r w:rsidRPr="002E6499">
        <w:rPr>
          <w:lang w:val="en-US"/>
        </w:rPr>
        <w:t xml:space="preserve">More specifically, the following cases are identified that complement Technical Rule TR0104 of Appendix D. When the received </w:t>
      </w:r>
      <w:r>
        <w:rPr>
          <w:lang w:val="en-US"/>
        </w:rPr>
        <w:t xml:space="preserve">message is </w:t>
      </w:r>
      <w:r w:rsidRPr="00AA3C07">
        <w:rPr>
          <w:lang w:val="en-US"/>
        </w:rPr>
        <w:t>IE717,</w:t>
      </w:r>
      <w:r>
        <w:rPr>
          <w:i/>
          <w:szCs w:val="20"/>
        </w:rPr>
        <w:t xml:space="preserve"> </w:t>
      </w:r>
      <w:r>
        <w:rPr>
          <w:lang w:val="en-US"/>
        </w:rPr>
        <w:t>IE801, IE802, IE803</w:t>
      </w:r>
      <w:r w:rsidRPr="002E6499">
        <w:rPr>
          <w:lang w:val="en-US"/>
        </w:rPr>
        <w:t xml:space="preserve">, </w:t>
      </w:r>
      <w:r>
        <w:rPr>
          <w:lang w:val="en-US"/>
        </w:rPr>
        <w:t xml:space="preserve">IE807, </w:t>
      </w:r>
      <w:r w:rsidRPr="002E6499">
        <w:rPr>
          <w:lang w:val="en-US"/>
        </w:rPr>
        <w:t>IE810, IE813, IE818, IE819,</w:t>
      </w:r>
      <w:r>
        <w:rPr>
          <w:lang w:val="en-US"/>
        </w:rPr>
        <w:t xml:space="preserve"> </w:t>
      </w:r>
      <w:r w:rsidRPr="002E6499">
        <w:rPr>
          <w:lang w:val="en-US"/>
        </w:rPr>
        <w:t>IE837, IE861, IE871, IE904, or IE905:</w:t>
      </w:r>
    </w:p>
    <w:p w14:paraId="13841DAF"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the received message contains a syntactically valid &lt;Administrative Reference Code&gt; Data Item:</w:t>
      </w:r>
    </w:p>
    <w:p w14:paraId="4E73730D" w14:textId="77777777" w:rsidR="00155B4E" w:rsidRPr="002E6499"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If the &lt;Administrative Reference Code&gt; Data Item is known (the message receiver has already received at least one message with the specific Administrative Reference Code):</w:t>
      </w:r>
    </w:p>
    <w:p w14:paraId="3E11A791" w14:textId="77777777" w:rsidR="00155B4E" w:rsidRPr="002E6499" w:rsidRDefault="79D63348" w:rsidP="00155B4E">
      <w:pPr>
        <w:pStyle w:val="ListBullet4"/>
        <w:rPr>
          <w:color w:val="000000" w:themeColor="text1"/>
        </w:rPr>
      </w:pPr>
      <w:r w:rsidRPr="0E615139">
        <w:t>If the received message contains a syntactically valid &lt;Sequence Number&gt; Data Item, then the &lt;HEADER&gt; Data Group should be present in the IE917 message (C_XML_NCK), the value of the &lt;Administrative Reference Code&gt; Data Item should equal to the received Administrative Reference Code, and the value of the &lt;Sequence Number&gt; Data Item should equal to the received Sequence Number;</w:t>
      </w:r>
    </w:p>
    <w:p w14:paraId="46564A74" w14:textId="77777777" w:rsidR="00155B4E" w:rsidRPr="002E6499" w:rsidRDefault="79D63348" w:rsidP="00155B4E">
      <w:pPr>
        <w:pStyle w:val="ListBullet4"/>
        <w:rPr>
          <w:color w:val="000000" w:themeColor="text1"/>
        </w:rPr>
      </w:pPr>
      <w:r w:rsidRPr="0E615139">
        <w:t>If the received message contains a syntactically invalid or is missing (either erroneously missing or the received message is an IE810 or an IE807) &lt;Sequence Number&gt; Data Item, then the &lt;HEADER&gt; Data Group should be present in the IE917 message (C_XML_NCK), the value of the &lt;Administrative Reference Code&gt; Data Item should equal to the received Administrative Reference Code, and the value of the &lt;Sequence Number&gt; Data Item should equal to the value of the last known Sequence Number for the specific Administrative Reference Code;</w:t>
      </w:r>
    </w:p>
    <w:p w14:paraId="777329BE" w14:textId="77777777" w:rsidR="00155B4E" w:rsidRPr="002E6499"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lastRenderedPageBreak/>
        <w:t>If the &lt;Administrative Reference Code&gt; Data Item is unknown (the message receiver hasn’t received any message with the specific Administrative Reference Code):</w:t>
      </w:r>
    </w:p>
    <w:p w14:paraId="1815438E" w14:textId="77777777" w:rsidR="00155B4E" w:rsidRPr="002E6499" w:rsidRDefault="79D63348" w:rsidP="00155B4E">
      <w:pPr>
        <w:pStyle w:val="ListBullet4"/>
        <w:rPr>
          <w:color w:val="000000" w:themeColor="text1"/>
        </w:rPr>
      </w:pPr>
      <w:r w:rsidRPr="0E615139">
        <w:t>If the received message contains a syntactically valid &lt;Sequence Number&gt; Data Item, then the &lt;HEADER&gt; Data Group should be present in the IE917 message (C_XML_NCK), the value of the &lt;Administrative Reference Code&gt; Data Item should equal to the received Administrative Reference Code, and the value of the &lt;Sequence Number&gt; Data Item should equal to the received Sequence Number;</w:t>
      </w:r>
    </w:p>
    <w:p w14:paraId="02CD56DC" w14:textId="77777777" w:rsidR="00155B4E" w:rsidRPr="002E6499" w:rsidRDefault="79D63348" w:rsidP="00155B4E">
      <w:pPr>
        <w:pStyle w:val="ListBullet4"/>
        <w:rPr>
          <w:color w:val="000000" w:themeColor="text1"/>
        </w:rPr>
      </w:pPr>
      <w:r w:rsidRPr="0E615139">
        <w:t>If the received message contains a syntactically invalid or is missing (either erroneously missing or the received message is an IE810 or an IE807) &lt;Sequence Number&gt; Data Item, then the &lt;HEADER&gt; Data Group should be present in the IE917 message (C_XML_NCK), the value of the &lt;Administrative Reference Code&gt; Data Item should equal to the received Administrative Reference Code, and the value of the&lt;Sequence Number&gt; Data Item should equal to the value of “1”;</w:t>
      </w:r>
    </w:p>
    <w:p w14:paraId="1A89F936" w14:textId="77777777" w:rsidR="00155B4E" w:rsidRPr="00EF2D26" w:rsidRDefault="00155B4E" w:rsidP="00155B4E">
      <w:r w:rsidRPr="002E6499">
        <w:t>If the received message contains a syntactically invalid &lt;Administrative Reference Code&gt; Data Item or is missing, then the &lt;HEADER&gt; Data Group should not be present in the IE917 message (C_XML_NCK).</w:t>
      </w:r>
    </w:p>
    <w:p w14:paraId="3A2A4471" w14:textId="77777777" w:rsidR="00155B4E" w:rsidRPr="00EF2D26" w:rsidRDefault="00155B4E" w:rsidP="00A44070">
      <w:pPr>
        <w:pStyle w:val="Heading5"/>
        <w:keepLines/>
        <w:numPr>
          <w:ilvl w:val="4"/>
          <w:numId w:val="38"/>
        </w:numPr>
        <w:spacing w:before="240" w:after="240" w:line="240" w:lineRule="auto"/>
        <w:ind w:left="1009" w:hanging="1009"/>
      </w:pPr>
      <w:bookmarkStart w:id="2378" w:name="_Ref247424569"/>
      <w:bookmarkStart w:id="2379" w:name="_Toc1400613"/>
      <w:r w:rsidRPr="00EF2D26">
        <w:t>Semantic layer</w:t>
      </w:r>
      <w:bookmarkEnd w:id="2378"/>
      <w:bookmarkEnd w:id="2379"/>
    </w:p>
    <w:p w14:paraId="029079E6" w14:textId="77777777" w:rsidR="00155B4E" w:rsidRPr="00EF2D26" w:rsidRDefault="00155B4E" w:rsidP="00155B4E">
      <w:r w:rsidRPr="00EF2D26">
        <w:t>After successful syntactic validation, the format and structure of the message have been secured and thus the receiver may continue processing at the business level. Two categories of validations should be performed at the semantic layer, namely coordination protocol validations and business compliance validations. The coordination protocol validations ensure that the received message is expected as part of the message exchange protocols defined in the business scenarios of the DDNEA. Finally, the business validations ensure the business rules compliance of the received message such that the relevant business processes will be executed without the occurrence of any exceptions.</w:t>
      </w:r>
    </w:p>
    <w:p w14:paraId="7BA10DAB" w14:textId="221860AA" w:rsidR="00155B4E" w:rsidRPr="00EF2D26" w:rsidRDefault="00155B4E" w:rsidP="00155B4E">
      <w:r w:rsidRPr="00EF2D26">
        <w:t xml:space="preserve">Depending on the business communication channel through which a message is received, not all categories of validations are applicable. The applicability of the semantic layer validation categories that the receiver should perform per business communication channel is depicted in </w:t>
      </w:r>
      <w:r w:rsidRPr="00EF2D26">
        <w:fldChar w:fldCharType="begin"/>
      </w:r>
      <w:r w:rsidRPr="00EF2D26">
        <w:instrText xml:space="preserve"> REF _Ref216156067 \h </w:instrText>
      </w:r>
      <w:r w:rsidRPr="00EF2D26">
        <w:fldChar w:fldCharType="separate"/>
      </w:r>
      <w:r w:rsidR="00032B01" w:rsidRPr="00EF2D26">
        <w:t xml:space="preserve">Table </w:t>
      </w:r>
      <w:r w:rsidR="00032B01">
        <w:rPr>
          <w:noProof/>
        </w:rPr>
        <w:t>31</w:t>
      </w:r>
      <w:r w:rsidRPr="00EF2D26">
        <w:fldChar w:fldCharType="end"/>
      </w:r>
      <w:r w:rsidRPr="00EF2D26">
        <w:t>.</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CellMar>
          <w:top w:w="28" w:type="dxa"/>
        </w:tblCellMar>
        <w:tblLook w:val="0000" w:firstRow="0" w:lastRow="0" w:firstColumn="0" w:lastColumn="0" w:noHBand="0" w:noVBand="0"/>
      </w:tblPr>
      <w:tblGrid>
        <w:gridCol w:w="2313"/>
        <w:gridCol w:w="2838"/>
        <w:gridCol w:w="1505"/>
        <w:gridCol w:w="1549"/>
      </w:tblGrid>
      <w:tr w:rsidR="00155B4E" w:rsidRPr="00EF2D26" w14:paraId="0B690C7A" w14:textId="77777777" w:rsidTr="00AE5353">
        <w:trPr>
          <w:tblHeader/>
          <w:jc w:val="center"/>
        </w:trPr>
        <w:tc>
          <w:tcPr>
            <w:tcW w:w="0" w:type="auto"/>
            <w:tcBorders>
              <w:top w:val="nil"/>
              <w:left w:val="nil"/>
              <w:bottom w:val="single" w:sz="4" w:space="0" w:color="003366"/>
            </w:tcBorders>
            <w:shd w:val="clear" w:color="auto" w:fill="auto"/>
          </w:tcPr>
          <w:p w14:paraId="6C966443" w14:textId="77777777" w:rsidR="00155B4E" w:rsidRPr="00EF2D26" w:rsidRDefault="00155B4E" w:rsidP="00155B4E">
            <w:pPr>
              <w:pStyle w:val="Table"/>
              <w:rPr>
                <w:vertAlign w:val="superscript"/>
              </w:rPr>
            </w:pPr>
          </w:p>
        </w:tc>
        <w:tc>
          <w:tcPr>
            <w:tcW w:w="0" w:type="auto"/>
            <w:shd w:val="clear" w:color="auto" w:fill="D0CECE" w:themeFill="background2" w:themeFillShade="E6"/>
          </w:tcPr>
          <w:p w14:paraId="60915AF2" w14:textId="77777777" w:rsidR="00155B4E" w:rsidRPr="00182A2B" w:rsidRDefault="00155B4E" w:rsidP="00155B4E">
            <w:pPr>
              <w:pStyle w:val="TableHeading"/>
            </w:pPr>
            <w:r w:rsidRPr="00182A2B">
              <w:t>Economic Operator to NEA</w:t>
            </w:r>
          </w:p>
        </w:tc>
        <w:tc>
          <w:tcPr>
            <w:tcW w:w="0" w:type="auto"/>
            <w:shd w:val="clear" w:color="auto" w:fill="D0CECE" w:themeFill="background2" w:themeFillShade="E6"/>
          </w:tcPr>
          <w:p w14:paraId="435AD273" w14:textId="77777777" w:rsidR="00155B4E" w:rsidRPr="00182A2B" w:rsidRDefault="00155B4E" w:rsidP="00155B4E">
            <w:pPr>
              <w:pStyle w:val="TableHeading"/>
            </w:pPr>
            <w:r w:rsidRPr="00182A2B">
              <w:t>NEA to NEA</w:t>
            </w:r>
          </w:p>
        </w:tc>
        <w:tc>
          <w:tcPr>
            <w:tcW w:w="0" w:type="auto"/>
            <w:shd w:val="clear" w:color="auto" w:fill="D0CECE" w:themeFill="background2" w:themeFillShade="E6"/>
          </w:tcPr>
          <w:p w14:paraId="0E486C22" w14:textId="77777777" w:rsidR="00155B4E" w:rsidRPr="00182A2B" w:rsidRDefault="00155B4E" w:rsidP="00155B4E">
            <w:pPr>
              <w:pStyle w:val="TableHeading"/>
            </w:pPr>
            <w:r w:rsidRPr="00182A2B">
              <w:t>NEA to SEED</w:t>
            </w:r>
          </w:p>
        </w:tc>
      </w:tr>
      <w:tr w:rsidR="00155B4E" w:rsidRPr="00EF2D26" w14:paraId="3E341878" w14:textId="77777777" w:rsidTr="00AE5353">
        <w:trPr>
          <w:jc w:val="center"/>
        </w:trPr>
        <w:tc>
          <w:tcPr>
            <w:tcW w:w="0" w:type="auto"/>
            <w:shd w:val="clear" w:color="auto" w:fill="D0CECE" w:themeFill="background2" w:themeFillShade="E6"/>
          </w:tcPr>
          <w:p w14:paraId="581059AB" w14:textId="77777777" w:rsidR="00155B4E" w:rsidRPr="00182A2B" w:rsidRDefault="00155B4E" w:rsidP="00155B4E">
            <w:pPr>
              <w:pStyle w:val="TableHeading"/>
            </w:pPr>
            <w:r w:rsidRPr="00182A2B">
              <w:t>Coordination protocol</w:t>
            </w:r>
          </w:p>
        </w:tc>
        <w:tc>
          <w:tcPr>
            <w:tcW w:w="0" w:type="auto"/>
          </w:tcPr>
          <w:p w14:paraId="064CDB8D" w14:textId="77777777" w:rsidR="00155B4E" w:rsidRPr="00EF2D26" w:rsidRDefault="00155B4E" w:rsidP="00155B4E">
            <w:pPr>
              <w:pStyle w:val="Table"/>
            </w:pPr>
            <w:r w:rsidRPr="00EF2D26">
              <w:t>Recommended if applicable</w:t>
            </w:r>
          </w:p>
        </w:tc>
        <w:tc>
          <w:tcPr>
            <w:tcW w:w="0" w:type="auto"/>
          </w:tcPr>
          <w:p w14:paraId="4D8F6F50" w14:textId="77777777" w:rsidR="00155B4E" w:rsidRPr="00EF2D26" w:rsidRDefault="00155B4E" w:rsidP="00155B4E">
            <w:pPr>
              <w:pStyle w:val="Table"/>
            </w:pPr>
            <w:r w:rsidRPr="00EF2D26">
              <w:t>Mandatory</w:t>
            </w:r>
          </w:p>
        </w:tc>
        <w:tc>
          <w:tcPr>
            <w:tcW w:w="0" w:type="auto"/>
          </w:tcPr>
          <w:p w14:paraId="12AE27A8" w14:textId="77777777" w:rsidR="00155B4E" w:rsidRPr="00EF2D26" w:rsidRDefault="00155B4E" w:rsidP="00155B4E">
            <w:pPr>
              <w:pStyle w:val="Table"/>
            </w:pPr>
            <w:r w:rsidRPr="00EF2D26">
              <w:t>Mandatory</w:t>
            </w:r>
          </w:p>
        </w:tc>
      </w:tr>
      <w:tr w:rsidR="00155B4E" w:rsidRPr="00EF2D26" w14:paraId="4A021EF4" w14:textId="77777777" w:rsidTr="00AE5353">
        <w:trPr>
          <w:jc w:val="center"/>
        </w:trPr>
        <w:tc>
          <w:tcPr>
            <w:tcW w:w="0" w:type="auto"/>
            <w:shd w:val="clear" w:color="auto" w:fill="D0CECE" w:themeFill="background2" w:themeFillShade="E6"/>
          </w:tcPr>
          <w:p w14:paraId="6F9B9586" w14:textId="77777777" w:rsidR="00155B4E" w:rsidRPr="00182A2B" w:rsidRDefault="00155B4E" w:rsidP="00155B4E">
            <w:pPr>
              <w:pStyle w:val="TableHeading"/>
            </w:pPr>
            <w:r w:rsidRPr="00182A2B">
              <w:t>Business compliance</w:t>
            </w:r>
          </w:p>
        </w:tc>
        <w:tc>
          <w:tcPr>
            <w:tcW w:w="0" w:type="auto"/>
          </w:tcPr>
          <w:p w14:paraId="3EC41F07" w14:textId="77777777" w:rsidR="00155B4E" w:rsidRPr="00EF2D26" w:rsidRDefault="00155B4E" w:rsidP="00155B4E">
            <w:pPr>
              <w:pStyle w:val="Table"/>
            </w:pPr>
            <w:r w:rsidRPr="00EF2D26">
              <w:t>Recommended</w:t>
            </w:r>
          </w:p>
        </w:tc>
        <w:tc>
          <w:tcPr>
            <w:tcW w:w="0" w:type="auto"/>
          </w:tcPr>
          <w:p w14:paraId="04E7385F" w14:textId="77777777" w:rsidR="00155B4E" w:rsidRPr="00EF2D26" w:rsidRDefault="00155B4E" w:rsidP="00155B4E">
            <w:pPr>
              <w:pStyle w:val="Table"/>
            </w:pPr>
            <w:r w:rsidRPr="00EF2D26">
              <w:t>Not applicable</w:t>
            </w:r>
          </w:p>
        </w:tc>
        <w:tc>
          <w:tcPr>
            <w:tcW w:w="0" w:type="auto"/>
          </w:tcPr>
          <w:p w14:paraId="356A4C69" w14:textId="77777777" w:rsidR="00155B4E" w:rsidRPr="00EF2D26" w:rsidRDefault="00155B4E" w:rsidP="00155B4E">
            <w:pPr>
              <w:pStyle w:val="Table"/>
            </w:pPr>
            <w:r w:rsidRPr="00EF2D26">
              <w:t>Mandatory</w:t>
            </w:r>
          </w:p>
        </w:tc>
      </w:tr>
    </w:tbl>
    <w:p w14:paraId="4E6A4311" w14:textId="206C8531" w:rsidR="00155B4E" w:rsidRPr="00EF2D26" w:rsidRDefault="00155B4E" w:rsidP="00155B4E">
      <w:pPr>
        <w:pStyle w:val="Caption"/>
      </w:pPr>
      <w:bookmarkStart w:id="2380" w:name="_Ref216156067"/>
      <w:bookmarkStart w:id="2381" w:name="_Toc237279855"/>
      <w:bookmarkStart w:id="2382" w:name="_Toc1401019"/>
      <w:bookmarkStart w:id="2383" w:name="_Toc57720434"/>
      <w:r w:rsidRPr="00EF2D26">
        <w:t xml:space="preserve">Table </w:t>
      </w:r>
      <w:r>
        <w:fldChar w:fldCharType="begin"/>
      </w:r>
      <w:r>
        <w:instrText>SEQ Table \* ARABIC</w:instrText>
      </w:r>
      <w:r>
        <w:fldChar w:fldCharType="separate"/>
      </w:r>
      <w:r w:rsidR="00032B01">
        <w:rPr>
          <w:noProof/>
        </w:rPr>
        <w:t>31</w:t>
      </w:r>
      <w:r>
        <w:fldChar w:fldCharType="end"/>
      </w:r>
      <w:bookmarkEnd w:id="2380"/>
      <w:r w:rsidRPr="00EF2D26">
        <w:t>: Semantic layer validations applicability to business communication channels</w:t>
      </w:r>
      <w:bookmarkEnd w:id="2381"/>
      <w:bookmarkEnd w:id="2382"/>
      <w:bookmarkEnd w:id="2383"/>
    </w:p>
    <w:p w14:paraId="5D9BC781" w14:textId="77777777" w:rsidR="00155B4E" w:rsidRPr="00EF2D26" w:rsidRDefault="00155B4E" w:rsidP="00155B4E">
      <w:r w:rsidRPr="00EF2D26">
        <w:t>The recipients of NEA to NEA message exchanges should perform only coordination protocol validations since it is assumed that a NEA sending a message to another NEA has validated successfully the business compliance validity of the messages before transmission.</w:t>
      </w:r>
    </w:p>
    <w:p w14:paraId="3C418205" w14:textId="77777777" w:rsidR="00155B4E" w:rsidRPr="00EF2D26" w:rsidRDefault="00155B4E" w:rsidP="00155B4E">
      <w:r w:rsidRPr="00EF2D26">
        <w:t>It is required, therefore, for messages exchanged between NEAs to be valid. Towards achieving this requirement, it is highly recommended that NEAs perform business compliance validations when a message received from the Economic Operator to NEA business communication channel triggers a message transmission to another NEA through the Common Domain. The business compliance validation is explicitly depicted in the scenario diagrams of the DDNEA with the “Validate Msg Content ()” operation.</w:t>
      </w:r>
    </w:p>
    <w:p w14:paraId="3825D1B5" w14:textId="3F5CFC58" w:rsidR="00155B4E" w:rsidRPr="00EF2D26" w:rsidRDefault="00155B4E" w:rsidP="00155B4E">
      <w:r w:rsidRPr="00EF2D26">
        <w:lastRenderedPageBreak/>
        <w:t>The “Validate Msg Content ()” operation is considered to return successfully, meaning that the message complies with all rules, conditions and functional requirements of the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 Again, this is subject to particular requirements at national level.</w:t>
      </w:r>
    </w:p>
    <w:p w14:paraId="1DEAE911" w14:textId="77777777" w:rsidR="00155B4E" w:rsidRPr="00EF2D26" w:rsidRDefault="00155B4E" w:rsidP="00155B4E">
      <w:r w:rsidRPr="00EF2D26">
        <w:t>Finally, for NEA to SEED message exchanges, SEED will perform both categories of semantic validations.</w:t>
      </w:r>
    </w:p>
    <w:p w14:paraId="57FC029F" w14:textId="27833693" w:rsidR="00155B4E" w:rsidRPr="002E6499" w:rsidRDefault="00155B4E" w:rsidP="00155B4E">
      <w:pPr>
        <w:rPr>
          <w:lang w:val="en-US"/>
        </w:rPr>
      </w:pPr>
      <w:r w:rsidRPr="002E6499">
        <w:rPr>
          <w:lang w:val="en-US"/>
        </w:rPr>
        <w:t xml:space="preserve">Semantic errors are notified by different messages depending on the erroneous message. There are particular refusal messages for certain messages; for refusing an IE701, an IE702 is used (Sections </w:t>
      </w:r>
      <w:r>
        <w:fldChar w:fldCharType="begin"/>
      </w:r>
      <w:r w:rsidRPr="00355FA5">
        <w:instrText xml:space="preserve"> REF _Ref247116494 \r \h  \* MERGEFORMAT </w:instrText>
      </w:r>
      <w:r>
        <w:fldChar w:fldCharType="separate"/>
      </w:r>
      <w:r w:rsidR="00032B01" w:rsidRPr="00F41AC1">
        <w:rPr>
          <w:lang w:val="en-US"/>
        </w:rPr>
        <w:t>II.I.13</w:t>
      </w:r>
      <w:r>
        <w:fldChar w:fldCharType="end"/>
      </w:r>
      <w:r w:rsidRPr="002E6499">
        <w:rPr>
          <w:lang w:val="en-US"/>
        </w:rPr>
        <w:t xml:space="preserve"> </w:t>
      </w:r>
      <w:r>
        <w:fldChar w:fldCharType="begin"/>
      </w:r>
      <w:r w:rsidRPr="00355FA5">
        <w:instrText xml:space="preserve"> REF _Ref247116506 \h  \* MERGEFORMAT </w:instrText>
      </w:r>
      <w:r>
        <w:fldChar w:fldCharType="separate"/>
      </w:r>
      <w:r w:rsidR="00032B01" w:rsidRPr="00F41AC1">
        <w:rPr>
          <w:lang w:val="en-US"/>
        </w:rPr>
        <w:t>General query to retrieve an e-AD/e-SAD (</w:t>
      </w:r>
      <w:r w:rsidR="00032B01">
        <w:t>L4-ACO-01-29</w:t>
      </w:r>
      <w:r w:rsidR="00032B01" w:rsidRPr="00EF2D26">
        <w:t>)</w:t>
      </w:r>
      <w:r>
        <w:fldChar w:fldCharType="end"/>
      </w:r>
      <w:r w:rsidRPr="002E6499">
        <w:rPr>
          <w:lang w:val="en-US"/>
        </w:rPr>
        <w:t xml:space="preserve"> and </w:t>
      </w:r>
      <w:r>
        <w:fldChar w:fldCharType="begin"/>
      </w:r>
      <w:r w:rsidRPr="00355FA5">
        <w:instrText xml:space="preserve"> REF _Ref247116597 \r \h  \* MERGEFORMAT </w:instrText>
      </w:r>
      <w:r>
        <w:fldChar w:fldCharType="separate"/>
      </w:r>
      <w:r w:rsidR="00032B01" w:rsidRPr="00F41AC1">
        <w:rPr>
          <w:lang w:val="en-US"/>
        </w:rPr>
        <w:t>IV.I.2.1.2</w:t>
      </w:r>
      <w:r>
        <w:fldChar w:fldCharType="end"/>
      </w:r>
      <w:r w:rsidRPr="002E6499">
        <w:rPr>
          <w:lang w:val="en-US"/>
        </w:rPr>
        <w:t xml:space="preserve"> </w:t>
      </w:r>
      <w:r>
        <w:fldChar w:fldCharType="begin"/>
      </w:r>
      <w:r w:rsidRPr="00AD76BF">
        <w:instrText xml:space="preserve"> REF _Ref247116606 \h  \* MERGEFORMAT </w:instrText>
      </w:r>
      <w:r>
        <w:fldChar w:fldCharType="separate"/>
      </w:r>
      <w:r w:rsidR="00032B01" w:rsidRPr="00F41AC1">
        <w:rPr>
          <w:lang w:val="en-US"/>
        </w:rPr>
        <w:t>Re-synchronisation of Reference Data (L4-RDM-01-02)</w:t>
      </w:r>
      <w:r>
        <w:fldChar w:fldCharType="end"/>
      </w:r>
      <w:r w:rsidRPr="002E6499">
        <w:rPr>
          <w:lang w:val="en-US"/>
        </w:rPr>
        <w:t>); for refusing an IE713, an IE714 is used (</w:t>
      </w:r>
      <w:r>
        <w:fldChar w:fldCharType="begin"/>
      </w:r>
      <w:r w:rsidRPr="00355FA5">
        <w:instrText xml:space="preserve"> REF _Ref247116663 \r \h  \* MERGEFORMAT </w:instrText>
      </w:r>
      <w:r>
        <w:fldChar w:fldCharType="separate"/>
      </w:r>
      <w:r w:rsidR="00032B01" w:rsidRPr="00F41AC1">
        <w:rPr>
          <w:lang w:val="en-US"/>
        </w:rPr>
        <w:t>IV.I.3.1.2</w:t>
      </w:r>
      <w:r>
        <w:fldChar w:fldCharType="end"/>
      </w:r>
      <w:r w:rsidRPr="002E6499">
        <w:rPr>
          <w:lang w:val="en-US"/>
        </w:rPr>
        <w:t xml:space="preserve"> </w:t>
      </w:r>
      <w:r>
        <w:fldChar w:fldCharType="begin"/>
      </w:r>
      <w:r w:rsidRPr="00355FA5">
        <w:instrText xml:space="preserve"> REF _Ref247116671 \h  \* MERGEFORMAT </w:instrText>
      </w:r>
      <w:r>
        <w:fldChar w:fldCharType="separate"/>
      </w:r>
      <w:r w:rsidR="00032B01" w:rsidRPr="00F41AC1">
        <w:rPr>
          <w:lang w:val="en-US"/>
        </w:rPr>
        <w:t xml:space="preserve">Dissemination of SEED data (L4-RADM-01-01 </w:t>
      </w:r>
      <w:r w:rsidR="00032B01">
        <w:t>&amp; L4-RADM-01-03</w:t>
      </w:r>
      <w:r w:rsidR="00032B01" w:rsidRPr="00EF2D26">
        <w:t>)</w:t>
      </w:r>
      <w:r>
        <w:fldChar w:fldCharType="end"/>
      </w:r>
      <w:r w:rsidRPr="002E6499">
        <w:rPr>
          <w:lang w:val="en-US"/>
        </w:rPr>
        <w:t>). For all other cases, the generic Functional Negative Acknowledgement (IE906: C_FUN_NCK) message should be used for the Common Domain and the IE704 for the External Domain. The IE906 (C_FUN_NCK) message contains the following information:</w:t>
      </w:r>
    </w:p>
    <w:p w14:paraId="79FD789B" w14:textId="77777777" w:rsidR="00155B4E" w:rsidRPr="006C7A61" w:rsidRDefault="79D63348" w:rsidP="0E615139">
      <w:pPr>
        <w:pStyle w:val="ListBullet2"/>
        <w:keepLines/>
        <w:numPr>
          <w:ilvl w:val="0"/>
          <w:numId w:val="3"/>
        </w:numPr>
        <w:tabs>
          <w:tab w:val="num" w:pos="360"/>
        </w:tabs>
        <w:spacing w:after="240"/>
        <w:ind w:left="566" w:hanging="283"/>
        <w:contextualSpacing w:val="0"/>
        <w:rPr>
          <w:i w:val="0"/>
          <w:color w:val="000000" w:themeColor="text1"/>
        </w:rPr>
      </w:pPr>
      <w:r w:rsidRPr="0E615139">
        <w:rPr>
          <w:i w:val="0"/>
          <w:color w:val="auto"/>
        </w:rPr>
        <w:t>The Error Type data item containing the code of the error as a numerical value from the applicable Codelist.</w:t>
      </w:r>
    </w:p>
    <w:p w14:paraId="0C08D344" w14:textId="77777777" w:rsidR="00155B4E" w:rsidRPr="006C7A61" w:rsidRDefault="79D63348" w:rsidP="0E615139">
      <w:pPr>
        <w:pStyle w:val="ListBullet2"/>
        <w:keepLines/>
        <w:numPr>
          <w:ilvl w:val="0"/>
          <w:numId w:val="3"/>
        </w:numPr>
        <w:tabs>
          <w:tab w:val="num" w:pos="360"/>
        </w:tabs>
        <w:spacing w:after="240"/>
        <w:ind w:left="566" w:hanging="283"/>
        <w:contextualSpacing w:val="0"/>
        <w:rPr>
          <w:i w:val="0"/>
          <w:color w:val="000000" w:themeColor="text1"/>
        </w:rPr>
      </w:pPr>
      <w:r w:rsidRPr="0E615139">
        <w:rPr>
          <w:i w:val="0"/>
          <w:color w:val="auto"/>
        </w:rPr>
        <w:t>The Error Reason is an alphanumeric data item to include a human-readable description of the error. The data item might contain the description corresponding to the code used for the Error Type data item, or further reasons and/or explanations about the error. If the Error Type data item contains the value of zero, which does not have a specific description, the message issuer may further explain the reason for the error.</w:t>
      </w:r>
    </w:p>
    <w:p w14:paraId="499D7C0B" w14:textId="77777777" w:rsidR="00155B4E" w:rsidRPr="002E6499" w:rsidRDefault="79D63348" w:rsidP="0E615139">
      <w:pPr>
        <w:pStyle w:val="ListBullet2"/>
        <w:keepLines/>
        <w:numPr>
          <w:ilvl w:val="0"/>
          <w:numId w:val="3"/>
        </w:numPr>
        <w:tabs>
          <w:tab w:val="num" w:pos="360"/>
        </w:tabs>
        <w:spacing w:after="240"/>
        <w:ind w:left="566" w:hanging="283"/>
        <w:contextualSpacing w:val="0"/>
        <w:rPr>
          <w:color w:val="000000" w:themeColor="text1"/>
        </w:rPr>
      </w:pPr>
      <w:r w:rsidRPr="0E615139">
        <w:rPr>
          <w:i w:val="0"/>
          <w:color w:val="auto"/>
        </w:rPr>
        <w:t>Optionally, the Error Location containing the XPath location of the error. This data item is optional as the sender’s application may not support this information. It is recommended to avoid including the Error Location if the XPath string is to be truncated (i.e. if the length of the string is greater than the length of the relative Data Item), thus avoiding reporting inaccurate location.</w:t>
      </w:r>
    </w:p>
    <w:p w14:paraId="39AC8F82" w14:textId="77777777" w:rsidR="00155B4E" w:rsidRPr="005379CA" w:rsidRDefault="00155B4E" w:rsidP="00155B4E">
      <w:pPr>
        <w:rPr>
          <w:i/>
          <w:szCs w:val="20"/>
        </w:rPr>
      </w:pPr>
      <w:r>
        <w:t xml:space="preserve">It should be noted that since TR0104 applies on both the IE906 and IE917 message, the guidelines </w:t>
      </w:r>
      <w:r w:rsidRPr="002E6499">
        <w:t xml:space="preserve">for the </w:t>
      </w:r>
      <w:r>
        <w:t xml:space="preserve">values that should be used for the </w:t>
      </w:r>
      <w:r w:rsidRPr="002E6499">
        <w:t>&lt;Sequence number&gt; and the</w:t>
      </w:r>
      <w:r>
        <w:t xml:space="preserve"> </w:t>
      </w:r>
      <w:r w:rsidRPr="002E6499">
        <w:t>&lt;Administrative Reference Code&gt; Data Items of the &lt;HEADER&gt; Data</w:t>
      </w:r>
      <w:r>
        <w:t xml:space="preserve"> </w:t>
      </w:r>
      <w:r w:rsidRPr="002E6499">
        <w:t>Group</w:t>
      </w:r>
      <w:r>
        <w:t>,</w:t>
      </w:r>
      <w:r w:rsidRPr="002E6499">
        <w:t xml:space="preserve"> </w:t>
      </w:r>
      <w:r>
        <w:t xml:space="preserve">defined </w:t>
      </w:r>
      <w:r w:rsidRPr="002E6499">
        <w:t>in Section VIII.I.3.2.2 Syntactic layer</w:t>
      </w:r>
      <w:r>
        <w:t xml:space="preserve"> for the IE917 message</w:t>
      </w:r>
      <w:r w:rsidRPr="002E6499">
        <w:t xml:space="preserve">, apply </w:t>
      </w:r>
      <w:r>
        <w:t xml:space="preserve">also </w:t>
      </w:r>
      <w:r w:rsidRPr="002E6499">
        <w:t xml:space="preserve">to the </w:t>
      </w:r>
      <w:r>
        <w:t xml:space="preserve">respective Data Items of the </w:t>
      </w:r>
      <w:r w:rsidRPr="002E6499">
        <w:t>IE906 message</w:t>
      </w:r>
      <w:r>
        <w:t xml:space="preserve">, with the exception of these guidelines applicable in the case of syntactically invalid &lt;Administrative Reference Code&gt; and/or </w:t>
      </w:r>
      <w:r w:rsidRPr="002E6499">
        <w:t>&lt;Sequence number&gt;</w:t>
      </w:r>
      <w:r>
        <w:t xml:space="preserve">. </w:t>
      </w:r>
    </w:p>
    <w:p w14:paraId="2C0A3C14" w14:textId="77777777" w:rsidR="00155B4E" w:rsidRPr="005379CA" w:rsidRDefault="00155B4E" w:rsidP="00155B4E">
      <w:pPr>
        <w:rPr>
          <w:i/>
          <w:szCs w:val="20"/>
        </w:rPr>
      </w:pPr>
      <w:r w:rsidRPr="003C1CD1">
        <w:t>Similarly, since C150 applies on the “Administrative Reference Code” and “Sequence number” Data Items included in the &lt;HEADER&gt; Data Group of the IE704 message, when the received message is IE810, IE813, IE818, IE819, IE825, IE837 or IE871 the following guidelines apply for the values that should be used for the aforementioned Data Items of the IE704 message:</w:t>
      </w:r>
    </w:p>
    <w:p w14:paraId="1FAF9A8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the “Administrative Reference Code” Data Item is known (the message receiver has already received at least one message with the specific Administrative Reference Code):</w:t>
      </w:r>
    </w:p>
    <w:p w14:paraId="2EC880B7" w14:textId="77777777" w:rsidR="00155B4E" w:rsidRPr="003C1CD1" w:rsidRDefault="79D63348" w:rsidP="0E615139">
      <w:pPr>
        <w:pStyle w:val="ListParagraph"/>
        <w:numPr>
          <w:ilvl w:val="1"/>
          <w:numId w:val="57"/>
        </w:numPr>
        <w:spacing w:after="0"/>
        <w:ind w:left="1148"/>
        <w:jc w:val="left"/>
        <w:rPr>
          <w:color w:val="000000" w:themeColor="text1"/>
          <w:sz w:val="24"/>
        </w:rPr>
      </w:pPr>
      <w:r w:rsidRPr="0E615139">
        <w:rPr>
          <w:sz w:val="24"/>
        </w:rPr>
        <w:t>If the “Sequence Number” Data Item of the received message is missing (the received message is an IE810 or an IE825), the value of the “Administrative Reference Code” Data Item should equal to the received Administrative Reference Code and the value of the “Sequence Number” Data Item should equal to the value of the last known Sequence Number for the specific Administrative Reference Code;</w:t>
      </w:r>
    </w:p>
    <w:p w14:paraId="5CFECB7D" w14:textId="77777777" w:rsidR="00155B4E" w:rsidRPr="005B5944" w:rsidRDefault="00155B4E" w:rsidP="0E615139">
      <w:pPr>
        <w:spacing w:after="0"/>
      </w:pPr>
    </w:p>
    <w:p w14:paraId="35D1608A"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If the “Administrative Reference Code” Data Item is unknown (the message receiver hasn't received any message with the specific Administrative Reference Code):</w:t>
      </w:r>
    </w:p>
    <w:p w14:paraId="3C7157B7" w14:textId="77777777" w:rsidR="00155B4E" w:rsidRPr="003C1CD1" w:rsidRDefault="79D63348" w:rsidP="0E615139">
      <w:pPr>
        <w:pStyle w:val="ListParagraph"/>
        <w:numPr>
          <w:ilvl w:val="1"/>
          <w:numId w:val="57"/>
        </w:numPr>
        <w:spacing w:after="0"/>
        <w:ind w:left="1148"/>
        <w:jc w:val="left"/>
        <w:rPr>
          <w:color w:val="000000" w:themeColor="text1"/>
          <w:sz w:val="24"/>
        </w:rPr>
      </w:pPr>
      <w:r w:rsidRPr="0E615139">
        <w:rPr>
          <w:sz w:val="24"/>
        </w:rPr>
        <w:t>If the “Sequence Number” Data Item of the received message is missing (the received message is an IE810 or an IE825), the value of the “Administrative Reference Code” Data Item should equal to the received Administrative Reference Code and the value of the “Sequence Number” Data Item should equal to the value of "1".</w:t>
      </w:r>
    </w:p>
    <w:p w14:paraId="633EC931" w14:textId="77777777" w:rsidR="00155B4E" w:rsidRPr="00EF2D26" w:rsidRDefault="00155B4E" w:rsidP="00A44070">
      <w:pPr>
        <w:pStyle w:val="Heading6"/>
        <w:keepLines/>
        <w:numPr>
          <w:ilvl w:val="5"/>
          <w:numId w:val="38"/>
        </w:numPr>
        <w:spacing w:before="240" w:line="240" w:lineRule="auto"/>
      </w:pPr>
      <w:bookmarkStart w:id="2384" w:name="_Toc247431646"/>
      <w:bookmarkStart w:id="2385" w:name="_Ref280104506"/>
      <w:bookmarkStart w:id="2386" w:name="_Ref280104511"/>
      <w:bookmarkStart w:id="2387" w:name="_Toc1400614"/>
      <w:bookmarkEnd w:id="2384"/>
      <w:r w:rsidRPr="00EF2D26">
        <w:t>Coordination protocol validations</w:t>
      </w:r>
      <w:bookmarkEnd w:id="2385"/>
      <w:bookmarkEnd w:id="2386"/>
      <w:bookmarkEnd w:id="2387"/>
    </w:p>
    <w:p w14:paraId="7AB9421A" w14:textId="148623CE" w:rsidR="00155B4E" w:rsidRDefault="00155B4E" w:rsidP="00155B4E">
      <w:r w:rsidRPr="00EF2D26">
        <w:t xml:space="preserve">A number of validations relating to the coordination protocol should be performed in order to facilitate the exception handling in the Common Domain as described in the scenarios of </w:t>
      </w:r>
      <w:r w:rsidRPr="00EF2D26">
        <w:fldChar w:fldCharType="begin"/>
      </w:r>
      <w:r w:rsidRPr="00EF2D26">
        <w:instrText xml:space="preserve"> REF _Ref188115534 \r \h </w:instrText>
      </w:r>
      <w:r w:rsidRPr="00EF2D26">
        <w:fldChar w:fldCharType="separate"/>
      </w:r>
      <w:r w:rsidR="00032B01">
        <w:t>Sub-Section II.VI</w:t>
      </w:r>
      <w:r w:rsidRPr="00EF2D26">
        <w:fldChar w:fldCharType="end"/>
      </w:r>
      <w:r w:rsidRPr="00EF2D26">
        <w:t xml:space="preserve"> </w:t>
      </w:r>
      <w:r w:rsidRPr="00EF2D26">
        <w:fldChar w:fldCharType="begin"/>
      </w:r>
      <w:r w:rsidRPr="00EF2D26">
        <w:instrText xml:space="preserve"> REF _Ref188115534 \h </w:instrText>
      </w:r>
      <w:r w:rsidRPr="00EF2D26">
        <w:fldChar w:fldCharType="separate"/>
      </w:r>
      <w:r w:rsidR="00032B01" w:rsidRPr="00EF2D26">
        <w:t>Exception Handling</w:t>
      </w:r>
      <w:r w:rsidRPr="00EF2D26">
        <w:fldChar w:fldCharType="end"/>
      </w:r>
      <w:r w:rsidRPr="00EF2D26">
        <w:t>.</w:t>
      </w:r>
    </w:p>
    <w:p w14:paraId="3029CF77" w14:textId="0CE77A5C" w:rsidR="00155B4E" w:rsidRDefault="00155B4E" w:rsidP="00155B4E">
      <w:r w:rsidRPr="00EF2D26">
        <w:t xml:space="preserve">The errors resulting </w:t>
      </w:r>
      <w:r>
        <w:t xml:space="preserve">from </w:t>
      </w:r>
      <w:r w:rsidRPr="00EF2D26">
        <w:t xml:space="preserve">coordination protocol validations are summarised in </w:t>
      </w:r>
      <w:r>
        <w:fldChar w:fldCharType="begin"/>
      </w:r>
      <w:r>
        <w:instrText xml:space="preserve"> REF _Ref282791847 \h </w:instrText>
      </w:r>
      <w:r>
        <w:fldChar w:fldCharType="separate"/>
      </w:r>
      <w:r w:rsidR="00032B01" w:rsidRPr="00EF2D26">
        <w:t xml:space="preserve">Table </w:t>
      </w:r>
      <w:r w:rsidR="00032B01">
        <w:rPr>
          <w:noProof/>
        </w:rPr>
        <w:t>32</w:t>
      </w:r>
      <w:r>
        <w:fldChar w:fldCharType="end"/>
      </w:r>
      <w:r>
        <w:t xml:space="preserve"> and the </w:t>
      </w:r>
      <w:r w:rsidRPr="00EF2D26">
        <w:t xml:space="preserve">applicability of </w:t>
      </w:r>
      <w:r>
        <w:t xml:space="preserve">these </w:t>
      </w:r>
      <w:r w:rsidRPr="00EF2D26">
        <w:t>errors per message are summarised in</w:t>
      </w:r>
      <w:r>
        <w:t xml:space="preserve"> </w:t>
      </w:r>
      <w:r>
        <w:fldChar w:fldCharType="begin"/>
      </w:r>
      <w:r>
        <w:instrText xml:space="preserve"> REF _Ref282791848 \h </w:instrText>
      </w:r>
      <w:r>
        <w:fldChar w:fldCharType="separate"/>
      </w:r>
      <w:r w:rsidR="00032B01" w:rsidRPr="00EF2D26">
        <w:t xml:space="preserve">Table </w:t>
      </w:r>
      <w:r w:rsidR="00032B01">
        <w:rPr>
          <w:noProof/>
        </w:rPr>
        <w:t>33</w:t>
      </w:r>
      <w:r>
        <w:fldChar w:fldCharType="end"/>
      </w:r>
      <w:r w:rsidRPr="00EF2D26">
        <w:t>.</w:t>
      </w:r>
      <w:r>
        <w:t xml:space="preserve"> A description for each error code follows the aforementioned tables.</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3"/>
        <w:gridCol w:w="5525"/>
      </w:tblGrid>
      <w:tr w:rsidR="00155B4E" w:rsidRPr="00EF2D26" w14:paraId="0ED647B9" w14:textId="77777777" w:rsidTr="00AE5353">
        <w:trPr>
          <w:cantSplit/>
          <w:tblHeader/>
        </w:trPr>
        <w:tc>
          <w:tcPr>
            <w:tcW w:w="0" w:type="auto"/>
            <w:shd w:val="clear" w:color="auto" w:fill="D0CECE" w:themeFill="background2" w:themeFillShade="E6"/>
          </w:tcPr>
          <w:p w14:paraId="4F08D0FC" w14:textId="77777777" w:rsidR="00155B4E" w:rsidRPr="00182A2B" w:rsidRDefault="00155B4E" w:rsidP="00155B4E">
            <w:pPr>
              <w:pStyle w:val="TableHeading"/>
            </w:pPr>
            <w:r w:rsidRPr="00182A2B">
              <w:t>Code</w:t>
            </w:r>
          </w:p>
        </w:tc>
        <w:tc>
          <w:tcPr>
            <w:tcW w:w="2674" w:type="dxa"/>
            <w:shd w:val="clear" w:color="auto" w:fill="D0CECE" w:themeFill="background2" w:themeFillShade="E6"/>
          </w:tcPr>
          <w:p w14:paraId="20463BB3" w14:textId="77777777" w:rsidR="00155B4E" w:rsidRPr="00182A2B" w:rsidRDefault="00155B4E" w:rsidP="00155B4E">
            <w:pPr>
              <w:pStyle w:val="TableHeading"/>
            </w:pPr>
            <w:r w:rsidRPr="00182A2B">
              <w:t>Description</w:t>
            </w:r>
          </w:p>
        </w:tc>
        <w:tc>
          <w:tcPr>
            <w:tcW w:w="5560" w:type="dxa"/>
            <w:shd w:val="clear" w:color="auto" w:fill="D0CECE" w:themeFill="background2" w:themeFillShade="E6"/>
          </w:tcPr>
          <w:p w14:paraId="416D07F0" w14:textId="77777777" w:rsidR="00155B4E" w:rsidRPr="00182A2B" w:rsidRDefault="00155B4E" w:rsidP="00155B4E">
            <w:pPr>
              <w:pStyle w:val="TableHeading"/>
            </w:pPr>
            <w:r w:rsidRPr="00182A2B">
              <w:t>Remarks</w:t>
            </w:r>
          </w:p>
        </w:tc>
      </w:tr>
      <w:tr w:rsidR="00155B4E" w:rsidRPr="00EF2D26" w14:paraId="2478446B" w14:textId="77777777" w:rsidTr="00155B4E">
        <w:trPr>
          <w:cantSplit/>
        </w:trPr>
        <w:tc>
          <w:tcPr>
            <w:tcW w:w="0" w:type="auto"/>
          </w:tcPr>
          <w:p w14:paraId="4D8A4D43" w14:textId="77777777" w:rsidR="00155B4E" w:rsidRPr="00B41DA9" w:rsidRDefault="00155B4E" w:rsidP="00155B4E">
            <w:pPr>
              <w:pStyle w:val="Table"/>
              <w:rPr>
                <w:b/>
                <w:bCs/>
              </w:rPr>
            </w:pPr>
            <w:r w:rsidRPr="00B41DA9">
              <w:rPr>
                <w:b/>
                <w:bCs/>
              </w:rPr>
              <w:t>91</w:t>
            </w:r>
          </w:p>
        </w:tc>
        <w:tc>
          <w:tcPr>
            <w:tcW w:w="2674" w:type="dxa"/>
          </w:tcPr>
          <w:p w14:paraId="4DC2E100" w14:textId="77777777" w:rsidR="00155B4E" w:rsidRPr="0095123D" w:rsidRDefault="00155B4E" w:rsidP="00155B4E">
            <w:pPr>
              <w:pStyle w:val="Table"/>
            </w:pPr>
            <w:r w:rsidRPr="0095123D">
              <w:t>Duplicate LRN</w:t>
            </w:r>
          </w:p>
        </w:tc>
        <w:tc>
          <w:tcPr>
            <w:tcW w:w="5560" w:type="dxa"/>
          </w:tcPr>
          <w:p w14:paraId="483E98C9" w14:textId="77777777" w:rsidR="00155B4E" w:rsidRPr="00EF2D26" w:rsidRDefault="00155B4E" w:rsidP="00155B4E">
            <w:pPr>
              <w:pStyle w:val="Table"/>
            </w:pPr>
            <w:r w:rsidRPr="00EF2D26">
              <w:t xml:space="preserve">The LRN of the received </w:t>
            </w:r>
            <w:r>
              <w:t>message</w:t>
            </w:r>
            <w:r w:rsidRPr="00EF2D26">
              <w:t xml:space="preserve"> is already known and is therefore not unique according to the specified rules.</w:t>
            </w:r>
          </w:p>
        </w:tc>
      </w:tr>
      <w:tr w:rsidR="00155B4E" w:rsidRPr="00EF2D26" w14:paraId="2D98499E" w14:textId="77777777" w:rsidTr="00155B4E">
        <w:trPr>
          <w:cantSplit/>
        </w:trPr>
        <w:tc>
          <w:tcPr>
            <w:tcW w:w="0" w:type="auto"/>
          </w:tcPr>
          <w:p w14:paraId="34E577D7" w14:textId="77777777" w:rsidR="00155B4E" w:rsidRPr="00B41DA9" w:rsidRDefault="00155B4E" w:rsidP="00155B4E">
            <w:pPr>
              <w:pStyle w:val="Table"/>
              <w:rPr>
                <w:b/>
                <w:bCs/>
              </w:rPr>
            </w:pPr>
            <w:r w:rsidRPr="00B41DA9">
              <w:rPr>
                <w:b/>
                <w:bCs/>
              </w:rPr>
              <w:t>26</w:t>
            </w:r>
          </w:p>
        </w:tc>
        <w:tc>
          <w:tcPr>
            <w:tcW w:w="2674" w:type="dxa"/>
          </w:tcPr>
          <w:p w14:paraId="62334B12" w14:textId="77777777" w:rsidR="00155B4E" w:rsidRPr="0095123D" w:rsidRDefault="00155B4E" w:rsidP="00155B4E">
            <w:pPr>
              <w:pStyle w:val="Table"/>
            </w:pPr>
            <w:r w:rsidRPr="0095123D">
              <w:t>Duplicate detected</w:t>
            </w:r>
          </w:p>
        </w:tc>
        <w:tc>
          <w:tcPr>
            <w:tcW w:w="5560" w:type="dxa"/>
          </w:tcPr>
          <w:p w14:paraId="64D3D4D1" w14:textId="77777777" w:rsidR="00155B4E" w:rsidRPr="00EF2D26" w:rsidRDefault="00155B4E" w:rsidP="00155B4E">
            <w:pPr>
              <w:pStyle w:val="Table"/>
            </w:pPr>
            <w:r w:rsidRPr="00EF2D26">
              <w:t>The same interchange is received again. Duplication is detected by reception of an interchange reference that has already been received.</w:t>
            </w:r>
          </w:p>
        </w:tc>
      </w:tr>
      <w:tr w:rsidR="00155B4E" w:rsidRPr="00EF2D26" w14:paraId="3E0D6804" w14:textId="77777777" w:rsidTr="00155B4E">
        <w:trPr>
          <w:cantSplit/>
        </w:trPr>
        <w:tc>
          <w:tcPr>
            <w:tcW w:w="0" w:type="auto"/>
          </w:tcPr>
          <w:p w14:paraId="464CF742" w14:textId="77777777" w:rsidR="00155B4E" w:rsidRPr="00B41DA9" w:rsidRDefault="00155B4E" w:rsidP="00155B4E">
            <w:pPr>
              <w:pStyle w:val="Table"/>
              <w:rPr>
                <w:b/>
                <w:bCs/>
              </w:rPr>
            </w:pPr>
            <w:r w:rsidRPr="00B41DA9">
              <w:rPr>
                <w:b/>
                <w:bCs/>
              </w:rPr>
              <w:t>93</w:t>
            </w:r>
          </w:p>
        </w:tc>
        <w:tc>
          <w:tcPr>
            <w:tcW w:w="2674" w:type="dxa"/>
          </w:tcPr>
          <w:p w14:paraId="11B6760C" w14:textId="77777777" w:rsidR="00155B4E" w:rsidRPr="0095123D" w:rsidRDefault="00155B4E" w:rsidP="00155B4E">
            <w:pPr>
              <w:pStyle w:val="Table"/>
            </w:pPr>
            <w:r w:rsidRPr="0095123D">
              <w:t>Invalid ARC</w:t>
            </w:r>
          </w:p>
        </w:tc>
        <w:tc>
          <w:tcPr>
            <w:tcW w:w="5560" w:type="dxa"/>
          </w:tcPr>
          <w:p w14:paraId="1FDB6063" w14:textId="5A15DDD2" w:rsidR="00155B4E" w:rsidRPr="00EF2D26" w:rsidRDefault="00155B4E" w:rsidP="00155B4E">
            <w:pPr>
              <w:pStyle w:val="Table"/>
            </w:pPr>
            <w:r w:rsidRPr="00EF2D26">
              <w:t xml:space="preserve">The structure of the ARC does not conform to specifications given in </w:t>
            </w:r>
            <w:r w:rsidR="004717FF">
              <w:t>rule ‘R030’</w:t>
            </w:r>
            <w:r w:rsidRPr="00EF2D26">
              <w:t>.</w:t>
            </w:r>
          </w:p>
        </w:tc>
      </w:tr>
      <w:tr w:rsidR="00155B4E" w:rsidRPr="00EF2D26" w14:paraId="2F63DEF1" w14:textId="77777777" w:rsidTr="00155B4E">
        <w:trPr>
          <w:cantSplit/>
        </w:trPr>
        <w:tc>
          <w:tcPr>
            <w:tcW w:w="0" w:type="auto"/>
          </w:tcPr>
          <w:p w14:paraId="235C482F" w14:textId="77777777" w:rsidR="00155B4E" w:rsidRPr="00B41DA9" w:rsidRDefault="00155B4E" w:rsidP="00155B4E">
            <w:pPr>
              <w:pStyle w:val="Table"/>
              <w:rPr>
                <w:b/>
                <w:bCs/>
              </w:rPr>
            </w:pPr>
            <w:r w:rsidRPr="00B41DA9">
              <w:rPr>
                <w:b/>
                <w:bCs/>
              </w:rPr>
              <w:t>94</w:t>
            </w:r>
          </w:p>
        </w:tc>
        <w:tc>
          <w:tcPr>
            <w:tcW w:w="2674" w:type="dxa"/>
          </w:tcPr>
          <w:p w14:paraId="2649E7AD" w14:textId="77777777" w:rsidR="00155B4E" w:rsidRPr="0095123D" w:rsidRDefault="00155B4E" w:rsidP="00155B4E">
            <w:pPr>
              <w:pStyle w:val="Table"/>
            </w:pPr>
            <w:r w:rsidRPr="0095123D">
              <w:t>Invalid Follow Up Correlation ID</w:t>
            </w:r>
            <w:r>
              <w:t xml:space="preserve"> / MV Correlation ID</w:t>
            </w:r>
          </w:p>
        </w:tc>
        <w:tc>
          <w:tcPr>
            <w:tcW w:w="5560" w:type="dxa"/>
          </w:tcPr>
          <w:p w14:paraId="7C499EF4" w14:textId="6BDA5ACE" w:rsidR="00155B4E" w:rsidRPr="00EF2D26" w:rsidRDefault="00155B4E" w:rsidP="00155B4E">
            <w:pPr>
              <w:pStyle w:val="Table"/>
            </w:pPr>
            <w:r w:rsidRPr="00D00D14">
              <w:t>The structure of the Follow Up Correlation ID</w:t>
            </w:r>
            <w:r>
              <w:t xml:space="preserve"> or MV Correlation ID</w:t>
            </w:r>
            <w:r w:rsidRPr="00D00D14">
              <w:t xml:space="preserve"> does not conform to specifications given in </w:t>
            </w:r>
            <w:r w:rsidR="004717FF" w:rsidRPr="00EF2D26">
              <w:t xml:space="preserve">in </w:t>
            </w:r>
            <w:r w:rsidR="004717FF">
              <w:t>rule ‘R030’</w:t>
            </w:r>
            <w:r>
              <w:t>.</w:t>
            </w:r>
          </w:p>
        </w:tc>
      </w:tr>
      <w:tr w:rsidR="00155B4E" w:rsidRPr="00EF2D26" w14:paraId="4DD55E55" w14:textId="77777777" w:rsidTr="00155B4E">
        <w:trPr>
          <w:cantSplit/>
        </w:trPr>
        <w:tc>
          <w:tcPr>
            <w:tcW w:w="0" w:type="auto"/>
          </w:tcPr>
          <w:p w14:paraId="256C9766" w14:textId="77777777" w:rsidR="00155B4E" w:rsidRPr="00B41DA9" w:rsidRDefault="00155B4E" w:rsidP="00155B4E">
            <w:pPr>
              <w:pStyle w:val="Table"/>
              <w:rPr>
                <w:b/>
                <w:bCs/>
              </w:rPr>
            </w:pPr>
            <w:r w:rsidRPr="00B41DA9">
              <w:rPr>
                <w:b/>
                <w:bCs/>
              </w:rPr>
              <w:t>90</w:t>
            </w:r>
          </w:p>
        </w:tc>
        <w:tc>
          <w:tcPr>
            <w:tcW w:w="2674" w:type="dxa"/>
          </w:tcPr>
          <w:p w14:paraId="51F8E158" w14:textId="77777777" w:rsidR="00155B4E" w:rsidRPr="0095123D" w:rsidRDefault="00155B4E" w:rsidP="00155B4E">
            <w:pPr>
              <w:pStyle w:val="Table"/>
            </w:pPr>
            <w:r w:rsidRPr="0095123D">
              <w:t>Unknown ARC</w:t>
            </w:r>
          </w:p>
        </w:tc>
        <w:tc>
          <w:tcPr>
            <w:tcW w:w="5560" w:type="dxa"/>
          </w:tcPr>
          <w:p w14:paraId="53E9DD23" w14:textId="77777777" w:rsidR="00155B4E" w:rsidRPr="00EF2D26" w:rsidRDefault="00155B4E" w:rsidP="00155B4E">
            <w:pPr>
              <w:pStyle w:val="Table"/>
            </w:pPr>
            <w:r w:rsidRPr="00EF2D26">
              <w:t xml:space="preserve">The ARC of the received </w:t>
            </w:r>
            <w:r>
              <w:t>message</w:t>
            </w:r>
            <w:r w:rsidRPr="00EF2D26">
              <w:t xml:space="preserve"> is not known, whereas it is expected to be known.</w:t>
            </w:r>
          </w:p>
        </w:tc>
      </w:tr>
      <w:tr w:rsidR="00155B4E" w:rsidRPr="00EF2D26" w14:paraId="3184E8C3" w14:textId="77777777" w:rsidTr="00155B4E">
        <w:trPr>
          <w:cantSplit/>
        </w:trPr>
        <w:tc>
          <w:tcPr>
            <w:tcW w:w="0" w:type="auto"/>
          </w:tcPr>
          <w:p w14:paraId="0D90BBD2" w14:textId="77777777" w:rsidR="00155B4E" w:rsidRPr="00B41DA9" w:rsidRDefault="00155B4E" w:rsidP="00155B4E">
            <w:pPr>
              <w:pStyle w:val="Table"/>
              <w:rPr>
                <w:b/>
                <w:bCs/>
              </w:rPr>
            </w:pPr>
            <w:r w:rsidRPr="00B41DA9">
              <w:rPr>
                <w:b/>
                <w:bCs/>
              </w:rPr>
              <w:t>95</w:t>
            </w:r>
          </w:p>
        </w:tc>
        <w:tc>
          <w:tcPr>
            <w:tcW w:w="2674" w:type="dxa"/>
          </w:tcPr>
          <w:p w14:paraId="04823212" w14:textId="77777777" w:rsidR="00155B4E" w:rsidRPr="0095123D" w:rsidRDefault="00155B4E" w:rsidP="00155B4E">
            <w:pPr>
              <w:pStyle w:val="Table"/>
            </w:pPr>
            <w:r w:rsidRPr="0095123D">
              <w:t>Unknown Follow Up Correlation ID</w:t>
            </w:r>
            <w:r>
              <w:t xml:space="preserve"> / MV Correlation ID</w:t>
            </w:r>
          </w:p>
        </w:tc>
        <w:tc>
          <w:tcPr>
            <w:tcW w:w="5560" w:type="dxa"/>
          </w:tcPr>
          <w:p w14:paraId="11C79AA8" w14:textId="77777777" w:rsidR="00155B4E" w:rsidRPr="00D00D14" w:rsidRDefault="00155B4E" w:rsidP="00155B4E">
            <w:pPr>
              <w:pStyle w:val="Table"/>
            </w:pPr>
            <w:r w:rsidRPr="00D00D14">
              <w:t xml:space="preserve">The Follow Up Correlation ID </w:t>
            </w:r>
            <w:r>
              <w:t>or MV Correlation ID</w:t>
            </w:r>
            <w:r w:rsidRPr="00D00D14">
              <w:t xml:space="preserve"> of the received message is not known, whereas it is expected to be known.</w:t>
            </w:r>
          </w:p>
        </w:tc>
      </w:tr>
      <w:tr w:rsidR="00155B4E" w:rsidRPr="00EF2D26" w14:paraId="7050556B" w14:textId="77777777" w:rsidTr="00155B4E">
        <w:trPr>
          <w:cantSplit/>
        </w:trPr>
        <w:tc>
          <w:tcPr>
            <w:tcW w:w="0" w:type="auto"/>
          </w:tcPr>
          <w:p w14:paraId="52E2507D" w14:textId="77777777" w:rsidR="00155B4E" w:rsidRPr="00B41DA9" w:rsidRDefault="00155B4E" w:rsidP="00155B4E">
            <w:pPr>
              <w:pStyle w:val="Table"/>
              <w:rPr>
                <w:b/>
                <w:bCs/>
              </w:rPr>
            </w:pPr>
            <w:r w:rsidRPr="00B41DA9">
              <w:rPr>
                <w:b/>
                <w:bCs/>
              </w:rPr>
              <w:t>92</w:t>
            </w:r>
          </w:p>
        </w:tc>
        <w:tc>
          <w:tcPr>
            <w:tcW w:w="2674" w:type="dxa"/>
          </w:tcPr>
          <w:p w14:paraId="4F36A878" w14:textId="77777777" w:rsidR="00155B4E" w:rsidRPr="0095123D" w:rsidRDefault="00155B4E" w:rsidP="00155B4E">
            <w:pPr>
              <w:pStyle w:val="Table"/>
            </w:pPr>
            <w:r w:rsidRPr="0095123D">
              <w:t>Message out of sequence</w:t>
            </w:r>
          </w:p>
        </w:tc>
        <w:tc>
          <w:tcPr>
            <w:tcW w:w="5560" w:type="dxa"/>
          </w:tcPr>
          <w:p w14:paraId="7EE9F45B" w14:textId="77777777" w:rsidR="00155B4E" w:rsidRPr="00EF2D26" w:rsidRDefault="00155B4E" w:rsidP="00155B4E">
            <w:pPr>
              <w:pStyle w:val="Table"/>
            </w:pPr>
            <w:r w:rsidRPr="00EF2D26">
              <w:t xml:space="preserve">The message cannot be processed, because the receiver is not </w:t>
            </w:r>
            <w:r>
              <w:t xml:space="preserve">in </w:t>
            </w:r>
            <w:r w:rsidRPr="00EF2D26">
              <w:t>a proper state.</w:t>
            </w:r>
          </w:p>
        </w:tc>
      </w:tr>
    </w:tbl>
    <w:p w14:paraId="54E9EE91" w14:textId="0715C3A4" w:rsidR="00155B4E" w:rsidRDefault="00155B4E" w:rsidP="00155B4E">
      <w:pPr>
        <w:pStyle w:val="Caption"/>
      </w:pPr>
      <w:bookmarkStart w:id="2388" w:name="_Ref282791847"/>
      <w:bookmarkStart w:id="2389" w:name="_Toc1401020"/>
      <w:bookmarkStart w:id="2390" w:name="_Toc57720435"/>
      <w:r w:rsidRPr="00EF2D26">
        <w:t xml:space="preserve">Table </w:t>
      </w:r>
      <w:r>
        <w:fldChar w:fldCharType="begin"/>
      </w:r>
      <w:r>
        <w:instrText>SEQ Table \* ARABIC</w:instrText>
      </w:r>
      <w:r>
        <w:fldChar w:fldCharType="separate"/>
      </w:r>
      <w:r w:rsidR="00032B01">
        <w:rPr>
          <w:noProof/>
        </w:rPr>
        <w:t>32</w:t>
      </w:r>
      <w:r>
        <w:fldChar w:fldCharType="end"/>
      </w:r>
      <w:bookmarkEnd w:id="2388"/>
      <w:r w:rsidRPr="00EF2D26">
        <w:t>: Coordination protocol error codes</w:t>
      </w:r>
      <w:bookmarkEnd w:id="2389"/>
      <w:bookmarkEnd w:id="239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00" w:firstRow="0" w:lastRow="0" w:firstColumn="0" w:lastColumn="0" w:noHBand="0" w:noVBand="0"/>
      </w:tblPr>
      <w:tblGrid>
        <w:gridCol w:w="3731"/>
        <w:gridCol w:w="779"/>
        <w:gridCol w:w="779"/>
        <w:gridCol w:w="779"/>
        <w:gridCol w:w="779"/>
      </w:tblGrid>
      <w:tr w:rsidR="00155B4E" w:rsidRPr="00EF2D26" w14:paraId="65FCA046" w14:textId="77777777" w:rsidTr="0E615139">
        <w:trPr>
          <w:tblHeader/>
          <w:jc w:val="center"/>
        </w:trPr>
        <w:tc>
          <w:tcPr>
            <w:tcW w:w="0" w:type="auto"/>
            <w:tcBorders>
              <w:top w:val="nil"/>
              <w:left w:val="nil"/>
            </w:tcBorders>
            <w:shd w:val="clear" w:color="auto" w:fill="auto"/>
          </w:tcPr>
          <w:p w14:paraId="2D7224E4" w14:textId="77777777" w:rsidR="00155B4E" w:rsidRPr="00EF2D26" w:rsidRDefault="00155B4E" w:rsidP="00155B4E">
            <w:pPr>
              <w:pStyle w:val="Table"/>
              <w:rPr>
                <w:vertAlign w:val="superscript"/>
              </w:rPr>
            </w:pPr>
          </w:p>
        </w:tc>
        <w:tc>
          <w:tcPr>
            <w:tcW w:w="0" w:type="auto"/>
            <w:shd w:val="clear" w:color="auto" w:fill="D0CECE" w:themeFill="background2" w:themeFillShade="E6"/>
          </w:tcPr>
          <w:p w14:paraId="0EFE0E1B" w14:textId="77777777" w:rsidR="00155B4E" w:rsidRPr="00182A2B" w:rsidRDefault="00155B4E" w:rsidP="00155B4E">
            <w:pPr>
              <w:pStyle w:val="TableHeading"/>
            </w:pPr>
            <w:r w:rsidRPr="00182A2B">
              <w:t>IE702</w:t>
            </w:r>
          </w:p>
        </w:tc>
        <w:tc>
          <w:tcPr>
            <w:tcW w:w="0" w:type="auto"/>
            <w:shd w:val="clear" w:color="auto" w:fill="D0CECE" w:themeFill="background2" w:themeFillShade="E6"/>
          </w:tcPr>
          <w:p w14:paraId="436FDC07" w14:textId="77777777" w:rsidR="00155B4E" w:rsidRPr="00182A2B" w:rsidRDefault="00155B4E" w:rsidP="00155B4E">
            <w:pPr>
              <w:pStyle w:val="TableHeading"/>
            </w:pPr>
            <w:r w:rsidRPr="00182A2B">
              <w:t>IE704</w:t>
            </w:r>
          </w:p>
        </w:tc>
        <w:tc>
          <w:tcPr>
            <w:tcW w:w="0" w:type="auto"/>
            <w:shd w:val="clear" w:color="auto" w:fill="D0CECE" w:themeFill="background2" w:themeFillShade="E6"/>
          </w:tcPr>
          <w:p w14:paraId="3558D78E" w14:textId="77777777" w:rsidR="00155B4E" w:rsidRPr="00182A2B" w:rsidRDefault="00155B4E" w:rsidP="00155B4E">
            <w:pPr>
              <w:pStyle w:val="TableHeading"/>
            </w:pPr>
            <w:r w:rsidRPr="00182A2B">
              <w:t>IE714</w:t>
            </w:r>
          </w:p>
        </w:tc>
        <w:tc>
          <w:tcPr>
            <w:tcW w:w="0" w:type="auto"/>
            <w:shd w:val="clear" w:color="auto" w:fill="D0CECE" w:themeFill="background2" w:themeFillShade="E6"/>
          </w:tcPr>
          <w:p w14:paraId="2C52225A" w14:textId="77777777" w:rsidR="00155B4E" w:rsidRPr="00182A2B" w:rsidRDefault="00155B4E" w:rsidP="00155B4E">
            <w:pPr>
              <w:pStyle w:val="TableHeading"/>
            </w:pPr>
            <w:r w:rsidRPr="00182A2B">
              <w:t>IE906</w:t>
            </w:r>
          </w:p>
        </w:tc>
      </w:tr>
      <w:tr w:rsidR="00155B4E" w:rsidRPr="00EF2D26" w14:paraId="7F85B41B" w14:textId="77777777" w:rsidTr="0E615139">
        <w:trPr>
          <w:jc w:val="center"/>
        </w:trPr>
        <w:tc>
          <w:tcPr>
            <w:tcW w:w="0" w:type="auto"/>
            <w:shd w:val="clear" w:color="auto" w:fill="D0CECE" w:themeFill="background2" w:themeFillShade="E6"/>
          </w:tcPr>
          <w:p w14:paraId="279D8582" w14:textId="77777777" w:rsidR="00155B4E" w:rsidRPr="00182A2B" w:rsidRDefault="00155B4E" w:rsidP="00155B4E">
            <w:pPr>
              <w:pStyle w:val="TableHeading"/>
            </w:pPr>
            <w:r w:rsidRPr="00182A2B">
              <w:t>Duplicate LRN</w:t>
            </w:r>
          </w:p>
        </w:tc>
        <w:tc>
          <w:tcPr>
            <w:tcW w:w="0" w:type="auto"/>
            <w:vAlign w:val="center"/>
          </w:tcPr>
          <w:p w14:paraId="61178B2A" w14:textId="77777777" w:rsidR="00155B4E" w:rsidRPr="00EF2D26" w:rsidRDefault="00155B4E" w:rsidP="00155B4E">
            <w:pPr>
              <w:pStyle w:val="Table"/>
            </w:pPr>
          </w:p>
        </w:tc>
        <w:tc>
          <w:tcPr>
            <w:tcW w:w="0" w:type="auto"/>
            <w:vAlign w:val="center"/>
          </w:tcPr>
          <w:p w14:paraId="5F42BA46" w14:textId="3796F140" w:rsidR="00155B4E" w:rsidRPr="00EF2D26" w:rsidRDefault="00155B4E" w:rsidP="00155B4E">
            <w:pPr>
              <w:pStyle w:val="Table"/>
            </w:pPr>
            <w:r w:rsidRPr="00EF2D26">
              <w:rPr>
                <w:noProof/>
                <w:lang w:val="pt-PT" w:eastAsia="pt-PT"/>
              </w:rPr>
              <w:drawing>
                <wp:inline distT="0" distB="0" distL="0" distR="0" wp14:anchorId="2AD43567" wp14:editId="388A9585">
                  <wp:extent cx="205740" cy="160020"/>
                  <wp:effectExtent l="0" t="0" r="381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1DF0FE7A" w14:textId="77777777" w:rsidR="00155B4E" w:rsidRPr="00EF2D26" w:rsidRDefault="00155B4E" w:rsidP="00155B4E">
            <w:pPr>
              <w:pStyle w:val="Table"/>
            </w:pPr>
          </w:p>
        </w:tc>
        <w:tc>
          <w:tcPr>
            <w:tcW w:w="0" w:type="auto"/>
            <w:vAlign w:val="center"/>
          </w:tcPr>
          <w:p w14:paraId="415F4924" w14:textId="77777777" w:rsidR="00155B4E" w:rsidRPr="00EF2D26" w:rsidRDefault="00155B4E" w:rsidP="00155B4E">
            <w:pPr>
              <w:pStyle w:val="Table"/>
            </w:pPr>
          </w:p>
        </w:tc>
      </w:tr>
      <w:tr w:rsidR="00155B4E" w:rsidRPr="00EF2D26" w14:paraId="70AF90F9" w14:textId="77777777" w:rsidTr="0E615139">
        <w:trPr>
          <w:jc w:val="center"/>
        </w:trPr>
        <w:tc>
          <w:tcPr>
            <w:tcW w:w="0" w:type="auto"/>
            <w:shd w:val="clear" w:color="auto" w:fill="D0CECE" w:themeFill="background2" w:themeFillShade="E6"/>
          </w:tcPr>
          <w:p w14:paraId="475B5B55" w14:textId="77777777" w:rsidR="00155B4E" w:rsidRPr="00182A2B" w:rsidRDefault="00155B4E" w:rsidP="00155B4E">
            <w:pPr>
              <w:pStyle w:val="TableHeading"/>
            </w:pPr>
            <w:r w:rsidRPr="00182A2B">
              <w:t>Duplicate detected</w:t>
            </w:r>
          </w:p>
        </w:tc>
        <w:tc>
          <w:tcPr>
            <w:tcW w:w="0" w:type="auto"/>
            <w:vAlign w:val="center"/>
          </w:tcPr>
          <w:p w14:paraId="16CB9889" w14:textId="24566629" w:rsidR="00155B4E" w:rsidRPr="00EF2D26" w:rsidRDefault="00155B4E" w:rsidP="00155B4E">
            <w:pPr>
              <w:pStyle w:val="Table"/>
            </w:pPr>
            <w:r w:rsidRPr="00EF2D26">
              <w:rPr>
                <w:noProof/>
                <w:lang w:val="pt-PT" w:eastAsia="pt-PT"/>
              </w:rPr>
              <w:drawing>
                <wp:inline distT="0" distB="0" distL="0" distR="0" wp14:anchorId="2A117774" wp14:editId="0417E91B">
                  <wp:extent cx="205740" cy="160020"/>
                  <wp:effectExtent l="0" t="0" r="381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1BA76C48" w14:textId="33EA8104" w:rsidR="00155B4E" w:rsidRPr="00EF2D26" w:rsidRDefault="00155B4E" w:rsidP="00155B4E">
            <w:pPr>
              <w:pStyle w:val="Table"/>
            </w:pPr>
            <w:r w:rsidRPr="00EF2D26">
              <w:rPr>
                <w:noProof/>
                <w:lang w:val="pt-PT" w:eastAsia="pt-PT"/>
              </w:rPr>
              <w:drawing>
                <wp:inline distT="0" distB="0" distL="0" distR="0" wp14:anchorId="7B20581B" wp14:editId="0930E5BF">
                  <wp:extent cx="205740" cy="160020"/>
                  <wp:effectExtent l="0" t="0" r="381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00F1B597" w14:textId="6C446552" w:rsidR="00155B4E" w:rsidRPr="00EF2D26" w:rsidRDefault="00155B4E" w:rsidP="00155B4E">
            <w:pPr>
              <w:pStyle w:val="Table"/>
            </w:pPr>
            <w:r w:rsidRPr="00EF2D26">
              <w:rPr>
                <w:noProof/>
                <w:lang w:val="pt-PT" w:eastAsia="pt-PT"/>
              </w:rPr>
              <w:drawing>
                <wp:inline distT="0" distB="0" distL="0" distR="0" wp14:anchorId="22E10224" wp14:editId="1010B6E0">
                  <wp:extent cx="205740" cy="1600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53D01482" w14:textId="49F845FE" w:rsidR="00155B4E" w:rsidRPr="00EF2D26" w:rsidRDefault="00155B4E" w:rsidP="00155B4E">
            <w:pPr>
              <w:pStyle w:val="Table"/>
            </w:pPr>
            <w:r w:rsidRPr="00EF2D26">
              <w:rPr>
                <w:noProof/>
                <w:lang w:val="pt-PT" w:eastAsia="pt-PT"/>
              </w:rPr>
              <w:drawing>
                <wp:inline distT="0" distB="0" distL="0" distR="0" wp14:anchorId="2D1BDC25" wp14:editId="397B4AFB">
                  <wp:extent cx="205740" cy="160020"/>
                  <wp:effectExtent l="0" t="0" r="381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26B66210" w14:textId="77777777" w:rsidTr="0E615139">
        <w:trPr>
          <w:jc w:val="center"/>
        </w:trPr>
        <w:tc>
          <w:tcPr>
            <w:tcW w:w="0" w:type="auto"/>
            <w:shd w:val="clear" w:color="auto" w:fill="D0CECE" w:themeFill="background2" w:themeFillShade="E6"/>
          </w:tcPr>
          <w:p w14:paraId="1A598C48" w14:textId="77777777" w:rsidR="00155B4E" w:rsidRPr="00182A2B" w:rsidRDefault="00155B4E" w:rsidP="00155B4E">
            <w:pPr>
              <w:pStyle w:val="TableHeading"/>
            </w:pPr>
            <w:r w:rsidRPr="00182A2B">
              <w:t>Invalid ARC</w:t>
            </w:r>
          </w:p>
        </w:tc>
        <w:tc>
          <w:tcPr>
            <w:tcW w:w="0" w:type="auto"/>
            <w:vAlign w:val="center"/>
          </w:tcPr>
          <w:p w14:paraId="78676851" w14:textId="77777777" w:rsidR="00155B4E" w:rsidRPr="00EF2D26" w:rsidRDefault="00155B4E" w:rsidP="00155B4E">
            <w:pPr>
              <w:pStyle w:val="Table"/>
            </w:pPr>
          </w:p>
        </w:tc>
        <w:tc>
          <w:tcPr>
            <w:tcW w:w="0" w:type="auto"/>
            <w:vAlign w:val="center"/>
          </w:tcPr>
          <w:p w14:paraId="3219D42D" w14:textId="77777777" w:rsidR="00155B4E" w:rsidRPr="00EF2D26" w:rsidRDefault="00155B4E" w:rsidP="00155B4E">
            <w:pPr>
              <w:pStyle w:val="Table"/>
            </w:pPr>
          </w:p>
        </w:tc>
        <w:tc>
          <w:tcPr>
            <w:tcW w:w="0" w:type="auto"/>
            <w:vAlign w:val="center"/>
          </w:tcPr>
          <w:p w14:paraId="23ED99CA" w14:textId="77777777" w:rsidR="00155B4E" w:rsidRPr="00EF2D26" w:rsidRDefault="00155B4E" w:rsidP="00155B4E">
            <w:pPr>
              <w:pStyle w:val="Table"/>
            </w:pPr>
          </w:p>
        </w:tc>
        <w:tc>
          <w:tcPr>
            <w:tcW w:w="0" w:type="auto"/>
            <w:vAlign w:val="center"/>
          </w:tcPr>
          <w:p w14:paraId="6D31B33F" w14:textId="247E1F57" w:rsidR="00155B4E" w:rsidRPr="00EF2D26" w:rsidRDefault="00155B4E" w:rsidP="00155B4E">
            <w:pPr>
              <w:pStyle w:val="Table"/>
            </w:pPr>
            <w:r w:rsidRPr="00EF2D26">
              <w:rPr>
                <w:noProof/>
                <w:lang w:val="pt-PT" w:eastAsia="pt-PT"/>
              </w:rPr>
              <w:drawing>
                <wp:inline distT="0" distB="0" distL="0" distR="0" wp14:anchorId="20D952B5" wp14:editId="7D0E3116">
                  <wp:extent cx="205740" cy="160020"/>
                  <wp:effectExtent l="0" t="0" r="381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578B490E" w14:textId="77777777" w:rsidTr="0E615139">
        <w:trPr>
          <w:jc w:val="center"/>
        </w:trPr>
        <w:tc>
          <w:tcPr>
            <w:tcW w:w="0" w:type="auto"/>
            <w:shd w:val="clear" w:color="auto" w:fill="D0CECE" w:themeFill="background2" w:themeFillShade="E6"/>
          </w:tcPr>
          <w:p w14:paraId="3DDCC220" w14:textId="77777777" w:rsidR="00155B4E" w:rsidRDefault="00155B4E" w:rsidP="00155B4E">
            <w:pPr>
              <w:pStyle w:val="TableHeading"/>
            </w:pPr>
            <w:r w:rsidRPr="00182A2B">
              <w:t>Invalid Follow Up Correlation ID</w:t>
            </w:r>
            <w:r>
              <w:t xml:space="preserve"> / </w:t>
            </w:r>
          </w:p>
          <w:p w14:paraId="591015F2" w14:textId="77777777" w:rsidR="00155B4E" w:rsidRPr="00182A2B" w:rsidRDefault="00155B4E" w:rsidP="00155B4E">
            <w:pPr>
              <w:pStyle w:val="TableHeading"/>
            </w:pPr>
            <w:r>
              <w:t>MV Correlation ID</w:t>
            </w:r>
          </w:p>
        </w:tc>
        <w:tc>
          <w:tcPr>
            <w:tcW w:w="0" w:type="auto"/>
            <w:vAlign w:val="center"/>
          </w:tcPr>
          <w:p w14:paraId="5926DA53" w14:textId="77777777" w:rsidR="00155B4E" w:rsidRPr="00EF2D26" w:rsidRDefault="00155B4E" w:rsidP="00155B4E">
            <w:pPr>
              <w:pStyle w:val="Table"/>
            </w:pPr>
          </w:p>
        </w:tc>
        <w:tc>
          <w:tcPr>
            <w:tcW w:w="0" w:type="auto"/>
            <w:vAlign w:val="center"/>
          </w:tcPr>
          <w:p w14:paraId="42929432" w14:textId="77777777" w:rsidR="00155B4E" w:rsidRPr="00EF2D26" w:rsidRDefault="00155B4E" w:rsidP="00155B4E">
            <w:pPr>
              <w:pStyle w:val="Table"/>
            </w:pPr>
          </w:p>
        </w:tc>
        <w:tc>
          <w:tcPr>
            <w:tcW w:w="0" w:type="auto"/>
            <w:vAlign w:val="center"/>
          </w:tcPr>
          <w:p w14:paraId="0C4C072D" w14:textId="77777777" w:rsidR="00155B4E" w:rsidRPr="00EF2D26" w:rsidRDefault="00155B4E" w:rsidP="00155B4E">
            <w:pPr>
              <w:pStyle w:val="Table"/>
            </w:pPr>
          </w:p>
        </w:tc>
        <w:tc>
          <w:tcPr>
            <w:tcW w:w="0" w:type="auto"/>
            <w:vAlign w:val="center"/>
          </w:tcPr>
          <w:p w14:paraId="5BBC07FD" w14:textId="456933FB" w:rsidR="00155B4E" w:rsidRPr="00EF2D26" w:rsidRDefault="00155B4E" w:rsidP="00155B4E">
            <w:pPr>
              <w:pStyle w:val="Table"/>
            </w:pPr>
            <w:r w:rsidRPr="00EF2D26">
              <w:rPr>
                <w:noProof/>
                <w:lang w:val="pt-PT" w:eastAsia="pt-PT"/>
              </w:rPr>
              <w:drawing>
                <wp:inline distT="0" distB="0" distL="0" distR="0" wp14:anchorId="4C46A65F" wp14:editId="5F43C1A8">
                  <wp:extent cx="205740" cy="160020"/>
                  <wp:effectExtent l="0" t="0" r="381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4800AD42" w14:textId="77777777" w:rsidTr="0E615139">
        <w:trPr>
          <w:jc w:val="center"/>
        </w:trPr>
        <w:tc>
          <w:tcPr>
            <w:tcW w:w="0" w:type="auto"/>
            <w:shd w:val="clear" w:color="auto" w:fill="D0CECE" w:themeFill="background2" w:themeFillShade="E6"/>
          </w:tcPr>
          <w:p w14:paraId="157E7741" w14:textId="77777777" w:rsidR="00155B4E" w:rsidRPr="00182A2B" w:rsidRDefault="00155B4E" w:rsidP="00155B4E">
            <w:pPr>
              <w:pStyle w:val="TableHeading"/>
            </w:pPr>
            <w:r w:rsidRPr="00182A2B">
              <w:t>Unknown ARC</w:t>
            </w:r>
          </w:p>
        </w:tc>
        <w:tc>
          <w:tcPr>
            <w:tcW w:w="0" w:type="auto"/>
            <w:vAlign w:val="center"/>
          </w:tcPr>
          <w:p w14:paraId="2FB1B1EF" w14:textId="77777777" w:rsidR="00155B4E" w:rsidRPr="00EF2D26" w:rsidRDefault="00155B4E" w:rsidP="00155B4E">
            <w:pPr>
              <w:pStyle w:val="Table"/>
            </w:pPr>
          </w:p>
        </w:tc>
        <w:tc>
          <w:tcPr>
            <w:tcW w:w="0" w:type="auto"/>
            <w:vAlign w:val="center"/>
          </w:tcPr>
          <w:p w14:paraId="4F03F5F0" w14:textId="77777777" w:rsidR="00155B4E" w:rsidRPr="00EF2D26" w:rsidRDefault="00155B4E" w:rsidP="00155B4E">
            <w:pPr>
              <w:pStyle w:val="Table"/>
            </w:pPr>
          </w:p>
        </w:tc>
        <w:tc>
          <w:tcPr>
            <w:tcW w:w="0" w:type="auto"/>
            <w:vAlign w:val="center"/>
          </w:tcPr>
          <w:p w14:paraId="65FEE967" w14:textId="77777777" w:rsidR="00155B4E" w:rsidRPr="00EF2D26" w:rsidRDefault="00155B4E" w:rsidP="00155B4E">
            <w:pPr>
              <w:pStyle w:val="Table"/>
            </w:pPr>
          </w:p>
        </w:tc>
        <w:tc>
          <w:tcPr>
            <w:tcW w:w="0" w:type="auto"/>
            <w:vAlign w:val="center"/>
          </w:tcPr>
          <w:p w14:paraId="7F4CFFDD" w14:textId="27EFFC71" w:rsidR="00155B4E" w:rsidRPr="00EF2D26" w:rsidRDefault="00155B4E" w:rsidP="00155B4E">
            <w:pPr>
              <w:pStyle w:val="Table"/>
            </w:pPr>
            <w:r w:rsidRPr="00EF2D26">
              <w:rPr>
                <w:noProof/>
                <w:lang w:val="pt-PT" w:eastAsia="pt-PT"/>
              </w:rPr>
              <w:drawing>
                <wp:inline distT="0" distB="0" distL="0" distR="0" wp14:anchorId="4D696254" wp14:editId="609AA670">
                  <wp:extent cx="205740" cy="160020"/>
                  <wp:effectExtent l="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150E4EDB" w14:textId="77777777" w:rsidTr="0E615139">
        <w:trPr>
          <w:jc w:val="center"/>
        </w:trPr>
        <w:tc>
          <w:tcPr>
            <w:tcW w:w="0" w:type="auto"/>
            <w:shd w:val="clear" w:color="auto" w:fill="D0CECE" w:themeFill="background2" w:themeFillShade="E6"/>
          </w:tcPr>
          <w:p w14:paraId="5D038D13" w14:textId="77777777" w:rsidR="00155B4E" w:rsidRDefault="00155B4E" w:rsidP="00155B4E">
            <w:pPr>
              <w:pStyle w:val="TableHeading"/>
            </w:pPr>
            <w:r w:rsidRPr="00182A2B">
              <w:t>Unknown Follow Up Correlation ID</w:t>
            </w:r>
            <w:r>
              <w:t xml:space="preserve"> / </w:t>
            </w:r>
          </w:p>
          <w:p w14:paraId="6C47F268" w14:textId="77777777" w:rsidR="00155B4E" w:rsidRPr="00182A2B" w:rsidRDefault="00155B4E" w:rsidP="00155B4E">
            <w:pPr>
              <w:pStyle w:val="TableHeading"/>
            </w:pPr>
            <w:r>
              <w:t>MV Correlation ID</w:t>
            </w:r>
          </w:p>
        </w:tc>
        <w:tc>
          <w:tcPr>
            <w:tcW w:w="0" w:type="auto"/>
            <w:vAlign w:val="center"/>
          </w:tcPr>
          <w:p w14:paraId="1F2B7E30" w14:textId="77777777" w:rsidR="00155B4E" w:rsidRPr="00EF2D26" w:rsidRDefault="00155B4E" w:rsidP="00155B4E">
            <w:pPr>
              <w:pStyle w:val="Table"/>
            </w:pPr>
          </w:p>
        </w:tc>
        <w:tc>
          <w:tcPr>
            <w:tcW w:w="0" w:type="auto"/>
            <w:vAlign w:val="center"/>
          </w:tcPr>
          <w:p w14:paraId="6294BB65" w14:textId="77777777" w:rsidR="00155B4E" w:rsidRPr="00EF2D26" w:rsidRDefault="00155B4E" w:rsidP="00155B4E">
            <w:pPr>
              <w:pStyle w:val="Table"/>
            </w:pPr>
          </w:p>
        </w:tc>
        <w:tc>
          <w:tcPr>
            <w:tcW w:w="0" w:type="auto"/>
            <w:vAlign w:val="center"/>
          </w:tcPr>
          <w:p w14:paraId="7EE60839" w14:textId="77777777" w:rsidR="00155B4E" w:rsidRPr="00EF2D26" w:rsidRDefault="00155B4E" w:rsidP="00155B4E">
            <w:pPr>
              <w:pStyle w:val="Table"/>
            </w:pPr>
          </w:p>
        </w:tc>
        <w:tc>
          <w:tcPr>
            <w:tcW w:w="0" w:type="auto"/>
            <w:vAlign w:val="center"/>
          </w:tcPr>
          <w:p w14:paraId="59D6808C" w14:textId="7CF4E1CA" w:rsidR="00155B4E" w:rsidRPr="00EF2D26" w:rsidRDefault="00155B4E" w:rsidP="00155B4E">
            <w:pPr>
              <w:pStyle w:val="Table"/>
            </w:pPr>
            <w:r w:rsidRPr="00EF2D26">
              <w:rPr>
                <w:noProof/>
                <w:lang w:val="pt-PT" w:eastAsia="pt-PT"/>
              </w:rPr>
              <w:drawing>
                <wp:inline distT="0" distB="0" distL="0" distR="0" wp14:anchorId="5EEE05DB" wp14:editId="7C770482">
                  <wp:extent cx="205740" cy="160020"/>
                  <wp:effectExtent l="0" t="0" r="381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03B731AF" w14:textId="77777777" w:rsidTr="0E615139">
        <w:trPr>
          <w:jc w:val="center"/>
        </w:trPr>
        <w:tc>
          <w:tcPr>
            <w:tcW w:w="0" w:type="auto"/>
            <w:shd w:val="clear" w:color="auto" w:fill="D0CECE" w:themeFill="background2" w:themeFillShade="E6"/>
          </w:tcPr>
          <w:p w14:paraId="60F3F2C9" w14:textId="77777777" w:rsidR="00155B4E" w:rsidRPr="00182A2B" w:rsidRDefault="00155B4E" w:rsidP="00155B4E">
            <w:pPr>
              <w:pStyle w:val="TableHeading"/>
            </w:pPr>
            <w:r w:rsidRPr="00182A2B">
              <w:lastRenderedPageBreak/>
              <w:t>Message out of sequence</w:t>
            </w:r>
          </w:p>
        </w:tc>
        <w:tc>
          <w:tcPr>
            <w:tcW w:w="0" w:type="auto"/>
            <w:vAlign w:val="center"/>
          </w:tcPr>
          <w:p w14:paraId="09B5F0F3" w14:textId="77777777" w:rsidR="00155B4E" w:rsidRPr="00EF2D26" w:rsidRDefault="00155B4E" w:rsidP="00155B4E">
            <w:pPr>
              <w:pStyle w:val="Table"/>
            </w:pPr>
          </w:p>
        </w:tc>
        <w:tc>
          <w:tcPr>
            <w:tcW w:w="0" w:type="auto"/>
            <w:vAlign w:val="center"/>
          </w:tcPr>
          <w:p w14:paraId="23E94B48" w14:textId="77777777" w:rsidR="00155B4E" w:rsidRPr="00EF2D26" w:rsidRDefault="00155B4E" w:rsidP="00155B4E">
            <w:pPr>
              <w:pStyle w:val="Table"/>
            </w:pPr>
          </w:p>
        </w:tc>
        <w:tc>
          <w:tcPr>
            <w:tcW w:w="0" w:type="auto"/>
            <w:vAlign w:val="center"/>
          </w:tcPr>
          <w:p w14:paraId="47F9DB0D" w14:textId="77777777" w:rsidR="00155B4E" w:rsidRPr="00EF2D26" w:rsidRDefault="00155B4E" w:rsidP="00155B4E">
            <w:pPr>
              <w:pStyle w:val="Table"/>
            </w:pPr>
          </w:p>
        </w:tc>
        <w:tc>
          <w:tcPr>
            <w:tcW w:w="0" w:type="auto"/>
            <w:vAlign w:val="center"/>
          </w:tcPr>
          <w:p w14:paraId="57557004" w14:textId="551D21C9" w:rsidR="00155B4E" w:rsidRPr="00EF2D26" w:rsidRDefault="00155B4E" w:rsidP="00155B4E">
            <w:pPr>
              <w:pStyle w:val="Table"/>
            </w:pPr>
            <w:r w:rsidRPr="00EF2D26">
              <w:rPr>
                <w:noProof/>
                <w:lang w:val="pt-PT" w:eastAsia="pt-PT"/>
              </w:rPr>
              <w:drawing>
                <wp:inline distT="0" distB="0" distL="0" distR="0" wp14:anchorId="6C639E7D" wp14:editId="2C690CCF">
                  <wp:extent cx="205740" cy="160020"/>
                  <wp:effectExtent l="0" t="0" r="381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bl>
    <w:p w14:paraId="25F9AD17" w14:textId="45C0267B" w:rsidR="00155B4E" w:rsidRPr="00EF2D26" w:rsidRDefault="00155B4E" w:rsidP="00155B4E">
      <w:pPr>
        <w:pStyle w:val="Caption"/>
      </w:pPr>
      <w:bookmarkStart w:id="2391" w:name="_Ref282791848"/>
      <w:bookmarkStart w:id="2392" w:name="_Toc1401021"/>
      <w:bookmarkStart w:id="2393" w:name="_Toc57720436"/>
      <w:r w:rsidRPr="00EF2D26">
        <w:t xml:space="preserve">Table </w:t>
      </w:r>
      <w:r>
        <w:fldChar w:fldCharType="begin"/>
      </w:r>
      <w:r>
        <w:instrText>SEQ Table \* ARABIC</w:instrText>
      </w:r>
      <w:r>
        <w:fldChar w:fldCharType="separate"/>
      </w:r>
      <w:r w:rsidR="00032B01">
        <w:rPr>
          <w:noProof/>
        </w:rPr>
        <w:t>33</w:t>
      </w:r>
      <w:r>
        <w:fldChar w:fldCharType="end"/>
      </w:r>
      <w:bookmarkEnd w:id="2391"/>
      <w:r w:rsidRPr="00EF2D26">
        <w:t>: Coordination protocol errors to refusal message map</w:t>
      </w:r>
      <w:bookmarkEnd w:id="2392"/>
      <w:bookmarkEnd w:id="2393"/>
    </w:p>
    <w:p w14:paraId="76720CC4" w14:textId="77777777" w:rsidR="00155B4E" w:rsidRDefault="00155B4E" w:rsidP="00155B4E">
      <w:bookmarkStart w:id="2394" w:name="_Ref216156460"/>
      <w:bookmarkStart w:id="2395" w:name="_Toc237279856"/>
      <w:bookmarkStart w:id="2396" w:name="_Ref216156467"/>
      <w:r w:rsidRPr="00EF2D26">
        <w:t>Code 91 (Duplicate LRN) should be used for the External Domain and for IE704 only.</w:t>
      </w:r>
    </w:p>
    <w:bookmarkEnd w:id="2394"/>
    <w:bookmarkEnd w:id="2395"/>
    <w:bookmarkEnd w:id="2396"/>
    <w:p w14:paraId="1060AB00" w14:textId="314EC32C" w:rsidR="00155B4E" w:rsidRPr="00EF2D26" w:rsidRDefault="00155B4E" w:rsidP="00155B4E">
      <w:r w:rsidRPr="00EF2D26">
        <w:t xml:space="preserve">Code 26 (Duplicate detected) is of particular importance to the coordination protocol that ensures the uniqueness of the Message Identifier for a pair of sender/receiver as defined in </w:t>
      </w:r>
      <w:r w:rsidRPr="00EF2D26">
        <w:fldChar w:fldCharType="begin"/>
      </w:r>
      <w:r w:rsidRPr="00EF2D26">
        <w:instrText xml:space="preserve"> REF _Ref179100835 \r \h </w:instrText>
      </w:r>
      <w:r w:rsidRPr="00EF2D26">
        <w:fldChar w:fldCharType="separate"/>
      </w:r>
      <w:r w:rsidR="00032B01">
        <w:t>VI.I.4</w:t>
      </w:r>
      <w:r w:rsidRPr="00EF2D26">
        <w:fldChar w:fldCharType="end"/>
      </w:r>
      <w:r w:rsidRPr="00EF2D26">
        <w:t xml:space="preserve"> </w:t>
      </w:r>
      <w:r w:rsidRPr="00EF2D26">
        <w:fldChar w:fldCharType="begin"/>
      </w:r>
      <w:r w:rsidRPr="00EF2D26">
        <w:instrText xml:space="preserve"> REF _Ref179100835 \h </w:instrText>
      </w:r>
      <w:r w:rsidRPr="00EF2D26">
        <w:fldChar w:fldCharType="separate"/>
      </w:r>
      <w:r w:rsidR="00032B01" w:rsidRPr="00EF2D26">
        <w:t>Common message header</w:t>
      </w:r>
      <w:r w:rsidRPr="00EF2D26">
        <w:fldChar w:fldCharType="end"/>
      </w:r>
      <w:r w:rsidRPr="00EF2D26">
        <w:t>. For IE702 and IE714 only code 26 (Duplicate detected)</w:t>
      </w:r>
      <w:r>
        <w:t xml:space="preserve"> from the c</w:t>
      </w:r>
      <w:r w:rsidRPr="00EF2D26">
        <w:t>oordination protocol error codes applies and it is only used by central SEED in the NEA to SEED message exchanges.</w:t>
      </w:r>
    </w:p>
    <w:p w14:paraId="678CD2C6" w14:textId="6019F8F9" w:rsidR="00155B4E" w:rsidRDefault="00155B4E" w:rsidP="00155B4E">
      <w:r>
        <w:t xml:space="preserve">Code </w:t>
      </w:r>
      <w:r w:rsidRPr="0095123D">
        <w:t>93</w:t>
      </w:r>
      <w:r>
        <w:t xml:space="preserve"> (</w:t>
      </w:r>
      <w:r w:rsidRPr="0095123D">
        <w:t>Invalid ARC</w:t>
      </w:r>
      <w:r>
        <w:t xml:space="preserve">) should be used for refusing received messages containing </w:t>
      </w:r>
      <w:r w:rsidRPr="00D00D14">
        <w:t xml:space="preserve">invalid values of </w:t>
      </w:r>
      <w:r>
        <w:t>the “</w:t>
      </w:r>
      <w:r w:rsidRPr="00041E92">
        <w:t>Administrative Reference Code</w:t>
      </w:r>
      <w:r>
        <w:t>” Data Item. The fields that constitute the “</w:t>
      </w:r>
      <w:r w:rsidRPr="00041E92">
        <w:t>Administrative Reference Code</w:t>
      </w:r>
      <w:r>
        <w:t>” Data Item</w:t>
      </w:r>
      <w:r w:rsidRPr="00CA4932">
        <w:t xml:space="preserve"> </w:t>
      </w:r>
      <w:r>
        <w:t xml:space="preserve">should comply to the definition provided in </w:t>
      </w:r>
      <w:r w:rsidR="008F7E25" w:rsidRPr="008F7E25">
        <w:t>rule ‘R030’</w:t>
      </w:r>
      <w:r>
        <w:t xml:space="preserve">. </w:t>
      </w:r>
    </w:p>
    <w:p w14:paraId="207EE37A" w14:textId="788E3789" w:rsidR="00155B4E" w:rsidRDefault="00155B4E" w:rsidP="00155B4E">
      <w:r>
        <w:t>Code 94 (</w:t>
      </w:r>
      <w:r w:rsidRPr="0095123D">
        <w:t>Invalid Follow Up Correlation ID</w:t>
      </w:r>
      <w:r>
        <w:t xml:space="preserve"> / MV Correlation ID) should be used for refusing received messages containing </w:t>
      </w:r>
      <w:r w:rsidRPr="00D00D14">
        <w:t xml:space="preserve">invalid values of </w:t>
      </w:r>
      <w:r>
        <w:t>the “</w:t>
      </w:r>
      <w:r w:rsidRPr="00D00D14">
        <w:t>Follow Up Correlation ID</w:t>
      </w:r>
      <w:r>
        <w:t>” or the “MV Correlation ID” Data Item. The fields that constitute the “</w:t>
      </w:r>
      <w:r w:rsidRPr="00D00D14">
        <w:t>Follow Up Correlation ID</w:t>
      </w:r>
      <w:r>
        <w:t>” or the “MV Correlation ID” Data Item</w:t>
      </w:r>
      <w:r w:rsidRPr="00CA4932">
        <w:t xml:space="preserve"> </w:t>
      </w:r>
      <w:r>
        <w:t xml:space="preserve">should comply to the definition provided in </w:t>
      </w:r>
      <w:r w:rsidR="004E3F37" w:rsidRPr="004E3F37">
        <w:t>rules ‘R083’ &amp; ‘R217’ respectively.</w:t>
      </w:r>
      <w:r w:rsidR="006848BF">
        <w:t xml:space="preserve"> </w:t>
      </w:r>
    </w:p>
    <w:p w14:paraId="3EE9883A" w14:textId="77777777" w:rsidR="00155B4E" w:rsidRDefault="00155B4E" w:rsidP="00155B4E">
      <w:r>
        <w:t xml:space="preserve">It should be noted that the error codes 93 and 94 do not concern the format of the ARC, the </w:t>
      </w:r>
      <w:r w:rsidRPr="0095123D">
        <w:t>Follow Up Correlation ID</w:t>
      </w:r>
      <w:r>
        <w:t xml:space="preserve"> and the MV Correlation ID since this is covered by the syntactic layer validations through specialised regular expression patterns in the XSD files.</w:t>
      </w:r>
      <w:r w:rsidRPr="00EA0915">
        <w:t xml:space="preserve"> </w:t>
      </w:r>
      <w:r>
        <w:t xml:space="preserve">The error codes 93 and 94 concern the validation of the </w:t>
      </w:r>
      <w:r w:rsidRPr="00A12099">
        <w:rPr>
          <w:rFonts w:cs="Arial"/>
          <w:szCs w:val="20"/>
        </w:rPr>
        <w:t>second field</w:t>
      </w:r>
      <w:r>
        <w:rPr>
          <w:rFonts w:cs="Arial"/>
          <w:szCs w:val="20"/>
        </w:rPr>
        <w:t xml:space="preserve"> </w:t>
      </w:r>
      <w:r w:rsidRPr="00A12099">
        <w:rPr>
          <w:rFonts w:cs="Arial"/>
          <w:szCs w:val="20"/>
        </w:rPr>
        <w:t xml:space="preserve">(MS Identifier) of the </w:t>
      </w:r>
      <w:r>
        <w:t xml:space="preserve">ARC and </w:t>
      </w:r>
      <w:r>
        <w:rPr>
          <w:rFonts w:cs="Arial"/>
          <w:szCs w:val="20"/>
        </w:rPr>
        <w:t xml:space="preserve">the </w:t>
      </w:r>
      <w:r w:rsidRPr="00D00D14">
        <w:t>Follow Up Correlation ID</w:t>
      </w:r>
      <w:r w:rsidRPr="00A12099">
        <w:rPr>
          <w:rFonts w:cs="Arial"/>
          <w:szCs w:val="20"/>
        </w:rPr>
        <w:t xml:space="preserve"> </w:t>
      </w:r>
      <w:r>
        <w:rPr>
          <w:rFonts w:cs="Arial"/>
          <w:szCs w:val="20"/>
        </w:rPr>
        <w:t xml:space="preserve">or the </w:t>
      </w:r>
      <w:r>
        <w:t>MV Correlation ID respectively</w:t>
      </w:r>
      <w:r>
        <w:rPr>
          <w:rFonts w:cs="Arial"/>
          <w:szCs w:val="20"/>
        </w:rPr>
        <w:t xml:space="preserve">, </w:t>
      </w:r>
      <w:r>
        <w:t xml:space="preserve">in order to ensure that it is </w:t>
      </w:r>
      <w:r w:rsidRPr="00A12099">
        <w:rPr>
          <w:rFonts w:cs="Arial"/>
          <w:szCs w:val="20"/>
        </w:rPr>
        <w:t>a valid co</w:t>
      </w:r>
      <w:r>
        <w:rPr>
          <w:rFonts w:cs="Arial"/>
          <w:szCs w:val="20"/>
        </w:rPr>
        <w:t>de of the Member States codelist (</w:t>
      </w:r>
      <w:r w:rsidRPr="00F70005">
        <w:t>defined in IE734: C_RDD_DAT message disseminated by SEED</w:t>
      </w:r>
      <w:r>
        <w:rPr>
          <w:rFonts w:cs="Arial"/>
          <w:szCs w:val="20"/>
        </w:rPr>
        <w:t>)</w:t>
      </w:r>
      <w:r>
        <w:t>.</w:t>
      </w:r>
    </w:p>
    <w:p w14:paraId="201BE8CC" w14:textId="77777777" w:rsidR="00155B4E" w:rsidRDefault="00155B4E" w:rsidP="00155B4E">
      <w:r>
        <w:t>Codes 90, 95, and 92 concern the state-machines defined in previous sections of the DDNEA. The state-machines define states and particular messages that are allowed to be sent and expected to be received depending on the role that each application assumes and the state that is found to be in. An application receiving a message that ought to cause a state transition, but the message is unexpected according to the state-machines should report to the message sender a coordination protocol</w:t>
      </w:r>
      <w:r w:rsidRPr="00690848">
        <w:t xml:space="preserve"> </w:t>
      </w:r>
      <w:r>
        <w:t xml:space="preserve">violation with an </w:t>
      </w:r>
      <w:r w:rsidRPr="00EF2D26">
        <w:t>Functional Negative Acknowledgement (IE906: C_FUN_NCK) message</w:t>
      </w:r>
      <w:r>
        <w:t>.</w:t>
      </w:r>
    </w:p>
    <w:p w14:paraId="69BE97C6" w14:textId="77777777" w:rsidR="00155B4E" w:rsidRDefault="00155B4E" w:rsidP="00155B4E">
      <w:r>
        <w:t>Codes 90 (</w:t>
      </w:r>
      <w:r w:rsidRPr="0095123D">
        <w:t>Unknown ARC</w:t>
      </w:r>
      <w:r>
        <w:t>) and 95 (</w:t>
      </w:r>
      <w:r w:rsidRPr="0095123D">
        <w:t>Unknown Follow Up Correlation ID</w:t>
      </w:r>
      <w:r>
        <w:t xml:space="preserve"> / MV Correlation ID) should be used for the cases where the application receives a message baring an identifier (</w:t>
      </w:r>
      <w:r w:rsidRPr="0095123D">
        <w:t>ARC</w:t>
      </w:r>
      <w:r>
        <w:t xml:space="preserve"> or </w:t>
      </w:r>
      <w:r w:rsidRPr="0095123D">
        <w:t>Follow Up Correlation ID</w:t>
      </w:r>
      <w:r>
        <w:t xml:space="preserve"> or MV Correlation ID) received for the first time, but according to the respective state-machine the message is not included in the message(s) expected to be received from the initial state.</w:t>
      </w:r>
    </w:p>
    <w:p w14:paraId="4FD17393" w14:textId="77777777" w:rsidR="00155B4E" w:rsidRPr="00EF2D26" w:rsidRDefault="00155B4E" w:rsidP="00155B4E">
      <w:r>
        <w:t>If an application receives a message baring an identifier (</w:t>
      </w:r>
      <w:r w:rsidRPr="0095123D">
        <w:t>ARC</w:t>
      </w:r>
      <w:r>
        <w:t xml:space="preserve"> or </w:t>
      </w:r>
      <w:r w:rsidRPr="0095123D">
        <w:t>Follow Up Correlation ID</w:t>
      </w:r>
      <w:r>
        <w:t xml:space="preserve"> or MV Correlation ID) that is known, but the</w:t>
      </w:r>
      <w:r w:rsidRPr="002F750C">
        <w:t xml:space="preserve"> </w:t>
      </w:r>
      <w:r>
        <w:t xml:space="preserve">message is unexpected according to the state-machines (including the conditions for the Sequence Number when the identifier is the ARC) it should be refused with an </w:t>
      </w:r>
      <w:r w:rsidRPr="00EF2D26">
        <w:t>Functional Negative Acknowledgement (IE906: C_FUN_NCK) message</w:t>
      </w:r>
      <w:r w:rsidRPr="002F750C">
        <w:t xml:space="preserve"> </w:t>
      </w:r>
      <w:r w:rsidRPr="00D00D14">
        <w:t>indicating a “Message out of sequence</w:t>
      </w:r>
      <w:r>
        <w:t>”</w:t>
      </w:r>
      <w:r w:rsidRPr="00D00D14">
        <w:t xml:space="preserve"> error</w:t>
      </w:r>
      <w:r>
        <w:t xml:space="preserve"> (Code 92)</w:t>
      </w:r>
      <w:r w:rsidRPr="00D00D14">
        <w:t>.</w:t>
      </w:r>
    </w:p>
    <w:p w14:paraId="314BB6C7" w14:textId="77777777" w:rsidR="00155B4E" w:rsidRPr="00EF2D26" w:rsidRDefault="00155B4E" w:rsidP="00A44070">
      <w:pPr>
        <w:pStyle w:val="Heading6"/>
        <w:keepLines/>
        <w:numPr>
          <w:ilvl w:val="5"/>
          <w:numId w:val="38"/>
        </w:numPr>
        <w:spacing w:before="240" w:line="240" w:lineRule="auto"/>
      </w:pPr>
      <w:bookmarkStart w:id="2397" w:name="_Toc282791417"/>
      <w:bookmarkStart w:id="2398" w:name="_Toc1400615"/>
      <w:bookmarkEnd w:id="2397"/>
      <w:r w:rsidRPr="00EF2D26">
        <w:t>Business compliance validations</w:t>
      </w:r>
      <w:bookmarkEnd w:id="2398"/>
    </w:p>
    <w:p w14:paraId="40AFCB1B" w14:textId="6D4C7324" w:rsidR="00155B4E" w:rsidRPr="00EF2D26" w:rsidRDefault="00155B4E" w:rsidP="00155B4E">
      <w:r w:rsidRPr="00EF2D26">
        <w:t xml:space="preserve">A number of validations relating to the business compliance should be performed in order to facilitate the exception handling in the Common Domain as described in the scenarios of </w:t>
      </w:r>
      <w:r w:rsidRPr="00EF2D26">
        <w:fldChar w:fldCharType="begin"/>
      </w:r>
      <w:r w:rsidRPr="00EF2D26">
        <w:instrText xml:space="preserve"> REF _Ref188115534 \r \h </w:instrText>
      </w:r>
      <w:r w:rsidRPr="00EF2D26">
        <w:fldChar w:fldCharType="separate"/>
      </w:r>
      <w:r w:rsidR="00032B01">
        <w:t>Sub-Section II.VI</w:t>
      </w:r>
      <w:r w:rsidRPr="00EF2D26">
        <w:fldChar w:fldCharType="end"/>
      </w:r>
      <w:r w:rsidRPr="00EF2D26">
        <w:t xml:space="preserve"> </w:t>
      </w:r>
      <w:r w:rsidRPr="00EF2D26">
        <w:fldChar w:fldCharType="begin"/>
      </w:r>
      <w:r w:rsidRPr="00EF2D26">
        <w:instrText xml:space="preserve"> REF _Ref188115534 \h </w:instrText>
      </w:r>
      <w:r w:rsidRPr="00EF2D26">
        <w:fldChar w:fldCharType="separate"/>
      </w:r>
      <w:r w:rsidR="00032B01" w:rsidRPr="00EF2D26">
        <w:t>Exception Handling</w:t>
      </w:r>
      <w:r w:rsidRPr="00EF2D26">
        <w:fldChar w:fldCharType="end"/>
      </w:r>
      <w:r w:rsidRPr="00EF2D26">
        <w:t xml:space="preserve">. The errors resulting from business compliance validations are summarised in </w:t>
      </w:r>
      <w:r w:rsidRPr="00EF2D26">
        <w:fldChar w:fldCharType="begin"/>
      </w:r>
      <w:r w:rsidRPr="00EF2D26">
        <w:instrText xml:space="preserve"> REF _Ref217190365 \h </w:instrText>
      </w:r>
      <w:r w:rsidRPr="00EF2D26">
        <w:fldChar w:fldCharType="separate"/>
      </w:r>
      <w:r w:rsidR="00032B01" w:rsidRPr="00EF2D26">
        <w:t xml:space="preserve">Table </w:t>
      </w:r>
      <w:r w:rsidR="00032B01">
        <w:rPr>
          <w:noProof/>
        </w:rPr>
        <w:t>34</w:t>
      </w:r>
      <w:r w:rsidRPr="00EF2D26">
        <w:fldChar w:fldCharType="end"/>
      </w:r>
      <w:r w:rsidRPr="00EF2D26">
        <w:t>.</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3"/>
        <w:gridCol w:w="5525"/>
      </w:tblGrid>
      <w:tr w:rsidR="00155B4E" w:rsidRPr="00EF2D26" w14:paraId="0596F255" w14:textId="77777777" w:rsidTr="00AE5353">
        <w:trPr>
          <w:cantSplit/>
          <w:tblHeader/>
        </w:trPr>
        <w:tc>
          <w:tcPr>
            <w:tcW w:w="0" w:type="auto"/>
            <w:shd w:val="clear" w:color="auto" w:fill="D0CECE" w:themeFill="background2" w:themeFillShade="E6"/>
          </w:tcPr>
          <w:p w14:paraId="330FAA58" w14:textId="77777777" w:rsidR="00155B4E" w:rsidRPr="00182A2B" w:rsidRDefault="00155B4E" w:rsidP="00155B4E">
            <w:pPr>
              <w:pStyle w:val="TableHeading"/>
            </w:pPr>
            <w:r w:rsidRPr="00182A2B">
              <w:lastRenderedPageBreak/>
              <w:t>Code</w:t>
            </w:r>
          </w:p>
        </w:tc>
        <w:tc>
          <w:tcPr>
            <w:tcW w:w="2674" w:type="dxa"/>
            <w:shd w:val="clear" w:color="auto" w:fill="D0CECE" w:themeFill="background2" w:themeFillShade="E6"/>
          </w:tcPr>
          <w:p w14:paraId="7B06BC25" w14:textId="77777777" w:rsidR="00155B4E" w:rsidRPr="00182A2B" w:rsidRDefault="00155B4E" w:rsidP="00155B4E">
            <w:pPr>
              <w:pStyle w:val="TableHeading"/>
            </w:pPr>
            <w:r w:rsidRPr="00182A2B">
              <w:t>Description</w:t>
            </w:r>
          </w:p>
        </w:tc>
        <w:tc>
          <w:tcPr>
            <w:tcW w:w="5560" w:type="dxa"/>
            <w:shd w:val="clear" w:color="auto" w:fill="D0CECE" w:themeFill="background2" w:themeFillShade="E6"/>
          </w:tcPr>
          <w:p w14:paraId="4C6CD0E6" w14:textId="77777777" w:rsidR="00155B4E" w:rsidRPr="00182A2B" w:rsidRDefault="00155B4E" w:rsidP="00155B4E">
            <w:pPr>
              <w:pStyle w:val="TableHeading"/>
            </w:pPr>
            <w:r w:rsidRPr="00182A2B">
              <w:t>Remarks</w:t>
            </w:r>
          </w:p>
        </w:tc>
      </w:tr>
      <w:tr w:rsidR="00155B4E" w:rsidRPr="00EF2D26" w14:paraId="1650168D" w14:textId="77777777" w:rsidTr="00155B4E">
        <w:trPr>
          <w:cantSplit/>
        </w:trPr>
        <w:tc>
          <w:tcPr>
            <w:tcW w:w="0" w:type="auto"/>
          </w:tcPr>
          <w:p w14:paraId="0ADB5424" w14:textId="77777777" w:rsidR="00155B4E" w:rsidRPr="00B41DA9" w:rsidRDefault="00155B4E" w:rsidP="00155B4E">
            <w:pPr>
              <w:pStyle w:val="Table"/>
              <w:rPr>
                <w:b/>
                <w:bCs/>
              </w:rPr>
            </w:pPr>
            <w:r w:rsidRPr="00B41DA9">
              <w:rPr>
                <w:b/>
                <w:bCs/>
              </w:rPr>
              <w:t>0</w:t>
            </w:r>
          </w:p>
        </w:tc>
        <w:tc>
          <w:tcPr>
            <w:tcW w:w="2674" w:type="dxa"/>
          </w:tcPr>
          <w:p w14:paraId="1B379178" w14:textId="77777777" w:rsidR="00155B4E" w:rsidRPr="00EF2D26" w:rsidRDefault="00155B4E" w:rsidP="00155B4E">
            <w:pPr>
              <w:pStyle w:val="Table"/>
            </w:pPr>
            <w:r w:rsidRPr="00EF2D26">
              <w:t>Other</w:t>
            </w:r>
          </w:p>
        </w:tc>
        <w:tc>
          <w:tcPr>
            <w:tcW w:w="5560" w:type="dxa"/>
          </w:tcPr>
          <w:p w14:paraId="3DD45866" w14:textId="77777777" w:rsidR="00155B4E" w:rsidRPr="00EF2D26" w:rsidRDefault="00155B4E" w:rsidP="00155B4E">
            <w:pPr>
              <w:pStyle w:val="Table"/>
            </w:pPr>
            <w:r w:rsidRPr="00EF2D26">
              <w:t>This value should be used only when the error does not correspond to any of the following values. It must be stressed that the value of zero should only be used for intra-release migration issues.</w:t>
            </w:r>
          </w:p>
        </w:tc>
      </w:tr>
      <w:tr w:rsidR="00155B4E" w:rsidRPr="00EF2D26" w14:paraId="593B9B40" w14:textId="77777777" w:rsidTr="00155B4E">
        <w:trPr>
          <w:cantSplit/>
        </w:trPr>
        <w:tc>
          <w:tcPr>
            <w:tcW w:w="0" w:type="auto"/>
          </w:tcPr>
          <w:p w14:paraId="197DDC5E" w14:textId="77777777" w:rsidR="00155B4E" w:rsidRPr="00B41DA9" w:rsidRDefault="00155B4E" w:rsidP="00155B4E">
            <w:pPr>
              <w:pStyle w:val="Table"/>
              <w:rPr>
                <w:b/>
                <w:bCs/>
              </w:rPr>
            </w:pPr>
            <w:r w:rsidRPr="00B41DA9">
              <w:rPr>
                <w:b/>
                <w:bCs/>
              </w:rPr>
              <w:t>12</w:t>
            </w:r>
          </w:p>
        </w:tc>
        <w:tc>
          <w:tcPr>
            <w:tcW w:w="2674" w:type="dxa"/>
          </w:tcPr>
          <w:p w14:paraId="0C7BBE05" w14:textId="77777777" w:rsidR="00155B4E" w:rsidRPr="00EF2D26" w:rsidRDefault="00155B4E" w:rsidP="00155B4E">
            <w:pPr>
              <w:pStyle w:val="Table"/>
            </w:pPr>
            <w:r w:rsidRPr="00EF2D26">
              <w:t>Incorrect (code) value</w:t>
            </w:r>
          </w:p>
        </w:tc>
        <w:tc>
          <w:tcPr>
            <w:tcW w:w="5560" w:type="dxa"/>
          </w:tcPr>
          <w:p w14:paraId="02357E51" w14:textId="77777777" w:rsidR="00155B4E" w:rsidRPr="00EF2D26" w:rsidRDefault="00155B4E" w:rsidP="00155B4E">
            <w:pPr>
              <w:pStyle w:val="Table"/>
            </w:pPr>
            <w:r w:rsidRPr="00EF2D26">
              <w:t>Value of an element in a message is outside the applicable business codelist.</w:t>
            </w:r>
          </w:p>
        </w:tc>
      </w:tr>
      <w:tr w:rsidR="00155B4E" w:rsidRPr="00EF2D26" w14:paraId="5B1ED29B" w14:textId="77777777" w:rsidTr="00155B4E">
        <w:trPr>
          <w:cantSplit/>
        </w:trPr>
        <w:tc>
          <w:tcPr>
            <w:tcW w:w="0" w:type="auto"/>
          </w:tcPr>
          <w:p w14:paraId="5EBFDE70" w14:textId="77777777" w:rsidR="00155B4E" w:rsidRPr="00B41DA9" w:rsidRDefault="00155B4E" w:rsidP="00155B4E">
            <w:pPr>
              <w:pStyle w:val="Table"/>
              <w:rPr>
                <w:b/>
                <w:bCs/>
              </w:rPr>
            </w:pPr>
            <w:r w:rsidRPr="00B41DA9">
              <w:rPr>
                <w:b/>
                <w:bCs/>
              </w:rPr>
              <w:t>15</w:t>
            </w:r>
          </w:p>
        </w:tc>
        <w:tc>
          <w:tcPr>
            <w:tcW w:w="2674" w:type="dxa"/>
          </w:tcPr>
          <w:p w14:paraId="01C546A8" w14:textId="77777777" w:rsidR="00155B4E" w:rsidRPr="00EF2D26" w:rsidRDefault="00155B4E" w:rsidP="00155B4E">
            <w:pPr>
              <w:pStyle w:val="Table"/>
            </w:pPr>
            <w:r w:rsidRPr="00EF2D26">
              <w:t>Not supported in this position</w:t>
            </w:r>
          </w:p>
        </w:tc>
        <w:tc>
          <w:tcPr>
            <w:tcW w:w="5560" w:type="dxa"/>
          </w:tcPr>
          <w:p w14:paraId="083457F4" w14:textId="77777777" w:rsidR="00155B4E" w:rsidRPr="00EF2D26" w:rsidRDefault="00155B4E" w:rsidP="00155B4E">
            <w:pPr>
              <w:pStyle w:val="Table"/>
            </w:pPr>
            <w:r w:rsidRPr="00EF2D26">
              <w:t>The element or value is not allowed according to the applicable Rule(s) or Condition(s).</w:t>
            </w:r>
          </w:p>
        </w:tc>
      </w:tr>
    </w:tbl>
    <w:p w14:paraId="48826029" w14:textId="2BBB9ADE" w:rsidR="00155B4E" w:rsidRPr="00EF2D26" w:rsidRDefault="00155B4E" w:rsidP="00155B4E">
      <w:pPr>
        <w:pStyle w:val="Caption"/>
      </w:pPr>
      <w:bookmarkStart w:id="2399" w:name="_Ref217190365"/>
      <w:bookmarkStart w:id="2400" w:name="_Ref217190356"/>
      <w:bookmarkStart w:id="2401" w:name="_Toc237279858"/>
      <w:bookmarkStart w:id="2402" w:name="_Toc1401022"/>
      <w:bookmarkStart w:id="2403" w:name="_Toc57720437"/>
      <w:r w:rsidRPr="00EF2D26">
        <w:t xml:space="preserve">Table </w:t>
      </w:r>
      <w:r>
        <w:fldChar w:fldCharType="begin"/>
      </w:r>
      <w:r>
        <w:instrText>SEQ Table \* ARABIC</w:instrText>
      </w:r>
      <w:r>
        <w:fldChar w:fldCharType="separate"/>
      </w:r>
      <w:r w:rsidR="00032B01">
        <w:rPr>
          <w:noProof/>
        </w:rPr>
        <w:t>34</w:t>
      </w:r>
      <w:r>
        <w:fldChar w:fldCharType="end"/>
      </w:r>
      <w:bookmarkEnd w:id="2399"/>
      <w:r w:rsidRPr="00EF2D26">
        <w:t>: Business compliance error codes</w:t>
      </w:r>
      <w:bookmarkEnd w:id="2400"/>
      <w:bookmarkEnd w:id="2401"/>
      <w:bookmarkEnd w:id="2402"/>
      <w:bookmarkEnd w:id="2403"/>
    </w:p>
    <w:p w14:paraId="4CAFE9F9" w14:textId="4B6B923C" w:rsidR="00155B4E" w:rsidRPr="00EF2D26" w:rsidRDefault="00155B4E" w:rsidP="00155B4E">
      <w:r w:rsidRPr="00EF2D26">
        <w:t xml:space="preserve">It should be noted that in the NEA to NEA message exchanges, the business compliance validations should not be performed. The IE702, IE704 and IE714, however, should perform all validations of </w:t>
      </w:r>
      <w:r w:rsidRPr="00EF2D26">
        <w:fldChar w:fldCharType="begin"/>
      </w:r>
      <w:r w:rsidRPr="00EF2D26">
        <w:instrText xml:space="preserve"> REF _Ref217190365 \h </w:instrText>
      </w:r>
      <w:r w:rsidRPr="00EF2D26">
        <w:fldChar w:fldCharType="separate"/>
      </w:r>
      <w:r w:rsidR="00032B01" w:rsidRPr="00EF2D26">
        <w:t xml:space="preserve">Table </w:t>
      </w:r>
      <w:r w:rsidR="00032B01">
        <w:rPr>
          <w:noProof/>
        </w:rPr>
        <w:t>34</w:t>
      </w:r>
      <w:r w:rsidRPr="00EF2D26">
        <w:fldChar w:fldCharType="end"/>
      </w:r>
      <w:r w:rsidRPr="00EF2D26">
        <w:t xml:space="preserve">. The applicability of business compliance errors per message are summarised in </w:t>
      </w:r>
      <w:r w:rsidRPr="00EF2D26">
        <w:fldChar w:fldCharType="begin"/>
      </w:r>
      <w:r w:rsidRPr="00EF2D26">
        <w:instrText xml:space="preserve"> REF _Ref231811400 \h </w:instrText>
      </w:r>
      <w:r w:rsidRPr="00EF2D26">
        <w:fldChar w:fldCharType="separate"/>
      </w:r>
      <w:r w:rsidR="00032B01" w:rsidRPr="00EF2D26">
        <w:t xml:space="preserve">Table </w:t>
      </w:r>
      <w:r w:rsidR="00032B01">
        <w:rPr>
          <w:noProof/>
        </w:rPr>
        <w:t>35</w:t>
      </w:r>
      <w:r w:rsidRPr="00EF2D26">
        <w:fldChar w:fldCharType="end"/>
      </w:r>
      <w:r w:rsidRPr="00EF2D26">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00" w:firstRow="0" w:lastRow="0" w:firstColumn="0" w:lastColumn="0" w:noHBand="0" w:noVBand="0"/>
      </w:tblPr>
      <w:tblGrid>
        <w:gridCol w:w="3004"/>
        <w:gridCol w:w="779"/>
        <w:gridCol w:w="779"/>
        <w:gridCol w:w="779"/>
        <w:gridCol w:w="779"/>
      </w:tblGrid>
      <w:tr w:rsidR="00155B4E" w:rsidRPr="00EF2D26" w14:paraId="33CD1FC6" w14:textId="77777777" w:rsidTr="0E615139">
        <w:trPr>
          <w:tblHeader/>
          <w:jc w:val="center"/>
        </w:trPr>
        <w:tc>
          <w:tcPr>
            <w:tcW w:w="0" w:type="auto"/>
            <w:tcBorders>
              <w:top w:val="nil"/>
              <w:left w:val="nil"/>
            </w:tcBorders>
            <w:shd w:val="clear" w:color="auto" w:fill="auto"/>
          </w:tcPr>
          <w:p w14:paraId="13AFD093" w14:textId="77777777" w:rsidR="00155B4E" w:rsidRPr="00EF2D26" w:rsidRDefault="00155B4E" w:rsidP="00155B4E">
            <w:pPr>
              <w:pStyle w:val="Table"/>
              <w:rPr>
                <w:vertAlign w:val="superscript"/>
              </w:rPr>
            </w:pPr>
          </w:p>
        </w:tc>
        <w:tc>
          <w:tcPr>
            <w:tcW w:w="0" w:type="auto"/>
            <w:shd w:val="clear" w:color="auto" w:fill="D0CECE" w:themeFill="background2" w:themeFillShade="E6"/>
          </w:tcPr>
          <w:p w14:paraId="5AE14615" w14:textId="77777777" w:rsidR="00155B4E" w:rsidRPr="00182A2B" w:rsidRDefault="00155B4E" w:rsidP="00155B4E">
            <w:pPr>
              <w:pStyle w:val="TableHeading"/>
            </w:pPr>
            <w:r w:rsidRPr="00182A2B">
              <w:t>IE702</w:t>
            </w:r>
          </w:p>
        </w:tc>
        <w:tc>
          <w:tcPr>
            <w:tcW w:w="0" w:type="auto"/>
            <w:shd w:val="clear" w:color="auto" w:fill="D0CECE" w:themeFill="background2" w:themeFillShade="E6"/>
          </w:tcPr>
          <w:p w14:paraId="0F4A73B1" w14:textId="77777777" w:rsidR="00155B4E" w:rsidRPr="00182A2B" w:rsidRDefault="00155B4E" w:rsidP="00155B4E">
            <w:pPr>
              <w:pStyle w:val="TableHeading"/>
            </w:pPr>
            <w:r w:rsidRPr="00182A2B">
              <w:t>IE704</w:t>
            </w:r>
          </w:p>
        </w:tc>
        <w:tc>
          <w:tcPr>
            <w:tcW w:w="0" w:type="auto"/>
            <w:shd w:val="clear" w:color="auto" w:fill="D0CECE" w:themeFill="background2" w:themeFillShade="E6"/>
          </w:tcPr>
          <w:p w14:paraId="3644FB88" w14:textId="77777777" w:rsidR="00155B4E" w:rsidRPr="00182A2B" w:rsidRDefault="00155B4E" w:rsidP="00155B4E">
            <w:pPr>
              <w:pStyle w:val="TableHeading"/>
            </w:pPr>
            <w:r w:rsidRPr="00182A2B">
              <w:t>IE714</w:t>
            </w:r>
          </w:p>
        </w:tc>
        <w:tc>
          <w:tcPr>
            <w:tcW w:w="0" w:type="auto"/>
            <w:shd w:val="clear" w:color="auto" w:fill="D0CECE" w:themeFill="background2" w:themeFillShade="E6"/>
          </w:tcPr>
          <w:p w14:paraId="0F726D05" w14:textId="77777777" w:rsidR="00155B4E" w:rsidRPr="00182A2B" w:rsidRDefault="00155B4E" w:rsidP="00155B4E">
            <w:pPr>
              <w:pStyle w:val="TableHeading"/>
            </w:pPr>
            <w:r w:rsidRPr="00182A2B">
              <w:t>IE906</w:t>
            </w:r>
          </w:p>
        </w:tc>
      </w:tr>
      <w:tr w:rsidR="00155B4E" w:rsidRPr="00EF2D26" w14:paraId="7CE053BA" w14:textId="77777777" w:rsidTr="0E615139">
        <w:trPr>
          <w:jc w:val="center"/>
        </w:trPr>
        <w:tc>
          <w:tcPr>
            <w:tcW w:w="0" w:type="auto"/>
            <w:shd w:val="clear" w:color="auto" w:fill="D0CECE" w:themeFill="background2" w:themeFillShade="E6"/>
          </w:tcPr>
          <w:p w14:paraId="5F48C94B" w14:textId="77777777" w:rsidR="00155B4E" w:rsidRPr="00182A2B" w:rsidRDefault="00155B4E" w:rsidP="00155B4E">
            <w:pPr>
              <w:pStyle w:val="TableHeading"/>
              <w:rPr>
                <w:bCs w:val="0"/>
              </w:rPr>
            </w:pPr>
            <w:r w:rsidRPr="00182A2B">
              <w:rPr>
                <w:bCs w:val="0"/>
              </w:rPr>
              <w:t>Other</w:t>
            </w:r>
          </w:p>
        </w:tc>
        <w:tc>
          <w:tcPr>
            <w:tcW w:w="0" w:type="auto"/>
            <w:vAlign w:val="center"/>
          </w:tcPr>
          <w:p w14:paraId="065F1E56" w14:textId="4A264341" w:rsidR="00155B4E" w:rsidRPr="00EF2D26" w:rsidRDefault="00155B4E" w:rsidP="00155B4E">
            <w:pPr>
              <w:pStyle w:val="Table"/>
            </w:pPr>
            <w:r w:rsidRPr="00EF2D26">
              <w:rPr>
                <w:noProof/>
                <w:lang w:val="pt-PT" w:eastAsia="pt-PT"/>
              </w:rPr>
              <w:drawing>
                <wp:inline distT="0" distB="0" distL="0" distR="0" wp14:anchorId="44C40BE2" wp14:editId="657EBD05">
                  <wp:extent cx="205740" cy="160020"/>
                  <wp:effectExtent l="0" t="0" r="381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0A1B85CA" w14:textId="3ADDCC7C" w:rsidR="00155B4E" w:rsidRPr="00EF2D26" w:rsidRDefault="00155B4E" w:rsidP="00155B4E">
            <w:pPr>
              <w:pStyle w:val="Table"/>
            </w:pPr>
            <w:r w:rsidRPr="00EF2D26">
              <w:rPr>
                <w:noProof/>
                <w:lang w:val="pt-PT" w:eastAsia="pt-PT"/>
              </w:rPr>
              <w:drawing>
                <wp:inline distT="0" distB="0" distL="0" distR="0" wp14:anchorId="3008BB4A" wp14:editId="10F24F6D">
                  <wp:extent cx="205740" cy="160020"/>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5CE840DE" w14:textId="6C1E9C20" w:rsidR="00155B4E" w:rsidRPr="00EF2D26" w:rsidRDefault="00155B4E" w:rsidP="00155B4E">
            <w:pPr>
              <w:pStyle w:val="Table"/>
            </w:pPr>
            <w:r w:rsidRPr="00EF2D26">
              <w:rPr>
                <w:noProof/>
                <w:lang w:val="pt-PT" w:eastAsia="pt-PT"/>
              </w:rPr>
              <w:drawing>
                <wp:inline distT="0" distB="0" distL="0" distR="0" wp14:anchorId="5A05C5B8" wp14:editId="180DFFE4">
                  <wp:extent cx="205740" cy="160020"/>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550D5E1D" w14:textId="13BE1ECC" w:rsidR="00155B4E" w:rsidRPr="00EF2D26" w:rsidRDefault="00155B4E" w:rsidP="00155B4E">
            <w:pPr>
              <w:pStyle w:val="Table"/>
            </w:pPr>
            <w:r w:rsidRPr="00EF2D26">
              <w:rPr>
                <w:noProof/>
                <w:lang w:val="pt-PT" w:eastAsia="pt-PT"/>
              </w:rPr>
              <w:drawing>
                <wp:inline distT="0" distB="0" distL="0" distR="0" wp14:anchorId="2A7F1AC2" wp14:editId="14C990A1">
                  <wp:extent cx="205740" cy="160020"/>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EF2D26" w14:paraId="4063200B" w14:textId="77777777" w:rsidTr="0E615139">
        <w:trPr>
          <w:jc w:val="center"/>
        </w:trPr>
        <w:tc>
          <w:tcPr>
            <w:tcW w:w="0" w:type="auto"/>
            <w:shd w:val="clear" w:color="auto" w:fill="D0CECE" w:themeFill="background2" w:themeFillShade="E6"/>
          </w:tcPr>
          <w:p w14:paraId="44F8F491" w14:textId="77777777" w:rsidR="00155B4E" w:rsidRPr="00182A2B" w:rsidRDefault="00155B4E" w:rsidP="00155B4E">
            <w:pPr>
              <w:pStyle w:val="TableHeading"/>
              <w:rPr>
                <w:bCs w:val="0"/>
              </w:rPr>
            </w:pPr>
            <w:r w:rsidRPr="00182A2B">
              <w:rPr>
                <w:bCs w:val="0"/>
              </w:rPr>
              <w:t>Incorrect (code) value</w:t>
            </w:r>
          </w:p>
        </w:tc>
        <w:tc>
          <w:tcPr>
            <w:tcW w:w="0" w:type="auto"/>
            <w:vAlign w:val="center"/>
          </w:tcPr>
          <w:p w14:paraId="1DCB2B08" w14:textId="414F5BC2" w:rsidR="00155B4E" w:rsidRPr="00EF2D26" w:rsidRDefault="00155B4E" w:rsidP="00155B4E">
            <w:pPr>
              <w:pStyle w:val="Table"/>
            </w:pPr>
            <w:r w:rsidRPr="00EF2D26">
              <w:rPr>
                <w:noProof/>
                <w:lang w:val="pt-PT" w:eastAsia="pt-PT"/>
              </w:rPr>
              <w:drawing>
                <wp:inline distT="0" distB="0" distL="0" distR="0" wp14:anchorId="69324211" wp14:editId="0CDE2573">
                  <wp:extent cx="205740" cy="160020"/>
                  <wp:effectExtent l="0" t="0" r="381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163E88E8" w14:textId="2150D8E2" w:rsidR="00155B4E" w:rsidRPr="00EF2D26" w:rsidRDefault="00155B4E" w:rsidP="00155B4E">
            <w:pPr>
              <w:pStyle w:val="Table"/>
            </w:pPr>
            <w:r w:rsidRPr="00EF2D26">
              <w:rPr>
                <w:noProof/>
                <w:lang w:val="pt-PT" w:eastAsia="pt-PT"/>
              </w:rPr>
              <w:drawing>
                <wp:inline distT="0" distB="0" distL="0" distR="0" wp14:anchorId="481D6BDA" wp14:editId="25DCC3D0">
                  <wp:extent cx="205740" cy="160020"/>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7816EC31" w14:textId="35C97C6F" w:rsidR="00155B4E" w:rsidRPr="00EF2D26" w:rsidRDefault="00155B4E" w:rsidP="00155B4E">
            <w:pPr>
              <w:pStyle w:val="Table"/>
            </w:pPr>
            <w:r w:rsidRPr="00EF2D26">
              <w:rPr>
                <w:noProof/>
                <w:lang w:val="pt-PT" w:eastAsia="pt-PT"/>
              </w:rPr>
              <w:drawing>
                <wp:inline distT="0" distB="0" distL="0" distR="0" wp14:anchorId="2BBF76B1" wp14:editId="2DDA966C">
                  <wp:extent cx="205740" cy="160020"/>
                  <wp:effectExtent l="0" t="0" r="381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227011AF" w14:textId="77777777" w:rsidR="00155B4E" w:rsidRPr="00EF2D26" w:rsidRDefault="00155B4E" w:rsidP="00155B4E">
            <w:pPr>
              <w:pStyle w:val="Table"/>
            </w:pPr>
          </w:p>
        </w:tc>
      </w:tr>
      <w:tr w:rsidR="00155B4E" w:rsidRPr="00EF2D26" w14:paraId="55E82FDF" w14:textId="77777777" w:rsidTr="0E615139">
        <w:trPr>
          <w:jc w:val="center"/>
        </w:trPr>
        <w:tc>
          <w:tcPr>
            <w:tcW w:w="0" w:type="auto"/>
            <w:shd w:val="clear" w:color="auto" w:fill="D0CECE" w:themeFill="background2" w:themeFillShade="E6"/>
          </w:tcPr>
          <w:p w14:paraId="35D12C0D" w14:textId="77777777" w:rsidR="00155B4E" w:rsidRPr="00182A2B" w:rsidRDefault="00155B4E" w:rsidP="00155B4E">
            <w:pPr>
              <w:pStyle w:val="TableHeading"/>
              <w:rPr>
                <w:bCs w:val="0"/>
              </w:rPr>
            </w:pPr>
            <w:r w:rsidRPr="00182A2B">
              <w:rPr>
                <w:bCs w:val="0"/>
              </w:rPr>
              <w:t>Not supported in this position</w:t>
            </w:r>
          </w:p>
        </w:tc>
        <w:tc>
          <w:tcPr>
            <w:tcW w:w="0" w:type="auto"/>
            <w:vAlign w:val="center"/>
          </w:tcPr>
          <w:p w14:paraId="3493B156" w14:textId="70A58911" w:rsidR="00155B4E" w:rsidRPr="00EF2D26" w:rsidRDefault="00155B4E" w:rsidP="00155B4E">
            <w:pPr>
              <w:pStyle w:val="Table"/>
            </w:pPr>
            <w:r w:rsidRPr="00EF2D26">
              <w:rPr>
                <w:noProof/>
                <w:lang w:val="pt-PT" w:eastAsia="pt-PT"/>
              </w:rPr>
              <w:drawing>
                <wp:inline distT="0" distB="0" distL="0" distR="0" wp14:anchorId="6B393EBD" wp14:editId="3DE40BCD">
                  <wp:extent cx="205740" cy="160020"/>
                  <wp:effectExtent l="0" t="0" r="381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2106F614" w14:textId="3E4C685F" w:rsidR="00155B4E" w:rsidRPr="00EF2D26" w:rsidRDefault="00155B4E" w:rsidP="00155B4E">
            <w:pPr>
              <w:pStyle w:val="Table"/>
            </w:pPr>
            <w:r w:rsidRPr="00EF2D26">
              <w:rPr>
                <w:noProof/>
                <w:lang w:val="pt-PT" w:eastAsia="pt-PT"/>
              </w:rPr>
              <w:drawing>
                <wp:inline distT="0" distB="0" distL="0" distR="0" wp14:anchorId="0E28BBB8" wp14:editId="4D5E8620">
                  <wp:extent cx="205740" cy="160020"/>
                  <wp:effectExtent l="0" t="0" r="381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231B1BD5" w14:textId="18C1F98F" w:rsidR="00155B4E" w:rsidRPr="00EF2D26" w:rsidRDefault="00155B4E" w:rsidP="00155B4E">
            <w:pPr>
              <w:pStyle w:val="Table"/>
            </w:pPr>
            <w:r w:rsidRPr="00EF2D26">
              <w:rPr>
                <w:noProof/>
                <w:lang w:val="pt-PT" w:eastAsia="pt-PT"/>
              </w:rPr>
              <w:drawing>
                <wp:inline distT="0" distB="0" distL="0" distR="0" wp14:anchorId="4BB63A6A" wp14:editId="1CEF05E6">
                  <wp:extent cx="205740" cy="160020"/>
                  <wp:effectExtent l="0" t="0" r="381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c>
          <w:tcPr>
            <w:tcW w:w="0" w:type="auto"/>
            <w:vAlign w:val="center"/>
          </w:tcPr>
          <w:p w14:paraId="6207878E" w14:textId="77777777" w:rsidR="00155B4E" w:rsidRPr="00EF2D26" w:rsidRDefault="00155B4E" w:rsidP="00155B4E">
            <w:pPr>
              <w:pStyle w:val="Table"/>
            </w:pPr>
          </w:p>
        </w:tc>
      </w:tr>
    </w:tbl>
    <w:p w14:paraId="47815D52" w14:textId="38D69A1D" w:rsidR="00155B4E" w:rsidRPr="00EF2D26" w:rsidRDefault="00155B4E" w:rsidP="00155B4E">
      <w:pPr>
        <w:pStyle w:val="Caption"/>
      </w:pPr>
      <w:bookmarkStart w:id="2404" w:name="_Ref231811400"/>
      <w:bookmarkStart w:id="2405" w:name="_Toc237279859"/>
      <w:bookmarkStart w:id="2406" w:name="_Toc1401023"/>
      <w:bookmarkStart w:id="2407" w:name="_Toc57720438"/>
      <w:r w:rsidRPr="00EF2D26">
        <w:t xml:space="preserve">Table </w:t>
      </w:r>
      <w:r>
        <w:fldChar w:fldCharType="begin"/>
      </w:r>
      <w:r>
        <w:instrText>SEQ Table \* ARABIC</w:instrText>
      </w:r>
      <w:r>
        <w:fldChar w:fldCharType="separate"/>
      </w:r>
      <w:r w:rsidR="00032B01">
        <w:rPr>
          <w:noProof/>
        </w:rPr>
        <w:t>35</w:t>
      </w:r>
      <w:r>
        <w:fldChar w:fldCharType="end"/>
      </w:r>
      <w:bookmarkEnd w:id="2404"/>
      <w:r w:rsidRPr="00EF2D26">
        <w:t>: Business compliance errors to refusal message map</w:t>
      </w:r>
      <w:bookmarkEnd w:id="2405"/>
      <w:bookmarkEnd w:id="2406"/>
      <w:bookmarkEnd w:id="2407"/>
    </w:p>
    <w:p w14:paraId="48E5EE6D" w14:textId="3E5DF17C" w:rsidR="00155B4E" w:rsidRPr="00EF2D26" w:rsidRDefault="00155B4E" w:rsidP="00155B4E">
      <w:r w:rsidRPr="00EF2D26">
        <w:t xml:space="preserve">The IE714 error codes contain specific codes for refusing economic operator updates presented in </w:t>
      </w:r>
      <w:r w:rsidRPr="00EF2D26">
        <w:fldChar w:fldCharType="begin"/>
      </w:r>
      <w:r w:rsidRPr="00EF2D26">
        <w:instrText xml:space="preserve"> REF _Ref231811608 \h </w:instrText>
      </w:r>
      <w:r w:rsidRPr="00EF2D26">
        <w:fldChar w:fldCharType="separate"/>
      </w:r>
      <w:r w:rsidR="00032B01" w:rsidRPr="00EF2D26">
        <w:t xml:space="preserve">Table </w:t>
      </w:r>
      <w:r w:rsidR="00032B01">
        <w:rPr>
          <w:noProof/>
        </w:rPr>
        <w:t>36</w:t>
      </w:r>
      <w:r w:rsidRPr="00EF2D26">
        <w:fldChar w:fldCharType="end"/>
      </w:r>
      <w:r w:rsidRPr="00EF2D26">
        <w:t>.</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1"/>
        <w:gridCol w:w="5527"/>
      </w:tblGrid>
      <w:tr w:rsidR="00155B4E" w:rsidRPr="00EF2D26" w14:paraId="41F375FF" w14:textId="77777777" w:rsidTr="00AE5353">
        <w:trPr>
          <w:cantSplit/>
          <w:tblHeader/>
        </w:trPr>
        <w:tc>
          <w:tcPr>
            <w:tcW w:w="0" w:type="auto"/>
            <w:shd w:val="clear" w:color="auto" w:fill="D0CECE" w:themeFill="background2" w:themeFillShade="E6"/>
          </w:tcPr>
          <w:p w14:paraId="37F8AB0F" w14:textId="77777777" w:rsidR="00155B4E" w:rsidRPr="00182A2B" w:rsidRDefault="00155B4E" w:rsidP="00155B4E">
            <w:pPr>
              <w:pStyle w:val="TableHeading"/>
              <w:rPr>
                <w:bCs w:val="0"/>
              </w:rPr>
            </w:pPr>
            <w:r w:rsidRPr="00182A2B">
              <w:rPr>
                <w:bCs w:val="0"/>
              </w:rPr>
              <w:t>Code</w:t>
            </w:r>
          </w:p>
        </w:tc>
        <w:tc>
          <w:tcPr>
            <w:tcW w:w="2674" w:type="dxa"/>
            <w:shd w:val="clear" w:color="auto" w:fill="D0CECE" w:themeFill="background2" w:themeFillShade="E6"/>
          </w:tcPr>
          <w:p w14:paraId="59C721A9" w14:textId="77777777" w:rsidR="00155B4E" w:rsidRPr="00182A2B" w:rsidRDefault="00155B4E" w:rsidP="00155B4E">
            <w:pPr>
              <w:pStyle w:val="TableHeading"/>
              <w:rPr>
                <w:bCs w:val="0"/>
              </w:rPr>
            </w:pPr>
            <w:r w:rsidRPr="00182A2B">
              <w:rPr>
                <w:bCs w:val="0"/>
              </w:rPr>
              <w:t>Description</w:t>
            </w:r>
          </w:p>
        </w:tc>
        <w:tc>
          <w:tcPr>
            <w:tcW w:w="5560" w:type="dxa"/>
            <w:shd w:val="clear" w:color="auto" w:fill="D0CECE" w:themeFill="background2" w:themeFillShade="E6"/>
          </w:tcPr>
          <w:p w14:paraId="4763279C" w14:textId="77777777" w:rsidR="00155B4E" w:rsidRPr="00182A2B" w:rsidRDefault="00155B4E" w:rsidP="00155B4E">
            <w:pPr>
              <w:pStyle w:val="TableHeading"/>
              <w:rPr>
                <w:bCs w:val="0"/>
              </w:rPr>
            </w:pPr>
            <w:r w:rsidRPr="00182A2B">
              <w:rPr>
                <w:bCs w:val="0"/>
              </w:rPr>
              <w:t>Remarks</w:t>
            </w:r>
          </w:p>
        </w:tc>
      </w:tr>
      <w:tr w:rsidR="00155B4E" w:rsidRPr="00EF2D26" w14:paraId="51FAF8D3" w14:textId="77777777" w:rsidTr="00155B4E">
        <w:trPr>
          <w:cantSplit/>
        </w:trPr>
        <w:tc>
          <w:tcPr>
            <w:tcW w:w="0" w:type="auto"/>
          </w:tcPr>
          <w:p w14:paraId="340287D0" w14:textId="77777777" w:rsidR="00155B4E" w:rsidRPr="00B41DA9" w:rsidRDefault="00155B4E" w:rsidP="00155B4E">
            <w:pPr>
              <w:pStyle w:val="Table"/>
              <w:rPr>
                <w:b/>
                <w:bCs/>
              </w:rPr>
            </w:pPr>
            <w:r w:rsidRPr="00B41DA9">
              <w:rPr>
                <w:b/>
                <w:bCs/>
              </w:rPr>
              <w:t>0</w:t>
            </w:r>
          </w:p>
        </w:tc>
        <w:tc>
          <w:tcPr>
            <w:tcW w:w="2674" w:type="dxa"/>
          </w:tcPr>
          <w:p w14:paraId="6020F7AC" w14:textId="77777777" w:rsidR="00155B4E" w:rsidRPr="00EF2D26" w:rsidRDefault="00155B4E" w:rsidP="00155B4E">
            <w:pPr>
              <w:pStyle w:val="Table"/>
            </w:pPr>
            <w:r w:rsidRPr="00EF2D26">
              <w:t>Other</w:t>
            </w:r>
          </w:p>
        </w:tc>
        <w:tc>
          <w:tcPr>
            <w:tcW w:w="5560" w:type="dxa"/>
          </w:tcPr>
          <w:p w14:paraId="6BCA7BC4" w14:textId="77777777" w:rsidR="00155B4E" w:rsidRPr="00EF2D26" w:rsidRDefault="00155B4E" w:rsidP="00155B4E">
            <w:pPr>
              <w:pStyle w:val="Table"/>
            </w:pPr>
            <w:r w:rsidRPr="00EF2D26">
              <w:t>This value should be used only when the error does not correspond to any of the following values. It must be stressed that the value of zero should only be used for intra-release migration issues.</w:t>
            </w:r>
          </w:p>
        </w:tc>
      </w:tr>
      <w:tr w:rsidR="00155B4E" w:rsidRPr="00EF2D26" w14:paraId="6070EF89" w14:textId="77777777" w:rsidTr="00155B4E">
        <w:trPr>
          <w:cantSplit/>
        </w:trPr>
        <w:tc>
          <w:tcPr>
            <w:tcW w:w="0" w:type="auto"/>
          </w:tcPr>
          <w:p w14:paraId="2428A2C7" w14:textId="77777777" w:rsidR="00155B4E" w:rsidRPr="00B41DA9" w:rsidRDefault="00155B4E" w:rsidP="00155B4E">
            <w:pPr>
              <w:pStyle w:val="Table"/>
              <w:rPr>
                <w:b/>
                <w:bCs/>
              </w:rPr>
            </w:pPr>
            <w:r w:rsidRPr="00B41DA9">
              <w:rPr>
                <w:b/>
                <w:bCs/>
              </w:rPr>
              <w:t>8</w:t>
            </w:r>
          </w:p>
        </w:tc>
        <w:tc>
          <w:tcPr>
            <w:tcW w:w="2674" w:type="dxa"/>
          </w:tcPr>
          <w:p w14:paraId="45F963E4" w14:textId="77777777" w:rsidR="00155B4E" w:rsidRPr="00EF2D26" w:rsidRDefault="00155B4E" w:rsidP="00155B4E">
            <w:pPr>
              <w:pStyle w:val="Table"/>
            </w:pPr>
            <w:r w:rsidRPr="00EF2D26">
              <w:t>Trader Authorisation already exists (creation)</w:t>
            </w:r>
          </w:p>
        </w:tc>
        <w:tc>
          <w:tcPr>
            <w:tcW w:w="5560" w:type="dxa"/>
          </w:tcPr>
          <w:p w14:paraId="0B79F321" w14:textId="77777777" w:rsidR="00155B4E" w:rsidRPr="00EF2D26" w:rsidRDefault="00155B4E" w:rsidP="00155B4E">
            <w:pPr>
              <w:pStyle w:val="Table"/>
            </w:pPr>
            <w:r w:rsidRPr="00EF2D26">
              <w:t>A record with the specified Trader Excise Number already exists.</w:t>
            </w:r>
          </w:p>
        </w:tc>
      </w:tr>
      <w:tr w:rsidR="00155B4E" w:rsidRPr="00EF2D26" w14:paraId="4DCBBAFA" w14:textId="77777777" w:rsidTr="00155B4E">
        <w:trPr>
          <w:cantSplit/>
        </w:trPr>
        <w:tc>
          <w:tcPr>
            <w:tcW w:w="0" w:type="auto"/>
          </w:tcPr>
          <w:p w14:paraId="67A23D99" w14:textId="77777777" w:rsidR="00155B4E" w:rsidRPr="00B41DA9" w:rsidRDefault="00155B4E" w:rsidP="00155B4E">
            <w:pPr>
              <w:pStyle w:val="Table"/>
              <w:rPr>
                <w:b/>
                <w:bCs/>
              </w:rPr>
            </w:pPr>
            <w:r w:rsidRPr="00B41DA9">
              <w:rPr>
                <w:b/>
                <w:bCs/>
              </w:rPr>
              <w:t>9</w:t>
            </w:r>
          </w:p>
        </w:tc>
        <w:tc>
          <w:tcPr>
            <w:tcW w:w="2674" w:type="dxa"/>
          </w:tcPr>
          <w:p w14:paraId="562206D3" w14:textId="77777777" w:rsidR="00155B4E" w:rsidRPr="00EF2D26" w:rsidRDefault="00155B4E" w:rsidP="00155B4E">
            <w:pPr>
              <w:pStyle w:val="Table"/>
            </w:pPr>
            <w:r w:rsidRPr="00EF2D26">
              <w:t>Tax warehouse already exists (creation)</w:t>
            </w:r>
          </w:p>
        </w:tc>
        <w:tc>
          <w:tcPr>
            <w:tcW w:w="5560" w:type="dxa"/>
          </w:tcPr>
          <w:p w14:paraId="726CAA3C" w14:textId="77777777" w:rsidR="00155B4E" w:rsidRPr="00EF2D26" w:rsidRDefault="00155B4E" w:rsidP="00155B4E">
            <w:pPr>
              <w:pStyle w:val="Table"/>
            </w:pPr>
            <w:r w:rsidRPr="00EF2D26">
              <w:t>A record with the specified Reference of Tax Warehouse already exists.</w:t>
            </w:r>
          </w:p>
        </w:tc>
      </w:tr>
      <w:tr w:rsidR="00155B4E" w:rsidRPr="00EF2D26" w14:paraId="61D3B0F9" w14:textId="77777777" w:rsidTr="00155B4E">
        <w:trPr>
          <w:cantSplit/>
        </w:trPr>
        <w:tc>
          <w:tcPr>
            <w:tcW w:w="0" w:type="auto"/>
          </w:tcPr>
          <w:p w14:paraId="1BD0FA57" w14:textId="77777777" w:rsidR="00155B4E" w:rsidRPr="00B41DA9" w:rsidRDefault="00155B4E" w:rsidP="00155B4E">
            <w:pPr>
              <w:pStyle w:val="Table"/>
              <w:rPr>
                <w:b/>
                <w:bCs/>
              </w:rPr>
            </w:pPr>
            <w:r w:rsidRPr="00B41DA9">
              <w:rPr>
                <w:b/>
                <w:bCs/>
              </w:rPr>
              <w:t>10</w:t>
            </w:r>
          </w:p>
        </w:tc>
        <w:tc>
          <w:tcPr>
            <w:tcW w:w="2674" w:type="dxa"/>
          </w:tcPr>
          <w:p w14:paraId="3B209633" w14:textId="77777777" w:rsidR="00155B4E" w:rsidRPr="00EF2D26" w:rsidRDefault="00155B4E" w:rsidP="00155B4E">
            <w:pPr>
              <w:pStyle w:val="Table"/>
            </w:pPr>
            <w:r w:rsidRPr="00EF2D26">
              <w:t>Temporary authorisation already exists (creation)</w:t>
            </w:r>
          </w:p>
        </w:tc>
        <w:tc>
          <w:tcPr>
            <w:tcW w:w="5560" w:type="dxa"/>
          </w:tcPr>
          <w:p w14:paraId="6C2EFE03" w14:textId="77777777" w:rsidR="00155B4E" w:rsidRPr="00EF2D26" w:rsidRDefault="00155B4E" w:rsidP="00155B4E">
            <w:pPr>
              <w:pStyle w:val="Table"/>
            </w:pPr>
            <w:r w:rsidRPr="00EF2D26">
              <w:t>A record with the specified Temporary Authorisation Reference already exists.</w:t>
            </w:r>
          </w:p>
        </w:tc>
      </w:tr>
      <w:tr w:rsidR="00155B4E" w:rsidRPr="00EF2D26" w14:paraId="24DE5FF9" w14:textId="77777777" w:rsidTr="00155B4E">
        <w:trPr>
          <w:cantSplit/>
        </w:trPr>
        <w:tc>
          <w:tcPr>
            <w:tcW w:w="0" w:type="auto"/>
          </w:tcPr>
          <w:p w14:paraId="11393247" w14:textId="77777777" w:rsidR="00155B4E" w:rsidRPr="00B41DA9" w:rsidRDefault="00155B4E" w:rsidP="00155B4E">
            <w:pPr>
              <w:pStyle w:val="Table"/>
              <w:rPr>
                <w:b/>
                <w:bCs/>
              </w:rPr>
            </w:pPr>
            <w:r w:rsidRPr="00B41DA9">
              <w:rPr>
                <w:b/>
                <w:bCs/>
              </w:rPr>
              <w:t>11</w:t>
            </w:r>
          </w:p>
        </w:tc>
        <w:tc>
          <w:tcPr>
            <w:tcW w:w="2674" w:type="dxa"/>
          </w:tcPr>
          <w:p w14:paraId="5A4A7DE5" w14:textId="77777777" w:rsidR="00155B4E" w:rsidRPr="00EF2D26" w:rsidRDefault="00155B4E" w:rsidP="00155B4E">
            <w:pPr>
              <w:pStyle w:val="Table"/>
            </w:pPr>
            <w:r w:rsidRPr="00EF2D26">
              <w:t>Trader Authorisation not found (Update / Deletion)</w:t>
            </w:r>
          </w:p>
        </w:tc>
        <w:tc>
          <w:tcPr>
            <w:tcW w:w="5560" w:type="dxa"/>
          </w:tcPr>
          <w:p w14:paraId="76CCAB8E" w14:textId="77777777" w:rsidR="00155B4E" w:rsidRPr="00EF2D26" w:rsidRDefault="00155B4E" w:rsidP="00155B4E">
            <w:pPr>
              <w:pStyle w:val="Table"/>
            </w:pPr>
            <w:r w:rsidRPr="00EF2D26">
              <w:t>The Update / Deletion operation cannot be performed since the specified Trader Excise Number cannot be found.</w:t>
            </w:r>
          </w:p>
        </w:tc>
      </w:tr>
      <w:tr w:rsidR="00155B4E" w:rsidRPr="00EF2D26" w14:paraId="0855080A" w14:textId="77777777" w:rsidTr="00155B4E">
        <w:trPr>
          <w:cantSplit/>
        </w:trPr>
        <w:tc>
          <w:tcPr>
            <w:tcW w:w="0" w:type="auto"/>
          </w:tcPr>
          <w:p w14:paraId="021490D4" w14:textId="77777777" w:rsidR="00155B4E" w:rsidRPr="00B41DA9" w:rsidRDefault="00155B4E" w:rsidP="00155B4E">
            <w:pPr>
              <w:pStyle w:val="Table"/>
              <w:rPr>
                <w:b/>
                <w:bCs/>
              </w:rPr>
            </w:pPr>
            <w:r w:rsidRPr="00B41DA9">
              <w:rPr>
                <w:b/>
                <w:bCs/>
              </w:rPr>
              <w:t>12</w:t>
            </w:r>
          </w:p>
        </w:tc>
        <w:tc>
          <w:tcPr>
            <w:tcW w:w="2674" w:type="dxa"/>
          </w:tcPr>
          <w:p w14:paraId="6A04BF6C" w14:textId="77777777" w:rsidR="00155B4E" w:rsidRPr="00EF2D26" w:rsidRDefault="00155B4E" w:rsidP="00155B4E">
            <w:pPr>
              <w:pStyle w:val="Table"/>
            </w:pPr>
            <w:r w:rsidRPr="00EF2D26">
              <w:t>Tax warehouse not found (Update / Deletion)</w:t>
            </w:r>
          </w:p>
        </w:tc>
        <w:tc>
          <w:tcPr>
            <w:tcW w:w="5560" w:type="dxa"/>
          </w:tcPr>
          <w:p w14:paraId="53308B18" w14:textId="77777777" w:rsidR="00155B4E" w:rsidRPr="00EF2D26" w:rsidRDefault="00155B4E" w:rsidP="00155B4E">
            <w:pPr>
              <w:pStyle w:val="Table"/>
            </w:pPr>
            <w:r w:rsidRPr="00EF2D26">
              <w:t>The Update / Deletion operation cannot be performed since the specified Reference of Tax Warehouse cannot be found.</w:t>
            </w:r>
          </w:p>
        </w:tc>
      </w:tr>
      <w:tr w:rsidR="00155B4E" w:rsidRPr="00EF2D26" w14:paraId="40BA7025" w14:textId="77777777" w:rsidTr="00155B4E">
        <w:trPr>
          <w:cantSplit/>
        </w:trPr>
        <w:tc>
          <w:tcPr>
            <w:tcW w:w="0" w:type="auto"/>
          </w:tcPr>
          <w:p w14:paraId="412225D3" w14:textId="77777777" w:rsidR="00155B4E" w:rsidRPr="00B41DA9" w:rsidRDefault="00155B4E" w:rsidP="00155B4E">
            <w:pPr>
              <w:pStyle w:val="Table"/>
              <w:rPr>
                <w:b/>
                <w:bCs/>
              </w:rPr>
            </w:pPr>
            <w:r w:rsidRPr="00B41DA9">
              <w:rPr>
                <w:b/>
                <w:bCs/>
              </w:rPr>
              <w:t>13</w:t>
            </w:r>
          </w:p>
        </w:tc>
        <w:tc>
          <w:tcPr>
            <w:tcW w:w="2674" w:type="dxa"/>
          </w:tcPr>
          <w:p w14:paraId="5611E059" w14:textId="77777777" w:rsidR="00155B4E" w:rsidRPr="00EF2D26" w:rsidRDefault="00155B4E" w:rsidP="00155B4E">
            <w:pPr>
              <w:pStyle w:val="Table"/>
            </w:pPr>
            <w:r w:rsidRPr="00EF2D26">
              <w:t>Temporary authorisation not found (Update / Deletion)</w:t>
            </w:r>
          </w:p>
        </w:tc>
        <w:tc>
          <w:tcPr>
            <w:tcW w:w="5560" w:type="dxa"/>
          </w:tcPr>
          <w:p w14:paraId="06D8A83A" w14:textId="77777777" w:rsidR="00155B4E" w:rsidRPr="00EF2D26" w:rsidRDefault="00155B4E" w:rsidP="00155B4E">
            <w:pPr>
              <w:pStyle w:val="Table"/>
            </w:pPr>
            <w:r w:rsidRPr="00EF2D26">
              <w:t>The Update / Deletion operation cannot be performed since the specified Temporary Authorisation Reference cannot be found.</w:t>
            </w:r>
          </w:p>
        </w:tc>
      </w:tr>
      <w:tr w:rsidR="00155B4E" w:rsidRPr="00EF2D26" w14:paraId="2FDBA2B5" w14:textId="77777777" w:rsidTr="00155B4E">
        <w:trPr>
          <w:cantSplit/>
        </w:trPr>
        <w:tc>
          <w:tcPr>
            <w:tcW w:w="0" w:type="auto"/>
          </w:tcPr>
          <w:p w14:paraId="4B6D0253" w14:textId="77777777" w:rsidR="00155B4E" w:rsidRPr="00B41DA9" w:rsidRDefault="00155B4E" w:rsidP="00155B4E">
            <w:pPr>
              <w:pStyle w:val="Table"/>
              <w:rPr>
                <w:b/>
                <w:bCs/>
              </w:rPr>
            </w:pPr>
            <w:r w:rsidRPr="00B41DA9">
              <w:rPr>
                <w:b/>
                <w:bCs/>
              </w:rPr>
              <w:t>27</w:t>
            </w:r>
          </w:p>
        </w:tc>
        <w:tc>
          <w:tcPr>
            <w:tcW w:w="2674" w:type="dxa"/>
          </w:tcPr>
          <w:p w14:paraId="2FFEFD8D" w14:textId="77777777" w:rsidR="00155B4E" w:rsidRPr="00EF2D26" w:rsidRDefault="00155B4E" w:rsidP="00155B4E">
            <w:pPr>
              <w:pStyle w:val="Table"/>
            </w:pPr>
            <w:r w:rsidRPr="00EF2D26">
              <w:t>Inconsistency between Excise number and Excise office</w:t>
            </w:r>
          </w:p>
        </w:tc>
        <w:tc>
          <w:tcPr>
            <w:tcW w:w="5560" w:type="dxa"/>
          </w:tcPr>
          <w:p w14:paraId="6451C411" w14:textId="77777777" w:rsidR="00155B4E" w:rsidRPr="00EF2D26" w:rsidRDefault="00155B4E" w:rsidP="00155B4E">
            <w:pPr>
              <w:pStyle w:val="Table"/>
            </w:pPr>
            <w:r w:rsidRPr="00EF2D26">
              <w:t>The specified Excise office cannot be used for the specified Excise number (applies to all authorisations).</w:t>
            </w:r>
          </w:p>
        </w:tc>
      </w:tr>
      <w:tr w:rsidR="00155B4E" w:rsidRPr="00EF2D26" w14:paraId="30F63EC5" w14:textId="77777777" w:rsidTr="00155B4E">
        <w:trPr>
          <w:cantSplit/>
        </w:trPr>
        <w:tc>
          <w:tcPr>
            <w:tcW w:w="0" w:type="auto"/>
          </w:tcPr>
          <w:p w14:paraId="17FDCE20" w14:textId="77777777" w:rsidR="00155B4E" w:rsidRPr="00B41DA9" w:rsidRDefault="00155B4E" w:rsidP="00155B4E">
            <w:pPr>
              <w:pStyle w:val="Table"/>
              <w:rPr>
                <w:b/>
                <w:bCs/>
              </w:rPr>
            </w:pPr>
            <w:r w:rsidRPr="00B41DA9">
              <w:rPr>
                <w:b/>
                <w:bCs/>
              </w:rPr>
              <w:t>41</w:t>
            </w:r>
          </w:p>
        </w:tc>
        <w:tc>
          <w:tcPr>
            <w:tcW w:w="2674" w:type="dxa"/>
          </w:tcPr>
          <w:p w14:paraId="7ED96954" w14:textId="77777777" w:rsidR="00155B4E" w:rsidRPr="00EF2D26" w:rsidRDefault="00155B4E" w:rsidP="00155B4E">
            <w:pPr>
              <w:pStyle w:val="Table"/>
            </w:pPr>
            <w:r w:rsidRPr="00EF2D26">
              <w:t>Only a warehouse keeper may be allowed to use a tax warehouse</w:t>
            </w:r>
          </w:p>
        </w:tc>
        <w:tc>
          <w:tcPr>
            <w:tcW w:w="5560" w:type="dxa"/>
          </w:tcPr>
          <w:p w14:paraId="75AAB532" w14:textId="77777777" w:rsidR="00155B4E" w:rsidRPr="00EF2D26" w:rsidRDefault="00155B4E" w:rsidP="00155B4E">
            <w:pPr>
              <w:pStyle w:val="Table"/>
            </w:pPr>
            <w:r w:rsidRPr="00EF2D26">
              <w:t>The data group (USING) TAX WAREHOUSE only applies to tax warehouse keepers.</w:t>
            </w:r>
          </w:p>
        </w:tc>
      </w:tr>
      <w:tr w:rsidR="00155B4E" w:rsidRPr="00EF2D26" w14:paraId="65E8316E" w14:textId="77777777" w:rsidTr="00155B4E">
        <w:trPr>
          <w:cantSplit/>
        </w:trPr>
        <w:tc>
          <w:tcPr>
            <w:tcW w:w="0" w:type="auto"/>
          </w:tcPr>
          <w:p w14:paraId="71D2CBED" w14:textId="77777777" w:rsidR="00155B4E" w:rsidRPr="00B41DA9" w:rsidRDefault="00155B4E" w:rsidP="00155B4E">
            <w:pPr>
              <w:pStyle w:val="Table"/>
              <w:rPr>
                <w:b/>
                <w:bCs/>
              </w:rPr>
            </w:pPr>
            <w:r w:rsidRPr="00B41DA9">
              <w:rPr>
                <w:b/>
                <w:bCs/>
              </w:rPr>
              <w:lastRenderedPageBreak/>
              <w:t>42</w:t>
            </w:r>
          </w:p>
        </w:tc>
        <w:tc>
          <w:tcPr>
            <w:tcW w:w="2674" w:type="dxa"/>
          </w:tcPr>
          <w:p w14:paraId="3EE6446D" w14:textId="77777777" w:rsidR="00155B4E" w:rsidRPr="00EF2D26" w:rsidRDefault="00155B4E" w:rsidP="00155B4E">
            <w:pPr>
              <w:pStyle w:val="Table"/>
            </w:pPr>
            <w:r w:rsidRPr="00EF2D26">
              <w:t>Invalid Reference of Tax Warehouse (R204 violation)</w:t>
            </w:r>
          </w:p>
        </w:tc>
        <w:tc>
          <w:tcPr>
            <w:tcW w:w="5560" w:type="dxa"/>
          </w:tcPr>
          <w:p w14:paraId="22DBD0DB" w14:textId="77777777" w:rsidR="00155B4E" w:rsidRPr="00EF2D26" w:rsidRDefault="00155B4E" w:rsidP="00155B4E">
            <w:pPr>
              <w:pStyle w:val="Table"/>
            </w:pPr>
            <w:r w:rsidRPr="00EF2D26">
              <w:t>The specified Tax Warehouse Reference is not a valid &lt;TAX WAREHOUSE.Reference of Tax Warehouse&gt; or it is invalid according to Rule R204.</w:t>
            </w:r>
          </w:p>
        </w:tc>
      </w:tr>
      <w:tr w:rsidR="00155B4E" w:rsidRPr="00EF2D26" w14:paraId="0102F2E6" w14:textId="77777777" w:rsidTr="00155B4E">
        <w:trPr>
          <w:cantSplit/>
        </w:trPr>
        <w:tc>
          <w:tcPr>
            <w:tcW w:w="0" w:type="auto"/>
          </w:tcPr>
          <w:p w14:paraId="17BD3AEE" w14:textId="77777777" w:rsidR="00155B4E" w:rsidRPr="00B41DA9" w:rsidRDefault="00155B4E" w:rsidP="00155B4E">
            <w:pPr>
              <w:pStyle w:val="Table"/>
              <w:rPr>
                <w:b/>
                <w:bCs/>
              </w:rPr>
            </w:pPr>
            <w:r w:rsidRPr="00B41DA9">
              <w:rPr>
                <w:b/>
                <w:bCs/>
              </w:rPr>
              <w:t>43</w:t>
            </w:r>
          </w:p>
        </w:tc>
        <w:tc>
          <w:tcPr>
            <w:tcW w:w="2674" w:type="dxa"/>
          </w:tcPr>
          <w:p w14:paraId="518A7A80" w14:textId="77777777" w:rsidR="00155B4E" w:rsidRPr="00EF2D26" w:rsidRDefault="00155B4E" w:rsidP="00155B4E">
            <w:pPr>
              <w:pStyle w:val="Table"/>
            </w:pPr>
            <w:r w:rsidRPr="00EF2D26">
              <w:t>Missing Authorised Warehouse Keeper referencing Tax Warehouse (R205 violation)</w:t>
            </w:r>
          </w:p>
        </w:tc>
        <w:tc>
          <w:tcPr>
            <w:tcW w:w="5560" w:type="dxa"/>
          </w:tcPr>
          <w:p w14:paraId="488A69A0" w14:textId="77777777" w:rsidR="00155B4E" w:rsidRPr="00EF2D26" w:rsidRDefault="00155B4E" w:rsidP="00155B4E">
            <w:pPr>
              <w:pStyle w:val="Table"/>
            </w:pPr>
            <w:r w:rsidRPr="00EF2D26">
              <w:t>The specified Tax Warehouse Reference is not a valid &lt;(USING) TAX WAREHOUSE.Reference of Tax Warehouse&gt; defined in Rule R205.</w:t>
            </w:r>
          </w:p>
        </w:tc>
      </w:tr>
      <w:tr w:rsidR="00155B4E" w:rsidRPr="00EF2D26" w14:paraId="512098AD" w14:textId="77777777" w:rsidTr="00155B4E">
        <w:trPr>
          <w:cantSplit/>
        </w:trPr>
        <w:tc>
          <w:tcPr>
            <w:tcW w:w="0" w:type="auto"/>
          </w:tcPr>
          <w:p w14:paraId="692D17E0" w14:textId="77777777" w:rsidR="00155B4E" w:rsidRPr="00B41DA9" w:rsidRDefault="00155B4E" w:rsidP="00155B4E">
            <w:pPr>
              <w:pStyle w:val="Table"/>
              <w:rPr>
                <w:b/>
                <w:bCs/>
              </w:rPr>
            </w:pPr>
            <w:r w:rsidRPr="00B41DA9">
              <w:rPr>
                <w:b/>
                <w:bCs/>
              </w:rPr>
              <w:t>44</w:t>
            </w:r>
          </w:p>
        </w:tc>
        <w:tc>
          <w:tcPr>
            <w:tcW w:w="2674" w:type="dxa"/>
          </w:tcPr>
          <w:p w14:paraId="01F9E0AB" w14:textId="77777777" w:rsidR="00155B4E" w:rsidRPr="00EF2D26" w:rsidRDefault="00155B4E" w:rsidP="00155B4E">
            <w:pPr>
              <w:pStyle w:val="Table"/>
            </w:pPr>
            <w:r w:rsidRPr="000E69FE">
              <w:t>&lt;Trader Excise Number&gt; is missing (Cond</w:t>
            </w:r>
            <w:r>
              <w:t>157</w:t>
            </w:r>
            <w:r w:rsidRPr="000E69FE">
              <w:t xml:space="preserve"> violation)</w:t>
            </w:r>
          </w:p>
        </w:tc>
        <w:tc>
          <w:tcPr>
            <w:tcW w:w="5560" w:type="dxa"/>
          </w:tcPr>
          <w:p w14:paraId="6A2CBB76" w14:textId="77777777" w:rsidR="00155B4E" w:rsidRPr="00EF2D26" w:rsidRDefault="00155B4E" w:rsidP="00155B4E">
            <w:pPr>
              <w:pStyle w:val="Table"/>
            </w:pPr>
            <w:r w:rsidRPr="006615E7">
              <w:t xml:space="preserve">The </w:t>
            </w:r>
            <w:r w:rsidRPr="008C5C77">
              <w:t>Consignor Trader Excise Number</w:t>
            </w:r>
            <w:r>
              <w:t xml:space="preserve"> is not </w:t>
            </w:r>
            <w:r w:rsidRPr="00F76E9A">
              <w:t xml:space="preserve">specified </w:t>
            </w:r>
            <w:r>
              <w:t xml:space="preserve">for the </w:t>
            </w:r>
            <w:r w:rsidRPr="006615E7">
              <w:t xml:space="preserve">Temporary Authorisation </w:t>
            </w:r>
            <w:r>
              <w:t xml:space="preserve">that is not </w:t>
            </w:r>
            <w:r w:rsidRPr="006615E7">
              <w:t>flagged as Small Wine Producer</w:t>
            </w:r>
            <w:r>
              <w:t>.</w:t>
            </w:r>
          </w:p>
        </w:tc>
      </w:tr>
      <w:tr w:rsidR="00155B4E" w:rsidRPr="00EF2D26" w14:paraId="0E163514" w14:textId="77777777" w:rsidTr="00155B4E">
        <w:trPr>
          <w:cantSplit/>
        </w:trPr>
        <w:tc>
          <w:tcPr>
            <w:tcW w:w="0" w:type="auto"/>
          </w:tcPr>
          <w:p w14:paraId="6A8E0A86" w14:textId="77777777" w:rsidR="00155B4E" w:rsidRPr="00B41DA9" w:rsidRDefault="00155B4E" w:rsidP="00155B4E">
            <w:pPr>
              <w:pStyle w:val="Table"/>
              <w:rPr>
                <w:b/>
                <w:bCs/>
              </w:rPr>
            </w:pPr>
            <w:r w:rsidRPr="00B41DA9">
              <w:rPr>
                <w:b/>
                <w:bCs/>
              </w:rPr>
              <w:t>45</w:t>
            </w:r>
          </w:p>
        </w:tc>
        <w:tc>
          <w:tcPr>
            <w:tcW w:w="2674" w:type="dxa"/>
          </w:tcPr>
          <w:p w14:paraId="6636A32D" w14:textId="77777777" w:rsidR="00155B4E" w:rsidRPr="00EF2D26" w:rsidRDefault="00155B4E" w:rsidP="00155B4E">
            <w:pPr>
              <w:pStyle w:val="Table"/>
            </w:pPr>
            <w:r w:rsidRPr="000E69FE">
              <w:t>Invalid value for &lt;Excise Product Code&gt; (Rule</w:t>
            </w:r>
            <w:r>
              <w:t>212</w:t>
            </w:r>
            <w:r w:rsidRPr="000E69FE">
              <w:t xml:space="preserve"> violation)</w:t>
            </w:r>
          </w:p>
        </w:tc>
        <w:tc>
          <w:tcPr>
            <w:tcW w:w="5560" w:type="dxa"/>
          </w:tcPr>
          <w:p w14:paraId="591ECFC9" w14:textId="77777777" w:rsidR="00155B4E" w:rsidRPr="00EF2D26" w:rsidRDefault="00155B4E" w:rsidP="00155B4E">
            <w:pPr>
              <w:pStyle w:val="Table"/>
            </w:pPr>
            <w:r w:rsidRPr="008C5C77">
              <w:t xml:space="preserve">The </w:t>
            </w:r>
            <w:r w:rsidRPr="00F76E9A">
              <w:t xml:space="preserve">specified </w:t>
            </w:r>
            <w:r w:rsidRPr="008C5C77">
              <w:t xml:space="preserve">Excise Product Codes </w:t>
            </w:r>
            <w:r>
              <w:t>are</w:t>
            </w:r>
            <w:r w:rsidRPr="008C5C77">
              <w:t xml:space="preserve"> other than ‘W200’ </w:t>
            </w:r>
            <w:r>
              <w:t>and</w:t>
            </w:r>
            <w:r w:rsidRPr="008C5C77">
              <w:t xml:space="preserve"> ‘W300’</w:t>
            </w:r>
            <w:r>
              <w:t xml:space="preserve"> </w:t>
            </w:r>
            <w:r w:rsidRPr="008C5C77">
              <w:t xml:space="preserve">for the Temporary Authorisation </w:t>
            </w:r>
            <w:r w:rsidRPr="00F76E9A">
              <w:t xml:space="preserve">that is </w:t>
            </w:r>
            <w:r w:rsidRPr="008C5C77">
              <w:t>flagged as Small Wine Producer.</w:t>
            </w:r>
          </w:p>
        </w:tc>
      </w:tr>
      <w:tr w:rsidR="00155B4E" w:rsidRPr="00EF2D26" w14:paraId="44DB1BB2" w14:textId="77777777" w:rsidTr="00155B4E">
        <w:trPr>
          <w:cantSplit/>
        </w:trPr>
        <w:tc>
          <w:tcPr>
            <w:tcW w:w="0" w:type="auto"/>
          </w:tcPr>
          <w:p w14:paraId="04FEF8B1" w14:textId="77777777" w:rsidR="00155B4E" w:rsidRPr="00B41DA9" w:rsidRDefault="00155B4E" w:rsidP="00155B4E">
            <w:pPr>
              <w:pStyle w:val="Table"/>
              <w:rPr>
                <w:b/>
                <w:bCs/>
              </w:rPr>
            </w:pPr>
            <w:r>
              <w:rPr>
                <w:b/>
                <w:bCs/>
              </w:rPr>
              <w:t>46</w:t>
            </w:r>
          </w:p>
        </w:tc>
        <w:tc>
          <w:tcPr>
            <w:tcW w:w="2674" w:type="dxa"/>
          </w:tcPr>
          <w:p w14:paraId="44974929" w14:textId="77777777" w:rsidR="00155B4E" w:rsidRPr="000E69FE" w:rsidRDefault="00155B4E" w:rsidP="00155B4E">
            <w:pPr>
              <w:pStyle w:val="Table"/>
            </w:pPr>
            <w:r w:rsidRPr="009B549E">
              <w:t>The Member State of the Temporary Authorisation and the declared Consignor is the same (R</w:t>
            </w:r>
            <w:r>
              <w:t>233</w:t>
            </w:r>
            <w:r w:rsidRPr="009B549E">
              <w:t xml:space="preserve"> violation)</w:t>
            </w:r>
          </w:p>
        </w:tc>
        <w:tc>
          <w:tcPr>
            <w:tcW w:w="5560" w:type="dxa"/>
          </w:tcPr>
          <w:p w14:paraId="7ADE7FD6" w14:textId="77777777" w:rsidR="00155B4E" w:rsidRPr="008C5C77" w:rsidRDefault="00155B4E" w:rsidP="00155B4E">
            <w:pPr>
              <w:pStyle w:val="Table"/>
            </w:pPr>
            <w:r w:rsidRPr="009B549E">
              <w:t>The Member State of the Consignor is the same with the Member State the Temporary Authorisation is registered for</w:t>
            </w:r>
            <w:r>
              <w:t>.</w:t>
            </w:r>
          </w:p>
        </w:tc>
      </w:tr>
      <w:tr w:rsidR="00155B4E" w:rsidRPr="00EF2D26" w14:paraId="1DB50353" w14:textId="77777777" w:rsidTr="00155B4E">
        <w:trPr>
          <w:cantSplit/>
        </w:trPr>
        <w:tc>
          <w:tcPr>
            <w:tcW w:w="0" w:type="auto"/>
          </w:tcPr>
          <w:p w14:paraId="24C24552" w14:textId="77777777" w:rsidR="00155B4E" w:rsidRPr="00B41DA9" w:rsidRDefault="00155B4E" w:rsidP="00155B4E">
            <w:pPr>
              <w:pStyle w:val="Table"/>
              <w:rPr>
                <w:b/>
                <w:bCs/>
              </w:rPr>
            </w:pPr>
            <w:r w:rsidRPr="00B41DA9">
              <w:rPr>
                <w:b/>
                <w:bCs/>
              </w:rPr>
              <w:t>112</w:t>
            </w:r>
          </w:p>
        </w:tc>
        <w:tc>
          <w:tcPr>
            <w:tcW w:w="2674" w:type="dxa"/>
          </w:tcPr>
          <w:p w14:paraId="4BEA2378" w14:textId="77777777" w:rsidR="00155B4E" w:rsidRPr="00EF2D26" w:rsidRDefault="00155B4E" w:rsidP="00155B4E">
            <w:pPr>
              <w:pStyle w:val="Table"/>
            </w:pPr>
            <w:r w:rsidRPr="00EF2D26">
              <w:t>Incorrect (code) value</w:t>
            </w:r>
          </w:p>
        </w:tc>
        <w:tc>
          <w:tcPr>
            <w:tcW w:w="5560" w:type="dxa"/>
          </w:tcPr>
          <w:p w14:paraId="705F93C6" w14:textId="77777777" w:rsidR="00155B4E" w:rsidRPr="00EF2D26" w:rsidRDefault="00155B4E" w:rsidP="00155B4E">
            <w:pPr>
              <w:pStyle w:val="Table"/>
            </w:pPr>
            <w:r w:rsidRPr="00EF2D26">
              <w:t>Value of an element in a message is outside the applicable business codelist.</w:t>
            </w:r>
          </w:p>
        </w:tc>
      </w:tr>
      <w:tr w:rsidR="00155B4E" w:rsidRPr="00EF2D26" w14:paraId="6A8A1898" w14:textId="77777777" w:rsidTr="00155B4E">
        <w:trPr>
          <w:cantSplit/>
        </w:trPr>
        <w:tc>
          <w:tcPr>
            <w:tcW w:w="0" w:type="auto"/>
          </w:tcPr>
          <w:p w14:paraId="444D4C50" w14:textId="77777777" w:rsidR="00155B4E" w:rsidRPr="00B41DA9" w:rsidRDefault="00155B4E" w:rsidP="00155B4E">
            <w:pPr>
              <w:pStyle w:val="Table"/>
              <w:rPr>
                <w:b/>
                <w:bCs/>
              </w:rPr>
            </w:pPr>
            <w:r w:rsidRPr="00B41DA9">
              <w:rPr>
                <w:b/>
                <w:bCs/>
              </w:rPr>
              <w:t>115</w:t>
            </w:r>
          </w:p>
        </w:tc>
        <w:tc>
          <w:tcPr>
            <w:tcW w:w="2674" w:type="dxa"/>
          </w:tcPr>
          <w:p w14:paraId="647565A3" w14:textId="77777777" w:rsidR="00155B4E" w:rsidRPr="00EF2D26" w:rsidRDefault="00155B4E" w:rsidP="00155B4E">
            <w:pPr>
              <w:pStyle w:val="Table"/>
            </w:pPr>
            <w:r w:rsidRPr="00EF2D26">
              <w:t>Not supported in this position</w:t>
            </w:r>
          </w:p>
        </w:tc>
        <w:tc>
          <w:tcPr>
            <w:tcW w:w="5560" w:type="dxa"/>
          </w:tcPr>
          <w:p w14:paraId="06C9107C" w14:textId="77777777" w:rsidR="00155B4E" w:rsidRPr="00EF2D26" w:rsidRDefault="00155B4E" w:rsidP="00155B4E">
            <w:pPr>
              <w:pStyle w:val="Table"/>
            </w:pPr>
            <w:r w:rsidRPr="00EF2D26">
              <w:t>The element or value is not allowed according to the applicable Rule(s) or Condition(s).</w:t>
            </w:r>
          </w:p>
        </w:tc>
      </w:tr>
    </w:tbl>
    <w:p w14:paraId="4EDE7E39" w14:textId="37EDFA1D" w:rsidR="00155B4E" w:rsidRPr="00EF2D26" w:rsidRDefault="00155B4E" w:rsidP="00155B4E">
      <w:pPr>
        <w:pStyle w:val="Caption"/>
      </w:pPr>
      <w:bookmarkStart w:id="2408" w:name="_Ref231811608"/>
      <w:bookmarkStart w:id="2409" w:name="_Toc237279860"/>
      <w:bookmarkStart w:id="2410" w:name="_Toc1401024"/>
      <w:bookmarkStart w:id="2411" w:name="_Toc57720439"/>
      <w:r w:rsidRPr="00EF2D26">
        <w:t xml:space="preserve">Table </w:t>
      </w:r>
      <w:r>
        <w:fldChar w:fldCharType="begin"/>
      </w:r>
      <w:r>
        <w:instrText>SEQ Table \* ARABIC</w:instrText>
      </w:r>
      <w:r>
        <w:fldChar w:fldCharType="separate"/>
      </w:r>
      <w:r w:rsidR="00032B01">
        <w:rPr>
          <w:noProof/>
        </w:rPr>
        <w:t>36</w:t>
      </w:r>
      <w:r>
        <w:fldChar w:fldCharType="end"/>
      </w:r>
      <w:bookmarkEnd w:id="2408"/>
      <w:r w:rsidRPr="00EF2D26">
        <w:t>: Business compliance error codes specific to IE714</w:t>
      </w:r>
      <w:bookmarkEnd w:id="2409"/>
      <w:bookmarkEnd w:id="2410"/>
      <w:bookmarkEnd w:id="2411"/>
    </w:p>
    <w:p w14:paraId="489D25FA" w14:textId="4A7492CC" w:rsidR="00155B4E" w:rsidRPr="00EF2D26" w:rsidRDefault="00155B4E" w:rsidP="00155B4E">
      <w:r w:rsidRPr="00EF2D26">
        <w:t xml:space="preserve">The IE702 error codes contain specific codes for refusing common requests presented in </w:t>
      </w:r>
      <w:r w:rsidRPr="00EF2D26">
        <w:fldChar w:fldCharType="begin"/>
      </w:r>
      <w:r w:rsidRPr="00EF2D26">
        <w:instrText xml:space="preserve"> REF _Ref231811748 \h </w:instrText>
      </w:r>
      <w:r w:rsidRPr="00EF2D26">
        <w:fldChar w:fldCharType="separate"/>
      </w:r>
      <w:r w:rsidR="00032B01" w:rsidRPr="00EF2D26">
        <w:t xml:space="preserve">Table </w:t>
      </w:r>
      <w:r w:rsidR="00032B01">
        <w:rPr>
          <w:noProof/>
        </w:rPr>
        <w:t>37</w:t>
      </w:r>
      <w:r w:rsidRPr="00EF2D26">
        <w:fldChar w:fldCharType="end"/>
      </w:r>
      <w:r w:rsidRPr="00EF2D26">
        <w:t xml:space="preserve">. Again, it should be noted that in the NEA to NEA message exchanges, the business compliance validations should not be performed. The only IE702 business compliance error codes applicable to the NEA to NEA message exchanges are codes 2 and 8 used in the scenarios of Section </w:t>
      </w:r>
      <w:r w:rsidRPr="00EF2D26">
        <w:fldChar w:fldCharType="begin"/>
      </w:r>
      <w:r w:rsidRPr="00EF2D26">
        <w:instrText xml:space="preserve"> REF _Ref247117628 \r \h </w:instrText>
      </w:r>
      <w:r w:rsidRPr="00EF2D26">
        <w:fldChar w:fldCharType="separate"/>
      </w:r>
      <w:r w:rsidR="00032B01">
        <w:t>II.I.13</w:t>
      </w:r>
      <w:r w:rsidRPr="00EF2D26">
        <w:fldChar w:fldCharType="end"/>
      </w:r>
      <w:r w:rsidRPr="00EF2D26">
        <w:t xml:space="preserve"> </w:t>
      </w:r>
      <w:r w:rsidRPr="00EF2D26">
        <w:fldChar w:fldCharType="begin"/>
      </w:r>
      <w:r w:rsidRPr="00EF2D26">
        <w:instrText xml:space="preserve"> REF _Ref247117637 \h </w:instrText>
      </w:r>
      <w:r w:rsidRPr="00EF2D26">
        <w:fldChar w:fldCharType="separate"/>
      </w:r>
      <w:r w:rsidR="00032B01" w:rsidRPr="00EF2D26">
        <w:t>General query to retrieve an e-AD</w:t>
      </w:r>
      <w:r w:rsidR="00032B01" w:rsidRPr="0031533B">
        <w:rPr>
          <w:bCs/>
          <w:i/>
          <w:iCs/>
        </w:rPr>
        <w:t>/</w:t>
      </w:r>
      <w:r w:rsidR="00032B01" w:rsidRPr="007351CF">
        <w:t>e-SAD</w:t>
      </w:r>
      <w:r w:rsidR="00032B01" w:rsidRPr="00EF2D26">
        <w:t xml:space="preserve"> (</w:t>
      </w:r>
      <w:r w:rsidR="00032B01">
        <w:t>L4-ACO-01-29</w:t>
      </w:r>
      <w:r w:rsidR="00032B01" w:rsidRPr="00EF2D26">
        <w:t>)</w:t>
      </w:r>
      <w:r w:rsidRPr="00EF2D26">
        <w:fldChar w:fldCharType="end"/>
      </w:r>
      <w:r w:rsidRPr="00EF2D26">
        <w:t>.</w:t>
      </w:r>
    </w:p>
    <w:tbl>
      <w:tblPr>
        <w:tblW w:w="0" w:type="auto"/>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tblCellMar>
        <w:tblLook w:val="0000" w:firstRow="0" w:lastRow="0" w:firstColumn="0" w:lastColumn="0" w:noHBand="0" w:noVBand="0"/>
      </w:tblPr>
      <w:tblGrid>
        <w:gridCol w:w="705"/>
        <w:gridCol w:w="2663"/>
        <w:gridCol w:w="5525"/>
      </w:tblGrid>
      <w:tr w:rsidR="00155B4E" w:rsidRPr="00EF2D26" w14:paraId="47EF0D7C" w14:textId="77777777" w:rsidTr="00AE5353">
        <w:trPr>
          <w:cantSplit/>
          <w:tblHeader/>
        </w:trPr>
        <w:tc>
          <w:tcPr>
            <w:tcW w:w="0" w:type="auto"/>
            <w:shd w:val="clear" w:color="auto" w:fill="D0CECE" w:themeFill="background2" w:themeFillShade="E6"/>
          </w:tcPr>
          <w:p w14:paraId="4FC6B66B" w14:textId="77777777" w:rsidR="00155B4E" w:rsidRPr="00182A2B" w:rsidRDefault="00155B4E" w:rsidP="00155B4E">
            <w:pPr>
              <w:pStyle w:val="TableHeading"/>
              <w:rPr>
                <w:bCs w:val="0"/>
              </w:rPr>
            </w:pPr>
            <w:r w:rsidRPr="00182A2B">
              <w:rPr>
                <w:bCs w:val="0"/>
              </w:rPr>
              <w:t>Code</w:t>
            </w:r>
          </w:p>
        </w:tc>
        <w:tc>
          <w:tcPr>
            <w:tcW w:w="2674" w:type="dxa"/>
            <w:shd w:val="clear" w:color="auto" w:fill="D0CECE" w:themeFill="background2" w:themeFillShade="E6"/>
          </w:tcPr>
          <w:p w14:paraId="15511578" w14:textId="77777777" w:rsidR="00155B4E" w:rsidRPr="00182A2B" w:rsidRDefault="00155B4E" w:rsidP="00155B4E">
            <w:pPr>
              <w:pStyle w:val="TableHeading"/>
              <w:rPr>
                <w:bCs w:val="0"/>
              </w:rPr>
            </w:pPr>
            <w:r w:rsidRPr="00182A2B">
              <w:rPr>
                <w:bCs w:val="0"/>
              </w:rPr>
              <w:t>Description</w:t>
            </w:r>
          </w:p>
        </w:tc>
        <w:tc>
          <w:tcPr>
            <w:tcW w:w="5560" w:type="dxa"/>
            <w:shd w:val="clear" w:color="auto" w:fill="D0CECE" w:themeFill="background2" w:themeFillShade="E6"/>
          </w:tcPr>
          <w:p w14:paraId="62B153F7" w14:textId="77777777" w:rsidR="00155B4E" w:rsidRPr="00182A2B" w:rsidRDefault="00155B4E" w:rsidP="00155B4E">
            <w:pPr>
              <w:pStyle w:val="TableHeading"/>
              <w:rPr>
                <w:bCs w:val="0"/>
              </w:rPr>
            </w:pPr>
            <w:r w:rsidRPr="00182A2B">
              <w:rPr>
                <w:bCs w:val="0"/>
              </w:rPr>
              <w:t>Remarks</w:t>
            </w:r>
          </w:p>
        </w:tc>
      </w:tr>
      <w:tr w:rsidR="00155B4E" w:rsidRPr="00EF2D26" w14:paraId="2551E4CE" w14:textId="77777777" w:rsidTr="00155B4E">
        <w:trPr>
          <w:cantSplit/>
        </w:trPr>
        <w:tc>
          <w:tcPr>
            <w:tcW w:w="0" w:type="auto"/>
          </w:tcPr>
          <w:p w14:paraId="38E53752" w14:textId="77777777" w:rsidR="00155B4E" w:rsidRPr="00B41DA9" w:rsidRDefault="00155B4E" w:rsidP="00155B4E">
            <w:pPr>
              <w:pStyle w:val="Table"/>
              <w:rPr>
                <w:b/>
                <w:bCs/>
              </w:rPr>
            </w:pPr>
            <w:r w:rsidRPr="00B41DA9">
              <w:rPr>
                <w:b/>
                <w:bCs/>
              </w:rPr>
              <w:t>0</w:t>
            </w:r>
          </w:p>
        </w:tc>
        <w:tc>
          <w:tcPr>
            <w:tcW w:w="2674" w:type="dxa"/>
          </w:tcPr>
          <w:p w14:paraId="4C88267F" w14:textId="77777777" w:rsidR="00155B4E" w:rsidRPr="00EF2D26" w:rsidRDefault="00155B4E" w:rsidP="00155B4E">
            <w:pPr>
              <w:pStyle w:val="Table"/>
            </w:pPr>
            <w:r w:rsidRPr="00EF2D26">
              <w:t>Other</w:t>
            </w:r>
          </w:p>
        </w:tc>
        <w:tc>
          <w:tcPr>
            <w:tcW w:w="5560" w:type="dxa"/>
          </w:tcPr>
          <w:p w14:paraId="1E39AA95" w14:textId="77777777" w:rsidR="00155B4E" w:rsidRPr="00EF2D26" w:rsidRDefault="00155B4E" w:rsidP="00155B4E">
            <w:pPr>
              <w:pStyle w:val="Table"/>
            </w:pPr>
            <w:r w:rsidRPr="00EF2D26">
              <w:t>This value should be used only when the error does not correspond to any of the following values. It must be stressed that the value of zero should only be used for intra-release migration issues.</w:t>
            </w:r>
          </w:p>
        </w:tc>
      </w:tr>
      <w:tr w:rsidR="00155B4E" w:rsidRPr="00EF2D26" w14:paraId="6F28A62F" w14:textId="77777777" w:rsidTr="00155B4E">
        <w:trPr>
          <w:cantSplit/>
        </w:trPr>
        <w:tc>
          <w:tcPr>
            <w:tcW w:w="0" w:type="auto"/>
          </w:tcPr>
          <w:p w14:paraId="51C38209" w14:textId="77777777" w:rsidR="00155B4E" w:rsidRPr="00B41DA9" w:rsidRDefault="00155B4E" w:rsidP="00155B4E">
            <w:pPr>
              <w:pStyle w:val="Table"/>
              <w:rPr>
                <w:b/>
                <w:bCs/>
              </w:rPr>
            </w:pPr>
            <w:r w:rsidRPr="00B41DA9">
              <w:rPr>
                <w:b/>
                <w:bCs/>
              </w:rPr>
              <w:t>2</w:t>
            </w:r>
          </w:p>
        </w:tc>
        <w:tc>
          <w:tcPr>
            <w:tcW w:w="2674" w:type="dxa"/>
          </w:tcPr>
          <w:p w14:paraId="54606CE2" w14:textId="77777777" w:rsidR="00155B4E" w:rsidRPr="00EF2D26" w:rsidRDefault="00155B4E" w:rsidP="00155B4E">
            <w:pPr>
              <w:pStyle w:val="Table"/>
            </w:pPr>
            <w:r w:rsidRPr="00EF2D26">
              <w:t>No e-AD(s) retrieved matching selection criteria</w:t>
            </w:r>
          </w:p>
        </w:tc>
        <w:tc>
          <w:tcPr>
            <w:tcW w:w="5560" w:type="dxa"/>
          </w:tcPr>
          <w:p w14:paraId="123DFD3C" w14:textId="77777777" w:rsidR="00155B4E" w:rsidRPr="00EF2D26" w:rsidRDefault="00155B4E" w:rsidP="00155B4E">
            <w:pPr>
              <w:pStyle w:val="Table"/>
            </w:pPr>
          </w:p>
        </w:tc>
      </w:tr>
      <w:tr w:rsidR="00155B4E" w:rsidRPr="00EF2D26" w14:paraId="3E789968" w14:textId="77777777" w:rsidTr="00155B4E">
        <w:trPr>
          <w:cantSplit/>
        </w:trPr>
        <w:tc>
          <w:tcPr>
            <w:tcW w:w="0" w:type="auto"/>
          </w:tcPr>
          <w:p w14:paraId="057C4C8B" w14:textId="77777777" w:rsidR="00155B4E" w:rsidRPr="00B41DA9" w:rsidRDefault="00155B4E" w:rsidP="00155B4E">
            <w:pPr>
              <w:pStyle w:val="Table"/>
              <w:rPr>
                <w:b/>
                <w:bCs/>
              </w:rPr>
            </w:pPr>
            <w:r w:rsidRPr="00B41DA9">
              <w:rPr>
                <w:b/>
                <w:bCs/>
              </w:rPr>
              <w:t>3</w:t>
            </w:r>
          </w:p>
        </w:tc>
        <w:tc>
          <w:tcPr>
            <w:tcW w:w="2674" w:type="dxa"/>
          </w:tcPr>
          <w:p w14:paraId="0C912087" w14:textId="77777777" w:rsidR="00155B4E" w:rsidRPr="00EF2D26" w:rsidRDefault="00155B4E" w:rsidP="00155B4E">
            <w:pPr>
              <w:pStyle w:val="Table"/>
            </w:pPr>
            <w:r w:rsidRPr="00EF2D26">
              <w:t>Reference data not available</w:t>
            </w:r>
          </w:p>
        </w:tc>
        <w:tc>
          <w:tcPr>
            <w:tcW w:w="5560" w:type="dxa"/>
          </w:tcPr>
          <w:p w14:paraId="36999F14" w14:textId="77777777" w:rsidR="00155B4E" w:rsidRPr="00EF2D26" w:rsidRDefault="00155B4E" w:rsidP="00155B4E">
            <w:pPr>
              <w:pStyle w:val="Table"/>
            </w:pPr>
          </w:p>
        </w:tc>
      </w:tr>
      <w:tr w:rsidR="00155B4E" w:rsidRPr="00EF2D26" w14:paraId="51DC5475" w14:textId="77777777" w:rsidTr="00155B4E">
        <w:trPr>
          <w:cantSplit/>
        </w:trPr>
        <w:tc>
          <w:tcPr>
            <w:tcW w:w="0" w:type="auto"/>
          </w:tcPr>
          <w:p w14:paraId="33A20E23" w14:textId="77777777" w:rsidR="00155B4E" w:rsidRPr="00B41DA9" w:rsidRDefault="00155B4E" w:rsidP="00155B4E">
            <w:pPr>
              <w:pStyle w:val="Table"/>
              <w:rPr>
                <w:b/>
                <w:bCs/>
              </w:rPr>
            </w:pPr>
            <w:r w:rsidRPr="00B41DA9">
              <w:rPr>
                <w:b/>
                <w:bCs/>
              </w:rPr>
              <w:t>4</w:t>
            </w:r>
          </w:p>
        </w:tc>
        <w:tc>
          <w:tcPr>
            <w:tcW w:w="2674" w:type="dxa"/>
          </w:tcPr>
          <w:p w14:paraId="6B052902" w14:textId="77777777" w:rsidR="00155B4E" w:rsidRPr="00EF2D26" w:rsidRDefault="00155B4E" w:rsidP="00155B4E">
            <w:pPr>
              <w:pStyle w:val="Table"/>
            </w:pPr>
            <w:r w:rsidRPr="00EF2D26">
              <w:t>Excise Office List not available</w:t>
            </w:r>
          </w:p>
        </w:tc>
        <w:tc>
          <w:tcPr>
            <w:tcW w:w="5560" w:type="dxa"/>
          </w:tcPr>
          <w:p w14:paraId="400318D4" w14:textId="77777777" w:rsidR="00155B4E" w:rsidRPr="00EF2D26" w:rsidRDefault="00155B4E" w:rsidP="00155B4E">
            <w:pPr>
              <w:pStyle w:val="Table"/>
            </w:pPr>
          </w:p>
        </w:tc>
      </w:tr>
      <w:tr w:rsidR="00155B4E" w:rsidRPr="00EF2D26" w14:paraId="18EE68B0" w14:textId="77777777" w:rsidTr="00155B4E">
        <w:trPr>
          <w:cantSplit/>
        </w:trPr>
        <w:tc>
          <w:tcPr>
            <w:tcW w:w="0" w:type="auto"/>
          </w:tcPr>
          <w:p w14:paraId="0CA0E55F" w14:textId="77777777" w:rsidR="00155B4E" w:rsidRPr="00B41DA9" w:rsidRDefault="00155B4E" w:rsidP="00155B4E">
            <w:pPr>
              <w:pStyle w:val="Table"/>
              <w:rPr>
                <w:b/>
                <w:bCs/>
              </w:rPr>
            </w:pPr>
            <w:r w:rsidRPr="00B41DA9">
              <w:rPr>
                <w:b/>
                <w:bCs/>
              </w:rPr>
              <w:t>5</w:t>
            </w:r>
          </w:p>
        </w:tc>
        <w:tc>
          <w:tcPr>
            <w:tcW w:w="2674" w:type="dxa"/>
          </w:tcPr>
          <w:p w14:paraId="138C3153" w14:textId="77777777" w:rsidR="00155B4E" w:rsidRPr="00EF2D26" w:rsidRDefault="00155B4E" w:rsidP="00155B4E">
            <w:pPr>
              <w:pStyle w:val="Table"/>
            </w:pPr>
            <w:r w:rsidRPr="00EF2D26">
              <w:t>SEED data not available</w:t>
            </w:r>
          </w:p>
        </w:tc>
        <w:tc>
          <w:tcPr>
            <w:tcW w:w="5560" w:type="dxa"/>
          </w:tcPr>
          <w:p w14:paraId="044CFF65" w14:textId="77777777" w:rsidR="00155B4E" w:rsidRPr="00EF2D26" w:rsidRDefault="00155B4E" w:rsidP="00155B4E">
            <w:pPr>
              <w:pStyle w:val="Table"/>
            </w:pPr>
          </w:p>
        </w:tc>
      </w:tr>
      <w:tr w:rsidR="00155B4E" w:rsidRPr="00EF2D26" w14:paraId="7E6C729F" w14:textId="77777777" w:rsidTr="00155B4E">
        <w:trPr>
          <w:cantSplit/>
        </w:trPr>
        <w:tc>
          <w:tcPr>
            <w:tcW w:w="0" w:type="auto"/>
          </w:tcPr>
          <w:p w14:paraId="0D32D4C0" w14:textId="77777777" w:rsidR="00155B4E" w:rsidRPr="00B41DA9" w:rsidRDefault="00155B4E" w:rsidP="00155B4E">
            <w:pPr>
              <w:pStyle w:val="Table"/>
              <w:rPr>
                <w:b/>
                <w:bCs/>
              </w:rPr>
            </w:pPr>
            <w:r w:rsidRPr="00B41DA9">
              <w:rPr>
                <w:b/>
                <w:bCs/>
              </w:rPr>
              <w:t>7</w:t>
            </w:r>
          </w:p>
        </w:tc>
        <w:tc>
          <w:tcPr>
            <w:tcW w:w="2674" w:type="dxa"/>
          </w:tcPr>
          <w:p w14:paraId="72186EB0" w14:textId="77777777" w:rsidR="00155B4E" w:rsidRPr="00EF2D26" w:rsidRDefault="00155B4E" w:rsidP="00155B4E">
            <w:pPr>
              <w:pStyle w:val="Table"/>
            </w:pPr>
            <w:r w:rsidRPr="00EF2D26">
              <w:t>Unknown requested data</w:t>
            </w:r>
          </w:p>
        </w:tc>
        <w:tc>
          <w:tcPr>
            <w:tcW w:w="5560" w:type="dxa"/>
          </w:tcPr>
          <w:p w14:paraId="2E5B44D5" w14:textId="77777777" w:rsidR="00155B4E" w:rsidRPr="00EF2D26" w:rsidRDefault="00155B4E" w:rsidP="00155B4E">
            <w:pPr>
              <w:pStyle w:val="Table"/>
            </w:pPr>
          </w:p>
        </w:tc>
      </w:tr>
      <w:tr w:rsidR="00155B4E" w:rsidRPr="00EF2D26" w14:paraId="13EB98BB" w14:textId="77777777" w:rsidTr="00155B4E">
        <w:trPr>
          <w:cantSplit/>
        </w:trPr>
        <w:tc>
          <w:tcPr>
            <w:tcW w:w="0" w:type="auto"/>
          </w:tcPr>
          <w:p w14:paraId="21763666" w14:textId="77777777" w:rsidR="00155B4E" w:rsidRPr="00B41DA9" w:rsidRDefault="00155B4E" w:rsidP="00155B4E">
            <w:pPr>
              <w:pStyle w:val="Table"/>
              <w:rPr>
                <w:b/>
                <w:bCs/>
              </w:rPr>
            </w:pPr>
            <w:r w:rsidRPr="00B41DA9">
              <w:rPr>
                <w:b/>
                <w:bCs/>
              </w:rPr>
              <w:t>8</w:t>
            </w:r>
          </w:p>
        </w:tc>
        <w:tc>
          <w:tcPr>
            <w:tcW w:w="2674" w:type="dxa"/>
          </w:tcPr>
          <w:p w14:paraId="4F11AB9D" w14:textId="77777777" w:rsidR="00155B4E" w:rsidRPr="00EF2D26" w:rsidRDefault="00155B4E" w:rsidP="00155B4E">
            <w:pPr>
              <w:pStyle w:val="Table"/>
            </w:pPr>
            <w:r w:rsidRPr="00EF2D26">
              <w:t>Increment number out of range</w:t>
            </w:r>
          </w:p>
        </w:tc>
        <w:tc>
          <w:tcPr>
            <w:tcW w:w="5560" w:type="dxa"/>
          </w:tcPr>
          <w:p w14:paraId="73F18797" w14:textId="77777777" w:rsidR="00155B4E" w:rsidRPr="00EF2D26" w:rsidRDefault="00155B4E" w:rsidP="00155B4E">
            <w:pPr>
              <w:pStyle w:val="Table"/>
            </w:pPr>
            <w:r w:rsidRPr="00EF2D26">
              <w:t>Also used when the maximum limit of retrieved e-ADs has been reached.</w:t>
            </w:r>
          </w:p>
        </w:tc>
      </w:tr>
      <w:tr w:rsidR="00155B4E" w:rsidRPr="00EF2D26" w14:paraId="7C891304" w14:textId="77777777" w:rsidTr="00155B4E">
        <w:trPr>
          <w:cantSplit/>
        </w:trPr>
        <w:tc>
          <w:tcPr>
            <w:tcW w:w="0" w:type="auto"/>
          </w:tcPr>
          <w:p w14:paraId="504EEE90" w14:textId="77777777" w:rsidR="00155B4E" w:rsidRPr="00B41DA9" w:rsidRDefault="00155B4E" w:rsidP="00155B4E">
            <w:pPr>
              <w:pStyle w:val="Table"/>
              <w:rPr>
                <w:b/>
                <w:bCs/>
              </w:rPr>
            </w:pPr>
            <w:r w:rsidRPr="00B41DA9">
              <w:rPr>
                <w:b/>
                <w:bCs/>
              </w:rPr>
              <w:t>112</w:t>
            </w:r>
          </w:p>
        </w:tc>
        <w:tc>
          <w:tcPr>
            <w:tcW w:w="2674" w:type="dxa"/>
          </w:tcPr>
          <w:p w14:paraId="7F22DFBA" w14:textId="77777777" w:rsidR="00155B4E" w:rsidRPr="00EF2D26" w:rsidRDefault="00155B4E" w:rsidP="00155B4E">
            <w:pPr>
              <w:pStyle w:val="Table"/>
            </w:pPr>
            <w:r w:rsidRPr="00EF2D26">
              <w:t>Incorrect (code) value</w:t>
            </w:r>
          </w:p>
        </w:tc>
        <w:tc>
          <w:tcPr>
            <w:tcW w:w="5560" w:type="dxa"/>
          </w:tcPr>
          <w:p w14:paraId="77EDE578" w14:textId="77777777" w:rsidR="00155B4E" w:rsidRPr="00EF2D26" w:rsidRDefault="00155B4E" w:rsidP="00155B4E">
            <w:pPr>
              <w:pStyle w:val="Table"/>
            </w:pPr>
            <w:r w:rsidRPr="00EF2D26">
              <w:t>Value of an element in a message is outside the applicable business codelist.</w:t>
            </w:r>
          </w:p>
        </w:tc>
      </w:tr>
      <w:tr w:rsidR="00155B4E" w:rsidRPr="00EF2D26" w14:paraId="26494868" w14:textId="77777777" w:rsidTr="00155B4E">
        <w:trPr>
          <w:cantSplit/>
        </w:trPr>
        <w:tc>
          <w:tcPr>
            <w:tcW w:w="0" w:type="auto"/>
          </w:tcPr>
          <w:p w14:paraId="31AB8C58" w14:textId="77777777" w:rsidR="00155B4E" w:rsidRPr="00B41DA9" w:rsidRDefault="00155B4E" w:rsidP="00155B4E">
            <w:pPr>
              <w:pStyle w:val="Table"/>
              <w:rPr>
                <w:b/>
                <w:bCs/>
              </w:rPr>
            </w:pPr>
            <w:r w:rsidRPr="00B41DA9">
              <w:rPr>
                <w:b/>
                <w:bCs/>
              </w:rPr>
              <w:lastRenderedPageBreak/>
              <w:t>115</w:t>
            </w:r>
          </w:p>
        </w:tc>
        <w:tc>
          <w:tcPr>
            <w:tcW w:w="2674" w:type="dxa"/>
          </w:tcPr>
          <w:p w14:paraId="1D33EA9B" w14:textId="77777777" w:rsidR="00155B4E" w:rsidRPr="00EF2D26" w:rsidRDefault="00155B4E" w:rsidP="00155B4E">
            <w:pPr>
              <w:pStyle w:val="Table"/>
            </w:pPr>
            <w:r w:rsidRPr="00EF2D26">
              <w:t>Not supported in this position</w:t>
            </w:r>
          </w:p>
        </w:tc>
        <w:tc>
          <w:tcPr>
            <w:tcW w:w="5560" w:type="dxa"/>
          </w:tcPr>
          <w:p w14:paraId="6BBBFF98" w14:textId="77777777" w:rsidR="00155B4E" w:rsidRPr="00EF2D26" w:rsidRDefault="00155B4E" w:rsidP="00155B4E">
            <w:pPr>
              <w:pStyle w:val="Table"/>
            </w:pPr>
            <w:r w:rsidRPr="00EF2D26">
              <w:t>The element or value is not allowed according to the applicable Rule(s) or Condition(s).</w:t>
            </w:r>
          </w:p>
        </w:tc>
      </w:tr>
    </w:tbl>
    <w:p w14:paraId="646B7DB1" w14:textId="6C93B474" w:rsidR="00155B4E" w:rsidRPr="00EF2D26" w:rsidRDefault="00155B4E" w:rsidP="00155B4E">
      <w:pPr>
        <w:pStyle w:val="Caption"/>
      </w:pPr>
      <w:bookmarkStart w:id="2412" w:name="_Ref231811748"/>
      <w:bookmarkStart w:id="2413" w:name="_Toc237279861"/>
      <w:bookmarkStart w:id="2414" w:name="_Toc1401025"/>
      <w:bookmarkStart w:id="2415" w:name="_Toc57720440"/>
      <w:r w:rsidRPr="00EF2D26">
        <w:t xml:space="preserve">Table </w:t>
      </w:r>
      <w:r>
        <w:fldChar w:fldCharType="begin"/>
      </w:r>
      <w:r>
        <w:instrText>SEQ Table \* ARABIC</w:instrText>
      </w:r>
      <w:r>
        <w:fldChar w:fldCharType="separate"/>
      </w:r>
      <w:r w:rsidR="00032B01">
        <w:rPr>
          <w:noProof/>
        </w:rPr>
        <w:t>37</w:t>
      </w:r>
      <w:r>
        <w:fldChar w:fldCharType="end"/>
      </w:r>
      <w:bookmarkEnd w:id="2412"/>
      <w:r w:rsidRPr="00EF2D26">
        <w:t>: Business compliance error codes specific to IE702</w:t>
      </w:r>
      <w:bookmarkEnd w:id="2413"/>
      <w:bookmarkEnd w:id="2414"/>
      <w:bookmarkEnd w:id="2415"/>
    </w:p>
    <w:p w14:paraId="0AC1ED2F" w14:textId="77777777" w:rsidR="00155B4E" w:rsidRPr="00EF2D26" w:rsidRDefault="00155B4E" w:rsidP="00A44070">
      <w:pPr>
        <w:pStyle w:val="Heading3"/>
        <w:keepLines/>
        <w:numPr>
          <w:ilvl w:val="2"/>
          <w:numId w:val="38"/>
        </w:numPr>
        <w:suppressAutoHyphens w:val="0"/>
      </w:pPr>
      <w:bookmarkStart w:id="2416" w:name="_Toc247359185"/>
      <w:bookmarkStart w:id="2417" w:name="_Toc247359728"/>
      <w:bookmarkStart w:id="2418" w:name="_Toc247431658"/>
      <w:bookmarkStart w:id="2419" w:name="_Toc247359288"/>
      <w:bookmarkStart w:id="2420" w:name="_Toc247359831"/>
      <w:bookmarkStart w:id="2421" w:name="_Toc247431761"/>
      <w:bookmarkStart w:id="2422" w:name="_Toc113879352"/>
      <w:bookmarkStart w:id="2423" w:name="_Ref135419019"/>
      <w:bookmarkStart w:id="2424" w:name="_Toc178390860"/>
      <w:bookmarkStart w:id="2425" w:name="_Toc191308449"/>
      <w:bookmarkStart w:id="2426" w:name="_Toc191309308"/>
      <w:bookmarkStart w:id="2427" w:name="_Toc1400616"/>
      <w:bookmarkStart w:id="2428" w:name="_Toc57720345"/>
      <w:bookmarkEnd w:id="2416"/>
      <w:bookmarkEnd w:id="2417"/>
      <w:bookmarkEnd w:id="2418"/>
      <w:bookmarkEnd w:id="2419"/>
      <w:bookmarkEnd w:id="2420"/>
      <w:bookmarkEnd w:id="2421"/>
      <w:r w:rsidRPr="00EF2D26">
        <w:t>Availability and Performance Constraints</w:t>
      </w:r>
      <w:bookmarkEnd w:id="2422"/>
      <w:bookmarkEnd w:id="2423"/>
      <w:bookmarkEnd w:id="2424"/>
      <w:bookmarkEnd w:id="2425"/>
      <w:bookmarkEnd w:id="2426"/>
      <w:bookmarkEnd w:id="2427"/>
      <w:bookmarkEnd w:id="2428"/>
    </w:p>
    <w:p w14:paraId="4CB4DD8B" w14:textId="77777777" w:rsidR="00155B4E" w:rsidRPr="00EF2D26" w:rsidRDefault="00155B4E" w:rsidP="00155B4E">
      <w:r w:rsidRPr="00EF2D26">
        <w:t>The requirements for systems availability for NDEAs, only consider the international requirements, i.e. the NDEAs, availability required to support interoperability with other participating MSAs through the Common Domain. This also means that this constraint does not apply to the External Domains.</w:t>
      </w:r>
    </w:p>
    <w:p w14:paraId="51A4038C" w14:textId="1DEA8476" w:rsidR="00155B4E" w:rsidRPr="00EF2D26" w:rsidRDefault="00155B4E" w:rsidP="00155B4E">
      <w:r w:rsidRPr="00EF2D26">
        <w:t>During Initial Implementation, all participating MSAs have to guarantee that in the event of a failure of their National Excise Application (NEA) or when their NEA is deliberately taken off-line because of business or technical requirements, all Information Exchanges received from CCN will be held until the NEA comes back on-line. They can then be processed as normal, subject to the NEA fallback rules [</w:t>
      </w:r>
      <w:r w:rsidRPr="00EF2D26">
        <w:fldChar w:fldCharType="begin"/>
      </w:r>
      <w:r w:rsidRPr="00EF2D26">
        <w:instrText xml:space="preserve"> REF A12 \h  \* MERGEFORMAT </w:instrText>
      </w:r>
      <w:r w:rsidRPr="00EF2D26">
        <w:fldChar w:fldCharType="separate"/>
      </w:r>
      <w:r w:rsidR="00032B01" w:rsidRPr="00C159C1">
        <w:t>A12</w:t>
      </w:r>
      <w:r w:rsidRPr="00EF2D26">
        <w:fldChar w:fldCharType="end"/>
      </w:r>
      <w:r w:rsidRPr="00EF2D26">
        <w:t>].</w:t>
      </w:r>
    </w:p>
    <w:p w14:paraId="1C28FAD6" w14:textId="77777777" w:rsidR="00155B4E" w:rsidRPr="00EF2D26" w:rsidRDefault="00155B4E" w:rsidP="00155B4E">
      <w:r w:rsidRPr="00EF2D26">
        <w:t>This minimum level of availability is met by the CCN functionality.</w:t>
      </w:r>
      <w:bookmarkStart w:id="2429" w:name="review"/>
      <w:bookmarkEnd w:id="2429"/>
    </w:p>
    <w:p w14:paraId="6B2BA993" w14:textId="77777777" w:rsidR="00155B4E" w:rsidRPr="00EF2D26" w:rsidRDefault="00155B4E" w:rsidP="00155B4E">
      <w:r w:rsidRPr="00EF2D26">
        <w:t>Sending NEAs should not re-send IEs for which there have been no replies as a result of unavailability of the receiving NEA. The re-sending should occur only upon request of the NEA, or receipt of an exception report.</w:t>
      </w:r>
    </w:p>
    <w:p w14:paraId="05155156" w14:textId="77777777" w:rsidR="00155B4E" w:rsidRPr="00EF2D26" w:rsidRDefault="00155B4E" w:rsidP="00155B4E">
      <w:r w:rsidRPr="00EF2D26">
        <w:t>Specifically for NEAs, the sending NEA should “enable” the sequence check mechanism in order to respect the correct sequence of messages, when this is explicitly defined, as is the case for IE801 and IE818.</w:t>
      </w:r>
    </w:p>
    <w:p w14:paraId="1DDDF722" w14:textId="77777777" w:rsidR="00155B4E" w:rsidRPr="00EF2D26" w:rsidRDefault="00155B4E" w:rsidP="00155B4E">
      <w:r w:rsidRPr="00EF2D26">
        <w:t>Performance constraints related to Information Exchanges crossing the External Domain (communication between a NEA and its Traders) or within the National Domain (communications between different locations of the same NEA) are a national matter and should be fixed individually by each NEA.</w:t>
      </w:r>
    </w:p>
    <w:p w14:paraId="675E913E" w14:textId="3FF5454F" w:rsidR="00155B4E" w:rsidRPr="00EF2D26" w:rsidRDefault="00155B4E" w:rsidP="00155B4E">
      <w:r w:rsidRPr="00EF2D26">
        <w:t>The time constraints applied to Information Exchanges crossing the Common Domain (communication between two NEAs or between a NEA and Central EMCS Reference Site) must permit meeting the performance constraints defined in Appendix A of FESS [</w:t>
      </w:r>
      <w:r w:rsidRPr="00EF2D26">
        <w:fldChar w:fldCharType="begin"/>
      </w:r>
      <w:r w:rsidRPr="00EF2D26">
        <w:instrText xml:space="preserve"> REF A1 \h  \* MERGEFORMAT </w:instrText>
      </w:r>
      <w:r w:rsidRPr="00EF2D26">
        <w:fldChar w:fldCharType="separate"/>
      </w:r>
      <w:r w:rsidR="00032B01" w:rsidRPr="00C159C1">
        <w:t>A1</w:t>
      </w:r>
      <w:r w:rsidRPr="00EF2D26">
        <w:fldChar w:fldCharType="end"/>
      </w:r>
      <w:r w:rsidRPr="00EF2D26">
        <w:t>].</w:t>
      </w:r>
    </w:p>
    <w:p w14:paraId="31F6D2B6" w14:textId="77777777" w:rsidR="00155B4E" w:rsidRPr="00EF2D26" w:rsidRDefault="00155B4E" w:rsidP="00A44070">
      <w:pPr>
        <w:pStyle w:val="Heading1"/>
        <w:keepLines/>
        <w:pageBreakBefore/>
        <w:numPr>
          <w:ilvl w:val="0"/>
          <w:numId w:val="38"/>
        </w:numPr>
        <w:tabs>
          <w:tab w:val="clear" w:pos="510"/>
        </w:tabs>
        <w:spacing w:before="240" w:after="60" w:line="240" w:lineRule="auto"/>
      </w:pPr>
      <w:bookmarkStart w:id="2430" w:name="_Ref133747691"/>
      <w:bookmarkStart w:id="2431" w:name="_Ref133747694"/>
      <w:bookmarkStart w:id="2432" w:name="_Ref133747703"/>
      <w:bookmarkStart w:id="2433" w:name="_Ref133747705"/>
      <w:bookmarkStart w:id="2434" w:name="_Ref133747708"/>
      <w:bookmarkStart w:id="2435" w:name="_Ref133747762"/>
      <w:bookmarkStart w:id="2436" w:name="_Ref133747765"/>
      <w:bookmarkStart w:id="2437" w:name="_Ref133747789"/>
      <w:bookmarkStart w:id="2438" w:name="_Ref133747795"/>
      <w:bookmarkStart w:id="2439" w:name="_Ref133747810"/>
      <w:bookmarkStart w:id="2440" w:name="_Ref133747816"/>
      <w:bookmarkStart w:id="2441" w:name="_Toc178390861"/>
      <w:bookmarkStart w:id="2442" w:name="_Toc191308450"/>
      <w:bookmarkStart w:id="2443" w:name="_Toc1400617"/>
      <w:bookmarkStart w:id="2444" w:name="_Toc57720346"/>
      <w:r w:rsidRPr="00EF2D26">
        <w:lastRenderedPageBreak/>
        <w:t>XML formatting</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64FE6C21" w14:textId="6023D1B2" w:rsidR="00155B4E" w:rsidRPr="00EF2D26" w:rsidRDefault="00155B4E" w:rsidP="00155B4E">
      <w:r w:rsidRPr="00EF2D26">
        <w:t xml:space="preserve">This section defines how the messages need to be formatted in XML format. In particular, it specifies the XML conventions for EMCS as well as the Character Sets that shall be supported by NDEAs. Finally, the XML mapping of IEs and the XSDs are defined in </w:t>
      </w:r>
      <w:r w:rsidRPr="00EF2D26">
        <w:fldChar w:fldCharType="begin"/>
      </w:r>
      <w:r w:rsidRPr="00EF2D26">
        <w:instrText xml:space="preserve"> REF _Ref140293822 \r \h  \* MERGEFORMAT </w:instrText>
      </w:r>
      <w:r w:rsidRPr="00EF2D26">
        <w:fldChar w:fldCharType="separate"/>
      </w:r>
      <w:r w:rsidR="00032B01" w:rsidRPr="00F41AC1">
        <w:rPr>
          <w:b/>
          <w:bCs/>
          <w:lang w:val="en-US"/>
        </w:rPr>
        <w:t>Appendix E</w:t>
      </w:r>
      <w:r w:rsidRPr="00EF2D26">
        <w:fldChar w:fldCharType="end"/>
      </w:r>
      <w:r w:rsidRPr="00EF2D26">
        <w:t xml:space="preserve"> and </w:t>
      </w:r>
      <w:r w:rsidRPr="00EF2D26">
        <w:fldChar w:fldCharType="begin"/>
      </w:r>
      <w:r w:rsidRPr="00EF2D26">
        <w:instrText xml:space="preserve"> REF _Ref140293825 \r \h  \* MERGEFORMAT </w:instrText>
      </w:r>
      <w:r w:rsidRPr="00EF2D26">
        <w:fldChar w:fldCharType="separate"/>
      </w:r>
      <w:r w:rsidR="00032B01" w:rsidRPr="00F41AC1">
        <w:rPr>
          <w:b/>
          <w:bCs/>
          <w:lang w:val="en-US"/>
        </w:rPr>
        <w:t>Appendix H</w:t>
      </w:r>
      <w:r w:rsidRPr="00EF2D26">
        <w:fldChar w:fldCharType="end"/>
      </w:r>
      <w:r w:rsidRPr="00EF2D26">
        <w:t xml:space="preserve"> respectively.</w:t>
      </w:r>
    </w:p>
    <w:p w14:paraId="0F8709EE" w14:textId="77777777" w:rsidR="00155B4E" w:rsidRPr="00EF2D26" w:rsidRDefault="00155B4E" w:rsidP="00A44070">
      <w:pPr>
        <w:pStyle w:val="Heading3"/>
        <w:keepLines/>
        <w:numPr>
          <w:ilvl w:val="2"/>
          <w:numId w:val="38"/>
        </w:numPr>
        <w:suppressAutoHyphens w:val="0"/>
      </w:pPr>
      <w:bookmarkStart w:id="2445" w:name="_Ref135419618"/>
      <w:bookmarkStart w:id="2446" w:name="_Ref135419622"/>
      <w:bookmarkStart w:id="2447" w:name="_Toc178390862"/>
      <w:bookmarkStart w:id="2448" w:name="_Toc191308451"/>
      <w:bookmarkStart w:id="2449" w:name="_Toc191309309"/>
      <w:bookmarkStart w:id="2450" w:name="_Toc1400618"/>
      <w:bookmarkStart w:id="2451" w:name="_Toc57720347"/>
      <w:r w:rsidRPr="00EF2D26">
        <w:t>XML Schema</w:t>
      </w:r>
      <w:bookmarkEnd w:id="2445"/>
      <w:bookmarkEnd w:id="2446"/>
      <w:bookmarkEnd w:id="2447"/>
      <w:bookmarkEnd w:id="2448"/>
      <w:bookmarkEnd w:id="2449"/>
      <w:bookmarkEnd w:id="2450"/>
      <w:bookmarkEnd w:id="2451"/>
    </w:p>
    <w:p w14:paraId="4A949E11" w14:textId="77777777" w:rsidR="00155B4E" w:rsidRPr="00EF2D26" w:rsidRDefault="00155B4E" w:rsidP="00155B4E">
      <w:r w:rsidRPr="00EF2D26">
        <w:t>The XML (Extensible Markup Language) is a subset of SGML (ISO 8879). Originally designed to meet the challenges of large-scale electronic publishing, its goal is to enable generic SGML to be served, received and processed on the web in the way that is now possible with HTML. XML has been designed for ease of implementation and for interoperability with both SGML and HTML. The complete specific of XML 1.0 can be found at http://www.w3.org/TR/1998/REC-xml-19980210</w:t>
      </w:r>
      <w:r w:rsidRPr="00EF2D26">
        <w:rPr>
          <w:rStyle w:val="FootnoteReference"/>
        </w:rPr>
        <w:footnoteReference w:id="9"/>
      </w:r>
      <w:r w:rsidRPr="00EF2D26">
        <w:t>.</w:t>
      </w:r>
    </w:p>
    <w:p w14:paraId="4280CB44" w14:textId="59308C3A" w:rsidR="00155B4E" w:rsidRPr="00EF2D26" w:rsidRDefault="00155B4E" w:rsidP="00155B4E">
      <w:r w:rsidRPr="00EF2D26">
        <w:t>The XML schema definition language [</w:t>
      </w:r>
      <w:r w:rsidRPr="00EF2D26">
        <w:rPr>
          <w:b/>
          <w:bCs/>
          <w:u w:val="single"/>
        </w:rPr>
        <w:fldChar w:fldCharType="begin"/>
      </w:r>
      <w:r w:rsidRPr="00EF2D26">
        <w:rPr>
          <w:b/>
          <w:bCs/>
          <w:u w:val="single"/>
        </w:rPr>
        <w:instrText xml:space="preserve"> REF S15 \h  \* MERGEFORMAT </w:instrText>
      </w:r>
      <w:r w:rsidRPr="00EF2D26">
        <w:rPr>
          <w:b/>
          <w:bCs/>
          <w:u w:val="single"/>
        </w:rPr>
      </w:r>
      <w:r w:rsidRPr="00EF2D26">
        <w:rPr>
          <w:b/>
          <w:bCs/>
          <w:u w:val="single"/>
        </w:rPr>
        <w:fldChar w:fldCharType="separate"/>
      </w:r>
      <w:r w:rsidR="00032B01" w:rsidRPr="00F41AC1">
        <w:rPr>
          <w:u w:val="single"/>
          <w:lang w:val="en-US"/>
        </w:rPr>
        <w:t>S15</w:t>
      </w:r>
      <w:r w:rsidRPr="00EF2D26">
        <w:rPr>
          <w:b/>
          <w:bCs/>
          <w:u w:val="single"/>
        </w:rPr>
        <w:fldChar w:fldCharType="end"/>
      </w:r>
      <w:r w:rsidRPr="00EF2D26">
        <w:t>] is a model for describing the structure of information. In particular, the XSD defines a type of XML document in terms of constraints upon what elements and attributes may appear, their relationship to each other and what types of data may be in them. The schema language, which is introduced in XML 1.0 and uses namespaces, considerably extends the capabilities found in XML 1.0 document type definitions (DTDs).</w:t>
      </w:r>
    </w:p>
    <w:p w14:paraId="6202C86B" w14:textId="7B28FA13" w:rsidR="00155B4E" w:rsidRPr="00EF2D26" w:rsidRDefault="00155B4E" w:rsidP="00155B4E">
      <w:pPr>
        <w:rPr>
          <w:b/>
          <w:bCs/>
        </w:rPr>
      </w:pPr>
      <w:r w:rsidRPr="00EF2D26">
        <w:rPr>
          <w:b/>
          <w:bCs/>
        </w:rPr>
        <w:t>The Design Document for National Excise Applications</w:t>
      </w:r>
      <w:r w:rsidRPr="00EF2D26" w:rsidDel="00820186">
        <w:rPr>
          <w:b/>
          <w:bCs/>
        </w:rPr>
        <w:t xml:space="preserve"> </w:t>
      </w:r>
      <w:r w:rsidRPr="00EF2D26">
        <w:rPr>
          <w:b/>
          <w:bCs/>
        </w:rPr>
        <w:t xml:space="preserve">imposes that XML formatted messages are </w:t>
      </w:r>
      <w:r w:rsidRPr="00EF2D26">
        <w:rPr>
          <w:b/>
          <w:bCs/>
          <w:u w:val="single"/>
        </w:rPr>
        <w:t>valid</w:t>
      </w:r>
      <w:r w:rsidRPr="00EF2D26">
        <w:rPr>
          <w:b/>
          <w:bCs/>
        </w:rPr>
        <w:t xml:space="preserve">, </w:t>
      </w:r>
      <w:r w:rsidRPr="00EF2D26">
        <w:rPr>
          <w:b/>
          <w:bCs/>
          <w:u w:val="single"/>
        </w:rPr>
        <w:t>UTF-8 encoded [</w:t>
      </w:r>
      <w:r>
        <w:rPr>
          <w:b/>
          <w:bCs/>
          <w:u w:val="single"/>
        </w:rPr>
        <w:fldChar w:fldCharType="begin"/>
      </w:r>
      <w:r>
        <w:rPr>
          <w:b/>
          <w:bCs/>
          <w:u w:val="single"/>
        </w:rPr>
        <w:instrText xml:space="preserve"> REF S3 \h </w:instrText>
      </w:r>
      <w:r>
        <w:rPr>
          <w:b/>
          <w:bCs/>
          <w:u w:val="single"/>
        </w:rPr>
      </w:r>
      <w:r>
        <w:rPr>
          <w:b/>
          <w:bCs/>
          <w:u w:val="single"/>
        </w:rPr>
        <w:fldChar w:fldCharType="separate"/>
      </w:r>
      <w:r w:rsidR="00032B01" w:rsidRPr="00C159C1">
        <w:t>S3</w:t>
      </w:r>
      <w:r>
        <w:rPr>
          <w:b/>
          <w:bCs/>
          <w:u w:val="single"/>
        </w:rPr>
        <w:fldChar w:fldCharType="end"/>
      </w:r>
      <w:r w:rsidRPr="00EF2D26">
        <w:rPr>
          <w:b/>
          <w:bCs/>
          <w:u w:val="single"/>
        </w:rPr>
        <w:t>]</w:t>
      </w:r>
      <w:r w:rsidRPr="00EF2D26">
        <w:rPr>
          <w:b/>
          <w:bCs/>
        </w:rPr>
        <w:t xml:space="preserve">, </w:t>
      </w:r>
      <w:r w:rsidRPr="00EF2D26">
        <w:rPr>
          <w:b/>
          <w:bCs/>
          <w:u w:val="single"/>
        </w:rPr>
        <w:t>XML 1.0 [</w:t>
      </w:r>
      <w:r w:rsidRPr="00EF2D26">
        <w:rPr>
          <w:b/>
          <w:bCs/>
          <w:u w:val="single"/>
        </w:rPr>
        <w:fldChar w:fldCharType="begin"/>
      </w:r>
      <w:r w:rsidRPr="00EF2D26">
        <w:rPr>
          <w:b/>
          <w:bCs/>
          <w:u w:val="single"/>
        </w:rPr>
        <w:instrText xml:space="preserve"> REF S1 \h  \* MERGEFORMAT </w:instrText>
      </w:r>
      <w:r w:rsidRPr="00EF2D26">
        <w:rPr>
          <w:b/>
          <w:bCs/>
          <w:u w:val="single"/>
        </w:rPr>
      </w:r>
      <w:r w:rsidRPr="00EF2D26">
        <w:rPr>
          <w:b/>
          <w:bCs/>
          <w:u w:val="single"/>
        </w:rPr>
        <w:fldChar w:fldCharType="separate"/>
      </w:r>
      <w:r w:rsidR="00032B01" w:rsidRPr="00F41AC1">
        <w:rPr>
          <w:u w:val="single"/>
          <w:lang w:val="en-US"/>
        </w:rPr>
        <w:t>S1</w:t>
      </w:r>
      <w:r w:rsidRPr="00EF2D26">
        <w:rPr>
          <w:b/>
          <w:bCs/>
          <w:u w:val="single"/>
        </w:rPr>
        <w:fldChar w:fldCharType="end"/>
      </w:r>
      <w:r w:rsidRPr="00EF2D26">
        <w:rPr>
          <w:b/>
          <w:bCs/>
          <w:u w:val="single"/>
        </w:rPr>
        <w:t>]</w:t>
      </w:r>
      <w:r w:rsidRPr="00EF2D26">
        <w:rPr>
          <w:b/>
          <w:bCs/>
        </w:rPr>
        <w:t xml:space="preserve"> documents that follow the rules defined in the </w:t>
      </w:r>
      <w:r w:rsidRPr="00EF2D26">
        <w:rPr>
          <w:b/>
          <w:bCs/>
          <w:u w:val="single"/>
        </w:rPr>
        <w:t>XML Schema [</w:t>
      </w:r>
      <w:r w:rsidRPr="00EF2D26">
        <w:rPr>
          <w:b/>
          <w:bCs/>
          <w:u w:val="single"/>
        </w:rPr>
        <w:fldChar w:fldCharType="begin"/>
      </w:r>
      <w:r w:rsidRPr="00EF2D26">
        <w:rPr>
          <w:b/>
          <w:bCs/>
          <w:u w:val="single"/>
        </w:rPr>
        <w:instrText xml:space="preserve"> REF S15 \h  \* MERGEFORMAT </w:instrText>
      </w:r>
      <w:r w:rsidRPr="00EF2D26">
        <w:rPr>
          <w:b/>
          <w:bCs/>
          <w:u w:val="single"/>
        </w:rPr>
      </w:r>
      <w:r w:rsidRPr="00EF2D26">
        <w:rPr>
          <w:b/>
          <w:bCs/>
          <w:u w:val="single"/>
        </w:rPr>
        <w:fldChar w:fldCharType="separate"/>
      </w:r>
      <w:r w:rsidR="00032B01" w:rsidRPr="00F41AC1">
        <w:rPr>
          <w:u w:val="single"/>
          <w:lang w:val="en-US"/>
        </w:rPr>
        <w:t>S15</w:t>
      </w:r>
      <w:r w:rsidRPr="00EF2D26">
        <w:rPr>
          <w:b/>
          <w:bCs/>
          <w:u w:val="single"/>
        </w:rPr>
        <w:fldChar w:fldCharType="end"/>
      </w:r>
      <w:r w:rsidRPr="00EF2D26">
        <w:rPr>
          <w:b/>
          <w:bCs/>
          <w:u w:val="single"/>
        </w:rPr>
        <w:t>]</w:t>
      </w:r>
      <w:r w:rsidRPr="00EF2D26">
        <w:rPr>
          <w:b/>
          <w:bCs/>
        </w:rPr>
        <w:t>.</w:t>
      </w:r>
    </w:p>
    <w:p w14:paraId="1FCF8D1C"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452" w:name="_Toc178390863"/>
      <w:bookmarkStart w:id="2453" w:name="_Toc191308452"/>
      <w:bookmarkStart w:id="2454" w:name="_Toc191309310"/>
      <w:bookmarkStart w:id="2455" w:name="_Toc1400619"/>
      <w:r w:rsidRPr="00EF2D26">
        <w:t>XML namespaces</w:t>
      </w:r>
      <w:bookmarkEnd w:id="2452"/>
      <w:bookmarkEnd w:id="2453"/>
      <w:bookmarkEnd w:id="2454"/>
      <w:bookmarkEnd w:id="2455"/>
    </w:p>
    <w:p w14:paraId="786535A6" w14:textId="77777777" w:rsidR="00155B4E" w:rsidRPr="00EF2D26" w:rsidRDefault="00155B4E" w:rsidP="00155B4E">
      <w:r w:rsidRPr="00EF2D26">
        <w:t>The XML format specification makes use of the namespace concept. XML namespaces provide a simple method for qualifying element and attribute names used in XML documents. The use of different namespaces visually identifies the source schema for a XML element in an instance and enables the logical separation of elements that represent the XML Entity Model, XML Entity Actions and XML message definition.</w:t>
      </w:r>
    </w:p>
    <w:p w14:paraId="5DC81046" w14:textId="77777777" w:rsidR="00155B4E" w:rsidRPr="00EF2D26" w:rsidRDefault="00155B4E" w:rsidP="00155B4E">
      <w:r w:rsidRPr="00EF2D26">
        <w:t>The namespace used to qualify the repository of the XML Schemas of the Information Exchanges is the “IE”. The XML Schemas of the Information Exchanges reference other XML Schemas, henceforth refer to as Helper Schemas, with the following namespaces:</w:t>
      </w:r>
    </w:p>
    <w:p w14:paraId="5F2527B7"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“EMCS” to qualify the EMCS type definitions related to the XML Information Exchanges;</w:t>
      </w:r>
    </w:p>
    <w:p w14:paraId="2F7192F7"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“TMS” to qualify the EMCS Common Message Header elements and attributes related to the XML Information Exchanges;</w:t>
      </w:r>
    </w:p>
    <w:p w14:paraId="331FCE65"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“TCL” to qualify the definition of the codes of the EMCS Technical Codelists related to the XML Information Exchanges;</w:t>
      </w:r>
    </w:p>
    <w:p w14:paraId="663DC92A" w14:textId="77777777" w:rsidR="00155B4E" w:rsidRPr="006C7A61" w:rsidRDefault="79D63348" w:rsidP="0E615139">
      <w:pPr>
        <w:pStyle w:val="ListBullet2"/>
        <w:keepLines/>
        <w:numPr>
          <w:ilvl w:val="0"/>
          <w:numId w:val="3"/>
        </w:numPr>
        <w:spacing w:after="240"/>
        <w:contextualSpacing w:val="0"/>
        <w:rPr>
          <w:i w:val="0"/>
          <w:color w:val="auto"/>
        </w:rPr>
      </w:pPr>
      <w:r w:rsidRPr="0E615139">
        <w:rPr>
          <w:i w:val="0"/>
          <w:color w:val="auto"/>
        </w:rPr>
        <w:t>“DOC” to qualify the EMCS documentation elements related to the XML Information Exchanges.</w:t>
      </w:r>
    </w:p>
    <w:p w14:paraId="6B5B2D3E" w14:textId="77777777" w:rsidR="00155B4E" w:rsidRPr="00EF2D26" w:rsidRDefault="00155B4E" w:rsidP="00155B4E">
      <w:r w:rsidRPr="00EF2D26">
        <w:t xml:space="preserve">Whenever DDNEA evolves, the Schemas of the messages might be affected. To ensure that the same Schema evolutions are used consistently by all EMCS applications, the Schemas are phased and </w:t>
      </w:r>
      <w:r w:rsidRPr="00EF2D26">
        <w:lastRenderedPageBreak/>
        <w:t>versioned. The namespace of each Schema incorporates the applicable phase and version. All XML messages exchanged in EMCS include the namespace which they instantiate, thus all XML messages exchanged in EMCS refer to a particular phase and version.</w:t>
      </w:r>
    </w:p>
    <w:p w14:paraId="23E38D53" w14:textId="77777777" w:rsidR="00155B4E" w:rsidRPr="00EF2D26" w:rsidRDefault="00155B4E" w:rsidP="00155B4E">
      <w:pPr>
        <w:rPr>
          <w:rFonts w:cs="Arial"/>
        </w:rPr>
      </w:pPr>
      <w:r w:rsidRPr="00EF2D26">
        <w:t>An application will not be able to process a receiving XML message containing unknown namespace(s). In this case, the receiving application should dispatch a Negative Acknowledgement of XML Receipt message (IE917: C_XML_NCK) containing the unknown namespace error(s). This exception to the normal processing of the message sending/receiving indicates that the XML Schemas of either the sending or the receiving application are not up to date.</w:t>
      </w:r>
    </w:p>
    <w:p w14:paraId="6BB16EE9" w14:textId="77777777" w:rsidR="00155B4E" w:rsidRPr="00EF2D26" w:rsidRDefault="00155B4E" w:rsidP="00155B4E">
      <w:r w:rsidRPr="00EF2D26">
        <w:t>The namespaces use the following form:</w:t>
      </w:r>
    </w:p>
    <w:p w14:paraId="10F8BE9C"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 the “IE” Schemas:</w:t>
      </w:r>
    </w:p>
    <w:p w14:paraId="31B511C2" w14:textId="77777777" w:rsidR="00155B4E" w:rsidRPr="007B1225" w:rsidRDefault="79D63348" w:rsidP="0E615139">
      <w:pPr>
        <w:pStyle w:val="Code9pt"/>
      </w:pPr>
      <w:r w:rsidRPr="0E615139">
        <w:t>urn:publicid:-:EC:DGTAXUD:EMCS:PHASE&lt;</w:t>
      </w:r>
      <w:r w:rsidRPr="0E615139">
        <w:rPr>
          <w:i/>
          <w:iCs/>
        </w:rPr>
        <w:t>phase number</w:t>
      </w:r>
      <w:r w:rsidRPr="0E615139">
        <w:t>&gt;:IE&lt;message number&gt;:V&lt;version&gt;</w:t>
      </w:r>
    </w:p>
    <w:p w14:paraId="0A7703F7"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 the Helper Schemas:</w:t>
      </w:r>
    </w:p>
    <w:p w14:paraId="12DFCEF5" w14:textId="77777777" w:rsidR="00155B4E" w:rsidRPr="007B1225" w:rsidRDefault="79D63348" w:rsidP="0E615139">
      <w:pPr>
        <w:pStyle w:val="Code9pt"/>
      </w:pPr>
      <w:r w:rsidRPr="0E615139">
        <w:t>urn:publicid:-:EC:DGTAXUD:EMCS:PHASE&lt;</w:t>
      </w:r>
      <w:r w:rsidRPr="0E615139">
        <w:rPr>
          <w:i/>
          <w:iCs/>
        </w:rPr>
        <w:t>phase number</w:t>
      </w:r>
      <w:r w:rsidRPr="0E615139">
        <w:t>&gt;:&lt;helper type&gt;:V&lt;version&gt;</w:t>
      </w:r>
    </w:p>
    <w:p w14:paraId="2F1357A2" w14:textId="77777777" w:rsidR="00155B4E" w:rsidRPr="00EF2D26" w:rsidRDefault="79D63348" w:rsidP="0E615139">
      <w:pPr>
        <w:pStyle w:val="List2"/>
      </w:pPr>
      <w:r w:rsidRPr="0E615139">
        <w:t>where:</w:t>
      </w:r>
    </w:p>
    <w:p w14:paraId="1415B866"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EC: European Commission;</w:t>
      </w:r>
    </w:p>
    <w:p w14:paraId="204FCCAA"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DG TAXUD: TAXation and Customs Union DG;</w:t>
      </w:r>
    </w:p>
    <w:p w14:paraId="306B64A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EMCS: Excise Movement and Control System;</w:t>
      </w:r>
    </w:p>
    <w:p w14:paraId="23016523"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PHASE&lt;phase number&gt;: the number of the phase;</w:t>
      </w:r>
    </w:p>
    <w:p w14:paraId="0791BCF8"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IE&lt;message number&gt;: the number of the message;</w:t>
      </w:r>
    </w:p>
    <w:p w14:paraId="7D0B33F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&lt;helper type&gt;: one of DOC, TCL, TMS, or TYPES;</w:t>
      </w:r>
    </w:p>
    <w:p w14:paraId="31D625BC"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V&lt;version&gt;: the version of the Schema version.</w:t>
      </w:r>
    </w:p>
    <w:p w14:paraId="7F727961" w14:textId="77777777" w:rsidR="00155B4E" w:rsidRPr="00EF2D26" w:rsidRDefault="79D63348" w:rsidP="0E615139">
      <w:pPr>
        <w:pStyle w:val="Heading3"/>
        <w:keepLines/>
        <w:numPr>
          <w:ilvl w:val="2"/>
          <w:numId w:val="38"/>
        </w:numPr>
        <w:suppressAutoHyphens w:val="0"/>
        <w:rPr>
          <w:color w:val="000000" w:themeColor="text1"/>
        </w:rPr>
      </w:pPr>
      <w:bookmarkStart w:id="2456" w:name="_Toc254789047"/>
      <w:bookmarkStart w:id="2457" w:name="_Toc255315408"/>
      <w:bookmarkStart w:id="2458" w:name="_Toc255316000"/>
      <w:bookmarkStart w:id="2459" w:name="_Toc255380883"/>
      <w:bookmarkStart w:id="2460" w:name="_Toc254789050"/>
      <w:bookmarkStart w:id="2461" w:name="_Toc255315411"/>
      <w:bookmarkStart w:id="2462" w:name="_Toc255316003"/>
      <w:bookmarkStart w:id="2463" w:name="_Toc255380886"/>
      <w:bookmarkStart w:id="2464" w:name="_Ref135419625"/>
      <w:bookmarkStart w:id="2465" w:name="_Toc178390865"/>
      <w:bookmarkStart w:id="2466" w:name="_Toc191308454"/>
      <w:bookmarkStart w:id="2467" w:name="_Toc191309312"/>
      <w:bookmarkStart w:id="2468" w:name="_Toc1400620"/>
      <w:bookmarkStart w:id="2469" w:name="_Toc57720348"/>
      <w:bookmarkEnd w:id="2456"/>
      <w:bookmarkEnd w:id="2457"/>
      <w:bookmarkEnd w:id="2458"/>
      <w:bookmarkEnd w:id="2459"/>
      <w:bookmarkEnd w:id="2460"/>
      <w:bookmarkEnd w:id="2461"/>
      <w:bookmarkEnd w:id="2462"/>
      <w:bookmarkEnd w:id="2463"/>
      <w:r w:rsidRPr="0E615139">
        <w:t>Character set support</w:t>
      </w:r>
      <w:bookmarkEnd w:id="2464"/>
      <w:bookmarkEnd w:id="2465"/>
      <w:bookmarkEnd w:id="2466"/>
      <w:bookmarkEnd w:id="2467"/>
      <w:bookmarkEnd w:id="2468"/>
      <w:bookmarkEnd w:id="2469"/>
    </w:p>
    <w:p w14:paraId="65A78781" w14:textId="435121EF" w:rsidR="00155B4E" w:rsidRPr="00EF2D26" w:rsidRDefault="79D63348" w:rsidP="00155B4E">
      <w:r w:rsidRPr="0E615139">
        <w:t>XML document and schema always use one encoding, which is specified in the prologue of the document and schema. The encoding supported for all Common Domain message exchanges is the UTF-8 Standard [</w:t>
      </w:r>
      <w:r w:rsidR="00155B4E">
        <w:fldChar w:fldCharType="begin"/>
      </w:r>
      <w:r w:rsidR="00155B4E">
        <w:instrText xml:space="preserve"> REF S3 \h  \* MERGEFORMAT </w:instrText>
      </w:r>
      <w:r w:rsidR="00155B4E">
        <w:fldChar w:fldCharType="separate"/>
      </w:r>
      <w:r w:rsidR="00032B01" w:rsidRPr="00F41AC1">
        <w:rPr>
          <w:b/>
          <w:bCs/>
          <w:lang w:val="en-US"/>
        </w:rPr>
        <w:t>S3</w:t>
      </w:r>
      <w:r w:rsidR="00155B4E">
        <w:fldChar w:fldCharType="end"/>
      </w:r>
      <w:r w:rsidRPr="0E615139">
        <w:t xml:space="preserve">] as also defined in section </w:t>
      </w:r>
      <w:r w:rsidR="00155B4E">
        <w:fldChar w:fldCharType="begin"/>
      </w:r>
      <w:r w:rsidR="00155B4E">
        <w:instrText xml:space="preserve"> REF _Ref153609632 \r \h  \* MERGEFORMAT </w:instrText>
      </w:r>
      <w:r w:rsidR="00155B4E">
        <w:fldChar w:fldCharType="separate"/>
      </w:r>
      <w:r w:rsidR="00032B01">
        <w:t>VII.I.2.1.2</w:t>
      </w:r>
      <w:r w:rsidR="00155B4E">
        <w:fldChar w:fldCharType="end"/>
      </w:r>
      <w:r w:rsidRPr="0E615139">
        <w:t xml:space="preserve"> </w:t>
      </w:r>
      <w:r w:rsidR="00155B4E">
        <w:fldChar w:fldCharType="begin"/>
      </w:r>
      <w:r w:rsidR="00155B4E">
        <w:instrText xml:space="preserve"> REF _Ref153609632 \h  \* MERGEFORMAT </w:instrText>
      </w:r>
      <w:r w:rsidR="00155B4E">
        <w:fldChar w:fldCharType="separate"/>
      </w:r>
      <w:r w:rsidR="00032B01" w:rsidRPr="00EF2D26">
        <w:t>Character set usage</w:t>
      </w:r>
      <w:r w:rsidR="00155B4E">
        <w:fldChar w:fldCharType="end"/>
      </w:r>
      <w:r w:rsidRPr="0E615139">
        <w:t xml:space="preserve"> along with the character set supported for all Common Domain message exchang</w:t>
      </w:r>
      <w:r>
        <w:t>es which is the Unicode Standard [</w:t>
      </w:r>
      <w:r w:rsidR="00155B4E">
        <w:fldChar w:fldCharType="begin"/>
      </w:r>
      <w:r w:rsidR="00155B4E">
        <w:instrText xml:space="preserve"> REF S2 \h  \* MERGEFORMAT </w:instrText>
      </w:r>
      <w:r w:rsidR="00155B4E">
        <w:fldChar w:fldCharType="separate"/>
      </w:r>
      <w:r w:rsidR="00032B01" w:rsidRPr="00F41AC1">
        <w:rPr>
          <w:b/>
          <w:bCs/>
          <w:lang w:val="en-US"/>
        </w:rPr>
        <w:t>S2</w:t>
      </w:r>
      <w:r w:rsidR="00155B4E">
        <w:fldChar w:fldCharType="end"/>
      </w:r>
      <w:r>
        <w:t>].</w:t>
      </w:r>
    </w:p>
    <w:p w14:paraId="67065712" w14:textId="77777777" w:rsidR="00155B4E" w:rsidRPr="00EF2D26" w:rsidRDefault="00155B4E" w:rsidP="00A44070">
      <w:pPr>
        <w:pStyle w:val="Heading3"/>
        <w:keepLines/>
        <w:numPr>
          <w:ilvl w:val="2"/>
          <w:numId w:val="38"/>
        </w:numPr>
        <w:suppressAutoHyphens w:val="0"/>
      </w:pPr>
      <w:bookmarkStart w:id="2470" w:name="_Ref135419626"/>
      <w:bookmarkStart w:id="2471" w:name="_Toc178390866"/>
      <w:bookmarkStart w:id="2472" w:name="_Toc191308455"/>
      <w:bookmarkStart w:id="2473" w:name="_Toc191309313"/>
      <w:bookmarkStart w:id="2474" w:name="_Toc1400621"/>
      <w:bookmarkStart w:id="2475" w:name="_Toc57720349"/>
      <w:r w:rsidRPr="00EF2D26">
        <w:t>XML mapping of Information Exchange</w:t>
      </w:r>
      <w:bookmarkEnd w:id="2470"/>
      <w:bookmarkEnd w:id="2471"/>
      <w:bookmarkEnd w:id="2472"/>
      <w:bookmarkEnd w:id="2473"/>
      <w:bookmarkEnd w:id="2474"/>
      <w:bookmarkEnd w:id="2475"/>
    </w:p>
    <w:p w14:paraId="79474D5D" w14:textId="1A8F9E60" w:rsidR="00155B4E" w:rsidRPr="00EF2D26" w:rsidRDefault="00155B4E" w:rsidP="00155B4E">
      <w:r w:rsidRPr="00EF2D26">
        <w:t xml:space="preserve">XML mapping of all Information Exchange in EMCS can be found in the corresponding </w:t>
      </w:r>
      <w:r w:rsidRPr="00EF2D26">
        <w:fldChar w:fldCharType="begin"/>
      </w:r>
      <w:r w:rsidRPr="00EF2D26">
        <w:instrText xml:space="preserve"> REF _Ref140293909 \r \h  \* MERGEFORMAT </w:instrText>
      </w:r>
      <w:r w:rsidRPr="00EF2D26">
        <w:fldChar w:fldCharType="separate"/>
      </w:r>
      <w:r w:rsidR="00032B01" w:rsidRPr="00F41AC1">
        <w:rPr>
          <w:b/>
          <w:bCs/>
          <w:lang w:val="en-US"/>
        </w:rPr>
        <w:t>Appendix E</w:t>
      </w:r>
      <w:r w:rsidRPr="00EF2D26">
        <w:fldChar w:fldCharType="end"/>
      </w:r>
      <w:r w:rsidRPr="00EF2D26">
        <w:t>.</w:t>
      </w:r>
    </w:p>
    <w:p w14:paraId="3F6FE458" w14:textId="77777777" w:rsidR="00155B4E" w:rsidRPr="00EF2D26" w:rsidRDefault="00155B4E" w:rsidP="00A44070">
      <w:pPr>
        <w:pStyle w:val="Heading3"/>
        <w:keepLines/>
        <w:numPr>
          <w:ilvl w:val="2"/>
          <w:numId w:val="38"/>
        </w:numPr>
        <w:suppressAutoHyphens w:val="0"/>
      </w:pPr>
      <w:bookmarkStart w:id="2476" w:name="_Ref135419630"/>
      <w:bookmarkStart w:id="2477" w:name="_Toc178390867"/>
      <w:bookmarkStart w:id="2478" w:name="_Toc191308456"/>
      <w:bookmarkStart w:id="2479" w:name="_Toc191309314"/>
      <w:bookmarkStart w:id="2480" w:name="_Toc1400622"/>
      <w:bookmarkStart w:id="2481" w:name="_Toc57720350"/>
      <w:r w:rsidRPr="00EF2D26">
        <w:t>XML schema mapping of Information Exchange (XSD)</w:t>
      </w:r>
      <w:bookmarkEnd w:id="2476"/>
      <w:bookmarkEnd w:id="2477"/>
      <w:bookmarkEnd w:id="2478"/>
      <w:bookmarkEnd w:id="2479"/>
      <w:bookmarkEnd w:id="2480"/>
      <w:bookmarkEnd w:id="2481"/>
    </w:p>
    <w:p w14:paraId="4297CBAD" w14:textId="261F78C8" w:rsidR="00155B4E" w:rsidRPr="00EF2D26" w:rsidRDefault="00155B4E" w:rsidP="00155B4E">
      <w:r w:rsidRPr="00EF2D26">
        <w:t>The XML schemas for all messages used in EMCS are provided in the corresponding directory (</w:t>
      </w:r>
      <w:r w:rsidRPr="00EF2D26">
        <w:fldChar w:fldCharType="begin"/>
      </w:r>
      <w:r w:rsidRPr="00EF2D26">
        <w:instrText xml:space="preserve"> REF _Ref139946603 \r \h  \* MERGEFORMAT </w:instrText>
      </w:r>
      <w:r w:rsidRPr="00EF2D26">
        <w:fldChar w:fldCharType="separate"/>
      </w:r>
      <w:r w:rsidR="00032B01" w:rsidRPr="00F41AC1">
        <w:rPr>
          <w:b/>
          <w:bCs/>
          <w:lang w:val="en-US"/>
        </w:rPr>
        <w:t>Appendix H</w:t>
      </w:r>
      <w:r w:rsidRPr="00EF2D26">
        <w:fldChar w:fldCharType="end"/>
      </w:r>
      <w:r w:rsidRPr="00EF2D26">
        <w:fldChar w:fldCharType="begin"/>
      </w:r>
      <w:r w:rsidRPr="00EF2D26">
        <w:instrText xml:space="preserve"> REF _Ref139946607 \h  \* MERGEFORMAT </w:instrText>
      </w:r>
      <w:r w:rsidRPr="00EF2D26">
        <w:fldChar w:fldCharType="separate"/>
      </w:r>
      <w:r w:rsidR="00032B01" w:rsidRPr="00F41AC1">
        <w:rPr>
          <w:b/>
          <w:bCs/>
          <w:lang w:val="en-US"/>
        </w:rPr>
        <w:t>: Directory with XML Schemas (</w:t>
      </w:r>
      <w:r w:rsidR="00032B01" w:rsidRPr="00EF2D26">
        <w:t>XSDs)</w:t>
      </w:r>
      <w:r w:rsidRPr="00EF2D26">
        <w:fldChar w:fldCharType="end"/>
      </w:r>
      <w:r w:rsidRPr="00EF2D26">
        <w:t>).</w:t>
      </w:r>
    </w:p>
    <w:p w14:paraId="546D7F2B" w14:textId="77777777" w:rsidR="00155B4E" w:rsidRPr="00EF2D26" w:rsidRDefault="00155B4E" w:rsidP="00A44070">
      <w:pPr>
        <w:pStyle w:val="Heading1"/>
        <w:keepLines/>
        <w:pageBreakBefore/>
        <w:numPr>
          <w:ilvl w:val="0"/>
          <w:numId w:val="38"/>
        </w:numPr>
        <w:tabs>
          <w:tab w:val="clear" w:pos="510"/>
        </w:tabs>
        <w:spacing w:before="240" w:after="60" w:line="240" w:lineRule="auto"/>
      </w:pPr>
      <w:bookmarkStart w:id="2482" w:name="_Transport_of_Messages"/>
      <w:bookmarkStart w:id="2483" w:name="_Toc113879353"/>
      <w:bookmarkStart w:id="2484" w:name="_Ref132802639"/>
      <w:bookmarkStart w:id="2485" w:name="_Ref132802640"/>
      <w:bookmarkStart w:id="2486" w:name="_Ref133747906"/>
      <w:bookmarkStart w:id="2487" w:name="_Ref133747911"/>
      <w:bookmarkStart w:id="2488" w:name="_Ref133817796"/>
      <w:bookmarkStart w:id="2489" w:name="_Ref133817833"/>
      <w:bookmarkStart w:id="2490" w:name="_Ref134500423"/>
      <w:bookmarkStart w:id="2491" w:name="_Ref134500427"/>
      <w:bookmarkStart w:id="2492" w:name="_Ref135419537"/>
      <w:bookmarkStart w:id="2493" w:name="_Ref135419542"/>
      <w:bookmarkStart w:id="2494" w:name="_Ref138270295"/>
      <w:bookmarkStart w:id="2495" w:name="_Ref139549037"/>
      <w:bookmarkStart w:id="2496" w:name="_Ref139549043"/>
      <w:bookmarkStart w:id="2497" w:name="_Ref139619801"/>
      <w:bookmarkStart w:id="2498" w:name="_Ref139622664"/>
      <w:bookmarkStart w:id="2499" w:name="_Ref139884315"/>
      <w:bookmarkStart w:id="2500" w:name="_Ref140289492"/>
      <w:bookmarkStart w:id="2501" w:name="_Toc178390868"/>
      <w:bookmarkStart w:id="2502" w:name="_Toc191308457"/>
      <w:bookmarkStart w:id="2503" w:name="_Ref247111149"/>
      <w:bookmarkStart w:id="2504" w:name="_Ref313446118"/>
      <w:bookmarkStart w:id="2505" w:name="_Ref313446124"/>
      <w:bookmarkStart w:id="2506" w:name="_Toc1400623"/>
      <w:bookmarkStart w:id="2507" w:name="_Toc57720351"/>
      <w:bookmarkEnd w:id="2482"/>
      <w:r w:rsidRPr="00EF2D26">
        <w:lastRenderedPageBreak/>
        <w:t>Transport of Messages via CCN/CSI</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07B46DDD" w14:textId="77777777" w:rsidR="00155B4E" w:rsidRPr="00EF2D26" w:rsidRDefault="00155B4E" w:rsidP="00A44070">
      <w:pPr>
        <w:pStyle w:val="Heading3"/>
        <w:keepLines/>
        <w:numPr>
          <w:ilvl w:val="2"/>
          <w:numId w:val="38"/>
        </w:numPr>
        <w:suppressAutoHyphens w:val="0"/>
      </w:pPr>
      <w:bookmarkStart w:id="2508" w:name="_Toc113879354"/>
      <w:bookmarkStart w:id="2509" w:name="_Ref135419839"/>
      <w:bookmarkStart w:id="2510" w:name="_Toc178390869"/>
      <w:bookmarkStart w:id="2511" w:name="_Toc191308458"/>
      <w:bookmarkStart w:id="2512" w:name="_Toc191309315"/>
      <w:bookmarkStart w:id="2513" w:name="_Toc1400624"/>
      <w:bookmarkStart w:id="2514" w:name="_Toc57720352"/>
      <w:r w:rsidRPr="00EF2D26">
        <w:t>Introduction</w:t>
      </w:r>
      <w:bookmarkEnd w:id="2508"/>
      <w:bookmarkEnd w:id="2509"/>
      <w:bookmarkEnd w:id="2510"/>
      <w:bookmarkEnd w:id="2511"/>
      <w:bookmarkEnd w:id="2512"/>
      <w:bookmarkEnd w:id="2513"/>
      <w:bookmarkEnd w:id="2514"/>
    </w:p>
    <w:p w14:paraId="2FE7779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515" w:name="_Toc178390870"/>
      <w:bookmarkStart w:id="2516" w:name="_Toc191308459"/>
      <w:bookmarkStart w:id="2517" w:name="_Toc191309316"/>
      <w:bookmarkStart w:id="2518" w:name="_Toc1400625"/>
      <w:r w:rsidRPr="00EF2D26">
        <w:t>Summary</w:t>
      </w:r>
      <w:bookmarkEnd w:id="2515"/>
      <w:bookmarkEnd w:id="2516"/>
      <w:bookmarkEnd w:id="2517"/>
      <w:bookmarkEnd w:id="2518"/>
    </w:p>
    <w:p w14:paraId="5DE31665" w14:textId="77777777" w:rsidR="00155B4E" w:rsidRPr="00EF2D26" w:rsidRDefault="00155B4E" w:rsidP="00155B4E">
      <w:r w:rsidRPr="00EF2D26">
        <w:t>This section specifies the exchange of EMCS messages through the Common Domain.</w:t>
      </w:r>
    </w:p>
    <w:p w14:paraId="6BDF1248" w14:textId="77777777" w:rsidR="00155B4E" w:rsidRPr="00EF2D26" w:rsidRDefault="00155B4E" w:rsidP="00155B4E">
      <w:r w:rsidRPr="00EF2D26">
        <w:t>The specification consists of a set of specified items that are grouped in two parts:</w:t>
      </w:r>
    </w:p>
    <w:p w14:paraId="67CD3C14"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mandatory items: these consist of all choices that need agreement in the Common Domain to ensure end-to-end communication between NEAs.</w:t>
      </w:r>
    </w:p>
    <w:p w14:paraId="4786C912"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recommended items: these consist of all recommendations for the best possible performance of the communication means. The varied architectural constraints that may exist on different NDEA platforms have also been considered.</w:t>
      </w:r>
    </w:p>
    <w:p w14:paraId="18DC9068"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519" w:name="_Toc410548814"/>
      <w:bookmarkStart w:id="2520" w:name="_Toc411241063"/>
      <w:bookmarkStart w:id="2521" w:name="_Toc412951839"/>
      <w:bookmarkStart w:id="2522" w:name="_Toc412952970"/>
      <w:bookmarkStart w:id="2523" w:name="_Toc455980378"/>
      <w:bookmarkStart w:id="2524" w:name="_Toc456517733"/>
      <w:bookmarkStart w:id="2525" w:name="_Ref458399163"/>
      <w:bookmarkStart w:id="2526" w:name="_Ref458399188"/>
      <w:bookmarkStart w:id="2527" w:name="_Toc470515273"/>
      <w:bookmarkStart w:id="2528" w:name="_Toc473625768"/>
      <w:bookmarkStart w:id="2529" w:name="_Toc473732632"/>
      <w:bookmarkStart w:id="2530" w:name="_Toc473825725"/>
      <w:bookmarkStart w:id="2531" w:name="_Toc178390871"/>
      <w:bookmarkStart w:id="2532" w:name="_Toc191308460"/>
      <w:bookmarkStart w:id="2533" w:name="_Toc191309317"/>
      <w:bookmarkStart w:id="2534" w:name="_Toc1400626"/>
      <w:r w:rsidRPr="00EF2D26">
        <w:t>Architectural Assumptions</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p>
    <w:p w14:paraId="609CA997" w14:textId="77777777" w:rsidR="00155B4E" w:rsidRPr="006C7A61" w:rsidRDefault="79D63348" w:rsidP="0E615139">
      <w:pPr>
        <w:pStyle w:val="ListNumber2"/>
        <w:keepLines/>
        <w:widowControl/>
        <w:numPr>
          <w:ilvl w:val="0"/>
          <w:numId w:val="49"/>
        </w:numPr>
        <w:spacing w:before="0" w:after="240"/>
        <w:rPr>
          <w:i w:val="0"/>
          <w:color w:val="000000" w:themeColor="text1"/>
        </w:rPr>
      </w:pPr>
      <w:r w:rsidRPr="0E615139">
        <w:rPr>
          <w:i w:val="0"/>
          <w:color w:val="auto"/>
        </w:rPr>
        <w:t>The exchanges in the Common Domain use the communication services provided by the CCN/CSI infrastructure. The CCN/CSI infrastructure has the main objective of exchanging CCN messages across the Common Domain: a CCN message is an object that is created, sent and received through the CSI API. A CCN message has a structure composed of service elements and Application data. The CCN infrastructure consists of a set of interconnected Gateways; each NEA is able to use the CCN services by connecting a NEA front end to a nationally located Gateway and accessing this Gateway through the CSI API.</w:t>
      </w:r>
    </w:p>
    <w:p w14:paraId="7522EE74"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Only the subset of CCN asynchronous communication services is used in EMCS.</w:t>
      </w:r>
    </w:p>
    <w:p w14:paraId="5822C7DC"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The CCN asynchronous services operate on persistent storage objects named “queues”. In this mode, CCN messages are exchanged between queues by the CCN services. There exists a consistent naming convention for all queues defined for EMCS.</w:t>
      </w:r>
    </w:p>
    <w:p w14:paraId="495A162B"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In EMCS, the Application data within a CCN message consists of one Information Exchange.</w:t>
      </w:r>
    </w:p>
    <w:p w14:paraId="201141E5"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The responsibility for routing a CCN message coming from the Common Domain, once it is present in the receiving queue, entirely lies upon the NEA. This includes the steps of (a) reading from the receiving queue; (b) dispatching the message contents to processes and destinations within the National Domain; (c) extracting where appropriate the XML message from the CCN message; (d) reacting appropriately to the XML message contents in accordance with the EMCS Business Process threads, rules and conditions.</w:t>
      </w:r>
    </w:p>
    <w:p w14:paraId="5119B29A"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The Information Exchanges do not require an immediate answer. However, the duration between a request and an answer (functional IE) is at maximum 15 minutes.</w:t>
      </w:r>
    </w:p>
    <w:p w14:paraId="61E59190"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A NEA is interacting with CCN/CSI via CCN/CSI API calls. It is mandatory to check the result of any API call (by checking the API return and reason codes) to assure the proper execution of the API call and to take corrective actions in case of problems.</w:t>
      </w:r>
    </w:p>
    <w:p w14:paraId="3F0E366D"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Whenever an Information Exchange is sent, CCN/CSI enables to request report messages indicating the state of the message transfer. The usage of these report messages is mandatory. The sender must check the reception of the report messages and corrective action needs to be taken in case of problems.</w:t>
      </w:r>
    </w:p>
    <w:p w14:paraId="1F4AC9C4"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lastRenderedPageBreak/>
        <w:t>CCN/CSI enables automated ARC nursing, whereby an automated application</w:t>
      </w:r>
      <w:r w:rsidR="00155B4E" w:rsidRPr="0E615139">
        <w:rPr>
          <w:rStyle w:val="FootnoteReference"/>
          <w:i w:val="0"/>
          <w:color w:val="auto"/>
        </w:rPr>
        <w:footnoteReference w:id="10"/>
      </w:r>
      <w:r w:rsidRPr="0E615139">
        <w:rPr>
          <w:i w:val="0"/>
          <w:color w:val="auto"/>
        </w:rPr>
        <w:t xml:space="preserve"> can track all CCN/CSI exchanges related to a single ARC and sequence number, including the exchange of the various CCN/CSI reports. In order to support ARC nursing, it is highly recommended to follow the conventions defined for the usage of CorrelId in the CCN/CSI exchanges.</w:t>
      </w:r>
    </w:p>
    <w:p w14:paraId="132B39B3"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In EMCS, when two Information Exchanges are sent to the same queue on the same Gateway and the sequence of these is significant then it is the responsibility of the sending NEA to ensure that this sequence is maintained under all conditions. This may be achieved by delaying the sending of the second until receipt of the first has been acknowledged.</w:t>
      </w:r>
    </w:p>
    <w:p w14:paraId="7C51452A"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In order to prevent a message from being deleted from a queue before it has actually been processed, the usage of the verb get is not allowed since it will effectively delete the message from the queue. Instead, the queue should first be browsed using the verb browse; if the retrieval and processing of the message is successful it may be deleted from the queue using the verb delete.</w:t>
      </w:r>
    </w:p>
    <w:p w14:paraId="54D764DA" w14:textId="77777777" w:rsidR="00155B4E" w:rsidRPr="00EF2D26" w:rsidRDefault="00155B4E" w:rsidP="00A44070">
      <w:pPr>
        <w:pStyle w:val="Heading3"/>
        <w:keepLines/>
        <w:numPr>
          <w:ilvl w:val="2"/>
          <w:numId w:val="38"/>
        </w:numPr>
        <w:suppressAutoHyphens w:val="0"/>
      </w:pPr>
      <w:bookmarkStart w:id="2535" w:name="_Toc113879355"/>
      <w:bookmarkStart w:id="2536" w:name="_Ref135419845"/>
      <w:bookmarkStart w:id="2537" w:name="_Ref135419846"/>
      <w:bookmarkStart w:id="2538" w:name="_Toc178390872"/>
      <w:bookmarkStart w:id="2539" w:name="_Toc191308461"/>
      <w:bookmarkStart w:id="2540" w:name="_Toc191309318"/>
      <w:bookmarkStart w:id="2541" w:name="_Toc1400627"/>
      <w:bookmarkStart w:id="2542" w:name="_Toc57720353"/>
      <w:r w:rsidRPr="00EF2D26">
        <w:t>Topology</w:t>
      </w:r>
      <w:bookmarkEnd w:id="2535"/>
      <w:bookmarkEnd w:id="2536"/>
      <w:bookmarkEnd w:id="2537"/>
      <w:bookmarkEnd w:id="2538"/>
      <w:bookmarkEnd w:id="2539"/>
      <w:bookmarkEnd w:id="2540"/>
      <w:bookmarkEnd w:id="2541"/>
      <w:bookmarkEnd w:id="2542"/>
    </w:p>
    <w:p w14:paraId="6644DE21"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543" w:name="_Toc470515274"/>
      <w:bookmarkStart w:id="2544" w:name="_Toc473625769"/>
      <w:bookmarkStart w:id="2545" w:name="_Toc473732633"/>
      <w:bookmarkStart w:id="2546" w:name="_Toc473825726"/>
      <w:bookmarkStart w:id="2547" w:name="_Toc178390873"/>
      <w:bookmarkStart w:id="2548" w:name="_Toc191308462"/>
      <w:bookmarkStart w:id="2549" w:name="_Toc191309319"/>
      <w:bookmarkStart w:id="2550" w:name="_Toc1400628"/>
      <w:r w:rsidRPr="00EF2D26">
        <w:t>References to CCN/CSI</w:t>
      </w:r>
      <w:bookmarkEnd w:id="2543"/>
      <w:bookmarkEnd w:id="2544"/>
      <w:bookmarkEnd w:id="2545"/>
      <w:bookmarkEnd w:id="2546"/>
      <w:bookmarkEnd w:id="2547"/>
      <w:bookmarkEnd w:id="2548"/>
      <w:bookmarkEnd w:id="2549"/>
      <w:bookmarkEnd w:id="2550"/>
    </w:p>
    <w:p w14:paraId="7B0A7725" w14:textId="77777777" w:rsidR="00155B4E" w:rsidRPr="00EF2D26" w:rsidRDefault="00155B4E" w:rsidP="00155B4E">
      <w:bookmarkStart w:id="2551" w:name="_Toc470515275"/>
      <w:bookmarkStart w:id="2552" w:name="_Toc473625770"/>
      <w:bookmarkStart w:id="2553" w:name="_Toc473732634"/>
      <w:bookmarkStart w:id="2554" w:name="_Toc473825727"/>
      <w:bookmarkStart w:id="2555" w:name="_Toc77048960"/>
      <w:bookmarkStart w:id="2556" w:name="_Toc101349699"/>
      <w:r w:rsidRPr="00EF2D26">
        <w:t>The exchange in the Common Domain may use the communication services provided by the CCN/CSI infrastructure.</w:t>
      </w:r>
    </w:p>
    <w:p w14:paraId="5B89BA81" w14:textId="77777777" w:rsidR="00155B4E" w:rsidRPr="00EF2D26" w:rsidRDefault="00155B4E" w:rsidP="00155B4E">
      <w:r w:rsidRPr="00EF2D26">
        <w:t>This document does not describe CCN/CSI. That information is available in the relevant CCN/CSI manuals. The document provides a brief overview of the CCN communication, with the aim of helping the reader to find his/her way into the CCN/CSI documentation and it also defines the programming choices applicable to EMCS.</w:t>
      </w:r>
    </w:p>
    <w:p w14:paraId="4DC4CEA3" w14:textId="77777777" w:rsidR="00155B4E" w:rsidRPr="00EF2D26" w:rsidRDefault="00155B4E" w:rsidP="00155B4E">
      <w:r w:rsidRPr="00EF2D26">
        <w:t>The definitions of data structures, of data types and of constants are found in “include” files (for the C language) or “COPY” files (for the COBOL language) and or “JCSI (for the Java language). “Library” files providing the compiled code that must be linked with the application-compiled code are also provided. The indications of the files to use are given in:</w:t>
      </w:r>
    </w:p>
    <w:p w14:paraId="12383303" w14:textId="206944BC"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 the C language: see [</w:t>
      </w:r>
      <w:r w:rsidR="00155B4E" w:rsidRPr="0E615139">
        <w:rPr>
          <w:i w:val="0"/>
          <w:color w:val="auto"/>
        </w:rPr>
        <w:fldChar w:fldCharType="begin"/>
      </w:r>
      <w:r w:rsidR="00155B4E" w:rsidRPr="0E615139">
        <w:rPr>
          <w:i w:val="0"/>
          <w:color w:val="auto"/>
        </w:rPr>
        <w:instrText xml:space="preserve"> REF A3 \h  \* MERGEFORMAT </w:instrText>
      </w:r>
      <w:r w:rsidR="00155B4E" w:rsidRPr="0E615139">
        <w:rPr>
          <w:i w:val="0"/>
          <w:color w:val="auto"/>
        </w:rPr>
      </w:r>
      <w:r w:rsidR="00155B4E" w:rsidRPr="0E615139">
        <w:rPr>
          <w:i w:val="0"/>
          <w:color w:val="auto"/>
        </w:rPr>
        <w:fldChar w:fldCharType="separate"/>
      </w:r>
      <w:r w:rsidR="00032B01" w:rsidRPr="00F41AC1">
        <w:rPr>
          <w:i w:val="0"/>
          <w:color w:val="auto"/>
        </w:rPr>
        <w:t>A3</w:t>
      </w:r>
      <w:r w:rsidR="00155B4E" w:rsidRPr="0E615139">
        <w:rPr>
          <w:i w:val="0"/>
          <w:color w:val="auto"/>
        </w:rPr>
        <w:fldChar w:fldCharType="end"/>
      </w:r>
      <w:r w:rsidRPr="0E615139">
        <w:rPr>
          <w:i w:val="0"/>
          <w:color w:val="auto"/>
        </w:rPr>
        <w:t>] “Building an application on UNIX systems”.</w:t>
      </w:r>
    </w:p>
    <w:p w14:paraId="1109ADDE" w14:textId="017E9CFE"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 the COBOL language on BS2000: see [</w:t>
      </w:r>
      <w:r w:rsidR="00155B4E" w:rsidRPr="0E615139">
        <w:rPr>
          <w:i w:val="0"/>
          <w:color w:val="auto"/>
        </w:rPr>
        <w:fldChar w:fldCharType="begin"/>
      </w:r>
      <w:r w:rsidR="00155B4E" w:rsidRPr="0E615139">
        <w:rPr>
          <w:i w:val="0"/>
          <w:color w:val="auto"/>
        </w:rPr>
        <w:instrText xml:space="preserve"> REF A4 \h  \* MERGEFORMAT </w:instrText>
      </w:r>
      <w:r w:rsidR="00155B4E" w:rsidRPr="0E615139">
        <w:rPr>
          <w:i w:val="0"/>
          <w:color w:val="auto"/>
        </w:rPr>
      </w:r>
      <w:r w:rsidR="00155B4E" w:rsidRPr="0E615139">
        <w:rPr>
          <w:i w:val="0"/>
          <w:color w:val="auto"/>
        </w:rPr>
        <w:fldChar w:fldCharType="separate"/>
      </w:r>
      <w:r w:rsidR="00032B01" w:rsidRPr="00F41AC1">
        <w:rPr>
          <w:i w:val="0"/>
          <w:color w:val="auto"/>
        </w:rPr>
        <w:t>A4</w:t>
      </w:r>
      <w:r w:rsidR="00155B4E" w:rsidRPr="0E615139">
        <w:rPr>
          <w:i w:val="0"/>
          <w:color w:val="auto"/>
        </w:rPr>
        <w:fldChar w:fldCharType="end"/>
      </w:r>
      <w:r w:rsidRPr="0E615139">
        <w:rPr>
          <w:i w:val="0"/>
          <w:color w:val="auto"/>
        </w:rPr>
        <w:t>].</w:t>
      </w:r>
    </w:p>
    <w:p w14:paraId="3B5FE4D5" w14:textId="715974B1"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 the COBOL language on CICS: see [</w:t>
      </w:r>
      <w:r w:rsidR="00155B4E" w:rsidRPr="0E615139">
        <w:rPr>
          <w:i w:val="0"/>
          <w:color w:val="auto"/>
        </w:rPr>
        <w:fldChar w:fldCharType="begin"/>
      </w:r>
      <w:r w:rsidR="00155B4E" w:rsidRPr="0E615139">
        <w:rPr>
          <w:i w:val="0"/>
          <w:color w:val="auto"/>
        </w:rPr>
        <w:instrText xml:space="preserve"> REF A5 \h  \* MERGEFORMAT </w:instrText>
      </w:r>
      <w:r w:rsidR="00155B4E" w:rsidRPr="0E615139">
        <w:rPr>
          <w:i w:val="0"/>
          <w:color w:val="auto"/>
        </w:rPr>
      </w:r>
      <w:r w:rsidR="00155B4E" w:rsidRPr="0E615139">
        <w:rPr>
          <w:i w:val="0"/>
          <w:color w:val="auto"/>
        </w:rPr>
        <w:fldChar w:fldCharType="separate"/>
      </w:r>
      <w:r w:rsidR="00032B01" w:rsidRPr="00F41AC1">
        <w:rPr>
          <w:i w:val="0"/>
          <w:color w:val="auto"/>
        </w:rPr>
        <w:t>A5</w:t>
      </w:r>
      <w:r w:rsidR="00155B4E" w:rsidRPr="0E615139">
        <w:rPr>
          <w:i w:val="0"/>
          <w:color w:val="auto"/>
        </w:rPr>
        <w:fldChar w:fldCharType="end"/>
      </w:r>
      <w:r w:rsidRPr="0E615139">
        <w:rPr>
          <w:i w:val="0"/>
          <w:color w:val="auto"/>
        </w:rPr>
        <w:t>]</w:t>
      </w:r>
    </w:p>
    <w:p w14:paraId="68DA8848"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JCSI Reference Manual for the Java language;</w:t>
      </w:r>
    </w:p>
    <w:p w14:paraId="22AB283F"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557" w:name="_Toc178390874"/>
      <w:bookmarkStart w:id="2558" w:name="_Toc191308463"/>
      <w:bookmarkStart w:id="2559" w:name="_Toc191309320"/>
      <w:bookmarkStart w:id="2560" w:name="_Toc1400629"/>
      <w:r w:rsidRPr="00EF2D26">
        <w:t>The CCN communication</w:t>
      </w:r>
      <w:bookmarkEnd w:id="2551"/>
      <w:bookmarkEnd w:id="2552"/>
      <w:bookmarkEnd w:id="2553"/>
      <w:bookmarkEnd w:id="2554"/>
      <w:r w:rsidRPr="00EF2D26">
        <w:t xml:space="preserve"> reminder</w:t>
      </w:r>
      <w:bookmarkEnd w:id="2555"/>
      <w:bookmarkEnd w:id="2556"/>
      <w:bookmarkEnd w:id="2557"/>
      <w:bookmarkEnd w:id="2558"/>
      <w:bookmarkEnd w:id="2559"/>
      <w:bookmarkEnd w:id="2560"/>
    </w:p>
    <w:p w14:paraId="1B33B68E" w14:textId="77777777" w:rsidR="00155B4E" w:rsidRPr="00EF2D26" w:rsidRDefault="00155B4E" w:rsidP="00155B4E">
      <w:bookmarkStart w:id="2561" w:name="_Ref457988935"/>
      <w:bookmarkStart w:id="2562" w:name="_Toc470515277"/>
      <w:r w:rsidRPr="00EF2D26">
        <w:t>This chapter presents those elements of CCN/CSI that are agreed to ensure end-to-end communication between two CCN Gateways.</w:t>
      </w:r>
    </w:p>
    <w:p w14:paraId="29EF2BDF" w14:textId="77777777" w:rsidR="00155B4E" w:rsidRPr="00EF2D26" w:rsidRDefault="00155B4E" w:rsidP="00155B4E">
      <w:r w:rsidRPr="00EF2D26">
        <w:t>In this chapter, the word “message” is to be understood as “CCN message”.</w:t>
      </w:r>
    </w:p>
    <w:p w14:paraId="5772CC06" w14:textId="77777777" w:rsidR="00155B4E" w:rsidRPr="00EF2D26" w:rsidRDefault="00155B4E" w:rsidP="00155B4E">
      <w:r w:rsidRPr="00EF2D26">
        <w:lastRenderedPageBreak/>
        <w:t>CCN carries messages between Gateways. The messages are prepared and sent by a sending Application, using CSI API; the messages are received and interpreted by a receiving Application. The communication uses the asynchronous mode.</w:t>
      </w:r>
    </w:p>
    <w:p w14:paraId="6A09DCFE" w14:textId="77777777" w:rsidR="00155B4E" w:rsidRPr="00EF2D26" w:rsidRDefault="00155B4E" w:rsidP="00155B4E">
      <w:r w:rsidRPr="00EF2D26">
        <w:t>An application is said to communicate in asynchronous mode when this application is able to send a message without having established a connection with its peer application. Messages are exchanged by placing them in and extracting them from, queues.</w:t>
      </w:r>
    </w:p>
    <w:p w14:paraId="176FDBCF" w14:textId="77777777" w:rsidR="00155B4E" w:rsidRPr="00EF2D26" w:rsidRDefault="00155B4E" w:rsidP="00155B4E">
      <w:r w:rsidRPr="00EF2D26">
        <w:t>Figures available from an application currently operational on CCN/CSI demonstrate that the total request/reply round trip delay - i.e. until to receive the Confirmation on Arrival (CoA) - is in the range of 5 to 10 seconds with all accesses performed in asynchronous mode. This is the time between the moment that the sender puts a Request on its sending queue and the moment when the reply is available for the sender to retrieve from its receiving queue.</w:t>
      </w:r>
    </w:p>
    <w:p w14:paraId="39505E61" w14:textId="77777777" w:rsidR="00155B4E" w:rsidRPr="00EF2D26" w:rsidRDefault="00155B4E" w:rsidP="00155B4E">
      <w:r w:rsidRPr="00EF2D26">
        <w:t>The structure of the message consists of:</w:t>
      </w:r>
    </w:p>
    <w:p w14:paraId="5B418255" w14:textId="1C815802"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 description of the message or “</w:t>
      </w:r>
      <w:r w:rsidRPr="0E615139">
        <w:rPr>
          <w:b/>
          <w:bCs/>
          <w:i w:val="0"/>
          <w:color w:val="auto"/>
        </w:rPr>
        <w:t>message descriptor</w:t>
      </w:r>
      <w:r w:rsidRPr="0E615139">
        <w:rPr>
          <w:i w:val="0"/>
          <w:color w:val="auto"/>
        </w:rPr>
        <w:t xml:space="preserve">” (see </w:t>
      </w:r>
      <w:r w:rsidR="00155B4E" w:rsidRPr="0E615139">
        <w:rPr>
          <w:i w:val="0"/>
          <w:color w:val="auto"/>
        </w:rPr>
        <w:fldChar w:fldCharType="begin"/>
      </w:r>
      <w:r w:rsidR="00155B4E" w:rsidRPr="0E615139">
        <w:rPr>
          <w:i w:val="0"/>
          <w:color w:val="auto"/>
        </w:rPr>
        <w:instrText xml:space="preserve"> REF _Ref134500202 \r \h  \* MERGEFORMAT </w:instrText>
      </w:r>
      <w:r w:rsidR="00155B4E" w:rsidRPr="0E615139">
        <w:rPr>
          <w:i w:val="0"/>
          <w:color w:val="auto"/>
        </w:rPr>
      </w:r>
      <w:r w:rsidR="00155B4E" w:rsidRPr="0E615139">
        <w:rPr>
          <w:i w:val="0"/>
          <w:color w:val="auto"/>
        </w:rPr>
        <w:fldChar w:fldCharType="separate"/>
      </w:r>
      <w:r w:rsidR="00032B01">
        <w:rPr>
          <w:i w:val="0"/>
          <w:color w:val="auto"/>
        </w:rPr>
        <w:t>IX.I.2.2.1</w:t>
      </w:r>
      <w:r w:rsidR="00155B4E" w:rsidRPr="0E615139">
        <w:rPr>
          <w:i w:val="0"/>
          <w:color w:val="auto"/>
        </w:rPr>
        <w:fldChar w:fldCharType="end"/>
      </w:r>
      <w:r w:rsidRPr="0E615139">
        <w:rPr>
          <w:i w:val="0"/>
          <w:color w:val="auto"/>
        </w:rPr>
        <w:t>).</w:t>
      </w:r>
    </w:p>
    <w:p w14:paraId="7B31E193" w14:textId="68DD0050"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 description of the data or “</w:t>
      </w:r>
      <w:r w:rsidRPr="0E615139">
        <w:rPr>
          <w:b/>
          <w:bCs/>
          <w:i w:val="0"/>
          <w:color w:val="auto"/>
        </w:rPr>
        <w:t>data descriptor</w:t>
      </w:r>
      <w:r w:rsidRPr="0E615139">
        <w:rPr>
          <w:i w:val="0"/>
          <w:color w:val="auto"/>
        </w:rPr>
        <w:t xml:space="preserve">” (see </w:t>
      </w:r>
      <w:r w:rsidR="00155B4E" w:rsidRPr="0E615139">
        <w:rPr>
          <w:i w:val="0"/>
          <w:color w:val="auto"/>
        </w:rPr>
        <w:fldChar w:fldCharType="begin"/>
      </w:r>
      <w:r w:rsidR="00155B4E" w:rsidRPr="0E615139">
        <w:rPr>
          <w:i w:val="0"/>
          <w:color w:val="auto"/>
        </w:rPr>
        <w:instrText xml:space="preserve"> REF _Ref134500204 \r \h  \* MERGEFORMAT </w:instrText>
      </w:r>
      <w:r w:rsidR="00155B4E" w:rsidRPr="0E615139">
        <w:rPr>
          <w:i w:val="0"/>
          <w:color w:val="auto"/>
        </w:rPr>
      </w:r>
      <w:r w:rsidR="00155B4E" w:rsidRPr="0E615139">
        <w:rPr>
          <w:i w:val="0"/>
          <w:color w:val="auto"/>
        </w:rPr>
        <w:fldChar w:fldCharType="separate"/>
      </w:r>
      <w:r w:rsidR="00032B01">
        <w:rPr>
          <w:i w:val="0"/>
          <w:color w:val="auto"/>
        </w:rPr>
        <w:t>IX.I.2.2.2</w:t>
      </w:r>
      <w:r w:rsidR="00155B4E" w:rsidRPr="0E615139">
        <w:rPr>
          <w:i w:val="0"/>
          <w:color w:val="auto"/>
        </w:rPr>
        <w:fldChar w:fldCharType="end"/>
      </w:r>
      <w:r w:rsidRPr="0E615139">
        <w:rPr>
          <w:i w:val="0"/>
          <w:color w:val="auto"/>
        </w:rPr>
        <w:t>); the data descriptor is said to ‘contain’ the data, even when actually it contains only a description consisting of length (in bytes) and address in memory or location in the file system.</w:t>
      </w:r>
    </w:p>
    <w:p w14:paraId="43A7B76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 description of specific parameters, called “</w:t>
      </w:r>
      <w:r w:rsidRPr="0E615139">
        <w:rPr>
          <w:b/>
          <w:bCs/>
          <w:i w:val="0"/>
          <w:color w:val="auto"/>
        </w:rPr>
        <w:t>quality of services”</w:t>
      </w:r>
      <w:r w:rsidRPr="0E615139">
        <w:rPr>
          <w:i w:val="0"/>
          <w:color w:val="auto"/>
        </w:rPr>
        <w:t>. These parameters describe particular handling that has to be applied (when sending) or was applied (when receiving), on the data contained in the data descriptor during execution of a CSI verb.</w:t>
      </w:r>
    </w:p>
    <w:p w14:paraId="143456D2" w14:textId="3E9EF8D3" w:rsidR="00155B4E" w:rsidRPr="00EF2D26" w:rsidRDefault="00155B4E" w:rsidP="00155B4E">
      <w:r w:rsidRPr="00EF2D26">
        <w:t>These three structure components are further detailed in the three paragraphs (</w:t>
      </w:r>
      <w:r w:rsidRPr="00EF2D26">
        <w:fldChar w:fldCharType="begin"/>
      </w:r>
      <w:r w:rsidRPr="00EF2D26">
        <w:instrText xml:space="preserve"> REF _Ref134500202 \r \h  \* MERGEFORMAT </w:instrText>
      </w:r>
      <w:r w:rsidRPr="00EF2D26">
        <w:fldChar w:fldCharType="separate"/>
      </w:r>
      <w:r w:rsidR="00032B01">
        <w:t>IX.I.2.2.1</w:t>
      </w:r>
      <w:r w:rsidRPr="00EF2D26">
        <w:fldChar w:fldCharType="end"/>
      </w:r>
      <w:r w:rsidRPr="00EF2D26">
        <w:t xml:space="preserve">, </w:t>
      </w:r>
      <w:r w:rsidRPr="00EF2D26">
        <w:fldChar w:fldCharType="begin"/>
      </w:r>
      <w:r w:rsidRPr="00EF2D26">
        <w:instrText xml:space="preserve"> REF _Ref134500204 \r \h  \* MERGEFORMAT </w:instrText>
      </w:r>
      <w:r w:rsidRPr="00EF2D26">
        <w:fldChar w:fldCharType="separate"/>
      </w:r>
      <w:r w:rsidR="00032B01">
        <w:t>IX.I.2.2.2</w:t>
      </w:r>
      <w:r w:rsidRPr="00EF2D26">
        <w:fldChar w:fldCharType="end"/>
      </w:r>
      <w:r w:rsidRPr="00EF2D26">
        <w:t xml:space="preserve"> and </w:t>
      </w:r>
      <w:r w:rsidRPr="00EF2D26">
        <w:fldChar w:fldCharType="begin"/>
      </w:r>
      <w:r w:rsidRPr="00EF2D26">
        <w:instrText xml:space="preserve"> REF _Ref134500291 \r \h  \* MERGEFORMAT </w:instrText>
      </w:r>
      <w:r w:rsidRPr="00EF2D26">
        <w:fldChar w:fldCharType="separate"/>
      </w:r>
      <w:r w:rsidR="00032B01">
        <w:t>IX.I.2.2.6</w:t>
      </w:r>
      <w:r w:rsidRPr="00EF2D26">
        <w:fldChar w:fldCharType="end"/>
      </w:r>
      <w:r w:rsidRPr="00EF2D26">
        <w:t>) that follow.</w:t>
      </w:r>
    </w:p>
    <w:p w14:paraId="36F36CB0" w14:textId="557A01EB" w:rsidR="00155B4E" w:rsidRPr="00EF2D26" w:rsidRDefault="00155B4E" w:rsidP="00155B4E">
      <w:r w:rsidRPr="00EF2D26">
        <w:t>The sending and receiving of CCN messages may occur after the application has connected itself to the CCN Gateway, has created a security context and has connected to the queue manager: these steps are further detailed in the paragraphs (</w:t>
      </w:r>
      <w:r w:rsidRPr="00EF2D26">
        <w:fldChar w:fldCharType="begin"/>
      </w:r>
      <w:r w:rsidRPr="00EF2D26">
        <w:instrText xml:space="preserve"> REF _Ref459020843 \r \h  \* MERGEFORMAT </w:instrText>
      </w:r>
      <w:r w:rsidRPr="00EF2D26">
        <w:fldChar w:fldCharType="separate"/>
      </w:r>
      <w:r w:rsidR="00032B01">
        <w:t>IX.I.2.2.8</w:t>
      </w:r>
      <w:r w:rsidRPr="00EF2D26">
        <w:fldChar w:fldCharType="end"/>
      </w:r>
      <w:r w:rsidRPr="00EF2D26">
        <w:t xml:space="preserve">, </w:t>
      </w:r>
      <w:r w:rsidRPr="00EF2D26">
        <w:fldChar w:fldCharType="begin"/>
      </w:r>
      <w:r w:rsidRPr="00EF2D26">
        <w:instrText xml:space="preserve"> REF _Ref458430785 \r \h  \* MERGEFORMAT </w:instrText>
      </w:r>
      <w:r w:rsidRPr="00EF2D26">
        <w:fldChar w:fldCharType="separate"/>
      </w:r>
      <w:r w:rsidR="00032B01">
        <w:t>IX.I.2.2.9</w:t>
      </w:r>
      <w:r w:rsidRPr="00EF2D26">
        <w:fldChar w:fldCharType="end"/>
      </w:r>
      <w:r w:rsidRPr="00EF2D26">
        <w:t xml:space="preserve">, </w:t>
      </w:r>
      <w:r w:rsidRPr="00EF2D26">
        <w:fldChar w:fldCharType="begin"/>
      </w:r>
      <w:r w:rsidRPr="00EF2D26">
        <w:instrText xml:space="preserve"> REF _Ref458430807 \r \h  \* MERGEFORMAT </w:instrText>
      </w:r>
      <w:r w:rsidRPr="00EF2D26">
        <w:fldChar w:fldCharType="separate"/>
      </w:r>
      <w:r w:rsidR="00032B01">
        <w:t>IX.I.2.2.10</w:t>
      </w:r>
      <w:r w:rsidRPr="00EF2D26">
        <w:fldChar w:fldCharType="end"/>
      </w:r>
      <w:r w:rsidRPr="00EF2D26">
        <w:t xml:space="preserve"> and </w:t>
      </w:r>
      <w:r w:rsidRPr="00EF2D26">
        <w:fldChar w:fldCharType="begin"/>
      </w:r>
      <w:r w:rsidRPr="00EF2D26">
        <w:instrText xml:space="preserve"> REF _Ref458430825 \r \h  \* MERGEFORMAT </w:instrText>
      </w:r>
      <w:r w:rsidRPr="00EF2D26">
        <w:fldChar w:fldCharType="separate"/>
      </w:r>
      <w:r w:rsidR="00032B01">
        <w:t>IX.I.2.2.11</w:t>
      </w:r>
      <w:r w:rsidRPr="00EF2D26">
        <w:fldChar w:fldCharType="end"/>
      </w:r>
      <w:r w:rsidRPr="00EF2D26">
        <w:t>) that follow.</w:t>
      </w:r>
    </w:p>
    <w:p w14:paraId="339D70D5" w14:textId="061A2FE5" w:rsidR="00155B4E" w:rsidRPr="00EF2D26" w:rsidRDefault="00155B4E" w:rsidP="00155B4E">
      <w:r w:rsidRPr="00EF2D26">
        <w:t>A NEA will always interact with CCN/CSI via CCN/CSI API calls. It is essential that the correct execution be checked after each API call (by checking the API return code) and that appropriate action is taken when the API call has failed. Possible API return codes are documented in [</w:t>
      </w:r>
      <w:r w:rsidRPr="00EF2D26">
        <w:fldChar w:fldCharType="begin"/>
      </w:r>
      <w:r w:rsidRPr="00EF2D26">
        <w:instrText xml:space="preserve"> REF A9 \h  \* MERGEFORMAT </w:instrText>
      </w:r>
      <w:r w:rsidRPr="00EF2D26">
        <w:fldChar w:fldCharType="separate"/>
      </w:r>
      <w:r w:rsidR="00032B01" w:rsidRPr="00C159C1">
        <w:t>A9</w:t>
      </w:r>
      <w:r w:rsidRPr="00EF2D26">
        <w:fldChar w:fldCharType="end"/>
      </w:r>
      <w:r w:rsidRPr="00EF2D26">
        <w:t>].</w:t>
      </w:r>
    </w:p>
    <w:p w14:paraId="39FE6D80" w14:textId="77777777" w:rsidR="00155B4E" w:rsidRPr="00EF2D26" w:rsidRDefault="00155B4E" w:rsidP="00A44070">
      <w:pPr>
        <w:pStyle w:val="Heading5"/>
        <w:keepLines/>
        <w:numPr>
          <w:ilvl w:val="4"/>
          <w:numId w:val="38"/>
        </w:numPr>
        <w:spacing w:before="240" w:after="240" w:line="240" w:lineRule="auto"/>
        <w:ind w:left="1009" w:hanging="1009"/>
      </w:pPr>
      <w:bookmarkStart w:id="2563" w:name="_Ref134500202"/>
      <w:bookmarkStart w:id="2564" w:name="_Toc178390875"/>
      <w:bookmarkStart w:id="2565" w:name="_Toc191308464"/>
      <w:bookmarkStart w:id="2566" w:name="_Toc191309321"/>
      <w:bookmarkStart w:id="2567" w:name="_Toc1400630"/>
      <w:r w:rsidRPr="00EF2D26">
        <w:t>The message descriptor</w:t>
      </w:r>
      <w:bookmarkEnd w:id="2561"/>
      <w:bookmarkEnd w:id="2562"/>
      <w:bookmarkEnd w:id="2563"/>
      <w:bookmarkEnd w:id="2564"/>
      <w:bookmarkEnd w:id="2565"/>
      <w:bookmarkEnd w:id="2566"/>
      <w:bookmarkEnd w:id="2567"/>
    </w:p>
    <w:p w14:paraId="70BBA455" w14:textId="77777777" w:rsidR="00155B4E" w:rsidRPr="00EF2D26" w:rsidRDefault="00155B4E" w:rsidP="00155B4E">
      <w:r w:rsidRPr="00EF2D26">
        <w:t>The message descriptor consists of a CSIMQMD structure.</w:t>
      </w:r>
    </w:p>
    <w:p w14:paraId="699C531A" w14:textId="77777777" w:rsidR="00155B4E" w:rsidRPr="00EF2D26" w:rsidRDefault="00155B4E" w:rsidP="00155B4E">
      <w:r w:rsidRPr="00EF2D26">
        <w:t>This structure is to be prepared, prior to sending a message with the CSI_mq_put verb.</w:t>
      </w:r>
    </w:p>
    <w:p w14:paraId="2D2D00F6" w14:textId="2596527C" w:rsidR="00155B4E" w:rsidRPr="00EF2D26" w:rsidRDefault="00155B4E" w:rsidP="00155B4E">
      <w:r w:rsidRPr="00EF2D26">
        <w:t xml:space="preserve">This structure is to be interpreted and some of its elements have to be copied back in an equivalent structure when an Information Exchange is replied with another Information Exchange, in line with the Time Sequence Diagram demonstrated in paragraph </w:t>
      </w:r>
      <w:r w:rsidRPr="00EF2D26">
        <w:fldChar w:fldCharType="begin"/>
      </w:r>
      <w:r w:rsidRPr="00EF2D26">
        <w:instrText xml:space="preserve"> REF _Ref134500332 \r \h  \* MERGEFORMAT </w:instrText>
      </w:r>
      <w:r w:rsidRPr="00EF2D26">
        <w:fldChar w:fldCharType="separate"/>
      </w:r>
      <w:r w:rsidR="00032B01">
        <w:t>IX.I.2.2.7</w:t>
      </w:r>
      <w:r w:rsidRPr="00EF2D26">
        <w:fldChar w:fldCharType="end"/>
      </w:r>
      <w:r w:rsidRPr="00EF2D26">
        <w:t>.</w:t>
      </w:r>
    </w:p>
    <w:p w14:paraId="328AA227" w14:textId="37A2E2EF" w:rsidR="00155B4E" w:rsidRPr="00EF2D26" w:rsidRDefault="00155B4E" w:rsidP="00155B4E">
      <w:r w:rsidRPr="00EF2D26">
        <w:rPr>
          <w:i/>
        </w:rPr>
        <w:fldChar w:fldCharType="begin"/>
      </w:r>
      <w:r w:rsidRPr="00EF2D26">
        <w:instrText xml:space="preserve"> REF _Ref133198737 \h </w:instrText>
      </w:r>
      <w:r w:rsidRPr="00EF2D26">
        <w:rPr>
          <w:rFonts w:ascii="Courier New" w:hAnsi="Courier New"/>
          <w:i/>
          <w:sz w:val="20"/>
        </w:rPr>
        <w:instrText xml:space="preserve"> \* MERGEFORMAT </w:instrText>
      </w:r>
      <w:r w:rsidRPr="00EF2D26">
        <w:rPr>
          <w:i/>
        </w:rPr>
      </w:r>
      <w:r w:rsidRPr="00EF2D26">
        <w:rPr>
          <w:i/>
        </w:rPr>
        <w:fldChar w:fldCharType="separate"/>
      </w:r>
      <w:r w:rsidR="00032B01" w:rsidRPr="00EF2D26">
        <w:t xml:space="preserve">Table </w:t>
      </w:r>
      <w:r w:rsidR="00032B01">
        <w:t>38</w:t>
      </w:r>
      <w:r w:rsidRPr="00EF2D26">
        <w:rPr>
          <w:i/>
        </w:rPr>
        <w:fldChar w:fldCharType="end"/>
      </w:r>
      <w:r w:rsidRPr="00EF2D26">
        <w:t xml:space="preserve"> details the CSIMQMD structure members.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000" w:firstRow="0" w:lastRow="0" w:firstColumn="0" w:lastColumn="0" w:noHBand="0" w:noVBand="0"/>
      </w:tblPr>
      <w:tblGrid>
        <w:gridCol w:w="1181"/>
        <w:gridCol w:w="1614"/>
        <w:gridCol w:w="2382"/>
        <w:gridCol w:w="2282"/>
        <w:gridCol w:w="1604"/>
      </w:tblGrid>
      <w:tr w:rsidR="00155B4E" w:rsidRPr="00BC4359" w14:paraId="09190C5D" w14:textId="77777777" w:rsidTr="00F07D64">
        <w:trPr>
          <w:cantSplit/>
          <w:tblHeader/>
          <w:jc w:val="center"/>
        </w:trPr>
        <w:tc>
          <w:tcPr>
            <w:tcW w:w="0" w:type="auto"/>
            <w:gridSpan w:val="2"/>
            <w:shd w:val="clear" w:color="auto" w:fill="D0CECE" w:themeFill="background2" w:themeFillShade="E6"/>
          </w:tcPr>
          <w:p w14:paraId="0B7B8245" w14:textId="77777777" w:rsidR="00155B4E" w:rsidRPr="00AE5353" w:rsidRDefault="00155B4E" w:rsidP="00155B4E">
            <w:pPr>
              <w:pStyle w:val="Table10"/>
              <w:rPr>
                <w:b/>
              </w:rPr>
            </w:pPr>
            <w:r w:rsidRPr="00AE5353">
              <w:rPr>
                <w:b/>
              </w:rPr>
              <w:t>Typedef struct tag</w:t>
            </w:r>
          </w:p>
        </w:tc>
        <w:tc>
          <w:tcPr>
            <w:tcW w:w="0" w:type="auto"/>
            <w:shd w:val="clear" w:color="auto" w:fill="D0CECE" w:themeFill="background2" w:themeFillShade="E6"/>
          </w:tcPr>
          <w:p w14:paraId="1C414B37" w14:textId="77777777" w:rsidR="00155B4E" w:rsidRPr="00AE5353" w:rsidRDefault="00155B4E" w:rsidP="00155B4E">
            <w:pPr>
              <w:pStyle w:val="Table10"/>
              <w:rPr>
                <w:b/>
              </w:rPr>
            </w:pPr>
            <w:r w:rsidRPr="00AE5353">
              <w:rPr>
                <w:b/>
              </w:rPr>
              <w:t>Value on SEND</w:t>
            </w:r>
          </w:p>
        </w:tc>
        <w:tc>
          <w:tcPr>
            <w:tcW w:w="0" w:type="auto"/>
            <w:shd w:val="clear" w:color="auto" w:fill="D0CECE" w:themeFill="background2" w:themeFillShade="E6"/>
          </w:tcPr>
          <w:p w14:paraId="0FEF2EA9" w14:textId="77777777" w:rsidR="00155B4E" w:rsidRPr="00AE5353" w:rsidRDefault="00155B4E" w:rsidP="00155B4E">
            <w:pPr>
              <w:pStyle w:val="Table10"/>
              <w:rPr>
                <w:b/>
              </w:rPr>
            </w:pPr>
            <w:r w:rsidRPr="00AE5353">
              <w:rPr>
                <w:b/>
              </w:rPr>
              <w:t>Value for CCN Report</w:t>
            </w:r>
          </w:p>
        </w:tc>
        <w:tc>
          <w:tcPr>
            <w:tcW w:w="0" w:type="auto"/>
            <w:shd w:val="clear" w:color="auto" w:fill="D0CECE" w:themeFill="background2" w:themeFillShade="E6"/>
          </w:tcPr>
          <w:p w14:paraId="65DDCD47" w14:textId="77777777" w:rsidR="00155B4E" w:rsidRPr="00AE5353" w:rsidRDefault="00155B4E" w:rsidP="00155B4E">
            <w:pPr>
              <w:pStyle w:val="Table10"/>
              <w:rPr>
                <w:b/>
              </w:rPr>
            </w:pPr>
            <w:r w:rsidRPr="00AE5353">
              <w:rPr>
                <w:b/>
              </w:rPr>
              <w:t>Notes</w:t>
            </w:r>
          </w:p>
        </w:tc>
      </w:tr>
      <w:tr w:rsidR="00155B4E" w:rsidRPr="00EF2D26" w14:paraId="0125C05E" w14:textId="77777777" w:rsidTr="00F07D64">
        <w:trPr>
          <w:cantSplit/>
          <w:jc w:val="center"/>
        </w:trPr>
        <w:tc>
          <w:tcPr>
            <w:tcW w:w="0" w:type="auto"/>
            <w:gridSpan w:val="5"/>
          </w:tcPr>
          <w:p w14:paraId="20FC1105" w14:textId="77777777" w:rsidR="00155B4E" w:rsidRPr="00EF2D26" w:rsidRDefault="00155B4E" w:rsidP="00155B4E">
            <w:pPr>
              <w:pStyle w:val="Table10"/>
            </w:pPr>
            <w:r w:rsidRPr="00EF2D26">
              <w:t>CSIMQMD {</w:t>
            </w:r>
          </w:p>
        </w:tc>
      </w:tr>
      <w:tr w:rsidR="00155B4E" w:rsidRPr="00EF2D26" w14:paraId="1DCA2DC0" w14:textId="77777777" w:rsidTr="00F07D64">
        <w:trPr>
          <w:cantSplit/>
          <w:jc w:val="center"/>
        </w:trPr>
        <w:tc>
          <w:tcPr>
            <w:tcW w:w="0" w:type="auto"/>
          </w:tcPr>
          <w:p w14:paraId="20517792" w14:textId="77777777" w:rsidR="00155B4E" w:rsidRPr="00EF2D26" w:rsidRDefault="00155B4E" w:rsidP="00155B4E">
            <w:pPr>
              <w:pStyle w:val="Table10"/>
            </w:pPr>
            <w:r w:rsidRPr="00EF2D26">
              <w:t>CSICHAR4</w:t>
            </w:r>
          </w:p>
        </w:tc>
        <w:tc>
          <w:tcPr>
            <w:tcW w:w="0" w:type="auto"/>
          </w:tcPr>
          <w:p w14:paraId="7064CFF7" w14:textId="77777777" w:rsidR="00155B4E" w:rsidRPr="00EF2D26" w:rsidRDefault="00155B4E" w:rsidP="00155B4E">
            <w:pPr>
              <w:pStyle w:val="Table10"/>
            </w:pPr>
            <w:r w:rsidRPr="00EF2D26">
              <w:t>StrucId;</w:t>
            </w:r>
          </w:p>
        </w:tc>
        <w:tc>
          <w:tcPr>
            <w:tcW w:w="0" w:type="auto"/>
          </w:tcPr>
          <w:p w14:paraId="668B1759" w14:textId="77777777" w:rsidR="00155B4E" w:rsidRPr="00EF2D26" w:rsidRDefault="00155B4E" w:rsidP="00155B4E">
            <w:pPr>
              <w:pStyle w:val="Table10"/>
            </w:pPr>
            <w:r w:rsidRPr="00EF2D26">
              <w:t>CSIMQMD_STRUC_ID</w:t>
            </w:r>
          </w:p>
        </w:tc>
        <w:tc>
          <w:tcPr>
            <w:tcW w:w="0" w:type="auto"/>
          </w:tcPr>
          <w:p w14:paraId="010BA70C" w14:textId="77777777" w:rsidR="00155B4E" w:rsidRPr="00EF2D26" w:rsidRDefault="00155B4E" w:rsidP="00155B4E">
            <w:pPr>
              <w:pStyle w:val="Table10"/>
            </w:pPr>
            <w:r w:rsidRPr="00EF2D26">
              <w:t>CSIMQMD_STRUC_ID</w:t>
            </w:r>
          </w:p>
        </w:tc>
        <w:tc>
          <w:tcPr>
            <w:tcW w:w="0" w:type="auto"/>
          </w:tcPr>
          <w:p w14:paraId="3714388C" w14:textId="77777777" w:rsidR="00155B4E" w:rsidRPr="00EF2D26" w:rsidRDefault="00155B4E" w:rsidP="00155B4E">
            <w:pPr>
              <w:pStyle w:val="Table10"/>
            </w:pPr>
          </w:p>
        </w:tc>
      </w:tr>
      <w:tr w:rsidR="00155B4E" w:rsidRPr="00EF2D26" w14:paraId="36225493" w14:textId="77777777" w:rsidTr="00F07D64">
        <w:trPr>
          <w:cantSplit/>
          <w:jc w:val="center"/>
        </w:trPr>
        <w:tc>
          <w:tcPr>
            <w:tcW w:w="0" w:type="auto"/>
          </w:tcPr>
          <w:p w14:paraId="7049EA5A" w14:textId="77777777" w:rsidR="00155B4E" w:rsidRPr="00EF2D26" w:rsidRDefault="00155B4E" w:rsidP="00155B4E">
            <w:pPr>
              <w:pStyle w:val="Table10"/>
            </w:pPr>
            <w:r w:rsidRPr="00EF2D26">
              <w:t>CSILONG</w:t>
            </w:r>
          </w:p>
        </w:tc>
        <w:tc>
          <w:tcPr>
            <w:tcW w:w="0" w:type="auto"/>
          </w:tcPr>
          <w:p w14:paraId="5EB06319" w14:textId="77777777" w:rsidR="00155B4E" w:rsidRPr="00EF2D26" w:rsidRDefault="00155B4E" w:rsidP="00155B4E">
            <w:pPr>
              <w:pStyle w:val="Table10"/>
            </w:pPr>
            <w:r w:rsidRPr="00EF2D26">
              <w:t>Version;</w:t>
            </w:r>
          </w:p>
        </w:tc>
        <w:tc>
          <w:tcPr>
            <w:tcW w:w="0" w:type="auto"/>
          </w:tcPr>
          <w:p w14:paraId="2FD69F35" w14:textId="77777777" w:rsidR="00155B4E" w:rsidRPr="00EF2D26" w:rsidRDefault="00155B4E" w:rsidP="00155B4E">
            <w:pPr>
              <w:pStyle w:val="Table10"/>
            </w:pPr>
            <w:r w:rsidRPr="00EF2D26">
              <w:t>CSIMQMD_VERSION_1</w:t>
            </w:r>
          </w:p>
        </w:tc>
        <w:tc>
          <w:tcPr>
            <w:tcW w:w="0" w:type="auto"/>
          </w:tcPr>
          <w:p w14:paraId="57A68806" w14:textId="77777777" w:rsidR="00155B4E" w:rsidRPr="00EF2D26" w:rsidRDefault="00155B4E" w:rsidP="00155B4E">
            <w:pPr>
              <w:pStyle w:val="Table10"/>
            </w:pPr>
            <w:r w:rsidRPr="00EF2D26">
              <w:t>CSIMQMD_VERSION_1</w:t>
            </w:r>
          </w:p>
        </w:tc>
        <w:tc>
          <w:tcPr>
            <w:tcW w:w="0" w:type="auto"/>
          </w:tcPr>
          <w:p w14:paraId="2ABD2ADE" w14:textId="77777777" w:rsidR="00155B4E" w:rsidRPr="00EF2D26" w:rsidRDefault="00155B4E" w:rsidP="00155B4E">
            <w:pPr>
              <w:pStyle w:val="Table10"/>
            </w:pPr>
          </w:p>
        </w:tc>
      </w:tr>
      <w:tr w:rsidR="00155B4E" w:rsidRPr="00EF2D26" w14:paraId="2EA1ABE5" w14:textId="77777777" w:rsidTr="00F07D64">
        <w:trPr>
          <w:cantSplit/>
          <w:jc w:val="center"/>
        </w:trPr>
        <w:tc>
          <w:tcPr>
            <w:tcW w:w="0" w:type="auto"/>
          </w:tcPr>
          <w:p w14:paraId="5E1361A5" w14:textId="77777777" w:rsidR="00155B4E" w:rsidRPr="00EF2D26" w:rsidRDefault="00155B4E" w:rsidP="00155B4E">
            <w:pPr>
              <w:pStyle w:val="Table10"/>
            </w:pPr>
            <w:r w:rsidRPr="00EF2D26">
              <w:t>CSILONG</w:t>
            </w:r>
          </w:p>
        </w:tc>
        <w:tc>
          <w:tcPr>
            <w:tcW w:w="0" w:type="auto"/>
          </w:tcPr>
          <w:p w14:paraId="2895D368" w14:textId="77777777" w:rsidR="00155B4E" w:rsidRPr="00EF2D26" w:rsidRDefault="00155B4E" w:rsidP="00155B4E">
            <w:pPr>
              <w:pStyle w:val="Table10"/>
            </w:pPr>
            <w:r w:rsidRPr="00EF2D26">
              <w:t>Report;</w:t>
            </w:r>
          </w:p>
        </w:tc>
        <w:tc>
          <w:tcPr>
            <w:tcW w:w="0" w:type="auto"/>
          </w:tcPr>
          <w:p w14:paraId="16DBF5CE" w14:textId="77777777" w:rsidR="00155B4E" w:rsidRPr="00EF2D26" w:rsidRDefault="00155B4E" w:rsidP="00155B4E">
            <w:pPr>
              <w:pStyle w:val="Table10"/>
            </w:pPr>
            <w:r w:rsidRPr="00EF2D26">
              <w:t>0L</w:t>
            </w:r>
          </w:p>
        </w:tc>
        <w:tc>
          <w:tcPr>
            <w:tcW w:w="0" w:type="auto"/>
          </w:tcPr>
          <w:p w14:paraId="0F719C15" w14:textId="77777777" w:rsidR="00155B4E" w:rsidRPr="00EF2D26" w:rsidRDefault="00155B4E" w:rsidP="00155B4E">
            <w:pPr>
              <w:pStyle w:val="Table10"/>
            </w:pPr>
            <w:r w:rsidRPr="00EF2D26">
              <w:t>0L</w:t>
            </w:r>
          </w:p>
        </w:tc>
        <w:tc>
          <w:tcPr>
            <w:tcW w:w="0" w:type="auto"/>
          </w:tcPr>
          <w:p w14:paraId="147D869B" w14:textId="77777777" w:rsidR="00155B4E" w:rsidRPr="00EF2D26" w:rsidRDefault="00155B4E" w:rsidP="00155B4E">
            <w:pPr>
              <w:pStyle w:val="Table10"/>
            </w:pPr>
          </w:p>
        </w:tc>
      </w:tr>
      <w:tr w:rsidR="00155B4E" w:rsidRPr="00EF2D26" w14:paraId="2BF2164F" w14:textId="77777777" w:rsidTr="00F07D64">
        <w:trPr>
          <w:cantSplit/>
          <w:jc w:val="center"/>
        </w:trPr>
        <w:tc>
          <w:tcPr>
            <w:tcW w:w="0" w:type="auto"/>
          </w:tcPr>
          <w:p w14:paraId="0B4C43E4" w14:textId="77777777" w:rsidR="00155B4E" w:rsidRPr="00EF2D26" w:rsidRDefault="00155B4E" w:rsidP="00155B4E">
            <w:pPr>
              <w:pStyle w:val="Table10"/>
            </w:pPr>
            <w:r w:rsidRPr="00EF2D26">
              <w:lastRenderedPageBreak/>
              <w:t>CSILONG</w:t>
            </w:r>
          </w:p>
        </w:tc>
        <w:tc>
          <w:tcPr>
            <w:tcW w:w="0" w:type="auto"/>
          </w:tcPr>
          <w:p w14:paraId="07D53130" w14:textId="77777777" w:rsidR="00155B4E" w:rsidRPr="00EF2D26" w:rsidRDefault="00155B4E" w:rsidP="00155B4E">
            <w:pPr>
              <w:pStyle w:val="Table10"/>
            </w:pPr>
            <w:r w:rsidRPr="00EF2D26">
              <w:t>MsgType;</w:t>
            </w:r>
          </w:p>
        </w:tc>
        <w:tc>
          <w:tcPr>
            <w:tcW w:w="0" w:type="auto"/>
          </w:tcPr>
          <w:p w14:paraId="18CCAA20" w14:textId="77777777" w:rsidR="00155B4E" w:rsidRPr="00EF2D26" w:rsidRDefault="00155B4E" w:rsidP="00155B4E">
            <w:pPr>
              <w:pStyle w:val="Table10"/>
            </w:pPr>
            <w:r w:rsidRPr="00EF2D26">
              <w:t>CSIMQMT_REQUEST or</w:t>
            </w:r>
          </w:p>
          <w:p w14:paraId="7EA73D20" w14:textId="77777777" w:rsidR="00155B4E" w:rsidRPr="00EF2D26" w:rsidRDefault="00155B4E" w:rsidP="00155B4E">
            <w:pPr>
              <w:pStyle w:val="Table10"/>
            </w:pPr>
            <w:r w:rsidRPr="00EF2D26">
              <w:t>CSIMQMT_DATAGRAM</w:t>
            </w:r>
          </w:p>
        </w:tc>
        <w:tc>
          <w:tcPr>
            <w:tcW w:w="0" w:type="auto"/>
          </w:tcPr>
          <w:p w14:paraId="70E0FAF8" w14:textId="77777777" w:rsidR="00155B4E" w:rsidRPr="00EF2D26" w:rsidRDefault="00155B4E" w:rsidP="00155B4E">
            <w:pPr>
              <w:pStyle w:val="Table10"/>
            </w:pPr>
            <w:r w:rsidRPr="00EF2D26">
              <w:t>CSIMQMT_REPORT</w:t>
            </w:r>
          </w:p>
        </w:tc>
        <w:tc>
          <w:tcPr>
            <w:tcW w:w="0" w:type="auto"/>
          </w:tcPr>
          <w:p w14:paraId="0208F029" w14:textId="77777777" w:rsidR="00155B4E" w:rsidRPr="00EF2D26" w:rsidRDefault="00155B4E" w:rsidP="00155B4E">
            <w:pPr>
              <w:pStyle w:val="Table10"/>
            </w:pPr>
          </w:p>
        </w:tc>
      </w:tr>
      <w:tr w:rsidR="00155B4E" w:rsidRPr="00EF2D26" w14:paraId="72A935CD" w14:textId="77777777" w:rsidTr="00F07D64">
        <w:trPr>
          <w:cantSplit/>
          <w:jc w:val="center"/>
        </w:trPr>
        <w:tc>
          <w:tcPr>
            <w:tcW w:w="0" w:type="auto"/>
          </w:tcPr>
          <w:p w14:paraId="014E9E23" w14:textId="77777777" w:rsidR="00155B4E" w:rsidRPr="00EF2D26" w:rsidRDefault="00155B4E" w:rsidP="00155B4E">
            <w:pPr>
              <w:pStyle w:val="Table10"/>
            </w:pPr>
            <w:r w:rsidRPr="00EF2D26">
              <w:t>CSILONG</w:t>
            </w:r>
          </w:p>
        </w:tc>
        <w:tc>
          <w:tcPr>
            <w:tcW w:w="0" w:type="auto"/>
          </w:tcPr>
          <w:p w14:paraId="40154921" w14:textId="77777777" w:rsidR="00155B4E" w:rsidRPr="00EF2D26" w:rsidRDefault="00155B4E" w:rsidP="00155B4E">
            <w:pPr>
              <w:pStyle w:val="Table10"/>
            </w:pPr>
            <w:r w:rsidRPr="00EF2D26">
              <w:t>Expiry;</w:t>
            </w:r>
          </w:p>
        </w:tc>
        <w:tc>
          <w:tcPr>
            <w:tcW w:w="0" w:type="auto"/>
          </w:tcPr>
          <w:p w14:paraId="0BA35B79" w14:textId="77777777" w:rsidR="00155B4E" w:rsidRPr="00EF2D26" w:rsidRDefault="00155B4E" w:rsidP="00155B4E">
            <w:pPr>
              <w:pStyle w:val="Table10"/>
            </w:pPr>
            <w:r w:rsidRPr="00EF2D26">
              <w:t>3 456 000L</w:t>
            </w:r>
          </w:p>
        </w:tc>
        <w:tc>
          <w:tcPr>
            <w:tcW w:w="0" w:type="auto"/>
          </w:tcPr>
          <w:p w14:paraId="14F8DFCA" w14:textId="77777777" w:rsidR="00155B4E" w:rsidRPr="00EF2D26" w:rsidRDefault="00155B4E" w:rsidP="00155B4E">
            <w:pPr>
              <w:pStyle w:val="Table10"/>
            </w:pPr>
            <w:r w:rsidRPr="00EF2D26">
              <w:t>(DNC)</w:t>
            </w:r>
          </w:p>
        </w:tc>
        <w:tc>
          <w:tcPr>
            <w:tcW w:w="0" w:type="auto"/>
          </w:tcPr>
          <w:p w14:paraId="2AAE1004" w14:textId="77777777" w:rsidR="00155B4E" w:rsidRPr="00EF2D26" w:rsidRDefault="00155B4E" w:rsidP="00155B4E">
            <w:pPr>
              <w:pStyle w:val="Table10"/>
            </w:pPr>
          </w:p>
        </w:tc>
      </w:tr>
      <w:tr w:rsidR="00155B4E" w:rsidRPr="00EF2D26" w14:paraId="7E38D127" w14:textId="77777777" w:rsidTr="00F07D64">
        <w:trPr>
          <w:cantSplit/>
          <w:jc w:val="center"/>
        </w:trPr>
        <w:tc>
          <w:tcPr>
            <w:tcW w:w="0" w:type="auto"/>
          </w:tcPr>
          <w:p w14:paraId="6081FD32" w14:textId="77777777" w:rsidR="00155B4E" w:rsidRPr="00EF2D26" w:rsidRDefault="00155B4E" w:rsidP="00155B4E">
            <w:pPr>
              <w:pStyle w:val="Table10"/>
            </w:pPr>
            <w:r w:rsidRPr="00EF2D26">
              <w:t>CSILONG</w:t>
            </w:r>
          </w:p>
        </w:tc>
        <w:tc>
          <w:tcPr>
            <w:tcW w:w="0" w:type="auto"/>
          </w:tcPr>
          <w:p w14:paraId="75DB4D97" w14:textId="77777777" w:rsidR="00155B4E" w:rsidRPr="00EF2D26" w:rsidRDefault="00155B4E" w:rsidP="00155B4E">
            <w:pPr>
              <w:pStyle w:val="Table10"/>
            </w:pPr>
            <w:r w:rsidRPr="00EF2D26">
              <w:t>Feedback;</w:t>
            </w:r>
          </w:p>
        </w:tc>
        <w:tc>
          <w:tcPr>
            <w:tcW w:w="0" w:type="auto"/>
          </w:tcPr>
          <w:p w14:paraId="793C7F4E" w14:textId="77777777" w:rsidR="00155B4E" w:rsidRPr="00EF2D26" w:rsidRDefault="00155B4E" w:rsidP="00155B4E">
            <w:pPr>
              <w:pStyle w:val="Table10"/>
            </w:pPr>
            <w:r w:rsidRPr="00EF2D26">
              <w:t>CSIMQFB_NONE</w:t>
            </w:r>
          </w:p>
        </w:tc>
        <w:tc>
          <w:tcPr>
            <w:tcW w:w="0" w:type="auto"/>
          </w:tcPr>
          <w:p w14:paraId="20ECD171" w14:textId="77777777" w:rsidR="00155B4E" w:rsidRPr="00EF2D26" w:rsidRDefault="00155B4E" w:rsidP="00155B4E">
            <w:pPr>
              <w:pStyle w:val="Table10"/>
            </w:pPr>
          </w:p>
        </w:tc>
        <w:tc>
          <w:tcPr>
            <w:tcW w:w="0" w:type="auto"/>
          </w:tcPr>
          <w:p w14:paraId="382BAA80" w14:textId="77777777" w:rsidR="00155B4E" w:rsidRPr="00EF2D26" w:rsidRDefault="00155B4E" w:rsidP="00155B4E">
            <w:pPr>
              <w:pStyle w:val="Table10"/>
            </w:pPr>
          </w:p>
        </w:tc>
      </w:tr>
      <w:tr w:rsidR="00155B4E" w:rsidRPr="00EF2D26" w14:paraId="5DF9A051" w14:textId="77777777" w:rsidTr="00F07D64">
        <w:trPr>
          <w:cantSplit/>
          <w:jc w:val="center"/>
        </w:trPr>
        <w:tc>
          <w:tcPr>
            <w:tcW w:w="0" w:type="auto"/>
          </w:tcPr>
          <w:p w14:paraId="64BCD182" w14:textId="77777777" w:rsidR="00155B4E" w:rsidRPr="00EF2D26" w:rsidRDefault="00155B4E" w:rsidP="00155B4E">
            <w:pPr>
              <w:pStyle w:val="Table10"/>
            </w:pPr>
            <w:r w:rsidRPr="00EF2D26">
              <w:t>CSILONG</w:t>
            </w:r>
          </w:p>
        </w:tc>
        <w:tc>
          <w:tcPr>
            <w:tcW w:w="0" w:type="auto"/>
          </w:tcPr>
          <w:p w14:paraId="3ABE4A4F" w14:textId="77777777" w:rsidR="00155B4E" w:rsidRPr="00EF2D26" w:rsidRDefault="00155B4E" w:rsidP="00155B4E">
            <w:pPr>
              <w:pStyle w:val="Table10"/>
            </w:pPr>
            <w:r w:rsidRPr="00EF2D26">
              <w:t>Encoding;</w:t>
            </w:r>
          </w:p>
        </w:tc>
        <w:tc>
          <w:tcPr>
            <w:tcW w:w="0" w:type="auto"/>
          </w:tcPr>
          <w:p w14:paraId="3135899F" w14:textId="77777777" w:rsidR="00155B4E" w:rsidRPr="00EF2D26" w:rsidRDefault="00155B4E" w:rsidP="00155B4E">
            <w:pPr>
              <w:pStyle w:val="Table10"/>
            </w:pPr>
            <w:r w:rsidRPr="00EF2D26">
              <w:t>0L</w:t>
            </w:r>
          </w:p>
        </w:tc>
        <w:tc>
          <w:tcPr>
            <w:tcW w:w="0" w:type="auto"/>
          </w:tcPr>
          <w:p w14:paraId="6DED7931" w14:textId="77777777" w:rsidR="00155B4E" w:rsidRPr="00EF2D26" w:rsidRDefault="00155B4E" w:rsidP="00155B4E">
            <w:pPr>
              <w:pStyle w:val="Table10"/>
            </w:pPr>
            <w:r w:rsidRPr="00EF2D26">
              <w:t>(DNC)</w:t>
            </w:r>
          </w:p>
        </w:tc>
        <w:tc>
          <w:tcPr>
            <w:tcW w:w="0" w:type="auto"/>
          </w:tcPr>
          <w:p w14:paraId="4A4F443C" w14:textId="77777777" w:rsidR="00155B4E" w:rsidRPr="00EF2D26" w:rsidRDefault="00155B4E" w:rsidP="00155B4E">
            <w:pPr>
              <w:pStyle w:val="Table10"/>
            </w:pPr>
          </w:p>
        </w:tc>
      </w:tr>
      <w:tr w:rsidR="00155B4E" w:rsidRPr="00EF2D26" w14:paraId="3CB445F2" w14:textId="77777777" w:rsidTr="00F07D64">
        <w:trPr>
          <w:cantSplit/>
          <w:jc w:val="center"/>
        </w:trPr>
        <w:tc>
          <w:tcPr>
            <w:tcW w:w="0" w:type="auto"/>
          </w:tcPr>
          <w:p w14:paraId="4C881A31" w14:textId="77777777" w:rsidR="00155B4E" w:rsidRPr="00EF2D26" w:rsidRDefault="00155B4E" w:rsidP="00155B4E">
            <w:pPr>
              <w:pStyle w:val="Table10"/>
            </w:pPr>
            <w:r w:rsidRPr="00EF2D26">
              <w:t>CSILONG</w:t>
            </w:r>
          </w:p>
        </w:tc>
        <w:tc>
          <w:tcPr>
            <w:tcW w:w="0" w:type="auto"/>
          </w:tcPr>
          <w:p w14:paraId="1C61B0AE" w14:textId="77777777" w:rsidR="00155B4E" w:rsidRPr="00EF2D26" w:rsidRDefault="00155B4E" w:rsidP="00155B4E">
            <w:pPr>
              <w:pStyle w:val="Table10"/>
            </w:pPr>
            <w:r w:rsidRPr="00EF2D26">
              <w:t>CodedCharSetId;</w:t>
            </w:r>
          </w:p>
        </w:tc>
        <w:tc>
          <w:tcPr>
            <w:tcW w:w="0" w:type="auto"/>
          </w:tcPr>
          <w:p w14:paraId="6AC3C5BF" w14:textId="77777777" w:rsidR="00155B4E" w:rsidRPr="00EF2D26" w:rsidRDefault="00155B4E" w:rsidP="00155B4E">
            <w:pPr>
              <w:pStyle w:val="Table10"/>
            </w:pPr>
            <w:r w:rsidRPr="00EF2D26">
              <w:t>0L</w:t>
            </w:r>
          </w:p>
        </w:tc>
        <w:tc>
          <w:tcPr>
            <w:tcW w:w="0" w:type="auto"/>
          </w:tcPr>
          <w:p w14:paraId="7386159D" w14:textId="77777777" w:rsidR="00155B4E" w:rsidRPr="00EF2D26" w:rsidRDefault="00155B4E" w:rsidP="00155B4E">
            <w:pPr>
              <w:pStyle w:val="Table10"/>
            </w:pPr>
            <w:r w:rsidRPr="00EF2D26">
              <w:t>(DNC)</w:t>
            </w:r>
          </w:p>
        </w:tc>
        <w:tc>
          <w:tcPr>
            <w:tcW w:w="0" w:type="auto"/>
          </w:tcPr>
          <w:p w14:paraId="79F81115" w14:textId="77777777" w:rsidR="00155B4E" w:rsidRPr="00EF2D26" w:rsidRDefault="00155B4E" w:rsidP="00155B4E">
            <w:pPr>
              <w:pStyle w:val="Table10"/>
            </w:pPr>
          </w:p>
        </w:tc>
      </w:tr>
      <w:tr w:rsidR="00155B4E" w:rsidRPr="00EF2D26" w14:paraId="6CB961AE" w14:textId="77777777" w:rsidTr="00F07D64">
        <w:trPr>
          <w:cantSplit/>
          <w:jc w:val="center"/>
        </w:trPr>
        <w:tc>
          <w:tcPr>
            <w:tcW w:w="0" w:type="auto"/>
          </w:tcPr>
          <w:p w14:paraId="6AEC1D5E" w14:textId="77777777" w:rsidR="00155B4E" w:rsidRPr="00EF2D26" w:rsidRDefault="00155B4E" w:rsidP="00155B4E">
            <w:pPr>
              <w:pStyle w:val="Table10"/>
            </w:pPr>
            <w:r w:rsidRPr="00EF2D26">
              <w:t>CSICHAR8</w:t>
            </w:r>
          </w:p>
        </w:tc>
        <w:tc>
          <w:tcPr>
            <w:tcW w:w="0" w:type="auto"/>
          </w:tcPr>
          <w:p w14:paraId="7F2F91C9" w14:textId="77777777" w:rsidR="00155B4E" w:rsidRPr="00EF2D26" w:rsidRDefault="00155B4E" w:rsidP="00155B4E">
            <w:pPr>
              <w:pStyle w:val="Table10"/>
            </w:pPr>
            <w:r w:rsidRPr="00EF2D26">
              <w:t>Format;</w:t>
            </w:r>
          </w:p>
        </w:tc>
        <w:tc>
          <w:tcPr>
            <w:tcW w:w="0" w:type="auto"/>
          </w:tcPr>
          <w:p w14:paraId="5EF8C8EC" w14:textId="77777777" w:rsidR="00155B4E" w:rsidRPr="00EF2D26" w:rsidRDefault="00155B4E" w:rsidP="00155B4E">
            <w:pPr>
              <w:pStyle w:val="Table10"/>
            </w:pPr>
            <w:r w:rsidRPr="00EF2D26">
              <w:t>Empty string</w:t>
            </w:r>
          </w:p>
        </w:tc>
        <w:tc>
          <w:tcPr>
            <w:tcW w:w="0" w:type="auto"/>
          </w:tcPr>
          <w:p w14:paraId="0940FE26" w14:textId="77777777" w:rsidR="00155B4E" w:rsidRPr="00EF2D26" w:rsidRDefault="00155B4E" w:rsidP="00155B4E">
            <w:pPr>
              <w:pStyle w:val="Table10"/>
            </w:pPr>
            <w:r w:rsidRPr="00EF2D26">
              <w:t>(DNC)</w:t>
            </w:r>
          </w:p>
        </w:tc>
        <w:tc>
          <w:tcPr>
            <w:tcW w:w="0" w:type="auto"/>
          </w:tcPr>
          <w:p w14:paraId="1D62A750" w14:textId="77777777" w:rsidR="00155B4E" w:rsidRPr="00EF2D26" w:rsidRDefault="00155B4E" w:rsidP="00155B4E">
            <w:pPr>
              <w:pStyle w:val="Table10"/>
            </w:pPr>
          </w:p>
        </w:tc>
      </w:tr>
      <w:tr w:rsidR="00155B4E" w:rsidRPr="00EF2D26" w14:paraId="57A4A563" w14:textId="77777777" w:rsidTr="00F07D64">
        <w:trPr>
          <w:cantSplit/>
          <w:jc w:val="center"/>
        </w:trPr>
        <w:tc>
          <w:tcPr>
            <w:tcW w:w="0" w:type="auto"/>
          </w:tcPr>
          <w:p w14:paraId="1EE54434" w14:textId="77777777" w:rsidR="00155B4E" w:rsidRPr="00EF2D26" w:rsidRDefault="00155B4E" w:rsidP="00155B4E">
            <w:pPr>
              <w:pStyle w:val="Table10"/>
            </w:pPr>
            <w:r w:rsidRPr="00EF2D26">
              <w:t>CSILONG</w:t>
            </w:r>
          </w:p>
        </w:tc>
        <w:tc>
          <w:tcPr>
            <w:tcW w:w="0" w:type="auto"/>
          </w:tcPr>
          <w:p w14:paraId="5C763942" w14:textId="77777777" w:rsidR="00155B4E" w:rsidRPr="00EF2D26" w:rsidRDefault="00155B4E" w:rsidP="00155B4E">
            <w:pPr>
              <w:pStyle w:val="Table10"/>
            </w:pPr>
            <w:r w:rsidRPr="00EF2D26">
              <w:t>Priority;</w:t>
            </w:r>
          </w:p>
        </w:tc>
        <w:tc>
          <w:tcPr>
            <w:tcW w:w="0" w:type="auto"/>
          </w:tcPr>
          <w:p w14:paraId="3E7F85EC" w14:textId="77777777" w:rsidR="00155B4E" w:rsidRPr="00EF2D26" w:rsidRDefault="00155B4E" w:rsidP="00155B4E">
            <w:pPr>
              <w:pStyle w:val="Table10"/>
            </w:pPr>
            <w:r w:rsidRPr="00EF2D26">
              <w:t>0L</w:t>
            </w:r>
          </w:p>
        </w:tc>
        <w:tc>
          <w:tcPr>
            <w:tcW w:w="0" w:type="auto"/>
          </w:tcPr>
          <w:p w14:paraId="3D418C9F" w14:textId="77777777" w:rsidR="00155B4E" w:rsidRPr="00EF2D26" w:rsidRDefault="00155B4E" w:rsidP="00155B4E">
            <w:pPr>
              <w:pStyle w:val="Table10"/>
            </w:pPr>
            <w:r w:rsidRPr="00EF2D26">
              <w:t>(DNC)</w:t>
            </w:r>
          </w:p>
        </w:tc>
        <w:tc>
          <w:tcPr>
            <w:tcW w:w="0" w:type="auto"/>
          </w:tcPr>
          <w:p w14:paraId="16BC7A18" w14:textId="77777777" w:rsidR="00155B4E" w:rsidRPr="00EF2D26" w:rsidRDefault="00155B4E" w:rsidP="00155B4E">
            <w:pPr>
              <w:pStyle w:val="Table10"/>
            </w:pPr>
          </w:p>
        </w:tc>
      </w:tr>
      <w:tr w:rsidR="00155B4E" w:rsidRPr="00EF2D26" w14:paraId="2B312A1C" w14:textId="77777777" w:rsidTr="00F07D64">
        <w:trPr>
          <w:cantSplit/>
          <w:jc w:val="center"/>
        </w:trPr>
        <w:tc>
          <w:tcPr>
            <w:tcW w:w="0" w:type="auto"/>
          </w:tcPr>
          <w:p w14:paraId="6269A96B" w14:textId="77777777" w:rsidR="00155B4E" w:rsidRPr="00EF2D26" w:rsidRDefault="00155B4E" w:rsidP="00155B4E">
            <w:pPr>
              <w:pStyle w:val="Table10"/>
            </w:pPr>
            <w:r w:rsidRPr="00EF2D26">
              <w:t>CSILONG</w:t>
            </w:r>
          </w:p>
        </w:tc>
        <w:tc>
          <w:tcPr>
            <w:tcW w:w="0" w:type="auto"/>
          </w:tcPr>
          <w:p w14:paraId="0A9561A4" w14:textId="77777777" w:rsidR="00155B4E" w:rsidRPr="00EF2D26" w:rsidRDefault="00155B4E" w:rsidP="00155B4E">
            <w:pPr>
              <w:pStyle w:val="Table10"/>
            </w:pPr>
            <w:r w:rsidRPr="00EF2D26">
              <w:t>Persistence;</w:t>
            </w:r>
          </w:p>
        </w:tc>
        <w:tc>
          <w:tcPr>
            <w:tcW w:w="0" w:type="auto"/>
          </w:tcPr>
          <w:p w14:paraId="1FCF760B" w14:textId="77777777" w:rsidR="00155B4E" w:rsidRPr="00EF2D26" w:rsidRDefault="00155B4E" w:rsidP="00155B4E">
            <w:pPr>
              <w:pStyle w:val="Table10"/>
            </w:pPr>
            <w:r w:rsidRPr="00EF2D26">
              <w:t>CSIMQPER_PERSISTENT</w:t>
            </w:r>
          </w:p>
        </w:tc>
        <w:tc>
          <w:tcPr>
            <w:tcW w:w="0" w:type="auto"/>
          </w:tcPr>
          <w:p w14:paraId="74F056F0" w14:textId="77777777" w:rsidR="00155B4E" w:rsidRPr="00EF2D26" w:rsidRDefault="00155B4E" w:rsidP="00155B4E">
            <w:pPr>
              <w:pStyle w:val="Table10"/>
            </w:pPr>
            <w:r w:rsidRPr="00EF2D26">
              <w:t>(DNC)</w:t>
            </w:r>
          </w:p>
        </w:tc>
        <w:tc>
          <w:tcPr>
            <w:tcW w:w="0" w:type="auto"/>
          </w:tcPr>
          <w:p w14:paraId="43443850" w14:textId="77777777" w:rsidR="00155B4E" w:rsidRPr="00EF2D26" w:rsidRDefault="00155B4E" w:rsidP="00155B4E">
            <w:pPr>
              <w:pStyle w:val="Table10"/>
            </w:pPr>
            <w:r w:rsidRPr="00EF2D26">
              <w:t xml:space="preserve">Message persistence </w:t>
            </w:r>
          </w:p>
        </w:tc>
      </w:tr>
      <w:tr w:rsidR="00155B4E" w:rsidRPr="00EF2D26" w14:paraId="068F4313" w14:textId="77777777" w:rsidTr="00F07D64">
        <w:trPr>
          <w:cantSplit/>
          <w:jc w:val="center"/>
        </w:trPr>
        <w:tc>
          <w:tcPr>
            <w:tcW w:w="0" w:type="auto"/>
          </w:tcPr>
          <w:p w14:paraId="18292DDF" w14:textId="77777777" w:rsidR="00155B4E" w:rsidRPr="00EF2D26" w:rsidRDefault="00155B4E" w:rsidP="00155B4E">
            <w:pPr>
              <w:pStyle w:val="Table10"/>
            </w:pPr>
            <w:r w:rsidRPr="00EF2D26">
              <w:t>CSIBYTE24</w:t>
            </w:r>
          </w:p>
        </w:tc>
        <w:tc>
          <w:tcPr>
            <w:tcW w:w="0" w:type="auto"/>
          </w:tcPr>
          <w:p w14:paraId="7ED1723D" w14:textId="77777777" w:rsidR="00155B4E" w:rsidRPr="00EF2D26" w:rsidRDefault="00155B4E" w:rsidP="00155B4E">
            <w:pPr>
              <w:pStyle w:val="Table10"/>
            </w:pPr>
            <w:r w:rsidRPr="00EF2D26">
              <w:t>MsgId;</w:t>
            </w:r>
          </w:p>
        </w:tc>
        <w:tc>
          <w:tcPr>
            <w:tcW w:w="0" w:type="auto"/>
          </w:tcPr>
          <w:p w14:paraId="44189123" w14:textId="77777777" w:rsidR="00155B4E" w:rsidRPr="00EF2D26" w:rsidRDefault="00155B4E" w:rsidP="00155B4E">
            <w:pPr>
              <w:pStyle w:val="Table10"/>
            </w:pPr>
            <w:r w:rsidRPr="00EF2D26">
              <w:t>CSIMQCI_NONE</w:t>
            </w:r>
          </w:p>
        </w:tc>
        <w:tc>
          <w:tcPr>
            <w:tcW w:w="0" w:type="auto"/>
          </w:tcPr>
          <w:p w14:paraId="7D84B2AB" w14:textId="77777777" w:rsidR="00155B4E" w:rsidRPr="00EF2D26" w:rsidRDefault="00155B4E" w:rsidP="00155B4E">
            <w:pPr>
              <w:pStyle w:val="Table10"/>
            </w:pPr>
            <w:r w:rsidRPr="00EF2D26">
              <w:t>= MsgId of reported Msg</w:t>
            </w:r>
          </w:p>
        </w:tc>
        <w:tc>
          <w:tcPr>
            <w:tcW w:w="0" w:type="auto"/>
          </w:tcPr>
          <w:p w14:paraId="66C74AD9" w14:textId="77777777" w:rsidR="00155B4E" w:rsidRPr="00EF2D26" w:rsidRDefault="00155B4E" w:rsidP="00155B4E">
            <w:pPr>
              <w:pStyle w:val="Table10"/>
            </w:pPr>
            <w:r w:rsidRPr="00EF2D26">
              <w:t>Message identifier</w:t>
            </w:r>
          </w:p>
        </w:tc>
      </w:tr>
      <w:tr w:rsidR="00155B4E" w:rsidRPr="00EF2D26" w14:paraId="40501E23" w14:textId="77777777" w:rsidTr="00F07D64">
        <w:trPr>
          <w:cantSplit/>
          <w:jc w:val="center"/>
        </w:trPr>
        <w:tc>
          <w:tcPr>
            <w:tcW w:w="0" w:type="auto"/>
          </w:tcPr>
          <w:p w14:paraId="410CD405" w14:textId="77777777" w:rsidR="00155B4E" w:rsidRPr="00EF2D26" w:rsidRDefault="00155B4E" w:rsidP="00155B4E">
            <w:pPr>
              <w:pStyle w:val="Table10"/>
            </w:pPr>
            <w:r w:rsidRPr="00EF2D26">
              <w:t>CSIBYTE24</w:t>
            </w:r>
          </w:p>
        </w:tc>
        <w:tc>
          <w:tcPr>
            <w:tcW w:w="0" w:type="auto"/>
          </w:tcPr>
          <w:p w14:paraId="242E8C6D" w14:textId="77777777" w:rsidR="00155B4E" w:rsidRPr="00EF2D26" w:rsidRDefault="00155B4E" w:rsidP="00155B4E">
            <w:pPr>
              <w:pStyle w:val="Table10"/>
            </w:pPr>
            <w:r w:rsidRPr="00EF2D26">
              <w:t>CorrelId;</w:t>
            </w:r>
          </w:p>
        </w:tc>
        <w:tc>
          <w:tcPr>
            <w:tcW w:w="0" w:type="auto"/>
          </w:tcPr>
          <w:p w14:paraId="28CDE573" w14:textId="77777777" w:rsidR="00155B4E" w:rsidRPr="00EF2D26" w:rsidRDefault="00155B4E" w:rsidP="00155B4E">
            <w:pPr>
              <w:pStyle w:val="Table10"/>
            </w:pPr>
            <w:r w:rsidRPr="00EF2D26">
              <w:t>= ARC + sequence number</w:t>
            </w:r>
          </w:p>
        </w:tc>
        <w:tc>
          <w:tcPr>
            <w:tcW w:w="0" w:type="auto"/>
          </w:tcPr>
          <w:p w14:paraId="7DE83AED" w14:textId="77777777" w:rsidR="00155B4E" w:rsidRPr="00EF2D26" w:rsidRDefault="00155B4E" w:rsidP="00155B4E">
            <w:pPr>
              <w:pStyle w:val="Table10"/>
            </w:pPr>
            <w:r w:rsidRPr="00EF2D26">
              <w:t>= CorrelId of reported Msg</w:t>
            </w:r>
          </w:p>
        </w:tc>
        <w:tc>
          <w:tcPr>
            <w:tcW w:w="0" w:type="auto"/>
          </w:tcPr>
          <w:p w14:paraId="5129813F" w14:textId="77777777" w:rsidR="00155B4E" w:rsidRPr="00EF2D26" w:rsidRDefault="00155B4E" w:rsidP="00155B4E">
            <w:pPr>
              <w:pStyle w:val="Table10"/>
            </w:pPr>
          </w:p>
        </w:tc>
      </w:tr>
      <w:tr w:rsidR="00155B4E" w:rsidRPr="00EF2D26" w14:paraId="652FF5A3" w14:textId="77777777" w:rsidTr="00F07D64">
        <w:trPr>
          <w:cantSplit/>
          <w:jc w:val="center"/>
        </w:trPr>
        <w:tc>
          <w:tcPr>
            <w:tcW w:w="0" w:type="auto"/>
          </w:tcPr>
          <w:p w14:paraId="5CA0ECCB" w14:textId="77777777" w:rsidR="00155B4E" w:rsidRPr="00EF2D26" w:rsidRDefault="00155B4E" w:rsidP="00155B4E">
            <w:pPr>
              <w:pStyle w:val="Table10"/>
            </w:pPr>
            <w:r w:rsidRPr="00EF2D26">
              <w:t>CSILONG</w:t>
            </w:r>
          </w:p>
        </w:tc>
        <w:tc>
          <w:tcPr>
            <w:tcW w:w="0" w:type="auto"/>
          </w:tcPr>
          <w:p w14:paraId="24A91DE9" w14:textId="77777777" w:rsidR="00155B4E" w:rsidRPr="00EF2D26" w:rsidRDefault="00155B4E" w:rsidP="00155B4E">
            <w:pPr>
              <w:pStyle w:val="Table10"/>
            </w:pPr>
            <w:r w:rsidRPr="00EF2D26">
              <w:t>BackoutCount;</w:t>
            </w:r>
          </w:p>
        </w:tc>
        <w:tc>
          <w:tcPr>
            <w:tcW w:w="0" w:type="auto"/>
          </w:tcPr>
          <w:p w14:paraId="06ED3848" w14:textId="77777777" w:rsidR="00155B4E" w:rsidRPr="00EF2D26" w:rsidRDefault="00155B4E" w:rsidP="00155B4E">
            <w:pPr>
              <w:pStyle w:val="Table10"/>
            </w:pPr>
            <w:r w:rsidRPr="00EF2D26">
              <w:t>0L</w:t>
            </w:r>
          </w:p>
        </w:tc>
        <w:tc>
          <w:tcPr>
            <w:tcW w:w="0" w:type="auto"/>
          </w:tcPr>
          <w:p w14:paraId="5594E451" w14:textId="77777777" w:rsidR="00155B4E" w:rsidRPr="00EF2D26" w:rsidRDefault="00155B4E" w:rsidP="00155B4E">
            <w:pPr>
              <w:pStyle w:val="Table10"/>
            </w:pPr>
            <w:r w:rsidRPr="00EF2D26">
              <w:t>(DNC)</w:t>
            </w:r>
          </w:p>
        </w:tc>
        <w:tc>
          <w:tcPr>
            <w:tcW w:w="0" w:type="auto"/>
          </w:tcPr>
          <w:p w14:paraId="4C07E02D" w14:textId="77777777" w:rsidR="00155B4E" w:rsidRPr="00EF2D26" w:rsidRDefault="00155B4E" w:rsidP="00155B4E">
            <w:pPr>
              <w:pStyle w:val="Table10"/>
            </w:pPr>
            <w:r w:rsidRPr="00EF2D26">
              <w:t xml:space="preserve">Backout counter </w:t>
            </w:r>
          </w:p>
        </w:tc>
      </w:tr>
      <w:tr w:rsidR="00155B4E" w:rsidRPr="00EF2D26" w14:paraId="62A40FE2" w14:textId="77777777" w:rsidTr="00F07D64">
        <w:trPr>
          <w:cantSplit/>
          <w:jc w:val="center"/>
        </w:trPr>
        <w:tc>
          <w:tcPr>
            <w:tcW w:w="0" w:type="auto"/>
          </w:tcPr>
          <w:p w14:paraId="7BEF5F81" w14:textId="77777777" w:rsidR="00155B4E" w:rsidRPr="00EF2D26" w:rsidRDefault="00155B4E" w:rsidP="00155B4E">
            <w:pPr>
              <w:pStyle w:val="Table10"/>
            </w:pPr>
            <w:r w:rsidRPr="00EF2D26">
              <w:t>CSICHAR48</w:t>
            </w:r>
          </w:p>
        </w:tc>
        <w:tc>
          <w:tcPr>
            <w:tcW w:w="0" w:type="auto"/>
          </w:tcPr>
          <w:p w14:paraId="292FCA48" w14:textId="77777777" w:rsidR="00155B4E" w:rsidRPr="00EF2D26" w:rsidRDefault="00155B4E" w:rsidP="00155B4E">
            <w:pPr>
              <w:pStyle w:val="Table10"/>
            </w:pPr>
            <w:r w:rsidRPr="00EF2D26">
              <w:t>ReplyToQ;</w:t>
            </w:r>
          </w:p>
        </w:tc>
        <w:tc>
          <w:tcPr>
            <w:tcW w:w="0" w:type="auto"/>
          </w:tcPr>
          <w:p w14:paraId="296FEDB8" w14:textId="77777777" w:rsidR="00155B4E" w:rsidRPr="00EF2D26" w:rsidRDefault="00155B4E" w:rsidP="00155B4E">
            <w:pPr>
              <w:pStyle w:val="Table10"/>
            </w:pPr>
            <w:r w:rsidRPr="00EF2D26">
              <w:t>Empty string</w:t>
            </w:r>
          </w:p>
        </w:tc>
        <w:tc>
          <w:tcPr>
            <w:tcW w:w="0" w:type="auto"/>
          </w:tcPr>
          <w:p w14:paraId="45FF8336" w14:textId="77777777" w:rsidR="00155B4E" w:rsidRPr="00EF2D26" w:rsidRDefault="00155B4E" w:rsidP="00155B4E">
            <w:pPr>
              <w:pStyle w:val="Table10"/>
            </w:pPr>
            <w:r w:rsidRPr="00EF2D26">
              <w:t>(DNC)</w:t>
            </w:r>
          </w:p>
        </w:tc>
        <w:tc>
          <w:tcPr>
            <w:tcW w:w="0" w:type="auto"/>
          </w:tcPr>
          <w:p w14:paraId="76598083" w14:textId="77777777" w:rsidR="00155B4E" w:rsidRPr="00EF2D26" w:rsidRDefault="00155B4E" w:rsidP="00155B4E">
            <w:pPr>
              <w:pStyle w:val="Table10"/>
            </w:pPr>
            <w:r w:rsidRPr="00EF2D26">
              <w:t xml:space="preserve">Not used </w:t>
            </w:r>
          </w:p>
        </w:tc>
      </w:tr>
      <w:tr w:rsidR="00155B4E" w:rsidRPr="00EF2D26" w14:paraId="1366E028" w14:textId="77777777" w:rsidTr="00F07D64">
        <w:trPr>
          <w:cantSplit/>
          <w:jc w:val="center"/>
        </w:trPr>
        <w:tc>
          <w:tcPr>
            <w:tcW w:w="0" w:type="auto"/>
          </w:tcPr>
          <w:p w14:paraId="4B023954" w14:textId="77777777" w:rsidR="00155B4E" w:rsidRPr="00EF2D26" w:rsidRDefault="00155B4E" w:rsidP="00155B4E">
            <w:pPr>
              <w:pStyle w:val="Table10"/>
            </w:pPr>
            <w:r w:rsidRPr="00EF2D26">
              <w:t>CSICHAR48</w:t>
            </w:r>
          </w:p>
        </w:tc>
        <w:tc>
          <w:tcPr>
            <w:tcW w:w="0" w:type="auto"/>
          </w:tcPr>
          <w:p w14:paraId="2F5E1865" w14:textId="77777777" w:rsidR="00155B4E" w:rsidRPr="00EF2D26" w:rsidRDefault="00155B4E" w:rsidP="00155B4E">
            <w:pPr>
              <w:pStyle w:val="Table10"/>
            </w:pPr>
            <w:r w:rsidRPr="00EF2D26">
              <w:t>ReplyToQMgr;</w:t>
            </w:r>
          </w:p>
        </w:tc>
        <w:tc>
          <w:tcPr>
            <w:tcW w:w="0" w:type="auto"/>
          </w:tcPr>
          <w:p w14:paraId="47DA9C1B" w14:textId="77777777" w:rsidR="00155B4E" w:rsidRPr="00EF2D26" w:rsidRDefault="00155B4E" w:rsidP="00155B4E">
            <w:pPr>
              <w:pStyle w:val="Table10"/>
            </w:pPr>
            <w:r w:rsidRPr="00EF2D26">
              <w:t>Empty string</w:t>
            </w:r>
          </w:p>
        </w:tc>
        <w:tc>
          <w:tcPr>
            <w:tcW w:w="0" w:type="auto"/>
          </w:tcPr>
          <w:p w14:paraId="28A3813D" w14:textId="77777777" w:rsidR="00155B4E" w:rsidRPr="00EF2D26" w:rsidRDefault="00155B4E" w:rsidP="00155B4E">
            <w:pPr>
              <w:pStyle w:val="Table10"/>
            </w:pPr>
            <w:r w:rsidRPr="00EF2D26">
              <w:t>(DNC)</w:t>
            </w:r>
          </w:p>
        </w:tc>
        <w:tc>
          <w:tcPr>
            <w:tcW w:w="0" w:type="auto"/>
          </w:tcPr>
          <w:p w14:paraId="23A1DB4D" w14:textId="77777777" w:rsidR="00155B4E" w:rsidRPr="00EF2D26" w:rsidRDefault="00155B4E" w:rsidP="00155B4E">
            <w:pPr>
              <w:pStyle w:val="Table10"/>
            </w:pPr>
            <w:r w:rsidRPr="00EF2D26">
              <w:t xml:space="preserve">Not used </w:t>
            </w:r>
          </w:p>
        </w:tc>
      </w:tr>
      <w:tr w:rsidR="00155B4E" w:rsidRPr="00EF2D26" w14:paraId="650AD819" w14:textId="77777777" w:rsidTr="00F07D64">
        <w:trPr>
          <w:cantSplit/>
          <w:jc w:val="center"/>
        </w:trPr>
        <w:tc>
          <w:tcPr>
            <w:tcW w:w="0" w:type="auto"/>
          </w:tcPr>
          <w:p w14:paraId="6CB2276F" w14:textId="77777777" w:rsidR="00155B4E" w:rsidRPr="00EF2D26" w:rsidRDefault="00155B4E" w:rsidP="00155B4E">
            <w:pPr>
              <w:pStyle w:val="Table10"/>
            </w:pPr>
            <w:r w:rsidRPr="00EF2D26">
              <w:t>CSICHAR12</w:t>
            </w:r>
          </w:p>
        </w:tc>
        <w:tc>
          <w:tcPr>
            <w:tcW w:w="0" w:type="auto"/>
          </w:tcPr>
          <w:p w14:paraId="099FC36A" w14:textId="77777777" w:rsidR="00155B4E" w:rsidRPr="00EF2D26" w:rsidRDefault="00155B4E" w:rsidP="00155B4E">
            <w:pPr>
              <w:pStyle w:val="Table10"/>
            </w:pPr>
            <w:r w:rsidRPr="00EF2D26">
              <w:t>UserIdentifier;</w:t>
            </w:r>
          </w:p>
        </w:tc>
        <w:tc>
          <w:tcPr>
            <w:tcW w:w="0" w:type="auto"/>
          </w:tcPr>
          <w:p w14:paraId="5118772C" w14:textId="77777777" w:rsidR="00155B4E" w:rsidRPr="00EF2D26" w:rsidRDefault="00155B4E" w:rsidP="00155B4E">
            <w:pPr>
              <w:pStyle w:val="Table10"/>
            </w:pPr>
            <w:r w:rsidRPr="00EF2D26">
              <w:t>Empty string</w:t>
            </w:r>
          </w:p>
        </w:tc>
        <w:tc>
          <w:tcPr>
            <w:tcW w:w="0" w:type="auto"/>
          </w:tcPr>
          <w:p w14:paraId="32A0BFA2" w14:textId="77777777" w:rsidR="00155B4E" w:rsidRPr="00EF2D26" w:rsidRDefault="00155B4E" w:rsidP="00155B4E">
            <w:pPr>
              <w:pStyle w:val="Table10"/>
            </w:pPr>
            <w:r w:rsidRPr="00EF2D26">
              <w:t>(DNC)</w:t>
            </w:r>
          </w:p>
        </w:tc>
        <w:tc>
          <w:tcPr>
            <w:tcW w:w="0" w:type="auto"/>
          </w:tcPr>
          <w:p w14:paraId="5BE46BDD" w14:textId="77777777" w:rsidR="00155B4E" w:rsidRPr="00EF2D26" w:rsidRDefault="00155B4E" w:rsidP="00155B4E">
            <w:pPr>
              <w:pStyle w:val="Table10"/>
            </w:pPr>
            <w:r w:rsidRPr="00EF2D26">
              <w:t xml:space="preserve">Not used </w:t>
            </w:r>
          </w:p>
        </w:tc>
      </w:tr>
      <w:tr w:rsidR="00155B4E" w:rsidRPr="00EF2D26" w14:paraId="62F26CC8" w14:textId="77777777" w:rsidTr="00F07D64">
        <w:trPr>
          <w:cantSplit/>
          <w:jc w:val="center"/>
        </w:trPr>
        <w:tc>
          <w:tcPr>
            <w:tcW w:w="0" w:type="auto"/>
          </w:tcPr>
          <w:p w14:paraId="6C11169D" w14:textId="77777777" w:rsidR="00155B4E" w:rsidRPr="00EF2D26" w:rsidRDefault="00155B4E" w:rsidP="00155B4E">
            <w:pPr>
              <w:pStyle w:val="Table10"/>
            </w:pPr>
            <w:r w:rsidRPr="00EF2D26">
              <w:t>CSICHAR32</w:t>
            </w:r>
          </w:p>
        </w:tc>
        <w:tc>
          <w:tcPr>
            <w:tcW w:w="0" w:type="auto"/>
          </w:tcPr>
          <w:p w14:paraId="669D7593" w14:textId="77777777" w:rsidR="00155B4E" w:rsidRPr="00EF2D26" w:rsidRDefault="00155B4E" w:rsidP="00155B4E">
            <w:pPr>
              <w:pStyle w:val="Table10"/>
            </w:pPr>
            <w:r w:rsidRPr="00EF2D26">
              <w:t>AccountingToken;</w:t>
            </w:r>
          </w:p>
        </w:tc>
        <w:tc>
          <w:tcPr>
            <w:tcW w:w="0" w:type="auto"/>
          </w:tcPr>
          <w:p w14:paraId="41B48203" w14:textId="77777777" w:rsidR="00155B4E" w:rsidRPr="00EF2D26" w:rsidRDefault="00155B4E" w:rsidP="00155B4E">
            <w:pPr>
              <w:pStyle w:val="Table10"/>
            </w:pPr>
            <w:r w:rsidRPr="00EF2D26">
              <w:t>Empty string</w:t>
            </w:r>
          </w:p>
        </w:tc>
        <w:tc>
          <w:tcPr>
            <w:tcW w:w="0" w:type="auto"/>
          </w:tcPr>
          <w:p w14:paraId="44EC7F5C" w14:textId="77777777" w:rsidR="00155B4E" w:rsidRPr="00EF2D26" w:rsidRDefault="00155B4E" w:rsidP="00155B4E">
            <w:pPr>
              <w:pStyle w:val="Table10"/>
            </w:pPr>
            <w:r w:rsidRPr="00EF2D26">
              <w:t>(DNC)</w:t>
            </w:r>
          </w:p>
        </w:tc>
        <w:tc>
          <w:tcPr>
            <w:tcW w:w="0" w:type="auto"/>
          </w:tcPr>
          <w:p w14:paraId="3FDED732" w14:textId="77777777" w:rsidR="00155B4E" w:rsidRPr="00EF2D26" w:rsidRDefault="00155B4E" w:rsidP="00155B4E">
            <w:pPr>
              <w:pStyle w:val="Table10"/>
            </w:pPr>
            <w:r w:rsidRPr="00EF2D26">
              <w:t xml:space="preserve">Not used </w:t>
            </w:r>
          </w:p>
        </w:tc>
      </w:tr>
      <w:tr w:rsidR="00155B4E" w:rsidRPr="00EF2D26" w14:paraId="76BBC685" w14:textId="77777777" w:rsidTr="00F07D64">
        <w:trPr>
          <w:cantSplit/>
          <w:jc w:val="center"/>
        </w:trPr>
        <w:tc>
          <w:tcPr>
            <w:tcW w:w="0" w:type="auto"/>
          </w:tcPr>
          <w:p w14:paraId="094429C6" w14:textId="77777777" w:rsidR="00155B4E" w:rsidRPr="00EF2D26" w:rsidRDefault="00155B4E" w:rsidP="00155B4E">
            <w:pPr>
              <w:pStyle w:val="Table10"/>
            </w:pPr>
            <w:r w:rsidRPr="00EF2D26">
              <w:t>CSICHAR32</w:t>
            </w:r>
          </w:p>
        </w:tc>
        <w:tc>
          <w:tcPr>
            <w:tcW w:w="0" w:type="auto"/>
          </w:tcPr>
          <w:p w14:paraId="170340BD" w14:textId="77777777" w:rsidR="00155B4E" w:rsidRPr="00EF2D26" w:rsidRDefault="00155B4E" w:rsidP="00155B4E">
            <w:pPr>
              <w:pStyle w:val="Table10"/>
            </w:pPr>
            <w:r w:rsidRPr="00EF2D26">
              <w:t>ApplIdentityData;</w:t>
            </w:r>
          </w:p>
        </w:tc>
        <w:tc>
          <w:tcPr>
            <w:tcW w:w="0" w:type="auto"/>
          </w:tcPr>
          <w:p w14:paraId="72D741CA" w14:textId="77777777" w:rsidR="00155B4E" w:rsidRPr="00EF2D26" w:rsidRDefault="00155B4E" w:rsidP="00155B4E">
            <w:pPr>
              <w:pStyle w:val="Table10"/>
            </w:pPr>
            <w:r w:rsidRPr="00EF2D26">
              <w:t>Empty string</w:t>
            </w:r>
          </w:p>
        </w:tc>
        <w:tc>
          <w:tcPr>
            <w:tcW w:w="0" w:type="auto"/>
          </w:tcPr>
          <w:p w14:paraId="4703C5E3" w14:textId="77777777" w:rsidR="00155B4E" w:rsidRPr="00EF2D26" w:rsidRDefault="00155B4E" w:rsidP="00155B4E">
            <w:pPr>
              <w:pStyle w:val="Table10"/>
            </w:pPr>
            <w:r w:rsidRPr="00EF2D26">
              <w:t>(DNC)</w:t>
            </w:r>
          </w:p>
        </w:tc>
        <w:tc>
          <w:tcPr>
            <w:tcW w:w="0" w:type="auto"/>
          </w:tcPr>
          <w:p w14:paraId="76CB77B1" w14:textId="77777777" w:rsidR="00155B4E" w:rsidRPr="00EF2D26" w:rsidRDefault="00155B4E" w:rsidP="00155B4E">
            <w:pPr>
              <w:pStyle w:val="Table10"/>
            </w:pPr>
            <w:r w:rsidRPr="00EF2D26">
              <w:t xml:space="preserve">Not used </w:t>
            </w:r>
          </w:p>
        </w:tc>
      </w:tr>
      <w:tr w:rsidR="00155B4E" w:rsidRPr="00EF2D26" w14:paraId="4FCF3928" w14:textId="77777777" w:rsidTr="00F07D64">
        <w:trPr>
          <w:cantSplit/>
          <w:jc w:val="center"/>
        </w:trPr>
        <w:tc>
          <w:tcPr>
            <w:tcW w:w="0" w:type="auto"/>
          </w:tcPr>
          <w:p w14:paraId="1CBBDB06" w14:textId="77777777" w:rsidR="00155B4E" w:rsidRPr="00EF2D26" w:rsidRDefault="00155B4E" w:rsidP="00155B4E">
            <w:pPr>
              <w:pStyle w:val="Table10"/>
            </w:pPr>
            <w:r w:rsidRPr="00EF2D26">
              <w:t>CSILONG</w:t>
            </w:r>
          </w:p>
        </w:tc>
        <w:tc>
          <w:tcPr>
            <w:tcW w:w="0" w:type="auto"/>
          </w:tcPr>
          <w:p w14:paraId="6DCE2EA6" w14:textId="77777777" w:rsidR="00155B4E" w:rsidRPr="00EF2D26" w:rsidRDefault="00155B4E" w:rsidP="00155B4E">
            <w:pPr>
              <w:pStyle w:val="Table10"/>
            </w:pPr>
            <w:r w:rsidRPr="00EF2D26">
              <w:t>PutApplType;</w:t>
            </w:r>
          </w:p>
        </w:tc>
        <w:tc>
          <w:tcPr>
            <w:tcW w:w="0" w:type="auto"/>
          </w:tcPr>
          <w:p w14:paraId="19E07C5C" w14:textId="77777777" w:rsidR="00155B4E" w:rsidRPr="00EF2D26" w:rsidRDefault="00155B4E" w:rsidP="00155B4E">
            <w:pPr>
              <w:pStyle w:val="Table10"/>
            </w:pPr>
            <w:r w:rsidRPr="00EF2D26">
              <w:t>0L</w:t>
            </w:r>
          </w:p>
        </w:tc>
        <w:tc>
          <w:tcPr>
            <w:tcW w:w="0" w:type="auto"/>
          </w:tcPr>
          <w:p w14:paraId="540F982F" w14:textId="77777777" w:rsidR="00155B4E" w:rsidRPr="00EF2D26" w:rsidRDefault="00155B4E" w:rsidP="00155B4E">
            <w:pPr>
              <w:pStyle w:val="Table10"/>
            </w:pPr>
            <w:r w:rsidRPr="00EF2D26">
              <w:t>(DNC)</w:t>
            </w:r>
          </w:p>
        </w:tc>
        <w:tc>
          <w:tcPr>
            <w:tcW w:w="0" w:type="auto"/>
          </w:tcPr>
          <w:p w14:paraId="754E16D7" w14:textId="77777777" w:rsidR="00155B4E" w:rsidRPr="00EF2D26" w:rsidRDefault="00155B4E" w:rsidP="00155B4E">
            <w:pPr>
              <w:pStyle w:val="Table10"/>
            </w:pPr>
            <w:r w:rsidRPr="00EF2D26">
              <w:t xml:space="preserve">Not used </w:t>
            </w:r>
          </w:p>
        </w:tc>
      </w:tr>
      <w:tr w:rsidR="00155B4E" w:rsidRPr="00EF2D26" w14:paraId="0BB54ED1" w14:textId="77777777" w:rsidTr="00F07D64">
        <w:trPr>
          <w:cantSplit/>
          <w:jc w:val="center"/>
        </w:trPr>
        <w:tc>
          <w:tcPr>
            <w:tcW w:w="0" w:type="auto"/>
          </w:tcPr>
          <w:p w14:paraId="5BD08188" w14:textId="77777777" w:rsidR="00155B4E" w:rsidRPr="00EF2D26" w:rsidRDefault="00155B4E" w:rsidP="00155B4E">
            <w:pPr>
              <w:pStyle w:val="Table10"/>
            </w:pPr>
            <w:r w:rsidRPr="00EF2D26">
              <w:t>CSICHAR28</w:t>
            </w:r>
          </w:p>
        </w:tc>
        <w:tc>
          <w:tcPr>
            <w:tcW w:w="0" w:type="auto"/>
          </w:tcPr>
          <w:p w14:paraId="69061B9D" w14:textId="77777777" w:rsidR="00155B4E" w:rsidRPr="00EF2D26" w:rsidRDefault="00155B4E" w:rsidP="00155B4E">
            <w:pPr>
              <w:pStyle w:val="Table10"/>
            </w:pPr>
            <w:r w:rsidRPr="00EF2D26">
              <w:t>PutApplName;</w:t>
            </w:r>
          </w:p>
        </w:tc>
        <w:tc>
          <w:tcPr>
            <w:tcW w:w="0" w:type="auto"/>
          </w:tcPr>
          <w:p w14:paraId="2A5E54BE" w14:textId="77777777" w:rsidR="00155B4E" w:rsidRPr="00EF2D26" w:rsidRDefault="00155B4E" w:rsidP="00155B4E">
            <w:pPr>
              <w:pStyle w:val="Table10"/>
            </w:pPr>
            <w:r w:rsidRPr="00EF2D26">
              <w:t>Empty string</w:t>
            </w:r>
          </w:p>
        </w:tc>
        <w:tc>
          <w:tcPr>
            <w:tcW w:w="0" w:type="auto"/>
          </w:tcPr>
          <w:p w14:paraId="7FE5B66A" w14:textId="77777777" w:rsidR="00155B4E" w:rsidRPr="00EF2D26" w:rsidRDefault="00155B4E" w:rsidP="00155B4E">
            <w:pPr>
              <w:pStyle w:val="Table10"/>
            </w:pPr>
            <w:r w:rsidRPr="00EF2D26">
              <w:t>(DNC)</w:t>
            </w:r>
          </w:p>
        </w:tc>
        <w:tc>
          <w:tcPr>
            <w:tcW w:w="0" w:type="auto"/>
          </w:tcPr>
          <w:p w14:paraId="2A9405F5" w14:textId="77777777" w:rsidR="00155B4E" w:rsidRPr="00EF2D26" w:rsidRDefault="00155B4E" w:rsidP="00155B4E">
            <w:pPr>
              <w:pStyle w:val="Table10"/>
            </w:pPr>
            <w:r w:rsidRPr="00EF2D26">
              <w:t xml:space="preserve">Not used </w:t>
            </w:r>
          </w:p>
        </w:tc>
      </w:tr>
      <w:tr w:rsidR="00155B4E" w:rsidRPr="00EF2D26" w14:paraId="06AA6F1C" w14:textId="77777777" w:rsidTr="00F07D64">
        <w:trPr>
          <w:cantSplit/>
          <w:jc w:val="center"/>
        </w:trPr>
        <w:tc>
          <w:tcPr>
            <w:tcW w:w="0" w:type="auto"/>
          </w:tcPr>
          <w:p w14:paraId="459D4DFD" w14:textId="77777777" w:rsidR="00155B4E" w:rsidRPr="00EF2D26" w:rsidRDefault="00155B4E" w:rsidP="00155B4E">
            <w:pPr>
              <w:pStyle w:val="Table10"/>
            </w:pPr>
            <w:r w:rsidRPr="00EF2D26">
              <w:t>CSICHAR8</w:t>
            </w:r>
          </w:p>
        </w:tc>
        <w:tc>
          <w:tcPr>
            <w:tcW w:w="0" w:type="auto"/>
          </w:tcPr>
          <w:p w14:paraId="3EC5C73D" w14:textId="77777777" w:rsidR="00155B4E" w:rsidRPr="00EF2D26" w:rsidRDefault="00155B4E" w:rsidP="00155B4E">
            <w:pPr>
              <w:pStyle w:val="Table10"/>
            </w:pPr>
            <w:r w:rsidRPr="00EF2D26">
              <w:t>PutDate;</w:t>
            </w:r>
          </w:p>
        </w:tc>
        <w:tc>
          <w:tcPr>
            <w:tcW w:w="0" w:type="auto"/>
          </w:tcPr>
          <w:p w14:paraId="44795151" w14:textId="77777777" w:rsidR="00155B4E" w:rsidRPr="00EF2D26" w:rsidRDefault="00155B4E" w:rsidP="00155B4E">
            <w:pPr>
              <w:pStyle w:val="Table10"/>
            </w:pPr>
            <w:r w:rsidRPr="00EF2D26">
              <w:t>Empty string</w:t>
            </w:r>
          </w:p>
        </w:tc>
        <w:tc>
          <w:tcPr>
            <w:tcW w:w="0" w:type="auto"/>
          </w:tcPr>
          <w:p w14:paraId="7D316850" w14:textId="77777777" w:rsidR="00155B4E" w:rsidRPr="00EF2D26" w:rsidRDefault="00155B4E" w:rsidP="00155B4E">
            <w:pPr>
              <w:pStyle w:val="Table10"/>
            </w:pPr>
            <w:r w:rsidRPr="00EF2D26">
              <w:t>(DNC)</w:t>
            </w:r>
          </w:p>
        </w:tc>
        <w:tc>
          <w:tcPr>
            <w:tcW w:w="0" w:type="auto"/>
          </w:tcPr>
          <w:p w14:paraId="6B7BC7BC" w14:textId="77777777" w:rsidR="00155B4E" w:rsidRPr="00EF2D26" w:rsidRDefault="00155B4E" w:rsidP="00155B4E">
            <w:pPr>
              <w:pStyle w:val="Table10"/>
            </w:pPr>
            <w:r w:rsidRPr="00EF2D26">
              <w:t xml:space="preserve">Not used </w:t>
            </w:r>
          </w:p>
        </w:tc>
      </w:tr>
      <w:tr w:rsidR="00155B4E" w:rsidRPr="00EF2D26" w14:paraId="5862E56D" w14:textId="77777777" w:rsidTr="00F07D64">
        <w:trPr>
          <w:cantSplit/>
          <w:jc w:val="center"/>
        </w:trPr>
        <w:tc>
          <w:tcPr>
            <w:tcW w:w="0" w:type="auto"/>
          </w:tcPr>
          <w:p w14:paraId="537549BB" w14:textId="77777777" w:rsidR="00155B4E" w:rsidRPr="00EF2D26" w:rsidRDefault="00155B4E" w:rsidP="00155B4E">
            <w:pPr>
              <w:pStyle w:val="Table10"/>
            </w:pPr>
            <w:r w:rsidRPr="00EF2D26">
              <w:t>CSICHAR8</w:t>
            </w:r>
          </w:p>
        </w:tc>
        <w:tc>
          <w:tcPr>
            <w:tcW w:w="0" w:type="auto"/>
          </w:tcPr>
          <w:p w14:paraId="559A6C7D" w14:textId="77777777" w:rsidR="00155B4E" w:rsidRPr="00EF2D26" w:rsidRDefault="00155B4E" w:rsidP="00155B4E">
            <w:pPr>
              <w:pStyle w:val="Table10"/>
            </w:pPr>
            <w:r w:rsidRPr="00EF2D26">
              <w:t>PutTime;</w:t>
            </w:r>
          </w:p>
        </w:tc>
        <w:tc>
          <w:tcPr>
            <w:tcW w:w="0" w:type="auto"/>
          </w:tcPr>
          <w:p w14:paraId="2040E449" w14:textId="77777777" w:rsidR="00155B4E" w:rsidRPr="00EF2D26" w:rsidRDefault="00155B4E" w:rsidP="00155B4E">
            <w:pPr>
              <w:pStyle w:val="Table10"/>
            </w:pPr>
            <w:r w:rsidRPr="00EF2D26">
              <w:t>Empty string</w:t>
            </w:r>
          </w:p>
        </w:tc>
        <w:tc>
          <w:tcPr>
            <w:tcW w:w="0" w:type="auto"/>
          </w:tcPr>
          <w:p w14:paraId="74827512" w14:textId="77777777" w:rsidR="00155B4E" w:rsidRPr="00EF2D26" w:rsidRDefault="00155B4E" w:rsidP="00155B4E">
            <w:pPr>
              <w:pStyle w:val="Table10"/>
            </w:pPr>
            <w:r w:rsidRPr="00EF2D26">
              <w:t>(DNC)</w:t>
            </w:r>
          </w:p>
        </w:tc>
        <w:tc>
          <w:tcPr>
            <w:tcW w:w="0" w:type="auto"/>
          </w:tcPr>
          <w:p w14:paraId="4BD2285A" w14:textId="77777777" w:rsidR="00155B4E" w:rsidRPr="00EF2D26" w:rsidRDefault="00155B4E" w:rsidP="00155B4E">
            <w:pPr>
              <w:pStyle w:val="Table10"/>
            </w:pPr>
            <w:r w:rsidRPr="00EF2D26">
              <w:t xml:space="preserve">Not used </w:t>
            </w:r>
          </w:p>
        </w:tc>
      </w:tr>
      <w:tr w:rsidR="00155B4E" w:rsidRPr="00EF2D26" w14:paraId="26EC21D6" w14:textId="77777777" w:rsidTr="00F07D64">
        <w:trPr>
          <w:cantSplit/>
          <w:jc w:val="center"/>
        </w:trPr>
        <w:tc>
          <w:tcPr>
            <w:tcW w:w="0" w:type="auto"/>
          </w:tcPr>
          <w:p w14:paraId="6508738B" w14:textId="77777777" w:rsidR="00155B4E" w:rsidRPr="00EF2D26" w:rsidRDefault="00155B4E" w:rsidP="00155B4E">
            <w:pPr>
              <w:pStyle w:val="Table10"/>
            </w:pPr>
            <w:r w:rsidRPr="00EF2D26">
              <w:t>CSICHAR4</w:t>
            </w:r>
          </w:p>
        </w:tc>
        <w:tc>
          <w:tcPr>
            <w:tcW w:w="0" w:type="auto"/>
          </w:tcPr>
          <w:p w14:paraId="10457962" w14:textId="77777777" w:rsidR="00155B4E" w:rsidRPr="00EF2D26" w:rsidRDefault="00155B4E" w:rsidP="00155B4E">
            <w:pPr>
              <w:pStyle w:val="Table10"/>
            </w:pPr>
            <w:r w:rsidRPr="00EF2D26">
              <w:t>ApplOriginData;</w:t>
            </w:r>
          </w:p>
        </w:tc>
        <w:tc>
          <w:tcPr>
            <w:tcW w:w="0" w:type="auto"/>
          </w:tcPr>
          <w:p w14:paraId="544E6EEE" w14:textId="77777777" w:rsidR="00155B4E" w:rsidRPr="00EF2D26" w:rsidRDefault="00155B4E" w:rsidP="00155B4E">
            <w:pPr>
              <w:pStyle w:val="Table10"/>
            </w:pPr>
            <w:r w:rsidRPr="00EF2D26">
              <w:t>Empty string</w:t>
            </w:r>
          </w:p>
        </w:tc>
        <w:tc>
          <w:tcPr>
            <w:tcW w:w="0" w:type="auto"/>
          </w:tcPr>
          <w:p w14:paraId="6002817E" w14:textId="77777777" w:rsidR="00155B4E" w:rsidRPr="00EF2D26" w:rsidRDefault="00155B4E" w:rsidP="00155B4E">
            <w:pPr>
              <w:pStyle w:val="Table10"/>
            </w:pPr>
            <w:r w:rsidRPr="00EF2D26">
              <w:t>(DNC)</w:t>
            </w:r>
          </w:p>
        </w:tc>
        <w:tc>
          <w:tcPr>
            <w:tcW w:w="0" w:type="auto"/>
          </w:tcPr>
          <w:p w14:paraId="5B2EA13A" w14:textId="77777777" w:rsidR="00155B4E" w:rsidRPr="00EF2D26" w:rsidRDefault="00155B4E" w:rsidP="00155B4E">
            <w:pPr>
              <w:pStyle w:val="Table10"/>
            </w:pPr>
            <w:r w:rsidRPr="00EF2D26">
              <w:t xml:space="preserve">Not used </w:t>
            </w:r>
          </w:p>
        </w:tc>
      </w:tr>
      <w:tr w:rsidR="00155B4E" w:rsidRPr="00EF2D26" w14:paraId="25FFE5FD" w14:textId="77777777" w:rsidTr="00F07D64">
        <w:trPr>
          <w:cantSplit/>
          <w:jc w:val="center"/>
        </w:trPr>
        <w:tc>
          <w:tcPr>
            <w:tcW w:w="0" w:type="auto"/>
            <w:gridSpan w:val="5"/>
          </w:tcPr>
          <w:p w14:paraId="4BDADA92" w14:textId="77777777" w:rsidR="00155B4E" w:rsidRPr="00EF2D26" w:rsidRDefault="00155B4E" w:rsidP="00155B4E">
            <w:pPr>
              <w:pStyle w:val="Table10"/>
            </w:pPr>
            <w:r w:rsidRPr="00EF2D26">
              <w:t>} CSIMQMD;</w:t>
            </w:r>
          </w:p>
        </w:tc>
      </w:tr>
    </w:tbl>
    <w:p w14:paraId="6526D14E" w14:textId="7EB5F26D" w:rsidR="00155B4E" w:rsidRPr="00EF2D26" w:rsidRDefault="00155B4E" w:rsidP="00155B4E">
      <w:pPr>
        <w:pStyle w:val="Caption"/>
      </w:pPr>
      <w:bookmarkStart w:id="2568" w:name="_Ref133198737"/>
      <w:bookmarkStart w:id="2569" w:name="_Toc1401026"/>
      <w:bookmarkStart w:id="2570" w:name="_Ref116967172"/>
      <w:bookmarkStart w:id="2571" w:name="_Toc57720441"/>
      <w:r w:rsidRPr="00EF2D26">
        <w:t xml:space="preserve">Table </w:t>
      </w:r>
      <w:r>
        <w:fldChar w:fldCharType="begin"/>
      </w:r>
      <w:r>
        <w:instrText>SEQ Table \* ARABIC</w:instrText>
      </w:r>
      <w:r>
        <w:fldChar w:fldCharType="separate"/>
      </w:r>
      <w:r w:rsidR="00032B01">
        <w:rPr>
          <w:noProof/>
        </w:rPr>
        <w:t>38</w:t>
      </w:r>
      <w:r>
        <w:fldChar w:fldCharType="end"/>
      </w:r>
      <w:bookmarkEnd w:id="2568"/>
      <w:r w:rsidRPr="00EF2D26">
        <w:t>: MQ Message Descriptor</w:t>
      </w:r>
      <w:bookmarkEnd w:id="2569"/>
      <w:bookmarkEnd w:id="2571"/>
    </w:p>
    <w:p w14:paraId="1D389898" w14:textId="77777777" w:rsidR="00155B4E" w:rsidRPr="00EF2D26" w:rsidRDefault="00155B4E" w:rsidP="00155B4E">
      <w:pPr>
        <w:rPr>
          <w:b/>
          <w:bCs/>
        </w:rPr>
      </w:pPr>
      <w:r w:rsidRPr="00EF2D26">
        <w:rPr>
          <w:b/>
          <w:bCs/>
        </w:rPr>
        <w:t>Notes:</w:t>
      </w:r>
    </w:p>
    <w:p w14:paraId="1F42D158" w14:textId="77777777" w:rsidR="00155B4E" w:rsidRPr="006C7A61" w:rsidRDefault="79D63348" w:rsidP="0E615139">
      <w:pPr>
        <w:pStyle w:val="ListNumber2"/>
        <w:keepLines/>
        <w:widowControl/>
        <w:numPr>
          <w:ilvl w:val="0"/>
          <w:numId w:val="50"/>
        </w:numPr>
        <w:spacing w:before="0" w:after="240"/>
        <w:rPr>
          <w:i w:val="0"/>
          <w:color w:val="000000" w:themeColor="text1"/>
        </w:rPr>
      </w:pPr>
      <w:r w:rsidRPr="0E615139">
        <w:rPr>
          <w:i w:val="0"/>
          <w:color w:val="auto"/>
        </w:rPr>
        <w:t>Column “Value on SEND” exhibits the value that an application has to set in each structure member.</w:t>
      </w:r>
    </w:p>
    <w:p w14:paraId="6165D371"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Column “Value for CCN report” defines the value set in the CCN reports.</w:t>
      </w:r>
    </w:p>
    <w:p w14:paraId="1A6D71EA"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The indication “(DNC)” means: “Do not consider”.</w:t>
      </w:r>
    </w:p>
    <w:p w14:paraId="73B7EC01"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Values in uppercase are CCN/CSI constants defined in the header files.</w:t>
      </w:r>
    </w:p>
    <w:p w14:paraId="71E5E5EF"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The value CSIMQMT_REQUEST has the effect of requesting a reply. The name of the queue to which the reply is to be sent is contained in ReplyToQ field of CSIQOS structure.</w:t>
      </w:r>
    </w:p>
    <w:p w14:paraId="1BB30088"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The CCN Gateway buffers incoming messages in case the application is temporarily unable to process them. The requirement is to be able to buffer the messages for 96 hours (in tenths of second, this duration amounts to: 96 x 3600 x 10 = 3 456 000).</w:t>
      </w:r>
    </w:p>
    <w:p w14:paraId="3D281AE0" w14:textId="7EE8AC3C"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lastRenderedPageBreak/>
        <w:t>Value in ‘Feedback’ is set by the queue manager to indicate, within a report message, how the original message was handled on the Destination queue. The reports are sent back to the sender as specified by the parameters set in the configuration (</w:t>
      </w:r>
      <w:r w:rsidR="00155B4E" w:rsidRPr="0E615139">
        <w:rPr>
          <w:i w:val="0"/>
          <w:color w:val="auto"/>
        </w:rPr>
        <w:fldChar w:fldCharType="begin"/>
      </w:r>
      <w:r w:rsidR="00155B4E" w:rsidRPr="0E615139">
        <w:rPr>
          <w:i w:val="0"/>
          <w:color w:val="auto"/>
        </w:rPr>
        <w:instrText xml:space="preserve"> REF _Ref134500423 \r \h  \* MERGEFORMAT </w:instrText>
      </w:r>
      <w:r w:rsidR="00155B4E" w:rsidRPr="0E615139">
        <w:rPr>
          <w:i w:val="0"/>
          <w:color w:val="auto"/>
        </w:rPr>
      </w:r>
      <w:r w:rsidR="00155B4E" w:rsidRPr="0E615139">
        <w:rPr>
          <w:i w:val="0"/>
          <w:color w:val="auto"/>
        </w:rPr>
        <w:fldChar w:fldCharType="separate"/>
      </w:r>
      <w:r w:rsidR="00032B01">
        <w:rPr>
          <w:i w:val="0"/>
          <w:color w:val="auto"/>
        </w:rPr>
        <w:t>Section IX</w:t>
      </w:r>
      <w:r w:rsidR="00155B4E" w:rsidRPr="0E615139">
        <w:rPr>
          <w:i w:val="0"/>
          <w:color w:val="auto"/>
        </w:rPr>
        <w:fldChar w:fldCharType="end"/>
      </w:r>
      <w:r w:rsidRPr="0E615139">
        <w:rPr>
          <w:i w:val="0"/>
          <w:color w:val="auto"/>
        </w:rPr>
        <w:t xml:space="preserve"> - </w:t>
      </w:r>
      <w:r w:rsidR="00155B4E" w:rsidRPr="0E615139">
        <w:rPr>
          <w:i w:val="0"/>
          <w:color w:val="auto"/>
        </w:rPr>
        <w:fldChar w:fldCharType="begin"/>
      </w:r>
      <w:r w:rsidR="00155B4E" w:rsidRPr="0E615139">
        <w:rPr>
          <w:i w:val="0"/>
          <w:color w:val="auto"/>
        </w:rPr>
        <w:instrText xml:space="preserve"> REF _Ref134500427 \h  \* MERGEFORMAT </w:instrText>
      </w:r>
      <w:r w:rsidR="00155B4E" w:rsidRPr="0E615139">
        <w:rPr>
          <w:i w:val="0"/>
          <w:color w:val="auto"/>
        </w:rPr>
      </w:r>
      <w:r w:rsidR="00155B4E" w:rsidRPr="0E615139">
        <w:rPr>
          <w:i w:val="0"/>
          <w:color w:val="auto"/>
        </w:rPr>
        <w:fldChar w:fldCharType="separate"/>
      </w:r>
      <w:r w:rsidR="00032B01" w:rsidRPr="00F41AC1">
        <w:rPr>
          <w:i w:val="0"/>
          <w:color w:val="auto"/>
        </w:rPr>
        <w:t>Transport of Messages via CCN/CSI</w:t>
      </w:r>
      <w:r w:rsidR="00155B4E" w:rsidRPr="0E615139">
        <w:rPr>
          <w:i w:val="0"/>
          <w:color w:val="auto"/>
        </w:rPr>
        <w:fldChar w:fldCharType="end"/>
      </w:r>
      <w:r w:rsidRPr="0E615139">
        <w:rPr>
          <w:i w:val="0"/>
          <w:color w:val="auto"/>
        </w:rPr>
        <w:t>). Possible values are:</w:t>
      </w:r>
    </w:p>
    <w:tbl>
      <w:tblPr>
        <w:tblW w:w="0" w:type="auto"/>
        <w:tblInd w:w="959" w:type="dxa"/>
        <w:tblLayout w:type="fixed"/>
        <w:tblLook w:val="0000" w:firstRow="0" w:lastRow="0" w:firstColumn="0" w:lastColumn="0" w:noHBand="0" w:noVBand="0"/>
      </w:tblPr>
      <w:tblGrid>
        <w:gridCol w:w="5344"/>
        <w:gridCol w:w="2983"/>
      </w:tblGrid>
      <w:tr w:rsidR="00155B4E" w:rsidRPr="00EF2D26" w14:paraId="2E65443D" w14:textId="77777777" w:rsidTr="0E615139">
        <w:tc>
          <w:tcPr>
            <w:tcW w:w="5344" w:type="dxa"/>
          </w:tcPr>
          <w:p w14:paraId="469BE96D" w14:textId="77777777" w:rsidR="00155B4E" w:rsidRPr="00EF2D26" w:rsidRDefault="79D63348" w:rsidP="0E615139">
            <w:pPr>
              <w:pStyle w:val="ListBullet"/>
              <w:keepLines/>
              <w:numPr>
                <w:ilvl w:val="0"/>
                <w:numId w:val="34"/>
              </w:numPr>
              <w:tabs>
                <w:tab w:val="clear" w:pos="360"/>
                <w:tab w:val="num" w:pos="284"/>
              </w:tabs>
              <w:spacing w:after="240"/>
              <w:ind w:left="284" w:hanging="284"/>
              <w:rPr>
                <w:color w:val="000000" w:themeColor="text1"/>
              </w:rPr>
            </w:pPr>
            <w:r w:rsidRPr="0E615139">
              <w:t>A value comprised in the range from CSIMQFB_SYSTEM_FIRST and CSIMQFB_SYSTEM_LAST (those limits included)</w:t>
            </w:r>
          </w:p>
        </w:tc>
        <w:tc>
          <w:tcPr>
            <w:tcW w:w="2983" w:type="dxa"/>
          </w:tcPr>
          <w:p w14:paraId="6656E392" w14:textId="77777777" w:rsidR="00155B4E" w:rsidRPr="00B41DA9" w:rsidRDefault="79D63348" w:rsidP="0E615139">
            <w:pPr>
              <w:pStyle w:val="Table"/>
              <w:rPr>
                <w:i/>
                <w:iCs/>
              </w:rPr>
            </w:pPr>
            <w:r w:rsidRPr="0E615139">
              <w:rPr>
                <w:i/>
                <w:iCs/>
              </w:rPr>
              <w:t>Exception report</w:t>
            </w:r>
          </w:p>
        </w:tc>
      </w:tr>
      <w:tr w:rsidR="00155B4E" w:rsidRPr="00EF2D26" w14:paraId="1D9ABED3" w14:textId="77777777" w:rsidTr="0E615139">
        <w:tc>
          <w:tcPr>
            <w:tcW w:w="5344" w:type="dxa"/>
          </w:tcPr>
          <w:p w14:paraId="7DF796B9" w14:textId="77777777" w:rsidR="00155B4E" w:rsidRPr="00EF2D26" w:rsidRDefault="79D63348" w:rsidP="0E615139">
            <w:pPr>
              <w:pStyle w:val="ListBullet"/>
              <w:keepLines/>
              <w:numPr>
                <w:ilvl w:val="0"/>
                <w:numId w:val="34"/>
              </w:numPr>
              <w:tabs>
                <w:tab w:val="clear" w:pos="360"/>
                <w:tab w:val="num" w:pos="284"/>
              </w:tabs>
              <w:spacing w:after="240"/>
              <w:ind w:left="284" w:hanging="284"/>
              <w:rPr>
                <w:color w:val="000000" w:themeColor="text1"/>
              </w:rPr>
            </w:pPr>
            <w:r w:rsidRPr="0E615139">
              <w:t>CSIMQFB_EXPIRATION</w:t>
            </w:r>
          </w:p>
        </w:tc>
        <w:tc>
          <w:tcPr>
            <w:tcW w:w="2983" w:type="dxa"/>
          </w:tcPr>
          <w:p w14:paraId="1E5E2AC0" w14:textId="77777777" w:rsidR="00155B4E" w:rsidRPr="00B41DA9" w:rsidRDefault="79D63348" w:rsidP="0E615139">
            <w:pPr>
              <w:pStyle w:val="Table"/>
              <w:rPr>
                <w:i/>
                <w:iCs/>
              </w:rPr>
            </w:pPr>
            <w:r w:rsidRPr="0E615139">
              <w:rPr>
                <w:i/>
                <w:iCs/>
              </w:rPr>
              <w:t>Expiration report</w:t>
            </w:r>
          </w:p>
        </w:tc>
      </w:tr>
      <w:tr w:rsidR="00155B4E" w:rsidRPr="00EF2D26" w14:paraId="73953D77" w14:textId="77777777" w:rsidTr="0E615139">
        <w:tc>
          <w:tcPr>
            <w:tcW w:w="5344" w:type="dxa"/>
          </w:tcPr>
          <w:p w14:paraId="54976B89" w14:textId="77777777" w:rsidR="00155B4E" w:rsidRPr="00EF2D26" w:rsidRDefault="79D63348" w:rsidP="0E615139">
            <w:pPr>
              <w:pStyle w:val="ListBullet"/>
              <w:keepLines/>
              <w:numPr>
                <w:ilvl w:val="0"/>
                <w:numId w:val="34"/>
              </w:numPr>
              <w:tabs>
                <w:tab w:val="clear" w:pos="360"/>
                <w:tab w:val="num" w:pos="284"/>
              </w:tabs>
              <w:spacing w:after="240"/>
              <w:ind w:left="284" w:hanging="284"/>
              <w:rPr>
                <w:color w:val="000000" w:themeColor="text1"/>
              </w:rPr>
            </w:pPr>
            <w:r w:rsidRPr="0E615139">
              <w:t>CSIMQFB_COA</w:t>
            </w:r>
          </w:p>
        </w:tc>
        <w:tc>
          <w:tcPr>
            <w:tcW w:w="2983" w:type="dxa"/>
          </w:tcPr>
          <w:p w14:paraId="50053A2A" w14:textId="77777777" w:rsidR="00155B4E" w:rsidRPr="00B41DA9" w:rsidRDefault="79D63348" w:rsidP="0E615139">
            <w:pPr>
              <w:pStyle w:val="Table"/>
              <w:rPr>
                <w:i/>
                <w:iCs/>
              </w:rPr>
            </w:pPr>
            <w:r w:rsidRPr="0E615139">
              <w:rPr>
                <w:i/>
                <w:iCs/>
              </w:rPr>
              <w:t>Confirm on Arrival report</w:t>
            </w:r>
          </w:p>
        </w:tc>
      </w:tr>
      <w:tr w:rsidR="00155B4E" w:rsidRPr="00EF2D26" w14:paraId="59175831" w14:textId="77777777" w:rsidTr="0E615139">
        <w:tc>
          <w:tcPr>
            <w:tcW w:w="5344" w:type="dxa"/>
          </w:tcPr>
          <w:p w14:paraId="3F63E0C3" w14:textId="77777777" w:rsidR="00155B4E" w:rsidRPr="00EF2D26" w:rsidRDefault="79D63348" w:rsidP="0E615139">
            <w:pPr>
              <w:pStyle w:val="ListBullet"/>
              <w:keepLines/>
              <w:numPr>
                <w:ilvl w:val="0"/>
                <w:numId w:val="34"/>
              </w:numPr>
              <w:tabs>
                <w:tab w:val="clear" w:pos="360"/>
                <w:tab w:val="num" w:pos="284"/>
              </w:tabs>
              <w:spacing w:after="240"/>
              <w:ind w:left="284" w:hanging="284"/>
              <w:rPr>
                <w:color w:val="000000" w:themeColor="text1"/>
              </w:rPr>
            </w:pPr>
            <w:r w:rsidRPr="0E615139">
              <w:t>CSIMQFB_COD</w:t>
            </w:r>
          </w:p>
        </w:tc>
        <w:tc>
          <w:tcPr>
            <w:tcW w:w="2983" w:type="dxa"/>
          </w:tcPr>
          <w:p w14:paraId="75B26D48" w14:textId="77777777" w:rsidR="00155B4E" w:rsidRPr="00B41DA9" w:rsidRDefault="79D63348" w:rsidP="0E615139">
            <w:pPr>
              <w:pStyle w:val="Table"/>
              <w:rPr>
                <w:i/>
                <w:iCs/>
              </w:rPr>
            </w:pPr>
            <w:r w:rsidRPr="0E615139">
              <w:rPr>
                <w:i/>
                <w:iCs/>
              </w:rPr>
              <w:t>Confirm on Delivery report</w:t>
            </w:r>
          </w:p>
        </w:tc>
      </w:tr>
    </w:tbl>
    <w:p w14:paraId="6F9F4583" w14:textId="5A0BD77A" w:rsidR="00155B4E" w:rsidRPr="00EF2D26" w:rsidRDefault="79D63348" w:rsidP="0E615139">
      <w:pPr>
        <w:pStyle w:val="ListNumber2"/>
        <w:keepLines/>
        <w:widowControl/>
        <w:numPr>
          <w:ilvl w:val="0"/>
          <w:numId w:val="43"/>
        </w:numPr>
        <w:tabs>
          <w:tab w:val="clear" w:pos="643"/>
          <w:tab w:val="num" w:pos="567"/>
        </w:tabs>
        <w:spacing w:before="0" w:after="240"/>
        <w:ind w:left="567" w:hanging="284"/>
        <w:rPr>
          <w:color w:val="000000" w:themeColor="text1"/>
        </w:rPr>
      </w:pPr>
      <w:r w:rsidRPr="0E615139">
        <w:rPr>
          <w:i w:val="0"/>
          <w:color w:val="auto"/>
        </w:rPr>
        <w:t xml:space="preserve">The MsgId value is an identifier used by the application to correlate a Report Message with the Information Exchange it reports about. As an Expiration report may only be generated after 96 hours (see Note </w:t>
      </w:r>
      <w:r w:rsidR="00155B4E" w:rsidRPr="0E615139">
        <w:rPr>
          <w:i w:val="0"/>
          <w:color w:val="auto"/>
        </w:rPr>
        <w:fldChar w:fldCharType="begin"/>
      </w:r>
      <w:r w:rsidR="00155B4E" w:rsidRPr="0E615139">
        <w:rPr>
          <w:i w:val="0"/>
          <w:color w:val="auto"/>
        </w:rPr>
        <w:instrText xml:space="preserve"> REF _Ref265751439 \r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2</w:t>
      </w:r>
      <w:r w:rsidR="00155B4E" w:rsidRPr="0E615139">
        <w:rPr>
          <w:i w:val="0"/>
          <w:color w:val="auto"/>
        </w:rPr>
        <w:fldChar w:fldCharType="end"/>
      </w:r>
      <w:r w:rsidRPr="0E615139">
        <w:rPr>
          <w:i w:val="0"/>
          <w:color w:val="auto"/>
        </w:rPr>
        <w:t xml:space="preserve"> for ‘Expiry’ field above), it is recommended that the MsgId generating rule uses a counter that does not “rewind” in less than 96 hours</w:t>
      </w:r>
      <w:r w:rsidRPr="0E615139">
        <w:rPr>
          <w:color w:val="auto"/>
        </w:rPr>
        <w:t>.</w:t>
      </w:r>
    </w:p>
    <w:p w14:paraId="4C3A9A24" w14:textId="77777777" w:rsidR="00155B4E" w:rsidRPr="00EF2D26" w:rsidRDefault="79D63348" w:rsidP="0E615139">
      <w:pPr>
        <w:pStyle w:val="List2"/>
      </w:pPr>
      <w:r w:rsidRPr="0E615139">
        <w:t>As the field MsgId presents 24 bytes, the NDEA designer is able to choose a MsgId definition that covers this condition and well beyond.</w:t>
      </w:r>
    </w:p>
    <w:p w14:paraId="7F38321D" w14:textId="77777777" w:rsidR="00155B4E" w:rsidRPr="00EF2D26" w:rsidRDefault="79D63348" w:rsidP="0E615139">
      <w:pPr>
        <w:pStyle w:val="List2"/>
      </w:pPr>
      <w:r w:rsidRPr="0E615139">
        <w:t>For the generation of the MsgId field the following conventions should be followed:</w:t>
      </w:r>
    </w:p>
    <w:p w14:paraId="29E776FA"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When sending a message, the MsgId is generated from the sending application.</w:t>
      </w:r>
    </w:p>
    <w:p w14:paraId="2FCC12CA"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When a report is sent back, the MsgId is equal to the MsgId of the original message.</w:t>
      </w:r>
    </w:p>
    <w:p w14:paraId="42F98B2D" w14:textId="77777777" w:rsidR="00155B4E" w:rsidRPr="00EF2D26" w:rsidRDefault="00155B4E" w:rsidP="00155B4E">
      <w:pPr>
        <w:pStyle w:val="List2"/>
      </w:pPr>
      <w:r w:rsidRPr="00EF2D26">
        <w:t>Therefore, the MsgId needs to be set to CSIMQMI_NONE. The queue manager will then generate a unique message identifier upon sending.</w:t>
      </w:r>
    </w:p>
    <w:p w14:paraId="7A5D153C" w14:textId="77777777" w:rsidR="00155B4E" w:rsidRPr="00EF2D26" w:rsidRDefault="00155B4E" w:rsidP="00155B4E">
      <w:pPr>
        <w:pStyle w:val="List2"/>
      </w:pPr>
      <w:r w:rsidRPr="00EF2D26">
        <w:t>The MsgId of the original message is copied into the MsgId of the report message by setting the appropriate flag CSIMRQRO_PASS_MSG_ID in the ReportRequest field of the QOS.</w:t>
      </w:r>
    </w:p>
    <w:p w14:paraId="6004A178" w14:textId="72F39FFE"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r w:rsidRPr="0E615139">
        <w:rPr>
          <w:i w:val="0"/>
          <w:color w:val="auto"/>
        </w:rPr>
        <w:t xml:space="preserve">For the generation of the CorrelId field the following conventions should be followed (the decision process is presented as a flowchart in </w:t>
      </w:r>
      <w:r w:rsidR="00155B4E" w:rsidRPr="0E615139">
        <w:rPr>
          <w:i w:val="0"/>
          <w:color w:val="auto"/>
        </w:rPr>
        <w:fldChar w:fldCharType="begin"/>
      </w:r>
      <w:r w:rsidR="00155B4E" w:rsidRPr="0E615139">
        <w:rPr>
          <w:i w:val="0"/>
          <w:color w:val="auto"/>
        </w:rPr>
        <w:instrText xml:space="preserve"> REF _Ref264446580 \h  \* MERGEFORMAT </w:instrText>
      </w:r>
      <w:r w:rsidR="00155B4E" w:rsidRPr="0E615139">
        <w:rPr>
          <w:i w:val="0"/>
          <w:color w:val="auto"/>
        </w:rPr>
      </w:r>
      <w:r w:rsidR="00155B4E" w:rsidRPr="0E615139">
        <w:rPr>
          <w:i w:val="0"/>
          <w:color w:val="auto"/>
        </w:rPr>
        <w:fldChar w:fldCharType="separate"/>
      </w:r>
      <w:r w:rsidR="00032B01" w:rsidRPr="00F41AC1">
        <w:rPr>
          <w:i w:val="0"/>
          <w:color w:val="auto"/>
        </w:rPr>
        <w:t xml:space="preserve">Figure </w:t>
      </w:r>
      <w:r w:rsidR="00032B01" w:rsidRPr="00F41AC1">
        <w:rPr>
          <w:i w:val="0"/>
          <w:noProof/>
          <w:color w:val="auto"/>
        </w:rPr>
        <w:t>236</w:t>
      </w:r>
      <w:r w:rsidR="00155B4E" w:rsidRPr="0E615139">
        <w:rPr>
          <w:i w:val="0"/>
          <w:color w:val="auto"/>
        </w:rPr>
        <w:fldChar w:fldCharType="end"/>
      </w:r>
      <w:r w:rsidRPr="0E615139">
        <w:rPr>
          <w:i w:val="0"/>
          <w:color w:val="auto"/>
        </w:rPr>
        <w:t>):</w:t>
      </w:r>
    </w:p>
    <w:p w14:paraId="2CB37068"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The CorrelId field of the report messages should be equal to the CorrelId of the original message by setting the appropriate flag CSIMRQRO_PASS_CORREL_ID in the ReportRequest field of the QOS. A report message is sent back to the sender:</w:t>
      </w:r>
    </w:p>
    <w:p w14:paraId="7AEC0A43" w14:textId="77777777" w:rsidR="00155B4E" w:rsidRPr="00EF2D26" w:rsidRDefault="79D63348" w:rsidP="00155B4E">
      <w:pPr>
        <w:pStyle w:val="ListBullet4"/>
        <w:rPr>
          <w:color w:val="000000" w:themeColor="text1"/>
        </w:rPr>
      </w:pPr>
      <w:r w:rsidRPr="0E615139">
        <w:t>Confirm on Delivery (CoD) report when the message has been read by the receiving application and deleted from the queue.</w:t>
      </w:r>
    </w:p>
    <w:p w14:paraId="4C52AD4A" w14:textId="77777777" w:rsidR="00155B4E" w:rsidRPr="00EF2D26" w:rsidRDefault="79D63348" w:rsidP="00155B4E">
      <w:pPr>
        <w:pStyle w:val="ListBullet4"/>
        <w:rPr>
          <w:color w:val="000000" w:themeColor="text1"/>
        </w:rPr>
      </w:pPr>
      <w:r w:rsidRPr="0E615139">
        <w:t>Confirm on Arrival (CoA) report when the message has arrived on the remote Gateway.</w:t>
      </w:r>
    </w:p>
    <w:p w14:paraId="1ACEE0F4" w14:textId="06153661" w:rsidR="00155B4E" w:rsidRPr="00EF2D26" w:rsidRDefault="79D63348" w:rsidP="00155B4E">
      <w:pPr>
        <w:pStyle w:val="ListBullet4"/>
        <w:rPr>
          <w:color w:val="000000" w:themeColor="text1"/>
        </w:rPr>
      </w:pPr>
      <w:r w:rsidRPr="0E615139">
        <w:lastRenderedPageBreak/>
        <w:t xml:space="preserve">Expiration (EXP) report when a value of time lapse set in the CSIMQMD.Expiry variable (see Note </w:t>
      </w:r>
      <w:r w:rsidR="00155B4E">
        <w:fldChar w:fldCharType="begin"/>
      </w:r>
      <w:r w:rsidR="00155B4E">
        <w:instrText xml:space="preserve"> REF _Ref265751439 \w \h </w:instrText>
      </w:r>
      <w:r w:rsidR="00155B4E">
        <w:fldChar w:fldCharType="separate"/>
      </w:r>
      <w:r w:rsidR="00032B01">
        <w:t>2</w:t>
      </w:r>
      <w:r w:rsidR="00155B4E">
        <w:fldChar w:fldCharType="end"/>
      </w:r>
      <w:r w:rsidRPr="0E615139">
        <w:t>) has expired and an application tries to retrieve this message after the elapsed expiration time: the message, once arrived on Destination queue (CoA), was not fetched from this queue by an application program during the time allotted.</w:t>
      </w:r>
    </w:p>
    <w:p w14:paraId="0D98A7CB" w14:textId="77777777" w:rsidR="00155B4E" w:rsidRPr="00EF2D26" w:rsidRDefault="79D63348" w:rsidP="00155B4E">
      <w:pPr>
        <w:pStyle w:val="ListBullet4"/>
        <w:rPr>
          <w:color w:val="000000" w:themeColor="text1"/>
        </w:rPr>
      </w:pPr>
      <w:r w:rsidRPr="0E615139">
        <w:t>Exception (EXC) report when other technical errors that are related to the queuing system have occurred.</w:t>
      </w:r>
    </w:p>
    <w:p w14:paraId="3469BE3C" w14:textId="35EB0DA4"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 xml:space="preserve">The usage of the four report messages (CoA, CoD, EXP, EXC) is mandatory. A NEA will have to request all four types of reports whenever an Information Exchange is sent and will have to wait for the reception of the reports for any Information Exchange sent. In case of problems, corrective action needs to be taken. This usage is further discussed in paragraph </w:t>
      </w:r>
      <w:r w:rsidR="00155B4E">
        <w:fldChar w:fldCharType="begin"/>
      </w:r>
      <w:r w:rsidR="00155B4E">
        <w:instrText xml:space="preserve"> REF _Ref458430675 \n \h </w:instrText>
      </w:r>
      <w:r w:rsidR="00155B4E">
        <w:fldChar w:fldCharType="separate"/>
      </w:r>
      <w:r w:rsidR="00032B01">
        <w:t>IX.I.2.2.7</w:t>
      </w:r>
      <w:r w:rsidR="00155B4E">
        <w:fldChar w:fldCharType="end"/>
      </w:r>
      <w:r w:rsidRPr="0E615139">
        <w:t>.</w:t>
      </w:r>
    </w:p>
    <w:p w14:paraId="57B3D312" w14:textId="4CEB0158"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 xml:space="preserve">The report messages are to be read from the queue whose name is given by the element “ReplyToQ” of the Quality of Service structure. See </w:t>
      </w:r>
      <w:r w:rsidR="00155B4E">
        <w:fldChar w:fldCharType="begin"/>
      </w:r>
      <w:r w:rsidR="00155B4E">
        <w:instrText xml:space="preserve"> REF _Ref133149581 \h  \* MERGEFORMAT </w:instrText>
      </w:r>
      <w:r w:rsidR="00155B4E">
        <w:fldChar w:fldCharType="separate"/>
      </w:r>
      <w:r w:rsidR="00032B01" w:rsidRPr="00EF2D26">
        <w:t xml:space="preserve">Table </w:t>
      </w:r>
      <w:r w:rsidR="00032B01">
        <w:t>41</w:t>
      </w:r>
      <w:r w:rsidR="00155B4E">
        <w:fldChar w:fldCharType="end"/>
      </w:r>
      <w:r w:rsidRPr="0E615139">
        <w:t>. The report messages do not contain the original message.</w:t>
      </w:r>
    </w:p>
    <w:p w14:paraId="28B53A20"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In case the report message could not be delivered to the queue indicated by this element, it will be stored on the dead-letter queue (CSIMQRO_DEAD_LETTER_Q) on the gateway that sent the report. Each CCN Gateway needs to have this type of queue.</w:t>
      </w:r>
    </w:p>
    <w:p w14:paraId="4B839645"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The CorrelId field of the IE702, IE714, IE906, and IE917 refusal messages should be equal to the value of the MsgId field of the corresponding erroneous message (IE702 for an erroneous IE701, IE714 for an erroneous IE713, and IE906 and IE917 for any erroneous message). This will enable the correlation of refusal messages to the corresponding erroneous messages.</w:t>
      </w:r>
    </w:p>
    <w:p w14:paraId="1228BB32" w14:textId="77777777" w:rsidR="00155B4E"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In order to support ARC nursing, the CorrelId field of the messages exchanged concerning a movement (IE717, IE801, IE802, IE803, IE807, IE810, IE813, IE818, IE819, IE837, IE840, IE861, IE871, IE880, IE881, IE904, IE905, and IE934) should to be equal to the ARC + Sequence Number (in an ASCII format).</w:t>
      </w:r>
    </w:p>
    <w:p w14:paraId="3FA236BE"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In the cases where IE717 and IE840 messages are exchanged and the ARC and Sequence Number are not present, the CorrelId field should be equal to the empty string.</w:t>
      </w:r>
    </w:p>
    <w:p w14:paraId="4D1AFF19"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The CorrelId field of the rest of the messages in EMCS should be equal to the empty string.</w:t>
      </w:r>
    </w:p>
    <w:p w14:paraId="1FB94763" w14:textId="1176DEAD" w:rsidR="00155B4E" w:rsidRPr="00EF2D26" w:rsidRDefault="79D63348" w:rsidP="00155B4E">
      <w:pPr>
        <w:pStyle w:val="Figure"/>
        <w:ind w:left="426"/>
      </w:pPr>
      <w:r>
        <w:rPr>
          <w:lang w:val="pt-PT" w:eastAsia="pt-PT"/>
        </w:rPr>
        <w:lastRenderedPageBreak/>
        <w:drawing>
          <wp:inline distT="0" distB="0" distL="0" distR="0" wp14:anchorId="28EBD3AB" wp14:editId="7A507721">
            <wp:extent cx="5273038" cy="5425442"/>
            <wp:effectExtent l="0" t="0" r="3810" b="3810"/>
            <wp:docPr id="24358402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266">
                      <a:extLst>
                        <a:ext uri="{28A0092B-C50C-407E-A947-70E740481C1C}">
                          <a14:useLocalDpi xmlns:a14="http://schemas.microsoft.com/office/drawing/2010/main" val="0"/>
                        </a:ext>
                      </a:extLst>
                    </a:blip>
                    <a:stretch>
                      <a:fillRect/>
                    </a:stretch>
                  </pic:blipFill>
                  <pic:spPr>
                    <a:xfrm>
                      <a:off x="0" y="0"/>
                      <a:ext cx="5273038" cy="5425442"/>
                    </a:xfrm>
                    <a:prstGeom prst="rect">
                      <a:avLst/>
                    </a:prstGeom>
                  </pic:spPr>
                </pic:pic>
              </a:graphicData>
            </a:graphic>
          </wp:inline>
        </w:drawing>
      </w:r>
    </w:p>
    <w:p w14:paraId="21F46A9F" w14:textId="018EFDAA" w:rsidR="00155B4E" w:rsidRPr="00EF2D26" w:rsidRDefault="00155B4E" w:rsidP="00155B4E">
      <w:pPr>
        <w:pStyle w:val="Caption"/>
      </w:pPr>
      <w:bookmarkStart w:id="2572" w:name="_Ref264446580"/>
      <w:bookmarkStart w:id="2573" w:name="_Ref264446574"/>
      <w:bookmarkStart w:id="2574" w:name="_Toc1400963"/>
      <w:bookmarkStart w:id="2575" w:name="_Toc57720964"/>
      <w:r w:rsidRPr="00EF2D26">
        <w:t xml:space="preserve">Figure </w:t>
      </w:r>
      <w:r>
        <w:fldChar w:fldCharType="begin"/>
      </w:r>
      <w:r>
        <w:instrText>SEQ Figure \* ARABIC</w:instrText>
      </w:r>
      <w:r>
        <w:fldChar w:fldCharType="separate"/>
      </w:r>
      <w:r w:rsidR="00032B01">
        <w:rPr>
          <w:noProof/>
        </w:rPr>
        <w:t>236</w:t>
      </w:r>
      <w:r>
        <w:fldChar w:fldCharType="end"/>
      </w:r>
      <w:bookmarkEnd w:id="2572"/>
      <w:r w:rsidRPr="00EF2D26">
        <w:t>: The generation of the CorrelId field value decision process</w:t>
      </w:r>
      <w:bookmarkEnd w:id="2573"/>
      <w:bookmarkEnd w:id="2574"/>
      <w:bookmarkEnd w:id="2575"/>
    </w:p>
    <w:p w14:paraId="38AB1E71" w14:textId="77777777" w:rsidR="00155B4E" w:rsidRPr="00EF2D26" w:rsidRDefault="00155B4E" w:rsidP="00155B4E">
      <w:r w:rsidRPr="00EF2D26">
        <w:br w:type="page"/>
      </w:r>
    </w:p>
    <w:p w14:paraId="17BBB63C" w14:textId="77777777" w:rsidR="00155B4E" w:rsidRPr="00EF2D26" w:rsidRDefault="00155B4E" w:rsidP="00A44070">
      <w:pPr>
        <w:pStyle w:val="Heading5"/>
        <w:keepLines/>
        <w:numPr>
          <w:ilvl w:val="4"/>
          <w:numId w:val="38"/>
        </w:numPr>
        <w:spacing w:before="240" w:after="240" w:line="240" w:lineRule="auto"/>
        <w:ind w:left="1009" w:hanging="1009"/>
      </w:pPr>
      <w:bookmarkStart w:id="2576" w:name="_Ref134500204"/>
      <w:bookmarkStart w:id="2577" w:name="_Toc178390876"/>
      <w:bookmarkStart w:id="2578" w:name="_Toc191308465"/>
      <w:bookmarkStart w:id="2579" w:name="_Toc191309322"/>
      <w:bookmarkStart w:id="2580" w:name="_Toc1400631"/>
      <w:r w:rsidRPr="00EF2D26">
        <w:lastRenderedPageBreak/>
        <w:t>The data descriptor</w:t>
      </w:r>
      <w:bookmarkEnd w:id="2570"/>
      <w:bookmarkEnd w:id="2576"/>
      <w:bookmarkEnd w:id="2577"/>
      <w:bookmarkEnd w:id="2578"/>
      <w:bookmarkEnd w:id="2579"/>
      <w:bookmarkEnd w:id="2580"/>
    </w:p>
    <w:p w14:paraId="174AE5D4" w14:textId="1F00E3DC" w:rsidR="00155B4E" w:rsidRPr="00EF2D26" w:rsidRDefault="00155B4E" w:rsidP="00155B4E">
      <w:r w:rsidRPr="00EF2D26">
        <w:t xml:space="preserve">The data descriptor is implemented by a CSIDD structure shown in </w:t>
      </w:r>
      <w:r w:rsidRPr="00EF2D26">
        <w:fldChar w:fldCharType="begin"/>
      </w:r>
      <w:r w:rsidRPr="00EF2D26">
        <w:instrText xml:space="preserve"> REF _Ref133198752 \h  \* MERGEFORMAT </w:instrText>
      </w:r>
      <w:r w:rsidRPr="00EF2D26">
        <w:fldChar w:fldCharType="separate"/>
      </w:r>
      <w:r w:rsidR="00032B01" w:rsidRPr="00EF2D26">
        <w:t xml:space="preserve">Table </w:t>
      </w:r>
      <w:r w:rsidR="00032B01">
        <w:t>39</w:t>
      </w:r>
      <w:r w:rsidRPr="00EF2D26">
        <w:fldChar w:fldCharType="end"/>
      </w:r>
      <w:r w:rsidRPr="00EF2D26">
        <w:t>.</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1"/>
        <w:gridCol w:w="2268"/>
        <w:gridCol w:w="2977"/>
        <w:gridCol w:w="2126"/>
      </w:tblGrid>
      <w:tr w:rsidR="00155B4E" w:rsidRPr="00B41DA9" w14:paraId="24A9EAEA" w14:textId="77777777" w:rsidTr="00CC26F6">
        <w:trPr>
          <w:cantSplit/>
          <w:tblHeader/>
        </w:trPr>
        <w:tc>
          <w:tcPr>
            <w:tcW w:w="3969" w:type="dxa"/>
            <w:gridSpan w:val="2"/>
            <w:shd w:val="clear" w:color="auto" w:fill="D0CECE" w:themeFill="background2" w:themeFillShade="E6"/>
          </w:tcPr>
          <w:p w14:paraId="2F5FBB2D" w14:textId="77777777" w:rsidR="00155B4E" w:rsidRPr="00182A2B" w:rsidRDefault="00155B4E" w:rsidP="00155B4E">
            <w:pPr>
              <w:pStyle w:val="TableHeading"/>
              <w:rPr>
                <w:bCs w:val="0"/>
              </w:rPr>
            </w:pPr>
            <w:r w:rsidRPr="00182A2B">
              <w:rPr>
                <w:bCs w:val="0"/>
              </w:rPr>
              <w:t>Typedef struct tag</w:t>
            </w:r>
          </w:p>
        </w:tc>
        <w:tc>
          <w:tcPr>
            <w:tcW w:w="2977" w:type="dxa"/>
            <w:shd w:val="clear" w:color="auto" w:fill="D0CECE" w:themeFill="background2" w:themeFillShade="E6"/>
          </w:tcPr>
          <w:p w14:paraId="069C79EE" w14:textId="77777777" w:rsidR="00155B4E" w:rsidRPr="00182A2B" w:rsidRDefault="00155B4E" w:rsidP="00155B4E">
            <w:pPr>
              <w:pStyle w:val="TableHeading"/>
              <w:rPr>
                <w:bCs w:val="0"/>
              </w:rPr>
            </w:pPr>
            <w:r w:rsidRPr="00182A2B">
              <w:rPr>
                <w:bCs w:val="0"/>
              </w:rPr>
              <w:t xml:space="preserve">Value on SEND </w:t>
            </w:r>
          </w:p>
        </w:tc>
        <w:tc>
          <w:tcPr>
            <w:tcW w:w="2126" w:type="dxa"/>
            <w:shd w:val="clear" w:color="auto" w:fill="D0CECE" w:themeFill="background2" w:themeFillShade="E6"/>
          </w:tcPr>
          <w:p w14:paraId="3BFE4500" w14:textId="77777777" w:rsidR="00155B4E" w:rsidRPr="00182A2B" w:rsidRDefault="00155B4E" w:rsidP="00155B4E">
            <w:pPr>
              <w:pStyle w:val="TableHeading"/>
              <w:rPr>
                <w:bCs w:val="0"/>
              </w:rPr>
            </w:pPr>
            <w:r w:rsidRPr="00182A2B">
              <w:rPr>
                <w:bCs w:val="0"/>
              </w:rPr>
              <w:t xml:space="preserve">Data descriptor </w:t>
            </w:r>
          </w:p>
        </w:tc>
      </w:tr>
      <w:tr w:rsidR="00155B4E" w:rsidRPr="00EF2D26" w14:paraId="694E1492" w14:textId="77777777" w:rsidTr="00CC26F6">
        <w:trPr>
          <w:cantSplit/>
        </w:trPr>
        <w:tc>
          <w:tcPr>
            <w:tcW w:w="9072" w:type="dxa"/>
            <w:gridSpan w:val="4"/>
          </w:tcPr>
          <w:p w14:paraId="25A5EBA6" w14:textId="77777777" w:rsidR="00155B4E" w:rsidRPr="00EF2D26" w:rsidRDefault="00155B4E" w:rsidP="00155B4E">
            <w:pPr>
              <w:pStyle w:val="Table"/>
            </w:pPr>
            <w:r w:rsidRPr="00EF2D26">
              <w:t>CSIDD {</w:t>
            </w:r>
          </w:p>
        </w:tc>
      </w:tr>
      <w:tr w:rsidR="00155B4E" w:rsidRPr="00EF2D26" w14:paraId="70E876F7" w14:textId="77777777" w:rsidTr="00CC26F6">
        <w:trPr>
          <w:cantSplit/>
        </w:trPr>
        <w:tc>
          <w:tcPr>
            <w:tcW w:w="1701" w:type="dxa"/>
          </w:tcPr>
          <w:p w14:paraId="73781A00" w14:textId="77777777" w:rsidR="00155B4E" w:rsidRPr="00EF2D26" w:rsidRDefault="00155B4E" w:rsidP="00155B4E">
            <w:pPr>
              <w:pStyle w:val="Table"/>
            </w:pPr>
            <w:r w:rsidRPr="00EF2D26">
              <w:t>CSICHAR4</w:t>
            </w:r>
          </w:p>
        </w:tc>
        <w:tc>
          <w:tcPr>
            <w:tcW w:w="2268" w:type="dxa"/>
          </w:tcPr>
          <w:p w14:paraId="618A6098" w14:textId="77777777" w:rsidR="00155B4E" w:rsidRPr="00EF2D26" w:rsidRDefault="00155B4E" w:rsidP="00155B4E">
            <w:pPr>
              <w:pStyle w:val="Table"/>
            </w:pPr>
            <w:r w:rsidRPr="00EF2D26">
              <w:t>StrucId;</w:t>
            </w:r>
          </w:p>
        </w:tc>
        <w:tc>
          <w:tcPr>
            <w:tcW w:w="2977" w:type="dxa"/>
          </w:tcPr>
          <w:p w14:paraId="14A884F5" w14:textId="77777777" w:rsidR="00155B4E" w:rsidRPr="00EF2D26" w:rsidRDefault="00155B4E" w:rsidP="00155B4E">
            <w:pPr>
              <w:pStyle w:val="Table"/>
            </w:pPr>
            <w:r w:rsidRPr="00EF2D26">
              <w:t>CSIDD_STRUC_ID</w:t>
            </w:r>
          </w:p>
        </w:tc>
        <w:tc>
          <w:tcPr>
            <w:tcW w:w="2126" w:type="dxa"/>
          </w:tcPr>
          <w:p w14:paraId="20016766" w14:textId="77777777" w:rsidR="00155B4E" w:rsidRPr="00EF2D26" w:rsidRDefault="00155B4E" w:rsidP="00155B4E">
            <w:pPr>
              <w:pStyle w:val="Table"/>
            </w:pPr>
            <w:r w:rsidRPr="00EF2D26">
              <w:t xml:space="preserve">Structure identifier </w:t>
            </w:r>
          </w:p>
        </w:tc>
      </w:tr>
      <w:tr w:rsidR="00155B4E" w:rsidRPr="00EF2D26" w14:paraId="394584B7" w14:textId="77777777" w:rsidTr="00CC26F6">
        <w:trPr>
          <w:cantSplit/>
        </w:trPr>
        <w:tc>
          <w:tcPr>
            <w:tcW w:w="1701" w:type="dxa"/>
          </w:tcPr>
          <w:p w14:paraId="2128C370" w14:textId="77777777" w:rsidR="00155B4E" w:rsidRPr="00EF2D26" w:rsidRDefault="00155B4E" w:rsidP="00155B4E">
            <w:pPr>
              <w:pStyle w:val="Table"/>
            </w:pPr>
            <w:r w:rsidRPr="00EF2D26">
              <w:t>CSILONG</w:t>
            </w:r>
          </w:p>
        </w:tc>
        <w:tc>
          <w:tcPr>
            <w:tcW w:w="2268" w:type="dxa"/>
          </w:tcPr>
          <w:p w14:paraId="33DE7422" w14:textId="77777777" w:rsidR="00155B4E" w:rsidRPr="00EF2D26" w:rsidRDefault="00155B4E" w:rsidP="00155B4E">
            <w:pPr>
              <w:pStyle w:val="Table"/>
            </w:pPr>
            <w:r w:rsidRPr="00EF2D26">
              <w:t>Version;</w:t>
            </w:r>
          </w:p>
        </w:tc>
        <w:tc>
          <w:tcPr>
            <w:tcW w:w="2977" w:type="dxa"/>
          </w:tcPr>
          <w:p w14:paraId="781A0B06" w14:textId="77777777" w:rsidR="00155B4E" w:rsidRPr="00EF2D26" w:rsidRDefault="00155B4E" w:rsidP="00155B4E">
            <w:pPr>
              <w:pStyle w:val="Table"/>
            </w:pPr>
            <w:r w:rsidRPr="00EF2D26">
              <w:t>CSIDD_VERSION_1</w:t>
            </w:r>
          </w:p>
        </w:tc>
        <w:tc>
          <w:tcPr>
            <w:tcW w:w="2126" w:type="dxa"/>
          </w:tcPr>
          <w:p w14:paraId="1A25DABF" w14:textId="77777777" w:rsidR="00155B4E" w:rsidRPr="00EF2D26" w:rsidRDefault="00155B4E" w:rsidP="00155B4E">
            <w:pPr>
              <w:pStyle w:val="Table"/>
            </w:pPr>
            <w:r w:rsidRPr="00EF2D26">
              <w:t>Structure version</w:t>
            </w:r>
          </w:p>
        </w:tc>
      </w:tr>
      <w:tr w:rsidR="00155B4E" w:rsidRPr="00EF2D26" w14:paraId="4AB3BBCA" w14:textId="77777777" w:rsidTr="00CC26F6">
        <w:trPr>
          <w:cantSplit/>
        </w:trPr>
        <w:tc>
          <w:tcPr>
            <w:tcW w:w="1701" w:type="dxa"/>
          </w:tcPr>
          <w:p w14:paraId="3B012437" w14:textId="77777777" w:rsidR="00155B4E" w:rsidRPr="00EF2D26" w:rsidRDefault="00155B4E" w:rsidP="00155B4E">
            <w:pPr>
              <w:pStyle w:val="Table"/>
            </w:pPr>
            <w:r w:rsidRPr="00EF2D26">
              <w:t>CSILONG</w:t>
            </w:r>
          </w:p>
        </w:tc>
        <w:tc>
          <w:tcPr>
            <w:tcW w:w="2268" w:type="dxa"/>
          </w:tcPr>
          <w:p w14:paraId="35D7339D" w14:textId="77777777" w:rsidR="00155B4E" w:rsidRPr="00EF2D26" w:rsidRDefault="00155B4E" w:rsidP="00155B4E">
            <w:pPr>
              <w:pStyle w:val="Table"/>
            </w:pPr>
            <w:r w:rsidRPr="00EF2D26">
              <w:t>Flags;</w:t>
            </w:r>
          </w:p>
        </w:tc>
        <w:tc>
          <w:tcPr>
            <w:tcW w:w="2977" w:type="dxa"/>
          </w:tcPr>
          <w:p w14:paraId="1BE3DB83" w14:textId="77777777" w:rsidR="00155B4E" w:rsidRPr="00EF2D26" w:rsidRDefault="00155B4E" w:rsidP="00155B4E">
            <w:pPr>
              <w:pStyle w:val="Table"/>
            </w:pPr>
            <w:r w:rsidRPr="00EF2D26">
              <w:t>O_MEMORY or O_FILE</w:t>
            </w:r>
          </w:p>
        </w:tc>
        <w:tc>
          <w:tcPr>
            <w:tcW w:w="2126" w:type="dxa"/>
          </w:tcPr>
          <w:p w14:paraId="0F690364" w14:textId="77777777" w:rsidR="00155B4E" w:rsidRPr="00EF2D26" w:rsidRDefault="00155B4E" w:rsidP="00155B4E">
            <w:pPr>
              <w:pStyle w:val="Table"/>
            </w:pPr>
          </w:p>
        </w:tc>
      </w:tr>
      <w:tr w:rsidR="00155B4E" w:rsidRPr="00EF2D26" w14:paraId="43A2B240" w14:textId="77777777" w:rsidTr="00CC26F6">
        <w:trPr>
          <w:cantSplit/>
        </w:trPr>
        <w:tc>
          <w:tcPr>
            <w:tcW w:w="1701" w:type="dxa"/>
          </w:tcPr>
          <w:p w14:paraId="6C381184" w14:textId="77777777" w:rsidR="00155B4E" w:rsidRPr="00EF2D26" w:rsidRDefault="00155B4E" w:rsidP="00155B4E">
            <w:pPr>
              <w:pStyle w:val="Table"/>
            </w:pPr>
            <w:r w:rsidRPr="00EF2D26">
              <w:t>CSICHAR256</w:t>
            </w:r>
          </w:p>
        </w:tc>
        <w:tc>
          <w:tcPr>
            <w:tcW w:w="2268" w:type="dxa"/>
          </w:tcPr>
          <w:p w14:paraId="3E04ECB0" w14:textId="77777777" w:rsidR="00155B4E" w:rsidRPr="00EF2D26" w:rsidRDefault="00155B4E" w:rsidP="00155B4E">
            <w:pPr>
              <w:pStyle w:val="Table"/>
            </w:pPr>
            <w:r w:rsidRPr="00EF2D26">
              <w:t>FileName;</w:t>
            </w:r>
          </w:p>
        </w:tc>
        <w:tc>
          <w:tcPr>
            <w:tcW w:w="2977" w:type="dxa"/>
          </w:tcPr>
          <w:p w14:paraId="5DF8FFF7" w14:textId="0E2DCDE6" w:rsidR="00155B4E" w:rsidRPr="00EF2D26" w:rsidRDefault="00155B4E" w:rsidP="00155B4E">
            <w:pPr>
              <w:pStyle w:val="Table"/>
            </w:pPr>
            <w:r w:rsidRPr="00EF2D26">
              <w:t xml:space="preserve">See </w:t>
            </w:r>
            <w:r w:rsidRPr="00EF2D26">
              <w:fldChar w:fldCharType="begin"/>
            </w:r>
            <w:r w:rsidRPr="00EF2D26">
              <w:instrText xml:space="preserve"> REF _Ref458499383 \n \h  \* MERGEFORMAT </w:instrText>
            </w:r>
            <w:r w:rsidRPr="00EF2D26">
              <w:fldChar w:fldCharType="separate"/>
            </w:r>
            <w:r w:rsidR="00032B01">
              <w:t>IX.I.2.2.4</w:t>
            </w:r>
            <w:r w:rsidRPr="00EF2D26">
              <w:fldChar w:fldCharType="end"/>
            </w:r>
          </w:p>
        </w:tc>
        <w:tc>
          <w:tcPr>
            <w:tcW w:w="2126" w:type="dxa"/>
          </w:tcPr>
          <w:p w14:paraId="34809361" w14:textId="77777777" w:rsidR="00155B4E" w:rsidRPr="00EF2D26" w:rsidRDefault="00155B4E" w:rsidP="00155B4E">
            <w:pPr>
              <w:pStyle w:val="Table"/>
            </w:pPr>
          </w:p>
        </w:tc>
      </w:tr>
      <w:tr w:rsidR="00155B4E" w:rsidRPr="00EF2D26" w14:paraId="06089D47" w14:textId="77777777" w:rsidTr="00CC26F6">
        <w:trPr>
          <w:cantSplit/>
        </w:trPr>
        <w:tc>
          <w:tcPr>
            <w:tcW w:w="1701" w:type="dxa"/>
          </w:tcPr>
          <w:p w14:paraId="539D1C10" w14:textId="77777777" w:rsidR="00155B4E" w:rsidRPr="00EF2D26" w:rsidRDefault="00155B4E" w:rsidP="00155B4E">
            <w:pPr>
              <w:pStyle w:val="Table"/>
            </w:pPr>
            <w:r w:rsidRPr="00EF2D26">
              <w:t>CSIULONG</w:t>
            </w:r>
          </w:p>
        </w:tc>
        <w:tc>
          <w:tcPr>
            <w:tcW w:w="2268" w:type="dxa"/>
          </w:tcPr>
          <w:p w14:paraId="4D4A7158" w14:textId="77777777" w:rsidR="00155B4E" w:rsidRPr="00EF2D26" w:rsidRDefault="00155B4E" w:rsidP="00155B4E">
            <w:pPr>
              <w:pStyle w:val="Table"/>
            </w:pPr>
            <w:r w:rsidRPr="00EF2D26">
              <w:t>DataLength;</w:t>
            </w:r>
          </w:p>
        </w:tc>
        <w:tc>
          <w:tcPr>
            <w:tcW w:w="2977" w:type="dxa"/>
          </w:tcPr>
          <w:p w14:paraId="3BEB2D83" w14:textId="61013727" w:rsidR="00155B4E" w:rsidRPr="00EF2D26" w:rsidRDefault="00155B4E" w:rsidP="00155B4E">
            <w:pPr>
              <w:pStyle w:val="Table"/>
            </w:pPr>
            <w:r w:rsidRPr="00EF2D26">
              <w:t xml:space="preserve">See </w:t>
            </w:r>
            <w:r w:rsidRPr="00EF2D26">
              <w:fldChar w:fldCharType="begin"/>
            </w:r>
            <w:r w:rsidRPr="00EF2D26">
              <w:instrText xml:space="preserve"> REF _Ref458499383 \n \h  \* MERGEFORMAT </w:instrText>
            </w:r>
            <w:r w:rsidRPr="00EF2D26">
              <w:fldChar w:fldCharType="separate"/>
            </w:r>
            <w:r w:rsidR="00032B01">
              <w:t>IX.I.2.2.4</w:t>
            </w:r>
            <w:r w:rsidRPr="00EF2D26">
              <w:fldChar w:fldCharType="end"/>
            </w:r>
          </w:p>
        </w:tc>
        <w:tc>
          <w:tcPr>
            <w:tcW w:w="2126" w:type="dxa"/>
          </w:tcPr>
          <w:p w14:paraId="483DCDAF" w14:textId="77777777" w:rsidR="00155B4E" w:rsidRPr="00EF2D26" w:rsidRDefault="00155B4E" w:rsidP="00155B4E">
            <w:pPr>
              <w:pStyle w:val="Table"/>
            </w:pPr>
          </w:p>
        </w:tc>
      </w:tr>
      <w:tr w:rsidR="00155B4E" w:rsidRPr="00EF2D26" w14:paraId="36509916" w14:textId="77777777" w:rsidTr="00CC26F6">
        <w:trPr>
          <w:cantSplit/>
        </w:trPr>
        <w:tc>
          <w:tcPr>
            <w:tcW w:w="1701" w:type="dxa"/>
          </w:tcPr>
          <w:p w14:paraId="13865316" w14:textId="77777777" w:rsidR="00155B4E" w:rsidRPr="00EF2D26" w:rsidRDefault="00155B4E" w:rsidP="00155B4E">
            <w:pPr>
              <w:pStyle w:val="Table"/>
            </w:pPr>
            <w:r w:rsidRPr="00EF2D26">
              <w:t>CSIBYTE</w:t>
            </w:r>
          </w:p>
        </w:tc>
        <w:tc>
          <w:tcPr>
            <w:tcW w:w="2268" w:type="dxa"/>
          </w:tcPr>
          <w:p w14:paraId="232E1F80" w14:textId="77777777" w:rsidR="00155B4E" w:rsidRPr="00EF2D26" w:rsidRDefault="00155B4E" w:rsidP="00155B4E">
            <w:pPr>
              <w:pStyle w:val="Table"/>
            </w:pPr>
            <w:r w:rsidRPr="00EF2D26">
              <w:t>*Data;</w:t>
            </w:r>
          </w:p>
        </w:tc>
        <w:tc>
          <w:tcPr>
            <w:tcW w:w="2977" w:type="dxa"/>
          </w:tcPr>
          <w:p w14:paraId="3B7B474B" w14:textId="547621FC" w:rsidR="00155B4E" w:rsidRPr="00EF2D26" w:rsidRDefault="00155B4E" w:rsidP="00155B4E">
            <w:pPr>
              <w:pStyle w:val="Table"/>
            </w:pPr>
            <w:r w:rsidRPr="00EF2D26">
              <w:t xml:space="preserve">See </w:t>
            </w:r>
            <w:r w:rsidRPr="00EF2D26">
              <w:fldChar w:fldCharType="begin"/>
            </w:r>
            <w:r w:rsidRPr="00EF2D26">
              <w:instrText xml:space="preserve"> REF _Ref458499383 \n \h  \* MERGEFORMAT </w:instrText>
            </w:r>
            <w:r w:rsidRPr="00EF2D26">
              <w:fldChar w:fldCharType="separate"/>
            </w:r>
            <w:r w:rsidR="00032B01">
              <w:t>IX.I.2.2.4</w:t>
            </w:r>
            <w:r w:rsidRPr="00EF2D26">
              <w:fldChar w:fldCharType="end"/>
            </w:r>
          </w:p>
        </w:tc>
        <w:tc>
          <w:tcPr>
            <w:tcW w:w="2126" w:type="dxa"/>
          </w:tcPr>
          <w:p w14:paraId="036AE144" w14:textId="77777777" w:rsidR="00155B4E" w:rsidRPr="00EF2D26" w:rsidRDefault="00155B4E" w:rsidP="00155B4E">
            <w:pPr>
              <w:pStyle w:val="Table"/>
            </w:pPr>
          </w:p>
        </w:tc>
      </w:tr>
      <w:tr w:rsidR="00155B4E" w:rsidRPr="00EF2D26" w14:paraId="23BF63CD" w14:textId="77777777" w:rsidTr="00CC26F6">
        <w:trPr>
          <w:cantSplit/>
        </w:trPr>
        <w:tc>
          <w:tcPr>
            <w:tcW w:w="9072" w:type="dxa"/>
            <w:gridSpan w:val="4"/>
          </w:tcPr>
          <w:p w14:paraId="4D0DC159" w14:textId="77777777" w:rsidR="00155B4E" w:rsidRPr="00EF2D26" w:rsidRDefault="00155B4E" w:rsidP="00155B4E">
            <w:pPr>
              <w:pStyle w:val="Table"/>
            </w:pPr>
            <w:r w:rsidRPr="00EF2D26">
              <w:t>} CSIDD;</w:t>
            </w:r>
          </w:p>
        </w:tc>
      </w:tr>
    </w:tbl>
    <w:p w14:paraId="00647B9B" w14:textId="38D0F468" w:rsidR="00155B4E" w:rsidRPr="00EF2D26" w:rsidRDefault="00155B4E" w:rsidP="00155B4E">
      <w:pPr>
        <w:pStyle w:val="Caption"/>
      </w:pPr>
      <w:bookmarkStart w:id="2581" w:name="_Ref133198752"/>
      <w:bookmarkStart w:id="2582" w:name="_Toc1401027"/>
      <w:bookmarkStart w:id="2583" w:name="_Toc57720442"/>
      <w:r w:rsidRPr="00EF2D26">
        <w:t xml:space="preserve">Table </w:t>
      </w:r>
      <w:r>
        <w:fldChar w:fldCharType="begin"/>
      </w:r>
      <w:r>
        <w:instrText>SEQ Table \* ARABIC</w:instrText>
      </w:r>
      <w:r>
        <w:fldChar w:fldCharType="separate"/>
      </w:r>
      <w:r w:rsidR="00032B01">
        <w:rPr>
          <w:noProof/>
        </w:rPr>
        <w:t>39</w:t>
      </w:r>
      <w:r>
        <w:fldChar w:fldCharType="end"/>
      </w:r>
      <w:bookmarkEnd w:id="2581"/>
      <w:r w:rsidRPr="00EF2D26">
        <w:t>: CSI Data Descriptor</w:t>
      </w:r>
      <w:bookmarkEnd w:id="2582"/>
      <w:bookmarkEnd w:id="2583"/>
    </w:p>
    <w:p w14:paraId="29E68B67" w14:textId="77777777" w:rsidR="00155B4E" w:rsidRPr="00EF2D26" w:rsidRDefault="00155B4E" w:rsidP="00155B4E">
      <w:pPr>
        <w:rPr>
          <w:b/>
        </w:rPr>
      </w:pPr>
      <w:r w:rsidRPr="00EF2D26">
        <w:rPr>
          <w:b/>
        </w:rPr>
        <w:t>Notes:</w:t>
      </w:r>
    </w:p>
    <w:p w14:paraId="0C7EBAB3" w14:textId="77777777" w:rsidR="00155B4E" w:rsidRPr="006C7A61" w:rsidRDefault="79D63348" w:rsidP="0E615139">
      <w:pPr>
        <w:pStyle w:val="ListNumber2"/>
        <w:keepLines/>
        <w:widowControl/>
        <w:numPr>
          <w:ilvl w:val="0"/>
          <w:numId w:val="51"/>
        </w:numPr>
        <w:spacing w:before="0" w:after="240"/>
        <w:rPr>
          <w:i w:val="0"/>
          <w:color w:val="000000" w:themeColor="text1"/>
        </w:rPr>
      </w:pPr>
      <w:bookmarkStart w:id="2584" w:name="_Ref266969178"/>
      <w:r w:rsidRPr="0E615139">
        <w:rPr>
          <w:i w:val="0"/>
          <w:color w:val="auto"/>
        </w:rPr>
        <w:t>Column “Value on SEND” exhibits the value that an application has to set in each structure member.</w:t>
      </w:r>
      <w:bookmarkEnd w:id="2584"/>
    </w:p>
    <w:p w14:paraId="74CD2371" w14:textId="77777777" w:rsidR="00155B4E" w:rsidRPr="006C7A61" w:rsidRDefault="79D63348" w:rsidP="0E615139">
      <w:pPr>
        <w:pStyle w:val="ListNumber2"/>
        <w:keepLines/>
        <w:widowControl/>
        <w:numPr>
          <w:ilvl w:val="0"/>
          <w:numId w:val="43"/>
        </w:numPr>
        <w:tabs>
          <w:tab w:val="clear" w:pos="643"/>
          <w:tab w:val="num" w:pos="567"/>
        </w:tabs>
        <w:spacing w:before="0" w:after="240"/>
        <w:ind w:left="567" w:hanging="284"/>
        <w:rPr>
          <w:i w:val="0"/>
          <w:color w:val="000000" w:themeColor="text1"/>
        </w:rPr>
      </w:pPr>
      <w:bookmarkStart w:id="2585" w:name="_Ref265751439"/>
      <w:r w:rsidRPr="0E615139">
        <w:rPr>
          <w:i w:val="0"/>
          <w:color w:val="auto"/>
        </w:rPr>
        <w:t>The CSIDD structure allows the representation of data:</w:t>
      </w:r>
      <w:bookmarkEnd w:id="2585"/>
    </w:p>
    <w:p w14:paraId="7CD58BA6"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Either located in core memory: the structure element ‘Flags’ must have the value O_MEMORY.</w:t>
      </w:r>
    </w:p>
    <w:p w14:paraId="275B6B33"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Or located in a file: the structure element ‘Flags’ must have the value O_FILE.</w:t>
      </w:r>
    </w:p>
    <w:p w14:paraId="792C3BCC" w14:textId="77777777" w:rsidR="00155B4E" w:rsidRPr="00EF2D26" w:rsidRDefault="79D63348" w:rsidP="0E615139">
      <w:pPr>
        <w:pStyle w:val="List3"/>
      </w:pPr>
      <w:r w:rsidRPr="0E615139">
        <w:t>The choice of which method to use for passing the application data is strongly dependent on the design choices taken for the application: it is recommended that the “O_MEMORY” method be used whenever possible.</w:t>
      </w:r>
    </w:p>
    <w:p w14:paraId="30FEEAC2" w14:textId="77777777" w:rsidR="00155B4E" w:rsidRPr="00EF2D26" w:rsidRDefault="00155B4E" w:rsidP="00A44070">
      <w:pPr>
        <w:pStyle w:val="Heading5"/>
        <w:keepLines/>
        <w:numPr>
          <w:ilvl w:val="4"/>
          <w:numId w:val="38"/>
        </w:numPr>
        <w:spacing w:before="240" w:after="240" w:line="240" w:lineRule="auto"/>
        <w:ind w:left="1009" w:hanging="1009"/>
      </w:pPr>
      <w:bookmarkStart w:id="2586" w:name="_Ref458499288"/>
      <w:bookmarkStart w:id="2587" w:name="_Toc178390877"/>
      <w:bookmarkStart w:id="2588" w:name="_Toc191308466"/>
      <w:bookmarkStart w:id="2589" w:name="_Toc191309323"/>
      <w:bookmarkStart w:id="2590" w:name="_Toc1400632"/>
      <w:r w:rsidRPr="00EF2D26">
        <w:t>Allocation of a CSIDD</w:t>
      </w:r>
      <w:bookmarkEnd w:id="2586"/>
      <w:bookmarkEnd w:id="2587"/>
      <w:bookmarkEnd w:id="2588"/>
      <w:bookmarkEnd w:id="2589"/>
      <w:bookmarkEnd w:id="2590"/>
    </w:p>
    <w:p w14:paraId="3E80F2D0" w14:textId="7D888836" w:rsidR="00155B4E" w:rsidRPr="00EF2D26" w:rsidRDefault="00155B4E" w:rsidP="00155B4E">
      <w:r w:rsidRPr="00EF2D26">
        <w:t>The CSIDD has to be allocated dynamically and initialised with the function HL_alloc(), documented in [</w:t>
      </w:r>
      <w:r w:rsidRPr="00EF2D26">
        <w:fldChar w:fldCharType="begin"/>
      </w:r>
      <w:r w:rsidRPr="00EF2D26">
        <w:instrText xml:space="preserve"> REF A8 \h  \* MERGEFORMAT </w:instrText>
      </w:r>
      <w:r w:rsidRPr="00EF2D26">
        <w:fldChar w:fldCharType="separate"/>
      </w:r>
      <w:r w:rsidR="00032B01" w:rsidRPr="00C159C1">
        <w:t>A8</w:t>
      </w:r>
      <w:r w:rsidRPr="00EF2D26">
        <w:fldChar w:fldCharType="end"/>
      </w:r>
      <w:r w:rsidRPr="00EF2D26">
        <w:t>]:</w:t>
      </w:r>
    </w:p>
    <w:p w14:paraId="73EFE356" w14:textId="77777777" w:rsidR="00155B4E" w:rsidRPr="00B1464E" w:rsidRDefault="00155B4E" w:rsidP="00155B4E">
      <w:pPr>
        <w:pStyle w:val="CodeBorder"/>
      </w:pPr>
      <w:r w:rsidRPr="00B1464E">
        <w:t>CSILONG HL_alloc(</w:t>
      </w:r>
    </w:p>
    <w:p w14:paraId="54F148E9" w14:textId="77777777" w:rsidR="00155B4E" w:rsidRPr="00B1464E" w:rsidRDefault="00155B4E" w:rsidP="00155B4E">
      <w:pPr>
        <w:pStyle w:val="CodeBorder"/>
      </w:pPr>
      <w:r w:rsidRPr="00B1464E">
        <w:tab/>
        <w:t>CSIULONG</w:t>
      </w:r>
      <w:r w:rsidRPr="00B1464E">
        <w:tab/>
        <w:t xml:space="preserve">SizeRq, </w:t>
      </w:r>
    </w:p>
    <w:p w14:paraId="4786F76C" w14:textId="77777777" w:rsidR="00155B4E" w:rsidRPr="00B1464E" w:rsidRDefault="00155B4E" w:rsidP="00155B4E">
      <w:pPr>
        <w:pStyle w:val="CodeBorder"/>
      </w:pPr>
      <w:r w:rsidRPr="00B1464E">
        <w:tab/>
        <w:t>CSIDD</w:t>
      </w:r>
      <w:r w:rsidRPr="00B1464E">
        <w:tab/>
        <w:t xml:space="preserve">**DataOut, </w:t>
      </w:r>
    </w:p>
    <w:p w14:paraId="1FCECFD7" w14:textId="77777777" w:rsidR="00155B4E" w:rsidRPr="00B1464E" w:rsidRDefault="00155B4E" w:rsidP="00155B4E">
      <w:pPr>
        <w:pStyle w:val="CodeBorder"/>
      </w:pPr>
      <w:r w:rsidRPr="00B1464E">
        <w:tab/>
        <w:t>CSILONG</w:t>
      </w:r>
      <w:r w:rsidRPr="00B1464E">
        <w:tab/>
        <w:t xml:space="preserve">*ReturnCode, </w:t>
      </w:r>
    </w:p>
    <w:p w14:paraId="5C082A45" w14:textId="77777777" w:rsidR="00155B4E" w:rsidRPr="00B1464E" w:rsidRDefault="00155B4E" w:rsidP="00155B4E">
      <w:pPr>
        <w:pStyle w:val="CodeBorder"/>
      </w:pPr>
      <w:r w:rsidRPr="00B1464E">
        <w:tab/>
        <w:t xml:space="preserve">CSILONG </w:t>
      </w:r>
      <w:r w:rsidRPr="00B1464E">
        <w:tab/>
        <w:t>*ReasonCode</w:t>
      </w:r>
    </w:p>
    <w:p w14:paraId="404A77A0" w14:textId="77777777" w:rsidR="00155B4E" w:rsidRPr="00B1464E" w:rsidRDefault="00155B4E" w:rsidP="00155B4E">
      <w:pPr>
        <w:pStyle w:val="CodeBorder"/>
      </w:pPr>
      <w:r w:rsidRPr="00B1464E">
        <w:t>);</w:t>
      </w:r>
    </w:p>
    <w:p w14:paraId="03DC17CF" w14:textId="77777777" w:rsidR="00155B4E" w:rsidRPr="00EF2D26" w:rsidRDefault="00155B4E" w:rsidP="00155B4E">
      <w:r w:rsidRPr="00EF2D26">
        <w:t>If the data are represented in core memory, the value of argument SizeRq must be at least equal to or greater than, the length of the application data (expressed in octets).</w:t>
      </w:r>
    </w:p>
    <w:p w14:paraId="2D8A1C25" w14:textId="77777777" w:rsidR="00155B4E" w:rsidRPr="00EF2D26" w:rsidRDefault="00155B4E" w:rsidP="00155B4E">
      <w:r w:rsidRPr="00EF2D26">
        <w:t>Upon successful call to HL_alloc(), some elements of the allocated CSIDD structure are initialised:</w:t>
      </w:r>
    </w:p>
    <w:p w14:paraId="266676E8"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StrucId = CSIDD_STRUC_ID.</w:t>
      </w:r>
    </w:p>
    <w:p w14:paraId="43EC765A"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Version = CSIDD_VERSION_1.</w:t>
      </w:r>
    </w:p>
    <w:p w14:paraId="61852CE4"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Flags = O_MEMORY.</w:t>
      </w:r>
    </w:p>
    <w:p w14:paraId="4D180AA2"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DataLength = 0L.</w:t>
      </w:r>
    </w:p>
    <w:p w14:paraId="2E5CC098" w14:textId="7D6978F5" w:rsidR="00155B4E" w:rsidRPr="00EF2D26" w:rsidRDefault="79D63348" w:rsidP="00155B4E">
      <w:r w:rsidRPr="0E615139">
        <w:t xml:space="preserve">When a CSIDD structure is </w:t>
      </w:r>
      <w:r>
        <w:t>not used anymore, it has to be given back to system resources by performing the HL_free() verb, documented in [</w:t>
      </w:r>
      <w:r w:rsidR="00155B4E">
        <w:fldChar w:fldCharType="begin"/>
      </w:r>
      <w:r w:rsidR="00155B4E">
        <w:instrText xml:space="preserve"> REF A8 \h  \* MERGEFORMAT </w:instrText>
      </w:r>
      <w:r w:rsidR="00155B4E">
        <w:fldChar w:fldCharType="separate"/>
      </w:r>
      <w:r w:rsidR="00032B01" w:rsidRPr="00C159C1">
        <w:t>A8</w:t>
      </w:r>
      <w:r w:rsidR="00155B4E">
        <w:fldChar w:fldCharType="end"/>
      </w:r>
      <w:r>
        <w:t>]:</w:t>
      </w:r>
    </w:p>
    <w:p w14:paraId="37555598" w14:textId="77777777" w:rsidR="00155B4E" w:rsidRPr="00B1464E" w:rsidRDefault="00155B4E" w:rsidP="00155B4E">
      <w:pPr>
        <w:pStyle w:val="CodeBorder"/>
      </w:pPr>
      <w:r w:rsidRPr="00B1464E">
        <w:t>CSILONG HL_free(</w:t>
      </w:r>
    </w:p>
    <w:p w14:paraId="5FC181E8" w14:textId="77777777" w:rsidR="00155B4E" w:rsidRPr="00B1464E" w:rsidRDefault="00155B4E" w:rsidP="00155B4E">
      <w:pPr>
        <w:pStyle w:val="CodeBorder"/>
      </w:pPr>
      <w:r w:rsidRPr="00B1464E">
        <w:tab/>
        <w:t>CSIDD</w:t>
      </w:r>
      <w:r w:rsidRPr="00B1464E">
        <w:tab/>
        <w:t xml:space="preserve">**DataOut, </w:t>
      </w:r>
    </w:p>
    <w:p w14:paraId="1DA18B62" w14:textId="77777777" w:rsidR="00155B4E" w:rsidRPr="00B1464E" w:rsidRDefault="00155B4E" w:rsidP="00155B4E">
      <w:pPr>
        <w:pStyle w:val="CodeBorder"/>
      </w:pPr>
      <w:r w:rsidRPr="00B1464E">
        <w:tab/>
        <w:t>CSILONG</w:t>
      </w:r>
      <w:r w:rsidRPr="00B1464E">
        <w:tab/>
        <w:t xml:space="preserve">*ReturnCode, </w:t>
      </w:r>
    </w:p>
    <w:p w14:paraId="596CE9DE" w14:textId="77777777" w:rsidR="00155B4E" w:rsidRPr="00B1464E" w:rsidRDefault="00155B4E" w:rsidP="00155B4E">
      <w:pPr>
        <w:pStyle w:val="CodeBorder"/>
      </w:pPr>
      <w:r w:rsidRPr="00B1464E">
        <w:tab/>
        <w:t xml:space="preserve">CSILONG </w:t>
      </w:r>
      <w:r w:rsidRPr="00B1464E">
        <w:tab/>
        <w:t>*ReasonCode</w:t>
      </w:r>
    </w:p>
    <w:p w14:paraId="4254DD7D" w14:textId="77777777" w:rsidR="00155B4E" w:rsidRPr="00B1464E" w:rsidRDefault="00155B4E" w:rsidP="00155B4E">
      <w:pPr>
        <w:pStyle w:val="CodeBorder"/>
      </w:pPr>
      <w:r w:rsidRPr="00B1464E">
        <w:t>);</w:t>
      </w:r>
    </w:p>
    <w:p w14:paraId="4CC1D735" w14:textId="06697ABF" w:rsidR="00155B4E" w:rsidRPr="00EF2D26" w:rsidRDefault="00155B4E" w:rsidP="00155B4E">
      <w:r w:rsidRPr="00EF2D26">
        <w:t>The example for allocation of a CSIDD structure is part of the listing in [</w:t>
      </w:r>
      <w:r w:rsidRPr="00EF2D26">
        <w:fldChar w:fldCharType="begin"/>
      </w:r>
      <w:r w:rsidRPr="00EF2D26">
        <w:instrText xml:space="preserve"> REF CSI \h  \* MERGEFORMAT </w:instrText>
      </w:r>
      <w:r w:rsidRPr="00EF2D26">
        <w:fldChar w:fldCharType="separate"/>
      </w:r>
      <w:r w:rsidR="00032B01" w:rsidRPr="00EF2D26">
        <w:t>R5</w:t>
      </w:r>
      <w:r w:rsidRPr="00EF2D26">
        <w:fldChar w:fldCharType="end"/>
      </w:r>
      <w:r w:rsidRPr="00EF2D26">
        <w:t>].</w:t>
      </w:r>
    </w:p>
    <w:p w14:paraId="4369DB14" w14:textId="77777777" w:rsidR="00155B4E" w:rsidRPr="00EF2D26" w:rsidRDefault="00155B4E" w:rsidP="00A44070">
      <w:pPr>
        <w:pStyle w:val="Heading5"/>
        <w:keepLines/>
        <w:numPr>
          <w:ilvl w:val="4"/>
          <w:numId w:val="38"/>
        </w:numPr>
        <w:spacing w:before="240" w:after="240" w:line="240" w:lineRule="auto"/>
        <w:ind w:left="1009" w:hanging="1009"/>
      </w:pPr>
      <w:bookmarkStart w:id="2591" w:name="_Ref458499383"/>
      <w:bookmarkStart w:id="2592" w:name="_Toc178390878"/>
      <w:bookmarkStart w:id="2593" w:name="_Toc191308467"/>
      <w:bookmarkStart w:id="2594" w:name="_Toc191309324"/>
      <w:bookmarkStart w:id="2595" w:name="_Toc1400633"/>
      <w:r w:rsidRPr="00EF2D26">
        <w:t>Inserting the application data into the CSIDD structure</w:t>
      </w:r>
      <w:bookmarkEnd w:id="2591"/>
      <w:bookmarkEnd w:id="2592"/>
      <w:bookmarkEnd w:id="2593"/>
      <w:bookmarkEnd w:id="2594"/>
      <w:bookmarkEnd w:id="2595"/>
    </w:p>
    <w:p w14:paraId="4F066B67" w14:textId="235D9B2E" w:rsidR="00155B4E" w:rsidRPr="00EF2D26" w:rsidRDefault="00155B4E" w:rsidP="00155B4E">
      <w:r w:rsidRPr="00EF2D26">
        <w:t xml:space="preserve">The application data consist of an Information Exchange in XML format. In the example provided in </w:t>
      </w:r>
      <w:r w:rsidRPr="00EF2D26">
        <w:fldChar w:fldCharType="begin"/>
      </w:r>
      <w:r w:rsidRPr="00EF2D26">
        <w:instrText xml:space="preserve"> REF _Ref134612824 \h  \* MERGEFORMAT </w:instrText>
      </w:r>
      <w:r w:rsidRPr="00EF2D26">
        <w:fldChar w:fldCharType="separate"/>
      </w:r>
      <w:r w:rsidR="00032B01" w:rsidRPr="00EF2D26">
        <w:t xml:space="preserve">Figure </w:t>
      </w:r>
      <w:r w:rsidR="00032B01">
        <w:t>237</w:t>
      </w:r>
      <w:r w:rsidRPr="00EF2D26">
        <w:fldChar w:fldCharType="end"/>
      </w:r>
      <w:r w:rsidRPr="00EF2D26">
        <w:t>, they are represented as a core memory value named ‘Request’.</w:t>
      </w:r>
    </w:p>
    <w:p w14:paraId="44531FCA"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the application data are represented in core memory:</w:t>
      </w:r>
      <w:r w:rsidR="00155B4E" w:rsidRPr="006C7A61">
        <w:rPr>
          <w:i w:val="0"/>
          <w:iCs/>
          <w:color w:val="auto"/>
        </w:rPr>
        <w:tab/>
      </w:r>
      <w:r w:rsidR="00155B4E" w:rsidRPr="006C7A61">
        <w:rPr>
          <w:i w:val="0"/>
          <w:iCs/>
          <w:color w:val="auto"/>
        </w:rPr>
        <w:br/>
      </w:r>
      <w:r w:rsidRPr="0E615139">
        <w:rPr>
          <w:i w:val="0"/>
          <w:color w:val="auto"/>
        </w:rPr>
        <w:t>They have to be copied from their current location into the buffer allocated and pointed to by CSIDD.Data and the element “DataLength” must be entered as the exact length (expressed in octets) of the application data. It cannot be assumed that the Information Exchange is represented in memory as a NULL-terminated string according to the ANSI C convention. The example for this case is provided (as statement “</w:t>
      </w:r>
      <w:r w:rsidRPr="0E615139">
        <w:rPr>
          <w:b/>
          <w:bCs/>
          <w:i w:val="0"/>
          <w:color w:val="auto"/>
        </w:rPr>
        <w:t>memcpy</w:t>
      </w:r>
      <w:r w:rsidRPr="0E615139">
        <w:rPr>
          <w:i w:val="0"/>
          <w:color w:val="auto"/>
        </w:rPr>
        <w:t>”).</w:t>
      </w:r>
    </w:p>
    <w:p w14:paraId="43F76C43"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the application data are represented in a file:</w:t>
      </w:r>
      <w:r w:rsidR="00155B4E" w:rsidRPr="006C7A61">
        <w:rPr>
          <w:i w:val="0"/>
          <w:iCs/>
          <w:color w:val="auto"/>
        </w:rPr>
        <w:tab/>
      </w:r>
      <w:r w:rsidR="00155B4E" w:rsidRPr="006C7A61">
        <w:rPr>
          <w:i w:val="0"/>
          <w:iCs/>
          <w:color w:val="auto"/>
        </w:rPr>
        <w:br/>
      </w:r>
      <w:r w:rsidRPr="0E615139">
        <w:rPr>
          <w:i w:val="0"/>
          <w:color w:val="auto"/>
        </w:rPr>
        <w:t>The elements of the CSIDD structure must be set to:</w:t>
      </w:r>
    </w:p>
    <w:p w14:paraId="0601250E"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Flags = O_FILE.</w:t>
      </w:r>
    </w:p>
    <w:p w14:paraId="74F72DF9"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DataLength = length of useful contents in the File.</w:t>
      </w:r>
    </w:p>
    <w:p w14:paraId="49ABA9E2"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FileName = full path name of the file. ‘FileName’ is set to the path name of a file containing application data.</w:t>
      </w:r>
    </w:p>
    <w:p w14:paraId="59A129D4" w14:textId="77777777" w:rsidR="00155B4E" w:rsidRPr="00EF2D26" w:rsidRDefault="00155B4E" w:rsidP="00A44070">
      <w:pPr>
        <w:pStyle w:val="Heading5"/>
        <w:keepLines/>
        <w:numPr>
          <w:ilvl w:val="4"/>
          <w:numId w:val="38"/>
        </w:numPr>
        <w:spacing w:before="240" w:after="240" w:line="240" w:lineRule="auto"/>
        <w:ind w:left="1009" w:hanging="1009"/>
      </w:pPr>
      <w:bookmarkStart w:id="2596" w:name="_Ref458499428"/>
      <w:bookmarkStart w:id="2597" w:name="_Ref77397821"/>
      <w:bookmarkStart w:id="2598" w:name="_Ref135478917"/>
      <w:bookmarkStart w:id="2599" w:name="_Toc178390879"/>
      <w:bookmarkStart w:id="2600" w:name="_Toc191308468"/>
      <w:bookmarkStart w:id="2601" w:name="_Toc191309325"/>
      <w:bookmarkStart w:id="2602" w:name="_Toc1400634"/>
      <w:r w:rsidRPr="00EF2D26">
        <w:t>Encoding the CSIDD</w:t>
      </w:r>
      <w:bookmarkEnd w:id="2596"/>
      <w:r w:rsidRPr="00EF2D26">
        <w:t xml:space="preserve"> for </w:t>
      </w:r>
      <w:bookmarkEnd w:id="2597"/>
      <w:r w:rsidRPr="00EF2D26">
        <w:t>EMCS</w:t>
      </w:r>
      <w:bookmarkEnd w:id="2598"/>
      <w:bookmarkEnd w:id="2599"/>
      <w:bookmarkEnd w:id="2600"/>
      <w:bookmarkEnd w:id="2601"/>
      <w:bookmarkEnd w:id="2602"/>
    </w:p>
    <w:p w14:paraId="16CE84FB" w14:textId="77777777" w:rsidR="00155B4E" w:rsidRPr="00EF2D26" w:rsidRDefault="00155B4E" w:rsidP="00155B4E">
      <w:r w:rsidRPr="00EF2D26">
        <w:t xml:space="preserve">When the CSIDD is prepared, with elements either FileName or Data (as well as DataLength) correctly initialised by the application, it has to be presented, on the sending side to the </w:t>
      </w:r>
      <w:r w:rsidRPr="00EF2D26">
        <w:rPr>
          <w:rFonts w:ascii="Courier New" w:hAnsi="Courier New"/>
        </w:rPr>
        <w:t>HL_encode()</w:t>
      </w:r>
      <w:r w:rsidRPr="00EF2D26">
        <w:t xml:space="preserve"> verb. Conversely, after being received, a CSIDD structure must be presented to the </w:t>
      </w:r>
      <w:r w:rsidRPr="00EF2D26">
        <w:rPr>
          <w:rFonts w:ascii="Courier New" w:hAnsi="Courier New"/>
        </w:rPr>
        <w:t>HL_decode()</w:t>
      </w:r>
      <w:r w:rsidRPr="00EF2D26">
        <w:t>.</w:t>
      </w:r>
    </w:p>
    <w:p w14:paraId="0BD0584B" w14:textId="77777777" w:rsidR="00155B4E" w:rsidRPr="00EF2D26" w:rsidRDefault="00155B4E" w:rsidP="00155B4E">
      <w:r w:rsidRPr="00EF2D26">
        <w:t xml:space="preserve">The prototype of the </w:t>
      </w:r>
      <w:r w:rsidRPr="00EF2D26">
        <w:rPr>
          <w:rFonts w:ascii="Courier New" w:hAnsi="Courier New"/>
        </w:rPr>
        <w:t>HL_encode</w:t>
      </w:r>
      <w:r w:rsidRPr="00EF2D26">
        <w:t xml:space="preserve"> verb is:</w:t>
      </w:r>
    </w:p>
    <w:p w14:paraId="52D7F72F" w14:textId="77777777" w:rsidR="00155B4E" w:rsidRPr="00B1464E" w:rsidRDefault="00155B4E" w:rsidP="00155B4E">
      <w:pPr>
        <w:pStyle w:val="CodeBorder"/>
      </w:pPr>
      <w:r w:rsidRPr="00B1464E">
        <w:t>CSILONG HL_encode(</w:t>
      </w:r>
    </w:p>
    <w:p w14:paraId="423299EB" w14:textId="77777777" w:rsidR="00155B4E" w:rsidRPr="00B1464E" w:rsidRDefault="00155B4E" w:rsidP="00155B4E">
      <w:pPr>
        <w:pStyle w:val="CodeBorder"/>
      </w:pPr>
      <w:r w:rsidRPr="00B1464E">
        <w:tab/>
        <w:t>IN</w:t>
      </w:r>
      <w:r w:rsidRPr="00B1464E">
        <w:tab/>
        <w:t>CSIDD</w:t>
      </w:r>
      <w:r w:rsidRPr="00B1464E">
        <w:tab/>
      </w:r>
      <w:r w:rsidRPr="00B1464E">
        <w:tab/>
        <w:t xml:space="preserve">*DataIn, </w:t>
      </w:r>
    </w:p>
    <w:p w14:paraId="2A47B007" w14:textId="77777777" w:rsidR="00155B4E" w:rsidRPr="00B1464E" w:rsidRDefault="00155B4E" w:rsidP="00155B4E">
      <w:pPr>
        <w:pStyle w:val="CodeBorder"/>
      </w:pPr>
      <w:r w:rsidRPr="00B1464E">
        <w:tab/>
        <w:t>IN</w:t>
      </w:r>
      <w:r w:rsidRPr="00B1464E">
        <w:tab/>
        <w:t>CSICHAR32</w:t>
      </w:r>
      <w:r w:rsidRPr="00B1464E">
        <w:tab/>
      </w:r>
      <w:r w:rsidRPr="00B1464E">
        <w:tab/>
        <w:t xml:space="preserve">MsgTypeId, </w:t>
      </w:r>
    </w:p>
    <w:p w14:paraId="1B38C65A" w14:textId="77777777" w:rsidR="00155B4E" w:rsidRPr="00B1464E" w:rsidRDefault="00155B4E" w:rsidP="00155B4E">
      <w:pPr>
        <w:pStyle w:val="CodeBorder"/>
      </w:pPr>
      <w:r w:rsidRPr="00B1464E">
        <w:tab/>
        <w:t>IN</w:t>
      </w:r>
      <w:r w:rsidRPr="00B1464E">
        <w:tab/>
        <w:t>CSILONG</w:t>
      </w:r>
      <w:r w:rsidRPr="00B1464E">
        <w:tab/>
      </w:r>
      <w:r w:rsidRPr="00B1464E">
        <w:tab/>
        <w:t xml:space="preserve">CodePage, </w:t>
      </w:r>
    </w:p>
    <w:p w14:paraId="6C1E1AF2" w14:textId="77777777" w:rsidR="00155B4E" w:rsidRPr="00B1464E" w:rsidRDefault="00155B4E" w:rsidP="00155B4E">
      <w:pPr>
        <w:pStyle w:val="CodeBorder"/>
      </w:pPr>
      <w:r w:rsidRPr="00B1464E">
        <w:tab/>
        <w:t>IN</w:t>
      </w:r>
      <w:r w:rsidRPr="00B1464E">
        <w:tab/>
        <w:t>CSICHAR128</w:t>
      </w:r>
      <w:r w:rsidRPr="00B1464E">
        <w:tab/>
        <w:t xml:space="preserve">HostFormat, </w:t>
      </w:r>
    </w:p>
    <w:p w14:paraId="59FCB537" w14:textId="77777777" w:rsidR="00155B4E" w:rsidRPr="00B1464E" w:rsidRDefault="00155B4E" w:rsidP="00155B4E">
      <w:pPr>
        <w:pStyle w:val="CodeBorder"/>
      </w:pPr>
      <w:r w:rsidRPr="00B1464E">
        <w:tab/>
        <w:t>OUT</w:t>
      </w:r>
      <w:r w:rsidRPr="00B1464E">
        <w:tab/>
        <w:t>CSIDD</w:t>
      </w:r>
      <w:r w:rsidRPr="00B1464E">
        <w:tab/>
      </w:r>
      <w:r w:rsidRPr="00B1464E">
        <w:tab/>
        <w:t xml:space="preserve">*DataOut, </w:t>
      </w:r>
    </w:p>
    <w:p w14:paraId="4EC0F032" w14:textId="77777777" w:rsidR="00155B4E" w:rsidRPr="00B1464E" w:rsidRDefault="00155B4E" w:rsidP="00155B4E">
      <w:pPr>
        <w:pStyle w:val="CodeBorder"/>
      </w:pPr>
      <w:r w:rsidRPr="00B1464E">
        <w:tab/>
        <w:t>OUT</w:t>
      </w:r>
      <w:r w:rsidRPr="00B1464E">
        <w:tab/>
        <w:t>CSILONG</w:t>
      </w:r>
      <w:r w:rsidRPr="00B1464E">
        <w:tab/>
      </w:r>
      <w:r w:rsidRPr="00B1464E">
        <w:tab/>
        <w:t xml:space="preserve">*ReturnCode, </w:t>
      </w:r>
    </w:p>
    <w:p w14:paraId="5ACB999C" w14:textId="77777777" w:rsidR="00155B4E" w:rsidRPr="00B1464E" w:rsidRDefault="00155B4E" w:rsidP="00155B4E">
      <w:pPr>
        <w:pStyle w:val="CodeBorder"/>
      </w:pPr>
      <w:r w:rsidRPr="00B1464E">
        <w:tab/>
        <w:t>OUT</w:t>
      </w:r>
      <w:r w:rsidRPr="00B1464E">
        <w:tab/>
        <w:t>CSILONG</w:t>
      </w:r>
      <w:r w:rsidRPr="00B1464E">
        <w:tab/>
      </w:r>
      <w:r w:rsidRPr="00B1464E">
        <w:tab/>
        <w:t>*ReasonCode</w:t>
      </w:r>
    </w:p>
    <w:p w14:paraId="4FD0E1A5" w14:textId="77777777" w:rsidR="00155B4E" w:rsidRPr="00B1464E" w:rsidRDefault="00155B4E" w:rsidP="00155B4E">
      <w:pPr>
        <w:pStyle w:val="CodeBorder"/>
      </w:pPr>
      <w:r w:rsidRPr="00B1464E">
        <w:lastRenderedPageBreak/>
        <w:t>);</w:t>
      </w:r>
    </w:p>
    <w:p w14:paraId="1B6D46F8" w14:textId="32EE6DCF" w:rsidR="00155B4E" w:rsidRPr="00EF2D26" w:rsidRDefault="00155B4E" w:rsidP="00155B4E">
      <w:r w:rsidRPr="00EF2D26">
        <w:t xml:space="preserve">The parameter MsgTypeId must have a value within a pre-determined set of values that are listed in </w:t>
      </w:r>
      <w:r w:rsidRPr="00EF2D26">
        <w:fldChar w:fldCharType="begin"/>
      </w:r>
      <w:r w:rsidRPr="00EF2D26">
        <w:instrText xml:space="preserve"> REF _Ref133198752 \h  \* MERGEFORMAT </w:instrText>
      </w:r>
      <w:r w:rsidRPr="00EF2D26">
        <w:fldChar w:fldCharType="separate"/>
      </w:r>
      <w:r w:rsidR="00032B01" w:rsidRPr="00EF2D26">
        <w:t xml:space="preserve">Table </w:t>
      </w:r>
      <w:r w:rsidR="00032B01">
        <w:t>39</w:t>
      </w:r>
      <w:r w:rsidRPr="00EF2D26">
        <w:fldChar w:fldCharType="end"/>
      </w:r>
      <w:r w:rsidRPr="00EF2D26">
        <w:t xml:space="preserve"> under Header MsgTypId. These values are actually produced by the CCN-TC as the result of the operations described in </w:t>
      </w:r>
      <w:r w:rsidRPr="00EF2D26">
        <w:fldChar w:fldCharType="begin"/>
      </w:r>
      <w:r w:rsidRPr="00EF2D26">
        <w:instrText xml:space="preserve"> REF _Ref133149580 \h  \* MERGEFORMAT </w:instrText>
      </w:r>
      <w:r w:rsidRPr="00EF2D26">
        <w:fldChar w:fldCharType="separate"/>
      </w:r>
      <w:r w:rsidR="00032B01" w:rsidRPr="00EF2D26">
        <w:t xml:space="preserve">Table </w:t>
      </w:r>
      <w:r w:rsidR="00032B01">
        <w:t>40</w:t>
      </w:r>
      <w:r w:rsidRPr="00EF2D26">
        <w:fldChar w:fldCharType="end"/>
      </w:r>
      <w:r w:rsidRPr="00EF2D26">
        <w:t>.</w:t>
      </w:r>
    </w:p>
    <w:tbl>
      <w:tblPr>
        <w:tblW w:w="9185"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6" w:type="dxa"/>
          <w:right w:w="56" w:type="dxa"/>
        </w:tblCellMar>
        <w:tblLook w:val="00A0" w:firstRow="1" w:lastRow="0" w:firstColumn="1" w:lastColumn="0" w:noHBand="0" w:noVBand="0"/>
      </w:tblPr>
      <w:tblGrid>
        <w:gridCol w:w="510"/>
        <w:gridCol w:w="4706"/>
        <w:gridCol w:w="1559"/>
        <w:gridCol w:w="2410"/>
      </w:tblGrid>
      <w:tr w:rsidR="00155B4E" w:rsidRPr="00EF2D26" w14:paraId="2C7E616B" w14:textId="77777777" w:rsidTr="00F07D64">
        <w:trPr>
          <w:cantSplit/>
          <w:tblHeader/>
        </w:trPr>
        <w:tc>
          <w:tcPr>
            <w:tcW w:w="510" w:type="dxa"/>
            <w:shd w:val="clear" w:color="auto" w:fill="D0CECE" w:themeFill="background2" w:themeFillShade="E6"/>
          </w:tcPr>
          <w:p w14:paraId="4A484B45" w14:textId="77777777" w:rsidR="00155B4E" w:rsidRPr="00182A2B" w:rsidRDefault="00155B4E" w:rsidP="00155B4E">
            <w:pPr>
              <w:pStyle w:val="TableHeading"/>
            </w:pPr>
            <w:r w:rsidRPr="00182A2B">
              <w:t>IE</w:t>
            </w:r>
          </w:p>
        </w:tc>
        <w:tc>
          <w:tcPr>
            <w:tcW w:w="4706" w:type="dxa"/>
            <w:shd w:val="clear" w:color="auto" w:fill="D0CECE" w:themeFill="background2" w:themeFillShade="E6"/>
          </w:tcPr>
          <w:p w14:paraId="527C723A" w14:textId="77777777" w:rsidR="00155B4E" w:rsidRPr="00182A2B" w:rsidRDefault="00155B4E" w:rsidP="00155B4E">
            <w:pPr>
              <w:pStyle w:val="TableHeading"/>
            </w:pPr>
            <w:r w:rsidRPr="00182A2B">
              <w:t>IE Name</w:t>
            </w:r>
          </w:p>
        </w:tc>
        <w:tc>
          <w:tcPr>
            <w:tcW w:w="1559" w:type="dxa"/>
            <w:shd w:val="clear" w:color="auto" w:fill="D0CECE" w:themeFill="background2" w:themeFillShade="E6"/>
          </w:tcPr>
          <w:p w14:paraId="0B3704F3" w14:textId="77777777" w:rsidR="00155B4E" w:rsidRPr="00182A2B" w:rsidRDefault="00155B4E" w:rsidP="00155B4E">
            <w:pPr>
              <w:pStyle w:val="TableHeading"/>
            </w:pPr>
            <w:r w:rsidRPr="00182A2B">
              <w:t>Reference</w:t>
            </w:r>
          </w:p>
        </w:tc>
        <w:tc>
          <w:tcPr>
            <w:tcW w:w="2410" w:type="dxa"/>
            <w:shd w:val="clear" w:color="auto" w:fill="D0CECE" w:themeFill="background2" w:themeFillShade="E6"/>
          </w:tcPr>
          <w:p w14:paraId="58C584A4" w14:textId="77777777" w:rsidR="00155B4E" w:rsidRPr="00182A2B" w:rsidRDefault="00155B4E" w:rsidP="00155B4E">
            <w:pPr>
              <w:pStyle w:val="TableHeading"/>
            </w:pPr>
            <w:r w:rsidRPr="00182A2B">
              <w:t>Message Type string</w:t>
            </w:r>
          </w:p>
        </w:tc>
      </w:tr>
      <w:tr w:rsidR="00155B4E" w:rsidRPr="00EF2D26" w14:paraId="3FA0B910" w14:textId="77777777" w:rsidTr="00F07D64">
        <w:trPr>
          <w:cantSplit/>
        </w:trPr>
        <w:tc>
          <w:tcPr>
            <w:tcW w:w="510" w:type="dxa"/>
          </w:tcPr>
          <w:p w14:paraId="076C178C" w14:textId="77777777" w:rsidR="00155B4E" w:rsidRPr="00EF2D26" w:rsidRDefault="00155B4E" w:rsidP="00155B4E">
            <w:pPr>
              <w:pStyle w:val="Table"/>
            </w:pPr>
            <w:r w:rsidRPr="00EF2D26">
              <w:t>701</w:t>
            </w:r>
          </w:p>
        </w:tc>
        <w:tc>
          <w:tcPr>
            <w:tcW w:w="4706" w:type="dxa"/>
          </w:tcPr>
          <w:p w14:paraId="58D008E2" w14:textId="77777777" w:rsidR="00155B4E" w:rsidRPr="00EF2D26" w:rsidRDefault="00155B4E" w:rsidP="00155B4E">
            <w:pPr>
              <w:pStyle w:val="Table"/>
              <w:rPr>
                <w:sz w:val="20"/>
              </w:rPr>
            </w:pPr>
            <w:r w:rsidRPr="00EF2D26">
              <w:t>Common Request</w:t>
            </w:r>
          </w:p>
        </w:tc>
        <w:tc>
          <w:tcPr>
            <w:tcW w:w="1559" w:type="dxa"/>
          </w:tcPr>
          <w:p w14:paraId="3FF1BAB1" w14:textId="77777777" w:rsidR="00155B4E" w:rsidRPr="00EF2D26" w:rsidRDefault="00155B4E" w:rsidP="00155B4E">
            <w:pPr>
              <w:pStyle w:val="Table"/>
              <w:rPr>
                <w:sz w:val="20"/>
              </w:rPr>
            </w:pPr>
            <w:r w:rsidRPr="00EF2D26">
              <w:t>C_REQ_SUB</w:t>
            </w:r>
          </w:p>
        </w:tc>
        <w:tc>
          <w:tcPr>
            <w:tcW w:w="2410" w:type="dxa"/>
          </w:tcPr>
          <w:p w14:paraId="3793E40E" w14:textId="77777777" w:rsidR="00155B4E" w:rsidRPr="00EF2D26" w:rsidRDefault="00155B4E" w:rsidP="00155B4E">
            <w:pPr>
              <w:pStyle w:val="Table"/>
              <w:rPr>
                <w:sz w:val="20"/>
              </w:rPr>
            </w:pPr>
            <w:r w:rsidRPr="00EF2D26">
              <w:t>“</w:t>
            </w:r>
            <w:r>
              <w:t>CD</w:t>
            </w:r>
            <w:r w:rsidRPr="00EF2D26">
              <w:t>701</w:t>
            </w:r>
            <w:r>
              <w:t>A</w:t>
            </w:r>
            <w:r w:rsidRPr="00EF2D26">
              <w:t>-MSG.emcs”</w:t>
            </w:r>
          </w:p>
        </w:tc>
      </w:tr>
      <w:tr w:rsidR="00155B4E" w:rsidRPr="00EF2D26" w14:paraId="6779D0B9" w14:textId="77777777" w:rsidTr="00F07D64">
        <w:trPr>
          <w:cantSplit/>
        </w:trPr>
        <w:tc>
          <w:tcPr>
            <w:tcW w:w="510" w:type="dxa"/>
          </w:tcPr>
          <w:p w14:paraId="13E87BB3" w14:textId="77777777" w:rsidR="00155B4E" w:rsidRPr="00EF2D26" w:rsidRDefault="00155B4E" w:rsidP="00155B4E">
            <w:pPr>
              <w:pStyle w:val="Table"/>
            </w:pPr>
            <w:r w:rsidRPr="00EF2D26">
              <w:t>702</w:t>
            </w:r>
          </w:p>
        </w:tc>
        <w:tc>
          <w:tcPr>
            <w:tcW w:w="4706" w:type="dxa"/>
          </w:tcPr>
          <w:p w14:paraId="58DE302F" w14:textId="77777777" w:rsidR="00155B4E" w:rsidRPr="00EF2D26" w:rsidRDefault="00155B4E" w:rsidP="00155B4E">
            <w:pPr>
              <w:pStyle w:val="Table"/>
            </w:pPr>
            <w:r w:rsidRPr="00EF2D26">
              <w:t>Refusal of Common Request</w:t>
            </w:r>
          </w:p>
        </w:tc>
        <w:tc>
          <w:tcPr>
            <w:tcW w:w="1559" w:type="dxa"/>
          </w:tcPr>
          <w:p w14:paraId="5EEB50B7" w14:textId="77777777" w:rsidR="00155B4E" w:rsidRPr="00EF2D26" w:rsidRDefault="00155B4E" w:rsidP="00155B4E">
            <w:pPr>
              <w:pStyle w:val="Table"/>
            </w:pPr>
            <w:r w:rsidRPr="00EF2D26">
              <w:t>C_REQ_REF</w:t>
            </w:r>
          </w:p>
        </w:tc>
        <w:tc>
          <w:tcPr>
            <w:tcW w:w="2410" w:type="dxa"/>
          </w:tcPr>
          <w:p w14:paraId="04846DED" w14:textId="77777777" w:rsidR="00155B4E" w:rsidRPr="00EF2D26" w:rsidRDefault="00155B4E" w:rsidP="00155B4E">
            <w:pPr>
              <w:pStyle w:val="Table"/>
            </w:pPr>
            <w:r w:rsidRPr="00EF2D26">
              <w:t>“</w:t>
            </w:r>
            <w:r>
              <w:t>CD</w:t>
            </w:r>
            <w:r w:rsidRPr="00EF2D26">
              <w:t>702</w:t>
            </w:r>
            <w:r>
              <w:t>A</w:t>
            </w:r>
            <w:r w:rsidRPr="00EF2D26">
              <w:t>-MSG.emcs”</w:t>
            </w:r>
          </w:p>
        </w:tc>
      </w:tr>
      <w:tr w:rsidR="00155B4E" w:rsidRPr="00EF2D26" w14:paraId="460486E8" w14:textId="77777777" w:rsidTr="00F07D64">
        <w:trPr>
          <w:cantSplit/>
        </w:trPr>
        <w:tc>
          <w:tcPr>
            <w:tcW w:w="510" w:type="dxa"/>
          </w:tcPr>
          <w:p w14:paraId="474928D1" w14:textId="77777777" w:rsidR="00155B4E" w:rsidRPr="00EF2D26" w:rsidRDefault="00155B4E" w:rsidP="00155B4E">
            <w:pPr>
              <w:pStyle w:val="Table"/>
            </w:pPr>
            <w:r w:rsidRPr="00EF2D26">
              <w:t>713</w:t>
            </w:r>
          </w:p>
        </w:tc>
        <w:tc>
          <w:tcPr>
            <w:tcW w:w="4706" w:type="dxa"/>
          </w:tcPr>
          <w:p w14:paraId="5CAFAB12" w14:textId="77777777" w:rsidR="00155B4E" w:rsidRPr="00EF2D26" w:rsidRDefault="00155B4E" w:rsidP="00155B4E">
            <w:pPr>
              <w:pStyle w:val="Table"/>
            </w:pPr>
            <w:r w:rsidRPr="00EF2D26">
              <w:t>Incremental Update or Full Register of Economic Operators</w:t>
            </w:r>
          </w:p>
        </w:tc>
        <w:tc>
          <w:tcPr>
            <w:tcW w:w="1559" w:type="dxa"/>
          </w:tcPr>
          <w:p w14:paraId="5A42C6E0" w14:textId="77777777" w:rsidR="00155B4E" w:rsidRPr="00EF2D26" w:rsidRDefault="00155B4E" w:rsidP="00155B4E">
            <w:pPr>
              <w:pStyle w:val="Table"/>
            </w:pPr>
            <w:r w:rsidRPr="00EF2D26">
              <w:t>C_QRO_DAT</w:t>
            </w:r>
          </w:p>
        </w:tc>
        <w:tc>
          <w:tcPr>
            <w:tcW w:w="2410" w:type="dxa"/>
          </w:tcPr>
          <w:p w14:paraId="4ED46A72" w14:textId="77777777" w:rsidR="00155B4E" w:rsidRPr="00EF2D26" w:rsidRDefault="00155B4E" w:rsidP="00155B4E">
            <w:pPr>
              <w:pStyle w:val="Table"/>
            </w:pPr>
            <w:r w:rsidRPr="00EF2D26">
              <w:t>“</w:t>
            </w:r>
            <w:r>
              <w:t>CD</w:t>
            </w:r>
            <w:r w:rsidRPr="00EF2D26">
              <w:t>713</w:t>
            </w:r>
            <w:r>
              <w:t>A</w:t>
            </w:r>
            <w:r w:rsidRPr="00EF2D26">
              <w:t>-MSG.emcs”</w:t>
            </w:r>
          </w:p>
        </w:tc>
      </w:tr>
      <w:tr w:rsidR="00155B4E" w:rsidRPr="00EF2D26" w14:paraId="29441225" w14:textId="77777777" w:rsidTr="00F07D64">
        <w:trPr>
          <w:cantSplit/>
        </w:trPr>
        <w:tc>
          <w:tcPr>
            <w:tcW w:w="510" w:type="dxa"/>
          </w:tcPr>
          <w:p w14:paraId="36B856E9" w14:textId="77777777" w:rsidR="00155B4E" w:rsidRPr="00EF2D26" w:rsidRDefault="00155B4E" w:rsidP="00155B4E">
            <w:pPr>
              <w:pStyle w:val="Table"/>
            </w:pPr>
            <w:r w:rsidRPr="00EF2D26">
              <w:t>714</w:t>
            </w:r>
          </w:p>
        </w:tc>
        <w:tc>
          <w:tcPr>
            <w:tcW w:w="4706" w:type="dxa"/>
          </w:tcPr>
          <w:p w14:paraId="58EB004F" w14:textId="77777777" w:rsidR="00155B4E" w:rsidRPr="00EF2D26" w:rsidRDefault="00155B4E" w:rsidP="00155B4E">
            <w:pPr>
              <w:pStyle w:val="Table"/>
            </w:pPr>
            <w:r w:rsidRPr="00EF2D26">
              <w:t>Refusal of Update of Economic Operators</w:t>
            </w:r>
          </w:p>
        </w:tc>
        <w:tc>
          <w:tcPr>
            <w:tcW w:w="1559" w:type="dxa"/>
          </w:tcPr>
          <w:p w14:paraId="4A77C478" w14:textId="77777777" w:rsidR="00155B4E" w:rsidRPr="00EF2D26" w:rsidRDefault="00155B4E" w:rsidP="00155B4E">
            <w:pPr>
              <w:pStyle w:val="Table"/>
            </w:pPr>
            <w:r w:rsidRPr="00EF2D26">
              <w:t>C_QRO_REF</w:t>
            </w:r>
          </w:p>
        </w:tc>
        <w:tc>
          <w:tcPr>
            <w:tcW w:w="2410" w:type="dxa"/>
          </w:tcPr>
          <w:p w14:paraId="6FB90D67" w14:textId="77777777" w:rsidR="00155B4E" w:rsidRPr="00EF2D26" w:rsidRDefault="00155B4E" w:rsidP="00155B4E">
            <w:pPr>
              <w:pStyle w:val="Table"/>
            </w:pPr>
            <w:r w:rsidRPr="00EF2D26">
              <w:t>“</w:t>
            </w:r>
            <w:r>
              <w:t>CD</w:t>
            </w:r>
            <w:r w:rsidRPr="00EF2D26">
              <w:t>714</w:t>
            </w:r>
            <w:r>
              <w:t>A</w:t>
            </w:r>
            <w:r w:rsidRPr="00EF2D26">
              <w:t>-MSG.emcs”</w:t>
            </w:r>
          </w:p>
        </w:tc>
      </w:tr>
      <w:tr w:rsidR="00155B4E" w:rsidRPr="00EF2D26" w14:paraId="4926C3A4" w14:textId="77777777" w:rsidTr="00F07D64">
        <w:trPr>
          <w:cantSplit/>
        </w:trPr>
        <w:tc>
          <w:tcPr>
            <w:tcW w:w="510" w:type="dxa"/>
          </w:tcPr>
          <w:p w14:paraId="3378D44F" w14:textId="77777777" w:rsidR="00155B4E" w:rsidRPr="00EF2D26" w:rsidRDefault="00155B4E" w:rsidP="00155B4E">
            <w:pPr>
              <w:pStyle w:val="Table"/>
            </w:pPr>
            <w:r w:rsidRPr="00EF2D26">
              <w:t>721</w:t>
            </w:r>
          </w:p>
        </w:tc>
        <w:tc>
          <w:tcPr>
            <w:tcW w:w="4706" w:type="dxa"/>
          </w:tcPr>
          <w:p w14:paraId="3D759D63" w14:textId="77777777" w:rsidR="00155B4E" w:rsidRPr="00EF2D26" w:rsidRDefault="00155B4E" w:rsidP="00155B4E">
            <w:pPr>
              <w:pStyle w:val="Table"/>
            </w:pPr>
            <w:r w:rsidRPr="00EF2D26">
              <w:t>Administrative Cooperation Common Request</w:t>
            </w:r>
          </w:p>
        </w:tc>
        <w:tc>
          <w:tcPr>
            <w:tcW w:w="1559" w:type="dxa"/>
          </w:tcPr>
          <w:p w14:paraId="6423ABC4" w14:textId="77777777" w:rsidR="00155B4E" w:rsidRPr="00EF2D26" w:rsidRDefault="00155B4E" w:rsidP="00155B4E">
            <w:pPr>
              <w:pStyle w:val="Table"/>
            </w:pPr>
            <w:r w:rsidRPr="00EF2D26">
              <w:t>C_COO_SUB</w:t>
            </w:r>
          </w:p>
        </w:tc>
        <w:tc>
          <w:tcPr>
            <w:tcW w:w="2410" w:type="dxa"/>
          </w:tcPr>
          <w:p w14:paraId="47815F03" w14:textId="77777777" w:rsidR="00155B4E" w:rsidRPr="00EF2D26" w:rsidRDefault="00155B4E" w:rsidP="00155B4E">
            <w:pPr>
              <w:pStyle w:val="Table"/>
            </w:pPr>
            <w:r w:rsidRPr="00EF2D26">
              <w:t>“</w:t>
            </w:r>
            <w:r>
              <w:t>CD</w:t>
            </w:r>
            <w:r w:rsidRPr="00EF2D26">
              <w:t>721</w:t>
            </w:r>
            <w:r>
              <w:t>A</w:t>
            </w:r>
            <w:r w:rsidRPr="00EF2D26">
              <w:t>-MSG.emcs”</w:t>
            </w:r>
          </w:p>
        </w:tc>
      </w:tr>
      <w:tr w:rsidR="00155B4E" w:rsidRPr="00EF2D26" w14:paraId="6584C993" w14:textId="77777777" w:rsidTr="00F07D64">
        <w:trPr>
          <w:cantSplit/>
        </w:trPr>
        <w:tc>
          <w:tcPr>
            <w:tcW w:w="510" w:type="dxa"/>
          </w:tcPr>
          <w:p w14:paraId="6F2C4457" w14:textId="77777777" w:rsidR="00155B4E" w:rsidRPr="00EF2D26" w:rsidRDefault="00155B4E" w:rsidP="00155B4E">
            <w:pPr>
              <w:pStyle w:val="Table"/>
            </w:pPr>
            <w:r w:rsidRPr="00EF2D26">
              <w:t>734</w:t>
            </w:r>
          </w:p>
        </w:tc>
        <w:tc>
          <w:tcPr>
            <w:tcW w:w="4706" w:type="dxa"/>
          </w:tcPr>
          <w:p w14:paraId="1046AEAD" w14:textId="77777777" w:rsidR="00155B4E" w:rsidRPr="00EF2D26" w:rsidRDefault="00155B4E" w:rsidP="00155B4E">
            <w:pPr>
              <w:pStyle w:val="Table"/>
            </w:pPr>
            <w:r w:rsidRPr="00EF2D26">
              <w:t>Reference Data Dissemination</w:t>
            </w:r>
          </w:p>
        </w:tc>
        <w:tc>
          <w:tcPr>
            <w:tcW w:w="1559" w:type="dxa"/>
          </w:tcPr>
          <w:p w14:paraId="02A7DA13" w14:textId="77777777" w:rsidR="00155B4E" w:rsidRPr="00EF2D26" w:rsidRDefault="00155B4E" w:rsidP="00155B4E">
            <w:pPr>
              <w:pStyle w:val="Table"/>
            </w:pPr>
            <w:r w:rsidRPr="00EF2D26">
              <w:t>C_RDD_REF</w:t>
            </w:r>
          </w:p>
        </w:tc>
        <w:tc>
          <w:tcPr>
            <w:tcW w:w="2410" w:type="dxa"/>
          </w:tcPr>
          <w:p w14:paraId="7C65B95B" w14:textId="77777777" w:rsidR="00155B4E" w:rsidRPr="00EF2D26" w:rsidRDefault="00155B4E" w:rsidP="00155B4E">
            <w:pPr>
              <w:pStyle w:val="Table"/>
            </w:pPr>
            <w:r w:rsidRPr="00EF2D26">
              <w:t>“</w:t>
            </w:r>
            <w:r>
              <w:t>CD</w:t>
            </w:r>
            <w:r w:rsidRPr="00EF2D26">
              <w:t>734</w:t>
            </w:r>
            <w:r>
              <w:t>A</w:t>
            </w:r>
            <w:r w:rsidRPr="00EF2D26">
              <w:t>-MSG.emcs”</w:t>
            </w:r>
          </w:p>
        </w:tc>
      </w:tr>
      <w:tr w:rsidR="00155B4E" w:rsidRPr="00EF2D26" w14:paraId="6D4A6BA6" w14:textId="77777777" w:rsidTr="00F07D64">
        <w:trPr>
          <w:cantSplit/>
        </w:trPr>
        <w:tc>
          <w:tcPr>
            <w:tcW w:w="510" w:type="dxa"/>
          </w:tcPr>
          <w:p w14:paraId="3236045D" w14:textId="77777777" w:rsidR="00155B4E" w:rsidRPr="00EF2D26" w:rsidRDefault="00155B4E" w:rsidP="00155B4E">
            <w:pPr>
              <w:pStyle w:val="Table"/>
            </w:pPr>
            <w:r w:rsidRPr="00EF2D26">
              <w:t>742</w:t>
            </w:r>
          </w:p>
        </w:tc>
        <w:tc>
          <w:tcPr>
            <w:tcW w:w="4706" w:type="dxa"/>
          </w:tcPr>
          <w:p w14:paraId="5D523634" w14:textId="77777777" w:rsidR="00155B4E" w:rsidRPr="00EF2D26" w:rsidRDefault="00155B4E" w:rsidP="00155B4E">
            <w:pPr>
              <w:pStyle w:val="Table"/>
            </w:pPr>
            <w:r w:rsidRPr="00EF2D26">
              <w:t>SEED Statistics</w:t>
            </w:r>
          </w:p>
        </w:tc>
        <w:tc>
          <w:tcPr>
            <w:tcW w:w="1559" w:type="dxa"/>
          </w:tcPr>
          <w:p w14:paraId="35F6619A" w14:textId="77777777" w:rsidR="00155B4E" w:rsidRPr="00EF2D26" w:rsidRDefault="00155B4E" w:rsidP="00155B4E">
            <w:pPr>
              <w:pStyle w:val="Table"/>
            </w:pPr>
            <w:r w:rsidRPr="00EF2D26">
              <w:t>C_STA_VAL</w:t>
            </w:r>
          </w:p>
        </w:tc>
        <w:tc>
          <w:tcPr>
            <w:tcW w:w="2410" w:type="dxa"/>
          </w:tcPr>
          <w:p w14:paraId="480B1C53" w14:textId="77777777" w:rsidR="00155B4E" w:rsidRPr="00EF2D26" w:rsidRDefault="00155B4E" w:rsidP="00155B4E">
            <w:pPr>
              <w:pStyle w:val="Table"/>
            </w:pPr>
            <w:r w:rsidRPr="00EF2D26">
              <w:t>“</w:t>
            </w:r>
            <w:r>
              <w:t>CD</w:t>
            </w:r>
            <w:r w:rsidRPr="00EF2D26">
              <w:t>742</w:t>
            </w:r>
            <w:r>
              <w:t>A</w:t>
            </w:r>
            <w:r w:rsidRPr="00EF2D26">
              <w:t>-MSG.emcs”</w:t>
            </w:r>
          </w:p>
        </w:tc>
      </w:tr>
      <w:tr w:rsidR="00155B4E" w:rsidRPr="00EF2D26" w14:paraId="6375A810" w14:textId="77777777" w:rsidTr="00F07D64">
        <w:trPr>
          <w:cantSplit/>
        </w:trPr>
        <w:tc>
          <w:tcPr>
            <w:tcW w:w="510" w:type="dxa"/>
          </w:tcPr>
          <w:p w14:paraId="5B10B4CA" w14:textId="77777777" w:rsidR="00155B4E" w:rsidRPr="00EF2D26" w:rsidRDefault="00155B4E" w:rsidP="00155B4E">
            <w:pPr>
              <w:pStyle w:val="Table"/>
            </w:pPr>
            <w:r w:rsidRPr="00EF2D26">
              <w:t>770</w:t>
            </w:r>
          </w:p>
        </w:tc>
        <w:tc>
          <w:tcPr>
            <w:tcW w:w="4706" w:type="dxa"/>
          </w:tcPr>
          <w:p w14:paraId="2AF4A265" w14:textId="77777777" w:rsidR="00155B4E" w:rsidRPr="00EF2D26" w:rsidRDefault="00155B4E" w:rsidP="00155B4E">
            <w:pPr>
              <w:pStyle w:val="Table"/>
            </w:pPr>
            <w:r w:rsidRPr="00EF2D26">
              <w:t>Business Process Unavailability Schedule</w:t>
            </w:r>
          </w:p>
        </w:tc>
        <w:tc>
          <w:tcPr>
            <w:tcW w:w="1559" w:type="dxa"/>
          </w:tcPr>
          <w:p w14:paraId="0606BD95" w14:textId="77777777" w:rsidR="00155B4E" w:rsidRPr="00EF2D26" w:rsidRDefault="00155B4E" w:rsidP="00155B4E">
            <w:pPr>
              <w:pStyle w:val="Table"/>
            </w:pPr>
            <w:r w:rsidRPr="00EF2D26">
              <w:t>C_AVA_DAT</w:t>
            </w:r>
          </w:p>
        </w:tc>
        <w:tc>
          <w:tcPr>
            <w:tcW w:w="2410" w:type="dxa"/>
          </w:tcPr>
          <w:p w14:paraId="4BA3BC25" w14:textId="77777777" w:rsidR="00155B4E" w:rsidRPr="00EF2D26" w:rsidRDefault="00155B4E" w:rsidP="00155B4E">
            <w:pPr>
              <w:pStyle w:val="Table"/>
            </w:pPr>
            <w:r w:rsidRPr="00EF2D26">
              <w:t>“</w:t>
            </w:r>
            <w:r>
              <w:t>CD</w:t>
            </w:r>
            <w:r w:rsidRPr="00EF2D26">
              <w:t>770</w:t>
            </w:r>
            <w:r>
              <w:t>A</w:t>
            </w:r>
            <w:r w:rsidRPr="00EF2D26">
              <w:t>-MSG.emcs”</w:t>
            </w:r>
          </w:p>
        </w:tc>
      </w:tr>
      <w:tr w:rsidR="00155B4E" w:rsidRPr="00EF2D26" w14:paraId="5D4FE62C" w14:textId="77777777" w:rsidTr="00F07D64">
        <w:trPr>
          <w:cantSplit/>
        </w:trPr>
        <w:tc>
          <w:tcPr>
            <w:tcW w:w="510" w:type="dxa"/>
          </w:tcPr>
          <w:p w14:paraId="33BD58BC" w14:textId="77777777" w:rsidR="00155B4E" w:rsidRPr="00EF2D26" w:rsidRDefault="00155B4E" w:rsidP="00155B4E">
            <w:pPr>
              <w:pStyle w:val="Table"/>
            </w:pPr>
            <w:r w:rsidRPr="00EF2D26">
              <w:t>801</w:t>
            </w:r>
          </w:p>
        </w:tc>
        <w:tc>
          <w:tcPr>
            <w:tcW w:w="4706" w:type="dxa"/>
          </w:tcPr>
          <w:p w14:paraId="020205DC" w14:textId="77777777" w:rsidR="00155B4E" w:rsidRPr="00EF2D26" w:rsidRDefault="00155B4E" w:rsidP="00155B4E">
            <w:pPr>
              <w:pStyle w:val="Table"/>
              <w:rPr>
                <w:sz w:val="20"/>
              </w:rPr>
            </w:pPr>
            <w:r w:rsidRPr="00EF2D26">
              <w:t>E-AD</w:t>
            </w:r>
          </w:p>
        </w:tc>
        <w:tc>
          <w:tcPr>
            <w:tcW w:w="1559" w:type="dxa"/>
          </w:tcPr>
          <w:p w14:paraId="22A76911" w14:textId="77777777" w:rsidR="00155B4E" w:rsidRPr="00EF2D26" w:rsidRDefault="00155B4E" w:rsidP="00155B4E">
            <w:pPr>
              <w:pStyle w:val="Table"/>
              <w:rPr>
                <w:sz w:val="20"/>
              </w:rPr>
            </w:pPr>
            <w:r w:rsidRPr="00EF2D26">
              <w:t>C_EAD_VAL</w:t>
            </w:r>
          </w:p>
        </w:tc>
        <w:tc>
          <w:tcPr>
            <w:tcW w:w="2410" w:type="dxa"/>
          </w:tcPr>
          <w:p w14:paraId="0B768819" w14:textId="77777777" w:rsidR="00155B4E" w:rsidRPr="00EF2D26" w:rsidRDefault="00155B4E" w:rsidP="00155B4E">
            <w:pPr>
              <w:pStyle w:val="Table"/>
              <w:rPr>
                <w:sz w:val="20"/>
              </w:rPr>
            </w:pPr>
            <w:r w:rsidRPr="00EF2D26">
              <w:t>“</w:t>
            </w:r>
            <w:r>
              <w:t>CD</w:t>
            </w:r>
            <w:r w:rsidRPr="00EF2D26">
              <w:t>801</w:t>
            </w:r>
            <w:r>
              <w:t>A</w:t>
            </w:r>
            <w:r w:rsidRPr="00EF2D26">
              <w:t>-MSG.emcs”</w:t>
            </w:r>
          </w:p>
        </w:tc>
      </w:tr>
      <w:tr w:rsidR="00155B4E" w:rsidRPr="00EF2D26" w14:paraId="16E6D1E4" w14:textId="77777777" w:rsidTr="00F07D64">
        <w:trPr>
          <w:cantSplit/>
        </w:trPr>
        <w:tc>
          <w:tcPr>
            <w:tcW w:w="510" w:type="dxa"/>
          </w:tcPr>
          <w:p w14:paraId="5D3DFD93" w14:textId="77777777" w:rsidR="00155B4E" w:rsidRPr="00EF2D26" w:rsidRDefault="00155B4E" w:rsidP="00155B4E">
            <w:pPr>
              <w:pStyle w:val="Table"/>
            </w:pPr>
            <w:r w:rsidRPr="00EF2D26">
              <w:t>802</w:t>
            </w:r>
          </w:p>
        </w:tc>
        <w:tc>
          <w:tcPr>
            <w:tcW w:w="4706" w:type="dxa"/>
          </w:tcPr>
          <w:p w14:paraId="2E35D735" w14:textId="77777777" w:rsidR="00155B4E" w:rsidRPr="00EF2D26" w:rsidRDefault="00155B4E" w:rsidP="00155B4E">
            <w:pPr>
              <w:pStyle w:val="Table"/>
              <w:rPr>
                <w:sz w:val="20"/>
              </w:rPr>
            </w:pPr>
            <w:r w:rsidRPr="00EF2D26">
              <w:t>Reminder Message for Excise Movement</w:t>
            </w:r>
          </w:p>
        </w:tc>
        <w:tc>
          <w:tcPr>
            <w:tcW w:w="1559" w:type="dxa"/>
          </w:tcPr>
          <w:p w14:paraId="628DC7D2" w14:textId="77777777" w:rsidR="00155B4E" w:rsidRPr="00EF2D26" w:rsidRDefault="00155B4E" w:rsidP="00155B4E">
            <w:pPr>
              <w:pStyle w:val="Table"/>
              <w:rPr>
                <w:sz w:val="20"/>
              </w:rPr>
            </w:pPr>
            <w:r w:rsidRPr="00EF2D26">
              <w:t>C_EXC_REM</w:t>
            </w:r>
          </w:p>
        </w:tc>
        <w:tc>
          <w:tcPr>
            <w:tcW w:w="2410" w:type="dxa"/>
          </w:tcPr>
          <w:p w14:paraId="7437ACA3" w14:textId="77777777" w:rsidR="00155B4E" w:rsidRPr="00EF2D26" w:rsidRDefault="00155B4E" w:rsidP="00155B4E">
            <w:pPr>
              <w:pStyle w:val="Table"/>
              <w:rPr>
                <w:sz w:val="20"/>
              </w:rPr>
            </w:pPr>
            <w:r w:rsidRPr="00EF2D26">
              <w:t>“</w:t>
            </w:r>
            <w:r>
              <w:t>CD</w:t>
            </w:r>
            <w:r w:rsidRPr="00EF2D26">
              <w:t>802</w:t>
            </w:r>
            <w:r>
              <w:t>A</w:t>
            </w:r>
            <w:r w:rsidRPr="00EF2D26">
              <w:t>-MSG.emcs”</w:t>
            </w:r>
          </w:p>
        </w:tc>
      </w:tr>
      <w:tr w:rsidR="00155B4E" w:rsidRPr="00EF2D26" w14:paraId="2F7967F6" w14:textId="77777777" w:rsidTr="00F07D64">
        <w:trPr>
          <w:cantSplit/>
        </w:trPr>
        <w:tc>
          <w:tcPr>
            <w:tcW w:w="510" w:type="dxa"/>
          </w:tcPr>
          <w:p w14:paraId="300EE83A" w14:textId="77777777" w:rsidR="00155B4E" w:rsidRPr="00EF2D26" w:rsidRDefault="00155B4E" w:rsidP="00155B4E">
            <w:pPr>
              <w:pStyle w:val="Table"/>
            </w:pPr>
            <w:r w:rsidRPr="00EF2D26">
              <w:t>803</w:t>
            </w:r>
          </w:p>
        </w:tc>
        <w:tc>
          <w:tcPr>
            <w:tcW w:w="4706" w:type="dxa"/>
          </w:tcPr>
          <w:p w14:paraId="46EFCF17" w14:textId="77777777" w:rsidR="00155B4E" w:rsidRPr="00EF2D26" w:rsidRDefault="00155B4E" w:rsidP="00155B4E">
            <w:pPr>
              <w:pStyle w:val="Table"/>
              <w:rPr>
                <w:sz w:val="20"/>
              </w:rPr>
            </w:pPr>
            <w:r w:rsidRPr="00EF2D26">
              <w:t>Notification of Diverted e-AD</w:t>
            </w:r>
          </w:p>
        </w:tc>
        <w:tc>
          <w:tcPr>
            <w:tcW w:w="1559" w:type="dxa"/>
          </w:tcPr>
          <w:p w14:paraId="78E86CE9" w14:textId="77777777" w:rsidR="00155B4E" w:rsidRPr="00EF2D26" w:rsidRDefault="00155B4E" w:rsidP="00155B4E">
            <w:pPr>
              <w:pStyle w:val="Table"/>
              <w:rPr>
                <w:sz w:val="20"/>
              </w:rPr>
            </w:pPr>
            <w:r w:rsidRPr="00EF2D26">
              <w:t>C_EAD_NOT</w:t>
            </w:r>
          </w:p>
        </w:tc>
        <w:tc>
          <w:tcPr>
            <w:tcW w:w="2410" w:type="dxa"/>
          </w:tcPr>
          <w:p w14:paraId="07A71265" w14:textId="77777777" w:rsidR="00155B4E" w:rsidRPr="00EF2D26" w:rsidRDefault="00155B4E" w:rsidP="00155B4E">
            <w:pPr>
              <w:pStyle w:val="Table"/>
              <w:rPr>
                <w:sz w:val="20"/>
              </w:rPr>
            </w:pPr>
            <w:r w:rsidRPr="00EF2D26">
              <w:t>“</w:t>
            </w:r>
            <w:r>
              <w:t>CD</w:t>
            </w:r>
            <w:r w:rsidRPr="00EF2D26">
              <w:t>803</w:t>
            </w:r>
            <w:r>
              <w:t>A</w:t>
            </w:r>
            <w:r w:rsidRPr="00EF2D26">
              <w:t>-MSG.emcs”</w:t>
            </w:r>
          </w:p>
        </w:tc>
      </w:tr>
      <w:tr w:rsidR="00155B4E" w:rsidRPr="00EF2D26" w14:paraId="251EBF16" w14:textId="77777777" w:rsidTr="00F07D64">
        <w:trPr>
          <w:cantSplit/>
        </w:trPr>
        <w:tc>
          <w:tcPr>
            <w:tcW w:w="510" w:type="dxa"/>
          </w:tcPr>
          <w:p w14:paraId="5F9615D7" w14:textId="77777777" w:rsidR="00155B4E" w:rsidRPr="00EF2D26" w:rsidRDefault="00155B4E" w:rsidP="00155B4E">
            <w:pPr>
              <w:pStyle w:val="Table"/>
            </w:pPr>
            <w:r w:rsidRPr="00EF2D26">
              <w:t>807</w:t>
            </w:r>
          </w:p>
        </w:tc>
        <w:tc>
          <w:tcPr>
            <w:tcW w:w="4706" w:type="dxa"/>
          </w:tcPr>
          <w:p w14:paraId="1BD0D244" w14:textId="77777777" w:rsidR="00155B4E" w:rsidRPr="00EF2D26" w:rsidRDefault="00155B4E" w:rsidP="00155B4E">
            <w:pPr>
              <w:pStyle w:val="Table"/>
            </w:pPr>
            <w:r w:rsidRPr="00EF2D26">
              <w:t>Interruption of Movement</w:t>
            </w:r>
          </w:p>
        </w:tc>
        <w:tc>
          <w:tcPr>
            <w:tcW w:w="1559" w:type="dxa"/>
          </w:tcPr>
          <w:p w14:paraId="351F4987" w14:textId="77777777" w:rsidR="00155B4E" w:rsidRPr="00EF2D26" w:rsidRDefault="00155B4E" w:rsidP="00155B4E">
            <w:pPr>
              <w:pStyle w:val="Table"/>
            </w:pPr>
            <w:r w:rsidRPr="00EF2D26">
              <w:t>C_STP_NOT</w:t>
            </w:r>
          </w:p>
        </w:tc>
        <w:tc>
          <w:tcPr>
            <w:tcW w:w="2410" w:type="dxa"/>
          </w:tcPr>
          <w:p w14:paraId="0C549D2F" w14:textId="77777777" w:rsidR="00155B4E" w:rsidRPr="00EF2D26" w:rsidRDefault="00155B4E" w:rsidP="00155B4E">
            <w:pPr>
              <w:pStyle w:val="Table"/>
            </w:pPr>
            <w:r w:rsidRPr="00EF2D26">
              <w:t>“</w:t>
            </w:r>
            <w:r>
              <w:t>CD</w:t>
            </w:r>
            <w:r w:rsidRPr="00EF2D26">
              <w:t>807</w:t>
            </w:r>
            <w:r>
              <w:t>A</w:t>
            </w:r>
            <w:r w:rsidRPr="00EF2D26">
              <w:t>-MSG.emcs”</w:t>
            </w:r>
          </w:p>
        </w:tc>
      </w:tr>
      <w:tr w:rsidR="00155B4E" w:rsidRPr="00EF2D26" w14:paraId="4F18B61D" w14:textId="77777777" w:rsidTr="00F07D64">
        <w:trPr>
          <w:cantSplit/>
        </w:trPr>
        <w:tc>
          <w:tcPr>
            <w:tcW w:w="510" w:type="dxa"/>
          </w:tcPr>
          <w:p w14:paraId="27956C83" w14:textId="77777777" w:rsidR="00155B4E" w:rsidRPr="00EF2D26" w:rsidRDefault="00155B4E" w:rsidP="00155B4E">
            <w:pPr>
              <w:pStyle w:val="Table"/>
            </w:pPr>
            <w:r w:rsidRPr="00EF2D26">
              <w:t>810</w:t>
            </w:r>
          </w:p>
        </w:tc>
        <w:tc>
          <w:tcPr>
            <w:tcW w:w="4706" w:type="dxa"/>
          </w:tcPr>
          <w:p w14:paraId="2A7095F0" w14:textId="77777777" w:rsidR="00155B4E" w:rsidRPr="00EF2D26" w:rsidRDefault="00155B4E" w:rsidP="00155B4E">
            <w:pPr>
              <w:pStyle w:val="Table"/>
            </w:pPr>
            <w:r w:rsidRPr="00EF2D26">
              <w:t>Cancellation of e-AD</w:t>
            </w:r>
          </w:p>
        </w:tc>
        <w:tc>
          <w:tcPr>
            <w:tcW w:w="1559" w:type="dxa"/>
          </w:tcPr>
          <w:p w14:paraId="3C34E271" w14:textId="77777777" w:rsidR="00155B4E" w:rsidRPr="00EF2D26" w:rsidRDefault="00155B4E" w:rsidP="00155B4E">
            <w:pPr>
              <w:pStyle w:val="Table"/>
            </w:pPr>
            <w:r w:rsidRPr="00EF2D26">
              <w:t>C_CAN_DAT</w:t>
            </w:r>
          </w:p>
        </w:tc>
        <w:tc>
          <w:tcPr>
            <w:tcW w:w="2410" w:type="dxa"/>
          </w:tcPr>
          <w:p w14:paraId="53DFE31D" w14:textId="77777777" w:rsidR="00155B4E" w:rsidRPr="00EF2D26" w:rsidRDefault="00155B4E" w:rsidP="00155B4E">
            <w:pPr>
              <w:pStyle w:val="Table"/>
            </w:pPr>
            <w:r w:rsidRPr="00EF2D26">
              <w:t>“</w:t>
            </w:r>
            <w:r>
              <w:t>CD</w:t>
            </w:r>
            <w:r w:rsidRPr="00EF2D26">
              <w:t>810</w:t>
            </w:r>
            <w:r>
              <w:t>A</w:t>
            </w:r>
            <w:r w:rsidRPr="00EF2D26">
              <w:t>-MSG.emcs”</w:t>
            </w:r>
          </w:p>
        </w:tc>
      </w:tr>
      <w:tr w:rsidR="00155B4E" w:rsidRPr="00EF2D26" w14:paraId="4A2E2945" w14:textId="77777777" w:rsidTr="00F07D64">
        <w:trPr>
          <w:cantSplit/>
          <w:trHeight w:val="65"/>
        </w:trPr>
        <w:tc>
          <w:tcPr>
            <w:tcW w:w="510" w:type="dxa"/>
          </w:tcPr>
          <w:p w14:paraId="020F4391" w14:textId="77777777" w:rsidR="00155B4E" w:rsidRPr="00EF2D26" w:rsidRDefault="00155B4E" w:rsidP="00155B4E">
            <w:pPr>
              <w:pStyle w:val="Table"/>
            </w:pPr>
            <w:r w:rsidRPr="00EF2D26">
              <w:t>813</w:t>
            </w:r>
          </w:p>
        </w:tc>
        <w:tc>
          <w:tcPr>
            <w:tcW w:w="4706" w:type="dxa"/>
          </w:tcPr>
          <w:p w14:paraId="1E9FBAAA" w14:textId="77777777" w:rsidR="00155B4E" w:rsidRPr="00EF2D26" w:rsidRDefault="00155B4E" w:rsidP="00155B4E">
            <w:pPr>
              <w:pStyle w:val="Table"/>
            </w:pPr>
            <w:r w:rsidRPr="00EF2D26">
              <w:t>Change of Destination</w:t>
            </w:r>
          </w:p>
        </w:tc>
        <w:tc>
          <w:tcPr>
            <w:tcW w:w="1559" w:type="dxa"/>
          </w:tcPr>
          <w:p w14:paraId="70C8CCF2" w14:textId="77777777" w:rsidR="00155B4E" w:rsidRPr="00EF2D26" w:rsidRDefault="00155B4E" w:rsidP="00155B4E">
            <w:pPr>
              <w:pStyle w:val="Table"/>
            </w:pPr>
            <w:r w:rsidRPr="00EF2D26">
              <w:t>C_UPD_DAT</w:t>
            </w:r>
          </w:p>
        </w:tc>
        <w:tc>
          <w:tcPr>
            <w:tcW w:w="2410" w:type="dxa"/>
          </w:tcPr>
          <w:p w14:paraId="626B51CE" w14:textId="77777777" w:rsidR="00155B4E" w:rsidRPr="00EF2D26" w:rsidRDefault="00155B4E" w:rsidP="00155B4E">
            <w:pPr>
              <w:pStyle w:val="Table"/>
            </w:pPr>
            <w:r w:rsidRPr="00EF2D26">
              <w:t>“</w:t>
            </w:r>
            <w:r>
              <w:t>CD</w:t>
            </w:r>
            <w:r w:rsidRPr="00EF2D26">
              <w:t>813</w:t>
            </w:r>
            <w:r>
              <w:t>A</w:t>
            </w:r>
            <w:r w:rsidRPr="00EF2D26">
              <w:t>-MSG.emcs”</w:t>
            </w:r>
          </w:p>
        </w:tc>
      </w:tr>
      <w:tr w:rsidR="00155B4E" w:rsidRPr="00EF2D26" w14:paraId="09826DAD" w14:textId="77777777" w:rsidTr="00F07D64">
        <w:trPr>
          <w:cantSplit/>
        </w:trPr>
        <w:tc>
          <w:tcPr>
            <w:tcW w:w="510" w:type="dxa"/>
          </w:tcPr>
          <w:p w14:paraId="67F2294F" w14:textId="77777777" w:rsidR="00155B4E" w:rsidRPr="00EF2D26" w:rsidRDefault="00155B4E" w:rsidP="00155B4E">
            <w:pPr>
              <w:pStyle w:val="Table"/>
            </w:pPr>
            <w:r w:rsidRPr="00EF2D26">
              <w:t>818</w:t>
            </w:r>
          </w:p>
        </w:tc>
        <w:tc>
          <w:tcPr>
            <w:tcW w:w="4706" w:type="dxa"/>
          </w:tcPr>
          <w:p w14:paraId="5027B575" w14:textId="77777777" w:rsidR="00155B4E" w:rsidRPr="00EF2D26" w:rsidRDefault="00155B4E" w:rsidP="00155B4E">
            <w:pPr>
              <w:pStyle w:val="Table"/>
            </w:pPr>
            <w:r w:rsidRPr="00EF2D26">
              <w:t>Accepted or Rejected Report of Receipt/Export</w:t>
            </w:r>
          </w:p>
        </w:tc>
        <w:tc>
          <w:tcPr>
            <w:tcW w:w="1559" w:type="dxa"/>
          </w:tcPr>
          <w:p w14:paraId="1E6929B7" w14:textId="77777777" w:rsidR="00155B4E" w:rsidRPr="00EF2D26" w:rsidRDefault="00155B4E" w:rsidP="00155B4E">
            <w:pPr>
              <w:pStyle w:val="Table"/>
            </w:pPr>
            <w:r w:rsidRPr="00EF2D26">
              <w:t>C_DEL_DAT</w:t>
            </w:r>
          </w:p>
        </w:tc>
        <w:tc>
          <w:tcPr>
            <w:tcW w:w="2410" w:type="dxa"/>
          </w:tcPr>
          <w:p w14:paraId="43720DA6" w14:textId="77777777" w:rsidR="00155B4E" w:rsidRPr="00EF2D26" w:rsidRDefault="00155B4E" w:rsidP="00155B4E">
            <w:pPr>
              <w:pStyle w:val="Table"/>
            </w:pPr>
            <w:r w:rsidRPr="00EF2D26">
              <w:t>“</w:t>
            </w:r>
            <w:r>
              <w:t>CD</w:t>
            </w:r>
            <w:r w:rsidRPr="00EF2D26">
              <w:t>818</w:t>
            </w:r>
            <w:r>
              <w:t>A</w:t>
            </w:r>
            <w:r w:rsidRPr="00EF2D26">
              <w:t>-MSG.emcs”</w:t>
            </w:r>
          </w:p>
        </w:tc>
      </w:tr>
      <w:tr w:rsidR="00155B4E" w:rsidRPr="00EF2D26" w14:paraId="7AACA616" w14:textId="77777777" w:rsidTr="00F07D64">
        <w:trPr>
          <w:cantSplit/>
        </w:trPr>
        <w:tc>
          <w:tcPr>
            <w:tcW w:w="510" w:type="dxa"/>
          </w:tcPr>
          <w:p w14:paraId="6BB64D8D" w14:textId="77777777" w:rsidR="00155B4E" w:rsidRPr="00EF2D26" w:rsidRDefault="00155B4E" w:rsidP="00155B4E">
            <w:pPr>
              <w:pStyle w:val="Table"/>
            </w:pPr>
            <w:r w:rsidRPr="00EF2D26">
              <w:t>819</w:t>
            </w:r>
          </w:p>
        </w:tc>
        <w:tc>
          <w:tcPr>
            <w:tcW w:w="4706" w:type="dxa"/>
          </w:tcPr>
          <w:p w14:paraId="4BCA13E8" w14:textId="77777777" w:rsidR="00155B4E" w:rsidRPr="00EF2D26" w:rsidRDefault="00155B4E" w:rsidP="00155B4E">
            <w:pPr>
              <w:pStyle w:val="Table"/>
            </w:pPr>
            <w:r w:rsidRPr="00EF2D26">
              <w:t>Alert or Rejection of an e-AD</w:t>
            </w:r>
          </w:p>
        </w:tc>
        <w:tc>
          <w:tcPr>
            <w:tcW w:w="1559" w:type="dxa"/>
          </w:tcPr>
          <w:p w14:paraId="226A8486" w14:textId="77777777" w:rsidR="00155B4E" w:rsidRPr="00EF2D26" w:rsidRDefault="00155B4E" w:rsidP="00155B4E">
            <w:pPr>
              <w:pStyle w:val="Table"/>
            </w:pPr>
            <w:r w:rsidRPr="00EF2D26">
              <w:t>C_REJ_DAT</w:t>
            </w:r>
          </w:p>
        </w:tc>
        <w:tc>
          <w:tcPr>
            <w:tcW w:w="2410" w:type="dxa"/>
          </w:tcPr>
          <w:p w14:paraId="6B6AC8F7" w14:textId="77777777" w:rsidR="00155B4E" w:rsidRPr="00EF2D26" w:rsidRDefault="00155B4E" w:rsidP="00155B4E">
            <w:pPr>
              <w:pStyle w:val="Table"/>
            </w:pPr>
            <w:r w:rsidRPr="00EF2D26">
              <w:t>“</w:t>
            </w:r>
            <w:r>
              <w:t>CD</w:t>
            </w:r>
            <w:r w:rsidRPr="00EF2D26">
              <w:t>819</w:t>
            </w:r>
            <w:r>
              <w:t>A</w:t>
            </w:r>
            <w:r w:rsidRPr="00EF2D26">
              <w:t>-MSG.emcs”</w:t>
            </w:r>
          </w:p>
        </w:tc>
      </w:tr>
      <w:tr w:rsidR="00155B4E" w:rsidRPr="00EF2D26" w14:paraId="168B8391" w14:textId="77777777" w:rsidTr="00F07D64">
        <w:trPr>
          <w:cantSplit/>
        </w:trPr>
        <w:tc>
          <w:tcPr>
            <w:tcW w:w="510" w:type="dxa"/>
          </w:tcPr>
          <w:p w14:paraId="084470B0" w14:textId="77777777" w:rsidR="00155B4E" w:rsidRPr="00EF2D26" w:rsidRDefault="00155B4E" w:rsidP="00155B4E">
            <w:pPr>
              <w:pStyle w:val="Table"/>
            </w:pPr>
            <w:r w:rsidRPr="00EF2D26">
              <w:t>821</w:t>
            </w:r>
          </w:p>
        </w:tc>
        <w:tc>
          <w:tcPr>
            <w:tcW w:w="4706" w:type="dxa"/>
          </w:tcPr>
          <w:p w14:paraId="44A3C5F6" w14:textId="77777777" w:rsidR="00155B4E" w:rsidRPr="00EF2D26" w:rsidRDefault="00155B4E" w:rsidP="00155B4E">
            <w:pPr>
              <w:pStyle w:val="Table"/>
            </w:pPr>
            <w:r w:rsidRPr="00EF2D26">
              <w:t>List of e-AD as Result of a General Query</w:t>
            </w:r>
          </w:p>
        </w:tc>
        <w:tc>
          <w:tcPr>
            <w:tcW w:w="1559" w:type="dxa"/>
          </w:tcPr>
          <w:p w14:paraId="59EE46C8" w14:textId="77777777" w:rsidR="00155B4E" w:rsidRPr="00EF2D26" w:rsidRDefault="00155B4E" w:rsidP="00155B4E">
            <w:pPr>
              <w:pStyle w:val="Table"/>
            </w:pPr>
            <w:r w:rsidRPr="00EF2D26">
              <w:t>C_LST_VAL</w:t>
            </w:r>
          </w:p>
        </w:tc>
        <w:tc>
          <w:tcPr>
            <w:tcW w:w="2410" w:type="dxa"/>
          </w:tcPr>
          <w:p w14:paraId="251E4D63" w14:textId="77777777" w:rsidR="00155B4E" w:rsidRPr="00EF2D26" w:rsidRDefault="00155B4E" w:rsidP="00155B4E">
            <w:pPr>
              <w:pStyle w:val="Table"/>
            </w:pPr>
            <w:r w:rsidRPr="00EF2D26">
              <w:t>“</w:t>
            </w:r>
            <w:r>
              <w:t>CD</w:t>
            </w:r>
            <w:r w:rsidRPr="00EF2D26">
              <w:t>821</w:t>
            </w:r>
            <w:r>
              <w:t>A</w:t>
            </w:r>
            <w:r w:rsidRPr="00EF2D26">
              <w:t>-MSG.emcs”</w:t>
            </w:r>
          </w:p>
        </w:tc>
      </w:tr>
      <w:tr w:rsidR="00155B4E" w:rsidRPr="00EF2D26" w14:paraId="49D3AD65" w14:textId="77777777" w:rsidTr="00F07D64">
        <w:trPr>
          <w:cantSplit/>
        </w:trPr>
        <w:tc>
          <w:tcPr>
            <w:tcW w:w="510" w:type="dxa"/>
          </w:tcPr>
          <w:p w14:paraId="014318C9" w14:textId="77777777" w:rsidR="00155B4E" w:rsidRPr="00EF2D26" w:rsidRDefault="00155B4E" w:rsidP="00155B4E">
            <w:pPr>
              <w:pStyle w:val="Table"/>
            </w:pPr>
            <w:r w:rsidRPr="00EF2D26">
              <w:t>829</w:t>
            </w:r>
          </w:p>
        </w:tc>
        <w:tc>
          <w:tcPr>
            <w:tcW w:w="4706" w:type="dxa"/>
          </w:tcPr>
          <w:p w14:paraId="061A98F6" w14:textId="77777777" w:rsidR="00155B4E" w:rsidRPr="00EF2D26" w:rsidRDefault="00155B4E" w:rsidP="00155B4E">
            <w:pPr>
              <w:pStyle w:val="Table"/>
            </w:pPr>
            <w:r w:rsidRPr="00EF2D26">
              <w:t>Notification of Accepted Export</w:t>
            </w:r>
          </w:p>
        </w:tc>
        <w:tc>
          <w:tcPr>
            <w:tcW w:w="1559" w:type="dxa"/>
          </w:tcPr>
          <w:p w14:paraId="456AC2DA" w14:textId="77777777" w:rsidR="00155B4E" w:rsidRPr="00EF2D26" w:rsidRDefault="00155B4E" w:rsidP="00155B4E">
            <w:pPr>
              <w:pStyle w:val="Table"/>
            </w:pPr>
            <w:r w:rsidRPr="00EF2D26">
              <w:t>C_EXP_NOT</w:t>
            </w:r>
          </w:p>
        </w:tc>
        <w:tc>
          <w:tcPr>
            <w:tcW w:w="2410" w:type="dxa"/>
          </w:tcPr>
          <w:p w14:paraId="2BC1EDFC" w14:textId="77777777" w:rsidR="00155B4E" w:rsidRPr="00EF2D26" w:rsidRDefault="00155B4E" w:rsidP="00155B4E">
            <w:pPr>
              <w:pStyle w:val="Table"/>
            </w:pPr>
            <w:r w:rsidRPr="00EF2D26">
              <w:t>“</w:t>
            </w:r>
            <w:r>
              <w:t>CD</w:t>
            </w:r>
            <w:r w:rsidRPr="00EF2D26">
              <w:t>829</w:t>
            </w:r>
            <w:r>
              <w:t>A</w:t>
            </w:r>
            <w:r w:rsidRPr="00EF2D26">
              <w:t>-MSG.emcs”</w:t>
            </w:r>
          </w:p>
        </w:tc>
      </w:tr>
      <w:tr w:rsidR="00155B4E" w:rsidRPr="00EF2D26" w14:paraId="5AA725E2" w14:textId="77777777" w:rsidTr="00F07D64">
        <w:trPr>
          <w:cantSplit/>
        </w:trPr>
        <w:tc>
          <w:tcPr>
            <w:tcW w:w="510" w:type="dxa"/>
          </w:tcPr>
          <w:p w14:paraId="58AFD528" w14:textId="77777777" w:rsidR="00155B4E" w:rsidRPr="00EF2D26" w:rsidRDefault="00155B4E" w:rsidP="00155B4E">
            <w:pPr>
              <w:pStyle w:val="Table"/>
            </w:pPr>
            <w:r w:rsidRPr="00EF2D26">
              <w:t>837</w:t>
            </w:r>
          </w:p>
        </w:tc>
        <w:tc>
          <w:tcPr>
            <w:tcW w:w="4706" w:type="dxa"/>
          </w:tcPr>
          <w:p w14:paraId="6C9134B9" w14:textId="77777777" w:rsidR="00155B4E" w:rsidRPr="00EF2D26" w:rsidRDefault="00155B4E" w:rsidP="00155B4E">
            <w:pPr>
              <w:pStyle w:val="Table"/>
            </w:pPr>
            <w:r w:rsidRPr="00EF2D26">
              <w:t>Explanation on Delay for Delivery</w:t>
            </w:r>
          </w:p>
        </w:tc>
        <w:tc>
          <w:tcPr>
            <w:tcW w:w="1559" w:type="dxa"/>
          </w:tcPr>
          <w:p w14:paraId="19A08B34" w14:textId="77777777" w:rsidR="00155B4E" w:rsidRPr="00EF2D26" w:rsidRDefault="00155B4E" w:rsidP="00155B4E">
            <w:pPr>
              <w:pStyle w:val="Table"/>
            </w:pPr>
            <w:r w:rsidRPr="00EF2D26">
              <w:t>C_DEL_EXP</w:t>
            </w:r>
          </w:p>
        </w:tc>
        <w:tc>
          <w:tcPr>
            <w:tcW w:w="2410" w:type="dxa"/>
          </w:tcPr>
          <w:p w14:paraId="3F09163E" w14:textId="77777777" w:rsidR="00155B4E" w:rsidRPr="00EF2D26" w:rsidRDefault="00155B4E" w:rsidP="00155B4E">
            <w:pPr>
              <w:pStyle w:val="Table"/>
            </w:pPr>
            <w:r w:rsidRPr="00EF2D26">
              <w:t>“</w:t>
            </w:r>
            <w:r>
              <w:t>CD</w:t>
            </w:r>
            <w:r w:rsidRPr="00EF2D26">
              <w:t>837</w:t>
            </w:r>
            <w:r>
              <w:t>A</w:t>
            </w:r>
            <w:r w:rsidRPr="00EF2D26">
              <w:t>-MSG.emcs”</w:t>
            </w:r>
          </w:p>
        </w:tc>
      </w:tr>
      <w:tr w:rsidR="00155B4E" w:rsidRPr="00EF2D26" w14:paraId="4A4F59DB" w14:textId="77777777" w:rsidTr="00F07D64">
        <w:trPr>
          <w:cantSplit/>
        </w:trPr>
        <w:tc>
          <w:tcPr>
            <w:tcW w:w="510" w:type="dxa"/>
          </w:tcPr>
          <w:p w14:paraId="59653561" w14:textId="77777777" w:rsidR="00155B4E" w:rsidRPr="00EF2D26" w:rsidRDefault="00155B4E" w:rsidP="00155B4E">
            <w:pPr>
              <w:pStyle w:val="Table"/>
            </w:pPr>
            <w:r w:rsidRPr="00EF2D26">
              <w:t>839</w:t>
            </w:r>
          </w:p>
        </w:tc>
        <w:tc>
          <w:tcPr>
            <w:tcW w:w="4706" w:type="dxa"/>
          </w:tcPr>
          <w:p w14:paraId="1ABDA1C2" w14:textId="77777777" w:rsidR="00155B4E" w:rsidRPr="00EF2D26" w:rsidRDefault="00155B4E" w:rsidP="00155B4E">
            <w:pPr>
              <w:pStyle w:val="Table"/>
            </w:pPr>
            <w:r w:rsidRPr="00EF2D26">
              <w:t>Customs Rejection of e-AD</w:t>
            </w:r>
          </w:p>
        </w:tc>
        <w:tc>
          <w:tcPr>
            <w:tcW w:w="1559" w:type="dxa"/>
          </w:tcPr>
          <w:p w14:paraId="77F348F2" w14:textId="77777777" w:rsidR="00155B4E" w:rsidRPr="00EF2D26" w:rsidRDefault="00155B4E" w:rsidP="00155B4E">
            <w:pPr>
              <w:pStyle w:val="Table"/>
            </w:pPr>
            <w:r w:rsidRPr="00EF2D26">
              <w:rPr>
                <w:rFonts w:cs="Arial"/>
              </w:rPr>
              <w:t>C_CUS_REJ</w:t>
            </w:r>
          </w:p>
        </w:tc>
        <w:tc>
          <w:tcPr>
            <w:tcW w:w="2410" w:type="dxa"/>
          </w:tcPr>
          <w:p w14:paraId="4B4251F7" w14:textId="77777777" w:rsidR="00155B4E" w:rsidRPr="00EF2D26" w:rsidRDefault="00155B4E" w:rsidP="00155B4E">
            <w:pPr>
              <w:pStyle w:val="Table"/>
            </w:pPr>
            <w:r w:rsidRPr="00EF2D26">
              <w:t>“</w:t>
            </w:r>
            <w:r>
              <w:t>CD</w:t>
            </w:r>
            <w:r w:rsidRPr="00EF2D26">
              <w:t>839</w:t>
            </w:r>
            <w:r>
              <w:t>A</w:t>
            </w:r>
            <w:r w:rsidRPr="00EF2D26">
              <w:t>-MSG.emcs”</w:t>
            </w:r>
          </w:p>
        </w:tc>
      </w:tr>
      <w:tr w:rsidR="00155B4E" w:rsidRPr="00EF2D26" w14:paraId="56408715" w14:textId="77777777" w:rsidTr="00F07D64">
        <w:trPr>
          <w:cantSplit/>
        </w:trPr>
        <w:tc>
          <w:tcPr>
            <w:tcW w:w="510" w:type="dxa"/>
          </w:tcPr>
          <w:p w14:paraId="6136FA54" w14:textId="77777777" w:rsidR="00155B4E" w:rsidRPr="00EF2D26" w:rsidRDefault="00155B4E" w:rsidP="00155B4E">
            <w:pPr>
              <w:pStyle w:val="Table"/>
            </w:pPr>
            <w:r w:rsidRPr="00EF2D26">
              <w:t>840</w:t>
            </w:r>
          </w:p>
        </w:tc>
        <w:tc>
          <w:tcPr>
            <w:tcW w:w="4706" w:type="dxa"/>
          </w:tcPr>
          <w:p w14:paraId="152E4534" w14:textId="77777777" w:rsidR="00155B4E" w:rsidRPr="00EF2D26" w:rsidRDefault="00155B4E" w:rsidP="00155B4E">
            <w:pPr>
              <w:pStyle w:val="Table"/>
            </w:pPr>
            <w:r w:rsidRPr="00EF2D26">
              <w:t>Event Report</w:t>
            </w:r>
          </w:p>
        </w:tc>
        <w:tc>
          <w:tcPr>
            <w:tcW w:w="1559" w:type="dxa"/>
          </w:tcPr>
          <w:p w14:paraId="2B21A9D1" w14:textId="77777777" w:rsidR="00155B4E" w:rsidRPr="00EF2D26" w:rsidRDefault="00155B4E" w:rsidP="00155B4E">
            <w:pPr>
              <w:pStyle w:val="Table"/>
              <w:rPr>
                <w:rFonts w:cs="Arial"/>
              </w:rPr>
            </w:pPr>
            <w:r w:rsidRPr="00EF2D26">
              <w:rPr>
                <w:rFonts w:cs="Arial"/>
              </w:rPr>
              <w:t>C_EVT_DAT</w:t>
            </w:r>
          </w:p>
        </w:tc>
        <w:tc>
          <w:tcPr>
            <w:tcW w:w="2410" w:type="dxa"/>
          </w:tcPr>
          <w:p w14:paraId="457C8D2B" w14:textId="77777777" w:rsidR="00155B4E" w:rsidRPr="00EF2D26" w:rsidRDefault="00155B4E" w:rsidP="00155B4E">
            <w:pPr>
              <w:pStyle w:val="Table"/>
            </w:pPr>
            <w:r w:rsidRPr="00EF2D26">
              <w:t>“</w:t>
            </w:r>
            <w:r>
              <w:t>CD</w:t>
            </w:r>
            <w:r w:rsidRPr="00EF2D26">
              <w:t>840</w:t>
            </w:r>
            <w:r>
              <w:t>A</w:t>
            </w:r>
            <w:r w:rsidRPr="00EF2D26">
              <w:t>-MSG.emcs”</w:t>
            </w:r>
          </w:p>
        </w:tc>
      </w:tr>
      <w:tr w:rsidR="00155B4E" w:rsidRPr="00EF2D26" w14:paraId="7C8C63F8" w14:textId="77777777" w:rsidTr="00F07D64">
        <w:trPr>
          <w:cantSplit/>
        </w:trPr>
        <w:tc>
          <w:tcPr>
            <w:tcW w:w="510" w:type="dxa"/>
          </w:tcPr>
          <w:p w14:paraId="048B1004" w14:textId="77777777" w:rsidR="00155B4E" w:rsidRPr="00EF2D26" w:rsidRDefault="00155B4E" w:rsidP="00155B4E">
            <w:pPr>
              <w:pStyle w:val="Table"/>
            </w:pPr>
            <w:r w:rsidRPr="00EF2D26">
              <w:t>861</w:t>
            </w:r>
          </w:p>
        </w:tc>
        <w:tc>
          <w:tcPr>
            <w:tcW w:w="4706" w:type="dxa"/>
          </w:tcPr>
          <w:p w14:paraId="65F225B2" w14:textId="77777777" w:rsidR="00155B4E" w:rsidRPr="00EF2D26" w:rsidRDefault="00155B4E" w:rsidP="00155B4E">
            <w:pPr>
              <w:pStyle w:val="Table"/>
            </w:pPr>
            <w:r w:rsidRPr="00EF2D26">
              <w:t>Basis for Recovery of Duties</w:t>
            </w:r>
          </w:p>
        </w:tc>
        <w:tc>
          <w:tcPr>
            <w:tcW w:w="1559" w:type="dxa"/>
          </w:tcPr>
          <w:p w14:paraId="159CF901" w14:textId="77777777" w:rsidR="00155B4E" w:rsidRPr="00EF2D26" w:rsidRDefault="00155B4E" w:rsidP="00155B4E">
            <w:pPr>
              <w:pStyle w:val="Table"/>
              <w:rPr>
                <w:rFonts w:cs="Arial"/>
              </w:rPr>
            </w:pPr>
            <w:r w:rsidRPr="00EF2D26">
              <w:rPr>
                <w:rFonts w:cs="Arial"/>
              </w:rPr>
              <w:t>C_RES_DAT</w:t>
            </w:r>
          </w:p>
        </w:tc>
        <w:tc>
          <w:tcPr>
            <w:tcW w:w="2410" w:type="dxa"/>
          </w:tcPr>
          <w:p w14:paraId="42095EF3" w14:textId="77777777" w:rsidR="00155B4E" w:rsidRPr="00EF2D26" w:rsidRDefault="00155B4E" w:rsidP="00155B4E">
            <w:pPr>
              <w:pStyle w:val="Table"/>
            </w:pPr>
            <w:r w:rsidRPr="00EF2D26">
              <w:t>“</w:t>
            </w:r>
            <w:r>
              <w:t>CD</w:t>
            </w:r>
            <w:r w:rsidRPr="00EF2D26">
              <w:t>861</w:t>
            </w:r>
            <w:r>
              <w:t>A</w:t>
            </w:r>
            <w:r w:rsidRPr="00EF2D26">
              <w:t>-MSG.emcs”</w:t>
            </w:r>
          </w:p>
        </w:tc>
      </w:tr>
      <w:tr w:rsidR="00155B4E" w:rsidRPr="00EF2D26" w14:paraId="56EACC73" w14:textId="77777777" w:rsidTr="00F07D64">
        <w:trPr>
          <w:cantSplit/>
        </w:trPr>
        <w:tc>
          <w:tcPr>
            <w:tcW w:w="510" w:type="dxa"/>
          </w:tcPr>
          <w:p w14:paraId="30E41D2D" w14:textId="77777777" w:rsidR="00155B4E" w:rsidRPr="00EF2D26" w:rsidRDefault="00155B4E" w:rsidP="00155B4E">
            <w:pPr>
              <w:pStyle w:val="Table"/>
            </w:pPr>
            <w:r w:rsidRPr="00EF2D26">
              <w:t>867</w:t>
            </w:r>
          </w:p>
        </w:tc>
        <w:tc>
          <w:tcPr>
            <w:tcW w:w="4706" w:type="dxa"/>
          </w:tcPr>
          <w:p w14:paraId="3A401965" w14:textId="77777777" w:rsidR="00155B4E" w:rsidRPr="00EF2D26" w:rsidRDefault="00155B4E" w:rsidP="00155B4E">
            <w:pPr>
              <w:pStyle w:val="Table"/>
            </w:pPr>
            <w:r w:rsidRPr="00EF2D26">
              <w:t>Administrative Cooperation Results</w:t>
            </w:r>
          </w:p>
        </w:tc>
        <w:tc>
          <w:tcPr>
            <w:tcW w:w="1559" w:type="dxa"/>
          </w:tcPr>
          <w:p w14:paraId="481B0D8F" w14:textId="77777777" w:rsidR="00155B4E" w:rsidRPr="00EF2D26" w:rsidRDefault="00155B4E" w:rsidP="00155B4E">
            <w:pPr>
              <w:pStyle w:val="Table"/>
              <w:rPr>
                <w:rFonts w:cs="Arial"/>
              </w:rPr>
            </w:pPr>
            <w:r w:rsidRPr="00EF2D26">
              <w:rPr>
                <w:rFonts w:cs="Arial"/>
              </w:rPr>
              <w:t>C_COO_RES</w:t>
            </w:r>
          </w:p>
        </w:tc>
        <w:tc>
          <w:tcPr>
            <w:tcW w:w="2410" w:type="dxa"/>
          </w:tcPr>
          <w:p w14:paraId="50E406EF" w14:textId="77777777" w:rsidR="00155B4E" w:rsidRPr="00EF2D26" w:rsidRDefault="00155B4E" w:rsidP="00155B4E">
            <w:pPr>
              <w:pStyle w:val="Table"/>
            </w:pPr>
            <w:r w:rsidRPr="00EF2D26">
              <w:t>“</w:t>
            </w:r>
            <w:r>
              <w:t>CD</w:t>
            </w:r>
            <w:r w:rsidRPr="00EF2D26">
              <w:t>867</w:t>
            </w:r>
            <w:r>
              <w:t>A</w:t>
            </w:r>
            <w:r w:rsidRPr="00EF2D26">
              <w:t>-MSG.emcs”</w:t>
            </w:r>
          </w:p>
        </w:tc>
      </w:tr>
      <w:tr w:rsidR="00155B4E" w:rsidRPr="00EF2D26" w14:paraId="2052C8A4" w14:textId="77777777" w:rsidTr="00F07D64">
        <w:trPr>
          <w:cantSplit/>
        </w:trPr>
        <w:tc>
          <w:tcPr>
            <w:tcW w:w="510" w:type="dxa"/>
          </w:tcPr>
          <w:p w14:paraId="08B23883" w14:textId="77777777" w:rsidR="00155B4E" w:rsidRPr="00EF2D26" w:rsidRDefault="00155B4E" w:rsidP="00155B4E">
            <w:pPr>
              <w:pStyle w:val="Table"/>
            </w:pPr>
            <w:r w:rsidRPr="00EF2D26">
              <w:t>868</w:t>
            </w:r>
          </w:p>
        </w:tc>
        <w:tc>
          <w:tcPr>
            <w:tcW w:w="4706" w:type="dxa"/>
          </w:tcPr>
          <w:p w14:paraId="382EC02C" w14:textId="77777777" w:rsidR="00155B4E" w:rsidRPr="00EF2D26" w:rsidRDefault="00155B4E" w:rsidP="00155B4E">
            <w:pPr>
              <w:pStyle w:val="Table"/>
            </w:pPr>
            <w:r w:rsidRPr="00EF2D26">
              <w:t>Answer Message</w:t>
            </w:r>
          </w:p>
        </w:tc>
        <w:tc>
          <w:tcPr>
            <w:tcW w:w="1559" w:type="dxa"/>
          </w:tcPr>
          <w:p w14:paraId="748F35DE" w14:textId="77777777" w:rsidR="00155B4E" w:rsidRPr="00EF2D26" w:rsidRDefault="00155B4E" w:rsidP="00155B4E">
            <w:pPr>
              <w:pStyle w:val="Table"/>
              <w:rPr>
                <w:rFonts w:cs="Arial"/>
              </w:rPr>
            </w:pPr>
            <w:r w:rsidRPr="00EF2D26">
              <w:rPr>
                <w:rFonts w:cs="Arial"/>
              </w:rPr>
              <w:t>C_COO_ANS</w:t>
            </w:r>
          </w:p>
        </w:tc>
        <w:tc>
          <w:tcPr>
            <w:tcW w:w="2410" w:type="dxa"/>
          </w:tcPr>
          <w:p w14:paraId="35127657" w14:textId="77777777" w:rsidR="00155B4E" w:rsidRPr="00EF2D26" w:rsidRDefault="00155B4E" w:rsidP="00155B4E">
            <w:pPr>
              <w:pStyle w:val="Table"/>
            </w:pPr>
            <w:r w:rsidRPr="00EF2D26">
              <w:t>“</w:t>
            </w:r>
            <w:r>
              <w:t>CD</w:t>
            </w:r>
            <w:r w:rsidRPr="00EF2D26">
              <w:t>868</w:t>
            </w:r>
            <w:r>
              <w:t>A</w:t>
            </w:r>
            <w:r w:rsidRPr="00EF2D26">
              <w:t>-MSG.emcs”</w:t>
            </w:r>
          </w:p>
        </w:tc>
      </w:tr>
      <w:tr w:rsidR="00155B4E" w:rsidRPr="00EF2D26" w14:paraId="23DDDA90" w14:textId="77777777" w:rsidTr="00F07D64">
        <w:trPr>
          <w:cantSplit/>
        </w:trPr>
        <w:tc>
          <w:tcPr>
            <w:tcW w:w="510" w:type="dxa"/>
          </w:tcPr>
          <w:p w14:paraId="22E7F7AC" w14:textId="77777777" w:rsidR="00155B4E" w:rsidRPr="00EF2D26" w:rsidRDefault="00155B4E" w:rsidP="00155B4E">
            <w:pPr>
              <w:pStyle w:val="Table"/>
            </w:pPr>
            <w:r w:rsidRPr="00EF2D26">
              <w:t>869</w:t>
            </w:r>
          </w:p>
        </w:tc>
        <w:tc>
          <w:tcPr>
            <w:tcW w:w="4706" w:type="dxa"/>
          </w:tcPr>
          <w:p w14:paraId="38154EE3" w14:textId="77777777" w:rsidR="00155B4E" w:rsidRPr="00EF2D26" w:rsidRDefault="00155B4E" w:rsidP="00155B4E">
            <w:pPr>
              <w:pStyle w:val="Table"/>
            </w:pPr>
            <w:r w:rsidRPr="00EF2D26">
              <w:t>Reminder Message for Administrative Cooperation</w:t>
            </w:r>
          </w:p>
        </w:tc>
        <w:tc>
          <w:tcPr>
            <w:tcW w:w="1559" w:type="dxa"/>
          </w:tcPr>
          <w:p w14:paraId="2480264B" w14:textId="77777777" w:rsidR="00155B4E" w:rsidRPr="00EF2D26" w:rsidRDefault="00155B4E" w:rsidP="00155B4E">
            <w:pPr>
              <w:pStyle w:val="Table"/>
              <w:rPr>
                <w:rFonts w:cs="Arial"/>
              </w:rPr>
            </w:pPr>
            <w:r w:rsidRPr="00EF2D26">
              <w:rPr>
                <w:rFonts w:cs="Arial"/>
              </w:rPr>
              <w:t>C_COO_REM</w:t>
            </w:r>
          </w:p>
        </w:tc>
        <w:tc>
          <w:tcPr>
            <w:tcW w:w="2410" w:type="dxa"/>
          </w:tcPr>
          <w:p w14:paraId="6349DE31" w14:textId="77777777" w:rsidR="00155B4E" w:rsidRPr="00EF2D26" w:rsidRDefault="00155B4E" w:rsidP="00155B4E">
            <w:pPr>
              <w:pStyle w:val="Table"/>
            </w:pPr>
            <w:r w:rsidRPr="00EF2D26">
              <w:t>“</w:t>
            </w:r>
            <w:r>
              <w:t>CD</w:t>
            </w:r>
            <w:r w:rsidRPr="00EF2D26">
              <w:t>869</w:t>
            </w:r>
            <w:r>
              <w:t>A</w:t>
            </w:r>
            <w:r w:rsidRPr="00EF2D26">
              <w:t>-MSG.emcs”</w:t>
            </w:r>
          </w:p>
        </w:tc>
      </w:tr>
      <w:tr w:rsidR="00155B4E" w:rsidRPr="00EF2D26" w14:paraId="3925392F" w14:textId="77777777" w:rsidTr="00F07D64">
        <w:trPr>
          <w:cantSplit/>
        </w:trPr>
        <w:tc>
          <w:tcPr>
            <w:tcW w:w="510" w:type="dxa"/>
          </w:tcPr>
          <w:p w14:paraId="11169B36" w14:textId="77777777" w:rsidR="00155B4E" w:rsidRPr="00EF2D26" w:rsidRDefault="00155B4E" w:rsidP="00155B4E">
            <w:pPr>
              <w:pStyle w:val="Table"/>
            </w:pPr>
            <w:r w:rsidRPr="00EF2D26">
              <w:t>871</w:t>
            </w:r>
          </w:p>
        </w:tc>
        <w:tc>
          <w:tcPr>
            <w:tcW w:w="4706" w:type="dxa"/>
          </w:tcPr>
          <w:p w14:paraId="2B4D1260" w14:textId="77777777" w:rsidR="00155B4E" w:rsidRPr="00EF2D26" w:rsidRDefault="00155B4E" w:rsidP="00155B4E">
            <w:pPr>
              <w:pStyle w:val="Table"/>
            </w:pPr>
            <w:r w:rsidRPr="00EF2D26">
              <w:t>Explanation on Reason for Shortage</w:t>
            </w:r>
          </w:p>
        </w:tc>
        <w:tc>
          <w:tcPr>
            <w:tcW w:w="1559" w:type="dxa"/>
          </w:tcPr>
          <w:p w14:paraId="46C6C9B6" w14:textId="77777777" w:rsidR="00155B4E" w:rsidRPr="00EF2D26" w:rsidRDefault="00155B4E" w:rsidP="00155B4E">
            <w:pPr>
              <w:pStyle w:val="Table"/>
              <w:rPr>
                <w:rFonts w:cs="Arial"/>
              </w:rPr>
            </w:pPr>
            <w:r w:rsidRPr="00EF2D26">
              <w:rPr>
                <w:rFonts w:cs="Arial"/>
              </w:rPr>
              <w:t>C_SHR_EXP</w:t>
            </w:r>
          </w:p>
        </w:tc>
        <w:tc>
          <w:tcPr>
            <w:tcW w:w="2410" w:type="dxa"/>
          </w:tcPr>
          <w:p w14:paraId="533526FA" w14:textId="77777777" w:rsidR="00155B4E" w:rsidRPr="00EF2D26" w:rsidRDefault="00155B4E" w:rsidP="00155B4E">
            <w:pPr>
              <w:pStyle w:val="Table"/>
            </w:pPr>
            <w:r w:rsidRPr="00EF2D26">
              <w:t>“</w:t>
            </w:r>
            <w:r>
              <w:t>CD</w:t>
            </w:r>
            <w:r w:rsidRPr="00EF2D26">
              <w:t>871</w:t>
            </w:r>
            <w:r>
              <w:t>A</w:t>
            </w:r>
            <w:r w:rsidRPr="00EF2D26">
              <w:t>-MSG.emcs”</w:t>
            </w:r>
          </w:p>
        </w:tc>
      </w:tr>
      <w:tr w:rsidR="00155B4E" w:rsidRPr="00EF2D26" w14:paraId="6483F857" w14:textId="77777777" w:rsidTr="00F07D64">
        <w:trPr>
          <w:cantSplit/>
        </w:trPr>
        <w:tc>
          <w:tcPr>
            <w:tcW w:w="510" w:type="dxa"/>
          </w:tcPr>
          <w:p w14:paraId="640F9D48" w14:textId="77777777" w:rsidR="00155B4E" w:rsidRPr="00EF2D26" w:rsidRDefault="00155B4E" w:rsidP="00155B4E">
            <w:pPr>
              <w:pStyle w:val="Table"/>
            </w:pPr>
            <w:r>
              <w:t>880</w:t>
            </w:r>
          </w:p>
        </w:tc>
        <w:tc>
          <w:tcPr>
            <w:tcW w:w="4706" w:type="dxa"/>
          </w:tcPr>
          <w:p w14:paraId="4611D1DC" w14:textId="77777777" w:rsidR="00155B4E" w:rsidRPr="00EF2D26" w:rsidRDefault="00155B4E" w:rsidP="00155B4E">
            <w:pPr>
              <w:pStyle w:val="Table"/>
            </w:pPr>
            <w:r>
              <w:t>Manual Closure Request</w:t>
            </w:r>
          </w:p>
        </w:tc>
        <w:tc>
          <w:tcPr>
            <w:tcW w:w="1559" w:type="dxa"/>
          </w:tcPr>
          <w:p w14:paraId="34ACC4AE" w14:textId="77777777" w:rsidR="00155B4E" w:rsidRPr="00EF2D26" w:rsidRDefault="00155B4E" w:rsidP="00155B4E">
            <w:pPr>
              <w:pStyle w:val="Table"/>
              <w:rPr>
                <w:rFonts w:cs="Arial"/>
              </w:rPr>
            </w:pPr>
            <w:r>
              <w:rPr>
                <w:rFonts w:cs="Arial"/>
              </w:rPr>
              <w:t>C_MNC_SUB</w:t>
            </w:r>
          </w:p>
        </w:tc>
        <w:tc>
          <w:tcPr>
            <w:tcW w:w="2410" w:type="dxa"/>
          </w:tcPr>
          <w:p w14:paraId="6302264B" w14:textId="77777777" w:rsidR="00155B4E" w:rsidRPr="00EF2D26" w:rsidRDefault="00155B4E" w:rsidP="00155B4E">
            <w:pPr>
              <w:pStyle w:val="Table"/>
            </w:pPr>
            <w:r w:rsidRPr="00EF2D26">
              <w:t>“</w:t>
            </w:r>
            <w:r>
              <w:t>CD880A</w:t>
            </w:r>
            <w:r w:rsidRPr="00EF2D26">
              <w:t>-MSG.emcs”</w:t>
            </w:r>
          </w:p>
        </w:tc>
      </w:tr>
      <w:tr w:rsidR="00155B4E" w:rsidRPr="00EF2D26" w14:paraId="41505D54" w14:textId="77777777" w:rsidTr="00F07D64">
        <w:trPr>
          <w:cantSplit/>
        </w:trPr>
        <w:tc>
          <w:tcPr>
            <w:tcW w:w="510" w:type="dxa"/>
          </w:tcPr>
          <w:p w14:paraId="35DB0D6E" w14:textId="77777777" w:rsidR="00155B4E" w:rsidRPr="00EF2D26" w:rsidRDefault="00155B4E" w:rsidP="00155B4E">
            <w:pPr>
              <w:pStyle w:val="Table"/>
            </w:pPr>
            <w:r>
              <w:t>881</w:t>
            </w:r>
          </w:p>
        </w:tc>
        <w:tc>
          <w:tcPr>
            <w:tcW w:w="4706" w:type="dxa"/>
          </w:tcPr>
          <w:p w14:paraId="2F9EF70D" w14:textId="77777777" w:rsidR="00155B4E" w:rsidRPr="00EF2D26" w:rsidRDefault="00155B4E" w:rsidP="00155B4E">
            <w:pPr>
              <w:pStyle w:val="Table"/>
            </w:pPr>
            <w:r>
              <w:t>Manual Closure Response</w:t>
            </w:r>
          </w:p>
        </w:tc>
        <w:tc>
          <w:tcPr>
            <w:tcW w:w="1559" w:type="dxa"/>
          </w:tcPr>
          <w:p w14:paraId="00786925" w14:textId="77777777" w:rsidR="00155B4E" w:rsidRPr="00EF2D26" w:rsidRDefault="00155B4E" w:rsidP="00155B4E">
            <w:pPr>
              <w:pStyle w:val="Table"/>
              <w:rPr>
                <w:rFonts w:cs="Arial"/>
              </w:rPr>
            </w:pPr>
            <w:r>
              <w:rPr>
                <w:rFonts w:cs="Arial"/>
              </w:rPr>
              <w:t>C_MNC_RES</w:t>
            </w:r>
          </w:p>
        </w:tc>
        <w:tc>
          <w:tcPr>
            <w:tcW w:w="2410" w:type="dxa"/>
          </w:tcPr>
          <w:p w14:paraId="2666657E" w14:textId="77777777" w:rsidR="00155B4E" w:rsidRPr="00EF2D26" w:rsidRDefault="00155B4E" w:rsidP="00155B4E">
            <w:pPr>
              <w:pStyle w:val="Table"/>
            </w:pPr>
            <w:r w:rsidRPr="00EF2D26">
              <w:t>“</w:t>
            </w:r>
            <w:r>
              <w:t>CD881A</w:t>
            </w:r>
            <w:r w:rsidRPr="00EF2D26">
              <w:t>-MSG.emcs”</w:t>
            </w:r>
          </w:p>
        </w:tc>
      </w:tr>
      <w:tr w:rsidR="00155B4E" w:rsidRPr="00EF2D26" w14:paraId="1A97787B" w14:textId="77777777" w:rsidTr="00F07D64">
        <w:trPr>
          <w:cantSplit/>
        </w:trPr>
        <w:tc>
          <w:tcPr>
            <w:tcW w:w="510" w:type="dxa"/>
          </w:tcPr>
          <w:p w14:paraId="43193A97" w14:textId="77777777" w:rsidR="00155B4E" w:rsidRPr="00EF2D26" w:rsidRDefault="00155B4E" w:rsidP="00155B4E">
            <w:pPr>
              <w:pStyle w:val="Table"/>
            </w:pPr>
            <w:r w:rsidRPr="00EF2D26">
              <w:t>904</w:t>
            </w:r>
          </w:p>
        </w:tc>
        <w:tc>
          <w:tcPr>
            <w:tcW w:w="4706" w:type="dxa"/>
          </w:tcPr>
          <w:p w14:paraId="39E9978F" w14:textId="77777777" w:rsidR="00155B4E" w:rsidRPr="00EF2D26" w:rsidRDefault="00155B4E" w:rsidP="00155B4E">
            <w:pPr>
              <w:pStyle w:val="Table"/>
            </w:pPr>
            <w:r w:rsidRPr="00EF2D26">
              <w:t>Status Request</w:t>
            </w:r>
          </w:p>
        </w:tc>
        <w:tc>
          <w:tcPr>
            <w:tcW w:w="1559" w:type="dxa"/>
          </w:tcPr>
          <w:p w14:paraId="51682795" w14:textId="77777777" w:rsidR="00155B4E" w:rsidRPr="00EF2D26" w:rsidRDefault="00155B4E" w:rsidP="00155B4E">
            <w:pPr>
              <w:pStyle w:val="Table"/>
            </w:pPr>
            <w:r w:rsidRPr="00EF2D26">
              <w:t>C_STD_REQ</w:t>
            </w:r>
          </w:p>
        </w:tc>
        <w:tc>
          <w:tcPr>
            <w:tcW w:w="2410" w:type="dxa"/>
          </w:tcPr>
          <w:p w14:paraId="23C368C8" w14:textId="77777777" w:rsidR="00155B4E" w:rsidRPr="00EF2D26" w:rsidRDefault="00155B4E" w:rsidP="00155B4E">
            <w:pPr>
              <w:pStyle w:val="Table"/>
            </w:pPr>
            <w:r w:rsidRPr="00EF2D26">
              <w:t>“</w:t>
            </w:r>
            <w:r>
              <w:t>CD</w:t>
            </w:r>
            <w:r w:rsidRPr="00EF2D26">
              <w:t>904</w:t>
            </w:r>
            <w:r>
              <w:t>A</w:t>
            </w:r>
            <w:r w:rsidRPr="00EF2D26">
              <w:t>-MSG.emcs”</w:t>
            </w:r>
          </w:p>
        </w:tc>
      </w:tr>
      <w:tr w:rsidR="00155B4E" w:rsidRPr="00EF2D26" w14:paraId="2D22990E" w14:textId="77777777" w:rsidTr="00F07D64">
        <w:trPr>
          <w:cantSplit/>
        </w:trPr>
        <w:tc>
          <w:tcPr>
            <w:tcW w:w="510" w:type="dxa"/>
          </w:tcPr>
          <w:p w14:paraId="3FF5C686" w14:textId="77777777" w:rsidR="00155B4E" w:rsidRPr="00EF2D26" w:rsidRDefault="00155B4E" w:rsidP="00155B4E">
            <w:pPr>
              <w:pStyle w:val="Table"/>
            </w:pPr>
            <w:r w:rsidRPr="00EF2D26">
              <w:t>905</w:t>
            </w:r>
          </w:p>
        </w:tc>
        <w:tc>
          <w:tcPr>
            <w:tcW w:w="4706" w:type="dxa"/>
          </w:tcPr>
          <w:p w14:paraId="52CDD33A" w14:textId="77777777" w:rsidR="00155B4E" w:rsidRPr="00EF2D26" w:rsidRDefault="00155B4E" w:rsidP="00155B4E">
            <w:pPr>
              <w:pStyle w:val="Table"/>
            </w:pPr>
            <w:r w:rsidRPr="00EF2D26">
              <w:t>Status Response</w:t>
            </w:r>
          </w:p>
        </w:tc>
        <w:tc>
          <w:tcPr>
            <w:tcW w:w="1559" w:type="dxa"/>
          </w:tcPr>
          <w:p w14:paraId="3D2D3C06" w14:textId="77777777" w:rsidR="00155B4E" w:rsidRPr="00EF2D26" w:rsidRDefault="00155B4E" w:rsidP="00155B4E">
            <w:pPr>
              <w:pStyle w:val="Table"/>
            </w:pPr>
            <w:r w:rsidRPr="00EF2D26">
              <w:t>C_STD_RSP</w:t>
            </w:r>
          </w:p>
        </w:tc>
        <w:tc>
          <w:tcPr>
            <w:tcW w:w="2410" w:type="dxa"/>
          </w:tcPr>
          <w:p w14:paraId="0B6497DC" w14:textId="77777777" w:rsidR="00155B4E" w:rsidRPr="00EF2D26" w:rsidRDefault="00155B4E" w:rsidP="00155B4E">
            <w:pPr>
              <w:pStyle w:val="Table"/>
            </w:pPr>
            <w:r w:rsidRPr="00EF2D26">
              <w:t>“</w:t>
            </w:r>
            <w:r>
              <w:t>CD</w:t>
            </w:r>
            <w:r w:rsidRPr="00EF2D26">
              <w:t>905</w:t>
            </w:r>
            <w:r>
              <w:t>A</w:t>
            </w:r>
            <w:r w:rsidRPr="00EF2D26">
              <w:t>-MSG.emcs”</w:t>
            </w:r>
          </w:p>
        </w:tc>
      </w:tr>
      <w:tr w:rsidR="00155B4E" w:rsidRPr="00EF2D26" w14:paraId="2BD05D24" w14:textId="77777777" w:rsidTr="00F07D64">
        <w:trPr>
          <w:cantSplit/>
        </w:trPr>
        <w:tc>
          <w:tcPr>
            <w:tcW w:w="510" w:type="dxa"/>
          </w:tcPr>
          <w:p w14:paraId="23568887" w14:textId="77777777" w:rsidR="00155B4E" w:rsidRPr="00EF2D26" w:rsidRDefault="00155B4E" w:rsidP="00155B4E">
            <w:pPr>
              <w:pStyle w:val="Table"/>
            </w:pPr>
            <w:r w:rsidRPr="00EF2D26">
              <w:t>934</w:t>
            </w:r>
          </w:p>
        </w:tc>
        <w:tc>
          <w:tcPr>
            <w:tcW w:w="4706" w:type="dxa"/>
          </w:tcPr>
          <w:p w14:paraId="49C05FBC" w14:textId="77777777" w:rsidR="00155B4E" w:rsidRPr="00EF2D26" w:rsidRDefault="00155B4E" w:rsidP="00155B4E">
            <w:pPr>
              <w:pStyle w:val="Table"/>
            </w:pPr>
            <w:r w:rsidRPr="00EF2D26">
              <w:t>Data Packaging</w:t>
            </w:r>
          </w:p>
        </w:tc>
        <w:tc>
          <w:tcPr>
            <w:tcW w:w="1559" w:type="dxa"/>
          </w:tcPr>
          <w:p w14:paraId="74258E14" w14:textId="77777777" w:rsidR="00155B4E" w:rsidRPr="00EF2D26" w:rsidRDefault="00155B4E" w:rsidP="00155B4E">
            <w:pPr>
              <w:pStyle w:val="Table"/>
            </w:pPr>
            <w:r w:rsidRPr="00EF2D26">
              <w:t>C_PAC_DAT</w:t>
            </w:r>
          </w:p>
        </w:tc>
        <w:tc>
          <w:tcPr>
            <w:tcW w:w="2410" w:type="dxa"/>
          </w:tcPr>
          <w:p w14:paraId="5FC88CD9" w14:textId="77777777" w:rsidR="00155B4E" w:rsidRPr="00EF2D26" w:rsidRDefault="00155B4E" w:rsidP="00155B4E">
            <w:pPr>
              <w:pStyle w:val="Table"/>
            </w:pPr>
            <w:r w:rsidRPr="00EF2D26">
              <w:t>“</w:t>
            </w:r>
            <w:r>
              <w:t>CD</w:t>
            </w:r>
            <w:r w:rsidRPr="00EF2D26">
              <w:t>934</w:t>
            </w:r>
            <w:r>
              <w:t>A</w:t>
            </w:r>
            <w:r w:rsidRPr="00EF2D26">
              <w:t>-MSG.emcs”</w:t>
            </w:r>
          </w:p>
        </w:tc>
      </w:tr>
      <w:tr w:rsidR="00155B4E" w:rsidRPr="00EF2D26" w14:paraId="6B273917" w14:textId="77777777" w:rsidTr="00F07D64">
        <w:trPr>
          <w:cantSplit/>
        </w:trPr>
        <w:tc>
          <w:tcPr>
            <w:tcW w:w="510" w:type="dxa"/>
          </w:tcPr>
          <w:p w14:paraId="7391EEAA" w14:textId="77777777" w:rsidR="00155B4E" w:rsidRPr="00EF2D26" w:rsidRDefault="00155B4E" w:rsidP="00155B4E">
            <w:pPr>
              <w:pStyle w:val="Table"/>
            </w:pPr>
            <w:r w:rsidRPr="00EF2D26">
              <w:t>906</w:t>
            </w:r>
          </w:p>
        </w:tc>
        <w:tc>
          <w:tcPr>
            <w:tcW w:w="4706" w:type="dxa"/>
          </w:tcPr>
          <w:p w14:paraId="407DDFA0" w14:textId="77777777" w:rsidR="00155B4E" w:rsidRPr="00EF2D26" w:rsidRDefault="00155B4E" w:rsidP="00155B4E">
            <w:pPr>
              <w:pStyle w:val="Table"/>
            </w:pPr>
            <w:r w:rsidRPr="00EF2D26">
              <w:t>Functional NACK</w:t>
            </w:r>
          </w:p>
        </w:tc>
        <w:tc>
          <w:tcPr>
            <w:tcW w:w="1559" w:type="dxa"/>
          </w:tcPr>
          <w:p w14:paraId="37F8DE4F" w14:textId="77777777" w:rsidR="00155B4E" w:rsidRPr="00EF2D26" w:rsidRDefault="00155B4E" w:rsidP="00155B4E">
            <w:pPr>
              <w:pStyle w:val="Table"/>
            </w:pPr>
            <w:r w:rsidRPr="00EF2D26">
              <w:t>C_FUN_NCK</w:t>
            </w:r>
          </w:p>
        </w:tc>
        <w:tc>
          <w:tcPr>
            <w:tcW w:w="2410" w:type="dxa"/>
          </w:tcPr>
          <w:p w14:paraId="617546BA" w14:textId="77777777" w:rsidR="00155B4E" w:rsidRPr="00EF2D26" w:rsidRDefault="00155B4E" w:rsidP="00155B4E">
            <w:pPr>
              <w:pStyle w:val="Table"/>
            </w:pPr>
            <w:r w:rsidRPr="00EF2D26">
              <w:t>“</w:t>
            </w:r>
            <w:r>
              <w:t>CD</w:t>
            </w:r>
            <w:r w:rsidRPr="00EF2D26">
              <w:t>906</w:t>
            </w:r>
            <w:r>
              <w:t>A</w:t>
            </w:r>
            <w:r w:rsidRPr="00EF2D26">
              <w:t>-MSG.emcs”</w:t>
            </w:r>
          </w:p>
        </w:tc>
      </w:tr>
      <w:tr w:rsidR="00155B4E" w:rsidRPr="00EF2D26" w14:paraId="08CE9B5B" w14:textId="77777777" w:rsidTr="00F07D64">
        <w:tblPrEx>
          <w:tblLook w:val="0000" w:firstRow="0" w:lastRow="0" w:firstColumn="0" w:lastColumn="0" w:noHBand="0" w:noVBand="0"/>
        </w:tblPrEx>
        <w:trPr>
          <w:cantSplit/>
        </w:trPr>
        <w:tc>
          <w:tcPr>
            <w:tcW w:w="510" w:type="dxa"/>
          </w:tcPr>
          <w:p w14:paraId="5AC61A4B" w14:textId="77777777" w:rsidR="00155B4E" w:rsidRPr="00EF2D26" w:rsidRDefault="00155B4E" w:rsidP="00155B4E">
            <w:pPr>
              <w:pStyle w:val="Table"/>
            </w:pPr>
            <w:r w:rsidRPr="00EF2D26">
              <w:t>917</w:t>
            </w:r>
          </w:p>
        </w:tc>
        <w:tc>
          <w:tcPr>
            <w:tcW w:w="4706" w:type="dxa"/>
          </w:tcPr>
          <w:p w14:paraId="7CEBA1A8" w14:textId="77777777" w:rsidR="00155B4E" w:rsidRPr="00EF2D26" w:rsidRDefault="00155B4E" w:rsidP="00155B4E">
            <w:pPr>
              <w:pStyle w:val="Table"/>
            </w:pPr>
            <w:r w:rsidRPr="00EF2D26">
              <w:t>Negative Acknowledgement of XML receipt</w:t>
            </w:r>
          </w:p>
        </w:tc>
        <w:tc>
          <w:tcPr>
            <w:tcW w:w="1559" w:type="dxa"/>
          </w:tcPr>
          <w:p w14:paraId="76A5B83E" w14:textId="77777777" w:rsidR="00155B4E" w:rsidRPr="00EF2D26" w:rsidRDefault="00155B4E" w:rsidP="00155B4E">
            <w:pPr>
              <w:pStyle w:val="Table"/>
            </w:pPr>
            <w:r w:rsidRPr="00EF2D26">
              <w:t>C_XML_NAC</w:t>
            </w:r>
          </w:p>
        </w:tc>
        <w:tc>
          <w:tcPr>
            <w:tcW w:w="2410" w:type="dxa"/>
          </w:tcPr>
          <w:p w14:paraId="4E9A196F" w14:textId="77777777" w:rsidR="00155B4E" w:rsidRPr="00EF2D26" w:rsidRDefault="00155B4E" w:rsidP="00155B4E">
            <w:pPr>
              <w:pStyle w:val="Table"/>
            </w:pPr>
            <w:r w:rsidRPr="00EF2D26">
              <w:t>“</w:t>
            </w:r>
            <w:r>
              <w:t>CD</w:t>
            </w:r>
            <w:r w:rsidRPr="00EF2D26">
              <w:t>917</w:t>
            </w:r>
            <w:r>
              <w:t>A</w:t>
            </w:r>
            <w:r w:rsidRPr="00EF2D26">
              <w:t>-MSG.emcs</w:t>
            </w:r>
            <w:r>
              <w:t>”</w:t>
            </w:r>
          </w:p>
        </w:tc>
      </w:tr>
    </w:tbl>
    <w:p w14:paraId="792AB857" w14:textId="03171C16" w:rsidR="00155B4E" w:rsidRPr="00EF2D26" w:rsidRDefault="00155B4E" w:rsidP="00155B4E">
      <w:pPr>
        <w:pStyle w:val="Caption"/>
      </w:pPr>
      <w:bookmarkStart w:id="2603" w:name="_Ref133149580"/>
      <w:bookmarkStart w:id="2604" w:name="_Toc1401028"/>
      <w:bookmarkStart w:id="2605" w:name="_Toc57720443"/>
      <w:r w:rsidRPr="00EF2D26">
        <w:t xml:space="preserve">Table </w:t>
      </w:r>
      <w:r>
        <w:fldChar w:fldCharType="begin"/>
      </w:r>
      <w:r>
        <w:instrText>SEQ Table \* ARABIC</w:instrText>
      </w:r>
      <w:r>
        <w:fldChar w:fldCharType="separate"/>
      </w:r>
      <w:r w:rsidR="00032B01">
        <w:rPr>
          <w:noProof/>
        </w:rPr>
        <w:t>40</w:t>
      </w:r>
      <w:r>
        <w:fldChar w:fldCharType="end"/>
      </w:r>
      <w:bookmarkEnd w:id="2603"/>
      <w:r w:rsidRPr="00EF2D26">
        <w:t>: MsgTypId used for an Information Exchange of EMCS</w:t>
      </w:r>
      <w:bookmarkEnd w:id="2604"/>
      <w:bookmarkEnd w:id="2605"/>
    </w:p>
    <w:p w14:paraId="76EEC9FA" w14:textId="58E367B1" w:rsidR="00155B4E" w:rsidRPr="00EF2D26" w:rsidRDefault="00155B4E" w:rsidP="00155B4E">
      <w:r w:rsidRPr="00EF2D26">
        <w:t xml:space="preserve">See related chapter </w:t>
      </w:r>
      <w:r w:rsidRPr="00EF2D26">
        <w:fldChar w:fldCharType="begin"/>
      </w:r>
      <w:r w:rsidRPr="00EF2D26">
        <w:instrText xml:space="preserve"> REF _Ref139196897 \r \h  \* MERGEFORMAT </w:instrText>
      </w:r>
      <w:r w:rsidRPr="00EF2D26">
        <w:fldChar w:fldCharType="separate"/>
      </w:r>
      <w:r w:rsidR="00032B01">
        <w:t>IX.I.5.2</w:t>
      </w:r>
      <w:r w:rsidRPr="00EF2D26">
        <w:fldChar w:fldCharType="end"/>
      </w:r>
      <w:r w:rsidRPr="00EF2D26">
        <w:t xml:space="preserve"> for an explanation of arguments ‘CodePage’ and ‘HostFormat’ as obtained from configuration information.</w:t>
      </w:r>
    </w:p>
    <w:p w14:paraId="41C77D12" w14:textId="2F0A9688" w:rsidR="00155B4E" w:rsidRPr="00EF2D26" w:rsidRDefault="00155B4E" w:rsidP="00155B4E">
      <w:r w:rsidRPr="00EF2D26">
        <w:lastRenderedPageBreak/>
        <w:t xml:space="preserve">The listing in </w:t>
      </w:r>
      <w:r w:rsidRPr="00EF2D26">
        <w:fldChar w:fldCharType="begin"/>
      </w:r>
      <w:r w:rsidRPr="00EF2D26">
        <w:instrText xml:space="preserve"> REF CSI \h  \* MERGEFORMAT </w:instrText>
      </w:r>
      <w:r w:rsidRPr="00EF2D26">
        <w:fldChar w:fldCharType="separate"/>
      </w:r>
      <w:r w:rsidR="00032B01" w:rsidRPr="00EF2D26">
        <w:t>R5</w:t>
      </w:r>
      <w:r w:rsidRPr="00EF2D26">
        <w:fldChar w:fldCharType="end"/>
      </w:r>
      <w:r w:rsidRPr="00EF2D26">
        <w:t xml:space="preserve"> illustrates the usage of </w:t>
      </w:r>
      <w:r w:rsidRPr="00EF2D26">
        <w:rPr>
          <w:rFonts w:ascii="Courier New" w:hAnsi="Courier New"/>
        </w:rPr>
        <w:t>HL_alloc</w:t>
      </w:r>
      <w:r w:rsidRPr="00EF2D26">
        <w:t xml:space="preserve"> and </w:t>
      </w:r>
      <w:r w:rsidRPr="00EF2D26">
        <w:rPr>
          <w:rFonts w:ascii="Courier New" w:hAnsi="Courier New"/>
        </w:rPr>
        <w:t>HL_encode</w:t>
      </w:r>
      <w:r w:rsidRPr="00EF2D26">
        <w:t xml:space="preserve"> verbs, as well as the initialisation of the CSIDD structure with the XML Information Exchange.</w:t>
      </w:r>
    </w:p>
    <w:p w14:paraId="1D16021E" w14:textId="77777777" w:rsidR="00155B4E" w:rsidRPr="00EF2D26" w:rsidRDefault="00155B4E" w:rsidP="00155B4E">
      <w:pPr>
        <w:pStyle w:val="CodeBorder"/>
      </w:pPr>
      <w:r w:rsidRPr="00EF2D26">
        <w:t>REQUEST</w:t>
      </w:r>
      <w:r w:rsidRPr="00EF2D26">
        <w:tab/>
        <w:t>Request;</w:t>
      </w:r>
    </w:p>
    <w:p w14:paraId="705C05EC" w14:textId="77777777" w:rsidR="00155B4E" w:rsidRPr="00EF2D26" w:rsidRDefault="00155B4E" w:rsidP="00155B4E">
      <w:pPr>
        <w:pStyle w:val="CodeBorder"/>
      </w:pPr>
      <w:r w:rsidRPr="00EF2D26">
        <w:t>CSIDD</w:t>
      </w:r>
      <w:r w:rsidRPr="00EF2D26">
        <w:tab/>
        <w:t>pCSIrequest;</w:t>
      </w:r>
    </w:p>
    <w:p w14:paraId="155C2473" w14:textId="77777777" w:rsidR="00155B4E" w:rsidRPr="00EF2D26" w:rsidRDefault="00155B4E" w:rsidP="00155B4E">
      <w:pPr>
        <w:pStyle w:val="CodeBorder"/>
      </w:pPr>
      <w:r w:rsidRPr="00EF2D26">
        <w:t>CSILONG</w:t>
      </w:r>
      <w:r w:rsidRPr="00EF2D26">
        <w:tab/>
        <w:t>ReturnCode;</w:t>
      </w:r>
    </w:p>
    <w:p w14:paraId="0AEF110B" w14:textId="77777777" w:rsidR="00155B4E" w:rsidRPr="00EF2D26" w:rsidRDefault="00155B4E" w:rsidP="00155B4E">
      <w:pPr>
        <w:pStyle w:val="CodeBorder"/>
      </w:pPr>
      <w:r w:rsidRPr="00EF2D26">
        <w:t>CSILONG</w:t>
      </w:r>
      <w:r w:rsidRPr="00EF2D26">
        <w:tab/>
        <w:t>ReasonCode;</w:t>
      </w:r>
    </w:p>
    <w:p w14:paraId="106D8E7E" w14:textId="77777777" w:rsidR="00155B4E" w:rsidRPr="00EF2D26" w:rsidRDefault="00155B4E" w:rsidP="00155B4E">
      <w:pPr>
        <w:pStyle w:val="CodeBorder"/>
      </w:pPr>
    </w:p>
    <w:p w14:paraId="560033CA" w14:textId="77777777" w:rsidR="00155B4E" w:rsidRPr="00EF2D26" w:rsidRDefault="00155B4E" w:rsidP="00155B4E">
      <w:pPr>
        <w:pStyle w:val="CodeBorder"/>
      </w:pPr>
      <w:r w:rsidRPr="00EF2D26">
        <w:t xml:space="preserve">The variable Request has been prepared in REQUEST structure. Assume Request is the XML _interchange for a </w:t>
      </w:r>
      <w:r>
        <w:t>CD</w:t>
      </w:r>
      <w:r w:rsidRPr="00EF2D26">
        <w:t>801</w:t>
      </w:r>
      <w:r>
        <w:t>A</w:t>
      </w:r>
      <w:r w:rsidRPr="00EF2D26">
        <w:t xml:space="preserve"> message</w:t>
      </w:r>
    </w:p>
    <w:p w14:paraId="60CFB92D" w14:textId="77777777" w:rsidR="00155B4E" w:rsidRPr="00EF2D26" w:rsidRDefault="00155B4E" w:rsidP="00155B4E">
      <w:pPr>
        <w:pStyle w:val="CodeBorder"/>
      </w:pPr>
    </w:p>
    <w:p w14:paraId="1BFFE9A9" w14:textId="77777777" w:rsidR="00155B4E" w:rsidRPr="00EF2D26" w:rsidRDefault="00155B4E" w:rsidP="00155B4E">
      <w:pPr>
        <w:pStyle w:val="CodeBorder"/>
      </w:pPr>
      <w:r w:rsidRPr="00EF2D26">
        <w:t>Steps are:</w:t>
      </w:r>
    </w:p>
    <w:p w14:paraId="43B3CAF7" w14:textId="0B9CFE3B" w:rsidR="00155B4E" w:rsidRPr="00EF2D26" w:rsidRDefault="00155B4E" w:rsidP="00155B4E">
      <w:pPr>
        <w:pStyle w:val="CodeBorder"/>
      </w:pPr>
      <w:r w:rsidRPr="00EF2D26">
        <w:t xml:space="preserve">(1) (see </w:t>
      </w:r>
      <w:r w:rsidRPr="00EF2D26">
        <w:fldChar w:fldCharType="begin"/>
      </w:r>
      <w:r w:rsidRPr="00EF2D26">
        <w:instrText xml:space="preserve"> REF _Ref458499288 \n \h  \* MERGEFORMAT </w:instrText>
      </w:r>
      <w:r w:rsidRPr="00EF2D26">
        <w:fldChar w:fldCharType="separate"/>
      </w:r>
      <w:r w:rsidR="00032B01">
        <w:t>IX.I.2.2.3</w:t>
      </w:r>
      <w:r w:rsidRPr="00EF2D26">
        <w:fldChar w:fldCharType="end"/>
      </w:r>
      <w:r w:rsidRPr="00EF2D26">
        <w:t>) Allocate Data Descriptors for request</w:t>
      </w:r>
      <w:r w:rsidRPr="00EF2D26">
        <w:tab/>
      </w:r>
      <w:r w:rsidRPr="00EF2D26">
        <w:br/>
        <w:t>HL_alloc (sizeof (REQUEST), &amp;pCSIRequest, &amp;ReturnCode, &amp;ReasonCode);</w:t>
      </w:r>
    </w:p>
    <w:p w14:paraId="637E4603" w14:textId="77777777" w:rsidR="00155B4E" w:rsidRPr="00EF2D26" w:rsidRDefault="00155B4E" w:rsidP="00155B4E">
      <w:pPr>
        <w:pStyle w:val="CodeBorder"/>
      </w:pPr>
    </w:p>
    <w:p w14:paraId="7E50CA96" w14:textId="77777777" w:rsidR="00155B4E" w:rsidRPr="00EF2D26" w:rsidRDefault="00155B4E" w:rsidP="00155B4E">
      <w:pPr>
        <w:pStyle w:val="CodeBorder"/>
      </w:pPr>
      <w:r w:rsidRPr="00EF2D26">
        <w:t>(2) (see 2.1.2.2) Copy REQUEST structure into “Data” field of request CSIDD structure</w:t>
      </w:r>
      <w:r w:rsidRPr="00EF2D26">
        <w:tab/>
      </w:r>
      <w:r w:rsidRPr="00EF2D26">
        <w:br/>
        <w:t>memcpy (pCSIrequest-&gt;Data (CSICHAR *) &amp;Request, sizeof (REQUEST));</w:t>
      </w:r>
    </w:p>
    <w:p w14:paraId="7C78D31A" w14:textId="77777777" w:rsidR="00155B4E" w:rsidRPr="00EF2D26" w:rsidRDefault="00155B4E" w:rsidP="00155B4E">
      <w:pPr>
        <w:pStyle w:val="CodeBorder"/>
      </w:pPr>
    </w:p>
    <w:p w14:paraId="42477AF7" w14:textId="77777777" w:rsidR="00155B4E" w:rsidRPr="00EF2D26" w:rsidRDefault="00155B4E" w:rsidP="00155B4E">
      <w:pPr>
        <w:pStyle w:val="CodeBorder"/>
      </w:pPr>
      <w:r w:rsidRPr="00EF2D26">
        <w:t>pCSIrequest-&gt;DataLen = sizeof (REQUEST);</w:t>
      </w:r>
    </w:p>
    <w:p w14:paraId="4B452C92" w14:textId="77777777" w:rsidR="00155B4E" w:rsidRPr="00EF2D26" w:rsidRDefault="00155B4E" w:rsidP="00155B4E">
      <w:pPr>
        <w:pStyle w:val="CodeBorder"/>
      </w:pPr>
    </w:p>
    <w:p w14:paraId="37CBCAE2" w14:textId="77777777" w:rsidR="00155B4E" w:rsidRPr="00EF2D26" w:rsidRDefault="00155B4E" w:rsidP="00155B4E">
      <w:pPr>
        <w:pStyle w:val="CodeBorder"/>
      </w:pPr>
      <w:r w:rsidRPr="00EF2D26">
        <w:t>(3) (see 2.1.2.3) Encode request</w:t>
      </w:r>
      <w:r w:rsidRPr="00EF2D26">
        <w:tab/>
      </w:r>
      <w:r w:rsidRPr="00EF2D26">
        <w:br/>
        <w:t>HL_encode (pCSIrequest, “</w:t>
      </w:r>
      <w:r>
        <w:t>CD</w:t>
      </w:r>
      <w:r w:rsidRPr="00EF2D26">
        <w:t>801</w:t>
      </w:r>
      <w:r>
        <w:t>A</w:t>
      </w:r>
      <w:r w:rsidRPr="00EF2D26">
        <w:t>-MSG.EMCS”, CODEPAGE, HFMT, pCSIrequest, &amp;ReturnCode, &amp;ReasonCode);</w:t>
      </w:r>
    </w:p>
    <w:p w14:paraId="203324E2" w14:textId="77777777" w:rsidR="00155B4E" w:rsidRPr="00EF2D26" w:rsidRDefault="00155B4E" w:rsidP="00155B4E">
      <w:pPr>
        <w:pStyle w:val="CodeBorder"/>
      </w:pPr>
    </w:p>
    <w:p w14:paraId="651AB157" w14:textId="77777777" w:rsidR="00155B4E" w:rsidRPr="00EF2D26" w:rsidRDefault="00155B4E" w:rsidP="00155B4E">
      <w:pPr>
        <w:pStyle w:val="CodeBorder"/>
      </w:pPr>
      <w:r w:rsidRPr="00EF2D26">
        <w:t>After these steps: the CSIDD will be sent with HL_mq_put() verb. Logging of this CSI movement will take a record of “</w:t>
      </w:r>
      <w:r>
        <w:t>CD</w:t>
      </w:r>
      <w:r w:rsidRPr="00EF2D26">
        <w:t>801</w:t>
      </w:r>
      <w:r>
        <w:t>A</w:t>
      </w:r>
      <w:r w:rsidRPr="00EF2D26">
        <w:t>”</w:t>
      </w:r>
    </w:p>
    <w:p w14:paraId="4C123C22" w14:textId="596125A6" w:rsidR="00155B4E" w:rsidRPr="00EF2D26" w:rsidRDefault="00155B4E" w:rsidP="00155B4E">
      <w:pPr>
        <w:pStyle w:val="Caption"/>
      </w:pPr>
      <w:bookmarkStart w:id="2606" w:name="_Ref134612824"/>
      <w:bookmarkStart w:id="2607" w:name="_Toc1400964"/>
      <w:bookmarkStart w:id="2608" w:name="_Toc57720965"/>
      <w:r w:rsidRPr="00EF2D26">
        <w:t xml:space="preserve">Figure </w:t>
      </w:r>
      <w:r>
        <w:fldChar w:fldCharType="begin"/>
      </w:r>
      <w:r>
        <w:instrText>SEQ Figure \* ARABIC</w:instrText>
      </w:r>
      <w:r>
        <w:fldChar w:fldCharType="separate"/>
      </w:r>
      <w:r w:rsidR="00032B01">
        <w:rPr>
          <w:noProof/>
        </w:rPr>
        <w:t>237</w:t>
      </w:r>
      <w:r>
        <w:fldChar w:fldCharType="end"/>
      </w:r>
      <w:bookmarkEnd w:id="2606"/>
      <w:r w:rsidRPr="00EF2D26">
        <w:t>: Example of CSIDD allocation, initialisation with Information Exchange and encoding</w:t>
      </w:r>
      <w:bookmarkEnd w:id="2607"/>
      <w:bookmarkEnd w:id="2608"/>
    </w:p>
    <w:p w14:paraId="7299C2E9" w14:textId="77777777" w:rsidR="00155B4E" w:rsidRPr="00EF2D26" w:rsidRDefault="00155B4E" w:rsidP="00155B4E">
      <w:r w:rsidRPr="00EF2D26">
        <w:t>This code is not intended to be used directly as actual working code. All API return codes (and possibly reason codes) will have to be checked after every API call.</w:t>
      </w:r>
    </w:p>
    <w:p w14:paraId="0FD74754" w14:textId="77777777" w:rsidR="00155B4E" w:rsidRPr="00EF2D26" w:rsidRDefault="00155B4E" w:rsidP="00A44070">
      <w:pPr>
        <w:pStyle w:val="Heading5"/>
        <w:keepLines/>
        <w:numPr>
          <w:ilvl w:val="4"/>
          <w:numId w:val="38"/>
        </w:numPr>
        <w:spacing w:before="240" w:after="240" w:line="240" w:lineRule="auto"/>
        <w:ind w:left="1009" w:hanging="1009"/>
      </w:pPr>
      <w:bookmarkStart w:id="2609" w:name="_Ref134500291"/>
      <w:bookmarkStart w:id="2610" w:name="_Toc178390880"/>
      <w:bookmarkStart w:id="2611" w:name="_Toc191308469"/>
      <w:bookmarkStart w:id="2612" w:name="_Toc191309326"/>
      <w:bookmarkStart w:id="2613" w:name="_Toc1400635"/>
      <w:r w:rsidRPr="00EF2D26">
        <w:t>The quality of service</w:t>
      </w:r>
      <w:bookmarkEnd w:id="2609"/>
      <w:bookmarkEnd w:id="2610"/>
      <w:bookmarkEnd w:id="2611"/>
      <w:bookmarkEnd w:id="2612"/>
      <w:bookmarkEnd w:id="2613"/>
    </w:p>
    <w:p w14:paraId="50D81D88" w14:textId="77777777" w:rsidR="00155B4E" w:rsidRPr="00EF2D26" w:rsidRDefault="00155B4E" w:rsidP="00155B4E">
      <w:r w:rsidRPr="00EF2D26">
        <w:t>CCN/CSI defines a structure - called CSIQOS - to specify (or to retrieve) which type of particular handling has to be applied (or has been applied) on the data contained in a given Data Descriptor parameter of a verb during execution of this verb.</w:t>
      </w:r>
    </w:p>
    <w:p w14:paraId="0DF1D735" w14:textId="77777777" w:rsidR="00155B4E" w:rsidRPr="00EF2D26" w:rsidRDefault="00155B4E" w:rsidP="00155B4E">
      <w:r w:rsidRPr="00EF2D26">
        <w:t>A default QoS is pre-defined for an application via a configuration parameter. This default QoS is retrieved by the CSI stack during the session establishment. This QoS structure should be used by the programmer. However, two fields of the QoS are not defined in the configuration and have to be specified for each call: the priority and the report reply queue.</w:t>
      </w:r>
    </w:p>
    <w:p w14:paraId="11D9B5D8" w14:textId="77777777" w:rsidR="00155B4E" w:rsidRPr="00EF2D26" w:rsidRDefault="00155B4E" w:rsidP="00155B4E">
      <w:r w:rsidRPr="00EF2D26">
        <w:t>Requirements for the message descriptor:</w:t>
      </w:r>
    </w:p>
    <w:p w14:paraId="6821CBAD"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This structure is to be prepared, prior to sending a message.</w:t>
      </w:r>
    </w:p>
    <w:p w14:paraId="738F8C21" w14:textId="528B9766" w:rsidR="00155B4E" w:rsidRPr="00EF2D26" w:rsidRDefault="79D63348" w:rsidP="00155B4E">
      <w:r w:rsidRPr="0E615139">
        <w:t xml:space="preserve">The Quality of Service is represented by the CSIQOS structure </w:t>
      </w:r>
      <w:r w:rsidRPr="00EF2D26">
        <w:t xml:space="preserve">shown in </w:t>
      </w:r>
      <w:r w:rsidR="00155B4E" w:rsidRPr="00EF2D26">
        <w:fldChar w:fldCharType="begin"/>
      </w:r>
      <w:r w:rsidR="00155B4E" w:rsidRPr="00EF2D26">
        <w:instrText xml:space="preserve"> REF _Ref133149581 \h  \* MERGEFORMAT </w:instrText>
      </w:r>
      <w:r w:rsidR="00155B4E" w:rsidRPr="00EF2D26">
        <w:fldChar w:fldCharType="separate"/>
      </w:r>
      <w:r w:rsidR="00032B01" w:rsidRPr="00EF2D26">
        <w:t xml:space="preserve">Table </w:t>
      </w:r>
      <w:r w:rsidR="00032B01">
        <w:t>41</w:t>
      </w:r>
      <w:r w:rsidR="00155B4E" w:rsidRPr="00EF2D26">
        <w:fldChar w:fldCharType="end"/>
      </w:r>
      <w:r w:rsidRPr="00EF2D26">
        <w:t>. The fields applicable in this structure are ticked with a “</w:t>
      </w:r>
      <w:r w:rsidR="00155B4E" w:rsidRPr="00EF2D26">
        <w:rPr>
          <w:noProof/>
          <w:lang w:val="pt-PT" w:eastAsia="pt-PT"/>
        </w:rPr>
        <w:drawing>
          <wp:inline distT="0" distB="0" distL="0" distR="0" wp14:anchorId="7A2414D2" wp14:editId="0CBD58D3">
            <wp:extent cx="205740" cy="160020"/>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EF2D26">
        <w:t>” in the right-hand column of this Table.</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560"/>
        <w:gridCol w:w="1842"/>
        <w:gridCol w:w="2552"/>
        <w:gridCol w:w="2757"/>
        <w:gridCol w:w="361"/>
      </w:tblGrid>
      <w:tr w:rsidR="00155B4E" w:rsidRPr="00EF2D26" w14:paraId="1F6272E6" w14:textId="77777777" w:rsidTr="0E615139">
        <w:trPr>
          <w:tblHeader/>
        </w:trPr>
        <w:tc>
          <w:tcPr>
            <w:tcW w:w="3402" w:type="dxa"/>
            <w:gridSpan w:val="2"/>
            <w:shd w:val="clear" w:color="auto" w:fill="D0CECE" w:themeFill="background2" w:themeFillShade="E6"/>
          </w:tcPr>
          <w:p w14:paraId="64FFB77C" w14:textId="77777777" w:rsidR="00155B4E" w:rsidRPr="00182A2B" w:rsidRDefault="00155B4E" w:rsidP="00155B4E">
            <w:pPr>
              <w:pStyle w:val="TableHeading"/>
            </w:pPr>
            <w:r w:rsidRPr="00182A2B">
              <w:t>typedef struct tag</w:t>
            </w:r>
          </w:p>
        </w:tc>
        <w:tc>
          <w:tcPr>
            <w:tcW w:w="2552" w:type="dxa"/>
            <w:shd w:val="clear" w:color="auto" w:fill="D0CECE" w:themeFill="background2" w:themeFillShade="E6"/>
          </w:tcPr>
          <w:p w14:paraId="412F06A9" w14:textId="77777777" w:rsidR="00155B4E" w:rsidRPr="00182A2B" w:rsidRDefault="00155B4E" w:rsidP="00155B4E">
            <w:pPr>
              <w:pStyle w:val="TableHeading"/>
            </w:pPr>
            <w:r w:rsidRPr="00182A2B">
              <w:t>value on SEND</w:t>
            </w:r>
          </w:p>
        </w:tc>
        <w:tc>
          <w:tcPr>
            <w:tcW w:w="2757" w:type="dxa"/>
            <w:shd w:val="clear" w:color="auto" w:fill="D0CECE" w:themeFill="background2" w:themeFillShade="E6"/>
          </w:tcPr>
          <w:p w14:paraId="441F497A" w14:textId="77777777" w:rsidR="00155B4E" w:rsidRPr="00182A2B" w:rsidRDefault="00155B4E" w:rsidP="00155B4E">
            <w:pPr>
              <w:pStyle w:val="TableHeading"/>
            </w:pPr>
            <w:r w:rsidRPr="00182A2B">
              <w:t>Notes</w:t>
            </w:r>
          </w:p>
        </w:tc>
        <w:tc>
          <w:tcPr>
            <w:tcW w:w="361" w:type="dxa"/>
            <w:shd w:val="clear" w:color="auto" w:fill="D0CECE" w:themeFill="background2" w:themeFillShade="E6"/>
          </w:tcPr>
          <w:p w14:paraId="7F529D1E" w14:textId="77777777" w:rsidR="00155B4E" w:rsidRPr="00182A2B" w:rsidRDefault="00155B4E" w:rsidP="00155B4E">
            <w:pPr>
              <w:pStyle w:val="TableHeading"/>
            </w:pPr>
          </w:p>
        </w:tc>
      </w:tr>
      <w:tr w:rsidR="00155B4E" w:rsidRPr="00B41DA9" w14:paraId="5E3B8C3B" w14:textId="77777777" w:rsidTr="0E615139">
        <w:tc>
          <w:tcPr>
            <w:tcW w:w="9072" w:type="dxa"/>
            <w:gridSpan w:val="5"/>
          </w:tcPr>
          <w:p w14:paraId="1EDEA3B8" w14:textId="77777777" w:rsidR="00155B4E" w:rsidRPr="00B41DA9" w:rsidRDefault="00155B4E" w:rsidP="00155B4E">
            <w:pPr>
              <w:pStyle w:val="Table"/>
            </w:pPr>
            <w:r w:rsidRPr="00B41DA9">
              <w:t>CSIQOS{</w:t>
            </w:r>
          </w:p>
        </w:tc>
      </w:tr>
      <w:tr w:rsidR="00155B4E" w:rsidRPr="00B41DA9" w14:paraId="563043FD" w14:textId="77777777" w:rsidTr="0E615139">
        <w:tc>
          <w:tcPr>
            <w:tcW w:w="1560" w:type="dxa"/>
          </w:tcPr>
          <w:p w14:paraId="2D7F8ABA" w14:textId="77777777" w:rsidR="00155B4E" w:rsidRPr="00B41DA9" w:rsidRDefault="00155B4E" w:rsidP="00155B4E">
            <w:pPr>
              <w:pStyle w:val="Table"/>
            </w:pPr>
            <w:r w:rsidRPr="00B41DA9">
              <w:t>CSICHAR4</w:t>
            </w:r>
          </w:p>
        </w:tc>
        <w:tc>
          <w:tcPr>
            <w:tcW w:w="1842" w:type="dxa"/>
          </w:tcPr>
          <w:p w14:paraId="10F9CC80" w14:textId="77777777" w:rsidR="00155B4E" w:rsidRPr="00B41DA9" w:rsidRDefault="00155B4E" w:rsidP="00155B4E">
            <w:pPr>
              <w:pStyle w:val="Table"/>
            </w:pPr>
            <w:r w:rsidRPr="00B41DA9">
              <w:t>StrucId;</w:t>
            </w:r>
          </w:p>
        </w:tc>
        <w:tc>
          <w:tcPr>
            <w:tcW w:w="2552" w:type="dxa"/>
          </w:tcPr>
          <w:p w14:paraId="5A27168D" w14:textId="77777777" w:rsidR="00155B4E" w:rsidRPr="00B41DA9" w:rsidRDefault="00155B4E" w:rsidP="00155B4E">
            <w:pPr>
              <w:pStyle w:val="Table"/>
            </w:pPr>
            <w:r w:rsidRPr="00B41DA9">
              <w:t>CSIQOS_STRUC_ID</w:t>
            </w:r>
          </w:p>
        </w:tc>
        <w:tc>
          <w:tcPr>
            <w:tcW w:w="2757" w:type="dxa"/>
          </w:tcPr>
          <w:p w14:paraId="28990713" w14:textId="77777777" w:rsidR="00155B4E" w:rsidRPr="00B41DA9" w:rsidRDefault="00155B4E" w:rsidP="00155B4E">
            <w:pPr>
              <w:pStyle w:val="Table"/>
            </w:pPr>
            <w:r w:rsidRPr="00B41DA9">
              <w:t>Structure id.</w:t>
            </w:r>
          </w:p>
        </w:tc>
        <w:tc>
          <w:tcPr>
            <w:tcW w:w="361" w:type="dxa"/>
            <w:tcMar>
              <w:left w:w="0" w:type="dxa"/>
              <w:right w:w="0" w:type="dxa"/>
            </w:tcMar>
          </w:tcPr>
          <w:p w14:paraId="11B1344E" w14:textId="464CAABD" w:rsidR="00155B4E" w:rsidRPr="00B41DA9" w:rsidRDefault="00155B4E" w:rsidP="00155B4E">
            <w:pPr>
              <w:pStyle w:val="Table"/>
            </w:pPr>
            <w:r w:rsidRPr="00B41DA9">
              <w:rPr>
                <w:noProof/>
                <w:lang w:val="pt-PT" w:eastAsia="pt-PT"/>
              </w:rPr>
              <w:drawing>
                <wp:inline distT="0" distB="0" distL="0" distR="0" wp14:anchorId="553FA3FD" wp14:editId="5703C295">
                  <wp:extent cx="205740" cy="160020"/>
                  <wp:effectExtent l="0" t="0" r="381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5AD0C3C1" w14:textId="77777777" w:rsidTr="0E615139">
        <w:tc>
          <w:tcPr>
            <w:tcW w:w="1560" w:type="dxa"/>
          </w:tcPr>
          <w:p w14:paraId="14AD2ED5" w14:textId="77777777" w:rsidR="00155B4E" w:rsidRPr="00B41DA9" w:rsidRDefault="00155B4E" w:rsidP="00155B4E">
            <w:pPr>
              <w:pStyle w:val="Table"/>
            </w:pPr>
            <w:r w:rsidRPr="00B41DA9">
              <w:lastRenderedPageBreak/>
              <w:t>CSILONG</w:t>
            </w:r>
          </w:p>
        </w:tc>
        <w:tc>
          <w:tcPr>
            <w:tcW w:w="1842" w:type="dxa"/>
          </w:tcPr>
          <w:p w14:paraId="52EA66C3" w14:textId="77777777" w:rsidR="00155B4E" w:rsidRPr="00B41DA9" w:rsidRDefault="00155B4E" w:rsidP="00155B4E">
            <w:pPr>
              <w:pStyle w:val="Table"/>
            </w:pPr>
            <w:r w:rsidRPr="00B41DA9">
              <w:t>Version;</w:t>
            </w:r>
          </w:p>
        </w:tc>
        <w:tc>
          <w:tcPr>
            <w:tcW w:w="2552" w:type="dxa"/>
          </w:tcPr>
          <w:p w14:paraId="05752853" w14:textId="77777777" w:rsidR="00155B4E" w:rsidRPr="00B41DA9" w:rsidRDefault="00155B4E" w:rsidP="00155B4E">
            <w:pPr>
              <w:pStyle w:val="Table"/>
            </w:pPr>
            <w:r w:rsidRPr="00B41DA9">
              <w:t>CSIQOS_VERSION_1</w:t>
            </w:r>
          </w:p>
        </w:tc>
        <w:tc>
          <w:tcPr>
            <w:tcW w:w="2757" w:type="dxa"/>
          </w:tcPr>
          <w:p w14:paraId="7A98B7B0" w14:textId="77777777" w:rsidR="00155B4E" w:rsidRPr="00B41DA9" w:rsidRDefault="00155B4E" w:rsidP="00155B4E">
            <w:pPr>
              <w:pStyle w:val="Table"/>
            </w:pPr>
            <w:r w:rsidRPr="00B41DA9">
              <w:t>Structure version</w:t>
            </w:r>
          </w:p>
        </w:tc>
        <w:tc>
          <w:tcPr>
            <w:tcW w:w="361" w:type="dxa"/>
            <w:tcMar>
              <w:left w:w="0" w:type="dxa"/>
              <w:right w:w="0" w:type="dxa"/>
            </w:tcMar>
          </w:tcPr>
          <w:p w14:paraId="4FCBDC57" w14:textId="50562076" w:rsidR="00155B4E" w:rsidRPr="00B41DA9" w:rsidRDefault="00155B4E" w:rsidP="00155B4E">
            <w:pPr>
              <w:pStyle w:val="Table"/>
            </w:pPr>
            <w:r w:rsidRPr="00B41DA9">
              <w:rPr>
                <w:noProof/>
                <w:lang w:val="pt-PT" w:eastAsia="pt-PT"/>
              </w:rPr>
              <w:drawing>
                <wp:inline distT="0" distB="0" distL="0" distR="0" wp14:anchorId="058309BD" wp14:editId="2E7B6ECB">
                  <wp:extent cx="205740" cy="160020"/>
                  <wp:effectExtent l="0" t="0" r="381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5058D248" w14:textId="77777777" w:rsidTr="0E615139">
        <w:tc>
          <w:tcPr>
            <w:tcW w:w="1560" w:type="dxa"/>
          </w:tcPr>
          <w:p w14:paraId="15F2AE43" w14:textId="77777777" w:rsidR="00155B4E" w:rsidRPr="00B41DA9" w:rsidRDefault="00155B4E" w:rsidP="00155B4E">
            <w:pPr>
              <w:pStyle w:val="Table"/>
            </w:pPr>
            <w:r w:rsidRPr="00B41DA9">
              <w:t>CSILONG</w:t>
            </w:r>
          </w:p>
        </w:tc>
        <w:tc>
          <w:tcPr>
            <w:tcW w:w="1842" w:type="dxa"/>
          </w:tcPr>
          <w:p w14:paraId="1A141071" w14:textId="77777777" w:rsidR="00155B4E" w:rsidRPr="00B41DA9" w:rsidRDefault="00155B4E" w:rsidP="00155B4E">
            <w:pPr>
              <w:pStyle w:val="Table"/>
            </w:pPr>
            <w:r w:rsidRPr="00B41DA9">
              <w:t>QoSToApply;</w:t>
            </w:r>
          </w:p>
        </w:tc>
        <w:tc>
          <w:tcPr>
            <w:tcW w:w="2552" w:type="dxa"/>
          </w:tcPr>
          <w:p w14:paraId="0EC77933" w14:textId="77777777" w:rsidR="00155B4E" w:rsidRPr="00B41DA9" w:rsidRDefault="00155B4E" w:rsidP="00155B4E">
            <w:pPr>
              <w:pStyle w:val="Table"/>
            </w:pPr>
          </w:p>
        </w:tc>
        <w:tc>
          <w:tcPr>
            <w:tcW w:w="2757" w:type="dxa"/>
          </w:tcPr>
          <w:p w14:paraId="15814B35" w14:textId="77777777" w:rsidR="00155B4E" w:rsidRPr="00B41DA9" w:rsidRDefault="00155B4E" w:rsidP="00155B4E">
            <w:pPr>
              <w:pStyle w:val="Table"/>
            </w:pPr>
            <w:r w:rsidRPr="00B41DA9">
              <w:t>Specified QoS</w:t>
            </w:r>
          </w:p>
        </w:tc>
        <w:tc>
          <w:tcPr>
            <w:tcW w:w="361" w:type="dxa"/>
            <w:tcMar>
              <w:left w:w="0" w:type="dxa"/>
              <w:right w:w="0" w:type="dxa"/>
            </w:tcMar>
          </w:tcPr>
          <w:p w14:paraId="1C2EF424" w14:textId="0A131707" w:rsidR="00155B4E" w:rsidRPr="00B41DA9" w:rsidRDefault="00155B4E" w:rsidP="00155B4E">
            <w:pPr>
              <w:pStyle w:val="Table"/>
            </w:pPr>
            <w:r w:rsidRPr="00B41DA9">
              <w:rPr>
                <w:noProof/>
                <w:lang w:val="pt-PT" w:eastAsia="pt-PT"/>
              </w:rPr>
              <w:drawing>
                <wp:inline distT="0" distB="0" distL="0" distR="0" wp14:anchorId="0F194F8F" wp14:editId="6FF44BF6">
                  <wp:extent cx="205740" cy="16002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2C44CF1C" w14:textId="77777777" w:rsidTr="0E615139">
        <w:tc>
          <w:tcPr>
            <w:tcW w:w="1560" w:type="dxa"/>
          </w:tcPr>
          <w:p w14:paraId="7A87FFC0" w14:textId="77777777" w:rsidR="00155B4E" w:rsidRPr="00B41DA9" w:rsidRDefault="00155B4E" w:rsidP="00155B4E">
            <w:pPr>
              <w:pStyle w:val="Table"/>
            </w:pPr>
            <w:r w:rsidRPr="00B41DA9">
              <w:t>CSILONG</w:t>
            </w:r>
          </w:p>
        </w:tc>
        <w:tc>
          <w:tcPr>
            <w:tcW w:w="1842" w:type="dxa"/>
          </w:tcPr>
          <w:p w14:paraId="4E6B62A8" w14:textId="77777777" w:rsidR="00155B4E" w:rsidRPr="00B41DA9" w:rsidRDefault="00155B4E" w:rsidP="00155B4E">
            <w:pPr>
              <w:pStyle w:val="Table"/>
            </w:pPr>
            <w:r w:rsidRPr="00B41DA9">
              <w:t>AppliedQoS;</w:t>
            </w:r>
          </w:p>
        </w:tc>
        <w:tc>
          <w:tcPr>
            <w:tcW w:w="2552" w:type="dxa"/>
          </w:tcPr>
          <w:p w14:paraId="08B4B541" w14:textId="77777777" w:rsidR="00155B4E" w:rsidRPr="00B41DA9" w:rsidRDefault="00155B4E" w:rsidP="00155B4E">
            <w:pPr>
              <w:pStyle w:val="Table"/>
            </w:pPr>
            <w:r w:rsidRPr="00B41DA9">
              <w:t>(DNC)</w:t>
            </w:r>
          </w:p>
        </w:tc>
        <w:tc>
          <w:tcPr>
            <w:tcW w:w="2757" w:type="dxa"/>
          </w:tcPr>
          <w:p w14:paraId="179A3982" w14:textId="77777777" w:rsidR="00155B4E" w:rsidRPr="00B41DA9" w:rsidRDefault="00155B4E" w:rsidP="00155B4E">
            <w:pPr>
              <w:pStyle w:val="Table"/>
            </w:pPr>
            <w:r w:rsidRPr="00B41DA9">
              <w:t>Applied QoS</w:t>
            </w:r>
          </w:p>
        </w:tc>
        <w:tc>
          <w:tcPr>
            <w:tcW w:w="361" w:type="dxa"/>
            <w:tcMar>
              <w:left w:w="0" w:type="dxa"/>
              <w:right w:w="0" w:type="dxa"/>
            </w:tcMar>
          </w:tcPr>
          <w:p w14:paraId="129D013A" w14:textId="2446361E" w:rsidR="00155B4E" w:rsidRPr="00B41DA9" w:rsidRDefault="00155B4E" w:rsidP="00155B4E">
            <w:pPr>
              <w:pStyle w:val="Table"/>
            </w:pPr>
            <w:r w:rsidRPr="00B41DA9">
              <w:rPr>
                <w:noProof/>
                <w:lang w:val="pt-PT" w:eastAsia="pt-PT"/>
              </w:rPr>
              <w:drawing>
                <wp:inline distT="0" distB="0" distL="0" distR="0" wp14:anchorId="590DE7C1" wp14:editId="7C1DF4D3">
                  <wp:extent cx="205740" cy="160020"/>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6D79F4C3" w14:textId="77777777" w:rsidTr="0E615139">
        <w:tc>
          <w:tcPr>
            <w:tcW w:w="1560" w:type="dxa"/>
          </w:tcPr>
          <w:p w14:paraId="66CA321F" w14:textId="77777777" w:rsidR="00155B4E" w:rsidRPr="00B41DA9" w:rsidRDefault="00155B4E" w:rsidP="00155B4E">
            <w:pPr>
              <w:pStyle w:val="Table"/>
            </w:pPr>
            <w:r w:rsidRPr="00B41DA9">
              <w:t>CSILONG</w:t>
            </w:r>
          </w:p>
        </w:tc>
        <w:tc>
          <w:tcPr>
            <w:tcW w:w="1842" w:type="dxa"/>
          </w:tcPr>
          <w:p w14:paraId="75F1BE01" w14:textId="77777777" w:rsidR="00155B4E" w:rsidRPr="00B41DA9" w:rsidRDefault="00155B4E" w:rsidP="00155B4E">
            <w:pPr>
              <w:pStyle w:val="Table"/>
            </w:pPr>
            <w:r w:rsidRPr="00B41DA9">
              <w:t>Priority;</w:t>
            </w:r>
          </w:p>
        </w:tc>
        <w:tc>
          <w:tcPr>
            <w:tcW w:w="2552" w:type="dxa"/>
          </w:tcPr>
          <w:p w14:paraId="56131809" w14:textId="77777777" w:rsidR="00155B4E" w:rsidRPr="00B41DA9" w:rsidRDefault="00155B4E" w:rsidP="00155B4E">
            <w:pPr>
              <w:pStyle w:val="Table"/>
            </w:pPr>
          </w:p>
        </w:tc>
        <w:tc>
          <w:tcPr>
            <w:tcW w:w="2757" w:type="dxa"/>
          </w:tcPr>
          <w:p w14:paraId="358DEBDC" w14:textId="77777777" w:rsidR="00155B4E" w:rsidRPr="00B41DA9" w:rsidRDefault="00155B4E" w:rsidP="00155B4E">
            <w:pPr>
              <w:pStyle w:val="Table"/>
            </w:pPr>
            <w:r w:rsidRPr="00B41DA9">
              <w:t xml:space="preserve">Priority value </w:t>
            </w:r>
          </w:p>
        </w:tc>
        <w:tc>
          <w:tcPr>
            <w:tcW w:w="361" w:type="dxa"/>
            <w:tcMar>
              <w:left w:w="0" w:type="dxa"/>
              <w:right w:w="0" w:type="dxa"/>
            </w:tcMar>
          </w:tcPr>
          <w:p w14:paraId="209E218D" w14:textId="4E13D632" w:rsidR="00155B4E" w:rsidRPr="00B41DA9" w:rsidRDefault="00155B4E" w:rsidP="00155B4E">
            <w:pPr>
              <w:pStyle w:val="Table"/>
            </w:pPr>
            <w:r w:rsidRPr="00B41DA9">
              <w:rPr>
                <w:noProof/>
                <w:lang w:val="pt-PT" w:eastAsia="pt-PT"/>
              </w:rPr>
              <w:drawing>
                <wp:inline distT="0" distB="0" distL="0" distR="0" wp14:anchorId="0580C9E8" wp14:editId="221D0349">
                  <wp:extent cx="205740" cy="160020"/>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7F9639F3" w14:textId="77777777" w:rsidTr="0E615139">
        <w:tc>
          <w:tcPr>
            <w:tcW w:w="1560" w:type="dxa"/>
          </w:tcPr>
          <w:p w14:paraId="7AAFD52C" w14:textId="77777777" w:rsidR="00155B4E" w:rsidRPr="00B41DA9" w:rsidRDefault="00155B4E" w:rsidP="00155B4E">
            <w:pPr>
              <w:pStyle w:val="Table"/>
            </w:pPr>
            <w:r w:rsidRPr="00B41DA9">
              <w:t>CSILONG</w:t>
            </w:r>
          </w:p>
        </w:tc>
        <w:tc>
          <w:tcPr>
            <w:tcW w:w="1842" w:type="dxa"/>
          </w:tcPr>
          <w:p w14:paraId="4691EE66" w14:textId="77777777" w:rsidR="00155B4E" w:rsidRPr="00B41DA9" w:rsidRDefault="00155B4E" w:rsidP="00155B4E">
            <w:pPr>
              <w:pStyle w:val="Table"/>
            </w:pPr>
            <w:r w:rsidRPr="00B41DA9">
              <w:t>ReportRequest;</w:t>
            </w:r>
          </w:p>
        </w:tc>
        <w:tc>
          <w:tcPr>
            <w:tcW w:w="2552" w:type="dxa"/>
          </w:tcPr>
          <w:p w14:paraId="67738ACE" w14:textId="77777777" w:rsidR="00155B4E" w:rsidRPr="00B41DA9" w:rsidRDefault="00155B4E" w:rsidP="00155B4E">
            <w:pPr>
              <w:pStyle w:val="Table"/>
            </w:pPr>
          </w:p>
        </w:tc>
        <w:tc>
          <w:tcPr>
            <w:tcW w:w="2757" w:type="dxa"/>
          </w:tcPr>
          <w:p w14:paraId="56A0F32D" w14:textId="77777777" w:rsidR="00155B4E" w:rsidRPr="00B41DA9" w:rsidRDefault="00155B4E" w:rsidP="00155B4E">
            <w:pPr>
              <w:pStyle w:val="Table"/>
            </w:pPr>
            <w:r w:rsidRPr="00B41DA9">
              <w:t>Report/Request flag</w:t>
            </w:r>
          </w:p>
        </w:tc>
        <w:tc>
          <w:tcPr>
            <w:tcW w:w="361" w:type="dxa"/>
            <w:tcMar>
              <w:left w:w="0" w:type="dxa"/>
              <w:right w:w="0" w:type="dxa"/>
            </w:tcMar>
          </w:tcPr>
          <w:p w14:paraId="779DE63A" w14:textId="50742189" w:rsidR="00155B4E" w:rsidRPr="00B41DA9" w:rsidRDefault="00155B4E" w:rsidP="00155B4E">
            <w:pPr>
              <w:pStyle w:val="Table"/>
            </w:pPr>
            <w:r w:rsidRPr="00B41DA9">
              <w:rPr>
                <w:noProof/>
                <w:lang w:val="pt-PT" w:eastAsia="pt-PT"/>
              </w:rPr>
              <w:drawing>
                <wp:inline distT="0" distB="0" distL="0" distR="0" wp14:anchorId="38CE873F" wp14:editId="26F2ECD3">
                  <wp:extent cx="205740" cy="160020"/>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1CB2766B" w14:textId="77777777" w:rsidTr="0E615139">
        <w:tc>
          <w:tcPr>
            <w:tcW w:w="1560" w:type="dxa"/>
          </w:tcPr>
          <w:p w14:paraId="413A1B49" w14:textId="77777777" w:rsidR="00155B4E" w:rsidRPr="00B41DA9" w:rsidRDefault="00155B4E" w:rsidP="00155B4E">
            <w:pPr>
              <w:pStyle w:val="Table"/>
            </w:pPr>
            <w:r w:rsidRPr="00B41DA9">
              <w:t>CSICHAR48</w:t>
            </w:r>
          </w:p>
        </w:tc>
        <w:tc>
          <w:tcPr>
            <w:tcW w:w="1842" w:type="dxa"/>
          </w:tcPr>
          <w:p w14:paraId="6D358AAC" w14:textId="77777777" w:rsidR="00155B4E" w:rsidRPr="00B41DA9" w:rsidRDefault="00155B4E" w:rsidP="00155B4E">
            <w:pPr>
              <w:pStyle w:val="Table"/>
            </w:pPr>
            <w:r w:rsidRPr="00B41DA9">
              <w:t>ReplyToQ;</w:t>
            </w:r>
          </w:p>
        </w:tc>
        <w:tc>
          <w:tcPr>
            <w:tcW w:w="2552" w:type="dxa"/>
          </w:tcPr>
          <w:p w14:paraId="3A15C971" w14:textId="77777777" w:rsidR="00155B4E" w:rsidRPr="00B41DA9" w:rsidRDefault="00155B4E" w:rsidP="00155B4E">
            <w:pPr>
              <w:pStyle w:val="Table"/>
            </w:pPr>
          </w:p>
        </w:tc>
        <w:tc>
          <w:tcPr>
            <w:tcW w:w="2757" w:type="dxa"/>
          </w:tcPr>
          <w:p w14:paraId="70DDCFAF" w14:textId="77777777" w:rsidR="00155B4E" w:rsidRPr="00B41DA9" w:rsidRDefault="00155B4E" w:rsidP="00155B4E">
            <w:pPr>
              <w:pStyle w:val="Table"/>
            </w:pPr>
            <w:r w:rsidRPr="00B41DA9">
              <w:t>Name of reply queue</w:t>
            </w:r>
          </w:p>
        </w:tc>
        <w:tc>
          <w:tcPr>
            <w:tcW w:w="361" w:type="dxa"/>
            <w:tcMar>
              <w:left w:w="0" w:type="dxa"/>
              <w:right w:w="0" w:type="dxa"/>
            </w:tcMar>
          </w:tcPr>
          <w:p w14:paraId="08757266" w14:textId="715604C0" w:rsidR="00155B4E" w:rsidRPr="00B41DA9" w:rsidRDefault="00155B4E" w:rsidP="00155B4E">
            <w:pPr>
              <w:pStyle w:val="Table"/>
            </w:pPr>
            <w:r w:rsidRPr="00B41DA9">
              <w:rPr>
                <w:noProof/>
                <w:lang w:val="pt-PT" w:eastAsia="pt-PT"/>
              </w:rPr>
              <w:drawing>
                <wp:inline distT="0" distB="0" distL="0" distR="0" wp14:anchorId="66275E0A" wp14:editId="021B6DF5">
                  <wp:extent cx="205740" cy="160020"/>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7E64AC45" w14:textId="77777777" w:rsidTr="0E615139">
        <w:tc>
          <w:tcPr>
            <w:tcW w:w="1560" w:type="dxa"/>
          </w:tcPr>
          <w:p w14:paraId="0575A5AA" w14:textId="77777777" w:rsidR="00155B4E" w:rsidRPr="00B41DA9" w:rsidRDefault="00155B4E" w:rsidP="00155B4E">
            <w:pPr>
              <w:pStyle w:val="Table"/>
            </w:pPr>
            <w:r w:rsidRPr="00B41DA9">
              <w:t>CSICHAR48</w:t>
            </w:r>
          </w:p>
        </w:tc>
        <w:tc>
          <w:tcPr>
            <w:tcW w:w="1842" w:type="dxa"/>
          </w:tcPr>
          <w:p w14:paraId="0D61267B" w14:textId="77777777" w:rsidR="00155B4E" w:rsidRPr="00B41DA9" w:rsidRDefault="00155B4E" w:rsidP="00155B4E">
            <w:pPr>
              <w:pStyle w:val="Table"/>
            </w:pPr>
            <w:r w:rsidRPr="00B41DA9">
              <w:t>ReplyToQMgr;</w:t>
            </w:r>
          </w:p>
        </w:tc>
        <w:tc>
          <w:tcPr>
            <w:tcW w:w="2552" w:type="dxa"/>
          </w:tcPr>
          <w:p w14:paraId="630DE73E" w14:textId="77777777" w:rsidR="00155B4E" w:rsidRPr="00B41DA9" w:rsidRDefault="00155B4E" w:rsidP="00155B4E">
            <w:pPr>
              <w:pStyle w:val="Table"/>
            </w:pPr>
            <w:r w:rsidRPr="00B41DA9">
              <w:t>(DNC)</w:t>
            </w:r>
          </w:p>
        </w:tc>
        <w:tc>
          <w:tcPr>
            <w:tcW w:w="2757" w:type="dxa"/>
          </w:tcPr>
          <w:p w14:paraId="276D15F5" w14:textId="77777777" w:rsidR="00155B4E" w:rsidRPr="00B41DA9" w:rsidRDefault="00155B4E" w:rsidP="00155B4E">
            <w:pPr>
              <w:pStyle w:val="Table"/>
            </w:pPr>
            <w:r w:rsidRPr="00B41DA9">
              <w:t>Name of reply queue mgr</w:t>
            </w:r>
          </w:p>
        </w:tc>
        <w:tc>
          <w:tcPr>
            <w:tcW w:w="361" w:type="dxa"/>
            <w:tcMar>
              <w:left w:w="0" w:type="dxa"/>
              <w:right w:w="0" w:type="dxa"/>
            </w:tcMar>
          </w:tcPr>
          <w:p w14:paraId="1EF02914" w14:textId="76A075D6" w:rsidR="00155B4E" w:rsidRPr="00B41DA9" w:rsidRDefault="00155B4E" w:rsidP="00155B4E">
            <w:pPr>
              <w:pStyle w:val="Table"/>
            </w:pPr>
            <w:r w:rsidRPr="00B41DA9">
              <w:rPr>
                <w:noProof/>
                <w:lang w:val="pt-PT" w:eastAsia="pt-PT"/>
              </w:rPr>
              <w:drawing>
                <wp:inline distT="0" distB="0" distL="0" distR="0" wp14:anchorId="0F4FA3E4" wp14:editId="0F1D6B0C">
                  <wp:extent cx="205740" cy="16002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3C283453" w14:textId="77777777" w:rsidTr="0E615139">
        <w:tc>
          <w:tcPr>
            <w:tcW w:w="1560" w:type="dxa"/>
          </w:tcPr>
          <w:p w14:paraId="7731C242" w14:textId="77777777" w:rsidR="00155B4E" w:rsidRPr="00B41DA9" w:rsidRDefault="00155B4E" w:rsidP="00155B4E">
            <w:pPr>
              <w:pStyle w:val="Table"/>
            </w:pPr>
            <w:r w:rsidRPr="00B41DA9">
              <w:t>CSIBYTE24</w:t>
            </w:r>
          </w:p>
        </w:tc>
        <w:tc>
          <w:tcPr>
            <w:tcW w:w="1842" w:type="dxa"/>
          </w:tcPr>
          <w:p w14:paraId="4AF64D18" w14:textId="77777777" w:rsidR="00155B4E" w:rsidRPr="00B41DA9" w:rsidRDefault="00155B4E" w:rsidP="00155B4E">
            <w:pPr>
              <w:pStyle w:val="Table"/>
            </w:pPr>
            <w:r w:rsidRPr="00B41DA9">
              <w:t>CorrelId;</w:t>
            </w:r>
          </w:p>
        </w:tc>
        <w:tc>
          <w:tcPr>
            <w:tcW w:w="2552" w:type="dxa"/>
          </w:tcPr>
          <w:p w14:paraId="65F879F1" w14:textId="77777777" w:rsidR="00155B4E" w:rsidRPr="00B41DA9" w:rsidRDefault="00155B4E" w:rsidP="00155B4E">
            <w:pPr>
              <w:pStyle w:val="Table"/>
            </w:pPr>
            <w:r w:rsidRPr="00B41DA9">
              <w:t>Empty string</w:t>
            </w:r>
          </w:p>
        </w:tc>
        <w:tc>
          <w:tcPr>
            <w:tcW w:w="2757" w:type="dxa"/>
          </w:tcPr>
          <w:p w14:paraId="086B05CB" w14:textId="77777777" w:rsidR="00155B4E" w:rsidRPr="00B41DA9" w:rsidRDefault="00155B4E" w:rsidP="00155B4E">
            <w:pPr>
              <w:pStyle w:val="Table"/>
            </w:pPr>
            <w:r w:rsidRPr="00B41DA9">
              <w:t>Correlation id.</w:t>
            </w:r>
          </w:p>
        </w:tc>
        <w:tc>
          <w:tcPr>
            <w:tcW w:w="361" w:type="dxa"/>
            <w:tcMar>
              <w:left w:w="0" w:type="dxa"/>
              <w:right w:w="0" w:type="dxa"/>
            </w:tcMar>
          </w:tcPr>
          <w:p w14:paraId="0CC9FE29" w14:textId="0A7774DE" w:rsidR="00155B4E" w:rsidRPr="00B41DA9" w:rsidRDefault="00155B4E" w:rsidP="00155B4E">
            <w:pPr>
              <w:pStyle w:val="Table"/>
            </w:pPr>
            <w:r w:rsidRPr="00B41DA9">
              <w:rPr>
                <w:noProof/>
                <w:lang w:val="pt-PT" w:eastAsia="pt-PT"/>
              </w:rPr>
              <w:drawing>
                <wp:inline distT="0" distB="0" distL="0" distR="0" wp14:anchorId="7D4F17C6" wp14:editId="6655F3D1">
                  <wp:extent cx="205740" cy="160020"/>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051EBD30" w14:textId="77777777" w:rsidTr="0E615139">
        <w:tc>
          <w:tcPr>
            <w:tcW w:w="1560" w:type="dxa"/>
          </w:tcPr>
          <w:p w14:paraId="6D6C2E4A" w14:textId="77777777" w:rsidR="00155B4E" w:rsidRPr="00B41DA9" w:rsidRDefault="00155B4E" w:rsidP="00155B4E">
            <w:pPr>
              <w:pStyle w:val="Table"/>
            </w:pPr>
            <w:r w:rsidRPr="00B41DA9">
              <w:t>CSILONG</w:t>
            </w:r>
          </w:p>
        </w:tc>
        <w:tc>
          <w:tcPr>
            <w:tcW w:w="1842" w:type="dxa"/>
          </w:tcPr>
          <w:p w14:paraId="6A38BA6D" w14:textId="77777777" w:rsidR="00155B4E" w:rsidRPr="00B41DA9" w:rsidRDefault="00155B4E" w:rsidP="00155B4E">
            <w:pPr>
              <w:pStyle w:val="Table"/>
            </w:pPr>
            <w:r w:rsidRPr="00B41DA9">
              <w:t>Integrity;</w:t>
            </w:r>
          </w:p>
        </w:tc>
        <w:tc>
          <w:tcPr>
            <w:tcW w:w="2552" w:type="dxa"/>
          </w:tcPr>
          <w:p w14:paraId="1D54D705" w14:textId="77777777" w:rsidR="00155B4E" w:rsidRPr="00B41DA9" w:rsidRDefault="00155B4E" w:rsidP="00155B4E">
            <w:pPr>
              <w:pStyle w:val="Table"/>
            </w:pPr>
          </w:p>
        </w:tc>
        <w:tc>
          <w:tcPr>
            <w:tcW w:w="2757" w:type="dxa"/>
          </w:tcPr>
          <w:p w14:paraId="5AC9921D" w14:textId="77777777" w:rsidR="00155B4E" w:rsidRPr="00B41DA9" w:rsidRDefault="00155B4E" w:rsidP="00155B4E">
            <w:pPr>
              <w:pStyle w:val="Table"/>
            </w:pPr>
            <w:r w:rsidRPr="00B41DA9">
              <w:t xml:space="preserve">Integrity flag </w:t>
            </w:r>
          </w:p>
        </w:tc>
        <w:tc>
          <w:tcPr>
            <w:tcW w:w="361" w:type="dxa"/>
            <w:tcMar>
              <w:left w:w="0" w:type="dxa"/>
              <w:right w:w="0" w:type="dxa"/>
            </w:tcMar>
          </w:tcPr>
          <w:p w14:paraId="01F73E54" w14:textId="3FD4FA05" w:rsidR="00155B4E" w:rsidRPr="00B41DA9" w:rsidRDefault="00155B4E" w:rsidP="00155B4E">
            <w:pPr>
              <w:pStyle w:val="Table"/>
            </w:pPr>
            <w:r w:rsidRPr="00B41DA9">
              <w:rPr>
                <w:noProof/>
                <w:lang w:val="pt-PT" w:eastAsia="pt-PT"/>
              </w:rPr>
              <w:drawing>
                <wp:inline distT="0" distB="0" distL="0" distR="0" wp14:anchorId="5E4FFEBD" wp14:editId="0F11FAF3">
                  <wp:extent cx="205740" cy="160020"/>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1E4849E1" w14:textId="77777777" w:rsidTr="0E615139">
        <w:tc>
          <w:tcPr>
            <w:tcW w:w="1560" w:type="dxa"/>
          </w:tcPr>
          <w:p w14:paraId="074C956A" w14:textId="77777777" w:rsidR="00155B4E" w:rsidRPr="00B41DA9" w:rsidRDefault="00155B4E" w:rsidP="00155B4E">
            <w:pPr>
              <w:pStyle w:val="Table"/>
            </w:pPr>
            <w:r w:rsidRPr="00B41DA9">
              <w:t>CSILONG</w:t>
            </w:r>
          </w:p>
        </w:tc>
        <w:tc>
          <w:tcPr>
            <w:tcW w:w="1842" w:type="dxa"/>
          </w:tcPr>
          <w:p w14:paraId="200CA5BE" w14:textId="77777777" w:rsidR="00155B4E" w:rsidRPr="00B41DA9" w:rsidRDefault="00155B4E" w:rsidP="00155B4E">
            <w:pPr>
              <w:pStyle w:val="Table"/>
            </w:pPr>
            <w:r w:rsidRPr="00B41DA9">
              <w:t>Confidentiality;</w:t>
            </w:r>
          </w:p>
        </w:tc>
        <w:tc>
          <w:tcPr>
            <w:tcW w:w="2552" w:type="dxa"/>
          </w:tcPr>
          <w:p w14:paraId="203F34FB" w14:textId="77777777" w:rsidR="00155B4E" w:rsidRPr="00B41DA9" w:rsidRDefault="00155B4E" w:rsidP="00155B4E">
            <w:pPr>
              <w:pStyle w:val="Table"/>
            </w:pPr>
          </w:p>
        </w:tc>
        <w:tc>
          <w:tcPr>
            <w:tcW w:w="2757" w:type="dxa"/>
          </w:tcPr>
          <w:p w14:paraId="33E054A8" w14:textId="77777777" w:rsidR="00155B4E" w:rsidRPr="00B41DA9" w:rsidRDefault="00155B4E" w:rsidP="00155B4E">
            <w:pPr>
              <w:pStyle w:val="Table"/>
            </w:pPr>
            <w:r w:rsidRPr="00B41DA9">
              <w:t>Confidentiality flag</w:t>
            </w:r>
          </w:p>
        </w:tc>
        <w:tc>
          <w:tcPr>
            <w:tcW w:w="361" w:type="dxa"/>
            <w:tcMar>
              <w:left w:w="0" w:type="dxa"/>
              <w:right w:w="0" w:type="dxa"/>
            </w:tcMar>
          </w:tcPr>
          <w:p w14:paraId="401C71D8" w14:textId="732DFD1E" w:rsidR="00155B4E" w:rsidRPr="00B41DA9" w:rsidRDefault="00155B4E" w:rsidP="00155B4E">
            <w:pPr>
              <w:pStyle w:val="Table"/>
            </w:pPr>
            <w:r w:rsidRPr="00B41DA9">
              <w:rPr>
                <w:noProof/>
                <w:lang w:val="pt-PT" w:eastAsia="pt-PT"/>
              </w:rPr>
              <w:drawing>
                <wp:inline distT="0" distB="0" distL="0" distR="0" wp14:anchorId="3DEC8395" wp14:editId="640D7428">
                  <wp:extent cx="205740" cy="160020"/>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11753BBD" w14:textId="77777777" w:rsidTr="0E615139">
        <w:tc>
          <w:tcPr>
            <w:tcW w:w="1560" w:type="dxa"/>
          </w:tcPr>
          <w:p w14:paraId="5647117B" w14:textId="77777777" w:rsidR="00155B4E" w:rsidRPr="00B41DA9" w:rsidRDefault="00155B4E" w:rsidP="00155B4E">
            <w:pPr>
              <w:pStyle w:val="Table"/>
            </w:pPr>
            <w:r w:rsidRPr="00B41DA9">
              <w:t>CSILONG</w:t>
            </w:r>
          </w:p>
        </w:tc>
        <w:tc>
          <w:tcPr>
            <w:tcW w:w="1842" w:type="dxa"/>
          </w:tcPr>
          <w:p w14:paraId="7F76863A" w14:textId="77777777" w:rsidR="00155B4E" w:rsidRPr="00B41DA9" w:rsidRDefault="00155B4E" w:rsidP="00155B4E">
            <w:pPr>
              <w:pStyle w:val="Table"/>
            </w:pPr>
            <w:r w:rsidRPr="00B41DA9">
              <w:t>Compression;</w:t>
            </w:r>
          </w:p>
        </w:tc>
        <w:tc>
          <w:tcPr>
            <w:tcW w:w="2552" w:type="dxa"/>
          </w:tcPr>
          <w:p w14:paraId="01086A84" w14:textId="77777777" w:rsidR="00155B4E" w:rsidRPr="00B41DA9" w:rsidRDefault="00155B4E" w:rsidP="00155B4E">
            <w:pPr>
              <w:pStyle w:val="Table"/>
            </w:pPr>
          </w:p>
        </w:tc>
        <w:tc>
          <w:tcPr>
            <w:tcW w:w="2757" w:type="dxa"/>
          </w:tcPr>
          <w:p w14:paraId="3AEAFEC7" w14:textId="77777777" w:rsidR="00155B4E" w:rsidRPr="00B41DA9" w:rsidRDefault="00155B4E" w:rsidP="00155B4E">
            <w:pPr>
              <w:pStyle w:val="Table"/>
            </w:pPr>
            <w:r w:rsidRPr="00B41DA9">
              <w:t>Compression flag</w:t>
            </w:r>
          </w:p>
        </w:tc>
        <w:tc>
          <w:tcPr>
            <w:tcW w:w="361" w:type="dxa"/>
            <w:tcMar>
              <w:left w:w="0" w:type="dxa"/>
              <w:right w:w="0" w:type="dxa"/>
            </w:tcMar>
          </w:tcPr>
          <w:p w14:paraId="643CF44E" w14:textId="2A0B7229" w:rsidR="00155B4E" w:rsidRPr="00B41DA9" w:rsidRDefault="00155B4E" w:rsidP="00155B4E">
            <w:pPr>
              <w:pStyle w:val="Table"/>
            </w:pPr>
            <w:r w:rsidRPr="00B41DA9">
              <w:rPr>
                <w:noProof/>
                <w:lang w:val="pt-PT" w:eastAsia="pt-PT"/>
              </w:rPr>
              <w:drawing>
                <wp:inline distT="0" distB="0" distL="0" distR="0" wp14:anchorId="3580CCB0" wp14:editId="1AD9A13D">
                  <wp:extent cx="205740" cy="160020"/>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74D5F698" w14:textId="77777777" w:rsidTr="0E615139">
        <w:tc>
          <w:tcPr>
            <w:tcW w:w="1560" w:type="dxa"/>
          </w:tcPr>
          <w:p w14:paraId="59818E9C" w14:textId="77777777" w:rsidR="00155B4E" w:rsidRPr="00B41DA9" w:rsidRDefault="00155B4E" w:rsidP="00155B4E">
            <w:pPr>
              <w:pStyle w:val="Table"/>
            </w:pPr>
            <w:r w:rsidRPr="00B41DA9">
              <w:t>CSICHAR8</w:t>
            </w:r>
          </w:p>
        </w:tc>
        <w:tc>
          <w:tcPr>
            <w:tcW w:w="1842" w:type="dxa"/>
          </w:tcPr>
          <w:p w14:paraId="5A48E56A" w14:textId="77777777" w:rsidR="00155B4E" w:rsidRPr="00B41DA9" w:rsidRDefault="00155B4E" w:rsidP="00155B4E">
            <w:pPr>
              <w:pStyle w:val="Table"/>
            </w:pPr>
            <w:r w:rsidRPr="00B41DA9">
              <w:t>CompressionId;</w:t>
            </w:r>
          </w:p>
        </w:tc>
        <w:tc>
          <w:tcPr>
            <w:tcW w:w="2552" w:type="dxa"/>
          </w:tcPr>
          <w:p w14:paraId="3995FF2E" w14:textId="77777777" w:rsidR="00155B4E" w:rsidRPr="00B41DA9" w:rsidRDefault="00155B4E" w:rsidP="00155B4E">
            <w:pPr>
              <w:pStyle w:val="Table"/>
            </w:pPr>
          </w:p>
        </w:tc>
        <w:tc>
          <w:tcPr>
            <w:tcW w:w="2757" w:type="dxa"/>
          </w:tcPr>
          <w:p w14:paraId="4A6B6239" w14:textId="77777777" w:rsidR="00155B4E" w:rsidRPr="00B41DA9" w:rsidRDefault="00155B4E" w:rsidP="00155B4E">
            <w:pPr>
              <w:pStyle w:val="Table"/>
            </w:pPr>
            <w:r w:rsidRPr="00B41DA9">
              <w:t>Comp. Algorithm id.</w:t>
            </w:r>
          </w:p>
        </w:tc>
        <w:tc>
          <w:tcPr>
            <w:tcW w:w="361" w:type="dxa"/>
            <w:tcMar>
              <w:left w:w="0" w:type="dxa"/>
              <w:right w:w="0" w:type="dxa"/>
            </w:tcMar>
          </w:tcPr>
          <w:p w14:paraId="14A40EBC" w14:textId="09E2658B" w:rsidR="00155B4E" w:rsidRPr="00B41DA9" w:rsidRDefault="00155B4E" w:rsidP="00155B4E">
            <w:pPr>
              <w:pStyle w:val="Table"/>
            </w:pPr>
            <w:r w:rsidRPr="00B41DA9">
              <w:rPr>
                <w:noProof/>
                <w:lang w:val="pt-PT" w:eastAsia="pt-PT"/>
              </w:rPr>
              <w:drawing>
                <wp:inline distT="0" distB="0" distL="0" distR="0" wp14:anchorId="29394272" wp14:editId="6BC1EE5D">
                  <wp:extent cx="205740" cy="16002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383E7A06" w14:textId="77777777" w:rsidTr="0E615139">
        <w:tc>
          <w:tcPr>
            <w:tcW w:w="1560" w:type="dxa"/>
          </w:tcPr>
          <w:p w14:paraId="4F621D2E" w14:textId="77777777" w:rsidR="00155B4E" w:rsidRPr="00B41DA9" w:rsidRDefault="00155B4E" w:rsidP="00155B4E">
            <w:pPr>
              <w:pStyle w:val="Table"/>
            </w:pPr>
            <w:r w:rsidRPr="00B41DA9">
              <w:t>CSICHAR16</w:t>
            </w:r>
          </w:p>
        </w:tc>
        <w:tc>
          <w:tcPr>
            <w:tcW w:w="1842" w:type="dxa"/>
          </w:tcPr>
          <w:p w14:paraId="02064036" w14:textId="77777777" w:rsidR="00155B4E" w:rsidRPr="00B41DA9" w:rsidRDefault="00155B4E" w:rsidP="00155B4E">
            <w:pPr>
              <w:pStyle w:val="Table"/>
            </w:pPr>
            <w:r w:rsidRPr="00B41DA9">
              <w:t>CoT;</w:t>
            </w:r>
          </w:p>
        </w:tc>
        <w:tc>
          <w:tcPr>
            <w:tcW w:w="2552" w:type="dxa"/>
          </w:tcPr>
          <w:p w14:paraId="44DA0A92" w14:textId="77777777" w:rsidR="00155B4E" w:rsidRPr="00B41DA9" w:rsidRDefault="00155B4E" w:rsidP="00155B4E">
            <w:pPr>
              <w:pStyle w:val="Table"/>
            </w:pPr>
            <w:r w:rsidRPr="00B41DA9">
              <w:t>DEFAULTCOT</w:t>
            </w:r>
          </w:p>
        </w:tc>
        <w:tc>
          <w:tcPr>
            <w:tcW w:w="2757" w:type="dxa"/>
          </w:tcPr>
          <w:p w14:paraId="7BD44A4B" w14:textId="77777777" w:rsidR="00155B4E" w:rsidRPr="00B41DA9" w:rsidRDefault="00155B4E" w:rsidP="00155B4E">
            <w:pPr>
              <w:pStyle w:val="Table"/>
            </w:pPr>
            <w:r w:rsidRPr="00B41DA9">
              <w:t>Class of Traffic</w:t>
            </w:r>
          </w:p>
        </w:tc>
        <w:tc>
          <w:tcPr>
            <w:tcW w:w="361" w:type="dxa"/>
            <w:tcMar>
              <w:left w:w="0" w:type="dxa"/>
              <w:right w:w="0" w:type="dxa"/>
            </w:tcMar>
          </w:tcPr>
          <w:p w14:paraId="1A332C7D" w14:textId="075C539E" w:rsidR="00155B4E" w:rsidRPr="00B41DA9" w:rsidRDefault="00155B4E" w:rsidP="00155B4E">
            <w:pPr>
              <w:pStyle w:val="Table"/>
            </w:pPr>
            <w:r w:rsidRPr="00B41DA9">
              <w:rPr>
                <w:noProof/>
                <w:lang w:val="pt-PT" w:eastAsia="pt-PT"/>
              </w:rPr>
              <w:drawing>
                <wp:inline distT="0" distB="0" distL="0" distR="0" wp14:anchorId="14B6E655" wp14:editId="5B207604">
                  <wp:extent cx="205740" cy="160020"/>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6B12879D" w14:textId="77777777" w:rsidTr="0E615139">
        <w:tc>
          <w:tcPr>
            <w:tcW w:w="1560" w:type="dxa"/>
          </w:tcPr>
          <w:p w14:paraId="4FDBFE03" w14:textId="77777777" w:rsidR="00155B4E" w:rsidRPr="00B41DA9" w:rsidRDefault="00155B4E" w:rsidP="00155B4E">
            <w:pPr>
              <w:pStyle w:val="Table"/>
            </w:pPr>
            <w:r w:rsidRPr="00B41DA9">
              <w:t>CSICHAR48</w:t>
            </w:r>
          </w:p>
        </w:tc>
        <w:tc>
          <w:tcPr>
            <w:tcW w:w="1842" w:type="dxa"/>
          </w:tcPr>
          <w:p w14:paraId="45AC9E05" w14:textId="77777777" w:rsidR="00155B4E" w:rsidRPr="00B41DA9" w:rsidRDefault="00155B4E" w:rsidP="00155B4E">
            <w:pPr>
              <w:pStyle w:val="Table"/>
            </w:pPr>
            <w:r w:rsidRPr="00B41DA9">
              <w:t>VASScript;</w:t>
            </w:r>
          </w:p>
        </w:tc>
        <w:tc>
          <w:tcPr>
            <w:tcW w:w="2552" w:type="dxa"/>
          </w:tcPr>
          <w:p w14:paraId="0A36F2FF" w14:textId="77777777" w:rsidR="00155B4E" w:rsidRPr="00B41DA9" w:rsidRDefault="00155B4E" w:rsidP="00155B4E">
            <w:pPr>
              <w:pStyle w:val="Table"/>
            </w:pPr>
            <w:r w:rsidRPr="00B41DA9">
              <w:t>Empty string</w:t>
            </w:r>
          </w:p>
        </w:tc>
        <w:tc>
          <w:tcPr>
            <w:tcW w:w="2757" w:type="dxa"/>
          </w:tcPr>
          <w:p w14:paraId="7914D78E" w14:textId="77777777" w:rsidR="00155B4E" w:rsidRPr="00B41DA9" w:rsidRDefault="00155B4E" w:rsidP="00155B4E">
            <w:pPr>
              <w:pStyle w:val="Table"/>
            </w:pPr>
            <w:r w:rsidRPr="00B41DA9">
              <w:t xml:space="preserve">VAS script name </w:t>
            </w:r>
          </w:p>
        </w:tc>
        <w:tc>
          <w:tcPr>
            <w:tcW w:w="361" w:type="dxa"/>
            <w:tcMar>
              <w:left w:w="0" w:type="dxa"/>
              <w:right w:w="0" w:type="dxa"/>
            </w:tcMar>
          </w:tcPr>
          <w:p w14:paraId="2F9E6842" w14:textId="2CE48DC2" w:rsidR="00155B4E" w:rsidRPr="00B41DA9" w:rsidRDefault="00155B4E" w:rsidP="00155B4E">
            <w:pPr>
              <w:pStyle w:val="Table"/>
            </w:pPr>
            <w:r w:rsidRPr="00B41DA9">
              <w:rPr>
                <w:noProof/>
                <w:lang w:val="pt-PT" w:eastAsia="pt-PT"/>
              </w:rPr>
              <w:drawing>
                <wp:inline distT="0" distB="0" distL="0" distR="0" wp14:anchorId="47AF1954" wp14:editId="08C5F214">
                  <wp:extent cx="205740" cy="16002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p>
        </w:tc>
      </w:tr>
      <w:tr w:rsidR="00155B4E" w:rsidRPr="00B41DA9" w14:paraId="56249C1A" w14:textId="77777777" w:rsidTr="0E615139">
        <w:tc>
          <w:tcPr>
            <w:tcW w:w="1560" w:type="dxa"/>
          </w:tcPr>
          <w:p w14:paraId="40E9717E" w14:textId="77777777" w:rsidR="00155B4E" w:rsidRPr="00B41DA9" w:rsidRDefault="00155B4E" w:rsidP="00155B4E">
            <w:pPr>
              <w:pStyle w:val="Table"/>
            </w:pPr>
            <w:r w:rsidRPr="00B41DA9">
              <w:t>CSILONG</w:t>
            </w:r>
          </w:p>
        </w:tc>
        <w:tc>
          <w:tcPr>
            <w:tcW w:w="1842" w:type="dxa"/>
          </w:tcPr>
          <w:p w14:paraId="56B3D87F" w14:textId="77777777" w:rsidR="00155B4E" w:rsidRPr="00B41DA9" w:rsidRDefault="00155B4E" w:rsidP="00155B4E">
            <w:pPr>
              <w:pStyle w:val="Table"/>
            </w:pPr>
            <w:r w:rsidRPr="00B41DA9">
              <w:t>DegradedMode;</w:t>
            </w:r>
          </w:p>
        </w:tc>
        <w:tc>
          <w:tcPr>
            <w:tcW w:w="2552" w:type="dxa"/>
          </w:tcPr>
          <w:p w14:paraId="4C85654A" w14:textId="77777777" w:rsidR="00155B4E" w:rsidRPr="00B41DA9" w:rsidRDefault="00155B4E" w:rsidP="00155B4E">
            <w:pPr>
              <w:pStyle w:val="Table"/>
            </w:pPr>
            <w:r w:rsidRPr="00B41DA9">
              <w:t>(DNC)</w:t>
            </w:r>
          </w:p>
        </w:tc>
        <w:tc>
          <w:tcPr>
            <w:tcW w:w="2757" w:type="dxa"/>
          </w:tcPr>
          <w:p w14:paraId="348BA9F7" w14:textId="77777777" w:rsidR="00155B4E" w:rsidRPr="00B41DA9" w:rsidRDefault="00155B4E" w:rsidP="00155B4E">
            <w:pPr>
              <w:pStyle w:val="Table"/>
            </w:pPr>
            <w:r w:rsidRPr="00B41DA9">
              <w:t>Degraded mode flag</w:t>
            </w:r>
          </w:p>
        </w:tc>
        <w:tc>
          <w:tcPr>
            <w:tcW w:w="361" w:type="dxa"/>
            <w:tcMar>
              <w:left w:w="0" w:type="dxa"/>
              <w:right w:w="0" w:type="dxa"/>
            </w:tcMar>
          </w:tcPr>
          <w:p w14:paraId="6D0439A7" w14:textId="77777777" w:rsidR="00155B4E" w:rsidRPr="00B41DA9" w:rsidRDefault="00155B4E" w:rsidP="00155B4E">
            <w:pPr>
              <w:pStyle w:val="Table"/>
            </w:pPr>
          </w:p>
        </w:tc>
      </w:tr>
      <w:tr w:rsidR="00155B4E" w:rsidRPr="00B41DA9" w14:paraId="79243031" w14:textId="77777777" w:rsidTr="0E615139">
        <w:tc>
          <w:tcPr>
            <w:tcW w:w="9072" w:type="dxa"/>
            <w:gridSpan w:val="5"/>
          </w:tcPr>
          <w:p w14:paraId="55856297" w14:textId="77777777" w:rsidR="00155B4E" w:rsidRPr="00B41DA9" w:rsidRDefault="00155B4E" w:rsidP="00155B4E">
            <w:pPr>
              <w:pStyle w:val="Table"/>
            </w:pPr>
            <w:r w:rsidRPr="00B41DA9">
              <w:t>} CSIQOS;</w:t>
            </w:r>
          </w:p>
        </w:tc>
      </w:tr>
    </w:tbl>
    <w:p w14:paraId="7C59B2DF" w14:textId="1F02DE29" w:rsidR="00155B4E" w:rsidRPr="00EF2D26" w:rsidRDefault="00155B4E" w:rsidP="00155B4E">
      <w:pPr>
        <w:pStyle w:val="Caption"/>
      </w:pPr>
      <w:bookmarkStart w:id="2614" w:name="_Ref133149581"/>
      <w:bookmarkStart w:id="2615" w:name="_Toc1401029"/>
      <w:bookmarkStart w:id="2616" w:name="_Toc57720444"/>
      <w:r w:rsidRPr="00EF2D26">
        <w:t xml:space="preserve">Table </w:t>
      </w:r>
      <w:r>
        <w:fldChar w:fldCharType="begin"/>
      </w:r>
      <w:r>
        <w:instrText>SEQ Table \* ARABIC</w:instrText>
      </w:r>
      <w:r>
        <w:fldChar w:fldCharType="separate"/>
      </w:r>
      <w:r w:rsidR="00032B01">
        <w:rPr>
          <w:noProof/>
        </w:rPr>
        <w:t>41</w:t>
      </w:r>
      <w:r>
        <w:fldChar w:fldCharType="end"/>
      </w:r>
      <w:bookmarkEnd w:id="2614"/>
      <w:r w:rsidRPr="00EF2D26">
        <w:t>: CCN/CSI Quality of Service structure</w:t>
      </w:r>
      <w:bookmarkEnd w:id="2615"/>
      <w:bookmarkEnd w:id="2616"/>
    </w:p>
    <w:p w14:paraId="18300495" w14:textId="77777777" w:rsidR="00155B4E" w:rsidRPr="00EF2D26" w:rsidRDefault="00155B4E" w:rsidP="00155B4E">
      <w:pPr>
        <w:rPr>
          <w:b/>
        </w:rPr>
      </w:pPr>
      <w:r w:rsidRPr="00EF2D26">
        <w:rPr>
          <w:b/>
        </w:rPr>
        <w:t>Notes:</w:t>
      </w:r>
    </w:p>
    <w:p w14:paraId="052C8D71" w14:textId="77777777" w:rsidR="00155B4E" w:rsidRPr="006C7A61" w:rsidRDefault="79D63348" w:rsidP="0E615139">
      <w:pPr>
        <w:pStyle w:val="ListNumber2"/>
        <w:keepLines/>
        <w:widowControl/>
        <w:numPr>
          <w:ilvl w:val="0"/>
          <w:numId w:val="46"/>
        </w:numPr>
        <w:spacing w:before="0" w:after="240"/>
        <w:rPr>
          <w:i w:val="0"/>
          <w:color w:val="000000" w:themeColor="text1"/>
        </w:rPr>
      </w:pPr>
      <w:r w:rsidRPr="0E615139">
        <w:rPr>
          <w:i w:val="0"/>
          <w:color w:val="auto"/>
        </w:rPr>
        <w:t>Column “Value on SEND” exhibits the value that an application has to set in each structure member.</w:t>
      </w:r>
    </w:p>
    <w:p w14:paraId="193ADC34" w14:textId="77777777" w:rsidR="00155B4E" w:rsidRPr="006C7A61" w:rsidRDefault="79D63348" w:rsidP="0E615139">
      <w:pPr>
        <w:pStyle w:val="ListNumber2"/>
        <w:keepLines/>
        <w:widowControl/>
        <w:numPr>
          <w:ilvl w:val="0"/>
          <w:numId w:val="46"/>
        </w:numPr>
        <w:spacing w:before="0" w:after="240"/>
        <w:rPr>
          <w:i w:val="0"/>
          <w:color w:val="000000" w:themeColor="text1"/>
        </w:rPr>
      </w:pPr>
      <w:bookmarkStart w:id="2617" w:name="_Ref266969802"/>
      <w:r w:rsidRPr="0E615139">
        <w:rPr>
          <w:i w:val="0"/>
          <w:color w:val="auto"/>
        </w:rPr>
        <w:t>‘QoSToApply’ is a vector of bits obtained by adding once or by performing a bitwise OR operation between, the set of values that follow:</w:t>
      </w:r>
      <w:bookmarkEnd w:id="2617"/>
    </w:p>
    <w:p w14:paraId="021E7A8E" w14:textId="77777777" w:rsidR="00155B4E" w:rsidRPr="00EF2D26" w:rsidRDefault="79D63348" w:rsidP="0E615139">
      <w:pPr>
        <w:pStyle w:val="List2"/>
      </w:pPr>
      <w:r w:rsidRPr="0E615139">
        <w:t>QoSToApply =</w:t>
      </w:r>
    </w:p>
    <w:p w14:paraId="66504DE2" w14:textId="77777777" w:rsidR="00155B4E" w:rsidRPr="007F1E3B" w:rsidRDefault="79D63348" w:rsidP="0E615139">
      <w:pPr>
        <w:pStyle w:val="List3"/>
      </w:pPr>
      <w:r w:rsidRPr="0E615139">
        <w:t>CSI_QOS_PRIORITY +</w:t>
      </w:r>
    </w:p>
    <w:p w14:paraId="31C8CF11" w14:textId="77777777" w:rsidR="00155B4E" w:rsidRPr="00EF2D26" w:rsidRDefault="79D63348" w:rsidP="0E615139">
      <w:pPr>
        <w:pStyle w:val="List3"/>
      </w:pPr>
      <w:r w:rsidRPr="0E615139">
        <w:t>CSI_QOS_REPLYTO_Q +</w:t>
      </w:r>
    </w:p>
    <w:p w14:paraId="7FBC823C" w14:textId="3E940D4D" w:rsidR="00155B4E" w:rsidRPr="00EF2D26" w:rsidRDefault="79D63348" w:rsidP="0E615139">
      <w:pPr>
        <w:pStyle w:val="List3"/>
      </w:pPr>
      <w:r w:rsidRPr="0E615139">
        <w:t xml:space="preserve">(0 or CSI_QOS_INTEGRITY: see Note </w:t>
      </w:r>
      <w:r w:rsidR="00155B4E">
        <w:fldChar w:fldCharType="begin"/>
      </w:r>
      <w:r w:rsidR="00155B4E">
        <w:instrText>REF _Ref313376893 \w</w:instrText>
      </w:r>
      <w:r w:rsidR="00155B4E">
        <w:fldChar w:fldCharType="separate"/>
      </w:r>
      <w:r w:rsidR="00032B01">
        <w:t>5</w:t>
      </w:r>
      <w:r w:rsidR="00155B4E">
        <w:fldChar w:fldCharType="end"/>
      </w:r>
      <w:r w:rsidRPr="0E615139">
        <w:t>.</w:t>
      </w:r>
      <w:r w:rsidR="00155B4E">
        <w:fldChar w:fldCharType="begin"/>
      </w:r>
      <w:r w:rsidR="00155B4E">
        <w:instrText xml:space="preserve"> REF _Ref191715429 \w \h </w:instrText>
      </w:r>
      <w:r w:rsidR="00155B4E">
        <w:fldChar w:fldCharType="separate"/>
      </w:r>
      <w:r w:rsidR="00032B01">
        <w:t>a)</w:t>
      </w:r>
      <w:r w:rsidR="00155B4E">
        <w:fldChar w:fldCharType="end"/>
      </w:r>
      <w:r w:rsidRPr="0E615139">
        <w:t xml:space="preserve"> +</w:t>
      </w:r>
    </w:p>
    <w:p w14:paraId="7DDD2770" w14:textId="19A8B8C8" w:rsidR="00155B4E" w:rsidRPr="00EF2D26" w:rsidRDefault="79D63348" w:rsidP="0E615139">
      <w:pPr>
        <w:pStyle w:val="List3"/>
      </w:pPr>
      <w:r w:rsidRPr="0E615139">
        <w:t xml:space="preserve">(0 or CSI_QOS_CONFIDENTIALITY: see Note </w:t>
      </w:r>
      <w:r w:rsidR="00155B4E">
        <w:fldChar w:fldCharType="begin"/>
      </w:r>
      <w:r w:rsidR="00155B4E">
        <w:instrText>REF _Ref313376893 \w</w:instrText>
      </w:r>
      <w:r w:rsidR="00155B4E">
        <w:fldChar w:fldCharType="separate"/>
      </w:r>
      <w:r w:rsidR="00032B01">
        <w:t>5</w:t>
      </w:r>
      <w:r w:rsidR="00155B4E">
        <w:fldChar w:fldCharType="end"/>
      </w:r>
      <w:r w:rsidRPr="0E615139">
        <w:t>.</w:t>
      </w:r>
      <w:r w:rsidR="00155B4E">
        <w:fldChar w:fldCharType="begin"/>
      </w:r>
      <w:r w:rsidR="00155B4E">
        <w:instrText xml:space="preserve"> REF _Ref313376938 \w \h </w:instrText>
      </w:r>
      <w:r w:rsidR="00155B4E">
        <w:fldChar w:fldCharType="separate"/>
      </w:r>
      <w:r w:rsidR="00032B01">
        <w:t>b)</w:t>
      </w:r>
      <w:r w:rsidR="00155B4E">
        <w:fldChar w:fldCharType="end"/>
      </w:r>
      <w:r w:rsidRPr="0E615139">
        <w:t xml:space="preserve"> +</w:t>
      </w:r>
    </w:p>
    <w:p w14:paraId="283EE668" w14:textId="3CCCE968" w:rsidR="00155B4E" w:rsidRPr="00EF2D26" w:rsidRDefault="79D63348" w:rsidP="0E615139">
      <w:pPr>
        <w:pStyle w:val="List3"/>
      </w:pPr>
      <w:r w:rsidRPr="0E615139">
        <w:t xml:space="preserve">(0 or CSI_QOS_COMPRESSION: see Note </w:t>
      </w:r>
      <w:r w:rsidR="00155B4E">
        <w:fldChar w:fldCharType="begin"/>
      </w:r>
      <w:r w:rsidR="00155B4E">
        <w:instrText>REF _Ref313376893 \w</w:instrText>
      </w:r>
      <w:r w:rsidR="00155B4E">
        <w:fldChar w:fldCharType="separate"/>
      </w:r>
      <w:r w:rsidR="00032B01">
        <w:t>5</w:t>
      </w:r>
      <w:r w:rsidR="00155B4E">
        <w:fldChar w:fldCharType="end"/>
      </w:r>
      <w:r w:rsidRPr="0E615139">
        <w:t>.</w:t>
      </w:r>
      <w:r w:rsidR="00155B4E">
        <w:fldChar w:fldCharType="begin"/>
      </w:r>
      <w:r w:rsidR="00155B4E">
        <w:instrText xml:space="preserve"> REF _Ref191715474 \w \h </w:instrText>
      </w:r>
      <w:r w:rsidR="00155B4E">
        <w:fldChar w:fldCharType="separate"/>
      </w:r>
      <w:r w:rsidR="00032B01">
        <w:t>c)</w:t>
      </w:r>
      <w:r w:rsidR="00155B4E">
        <w:fldChar w:fldCharType="end"/>
      </w:r>
      <w:r w:rsidRPr="0E615139">
        <w:t xml:space="preserve"> +</w:t>
      </w:r>
    </w:p>
    <w:p w14:paraId="1019DADB" w14:textId="6870EE18" w:rsidR="00155B4E" w:rsidRPr="00EF2D26" w:rsidRDefault="79D63348" w:rsidP="0E615139">
      <w:pPr>
        <w:pStyle w:val="List3"/>
      </w:pPr>
      <w:r w:rsidRPr="0E615139">
        <w:t xml:space="preserve">(0 or CSI_QOS_COMPRESSION_ID: see Note </w:t>
      </w:r>
      <w:r w:rsidR="00155B4E">
        <w:fldChar w:fldCharType="begin"/>
      </w:r>
      <w:r w:rsidR="00155B4E">
        <w:instrText>REF _Ref313376893 \w</w:instrText>
      </w:r>
      <w:r w:rsidR="00155B4E">
        <w:fldChar w:fldCharType="separate"/>
      </w:r>
      <w:r w:rsidR="00032B01">
        <w:t>5</w:t>
      </w:r>
      <w:r w:rsidR="00155B4E">
        <w:fldChar w:fldCharType="end"/>
      </w:r>
      <w:r w:rsidRPr="0E615139">
        <w:t>.</w:t>
      </w:r>
      <w:r w:rsidR="00155B4E">
        <w:fldChar w:fldCharType="begin"/>
      </w:r>
      <w:r w:rsidR="00155B4E">
        <w:instrText xml:space="preserve"> REF _Ref191715474 \w \h </w:instrText>
      </w:r>
      <w:r w:rsidR="00155B4E">
        <w:fldChar w:fldCharType="separate"/>
      </w:r>
      <w:r w:rsidR="00032B01">
        <w:t>c)</w:t>
      </w:r>
      <w:r w:rsidR="00155B4E">
        <w:fldChar w:fldCharType="end"/>
      </w:r>
    </w:p>
    <w:p w14:paraId="4AEDCA71" w14:textId="77777777" w:rsidR="00155B4E" w:rsidRPr="00EF2D26" w:rsidRDefault="79D63348" w:rsidP="0E615139">
      <w:pPr>
        <w:pStyle w:val="List2"/>
      </w:pPr>
      <w:r w:rsidRPr="0E615139">
        <w:t>Two priority values are distinguished (these values are written with the C language convention for long integers):</w:t>
      </w:r>
    </w:p>
    <w:p w14:paraId="1F7C2473" w14:textId="77777777" w:rsidR="00155B4E" w:rsidRPr="0044456F" w:rsidRDefault="79D63348" w:rsidP="00155B4E">
      <w:pPr>
        <w:pStyle w:val="ListLetter3"/>
        <w:rPr>
          <w:color w:val="000000" w:themeColor="text1"/>
        </w:rPr>
      </w:pPr>
      <w:r w:rsidRPr="0E615139">
        <w:t>High priority: QoS priority parameter has value 7L.</w:t>
      </w:r>
    </w:p>
    <w:p w14:paraId="788F099E" w14:textId="77777777" w:rsidR="00155B4E" w:rsidRPr="00EF2D26" w:rsidRDefault="79D63348" w:rsidP="00155B4E">
      <w:pPr>
        <w:pStyle w:val="ListLetter3"/>
        <w:rPr>
          <w:color w:val="000000" w:themeColor="text1"/>
        </w:rPr>
      </w:pPr>
      <w:r w:rsidRPr="0E615139">
        <w:t>Normal priority: QoS priority parameter has value 5L. Normal priority is applicable to the other Information Exchanges exchanged across the Common Domain.</w:t>
      </w:r>
    </w:p>
    <w:p w14:paraId="2270FB4B" w14:textId="77777777" w:rsidR="00155B4E" w:rsidRPr="00EF2D26" w:rsidRDefault="79D63348" w:rsidP="0E615139">
      <w:pPr>
        <w:pStyle w:val="List2"/>
      </w:pPr>
      <w:r w:rsidRPr="0E615139">
        <w:lastRenderedPageBreak/>
        <w:t>When a message is retrieved from a Destination queue, it is accompanied with the QoS that was set at the time of sending. Therefore, the priority set when sending has to be used to fetch the received message in accordance with the rule:</w:t>
      </w:r>
    </w:p>
    <w:p w14:paraId="636540B0" w14:textId="77777777" w:rsidR="00155B4E" w:rsidRPr="007F1E3B" w:rsidRDefault="79D63348" w:rsidP="0E615139">
      <w:pPr>
        <w:pStyle w:val="List3"/>
      </w:pPr>
      <w:bookmarkStart w:id="2618" w:name="_Hlt521758131"/>
      <w:bookmarkStart w:id="2619" w:name="PRIOR_RULE"/>
      <w:bookmarkEnd w:id="2618"/>
      <w:r w:rsidRPr="0E615139">
        <w:rPr>
          <w:b/>
          <w:bCs/>
        </w:rPr>
        <w:t>Rule</w:t>
      </w:r>
      <w:r w:rsidRPr="0E615139">
        <w:t xml:space="preserve"> for fetching messages from a receiving queue:</w:t>
      </w:r>
      <w:bookmarkEnd w:id="2619"/>
    </w:p>
    <w:p w14:paraId="3E6F94FA" w14:textId="77777777" w:rsidR="00155B4E" w:rsidRPr="00EF2D26" w:rsidRDefault="79D63348" w:rsidP="0E615139">
      <w:pPr>
        <w:pStyle w:val="List3"/>
      </w:pPr>
      <w:r w:rsidRPr="0E615139">
        <w:t>High priority messages will always be processed first and within the same priority level a “first in, first out” behaviour will be used.</w:t>
      </w:r>
    </w:p>
    <w:p w14:paraId="59B30A05" w14:textId="582B50C9" w:rsidR="00155B4E" w:rsidRPr="006C7A61" w:rsidRDefault="79D63348" w:rsidP="0E615139">
      <w:pPr>
        <w:pStyle w:val="ListNumber2"/>
        <w:keepLines/>
        <w:widowControl/>
        <w:numPr>
          <w:ilvl w:val="0"/>
          <w:numId w:val="46"/>
        </w:numPr>
        <w:spacing w:before="0" w:after="240"/>
        <w:ind w:left="567" w:hanging="284"/>
        <w:rPr>
          <w:i w:val="0"/>
          <w:color w:val="000000" w:themeColor="text1"/>
        </w:rPr>
      </w:pPr>
      <w:r w:rsidRPr="0E615139">
        <w:rPr>
          <w:i w:val="0"/>
          <w:color w:val="auto"/>
        </w:rPr>
        <w:t xml:space="preserve">‘ReportRequest’ specification is fully defined by configuration (see chapter </w:t>
      </w:r>
      <w:r w:rsidR="00155B4E" w:rsidRPr="0E615139">
        <w:rPr>
          <w:i w:val="0"/>
          <w:color w:val="auto"/>
        </w:rPr>
        <w:fldChar w:fldCharType="begin"/>
      </w:r>
      <w:r w:rsidR="00155B4E" w:rsidRPr="0E615139">
        <w:rPr>
          <w:i w:val="0"/>
          <w:color w:val="auto"/>
        </w:rPr>
        <w:instrText xml:space="preserve"> REF _Ref139189198 \r \h  \* MERGEFORMAT </w:instrText>
      </w:r>
      <w:r w:rsidR="00155B4E" w:rsidRPr="0E615139">
        <w:rPr>
          <w:i w:val="0"/>
          <w:color w:val="auto"/>
        </w:rPr>
      </w:r>
      <w:r w:rsidR="00155B4E" w:rsidRPr="0E615139">
        <w:rPr>
          <w:i w:val="0"/>
          <w:color w:val="auto"/>
        </w:rPr>
        <w:fldChar w:fldCharType="separate"/>
      </w:r>
      <w:r w:rsidR="00032B01">
        <w:rPr>
          <w:i w:val="0"/>
          <w:color w:val="auto"/>
        </w:rPr>
        <w:t>IX.I.5</w:t>
      </w:r>
      <w:r w:rsidR="00155B4E" w:rsidRPr="0E615139">
        <w:rPr>
          <w:i w:val="0"/>
          <w:color w:val="auto"/>
        </w:rPr>
        <w:fldChar w:fldCharType="end"/>
      </w:r>
      <w:r w:rsidRPr="0E615139">
        <w:rPr>
          <w:i w:val="0"/>
          <w:color w:val="auto"/>
        </w:rPr>
        <w:t>) and hence is not to be set for each individual message. One thus has the choice to use either the default value set by configuration or to use an individual value for every individual message sent. In any case it is required to request all 4 types of reports (CoA, CoD, EXC, EXP) whenever an Information Exchange is sent. In addition, the following flags need to be set for copying MsgId and CorrelId from the original message to the report message:</w:t>
      </w:r>
    </w:p>
    <w:p w14:paraId="44943B6E"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C_SIMQRO_PASS_MSG_ID</w:t>
      </w:r>
    </w:p>
    <w:p w14:paraId="05B8CE18"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C_SIMQRO_PASS_CORREL_ID</w:t>
      </w:r>
    </w:p>
    <w:p w14:paraId="1DC72E1C" w14:textId="77777777" w:rsidR="00155B4E" w:rsidRPr="006C7A61" w:rsidRDefault="79D63348" w:rsidP="0E615139">
      <w:pPr>
        <w:pStyle w:val="ListNumber2"/>
        <w:keepLines/>
        <w:widowControl/>
        <w:numPr>
          <w:ilvl w:val="0"/>
          <w:numId w:val="46"/>
        </w:numPr>
        <w:spacing w:before="0" w:after="240"/>
        <w:ind w:left="567" w:hanging="284"/>
        <w:rPr>
          <w:i w:val="0"/>
          <w:color w:val="000000" w:themeColor="text1"/>
        </w:rPr>
      </w:pPr>
      <w:r w:rsidRPr="0E615139">
        <w:rPr>
          <w:i w:val="0"/>
          <w:color w:val="auto"/>
        </w:rPr>
        <w:t>‘ReplyToQ’ is to be set to the name of a queue that exists on the CCN Gateway used by the sending application. This name is of no use for the receiving application (because the report message is constructed and sent by the CCN software and not by the receiving application).</w:t>
      </w:r>
    </w:p>
    <w:p w14:paraId="7D40B545" w14:textId="2C8D1D91" w:rsidR="00155B4E" w:rsidRPr="006C7A61" w:rsidRDefault="79D63348" w:rsidP="0E615139">
      <w:pPr>
        <w:pStyle w:val="ListNumber2"/>
        <w:keepLines/>
        <w:widowControl/>
        <w:numPr>
          <w:ilvl w:val="0"/>
          <w:numId w:val="46"/>
        </w:numPr>
        <w:spacing w:before="0" w:after="240"/>
        <w:ind w:left="567" w:hanging="284"/>
        <w:rPr>
          <w:i w:val="0"/>
          <w:color w:val="000000" w:themeColor="text1"/>
        </w:rPr>
      </w:pPr>
      <w:bookmarkStart w:id="2620" w:name="_Ref313376893"/>
      <w:r w:rsidRPr="0E615139">
        <w:rPr>
          <w:i w:val="0"/>
          <w:color w:val="auto"/>
        </w:rPr>
        <w:t>The attributes “Integrity”, “Confidentiality” and “Compression” apply to the link between the NDEA platform and the CCN gateway [</w:t>
      </w:r>
      <w:r w:rsidR="00155B4E" w:rsidRPr="0E615139">
        <w:rPr>
          <w:i w:val="0"/>
          <w:color w:val="auto"/>
        </w:rPr>
        <w:fldChar w:fldCharType="begin"/>
      </w:r>
      <w:r w:rsidR="00155B4E" w:rsidRPr="0E615139">
        <w:rPr>
          <w:i w:val="0"/>
          <w:color w:val="auto"/>
        </w:rPr>
        <w:instrText xml:space="preserve"> REF R3 \h  \* MERGEFORMAT </w:instrText>
      </w:r>
      <w:r w:rsidR="00155B4E" w:rsidRPr="0E615139">
        <w:rPr>
          <w:i w:val="0"/>
          <w:color w:val="auto"/>
        </w:rPr>
      </w:r>
      <w:r w:rsidR="00155B4E" w:rsidRPr="0E615139">
        <w:rPr>
          <w:i w:val="0"/>
          <w:color w:val="auto"/>
        </w:rPr>
        <w:fldChar w:fldCharType="separate"/>
      </w:r>
      <w:r w:rsidR="00032B01" w:rsidRPr="00F41AC1">
        <w:rPr>
          <w:i w:val="0"/>
          <w:color w:val="auto"/>
        </w:rPr>
        <w:t>R3</w:t>
      </w:r>
      <w:r w:rsidR="00155B4E" w:rsidRPr="0E615139">
        <w:rPr>
          <w:i w:val="0"/>
          <w:color w:val="auto"/>
        </w:rPr>
        <w:fldChar w:fldCharType="end"/>
      </w:r>
      <w:r w:rsidRPr="0E615139">
        <w:rPr>
          <w:i w:val="0"/>
          <w:color w:val="auto"/>
        </w:rPr>
        <w:t>] and [</w:t>
      </w:r>
      <w:r w:rsidR="00155B4E" w:rsidRPr="0E615139">
        <w:rPr>
          <w:i w:val="0"/>
          <w:color w:val="auto"/>
        </w:rPr>
        <w:fldChar w:fldCharType="begin"/>
      </w:r>
      <w:r w:rsidR="00155B4E" w:rsidRPr="0E615139">
        <w:rPr>
          <w:i w:val="0"/>
          <w:color w:val="auto"/>
        </w:rPr>
        <w:instrText xml:space="preserve"> REF A8 \h  \* MERGEFORMAT </w:instrText>
      </w:r>
      <w:r w:rsidR="00155B4E" w:rsidRPr="0E615139">
        <w:rPr>
          <w:i w:val="0"/>
          <w:color w:val="auto"/>
        </w:rPr>
      </w:r>
      <w:r w:rsidR="00155B4E" w:rsidRPr="0E615139">
        <w:rPr>
          <w:i w:val="0"/>
          <w:color w:val="auto"/>
        </w:rPr>
        <w:fldChar w:fldCharType="separate"/>
      </w:r>
      <w:r w:rsidR="00032B01" w:rsidRPr="00F41AC1">
        <w:rPr>
          <w:i w:val="0"/>
          <w:color w:val="auto"/>
        </w:rPr>
        <w:t>A8</w:t>
      </w:r>
      <w:r w:rsidR="00155B4E" w:rsidRPr="0E615139">
        <w:rPr>
          <w:i w:val="0"/>
          <w:color w:val="auto"/>
        </w:rPr>
        <w:fldChar w:fldCharType="end"/>
      </w:r>
      <w:r w:rsidRPr="0E615139">
        <w:rPr>
          <w:i w:val="0"/>
          <w:color w:val="auto"/>
        </w:rPr>
        <w:t xml:space="preserve">]. Therefore, the choice of modifying the values preset at Configuration time (see paragraph </w:t>
      </w:r>
      <w:r w:rsidR="00155B4E" w:rsidRPr="0E615139">
        <w:rPr>
          <w:i w:val="0"/>
          <w:color w:val="auto"/>
        </w:rPr>
        <w:fldChar w:fldCharType="begin"/>
      </w:r>
      <w:r w:rsidR="00155B4E" w:rsidRPr="0E615139">
        <w:rPr>
          <w:i w:val="0"/>
          <w:color w:val="auto"/>
        </w:rPr>
        <w:instrText xml:space="preserve"> REF _Ref139169477 \r \h  \* MERGEFORMAT </w:instrText>
      </w:r>
      <w:r w:rsidR="00155B4E" w:rsidRPr="0E615139">
        <w:rPr>
          <w:i w:val="0"/>
          <w:color w:val="auto"/>
        </w:rPr>
      </w:r>
      <w:r w:rsidR="00155B4E" w:rsidRPr="0E615139">
        <w:rPr>
          <w:i w:val="0"/>
          <w:color w:val="auto"/>
        </w:rPr>
        <w:fldChar w:fldCharType="separate"/>
      </w:r>
      <w:r w:rsidR="00032B01">
        <w:rPr>
          <w:i w:val="0"/>
          <w:color w:val="auto"/>
        </w:rPr>
        <w:t>IX.I.5.2.1</w:t>
      </w:r>
      <w:r w:rsidR="00155B4E" w:rsidRPr="0E615139">
        <w:rPr>
          <w:i w:val="0"/>
          <w:color w:val="auto"/>
        </w:rPr>
        <w:fldChar w:fldCharType="end"/>
      </w:r>
      <w:r w:rsidRPr="0E615139">
        <w:rPr>
          <w:i w:val="0"/>
          <w:color w:val="auto"/>
        </w:rPr>
        <w:t>) depends of the strength of this link as perceived by the NDEA Local Security Officer.</w:t>
      </w:r>
      <w:bookmarkEnd w:id="2620"/>
    </w:p>
    <w:p w14:paraId="367714BF" w14:textId="77777777" w:rsidR="00155B4E" w:rsidRPr="00EF2D26" w:rsidRDefault="79D63348" w:rsidP="0E615139">
      <w:pPr>
        <w:pStyle w:val="List2"/>
      </w:pPr>
      <w:r w:rsidRPr="0E615139">
        <w:t>The following notes apply to the situation where the decision is taken to change the default values.</w:t>
      </w:r>
    </w:p>
    <w:p w14:paraId="1163C6D2" w14:textId="77777777" w:rsidR="00155B4E" w:rsidRPr="00EF2D26" w:rsidRDefault="79D63348" w:rsidP="0E615139">
      <w:pPr>
        <w:pStyle w:val="ListLetter3"/>
        <w:numPr>
          <w:ilvl w:val="0"/>
          <w:numId w:val="47"/>
        </w:numPr>
        <w:ind w:left="1134" w:hanging="283"/>
        <w:rPr>
          <w:color w:val="000000" w:themeColor="text1"/>
        </w:rPr>
      </w:pPr>
      <w:bookmarkStart w:id="2621" w:name="_Ref191715429"/>
      <w:r w:rsidRPr="0E615139">
        <w:t>If the Nationally Developed Excise Application chooses to set the Integrity for a specific message differently from the configured value, then</w:t>
      </w:r>
      <w:bookmarkEnd w:id="2621"/>
    </w:p>
    <w:p w14:paraId="3BCF1B30" w14:textId="77777777" w:rsidR="00155B4E" w:rsidRPr="0044456F" w:rsidRDefault="79D63348" w:rsidP="0E615139">
      <w:pPr>
        <w:pStyle w:val="ListBullet5"/>
        <w:keepLines/>
        <w:numPr>
          <w:ilvl w:val="1"/>
          <w:numId w:val="37"/>
        </w:numPr>
        <w:tabs>
          <w:tab w:val="clear" w:pos="1701"/>
          <w:tab w:val="clear" w:pos="1800"/>
          <w:tab w:val="num" w:pos="1418"/>
        </w:tabs>
        <w:spacing w:after="240"/>
        <w:ind w:left="1418" w:hanging="284"/>
        <w:rPr>
          <w:color w:val="000000" w:themeColor="text1"/>
        </w:rPr>
      </w:pPr>
      <w:r w:rsidRPr="0E615139">
        <w:t>Value CSI_QOS_INTEGRITY must be added to QoSToApply</w:t>
      </w:r>
    </w:p>
    <w:p w14:paraId="1352E36C" w14:textId="77777777" w:rsidR="00155B4E" w:rsidRPr="00EF2D26" w:rsidRDefault="79D63348" w:rsidP="0E615139">
      <w:pPr>
        <w:pStyle w:val="ListBullet5"/>
        <w:keepLines/>
        <w:numPr>
          <w:ilvl w:val="1"/>
          <w:numId w:val="37"/>
        </w:numPr>
        <w:tabs>
          <w:tab w:val="clear" w:pos="1701"/>
          <w:tab w:val="clear" w:pos="1800"/>
          <w:tab w:val="num" w:pos="1418"/>
        </w:tabs>
        <w:spacing w:after="240"/>
        <w:ind w:left="1418" w:hanging="284"/>
        <w:rPr>
          <w:color w:val="000000" w:themeColor="text1"/>
        </w:rPr>
      </w:pPr>
      <w:r w:rsidRPr="0E615139">
        <w:t>Element ‘Integrity’ in CSIQOS takes the value CSI_INTEGRITY_REQUIRED.</w:t>
      </w:r>
    </w:p>
    <w:p w14:paraId="6DEB57AF" w14:textId="77777777" w:rsidR="00155B4E" w:rsidRPr="00EF2D26" w:rsidRDefault="79D63348" w:rsidP="0E615139">
      <w:pPr>
        <w:pStyle w:val="List4"/>
      </w:pPr>
      <w:r w:rsidRPr="0E615139">
        <w:t>Else:</w:t>
      </w:r>
    </w:p>
    <w:p w14:paraId="788FD047" w14:textId="77777777" w:rsidR="00155B4E" w:rsidRPr="00EF2D26" w:rsidRDefault="79D63348" w:rsidP="0E615139">
      <w:pPr>
        <w:pStyle w:val="ListBullet5"/>
        <w:keepLines/>
        <w:numPr>
          <w:ilvl w:val="1"/>
          <w:numId w:val="37"/>
        </w:numPr>
        <w:tabs>
          <w:tab w:val="clear" w:pos="1701"/>
          <w:tab w:val="clear" w:pos="1800"/>
          <w:tab w:val="num" w:pos="1418"/>
        </w:tabs>
        <w:spacing w:after="240"/>
        <w:ind w:left="1418" w:hanging="284"/>
        <w:rPr>
          <w:color w:val="000000" w:themeColor="text1"/>
        </w:rPr>
      </w:pPr>
      <w:r w:rsidRPr="0E615139">
        <w:t>Value CSI_QOS_INTEGRITY must not be added to QoSToApply.</w:t>
      </w:r>
    </w:p>
    <w:p w14:paraId="40362FCD" w14:textId="77777777" w:rsidR="00155B4E" w:rsidRPr="00EF2D26" w:rsidRDefault="79D63348" w:rsidP="0E615139">
      <w:pPr>
        <w:pStyle w:val="ListBullet5"/>
        <w:keepLines/>
        <w:numPr>
          <w:ilvl w:val="1"/>
          <w:numId w:val="37"/>
        </w:numPr>
        <w:tabs>
          <w:tab w:val="clear" w:pos="1701"/>
          <w:tab w:val="clear" w:pos="1800"/>
          <w:tab w:val="num" w:pos="1418"/>
        </w:tabs>
        <w:spacing w:after="240"/>
        <w:ind w:left="1418" w:hanging="284"/>
        <w:rPr>
          <w:color w:val="000000" w:themeColor="text1"/>
        </w:rPr>
      </w:pPr>
      <w:r w:rsidRPr="0E615139">
        <w:t>Element ‘Integrity’ in CSIQOS takes the value CSI_INTEGRITY_NOT_REQUIRED</w:t>
      </w:r>
    </w:p>
    <w:p w14:paraId="79D4969F" w14:textId="65B77697" w:rsidR="00155B4E" w:rsidRPr="00EF2D26" w:rsidRDefault="79D63348" w:rsidP="00155B4E">
      <w:pPr>
        <w:pStyle w:val="ListLetter3"/>
        <w:rPr>
          <w:color w:val="000000" w:themeColor="text1"/>
        </w:rPr>
      </w:pPr>
      <w:bookmarkStart w:id="2622" w:name="_Ref313376938"/>
      <w:r w:rsidRPr="0E615139">
        <w:t xml:space="preserve">See chapter </w:t>
      </w:r>
      <w:r w:rsidR="00155B4E">
        <w:fldChar w:fldCharType="begin"/>
      </w:r>
      <w:r w:rsidR="00155B4E">
        <w:instrText xml:space="preserve"> REF _Ref139189198 \r \h  \* MERGEFORMAT </w:instrText>
      </w:r>
      <w:r w:rsidR="00155B4E">
        <w:fldChar w:fldCharType="separate"/>
      </w:r>
      <w:r w:rsidR="00032B01">
        <w:t>IX.I.5</w:t>
      </w:r>
      <w:r w:rsidR="00155B4E">
        <w:fldChar w:fldCharType="end"/>
      </w:r>
      <w:r w:rsidRPr="0E615139">
        <w:t xml:space="preserve"> for the explanation of the configuration options set for the Confidentiality (data are encrypted). If the National Developed Application or the NEA chooses to set the Confidentiality for a specific message differently from the configured value, then:</w:t>
      </w:r>
      <w:bookmarkEnd w:id="2622"/>
    </w:p>
    <w:p w14:paraId="6BA35914" w14:textId="4135545E" w:rsidR="00155B4E" w:rsidRPr="0044456F" w:rsidRDefault="00155B4E" w:rsidP="00A44070">
      <w:pPr>
        <w:pStyle w:val="ListBullet5"/>
        <w:keepLines/>
        <w:numPr>
          <w:ilvl w:val="1"/>
          <w:numId w:val="37"/>
        </w:numPr>
        <w:tabs>
          <w:tab w:val="clear" w:pos="1701"/>
          <w:tab w:val="clear" w:pos="1800"/>
          <w:tab w:val="num" w:pos="1418"/>
        </w:tabs>
        <w:spacing w:after="240"/>
        <w:ind w:left="1418" w:hanging="284"/>
      </w:pPr>
      <w:r w:rsidRPr="0044456F">
        <w:t xml:space="preserve">Value CSI_QOS_CONFIDENTIALITY must be added to QoSToApply (see Note </w:t>
      </w:r>
      <w:r w:rsidRPr="0044456F">
        <w:fldChar w:fldCharType="begin"/>
      </w:r>
      <w:r w:rsidRPr="0044456F">
        <w:instrText xml:space="preserve"> REF _Ref266969802 \r \h  \* MERGEFORMAT </w:instrText>
      </w:r>
      <w:r w:rsidRPr="0044456F">
        <w:fldChar w:fldCharType="separate"/>
      </w:r>
      <w:r w:rsidR="00032B01">
        <w:t>2</w:t>
      </w:r>
      <w:r w:rsidRPr="0044456F">
        <w:fldChar w:fldCharType="end"/>
      </w:r>
      <w:r w:rsidRPr="0044456F">
        <w:t>).</w:t>
      </w:r>
    </w:p>
    <w:p w14:paraId="749D5643" w14:textId="77777777" w:rsidR="00155B4E" w:rsidRPr="00EF2D26" w:rsidRDefault="00155B4E" w:rsidP="00A44070">
      <w:pPr>
        <w:pStyle w:val="ListBullet5"/>
        <w:keepLines/>
        <w:numPr>
          <w:ilvl w:val="1"/>
          <w:numId w:val="37"/>
        </w:numPr>
        <w:tabs>
          <w:tab w:val="clear" w:pos="1701"/>
          <w:tab w:val="clear" w:pos="1800"/>
          <w:tab w:val="num" w:pos="1418"/>
        </w:tabs>
        <w:spacing w:after="240"/>
        <w:ind w:left="1418" w:hanging="284"/>
      </w:pPr>
      <w:r w:rsidRPr="00EF2D26">
        <w:lastRenderedPageBreak/>
        <w:t>Element ‘Confidentiality’ in CSIQOS takes the value CSI_CONFIDENTIALITY_REQUIRED.</w:t>
      </w:r>
    </w:p>
    <w:p w14:paraId="53034E3C" w14:textId="77777777" w:rsidR="00155B4E" w:rsidRPr="00EF2D26" w:rsidRDefault="00155B4E" w:rsidP="00155B4E">
      <w:pPr>
        <w:pStyle w:val="List4"/>
      </w:pPr>
      <w:r w:rsidRPr="00EB49A8">
        <w:t>Else</w:t>
      </w:r>
      <w:r w:rsidRPr="00EF2D26">
        <w:t>:</w:t>
      </w:r>
    </w:p>
    <w:p w14:paraId="40DD446A" w14:textId="2FAF15B9" w:rsidR="00155B4E" w:rsidRPr="00EF2D26" w:rsidRDefault="00155B4E" w:rsidP="00A44070">
      <w:pPr>
        <w:pStyle w:val="ListBullet5"/>
        <w:keepLines/>
        <w:numPr>
          <w:ilvl w:val="1"/>
          <w:numId w:val="37"/>
        </w:numPr>
        <w:tabs>
          <w:tab w:val="clear" w:pos="1701"/>
          <w:tab w:val="clear" w:pos="1800"/>
          <w:tab w:val="num" w:pos="1418"/>
        </w:tabs>
        <w:spacing w:after="240"/>
        <w:ind w:left="1418" w:hanging="284"/>
      </w:pPr>
      <w:r w:rsidRPr="00EF2D26">
        <w:t xml:space="preserve">Value CSI_QOS_CONFIDENTIALITY must not be added to QoSToApply (see Note </w:t>
      </w:r>
      <w:r>
        <w:fldChar w:fldCharType="begin"/>
      </w:r>
      <w:r>
        <w:instrText xml:space="preserve"> REF _Ref266969802 \r \h </w:instrText>
      </w:r>
      <w:r>
        <w:fldChar w:fldCharType="separate"/>
      </w:r>
      <w:r w:rsidR="00032B01">
        <w:t>2</w:t>
      </w:r>
      <w:r>
        <w:fldChar w:fldCharType="end"/>
      </w:r>
      <w:r w:rsidRPr="00EF2D26">
        <w:t>).</w:t>
      </w:r>
    </w:p>
    <w:p w14:paraId="03967093" w14:textId="77777777" w:rsidR="00155B4E" w:rsidRPr="00EF2D26" w:rsidRDefault="00155B4E" w:rsidP="00A44070">
      <w:pPr>
        <w:pStyle w:val="ListBullet5"/>
        <w:keepLines/>
        <w:numPr>
          <w:ilvl w:val="1"/>
          <w:numId w:val="37"/>
        </w:numPr>
        <w:tabs>
          <w:tab w:val="clear" w:pos="1701"/>
          <w:tab w:val="clear" w:pos="1800"/>
          <w:tab w:val="num" w:pos="1418"/>
        </w:tabs>
        <w:spacing w:after="240"/>
        <w:ind w:left="1418" w:hanging="284"/>
      </w:pPr>
      <w:r w:rsidRPr="00EF2D26">
        <w:t>Element ‘Confidentiality in CSIQOS takes the value CSI_CONFIDENTIALITY_NOT_REQUIRED.</w:t>
      </w:r>
    </w:p>
    <w:p w14:paraId="3D69779E" w14:textId="0D3A3143" w:rsidR="00155B4E" w:rsidRPr="00EF2D26" w:rsidRDefault="00155B4E" w:rsidP="00155B4E">
      <w:pPr>
        <w:pStyle w:val="ListLetter3"/>
      </w:pPr>
      <w:bookmarkStart w:id="2623" w:name="_Ref191715474"/>
      <w:r w:rsidRPr="00EF2D26">
        <w:t xml:space="preserve">See chapter </w:t>
      </w:r>
      <w:r w:rsidRPr="00EF2D26">
        <w:fldChar w:fldCharType="begin"/>
      </w:r>
      <w:r w:rsidRPr="00EF2D26">
        <w:instrText xml:space="preserve"> REF _Ref139189198 \r \h  \* MERGEFORMAT </w:instrText>
      </w:r>
      <w:r w:rsidRPr="00EF2D26">
        <w:fldChar w:fldCharType="separate"/>
      </w:r>
      <w:r w:rsidR="00032B01">
        <w:t>IX.I.5</w:t>
      </w:r>
      <w:r w:rsidRPr="00EF2D26">
        <w:fldChar w:fldCharType="end"/>
      </w:r>
      <w:r w:rsidRPr="00EF2D26">
        <w:t xml:space="preserve"> for the explanation of the configuration options set for the Compression and CompressionId. If the Nationally Developed Excise Application chooses to set these parameters for a specific message differently from the configured value, then:</w:t>
      </w:r>
      <w:bookmarkEnd w:id="2623"/>
    </w:p>
    <w:p w14:paraId="121EB56E" w14:textId="5BEFC988" w:rsidR="00155B4E" w:rsidRPr="0044456F" w:rsidRDefault="00155B4E" w:rsidP="00A44070">
      <w:pPr>
        <w:pStyle w:val="ListBullet5"/>
        <w:keepLines/>
        <w:numPr>
          <w:ilvl w:val="1"/>
          <w:numId w:val="37"/>
        </w:numPr>
        <w:tabs>
          <w:tab w:val="clear" w:pos="1701"/>
          <w:tab w:val="clear" w:pos="1800"/>
          <w:tab w:val="num" w:pos="1418"/>
        </w:tabs>
        <w:spacing w:after="240"/>
        <w:ind w:left="1418" w:hanging="284"/>
      </w:pPr>
      <w:r w:rsidRPr="0044456F">
        <w:t xml:space="preserve">Value CSI_QOS_COMPRESSION and CSI_QOS_COMPRESSION_ID must be added to QoSToApply (see Note </w:t>
      </w:r>
      <w:r w:rsidRPr="0044456F">
        <w:fldChar w:fldCharType="begin"/>
      </w:r>
      <w:r w:rsidRPr="0044456F">
        <w:instrText xml:space="preserve"> REF _Ref266969802 \r \h  \* MERGEFORMAT </w:instrText>
      </w:r>
      <w:r w:rsidRPr="0044456F">
        <w:fldChar w:fldCharType="separate"/>
      </w:r>
      <w:r w:rsidR="00032B01">
        <w:t>2</w:t>
      </w:r>
      <w:r w:rsidRPr="0044456F">
        <w:fldChar w:fldCharType="end"/>
      </w:r>
      <w:r w:rsidRPr="0044456F">
        <w:t>).</w:t>
      </w:r>
    </w:p>
    <w:p w14:paraId="3F22E5F2" w14:textId="77777777" w:rsidR="00155B4E" w:rsidRPr="00EF2D26" w:rsidRDefault="00155B4E" w:rsidP="00A44070">
      <w:pPr>
        <w:pStyle w:val="ListBullet5"/>
        <w:keepLines/>
        <w:numPr>
          <w:ilvl w:val="1"/>
          <w:numId w:val="37"/>
        </w:numPr>
        <w:tabs>
          <w:tab w:val="clear" w:pos="1701"/>
          <w:tab w:val="clear" w:pos="1800"/>
          <w:tab w:val="num" w:pos="1418"/>
        </w:tabs>
        <w:spacing w:after="240"/>
        <w:ind w:left="1418" w:hanging="284"/>
      </w:pPr>
      <w:r w:rsidRPr="00EF2D26">
        <w:t>Element ‘Compression’ in CSIQOS takes the value CSI_COMPRESSION_REQUIRED.</w:t>
      </w:r>
    </w:p>
    <w:p w14:paraId="38DC5C77" w14:textId="77777777" w:rsidR="00155B4E" w:rsidRPr="00EF2D26" w:rsidRDefault="00155B4E" w:rsidP="00A44070">
      <w:pPr>
        <w:pStyle w:val="ListBullet5"/>
        <w:keepLines/>
        <w:numPr>
          <w:ilvl w:val="1"/>
          <w:numId w:val="37"/>
        </w:numPr>
        <w:tabs>
          <w:tab w:val="clear" w:pos="1701"/>
          <w:tab w:val="clear" w:pos="1800"/>
          <w:tab w:val="num" w:pos="1418"/>
        </w:tabs>
        <w:spacing w:after="240"/>
        <w:ind w:left="1418" w:hanging="284"/>
      </w:pPr>
      <w:r w:rsidRPr="00EF2D26">
        <w:t>Element ‘CompressionId’ in CSIQOS takes the value CSI_COMPRESSIONID_LZW.</w:t>
      </w:r>
    </w:p>
    <w:p w14:paraId="78D41C1E" w14:textId="77777777" w:rsidR="00155B4E" w:rsidRPr="00EF2D26" w:rsidRDefault="00155B4E" w:rsidP="00155B4E">
      <w:pPr>
        <w:pStyle w:val="List4"/>
      </w:pPr>
      <w:r w:rsidRPr="00EF2D26">
        <w:t>Else:</w:t>
      </w:r>
    </w:p>
    <w:p w14:paraId="7C479166" w14:textId="13D67414" w:rsidR="00155B4E" w:rsidRPr="00EF2D26" w:rsidRDefault="00155B4E" w:rsidP="00A44070">
      <w:pPr>
        <w:pStyle w:val="ListBullet5"/>
        <w:keepLines/>
        <w:numPr>
          <w:ilvl w:val="1"/>
          <w:numId w:val="37"/>
        </w:numPr>
        <w:tabs>
          <w:tab w:val="clear" w:pos="1701"/>
          <w:tab w:val="clear" w:pos="1800"/>
          <w:tab w:val="num" w:pos="1418"/>
        </w:tabs>
        <w:spacing w:after="240"/>
        <w:ind w:left="1418" w:hanging="284"/>
      </w:pPr>
      <w:r w:rsidRPr="00EF2D26">
        <w:t>Value CSI_QOS_CONFIDENTIALITY must not be added to QoSToApply (see Note</w:t>
      </w:r>
      <w:r>
        <w:t xml:space="preserve"> </w:t>
      </w:r>
      <w:r>
        <w:fldChar w:fldCharType="begin"/>
      </w:r>
      <w:r>
        <w:instrText xml:space="preserve"> REF _Ref266969802 \r \h  \* MERGEFORMAT </w:instrText>
      </w:r>
      <w:r>
        <w:fldChar w:fldCharType="separate"/>
      </w:r>
      <w:r w:rsidR="00032B01">
        <w:t>2</w:t>
      </w:r>
      <w:r>
        <w:fldChar w:fldCharType="end"/>
      </w:r>
      <w:r w:rsidRPr="00EF2D26">
        <w:t>).</w:t>
      </w:r>
    </w:p>
    <w:p w14:paraId="60A1E279" w14:textId="77777777" w:rsidR="00155B4E" w:rsidRPr="00EF2D26" w:rsidRDefault="00155B4E" w:rsidP="00A44070">
      <w:pPr>
        <w:pStyle w:val="ListBullet5"/>
        <w:keepLines/>
        <w:numPr>
          <w:ilvl w:val="1"/>
          <w:numId w:val="37"/>
        </w:numPr>
        <w:tabs>
          <w:tab w:val="clear" w:pos="1701"/>
          <w:tab w:val="clear" w:pos="1800"/>
          <w:tab w:val="num" w:pos="1418"/>
        </w:tabs>
        <w:spacing w:after="240"/>
        <w:ind w:left="1418" w:hanging="284"/>
      </w:pPr>
      <w:r w:rsidRPr="00EF2D26">
        <w:t>Element ‘Confidentiality in CSIQOS takes the value CSI_COMPRESSION_NOT_REQUIRED.</w:t>
      </w:r>
    </w:p>
    <w:p w14:paraId="3D7A35DE" w14:textId="77777777" w:rsidR="00155B4E" w:rsidRPr="00EF2D26" w:rsidRDefault="00155B4E" w:rsidP="00A44070">
      <w:pPr>
        <w:pStyle w:val="ListBullet5"/>
        <w:keepLines/>
        <w:numPr>
          <w:ilvl w:val="1"/>
          <w:numId w:val="37"/>
        </w:numPr>
        <w:tabs>
          <w:tab w:val="clear" w:pos="1701"/>
          <w:tab w:val="clear" w:pos="1800"/>
          <w:tab w:val="num" w:pos="1418"/>
        </w:tabs>
        <w:spacing w:after="240"/>
        <w:ind w:left="1418" w:hanging="284"/>
      </w:pPr>
      <w:r w:rsidRPr="00EF2D26">
        <w:t>Element ‘CompressionId’ in CSIQOS takes the value CSI_COMPRESSIONID_NONE.</w:t>
      </w:r>
    </w:p>
    <w:p w14:paraId="14714D6F" w14:textId="77777777" w:rsidR="00155B4E" w:rsidRPr="00EF2D26" w:rsidRDefault="00155B4E" w:rsidP="00A44070">
      <w:pPr>
        <w:pStyle w:val="Heading5"/>
        <w:keepLines/>
        <w:numPr>
          <w:ilvl w:val="4"/>
          <w:numId w:val="38"/>
        </w:numPr>
        <w:spacing w:before="240" w:after="240" w:line="240" w:lineRule="auto"/>
        <w:ind w:left="1009" w:hanging="1009"/>
      </w:pPr>
      <w:bookmarkStart w:id="2624" w:name="_Ref458430675"/>
      <w:bookmarkStart w:id="2625" w:name="_Toc470515280"/>
      <w:bookmarkStart w:id="2626" w:name="_Ref508694160"/>
      <w:bookmarkStart w:id="2627" w:name="_Ref134500332"/>
      <w:bookmarkStart w:id="2628" w:name="_Toc178390881"/>
      <w:bookmarkStart w:id="2629" w:name="_Toc191308470"/>
      <w:bookmarkStart w:id="2630" w:name="_Toc191309327"/>
      <w:bookmarkStart w:id="2631" w:name="_Toc1400636"/>
      <w:r w:rsidRPr="00EF2D26">
        <w:t>Illustration of the use of the QOS parameters</w:t>
      </w:r>
      <w:bookmarkEnd w:id="2624"/>
      <w:bookmarkEnd w:id="2625"/>
      <w:bookmarkEnd w:id="2626"/>
      <w:bookmarkEnd w:id="2627"/>
      <w:bookmarkEnd w:id="2628"/>
      <w:bookmarkEnd w:id="2629"/>
      <w:bookmarkEnd w:id="2630"/>
      <w:bookmarkEnd w:id="2631"/>
    </w:p>
    <w:p w14:paraId="59B44F40" w14:textId="35AED8FC" w:rsidR="00155B4E" w:rsidRPr="00EF2D26" w:rsidRDefault="00155B4E" w:rsidP="00155B4E">
      <w:r w:rsidRPr="00EF2D26">
        <w:t xml:space="preserve">This section illustrates by means of Time Sequence Diagrams the use of the QoS parameters and of the CCN report messages. It shows the communication between a sending CSI stack, a sending CCN Gateway, a receiving CCN Gateway and a receiving CSI stack. It shows several cases starting with the normal case in which a Confirm on Arrival and Confirm on Delivery are received. Based on this normal case, several exceptions are shown in </w:t>
      </w:r>
      <w:r w:rsidRPr="00EF2D26">
        <w:fldChar w:fldCharType="begin"/>
      </w:r>
      <w:r w:rsidRPr="00EF2D26">
        <w:instrText xml:space="preserve"> REF _Ref133149584 \h  \* MERGEFORMAT </w:instrText>
      </w:r>
      <w:r w:rsidRPr="00EF2D26">
        <w:fldChar w:fldCharType="separate"/>
      </w:r>
      <w:r w:rsidR="00032B01" w:rsidRPr="00EF2D26">
        <w:t xml:space="preserve">Figure </w:t>
      </w:r>
      <w:r w:rsidR="00032B01">
        <w:t>238</w:t>
      </w:r>
      <w:r w:rsidRPr="00EF2D26">
        <w:fldChar w:fldCharType="end"/>
      </w:r>
      <w:r w:rsidRPr="00EF2D26">
        <w:t>.</w:t>
      </w:r>
    </w:p>
    <w:p w14:paraId="75511F5E" w14:textId="610A0C7E" w:rsidR="00155B4E" w:rsidRPr="00EF2D26" w:rsidRDefault="00155B4E" w:rsidP="00155B4E">
      <w:pPr>
        <w:pStyle w:val="Figure"/>
        <w:rPr>
          <w:noProof w:val="0"/>
        </w:rPr>
      </w:pPr>
      <w:r w:rsidRPr="00EF2D26">
        <w:rPr>
          <w:lang w:val="pt-PT" w:eastAsia="pt-PT"/>
        </w:rPr>
        <w:lastRenderedPageBreak/>
        <w:drawing>
          <wp:inline distT="0" distB="0" distL="0" distR="0" wp14:anchorId="236B8C2D" wp14:editId="72F2A0A7">
            <wp:extent cx="3741420" cy="41224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3741420" cy="4122420"/>
                    </a:xfrm>
                    <a:prstGeom prst="rect">
                      <a:avLst/>
                    </a:prstGeom>
                    <a:noFill/>
                    <a:ln>
                      <a:noFill/>
                    </a:ln>
                  </pic:spPr>
                </pic:pic>
              </a:graphicData>
            </a:graphic>
          </wp:inline>
        </w:drawing>
      </w:r>
    </w:p>
    <w:p w14:paraId="442D402D" w14:textId="0DEBF8DB" w:rsidR="00155B4E" w:rsidRPr="00EF2D26" w:rsidRDefault="00155B4E" w:rsidP="00155B4E">
      <w:pPr>
        <w:pStyle w:val="Caption"/>
      </w:pPr>
      <w:bookmarkStart w:id="2632" w:name="_Ref133149584"/>
      <w:bookmarkStart w:id="2633" w:name="_Ref133149583"/>
      <w:bookmarkStart w:id="2634" w:name="_Toc1400965"/>
      <w:bookmarkStart w:id="2635" w:name="_Toc57720966"/>
      <w:r w:rsidRPr="00EF2D26">
        <w:t xml:space="preserve">Figure </w:t>
      </w:r>
      <w:r>
        <w:fldChar w:fldCharType="begin"/>
      </w:r>
      <w:r>
        <w:instrText>SEQ Figure \* ARABIC</w:instrText>
      </w:r>
      <w:r>
        <w:fldChar w:fldCharType="separate"/>
      </w:r>
      <w:r w:rsidR="00032B01">
        <w:rPr>
          <w:noProof/>
        </w:rPr>
        <w:t>238</w:t>
      </w:r>
      <w:r>
        <w:fldChar w:fldCharType="end"/>
      </w:r>
      <w:bookmarkEnd w:id="2632"/>
      <w:r w:rsidRPr="00EF2D26">
        <w:t xml:space="preserve">: </w:t>
      </w:r>
      <w:smartTag w:uri="urn:schemas-microsoft-com:office:smarttags" w:element="place">
        <w:r w:rsidRPr="00EF2D26">
          <w:t>Normal</w:t>
        </w:r>
      </w:smartTag>
      <w:r w:rsidRPr="00EF2D26">
        <w:t xml:space="preserve"> use of QoS parameters for EMCS</w:t>
      </w:r>
      <w:bookmarkEnd w:id="2633"/>
      <w:bookmarkEnd w:id="2634"/>
      <w:bookmarkEnd w:id="2635"/>
    </w:p>
    <w:p w14:paraId="1703CEE6" w14:textId="61B1FDF9" w:rsidR="00155B4E" w:rsidRPr="00EF2D26" w:rsidRDefault="00155B4E" w:rsidP="00155B4E">
      <w:r w:rsidRPr="00EF2D26">
        <w:fldChar w:fldCharType="begin"/>
      </w:r>
      <w:r w:rsidRPr="00EF2D26">
        <w:instrText xml:space="preserve"> REF _Ref133149584 \h  \* MERGEFORMAT </w:instrText>
      </w:r>
      <w:r w:rsidRPr="00EF2D26">
        <w:fldChar w:fldCharType="separate"/>
      </w:r>
      <w:r w:rsidR="00032B01" w:rsidRPr="00EF2D26">
        <w:t xml:space="preserve">Figure </w:t>
      </w:r>
      <w:r w:rsidR="00032B01">
        <w:t>238</w:t>
      </w:r>
      <w:r w:rsidRPr="00EF2D26">
        <w:fldChar w:fldCharType="end"/>
      </w:r>
      <w:r w:rsidRPr="00EF2D26">
        <w:t xml:space="preserve"> shows that a queue is to be first browsed for a message, before the message is deleted (after having processed the message). This use of CSI verbs is mandatory, in order to prevent a message from being deleted from a queue before it has actually been processed. The usage of the verb HL_mq_get is not allowed.</w:t>
      </w:r>
    </w:p>
    <w:p w14:paraId="08250B26" w14:textId="77777777" w:rsidR="00155B4E" w:rsidRPr="00EF2D26" w:rsidRDefault="00155B4E" w:rsidP="00155B4E">
      <w:r w:rsidRPr="00EF2D26">
        <w:t>It should be noted that, for every Information Exchange sent, the user will have to wait for the reception of the CoA and CoD before concluding that the message has been transferred successfully. The CoA is denoting that the Information Exchange has reached the destination queue, while the CoD is denoting that the Information Exchange has been successfully processed at (and deleted from) the destination queue. Please also note that CCN/CSI does not assure the delivery of CoA and CoD in sequence (in rare occasions, the CoD may be returned first).</w:t>
      </w:r>
    </w:p>
    <w:p w14:paraId="1029701F" w14:textId="77777777" w:rsidR="00155B4E" w:rsidRPr="00EF2D26" w:rsidRDefault="00155B4E" w:rsidP="00155B4E">
      <w:r w:rsidRPr="00EF2D26">
        <w:t>If a message cannot be sent to a Destination CCN Gateway, the result is indicated in the CSI verb (HL_mq_put). This type of error needs to be handled by the sending CSI stack. In such a case, the CSI message will never arrive at its Destination CCN Gateway and no CCN report message will be generated.</w:t>
      </w:r>
    </w:p>
    <w:p w14:paraId="20BF1B66" w14:textId="77777777" w:rsidR="00155B4E" w:rsidRPr="00EF2D26" w:rsidRDefault="00155B4E" w:rsidP="00155B4E">
      <w:r w:rsidRPr="00EF2D26">
        <w:t>An exception report can be generated for various reasons and can be generated by both sending and receiving Gateways. Whenever a sending application is submitting a message to CCN/CSI via the HL_mq_put verb, the message will first be stored in the internal technical queues of the CCN/CSI stack on the sending Gateway. CCN/CSI will then attempt to forward the message from the internal technical queues on the sending Gateway to the internal technical queues on the receiving Gateway and from these to the destination queue on the destination Gateway. An exception report is generated whenever an anomaly is detected in the internal CCN/CSI behaviour (at either sending or receiving Gateway). This can e.g. be:</w:t>
      </w:r>
    </w:p>
    <w:p w14:paraId="5E8ACC21" w14:textId="77777777" w:rsidR="00155B4E" w:rsidRPr="006C7A61" w:rsidRDefault="00155B4E" w:rsidP="645C8019">
      <w:pPr>
        <w:pStyle w:val="ListBullet2"/>
        <w:keepLines/>
        <w:numPr>
          <w:ilvl w:val="0"/>
          <w:numId w:val="3"/>
        </w:numPr>
        <w:spacing w:after="240"/>
        <w:contextualSpacing w:val="0"/>
        <w:rPr>
          <w:i w:val="0"/>
          <w:color w:val="auto"/>
        </w:rPr>
      </w:pPr>
      <w:r w:rsidRPr="645C8019">
        <w:rPr>
          <w:i w:val="0"/>
          <w:color w:val="auto"/>
        </w:rPr>
        <w:lastRenderedPageBreak/>
        <w:t>Incorrect addressing at CCN/CSI level, either at sending or receiving side (e.g. invalid Gateway or invalid queue name)</w:t>
      </w:r>
    </w:p>
    <w:p w14:paraId="0DC5F10C" w14:textId="77777777" w:rsidR="00155B4E" w:rsidRPr="006C7A61" w:rsidRDefault="00155B4E" w:rsidP="645C8019">
      <w:pPr>
        <w:pStyle w:val="ListBullet2"/>
        <w:keepLines/>
        <w:numPr>
          <w:ilvl w:val="0"/>
          <w:numId w:val="3"/>
        </w:numPr>
        <w:spacing w:after="240"/>
        <w:contextualSpacing w:val="0"/>
        <w:rPr>
          <w:i w:val="0"/>
          <w:color w:val="auto"/>
        </w:rPr>
      </w:pPr>
      <w:r w:rsidRPr="645C8019">
        <w:rPr>
          <w:i w:val="0"/>
          <w:color w:val="auto"/>
        </w:rPr>
        <w:t>Unavailability of the receiving Gateway when attempting to transfer the message.</w:t>
      </w:r>
    </w:p>
    <w:p w14:paraId="7DBD11C7" w14:textId="77777777" w:rsidR="00155B4E" w:rsidRPr="00EF2D26" w:rsidRDefault="00155B4E" w:rsidP="00155B4E">
      <w:r w:rsidRPr="00EF2D26">
        <w:t>The CCN/TC is maintaining a number of availability flags for the different Gateways. Whenever a Gateway is marked, as down, an EXC report will immediately be generated upon sending to this Gateway. When the Gateway is not marked, as down, CCN/CSI will attempt to transfer the message; if this does not succeed, an EXC report can still be generated by the sending Gateway.</w:t>
      </w:r>
    </w:p>
    <w:p w14:paraId="595FF6E1" w14:textId="522F4D14" w:rsidR="00155B4E" w:rsidRPr="00EF2D26" w:rsidRDefault="00155B4E" w:rsidP="00155B4E">
      <w:r w:rsidRPr="00EF2D26">
        <w:t xml:space="preserve">As </w:t>
      </w:r>
      <w:r w:rsidRPr="00EF2D26">
        <w:fldChar w:fldCharType="begin"/>
      </w:r>
      <w:r w:rsidRPr="00EF2D26">
        <w:instrText xml:space="preserve"> REF _Ref139197272 \h  \* MERGEFORMAT </w:instrText>
      </w:r>
      <w:r w:rsidRPr="00EF2D26">
        <w:fldChar w:fldCharType="separate"/>
      </w:r>
      <w:r w:rsidR="00032B01" w:rsidRPr="00EF2D26">
        <w:t xml:space="preserve">Figure </w:t>
      </w:r>
      <w:r w:rsidR="00032B01">
        <w:t>239</w:t>
      </w:r>
      <w:r w:rsidRPr="00EF2D26">
        <w:fldChar w:fldCharType="end"/>
      </w:r>
      <w:r w:rsidRPr="00EF2D26">
        <w:t xml:space="preserve"> depicts, the Expiration report can be created when the message has arrived at the destination Gateway (Confirm on Arrival has been created) and when the original message has not been read from the Destination queue before the timer set by the ‘Expiry’ field of the message descriptor expires. The Destination CCN Gateway handles the expiration timer. The destination timer is only checked whenever the destination queue is accessed (no expiration reports will be sent when the queue is not accessed at all). Therefore, EXP reports will not always be generated when the expiry took place (they may actually be generated afterwards).</w:t>
      </w:r>
    </w:p>
    <w:p w14:paraId="518EEBAE" w14:textId="77777777" w:rsidR="00155B4E" w:rsidRPr="00EF2D26" w:rsidRDefault="00155B4E" w:rsidP="00155B4E">
      <w:r w:rsidRPr="00EF2D26">
        <w:t>For all these reasons it is therefore mandatory to wait for the processing reports after sending an Information Exchange and to maintain a timer for every Information Exchange sent. When this timer expires, one should check the availability of the destination Gateway (and possibly re-send the message).</w:t>
      </w:r>
    </w:p>
    <w:p w14:paraId="72F45929" w14:textId="7F232523" w:rsidR="00155B4E" w:rsidRPr="00EF2D26" w:rsidRDefault="00155B4E" w:rsidP="00155B4E">
      <w:pPr>
        <w:pStyle w:val="Figure"/>
        <w:rPr>
          <w:noProof w:val="0"/>
        </w:rPr>
      </w:pPr>
      <w:r w:rsidRPr="00EF2D26">
        <w:rPr>
          <w:lang w:val="pt-PT" w:eastAsia="pt-PT"/>
        </w:rPr>
        <w:drawing>
          <wp:inline distT="0" distB="0" distL="0" distR="0" wp14:anchorId="6FED59F6" wp14:editId="322CE392">
            <wp:extent cx="3817620" cy="41376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3817620" cy="4137660"/>
                    </a:xfrm>
                    <a:prstGeom prst="rect">
                      <a:avLst/>
                    </a:prstGeom>
                    <a:noFill/>
                    <a:ln>
                      <a:noFill/>
                    </a:ln>
                  </pic:spPr>
                </pic:pic>
              </a:graphicData>
            </a:graphic>
          </wp:inline>
        </w:drawing>
      </w:r>
    </w:p>
    <w:p w14:paraId="230D69C4" w14:textId="0EB2B19D" w:rsidR="00155B4E" w:rsidRPr="00EF2D26" w:rsidRDefault="00155B4E" w:rsidP="00155B4E">
      <w:pPr>
        <w:pStyle w:val="Caption"/>
      </w:pPr>
      <w:bookmarkStart w:id="2636" w:name="_Ref139197272"/>
      <w:bookmarkStart w:id="2637" w:name="_Toc1400966"/>
      <w:bookmarkStart w:id="2638" w:name="_Toc57720967"/>
      <w:r w:rsidRPr="00EF2D26">
        <w:t xml:space="preserve">Figure </w:t>
      </w:r>
      <w:r>
        <w:fldChar w:fldCharType="begin"/>
      </w:r>
      <w:r>
        <w:instrText>SEQ Figure \* ARABIC</w:instrText>
      </w:r>
      <w:r>
        <w:fldChar w:fldCharType="separate"/>
      </w:r>
      <w:r w:rsidR="00032B01">
        <w:rPr>
          <w:noProof/>
        </w:rPr>
        <w:t>239</w:t>
      </w:r>
      <w:r>
        <w:fldChar w:fldCharType="end"/>
      </w:r>
      <w:bookmarkEnd w:id="2636"/>
      <w:r w:rsidRPr="00EF2D26">
        <w:t>: Exception and expiration reports</w:t>
      </w:r>
      <w:bookmarkEnd w:id="2637"/>
      <w:bookmarkEnd w:id="2638"/>
    </w:p>
    <w:p w14:paraId="549F3F05" w14:textId="2EC05618" w:rsidR="00155B4E" w:rsidRPr="00EF2D26" w:rsidRDefault="00155B4E" w:rsidP="00155B4E">
      <w:r w:rsidRPr="00EF2D26">
        <w:t xml:space="preserve">All possible options for the use of the QoS parameters and their exceptions are shown in the State Transition Diagram in </w:t>
      </w:r>
      <w:r w:rsidRPr="00EF2D26">
        <w:fldChar w:fldCharType="begin"/>
      </w:r>
      <w:r w:rsidRPr="00EF2D26">
        <w:instrText xml:space="preserve"> REF _Ref128843256 \h  \* MERGEFORMAT </w:instrText>
      </w:r>
      <w:r w:rsidRPr="00EF2D26">
        <w:fldChar w:fldCharType="separate"/>
      </w:r>
      <w:r w:rsidR="00032B01" w:rsidRPr="00EF2D26">
        <w:t xml:space="preserve">Figure </w:t>
      </w:r>
      <w:r w:rsidR="00032B01">
        <w:t>240</w:t>
      </w:r>
      <w:r w:rsidRPr="00EF2D26">
        <w:fldChar w:fldCharType="end"/>
      </w:r>
      <w:r w:rsidRPr="00EF2D26">
        <w:t xml:space="preserve">. This State Transition Diagram specifies the states of one CSI message </w:t>
      </w:r>
      <w:r w:rsidRPr="00EF2D26">
        <w:lastRenderedPageBreak/>
        <w:t>present in the sending CSI stack, with respect to the use of CCN. It assumes that the binding of the CSI stack to the CCN Gateway has successfully taken place.</w:t>
      </w:r>
    </w:p>
    <w:p w14:paraId="7C419335" w14:textId="6AB3A68F" w:rsidR="00155B4E" w:rsidRPr="00EF2D26" w:rsidRDefault="79D63348" w:rsidP="00155B4E">
      <w:pPr>
        <w:pStyle w:val="Figure"/>
        <w:rPr>
          <w:noProof w:val="0"/>
        </w:rPr>
      </w:pPr>
      <w:r>
        <w:rPr>
          <w:lang w:val="pt-PT" w:eastAsia="pt-PT"/>
        </w:rPr>
        <w:drawing>
          <wp:inline distT="0" distB="0" distL="0" distR="0" wp14:anchorId="7FA1145F" wp14:editId="60FBBF4F">
            <wp:extent cx="5753098" cy="1981200"/>
            <wp:effectExtent l="0" t="0" r="0" b="0"/>
            <wp:docPr id="80387354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269" cstate="print">
                      <a:extLst>
                        <a:ext uri="{28A0092B-C50C-407E-A947-70E740481C1C}">
                          <a14:useLocalDpi xmlns:a14="http://schemas.microsoft.com/office/drawing/2010/main" val="0"/>
                        </a:ext>
                      </a:extLst>
                    </a:blip>
                    <a:stretch>
                      <a:fillRect/>
                    </a:stretch>
                  </pic:blipFill>
                  <pic:spPr>
                    <a:xfrm>
                      <a:off x="0" y="0"/>
                      <a:ext cx="5753098" cy="1981200"/>
                    </a:xfrm>
                    <a:prstGeom prst="rect">
                      <a:avLst/>
                    </a:prstGeom>
                  </pic:spPr>
                </pic:pic>
              </a:graphicData>
            </a:graphic>
          </wp:inline>
        </w:drawing>
      </w:r>
    </w:p>
    <w:p w14:paraId="7AB943C6" w14:textId="74D579DF" w:rsidR="00155B4E" w:rsidRPr="00EF2D26" w:rsidRDefault="00155B4E" w:rsidP="00155B4E">
      <w:pPr>
        <w:pStyle w:val="Caption"/>
      </w:pPr>
      <w:bookmarkStart w:id="2639" w:name="_Ref128843256"/>
      <w:bookmarkStart w:id="2640" w:name="_Ref128843253"/>
      <w:bookmarkStart w:id="2641" w:name="_Toc1400967"/>
      <w:bookmarkStart w:id="2642" w:name="_Toc57720968"/>
      <w:r w:rsidRPr="00EF2D26">
        <w:t xml:space="preserve">Figure </w:t>
      </w:r>
      <w:r>
        <w:fldChar w:fldCharType="begin"/>
      </w:r>
      <w:r>
        <w:instrText>SEQ Figure \* ARABIC</w:instrText>
      </w:r>
      <w:r>
        <w:fldChar w:fldCharType="separate"/>
      </w:r>
      <w:r w:rsidR="00032B01">
        <w:rPr>
          <w:noProof/>
        </w:rPr>
        <w:t>240</w:t>
      </w:r>
      <w:r>
        <w:fldChar w:fldCharType="end"/>
      </w:r>
      <w:bookmarkEnd w:id="2639"/>
      <w:r w:rsidRPr="00EF2D26">
        <w:t>: State Transition Diagram of the sending CSI stack</w:t>
      </w:r>
      <w:bookmarkEnd w:id="2640"/>
      <w:r w:rsidRPr="00EF2D26">
        <w:t xml:space="preserve"> (normal flow)</w:t>
      </w:r>
      <w:bookmarkEnd w:id="2641"/>
      <w:bookmarkEnd w:id="2642"/>
    </w:p>
    <w:p w14:paraId="3069F5F2" w14:textId="77777777" w:rsidR="00155B4E" w:rsidRPr="00EF2D26" w:rsidRDefault="00155B4E" w:rsidP="00155B4E">
      <w:r w:rsidRPr="00EF2D26">
        <w:t>Each of the transitions shown in the previous figure consists of CSI verbs.</w:t>
      </w:r>
    </w:p>
    <w:p w14:paraId="6C0D17DB" w14:textId="77777777" w:rsidR="00155B4E" w:rsidRPr="00EF2D26" w:rsidRDefault="00155B4E" w:rsidP="00A44070">
      <w:pPr>
        <w:pStyle w:val="Heading5"/>
        <w:keepLines/>
        <w:numPr>
          <w:ilvl w:val="4"/>
          <w:numId w:val="38"/>
        </w:numPr>
        <w:spacing w:before="240" w:after="240" w:line="240" w:lineRule="auto"/>
        <w:ind w:left="1009" w:hanging="1009"/>
      </w:pPr>
      <w:bookmarkStart w:id="2643" w:name="_Ref459020843"/>
      <w:bookmarkStart w:id="2644" w:name="_Toc470515281"/>
      <w:bookmarkStart w:id="2645" w:name="_Toc178390882"/>
      <w:bookmarkStart w:id="2646" w:name="_Toc191308471"/>
      <w:bookmarkStart w:id="2647" w:name="_Toc191309328"/>
      <w:bookmarkStart w:id="2648" w:name="_Toc1400637"/>
      <w:r w:rsidRPr="00EF2D26">
        <w:t>Connecting the application to the CCN Gateway</w:t>
      </w:r>
      <w:bookmarkEnd w:id="2643"/>
      <w:bookmarkEnd w:id="2644"/>
      <w:bookmarkEnd w:id="2645"/>
      <w:bookmarkEnd w:id="2646"/>
      <w:bookmarkEnd w:id="2647"/>
      <w:bookmarkEnd w:id="2648"/>
    </w:p>
    <w:p w14:paraId="4D592FAF" w14:textId="77777777" w:rsidR="00155B4E" w:rsidRPr="00EF2D26" w:rsidRDefault="00155B4E" w:rsidP="00155B4E">
      <w:r w:rsidRPr="00EF2D26">
        <w:t>Any instance of any application establishes a CSI session by using the HL_bind() verb:</w:t>
      </w:r>
    </w:p>
    <w:p w14:paraId="7187219D" w14:textId="77777777" w:rsidR="00155B4E" w:rsidRPr="00E7517D" w:rsidRDefault="00155B4E" w:rsidP="00155B4E">
      <w:pPr>
        <w:pStyle w:val="CodeBorder"/>
      </w:pPr>
      <w:r w:rsidRPr="00E7517D">
        <w:t>CSILONG HL_bind(</w:t>
      </w:r>
    </w:p>
    <w:p w14:paraId="68218A74" w14:textId="77777777" w:rsidR="00155B4E" w:rsidRPr="00E7517D" w:rsidRDefault="00155B4E" w:rsidP="00155B4E">
      <w:pPr>
        <w:pStyle w:val="CodeBorder"/>
      </w:pPr>
      <w:r w:rsidRPr="00E7517D">
        <w:tab/>
        <w:t>CSICHAR48</w:t>
      </w:r>
      <w:r w:rsidRPr="00E7517D">
        <w:tab/>
      </w:r>
      <w:r w:rsidRPr="00E7517D">
        <w:tab/>
        <w:t xml:space="preserve">AppliName, </w:t>
      </w:r>
    </w:p>
    <w:p w14:paraId="69C97F3F" w14:textId="77777777" w:rsidR="00155B4E" w:rsidRPr="00E7517D" w:rsidRDefault="00155B4E" w:rsidP="00155B4E">
      <w:pPr>
        <w:pStyle w:val="CodeBorder"/>
      </w:pPr>
      <w:r w:rsidRPr="00E7517D">
        <w:tab/>
        <w:t>CSICHAR48</w:t>
      </w:r>
      <w:r w:rsidRPr="00E7517D">
        <w:tab/>
      </w:r>
      <w:r w:rsidRPr="00E7517D">
        <w:tab/>
        <w:t xml:space="preserve">ProxyName, </w:t>
      </w:r>
    </w:p>
    <w:p w14:paraId="72237E6F" w14:textId="77777777" w:rsidR="00155B4E" w:rsidRPr="00E7517D" w:rsidRDefault="00155B4E" w:rsidP="00155B4E">
      <w:pPr>
        <w:pStyle w:val="CodeBorder"/>
      </w:pPr>
      <w:r w:rsidRPr="00E7517D">
        <w:tab/>
        <w:t>CSIQOS</w:t>
      </w:r>
      <w:r w:rsidRPr="00E7517D">
        <w:tab/>
      </w:r>
      <w:r w:rsidRPr="00E7517D">
        <w:tab/>
        <w:t xml:space="preserve">*DefaultQoS, </w:t>
      </w:r>
    </w:p>
    <w:p w14:paraId="56B64D67" w14:textId="77777777" w:rsidR="00155B4E" w:rsidRPr="00E7517D" w:rsidRDefault="00155B4E" w:rsidP="00155B4E">
      <w:pPr>
        <w:pStyle w:val="CodeBorder"/>
      </w:pPr>
      <w:r w:rsidRPr="00E7517D">
        <w:tab/>
        <w:t>CSILONG</w:t>
      </w:r>
      <w:r w:rsidRPr="00E7517D">
        <w:tab/>
      </w:r>
      <w:r w:rsidRPr="00E7517D">
        <w:tab/>
        <w:t xml:space="preserve">*ReturnCode, </w:t>
      </w:r>
    </w:p>
    <w:p w14:paraId="2AC4439B" w14:textId="77777777" w:rsidR="00155B4E" w:rsidRPr="00E7517D" w:rsidRDefault="00155B4E" w:rsidP="00155B4E">
      <w:pPr>
        <w:pStyle w:val="CodeBorder"/>
      </w:pPr>
      <w:r w:rsidRPr="00E7517D">
        <w:tab/>
        <w:t>CSILONG</w:t>
      </w:r>
      <w:r w:rsidRPr="00E7517D">
        <w:tab/>
      </w:r>
      <w:r w:rsidRPr="00E7517D">
        <w:tab/>
        <w:t>*ReasonCode</w:t>
      </w:r>
    </w:p>
    <w:p w14:paraId="46626D52" w14:textId="77777777" w:rsidR="00155B4E" w:rsidRPr="00E7517D" w:rsidRDefault="00155B4E" w:rsidP="00155B4E">
      <w:pPr>
        <w:pStyle w:val="CodeBorder"/>
      </w:pPr>
      <w:r w:rsidRPr="00E7517D">
        <w:t>);</w:t>
      </w:r>
    </w:p>
    <w:p w14:paraId="4908BEBA" w14:textId="77777777" w:rsidR="00155B4E" w:rsidRPr="00EF2D26" w:rsidRDefault="00155B4E" w:rsidP="00155B4E">
      <w:r w:rsidRPr="00EF2D26">
        <w:t xml:space="preserve">“AppliName” is a value previously registered to the CCN Gateway. A remote proxy name must have been set together with the ApplicationName at configuration time. This default value may not be overridden: therefore the “ProxyName” argument in the </w:t>
      </w:r>
      <w:r w:rsidRPr="00EF2D26">
        <w:rPr>
          <w:rFonts w:ascii="Courier New" w:hAnsi="Courier New"/>
        </w:rPr>
        <w:t>HL_bind()</w:t>
      </w:r>
      <w:r w:rsidRPr="00EF2D26">
        <w:t xml:space="preserve"> call must be an empty string.</w:t>
      </w:r>
    </w:p>
    <w:p w14:paraId="6F89BA89" w14:textId="77777777" w:rsidR="00155B4E" w:rsidRPr="00EF2D26" w:rsidRDefault="00155B4E" w:rsidP="00155B4E">
      <w:r w:rsidRPr="00EF2D26">
        <w:t xml:space="preserve">Closing a CSI session occurs with the verb </w:t>
      </w:r>
      <w:r w:rsidRPr="00EF2D26">
        <w:rPr>
          <w:rFonts w:ascii="Courier New" w:hAnsi="Courier New"/>
        </w:rPr>
        <w:t>HL_unbind()</w:t>
      </w:r>
      <w:r w:rsidRPr="00EF2D26">
        <w:t>.</w:t>
      </w:r>
    </w:p>
    <w:p w14:paraId="11C6193A" w14:textId="77777777" w:rsidR="00155B4E" w:rsidRPr="00EF2D26" w:rsidRDefault="00155B4E" w:rsidP="00155B4E">
      <w:r w:rsidRPr="00EF2D26">
        <w:t>Note that the session, when established, has no identifier on its own.</w:t>
      </w:r>
    </w:p>
    <w:p w14:paraId="77C2787E" w14:textId="77777777" w:rsidR="00155B4E" w:rsidRPr="00EF2D26" w:rsidRDefault="00155B4E" w:rsidP="00A44070">
      <w:pPr>
        <w:pStyle w:val="Heading5"/>
        <w:keepLines/>
        <w:numPr>
          <w:ilvl w:val="4"/>
          <w:numId w:val="38"/>
        </w:numPr>
        <w:spacing w:before="240" w:after="240" w:line="240" w:lineRule="auto"/>
        <w:ind w:left="1009" w:hanging="1009"/>
      </w:pPr>
      <w:bookmarkStart w:id="2649" w:name="_Ref458430785"/>
      <w:bookmarkStart w:id="2650" w:name="_Toc470515282"/>
      <w:bookmarkStart w:id="2651" w:name="_Toc178390883"/>
      <w:bookmarkStart w:id="2652" w:name="_Toc191308472"/>
      <w:bookmarkStart w:id="2653" w:name="_Toc191309329"/>
      <w:bookmarkStart w:id="2654" w:name="_Toc1400638"/>
      <w:r w:rsidRPr="00EF2D26">
        <w:t>Creating a security context for an application</w:t>
      </w:r>
      <w:bookmarkEnd w:id="2649"/>
      <w:bookmarkEnd w:id="2650"/>
      <w:bookmarkEnd w:id="2651"/>
      <w:bookmarkEnd w:id="2652"/>
      <w:bookmarkEnd w:id="2653"/>
      <w:bookmarkEnd w:id="2654"/>
    </w:p>
    <w:p w14:paraId="7A958357" w14:textId="77777777" w:rsidR="00155B4E" w:rsidRPr="00EF2D26" w:rsidRDefault="00155B4E" w:rsidP="00155B4E">
      <w:r w:rsidRPr="00EF2D26">
        <w:t xml:space="preserve">Within the session, a security context has to be created by using the verb </w:t>
      </w:r>
      <w:r w:rsidRPr="00EF2D26">
        <w:rPr>
          <w:rFonts w:ascii="Courier New" w:hAnsi="Courier New"/>
        </w:rPr>
        <w:t>HL_init_sec_context</w:t>
      </w:r>
      <w:r w:rsidRPr="00EF2D26">
        <w:t xml:space="preserve"> and is destroyed with the verb </w:t>
      </w:r>
      <w:r w:rsidRPr="00EF2D26">
        <w:rPr>
          <w:rFonts w:ascii="Courier New" w:hAnsi="Courier New"/>
        </w:rPr>
        <w:t>HL_delete_sec_context</w:t>
      </w:r>
      <w:r w:rsidRPr="00EF2D26">
        <w:t xml:space="preserve">. The parameter of the </w:t>
      </w:r>
      <w:r w:rsidRPr="00EF2D26">
        <w:rPr>
          <w:rFonts w:ascii="Courier New" w:hAnsi="Courier New"/>
        </w:rPr>
        <w:t>HL_init_sec_context</w:t>
      </w:r>
      <w:r w:rsidRPr="00EF2D26">
        <w:t xml:space="preserve"> verb is a CSISECINFO containing (in the current version of CSI software) a GSSNAME structure:</w:t>
      </w:r>
    </w:p>
    <w:p w14:paraId="54DC8D53" w14:textId="77777777" w:rsidR="00155B4E" w:rsidRPr="00E7517D" w:rsidRDefault="00155B4E" w:rsidP="00155B4E">
      <w:pPr>
        <w:pStyle w:val="CodeBorder"/>
      </w:pPr>
      <w:r w:rsidRPr="00E7517D">
        <w:t>typedef struct tagGSSNAME {</w:t>
      </w:r>
    </w:p>
    <w:p w14:paraId="2C269892" w14:textId="77777777" w:rsidR="00155B4E" w:rsidRPr="00E7517D" w:rsidRDefault="00155B4E" w:rsidP="00155B4E">
      <w:pPr>
        <w:pStyle w:val="CodeBorder"/>
      </w:pPr>
      <w:r w:rsidRPr="00E7517D">
        <w:tab/>
        <w:t>char</w:t>
      </w:r>
      <w:r w:rsidRPr="00E7517D">
        <w:tab/>
      </w:r>
      <w:r w:rsidRPr="00E7517D">
        <w:tab/>
        <w:t>user_id[GSS_NAME_LENGTH];</w:t>
      </w:r>
    </w:p>
    <w:p w14:paraId="5FB7F6B3" w14:textId="77777777" w:rsidR="00155B4E" w:rsidRPr="00E7517D" w:rsidRDefault="00155B4E" w:rsidP="00155B4E">
      <w:pPr>
        <w:pStyle w:val="CodeBorder"/>
      </w:pPr>
      <w:r w:rsidRPr="00E7517D">
        <w:tab/>
        <w:t>char</w:t>
      </w:r>
      <w:r w:rsidRPr="00E7517D">
        <w:tab/>
      </w:r>
      <w:r w:rsidRPr="00E7517D">
        <w:tab/>
        <w:t>application_id[GSS_NAME_LENGTH];</w:t>
      </w:r>
    </w:p>
    <w:p w14:paraId="2F800CD1" w14:textId="77777777" w:rsidR="00155B4E" w:rsidRPr="00E7517D" w:rsidRDefault="00155B4E" w:rsidP="00155B4E">
      <w:pPr>
        <w:pStyle w:val="CodeBorder"/>
      </w:pPr>
      <w:r w:rsidRPr="00E7517D">
        <w:tab/>
        <w:t>char</w:t>
      </w:r>
      <w:r w:rsidRPr="00E7517D">
        <w:tab/>
      </w:r>
      <w:r w:rsidRPr="00E7517D">
        <w:tab/>
        <w:t>user_password[GSS_PASSWD_LENGTH];</w:t>
      </w:r>
    </w:p>
    <w:p w14:paraId="5E7874F5" w14:textId="77777777" w:rsidR="00155B4E" w:rsidRPr="00E7517D" w:rsidRDefault="00155B4E" w:rsidP="00155B4E">
      <w:pPr>
        <w:pStyle w:val="CodeBorder"/>
      </w:pPr>
      <w:r w:rsidRPr="00E7517D">
        <w:tab/>
        <w:t>char</w:t>
      </w:r>
      <w:r w:rsidRPr="00E7517D">
        <w:tab/>
      </w:r>
      <w:r w:rsidRPr="00E7517D">
        <w:tab/>
        <w:t>application_key[GSS_PASSWD_LENGTH];</w:t>
      </w:r>
    </w:p>
    <w:p w14:paraId="4E2BBC56" w14:textId="77777777" w:rsidR="00155B4E" w:rsidRPr="00E7517D" w:rsidRDefault="00155B4E" w:rsidP="00155B4E">
      <w:pPr>
        <w:pStyle w:val="CodeBorder"/>
      </w:pPr>
      <w:r w:rsidRPr="00E7517D">
        <w:t>} GSSNAME;</w:t>
      </w:r>
    </w:p>
    <w:p w14:paraId="7EE50734" w14:textId="77777777" w:rsidR="00155B4E" w:rsidRPr="00EF2D26" w:rsidRDefault="00155B4E" w:rsidP="00155B4E">
      <w:r w:rsidRPr="00EF2D26">
        <w:t>The components of the GSSNAME structure are:</w:t>
      </w:r>
    </w:p>
    <w:p w14:paraId="33525F8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A user identification.</w:t>
      </w:r>
    </w:p>
    <w:p w14:paraId="7A27D82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An application name.</w:t>
      </w:r>
    </w:p>
    <w:p w14:paraId="659CDBCF"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A user password.</w:t>
      </w:r>
    </w:p>
    <w:p w14:paraId="4DA98D82" w14:textId="77777777" w:rsidR="00155B4E" w:rsidRPr="00EF2D26" w:rsidRDefault="79D63348" w:rsidP="0E615139">
      <w:pPr>
        <w:pStyle w:val="ListBullet2"/>
        <w:keepLines/>
        <w:numPr>
          <w:ilvl w:val="0"/>
          <w:numId w:val="3"/>
        </w:numPr>
        <w:spacing w:after="240"/>
        <w:contextualSpacing w:val="0"/>
        <w:rPr>
          <w:color w:val="000000" w:themeColor="text1"/>
        </w:rPr>
      </w:pPr>
      <w:r w:rsidRPr="0E615139">
        <w:rPr>
          <w:i w:val="0"/>
          <w:color w:val="auto"/>
        </w:rPr>
        <w:t>An application key</w:t>
      </w:r>
      <w:r w:rsidRPr="0E615139">
        <w:rPr>
          <w:color w:val="auto"/>
        </w:rPr>
        <w:t>.</w:t>
      </w:r>
    </w:p>
    <w:p w14:paraId="7CA690FC" w14:textId="77777777" w:rsidR="00155B4E" w:rsidRPr="00EF2D26" w:rsidRDefault="79D63348" w:rsidP="00155B4E">
      <w:r w:rsidRPr="0E615139">
        <w:t xml:space="preserve">These four values must have been </w:t>
      </w:r>
      <w:r>
        <w:t>configured previously by the NDEA Local Security Officer.</w:t>
      </w:r>
    </w:p>
    <w:p w14:paraId="1D150ECE" w14:textId="77777777" w:rsidR="00155B4E" w:rsidRPr="00EF2D26" w:rsidRDefault="00155B4E" w:rsidP="00155B4E">
      <w:r w:rsidRPr="00EF2D26">
        <w:rPr>
          <w:snapToGrid w:val="0"/>
        </w:rPr>
        <w:t>The structure GSSNAME is referenced (i.e. pointed) by a structure CSISECINFO:</w:t>
      </w:r>
    </w:p>
    <w:p w14:paraId="4BE5C708" w14:textId="77777777" w:rsidR="00155B4E" w:rsidRPr="00E7517D" w:rsidRDefault="00155B4E" w:rsidP="00155B4E">
      <w:pPr>
        <w:pStyle w:val="CodeBorder"/>
      </w:pPr>
      <w:r w:rsidRPr="00E7517D">
        <w:t>typedef struct tagCSISECINFO {</w:t>
      </w:r>
    </w:p>
    <w:p w14:paraId="491161B6" w14:textId="77777777" w:rsidR="00155B4E" w:rsidRPr="00E7517D" w:rsidRDefault="00155B4E" w:rsidP="00155B4E">
      <w:pPr>
        <w:pStyle w:val="CodeBorder"/>
      </w:pPr>
      <w:r w:rsidRPr="00E7517D">
        <w:tab/>
        <w:t>CSILONG securityType;</w:t>
      </w:r>
    </w:p>
    <w:p w14:paraId="3ADE5ADC" w14:textId="77777777" w:rsidR="00155B4E" w:rsidRPr="00E7517D" w:rsidRDefault="00155B4E" w:rsidP="00155B4E">
      <w:pPr>
        <w:pStyle w:val="CodeBorder"/>
      </w:pPr>
      <w:r w:rsidRPr="00E7517D">
        <w:tab/>
        <w:t>CSIVOID securityInfoP;</w:t>
      </w:r>
      <w:r w:rsidRPr="00E7517D">
        <w:tab/>
      </w:r>
      <w:r w:rsidRPr="00E7517D">
        <w:tab/>
        <w:t>/ here: GSSNAME */</w:t>
      </w:r>
    </w:p>
    <w:p w14:paraId="7F50784B" w14:textId="77777777" w:rsidR="00155B4E" w:rsidRPr="00E7517D" w:rsidRDefault="00155B4E" w:rsidP="00155B4E">
      <w:pPr>
        <w:pStyle w:val="CodeBorder"/>
      </w:pPr>
      <w:r w:rsidRPr="00E7517D">
        <w:t>} CSISECINFO;</w:t>
      </w:r>
    </w:p>
    <w:p w14:paraId="4D23D54C" w14:textId="77777777" w:rsidR="00155B4E" w:rsidRPr="00EF2D26" w:rsidRDefault="00155B4E" w:rsidP="00155B4E">
      <w:r w:rsidRPr="00EF2D26">
        <w:t>‘securityType’ is set to the value BI_SEC_TYPE.</w:t>
      </w:r>
    </w:p>
    <w:p w14:paraId="72BAAEC8" w14:textId="77777777" w:rsidR="00155B4E" w:rsidRPr="00EF2D26" w:rsidRDefault="00155B4E" w:rsidP="00155B4E">
      <w:r w:rsidRPr="00EF2D26">
        <w:t>Finally the verb HL_init_sec_context() is used with the structure CSISECINFO that was initialised:</w:t>
      </w:r>
    </w:p>
    <w:p w14:paraId="7ED01741" w14:textId="77777777" w:rsidR="00155B4E" w:rsidRPr="00E7517D" w:rsidRDefault="00155B4E" w:rsidP="00155B4E">
      <w:pPr>
        <w:pStyle w:val="CodeBorder"/>
      </w:pPr>
      <w:r w:rsidRPr="00E7517D">
        <w:t>CSILONG HL_init_sec_context(</w:t>
      </w:r>
    </w:p>
    <w:p w14:paraId="10190856" w14:textId="77777777" w:rsidR="00155B4E" w:rsidRPr="00E7517D" w:rsidRDefault="00155B4E" w:rsidP="00155B4E">
      <w:pPr>
        <w:pStyle w:val="CodeBorder"/>
      </w:pPr>
      <w:r w:rsidRPr="00E7517D">
        <w:tab/>
        <w:t>CSISECINFO</w:t>
      </w:r>
      <w:r w:rsidRPr="00E7517D">
        <w:tab/>
        <w:t xml:space="preserve">*credentialInfo, </w:t>
      </w:r>
    </w:p>
    <w:p w14:paraId="2B617820" w14:textId="77777777" w:rsidR="00155B4E" w:rsidRPr="00E7517D" w:rsidRDefault="00155B4E" w:rsidP="00155B4E">
      <w:pPr>
        <w:pStyle w:val="CodeBorder"/>
      </w:pPr>
      <w:r w:rsidRPr="00E7517D">
        <w:tab/>
        <w:t>CSILONG</w:t>
      </w:r>
      <w:r w:rsidRPr="00E7517D">
        <w:tab/>
      </w:r>
      <w:r w:rsidRPr="00E7517D">
        <w:tab/>
        <w:t xml:space="preserve">*ReturnCode, </w:t>
      </w:r>
    </w:p>
    <w:p w14:paraId="554A35E5" w14:textId="77777777" w:rsidR="00155B4E" w:rsidRPr="00E7517D" w:rsidRDefault="00155B4E" w:rsidP="00155B4E">
      <w:pPr>
        <w:pStyle w:val="CodeBorder"/>
      </w:pPr>
      <w:r w:rsidRPr="00E7517D">
        <w:tab/>
        <w:t>CSILONG</w:t>
      </w:r>
      <w:r w:rsidRPr="00E7517D">
        <w:tab/>
      </w:r>
      <w:r w:rsidRPr="00E7517D">
        <w:tab/>
        <w:t>*ReasonCode</w:t>
      </w:r>
    </w:p>
    <w:p w14:paraId="1B027CF8" w14:textId="77777777" w:rsidR="00155B4E" w:rsidRPr="00E7517D" w:rsidRDefault="00155B4E" w:rsidP="00155B4E">
      <w:pPr>
        <w:pStyle w:val="CodeBorder"/>
      </w:pPr>
      <w:r w:rsidRPr="00E7517D">
        <w:t>);</w:t>
      </w:r>
    </w:p>
    <w:p w14:paraId="4980E35A" w14:textId="77777777" w:rsidR="00155B4E" w:rsidRPr="00EF2D26" w:rsidRDefault="00155B4E" w:rsidP="00155B4E">
      <w:r w:rsidRPr="00EF2D26">
        <w:t>Note that the security context, when established, has no identifier on its own.</w:t>
      </w:r>
    </w:p>
    <w:p w14:paraId="709EC271" w14:textId="77777777" w:rsidR="00155B4E" w:rsidRPr="00EF2D26" w:rsidRDefault="00155B4E" w:rsidP="00155B4E">
      <w:r w:rsidRPr="00EF2D26">
        <w:t>The verb HL_delete_sec_context() is used for deleting the security context.</w:t>
      </w:r>
    </w:p>
    <w:p w14:paraId="15966596" w14:textId="77777777" w:rsidR="00155B4E" w:rsidRPr="00EF2D26" w:rsidRDefault="00155B4E" w:rsidP="00A44070">
      <w:pPr>
        <w:pStyle w:val="Heading5"/>
        <w:keepLines/>
        <w:numPr>
          <w:ilvl w:val="4"/>
          <w:numId w:val="38"/>
        </w:numPr>
        <w:spacing w:before="240" w:after="240" w:line="240" w:lineRule="auto"/>
        <w:ind w:left="1009" w:hanging="1009"/>
      </w:pPr>
      <w:bookmarkStart w:id="2655" w:name="_Ref458430807"/>
      <w:bookmarkStart w:id="2656" w:name="_Toc470515283"/>
      <w:bookmarkStart w:id="2657" w:name="_Toc178390884"/>
      <w:bookmarkStart w:id="2658" w:name="_Toc191308473"/>
      <w:bookmarkStart w:id="2659" w:name="_Toc191309330"/>
      <w:bookmarkStart w:id="2660" w:name="_Toc1400639"/>
      <w:r w:rsidRPr="00EF2D26">
        <w:t>Connecting to the queue manager</w:t>
      </w:r>
      <w:bookmarkEnd w:id="2655"/>
      <w:bookmarkEnd w:id="2656"/>
      <w:bookmarkEnd w:id="2657"/>
      <w:bookmarkEnd w:id="2658"/>
      <w:bookmarkEnd w:id="2659"/>
      <w:bookmarkEnd w:id="2660"/>
    </w:p>
    <w:p w14:paraId="45C3DAC6" w14:textId="77777777" w:rsidR="00155B4E" w:rsidRPr="00EF2D26" w:rsidRDefault="00155B4E" w:rsidP="00155B4E">
      <w:r w:rsidRPr="00EF2D26">
        <w:t>The application has to connect itself to the queue manager in order to be able to issue commands related to queue access. The verb HL_mq_conn() is used for this purpose:</w:t>
      </w:r>
    </w:p>
    <w:p w14:paraId="05ACA903" w14:textId="77777777" w:rsidR="00155B4E" w:rsidRPr="00E7517D" w:rsidRDefault="00155B4E" w:rsidP="00155B4E">
      <w:pPr>
        <w:pStyle w:val="CodeBorder"/>
      </w:pPr>
      <w:r w:rsidRPr="00E7517D">
        <w:t>CSILONG HL_mq_conn(</w:t>
      </w:r>
    </w:p>
    <w:p w14:paraId="4BDC8BB7" w14:textId="77777777" w:rsidR="00155B4E" w:rsidRPr="00E7517D" w:rsidRDefault="00155B4E" w:rsidP="00155B4E">
      <w:pPr>
        <w:pStyle w:val="CodeBorder"/>
      </w:pPr>
      <w:r w:rsidRPr="00E7517D">
        <w:tab/>
        <w:t>CSICHAR48</w:t>
      </w:r>
      <w:r w:rsidRPr="00E7517D">
        <w:tab/>
      </w:r>
      <w:r w:rsidRPr="00E7517D">
        <w:tab/>
        <w:t xml:space="preserve">Name, </w:t>
      </w:r>
    </w:p>
    <w:p w14:paraId="66E8CB16" w14:textId="77777777" w:rsidR="00155B4E" w:rsidRPr="00E7517D" w:rsidRDefault="00155B4E" w:rsidP="00155B4E">
      <w:pPr>
        <w:pStyle w:val="CodeBorder"/>
      </w:pPr>
      <w:r w:rsidRPr="00E7517D">
        <w:tab/>
        <w:t>CSIMQHCONN</w:t>
      </w:r>
      <w:r w:rsidRPr="00E7517D">
        <w:tab/>
        <w:t>*</w:t>
      </w:r>
      <w:smartTag w:uri="urn:schemas-microsoft-com:office:smarttags" w:element="State">
        <w:smartTag w:uri="urn:schemas-microsoft-com:office:smarttags" w:element="place">
          <w:r w:rsidRPr="00E7517D">
            <w:t>Conn</w:t>
          </w:r>
        </w:smartTag>
      </w:smartTag>
      <w:r w:rsidRPr="00E7517D">
        <w:t xml:space="preserve">, </w:t>
      </w:r>
    </w:p>
    <w:p w14:paraId="0BC40282" w14:textId="77777777" w:rsidR="00155B4E" w:rsidRPr="00E7517D" w:rsidRDefault="00155B4E" w:rsidP="00155B4E">
      <w:pPr>
        <w:pStyle w:val="CodeBorder"/>
      </w:pPr>
      <w:r w:rsidRPr="00E7517D">
        <w:tab/>
        <w:t>CSILONG</w:t>
      </w:r>
      <w:r w:rsidRPr="00E7517D">
        <w:tab/>
      </w:r>
      <w:r w:rsidRPr="00E7517D">
        <w:tab/>
        <w:t xml:space="preserve">*ReturnCode, </w:t>
      </w:r>
    </w:p>
    <w:p w14:paraId="79A0DDD6" w14:textId="77777777" w:rsidR="00155B4E" w:rsidRPr="00E7517D" w:rsidRDefault="00155B4E" w:rsidP="00155B4E">
      <w:pPr>
        <w:pStyle w:val="CodeBorder"/>
      </w:pPr>
      <w:r w:rsidRPr="00E7517D">
        <w:tab/>
        <w:t>CSILONG</w:t>
      </w:r>
      <w:r w:rsidRPr="00E7517D">
        <w:tab/>
      </w:r>
      <w:r w:rsidRPr="00E7517D">
        <w:tab/>
        <w:t>*ReasonCode</w:t>
      </w:r>
    </w:p>
    <w:p w14:paraId="2B6B45D1" w14:textId="77777777" w:rsidR="00155B4E" w:rsidRPr="00E7517D" w:rsidRDefault="00155B4E" w:rsidP="00155B4E">
      <w:pPr>
        <w:pStyle w:val="CodeBorder"/>
      </w:pPr>
      <w:r w:rsidRPr="00E7517D">
        <w:t>);</w:t>
      </w:r>
    </w:p>
    <w:p w14:paraId="4D622C21" w14:textId="77777777" w:rsidR="00155B4E" w:rsidRPr="00EF2D26" w:rsidRDefault="00155B4E" w:rsidP="00155B4E">
      <w:r w:rsidRPr="00EF2D26">
        <w:t>“Name” value must be set to an empty string for current version of CSI.</w:t>
      </w:r>
    </w:p>
    <w:p w14:paraId="4A43D996" w14:textId="77777777" w:rsidR="00155B4E" w:rsidRPr="00EF2D26" w:rsidRDefault="00155B4E" w:rsidP="00155B4E">
      <w:r w:rsidRPr="00EF2D26">
        <w:t>“</w:t>
      </w:r>
      <w:smartTag w:uri="urn:schemas-microsoft-com:office:smarttags" w:element="State">
        <w:smartTag w:uri="urn:schemas-microsoft-com:office:smarttags" w:element="place">
          <w:r w:rsidRPr="00EF2D26">
            <w:t>Conn</w:t>
          </w:r>
        </w:smartTag>
      </w:smartTag>
      <w:r w:rsidRPr="00EF2D26">
        <w:t>” is initialised by this function and has to be used subsequently for opening any queue.</w:t>
      </w:r>
    </w:p>
    <w:p w14:paraId="27FF230A" w14:textId="77777777" w:rsidR="00155B4E" w:rsidRPr="00EF2D26" w:rsidRDefault="00155B4E" w:rsidP="00155B4E">
      <w:r w:rsidRPr="00EF2D26">
        <w:t>The verb HL_mq_disc() is used to disconnect from the queue manager:</w:t>
      </w:r>
    </w:p>
    <w:p w14:paraId="01EFFE6B" w14:textId="77777777" w:rsidR="00155B4E" w:rsidRPr="00E7517D" w:rsidRDefault="00155B4E" w:rsidP="00155B4E">
      <w:pPr>
        <w:pStyle w:val="CodeBorder"/>
      </w:pPr>
      <w:r w:rsidRPr="00E7517D">
        <w:t>CSILONG HL_mq_disc(</w:t>
      </w:r>
    </w:p>
    <w:p w14:paraId="6F0002CB" w14:textId="77777777" w:rsidR="00155B4E" w:rsidRPr="00E7517D" w:rsidRDefault="00155B4E" w:rsidP="00155B4E">
      <w:pPr>
        <w:pStyle w:val="CodeBorder"/>
      </w:pPr>
      <w:r w:rsidRPr="00E7517D">
        <w:tab/>
        <w:t>CSIMQHCONN</w:t>
      </w:r>
      <w:r w:rsidRPr="00E7517D">
        <w:tab/>
        <w:t>*</w:t>
      </w:r>
      <w:smartTag w:uri="urn:schemas-microsoft-com:office:smarttags" w:element="State">
        <w:smartTag w:uri="urn:schemas-microsoft-com:office:smarttags" w:element="place">
          <w:r w:rsidRPr="00E7517D">
            <w:t>Conn</w:t>
          </w:r>
        </w:smartTag>
      </w:smartTag>
      <w:r w:rsidRPr="00E7517D">
        <w:t xml:space="preserve">, </w:t>
      </w:r>
    </w:p>
    <w:p w14:paraId="6E78213A" w14:textId="77777777" w:rsidR="00155B4E" w:rsidRPr="00E7517D" w:rsidRDefault="00155B4E" w:rsidP="00155B4E">
      <w:pPr>
        <w:pStyle w:val="CodeBorder"/>
      </w:pPr>
      <w:r w:rsidRPr="00E7517D">
        <w:tab/>
        <w:t>CSILONG</w:t>
      </w:r>
      <w:r w:rsidRPr="00E7517D">
        <w:tab/>
      </w:r>
      <w:r w:rsidRPr="00E7517D">
        <w:tab/>
        <w:t xml:space="preserve">*ReturnCode, </w:t>
      </w:r>
    </w:p>
    <w:p w14:paraId="119FAC2E" w14:textId="77777777" w:rsidR="00155B4E" w:rsidRPr="00E7517D" w:rsidRDefault="00155B4E" w:rsidP="00155B4E">
      <w:pPr>
        <w:pStyle w:val="CodeBorder"/>
      </w:pPr>
      <w:r w:rsidRPr="00E7517D">
        <w:tab/>
        <w:t>CSILONG</w:t>
      </w:r>
      <w:r w:rsidRPr="00E7517D">
        <w:tab/>
      </w:r>
      <w:r w:rsidRPr="00E7517D">
        <w:tab/>
        <w:t>*ReasonCode</w:t>
      </w:r>
    </w:p>
    <w:p w14:paraId="359D08CC" w14:textId="77777777" w:rsidR="00155B4E" w:rsidRPr="00E7517D" w:rsidRDefault="00155B4E" w:rsidP="00155B4E">
      <w:pPr>
        <w:pStyle w:val="CodeBorder"/>
      </w:pPr>
      <w:r w:rsidRPr="00E7517D">
        <w:t>);</w:t>
      </w:r>
    </w:p>
    <w:p w14:paraId="64675AC4" w14:textId="77777777" w:rsidR="00155B4E" w:rsidRPr="00EF2D26" w:rsidRDefault="00155B4E" w:rsidP="00155B4E">
      <w:r w:rsidRPr="00EF2D26">
        <w:t>Argument “</w:t>
      </w:r>
      <w:smartTag w:uri="urn:schemas-microsoft-com:office:smarttags" w:element="State">
        <w:smartTag w:uri="urn:schemas-microsoft-com:office:smarttags" w:element="place">
          <w:r w:rsidRPr="00EF2D26">
            <w:t>Conn</w:t>
          </w:r>
        </w:smartTag>
      </w:smartTag>
      <w:r w:rsidRPr="00EF2D26">
        <w:t>” in this call must be identical to the one obtained from previously using HL_mq_conn().</w:t>
      </w:r>
    </w:p>
    <w:p w14:paraId="6C11F72E" w14:textId="77777777" w:rsidR="00155B4E" w:rsidRPr="00EF2D26" w:rsidRDefault="00155B4E" w:rsidP="00A44070">
      <w:pPr>
        <w:pStyle w:val="Heading5"/>
        <w:keepLines/>
        <w:numPr>
          <w:ilvl w:val="4"/>
          <w:numId w:val="38"/>
        </w:numPr>
        <w:spacing w:before="240" w:after="240" w:line="240" w:lineRule="auto"/>
        <w:ind w:left="1009" w:hanging="1009"/>
      </w:pPr>
      <w:bookmarkStart w:id="2661" w:name="_Ref458430825"/>
      <w:bookmarkStart w:id="2662" w:name="_Toc470515284"/>
      <w:bookmarkStart w:id="2663" w:name="_Toc178390885"/>
      <w:bookmarkStart w:id="2664" w:name="_Toc191308474"/>
      <w:bookmarkStart w:id="2665" w:name="_Toc191309331"/>
      <w:bookmarkStart w:id="2666" w:name="_Toc1400640"/>
      <w:r w:rsidRPr="00EF2D26">
        <w:lastRenderedPageBreak/>
        <w:t>Opening a queue</w:t>
      </w:r>
      <w:bookmarkEnd w:id="2661"/>
      <w:bookmarkEnd w:id="2662"/>
      <w:bookmarkEnd w:id="2663"/>
      <w:bookmarkEnd w:id="2664"/>
      <w:bookmarkEnd w:id="2665"/>
      <w:bookmarkEnd w:id="2666"/>
    </w:p>
    <w:p w14:paraId="084481B9" w14:textId="4046E716" w:rsidR="00155B4E" w:rsidRPr="00EF2D26" w:rsidRDefault="00155B4E" w:rsidP="00155B4E">
      <w:r w:rsidRPr="00EF2D26">
        <w:t xml:space="preserve">The application has to open a queue before performing any access to it. See in </w:t>
      </w:r>
      <w:r w:rsidRPr="00EF2D26">
        <w:fldChar w:fldCharType="begin"/>
      </w:r>
      <w:r w:rsidRPr="00EF2D26">
        <w:instrText xml:space="preserve"> REF _Ref133149587 \h  \* MERGEFORMAT </w:instrText>
      </w:r>
      <w:r w:rsidRPr="00EF2D26">
        <w:fldChar w:fldCharType="separate"/>
      </w:r>
      <w:r w:rsidR="00032B01" w:rsidRPr="00EF2D26">
        <w:t xml:space="preserve">Table </w:t>
      </w:r>
      <w:r w:rsidR="00032B01">
        <w:t>43</w:t>
      </w:r>
      <w:r w:rsidRPr="00EF2D26">
        <w:fldChar w:fldCharType="end"/>
      </w:r>
      <w:r w:rsidRPr="00EF2D26">
        <w:t xml:space="preserve"> the list of verbs that may be used once a queue has been successfully opened.</w:t>
      </w:r>
    </w:p>
    <w:p w14:paraId="473139CC" w14:textId="77777777" w:rsidR="00155B4E" w:rsidRPr="00EF2D26" w:rsidRDefault="00155B4E" w:rsidP="00155B4E">
      <w:r w:rsidRPr="00EF2D26">
        <w:t>The verb HL_mq_open() is used to open a queue:</w:t>
      </w:r>
    </w:p>
    <w:p w14:paraId="46832BAA" w14:textId="77777777" w:rsidR="00155B4E" w:rsidRPr="00E7517D" w:rsidRDefault="00155B4E" w:rsidP="00155B4E">
      <w:pPr>
        <w:pStyle w:val="CodeBorder"/>
      </w:pPr>
      <w:r w:rsidRPr="00E7517D">
        <w:t>CSILONG HL_mq_open(</w:t>
      </w:r>
    </w:p>
    <w:p w14:paraId="312EE975" w14:textId="77777777" w:rsidR="00155B4E" w:rsidRPr="00E7517D" w:rsidRDefault="00155B4E" w:rsidP="00155B4E">
      <w:pPr>
        <w:pStyle w:val="CodeBorder"/>
      </w:pPr>
      <w:r w:rsidRPr="00E7517D">
        <w:tab/>
        <w:t>CSIMQHCONN</w:t>
      </w:r>
      <w:r w:rsidRPr="00E7517D">
        <w:tab/>
      </w:r>
      <w:smartTag w:uri="urn:schemas-microsoft-com:office:smarttags" w:element="State">
        <w:smartTag w:uri="urn:schemas-microsoft-com:office:smarttags" w:element="place">
          <w:r w:rsidRPr="00E7517D">
            <w:t>Conn</w:t>
          </w:r>
        </w:smartTag>
      </w:smartTag>
      <w:r w:rsidRPr="00E7517D">
        <w:t xml:space="preserve">, </w:t>
      </w:r>
    </w:p>
    <w:p w14:paraId="6FBEF907" w14:textId="77777777" w:rsidR="00155B4E" w:rsidRPr="00E7517D" w:rsidRDefault="00155B4E" w:rsidP="00155B4E">
      <w:pPr>
        <w:pStyle w:val="CodeBorder"/>
      </w:pPr>
      <w:r w:rsidRPr="00E7517D">
        <w:tab/>
        <w:t>CSIMQOD</w:t>
      </w:r>
      <w:r w:rsidRPr="00E7517D">
        <w:tab/>
      </w:r>
      <w:r w:rsidRPr="00E7517D">
        <w:tab/>
        <w:t xml:space="preserve">*ObjDesc, </w:t>
      </w:r>
    </w:p>
    <w:p w14:paraId="0C648558" w14:textId="77777777" w:rsidR="00155B4E" w:rsidRPr="00E7517D" w:rsidRDefault="00155B4E" w:rsidP="00155B4E">
      <w:pPr>
        <w:pStyle w:val="CodeBorder"/>
      </w:pPr>
      <w:r w:rsidRPr="00E7517D">
        <w:tab/>
        <w:t>CSILONG</w:t>
      </w:r>
      <w:r w:rsidRPr="00E7517D">
        <w:tab/>
      </w:r>
      <w:r w:rsidRPr="00E7517D">
        <w:tab/>
        <w:t xml:space="preserve">Options, </w:t>
      </w:r>
    </w:p>
    <w:p w14:paraId="075C47EE" w14:textId="77777777" w:rsidR="00155B4E" w:rsidRPr="00E7517D" w:rsidRDefault="00155B4E" w:rsidP="00155B4E">
      <w:pPr>
        <w:pStyle w:val="CodeBorder"/>
      </w:pPr>
      <w:r w:rsidRPr="00E7517D">
        <w:tab/>
        <w:t>CSIMQHOBJ</w:t>
      </w:r>
      <w:r w:rsidRPr="00E7517D">
        <w:tab/>
      </w:r>
      <w:r w:rsidRPr="00E7517D">
        <w:tab/>
        <w:t xml:space="preserve">*Obj, </w:t>
      </w:r>
    </w:p>
    <w:p w14:paraId="7A402975" w14:textId="77777777" w:rsidR="00155B4E" w:rsidRPr="00E7517D" w:rsidRDefault="00155B4E" w:rsidP="00155B4E">
      <w:pPr>
        <w:pStyle w:val="CodeBorder"/>
      </w:pPr>
      <w:r w:rsidRPr="00E7517D">
        <w:tab/>
        <w:t>CSILONG</w:t>
      </w:r>
      <w:r w:rsidRPr="00E7517D">
        <w:tab/>
      </w:r>
      <w:r w:rsidRPr="00E7517D">
        <w:tab/>
        <w:t xml:space="preserve">*ReturnCode, </w:t>
      </w:r>
    </w:p>
    <w:p w14:paraId="0A836FF5" w14:textId="77777777" w:rsidR="00155B4E" w:rsidRPr="00E7517D" w:rsidRDefault="00155B4E" w:rsidP="00155B4E">
      <w:pPr>
        <w:pStyle w:val="CodeBorder"/>
      </w:pPr>
      <w:r w:rsidRPr="00E7517D">
        <w:tab/>
        <w:t>CSILONG</w:t>
      </w:r>
      <w:r w:rsidRPr="00E7517D">
        <w:tab/>
      </w:r>
      <w:r w:rsidRPr="00E7517D">
        <w:tab/>
        <w:t>*ReasonCode</w:t>
      </w:r>
    </w:p>
    <w:p w14:paraId="6F6AC69E" w14:textId="77777777" w:rsidR="00155B4E" w:rsidRPr="00E7517D" w:rsidRDefault="00155B4E" w:rsidP="00155B4E">
      <w:pPr>
        <w:pStyle w:val="CodeBorder"/>
      </w:pPr>
      <w:r w:rsidRPr="00E7517D">
        <w:t>);</w:t>
      </w:r>
    </w:p>
    <w:p w14:paraId="6E529993" w14:textId="77777777" w:rsidR="00155B4E" w:rsidRPr="00EF2D26" w:rsidRDefault="00155B4E" w:rsidP="00155B4E">
      <w:r w:rsidRPr="00EF2D26">
        <w:t>Value of argument “</w:t>
      </w:r>
      <w:smartTag w:uri="urn:schemas-microsoft-com:office:smarttags" w:element="State">
        <w:smartTag w:uri="urn:schemas-microsoft-com:office:smarttags" w:element="place">
          <w:r w:rsidRPr="00EF2D26">
            <w:t>Conn</w:t>
          </w:r>
        </w:smartTag>
      </w:smartTag>
      <w:r w:rsidRPr="00EF2D26">
        <w:t>” is identical to the one obtained from HL_mq_conn().</w:t>
      </w:r>
    </w:p>
    <w:p w14:paraId="71DA981B" w14:textId="14CB3DF9" w:rsidR="00155B4E" w:rsidRPr="00EF2D26" w:rsidRDefault="00155B4E" w:rsidP="00155B4E">
      <w:r w:rsidRPr="00EF2D26">
        <w:t xml:space="preserve">Value of argument “Options” is obtained by adding values that control the HL_mq_open() behaviour. There is no mandatory value of this argument in DDNEA for Phase </w:t>
      </w:r>
      <w:r w:rsidR="001A55D3">
        <w:t>4</w:t>
      </w:r>
      <w:r w:rsidRPr="00EF2D26">
        <w:t xml:space="preserve"> because the policy for reading and writing into Gateway queues by the application is a local matter. However, the recommended use of the verb HL_mq_browse() for retrieving messages from a queue (see </w:t>
      </w:r>
      <w:r w:rsidRPr="00EF2D26">
        <w:fldChar w:fldCharType="begin"/>
      </w:r>
      <w:r w:rsidRPr="00EF2D26">
        <w:instrText xml:space="preserve"> REF _Ref458588414 \n \h  \* MERGEFORMAT </w:instrText>
      </w:r>
      <w:r w:rsidRPr="00EF2D26">
        <w:fldChar w:fldCharType="separate"/>
      </w:r>
      <w:r w:rsidR="00032B01">
        <w:t>IX.I.2.2.12.4</w:t>
      </w:r>
      <w:r w:rsidRPr="00EF2D26">
        <w:fldChar w:fldCharType="end"/>
      </w:r>
      <w:r w:rsidRPr="00EF2D26">
        <w:t>), as well as the use of default configured values, mandates the use of at least the options CSIMQOO_BROWSE and CSIMQOO_INPUT_AS_Q_DEF. Hence:</w:t>
      </w:r>
    </w:p>
    <w:p w14:paraId="6A0A3FD0" w14:textId="77777777" w:rsidR="00155B4E" w:rsidRPr="00EF2D26" w:rsidRDefault="00155B4E" w:rsidP="00155B4E">
      <w:r w:rsidRPr="00EF2D26">
        <w:t>Options = CSIMQOO_BROWSE + CSIMQOO_INPUT_AS_Q_DEF.</w:t>
      </w:r>
    </w:p>
    <w:p w14:paraId="263F0015" w14:textId="7E2913C6" w:rsidR="00155B4E" w:rsidRPr="00EF2D26" w:rsidRDefault="00155B4E" w:rsidP="00155B4E">
      <w:r w:rsidRPr="00EF2D26">
        <w:t xml:space="preserve">Successful call of the verb HL_mq_open() for a certain queue provides a value “Obj”, called a “handle”, that will be subsequently used in all verbs (listed in </w:t>
      </w:r>
      <w:r w:rsidRPr="00EF2D26">
        <w:fldChar w:fldCharType="begin"/>
      </w:r>
      <w:r w:rsidRPr="00EF2D26">
        <w:instrText xml:space="preserve"> REF _Ref133149587 \h  \* MERGEFORMAT </w:instrText>
      </w:r>
      <w:r w:rsidRPr="00EF2D26">
        <w:fldChar w:fldCharType="separate"/>
      </w:r>
      <w:r w:rsidR="00032B01" w:rsidRPr="00EF2D26">
        <w:t xml:space="preserve">Table </w:t>
      </w:r>
      <w:r w:rsidR="00032B01">
        <w:t>43</w:t>
      </w:r>
      <w:r w:rsidRPr="00EF2D26">
        <w:fldChar w:fldCharType="end"/>
      </w:r>
      <w:r w:rsidRPr="00EF2D26">
        <w:t>) that deal with this queue.</w:t>
      </w:r>
    </w:p>
    <w:p w14:paraId="59F2E039" w14:textId="77777777" w:rsidR="00155B4E" w:rsidRPr="00EF2D26" w:rsidRDefault="00155B4E" w:rsidP="00155B4E">
      <w:r w:rsidRPr="00EF2D26">
        <w:t>Argument “ObjDesc” is a CSIMQOD structure that must be initialised as follows: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509"/>
        <w:gridCol w:w="2126"/>
        <w:gridCol w:w="2693"/>
        <w:gridCol w:w="2721"/>
      </w:tblGrid>
      <w:tr w:rsidR="00155B4E" w:rsidRPr="00B41DA9" w14:paraId="43EB9B1D" w14:textId="77777777" w:rsidTr="00AE5353">
        <w:trPr>
          <w:tblHeader/>
        </w:trPr>
        <w:tc>
          <w:tcPr>
            <w:tcW w:w="1509" w:type="dxa"/>
            <w:shd w:val="clear" w:color="auto" w:fill="D0CECE" w:themeFill="background2" w:themeFillShade="E6"/>
          </w:tcPr>
          <w:p w14:paraId="5590C632" w14:textId="77777777" w:rsidR="00155B4E" w:rsidRPr="00182A2B" w:rsidRDefault="00155B4E" w:rsidP="00155B4E">
            <w:pPr>
              <w:pStyle w:val="TableHeading"/>
              <w:rPr>
                <w:bCs w:val="0"/>
              </w:rPr>
            </w:pPr>
            <w:r w:rsidRPr="00182A2B">
              <w:rPr>
                <w:bCs w:val="0"/>
              </w:rPr>
              <w:t xml:space="preserve">Typedef </w:t>
            </w:r>
          </w:p>
        </w:tc>
        <w:tc>
          <w:tcPr>
            <w:tcW w:w="2126" w:type="dxa"/>
            <w:shd w:val="clear" w:color="auto" w:fill="D0CECE" w:themeFill="background2" w:themeFillShade="E6"/>
          </w:tcPr>
          <w:p w14:paraId="2E103DB0" w14:textId="77777777" w:rsidR="00155B4E" w:rsidRPr="00182A2B" w:rsidRDefault="00155B4E" w:rsidP="00155B4E">
            <w:pPr>
              <w:pStyle w:val="TableHeading"/>
              <w:rPr>
                <w:bCs w:val="0"/>
              </w:rPr>
            </w:pPr>
            <w:r w:rsidRPr="00182A2B">
              <w:rPr>
                <w:bCs w:val="0"/>
              </w:rPr>
              <w:t xml:space="preserve">struct tag </w:t>
            </w:r>
          </w:p>
        </w:tc>
        <w:tc>
          <w:tcPr>
            <w:tcW w:w="2693" w:type="dxa"/>
            <w:shd w:val="clear" w:color="auto" w:fill="D0CECE" w:themeFill="background2" w:themeFillShade="E6"/>
          </w:tcPr>
          <w:p w14:paraId="401B5464" w14:textId="77777777" w:rsidR="00155B4E" w:rsidRPr="00182A2B" w:rsidRDefault="00155B4E" w:rsidP="00155B4E">
            <w:pPr>
              <w:pStyle w:val="TableHeading"/>
              <w:rPr>
                <w:bCs w:val="0"/>
              </w:rPr>
            </w:pPr>
            <w:r w:rsidRPr="00182A2B">
              <w:rPr>
                <w:bCs w:val="0"/>
              </w:rPr>
              <w:t>Initial value</w:t>
            </w:r>
          </w:p>
        </w:tc>
        <w:tc>
          <w:tcPr>
            <w:tcW w:w="2721" w:type="dxa"/>
            <w:shd w:val="clear" w:color="auto" w:fill="D0CECE" w:themeFill="background2" w:themeFillShade="E6"/>
          </w:tcPr>
          <w:p w14:paraId="738156CB" w14:textId="77777777" w:rsidR="00155B4E" w:rsidRPr="00182A2B" w:rsidRDefault="00155B4E" w:rsidP="00155B4E">
            <w:pPr>
              <w:pStyle w:val="TableHeading"/>
              <w:rPr>
                <w:bCs w:val="0"/>
              </w:rPr>
            </w:pPr>
            <w:r w:rsidRPr="00182A2B">
              <w:rPr>
                <w:bCs w:val="0"/>
              </w:rPr>
              <w:t>Notes</w:t>
            </w:r>
          </w:p>
        </w:tc>
      </w:tr>
      <w:tr w:rsidR="00155B4E" w:rsidRPr="00EF2D26" w14:paraId="672F5D2F" w14:textId="77777777" w:rsidTr="00155B4E">
        <w:tc>
          <w:tcPr>
            <w:tcW w:w="9049" w:type="dxa"/>
            <w:gridSpan w:val="4"/>
          </w:tcPr>
          <w:p w14:paraId="40AA7AA2" w14:textId="77777777" w:rsidR="00155B4E" w:rsidRPr="00EF2D26" w:rsidRDefault="00155B4E" w:rsidP="00155B4E">
            <w:pPr>
              <w:pStyle w:val="Table"/>
              <w:rPr>
                <w:noProof/>
              </w:rPr>
            </w:pPr>
            <w:r w:rsidRPr="00EF2D26">
              <w:rPr>
                <w:noProof/>
              </w:rPr>
              <w:t>CSIMQOD {</w:t>
            </w:r>
          </w:p>
        </w:tc>
      </w:tr>
      <w:tr w:rsidR="00155B4E" w:rsidRPr="00EF2D26" w14:paraId="772C1CB7" w14:textId="77777777" w:rsidTr="00155B4E">
        <w:tc>
          <w:tcPr>
            <w:tcW w:w="1509" w:type="dxa"/>
          </w:tcPr>
          <w:p w14:paraId="1F16C717" w14:textId="77777777" w:rsidR="00155B4E" w:rsidRPr="00EF2D26" w:rsidRDefault="00155B4E" w:rsidP="00155B4E">
            <w:pPr>
              <w:pStyle w:val="Table"/>
              <w:rPr>
                <w:noProof/>
              </w:rPr>
            </w:pPr>
            <w:r w:rsidRPr="00EF2D26">
              <w:rPr>
                <w:noProof/>
              </w:rPr>
              <w:t>CSICHAR4</w:t>
            </w:r>
          </w:p>
        </w:tc>
        <w:tc>
          <w:tcPr>
            <w:tcW w:w="2126" w:type="dxa"/>
          </w:tcPr>
          <w:p w14:paraId="47E0903A" w14:textId="77777777" w:rsidR="00155B4E" w:rsidRPr="00EF2D26" w:rsidRDefault="00155B4E" w:rsidP="00155B4E">
            <w:pPr>
              <w:pStyle w:val="Table"/>
              <w:rPr>
                <w:noProof/>
              </w:rPr>
            </w:pPr>
            <w:r w:rsidRPr="00EF2D26">
              <w:rPr>
                <w:noProof/>
              </w:rPr>
              <w:t>StrucId;</w:t>
            </w:r>
          </w:p>
        </w:tc>
        <w:tc>
          <w:tcPr>
            <w:tcW w:w="2693" w:type="dxa"/>
          </w:tcPr>
          <w:p w14:paraId="0D09D6DE" w14:textId="77777777" w:rsidR="00155B4E" w:rsidRPr="00EF2D26" w:rsidRDefault="00155B4E" w:rsidP="00155B4E">
            <w:pPr>
              <w:pStyle w:val="Table"/>
              <w:rPr>
                <w:noProof/>
              </w:rPr>
            </w:pPr>
            <w:r w:rsidRPr="00EF2D26">
              <w:rPr>
                <w:noProof/>
              </w:rPr>
              <w:t>CSIMQOD_STRUC_ID</w:t>
            </w:r>
          </w:p>
        </w:tc>
        <w:tc>
          <w:tcPr>
            <w:tcW w:w="2721" w:type="dxa"/>
          </w:tcPr>
          <w:p w14:paraId="4D84B54D" w14:textId="77777777" w:rsidR="00155B4E" w:rsidRPr="00EF2D26" w:rsidRDefault="00155B4E" w:rsidP="00155B4E">
            <w:pPr>
              <w:pStyle w:val="Table"/>
              <w:rPr>
                <w:noProof/>
              </w:rPr>
            </w:pPr>
            <w:r w:rsidRPr="00EF2D26">
              <w:rPr>
                <w:noProof/>
              </w:rPr>
              <w:t>Structure id.</w:t>
            </w:r>
          </w:p>
        </w:tc>
      </w:tr>
      <w:tr w:rsidR="00155B4E" w:rsidRPr="00EF2D26" w14:paraId="5B5DA85A" w14:textId="77777777" w:rsidTr="00155B4E">
        <w:tc>
          <w:tcPr>
            <w:tcW w:w="1509" w:type="dxa"/>
          </w:tcPr>
          <w:p w14:paraId="72569F33" w14:textId="77777777" w:rsidR="00155B4E" w:rsidRPr="00EF2D26" w:rsidRDefault="00155B4E" w:rsidP="00155B4E">
            <w:pPr>
              <w:pStyle w:val="Table"/>
              <w:rPr>
                <w:noProof/>
              </w:rPr>
            </w:pPr>
            <w:r w:rsidRPr="00EF2D26">
              <w:rPr>
                <w:noProof/>
              </w:rPr>
              <w:t>CSILONG</w:t>
            </w:r>
          </w:p>
        </w:tc>
        <w:tc>
          <w:tcPr>
            <w:tcW w:w="2126" w:type="dxa"/>
          </w:tcPr>
          <w:p w14:paraId="00265826" w14:textId="77777777" w:rsidR="00155B4E" w:rsidRPr="00EF2D26" w:rsidRDefault="00155B4E" w:rsidP="00155B4E">
            <w:pPr>
              <w:pStyle w:val="Table"/>
              <w:rPr>
                <w:noProof/>
              </w:rPr>
            </w:pPr>
            <w:r w:rsidRPr="00EF2D26">
              <w:rPr>
                <w:noProof/>
              </w:rPr>
              <w:t>Version;</w:t>
            </w:r>
          </w:p>
        </w:tc>
        <w:tc>
          <w:tcPr>
            <w:tcW w:w="2693" w:type="dxa"/>
          </w:tcPr>
          <w:p w14:paraId="5A105D94" w14:textId="77777777" w:rsidR="00155B4E" w:rsidRPr="00EF2D26" w:rsidRDefault="00155B4E" w:rsidP="00155B4E">
            <w:pPr>
              <w:pStyle w:val="Table"/>
              <w:rPr>
                <w:noProof/>
              </w:rPr>
            </w:pPr>
            <w:r w:rsidRPr="00EF2D26">
              <w:rPr>
                <w:noProof/>
              </w:rPr>
              <w:t>CSIMQOD_VERSION_1</w:t>
            </w:r>
          </w:p>
        </w:tc>
        <w:tc>
          <w:tcPr>
            <w:tcW w:w="2721" w:type="dxa"/>
          </w:tcPr>
          <w:p w14:paraId="40E2E450" w14:textId="77777777" w:rsidR="00155B4E" w:rsidRPr="00EF2D26" w:rsidRDefault="00155B4E" w:rsidP="00155B4E">
            <w:pPr>
              <w:pStyle w:val="Table"/>
              <w:rPr>
                <w:noProof/>
              </w:rPr>
            </w:pPr>
            <w:r w:rsidRPr="00EF2D26">
              <w:rPr>
                <w:noProof/>
              </w:rPr>
              <w:t>Structure version</w:t>
            </w:r>
          </w:p>
        </w:tc>
      </w:tr>
      <w:tr w:rsidR="00155B4E" w:rsidRPr="00EF2D26" w14:paraId="6F01EE0A" w14:textId="77777777" w:rsidTr="00155B4E">
        <w:tc>
          <w:tcPr>
            <w:tcW w:w="1509" w:type="dxa"/>
          </w:tcPr>
          <w:p w14:paraId="331075FD" w14:textId="77777777" w:rsidR="00155B4E" w:rsidRPr="00EF2D26" w:rsidRDefault="00155B4E" w:rsidP="00155B4E">
            <w:pPr>
              <w:pStyle w:val="Table"/>
              <w:rPr>
                <w:noProof/>
              </w:rPr>
            </w:pPr>
            <w:r w:rsidRPr="00EF2D26">
              <w:rPr>
                <w:noProof/>
              </w:rPr>
              <w:t>CSILONG</w:t>
            </w:r>
          </w:p>
        </w:tc>
        <w:tc>
          <w:tcPr>
            <w:tcW w:w="2126" w:type="dxa"/>
          </w:tcPr>
          <w:p w14:paraId="198B36F7" w14:textId="77777777" w:rsidR="00155B4E" w:rsidRPr="00EF2D26" w:rsidRDefault="00155B4E" w:rsidP="00155B4E">
            <w:pPr>
              <w:pStyle w:val="Table"/>
              <w:rPr>
                <w:noProof/>
              </w:rPr>
            </w:pPr>
            <w:r w:rsidRPr="00EF2D26">
              <w:rPr>
                <w:noProof/>
              </w:rPr>
              <w:t>ObjectType;</w:t>
            </w:r>
          </w:p>
        </w:tc>
        <w:tc>
          <w:tcPr>
            <w:tcW w:w="2693" w:type="dxa"/>
          </w:tcPr>
          <w:p w14:paraId="0CC86339" w14:textId="77777777" w:rsidR="00155B4E" w:rsidRPr="00EF2D26" w:rsidRDefault="00155B4E" w:rsidP="00155B4E">
            <w:pPr>
              <w:pStyle w:val="Table"/>
              <w:rPr>
                <w:noProof/>
              </w:rPr>
            </w:pPr>
            <w:r w:rsidRPr="00EF2D26">
              <w:rPr>
                <w:noProof/>
              </w:rPr>
              <w:t>CSIMQOT_Q</w:t>
            </w:r>
          </w:p>
        </w:tc>
        <w:tc>
          <w:tcPr>
            <w:tcW w:w="2721" w:type="dxa"/>
          </w:tcPr>
          <w:p w14:paraId="7E932BBD" w14:textId="77777777" w:rsidR="00155B4E" w:rsidRPr="00EF2D26" w:rsidRDefault="00155B4E" w:rsidP="00155B4E">
            <w:pPr>
              <w:pStyle w:val="Table"/>
              <w:rPr>
                <w:noProof/>
              </w:rPr>
            </w:pPr>
          </w:p>
        </w:tc>
      </w:tr>
      <w:tr w:rsidR="00155B4E" w:rsidRPr="00EF2D26" w14:paraId="27EA2694" w14:textId="77777777" w:rsidTr="00155B4E">
        <w:tc>
          <w:tcPr>
            <w:tcW w:w="1509" w:type="dxa"/>
          </w:tcPr>
          <w:p w14:paraId="3815E38E" w14:textId="77777777" w:rsidR="00155B4E" w:rsidRPr="00EF2D26" w:rsidRDefault="00155B4E" w:rsidP="00155B4E">
            <w:pPr>
              <w:pStyle w:val="Table"/>
              <w:rPr>
                <w:noProof/>
              </w:rPr>
            </w:pPr>
            <w:r w:rsidRPr="00EF2D26">
              <w:rPr>
                <w:noProof/>
              </w:rPr>
              <w:t>CSICHAR48</w:t>
            </w:r>
          </w:p>
        </w:tc>
        <w:tc>
          <w:tcPr>
            <w:tcW w:w="2126" w:type="dxa"/>
          </w:tcPr>
          <w:p w14:paraId="3AC7840C" w14:textId="77777777" w:rsidR="00155B4E" w:rsidRPr="00EF2D26" w:rsidRDefault="00155B4E" w:rsidP="00155B4E">
            <w:pPr>
              <w:pStyle w:val="Table"/>
              <w:rPr>
                <w:noProof/>
              </w:rPr>
            </w:pPr>
            <w:r w:rsidRPr="00EF2D26">
              <w:rPr>
                <w:noProof/>
              </w:rPr>
              <w:t>ObjectName;</w:t>
            </w:r>
          </w:p>
        </w:tc>
        <w:tc>
          <w:tcPr>
            <w:tcW w:w="2693" w:type="dxa"/>
          </w:tcPr>
          <w:p w14:paraId="13218273" w14:textId="77777777" w:rsidR="00155B4E" w:rsidRPr="00EF2D26" w:rsidRDefault="00155B4E" w:rsidP="00155B4E">
            <w:pPr>
              <w:pStyle w:val="Table"/>
              <w:rPr>
                <w:noProof/>
              </w:rPr>
            </w:pPr>
          </w:p>
        </w:tc>
        <w:tc>
          <w:tcPr>
            <w:tcW w:w="2721" w:type="dxa"/>
          </w:tcPr>
          <w:p w14:paraId="07963133" w14:textId="77777777" w:rsidR="00155B4E" w:rsidRPr="00EF2D26" w:rsidRDefault="00155B4E" w:rsidP="00155B4E">
            <w:pPr>
              <w:pStyle w:val="Table"/>
              <w:rPr>
                <w:noProof/>
              </w:rPr>
            </w:pPr>
            <w:r w:rsidRPr="00EF2D26">
              <w:rPr>
                <w:noProof/>
              </w:rPr>
              <w:t>Name of queue</w:t>
            </w:r>
          </w:p>
        </w:tc>
      </w:tr>
      <w:tr w:rsidR="00155B4E" w:rsidRPr="00EF2D26" w14:paraId="1C5E6FF8" w14:textId="77777777" w:rsidTr="00155B4E">
        <w:tc>
          <w:tcPr>
            <w:tcW w:w="1509" w:type="dxa"/>
          </w:tcPr>
          <w:p w14:paraId="5CD6C651" w14:textId="77777777" w:rsidR="00155B4E" w:rsidRPr="00EF2D26" w:rsidRDefault="00155B4E" w:rsidP="00155B4E">
            <w:pPr>
              <w:pStyle w:val="Table"/>
              <w:rPr>
                <w:noProof/>
              </w:rPr>
            </w:pPr>
            <w:r w:rsidRPr="00EF2D26">
              <w:rPr>
                <w:noProof/>
              </w:rPr>
              <w:t>CSICHAR48</w:t>
            </w:r>
          </w:p>
        </w:tc>
        <w:tc>
          <w:tcPr>
            <w:tcW w:w="2126" w:type="dxa"/>
          </w:tcPr>
          <w:p w14:paraId="3683075D" w14:textId="77777777" w:rsidR="00155B4E" w:rsidRPr="00EF2D26" w:rsidRDefault="00155B4E" w:rsidP="00155B4E">
            <w:pPr>
              <w:pStyle w:val="Table"/>
              <w:rPr>
                <w:noProof/>
              </w:rPr>
            </w:pPr>
            <w:r w:rsidRPr="00EF2D26">
              <w:rPr>
                <w:noProof/>
              </w:rPr>
              <w:t>ObjectQMgrName;</w:t>
            </w:r>
          </w:p>
        </w:tc>
        <w:tc>
          <w:tcPr>
            <w:tcW w:w="2693" w:type="dxa"/>
          </w:tcPr>
          <w:p w14:paraId="5BBE50E0" w14:textId="77777777" w:rsidR="00155B4E" w:rsidRPr="00EF2D26" w:rsidRDefault="00155B4E" w:rsidP="00155B4E">
            <w:pPr>
              <w:pStyle w:val="Table"/>
              <w:rPr>
                <w:noProof/>
              </w:rPr>
            </w:pPr>
            <w:r w:rsidRPr="00EF2D26">
              <w:rPr>
                <w:noProof/>
              </w:rPr>
              <w:t>(DNC)</w:t>
            </w:r>
          </w:p>
        </w:tc>
        <w:tc>
          <w:tcPr>
            <w:tcW w:w="2721" w:type="dxa"/>
          </w:tcPr>
          <w:p w14:paraId="2F319644" w14:textId="77777777" w:rsidR="00155B4E" w:rsidRPr="00EF2D26" w:rsidRDefault="00155B4E" w:rsidP="00155B4E">
            <w:pPr>
              <w:pStyle w:val="Table"/>
              <w:rPr>
                <w:noProof/>
              </w:rPr>
            </w:pPr>
            <w:r w:rsidRPr="00EF2D26">
              <w:rPr>
                <w:noProof/>
              </w:rPr>
              <w:t xml:space="preserve">This field must not be used </w:t>
            </w:r>
          </w:p>
        </w:tc>
      </w:tr>
      <w:tr w:rsidR="00155B4E" w:rsidRPr="00EF2D26" w14:paraId="51E12244" w14:textId="77777777" w:rsidTr="00155B4E">
        <w:tc>
          <w:tcPr>
            <w:tcW w:w="1509" w:type="dxa"/>
          </w:tcPr>
          <w:p w14:paraId="6DFA3896" w14:textId="77777777" w:rsidR="00155B4E" w:rsidRPr="00EF2D26" w:rsidRDefault="00155B4E" w:rsidP="00155B4E">
            <w:pPr>
              <w:pStyle w:val="Table"/>
              <w:rPr>
                <w:noProof/>
              </w:rPr>
            </w:pPr>
            <w:r w:rsidRPr="00EF2D26">
              <w:rPr>
                <w:noProof/>
              </w:rPr>
              <w:t>CSICHAR48</w:t>
            </w:r>
          </w:p>
        </w:tc>
        <w:tc>
          <w:tcPr>
            <w:tcW w:w="2126" w:type="dxa"/>
          </w:tcPr>
          <w:p w14:paraId="3359B4E0" w14:textId="77777777" w:rsidR="00155B4E" w:rsidRPr="00EF2D26" w:rsidRDefault="00155B4E" w:rsidP="00155B4E">
            <w:pPr>
              <w:pStyle w:val="Table"/>
              <w:rPr>
                <w:noProof/>
              </w:rPr>
            </w:pPr>
            <w:r w:rsidRPr="00EF2D26">
              <w:rPr>
                <w:noProof/>
              </w:rPr>
              <w:t>DynamicQName;</w:t>
            </w:r>
          </w:p>
        </w:tc>
        <w:tc>
          <w:tcPr>
            <w:tcW w:w="2693" w:type="dxa"/>
          </w:tcPr>
          <w:p w14:paraId="137CBBE3" w14:textId="77777777" w:rsidR="00155B4E" w:rsidRPr="00EF2D26" w:rsidRDefault="00155B4E" w:rsidP="00155B4E">
            <w:pPr>
              <w:pStyle w:val="Table"/>
              <w:rPr>
                <w:noProof/>
              </w:rPr>
            </w:pPr>
            <w:r w:rsidRPr="00EF2D26">
              <w:rPr>
                <w:noProof/>
              </w:rPr>
              <w:t>(DNC)</w:t>
            </w:r>
          </w:p>
        </w:tc>
        <w:tc>
          <w:tcPr>
            <w:tcW w:w="2721" w:type="dxa"/>
          </w:tcPr>
          <w:p w14:paraId="3340A405" w14:textId="77777777" w:rsidR="00155B4E" w:rsidRPr="00EF2D26" w:rsidRDefault="00155B4E" w:rsidP="00155B4E">
            <w:pPr>
              <w:pStyle w:val="Table"/>
              <w:rPr>
                <w:noProof/>
              </w:rPr>
            </w:pPr>
            <w:r w:rsidRPr="00EF2D26">
              <w:rPr>
                <w:noProof/>
              </w:rPr>
              <w:t xml:space="preserve">This field must not be used </w:t>
            </w:r>
          </w:p>
        </w:tc>
      </w:tr>
      <w:tr w:rsidR="00155B4E" w:rsidRPr="00EF2D26" w14:paraId="3BD2DFC2" w14:textId="77777777" w:rsidTr="00155B4E">
        <w:tc>
          <w:tcPr>
            <w:tcW w:w="1509" w:type="dxa"/>
          </w:tcPr>
          <w:p w14:paraId="44EC6B5C" w14:textId="77777777" w:rsidR="00155B4E" w:rsidRPr="00EF2D26" w:rsidRDefault="00155B4E" w:rsidP="00155B4E">
            <w:pPr>
              <w:pStyle w:val="Table"/>
              <w:rPr>
                <w:noProof/>
              </w:rPr>
            </w:pPr>
            <w:r w:rsidRPr="00EF2D26">
              <w:rPr>
                <w:noProof/>
              </w:rPr>
              <w:t>CSIBYTE12</w:t>
            </w:r>
          </w:p>
        </w:tc>
        <w:tc>
          <w:tcPr>
            <w:tcW w:w="2126" w:type="dxa"/>
          </w:tcPr>
          <w:p w14:paraId="3CDF8E66" w14:textId="77777777" w:rsidR="00155B4E" w:rsidRPr="00EF2D26" w:rsidRDefault="00155B4E" w:rsidP="00155B4E">
            <w:pPr>
              <w:pStyle w:val="Table"/>
              <w:rPr>
                <w:noProof/>
              </w:rPr>
            </w:pPr>
            <w:r w:rsidRPr="00EF2D26">
              <w:rPr>
                <w:noProof/>
              </w:rPr>
              <w:t>AlternateUserId</w:t>
            </w:r>
          </w:p>
        </w:tc>
        <w:tc>
          <w:tcPr>
            <w:tcW w:w="2693" w:type="dxa"/>
          </w:tcPr>
          <w:p w14:paraId="6766C10F" w14:textId="77777777" w:rsidR="00155B4E" w:rsidRPr="00EF2D26" w:rsidRDefault="00155B4E" w:rsidP="00155B4E">
            <w:pPr>
              <w:pStyle w:val="Table"/>
              <w:rPr>
                <w:noProof/>
              </w:rPr>
            </w:pPr>
            <w:r w:rsidRPr="00EF2D26">
              <w:rPr>
                <w:noProof/>
              </w:rPr>
              <w:t>(DNC)</w:t>
            </w:r>
          </w:p>
        </w:tc>
        <w:tc>
          <w:tcPr>
            <w:tcW w:w="2721" w:type="dxa"/>
          </w:tcPr>
          <w:p w14:paraId="6C094CC4" w14:textId="77777777" w:rsidR="00155B4E" w:rsidRPr="00EF2D26" w:rsidRDefault="00155B4E" w:rsidP="00155B4E">
            <w:pPr>
              <w:pStyle w:val="Table"/>
              <w:rPr>
                <w:noProof/>
              </w:rPr>
            </w:pPr>
            <w:r w:rsidRPr="00EF2D26">
              <w:rPr>
                <w:noProof/>
              </w:rPr>
              <w:t xml:space="preserve">This field must not be used </w:t>
            </w:r>
          </w:p>
        </w:tc>
      </w:tr>
      <w:tr w:rsidR="00155B4E" w:rsidRPr="00EF2D26" w14:paraId="3936D79E" w14:textId="77777777" w:rsidTr="00155B4E">
        <w:tc>
          <w:tcPr>
            <w:tcW w:w="9049" w:type="dxa"/>
            <w:gridSpan w:val="4"/>
          </w:tcPr>
          <w:p w14:paraId="23DEE654" w14:textId="77777777" w:rsidR="00155B4E" w:rsidRPr="00EF2D26" w:rsidRDefault="00155B4E" w:rsidP="00155B4E">
            <w:pPr>
              <w:pStyle w:val="Table"/>
              <w:rPr>
                <w:noProof/>
              </w:rPr>
            </w:pPr>
            <w:r w:rsidRPr="00EF2D26">
              <w:rPr>
                <w:noProof/>
              </w:rPr>
              <w:t>} CSIMQOD;</w:t>
            </w:r>
          </w:p>
        </w:tc>
      </w:tr>
    </w:tbl>
    <w:p w14:paraId="07FA9D98" w14:textId="1864E989" w:rsidR="00155B4E" w:rsidRPr="00EF2D26" w:rsidRDefault="00155B4E" w:rsidP="00155B4E">
      <w:pPr>
        <w:pStyle w:val="Caption"/>
      </w:pPr>
      <w:bookmarkStart w:id="2667" w:name="_Toc1401030"/>
      <w:bookmarkStart w:id="2668" w:name="_Toc57720445"/>
      <w:r w:rsidRPr="00EF2D26">
        <w:t xml:space="preserve">Table </w:t>
      </w:r>
      <w:r>
        <w:fldChar w:fldCharType="begin"/>
      </w:r>
      <w:r>
        <w:instrText>SEQ Table \* ARABIC</w:instrText>
      </w:r>
      <w:r>
        <w:fldChar w:fldCharType="separate"/>
      </w:r>
      <w:r w:rsidR="00032B01">
        <w:rPr>
          <w:noProof/>
        </w:rPr>
        <w:t>42</w:t>
      </w:r>
      <w:r>
        <w:fldChar w:fldCharType="end"/>
      </w:r>
      <w:r w:rsidRPr="00EF2D26">
        <w:t>: MQ Object Descriptor</w:t>
      </w:r>
      <w:bookmarkEnd w:id="2667"/>
      <w:bookmarkEnd w:id="2668"/>
    </w:p>
    <w:p w14:paraId="347C97DA" w14:textId="77777777" w:rsidR="00155B4E" w:rsidRPr="00EF2D26" w:rsidRDefault="00155B4E" w:rsidP="00155B4E">
      <w:pPr>
        <w:rPr>
          <w:b/>
        </w:rPr>
      </w:pPr>
      <w:r w:rsidRPr="00EF2D26">
        <w:rPr>
          <w:b/>
        </w:rPr>
        <w:t>Notes</w:t>
      </w:r>
    </w:p>
    <w:p w14:paraId="2ADA528D" w14:textId="77777777" w:rsidR="00155B4E" w:rsidRPr="00EF2D26" w:rsidRDefault="00155B4E" w:rsidP="00155B4E">
      <w:r w:rsidRPr="00EF2D26">
        <w:t xml:space="preserve">The Queue Name is inserted here. This allows a maximum length of </w:t>
      </w:r>
      <w:r>
        <w:t>30</w:t>
      </w:r>
      <w:r w:rsidRPr="00EF2D26">
        <w:t xml:space="preserve"> characters for the Queue Name.</w:t>
      </w:r>
    </w:p>
    <w:p w14:paraId="149DA239" w14:textId="77777777" w:rsidR="00155B4E" w:rsidRPr="00EF2D26" w:rsidRDefault="00155B4E" w:rsidP="00155B4E">
      <w:r w:rsidRPr="00EF2D26">
        <w:t>When not used anymore, a queue must be closed by using the verb CSI_mq_close:</w:t>
      </w:r>
    </w:p>
    <w:p w14:paraId="7E65249E" w14:textId="77777777" w:rsidR="00155B4E" w:rsidRPr="00E7517D" w:rsidRDefault="00155B4E" w:rsidP="00155B4E">
      <w:pPr>
        <w:pStyle w:val="CodeBorder"/>
      </w:pPr>
      <w:r w:rsidRPr="00E7517D">
        <w:t>CSILONG HL_mq_close(</w:t>
      </w:r>
    </w:p>
    <w:p w14:paraId="093ABF48" w14:textId="77777777" w:rsidR="00155B4E" w:rsidRPr="00E7517D" w:rsidRDefault="00155B4E" w:rsidP="00155B4E">
      <w:pPr>
        <w:pStyle w:val="CodeBorder"/>
      </w:pPr>
      <w:r w:rsidRPr="00E7517D">
        <w:tab/>
        <w:t>CSIMQHCONN</w:t>
      </w:r>
      <w:r w:rsidRPr="00E7517D">
        <w:tab/>
      </w:r>
      <w:smartTag w:uri="urn:schemas-microsoft-com:office:smarttags" w:element="State">
        <w:smartTag w:uri="urn:schemas-microsoft-com:office:smarttags" w:element="place">
          <w:r w:rsidRPr="00E7517D">
            <w:t>Conn</w:t>
          </w:r>
        </w:smartTag>
      </w:smartTag>
      <w:r w:rsidRPr="00E7517D">
        <w:t xml:space="preserve">, </w:t>
      </w:r>
    </w:p>
    <w:p w14:paraId="2DC8E6A1" w14:textId="77777777" w:rsidR="00155B4E" w:rsidRPr="00E7517D" w:rsidRDefault="00155B4E" w:rsidP="00155B4E">
      <w:pPr>
        <w:pStyle w:val="CodeBorder"/>
      </w:pPr>
      <w:r w:rsidRPr="00E7517D">
        <w:tab/>
        <w:t>CSIMQHOBJ</w:t>
      </w:r>
      <w:r w:rsidRPr="00E7517D">
        <w:tab/>
      </w:r>
      <w:r w:rsidRPr="00E7517D">
        <w:tab/>
        <w:t xml:space="preserve">*Obj, </w:t>
      </w:r>
    </w:p>
    <w:p w14:paraId="0F446E2E" w14:textId="77777777" w:rsidR="00155B4E" w:rsidRPr="00E7517D" w:rsidRDefault="00155B4E" w:rsidP="00155B4E">
      <w:pPr>
        <w:pStyle w:val="CodeBorder"/>
      </w:pPr>
      <w:r w:rsidRPr="00E7517D">
        <w:tab/>
        <w:t>CSILONG</w:t>
      </w:r>
      <w:r w:rsidRPr="00E7517D">
        <w:tab/>
      </w:r>
      <w:r w:rsidRPr="00E7517D">
        <w:tab/>
        <w:t xml:space="preserve">Options, </w:t>
      </w:r>
    </w:p>
    <w:p w14:paraId="4F439D52" w14:textId="77777777" w:rsidR="00155B4E" w:rsidRPr="00E7517D" w:rsidRDefault="00155B4E" w:rsidP="00155B4E">
      <w:pPr>
        <w:pStyle w:val="CodeBorder"/>
      </w:pPr>
      <w:r w:rsidRPr="00E7517D">
        <w:tab/>
        <w:t>CSILONG</w:t>
      </w:r>
      <w:r w:rsidRPr="00E7517D">
        <w:tab/>
      </w:r>
      <w:r w:rsidRPr="00E7517D">
        <w:tab/>
        <w:t xml:space="preserve">*ReturnCode, </w:t>
      </w:r>
    </w:p>
    <w:p w14:paraId="6FF73EFC" w14:textId="77777777" w:rsidR="00155B4E" w:rsidRPr="00E7517D" w:rsidRDefault="00155B4E" w:rsidP="00155B4E">
      <w:pPr>
        <w:pStyle w:val="CodeBorder"/>
      </w:pPr>
      <w:r w:rsidRPr="00E7517D">
        <w:tab/>
        <w:t>CSILONG</w:t>
      </w:r>
      <w:r w:rsidRPr="00E7517D">
        <w:tab/>
      </w:r>
      <w:r w:rsidRPr="00E7517D">
        <w:tab/>
        <w:t>*ReasonCode</w:t>
      </w:r>
    </w:p>
    <w:p w14:paraId="7B382E79" w14:textId="77777777" w:rsidR="00155B4E" w:rsidRPr="00E7517D" w:rsidRDefault="00155B4E" w:rsidP="00155B4E">
      <w:pPr>
        <w:pStyle w:val="CodeBorder"/>
      </w:pPr>
      <w:r w:rsidRPr="00E7517D">
        <w:lastRenderedPageBreak/>
        <w:t>);</w:t>
      </w:r>
    </w:p>
    <w:p w14:paraId="355BCB93" w14:textId="77777777" w:rsidR="00155B4E" w:rsidRPr="00EF2D26" w:rsidRDefault="00155B4E" w:rsidP="00155B4E">
      <w:r w:rsidRPr="00EF2D26">
        <w:t>Value of argument “</w:t>
      </w:r>
      <w:smartTag w:uri="urn:schemas-microsoft-com:office:smarttags" w:element="State">
        <w:smartTag w:uri="urn:schemas-microsoft-com:office:smarttags" w:element="place">
          <w:r w:rsidRPr="00EF2D26">
            <w:t>Conn</w:t>
          </w:r>
        </w:smartTag>
      </w:smartTag>
      <w:r w:rsidRPr="00EF2D26">
        <w:t>” is identical to the one obtained from HL_mq_conn().</w:t>
      </w:r>
    </w:p>
    <w:p w14:paraId="1D9D845F" w14:textId="77777777" w:rsidR="00155B4E" w:rsidRPr="00EF2D26" w:rsidRDefault="00155B4E" w:rsidP="00155B4E">
      <w:r w:rsidRPr="00EF2D26">
        <w:t>Value of argument “Obj” is identical to the one obtained from HL_mq_open().</w:t>
      </w:r>
    </w:p>
    <w:p w14:paraId="3EEBEC4E" w14:textId="77777777" w:rsidR="00155B4E" w:rsidRPr="00EF2D26" w:rsidRDefault="00155B4E" w:rsidP="00155B4E">
      <w:r w:rsidRPr="00EF2D26">
        <w:t>Value of argument “Options” must be set to CSIMQCO_NONE.</w:t>
      </w:r>
    </w:p>
    <w:p w14:paraId="7BD54439" w14:textId="77777777" w:rsidR="00155B4E" w:rsidRPr="00EF2D26" w:rsidRDefault="00155B4E" w:rsidP="00A44070">
      <w:pPr>
        <w:pStyle w:val="Heading5"/>
        <w:keepLines/>
        <w:numPr>
          <w:ilvl w:val="4"/>
          <w:numId w:val="38"/>
        </w:numPr>
        <w:spacing w:before="240" w:after="240" w:line="240" w:lineRule="auto"/>
        <w:ind w:left="1009" w:hanging="1009"/>
      </w:pPr>
      <w:bookmarkStart w:id="2669" w:name="_Toc470515285"/>
      <w:bookmarkStart w:id="2670" w:name="_Toc178390886"/>
      <w:bookmarkStart w:id="2671" w:name="_Toc191308475"/>
      <w:bookmarkStart w:id="2672" w:name="_Toc191309332"/>
      <w:bookmarkStart w:id="2673" w:name="_Toc1400641"/>
      <w:r w:rsidRPr="00EF2D26">
        <w:t>CSI verbs allowed for queue accesses</w:t>
      </w:r>
      <w:bookmarkEnd w:id="2669"/>
      <w:bookmarkEnd w:id="2670"/>
      <w:bookmarkEnd w:id="2671"/>
      <w:bookmarkEnd w:id="2672"/>
      <w:bookmarkEnd w:id="2673"/>
    </w:p>
    <w:p w14:paraId="3FA74162" w14:textId="77777777" w:rsidR="00155B4E" w:rsidRPr="00EF2D26" w:rsidRDefault="00155B4E" w:rsidP="00155B4E">
      <w:r w:rsidRPr="00EF2D26">
        <w:t>When a queue was successfully opened, it is identified by a handle Obj, of type CSIMQHOBJ.</w:t>
      </w:r>
    </w:p>
    <w:p w14:paraId="0E841E0D" w14:textId="77777777" w:rsidR="00155B4E" w:rsidRPr="00EF2D26" w:rsidRDefault="00155B4E" w:rsidP="00155B4E">
      <w:r w:rsidRPr="00EF2D26">
        <w:t>The following verbs may be used to deal with the “Obj” queue contents:</w:t>
      </w:r>
    </w:p>
    <w:tbl>
      <w:tblPr>
        <w:tblW w:w="0" w:type="auto"/>
        <w:tblInd w:w="108" w:type="dxa"/>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Look w:val="0000" w:firstRow="0" w:lastRow="0" w:firstColumn="0" w:lastColumn="0" w:noHBand="0" w:noVBand="0"/>
      </w:tblPr>
      <w:tblGrid>
        <w:gridCol w:w="2268"/>
        <w:gridCol w:w="1985"/>
        <w:gridCol w:w="4819"/>
      </w:tblGrid>
      <w:tr w:rsidR="00155B4E" w:rsidRPr="00B41DA9" w14:paraId="5DF3CE91" w14:textId="77777777" w:rsidTr="00AE5353">
        <w:trPr>
          <w:tblHeader/>
        </w:trPr>
        <w:tc>
          <w:tcPr>
            <w:tcW w:w="2268" w:type="dxa"/>
            <w:shd w:val="clear" w:color="auto" w:fill="D0CECE" w:themeFill="background2" w:themeFillShade="E6"/>
          </w:tcPr>
          <w:p w14:paraId="7D819D34" w14:textId="77777777" w:rsidR="00155B4E" w:rsidRPr="00182A2B" w:rsidRDefault="00155B4E" w:rsidP="00155B4E">
            <w:pPr>
              <w:pStyle w:val="TableHeading"/>
              <w:rPr>
                <w:bCs w:val="0"/>
              </w:rPr>
            </w:pPr>
            <w:r w:rsidRPr="00182A2B">
              <w:rPr>
                <w:bCs w:val="0"/>
              </w:rPr>
              <w:t>Class of verbs</w:t>
            </w:r>
          </w:p>
        </w:tc>
        <w:tc>
          <w:tcPr>
            <w:tcW w:w="1985" w:type="dxa"/>
            <w:shd w:val="clear" w:color="auto" w:fill="D0CECE" w:themeFill="background2" w:themeFillShade="E6"/>
          </w:tcPr>
          <w:p w14:paraId="7078D4D7" w14:textId="77777777" w:rsidR="00155B4E" w:rsidRPr="00182A2B" w:rsidRDefault="00155B4E" w:rsidP="00155B4E">
            <w:pPr>
              <w:pStyle w:val="TableHeading"/>
              <w:rPr>
                <w:bCs w:val="0"/>
              </w:rPr>
            </w:pPr>
            <w:r w:rsidRPr="00182A2B">
              <w:rPr>
                <w:bCs w:val="0"/>
              </w:rPr>
              <w:t>Verb</w:t>
            </w:r>
          </w:p>
        </w:tc>
        <w:tc>
          <w:tcPr>
            <w:tcW w:w="4819" w:type="dxa"/>
            <w:shd w:val="clear" w:color="auto" w:fill="D0CECE" w:themeFill="background2" w:themeFillShade="E6"/>
          </w:tcPr>
          <w:p w14:paraId="668A2D2C" w14:textId="77777777" w:rsidR="00155B4E" w:rsidRPr="00182A2B" w:rsidRDefault="00155B4E" w:rsidP="00155B4E">
            <w:pPr>
              <w:pStyle w:val="TableHeading"/>
              <w:rPr>
                <w:bCs w:val="0"/>
              </w:rPr>
            </w:pPr>
            <w:r w:rsidRPr="00182A2B">
              <w:rPr>
                <w:bCs w:val="0"/>
              </w:rPr>
              <w:t>Usage</w:t>
            </w:r>
          </w:p>
        </w:tc>
      </w:tr>
      <w:tr w:rsidR="00155B4E" w:rsidRPr="00EF2D26" w14:paraId="4244BA48" w14:textId="77777777" w:rsidTr="00155B4E">
        <w:tc>
          <w:tcPr>
            <w:tcW w:w="2268" w:type="dxa"/>
          </w:tcPr>
          <w:p w14:paraId="6D488BDB" w14:textId="77777777" w:rsidR="00155B4E" w:rsidRPr="00EF2D26" w:rsidRDefault="00155B4E" w:rsidP="00155B4E">
            <w:pPr>
              <w:pStyle w:val="Table"/>
            </w:pPr>
            <w:r w:rsidRPr="00EF2D26">
              <w:t>close queue</w:t>
            </w:r>
          </w:p>
        </w:tc>
        <w:tc>
          <w:tcPr>
            <w:tcW w:w="1985" w:type="dxa"/>
          </w:tcPr>
          <w:p w14:paraId="132A4214" w14:textId="77777777" w:rsidR="00155B4E" w:rsidRPr="00EF2D26" w:rsidRDefault="00155B4E" w:rsidP="00155B4E">
            <w:pPr>
              <w:pStyle w:val="Table"/>
              <w:rPr>
                <w:noProof/>
              </w:rPr>
            </w:pPr>
            <w:r w:rsidRPr="00EF2D26">
              <w:rPr>
                <w:noProof/>
              </w:rPr>
              <w:t>HL_mq_close()</w:t>
            </w:r>
          </w:p>
        </w:tc>
        <w:tc>
          <w:tcPr>
            <w:tcW w:w="4819" w:type="dxa"/>
          </w:tcPr>
          <w:p w14:paraId="5735B3EF" w14:textId="77777777" w:rsidR="00155B4E" w:rsidRPr="00EF2D26" w:rsidRDefault="00155B4E" w:rsidP="00155B4E">
            <w:pPr>
              <w:pStyle w:val="Table"/>
            </w:pPr>
            <w:r w:rsidRPr="00EF2D26">
              <w:t>Mandatory.</w:t>
            </w:r>
          </w:p>
        </w:tc>
      </w:tr>
      <w:tr w:rsidR="00155B4E" w:rsidRPr="00EF2D26" w14:paraId="52657FFF" w14:textId="77777777" w:rsidTr="00155B4E">
        <w:tc>
          <w:tcPr>
            <w:tcW w:w="2268" w:type="dxa"/>
          </w:tcPr>
          <w:p w14:paraId="61AB298E" w14:textId="77777777" w:rsidR="00155B4E" w:rsidRPr="00EF2D26" w:rsidRDefault="00155B4E" w:rsidP="00155B4E">
            <w:pPr>
              <w:pStyle w:val="Table"/>
            </w:pPr>
            <w:r w:rsidRPr="00EF2D26">
              <w:t>write in queue</w:t>
            </w:r>
          </w:p>
        </w:tc>
        <w:tc>
          <w:tcPr>
            <w:tcW w:w="1985" w:type="dxa"/>
          </w:tcPr>
          <w:p w14:paraId="7E661EC6" w14:textId="77777777" w:rsidR="00155B4E" w:rsidRPr="00EF2D26" w:rsidRDefault="00155B4E" w:rsidP="00155B4E">
            <w:pPr>
              <w:pStyle w:val="Table"/>
              <w:rPr>
                <w:noProof/>
              </w:rPr>
            </w:pPr>
            <w:r w:rsidRPr="00EF2D26">
              <w:rPr>
                <w:noProof/>
              </w:rPr>
              <w:t>HL_mq_put()</w:t>
            </w:r>
          </w:p>
        </w:tc>
        <w:tc>
          <w:tcPr>
            <w:tcW w:w="4819" w:type="dxa"/>
          </w:tcPr>
          <w:p w14:paraId="2EB78B3D" w14:textId="63FC791E" w:rsidR="00155B4E" w:rsidRPr="00EF2D26" w:rsidRDefault="00155B4E" w:rsidP="00155B4E">
            <w:pPr>
              <w:pStyle w:val="Table"/>
            </w:pPr>
            <w:r w:rsidRPr="00EF2D26">
              <w:t xml:space="preserve">Mandatory (see also </w:t>
            </w:r>
            <w:r w:rsidRPr="00EF2D26">
              <w:fldChar w:fldCharType="begin"/>
            </w:r>
            <w:r w:rsidRPr="00EF2D26">
              <w:instrText xml:space="preserve"> REF _Ref458765111 \n \h  \* MERGEFORMAT </w:instrText>
            </w:r>
            <w:r w:rsidRPr="00EF2D26">
              <w:fldChar w:fldCharType="separate"/>
            </w:r>
            <w:r w:rsidR="00032B01">
              <w:t>IX.I.2.2.12.2</w:t>
            </w:r>
            <w:r w:rsidRPr="00EF2D26">
              <w:fldChar w:fldCharType="end"/>
            </w:r>
            <w:r w:rsidRPr="00EF2D26">
              <w:t xml:space="preserve"> however).</w:t>
            </w:r>
          </w:p>
        </w:tc>
      </w:tr>
      <w:tr w:rsidR="00155B4E" w:rsidRPr="00EF2D26" w14:paraId="639C0275" w14:textId="77777777" w:rsidTr="00155B4E">
        <w:tc>
          <w:tcPr>
            <w:tcW w:w="2268" w:type="dxa"/>
          </w:tcPr>
          <w:p w14:paraId="1AEC3580" w14:textId="77777777" w:rsidR="00155B4E" w:rsidRPr="00EF2D26" w:rsidRDefault="00155B4E" w:rsidP="00155B4E">
            <w:pPr>
              <w:pStyle w:val="Table"/>
            </w:pPr>
            <w:r w:rsidRPr="00EF2D26">
              <w:t>read from queue</w:t>
            </w:r>
          </w:p>
        </w:tc>
        <w:tc>
          <w:tcPr>
            <w:tcW w:w="1985" w:type="dxa"/>
          </w:tcPr>
          <w:p w14:paraId="72CD3D7F" w14:textId="77777777" w:rsidR="00155B4E" w:rsidRPr="00EF2D26" w:rsidRDefault="00155B4E" w:rsidP="00155B4E">
            <w:pPr>
              <w:pStyle w:val="Table"/>
              <w:rPr>
                <w:noProof/>
              </w:rPr>
            </w:pPr>
            <w:r w:rsidRPr="00EF2D26">
              <w:rPr>
                <w:noProof/>
              </w:rPr>
              <w:t>HL_mq_browse</w:t>
            </w:r>
          </w:p>
        </w:tc>
        <w:tc>
          <w:tcPr>
            <w:tcW w:w="4819" w:type="dxa"/>
          </w:tcPr>
          <w:p w14:paraId="46BD34B6" w14:textId="77777777" w:rsidR="00155B4E" w:rsidRPr="00EF2D26" w:rsidRDefault="00155B4E" w:rsidP="00155B4E">
            <w:pPr>
              <w:pStyle w:val="Table"/>
            </w:pPr>
            <w:r w:rsidRPr="00EF2D26">
              <w:t>Mandatory</w:t>
            </w:r>
          </w:p>
        </w:tc>
      </w:tr>
      <w:tr w:rsidR="00155B4E" w:rsidRPr="00EF2D26" w14:paraId="24DD2936" w14:textId="77777777" w:rsidTr="00155B4E">
        <w:tc>
          <w:tcPr>
            <w:tcW w:w="2268" w:type="dxa"/>
          </w:tcPr>
          <w:p w14:paraId="73172242" w14:textId="77777777" w:rsidR="00155B4E" w:rsidRPr="00EF2D26" w:rsidRDefault="00155B4E" w:rsidP="00155B4E">
            <w:pPr>
              <w:pStyle w:val="Table"/>
            </w:pPr>
            <w:r w:rsidRPr="00EF2D26">
              <w:t>delete from queue</w:t>
            </w:r>
          </w:p>
        </w:tc>
        <w:tc>
          <w:tcPr>
            <w:tcW w:w="1985" w:type="dxa"/>
          </w:tcPr>
          <w:p w14:paraId="598A436C" w14:textId="77777777" w:rsidR="00155B4E" w:rsidRPr="00EF2D26" w:rsidRDefault="00155B4E" w:rsidP="00155B4E">
            <w:pPr>
              <w:pStyle w:val="Table"/>
              <w:rPr>
                <w:noProof/>
              </w:rPr>
            </w:pPr>
            <w:r w:rsidRPr="00EF2D26">
              <w:rPr>
                <w:noProof/>
              </w:rPr>
              <w:t>HL_mq_delete</w:t>
            </w:r>
          </w:p>
        </w:tc>
        <w:tc>
          <w:tcPr>
            <w:tcW w:w="4819" w:type="dxa"/>
          </w:tcPr>
          <w:p w14:paraId="28497368" w14:textId="77777777" w:rsidR="00155B4E" w:rsidRPr="00EF2D26" w:rsidRDefault="00155B4E" w:rsidP="00155B4E">
            <w:pPr>
              <w:pStyle w:val="Table"/>
            </w:pPr>
            <w:r w:rsidRPr="00EF2D26">
              <w:t>Mandatory. A message must have been successfully read and processed before deleting.</w:t>
            </w:r>
          </w:p>
        </w:tc>
      </w:tr>
    </w:tbl>
    <w:p w14:paraId="5382BA95" w14:textId="44DA024C" w:rsidR="00155B4E" w:rsidRPr="00EF2D26" w:rsidRDefault="00155B4E" w:rsidP="00155B4E">
      <w:pPr>
        <w:pStyle w:val="Caption"/>
      </w:pPr>
      <w:bookmarkStart w:id="2674" w:name="_Ref133149587"/>
      <w:bookmarkStart w:id="2675" w:name="_Ref133149585"/>
      <w:bookmarkStart w:id="2676" w:name="_Toc1401031"/>
      <w:bookmarkStart w:id="2677" w:name="_Toc57720446"/>
      <w:r w:rsidRPr="00EF2D26">
        <w:t xml:space="preserve">Table </w:t>
      </w:r>
      <w:r>
        <w:fldChar w:fldCharType="begin"/>
      </w:r>
      <w:r>
        <w:instrText>SEQ Table \* ARABIC</w:instrText>
      </w:r>
      <w:r>
        <w:fldChar w:fldCharType="separate"/>
      </w:r>
      <w:r w:rsidR="00032B01">
        <w:rPr>
          <w:noProof/>
        </w:rPr>
        <w:t>43</w:t>
      </w:r>
      <w:r>
        <w:fldChar w:fldCharType="end"/>
      </w:r>
      <w:bookmarkEnd w:id="2674"/>
      <w:r w:rsidRPr="00EF2D26">
        <w:t>: CSI verbs for queue access</w:t>
      </w:r>
      <w:bookmarkEnd w:id="2675"/>
      <w:bookmarkEnd w:id="2676"/>
      <w:bookmarkEnd w:id="2677"/>
    </w:p>
    <w:p w14:paraId="593CC849" w14:textId="77777777" w:rsidR="00155B4E" w:rsidRPr="00EF2D26" w:rsidRDefault="00155B4E" w:rsidP="00155B4E">
      <w:r w:rsidRPr="00EF2D26">
        <w:t>It is the responsibility of the application to organise the reading from a receiving queue in order to avoid loss of messages.</w:t>
      </w:r>
    </w:p>
    <w:p w14:paraId="0BDC706A" w14:textId="77777777" w:rsidR="00155B4E" w:rsidRPr="00EF2D26" w:rsidRDefault="00155B4E" w:rsidP="00A44070">
      <w:pPr>
        <w:pStyle w:val="Heading6"/>
        <w:keepLines/>
        <w:numPr>
          <w:ilvl w:val="5"/>
          <w:numId w:val="38"/>
        </w:numPr>
        <w:spacing w:before="240" w:line="240" w:lineRule="auto"/>
      </w:pPr>
      <w:bookmarkStart w:id="2678" w:name="_Toc178390887"/>
      <w:bookmarkStart w:id="2679" w:name="_Toc191308476"/>
      <w:bookmarkStart w:id="2680" w:name="_Toc1400642"/>
      <w:r w:rsidRPr="00EF2D26">
        <w:t>Putting a message into a queue: HL_mq_put()</w:t>
      </w:r>
      <w:bookmarkEnd w:id="2678"/>
      <w:bookmarkEnd w:id="2679"/>
      <w:bookmarkEnd w:id="2680"/>
    </w:p>
    <w:p w14:paraId="22D14875" w14:textId="77777777" w:rsidR="00155B4E" w:rsidRPr="00E7517D" w:rsidRDefault="00155B4E" w:rsidP="00155B4E">
      <w:pPr>
        <w:pStyle w:val="CodeBorder"/>
      </w:pPr>
      <w:r w:rsidRPr="00E7517D">
        <w:t>CSILONG HL_mq_put(</w:t>
      </w:r>
    </w:p>
    <w:p w14:paraId="51D581F3" w14:textId="77777777" w:rsidR="00155B4E" w:rsidRPr="00E7517D" w:rsidRDefault="00155B4E" w:rsidP="00155B4E">
      <w:pPr>
        <w:pStyle w:val="CodeBorder"/>
      </w:pPr>
      <w:r w:rsidRPr="00E7517D">
        <w:tab/>
        <w:t>CSIMQHCONN</w:t>
      </w:r>
      <w:r w:rsidRPr="00E7517D">
        <w:tab/>
      </w:r>
      <w:smartTag w:uri="urn:schemas-microsoft-com:office:smarttags" w:element="State">
        <w:smartTag w:uri="urn:schemas-microsoft-com:office:smarttags" w:element="place">
          <w:r w:rsidRPr="00E7517D">
            <w:t>Conn</w:t>
          </w:r>
        </w:smartTag>
      </w:smartTag>
      <w:r w:rsidRPr="00E7517D">
        <w:t xml:space="preserve">, </w:t>
      </w:r>
    </w:p>
    <w:p w14:paraId="06E73221" w14:textId="77777777" w:rsidR="00155B4E" w:rsidRPr="00E7517D" w:rsidRDefault="00155B4E" w:rsidP="00155B4E">
      <w:pPr>
        <w:pStyle w:val="CodeBorder"/>
      </w:pPr>
      <w:r w:rsidRPr="00E7517D">
        <w:tab/>
        <w:t>CSIMQHOBJ</w:t>
      </w:r>
      <w:r w:rsidRPr="00E7517D">
        <w:tab/>
      </w:r>
      <w:r w:rsidRPr="00E7517D">
        <w:tab/>
        <w:t xml:space="preserve">ObjDesc, </w:t>
      </w:r>
    </w:p>
    <w:p w14:paraId="6E7AD036" w14:textId="77777777" w:rsidR="00155B4E" w:rsidRPr="00E7517D" w:rsidRDefault="00155B4E" w:rsidP="00155B4E">
      <w:pPr>
        <w:pStyle w:val="CodeBorder"/>
      </w:pPr>
      <w:r w:rsidRPr="00E7517D">
        <w:tab/>
        <w:t>CSIMQMD</w:t>
      </w:r>
      <w:r w:rsidRPr="00E7517D">
        <w:tab/>
      </w:r>
      <w:r w:rsidRPr="00E7517D">
        <w:tab/>
        <w:t xml:space="preserve">*MsgDesc, </w:t>
      </w:r>
    </w:p>
    <w:p w14:paraId="7892989B" w14:textId="77777777" w:rsidR="00155B4E" w:rsidRPr="00E7517D" w:rsidRDefault="00155B4E" w:rsidP="00155B4E">
      <w:pPr>
        <w:pStyle w:val="CodeBorder"/>
      </w:pPr>
      <w:r w:rsidRPr="00E7517D">
        <w:tab/>
        <w:t>CSIMQPMO</w:t>
      </w:r>
      <w:r w:rsidRPr="00E7517D">
        <w:tab/>
      </w:r>
      <w:r w:rsidRPr="00E7517D">
        <w:tab/>
        <w:t xml:space="preserve">*PutMsgOpts, </w:t>
      </w:r>
    </w:p>
    <w:p w14:paraId="2AF56F37" w14:textId="77777777" w:rsidR="00155B4E" w:rsidRPr="00E7517D" w:rsidRDefault="00155B4E" w:rsidP="00155B4E">
      <w:pPr>
        <w:pStyle w:val="CodeBorder"/>
      </w:pPr>
      <w:r w:rsidRPr="00E7517D">
        <w:tab/>
        <w:t>CSIDD</w:t>
      </w:r>
      <w:r w:rsidRPr="00E7517D">
        <w:tab/>
      </w:r>
      <w:r w:rsidRPr="00E7517D">
        <w:tab/>
        <w:t xml:space="preserve">*DataIn, </w:t>
      </w:r>
    </w:p>
    <w:p w14:paraId="24B86307" w14:textId="77777777" w:rsidR="00155B4E" w:rsidRPr="00E7517D" w:rsidRDefault="00155B4E" w:rsidP="00155B4E">
      <w:pPr>
        <w:pStyle w:val="CodeBorder"/>
      </w:pPr>
      <w:r w:rsidRPr="00E7517D">
        <w:tab/>
        <w:t>CSIQOS</w:t>
      </w:r>
      <w:r w:rsidRPr="00E7517D">
        <w:tab/>
      </w:r>
      <w:r w:rsidRPr="00E7517D">
        <w:tab/>
        <w:t xml:space="preserve">*QoS, </w:t>
      </w:r>
    </w:p>
    <w:p w14:paraId="50BBD969" w14:textId="77777777" w:rsidR="00155B4E" w:rsidRPr="00E7517D" w:rsidRDefault="00155B4E" w:rsidP="00155B4E">
      <w:pPr>
        <w:pStyle w:val="CodeBorder"/>
      </w:pPr>
      <w:r w:rsidRPr="00E7517D">
        <w:tab/>
        <w:t>CSILONG</w:t>
      </w:r>
      <w:r w:rsidRPr="00E7517D">
        <w:tab/>
      </w:r>
      <w:r w:rsidRPr="00E7517D">
        <w:tab/>
        <w:t xml:space="preserve">*ReturnCode, </w:t>
      </w:r>
    </w:p>
    <w:p w14:paraId="51907120" w14:textId="77777777" w:rsidR="00155B4E" w:rsidRPr="00E7517D" w:rsidRDefault="00155B4E" w:rsidP="00155B4E">
      <w:pPr>
        <w:pStyle w:val="CodeBorder"/>
      </w:pPr>
      <w:r w:rsidRPr="00E7517D">
        <w:tab/>
        <w:t>CSILONG</w:t>
      </w:r>
      <w:r w:rsidRPr="00E7517D">
        <w:tab/>
      </w:r>
      <w:r w:rsidRPr="00E7517D">
        <w:tab/>
        <w:t>*ReasonCode</w:t>
      </w:r>
    </w:p>
    <w:p w14:paraId="2D50CC9E" w14:textId="77777777" w:rsidR="00155B4E" w:rsidRPr="00E7517D" w:rsidRDefault="00155B4E" w:rsidP="00155B4E">
      <w:pPr>
        <w:pStyle w:val="CodeBorder"/>
      </w:pPr>
      <w:r w:rsidRPr="00E7517D">
        <w:t>);</w:t>
      </w:r>
    </w:p>
    <w:p w14:paraId="0FC683C5" w14:textId="77777777" w:rsidR="00155B4E" w:rsidRPr="00EF2D26" w:rsidRDefault="00155B4E" w:rsidP="00155B4E">
      <w:r w:rsidRPr="00EF2D26">
        <w:t>Value of argument “</w:t>
      </w:r>
      <w:smartTag w:uri="urn:schemas-microsoft-com:office:smarttags" w:element="State">
        <w:smartTag w:uri="urn:schemas-microsoft-com:office:smarttags" w:element="place">
          <w:r w:rsidRPr="00EF2D26">
            <w:t>Conn</w:t>
          </w:r>
        </w:smartTag>
      </w:smartTag>
      <w:r w:rsidRPr="00EF2D26">
        <w:t>” is identical to the one obtained from HL_mq_conn().</w:t>
      </w:r>
    </w:p>
    <w:p w14:paraId="4DB9E326" w14:textId="77777777" w:rsidR="00155B4E" w:rsidRPr="00EF2D26" w:rsidRDefault="00155B4E" w:rsidP="00155B4E">
      <w:r w:rsidRPr="00EF2D26">
        <w:t>Value of argument “Obj” is identical to the one obtained from HL_mq_open().</w:t>
      </w:r>
    </w:p>
    <w:p w14:paraId="6F4C06B0" w14:textId="31F09381" w:rsidR="00155B4E" w:rsidRPr="00EF2D26" w:rsidRDefault="00155B4E" w:rsidP="00155B4E">
      <w:r w:rsidRPr="00EF2D26">
        <w:t xml:space="preserve">Argument “MsgDesc” points to a CSIMQMD structure that was prepared as explained in </w:t>
      </w:r>
      <w:r w:rsidRPr="00EF2D26">
        <w:fldChar w:fldCharType="begin"/>
      </w:r>
      <w:r w:rsidRPr="00EF2D26">
        <w:instrText xml:space="preserve"> REF _Ref134500202 \w \h  \* MERGEFORMAT </w:instrText>
      </w:r>
      <w:r w:rsidRPr="00EF2D26">
        <w:fldChar w:fldCharType="separate"/>
      </w:r>
      <w:r w:rsidR="00032B01">
        <w:t>IX.I.2.2.1</w:t>
      </w:r>
      <w:r w:rsidRPr="00EF2D26">
        <w:fldChar w:fldCharType="end"/>
      </w:r>
      <w:r w:rsidRPr="00EF2D26">
        <w:t xml:space="preserve"> The values present in this structure after a successful call of the HL_mq_put() are not to be considered.</w:t>
      </w:r>
    </w:p>
    <w:p w14:paraId="52A97EA1" w14:textId="3B1437B4" w:rsidR="00155B4E" w:rsidRPr="00EF2D26" w:rsidRDefault="00155B4E" w:rsidP="00155B4E">
      <w:r w:rsidRPr="00EF2D26">
        <w:t xml:space="preserve">Argument “DataIn” points to a CSIDD structure that was prepared as explained in Section </w:t>
      </w:r>
      <w:r w:rsidRPr="00EF2D26">
        <w:fldChar w:fldCharType="begin"/>
      </w:r>
      <w:r w:rsidRPr="00EF2D26">
        <w:instrText xml:space="preserve"> REF _Ref135478917 \r \h  \* MERGEFORMAT </w:instrText>
      </w:r>
      <w:r w:rsidRPr="00EF2D26">
        <w:fldChar w:fldCharType="separate"/>
      </w:r>
      <w:r w:rsidR="00032B01">
        <w:t>IX.I.2.2.5</w:t>
      </w:r>
      <w:r w:rsidRPr="00EF2D26">
        <w:fldChar w:fldCharType="end"/>
      </w:r>
      <w:r w:rsidRPr="00EF2D26">
        <w:t>.</w:t>
      </w:r>
    </w:p>
    <w:p w14:paraId="4B6BC785" w14:textId="385F95DE" w:rsidR="00155B4E" w:rsidRPr="00EF2D26" w:rsidRDefault="00155B4E" w:rsidP="00155B4E">
      <w:r w:rsidRPr="00EF2D26">
        <w:t xml:space="preserve">Argument “QoS” points to a CSIQOS structure that was prepared as explained in Section </w:t>
      </w:r>
      <w:r w:rsidRPr="00EF2D26">
        <w:fldChar w:fldCharType="begin"/>
      </w:r>
      <w:r w:rsidRPr="00EF2D26">
        <w:instrText xml:space="preserve"> REF _Ref458765111 \r \h  \* MERGEFORMAT </w:instrText>
      </w:r>
      <w:r w:rsidRPr="00EF2D26">
        <w:fldChar w:fldCharType="separate"/>
      </w:r>
      <w:r w:rsidR="00032B01">
        <w:t>IX.I.2.2.12.2</w:t>
      </w:r>
      <w:r w:rsidRPr="00EF2D26">
        <w:fldChar w:fldCharType="end"/>
      </w:r>
      <w:r w:rsidRPr="00EF2D26">
        <w:t>.</w:t>
      </w:r>
    </w:p>
    <w:p w14:paraId="00D21BC7" w14:textId="77777777" w:rsidR="00155B4E" w:rsidRDefault="00155B4E" w:rsidP="00155B4E">
      <w:r w:rsidRPr="00EF2D26">
        <w:t>Argument “PutMsgOpts” is to be initialised with the statements:</w:t>
      </w:r>
    </w:p>
    <w:p w14:paraId="17804855" w14:textId="77777777" w:rsidR="00155B4E" w:rsidRPr="00EF2D26" w:rsidRDefault="00155B4E" w:rsidP="00155B4E">
      <w:pPr>
        <w:pStyle w:val="ListLetter2"/>
      </w:pPr>
      <w:r w:rsidRPr="00EF2D26">
        <w:t>Define a static variable s_DefMQPMO of type CSIMQPMO initialised with constant values:</w:t>
      </w:r>
    </w:p>
    <w:p w14:paraId="2F63B0B5" w14:textId="77777777" w:rsidR="00155B4E" w:rsidRPr="00E7517D" w:rsidRDefault="00155B4E" w:rsidP="00155B4E">
      <w:pPr>
        <w:pStyle w:val="CodeBorder"/>
      </w:pPr>
      <w:r w:rsidRPr="00E7517D">
        <w:t>CSIMQPMO s_DefMQPMO = {CSIMQPMO_DEFAULT};</w:t>
      </w:r>
    </w:p>
    <w:p w14:paraId="1E7EEE34" w14:textId="77777777" w:rsidR="00155B4E" w:rsidRPr="00EF2D26" w:rsidRDefault="00155B4E" w:rsidP="00155B4E">
      <w:pPr>
        <w:pStyle w:val="ListLetter2"/>
      </w:pPr>
      <w:r w:rsidRPr="00EF2D26">
        <w:lastRenderedPageBreak/>
        <w:t>Each time the HL_mq_put() verb will be used, define and initialise dynamically a variable s_MQPMO of type CSIMQPMO by using the static variable s_DefMQPMO:</w:t>
      </w:r>
    </w:p>
    <w:p w14:paraId="068505F1" w14:textId="77777777" w:rsidR="00155B4E" w:rsidRPr="00E7517D" w:rsidRDefault="00155B4E" w:rsidP="00155B4E">
      <w:pPr>
        <w:pStyle w:val="CodeBorder"/>
      </w:pPr>
      <w:r w:rsidRPr="00E7517D">
        <w:t>CSIMQPMO s_MQPMO;</w:t>
      </w:r>
    </w:p>
    <w:p w14:paraId="38419D7F" w14:textId="77777777" w:rsidR="00155B4E" w:rsidRPr="00E7517D" w:rsidRDefault="00155B4E" w:rsidP="00155B4E">
      <w:pPr>
        <w:pStyle w:val="CodeBorder"/>
      </w:pPr>
      <w:r w:rsidRPr="00E7517D">
        <w:t>memcpy(&amp;s_MQPMO, s_DefMQPMO, sizeof(CSIMQPMO));</w:t>
      </w:r>
    </w:p>
    <w:p w14:paraId="4843D00A" w14:textId="77777777" w:rsidR="00155B4E" w:rsidRPr="00EF2D26" w:rsidRDefault="00155B4E" w:rsidP="00A44070">
      <w:pPr>
        <w:pStyle w:val="Heading6"/>
        <w:keepLines/>
        <w:numPr>
          <w:ilvl w:val="5"/>
          <w:numId w:val="38"/>
        </w:numPr>
        <w:spacing w:before="240" w:line="240" w:lineRule="auto"/>
      </w:pPr>
      <w:bookmarkStart w:id="2681" w:name="_Ref458765111"/>
      <w:bookmarkStart w:id="2682" w:name="_Toc178390888"/>
      <w:bookmarkStart w:id="2683" w:name="_Toc191308477"/>
      <w:bookmarkStart w:id="2684" w:name="_Toc1400643"/>
      <w:r w:rsidRPr="00EF2D26">
        <w:t>Putting a message into a queue: HL_mq_put1()</w:t>
      </w:r>
      <w:bookmarkEnd w:id="2681"/>
      <w:bookmarkEnd w:id="2682"/>
      <w:bookmarkEnd w:id="2683"/>
      <w:bookmarkEnd w:id="2684"/>
    </w:p>
    <w:p w14:paraId="6C90E8F2" w14:textId="77777777" w:rsidR="00155B4E" w:rsidRPr="00EF2D26" w:rsidRDefault="00155B4E" w:rsidP="00155B4E">
      <w:r w:rsidRPr="00EF2D26">
        <w:t>The verb HL_mq_put1() is identical to the verb HL_mq_put(), with the exception that it uses an additional argument to specify the queue that has to be written to, instead of a queue handle. This verb performs in one call the function of the three operations: HL_mq_open(), HL_mq_put(), HL_mq_close().</w:t>
      </w:r>
    </w:p>
    <w:p w14:paraId="0E45798A" w14:textId="77777777" w:rsidR="00155B4E" w:rsidRPr="00EF2D26" w:rsidRDefault="00155B4E" w:rsidP="00A44070">
      <w:pPr>
        <w:pStyle w:val="Heading6"/>
        <w:keepLines/>
        <w:numPr>
          <w:ilvl w:val="5"/>
          <w:numId w:val="38"/>
        </w:numPr>
        <w:spacing w:before="240" w:line="240" w:lineRule="auto"/>
      </w:pPr>
      <w:bookmarkStart w:id="2685" w:name="_Toc1400644"/>
      <w:smartTag w:uri="urn:schemas-microsoft-com:office:smarttags" w:element="City">
        <w:smartTag w:uri="urn:schemas-microsoft-com:office:smarttags" w:element="place">
          <w:r w:rsidRPr="00EF2D26">
            <w:t>Reading</w:t>
          </w:r>
        </w:smartTag>
      </w:smartTag>
      <w:r w:rsidRPr="00EF2D26">
        <w:t xml:space="preserve"> a message from a queue: HL_mq_get()</w:t>
      </w:r>
      <w:bookmarkEnd w:id="2685"/>
    </w:p>
    <w:p w14:paraId="1A544CB8" w14:textId="77777777" w:rsidR="00155B4E" w:rsidRPr="00E7517D" w:rsidRDefault="00155B4E" w:rsidP="00155B4E">
      <w:pPr>
        <w:pStyle w:val="CodeBorder"/>
      </w:pPr>
      <w:r w:rsidRPr="00E7517D">
        <w:t>CSILONG HL_mq_get(</w:t>
      </w:r>
    </w:p>
    <w:p w14:paraId="2F10016B" w14:textId="77777777" w:rsidR="00155B4E" w:rsidRPr="00E7517D" w:rsidRDefault="00155B4E" w:rsidP="00155B4E">
      <w:pPr>
        <w:pStyle w:val="CodeBorder"/>
      </w:pPr>
      <w:r w:rsidRPr="00E7517D">
        <w:tab/>
        <w:t>CSIMQHCONN</w:t>
      </w:r>
      <w:r w:rsidRPr="00E7517D">
        <w:tab/>
      </w:r>
      <w:smartTag w:uri="urn:schemas-microsoft-com:office:smarttags" w:element="State">
        <w:smartTag w:uri="urn:schemas-microsoft-com:office:smarttags" w:element="place">
          <w:r w:rsidRPr="00E7517D">
            <w:t>Conn</w:t>
          </w:r>
        </w:smartTag>
      </w:smartTag>
      <w:r w:rsidRPr="00E7517D">
        <w:t xml:space="preserve">, </w:t>
      </w:r>
    </w:p>
    <w:p w14:paraId="14131FCB" w14:textId="77777777" w:rsidR="00155B4E" w:rsidRPr="00E7517D" w:rsidRDefault="00155B4E" w:rsidP="00155B4E">
      <w:pPr>
        <w:pStyle w:val="CodeBorder"/>
      </w:pPr>
      <w:r w:rsidRPr="00E7517D">
        <w:tab/>
        <w:t>CSIMQHOBJ</w:t>
      </w:r>
      <w:r w:rsidRPr="00E7517D">
        <w:tab/>
      </w:r>
      <w:r w:rsidRPr="00E7517D">
        <w:tab/>
        <w:t xml:space="preserve">ObjDesc, </w:t>
      </w:r>
    </w:p>
    <w:p w14:paraId="3CB771E2" w14:textId="77777777" w:rsidR="00155B4E" w:rsidRPr="00E7517D" w:rsidRDefault="00155B4E" w:rsidP="00155B4E">
      <w:pPr>
        <w:pStyle w:val="CodeBorder"/>
      </w:pPr>
      <w:r w:rsidRPr="00E7517D">
        <w:tab/>
        <w:t>CSIMQMD</w:t>
      </w:r>
      <w:r w:rsidRPr="00E7517D">
        <w:tab/>
      </w:r>
      <w:r w:rsidRPr="00E7517D">
        <w:tab/>
        <w:t xml:space="preserve">*MsgDesc, </w:t>
      </w:r>
    </w:p>
    <w:p w14:paraId="6498BB59" w14:textId="77777777" w:rsidR="00155B4E" w:rsidRPr="00E7517D" w:rsidRDefault="00155B4E" w:rsidP="00155B4E">
      <w:pPr>
        <w:pStyle w:val="CodeBorder"/>
      </w:pPr>
      <w:r w:rsidRPr="00E7517D">
        <w:tab/>
        <w:t>CSIMQGMO</w:t>
      </w:r>
      <w:r w:rsidRPr="00E7517D">
        <w:tab/>
      </w:r>
      <w:r w:rsidRPr="00E7517D">
        <w:tab/>
        <w:t xml:space="preserve">*GetMsgOpts, </w:t>
      </w:r>
    </w:p>
    <w:p w14:paraId="525833C7" w14:textId="77777777" w:rsidR="00155B4E" w:rsidRPr="00E7517D" w:rsidRDefault="00155B4E" w:rsidP="00155B4E">
      <w:pPr>
        <w:pStyle w:val="CodeBorder"/>
      </w:pPr>
      <w:r w:rsidRPr="00E7517D">
        <w:tab/>
        <w:t>CSIDD</w:t>
      </w:r>
      <w:r w:rsidRPr="00E7517D">
        <w:tab/>
      </w:r>
      <w:r w:rsidRPr="00E7517D">
        <w:tab/>
        <w:t xml:space="preserve">*DataOut, </w:t>
      </w:r>
    </w:p>
    <w:p w14:paraId="1CC72918" w14:textId="77777777" w:rsidR="00155B4E" w:rsidRPr="00E7517D" w:rsidRDefault="00155B4E" w:rsidP="00155B4E">
      <w:pPr>
        <w:pStyle w:val="CodeBorder"/>
      </w:pPr>
      <w:r w:rsidRPr="00E7517D">
        <w:tab/>
        <w:t>CSILONG</w:t>
      </w:r>
      <w:r w:rsidRPr="00E7517D">
        <w:tab/>
      </w:r>
      <w:r w:rsidRPr="00E7517D">
        <w:tab/>
        <w:t xml:space="preserve">*MsgLen, </w:t>
      </w:r>
    </w:p>
    <w:p w14:paraId="1F80425B" w14:textId="77777777" w:rsidR="00155B4E" w:rsidRPr="00E7517D" w:rsidRDefault="00155B4E" w:rsidP="00155B4E">
      <w:pPr>
        <w:pStyle w:val="CodeBorder"/>
      </w:pPr>
      <w:r w:rsidRPr="00E7517D">
        <w:tab/>
        <w:t>CSIQOS</w:t>
      </w:r>
      <w:r w:rsidRPr="00E7517D">
        <w:tab/>
      </w:r>
      <w:r w:rsidRPr="00E7517D">
        <w:tab/>
        <w:t xml:space="preserve">*QoS, </w:t>
      </w:r>
    </w:p>
    <w:p w14:paraId="167E5F39" w14:textId="77777777" w:rsidR="00155B4E" w:rsidRPr="00E7517D" w:rsidRDefault="00155B4E" w:rsidP="00155B4E">
      <w:pPr>
        <w:pStyle w:val="CodeBorder"/>
      </w:pPr>
      <w:r w:rsidRPr="00E7517D">
        <w:tab/>
        <w:t>CSILONG</w:t>
      </w:r>
      <w:r w:rsidRPr="00E7517D">
        <w:tab/>
      </w:r>
      <w:r w:rsidRPr="00E7517D">
        <w:tab/>
        <w:t xml:space="preserve">*ReturnCode, </w:t>
      </w:r>
    </w:p>
    <w:p w14:paraId="0917D019" w14:textId="77777777" w:rsidR="00155B4E" w:rsidRPr="00E7517D" w:rsidRDefault="00155B4E" w:rsidP="00155B4E">
      <w:pPr>
        <w:pStyle w:val="CodeBorder"/>
      </w:pPr>
      <w:r w:rsidRPr="00E7517D">
        <w:tab/>
        <w:t>CSILONG</w:t>
      </w:r>
      <w:r w:rsidRPr="00E7517D">
        <w:tab/>
      </w:r>
      <w:r w:rsidRPr="00E7517D">
        <w:tab/>
        <w:t>*ReasonCode</w:t>
      </w:r>
    </w:p>
    <w:p w14:paraId="71970002" w14:textId="77777777" w:rsidR="00155B4E" w:rsidRPr="00E7517D" w:rsidRDefault="00155B4E" w:rsidP="00155B4E">
      <w:pPr>
        <w:pStyle w:val="CodeBorder"/>
      </w:pPr>
      <w:r w:rsidRPr="00E7517D">
        <w:t>);</w:t>
      </w:r>
    </w:p>
    <w:p w14:paraId="48E83E05" w14:textId="77777777" w:rsidR="00155B4E" w:rsidRPr="00EF2D26" w:rsidRDefault="00155B4E" w:rsidP="00155B4E">
      <w:r w:rsidRPr="00EF2D26">
        <w:rPr>
          <w:b/>
        </w:rPr>
        <w:t>Beware</w:t>
      </w:r>
      <w:r w:rsidRPr="00EF2D26">
        <w:t>: As soon a message has been retrieved from a queue using the HL_mq_get() verb, this message is deleted from the queue.</w:t>
      </w:r>
    </w:p>
    <w:p w14:paraId="10A011DF" w14:textId="77777777" w:rsidR="00155B4E" w:rsidRPr="00EF2D26" w:rsidRDefault="00155B4E" w:rsidP="00155B4E">
      <w:r w:rsidRPr="00EF2D26">
        <w:t>Value of argument “</w:t>
      </w:r>
      <w:smartTag w:uri="urn:schemas-microsoft-com:office:smarttags" w:element="State">
        <w:smartTag w:uri="urn:schemas-microsoft-com:office:smarttags" w:element="place">
          <w:r w:rsidRPr="00EF2D26">
            <w:t>Conn</w:t>
          </w:r>
        </w:smartTag>
      </w:smartTag>
      <w:r w:rsidRPr="00EF2D26">
        <w:t>” is identical to the one obtained from HL_mq_conn().</w:t>
      </w:r>
    </w:p>
    <w:p w14:paraId="67DA597F" w14:textId="77777777" w:rsidR="00155B4E" w:rsidRPr="00EF2D26" w:rsidRDefault="00155B4E" w:rsidP="00155B4E">
      <w:r w:rsidRPr="00EF2D26">
        <w:t>Value of argument “Obj” is identical to the one obtained from HL_mq_open().</w:t>
      </w:r>
    </w:p>
    <w:p w14:paraId="3EA853E6" w14:textId="77777777" w:rsidR="00155B4E" w:rsidRPr="00EF2D26" w:rsidRDefault="00155B4E" w:rsidP="00155B4E">
      <w:r w:rsidRPr="00EF2D26">
        <w:t>The “MsgDesc” argument contains, as input parameter, a set of attributes the message to retrieve must have and as output parameter the set of attributes the retrieved message actually has.</w:t>
      </w:r>
    </w:p>
    <w:p w14:paraId="5AA77492" w14:textId="77777777" w:rsidR="00155B4E" w:rsidRPr="00EF2D26" w:rsidRDefault="00155B4E" w:rsidP="00155B4E">
      <w:pPr>
        <w:rPr>
          <w:b/>
        </w:rPr>
      </w:pPr>
      <w:r w:rsidRPr="00EF2D26">
        <w:rPr>
          <w:b/>
        </w:rPr>
        <w:t>Method 1</w:t>
      </w:r>
    </w:p>
    <w:p w14:paraId="652FF2F5" w14:textId="77777777" w:rsidR="00155B4E" w:rsidRPr="00EF2D26" w:rsidRDefault="00155B4E" w:rsidP="00155B4E">
      <w:r w:rsidRPr="00EF2D26">
        <w:t>When the application is in such a state that it is waiting for a report message, it has to set two attributes in the “MsgDesc” as follows:</w:t>
      </w:r>
    </w:p>
    <w:p w14:paraId="7B888CBF" w14:textId="77777777" w:rsidR="00155B4E" w:rsidRPr="00E7517D" w:rsidRDefault="00155B4E" w:rsidP="00155B4E">
      <w:pPr>
        <w:pStyle w:val="CodeBorder"/>
      </w:pPr>
      <w:r w:rsidRPr="00E7517D">
        <w:t>MsgDesc.MsgId = CSIMQMI_NONE;</w:t>
      </w:r>
    </w:p>
    <w:p w14:paraId="408C833B" w14:textId="77777777" w:rsidR="00155B4E" w:rsidRPr="00E7517D" w:rsidRDefault="00155B4E" w:rsidP="00155B4E">
      <w:pPr>
        <w:pStyle w:val="CodeBorder"/>
      </w:pPr>
      <w:r w:rsidRPr="00E7517D">
        <w:t>MsgDesc.CorrelId = {value of the MsgId in the original message, for which a report is now awaited};</w:t>
      </w:r>
    </w:p>
    <w:p w14:paraId="69935469" w14:textId="77777777" w:rsidR="00155B4E" w:rsidRPr="00EF2D26" w:rsidRDefault="00155B4E" w:rsidP="00155B4E">
      <w:r w:rsidRPr="00EF2D26">
        <w:t>This initialisation is to be performed before each HL_mq_get() invocation.</w:t>
      </w:r>
    </w:p>
    <w:p w14:paraId="541A2226" w14:textId="77777777" w:rsidR="00155B4E" w:rsidRPr="00EF2D26" w:rsidRDefault="00155B4E" w:rsidP="00155B4E">
      <w:pPr>
        <w:rPr>
          <w:b/>
        </w:rPr>
      </w:pPr>
      <w:r w:rsidRPr="00EF2D26">
        <w:rPr>
          <w:b/>
        </w:rPr>
        <w:t>Method 2</w:t>
      </w:r>
    </w:p>
    <w:p w14:paraId="099CFC20" w14:textId="77777777" w:rsidR="00155B4E" w:rsidRPr="00EF2D26" w:rsidRDefault="00155B4E" w:rsidP="00155B4E">
      <w:r w:rsidRPr="00EF2D26">
        <w:t>When the application is in such a state that it is waiting for any kind of message, it has to set two attributes in the “MsgDesc” as follows:</w:t>
      </w:r>
    </w:p>
    <w:p w14:paraId="668115D0" w14:textId="77777777" w:rsidR="00155B4E" w:rsidRPr="00E7517D" w:rsidRDefault="00155B4E" w:rsidP="00155B4E">
      <w:pPr>
        <w:pStyle w:val="CodeBorder"/>
      </w:pPr>
      <w:r w:rsidRPr="00E7517D">
        <w:t>MsgDesc.MsgId = CSIMQMI_NONE;</w:t>
      </w:r>
    </w:p>
    <w:p w14:paraId="012EC3A1" w14:textId="77777777" w:rsidR="00155B4E" w:rsidRPr="00E7517D" w:rsidRDefault="00155B4E" w:rsidP="00155B4E">
      <w:pPr>
        <w:pStyle w:val="CodeBorder"/>
      </w:pPr>
      <w:r w:rsidRPr="00E7517D">
        <w:t>MsgDesc.CorrelId = CSIMQCI_NONE;</w:t>
      </w:r>
    </w:p>
    <w:p w14:paraId="7A139CA6" w14:textId="77777777" w:rsidR="00155B4E" w:rsidRPr="00EF2D26" w:rsidRDefault="00155B4E" w:rsidP="00155B4E">
      <w:r w:rsidRPr="00EF2D26">
        <w:lastRenderedPageBreak/>
        <w:t>This initialisation is to be performed before each HL_mq_get() invocation.</w:t>
      </w:r>
    </w:p>
    <w:p w14:paraId="5D6D901A" w14:textId="77777777" w:rsidR="00155B4E" w:rsidRPr="00EF2D26" w:rsidRDefault="00155B4E" w:rsidP="00155B4E">
      <w:r w:rsidRPr="00EF2D26">
        <w:t>While the policy for reading messages from a queue with HL_mq_get() depends on the design of the application architecture, it is recommended though to use the Method 2 in combination with a priority value explained in attribute “Priority” of the “QoS”.</w:t>
      </w:r>
    </w:p>
    <w:p w14:paraId="4F3E2E4E" w14:textId="77777777" w:rsidR="00155B4E" w:rsidRPr="00EF2D26" w:rsidRDefault="00155B4E" w:rsidP="00155B4E">
      <w:r w:rsidRPr="00EF2D26">
        <w:t>This means in practical terms that, within a set of messages read with a uniform “Priority” (see argument “QoS”), the messages will be read in their order of appearance.</w:t>
      </w:r>
    </w:p>
    <w:p w14:paraId="1F833FA7" w14:textId="77777777" w:rsidR="00155B4E" w:rsidRPr="00EF2D26" w:rsidRDefault="00155B4E" w:rsidP="00155B4E">
      <w:r w:rsidRPr="00EF2D26">
        <w:t>They have then to be handled separately in line with the value of the “MsgDesc.MsgType” (either CSIMQMT_REQUEST, CSIMQMT_DATAGRAM or CSIMQMT_REPORT, as stated. Any message with its MsgType equal to CSIMQMT_REPORT must be matched to its own originator by the rule:</w:t>
      </w:r>
    </w:p>
    <w:p w14:paraId="092DB0EE" w14:textId="77777777" w:rsidR="00155B4E" w:rsidRPr="00EF2D26" w:rsidRDefault="00155B4E" w:rsidP="00155B4E">
      <w:r w:rsidRPr="00EF2D26">
        <w:t>[report_message.CorrelId] is equal to [original_message.MsgId]</w:t>
      </w:r>
    </w:p>
    <w:p w14:paraId="38E943F9" w14:textId="77777777" w:rsidR="00155B4E" w:rsidRPr="00EF2D26" w:rsidRDefault="00155B4E" w:rsidP="00155B4E">
      <w:r w:rsidRPr="00EF2D26">
        <w:t>To be able to correlate a report with the related Information Exchange, it is recommended that the software controlling the sending CSI stack maintains a dynamic table that cross-references the state of a CSI message and its message identification. Message identification consists of:</w:t>
      </w:r>
    </w:p>
    <w:p w14:paraId="67E1730F" w14:textId="77777777" w:rsidR="00155B4E" w:rsidRPr="006C7A61" w:rsidRDefault="00155B4E" w:rsidP="645C8019">
      <w:pPr>
        <w:pStyle w:val="ListBullet2"/>
        <w:keepLines/>
        <w:numPr>
          <w:ilvl w:val="0"/>
          <w:numId w:val="3"/>
        </w:numPr>
        <w:spacing w:after="240"/>
        <w:contextualSpacing w:val="0"/>
        <w:rPr>
          <w:i w:val="0"/>
          <w:color w:val="auto"/>
        </w:rPr>
      </w:pPr>
      <w:r w:rsidRPr="645C8019">
        <w:rPr>
          <w:i w:val="0"/>
          <w:color w:val="auto"/>
        </w:rPr>
        <w:t>Value of field CSIMQMD.MsgId in the message sent by the sending NEA.</w:t>
      </w:r>
    </w:p>
    <w:p w14:paraId="4F07EADA" w14:textId="77777777" w:rsidR="00155B4E" w:rsidRPr="006C7A61" w:rsidRDefault="00155B4E" w:rsidP="645C8019">
      <w:pPr>
        <w:pStyle w:val="ListBullet2"/>
        <w:keepLines/>
        <w:numPr>
          <w:ilvl w:val="0"/>
          <w:numId w:val="3"/>
        </w:numPr>
        <w:spacing w:after="240"/>
        <w:contextualSpacing w:val="0"/>
        <w:rPr>
          <w:i w:val="0"/>
          <w:color w:val="auto"/>
        </w:rPr>
      </w:pPr>
      <w:r w:rsidRPr="645C8019">
        <w:rPr>
          <w:i w:val="0"/>
          <w:color w:val="auto"/>
        </w:rPr>
        <w:t>Value of field CSIMQMD.CorrelId in a report message given by the sending NEA (exception, COA, expiration, COD).</w:t>
      </w:r>
    </w:p>
    <w:p w14:paraId="7DC99651" w14:textId="5AF46D08" w:rsidR="00155B4E" w:rsidRPr="00EF2D26" w:rsidRDefault="00155B4E" w:rsidP="00155B4E">
      <w:r w:rsidRPr="00EF2D26">
        <w:t xml:space="preserve">The “GetMsgOpts” argument is a structure that controls the behaviour of the HL_mq_get() verb. The structure is shown in </w:t>
      </w:r>
      <w:r w:rsidRPr="00EF2D26">
        <w:fldChar w:fldCharType="begin"/>
      </w:r>
      <w:r w:rsidRPr="00EF2D26">
        <w:instrText xml:space="preserve"> REF _Ref133149588 \h  \* MERGEFORMAT </w:instrText>
      </w:r>
      <w:r w:rsidRPr="00EF2D26">
        <w:fldChar w:fldCharType="separate"/>
      </w:r>
      <w:r w:rsidR="00032B01" w:rsidRPr="00EF2D26">
        <w:t xml:space="preserve">Table </w:t>
      </w:r>
      <w:r w:rsidR="00032B01">
        <w:t>44</w:t>
      </w:r>
      <w:r w:rsidRPr="00EF2D26">
        <w:fldChar w:fldCharType="end"/>
      </w:r>
      <w:r w:rsidRPr="00EF2D26">
        <w:t>:</w:t>
      </w:r>
    </w:p>
    <w:tbl>
      <w:tblPr>
        <w:tblW w:w="0" w:type="auto"/>
        <w:tblInd w:w="108" w:type="dxa"/>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Look w:val="00A0" w:firstRow="1" w:lastRow="0" w:firstColumn="1" w:lastColumn="0" w:noHBand="0" w:noVBand="0"/>
      </w:tblPr>
      <w:tblGrid>
        <w:gridCol w:w="1844"/>
        <w:gridCol w:w="4279"/>
        <w:gridCol w:w="2949"/>
      </w:tblGrid>
      <w:tr w:rsidR="00155B4E" w:rsidRPr="00EF2D26" w14:paraId="15DC8FE2" w14:textId="77777777" w:rsidTr="00AE5353">
        <w:trPr>
          <w:cantSplit/>
        </w:trPr>
        <w:tc>
          <w:tcPr>
            <w:tcW w:w="6123" w:type="dxa"/>
            <w:gridSpan w:val="2"/>
            <w:shd w:val="clear" w:color="auto" w:fill="D0CECE" w:themeFill="background2" w:themeFillShade="E6"/>
          </w:tcPr>
          <w:p w14:paraId="39989B8F" w14:textId="77777777" w:rsidR="00155B4E" w:rsidRPr="00182A2B" w:rsidRDefault="00155B4E" w:rsidP="00155B4E">
            <w:pPr>
              <w:pStyle w:val="TableHeading"/>
            </w:pPr>
            <w:r w:rsidRPr="00182A2B">
              <w:t>typedef struct tag</w:t>
            </w:r>
          </w:p>
        </w:tc>
        <w:tc>
          <w:tcPr>
            <w:tcW w:w="2949" w:type="dxa"/>
            <w:shd w:val="clear" w:color="auto" w:fill="D0CECE" w:themeFill="background2" w:themeFillShade="E6"/>
          </w:tcPr>
          <w:p w14:paraId="2E9499C9" w14:textId="77777777" w:rsidR="00155B4E" w:rsidRPr="00182A2B" w:rsidRDefault="00155B4E" w:rsidP="00155B4E">
            <w:pPr>
              <w:pStyle w:val="TableHeading"/>
            </w:pPr>
            <w:r w:rsidRPr="00182A2B">
              <w:t>Initial value</w:t>
            </w:r>
          </w:p>
        </w:tc>
      </w:tr>
      <w:tr w:rsidR="00155B4E" w:rsidRPr="00EF2D26" w14:paraId="194C85A9" w14:textId="77777777" w:rsidTr="00155B4E">
        <w:trPr>
          <w:cantSplit/>
        </w:trPr>
        <w:tc>
          <w:tcPr>
            <w:tcW w:w="9072" w:type="dxa"/>
            <w:gridSpan w:val="3"/>
          </w:tcPr>
          <w:p w14:paraId="49889F1A" w14:textId="77777777" w:rsidR="00155B4E" w:rsidRPr="00EF2D26" w:rsidRDefault="00155B4E" w:rsidP="00155B4E">
            <w:pPr>
              <w:pStyle w:val="Table"/>
              <w:rPr>
                <w:noProof/>
              </w:rPr>
            </w:pPr>
            <w:r w:rsidRPr="00EF2D26">
              <w:rPr>
                <w:noProof/>
              </w:rPr>
              <w:t>CSIMQGMO{</w:t>
            </w:r>
          </w:p>
        </w:tc>
      </w:tr>
      <w:tr w:rsidR="00155B4E" w:rsidRPr="00EF2D26" w14:paraId="001BE6E8" w14:textId="77777777" w:rsidTr="00155B4E">
        <w:tc>
          <w:tcPr>
            <w:tcW w:w="1844" w:type="dxa"/>
          </w:tcPr>
          <w:p w14:paraId="27B05660" w14:textId="77777777" w:rsidR="00155B4E" w:rsidRPr="00EF2D26" w:rsidRDefault="00155B4E" w:rsidP="00155B4E">
            <w:pPr>
              <w:pStyle w:val="Table"/>
              <w:rPr>
                <w:noProof/>
              </w:rPr>
            </w:pPr>
            <w:r w:rsidRPr="00EF2D26">
              <w:rPr>
                <w:noProof/>
              </w:rPr>
              <w:t>CSICHAR4</w:t>
            </w:r>
          </w:p>
        </w:tc>
        <w:tc>
          <w:tcPr>
            <w:tcW w:w="4279" w:type="dxa"/>
          </w:tcPr>
          <w:p w14:paraId="32EE5A45" w14:textId="77777777" w:rsidR="00155B4E" w:rsidRPr="00EF2D26" w:rsidRDefault="00155B4E" w:rsidP="00155B4E">
            <w:pPr>
              <w:pStyle w:val="Table"/>
              <w:rPr>
                <w:noProof/>
              </w:rPr>
            </w:pPr>
            <w:r w:rsidRPr="00EF2D26">
              <w:rPr>
                <w:noProof/>
              </w:rPr>
              <w:t>StrucId;</w:t>
            </w:r>
          </w:p>
        </w:tc>
        <w:tc>
          <w:tcPr>
            <w:tcW w:w="2949" w:type="dxa"/>
          </w:tcPr>
          <w:p w14:paraId="7D09E826" w14:textId="77777777" w:rsidR="00155B4E" w:rsidRPr="00EF2D26" w:rsidRDefault="00155B4E" w:rsidP="00155B4E">
            <w:pPr>
              <w:pStyle w:val="Table"/>
              <w:rPr>
                <w:noProof/>
              </w:rPr>
            </w:pPr>
            <w:r w:rsidRPr="00EF2D26">
              <w:rPr>
                <w:noProof/>
              </w:rPr>
              <w:t>CSIMQGMO_STRUC_ID</w:t>
            </w:r>
          </w:p>
        </w:tc>
      </w:tr>
      <w:tr w:rsidR="00155B4E" w:rsidRPr="00EF2D26" w14:paraId="51F39868" w14:textId="77777777" w:rsidTr="00155B4E">
        <w:tc>
          <w:tcPr>
            <w:tcW w:w="1844" w:type="dxa"/>
          </w:tcPr>
          <w:p w14:paraId="4975F160" w14:textId="77777777" w:rsidR="00155B4E" w:rsidRPr="00EF2D26" w:rsidRDefault="00155B4E" w:rsidP="00155B4E">
            <w:pPr>
              <w:pStyle w:val="Table"/>
              <w:rPr>
                <w:noProof/>
              </w:rPr>
            </w:pPr>
            <w:r w:rsidRPr="00EF2D26">
              <w:rPr>
                <w:noProof/>
              </w:rPr>
              <w:t>CSILONG</w:t>
            </w:r>
          </w:p>
        </w:tc>
        <w:tc>
          <w:tcPr>
            <w:tcW w:w="4279" w:type="dxa"/>
          </w:tcPr>
          <w:p w14:paraId="4CB9D853" w14:textId="77777777" w:rsidR="00155B4E" w:rsidRPr="00EF2D26" w:rsidRDefault="00155B4E" w:rsidP="00155B4E">
            <w:pPr>
              <w:pStyle w:val="Table"/>
              <w:rPr>
                <w:noProof/>
              </w:rPr>
            </w:pPr>
            <w:r w:rsidRPr="00EF2D26">
              <w:rPr>
                <w:noProof/>
              </w:rPr>
              <w:t>Version;</w:t>
            </w:r>
          </w:p>
        </w:tc>
        <w:tc>
          <w:tcPr>
            <w:tcW w:w="2949" w:type="dxa"/>
          </w:tcPr>
          <w:p w14:paraId="10ACD853" w14:textId="77777777" w:rsidR="00155B4E" w:rsidRPr="00EF2D26" w:rsidRDefault="00155B4E" w:rsidP="00155B4E">
            <w:pPr>
              <w:pStyle w:val="Table"/>
              <w:rPr>
                <w:noProof/>
              </w:rPr>
            </w:pPr>
            <w:r w:rsidRPr="00EF2D26">
              <w:rPr>
                <w:noProof/>
              </w:rPr>
              <w:t>CSIMQGMO_VERSION_1</w:t>
            </w:r>
          </w:p>
        </w:tc>
      </w:tr>
      <w:tr w:rsidR="00155B4E" w:rsidRPr="00EF2D26" w14:paraId="4B6FF746" w14:textId="77777777" w:rsidTr="00155B4E">
        <w:tc>
          <w:tcPr>
            <w:tcW w:w="1844" w:type="dxa"/>
          </w:tcPr>
          <w:p w14:paraId="092AA6BA" w14:textId="77777777" w:rsidR="00155B4E" w:rsidRPr="00EF2D26" w:rsidRDefault="00155B4E" w:rsidP="00155B4E">
            <w:pPr>
              <w:pStyle w:val="Table"/>
              <w:rPr>
                <w:noProof/>
              </w:rPr>
            </w:pPr>
            <w:r w:rsidRPr="00EF2D26">
              <w:rPr>
                <w:noProof/>
              </w:rPr>
              <w:t>CSILONG</w:t>
            </w:r>
          </w:p>
        </w:tc>
        <w:tc>
          <w:tcPr>
            <w:tcW w:w="4279" w:type="dxa"/>
          </w:tcPr>
          <w:p w14:paraId="444AD1FC" w14:textId="77777777" w:rsidR="00155B4E" w:rsidRPr="00EF2D26" w:rsidRDefault="00155B4E" w:rsidP="00155B4E">
            <w:pPr>
              <w:pStyle w:val="Table"/>
              <w:rPr>
                <w:noProof/>
              </w:rPr>
            </w:pPr>
            <w:r w:rsidRPr="00EF2D26">
              <w:rPr>
                <w:noProof/>
              </w:rPr>
              <w:t>Options;</w:t>
            </w:r>
          </w:p>
        </w:tc>
        <w:tc>
          <w:tcPr>
            <w:tcW w:w="2949" w:type="dxa"/>
          </w:tcPr>
          <w:p w14:paraId="05669508" w14:textId="77777777" w:rsidR="00155B4E" w:rsidRPr="00EF2D26" w:rsidRDefault="00155B4E" w:rsidP="00155B4E">
            <w:pPr>
              <w:pStyle w:val="Table"/>
              <w:rPr>
                <w:noProof/>
              </w:rPr>
            </w:pPr>
          </w:p>
        </w:tc>
      </w:tr>
      <w:tr w:rsidR="00155B4E" w:rsidRPr="00EF2D26" w14:paraId="05EDE360" w14:textId="77777777" w:rsidTr="00155B4E">
        <w:tc>
          <w:tcPr>
            <w:tcW w:w="1844" w:type="dxa"/>
          </w:tcPr>
          <w:p w14:paraId="216E0815" w14:textId="77777777" w:rsidR="00155B4E" w:rsidRPr="00EF2D26" w:rsidRDefault="00155B4E" w:rsidP="00155B4E">
            <w:pPr>
              <w:pStyle w:val="Table"/>
              <w:rPr>
                <w:noProof/>
              </w:rPr>
            </w:pPr>
            <w:r w:rsidRPr="00EF2D26">
              <w:rPr>
                <w:noProof/>
              </w:rPr>
              <w:t>CSILONG</w:t>
            </w:r>
          </w:p>
        </w:tc>
        <w:tc>
          <w:tcPr>
            <w:tcW w:w="4279" w:type="dxa"/>
          </w:tcPr>
          <w:p w14:paraId="1538C454" w14:textId="77777777" w:rsidR="00155B4E" w:rsidRPr="00EF2D26" w:rsidRDefault="00155B4E" w:rsidP="00155B4E">
            <w:pPr>
              <w:pStyle w:val="Table"/>
              <w:rPr>
                <w:noProof/>
              </w:rPr>
            </w:pPr>
            <w:r w:rsidRPr="00EF2D26">
              <w:rPr>
                <w:noProof/>
              </w:rPr>
              <w:t>WaitInterval;</w:t>
            </w:r>
          </w:p>
        </w:tc>
        <w:tc>
          <w:tcPr>
            <w:tcW w:w="2949" w:type="dxa"/>
          </w:tcPr>
          <w:p w14:paraId="3DD094EB" w14:textId="77777777" w:rsidR="00155B4E" w:rsidRPr="00EF2D26" w:rsidRDefault="00155B4E" w:rsidP="00155B4E">
            <w:pPr>
              <w:pStyle w:val="Table"/>
              <w:rPr>
                <w:noProof/>
              </w:rPr>
            </w:pPr>
          </w:p>
        </w:tc>
      </w:tr>
      <w:tr w:rsidR="00155B4E" w:rsidRPr="00EF2D26" w14:paraId="5EC71A86" w14:textId="77777777" w:rsidTr="00155B4E">
        <w:tc>
          <w:tcPr>
            <w:tcW w:w="1844" w:type="dxa"/>
          </w:tcPr>
          <w:p w14:paraId="123891D9" w14:textId="77777777" w:rsidR="00155B4E" w:rsidRPr="00EF2D26" w:rsidRDefault="00155B4E" w:rsidP="00155B4E">
            <w:pPr>
              <w:pStyle w:val="Table"/>
              <w:rPr>
                <w:noProof/>
              </w:rPr>
            </w:pPr>
            <w:r w:rsidRPr="00EF2D26">
              <w:rPr>
                <w:noProof/>
              </w:rPr>
              <w:t>CSILONG</w:t>
            </w:r>
          </w:p>
        </w:tc>
        <w:tc>
          <w:tcPr>
            <w:tcW w:w="4279" w:type="dxa"/>
          </w:tcPr>
          <w:p w14:paraId="1F3FFF9C" w14:textId="77777777" w:rsidR="00155B4E" w:rsidRPr="00EF2D26" w:rsidRDefault="00155B4E" w:rsidP="00155B4E">
            <w:pPr>
              <w:pStyle w:val="Table"/>
              <w:rPr>
                <w:noProof/>
              </w:rPr>
            </w:pPr>
            <w:r w:rsidRPr="00EF2D26">
              <w:rPr>
                <w:noProof/>
              </w:rPr>
              <w:t>Signal1;</w:t>
            </w:r>
          </w:p>
        </w:tc>
        <w:tc>
          <w:tcPr>
            <w:tcW w:w="2949" w:type="dxa"/>
          </w:tcPr>
          <w:p w14:paraId="753DCBFA" w14:textId="77777777" w:rsidR="00155B4E" w:rsidRPr="00EF2D26" w:rsidRDefault="00155B4E" w:rsidP="00155B4E">
            <w:pPr>
              <w:pStyle w:val="Table"/>
              <w:rPr>
                <w:noProof/>
              </w:rPr>
            </w:pPr>
            <w:r w:rsidRPr="00EF2D26">
              <w:rPr>
                <w:noProof/>
              </w:rPr>
              <w:t>(DNC)</w:t>
            </w:r>
          </w:p>
        </w:tc>
      </w:tr>
      <w:tr w:rsidR="00155B4E" w:rsidRPr="00EF2D26" w14:paraId="7ADF132C" w14:textId="77777777" w:rsidTr="00155B4E">
        <w:tc>
          <w:tcPr>
            <w:tcW w:w="1844" w:type="dxa"/>
          </w:tcPr>
          <w:p w14:paraId="17516551" w14:textId="77777777" w:rsidR="00155B4E" w:rsidRPr="00EF2D26" w:rsidRDefault="00155B4E" w:rsidP="00155B4E">
            <w:pPr>
              <w:pStyle w:val="Table"/>
              <w:rPr>
                <w:noProof/>
              </w:rPr>
            </w:pPr>
            <w:r w:rsidRPr="00EF2D26">
              <w:rPr>
                <w:noProof/>
              </w:rPr>
              <w:t>CSILONG</w:t>
            </w:r>
          </w:p>
        </w:tc>
        <w:tc>
          <w:tcPr>
            <w:tcW w:w="4279" w:type="dxa"/>
          </w:tcPr>
          <w:p w14:paraId="28A897B7" w14:textId="77777777" w:rsidR="00155B4E" w:rsidRPr="00EF2D26" w:rsidRDefault="00155B4E" w:rsidP="00155B4E">
            <w:pPr>
              <w:pStyle w:val="Table"/>
              <w:rPr>
                <w:noProof/>
              </w:rPr>
            </w:pPr>
            <w:r w:rsidRPr="00EF2D26">
              <w:rPr>
                <w:noProof/>
              </w:rPr>
              <w:t>Signal2;</w:t>
            </w:r>
          </w:p>
        </w:tc>
        <w:tc>
          <w:tcPr>
            <w:tcW w:w="2949" w:type="dxa"/>
          </w:tcPr>
          <w:p w14:paraId="66D0FF4D" w14:textId="77777777" w:rsidR="00155B4E" w:rsidRPr="00EF2D26" w:rsidRDefault="00155B4E" w:rsidP="00155B4E">
            <w:pPr>
              <w:pStyle w:val="Table"/>
              <w:rPr>
                <w:noProof/>
              </w:rPr>
            </w:pPr>
            <w:r w:rsidRPr="00EF2D26">
              <w:rPr>
                <w:noProof/>
              </w:rPr>
              <w:t>(DNC)</w:t>
            </w:r>
          </w:p>
        </w:tc>
      </w:tr>
      <w:tr w:rsidR="00155B4E" w:rsidRPr="00EF2D26" w14:paraId="2217C84A" w14:textId="77777777" w:rsidTr="00155B4E">
        <w:tc>
          <w:tcPr>
            <w:tcW w:w="1844" w:type="dxa"/>
          </w:tcPr>
          <w:p w14:paraId="5AEF75E5" w14:textId="77777777" w:rsidR="00155B4E" w:rsidRPr="00EF2D26" w:rsidRDefault="00155B4E" w:rsidP="00155B4E">
            <w:pPr>
              <w:pStyle w:val="Table"/>
              <w:rPr>
                <w:noProof/>
              </w:rPr>
            </w:pPr>
            <w:r w:rsidRPr="00EF2D26">
              <w:rPr>
                <w:noProof/>
              </w:rPr>
              <w:t>CSICHAR48</w:t>
            </w:r>
          </w:p>
        </w:tc>
        <w:tc>
          <w:tcPr>
            <w:tcW w:w="4279" w:type="dxa"/>
          </w:tcPr>
          <w:p w14:paraId="2F8AB639" w14:textId="77777777" w:rsidR="00155B4E" w:rsidRPr="00EF2D26" w:rsidRDefault="00155B4E" w:rsidP="00155B4E">
            <w:pPr>
              <w:pStyle w:val="Table"/>
              <w:rPr>
                <w:noProof/>
              </w:rPr>
            </w:pPr>
            <w:r w:rsidRPr="00EF2D26">
              <w:rPr>
                <w:noProof/>
              </w:rPr>
              <w:t>DynamicQName;</w:t>
            </w:r>
          </w:p>
        </w:tc>
        <w:tc>
          <w:tcPr>
            <w:tcW w:w="2949" w:type="dxa"/>
          </w:tcPr>
          <w:p w14:paraId="777D6EFD" w14:textId="77777777" w:rsidR="00155B4E" w:rsidRPr="00EF2D26" w:rsidRDefault="00155B4E" w:rsidP="00155B4E">
            <w:pPr>
              <w:pStyle w:val="Table"/>
              <w:rPr>
                <w:noProof/>
              </w:rPr>
            </w:pPr>
            <w:r w:rsidRPr="00EF2D26">
              <w:rPr>
                <w:noProof/>
              </w:rPr>
              <w:t>(DNC)</w:t>
            </w:r>
          </w:p>
        </w:tc>
      </w:tr>
      <w:tr w:rsidR="00155B4E" w:rsidRPr="00EF2D26" w14:paraId="06374349" w14:textId="77777777" w:rsidTr="00155B4E">
        <w:trPr>
          <w:cantSplit/>
        </w:trPr>
        <w:tc>
          <w:tcPr>
            <w:tcW w:w="9072" w:type="dxa"/>
            <w:gridSpan w:val="3"/>
          </w:tcPr>
          <w:p w14:paraId="056B7369" w14:textId="77777777" w:rsidR="00155B4E" w:rsidRPr="00EF2D26" w:rsidRDefault="00155B4E" w:rsidP="00155B4E">
            <w:pPr>
              <w:pStyle w:val="Table"/>
              <w:rPr>
                <w:noProof/>
              </w:rPr>
            </w:pPr>
            <w:r w:rsidRPr="00EF2D26">
              <w:rPr>
                <w:noProof/>
              </w:rPr>
              <w:t>} CSIMGMO;</w:t>
            </w:r>
          </w:p>
        </w:tc>
      </w:tr>
    </w:tbl>
    <w:p w14:paraId="111D0D95" w14:textId="4BCF3617" w:rsidR="00155B4E" w:rsidRPr="00EF2D26" w:rsidRDefault="00155B4E" w:rsidP="00155B4E">
      <w:pPr>
        <w:pStyle w:val="Caption"/>
      </w:pPr>
      <w:bookmarkStart w:id="2686" w:name="_Ref133149588"/>
      <w:bookmarkStart w:id="2687" w:name="_Toc1401032"/>
      <w:bookmarkStart w:id="2688" w:name="_Toc57720447"/>
      <w:r w:rsidRPr="00EF2D26">
        <w:t xml:space="preserve">Table </w:t>
      </w:r>
      <w:r>
        <w:fldChar w:fldCharType="begin"/>
      </w:r>
      <w:r>
        <w:instrText>SEQ Table \* ARABIC</w:instrText>
      </w:r>
      <w:r>
        <w:fldChar w:fldCharType="separate"/>
      </w:r>
      <w:r w:rsidR="00032B01">
        <w:rPr>
          <w:noProof/>
        </w:rPr>
        <w:t>44</w:t>
      </w:r>
      <w:r>
        <w:fldChar w:fldCharType="end"/>
      </w:r>
      <w:bookmarkEnd w:id="2686"/>
      <w:r w:rsidRPr="00EF2D26">
        <w:t>: CSIMQGMO Object Descriptor</w:t>
      </w:r>
      <w:bookmarkEnd w:id="2687"/>
      <w:bookmarkEnd w:id="2688"/>
    </w:p>
    <w:p w14:paraId="229EBA3D" w14:textId="77777777" w:rsidR="00155B4E" w:rsidRPr="00EF2D26" w:rsidRDefault="00155B4E" w:rsidP="00155B4E">
      <w:pPr>
        <w:rPr>
          <w:b/>
        </w:rPr>
      </w:pPr>
      <w:r w:rsidRPr="00EF2D26">
        <w:rPr>
          <w:b/>
        </w:rPr>
        <w:t>Notes</w:t>
      </w:r>
    </w:p>
    <w:p w14:paraId="3E5B76F9" w14:textId="77777777" w:rsidR="00155B4E" w:rsidRPr="00EF2D26" w:rsidRDefault="00155B4E" w:rsidP="00155B4E">
      <w:r w:rsidRPr="00EF2D26">
        <w:t>It is a design issue, related to the NDEA architecture, to choose between an applicative polling of a queue or a triggering mechanism initiated by CCN/CSI software, to be awakened upon a new message forthcoming in the queue. Regarding polling of a queue two processing mechanisms can be used:</w:t>
      </w:r>
    </w:p>
    <w:p w14:paraId="55F00CDE"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Constant CSIMQGMO_NO_WAIT is related to first choice;</w:t>
      </w:r>
    </w:p>
    <w:p w14:paraId="752A7564"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While CSIMQGMO_ WAIT and value of WaitInterval set relate to second choice.</w:t>
      </w:r>
    </w:p>
    <w:p w14:paraId="78E667DF" w14:textId="77777777" w:rsidR="00155B4E" w:rsidRPr="00EF2D26" w:rsidRDefault="79D63348" w:rsidP="0E615139">
      <w:r w:rsidRPr="0E615139">
        <w:t>Whichever the choice taken, two precautions must be taken:</w:t>
      </w:r>
    </w:p>
    <w:p w14:paraId="3A2BE19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“WaitInterval” cannot be set to CSIMQWI_UNLIMITED when “Options” has value CSIMQGMO_WAIT.</w:t>
      </w:r>
    </w:p>
    <w:p w14:paraId="407ABA12" w14:textId="77777777" w:rsidR="00155B4E" w:rsidRPr="00EF2D26" w:rsidRDefault="79D63348" w:rsidP="645C8019">
      <w:pPr>
        <w:pStyle w:val="ListBullet2"/>
        <w:keepLines/>
        <w:numPr>
          <w:ilvl w:val="0"/>
          <w:numId w:val="3"/>
        </w:numPr>
        <w:spacing w:after="240"/>
        <w:contextualSpacing w:val="0"/>
      </w:pPr>
      <w:r w:rsidRPr="0E615139">
        <w:rPr>
          <w:i w:val="0"/>
          <w:color w:val="auto"/>
        </w:rPr>
        <w:lastRenderedPageBreak/>
        <w:t>When applicative polling is used (“Options” has value CSIMQGMO_NO_WAIT), then there must be a grace period foreseen in the application between two successive readings in the queue</w:t>
      </w:r>
      <w:r>
        <w:t>.</w:t>
      </w:r>
    </w:p>
    <w:p w14:paraId="3F41184F" w14:textId="77777777" w:rsidR="00155B4E" w:rsidRPr="00EF2D26" w:rsidRDefault="00155B4E" w:rsidP="00155B4E">
      <w:r w:rsidRPr="00EF2D26">
        <w:t>Value of argument “DataOut” represents the location of the data, when the value of the “MsgDesc.MsgType” is CSIMQMT_REQUEST or CSIMQMT_DATAGRAM. Otherwise (in the case of a CSIMQMT_REPORT) the CSIDD “DataOut” is left undefined (check this with the value of argument “MsgLen”, that must be 0L).</w:t>
      </w:r>
    </w:p>
    <w:p w14:paraId="3F4E6B63" w14:textId="77777777" w:rsidR="00155B4E" w:rsidRPr="00EF2D26" w:rsidRDefault="00155B4E" w:rsidP="00155B4E">
      <w:r w:rsidRPr="00EF2D26">
        <w:t>When a value for “DataOut” is defined, the attribute “Flags” of this CSIDD structure defines the way the information in CSIDD is to be represented.</w:t>
      </w:r>
    </w:p>
    <w:p w14:paraId="3E7A82E4" w14:textId="77777777" w:rsidR="00155B4E" w:rsidRPr="00EF2D26" w:rsidRDefault="00155B4E" w:rsidP="00155B4E">
      <w:r w:rsidRPr="00EF2D26">
        <w:t>Value of argument “MsgLen” represents the actual length in bytes of the application data in the retrieved message. It must be compared to the attribute “DataOut.DataLen”.</w:t>
      </w:r>
    </w:p>
    <w:p w14:paraId="7CFC3B11" w14:textId="3893695C" w:rsidR="00155B4E" w:rsidRPr="00EF2D26" w:rsidRDefault="00155B4E" w:rsidP="00155B4E">
      <w:r w:rsidRPr="00EF2D26">
        <w:t xml:space="preserve">The argument “QoS” represents a CSIQOS structure that describes the particular handling that was applied on “DataOut”. Within this structure, only the “Priority” attribute is to be considered in order to satisfy to the </w:t>
      </w:r>
      <w:r w:rsidRPr="00EF2D26">
        <w:fldChar w:fldCharType="begin"/>
      </w:r>
      <w:r w:rsidRPr="00EF2D26">
        <w:instrText xml:space="preserve"> REF PRIOR_RULE \h  \* MERGEFORMAT </w:instrText>
      </w:r>
      <w:r w:rsidRPr="00EF2D26">
        <w:fldChar w:fldCharType="separate"/>
      </w:r>
      <w:r w:rsidR="00032B01" w:rsidRPr="00F4520D">
        <w:rPr>
          <w:b/>
        </w:rPr>
        <w:t>Rule</w:t>
      </w:r>
      <w:r w:rsidR="00032B01" w:rsidRPr="0E615139">
        <w:t xml:space="preserve"> for fetching messages from a receiving queue:</w:t>
      </w:r>
      <w:r w:rsidRPr="00EF2D26">
        <w:fldChar w:fldCharType="end"/>
      </w:r>
      <w:r w:rsidRPr="00EF2D26">
        <w:t xml:space="preserve"> highlighted in </w:t>
      </w:r>
      <w:r w:rsidRPr="00EF2D26">
        <w:fldChar w:fldCharType="begin"/>
      </w:r>
      <w:r w:rsidRPr="00EF2D26">
        <w:instrText xml:space="preserve"> REF _Ref134500291 \r \h  \* MERGEFORMAT </w:instrText>
      </w:r>
      <w:r w:rsidRPr="00EF2D26">
        <w:fldChar w:fldCharType="separate"/>
      </w:r>
      <w:r w:rsidR="00032B01">
        <w:t>IX.I.2.2.6</w:t>
      </w:r>
      <w:r w:rsidRPr="00EF2D26">
        <w:fldChar w:fldCharType="end"/>
      </w:r>
      <w:r w:rsidRPr="00EF2D26">
        <w:t>.</w:t>
      </w:r>
    </w:p>
    <w:p w14:paraId="7372FDFF" w14:textId="77777777" w:rsidR="00155B4E" w:rsidRPr="00EF2D26" w:rsidRDefault="00155B4E" w:rsidP="00A44070">
      <w:pPr>
        <w:pStyle w:val="Heading6"/>
        <w:keepLines/>
        <w:numPr>
          <w:ilvl w:val="5"/>
          <w:numId w:val="38"/>
        </w:numPr>
        <w:spacing w:before="240" w:line="240" w:lineRule="auto"/>
      </w:pPr>
      <w:bookmarkStart w:id="2689" w:name="_Ref458588414"/>
      <w:bookmarkStart w:id="2690" w:name="_Toc178390889"/>
      <w:bookmarkStart w:id="2691" w:name="_Toc191308478"/>
      <w:bookmarkStart w:id="2692" w:name="_Toc1400645"/>
      <w:r w:rsidRPr="00EF2D26">
        <w:t>Browsing through a queue: HL_mq_browse()</w:t>
      </w:r>
      <w:bookmarkEnd w:id="2689"/>
      <w:bookmarkEnd w:id="2690"/>
      <w:bookmarkEnd w:id="2691"/>
      <w:bookmarkEnd w:id="2692"/>
    </w:p>
    <w:p w14:paraId="1D872589" w14:textId="77777777" w:rsidR="00155B4E" w:rsidRPr="00E7517D" w:rsidRDefault="00155B4E" w:rsidP="00155B4E">
      <w:pPr>
        <w:pStyle w:val="CodeBorder"/>
      </w:pPr>
      <w:r w:rsidRPr="00E7517D">
        <w:t>CSILONG HL_mq_browse(</w:t>
      </w:r>
    </w:p>
    <w:p w14:paraId="64B7C306" w14:textId="77777777" w:rsidR="00155B4E" w:rsidRPr="00E7517D" w:rsidRDefault="00155B4E" w:rsidP="00155B4E">
      <w:pPr>
        <w:pStyle w:val="CodeBorder"/>
      </w:pPr>
      <w:r w:rsidRPr="00E7517D">
        <w:tab/>
        <w:t>CSIMQHCONN</w:t>
      </w:r>
      <w:r w:rsidRPr="00E7517D">
        <w:tab/>
      </w:r>
      <w:smartTag w:uri="urn:schemas-microsoft-com:office:smarttags" w:element="State">
        <w:smartTag w:uri="urn:schemas-microsoft-com:office:smarttags" w:element="place">
          <w:r w:rsidRPr="00E7517D">
            <w:t>Conn</w:t>
          </w:r>
        </w:smartTag>
      </w:smartTag>
      <w:r w:rsidRPr="00E7517D">
        <w:t xml:space="preserve">, </w:t>
      </w:r>
    </w:p>
    <w:p w14:paraId="78C1973E" w14:textId="77777777" w:rsidR="00155B4E" w:rsidRPr="00E7517D" w:rsidRDefault="00155B4E" w:rsidP="00155B4E">
      <w:pPr>
        <w:pStyle w:val="CodeBorder"/>
      </w:pPr>
      <w:r w:rsidRPr="00E7517D">
        <w:tab/>
        <w:t>CSIMQHOBJ</w:t>
      </w:r>
      <w:r w:rsidRPr="00E7517D">
        <w:tab/>
      </w:r>
      <w:r w:rsidRPr="00E7517D">
        <w:tab/>
        <w:t xml:space="preserve">ObjDesc, </w:t>
      </w:r>
    </w:p>
    <w:p w14:paraId="35D40C1A" w14:textId="77777777" w:rsidR="00155B4E" w:rsidRPr="00E7517D" w:rsidRDefault="00155B4E" w:rsidP="00155B4E">
      <w:pPr>
        <w:pStyle w:val="CodeBorder"/>
      </w:pPr>
      <w:r w:rsidRPr="00E7517D">
        <w:tab/>
        <w:t>CSIMQMD</w:t>
      </w:r>
      <w:r w:rsidRPr="00E7517D">
        <w:tab/>
      </w:r>
      <w:r w:rsidRPr="00E7517D">
        <w:tab/>
      </w:r>
      <w:r>
        <w:tab/>
      </w:r>
      <w:r w:rsidRPr="00E7517D">
        <w:t xml:space="preserve">*MsgDesc, </w:t>
      </w:r>
    </w:p>
    <w:p w14:paraId="22E10E8C" w14:textId="77777777" w:rsidR="00155B4E" w:rsidRPr="00E7517D" w:rsidRDefault="00155B4E" w:rsidP="00155B4E">
      <w:pPr>
        <w:pStyle w:val="CodeBorder"/>
      </w:pPr>
      <w:r w:rsidRPr="00E7517D">
        <w:tab/>
        <w:t>CSIMQGMO</w:t>
      </w:r>
      <w:r w:rsidRPr="00E7517D">
        <w:tab/>
      </w:r>
      <w:r w:rsidRPr="00E7517D">
        <w:tab/>
        <w:t xml:space="preserve">*GetMsgOpts, </w:t>
      </w:r>
    </w:p>
    <w:p w14:paraId="2EF7E72E" w14:textId="77777777" w:rsidR="00155B4E" w:rsidRPr="00E7517D" w:rsidRDefault="00155B4E" w:rsidP="00155B4E">
      <w:pPr>
        <w:pStyle w:val="CodeBorder"/>
      </w:pPr>
      <w:r w:rsidRPr="00E7517D">
        <w:tab/>
        <w:t>CSIDD</w:t>
      </w:r>
      <w:r w:rsidRPr="00E7517D">
        <w:tab/>
      </w:r>
      <w:r w:rsidRPr="00E7517D">
        <w:tab/>
      </w:r>
      <w:r>
        <w:tab/>
      </w:r>
      <w:r w:rsidRPr="00E7517D">
        <w:t xml:space="preserve">*DataOut, </w:t>
      </w:r>
    </w:p>
    <w:p w14:paraId="776C8CC6" w14:textId="77777777" w:rsidR="00155B4E" w:rsidRPr="00E7517D" w:rsidRDefault="00155B4E" w:rsidP="00155B4E">
      <w:pPr>
        <w:pStyle w:val="CodeBorder"/>
      </w:pPr>
      <w:r w:rsidRPr="00E7517D">
        <w:tab/>
        <w:t>CSILONG</w:t>
      </w:r>
      <w:r w:rsidRPr="00E7517D">
        <w:tab/>
      </w:r>
      <w:r w:rsidRPr="00E7517D">
        <w:tab/>
      </w:r>
      <w:r>
        <w:tab/>
      </w:r>
      <w:r w:rsidRPr="00E7517D">
        <w:t xml:space="preserve">*MsgLen, </w:t>
      </w:r>
    </w:p>
    <w:p w14:paraId="1A61898F" w14:textId="77777777" w:rsidR="00155B4E" w:rsidRPr="00E7517D" w:rsidRDefault="00155B4E" w:rsidP="00155B4E">
      <w:pPr>
        <w:pStyle w:val="CodeBorder"/>
      </w:pPr>
      <w:r w:rsidRPr="00E7517D">
        <w:tab/>
        <w:t>CSIQOS</w:t>
      </w:r>
      <w:r w:rsidRPr="00E7517D">
        <w:tab/>
      </w:r>
      <w:r w:rsidRPr="00E7517D">
        <w:tab/>
      </w:r>
      <w:r>
        <w:tab/>
      </w:r>
      <w:r w:rsidRPr="00E7517D">
        <w:t xml:space="preserve">*QoS, </w:t>
      </w:r>
    </w:p>
    <w:p w14:paraId="2AE6EFB8" w14:textId="77777777" w:rsidR="00155B4E" w:rsidRPr="00E7517D" w:rsidRDefault="00155B4E" w:rsidP="00155B4E">
      <w:pPr>
        <w:pStyle w:val="CodeBorder"/>
      </w:pPr>
      <w:r w:rsidRPr="00E7517D">
        <w:tab/>
        <w:t>CSILONG</w:t>
      </w:r>
      <w:r w:rsidRPr="00E7517D">
        <w:tab/>
      </w:r>
      <w:r w:rsidRPr="00E7517D">
        <w:tab/>
      </w:r>
      <w:r>
        <w:tab/>
      </w:r>
      <w:r w:rsidRPr="00E7517D">
        <w:t xml:space="preserve">*ReturnCode, </w:t>
      </w:r>
    </w:p>
    <w:p w14:paraId="7887253B" w14:textId="77777777" w:rsidR="00155B4E" w:rsidRPr="00E7517D" w:rsidRDefault="00155B4E" w:rsidP="00155B4E">
      <w:pPr>
        <w:pStyle w:val="CodeBorder"/>
      </w:pPr>
      <w:r w:rsidRPr="00E7517D">
        <w:tab/>
        <w:t>CSILONG</w:t>
      </w:r>
      <w:r w:rsidRPr="00E7517D">
        <w:tab/>
      </w:r>
      <w:r w:rsidRPr="00E7517D">
        <w:tab/>
      </w:r>
      <w:r>
        <w:tab/>
      </w:r>
      <w:r w:rsidRPr="00E7517D">
        <w:t>*ReasonCode</w:t>
      </w:r>
    </w:p>
    <w:p w14:paraId="73AC3BE5" w14:textId="77777777" w:rsidR="00155B4E" w:rsidRPr="00E7517D" w:rsidRDefault="00155B4E" w:rsidP="00155B4E">
      <w:pPr>
        <w:pStyle w:val="CodeBorder"/>
      </w:pPr>
      <w:r w:rsidRPr="00E7517D">
        <w:t>);</w:t>
      </w:r>
    </w:p>
    <w:p w14:paraId="3182BCF3" w14:textId="77777777" w:rsidR="00155B4E" w:rsidRPr="00EF2D26" w:rsidRDefault="00155B4E" w:rsidP="00155B4E">
      <w:r w:rsidRPr="00EF2D26">
        <w:t>All arguments used in this verb are explained as for the HL_mq_get() verb.</w:t>
      </w:r>
    </w:p>
    <w:p w14:paraId="7F977A62" w14:textId="77777777" w:rsidR="00155B4E" w:rsidRPr="00EF2D26" w:rsidRDefault="00155B4E" w:rsidP="00155B4E">
      <w:r w:rsidRPr="00EF2D26">
        <w:t>The HL_mq_browse() verb does not delete the message read from the queue. An explicit use of the verb HL_mq_delete() is required for deleting it.</w:t>
      </w:r>
    </w:p>
    <w:p w14:paraId="713F0612" w14:textId="7C3066ED" w:rsidR="00155B4E" w:rsidRPr="00EF2D26" w:rsidRDefault="00155B4E" w:rsidP="00155B4E">
      <w:r w:rsidRPr="00EF2D26">
        <w:t xml:space="preserve">Within the “QoS” structure, only the “Priority” attribute is to be considered in order to satisfy to the </w:t>
      </w:r>
      <w:r w:rsidRPr="00EF2D26">
        <w:fldChar w:fldCharType="begin"/>
      </w:r>
      <w:r w:rsidRPr="00EF2D26">
        <w:instrText xml:space="preserve"> REF PRIOR_RULE \h  \* MERGEFORMAT </w:instrText>
      </w:r>
      <w:r w:rsidRPr="00EF2D26">
        <w:fldChar w:fldCharType="separate"/>
      </w:r>
      <w:r w:rsidR="00032B01" w:rsidRPr="00F4520D">
        <w:rPr>
          <w:b/>
        </w:rPr>
        <w:t>Rule</w:t>
      </w:r>
      <w:r w:rsidR="00032B01" w:rsidRPr="0E615139">
        <w:t xml:space="preserve"> for fetching messages from a receiving queue:</w:t>
      </w:r>
      <w:r w:rsidRPr="00EF2D26">
        <w:fldChar w:fldCharType="end"/>
      </w:r>
      <w:r w:rsidRPr="00EF2D26">
        <w:t xml:space="preserve"> highlighted in paragraph</w:t>
      </w:r>
      <w:r>
        <w:t xml:space="preserve"> </w:t>
      </w:r>
      <w:r>
        <w:fldChar w:fldCharType="begin"/>
      </w:r>
      <w:r>
        <w:instrText>REF _Ref134500291 \w</w:instrText>
      </w:r>
      <w:r>
        <w:fldChar w:fldCharType="separate"/>
      </w:r>
      <w:r w:rsidR="00032B01">
        <w:t>IX.I.2.2.6</w:t>
      </w:r>
      <w:r>
        <w:fldChar w:fldCharType="end"/>
      </w:r>
      <w:r w:rsidRPr="00EF2D26">
        <w:t>.</w:t>
      </w:r>
    </w:p>
    <w:p w14:paraId="19D8E624" w14:textId="77777777" w:rsidR="00155B4E" w:rsidRPr="00EF2D26" w:rsidRDefault="00155B4E" w:rsidP="00A44070">
      <w:pPr>
        <w:pStyle w:val="Heading6"/>
        <w:keepLines/>
        <w:numPr>
          <w:ilvl w:val="5"/>
          <w:numId w:val="38"/>
        </w:numPr>
        <w:spacing w:before="240" w:line="240" w:lineRule="auto"/>
      </w:pPr>
      <w:bookmarkStart w:id="2693" w:name="_Toc178390890"/>
      <w:bookmarkStart w:id="2694" w:name="_Toc191308479"/>
      <w:bookmarkStart w:id="2695" w:name="_Toc1400646"/>
      <w:r w:rsidRPr="00EF2D26">
        <w:t>Deleting an element from a queue: HL_mq_delete()</w:t>
      </w:r>
      <w:bookmarkEnd w:id="2693"/>
      <w:bookmarkEnd w:id="2694"/>
      <w:bookmarkEnd w:id="2695"/>
    </w:p>
    <w:p w14:paraId="3101A176" w14:textId="77777777" w:rsidR="00155B4E" w:rsidRPr="00E7517D" w:rsidRDefault="00155B4E" w:rsidP="00155B4E">
      <w:pPr>
        <w:pStyle w:val="CodeBorder"/>
      </w:pPr>
      <w:r w:rsidRPr="00E7517D">
        <w:t>CSILONG HL_mq_delete(</w:t>
      </w:r>
    </w:p>
    <w:p w14:paraId="269BF00E" w14:textId="77777777" w:rsidR="00155B4E" w:rsidRPr="00E7517D" w:rsidRDefault="00155B4E" w:rsidP="00155B4E">
      <w:pPr>
        <w:pStyle w:val="CodeBorder"/>
      </w:pPr>
      <w:r w:rsidRPr="00E7517D">
        <w:tab/>
        <w:t>CSIMQHCONN</w:t>
      </w:r>
      <w:r w:rsidRPr="00E7517D">
        <w:tab/>
      </w:r>
      <w:smartTag w:uri="urn:schemas-microsoft-com:office:smarttags" w:element="State">
        <w:smartTag w:uri="urn:schemas-microsoft-com:office:smarttags" w:element="place">
          <w:r w:rsidRPr="00E7517D">
            <w:t>Conn</w:t>
          </w:r>
        </w:smartTag>
      </w:smartTag>
      <w:r w:rsidRPr="00E7517D">
        <w:t xml:space="preserve">, </w:t>
      </w:r>
    </w:p>
    <w:p w14:paraId="475507CD" w14:textId="77777777" w:rsidR="00155B4E" w:rsidRPr="00E7517D" w:rsidRDefault="00155B4E" w:rsidP="00155B4E">
      <w:pPr>
        <w:pStyle w:val="CodeBorder"/>
      </w:pPr>
      <w:r w:rsidRPr="00E7517D">
        <w:tab/>
        <w:t>CSIMQHOBJ</w:t>
      </w:r>
      <w:r w:rsidRPr="00E7517D">
        <w:tab/>
      </w:r>
      <w:r w:rsidRPr="00E7517D">
        <w:tab/>
        <w:t xml:space="preserve">ObjDesc, </w:t>
      </w:r>
    </w:p>
    <w:p w14:paraId="24191E96" w14:textId="77777777" w:rsidR="00155B4E" w:rsidRPr="00E7517D" w:rsidRDefault="00155B4E" w:rsidP="00155B4E">
      <w:pPr>
        <w:pStyle w:val="CodeBorder"/>
      </w:pPr>
      <w:r w:rsidRPr="00E7517D">
        <w:tab/>
        <w:t>CSIMQMD</w:t>
      </w:r>
      <w:r w:rsidRPr="00E7517D">
        <w:tab/>
      </w:r>
      <w:r w:rsidRPr="00E7517D">
        <w:tab/>
      </w:r>
      <w:r>
        <w:tab/>
      </w:r>
      <w:r w:rsidRPr="00E7517D">
        <w:t xml:space="preserve">*MsgDesc, </w:t>
      </w:r>
    </w:p>
    <w:p w14:paraId="72B73588" w14:textId="77777777" w:rsidR="00155B4E" w:rsidRPr="00E7517D" w:rsidRDefault="00155B4E" w:rsidP="00155B4E">
      <w:pPr>
        <w:pStyle w:val="CodeBorder"/>
      </w:pPr>
      <w:r w:rsidRPr="00E7517D">
        <w:tab/>
        <w:t>CSIMQGMO</w:t>
      </w:r>
      <w:r w:rsidRPr="00E7517D">
        <w:tab/>
      </w:r>
      <w:r w:rsidRPr="00E7517D">
        <w:tab/>
        <w:t xml:space="preserve">*GetMsgOpts, </w:t>
      </w:r>
    </w:p>
    <w:p w14:paraId="798DA8D3" w14:textId="77777777" w:rsidR="00155B4E" w:rsidRPr="00E7517D" w:rsidRDefault="00155B4E" w:rsidP="00155B4E">
      <w:pPr>
        <w:pStyle w:val="CodeBorder"/>
      </w:pPr>
      <w:r w:rsidRPr="00E7517D">
        <w:tab/>
        <w:t>CSIDD</w:t>
      </w:r>
      <w:r w:rsidRPr="00E7517D">
        <w:tab/>
      </w:r>
      <w:r w:rsidRPr="00E7517D">
        <w:tab/>
      </w:r>
      <w:r>
        <w:tab/>
      </w:r>
      <w:r w:rsidRPr="00E7517D">
        <w:t xml:space="preserve">*DataOut, </w:t>
      </w:r>
    </w:p>
    <w:p w14:paraId="4A92A1C2" w14:textId="77777777" w:rsidR="00155B4E" w:rsidRPr="00E7517D" w:rsidRDefault="00155B4E" w:rsidP="00155B4E">
      <w:pPr>
        <w:pStyle w:val="CodeBorder"/>
      </w:pPr>
      <w:r w:rsidRPr="00E7517D">
        <w:tab/>
        <w:t>CSILONG</w:t>
      </w:r>
      <w:r w:rsidRPr="00E7517D">
        <w:tab/>
      </w:r>
      <w:r w:rsidRPr="00E7517D">
        <w:tab/>
      </w:r>
      <w:r>
        <w:tab/>
      </w:r>
      <w:r w:rsidRPr="00E7517D">
        <w:t xml:space="preserve">*MsgLen, </w:t>
      </w:r>
    </w:p>
    <w:p w14:paraId="76547A19" w14:textId="77777777" w:rsidR="00155B4E" w:rsidRPr="00E7517D" w:rsidRDefault="00155B4E" w:rsidP="00155B4E">
      <w:pPr>
        <w:pStyle w:val="CodeBorder"/>
      </w:pPr>
      <w:r w:rsidRPr="00E7517D">
        <w:tab/>
        <w:t>CSIQOS</w:t>
      </w:r>
      <w:r w:rsidRPr="00E7517D">
        <w:tab/>
      </w:r>
      <w:r w:rsidRPr="00E7517D">
        <w:tab/>
      </w:r>
      <w:r>
        <w:tab/>
      </w:r>
      <w:r w:rsidRPr="00E7517D">
        <w:t xml:space="preserve">*QoS, </w:t>
      </w:r>
    </w:p>
    <w:p w14:paraId="21DCFD21" w14:textId="77777777" w:rsidR="00155B4E" w:rsidRPr="00E7517D" w:rsidRDefault="00155B4E" w:rsidP="00155B4E">
      <w:pPr>
        <w:pStyle w:val="CodeBorder"/>
      </w:pPr>
      <w:r w:rsidRPr="00E7517D">
        <w:tab/>
        <w:t>CSILONG</w:t>
      </w:r>
      <w:r w:rsidRPr="00E7517D">
        <w:tab/>
      </w:r>
      <w:r w:rsidRPr="00E7517D">
        <w:tab/>
      </w:r>
      <w:r>
        <w:tab/>
      </w:r>
      <w:r w:rsidRPr="00E7517D">
        <w:t xml:space="preserve">*ReturnCode, </w:t>
      </w:r>
    </w:p>
    <w:p w14:paraId="35E7B221" w14:textId="77777777" w:rsidR="00155B4E" w:rsidRPr="00E7517D" w:rsidRDefault="00155B4E" w:rsidP="00155B4E">
      <w:pPr>
        <w:pStyle w:val="CodeBorder"/>
      </w:pPr>
      <w:r w:rsidRPr="00E7517D">
        <w:tab/>
        <w:t>CSILONG</w:t>
      </w:r>
      <w:r w:rsidRPr="00E7517D">
        <w:tab/>
      </w:r>
      <w:r w:rsidRPr="00E7517D">
        <w:tab/>
      </w:r>
      <w:r>
        <w:tab/>
      </w:r>
      <w:r w:rsidRPr="00E7517D">
        <w:t>*ReasonCode</w:t>
      </w:r>
    </w:p>
    <w:p w14:paraId="14A97F59" w14:textId="77777777" w:rsidR="00155B4E" w:rsidRPr="00E7517D" w:rsidRDefault="00155B4E" w:rsidP="00155B4E">
      <w:pPr>
        <w:pStyle w:val="CodeBorder"/>
      </w:pPr>
      <w:r w:rsidRPr="00E7517D">
        <w:t>);</w:t>
      </w:r>
    </w:p>
    <w:p w14:paraId="45872743" w14:textId="77777777" w:rsidR="00155B4E" w:rsidRPr="00EF2D26" w:rsidRDefault="00155B4E" w:rsidP="00155B4E">
      <w:r w:rsidRPr="00EF2D26">
        <w:t>All arguments used in this verb are explained as for the HL_mq_browse() verb.</w:t>
      </w:r>
    </w:p>
    <w:p w14:paraId="6CFA1C70" w14:textId="77777777" w:rsidR="00155B4E" w:rsidRPr="00EF2D26" w:rsidRDefault="00155B4E" w:rsidP="00155B4E">
      <w:bookmarkStart w:id="2696" w:name="_Hlt458425175"/>
      <w:bookmarkStart w:id="2697" w:name="_Ref458425154"/>
      <w:bookmarkEnd w:id="2696"/>
      <w:r w:rsidRPr="00EF2D26">
        <w:lastRenderedPageBreak/>
        <w:t>Important advice: a message may not be left indefinitely in a queue; it must be deleted at some time by using HL_mq_delete(). Otherwise, if the policy of the application is to neglect this message repeatedly, this message will always be in first position to be read after, hence will block the queue for reading any other message.</w:t>
      </w:r>
      <w:bookmarkEnd w:id="2697"/>
    </w:p>
    <w:p w14:paraId="5221F27E" w14:textId="77777777" w:rsidR="00155B4E" w:rsidRPr="00EF2D26" w:rsidRDefault="00155B4E" w:rsidP="00A44070">
      <w:pPr>
        <w:pStyle w:val="Heading3"/>
        <w:keepLines/>
        <w:numPr>
          <w:ilvl w:val="2"/>
          <w:numId w:val="38"/>
        </w:numPr>
        <w:suppressAutoHyphens w:val="0"/>
      </w:pPr>
      <w:bookmarkStart w:id="2698" w:name="_Toc113879356"/>
      <w:bookmarkStart w:id="2699" w:name="_Ref135419849"/>
      <w:bookmarkStart w:id="2700" w:name="_Toc178390891"/>
      <w:bookmarkStart w:id="2701" w:name="_Toc191308480"/>
      <w:bookmarkStart w:id="2702" w:name="_Toc191309333"/>
      <w:bookmarkStart w:id="2703" w:name="_Ref264464477"/>
      <w:bookmarkStart w:id="2704" w:name="_Ref264464481"/>
      <w:bookmarkStart w:id="2705" w:name="_Ref264464486"/>
      <w:bookmarkStart w:id="2706" w:name="_Toc1400647"/>
      <w:bookmarkStart w:id="2707" w:name="_Toc57720354"/>
      <w:r w:rsidRPr="00EF2D26">
        <w:t>Environment</w:t>
      </w:r>
      <w:bookmarkEnd w:id="2698"/>
      <w:bookmarkEnd w:id="2699"/>
      <w:bookmarkEnd w:id="2700"/>
      <w:bookmarkEnd w:id="2701"/>
      <w:bookmarkEnd w:id="2702"/>
      <w:bookmarkEnd w:id="2703"/>
      <w:bookmarkEnd w:id="2704"/>
      <w:bookmarkEnd w:id="2705"/>
      <w:bookmarkEnd w:id="2706"/>
      <w:bookmarkEnd w:id="2707"/>
    </w:p>
    <w:p w14:paraId="7B60A4B6" w14:textId="77777777" w:rsidR="00155B4E" w:rsidRPr="00EF2D26" w:rsidRDefault="00155B4E" w:rsidP="00155B4E">
      <w:r w:rsidRPr="00EF2D26">
        <w:t xml:space="preserve">Messages on CCN are always exchanged between </w:t>
      </w:r>
      <w:r w:rsidRPr="00EF2D26">
        <w:rPr>
          <w:b/>
        </w:rPr>
        <w:t>Gateways</w:t>
      </w:r>
      <w:r w:rsidRPr="00EF2D26">
        <w:t>. In EMCS, two kinds of Gateways have to be considered:</w:t>
      </w:r>
    </w:p>
    <w:p w14:paraId="459BCB42"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National Gateways</w:t>
      </w:r>
      <w:r w:rsidRPr="0E615139">
        <w:rPr>
          <w:i w:val="0"/>
          <w:color w:val="auto"/>
        </w:rPr>
        <w:t xml:space="preserve"> used by all the MSAs to perform EMCS business.</w:t>
      </w:r>
    </w:p>
    <w:p w14:paraId="04D1879C"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Commission Gateways</w:t>
      </w:r>
      <w:r w:rsidRPr="0E615139">
        <w:rPr>
          <w:i w:val="0"/>
          <w:color w:val="auto"/>
        </w:rPr>
        <w:t xml:space="preserve"> used by Taxation and Customs Union DG or its contractors to operate the EMCS or to develop the CDEA.</w:t>
      </w:r>
    </w:p>
    <w:p w14:paraId="754C1CF9" w14:textId="77777777" w:rsidR="00155B4E" w:rsidRPr="00EF2D26" w:rsidRDefault="79D63348" w:rsidP="0E615139">
      <w:r w:rsidRPr="0E615139">
        <w:t xml:space="preserve">MSAs and Taxation and Customs Union DG always have two Gateways: the </w:t>
      </w:r>
      <w:r w:rsidRPr="0E615139">
        <w:rPr>
          <w:b/>
          <w:bCs/>
        </w:rPr>
        <w:t>Operational Gateway</w:t>
      </w:r>
      <w:r w:rsidRPr="0E615139">
        <w:t xml:space="preserve"> and the </w:t>
      </w:r>
      <w:r w:rsidRPr="0E615139">
        <w:rPr>
          <w:b/>
          <w:bCs/>
        </w:rPr>
        <w:t>Back-up Gateway</w:t>
      </w:r>
      <w:r w:rsidRPr="0E615139">
        <w:t xml:space="preserve">. On every Gateway, </w:t>
      </w:r>
      <w:r w:rsidRPr="0E615139">
        <w:rPr>
          <w:b/>
          <w:bCs/>
        </w:rPr>
        <w:t>Environments</w:t>
      </w:r>
      <w:r w:rsidRPr="0E615139">
        <w:t xml:space="preserve"> are defined comprising of a set of queues that can be considered as a ‘layer’ in which messages are exchanged. The Operational Gateway contains the Operational Environment. The Back-up Gateway contains the Common Domain Testing Environment and the National Testing Environment. The Gateways and the respective environments are defined as follows:</w:t>
      </w:r>
    </w:p>
    <w:p w14:paraId="04006A3B" w14:textId="77777777" w:rsidR="00155B4E" w:rsidRPr="00EF2D26" w:rsidDel="00934CB3" w:rsidRDefault="79D63348" w:rsidP="0E615139">
      <w:pPr>
        <w:pStyle w:val="ListBullet2"/>
        <w:keepLines/>
        <w:numPr>
          <w:ilvl w:val="0"/>
          <w:numId w:val="3"/>
        </w:numPr>
        <w:spacing w:after="240"/>
        <w:contextualSpacing w:val="0"/>
        <w:rPr>
          <w:noProof/>
          <w:color w:val="000000" w:themeColor="text1"/>
        </w:rPr>
      </w:pPr>
      <w:r w:rsidRPr="0E615139">
        <w:rPr>
          <w:i w:val="0"/>
          <w:noProof/>
          <w:color w:val="auto"/>
        </w:rPr>
        <w:t xml:space="preserve">The Operational Gateway </w:t>
      </w:r>
      <w:r w:rsidRPr="0E615139">
        <w:rPr>
          <w:i w:val="0"/>
          <w:color w:val="auto"/>
        </w:rPr>
        <w:t>contains</w:t>
      </w:r>
      <w:r w:rsidRPr="0E615139">
        <w:rPr>
          <w:i w:val="0"/>
          <w:noProof/>
          <w:color w:val="auto"/>
        </w:rPr>
        <w:t xml:space="preserve"> the</w:t>
      </w:r>
      <w:r w:rsidRPr="0E615139">
        <w:rPr>
          <w:noProof/>
          <w:color w:val="auto"/>
        </w:rPr>
        <w:t>:</w:t>
      </w:r>
    </w:p>
    <w:p w14:paraId="1EF810F5"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 xml:space="preserve">The </w:t>
      </w:r>
      <w:r w:rsidRPr="0E615139">
        <w:rPr>
          <w:b/>
          <w:bCs/>
        </w:rPr>
        <w:t>Operational Environment</w:t>
      </w:r>
      <w:r w:rsidRPr="0E615139">
        <w:t xml:space="preserve"> used to exchange the messages in EMCS operations in </w:t>
      </w:r>
      <w:r w:rsidRPr="0E615139">
        <w:rPr>
          <w:i/>
          <w:iCs/>
          <w:noProof/>
        </w:rPr>
        <w:t>Production Mode</w:t>
      </w:r>
      <w:r w:rsidRPr="0E615139">
        <w:t>.</w:t>
      </w:r>
    </w:p>
    <w:p w14:paraId="2DAF5156"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w:t>
      </w:r>
      <w:r w:rsidRPr="0E615139">
        <w:rPr>
          <w:b/>
          <w:bCs/>
          <w:i w:val="0"/>
          <w:color w:val="auto"/>
        </w:rPr>
        <w:t>Back-up Gateway</w:t>
      </w:r>
      <w:r w:rsidRPr="0E615139">
        <w:rPr>
          <w:i w:val="0"/>
          <w:color w:val="auto"/>
        </w:rPr>
        <w:t xml:space="preserve"> contains the:</w:t>
      </w:r>
    </w:p>
    <w:p w14:paraId="39D00AE9" w14:textId="7B285055"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rPr>
          <w:b/>
          <w:bCs/>
        </w:rPr>
        <w:t>Common Domain Testing Environment</w:t>
      </w:r>
      <w:r w:rsidRPr="0E615139">
        <w:t xml:space="preserve"> used to exchange messages for testing purposes on the Common Domain. This environment is used for </w:t>
      </w:r>
      <w:r w:rsidRPr="0E615139">
        <w:rPr>
          <w:noProof/>
        </w:rPr>
        <w:t>National Compliance Testing (</w:t>
      </w:r>
      <w:r w:rsidRPr="0E615139">
        <w:rPr>
          <w:i/>
          <w:iCs/>
          <w:noProof/>
        </w:rPr>
        <w:t>Mode-1</w:t>
      </w:r>
      <w:r w:rsidRPr="0E615139">
        <w:rPr>
          <w:noProof/>
        </w:rPr>
        <w:t>) and Conformance Testing (</w:t>
      </w:r>
      <w:r w:rsidRPr="0E615139">
        <w:rPr>
          <w:i/>
          <w:iCs/>
          <w:noProof/>
        </w:rPr>
        <w:t>Mode-2</w:t>
      </w:r>
      <w:r w:rsidRPr="0E615139">
        <w:rPr>
          <w:noProof/>
        </w:rPr>
        <w:t>) with the testing application</w:t>
      </w:r>
      <w:r w:rsidR="4C04ADCE" w:rsidRPr="0E615139">
        <w:rPr>
          <w:noProof/>
        </w:rPr>
        <w:t xml:space="preserve"> (</w:t>
      </w:r>
      <w:r w:rsidRPr="0E615139">
        <w:rPr>
          <w:noProof/>
        </w:rPr>
        <w:t>CTA). This environment is also used for</w:t>
      </w:r>
      <w:r w:rsidRPr="0E615139">
        <w:t xml:space="preserve"> International Testing </w:t>
      </w:r>
      <w:r w:rsidRPr="0E615139">
        <w:rPr>
          <w:noProof/>
        </w:rPr>
        <w:t>(</w:t>
      </w:r>
      <w:r w:rsidRPr="0E615139">
        <w:rPr>
          <w:i/>
          <w:iCs/>
          <w:noProof/>
        </w:rPr>
        <w:t>Mode-3</w:t>
      </w:r>
      <w:r w:rsidRPr="0E615139">
        <w:rPr>
          <w:noProof/>
        </w:rPr>
        <w:t xml:space="preserve"> and </w:t>
      </w:r>
      <w:r w:rsidRPr="0E615139">
        <w:rPr>
          <w:i/>
          <w:iCs/>
          <w:noProof/>
        </w:rPr>
        <w:t>Mode-3+</w:t>
      </w:r>
      <w:r w:rsidRPr="0E615139">
        <w:rPr>
          <w:noProof/>
        </w:rPr>
        <w:t xml:space="preserve">) </w:t>
      </w:r>
      <w:r w:rsidRPr="0E615139">
        <w:t>between two or more countries.</w:t>
      </w:r>
    </w:p>
    <w:p w14:paraId="7D3F6F19" w14:textId="77777777" w:rsidR="00155B4E" w:rsidRPr="00EF2D26" w:rsidRDefault="4E49FF7E" w:rsidP="00155B4E">
      <w:pPr>
        <w:pStyle w:val="ListBullet3"/>
        <w:keepLines/>
        <w:tabs>
          <w:tab w:val="clear" w:pos="926"/>
          <w:tab w:val="num" w:pos="851"/>
        </w:tabs>
        <w:spacing w:after="240" w:line="240" w:lineRule="auto"/>
        <w:ind w:left="851" w:hanging="284"/>
        <w:contextualSpacing w:val="0"/>
        <w:rPr>
          <w:color w:val="000000" w:themeColor="text1"/>
        </w:rPr>
      </w:pPr>
      <w:r w:rsidRPr="0E615139">
        <w:rPr>
          <w:b/>
          <w:bCs/>
        </w:rPr>
        <w:t>National Testing Environment</w:t>
      </w:r>
      <w:r w:rsidRPr="0E615139">
        <w:t xml:space="preserve">, which is an optional environment, used to exchange messages in loopback mode so that messages are not exchanged </w:t>
      </w:r>
      <w:r w:rsidRPr="0E615139">
        <w:rPr>
          <w:noProof/>
        </w:rPr>
        <w:t>on the Common Domain</w:t>
      </w:r>
      <w:r w:rsidRPr="0E615139">
        <w:t xml:space="preserve"> with other Gateways. This environment can be used for Integration Testing (</w:t>
      </w:r>
      <w:r w:rsidRPr="0E615139">
        <w:rPr>
          <w:i/>
          <w:iCs/>
        </w:rPr>
        <w:t>Mode-0</w:t>
      </w:r>
      <w:r w:rsidRPr="0E615139">
        <w:t>) with a National Excise Test Application</w:t>
      </w:r>
      <w:r w:rsidR="00155B4E" w:rsidRPr="0E615139">
        <w:rPr>
          <w:rStyle w:val="FootnoteReference"/>
        </w:rPr>
        <w:footnoteReference w:id="11"/>
      </w:r>
      <w:r w:rsidRPr="0E615139">
        <w:t xml:space="preserve"> (NETA) deployed at the premises of MSAs.</w:t>
      </w:r>
    </w:p>
    <w:p w14:paraId="059605DA" w14:textId="77777777" w:rsidR="00155B4E" w:rsidRPr="00EF2D26" w:rsidRDefault="79D63348" w:rsidP="0E615139">
      <w:r w:rsidRPr="0E615139">
        <w:t xml:space="preserve">In every environment, </w:t>
      </w:r>
      <w:r w:rsidRPr="0E615139">
        <w:rPr>
          <w:b/>
          <w:bCs/>
        </w:rPr>
        <w:t>queues</w:t>
      </w:r>
      <w:r w:rsidRPr="0E615139">
        <w:t xml:space="preserve"> have to be defined on the different Gateways. It has to be noted that messages should only be exchanged between queues belonging to the same Environment.</w:t>
      </w:r>
    </w:p>
    <w:p w14:paraId="676B21BB" w14:textId="77777777" w:rsidR="00155B4E" w:rsidRPr="00EF2D26" w:rsidRDefault="79D63348" w:rsidP="0E615139">
      <w:r w:rsidRPr="0E615139">
        <w:t>Every EMCS queue always has the following syntax:</w:t>
      </w:r>
    </w:p>
    <w:p w14:paraId="13FA0337" w14:textId="77777777" w:rsidR="00155B4E" w:rsidRPr="00304D7B" w:rsidRDefault="79D63348" w:rsidP="0E615139">
      <w:pPr>
        <w:pStyle w:val="CodeBorder"/>
        <w:jc w:val="center"/>
        <w:rPr>
          <w:sz w:val="24"/>
          <w:szCs w:val="24"/>
        </w:rPr>
      </w:pPr>
      <w:r w:rsidRPr="0E615139">
        <w:rPr>
          <w:sz w:val="24"/>
          <w:szCs w:val="24"/>
        </w:rPr>
        <w:t>&lt;QUEUE NAME.XXXX@GATEWAY NAME&gt;</w:t>
      </w:r>
    </w:p>
    <w:p w14:paraId="795A0741" w14:textId="77777777" w:rsidR="00155B4E" w:rsidRPr="00EF2D26" w:rsidRDefault="79D63348" w:rsidP="0E615139">
      <w:pPr>
        <w:rPr>
          <w:noProof/>
        </w:rPr>
      </w:pPr>
      <w:r w:rsidRPr="0E615139">
        <w:rPr>
          <w:noProof/>
        </w:rPr>
        <w:t>Where “XXXX” is either “SEED” for SEED queues and “EMCS” for all other queues.</w:t>
      </w:r>
    </w:p>
    <w:p w14:paraId="0DD54440" w14:textId="77777777" w:rsidR="00155B4E" w:rsidRPr="00EF2D26" w:rsidRDefault="79D63348" w:rsidP="0E615139">
      <w:r w:rsidRPr="0E615139">
        <w:lastRenderedPageBreak/>
        <w:t>The queues can be divided in several groups based upon their function:</w:t>
      </w:r>
    </w:p>
    <w:p w14:paraId="49A7F3A3" w14:textId="0692E63E" w:rsidR="00155B4E" w:rsidRPr="006C7A61"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 xml:space="preserve">‘Core flow’ </w:t>
      </w:r>
      <w:r w:rsidRPr="0E615139">
        <w:rPr>
          <w:i w:val="0"/>
          <w:color w:val="auto"/>
        </w:rPr>
        <w:t xml:space="preserve">is used for the messages marked in </w:t>
      </w:r>
      <w:r w:rsidR="00155B4E" w:rsidRPr="0E615139">
        <w:rPr>
          <w:i w:val="0"/>
          <w:color w:val="auto"/>
        </w:rPr>
        <w:fldChar w:fldCharType="begin"/>
      </w:r>
      <w:r w:rsidR="00155B4E" w:rsidRPr="0E615139">
        <w:rPr>
          <w:i w:val="0"/>
          <w:color w:val="auto"/>
        </w:rPr>
        <w:instrText xml:space="preserve"> REF _Ref254361723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 xml:space="preserve">Table </w:t>
      </w:r>
      <w:r w:rsidR="00032B01" w:rsidRPr="00F41AC1">
        <w:rPr>
          <w:i w:val="0"/>
          <w:noProof/>
          <w:color w:val="auto"/>
        </w:rPr>
        <w:t>45</w:t>
      </w:r>
      <w:r w:rsidR="00155B4E" w:rsidRPr="0E615139">
        <w:rPr>
          <w:i w:val="0"/>
          <w:color w:val="auto"/>
        </w:rPr>
        <w:fldChar w:fldCharType="end"/>
      </w:r>
      <w:r w:rsidRPr="0E615139">
        <w:rPr>
          <w:i w:val="0"/>
          <w:color w:val="auto"/>
        </w:rPr>
        <w:t>.</w:t>
      </w:r>
    </w:p>
    <w:p w14:paraId="4B3A8A62"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‘Administration’</w:t>
      </w:r>
      <w:r w:rsidRPr="0E615139">
        <w:rPr>
          <w:i w:val="0"/>
          <w:color w:val="auto"/>
        </w:rPr>
        <w:t xml:space="preserve"> is used for the IE906 and IE917 refusal messages resulting from erroneous messages received from the ‘Core flow’ queue. It is also used for the Information Exchanges between NEAs and CS/MISE, namely the IE770 and IE917 messages.</w:t>
      </w:r>
    </w:p>
    <w:p w14:paraId="1FDBA71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‘SEED’</w:t>
      </w:r>
      <w:r w:rsidRPr="0E615139">
        <w:rPr>
          <w:i w:val="0"/>
          <w:color w:val="auto"/>
        </w:rPr>
        <w:t xml:space="preserve"> is used for IE701, IE702, IE713, IE714, IE734, IE742, and IE917 messages exchanged with SEED. It should be noted that in case an NEA sends a syntactically invalid message to SEED, the NEA will receive the IE917 refusal message from the ‘SEED’ queue (i.e. the IE917 will not be received from the ‘Administration’ queue as it is the case for the syntactically invalid message exchanged via the ‘Core flow’ queue).</w:t>
      </w:r>
    </w:p>
    <w:p w14:paraId="48A62739"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‘Reports’</w:t>
      </w:r>
      <w:r w:rsidRPr="0E615139">
        <w:rPr>
          <w:i w:val="0"/>
          <w:color w:val="auto"/>
        </w:rPr>
        <w:t xml:space="preserve"> is used for the CCN/CSI Reports (IE908, IE909, IE910 and IE911). The CCN/CSI reports are returned for every message type. It is received by a sending application in the queue that was indicated by the QoS "ReplyToQ" argument when sending the Information Exchange. It is highly recommended to request these reports in the associated Reports queue. In this manner, pending reports can be recognised quickly and problems can be identified in a straightforward manner. It is recommended to use the Reports queue solely for storing those CCN/CSI reports.</w:t>
      </w:r>
    </w:p>
    <w:p w14:paraId="293B97F1"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 xml:space="preserve">‘Technical Statistics’ </w:t>
      </w:r>
      <w:r w:rsidRPr="0E615139">
        <w:rPr>
          <w:i w:val="0"/>
          <w:color w:val="auto"/>
        </w:rPr>
        <w:t>is used for CCN/CSI technical statistics from CCN/TC.</w:t>
      </w:r>
      <w:r w:rsidR="00155B4E" w:rsidRPr="0E615139">
        <w:rPr>
          <w:rStyle w:val="FootnoteReference"/>
          <w:i w:val="0"/>
          <w:color w:val="auto"/>
        </w:rPr>
        <w:footnoteReference w:id="12"/>
      </w:r>
    </w:p>
    <w:p w14:paraId="6E40B10B"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‘Audit’</w:t>
      </w:r>
      <w:r w:rsidRPr="0E615139">
        <w:rPr>
          <w:i w:val="0"/>
          <w:color w:val="auto"/>
        </w:rPr>
        <w:t xml:space="preserve"> is used for CCN/CSI audit files from CCN/TC.</w:t>
      </w:r>
      <w:r w:rsidR="00155B4E" w:rsidRPr="0E615139">
        <w:rPr>
          <w:rStyle w:val="FootnoteReference"/>
          <w:i w:val="0"/>
          <w:color w:val="auto"/>
        </w:rPr>
        <w:footnoteReference w:id="13"/>
      </w:r>
    </w:p>
    <w:tbl>
      <w:tblPr>
        <w:tblW w:w="74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594"/>
        <w:gridCol w:w="5167"/>
        <w:gridCol w:w="1661"/>
      </w:tblGrid>
      <w:tr w:rsidR="00155B4E" w:rsidRPr="00EF2D26" w14:paraId="7F165906" w14:textId="77777777" w:rsidTr="00F07D64">
        <w:trPr>
          <w:jc w:val="center"/>
        </w:trPr>
        <w:tc>
          <w:tcPr>
            <w:tcW w:w="594" w:type="dxa"/>
            <w:shd w:val="clear" w:color="auto" w:fill="D0CECE" w:themeFill="background2" w:themeFillShade="E6"/>
          </w:tcPr>
          <w:p w14:paraId="42D4F18D" w14:textId="77777777" w:rsidR="00155B4E" w:rsidRPr="00182A2B" w:rsidRDefault="00155B4E" w:rsidP="00155B4E">
            <w:pPr>
              <w:pStyle w:val="TableHeading"/>
            </w:pPr>
            <w:r w:rsidRPr="00182A2B">
              <w:t>IE</w:t>
            </w:r>
          </w:p>
        </w:tc>
        <w:tc>
          <w:tcPr>
            <w:tcW w:w="5167" w:type="dxa"/>
            <w:shd w:val="clear" w:color="auto" w:fill="D0CECE" w:themeFill="background2" w:themeFillShade="E6"/>
          </w:tcPr>
          <w:p w14:paraId="7E43801E" w14:textId="77777777" w:rsidR="00155B4E" w:rsidRPr="00182A2B" w:rsidRDefault="00155B4E" w:rsidP="00155B4E">
            <w:pPr>
              <w:pStyle w:val="TableHeading"/>
            </w:pPr>
            <w:r w:rsidRPr="00182A2B">
              <w:t>IE Name</w:t>
            </w:r>
          </w:p>
        </w:tc>
        <w:tc>
          <w:tcPr>
            <w:tcW w:w="1661" w:type="dxa"/>
            <w:shd w:val="clear" w:color="auto" w:fill="D0CECE" w:themeFill="background2" w:themeFillShade="E6"/>
            <w:noWrap/>
          </w:tcPr>
          <w:p w14:paraId="7E96ED30" w14:textId="77777777" w:rsidR="00155B4E" w:rsidRPr="00182A2B" w:rsidRDefault="00155B4E" w:rsidP="00155B4E">
            <w:pPr>
              <w:pStyle w:val="TableHeading"/>
            </w:pPr>
            <w:r w:rsidRPr="00182A2B">
              <w:t>Reference</w:t>
            </w:r>
          </w:p>
        </w:tc>
      </w:tr>
      <w:tr w:rsidR="00155B4E" w:rsidRPr="00EF2D26" w14:paraId="4A437B87" w14:textId="77777777" w:rsidTr="00F07D64">
        <w:trPr>
          <w:jc w:val="center"/>
        </w:trPr>
        <w:tc>
          <w:tcPr>
            <w:tcW w:w="594" w:type="dxa"/>
            <w:shd w:val="clear" w:color="auto" w:fill="auto"/>
          </w:tcPr>
          <w:p w14:paraId="17622E7F" w14:textId="77777777" w:rsidR="00155B4E" w:rsidRPr="00EF2D26" w:rsidRDefault="00155B4E" w:rsidP="00155B4E">
            <w:pPr>
              <w:pStyle w:val="TableNospacing"/>
            </w:pPr>
            <w:r w:rsidRPr="00EF2D26">
              <w:t>701</w:t>
            </w:r>
          </w:p>
        </w:tc>
        <w:tc>
          <w:tcPr>
            <w:tcW w:w="5167" w:type="dxa"/>
            <w:shd w:val="clear" w:color="auto" w:fill="auto"/>
          </w:tcPr>
          <w:p w14:paraId="2C9E8698" w14:textId="77777777" w:rsidR="00155B4E" w:rsidRPr="00EF2D26" w:rsidRDefault="00155B4E" w:rsidP="00155B4E">
            <w:pPr>
              <w:pStyle w:val="TableNospacing"/>
            </w:pPr>
            <w:r w:rsidRPr="00EF2D26">
              <w:t>Common Request</w:t>
            </w:r>
          </w:p>
        </w:tc>
        <w:tc>
          <w:tcPr>
            <w:tcW w:w="1661" w:type="dxa"/>
            <w:shd w:val="clear" w:color="auto" w:fill="auto"/>
          </w:tcPr>
          <w:p w14:paraId="589E417F" w14:textId="77777777" w:rsidR="00155B4E" w:rsidRPr="00EF2D26" w:rsidRDefault="00155B4E" w:rsidP="00155B4E">
            <w:pPr>
              <w:pStyle w:val="TableNospacing"/>
            </w:pPr>
            <w:r w:rsidRPr="00EF2D26">
              <w:t>C_REQ_SUB</w:t>
            </w:r>
          </w:p>
        </w:tc>
      </w:tr>
      <w:tr w:rsidR="00155B4E" w:rsidRPr="00EF2D26" w14:paraId="04DEDBD4" w14:textId="77777777" w:rsidTr="00F07D64">
        <w:trPr>
          <w:jc w:val="center"/>
        </w:trPr>
        <w:tc>
          <w:tcPr>
            <w:tcW w:w="594" w:type="dxa"/>
            <w:shd w:val="clear" w:color="auto" w:fill="auto"/>
          </w:tcPr>
          <w:p w14:paraId="19E6D472" w14:textId="77777777" w:rsidR="00155B4E" w:rsidRPr="00EF2D26" w:rsidRDefault="00155B4E" w:rsidP="00155B4E">
            <w:pPr>
              <w:pStyle w:val="TableNospacing"/>
            </w:pPr>
            <w:r w:rsidRPr="00EF2D26">
              <w:t>702</w:t>
            </w:r>
          </w:p>
        </w:tc>
        <w:tc>
          <w:tcPr>
            <w:tcW w:w="5167" w:type="dxa"/>
            <w:shd w:val="clear" w:color="auto" w:fill="auto"/>
          </w:tcPr>
          <w:p w14:paraId="4770CA31" w14:textId="77777777" w:rsidR="00155B4E" w:rsidRPr="00EF2D26" w:rsidRDefault="00155B4E" w:rsidP="00155B4E">
            <w:pPr>
              <w:pStyle w:val="TableNospacing"/>
            </w:pPr>
            <w:r w:rsidRPr="00EF2D26">
              <w:t>Refusal of Common Request</w:t>
            </w:r>
          </w:p>
        </w:tc>
        <w:tc>
          <w:tcPr>
            <w:tcW w:w="1661" w:type="dxa"/>
            <w:shd w:val="clear" w:color="auto" w:fill="auto"/>
            <w:noWrap/>
          </w:tcPr>
          <w:p w14:paraId="4D099D28" w14:textId="77777777" w:rsidR="00155B4E" w:rsidRPr="00EF2D26" w:rsidRDefault="00155B4E" w:rsidP="00155B4E">
            <w:pPr>
              <w:pStyle w:val="TableNospacing"/>
            </w:pPr>
            <w:r w:rsidRPr="00EF2D26">
              <w:t>C_REQ_REF</w:t>
            </w:r>
          </w:p>
        </w:tc>
      </w:tr>
      <w:tr w:rsidR="00155B4E" w:rsidRPr="00EF2D26" w14:paraId="1FDC24D3" w14:textId="77777777" w:rsidTr="00F07D64">
        <w:trPr>
          <w:jc w:val="center"/>
        </w:trPr>
        <w:tc>
          <w:tcPr>
            <w:tcW w:w="594" w:type="dxa"/>
            <w:shd w:val="clear" w:color="auto" w:fill="auto"/>
          </w:tcPr>
          <w:p w14:paraId="74A414C0" w14:textId="77777777" w:rsidR="00155B4E" w:rsidRPr="00EF2D26" w:rsidRDefault="00155B4E" w:rsidP="00155B4E">
            <w:pPr>
              <w:pStyle w:val="TableNospacing"/>
            </w:pPr>
            <w:r w:rsidRPr="00EF2D26">
              <w:t>717</w:t>
            </w:r>
          </w:p>
        </w:tc>
        <w:tc>
          <w:tcPr>
            <w:tcW w:w="5167" w:type="dxa"/>
            <w:shd w:val="clear" w:color="auto" w:fill="auto"/>
          </w:tcPr>
          <w:p w14:paraId="55BD078E" w14:textId="77777777" w:rsidR="00155B4E" w:rsidRPr="00EF2D26" w:rsidRDefault="00155B4E" w:rsidP="00155B4E">
            <w:pPr>
              <w:pStyle w:val="TableNospacing"/>
            </w:pPr>
            <w:r w:rsidRPr="00EF2D26">
              <w:t>Control Report</w:t>
            </w:r>
          </w:p>
        </w:tc>
        <w:tc>
          <w:tcPr>
            <w:tcW w:w="1661" w:type="dxa"/>
            <w:shd w:val="clear" w:color="auto" w:fill="auto"/>
            <w:noWrap/>
          </w:tcPr>
          <w:p w14:paraId="4FD7AB86" w14:textId="77777777" w:rsidR="00155B4E" w:rsidRPr="00EF2D26" w:rsidRDefault="00155B4E" w:rsidP="00155B4E">
            <w:pPr>
              <w:pStyle w:val="TableNospacing"/>
            </w:pPr>
            <w:r w:rsidRPr="00EF2D26">
              <w:t>C_CCR_DAT</w:t>
            </w:r>
          </w:p>
        </w:tc>
      </w:tr>
      <w:tr w:rsidR="00155B4E" w:rsidRPr="00EF2D26" w14:paraId="24F17F1D" w14:textId="77777777" w:rsidTr="00F07D64">
        <w:trPr>
          <w:jc w:val="center"/>
        </w:trPr>
        <w:tc>
          <w:tcPr>
            <w:tcW w:w="594" w:type="dxa"/>
            <w:shd w:val="clear" w:color="auto" w:fill="auto"/>
          </w:tcPr>
          <w:p w14:paraId="5B7D70C4" w14:textId="77777777" w:rsidR="00155B4E" w:rsidRPr="00EF2D26" w:rsidRDefault="00155B4E" w:rsidP="00155B4E">
            <w:pPr>
              <w:pStyle w:val="TableNospacing"/>
            </w:pPr>
            <w:r w:rsidRPr="00EF2D26">
              <w:t>721</w:t>
            </w:r>
          </w:p>
        </w:tc>
        <w:tc>
          <w:tcPr>
            <w:tcW w:w="5167" w:type="dxa"/>
            <w:shd w:val="clear" w:color="auto" w:fill="auto"/>
          </w:tcPr>
          <w:p w14:paraId="765BFF4B" w14:textId="77777777" w:rsidR="00155B4E" w:rsidRPr="00EF2D26" w:rsidRDefault="00155B4E" w:rsidP="00155B4E">
            <w:pPr>
              <w:pStyle w:val="TableNospacing"/>
            </w:pPr>
            <w:r w:rsidRPr="00EF2D26">
              <w:t>Administrative Cooperation Common Request</w:t>
            </w:r>
          </w:p>
        </w:tc>
        <w:tc>
          <w:tcPr>
            <w:tcW w:w="1661" w:type="dxa"/>
            <w:shd w:val="clear" w:color="auto" w:fill="auto"/>
            <w:noWrap/>
          </w:tcPr>
          <w:p w14:paraId="425DD642" w14:textId="77777777" w:rsidR="00155B4E" w:rsidRPr="00EF2D26" w:rsidRDefault="00155B4E" w:rsidP="00155B4E">
            <w:pPr>
              <w:pStyle w:val="TableNospacing"/>
            </w:pPr>
            <w:r w:rsidRPr="00EF2D26">
              <w:t>C_COO_SUB</w:t>
            </w:r>
          </w:p>
        </w:tc>
      </w:tr>
      <w:tr w:rsidR="00155B4E" w:rsidRPr="00EF2D26" w14:paraId="10907F91" w14:textId="77777777" w:rsidTr="00F07D64">
        <w:trPr>
          <w:jc w:val="center"/>
        </w:trPr>
        <w:tc>
          <w:tcPr>
            <w:tcW w:w="594" w:type="dxa"/>
            <w:shd w:val="clear" w:color="auto" w:fill="auto"/>
          </w:tcPr>
          <w:p w14:paraId="5FA64CE8" w14:textId="77777777" w:rsidR="00155B4E" w:rsidRPr="00EF2D26" w:rsidRDefault="00155B4E" w:rsidP="00155B4E">
            <w:pPr>
              <w:pStyle w:val="TableNospacing"/>
            </w:pPr>
            <w:r w:rsidRPr="00EF2D26">
              <w:t>801</w:t>
            </w:r>
          </w:p>
        </w:tc>
        <w:tc>
          <w:tcPr>
            <w:tcW w:w="5167" w:type="dxa"/>
            <w:shd w:val="clear" w:color="auto" w:fill="auto"/>
          </w:tcPr>
          <w:p w14:paraId="09E1442A" w14:textId="77777777" w:rsidR="00155B4E" w:rsidRPr="00EF2D26" w:rsidRDefault="00155B4E" w:rsidP="00155B4E">
            <w:pPr>
              <w:pStyle w:val="TableNospacing"/>
            </w:pPr>
            <w:r w:rsidRPr="00EF2D26">
              <w:t>E-AD</w:t>
            </w:r>
          </w:p>
        </w:tc>
        <w:tc>
          <w:tcPr>
            <w:tcW w:w="1661" w:type="dxa"/>
            <w:shd w:val="clear" w:color="auto" w:fill="auto"/>
          </w:tcPr>
          <w:p w14:paraId="2200B79B" w14:textId="77777777" w:rsidR="00155B4E" w:rsidRPr="00EF2D26" w:rsidRDefault="00155B4E" w:rsidP="00155B4E">
            <w:pPr>
              <w:pStyle w:val="TableNospacing"/>
            </w:pPr>
            <w:r w:rsidRPr="00EF2D26">
              <w:t>C_EAD_VAL</w:t>
            </w:r>
          </w:p>
        </w:tc>
      </w:tr>
      <w:tr w:rsidR="00155B4E" w:rsidRPr="00EF2D26" w14:paraId="750279F8" w14:textId="77777777" w:rsidTr="00F07D64">
        <w:trPr>
          <w:jc w:val="center"/>
        </w:trPr>
        <w:tc>
          <w:tcPr>
            <w:tcW w:w="594" w:type="dxa"/>
            <w:shd w:val="clear" w:color="auto" w:fill="auto"/>
          </w:tcPr>
          <w:p w14:paraId="127A9161" w14:textId="77777777" w:rsidR="00155B4E" w:rsidRPr="00EF2D26" w:rsidRDefault="00155B4E" w:rsidP="00155B4E">
            <w:pPr>
              <w:pStyle w:val="TableNospacing"/>
            </w:pPr>
            <w:r w:rsidRPr="00EF2D26">
              <w:t>802</w:t>
            </w:r>
          </w:p>
        </w:tc>
        <w:tc>
          <w:tcPr>
            <w:tcW w:w="5167" w:type="dxa"/>
            <w:shd w:val="clear" w:color="auto" w:fill="auto"/>
          </w:tcPr>
          <w:p w14:paraId="0327F675" w14:textId="77777777" w:rsidR="00155B4E" w:rsidRPr="00EF2D26" w:rsidRDefault="00155B4E" w:rsidP="00155B4E">
            <w:pPr>
              <w:pStyle w:val="TableNospacing"/>
            </w:pPr>
            <w:r w:rsidRPr="00EF2D26">
              <w:t>Reminder Message for Excise Movement</w:t>
            </w:r>
          </w:p>
        </w:tc>
        <w:tc>
          <w:tcPr>
            <w:tcW w:w="1661" w:type="dxa"/>
            <w:shd w:val="clear" w:color="auto" w:fill="auto"/>
            <w:noWrap/>
          </w:tcPr>
          <w:p w14:paraId="2F268D2B" w14:textId="77777777" w:rsidR="00155B4E" w:rsidRPr="00EF2D26" w:rsidRDefault="00155B4E" w:rsidP="00155B4E">
            <w:pPr>
              <w:pStyle w:val="TableNospacing"/>
            </w:pPr>
            <w:r w:rsidRPr="00EF2D26">
              <w:t>C_EXC_REM</w:t>
            </w:r>
          </w:p>
        </w:tc>
      </w:tr>
      <w:tr w:rsidR="00155B4E" w:rsidRPr="00EF2D26" w14:paraId="47459D63" w14:textId="77777777" w:rsidTr="00F07D64">
        <w:trPr>
          <w:jc w:val="center"/>
        </w:trPr>
        <w:tc>
          <w:tcPr>
            <w:tcW w:w="594" w:type="dxa"/>
            <w:shd w:val="clear" w:color="auto" w:fill="auto"/>
          </w:tcPr>
          <w:p w14:paraId="7B0E1DA5" w14:textId="77777777" w:rsidR="00155B4E" w:rsidRPr="00EF2D26" w:rsidRDefault="00155B4E" w:rsidP="00155B4E">
            <w:pPr>
              <w:pStyle w:val="TableNospacing"/>
            </w:pPr>
            <w:r w:rsidRPr="00EF2D26">
              <w:t>803</w:t>
            </w:r>
          </w:p>
        </w:tc>
        <w:tc>
          <w:tcPr>
            <w:tcW w:w="5167" w:type="dxa"/>
            <w:shd w:val="clear" w:color="auto" w:fill="auto"/>
          </w:tcPr>
          <w:p w14:paraId="67943B33" w14:textId="77777777" w:rsidR="00155B4E" w:rsidRPr="00EF2D26" w:rsidRDefault="00155B4E" w:rsidP="00155B4E">
            <w:pPr>
              <w:pStyle w:val="TableNospacing"/>
            </w:pPr>
            <w:r w:rsidRPr="00EF2D26">
              <w:t>Notification of Diverted e-AD</w:t>
            </w:r>
          </w:p>
        </w:tc>
        <w:tc>
          <w:tcPr>
            <w:tcW w:w="1661" w:type="dxa"/>
            <w:shd w:val="clear" w:color="auto" w:fill="auto"/>
          </w:tcPr>
          <w:p w14:paraId="3CB001E6" w14:textId="77777777" w:rsidR="00155B4E" w:rsidRPr="00EF2D26" w:rsidRDefault="00155B4E" w:rsidP="00155B4E">
            <w:pPr>
              <w:pStyle w:val="TableNospacing"/>
            </w:pPr>
            <w:r w:rsidRPr="00EF2D26">
              <w:t>C_EAD_NOT</w:t>
            </w:r>
          </w:p>
        </w:tc>
      </w:tr>
      <w:tr w:rsidR="00155B4E" w:rsidRPr="00EF2D26" w14:paraId="6FE35964" w14:textId="77777777" w:rsidTr="00F07D64">
        <w:trPr>
          <w:jc w:val="center"/>
        </w:trPr>
        <w:tc>
          <w:tcPr>
            <w:tcW w:w="594" w:type="dxa"/>
            <w:shd w:val="clear" w:color="auto" w:fill="auto"/>
          </w:tcPr>
          <w:p w14:paraId="54B3A7B8" w14:textId="77777777" w:rsidR="00155B4E" w:rsidRPr="00EF2D26" w:rsidRDefault="00155B4E" w:rsidP="00155B4E">
            <w:pPr>
              <w:pStyle w:val="TableNospacing"/>
            </w:pPr>
            <w:r w:rsidRPr="00EF2D26">
              <w:t>807</w:t>
            </w:r>
          </w:p>
        </w:tc>
        <w:tc>
          <w:tcPr>
            <w:tcW w:w="5167" w:type="dxa"/>
            <w:shd w:val="clear" w:color="auto" w:fill="auto"/>
          </w:tcPr>
          <w:p w14:paraId="0B3625FF" w14:textId="77777777" w:rsidR="00155B4E" w:rsidRPr="00EF2D26" w:rsidRDefault="00155B4E" w:rsidP="00155B4E">
            <w:pPr>
              <w:pStyle w:val="TableNospacing"/>
            </w:pPr>
            <w:r w:rsidRPr="00EF2D26">
              <w:t>Interruption of Movement</w:t>
            </w:r>
          </w:p>
        </w:tc>
        <w:tc>
          <w:tcPr>
            <w:tcW w:w="1661" w:type="dxa"/>
            <w:shd w:val="clear" w:color="auto" w:fill="auto"/>
          </w:tcPr>
          <w:p w14:paraId="375C6D8C" w14:textId="77777777" w:rsidR="00155B4E" w:rsidRPr="00EF2D26" w:rsidRDefault="00155B4E" w:rsidP="00155B4E">
            <w:pPr>
              <w:pStyle w:val="TableNospacing"/>
            </w:pPr>
            <w:r w:rsidRPr="00EF2D26">
              <w:t>C_STP_NOT</w:t>
            </w:r>
          </w:p>
        </w:tc>
      </w:tr>
      <w:tr w:rsidR="00155B4E" w:rsidRPr="00EF2D26" w14:paraId="3C092F99" w14:textId="77777777" w:rsidTr="00F07D64">
        <w:trPr>
          <w:jc w:val="center"/>
        </w:trPr>
        <w:tc>
          <w:tcPr>
            <w:tcW w:w="594" w:type="dxa"/>
            <w:shd w:val="clear" w:color="auto" w:fill="auto"/>
          </w:tcPr>
          <w:p w14:paraId="7FE940BE" w14:textId="77777777" w:rsidR="00155B4E" w:rsidRPr="00EF2D26" w:rsidRDefault="00155B4E" w:rsidP="00155B4E">
            <w:pPr>
              <w:pStyle w:val="TableNospacing"/>
            </w:pPr>
            <w:r w:rsidRPr="00EF2D26">
              <w:t>810</w:t>
            </w:r>
          </w:p>
        </w:tc>
        <w:tc>
          <w:tcPr>
            <w:tcW w:w="5167" w:type="dxa"/>
            <w:shd w:val="clear" w:color="auto" w:fill="auto"/>
          </w:tcPr>
          <w:p w14:paraId="3265BD20" w14:textId="77777777" w:rsidR="00155B4E" w:rsidRPr="00EF2D26" w:rsidRDefault="00155B4E" w:rsidP="00155B4E">
            <w:pPr>
              <w:pStyle w:val="TableNospacing"/>
            </w:pPr>
            <w:r w:rsidRPr="00EF2D26">
              <w:t>Cancellation of e-AD</w:t>
            </w:r>
          </w:p>
        </w:tc>
        <w:tc>
          <w:tcPr>
            <w:tcW w:w="1661" w:type="dxa"/>
            <w:shd w:val="clear" w:color="auto" w:fill="auto"/>
            <w:noWrap/>
          </w:tcPr>
          <w:p w14:paraId="04153119" w14:textId="77777777" w:rsidR="00155B4E" w:rsidRPr="00EF2D26" w:rsidRDefault="00155B4E" w:rsidP="00155B4E">
            <w:pPr>
              <w:pStyle w:val="TableNospacing"/>
            </w:pPr>
            <w:r w:rsidRPr="00EF2D26">
              <w:t>C_CAN_DAT</w:t>
            </w:r>
          </w:p>
        </w:tc>
      </w:tr>
      <w:tr w:rsidR="00155B4E" w:rsidRPr="00EF2D26" w14:paraId="7A0089D8" w14:textId="77777777" w:rsidTr="00F07D64">
        <w:trPr>
          <w:jc w:val="center"/>
        </w:trPr>
        <w:tc>
          <w:tcPr>
            <w:tcW w:w="594" w:type="dxa"/>
            <w:shd w:val="clear" w:color="auto" w:fill="auto"/>
          </w:tcPr>
          <w:p w14:paraId="4773DE2B" w14:textId="77777777" w:rsidR="00155B4E" w:rsidRPr="00EF2D26" w:rsidRDefault="00155B4E" w:rsidP="00155B4E">
            <w:pPr>
              <w:pStyle w:val="TableNospacing"/>
            </w:pPr>
            <w:r w:rsidRPr="00EF2D26">
              <w:t>813</w:t>
            </w:r>
          </w:p>
        </w:tc>
        <w:tc>
          <w:tcPr>
            <w:tcW w:w="5167" w:type="dxa"/>
            <w:shd w:val="clear" w:color="auto" w:fill="auto"/>
          </w:tcPr>
          <w:p w14:paraId="431EEC71" w14:textId="77777777" w:rsidR="00155B4E" w:rsidRPr="00EF2D26" w:rsidRDefault="00155B4E" w:rsidP="00155B4E">
            <w:pPr>
              <w:pStyle w:val="TableNospacing"/>
            </w:pPr>
            <w:r w:rsidRPr="00EF2D26">
              <w:t>Change of Destination</w:t>
            </w:r>
          </w:p>
        </w:tc>
        <w:tc>
          <w:tcPr>
            <w:tcW w:w="1661" w:type="dxa"/>
            <w:shd w:val="clear" w:color="auto" w:fill="auto"/>
          </w:tcPr>
          <w:p w14:paraId="14617635" w14:textId="77777777" w:rsidR="00155B4E" w:rsidRPr="00EF2D26" w:rsidRDefault="00155B4E" w:rsidP="00155B4E">
            <w:pPr>
              <w:pStyle w:val="TableNospacing"/>
            </w:pPr>
            <w:r w:rsidRPr="00EF2D26">
              <w:t>C_UPD_DAT</w:t>
            </w:r>
          </w:p>
        </w:tc>
      </w:tr>
      <w:tr w:rsidR="00155B4E" w:rsidRPr="00EF2D26" w14:paraId="102EB351" w14:textId="77777777" w:rsidTr="00F07D64">
        <w:trPr>
          <w:jc w:val="center"/>
        </w:trPr>
        <w:tc>
          <w:tcPr>
            <w:tcW w:w="594" w:type="dxa"/>
            <w:shd w:val="clear" w:color="auto" w:fill="auto"/>
          </w:tcPr>
          <w:p w14:paraId="01B52553" w14:textId="77777777" w:rsidR="00155B4E" w:rsidRPr="00EF2D26" w:rsidRDefault="00155B4E" w:rsidP="00155B4E">
            <w:pPr>
              <w:pStyle w:val="TableNospacing"/>
            </w:pPr>
            <w:r w:rsidRPr="00EF2D26">
              <w:t>818</w:t>
            </w:r>
          </w:p>
        </w:tc>
        <w:tc>
          <w:tcPr>
            <w:tcW w:w="5167" w:type="dxa"/>
            <w:shd w:val="clear" w:color="auto" w:fill="auto"/>
          </w:tcPr>
          <w:p w14:paraId="1D658C63" w14:textId="77777777" w:rsidR="00155B4E" w:rsidRPr="00EF2D26" w:rsidRDefault="00155B4E" w:rsidP="00155B4E">
            <w:pPr>
              <w:pStyle w:val="TableNospacing"/>
            </w:pPr>
            <w:r w:rsidRPr="00EF2D26">
              <w:t>Accepted or Rejected Report of Receipt/Export</w:t>
            </w:r>
          </w:p>
        </w:tc>
        <w:tc>
          <w:tcPr>
            <w:tcW w:w="1661" w:type="dxa"/>
            <w:shd w:val="clear" w:color="auto" w:fill="auto"/>
          </w:tcPr>
          <w:p w14:paraId="5BC78463" w14:textId="77777777" w:rsidR="00155B4E" w:rsidRPr="00EF2D26" w:rsidRDefault="00155B4E" w:rsidP="00155B4E">
            <w:pPr>
              <w:pStyle w:val="TableNospacing"/>
            </w:pPr>
            <w:r w:rsidRPr="00EF2D26">
              <w:t>C_DEL_DAT</w:t>
            </w:r>
          </w:p>
        </w:tc>
      </w:tr>
      <w:tr w:rsidR="00155B4E" w:rsidRPr="00EF2D26" w14:paraId="271E1143" w14:textId="77777777" w:rsidTr="00F07D64">
        <w:trPr>
          <w:jc w:val="center"/>
        </w:trPr>
        <w:tc>
          <w:tcPr>
            <w:tcW w:w="594" w:type="dxa"/>
            <w:shd w:val="clear" w:color="auto" w:fill="auto"/>
          </w:tcPr>
          <w:p w14:paraId="6AA1ECBC" w14:textId="77777777" w:rsidR="00155B4E" w:rsidRPr="00EF2D26" w:rsidRDefault="00155B4E" w:rsidP="00155B4E">
            <w:pPr>
              <w:pStyle w:val="TableNospacing"/>
            </w:pPr>
            <w:r w:rsidRPr="00EF2D26">
              <w:t>819</w:t>
            </w:r>
          </w:p>
        </w:tc>
        <w:tc>
          <w:tcPr>
            <w:tcW w:w="5167" w:type="dxa"/>
            <w:shd w:val="clear" w:color="auto" w:fill="auto"/>
          </w:tcPr>
          <w:p w14:paraId="6103DEFB" w14:textId="77777777" w:rsidR="00155B4E" w:rsidRPr="00EF2D26" w:rsidRDefault="00155B4E" w:rsidP="00155B4E">
            <w:pPr>
              <w:pStyle w:val="TableNospacing"/>
            </w:pPr>
            <w:r w:rsidRPr="00EF2D26">
              <w:t>Alert or Rejection of an e-AD</w:t>
            </w:r>
          </w:p>
        </w:tc>
        <w:tc>
          <w:tcPr>
            <w:tcW w:w="1661" w:type="dxa"/>
            <w:shd w:val="clear" w:color="auto" w:fill="auto"/>
          </w:tcPr>
          <w:p w14:paraId="6C8E3898" w14:textId="77777777" w:rsidR="00155B4E" w:rsidRPr="00EF2D26" w:rsidRDefault="00155B4E" w:rsidP="00155B4E">
            <w:pPr>
              <w:pStyle w:val="TableNospacing"/>
            </w:pPr>
            <w:r w:rsidRPr="00EF2D26">
              <w:t>C_REJ_DAT</w:t>
            </w:r>
          </w:p>
        </w:tc>
      </w:tr>
      <w:tr w:rsidR="00155B4E" w:rsidRPr="00EF2D26" w14:paraId="133630ED" w14:textId="77777777" w:rsidTr="00F07D64">
        <w:trPr>
          <w:jc w:val="center"/>
        </w:trPr>
        <w:tc>
          <w:tcPr>
            <w:tcW w:w="594" w:type="dxa"/>
            <w:shd w:val="clear" w:color="auto" w:fill="auto"/>
          </w:tcPr>
          <w:p w14:paraId="147F8549" w14:textId="77777777" w:rsidR="00155B4E" w:rsidRPr="00EF2D26" w:rsidRDefault="00155B4E" w:rsidP="00155B4E">
            <w:pPr>
              <w:pStyle w:val="TableNospacing"/>
            </w:pPr>
            <w:r w:rsidRPr="00EF2D26">
              <w:t>821</w:t>
            </w:r>
          </w:p>
        </w:tc>
        <w:tc>
          <w:tcPr>
            <w:tcW w:w="5167" w:type="dxa"/>
            <w:shd w:val="clear" w:color="auto" w:fill="auto"/>
          </w:tcPr>
          <w:p w14:paraId="7B28EC4D" w14:textId="77777777" w:rsidR="00155B4E" w:rsidRPr="00EF2D26" w:rsidRDefault="00155B4E" w:rsidP="00155B4E">
            <w:pPr>
              <w:pStyle w:val="TableNospacing"/>
            </w:pPr>
            <w:r w:rsidRPr="00EF2D26">
              <w:t>List of e-AD as Result of a General Query</w:t>
            </w:r>
          </w:p>
        </w:tc>
        <w:tc>
          <w:tcPr>
            <w:tcW w:w="1661" w:type="dxa"/>
            <w:shd w:val="clear" w:color="auto" w:fill="auto"/>
            <w:noWrap/>
          </w:tcPr>
          <w:p w14:paraId="6BFE3B4F" w14:textId="77777777" w:rsidR="00155B4E" w:rsidRPr="00EF2D26" w:rsidRDefault="00155B4E" w:rsidP="00155B4E">
            <w:pPr>
              <w:pStyle w:val="TableNospacing"/>
            </w:pPr>
            <w:r w:rsidRPr="00EF2D26">
              <w:t>C_LST_VAL</w:t>
            </w:r>
          </w:p>
        </w:tc>
      </w:tr>
      <w:tr w:rsidR="00155B4E" w:rsidRPr="00EF2D26" w14:paraId="4184122C" w14:textId="77777777" w:rsidTr="00F07D64">
        <w:trPr>
          <w:jc w:val="center"/>
        </w:trPr>
        <w:tc>
          <w:tcPr>
            <w:tcW w:w="594" w:type="dxa"/>
            <w:shd w:val="clear" w:color="auto" w:fill="auto"/>
          </w:tcPr>
          <w:p w14:paraId="20FFA4E1" w14:textId="77777777" w:rsidR="00155B4E" w:rsidRPr="00EF2D26" w:rsidRDefault="00155B4E" w:rsidP="00155B4E">
            <w:pPr>
              <w:pStyle w:val="TableNospacing"/>
            </w:pPr>
            <w:r w:rsidRPr="00EF2D26">
              <w:t>829</w:t>
            </w:r>
          </w:p>
        </w:tc>
        <w:tc>
          <w:tcPr>
            <w:tcW w:w="5167" w:type="dxa"/>
            <w:shd w:val="clear" w:color="auto" w:fill="auto"/>
          </w:tcPr>
          <w:p w14:paraId="0A6508BC" w14:textId="77777777" w:rsidR="00155B4E" w:rsidRPr="00EF2D26" w:rsidRDefault="00155B4E" w:rsidP="00155B4E">
            <w:pPr>
              <w:pStyle w:val="TableNospacing"/>
            </w:pPr>
            <w:r w:rsidRPr="00EF2D26">
              <w:t>Notification of Accepted Export</w:t>
            </w:r>
          </w:p>
        </w:tc>
        <w:tc>
          <w:tcPr>
            <w:tcW w:w="1661" w:type="dxa"/>
            <w:shd w:val="clear" w:color="auto" w:fill="auto"/>
          </w:tcPr>
          <w:p w14:paraId="610CC23A" w14:textId="77777777" w:rsidR="00155B4E" w:rsidRPr="00EF2D26" w:rsidRDefault="00155B4E" w:rsidP="00155B4E">
            <w:pPr>
              <w:pStyle w:val="TableNospacing"/>
            </w:pPr>
            <w:r w:rsidRPr="00EF2D26">
              <w:t>C_EXP_NOT</w:t>
            </w:r>
          </w:p>
        </w:tc>
      </w:tr>
      <w:tr w:rsidR="00155B4E" w:rsidRPr="00EF2D26" w14:paraId="39EB0F3D" w14:textId="77777777" w:rsidTr="00F07D64">
        <w:trPr>
          <w:jc w:val="center"/>
        </w:trPr>
        <w:tc>
          <w:tcPr>
            <w:tcW w:w="594" w:type="dxa"/>
            <w:shd w:val="clear" w:color="auto" w:fill="auto"/>
          </w:tcPr>
          <w:p w14:paraId="02B9F96E" w14:textId="77777777" w:rsidR="00155B4E" w:rsidRPr="00EF2D26" w:rsidRDefault="00155B4E" w:rsidP="00155B4E">
            <w:pPr>
              <w:pStyle w:val="TableNospacing"/>
            </w:pPr>
            <w:r w:rsidRPr="00EF2D26">
              <w:t>837</w:t>
            </w:r>
          </w:p>
        </w:tc>
        <w:tc>
          <w:tcPr>
            <w:tcW w:w="5167" w:type="dxa"/>
            <w:shd w:val="clear" w:color="auto" w:fill="auto"/>
          </w:tcPr>
          <w:p w14:paraId="33A2A377" w14:textId="77777777" w:rsidR="00155B4E" w:rsidRPr="00EF2D26" w:rsidRDefault="00155B4E" w:rsidP="00155B4E">
            <w:pPr>
              <w:pStyle w:val="TableNospacing"/>
            </w:pPr>
            <w:r w:rsidRPr="00EF2D26">
              <w:t>Explanation on Delay For Delivery</w:t>
            </w:r>
          </w:p>
        </w:tc>
        <w:tc>
          <w:tcPr>
            <w:tcW w:w="1661" w:type="dxa"/>
            <w:shd w:val="clear" w:color="auto" w:fill="auto"/>
          </w:tcPr>
          <w:p w14:paraId="0165D00C" w14:textId="77777777" w:rsidR="00155B4E" w:rsidRPr="00EF2D26" w:rsidRDefault="00155B4E" w:rsidP="00155B4E">
            <w:pPr>
              <w:pStyle w:val="TableNospacing"/>
            </w:pPr>
            <w:r w:rsidRPr="00EF2D26">
              <w:t>C_DEL_EXP</w:t>
            </w:r>
          </w:p>
        </w:tc>
      </w:tr>
      <w:tr w:rsidR="00155B4E" w:rsidRPr="00EF2D26" w14:paraId="2569E4BB" w14:textId="77777777" w:rsidTr="00F07D64">
        <w:trPr>
          <w:jc w:val="center"/>
        </w:trPr>
        <w:tc>
          <w:tcPr>
            <w:tcW w:w="594" w:type="dxa"/>
            <w:shd w:val="clear" w:color="auto" w:fill="auto"/>
          </w:tcPr>
          <w:p w14:paraId="09B45774" w14:textId="77777777" w:rsidR="00155B4E" w:rsidRPr="00EF2D26" w:rsidRDefault="00155B4E" w:rsidP="00155B4E">
            <w:pPr>
              <w:pStyle w:val="TableNospacing"/>
            </w:pPr>
            <w:r w:rsidRPr="00EF2D26">
              <w:t>839</w:t>
            </w:r>
          </w:p>
        </w:tc>
        <w:tc>
          <w:tcPr>
            <w:tcW w:w="5167" w:type="dxa"/>
            <w:shd w:val="clear" w:color="auto" w:fill="auto"/>
          </w:tcPr>
          <w:p w14:paraId="668BB63C" w14:textId="77777777" w:rsidR="00155B4E" w:rsidRPr="00EF2D26" w:rsidRDefault="00155B4E" w:rsidP="00155B4E">
            <w:pPr>
              <w:pStyle w:val="TableNospacing"/>
            </w:pPr>
            <w:r w:rsidRPr="00EF2D26">
              <w:t>Customs Rejection of e-AD</w:t>
            </w:r>
          </w:p>
        </w:tc>
        <w:tc>
          <w:tcPr>
            <w:tcW w:w="1661" w:type="dxa"/>
            <w:shd w:val="clear" w:color="auto" w:fill="auto"/>
            <w:noWrap/>
          </w:tcPr>
          <w:p w14:paraId="18DB0560" w14:textId="77777777" w:rsidR="00155B4E" w:rsidRPr="00EF2D26" w:rsidRDefault="00155B4E" w:rsidP="00155B4E">
            <w:pPr>
              <w:pStyle w:val="TableNospacing"/>
            </w:pPr>
            <w:r w:rsidRPr="00EF2D26">
              <w:t>C_CUS_REJ</w:t>
            </w:r>
          </w:p>
        </w:tc>
      </w:tr>
      <w:tr w:rsidR="00155B4E" w:rsidRPr="00EF2D26" w14:paraId="6821F342" w14:textId="77777777" w:rsidTr="00F07D64">
        <w:trPr>
          <w:jc w:val="center"/>
        </w:trPr>
        <w:tc>
          <w:tcPr>
            <w:tcW w:w="594" w:type="dxa"/>
            <w:shd w:val="clear" w:color="auto" w:fill="auto"/>
          </w:tcPr>
          <w:p w14:paraId="6A789DE4" w14:textId="77777777" w:rsidR="00155B4E" w:rsidRPr="00EF2D26" w:rsidRDefault="00155B4E" w:rsidP="00155B4E">
            <w:pPr>
              <w:pStyle w:val="TableNospacing"/>
            </w:pPr>
            <w:r w:rsidRPr="00EF2D26">
              <w:t>840</w:t>
            </w:r>
          </w:p>
        </w:tc>
        <w:tc>
          <w:tcPr>
            <w:tcW w:w="5167" w:type="dxa"/>
            <w:shd w:val="clear" w:color="auto" w:fill="auto"/>
          </w:tcPr>
          <w:p w14:paraId="304E2A5E" w14:textId="77777777" w:rsidR="00155B4E" w:rsidRPr="00EF2D26" w:rsidRDefault="00155B4E" w:rsidP="00155B4E">
            <w:pPr>
              <w:pStyle w:val="TableNospacing"/>
            </w:pPr>
            <w:r w:rsidRPr="00EF2D26">
              <w:t>Event Report</w:t>
            </w:r>
          </w:p>
        </w:tc>
        <w:tc>
          <w:tcPr>
            <w:tcW w:w="1661" w:type="dxa"/>
            <w:shd w:val="clear" w:color="auto" w:fill="auto"/>
          </w:tcPr>
          <w:p w14:paraId="41BC1943" w14:textId="77777777" w:rsidR="00155B4E" w:rsidRPr="00EF2D26" w:rsidRDefault="00155B4E" w:rsidP="00155B4E">
            <w:pPr>
              <w:pStyle w:val="TableNospacing"/>
            </w:pPr>
            <w:r w:rsidRPr="00EF2D26">
              <w:t>C_EVT_DAT</w:t>
            </w:r>
          </w:p>
        </w:tc>
      </w:tr>
      <w:tr w:rsidR="00155B4E" w:rsidRPr="00EF2D26" w14:paraId="507588EB" w14:textId="77777777" w:rsidTr="00F07D64">
        <w:trPr>
          <w:jc w:val="center"/>
        </w:trPr>
        <w:tc>
          <w:tcPr>
            <w:tcW w:w="594" w:type="dxa"/>
            <w:shd w:val="clear" w:color="auto" w:fill="auto"/>
          </w:tcPr>
          <w:p w14:paraId="797E1599" w14:textId="77777777" w:rsidR="00155B4E" w:rsidRPr="00EF2D26" w:rsidRDefault="00155B4E" w:rsidP="00155B4E">
            <w:pPr>
              <w:pStyle w:val="TableNospacing"/>
            </w:pPr>
            <w:r w:rsidRPr="00EF2D26">
              <w:t>861</w:t>
            </w:r>
          </w:p>
        </w:tc>
        <w:tc>
          <w:tcPr>
            <w:tcW w:w="5167" w:type="dxa"/>
            <w:shd w:val="clear" w:color="auto" w:fill="auto"/>
          </w:tcPr>
          <w:p w14:paraId="750F7AA0" w14:textId="77777777" w:rsidR="00155B4E" w:rsidRPr="00EF2D26" w:rsidRDefault="00155B4E" w:rsidP="00155B4E">
            <w:pPr>
              <w:pStyle w:val="TableNospacing"/>
            </w:pPr>
            <w:r w:rsidRPr="00EF2D26">
              <w:t>Basis for Recovery of Duties</w:t>
            </w:r>
          </w:p>
        </w:tc>
        <w:tc>
          <w:tcPr>
            <w:tcW w:w="1661" w:type="dxa"/>
            <w:shd w:val="clear" w:color="auto" w:fill="auto"/>
          </w:tcPr>
          <w:p w14:paraId="6DE049A1" w14:textId="77777777" w:rsidR="00155B4E" w:rsidRPr="00EF2D26" w:rsidRDefault="00155B4E" w:rsidP="00155B4E">
            <w:pPr>
              <w:pStyle w:val="TableNospacing"/>
            </w:pPr>
            <w:r w:rsidRPr="00EF2D26">
              <w:t>C_RES_DAT</w:t>
            </w:r>
          </w:p>
        </w:tc>
      </w:tr>
      <w:tr w:rsidR="00155B4E" w:rsidRPr="00EF2D26" w14:paraId="5EB40DB5" w14:textId="77777777" w:rsidTr="00F07D64">
        <w:trPr>
          <w:jc w:val="center"/>
        </w:trPr>
        <w:tc>
          <w:tcPr>
            <w:tcW w:w="594" w:type="dxa"/>
            <w:shd w:val="clear" w:color="auto" w:fill="auto"/>
          </w:tcPr>
          <w:p w14:paraId="48127AB5" w14:textId="77777777" w:rsidR="00155B4E" w:rsidRPr="00EF2D26" w:rsidRDefault="00155B4E" w:rsidP="00155B4E">
            <w:pPr>
              <w:pStyle w:val="TableNospacing"/>
            </w:pPr>
            <w:r w:rsidRPr="00EF2D26">
              <w:t>867</w:t>
            </w:r>
          </w:p>
        </w:tc>
        <w:tc>
          <w:tcPr>
            <w:tcW w:w="5167" w:type="dxa"/>
            <w:shd w:val="clear" w:color="auto" w:fill="auto"/>
          </w:tcPr>
          <w:p w14:paraId="07FA5BB5" w14:textId="77777777" w:rsidR="00155B4E" w:rsidRPr="00EF2D26" w:rsidRDefault="00155B4E" w:rsidP="00155B4E">
            <w:pPr>
              <w:pStyle w:val="TableNospacing"/>
            </w:pPr>
            <w:r w:rsidRPr="00EF2D26">
              <w:t>Administrative Cooperation Results</w:t>
            </w:r>
          </w:p>
        </w:tc>
        <w:tc>
          <w:tcPr>
            <w:tcW w:w="1661" w:type="dxa"/>
            <w:shd w:val="clear" w:color="auto" w:fill="auto"/>
          </w:tcPr>
          <w:p w14:paraId="2A9CDC16" w14:textId="77777777" w:rsidR="00155B4E" w:rsidRPr="00EF2D26" w:rsidRDefault="00155B4E" w:rsidP="00155B4E">
            <w:pPr>
              <w:pStyle w:val="TableNospacing"/>
            </w:pPr>
            <w:r w:rsidRPr="00EF2D26">
              <w:t>C_COO_RES</w:t>
            </w:r>
          </w:p>
        </w:tc>
      </w:tr>
      <w:tr w:rsidR="00155B4E" w:rsidRPr="00EF2D26" w14:paraId="15154B4D" w14:textId="77777777" w:rsidTr="00F07D64">
        <w:trPr>
          <w:jc w:val="center"/>
        </w:trPr>
        <w:tc>
          <w:tcPr>
            <w:tcW w:w="594" w:type="dxa"/>
            <w:shd w:val="clear" w:color="auto" w:fill="auto"/>
          </w:tcPr>
          <w:p w14:paraId="3C7ED12A" w14:textId="77777777" w:rsidR="00155B4E" w:rsidRPr="00EF2D26" w:rsidRDefault="00155B4E" w:rsidP="00155B4E">
            <w:pPr>
              <w:pStyle w:val="TableNospacing"/>
            </w:pPr>
            <w:r w:rsidRPr="00EF2D26">
              <w:lastRenderedPageBreak/>
              <w:t>868</w:t>
            </w:r>
          </w:p>
        </w:tc>
        <w:tc>
          <w:tcPr>
            <w:tcW w:w="5167" w:type="dxa"/>
            <w:shd w:val="clear" w:color="auto" w:fill="auto"/>
          </w:tcPr>
          <w:p w14:paraId="682B0E20" w14:textId="77777777" w:rsidR="00155B4E" w:rsidRPr="00EF2D26" w:rsidRDefault="00155B4E" w:rsidP="00155B4E">
            <w:pPr>
              <w:pStyle w:val="TableNospacing"/>
            </w:pPr>
            <w:r w:rsidRPr="00EF2D26">
              <w:t>Answer Message</w:t>
            </w:r>
          </w:p>
        </w:tc>
        <w:tc>
          <w:tcPr>
            <w:tcW w:w="1661" w:type="dxa"/>
            <w:shd w:val="clear" w:color="auto" w:fill="auto"/>
          </w:tcPr>
          <w:p w14:paraId="56C9C19B" w14:textId="77777777" w:rsidR="00155B4E" w:rsidRPr="00EF2D26" w:rsidRDefault="00155B4E" w:rsidP="00155B4E">
            <w:pPr>
              <w:pStyle w:val="TableNospacing"/>
            </w:pPr>
            <w:r w:rsidRPr="00EF2D26">
              <w:t>C_COO_ANS</w:t>
            </w:r>
          </w:p>
        </w:tc>
      </w:tr>
      <w:tr w:rsidR="00155B4E" w:rsidRPr="00EF2D26" w14:paraId="2E73143E" w14:textId="77777777" w:rsidTr="00F07D64">
        <w:trPr>
          <w:jc w:val="center"/>
        </w:trPr>
        <w:tc>
          <w:tcPr>
            <w:tcW w:w="594" w:type="dxa"/>
            <w:shd w:val="clear" w:color="auto" w:fill="auto"/>
          </w:tcPr>
          <w:p w14:paraId="6CF68357" w14:textId="77777777" w:rsidR="00155B4E" w:rsidRPr="00EF2D26" w:rsidRDefault="00155B4E" w:rsidP="00155B4E">
            <w:pPr>
              <w:pStyle w:val="TableNospacing"/>
            </w:pPr>
            <w:r w:rsidRPr="00EF2D26">
              <w:t>869</w:t>
            </w:r>
          </w:p>
        </w:tc>
        <w:tc>
          <w:tcPr>
            <w:tcW w:w="5167" w:type="dxa"/>
            <w:shd w:val="clear" w:color="auto" w:fill="auto"/>
          </w:tcPr>
          <w:p w14:paraId="48198D8D" w14:textId="77777777" w:rsidR="00155B4E" w:rsidRPr="00EF2D26" w:rsidRDefault="00155B4E" w:rsidP="00155B4E">
            <w:pPr>
              <w:pStyle w:val="TableNospacing"/>
            </w:pPr>
            <w:r w:rsidRPr="00EF2D26">
              <w:t>Reminder Message for Administrative Cooperation</w:t>
            </w:r>
          </w:p>
        </w:tc>
        <w:tc>
          <w:tcPr>
            <w:tcW w:w="1661" w:type="dxa"/>
            <w:shd w:val="clear" w:color="auto" w:fill="auto"/>
            <w:noWrap/>
          </w:tcPr>
          <w:p w14:paraId="17583843" w14:textId="77777777" w:rsidR="00155B4E" w:rsidRPr="00EF2D26" w:rsidRDefault="00155B4E" w:rsidP="00155B4E">
            <w:pPr>
              <w:pStyle w:val="TableNospacing"/>
            </w:pPr>
            <w:r w:rsidRPr="00EF2D26">
              <w:t>C_COO_REM</w:t>
            </w:r>
          </w:p>
        </w:tc>
      </w:tr>
      <w:tr w:rsidR="00155B4E" w:rsidRPr="00EF2D26" w14:paraId="097E8A95" w14:textId="77777777" w:rsidTr="00F07D64">
        <w:trPr>
          <w:jc w:val="center"/>
        </w:trPr>
        <w:tc>
          <w:tcPr>
            <w:tcW w:w="594" w:type="dxa"/>
            <w:shd w:val="clear" w:color="auto" w:fill="auto"/>
          </w:tcPr>
          <w:p w14:paraId="0FDC6751" w14:textId="77777777" w:rsidR="00155B4E" w:rsidRPr="00EF2D26" w:rsidRDefault="00155B4E" w:rsidP="00155B4E">
            <w:pPr>
              <w:pStyle w:val="TableNospacing"/>
            </w:pPr>
            <w:r w:rsidRPr="00EF2D26">
              <w:t>871</w:t>
            </w:r>
          </w:p>
        </w:tc>
        <w:tc>
          <w:tcPr>
            <w:tcW w:w="5167" w:type="dxa"/>
            <w:shd w:val="clear" w:color="auto" w:fill="auto"/>
          </w:tcPr>
          <w:p w14:paraId="15744B45" w14:textId="77777777" w:rsidR="00155B4E" w:rsidRPr="00EF2D26" w:rsidRDefault="00155B4E" w:rsidP="00155B4E">
            <w:pPr>
              <w:pStyle w:val="TableNospacing"/>
            </w:pPr>
            <w:r w:rsidRPr="00EF2D26">
              <w:t>Explanation on Reason For Shortage</w:t>
            </w:r>
          </w:p>
        </w:tc>
        <w:tc>
          <w:tcPr>
            <w:tcW w:w="1661" w:type="dxa"/>
            <w:shd w:val="clear" w:color="auto" w:fill="auto"/>
          </w:tcPr>
          <w:p w14:paraId="29785C6D" w14:textId="77777777" w:rsidR="00155B4E" w:rsidRPr="00EF2D26" w:rsidRDefault="00155B4E" w:rsidP="00155B4E">
            <w:pPr>
              <w:pStyle w:val="TableNospacing"/>
            </w:pPr>
            <w:r w:rsidRPr="00EF2D26">
              <w:t>C_SHR_EXP</w:t>
            </w:r>
          </w:p>
        </w:tc>
      </w:tr>
      <w:tr w:rsidR="00155B4E" w:rsidRPr="00EF2D26" w14:paraId="23DDFB30" w14:textId="77777777" w:rsidTr="00F07D64">
        <w:trPr>
          <w:jc w:val="center"/>
        </w:trPr>
        <w:tc>
          <w:tcPr>
            <w:tcW w:w="594" w:type="dxa"/>
            <w:shd w:val="clear" w:color="auto" w:fill="auto"/>
          </w:tcPr>
          <w:p w14:paraId="56972675" w14:textId="77777777" w:rsidR="00155B4E" w:rsidRPr="00EF2D26" w:rsidRDefault="00155B4E" w:rsidP="00155B4E">
            <w:pPr>
              <w:pStyle w:val="TableNospacing"/>
            </w:pPr>
            <w:r w:rsidRPr="00EF2D26">
              <w:t>904</w:t>
            </w:r>
          </w:p>
        </w:tc>
        <w:tc>
          <w:tcPr>
            <w:tcW w:w="5167" w:type="dxa"/>
            <w:shd w:val="clear" w:color="auto" w:fill="auto"/>
          </w:tcPr>
          <w:p w14:paraId="7FAB3669" w14:textId="77777777" w:rsidR="00155B4E" w:rsidRPr="00EF2D26" w:rsidRDefault="00155B4E" w:rsidP="00155B4E">
            <w:pPr>
              <w:pStyle w:val="TableNospacing"/>
            </w:pPr>
            <w:r w:rsidRPr="00EF2D26">
              <w:t>Status Request</w:t>
            </w:r>
          </w:p>
        </w:tc>
        <w:tc>
          <w:tcPr>
            <w:tcW w:w="1661" w:type="dxa"/>
            <w:shd w:val="clear" w:color="auto" w:fill="auto"/>
          </w:tcPr>
          <w:p w14:paraId="6653472A" w14:textId="77777777" w:rsidR="00155B4E" w:rsidRPr="00EF2D26" w:rsidRDefault="00155B4E" w:rsidP="00155B4E">
            <w:pPr>
              <w:pStyle w:val="TableNospacing"/>
            </w:pPr>
            <w:r w:rsidRPr="00EF2D26">
              <w:t>C_STD_REQ</w:t>
            </w:r>
          </w:p>
        </w:tc>
      </w:tr>
      <w:tr w:rsidR="00155B4E" w:rsidRPr="00EF2D26" w14:paraId="70BBE4B7" w14:textId="77777777" w:rsidTr="00F07D64">
        <w:trPr>
          <w:jc w:val="center"/>
        </w:trPr>
        <w:tc>
          <w:tcPr>
            <w:tcW w:w="594" w:type="dxa"/>
            <w:shd w:val="clear" w:color="auto" w:fill="auto"/>
          </w:tcPr>
          <w:p w14:paraId="15FA2D9E" w14:textId="77777777" w:rsidR="00155B4E" w:rsidRPr="00EF2D26" w:rsidRDefault="00155B4E" w:rsidP="00155B4E">
            <w:pPr>
              <w:pStyle w:val="TableNospacing"/>
            </w:pPr>
            <w:r w:rsidRPr="00EF2D26">
              <w:t>905</w:t>
            </w:r>
          </w:p>
        </w:tc>
        <w:tc>
          <w:tcPr>
            <w:tcW w:w="5167" w:type="dxa"/>
            <w:shd w:val="clear" w:color="auto" w:fill="auto"/>
          </w:tcPr>
          <w:p w14:paraId="39B4BD52" w14:textId="77777777" w:rsidR="00155B4E" w:rsidRPr="00EF2D26" w:rsidRDefault="00155B4E" w:rsidP="00155B4E">
            <w:pPr>
              <w:pStyle w:val="TableNospacing"/>
            </w:pPr>
            <w:r w:rsidRPr="00EF2D26">
              <w:t>Status Response</w:t>
            </w:r>
          </w:p>
        </w:tc>
        <w:tc>
          <w:tcPr>
            <w:tcW w:w="1661" w:type="dxa"/>
            <w:shd w:val="clear" w:color="auto" w:fill="auto"/>
            <w:noWrap/>
          </w:tcPr>
          <w:p w14:paraId="65CFD219" w14:textId="77777777" w:rsidR="00155B4E" w:rsidRPr="00EF2D26" w:rsidRDefault="00155B4E" w:rsidP="00155B4E">
            <w:pPr>
              <w:pStyle w:val="TableNospacing"/>
            </w:pPr>
            <w:r w:rsidRPr="00EF2D26">
              <w:t>C_STD_RSP</w:t>
            </w:r>
          </w:p>
        </w:tc>
      </w:tr>
      <w:tr w:rsidR="00155B4E" w:rsidRPr="00EF2D26" w14:paraId="312969E1" w14:textId="77777777" w:rsidTr="00F07D64">
        <w:trPr>
          <w:jc w:val="center"/>
        </w:trPr>
        <w:tc>
          <w:tcPr>
            <w:tcW w:w="594" w:type="dxa"/>
            <w:shd w:val="clear" w:color="auto" w:fill="auto"/>
          </w:tcPr>
          <w:p w14:paraId="7342464D" w14:textId="77777777" w:rsidR="00155B4E" w:rsidRPr="00EF2D26" w:rsidRDefault="00155B4E" w:rsidP="00155B4E">
            <w:pPr>
              <w:pStyle w:val="TableNospacing"/>
            </w:pPr>
            <w:r w:rsidRPr="00EF2D26">
              <w:t>934</w:t>
            </w:r>
          </w:p>
        </w:tc>
        <w:tc>
          <w:tcPr>
            <w:tcW w:w="5167" w:type="dxa"/>
            <w:shd w:val="clear" w:color="auto" w:fill="auto"/>
          </w:tcPr>
          <w:p w14:paraId="508FE1B2" w14:textId="77777777" w:rsidR="00155B4E" w:rsidRPr="00EF2D26" w:rsidRDefault="00155B4E" w:rsidP="00155B4E">
            <w:pPr>
              <w:pStyle w:val="TableNospacing"/>
            </w:pPr>
            <w:r w:rsidRPr="00EF2D26">
              <w:t>Data Packaging</w:t>
            </w:r>
          </w:p>
        </w:tc>
        <w:tc>
          <w:tcPr>
            <w:tcW w:w="1661" w:type="dxa"/>
            <w:shd w:val="clear" w:color="auto" w:fill="auto"/>
          </w:tcPr>
          <w:p w14:paraId="3AD24EE5" w14:textId="77777777" w:rsidR="00155B4E" w:rsidRPr="00EF2D26" w:rsidRDefault="00155B4E" w:rsidP="00155B4E">
            <w:pPr>
              <w:pStyle w:val="TableNospacing"/>
            </w:pPr>
            <w:r w:rsidRPr="00EF2D26">
              <w:t>C_PAC_DAT</w:t>
            </w:r>
          </w:p>
        </w:tc>
      </w:tr>
    </w:tbl>
    <w:p w14:paraId="1CCFA98B" w14:textId="1325C7E7" w:rsidR="00155B4E" w:rsidRPr="00EF2D26" w:rsidRDefault="00155B4E" w:rsidP="00155B4E">
      <w:pPr>
        <w:pStyle w:val="Caption"/>
      </w:pPr>
      <w:bookmarkStart w:id="2708" w:name="_Ref254361723"/>
      <w:bookmarkStart w:id="2709" w:name="_Toc1401033"/>
      <w:bookmarkStart w:id="2710" w:name="_Toc57720448"/>
      <w:r w:rsidRPr="00EF2D26">
        <w:t xml:space="preserve">Table </w:t>
      </w:r>
      <w:r>
        <w:fldChar w:fldCharType="begin"/>
      </w:r>
      <w:r>
        <w:instrText>SEQ Table \* ARABIC</w:instrText>
      </w:r>
      <w:r>
        <w:fldChar w:fldCharType="separate"/>
      </w:r>
      <w:r w:rsidR="00032B01">
        <w:rPr>
          <w:noProof/>
        </w:rPr>
        <w:t>45</w:t>
      </w:r>
      <w:r>
        <w:fldChar w:fldCharType="end"/>
      </w:r>
      <w:bookmarkEnd w:id="2708"/>
      <w:r w:rsidRPr="00EF2D26">
        <w:t>: Information Exchanges exchanged via the ‘Core flow’ queue</w:t>
      </w:r>
      <w:bookmarkEnd w:id="2709"/>
      <w:bookmarkEnd w:id="2710"/>
    </w:p>
    <w:p w14:paraId="65A7F3F0" w14:textId="66316815" w:rsidR="00155B4E" w:rsidRPr="00EF2D26" w:rsidRDefault="00155B4E" w:rsidP="00155B4E">
      <w:r w:rsidRPr="00EF2D26">
        <w:t>In the following chapters</w:t>
      </w:r>
      <w:r>
        <w:t>,</w:t>
      </w:r>
      <w:r w:rsidRPr="00EF2D26">
        <w:t xml:space="preserve"> the queues per environment are defined as well as the actual names to be used for the queues and the Gateways. Chapter </w:t>
      </w:r>
      <w:r w:rsidRPr="00EF2D26">
        <w:fldChar w:fldCharType="begin"/>
      </w:r>
      <w:r w:rsidRPr="00EF2D26">
        <w:instrText xml:space="preserve"> REF _Ref98651197 \r \h </w:instrText>
      </w:r>
      <w:r w:rsidRPr="00EF2D26">
        <w:fldChar w:fldCharType="separate"/>
      </w:r>
      <w:r w:rsidR="00032B01">
        <w:t>IX.I.3.1</w:t>
      </w:r>
      <w:r w:rsidRPr="00EF2D26">
        <w:fldChar w:fldCharType="end"/>
      </w:r>
      <w:r w:rsidRPr="00EF2D26">
        <w:t xml:space="preserve"> defines the national queues and Gateways and Chapter </w:t>
      </w:r>
      <w:r w:rsidRPr="00EF2D26">
        <w:fldChar w:fldCharType="begin"/>
      </w:r>
      <w:r w:rsidRPr="00EF2D26">
        <w:instrText xml:space="preserve"> REF _Ref264461267 \r \h </w:instrText>
      </w:r>
      <w:r w:rsidRPr="00EF2D26">
        <w:fldChar w:fldCharType="separate"/>
      </w:r>
      <w:r w:rsidR="00032B01">
        <w:t>IX.I.3.2</w:t>
      </w:r>
      <w:r w:rsidRPr="00EF2D26">
        <w:fldChar w:fldCharType="end"/>
      </w:r>
      <w:r w:rsidRPr="00EF2D26">
        <w:t xml:space="preserve"> defines the Taxation and Customs Union DG queues and Gateways.</w:t>
      </w:r>
    </w:p>
    <w:p w14:paraId="77463219"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711" w:name="_Ref98651197"/>
      <w:bookmarkStart w:id="2712" w:name="_Toc178390892"/>
      <w:bookmarkStart w:id="2713" w:name="_Toc191308481"/>
      <w:bookmarkStart w:id="2714" w:name="_Toc191309334"/>
      <w:bookmarkStart w:id="2715" w:name="_Toc1400648"/>
      <w:r w:rsidRPr="00EF2D26">
        <w:t>National Gateways</w:t>
      </w:r>
      <w:bookmarkEnd w:id="2711"/>
      <w:bookmarkEnd w:id="2712"/>
      <w:bookmarkEnd w:id="2713"/>
      <w:bookmarkEnd w:id="2714"/>
      <w:bookmarkEnd w:id="2715"/>
    </w:p>
    <w:p w14:paraId="5AFCE935" w14:textId="77777777" w:rsidR="00155B4E" w:rsidRPr="00EF2D26" w:rsidRDefault="00155B4E" w:rsidP="00A44070">
      <w:pPr>
        <w:pStyle w:val="Heading5"/>
        <w:keepLines/>
        <w:numPr>
          <w:ilvl w:val="4"/>
          <w:numId w:val="38"/>
        </w:numPr>
        <w:spacing w:before="240" w:after="240" w:line="240" w:lineRule="auto"/>
        <w:ind w:left="1009" w:hanging="1009"/>
      </w:pPr>
      <w:bookmarkStart w:id="2716" w:name="_Ref27377702"/>
      <w:bookmarkStart w:id="2717" w:name="_Toc178390893"/>
      <w:bookmarkStart w:id="2718" w:name="_Toc191308482"/>
      <w:bookmarkStart w:id="2719" w:name="_Toc1400649"/>
      <w:r w:rsidRPr="00EF2D26">
        <w:t>Queue Name</w:t>
      </w:r>
      <w:bookmarkEnd w:id="2716"/>
      <w:bookmarkEnd w:id="2717"/>
      <w:bookmarkEnd w:id="2718"/>
      <w:bookmarkEnd w:id="2719"/>
    </w:p>
    <w:p w14:paraId="338B8779" w14:textId="6A95682E" w:rsidR="00155B4E" w:rsidRPr="00EF2D26" w:rsidRDefault="00155B4E" w:rsidP="00155B4E">
      <w:r w:rsidRPr="00EF2D26">
        <w:t xml:space="preserve">Every National Gateway has to be configured to contain the following queues as shown in </w:t>
      </w:r>
      <w:r w:rsidRPr="00EF2D26">
        <w:fldChar w:fldCharType="begin"/>
      </w:r>
      <w:r w:rsidRPr="00EF2D26">
        <w:instrText xml:space="preserve"> REF _Ref133149589 \h  \* MERGEFORMAT </w:instrText>
      </w:r>
      <w:r w:rsidRPr="00EF2D26">
        <w:fldChar w:fldCharType="separate"/>
      </w:r>
      <w:r w:rsidR="00032B01" w:rsidRPr="00EF2D26">
        <w:t xml:space="preserve">Table </w:t>
      </w:r>
      <w:r w:rsidR="00032B01">
        <w:t>46</w:t>
      </w:r>
      <w:r w:rsidRPr="00EF2D26">
        <w:fldChar w:fldCharType="end"/>
      </w:r>
      <w:r w:rsidRPr="00EF2D26">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57" w:type="dxa"/>
          <w:right w:w="57" w:type="dxa"/>
        </w:tblCellMar>
        <w:tblLook w:val="04A0" w:firstRow="1" w:lastRow="0" w:firstColumn="1" w:lastColumn="0" w:noHBand="0" w:noVBand="1"/>
      </w:tblPr>
      <w:tblGrid>
        <w:gridCol w:w="1361"/>
        <w:gridCol w:w="2041"/>
        <w:gridCol w:w="4885"/>
      </w:tblGrid>
      <w:tr w:rsidR="00155B4E" w:rsidRPr="00EF2D26" w14:paraId="324AF56B" w14:textId="77777777" w:rsidTr="00F07D64">
        <w:trPr>
          <w:cantSplit/>
          <w:tblHeader/>
          <w:jc w:val="center"/>
        </w:trPr>
        <w:tc>
          <w:tcPr>
            <w:tcW w:w="1361" w:type="dxa"/>
            <w:shd w:val="clear" w:color="auto" w:fill="D0CECE" w:themeFill="background2" w:themeFillShade="E6"/>
            <w:noWrap/>
          </w:tcPr>
          <w:p w14:paraId="0AD8F20B" w14:textId="77777777" w:rsidR="00155B4E" w:rsidRPr="00182A2B" w:rsidRDefault="00155B4E" w:rsidP="00155B4E">
            <w:pPr>
              <w:pStyle w:val="TableHeading"/>
            </w:pPr>
            <w:r w:rsidRPr="00182A2B">
              <w:t>Mode</w:t>
            </w:r>
          </w:p>
        </w:tc>
        <w:tc>
          <w:tcPr>
            <w:tcW w:w="2041" w:type="dxa"/>
            <w:shd w:val="clear" w:color="auto" w:fill="D0CECE" w:themeFill="background2" w:themeFillShade="E6"/>
            <w:noWrap/>
          </w:tcPr>
          <w:p w14:paraId="3FCA559B" w14:textId="77777777" w:rsidR="00155B4E" w:rsidRPr="00182A2B" w:rsidRDefault="00155B4E" w:rsidP="00155B4E">
            <w:pPr>
              <w:pStyle w:val="TableHeading"/>
            </w:pPr>
            <w:r w:rsidRPr="00182A2B">
              <w:t>Queue Function</w:t>
            </w:r>
          </w:p>
        </w:tc>
        <w:tc>
          <w:tcPr>
            <w:tcW w:w="4885" w:type="dxa"/>
            <w:shd w:val="clear" w:color="auto" w:fill="D0CECE" w:themeFill="background2" w:themeFillShade="E6"/>
            <w:noWrap/>
          </w:tcPr>
          <w:p w14:paraId="5042EB55" w14:textId="77777777" w:rsidR="00155B4E" w:rsidRPr="00182A2B" w:rsidRDefault="00155B4E" w:rsidP="00155B4E">
            <w:pPr>
              <w:pStyle w:val="TableHeading"/>
            </w:pPr>
            <w:r w:rsidRPr="00182A2B">
              <w:t>Queue Name</w:t>
            </w:r>
          </w:p>
        </w:tc>
      </w:tr>
      <w:tr w:rsidR="00155B4E" w:rsidRPr="00EF2D26" w14:paraId="10E09FE8" w14:textId="77777777" w:rsidTr="00F07D64">
        <w:trPr>
          <w:cantSplit/>
          <w:jc w:val="center"/>
        </w:trPr>
        <w:tc>
          <w:tcPr>
            <w:tcW w:w="1361" w:type="dxa"/>
            <w:vMerge w:val="restart"/>
            <w:shd w:val="clear" w:color="auto" w:fill="auto"/>
            <w:noWrap/>
          </w:tcPr>
          <w:p w14:paraId="00B5E609" w14:textId="77777777" w:rsidR="00155B4E" w:rsidRPr="009F01EA" w:rsidRDefault="00155B4E" w:rsidP="00155B4E">
            <w:pPr>
              <w:pStyle w:val="TableNospacing"/>
            </w:pPr>
            <w:r w:rsidRPr="009F01EA">
              <w:t>Production</w:t>
            </w:r>
          </w:p>
        </w:tc>
        <w:tc>
          <w:tcPr>
            <w:tcW w:w="2041" w:type="dxa"/>
            <w:shd w:val="clear" w:color="auto" w:fill="auto"/>
            <w:noWrap/>
          </w:tcPr>
          <w:p w14:paraId="5D46AAC7" w14:textId="77777777" w:rsidR="00155B4E" w:rsidRPr="009F01EA" w:rsidRDefault="00155B4E" w:rsidP="00155B4E">
            <w:pPr>
              <w:pStyle w:val="TableNospacing"/>
            </w:pPr>
            <w:r w:rsidRPr="009F01EA">
              <w:t>Core flow</w:t>
            </w:r>
          </w:p>
        </w:tc>
        <w:tc>
          <w:tcPr>
            <w:tcW w:w="4885" w:type="dxa"/>
            <w:shd w:val="clear" w:color="auto" w:fill="auto"/>
            <w:noWrap/>
          </w:tcPr>
          <w:p w14:paraId="7B128761" w14:textId="77777777" w:rsidR="00155B4E" w:rsidRPr="009F01EA" w:rsidRDefault="00155B4E" w:rsidP="00155B4E">
            <w:pPr>
              <w:pStyle w:val="TableNospacing"/>
            </w:pPr>
            <w:r w:rsidRPr="009F01EA">
              <w:t>CORE-XML-QUE.EMCS</w:t>
            </w:r>
          </w:p>
        </w:tc>
      </w:tr>
      <w:tr w:rsidR="00155B4E" w:rsidRPr="00EF2D26" w14:paraId="1827AD69" w14:textId="77777777" w:rsidTr="00F07D64">
        <w:trPr>
          <w:cantSplit/>
          <w:jc w:val="center"/>
        </w:trPr>
        <w:tc>
          <w:tcPr>
            <w:tcW w:w="1361" w:type="dxa"/>
            <w:vMerge/>
          </w:tcPr>
          <w:p w14:paraId="146350F0" w14:textId="77777777" w:rsidR="00155B4E" w:rsidRPr="009F01EA" w:rsidRDefault="00155B4E" w:rsidP="00155B4E">
            <w:pPr>
              <w:pStyle w:val="Table"/>
              <w:spacing w:before="0" w:after="0"/>
            </w:pPr>
          </w:p>
        </w:tc>
        <w:tc>
          <w:tcPr>
            <w:tcW w:w="2041" w:type="dxa"/>
            <w:shd w:val="clear" w:color="auto" w:fill="auto"/>
            <w:noWrap/>
          </w:tcPr>
          <w:p w14:paraId="4124CFDE" w14:textId="77777777" w:rsidR="00155B4E" w:rsidRPr="009F01EA" w:rsidRDefault="00155B4E" w:rsidP="00155B4E">
            <w:pPr>
              <w:pStyle w:val="TableNospacing"/>
            </w:pPr>
            <w:r w:rsidRPr="009F01EA">
              <w:t>Administration</w:t>
            </w:r>
          </w:p>
        </w:tc>
        <w:tc>
          <w:tcPr>
            <w:tcW w:w="4885" w:type="dxa"/>
            <w:shd w:val="clear" w:color="auto" w:fill="auto"/>
            <w:noWrap/>
          </w:tcPr>
          <w:p w14:paraId="3C4758D5" w14:textId="77777777" w:rsidR="00155B4E" w:rsidRPr="009F01EA" w:rsidRDefault="00155B4E" w:rsidP="00155B4E">
            <w:pPr>
              <w:pStyle w:val="TableNospacing"/>
            </w:pPr>
            <w:r w:rsidRPr="009F01EA">
              <w:t>ADMIN-XML-QUE.EMCS</w:t>
            </w:r>
          </w:p>
        </w:tc>
      </w:tr>
      <w:tr w:rsidR="00155B4E" w:rsidRPr="00EF2D26" w14:paraId="6255CE8F" w14:textId="77777777" w:rsidTr="00F07D64">
        <w:trPr>
          <w:cantSplit/>
          <w:jc w:val="center"/>
        </w:trPr>
        <w:tc>
          <w:tcPr>
            <w:tcW w:w="1361" w:type="dxa"/>
            <w:vMerge/>
          </w:tcPr>
          <w:p w14:paraId="45345A4E" w14:textId="77777777" w:rsidR="00155B4E" w:rsidRPr="009F01EA" w:rsidRDefault="00155B4E" w:rsidP="00155B4E">
            <w:pPr>
              <w:pStyle w:val="Table"/>
              <w:spacing w:before="0" w:after="0"/>
            </w:pPr>
          </w:p>
        </w:tc>
        <w:tc>
          <w:tcPr>
            <w:tcW w:w="2041" w:type="dxa"/>
            <w:shd w:val="clear" w:color="auto" w:fill="auto"/>
            <w:noWrap/>
          </w:tcPr>
          <w:p w14:paraId="04792EEB" w14:textId="77777777" w:rsidR="00155B4E" w:rsidRPr="009F01EA" w:rsidRDefault="00155B4E" w:rsidP="00155B4E">
            <w:pPr>
              <w:pStyle w:val="TableNospacing"/>
            </w:pPr>
            <w:r w:rsidRPr="009F01EA">
              <w:t>Reports</w:t>
            </w:r>
          </w:p>
        </w:tc>
        <w:tc>
          <w:tcPr>
            <w:tcW w:w="4885" w:type="dxa"/>
            <w:shd w:val="clear" w:color="auto" w:fill="auto"/>
            <w:noWrap/>
          </w:tcPr>
          <w:p w14:paraId="380992E9" w14:textId="77777777" w:rsidR="00155B4E" w:rsidRPr="009F01EA" w:rsidRDefault="00155B4E" w:rsidP="00155B4E">
            <w:pPr>
              <w:pStyle w:val="TableNospacing"/>
            </w:pPr>
            <w:r w:rsidRPr="009F01EA">
              <w:t>REPORT-QUE.EMCS</w:t>
            </w:r>
          </w:p>
        </w:tc>
      </w:tr>
      <w:tr w:rsidR="00155B4E" w:rsidRPr="00EF2D26" w14:paraId="22969D4E" w14:textId="77777777" w:rsidTr="00F07D64">
        <w:trPr>
          <w:cantSplit/>
          <w:jc w:val="center"/>
        </w:trPr>
        <w:tc>
          <w:tcPr>
            <w:tcW w:w="1361" w:type="dxa"/>
            <w:vMerge/>
          </w:tcPr>
          <w:p w14:paraId="10E21C98" w14:textId="77777777" w:rsidR="00155B4E" w:rsidRPr="009F01EA" w:rsidRDefault="00155B4E" w:rsidP="00155B4E">
            <w:pPr>
              <w:pStyle w:val="Table"/>
              <w:spacing w:before="0" w:after="0"/>
            </w:pPr>
          </w:p>
        </w:tc>
        <w:tc>
          <w:tcPr>
            <w:tcW w:w="2041" w:type="dxa"/>
            <w:vMerge w:val="restart"/>
            <w:shd w:val="clear" w:color="auto" w:fill="auto"/>
            <w:noWrap/>
          </w:tcPr>
          <w:p w14:paraId="4D6FA220" w14:textId="77777777" w:rsidR="00155B4E" w:rsidRPr="009F01EA" w:rsidRDefault="00155B4E" w:rsidP="00155B4E">
            <w:pPr>
              <w:pStyle w:val="TableNospacing"/>
            </w:pPr>
            <w:r w:rsidRPr="009F01EA">
              <w:t>SEED</w:t>
            </w:r>
          </w:p>
        </w:tc>
        <w:tc>
          <w:tcPr>
            <w:tcW w:w="4885" w:type="dxa"/>
            <w:shd w:val="clear" w:color="auto" w:fill="auto"/>
            <w:noWrap/>
          </w:tcPr>
          <w:p w14:paraId="4EAB7439" w14:textId="77777777" w:rsidR="00155B4E" w:rsidRPr="009F01EA" w:rsidRDefault="00155B4E" w:rsidP="00155B4E">
            <w:pPr>
              <w:pStyle w:val="TableNospacing"/>
            </w:pPr>
            <w:r w:rsidRPr="009F01EA">
              <w:t>NA-XML-QUE.SEED</w:t>
            </w:r>
          </w:p>
        </w:tc>
      </w:tr>
      <w:tr w:rsidR="00155B4E" w:rsidRPr="00EF2D26" w14:paraId="11B32636" w14:textId="77777777" w:rsidTr="00F07D64">
        <w:trPr>
          <w:cantSplit/>
          <w:jc w:val="center"/>
        </w:trPr>
        <w:tc>
          <w:tcPr>
            <w:tcW w:w="1361" w:type="dxa"/>
            <w:vMerge/>
          </w:tcPr>
          <w:p w14:paraId="071D70B6" w14:textId="77777777" w:rsidR="00155B4E" w:rsidRPr="009F01EA" w:rsidRDefault="00155B4E" w:rsidP="00155B4E">
            <w:pPr>
              <w:pStyle w:val="Table"/>
              <w:spacing w:before="0" w:after="0"/>
            </w:pPr>
          </w:p>
        </w:tc>
        <w:tc>
          <w:tcPr>
            <w:tcW w:w="2041" w:type="dxa"/>
            <w:vMerge/>
          </w:tcPr>
          <w:p w14:paraId="0F79B283" w14:textId="77777777" w:rsidR="00155B4E" w:rsidRPr="009F01EA" w:rsidRDefault="00155B4E" w:rsidP="00155B4E">
            <w:pPr>
              <w:pStyle w:val="Table"/>
              <w:spacing w:before="0" w:after="0"/>
            </w:pPr>
          </w:p>
        </w:tc>
        <w:tc>
          <w:tcPr>
            <w:tcW w:w="4885" w:type="dxa"/>
            <w:shd w:val="clear" w:color="auto" w:fill="auto"/>
            <w:noWrap/>
          </w:tcPr>
          <w:p w14:paraId="4AC20E80" w14:textId="77777777" w:rsidR="00155B4E" w:rsidRPr="009F01EA" w:rsidRDefault="00155B4E" w:rsidP="00155B4E">
            <w:pPr>
              <w:pStyle w:val="TableNospacing"/>
            </w:pPr>
            <w:r w:rsidRPr="009F01EA">
              <w:t>NA-REPORT-QUE.SEED</w:t>
            </w:r>
          </w:p>
        </w:tc>
      </w:tr>
      <w:tr w:rsidR="00155B4E" w:rsidRPr="00EF2D26" w14:paraId="7B1D6A77" w14:textId="77777777" w:rsidTr="00F07D64">
        <w:trPr>
          <w:cantSplit/>
          <w:jc w:val="center"/>
        </w:trPr>
        <w:tc>
          <w:tcPr>
            <w:tcW w:w="1361" w:type="dxa"/>
            <w:vMerge/>
          </w:tcPr>
          <w:p w14:paraId="20CD93B3" w14:textId="77777777" w:rsidR="00155B4E" w:rsidRPr="009F01EA" w:rsidRDefault="00155B4E" w:rsidP="00155B4E">
            <w:pPr>
              <w:pStyle w:val="Table"/>
              <w:spacing w:before="0" w:after="0"/>
            </w:pPr>
          </w:p>
        </w:tc>
        <w:tc>
          <w:tcPr>
            <w:tcW w:w="2041" w:type="dxa"/>
            <w:shd w:val="clear" w:color="auto" w:fill="auto"/>
            <w:noWrap/>
          </w:tcPr>
          <w:p w14:paraId="09A808B5" w14:textId="77777777" w:rsidR="00155B4E" w:rsidRPr="009F01EA" w:rsidRDefault="00155B4E" w:rsidP="00155B4E">
            <w:pPr>
              <w:pStyle w:val="TableNospacing"/>
            </w:pPr>
            <w:r w:rsidRPr="009F01EA">
              <w:t>Technical Statistics</w:t>
            </w:r>
          </w:p>
        </w:tc>
        <w:tc>
          <w:tcPr>
            <w:tcW w:w="4885" w:type="dxa"/>
            <w:shd w:val="clear" w:color="auto" w:fill="auto"/>
            <w:noWrap/>
          </w:tcPr>
          <w:p w14:paraId="0E62B098" w14:textId="77777777" w:rsidR="00155B4E" w:rsidRPr="009F01EA" w:rsidRDefault="00155B4E" w:rsidP="00155B4E">
            <w:pPr>
              <w:pStyle w:val="TableNospacing"/>
            </w:pPr>
            <w:r w:rsidRPr="009F01EA">
              <w:t>-</w:t>
            </w:r>
          </w:p>
        </w:tc>
      </w:tr>
      <w:tr w:rsidR="00155B4E" w:rsidRPr="00EF2D26" w14:paraId="32E9EBCE" w14:textId="77777777" w:rsidTr="00F07D64">
        <w:trPr>
          <w:cantSplit/>
          <w:jc w:val="center"/>
        </w:trPr>
        <w:tc>
          <w:tcPr>
            <w:tcW w:w="1361" w:type="dxa"/>
            <w:vMerge/>
          </w:tcPr>
          <w:p w14:paraId="328A60BA" w14:textId="77777777" w:rsidR="00155B4E" w:rsidRPr="009F01EA" w:rsidRDefault="00155B4E" w:rsidP="00155B4E">
            <w:pPr>
              <w:pStyle w:val="Table"/>
              <w:spacing w:before="0" w:after="0"/>
            </w:pPr>
          </w:p>
        </w:tc>
        <w:tc>
          <w:tcPr>
            <w:tcW w:w="2041" w:type="dxa"/>
            <w:shd w:val="clear" w:color="auto" w:fill="auto"/>
            <w:noWrap/>
          </w:tcPr>
          <w:p w14:paraId="01AD7F0A" w14:textId="77777777" w:rsidR="00155B4E" w:rsidRPr="009F01EA" w:rsidRDefault="00155B4E" w:rsidP="00155B4E">
            <w:pPr>
              <w:pStyle w:val="TableNospacing"/>
            </w:pPr>
            <w:r w:rsidRPr="009F01EA">
              <w:t>Audit</w:t>
            </w:r>
          </w:p>
        </w:tc>
        <w:tc>
          <w:tcPr>
            <w:tcW w:w="4885" w:type="dxa"/>
            <w:shd w:val="clear" w:color="auto" w:fill="auto"/>
            <w:noWrap/>
          </w:tcPr>
          <w:p w14:paraId="77EF5056" w14:textId="77777777" w:rsidR="00155B4E" w:rsidRPr="009F01EA" w:rsidRDefault="00155B4E" w:rsidP="00155B4E">
            <w:pPr>
              <w:pStyle w:val="TableNospacing"/>
            </w:pPr>
            <w:r w:rsidRPr="009F01EA">
              <w:t>-</w:t>
            </w:r>
          </w:p>
        </w:tc>
      </w:tr>
      <w:tr w:rsidR="00155B4E" w:rsidRPr="00EF2D26" w14:paraId="79F54B74" w14:textId="77777777" w:rsidTr="00F07D64">
        <w:trPr>
          <w:cantSplit/>
          <w:jc w:val="center"/>
        </w:trPr>
        <w:tc>
          <w:tcPr>
            <w:tcW w:w="1361" w:type="dxa"/>
            <w:vMerge w:val="restart"/>
            <w:shd w:val="clear" w:color="auto" w:fill="auto"/>
            <w:noWrap/>
          </w:tcPr>
          <w:p w14:paraId="53081247" w14:textId="77777777" w:rsidR="00155B4E" w:rsidRPr="009F01EA" w:rsidRDefault="00155B4E" w:rsidP="00155B4E">
            <w:pPr>
              <w:pStyle w:val="TableNospacing"/>
            </w:pPr>
            <w:r w:rsidRPr="009F01EA">
              <w:t>Mode-3 and Mode-3+</w:t>
            </w:r>
          </w:p>
        </w:tc>
        <w:tc>
          <w:tcPr>
            <w:tcW w:w="2041" w:type="dxa"/>
            <w:shd w:val="clear" w:color="auto" w:fill="auto"/>
            <w:noWrap/>
          </w:tcPr>
          <w:p w14:paraId="77B222D4" w14:textId="77777777" w:rsidR="00155B4E" w:rsidRPr="009F01EA" w:rsidRDefault="00155B4E" w:rsidP="00155B4E">
            <w:pPr>
              <w:pStyle w:val="TableNospacing"/>
            </w:pPr>
            <w:r w:rsidRPr="009F01EA">
              <w:t>Core flow</w:t>
            </w:r>
          </w:p>
        </w:tc>
        <w:tc>
          <w:tcPr>
            <w:tcW w:w="4885" w:type="dxa"/>
            <w:shd w:val="clear" w:color="auto" w:fill="auto"/>
            <w:noWrap/>
          </w:tcPr>
          <w:p w14:paraId="07EF1495" w14:textId="77777777" w:rsidR="00155B4E" w:rsidRPr="009F01EA" w:rsidRDefault="00155B4E" w:rsidP="00155B4E">
            <w:pPr>
              <w:pStyle w:val="TableNospacing"/>
            </w:pPr>
            <w:r w:rsidRPr="009F01EA">
              <w:t>CORE-XML-RIT-QUE.EMCS</w:t>
            </w:r>
          </w:p>
        </w:tc>
      </w:tr>
      <w:tr w:rsidR="00155B4E" w:rsidRPr="00EF2D26" w14:paraId="1EA0B681" w14:textId="77777777" w:rsidTr="00F07D64">
        <w:trPr>
          <w:cantSplit/>
          <w:jc w:val="center"/>
        </w:trPr>
        <w:tc>
          <w:tcPr>
            <w:tcW w:w="1361" w:type="dxa"/>
            <w:vMerge/>
          </w:tcPr>
          <w:p w14:paraId="525C8B3D" w14:textId="77777777" w:rsidR="00155B4E" w:rsidRPr="009F01EA" w:rsidRDefault="00155B4E" w:rsidP="00155B4E">
            <w:pPr>
              <w:pStyle w:val="Table"/>
              <w:spacing w:before="0" w:after="0"/>
            </w:pPr>
          </w:p>
        </w:tc>
        <w:tc>
          <w:tcPr>
            <w:tcW w:w="2041" w:type="dxa"/>
            <w:shd w:val="clear" w:color="auto" w:fill="auto"/>
            <w:noWrap/>
          </w:tcPr>
          <w:p w14:paraId="435684CB" w14:textId="77777777" w:rsidR="00155B4E" w:rsidRPr="009F01EA" w:rsidRDefault="00155B4E" w:rsidP="00155B4E">
            <w:pPr>
              <w:pStyle w:val="TableNospacing"/>
            </w:pPr>
            <w:r w:rsidRPr="009F01EA">
              <w:t>Administration</w:t>
            </w:r>
          </w:p>
        </w:tc>
        <w:tc>
          <w:tcPr>
            <w:tcW w:w="4885" w:type="dxa"/>
            <w:shd w:val="clear" w:color="auto" w:fill="auto"/>
            <w:noWrap/>
          </w:tcPr>
          <w:p w14:paraId="69312D38" w14:textId="77777777" w:rsidR="00155B4E" w:rsidRPr="009F01EA" w:rsidRDefault="00155B4E" w:rsidP="00155B4E">
            <w:pPr>
              <w:pStyle w:val="TableNospacing"/>
            </w:pPr>
            <w:r w:rsidRPr="009F01EA">
              <w:t>ADMIN-XML-RIT-QUE.EMCS</w:t>
            </w:r>
          </w:p>
        </w:tc>
      </w:tr>
      <w:tr w:rsidR="00155B4E" w:rsidRPr="00EF2D26" w14:paraId="76434D4E" w14:textId="77777777" w:rsidTr="00F07D64">
        <w:trPr>
          <w:cantSplit/>
          <w:jc w:val="center"/>
        </w:trPr>
        <w:tc>
          <w:tcPr>
            <w:tcW w:w="1361" w:type="dxa"/>
            <w:vMerge/>
          </w:tcPr>
          <w:p w14:paraId="168641B1" w14:textId="77777777" w:rsidR="00155B4E" w:rsidRPr="009F01EA" w:rsidRDefault="00155B4E" w:rsidP="00155B4E">
            <w:pPr>
              <w:pStyle w:val="Table"/>
              <w:spacing w:before="0" w:after="0"/>
            </w:pPr>
          </w:p>
        </w:tc>
        <w:tc>
          <w:tcPr>
            <w:tcW w:w="2041" w:type="dxa"/>
            <w:shd w:val="clear" w:color="auto" w:fill="auto"/>
            <w:noWrap/>
          </w:tcPr>
          <w:p w14:paraId="3792DA13" w14:textId="77777777" w:rsidR="00155B4E" w:rsidRPr="009F01EA" w:rsidRDefault="00155B4E" w:rsidP="00155B4E">
            <w:pPr>
              <w:pStyle w:val="TableNospacing"/>
            </w:pPr>
            <w:r w:rsidRPr="009F01EA">
              <w:t>Reports</w:t>
            </w:r>
          </w:p>
        </w:tc>
        <w:tc>
          <w:tcPr>
            <w:tcW w:w="4885" w:type="dxa"/>
            <w:shd w:val="clear" w:color="auto" w:fill="auto"/>
            <w:noWrap/>
          </w:tcPr>
          <w:p w14:paraId="17C4DC47" w14:textId="77777777" w:rsidR="00155B4E" w:rsidRPr="009F01EA" w:rsidRDefault="00155B4E" w:rsidP="00155B4E">
            <w:pPr>
              <w:pStyle w:val="TableNospacing"/>
            </w:pPr>
            <w:r w:rsidRPr="009F01EA">
              <w:t>REPORT-RIT-QUE.EMCS</w:t>
            </w:r>
          </w:p>
        </w:tc>
      </w:tr>
      <w:tr w:rsidR="00155B4E" w:rsidRPr="00EF2D26" w14:paraId="389FB87A" w14:textId="77777777" w:rsidTr="00F07D64">
        <w:trPr>
          <w:cantSplit/>
          <w:jc w:val="center"/>
        </w:trPr>
        <w:tc>
          <w:tcPr>
            <w:tcW w:w="1361" w:type="dxa"/>
            <w:vMerge/>
          </w:tcPr>
          <w:p w14:paraId="0EF9AE69" w14:textId="77777777" w:rsidR="00155B4E" w:rsidRPr="009F01EA" w:rsidRDefault="00155B4E" w:rsidP="00155B4E">
            <w:pPr>
              <w:pStyle w:val="Table"/>
              <w:spacing w:before="0" w:after="0"/>
            </w:pPr>
          </w:p>
        </w:tc>
        <w:tc>
          <w:tcPr>
            <w:tcW w:w="2041" w:type="dxa"/>
            <w:shd w:val="clear" w:color="auto" w:fill="auto"/>
            <w:noWrap/>
          </w:tcPr>
          <w:p w14:paraId="1BA4BC67" w14:textId="77777777" w:rsidR="00155B4E" w:rsidRPr="009F01EA" w:rsidRDefault="00155B4E" w:rsidP="00155B4E">
            <w:pPr>
              <w:pStyle w:val="TableNospacing"/>
            </w:pPr>
            <w:r w:rsidRPr="009F01EA">
              <w:t>SEED</w:t>
            </w:r>
          </w:p>
        </w:tc>
        <w:tc>
          <w:tcPr>
            <w:tcW w:w="4885" w:type="dxa"/>
            <w:shd w:val="clear" w:color="auto" w:fill="auto"/>
            <w:noWrap/>
          </w:tcPr>
          <w:p w14:paraId="19DC6F1F" w14:textId="77777777" w:rsidR="00155B4E" w:rsidRPr="009F01EA" w:rsidRDefault="00155B4E" w:rsidP="00155B4E">
            <w:pPr>
              <w:pStyle w:val="TableNospacing"/>
            </w:pPr>
            <w:r w:rsidRPr="009F01EA">
              <w:t>-</w:t>
            </w:r>
          </w:p>
        </w:tc>
      </w:tr>
      <w:tr w:rsidR="00155B4E" w:rsidRPr="00EF2D26" w14:paraId="0DB793BB" w14:textId="77777777" w:rsidTr="00F07D64">
        <w:trPr>
          <w:cantSplit/>
          <w:jc w:val="center"/>
        </w:trPr>
        <w:tc>
          <w:tcPr>
            <w:tcW w:w="1361" w:type="dxa"/>
            <w:vMerge/>
          </w:tcPr>
          <w:p w14:paraId="6274ED58" w14:textId="77777777" w:rsidR="00155B4E" w:rsidRPr="009F01EA" w:rsidRDefault="00155B4E" w:rsidP="00155B4E">
            <w:pPr>
              <w:pStyle w:val="Table"/>
              <w:spacing w:before="0" w:after="0"/>
            </w:pPr>
          </w:p>
        </w:tc>
        <w:tc>
          <w:tcPr>
            <w:tcW w:w="2041" w:type="dxa"/>
            <w:shd w:val="clear" w:color="auto" w:fill="auto"/>
            <w:noWrap/>
          </w:tcPr>
          <w:p w14:paraId="3AC23EAF" w14:textId="77777777" w:rsidR="00155B4E" w:rsidRPr="009F01EA" w:rsidRDefault="00155B4E" w:rsidP="00155B4E">
            <w:pPr>
              <w:pStyle w:val="TableNospacing"/>
            </w:pPr>
            <w:r w:rsidRPr="009F01EA">
              <w:t>Technical Statistics</w:t>
            </w:r>
          </w:p>
        </w:tc>
        <w:tc>
          <w:tcPr>
            <w:tcW w:w="4885" w:type="dxa"/>
            <w:shd w:val="clear" w:color="auto" w:fill="auto"/>
            <w:noWrap/>
          </w:tcPr>
          <w:p w14:paraId="48EB80C3" w14:textId="77777777" w:rsidR="00155B4E" w:rsidRPr="009F01EA" w:rsidRDefault="00155B4E" w:rsidP="00155B4E">
            <w:pPr>
              <w:pStyle w:val="TableNospacing"/>
            </w:pPr>
            <w:r w:rsidRPr="009F01EA">
              <w:t>-</w:t>
            </w:r>
          </w:p>
        </w:tc>
      </w:tr>
      <w:tr w:rsidR="00155B4E" w:rsidRPr="00EF2D26" w14:paraId="08C2D812" w14:textId="77777777" w:rsidTr="00F07D64">
        <w:trPr>
          <w:cantSplit/>
          <w:jc w:val="center"/>
        </w:trPr>
        <w:tc>
          <w:tcPr>
            <w:tcW w:w="1361" w:type="dxa"/>
            <w:vMerge/>
          </w:tcPr>
          <w:p w14:paraId="56AB2D12" w14:textId="77777777" w:rsidR="00155B4E" w:rsidRPr="009F01EA" w:rsidRDefault="00155B4E" w:rsidP="00155B4E">
            <w:pPr>
              <w:pStyle w:val="Table"/>
              <w:spacing w:before="0" w:after="0"/>
            </w:pPr>
          </w:p>
        </w:tc>
        <w:tc>
          <w:tcPr>
            <w:tcW w:w="2041" w:type="dxa"/>
            <w:shd w:val="clear" w:color="auto" w:fill="auto"/>
            <w:noWrap/>
          </w:tcPr>
          <w:p w14:paraId="7FECF7F5" w14:textId="77777777" w:rsidR="00155B4E" w:rsidRPr="009F01EA" w:rsidRDefault="00155B4E" w:rsidP="00155B4E">
            <w:pPr>
              <w:pStyle w:val="TableNospacing"/>
            </w:pPr>
            <w:r w:rsidRPr="009F01EA">
              <w:t>Audit</w:t>
            </w:r>
          </w:p>
        </w:tc>
        <w:tc>
          <w:tcPr>
            <w:tcW w:w="4885" w:type="dxa"/>
            <w:shd w:val="clear" w:color="auto" w:fill="auto"/>
            <w:noWrap/>
          </w:tcPr>
          <w:p w14:paraId="40F16BD6" w14:textId="77777777" w:rsidR="00155B4E" w:rsidRPr="009F01EA" w:rsidRDefault="00155B4E" w:rsidP="00155B4E">
            <w:pPr>
              <w:pStyle w:val="TableNospacing"/>
            </w:pPr>
            <w:r w:rsidRPr="009F01EA">
              <w:t>-</w:t>
            </w:r>
          </w:p>
        </w:tc>
      </w:tr>
      <w:tr w:rsidR="00C26F96" w:rsidRPr="00EF2D26" w14:paraId="651513C2" w14:textId="77777777" w:rsidTr="00202218">
        <w:trPr>
          <w:cantSplit/>
          <w:trHeight w:val="562"/>
          <w:jc w:val="center"/>
        </w:trPr>
        <w:tc>
          <w:tcPr>
            <w:tcW w:w="1361" w:type="dxa"/>
            <w:vMerge w:val="restart"/>
            <w:shd w:val="clear" w:color="auto" w:fill="auto"/>
          </w:tcPr>
          <w:p w14:paraId="35E7F086" w14:textId="77777777" w:rsidR="00C26F96" w:rsidRPr="009F01EA" w:rsidRDefault="00C26F96" w:rsidP="00155B4E">
            <w:pPr>
              <w:pStyle w:val="TableNospacing"/>
            </w:pPr>
            <w:r w:rsidRPr="009F01EA">
              <w:t>Mode-2</w:t>
            </w:r>
          </w:p>
        </w:tc>
        <w:tc>
          <w:tcPr>
            <w:tcW w:w="2041" w:type="dxa"/>
            <w:shd w:val="clear" w:color="auto" w:fill="auto"/>
            <w:noWrap/>
          </w:tcPr>
          <w:p w14:paraId="1E03112F" w14:textId="77777777" w:rsidR="00C26F96" w:rsidRPr="009F01EA" w:rsidRDefault="00C26F96" w:rsidP="00155B4E">
            <w:pPr>
              <w:pStyle w:val="TableNospacing"/>
            </w:pPr>
            <w:r w:rsidRPr="009F01EA">
              <w:t>Core flow</w:t>
            </w:r>
          </w:p>
        </w:tc>
        <w:tc>
          <w:tcPr>
            <w:tcW w:w="4885" w:type="dxa"/>
            <w:shd w:val="clear" w:color="auto" w:fill="auto"/>
            <w:noWrap/>
          </w:tcPr>
          <w:p w14:paraId="7DF4DF62" w14:textId="5295240E" w:rsidR="00C26F96" w:rsidRPr="009F01EA" w:rsidRDefault="00C26F96" w:rsidP="00155B4E">
            <w:pPr>
              <w:pStyle w:val="TableNospacing"/>
            </w:pPr>
          </w:p>
          <w:p w14:paraId="76B6FD01" w14:textId="362A9F19" w:rsidR="00C26F96" w:rsidRPr="009F01EA" w:rsidRDefault="00C26F96" w:rsidP="00155B4E">
            <w:pPr>
              <w:pStyle w:val="TableNospacing"/>
              <w:tabs>
                <w:tab w:val="left" w:pos="1223"/>
              </w:tabs>
            </w:pPr>
            <w:r w:rsidRPr="009D40C8">
              <w:t>CTA-NEA-CORE-XML-RCT-QUE.EMCS</w:t>
            </w:r>
          </w:p>
        </w:tc>
      </w:tr>
      <w:tr w:rsidR="00876EF6" w:rsidRPr="00EF2D26" w14:paraId="6E035E07" w14:textId="77777777" w:rsidTr="006E6823">
        <w:trPr>
          <w:cantSplit/>
          <w:trHeight w:val="562"/>
          <w:jc w:val="center"/>
        </w:trPr>
        <w:tc>
          <w:tcPr>
            <w:tcW w:w="1361" w:type="dxa"/>
            <w:vMerge/>
          </w:tcPr>
          <w:p w14:paraId="08642828" w14:textId="77777777" w:rsidR="00876EF6" w:rsidRPr="009F01EA" w:rsidRDefault="00876EF6" w:rsidP="00155B4E">
            <w:pPr>
              <w:pStyle w:val="Table"/>
              <w:spacing w:before="0" w:after="0"/>
            </w:pPr>
          </w:p>
        </w:tc>
        <w:tc>
          <w:tcPr>
            <w:tcW w:w="2041" w:type="dxa"/>
            <w:shd w:val="clear" w:color="auto" w:fill="auto"/>
            <w:noWrap/>
          </w:tcPr>
          <w:p w14:paraId="0565495F" w14:textId="77777777" w:rsidR="00876EF6" w:rsidRPr="009F01EA" w:rsidRDefault="00876EF6" w:rsidP="00155B4E">
            <w:pPr>
              <w:pStyle w:val="TableNospacing"/>
            </w:pPr>
            <w:r w:rsidRPr="009F01EA">
              <w:t>Administration</w:t>
            </w:r>
          </w:p>
        </w:tc>
        <w:tc>
          <w:tcPr>
            <w:tcW w:w="4885" w:type="dxa"/>
            <w:shd w:val="clear" w:color="auto" w:fill="auto"/>
            <w:noWrap/>
          </w:tcPr>
          <w:p w14:paraId="19BC75E4" w14:textId="72A396B1" w:rsidR="00876EF6" w:rsidRPr="009F01EA" w:rsidRDefault="00876EF6" w:rsidP="00155B4E">
            <w:pPr>
              <w:pStyle w:val="TableNospacing"/>
            </w:pPr>
            <w:r w:rsidRPr="009D40C8">
              <w:t>CTA-NEA-ADMIN-XML-RCT-QUE.EMCS</w:t>
            </w:r>
          </w:p>
        </w:tc>
      </w:tr>
      <w:tr w:rsidR="00876EF6" w:rsidRPr="00EF2D26" w14:paraId="5C1F3051" w14:textId="77777777" w:rsidTr="002B72D0">
        <w:trPr>
          <w:cantSplit/>
          <w:trHeight w:val="562"/>
          <w:jc w:val="center"/>
        </w:trPr>
        <w:tc>
          <w:tcPr>
            <w:tcW w:w="1361" w:type="dxa"/>
            <w:vMerge/>
          </w:tcPr>
          <w:p w14:paraId="79FE6E02" w14:textId="77777777" w:rsidR="00876EF6" w:rsidRPr="009F01EA" w:rsidRDefault="00876EF6" w:rsidP="00155B4E">
            <w:pPr>
              <w:pStyle w:val="Table"/>
              <w:spacing w:before="0" w:after="0"/>
            </w:pPr>
          </w:p>
        </w:tc>
        <w:tc>
          <w:tcPr>
            <w:tcW w:w="2041" w:type="dxa"/>
            <w:shd w:val="clear" w:color="auto" w:fill="auto"/>
            <w:noWrap/>
          </w:tcPr>
          <w:p w14:paraId="30CF43E7" w14:textId="77777777" w:rsidR="00876EF6" w:rsidRPr="009F01EA" w:rsidRDefault="00876EF6" w:rsidP="00155B4E">
            <w:pPr>
              <w:pStyle w:val="TableNospacing"/>
            </w:pPr>
            <w:r w:rsidRPr="009F01EA">
              <w:t>Reports</w:t>
            </w:r>
          </w:p>
        </w:tc>
        <w:tc>
          <w:tcPr>
            <w:tcW w:w="4885" w:type="dxa"/>
            <w:shd w:val="clear" w:color="auto" w:fill="auto"/>
            <w:noWrap/>
          </w:tcPr>
          <w:p w14:paraId="1A6CD474" w14:textId="0CA4D37C" w:rsidR="00876EF6" w:rsidRPr="009F01EA" w:rsidRDefault="00876EF6" w:rsidP="00155B4E">
            <w:pPr>
              <w:pStyle w:val="TableNospacing"/>
            </w:pPr>
            <w:r>
              <w:t>C</w:t>
            </w:r>
            <w:r w:rsidRPr="005D3838">
              <w:t>TA-NEA-REPORT-RCT-QUE.EMCS</w:t>
            </w:r>
          </w:p>
        </w:tc>
      </w:tr>
      <w:tr w:rsidR="00155B4E" w:rsidRPr="00EF2D26" w14:paraId="7B192D88" w14:textId="77777777" w:rsidTr="00F07D64">
        <w:trPr>
          <w:cantSplit/>
          <w:jc w:val="center"/>
        </w:trPr>
        <w:tc>
          <w:tcPr>
            <w:tcW w:w="1361" w:type="dxa"/>
            <w:vMerge/>
          </w:tcPr>
          <w:p w14:paraId="3563E4EE" w14:textId="77777777" w:rsidR="00155B4E" w:rsidRPr="009F01EA" w:rsidRDefault="00155B4E" w:rsidP="00155B4E">
            <w:pPr>
              <w:pStyle w:val="Table"/>
              <w:spacing w:before="0" w:after="0"/>
            </w:pPr>
          </w:p>
        </w:tc>
        <w:tc>
          <w:tcPr>
            <w:tcW w:w="2041" w:type="dxa"/>
            <w:vMerge w:val="restart"/>
            <w:shd w:val="clear" w:color="auto" w:fill="auto"/>
            <w:noWrap/>
          </w:tcPr>
          <w:p w14:paraId="5452577A" w14:textId="77777777" w:rsidR="00155B4E" w:rsidRPr="009F01EA" w:rsidRDefault="00155B4E" w:rsidP="00155B4E">
            <w:pPr>
              <w:pStyle w:val="TableNospacing"/>
            </w:pPr>
            <w:r w:rsidRPr="009F01EA">
              <w:t>SEED</w:t>
            </w:r>
          </w:p>
        </w:tc>
        <w:tc>
          <w:tcPr>
            <w:tcW w:w="4885" w:type="dxa"/>
            <w:shd w:val="clear" w:color="auto" w:fill="auto"/>
            <w:noWrap/>
          </w:tcPr>
          <w:p w14:paraId="75F2B510" w14:textId="77777777" w:rsidR="00155B4E" w:rsidRPr="009F01EA" w:rsidRDefault="00155B4E" w:rsidP="00155B4E">
            <w:pPr>
              <w:pStyle w:val="TableNospacing"/>
            </w:pPr>
            <w:r w:rsidRPr="009F01EA">
              <w:t>NA-XML-RCT-QUE.SEED</w:t>
            </w:r>
          </w:p>
        </w:tc>
      </w:tr>
      <w:tr w:rsidR="00155B4E" w:rsidRPr="00EF2D26" w14:paraId="3698005D" w14:textId="77777777" w:rsidTr="00F07D64">
        <w:trPr>
          <w:cantSplit/>
          <w:jc w:val="center"/>
        </w:trPr>
        <w:tc>
          <w:tcPr>
            <w:tcW w:w="1361" w:type="dxa"/>
            <w:vMerge/>
          </w:tcPr>
          <w:p w14:paraId="0FF4AB07" w14:textId="77777777" w:rsidR="00155B4E" w:rsidRPr="009F01EA" w:rsidRDefault="00155B4E" w:rsidP="00155B4E">
            <w:pPr>
              <w:pStyle w:val="Table"/>
              <w:spacing w:before="0" w:after="0"/>
            </w:pPr>
          </w:p>
        </w:tc>
        <w:tc>
          <w:tcPr>
            <w:tcW w:w="2041" w:type="dxa"/>
            <w:vMerge/>
          </w:tcPr>
          <w:p w14:paraId="3851DF52" w14:textId="77777777" w:rsidR="00155B4E" w:rsidRPr="009F01EA" w:rsidRDefault="00155B4E" w:rsidP="00155B4E">
            <w:pPr>
              <w:pStyle w:val="Table"/>
              <w:spacing w:before="0" w:after="0"/>
            </w:pPr>
          </w:p>
        </w:tc>
        <w:tc>
          <w:tcPr>
            <w:tcW w:w="4885" w:type="dxa"/>
            <w:shd w:val="clear" w:color="auto" w:fill="auto"/>
            <w:noWrap/>
          </w:tcPr>
          <w:p w14:paraId="37F113F9" w14:textId="77777777" w:rsidR="00155B4E" w:rsidRPr="009F01EA" w:rsidRDefault="00155B4E" w:rsidP="00155B4E">
            <w:pPr>
              <w:pStyle w:val="TableNospacing"/>
            </w:pPr>
            <w:r w:rsidRPr="009F01EA">
              <w:t>NA-REPORT-RCT-QUE.SEED</w:t>
            </w:r>
          </w:p>
        </w:tc>
      </w:tr>
      <w:tr w:rsidR="00155B4E" w:rsidRPr="00EF2D26" w14:paraId="76F1EEB9" w14:textId="77777777" w:rsidTr="00F07D64">
        <w:trPr>
          <w:cantSplit/>
          <w:jc w:val="center"/>
        </w:trPr>
        <w:tc>
          <w:tcPr>
            <w:tcW w:w="1361" w:type="dxa"/>
            <w:vMerge/>
          </w:tcPr>
          <w:p w14:paraId="0052BF83" w14:textId="77777777" w:rsidR="00155B4E" w:rsidRPr="009F01EA" w:rsidRDefault="00155B4E" w:rsidP="00155B4E">
            <w:pPr>
              <w:pStyle w:val="Table"/>
              <w:spacing w:before="0" w:after="0"/>
            </w:pPr>
          </w:p>
        </w:tc>
        <w:tc>
          <w:tcPr>
            <w:tcW w:w="2041" w:type="dxa"/>
            <w:shd w:val="clear" w:color="auto" w:fill="auto"/>
            <w:noWrap/>
          </w:tcPr>
          <w:p w14:paraId="0189C243" w14:textId="77777777" w:rsidR="00155B4E" w:rsidRPr="009F01EA" w:rsidRDefault="00155B4E" w:rsidP="00155B4E">
            <w:pPr>
              <w:pStyle w:val="TableNospacing"/>
            </w:pPr>
            <w:r w:rsidRPr="009F01EA">
              <w:t>Technical Statistics</w:t>
            </w:r>
          </w:p>
        </w:tc>
        <w:tc>
          <w:tcPr>
            <w:tcW w:w="4885" w:type="dxa"/>
            <w:shd w:val="clear" w:color="auto" w:fill="auto"/>
            <w:noWrap/>
          </w:tcPr>
          <w:p w14:paraId="1CEE2443" w14:textId="77777777" w:rsidR="00155B4E" w:rsidRPr="009F01EA" w:rsidRDefault="00155B4E" w:rsidP="00155B4E">
            <w:pPr>
              <w:pStyle w:val="TableNospacing"/>
            </w:pPr>
            <w:r w:rsidRPr="009F01EA">
              <w:t>-</w:t>
            </w:r>
          </w:p>
        </w:tc>
      </w:tr>
      <w:tr w:rsidR="00155B4E" w:rsidRPr="00EF2D26" w14:paraId="011F977E" w14:textId="77777777" w:rsidTr="00F07D64">
        <w:trPr>
          <w:cantSplit/>
          <w:jc w:val="center"/>
        </w:trPr>
        <w:tc>
          <w:tcPr>
            <w:tcW w:w="1361" w:type="dxa"/>
            <w:vMerge/>
          </w:tcPr>
          <w:p w14:paraId="3A602033" w14:textId="77777777" w:rsidR="00155B4E" w:rsidRPr="009F01EA" w:rsidRDefault="00155B4E" w:rsidP="00155B4E">
            <w:pPr>
              <w:pStyle w:val="Table"/>
              <w:spacing w:before="0" w:after="0"/>
            </w:pPr>
          </w:p>
        </w:tc>
        <w:tc>
          <w:tcPr>
            <w:tcW w:w="2041" w:type="dxa"/>
            <w:shd w:val="clear" w:color="auto" w:fill="auto"/>
            <w:noWrap/>
          </w:tcPr>
          <w:p w14:paraId="14C01B13" w14:textId="77777777" w:rsidR="00155B4E" w:rsidRPr="009F01EA" w:rsidRDefault="00155B4E" w:rsidP="00155B4E">
            <w:pPr>
              <w:pStyle w:val="TableNospacing"/>
            </w:pPr>
            <w:r w:rsidRPr="009F01EA">
              <w:t>Audit</w:t>
            </w:r>
          </w:p>
        </w:tc>
        <w:tc>
          <w:tcPr>
            <w:tcW w:w="4885" w:type="dxa"/>
            <w:shd w:val="clear" w:color="auto" w:fill="auto"/>
            <w:noWrap/>
          </w:tcPr>
          <w:p w14:paraId="28DB5383" w14:textId="77777777" w:rsidR="00155B4E" w:rsidRPr="009F01EA" w:rsidRDefault="00155B4E" w:rsidP="00155B4E">
            <w:pPr>
              <w:pStyle w:val="TableNospacing"/>
            </w:pPr>
            <w:r w:rsidRPr="009F01EA">
              <w:t>-</w:t>
            </w:r>
          </w:p>
        </w:tc>
      </w:tr>
      <w:tr w:rsidR="00876EF6" w:rsidRPr="00EF2D26" w14:paraId="4C9872C1" w14:textId="77777777" w:rsidTr="004D6722">
        <w:trPr>
          <w:cantSplit/>
          <w:trHeight w:val="1380"/>
          <w:jc w:val="center"/>
        </w:trPr>
        <w:tc>
          <w:tcPr>
            <w:tcW w:w="1361" w:type="dxa"/>
            <w:vMerge w:val="restart"/>
            <w:shd w:val="clear" w:color="auto" w:fill="auto"/>
          </w:tcPr>
          <w:p w14:paraId="34037A84" w14:textId="77777777" w:rsidR="00876EF6" w:rsidRPr="009F01EA" w:rsidRDefault="00876EF6" w:rsidP="00155B4E">
            <w:pPr>
              <w:pStyle w:val="TableNospacing"/>
            </w:pPr>
            <w:r w:rsidRPr="009F01EA">
              <w:t>Mode-1</w:t>
            </w:r>
          </w:p>
        </w:tc>
        <w:tc>
          <w:tcPr>
            <w:tcW w:w="2041" w:type="dxa"/>
            <w:shd w:val="clear" w:color="auto" w:fill="auto"/>
            <w:noWrap/>
          </w:tcPr>
          <w:p w14:paraId="047FE736" w14:textId="77777777" w:rsidR="00876EF6" w:rsidRPr="009F01EA" w:rsidRDefault="00876EF6" w:rsidP="00155B4E">
            <w:pPr>
              <w:pStyle w:val="TableNospacing"/>
            </w:pPr>
            <w:r w:rsidRPr="009F01EA">
              <w:t>Core flow</w:t>
            </w:r>
            <w:r>
              <w:t xml:space="preserve"> </w:t>
            </w:r>
            <w:r w:rsidRPr="008A4279">
              <w:t>and Administration of External Domain messages</w:t>
            </w:r>
          </w:p>
          <w:p w14:paraId="39D5A5A6" w14:textId="77777777" w:rsidR="00876EF6" w:rsidRPr="009F01EA" w:rsidRDefault="00876EF6" w:rsidP="00155B4E">
            <w:pPr>
              <w:pStyle w:val="TableNospacing"/>
            </w:pPr>
          </w:p>
        </w:tc>
        <w:tc>
          <w:tcPr>
            <w:tcW w:w="4885" w:type="dxa"/>
            <w:shd w:val="clear" w:color="auto" w:fill="auto"/>
            <w:noWrap/>
          </w:tcPr>
          <w:p w14:paraId="544094C7" w14:textId="5952311E" w:rsidR="00876EF6" w:rsidRPr="009F01EA" w:rsidRDefault="00876EF6" w:rsidP="00155B4E">
            <w:pPr>
              <w:pStyle w:val="TableNospacing"/>
            </w:pPr>
            <w:r>
              <w:t>C</w:t>
            </w:r>
            <w:r w:rsidRPr="009F01EA">
              <w:t>TA-NEA-ED-RCT-QUE.EMCS</w:t>
            </w:r>
          </w:p>
        </w:tc>
      </w:tr>
      <w:tr w:rsidR="00155B4E" w:rsidRPr="00EF2D26" w14:paraId="2DAF1BF9" w14:textId="77777777" w:rsidTr="00F07D64">
        <w:trPr>
          <w:cantSplit/>
          <w:jc w:val="center"/>
        </w:trPr>
        <w:tc>
          <w:tcPr>
            <w:tcW w:w="1361" w:type="dxa"/>
            <w:vMerge/>
          </w:tcPr>
          <w:p w14:paraId="77EEC213" w14:textId="77777777" w:rsidR="00155B4E" w:rsidRPr="009F01EA" w:rsidRDefault="00155B4E" w:rsidP="00155B4E">
            <w:pPr>
              <w:pStyle w:val="Table"/>
              <w:spacing w:before="0" w:after="0"/>
            </w:pPr>
          </w:p>
        </w:tc>
        <w:tc>
          <w:tcPr>
            <w:tcW w:w="2041" w:type="dxa"/>
            <w:vMerge w:val="restart"/>
            <w:shd w:val="clear" w:color="auto" w:fill="auto"/>
            <w:noWrap/>
          </w:tcPr>
          <w:p w14:paraId="1D984ADD" w14:textId="77777777" w:rsidR="00155B4E" w:rsidRPr="009F01EA" w:rsidRDefault="00155B4E" w:rsidP="00155B4E">
            <w:pPr>
              <w:pStyle w:val="TableNospacing"/>
            </w:pPr>
            <w:r w:rsidRPr="009F01EA">
              <w:t>SEED</w:t>
            </w:r>
          </w:p>
        </w:tc>
        <w:tc>
          <w:tcPr>
            <w:tcW w:w="4885" w:type="dxa"/>
            <w:shd w:val="clear" w:color="auto" w:fill="auto"/>
            <w:noWrap/>
          </w:tcPr>
          <w:p w14:paraId="767CD2C7" w14:textId="77777777" w:rsidR="00155B4E" w:rsidRPr="009F01EA" w:rsidRDefault="00155B4E" w:rsidP="00155B4E">
            <w:pPr>
              <w:pStyle w:val="TableNospacing"/>
            </w:pPr>
            <w:r w:rsidRPr="009F01EA">
              <w:t>NA-XML-RCT-QUE.SEED</w:t>
            </w:r>
          </w:p>
        </w:tc>
      </w:tr>
      <w:tr w:rsidR="00155B4E" w:rsidRPr="00EF2D26" w14:paraId="69BBC7CC" w14:textId="77777777" w:rsidTr="00F07D64">
        <w:trPr>
          <w:cantSplit/>
          <w:jc w:val="center"/>
        </w:trPr>
        <w:tc>
          <w:tcPr>
            <w:tcW w:w="1361" w:type="dxa"/>
            <w:vMerge/>
          </w:tcPr>
          <w:p w14:paraId="31D0E6B7" w14:textId="77777777" w:rsidR="00155B4E" w:rsidRPr="009F01EA" w:rsidRDefault="00155B4E" w:rsidP="00155B4E">
            <w:pPr>
              <w:pStyle w:val="Table"/>
              <w:spacing w:before="0" w:after="0"/>
            </w:pPr>
          </w:p>
        </w:tc>
        <w:tc>
          <w:tcPr>
            <w:tcW w:w="2041" w:type="dxa"/>
            <w:vMerge/>
          </w:tcPr>
          <w:p w14:paraId="362FCA5B" w14:textId="77777777" w:rsidR="00155B4E" w:rsidRPr="009F01EA" w:rsidRDefault="00155B4E" w:rsidP="00155B4E">
            <w:pPr>
              <w:pStyle w:val="Table"/>
              <w:spacing w:before="0" w:after="0"/>
            </w:pPr>
          </w:p>
        </w:tc>
        <w:tc>
          <w:tcPr>
            <w:tcW w:w="4885" w:type="dxa"/>
            <w:shd w:val="clear" w:color="auto" w:fill="auto"/>
            <w:noWrap/>
          </w:tcPr>
          <w:p w14:paraId="6272D0A9" w14:textId="77777777" w:rsidR="00155B4E" w:rsidRPr="009F01EA" w:rsidRDefault="00155B4E" w:rsidP="00155B4E">
            <w:pPr>
              <w:pStyle w:val="TableNospacing"/>
            </w:pPr>
            <w:r w:rsidRPr="009F01EA">
              <w:t>NA-REPORT-RCT-QUE.SEED</w:t>
            </w:r>
          </w:p>
        </w:tc>
      </w:tr>
      <w:tr w:rsidR="00155B4E" w:rsidRPr="00EF2D26" w14:paraId="07D38FB7" w14:textId="77777777" w:rsidTr="00F07D64">
        <w:trPr>
          <w:cantSplit/>
          <w:jc w:val="center"/>
        </w:trPr>
        <w:tc>
          <w:tcPr>
            <w:tcW w:w="1361" w:type="dxa"/>
            <w:vMerge/>
          </w:tcPr>
          <w:p w14:paraId="63ECC63B" w14:textId="77777777" w:rsidR="00155B4E" w:rsidRPr="009F01EA" w:rsidRDefault="00155B4E" w:rsidP="00155B4E">
            <w:pPr>
              <w:pStyle w:val="Table"/>
              <w:spacing w:before="0" w:after="0"/>
            </w:pPr>
          </w:p>
        </w:tc>
        <w:tc>
          <w:tcPr>
            <w:tcW w:w="2041" w:type="dxa"/>
            <w:shd w:val="clear" w:color="auto" w:fill="auto"/>
            <w:noWrap/>
          </w:tcPr>
          <w:p w14:paraId="0D7DBF92" w14:textId="77777777" w:rsidR="00155B4E" w:rsidRPr="009F01EA" w:rsidRDefault="00155B4E" w:rsidP="00155B4E">
            <w:pPr>
              <w:pStyle w:val="TableNospacing"/>
            </w:pPr>
            <w:r w:rsidRPr="009F01EA">
              <w:t>Technical Statistics</w:t>
            </w:r>
          </w:p>
        </w:tc>
        <w:tc>
          <w:tcPr>
            <w:tcW w:w="4885" w:type="dxa"/>
            <w:shd w:val="clear" w:color="auto" w:fill="auto"/>
            <w:noWrap/>
          </w:tcPr>
          <w:p w14:paraId="2C2AFA5D" w14:textId="77777777" w:rsidR="00155B4E" w:rsidRPr="009F01EA" w:rsidRDefault="00155B4E" w:rsidP="00155B4E">
            <w:pPr>
              <w:pStyle w:val="TableNospacing"/>
            </w:pPr>
            <w:r w:rsidRPr="009F01EA">
              <w:t>-</w:t>
            </w:r>
          </w:p>
        </w:tc>
      </w:tr>
      <w:tr w:rsidR="00155B4E" w:rsidRPr="00EF2D26" w14:paraId="4DCDF8BA" w14:textId="77777777" w:rsidTr="00F07D64">
        <w:trPr>
          <w:cantSplit/>
          <w:jc w:val="center"/>
        </w:trPr>
        <w:tc>
          <w:tcPr>
            <w:tcW w:w="1361" w:type="dxa"/>
            <w:vMerge/>
          </w:tcPr>
          <w:p w14:paraId="5A3D0F5C" w14:textId="77777777" w:rsidR="00155B4E" w:rsidRPr="009F01EA" w:rsidRDefault="00155B4E" w:rsidP="00155B4E">
            <w:pPr>
              <w:pStyle w:val="Table"/>
              <w:spacing w:before="0" w:after="0"/>
            </w:pPr>
          </w:p>
        </w:tc>
        <w:tc>
          <w:tcPr>
            <w:tcW w:w="2041" w:type="dxa"/>
            <w:shd w:val="clear" w:color="auto" w:fill="auto"/>
            <w:noWrap/>
          </w:tcPr>
          <w:p w14:paraId="738318E1" w14:textId="77777777" w:rsidR="00155B4E" w:rsidRPr="009F01EA" w:rsidRDefault="00155B4E" w:rsidP="00155B4E">
            <w:pPr>
              <w:pStyle w:val="TableNospacing"/>
            </w:pPr>
            <w:r w:rsidRPr="009F01EA">
              <w:t>Audit</w:t>
            </w:r>
          </w:p>
        </w:tc>
        <w:tc>
          <w:tcPr>
            <w:tcW w:w="4885" w:type="dxa"/>
            <w:shd w:val="clear" w:color="auto" w:fill="auto"/>
            <w:noWrap/>
          </w:tcPr>
          <w:p w14:paraId="075E757D" w14:textId="77777777" w:rsidR="00155B4E" w:rsidRPr="009F01EA" w:rsidRDefault="00155B4E" w:rsidP="00155B4E">
            <w:pPr>
              <w:pStyle w:val="TableNospacing"/>
            </w:pPr>
            <w:r w:rsidRPr="009F01EA">
              <w:t>-</w:t>
            </w:r>
          </w:p>
        </w:tc>
      </w:tr>
      <w:tr w:rsidR="00155B4E" w:rsidRPr="00EF2D26" w14:paraId="44FFA16F" w14:textId="77777777" w:rsidTr="00F07D64">
        <w:trPr>
          <w:cantSplit/>
          <w:jc w:val="center"/>
        </w:trPr>
        <w:tc>
          <w:tcPr>
            <w:tcW w:w="1361" w:type="dxa"/>
            <w:vMerge w:val="restart"/>
            <w:shd w:val="clear" w:color="auto" w:fill="auto"/>
            <w:noWrap/>
          </w:tcPr>
          <w:p w14:paraId="71CBD9E0" w14:textId="77777777" w:rsidR="00155B4E" w:rsidRPr="009F01EA" w:rsidRDefault="00155B4E" w:rsidP="00155B4E">
            <w:pPr>
              <w:pStyle w:val="TableNospacing"/>
            </w:pPr>
            <w:r w:rsidRPr="009F01EA">
              <w:t>Mode-0</w:t>
            </w:r>
          </w:p>
        </w:tc>
        <w:tc>
          <w:tcPr>
            <w:tcW w:w="2041" w:type="dxa"/>
            <w:vMerge w:val="restart"/>
            <w:shd w:val="clear" w:color="auto" w:fill="auto"/>
            <w:noWrap/>
          </w:tcPr>
          <w:p w14:paraId="34724C34" w14:textId="77777777" w:rsidR="00155B4E" w:rsidRPr="009F01EA" w:rsidRDefault="00155B4E" w:rsidP="00155B4E">
            <w:pPr>
              <w:pStyle w:val="TableNospacing"/>
            </w:pPr>
            <w:r w:rsidRPr="009F01EA">
              <w:t>Core flow</w:t>
            </w:r>
          </w:p>
        </w:tc>
        <w:tc>
          <w:tcPr>
            <w:tcW w:w="4885" w:type="dxa"/>
            <w:shd w:val="clear" w:color="auto" w:fill="auto"/>
            <w:noWrap/>
          </w:tcPr>
          <w:p w14:paraId="1FE23B0A" w14:textId="77777777" w:rsidR="00155B4E" w:rsidRPr="009F01EA" w:rsidRDefault="00155B4E" w:rsidP="00155B4E">
            <w:pPr>
              <w:pStyle w:val="TableNospacing"/>
            </w:pPr>
            <w:r w:rsidRPr="009F01EA">
              <w:t>CORE-XML-LCT-QUE.EMCS</w:t>
            </w:r>
          </w:p>
        </w:tc>
      </w:tr>
      <w:tr w:rsidR="00155B4E" w:rsidRPr="00EF2D26" w14:paraId="0519593D" w14:textId="77777777" w:rsidTr="00F07D64">
        <w:trPr>
          <w:cantSplit/>
          <w:jc w:val="center"/>
        </w:trPr>
        <w:tc>
          <w:tcPr>
            <w:tcW w:w="1361" w:type="dxa"/>
            <w:vMerge/>
          </w:tcPr>
          <w:p w14:paraId="1DE0FF03" w14:textId="77777777" w:rsidR="00155B4E" w:rsidRPr="009F01EA" w:rsidRDefault="00155B4E" w:rsidP="00155B4E">
            <w:pPr>
              <w:pStyle w:val="Table"/>
              <w:spacing w:before="0" w:after="0"/>
            </w:pPr>
          </w:p>
        </w:tc>
        <w:tc>
          <w:tcPr>
            <w:tcW w:w="2041" w:type="dxa"/>
            <w:vMerge/>
          </w:tcPr>
          <w:p w14:paraId="5BA3C7D7" w14:textId="77777777" w:rsidR="00155B4E" w:rsidRPr="009F01EA" w:rsidRDefault="00155B4E" w:rsidP="00155B4E">
            <w:pPr>
              <w:pStyle w:val="Table"/>
              <w:spacing w:before="0" w:after="0"/>
            </w:pPr>
          </w:p>
        </w:tc>
        <w:tc>
          <w:tcPr>
            <w:tcW w:w="4885" w:type="dxa"/>
            <w:shd w:val="clear" w:color="auto" w:fill="auto"/>
            <w:noWrap/>
          </w:tcPr>
          <w:p w14:paraId="35367453" w14:textId="77777777" w:rsidR="00155B4E" w:rsidRPr="009F01EA" w:rsidRDefault="00155B4E" w:rsidP="00155B4E">
            <w:pPr>
              <w:pStyle w:val="TableNospacing"/>
            </w:pPr>
            <w:r w:rsidRPr="009F01EA">
              <w:t>CORE-xx-LCT-QUE.EMCS</w:t>
            </w:r>
          </w:p>
        </w:tc>
      </w:tr>
      <w:tr w:rsidR="00155B4E" w:rsidRPr="00EF2D26" w14:paraId="680F43DA" w14:textId="77777777" w:rsidTr="00F07D64">
        <w:trPr>
          <w:cantSplit/>
          <w:jc w:val="center"/>
        </w:trPr>
        <w:tc>
          <w:tcPr>
            <w:tcW w:w="1361" w:type="dxa"/>
            <w:vMerge/>
          </w:tcPr>
          <w:p w14:paraId="38813EC5" w14:textId="77777777" w:rsidR="00155B4E" w:rsidRPr="009F01EA" w:rsidRDefault="00155B4E" w:rsidP="00155B4E">
            <w:pPr>
              <w:pStyle w:val="Table"/>
              <w:spacing w:before="0" w:after="0"/>
            </w:pPr>
          </w:p>
        </w:tc>
        <w:tc>
          <w:tcPr>
            <w:tcW w:w="2041" w:type="dxa"/>
            <w:vMerge w:val="restart"/>
            <w:shd w:val="clear" w:color="auto" w:fill="auto"/>
            <w:noWrap/>
          </w:tcPr>
          <w:p w14:paraId="5151DB97" w14:textId="77777777" w:rsidR="00155B4E" w:rsidRPr="009F01EA" w:rsidRDefault="00155B4E" w:rsidP="00155B4E">
            <w:pPr>
              <w:pStyle w:val="TableNospacing"/>
            </w:pPr>
            <w:r w:rsidRPr="009F01EA">
              <w:t>Administration</w:t>
            </w:r>
          </w:p>
        </w:tc>
        <w:tc>
          <w:tcPr>
            <w:tcW w:w="4885" w:type="dxa"/>
            <w:shd w:val="clear" w:color="auto" w:fill="auto"/>
            <w:noWrap/>
          </w:tcPr>
          <w:p w14:paraId="4C620965" w14:textId="77777777" w:rsidR="00155B4E" w:rsidRPr="009F01EA" w:rsidRDefault="00155B4E" w:rsidP="00155B4E">
            <w:pPr>
              <w:pStyle w:val="TableNospacing"/>
            </w:pPr>
            <w:r w:rsidRPr="009F01EA">
              <w:t>ADMIN-XML-LCT-QUE.EMCS</w:t>
            </w:r>
          </w:p>
        </w:tc>
      </w:tr>
      <w:tr w:rsidR="00155B4E" w:rsidRPr="00EF2D26" w14:paraId="3AA09B2B" w14:textId="77777777" w:rsidTr="00F07D64">
        <w:trPr>
          <w:cantSplit/>
          <w:jc w:val="center"/>
        </w:trPr>
        <w:tc>
          <w:tcPr>
            <w:tcW w:w="1361" w:type="dxa"/>
            <w:vMerge/>
          </w:tcPr>
          <w:p w14:paraId="2CAAEC12" w14:textId="77777777" w:rsidR="00155B4E" w:rsidRPr="009F01EA" w:rsidRDefault="00155B4E" w:rsidP="00155B4E">
            <w:pPr>
              <w:pStyle w:val="Table"/>
              <w:spacing w:before="0" w:after="0"/>
            </w:pPr>
          </w:p>
        </w:tc>
        <w:tc>
          <w:tcPr>
            <w:tcW w:w="2041" w:type="dxa"/>
            <w:vMerge/>
          </w:tcPr>
          <w:p w14:paraId="342F3B44" w14:textId="77777777" w:rsidR="00155B4E" w:rsidRPr="009F01EA" w:rsidRDefault="00155B4E" w:rsidP="00155B4E">
            <w:pPr>
              <w:pStyle w:val="Table"/>
              <w:spacing w:before="0" w:after="0"/>
            </w:pPr>
          </w:p>
        </w:tc>
        <w:tc>
          <w:tcPr>
            <w:tcW w:w="4885" w:type="dxa"/>
            <w:shd w:val="clear" w:color="auto" w:fill="auto"/>
            <w:noWrap/>
          </w:tcPr>
          <w:p w14:paraId="1301798C" w14:textId="77777777" w:rsidR="00155B4E" w:rsidRPr="009F01EA" w:rsidRDefault="00155B4E" w:rsidP="00155B4E">
            <w:pPr>
              <w:pStyle w:val="TableNospacing"/>
            </w:pPr>
            <w:r w:rsidRPr="009F01EA">
              <w:t>ADMIN-xx-LCT-QUE.EMCS</w:t>
            </w:r>
          </w:p>
        </w:tc>
      </w:tr>
      <w:tr w:rsidR="00155B4E" w:rsidRPr="00EF2D26" w14:paraId="72758EAF" w14:textId="77777777" w:rsidTr="00F07D64">
        <w:trPr>
          <w:cantSplit/>
          <w:jc w:val="center"/>
        </w:trPr>
        <w:tc>
          <w:tcPr>
            <w:tcW w:w="1361" w:type="dxa"/>
            <w:vMerge/>
          </w:tcPr>
          <w:p w14:paraId="3E6D9A03" w14:textId="77777777" w:rsidR="00155B4E" w:rsidRPr="009F01EA" w:rsidRDefault="00155B4E" w:rsidP="00155B4E">
            <w:pPr>
              <w:pStyle w:val="Table"/>
              <w:spacing w:before="0" w:after="0"/>
            </w:pPr>
          </w:p>
        </w:tc>
        <w:tc>
          <w:tcPr>
            <w:tcW w:w="2041" w:type="dxa"/>
            <w:vMerge w:val="restart"/>
            <w:shd w:val="clear" w:color="auto" w:fill="auto"/>
            <w:noWrap/>
          </w:tcPr>
          <w:p w14:paraId="0DBA3352" w14:textId="77777777" w:rsidR="00155B4E" w:rsidRPr="009F01EA" w:rsidRDefault="00155B4E" w:rsidP="00155B4E">
            <w:pPr>
              <w:pStyle w:val="TableNospacing"/>
            </w:pPr>
            <w:r w:rsidRPr="009F01EA">
              <w:t>Reports</w:t>
            </w:r>
          </w:p>
        </w:tc>
        <w:tc>
          <w:tcPr>
            <w:tcW w:w="4885" w:type="dxa"/>
            <w:shd w:val="clear" w:color="auto" w:fill="auto"/>
            <w:noWrap/>
          </w:tcPr>
          <w:p w14:paraId="3B4F762E" w14:textId="77777777" w:rsidR="00155B4E" w:rsidRPr="009F01EA" w:rsidRDefault="00155B4E" w:rsidP="00155B4E">
            <w:pPr>
              <w:pStyle w:val="TableNospacing"/>
            </w:pPr>
            <w:r w:rsidRPr="009F01EA">
              <w:t>REPORT-LCT-QUE.EMCS</w:t>
            </w:r>
          </w:p>
        </w:tc>
      </w:tr>
      <w:tr w:rsidR="00155B4E" w:rsidRPr="00EF2D26" w14:paraId="18809F71" w14:textId="77777777" w:rsidTr="00F07D64">
        <w:trPr>
          <w:cantSplit/>
          <w:jc w:val="center"/>
        </w:trPr>
        <w:tc>
          <w:tcPr>
            <w:tcW w:w="1361" w:type="dxa"/>
            <w:vMerge/>
          </w:tcPr>
          <w:p w14:paraId="22EFD6D2" w14:textId="77777777" w:rsidR="00155B4E" w:rsidRPr="009F01EA" w:rsidRDefault="00155B4E" w:rsidP="00155B4E">
            <w:pPr>
              <w:pStyle w:val="Table"/>
              <w:spacing w:before="0" w:after="0"/>
            </w:pPr>
          </w:p>
        </w:tc>
        <w:tc>
          <w:tcPr>
            <w:tcW w:w="2041" w:type="dxa"/>
            <w:vMerge/>
          </w:tcPr>
          <w:p w14:paraId="66110AE2" w14:textId="77777777" w:rsidR="00155B4E" w:rsidRPr="009F01EA" w:rsidRDefault="00155B4E" w:rsidP="00155B4E">
            <w:pPr>
              <w:pStyle w:val="Table"/>
              <w:spacing w:before="0" w:after="0"/>
            </w:pPr>
          </w:p>
        </w:tc>
        <w:tc>
          <w:tcPr>
            <w:tcW w:w="4885" w:type="dxa"/>
            <w:shd w:val="clear" w:color="auto" w:fill="auto"/>
            <w:noWrap/>
          </w:tcPr>
          <w:p w14:paraId="36DB5CB7" w14:textId="77777777" w:rsidR="00155B4E" w:rsidRPr="009F01EA" w:rsidRDefault="00155B4E" w:rsidP="00155B4E">
            <w:pPr>
              <w:pStyle w:val="TableNospacing"/>
            </w:pPr>
            <w:r w:rsidRPr="009F01EA">
              <w:t>REPORT-xx-LCT-QUE.EMCS</w:t>
            </w:r>
          </w:p>
        </w:tc>
      </w:tr>
      <w:tr w:rsidR="00155B4E" w:rsidRPr="00EF2D26" w14:paraId="0610E0A9" w14:textId="77777777" w:rsidTr="00F07D64">
        <w:trPr>
          <w:cantSplit/>
          <w:jc w:val="center"/>
        </w:trPr>
        <w:tc>
          <w:tcPr>
            <w:tcW w:w="1361" w:type="dxa"/>
            <w:vMerge/>
          </w:tcPr>
          <w:p w14:paraId="1971660E" w14:textId="77777777" w:rsidR="00155B4E" w:rsidRPr="009F01EA" w:rsidRDefault="00155B4E" w:rsidP="00155B4E">
            <w:pPr>
              <w:pStyle w:val="Table"/>
              <w:spacing w:before="0" w:after="0"/>
            </w:pPr>
          </w:p>
        </w:tc>
        <w:tc>
          <w:tcPr>
            <w:tcW w:w="2041" w:type="dxa"/>
            <w:vMerge w:val="restart"/>
            <w:shd w:val="clear" w:color="auto" w:fill="auto"/>
            <w:noWrap/>
          </w:tcPr>
          <w:p w14:paraId="2E64DCD0" w14:textId="77777777" w:rsidR="00155B4E" w:rsidRPr="009F01EA" w:rsidRDefault="00155B4E" w:rsidP="00155B4E">
            <w:pPr>
              <w:pStyle w:val="TableNospacing"/>
            </w:pPr>
            <w:r w:rsidRPr="009F01EA">
              <w:t>SEED</w:t>
            </w:r>
          </w:p>
        </w:tc>
        <w:tc>
          <w:tcPr>
            <w:tcW w:w="4885" w:type="dxa"/>
            <w:shd w:val="clear" w:color="auto" w:fill="auto"/>
            <w:noWrap/>
          </w:tcPr>
          <w:p w14:paraId="6E77D41A" w14:textId="77777777" w:rsidR="00155B4E" w:rsidRPr="009F01EA" w:rsidRDefault="00155B4E" w:rsidP="00155B4E">
            <w:pPr>
              <w:pStyle w:val="TableNospacing"/>
            </w:pPr>
            <w:r w:rsidRPr="009F01EA">
              <w:t>NA-XML-LCT-QUE.SEED</w:t>
            </w:r>
          </w:p>
        </w:tc>
      </w:tr>
      <w:tr w:rsidR="00155B4E" w:rsidRPr="00EF2D26" w14:paraId="61CC3538" w14:textId="77777777" w:rsidTr="00F07D64">
        <w:trPr>
          <w:cantSplit/>
          <w:jc w:val="center"/>
        </w:trPr>
        <w:tc>
          <w:tcPr>
            <w:tcW w:w="1361" w:type="dxa"/>
            <w:vMerge/>
          </w:tcPr>
          <w:p w14:paraId="50876692" w14:textId="77777777" w:rsidR="00155B4E" w:rsidRPr="009F01EA" w:rsidRDefault="00155B4E" w:rsidP="00155B4E">
            <w:pPr>
              <w:pStyle w:val="Table"/>
              <w:spacing w:before="0" w:after="0"/>
            </w:pPr>
          </w:p>
        </w:tc>
        <w:tc>
          <w:tcPr>
            <w:tcW w:w="2041" w:type="dxa"/>
            <w:vMerge/>
          </w:tcPr>
          <w:p w14:paraId="7576CB33" w14:textId="77777777" w:rsidR="00155B4E" w:rsidRPr="009F01EA" w:rsidRDefault="00155B4E" w:rsidP="00155B4E">
            <w:pPr>
              <w:pStyle w:val="Table"/>
              <w:spacing w:before="0" w:after="0"/>
            </w:pPr>
          </w:p>
        </w:tc>
        <w:tc>
          <w:tcPr>
            <w:tcW w:w="4885" w:type="dxa"/>
            <w:shd w:val="clear" w:color="auto" w:fill="auto"/>
            <w:noWrap/>
          </w:tcPr>
          <w:p w14:paraId="695E4D66" w14:textId="77777777" w:rsidR="00155B4E" w:rsidRPr="009F01EA" w:rsidRDefault="00155B4E" w:rsidP="00155B4E">
            <w:pPr>
              <w:pStyle w:val="TableNospacing"/>
            </w:pPr>
            <w:r w:rsidRPr="009F01EA">
              <w:t>NA-XML-xx-LCT-QUE.SEED</w:t>
            </w:r>
          </w:p>
        </w:tc>
      </w:tr>
      <w:tr w:rsidR="00155B4E" w:rsidRPr="00EF2D26" w14:paraId="3EAF723F" w14:textId="77777777" w:rsidTr="00F07D64">
        <w:trPr>
          <w:cantSplit/>
          <w:jc w:val="center"/>
        </w:trPr>
        <w:tc>
          <w:tcPr>
            <w:tcW w:w="1361" w:type="dxa"/>
            <w:vMerge/>
          </w:tcPr>
          <w:p w14:paraId="72228626" w14:textId="77777777" w:rsidR="00155B4E" w:rsidRPr="009F01EA" w:rsidRDefault="00155B4E" w:rsidP="00155B4E">
            <w:pPr>
              <w:pStyle w:val="Table"/>
              <w:spacing w:before="0" w:after="0"/>
            </w:pPr>
          </w:p>
        </w:tc>
        <w:tc>
          <w:tcPr>
            <w:tcW w:w="2041" w:type="dxa"/>
            <w:vMerge/>
          </w:tcPr>
          <w:p w14:paraId="318153B8" w14:textId="77777777" w:rsidR="00155B4E" w:rsidRPr="009F01EA" w:rsidRDefault="00155B4E" w:rsidP="00155B4E">
            <w:pPr>
              <w:pStyle w:val="Table"/>
              <w:spacing w:before="0" w:after="0"/>
            </w:pPr>
          </w:p>
        </w:tc>
        <w:tc>
          <w:tcPr>
            <w:tcW w:w="4885" w:type="dxa"/>
            <w:shd w:val="clear" w:color="auto" w:fill="auto"/>
            <w:noWrap/>
          </w:tcPr>
          <w:p w14:paraId="497593AF" w14:textId="77777777" w:rsidR="00155B4E" w:rsidRPr="009F01EA" w:rsidRDefault="00155B4E" w:rsidP="00155B4E">
            <w:pPr>
              <w:pStyle w:val="TableNospacing"/>
            </w:pPr>
            <w:r w:rsidRPr="009F01EA">
              <w:t>NA-REPORT-LCT-QUE.SEED</w:t>
            </w:r>
          </w:p>
        </w:tc>
      </w:tr>
      <w:tr w:rsidR="00155B4E" w:rsidRPr="00EF2D26" w14:paraId="079C3205" w14:textId="77777777" w:rsidTr="00F07D64">
        <w:trPr>
          <w:cantSplit/>
          <w:jc w:val="center"/>
        </w:trPr>
        <w:tc>
          <w:tcPr>
            <w:tcW w:w="1361" w:type="dxa"/>
            <w:vMerge/>
          </w:tcPr>
          <w:p w14:paraId="6BBEB446" w14:textId="77777777" w:rsidR="00155B4E" w:rsidRPr="009F01EA" w:rsidRDefault="00155B4E" w:rsidP="00155B4E">
            <w:pPr>
              <w:pStyle w:val="Table"/>
              <w:spacing w:before="0" w:after="0"/>
            </w:pPr>
          </w:p>
        </w:tc>
        <w:tc>
          <w:tcPr>
            <w:tcW w:w="2041" w:type="dxa"/>
            <w:vMerge/>
          </w:tcPr>
          <w:p w14:paraId="0E16D605" w14:textId="77777777" w:rsidR="00155B4E" w:rsidRPr="009F01EA" w:rsidRDefault="00155B4E" w:rsidP="00155B4E">
            <w:pPr>
              <w:pStyle w:val="Table"/>
              <w:spacing w:before="0" w:after="0"/>
            </w:pPr>
          </w:p>
        </w:tc>
        <w:tc>
          <w:tcPr>
            <w:tcW w:w="4885" w:type="dxa"/>
            <w:shd w:val="clear" w:color="auto" w:fill="auto"/>
            <w:noWrap/>
          </w:tcPr>
          <w:p w14:paraId="1D1D4992" w14:textId="77777777" w:rsidR="00155B4E" w:rsidRPr="009F01EA" w:rsidRDefault="00155B4E" w:rsidP="00155B4E">
            <w:pPr>
              <w:pStyle w:val="TableNospacing"/>
            </w:pPr>
            <w:r w:rsidRPr="009F01EA">
              <w:t>NA-REPORT-xx-LCT-QUE.SEED</w:t>
            </w:r>
          </w:p>
        </w:tc>
      </w:tr>
      <w:tr w:rsidR="00155B4E" w:rsidRPr="00EF2D26" w14:paraId="6EFC591F" w14:textId="77777777" w:rsidTr="00F07D64">
        <w:trPr>
          <w:cantSplit/>
          <w:jc w:val="center"/>
        </w:trPr>
        <w:tc>
          <w:tcPr>
            <w:tcW w:w="1361" w:type="dxa"/>
            <w:vMerge/>
          </w:tcPr>
          <w:p w14:paraId="0E37A457" w14:textId="77777777" w:rsidR="00155B4E" w:rsidRPr="009F01EA" w:rsidRDefault="00155B4E" w:rsidP="00155B4E">
            <w:pPr>
              <w:pStyle w:val="Table"/>
              <w:spacing w:before="0" w:after="0"/>
            </w:pPr>
          </w:p>
        </w:tc>
        <w:tc>
          <w:tcPr>
            <w:tcW w:w="2041" w:type="dxa"/>
            <w:shd w:val="clear" w:color="auto" w:fill="auto"/>
            <w:noWrap/>
          </w:tcPr>
          <w:p w14:paraId="07A84BC4" w14:textId="77777777" w:rsidR="00155B4E" w:rsidRPr="009F01EA" w:rsidRDefault="00155B4E" w:rsidP="00155B4E">
            <w:pPr>
              <w:pStyle w:val="TableNospacing"/>
            </w:pPr>
            <w:r w:rsidRPr="009F01EA">
              <w:t>Technical Statistics</w:t>
            </w:r>
          </w:p>
        </w:tc>
        <w:tc>
          <w:tcPr>
            <w:tcW w:w="4885" w:type="dxa"/>
            <w:shd w:val="clear" w:color="auto" w:fill="auto"/>
            <w:noWrap/>
          </w:tcPr>
          <w:p w14:paraId="5E6F4D7B" w14:textId="77777777" w:rsidR="00155B4E" w:rsidRPr="009F01EA" w:rsidRDefault="00155B4E" w:rsidP="00155B4E">
            <w:pPr>
              <w:pStyle w:val="TableNospacing"/>
            </w:pPr>
            <w:r w:rsidRPr="009F01EA">
              <w:t>-</w:t>
            </w:r>
          </w:p>
        </w:tc>
      </w:tr>
      <w:tr w:rsidR="00155B4E" w:rsidRPr="00EF2D26" w14:paraId="54922238" w14:textId="77777777" w:rsidTr="00F07D64">
        <w:trPr>
          <w:cantSplit/>
          <w:jc w:val="center"/>
        </w:trPr>
        <w:tc>
          <w:tcPr>
            <w:tcW w:w="1361" w:type="dxa"/>
            <w:vMerge/>
          </w:tcPr>
          <w:p w14:paraId="61F3FA9D" w14:textId="77777777" w:rsidR="00155B4E" w:rsidRPr="009F01EA" w:rsidRDefault="00155B4E" w:rsidP="00155B4E">
            <w:pPr>
              <w:pStyle w:val="Table"/>
              <w:spacing w:before="0" w:after="0"/>
            </w:pPr>
          </w:p>
        </w:tc>
        <w:tc>
          <w:tcPr>
            <w:tcW w:w="2041" w:type="dxa"/>
            <w:shd w:val="clear" w:color="auto" w:fill="auto"/>
            <w:noWrap/>
          </w:tcPr>
          <w:p w14:paraId="67E238B7" w14:textId="77777777" w:rsidR="00155B4E" w:rsidRPr="009F01EA" w:rsidRDefault="00155B4E" w:rsidP="00155B4E">
            <w:pPr>
              <w:pStyle w:val="TableNospacing"/>
            </w:pPr>
            <w:r w:rsidRPr="009F01EA">
              <w:t>Audit</w:t>
            </w:r>
          </w:p>
        </w:tc>
        <w:tc>
          <w:tcPr>
            <w:tcW w:w="4885" w:type="dxa"/>
            <w:shd w:val="clear" w:color="auto" w:fill="auto"/>
            <w:noWrap/>
          </w:tcPr>
          <w:p w14:paraId="6CA6C2F5" w14:textId="77777777" w:rsidR="00155B4E" w:rsidRPr="009F01EA" w:rsidRDefault="00155B4E" w:rsidP="00155B4E">
            <w:pPr>
              <w:pStyle w:val="TableNospacing"/>
            </w:pPr>
            <w:r w:rsidRPr="009F01EA">
              <w:t>-</w:t>
            </w:r>
          </w:p>
        </w:tc>
      </w:tr>
    </w:tbl>
    <w:p w14:paraId="0537A9DF" w14:textId="18C6F46A" w:rsidR="00155B4E" w:rsidRPr="00EF2D26" w:rsidRDefault="00155B4E" w:rsidP="00155B4E">
      <w:pPr>
        <w:pStyle w:val="Caption"/>
      </w:pPr>
      <w:bookmarkStart w:id="2720" w:name="_Ref133149589"/>
      <w:bookmarkStart w:id="2721" w:name="_Ref313439610"/>
      <w:bookmarkStart w:id="2722" w:name="_Toc1401034"/>
      <w:bookmarkStart w:id="2723" w:name="_Toc57720449"/>
      <w:r w:rsidRPr="00EF2D26">
        <w:t xml:space="preserve">Table </w:t>
      </w:r>
      <w:r>
        <w:fldChar w:fldCharType="begin"/>
      </w:r>
      <w:r>
        <w:instrText>SEQ Table \* ARABIC</w:instrText>
      </w:r>
      <w:r>
        <w:fldChar w:fldCharType="separate"/>
      </w:r>
      <w:r w:rsidR="00032B01">
        <w:rPr>
          <w:noProof/>
        </w:rPr>
        <w:t>46</w:t>
      </w:r>
      <w:r>
        <w:fldChar w:fldCharType="end"/>
      </w:r>
      <w:bookmarkEnd w:id="2720"/>
      <w:r w:rsidRPr="00EF2D26">
        <w:t>: Queue Names for National Gateways</w:t>
      </w:r>
      <w:bookmarkEnd w:id="2721"/>
      <w:bookmarkEnd w:id="2722"/>
      <w:bookmarkEnd w:id="2723"/>
    </w:p>
    <w:p w14:paraId="437C763A" w14:textId="77777777" w:rsidR="00155B4E" w:rsidRPr="00EF2D26" w:rsidRDefault="00155B4E" w:rsidP="00155B4E">
      <w:pPr>
        <w:rPr>
          <w:b/>
        </w:rPr>
      </w:pPr>
      <w:r w:rsidRPr="00EF2D26">
        <w:rPr>
          <w:b/>
        </w:rPr>
        <w:t>Notes:</w:t>
      </w:r>
    </w:p>
    <w:p w14:paraId="18D05AFA" w14:textId="3A7AE9AF"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In the </w:t>
      </w:r>
      <w:r w:rsidR="00155B4E" w:rsidRPr="0E615139">
        <w:rPr>
          <w:i w:val="0"/>
          <w:color w:val="auto"/>
        </w:rPr>
        <w:fldChar w:fldCharType="begin"/>
      </w:r>
      <w:r w:rsidR="00155B4E" w:rsidRPr="0E615139">
        <w:rPr>
          <w:i w:val="0"/>
          <w:color w:val="auto"/>
        </w:rPr>
        <w:instrText xml:space="preserve"> REF _Ref313439610 \p \h </w:instrText>
      </w:r>
      <w:r w:rsidR="006C7A61"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Pr>
          <w:i w:val="0"/>
          <w:color w:val="auto"/>
        </w:rPr>
        <w:t>above</w:t>
      </w:r>
      <w:r w:rsidR="00155B4E" w:rsidRPr="0E615139">
        <w:rPr>
          <w:i w:val="0"/>
          <w:color w:val="auto"/>
        </w:rPr>
        <w:fldChar w:fldCharType="end"/>
      </w:r>
      <w:r w:rsidRPr="0E615139">
        <w:rPr>
          <w:i w:val="0"/>
          <w:color w:val="auto"/>
        </w:rPr>
        <w:t xml:space="preserve"> table, where “xx” can take the values 01 - 10 to indicate 10 different queues for use by a National Excise Test Application in National Testing environment.</w:t>
      </w:r>
    </w:p>
    <w:p w14:paraId="0C3EDC60"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queue names are applicable for EMCS.</w:t>
      </w:r>
    </w:p>
    <w:p w14:paraId="62990126" w14:textId="77777777" w:rsidR="00155B4E" w:rsidRPr="006C7A61"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report queues for Mode-1 and Mode-0 are optional.</w:t>
      </w:r>
    </w:p>
    <w:p w14:paraId="22CE0A70" w14:textId="576163AB" w:rsidR="00155B4E" w:rsidRPr="006C7A61" w:rsidRDefault="4E49FF7E" w:rsidP="0E615139">
      <w:pPr>
        <w:pStyle w:val="ListBullet2"/>
        <w:keepLines/>
        <w:numPr>
          <w:ilvl w:val="0"/>
          <w:numId w:val="3"/>
        </w:numPr>
        <w:spacing w:after="240"/>
        <w:contextualSpacing w:val="0"/>
        <w:rPr>
          <w:i w:val="0"/>
          <w:color w:val="000000" w:themeColor="text1"/>
        </w:rPr>
      </w:pPr>
      <w:r w:rsidRPr="0E615139">
        <w:rPr>
          <w:i w:val="0"/>
          <w:color w:val="auto"/>
        </w:rPr>
        <w:t>Queues for CTA are defined for Mode-1 and Mode-2, in order to support the Common Domain Testing activities.</w:t>
      </w:r>
    </w:p>
    <w:p w14:paraId="55733949" w14:textId="77777777" w:rsidR="00155B4E" w:rsidRPr="00EF2D26" w:rsidRDefault="00155B4E" w:rsidP="00A44070">
      <w:pPr>
        <w:pStyle w:val="Heading5"/>
        <w:keepLines/>
        <w:numPr>
          <w:ilvl w:val="4"/>
          <w:numId w:val="38"/>
        </w:numPr>
        <w:spacing w:before="240" w:after="240" w:line="240" w:lineRule="auto"/>
        <w:ind w:left="1009" w:hanging="1009"/>
      </w:pPr>
      <w:bookmarkStart w:id="2724" w:name="_Toc178390894"/>
      <w:bookmarkStart w:id="2725" w:name="_Toc191308483"/>
      <w:bookmarkStart w:id="2726" w:name="_Toc1400650"/>
      <w:r w:rsidRPr="00EF2D26">
        <w:t>Gateway Site Names</w:t>
      </w:r>
      <w:bookmarkEnd w:id="2724"/>
      <w:bookmarkEnd w:id="2725"/>
      <w:bookmarkEnd w:id="2726"/>
    </w:p>
    <w:p w14:paraId="4069941D" w14:textId="4B8685B5" w:rsidR="00155B4E" w:rsidRPr="00EF2D26" w:rsidRDefault="00155B4E" w:rsidP="00155B4E">
      <w:r w:rsidRPr="00EF2D26">
        <w:t xml:space="preserve">The National Gateway Names (valid at the time of publication) are defined in </w:t>
      </w:r>
      <w:r w:rsidRPr="00EF2D26">
        <w:fldChar w:fldCharType="begin"/>
      </w:r>
      <w:r w:rsidRPr="00EF2D26">
        <w:instrText xml:space="preserve"> REF _Ref192334742 \h </w:instrText>
      </w:r>
      <w:r w:rsidRPr="00EF2D26">
        <w:fldChar w:fldCharType="separate"/>
      </w:r>
      <w:r w:rsidR="00032B01" w:rsidRPr="00EF2D26">
        <w:t xml:space="preserve">Table </w:t>
      </w:r>
      <w:r w:rsidR="00032B01">
        <w:rPr>
          <w:noProof/>
        </w:rPr>
        <w:t>47</w:t>
      </w:r>
      <w:r w:rsidRPr="00EF2D26">
        <w:fldChar w:fldCharType="end"/>
      </w:r>
      <w:r w:rsidRPr="00EF2D26">
        <w:t>:</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Look w:val="0000" w:firstRow="0" w:lastRow="0" w:firstColumn="0" w:lastColumn="0" w:noHBand="0" w:noVBand="0"/>
      </w:tblPr>
      <w:tblGrid>
        <w:gridCol w:w="1435"/>
        <w:gridCol w:w="1998"/>
      </w:tblGrid>
      <w:tr w:rsidR="00155B4E" w:rsidRPr="00EF2D26" w14:paraId="5E236090" w14:textId="77777777" w:rsidTr="00AE5353">
        <w:trPr>
          <w:tblHeader/>
          <w:jc w:val="center"/>
        </w:trPr>
        <w:tc>
          <w:tcPr>
            <w:tcW w:w="1435" w:type="dxa"/>
            <w:shd w:val="clear" w:color="auto" w:fill="D0CECE" w:themeFill="background2" w:themeFillShade="E6"/>
          </w:tcPr>
          <w:p w14:paraId="2D63FA46" w14:textId="77777777" w:rsidR="00155B4E" w:rsidRPr="00182A2B" w:rsidRDefault="00155B4E" w:rsidP="00155B4E">
            <w:pPr>
              <w:pStyle w:val="TableHeading"/>
            </w:pPr>
            <w:r w:rsidRPr="00182A2B">
              <w:t>Country</w:t>
            </w:r>
          </w:p>
        </w:tc>
        <w:tc>
          <w:tcPr>
            <w:tcW w:w="1998" w:type="dxa"/>
            <w:shd w:val="clear" w:color="auto" w:fill="D0CECE" w:themeFill="background2" w:themeFillShade="E6"/>
          </w:tcPr>
          <w:p w14:paraId="6F850BD2" w14:textId="77777777" w:rsidR="00155B4E" w:rsidRPr="00182A2B" w:rsidRDefault="00155B4E" w:rsidP="00155B4E">
            <w:pPr>
              <w:pStyle w:val="TableHeading"/>
            </w:pPr>
            <w:r w:rsidRPr="00182A2B">
              <w:t>Gateway Name</w:t>
            </w:r>
          </w:p>
        </w:tc>
      </w:tr>
      <w:tr w:rsidR="00155B4E" w:rsidRPr="00EF2D26" w14:paraId="44218CE8" w14:textId="77777777" w:rsidTr="00155B4E">
        <w:trPr>
          <w:cantSplit/>
          <w:jc w:val="center"/>
        </w:trPr>
        <w:tc>
          <w:tcPr>
            <w:tcW w:w="1435" w:type="dxa"/>
            <w:vAlign w:val="bottom"/>
          </w:tcPr>
          <w:p w14:paraId="0E3C5619" w14:textId="77777777" w:rsidR="00155B4E" w:rsidRPr="009F01EA" w:rsidRDefault="00155B4E" w:rsidP="00155B4E">
            <w:pPr>
              <w:pStyle w:val="TableNospacing"/>
            </w:pPr>
            <w:r w:rsidRPr="009F01EA">
              <w:t>AT</w:t>
            </w:r>
          </w:p>
        </w:tc>
        <w:tc>
          <w:tcPr>
            <w:tcW w:w="1998" w:type="dxa"/>
            <w:vAlign w:val="bottom"/>
          </w:tcPr>
          <w:p w14:paraId="3BBFB222" w14:textId="77777777" w:rsidR="00155B4E" w:rsidRPr="009F01EA" w:rsidRDefault="00155B4E" w:rsidP="00155B4E">
            <w:pPr>
              <w:pStyle w:val="TableNospacing"/>
            </w:pPr>
            <w:r w:rsidRPr="009F01EA">
              <w:t>CUST.AT</w:t>
            </w:r>
          </w:p>
        </w:tc>
      </w:tr>
      <w:tr w:rsidR="00155B4E" w:rsidRPr="00EF2D26" w14:paraId="546EA731" w14:textId="77777777" w:rsidTr="00155B4E">
        <w:trPr>
          <w:cantSplit/>
          <w:jc w:val="center"/>
        </w:trPr>
        <w:tc>
          <w:tcPr>
            <w:tcW w:w="1435" w:type="dxa"/>
            <w:vAlign w:val="bottom"/>
          </w:tcPr>
          <w:p w14:paraId="56276FDB" w14:textId="77777777" w:rsidR="00155B4E" w:rsidRPr="009F01EA" w:rsidRDefault="00155B4E" w:rsidP="00155B4E">
            <w:pPr>
              <w:pStyle w:val="TableNospacing"/>
            </w:pPr>
            <w:r w:rsidRPr="009F01EA">
              <w:t>BE</w:t>
            </w:r>
          </w:p>
        </w:tc>
        <w:tc>
          <w:tcPr>
            <w:tcW w:w="1998" w:type="dxa"/>
            <w:vAlign w:val="bottom"/>
          </w:tcPr>
          <w:p w14:paraId="41FAFAA7" w14:textId="77777777" w:rsidR="00155B4E" w:rsidRPr="009F01EA" w:rsidRDefault="00155B4E" w:rsidP="00155B4E">
            <w:pPr>
              <w:pStyle w:val="TableNospacing"/>
            </w:pPr>
            <w:r w:rsidRPr="009F01EA">
              <w:t>CUST.BE</w:t>
            </w:r>
          </w:p>
        </w:tc>
      </w:tr>
      <w:tr w:rsidR="00155B4E" w:rsidRPr="00EF2D26" w14:paraId="3EEEF986" w14:textId="77777777" w:rsidTr="00155B4E">
        <w:trPr>
          <w:jc w:val="center"/>
        </w:trPr>
        <w:tc>
          <w:tcPr>
            <w:tcW w:w="1435" w:type="dxa"/>
            <w:vAlign w:val="bottom"/>
          </w:tcPr>
          <w:p w14:paraId="3410EA6D" w14:textId="77777777" w:rsidR="00155B4E" w:rsidRPr="009F01EA" w:rsidRDefault="00155B4E" w:rsidP="00155B4E">
            <w:pPr>
              <w:pStyle w:val="TableNospacing"/>
            </w:pPr>
            <w:r w:rsidRPr="009F01EA">
              <w:t>BG</w:t>
            </w:r>
          </w:p>
        </w:tc>
        <w:tc>
          <w:tcPr>
            <w:tcW w:w="1998" w:type="dxa"/>
            <w:vAlign w:val="bottom"/>
          </w:tcPr>
          <w:p w14:paraId="07FE3975" w14:textId="77777777" w:rsidR="00155B4E" w:rsidRPr="009F01EA" w:rsidRDefault="00155B4E" w:rsidP="00155B4E">
            <w:pPr>
              <w:pStyle w:val="TableNospacing"/>
            </w:pPr>
            <w:r w:rsidRPr="009F01EA">
              <w:t>CUSTTAX.BG</w:t>
            </w:r>
          </w:p>
        </w:tc>
      </w:tr>
      <w:tr w:rsidR="00155B4E" w:rsidRPr="00EF2D26" w14:paraId="17F8BFB2" w14:textId="77777777" w:rsidTr="00155B4E">
        <w:trPr>
          <w:jc w:val="center"/>
        </w:trPr>
        <w:tc>
          <w:tcPr>
            <w:tcW w:w="1435" w:type="dxa"/>
            <w:vAlign w:val="bottom"/>
          </w:tcPr>
          <w:p w14:paraId="70E7501C" w14:textId="77777777" w:rsidR="00155B4E" w:rsidRPr="009F01EA" w:rsidRDefault="00155B4E" w:rsidP="00155B4E">
            <w:pPr>
              <w:pStyle w:val="TableNospacing"/>
            </w:pPr>
            <w:r w:rsidRPr="009F01EA">
              <w:t>CY</w:t>
            </w:r>
          </w:p>
        </w:tc>
        <w:tc>
          <w:tcPr>
            <w:tcW w:w="1998" w:type="dxa"/>
            <w:vAlign w:val="bottom"/>
          </w:tcPr>
          <w:p w14:paraId="74F9387B" w14:textId="77777777" w:rsidR="00155B4E" w:rsidRPr="009F01EA" w:rsidRDefault="00155B4E" w:rsidP="00155B4E">
            <w:pPr>
              <w:pStyle w:val="TableNospacing"/>
            </w:pPr>
            <w:r w:rsidRPr="009F01EA">
              <w:t>CUSTTAX.CY</w:t>
            </w:r>
          </w:p>
        </w:tc>
      </w:tr>
      <w:tr w:rsidR="00155B4E" w:rsidRPr="00EF2D26" w14:paraId="6C2BCC75" w14:textId="77777777" w:rsidTr="00155B4E">
        <w:trPr>
          <w:jc w:val="center"/>
        </w:trPr>
        <w:tc>
          <w:tcPr>
            <w:tcW w:w="1435" w:type="dxa"/>
            <w:vAlign w:val="bottom"/>
          </w:tcPr>
          <w:p w14:paraId="3CDED0A1" w14:textId="77777777" w:rsidR="00155B4E" w:rsidRPr="009F01EA" w:rsidRDefault="00155B4E" w:rsidP="00155B4E">
            <w:pPr>
              <w:pStyle w:val="TableNospacing"/>
            </w:pPr>
            <w:r w:rsidRPr="009F01EA">
              <w:t>CZ</w:t>
            </w:r>
          </w:p>
        </w:tc>
        <w:tc>
          <w:tcPr>
            <w:tcW w:w="1998" w:type="dxa"/>
            <w:vAlign w:val="bottom"/>
          </w:tcPr>
          <w:p w14:paraId="4AF67679" w14:textId="77777777" w:rsidR="00155B4E" w:rsidRPr="009F01EA" w:rsidRDefault="00155B4E" w:rsidP="00155B4E">
            <w:pPr>
              <w:pStyle w:val="TableNospacing"/>
            </w:pPr>
            <w:r w:rsidRPr="009F01EA">
              <w:t>CUST.CZ</w:t>
            </w:r>
          </w:p>
        </w:tc>
      </w:tr>
      <w:tr w:rsidR="00155B4E" w:rsidRPr="00EF2D26" w14:paraId="7D44187D" w14:textId="77777777" w:rsidTr="00155B4E">
        <w:trPr>
          <w:jc w:val="center"/>
        </w:trPr>
        <w:tc>
          <w:tcPr>
            <w:tcW w:w="1435" w:type="dxa"/>
            <w:vAlign w:val="bottom"/>
          </w:tcPr>
          <w:p w14:paraId="674F8FCD" w14:textId="77777777" w:rsidR="00155B4E" w:rsidRPr="009F01EA" w:rsidRDefault="00155B4E" w:rsidP="00155B4E">
            <w:pPr>
              <w:pStyle w:val="TableNospacing"/>
            </w:pPr>
            <w:r w:rsidRPr="009F01EA">
              <w:t>DE</w:t>
            </w:r>
          </w:p>
        </w:tc>
        <w:tc>
          <w:tcPr>
            <w:tcW w:w="1998" w:type="dxa"/>
            <w:vAlign w:val="bottom"/>
          </w:tcPr>
          <w:p w14:paraId="724C8981" w14:textId="77777777" w:rsidR="00155B4E" w:rsidRPr="009F01EA" w:rsidRDefault="00155B4E" w:rsidP="00155B4E">
            <w:pPr>
              <w:pStyle w:val="TableNospacing"/>
            </w:pPr>
            <w:r w:rsidRPr="009F01EA">
              <w:t>CUST.DE</w:t>
            </w:r>
          </w:p>
        </w:tc>
      </w:tr>
      <w:tr w:rsidR="00155B4E" w:rsidRPr="00EF2D26" w14:paraId="5C2F2553" w14:textId="77777777" w:rsidTr="00155B4E">
        <w:trPr>
          <w:jc w:val="center"/>
        </w:trPr>
        <w:tc>
          <w:tcPr>
            <w:tcW w:w="1435" w:type="dxa"/>
            <w:vAlign w:val="bottom"/>
          </w:tcPr>
          <w:p w14:paraId="386C72B7" w14:textId="77777777" w:rsidR="00155B4E" w:rsidRPr="009F01EA" w:rsidRDefault="00155B4E" w:rsidP="00155B4E">
            <w:pPr>
              <w:pStyle w:val="TableNospacing"/>
            </w:pPr>
            <w:r w:rsidRPr="009F01EA">
              <w:t>DK</w:t>
            </w:r>
          </w:p>
        </w:tc>
        <w:tc>
          <w:tcPr>
            <w:tcW w:w="1998" w:type="dxa"/>
            <w:vAlign w:val="bottom"/>
          </w:tcPr>
          <w:p w14:paraId="3379A156" w14:textId="77777777" w:rsidR="00155B4E" w:rsidRPr="009F01EA" w:rsidRDefault="00155B4E" w:rsidP="00155B4E">
            <w:pPr>
              <w:pStyle w:val="TableNospacing"/>
            </w:pPr>
            <w:r w:rsidRPr="009F01EA">
              <w:t>CUSTTAX.DK</w:t>
            </w:r>
          </w:p>
        </w:tc>
      </w:tr>
      <w:tr w:rsidR="00155B4E" w:rsidRPr="00EF2D26" w14:paraId="5235FDD8" w14:textId="77777777" w:rsidTr="00155B4E">
        <w:trPr>
          <w:jc w:val="center"/>
        </w:trPr>
        <w:tc>
          <w:tcPr>
            <w:tcW w:w="1435" w:type="dxa"/>
            <w:vAlign w:val="bottom"/>
          </w:tcPr>
          <w:p w14:paraId="17B7CD20" w14:textId="77777777" w:rsidR="00155B4E" w:rsidRPr="009F01EA" w:rsidRDefault="00155B4E" w:rsidP="00155B4E">
            <w:pPr>
              <w:pStyle w:val="TableNospacing"/>
            </w:pPr>
            <w:r w:rsidRPr="009F01EA">
              <w:t>EC</w:t>
            </w:r>
          </w:p>
        </w:tc>
        <w:tc>
          <w:tcPr>
            <w:tcW w:w="1998" w:type="dxa"/>
            <w:vAlign w:val="bottom"/>
          </w:tcPr>
          <w:p w14:paraId="014514A7" w14:textId="77777777" w:rsidR="00155B4E" w:rsidRPr="009F01EA" w:rsidRDefault="00155B4E" w:rsidP="00155B4E">
            <w:pPr>
              <w:pStyle w:val="TableNospacing"/>
            </w:pPr>
            <w:r w:rsidRPr="009F01EA">
              <w:t>CCN.TC</w:t>
            </w:r>
          </w:p>
        </w:tc>
      </w:tr>
      <w:tr w:rsidR="00155B4E" w:rsidRPr="00EF2D26" w14:paraId="48CDA5E0" w14:textId="77777777" w:rsidTr="00155B4E">
        <w:trPr>
          <w:jc w:val="center"/>
        </w:trPr>
        <w:tc>
          <w:tcPr>
            <w:tcW w:w="1435" w:type="dxa"/>
            <w:vAlign w:val="bottom"/>
          </w:tcPr>
          <w:p w14:paraId="7C5823A1" w14:textId="77777777" w:rsidR="00155B4E" w:rsidRPr="009F01EA" w:rsidRDefault="00155B4E" w:rsidP="00155B4E">
            <w:pPr>
              <w:pStyle w:val="TableNospacing"/>
            </w:pPr>
            <w:r w:rsidRPr="009F01EA">
              <w:t>EC</w:t>
            </w:r>
          </w:p>
        </w:tc>
        <w:tc>
          <w:tcPr>
            <w:tcW w:w="1998" w:type="dxa"/>
            <w:vAlign w:val="bottom"/>
          </w:tcPr>
          <w:p w14:paraId="5C5BCCD3" w14:textId="77777777" w:rsidR="00155B4E" w:rsidRPr="009F01EA" w:rsidRDefault="00155B4E" w:rsidP="00155B4E">
            <w:pPr>
              <w:pStyle w:val="TableNospacing"/>
            </w:pPr>
            <w:r w:rsidRPr="009F01EA">
              <w:t>DGXXI.EC</w:t>
            </w:r>
          </w:p>
        </w:tc>
      </w:tr>
      <w:tr w:rsidR="00155B4E" w:rsidRPr="00EF2D26" w14:paraId="2736411B" w14:textId="77777777" w:rsidTr="00155B4E">
        <w:trPr>
          <w:jc w:val="center"/>
        </w:trPr>
        <w:tc>
          <w:tcPr>
            <w:tcW w:w="1435" w:type="dxa"/>
          </w:tcPr>
          <w:p w14:paraId="14615972" w14:textId="77777777" w:rsidR="00155B4E" w:rsidRPr="009F01EA" w:rsidRDefault="00155B4E" w:rsidP="00155B4E">
            <w:pPr>
              <w:pStyle w:val="TableNospacing"/>
            </w:pPr>
            <w:r w:rsidRPr="0076642B">
              <w:t>EC</w:t>
            </w:r>
          </w:p>
        </w:tc>
        <w:tc>
          <w:tcPr>
            <w:tcW w:w="1998" w:type="dxa"/>
          </w:tcPr>
          <w:p w14:paraId="75B1206F" w14:textId="77777777" w:rsidR="00155B4E" w:rsidRPr="009F01EA" w:rsidRDefault="00155B4E" w:rsidP="00155B4E">
            <w:pPr>
              <w:pStyle w:val="TableNospacing"/>
            </w:pPr>
            <w:r w:rsidRPr="0076642B">
              <w:t>ITSM.TC</w:t>
            </w:r>
          </w:p>
        </w:tc>
      </w:tr>
      <w:tr w:rsidR="00155B4E" w:rsidRPr="00EF2D26" w14:paraId="68D10C62" w14:textId="77777777" w:rsidTr="00155B4E">
        <w:trPr>
          <w:jc w:val="center"/>
        </w:trPr>
        <w:tc>
          <w:tcPr>
            <w:tcW w:w="1435" w:type="dxa"/>
            <w:vAlign w:val="bottom"/>
          </w:tcPr>
          <w:p w14:paraId="676C692B" w14:textId="77777777" w:rsidR="00155B4E" w:rsidRPr="009F01EA" w:rsidRDefault="00155B4E" w:rsidP="00155B4E">
            <w:pPr>
              <w:pStyle w:val="TableNospacing"/>
            </w:pPr>
            <w:r w:rsidRPr="009F01EA">
              <w:t>EE</w:t>
            </w:r>
          </w:p>
        </w:tc>
        <w:tc>
          <w:tcPr>
            <w:tcW w:w="1998" w:type="dxa"/>
            <w:vAlign w:val="bottom"/>
          </w:tcPr>
          <w:p w14:paraId="450B97F3" w14:textId="77777777" w:rsidR="00155B4E" w:rsidRPr="009F01EA" w:rsidRDefault="00155B4E" w:rsidP="00155B4E">
            <w:pPr>
              <w:pStyle w:val="TableNospacing"/>
            </w:pPr>
            <w:r w:rsidRPr="009F01EA">
              <w:t>CUSTTAX.EE</w:t>
            </w:r>
          </w:p>
        </w:tc>
      </w:tr>
      <w:tr w:rsidR="00155B4E" w:rsidRPr="00EF2D26" w14:paraId="17C5F47F" w14:textId="77777777" w:rsidTr="00155B4E">
        <w:trPr>
          <w:jc w:val="center"/>
        </w:trPr>
        <w:tc>
          <w:tcPr>
            <w:tcW w:w="1435" w:type="dxa"/>
            <w:vAlign w:val="bottom"/>
          </w:tcPr>
          <w:p w14:paraId="36D4F3E7" w14:textId="77777777" w:rsidR="00155B4E" w:rsidRPr="009F01EA" w:rsidRDefault="00155B4E" w:rsidP="00155B4E">
            <w:pPr>
              <w:pStyle w:val="TableNospacing"/>
            </w:pPr>
            <w:r>
              <w:t>EL</w:t>
            </w:r>
          </w:p>
        </w:tc>
        <w:tc>
          <w:tcPr>
            <w:tcW w:w="1998" w:type="dxa"/>
            <w:vAlign w:val="bottom"/>
          </w:tcPr>
          <w:p w14:paraId="229DB8C4" w14:textId="77777777" w:rsidR="00155B4E" w:rsidRPr="009F01EA" w:rsidRDefault="00155B4E" w:rsidP="00155B4E">
            <w:pPr>
              <w:pStyle w:val="TableNospacing"/>
            </w:pPr>
            <w:r w:rsidRPr="009F01EA">
              <w:t>CUSTTAX.EL</w:t>
            </w:r>
          </w:p>
        </w:tc>
      </w:tr>
      <w:tr w:rsidR="00155B4E" w:rsidRPr="00EF2D26" w14:paraId="31D9CB90" w14:textId="77777777" w:rsidTr="00155B4E">
        <w:trPr>
          <w:jc w:val="center"/>
        </w:trPr>
        <w:tc>
          <w:tcPr>
            <w:tcW w:w="1435" w:type="dxa"/>
            <w:vAlign w:val="bottom"/>
          </w:tcPr>
          <w:p w14:paraId="204175F1" w14:textId="77777777" w:rsidR="00155B4E" w:rsidRPr="009F01EA" w:rsidRDefault="00155B4E" w:rsidP="00155B4E">
            <w:pPr>
              <w:pStyle w:val="TableNospacing"/>
            </w:pPr>
            <w:r w:rsidRPr="009F01EA">
              <w:t>ES</w:t>
            </w:r>
          </w:p>
        </w:tc>
        <w:tc>
          <w:tcPr>
            <w:tcW w:w="1998" w:type="dxa"/>
            <w:vAlign w:val="bottom"/>
          </w:tcPr>
          <w:p w14:paraId="0A56752C" w14:textId="77777777" w:rsidR="00155B4E" w:rsidRPr="009F01EA" w:rsidRDefault="00155B4E" w:rsidP="00155B4E">
            <w:pPr>
              <w:pStyle w:val="TableNospacing"/>
            </w:pPr>
            <w:r w:rsidRPr="009F01EA">
              <w:t>CUSTTAX.ES</w:t>
            </w:r>
          </w:p>
        </w:tc>
      </w:tr>
      <w:tr w:rsidR="00155B4E" w:rsidRPr="00EF2D26" w14:paraId="5CD8A778" w14:textId="77777777" w:rsidTr="00155B4E">
        <w:trPr>
          <w:jc w:val="center"/>
        </w:trPr>
        <w:tc>
          <w:tcPr>
            <w:tcW w:w="1435" w:type="dxa"/>
            <w:vAlign w:val="bottom"/>
          </w:tcPr>
          <w:p w14:paraId="0B631E18" w14:textId="77777777" w:rsidR="00155B4E" w:rsidRPr="009F01EA" w:rsidRDefault="00155B4E" w:rsidP="00155B4E">
            <w:pPr>
              <w:pStyle w:val="TableNospacing"/>
            </w:pPr>
            <w:r w:rsidRPr="009F01EA">
              <w:t>FI</w:t>
            </w:r>
          </w:p>
        </w:tc>
        <w:tc>
          <w:tcPr>
            <w:tcW w:w="1998" w:type="dxa"/>
            <w:vAlign w:val="bottom"/>
          </w:tcPr>
          <w:p w14:paraId="74863CD5" w14:textId="77777777" w:rsidR="00155B4E" w:rsidRPr="009F01EA" w:rsidRDefault="00155B4E" w:rsidP="00155B4E">
            <w:pPr>
              <w:pStyle w:val="TableNospacing"/>
            </w:pPr>
            <w:r w:rsidRPr="009F01EA">
              <w:t>CUST.FI</w:t>
            </w:r>
          </w:p>
        </w:tc>
      </w:tr>
      <w:tr w:rsidR="00155B4E" w:rsidRPr="00EF2D26" w14:paraId="7C8CDE10" w14:textId="77777777" w:rsidTr="00155B4E">
        <w:trPr>
          <w:jc w:val="center"/>
        </w:trPr>
        <w:tc>
          <w:tcPr>
            <w:tcW w:w="1435" w:type="dxa"/>
            <w:vAlign w:val="bottom"/>
          </w:tcPr>
          <w:p w14:paraId="7E9D9C9A" w14:textId="77777777" w:rsidR="00155B4E" w:rsidRPr="009F01EA" w:rsidRDefault="00155B4E" w:rsidP="00155B4E">
            <w:pPr>
              <w:pStyle w:val="TableNospacing"/>
            </w:pPr>
            <w:r w:rsidRPr="009F01EA">
              <w:lastRenderedPageBreak/>
              <w:t>FR</w:t>
            </w:r>
          </w:p>
        </w:tc>
        <w:tc>
          <w:tcPr>
            <w:tcW w:w="1998" w:type="dxa"/>
            <w:vAlign w:val="bottom"/>
          </w:tcPr>
          <w:p w14:paraId="7F8DC35E" w14:textId="77777777" w:rsidR="00155B4E" w:rsidRPr="009F01EA" w:rsidRDefault="00155B4E" w:rsidP="00155B4E">
            <w:pPr>
              <w:pStyle w:val="TableNospacing"/>
            </w:pPr>
            <w:r w:rsidRPr="009F01EA">
              <w:t>CUSTTAX.FR</w:t>
            </w:r>
          </w:p>
        </w:tc>
      </w:tr>
      <w:tr w:rsidR="00155B4E" w:rsidRPr="00EF2D26" w14:paraId="18AF50CE" w14:textId="77777777" w:rsidTr="00155B4E">
        <w:trPr>
          <w:jc w:val="center"/>
        </w:trPr>
        <w:tc>
          <w:tcPr>
            <w:tcW w:w="1435" w:type="dxa"/>
            <w:vAlign w:val="bottom"/>
          </w:tcPr>
          <w:p w14:paraId="748865FD" w14:textId="77777777" w:rsidR="00155B4E" w:rsidRPr="009F01EA" w:rsidRDefault="00155B4E" w:rsidP="00155B4E">
            <w:pPr>
              <w:pStyle w:val="TableNospacing"/>
            </w:pPr>
            <w:r w:rsidRPr="009F01EA">
              <w:t>HU</w:t>
            </w:r>
          </w:p>
        </w:tc>
        <w:tc>
          <w:tcPr>
            <w:tcW w:w="1998" w:type="dxa"/>
            <w:vAlign w:val="bottom"/>
          </w:tcPr>
          <w:p w14:paraId="2FBD9FFC" w14:textId="77777777" w:rsidR="00155B4E" w:rsidRPr="009F01EA" w:rsidRDefault="00155B4E" w:rsidP="00155B4E">
            <w:pPr>
              <w:pStyle w:val="TableNospacing"/>
            </w:pPr>
            <w:r w:rsidRPr="009F01EA">
              <w:t>CUSTTAX.HU</w:t>
            </w:r>
          </w:p>
        </w:tc>
      </w:tr>
      <w:tr w:rsidR="00155B4E" w:rsidRPr="00EF2D26" w14:paraId="3C7F4B5C" w14:textId="77777777" w:rsidTr="00155B4E">
        <w:trPr>
          <w:jc w:val="center"/>
        </w:trPr>
        <w:tc>
          <w:tcPr>
            <w:tcW w:w="1435" w:type="dxa"/>
            <w:vAlign w:val="bottom"/>
          </w:tcPr>
          <w:p w14:paraId="18BBA28A" w14:textId="77777777" w:rsidR="00155B4E" w:rsidRPr="009F01EA" w:rsidRDefault="00155B4E" w:rsidP="00155B4E">
            <w:pPr>
              <w:pStyle w:val="TableNospacing"/>
            </w:pPr>
            <w:r w:rsidRPr="009F01EA">
              <w:t>IE</w:t>
            </w:r>
          </w:p>
        </w:tc>
        <w:tc>
          <w:tcPr>
            <w:tcW w:w="1998" w:type="dxa"/>
            <w:vAlign w:val="bottom"/>
          </w:tcPr>
          <w:p w14:paraId="71574858" w14:textId="77777777" w:rsidR="00155B4E" w:rsidRPr="009F01EA" w:rsidRDefault="00155B4E" w:rsidP="00155B4E">
            <w:pPr>
              <w:pStyle w:val="TableNospacing"/>
            </w:pPr>
            <w:r w:rsidRPr="009F01EA">
              <w:t>CUSTTAX.IE</w:t>
            </w:r>
          </w:p>
        </w:tc>
      </w:tr>
      <w:tr w:rsidR="00155B4E" w:rsidRPr="00EF2D26" w14:paraId="09D6C1F1" w14:textId="77777777" w:rsidTr="00155B4E">
        <w:trPr>
          <w:jc w:val="center"/>
        </w:trPr>
        <w:tc>
          <w:tcPr>
            <w:tcW w:w="1435" w:type="dxa"/>
            <w:vAlign w:val="bottom"/>
          </w:tcPr>
          <w:p w14:paraId="7A7AD7C5" w14:textId="77777777" w:rsidR="00155B4E" w:rsidRPr="009F01EA" w:rsidRDefault="00155B4E" w:rsidP="00155B4E">
            <w:pPr>
              <w:pStyle w:val="TableNospacing"/>
            </w:pPr>
            <w:r w:rsidRPr="009F01EA">
              <w:t>IT</w:t>
            </w:r>
          </w:p>
        </w:tc>
        <w:tc>
          <w:tcPr>
            <w:tcW w:w="1998" w:type="dxa"/>
            <w:vAlign w:val="bottom"/>
          </w:tcPr>
          <w:p w14:paraId="55B4881E" w14:textId="77777777" w:rsidR="00155B4E" w:rsidRPr="009F01EA" w:rsidRDefault="00155B4E" w:rsidP="00155B4E">
            <w:pPr>
              <w:pStyle w:val="TableNospacing"/>
            </w:pPr>
            <w:r w:rsidRPr="009F01EA">
              <w:t>CUST.IT</w:t>
            </w:r>
          </w:p>
        </w:tc>
      </w:tr>
      <w:tr w:rsidR="00155B4E" w:rsidRPr="00EF2D26" w14:paraId="3A7EAA89" w14:textId="77777777" w:rsidTr="00155B4E">
        <w:trPr>
          <w:jc w:val="center"/>
        </w:trPr>
        <w:tc>
          <w:tcPr>
            <w:tcW w:w="1435" w:type="dxa"/>
            <w:vAlign w:val="bottom"/>
          </w:tcPr>
          <w:p w14:paraId="0EDAE244" w14:textId="77777777" w:rsidR="00155B4E" w:rsidRPr="009F01EA" w:rsidRDefault="00155B4E" w:rsidP="00155B4E">
            <w:pPr>
              <w:pStyle w:val="TableNospacing"/>
            </w:pPr>
            <w:r w:rsidRPr="009F01EA">
              <w:t>LT</w:t>
            </w:r>
          </w:p>
        </w:tc>
        <w:tc>
          <w:tcPr>
            <w:tcW w:w="1998" w:type="dxa"/>
            <w:vAlign w:val="bottom"/>
          </w:tcPr>
          <w:p w14:paraId="7E270884" w14:textId="77777777" w:rsidR="00155B4E" w:rsidRPr="009F01EA" w:rsidRDefault="00155B4E" w:rsidP="00155B4E">
            <w:pPr>
              <w:pStyle w:val="TableNospacing"/>
            </w:pPr>
            <w:r w:rsidRPr="009F01EA">
              <w:t>CUSTTAX.LT</w:t>
            </w:r>
          </w:p>
        </w:tc>
      </w:tr>
      <w:tr w:rsidR="00155B4E" w:rsidRPr="00EF2D26" w14:paraId="0DE26D2D" w14:textId="77777777" w:rsidTr="00155B4E">
        <w:trPr>
          <w:jc w:val="center"/>
        </w:trPr>
        <w:tc>
          <w:tcPr>
            <w:tcW w:w="1435" w:type="dxa"/>
            <w:vAlign w:val="bottom"/>
          </w:tcPr>
          <w:p w14:paraId="286129E7" w14:textId="77777777" w:rsidR="00155B4E" w:rsidRPr="009F01EA" w:rsidRDefault="00155B4E" w:rsidP="00155B4E">
            <w:pPr>
              <w:pStyle w:val="TableNospacing"/>
            </w:pPr>
            <w:r w:rsidRPr="009F01EA">
              <w:t>LU</w:t>
            </w:r>
          </w:p>
        </w:tc>
        <w:tc>
          <w:tcPr>
            <w:tcW w:w="1998" w:type="dxa"/>
            <w:vAlign w:val="bottom"/>
          </w:tcPr>
          <w:p w14:paraId="32915E7B" w14:textId="77777777" w:rsidR="00155B4E" w:rsidRPr="009F01EA" w:rsidRDefault="00155B4E" w:rsidP="00155B4E">
            <w:pPr>
              <w:pStyle w:val="TableNospacing"/>
            </w:pPr>
            <w:r w:rsidRPr="009F01EA">
              <w:t>CUSTTAX.LU</w:t>
            </w:r>
          </w:p>
        </w:tc>
      </w:tr>
      <w:tr w:rsidR="00155B4E" w:rsidRPr="00EF2D26" w14:paraId="27067092" w14:textId="77777777" w:rsidTr="00155B4E">
        <w:trPr>
          <w:jc w:val="center"/>
        </w:trPr>
        <w:tc>
          <w:tcPr>
            <w:tcW w:w="1435" w:type="dxa"/>
            <w:vAlign w:val="bottom"/>
          </w:tcPr>
          <w:p w14:paraId="42831EAE" w14:textId="77777777" w:rsidR="00155B4E" w:rsidRPr="009F01EA" w:rsidRDefault="00155B4E" w:rsidP="00155B4E">
            <w:pPr>
              <w:pStyle w:val="TableNospacing"/>
            </w:pPr>
            <w:smartTag w:uri="urn:schemas-microsoft-com:office:smarttags" w:element="City">
              <w:smartTag w:uri="urn:schemas-microsoft-com:office:smarttags" w:element="place">
                <w:r w:rsidRPr="009F01EA">
                  <w:t>LV</w:t>
                </w:r>
              </w:smartTag>
            </w:smartTag>
          </w:p>
        </w:tc>
        <w:tc>
          <w:tcPr>
            <w:tcW w:w="1998" w:type="dxa"/>
            <w:vAlign w:val="bottom"/>
          </w:tcPr>
          <w:p w14:paraId="3B3CD00E" w14:textId="77777777" w:rsidR="00155B4E" w:rsidRPr="009F01EA" w:rsidRDefault="00155B4E" w:rsidP="00155B4E">
            <w:pPr>
              <w:pStyle w:val="TableNospacing"/>
            </w:pPr>
            <w:r w:rsidRPr="009F01EA">
              <w:t>CUSTTAX.LV</w:t>
            </w:r>
          </w:p>
        </w:tc>
      </w:tr>
      <w:tr w:rsidR="00155B4E" w:rsidRPr="00EF2D26" w14:paraId="0CE5308E" w14:textId="77777777" w:rsidTr="00155B4E">
        <w:trPr>
          <w:jc w:val="center"/>
        </w:trPr>
        <w:tc>
          <w:tcPr>
            <w:tcW w:w="1435" w:type="dxa"/>
            <w:vAlign w:val="bottom"/>
          </w:tcPr>
          <w:p w14:paraId="3D194F74" w14:textId="77777777" w:rsidR="00155B4E" w:rsidRPr="009F01EA" w:rsidRDefault="00155B4E" w:rsidP="00155B4E">
            <w:pPr>
              <w:pStyle w:val="TableNospacing"/>
            </w:pPr>
            <w:r w:rsidRPr="009F01EA">
              <w:t>MT</w:t>
            </w:r>
          </w:p>
        </w:tc>
        <w:tc>
          <w:tcPr>
            <w:tcW w:w="1998" w:type="dxa"/>
            <w:vAlign w:val="bottom"/>
          </w:tcPr>
          <w:p w14:paraId="0F09FABF" w14:textId="77777777" w:rsidR="00155B4E" w:rsidRPr="009F01EA" w:rsidRDefault="00155B4E" w:rsidP="00155B4E">
            <w:pPr>
              <w:pStyle w:val="TableNospacing"/>
            </w:pPr>
            <w:r w:rsidRPr="009F01EA">
              <w:t>CUSTTAX.MT</w:t>
            </w:r>
          </w:p>
        </w:tc>
      </w:tr>
      <w:tr w:rsidR="00155B4E" w:rsidRPr="00EF2D26" w14:paraId="5C1B7B8C" w14:textId="77777777" w:rsidTr="00155B4E">
        <w:trPr>
          <w:jc w:val="center"/>
        </w:trPr>
        <w:tc>
          <w:tcPr>
            <w:tcW w:w="1435" w:type="dxa"/>
            <w:vAlign w:val="bottom"/>
          </w:tcPr>
          <w:p w14:paraId="4F846FC8" w14:textId="77777777" w:rsidR="00155B4E" w:rsidRPr="009F01EA" w:rsidDel="00E561D2" w:rsidRDefault="00155B4E" w:rsidP="00155B4E">
            <w:pPr>
              <w:pStyle w:val="TableNospacing"/>
            </w:pPr>
            <w:r w:rsidRPr="009F01EA">
              <w:t>NL</w:t>
            </w:r>
          </w:p>
        </w:tc>
        <w:tc>
          <w:tcPr>
            <w:tcW w:w="1998" w:type="dxa"/>
            <w:vAlign w:val="bottom"/>
          </w:tcPr>
          <w:p w14:paraId="26C12E57" w14:textId="77777777" w:rsidR="00155B4E" w:rsidRPr="009F01EA" w:rsidDel="00E561D2" w:rsidRDefault="00155B4E" w:rsidP="00155B4E">
            <w:pPr>
              <w:pStyle w:val="TableNospacing"/>
            </w:pPr>
            <w:r w:rsidRPr="009F01EA">
              <w:t>CUSTTAX.NL</w:t>
            </w:r>
          </w:p>
        </w:tc>
      </w:tr>
      <w:tr w:rsidR="009A0AF2" w:rsidRPr="00EF2D26" w14:paraId="72ECF78F" w14:textId="77777777" w:rsidTr="00155B4E">
        <w:trPr>
          <w:jc w:val="center"/>
        </w:trPr>
        <w:tc>
          <w:tcPr>
            <w:tcW w:w="1435" w:type="dxa"/>
            <w:vAlign w:val="bottom"/>
          </w:tcPr>
          <w:p w14:paraId="0CC4E3F0" w14:textId="07C7EC25" w:rsidR="009A0AF2" w:rsidRPr="009F01EA" w:rsidRDefault="009A0AF2" w:rsidP="00155B4E">
            <w:pPr>
              <w:pStyle w:val="TableNospacing"/>
            </w:pPr>
            <w:r>
              <w:t>XI</w:t>
            </w:r>
          </w:p>
        </w:tc>
        <w:tc>
          <w:tcPr>
            <w:tcW w:w="1998" w:type="dxa"/>
            <w:vAlign w:val="bottom"/>
          </w:tcPr>
          <w:p w14:paraId="786918E5" w14:textId="4484DDA6" w:rsidR="009A0AF2" w:rsidRPr="009F01EA" w:rsidRDefault="0003566B" w:rsidP="00155B4E">
            <w:pPr>
              <w:pStyle w:val="TableNospacing"/>
            </w:pPr>
            <w:r>
              <w:t>CUSTTAX.XI</w:t>
            </w:r>
          </w:p>
        </w:tc>
      </w:tr>
      <w:tr w:rsidR="00155B4E" w:rsidRPr="00EF2D26" w14:paraId="5F9D49EC" w14:textId="77777777" w:rsidTr="00155B4E">
        <w:trPr>
          <w:jc w:val="center"/>
        </w:trPr>
        <w:tc>
          <w:tcPr>
            <w:tcW w:w="1435" w:type="dxa"/>
            <w:vAlign w:val="bottom"/>
          </w:tcPr>
          <w:p w14:paraId="255F8FB0" w14:textId="77777777" w:rsidR="00155B4E" w:rsidRPr="009F01EA" w:rsidDel="00E561D2" w:rsidRDefault="00155B4E" w:rsidP="00155B4E">
            <w:pPr>
              <w:pStyle w:val="TableNospacing"/>
            </w:pPr>
            <w:r w:rsidRPr="009F01EA">
              <w:t>PL</w:t>
            </w:r>
          </w:p>
        </w:tc>
        <w:tc>
          <w:tcPr>
            <w:tcW w:w="1998" w:type="dxa"/>
            <w:vAlign w:val="bottom"/>
          </w:tcPr>
          <w:p w14:paraId="5E182701" w14:textId="77777777" w:rsidR="00155B4E" w:rsidRPr="009F01EA" w:rsidDel="00E561D2" w:rsidRDefault="00155B4E" w:rsidP="00155B4E">
            <w:pPr>
              <w:pStyle w:val="TableNospacing"/>
            </w:pPr>
            <w:r w:rsidRPr="009F01EA">
              <w:t>CUSTTAX.PL</w:t>
            </w:r>
          </w:p>
        </w:tc>
      </w:tr>
      <w:tr w:rsidR="00155B4E" w:rsidRPr="00EF2D26" w14:paraId="521426C0" w14:textId="77777777" w:rsidTr="00155B4E">
        <w:trPr>
          <w:jc w:val="center"/>
        </w:trPr>
        <w:tc>
          <w:tcPr>
            <w:tcW w:w="1435" w:type="dxa"/>
            <w:vAlign w:val="bottom"/>
          </w:tcPr>
          <w:p w14:paraId="3029C68A" w14:textId="77777777" w:rsidR="00155B4E" w:rsidRPr="009F01EA" w:rsidDel="00E561D2" w:rsidRDefault="00155B4E" w:rsidP="00155B4E">
            <w:pPr>
              <w:pStyle w:val="TableNospacing"/>
            </w:pPr>
            <w:r w:rsidRPr="009F01EA">
              <w:t>PT</w:t>
            </w:r>
          </w:p>
        </w:tc>
        <w:tc>
          <w:tcPr>
            <w:tcW w:w="1998" w:type="dxa"/>
            <w:vAlign w:val="bottom"/>
          </w:tcPr>
          <w:p w14:paraId="4DB273E0" w14:textId="77777777" w:rsidR="00155B4E" w:rsidRPr="009F01EA" w:rsidDel="00E561D2" w:rsidRDefault="00155B4E" w:rsidP="00155B4E">
            <w:pPr>
              <w:pStyle w:val="TableNospacing"/>
            </w:pPr>
            <w:r w:rsidRPr="009F01EA">
              <w:t>CUSTTAX.PT</w:t>
            </w:r>
          </w:p>
        </w:tc>
      </w:tr>
      <w:tr w:rsidR="00155B4E" w:rsidRPr="00EF2D26" w14:paraId="36863FA7" w14:textId="77777777" w:rsidTr="00155B4E">
        <w:trPr>
          <w:jc w:val="center"/>
        </w:trPr>
        <w:tc>
          <w:tcPr>
            <w:tcW w:w="1435" w:type="dxa"/>
            <w:vAlign w:val="bottom"/>
          </w:tcPr>
          <w:p w14:paraId="6A1F6D70" w14:textId="77777777" w:rsidR="00155B4E" w:rsidRPr="009F01EA" w:rsidDel="00E561D2" w:rsidRDefault="00155B4E" w:rsidP="00155B4E">
            <w:pPr>
              <w:pStyle w:val="TableNospacing"/>
            </w:pPr>
            <w:r w:rsidRPr="009F01EA">
              <w:t>RO</w:t>
            </w:r>
          </w:p>
        </w:tc>
        <w:tc>
          <w:tcPr>
            <w:tcW w:w="1998" w:type="dxa"/>
            <w:vAlign w:val="bottom"/>
          </w:tcPr>
          <w:p w14:paraId="52B64BC9" w14:textId="77777777" w:rsidR="00155B4E" w:rsidRPr="009F01EA" w:rsidDel="00E561D2" w:rsidRDefault="00155B4E" w:rsidP="00155B4E">
            <w:pPr>
              <w:pStyle w:val="TableNospacing"/>
            </w:pPr>
            <w:r w:rsidRPr="009F01EA">
              <w:t>CUSTTAX.RO</w:t>
            </w:r>
          </w:p>
        </w:tc>
      </w:tr>
      <w:tr w:rsidR="00155B4E" w:rsidRPr="00EF2D26" w14:paraId="73C4C7FB" w14:textId="77777777" w:rsidTr="00155B4E">
        <w:trPr>
          <w:jc w:val="center"/>
        </w:trPr>
        <w:tc>
          <w:tcPr>
            <w:tcW w:w="1435" w:type="dxa"/>
            <w:vAlign w:val="bottom"/>
          </w:tcPr>
          <w:p w14:paraId="5744B725" w14:textId="77777777" w:rsidR="00155B4E" w:rsidRPr="009F01EA" w:rsidDel="00E561D2" w:rsidRDefault="00155B4E" w:rsidP="00155B4E">
            <w:pPr>
              <w:pStyle w:val="TableNospacing"/>
            </w:pPr>
            <w:r w:rsidRPr="009F01EA">
              <w:t>SE</w:t>
            </w:r>
          </w:p>
        </w:tc>
        <w:tc>
          <w:tcPr>
            <w:tcW w:w="1998" w:type="dxa"/>
            <w:vAlign w:val="bottom"/>
          </w:tcPr>
          <w:p w14:paraId="0232D93E" w14:textId="77777777" w:rsidR="00155B4E" w:rsidRPr="009F01EA" w:rsidDel="00E561D2" w:rsidRDefault="00155B4E" w:rsidP="00155B4E">
            <w:pPr>
              <w:pStyle w:val="TableNospacing"/>
            </w:pPr>
            <w:r w:rsidRPr="009F01EA">
              <w:t>TAX.SE</w:t>
            </w:r>
          </w:p>
        </w:tc>
      </w:tr>
      <w:tr w:rsidR="00155B4E" w:rsidRPr="00EF2D26" w14:paraId="657DC517" w14:textId="77777777" w:rsidTr="00155B4E">
        <w:trPr>
          <w:jc w:val="center"/>
        </w:trPr>
        <w:tc>
          <w:tcPr>
            <w:tcW w:w="1435" w:type="dxa"/>
            <w:vAlign w:val="bottom"/>
          </w:tcPr>
          <w:p w14:paraId="5F38EBAF" w14:textId="77777777" w:rsidR="00155B4E" w:rsidRPr="009F01EA" w:rsidDel="00E561D2" w:rsidRDefault="00155B4E" w:rsidP="00155B4E">
            <w:pPr>
              <w:pStyle w:val="TableNospacing"/>
            </w:pPr>
            <w:r w:rsidRPr="009F01EA">
              <w:t>SI</w:t>
            </w:r>
          </w:p>
        </w:tc>
        <w:tc>
          <w:tcPr>
            <w:tcW w:w="1998" w:type="dxa"/>
            <w:vAlign w:val="bottom"/>
          </w:tcPr>
          <w:p w14:paraId="25B680F4" w14:textId="77777777" w:rsidR="00155B4E" w:rsidRPr="009F01EA" w:rsidDel="00E561D2" w:rsidRDefault="00155B4E" w:rsidP="00155B4E">
            <w:pPr>
              <w:pStyle w:val="TableNospacing"/>
            </w:pPr>
            <w:r w:rsidRPr="009F01EA">
              <w:t>CUSTTAX.SI</w:t>
            </w:r>
          </w:p>
        </w:tc>
      </w:tr>
      <w:tr w:rsidR="00155B4E" w:rsidRPr="00EF2D26" w14:paraId="4A7392D2" w14:textId="77777777" w:rsidTr="00155B4E">
        <w:trPr>
          <w:jc w:val="center"/>
        </w:trPr>
        <w:tc>
          <w:tcPr>
            <w:tcW w:w="1435" w:type="dxa"/>
            <w:vAlign w:val="bottom"/>
          </w:tcPr>
          <w:p w14:paraId="24FEE2E4" w14:textId="77777777" w:rsidR="00155B4E" w:rsidRPr="009F01EA" w:rsidDel="00E561D2" w:rsidRDefault="00155B4E" w:rsidP="00155B4E">
            <w:pPr>
              <w:pStyle w:val="TableNospacing"/>
            </w:pPr>
            <w:r w:rsidRPr="009F01EA">
              <w:t>SK</w:t>
            </w:r>
          </w:p>
        </w:tc>
        <w:tc>
          <w:tcPr>
            <w:tcW w:w="1998" w:type="dxa"/>
            <w:vAlign w:val="bottom"/>
          </w:tcPr>
          <w:p w14:paraId="61530F01" w14:textId="77777777" w:rsidR="00155B4E" w:rsidRPr="009F01EA" w:rsidDel="00E561D2" w:rsidRDefault="00155B4E" w:rsidP="00155B4E">
            <w:pPr>
              <w:pStyle w:val="TableNospacing"/>
            </w:pPr>
            <w:r w:rsidRPr="009F01EA">
              <w:t>CUSTTAX.SK</w:t>
            </w:r>
          </w:p>
        </w:tc>
      </w:tr>
      <w:tr w:rsidR="00155B4E" w:rsidRPr="00EF2D26" w14:paraId="5017512F" w14:textId="77777777" w:rsidTr="00155B4E">
        <w:trPr>
          <w:jc w:val="center"/>
        </w:trPr>
        <w:tc>
          <w:tcPr>
            <w:tcW w:w="1435" w:type="dxa"/>
            <w:vAlign w:val="bottom"/>
          </w:tcPr>
          <w:p w14:paraId="4ED46CFD" w14:textId="77777777" w:rsidR="00155B4E" w:rsidRPr="009F01EA" w:rsidRDefault="00155B4E" w:rsidP="00155B4E">
            <w:pPr>
              <w:pStyle w:val="TableNospacing"/>
            </w:pPr>
            <w:r>
              <w:t>HR</w:t>
            </w:r>
          </w:p>
        </w:tc>
        <w:tc>
          <w:tcPr>
            <w:tcW w:w="1998" w:type="dxa"/>
            <w:vAlign w:val="bottom"/>
          </w:tcPr>
          <w:p w14:paraId="4665F290" w14:textId="77777777" w:rsidR="00155B4E" w:rsidRPr="009F01EA" w:rsidRDefault="00155B4E" w:rsidP="00155B4E">
            <w:pPr>
              <w:pStyle w:val="TableNospacing"/>
            </w:pPr>
            <w:r w:rsidRPr="00C5008F">
              <w:t>CUSTTAX.HR</w:t>
            </w:r>
          </w:p>
        </w:tc>
      </w:tr>
    </w:tbl>
    <w:p w14:paraId="29924DDE" w14:textId="0E9583A5" w:rsidR="00155B4E" w:rsidRPr="00EF2D26" w:rsidRDefault="00155B4E" w:rsidP="00155B4E">
      <w:pPr>
        <w:pStyle w:val="Caption"/>
      </w:pPr>
      <w:bookmarkStart w:id="2727" w:name="_Ref192334742"/>
      <w:bookmarkStart w:id="2728" w:name="_Ref192334698"/>
      <w:bookmarkStart w:id="2729" w:name="_Toc1401035"/>
      <w:bookmarkStart w:id="2730" w:name="_Ref98651292"/>
      <w:bookmarkStart w:id="2731" w:name="_Toc57720450"/>
      <w:r w:rsidRPr="00EF2D26">
        <w:t xml:space="preserve">Table </w:t>
      </w:r>
      <w:r>
        <w:fldChar w:fldCharType="begin"/>
      </w:r>
      <w:r>
        <w:instrText>SEQ Table \* ARABIC</w:instrText>
      </w:r>
      <w:r>
        <w:fldChar w:fldCharType="separate"/>
      </w:r>
      <w:r w:rsidR="00032B01">
        <w:rPr>
          <w:noProof/>
        </w:rPr>
        <w:t>47</w:t>
      </w:r>
      <w:r>
        <w:fldChar w:fldCharType="end"/>
      </w:r>
      <w:bookmarkEnd w:id="2727"/>
      <w:r w:rsidRPr="00EF2D26">
        <w:t>: National Gateway names</w:t>
      </w:r>
      <w:bookmarkEnd w:id="2728"/>
      <w:bookmarkEnd w:id="2729"/>
      <w:bookmarkEnd w:id="2731"/>
    </w:p>
    <w:p w14:paraId="6CC216A9"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732" w:name="_Toc178390895"/>
      <w:bookmarkStart w:id="2733" w:name="_Toc191308484"/>
      <w:bookmarkStart w:id="2734" w:name="_Toc191309335"/>
      <w:bookmarkStart w:id="2735" w:name="_Ref264461267"/>
      <w:bookmarkStart w:id="2736" w:name="_Toc1400651"/>
      <w:r w:rsidRPr="00EF2D26">
        <w:t>Taxation and Customs Union DG Gateways</w:t>
      </w:r>
      <w:bookmarkEnd w:id="2730"/>
      <w:r w:rsidRPr="00EF2D26">
        <w:t xml:space="preserve"> (DG</w:t>
      </w:r>
      <w:r w:rsidRPr="00EB39E7">
        <w:t> </w:t>
      </w:r>
      <w:r w:rsidRPr="00EF2D26">
        <w:t>TAXUD)</w:t>
      </w:r>
      <w:bookmarkEnd w:id="2732"/>
      <w:bookmarkEnd w:id="2733"/>
      <w:bookmarkEnd w:id="2734"/>
      <w:bookmarkEnd w:id="2735"/>
      <w:bookmarkEnd w:id="2736"/>
    </w:p>
    <w:p w14:paraId="6CEC4981" w14:textId="77777777" w:rsidR="00155B4E" w:rsidRPr="00EF2D26" w:rsidRDefault="00155B4E" w:rsidP="00A44070">
      <w:pPr>
        <w:pStyle w:val="Heading5"/>
        <w:keepLines/>
        <w:numPr>
          <w:ilvl w:val="4"/>
          <w:numId w:val="38"/>
        </w:numPr>
        <w:spacing w:before="240" w:after="240" w:line="240" w:lineRule="auto"/>
        <w:ind w:left="1009" w:hanging="1009"/>
      </w:pPr>
      <w:bookmarkStart w:id="2737" w:name="_Toc178390896"/>
      <w:bookmarkStart w:id="2738" w:name="_Toc191308485"/>
      <w:bookmarkStart w:id="2739" w:name="_Toc1400652"/>
      <w:r w:rsidRPr="00EF2D26">
        <w:t>Queue Name</w:t>
      </w:r>
      <w:bookmarkEnd w:id="2737"/>
      <w:bookmarkEnd w:id="2738"/>
      <w:bookmarkEnd w:id="2739"/>
    </w:p>
    <w:p w14:paraId="3FCCBA4C" w14:textId="3D497398" w:rsidR="00155B4E" w:rsidRPr="00EF2D26" w:rsidRDefault="00155B4E" w:rsidP="00155B4E">
      <w:r w:rsidRPr="00EF2D26">
        <w:t xml:space="preserve">The names of the Queues are defined as shown in </w:t>
      </w:r>
      <w:r w:rsidRPr="00EF2D26">
        <w:fldChar w:fldCharType="begin"/>
      </w:r>
      <w:r w:rsidRPr="00EF2D26">
        <w:instrText xml:space="preserve"> REF _Ref133149590 \h  \* MERGEFORMAT </w:instrText>
      </w:r>
      <w:r w:rsidRPr="00EF2D26">
        <w:fldChar w:fldCharType="separate"/>
      </w:r>
      <w:r w:rsidR="00032B01" w:rsidRPr="00EF2D26">
        <w:t xml:space="preserve">Table </w:t>
      </w:r>
      <w:r w:rsidR="00032B01">
        <w:t>48</w:t>
      </w:r>
      <w:r w:rsidRPr="00EF2D26">
        <w:fldChar w:fldCharType="end"/>
      </w:r>
      <w:r w:rsidRPr="00EF2D26">
        <w:t>:</w:t>
      </w:r>
    </w:p>
    <w:tbl>
      <w:tblPr>
        <w:tblW w:w="0" w:type="auto"/>
        <w:jc w:val="center"/>
        <w:tblBorders>
          <w:top w:val="single" w:sz="8" w:space="0" w:color="003366"/>
          <w:left w:val="single" w:sz="8" w:space="0" w:color="003366"/>
          <w:bottom w:val="single" w:sz="8" w:space="0" w:color="003366"/>
          <w:right w:val="single" w:sz="8" w:space="0" w:color="003366"/>
          <w:insideH w:val="single" w:sz="8" w:space="0" w:color="003366"/>
          <w:insideV w:val="single" w:sz="8" w:space="0" w:color="003366"/>
        </w:tblBorders>
        <w:tblCellMar>
          <w:left w:w="57" w:type="dxa"/>
          <w:right w:w="57" w:type="dxa"/>
        </w:tblCellMar>
        <w:tblLook w:val="04A0" w:firstRow="1" w:lastRow="0" w:firstColumn="1" w:lastColumn="0" w:noHBand="0" w:noVBand="1"/>
      </w:tblPr>
      <w:tblGrid>
        <w:gridCol w:w="1361"/>
        <w:gridCol w:w="2041"/>
        <w:gridCol w:w="5042"/>
      </w:tblGrid>
      <w:tr w:rsidR="00155B4E" w:rsidRPr="00EF2D26" w14:paraId="0DD6C954" w14:textId="77777777" w:rsidTr="00F07D64">
        <w:trPr>
          <w:tblHeader/>
          <w:jc w:val="center"/>
        </w:trPr>
        <w:tc>
          <w:tcPr>
            <w:tcW w:w="1361" w:type="dxa"/>
            <w:shd w:val="clear" w:color="auto" w:fill="D0CECE" w:themeFill="background2" w:themeFillShade="E6"/>
            <w:noWrap/>
          </w:tcPr>
          <w:p w14:paraId="2C13C6C2" w14:textId="77777777" w:rsidR="00155B4E" w:rsidRPr="00182A2B" w:rsidRDefault="00155B4E" w:rsidP="00155B4E">
            <w:pPr>
              <w:pStyle w:val="TableHeading"/>
            </w:pPr>
            <w:r w:rsidRPr="00182A2B">
              <w:t>Mode</w:t>
            </w:r>
          </w:p>
        </w:tc>
        <w:tc>
          <w:tcPr>
            <w:tcW w:w="2041" w:type="dxa"/>
            <w:shd w:val="clear" w:color="auto" w:fill="D0CECE" w:themeFill="background2" w:themeFillShade="E6"/>
            <w:noWrap/>
          </w:tcPr>
          <w:p w14:paraId="0DBCCF74" w14:textId="77777777" w:rsidR="00155B4E" w:rsidRPr="00182A2B" w:rsidRDefault="00155B4E" w:rsidP="00155B4E">
            <w:pPr>
              <w:pStyle w:val="TableHeading"/>
            </w:pPr>
            <w:r w:rsidRPr="00182A2B">
              <w:t>Queue Function</w:t>
            </w:r>
          </w:p>
        </w:tc>
        <w:tc>
          <w:tcPr>
            <w:tcW w:w="5042" w:type="dxa"/>
            <w:shd w:val="clear" w:color="auto" w:fill="D0CECE" w:themeFill="background2" w:themeFillShade="E6"/>
            <w:noWrap/>
          </w:tcPr>
          <w:p w14:paraId="1F6F59DA" w14:textId="77777777" w:rsidR="00155B4E" w:rsidRPr="00182A2B" w:rsidRDefault="00155B4E" w:rsidP="00155B4E">
            <w:pPr>
              <w:pStyle w:val="TableHeading"/>
            </w:pPr>
            <w:r w:rsidRPr="00182A2B">
              <w:t>Queue Name</w:t>
            </w:r>
          </w:p>
        </w:tc>
      </w:tr>
      <w:tr w:rsidR="00155B4E" w:rsidRPr="00EF2D26" w14:paraId="35FA53C3" w14:textId="77777777" w:rsidTr="00155B4E">
        <w:trPr>
          <w:jc w:val="center"/>
        </w:trPr>
        <w:tc>
          <w:tcPr>
            <w:tcW w:w="1361" w:type="dxa"/>
            <w:vMerge w:val="restart"/>
            <w:shd w:val="clear" w:color="auto" w:fill="auto"/>
            <w:noWrap/>
          </w:tcPr>
          <w:p w14:paraId="03F659C9" w14:textId="77777777" w:rsidR="00155B4E" w:rsidRPr="009F01EA" w:rsidRDefault="00155B4E" w:rsidP="00155B4E">
            <w:pPr>
              <w:pStyle w:val="TableNospacing"/>
            </w:pPr>
            <w:r w:rsidRPr="009F01EA">
              <w:t>Production</w:t>
            </w:r>
          </w:p>
        </w:tc>
        <w:tc>
          <w:tcPr>
            <w:tcW w:w="2041" w:type="dxa"/>
            <w:shd w:val="clear" w:color="auto" w:fill="auto"/>
            <w:noWrap/>
          </w:tcPr>
          <w:p w14:paraId="1CDF2553" w14:textId="77777777" w:rsidR="00155B4E" w:rsidRPr="009F01EA" w:rsidRDefault="00155B4E" w:rsidP="00155B4E">
            <w:pPr>
              <w:pStyle w:val="TableNospacing"/>
            </w:pPr>
            <w:r w:rsidRPr="009F01EA">
              <w:t>Core flow</w:t>
            </w:r>
          </w:p>
        </w:tc>
        <w:tc>
          <w:tcPr>
            <w:tcW w:w="5042" w:type="dxa"/>
            <w:shd w:val="clear" w:color="auto" w:fill="auto"/>
          </w:tcPr>
          <w:p w14:paraId="37A7A88F" w14:textId="77777777" w:rsidR="00155B4E" w:rsidRPr="009F01EA" w:rsidRDefault="00155B4E" w:rsidP="00155B4E">
            <w:pPr>
              <w:pStyle w:val="TableNospacing"/>
            </w:pPr>
            <w:r w:rsidRPr="009F01EA">
              <w:t>-</w:t>
            </w:r>
          </w:p>
        </w:tc>
      </w:tr>
      <w:tr w:rsidR="00155B4E" w:rsidRPr="00EF2D26" w14:paraId="15564F2C" w14:textId="77777777" w:rsidTr="00155B4E">
        <w:trPr>
          <w:jc w:val="center"/>
        </w:trPr>
        <w:tc>
          <w:tcPr>
            <w:tcW w:w="1361" w:type="dxa"/>
            <w:vMerge/>
            <w:vAlign w:val="center"/>
          </w:tcPr>
          <w:p w14:paraId="5F6C2333" w14:textId="77777777" w:rsidR="00155B4E" w:rsidRPr="009F01EA" w:rsidRDefault="00155B4E" w:rsidP="00155B4E">
            <w:pPr>
              <w:pStyle w:val="Table"/>
              <w:spacing w:before="0" w:after="0"/>
            </w:pPr>
          </w:p>
        </w:tc>
        <w:tc>
          <w:tcPr>
            <w:tcW w:w="2041" w:type="dxa"/>
            <w:shd w:val="clear" w:color="auto" w:fill="auto"/>
            <w:noWrap/>
          </w:tcPr>
          <w:p w14:paraId="528F40AE" w14:textId="77777777" w:rsidR="00155B4E" w:rsidRPr="009F01EA" w:rsidRDefault="00155B4E" w:rsidP="00155B4E">
            <w:pPr>
              <w:pStyle w:val="TableNospacing"/>
            </w:pPr>
            <w:r w:rsidRPr="009F01EA">
              <w:t>Administration</w:t>
            </w:r>
          </w:p>
        </w:tc>
        <w:tc>
          <w:tcPr>
            <w:tcW w:w="5042" w:type="dxa"/>
            <w:shd w:val="clear" w:color="auto" w:fill="auto"/>
          </w:tcPr>
          <w:p w14:paraId="5CB1354A" w14:textId="77777777" w:rsidR="00155B4E" w:rsidRPr="009F01EA" w:rsidRDefault="00155B4E" w:rsidP="00155B4E">
            <w:pPr>
              <w:pStyle w:val="TableNospacing"/>
            </w:pPr>
            <w:r w:rsidRPr="009F01EA">
              <w:t>ADMIN-XML-QUE.EMCS</w:t>
            </w:r>
          </w:p>
        </w:tc>
      </w:tr>
      <w:tr w:rsidR="00155B4E" w:rsidRPr="00EF2D26" w14:paraId="523EF5BF" w14:textId="77777777" w:rsidTr="00155B4E">
        <w:trPr>
          <w:jc w:val="center"/>
        </w:trPr>
        <w:tc>
          <w:tcPr>
            <w:tcW w:w="1361" w:type="dxa"/>
            <w:vMerge/>
            <w:vAlign w:val="center"/>
          </w:tcPr>
          <w:p w14:paraId="2B28050E" w14:textId="77777777" w:rsidR="00155B4E" w:rsidRPr="009F01EA" w:rsidRDefault="00155B4E" w:rsidP="00155B4E">
            <w:pPr>
              <w:pStyle w:val="Table"/>
              <w:spacing w:before="0" w:after="0"/>
            </w:pPr>
          </w:p>
        </w:tc>
        <w:tc>
          <w:tcPr>
            <w:tcW w:w="2041" w:type="dxa"/>
            <w:shd w:val="clear" w:color="auto" w:fill="auto"/>
            <w:noWrap/>
          </w:tcPr>
          <w:p w14:paraId="3956BB29" w14:textId="77777777" w:rsidR="00155B4E" w:rsidRPr="009F01EA" w:rsidRDefault="00155B4E" w:rsidP="00155B4E">
            <w:pPr>
              <w:pStyle w:val="TableNospacing"/>
            </w:pPr>
            <w:r w:rsidRPr="009F01EA">
              <w:t>Reports</w:t>
            </w:r>
          </w:p>
        </w:tc>
        <w:tc>
          <w:tcPr>
            <w:tcW w:w="5042" w:type="dxa"/>
            <w:shd w:val="clear" w:color="auto" w:fill="auto"/>
          </w:tcPr>
          <w:p w14:paraId="4F56DBE6" w14:textId="77777777" w:rsidR="00155B4E" w:rsidRPr="009F01EA" w:rsidRDefault="00155B4E" w:rsidP="00155B4E">
            <w:pPr>
              <w:pStyle w:val="TableNospacing"/>
            </w:pPr>
            <w:r w:rsidRPr="009F01EA">
              <w:t>REPORT-QUE.EMCS</w:t>
            </w:r>
          </w:p>
        </w:tc>
      </w:tr>
      <w:tr w:rsidR="00155B4E" w:rsidRPr="00EF2D26" w14:paraId="2A21E865" w14:textId="77777777" w:rsidTr="00155B4E">
        <w:trPr>
          <w:jc w:val="center"/>
        </w:trPr>
        <w:tc>
          <w:tcPr>
            <w:tcW w:w="1361" w:type="dxa"/>
            <w:vMerge/>
            <w:vAlign w:val="center"/>
          </w:tcPr>
          <w:p w14:paraId="54668F81" w14:textId="77777777" w:rsidR="00155B4E" w:rsidRPr="009F01EA" w:rsidRDefault="00155B4E" w:rsidP="00155B4E">
            <w:pPr>
              <w:pStyle w:val="Table"/>
              <w:spacing w:before="0" w:after="0"/>
            </w:pPr>
          </w:p>
        </w:tc>
        <w:tc>
          <w:tcPr>
            <w:tcW w:w="2041" w:type="dxa"/>
            <w:vMerge w:val="restart"/>
            <w:shd w:val="clear" w:color="auto" w:fill="auto"/>
            <w:noWrap/>
          </w:tcPr>
          <w:p w14:paraId="7D9C3003" w14:textId="77777777" w:rsidR="00155B4E" w:rsidRPr="009F01EA" w:rsidRDefault="00155B4E" w:rsidP="00155B4E">
            <w:pPr>
              <w:pStyle w:val="TableNospacing"/>
            </w:pPr>
            <w:r w:rsidRPr="009F01EA">
              <w:t>SEED</w:t>
            </w:r>
          </w:p>
        </w:tc>
        <w:tc>
          <w:tcPr>
            <w:tcW w:w="5042" w:type="dxa"/>
            <w:shd w:val="clear" w:color="auto" w:fill="auto"/>
          </w:tcPr>
          <w:p w14:paraId="6BEACF5C" w14:textId="77777777" w:rsidR="00155B4E" w:rsidRPr="009F01EA" w:rsidRDefault="00155B4E" w:rsidP="00155B4E">
            <w:pPr>
              <w:pStyle w:val="TableNospacing"/>
            </w:pPr>
            <w:r w:rsidRPr="009F01EA">
              <w:t>CS-XML-QUE.SEED</w:t>
            </w:r>
          </w:p>
        </w:tc>
      </w:tr>
      <w:tr w:rsidR="00155B4E" w:rsidRPr="00EF2D26" w14:paraId="1C6117E6" w14:textId="77777777" w:rsidTr="00155B4E">
        <w:trPr>
          <w:jc w:val="center"/>
        </w:trPr>
        <w:tc>
          <w:tcPr>
            <w:tcW w:w="1361" w:type="dxa"/>
            <w:vMerge/>
            <w:vAlign w:val="center"/>
          </w:tcPr>
          <w:p w14:paraId="71DD3AC9" w14:textId="77777777" w:rsidR="00155B4E" w:rsidRPr="009F01EA" w:rsidRDefault="00155B4E" w:rsidP="00155B4E">
            <w:pPr>
              <w:pStyle w:val="Table"/>
              <w:spacing w:before="0" w:after="0"/>
            </w:pPr>
          </w:p>
        </w:tc>
        <w:tc>
          <w:tcPr>
            <w:tcW w:w="2041" w:type="dxa"/>
            <w:vMerge/>
            <w:vAlign w:val="center"/>
          </w:tcPr>
          <w:p w14:paraId="4F2537E4" w14:textId="77777777" w:rsidR="00155B4E" w:rsidRPr="009F01EA" w:rsidRDefault="00155B4E" w:rsidP="00155B4E">
            <w:pPr>
              <w:pStyle w:val="Table"/>
              <w:spacing w:before="0" w:after="0"/>
            </w:pPr>
          </w:p>
        </w:tc>
        <w:tc>
          <w:tcPr>
            <w:tcW w:w="5042" w:type="dxa"/>
            <w:shd w:val="clear" w:color="auto" w:fill="auto"/>
          </w:tcPr>
          <w:p w14:paraId="61DDFDDE" w14:textId="77777777" w:rsidR="00155B4E" w:rsidRPr="009F01EA" w:rsidRDefault="00155B4E" w:rsidP="00155B4E">
            <w:pPr>
              <w:pStyle w:val="TableNospacing"/>
            </w:pPr>
            <w:r w:rsidRPr="009F01EA">
              <w:t>CS-REPORT-QUE.SEED</w:t>
            </w:r>
          </w:p>
        </w:tc>
      </w:tr>
      <w:tr w:rsidR="00155B4E" w:rsidRPr="00EF2D26" w14:paraId="6746F48E" w14:textId="77777777" w:rsidTr="00155B4E">
        <w:trPr>
          <w:jc w:val="center"/>
        </w:trPr>
        <w:tc>
          <w:tcPr>
            <w:tcW w:w="1361" w:type="dxa"/>
            <w:vMerge/>
            <w:vAlign w:val="center"/>
          </w:tcPr>
          <w:p w14:paraId="53DE9BC2" w14:textId="77777777" w:rsidR="00155B4E" w:rsidRPr="009F01EA" w:rsidRDefault="00155B4E" w:rsidP="00155B4E">
            <w:pPr>
              <w:pStyle w:val="Table"/>
              <w:spacing w:before="0" w:after="0"/>
            </w:pPr>
          </w:p>
        </w:tc>
        <w:tc>
          <w:tcPr>
            <w:tcW w:w="2041" w:type="dxa"/>
            <w:shd w:val="clear" w:color="auto" w:fill="auto"/>
            <w:noWrap/>
          </w:tcPr>
          <w:p w14:paraId="1E0A4D13" w14:textId="77777777" w:rsidR="00155B4E" w:rsidRPr="009F01EA" w:rsidRDefault="00155B4E" w:rsidP="00155B4E">
            <w:pPr>
              <w:pStyle w:val="TableNospacing"/>
            </w:pPr>
            <w:r w:rsidRPr="009F01EA">
              <w:t>Technical Statistics</w:t>
            </w:r>
          </w:p>
        </w:tc>
        <w:tc>
          <w:tcPr>
            <w:tcW w:w="5042" w:type="dxa"/>
            <w:shd w:val="clear" w:color="auto" w:fill="auto"/>
            <w:noWrap/>
            <w:vAlign w:val="bottom"/>
          </w:tcPr>
          <w:p w14:paraId="0C3BA573" w14:textId="77777777" w:rsidR="00155B4E" w:rsidRPr="009F01EA" w:rsidRDefault="00155B4E" w:rsidP="00155B4E">
            <w:pPr>
              <w:pStyle w:val="TableNospacing"/>
            </w:pPr>
            <w:r w:rsidRPr="009F01EA">
              <w:t>STAT-QUE.EMCS</w:t>
            </w:r>
          </w:p>
        </w:tc>
      </w:tr>
      <w:tr w:rsidR="00155B4E" w:rsidRPr="00EF2D26" w14:paraId="3A4F87C3" w14:textId="77777777" w:rsidTr="00155B4E">
        <w:trPr>
          <w:jc w:val="center"/>
        </w:trPr>
        <w:tc>
          <w:tcPr>
            <w:tcW w:w="1361" w:type="dxa"/>
            <w:vMerge/>
            <w:vAlign w:val="center"/>
          </w:tcPr>
          <w:p w14:paraId="2820EC3D" w14:textId="77777777" w:rsidR="00155B4E" w:rsidRPr="009F01EA" w:rsidRDefault="00155B4E" w:rsidP="00155B4E">
            <w:pPr>
              <w:pStyle w:val="Table"/>
              <w:spacing w:before="0" w:after="0"/>
            </w:pPr>
          </w:p>
        </w:tc>
        <w:tc>
          <w:tcPr>
            <w:tcW w:w="2041" w:type="dxa"/>
            <w:tcBorders>
              <w:bottom w:val="single" w:sz="8" w:space="0" w:color="003366"/>
            </w:tcBorders>
            <w:shd w:val="clear" w:color="auto" w:fill="auto"/>
            <w:noWrap/>
          </w:tcPr>
          <w:p w14:paraId="1213B548" w14:textId="77777777" w:rsidR="00155B4E" w:rsidRPr="009F01EA" w:rsidRDefault="00155B4E" w:rsidP="00155B4E">
            <w:pPr>
              <w:pStyle w:val="TableNospacing"/>
            </w:pPr>
            <w:r w:rsidRPr="009F01EA">
              <w:t>Audit</w:t>
            </w:r>
          </w:p>
        </w:tc>
        <w:tc>
          <w:tcPr>
            <w:tcW w:w="5042" w:type="dxa"/>
            <w:tcBorders>
              <w:bottom w:val="single" w:sz="8" w:space="0" w:color="003366"/>
            </w:tcBorders>
            <w:shd w:val="clear" w:color="auto" w:fill="auto"/>
            <w:noWrap/>
            <w:vAlign w:val="bottom"/>
          </w:tcPr>
          <w:p w14:paraId="191E4BD2" w14:textId="77777777" w:rsidR="00155B4E" w:rsidRPr="009F01EA" w:rsidRDefault="00155B4E" w:rsidP="00155B4E">
            <w:pPr>
              <w:pStyle w:val="TableNospacing"/>
            </w:pPr>
            <w:r w:rsidRPr="009F01EA">
              <w:t>AUDIT-QUE.EMCS</w:t>
            </w:r>
          </w:p>
        </w:tc>
      </w:tr>
      <w:tr w:rsidR="00155B4E" w:rsidRPr="00EF2D26" w14:paraId="4EC4E897" w14:textId="77777777" w:rsidTr="00155B4E">
        <w:trPr>
          <w:jc w:val="center"/>
        </w:trPr>
        <w:tc>
          <w:tcPr>
            <w:tcW w:w="1361" w:type="dxa"/>
            <w:shd w:val="clear" w:color="auto" w:fill="auto"/>
            <w:noWrap/>
          </w:tcPr>
          <w:p w14:paraId="181820D4" w14:textId="77777777" w:rsidR="00155B4E" w:rsidRPr="009F01EA" w:rsidRDefault="00155B4E" w:rsidP="00155B4E">
            <w:pPr>
              <w:pStyle w:val="TableNospacing"/>
            </w:pPr>
            <w:r w:rsidRPr="009F01EA">
              <w:t>Mode-3 and Mode-3+</w:t>
            </w:r>
          </w:p>
        </w:tc>
        <w:tc>
          <w:tcPr>
            <w:tcW w:w="2041" w:type="dxa"/>
            <w:tcBorders>
              <w:right w:val="nil"/>
            </w:tcBorders>
            <w:shd w:val="clear" w:color="auto" w:fill="auto"/>
          </w:tcPr>
          <w:p w14:paraId="70B02873" w14:textId="77777777" w:rsidR="00155B4E" w:rsidRPr="009F01EA" w:rsidRDefault="00155B4E" w:rsidP="00155B4E">
            <w:pPr>
              <w:pStyle w:val="TableNospacing"/>
            </w:pPr>
            <w:r w:rsidRPr="009F01EA">
              <w:t>-</w:t>
            </w:r>
          </w:p>
        </w:tc>
        <w:tc>
          <w:tcPr>
            <w:tcW w:w="5042" w:type="dxa"/>
            <w:tcBorders>
              <w:left w:val="nil"/>
            </w:tcBorders>
            <w:shd w:val="clear" w:color="auto" w:fill="auto"/>
          </w:tcPr>
          <w:p w14:paraId="310CAFE6" w14:textId="77777777" w:rsidR="00155B4E" w:rsidRPr="009F01EA" w:rsidRDefault="00155B4E" w:rsidP="00155B4E">
            <w:pPr>
              <w:pStyle w:val="Table"/>
              <w:spacing w:before="0" w:after="0"/>
            </w:pPr>
          </w:p>
        </w:tc>
      </w:tr>
      <w:tr w:rsidR="00715243" w:rsidRPr="00EF2D26" w14:paraId="514964B0" w14:textId="77777777" w:rsidTr="00F41AC1">
        <w:trPr>
          <w:trHeight w:val="490"/>
          <w:jc w:val="center"/>
        </w:trPr>
        <w:tc>
          <w:tcPr>
            <w:tcW w:w="1361" w:type="dxa"/>
            <w:vMerge w:val="restart"/>
            <w:shd w:val="clear" w:color="auto" w:fill="auto"/>
          </w:tcPr>
          <w:p w14:paraId="731BC11E" w14:textId="77777777" w:rsidR="00715243" w:rsidRPr="009F01EA" w:rsidRDefault="00715243" w:rsidP="00155B4E">
            <w:pPr>
              <w:pStyle w:val="TableNospacing"/>
            </w:pPr>
            <w:r w:rsidRPr="009F01EA">
              <w:t>Mode-2</w:t>
            </w:r>
          </w:p>
        </w:tc>
        <w:tc>
          <w:tcPr>
            <w:tcW w:w="2041" w:type="dxa"/>
            <w:vMerge w:val="restart"/>
            <w:shd w:val="clear" w:color="auto" w:fill="auto"/>
            <w:noWrap/>
          </w:tcPr>
          <w:p w14:paraId="0ACC9B0E" w14:textId="77777777" w:rsidR="00715243" w:rsidRPr="009F01EA" w:rsidRDefault="00715243" w:rsidP="00155B4E">
            <w:pPr>
              <w:pStyle w:val="TableNospacing"/>
            </w:pPr>
            <w:r w:rsidRPr="009F01EA">
              <w:t>Core flow</w:t>
            </w:r>
          </w:p>
        </w:tc>
        <w:tc>
          <w:tcPr>
            <w:tcW w:w="5042" w:type="dxa"/>
            <w:shd w:val="clear" w:color="auto" w:fill="auto"/>
          </w:tcPr>
          <w:p w14:paraId="2B5342F7" w14:textId="6E9AA1D6" w:rsidR="00715243" w:rsidRPr="009F01EA" w:rsidRDefault="00715243" w:rsidP="00155B4E">
            <w:pPr>
              <w:pStyle w:val="TableNospacing"/>
            </w:pPr>
          </w:p>
          <w:p w14:paraId="04768FA3" w14:textId="3D3F75D8" w:rsidR="00715243" w:rsidRPr="009F01EA" w:rsidRDefault="00715243" w:rsidP="00155B4E">
            <w:pPr>
              <w:pStyle w:val="TableNospacing"/>
            </w:pPr>
          </w:p>
          <w:p w14:paraId="53710275" w14:textId="4698B6E9" w:rsidR="00715243" w:rsidRPr="009F01EA" w:rsidRDefault="00715243" w:rsidP="00155B4E">
            <w:pPr>
              <w:pStyle w:val="TableNospacing"/>
            </w:pPr>
          </w:p>
          <w:p w14:paraId="66652500" w14:textId="31781CB8" w:rsidR="00715243" w:rsidRPr="009F01EA" w:rsidRDefault="00715243" w:rsidP="00155B4E">
            <w:pPr>
              <w:pStyle w:val="TableNospacing"/>
            </w:pPr>
            <w:r w:rsidRPr="007514BB">
              <w:rPr>
                <w:lang w:val="fr-BE"/>
              </w:rPr>
              <w:t>CTA-CORE1-XML-xx-RCT-QUE.EMCS</w:t>
            </w:r>
          </w:p>
        </w:tc>
      </w:tr>
      <w:tr w:rsidR="00155B4E" w:rsidRPr="00EF2D26" w14:paraId="44CD66D8" w14:textId="77777777" w:rsidTr="00155B4E">
        <w:trPr>
          <w:jc w:val="center"/>
        </w:trPr>
        <w:tc>
          <w:tcPr>
            <w:tcW w:w="1361" w:type="dxa"/>
            <w:vMerge/>
            <w:shd w:val="clear" w:color="auto" w:fill="auto"/>
          </w:tcPr>
          <w:p w14:paraId="0FE4936B" w14:textId="77777777" w:rsidR="00155B4E" w:rsidRPr="009F01EA" w:rsidRDefault="00155B4E" w:rsidP="00155B4E">
            <w:pPr>
              <w:pStyle w:val="TableNospacing"/>
            </w:pPr>
          </w:p>
        </w:tc>
        <w:tc>
          <w:tcPr>
            <w:tcW w:w="2041" w:type="dxa"/>
            <w:vMerge/>
            <w:shd w:val="clear" w:color="auto" w:fill="auto"/>
            <w:noWrap/>
            <w:vAlign w:val="bottom"/>
          </w:tcPr>
          <w:p w14:paraId="4EF81DCD" w14:textId="77777777" w:rsidR="00155B4E" w:rsidRPr="009F01EA" w:rsidRDefault="00155B4E" w:rsidP="00155B4E">
            <w:pPr>
              <w:pStyle w:val="TableNospacing"/>
            </w:pPr>
          </w:p>
        </w:tc>
        <w:tc>
          <w:tcPr>
            <w:tcW w:w="5042" w:type="dxa"/>
            <w:shd w:val="clear" w:color="auto" w:fill="auto"/>
          </w:tcPr>
          <w:p w14:paraId="1F9C2894" w14:textId="77777777" w:rsidR="00155B4E" w:rsidRPr="009F01EA" w:rsidRDefault="00155B4E" w:rsidP="00155B4E">
            <w:pPr>
              <w:pStyle w:val="TableNospacing"/>
            </w:pPr>
            <w:r w:rsidRPr="007514BB">
              <w:rPr>
                <w:lang w:val="fr-BE"/>
              </w:rPr>
              <w:t>CTA-CORE2-XML-xx-RCT-QUE.EMCS</w:t>
            </w:r>
          </w:p>
        </w:tc>
      </w:tr>
      <w:tr w:rsidR="00155B4E" w:rsidRPr="00EF2D26" w14:paraId="34044082" w14:textId="77777777" w:rsidTr="004E5F2A">
        <w:trPr>
          <w:trHeight w:val="340"/>
          <w:jc w:val="center"/>
        </w:trPr>
        <w:tc>
          <w:tcPr>
            <w:tcW w:w="1361" w:type="dxa"/>
            <w:vMerge/>
            <w:shd w:val="clear" w:color="auto" w:fill="auto"/>
          </w:tcPr>
          <w:p w14:paraId="16EF4556" w14:textId="77777777" w:rsidR="00155B4E" w:rsidRPr="009F01EA" w:rsidRDefault="00155B4E" w:rsidP="00155B4E">
            <w:pPr>
              <w:pStyle w:val="TableNospacing"/>
            </w:pPr>
          </w:p>
        </w:tc>
        <w:tc>
          <w:tcPr>
            <w:tcW w:w="2041" w:type="dxa"/>
            <w:vMerge/>
            <w:shd w:val="clear" w:color="auto" w:fill="auto"/>
            <w:noWrap/>
            <w:vAlign w:val="bottom"/>
          </w:tcPr>
          <w:p w14:paraId="7443B80D" w14:textId="77777777" w:rsidR="00155B4E" w:rsidRPr="009F01EA" w:rsidRDefault="00155B4E" w:rsidP="00155B4E">
            <w:pPr>
              <w:pStyle w:val="TableNospacing"/>
            </w:pPr>
          </w:p>
        </w:tc>
        <w:tc>
          <w:tcPr>
            <w:tcW w:w="5042" w:type="dxa"/>
            <w:shd w:val="clear" w:color="auto" w:fill="auto"/>
          </w:tcPr>
          <w:p w14:paraId="64F8B352" w14:textId="77777777" w:rsidR="00155B4E" w:rsidRPr="009F01EA" w:rsidRDefault="00155B4E" w:rsidP="00155B4E">
            <w:pPr>
              <w:pStyle w:val="TableNospacing"/>
            </w:pPr>
            <w:r w:rsidRPr="007514BB">
              <w:rPr>
                <w:lang w:val="fr-BE"/>
              </w:rPr>
              <w:t>CTA-CORE3-XML-xx-RCT-QUE.EMCS</w:t>
            </w:r>
          </w:p>
        </w:tc>
      </w:tr>
      <w:tr w:rsidR="004E5F2A" w:rsidRPr="00EF2D26" w14:paraId="10F78AE4" w14:textId="77777777" w:rsidTr="004E5F2A">
        <w:trPr>
          <w:trHeight w:val="274"/>
          <w:jc w:val="center"/>
        </w:trPr>
        <w:tc>
          <w:tcPr>
            <w:tcW w:w="1361" w:type="dxa"/>
            <w:vMerge/>
            <w:vAlign w:val="center"/>
          </w:tcPr>
          <w:p w14:paraId="222B8E66" w14:textId="77777777" w:rsidR="004E5F2A" w:rsidRPr="009F01EA" w:rsidRDefault="004E5F2A" w:rsidP="00155B4E">
            <w:pPr>
              <w:pStyle w:val="Table"/>
              <w:spacing w:before="0" w:after="0"/>
            </w:pPr>
          </w:p>
        </w:tc>
        <w:tc>
          <w:tcPr>
            <w:tcW w:w="2041" w:type="dxa"/>
            <w:vMerge w:val="restart"/>
            <w:shd w:val="clear" w:color="auto" w:fill="auto"/>
            <w:noWrap/>
          </w:tcPr>
          <w:p w14:paraId="7C02AA5B" w14:textId="77777777" w:rsidR="004E5F2A" w:rsidRPr="009F01EA" w:rsidRDefault="004E5F2A" w:rsidP="00155B4E">
            <w:pPr>
              <w:pStyle w:val="TableNospacing"/>
            </w:pPr>
            <w:r w:rsidRPr="009F01EA">
              <w:t>Administration</w:t>
            </w:r>
          </w:p>
        </w:tc>
        <w:tc>
          <w:tcPr>
            <w:tcW w:w="5042" w:type="dxa"/>
            <w:shd w:val="clear" w:color="auto" w:fill="auto"/>
          </w:tcPr>
          <w:p w14:paraId="0D4E53F5" w14:textId="7BDFCEAB" w:rsidR="004E5F2A" w:rsidRPr="009F01EA" w:rsidRDefault="004E5F2A" w:rsidP="00155B4E">
            <w:pPr>
              <w:pStyle w:val="TableNospacing"/>
            </w:pPr>
            <w:r w:rsidRPr="007514BB">
              <w:rPr>
                <w:lang w:val="fr-BE"/>
              </w:rPr>
              <w:t>CTA-ADMIN1-XML-xx-RCT-QUE.EMCS</w:t>
            </w:r>
          </w:p>
        </w:tc>
      </w:tr>
      <w:tr w:rsidR="00155B4E" w:rsidRPr="00EF2D26" w14:paraId="3CB4927E" w14:textId="77777777" w:rsidTr="00155B4E">
        <w:trPr>
          <w:jc w:val="center"/>
        </w:trPr>
        <w:tc>
          <w:tcPr>
            <w:tcW w:w="1361" w:type="dxa"/>
            <w:vMerge/>
            <w:vAlign w:val="center"/>
          </w:tcPr>
          <w:p w14:paraId="4A6FE11D" w14:textId="77777777" w:rsidR="00155B4E" w:rsidRPr="009F01EA" w:rsidRDefault="00155B4E" w:rsidP="00155B4E">
            <w:pPr>
              <w:pStyle w:val="Table"/>
              <w:spacing w:before="0" w:after="0"/>
            </w:pPr>
          </w:p>
        </w:tc>
        <w:tc>
          <w:tcPr>
            <w:tcW w:w="2041" w:type="dxa"/>
            <w:vMerge/>
            <w:shd w:val="clear" w:color="auto" w:fill="auto"/>
            <w:noWrap/>
            <w:vAlign w:val="bottom"/>
          </w:tcPr>
          <w:p w14:paraId="411BE230" w14:textId="77777777" w:rsidR="00155B4E" w:rsidRPr="009F01EA" w:rsidRDefault="00155B4E" w:rsidP="00155B4E">
            <w:pPr>
              <w:pStyle w:val="TableNospacing"/>
            </w:pPr>
          </w:p>
        </w:tc>
        <w:tc>
          <w:tcPr>
            <w:tcW w:w="5042" w:type="dxa"/>
            <w:shd w:val="clear" w:color="auto" w:fill="auto"/>
          </w:tcPr>
          <w:p w14:paraId="65C11E4E" w14:textId="77777777" w:rsidR="00155B4E" w:rsidRPr="009F01EA" w:rsidRDefault="00155B4E" w:rsidP="00155B4E">
            <w:pPr>
              <w:pStyle w:val="TableNospacing"/>
            </w:pPr>
            <w:r w:rsidRPr="007514BB">
              <w:rPr>
                <w:lang w:val="fr-BE"/>
              </w:rPr>
              <w:t>CTA-ADMIN2-XML-xx-RCT-QUE.EMCS</w:t>
            </w:r>
          </w:p>
        </w:tc>
      </w:tr>
      <w:tr w:rsidR="00155B4E" w:rsidRPr="00EF2D26" w14:paraId="78AA2D4E" w14:textId="77777777" w:rsidTr="00155B4E">
        <w:trPr>
          <w:jc w:val="center"/>
        </w:trPr>
        <w:tc>
          <w:tcPr>
            <w:tcW w:w="1361" w:type="dxa"/>
            <w:vMerge/>
            <w:vAlign w:val="center"/>
          </w:tcPr>
          <w:p w14:paraId="7664C4C9" w14:textId="77777777" w:rsidR="00155B4E" w:rsidRPr="009F01EA" w:rsidRDefault="00155B4E" w:rsidP="00155B4E">
            <w:pPr>
              <w:pStyle w:val="Table"/>
              <w:spacing w:before="0" w:after="0"/>
            </w:pPr>
          </w:p>
        </w:tc>
        <w:tc>
          <w:tcPr>
            <w:tcW w:w="2041" w:type="dxa"/>
            <w:vMerge/>
            <w:shd w:val="clear" w:color="auto" w:fill="auto"/>
            <w:noWrap/>
            <w:vAlign w:val="bottom"/>
          </w:tcPr>
          <w:p w14:paraId="12DE4B22" w14:textId="77777777" w:rsidR="00155B4E" w:rsidRPr="009F01EA" w:rsidRDefault="00155B4E" w:rsidP="00155B4E">
            <w:pPr>
              <w:pStyle w:val="TableNospacing"/>
            </w:pPr>
          </w:p>
        </w:tc>
        <w:tc>
          <w:tcPr>
            <w:tcW w:w="5042" w:type="dxa"/>
            <w:shd w:val="clear" w:color="auto" w:fill="auto"/>
          </w:tcPr>
          <w:p w14:paraId="74F5116B" w14:textId="77777777" w:rsidR="00155B4E" w:rsidRPr="009F01EA" w:rsidRDefault="00155B4E" w:rsidP="00155B4E">
            <w:pPr>
              <w:pStyle w:val="TableNospacing"/>
            </w:pPr>
            <w:r w:rsidRPr="007514BB">
              <w:rPr>
                <w:lang w:val="fr-BE"/>
              </w:rPr>
              <w:t>CTA-ADMIN3-XML-xx-RCT-QUE.EMCS</w:t>
            </w:r>
          </w:p>
        </w:tc>
      </w:tr>
      <w:tr w:rsidR="006E3CC3" w:rsidRPr="00EF2D26" w14:paraId="2048B556" w14:textId="77777777" w:rsidTr="006E3CC3">
        <w:trPr>
          <w:trHeight w:val="377"/>
          <w:jc w:val="center"/>
        </w:trPr>
        <w:tc>
          <w:tcPr>
            <w:tcW w:w="1361" w:type="dxa"/>
            <w:vMerge/>
            <w:vAlign w:val="center"/>
          </w:tcPr>
          <w:p w14:paraId="3398F7DB" w14:textId="77777777" w:rsidR="006E3CC3" w:rsidRPr="009F01EA" w:rsidRDefault="006E3CC3" w:rsidP="00155B4E">
            <w:pPr>
              <w:pStyle w:val="Table"/>
              <w:spacing w:before="0" w:after="0"/>
            </w:pPr>
          </w:p>
        </w:tc>
        <w:tc>
          <w:tcPr>
            <w:tcW w:w="2041" w:type="dxa"/>
            <w:shd w:val="clear" w:color="auto" w:fill="auto"/>
            <w:noWrap/>
          </w:tcPr>
          <w:p w14:paraId="0E696367" w14:textId="77777777" w:rsidR="006E3CC3" w:rsidRPr="009F01EA" w:rsidRDefault="006E3CC3" w:rsidP="00155B4E">
            <w:pPr>
              <w:pStyle w:val="TableNospacing"/>
            </w:pPr>
            <w:r w:rsidRPr="009F01EA">
              <w:t>Reports</w:t>
            </w:r>
          </w:p>
        </w:tc>
        <w:tc>
          <w:tcPr>
            <w:tcW w:w="5042" w:type="dxa"/>
            <w:shd w:val="clear" w:color="auto" w:fill="auto"/>
          </w:tcPr>
          <w:p w14:paraId="7C172DE5" w14:textId="7171482B" w:rsidR="006E3CC3" w:rsidRPr="009F01EA" w:rsidRDefault="006E3CC3" w:rsidP="00155B4E">
            <w:pPr>
              <w:pStyle w:val="TableNospacing"/>
            </w:pPr>
            <w:r>
              <w:t>C</w:t>
            </w:r>
            <w:r w:rsidRPr="005D3838">
              <w:t>TA-REPORT-xx-RCT-QUE.EMCS</w:t>
            </w:r>
          </w:p>
        </w:tc>
      </w:tr>
      <w:tr w:rsidR="00155B4E" w:rsidRPr="00EF2D26" w14:paraId="21F14B3E" w14:textId="77777777" w:rsidTr="00155B4E">
        <w:trPr>
          <w:jc w:val="center"/>
        </w:trPr>
        <w:tc>
          <w:tcPr>
            <w:tcW w:w="1361" w:type="dxa"/>
            <w:vMerge/>
            <w:vAlign w:val="center"/>
          </w:tcPr>
          <w:p w14:paraId="645CE037" w14:textId="77777777" w:rsidR="00155B4E" w:rsidRPr="009F01EA" w:rsidRDefault="00155B4E" w:rsidP="00155B4E">
            <w:pPr>
              <w:pStyle w:val="Table"/>
              <w:spacing w:before="0" w:after="0"/>
            </w:pPr>
          </w:p>
        </w:tc>
        <w:tc>
          <w:tcPr>
            <w:tcW w:w="2041" w:type="dxa"/>
            <w:vMerge w:val="restart"/>
            <w:shd w:val="clear" w:color="auto" w:fill="auto"/>
            <w:noWrap/>
          </w:tcPr>
          <w:p w14:paraId="5A1295A4" w14:textId="77777777" w:rsidR="00155B4E" w:rsidRPr="009F01EA" w:rsidRDefault="00155B4E" w:rsidP="00155B4E">
            <w:pPr>
              <w:pStyle w:val="TableNospacing"/>
            </w:pPr>
            <w:r w:rsidRPr="009F01EA">
              <w:t>SEED</w:t>
            </w:r>
          </w:p>
        </w:tc>
        <w:tc>
          <w:tcPr>
            <w:tcW w:w="5042" w:type="dxa"/>
            <w:shd w:val="clear" w:color="auto" w:fill="auto"/>
          </w:tcPr>
          <w:p w14:paraId="1603917E" w14:textId="77777777" w:rsidR="00155B4E" w:rsidRPr="009F01EA" w:rsidRDefault="00155B4E" w:rsidP="00155B4E">
            <w:pPr>
              <w:pStyle w:val="TableNospacing"/>
            </w:pPr>
            <w:r w:rsidRPr="009F01EA">
              <w:t>CS-XML-RCT-QUE.SEED</w:t>
            </w:r>
          </w:p>
        </w:tc>
      </w:tr>
      <w:tr w:rsidR="00155B4E" w:rsidRPr="00EF2D26" w14:paraId="6B58193A" w14:textId="77777777" w:rsidTr="00155B4E">
        <w:trPr>
          <w:jc w:val="center"/>
        </w:trPr>
        <w:tc>
          <w:tcPr>
            <w:tcW w:w="1361" w:type="dxa"/>
            <w:vMerge/>
            <w:vAlign w:val="center"/>
          </w:tcPr>
          <w:p w14:paraId="40E05367" w14:textId="77777777" w:rsidR="00155B4E" w:rsidRPr="009F01EA" w:rsidRDefault="00155B4E" w:rsidP="00155B4E">
            <w:pPr>
              <w:pStyle w:val="Table"/>
              <w:spacing w:before="0" w:after="0"/>
            </w:pPr>
          </w:p>
        </w:tc>
        <w:tc>
          <w:tcPr>
            <w:tcW w:w="2041" w:type="dxa"/>
            <w:vMerge/>
            <w:vAlign w:val="center"/>
          </w:tcPr>
          <w:p w14:paraId="78EC7400" w14:textId="77777777" w:rsidR="00155B4E" w:rsidRPr="009F01EA" w:rsidRDefault="00155B4E" w:rsidP="00155B4E">
            <w:pPr>
              <w:pStyle w:val="Table"/>
              <w:spacing w:before="0" w:after="0"/>
            </w:pPr>
          </w:p>
        </w:tc>
        <w:tc>
          <w:tcPr>
            <w:tcW w:w="5042" w:type="dxa"/>
            <w:shd w:val="clear" w:color="auto" w:fill="auto"/>
          </w:tcPr>
          <w:p w14:paraId="222B1F2F" w14:textId="77777777" w:rsidR="00155B4E" w:rsidRPr="009F01EA" w:rsidRDefault="00155B4E" w:rsidP="00155B4E">
            <w:pPr>
              <w:pStyle w:val="TableNospacing"/>
            </w:pPr>
            <w:r w:rsidRPr="009F01EA">
              <w:t>CS-REPORT-RCT-QUE.SEED</w:t>
            </w:r>
          </w:p>
        </w:tc>
      </w:tr>
      <w:tr w:rsidR="00155B4E" w:rsidRPr="00EF2D26" w14:paraId="6703FA31" w14:textId="77777777" w:rsidTr="00155B4E">
        <w:trPr>
          <w:jc w:val="center"/>
        </w:trPr>
        <w:tc>
          <w:tcPr>
            <w:tcW w:w="1361" w:type="dxa"/>
            <w:vMerge/>
            <w:vAlign w:val="center"/>
          </w:tcPr>
          <w:p w14:paraId="2DCCA707" w14:textId="77777777" w:rsidR="00155B4E" w:rsidRPr="009F01EA" w:rsidRDefault="00155B4E" w:rsidP="00155B4E">
            <w:pPr>
              <w:pStyle w:val="Table"/>
              <w:spacing w:before="0" w:after="0"/>
            </w:pPr>
          </w:p>
        </w:tc>
        <w:tc>
          <w:tcPr>
            <w:tcW w:w="2041" w:type="dxa"/>
            <w:shd w:val="clear" w:color="auto" w:fill="auto"/>
            <w:noWrap/>
          </w:tcPr>
          <w:p w14:paraId="1F30932F" w14:textId="77777777" w:rsidR="00155B4E" w:rsidRPr="009F01EA" w:rsidRDefault="00155B4E" w:rsidP="00155B4E">
            <w:pPr>
              <w:pStyle w:val="TableNospacing"/>
            </w:pPr>
            <w:r w:rsidRPr="009F01EA">
              <w:t>Technical Statistics</w:t>
            </w:r>
          </w:p>
        </w:tc>
        <w:tc>
          <w:tcPr>
            <w:tcW w:w="5042" w:type="dxa"/>
            <w:shd w:val="clear" w:color="auto" w:fill="auto"/>
          </w:tcPr>
          <w:p w14:paraId="258B2B2C" w14:textId="77777777" w:rsidR="00155B4E" w:rsidRPr="009F01EA" w:rsidRDefault="00155B4E" w:rsidP="00155B4E">
            <w:pPr>
              <w:pStyle w:val="TableNospacing"/>
            </w:pPr>
            <w:r w:rsidRPr="009F01EA">
              <w:t>STAT-RCT-QUE.EMCS</w:t>
            </w:r>
          </w:p>
        </w:tc>
      </w:tr>
      <w:tr w:rsidR="00155B4E" w:rsidRPr="00EF2D26" w14:paraId="578CDE86" w14:textId="77777777" w:rsidTr="00155B4E">
        <w:trPr>
          <w:jc w:val="center"/>
        </w:trPr>
        <w:tc>
          <w:tcPr>
            <w:tcW w:w="1361" w:type="dxa"/>
            <w:vMerge/>
            <w:vAlign w:val="center"/>
          </w:tcPr>
          <w:p w14:paraId="1EA22762" w14:textId="77777777" w:rsidR="00155B4E" w:rsidRPr="009F01EA" w:rsidRDefault="00155B4E" w:rsidP="00155B4E">
            <w:pPr>
              <w:pStyle w:val="Table"/>
              <w:spacing w:before="0" w:after="0"/>
            </w:pPr>
          </w:p>
        </w:tc>
        <w:tc>
          <w:tcPr>
            <w:tcW w:w="2041" w:type="dxa"/>
            <w:tcBorders>
              <w:bottom w:val="single" w:sz="8" w:space="0" w:color="003366"/>
            </w:tcBorders>
            <w:shd w:val="clear" w:color="auto" w:fill="auto"/>
            <w:noWrap/>
          </w:tcPr>
          <w:p w14:paraId="4DCD9E90" w14:textId="77777777" w:rsidR="00155B4E" w:rsidRPr="009F01EA" w:rsidRDefault="00155B4E" w:rsidP="00155B4E">
            <w:pPr>
              <w:pStyle w:val="TableNospacing"/>
            </w:pPr>
            <w:r w:rsidRPr="009F01EA">
              <w:t>Audit</w:t>
            </w:r>
          </w:p>
        </w:tc>
        <w:tc>
          <w:tcPr>
            <w:tcW w:w="5042" w:type="dxa"/>
            <w:tcBorders>
              <w:bottom w:val="single" w:sz="8" w:space="0" w:color="003366"/>
            </w:tcBorders>
            <w:shd w:val="clear" w:color="auto" w:fill="auto"/>
          </w:tcPr>
          <w:p w14:paraId="6448CA7C" w14:textId="77777777" w:rsidR="00155B4E" w:rsidRPr="009F01EA" w:rsidRDefault="00155B4E" w:rsidP="00155B4E">
            <w:pPr>
              <w:pStyle w:val="TableNospacing"/>
            </w:pPr>
            <w:r w:rsidRPr="009F01EA">
              <w:t>AUDIT-RCT-QUE.EMCS</w:t>
            </w:r>
          </w:p>
        </w:tc>
      </w:tr>
      <w:tr w:rsidR="006E3CC3" w:rsidRPr="00EF2D26" w14:paraId="6A1D9C20" w14:textId="77777777" w:rsidTr="00F41AC1">
        <w:trPr>
          <w:trHeight w:val="1173"/>
          <w:jc w:val="center"/>
        </w:trPr>
        <w:tc>
          <w:tcPr>
            <w:tcW w:w="1361" w:type="dxa"/>
            <w:vMerge w:val="restart"/>
            <w:shd w:val="clear" w:color="auto" w:fill="auto"/>
          </w:tcPr>
          <w:p w14:paraId="52418E99" w14:textId="77777777" w:rsidR="006E3CC3" w:rsidRPr="009F01EA" w:rsidRDefault="006E3CC3" w:rsidP="00155B4E">
            <w:pPr>
              <w:pStyle w:val="TableNospacing"/>
            </w:pPr>
            <w:r w:rsidRPr="009F01EA">
              <w:t>Mode-1</w:t>
            </w:r>
          </w:p>
        </w:tc>
        <w:tc>
          <w:tcPr>
            <w:tcW w:w="2041" w:type="dxa"/>
            <w:shd w:val="clear" w:color="auto" w:fill="auto"/>
            <w:noWrap/>
            <w:vAlign w:val="bottom"/>
          </w:tcPr>
          <w:p w14:paraId="38086E35" w14:textId="77777777" w:rsidR="006E3CC3" w:rsidRPr="009F01EA" w:rsidRDefault="006E3CC3" w:rsidP="00155B4E">
            <w:pPr>
              <w:pStyle w:val="TableNospacing"/>
            </w:pPr>
            <w:r w:rsidRPr="009F01EA">
              <w:t>Core flow</w:t>
            </w:r>
            <w:r>
              <w:t xml:space="preserve"> </w:t>
            </w:r>
            <w:r w:rsidRPr="001F0B1B">
              <w:t>and Administration of External Domain messages</w:t>
            </w:r>
          </w:p>
          <w:p w14:paraId="3678ACF0" w14:textId="77777777" w:rsidR="006E3CC3" w:rsidRPr="009F01EA" w:rsidRDefault="006E3CC3" w:rsidP="00155B4E">
            <w:pPr>
              <w:pStyle w:val="TableNospacing"/>
            </w:pPr>
          </w:p>
        </w:tc>
        <w:tc>
          <w:tcPr>
            <w:tcW w:w="5042" w:type="dxa"/>
            <w:shd w:val="clear" w:color="auto" w:fill="auto"/>
          </w:tcPr>
          <w:p w14:paraId="4D9E6372" w14:textId="0E818BBC" w:rsidR="006E3CC3" w:rsidRPr="009F01EA" w:rsidRDefault="006E3CC3" w:rsidP="00155B4E">
            <w:pPr>
              <w:pStyle w:val="TableNospacing"/>
            </w:pPr>
          </w:p>
          <w:p w14:paraId="4E8F4A2E" w14:textId="5059E8E1" w:rsidR="006E3CC3" w:rsidRPr="009F01EA" w:rsidRDefault="006E3CC3" w:rsidP="00155B4E">
            <w:pPr>
              <w:pStyle w:val="TableNospacing"/>
            </w:pPr>
            <w:r>
              <w:t>C</w:t>
            </w:r>
            <w:r w:rsidRPr="009F01EA">
              <w:t>TA-ED-xx-RCT-QUE.EMCS</w:t>
            </w:r>
          </w:p>
        </w:tc>
      </w:tr>
      <w:tr w:rsidR="00155B4E" w:rsidRPr="00EF2D26" w14:paraId="70BFBF07" w14:textId="77777777" w:rsidTr="00155B4E">
        <w:trPr>
          <w:jc w:val="center"/>
        </w:trPr>
        <w:tc>
          <w:tcPr>
            <w:tcW w:w="1361" w:type="dxa"/>
            <w:vMerge/>
            <w:vAlign w:val="center"/>
          </w:tcPr>
          <w:p w14:paraId="19F5B810" w14:textId="77777777" w:rsidR="00155B4E" w:rsidRPr="009F01EA" w:rsidRDefault="00155B4E" w:rsidP="00155B4E">
            <w:pPr>
              <w:pStyle w:val="Table"/>
              <w:spacing w:before="0" w:after="0"/>
            </w:pPr>
          </w:p>
        </w:tc>
        <w:tc>
          <w:tcPr>
            <w:tcW w:w="2041" w:type="dxa"/>
            <w:vMerge w:val="restart"/>
            <w:shd w:val="clear" w:color="auto" w:fill="auto"/>
            <w:noWrap/>
          </w:tcPr>
          <w:p w14:paraId="02A2FCE8" w14:textId="77777777" w:rsidR="00155B4E" w:rsidRPr="009F01EA" w:rsidRDefault="00155B4E" w:rsidP="00155B4E">
            <w:pPr>
              <w:pStyle w:val="TableNospacing"/>
            </w:pPr>
            <w:r w:rsidRPr="009F01EA">
              <w:t>SEED</w:t>
            </w:r>
          </w:p>
        </w:tc>
        <w:tc>
          <w:tcPr>
            <w:tcW w:w="5042" w:type="dxa"/>
            <w:shd w:val="clear" w:color="auto" w:fill="auto"/>
          </w:tcPr>
          <w:p w14:paraId="41CD0182" w14:textId="77777777" w:rsidR="00155B4E" w:rsidRPr="009F01EA" w:rsidRDefault="00155B4E" w:rsidP="00155B4E">
            <w:pPr>
              <w:pStyle w:val="TableNospacing"/>
            </w:pPr>
            <w:r w:rsidRPr="009F01EA">
              <w:t>CS-XML-RCT-QUE.SEED</w:t>
            </w:r>
          </w:p>
        </w:tc>
      </w:tr>
      <w:tr w:rsidR="00155B4E" w:rsidRPr="00EF2D26" w14:paraId="7BDC1271" w14:textId="77777777" w:rsidTr="00155B4E">
        <w:trPr>
          <w:jc w:val="center"/>
        </w:trPr>
        <w:tc>
          <w:tcPr>
            <w:tcW w:w="1361" w:type="dxa"/>
            <w:vMerge/>
            <w:vAlign w:val="center"/>
          </w:tcPr>
          <w:p w14:paraId="0710687B" w14:textId="77777777" w:rsidR="00155B4E" w:rsidRPr="009F01EA" w:rsidRDefault="00155B4E" w:rsidP="00155B4E">
            <w:pPr>
              <w:pStyle w:val="Table"/>
              <w:spacing w:before="0" w:after="0"/>
            </w:pPr>
          </w:p>
        </w:tc>
        <w:tc>
          <w:tcPr>
            <w:tcW w:w="2041" w:type="dxa"/>
            <w:vMerge/>
            <w:vAlign w:val="center"/>
          </w:tcPr>
          <w:p w14:paraId="1B84F0C1" w14:textId="77777777" w:rsidR="00155B4E" w:rsidRPr="009F01EA" w:rsidRDefault="00155B4E" w:rsidP="00155B4E">
            <w:pPr>
              <w:pStyle w:val="Table"/>
              <w:spacing w:before="0" w:after="0"/>
            </w:pPr>
          </w:p>
        </w:tc>
        <w:tc>
          <w:tcPr>
            <w:tcW w:w="5042" w:type="dxa"/>
            <w:shd w:val="clear" w:color="auto" w:fill="auto"/>
          </w:tcPr>
          <w:p w14:paraId="5614ED2F" w14:textId="77777777" w:rsidR="00155B4E" w:rsidRPr="009F01EA" w:rsidRDefault="00155B4E" w:rsidP="00155B4E">
            <w:pPr>
              <w:pStyle w:val="TableNospacing"/>
            </w:pPr>
            <w:r w:rsidRPr="009F01EA">
              <w:t>CS-REPORT-RCT-QUE.SEED</w:t>
            </w:r>
          </w:p>
        </w:tc>
      </w:tr>
      <w:tr w:rsidR="00155B4E" w:rsidRPr="00EF2D26" w14:paraId="7C7E43D7" w14:textId="77777777" w:rsidTr="00155B4E">
        <w:trPr>
          <w:jc w:val="center"/>
        </w:trPr>
        <w:tc>
          <w:tcPr>
            <w:tcW w:w="1361" w:type="dxa"/>
            <w:vMerge/>
            <w:vAlign w:val="center"/>
          </w:tcPr>
          <w:p w14:paraId="44BC683F" w14:textId="77777777" w:rsidR="00155B4E" w:rsidRPr="009F01EA" w:rsidRDefault="00155B4E" w:rsidP="00155B4E">
            <w:pPr>
              <w:pStyle w:val="Table"/>
              <w:spacing w:before="0" w:after="0"/>
            </w:pPr>
          </w:p>
        </w:tc>
        <w:tc>
          <w:tcPr>
            <w:tcW w:w="2041" w:type="dxa"/>
            <w:shd w:val="clear" w:color="auto" w:fill="auto"/>
            <w:noWrap/>
          </w:tcPr>
          <w:p w14:paraId="0AF801A5" w14:textId="77777777" w:rsidR="00155B4E" w:rsidRPr="009F01EA" w:rsidRDefault="00155B4E" w:rsidP="00155B4E">
            <w:pPr>
              <w:pStyle w:val="TableNospacing"/>
            </w:pPr>
            <w:r w:rsidRPr="009F01EA">
              <w:t>Technical Statistics</w:t>
            </w:r>
          </w:p>
        </w:tc>
        <w:tc>
          <w:tcPr>
            <w:tcW w:w="5042" w:type="dxa"/>
            <w:shd w:val="clear" w:color="auto" w:fill="auto"/>
          </w:tcPr>
          <w:p w14:paraId="6763D8BA" w14:textId="77777777" w:rsidR="00155B4E" w:rsidRPr="009F01EA" w:rsidRDefault="00155B4E" w:rsidP="00155B4E">
            <w:pPr>
              <w:pStyle w:val="TableNospacing"/>
            </w:pPr>
            <w:r w:rsidRPr="009F01EA">
              <w:t>STAT-RCT-QUE.EMCS</w:t>
            </w:r>
          </w:p>
        </w:tc>
      </w:tr>
      <w:tr w:rsidR="00155B4E" w:rsidRPr="00EF2D26" w14:paraId="216AD932" w14:textId="77777777" w:rsidTr="00155B4E">
        <w:trPr>
          <w:jc w:val="center"/>
        </w:trPr>
        <w:tc>
          <w:tcPr>
            <w:tcW w:w="1361" w:type="dxa"/>
            <w:vMerge/>
            <w:vAlign w:val="center"/>
          </w:tcPr>
          <w:p w14:paraId="12FD7B01" w14:textId="77777777" w:rsidR="00155B4E" w:rsidRPr="009F01EA" w:rsidRDefault="00155B4E" w:rsidP="00155B4E">
            <w:pPr>
              <w:pStyle w:val="Table"/>
              <w:spacing w:before="0" w:after="0"/>
            </w:pPr>
          </w:p>
        </w:tc>
        <w:tc>
          <w:tcPr>
            <w:tcW w:w="2041" w:type="dxa"/>
            <w:tcBorders>
              <w:bottom w:val="single" w:sz="8" w:space="0" w:color="003366"/>
            </w:tcBorders>
            <w:shd w:val="clear" w:color="auto" w:fill="auto"/>
            <w:noWrap/>
          </w:tcPr>
          <w:p w14:paraId="21649E6C" w14:textId="77777777" w:rsidR="00155B4E" w:rsidRPr="009F01EA" w:rsidRDefault="00155B4E" w:rsidP="00155B4E">
            <w:pPr>
              <w:pStyle w:val="TableNospacing"/>
            </w:pPr>
            <w:r w:rsidRPr="009F01EA">
              <w:t>Audit</w:t>
            </w:r>
          </w:p>
        </w:tc>
        <w:tc>
          <w:tcPr>
            <w:tcW w:w="5042" w:type="dxa"/>
            <w:tcBorders>
              <w:bottom w:val="single" w:sz="8" w:space="0" w:color="003366"/>
            </w:tcBorders>
            <w:shd w:val="clear" w:color="auto" w:fill="auto"/>
          </w:tcPr>
          <w:p w14:paraId="2C1E4C88" w14:textId="77777777" w:rsidR="00155B4E" w:rsidRPr="009F01EA" w:rsidRDefault="00155B4E" w:rsidP="00155B4E">
            <w:pPr>
              <w:pStyle w:val="TableNospacing"/>
            </w:pPr>
            <w:r w:rsidRPr="009F01EA">
              <w:t>AUDIT-RCT-QUE.EMCS</w:t>
            </w:r>
          </w:p>
        </w:tc>
      </w:tr>
      <w:tr w:rsidR="00155B4E" w:rsidRPr="00EF2D26" w14:paraId="00DE41E1" w14:textId="77777777" w:rsidTr="00155B4E">
        <w:trPr>
          <w:jc w:val="center"/>
        </w:trPr>
        <w:tc>
          <w:tcPr>
            <w:tcW w:w="1361" w:type="dxa"/>
            <w:shd w:val="clear" w:color="auto" w:fill="auto"/>
            <w:noWrap/>
          </w:tcPr>
          <w:p w14:paraId="1B1B1A33" w14:textId="77777777" w:rsidR="00155B4E" w:rsidRPr="009F01EA" w:rsidRDefault="00155B4E" w:rsidP="00155B4E">
            <w:pPr>
              <w:pStyle w:val="TableNospacing"/>
            </w:pPr>
            <w:r w:rsidRPr="009F01EA">
              <w:t>Mode-0</w:t>
            </w:r>
          </w:p>
        </w:tc>
        <w:tc>
          <w:tcPr>
            <w:tcW w:w="2041" w:type="dxa"/>
            <w:tcBorders>
              <w:right w:val="nil"/>
            </w:tcBorders>
            <w:shd w:val="clear" w:color="auto" w:fill="auto"/>
          </w:tcPr>
          <w:p w14:paraId="79C8D17E" w14:textId="77777777" w:rsidR="00155B4E" w:rsidRPr="009F01EA" w:rsidRDefault="00155B4E" w:rsidP="00155B4E">
            <w:pPr>
              <w:pStyle w:val="TableNospacing"/>
            </w:pPr>
            <w:r w:rsidRPr="009F01EA">
              <w:t>-</w:t>
            </w:r>
          </w:p>
        </w:tc>
        <w:tc>
          <w:tcPr>
            <w:tcW w:w="5042" w:type="dxa"/>
            <w:tcBorders>
              <w:left w:val="nil"/>
            </w:tcBorders>
            <w:shd w:val="clear" w:color="auto" w:fill="auto"/>
          </w:tcPr>
          <w:p w14:paraId="2819CD1B" w14:textId="77777777" w:rsidR="00155B4E" w:rsidRPr="009F01EA" w:rsidRDefault="00155B4E" w:rsidP="00155B4E">
            <w:pPr>
              <w:pStyle w:val="Table"/>
              <w:spacing w:before="0" w:after="0"/>
            </w:pPr>
          </w:p>
        </w:tc>
      </w:tr>
    </w:tbl>
    <w:p w14:paraId="699209A3" w14:textId="3D7E9615" w:rsidR="00155B4E" w:rsidRPr="00EF2D26" w:rsidRDefault="00155B4E" w:rsidP="00155B4E">
      <w:pPr>
        <w:pStyle w:val="Caption"/>
      </w:pPr>
      <w:bookmarkStart w:id="2740" w:name="_Ref133149590"/>
      <w:bookmarkStart w:id="2741" w:name="_Ref264462049"/>
      <w:bookmarkStart w:id="2742" w:name="_Toc1401036"/>
      <w:bookmarkStart w:id="2743" w:name="_Toc57720451"/>
      <w:r w:rsidRPr="00EF2D26">
        <w:t xml:space="preserve">Table </w:t>
      </w:r>
      <w:r>
        <w:fldChar w:fldCharType="begin"/>
      </w:r>
      <w:r>
        <w:instrText>SEQ Table \* ARABIC</w:instrText>
      </w:r>
      <w:r>
        <w:fldChar w:fldCharType="separate"/>
      </w:r>
      <w:r w:rsidR="00032B01">
        <w:rPr>
          <w:noProof/>
        </w:rPr>
        <w:t>48</w:t>
      </w:r>
      <w:r>
        <w:fldChar w:fldCharType="end"/>
      </w:r>
      <w:bookmarkEnd w:id="2740"/>
      <w:r w:rsidRPr="00EF2D26">
        <w:t>: Queue Names for Taxation and Customs Union DG Gateways</w:t>
      </w:r>
      <w:bookmarkEnd w:id="2741"/>
      <w:bookmarkEnd w:id="2742"/>
      <w:bookmarkEnd w:id="2743"/>
    </w:p>
    <w:p w14:paraId="22889533" w14:textId="77777777" w:rsidR="00155B4E" w:rsidRPr="00EF2D26" w:rsidRDefault="00155B4E" w:rsidP="00155B4E">
      <w:pPr>
        <w:rPr>
          <w:b/>
        </w:rPr>
      </w:pPr>
      <w:bookmarkStart w:id="2744" w:name="_Toc178390897"/>
      <w:bookmarkStart w:id="2745" w:name="_Toc191308486"/>
      <w:r w:rsidRPr="00EF2D26">
        <w:rPr>
          <w:b/>
        </w:rPr>
        <w:t>Notes:</w:t>
      </w:r>
    </w:p>
    <w:p w14:paraId="6CD08271" w14:textId="155A270E" w:rsidR="00155B4E" w:rsidRPr="00EF2D26" w:rsidRDefault="00155B4E" w:rsidP="00155B4E">
      <w:pPr>
        <w:rPr>
          <w:noProof/>
        </w:rPr>
      </w:pPr>
      <w:r w:rsidRPr="00EF2D26">
        <w:rPr>
          <w:noProof/>
        </w:rPr>
        <w:t xml:space="preserve">In the </w:t>
      </w:r>
      <w:r>
        <w:rPr>
          <w:noProof/>
        </w:rPr>
        <w:fldChar w:fldCharType="begin"/>
      </w:r>
      <w:r>
        <w:rPr>
          <w:noProof/>
        </w:rPr>
        <w:instrText xml:space="preserve"> REF _Ref264462049 \p \h</w:instrText>
      </w:r>
      <w:r w:rsidRPr="00EF2D26">
        <w:instrText xml:space="preserve"> </w:instrText>
      </w:r>
      <w:r>
        <w:instrText xml:space="preserve"> </w:instrText>
      </w:r>
      <w:r w:rsidRPr="00EF2D26">
        <w:instrText>\* MERGEFORMAT</w:instrText>
      </w:r>
      <w:r>
        <w:rPr>
          <w:noProof/>
        </w:rPr>
        <w:instrText xml:space="preserve"> </w:instrText>
      </w:r>
      <w:r>
        <w:rPr>
          <w:noProof/>
        </w:rPr>
      </w:r>
      <w:r>
        <w:rPr>
          <w:noProof/>
        </w:rPr>
        <w:fldChar w:fldCharType="separate"/>
      </w:r>
      <w:r w:rsidR="00032B01">
        <w:rPr>
          <w:noProof/>
        </w:rPr>
        <w:t>above</w:t>
      </w:r>
      <w:r>
        <w:rPr>
          <w:noProof/>
        </w:rPr>
        <w:fldChar w:fldCharType="end"/>
      </w:r>
      <w:r w:rsidRPr="00EF2D26">
        <w:rPr>
          <w:noProof/>
        </w:rPr>
        <w:t xml:space="preserve"> </w:t>
      </w:r>
      <w:r w:rsidRPr="00EF2D26">
        <w:t>table</w:t>
      </w:r>
      <w:r w:rsidRPr="00EF2D26">
        <w:rPr>
          <w:noProof/>
        </w:rPr>
        <w:t>:</w:t>
      </w:r>
    </w:p>
    <w:p w14:paraId="16291CBE" w14:textId="45059407" w:rsidR="00155B4E" w:rsidRPr="006C7A61" w:rsidRDefault="79D63348" w:rsidP="0E615139">
      <w:pPr>
        <w:pStyle w:val="ListBullet2"/>
        <w:keepLines/>
        <w:numPr>
          <w:ilvl w:val="0"/>
          <w:numId w:val="3"/>
        </w:numPr>
        <w:spacing w:after="240"/>
        <w:contextualSpacing w:val="0"/>
        <w:rPr>
          <w:i w:val="0"/>
          <w:noProof/>
          <w:color w:val="000000" w:themeColor="text1"/>
        </w:rPr>
      </w:pPr>
      <w:r w:rsidRPr="0E615139">
        <w:rPr>
          <w:i w:val="0"/>
          <w:noProof/>
          <w:color w:val="auto"/>
        </w:rPr>
        <w:t xml:space="preserve">“xx” is a value for use by the </w:t>
      </w:r>
      <w:r w:rsidRPr="0E615139">
        <w:rPr>
          <w:i w:val="0"/>
          <w:color w:val="auto"/>
        </w:rPr>
        <w:t xml:space="preserve">testing application (CTA) </w:t>
      </w:r>
      <w:r w:rsidRPr="0E615139">
        <w:rPr>
          <w:i w:val="0"/>
          <w:noProof/>
          <w:color w:val="auto"/>
        </w:rPr>
        <w:t xml:space="preserve">in Common Domain Testing environment defined in </w:t>
      </w:r>
      <w:r w:rsidR="00155B4E" w:rsidRPr="0E615139">
        <w:rPr>
          <w:i w:val="0"/>
          <w:color w:val="auto"/>
        </w:rPr>
        <w:fldChar w:fldCharType="begin"/>
      </w:r>
      <w:r w:rsidR="00155B4E" w:rsidRPr="0E615139">
        <w:rPr>
          <w:i w:val="0"/>
          <w:noProof/>
          <w:color w:val="auto"/>
        </w:rPr>
        <w:instrText xml:space="preserve"> REF _Ref264463852 \h </w:instrText>
      </w:r>
      <w:r w:rsidR="00155B4E" w:rsidRPr="0E615139">
        <w:rPr>
          <w:i w:val="0"/>
          <w:color w:val="auto"/>
        </w:rPr>
        <w:instrText xml:space="preserve"> \* MERGEFORMAT </w:instrText>
      </w:r>
      <w:r w:rsidR="00155B4E" w:rsidRPr="0E615139">
        <w:rPr>
          <w:i w:val="0"/>
          <w:color w:val="auto"/>
        </w:rPr>
      </w:r>
      <w:r w:rsidR="00155B4E" w:rsidRPr="0E615139">
        <w:rPr>
          <w:i w:val="0"/>
          <w:color w:val="auto"/>
        </w:rPr>
        <w:fldChar w:fldCharType="separate"/>
      </w:r>
      <w:r w:rsidR="00032B01" w:rsidRPr="00F41AC1">
        <w:rPr>
          <w:i w:val="0"/>
          <w:color w:val="auto"/>
        </w:rPr>
        <w:t xml:space="preserve">Table </w:t>
      </w:r>
      <w:r w:rsidR="00032B01" w:rsidRPr="00F41AC1">
        <w:rPr>
          <w:i w:val="0"/>
          <w:noProof/>
          <w:color w:val="auto"/>
        </w:rPr>
        <w:t>49</w:t>
      </w:r>
      <w:r w:rsidR="00155B4E" w:rsidRPr="0E615139">
        <w:rPr>
          <w:i w:val="0"/>
          <w:color w:val="auto"/>
        </w:rPr>
        <w:fldChar w:fldCharType="end"/>
      </w:r>
      <w:r w:rsidRPr="0E615139">
        <w:rPr>
          <w:i w:val="0"/>
          <w:noProof/>
          <w:color w:val="auto"/>
        </w:rPr>
        <w:t>.</w:t>
      </w:r>
    </w:p>
    <w:p w14:paraId="424069E2" w14:textId="0117A181" w:rsidR="00155B4E" w:rsidRPr="006C7A61" w:rsidRDefault="79D63348" w:rsidP="0E615139">
      <w:pPr>
        <w:pStyle w:val="ListBullet2"/>
        <w:keepLines/>
        <w:numPr>
          <w:ilvl w:val="0"/>
          <w:numId w:val="3"/>
        </w:numPr>
        <w:tabs>
          <w:tab w:val="num" w:pos="360"/>
        </w:tabs>
        <w:spacing w:after="240"/>
        <w:ind w:left="566" w:hanging="283"/>
        <w:contextualSpacing w:val="0"/>
        <w:rPr>
          <w:i w:val="0"/>
          <w:noProof/>
          <w:color w:val="000000" w:themeColor="text1"/>
        </w:rPr>
      </w:pPr>
      <w:r w:rsidRPr="0E615139">
        <w:rPr>
          <w:i w:val="0"/>
          <w:noProof/>
          <w:color w:val="auto"/>
        </w:rPr>
        <w:t>Queues for CTA are defined for Mode-1 and Mode-2, in order to support the Common Domain Testing activities.</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ayout w:type="fixed"/>
        <w:tblCellMar>
          <w:left w:w="57" w:type="dxa"/>
          <w:right w:w="57" w:type="dxa"/>
        </w:tblCellMar>
        <w:tblLook w:val="0000" w:firstRow="0" w:lastRow="0" w:firstColumn="0" w:lastColumn="0" w:noHBand="0" w:noVBand="0"/>
      </w:tblPr>
      <w:tblGrid>
        <w:gridCol w:w="1203"/>
        <w:gridCol w:w="576"/>
      </w:tblGrid>
      <w:tr w:rsidR="00155B4E" w:rsidRPr="00B41DA9" w14:paraId="553BA524" w14:textId="77777777" w:rsidTr="0E615139">
        <w:trPr>
          <w:tblHeader/>
          <w:jc w:val="center"/>
        </w:trPr>
        <w:tc>
          <w:tcPr>
            <w:tcW w:w="1203" w:type="dxa"/>
            <w:shd w:val="clear" w:color="auto" w:fill="D0CECE" w:themeFill="background2" w:themeFillShade="E6"/>
          </w:tcPr>
          <w:p w14:paraId="3C2ADA2B" w14:textId="77777777" w:rsidR="00155B4E" w:rsidRPr="00182A2B" w:rsidRDefault="79D63348" w:rsidP="0E615139">
            <w:pPr>
              <w:pStyle w:val="TableHeading"/>
              <w:rPr>
                <w:color w:val="auto"/>
              </w:rPr>
            </w:pPr>
            <w:r w:rsidRPr="0E615139">
              <w:rPr>
                <w:color w:val="auto"/>
              </w:rPr>
              <w:t>Country</w:t>
            </w:r>
          </w:p>
        </w:tc>
        <w:tc>
          <w:tcPr>
            <w:tcW w:w="576" w:type="dxa"/>
            <w:shd w:val="clear" w:color="auto" w:fill="D0CECE" w:themeFill="background2" w:themeFillShade="E6"/>
          </w:tcPr>
          <w:p w14:paraId="53008002" w14:textId="77777777" w:rsidR="00155B4E" w:rsidRPr="00182A2B" w:rsidRDefault="79D63348" w:rsidP="0E615139">
            <w:pPr>
              <w:pStyle w:val="TableHeading"/>
              <w:rPr>
                <w:color w:val="auto"/>
              </w:rPr>
            </w:pPr>
            <w:r w:rsidRPr="0E615139">
              <w:rPr>
                <w:color w:val="auto"/>
              </w:rPr>
              <w:t>xx</w:t>
            </w:r>
          </w:p>
        </w:tc>
      </w:tr>
      <w:tr w:rsidR="00155B4E" w:rsidRPr="00EF2D26" w14:paraId="7151D0BA" w14:textId="77777777" w:rsidTr="0E615139">
        <w:trPr>
          <w:jc w:val="center"/>
        </w:trPr>
        <w:tc>
          <w:tcPr>
            <w:tcW w:w="1203" w:type="dxa"/>
            <w:vAlign w:val="bottom"/>
          </w:tcPr>
          <w:p w14:paraId="6C3B3CCD" w14:textId="77777777" w:rsidR="00155B4E" w:rsidRPr="009F01EA" w:rsidRDefault="79D63348" w:rsidP="0E615139">
            <w:pPr>
              <w:pStyle w:val="TableNospacing"/>
            </w:pPr>
            <w:r w:rsidRPr="0E615139">
              <w:t>CY</w:t>
            </w:r>
          </w:p>
        </w:tc>
        <w:tc>
          <w:tcPr>
            <w:tcW w:w="576" w:type="dxa"/>
            <w:vAlign w:val="bottom"/>
          </w:tcPr>
          <w:p w14:paraId="379885CD" w14:textId="77777777" w:rsidR="00155B4E" w:rsidRPr="009F01EA" w:rsidRDefault="79D63348" w:rsidP="0E615139">
            <w:pPr>
              <w:pStyle w:val="TableNospacing"/>
            </w:pPr>
            <w:r w:rsidRPr="0E615139">
              <w:t>01</w:t>
            </w:r>
          </w:p>
        </w:tc>
      </w:tr>
      <w:tr w:rsidR="00155B4E" w:rsidRPr="00EF2D26" w14:paraId="6F65399E" w14:textId="77777777" w:rsidTr="0E615139">
        <w:trPr>
          <w:jc w:val="center"/>
        </w:trPr>
        <w:tc>
          <w:tcPr>
            <w:tcW w:w="1203" w:type="dxa"/>
            <w:vAlign w:val="bottom"/>
          </w:tcPr>
          <w:p w14:paraId="6AC165CE" w14:textId="77777777" w:rsidR="00155B4E" w:rsidRPr="009F01EA" w:rsidRDefault="79D63348" w:rsidP="0E615139">
            <w:pPr>
              <w:pStyle w:val="TableNospacing"/>
            </w:pPr>
            <w:r w:rsidRPr="0E615139">
              <w:t>DE</w:t>
            </w:r>
          </w:p>
        </w:tc>
        <w:tc>
          <w:tcPr>
            <w:tcW w:w="576" w:type="dxa"/>
            <w:vAlign w:val="bottom"/>
          </w:tcPr>
          <w:p w14:paraId="186B81F4" w14:textId="77777777" w:rsidR="00155B4E" w:rsidRPr="009F01EA" w:rsidRDefault="79D63348" w:rsidP="0E615139">
            <w:pPr>
              <w:pStyle w:val="TableNospacing"/>
            </w:pPr>
            <w:r w:rsidRPr="0E615139">
              <w:t>02</w:t>
            </w:r>
          </w:p>
        </w:tc>
      </w:tr>
      <w:tr w:rsidR="00155B4E" w:rsidRPr="00EF2D26" w14:paraId="6F3DA35C" w14:textId="77777777" w:rsidTr="0E615139">
        <w:trPr>
          <w:jc w:val="center"/>
        </w:trPr>
        <w:tc>
          <w:tcPr>
            <w:tcW w:w="1203" w:type="dxa"/>
            <w:vAlign w:val="bottom"/>
          </w:tcPr>
          <w:p w14:paraId="19604349" w14:textId="77777777" w:rsidR="00155B4E" w:rsidRPr="009F01EA" w:rsidRDefault="79D63348" w:rsidP="0E615139">
            <w:pPr>
              <w:pStyle w:val="TableNospacing"/>
            </w:pPr>
            <w:r w:rsidRPr="0E615139">
              <w:t>EE</w:t>
            </w:r>
          </w:p>
        </w:tc>
        <w:tc>
          <w:tcPr>
            <w:tcW w:w="576" w:type="dxa"/>
            <w:vAlign w:val="bottom"/>
          </w:tcPr>
          <w:p w14:paraId="1D01F5C1" w14:textId="77777777" w:rsidR="00155B4E" w:rsidRPr="009F01EA" w:rsidRDefault="79D63348" w:rsidP="0E615139">
            <w:pPr>
              <w:pStyle w:val="TableNospacing"/>
            </w:pPr>
            <w:r w:rsidRPr="0E615139">
              <w:t>03</w:t>
            </w:r>
          </w:p>
        </w:tc>
      </w:tr>
      <w:tr w:rsidR="00155B4E" w:rsidRPr="00EF2D26" w14:paraId="1256CDED" w14:textId="77777777" w:rsidTr="0E615139">
        <w:trPr>
          <w:jc w:val="center"/>
        </w:trPr>
        <w:tc>
          <w:tcPr>
            <w:tcW w:w="1203" w:type="dxa"/>
            <w:vAlign w:val="bottom"/>
          </w:tcPr>
          <w:p w14:paraId="2AB0EDBE" w14:textId="77777777" w:rsidR="00155B4E" w:rsidRPr="009F01EA" w:rsidRDefault="79D63348" w:rsidP="0E615139">
            <w:pPr>
              <w:pStyle w:val="TableNospacing"/>
            </w:pPr>
            <w:r w:rsidRPr="0E615139">
              <w:t>ES</w:t>
            </w:r>
          </w:p>
        </w:tc>
        <w:tc>
          <w:tcPr>
            <w:tcW w:w="576" w:type="dxa"/>
            <w:vAlign w:val="bottom"/>
          </w:tcPr>
          <w:p w14:paraId="609D6C76" w14:textId="77777777" w:rsidR="00155B4E" w:rsidRPr="009F01EA" w:rsidRDefault="79D63348" w:rsidP="0E615139">
            <w:pPr>
              <w:pStyle w:val="TableNospacing"/>
            </w:pPr>
            <w:r w:rsidRPr="0E615139">
              <w:t>04</w:t>
            </w:r>
          </w:p>
        </w:tc>
      </w:tr>
      <w:tr w:rsidR="00155B4E" w:rsidRPr="00EF2D26" w14:paraId="2E660414" w14:textId="77777777" w:rsidTr="0E615139">
        <w:trPr>
          <w:jc w:val="center"/>
        </w:trPr>
        <w:tc>
          <w:tcPr>
            <w:tcW w:w="1203" w:type="dxa"/>
            <w:vAlign w:val="bottom"/>
          </w:tcPr>
          <w:p w14:paraId="2726B585" w14:textId="77777777" w:rsidR="00155B4E" w:rsidRPr="009F01EA" w:rsidRDefault="79D63348" w:rsidP="0E615139">
            <w:pPr>
              <w:pStyle w:val="TableNospacing"/>
            </w:pPr>
            <w:r w:rsidRPr="0E615139">
              <w:t>IT</w:t>
            </w:r>
          </w:p>
        </w:tc>
        <w:tc>
          <w:tcPr>
            <w:tcW w:w="576" w:type="dxa"/>
            <w:vAlign w:val="bottom"/>
          </w:tcPr>
          <w:p w14:paraId="130E808B" w14:textId="77777777" w:rsidR="00155B4E" w:rsidRPr="009F01EA" w:rsidRDefault="79D63348" w:rsidP="0E615139">
            <w:pPr>
              <w:pStyle w:val="TableNospacing"/>
            </w:pPr>
            <w:r w:rsidRPr="0E615139">
              <w:t>05</w:t>
            </w:r>
          </w:p>
        </w:tc>
      </w:tr>
      <w:tr w:rsidR="00155B4E" w:rsidRPr="00EF2D26" w14:paraId="0720A0EC" w14:textId="77777777" w:rsidTr="0E615139">
        <w:trPr>
          <w:jc w:val="center"/>
        </w:trPr>
        <w:tc>
          <w:tcPr>
            <w:tcW w:w="1203" w:type="dxa"/>
            <w:vAlign w:val="bottom"/>
          </w:tcPr>
          <w:p w14:paraId="1AB733DB" w14:textId="77777777" w:rsidR="00155B4E" w:rsidRPr="009F01EA" w:rsidRDefault="79D63348" w:rsidP="0E615139">
            <w:pPr>
              <w:pStyle w:val="TableNospacing"/>
            </w:pPr>
            <w:r w:rsidRPr="0E615139">
              <w:t>MT</w:t>
            </w:r>
          </w:p>
        </w:tc>
        <w:tc>
          <w:tcPr>
            <w:tcW w:w="576" w:type="dxa"/>
            <w:vAlign w:val="bottom"/>
          </w:tcPr>
          <w:p w14:paraId="014D2211" w14:textId="77777777" w:rsidR="00155B4E" w:rsidRPr="009F01EA" w:rsidRDefault="79D63348" w:rsidP="0E615139">
            <w:pPr>
              <w:pStyle w:val="TableNospacing"/>
            </w:pPr>
            <w:r w:rsidRPr="0E615139">
              <w:t>06</w:t>
            </w:r>
          </w:p>
        </w:tc>
      </w:tr>
      <w:tr w:rsidR="00155B4E" w:rsidRPr="00EF2D26" w14:paraId="2C2353AE" w14:textId="77777777" w:rsidTr="0E615139">
        <w:trPr>
          <w:jc w:val="center"/>
        </w:trPr>
        <w:tc>
          <w:tcPr>
            <w:tcW w:w="1203" w:type="dxa"/>
            <w:vAlign w:val="bottom"/>
          </w:tcPr>
          <w:p w14:paraId="09CA40CD" w14:textId="77777777" w:rsidR="00155B4E" w:rsidRPr="009F01EA" w:rsidRDefault="00155B4E" w:rsidP="00155B4E">
            <w:pPr>
              <w:pStyle w:val="TableNospacing"/>
            </w:pPr>
            <w:r w:rsidRPr="009F01EA">
              <w:t>NL</w:t>
            </w:r>
          </w:p>
        </w:tc>
        <w:tc>
          <w:tcPr>
            <w:tcW w:w="576" w:type="dxa"/>
            <w:vAlign w:val="bottom"/>
          </w:tcPr>
          <w:p w14:paraId="2F24A6E4" w14:textId="77777777" w:rsidR="00155B4E" w:rsidRPr="009F01EA" w:rsidRDefault="00155B4E" w:rsidP="00155B4E">
            <w:pPr>
              <w:pStyle w:val="TableNospacing"/>
            </w:pPr>
            <w:r w:rsidRPr="009F01EA">
              <w:t>07</w:t>
            </w:r>
          </w:p>
        </w:tc>
      </w:tr>
      <w:tr w:rsidR="00155B4E" w:rsidRPr="00EF2D26" w14:paraId="5EEAABB7" w14:textId="77777777" w:rsidTr="0E615139">
        <w:trPr>
          <w:jc w:val="center"/>
        </w:trPr>
        <w:tc>
          <w:tcPr>
            <w:tcW w:w="1203" w:type="dxa"/>
            <w:vAlign w:val="bottom"/>
          </w:tcPr>
          <w:p w14:paraId="624E0A0C" w14:textId="77777777" w:rsidR="00155B4E" w:rsidRPr="009F01EA" w:rsidRDefault="00155B4E" w:rsidP="00155B4E">
            <w:pPr>
              <w:pStyle w:val="TableNospacing"/>
            </w:pPr>
            <w:r w:rsidRPr="009F01EA">
              <w:t>BG</w:t>
            </w:r>
          </w:p>
        </w:tc>
        <w:tc>
          <w:tcPr>
            <w:tcW w:w="576" w:type="dxa"/>
            <w:vAlign w:val="bottom"/>
          </w:tcPr>
          <w:p w14:paraId="66E449A8" w14:textId="77777777" w:rsidR="00155B4E" w:rsidRPr="009F01EA" w:rsidRDefault="00155B4E" w:rsidP="00155B4E">
            <w:pPr>
              <w:pStyle w:val="TableNospacing"/>
            </w:pPr>
            <w:r w:rsidRPr="009F01EA">
              <w:t>08</w:t>
            </w:r>
          </w:p>
        </w:tc>
      </w:tr>
      <w:tr w:rsidR="00155B4E" w:rsidRPr="00EF2D26" w14:paraId="24865548" w14:textId="77777777" w:rsidTr="0E615139">
        <w:trPr>
          <w:jc w:val="center"/>
        </w:trPr>
        <w:tc>
          <w:tcPr>
            <w:tcW w:w="1203" w:type="dxa"/>
            <w:vAlign w:val="bottom"/>
          </w:tcPr>
          <w:p w14:paraId="6BCA64B8" w14:textId="77777777" w:rsidR="00155B4E" w:rsidRPr="009F01EA" w:rsidRDefault="00155B4E" w:rsidP="00155B4E">
            <w:pPr>
              <w:pStyle w:val="TableNospacing"/>
            </w:pPr>
            <w:r w:rsidRPr="009F01EA">
              <w:t>CZ</w:t>
            </w:r>
          </w:p>
        </w:tc>
        <w:tc>
          <w:tcPr>
            <w:tcW w:w="576" w:type="dxa"/>
            <w:vAlign w:val="bottom"/>
          </w:tcPr>
          <w:p w14:paraId="4E86CD7F" w14:textId="77777777" w:rsidR="00155B4E" w:rsidRPr="009F01EA" w:rsidRDefault="00155B4E" w:rsidP="00155B4E">
            <w:pPr>
              <w:pStyle w:val="TableNospacing"/>
            </w:pPr>
            <w:r w:rsidRPr="009F01EA">
              <w:t>09</w:t>
            </w:r>
          </w:p>
        </w:tc>
      </w:tr>
      <w:tr w:rsidR="00155B4E" w:rsidRPr="00EF2D26" w14:paraId="3D468313" w14:textId="77777777" w:rsidTr="0E615139">
        <w:trPr>
          <w:jc w:val="center"/>
        </w:trPr>
        <w:tc>
          <w:tcPr>
            <w:tcW w:w="1203" w:type="dxa"/>
            <w:vAlign w:val="bottom"/>
          </w:tcPr>
          <w:p w14:paraId="50828452" w14:textId="77777777" w:rsidR="00155B4E" w:rsidRPr="009F01EA" w:rsidRDefault="00155B4E" w:rsidP="00155B4E">
            <w:pPr>
              <w:pStyle w:val="TableNospacing"/>
            </w:pPr>
            <w:r w:rsidRPr="009F01EA">
              <w:t>AT</w:t>
            </w:r>
          </w:p>
        </w:tc>
        <w:tc>
          <w:tcPr>
            <w:tcW w:w="576" w:type="dxa"/>
            <w:vAlign w:val="bottom"/>
          </w:tcPr>
          <w:p w14:paraId="3A1B1D79" w14:textId="77777777" w:rsidR="00155B4E" w:rsidRPr="009F01EA" w:rsidRDefault="00155B4E" w:rsidP="00155B4E">
            <w:pPr>
              <w:pStyle w:val="TableNospacing"/>
            </w:pPr>
            <w:r w:rsidRPr="009F01EA">
              <w:t>10</w:t>
            </w:r>
          </w:p>
        </w:tc>
      </w:tr>
      <w:tr w:rsidR="00155B4E" w:rsidRPr="00EF2D26" w14:paraId="5895FEEB" w14:textId="77777777" w:rsidTr="0E615139">
        <w:trPr>
          <w:jc w:val="center"/>
        </w:trPr>
        <w:tc>
          <w:tcPr>
            <w:tcW w:w="1203" w:type="dxa"/>
            <w:vAlign w:val="bottom"/>
          </w:tcPr>
          <w:p w14:paraId="551F3AC1" w14:textId="77777777" w:rsidR="00155B4E" w:rsidRPr="009F01EA" w:rsidRDefault="00155B4E" w:rsidP="00155B4E">
            <w:pPr>
              <w:pStyle w:val="TableNospacing"/>
            </w:pPr>
            <w:r w:rsidRPr="009F01EA">
              <w:t>BE</w:t>
            </w:r>
          </w:p>
        </w:tc>
        <w:tc>
          <w:tcPr>
            <w:tcW w:w="576" w:type="dxa"/>
            <w:vAlign w:val="bottom"/>
          </w:tcPr>
          <w:p w14:paraId="2A1DE990" w14:textId="77777777" w:rsidR="00155B4E" w:rsidRPr="009F01EA" w:rsidRDefault="00155B4E" w:rsidP="00155B4E">
            <w:pPr>
              <w:pStyle w:val="TableNospacing"/>
            </w:pPr>
            <w:r w:rsidRPr="009F01EA">
              <w:t>11</w:t>
            </w:r>
          </w:p>
        </w:tc>
      </w:tr>
      <w:tr w:rsidR="00155B4E" w:rsidRPr="00EF2D26" w14:paraId="72BA7C9D" w14:textId="77777777" w:rsidTr="0E615139">
        <w:trPr>
          <w:jc w:val="center"/>
        </w:trPr>
        <w:tc>
          <w:tcPr>
            <w:tcW w:w="1203" w:type="dxa"/>
            <w:vAlign w:val="bottom"/>
          </w:tcPr>
          <w:p w14:paraId="0D6173C3" w14:textId="77777777" w:rsidR="00155B4E" w:rsidRPr="009F01EA" w:rsidRDefault="00155B4E" w:rsidP="00155B4E">
            <w:pPr>
              <w:pStyle w:val="TableNospacing"/>
            </w:pPr>
            <w:r w:rsidRPr="009F01EA">
              <w:t>SK</w:t>
            </w:r>
          </w:p>
        </w:tc>
        <w:tc>
          <w:tcPr>
            <w:tcW w:w="576" w:type="dxa"/>
            <w:vAlign w:val="bottom"/>
          </w:tcPr>
          <w:p w14:paraId="6EA2B303" w14:textId="77777777" w:rsidR="00155B4E" w:rsidRPr="009F01EA" w:rsidRDefault="00155B4E" w:rsidP="00155B4E">
            <w:pPr>
              <w:pStyle w:val="TableNospacing"/>
            </w:pPr>
            <w:r w:rsidRPr="009F01EA">
              <w:t>12</w:t>
            </w:r>
          </w:p>
        </w:tc>
      </w:tr>
      <w:tr w:rsidR="00155B4E" w:rsidRPr="00EF2D26" w14:paraId="55FAA114" w14:textId="77777777" w:rsidTr="0E615139">
        <w:trPr>
          <w:jc w:val="center"/>
        </w:trPr>
        <w:tc>
          <w:tcPr>
            <w:tcW w:w="1203" w:type="dxa"/>
            <w:vAlign w:val="bottom"/>
          </w:tcPr>
          <w:p w14:paraId="774B7D0E" w14:textId="77777777" w:rsidR="00155B4E" w:rsidRPr="009F01EA" w:rsidRDefault="00155B4E" w:rsidP="00155B4E">
            <w:pPr>
              <w:pStyle w:val="TableNospacing"/>
            </w:pPr>
            <w:r w:rsidRPr="009F01EA">
              <w:t>DK</w:t>
            </w:r>
          </w:p>
        </w:tc>
        <w:tc>
          <w:tcPr>
            <w:tcW w:w="576" w:type="dxa"/>
            <w:vAlign w:val="bottom"/>
          </w:tcPr>
          <w:p w14:paraId="26098330" w14:textId="77777777" w:rsidR="00155B4E" w:rsidRPr="009F01EA" w:rsidRDefault="00155B4E" w:rsidP="00155B4E">
            <w:pPr>
              <w:pStyle w:val="TableNospacing"/>
            </w:pPr>
            <w:r w:rsidRPr="009F01EA">
              <w:t>13</w:t>
            </w:r>
          </w:p>
        </w:tc>
      </w:tr>
      <w:tr w:rsidR="00155B4E" w:rsidRPr="00EF2D26" w14:paraId="3299DBBE" w14:textId="77777777" w:rsidTr="0E615139">
        <w:trPr>
          <w:jc w:val="center"/>
        </w:trPr>
        <w:tc>
          <w:tcPr>
            <w:tcW w:w="1203" w:type="dxa"/>
            <w:vAlign w:val="bottom"/>
          </w:tcPr>
          <w:p w14:paraId="0B02518A" w14:textId="77777777" w:rsidR="00155B4E" w:rsidRPr="009F01EA" w:rsidRDefault="00155B4E" w:rsidP="00155B4E">
            <w:pPr>
              <w:pStyle w:val="TableNospacing"/>
            </w:pPr>
            <w:r w:rsidRPr="009F01EA">
              <w:t>FI</w:t>
            </w:r>
          </w:p>
        </w:tc>
        <w:tc>
          <w:tcPr>
            <w:tcW w:w="576" w:type="dxa"/>
            <w:vAlign w:val="bottom"/>
          </w:tcPr>
          <w:p w14:paraId="72FEC35E" w14:textId="77777777" w:rsidR="00155B4E" w:rsidRPr="009F01EA" w:rsidRDefault="00155B4E" w:rsidP="00155B4E">
            <w:pPr>
              <w:pStyle w:val="TableNospacing"/>
            </w:pPr>
            <w:r w:rsidRPr="009F01EA">
              <w:t>14</w:t>
            </w:r>
          </w:p>
        </w:tc>
      </w:tr>
      <w:tr w:rsidR="00155B4E" w:rsidRPr="00EF2D26" w14:paraId="66BD8EB5" w14:textId="77777777" w:rsidTr="0E615139">
        <w:trPr>
          <w:jc w:val="center"/>
        </w:trPr>
        <w:tc>
          <w:tcPr>
            <w:tcW w:w="1203" w:type="dxa"/>
            <w:vAlign w:val="bottom"/>
          </w:tcPr>
          <w:p w14:paraId="538FE5C2" w14:textId="77777777" w:rsidR="00155B4E" w:rsidRPr="009F01EA" w:rsidRDefault="00155B4E" w:rsidP="00155B4E">
            <w:pPr>
              <w:pStyle w:val="TableNospacing"/>
            </w:pPr>
            <w:r w:rsidRPr="009F01EA">
              <w:t>FR</w:t>
            </w:r>
          </w:p>
        </w:tc>
        <w:tc>
          <w:tcPr>
            <w:tcW w:w="576" w:type="dxa"/>
            <w:vAlign w:val="bottom"/>
          </w:tcPr>
          <w:p w14:paraId="526E263B" w14:textId="77777777" w:rsidR="00155B4E" w:rsidRPr="009F01EA" w:rsidRDefault="00155B4E" w:rsidP="00155B4E">
            <w:pPr>
              <w:pStyle w:val="TableNospacing"/>
            </w:pPr>
            <w:r w:rsidRPr="009F01EA">
              <w:t>15</w:t>
            </w:r>
          </w:p>
        </w:tc>
      </w:tr>
      <w:tr w:rsidR="00155B4E" w:rsidRPr="00EF2D26" w14:paraId="7A5AC9AE" w14:textId="77777777" w:rsidTr="0E615139">
        <w:trPr>
          <w:jc w:val="center"/>
        </w:trPr>
        <w:tc>
          <w:tcPr>
            <w:tcW w:w="1203" w:type="dxa"/>
            <w:vAlign w:val="bottom"/>
          </w:tcPr>
          <w:p w14:paraId="306BAF03" w14:textId="77777777" w:rsidR="00155B4E" w:rsidRPr="009F01EA" w:rsidRDefault="00155B4E" w:rsidP="00155B4E">
            <w:pPr>
              <w:pStyle w:val="TableNospacing"/>
            </w:pPr>
            <w:r>
              <w:t>EL</w:t>
            </w:r>
          </w:p>
        </w:tc>
        <w:tc>
          <w:tcPr>
            <w:tcW w:w="576" w:type="dxa"/>
            <w:vAlign w:val="bottom"/>
          </w:tcPr>
          <w:p w14:paraId="2E25C747" w14:textId="77777777" w:rsidR="00155B4E" w:rsidRPr="009F01EA" w:rsidRDefault="00155B4E" w:rsidP="00155B4E">
            <w:pPr>
              <w:pStyle w:val="TableNospacing"/>
            </w:pPr>
            <w:r w:rsidRPr="009F01EA">
              <w:t>17</w:t>
            </w:r>
          </w:p>
        </w:tc>
      </w:tr>
      <w:tr w:rsidR="00155B4E" w:rsidRPr="00EF2D26" w14:paraId="4A64199A" w14:textId="77777777" w:rsidTr="0E615139">
        <w:trPr>
          <w:jc w:val="center"/>
        </w:trPr>
        <w:tc>
          <w:tcPr>
            <w:tcW w:w="1203" w:type="dxa"/>
            <w:vAlign w:val="bottom"/>
          </w:tcPr>
          <w:p w14:paraId="07F7FEB7" w14:textId="77777777" w:rsidR="00155B4E" w:rsidRPr="009F01EA" w:rsidRDefault="00155B4E" w:rsidP="00155B4E">
            <w:pPr>
              <w:pStyle w:val="TableNospacing"/>
            </w:pPr>
            <w:r w:rsidRPr="009F01EA">
              <w:t>HU</w:t>
            </w:r>
          </w:p>
        </w:tc>
        <w:tc>
          <w:tcPr>
            <w:tcW w:w="576" w:type="dxa"/>
            <w:vAlign w:val="bottom"/>
          </w:tcPr>
          <w:p w14:paraId="4FF3788A" w14:textId="77777777" w:rsidR="00155B4E" w:rsidRPr="009F01EA" w:rsidRDefault="00155B4E" w:rsidP="00155B4E">
            <w:pPr>
              <w:pStyle w:val="TableNospacing"/>
            </w:pPr>
            <w:r w:rsidRPr="009F01EA">
              <w:t>18</w:t>
            </w:r>
          </w:p>
        </w:tc>
      </w:tr>
      <w:tr w:rsidR="00155B4E" w:rsidRPr="00EF2D26" w14:paraId="7100C23A" w14:textId="77777777" w:rsidTr="0E615139">
        <w:trPr>
          <w:jc w:val="center"/>
        </w:trPr>
        <w:tc>
          <w:tcPr>
            <w:tcW w:w="1203" w:type="dxa"/>
            <w:vAlign w:val="bottom"/>
          </w:tcPr>
          <w:p w14:paraId="7D37101E" w14:textId="77777777" w:rsidR="00155B4E" w:rsidRPr="009F01EA" w:rsidRDefault="00155B4E" w:rsidP="00155B4E">
            <w:pPr>
              <w:pStyle w:val="TableNospacing"/>
            </w:pPr>
            <w:r w:rsidRPr="009F01EA">
              <w:t>IE</w:t>
            </w:r>
          </w:p>
        </w:tc>
        <w:tc>
          <w:tcPr>
            <w:tcW w:w="576" w:type="dxa"/>
            <w:vAlign w:val="bottom"/>
          </w:tcPr>
          <w:p w14:paraId="447253AC" w14:textId="77777777" w:rsidR="00155B4E" w:rsidRPr="009F01EA" w:rsidRDefault="00155B4E" w:rsidP="00155B4E">
            <w:pPr>
              <w:pStyle w:val="TableNospacing"/>
            </w:pPr>
            <w:r w:rsidRPr="009F01EA">
              <w:t>19</w:t>
            </w:r>
          </w:p>
        </w:tc>
      </w:tr>
      <w:tr w:rsidR="00155B4E" w:rsidRPr="00EF2D26" w14:paraId="74136A2C" w14:textId="77777777" w:rsidTr="0E615139">
        <w:trPr>
          <w:jc w:val="center"/>
        </w:trPr>
        <w:tc>
          <w:tcPr>
            <w:tcW w:w="1203" w:type="dxa"/>
            <w:vAlign w:val="bottom"/>
          </w:tcPr>
          <w:p w14:paraId="4528159E" w14:textId="77777777" w:rsidR="00155B4E" w:rsidRPr="009F01EA" w:rsidRDefault="00155B4E" w:rsidP="00155B4E">
            <w:pPr>
              <w:pStyle w:val="TableNospacing"/>
            </w:pPr>
            <w:r w:rsidRPr="009F01EA">
              <w:t>LT</w:t>
            </w:r>
          </w:p>
        </w:tc>
        <w:tc>
          <w:tcPr>
            <w:tcW w:w="576" w:type="dxa"/>
            <w:vAlign w:val="bottom"/>
          </w:tcPr>
          <w:p w14:paraId="2DD233A1" w14:textId="77777777" w:rsidR="00155B4E" w:rsidRPr="009F01EA" w:rsidRDefault="00155B4E" w:rsidP="00155B4E">
            <w:pPr>
              <w:pStyle w:val="TableNospacing"/>
            </w:pPr>
            <w:r w:rsidRPr="009F01EA">
              <w:t>20</w:t>
            </w:r>
          </w:p>
        </w:tc>
      </w:tr>
      <w:tr w:rsidR="00155B4E" w:rsidRPr="00EF2D26" w14:paraId="64BA7374" w14:textId="77777777" w:rsidTr="0E615139">
        <w:trPr>
          <w:jc w:val="center"/>
        </w:trPr>
        <w:tc>
          <w:tcPr>
            <w:tcW w:w="1203" w:type="dxa"/>
            <w:vAlign w:val="bottom"/>
          </w:tcPr>
          <w:p w14:paraId="27DD0D27" w14:textId="77777777" w:rsidR="00155B4E" w:rsidRPr="009F01EA" w:rsidRDefault="00155B4E" w:rsidP="00155B4E">
            <w:pPr>
              <w:pStyle w:val="TableNospacing"/>
            </w:pPr>
            <w:r w:rsidRPr="009F01EA">
              <w:t>LU</w:t>
            </w:r>
          </w:p>
        </w:tc>
        <w:tc>
          <w:tcPr>
            <w:tcW w:w="576" w:type="dxa"/>
            <w:vAlign w:val="bottom"/>
          </w:tcPr>
          <w:p w14:paraId="664E4BAF" w14:textId="77777777" w:rsidR="00155B4E" w:rsidRPr="009F01EA" w:rsidRDefault="00155B4E" w:rsidP="00155B4E">
            <w:pPr>
              <w:pStyle w:val="TableNospacing"/>
            </w:pPr>
            <w:r w:rsidRPr="009F01EA">
              <w:t>21</w:t>
            </w:r>
          </w:p>
        </w:tc>
      </w:tr>
      <w:tr w:rsidR="00155B4E" w:rsidRPr="00EF2D26" w14:paraId="7207D116" w14:textId="77777777" w:rsidTr="0E615139">
        <w:trPr>
          <w:jc w:val="center"/>
        </w:trPr>
        <w:tc>
          <w:tcPr>
            <w:tcW w:w="1203" w:type="dxa"/>
            <w:vAlign w:val="bottom"/>
          </w:tcPr>
          <w:p w14:paraId="5FEC2525" w14:textId="77777777" w:rsidR="00155B4E" w:rsidRPr="009F01EA" w:rsidRDefault="00155B4E" w:rsidP="00155B4E">
            <w:pPr>
              <w:pStyle w:val="TableNospacing"/>
            </w:pPr>
            <w:smartTag w:uri="urn:schemas-microsoft-com:office:smarttags" w:element="City">
              <w:smartTag w:uri="urn:schemas-microsoft-com:office:smarttags" w:element="place">
                <w:r w:rsidRPr="009F01EA">
                  <w:t>LV</w:t>
                </w:r>
              </w:smartTag>
            </w:smartTag>
          </w:p>
        </w:tc>
        <w:tc>
          <w:tcPr>
            <w:tcW w:w="576" w:type="dxa"/>
            <w:vAlign w:val="bottom"/>
          </w:tcPr>
          <w:p w14:paraId="0159EDE3" w14:textId="77777777" w:rsidR="00155B4E" w:rsidRPr="009F01EA" w:rsidRDefault="00155B4E" w:rsidP="00155B4E">
            <w:pPr>
              <w:pStyle w:val="TableNospacing"/>
            </w:pPr>
            <w:r w:rsidRPr="009F01EA">
              <w:t>22</w:t>
            </w:r>
          </w:p>
        </w:tc>
      </w:tr>
      <w:tr w:rsidR="00155B4E" w:rsidRPr="00EF2D26" w14:paraId="3686E4CC" w14:textId="77777777" w:rsidTr="0E615139">
        <w:trPr>
          <w:jc w:val="center"/>
        </w:trPr>
        <w:tc>
          <w:tcPr>
            <w:tcW w:w="1203" w:type="dxa"/>
            <w:vAlign w:val="bottom"/>
          </w:tcPr>
          <w:p w14:paraId="30ED3EF7" w14:textId="77777777" w:rsidR="00155B4E" w:rsidRPr="009F01EA" w:rsidDel="00E561D2" w:rsidRDefault="00155B4E" w:rsidP="00155B4E">
            <w:pPr>
              <w:pStyle w:val="TableNospacing"/>
            </w:pPr>
            <w:r w:rsidRPr="009F01EA">
              <w:lastRenderedPageBreak/>
              <w:t>PL</w:t>
            </w:r>
          </w:p>
        </w:tc>
        <w:tc>
          <w:tcPr>
            <w:tcW w:w="576" w:type="dxa"/>
            <w:vAlign w:val="bottom"/>
          </w:tcPr>
          <w:p w14:paraId="1895666B" w14:textId="77777777" w:rsidR="00155B4E" w:rsidRPr="009F01EA" w:rsidDel="00E561D2" w:rsidRDefault="00155B4E" w:rsidP="00155B4E">
            <w:pPr>
              <w:pStyle w:val="TableNospacing"/>
            </w:pPr>
            <w:r w:rsidRPr="009F01EA">
              <w:t>23</w:t>
            </w:r>
          </w:p>
        </w:tc>
      </w:tr>
      <w:tr w:rsidR="00155B4E" w:rsidRPr="00EF2D26" w14:paraId="347A4F11" w14:textId="77777777" w:rsidTr="0E615139">
        <w:trPr>
          <w:jc w:val="center"/>
        </w:trPr>
        <w:tc>
          <w:tcPr>
            <w:tcW w:w="1203" w:type="dxa"/>
            <w:vAlign w:val="bottom"/>
          </w:tcPr>
          <w:p w14:paraId="70043C59" w14:textId="77777777" w:rsidR="00155B4E" w:rsidRPr="009F01EA" w:rsidDel="00E561D2" w:rsidRDefault="00155B4E" w:rsidP="00155B4E">
            <w:pPr>
              <w:pStyle w:val="TableNospacing"/>
            </w:pPr>
            <w:r w:rsidRPr="009F01EA">
              <w:t>PT</w:t>
            </w:r>
          </w:p>
        </w:tc>
        <w:tc>
          <w:tcPr>
            <w:tcW w:w="576" w:type="dxa"/>
            <w:vAlign w:val="bottom"/>
          </w:tcPr>
          <w:p w14:paraId="6D8C2528" w14:textId="77777777" w:rsidR="00155B4E" w:rsidRPr="009F01EA" w:rsidDel="00E561D2" w:rsidRDefault="00155B4E" w:rsidP="00155B4E">
            <w:pPr>
              <w:pStyle w:val="TableNospacing"/>
            </w:pPr>
            <w:r w:rsidRPr="009F01EA">
              <w:t>24</w:t>
            </w:r>
          </w:p>
        </w:tc>
      </w:tr>
      <w:tr w:rsidR="00155B4E" w:rsidRPr="00EF2D26" w14:paraId="3C1E1BC2" w14:textId="77777777" w:rsidTr="0E615139">
        <w:trPr>
          <w:jc w:val="center"/>
        </w:trPr>
        <w:tc>
          <w:tcPr>
            <w:tcW w:w="1203" w:type="dxa"/>
            <w:vAlign w:val="bottom"/>
          </w:tcPr>
          <w:p w14:paraId="5338096E" w14:textId="77777777" w:rsidR="00155B4E" w:rsidRPr="009F01EA" w:rsidDel="00E561D2" w:rsidRDefault="00155B4E" w:rsidP="00155B4E">
            <w:pPr>
              <w:pStyle w:val="TableNospacing"/>
            </w:pPr>
            <w:r w:rsidRPr="009F01EA">
              <w:t>RO</w:t>
            </w:r>
          </w:p>
        </w:tc>
        <w:tc>
          <w:tcPr>
            <w:tcW w:w="576" w:type="dxa"/>
            <w:vAlign w:val="bottom"/>
          </w:tcPr>
          <w:p w14:paraId="27CE9B07" w14:textId="77777777" w:rsidR="00155B4E" w:rsidRPr="009F01EA" w:rsidDel="00E561D2" w:rsidRDefault="00155B4E" w:rsidP="00155B4E">
            <w:pPr>
              <w:pStyle w:val="TableNospacing"/>
            </w:pPr>
            <w:r w:rsidRPr="009F01EA">
              <w:t>25</w:t>
            </w:r>
          </w:p>
        </w:tc>
      </w:tr>
      <w:tr w:rsidR="00155B4E" w:rsidRPr="00EF2D26" w14:paraId="4C4BB12B" w14:textId="77777777" w:rsidTr="0E615139">
        <w:trPr>
          <w:jc w:val="center"/>
        </w:trPr>
        <w:tc>
          <w:tcPr>
            <w:tcW w:w="1203" w:type="dxa"/>
            <w:vAlign w:val="bottom"/>
          </w:tcPr>
          <w:p w14:paraId="6A1BAE80" w14:textId="77777777" w:rsidR="00155B4E" w:rsidRPr="009F01EA" w:rsidDel="00E561D2" w:rsidRDefault="00155B4E" w:rsidP="00155B4E">
            <w:pPr>
              <w:pStyle w:val="TableNospacing"/>
            </w:pPr>
            <w:r w:rsidRPr="009F01EA">
              <w:t>SE</w:t>
            </w:r>
          </w:p>
        </w:tc>
        <w:tc>
          <w:tcPr>
            <w:tcW w:w="576" w:type="dxa"/>
            <w:vAlign w:val="bottom"/>
          </w:tcPr>
          <w:p w14:paraId="43025A36" w14:textId="77777777" w:rsidR="00155B4E" w:rsidRPr="009F01EA" w:rsidDel="00E561D2" w:rsidRDefault="00155B4E" w:rsidP="00155B4E">
            <w:pPr>
              <w:pStyle w:val="TableNospacing"/>
            </w:pPr>
            <w:r w:rsidRPr="009F01EA">
              <w:t>26</w:t>
            </w:r>
          </w:p>
        </w:tc>
      </w:tr>
      <w:tr w:rsidR="00155B4E" w:rsidRPr="00EF2D26" w14:paraId="7C5729FD" w14:textId="77777777" w:rsidTr="0E615139">
        <w:trPr>
          <w:jc w:val="center"/>
        </w:trPr>
        <w:tc>
          <w:tcPr>
            <w:tcW w:w="1203" w:type="dxa"/>
            <w:vAlign w:val="bottom"/>
          </w:tcPr>
          <w:p w14:paraId="0ED89983" w14:textId="77777777" w:rsidR="00155B4E" w:rsidRPr="009F01EA" w:rsidDel="00E561D2" w:rsidRDefault="00155B4E" w:rsidP="00155B4E">
            <w:pPr>
              <w:pStyle w:val="TableNospacing"/>
            </w:pPr>
            <w:r w:rsidRPr="009F01EA">
              <w:t>SI</w:t>
            </w:r>
          </w:p>
        </w:tc>
        <w:tc>
          <w:tcPr>
            <w:tcW w:w="576" w:type="dxa"/>
            <w:vAlign w:val="bottom"/>
          </w:tcPr>
          <w:p w14:paraId="2685F6BB" w14:textId="77777777" w:rsidR="00155B4E" w:rsidRPr="009F01EA" w:rsidDel="00E561D2" w:rsidRDefault="00155B4E" w:rsidP="00155B4E">
            <w:pPr>
              <w:pStyle w:val="TableNospacing"/>
            </w:pPr>
            <w:r w:rsidRPr="009F01EA">
              <w:t>27</w:t>
            </w:r>
          </w:p>
        </w:tc>
      </w:tr>
      <w:tr w:rsidR="00155B4E" w:rsidRPr="00EF2D26" w14:paraId="37A92AAE" w14:textId="77777777" w:rsidTr="0E615139">
        <w:trPr>
          <w:jc w:val="center"/>
        </w:trPr>
        <w:tc>
          <w:tcPr>
            <w:tcW w:w="1203" w:type="dxa"/>
            <w:vAlign w:val="bottom"/>
          </w:tcPr>
          <w:p w14:paraId="36F2C8BF" w14:textId="77777777" w:rsidR="00155B4E" w:rsidRPr="009F01EA" w:rsidRDefault="00155B4E" w:rsidP="00155B4E">
            <w:pPr>
              <w:pStyle w:val="TableNospacing"/>
            </w:pPr>
            <w:r>
              <w:t>HR</w:t>
            </w:r>
          </w:p>
        </w:tc>
        <w:tc>
          <w:tcPr>
            <w:tcW w:w="576" w:type="dxa"/>
            <w:vAlign w:val="bottom"/>
          </w:tcPr>
          <w:p w14:paraId="1B0C085A" w14:textId="77777777" w:rsidR="00155B4E" w:rsidRPr="009F01EA" w:rsidRDefault="00155B4E" w:rsidP="00155B4E">
            <w:pPr>
              <w:pStyle w:val="TableNospacing"/>
            </w:pPr>
            <w:r>
              <w:t>28</w:t>
            </w:r>
          </w:p>
        </w:tc>
      </w:tr>
      <w:tr w:rsidR="00B04FE3" w:rsidRPr="00EF2D26" w14:paraId="09382B2B" w14:textId="77777777" w:rsidTr="0E615139">
        <w:trPr>
          <w:jc w:val="center"/>
        </w:trPr>
        <w:tc>
          <w:tcPr>
            <w:tcW w:w="1203" w:type="dxa"/>
            <w:vAlign w:val="bottom"/>
          </w:tcPr>
          <w:p w14:paraId="3CDA1EF5" w14:textId="1555827C" w:rsidR="00B04FE3" w:rsidRDefault="00B04FE3" w:rsidP="00155B4E">
            <w:pPr>
              <w:pStyle w:val="TableNospacing"/>
            </w:pPr>
            <w:r>
              <w:t>XI</w:t>
            </w:r>
          </w:p>
        </w:tc>
        <w:tc>
          <w:tcPr>
            <w:tcW w:w="576" w:type="dxa"/>
            <w:vAlign w:val="bottom"/>
          </w:tcPr>
          <w:p w14:paraId="16E27892" w14:textId="7C4A9DD1" w:rsidR="00B04FE3" w:rsidRDefault="00B04FE3" w:rsidP="00155B4E">
            <w:pPr>
              <w:pStyle w:val="TableNospacing"/>
            </w:pPr>
            <w:r>
              <w:t>29</w:t>
            </w:r>
          </w:p>
        </w:tc>
      </w:tr>
    </w:tbl>
    <w:p w14:paraId="6FD721B6" w14:textId="121CCBD0" w:rsidR="00155B4E" w:rsidRPr="00EF2D26" w:rsidRDefault="00155B4E" w:rsidP="00155B4E">
      <w:pPr>
        <w:pStyle w:val="Caption"/>
      </w:pPr>
      <w:bookmarkStart w:id="2746" w:name="_Ref264463852"/>
      <w:bookmarkStart w:id="2747" w:name="_Toc1401037"/>
      <w:bookmarkStart w:id="2748" w:name="_Toc57720452"/>
      <w:r w:rsidRPr="00EF2D26">
        <w:t xml:space="preserve">Table </w:t>
      </w:r>
      <w:r>
        <w:fldChar w:fldCharType="begin"/>
      </w:r>
      <w:r>
        <w:instrText>SEQ Table \* ARABIC</w:instrText>
      </w:r>
      <w:r>
        <w:fldChar w:fldCharType="separate"/>
      </w:r>
      <w:r w:rsidR="00032B01">
        <w:rPr>
          <w:noProof/>
        </w:rPr>
        <w:t>49</w:t>
      </w:r>
      <w:r>
        <w:fldChar w:fldCharType="end"/>
      </w:r>
      <w:bookmarkEnd w:id="2746"/>
      <w:r w:rsidRPr="00EF2D26">
        <w:rPr>
          <w:noProof/>
        </w:rPr>
        <w:t>: National Gateway name</w:t>
      </w:r>
      <w:bookmarkEnd w:id="2747"/>
      <w:bookmarkEnd w:id="2748"/>
    </w:p>
    <w:p w14:paraId="2B352E6B" w14:textId="77777777" w:rsidR="00155B4E" w:rsidRPr="00EF2D26" w:rsidRDefault="00155B4E" w:rsidP="00A44070">
      <w:pPr>
        <w:pStyle w:val="Heading5"/>
        <w:keepLines/>
        <w:numPr>
          <w:ilvl w:val="4"/>
          <w:numId w:val="38"/>
        </w:numPr>
        <w:spacing w:before="240" w:after="240" w:line="240" w:lineRule="auto"/>
        <w:ind w:left="1009" w:hanging="1009"/>
      </w:pPr>
      <w:bookmarkStart w:id="2749" w:name="_Toc1400653"/>
      <w:r w:rsidRPr="00EF2D26">
        <w:t>Gateway Names</w:t>
      </w:r>
      <w:bookmarkEnd w:id="2744"/>
      <w:bookmarkEnd w:id="2745"/>
      <w:bookmarkEnd w:id="2749"/>
    </w:p>
    <w:p w14:paraId="3242768B" w14:textId="4E397AC6" w:rsidR="00155B4E" w:rsidRPr="00EF2D26" w:rsidRDefault="00155B4E" w:rsidP="00155B4E">
      <w:r>
        <w:t>The Gateway name of the Taxation and Customs Union DG Gateways is ‘DGXXI.EC’, except for the queues whose name starts with “CTA” that use the ‘ITSM.TC’ Gateway name. Using a fully qualified gateway name (e.g. ‘XXIB2.DGXXI.EC’) is strongly discourage</w:t>
      </w:r>
      <w:r w:rsidR="0A43C97A">
        <w:t>d</w:t>
      </w:r>
    </w:p>
    <w:p w14:paraId="3ACA8AC3" w14:textId="7B05A382"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750" w:name="_Toc178390898"/>
      <w:bookmarkStart w:id="2751" w:name="_Toc191308487"/>
      <w:bookmarkStart w:id="2752" w:name="_Toc191309336"/>
      <w:bookmarkStart w:id="2753" w:name="_Toc1400654"/>
      <w:r w:rsidRPr="00EF2D26">
        <w:t>Queue usage Overview</w:t>
      </w:r>
      <w:bookmarkEnd w:id="2750"/>
      <w:bookmarkEnd w:id="2751"/>
      <w:bookmarkEnd w:id="2752"/>
      <w:bookmarkEnd w:id="2753"/>
    </w:p>
    <w:p w14:paraId="073A33A2" w14:textId="77777777" w:rsidR="00155B4E" w:rsidRPr="00EF2D26" w:rsidRDefault="00155B4E" w:rsidP="00155B4E">
      <w:r w:rsidRPr="00EF2D26">
        <w:t>The following chapters provide an overview of the usage of the queues in the different environments by the EMCS.</w:t>
      </w:r>
    </w:p>
    <w:p w14:paraId="51FF8B96" w14:textId="77777777" w:rsidR="00155B4E" w:rsidRPr="00EF2D26" w:rsidRDefault="00155B4E" w:rsidP="00A44070">
      <w:pPr>
        <w:pStyle w:val="Heading5"/>
        <w:keepLines/>
        <w:numPr>
          <w:ilvl w:val="4"/>
          <w:numId w:val="38"/>
        </w:numPr>
        <w:spacing w:before="240" w:after="240" w:line="240" w:lineRule="auto"/>
        <w:ind w:left="1009" w:hanging="1009"/>
      </w:pPr>
      <w:bookmarkStart w:id="2754" w:name="_Toc178390899"/>
      <w:bookmarkStart w:id="2755" w:name="_Toc191308488"/>
      <w:bookmarkStart w:id="2756" w:name="_Toc1400655"/>
      <w:r w:rsidRPr="00EF2D26">
        <w:t>Operational Environment</w:t>
      </w:r>
      <w:bookmarkEnd w:id="2754"/>
      <w:bookmarkEnd w:id="2755"/>
      <w:bookmarkEnd w:id="2756"/>
    </w:p>
    <w:p w14:paraId="539AD966" w14:textId="77777777" w:rsidR="00155B4E" w:rsidRPr="00EF2D26" w:rsidRDefault="00155B4E" w:rsidP="00155B4E">
      <w:r w:rsidRPr="00EF2D26">
        <w:t>The following diagrams graphically depict the normal operations of a NEA that interacts with another NEA</w:t>
      </w:r>
      <w:r>
        <w:t xml:space="preserve">, </w:t>
      </w:r>
      <w:r w:rsidRPr="00EF2D26">
        <w:t>with SEED</w:t>
      </w:r>
      <w:r>
        <w:t>, or with CS/MISE</w:t>
      </w:r>
      <w:r w:rsidRPr="00EF2D26">
        <w:t>.</w:t>
      </w:r>
    </w:p>
    <w:p w14:paraId="76930B13" w14:textId="77777777" w:rsidR="00155B4E" w:rsidRPr="00EF2D26" w:rsidRDefault="00155B4E" w:rsidP="00155B4E">
      <w:r w:rsidRPr="00EF2D26">
        <w:t>The same sets of operations are foreseen for NEAs.</w:t>
      </w:r>
    </w:p>
    <w:p w14:paraId="021CBCC3" w14:textId="026E993C" w:rsidR="00155B4E" w:rsidRPr="00EF2D26" w:rsidRDefault="573C6C0F" w:rsidP="00B04EDE">
      <w:r>
        <w:rPr>
          <w:noProof/>
          <w:lang w:val="pt-PT" w:eastAsia="pt-PT"/>
        </w:rPr>
        <w:drawing>
          <wp:inline distT="0" distB="0" distL="0" distR="0" wp14:anchorId="53248724" wp14:editId="2D201722">
            <wp:extent cx="5753098" cy="3228975"/>
            <wp:effectExtent l="0" t="0" r="0" b="0"/>
            <wp:docPr id="1403161460" name="Picture 472277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277239"/>
                    <pic:cNvPicPr/>
                  </pic:nvPicPr>
                  <pic:blipFill>
                    <a:blip r:embed="rId270">
                      <a:extLst>
                        <a:ext uri="{28A0092B-C50C-407E-A947-70E740481C1C}">
                          <a14:useLocalDpi xmlns:a14="http://schemas.microsoft.com/office/drawing/2010/main" val="0"/>
                        </a:ext>
                      </a:extLst>
                    </a:blip>
                    <a:stretch>
                      <a:fillRect/>
                    </a:stretch>
                  </pic:blipFill>
                  <pic:spPr>
                    <a:xfrm>
                      <a:off x="0" y="0"/>
                      <a:ext cx="5753098" cy="3228975"/>
                    </a:xfrm>
                    <a:prstGeom prst="rect">
                      <a:avLst/>
                    </a:prstGeom>
                  </pic:spPr>
                </pic:pic>
              </a:graphicData>
            </a:graphic>
          </wp:inline>
        </w:drawing>
      </w:r>
    </w:p>
    <w:p w14:paraId="238224D6" w14:textId="00B817D8" w:rsidR="00155B4E" w:rsidRPr="00EF2D26" w:rsidRDefault="00155B4E" w:rsidP="00155B4E">
      <w:pPr>
        <w:pStyle w:val="Caption"/>
      </w:pPr>
      <w:bookmarkStart w:id="2757" w:name="_Toc1400968"/>
      <w:bookmarkStart w:id="2758" w:name="_Toc57720969"/>
      <w:r w:rsidRPr="00EF2D26">
        <w:t xml:space="preserve">Figure </w:t>
      </w:r>
      <w:r>
        <w:fldChar w:fldCharType="begin"/>
      </w:r>
      <w:r>
        <w:instrText>SEQ Figure \* ARABIC</w:instrText>
      </w:r>
      <w:r>
        <w:fldChar w:fldCharType="separate"/>
      </w:r>
      <w:r w:rsidR="00032B01">
        <w:rPr>
          <w:noProof/>
        </w:rPr>
        <w:t>241</w:t>
      </w:r>
      <w:r>
        <w:fldChar w:fldCharType="end"/>
      </w:r>
      <w:r w:rsidRPr="00EF2D26">
        <w:t xml:space="preserve">: </w:t>
      </w:r>
      <w:smartTag w:uri="urn:schemas-microsoft-com:office:smarttags" w:element="place">
        <w:r w:rsidRPr="00EF2D26">
          <w:t>Normal</w:t>
        </w:r>
      </w:smartTag>
      <w:r w:rsidRPr="00EF2D26">
        <w:t xml:space="preserve"> Operations with a NEA</w:t>
      </w:r>
      <w:bookmarkEnd w:id="2757"/>
      <w:bookmarkEnd w:id="2758"/>
    </w:p>
    <w:p w14:paraId="52CBEEB9" w14:textId="6AB25504" w:rsidR="00155B4E" w:rsidRPr="00EF2D26" w:rsidRDefault="2742C4F3" w:rsidP="00B04EDE">
      <w:r>
        <w:rPr>
          <w:noProof/>
          <w:lang w:val="pt-PT" w:eastAsia="pt-PT"/>
        </w:rPr>
        <w:lastRenderedPageBreak/>
        <w:drawing>
          <wp:inline distT="0" distB="0" distL="0" distR="0" wp14:anchorId="29602725" wp14:editId="0ED8CF5D">
            <wp:extent cx="5753098" cy="3238500"/>
            <wp:effectExtent l="0" t="0" r="0" b="0"/>
            <wp:docPr id="540882082" name="Picture 465716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716730"/>
                    <pic:cNvPicPr/>
                  </pic:nvPicPr>
                  <pic:blipFill>
                    <a:blip r:embed="rId271">
                      <a:extLst>
                        <a:ext uri="{28A0092B-C50C-407E-A947-70E740481C1C}">
                          <a14:useLocalDpi xmlns:a14="http://schemas.microsoft.com/office/drawing/2010/main" val="0"/>
                        </a:ext>
                      </a:extLst>
                    </a:blip>
                    <a:stretch>
                      <a:fillRect/>
                    </a:stretch>
                  </pic:blipFill>
                  <pic:spPr>
                    <a:xfrm>
                      <a:off x="0" y="0"/>
                      <a:ext cx="5753098" cy="3238500"/>
                    </a:xfrm>
                    <a:prstGeom prst="rect">
                      <a:avLst/>
                    </a:prstGeom>
                  </pic:spPr>
                </pic:pic>
              </a:graphicData>
            </a:graphic>
          </wp:inline>
        </w:drawing>
      </w:r>
    </w:p>
    <w:p w14:paraId="74921CE6" w14:textId="2C2FFFF6" w:rsidR="00155B4E" w:rsidRPr="00EF2D26" w:rsidRDefault="00155B4E" w:rsidP="00155B4E">
      <w:pPr>
        <w:pStyle w:val="Caption"/>
      </w:pPr>
      <w:bookmarkStart w:id="2759" w:name="_Toc1400969"/>
      <w:bookmarkStart w:id="2760" w:name="_Toc57720970"/>
      <w:r w:rsidRPr="00EF2D26">
        <w:t xml:space="preserve">Figure </w:t>
      </w:r>
      <w:r>
        <w:fldChar w:fldCharType="begin"/>
      </w:r>
      <w:r>
        <w:instrText>SEQ Figure \* ARABIC</w:instrText>
      </w:r>
      <w:r>
        <w:fldChar w:fldCharType="separate"/>
      </w:r>
      <w:r w:rsidR="00032B01">
        <w:rPr>
          <w:noProof/>
        </w:rPr>
        <w:t>242</w:t>
      </w:r>
      <w:r>
        <w:fldChar w:fldCharType="end"/>
      </w:r>
      <w:r w:rsidRPr="00EF2D26">
        <w:t xml:space="preserve">: </w:t>
      </w:r>
      <w:smartTag w:uri="urn:schemas-microsoft-com:office:smarttags" w:element="place">
        <w:r w:rsidRPr="00EF2D26">
          <w:t>Normal</w:t>
        </w:r>
      </w:smartTag>
      <w:r w:rsidRPr="00EF2D26">
        <w:t xml:space="preserve"> Operations with SEED</w:t>
      </w:r>
      <w:bookmarkEnd w:id="2759"/>
      <w:bookmarkEnd w:id="2760"/>
    </w:p>
    <w:p w14:paraId="246BA0C3" w14:textId="17E79D54" w:rsidR="00155B4E" w:rsidRPr="00EF2D26" w:rsidRDefault="40F4375B" w:rsidP="00B04EDE">
      <w:bookmarkStart w:id="2761" w:name="_Toc178390900"/>
      <w:bookmarkStart w:id="2762" w:name="_Toc191308489"/>
      <w:r>
        <w:rPr>
          <w:noProof/>
          <w:lang w:val="pt-PT" w:eastAsia="pt-PT"/>
        </w:rPr>
        <w:drawing>
          <wp:inline distT="0" distB="0" distL="0" distR="0" wp14:anchorId="4ADB760A" wp14:editId="0FCDACFE">
            <wp:extent cx="5753098" cy="3238500"/>
            <wp:effectExtent l="0" t="0" r="0" b="0"/>
            <wp:docPr id="663336719" name="Picture 93417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176643"/>
                    <pic:cNvPicPr/>
                  </pic:nvPicPr>
                  <pic:blipFill>
                    <a:blip r:embed="rId272">
                      <a:extLst>
                        <a:ext uri="{28A0092B-C50C-407E-A947-70E740481C1C}">
                          <a14:useLocalDpi xmlns:a14="http://schemas.microsoft.com/office/drawing/2010/main" val="0"/>
                        </a:ext>
                      </a:extLst>
                    </a:blip>
                    <a:stretch>
                      <a:fillRect/>
                    </a:stretch>
                  </pic:blipFill>
                  <pic:spPr>
                    <a:xfrm>
                      <a:off x="0" y="0"/>
                      <a:ext cx="5753098" cy="3238500"/>
                    </a:xfrm>
                    <a:prstGeom prst="rect">
                      <a:avLst/>
                    </a:prstGeom>
                  </pic:spPr>
                </pic:pic>
              </a:graphicData>
            </a:graphic>
          </wp:inline>
        </w:drawing>
      </w:r>
    </w:p>
    <w:p w14:paraId="50032065" w14:textId="46BD3C76" w:rsidR="00155B4E" w:rsidRPr="00EF2D26" w:rsidRDefault="00155B4E" w:rsidP="00155B4E">
      <w:pPr>
        <w:pStyle w:val="Caption"/>
      </w:pPr>
      <w:bookmarkStart w:id="2763" w:name="_Toc1400970"/>
      <w:bookmarkStart w:id="2764" w:name="_Toc57720971"/>
      <w:r w:rsidRPr="00EF2D26">
        <w:t xml:space="preserve">Figure </w:t>
      </w:r>
      <w:r>
        <w:fldChar w:fldCharType="begin"/>
      </w:r>
      <w:r>
        <w:instrText>SEQ Figure \* ARABIC</w:instrText>
      </w:r>
      <w:r>
        <w:fldChar w:fldCharType="separate"/>
      </w:r>
      <w:r w:rsidR="00032B01">
        <w:rPr>
          <w:noProof/>
        </w:rPr>
        <w:t>243</w:t>
      </w:r>
      <w:r>
        <w:fldChar w:fldCharType="end"/>
      </w:r>
      <w:r w:rsidRPr="00EF2D26">
        <w:t xml:space="preserve">: </w:t>
      </w:r>
      <w:smartTag w:uri="urn:schemas-microsoft-com:office:smarttags" w:element="place">
        <w:r w:rsidRPr="00EF2D26">
          <w:t>Normal</w:t>
        </w:r>
      </w:smartTag>
      <w:r w:rsidRPr="00EF2D26">
        <w:t xml:space="preserve"> Operations with </w:t>
      </w:r>
      <w:r>
        <w:t>CS/MISE</w:t>
      </w:r>
      <w:bookmarkEnd w:id="2763"/>
      <w:bookmarkEnd w:id="2764"/>
    </w:p>
    <w:p w14:paraId="22FEAE71" w14:textId="77777777" w:rsidR="00155B4E" w:rsidRPr="00EF2D26" w:rsidRDefault="00155B4E" w:rsidP="00A44070">
      <w:pPr>
        <w:pStyle w:val="Heading5"/>
        <w:keepLines/>
        <w:numPr>
          <w:ilvl w:val="4"/>
          <w:numId w:val="38"/>
        </w:numPr>
        <w:spacing w:before="240" w:after="240" w:line="240" w:lineRule="auto"/>
        <w:ind w:left="1009" w:hanging="1009"/>
      </w:pPr>
      <w:bookmarkStart w:id="2765" w:name="_Toc1400656"/>
      <w:r w:rsidRPr="00EF2D26">
        <w:t>Common Domain Testing Environment</w:t>
      </w:r>
      <w:bookmarkEnd w:id="2761"/>
      <w:bookmarkEnd w:id="2762"/>
      <w:bookmarkEnd w:id="2765"/>
    </w:p>
    <w:p w14:paraId="1F76E02C" w14:textId="77777777" w:rsidR="00155B4E" w:rsidRPr="00EF2D26" w:rsidRDefault="00155B4E" w:rsidP="00155B4E">
      <w:r w:rsidRPr="00EF2D26">
        <w:t>The following diagrams graphically depict the operations for Conformance Testing of a NEA.</w:t>
      </w:r>
    </w:p>
    <w:p w14:paraId="2E82B786" w14:textId="77777777" w:rsidR="00155B4E" w:rsidRPr="00EF2D26" w:rsidRDefault="00155B4E" w:rsidP="00155B4E">
      <w:r w:rsidRPr="00EF2D26">
        <w:t>The same sets of operations are foreseen for NEAs.</w:t>
      </w:r>
    </w:p>
    <w:p w14:paraId="67C76AB7" w14:textId="487A30DB" w:rsidR="00155B4E" w:rsidRPr="00EF2D26" w:rsidRDefault="37EDCB02" w:rsidP="00B04EDE">
      <w:r>
        <w:rPr>
          <w:noProof/>
          <w:lang w:val="pt-PT" w:eastAsia="pt-PT"/>
        </w:rPr>
        <w:lastRenderedPageBreak/>
        <w:drawing>
          <wp:inline distT="0" distB="0" distL="0" distR="0" wp14:anchorId="122C2AF7" wp14:editId="5799A7F4">
            <wp:extent cx="5753098" cy="3228975"/>
            <wp:effectExtent l="0" t="0" r="0" b="0"/>
            <wp:docPr id="1946468937" name="Picture 984149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149646"/>
                    <pic:cNvPicPr/>
                  </pic:nvPicPr>
                  <pic:blipFill>
                    <a:blip r:embed="rId273">
                      <a:extLst>
                        <a:ext uri="{28A0092B-C50C-407E-A947-70E740481C1C}">
                          <a14:useLocalDpi xmlns:a14="http://schemas.microsoft.com/office/drawing/2010/main" val="0"/>
                        </a:ext>
                      </a:extLst>
                    </a:blip>
                    <a:stretch>
                      <a:fillRect/>
                    </a:stretch>
                  </pic:blipFill>
                  <pic:spPr>
                    <a:xfrm>
                      <a:off x="0" y="0"/>
                      <a:ext cx="5753098" cy="3228975"/>
                    </a:xfrm>
                    <a:prstGeom prst="rect">
                      <a:avLst/>
                    </a:prstGeom>
                  </pic:spPr>
                </pic:pic>
              </a:graphicData>
            </a:graphic>
          </wp:inline>
        </w:drawing>
      </w:r>
    </w:p>
    <w:p w14:paraId="6855E2EB" w14:textId="77A86ED2" w:rsidR="00155B4E" w:rsidRPr="00EF2D26" w:rsidRDefault="00155B4E" w:rsidP="00155B4E">
      <w:pPr>
        <w:pStyle w:val="Caption"/>
      </w:pPr>
      <w:bookmarkStart w:id="2766" w:name="_Toc1400971"/>
      <w:bookmarkStart w:id="2767" w:name="_Toc57720972"/>
      <w:r w:rsidRPr="00EF2D26">
        <w:t xml:space="preserve">Figure </w:t>
      </w:r>
      <w:r>
        <w:fldChar w:fldCharType="begin"/>
      </w:r>
      <w:r>
        <w:instrText>SEQ Figure \* ARABIC</w:instrText>
      </w:r>
      <w:r>
        <w:fldChar w:fldCharType="separate"/>
      </w:r>
      <w:r w:rsidR="00032B01">
        <w:rPr>
          <w:noProof/>
        </w:rPr>
        <w:t>244</w:t>
      </w:r>
      <w:r>
        <w:fldChar w:fldCharType="end"/>
      </w:r>
      <w:r w:rsidRPr="00EF2D26">
        <w:t>: International Testing with another NEA</w:t>
      </w:r>
      <w:bookmarkEnd w:id="2766"/>
      <w:bookmarkEnd w:id="2767"/>
    </w:p>
    <w:p w14:paraId="41EF358D" w14:textId="0C91A74A" w:rsidR="00155B4E" w:rsidRPr="00EF2D26" w:rsidRDefault="12E19F87" w:rsidP="00B04EDE">
      <w:r>
        <w:rPr>
          <w:noProof/>
          <w:lang w:val="pt-PT" w:eastAsia="pt-PT"/>
        </w:rPr>
        <w:drawing>
          <wp:inline distT="0" distB="0" distL="0" distR="0" wp14:anchorId="106F7CAD" wp14:editId="1E46D6E6">
            <wp:extent cx="5753098" cy="3238500"/>
            <wp:effectExtent l="0" t="0" r="0" b="0"/>
            <wp:docPr id="137629688" name="Picture 1141469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469590"/>
                    <pic:cNvPicPr/>
                  </pic:nvPicPr>
                  <pic:blipFill>
                    <a:blip r:embed="rId274">
                      <a:extLst>
                        <a:ext uri="{28A0092B-C50C-407E-A947-70E740481C1C}">
                          <a14:useLocalDpi xmlns:a14="http://schemas.microsoft.com/office/drawing/2010/main" val="0"/>
                        </a:ext>
                      </a:extLst>
                    </a:blip>
                    <a:stretch>
                      <a:fillRect/>
                    </a:stretch>
                  </pic:blipFill>
                  <pic:spPr>
                    <a:xfrm>
                      <a:off x="0" y="0"/>
                      <a:ext cx="5753098" cy="3238500"/>
                    </a:xfrm>
                    <a:prstGeom prst="rect">
                      <a:avLst/>
                    </a:prstGeom>
                  </pic:spPr>
                </pic:pic>
              </a:graphicData>
            </a:graphic>
          </wp:inline>
        </w:drawing>
      </w:r>
    </w:p>
    <w:p w14:paraId="10E63672" w14:textId="54D24189" w:rsidR="00155B4E" w:rsidRDefault="3E840C57" w:rsidP="00155B4E">
      <w:pPr>
        <w:pStyle w:val="Caption"/>
      </w:pPr>
      <w:bookmarkStart w:id="2768" w:name="_Toc1400972"/>
      <w:bookmarkStart w:id="2769" w:name="_Toc57720973"/>
      <w:r>
        <w:t xml:space="preserve">Figure </w:t>
      </w:r>
      <w:r w:rsidR="00155B4E">
        <w:fldChar w:fldCharType="begin"/>
      </w:r>
      <w:r w:rsidR="00155B4E">
        <w:instrText>SEQ Figure \* ARABIC</w:instrText>
      </w:r>
      <w:r w:rsidR="00155B4E">
        <w:fldChar w:fldCharType="separate"/>
      </w:r>
      <w:r w:rsidR="00032B01">
        <w:rPr>
          <w:noProof/>
        </w:rPr>
        <w:t>245</w:t>
      </w:r>
      <w:r w:rsidR="00155B4E">
        <w:fldChar w:fldCharType="end"/>
      </w:r>
      <w:r>
        <w:t xml:space="preserve">: Conformance Testing with </w:t>
      </w:r>
      <w:r w:rsidR="3329C1BE">
        <w:t>C</w:t>
      </w:r>
      <w:r>
        <w:t>TA</w:t>
      </w:r>
      <w:bookmarkEnd w:id="2768"/>
      <w:bookmarkEnd w:id="2769"/>
    </w:p>
    <w:p w14:paraId="536D68B4" w14:textId="77777777" w:rsidR="00155B4E" w:rsidRPr="00EF2D26" w:rsidRDefault="00155B4E" w:rsidP="00A44070">
      <w:pPr>
        <w:pStyle w:val="Heading3"/>
        <w:keepLines/>
        <w:numPr>
          <w:ilvl w:val="2"/>
          <w:numId w:val="38"/>
        </w:numPr>
        <w:suppressAutoHyphens w:val="0"/>
      </w:pPr>
      <w:bookmarkStart w:id="2770" w:name="_Toc113879358"/>
      <w:bookmarkStart w:id="2771" w:name="_Ref135419858"/>
      <w:bookmarkStart w:id="2772" w:name="_Toc178390901"/>
      <w:bookmarkStart w:id="2773" w:name="_Toc191308490"/>
      <w:bookmarkStart w:id="2774" w:name="_Toc191309337"/>
      <w:bookmarkStart w:id="2775" w:name="_Toc1400657"/>
      <w:bookmarkStart w:id="2776" w:name="_Toc57720355"/>
      <w:r w:rsidRPr="00EF2D26">
        <w:t>Recommended Us</w:t>
      </w:r>
      <w:bookmarkEnd w:id="2770"/>
      <w:bookmarkEnd w:id="2771"/>
      <w:r w:rsidRPr="00EF2D26">
        <w:t xml:space="preserve">e of </w:t>
      </w:r>
      <w:bookmarkStart w:id="2777" w:name="_Toc113879357"/>
      <w:bookmarkStart w:id="2778" w:name="_Ref135419856"/>
      <w:r w:rsidRPr="00EF2D26">
        <w:t>CCN/CSI</w:t>
      </w:r>
      <w:bookmarkEnd w:id="2772"/>
      <w:bookmarkEnd w:id="2773"/>
      <w:bookmarkEnd w:id="2774"/>
      <w:bookmarkEnd w:id="2775"/>
      <w:bookmarkEnd w:id="2776"/>
      <w:bookmarkEnd w:id="2777"/>
      <w:bookmarkEnd w:id="2778"/>
    </w:p>
    <w:p w14:paraId="2756AF16" w14:textId="77777777" w:rsidR="00155B4E" w:rsidRPr="00EF2D26" w:rsidRDefault="00155B4E" w:rsidP="00155B4E">
      <w:r w:rsidRPr="00EF2D26">
        <w:t>This section illustrates the use of CCN/CSI in a send and receives routine. This example is only a guide for implementation. It is up to each MSA to implement its routines for sending and receiving. The specifications of both routines show the general sequence of synchronous interaction between the application and the corresponding CSI component on the Gateway (“Remote API Proxy”).</w:t>
      </w:r>
    </w:p>
    <w:p w14:paraId="4387B5D6" w14:textId="77777777" w:rsidR="00155B4E" w:rsidRPr="00EF2D26" w:rsidRDefault="00155B4E" w:rsidP="00155B4E">
      <w:r w:rsidRPr="00EF2D26">
        <w:lastRenderedPageBreak/>
        <w:t>The routines are specified in a C-like pseudo-code. The setting of a number of parameters of CSI verbs is not shown when these are not relevant for this explanatory purpose.</w:t>
      </w:r>
    </w:p>
    <w:p w14:paraId="48579A39"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779" w:name="_Toc425570438"/>
      <w:bookmarkStart w:id="2780" w:name="_Toc455980397"/>
      <w:bookmarkStart w:id="2781" w:name="_Toc456517752"/>
      <w:bookmarkStart w:id="2782" w:name="_Toc470515290"/>
      <w:bookmarkStart w:id="2783" w:name="_Toc473625773"/>
      <w:bookmarkStart w:id="2784" w:name="_Toc473732637"/>
      <w:bookmarkStart w:id="2785" w:name="_Toc473825730"/>
      <w:bookmarkStart w:id="2786" w:name="_Toc178390902"/>
      <w:bookmarkStart w:id="2787" w:name="_Toc191308491"/>
      <w:bookmarkStart w:id="2788" w:name="_Toc191309338"/>
      <w:bookmarkStart w:id="2789" w:name="_Toc1400658"/>
      <w:r w:rsidRPr="00EF2D26">
        <w:t>Main routines</w:t>
      </w:r>
      <w:bookmarkEnd w:id="2779"/>
      <w:bookmarkEnd w:id="2780"/>
      <w:bookmarkEnd w:id="2781"/>
      <w:bookmarkEnd w:id="2782"/>
      <w:bookmarkEnd w:id="2783"/>
      <w:bookmarkEnd w:id="2784"/>
      <w:bookmarkEnd w:id="2785"/>
      <w:bookmarkEnd w:id="2786"/>
      <w:bookmarkEnd w:id="2787"/>
      <w:bookmarkEnd w:id="2788"/>
      <w:bookmarkEnd w:id="2789"/>
    </w:p>
    <w:p w14:paraId="63C4617C" w14:textId="77777777" w:rsidR="00155B4E" w:rsidRPr="00EF2D26" w:rsidRDefault="00155B4E" w:rsidP="00155B4E">
      <w:r w:rsidRPr="00EF2D26">
        <w:t>Typical execution phases are as follows:</w:t>
      </w:r>
    </w:p>
    <w:p w14:paraId="7FDCB7A5" w14:textId="77777777" w:rsidR="00155B4E" w:rsidRPr="006C7A61" w:rsidRDefault="79D63348" w:rsidP="0E615139">
      <w:pPr>
        <w:pStyle w:val="ListNumber2"/>
        <w:keepLines/>
        <w:widowControl/>
        <w:numPr>
          <w:ilvl w:val="0"/>
          <w:numId w:val="46"/>
        </w:numPr>
        <w:spacing w:before="0" w:after="240"/>
        <w:ind w:left="567" w:hanging="284"/>
        <w:rPr>
          <w:i w:val="0"/>
          <w:color w:val="000000" w:themeColor="text1"/>
        </w:rPr>
      </w:pPr>
      <w:r w:rsidRPr="0E615139">
        <w:rPr>
          <w:i w:val="0"/>
          <w:color w:val="auto"/>
        </w:rPr>
        <w:t>Program Connection phase:</w:t>
      </w:r>
    </w:p>
    <w:p w14:paraId="517E40D5"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Program binding to the CSI stack (HL_bind).</w:t>
      </w:r>
    </w:p>
    <w:p w14:paraId="738A0A03"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Establishment of a security context (HL_init_sec_context).</w:t>
      </w:r>
    </w:p>
    <w:p w14:paraId="11AEFEBE"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Connection to the local Queue Manager (HL_mq_conn).</w:t>
      </w:r>
    </w:p>
    <w:p w14:paraId="016F7700" w14:textId="77777777" w:rsidR="00155B4E" w:rsidRPr="006C7A61" w:rsidRDefault="79D63348" w:rsidP="0E615139">
      <w:pPr>
        <w:pStyle w:val="ListNumber2"/>
        <w:keepLines/>
        <w:widowControl/>
        <w:numPr>
          <w:ilvl w:val="0"/>
          <w:numId w:val="46"/>
        </w:numPr>
        <w:spacing w:before="0" w:after="240"/>
        <w:ind w:left="567" w:hanging="284"/>
        <w:rPr>
          <w:i w:val="0"/>
          <w:color w:val="000000" w:themeColor="text1"/>
        </w:rPr>
      </w:pPr>
      <w:r w:rsidRPr="0E615139">
        <w:rPr>
          <w:i w:val="0"/>
          <w:color w:val="auto"/>
        </w:rPr>
        <w:t>Sending phase:</w:t>
      </w:r>
    </w:p>
    <w:p w14:paraId="2C34E26A"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Opening of a message queue with the appropriate options (HL_mq_open).</w:t>
      </w:r>
    </w:p>
    <w:p w14:paraId="03DEC4D2"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Encode the data descriptor passed by the application into another data descriptor, which will be handled by the Sending function, by using a Presentation profile which corresponds to the Information Exchange type (HL_encode).</w:t>
      </w:r>
    </w:p>
    <w:p w14:paraId="14314FC5"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Send a message to a remote queue that has been opened for output (HL_mq_put). If a queue has not yet been opened, the verb HL_mq_put1 can be used. This latter verb also implies closing the queue after inserting the message into it.</w:t>
      </w:r>
    </w:p>
    <w:p w14:paraId="42CDFF7C"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Closing the opened message queue (HL_mq_close).</w:t>
      </w:r>
    </w:p>
    <w:p w14:paraId="73CF221B" w14:textId="77777777" w:rsidR="00155B4E" w:rsidRPr="006C7A61" w:rsidRDefault="79D63348" w:rsidP="0E615139">
      <w:pPr>
        <w:pStyle w:val="ListNumber2"/>
        <w:keepLines/>
        <w:widowControl/>
        <w:numPr>
          <w:ilvl w:val="0"/>
          <w:numId w:val="46"/>
        </w:numPr>
        <w:spacing w:before="0" w:after="240"/>
        <w:ind w:left="567" w:hanging="284"/>
        <w:rPr>
          <w:i w:val="0"/>
          <w:color w:val="000000" w:themeColor="text1"/>
        </w:rPr>
      </w:pPr>
      <w:r w:rsidRPr="0E615139">
        <w:rPr>
          <w:i w:val="0"/>
          <w:color w:val="auto"/>
        </w:rPr>
        <w:t>Receiving phase:</w:t>
      </w:r>
    </w:p>
    <w:p w14:paraId="6C5C5719"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Opening of a message queue with the appropriate options (HL_mq_open).</w:t>
      </w:r>
    </w:p>
    <w:p w14:paraId="2D864C80"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Destructive extraction of a message from a local queue (HL_mq_browse, HL_decode, and HL_mq_delete). This sequence of verbs is recommended, rather than the verb HL_mq_get, to overcome deletion of a message if it does not fit in a memory buffer.</w:t>
      </w:r>
    </w:p>
    <w:p w14:paraId="14318C11"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Decode the received data descriptor into another data descriptor, for application usage. No application profile is to be communicated to this verb. This verb checks the correctness of the CodePage and HostFormat used.</w:t>
      </w:r>
    </w:p>
    <w:p w14:paraId="4BD7192E"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Closing the opened message queue (HL_mq_close).</w:t>
      </w:r>
    </w:p>
    <w:p w14:paraId="15EDCB9C" w14:textId="77777777" w:rsidR="00155B4E" w:rsidRPr="006C7A61" w:rsidRDefault="79D63348" w:rsidP="0E615139">
      <w:pPr>
        <w:pStyle w:val="ListNumber2"/>
        <w:keepLines/>
        <w:widowControl/>
        <w:numPr>
          <w:ilvl w:val="0"/>
          <w:numId w:val="46"/>
        </w:numPr>
        <w:spacing w:before="0" w:after="240"/>
        <w:ind w:left="567" w:hanging="284"/>
        <w:rPr>
          <w:i w:val="0"/>
          <w:color w:val="000000" w:themeColor="text1"/>
        </w:rPr>
      </w:pPr>
      <w:r w:rsidRPr="0E615139">
        <w:rPr>
          <w:i w:val="0"/>
          <w:color w:val="auto"/>
        </w:rPr>
        <w:t>Program Disconnection phase:</w:t>
      </w:r>
    </w:p>
    <w:p w14:paraId="5EA8E79A"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Disconnection from the Queue Manager (HL_mq_disc).</w:t>
      </w:r>
    </w:p>
    <w:p w14:paraId="10C9E72C"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Destruction of the security context (HL_delete_sec_context).</w:t>
      </w:r>
    </w:p>
    <w:p w14:paraId="2CB64FDD" w14:textId="77777777" w:rsidR="00155B4E" w:rsidRPr="00EF2D26" w:rsidRDefault="79D63348" w:rsidP="00155B4E">
      <w:pPr>
        <w:pStyle w:val="ListBullet3"/>
        <w:keepLines/>
        <w:tabs>
          <w:tab w:val="clear" w:pos="926"/>
          <w:tab w:val="num" w:pos="851"/>
        </w:tabs>
        <w:spacing w:after="240" w:line="240" w:lineRule="auto"/>
        <w:ind w:left="851" w:hanging="284"/>
        <w:contextualSpacing w:val="0"/>
        <w:rPr>
          <w:color w:val="000000" w:themeColor="text1"/>
        </w:rPr>
      </w:pPr>
      <w:r w:rsidRPr="0E615139">
        <w:t>Disconnection from the CSI stack (HL_unbind).</w:t>
      </w:r>
    </w:p>
    <w:p w14:paraId="692292B2" w14:textId="77777777" w:rsidR="00155B4E" w:rsidRPr="00EF2D26" w:rsidRDefault="79D63348" w:rsidP="0E615139">
      <w:r w:rsidRPr="0E615139">
        <w:t xml:space="preserve">These four execution phases can be executed in a sequence as is for instance shown by next figure. Other sequences are also possible, e.g. parallel sending and reception of messages or parallel sending of </w:t>
      </w:r>
      <w:r w:rsidRPr="0E615139">
        <w:lastRenderedPageBreak/>
        <w:t>messages to different queues. Another option is to combine the Sending and Receiving phases into one routine. This routine may first send and secondly read messages out of queues.</w:t>
      </w:r>
    </w:p>
    <w:p w14:paraId="6E62A674" w14:textId="77777777" w:rsidR="00155B4E" w:rsidRPr="00EF2D26" w:rsidRDefault="79D63348" w:rsidP="0E615139">
      <w:r w:rsidRPr="0E615139">
        <w:t>It is recommended to distinguish between priorities in sending and receiving, e.g. first browsing a queue for high priority messages before the messages with normal priority are received from the same queue.</w:t>
      </w:r>
    </w:p>
    <w:p w14:paraId="5998B0A4" w14:textId="77777777" w:rsidR="00155B4E" w:rsidRPr="00EF2D26" w:rsidRDefault="79D63348" w:rsidP="00155B4E">
      <w:r w:rsidRPr="0E615139">
        <w:t>For reception, all available queues for reading identified via the Access Control List need to be browsed. A sequence of browsing and reading is up to each application develope</w:t>
      </w:r>
      <w:r>
        <w:t>r.</w:t>
      </w:r>
    </w:p>
    <w:p w14:paraId="51BD7133" w14:textId="57A3E7E7" w:rsidR="00155B4E" w:rsidRPr="00EF2D26" w:rsidRDefault="00155B4E" w:rsidP="00155B4E">
      <w:pPr>
        <w:pStyle w:val="Figure"/>
        <w:rPr>
          <w:noProof w:val="0"/>
        </w:rPr>
      </w:pPr>
      <w:r w:rsidRPr="00EF2D26">
        <w:rPr>
          <w:lang w:val="pt-PT" w:eastAsia="pt-PT"/>
        </w:rPr>
        <w:drawing>
          <wp:inline distT="0" distB="0" distL="0" distR="0" wp14:anchorId="5A7D6C47" wp14:editId="798753B9">
            <wp:extent cx="4038600" cy="35280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75" cstate="print">
                      <a:extLst>
                        <a:ext uri="{28A0092B-C50C-407E-A947-70E740481C1C}">
                          <a14:useLocalDpi xmlns:a14="http://schemas.microsoft.com/office/drawing/2010/main" val="0"/>
                        </a:ext>
                      </a:extLst>
                    </a:blip>
                    <a:srcRect l="7045" t="-1526" r="6584" b="-606"/>
                    <a:stretch>
                      <a:fillRect/>
                    </a:stretch>
                  </pic:blipFill>
                  <pic:spPr bwMode="auto">
                    <a:xfrm>
                      <a:off x="0" y="0"/>
                      <a:ext cx="4038600" cy="3528060"/>
                    </a:xfrm>
                    <a:prstGeom prst="rect">
                      <a:avLst/>
                    </a:prstGeom>
                    <a:noFill/>
                    <a:ln>
                      <a:noFill/>
                    </a:ln>
                  </pic:spPr>
                </pic:pic>
              </a:graphicData>
            </a:graphic>
          </wp:inline>
        </w:drawing>
      </w:r>
    </w:p>
    <w:p w14:paraId="6BAC8166" w14:textId="404B4CA1" w:rsidR="00155B4E" w:rsidRPr="00EF2D26" w:rsidRDefault="00155B4E" w:rsidP="00155B4E">
      <w:pPr>
        <w:pStyle w:val="Caption"/>
      </w:pPr>
      <w:bookmarkStart w:id="2790" w:name="_Hlt519339588"/>
      <w:bookmarkStart w:id="2791" w:name="_Toc1400974"/>
      <w:bookmarkStart w:id="2792" w:name="_Toc57720974"/>
      <w:bookmarkEnd w:id="2790"/>
      <w:r w:rsidRPr="00EF2D26">
        <w:t xml:space="preserve">Figure </w:t>
      </w:r>
      <w:r>
        <w:fldChar w:fldCharType="begin"/>
      </w:r>
      <w:r>
        <w:instrText>SEQ Figure \* ARABIC</w:instrText>
      </w:r>
      <w:r>
        <w:fldChar w:fldCharType="separate"/>
      </w:r>
      <w:r w:rsidR="00032B01">
        <w:rPr>
          <w:noProof/>
        </w:rPr>
        <w:t>246</w:t>
      </w:r>
      <w:r>
        <w:fldChar w:fldCharType="end"/>
      </w:r>
      <w:r w:rsidRPr="00EF2D26">
        <w:t>: A possible sequence for using CSI verbs</w:t>
      </w:r>
      <w:bookmarkEnd w:id="2791"/>
      <w:bookmarkEnd w:id="2792"/>
    </w:p>
    <w:p w14:paraId="53ED1805" w14:textId="77777777" w:rsidR="00155B4E" w:rsidRPr="00EF2D26" w:rsidRDefault="00155B4E" w:rsidP="00155B4E">
      <w:r w:rsidRPr="00EF2D26">
        <w:t>Message queue opening and closing and queue access verbs, as shown in the Sending and Receiving phases, can be inter-mixed in any sequence with the restriction that queues must be properly opened before messages can be written to or read from it.</w:t>
      </w:r>
    </w:p>
    <w:p w14:paraId="49BF5C4C" w14:textId="77777777" w:rsidR="00155B4E" w:rsidRPr="00EF2D26" w:rsidRDefault="00155B4E" w:rsidP="00155B4E">
      <w:r w:rsidRPr="00EF2D26">
        <w:t>All program interactions are with the local Queue Manager running in the local CCN gateway. As a consequence, the transmission and processing delays do not slow sending or receiving programs and the response times are significantly improved.</w:t>
      </w:r>
    </w:p>
    <w:p w14:paraId="4D449957" w14:textId="77777777" w:rsidR="00155B4E" w:rsidRPr="00EF2D26" w:rsidRDefault="00155B4E" w:rsidP="00155B4E">
      <w:r w:rsidRPr="00EF2D26">
        <w:t>Errors related to the use of CCN/CSI are specified in the appropriate CCN/CSI documentation. They have to be handled by an application program connecting to the CSI stack.</w:t>
      </w:r>
    </w:p>
    <w:p w14:paraId="5BBB6E41" w14:textId="77777777" w:rsidR="00155B4E" w:rsidRPr="00EF2D26" w:rsidRDefault="00155B4E" w:rsidP="00155B4E">
      <w:r w:rsidRPr="00EF2D26">
        <w:t xml:space="preserve">The next examples use the arguments (CSILONG) </w:t>
      </w:r>
      <w:r w:rsidRPr="00EF2D26">
        <w:rPr>
          <w:b/>
        </w:rPr>
        <w:t>pReturnCode, pReasonCode</w:t>
      </w:r>
      <w:r w:rsidRPr="00EF2D26">
        <w:t xml:space="preserve"> as output parameters of a CSI verb.</w:t>
      </w:r>
      <w:r w:rsidRPr="00EF2D26">
        <w:rPr>
          <w:b/>
        </w:rPr>
        <w:t xml:space="preserve"> </w:t>
      </w:r>
      <w:r w:rsidRPr="00EF2D26">
        <w:t>The first indicates success or failure and, in case of failure, the second gives the reason for failure. Working code should check these values after every CCN/CSI call.</w:t>
      </w:r>
    </w:p>
    <w:p w14:paraId="408190AD"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793" w:name="_Toc425570439"/>
      <w:bookmarkStart w:id="2794" w:name="_Toc455980398"/>
      <w:bookmarkStart w:id="2795" w:name="_Toc456517753"/>
      <w:bookmarkStart w:id="2796" w:name="_Toc470515291"/>
      <w:bookmarkStart w:id="2797" w:name="_Toc473625774"/>
      <w:bookmarkStart w:id="2798" w:name="_Toc473732638"/>
      <w:bookmarkStart w:id="2799" w:name="_Toc473825731"/>
      <w:bookmarkStart w:id="2800" w:name="_Toc178390903"/>
      <w:bookmarkStart w:id="2801" w:name="_Toc191308492"/>
      <w:bookmarkStart w:id="2802" w:name="_Toc191309339"/>
      <w:bookmarkStart w:id="2803" w:name="_Toc1400659"/>
      <w:r w:rsidRPr="00EF2D26">
        <w:t>Program connection</w:t>
      </w:r>
      <w:bookmarkEnd w:id="2793"/>
      <w:bookmarkEnd w:id="2794"/>
      <w:bookmarkEnd w:id="2795"/>
      <w:bookmarkEnd w:id="2796"/>
      <w:bookmarkEnd w:id="2797"/>
      <w:bookmarkEnd w:id="2798"/>
      <w:bookmarkEnd w:id="2799"/>
      <w:bookmarkEnd w:id="2800"/>
      <w:bookmarkEnd w:id="2801"/>
      <w:bookmarkEnd w:id="2802"/>
      <w:bookmarkEnd w:id="2803"/>
    </w:p>
    <w:p w14:paraId="45980740" w14:textId="77777777" w:rsidR="00155B4E" w:rsidRPr="00EF2D26" w:rsidRDefault="00155B4E" w:rsidP="00155B4E">
      <w:r w:rsidRPr="00EF2D26">
        <w:t>The following pseudo-code is given for connection of an application named “NEA” to the CCN Gateway.</w:t>
      </w:r>
    </w:p>
    <w:p w14:paraId="745B0A3F" w14:textId="77777777" w:rsidR="00155B4E" w:rsidRPr="00EF2D26" w:rsidRDefault="00155B4E" w:rsidP="00155B4E">
      <w:pPr>
        <w:rPr>
          <w:b/>
        </w:rPr>
      </w:pPr>
      <w:r w:rsidRPr="00EF2D26">
        <w:rPr>
          <w:b/>
        </w:rPr>
        <w:t>Connect (out MQHCONN, Returncode)</w:t>
      </w:r>
    </w:p>
    <w:p w14:paraId="63A51795"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The result of the connect is an identifier that needs to be used for sending, receiving, and disconnecting a session with the CCN Gateway (MQHCONN). The result of the execution of this routine is given in Returncode. Errors for executing verbs can possibly be hidden in the connect routine by retrying to connect to the Gateway more than once. Some errors, e.g. there is no validated user password, which require a systems administrator to take action, need to be passed to the application.</w:t>
      </w:r>
    </w:p>
    <w:p w14:paraId="4F86A358" w14:textId="77777777" w:rsidR="00155B4E" w:rsidRPr="00EF2D26" w:rsidRDefault="79D63348" w:rsidP="0E615139">
      <w:pPr>
        <w:rPr>
          <w:b/>
          <w:bCs/>
        </w:rPr>
      </w:pPr>
      <w:r w:rsidRPr="0E615139">
        <w:rPr>
          <w:b/>
          <w:bCs/>
        </w:rPr>
        <w:t>HL_bind (in “NEA”, “”, out CSIQOS, pReturnCode, pReasonCode)</w:t>
      </w:r>
    </w:p>
    <w:p w14:paraId="7B35363D"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“NEA” is now bound to the CSI stack. Default ProxyName was used (the empty string “”).</w:t>
      </w:r>
    </w:p>
    <w:p w14:paraId="436EC91B"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Default QoS for “NEA” is returned by the Gateway in parameter CSIQOS.</w:t>
      </w:r>
    </w:p>
    <w:p w14:paraId="0C25EFE5"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first CSILONG indicates the success or failure of the verb execution, whereas the second specifies an error reason. If CSILONG indicates a failure, a retry of Connect may be tried, depending on the error reason.</w:t>
      </w:r>
    </w:p>
    <w:p w14:paraId="2670EAED" w14:textId="199BFFE8"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The application is in charge of obtaining security credentials: UserName equals “NEA” and, “UserPassword” and “ApplicationKey” have to be valid parameter values checked by the CCN Gateway. The variable SecurityInfo, with type CSISECINFO, has been filled as explained </w:t>
      </w:r>
      <w:r w:rsidR="00155B4E" w:rsidRPr="0E615139">
        <w:rPr>
          <w:i w:val="0"/>
          <w:color w:val="auto"/>
        </w:rPr>
        <w:fldChar w:fldCharType="begin"/>
      </w:r>
      <w:r w:rsidR="00155B4E" w:rsidRPr="0E615139">
        <w:rPr>
          <w:i w:val="0"/>
          <w:color w:val="auto"/>
        </w:rPr>
        <w:instrText xml:space="preserve"> REF _Ref458430785 \p \h  \* MERGEFORMAT </w:instrText>
      </w:r>
      <w:r w:rsidR="00155B4E" w:rsidRPr="0E615139">
        <w:rPr>
          <w:i w:val="0"/>
          <w:color w:val="auto"/>
        </w:rPr>
      </w:r>
      <w:r w:rsidR="00155B4E" w:rsidRPr="0E615139">
        <w:rPr>
          <w:i w:val="0"/>
          <w:color w:val="auto"/>
        </w:rPr>
        <w:fldChar w:fldCharType="separate"/>
      </w:r>
      <w:r w:rsidR="00032B01">
        <w:rPr>
          <w:i w:val="0"/>
          <w:color w:val="auto"/>
        </w:rPr>
        <w:t>above</w:t>
      </w:r>
      <w:r w:rsidR="00155B4E" w:rsidRPr="0E615139">
        <w:rPr>
          <w:i w:val="0"/>
          <w:color w:val="auto"/>
        </w:rPr>
        <w:fldChar w:fldCharType="end"/>
      </w:r>
      <w:r w:rsidRPr="0E615139">
        <w:rPr>
          <w:i w:val="0"/>
          <w:color w:val="auto"/>
        </w:rPr>
        <w:t xml:space="preserve"> in paragraph </w:t>
      </w:r>
      <w:r w:rsidR="00155B4E" w:rsidRPr="0E615139">
        <w:rPr>
          <w:i w:val="0"/>
          <w:color w:val="auto"/>
        </w:rPr>
        <w:fldChar w:fldCharType="begin"/>
      </w:r>
      <w:r w:rsidR="00155B4E" w:rsidRPr="0E615139">
        <w:rPr>
          <w:i w:val="0"/>
          <w:color w:val="auto"/>
        </w:rPr>
        <w:instrText xml:space="preserve"> REF _Ref458430785 \n \h  \* MERGEFORMAT </w:instrText>
      </w:r>
      <w:r w:rsidR="00155B4E" w:rsidRPr="0E615139">
        <w:rPr>
          <w:i w:val="0"/>
          <w:color w:val="auto"/>
        </w:rPr>
      </w:r>
      <w:r w:rsidR="00155B4E" w:rsidRPr="0E615139">
        <w:rPr>
          <w:i w:val="0"/>
          <w:color w:val="auto"/>
        </w:rPr>
        <w:fldChar w:fldCharType="separate"/>
      </w:r>
      <w:r w:rsidR="00032B01">
        <w:rPr>
          <w:i w:val="0"/>
          <w:color w:val="auto"/>
        </w:rPr>
        <w:t>IX.I.2.2.9</w:t>
      </w:r>
      <w:r w:rsidR="00155B4E" w:rsidRPr="0E615139">
        <w:rPr>
          <w:i w:val="0"/>
          <w:color w:val="auto"/>
        </w:rPr>
        <w:fldChar w:fldCharType="end"/>
      </w:r>
      <w:r w:rsidRPr="0E615139">
        <w:rPr>
          <w:i w:val="0"/>
          <w:color w:val="auto"/>
        </w:rPr>
        <w:t>.</w:t>
      </w:r>
    </w:p>
    <w:p w14:paraId="54F14B8E" w14:textId="77777777" w:rsidR="00155B4E" w:rsidRPr="00EF2D26" w:rsidRDefault="00155B4E" w:rsidP="00155B4E">
      <w:pPr>
        <w:rPr>
          <w:b/>
        </w:rPr>
      </w:pPr>
      <w:r w:rsidRPr="00EF2D26">
        <w:rPr>
          <w:b/>
        </w:rPr>
        <w:t>HL_init_sec_context (in SecurityInfo, out pReturnCode, pReasonCode)</w:t>
      </w:r>
    </w:p>
    <w:p w14:paraId="47EC6F09"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Security context between Application Platform and CCN gateway is established. If the security context could not be established, the CSILONG parameters contain the success or failure with the associated reason. The application key and username is checked by the X.500 directory of the Gateway. Both parameters need to be known to the application.</w:t>
      </w:r>
    </w:p>
    <w:p w14:paraId="546C8E0D" w14:textId="77777777" w:rsidR="00155B4E" w:rsidRPr="00EF2D26" w:rsidRDefault="79D63348" w:rsidP="0E615139">
      <w:pPr>
        <w:rPr>
          <w:b/>
          <w:bCs/>
        </w:rPr>
      </w:pPr>
      <w:r w:rsidRPr="0E615139">
        <w:rPr>
          <w:b/>
          <w:bCs/>
        </w:rPr>
        <w:t>HL_mq_conn (in Mqman, out MQHCONN, pReturnCode, pReasonCode)</w:t>
      </w:r>
    </w:p>
    <w:p w14:paraId="63926422"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Application is connected to the message queue management system identified by Mqman. The Gateway returns the status of the execution of the verb and an identifier to be used during exchange of information between the “NEA” and the Gateway (MQHCONN).</w:t>
      </w:r>
    </w:p>
    <w:p w14:paraId="02185D46" w14:textId="77777777" w:rsidR="00155B4E" w:rsidRPr="00EF2D26" w:rsidRDefault="79D63348" w:rsidP="0E615139">
      <w:pPr>
        <w:pStyle w:val="Heading3"/>
        <w:keepLines/>
        <w:numPr>
          <w:ilvl w:val="2"/>
          <w:numId w:val="38"/>
        </w:numPr>
        <w:suppressAutoHyphens w:val="0"/>
        <w:rPr>
          <w:color w:val="000000" w:themeColor="text1"/>
        </w:rPr>
      </w:pPr>
      <w:bookmarkStart w:id="2804" w:name="_Ref139189198"/>
      <w:bookmarkStart w:id="2805" w:name="_Toc178390904"/>
      <w:bookmarkStart w:id="2806" w:name="_Toc191308493"/>
      <w:bookmarkStart w:id="2807" w:name="_Toc191309340"/>
      <w:bookmarkStart w:id="2808" w:name="_Toc1400660"/>
      <w:bookmarkStart w:id="2809" w:name="_Toc57720356"/>
      <w:r w:rsidRPr="0E615139">
        <w:t>Configuration Information</w:t>
      </w:r>
      <w:bookmarkEnd w:id="2804"/>
      <w:bookmarkEnd w:id="2805"/>
      <w:bookmarkEnd w:id="2806"/>
      <w:bookmarkEnd w:id="2807"/>
      <w:bookmarkEnd w:id="2808"/>
      <w:bookmarkEnd w:id="2809"/>
    </w:p>
    <w:p w14:paraId="7BBEEFA3"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810" w:name="_Toc178390905"/>
      <w:bookmarkStart w:id="2811" w:name="_Toc191308494"/>
      <w:bookmarkStart w:id="2812" w:name="_Toc191309341"/>
      <w:bookmarkStart w:id="2813" w:name="_Toc1400661"/>
      <w:r w:rsidRPr="00EF2D26">
        <w:t>Introduction</w:t>
      </w:r>
      <w:bookmarkEnd w:id="2810"/>
      <w:bookmarkEnd w:id="2811"/>
      <w:bookmarkEnd w:id="2812"/>
      <w:bookmarkEnd w:id="2813"/>
    </w:p>
    <w:p w14:paraId="66FC3CAC" w14:textId="77777777" w:rsidR="00155B4E" w:rsidRPr="00EF2D26" w:rsidRDefault="00155B4E" w:rsidP="00155B4E">
      <w:r w:rsidRPr="00EF2D26">
        <w:t>This chapter presents the steps that need to be performed in order to set up the parameters on the CCN Gateways.</w:t>
      </w:r>
    </w:p>
    <w:p w14:paraId="75B07802" w14:textId="77777777" w:rsidR="00155B4E" w:rsidRPr="00EF2D26" w:rsidRDefault="00155B4E" w:rsidP="00155B4E">
      <w:r w:rsidRPr="00EF2D26">
        <w:t>This chapter is divided into:</w:t>
      </w:r>
    </w:p>
    <w:p w14:paraId="0DF8E9A7"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information to be prepared by a MSA for all objects that are specific to each MSA.</w:t>
      </w:r>
    </w:p>
    <w:p w14:paraId="21286823"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information to be prepared by EMCS-CO and that are required to ensure end-to-end interoperability.</w:t>
      </w:r>
    </w:p>
    <w:p w14:paraId="262FD099" w14:textId="406847BB" w:rsidR="00155B4E" w:rsidRPr="00EF2D26" w:rsidRDefault="79D63348" w:rsidP="0E615139">
      <w:r w:rsidRPr="0E615139">
        <w:t>Chapter 5 of document [</w:t>
      </w:r>
      <w:r w:rsidR="00155B4E">
        <w:fldChar w:fldCharType="begin"/>
      </w:r>
      <w:r w:rsidR="00155B4E">
        <w:instrText xml:space="preserve"> REF R8 \h  \* MERGEFORMAT </w:instrText>
      </w:r>
      <w:r w:rsidR="00155B4E">
        <w:fldChar w:fldCharType="separate"/>
      </w:r>
      <w:r w:rsidR="00032B01" w:rsidRPr="00EF2D26">
        <w:t>R8</w:t>
      </w:r>
      <w:r w:rsidR="00155B4E">
        <w:fldChar w:fldCharType="end"/>
      </w:r>
      <w:r w:rsidRPr="0E615139">
        <w:t>] presents a Responsibility Model that distributes the choices to be taken between several roles. The roles applicable for EMCS are:</w:t>
      </w:r>
    </w:p>
    <w:p w14:paraId="136234CF"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CDIA:</w:t>
      </w:r>
      <w:r w:rsidRPr="0E615139">
        <w:rPr>
          <w:i w:val="0"/>
          <w:color w:val="auto"/>
        </w:rPr>
        <w:t xml:space="preserve"> the CCN/TC Directory Administrator, responsible for the central management of the CCN directory.</w:t>
      </w:r>
    </w:p>
    <w:p w14:paraId="399097A8"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lastRenderedPageBreak/>
        <w:t xml:space="preserve">CASO: </w:t>
      </w:r>
      <w:r w:rsidRPr="0E615139">
        <w:rPr>
          <w:i w:val="0"/>
          <w:color w:val="auto"/>
        </w:rPr>
        <w:t>the Central Application Security Officer, responsible for security issues that concern a given application of the Taxation and Customs Union DG, running over the CCN/CSI system. This is actually the EMCS-CO.</w:t>
      </w:r>
    </w:p>
    <w:p w14:paraId="7B16D32E"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CSO:</w:t>
      </w:r>
      <w:r w:rsidRPr="0E615139">
        <w:rPr>
          <w:i w:val="0"/>
          <w:color w:val="auto"/>
        </w:rPr>
        <w:t xml:space="preserve"> CCN-TC Central Security Officer.</w:t>
      </w:r>
    </w:p>
    <w:p w14:paraId="35B09308"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LAD:</w:t>
      </w:r>
      <w:r w:rsidRPr="0E615139">
        <w:rPr>
          <w:i w:val="0"/>
          <w:color w:val="auto"/>
        </w:rPr>
        <w:t xml:space="preserve"> a Local Application Designer, responsible for the design of a NDEA program. In the case of a CDEA, the contractor designer has to further subdivide the design issues between what the CDEA was able to decide and what is left to the MSA development to decide.</w:t>
      </w:r>
    </w:p>
    <w:p w14:paraId="5205758B"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LSO:</w:t>
      </w:r>
      <w:r w:rsidRPr="0E615139">
        <w:rPr>
          <w:i w:val="0"/>
          <w:color w:val="auto"/>
        </w:rPr>
        <w:t xml:space="preserve"> the Local Security Officer, responsible for security issues for a NDEA.</w:t>
      </w:r>
    </w:p>
    <w:p w14:paraId="367B34F5"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LSYA:</w:t>
      </w:r>
      <w:r w:rsidRPr="0E615139">
        <w:rPr>
          <w:i w:val="0"/>
          <w:color w:val="auto"/>
        </w:rPr>
        <w:t xml:space="preserve"> the Local System Administrator for the NDEA infrastructure, responsible for the system management.</w:t>
      </w:r>
    </w:p>
    <w:p w14:paraId="2FAB5E37"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b/>
          <w:bCs/>
          <w:i w:val="0"/>
          <w:color w:val="auto"/>
        </w:rPr>
        <w:t>LAA:</w:t>
      </w:r>
      <w:r w:rsidRPr="0E615139">
        <w:rPr>
          <w:i w:val="0"/>
          <w:color w:val="auto"/>
        </w:rPr>
        <w:t xml:space="preserve"> the Local Application Administrator for the NDEA infrastructure, responsible for the management of the CCN directory data related to the local users</w:t>
      </w:r>
      <w:r w:rsidRPr="0E615139">
        <w:rPr>
          <w:color w:val="auto"/>
        </w:rPr>
        <w:t xml:space="preserve"> </w:t>
      </w:r>
      <w:r w:rsidRPr="0E615139">
        <w:rPr>
          <w:i w:val="0"/>
          <w:color w:val="auto"/>
        </w:rPr>
        <w:t>of NDEA: this amounts to maintaining the list of UserIds with respect to UserProfiles.</w:t>
      </w:r>
    </w:p>
    <w:p w14:paraId="5C4A3B32"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814" w:name="_Ref139196897"/>
      <w:bookmarkStart w:id="2815" w:name="_Toc178390906"/>
      <w:bookmarkStart w:id="2816" w:name="_Toc191308495"/>
      <w:bookmarkStart w:id="2817" w:name="_Toc191309342"/>
      <w:bookmarkStart w:id="2818" w:name="_Toc1400662"/>
      <w:r w:rsidRPr="00EF2D26">
        <w:t>Configuration information to be provided by the MSA</w:t>
      </w:r>
      <w:bookmarkEnd w:id="2814"/>
      <w:bookmarkEnd w:id="2815"/>
      <w:bookmarkEnd w:id="2816"/>
      <w:bookmarkEnd w:id="2817"/>
      <w:bookmarkEnd w:id="2818"/>
    </w:p>
    <w:p w14:paraId="26CDD77D" w14:textId="389C9E3B" w:rsidR="00155B4E" w:rsidRPr="00EF2D26" w:rsidRDefault="00155B4E" w:rsidP="00155B4E">
      <w:r w:rsidRPr="00EF2D26">
        <w:t>Security aspects for EMCS are defined in [</w:t>
      </w:r>
      <w:r w:rsidRPr="00EF2D26">
        <w:fldChar w:fldCharType="begin"/>
      </w:r>
      <w:r w:rsidRPr="00EF2D26">
        <w:instrText xml:space="preserve"> REF R2 \h  \* MERGEFORMAT </w:instrText>
      </w:r>
      <w:r w:rsidRPr="00EF2D26">
        <w:fldChar w:fldCharType="separate"/>
      </w:r>
      <w:r w:rsidR="00032B01" w:rsidRPr="00EF2D26">
        <w:t>R2</w:t>
      </w:r>
      <w:r w:rsidRPr="00EF2D26">
        <w:fldChar w:fldCharType="end"/>
      </w:r>
      <w:r w:rsidRPr="00EF2D26">
        <w:t>] and [</w:t>
      </w:r>
      <w:r w:rsidRPr="00EF2D26">
        <w:fldChar w:fldCharType="begin"/>
      </w:r>
      <w:r w:rsidRPr="00EF2D26">
        <w:instrText xml:space="preserve"> REF A10 \h  \* MERGEFORMAT </w:instrText>
      </w:r>
      <w:r w:rsidRPr="00EF2D26">
        <w:fldChar w:fldCharType="separate"/>
      </w:r>
      <w:r w:rsidR="00032B01" w:rsidRPr="00C159C1">
        <w:t>A10</w:t>
      </w:r>
      <w:r w:rsidRPr="00EF2D26">
        <w:fldChar w:fldCharType="end"/>
      </w:r>
      <w:r w:rsidRPr="00EF2D26">
        <w:t>].</w:t>
      </w:r>
    </w:p>
    <w:p w14:paraId="41D0A695" w14:textId="513481FF" w:rsidR="00155B4E" w:rsidRPr="00EF2D26" w:rsidRDefault="00155B4E" w:rsidP="00155B4E">
      <w:r w:rsidRPr="00EF2D26">
        <w:t>Concerning CCN/CSI exchanges, a number of standard security features of the CCN/CSI network will be used. The MSA only needs to set up the proper security configuration on their gateways, in co-ordination with the CCN/TC. For CCN/CSI exchanges, document [</w:t>
      </w:r>
      <w:r w:rsidRPr="00EF2D26">
        <w:fldChar w:fldCharType="begin"/>
      </w:r>
      <w:r w:rsidRPr="00EF2D26">
        <w:instrText xml:space="preserve"> REF A7 \h  \* MERGEFORMAT </w:instrText>
      </w:r>
      <w:r w:rsidRPr="00EF2D26">
        <w:fldChar w:fldCharType="separate"/>
      </w:r>
      <w:r w:rsidR="00032B01" w:rsidRPr="00C159C1">
        <w:t>A7</w:t>
      </w:r>
      <w:r w:rsidRPr="00EF2D26">
        <w:fldChar w:fldCharType="end"/>
      </w:r>
      <w:r w:rsidRPr="00EF2D26">
        <w:t>] is containing additional information on security aspects.</w:t>
      </w:r>
    </w:p>
    <w:p w14:paraId="7C93899A" w14:textId="77777777" w:rsidR="00155B4E" w:rsidRPr="00EF2D26" w:rsidRDefault="00155B4E" w:rsidP="00A44070">
      <w:pPr>
        <w:pStyle w:val="Heading5"/>
        <w:keepLines/>
        <w:numPr>
          <w:ilvl w:val="4"/>
          <w:numId w:val="38"/>
        </w:numPr>
        <w:spacing w:before="240" w:after="240" w:line="240" w:lineRule="auto"/>
        <w:ind w:left="1009" w:hanging="1009"/>
      </w:pPr>
      <w:bookmarkStart w:id="2819" w:name="_Ref139169477"/>
      <w:bookmarkStart w:id="2820" w:name="_Toc178390907"/>
      <w:bookmarkStart w:id="2821" w:name="_Toc191308496"/>
      <w:bookmarkStart w:id="2822" w:name="_Toc191309343"/>
      <w:bookmarkStart w:id="2823" w:name="_Toc1400663"/>
      <w:r w:rsidRPr="00EF2D26">
        <w:t>Collection of External Configuration Data</w:t>
      </w:r>
      <w:bookmarkEnd w:id="2819"/>
      <w:bookmarkEnd w:id="2820"/>
      <w:bookmarkEnd w:id="2821"/>
      <w:bookmarkEnd w:id="2822"/>
      <w:bookmarkEnd w:id="2823"/>
    </w:p>
    <w:p w14:paraId="4312D33A" w14:textId="297C86E4" w:rsidR="00155B4E" w:rsidRPr="00EF2D26" w:rsidRDefault="00155B4E" w:rsidP="00155B4E">
      <w:r w:rsidRPr="00EF2D26">
        <w:t xml:space="preserve">The words ‘Entity’ and ‘Attributes’ used in </w:t>
      </w:r>
      <w:r w:rsidRPr="00EF2D26">
        <w:fldChar w:fldCharType="begin"/>
      </w:r>
      <w:r w:rsidRPr="00EF2D26">
        <w:instrText xml:space="preserve"> REF _Ref139168924 \h  \* MERGEFORMAT </w:instrText>
      </w:r>
      <w:r w:rsidRPr="00EF2D26">
        <w:fldChar w:fldCharType="separate"/>
      </w:r>
      <w:r w:rsidR="00032B01" w:rsidRPr="00EF2D26">
        <w:t xml:space="preserve">Table </w:t>
      </w:r>
      <w:r w:rsidR="00032B01">
        <w:t>50</w:t>
      </w:r>
      <w:r w:rsidRPr="00EF2D26">
        <w:fldChar w:fldCharType="end"/>
      </w:r>
      <w:r w:rsidRPr="00EF2D26">
        <w:t xml:space="preserve"> refer to the ERD defined in [</w:t>
      </w:r>
      <w:r w:rsidRPr="00EF2D26">
        <w:fldChar w:fldCharType="begin"/>
      </w:r>
      <w:r w:rsidRPr="00EF2D26">
        <w:instrText xml:space="preserve"> REF R8 \h  \* MERGEFORMAT </w:instrText>
      </w:r>
      <w:r w:rsidRPr="00EF2D26">
        <w:fldChar w:fldCharType="separate"/>
      </w:r>
      <w:r w:rsidR="00032B01" w:rsidRPr="00EF2D26">
        <w:t>R8</w:t>
      </w:r>
      <w:r w:rsidRPr="00EF2D26">
        <w:fldChar w:fldCharType="end"/>
      </w:r>
      <w:r w:rsidRPr="00EF2D26">
        <w:t>].</w:t>
      </w:r>
    </w:p>
    <w:p w14:paraId="443E42B1" w14:textId="77777777" w:rsidR="00155B4E" w:rsidRPr="00EF2D26" w:rsidRDefault="00155B4E" w:rsidP="00155B4E">
      <w:r w:rsidRPr="00EF2D26">
        <w:t>The associated values depend on the technical infrastructure that exists within a MSA.</w:t>
      </w:r>
    </w:p>
    <w:p w14:paraId="23916C59" w14:textId="7953359B" w:rsidR="00155B4E" w:rsidRPr="00EF2D26" w:rsidRDefault="00155B4E" w:rsidP="00155B4E">
      <w:r w:rsidRPr="00EF2D26">
        <w:t>These values have to respect the “Formatting Rules” defined in heading 5.3 of [</w:t>
      </w:r>
      <w:r w:rsidRPr="00EF2D26">
        <w:fldChar w:fldCharType="begin"/>
      </w:r>
      <w:r w:rsidRPr="00EF2D26">
        <w:instrText xml:space="preserve"> REF R8 \h  \* MERGEFORMAT </w:instrText>
      </w:r>
      <w:r w:rsidRPr="00EF2D26">
        <w:fldChar w:fldCharType="separate"/>
      </w:r>
      <w:r w:rsidR="00032B01" w:rsidRPr="00EF2D26">
        <w:t>R8</w:t>
      </w:r>
      <w:r w:rsidRPr="00EF2D26">
        <w:fldChar w:fldCharType="end"/>
      </w:r>
      <w:r w:rsidRPr="00EF2D26">
        <w:t>].</w:t>
      </w:r>
    </w:p>
    <w:p w14:paraId="1CF66954" w14:textId="0F3C0DF2" w:rsidR="00155B4E" w:rsidRPr="00EF2D26" w:rsidRDefault="00155B4E" w:rsidP="00155B4E">
      <w:r w:rsidRPr="00EF2D26">
        <w:t>The values have to be entered onto forms in Annex C of [</w:t>
      </w:r>
      <w:r w:rsidRPr="00EF2D26">
        <w:fldChar w:fldCharType="begin"/>
      </w:r>
      <w:r w:rsidRPr="00EF2D26">
        <w:instrText xml:space="preserve"> REF R8 \h  \* MERGEFORMAT </w:instrText>
      </w:r>
      <w:r w:rsidRPr="00EF2D26">
        <w:fldChar w:fldCharType="separate"/>
      </w:r>
      <w:r w:rsidR="00032B01" w:rsidRPr="00EF2D26">
        <w:t>R8</w:t>
      </w:r>
      <w:r w:rsidRPr="00EF2D26">
        <w:fldChar w:fldCharType="end"/>
      </w:r>
      <w:r w:rsidRPr="00EF2D26">
        <w:t>].</w:t>
      </w:r>
    </w:p>
    <w:p w14:paraId="34336A92" w14:textId="70E24329" w:rsidR="00155B4E" w:rsidRPr="00EF2D26" w:rsidRDefault="00155B4E" w:rsidP="00155B4E">
      <w:r w:rsidRPr="00EF2D26">
        <w:t xml:space="preserve">It is necessary to cooperate with EMCS-CO for the practical handling of these forms as shown in </w:t>
      </w:r>
      <w:r w:rsidRPr="00EF2D26">
        <w:fldChar w:fldCharType="begin"/>
      </w:r>
      <w:r w:rsidRPr="00EF2D26">
        <w:instrText xml:space="preserve"> REF _Ref139168924 \h  \* MERGEFORMAT </w:instrText>
      </w:r>
      <w:r w:rsidRPr="00EF2D26">
        <w:fldChar w:fldCharType="separate"/>
      </w:r>
      <w:r w:rsidR="00032B01" w:rsidRPr="00EF2D26">
        <w:t xml:space="preserve">Table </w:t>
      </w:r>
      <w:r w:rsidR="00032B01">
        <w:t>50</w:t>
      </w:r>
      <w:r w:rsidRPr="00EF2D26">
        <w:fldChar w:fldCharType="end"/>
      </w:r>
      <w:r w:rsidRPr="00EF2D26">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043"/>
        <w:gridCol w:w="3642"/>
        <w:gridCol w:w="1359"/>
        <w:gridCol w:w="1658"/>
      </w:tblGrid>
      <w:tr w:rsidR="00155B4E" w:rsidRPr="00182A2B" w14:paraId="358ED2AD" w14:textId="77777777" w:rsidTr="00AE5353">
        <w:trPr>
          <w:cantSplit/>
          <w:tblHeader/>
          <w:jc w:val="center"/>
        </w:trPr>
        <w:tc>
          <w:tcPr>
            <w:tcW w:w="0" w:type="auto"/>
            <w:tcBorders>
              <w:bottom w:val="single" w:sz="6" w:space="0" w:color="auto"/>
            </w:tcBorders>
            <w:shd w:val="clear" w:color="auto" w:fill="D0CECE" w:themeFill="background2" w:themeFillShade="E6"/>
          </w:tcPr>
          <w:p w14:paraId="338C3F94" w14:textId="77777777" w:rsidR="00155B4E" w:rsidRPr="00182A2B" w:rsidRDefault="00155B4E" w:rsidP="00155B4E">
            <w:pPr>
              <w:pStyle w:val="TableHeading"/>
            </w:pPr>
            <w:r w:rsidRPr="00182A2B">
              <w:t>Entity</w:t>
            </w:r>
          </w:p>
        </w:tc>
        <w:tc>
          <w:tcPr>
            <w:tcW w:w="0" w:type="auto"/>
            <w:tcBorders>
              <w:bottom w:val="single" w:sz="6" w:space="0" w:color="auto"/>
            </w:tcBorders>
            <w:shd w:val="clear" w:color="auto" w:fill="D0CECE" w:themeFill="background2" w:themeFillShade="E6"/>
          </w:tcPr>
          <w:p w14:paraId="266FD0C2" w14:textId="77777777" w:rsidR="00155B4E" w:rsidRPr="00182A2B" w:rsidRDefault="00155B4E" w:rsidP="00155B4E">
            <w:pPr>
              <w:pStyle w:val="TableHeading"/>
            </w:pPr>
            <w:r w:rsidRPr="00182A2B">
              <w:t>Attribute</w:t>
            </w:r>
          </w:p>
        </w:tc>
        <w:tc>
          <w:tcPr>
            <w:tcW w:w="0" w:type="auto"/>
            <w:tcBorders>
              <w:bottom w:val="single" w:sz="6" w:space="0" w:color="auto"/>
            </w:tcBorders>
            <w:shd w:val="clear" w:color="auto" w:fill="D0CECE" w:themeFill="background2" w:themeFillShade="E6"/>
          </w:tcPr>
          <w:p w14:paraId="2AA85A99" w14:textId="77777777" w:rsidR="00155B4E" w:rsidRPr="00182A2B" w:rsidRDefault="00155B4E" w:rsidP="00155B4E">
            <w:pPr>
              <w:pStyle w:val="TableHeading"/>
            </w:pPr>
            <w:r w:rsidRPr="00182A2B">
              <w:t>Provided by</w:t>
            </w:r>
          </w:p>
        </w:tc>
        <w:tc>
          <w:tcPr>
            <w:tcW w:w="1658" w:type="dxa"/>
            <w:tcBorders>
              <w:bottom w:val="single" w:sz="6" w:space="0" w:color="auto"/>
            </w:tcBorders>
            <w:shd w:val="clear" w:color="auto" w:fill="D0CECE" w:themeFill="background2" w:themeFillShade="E6"/>
          </w:tcPr>
          <w:p w14:paraId="17A87B4C" w14:textId="77777777" w:rsidR="00155B4E" w:rsidRPr="00182A2B" w:rsidRDefault="00155B4E" w:rsidP="00155B4E">
            <w:pPr>
              <w:pStyle w:val="TableHeading"/>
            </w:pPr>
            <w:r w:rsidRPr="00182A2B">
              <w:t>Managed by</w:t>
            </w:r>
          </w:p>
        </w:tc>
      </w:tr>
      <w:tr w:rsidR="00155B4E" w:rsidRPr="009302F6" w14:paraId="081167A8" w14:textId="77777777" w:rsidTr="00155B4E">
        <w:trPr>
          <w:cantSplit/>
          <w:jc w:val="center"/>
        </w:trPr>
        <w:tc>
          <w:tcPr>
            <w:tcW w:w="0" w:type="auto"/>
            <w:vMerge w:val="restart"/>
            <w:tcBorders>
              <w:top w:val="single" w:sz="6" w:space="0" w:color="auto"/>
              <w:bottom w:val="nil"/>
            </w:tcBorders>
          </w:tcPr>
          <w:p w14:paraId="4334F5F0" w14:textId="77777777" w:rsidR="00155B4E" w:rsidRPr="009302F6" w:rsidRDefault="00155B4E" w:rsidP="00155B4E">
            <w:pPr>
              <w:pStyle w:val="TableNospacing"/>
            </w:pPr>
            <w:r w:rsidRPr="009302F6">
              <w:t>Application</w:t>
            </w:r>
          </w:p>
        </w:tc>
        <w:tc>
          <w:tcPr>
            <w:tcW w:w="0" w:type="auto"/>
            <w:tcBorders>
              <w:top w:val="single" w:sz="6" w:space="0" w:color="auto"/>
            </w:tcBorders>
          </w:tcPr>
          <w:p w14:paraId="61CBCFC7" w14:textId="77777777" w:rsidR="00155B4E" w:rsidRPr="009302F6" w:rsidRDefault="00155B4E" w:rsidP="00155B4E">
            <w:pPr>
              <w:pStyle w:val="TableNospacing"/>
              <w:rPr>
                <w:noProof/>
              </w:rPr>
            </w:pPr>
            <w:r w:rsidRPr="009302F6">
              <w:rPr>
                <w:noProof/>
              </w:rPr>
              <w:t>ccnApplicationName</w:t>
            </w:r>
          </w:p>
        </w:tc>
        <w:tc>
          <w:tcPr>
            <w:tcW w:w="0" w:type="auto"/>
            <w:tcBorders>
              <w:top w:val="single" w:sz="6" w:space="0" w:color="auto"/>
            </w:tcBorders>
          </w:tcPr>
          <w:p w14:paraId="62EEEC18" w14:textId="77777777" w:rsidR="00155B4E" w:rsidRPr="009302F6" w:rsidRDefault="00155B4E" w:rsidP="00155B4E">
            <w:pPr>
              <w:pStyle w:val="TableNospacing"/>
            </w:pPr>
            <w:r w:rsidRPr="009302F6">
              <w:t>LAD</w:t>
            </w:r>
          </w:p>
        </w:tc>
        <w:tc>
          <w:tcPr>
            <w:tcW w:w="1658" w:type="dxa"/>
            <w:tcBorders>
              <w:top w:val="single" w:sz="6" w:space="0" w:color="auto"/>
            </w:tcBorders>
          </w:tcPr>
          <w:p w14:paraId="02E436A7" w14:textId="77777777" w:rsidR="00155B4E" w:rsidRPr="009302F6" w:rsidRDefault="00155B4E" w:rsidP="00155B4E">
            <w:pPr>
              <w:pStyle w:val="TableNospacing"/>
            </w:pPr>
            <w:r w:rsidRPr="009302F6">
              <w:t>CDIA</w:t>
            </w:r>
          </w:p>
        </w:tc>
      </w:tr>
      <w:tr w:rsidR="00155B4E" w:rsidRPr="009302F6" w14:paraId="1CDF465B" w14:textId="77777777" w:rsidTr="00155B4E">
        <w:trPr>
          <w:cantSplit/>
          <w:jc w:val="center"/>
        </w:trPr>
        <w:tc>
          <w:tcPr>
            <w:tcW w:w="0" w:type="auto"/>
            <w:vMerge/>
            <w:tcBorders>
              <w:top w:val="nil"/>
              <w:bottom w:val="nil"/>
            </w:tcBorders>
          </w:tcPr>
          <w:p w14:paraId="1EC25A59" w14:textId="77777777" w:rsidR="00155B4E" w:rsidRPr="009302F6" w:rsidRDefault="00155B4E" w:rsidP="00155B4E">
            <w:pPr>
              <w:pStyle w:val="Table"/>
              <w:spacing w:before="0" w:after="0"/>
            </w:pPr>
          </w:p>
        </w:tc>
        <w:tc>
          <w:tcPr>
            <w:tcW w:w="0" w:type="auto"/>
            <w:tcBorders>
              <w:top w:val="nil"/>
            </w:tcBorders>
          </w:tcPr>
          <w:p w14:paraId="2110C94A" w14:textId="77777777" w:rsidR="00155B4E" w:rsidRPr="009302F6" w:rsidRDefault="00155B4E" w:rsidP="00155B4E">
            <w:pPr>
              <w:pStyle w:val="TableNospacing"/>
              <w:rPr>
                <w:noProof/>
              </w:rPr>
            </w:pPr>
            <w:r w:rsidRPr="009302F6">
              <w:rPr>
                <w:noProof/>
              </w:rPr>
              <w:t>ccnApplicationType</w:t>
            </w:r>
          </w:p>
        </w:tc>
        <w:tc>
          <w:tcPr>
            <w:tcW w:w="0" w:type="auto"/>
            <w:tcBorders>
              <w:top w:val="nil"/>
            </w:tcBorders>
          </w:tcPr>
          <w:p w14:paraId="1C06D29F" w14:textId="77777777" w:rsidR="00155B4E" w:rsidRPr="009302F6" w:rsidRDefault="00155B4E" w:rsidP="00155B4E">
            <w:pPr>
              <w:pStyle w:val="TableNospacing"/>
            </w:pPr>
            <w:r w:rsidRPr="009302F6">
              <w:t>LAD</w:t>
            </w:r>
          </w:p>
        </w:tc>
        <w:tc>
          <w:tcPr>
            <w:tcW w:w="1658" w:type="dxa"/>
            <w:tcBorders>
              <w:top w:val="nil"/>
            </w:tcBorders>
          </w:tcPr>
          <w:p w14:paraId="4CCAD878" w14:textId="77777777" w:rsidR="00155B4E" w:rsidRPr="009302F6" w:rsidRDefault="00155B4E" w:rsidP="00155B4E">
            <w:pPr>
              <w:pStyle w:val="TableNospacing"/>
            </w:pPr>
            <w:r w:rsidRPr="009302F6">
              <w:t>CDIA</w:t>
            </w:r>
          </w:p>
        </w:tc>
      </w:tr>
      <w:tr w:rsidR="00155B4E" w:rsidRPr="009302F6" w14:paraId="2EF6E1CB" w14:textId="77777777" w:rsidTr="00155B4E">
        <w:trPr>
          <w:cantSplit/>
          <w:jc w:val="center"/>
        </w:trPr>
        <w:tc>
          <w:tcPr>
            <w:tcW w:w="0" w:type="auto"/>
            <w:vMerge/>
            <w:tcBorders>
              <w:top w:val="nil"/>
              <w:bottom w:val="nil"/>
            </w:tcBorders>
          </w:tcPr>
          <w:p w14:paraId="3C9AC941" w14:textId="77777777" w:rsidR="00155B4E" w:rsidRPr="009302F6" w:rsidRDefault="00155B4E" w:rsidP="00155B4E">
            <w:pPr>
              <w:pStyle w:val="Table"/>
              <w:spacing w:before="0" w:after="0"/>
            </w:pPr>
          </w:p>
        </w:tc>
        <w:tc>
          <w:tcPr>
            <w:tcW w:w="0" w:type="auto"/>
          </w:tcPr>
          <w:p w14:paraId="1927A54C" w14:textId="77777777" w:rsidR="00155B4E" w:rsidRPr="009302F6" w:rsidRDefault="00155B4E" w:rsidP="00155B4E">
            <w:pPr>
              <w:pStyle w:val="TableNospacing"/>
              <w:rPr>
                <w:noProof/>
              </w:rPr>
            </w:pPr>
            <w:r w:rsidRPr="009302F6">
              <w:rPr>
                <w:noProof/>
              </w:rPr>
              <w:t>ccnAddress</w:t>
            </w:r>
          </w:p>
        </w:tc>
        <w:tc>
          <w:tcPr>
            <w:tcW w:w="0" w:type="auto"/>
          </w:tcPr>
          <w:p w14:paraId="20FD108E" w14:textId="77777777" w:rsidR="00155B4E" w:rsidRPr="009302F6" w:rsidRDefault="00155B4E" w:rsidP="00155B4E">
            <w:pPr>
              <w:pStyle w:val="TableNospacing"/>
            </w:pPr>
            <w:r w:rsidRPr="009302F6">
              <w:t>LAD</w:t>
            </w:r>
          </w:p>
        </w:tc>
        <w:tc>
          <w:tcPr>
            <w:tcW w:w="1658" w:type="dxa"/>
          </w:tcPr>
          <w:p w14:paraId="2770D70D" w14:textId="77777777" w:rsidR="00155B4E" w:rsidRPr="009302F6" w:rsidRDefault="00155B4E" w:rsidP="00155B4E">
            <w:pPr>
              <w:pStyle w:val="TableNospacing"/>
            </w:pPr>
            <w:r w:rsidRPr="009302F6">
              <w:t>CDIA</w:t>
            </w:r>
          </w:p>
        </w:tc>
      </w:tr>
      <w:tr w:rsidR="00155B4E" w:rsidRPr="009302F6" w14:paraId="571BF585" w14:textId="77777777" w:rsidTr="00155B4E">
        <w:trPr>
          <w:cantSplit/>
          <w:jc w:val="center"/>
        </w:trPr>
        <w:tc>
          <w:tcPr>
            <w:tcW w:w="0" w:type="auto"/>
            <w:vMerge/>
            <w:tcBorders>
              <w:top w:val="nil"/>
              <w:bottom w:val="nil"/>
            </w:tcBorders>
          </w:tcPr>
          <w:p w14:paraId="5040FAF1" w14:textId="77777777" w:rsidR="00155B4E" w:rsidRPr="009302F6" w:rsidRDefault="00155B4E" w:rsidP="00155B4E">
            <w:pPr>
              <w:pStyle w:val="Table"/>
              <w:spacing w:before="0" w:after="0"/>
            </w:pPr>
          </w:p>
        </w:tc>
        <w:tc>
          <w:tcPr>
            <w:tcW w:w="0" w:type="auto"/>
          </w:tcPr>
          <w:p w14:paraId="67E7D35A" w14:textId="77777777" w:rsidR="00155B4E" w:rsidRPr="009302F6" w:rsidRDefault="00155B4E" w:rsidP="00155B4E">
            <w:pPr>
              <w:pStyle w:val="TableNospacing"/>
              <w:rPr>
                <w:noProof/>
              </w:rPr>
            </w:pPr>
            <w:r w:rsidRPr="009302F6">
              <w:rPr>
                <w:noProof/>
              </w:rPr>
              <w:t>ccnAddressType</w:t>
            </w:r>
          </w:p>
        </w:tc>
        <w:tc>
          <w:tcPr>
            <w:tcW w:w="0" w:type="auto"/>
          </w:tcPr>
          <w:p w14:paraId="43A421CD" w14:textId="77777777" w:rsidR="00155B4E" w:rsidRPr="009302F6" w:rsidRDefault="00155B4E" w:rsidP="00155B4E">
            <w:pPr>
              <w:pStyle w:val="TableNospacing"/>
            </w:pPr>
            <w:r w:rsidRPr="009302F6">
              <w:t>LAD</w:t>
            </w:r>
          </w:p>
        </w:tc>
        <w:tc>
          <w:tcPr>
            <w:tcW w:w="1658" w:type="dxa"/>
          </w:tcPr>
          <w:p w14:paraId="0AB183DA" w14:textId="77777777" w:rsidR="00155B4E" w:rsidRPr="009302F6" w:rsidRDefault="00155B4E" w:rsidP="00155B4E">
            <w:pPr>
              <w:pStyle w:val="TableNospacing"/>
            </w:pPr>
            <w:r w:rsidRPr="009302F6">
              <w:t>CDIA</w:t>
            </w:r>
          </w:p>
        </w:tc>
      </w:tr>
      <w:tr w:rsidR="00155B4E" w:rsidRPr="009302F6" w14:paraId="20C42F6E" w14:textId="77777777" w:rsidTr="00155B4E">
        <w:trPr>
          <w:cantSplit/>
          <w:jc w:val="center"/>
        </w:trPr>
        <w:tc>
          <w:tcPr>
            <w:tcW w:w="0" w:type="auto"/>
            <w:vMerge/>
            <w:tcBorders>
              <w:top w:val="nil"/>
              <w:bottom w:val="nil"/>
            </w:tcBorders>
          </w:tcPr>
          <w:p w14:paraId="66A6D96A" w14:textId="77777777" w:rsidR="00155B4E" w:rsidRPr="009302F6" w:rsidRDefault="00155B4E" w:rsidP="00155B4E">
            <w:pPr>
              <w:pStyle w:val="Table"/>
              <w:spacing w:before="0" w:after="0"/>
            </w:pPr>
          </w:p>
        </w:tc>
        <w:tc>
          <w:tcPr>
            <w:tcW w:w="0" w:type="auto"/>
          </w:tcPr>
          <w:p w14:paraId="29EF9924" w14:textId="77777777" w:rsidR="00155B4E" w:rsidRPr="009302F6" w:rsidRDefault="00155B4E" w:rsidP="00155B4E">
            <w:pPr>
              <w:pStyle w:val="TableNospacing"/>
              <w:rPr>
                <w:noProof/>
              </w:rPr>
            </w:pPr>
            <w:r w:rsidRPr="009302F6">
              <w:rPr>
                <w:noProof/>
              </w:rPr>
              <w:t>ccnAuthorizedSecurityMechanisms</w:t>
            </w:r>
          </w:p>
        </w:tc>
        <w:tc>
          <w:tcPr>
            <w:tcW w:w="0" w:type="auto"/>
          </w:tcPr>
          <w:p w14:paraId="67D2C78D" w14:textId="77777777" w:rsidR="00155B4E" w:rsidRPr="009302F6" w:rsidRDefault="00155B4E" w:rsidP="00155B4E">
            <w:pPr>
              <w:pStyle w:val="TableNospacing"/>
            </w:pPr>
            <w:r w:rsidRPr="009302F6">
              <w:t>LAD</w:t>
            </w:r>
          </w:p>
        </w:tc>
        <w:tc>
          <w:tcPr>
            <w:tcW w:w="1658" w:type="dxa"/>
          </w:tcPr>
          <w:p w14:paraId="1C3E6562" w14:textId="77777777" w:rsidR="00155B4E" w:rsidRPr="009302F6" w:rsidRDefault="00155B4E" w:rsidP="00155B4E">
            <w:pPr>
              <w:pStyle w:val="TableNospacing"/>
            </w:pPr>
            <w:r w:rsidRPr="009302F6">
              <w:t>CDIA</w:t>
            </w:r>
          </w:p>
        </w:tc>
      </w:tr>
      <w:tr w:rsidR="00155B4E" w:rsidRPr="009302F6" w14:paraId="2509803E" w14:textId="77777777" w:rsidTr="00155B4E">
        <w:trPr>
          <w:cantSplit/>
          <w:jc w:val="center"/>
        </w:trPr>
        <w:tc>
          <w:tcPr>
            <w:tcW w:w="0" w:type="auto"/>
            <w:vMerge/>
            <w:tcBorders>
              <w:top w:val="nil"/>
            </w:tcBorders>
          </w:tcPr>
          <w:p w14:paraId="215C45BC" w14:textId="77777777" w:rsidR="00155B4E" w:rsidRPr="009302F6" w:rsidRDefault="00155B4E" w:rsidP="00155B4E">
            <w:pPr>
              <w:pStyle w:val="Table"/>
              <w:spacing w:before="0" w:after="0"/>
            </w:pPr>
          </w:p>
        </w:tc>
        <w:tc>
          <w:tcPr>
            <w:tcW w:w="0" w:type="auto"/>
          </w:tcPr>
          <w:p w14:paraId="6BEC0EAB" w14:textId="77777777" w:rsidR="00155B4E" w:rsidRPr="009302F6" w:rsidRDefault="00155B4E" w:rsidP="00155B4E">
            <w:pPr>
              <w:pStyle w:val="TableNospacing"/>
              <w:rPr>
                <w:noProof/>
              </w:rPr>
            </w:pPr>
            <w:r w:rsidRPr="009302F6">
              <w:rPr>
                <w:noProof/>
              </w:rPr>
              <w:t>ccnDefaultSecurityMechanisms</w:t>
            </w:r>
          </w:p>
        </w:tc>
        <w:tc>
          <w:tcPr>
            <w:tcW w:w="0" w:type="auto"/>
          </w:tcPr>
          <w:p w14:paraId="59FB9A00" w14:textId="77777777" w:rsidR="00155B4E" w:rsidRPr="009302F6" w:rsidRDefault="00155B4E" w:rsidP="00155B4E">
            <w:pPr>
              <w:pStyle w:val="TableNospacing"/>
            </w:pPr>
            <w:r w:rsidRPr="009302F6">
              <w:t>LAD</w:t>
            </w:r>
          </w:p>
        </w:tc>
        <w:tc>
          <w:tcPr>
            <w:tcW w:w="1658" w:type="dxa"/>
          </w:tcPr>
          <w:p w14:paraId="244FD0C9" w14:textId="77777777" w:rsidR="00155B4E" w:rsidRPr="009302F6" w:rsidRDefault="00155B4E" w:rsidP="00155B4E">
            <w:pPr>
              <w:pStyle w:val="TableNospacing"/>
            </w:pPr>
            <w:r w:rsidRPr="009302F6">
              <w:t>CDIA</w:t>
            </w:r>
          </w:p>
        </w:tc>
      </w:tr>
      <w:tr w:rsidR="00155B4E" w:rsidRPr="009302F6" w14:paraId="5FD5FE37" w14:textId="77777777" w:rsidTr="00155B4E">
        <w:trPr>
          <w:cantSplit/>
          <w:jc w:val="center"/>
        </w:trPr>
        <w:tc>
          <w:tcPr>
            <w:tcW w:w="0" w:type="auto"/>
            <w:vMerge/>
            <w:tcBorders>
              <w:top w:val="nil"/>
              <w:bottom w:val="nil"/>
            </w:tcBorders>
          </w:tcPr>
          <w:p w14:paraId="7889A077" w14:textId="77777777" w:rsidR="00155B4E" w:rsidRPr="009302F6" w:rsidRDefault="00155B4E" w:rsidP="00155B4E">
            <w:pPr>
              <w:pStyle w:val="Table"/>
              <w:spacing w:before="0" w:after="0"/>
            </w:pPr>
          </w:p>
        </w:tc>
        <w:tc>
          <w:tcPr>
            <w:tcW w:w="0" w:type="auto"/>
          </w:tcPr>
          <w:p w14:paraId="52DDDC2E" w14:textId="77777777" w:rsidR="00155B4E" w:rsidRPr="009302F6" w:rsidRDefault="00155B4E" w:rsidP="00155B4E">
            <w:pPr>
              <w:pStyle w:val="TableNospacing"/>
              <w:rPr>
                <w:noProof/>
              </w:rPr>
            </w:pPr>
            <w:r w:rsidRPr="009302F6">
              <w:rPr>
                <w:noProof/>
              </w:rPr>
              <w:t>ccnDataRepresentationRules</w:t>
            </w:r>
          </w:p>
        </w:tc>
        <w:tc>
          <w:tcPr>
            <w:tcW w:w="0" w:type="auto"/>
          </w:tcPr>
          <w:p w14:paraId="2454C0BB" w14:textId="77777777" w:rsidR="00155B4E" w:rsidRPr="009302F6" w:rsidRDefault="00155B4E" w:rsidP="00155B4E">
            <w:pPr>
              <w:pStyle w:val="TableNospacing"/>
            </w:pPr>
            <w:r w:rsidRPr="009302F6">
              <w:t>LAD</w:t>
            </w:r>
          </w:p>
        </w:tc>
        <w:tc>
          <w:tcPr>
            <w:tcW w:w="1658" w:type="dxa"/>
          </w:tcPr>
          <w:p w14:paraId="62728E9D" w14:textId="77777777" w:rsidR="00155B4E" w:rsidRPr="009302F6" w:rsidRDefault="00155B4E" w:rsidP="00155B4E">
            <w:pPr>
              <w:pStyle w:val="TableNospacing"/>
            </w:pPr>
            <w:r w:rsidRPr="009302F6">
              <w:t>CDIA</w:t>
            </w:r>
          </w:p>
        </w:tc>
      </w:tr>
      <w:tr w:rsidR="00155B4E" w:rsidRPr="009302F6" w14:paraId="1B239F37" w14:textId="77777777" w:rsidTr="00155B4E">
        <w:trPr>
          <w:cantSplit/>
          <w:jc w:val="center"/>
        </w:trPr>
        <w:tc>
          <w:tcPr>
            <w:tcW w:w="0" w:type="auto"/>
            <w:vMerge/>
            <w:tcBorders>
              <w:top w:val="nil"/>
              <w:bottom w:val="nil"/>
            </w:tcBorders>
          </w:tcPr>
          <w:p w14:paraId="2F867460" w14:textId="77777777" w:rsidR="00155B4E" w:rsidRPr="009302F6" w:rsidRDefault="00155B4E" w:rsidP="00155B4E">
            <w:pPr>
              <w:pStyle w:val="Table"/>
              <w:spacing w:before="0" w:after="0"/>
            </w:pPr>
          </w:p>
        </w:tc>
        <w:tc>
          <w:tcPr>
            <w:tcW w:w="0" w:type="auto"/>
          </w:tcPr>
          <w:p w14:paraId="542B4C08" w14:textId="77777777" w:rsidR="00155B4E" w:rsidRPr="009302F6" w:rsidRDefault="00155B4E" w:rsidP="00155B4E">
            <w:pPr>
              <w:pStyle w:val="TableNospacing"/>
              <w:rPr>
                <w:noProof/>
              </w:rPr>
            </w:pPr>
            <w:r w:rsidRPr="009302F6">
              <w:rPr>
                <w:noProof/>
              </w:rPr>
              <w:t>ccnDefaultCodePage</w:t>
            </w:r>
          </w:p>
        </w:tc>
        <w:tc>
          <w:tcPr>
            <w:tcW w:w="0" w:type="auto"/>
          </w:tcPr>
          <w:p w14:paraId="1C10C1D9" w14:textId="77777777" w:rsidR="00155B4E" w:rsidRPr="009302F6" w:rsidRDefault="00155B4E" w:rsidP="00155B4E">
            <w:pPr>
              <w:pStyle w:val="TableNospacing"/>
            </w:pPr>
            <w:r w:rsidRPr="009302F6">
              <w:t>LAD</w:t>
            </w:r>
          </w:p>
        </w:tc>
        <w:tc>
          <w:tcPr>
            <w:tcW w:w="1658" w:type="dxa"/>
          </w:tcPr>
          <w:p w14:paraId="49E96DBC" w14:textId="77777777" w:rsidR="00155B4E" w:rsidRPr="009302F6" w:rsidRDefault="00155B4E" w:rsidP="00155B4E">
            <w:pPr>
              <w:pStyle w:val="TableNospacing"/>
            </w:pPr>
            <w:r w:rsidRPr="009302F6">
              <w:t>CDIA</w:t>
            </w:r>
          </w:p>
        </w:tc>
      </w:tr>
      <w:tr w:rsidR="00155B4E" w:rsidRPr="009302F6" w14:paraId="7B643F4F" w14:textId="77777777" w:rsidTr="00155B4E">
        <w:trPr>
          <w:cantSplit/>
          <w:jc w:val="center"/>
        </w:trPr>
        <w:tc>
          <w:tcPr>
            <w:tcW w:w="0" w:type="auto"/>
            <w:vMerge/>
            <w:tcBorders>
              <w:top w:val="nil"/>
              <w:bottom w:val="nil"/>
            </w:tcBorders>
          </w:tcPr>
          <w:p w14:paraId="409FB342" w14:textId="77777777" w:rsidR="00155B4E" w:rsidRPr="009302F6" w:rsidRDefault="00155B4E" w:rsidP="00155B4E">
            <w:pPr>
              <w:pStyle w:val="Table"/>
              <w:spacing w:before="0" w:after="0"/>
            </w:pPr>
          </w:p>
        </w:tc>
        <w:tc>
          <w:tcPr>
            <w:tcW w:w="0" w:type="auto"/>
          </w:tcPr>
          <w:p w14:paraId="49ACC03F" w14:textId="77777777" w:rsidR="00155B4E" w:rsidRPr="009302F6" w:rsidRDefault="00155B4E" w:rsidP="00155B4E">
            <w:pPr>
              <w:pStyle w:val="TableNospacing"/>
              <w:rPr>
                <w:noProof/>
              </w:rPr>
            </w:pPr>
            <w:r w:rsidRPr="009302F6">
              <w:rPr>
                <w:noProof/>
              </w:rPr>
              <w:t>ccnApplicationActivationMode</w:t>
            </w:r>
          </w:p>
        </w:tc>
        <w:tc>
          <w:tcPr>
            <w:tcW w:w="0" w:type="auto"/>
          </w:tcPr>
          <w:p w14:paraId="0357FF7E" w14:textId="77777777" w:rsidR="00155B4E" w:rsidRPr="009302F6" w:rsidRDefault="00155B4E" w:rsidP="00155B4E">
            <w:pPr>
              <w:pStyle w:val="TableNospacing"/>
            </w:pPr>
            <w:r w:rsidRPr="009302F6">
              <w:t>LAD</w:t>
            </w:r>
          </w:p>
        </w:tc>
        <w:tc>
          <w:tcPr>
            <w:tcW w:w="1658" w:type="dxa"/>
          </w:tcPr>
          <w:p w14:paraId="61F126A4" w14:textId="77777777" w:rsidR="00155B4E" w:rsidRPr="009302F6" w:rsidRDefault="00155B4E" w:rsidP="00155B4E">
            <w:pPr>
              <w:pStyle w:val="TableNospacing"/>
            </w:pPr>
            <w:r w:rsidRPr="009302F6">
              <w:t>CDIA</w:t>
            </w:r>
          </w:p>
        </w:tc>
      </w:tr>
      <w:tr w:rsidR="00155B4E" w:rsidRPr="009302F6" w14:paraId="7DE1C29A" w14:textId="77777777" w:rsidTr="00155B4E">
        <w:trPr>
          <w:cantSplit/>
          <w:jc w:val="center"/>
        </w:trPr>
        <w:tc>
          <w:tcPr>
            <w:tcW w:w="0" w:type="auto"/>
            <w:vMerge/>
            <w:tcBorders>
              <w:top w:val="nil"/>
              <w:bottom w:val="nil"/>
            </w:tcBorders>
          </w:tcPr>
          <w:p w14:paraId="4FDDC2D1" w14:textId="77777777" w:rsidR="00155B4E" w:rsidRPr="009302F6" w:rsidRDefault="00155B4E" w:rsidP="00155B4E">
            <w:pPr>
              <w:pStyle w:val="Table"/>
              <w:spacing w:before="0" w:after="0"/>
            </w:pPr>
          </w:p>
        </w:tc>
        <w:tc>
          <w:tcPr>
            <w:tcW w:w="0" w:type="auto"/>
          </w:tcPr>
          <w:p w14:paraId="0987B55B" w14:textId="77777777" w:rsidR="00155B4E" w:rsidRPr="009302F6" w:rsidRDefault="00155B4E" w:rsidP="00155B4E">
            <w:pPr>
              <w:pStyle w:val="TableNospacing"/>
              <w:rPr>
                <w:noProof/>
              </w:rPr>
            </w:pPr>
            <w:r w:rsidRPr="009302F6">
              <w:rPr>
                <w:noProof/>
              </w:rPr>
              <w:t>ccnApplicationExchangeMode</w:t>
            </w:r>
          </w:p>
        </w:tc>
        <w:tc>
          <w:tcPr>
            <w:tcW w:w="0" w:type="auto"/>
          </w:tcPr>
          <w:p w14:paraId="364506FA" w14:textId="77777777" w:rsidR="00155B4E" w:rsidRPr="009302F6" w:rsidRDefault="00155B4E" w:rsidP="00155B4E">
            <w:pPr>
              <w:pStyle w:val="TableNospacing"/>
            </w:pPr>
            <w:r w:rsidRPr="009302F6">
              <w:t>LAD</w:t>
            </w:r>
          </w:p>
        </w:tc>
        <w:tc>
          <w:tcPr>
            <w:tcW w:w="1658" w:type="dxa"/>
          </w:tcPr>
          <w:p w14:paraId="11297107" w14:textId="77777777" w:rsidR="00155B4E" w:rsidRPr="009302F6" w:rsidRDefault="00155B4E" w:rsidP="00155B4E">
            <w:pPr>
              <w:pStyle w:val="TableNospacing"/>
            </w:pPr>
            <w:r w:rsidRPr="009302F6">
              <w:t>CDIA</w:t>
            </w:r>
          </w:p>
        </w:tc>
      </w:tr>
      <w:tr w:rsidR="00155B4E" w:rsidRPr="009302F6" w14:paraId="0C226AD8" w14:textId="77777777" w:rsidTr="00155B4E">
        <w:trPr>
          <w:cantSplit/>
          <w:jc w:val="center"/>
        </w:trPr>
        <w:tc>
          <w:tcPr>
            <w:tcW w:w="0" w:type="auto"/>
            <w:vMerge/>
            <w:tcBorders>
              <w:top w:val="nil"/>
              <w:bottom w:val="nil"/>
            </w:tcBorders>
          </w:tcPr>
          <w:p w14:paraId="58F37C77" w14:textId="77777777" w:rsidR="00155B4E" w:rsidRPr="009302F6" w:rsidRDefault="00155B4E" w:rsidP="00155B4E">
            <w:pPr>
              <w:pStyle w:val="Table"/>
              <w:spacing w:before="0" w:after="0"/>
            </w:pPr>
          </w:p>
        </w:tc>
        <w:tc>
          <w:tcPr>
            <w:tcW w:w="0" w:type="auto"/>
          </w:tcPr>
          <w:p w14:paraId="0FFAB813" w14:textId="77777777" w:rsidR="00155B4E" w:rsidRPr="009302F6" w:rsidRDefault="00155B4E" w:rsidP="00155B4E">
            <w:pPr>
              <w:pStyle w:val="TableNospacing"/>
              <w:rPr>
                <w:noProof/>
              </w:rPr>
            </w:pPr>
            <w:r w:rsidRPr="009302F6">
              <w:rPr>
                <w:noProof/>
              </w:rPr>
              <w:t>ccnConversationalModeEnabled</w:t>
            </w:r>
          </w:p>
        </w:tc>
        <w:tc>
          <w:tcPr>
            <w:tcW w:w="0" w:type="auto"/>
          </w:tcPr>
          <w:p w14:paraId="20747863" w14:textId="77777777" w:rsidR="00155B4E" w:rsidRPr="009302F6" w:rsidRDefault="00155B4E" w:rsidP="00155B4E">
            <w:pPr>
              <w:pStyle w:val="TableNospacing"/>
            </w:pPr>
            <w:r w:rsidRPr="009302F6">
              <w:t>LAD</w:t>
            </w:r>
          </w:p>
        </w:tc>
        <w:tc>
          <w:tcPr>
            <w:tcW w:w="1658" w:type="dxa"/>
          </w:tcPr>
          <w:p w14:paraId="2F3B2C62" w14:textId="77777777" w:rsidR="00155B4E" w:rsidRPr="009302F6" w:rsidRDefault="00155B4E" w:rsidP="00155B4E">
            <w:pPr>
              <w:pStyle w:val="TableNospacing"/>
            </w:pPr>
            <w:r w:rsidRPr="009302F6">
              <w:t>CDIA</w:t>
            </w:r>
          </w:p>
        </w:tc>
      </w:tr>
      <w:tr w:rsidR="00155B4E" w:rsidRPr="009302F6" w14:paraId="714FB2D4" w14:textId="77777777" w:rsidTr="00155B4E">
        <w:trPr>
          <w:cantSplit/>
          <w:jc w:val="center"/>
        </w:trPr>
        <w:tc>
          <w:tcPr>
            <w:tcW w:w="0" w:type="auto"/>
            <w:vMerge/>
            <w:tcBorders>
              <w:top w:val="nil"/>
              <w:bottom w:val="nil"/>
            </w:tcBorders>
          </w:tcPr>
          <w:p w14:paraId="1F699FA3" w14:textId="77777777" w:rsidR="00155B4E" w:rsidRPr="009302F6" w:rsidRDefault="00155B4E" w:rsidP="00155B4E">
            <w:pPr>
              <w:pStyle w:val="Table"/>
              <w:spacing w:before="0" w:after="0"/>
            </w:pPr>
          </w:p>
        </w:tc>
        <w:tc>
          <w:tcPr>
            <w:tcW w:w="0" w:type="auto"/>
          </w:tcPr>
          <w:p w14:paraId="321DE86A" w14:textId="77777777" w:rsidR="00155B4E" w:rsidRPr="009302F6" w:rsidRDefault="00155B4E" w:rsidP="00155B4E">
            <w:pPr>
              <w:pStyle w:val="TableNospacing"/>
              <w:rPr>
                <w:noProof/>
              </w:rPr>
            </w:pPr>
            <w:r w:rsidRPr="009302F6">
              <w:rPr>
                <w:noProof/>
              </w:rPr>
              <w:t>ccnApplicationSecurityKey</w:t>
            </w:r>
          </w:p>
        </w:tc>
        <w:tc>
          <w:tcPr>
            <w:tcW w:w="0" w:type="auto"/>
          </w:tcPr>
          <w:p w14:paraId="4069E6D3" w14:textId="77777777" w:rsidR="00155B4E" w:rsidRPr="009302F6" w:rsidRDefault="00155B4E" w:rsidP="00155B4E">
            <w:pPr>
              <w:pStyle w:val="TableNospacing"/>
            </w:pPr>
            <w:r w:rsidRPr="009302F6">
              <w:t>LSO</w:t>
            </w:r>
          </w:p>
        </w:tc>
        <w:tc>
          <w:tcPr>
            <w:tcW w:w="1658" w:type="dxa"/>
          </w:tcPr>
          <w:p w14:paraId="39C90EF5" w14:textId="77777777" w:rsidR="00155B4E" w:rsidRPr="009302F6" w:rsidRDefault="00155B4E" w:rsidP="00155B4E">
            <w:pPr>
              <w:pStyle w:val="TableNospacing"/>
            </w:pPr>
            <w:r w:rsidRPr="009302F6">
              <w:t>LSA or LAA</w:t>
            </w:r>
          </w:p>
        </w:tc>
      </w:tr>
      <w:tr w:rsidR="00155B4E" w:rsidRPr="009302F6" w14:paraId="47F27C7C" w14:textId="77777777" w:rsidTr="00155B4E">
        <w:trPr>
          <w:cantSplit/>
          <w:jc w:val="center"/>
        </w:trPr>
        <w:tc>
          <w:tcPr>
            <w:tcW w:w="0" w:type="auto"/>
            <w:vMerge/>
            <w:tcBorders>
              <w:top w:val="nil"/>
              <w:bottom w:val="nil"/>
            </w:tcBorders>
          </w:tcPr>
          <w:p w14:paraId="198C6973" w14:textId="77777777" w:rsidR="00155B4E" w:rsidRPr="009302F6" w:rsidRDefault="00155B4E" w:rsidP="00155B4E">
            <w:pPr>
              <w:pStyle w:val="Table"/>
              <w:spacing w:before="0" w:after="0"/>
            </w:pPr>
          </w:p>
        </w:tc>
        <w:tc>
          <w:tcPr>
            <w:tcW w:w="0" w:type="auto"/>
          </w:tcPr>
          <w:p w14:paraId="3AB63320" w14:textId="77777777" w:rsidR="00155B4E" w:rsidRPr="009302F6" w:rsidRDefault="00155B4E" w:rsidP="00155B4E">
            <w:pPr>
              <w:pStyle w:val="TableNospacing"/>
              <w:rPr>
                <w:noProof/>
              </w:rPr>
            </w:pPr>
            <w:r w:rsidRPr="009302F6">
              <w:rPr>
                <w:noProof/>
              </w:rPr>
              <w:t>ccnDefaultQOS</w:t>
            </w:r>
          </w:p>
        </w:tc>
        <w:tc>
          <w:tcPr>
            <w:tcW w:w="0" w:type="auto"/>
          </w:tcPr>
          <w:p w14:paraId="7AD41E00" w14:textId="77777777" w:rsidR="00155B4E" w:rsidRPr="009302F6" w:rsidRDefault="00155B4E" w:rsidP="00155B4E">
            <w:pPr>
              <w:pStyle w:val="TableNospacing"/>
            </w:pPr>
            <w:r w:rsidRPr="009302F6">
              <w:t>LAD</w:t>
            </w:r>
          </w:p>
        </w:tc>
        <w:tc>
          <w:tcPr>
            <w:tcW w:w="1658" w:type="dxa"/>
          </w:tcPr>
          <w:p w14:paraId="368FDBDD" w14:textId="77777777" w:rsidR="00155B4E" w:rsidRPr="009302F6" w:rsidRDefault="00155B4E" w:rsidP="00155B4E">
            <w:pPr>
              <w:pStyle w:val="TableNospacing"/>
            </w:pPr>
            <w:r w:rsidRPr="009302F6">
              <w:t>CDIA</w:t>
            </w:r>
          </w:p>
        </w:tc>
      </w:tr>
      <w:tr w:rsidR="00155B4E" w:rsidRPr="009302F6" w14:paraId="632570EA" w14:textId="77777777" w:rsidTr="00155B4E">
        <w:trPr>
          <w:cantSplit/>
          <w:jc w:val="center"/>
        </w:trPr>
        <w:tc>
          <w:tcPr>
            <w:tcW w:w="0" w:type="auto"/>
            <w:vMerge/>
            <w:tcBorders>
              <w:top w:val="nil"/>
              <w:bottom w:val="nil"/>
            </w:tcBorders>
          </w:tcPr>
          <w:p w14:paraId="3C9E7AA9" w14:textId="77777777" w:rsidR="00155B4E" w:rsidRPr="009302F6" w:rsidRDefault="00155B4E" w:rsidP="00155B4E">
            <w:pPr>
              <w:pStyle w:val="Table"/>
              <w:spacing w:before="0" w:after="0"/>
            </w:pPr>
          </w:p>
        </w:tc>
        <w:tc>
          <w:tcPr>
            <w:tcW w:w="0" w:type="auto"/>
          </w:tcPr>
          <w:p w14:paraId="26D48887" w14:textId="77777777" w:rsidR="00155B4E" w:rsidRPr="009302F6" w:rsidRDefault="00155B4E" w:rsidP="00155B4E">
            <w:pPr>
              <w:pStyle w:val="TableNospacing"/>
              <w:rPr>
                <w:noProof/>
              </w:rPr>
            </w:pPr>
            <w:r w:rsidRPr="009302F6">
              <w:rPr>
                <w:noProof/>
              </w:rPr>
              <w:t>ccnOperationalStatus</w:t>
            </w:r>
          </w:p>
        </w:tc>
        <w:tc>
          <w:tcPr>
            <w:tcW w:w="0" w:type="auto"/>
          </w:tcPr>
          <w:p w14:paraId="4286626F" w14:textId="77777777" w:rsidR="00155B4E" w:rsidRPr="009302F6" w:rsidRDefault="00155B4E" w:rsidP="00155B4E">
            <w:pPr>
              <w:pStyle w:val="TableNospacing"/>
            </w:pPr>
            <w:r w:rsidRPr="009302F6">
              <w:t>LSYA</w:t>
            </w:r>
          </w:p>
        </w:tc>
        <w:tc>
          <w:tcPr>
            <w:tcW w:w="1658" w:type="dxa"/>
          </w:tcPr>
          <w:p w14:paraId="387B096D" w14:textId="77777777" w:rsidR="00155B4E" w:rsidRPr="009302F6" w:rsidRDefault="00155B4E" w:rsidP="00155B4E">
            <w:pPr>
              <w:pStyle w:val="TableNospacing"/>
            </w:pPr>
            <w:r w:rsidRPr="009302F6">
              <w:t>CDIA</w:t>
            </w:r>
          </w:p>
        </w:tc>
      </w:tr>
      <w:tr w:rsidR="00155B4E" w:rsidRPr="009302F6" w14:paraId="71E4B816" w14:textId="77777777" w:rsidTr="00155B4E">
        <w:trPr>
          <w:cantSplit/>
          <w:jc w:val="center"/>
        </w:trPr>
        <w:tc>
          <w:tcPr>
            <w:tcW w:w="0" w:type="auto"/>
            <w:vMerge/>
            <w:tcBorders>
              <w:top w:val="nil"/>
              <w:bottom w:val="nil"/>
            </w:tcBorders>
          </w:tcPr>
          <w:p w14:paraId="2E69A470" w14:textId="77777777" w:rsidR="00155B4E" w:rsidRPr="009302F6" w:rsidRDefault="00155B4E" w:rsidP="00155B4E">
            <w:pPr>
              <w:pStyle w:val="Table"/>
              <w:spacing w:before="0" w:after="0"/>
            </w:pPr>
          </w:p>
        </w:tc>
        <w:tc>
          <w:tcPr>
            <w:tcW w:w="0" w:type="auto"/>
          </w:tcPr>
          <w:p w14:paraId="25D637F4" w14:textId="77777777" w:rsidR="00155B4E" w:rsidRPr="009302F6" w:rsidRDefault="00155B4E" w:rsidP="00155B4E">
            <w:pPr>
              <w:pStyle w:val="TableNospacing"/>
              <w:rPr>
                <w:noProof/>
              </w:rPr>
            </w:pPr>
            <w:r w:rsidRPr="009302F6">
              <w:rPr>
                <w:noProof/>
              </w:rPr>
              <w:t>ccnPlatformName</w:t>
            </w:r>
          </w:p>
        </w:tc>
        <w:tc>
          <w:tcPr>
            <w:tcW w:w="0" w:type="auto"/>
          </w:tcPr>
          <w:p w14:paraId="262D4842" w14:textId="77777777" w:rsidR="00155B4E" w:rsidRPr="009302F6" w:rsidRDefault="00155B4E" w:rsidP="00155B4E">
            <w:pPr>
              <w:pStyle w:val="TableNospacing"/>
            </w:pPr>
            <w:r w:rsidRPr="009302F6">
              <w:t>LAD</w:t>
            </w:r>
          </w:p>
        </w:tc>
        <w:tc>
          <w:tcPr>
            <w:tcW w:w="1658" w:type="dxa"/>
          </w:tcPr>
          <w:p w14:paraId="3239E3CB" w14:textId="77777777" w:rsidR="00155B4E" w:rsidRPr="009302F6" w:rsidRDefault="00155B4E" w:rsidP="00155B4E">
            <w:pPr>
              <w:pStyle w:val="TableNospacing"/>
            </w:pPr>
            <w:r w:rsidRPr="009302F6">
              <w:t>CDIA</w:t>
            </w:r>
          </w:p>
        </w:tc>
      </w:tr>
      <w:tr w:rsidR="00155B4E" w:rsidRPr="009302F6" w14:paraId="097AEFBB" w14:textId="77777777" w:rsidTr="00155B4E">
        <w:trPr>
          <w:cantSplit/>
          <w:jc w:val="center"/>
        </w:trPr>
        <w:tc>
          <w:tcPr>
            <w:tcW w:w="0" w:type="auto"/>
            <w:vMerge/>
            <w:tcBorders>
              <w:top w:val="nil"/>
              <w:bottom w:val="nil"/>
            </w:tcBorders>
          </w:tcPr>
          <w:p w14:paraId="6E771FEC" w14:textId="77777777" w:rsidR="00155B4E" w:rsidRPr="009302F6" w:rsidRDefault="00155B4E" w:rsidP="00155B4E">
            <w:pPr>
              <w:pStyle w:val="Table"/>
              <w:spacing w:before="0" w:after="0"/>
            </w:pPr>
          </w:p>
        </w:tc>
        <w:tc>
          <w:tcPr>
            <w:tcW w:w="0" w:type="auto"/>
          </w:tcPr>
          <w:p w14:paraId="6B108B5B" w14:textId="77777777" w:rsidR="00155B4E" w:rsidRPr="009302F6" w:rsidRDefault="00155B4E" w:rsidP="00155B4E">
            <w:pPr>
              <w:pStyle w:val="TableNospacing"/>
              <w:rPr>
                <w:noProof/>
              </w:rPr>
            </w:pPr>
            <w:r w:rsidRPr="009302F6">
              <w:rPr>
                <w:noProof/>
              </w:rPr>
              <w:t>ccnRAPName</w:t>
            </w:r>
          </w:p>
        </w:tc>
        <w:tc>
          <w:tcPr>
            <w:tcW w:w="0" w:type="auto"/>
          </w:tcPr>
          <w:p w14:paraId="74BF0E2D" w14:textId="77777777" w:rsidR="00155B4E" w:rsidRPr="009302F6" w:rsidRDefault="00155B4E" w:rsidP="00155B4E">
            <w:pPr>
              <w:pStyle w:val="TableNospacing"/>
            </w:pPr>
            <w:r w:rsidRPr="009302F6">
              <w:t>LAD</w:t>
            </w:r>
          </w:p>
        </w:tc>
        <w:tc>
          <w:tcPr>
            <w:tcW w:w="1658" w:type="dxa"/>
          </w:tcPr>
          <w:p w14:paraId="608FD8BF" w14:textId="77777777" w:rsidR="00155B4E" w:rsidRPr="009302F6" w:rsidRDefault="00155B4E" w:rsidP="00155B4E">
            <w:pPr>
              <w:pStyle w:val="TableNospacing"/>
            </w:pPr>
            <w:r w:rsidRPr="009302F6">
              <w:t>CDIA</w:t>
            </w:r>
          </w:p>
        </w:tc>
      </w:tr>
      <w:tr w:rsidR="00155B4E" w:rsidRPr="009302F6" w14:paraId="74C2A591" w14:textId="77777777" w:rsidTr="00155B4E">
        <w:trPr>
          <w:cantSplit/>
          <w:jc w:val="center"/>
        </w:trPr>
        <w:tc>
          <w:tcPr>
            <w:tcW w:w="0" w:type="auto"/>
            <w:vMerge w:val="restart"/>
            <w:tcBorders>
              <w:bottom w:val="nil"/>
            </w:tcBorders>
          </w:tcPr>
          <w:p w14:paraId="4C4B9254" w14:textId="77777777" w:rsidR="00155B4E" w:rsidRPr="009302F6" w:rsidRDefault="00155B4E" w:rsidP="00155B4E">
            <w:pPr>
              <w:pStyle w:val="TableNospacing"/>
            </w:pPr>
            <w:r w:rsidRPr="009302F6">
              <w:t>Platform</w:t>
            </w:r>
          </w:p>
        </w:tc>
        <w:tc>
          <w:tcPr>
            <w:tcW w:w="0" w:type="auto"/>
            <w:tcBorders>
              <w:top w:val="nil"/>
            </w:tcBorders>
          </w:tcPr>
          <w:p w14:paraId="0A397F9A" w14:textId="77777777" w:rsidR="00155B4E" w:rsidRPr="009302F6" w:rsidRDefault="00155B4E" w:rsidP="00155B4E">
            <w:pPr>
              <w:pStyle w:val="TableNospacing"/>
              <w:rPr>
                <w:noProof/>
              </w:rPr>
            </w:pPr>
            <w:r w:rsidRPr="009302F6">
              <w:rPr>
                <w:noProof/>
              </w:rPr>
              <w:t>ccnPlatformName</w:t>
            </w:r>
          </w:p>
        </w:tc>
        <w:tc>
          <w:tcPr>
            <w:tcW w:w="0" w:type="auto"/>
            <w:tcBorders>
              <w:top w:val="nil"/>
            </w:tcBorders>
          </w:tcPr>
          <w:p w14:paraId="5AE0FDAD" w14:textId="77777777" w:rsidR="00155B4E" w:rsidRPr="009302F6" w:rsidRDefault="00155B4E" w:rsidP="00155B4E">
            <w:pPr>
              <w:pStyle w:val="TableNospacing"/>
            </w:pPr>
            <w:r w:rsidRPr="009302F6">
              <w:t>LAD</w:t>
            </w:r>
          </w:p>
        </w:tc>
        <w:tc>
          <w:tcPr>
            <w:tcW w:w="1658" w:type="dxa"/>
            <w:tcBorders>
              <w:top w:val="nil"/>
            </w:tcBorders>
          </w:tcPr>
          <w:p w14:paraId="0470C1AC" w14:textId="77777777" w:rsidR="00155B4E" w:rsidRPr="009302F6" w:rsidRDefault="00155B4E" w:rsidP="00155B4E">
            <w:pPr>
              <w:pStyle w:val="TableNospacing"/>
            </w:pPr>
            <w:r w:rsidRPr="009302F6">
              <w:t>CDIA</w:t>
            </w:r>
          </w:p>
        </w:tc>
      </w:tr>
      <w:tr w:rsidR="00155B4E" w:rsidRPr="009302F6" w14:paraId="16C3A5B5" w14:textId="77777777" w:rsidTr="00155B4E">
        <w:trPr>
          <w:cantSplit/>
          <w:jc w:val="center"/>
        </w:trPr>
        <w:tc>
          <w:tcPr>
            <w:tcW w:w="0" w:type="auto"/>
            <w:vMerge/>
            <w:tcBorders>
              <w:top w:val="nil"/>
              <w:bottom w:val="nil"/>
            </w:tcBorders>
          </w:tcPr>
          <w:p w14:paraId="6A56B3D1" w14:textId="77777777" w:rsidR="00155B4E" w:rsidRPr="009302F6" w:rsidRDefault="00155B4E" w:rsidP="00155B4E">
            <w:pPr>
              <w:pStyle w:val="Table"/>
              <w:spacing w:before="0" w:after="0"/>
            </w:pPr>
          </w:p>
        </w:tc>
        <w:tc>
          <w:tcPr>
            <w:tcW w:w="0" w:type="auto"/>
            <w:tcBorders>
              <w:bottom w:val="nil"/>
            </w:tcBorders>
          </w:tcPr>
          <w:p w14:paraId="1B3D5AC7" w14:textId="77777777" w:rsidR="00155B4E" w:rsidRPr="009302F6" w:rsidRDefault="00155B4E" w:rsidP="00155B4E">
            <w:pPr>
              <w:pStyle w:val="TableNospacing"/>
              <w:rPr>
                <w:noProof/>
              </w:rPr>
            </w:pPr>
            <w:r w:rsidRPr="009302F6">
              <w:rPr>
                <w:noProof/>
              </w:rPr>
              <w:t>ccnAddress</w:t>
            </w:r>
          </w:p>
        </w:tc>
        <w:tc>
          <w:tcPr>
            <w:tcW w:w="0" w:type="auto"/>
            <w:tcBorders>
              <w:bottom w:val="nil"/>
            </w:tcBorders>
          </w:tcPr>
          <w:p w14:paraId="1BD055D1" w14:textId="77777777" w:rsidR="00155B4E" w:rsidRPr="009302F6" w:rsidRDefault="00155B4E" w:rsidP="00155B4E">
            <w:pPr>
              <w:pStyle w:val="TableNospacing"/>
            </w:pPr>
            <w:r w:rsidRPr="009302F6">
              <w:t>LAD</w:t>
            </w:r>
          </w:p>
        </w:tc>
        <w:tc>
          <w:tcPr>
            <w:tcW w:w="1658" w:type="dxa"/>
            <w:tcBorders>
              <w:bottom w:val="nil"/>
            </w:tcBorders>
          </w:tcPr>
          <w:p w14:paraId="2278FE61" w14:textId="77777777" w:rsidR="00155B4E" w:rsidRPr="009302F6" w:rsidRDefault="00155B4E" w:rsidP="00155B4E">
            <w:pPr>
              <w:pStyle w:val="TableNospacing"/>
            </w:pPr>
            <w:r w:rsidRPr="009302F6">
              <w:t>CDIA</w:t>
            </w:r>
          </w:p>
        </w:tc>
      </w:tr>
      <w:tr w:rsidR="00155B4E" w:rsidRPr="009302F6" w14:paraId="664869BA" w14:textId="77777777" w:rsidTr="00155B4E">
        <w:trPr>
          <w:cantSplit/>
          <w:jc w:val="center"/>
        </w:trPr>
        <w:tc>
          <w:tcPr>
            <w:tcW w:w="0" w:type="auto"/>
            <w:vMerge/>
            <w:tcBorders>
              <w:top w:val="nil"/>
            </w:tcBorders>
          </w:tcPr>
          <w:p w14:paraId="6AB8DBC1" w14:textId="77777777" w:rsidR="00155B4E" w:rsidRPr="009302F6" w:rsidRDefault="00155B4E" w:rsidP="00155B4E">
            <w:pPr>
              <w:pStyle w:val="Table"/>
              <w:spacing w:before="0" w:after="0"/>
            </w:pPr>
          </w:p>
        </w:tc>
        <w:tc>
          <w:tcPr>
            <w:tcW w:w="0" w:type="auto"/>
          </w:tcPr>
          <w:p w14:paraId="50D3747F" w14:textId="77777777" w:rsidR="00155B4E" w:rsidRPr="009302F6" w:rsidRDefault="00155B4E" w:rsidP="00155B4E">
            <w:pPr>
              <w:pStyle w:val="TableNospacing"/>
              <w:rPr>
                <w:noProof/>
              </w:rPr>
            </w:pPr>
            <w:r w:rsidRPr="009302F6">
              <w:rPr>
                <w:noProof/>
              </w:rPr>
              <w:t>ccnAddressType</w:t>
            </w:r>
          </w:p>
        </w:tc>
        <w:tc>
          <w:tcPr>
            <w:tcW w:w="0" w:type="auto"/>
          </w:tcPr>
          <w:p w14:paraId="5B290FDD" w14:textId="77777777" w:rsidR="00155B4E" w:rsidRPr="009302F6" w:rsidRDefault="00155B4E" w:rsidP="00155B4E">
            <w:pPr>
              <w:pStyle w:val="TableNospacing"/>
            </w:pPr>
            <w:r w:rsidRPr="009302F6">
              <w:t>LAD</w:t>
            </w:r>
          </w:p>
        </w:tc>
        <w:tc>
          <w:tcPr>
            <w:tcW w:w="1658" w:type="dxa"/>
          </w:tcPr>
          <w:p w14:paraId="5152886C" w14:textId="77777777" w:rsidR="00155B4E" w:rsidRPr="009302F6" w:rsidRDefault="00155B4E" w:rsidP="00155B4E">
            <w:pPr>
              <w:pStyle w:val="TableNospacing"/>
            </w:pPr>
            <w:r w:rsidRPr="009302F6">
              <w:t>CDIA</w:t>
            </w:r>
          </w:p>
        </w:tc>
      </w:tr>
      <w:tr w:rsidR="00155B4E" w:rsidRPr="009302F6" w14:paraId="3BAD7310" w14:textId="77777777" w:rsidTr="00155B4E">
        <w:trPr>
          <w:cantSplit/>
          <w:jc w:val="center"/>
        </w:trPr>
        <w:tc>
          <w:tcPr>
            <w:tcW w:w="0" w:type="auto"/>
            <w:vMerge/>
            <w:tcBorders>
              <w:bottom w:val="nil"/>
            </w:tcBorders>
          </w:tcPr>
          <w:p w14:paraId="030D0441" w14:textId="77777777" w:rsidR="00155B4E" w:rsidRPr="009302F6" w:rsidRDefault="00155B4E" w:rsidP="00155B4E">
            <w:pPr>
              <w:pStyle w:val="Table"/>
              <w:spacing w:before="0" w:after="0"/>
            </w:pPr>
          </w:p>
        </w:tc>
        <w:tc>
          <w:tcPr>
            <w:tcW w:w="0" w:type="auto"/>
            <w:tcBorders>
              <w:top w:val="nil"/>
            </w:tcBorders>
          </w:tcPr>
          <w:p w14:paraId="2568D282" w14:textId="77777777" w:rsidR="00155B4E" w:rsidRPr="009302F6" w:rsidRDefault="00155B4E" w:rsidP="00155B4E">
            <w:pPr>
              <w:pStyle w:val="TableNospacing"/>
              <w:rPr>
                <w:noProof/>
              </w:rPr>
            </w:pPr>
            <w:r w:rsidRPr="009302F6">
              <w:rPr>
                <w:noProof/>
              </w:rPr>
              <w:t>ccnAuthorizedSecurityMechanisms</w:t>
            </w:r>
          </w:p>
        </w:tc>
        <w:tc>
          <w:tcPr>
            <w:tcW w:w="0" w:type="auto"/>
            <w:tcBorders>
              <w:top w:val="nil"/>
            </w:tcBorders>
          </w:tcPr>
          <w:p w14:paraId="4160951A" w14:textId="77777777" w:rsidR="00155B4E" w:rsidRPr="009302F6" w:rsidRDefault="00155B4E" w:rsidP="00155B4E">
            <w:pPr>
              <w:pStyle w:val="TableNospacing"/>
            </w:pPr>
            <w:r w:rsidRPr="009302F6">
              <w:t>LAD</w:t>
            </w:r>
          </w:p>
        </w:tc>
        <w:tc>
          <w:tcPr>
            <w:tcW w:w="1658" w:type="dxa"/>
            <w:tcBorders>
              <w:top w:val="nil"/>
            </w:tcBorders>
          </w:tcPr>
          <w:p w14:paraId="3144E90D" w14:textId="77777777" w:rsidR="00155B4E" w:rsidRPr="009302F6" w:rsidRDefault="00155B4E" w:rsidP="00155B4E">
            <w:pPr>
              <w:pStyle w:val="TableNospacing"/>
            </w:pPr>
            <w:r w:rsidRPr="009302F6">
              <w:t>CDIA</w:t>
            </w:r>
          </w:p>
        </w:tc>
      </w:tr>
      <w:tr w:rsidR="00155B4E" w:rsidRPr="009302F6" w14:paraId="64311172" w14:textId="77777777" w:rsidTr="00155B4E">
        <w:trPr>
          <w:cantSplit/>
          <w:jc w:val="center"/>
        </w:trPr>
        <w:tc>
          <w:tcPr>
            <w:tcW w:w="0" w:type="auto"/>
            <w:vMerge/>
            <w:tcBorders>
              <w:top w:val="nil"/>
              <w:bottom w:val="nil"/>
            </w:tcBorders>
          </w:tcPr>
          <w:p w14:paraId="0823F067" w14:textId="77777777" w:rsidR="00155B4E" w:rsidRPr="009302F6" w:rsidRDefault="00155B4E" w:rsidP="00155B4E">
            <w:pPr>
              <w:pStyle w:val="Table"/>
              <w:spacing w:before="0" w:after="0"/>
            </w:pPr>
          </w:p>
        </w:tc>
        <w:tc>
          <w:tcPr>
            <w:tcW w:w="0" w:type="auto"/>
            <w:tcBorders>
              <w:top w:val="nil"/>
            </w:tcBorders>
          </w:tcPr>
          <w:p w14:paraId="65CA4CBF" w14:textId="77777777" w:rsidR="00155B4E" w:rsidRPr="009302F6" w:rsidRDefault="00155B4E" w:rsidP="00155B4E">
            <w:pPr>
              <w:pStyle w:val="TableNospacing"/>
              <w:rPr>
                <w:noProof/>
              </w:rPr>
            </w:pPr>
            <w:r w:rsidRPr="009302F6">
              <w:rPr>
                <w:noProof/>
              </w:rPr>
              <w:t>ccnDefaultSecurityMechanisms</w:t>
            </w:r>
          </w:p>
        </w:tc>
        <w:tc>
          <w:tcPr>
            <w:tcW w:w="0" w:type="auto"/>
            <w:tcBorders>
              <w:top w:val="nil"/>
            </w:tcBorders>
          </w:tcPr>
          <w:p w14:paraId="1CEF3778" w14:textId="77777777" w:rsidR="00155B4E" w:rsidRPr="009302F6" w:rsidRDefault="00155B4E" w:rsidP="00155B4E">
            <w:pPr>
              <w:pStyle w:val="TableNospacing"/>
            </w:pPr>
            <w:r w:rsidRPr="009302F6">
              <w:t>LAD</w:t>
            </w:r>
          </w:p>
        </w:tc>
        <w:tc>
          <w:tcPr>
            <w:tcW w:w="1658" w:type="dxa"/>
            <w:tcBorders>
              <w:top w:val="nil"/>
            </w:tcBorders>
          </w:tcPr>
          <w:p w14:paraId="202FC8A4" w14:textId="77777777" w:rsidR="00155B4E" w:rsidRPr="009302F6" w:rsidRDefault="00155B4E" w:rsidP="00155B4E">
            <w:pPr>
              <w:pStyle w:val="TableNospacing"/>
            </w:pPr>
            <w:r w:rsidRPr="009302F6">
              <w:t>CDIA</w:t>
            </w:r>
          </w:p>
        </w:tc>
      </w:tr>
      <w:tr w:rsidR="00155B4E" w:rsidRPr="009302F6" w14:paraId="671862E4" w14:textId="77777777" w:rsidTr="00155B4E">
        <w:trPr>
          <w:cantSplit/>
          <w:jc w:val="center"/>
        </w:trPr>
        <w:tc>
          <w:tcPr>
            <w:tcW w:w="0" w:type="auto"/>
            <w:vMerge/>
            <w:tcBorders>
              <w:top w:val="nil"/>
            </w:tcBorders>
          </w:tcPr>
          <w:p w14:paraId="49772266" w14:textId="77777777" w:rsidR="00155B4E" w:rsidRPr="009302F6" w:rsidRDefault="00155B4E" w:rsidP="00155B4E">
            <w:pPr>
              <w:pStyle w:val="Table"/>
              <w:spacing w:before="0" w:after="0"/>
            </w:pPr>
          </w:p>
        </w:tc>
        <w:tc>
          <w:tcPr>
            <w:tcW w:w="0" w:type="auto"/>
          </w:tcPr>
          <w:p w14:paraId="7A6F70AD" w14:textId="77777777" w:rsidR="00155B4E" w:rsidRPr="009302F6" w:rsidRDefault="00155B4E" w:rsidP="00155B4E">
            <w:pPr>
              <w:pStyle w:val="TableNospacing"/>
              <w:rPr>
                <w:noProof/>
              </w:rPr>
            </w:pPr>
            <w:r w:rsidRPr="009302F6">
              <w:rPr>
                <w:noProof/>
              </w:rPr>
              <w:t>ccnDataRepresentationRules</w:t>
            </w:r>
          </w:p>
        </w:tc>
        <w:tc>
          <w:tcPr>
            <w:tcW w:w="0" w:type="auto"/>
          </w:tcPr>
          <w:p w14:paraId="2042A3F2" w14:textId="77777777" w:rsidR="00155B4E" w:rsidRPr="009302F6" w:rsidRDefault="00155B4E" w:rsidP="00155B4E">
            <w:pPr>
              <w:pStyle w:val="TableNospacing"/>
            </w:pPr>
            <w:r w:rsidRPr="009302F6">
              <w:t>LAD</w:t>
            </w:r>
          </w:p>
        </w:tc>
        <w:tc>
          <w:tcPr>
            <w:tcW w:w="1658" w:type="dxa"/>
          </w:tcPr>
          <w:p w14:paraId="37984193" w14:textId="77777777" w:rsidR="00155B4E" w:rsidRPr="009302F6" w:rsidRDefault="00155B4E" w:rsidP="00155B4E">
            <w:pPr>
              <w:pStyle w:val="TableNospacing"/>
            </w:pPr>
            <w:r w:rsidRPr="009302F6">
              <w:t>CDIA</w:t>
            </w:r>
          </w:p>
        </w:tc>
      </w:tr>
      <w:tr w:rsidR="00155B4E" w:rsidRPr="009302F6" w14:paraId="1E14F78E" w14:textId="77777777" w:rsidTr="00155B4E">
        <w:trPr>
          <w:cantSplit/>
          <w:jc w:val="center"/>
        </w:trPr>
        <w:tc>
          <w:tcPr>
            <w:tcW w:w="0" w:type="auto"/>
            <w:vMerge/>
            <w:tcBorders>
              <w:bottom w:val="nil"/>
            </w:tcBorders>
          </w:tcPr>
          <w:p w14:paraId="2D96B167" w14:textId="77777777" w:rsidR="00155B4E" w:rsidRPr="009302F6" w:rsidRDefault="00155B4E" w:rsidP="00155B4E">
            <w:pPr>
              <w:pStyle w:val="Table"/>
              <w:spacing w:before="0" w:after="0"/>
            </w:pPr>
          </w:p>
        </w:tc>
        <w:tc>
          <w:tcPr>
            <w:tcW w:w="0" w:type="auto"/>
          </w:tcPr>
          <w:p w14:paraId="09207777" w14:textId="77777777" w:rsidR="00155B4E" w:rsidRPr="009302F6" w:rsidRDefault="00155B4E" w:rsidP="00155B4E">
            <w:pPr>
              <w:pStyle w:val="TableNospacing"/>
              <w:rPr>
                <w:noProof/>
              </w:rPr>
            </w:pPr>
            <w:r w:rsidRPr="009302F6">
              <w:rPr>
                <w:noProof/>
              </w:rPr>
              <w:t>ccnDefaultCodePage</w:t>
            </w:r>
          </w:p>
        </w:tc>
        <w:tc>
          <w:tcPr>
            <w:tcW w:w="0" w:type="auto"/>
          </w:tcPr>
          <w:p w14:paraId="3D93C8CD" w14:textId="77777777" w:rsidR="00155B4E" w:rsidRPr="009302F6" w:rsidRDefault="00155B4E" w:rsidP="00155B4E">
            <w:pPr>
              <w:pStyle w:val="TableNospacing"/>
            </w:pPr>
            <w:r w:rsidRPr="009302F6">
              <w:t>LAD</w:t>
            </w:r>
          </w:p>
        </w:tc>
        <w:tc>
          <w:tcPr>
            <w:tcW w:w="1658" w:type="dxa"/>
          </w:tcPr>
          <w:p w14:paraId="698B3FA1" w14:textId="77777777" w:rsidR="00155B4E" w:rsidRPr="009302F6" w:rsidRDefault="00155B4E" w:rsidP="00155B4E">
            <w:pPr>
              <w:pStyle w:val="TableNospacing"/>
            </w:pPr>
            <w:r w:rsidRPr="009302F6">
              <w:t>CDIA</w:t>
            </w:r>
          </w:p>
        </w:tc>
      </w:tr>
      <w:tr w:rsidR="00155B4E" w:rsidRPr="009302F6" w14:paraId="481E0506" w14:textId="77777777" w:rsidTr="00155B4E">
        <w:trPr>
          <w:cantSplit/>
          <w:jc w:val="center"/>
        </w:trPr>
        <w:tc>
          <w:tcPr>
            <w:tcW w:w="0" w:type="auto"/>
            <w:vMerge/>
            <w:tcBorders>
              <w:top w:val="nil"/>
            </w:tcBorders>
          </w:tcPr>
          <w:p w14:paraId="2569C3ED" w14:textId="77777777" w:rsidR="00155B4E" w:rsidRPr="009302F6" w:rsidRDefault="00155B4E" w:rsidP="00155B4E">
            <w:pPr>
              <w:pStyle w:val="Table"/>
              <w:spacing w:before="0" w:after="0"/>
            </w:pPr>
          </w:p>
        </w:tc>
        <w:tc>
          <w:tcPr>
            <w:tcW w:w="0" w:type="auto"/>
          </w:tcPr>
          <w:p w14:paraId="658E1D8F" w14:textId="77777777" w:rsidR="00155B4E" w:rsidRPr="009302F6" w:rsidRDefault="00155B4E" w:rsidP="00155B4E">
            <w:pPr>
              <w:pStyle w:val="TableNospacing"/>
              <w:rPr>
                <w:noProof/>
              </w:rPr>
            </w:pPr>
            <w:r w:rsidRPr="009302F6">
              <w:rPr>
                <w:noProof/>
              </w:rPr>
              <w:t>ccnOperationalStatus</w:t>
            </w:r>
          </w:p>
        </w:tc>
        <w:tc>
          <w:tcPr>
            <w:tcW w:w="0" w:type="auto"/>
          </w:tcPr>
          <w:p w14:paraId="1810D536" w14:textId="77777777" w:rsidR="00155B4E" w:rsidRPr="009302F6" w:rsidRDefault="00155B4E" w:rsidP="00155B4E">
            <w:pPr>
              <w:pStyle w:val="TableNospacing"/>
            </w:pPr>
            <w:r w:rsidRPr="009302F6">
              <w:t>LSYA</w:t>
            </w:r>
          </w:p>
        </w:tc>
        <w:tc>
          <w:tcPr>
            <w:tcW w:w="1658" w:type="dxa"/>
          </w:tcPr>
          <w:p w14:paraId="58D03F6C" w14:textId="77777777" w:rsidR="00155B4E" w:rsidRPr="009302F6" w:rsidRDefault="00155B4E" w:rsidP="00155B4E">
            <w:pPr>
              <w:pStyle w:val="TableNospacing"/>
            </w:pPr>
            <w:r w:rsidRPr="009302F6">
              <w:t>CDIA</w:t>
            </w:r>
          </w:p>
        </w:tc>
      </w:tr>
      <w:tr w:rsidR="00155B4E" w:rsidRPr="009302F6" w14:paraId="0F5F5E50" w14:textId="77777777" w:rsidTr="00155B4E">
        <w:trPr>
          <w:cantSplit/>
          <w:jc w:val="center"/>
        </w:trPr>
        <w:tc>
          <w:tcPr>
            <w:tcW w:w="0" w:type="auto"/>
            <w:vMerge w:val="restart"/>
            <w:tcBorders>
              <w:top w:val="nil"/>
              <w:bottom w:val="nil"/>
            </w:tcBorders>
          </w:tcPr>
          <w:p w14:paraId="42B39B82" w14:textId="77777777" w:rsidR="00155B4E" w:rsidRPr="009302F6" w:rsidRDefault="00155B4E" w:rsidP="00155B4E">
            <w:pPr>
              <w:pStyle w:val="TableNospacing"/>
            </w:pPr>
            <w:r w:rsidRPr="009302F6">
              <w:t>Queue</w:t>
            </w:r>
          </w:p>
        </w:tc>
        <w:tc>
          <w:tcPr>
            <w:tcW w:w="0" w:type="auto"/>
            <w:tcBorders>
              <w:top w:val="nil"/>
              <w:bottom w:val="nil"/>
            </w:tcBorders>
          </w:tcPr>
          <w:p w14:paraId="7F61AC61" w14:textId="77777777" w:rsidR="00155B4E" w:rsidRPr="009302F6" w:rsidRDefault="00155B4E" w:rsidP="00155B4E">
            <w:pPr>
              <w:pStyle w:val="TableNospacing"/>
              <w:rPr>
                <w:noProof/>
              </w:rPr>
            </w:pPr>
            <w:r w:rsidRPr="009302F6">
              <w:rPr>
                <w:noProof/>
              </w:rPr>
              <w:t>ccnQueueName</w:t>
            </w:r>
          </w:p>
        </w:tc>
        <w:tc>
          <w:tcPr>
            <w:tcW w:w="0" w:type="auto"/>
            <w:tcBorders>
              <w:top w:val="nil"/>
              <w:bottom w:val="nil"/>
            </w:tcBorders>
          </w:tcPr>
          <w:p w14:paraId="611F037E" w14:textId="77777777" w:rsidR="00155B4E" w:rsidRPr="009302F6" w:rsidRDefault="00155B4E" w:rsidP="00155B4E">
            <w:pPr>
              <w:pStyle w:val="TableNospacing"/>
            </w:pPr>
            <w:r w:rsidRPr="009302F6">
              <w:t>LAD</w:t>
            </w:r>
          </w:p>
        </w:tc>
        <w:tc>
          <w:tcPr>
            <w:tcW w:w="1658" w:type="dxa"/>
            <w:tcBorders>
              <w:top w:val="nil"/>
              <w:bottom w:val="nil"/>
            </w:tcBorders>
          </w:tcPr>
          <w:p w14:paraId="7DD5D528" w14:textId="77777777" w:rsidR="00155B4E" w:rsidRPr="009302F6" w:rsidRDefault="00155B4E" w:rsidP="00155B4E">
            <w:pPr>
              <w:pStyle w:val="TableNospacing"/>
            </w:pPr>
            <w:r w:rsidRPr="009302F6">
              <w:t>CDIA</w:t>
            </w:r>
          </w:p>
        </w:tc>
      </w:tr>
      <w:tr w:rsidR="00155B4E" w:rsidRPr="009302F6" w14:paraId="1126AED5" w14:textId="77777777" w:rsidTr="00155B4E">
        <w:trPr>
          <w:cantSplit/>
          <w:jc w:val="center"/>
        </w:trPr>
        <w:tc>
          <w:tcPr>
            <w:tcW w:w="0" w:type="auto"/>
            <w:vMerge/>
            <w:tcBorders>
              <w:top w:val="nil"/>
              <w:bottom w:val="nil"/>
            </w:tcBorders>
          </w:tcPr>
          <w:p w14:paraId="58B1E36D" w14:textId="77777777" w:rsidR="00155B4E" w:rsidRPr="009302F6" w:rsidRDefault="00155B4E" w:rsidP="00155B4E">
            <w:pPr>
              <w:pStyle w:val="Table"/>
              <w:spacing w:before="0" w:after="0"/>
            </w:pPr>
          </w:p>
        </w:tc>
        <w:tc>
          <w:tcPr>
            <w:tcW w:w="0" w:type="auto"/>
          </w:tcPr>
          <w:p w14:paraId="3B6EA790" w14:textId="77777777" w:rsidR="00155B4E" w:rsidRPr="009302F6" w:rsidRDefault="00155B4E" w:rsidP="00155B4E">
            <w:pPr>
              <w:pStyle w:val="TableNospacing"/>
              <w:rPr>
                <w:noProof/>
              </w:rPr>
            </w:pPr>
            <w:r w:rsidRPr="009302F6">
              <w:rPr>
                <w:noProof/>
              </w:rPr>
              <w:t>ccnTriggerEnabled</w:t>
            </w:r>
          </w:p>
        </w:tc>
        <w:tc>
          <w:tcPr>
            <w:tcW w:w="0" w:type="auto"/>
          </w:tcPr>
          <w:p w14:paraId="1F1F066C" w14:textId="77777777" w:rsidR="00155B4E" w:rsidRPr="009302F6" w:rsidRDefault="00155B4E" w:rsidP="00155B4E">
            <w:pPr>
              <w:pStyle w:val="TableNospacing"/>
            </w:pPr>
            <w:r w:rsidRPr="009302F6">
              <w:t>LAD</w:t>
            </w:r>
          </w:p>
        </w:tc>
        <w:tc>
          <w:tcPr>
            <w:tcW w:w="1658" w:type="dxa"/>
          </w:tcPr>
          <w:p w14:paraId="04461F2D" w14:textId="77777777" w:rsidR="00155B4E" w:rsidRPr="009302F6" w:rsidRDefault="00155B4E" w:rsidP="00155B4E">
            <w:pPr>
              <w:pStyle w:val="TableNospacing"/>
            </w:pPr>
            <w:r w:rsidRPr="009302F6">
              <w:t>CDIA</w:t>
            </w:r>
          </w:p>
        </w:tc>
      </w:tr>
      <w:tr w:rsidR="00155B4E" w:rsidRPr="009302F6" w14:paraId="057167D5" w14:textId="77777777" w:rsidTr="00155B4E">
        <w:trPr>
          <w:cantSplit/>
          <w:jc w:val="center"/>
        </w:trPr>
        <w:tc>
          <w:tcPr>
            <w:tcW w:w="0" w:type="auto"/>
            <w:vMerge/>
            <w:tcBorders>
              <w:top w:val="nil"/>
              <w:bottom w:val="nil"/>
            </w:tcBorders>
          </w:tcPr>
          <w:p w14:paraId="140DDEAC" w14:textId="77777777" w:rsidR="00155B4E" w:rsidRPr="009302F6" w:rsidRDefault="00155B4E" w:rsidP="00155B4E">
            <w:pPr>
              <w:pStyle w:val="Table"/>
              <w:spacing w:before="0" w:after="0"/>
            </w:pPr>
          </w:p>
        </w:tc>
        <w:tc>
          <w:tcPr>
            <w:tcW w:w="0" w:type="auto"/>
            <w:tcBorders>
              <w:bottom w:val="nil"/>
            </w:tcBorders>
          </w:tcPr>
          <w:p w14:paraId="73243649" w14:textId="77777777" w:rsidR="00155B4E" w:rsidRPr="009302F6" w:rsidRDefault="00155B4E" w:rsidP="00155B4E">
            <w:pPr>
              <w:pStyle w:val="TableNospacing"/>
              <w:rPr>
                <w:noProof/>
              </w:rPr>
            </w:pPr>
            <w:r w:rsidRPr="009302F6">
              <w:rPr>
                <w:noProof/>
              </w:rPr>
              <w:t>ccnTriggerType</w:t>
            </w:r>
          </w:p>
        </w:tc>
        <w:tc>
          <w:tcPr>
            <w:tcW w:w="0" w:type="auto"/>
            <w:tcBorders>
              <w:bottom w:val="nil"/>
            </w:tcBorders>
          </w:tcPr>
          <w:p w14:paraId="4F438B80" w14:textId="77777777" w:rsidR="00155B4E" w:rsidRPr="009302F6" w:rsidRDefault="00155B4E" w:rsidP="00155B4E">
            <w:pPr>
              <w:pStyle w:val="TableNospacing"/>
            </w:pPr>
            <w:r w:rsidRPr="009302F6">
              <w:t>LAD</w:t>
            </w:r>
          </w:p>
        </w:tc>
        <w:tc>
          <w:tcPr>
            <w:tcW w:w="1658" w:type="dxa"/>
            <w:tcBorders>
              <w:bottom w:val="nil"/>
            </w:tcBorders>
          </w:tcPr>
          <w:p w14:paraId="6D4B8670" w14:textId="77777777" w:rsidR="00155B4E" w:rsidRPr="009302F6" w:rsidRDefault="00155B4E" w:rsidP="00155B4E">
            <w:pPr>
              <w:pStyle w:val="TableNospacing"/>
            </w:pPr>
            <w:r w:rsidRPr="009302F6">
              <w:t>CDIA</w:t>
            </w:r>
          </w:p>
        </w:tc>
      </w:tr>
      <w:tr w:rsidR="00155B4E" w:rsidRPr="009302F6" w14:paraId="22A87C80" w14:textId="77777777" w:rsidTr="00155B4E">
        <w:trPr>
          <w:cantSplit/>
          <w:jc w:val="center"/>
        </w:trPr>
        <w:tc>
          <w:tcPr>
            <w:tcW w:w="0" w:type="auto"/>
            <w:vMerge/>
            <w:tcBorders>
              <w:top w:val="nil"/>
              <w:bottom w:val="nil"/>
            </w:tcBorders>
          </w:tcPr>
          <w:p w14:paraId="6AA914A4" w14:textId="77777777" w:rsidR="00155B4E" w:rsidRPr="009302F6" w:rsidRDefault="00155B4E" w:rsidP="00155B4E">
            <w:pPr>
              <w:pStyle w:val="Table"/>
              <w:spacing w:before="0" w:after="0"/>
            </w:pPr>
          </w:p>
        </w:tc>
        <w:tc>
          <w:tcPr>
            <w:tcW w:w="0" w:type="auto"/>
            <w:tcBorders>
              <w:bottom w:val="nil"/>
            </w:tcBorders>
          </w:tcPr>
          <w:p w14:paraId="7389D59B" w14:textId="77777777" w:rsidR="00155B4E" w:rsidRPr="009302F6" w:rsidRDefault="00155B4E" w:rsidP="00155B4E">
            <w:pPr>
              <w:pStyle w:val="TableNospacing"/>
              <w:rPr>
                <w:noProof/>
              </w:rPr>
            </w:pPr>
            <w:r w:rsidRPr="009302F6">
              <w:rPr>
                <w:noProof/>
              </w:rPr>
              <w:t>ccnMaxQueueDepth</w:t>
            </w:r>
          </w:p>
        </w:tc>
        <w:tc>
          <w:tcPr>
            <w:tcW w:w="0" w:type="auto"/>
            <w:tcBorders>
              <w:bottom w:val="nil"/>
            </w:tcBorders>
          </w:tcPr>
          <w:p w14:paraId="09D48915" w14:textId="77777777" w:rsidR="00155B4E" w:rsidRPr="009302F6" w:rsidRDefault="00155B4E" w:rsidP="00155B4E">
            <w:pPr>
              <w:pStyle w:val="TableNospacing"/>
            </w:pPr>
            <w:r w:rsidRPr="009302F6">
              <w:t>LAD</w:t>
            </w:r>
          </w:p>
        </w:tc>
        <w:tc>
          <w:tcPr>
            <w:tcW w:w="1658" w:type="dxa"/>
            <w:tcBorders>
              <w:bottom w:val="nil"/>
            </w:tcBorders>
          </w:tcPr>
          <w:p w14:paraId="399BA227" w14:textId="77777777" w:rsidR="00155B4E" w:rsidRPr="009302F6" w:rsidRDefault="00155B4E" w:rsidP="00155B4E">
            <w:pPr>
              <w:pStyle w:val="TableNospacing"/>
            </w:pPr>
            <w:r w:rsidRPr="009302F6">
              <w:t>CDIA</w:t>
            </w:r>
          </w:p>
        </w:tc>
      </w:tr>
      <w:tr w:rsidR="00155B4E" w:rsidRPr="009302F6" w14:paraId="5AE2F139" w14:textId="77777777" w:rsidTr="00155B4E">
        <w:trPr>
          <w:cantSplit/>
          <w:jc w:val="center"/>
        </w:trPr>
        <w:tc>
          <w:tcPr>
            <w:tcW w:w="0" w:type="auto"/>
            <w:vMerge/>
            <w:tcBorders>
              <w:top w:val="nil"/>
              <w:bottom w:val="nil"/>
            </w:tcBorders>
          </w:tcPr>
          <w:p w14:paraId="34BCF52B" w14:textId="77777777" w:rsidR="00155B4E" w:rsidRPr="009302F6" w:rsidRDefault="00155B4E" w:rsidP="00155B4E">
            <w:pPr>
              <w:pStyle w:val="Table"/>
              <w:spacing w:before="0" w:after="0"/>
            </w:pPr>
          </w:p>
        </w:tc>
        <w:tc>
          <w:tcPr>
            <w:tcW w:w="0" w:type="auto"/>
          </w:tcPr>
          <w:p w14:paraId="50165514" w14:textId="77777777" w:rsidR="00155B4E" w:rsidRPr="009302F6" w:rsidRDefault="00155B4E" w:rsidP="00155B4E">
            <w:pPr>
              <w:pStyle w:val="TableNospacing"/>
              <w:rPr>
                <w:noProof/>
              </w:rPr>
            </w:pPr>
            <w:r w:rsidRPr="009302F6">
              <w:rPr>
                <w:noProof/>
              </w:rPr>
              <w:t>list of ccnApplicationName</w:t>
            </w:r>
          </w:p>
        </w:tc>
        <w:tc>
          <w:tcPr>
            <w:tcW w:w="0" w:type="auto"/>
          </w:tcPr>
          <w:p w14:paraId="03CAADAC" w14:textId="77777777" w:rsidR="00155B4E" w:rsidRPr="009302F6" w:rsidRDefault="00155B4E" w:rsidP="00155B4E">
            <w:pPr>
              <w:pStyle w:val="TableNospacing"/>
            </w:pPr>
            <w:r w:rsidRPr="009302F6">
              <w:t>LAD</w:t>
            </w:r>
          </w:p>
        </w:tc>
        <w:tc>
          <w:tcPr>
            <w:tcW w:w="1658" w:type="dxa"/>
          </w:tcPr>
          <w:p w14:paraId="117544F4" w14:textId="77777777" w:rsidR="00155B4E" w:rsidRPr="009302F6" w:rsidRDefault="00155B4E" w:rsidP="00155B4E">
            <w:pPr>
              <w:pStyle w:val="TableNospacing"/>
            </w:pPr>
            <w:r w:rsidRPr="009302F6">
              <w:t>CDIA</w:t>
            </w:r>
          </w:p>
        </w:tc>
      </w:tr>
      <w:tr w:rsidR="00155B4E" w:rsidRPr="009302F6" w14:paraId="6D55A562" w14:textId="77777777" w:rsidTr="00155B4E">
        <w:trPr>
          <w:cantSplit/>
          <w:jc w:val="center"/>
        </w:trPr>
        <w:tc>
          <w:tcPr>
            <w:tcW w:w="0" w:type="auto"/>
            <w:vMerge w:val="restart"/>
            <w:tcBorders>
              <w:bottom w:val="nil"/>
            </w:tcBorders>
          </w:tcPr>
          <w:p w14:paraId="4F4CF478" w14:textId="77777777" w:rsidR="00155B4E" w:rsidRPr="009302F6" w:rsidRDefault="00155B4E" w:rsidP="00155B4E">
            <w:pPr>
              <w:pStyle w:val="TableNospacing"/>
            </w:pPr>
            <w:r w:rsidRPr="009302F6">
              <w:t>Remote API Proxy</w:t>
            </w:r>
          </w:p>
        </w:tc>
        <w:tc>
          <w:tcPr>
            <w:tcW w:w="0" w:type="auto"/>
            <w:tcBorders>
              <w:top w:val="nil"/>
            </w:tcBorders>
          </w:tcPr>
          <w:p w14:paraId="564B747D" w14:textId="77777777" w:rsidR="00155B4E" w:rsidRPr="009302F6" w:rsidRDefault="00155B4E" w:rsidP="00155B4E">
            <w:pPr>
              <w:pStyle w:val="TableNospacing"/>
              <w:rPr>
                <w:noProof/>
              </w:rPr>
            </w:pPr>
            <w:r w:rsidRPr="009302F6">
              <w:rPr>
                <w:noProof/>
              </w:rPr>
              <w:t>ccnRAPName</w:t>
            </w:r>
          </w:p>
        </w:tc>
        <w:tc>
          <w:tcPr>
            <w:tcW w:w="0" w:type="auto"/>
            <w:tcBorders>
              <w:top w:val="nil"/>
            </w:tcBorders>
          </w:tcPr>
          <w:p w14:paraId="27C0B189" w14:textId="77777777" w:rsidR="00155B4E" w:rsidRPr="009302F6" w:rsidRDefault="00155B4E" w:rsidP="00155B4E">
            <w:pPr>
              <w:pStyle w:val="TableNospacing"/>
            </w:pPr>
            <w:r w:rsidRPr="009302F6">
              <w:t>LAD</w:t>
            </w:r>
          </w:p>
        </w:tc>
        <w:tc>
          <w:tcPr>
            <w:tcW w:w="1658" w:type="dxa"/>
            <w:tcBorders>
              <w:top w:val="nil"/>
            </w:tcBorders>
          </w:tcPr>
          <w:p w14:paraId="26678B3F" w14:textId="77777777" w:rsidR="00155B4E" w:rsidRPr="009302F6" w:rsidRDefault="00155B4E" w:rsidP="00155B4E">
            <w:pPr>
              <w:pStyle w:val="TableNospacing"/>
            </w:pPr>
            <w:r w:rsidRPr="009302F6">
              <w:t>CDIA</w:t>
            </w:r>
          </w:p>
        </w:tc>
      </w:tr>
      <w:tr w:rsidR="00155B4E" w:rsidRPr="009302F6" w14:paraId="45E7DCC7" w14:textId="77777777" w:rsidTr="00155B4E">
        <w:trPr>
          <w:cantSplit/>
          <w:jc w:val="center"/>
        </w:trPr>
        <w:tc>
          <w:tcPr>
            <w:tcW w:w="0" w:type="auto"/>
            <w:vMerge/>
            <w:tcBorders>
              <w:top w:val="nil"/>
              <w:bottom w:val="nil"/>
            </w:tcBorders>
          </w:tcPr>
          <w:p w14:paraId="09B694F8" w14:textId="77777777" w:rsidR="00155B4E" w:rsidRPr="009302F6" w:rsidRDefault="00155B4E" w:rsidP="00155B4E">
            <w:pPr>
              <w:pStyle w:val="Table"/>
              <w:spacing w:before="0" w:after="0"/>
            </w:pPr>
          </w:p>
        </w:tc>
        <w:tc>
          <w:tcPr>
            <w:tcW w:w="0" w:type="auto"/>
          </w:tcPr>
          <w:p w14:paraId="3C7DA504" w14:textId="77777777" w:rsidR="00155B4E" w:rsidRPr="009302F6" w:rsidRDefault="00155B4E" w:rsidP="00155B4E">
            <w:pPr>
              <w:pStyle w:val="TableNospacing"/>
              <w:rPr>
                <w:noProof/>
              </w:rPr>
            </w:pPr>
            <w:r w:rsidRPr="009302F6">
              <w:rPr>
                <w:noProof/>
              </w:rPr>
              <w:t>ccnMinNbOfRAPInstances</w:t>
            </w:r>
          </w:p>
        </w:tc>
        <w:tc>
          <w:tcPr>
            <w:tcW w:w="0" w:type="auto"/>
          </w:tcPr>
          <w:p w14:paraId="3B3069C3" w14:textId="77777777" w:rsidR="00155B4E" w:rsidRPr="009302F6" w:rsidRDefault="00155B4E" w:rsidP="00155B4E">
            <w:pPr>
              <w:pStyle w:val="TableNospacing"/>
            </w:pPr>
            <w:r w:rsidRPr="009302F6">
              <w:t>LAD</w:t>
            </w:r>
          </w:p>
        </w:tc>
        <w:tc>
          <w:tcPr>
            <w:tcW w:w="1658" w:type="dxa"/>
          </w:tcPr>
          <w:p w14:paraId="4B56397A" w14:textId="77777777" w:rsidR="00155B4E" w:rsidRPr="009302F6" w:rsidRDefault="00155B4E" w:rsidP="00155B4E">
            <w:pPr>
              <w:pStyle w:val="TableNospacing"/>
            </w:pPr>
            <w:r w:rsidRPr="009302F6">
              <w:t>CDIA</w:t>
            </w:r>
          </w:p>
        </w:tc>
      </w:tr>
      <w:tr w:rsidR="00155B4E" w:rsidRPr="009302F6" w14:paraId="33D3DBF2" w14:textId="77777777" w:rsidTr="00155B4E">
        <w:trPr>
          <w:cantSplit/>
          <w:jc w:val="center"/>
        </w:trPr>
        <w:tc>
          <w:tcPr>
            <w:tcW w:w="0" w:type="auto"/>
            <w:vMerge/>
            <w:tcBorders>
              <w:top w:val="nil"/>
              <w:bottom w:val="nil"/>
            </w:tcBorders>
          </w:tcPr>
          <w:p w14:paraId="6B0DA7DD" w14:textId="77777777" w:rsidR="00155B4E" w:rsidRPr="009302F6" w:rsidRDefault="00155B4E" w:rsidP="00155B4E">
            <w:pPr>
              <w:pStyle w:val="Table"/>
              <w:spacing w:before="0" w:after="0"/>
            </w:pPr>
          </w:p>
        </w:tc>
        <w:tc>
          <w:tcPr>
            <w:tcW w:w="0" w:type="auto"/>
            <w:tcBorders>
              <w:top w:val="nil"/>
            </w:tcBorders>
          </w:tcPr>
          <w:p w14:paraId="05EDC6DE" w14:textId="77777777" w:rsidR="00155B4E" w:rsidRPr="009302F6" w:rsidRDefault="00155B4E" w:rsidP="00155B4E">
            <w:pPr>
              <w:pStyle w:val="TableNospacing"/>
              <w:rPr>
                <w:noProof/>
              </w:rPr>
            </w:pPr>
            <w:r w:rsidRPr="009302F6">
              <w:rPr>
                <w:noProof/>
              </w:rPr>
              <w:t>ccnMaxNbOfRAPInstances</w:t>
            </w:r>
          </w:p>
        </w:tc>
        <w:tc>
          <w:tcPr>
            <w:tcW w:w="0" w:type="auto"/>
            <w:tcBorders>
              <w:top w:val="nil"/>
            </w:tcBorders>
          </w:tcPr>
          <w:p w14:paraId="0DF2F69D" w14:textId="77777777" w:rsidR="00155B4E" w:rsidRPr="009302F6" w:rsidRDefault="00155B4E" w:rsidP="00155B4E">
            <w:pPr>
              <w:pStyle w:val="TableNospacing"/>
            </w:pPr>
            <w:r w:rsidRPr="009302F6">
              <w:t>LAD</w:t>
            </w:r>
          </w:p>
        </w:tc>
        <w:tc>
          <w:tcPr>
            <w:tcW w:w="1658" w:type="dxa"/>
            <w:tcBorders>
              <w:top w:val="nil"/>
            </w:tcBorders>
          </w:tcPr>
          <w:p w14:paraId="3CEB8ED8" w14:textId="77777777" w:rsidR="00155B4E" w:rsidRPr="009302F6" w:rsidRDefault="00155B4E" w:rsidP="00155B4E">
            <w:pPr>
              <w:pStyle w:val="TableNospacing"/>
            </w:pPr>
            <w:r w:rsidRPr="009302F6">
              <w:t>CDIA</w:t>
            </w:r>
          </w:p>
        </w:tc>
      </w:tr>
      <w:tr w:rsidR="00155B4E" w:rsidRPr="009302F6" w14:paraId="2559891E" w14:textId="77777777" w:rsidTr="00155B4E">
        <w:trPr>
          <w:cantSplit/>
          <w:jc w:val="center"/>
        </w:trPr>
        <w:tc>
          <w:tcPr>
            <w:tcW w:w="0" w:type="auto"/>
            <w:vMerge w:val="restart"/>
          </w:tcPr>
          <w:p w14:paraId="61A9A6D5" w14:textId="77777777" w:rsidR="00155B4E" w:rsidRPr="009302F6" w:rsidRDefault="00155B4E" w:rsidP="00155B4E">
            <w:pPr>
              <w:pStyle w:val="TableNospacing"/>
            </w:pPr>
            <w:r w:rsidRPr="009302F6">
              <w:t>User</w:t>
            </w:r>
          </w:p>
        </w:tc>
        <w:tc>
          <w:tcPr>
            <w:tcW w:w="0" w:type="auto"/>
            <w:tcBorders>
              <w:top w:val="nil"/>
            </w:tcBorders>
          </w:tcPr>
          <w:p w14:paraId="44722400" w14:textId="77777777" w:rsidR="00155B4E" w:rsidRPr="009302F6" w:rsidRDefault="00155B4E" w:rsidP="00155B4E">
            <w:pPr>
              <w:pStyle w:val="TableNospacing"/>
              <w:rPr>
                <w:noProof/>
              </w:rPr>
            </w:pPr>
            <w:r w:rsidRPr="009302F6">
              <w:rPr>
                <w:noProof/>
              </w:rPr>
              <w:t>ccnUserName</w:t>
            </w:r>
          </w:p>
        </w:tc>
        <w:tc>
          <w:tcPr>
            <w:tcW w:w="0" w:type="auto"/>
            <w:tcBorders>
              <w:top w:val="nil"/>
            </w:tcBorders>
          </w:tcPr>
          <w:p w14:paraId="69DC000B" w14:textId="77777777" w:rsidR="00155B4E" w:rsidRPr="009302F6" w:rsidRDefault="00155B4E" w:rsidP="00155B4E">
            <w:pPr>
              <w:pStyle w:val="TableNospacing"/>
            </w:pPr>
            <w:r w:rsidRPr="009302F6">
              <w:t>LSO</w:t>
            </w:r>
          </w:p>
        </w:tc>
        <w:tc>
          <w:tcPr>
            <w:tcW w:w="1658" w:type="dxa"/>
            <w:tcBorders>
              <w:top w:val="nil"/>
            </w:tcBorders>
          </w:tcPr>
          <w:p w14:paraId="37FAA35A" w14:textId="77777777" w:rsidR="00155B4E" w:rsidRPr="009302F6" w:rsidRDefault="00155B4E" w:rsidP="00155B4E">
            <w:pPr>
              <w:pStyle w:val="TableNospacing"/>
            </w:pPr>
            <w:r w:rsidRPr="009302F6">
              <w:t>LSA or LAA</w:t>
            </w:r>
          </w:p>
        </w:tc>
      </w:tr>
      <w:tr w:rsidR="00155B4E" w:rsidRPr="009302F6" w14:paraId="5E4E0123" w14:textId="77777777" w:rsidTr="00155B4E">
        <w:trPr>
          <w:cantSplit/>
          <w:jc w:val="center"/>
        </w:trPr>
        <w:tc>
          <w:tcPr>
            <w:tcW w:w="0" w:type="auto"/>
            <w:vMerge/>
            <w:tcBorders>
              <w:bottom w:val="nil"/>
            </w:tcBorders>
          </w:tcPr>
          <w:p w14:paraId="76EDFA12" w14:textId="77777777" w:rsidR="00155B4E" w:rsidRPr="009302F6" w:rsidRDefault="00155B4E" w:rsidP="00155B4E">
            <w:pPr>
              <w:pStyle w:val="Table"/>
              <w:spacing w:before="0" w:after="0"/>
            </w:pPr>
          </w:p>
        </w:tc>
        <w:tc>
          <w:tcPr>
            <w:tcW w:w="0" w:type="auto"/>
            <w:tcBorders>
              <w:top w:val="nil"/>
            </w:tcBorders>
          </w:tcPr>
          <w:p w14:paraId="229F6AE5" w14:textId="77777777" w:rsidR="00155B4E" w:rsidRPr="009302F6" w:rsidRDefault="00155B4E" w:rsidP="00155B4E">
            <w:pPr>
              <w:pStyle w:val="TableNospacing"/>
              <w:rPr>
                <w:noProof/>
              </w:rPr>
            </w:pPr>
            <w:r w:rsidRPr="009302F6">
              <w:rPr>
                <w:noProof/>
              </w:rPr>
              <w:t>ccnUserPassword</w:t>
            </w:r>
          </w:p>
        </w:tc>
        <w:tc>
          <w:tcPr>
            <w:tcW w:w="0" w:type="auto"/>
            <w:tcBorders>
              <w:top w:val="nil"/>
            </w:tcBorders>
          </w:tcPr>
          <w:p w14:paraId="58D48B76" w14:textId="77777777" w:rsidR="00155B4E" w:rsidRPr="009302F6" w:rsidRDefault="00155B4E" w:rsidP="00155B4E">
            <w:pPr>
              <w:pStyle w:val="TableNospacing"/>
            </w:pPr>
            <w:r w:rsidRPr="009302F6">
              <w:t>LSO</w:t>
            </w:r>
          </w:p>
        </w:tc>
        <w:tc>
          <w:tcPr>
            <w:tcW w:w="1658" w:type="dxa"/>
            <w:tcBorders>
              <w:top w:val="nil"/>
            </w:tcBorders>
          </w:tcPr>
          <w:p w14:paraId="6CF71783" w14:textId="77777777" w:rsidR="00155B4E" w:rsidRPr="009302F6" w:rsidRDefault="00155B4E" w:rsidP="00155B4E">
            <w:pPr>
              <w:pStyle w:val="TableNospacing"/>
            </w:pPr>
            <w:r w:rsidRPr="009302F6">
              <w:t>LSA or LAA</w:t>
            </w:r>
          </w:p>
        </w:tc>
      </w:tr>
      <w:tr w:rsidR="00155B4E" w:rsidRPr="009302F6" w14:paraId="3BFA27E2" w14:textId="77777777" w:rsidTr="00155B4E">
        <w:trPr>
          <w:cantSplit/>
          <w:jc w:val="center"/>
        </w:trPr>
        <w:tc>
          <w:tcPr>
            <w:tcW w:w="0" w:type="auto"/>
            <w:vMerge/>
            <w:tcBorders>
              <w:top w:val="nil"/>
              <w:bottom w:val="nil"/>
            </w:tcBorders>
          </w:tcPr>
          <w:p w14:paraId="718E81FD" w14:textId="77777777" w:rsidR="00155B4E" w:rsidRPr="009302F6" w:rsidRDefault="00155B4E" w:rsidP="00155B4E">
            <w:pPr>
              <w:pStyle w:val="Table"/>
              <w:spacing w:before="0" w:after="0"/>
            </w:pPr>
          </w:p>
        </w:tc>
        <w:tc>
          <w:tcPr>
            <w:tcW w:w="0" w:type="auto"/>
            <w:tcBorders>
              <w:top w:val="nil"/>
            </w:tcBorders>
          </w:tcPr>
          <w:p w14:paraId="031DC4CB" w14:textId="77777777" w:rsidR="00155B4E" w:rsidRPr="009302F6" w:rsidRDefault="00155B4E" w:rsidP="00155B4E">
            <w:pPr>
              <w:pStyle w:val="TableNospacing"/>
              <w:rPr>
                <w:noProof/>
              </w:rPr>
            </w:pPr>
            <w:r w:rsidRPr="009302F6">
              <w:rPr>
                <w:noProof/>
              </w:rPr>
              <w:t>ccnUserDisabled</w:t>
            </w:r>
          </w:p>
        </w:tc>
        <w:tc>
          <w:tcPr>
            <w:tcW w:w="0" w:type="auto"/>
            <w:tcBorders>
              <w:top w:val="nil"/>
            </w:tcBorders>
          </w:tcPr>
          <w:p w14:paraId="28135938" w14:textId="77777777" w:rsidR="00155B4E" w:rsidRPr="009302F6" w:rsidRDefault="00155B4E" w:rsidP="00155B4E">
            <w:pPr>
              <w:pStyle w:val="TableNospacing"/>
            </w:pPr>
            <w:r w:rsidRPr="009302F6">
              <w:t>LSO</w:t>
            </w:r>
          </w:p>
        </w:tc>
        <w:tc>
          <w:tcPr>
            <w:tcW w:w="1658" w:type="dxa"/>
            <w:tcBorders>
              <w:top w:val="nil"/>
            </w:tcBorders>
          </w:tcPr>
          <w:p w14:paraId="0952790A" w14:textId="77777777" w:rsidR="00155B4E" w:rsidRPr="009302F6" w:rsidRDefault="00155B4E" w:rsidP="00155B4E">
            <w:pPr>
              <w:pStyle w:val="TableNospacing"/>
            </w:pPr>
            <w:r w:rsidRPr="009302F6">
              <w:t>LSA or LAA</w:t>
            </w:r>
          </w:p>
        </w:tc>
      </w:tr>
      <w:tr w:rsidR="00155B4E" w:rsidRPr="009302F6" w14:paraId="1F3CDE36" w14:textId="77777777" w:rsidTr="00155B4E">
        <w:trPr>
          <w:cantSplit/>
          <w:jc w:val="center"/>
        </w:trPr>
        <w:tc>
          <w:tcPr>
            <w:tcW w:w="0" w:type="auto"/>
            <w:vMerge/>
            <w:tcBorders>
              <w:top w:val="nil"/>
              <w:bottom w:val="nil"/>
            </w:tcBorders>
          </w:tcPr>
          <w:p w14:paraId="06D8EC3C" w14:textId="77777777" w:rsidR="00155B4E" w:rsidRPr="009302F6" w:rsidRDefault="00155B4E" w:rsidP="00155B4E">
            <w:pPr>
              <w:pStyle w:val="Table"/>
              <w:spacing w:before="0" w:after="0"/>
            </w:pPr>
          </w:p>
        </w:tc>
        <w:tc>
          <w:tcPr>
            <w:tcW w:w="0" w:type="auto"/>
            <w:tcBorders>
              <w:bottom w:val="single" w:sz="4" w:space="0" w:color="auto"/>
            </w:tcBorders>
          </w:tcPr>
          <w:p w14:paraId="4AEB7930" w14:textId="77777777" w:rsidR="00155B4E" w:rsidRPr="009302F6" w:rsidRDefault="00155B4E" w:rsidP="00155B4E">
            <w:pPr>
              <w:pStyle w:val="TableNospacing"/>
              <w:rPr>
                <w:noProof/>
              </w:rPr>
            </w:pPr>
            <w:r w:rsidRPr="009302F6">
              <w:rPr>
                <w:noProof/>
              </w:rPr>
              <w:t>ccnOrganisationName</w:t>
            </w:r>
          </w:p>
        </w:tc>
        <w:tc>
          <w:tcPr>
            <w:tcW w:w="0" w:type="auto"/>
            <w:tcBorders>
              <w:bottom w:val="single" w:sz="4" w:space="0" w:color="auto"/>
            </w:tcBorders>
          </w:tcPr>
          <w:p w14:paraId="4694F38A" w14:textId="77777777" w:rsidR="00155B4E" w:rsidRPr="009302F6" w:rsidRDefault="00155B4E" w:rsidP="00155B4E">
            <w:pPr>
              <w:pStyle w:val="TableNospacing"/>
            </w:pPr>
            <w:r w:rsidRPr="009302F6">
              <w:t>LSO</w:t>
            </w:r>
          </w:p>
        </w:tc>
        <w:tc>
          <w:tcPr>
            <w:tcW w:w="1658" w:type="dxa"/>
            <w:tcBorders>
              <w:bottom w:val="single" w:sz="4" w:space="0" w:color="auto"/>
            </w:tcBorders>
          </w:tcPr>
          <w:p w14:paraId="5B4FCB73" w14:textId="77777777" w:rsidR="00155B4E" w:rsidRPr="009302F6" w:rsidRDefault="00155B4E" w:rsidP="00155B4E">
            <w:pPr>
              <w:pStyle w:val="TableNospacing"/>
            </w:pPr>
            <w:r w:rsidRPr="009302F6">
              <w:t>LSA or LAA</w:t>
            </w:r>
          </w:p>
        </w:tc>
      </w:tr>
      <w:tr w:rsidR="00155B4E" w:rsidRPr="009302F6" w14:paraId="379CB132" w14:textId="77777777" w:rsidTr="00155B4E">
        <w:trPr>
          <w:cantSplit/>
          <w:jc w:val="center"/>
        </w:trPr>
        <w:tc>
          <w:tcPr>
            <w:tcW w:w="0" w:type="auto"/>
            <w:vMerge/>
            <w:tcBorders>
              <w:top w:val="nil"/>
              <w:bottom w:val="single" w:sz="6" w:space="0" w:color="auto"/>
            </w:tcBorders>
          </w:tcPr>
          <w:p w14:paraId="7D257283" w14:textId="77777777" w:rsidR="00155B4E" w:rsidRPr="009302F6" w:rsidRDefault="00155B4E" w:rsidP="00155B4E">
            <w:pPr>
              <w:pStyle w:val="Table"/>
              <w:spacing w:before="0" w:after="0"/>
            </w:pPr>
          </w:p>
        </w:tc>
        <w:tc>
          <w:tcPr>
            <w:tcW w:w="0" w:type="auto"/>
            <w:tcBorders>
              <w:top w:val="nil"/>
              <w:bottom w:val="single" w:sz="6" w:space="0" w:color="auto"/>
            </w:tcBorders>
          </w:tcPr>
          <w:p w14:paraId="20A714F0" w14:textId="77777777" w:rsidR="00155B4E" w:rsidRPr="009302F6" w:rsidRDefault="00155B4E" w:rsidP="00155B4E">
            <w:pPr>
              <w:pStyle w:val="TableNospacing"/>
              <w:rPr>
                <w:noProof/>
              </w:rPr>
            </w:pPr>
            <w:r w:rsidRPr="009302F6">
              <w:rPr>
                <w:noProof/>
              </w:rPr>
              <w:t>list of ccnUserProfileId</w:t>
            </w:r>
          </w:p>
        </w:tc>
        <w:tc>
          <w:tcPr>
            <w:tcW w:w="0" w:type="auto"/>
            <w:tcBorders>
              <w:top w:val="nil"/>
              <w:bottom w:val="single" w:sz="6" w:space="0" w:color="auto"/>
            </w:tcBorders>
          </w:tcPr>
          <w:p w14:paraId="44DAECB7" w14:textId="77777777" w:rsidR="00155B4E" w:rsidRPr="009302F6" w:rsidRDefault="00155B4E" w:rsidP="00155B4E">
            <w:pPr>
              <w:pStyle w:val="TableNospacing"/>
            </w:pPr>
            <w:r w:rsidRPr="009302F6">
              <w:t>LSO</w:t>
            </w:r>
          </w:p>
        </w:tc>
        <w:tc>
          <w:tcPr>
            <w:tcW w:w="1658" w:type="dxa"/>
            <w:tcBorders>
              <w:top w:val="nil"/>
              <w:bottom w:val="single" w:sz="6" w:space="0" w:color="auto"/>
            </w:tcBorders>
          </w:tcPr>
          <w:p w14:paraId="1DB804CB" w14:textId="77777777" w:rsidR="00155B4E" w:rsidRPr="009302F6" w:rsidRDefault="00155B4E" w:rsidP="00155B4E">
            <w:pPr>
              <w:pStyle w:val="TableNospacing"/>
            </w:pPr>
            <w:r w:rsidRPr="009302F6">
              <w:t>LSA or LAA</w:t>
            </w:r>
          </w:p>
        </w:tc>
      </w:tr>
    </w:tbl>
    <w:p w14:paraId="11468FA7" w14:textId="39D87161" w:rsidR="00155B4E" w:rsidRPr="00EF2D26" w:rsidRDefault="00155B4E" w:rsidP="00155B4E">
      <w:pPr>
        <w:pStyle w:val="Caption"/>
      </w:pPr>
      <w:bookmarkStart w:id="2824" w:name="_Ref139168924"/>
      <w:bookmarkStart w:id="2825" w:name="_Toc1401038"/>
      <w:bookmarkStart w:id="2826" w:name="_Toc57720453"/>
      <w:r w:rsidRPr="00EF2D26">
        <w:t xml:space="preserve">Table </w:t>
      </w:r>
      <w:r>
        <w:fldChar w:fldCharType="begin"/>
      </w:r>
      <w:r>
        <w:instrText>SEQ Table \* ARABIC</w:instrText>
      </w:r>
      <w:r>
        <w:fldChar w:fldCharType="separate"/>
      </w:r>
      <w:r w:rsidR="00032B01">
        <w:rPr>
          <w:noProof/>
        </w:rPr>
        <w:t>50</w:t>
      </w:r>
      <w:r>
        <w:fldChar w:fldCharType="end"/>
      </w:r>
      <w:bookmarkEnd w:id="2824"/>
      <w:r w:rsidRPr="00EF2D26">
        <w:t>: External Configuration Data defined by MSA</w:t>
      </w:r>
      <w:bookmarkEnd w:id="2825"/>
      <w:bookmarkEnd w:id="2826"/>
    </w:p>
    <w:p w14:paraId="5B01ADE4" w14:textId="77777777" w:rsidR="00155B4E" w:rsidRPr="00EF2D26" w:rsidRDefault="00155B4E" w:rsidP="00A44070">
      <w:pPr>
        <w:pStyle w:val="Heading5"/>
        <w:keepLines/>
        <w:numPr>
          <w:ilvl w:val="4"/>
          <w:numId w:val="38"/>
        </w:numPr>
        <w:spacing w:before="240" w:after="240" w:line="240" w:lineRule="auto"/>
        <w:ind w:left="1009" w:hanging="1009"/>
      </w:pPr>
      <w:bookmarkStart w:id="2827" w:name="_Toc178390908"/>
      <w:bookmarkStart w:id="2828" w:name="_Toc191308497"/>
      <w:bookmarkStart w:id="2829" w:name="_Toc191309344"/>
      <w:bookmarkStart w:id="2830" w:name="_Toc1400664"/>
      <w:r w:rsidRPr="00EF2D26">
        <w:t>Message configuration procedure</w:t>
      </w:r>
      <w:bookmarkEnd w:id="2827"/>
      <w:bookmarkEnd w:id="2828"/>
      <w:bookmarkEnd w:id="2829"/>
      <w:bookmarkEnd w:id="2830"/>
    </w:p>
    <w:p w14:paraId="6A78F4D1" w14:textId="77777777" w:rsidR="00155B4E" w:rsidRPr="00EF2D26" w:rsidRDefault="00155B4E" w:rsidP="00155B4E">
      <w:r w:rsidRPr="00EF2D26">
        <w:t>The general message configuration procedure is performed by EMCS-CO.</w:t>
      </w:r>
    </w:p>
    <w:p w14:paraId="3D54F2D5" w14:textId="7A24EB53" w:rsidR="00155B4E" w:rsidRPr="00EF2D26" w:rsidRDefault="00155B4E" w:rsidP="00155B4E">
      <w:r w:rsidRPr="00EF2D26">
        <w:t xml:space="preserve">Note that the information ‘ccnDataRepresentationRules’ and ‘ccnDefaultCodePage’ presented in paragraph </w:t>
      </w:r>
      <w:r w:rsidRPr="00EF2D26">
        <w:fldChar w:fldCharType="begin"/>
      </w:r>
      <w:r w:rsidRPr="00EF2D26">
        <w:instrText xml:space="preserve"> REF _Ref139169477 \r \h  \* MERGEFORMAT </w:instrText>
      </w:r>
      <w:r w:rsidRPr="00EF2D26">
        <w:fldChar w:fldCharType="separate"/>
      </w:r>
      <w:r w:rsidR="00032B01">
        <w:t>IX.I.5.2.1</w:t>
      </w:r>
      <w:r w:rsidRPr="00EF2D26">
        <w:fldChar w:fldCharType="end"/>
      </w:r>
      <w:r w:rsidRPr="00EF2D26">
        <w:t xml:space="preserve"> will be used by the CCN Technical Centre to generate files specific to the NDEA development.</w:t>
      </w:r>
    </w:p>
    <w:p w14:paraId="7EF4A759"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2831" w:name="_Toc178390909"/>
      <w:bookmarkStart w:id="2832" w:name="_Toc191308498"/>
      <w:bookmarkStart w:id="2833" w:name="_Toc191309345"/>
      <w:bookmarkStart w:id="2834" w:name="_Toc1400665"/>
      <w:r w:rsidRPr="00EF2D26">
        <w:t>Configuration information to be provided by the EMCS-CO</w:t>
      </w:r>
      <w:bookmarkEnd w:id="2831"/>
      <w:bookmarkEnd w:id="2832"/>
      <w:bookmarkEnd w:id="2833"/>
      <w:bookmarkEnd w:id="2834"/>
    </w:p>
    <w:p w14:paraId="0AC4F699" w14:textId="77777777" w:rsidR="00155B4E" w:rsidRPr="00EF2D26" w:rsidRDefault="00155B4E" w:rsidP="00A44070">
      <w:pPr>
        <w:pStyle w:val="Heading5"/>
        <w:keepLines/>
        <w:numPr>
          <w:ilvl w:val="4"/>
          <w:numId w:val="38"/>
        </w:numPr>
        <w:spacing w:before="240" w:after="240" w:line="240" w:lineRule="auto"/>
        <w:ind w:left="1009" w:hanging="1009"/>
      </w:pPr>
      <w:bookmarkStart w:id="2835" w:name="_Toc178390910"/>
      <w:bookmarkStart w:id="2836" w:name="_Toc191308499"/>
      <w:bookmarkStart w:id="2837" w:name="_Toc191309346"/>
      <w:bookmarkStart w:id="2838" w:name="_Toc1400666"/>
      <w:r w:rsidRPr="00EF2D26">
        <w:t>Collection of External Configuration Data</w:t>
      </w:r>
      <w:bookmarkEnd w:id="2835"/>
      <w:bookmarkEnd w:id="2836"/>
      <w:bookmarkEnd w:id="2837"/>
      <w:bookmarkEnd w:id="283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496"/>
        <w:gridCol w:w="3156"/>
        <w:gridCol w:w="1581"/>
        <w:gridCol w:w="1616"/>
      </w:tblGrid>
      <w:tr w:rsidR="00155B4E" w:rsidRPr="00182A2B" w14:paraId="134BABDE" w14:textId="77777777" w:rsidTr="00AE5353">
        <w:trPr>
          <w:cantSplit/>
          <w:tblHeader/>
          <w:jc w:val="center"/>
        </w:trPr>
        <w:tc>
          <w:tcPr>
            <w:tcW w:w="2496" w:type="dxa"/>
            <w:tcBorders>
              <w:bottom w:val="single" w:sz="6" w:space="0" w:color="auto"/>
            </w:tcBorders>
            <w:shd w:val="clear" w:color="auto" w:fill="D0CECE" w:themeFill="background2" w:themeFillShade="E6"/>
          </w:tcPr>
          <w:p w14:paraId="41350966" w14:textId="77777777" w:rsidR="00155B4E" w:rsidRPr="00182A2B" w:rsidRDefault="00155B4E" w:rsidP="00155B4E">
            <w:pPr>
              <w:pStyle w:val="TableHeading"/>
            </w:pPr>
            <w:r w:rsidRPr="00182A2B">
              <w:t>Entity</w:t>
            </w:r>
          </w:p>
        </w:tc>
        <w:tc>
          <w:tcPr>
            <w:tcW w:w="3156" w:type="dxa"/>
            <w:tcBorders>
              <w:bottom w:val="single" w:sz="6" w:space="0" w:color="auto"/>
            </w:tcBorders>
            <w:shd w:val="clear" w:color="auto" w:fill="D0CECE" w:themeFill="background2" w:themeFillShade="E6"/>
          </w:tcPr>
          <w:p w14:paraId="2AB66247" w14:textId="77777777" w:rsidR="00155B4E" w:rsidRPr="00182A2B" w:rsidRDefault="00155B4E" w:rsidP="00155B4E">
            <w:pPr>
              <w:pStyle w:val="TableHeading"/>
            </w:pPr>
            <w:r w:rsidRPr="00182A2B">
              <w:t>Attribute</w:t>
            </w:r>
          </w:p>
        </w:tc>
        <w:tc>
          <w:tcPr>
            <w:tcW w:w="1581" w:type="dxa"/>
            <w:tcBorders>
              <w:bottom w:val="single" w:sz="6" w:space="0" w:color="auto"/>
            </w:tcBorders>
            <w:shd w:val="clear" w:color="auto" w:fill="D0CECE" w:themeFill="background2" w:themeFillShade="E6"/>
          </w:tcPr>
          <w:p w14:paraId="31E4F790" w14:textId="77777777" w:rsidR="00155B4E" w:rsidRPr="00182A2B" w:rsidRDefault="00155B4E" w:rsidP="00155B4E">
            <w:pPr>
              <w:pStyle w:val="TableHeading"/>
            </w:pPr>
            <w:r w:rsidRPr="00182A2B">
              <w:t>Provided by</w:t>
            </w:r>
          </w:p>
        </w:tc>
        <w:tc>
          <w:tcPr>
            <w:tcW w:w="1611" w:type="dxa"/>
            <w:tcBorders>
              <w:bottom w:val="single" w:sz="6" w:space="0" w:color="auto"/>
            </w:tcBorders>
            <w:shd w:val="clear" w:color="auto" w:fill="D0CECE" w:themeFill="background2" w:themeFillShade="E6"/>
          </w:tcPr>
          <w:p w14:paraId="37FA2AE0" w14:textId="77777777" w:rsidR="00155B4E" w:rsidRPr="00182A2B" w:rsidRDefault="00155B4E" w:rsidP="00155B4E">
            <w:pPr>
              <w:pStyle w:val="TableHeading"/>
            </w:pPr>
            <w:r w:rsidRPr="00182A2B">
              <w:t>Managed by</w:t>
            </w:r>
          </w:p>
        </w:tc>
      </w:tr>
      <w:tr w:rsidR="00155B4E" w:rsidRPr="009302F6" w14:paraId="68D100AE" w14:textId="77777777" w:rsidTr="00155B4E">
        <w:trPr>
          <w:cantSplit/>
          <w:jc w:val="center"/>
        </w:trPr>
        <w:tc>
          <w:tcPr>
            <w:tcW w:w="2496" w:type="dxa"/>
            <w:tcBorders>
              <w:top w:val="single" w:sz="6" w:space="0" w:color="auto"/>
              <w:bottom w:val="nil"/>
            </w:tcBorders>
          </w:tcPr>
          <w:p w14:paraId="590D2AFB" w14:textId="77777777" w:rsidR="00155B4E" w:rsidRPr="009302F6" w:rsidRDefault="00155B4E" w:rsidP="00155B4E">
            <w:pPr>
              <w:pStyle w:val="TableNospacing"/>
            </w:pPr>
            <w:r w:rsidRPr="009302F6">
              <w:t>Application</w:t>
            </w:r>
          </w:p>
        </w:tc>
        <w:tc>
          <w:tcPr>
            <w:tcW w:w="3156" w:type="dxa"/>
            <w:tcBorders>
              <w:top w:val="single" w:sz="6" w:space="0" w:color="auto"/>
            </w:tcBorders>
          </w:tcPr>
          <w:p w14:paraId="6936B606" w14:textId="77777777" w:rsidR="00155B4E" w:rsidRPr="009302F6" w:rsidRDefault="00155B4E" w:rsidP="00155B4E">
            <w:pPr>
              <w:pStyle w:val="TableNospacing"/>
              <w:rPr>
                <w:noProof/>
              </w:rPr>
            </w:pPr>
            <w:r w:rsidRPr="009302F6">
              <w:rPr>
                <w:noProof/>
              </w:rPr>
              <w:t>ccnDefaultQOS</w:t>
            </w:r>
          </w:p>
        </w:tc>
        <w:tc>
          <w:tcPr>
            <w:tcW w:w="1581" w:type="dxa"/>
            <w:tcBorders>
              <w:top w:val="single" w:sz="6" w:space="0" w:color="auto"/>
            </w:tcBorders>
          </w:tcPr>
          <w:p w14:paraId="72F1F206" w14:textId="77777777" w:rsidR="00155B4E" w:rsidRPr="009302F6" w:rsidRDefault="00155B4E" w:rsidP="00155B4E">
            <w:pPr>
              <w:pStyle w:val="TableNospacing"/>
            </w:pPr>
            <w:r w:rsidRPr="009302F6">
              <w:t>LAD-CAD</w:t>
            </w:r>
          </w:p>
        </w:tc>
        <w:tc>
          <w:tcPr>
            <w:tcW w:w="1611" w:type="dxa"/>
            <w:tcBorders>
              <w:top w:val="single" w:sz="6" w:space="0" w:color="auto"/>
            </w:tcBorders>
          </w:tcPr>
          <w:p w14:paraId="46DEB4F5" w14:textId="77777777" w:rsidR="00155B4E" w:rsidRPr="009302F6" w:rsidRDefault="00155B4E" w:rsidP="00155B4E">
            <w:pPr>
              <w:pStyle w:val="TableNospacing"/>
            </w:pPr>
            <w:r w:rsidRPr="009302F6">
              <w:t>CDIA</w:t>
            </w:r>
          </w:p>
        </w:tc>
      </w:tr>
      <w:tr w:rsidR="00155B4E" w:rsidRPr="009302F6" w14:paraId="4C8A8C31" w14:textId="77777777" w:rsidTr="00155B4E">
        <w:trPr>
          <w:cantSplit/>
          <w:jc w:val="center"/>
        </w:trPr>
        <w:tc>
          <w:tcPr>
            <w:tcW w:w="2496" w:type="dxa"/>
          </w:tcPr>
          <w:p w14:paraId="3513FFB5" w14:textId="77777777" w:rsidR="00155B4E" w:rsidRPr="009302F6" w:rsidRDefault="00155B4E" w:rsidP="00155B4E">
            <w:pPr>
              <w:pStyle w:val="TableNospacing"/>
            </w:pPr>
            <w:r w:rsidRPr="009302F6">
              <w:t>CCN/CSI organisation</w:t>
            </w:r>
          </w:p>
        </w:tc>
        <w:tc>
          <w:tcPr>
            <w:tcW w:w="3156" w:type="dxa"/>
          </w:tcPr>
          <w:p w14:paraId="5B459D31" w14:textId="77777777" w:rsidR="00155B4E" w:rsidRPr="009302F6" w:rsidRDefault="00155B4E" w:rsidP="00155B4E">
            <w:pPr>
              <w:pStyle w:val="TableNospacing"/>
              <w:rPr>
                <w:noProof/>
              </w:rPr>
            </w:pPr>
            <w:r w:rsidRPr="009302F6">
              <w:rPr>
                <w:noProof/>
              </w:rPr>
              <w:t>ccnOrganisationName</w:t>
            </w:r>
          </w:p>
        </w:tc>
        <w:tc>
          <w:tcPr>
            <w:tcW w:w="1581" w:type="dxa"/>
          </w:tcPr>
          <w:p w14:paraId="18AC43DC" w14:textId="77777777" w:rsidR="00155B4E" w:rsidRPr="009302F6" w:rsidRDefault="00155B4E" w:rsidP="00155B4E">
            <w:pPr>
              <w:pStyle w:val="TableNospacing"/>
            </w:pPr>
            <w:r w:rsidRPr="009302F6">
              <w:t>CDIA</w:t>
            </w:r>
          </w:p>
        </w:tc>
        <w:tc>
          <w:tcPr>
            <w:tcW w:w="1611" w:type="dxa"/>
          </w:tcPr>
          <w:p w14:paraId="23B40758" w14:textId="77777777" w:rsidR="00155B4E" w:rsidRPr="009302F6" w:rsidRDefault="00155B4E" w:rsidP="00155B4E">
            <w:pPr>
              <w:pStyle w:val="TableNospacing"/>
            </w:pPr>
            <w:r w:rsidRPr="009302F6">
              <w:t>CDIA</w:t>
            </w:r>
          </w:p>
        </w:tc>
      </w:tr>
      <w:tr w:rsidR="00155B4E" w:rsidRPr="009302F6" w14:paraId="093E8256" w14:textId="77777777" w:rsidTr="00155B4E">
        <w:trPr>
          <w:cantSplit/>
          <w:jc w:val="center"/>
        </w:trPr>
        <w:tc>
          <w:tcPr>
            <w:tcW w:w="2496" w:type="dxa"/>
            <w:tcBorders>
              <w:bottom w:val="nil"/>
            </w:tcBorders>
          </w:tcPr>
          <w:p w14:paraId="7A3109BE" w14:textId="77777777" w:rsidR="00155B4E" w:rsidRPr="009302F6" w:rsidRDefault="00155B4E" w:rsidP="00155B4E">
            <w:pPr>
              <w:pStyle w:val="TableNospacing"/>
            </w:pPr>
            <w:r w:rsidRPr="009302F6">
              <w:t>CCN gateway</w:t>
            </w:r>
          </w:p>
        </w:tc>
        <w:tc>
          <w:tcPr>
            <w:tcW w:w="3156" w:type="dxa"/>
          </w:tcPr>
          <w:p w14:paraId="464FA4FA" w14:textId="77777777" w:rsidR="00155B4E" w:rsidRPr="009302F6" w:rsidRDefault="00155B4E" w:rsidP="00155B4E">
            <w:pPr>
              <w:pStyle w:val="TableNospacing"/>
              <w:rPr>
                <w:noProof/>
              </w:rPr>
            </w:pPr>
            <w:r w:rsidRPr="009302F6">
              <w:rPr>
                <w:noProof/>
              </w:rPr>
              <w:t>ccnGatewayName</w:t>
            </w:r>
          </w:p>
        </w:tc>
        <w:tc>
          <w:tcPr>
            <w:tcW w:w="1581" w:type="dxa"/>
          </w:tcPr>
          <w:p w14:paraId="7878D479" w14:textId="77777777" w:rsidR="00155B4E" w:rsidRPr="009302F6" w:rsidRDefault="00155B4E" w:rsidP="00155B4E">
            <w:pPr>
              <w:pStyle w:val="TableNospacing"/>
            </w:pPr>
            <w:r w:rsidRPr="009302F6">
              <w:t>CDIA</w:t>
            </w:r>
          </w:p>
        </w:tc>
        <w:tc>
          <w:tcPr>
            <w:tcW w:w="1611" w:type="dxa"/>
          </w:tcPr>
          <w:p w14:paraId="4E7C1500" w14:textId="77777777" w:rsidR="00155B4E" w:rsidRPr="009302F6" w:rsidRDefault="00155B4E" w:rsidP="00155B4E">
            <w:pPr>
              <w:pStyle w:val="TableNospacing"/>
            </w:pPr>
            <w:r w:rsidRPr="009302F6">
              <w:t>CDIA</w:t>
            </w:r>
          </w:p>
        </w:tc>
      </w:tr>
      <w:tr w:rsidR="00155B4E" w:rsidRPr="009302F6" w14:paraId="2B7DB4C5" w14:textId="77777777" w:rsidTr="00155B4E">
        <w:trPr>
          <w:cantSplit/>
          <w:jc w:val="center"/>
        </w:trPr>
        <w:tc>
          <w:tcPr>
            <w:tcW w:w="2496" w:type="dxa"/>
            <w:vMerge w:val="restart"/>
            <w:tcBorders>
              <w:bottom w:val="nil"/>
            </w:tcBorders>
          </w:tcPr>
          <w:p w14:paraId="3E1ACED8" w14:textId="77777777" w:rsidR="00155B4E" w:rsidRPr="009302F6" w:rsidRDefault="00155B4E" w:rsidP="00155B4E">
            <w:pPr>
              <w:pStyle w:val="TableNospacing"/>
            </w:pPr>
            <w:r w:rsidRPr="009302F6">
              <w:lastRenderedPageBreak/>
              <w:t>Message</w:t>
            </w:r>
          </w:p>
        </w:tc>
        <w:tc>
          <w:tcPr>
            <w:tcW w:w="3156" w:type="dxa"/>
            <w:tcBorders>
              <w:top w:val="nil"/>
            </w:tcBorders>
          </w:tcPr>
          <w:p w14:paraId="257E17C0" w14:textId="77777777" w:rsidR="00155B4E" w:rsidRPr="009302F6" w:rsidRDefault="00155B4E" w:rsidP="00155B4E">
            <w:pPr>
              <w:pStyle w:val="TableNospacing"/>
              <w:rPr>
                <w:noProof/>
              </w:rPr>
            </w:pPr>
            <w:r w:rsidRPr="009302F6">
              <w:rPr>
                <w:noProof/>
              </w:rPr>
              <w:t>ccnMessageId</w:t>
            </w:r>
          </w:p>
        </w:tc>
        <w:tc>
          <w:tcPr>
            <w:tcW w:w="1581" w:type="dxa"/>
            <w:tcBorders>
              <w:top w:val="nil"/>
            </w:tcBorders>
          </w:tcPr>
          <w:p w14:paraId="7161EE13" w14:textId="77777777" w:rsidR="00155B4E" w:rsidRPr="009302F6" w:rsidRDefault="00155B4E" w:rsidP="00155B4E">
            <w:pPr>
              <w:pStyle w:val="TableNospacing"/>
            </w:pPr>
            <w:r w:rsidRPr="009302F6">
              <w:t>CAD</w:t>
            </w:r>
          </w:p>
        </w:tc>
        <w:tc>
          <w:tcPr>
            <w:tcW w:w="1611" w:type="dxa"/>
            <w:tcBorders>
              <w:top w:val="nil"/>
            </w:tcBorders>
          </w:tcPr>
          <w:p w14:paraId="54F73A20" w14:textId="77777777" w:rsidR="00155B4E" w:rsidRPr="009302F6" w:rsidRDefault="00155B4E" w:rsidP="00155B4E">
            <w:pPr>
              <w:pStyle w:val="TableNospacing"/>
            </w:pPr>
            <w:r w:rsidRPr="009302F6">
              <w:t>CDIA</w:t>
            </w:r>
          </w:p>
        </w:tc>
      </w:tr>
      <w:tr w:rsidR="00155B4E" w:rsidRPr="009302F6" w14:paraId="2EFAC98B" w14:textId="77777777" w:rsidTr="00155B4E">
        <w:trPr>
          <w:cantSplit/>
          <w:jc w:val="center"/>
        </w:trPr>
        <w:tc>
          <w:tcPr>
            <w:tcW w:w="2496" w:type="dxa"/>
            <w:vMerge/>
            <w:tcBorders>
              <w:top w:val="nil"/>
              <w:bottom w:val="nil"/>
            </w:tcBorders>
          </w:tcPr>
          <w:p w14:paraId="108CA690" w14:textId="77777777" w:rsidR="00155B4E" w:rsidRPr="009302F6" w:rsidRDefault="00155B4E" w:rsidP="00155B4E">
            <w:pPr>
              <w:pStyle w:val="Table"/>
              <w:spacing w:before="0" w:after="0"/>
            </w:pPr>
          </w:p>
        </w:tc>
        <w:tc>
          <w:tcPr>
            <w:tcW w:w="3156" w:type="dxa"/>
            <w:tcBorders>
              <w:top w:val="nil"/>
            </w:tcBorders>
          </w:tcPr>
          <w:p w14:paraId="7EDE903D" w14:textId="77777777" w:rsidR="00155B4E" w:rsidRPr="009302F6" w:rsidRDefault="00155B4E" w:rsidP="00155B4E">
            <w:pPr>
              <w:pStyle w:val="TableNospacing"/>
              <w:rPr>
                <w:noProof/>
              </w:rPr>
            </w:pPr>
            <w:r w:rsidRPr="009302F6">
              <w:rPr>
                <w:noProof/>
              </w:rPr>
              <w:t>ccnMessageFormalDefinition</w:t>
            </w:r>
          </w:p>
        </w:tc>
        <w:tc>
          <w:tcPr>
            <w:tcW w:w="0" w:type="auto"/>
            <w:tcBorders>
              <w:top w:val="nil"/>
            </w:tcBorders>
          </w:tcPr>
          <w:p w14:paraId="3B5081A0" w14:textId="77777777" w:rsidR="00155B4E" w:rsidRPr="009302F6" w:rsidRDefault="00155B4E" w:rsidP="00155B4E">
            <w:pPr>
              <w:pStyle w:val="TableNospacing"/>
            </w:pPr>
            <w:r w:rsidRPr="009302F6">
              <w:t>CAD</w:t>
            </w:r>
          </w:p>
        </w:tc>
        <w:tc>
          <w:tcPr>
            <w:tcW w:w="1614" w:type="dxa"/>
            <w:tcBorders>
              <w:top w:val="nil"/>
            </w:tcBorders>
          </w:tcPr>
          <w:p w14:paraId="1A89AE92" w14:textId="77777777" w:rsidR="00155B4E" w:rsidRPr="009302F6" w:rsidRDefault="00155B4E" w:rsidP="00155B4E">
            <w:pPr>
              <w:pStyle w:val="TableNospacing"/>
            </w:pPr>
            <w:r w:rsidRPr="009302F6">
              <w:t>CDIA</w:t>
            </w:r>
          </w:p>
        </w:tc>
      </w:tr>
      <w:tr w:rsidR="00155B4E" w:rsidRPr="009302F6" w14:paraId="04CBDB4C" w14:textId="77777777" w:rsidTr="00155B4E">
        <w:trPr>
          <w:cantSplit/>
          <w:jc w:val="center"/>
        </w:trPr>
        <w:tc>
          <w:tcPr>
            <w:tcW w:w="2496" w:type="dxa"/>
            <w:vMerge w:val="restart"/>
            <w:tcBorders>
              <w:top w:val="single" w:sz="6" w:space="0" w:color="auto"/>
              <w:bottom w:val="nil"/>
              <w:right w:val="nil"/>
            </w:tcBorders>
          </w:tcPr>
          <w:p w14:paraId="66129D4E" w14:textId="77777777" w:rsidR="00155B4E" w:rsidRPr="009302F6" w:rsidRDefault="00155B4E" w:rsidP="00155B4E">
            <w:pPr>
              <w:pStyle w:val="TableNospacing"/>
            </w:pPr>
            <w:r w:rsidRPr="009302F6">
              <w:t>Queue</w:t>
            </w:r>
          </w:p>
        </w:tc>
        <w:tc>
          <w:tcPr>
            <w:tcW w:w="3156" w:type="dxa"/>
          </w:tcPr>
          <w:p w14:paraId="7329A1EF" w14:textId="77777777" w:rsidR="00155B4E" w:rsidRPr="009302F6" w:rsidRDefault="00155B4E" w:rsidP="00155B4E">
            <w:pPr>
              <w:pStyle w:val="TableNospacing"/>
              <w:rPr>
                <w:noProof/>
              </w:rPr>
            </w:pPr>
            <w:r w:rsidRPr="009302F6">
              <w:rPr>
                <w:noProof/>
              </w:rPr>
              <w:t>list of ccnUserProfileId</w:t>
            </w:r>
          </w:p>
        </w:tc>
        <w:tc>
          <w:tcPr>
            <w:tcW w:w="1581" w:type="dxa"/>
          </w:tcPr>
          <w:p w14:paraId="1F363D8B" w14:textId="77777777" w:rsidR="00155B4E" w:rsidRPr="009302F6" w:rsidRDefault="00155B4E" w:rsidP="00155B4E">
            <w:pPr>
              <w:pStyle w:val="TableNospacing"/>
            </w:pPr>
            <w:r w:rsidRPr="009302F6">
              <w:t>CASO</w:t>
            </w:r>
          </w:p>
        </w:tc>
        <w:tc>
          <w:tcPr>
            <w:tcW w:w="1611" w:type="dxa"/>
          </w:tcPr>
          <w:p w14:paraId="7EE3D0BD" w14:textId="77777777" w:rsidR="00155B4E" w:rsidRPr="009302F6" w:rsidRDefault="00155B4E" w:rsidP="00155B4E">
            <w:pPr>
              <w:pStyle w:val="TableNospacing"/>
            </w:pPr>
            <w:r w:rsidRPr="009302F6">
              <w:t>CSA</w:t>
            </w:r>
          </w:p>
        </w:tc>
      </w:tr>
      <w:tr w:rsidR="00155B4E" w:rsidRPr="009302F6" w14:paraId="54D690CA" w14:textId="77777777" w:rsidTr="00155B4E">
        <w:trPr>
          <w:cantSplit/>
          <w:jc w:val="center"/>
        </w:trPr>
        <w:tc>
          <w:tcPr>
            <w:tcW w:w="2496" w:type="dxa"/>
            <w:vMerge/>
            <w:tcBorders>
              <w:top w:val="nil"/>
              <w:bottom w:val="nil"/>
            </w:tcBorders>
          </w:tcPr>
          <w:p w14:paraId="1BA8B72C" w14:textId="77777777" w:rsidR="00155B4E" w:rsidRPr="009302F6" w:rsidRDefault="00155B4E" w:rsidP="00155B4E">
            <w:pPr>
              <w:pStyle w:val="Table"/>
              <w:spacing w:before="0" w:after="0"/>
            </w:pPr>
          </w:p>
        </w:tc>
        <w:tc>
          <w:tcPr>
            <w:tcW w:w="3156" w:type="dxa"/>
            <w:tcBorders>
              <w:top w:val="nil"/>
            </w:tcBorders>
          </w:tcPr>
          <w:p w14:paraId="3287CE2E" w14:textId="77777777" w:rsidR="00155B4E" w:rsidRPr="009302F6" w:rsidRDefault="00155B4E" w:rsidP="00155B4E">
            <w:pPr>
              <w:pStyle w:val="TableNospacing"/>
              <w:rPr>
                <w:noProof/>
              </w:rPr>
            </w:pPr>
            <w:r w:rsidRPr="009302F6">
              <w:rPr>
                <w:noProof/>
              </w:rPr>
              <w:t>list of ccnUserProfileId</w:t>
            </w:r>
          </w:p>
        </w:tc>
        <w:tc>
          <w:tcPr>
            <w:tcW w:w="0" w:type="auto"/>
            <w:tcBorders>
              <w:top w:val="nil"/>
            </w:tcBorders>
          </w:tcPr>
          <w:p w14:paraId="1EFD8139" w14:textId="77777777" w:rsidR="00155B4E" w:rsidRPr="009302F6" w:rsidRDefault="00155B4E" w:rsidP="00155B4E">
            <w:pPr>
              <w:pStyle w:val="TableNospacing"/>
            </w:pPr>
            <w:r w:rsidRPr="009302F6">
              <w:t>CASO</w:t>
            </w:r>
          </w:p>
        </w:tc>
        <w:tc>
          <w:tcPr>
            <w:tcW w:w="1615" w:type="dxa"/>
            <w:tcBorders>
              <w:top w:val="nil"/>
            </w:tcBorders>
          </w:tcPr>
          <w:p w14:paraId="7E531842" w14:textId="77777777" w:rsidR="00155B4E" w:rsidRPr="009302F6" w:rsidRDefault="00155B4E" w:rsidP="00155B4E">
            <w:pPr>
              <w:pStyle w:val="TableNospacing"/>
            </w:pPr>
            <w:r w:rsidRPr="009302F6">
              <w:t>CSA</w:t>
            </w:r>
          </w:p>
        </w:tc>
      </w:tr>
      <w:tr w:rsidR="00155B4E" w:rsidRPr="009302F6" w14:paraId="61E9712E" w14:textId="77777777" w:rsidTr="00155B4E">
        <w:trPr>
          <w:cantSplit/>
          <w:jc w:val="center"/>
        </w:trPr>
        <w:tc>
          <w:tcPr>
            <w:tcW w:w="2496" w:type="dxa"/>
            <w:vMerge/>
            <w:tcBorders>
              <w:top w:val="nil"/>
              <w:bottom w:val="nil"/>
            </w:tcBorders>
          </w:tcPr>
          <w:p w14:paraId="467D761D" w14:textId="77777777" w:rsidR="00155B4E" w:rsidRPr="009302F6" w:rsidRDefault="00155B4E" w:rsidP="00155B4E">
            <w:pPr>
              <w:pStyle w:val="Table"/>
              <w:spacing w:before="0" w:after="0"/>
            </w:pPr>
          </w:p>
        </w:tc>
        <w:tc>
          <w:tcPr>
            <w:tcW w:w="3156" w:type="dxa"/>
            <w:tcBorders>
              <w:top w:val="nil"/>
              <w:bottom w:val="nil"/>
            </w:tcBorders>
          </w:tcPr>
          <w:p w14:paraId="5629237B" w14:textId="77777777" w:rsidR="00155B4E" w:rsidRPr="009302F6" w:rsidRDefault="00155B4E" w:rsidP="00155B4E">
            <w:pPr>
              <w:pStyle w:val="TableNospacing"/>
              <w:rPr>
                <w:noProof/>
              </w:rPr>
            </w:pPr>
            <w:r w:rsidRPr="009302F6">
              <w:rPr>
                <w:noProof/>
              </w:rPr>
              <w:t>ccnGatewayName</w:t>
            </w:r>
          </w:p>
        </w:tc>
        <w:tc>
          <w:tcPr>
            <w:tcW w:w="0" w:type="auto"/>
            <w:tcBorders>
              <w:top w:val="nil"/>
              <w:bottom w:val="nil"/>
            </w:tcBorders>
          </w:tcPr>
          <w:p w14:paraId="03430393" w14:textId="77777777" w:rsidR="00155B4E" w:rsidRPr="009302F6" w:rsidRDefault="00155B4E" w:rsidP="00155B4E">
            <w:pPr>
              <w:pStyle w:val="TableNospacing"/>
            </w:pPr>
            <w:r w:rsidRPr="009302F6">
              <w:t>CAD</w:t>
            </w:r>
          </w:p>
        </w:tc>
        <w:tc>
          <w:tcPr>
            <w:tcW w:w="1616" w:type="dxa"/>
            <w:tcBorders>
              <w:top w:val="nil"/>
              <w:bottom w:val="nil"/>
            </w:tcBorders>
          </w:tcPr>
          <w:p w14:paraId="3CECC25E" w14:textId="77777777" w:rsidR="00155B4E" w:rsidRPr="009302F6" w:rsidRDefault="00155B4E" w:rsidP="00155B4E">
            <w:pPr>
              <w:pStyle w:val="TableNospacing"/>
            </w:pPr>
            <w:r w:rsidRPr="009302F6">
              <w:t>CDIA</w:t>
            </w:r>
          </w:p>
        </w:tc>
      </w:tr>
      <w:tr w:rsidR="00155B4E" w:rsidRPr="009302F6" w14:paraId="4C7D1D66" w14:textId="77777777" w:rsidTr="00155B4E">
        <w:trPr>
          <w:cantSplit/>
          <w:jc w:val="center"/>
        </w:trPr>
        <w:tc>
          <w:tcPr>
            <w:tcW w:w="2496" w:type="dxa"/>
            <w:tcBorders>
              <w:top w:val="single" w:sz="6" w:space="0" w:color="auto"/>
              <w:bottom w:val="nil"/>
            </w:tcBorders>
          </w:tcPr>
          <w:p w14:paraId="53A7EB2B" w14:textId="77777777" w:rsidR="00155B4E" w:rsidRPr="009302F6" w:rsidRDefault="00155B4E" w:rsidP="00155B4E">
            <w:pPr>
              <w:pStyle w:val="TableNospacing"/>
            </w:pPr>
            <w:r w:rsidRPr="009302F6">
              <w:t>Remote API Proxy</w:t>
            </w:r>
          </w:p>
        </w:tc>
        <w:tc>
          <w:tcPr>
            <w:tcW w:w="3156" w:type="dxa"/>
            <w:tcBorders>
              <w:top w:val="single" w:sz="6" w:space="0" w:color="auto"/>
              <w:bottom w:val="nil"/>
            </w:tcBorders>
          </w:tcPr>
          <w:p w14:paraId="6BF5BB51" w14:textId="77777777" w:rsidR="00155B4E" w:rsidRPr="009302F6" w:rsidRDefault="00155B4E" w:rsidP="00155B4E">
            <w:pPr>
              <w:pStyle w:val="TableNospacing"/>
              <w:rPr>
                <w:noProof/>
              </w:rPr>
            </w:pPr>
            <w:r w:rsidRPr="009302F6">
              <w:rPr>
                <w:noProof/>
              </w:rPr>
              <w:t>ccnGatewayName</w:t>
            </w:r>
          </w:p>
        </w:tc>
        <w:tc>
          <w:tcPr>
            <w:tcW w:w="1581" w:type="dxa"/>
            <w:tcBorders>
              <w:top w:val="single" w:sz="6" w:space="0" w:color="auto"/>
              <w:bottom w:val="nil"/>
            </w:tcBorders>
          </w:tcPr>
          <w:p w14:paraId="4D200571" w14:textId="77777777" w:rsidR="00155B4E" w:rsidRPr="009302F6" w:rsidRDefault="00155B4E" w:rsidP="00155B4E">
            <w:pPr>
              <w:pStyle w:val="TableNospacing"/>
            </w:pPr>
            <w:r w:rsidRPr="009302F6">
              <w:t>CAD</w:t>
            </w:r>
          </w:p>
        </w:tc>
        <w:tc>
          <w:tcPr>
            <w:tcW w:w="1611" w:type="dxa"/>
            <w:tcBorders>
              <w:top w:val="single" w:sz="6" w:space="0" w:color="auto"/>
              <w:bottom w:val="nil"/>
            </w:tcBorders>
          </w:tcPr>
          <w:p w14:paraId="607D92FF" w14:textId="77777777" w:rsidR="00155B4E" w:rsidRPr="009302F6" w:rsidRDefault="00155B4E" w:rsidP="00155B4E">
            <w:pPr>
              <w:pStyle w:val="TableNospacing"/>
            </w:pPr>
            <w:r w:rsidRPr="009302F6">
              <w:t>CDIA</w:t>
            </w:r>
          </w:p>
        </w:tc>
      </w:tr>
      <w:tr w:rsidR="00155B4E" w:rsidRPr="009302F6" w14:paraId="0D1F414E" w14:textId="77777777" w:rsidTr="00155B4E">
        <w:trPr>
          <w:cantSplit/>
          <w:jc w:val="center"/>
        </w:trPr>
        <w:tc>
          <w:tcPr>
            <w:tcW w:w="2496" w:type="dxa"/>
            <w:tcBorders>
              <w:top w:val="single" w:sz="6" w:space="0" w:color="auto"/>
              <w:bottom w:val="single" w:sz="6" w:space="0" w:color="auto"/>
            </w:tcBorders>
          </w:tcPr>
          <w:p w14:paraId="76DDA6F2" w14:textId="77777777" w:rsidR="00155B4E" w:rsidRPr="009302F6" w:rsidRDefault="00155B4E" w:rsidP="00155B4E">
            <w:pPr>
              <w:pStyle w:val="TableNospacing"/>
            </w:pPr>
            <w:r w:rsidRPr="009302F6">
              <w:t>User profile</w:t>
            </w:r>
          </w:p>
        </w:tc>
        <w:tc>
          <w:tcPr>
            <w:tcW w:w="3156" w:type="dxa"/>
            <w:tcBorders>
              <w:top w:val="single" w:sz="6" w:space="0" w:color="auto"/>
              <w:bottom w:val="single" w:sz="6" w:space="0" w:color="auto"/>
            </w:tcBorders>
          </w:tcPr>
          <w:p w14:paraId="305A8A66" w14:textId="77777777" w:rsidR="00155B4E" w:rsidRPr="009302F6" w:rsidRDefault="00155B4E" w:rsidP="00155B4E">
            <w:pPr>
              <w:pStyle w:val="TableNospacing"/>
              <w:rPr>
                <w:noProof/>
              </w:rPr>
            </w:pPr>
            <w:r w:rsidRPr="009302F6">
              <w:rPr>
                <w:noProof/>
              </w:rPr>
              <w:t>ccnUserProfileId</w:t>
            </w:r>
          </w:p>
        </w:tc>
        <w:tc>
          <w:tcPr>
            <w:tcW w:w="1581" w:type="dxa"/>
            <w:tcBorders>
              <w:top w:val="single" w:sz="6" w:space="0" w:color="auto"/>
              <w:bottom w:val="single" w:sz="6" w:space="0" w:color="auto"/>
            </w:tcBorders>
          </w:tcPr>
          <w:p w14:paraId="1C7C47E5" w14:textId="77777777" w:rsidR="00155B4E" w:rsidRPr="009302F6" w:rsidRDefault="00155B4E" w:rsidP="00155B4E">
            <w:pPr>
              <w:pStyle w:val="TableNospacing"/>
            </w:pPr>
            <w:r w:rsidRPr="009302F6">
              <w:t>CASO</w:t>
            </w:r>
          </w:p>
        </w:tc>
        <w:tc>
          <w:tcPr>
            <w:tcW w:w="1611" w:type="dxa"/>
            <w:tcBorders>
              <w:top w:val="single" w:sz="6" w:space="0" w:color="auto"/>
              <w:bottom w:val="single" w:sz="6" w:space="0" w:color="auto"/>
            </w:tcBorders>
          </w:tcPr>
          <w:p w14:paraId="66DED1B0" w14:textId="77777777" w:rsidR="00155B4E" w:rsidRPr="009302F6" w:rsidRDefault="00155B4E" w:rsidP="00155B4E">
            <w:pPr>
              <w:pStyle w:val="TableNospacing"/>
            </w:pPr>
            <w:r>
              <w:t>CSA</w:t>
            </w:r>
          </w:p>
        </w:tc>
      </w:tr>
    </w:tbl>
    <w:p w14:paraId="03190430" w14:textId="38F31BBB" w:rsidR="00155B4E" w:rsidRPr="00EF2D26" w:rsidRDefault="00155B4E" w:rsidP="00155B4E">
      <w:pPr>
        <w:pStyle w:val="Caption"/>
      </w:pPr>
      <w:bookmarkStart w:id="2839" w:name="_Ref139174437"/>
      <w:bookmarkStart w:id="2840" w:name="_Toc1401039"/>
      <w:bookmarkStart w:id="2841" w:name="_Toc57720454"/>
      <w:r w:rsidRPr="00EF2D26">
        <w:t xml:space="preserve">Table </w:t>
      </w:r>
      <w:r>
        <w:fldChar w:fldCharType="begin"/>
      </w:r>
      <w:r>
        <w:instrText>SEQ Table \* ARABIC</w:instrText>
      </w:r>
      <w:r>
        <w:fldChar w:fldCharType="separate"/>
      </w:r>
      <w:r w:rsidR="00032B01">
        <w:rPr>
          <w:noProof/>
        </w:rPr>
        <w:t>51</w:t>
      </w:r>
      <w:r>
        <w:fldChar w:fldCharType="end"/>
      </w:r>
      <w:bookmarkEnd w:id="2839"/>
      <w:r w:rsidRPr="00EF2D26">
        <w:t>: External Configuration Data defined by EMCS-CO</w:t>
      </w:r>
      <w:bookmarkEnd w:id="2840"/>
      <w:bookmarkEnd w:id="2841"/>
    </w:p>
    <w:p w14:paraId="71C25769" w14:textId="77777777" w:rsidR="00155B4E" w:rsidRPr="00EF2D26" w:rsidRDefault="00155B4E" w:rsidP="00155B4E">
      <w:r w:rsidRPr="00EF2D26">
        <w:t>The attributes values to be configured on EMCS-wide scale by EMCS-CO are detailed below.</w:t>
      </w:r>
    </w:p>
    <w:p w14:paraId="47A05D45" w14:textId="77777777" w:rsidR="00155B4E" w:rsidRPr="00EF2D26" w:rsidRDefault="00155B4E" w:rsidP="00A44070">
      <w:pPr>
        <w:pStyle w:val="Heading6"/>
        <w:keepLines/>
        <w:numPr>
          <w:ilvl w:val="5"/>
          <w:numId w:val="38"/>
        </w:numPr>
        <w:spacing w:before="240" w:line="240" w:lineRule="auto"/>
      </w:pPr>
      <w:bookmarkStart w:id="2842" w:name="_Toc178390911"/>
      <w:bookmarkStart w:id="2843" w:name="_Toc191308500"/>
      <w:bookmarkStart w:id="2844" w:name="_Toc1400667"/>
      <w:r w:rsidRPr="00EF2D26">
        <w:t>ccnDefaultQOS</w:t>
      </w:r>
      <w:bookmarkEnd w:id="2842"/>
      <w:bookmarkEnd w:id="2843"/>
      <w:bookmarkEnd w:id="2844"/>
    </w:p>
    <w:p w14:paraId="6E26EFDD" w14:textId="73447561" w:rsidR="00155B4E" w:rsidRPr="00EF2D26" w:rsidRDefault="00155B4E" w:rsidP="00155B4E">
      <w:r w:rsidRPr="00EF2D26">
        <w:t xml:space="preserve">As explained in the value configured on all Gateways for all applications may be overridden upon each call (HL_mq_put() or HL_mq_put1()) performed by an application. The values from </w:t>
      </w:r>
      <w:r w:rsidRPr="00EF2D26">
        <w:fldChar w:fldCharType="begin"/>
      </w:r>
      <w:r w:rsidRPr="00EF2D26">
        <w:instrText xml:space="preserve"> REF _Ref139174346 \h  \* MERGEFORMAT </w:instrText>
      </w:r>
      <w:r w:rsidRPr="00EF2D26">
        <w:fldChar w:fldCharType="separate"/>
      </w:r>
      <w:r w:rsidR="00032B01" w:rsidRPr="00EF2D26">
        <w:t xml:space="preserve">Table </w:t>
      </w:r>
      <w:r w:rsidR="00032B01">
        <w:t>52</w:t>
      </w:r>
      <w:r w:rsidRPr="00EF2D26">
        <w:fldChar w:fldCharType="end"/>
      </w:r>
      <w:r w:rsidRPr="00EF2D26">
        <w:t xml:space="preserve"> will be entered into CCN/CSI application configuration form-part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6"/>
        <w:gridCol w:w="2679"/>
      </w:tblGrid>
      <w:tr w:rsidR="00155B4E" w:rsidRPr="00182A2B" w14:paraId="5C2B9EAE" w14:textId="77777777" w:rsidTr="00AE5353">
        <w:trPr>
          <w:jc w:val="center"/>
        </w:trPr>
        <w:tc>
          <w:tcPr>
            <w:tcW w:w="0" w:type="auto"/>
            <w:gridSpan w:val="2"/>
            <w:shd w:val="clear" w:color="auto" w:fill="D0CECE" w:themeFill="background2" w:themeFillShade="E6"/>
          </w:tcPr>
          <w:p w14:paraId="66CCDC48" w14:textId="77777777" w:rsidR="00155B4E" w:rsidRPr="00182A2B" w:rsidRDefault="00155B4E" w:rsidP="00155B4E">
            <w:pPr>
              <w:pStyle w:val="TableHeading"/>
            </w:pPr>
            <w:r w:rsidRPr="00182A2B">
              <w:t>Configuration of default QoS</w:t>
            </w:r>
          </w:p>
        </w:tc>
      </w:tr>
      <w:tr w:rsidR="00155B4E" w:rsidRPr="00EF2D26" w14:paraId="5520AB52" w14:textId="77777777" w:rsidTr="00155B4E">
        <w:trPr>
          <w:cantSplit/>
          <w:jc w:val="center"/>
        </w:trPr>
        <w:tc>
          <w:tcPr>
            <w:tcW w:w="0" w:type="auto"/>
          </w:tcPr>
          <w:p w14:paraId="107361F7" w14:textId="77777777" w:rsidR="00155B4E" w:rsidRPr="009302F6" w:rsidRDefault="00155B4E" w:rsidP="00155B4E">
            <w:pPr>
              <w:pStyle w:val="Table"/>
            </w:pPr>
            <w:r w:rsidRPr="009302F6">
              <w:t>Priority:</w:t>
            </w:r>
          </w:p>
        </w:tc>
        <w:tc>
          <w:tcPr>
            <w:tcW w:w="0" w:type="auto"/>
          </w:tcPr>
          <w:p w14:paraId="3581F1A9" w14:textId="77777777" w:rsidR="00155B4E" w:rsidRPr="009302F6" w:rsidRDefault="00155B4E" w:rsidP="00155B4E">
            <w:pPr>
              <w:pStyle w:val="Table"/>
            </w:pPr>
            <w:r w:rsidRPr="009302F6">
              <w:t>5</w:t>
            </w:r>
          </w:p>
        </w:tc>
      </w:tr>
      <w:tr w:rsidR="00155B4E" w:rsidRPr="00EF2D26" w14:paraId="5071666C" w14:textId="77777777" w:rsidTr="00155B4E">
        <w:trPr>
          <w:cantSplit/>
          <w:jc w:val="center"/>
        </w:trPr>
        <w:tc>
          <w:tcPr>
            <w:tcW w:w="0" w:type="auto"/>
          </w:tcPr>
          <w:p w14:paraId="61595B34" w14:textId="77777777" w:rsidR="00155B4E" w:rsidRPr="009302F6" w:rsidRDefault="00155B4E" w:rsidP="00155B4E">
            <w:pPr>
              <w:pStyle w:val="Table"/>
            </w:pPr>
            <w:r w:rsidRPr="009302F6">
              <w:t>ReportRequest:</w:t>
            </w:r>
          </w:p>
        </w:tc>
        <w:tc>
          <w:tcPr>
            <w:tcW w:w="0" w:type="auto"/>
          </w:tcPr>
          <w:p w14:paraId="3C0CC1BE" w14:textId="77777777" w:rsidR="00155B4E" w:rsidRPr="009302F6" w:rsidRDefault="00155B4E" w:rsidP="00155B4E">
            <w:pPr>
              <w:pStyle w:val="Table"/>
            </w:pPr>
            <w:r w:rsidRPr="009302F6">
              <w:t>Exception</w:t>
            </w:r>
            <w:r w:rsidRPr="009302F6">
              <w:br/>
              <w:t>Expiration</w:t>
            </w:r>
            <w:r w:rsidRPr="009302F6">
              <w:br/>
              <w:t>Confirm on Arrival</w:t>
            </w:r>
            <w:r w:rsidRPr="009302F6">
              <w:br/>
              <w:t>Confirm on Delivery</w:t>
            </w:r>
            <w:r w:rsidRPr="009302F6">
              <w:br/>
              <w:t>PassMessageId</w:t>
            </w:r>
            <w:r w:rsidRPr="009302F6">
              <w:br/>
              <w:t>PassCorrelId</w:t>
            </w:r>
          </w:p>
        </w:tc>
      </w:tr>
      <w:tr w:rsidR="00155B4E" w:rsidRPr="00EF2D26" w14:paraId="7760995D" w14:textId="77777777" w:rsidTr="00155B4E">
        <w:trPr>
          <w:cantSplit/>
          <w:jc w:val="center"/>
        </w:trPr>
        <w:tc>
          <w:tcPr>
            <w:tcW w:w="0" w:type="auto"/>
          </w:tcPr>
          <w:p w14:paraId="29731341" w14:textId="77777777" w:rsidR="00155B4E" w:rsidRPr="009302F6" w:rsidRDefault="00155B4E" w:rsidP="00155B4E">
            <w:pPr>
              <w:pStyle w:val="Table"/>
            </w:pPr>
            <w:r w:rsidRPr="009302F6">
              <w:t>ReplyToQ:</w:t>
            </w:r>
          </w:p>
        </w:tc>
        <w:tc>
          <w:tcPr>
            <w:tcW w:w="0" w:type="auto"/>
          </w:tcPr>
          <w:p w14:paraId="3EB66C2C" w14:textId="77777777" w:rsidR="00155B4E" w:rsidRPr="009302F6" w:rsidRDefault="00155B4E" w:rsidP="00155B4E">
            <w:pPr>
              <w:pStyle w:val="Table"/>
            </w:pPr>
            <w:r w:rsidRPr="009302F6">
              <w:t>left empty</w:t>
            </w:r>
          </w:p>
        </w:tc>
      </w:tr>
      <w:tr w:rsidR="00155B4E" w:rsidRPr="00EF2D26" w14:paraId="5767D13C" w14:textId="77777777" w:rsidTr="00155B4E">
        <w:trPr>
          <w:cantSplit/>
          <w:jc w:val="center"/>
        </w:trPr>
        <w:tc>
          <w:tcPr>
            <w:tcW w:w="0" w:type="auto"/>
          </w:tcPr>
          <w:p w14:paraId="4FE88CA1" w14:textId="77777777" w:rsidR="00155B4E" w:rsidRPr="009302F6" w:rsidRDefault="00155B4E" w:rsidP="00155B4E">
            <w:pPr>
              <w:pStyle w:val="Table"/>
            </w:pPr>
            <w:r w:rsidRPr="009302F6">
              <w:t>Integrity:</w:t>
            </w:r>
          </w:p>
        </w:tc>
        <w:tc>
          <w:tcPr>
            <w:tcW w:w="0" w:type="auto"/>
          </w:tcPr>
          <w:p w14:paraId="2767E278" w14:textId="77777777" w:rsidR="00155B4E" w:rsidRPr="009302F6" w:rsidRDefault="00155B4E" w:rsidP="00155B4E">
            <w:pPr>
              <w:pStyle w:val="Table"/>
            </w:pPr>
            <w:r w:rsidRPr="009302F6">
              <w:t>Forbidden</w:t>
            </w:r>
          </w:p>
        </w:tc>
      </w:tr>
      <w:tr w:rsidR="00155B4E" w:rsidRPr="00EF2D26" w14:paraId="199E5F0E" w14:textId="77777777" w:rsidTr="00155B4E">
        <w:trPr>
          <w:cantSplit/>
          <w:jc w:val="center"/>
        </w:trPr>
        <w:tc>
          <w:tcPr>
            <w:tcW w:w="0" w:type="auto"/>
          </w:tcPr>
          <w:p w14:paraId="44D2DB1D" w14:textId="77777777" w:rsidR="00155B4E" w:rsidRPr="009302F6" w:rsidRDefault="00155B4E" w:rsidP="00155B4E">
            <w:pPr>
              <w:pStyle w:val="Table"/>
            </w:pPr>
            <w:r w:rsidRPr="009302F6">
              <w:t>Confidentiality:</w:t>
            </w:r>
          </w:p>
        </w:tc>
        <w:tc>
          <w:tcPr>
            <w:tcW w:w="0" w:type="auto"/>
          </w:tcPr>
          <w:p w14:paraId="682CCC16" w14:textId="77777777" w:rsidR="00155B4E" w:rsidRPr="009302F6" w:rsidRDefault="00155B4E" w:rsidP="00155B4E">
            <w:pPr>
              <w:pStyle w:val="Table"/>
            </w:pPr>
            <w:r w:rsidRPr="009302F6">
              <w:t>Forbidden</w:t>
            </w:r>
          </w:p>
        </w:tc>
      </w:tr>
      <w:tr w:rsidR="00155B4E" w:rsidRPr="00EF2D26" w14:paraId="3E841BEA" w14:textId="77777777" w:rsidTr="00155B4E">
        <w:trPr>
          <w:cantSplit/>
          <w:jc w:val="center"/>
        </w:trPr>
        <w:tc>
          <w:tcPr>
            <w:tcW w:w="0" w:type="auto"/>
          </w:tcPr>
          <w:p w14:paraId="6BB1679C" w14:textId="77777777" w:rsidR="00155B4E" w:rsidRPr="009302F6" w:rsidRDefault="00155B4E" w:rsidP="00155B4E">
            <w:pPr>
              <w:pStyle w:val="Table"/>
            </w:pPr>
            <w:r w:rsidRPr="009302F6">
              <w:t>Compression:</w:t>
            </w:r>
          </w:p>
        </w:tc>
        <w:tc>
          <w:tcPr>
            <w:tcW w:w="0" w:type="auto"/>
          </w:tcPr>
          <w:p w14:paraId="0FE0CF79" w14:textId="77777777" w:rsidR="00155B4E" w:rsidRPr="009302F6" w:rsidRDefault="00155B4E" w:rsidP="00155B4E">
            <w:pPr>
              <w:pStyle w:val="Table"/>
            </w:pPr>
            <w:r w:rsidRPr="009302F6">
              <w:t>Forbidden</w:t>
            </w:r>
          </w:p>
        </w:tc>
      </w:tr>
      <w:tr w:rsidR="00155B4E" w:rsidRPr="00EF2D26" w14:paraId="36569290" w14:textId="77777777" w:rsidTr="00155B4E">
        <w:trPr>
          <w:cantSplit/>
          <w:jc w:val="center"/>
        </w:trPr>
        <w:tc>
          <w:tcPr>
            <w:tcW w:w="0" w:type="auto"/>
          </w:tcPr>
          <w:p w14:paraId="6D2FBA5E" w14:textId="77777777" w:rsidR="00155B4E" w:rsidRPr="009302F6" w:rsidRDefault="00155B4E" w:rsidP="00155B4E">
            <w:pPr>
              <w:pStyle w:val="Table"/>
            </w:pPr>
            <w:r w:rsidRPr="009302F6">
              <w:t>CompressionId:</w:t>
            </w:r>
          </w:p>
        </w:tc>
        <w:tc>
          <w:tcPr>
            <w:tcW w:w="0" w:type="auto"/>
          </w:tcPr>
          <w:p w14:paraId="5B0DAA99" w14:textId="77777777" w:rsidR="00155B4E" w:rsidRPr="009302F6" w:rsidRDefault="00155B4E" w:rsidP="00155B4E">
            <w:pPr>
              <w:pStyle w:val="Table"/>
            </w:pPr>
            <w:r w:rsidRPr="009302F6">
              <w:t>LZW</w:t>
            </w:r>
          </w:p>
        </w:tc>
      </w:tr>
      <w:tr w:rsidR="00155B4E" w:rsidRPr="00EF2D26" w14:paraId="679C8372" w14:textId="77777777" w:rsidTr="00155B4E">
        <w:trPr>
          <w:cantSplit/>
          <w:jc w:val="center"/>
        </w:trPr>
        <w:tc>
          <w:tcPr>
            <w:tcW w:w="0" w:type="auto"/>
          </w:tcPr>
          <w:p w14:paraId="32417621" w14:textId="77777777" w:rsidR="00155B4E" w:rsidRPr="009302F6" w:rsidRDefault="00155B4E" w:rsidP="00155B4E">
            <w:pPr>
              <w:pStyle w:val="Table"/>
            </w:pPr>
            <w:r w:rsidRPr="009302F6">
              <w:t>DegradedMode:</w:t>
            </w:r>
          </w:p>
        </w:tc>
        <w:tc>
          <w:tcPr>
            <w:tcW w:w="0" w:type="auto"/>
          </w:tcPr>
          <w:p w14:paraId="145DA556" w14:textId="77777777" w:rsidR="00155B4E" w:rsidRPr="009302F6" w:rsidRDefault="00155B4E" w:rsidP="00155B4E">
            <w:pPr>
              <w:pStyle w:val="Table"/>
            </w:pPr>
            <w:r w:rsidRPr="009302F6">
              <w:t>NotAllowed -- N/A anyway</w:t>
            </w:r>
          </w:p>
        </w:tc>
      </w:tr>
      <w:tr w:rsidR="00155B4E" w:rsidRPr="00EF2D26" w14:paraId="66EDC6A2" w14:textId="77777777" w:rsidTr="00155B4E">
        <w:trPr>
          <w:cantSplit/>
          <w:jc w:val="center"/>
        </w:trPr>
        <w:tc>
          <w:tcPr>
            <w:tcW w:w="0" w:type="auto"/>
          </w:tcPr>
          <w:p w14:paraId="7A6B96E2" w14:textId="77777777" w:rsidR="00155B4E" w:rsidRPr="009302F6" w:rsidRDefault="00155B4E" w:rsidP="00155B4E">
            <w:pPr>
              <w:pStyle w:val="Table"/>
            </w:pPr>
            <w:r w:rsidRPr="009302F6">
              <w:t>CoT:</w:t>
            </w:r>
          </w:p>
        </w:tc>
        <w:tc>
          <w:tcPr>
            <w:tcW w:w="0" w:type="auto"/>
          </w:tcPr>
          <w:p w14:paraId="0C886094" w14:textId="77777777" w:rsidR="00155B4E" w:rsidRPr="009302F6" w:rsidRDefault="00155B4E" w:rsidP="00155B4E">
            <w:pPr>
              <w:pStyle w:val="Table"/>
            </w:pPr>
            <w:r w:rsidRPr="009302F6">
              <w:t>DEFAULTCOT</w:t>
            </w:r>
          </w:p>
        </w:tc>
      </w:tr>
    </w:tbl>
    <w:p w14:paraId="4AEA2FE2" w14:textId="2F3C94B2" w:rsidR="00155B4E" w:rsidRPr="00EF2D26" w:rsidRDefault="00155B4E" w:rsidP="00155B4E">
      <w:pPr>
        <w:pStyle w:val="Caption"/>
      </w:pPr>
      <w:bookmarkStart w:id="2845" w:name="_Ref139174346"/>
      <w:bookmarkStart w:id="2846" w:name="_Toc1401040"/>
      <w:bookmarkStart w:id="2847" w:name="_Toc57720455"/>
      <w:r w:rsidRPr="00EF2D26">
        <w:t xml:space="preserve">Table </w:t>
      </w:r>
      <w:r>
        <w:fldChar w:fldCharType="begin"/>
      </w:r>
      <w:r>
        <w:instrText>SEQ Table \* ARABIC</w:instrText>
      </w:r>
      <w:r>
        <w:fldChar w:fldCharType="separate"/>
      </w:r>
      <w:r w:rsidR="00032B01">
        <w:rPr>
          <w:noProof/>
        </w:rPr>
        <w:t>52</w:t>
      </w:r>
      <w:r>
        <w:fldChar w:fldCharType="end"/>
      </w:r>
      <w:bookmarkEnd w:id="2845"/>
      <w:r w:rsidRPr="00EF2D26">
        <w:t>: Configuration of default QoS</w:t>
      </w:r>
      <w:bookmarkEnd w:id="2846"/>
      <w:bookmarkEnd w:id="2847"/>
    </w:p>
    <w:p w14:paraId="153BD4AF" w14:textId="77777777" w:rsidR="00155B4E" w:rsidRPr="00EF2D26" w:rsidRDefault="00155B4E" w:rsidP="00A44070">
      <w:pPr>
        <w:pStyle w:val="Heading6"/>
        <w:keepLines/>
        <w:numPr>
          <w:ilvl w:val="5"/>
          <w:numId w:val="38"/>
        </w:numPr>
        <w:spacing w:before="240" w:line="240" w:lineRule="auto"/>
      </w:pPr>
      <w:bookmarkStart w:id="2848" w:name="_Toc178390912"/>
      <w:bookmarkStart w:id="2849" w:name="_Toc191308501"/>
      <w:bookmarkStart w:id="2850" w:name="_Toc1400668"/>
      <w:r w:rsidRPr="00EF2D26">
        <w:t>ccnGatewayName</w:t>
      </w:r>
      <w:bookmarkEnd w:id="2848"/>
      <w:bookmarkEnd w:id="2849"/>
      <w:bookmarkEnd w:id="2850"/>
    </w:p>
    <w:p w14:paraId="335B0069" w14:textId="5FCF0BCB" w:rsidR="00155B4E" w:rsidRPr="00EF2D26" w:rsidRDefault="00155B4E" w:rsidP="00155B4E">
      <w:r w:rsidRPr="00EF2D26">
        <w:t xml:space="preserve">See </w:t>
      </w:r>
      <w:r w:rsidRPr="00EF2D26">
        <w:fldChar w:fldCharType="begin"/>
      </w:r>
      <w:r w:rsidRPr="00EF2D26">
        <w:instrText xml:space="preserve"> REF _Ref139174437 \h  \* MERGEFORMAT </w:instrText>
      </w:r>
      <w:r w:rsidRPr="00EF2D26">
        <w:fldChar w:fldCharType="separate"/>
      </w:r>
      <w:r w:rsidR="00032B01" w:rsidRPr="00EF2D26">
        <w:t xml:space="preserve">Table </w:t>
      </w:r>
      <w:r w:rsidR="00032B01">
        <w:t>51</w:t>
      </w:r>
      <w:r w:rsidRPr="00EF2D26">
        <w:fldChar w:fldCharType="end"/>
      </w:r>
      <w:r w:rsidRPr="00EF2D26">
        <w:t>.</w:t>
      </w:r>
    </w:p>
    <w:p w14:paraId="452B96E2" w14:textId="77777777" w:rsidR="00155B4E" w:rsidRPr="00EF2D26" w:rsidRDefault="00155B4E" w:rsidP="00A44070">
      <w:pPr>
        <w:pStyle w:val="Heading6"/>
        <w:keepLines/>
        <w:numPr>
          <w:ilvl w:val="5"/>
          <w:numId w:val="38"/>
        </w:numPr>
        <w:spacing w:before="240" w:line="240" w:lineRule="auto"/>
      </w:pPr>
      <w:bookmarkStart w:id="2851" w:name="_Toc178390913"/>
      <w:bookmarkStart w:id="2852" w:name="_Toc191308502"/>
      <w:bookmarkStart w:id="2853" w:name="_Toc1400669"/>
      <w:r w:rsidRPr="00EF2D26">
        <w:t>ccnOrganisationName</w:t>
      </w:r>
      <w:bookmarkEnd w:id="2851"/>
      <w:bookmarkEnd w:id="2852"/>
      <w:bookmarkEnd w:id="2853"/>
    </w:p>
    <w:p w14:paraId="344834AB" w14:textId="7E0841CF" w:rsidR="00155B4E" w:rsidRPr="00EF2D26" w:rsidRDefault="00155B4E" w:rsidP="00155B4E">
      <w:r w:rsidRPr="00EF2D26">
        <w:t xml:space="preserve">See </w:t>
      </w:r>
      <w:r w:rsidRPr="00EF2D26">
        <w:fldChar w:fldCharType="begin"/>
      </w:r>
      <w:r w:rsidRPr="00EF2D26">
        <w:instrText xml:space="preserve"> REF _Ref139168924 \h  \* MERGEFORMAT </w:instrText>
      </w:r>
      <w:r w:rsidRPr="00EF2D26">
        <w:fldChar w:fldCharType="separate"/>
      </w:r>
      <w:r w:rsidR="00032B01" w:rsidRPr="00EF2D26">
        <w:t xml:space="preserve">Table </w:t>
      </w:r>
      <w:r w:rsidR="00032B01">
        <w:t>50</w:t>
      </w:r>
      <w:r w:rsidRPr="00EF2D26">
        <w:fldChar w:fldCharType="end"/>
      </w:r>
      <w:r w:rsidRPr="00EF2D26">
        <w:t xml:space="preserve"> and </w:t>
      </w:r>
      <w:r w:rsidRPr="00EF2D26">
        <w:fldChar w:fldCharType="begin"/>
      </w:r>
      <w:r w:rsidRPr="00EF2D26">
        <w:instrText xml:space="preserve"> REF _Ref139174437 \h  \* MERGEFORMAT </w:instrText>
      </w:r>
      <w:r w:rsidRPr="00EF2D26">
        <w:fldChar w:fldCharType="separate"/>
      </w:r>
      <w:r w:rsidR="00032B01" w:rsidRPr="00EF2D26">
        <w:t xml:space="preserve">Table </w:t>
      </w:r>
      <w:r w:rsidR="00032B01">
        <w:t>51</w:t>
      </w:r>
      <w:r w:rsidRPr="00EF2D26">
        <w:fldChar w:fldCharType="end"/>
      </w:r>
      <w:r w:rsidRPr="00EF2D26">
        <w:t>.</w:t>
      </w:r>
    </w:p>
    <w:p w14:paraId="5119526C" w14:textId="77777777" w:rsidR="00155B4E" w:rsidRPr="00EF2D26" w:rsidRDefault="00155B4E" w:rsidP="00A44070">
      <w:pPr>
        <w:pStyle w:val="Heading6"/>
        <w:keepLines/>
        <w:numPr>
          <w:ilvl w:val="5"/>
          <w:numId w:val="38"/>
        </w:numPr>
        <w:spacing w:before="240" w:line="240" w:lineRule="auto"/>
      </w:pPr>
      <w:bookmarkStart w:id="2854" w:name="_Toc178390914"/>
      <w:bookmarkStart w:id="2855" w:name="_Toc191308503"/>
      <w:bookmarkStart w:id="2856" w:name="_Toc1400670"/>
      <w:r w:rsidRPr="00EF2D26">
        <w:t>ccnMessageId</w:t>
      </w:r>
      <w:bookmarkEnd w:id="2854"/>
      <w:bookmarkEnd w:id="2855"/>
      <w:bookmarkEnd w:id="2856"/>
    </w:p>
    <w:p w14:paraId="537BCBF4"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“CD701A-MSG.emcs”</w:t>
      </w:r>
    </w:p>
    <w:p w14:paraId="4F4C3DDC"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“CD702A-MSG.emcs”</w:t>
      </w:r>
    </w:p>
    <w:p w14:paraId="3AEE022E"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“CD713A-MSG.emcs”</w:t>
      </w:r>
    </w:p>
    <w:p w14:paraId="57D66FB5"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“CD714A-MSG.emcs”</w:t>
      </w:r>
    </w:p>
    <w:p w14:paraId="58885A27"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“CD721A-MSG.emcs”</w:t>
      </w:r>
    </w:p>
    <w:p w14:paraId="01F77D7D"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“CD734A-MSG.emcs”</w:t>
      </w:r>
    </w:p>
    <w:p w14:paraId="0E95C66E"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“CD742A-MSG.emcs”</w:t>
      </w:r>
    </w:p>
    <w:p w14:paraId="22EA2F46"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“CD770A-MSG.emcs”</w:t>
      </w:r>
    </w:p>
    <w:p w14:paraId="0D245B96"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“CD801A-MSG.emcs”</w:t>
      </w:r>
    </w:p>
    <w:p w14:paraId="46DA4416"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“CD802A-MSG.emcs”</w:t>
      </w:r>
    </w:p>
    <w:p w14:paraId="3E72DB7B"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“CD803A-MSG.emcs”</w:t>
      </w:r>
    </w:p>
    <w:p w14:paraId="575ACF34"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“CD807A-MSG.emcs”</w:t>
      </w:r>
    </w:p>
    <w:p w14:paraId="51CBEFB5"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“CD810A-MSG.emcs”</w:t>
      </w:r>
    </w:p>
    <w:p w14:paraId="17B7C939"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“CD813A-MSG.emcs”</w:t>
      </w:r>
    </w:p>
    <w:p w14:paraId="00AF5AB7"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“CD818A-MSG.emcs”</w:t>
      </w:r>
    </w:p>
    <w:p w14:paraId="6237CB23"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“CD819A-MSG.emcs”</w:t>
      </w:r>
    </w:p>
    <w:p w14:paraId="656DAEA6" w14:textId="696B9242" w:rsidR="00155B4E" w:rsidRPr="00D21B84" w:rsidRDefault="000C6F63" w:rsidP="0E615139">
      <w:pPr>
        <w:pStyle w:val="ListBullet2"/>
        <w:keepLines/>
        <w:numPr>
          <w:ilvl w:val="0"/>
          <w:numId w:val="3"/>
        </w:numPr>
        <w:spacing w:after="240"/>
        <w:contextualSpacing w:val="0"/>
        <w:rPr>
          <w:i w:val="0"/>
          <w:color w:val="000000" w:themeColor="text1"/>
        </w:rPr>
      </w:pPr>
      <w:r w:rsidRPr="0E615139" w:rsidDel="000C6F63">
        <w:rPr>
          <w:i w:val="0"/>
          <w:color w:val="auto"/>
        </w:rPr>
        <w:t xml:space="preserve"> </w:t>
      </w:r>
      <w:r w:rsidR="79D63348" w:rsidRPr="0E615139">
        <w:rPr>
          <w:i w:val="0"/>
          <w:color w:val="auto"/>
        </w:rPr>
        <w:t>“CD821A-MSG.emcs”</w:t>
      </w:r>
    </w:p>
    <w:p w14:paraId="3BD20726"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“CD829A-MSG.emcs”</w:t>
      </w:r>
    </w:p>
    <w:p w14:paraId="0369056A"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“CD837A-MSG.emcs”</w:t>
      </w:r>
    </w:p>
    <w:p w14:paraId="6F01675B"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“CD839A-MSG.emcs”</w:t>
      </w:r>
    </w:p>
    <w:p w14:paraId="23E70293"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“CD840A-MSG.emcs”</w:t>
      </w:r>
    </w:p>
    <w:p w14:paraId="705A8642"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“CD861A-MSG.emcs”</w:t>
      </w:r>
    </w:p>
    <w:p w14:paraId="5BDD8F68"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“CD867A-MSG.emcs”</w:t>
      </w:r>
    </w:p>
    <w:p w14:paraId="5DD36551"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“CD868A-MSG.emcs”</w:t>
      </w:r>
    </w:p>
    <w:p w14:paraId="11E2BAC8"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“CD869A-MSG.emcs”</w:t>
      </w:r>
    </w:p>
    <w:p w14:paraId="422442C7"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“CD871A-MSG.emcs”</w:t>
      </w:r>
    </w:p>
    <w:p w14:paraId="0422A802"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“CD880A-MSG.emcs”</w:t>
      </w:r>
    </w:p>
    <w:p w14:paraId="409414CA"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“CD881A-MSG.emcs”</w:t>
      </w:r>
    </w:p>
    <w:p w14:paraId="0BEE6ED7"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“CD904A-MSG.emcs”</w:t>
      </w:r>
    </w:p>
    <w:p w14:paraId="551EDF55"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lastRenderedPageBreak/>
        <w:t>“CD905A-MSG.emcs”</w:t>
      </w:r>
    </w:p>
    <w:p w14:paraId="1C6AA6AF"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“CD934A-MSG.emcs”</w:t>
      </w:r>
    </w:p>
    <w:p w14:paraId="42894324"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“CD906A-MSG.emcs”</w:t>
      </w:r>
    </w:p>
    <w:p w14:paraId="26E1A56E" w14:textId="77777777" w:rsidR="00155B4E" w:rsidRPr="00EF2D26" w:rsidRDefault="79D63348" w:rsidP="0E615139">
      <w:pPr>
        <w:pStyle w:val="ListBullet2"/>
        <w:keepLines/>
        <w:numPr>
          <w:ilvl w:val="0"/>
          <w:numId w:val="3"/>
        </w:numPr>
        <w:spacing w:after="240"/>
        <w:contextualSpacing w:val="0"/>
        <w:rPr>
          <w:color w:val="000000" w:themeColor="text1"/>
        </w:rPr>
      </w:pPr>
      <w:r w:rsidRPr="0E615139">
        <w:rPr>
          <w:i w:val="0"/>
          <w:color w:val="auto"/>
        </w:rPr>
        <w:t>“CD917A-MSG.emcs”</w:t>
      </w:r>
    </w:p>
    <w:p w14:paraId="39942F46" w14:textId="77777777" w:rsidR="00155B4E" w:rsidRPr="00EF2D26" w:rsidRDefault="00155B4E" w:rsidP="00A44070">
      <w:pPr>
        <w:pStyle w:val="Heading6"/>
        <w:keepLines/>
        <w:numPr>
          <w:ilvl w:val="5"/>
          <w:numId w:val="38"/>
        </w:numPr>
        <w:spacing w:before="240" w:line="240" w:lineRule="auto"/>
      </w:pPr>
      <w:bookmarkStart w:id="2857" w:name="_Toc178390915"/>
      <w:bookmarkStart w:id="2858" w:name="_Toc191308504"/>
      <w:bookmarkStart w:id="2859" w:name="_Toc1400671"/>
      <w:r w:rsidRPr="00EF2D26">
        <w:t>ccnMessageFormalDefinition</w:t>
      </w:r>
      <w:bookmarkEnd w:id="2857"/>
      <w:bookmarkEnd w:id="2858"/>
      <w:bookmarkEnd w:id="2859"/>
    </w:p>
    <w:p w14:paraId="04E660C2" w14:textId="1B6F1766" w:rsidR="00155B4E" w:rsidRPr="00EF2D26" w:rsidRDefault="00155B4E" w:rsidP="00155B4E">
      <w:r w:rsidRPr="00EF2D26">
        <w:t xml:space="preserve">See paragraph </w:t>
      </w:r>
      <w:r w:rsidRPr="00EF2D26">
        <w:fldChar w:fldCharType="begin"/>
      </w:r>
      <w:r w:rsidRPr="00EF2D26">
        <w:instrText xml:space="preserve"> REF _Ref458424618 \n \h  \* MERGEFORMAT </w:instrText>
      </w:r>
      <w:r w:rsidRPr="00EF2D26">
        <w:fldChar w:fldCharType="separate"/>
      </w:r>
      <w:r w:rsidR="00032B01">
        <w:t>IX.I.5.3.2</w:t>
      </w:r>
      <w:r w:rsidRPr="00EF2D26">
        <w:fldChar w:fldCharType="end"/>
      </w:r>
      <w:r w:rsidRPr="00EF2D26">
        <w:t>.</w:t>
      </w:r>
    </w:p>
    <w:p w14:paraId="151A9B2A" w14:textId="77777777" w:rsidR="00155B4E" w:rsidRPr="00EF2D26" w:rsidRDefault="00155B4E" w:rsidP="00A44070">
      <w:pPr>
        <w:pStyle w:val="Heading6"/>
        <w:keepLines/>
        <w:numPr>
          <w:ilvl w:val="5"/>
          <w:numId w:val="38"/>
        </w:numPr>
        <w:spacing w:before="240" w:line="240" w:lineRule="auto"/>
      </w:pPr>
      <w:bookmarkStart w:id="2860" w:name="_Toc178390916"/>
      <w:bookmarkStart w:id="2861" w:name="_Toc191308505"/>
      <w:bookmarkStart w:id="2862" w:name="_Toc1400672"/>
      <w:r w:rsidRPr="00EF2D26">
        <w:t>ccnUserProfileId</w:t>
      </w:r>
      <w:bookmarkEnd w:id="2860"/>
      <w:bookmarkEnd w:id="2861"/>
      <w:bookmarkEnd w:id="2862"/>
    </w:p>
    <w:p w14:paraId="38BF65F0" w14:textId="77777777" w:rsidR="00155B4E" w:rsidRPr="00EF2D26" w:rsidRDefault="00155B4E" w:rsidP="00155B4E">
      <w:r w:rsidRPr="00EF2D26">
        <w:t>Syntax for defining the ccnUserProfileId is:</w:t>
      </w:r>
    </w:p>
    <w:p w14:paraId="21B66D33" w14:textId="77777777" w:rsidR="00155B4E" w:rsidRPr="00EF2D26" w:rsidRDefault="00155B4E" w:rsidP="00155B4E">
      <w:pPr>
        <w:pStyle w:val="CodeBorder"/>
        <w:jc w:val="center"/>
      </w:pPr>
      <w:r w:rsidRPr="00EF2D26">
        <w:t>[UserProfileId][ApplicationModeSuffix]</w:t>
      </w:r>
      <w:r w:rsidRPr="00EF2D26">
        <w:rPr>
          <w:b/>
        </w:rPr>
        <w:t>-PRF.XXXX</w:t>
      </w:r>
    </w:p>
    <w:p w14:paraId="6E87FC2A" w14:textId="77777777" w:rsidR="00155B4E" w:rsidRPr="00EF2D26" w:rsidRDefault="00155B4E" w:rsidP="00155B4E">
      <w:pPr>
        <w:rPr>
          <w:noProof/>
        </w:rPr>
      </w:pPr>
      <w:r w:rsidRPr="00EF2D26">
        <w:rPr>
          <w:noProof/>
        </w:rPr>
        <w:t>Where “XXXX” is either “SEED” for SEED profiles and “EMCS” for all other profiles.</w:t>
      </w:r>
    </w:p>
    <w:p w14:paraId="71E1D1C3" w14:textId="0CD1CC72" w:rsidR="00155B4E" w:rsidRDefault="00155B4E" w:rsidP="00155B4E">
      <w:r w:rsidRPr="002A6A36">
        <w:rPr>
          <w:noProof/>
        </w:rPr>
        <w:t xml:space="preserve">The names of </w:t>
      </w:r>
      <w:r w:rsidRPr="002A6A36">
        <w:t>the UserProfileId</w:t>
      </w:r>
      <w:r w:rsidRPr="002A6A36">
        <w:rPr>
          <w:noProof/>
        </w:rPr>
        <w:t xml:space="preserve"> per queue are defined as shown in </w:t>
      </w:r>
      <w:r w:rsidRPr="002A6A36">
        <w:rPr>
          <w:noProof/>
        </w:rPr>
        <w:fldChar w:fldCharType="begin"/>
      </w:r>
      <w:r w:rsidRPr="002A6A36">
        <w:rPr>
          <w:noProof/>
        </w:rPr>
        <w:instrText xml:space="preserve"> REF _Ref264464458 \h  \* MERGEFORMAT </w:instrText>
      </w:r>
      <w:r w:rsidRPr="002A6A36">
        <w:rPr>
          <w:noProof/>
        </w:rPr>
      </w:r>
      <w:r w:rsidRPr="002A6A36">
        <w:rPr>
          <w:noProof/>
        </w:rPr>
        <w:fldChar w:fldCharType="separate"/>
      </w:r>
      <w:r w:rsidR="00032B01" w:rsidRPr="00EF2D26">
        <w:t xml:space="preserve">Table </w:t>
      </w:r>
      <w:r w:rsidR="00032B01">
        <w:rPr>
          <w:noProof/>
        </w:rPr>
        <w:t>53</w:t>
      </w:r>
      <w:r w:rsidRPr="002A6A36">
        <w:rPr>
          <w:noProof/>
        </w:rPr>
        <w:fldChar w:fldCharType="end"/>
      </w:r>
      <w:r w:rsidRPr="002A6A36">
        <w:rPr>
          <w:noProof/>
        </w:rPr>
        <w:t xml:space="preserve"> (for more information regarding queues please refer to Section </w:t>
      </w:r>
      <w:r w:rsidRPr="002A6A36">
        <w:rPr>
          <w:noProof/>
        </w:rPr>
        <w:fldChar w:fldCharType="begin"/>
      </w:r>
      <w:r w:rsidRPr="002A6A36">
        <w:rPr>
          <w:noProof/>
        </w:rPr>
        <w:instrText xml:space="preserve"> REF _Ref264464481 \w \h </w:instrText>
      </w:r>
      <w:r>
        <w:rPr>
          <w:noProof/>
        </w:rPr>
        <w:instrText xml:space="preserve"> \* MERGEFORMAT </w:instrText>
      </w:r>
      <w:r w:rsidRPr="002A6A36">
        <w:rPr>
          <w:noProof/>
        </w:rPr>
      </w:r>
      <w:r w:rsidRPr="002A6A36">
        <w:rPr>
          <w:noProof/>
        </w:rPr>
        <w:fldChar w:fldCharType="separate"/>
      </w:r>
      <w:r w:rsidR="00032B01">
        <w:rPr>
          <w:noProof/>
        </w:rPr>
        <w:t>IX.I.3</w:t>
      </w:r>
      <w:r w:rsidRPr="002A6A36">
        <w:rPr>
          <w:noProof/>
        </w:rPr>
        <w:fldChar w:fldCharType="end"/>
      </w:r>
      <w:r w:rsidRPr="002A6A36">
        <w:rPr>
          <w:noProof/>
        </w:rPr>
        <w:t xml:space="preserve"> </w:t>
      </w:r>
      <w:r w:rsidRPr="002A6A36">
        <w:rPr>
          <w:noProof/>
        </w:rPr>
        <w:fldChar w:fldCharType="begin"/>
      </w:r>
      <w:r w:rsidRPr="002A6A36">
        <w:rPr>
          <w:noProof/>
        </w:rPr>
        <w:instrText xml:space="preserve"> REF _Ref264464486 \h </w:instrText>
      </w:r>
      <w:r>
        <w:rPr>
          <w:noProof/>
        </w:rPr>
        <w:instrText xml:space="preserve"> \* MERGEFORMAT </w:instrText>
      </w:r>
      <w:r w:rsidRPr="002A6A36">
        <w:rPr>
          <w:noProof/>
        </w:rPr>
      </w:r>
      <w:r w:rsidRPr="002A6A36">
        <w:rPr>
          <w:noProof/>
        </w:rPr>
        <w:fldChar w:fldCharType="separate"/>
      </w:r>
      <w:r w:rsidR="00032B01" w:rsidRPr="00EF2D26">
        <w:t>Environment</w:t>
      </w:r>
      <w:r w:rsidRPr="002A6A36">
        <w:rPr>
          <w:noProof/>
        </w:rPr>
        <w:fldChar w:fldCharType="end"/>
      </w:r>
      <w:r w:rsidRPr="002A6A36">
        <w:rPr>
          <w:noProof/>
        </w:rPr>
        <w:t>). For detailed implementation of the UserProfileIds for SEED</w:t>
      </w:r>
      <w:r w:rsidR="00F07D64">
        <w:rPr>
          <w:noProof/>
        </w:rPr>
        <w:t xml:space="preserve"> a</w:t>
      </w:r>
      <w:r w:rsidRPr="002A6A36">
        <w:rPr>
          <w:noProof/>
        </w:rPr>
        <w:t>nd CTA, please refer to the corresponding CTODs (Conformance Test Organisation Documents)</w:t>
      </w:r>
      <w:r w:rsidRPr="002A6A36">
        <w:t>.</w:t>
      </w:r>
    </w:p>
    <w:tbl>
      <w:tblPr>
        <w:tblW w:w="9384"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left w:w="57" w:type="dxa"/>
          <w:right w:w="57" w:type="dxa"/>
        </w:tblCellMar>
        <w:tblLook w:val="04A0" w:firstRow="1" w:lastRow="0" w:firstColumn="1" w:lastColumn="0" w:noHBand="0" w:noVBand="1"/>
      </w:tblPr>
      <w:tblGrid>
        <w:gridCol w:w="4990"/>
        <w:gridCol w:w="3544"/>
        <w:gridCol w:w="850"/>
      </w:tblGrid>
      <w:tr w:rsidR="00155B4E" w:rsidRPr="00182A2B" w14:paraId="2AFB59F5" w14:textId="77777777" w:rsidTr="71776C39">
        <w:trPr>
          <w:tblHeader/>
          <w:jc w:val="center"/>
        </w:trPr>
        <w:tc>
          <w:tcPr>
            <w:tcW w:w="4990" w:type="dxa"/>
            <w:shd w:val="clear" w:color="auto" w:fill="D0CECE" w:themeFill="background2" w:themeFillShade="E6"/>
            <w:noWrap/>
            <w:vAlign w:val="center"/>
          </w:tcPr>
          <w:p w14:paraId="7F392570" w14:textId="77777777" w:rsidR="00155B4E" w:rsidRPr="00182A2B" w:rsidRDefault="00155B4E" w:rsidP="00155B4E">
            <w:pPr>
              <w:pStyle w:val="TableHeading"/>
            </w:pPr>
            <w:r w:rsidRPr="00182A2B">
              <w:t>Queue Name</w:t>
            </w:r>
          </w:p>
        </w:tc>
        <w:tc>
          <w:tcPr>
            <w:tcW w:w="3544" w:type="dxa"/>
            <w:shd w:val="clear" w:color="auto" w:fill="D0CECE" w:themeFill="background2" w:themeFillShade="E6"/>
            <w:noWrap/>
            <w:vAlign w:val="center"/>
          </w:tcPr>
          <w:p w14:paraId="4E5E46C7" w14:textId="77777777" w:rsidR="00155B4E" w:rsidRPr="00182A2B" w:rsidRDefault="00155B4E" w:rsidP="00155B4E">
            <w:pPr>
              <w:pStyle w:val="TableHeading"/>
            </w:pPr>
            <w:r w:rsidRPr="00182A2B">
              <w:t>CCN profile</w:t>
            </w:r>
          </w:p>
        </w:tc>
        <w:tc>
          <w:tcPr>
            <w:tcW w:w="850" w:type="dxa"/>
            <w:shd w:val="clear" w:color="auto" w:fill="D0CECE" w:themeFill="background2" w:themeFillShade="E6"/>
            <w:noWrap/>
            <w:vAlign w:val="center"/>
          </w:tcPr>
          <w:p w14:paraId="11CE1B56" w14:textId="77777777" w:rsidR="00155B4E" w:rsidRPr="00182A2B" w:rsidRDefault="00155B4E" w:rsidP="00155B4E">
            <w:pPr>
              <w:pStyle w:val="TableHeading"/>
            </w:pPr>
            <w:r w:rsidRPr="00182A2B">
              <w:t>Access</w:t>
            </w:r>
          </w:p>
        </w:tc>
      </w:tr>
      <w:tr w:rsidR="00155B4E" w:rsidRPr="00EF2D26" w14:paraId="1FDB4CFD" w14:textId="77777777" w:rsidTr="71776C39">
        <w:trPr>
          <w:jc w:val="center"/>
        </w:trPr>
        <w:tc>
          <w:tcPr>
            <w:tcW w:w="4990" w:type="dxa"/>
            <w:shd w:val="clear" w:color="auto" w:fill="auto"/>
            <w:noWrap/>
            <w:vAlign w:val="center"/>
          </w:tcPr>
          <w:p w14:paraId="07B6C9D3" w14:textId="77777777" w:rsidR="00155B4E" w:rsidRPr="00C159C1" w:rsidRDefault="00155B4E" w:rsidP="00155B4E">
            <w:pPr>
              <w:pStyle w:val="Table"/>
            </w:pPr>
            <w:r w:rsidRPr="00C159C1">
              <w:t>CORE-XML-QUE.EMCS</w:t>
            </w:r>
          </w:p>
        </w:tc>
        <w:tc>
          <w:tcPr>
            <w:tcW w:w="3544" w:type="dxa"/>
            <w:shd w:val="clear" w:color="auto" w:fill="auto"/>
            <w:noWrap/>
            <w:vAlign w:val="center"/>
          </w:tcPr>
          <w:p w14:paraId="0A695183" w14:textId="77777777" w:rsidR="00155B4E" w:rsidRPr="00C159C1" w:rsidRDefault="00155B4E" w:rsidP="00155B4E">
            <w:pPr>
              <w:pStyle w:val="Table"/>
            </w:pPr>
            <w:r w:rsidRPr="00C159C1">
              <w:t>CORE-XML-PRF.EMCS</w:t>
            </w:r>
          </w:p>
        </w:tc>
        <w:tc>
          <w:tcPr>
            <w:tcW w:w="850" w:type="dxa"/>
            <w:shd w:val="clear" w:color="auto" w:fill="auto"/>
            <w:noWrap/>
            <w:vAlign w:val="center"/>
          </w:tcPr>
          <w:p w14:paraId="0568C85D" w14:textId="77777777" w:rsidR="00155B4E" w:rsidRPr="00C159C1" w:rsidRDefault="00155B4E" w:rsidP="00155B4E">
            <w:pPr>
              <w:pStyle w:val="Table"/>
            </w:pPr>
            <w:r w:rsidRPr="00C159C1">
              <w:t>R/W</w:t>
            </w:r>
          </w:p>
        </w:tc>
      </w:tr>
      <w:tr w:rsidR="00155B4E" w:rsidRPr="00EF2D26" w14:paraId="47F80EE2" w14:textId="77777777" w:rsidTr="71776C39">
        <w:trPr>
          <w:jc w:val="center"/>
        </w:trPr>
        <w:tc>
          <w:tcPr>
            <w:tcW w:w="4990" w:type="dxa"/>
            <w:shd w:val="clear" w:color="auto" w:fill="auto"/>
            <w:noWrap/>
            <w:vAlign w:val="center"/>
          </w:tcPr>
          <w:p w14:paraId="3B25380A" w14:textId="77777777" w:rsidR="00155B4E" w:rsidRPr="00C159C1" w:rsidRDefault="00155B4E" w:rsidP="00155B4E">
            <w:pPr>
              <w:pStyle w:val="Table"/>
            </w:pPr>
            <w:r w:rsidRPr="00C159C1">
              <w:t>ADMIN-XML-QUE.EMCS</w:t>
            </w:r>
          </w:p>
        </w:tc>
        <w:tc>
          <w:tcPr>
            <w:tcW w:w="3544" w:type="dxa"/>
            <w:shd w:val="clear" w:color="auto" w:fill="auto"/>
            <w:noWrap/>
            <w:vAlign w:val="center"/>
          </w:tcPr>
          <w:p w14:paraId="1DE39EF8" w14:textId="77777777" w:rsidR="00155B4E" w:rsidRPr="00C159C1" w:rsidRDefault="00155B4E" w:rsidP="00155B4E">
            <w:pPr>
              <w:pStyle w:val="Table"/>
            </w:pPr>
            <w:r w:rsidRPr="00C159C1">
              <w:t>ADMIN-XML-PRF.EMCS</w:t>
            </w:r>
          </w:p>
        </w:tc>
        <w:tc>
          <w:tcPr>
            <w:tcW w:w="850" w:type="dxa"/>
            <w:shd w:val="clear" w:color="auto" w:fill="auto"/>
            <w:noWrap/>
            <w:vAlign w:val="center"/>
          </w:tcPr>
          <w:p w14:paraId="40564093" w14:textId="77777777" w:rsidR="00155B4E" w:rsidRPr="00C159C1" w:rsidRDefault="00155B4E" w:rsidP="00155B4E">
            <w:pPr>
              <w:pStyle w:val="Table"/>
            </w:pPr>
            <w:r w:rsidRPr="00C159C1">
              <w:t>R/W</w:t>
            </w:r>
          </w:p>
        </w:tc>
      </w:tr>
      <w:tr w:rsidR="00155B4E" w:rsidRPr="00EF2D26" w14:paraId="761946E9" w14:textId="77777777" w:rsidTr="71776C39">
        <w:trPr>
          <w:jc w:val="center"/>
        </w:trPr>
        <w:tc>
          <w:tcPr>
            <w:tcW w:w="4990" w:type="dxa"/>
            <w:shd w:val="clear" w:color="auto" w:fill="auto"/>
            <w:noWrap/>
            <w:vAlign w:val="center"/>
          </w:tcPr>
          <w:p w14:paraId="125FD8E2" w14:textId="77777777" w:rsidR="00155B4E" w:rsidRPr="00C159C1" w:rsidRDefault="00155B4E" w:rsidP="00155B4E">
            <w:pPr>
              <w:pStyle w:val="Table"/>
            </w:pPr>
            <w:r w:rsidRPr="00C159C1">
              <w:t>REPORT-QUE.EMCS</w:t>
            </w:r>
          </w:p>
        </w:tc>
        <w:tc>
          <w:tcPr>
            <w:tcW w:w="3544" w:type="dxa"/>
            <w:shd w:val="clear" w:color="auto" w:fill="auto"/>
            <w:noWrap/>
            <w:vAlign w:val="center"/>
          </w:tcPr>
          <w:p w14:paraId="02101558" w14:textId="77777777" w:rsidR="00155B4E" w:rsidRPr="00C159C1" w:rsidRDefault="00155B4E" w:rsidP="00155B4E">
            <w:pPr>
              <w:pStyle w:val="Table"/>
            </w:pPr>
            <w:r w:rsidRPr="00C159C1">
              <w:t>REPORT-PRF.EMCS</w:t>
            </w:r>
          </w:p>
        </w:tc>
        <w:tc>
          <w:tcPr>
            <w:tcW w:w="850" w:type="dxa"/>
            <w:shd w:val="clear" w:color="auto" w:fill="auto"/>
            <w:noWrap/>
            <w:vAlign w:val="center"/>
          </w:tcPr>
          <w:p w14:paraId="3E0F9022" w14:textId="77777777" w:rsidR="00155B4E" w:rsidRPr="00C159C1" w:rsidRDefault="00155B4E" w:rsidP="00155B4E">
            <w:pPr>
              <w:pStyle w:val="Table"/>
            </w:pPr>
            <w:r w:rsidRPr="00C159C1">
              <w:t>R/W</w:t>
            </w:r>
          </w:p>
        </w:tc>
      </w:tr>
      <w:tr w:rsidR="00155B4E" w:rsidRPr="00EF2D26" w14:paraId="414E3E33" w14:textId="77777777" w:rsidTr="71776C39">
        <w:trPr>
          <w:jc w:val="center"/>
        </w:trPr>
        <w:tc>
          <w:tcPr>
            <w:tcW w:w="4990" w:type="dxa"/>
            <w:shd w:val="clear" w:color="auto" w:fill="auto"/>
            <w:noWrap/>
            <w:vAlign w:val="center"/>
          </w:tcPr>
          <w:p w14:paraId="42C25254" w14:textId="77777777" w:rsidR="00155B4E" w:rsidRPr="00C159C1" w:rsidRDefault="00155B4E" w:rsidP="00155B4E">
            <w:pPr>
              <w:pStyle w:val="Table"/>
            </w:pPr>
            <w:r w:rsidRPr="00C159C1">
              <w:t>NA-XML-QUE.SEED</w:t>
            </w:r>
          </w:p>
        </w:tc>
        <w:tc>
          <w:tcPr>
            <w:tcW w:w="3544" w:type="dxa"/>
            <w:shd w:val="clear" w:color="auto" w:fill="auto"/>
            <w:noWrap/>
            <w:vAlign w:val="center"/>
          </w:tcPr>
          <w:p w14:paraId="33DD39C2" w14:textId="77777777" w:rsidR="00155B4E" w:rsidRPr="00C159C1" w:rsidRDefault="00155B4E" w:rsidP="00155B4E">
            <w:pPr>
              <w:pStyle w:val="Table"/>
            </w:pPr>
            <w:r w:rsidRPr="00C159C1">
              <w:t>NDEA-XML-PRF.SEED</w:t>
            </w:r>
          </w:p>
        </w:tc>
        <w:tc>
          <w:tcPr>
            <w:tcW w:w="850" w:type="dxa"/>
            <w:shd w:val="clear" w:color="auto" w:fill="auto"/>
            <w:noWrap/>
            <w:vAlign w:val="center"/>
          </w:tcPr>
          <w:p w14:paraId="48FD87C4" w14:textId="77777777" w:rsidR="00155B4E" w:rsidRPr="00C159C1" w:rsidRDefault="00155B4E" w:rsidP="00155B4E">
            <w:pPr>
              <w:pStyle w:val="Table"/>
            </w:pPr>
            <w:r w:rsidRPr="00C159C1">
              <w:t>R</w:t>
            </w:r>
          </w:p>
        </w:tc>
      </w:tr>
      <w:tr w:rsidR="00155B4E" w:rsidRPr="00EF2D26" w14:paraId="787B89C4" w14:textId="77777777" w:rsidTr="71776C39">
        <w:trPr>
          <w:jc w:val="center"/>
        </w:trPr>
        <w:tc>
          <w:tcPr>
            <w:tcW w:w="4990" w:type="dxa"/>
            <w:shd w:val="clear" w:color="auto" w:fill="auto"/>
            <w:noWrap/>
            <w:vAlign w:val="center"/>
          </w:tcPr>
          <w:p w14:paraId="71B4F5C1" w14:textId="77777777" w:rsidR="00155B4E" w:rsidRPr="00C159C1" w:rsidRDefault="00155B4E" w:rsidP="00155B4E">
            <w:pPr>
              <w:pStyle w:val="Table"/>
            </w:pPr>
            <w:r w:rsidRPr="00C159C1">
              <w:t>CS-XML-QUE.SEED</w:t>
            </w:r>
          </w:p>
        </w:tc>
        <w:tc>
          <w:tcPr>
            <w:tcW w:w="3544" w:type="dxa"/>
            <w:shd w:val="clear" w:color="auto" w:fill="auto"/>
            <w:noWrap/>
            <w:vAlign w:val="center"/>
          </w:tcPr>
          <w:p w14:paraId="4644D50A" w14:textId="77777777" w:rsidR="00155B4E" w:rsidRPr="00C159C1" w:rsidRDefault="00155B4E" w:rsidP="00155B4E">
            <w:pPr>
              <w:pStyle w:val="Table"/>
            </w:pPr>
            <w:r w:rsidRPr="00C159C1">
              <w:t>NDEA-XML-PRF.SEED</w:t>
            </w:r>
          </w:p>
        </w:tc>
        <w:tc>
          <w:tcPr>
            <w:tcW w:w="850" w:type="dxa"/>
            <w:shd w:val="clear" w:color="auto" w:fill="auto"/>
            <w:noWrap/>
            <w:vAlign w:val="center"/>
          </w:tcPr>
          <w:p w14:paraId="59ADB813" w14:textId="77777777" w:rsidR="00155B4E" w:rsidRPr="00C159C1" w:rsidRDefault="00155B4E" w:rsidP="00155B4E">
            <w:pPr>
              <w:pStyle w:val="Table"/>
            </w:pPr>
            <w:r w:rsidRPr="00C159C1">
              <w:t>W</w:t>
            </w:r>
          </w:p>
        </w:tc>
      </w:tr>
      <w:tr w:rsidR="00155B4E" w:rsidRPr="00EF2D26" w14:paraId="50DE7FE8" w14:textId="77777777" w:rsidTr="71776C39">
        <w:trPr>
          <w:jc w:val="center"/>
        </w:trPr>
        <w:tc>
          <w:tcPr>
            <w:tcW w:w="4990" w:type="dxa"/>
            <w:shd w:val="clear" w:color="auto" w:fill="auto"/>
            <w:noWrap/>
            <w:vAlign w:val="center"/>
          </w:tcPr>
          <w:p w14:paraId="36610E61" w14:textId="77777777" w:rsidR="00155B4E" w:rsidRPr="00C159C1" w:rsidRDefault="00155B4E" w:rsidP="00155B4E">
            <w:pPr>
              <w:pStyle w:val="Table"/>
            </w:pPr>
            <w:r w:rsidRPr="00C159C1">
              <w:t>NA-REPORT-QUE.SEED</w:t>
            </w:r>
          </w:p>
        </w:tc>
        <w:tc>
          <w:tcPr>
            <w:tcW w:w="3544" w:type="dxa"/>
            <w:shd w:val="clear" w:color="auto" w:fill="auto"/>
            <w:noWrap/>
            <w:vAlign w:val="center"/>
          </w:tcPr>
          <w:p w14:paraId="4471618D" w14:textId="77777777" w:rsidR="00155B4E" w:rsidRPr="00C159C1" w:rsidRDefault="00155B4E" w:rsidP="00155B4E">
            <w:pPr>
              <w:pStyle w:val="Table"/>
            </w:pPr>
            <w:r w:rsidRPr="00C159C1">
              <w:t>NA-REPORT-PRF.SEED</w:t>
            </w:r>
          </w:p>
        </w:tc>
        <w:tc>
          <w:tcPr>
            <w:tcW w:w="850" w:type="dxa"/>
            <w:shd w:val="clear" w:color="auto" w:fill="auto"/>
            <w:noWrap/>
            <w:vAlign w:val="center"/>
          </w:tcPr>
          <w:p w14:paraId="4CB82E8C" w14:textId="77777777" w:rsidR="00155B4E" w:rsidRPr="00C159C1" w:rsidRDefault="00155B4E" w:rsidP="00155B4E">
            <w:pPr>
              <w:pStyle w:val="Table"/>
            </w:pPr>
            <w:r w:rsidRPr="00C159C1">
              <w:t>R</w:t>
            </w:r>
          </w:p>
        </w:tc>
      </w:tr>
      <w:tr w:rsidR="00155B4E" w:rsidRPr="00EF2D26" w14:paraId="6D3881B3" w14:textId="77777777" w:rsidTr="71776C39">
        <w:trPr>
          <w:jc w:val="center"/>
        </w:trPr>
        <w:tc>
          <w:tcPr>
            <w:tcW w:w="4990" w:type="dxa"/>
            <w:shd w:val="clear" w:color="auto" w:fill="auto"/>
            <w:noWrap/>
            <w:vAlign w:val="center"/>
          </w:tcPr>
          <w:p w14:paraId="02DDD953" w14:textId="77777777" w:rsidR="00155B4E" w:rsidRPr="00C159C1" w:rsidRDefault="00155B4E" w:rsidP="00155B4E">
            <w:pPr>
              <w:pStyle w:val="Table"/>
            </w:pPr>
            <w:r w:rsidRPr="00C159C1">
              <w:t>CS-REPORT-QUE.SEED</w:t>
            </w:r>
          </w:p>
        </w:tc>
        <w:tc>
          <w:tcPr>
            <w:tcW w:w="3544" w:type="dxa"/>
            <w:shd w:val="clear" w:color="auto" w:fill="auto"/>
            <w:noWrap/>
            <w:vAlign w:val="center"/>
          </w:tcPr>
          <w:p w14:paraId="13E70A2A" w14:textId="77777777" w:rsidR="00155B4E" w:rsidRPr="00C159C1" w:rsidRDefault="00155B4E" w:rsidP="00155B4E">
            <w:pPr>
              <w:pStyle w:val="Table"/>
            </w:pPr>
            <w:r w:rsidRPr="00C159C1">
              <w:t>NA-REPORT-PRF.SEED</w:t>
            </w:r>
          </w:p>
        </w:tc>
        <w:tc>
          <w:tcPr>
            <w:tcW w:w="850" w:type="dxa"/>
            <w:shd w:val="clear" w:color="auto" w:fill="auto"/>
            <w:noWrap/>
            <w:vAlign w:val="center"/>
          </w:tcPr>
          <w:p w14:paraId="217DABE7" w14:textId="77777777" w:rsidR="00155B4E" w:rsidRPr="00C159C1" w:rsidRDefault="00155B4E" w:rsidP="00155B4E">
            <w:pPr>
              <w:pStyle w:val="Table"/>
            </w:pPr>
            <w:r w:rsidRPr="00C159C1">
              <w:t>W</w:t>
            </w:r>
          </w:p>
        </w:tc>
      </w:tr>
      <w:tr w:rsidR="00155B4E" w:rsidRPr="00EF2D26" w14:paraId="21297449" w14:textId="77777777" w:rsidTr="71776C39">
        <w:trPr>
          <w:jc w:val="center"/>
        </w:trPr>
        <w:tc>
          <w:tcPr>
            <w:tcW w:w="4990" w:type="dxa"/>
            <w:shd w:val="clear" w:color="auto" w:fill="auto"/>
            <w:noWrap/>
            <w:vAlign w:val="center"/>
          </w:tcPr>
          <w:p w14:paraId="2BD4A67E" w14:textId="77777777" w:rsidR="00155B4E" w:rsidRPr="00C159C1" w:rsidRDefault="00155B4E" w:rsidP="00155B4E">
            <w:pPr>
              <w:pStyle w:val="Table"/>
            </w:pPr>
            <w:r w:rsidRPr="00C159C1">
              <w:t>CORE-XML-RIT-QUE.EMCS</w:t>
            </w:r>
          </w:p>
        </w:tc>
        <w:tc>
          <w:tcPr>
            <w:tcW w:w="3544" w:type="dxa"/>
            <w:shd w:val="clear" w:color="auto" w:fill="auto"/>
            <w:noWrap/>
            <w:vAlign w:val="center"/>
          </w:tcPr>
          <w:p w14:paraId="1803E9FF" w14:textId="77777777" w:rsidR="00155B4E" w:rsidRPr="00C159C1" w:rsidRDefault="00155B4E" w:rsidP="00155B4E">
            <w:pPr>
              <w:pStyle w:val="Table"/>
            </w:pPr>
            <w:r w:rsidRPr="00C159C1">
              <w:t>CORE-XML-RIT-PRF.EMCS</w:t>
            </w:r>
          </w:p>
        </w:tc>
        <w:tc>
          <w:tcPr>
            <w:tcW w:w="850" w:type="dxa"/>
            <w:shd w:val="clear" w:color="auto" w:fill="auto"/>
            <w:noWrap/>
            <w:vAlign w:val="center"/>
          </w:tcPr>
          <w:p w14:paraId="69349448" w14:textId="77777777" w:rsidR="00155B4E" w:rsidRPr="00C159C1" w:rsidRDefault="00155B4E" w:rsidP="00155B4E">
            <w:pPr>
              <w:pStyle w:val="Table"/>
            </w:pPr>
            <w:r w:rsidRPr="00C159C1">
              <w:t>R/W</w:t>
            </w:r>
          </w:p>
        </w:tc>
      </w:tr>
      <w:tr w:rsidR="00155B4E" w:rsidRPr="00EF2D26" w14:paraId="0263C767" w14:textId="77777777" w:rsidTr="71776C39">
        <w:trPr>
          <w:jc w:val="center"/>
        </w:trPr>
        <w:tc>
          <w:tcPr>
            <w:tcW w:w="4990" w:type="dxa"/>
            <w:shd w:val="clear" w:color="auto" w:fill="auto"/>
            <w:noWrap/>
            <w:vAlign w:val="center"/>
          </w:tcPr>
          <w:p w14:paraId="4E5EDE19" w14:textId="77777777" w:rsidR="00155B4E" w:rsidRPr="00C159C1" w:rsidRDefault="00155B4E" w:rsidP="00155B4E">
            <w:pPr>
              <w:pStyle w:val="Table"/>
            </w:pPr>
            <w:r w:rsidRPr="00C159C1">
              <w:t>ADMIN-XML-RIT-QUE.EMCS</w:t>
            </w:r>
          </w:p>
        </w:tc>
        <w:tc>
          <w:tcPr>
            <w:tcW w:w="3544" w:type="dxa"/>
            <w:shd w:val="clear" w:color="auto" w:fill="auto"/>
            <w:noWrap/>
            <w:vAlign w:val="center"/>
          </w:tcPr>
          <w:p w14:paraId="287B4D29" w14:textId="77777777" w:rsidR="00155B4E" w:rsidRPr="00C159C1" w:rsidRDefault="00155B4E" w:rsidP="00155B4E">
            <w:pPr>
              <w:pStyle w:val="Table"/>
            </w:pPr>
            <w:r w:rsidRPr="00C159C1">
              <w:t>ADMIN-XML-RIT-PRF.EMCS</w:t>
            </w:r>
          </w:p>
        </w:tc>
        <w:tc>
          <w:tcPr>
            <w:tcW w:w="850" w:type="dxa"/>
            <w:shd w:val="clear" w:color="auto" w:fill="auto"/>
            <w:noWrap/>
            <w:vAlign w:val="center"/>
          </w:tcPr>
          <w:p w14:paraId="1D4BDCD6" w14:textId="77777777" w:rsidR="00155B4E" w:rsidRPr="00C159C1" w:rsidRDefault="00155B4E" w:rsidP="00155B4E">
            <w:pPr>
              <w:pStyle w:val="Table"/>
            </w:pPr>
            <w:r w:rsidRPr="00C159C1">
              <w:t>R/W</w:t>
            </w:r>
          </w:p>
        </w:tc>
      </w:tr>
      <w:tr w:rsidR="00155B4E" w:rsidRPr="00EF2D26" w14:paraId="607102EF" w14:textId="77777777" w:rsidTr="71776C39">
        <w:trPr>
          <w:jc w:val="center"/>
        </w:trPr>
        <w:tc>
          <w:tcPr>
            <w:tcW w:w="4990" w:type="dxa"/>
            <w:shd w:val="clear" w:color="auto" w:fill="auto"/>
            <w:noWrap/>
            <w:vAlign w:val="center"/>
          </w:tcPr>
          <w:p w14:paraId="48E55CBC" w14:textId="77777777" w:rsidR="00155B4E" w:rsidRPr="00C159C1" w:rsidRDefault="00155B4E" w:rsidP="00155B4E">
            <w:pPr>
              <w:pStyle w:val="Table"/>
            </w:pPr>
            <w:r w:rsidRPr="00C159C1">
              <w:t>REPORT-RIT-QUE.EMCS</w:t>
            </w:r>
          </w:p>
        </w:tc>
        <w:tc>
          <w:tcPr>
            <w:tcW w:w="3544" w:type="dxa"/>
            <w:shd w:val="clear" w:color="auto" w:fill="auto"/>
            <w:noWrap/>
            <w:vAlign w:val="center"/>
          </w:tcPr>
          <w:p w14:paraId="2223797C" w14:textId="77777777" w:rsidR="00155B4E" w:rsidRPr="00C159C1" w:rsidRDefault="00155B4E" w:rsidP="00155B4E">
            <w:pPr>
              <w:pStyle w:val="Table"/>
            </w:pPr>
            <w:r w:rsidRPr="00C159C1">
              <w:t>REPORT-RIT-PRF.EMCS</w:t>
            </w:r>
          </w:p>
        </w:tc>
        <w:tc>
          <w:tcPr>
            <w:tcW w:w="850" w:type="dxa"/>
            <w:shd w:val="clear" w:color="auto" w:fill="auto"/>
            <w:noWrap/>
            <w:vAlign w:val="center"/>
          </w:tcPr>
          <w:p w14:paraId="45F844B7" w14:textId="77777777" w:rsidR="00155B4E" w:rsidRPr="00C159C1" w:rsidRDefault="00155B4E" w:rsidP="00155B4E">
            <w:pPr>
              <w:pStyle w:val="Table"/>
            </w:pPr>
            <w:r w:rsidRPr="00C159C1">
              <w:t>R/W</w:t>
            </w:r>
          </w:p>
        </w:tc>
      </w:tr>
      <w:tr w:rsidR="00155B4E" w:rsidRPr="00EF2D26" w14:paraId="3D6885DA" w14:textId="77777777" w:rsidTr="71776C39">
        <w:trPr>
          <w:jc w:val="center"/>
        </w:trPr>
        <w:tc>
          <w:tcPr>
            <w:tcW w:w="4990" w:type="dxa"/>
            <w:shd w:val="clear" w:color="auto" w:fill="auto"/>
            <w:noWrap/>
          </w:tcPr>
          <w:p w14:paraId="39F86997" w14:textId="77777777" w:rsidR="00155B4E" w:rsidRPr="00C159C1" w:rsidRDefault="00155B4E" w:rsidP="00155B4E">
            <w:pPr>
              <w:pStyle w:val="Table"/>
            </w:pPr>
            <w:r w:rsidRPr="00A75ECF">
              <w:t>CTA-NEA-CORE-XML-RCT-QUE.EMCS</w:t>
            </w:r>
          </w:p>
        </w:tc>
        <w:tc>
          <w:tcPr>
            <w:tcW w:w="3544" w:type="dxa"/>
            <w:shd w:val="clear" w:color="auto" w:fill="auto"/>
            <w:noWrap/>
          </w:tcPr>
          <w:p w14:paraId="09F79F8C" w14:textId="77777777" w:rsidR="00155B4E" w:rsidRPr="00C159C1" w:rsidRDefault="00155B4E" w:rsidP="00155B4E">
            <w:pPr>
              <w:pStyle w:val="Table"/>
            </w:pPr>
            <w:r w:rsidRPr="00A75ECF">
              <w:t>CTA-READ-RCT-PRF.EMCS</w:t>
            </w:r>
          </w:p>
        </w:tc>
        <w:tc>
          <w:tcPr>
            <w:tcW w:w="850" w:type="dxa"/>
            <w:shd w:val="clear" w:color="auto" w:fill="auto"/>
            <w:noWrap/>
          </w:tcPr>
          <w:p w14:paraId="7BB08197" w14:textId="77777777" w:rsidR="00155B4E" w:rsidRPr="00C159C1" w:rsidRDefault="00155B4E" w:rsidP="00155B4E">
            <w:pPr>
              <w:pStyle w:val="Table"/>
            </w:pPr>
            <w:r w:rsidRPr="00A75ECF">
              <w:t>R</w:t>
            </w:r>
          </w:p>
        </w:tc>
      </w:tr>
      <w:tr w:rsidR="00155B4E" w:rsidRPr="00EF2D26" w14:paraId="3364D044" w14:textId="77777777" w:rsidTr="71776C39">
        <w:trPr>
          <w:jc w:val="center"/>
        </w:trPr>
        <w:tc>
          <w:tcPr>
            <w:tcW w:w="4990" w:type="dxa"/>
            <w:shd w:val="clear" w:color="auto" w:fill="auto"/>
            <w:noWrap/>
          </w:tcPr>
          <w:p w14:paraId="6DE3C9BE" w14:textId="77777777" w:rsidR="00155B4E" w:rsidRPr="00C159C1" w:rsidRDefault="00155B4E" w:rsidP="00155B4E">
            <w:pPr>
              <w:pStyle w:val="Table"/>
            </w:pPr>
            <w:r w:rsidRPr="00A75ECF">
              <w:t>CTA-NEA-CORE-XML-RCT-QUE.EMCS</w:t>
            </w:r>
          </w:p>
        </w:tc>
        <w:tc>
          <w:tcPr>
            <w:tcW w:w="3544" w:type="dxa"/>
            <w:shd w:val="clear" w:color="auto" w:fill="auto"/>
            <w:noWrap/>
          </w:tcPr>
          <w:p w14:paraId="56BF7E26" w14:textId="77777777" w:rsidR="00155B4E" w:rsidRPr="00C159C1" w:rsidRDefault="00155B4E" w:rsidP="00155B4E">
            <w:pPr>
              <w:pStyle w:val="Table"/>
            </w:pPr>
            <w:r w:rsidRPr="00A75ECF">
              <w:t>CTA-WRITE-RCT-PRF.EMCS</w:t>
            </w:r>
          </w:p>
        </w:tc>
        <w:tc>
          <w:tcPr>
            <w:tcW w:w="850" w:type="dxa"/>
            <w:shd w:val="clear" w:color="auto" w:fill="auto"/>
            <w:noWrap/>
          </w:tcPr>
          <w:p w14:paraId="0B576906" w14:textId="77777777" w:rsidR="00155B4E" w:rsidRPr="00C159C1" w:rsidRDefault="00155B4E" w:rsidP="00155B4E">
            <w:pPr>
              <w:pStyle w:val="Table"/>
            </w:pPr>
            <w:r w:rsidRPr="00A75ECF">
              <w:t>W</w:t>
            </w:r>
          </w:p>
        </w:tc>
      </w:tr>
      <w:tr w:rsidR="00155B4E" w:rsidRPr="00EF2D26" w14:paraId="3751E71F" w14:textId="77777777" w:rsidTr="71776C39">
        <w:trPr>
          <w:jc w:val="center"/>
        </w:trPr>
        <w:tc>
          <w:tcPr>
            <w:tcW w:w="4990" w:type="dxa"/>
            <w:shd w:val="clear" w:color="auto" w:fill="auto"/>
            <w:noWrap/>
          </w:tcPr>
          <w:p w14:paraId="2A76A415" w14:textId="77777777" w:rsidR="00155B4E" w:rsidRPr="00C159C1" w:rsidRDefault="00155B4E" w:rsidP="00155B4E">
            <w:pPr>
              <w:pStyle w:val="Table"/>
            </w:pPr>
            <w:r w:rsidRPr="00A75ECF">
              <w:t>CTA-CORE1-XML-xx-RCT-QUE.EMCS</w:t>
            </w:r>
          </w:p>
        </w:tc>
        <w:tc>
          <w:tcPr>
            <w:tcW w:w="3544" w:type="dxa"/>
            <w:shd w:val="clear" w:color="auto" w:fill="auto"/>
            <w:noWrap/>
          </w:tcPr>
          <w:p w14:paraId="24819006" w14:textId="77777777" w:rsidR="00155B4E" w:rsidRPr="00C159C1" w:rsidRDefault="00155B4E" w:rsidP="00155B4E">
            <w:pPr>
              <w:pStyle w:val="Table"/>
            </w:pPr>
            <w:r w:rsidRPr="00A75ECF">
              <w:t>CTA-WRITE-RCT-PRF.EMCS</w:t>
            </w:r>
          </w:p>
        </w:tc>
        <w:tc>
          <w:tcPr>
            <w:tcW w:w="850" w:type="dxa"/>
            <w:shd w:val="clear" w:color="auto" w:fill="auto"/>
            <w:noWrap/>
          </w:tcPr>
          <w:p w14:paraId="197EFA38" w14:textId="77777777" w:rsidR="00155B4E" w:rsidRPr="00C159C1" w:rsidRDefault="00155B4E" w:rsidP="00155B4E">
            <w:pPr>
              <w:pStyle w:val="Table"/>
            </w:pPr>
            <w:r w:rsidRPr="00A75ECF">
              <w:t>W</w:t>
            </w:r>
          </w:p>
        </w:tc>
      </w:tr>
      <w:tr w:rsidR="00155B4E" w:rsidRPr="00EF2D26" w14:paraId="23E967DC" w14:textId="77777777" w:rsidTr="71776C39">
        <w:trPr>
          <w:jc w:val="center"/>
        </w:trPr>
        <w:tc>
          <w:tcPr>
            <w:tcW w:w="4990" w:type="dxa"/>
            <w:shd w:val="clear" w:color="auto" w:fill="auto"/>
            <w:noWrap/>
          </w:tcPr>
          <w:p w14:paraId="5C1C739E" w14:textId="77777777" w:rsidR="00155B4E" w:rsidRPr="00C159C1" w:rsidRDefault="00155B4E" w:rsidP="00155B4E">
            <w:pPr>
              <w:pStyle w:val="Table"/>
            </w:pPr>
            <w:r w:rsidRPr="00A75ECF">
              <w:t>CTA-CORE2-XML-xx-RCT-QUE.EMCS</w:t>
            </w:r>
          </w:p>
        </w:tc>
        <w:tc>
          <w:tcPr>
            <w:tcW w:w="3544" w:type="dxa"/>
            <w:shd w:val="clear" w:color="auto" w:fill="auto"/>
            <w:noWrap/>
          </w:tcPr>
          <w:p w14:paraId="4A8C48B1" w14:textId="77777777" w:rsidR="00155B4E" w:rsidRPr="00C159C1" w:rsidRDefault="00155B4E" w:rsidP="00155B4E">
            <w:pPr>
              <w:pStyle w:val="Table"/>
            </w:pPr>
            <w:r w:rsidRPr="00A75ECF">
              <w:t>CTA-WRITE-RCT-PRF.EMCS</w:t>
            </w:r>
          </w:p>
        </w:tc>
        <w:tc>
          <w:tcPr>
            <w:tcW w:w="850" w:type="dxa"/>
            <w:shd w:val="clear" w:color="auto" w:fill="auto"/>
            <w:noWrap/>
          </w:tcPr>
          <w:p w14:paraId="02CD9568" w14:textId="77777777" w:rsidR="00155B4E" w:rsidRPr="00C159C1" w:rsidRDefault="00155B4E" w:rsidP="00155B4E">
            <w:pPr>
              <w:pStyle w:val="Table"/>
            </w:pPr>
            <w:r w:rsidRPr="00A75ECF">
              <w:t>W</w:t>
            </w:r>
          </w:p>
        </w:tc>
      </w:tr>
      <w:tr w:rsidR="00155B4E" w:rsidRPr="00EF2D26" w14:paraId="5F3AAD34" w14:textId="77777777" w:rsidTr="71776C39">
        <w:trPr>
          <w:jc w:val="center"/>
        </w:trPr>
        <w:tc>
          <w:tcPr>
            <w:tcW w:w="4990" w:type="dxa"/>
            <w:shd w:val="clear" w:color="auto" w:fill="auto"/>
            <w:noWrap/>
          </w:tcPr>
          <w:p w14:paraId="4C423BCA" w14:textId="77777777" w:rsidR="00155B4E" w:rsidRPr="00C159C1" w:rsidRDefault="00155B4E" w:rsidP="00155B4E">
            <w:pPr>
              <w:pStyle w:val="Table"/>
            </w:pPr>
            <w:r w:rsidRPr="00A75ECF">
              <w:t>CTA-CORE3-XML-xx-RCT-QUE.EMCS</w:t>
            </w:r>
          </w:p>
        </w:tc>
        <w:tc>
          <w:tcPr>
            <w:tcW w:w="3544" w:type="dxa"/>
            <w:shd w:val="clear" w:color="auto" w:fill="auto"/>
            <w:noWrap/>
          </w:tcPr>
          <w:p w14:paraId="23FC8F33" w14:textId="77777777" w:rsidR="00155B4E" w:rsidRPr="00C159C1" w:rsidRDefault="00155B4E" w:rsidP="00155B4E">
            <w:pPr>
              <w:pStyle w:val="Table"/>
            </w:pPr>
            <w:r w:rsidRPr="00A75ECF">
              <w:t>CTA-WRITE-RCT-PRF.EMCS</w:t>
            </w:r>
          </w:p>
        </w:tc>
        <w:tc>
          <w:tcPr>
            <w:tcW w:w="850" w:type="dxa"/>
            <w:shd w:val="clear" w:color="auto" w:fill="auto"/>
            <w:noWrap/>
          </w:tcPr>
          <w:p w14:paraId="2B0E50B3" w14:textId="77777777" w:rsidR="00155B4E" w:rsidRPr="00C159C1" w:rsidRDefault="00155B4E" w:rsidP="00155B4E">
            <w:pPr>
              <w:pStyle w:val="Table"/>
            </w:pPr>
            <w:r w:rsidRPr="00A75ECF">
              <w:t>W</w:t>
            </w:r>
          </w:p>
        </w:tc>
      </w:tr>
      <w:tr w:rsidR="00155B4E" w:rsidRPr="00EF2D26" w14:paraId="72B5FDD1" w14:textId="77777777" w:rsidTr="71776C39">
        <w:trPr>
          <w:jc w:val="center"/>
        </w:trPr>
        <w:tc>
          <w:tcPr>
            <w:tcW w:w="4990" w:type="dxa"/>
            <w:shd w:val="clear" w:color="auto" w:fill="auto"/>
            <w:noWrap/>
          </w:tcPr>
          <w:p w14:paraId="69139D59" w14:textId="77777777" w:rsidR="00155B4E" w:rsidRPr="00C159C1" w:rsidRDefault="00155B4E" w:rsidP="00155B4E">
            <w:pPr>
              <w:pStyle w:val="Table"/>
            </w:pPr>
            <w:r w:rsidRPr="00A75ECF">
              <w:t>CTA-CORE1-XML-xx-RCT-QUE.EMCS</w:t>
            </w:r>
          </w:p>
        </w:tc>
        <w:tc>
          <w:tcPr>
            <w:tcW w:w="3544" w:type="dxa"/>
            <w:shd w:val="clear" w:color="auto" w:fill="auto"/>
            <w:noWrap/>
          </w:tcPr>
          <w:p w14:paraId="30884A08" w14:textId="77777777" w:rsidR="00155B4E" w:rsidRPr="00C159C1" w:rsidRDefault="00155B4E" w:rsidP="00155B4E">
            <w:pPr>
              <w:pStyle w:val="Table"/>
            </w:pPr>
            <w:r w:rsidRPr="00A75ECF">
              <w:t>CTA-READ-RCT-PRF.EMCS</w:t>
            </w:r>
          </w:p>
        </w:tc>
        <w:tc>
          <w:tcPr>
            <w:tcW w:w="850" w:type="dxa"/>
            <w:shd w:val="clear" w:color="auto" w:fill="auto"/>
            <w:noWrap/>
          </w:tcPr>
          <w:p w14:paraId="778CE18E" w14:textId="77777777" w:rsidR="00155B4E" w:rsidRPr="00C159C1" w:rsidRDefault="00155B4E" w:rsidP="00155B4E">
            <w:pPr>
              <w:pStyle w:val="Table"/>
            </w:pPr>
            <w:r w:rsidRPr="00A75ECF">
              <w:t>R</w:t>
            </w:r>
          </w:p>
        </w:tc>
      </w:tr>
      <w:tr w:rsidR="00155B4E" w:rsidRPr="00EF2D26" w14:paraId="7D8C4A97" w14:textId="77777777" w:rsidTr="71776C39">
        <w:trPr>
          <w:jc w:val="center"/>
        </w:trPr>
        <w:tc>
          <w:tcPr>
            <w:tcW w:w="4990" w:type="dxa"/>
            <w:shd w:val="clear" w:color="auto" w:fill="auto"/>
            <w:noWrap/>
          </w:tcPr>
          <w:p w14:paraId="4AD7373B" w14:textId="77777777" w:rsidR="00155B4E" w:rsidRPr="00C159C1" w:rsidRDefault="00155B4E" w:rsidP="00155B4E">
            <w:pPr>
              <w:pStyle w:val="Table"/>
            </w:pPr>
            <w:r w:rsidRPr="00A75ECF">
              <w:t>CTA-CORE2-XML-xx-RCT-QUE.EMCS</w:t>
            </w:r>
          </w:p>
        </w:tc>
        <w:tc>
          <w:tcPr>
            <w:tcW w:w="3544" w:type="dxa"/>
            <w:shd w:val="clear" w:color="auto" w:fill="auto"/>
            <w:noWrap/>
          </w:tcPr>
          <w:p w14:paraId="3D6EB976" w14:textId="77777777" w:rsidR="00155B4E" w:rsidRPr="00C159C1" w:rsidRDefault="00155B4E" w:rsidP="00155B4E">
            <w:pPr>
              <w:pStyle w:val="Table"/>
            </w:pPr>
            <w:r w:rsidRPr="00A75ECF">
              <w:t>CTA-READ-RCT-PRF.EMCS</w:t>
            </w:r>
          </w:p>
        </w:tc>
        <w:tc>
          <w:tcPr>
            <w:tcW w:w="850" w:type="dxa"/>
            <w:shd w:val="clear" w:color="auto" w:fill="auto"/>
            <w:noWrap/>
          </w:tcPr>
          <w:p w14:paraId="5BCDB457" w14:textId="77777777" w:rsidR="00155B4E" w:rsidRPr="00C159C1" w:rsidRDefault="00155B4E" w:rsidP="00155B4E">
            <w:pPr>
              <w:pStyle w:val="Table"/>
            </w:pPr>
            <w:r w:rsidRPr="00A75ECF">
              <w:t>R</w:t>
            </w:r>
          </w:p>
        </w:tc>
      </w:tr>
      <w:tr w:rsidR="00155B4E" w:rsidRPr="00EF2D26" w14:paraId="7E3CD643" w14:textId="77777777" w:rsidTr="71776C39">
        <w:trPr>
          <w:jc w:val="center"/>
        </w:trPr>
        <w:tc>
          <w:tcPr>
            <w:tcW w:w="4990" w:type="dxa"/>
            <w:shd w:val="clear" w:color="auto" w:fill="auto"/>
            <w:noWrap/>
          </w:tcPr>
          <w:p w14:paraId="0A166CA8" w14:textId="77777777" w:rsidR="00155B4E" w:rsidRPr="00C159C1" w:rsidRDefault="00155B4E" w:rsidP="00155B4E">
            <w:pPr>
              <w:pStyle w:val="Table"/>
            </w:pPr>
            <w:r w:rsidRPr="00A75ECF">
              <w:t>CTA-CORE3-XML-xx-RCT-QUE.EMCS</w:t>
            </w:r>
          </w:p>
        </w:tc>
        <w:tc>
          <w:tcPr>
            <w:tcW w:w="3544" w:type="dxa"/>
            <w:shd w:val="clear" w:color="auto" w:fill="auto"/>
            <w:noWrap/>
          </w:tcPr>
          <w:p w14:paraId="19532ECB" w14:textId="77777777" w:rsidR="00155B4E" w:rsidRPr="00C159C1" w:rsidRDefault="00155B4E" w:rsidP="00155B4E">
            <w:pPr>
              <w:pStyle w:val="Table"/>
            </w:pPr>
            <w:r w:rsidRPr="00A75ECF">
              <w:t>CTA-READ-RCT-PRF.EMCS</w:t>
            </w:r>
          </w:p>
        </w:tc>
        <w:tc>
          <w:tcPr>
            <w:tcW w:w="850" w:type="dxa"/>
            <w:shd w:val="clear" w:color="auto" w:fill="auto"/>
            <w:noWrap/>
          </w:tcPr>
          <w:p w14:paraId="2736D958" w14:textId="77777777" w:rsidR="00155B4E" w:rsidRPr="00C159C1" w:rsidRDefault="00155B4E" w:rsidP="00155B4E">
            <w:pPr>
              <w:pStyle w:val="Table"/>
            </w:pPr>
            <w:r w:rsidRPr="00A75ECF">
              <w:t>R</w:t>
            </w:r>
          </w:p>
        </w:tc>
      </w:tr>
      <w:tr w:rsidR="00155B4E" w:rsidRPr="00EF2D26" w14:paraId="0D3382ED" w14:textId="77777777" w:rsidTr="71776C39">
        <w:trPr>
          <w:jc w:val="center"/>
        </w:trPr>
        <w:tc>
          <w:tcPr>
            <w:tcW w:w="4990" w:type="dxa"/>
            <w:shd w:val="clear" w:color="auto" w:fill="auto"/>
            <w:noWrap/>
          </w:tcPr>
          <w:p w14:paraId="3E7AB9B5" w14:textId="77777777" w:rsidR="00155B4E" w:rsidRPr="00C159C1" w:rsidRDefault="00155B4E" w:rsidP="00155B4E">
            <w:pPr>
              <w:pStyle w:val="Table"/>
            </w:pPr>
            <w:r w:rsidRPr="00F6169D">
              <w:t>CTA-NEA-ADMIN-XML-RCT-QUE.EMCS</w:t>
            </w:r>
          </w:p>
        </w:tc>
        <w:tc>
          <w:tcPr>
            <w:tcW w:w="3544" w:type="dxa"/>
            <w:shd w:val="clear" w:color="auto" w:fill="auto"/>
            <w:noWrap/>
          </w:tcPr>
          <w:p w14:paraId="053334F7" w14:textId="77777777" w:rsidR="00155B4E" w:rsidRPr="00C159C1" w:rsidRDefault="00155B4E" w:rsidP="00155B4E">
            <w:pPr>
              <w:pStyle w:val="Table"/>
            </w:pPr>
            <w:r w:rsidRPr="00F6169D">
              <w:t>CTA-READ-RCT-PRF.EMCS</w:t>
            </w:r>
          </w:p>
        </w:tc>
        <w:tc>
          <w:tcPr>
            <w:tcW w:w="850" w:type="dxa"/>
            <w:shd w:val="clear" w:color="auto" w:fill="auto"/>
            <w:noWrap/>
          </w:tcPr>
          <w:p w14:paraId="1883A3E7" w14:textId="77777777" w:rsidR="00155B4E" w:rsidRPr="00C159C1" w:rsidRDefault="00155B4E" w:rsidP="00155B4E">
            <w:pPr>
              <w:pStyle w:val="Table"/>
            </w:pPr>
            <w:r w:rsidRPr="00F6169D">
              <w:t>R</w:t>
            </w:r>
          </w:p>
        </w:tc>
      </w:tr>
      <w:tr w:rsidR="00155B4E" w:rsidRPr="00EF2D26" w14:paraId="7689E237" w14:textId="77777777" w:rsidTr="71776C39">
        <w:trPr>
          <w:jc w:val="center"/>
        </w:trPr>
        <w:tc>
          <w:tcPr>
            <w:tcW w:w="4990" w:type="dxa"/>
            <w:shd w:val="clear" w:color="auto" w:fill="auto"/>
            <w:noWrap/>
          </w:tcPr>
          <w:p w14:paraId="0C3285CF" w14:textId="77777777" w:rsidR="00155B4E" w:rsidRPr="00C159C1" w:rsidRDefault="00155B4E" w:rsidP="00155B4E">
            <w:pPr>
              <w:pStyle w:val="Table"/>
            </w:pPr>
            <w:r w:rsidRPr="00F6169D">
              <w:t>CTA-NEA-ADMIN-XML-RCT-QUE.EMCS</w:t>
            </w:r>
          </w:p>
        </w:tc>
        <w:tc>
          <w:tcPr>
            <w:tcW w:w="3544" w:type="dxa"/>
            <w:shd w:val="clear" w:color="auto" w:fill="auto"/>
            <w:noWrap/>
          </w:tcPr>
          <w:p w14:paraId="09440329" w14:textId="77777777" w:rsidR="00155B4E" w:rsidRPr="00C159C1" w:rsidRDefault="00155B4E" w:rsidP="00155B4E">
            <w:pPr>
              <w:pStyle w:val="Table"/>
            </w:pPr>
            <w:r w:rsidRPr="00F6169D">
              <w:t>CTA-WRITE-RCT-PRF.EMCS</w:t>
            </w:r>
          </w:p>
        </w:tc>
        <w:tc>
          <w:tcPr>
            <w:tcW w:w="850" w:type="dxa"/>
            <w:shd w:val="clear" w:color="auto" w:fill="auto"/>
            <w:noWrap/>
          </w:tcPr>
          <w:p w14:paraId="1139EEC6" w14:textId="77777777" w:rsidR="00155B4E" w:rsidRPr="00C159C1" w:rsidRDefault="00155B4E" w:rsidP="00155B4E">
            <w:pPr>
              <w:pStyle w:val="Table"/>
            </w:pPr>
            <w:r w:rsidRPr="00F6169D">
              <w:t>W</w:t>
            </w:r>
          </w:p>
        </w:tc>
      </w:tr>
      <w:tr w:rsidR="00155B4E" w:rsidRPr="00EF2D26" w14:paraId="436B387A" w14:textId="77777777" w:rsidTr="71776C39">
        <w:trPr>
          <w:jc w:val="center"/>
        </w:trPr>
        <w:tc>
          <w:tcPr>
            <w:tcW w:w="4990" w:type="dxa"/>
            <w:shd w:val="clear" w:color="auto" w:fill="auto"/>
            <w:noWrap/>
          </w:tcPr>
          <w:p w14:paraId="447F1B47" w14:textId="77777777" w:rsidR="00155B4E" w:rsidRPr="00C159C1" w:rsidRDefault="00155B4E" w:rsidP="00155B4E">
            <w:pPr>
              <w:pStyle w:val="Table"/>
            </w:pPr>
            <w:r w:rsidRPr="00F6169D">
              <w:t>CTA-ADMIN1-XML-xx-RCT-QUE.EMCS</w:t>
            </w:r>
          </w:p>
        </w:tc>
        <w:tc>
          <w:tcPr>
            <w:tcW w:w="3544" w:type="dxa"/>
            <w:shd w:val="clear" w:color="auto" w:fill="auto"/>
            <w:noWrap/>
          </w:tcPr>
          <w:p w14:paraId="5B464AFB" w14:textId="77777777" w:rsidR="00155B4E" w:rsidRPr="00C159C1" w:rsidRDefault="00155B4E" w:rsidP="00155B4E">
            <w:pPr>
              <w:pStyle w:val="Table"/>
            </w:pPr>
            <w:r w:rsidRPr="00F6169D">
              <w:t>CTA-WRITE-RCT-PRF.EMCS</w:t>
            </w:r>
          </w:p>
        </w:tc>
        <w:tc>
          <w:tcPr>
            <w:tcW w:w="850" w:type="dxa"/>
            <w:shd w:val="clear" w:color="auto" w:fill="auto"/>
            <w:noWrap/>
          </w:tcPr>
          <w:p w14:paraId="32B7775F" w14:textId="77777777" w:rsidR="00155B4E" w:rsidRPr="00C159C1" w:rsidRDefault="00155B4E" w:rsidP="00155B4E">
            <w:pPr>
              <w:pStyle w:val="Table"/>
            </w:pPr>
            <w:r w:rsidRPr="00F6169D">
              <w:t>W</w:t>
            </w:r>
          </w:p>
        </w:tc>
      </w:tr>
      <w:tr w:rsidR="00155B4E" w:rsidRPr="00EF2D26" w14:paraId="0855A0AC" w14:textId="77777777" w:rsidTr="71776C39">
        <w:trPr>
          <w:jc w:val="center"/>
        </w:trPr>
        <w:tc>
          <w:tcPr>
            <w:tcW w:w="4990" w:type="dxa"/>
            <w:shd w:val="clear" w:color="auto" w:fill="auto"/>
            <w:noWrap/>
          </w:tcPr>
          <w:p w14:paraId="0362664F" w14:textId="77777777" w:rsidR="00155B4E" w:rsidRPr="00C159C1" w:rsidRDefault="00155B4E" w:rsidP="00155B4E">
            <w:pPr>
              <w:pStyle w:val="Table"/>
            </w:pPr>
            <w:r w:rsidRPr="00F6169D">
              <w:lastRenderedPageBreak/>
              <w:t>CTA-ADMIN2-XML-xx-RCT-QUE.EMCS</w:t>
            </w:r>
          </w:p>
        </w:tc>
        <w:tc>
          <w:tcPr>
            <w:tcW w:w="3544" w:type="dxa"/>
            <w:shd w:val="clear" w:color="auto" w:fill="auto"/>
            <w:noWrap/>
          </w:tcPr>
          <w:p w14:paraId="70FB8AD6" w14:textId="77777777" w:rsidR="00155B4E" w:rsidRPr="00C159C1" w:rsidRDefault="00155B4E" w:rsidP="00155B4E">
            <w:pPr>
              <w:pStyle w:val="Table"/>
            </w:pPr>
            <w:r w:rsidRPr="00F6169D">
              <w:t>CTA-WRITE-RCT-PRF.EMCS</w:t>
            </w:r>
          </w:p>
        </w:tc>
        <w:tc>
          <w:tcPr>
            <w:tcW w:w="850" w:type="dxa"/>
            <w:shd w:val="clear" w:color="auto" w:fill="auto"/>
            <w:noWrap/>
          </w:tcPr>
          <w:p w14:paraId="7D0A1F09" w14:textId="77777777" w:rsidR="00155B4E" w:rsidRPr="00C159C1" w:rsidRDefault="00155B4E" w:rsidP="00155B4E">
            <w:pPr>
              <w:pStyle w:val="Table"/>
            </w:pPr>
            <w:r w:rsidRPr="00F6169D">
              <w:t>W</w:t>
            </w:r>
          </w:p>
        </w:tc>
      </w:tr>
      <w:tr w:rsidR="00155B4E" w:rsidRPr="00EF2D26" w14:paraId="7A492959" w14:textId="77777777" w:rsidTr="71776C39">
        <w:trPr>
          <w:jc w:val="center"/>
        </w:trPr>
        <w:tc>
          <w:tcPr>
            <w:tcW w:w="4990" w:type="dxa"/>
            <w:shd w:val="clear" w:color="auto" w:fill="auto"/>
            <w:noWrap/>
          </w:tcPr>
          <w:p w14:paraId="58019876" w14:textId="77777777" w:rsidR="00155B4E" w:rsidRPr="00C159C1" w:rsidRDefault="00155B4E" w:rsidP="00155B4E">
            <w:pPr>
              <w:pStyle w:val="Table"/>
            </w:pPr>
            <w:r w:rsidRPr="00F6169D">
              <w:t>CTA-ADMIN3-XML-xx-RCT-QUE.EMCS</w:t>
            </w:r>
          </w:p>
        </w:tc>
        <w:tc>
          <w:tcPr>
            <w:tcW w:w="3544" w:type="dxa"/>
            <w:shd w:val="clear" w:color="auto" w:fill="auto"/>
            <w:noWrap/>
          </w:tcPr>
          <w:p w14:paraId="5042C6A0" w14:textId="77777777" w:rsidR="00155B4E" w:rsidRPr="00C159C1" w:rsidRDefault="00155B4E" w:rsidP="00155B4E">
            <w:pPr>
              <w:pStyle w:val="Table"/>
            </w:pPr>
            <w:r w:rsidRPr="00F6169D">
              <w:t>CTA-WRITE-RCT-PRF.EMCS</w:t>
            </w:r>
          </w:p>
        </w:tc>
        <w:tc>
          <w:tcPr>
            <w:tcW w:w="850" w:type="dxa"/>
            <w:shd w:val="clear" w:color="auto" w:fill="auto"/>
            <w:noWrap/>
          </w:tcPr>
          <w:p w14:paraId="2CCAC736" w14:textId="77777777" w:rsidR="00155B4E" w:rsidRPr="00C159C1" w:rsidRDefault="00155B4E" w:rsidP="00155B4E">
            <w:pPr>
              <w:pStyle w:val="Table"/>
            </w:pPr>
            <w:r w:rsidRPr="00F6169D">
              <w:t>W</w:t>
            </w:r>
          </w:p>
        </w:tc>
      </w:tr>
      <w:tr w:rsidR="00155B4E" w:rsidRPr="00EF2D26" w14:paraId="02A1A02B" w14:textId="77777777" w:rsidTr="71776C39">
        <w:trPr>
          <w:jc w:val="center"/>
        </w:trPr>
        <w:tc>
          <w:tcPr>
            <w:tcW w:w="4990" w:type="dxa"/>
            <w:shd w:val="clear" w:color="auto" w:fill="auto"/>
            <w:noWrap/>
          </w:tcPr>
          <w:p w14:paraId="63C42727" w14:textId="77777777" w:rsidR="00155B4E" w:rsidRPr="00C159C1" w:rsidRDefault="00155B4E" w:rsidP="00155B4E">
            <w:pPr>
              <w:pStyle w:val="Table"/>
            </w:pPr>
            <w:r w:rsidRPr="00F6169D">
              <w:t>CTA-ADMIN1-XML-xx-RCT-QUE.EMCS</w:t>
            </w:r>
          </w:p>
        </w:tc>
        <w:tc>
          <w:tcPr>
            <w:tcW w:w="3544" w:type="dxa"/>
            <w:shd w:val="clear" w:color="auto" w:fill="auto"/>
            <w:noWrap/>
          </w:tcPr>
          <w:p w14:paraId="771EEBB1" w14:textId="77777777" w:rsidR="00155B4E" w:rsidRPr="00C159C1" w:rsidRDefault="00155B4E" w:rsidP="00155B4E">
            <w:pPr>
              <w:pStyle w:val="Table"/>
            </w:pPr>
            <w:r w:rsidRPr="00F6169D">
              <w:t>CTA-READ-RCT-PRF.EMCS</w:t>
            </w:r>
          </w:p>
        </w:tc>
        <w:tc>
          <w:tcPr>
            <w:tcW w:w="850" w:type="dxa"/>
            <w:shd w:val="clear" w:color="auto" w:fill="auto"/>
            <w:noWrap/>
          </w:tcPr>
          <w:p w14:paraId="7844CE0C" w14:textId="77777777" w:rsidR="00155B4E" w:rsidRPr="00C159C1" w:rsidRDefault="00155B4E" w:rsidP="00155B4E">
            <w:pPr>
              <w:pStyle w:val="Table"/>
            </w:pPr>
            <w:r w:rsidRPr="00F6169D">
              <w:t>R</w:t>
            </w:r>
          </w:p>
        </w:tc>
      </w:tr>
      <w:tr w:rsidR="00155B4E" w:rsidRPr="00EF2D26" w14:paraId="1B55D2F4" w14:textId="77777777" w:rsidTr="71776C39">
        <w:trPr>
          <w:jc w:val="center"/>
        </w:trPr>
        <w:tc>
          <w:tcPr>
            <w:tcW w:w="4990" w:type="dxa"/>
            <w:shd w:val="clear" w:color="auto" w:fill="auto"/>
            <w:noWrap/>
          </w:tcPr>
          <w:p w14:paraId="0D8A4433" w14:textId="77777777" w:rsidR="00155B4E" w:rsidRPr="00C159C1" w:rsidRDefault="00155B4E" w:rsidP="00155B4E">
            <w:pPr>
              <w:pStyle w:val="Table"/>
            </w:pPr>
            <w:r w:rsidRPr="00F6169D">
              <w:t>CTA-ADMIN2-XML-xx-RCT-QUE.EMCS</w:t>
            </w:r>
          </w:p>
        </w:tc>
        <w:tc>
          <w:tcPr>
            <w:tcW w:w="3544" w:type="dxa"/>
            <w:shd w:val="clear" w:color="auto" w:fill="auto"/>
            <w:noWrap/>
          </w:tcPr>
          <w:p w14:paraId="0C672350" w14:textId="77777777" w:rsidR="00155B4E" w:rsidRPr="00C159C1" w:rsidRDefault="00155B4E" w:rsidP="00155B4E">
            <w:pPr>
              <w:pStyle w:val="Table"/>
            </w:pPr>
            <w:r w:rsidRPr="00F6169D">
              <w:t>CTA-READ-RCT-PRF.EMCS</w:t>
            </w:r>
          </w:p>
        </w:tc>
        <w:tc>
          <w:tcPr>
            <w:tcW w:w="850" w:type="dxa"/>
            <w:shd w:val="clear" w:color="auto" w:fill="auto"/>
            <w:noWrap/>
          </w:tcPr>
          <w:p w14:paraId="6BC262D1" w14:textId="77777777" w:rsidR="00155B4E" w:rsidRPr="00C159C1" w:rsidRDefault="00155B4E" w:rsidP="00155B4E">
            <w:pPr>
              <w:pStyle w:val="Table"/>
            </w:pPr>
            <w:r w:rsidRPr="00F6169D">
              <w:t>R</w:t>
            </w:r>
          </w:p>
        </w:tc>
      </w:tr>
      <w:tr w:rsidR="00155B4E" w:rsidRPr="00EF2D26" w14:paraId="004D00DD" w14:textId="77777777" w:rsidTr="71776C39">
        <w:trPr>
          <w:jc w:val="center"/>
        </w:trPr>
        <w:tc>
          <w:tcPr>
            <w:tcW w:w="4990" w:type="dxa"/>
            <w:shd w:val="clear" w:color="auto" w:fill="auto"/>
            <w:noWrap/>
          </w:tcPr>
          <w:p w14:paraId="468AAB30" w14:textId="77777777" w:rsidR="00155B4E" w:rsidRPr="00C159C1" w:rsidRDefault="00155B4E" w:rsidP="00155B4E">
            <w:pPr>
              <w:pStyle w:val="Table"/>
            </w:pPr>
            <w:r w:rsidRPr="00F6169D">
              <w:t>CTA-ADMIN3-XML-xx-RCT-QUE.EMCS</w:t>
            </w:r>
          </w:p>
        </w:tc>
        <w:tc>
          <w:tcPr>
            <w:tcW w:w="3544" w:type="dxa"/>
            <w:shd w:val="clear" w:color="auto" w:fill="auto"/>
            <w:noWrap/>
          </w:tcPr>
          <w:p w14:paraId="50D63464" w14:textId="77777777" w:rsidR="00155B4E" w:rsidRPr="00C159C1" w:rsidRDefault="00155B4E" w:rsidP="00155B4E">
            <w:pPr>
              <w:pStyle w:val="Table"/>
            </w:pPr>
            <w:r w:rsidRPr="00F6169D">
              <w:t>CTA-READ-RCT-PRF.EMCS</w:t>
            </w:r>
          </w:p>
        </w:tc>
        <w:tc>
          <w:tcPr>
            <w:tcW w:w="850" w:type="dxa"/>
            <w:shd w:val="clear" w:color="auto" w:fill="auto"/>
            <w:noWrap/>
          </w:tcPr>
          <w:p w14:paraId="44A4C601" w14:textId="77777777" w:rsidR="00155B4E" w:rsidRPr="00C159C1" w:rsidRDefault="00155B4E" w:rsidP="00155B4E">
            <w:pPr>
              <w:pStyle w:val="Table"/>
            </w:pPr>
            <w:r w:rsidRPr="00F6169D">
              <w:t>R</w:t>
            </w:r>
          </w:p>
        </w:tc>
      </w:tr>
      <w:tr w:rsidR="00155B4E" w:rsidRPr="00EF2D26" w14:paraId="29E8535A" w14:textId="77777777" w:rsidTr="71776C39">
        <w:trPr>
          <w:jc w:val="center"/>
        </w:trPr>
        <w:tc>
          <w:tcPr>
            <w:tcW w:w="4990" w:type="dxa"/>
            <w:shd w:val="clear" w:color="auto" w:fill="auto"/>
            <w:noWrap/>
          </w:tcPr>
          <w:p w14:paraId="28B3841A" w14:textId="77777777" w:rsidR="00155B4E" w:rsidRPr="00C159C1" w:rsidRDefault="00155B4E" w:rsidP="00155B4E">
            <w:pPr>
              <w:pStyle w:val="Table"/>
            </w:pPr>
            <w:r w:rsidRPr="00816006">
              <w:t>CTA-NEA-REPORT-RCT-QUE.EMCS</w:t>
            </w:r>
          </w:p>
        </w:tc>
        <w:tc>
          <w:tcPr>
            <w:tcW w:w="3544" w:type="dxa"/>
            <w:shd w:val="clear" w:color="auto" w:fill="auto"/>
            <w:noWrap/>
          </w:tcPr>
          <w:p w14:paraId="09DF9DEF" w14:textId="77777777" w:rsidR="00155B4E" w:rsidRPr="00C159C1" w:rsidRDefault="00155B4E" w:rsidP="00155B4E">
            <w:pPr>
              <w:pStyle w:val="Table"/>
            </w:pPr>
            <w:r w:rsidRPr="00816006">
              <w:t>CTA-READ-RCT-PRF.EMCS</w:t>
            </w:r>
          </w:p>
        </w:tc>
        <w:tc>
          <w:tcPr>
            <w:tcW w:w="850" w:type="dxa"/>
            <w:shd w:val="clear" w:color="auto" w:fill="auto"/>
            <w:noWrap/>
          </w:tcPr>
          <w:p w14:paraId="62BA8E0C" w14:textId="77777777" w:rsidR="00155B4E" w:rsidRPr="00C159C1" w:rsidRDefault="00155B4E" w:rsidP="00155B4E">
            <w:pPr>
              <w:pStyle w:val="Table"/>
            </w:pPr>
            <w:r w:rsidRPr="00816006">
              <w:t>R</w:t>
            </w:r>
          </w:p>
        </w:tc>
      </w:tr>
      <w:tr w:rsidR="00155B4E" w:rsidRPr="00EF2D26" w14:paraId="2F29EE5B" w14:textId="77777777" w:rsidTr="71776C39">
        <w:trPr>
          <w:jc w:val="center"/>
        </w:trPr>
        <w:tc>
          <w:tcPr>
            <w:tcW w:w="4990" w:type="dxa"/>
            <w:shd w:val="clear" w:color="auto" w:fill="auto"/>
            <w:noWrap/>
          </w:tcPr>
          <w:p w14:paraId="50D27A3D" w14:textId="77777777" w:rsidR="00155B4E" w:rsidRPr="00C159C1" w:rsidRDefault="00155B4E" w:rsidP="00155B4E">
            <w:pPr>
              <w:pStyle w:val="Table"/>
            </w:pPr>
            <w:r w:rsidRPr="00816006">
              <w:t>CTA-NEA-REPORT-RCT-QUE.EMCS</w:t>
            </w:r>
          </w:p>
        </w:tc>
        <w:tc>
          <w:tcPr>
            <w:tcW w:w="3544" w:type="dxa"/>
            <w:shd w:val="clear" w:color="auto" w:fill="auto"/>
            <w:noWrap/>
          </w:tcPr>
          <w:p w14:paraId="35A84822" w14:textId="77777777" w:rsidR="00155B4E" w:rsidRPr="00C159C1" w:rsidRDefault="00155B4E" w:rsidP="00155B4E">
            <w:pPr>
              <w:pStyle w:val="Table"/>
            </w:pPr>
            <w:r w:rsidRPr="00816006">
              <w:t>CTA-WRITE-RCT-PRF.EMCS</w:t>
            </w:r>
          </w:p>
        </w:tc>
        <w:tc>
          <w:tcPr>
            <w:tcW w:w="850" w:type="dxa"/>
            <w:shd w:val="clear" w:color="auto" w:fill="auto"/>
            <w:noWrap/>
          </w:tcPr>
          <w:p w14:paraId="13E40F41" w14:textId="77777777" w:rsidR="00155B4E" w:rsidRPr="00C159C1" w:rsidRDefault="00155B4E" w:rsidP="00155B4E">
            <w:pPr>
              <w:pStyle w:val="Table"/>
            </w:pPr>
            <w:r w:rsidRPr="00816006">
              <w:t>W</w:t>
            </w:r>
          </w:p>
        </w:tc>
      </w:tr>
      <w:tr w:rsidR="00155B4E" w:rsidRPr="00EF2D26" w14:paraId="25F9F660" w14:textId="77777777" w:rsidTr="71776C39">
        <w:trPr>
          <w:jc w:val="center"/>
        </w:trPr>
        <w:tc>
          <w:tcPr>
            <w:tcW w:w="4990" w:type="dxa"/>
            <w:shd w:val="clear" w:color="auto" w:fill="auto"/>
            <w:noWrap/>
          </w:tcPr>
          <w:p w14:paraId="44908422" w14:textId="77777777" w:rsidR="00155B4E" w:rsidRPr="00C159C1" w:rsidRDefault="00155B4E" w:rsidP="00155B4E">
            <w:pPr>
              <w:pStyle w:val="Table"/>
            </w:pPr>
            <w:r w:rsidRPr="00967614">
              <w:t>CTA-REPORT-xx-RCT-QUE.EMCS</w:t>
            </w:r>
          </w:p>
        </w:tc>
        <w:tc>
          <w:tcPr>
            <w:tcW w:w="3544" w:type="dxa"/>
            <w:shd w:val="clear" w:color="auto" w:fill="auto"/>
            <w:noWrap/>
          </w:tcPr>
          <w:p w14:paraId="7729DDF2" w14:textId="77777777" w:rsidR="00155B4E" w:rsidRPr="00C159C1" w:rsidRDefault="00155B4E" w:rsidP="00155B4E">
            <w:pPr>
              <w:pStyle w:val="Table"/>
            </w:pPr>
            <w:r w:rsidRPr="00967614">
              <w:t>CTA-WRITE-RCT-PRF.EMCS</w:t>
            </w:r>
          </w:p>
        </w:tc>
        <w:tc>
          <w:tcPr>
            <w:tcW w:w="850" w:type="dxa"/>
            <w:shd w:val="clear" w:color="auto" w:fill="auto"/>
            <w:noWrap/>
          </w:tcPr>
          <w:p w14:paraId="1C3485B3" w14:textId="77777777" w:rsidR="00155B4E" w:rsidRPr="00C159C1" w:rsidRDefault="00155B4E" w:rsidP="00155B4E">
            <w:pPr>
              <w:pStyle w:val="Table"/>
            </w:pPr>
            <w:r w:rsidRPr="00967614">
              <w:t>W</w:t>
            </w:r>
          </w:p>
        </w:tc>
      </w:tr>
      <w:tr w:rsidR="00155B4E" w:rsidRPr="00EF2D26" w14:paraId="1A7CCD82" w14:textId="77777777" w:rsidTr="71776C39">
        <w:trPr>
          <w:jc w:val="center"/>
        </w:trPr>
        <w:tc>
          <w:tcPr>
            <w:tcW w:w="4990" w:type="dxa"/>
            <w:shd w:val="clear" w:color="auto" w:fill="auto"/>
            <w:noWrap/>
          </w:tcPr>
          <w:p w14:paraId="016D8C42" w14:textId="77777777" w:rsidR="00155B4E" w:rsidRPr="00C159C1" w:rsidRDefault="00155B4E" w:rsidP="00155B4E">
            <w:pPr>
              <w:pStyle w:val="Table"/>
            </w:pPr>
            <w:r w:rsidRPr="00967614">
              <w:t>CTA-REPORT-xx-RCT-QUE.EMCS</w:t>
            </w:r>
          </w:p>
        </w:tc>
        <w:tc>
          <w:tcPr>
            <w:tcW w:w="3544" w:type="dxa"/>
            <w:shd w:val="clear" w:color="auto" w:fill="auto"/>
            <w:noWrap/>
          </w:tcPr>
          <w:p w14:paraId="62AA691C" w14:textId="77777777" w:rsidR="00155B4E" w:rsidRPr="00C159C1" w:rsidRDefault="00155B4E" w:rsidP="00155B4E">
            <w:pPr>
              <w:pStyle w:val="Table"/>
            </w:pPr>
            <w:r w:rsidRPr="00967614">
              <w:t>CTA-READ-RCT-PRF.EMCS</w:t>
            </w:r>
          </w:p>
        </w:tc>
        <w:tc>
          <w:tcPr>
            <w:tcW w:w="850" w:type="dxa"/>
            <w:shd w:val="clear" w:color="auto" w:fill="auto"/>
            <w:noWrap/>
          </w:tcPr>
          <w:p w14:paraId="3E8F4CA9" w14:textId="77777777" w:rsidR="00155B4E" w:rsidRPr="00C159C1" w:rsidRDefault="00155B4E" w:rsidP="00155B4E">
            <w:pPr>
              <w:pStyle w:val="Table"/>
            </w:pPr>
            <w:r w:rsidRPr="00967614">
              <w:t>R</w:t>
            </w:r>
          </w:p>
        </w:tc>
      </w:tr>
      <w:tr w:rsidR="00155B4E" w:rsidRPr="00EF2D26" w14:paraId="547BB0B7" w14:textId="77777777" w:rsidTr="71776C39">
        <w:trPr>
          <w:jc w:val="center"/>
        </w:trPr>
        <w:tc>
          <w:tcPr>
            <w:tcW w:w="4990" w:type="dxa"/>
            <w:shd w:val="clear" w:color="auto" w:fill="auto"/>
            <w:noWrap/>
            <w:vAlign w:val="center"/>
          </w:tcPr>
          <w:p w14:paraId="40E4AD19" w14:textId="77777777" w:rsidR="00155B4E" w:rsidRPr="00C159C1" w:rsidRDefault="00155B4E" w:rsidP="00155B4E">
            <w:pPr>
              <w:pStyle w:val="Table"/>
            </w:pPr>
            <w:r w:rsidRPr="00C159C1">
              <w:t>NA-XML-RCT-QUE.SEED</w:t>
            </w:r>
          </w:p>
        </w:tc>
        <w:tc>
          <w:tcPr>
            <w:tcW w:w="3544" w:type="dxa"/>
            <w:shd w:val="clear" w:color="auto" w:fill="auto"/>
            <w:noWrap/>
            <w:vAlign w:val="center"/>
          </w:tcPr>
          <w:p w14:paraId="1FD16CC1" w14:textId="77777777" w:rsidR="00155B4E" w:rsidRPr="00C159C1" w:rsidRDefault="00155B4E" w:rsidP="00155B4E">
            <w:pPr>
              <w:pStyle w:val="Table"/>
            </w:pPr>
            <w:r w:rsidRPr="00C159C1">
              <w:t>NDEA-RCT-PRF.SEED</w:t>
            </w:r>
          </w:p>
        </w:tc>
        <w:tc>
          <w:tcPr>
            <w:tcW w:w="850" w:type="dxa"/>
            <w:shd w:val="clear" w:color="auto" w:fill="auto"/>
            <w:noWrap/>
            <w:vAlign w:val="center"/>
          </w:tcPr>
          <w:p w14:paraId="4045E554" w14:textId="77777777" w:rsidR="00155B4E" w:rsidRPr="00C159C1" w:rsidRDefault="00155B4E" w:rsidP="00155B4E">
            <w:pPr>
              <w:pStyle w:val="Table"/>
            </w:pPr>
            <w:r w:rsidRPr="00C159C1">
              <w:t>R</w:t>
            </w:r>
          </w:p>
        </w:tc>
      </w:tr>
      <w:tr w:rsidR="00155B4E" w:rsidRPr="00EF2D26" w14:paraId="06DB1DA4" w14:textId="77777777" w:rsidTr="71776C39">
        <w:trPr>
          <w:jc w:val="center"/>
        </w:trPr>
        <w:tc>
          <w:tcPr>
            <w:tcW w:w="4990" w:type="dxa"/>
            <w:shd w:val="clear" w:color="auto" w:fill="auto"/>
            <w:noWrap/>
            <w:vAlign w:val="center"/>
          </w:tcPr>
          <w:p w14:paraId="28373738" w14:textId="77777777" w:rsidR="00155B4E" w:rsidRPr="00C159C1" w:rsidRDefault="00155B4E" w:rsidP="00155B4E">
            <w:pPr>
              <w:pStyle w:val="Table"/>
            </w:pPr>
            <w:r w:rsidRPr="00C159C1">
              <w:t>CS-XML-RCT-QUE.SEED</w:t>
            </w:r>
          </w:p>
        </w:tc>
        <w:tc>
          <w:tcPr>
            <w:tcW w:w="3544" w:type="dxa"/>
            <w:shd w:val="clear" w:color="auto" w:fill="auto"/>
            <w:noWrap/>
            <w:vAlign w:val="center"/>
          </w:tcPr>
          <w:p w14:paraId="694E37E8" w14:textId="77777777" w:rsidR="00155B4E" w:rsidRPr="00C159C1" w:rsidRDefault="00155B4E" w:rsidP="00155B4E">
            <w:pPr>
              <w:pStyle w:val="Table"/>
            </w:pPr>
            <w:r w:rsidRPr="00C159C1">
              <w:t>NDEA-XML-RCT-PRF.SEED</w:t>
            </w:r>
          </w:p>
        </w:tc>
        <w:tc>
          <w:tcPr>
            <w:tcW w:w="850" w:type="dxa"/>
            <w:shd w:val="clear" w:color="auto" w:fill="auto"/>
            <w:noWrap/>
            <w:vAlign w:val="center"/>
          </w:tcPr>
          <w:p w14:paraId="78C3B3F1" w14:textId="77777777" w:rsidR="00155B4E" w:rsidRPr="00C159C1" w:rsidRDefault="00155B4E" w:rsidP="00155B4E">
            <w:pPr>
              <w:pStyle w:val="Table"/>
            </w:pPr>
            <w:r w:rsidRPr="00C159C1">
              <w:t>W</w:t>
            </w:r>
          </w:p>
        </w:tc>
      </w:tr>
      <w:tr w:rsidR="00155B4E" w:rsidRPr="00EF2D26" w14:paraId="7FF70B35" w14:textId="77777777" w:rsidTr="71776C39">
        <w:trPr>
          <w:jc w:val="center"/>
        </w:trPr>
        <w:tc>
          <w:tcPr>
            <w:tcW w:w="4990" w:type="dxa"/>
            <w:shd w:val="clear" w:color="auto" w:fill="auto"/>
            <w:noWrap/>
            <w:vAlign w:val="center"/>
          </w:tcPr>
          <w:p w14:paraId="1F0CBE13" w14:textId="77777777" w:rsidR="00155B4E" w:rsidRPr="00C159C1" w:rsidRDefault="00155B4E" w:rsidP="00155B4E">
            <w:pPr>
              <w:pStyle w:val="Table"/>
            </w:pPr>
            <w:r w:rsidRPr="00C159C1">
              <w:t>NA-REPORT-RCT-QUE.SEED</w:t>
            </w:r>
          </w:p>
        </w:tc>
        <w:tc>
          <w:tcPr>
            <w:tcW w:w="3544" w:type="dxa"/>
            <w:shd w:val="clear" w:color="auto" w:fill="auto"/>
            <w:noWrap/>
            <w:vAlign w:val="center"/>
          </w:tcPr>
          <w:p w14:paraId="46E499CC" w14:textId="77777777" w:rsidR="00155B4E" w:rsidRPr="00C159C1" w:rsidRDefault="00155B4E" w:rsidP="00155B4E">
            <w:pPr>
              <w:pStyle w:val="Table"/>
            </w:pPr>
            <w:r w:rsidRPr="00C159C1">
              <w:t>NDEA-RCT-PRF.SEED</w:t>
            </w:r>
          </w:p>
        </w:tc>
        <w:tc>
          <w:tcPr>
            <w:tcW w:w="850" w:type="dxa"/>
            <w:shd w:val="clear" w:color="auto" w:fill="auto"/>
            <w:noWrap/>
            <w:vAlign w:val="center"/>
          </w:tcPr>
          <w:p w14:paraId="4AECF81B" w14:textId="77777777" w:rsidR="00155B4E" w:rsidRPr="00C159C1" w:rsidRDefault="00155B4E" w:rsidP="00155B4E">
            <w:pPr>
              <w:pStyle w:val="Table"/>
            </w:pPr>
            <w:r w:rsidRPr="00C159C1">
              <w:t>R</w:t>
            </w:r>
          </w:p>
        </w:tc>
      </w:tr>
      <w:tr w:rsidR="00155B4E" w:rsidRPr="00EF2D26" w14:paraId="2EC5DCE7" w14:textId="77777777" w:rsidTr="71776C39">
        <w:trPr>
          <w:jc w:val="center"/>
        </w:trPr>
        <w:tc>
          <w:tcPr>
            <w:tcW w:w="4990" w:type="dxa"/>
            <w:shd w:val="clear" w:color="auto" w:fill="auto"/>
            <w:noWrap/>
            <w:vAlign w:val="center"/>
          </w:tcPr>
          <w:p w14:paraId="4375E392" w14:textId="77777777" w:rsidR="00155B4E" w:rsidRPr="00C159C1" w:rsidRDefault="00155B4E" w:rsidP="00155B4E">
            <w:pPr>
              <w:pStyle w:val="Table"/>
            </w:pPr>
            <w:r w:rsidRPr="00C159C1">
              <w:t>CS-REPORT-RCT-QUE.SEED</w:t>
            </w:r>
          </w:p>
        </w:tc>
        <w:tc>
          <w:tcPr>
            <w:tcW w:w="3544" w:type="dxa"/>
            <w:shd w:val="clear" w:color="auto" w:fill="auto"/>
            <w:noWrap/>
            <w:vAlign w:val="center"/>
          </w:tcPr>
          <w:p w14:paraId="1CA8207F" w14:textId="77777777" w:rsidR="00155B4E" w:rsidRPr="00C159C1" w:rsidRDefault="00155B4E" w:rsidP="00155B4E">
            <w:pPr>
              <w:pStyle w:val="Table"/>
            </w:pPr>
            <w:r w:rsidRPr="00C159C1">
              <w:t>NA-REPORT-RCT-PRF.SEED</w:t>
            </w:r>
          </w:p>
        </w:tc>
        <w:tc>
          <w:tcPr>
            <w:tcW w:w="850" w:type="dxa"/>
            <w:shd w:val="clear" w:color="auto" w:fill="auto"/>
            <w:noWrap/>
            <w:vAlign w:val="center"/>
          </w:tcPr>
          <w:p w14:paraId="78F37469" w14:textId="77777777" w:rsidR="00155B4E" w:rsidRPr="00C159C1" w:rsidRDefault="00155B4E" w:rsidP="00155B4E">
            <w:pPr>
              <w:pStyle w:val="Table"/>
            </w:pPr>
            <w:r w:rsidRPr="00C159C1">
              <w:t>W</w:t>
            </w:r>
          </w:p>
        </w:tc>
      </w:tr>
      <w:tr w:rsidR="00155B4E" w:rsidRPr="00EF2D26" w14:paraId="048ECC2F" w14:textId="77777777" w:rsidTr="71776C39">
        <w:trPr>
          <w:jc w:val="center"/>
        </w:trPr>
        <w:tc>
          <w:tcPr>
            <w:tcW w:w="4990" w:type="dxa"/>
            <w:shd w:val="clear" w:color="auto" w:fill="auto"/>
            <w:noWrap/>
            <w:vAlign w:val="center"/>
          </w:tcPr>
          <w:p w14:paraId="28C922F8" w14:textId="77777777" w:rsidR="00155B4E" w:rsidRPr="00C159C1" w:rsidRDefault="00155B4E" w:rsidP="00155B4E">
            <w:pPr>
              <w:pStyle w:val="Table"/>
            </w:pPr>
            <w:r>
              <w:t>C</w:t>
            </w:r>
            <w:r w:rsidRPr="00C159C1">
              <w:t>TA-NEA-ED-RCT-QUE.EMCS</w:t>
            </w:r>
          </w:p>
        </w:tc>
        <w:tc>
          <w:tcPr>
            <w:tcW w:w="3544" w:type="dxa"/>
            <w:shd w:val="clear" w:color="auto" w:fill="auto"/>
            <w:noWrap/>
            <w:vAlign w:val="center"/>
          </w:tcPr>
          <w:p w14:paraId="474F58B0" w14:textId="77777777" w:rsidR="00155B4E" w:rsidRPr="00C159C1" w:rsidRDefault="00155B4E" w:rsidP="00155B4E">
            <w:pPr>
              <w:pStyle w:val="Table"/>
            </w:pPr>
            <w:r>
              <w:t>C</w:t>
            </w:r>
            <w:r w:rsidRPr="00C159C1">
              <w:t>TA-READ-RCT-PRF.EMCS</w:t>
            </w:r>
          </w:p>
        </w:tc>
        <w:tc>
          <w:tcPr>
            <w:tcW w:w="850" w:type="dxa"/>
            <w:shd w:val="clear" w:color="auto" w:fill="auto"/>
            <w:noWrap/>
            <w:vAlign w:val="center"/>
          </w:tcPr>
          <w:p w14:paraId="4A0A348C" w14:textId="77777777" w:rsidR="00155B4E" w:rsidRPr="00C159C1" w:rsidRDefault="00155B4E" w:rsidP="00155B4E">
            <w:pPr>
              <w:pStyle w:val="Table"/>
            </w:pPr>
            <w:r w:rsidRPr="00C159C1">
              <w:t>R</w:t>
            </w:r>
          </w:p>
        </w:tc>
      </w:tr>
      <w:tr w:rsidR="00155B4E" w:rsidRPr="00EF2D26" w14:paraId="3866B9A5" w14:textId="77777777" w:rsidTr="71776C39">
        <w:trPr>
          <w:jc w:val="center"/>
        </w:trPr>
        <w:tc>
          <w:tcPr>
            <w:tcW w:w="4990" w:type="dxa"/>
            <w:shd w:val="clear" w:color="auto" w:fill="auto"/>
            <w:noWrap/>
            <w:vAlign w:val="center"/>
          </w:tcPr>
          <w:p w14:paraId="753BDB12" w14:textId="77777777" w:rsidR="00155B4E" w:rsidRPr="00C159C1" w:rsidRDefault="00155B4E" w:rsidP="00155B4E">
            <w:pPr>
              <w:pStyle w:val="Table"/>
            </w:pPr>
            <w:r>
              <w:t>C</w:t>
            </w:r>
            <w:r w:rsidRPr="00C159C1">
              <w:t>TA-</w:t>
            </w:r>
            <w:r>
              <w:t>NEA-</w:t>
            </w:r>
            <w:r w:rsidRPr="00C159C1">
              <w:t>ED-RCT-QUE.EMCS</w:t>
            </w:r>
          </w:p>
        </w:tc>
        <w:tc>
          <w:tcPr>
            <w:tcW w:w="3544" w:type="dxa"/>
            <w:shd w:val="clear" w:color="auto" w:fill="auto"/>
            <w:noWrap/>
            <w:vAlign w:val="center"/>
          </w:tcPr>
          <w:p w14:paraId="145043FE" w14:textId="77777777" w:rsidR="00155B4E" w:rsidRPr="00C159C1" w:rsidRDefault="00155B4E" w:rsidP="00155B4E">
            <w:pPr>
              <w:pStyle w:val="Table"/>
            </w:pPr>
            <w:r>
              <w:t>C</w:t>
            </w:r>
            <w:r w:rsidRPr="00C159C1">
              <w:t>TA-WRITE-RCT-PRF.EMCS</w:t>
            </w:r>
          </w:p>
        </w:tc>
        <w:tc>
          <w:tcPr>
            <w:tcW w:w="850" w:type="dxa"/>
            <w:shd w:val="clear" w:color="auto" w:fill="auto"/>
            <w:noWrap/>
            <w:vAlign w:val="center"/>
          </w:tcPr>
          <w:p w14:paraId="664D23E3" w14:textId="77777777" w:rsidR="00155B4E" w:rsidRPr="00C159C1" w:rsidRDefault="00155B4E" w:rsidP="00155B4E">
            <w:pPr>
              <w:pStyle w:val="Table"/>
            </w:pPr>
            <w:r w:rsidRPr="00C159C1">
              <w:t>W</w:t>
            </w:r>
          </w:p>
        </w:tc>
      </w:tr>
      <w:tr w:rsidR="00155B4E" w:rsidRPr="00EF2D26" w14:paraId="76A5D67F" w14:textId="77777777" w:rsidTr="71776C39">
        <w:trPr>
          <w:jc w:val="center"/>
        </w:trPr>
        <w:tc>
          <w:tcPr>
            <w:tcW w:w="4990" w:type="dxa"/>
            <w:shd w:val="clear" w:color="auto" w:fill="auto"/>
            <w:noWrap/>
            <w:vAlign w:val="center"/>
          </w:tcPr>
          <w:p w14:paraId="5CBA37D7" w14:textId="77777777" w:rsidR="00155B4E" w:rsidRPr="00C159C1" w:rsidRDefault="00155B4E" w:rsidP="00155B4E">
            <w:pPr>
              <w:pStyle w:val="Table"/>
            </w:pPr>
            <w:r>
              <w:t>C</w:t>
            </w:r>
            <w:r w:rsidRPr="00C159C1">
              <w:t>TA-ED-xx-RCT-QUE.EMCS</w:t>
            </w:r>
          </w:p>
        </w:tc>
        <w:tc>
          <w:tcPr>
            <w:tcW w:w="3544" w:type="dxa"/>
            <w:shd w:val="clear" w:color="auto" w:fill="auto"/>
            <w:noWrap/>
            <w:vAlign w:val="center"/>
          </w:tcPr>
          <w:p w14:paraId="6EFD07C6" w14:textId="77777777" w:rsidR="00155B4E" w:rsidRPr="00C159C1" w:rsidRDefault="00155B4E" w:rsidP="00155B4E">
            <w:pPr>
              <w:pStyle w:val="Table"/>
            </w:pPr>
            <w:r>
              <w:t>C</w:t>
            </w:r>
            <w:r w:rsidRPr="00C159C1">
              <w:t>TA-WRITE-RCT-PRF.EMCS</w:t>
            </w:r>
          </w:p>
        </w:tc>
        <w:tc>
          <w:tcPr>
            <w:tcW w:w="850" w:type="dxa"/>
            <w:shd w:val="clear" w:color="auto" w:fill="auto"/>
            <w:noWrap/>
            <w:vAlign w:val="center"/>
          </w:tcPr>
          <w:p w14:paraId="7C201A82" w14:textId="77777777" w:rsidR="00155B4E" w:rsidRPr="00C159C1" w:rsidRDefault="00155B4E" w:rsidP="00155B4E">
            <w:pPr>
              <w:pStyle w:val="Table"/>
            </w:pPr>
            <w:r w:rsidRPr="00C159C1">
              <w:t>W</w:t>
            </w:r>
          </w:p>
        </w:tc>
      </w:tr>
      <w:tr w:rsidR="00155B4E" w:rsidRPr="00EF2D26" w14:paraId="7A63B2AE" w14:textId="77777777" w:rsidTr="71776C39">
        <w:trPr>
          <w:jc w:val="center"/>
        </w:trPr>
        <w:tc>
          <w:tcPr>
            <w:tcW w:w="4990" w:type="dxa"/>
            <w:shd w:val="clear" w:color="auto" w:fill="auto"/>
            <w:noWrap/>
          </w:tcPr>
          <w:p w14:paraId="5322CE48" w14:textId="77777777" w:rsidR="00155B4E" w:rsidRDefault="00155B4E" w:rsidP="00155B4E">
            <w:pPr>
              <w:pStyle w:val="Table"/>
            </w:pPr>
            <w:r w:rsidRPr="00A97EE6">
              <w:t>CTA-ED-xx-RCT-QUE.EMCS</w:t>
            </w:r>
          </w:p>
        </w:tc>
        <w:tc>
          <w:tcPr>
            <w:tcW w:w="3544" w:type="dxa"/>
            <w:shd w:val="clear" w:color="auto" w:fill="auto"/>
            <w:noWrap/>
          </w:tcPr>
          <w:p w14:paraId="79507BA4" w14:textId="77777777" w:rsidR="00155B4E" w:rsidRDefault="00155B4E" w:rsidP="00155B4E">
            <w:pPr>
              <w:pStyle w:val="Table"/>
            </w:pPr>
            <w:r w:rsidRPr="00A97EE6">
              <w:t>CTA-READ-RCT-PRF.EMCS</w:t>
            </w:r>
          </w:p>
        </w:tc>
        <w:tc>
          <w:tcPr>
            <w:tcW w:w="850" w:type="dxa"/>
            <w:shd w:val="clear" w:color="auto" w:fill="auto"/>
            <w:noWrap/>
          </w:tcPr>
          <w:p w14:paraId="1FA43A77" w14:textId="77777777" w:rsidR="00155B4E" w:rsidRPr="00C159C1" w:rsidRDefault="00155B4E" w:rsidP="00155B4E">
            <w:pPr>
              <w:pStyle w:val="Table"/>
            </w:pPr>
            <w:r w:rsidRPr="00A97EE6">
              <w:t>R</w:t>
            </w:r>
          </w:p>
        </w:tc>
      </w:tr>
      <w:tr w:rsidR="00155B4E" w:rsidRPr="00EF2D26" w14:paraId="6D9E7953" w14:textId="77777777" w:rsidTr="71776C39">
        <w:trPr>
          <w:jc w:val="center"/>
        </w:trPr>
        <w:tc>
          <w:tcPr>
            <w:tcW w:w="4990" w:type="dxa"/>
            <w:shd w:val="clear" w:color="auto" w:fill="auto"/>
            <w:noWrap/>
            <w:vAlign w:val="center"/>
          </w:tcPr>
          <w:p w14:paraId="5DCABA0A" w14:textId="77777777" w:rsidR="00155B4E" w:rsidRPr="00C159C1" w:rsidRDefault="00155B4E" w:rsidP="00155B4E">
            <w:pPr>
              <w:pStyle w:val="Table"/>
            </w:pPr>
            <w:r w:rsidRPr="00C159C1">
              <w:t>CORE-XML-LCT-QUE.EMCS</w:t>
            </w:r>
          </w:p>
        </w:tc>
        <w:tc>
          <w:tcPr>
            <w:tcW w:w="3544" w:type="dxa"/>
            <w:shd w:val="clear" w:color="auto" w:fill="auto"/>
            <w:noWrap/>
            <w:vAlign w:val="center"/>
          </w:tcPr>
          <w:p w14:paraId="45500326" w14:textId="77777777" w:rsidR="00155B4E" w:rsidRPr="00C159C1" w:rsidRDefault="00155B4E" w:rsidP="00155B4E">
            <w:pPr>
              <w:pStyle w:val="Table"/>
            </w:pPr>
            <w:r w:rsidRPr="00C159C1">
              <w:t>CORE-XML-LCT-PRF.EMCS</w:t>
            </w:r>
          </w:p>
        </w:tc>
        <w:tc>
          <w:tcPr>
            <w:tcW w:w="850" w:type="dxa"/>
            <w:shd w:val="clear" w:color="auto" w:fill="auto"/>
            <w:noWrap/>
            <w:vAlign w:val="center"/>
          </w:tcPr>
          <w:p w14:paraId="2995A9C3" w14:textId="77777777" w:rsidR="00155B4E" w:rsidRPr="00C159C1" w:rsidRDefault="00155B4E" w:rsidP="00155B4E">
            <w:pPr>
              <w:pStyle w:val="Table"/>
            </w:pPr>
            <w:r w:rsidRPr="00C159C1">
              <w:t>R</w:t>
            </w:r>
          </w:p>
        </w:tc>
      </w:tr>
      <w:tr w:rsidR="00155B4E" w:rsidRPr="00EF2D26" w14:paraId="0F7067BF" w14:textId="77777777" w:rsidTr="71776C39">
        <w:trPr>
          <w:jc w:val="center"/>
        </w:trPr>
        <w:tc>
          <w:tcPr>
            <w:tcW w:w="4990" w:type="dxa"/>
            <w:shd w:val="clear" w:color="auto" w:fill="auto"/>
            <w:noWrap/>
            <w:vAlign w:val="center"/>
          </w:tcPr>
          <w:p w14:paraId="73A15D09" w14:textId="77777777" w:rsidR="00155B4E" w:rsidRPr="00C159C1" w:rsidRDefault="00155B4E" w:rsidP="00155B4E">
            <w:pPr>
              <w:pStyle w:val="Table"/>
            </w:pPr>
            <w:r w:rsidRPr="00C159C1">
              <w:t>CORE-</w:t>
            </w:r>
            <w:r>
              <w:t>yy</w:t>
            </w:r>
            <w:r w:rsidRPr="00C159C1">
              <w:t>-LCT-QUE.EMCS</w:t>
            </w:r>
          </w:p>
        </w:tc>
        <w:tc>
          <w:tcPr>
            <w:tcW w:w="3544" w:type="dxa"/>
            <w:shd w:val="clear" w:color="auto" w:fill="auto"/>
            <w:noWrap/>
            <w:vAlign w:val="center"/>
          </w:tcPr>
          <w:p w14:paraId="107B1417" w14:textId="77777777" w:rsidR="00155B4E" w:rsidRPr="00C159C1" w:rsidRDefault="00155B4E" w:rsidP="00155B4E">
            <w:pPr>
              <w:pStyle w:val="Table"/>
            </w:pPr>
            <w:r w:rsidRPr="00C159C1">
              <w:t>CORE-</w:t>
            </w:r>
            <w:r>
              <w:t>yy</w:t>
            </w:r>
            <w:r w:rsidRPr="00C159C1">
              <w:t>-LCT-PRF.EMCS</w:t>
            </w:r>
          </w:p>
        </w:tc>
        <w:tc>
          <w:tcPr>
            <w:tcW w:w="850" w:type="dxa"/>
            <w:shd w:val="clear" w:color="auto" w:fill="auto"/>
            <w:noWrap/>
            <w:vAlign w:val="center"/>
          </w:tcPr>
          <w:p w14:paraId="5CBE6688" w14:textId="77777777" w:rsidR="00155B4E" w:rsidRPr="00C159C1" w:rsidRDefault="00155B4E" w:rsidP="00155B4E">
            <w:pPr>
              <w:pStyle w:val="Table"/>
            </w:pPr>
            <w:r w:rsidRPr="00C159C1">
              <w:t>W</w:t>
            </w:r>
          </w:p>
        </w:tc>
      </w:tr>
      <w:tr w:rsidR="00155B4E" w:rsidRPr="00EF2D26" w14:paraId="218EDB51" w14:textId="77777777" w:rsidTr="71776C39">
        <w:trPr>
          <w:jc w:val="center"/>
        </w:trPr>
        <w:tc>
          <w:tcPr>
            <w:tcW w:w="4990" w:type="dxa"/>
            <w:shd w:val="clear" w:color="auto" w:fill="auto"/>
            <w:noWrap/>
            <w:vAlign w:val="center"/>
          </w:tcPr>
          <w:p w14:paraId="6648B2EC" w14:textId="77777777" w:rsidR="00155B4E" w:rsidRPr="00C159C1" w:rsidRDefault="00155B4E" w:rsidP="00155B4E">
            <w:pPr>
              <w:pStyle w:val="Table"/>
            </w:pPr>
            <w:r w:rsidRPr="00C159C1">
              <w:t>ADMIN-XML-LCT-QUE.EMCS</w:t>
            </w:r>
          </w:p>
        </w:tc>
        <w:tc>
          <w:tcPr>
            <w:tcW w:w="3544" w:type="dxa"/>
            <w:shd w:val="clear" w:color="auto" w:fill="auto"/>
            <w:noWrap/>
            <w:vAlign w:val="center"/>
          </w:tcPr>
          <w:p w14:paraId="0E04EBD8" w14:textId="77777777" w:rsidR="00155B4E" w:rsidRPr="00C159C1" w:rsidRDefault="00155B4E" w:rsidP="00155B4E">
            <w:pPr>
              <w:pStyle w:val="Table"/>
            </w:pPr>
            <w:r w:rsidRPr="00C159C1">
              <w:t>ADMIN-XML-LCT-PRF.EMCS</w:t>
            </w:r>
          </w:p>
        </w:tc>
        <w:tc>
          <w:tcPr>
            <w:tcW w:w="850" w:type="dxa"/>
            <w:shd w:val="clear" w:color="auto" w:fill="auto"/>
            <w:noWrap/>
            <w:vAlign w:val="center"/>
          </w:tcPr>
          <w:p w14:paraId="6DD8645B" w14:textId="77777777" w:rsidR="00155B4E" w:rsidRPr="00C159C1" w:rsidRDefault="00155B4E" w:rsidP="00155B4E">
            <w:pPr>
              <w:pStyle w:val="Table"/>
            </w:pPr>
            <w:r w:rsidRPr="00C159C1">
              <w:t>R</w:t>
            </w:r>
          </w:p>
        </w:tc>
      </w:tr>
      <w:tr w:rsidR="00155B4E" w:rsidRPr="00EF2D26" w14:paraId="3BA700A2" w14:textId="77777777" w:rsidTr="71776C39">
        <w:trPr>
          <w:jc w:val="center"/>
        </w:trPr>
        <w:tc>
          <w:tcPr>
            <w:tcW w:w="4990" w:type="dxa"/>
            <w:shd w:val="clear" w:color="auto" w:fill="auto"/>
            <w:noWrap/>
            <w:vAlign w:val="center"/>
          </w:tcPr>
          <w:p w14:paraId="00806767" w14:textId="77777777" w:rsidR="00155B4E" w:rsidRPr="00C159C1" w:rsidRDefault="00155B4E" w:rsidP="00155B4E">
            <w:pPr>
              <w:pStyle w:val="Table"/>
            </w:pPr>
            <w:r w:rsidRPr="00C159C1">
              <w:t>ADMIN-</w:t>
            </w:r>
            <w:r>
              <w:t>yy</w:t>
            </w:r>
            <w:r w:rsidRPr="00C159C1">
              <w:t>-LCT-QUE.EMCS</w:t>
            </w:r>
          </w:p>
        </w:tc>
        <w:tc>
          <w:tcPr>
            <w:tcW w:w="3544" w:type="dxa"/>
            <w:shd w:val="clear" w:color="auto" w:fill="auto"/>
            <w:noWrap/>
            <w:vAlign w:val="center"/>
          </w:tcPr>
          <w:p w14:paraId="590B9E01" w14:textId="77777777" w:rsidR="00155B4E" w:rsidRPr="00C159C1" w:rsidRDefault="00155B4E" w:rsidP="00155B4E">
            <w:pPr>
              <w:pStyle w:val="Table"/>
            </w:pPr>
            <w:r w:rsidRPr="00C159C1">
              <w:t>ADMIN-</w:t>
            </w:r>
            <w:r>
              <w:t>yy</w:t>
            </w:r>
            <w:r w:rsidRPr="00C159C1">
              <w:t>-LCT-PRF.EMCS</w:t>
            </w:r>
          </w:p>
        </w:tc>
        <w:tc>
          <w:tcPr>
            <w:tcW w:w="850" w:type="dxa"/>
            <w:shd w:val="clear" w:color="auto" w:fill="auto"/>
            <w:noWrap/>
            <w:vAlign w:val="center"/>
          </w:tcPr>
          <w:p w14:paraId="2DB96010" w14:textId="77777777" w:rsidR="00155B4E" w:rsidRPr="00C159C1" w:rsidRDefault="00155B4E" w:rsidP="00155B4E">
            <w:pPr>
              <w:pStyle w:val="Table"/>
            </w:pPr>
            <w:r w:rsidRPr="00C159C1">
              <w:t>W</w:t>
            </w:r>
          </w:p>
        </w:tc>
      </w:tr>
      <w:tr w:rsidR="00155B4E" w:rsidRPr="00EF2D26" w14:paraId="49C50C46" w14:textId="77777777" w:rsidTr="71776C39">
        <w:trPr>
          <w:jc w:val="center"/>
        </w:trPr>
        <w:tc>
          <w:tcPr>
            <w:tcW w:w="4990" w:type="dxa"/>
            <w:shd w:val="clear" w:color="auto" w:fill="auto"/>
            <w:noWrap/>
            <w:vAlign w:val="center"/>
          </w:tcPr>
          <w:p w14:paraId="10D010E2" w14:textId="77777777" w:rsidR="00155B4E" w:rsidRPr="00C159C1" w:rsidRDefault="00155B4E" w:rsidP="00155B4E">
            <w:pPr>
              <w:pStyle w:val="Table"/>
            </w:pPr>
            <w:r w:rsidRPr="00C159C1">
              <w:t>REPORT-LCT-QUE.EMCS</w:t>
            </w:r>
          </w:p>
        </w:tc>
        <w:tc>
          <w:tcPr>
            <w:tcW w:w="3544" w:type="dxa"/>
            <w:shd w:val="clear" w:color="auto" w:fill="auto"/>
            <w:noWrap/>
            <w:vAlign w:val="center"/>
          </w:tcPr>
          <w:p w14:paraId="19247343" w14:textId="77777777" w:rsidR="00155B4E" w:rsidRPr="00C159C1" w:rsidRDefault="00155B4E" w:rsidP="00155B4E">
            <w:pPr>
              <w:pStyle w:val="Table"/>
            </w:pPr>
            <w:r w:rsidRPr="00C159C1">
              <w:t>REPORT-LCT-PRF.EMCS</w:t>
            </w:r>
          </w:p>
        </w:tc>
        <w:tc>
          <w:tcPr>
            <w:tcW w:w="850" w:type="dxa"/>
            <w:shd w:val="clear" w:color="auto" w:fill="auto"/>
            <w:noWrap/>
            <w:vAlign w:val="center"/>
          </w:tcPr>
          <w:p w14:paraId="26669DEB" w14:textId="77777777" w:rsidR="00155B4E" w:rsidRPr="00C159C1" w:rsidRDefault="00155B4E" w:rsidP="00155B4E">
            <w:pPr>
              <w:pStyle w:val="Table"/>
            </w:pPr>
            <w:r w:rsidRPr="00C159C1">
              <w:t>R</w:t>
            </w:r>
          </w:p>
        </w:tc>
      </w:tr>
      <w:tr w:rsidR="00155B4E" w:rsidRPr="00EF2D26" w14:paraId="48ADF426" w14:textId="77777777" w:rsidTr="71776C39">
        <w:trPr>
          <w:jc w:val="center"/>
        </w:trPr>
        <w:tc>
          <w:tcPr>
            <w:tcW w:w="4990" w:type="dxa"/>
            <w:shd w:val="clear" w:color="auto" w:fill="auto"/>
            <w:noWrap/>
            <w:vAlign w:val="center"/>
          </w:tcPr>
          <w:p w14:paraId="2774B358" w14:textId="77777777" w:rsidR="00155B4E" w:rsidRPr="00C159C1" w:rsidRDefault="00155B4E" w:rsidP="00155B4E">
            <w:pPr>
              <w:pStyle w:val="Table"/>
            </w:pPr>
            <w:r w:rsidRPr="00C159C1">
              <w:t>REPORT-</w:t>
            </w:r>
            <w:r>
              <w:t>yy</w:t>
            </w:r>
            <w:r w:rsidRPr="00C159C1">
              <w:t>-LCT-QUE.EMCS</w:t>
            </w:r>
          </w:p>
        </w:tc>
        <w:tc>
          <w:tcPr>
            <w:tcW w:w="3544" w:type="dxa"/>
            <w:shd w:val="clear" w:color="auto" w:fill="auto"/>
            <w:noWrap/>
            <w:vAlign w:val="center"/>
          </w:tcPr>
          <w:p w14:paraId="43110F9C" w14:textId="77777777" w:rsidR="00155B4E" w:rsidRPr="00C159C1" w:rsidRDefault="00155B4E" w:rsidP="00155B4E">
            <w:pPr>
              <w:pStyle w:val="Table"/>
            </w:pPr>
            <w:r w:rsidRPr="00C159C1">
              <w:t>REPORT-</w:t>
            </w:r>
            <w:r>
              <w:t>yy</w:t>
            </w:r>
            <w:r w:rsidRPr="00C159C1">
              <w:t>-LCT-PRF.EMCS</w:t>
            </w:r>
          </w:p>
        </w:tc>
        <w:tc>
          <w:tcPr>
            <w:tcW w:w="850" w:type="dxa"/>
            <w:shd w:val="clear" w:color="auto" w:fill="auto"/>
            <w:noWrap/>
            <w:vAlign w:val="center"/>
          </w:tcPr>
          <w:p w14:paraId="0090A8F2" w14:textId="77777777" w:rsidR="00155B4E" w:rsidRPr="00C159C1" w:rsidRDefault="00155B4E" w:rsidP="00155B4E">
            <w:pPr>
              <w:pStyle w:val="Table"/>
            </w:pPr>
            <w:r w:rsidRPr="00C159C1">
              <w:t>W</w:t>
            </w:r>
          </w:p>
        </w:tc>
      </w:tr>
      <w:tr w:rsidR="00155B4E" w:rsidRPr="00EF2D26" w14:paraId="7C7A2342" w14:textId="77777777" w:rsidTr="71776C39">
        <w:trPr>
          <w:jc w:val="center"/>
        </w:trPr>
        <w:tc>
          <w:tcPr>
            <w:tcW w:w="4990" w:type="dxa"/>
            <w:shd w:val="clear" w:color="auto" w:fill="auto"/>
            <w:noWrap/>
            <w:vAlign w:val="center"/>
          </w:tcPr>
          <w:p w14:paraId="547C4466" w14:textId="77777777" w:rsidR="00155B4E" w:rsidRPr="00C159C1" w:rsidRDefault="00155B4E" w:rsidP="00155B4E">
            <w:pPr>
              <w:pStyle w:val="Table"/>
            </w:pPr>
            <w:r w:rsidRPr="00C159C1">
              <w:t>NA-XML-LCT-QUE.SEED</w:t>
            </w:r>
          </w:p>
        </w:tc>
        <w:tc>
          <w:tcPr>
            <w:tcW w:w="3544" w:type="dxa"/>
            <w:shd w:val="clear" w:color="auto" w:fill="auto"/>
            <w:noWrap/>
            <w:vAlign w:val="center"/>
          </w:tcPr>
          <w:p w14:paraId="3E58E641" w14:textId="77777777" w:rsidR="00155B4E" w:rsidRPr="00C159C1" w:rsidRDefault="00155B4E" w:rsidP="00155B4E">
            <w:pPr>
              <w:pStyle w:val="Table"/>
            </w:pPr>
            <w:r w:rsidRPr="00C159C1">
              <w:t>NA-XML-LCT-PRF.SEED</w:t>
            </w:r>
          </w:p>
        </w:tc>
        <w:tc>
          <w:tcPr>
            <w:tcW w:w="850" w:type="dxa"/>
            <w:shd w:val="clear" w:color="auto" w:fill="auto"/>
            <w:noWrap/>
            <w:vAlign w:val="center"/>
          </w:tcPr>
          <w:p w14:paraId="73862659" w14:textId="77777777" w:rsidR="00155B4E" w:rsidRPr="00C159C1" w:rsidRDefault="00155B4E" w:rsidP="00155B4E">
            <w:pPr>
              <w:pStyle w:val="Table"/>
            </w:pPr>
            <w:r w:rsidRPr="00C159C1">
              <w:t>R</w:t>
            </w:r>
          </w:p>
        </w:tc>
      </w:tr>
      <w:tr w:rsidR="00155B4E" w:rsidRPr="00EF2D26" w14:paraId="1692DE71" w14:textId="77777777" w:rsidTr="71776C39">
        <w:trPr>
          <w:jc w:val="center"/>
        </w:trPr>
        <w:tc>
          <w:tcPr>
            <w:tcW w:w="4990" w:type="dxa"/>
            <w:shd w:val="clear" w:color="auto" w:fill="auto"/>
            <w:noWrap/>
            <w:vAlign w:val="center"/>
          </w:tcPr>
          <w:p w14:paraId="74A78FC9" w14:textId="77777777" w:rsidR="00155B4E" w:rsidRPr="00C159C1" w:rsidRDefault="00155B4E" w:rsidP="00155B4E">
            <w:pPr>
              <w:pStyle w:val="Table"/>
            </w:pPr>
            <w:r w:rsidRPr="00C159C1">
              <w:t>NA-XML-</w:t>
            </w:r>
            <w:r>
              <w:t>yy</w:t>
            </w:r>
            <w:r w:rsidRPr="00C159C1">
              <w:t>-LCT-QUE.SEED</w:t>
            </w:r>
          </w:p>
        </w:tc>
        <w:tc>
          <w:tcPr>
            <w:tcW w:w="3544" w:type="dxa"/>
            <w:shd w:val="clear" w:color="auto" w:fill="auto"/>
            <w:noWrap/>
            <w:vAlign w:val="center"/>
          </w:tcPr>
          <w:p w14:paraId="5B44191D" w14:textId="77777777" w:rsidR="00155B4E" w:rsidRPr="00C159C1" w:rsidRDefault="00155B4E" w:rsidP="00155B4E">
            <w:pPr>
              <w:pStyle w:val="Table"/>
            </w:pPr>
            <w:r w:rsidRPr="00C159C1">
              <w:t>NA-XML-</w:t>
            </w:r>
            <w:r>
              <w:t>yy</w:t>
            </w:r>
            <w:r w:rsidRPr="00C159C1">
              <w:t>-LCT-PRF.SEED</w:t>
            </w:r>
          </w:p>
        </w:tc>
        <w:tc>
          <w:tcPr>
            <w:tcW w:w="850" w:type="dxa"/>
            <w:shd w:val="clear" w:color="auto" w:fill="auto"/>
            <w:noWrap/>
            <w:vAlign w:val="center"/>
          </w:tcPr>
          <w:p w14:paraId="5E845A8E" w14:textId="77777777" w:rsidR="00155B4E" w:rsidRPr="00C159C1" w:rsidRDefault="00155B4E" w:rsidP="00155B4E">
            <w:pPr>
              <w:pStyle w:val="Table"/>
            </w:pPr>
            <w:r w:rsidRPr="00C159C1">
              <w:t>W</w:t>
            </w:r>
          </w:p>
        </w:tc>
      </w:tr>
      <w:tr w:rsidR="00155B4E" w:rsidRPr="00EF2D26" w14:paraId="4BBF70EE" w14:textId="77777777" w:rsidTr="71776C39">
        <w:trPr>
          <w:jc w:val="center"/>
        </w:trPr>
        <w:tc>
          <w:tcPr>
            <w:tcW w:w="4990" w:type="dxa"/>
            <w:shd w:val="clear" w:color="auto" w:fill="auto"/>
            <w:noWrap/>
            <w:vAlign w:val="center"/>
          </w:tcPr>
          <w:p w14:paraId="1B6C5B43" w14:textId="77777777" w:rsidR="00155B4E" w:rsidRPr="00C159C1" w:rsidRDefault="00155B4E" w:rsidP="00155B4E">
            <w:pPr>
              <w:pStyle w:val="Table"/>
            </w:pPr>
            <w:r w:rsidRPr="00C159C1">
              <w:t>CS-XML-LCT-QUE.SEED</w:t>
            </w:r>
          </w:p>
        </w:tc>
        <w:tc>
          <w:tcPr>
            <w:tcW w:w="3544" w:type="dxa"/>
            <w:shd w:val="clear" w:color="auto" w:fill="auto"/>
            <w:noWrap/>
            <w:vAlign w:val="center"/>
          </w:tcPr>
          <w:p w14:paraId="26F5D463" w14:textId="77777777" w:rsidR="00155B4E" w:rsidRPr="00C159C1" w:rsidRDefault="00155B4E" w:rsidP="00155B4E">
            <w:pPr>
              <w:pStyle w:val="Table"/>
            </w:pPr>
            <w:r w:rsidRPr="00C159C1">
              <w:t>NDEA-XML-LCT-PRF.SEED</w:t>
            </w:r>
          </w:p>
        </w:tc>
        <w:tc>
          <w:tcPr>
            <w:tcW w:w="850" w:type="dxa"/>
            <w:shd w:val="clear" w:color="auto" w:fill="auto"/>
            <w:noWrap/>
            <w:vAlign w:val="center"/>
          </w:tcPr>
          <w:p w14:paraId="3FE19289" w14:textId="77777777" w:rsidR="00155B4E" w:rsidRPr="00C159C1" w:rsidRDefault="00155B4E" w:rsidP="00155B4E">
            <w:pPr>
              <w:pStyle w:val="Table"/>
            </w:pPr>
            <w:r w:rsidRPr="00C159C1">
              <w:t>W</w:t>
            </w:r>
          </w:p>
        </w:tc>
      </w:tr>
      <w:tr w:rsidR="00155B4E" w:rsidRPr="00EF2D26" w14:paraId="3402A842" w14:textId="77777777" w:rsidTr="71776C39">
        <w:trPr>
          <w:jc w:val="center"/>
        </w:trPr>
        <w:tc>
          <w:tcPr>
            <w:tcW w:w="4990" w:type="dxa"/>
            <w:shd w:val="clear" w:color="auto" w:fill="auto"/>
            <w:noWrap/>
            <w:vAlign w:val="center"/>
          </w:tcPr>
          <w:p w14:paraId="0A5C282A" w14:textId="77777777" w:rsidR="00155B4E" w:rsidRPr="00C159C1" w:rsidRDefault="00155B4E" w:rsidP="00155B4E">
            <w:pPr>
              <w:pStyle w:val="Table"/>
            </w:pPr>
            <w:r w:rsidRPr="00C159C1">
              <w:t>NA-REPORT-LCT-QUE.SEED</w:t>
            </w:r>
          </w:p>
        </w:tc>
        <w:tc>
          <w:tcPr>
            <w:tcW w:w="3544" w:type="dxa"/>
            <w:shd w:val="clear" w:color="auto" w:fill="auto"/>
            <w:noWrap/>
            <w:vAlign w:val="center"/>
          </w:tcPr>
          <w:p w14:paraId="0C7D9499" w14:textId="77777777" w:rsidR="00155B4E" w:rsidRPr="00C159C1" w:rsidRDefault="00155B4E" w:rsidP="00155B4E">
            <w:pPr>
              <w:pStyle w:val="Table"/>
            </w:pPr>
            <w:r w:rsidRPr="00C159C1">
              <w:t>NA-REPORT-LCT-PRF.SEED</w:t>
            </w:r>
          </w:p>
        </w:tc>
        <w:tc>
          <w:tcPr>
            <w:tcW w:w="850" w:type="dxa"/>
            <w:shd w:val="clear" w:color="auto" w:fill="auto"/>
            <w:noWrap/>
            <w:vAlign w:val="center"/>
          </w:tcPr>
          <w:p w14:paraId="48BA740B" w14:textId="77777777" w:rsidR="00155B4E" w:rsidRPr="00C159C1" w:rsidRDefault="00155B4E" w:rsidP="00155B4E">
            <w:pPr>
              <w:pStyle w:val="Table"/>
            </w:pPr>
            <w:r w:rsidRPr="00C159C1">
              <w:t>R</w:t>
            </w:r>
          </w:p>
        </w:tc>
      </w:tr>
      <w:tr w:rsidR="00155B4E" w:rsidRPr="00EF2D26" w14:paraId="2338CD42" w14:textId="77777777" w:rsidTr="71776C39">
        <w:trPr>
          <w:jc w:val="center"/>
        </w:trPr>
        <w:tc>
          <w:tcPr>
            <w:tcW w:w="4990" w:type="dxa"/>
            <w:shd w:val="clear" w:color="auto" w:fill="auto"/>
            <w:noWrap/>
            <w:vAlign w:val="center"/>
          </w:tcPr>
          <w:p w14:paraId="64FDB2C8" w14:textId="77777777" w:rsidR="00155B4E" w:rsidRPr="00C159C1" w:rsidRDefault="00155B4E" w:rsidP="00155B4E">
            <w:pPr>
              <w:pStyle w:val="Table"/>
            </w:pPr>
            <w:r w:rsidRPr="00C159C1">
              <w:t>NA-REPORT-</w:t>
            </w:r>
            <w:r>
              <w:t>yy</w:t>
            </w:r>
            <w:r w:rsidRPr="00C159C1">
              <w:t>-LCT-QUE.SEED</w:t>
            </w:r>
          </w:p>
        </w:tc>
        <w:tc>
          <w:tcPr>
            <w:tcW w:w="3544" w:type="dxa"/>
            <w:shd w:val="clear" w:color="auto" w:fill="auto"/>
            <w:noWrap/>
            <w:vAlign w:val="center"/>
          </w:tcPr>
          <w:p w14:paraId="73C09572" w14:textId="77777777" w:rsidR="00155B4E" w:rsidRPr="00C159C1" w:rsidRDefault="00155B4E" w:rsidP="00155B4E">
            <w:pPr>
              <w:pStyle w:val="Table"/>
            </w:pPr>
            <w:r w:rsidRPr="00C159C1">
              <w:t>NA-REPORT-</w:t>
            </w:r>
            <w:r>
              <w:t>yy</w:t>
            </w:r>
            <w:r w:rsidRPr="00C159C1">
              <w:t>-LCT-PRF.SEED</w:t>
            </w:r>
          </w:p>
        </w:tc>
        <w:tc>
          <w:tcPr>
            <w:tcW w:w="850" w:type="dxa"/>
            <w:shd w:val="clear" w:color="auto" w:fill="auto"/>
            <w:noWrap/>
            <w:vAlign w:val="center"/>
          </w:tcPr>
          <w:p w14:paraId="3E321ABE" w14:textId="77777777" w:rsidR="00155B4E" w:rsidRPr="00C159C1" w:rsidRDefault="00155B4E" w:rsidP="00155B4E">
            <w:pPr>
              <w:pStyle w:val="Table"/>
            </w:pPr>
            <w:r w:rsidRPr="00C159C1">
              <w:t>W</w:t>
            </w:r>
          </w:p>
        </w:tc>
      </w:tr>
      <w:tr w:rsidR="00155B4E" w:rsidRPr="00EF2D26" w14:paraId="61602B73" w14:textId="77777777" w:rsidTr="71776C39">
        <w:trPr>
          <w:jc w:val="center"/>
        </w:trPr>
        <w:tc>
          <w:tcPr>
            <w:tcW w:w="4990" w:type="dxa"/>
            <w:shd w:val="clear" w:color="auto" w:fill="auto"/>
            <w:noWrap/>
            <w:vAlign w:val="center"/>
          </w:tcPr>
          <w:p w14:paraId="55271579" w14:textId="77777777" w:rsidR="00155B4E" w:rsidRPr="00C159C1" w:rsidRDefault="00155B4E" w:rsidP="00155B4E">
            <w:pPr>
              <w:pStyle w:val="Table"/>
            </w:pPr>
            <w:r w:rsidRPr="00C159C1">
              <w:t>CS-REPORT-LCT-QUE.SEED</w:t>
            </w:r>
          </w:p>
        </w:tc>
        <w:tc>
          <w:tcPr>
            <w:tcW w:w="3544" w:type="dxa"/>
            <w:shd w:val="clear" w:color="auto" w:fill="auto"/>
            <w:noWrap/>
            <w:vAlign w:val="center"/>
          </w:tcPr>
          <w:p w14:paraId="576F9B26" w14:textId="77777777" w:rsidR="00155B4E" w:rsidRPr="00C159C1" w:rsidRDefault="00155B4E" w:rsidP="00155B4E">
            <w:pPr>
              <w:pStyle w:val="Table"/>
            </w:pPr>
            <w:r w:rsidRPr="00C159C1">
              <w:t>NA-REPORT-LCT-PRF.SEED</w:t>
            </w:r>
          </w:p>
        </w:tc>
        <w:tc>
          <w:tcPr>
            <w:tcW w:w="850" w:type="dxa"/>
            <w:shd w:val="clear" w:color="auto" w:fill="auto"/>
            <w:noWrap/>
            <w:vAlign w:val="center"/>
          </w:tcPr>
          <w:p w14:paraId="6F9FD2A0" w14:textId="77777777" w:rsidR="00155B4E" w:rsidRPr="00C159C1" w:rsidRDefault="00155B4E" w:rsidP="00155B4E">
            <w:pPr>
              <w:pStyle w:val="Table"/>
            </w:pPr>
            <w:r w:rsidRPr="00C159C1">
              <w:t>W</w:t>
            </w:r>
          </w:p>
        </w:tc>
      </w:tr>
    </w:tbl>
    <w:p w14:paraId="416FC733" w14:textId="569DAACE" w:rsidR="00155B4E" w:rsidRPr="00EF2D26" w:rsidRDefault="00155B4E" w:rsidP="00155B4E">
      <w:pPr>
        <w:pStyle w:val="Caption"/>
      </w:pPr>
      <w:bookmarkStart w:id="2863" w:name="_Ref264464458"/>
      <w:bookmarkStart w:id="2864" w:name="_Ref313439226"/>
      <w:bookmarkStart w:id="2865" w:name="_Toc1401041"/>
      <w:bookmarkStart w:id="2866" w:name="_Toc57720456"/>
      <w:r w:rsidRPr="00EF2D26">
        <w:t xml:space="preserve">Table </w:t>
      </w:r>
      <w:r>
        <w:fldChar w:fldCharType="begin"/>
      </w:r>
      <w:r>
        <w:instrText>SEQ Table \* ARABIC</w:instrText>
      </w:r>
      <w:r>
        <w:fldChar w:fldCharType="separate"/>
      </w:r>
      <w:r w:rsidR="00032B01">
        <w:rPr>
          <w:noProof/>
        </w:rPr>
        <w:t>53</w:t>
      </w:r>
      <w:r>
        <w:fldChar w:fldCharType="end"/>
      </w:r>
      <w:bookmarkEnd w:id="2863"/>
      <w:r w:rsidRPr="00EF2D26">
        <w:t>: List of user profiles</w:t>
      </w:r>
      <w:bookmarkEnd w:id="2864"/>
      <w:bookmarkEnd w:id="2865"/>
      <w:bookmarkEnd w:id="2866"/>
    </w:p>
    <w:p w14:paraId="7839C2FF" w14:textId="679CD707" w:rsidR="00155B4E" w:rsidRPr="007A42D9" w:rsidRDefault="3E840C57" w:rsidP="71776C39">
      <w:pPr>
        <w:spacing w:after="200" w:line="276" w:lineRule="auto"/>
        <w:jc w:val="left"/>
        <w:rPr>
          <w:rFonts w:ascii="Calibri" w:eastAsia="Calibri" w:hAnsi="Calibri"/>
          <w:lang w:val="en-US"/>
        </w:rPr>
      </w:pPr>
      <w:r w:rsidRPr="00EF2D26">
        <w:t xml:space="preserve">In the </w:t>
      </w:r>
      <w:r w:rsidR="00155B4E">
        <w:fldChar w:fldCharType="begin"/>
      </w:r>
      <w:r w:rsidR="00155B4E">
        <w:instrText xml:space="preserve"> REF _Ref313439226 \p \h </w:instrText>
      </w:r>
      <w:r w:rsidR="00155B4E">
        <w:fldChar w:fldCharType="separate"/>
      </w:r>
      <w:r w:rsidR="00032B01">
        <w:t>above</w:t>
      </w:r>
      <w:r w:rsidR="00155B4E">
        <w:fldChar w:fldCharType="end"/>
      </w:r>
      <w:r w:rsidRPr="00EF2D26">
        <w:t xml:space="preserve"> table </w:t>
      </w:r>
      <w:r w:rsidRPr="71776C39">
        <w:rPr>
          <w:rFonts w:eastAsia="Calibri"/>
          <w:lang w:val="en-US"/>
        </w:rPr>
        <w:t xml:space="preserve">yy” can take the value 01 - 10 to indicate 10 different queues while “xx” is a value for use by testing application (CTA) in Common Domain Testing environment defined in </w:t>
      </w:r>
      <w:r w:rsidR="00155B4E" w:rsidRPr="71776C39">
        <w:rPr>
          <w:rFonts w:eastAsia="Calibri"/>
          <w:lang w:val="en-US"/>
        </w:rPr>
        <w:fldChar w:fldCharType="begin"/>
      </w:r>
      <w:r w:rsidR="00155B4E" w:rsidRPr="71776C39">
        <w:rPr>
          <w:rFonts w:eastAsia="Calibri"/>
          <w:lang w:val="en-US"/>
        </w:rPr>
        <w:instrText xml:space="preserve"> REF _Ref264463852 \h  \* MERGEFORMAT </w:instrText>
      </w:r>
      <w:r w:rsidR="00155B4E" w:rsidRPr="71776C39">
        <w:rPr>
          <w:rFonts w:eastAsia="Calibri"/>
          <w:lang w:val="en-US"/>
        </w:rPr>
      </w:r>
      <w:r w:rsidR="00155B4E" w:rsidRPr="71776C39">
        <w:rPr>
          <w:rFonts w:eastAsia="Calibri"/>
          <w:lang w:val="en-US"/>
        </w:rPr>
        <w:fldChar w:fldCharType="separate"/>
      </w:r>
      <w:r w:rsidR="00032B01" w:rsidRPr="00F41AC1">
        <w:rPr>
          <w:rFonts w:eastAsia="Calibri"/>
          <w:lang w:val="en-US"/>
        </w:rPr>
        <w:t>Table 49</w:t>
      </w:r>
      <w:r w:rsidR="00155B4E" w:rsidRPr="71776C39">
        <w:rPr>
          <w:rFonts w:eastAsia="Calibri"/>
          <w:lang w:val="en-US"/>
        </w:rPr>
        <w:fldChar w:fldCharType="end"/>
      </w:r>
      <w:r w:rsidRPr="71776C39">
        <w:rPr>
          <w:rFonts w:eastAsia="Calibri"/>
          <w:lang w:val="en-US"/>
        </w:rPr>
        <w:t>.</w:t>
      </w:r>
    </w:p>
    <w:p w14:paraId="5AFA97D0" w14:textId="77777777" w:rsidR="00155B4E" w:rsidRPr="00EF2D26" w:rsidRDefault="00155B4E" w:rsidP="00A44070">
      <w:pPr>
        <w:pStyle w:val="Heading5"/>
        <w:keepLines/>
        <w:numPr>
          <w:ilvl w:val="4"/>
          <w:numId w:val="38"/>
        </w:numPr>
        <w:spacing w:before="240" w:after="240" w:line="240" w:lineRule="auto"/>
        <w:ind w:left="1009" w:hanging="1009"/>
      </w:pPr>
      <w:bookmarkStart w:id="2867" w:name="_Ref458424618"/>
      <w:bookmarkStart w:id="2868" w:name="_Toc470515302"/>
      <w:bookmarkStart w:id="2869" w:name="_Toc178390917"/>
      <w:bookmarkStart w:id="2870" w:name="_Toc1400673"/>
      <w:r w:rsidRPr="00EF2D26">
        <w:t>Message configuration procedure</w:t>
      </w:r>
      <w:bookmarkEnd w:id="2867"/>
      <w:bookmarkEnd w:id="2868"/>
      <w:r w:rsidRPr="00EF2D26">
        <w:t xml:space="preserve"> for EMCS</w:t>
      </w:r>
      <w:bookmarkEnd w:id="2869"/>
      <w:bookmarkEnd w:id="2870"/>
    </w:p>
    <w:p w14:paraId="5A9EE50C" w14:textId="7BC74592" w:rsidR="00155B4E" w:rsidRPr="00EF2D26" w:rsidRDefault="00155B4E" w:rsidP="00155B4E">
      <w:r w:rsidRPr="00EF2D26">
        <w:fldChar w:fldCharType="begin"/>
      </w:r>
      <w:r w:rsidRPr="00EF2D26">
        <w:instrText xml:space="preserve"> REF _Ref139176966 \h  \* MERGEFORMAT </w:instrText>
      </w:r>
      <w:r w:rsidRPr="00EF2D26">
        <w:fldChar w:fldCharType="separate"/>
      </w:r>
      <w:r w:rsidR="00032B01" w:rsidRPr="00EF2D26">
        <w:t xml:space="preserve">Table </w:t>
      </w:r>
      <w:r w:rsidR="00032B01">
        <w:t>54</w:t>
      </w:r>
      <w:r w:rsidRPr="00EF2D26">
        <w:fldChar w:fldCharType="end"/>
      </w:r>
      <w:r w:rsidRPr="00EF2D26">
        <w:t xml:space="preserve"> is the IDL definition for all EMCS messages exchanged over the Common Domain that have a relevant message body: the list of these messages is in </w:t>
      </w:r>
      <w:r w:rsidRPr="00EF2D26">
        <w:fldChar w:fldCharType="begin"/>
      </w:r>
      <w:r w:rsidRPr="00EF2D26">
        <w:instrText xml:space="preserve"> REF _Ref133149580 \h  \* MERGEFORMAT </w:instrText>
      </w:r>
      <w:r w:rsidRPr="00EF2D26">
        <w:fldChar w:fldCharType="separate"/>
      </w:r>
      <w:r w:rsidR="00032B01" w:rsidRPr="00EF2D26">
        <w:t xml:space="preserve">Table </w:t>
      </w:r>
      <w:r w:rsidR="00032B01">
        <w:t>40</w:t>
      </w:r>
      <w:r w:rsidRPr="00EF2D26">
        <w:fldChar w:fldCharType="end"/>
      </w:r>
      <w:r w:rsidRPr="00EF2D26">
        <w:t>. The report messages have not to be defined with an IDL description.</w:t>
      </w:r>
    </w:p>
    <w:p w14:paraId="1CC5D913" w14:textId="1E4EBA4A" w:rsidR="00155B4E" w:rsidRPr="00EF2D26" w:rsidRDefault="00155B4E" w:rsidP="00155B4E">
      <w:r w:rsidRPr="00EF2D26">
        <w:t>The EMCS-CO must have this IFL definition compiled by the CCN-TC service and must forward to each MSA the files obtained from this compilation. Section 6 of document [</w:t>
      </w:r>
      <w:r w:rsidRPr="00EF2D26">
        <w:fldChar w:fldCharType="begin"/>
      </w:r>
      <w:r w:rsidRPr="00EF2D26">
        <w:instrText xml:space="preserve"> REF R8 \h  \* MERGEFORMAT </w:instrText>
      </w:r>
      <w:r w:rsidRPr="00EF2D26">
        <w:fldChar w:fldCharType="separate"/>
      </w:r>
      <w:r w:rsidR="00032B01" w:rsidRPr="00EF2D26">
        <w:t>R8</w:t>
      </w:r>
      <w:r w:rsidRPr="00EF2D26">
        <w:fldChar w:fldCharType="end"/>
      </w:r>
      <w:r w:rsidRPr="00EF2D26">
        <w:t>] has to be followed for this process.</w:t>
      </w:r>
    </w:p>
    <w:p w14:paraId="6D256DF7" w14:textId="17159B89" w:rsidR="00155B4E" w:rsidRPr="000E401E" w:rsidRDefault="00155B4E" w:rsidP="00155B4E">
      <w:pPr>
        <w:pStyle w:val="CodeBorder"/>
      </w:pPr>
      <w:r w:rsidRPr="000E401E">
        <w:lastRenderedPageBreak/>
        <w:t xml:space="preserve">/* CCNIDL definition of EMCS messages for Phase </w:t>
      </w:r>
      <w:r w:rsidR="001A55D3">
        <w:t>4</w:t>
      </w:r>
      <w:r w:rsidRPr="000E401E">
        <w:t xml:space="preserve"> */</w:t>
      </w:r>
    </w:p>
    <w:p w14:paraId="4FF8822F" w14:textId="77777777" w:rsidR="00155B4E" w:rsidRPr="000E401E" w:rsidRDefault="00155B4E" w:rsidP="00155B4E">
      <w:pPr>
        <w:pStyle w:val="CodeBorder"/>
      </w:pPr>
      <w:r w:rsidRPr="000E401E">
        <w:t>[ version (1.0) ]</w:t>
      </w:r>
    </w:p>
    <w:p w14:paraId="0BA71CD2" w14:textId="77777777" w:rsidR="00155B4E" w:rsidRPr="000E401E" w:rsidRDefault="00155B4E" w:rsidP="00155B4E">
      <w:pPr>
        <w:pStyle w:val="CodeBorder"/>
      </w:pPr>
      <w:r w:rsidRPr="000E401E">
        <w:t xml:space="preserve">interface </w:t>
      </w:r>
      <w:r>
        <w:t>CD</w:t>
      </w:r>
      <w:r w:rsidRPr="000E401E">
        <w:t>701</w:t>
      </w:r>
      <w:r>
        <w:t>A</w:t>
      </w:r>
      <w:r w:rsidRPr="000E401E">
        <w:t>-MSG.emcs</w:t>
      </w:r>
    </w:p>
    <w:p w14:paraId="25094C4E" w14:textId="77777777" w:rsidR="00155B4E" w:rsidRPr="000E401E" w:rsidRDefault="00155B4E" w:rsidP="00155B4E">
      <w:pPr>
        <w:pStyle w:val="CodeBorder"/>
      </w:pPr>
      <w:r w:rsidRPr="000E401E">
        <w:t>{</w:t>
      </w:r>
    </w:p>
    <w:p w14:paraId="70C0FFA9" w14:textId="77777777" w:rsidR="00155B4E" w:rsidRPr="000E401E" w:rsidRDefault="00155B4E" w:rsidP="00155B4E">
      <w:pPr>
        <w:pStyle w:val="CodeBorder"/>
      </w:pPr>
      <w:r w:rsidRPr="000E401E">
        <w:t>typedef byte RawBuffer ;</w:t>
      </w:r>
    </w:p>
    <w:p w14:paraId="371CE07E" w14:textId="77777777" w:rsidR="00155B4E" w:rsidRPr="000E401E" w:rsidRDefault="00155B4E" w:rsidP="00155B4E">
      <w:pPr>
        <w:pStyle w:val="CodeBorder"/>
      </w:pPr>
      <w:r w:rsidRPr="000E401E">
        <w:t>}</w:t>
      </w:r>
    </w:p>
    <w:p w14:paraId="69DD2367" w14:textId="77777777" w:rsidR="00155B4E" w:rsidRPr="000E401E" w:rsidRDefault="00155B4E" w:rsidP="00155B4E">
      <w:pPr>
        <w:pStyle w:val="CodeBorder"/>
      </w:pPr>
      <w:r w:rsidRPr="000E401E">
        <w:t xml:space="preserve">interface </w:t>
      </w:r>
      <w:r>
        <w:t>CD</w:t>
      </w:r>
      <w:r w:rsidRPr="000E401E">
        <w:t>702</w:t>
      </w:r>
      <w:r>
        <w:t>A</w:t>
      </w:r>
      <w:r w:rsidRPr="000E401E">
        <w:t>-MSG.emcs</w:t>
      </w:r>
    </w:p>
    <w:p w14:paraId="63A41A41" w14:textId="77777777" w:rsidR="00155B4E" w:rsidRPr="000E401E" w:rsidRDefault="00155B4E" w:rsidP="00155B4E">
      <w:pPr>
        <w:pStyle w:val="CodeBorder"/>
      </w:pPr>
      <w:r w:rsidRPr="000E401E">
        <w:t>{</w:t>
      </w:r>
    </w:p>
    <w:p w14:paraId="299028C6" w14:textId="77777777" w:rsidR="00155B4E" w:rsidRPr="000E401E" w:rsidRDefault="00155B4E" w:rsidP="00155B4E">
      <w:pPr>
        <w:pStyle w:val="CodeBorder"/>
      </w:pPr>
      <w:r w:rsidRPr="000E401E">
        <w:t>typedef byte RawBuffer ;</w:t>
      </w:r>
    </w:p>
    <w:p w14:paraId="1A7902C2" w14:textId="77777777" w:rsidR="00155B4E" w:rsidRPr="000E401E" w:rsidRDefault="00155B4E" w:rsidP="00155B4E">
      <w:pPr>
        <w:pStyle w:val="CodeBorder"/>
      </w:pPr>
      <w:r w:rsidRPr="000E401E">
        <w:t>}</w:t>
      </w:r>
    </w:p>
    <w:p w14:paraId="2F6B8340" w14:textId="77777777" w:rsidR="00155B4E" w:rsidRPr="000E401E" w:rsidRDefault="00155B4E" w:rsidP="00155B4E">
      <w:pPr>
        <w:pStyle w:val="CodeBorder"/>
      </w:pPr>
      <w:r w:rsidRPr="000E401E">
        <w:t xml:space="preserve">interface </w:t>
      </w:r>
      <w:r>
        <w:t>CD</w:t>
      </w:r>
      <w:r w:rsidRPr="000E401E">
        <w:t>713</w:t>
      </w:r>
      <w:r>
        <w:t>A</w:t>
      </w:r>
      <w:r w:rsidRPr="000E401E">
        <w:t>-MSG.emcs</w:t>
      </w:r>
    </w:p>
    <w:p w14:paraId="4A96FF9F" w14:textId="77777777" w:rsidR="00155B4E" w:rsidRPr="000E401E" w:rsidRDefault="00155B4E" w:rsidP="00155B4E">
      <w:pPr>
        <w:pStyle w:val="CodeBorder"/>
      </w:pPr>
      <w:r w:rsidRPr="000E401E">
        <w:t>{</w:t>
      </w:r>
    </w:p>
    <w:p w14:paraId="1DD95AA5" w14:textId="77777777" w:rsidR="00155B4E" w:rsidRPr="000E401E" w:rsidRDefault="00155B4E" w:rsidP="00155B4E">
      <w:pPr>
        <w:pStyle w:val="CodeBorder"/>
      </w:pPr>
      <w:r w:rsidRPr="000E401E">
        <w:t>typedef byte RawBuffer ;</w:t>
      </w:r>
    </w:p>
    <w:p w14:paraId="3677244A" w14:textId="77777777" w:rsidR="00155B4E" w:rsidRPr="000E401E" w:rsidRDefault="00155B4E" w:rsidP="00155B4E">
      <w:pPr>
        <w:pStyle w:val="CodeBorder"/>
      </w:pPr>
      <w:r w:rsidRPr="000E401E">
        <w:t>}</w:t>
      </w:r>
    </w:p>
    <w:p w14:paraId="13B7F524" w14:textId="77777777" w:rsidR="00155B4E" w:rsidRPr="000E401E" w:rsidRDefault="00155B4E" w:rsidP="00155B4E">
      <w:pPr>
        <w:pStyle w:val="CodeBorder"/>
      </w:pPr>
      <w:r w:rsidRPr="000E401E">
        <w:t xml:space="preserve">interface </w:t>
      </w:r>
      <w:r>
        <w:t>CD</w:t>
      </w:r>
      <w:r w:rsidRPr="000E401E">
        <w:t>714</w:t>
      </w:r>
      <w:r>
        <w:t>A</w:t>
      </w:r>
      <w:r w:rsidRPr="000E401E">
        <w:t>-MSG.emcs</w:t>
      </w:r>
    </w:p>
    <w:p w14:paraId="134419C8" w14:textId="77777777" w:rsidR="00155B4E" w:rsidRPr="000E401E" w:rsidRDefault="00155B4E" w:rsidP="00155B4E">
      <w:pPr>
        <w:pStyle w:val="CodeBorder"/>
      </w:pPr>
      <w:r w:rsidRPr="000E401E">
        <w:t>{</w:t>
      </w:r>
    </w:p>
    <w:p w14:paraId="369DCDDF" w14:textId="77777777" w:rsidR="00155B4E" w:rsidRPr="000E401E" w:rsidRDefault="00155B4E" w:rsidP="00155B4E">
      <w:pPr>
        <w:pStyle w:val="CodeBorder"/>
      </w:pPr>
      <w:r w:rsidRPr="000E401E">
        <w:t>typedef byte RawBuffer ;</w:t>
      </w:r>
    </w:p>
    <w:p w14:paraId="5EEFB109" w14:textId="77777777" w:rsidR="00155B4E" w:rsidRPr="000E401E" w:rsidRDefault="00155B4E" w:rsidP="00155B4E">
      <w:pPr>
        <w:pStyle w:val="CodeBorder"/>
      </w:pPr>
      <w:r w:rsidRPr="000E401E">
        <w:t>}</w:t>
      </w:r>
    </w:p>
    <w:p w14:paraId="2C679BFC" w14:textId="77777777" w:rsidR="00155B4E" w:rsidRPr="000E401E" w:rsidRDefault="00155B4E" w:rsidP="00155B4E">
      <w:pPr>
        <w:pStyle w:val="CodeBorder"/>
      </w:pPr>
      <w:r w:rsidRPr="000E401E">
        <w:t xml:space="preserve">interface </w:t>
      </w:r>
      <w:r>
        <w:t>CD</w:t>
      </w:r>
      <w:r w:rsidRPr="000E401E">
        <w:t>721</w:t>
      </w:r>
      <w:r>
        <w:t>A</w:t>
      </w:r>
      <w:r w:rsidRPr="000E401E">
        <w:t>-MSG.emcs</w:t>
      </w:r>
    </w:p>
    <w:p w14:paraId="1DD7D3BD" w14:textId="77777777" w:rsidR="00155B4E" w:rsidRPr="000E401E" w:rsidRDefault="00155B4E" w:rsidP="00155B4E">
      <w:pPr>
        <w:pStyle w:val="CodeBorder"/>
      </w:pPr>
      <w:r w:rsidRPr="000E401E">
        <w:t>{</w:t>
      </w:r>
    </w:p>
    <w:p w14:paraId="7BE2AE2E" w14:textId="77777777" w:rsidR="00155B4E" w:rsidRPr="000E401E" w:rsidRDefault="00155B4E" w:rsidP="00155B4E">
      <w:pPr>
        <w:pStyle w:val="CodeBorder"/>
      </w:pPr>
      <w:r w:rsidRPr="000E401E">
        <w:t>typedef byte RawBuffer ;</w:t>
      </w:r>
    </w:p>
    <w:p w14:paraId="42412794" w14:textId="77777777" w:rsidR="00155B4E" w:rsidRPr="000E401E" w:rsidRDefault="00155B4E" w:rsidP="00155B4E">
      <w:pPr>
        <w:pStyle w:val="CodeBorder"/>
      </w:pPr>
      <w:r w:rsidRPr="000E401E">
        <w:t>}</w:t>
      </w:r>
    </w:p>
    <w:p w14:paraId="58981ED3" w14:textId="77777777" w:rsidR="00155B4E" w:rsidRPr="000E401E" w:rsidRDefault="00155B4E" w:rsidP="00155B4E">
      <w:pPr>
        <w:pStyle w:val="CodeBorder"/>
      </w:pPr>
      <w:r w:rsidRPr="000E401E">
        <w:t xml:space="preserve">interface </w:t>
      </w:r>
      <w:r>
        <w:t>CD</w:t>
      </w:r>
      <w:r w:rsidRPr="000E401E">
        <w:t>734</w:t>
      </w:r>
      <w:r>
        <w:t>A</w:t>
      </w:r>
      <w:r w:rsidRPr="000E401E">
        <w:t>-MSG.emcs</w:t>
      </w:r>
    </w:p>
    <w:p w14:paraId="5EE3581F" w14:textId="77777777" w:rsidR="00155B4E" w:rsidRPr="000E401E" w:rsidRDefault="00155B4E" w:rsidP="00155B4E">
      <w:pPr>
        <w:pStyle w:val="CodeBorder"/>
      </w:pPr>
      <w:r w:rsidRPr="000E401E">
        <w:t>{</w:t>
      </w:r>
    </w:p>
    <w:p w14:paraId="52B88470" w14:textId="77777777" w:rsidR="00155B4E" w:rsidRPr="000E401E" w:rsidRDefault="00155B4E" w:rsidP="00155B4E">
      <w:pPr>
        <w:pStyle w:val="CodeBorder"/>
      </w:pPr>
      <w:r w:rsidRPr="000E401E">
        <w:t>typedef byte RawBuffer ;</w:t>
      </w:r>
    </w:p>
    <w:p w14:paraId="0BBD9B1A" w14:textId="77777777" w:rsidR="00155B4E" w:rsidRPr="000E401E" w:rsidRDefault="00155B4E" w:rsidP="00155B4E">
      <w:pPr>
        <w:pStyle w:val="CodeBorder"/>
      </w:pPr>
      <w:r w:rsidRPr="000E401E">
        <w:t>}</w:t>
      </w:r>
    </w:p>
    <w:p w14:paraId="03F3E2D4" w14:textId="77777777" w:rsidR="00155B4E" w:rsidRPr="000E401E" w:rsidRDefault="00155B4E" w:rsidP="00155B4E">
      <w:pPr>
        <w:pStyle w:val="CodeBorder"/>
      </w:pPr>
      <w:r w:rsidRPr="000E401E">
        <w:t xml:space="preserve">interface </w:t>
      </w:r>
      <w:r>
        <w:t>CD</w:t>
      </w:r>
      <w:r w:rsidRPr="000E401E">
        <w:t>742</w:t>
      </w:r>
      <w:r>
        <w:t>A</w:t>
      </w:r>
      <w:r w:rsidRPr="000E401E">
        <w:t>-MSG.emcs</w:t>
      </w:r>
    </w:p>
    <w:p w14:paraId="3E51A333" w14:textId="77777777" w:rsidR="00155B4E" w:rsidRPr="000E401E" w:rsidRDefault="00155B4E" w:rsidP="00155B4E">
      <w:pPr>
        <w:pStyle w:val="CodeBorder"/>
      </w:pPr>
      <w:r w:rsidRPr="000E401E">
        <w:t>{</w:t>
      </w:r>
    </w:p>
    <w:p w14:paraId="5CEEC09B" w14:textId="77777777" w:rsidR="00155B4E" w:rsidRPr="000E401E" w:rsidRDefault="00155B4E" w:rsidP="00155B4E">
      <w:pPr>
        <w:pStyle w:val="CodeBorder"/>
      </w:pPr>
      <w:r w:rsidRPr="000E401E">
        <w:t>typedef byte RawBuffer ;</w:t>
      </w:r>
    </w:p>
    <w:p w14:paraId="4E5FD56C" w14:textId="77777777" w:rsidR="00155B4E" w:rsidRPr="000E401E" w:rsidRDefault="00155B4E" w:rsidP="00155B4E">
      <w:pPr>
        <w:pStyle w:val="CodeBorder"/>
      </w:pPr>
      <w:r w:rsidRPr="000E401E">
        <w:t>}</w:t>
      </w:r>
    </w:p>
    <w:p w14:paraId="4D8B6547" w14:textId="77777777" w:rsidR="00155B4E" w:rsidRPr="000E401E" w:rsidRDefault="00155B4E" w:rsidP="00155B4E">
      <w:pPr>
        <w:pStyle w:val="CodeBorder"/>
      </w:pPr>
      <w:r w:rsidRPr="000E401E">
        <w:t xml:space="preserve">interface </w:t>
      </w:r>
      <w:r>
        <w:t>CD</w:t>
      </w:r>
      <w:r w:rsidRPr="000E401E">
        <w:t>770</w:t>
      </w:r>
      <w:r>
        <w:t>A</w:t>
      </w:r>
      <w:r w:rsidRPr="000E401E">
        <w:t>-MSG.emcs</w:t>
      </w:r>
    </w:p>
    <w:p w14:paraId="77B934D9" w14:textId="77777777" w:rsidR="00155B4E" w:rsidRPr="000E401E" w:rsidRDefault="00155B4E" w:rsidP="00155B4E">
      <w:pPr>
        <w:pStyle w:val="CodeBorder"/>
      </w:pPr>
      <w:r w:rsidRPr="000E401E">
        <w:t>{</w:t>
      </w:r>
    </w:p>
    <w:p w14:paraId="172D63CB" w14:textId="77777777" w:rsidR="00155B4E" w:rsidRPr="000E401E" w:rsidRDefault="00155B4E" w:rsidP="00155B4E">
      <w:pPr>
        <w:pStyle w:val="CodeBorder"/>
      </w:pPr>
      <w:r w:rsidRPr="000E401E">
        <w:t>typedef byte RawBuffer ;</w:t>
      </w:r>
    </w:p>
    <w:p w14:paraId="435A1912" w14:textId="77777777" w:rsidR="00155B4E" w:rsidRPr="000E401E" w:rsidRDefault="00155B4E" w:rsidP="00155B4E">
      <w:pPr>
        <w:pStyle w:val="CodeBorder"/>
      </w:pPr>
      <w:r w:rsidRPr="000E401E">
        <w:t>}</w:t>
      </w:r>
    </w:p>
    <w:p w14:paraId="72809576" w14:textId="77777777" w:rsidR="00155B4E" w:rsidRPr="000E401E" w:rsidRDefault="00155B4E" w:rsidP="00155B4E">
      <w:pPr>
        <w:pStyle w:val="CodeBorder"/>
      </w:pPr>
      <w:r w:rsidRPr="000E401E">
        <w:t xml:space="preserve">interface </w:t>
      </w:r>
      <w:r>
        <w:t>CD</w:t>
      </w:r>
      <w:r w:rsidRPr="000E401E">
        <w:t>801</w:t>
      </w:r>
      <w:r>
        <w:t>A</w:t>
      </w:r>
      <w:r w:rsidRPr="000E401E">
        <w:t>-MSG.emcs</w:t>
      </w:r>
    </w:p>
    <w:p w14:paraId="49F2CC79" w14:textId="77777777" w:rsidR="00155B4E" w:rsidRPr="000E401E" w:rsidRDefault="00155B4E" w:rsidP="00155B4E">
      <w:pPr>
        <w:pStyle w:val="CodeBorder"/>
      </w:pPr>
      <w:r w:rsidRPr="000E401E">
        <w:t>{</w:t>
      </w:r>
    </w:p>
    <w:p w14:paraId="029B1A7F" w14:textId="77777777" w:rsidR="00155B4E" w:rsidRPr="000E401E" w:rsidRDefault="00155B4E" w:rsidP="00155B4E">
      <w:pPr>
        <w:pStyle w:val="CodeBorder"/>
      </w:pPr>
      <w:r w:rsidRPr="000E401E">
        <w:t>typedef byte RawBuffer ;</w:t>
      </w:r>
    </w:p>
    <w:p w14:paraId="13543A21" w14:textId="77777777" w:rsidR="00155B4E" w:rsidRPr="000E401E" w:rsidRDefault="00155B4E" w:rsidP="00155B4E">
      <w:pPr>
        <w:pStyle w:val="CodeBorder"/>
      </w:pPr>
      <w:r w:rsidRPr="000E401E">
        <w:t>}</w:t>
      </w:r>
    </w:p>
    <w:p w14:paraId="2146BC1D" w14:textId="77777777" w:rsidR="00155B4E" w:rsidRPr="000E401E" w:rsidRDefault="00155B4E" w:rsidP="00155B4E">
      <w:pPr>
        <w:pStyle w:val="CodeBorder"/>
      </w:pPr>
      <w:r w:rsidRPr="000E401E">
        <w:t xml:space="preserve">interface </w:t>
      </w:r>
      <w:r>
        <w:t>CD</w:t>
      </w:r>
      <w:r w:rsidRPr="000E401E">
        <w:t>802</w:t>
      </w:r>
      <w:r>
        <w:t>A</w:t>
      </w:r>
      <w:r w:rsidRPr="000E401E">
        <w:t>-MSG.emcs</w:t>
      </w:r>
    </w:p>
    <w:p w14:paraId="31AB70E3" w14:textId="77777777" w:rsidR="00155B4E" w:rsidRPr="000E401E" w:rsidRDefault="00155B4E" w:rsidP="00155B4E">
      <w:pPr>
        <w:pStyle w:val="CodeBorder"/>
      </w:pPr>
      <w:r w:rsidRPr="000E401E">
        <w:t>{</w:t>
      </w:r>
    </w:p>
    <w:p w14:paraId="191691D4" w14:textId="77777777" w:rsidR="00155B4E" w:rsidRPr="000E401E" w:rsidRDefault="00155B4E" w:rsidP="00155B4E">
      <w:pPr>
        <w:pStyle w:val="CodeBorder"/>
      </w:pPr>
      <w:r w:rsidRPr="000E401E">
        <w:t>typedef byte RawBuffer ;</w:t>
      </w:r>
    </w:p>
    <w:p w14:paraId="11E531EF" w14:textId="77777777" w:rsidR="00155B4E" w:rsidRPr="000E401E" w:rsidRDefault="00155B4E" w:rsidP="00155B4E">
      <w:pPr>
        <w:pStyle w:val="CodeBorder"/>
      </w:pPr>
      <w:r w:rsidRPr="000E401E">
        <w:t>}</w:t>
      </w:r>
    </w:p>
    <w:p w14:paraId="20B94EFB" w14:textId="77777777" w:rsidR="00155B4E" w:rsidRPr="000E401E" w:rsidRDefault="00155B4E" w:rsidP="00155B4E">
      <w:pPr>
        <w:pStyle w:val="CodeBorder"/>
      </w:pPr>
      <w:r w:rsidRPr="000E401E">
        <w:t xml:space="preserve">interface </w:t>
      </w:r>
      <w:r>
        <w:t>CD</w:t>
      </w:r>
      <w:r w:rsidRPr="000E401E">
        <w:t>803</w:t>
      </w:r>
      <w:r>
        <w:t>A</w:t>
      </w:r>
      <w:r w:rsidRPr="000E401E">
        <w:t>-MSG.emcs</w:t>
      </w:r>
    </w:p>
    <w:p w14:paraId="0017ACA8" w14:textId="77777777" w:rsidR="00155B4E" w:rsidRPr="000E401E" w:rsidRDefault="00155B4E" w:rsidP="00155B4E">
      <w:pPr>
        <w:pStyle w:val="CodeBorder"/>
      </w:pPr>
      <w:r w:rsidRPr="000E401E">
        <w:t>{</w:t>
      </w:r>
    </w:p>
    <w:p w14:paraId="274768B9" w14:textId="77777777" w:rsidR="00155B4E" w:rsidRPr="000E401E" w:rsidRDefault="00155B4E" w:rsidP="00155B4E">
      <w:pPr>
        <w:pStyle w:val="CodeBorder"/>
      </w:pPr>
      <w:r w:rsidRPr="000E401E">
        <w:t>typedef byte RawBuffer ;</w:t>
      </w:r>
    </w:p>
    <w:p w14:paraId="798943D1" w14:textId="77777777" w:rsidR="00155B4E" w:rsidRPr="000E401E" w:rsidRDefault="00155B4E" w:rsidP="00155B4E">
      <w:pPr>
        <w:pStyle w:val="CodeBorder"/>
      </w:pPr>
      <w:r w:rsidRPr="000E401E">
        <w:t>}</w:t>
      </w:r>
    </w:p>
    <w:p w14:paraId="21FBA2C3" w14:textId="77777777" w:rsidR="00155B4E" w:rsidRPr="000E401E" w:rsidRDefault="00155B4E" w:rsidP="00155B4E">
      <w:pPr>
        <w:pStyle w:val="CodeBorder"/>
      </w:pPr>
      <w:r w:rsidRPr="000E401E">
        <w:t xml:space="preserve">interface </w:t>
      </w:r>
      <w:r>
        <w:t>CD</w:t>
      </w:r>
      <w:r w:rsidRPr="000E401E">
        <w:t>807</w:t>
      </w:r>
      <w:r>
        <w:t>A</w:t>
      </w:r>
      <w:r w:rsidRPr="000E401E">
        <w:t>-MSG.emcs</w:t>
      </w:r>
    </w:p>
    <w:p w14:paraId="4D9FD3CD" w14:textId="77777777" w:rsidR="00155B4E" w:rsidRPr="000E401E" w:rsidRDefault="00155B4E" w:rsidP="00155B4E">
      <w:pPr>
        <w:pStyle w:val="CodeBorder"/>
      </w:pPr>
      <w:r w:rsidRPr="000E401E">
        <w:t>{</w:t>
      </w:r>
    </w:p>
    <w:p w14:paraId="078D4BD3" w14:textId="77777777" w:rsidR="00155B4E" w:rsidRPr="000E401E" w:rsidRDefault="00155B4E" w:rsidP="00155B4E">
      <w:pPr>
        <w:pStyle w:val="CodeBorder"/>
      </w:pPr>
      <w:r w:rsidRPr="000E401E">
        <w:t>typedef byte RawBuffer ;</w:t>
      </w:r>
    </w:p>
    <w:p w14:paraId="52A283CA" w14:textId="77777777" w:rsidR="00155B4E" w:rsidRPr="000E401E" w:rsidRDefault="00155B4E" w:rsidP="00155B4E">
      <w:pPr>
        <w:pStyle w:val="CodeBorder"/>
      </w:pPr>
      <w:r w:rsidRPr="000E401E">
        <w:t>}</w:t>
      </w:r>
    </w:p>
    <w:p w14:paraId="3FA6C7AE" w14:textId="77777777" w:rsidR="00155B4E" w:rsidRPr="000E401E" w:rsidRDefault="00155B4E" w:rsidP="00155B4E">
      <w:pPr>
        <w:pStyle w:val="CodeBorder"/>
      </w:pPr>
      <w:r w:rsidRPr="000E401E">
        <w:t xml:space="preserve">interface </w:t>
      </w:r>
      <w:r>
        <w:t>CD</w:t>
      </w:r>
      <w:r w:rsidRPr="000E401E">
        <w:t>810</w:t>
      </w:r>
      <w:r>
        <w:t>A</w:t>
      </w:r>
      <w:r w:rsidRPr="000E401E">
        <w:t>-MSG.emcs</w:t>
      </w:r>
    </w:p>
    <w:p w14:paraId="7C473C3E" w14:textId="77777777" w:rsidR="00155B4E" w:rsidRPr="000E401E" w:rsidRDefault="00155B4E" w:rsidP="00155B4E">
      <w:pPr>
        <w:pStyle w:val="CodeBorder"/>
      </w:pPr>
      <w:r w:rsidRPr="000E401E">
        <w:t>{</w:t>
      </w:r>
    </w:p>
    <w:p w14:paraId="53DF1527" w14:textId="77777777" w:rsidR="00155B4E" w:rsidRPr="000E401E" w:rsidRDefault="00155B4E" w:rsidP="00155B4E">
      <w:pPr>
        <w:pStyle w:val="CodeBorder"/>
      </w:pPr>
      <w:r w:rsidRPr="000E401E">
        <w:t>typedef byte RawBuffer ;</w:t>
      </w:r>
    </w:p>
    <w:p w14:paraId="303B521C" w14:textId="77777777" w:rsidR="00155B4E" w:rsidRPr="000E401E" w:rsidRDefault="00155B4E" w:rsidP="00155B4E">
      <w:pPr>
        <w:pStyle w:val="CodeBorder"/>
      </w:pPr>
      <w:r w:rsidRPr="000E401E">
        <w:t>}</w:t>
      </w:r>
    </w:p>
    <w:p w14:paraId="6EC9C6F3" w14:textId="77777777" w:rsidR="00155B4E" w:rsidRPr="000E401E" w:rsidRDefault="00155B4E" w:rsidP="00155B4E">
      <w:pPr>
        <w:pStyle w:val="CodeBorder"/>
      </w:pPr>
      <w:r w:rsidRPr="000E401E">
        <w:t xml:space="preserve">interface </w:t>
      </w:r>
      <w:r>
        <w:t>CD</w:t>
      </w:r>
      <w:r w:rsidRPr="000E401E">
        <w:t>813</w:t>
      </w:r>
      <w:r>
        <w:t>A</w:t>
      </w:r>
      <w:r w:rsidRPr="000E401E">
        <w:t>-MSG.emcs</w:t>
      </w:r>
    </w:p>
    <w:p w14:paraId="4DE23CC1" w14:textId="77777777" w:rsidR="00155B4E" w:rsidRPr="000E401E" w:rsidRDefault="00155B4E" w:rsidP="00155B4E">
      <w:pPr>
        <w:pStyle w:val="CodeBorder"/>
      </w:pPr>
      <w:r w:rsidRPr="000E401E">
        <w:t>{</w:t>
      </w:r>
    </w:p>
    <w:p w14:paraId="7B41A847" w14:textId="77777777" w:rsidR="00155B4E" w:rsidRPr="000E401E" w:rsidRDefault="00155B4E" w:rsidP="00155B4E">
      <w:pPr>
        <w:pStyle w:val="CodeBorder"/>
      </w:pPr>
      <w:r w:rsidRPr="000E401E">
        <w:t>typedef byte RawBuffer ;</w:t>
      </w:r>
    </w:p>
    <w:p w14:paraId="20E1A8C7" w14:textId="77777777" w:rsidR="00155B4E" w:rsidRPr="000E401E" w:rsidRDefault="00155B4E" w:rsidP="00155B4E">
      <w:pPr>
        <w:pStyle w:val="CodeBorder"/>
      </w:pPr>
      <w:r w:rsidRPr="000E401E">
        <w:t>}</w:t>
      </w:r>
    </w:p>
    <w:p w14:paraId="0C148CE0" w14:textId="77777777" w:rsidR="00155B4E" w:rsidRPr="000E401E" w:rsidRDefault="00155B4E" w:rsidP="00155B4E">
      <w:pPr>
        <w:pStyle w:val="CodeBorder"/>
      </w:pPr>
      <w:r w:rsidRPr="000E401E">
        <w:t xml:space="preserve">interface </w:t>
      </w:r>
      <w:r>
        <w:t>CD</w:t>
      </w:r>
      <w:r w:rsidRPr="000E401E">
        <w:t>818</w:t>
      </w:r>
      <w:r>
        <w:t>A</w:t>
      </w:r>
      <w:r w:rsidRPr="000E401E">
        <w:t>-MSG.emcs</w:t>
      </w:r>
    </w:p>
    <w:p w14:paraId="0B6D11CB" w14:textId="77777777" w:rsidR="00155B4E" w:rsidRPr="000E401E" w:rsidRDefault="00155B4E" w:rsidP="00155B4E">
      <w:pPr>
        <w:pStyle w:val="CodeBorder"/>
      </w:pPr>
      <w:r w:rsidRPr="000E401E">
        <w:lastRenderedPageBreak/>
        <w:t>{</w:t>
      </w:r>
    </w:p>
    <w:p w14:paraId="725056DC" w14:textId="77777777" w:rsidR="00155B4E" w:rsidRPr="000E401E" w:rsidRDefault="00155B4E" w:rsidP="00155B4E">
      <w:pPr>
        <w:pStyle w:val="CodeBorder"/>
      </w:pPr>
      <w:r w:rsidRPr="000E401E">
        <w:t>typedef byte RawBuffer ;</w:t>
      </w:r>
    </w:p>
    <w:p w14:paraId="0F212605" w14:textId="77777777" w:rsidR="00155B4E" w:rsidRPr="000E401E" w:rsidRDefault="00155B4E" w:rsidP="00155B4E">
      <w:pPr>
        <w:pStyle w:val="CodeBorder"/>
      </w:pPr>
      <w:r w:rsidRPr="000E401E">
        <w:t>}</w:t>
      </w:r>
    </w:p>
    <w:p w14:paraId="05BC371B" w14:textId="77777777" w:rsidR="00155B4E" w:rsidRPr="000E401E" w:rsidRDefault="00155B4E" w:rsidP="00155B4E">
      <w:pPr>
        <w:pStyle w:val="CodeBorder"/>
      </w:pPr>
      <w:r w:rsidRPr="000E401E">
        <w:t xml:space="preserve">interface </w:t>
      </w:r>
      <w:r>
        <w:t>CD</w:t>
      </w:r>
      <w:r w:rsidRPr="000E401E">
        <w:t>819</w:t>
      </w:r>
      <w:r>
        <w:t>A</w:t>
      </w:r>
      <w:r w:rsidRPr="000E401E">
        <w:t>-MSG.emcs</w:t>
      </w:r>
    </w:p>
    <w:p w14:paraId="209ABD82" w14:textId="77777777" w:rsidR="00155B4E" w:rsidRPr="000E401E" w:rsidRDefault="00155B4E" w:rsidP="00155B4E">
      <w:pPr>
        <w:pStyle w:val="CodeBorder"/>
      </w:pPr>
      <w:r w:rsidRPr="000E401E">
        <w:t>{</w:t>
      </w:r>
    </w:p>
    <w:p w14:paraId="6B64EEA1" w14:textId="77777777" w:rsidR="00155B4E" w:rsidRPr="000E401E" w:rsidRDefault="00155B4E" w:rsidP="00155B4E">
      <w:pPr>
        <w:pStyle w:val="CodeBorder"/>
      </w:pPr>
      <w:r w:rsidRPr="000E401E">
        <w:t>typedef byte RawBuffer ;</w:t>
      </w:r>
    </w:p>
    <w:p w14:paraId="1A237E7E" w14:textId="77777777" w:rsidR="00155B4E" w:rsidRPr="000E401E" w:rsidRDefault="00155B4E" w:rsidP="00155B4E">
      <w:pPr>
        <w:pStyle w:val="CodeBorder"/>
      </w:pPr>
      <w:r w:rsidRPr="000E401E">
        <w:t>}</w:t>
      </w:r>
    </w:p>
    <w:p w14:paraId="37400817" w14:textId="77777777" w:rsidR="00155B4E" w:rsidRPr="000E401E" w:rsidRDefault="00155B4E" w:rsidP="00155B4E">
      <w:pPr>
        <w:pStyle w:val="CodeBorder"/>
      </w:pPr>
      <w:r w:rsidRPr="000E401E">
        <w:t xml:space="preserve">interface </w:t>
      </w:r>
      <w:r>
        <w:t>CD</w:t>
      </w:r>
      <w:r w:rsidRPr="000E401E">
        <w:t>821</w:t>
      </w:r>
      <w:r>
        <w:t>A</w:t>
      </w:r>
      <w:r w:rsidRPr="000E401E">
        <w:t>-MSG.emcs</w:t>
      </w:r>
    </w:p>
    <w:p w14:paraId="2E831DA4" w14:textId="77777777" w:rsidR="00155B4E" w:rsidRPr="000E401E" w:rsidRDefault="00155B4E" w:rsidP="00155B4E">
      <w:pPr>
        <w:pStyle w:val="CodeBorder"/>
      </w:pPr>
      <w:r w:rsidRPr="000E401E">
        <w:t>{</w:t>
      </w:r>
    </w:p>
    <w:p w14:paraId="7714FAC3" w14:textId="77777777" w:rsidR="00155B4E" w:rsidRPr="000E401E" w:rsidRDefault="00155B4E" w:rsidP="00155B4E">
      <w:pPr>
        <w:pStyle w:val="CodeBorder"/>
      </w:pPr>
      <w:r w:rsidRPr="000E401E">
        <w:t>typedef byte RawBuffer ;</w:t>
      </w:r>
    </w:p>
    <w:p w14:paraId="7AE4F10A" w14:textId="77777777" w:rsidR="00155B4E" w:rsidRPr="000E401E" w:rsidRDefault="00155B4E" w:rsidP="00155B4E">
      <w:pPr>
        <w:pStyle w:val="CodeBorder"/>
      </w:pPr>
      <w:r w:rsidRPr="000E401E">
        <w:t>}</w:t>
      </w:r>
    </w:p>
    <w:p w14:paraId="3C00038B" w14:textId="77777777" w:rsidR="00155B4E" w:rsidRPr="000E401E" w:rsidRDefault="00155B4E" w:rsidP="00155B4E">
      <w:pPr>
        <w:pStyle w:val="CodeBorder"/>
      </w:pPr>
      <w:r w:rsidRPr="000E401E">
        <w:t xml:space="preserve">interface </w:t>
      </w:r>
      <w:r>
        <w:t>CD</w:t>
      </w:r>
      <w:r w:rsidRPr="000E401E">
        <w:t>829</w:t>
      </w:r>
      <w:r>
        <w:t>A</w:t>
      </w:r>
      <w:r w:rsidRPr="000E401E">
        <w:t>-MSG.emcs</w:t>
      </w:r>
    </w:p>
    <w:p w14:paraId="6794CF86" w14:textId="77777777" w:rsidR="00155B4E" w:rsidRPr="000E401E" w:rsidRDefault="00155B4E" w:rsidP="00155B4E">
      <w:pPr>
        <w:pStyle w:val="CodeBorder"/>
      </w:pPr>
      <w:r w:rsidRPr="000E401E">
        <w:t>{</w:t>
      </w:r>
    </w:p>
    <w:p w14:paraId="52EA3453" w14:textId="77777777" w:rsidR="00155B4E" w:rsidRPr="000E401E" w:rsidRDefault="00155B4E" w:rsidP="00155B4E">
      <w:pPr>
        <w:pStyle w:val="CodeBorder"/>
      </w:pPr>
      <w:r w:rsidRPr="000E401E">
        <w:t>typedef byte RawBuffer ;</w:t>
      </w:r>
    </w:p>
    <w:p w14:paraId="7DE63C86" w14:textId="77777777" w:rsidR="00155B4E" w:rsidRPr="000E401E" w:rsidRDefault="00155B4E" w:rsidP="00155B4E">
      <w:pPr>
        <w:pStyle w:val="CodeBorder"/>
      </w:pPr>
      <w:r w:rsidRPr="000E401E">
        <w:t>}</w:t>
      </w:r>
    </w:p>
    <w:p w14:paraId="04ACE1DC" w14:textId="77777777" w:rsidR="00155B4E" w:rsidRPr="000E401E" w:rsidRDefault="00155B4E" w:rsidP="00155B4E">
      <w:pPr>
        <w:pStyle w:val="CodeBorder"/>
      </w:pPr>
      <w:r w:rsidRPr="000E401E">
        <w:t xml:space="preserve">interface </w:t>
      </w:r>
      <w:r>
        <w:t>CD</w:t>
      </w:r>
      <w:r w:rsidRPr="000E401E">
        <w:t>837</w:t>
      </w:r>
      <w:r>
        <w:t>A</w:t>
      </w:r>
      <w:r w:rsidRPr="000E401E">
        <w:t>-MSG.emcs</w:t>
      </w:r>
    </w:p>
    <w:p w14:paraId="77616E17" w14:textId="77777777" w:rsidR="00155B4E" w:rsidRPr="000E401E" w:rsidRDefault="00155B4E" w:rsidP="00155B4E">
      <w:pPr>
        <w:pStyle w:val="CodeBorder"/>
      </w:pPr>
      <w:r w:rsidRPr="000E401E">
        <w:t>{</w:t>
      </w:r>
    </w:p>
    <w:p w14:paraId="6FC958E5" w14:textId="77777777" w:rsidR="00155B4E" w:rsidRPr="000E401E" w:rsidRDefault="00155B4E" w:rsidP="00155B4E">
      <w:pPr>
        <w:pStyle w:val="CodeBorder"/>
      </w:pPr>
      <w:r w:rsidRPr="000E401E">
        <w:t>typedef byte RawBuffer ;</w:t>
      </w:r>
    </w:p>
    <w:p w14:paraId="1A6442CD" w14:textId="77777777" w:rsidR="00155B4E" w:rsidRPr="000E401E" w:rsidRDefault="00155B4E" w:rsidP="00155B4E">
      <w:pPr>
        <w:pStyle w:val="CodeBorder"/>
      </w:pPr>
      <w:r w:rsidRPr="000E401E">
        <w:t>}</w:t>
      </w:r>
    </w:p>
    <w:p w14:paraId="136384D2" w14:textId="77777777" w:rsidR="00155B4E" w:rsidRPr="000E401E" w:rsidRDefault="00155B4E" w:rsidP="00155B4E">
      <w:pPr>
        <w:pStyle w:val="CodeBorder"/>
      </w:pPr>
      <w:r w:rsidRPr="000E401E">
        <w:t xml:space="preserve">interface </w:t>
      </w:r>
      <w:r>
        <w:t>CD</w:t>
      </w:r>
      <w:r w:rsidRPr="000E401E">
        <w:t>839</w:t>
      </w:r>
      <w:r>
        <w:t>A</w:t>
      </w:r>
      <w:r w:rsidRPr="000E401E">
        <w:t>-MSG.emcs</w:t>
      </w:r>
    </w:p>
    <w:p w14:paraId="6BEB37AA" w14:textId="77777777" w:rsidR="00155B4E" w:rsidRPr="000E401E" w:rsidRDefault="00155B4E" w:rsidP="00155B4E">
      <w:pPr>
        <w:pStyle w:val="CodeBorder"/>
      </w:pPr>
      <w:r w:rsidRPr="000E401E">
        <w:t>{</w:t>
      </w:r>
    </w:p>
    <w:p w14:paraId="39C36A9F" w14:textId="77777777" w:rsidR="00155B4E" w:rsidRPr="000E401E" w:rsidRDefault="00155B4E" w:rsidP="00155B4E">
      <w:pPr>
        <w:pStyle w:val="CodeBorder"/>
      </w:pPr>
      <w:r w:rsidRPr="000E401E">
        <w:t>typedef byte RawBuffer ;</w:t>
      </w:r>
    </w:p>
    <w:p w14:paraId="18DE24F7" w14:textId="77777777" w:rsidR="00155B4E" w:rsidRPr="000E401E" w:rsidRDefault="00155B4E" w:rsidP="00155B4E">
      <w:pPr>
        <w:pStyle w:val="CodeBorder"/>
      </w:pPr>
      <w:r w:rsidRPr="000E401E">
        <w:t>}</w:t>
      </w:r>
    </w:p>
    <w:p w14:paraId="1D3CCAFC" w14:textId="77777777" w:rsidR="00155B4E" w:rsidRPr="000E401E" w:rsidRDefault="00155B4E" w:rsidP="00155B4E">
      <w:pPr>
        <w:pStyle w:val="CodeBorder"/>
      </w:pPr>
      <w:r w:rsidRPr="000E401E">
        <w:t xml:space="preserve">interface </w:t>
      </w:r>
      <w:r>
        <w:t>CD</w:t>
      </w:r>
      <w:r w:rsidRPr="000E401E">
        <w:t>840</w:t>
      </w:r>
      <w:r>
        <w:t>A</w:t>
      </w:r>
      <w:r w:rsidRPr="000E401E">
        <w:t>-MSG.emcs</w:t>
      </w:r>
    </w:p>
    <w:p w14:paraId="4043E250" w14:textId="77777777" w:rsidR="00155B4E" w:rsidRPr="000E401E" w:rsidRDefault="00155B4E" w:rsidP="00155B4E">
      <w:pPr>
        <w:pStyle w:val="CodeBorder"/>
      </w:pPr>
      <w:r w:rsidRPr="000E401E">
        <w:t>{</w:t>
      </w:r>
    </w:p>
    <w:p w14:paraId="074DFCD2" w14:textId="77777777" w:rsidR="00155B4E" w:rsidRPr="000E401E" w:rsidRDefault="00155B4E" w:rsidP="00155B4E">
      <w:pPr>
        <w:pStyle w:val="CodeBorder"/>
      </w:pPr>
      <w:r w:rsidRPr="000E401E">
        <w:t>typedef byte RawBuffer ;</w:t>
      </w:r>
    </w:p>
    <w:p w14:paraId="55E8AB07" w14:textId="77777777" w:rsidR="00155B4E" w:rsidRPr="000E401E" w:rsidRDefault="00155B4E" w:rsidP="00155B4E">
      <w:pPr>
        <w:pStyle w:val="CodeBorder"/>
      </w:pPr>
      <w:r w:rsidRPr="000E401E">
        <w:t>}</w:t>
      </w:r>
    </w:p>
    <w:p w14:paraId="59F601DC" w14:textId="77777777" w:rsidR="00155B4E" w:rsidRPr="000E401E" w:rsidRDefault="00155B4E" w:rsidP="00155B4E">
      <w:pPr>
        <w:pStyle w:val="CodeBorder"/>
      </w:pPr>
      <w:r w:rsidRPr="000E401E">
        <w:t xml:space="preserve">interface </w:t>
      </w:r>
      <w:r>
        <w:t>CD</w:t>
      </w:r>
      <w:r w:rsidRPr="000E401E">
        <w:t>861</w:t>
      </w:r>
      <w:r>
        <w:t>A</w:t>
      </w:r>
      <w:r w:rsidRPr="000E401E">
        <w:t>-MSG.emcs</w:t>
      </w:r>
    </w:p>
    <w:p w14:paraId="4DB2385A" w14:textId="77777777" w:rsidR="00155B4E" w:rsidRPr="000E401E" w:rsidRDefault="00155B4E" w:rsidP="00155B4E">
      <w:pPr>
        <w:pStyle w:val="CodeBorder"/>
      </w:pPr>
      <w:r w:rsidRPr="000E401E">
        <w:t>{</w:t>
      </w:r>
    </w:p>
    <w:p w14:paraId="4928AFF5" w14:textId="77777777" w:rsidR="00155B4E" w:rsidRPr="000E401E" w:rsidRDefault="00155B4E" w:rsidP="00155B4E">
      <w:pPr>
        <w:pStyle w:val="CodeBorder"/>
      </w:pPr>
      <w:r w:rsidRPr="000E401E">
        <w:t>typedef byte RawBuffer ;</w:t>
      </w:r>
    </w:p>
    <w:p w14:paraId="38F32CFC" w14:textId="77777777" w:rsidR="00155B4E" w:rsidRPr="000E401E" w:rsidRDefault="00155B4E" w:rsidP="00155B4E">
      <w:pPr>
        <w:pStyle w:val="CodeBorder"/>
      </w:pPr>
      <w:r w:rsidRPr="000E401E">
        <w:t>}</w:t>
      </w:r>
    </w:p>
    <w:p w14:paraId="6411975C" w14:textId="77777777" w:rsidR="00155B4E" w:rsidRPr="000E401E" w:rsidRDefault="00155B4E" w:rsidP="00155B4E">
      <w:pPr>
        <w:pStyle w:val="CodeBorder"/>
      </w:pPr>
      <w:r w:rsidRPr="000E401E">
        <w:t xml:space="preserve">interface </w:t>
      </w:r>
      <w:r>
        <w:t>CD</w:t>
      </w:r>
      <w:r w:rsidRPr="000E401E">
        <w:t>867</w:t>
      </w:r>
      <w:r>
        <w:t>A</w:t>
      </w:r>
      <w:r w:rsidRPr="000E401E">
        <w:t>-MSG.emcs</w:t>
      </w:r>
    </w:p>
    <w:p w14:paraId="11E8A022" w14:textId="77777777" w:rsidR="00155B4E" w:rsidRPr="000E401E" w:rsidRDefault="00155B4E" w:rsidP="00155B4E">
      <w:pPr>
        <w:pStyle w:val="CodeBorder"/>
      </w:pPr>
      <w:r w:rsidRPr="000E401E">
        <w:t>{</w:t>
      </w:r>
    </w:p>
    <w:p w14:paraId="2453E78F" w14:textId="77777777" w:rsidR="00155B4E" w:rsidRPr="000E401E" w:rsidRDefault="00155B4E" w:rsidP="00155B4E">
      <w:pPr>
        <w:pStyle w:val="CodeBorder"/>
      </w:pPr>
      <w:r w:rsidRPr="000E401E">
        <w:t>typedef byte RawBuffer ;</w:t>
      </w:r>
    </w:p>
    <w:p w14:paraId="41E71D0F" w14:textId="77777777" w:rsidR="00155B4E" w:rsidRPr="000E401E" w:rsidRDefault="00155B4E" w:rsidP="00155B4E">
      <w:pPr>
        <w:pStyle w:val="CodeBorder"/>
      </w:pPr>
      <w:r w:rsidRPr="000E401E">
        <w:t>}</w:t>
      </w:r>
    </w:p>
    <w:p w14:paraId="5A52A68F" w14:textId="77777777" w:rsidR="00155B4E" w:rsidRPr="000E401E" w:rsidRDefault="00155B4E" w:rsidP="00155B4E">
      <w:pPr>
        <w:pStyle w:val="CodeBorder"/>
      </w:pPr>
      <w:r w:rsidRPr="000E401E">
        <w:t xml:space="preserve">interface </w:t>
      </w:r>
      <w:r>
        <w:t>CD</w:t>
      </w:r>
      <w:r w:rsidRPr="000E401E">
        <w:t>868</w:t>
      </w:r>
      <w:r>
        <w:t>A</w:t>
      </w:r>
      <w:r w:rsidRPr="000E401E">
        <w:t>-MSG.emcs</w:t>
      </w:r>
    </w:p>
    <w:p w14:paraId="2FCC9B2F" w14:textId="77777777" w:rsidR="00155B4E" w:rsidRPr="000E401E" w:rsidRDefault="00155B4E" w:rsidP="00155B4E">
      <w:pPr>
        <w:pStyle w:val="CodeBorder"/>
      </w:pPr>
      <w:r w:rsidRPr="000E401E">
        <w:t>{</w:t>
      </w:r>
    </w:p>
    <w:p w14:paraId="576A2EBE" w14:textId="77777777" w:rsidR="00155B4E" w:rsidRPr="000E401E" w:rsidRDefault="00155B4E" w:rsidP="00155B4E">
      <w:pPr>
        <w:pStyle w:val="CodeBorder"/>
      </w:pPr>
      <w:r w:rsidRPr="000E401E">
        <w:t>typedef byte RawBuffer ;</w:t>
      </w:r>
    </w:p>
    <w:p w14:paraId="1F90129B" w14:textId="77777777" w:rsidR="00155B4E" w:rsidRPr="000E401E" w:rsidRDefault="00155B4E" w:rsidP="00155B4E">
      <w:pPr>
        <w:pStyle w:val="CodeBorder"/>
      </w:pPr>
      <w:r w:rsidRPr="000E401E">
        <w:t>}</w:t>
      </w:r>
    </w:p>
    <w:p w14:paraId="75268724" w14:textId="77777777" w:rsidR="00155B4E" w:rsidRPr="000E401E" w:rsidRDefault="00155B4E" w:rsidP="00155B4E">
      <w:pPr>
        <w:pStyle w:val="CodeBorder"/>
      </w:pPr>
      <w:r w:rsidRPr="000E401E">
        <w:t xml:space="preserve">interface </w:t>
      </w:r>
      <w:r>
        <w:t>CD</w:t>
      </w:r>
      <w:r w:rsidRPr="000E401E">
        <w:t>869</w:t>
      </w:r>
      <w:r>
        <w:t>A</w:t>
      </w:r>
      <w:r w:rsidRPr="000E401E">
        <w:t>-MSG.emcs</w:t>
      </w:r>
    </w:p>
    <w:p w14:paraId="621B712E" w14:textId="77777777" w:rsidR="00155B4E" w:rsidRPr="000E401E" w:rsidRDefault="00155B4E" w:rsidP="00155B4E">
      <w:pPr>
        <w:pStyle w:val="CodeBorder"/>
      </w:pPr>
      <w:r w:rsidRPr="000E401E">
        <w:t>{</w:t>
      </w:r>
    </w:p>
    <w:p w14:paraId="51D1CA5A" w14:textId="77777777" w:rsidR="00155B4E" w:rsidRPr="000E401E" w:rsidRDefault="00155B4E" w:rsidP="00155B4E">
      <w:pPr>
        <w:pStyle w:val="CodeBorder"/>
      </w:pPr>
      <w:r w:rsidRPr="000E401E">
        <w:t>typedef byte RawBuffer ;</w:t>
      </w:r>
    </w:p>
    <w:p w14:paraId="784CB3F6" w14:textId="77777777" w:rsidR="00155B4E" w:rsidRPr="000E401E" w:rsidRDefault="00155B4E" w:rsidP="00155B4E">
      <w:pPr>
        <w:pStyle w:val="CodeBorder"/>
      </w:pPr>
      <w:r w:rsidRPr="000E401E">
        <w:t>}</w:t>
      </w:r>
    </w:p>
    <w:p w14:paraId="31A0D955" w14:textId="77777777" w:rsidR="00155B4E" w:rsidRPr="000E401E" w:rsidRDefault="00155B4E" w:rsidP="00155B4E">
      <w:pPr>
        <w:pStyle w:val="CodeBorder"/>
      </w:pPr>
      <w:r w:rsidRPr="000E401E">
        <w:t xml:space="preserve">interface </w:t>
      </w:r>
      <w:r>
        <w:t>CD</w:t>
      </w:r>
      <w:r w:rsidRPr="000E401E">
        <w:t>871</w:t>
      </w:r>
      <w:r>
        <w:t>A</w:t>
      </w:r>
      <w:r w:rsidRPr="000E401E">
        <w:t>-MSG.emcs</w:t>
      </w:r>
    </w:p>
    <w:p w14:paraId="02BE5A30" w14:textId="77777777" w:rsidR="00155B4E" w:rsidRPr="000E401E" w:rsidRDefault="00155B4E" w:rsidP="00155B4E">
      <w:pPr>
        <w:pStyle w:val="CodeBorder"/>
      </w:pPr>
      <w:r w:rsidRPr="000E401E">
        <w:t>{</w:t>
      </w:r>
    </w:p>
    <w:p w14:paraId="5B96A1C7" w14:textId="77777777" w:rsidR="00155B4E" w:rsidRPr="000E401E" w:rsidRDefault="00155B4E" w:rsidP="00155B4E">
      <w:pPr>
        <w:pStyle w:val="CodeBorder"/>
      </w:pPr>
      <w:r w:rsidRPr="000E401E">
        <w:t>typedef byte RawBuffer ;</w:t>
      </w:r>
    </w:p>
    <w:p w14:paraId="3CC92DEE" w14:textId="77777777" w:rsidR="00155B4E" w:rsidRPr="000E401E" w:rsidRDefault="00155B4E" w:rsidP="00155B4E">
      <w:pPr>
        <w:pStyle w:val="CodeBorder"/>
      </w:pPr>
      <w:r w:rsidRPr="000E401E">
        <w:t>}</w:t>
      </w:r>
    </w:p>
    <w:p w14:paraId="0CF3DDC1" w14:textId="77777777" w:rsidR="00155B4E" w:rsidRPr="000E401E" w:rsidRDefault="00155B4E" w:rsidP="00155B4E">
      <w:pPr>
        <w:pStyle w:val="CodeBorder"/>
      </w:pPr>
      <w:r w:rsidRPr="000E401E">
        <w:t xml:space="preserve">interface </w:t>
      </w:r>
      <w:r>
        <w:t>CD</w:t>
      </w:r>
      <w:r w:rsidRPr="000E401E">
        <w:t>904</w:t>
      </w:r>
      <w:r>
        <w:t>A</w:t>
      </w:r>
      <w:r w:rsidRPr="000E401E">
        <w:t>-MSG.emcs</w:t>
      </w:r>
    </w:p>
    <w:p w14:paraId="028EE3DF" w14:textId="77777777" w:rsidR="00155B4E" w:rsidRPr="000E401E" w:rsidRDefault="00155B4E" w:rsidP="00155B4E">
      <w:pPr>
        <w:pStyle w:val="CodeBorder"/>
      </w:pPr>
      <w:r w:rsidRPr="000E401E">
        <w:t>{</w:t>
      </w:r>
    </w:p>
    <w:p w14:paraId="3EC8A2AD" w14:textId="77777777" w:rsidR="00155B4E" w:rsidRPr="000E401E" w:rsidRDefault="00155B4E" w:rsidP="00155B4E">
      <w:pPr>
        <w:pStyle w:val="CodeBorder"/>
      </w:pPr>
      <w:r w:rsidRPr="000E401E">
        <w:t>typedef byte RawBuffer ;</w:t>
      </w:r>
    </w:p>
    <w:p w14:paraId="32159753" w14:textId="77777777" w:rsidR="00155B4E" w:rsidRPr="000E401E" w:rsidRDefault="00155B4E" w:rsidP="00155B4E">
      <w:pPr>
        <w:pStyle w:val="CodeBorder"/>
      </w:pPr>
      <w:r w:rsidRPr="000E401E">
        <w:t>}</w:t>
      </w:r>
    </w:p>
    <w:p w14:paraId="015B18C8" w14:textId="77777777" w:rsidR="00155B4E" w:rsidRPr="000E401E" w:rsidRDefault="00155B4E" w:rsidP="00155B4E">
      <w:pPr>
        <w:pStyle w:val="CodeBorder"/>
      </w:pPr>
      <w:r w:rsidRPr="000E401E">
        <w:t xml:space="preserve">interface </w:t>
      </w:r>
      <w:r>
        <w:t>CD</w:t>
      </w:r>
      <w:r w:rsidRPr="000E401E">
        <w:t>905</w:t>
      </w:r>
      <w:r>
        <w:t>A</w:t>
      </w:r>
      <w:r w:rsidRPr="000E401E">
        <w:t>-MSG.emcs</w:t>
      </w:r>
    </w:p>
    <w:p w14:paraId="1ED26B07" w14:textId="77777777" w:rsidR="00155B4E" w:rsidRPr="000E401E" w:rsidRDefault="00155B4E" w:rsidP="00155B4E">
      <w:pPr>
        <w:pStyle w:val="CodeBorder"/>
      </w:pPr>
      <w:r w:rsidRPr="000E401E">
        <w:t>{</w:t>
      </w:r>
    </w:p>
    <w:p w14:paraId="0960B221" w14:textId="77777777" w:rsidR="00155B4E" w:rsidRPr="000E401E" w:rsidRDefault="00155B4E" w:rsidP="00155B4E">
      <w:pPr>
        <w:pStyle w:val="CodeBorder"/>
      </w:pPr>
      <w:r w:rsidRPr="000E401E">
        <w:t>typedef byte RawBuffer ;</w:t>
      </w:r>
    </w:p>
    <w:p w14:paraId="5D9E5F03" w14:textId="77777777" w:rsidR="00155B4E" w:rsidRPr="000E401E" w:rsidRDefault="00155B4E" w:rsidP="00155B4E">
      <w:pPr>
        <w:pStyle w:val="CodeBorder"/>
      </w:pPr>
      <w:r w:rsidRPr="000E401E">
        <w:t>}</w:t>
      </w:r>
    </w:p>
    <w:p w14:paraId="1FAFCF12" w14:textId="77777777" w:rsidR="00155B4E" w:rsidRPr="000E401E" w:rsidRDefault="00155B4E" w:rsidP="00155B4E">
      <w:pPr>
        <w:pStyle w:val="CodeBorder"/>
      </w:pPr>
      <w:r w:rsidRPr="000E401E">
        <w:t xml:space="preserve">interface </w:t>
      </w:r>
      <w:r>
        <w:t>CD</w:t>
      </w:r>
      <w:r w:rsidRPr="000E401E">
        <w:t>934</w:t>
      </w:r>
      <w:r>
        <w:t>A</w:t>
      </w:r>
      <w:r w:rsidRPr="000E401E">
        <w:t>-MSG.emcs</w:t>
      </w:r>
    </w:p>
    <w:p w14:paraId="36A7A095" w14:textId="77777777" w:rsidR="00155B4E" w:rsidRPr="000E401E" w:rsidRDefault="00155B4E" w:rsidP="00155B4E">
      <w:pPr>
        <w:pStyle w:val="CodeBorder"/>
      </w:pPr>
      <w:r w:rsidRPr="000E401E">
        <w:t>{</w:t>
      </w:r>
    </w:p>
    <w:p w14:paraId="57C85310" w14:textId="77777777" w:rsidR="00155B4E" w:rsidRPr="000E401E" w:rsidRDefault="00155B4E" w:rsidP="00155B4E">
      <w:pPr>
        <w:pStyle w:val="CodeBorder"/>
      </w:pPr>
      <w:r w:rsidRPr="000E401E">
        <w:t>typedef byte RawBuffer ;</w:t>
      </w:r>
    </w:p>
    <w:p w14:paraId="3B276BF9" w14:textId="77777777" w:rsidR="00155B4E" w:rsidRPr="000E401E" w:rsidRDefault="00155B4E" w:rsidP="00155B4E">
      <w:pPr>
        <w:pStyle w:val="CodeBorder"/>
      </w:pPr>
      <w:r w:rsidRPr="000E401E">
        <w:t>}</w:t>
      </w:r>
    </w:p>
    <w:p w14:paraId="7265FD28" w14:textId="77777777" w:rsidR="00155B4E" w:rsidRPr="000E401E" w:rsidRDefault="00155B4E" w:rsidP="00155B4E">
      <w:pPr>
        <w:pStyle w:val="CodeBorder"/>
      </w:pPr>
      <w:r w:rsidRPr="000E401E">
        <w:lastRenderedPageBreak/>
        <w:t xml:space="preserve">interface </w:t>
      </w:r>
      <w:r>
        <w:t>CD</w:t>
      </w:r>
      <w:r w:rsidRPr="000E401E">
        <w:t>906</w:t>
      </w:r>
      <w:r>
        <w:t>A</w:t>
      </w:r>
      <w:r w:rsidRPr="000E401E">
        <w:t>-MSG.emcs</w:t>
      </w:r>
    </w:p>
    <w:p w14:paraId="4DADCF3B" w14:textId="77777777" w:rsidR="00155B4E" w:rsidRPr="000E401E" w:rsidRDefault="00155B4E" w:rsidP="00155B4E">
      <w:pPr>
        <w:pStyle w:val="CodeBorder"/>
      </w:pPr>
      <w:r w:rsidRPr="000E401E">
        <w:t>{</w:t>
      </w:r>
    </w:p>
    <w:p w14:paraId="1FF3F343" w14:textId="77777777" w:rsidR="00155B4E" w:rsidRPr="000E401E" w:rsidRDefault="00155B4E" w:rsidP="00155B4E">
      <w:pPr>
        <w:pStyle w:val="CodeBorder"/>
      </w:pPr>
      <w:r w:rsidRPr="000E401E">
        <w:t>typedef byte RawBuffer ;</w:t>
      </w:r>
    </w:p>
    <w:p w14:paraId="6CC8093C" w14:textId="77777777" w:rsidR="00155B4E" w:rsidRPr="000E401E" w:rsidRDefault="00155B4E" w:rsidP="00155B4E">
      <w:pPr>
        <w:pStyle w:val="CodeBorder"/>
      </w:pPr>
      <w:r w:rsidRPr="000E401E">
        <w:t>}</w:t>
      </w:r>
    </w:p>
    <w:p w14:paraId="51172FF7" w14:textId="77777777" w:rsidR="00155B4E" w:rsidRPr="000E401E" w:rsidRDefault="00155B4E" w:rsidP="00155B4E">
      <w:pPr>
        <w:pStyle w:val="CodeBorder"/>
      </w:pPr>
      <w:r w:rsidRPr="000E401E">
        <w:t xml:space="preserve">interface </w:t>
      </w:r>
      <w:r>
        <w:t>CD</w:t>
      </w:r>
      <w:r w:rsidRPr="000E401E">
        <w:t>917</w:t>
      </w:r>
      <w:r>
        <w:t>A</w:t>
      </w:r>
      <w:r w:rsidRPr="000E401E">
        <w:t>-MSG.emcs</w:t>
      </w:r>
    </w:p>
    <w:p w14:paraId="0198099A" w14:textId="77777777" w:rsidR="00155B4E" w:rsidRPr="000E401E" w:rsidRDefault="00155B4E" w:rsidP="00155B4E">
      <w:pPr>
        <w:pStyle w:val="CodeBorder"/>
      </w:pPr>
      <w:r w:rsidRPr="000E401E">
        <w:t>{</w:t>
      </w:r>
    </w:p>
    <w:p w14:paraId="40B4F784" w14:textId="77777777" w:rsidR="00155B4E" w:rsidRPr="000E401E" w:rsidRDefault="00155B4E" w:rsidP="00155B4E">
      <w:pPr>
        <w:pStyle w:val="CodeBorder"/>
      </w:pPr>
      <w:r w:rsidRPr="000E401E">
        <w:t>typedef byte RawBuffer ;</w:t>
      </w:r>
    </w:p>
    <w:p w14:paraId="798860FC" w14:textId="77777777" w:rsidR="00155B4E" w:rsidRPr="000E401E" w:rsidRDefault="00155B4E" w:rsidP="00155B4E">
      <w:pPr>
        <w:pStyle w:val="CodeBorder"/>
      </w:pPr>
      <w:r w:rsidRPr="000E401E">
        <w:t>}</w:t>
      </w:r>
    </w:p>
    <w:p w14:paraId="7FFDADA3" w14:textId="641E6FD0" w:rsidR="00155B4E" w:rsidRPr="00EF2D26" w:rsidRDefault="00155B4E" w:rsidP="00155B4E">
      <w:pPr>
        <w:pStyle w:val="Caption"/>
      </w:pPr>
      <w:bookmarkStart w:id="2871" w:name="_Ref139176966"/>
      <w:bookmarkStart w:id="2872" w:name="_Toc178390918"/>
      <w:bookmarkStart w:id="2873" w:name="_Toc1401042"/>
      <w:bookmarkStart w:id="2874" w:name="_Toc57720457"/>
      <w:r w:rsidRPr="00EF2D26">
        <w:t xml:space="preserve">Table </w:t>
      </w:r>
      <w:r>
        <w:fldChar w:fldCharType="begin"/>
      </w:r>
      <w:r>
        <w:instrText>SEQ Table \* ARABIC</w:instrText>
      </w:r>
      <w:r>
        <w:fldChar w:fldCharType="separate"/>
      </w:r>
      <w:r w:rsidR="00032B01">
        <w:rPr>
          <w:noProof/>
        </w:rPr>
        <w:t>54</w:t>
      </w:r>
      <w:r>
        <w:fldChar w:fldCharType="end"/>
      </w:r>
      <w:bookmarkEnd w:id="2871"/>
      <w:r w:rsidRPr="00EF2D26">
        <w:t>: IDL definition of CCN messages for EMCS</w:t>
      </w:r>
      <w:bookmarkEnd w:id="2872"/>
      <w:bookmarkEnd w:id="2873"/>
      <w:bookmarkEnd w:id="2874"/>
    </w:p>
    <w:p w14:paraId="41FB3D6D" w14:textId="77777777" w:rsidR="00155B4E" w:rsidRPr="00EF2D26" w:rsidRDefault="00155B4E" w:rsidP="00A44070">
      <w:pPr>
        <w:pStyle w:val="Heading1"/>
        <w:keepLines/>
        <w:pageBreakBefore/>
        <w:numPr>
          <w:ilvl w:val="0"/>
          <w:numId w:val="38"/>
        </w:numPr>
        <w:tabs>
          <w:tab w:val="clear" w:pos="510"/>
        </w:tabs>
        <w:spacing w:before="240" w:after="60" w:line="240" w:lineRule="auto"/>
      </w:pPr>
      <w:bookmarkStart w:id="2875" w:name="_Toc179184352"/>
      <w:bookmarkStart w:id="2876" w:name="_Toc180385598"/>
      <w:bookmarkStart w:id="2877" w:name="_Toc180386140"/>
      <w:bookmarkStart w:id="2878" w:name="_Toc179184353"/>
      <w:bookmarkStart w:id="2879" w:name="_Toc180385599"/>
      <w:bookmarkStart w:id="2880" w:name="_Toc180386141"/>
      <w:bookmarkStart w:id="2881" w:name="_Toc113879359"/>
      <w:bookmarkStart w:id="2882" w:name="_Ref135418848"/>
      <w:bookmarkStart w:id="2883" w:name="_Ref135418851"/>
      <w:bookmarkStart w:id="2884" w:name="_Ref135421258"/>
      <w:bookmarkStart w:id="2885" w:name="_Ref135421264"/>
      <w:bookmarkStart w:id="2886" w:name="_Ref138591563"/>
      <w:bookmarkStart w:id="2887" w:name="_Ref138591566"/>
      <w:bookmarkStart w:id="2888" w:name="_Ref139550168"/>
      <w:bookmarkStart w:id="2889" w:name="_Ref139550171"/>
      <w:bookmarkStart w:id="2890" w:name="_Ref139622656"/>
      <w:bookmarkStart w:id="2891" w:name="_Ref139884339"/>
      <w:bookmarkStart w:id="2892" w:name="_Ref140289455"/>
      <w:bookmarkStart w:id="2893" w:name="_Toc178390919"/>
      <w:bookmarkStart w:id="2894" w:name="_Ref188120525"/>
      <w:bookmarkStart w:id="2895" w:name="_Ref188120537"/>
      <w:bookmarkStart w:id="2896" w:name="_Toc191308506"/>
      <w:bookmarkStart w:id="2897" w:name="_Ref247111197"/>
      <w:bookmarkStart w:id="2898" w:name="_Toc1400674"/>
      <w:bookmarkStart w:id="2899" w:name="_Toc57720357"/>
      <w:bookmarkEnd w:id="2875"/>
      <w:bookmarkEnd w:id="2876"/>
      <w:bookmarkEnd w:id="2877"/>
      <w:bookmarkEnd w:id="2878"/>
      <w:bookmarkEnd w:id="2879"/>
      <w:bookmarkEnd w:id="2880"/>
      <w:r w:rsidRPr="00EF2D26">
        <w:lastRenderedPageBreak/>
        <w:t>Transport of Messages via SOAP/HTTP</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5E705823" w14:textId="77777777" w:rsidR="00155B4E" w:rsidRPr="00EF2D26" w:rsidRDefault="00155B4E" w:rsidP="00155B4E">
      <w:bookmarkStart w:id="2900" w:name="_Toc91258468"/>
      <w:bookmarkStart w:id="2901" w:name="_Toc91258621"/>
      <w:bookmarkStart w:id="2902" w:name="_Toc112669557"/>
      <w:r w:rsidRPr="00EF2D26">
        <w:t>This chapter defines the transport of messages via SOAP/HTTP that can be used by a MSA to invoke the Common Domain Central Services Web Services. It is decomposed in seven sub-sections:</w:t>
      </w:r>
    </w:p>
    <w:p w14:paraId="16F212E1" w14:textId="77777777" w:rsidR="00155B4E" w:rsidRPr="00EF2D26" w:rsidRDefault="00155B4E" w:rsidP="00155B4E">
      <w:r w:rsidRPr="00EF2D26">
        <w:t>The first section discusses the network topology that enables MSA client and the Common Domain Central Services interaction over SOAP/HTTP.</w:t>
      </w:r>
    </w:p>
    <w:p w14:paraId="5FCB053F" w14:textId="77777777" w:rsidR="00155B4E" w:rsidRPr="00EF2D26" w:rsidRDefault="00155B4E" w:rsidP="00155B4E">
      <w:r w:rsidRPr="00EF2D26">
        <w:t>The second section details the CCN configuration and related responsibility model and procedures.</w:t>
      </w:r>
    </w:p>
    <w:p w14:paraId="0A9534FB" w14:textId="4ECB7195" w:rsidR="00155B4E" w:rsidRPr="00EF2D26" w:rsidRDefault="00155B4E" w:rsidP="00155B4E">
      <w:r w:rsidRPr="00EF2D26">
        <w:t>The third section provides a brief introduction to the standards that are applicable to web service invocation over SOAP/HTTP: SOAP, HTTP, XML-RPC, WSDL, WS-Security and UDDI. The fourth section ‘</w:t>
      </w:r>
      <w:r w:rsidRPr="00EF2D26">
        <w:fldChar w:fldCharType="begin"/>
      </w:r>
      <w:r w:rsidRPr="00EF2D26">
        <w:instrText xml:space="preserve"> REF _Ref90705410 \h  \* MERGEFORMAT </w:instrText>
      </w:r>
      <w:r w:rsidRPr="00EF2D26">
        <w:fldChar w:fldCharType="separate"/>
      </w:r>
      <w:r w:rsidR="00032B01" w:rsidRPr="00EF2D26">
        <w:t>Recommended Usage</w:t>
      </w:r>
      <w:r w:rsidRPr="00EF2D26">
        <w:fldChar w:fldCharType="end"/>
      </w:r>
      <w:r w:rsidRPr="00EF2D26">
        <w:t>’ provides an explanation of how a MSA should use Common Domain Central Services Web Services:</w:t>
      </w:r>
    </w:p>
    <w:p w14:paraId="191E34A9" w14:textId="26C4F265"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w:t>
      </w:r>
      <w:r w:rsidR="00155B4E" w:rsidRPr="0E615139">
        <w:rPr>
          <w:i w:val="0"/>
          <w:color w:val="auto"/>
        </w:rPr>
        <w:fldChar w:fldCharType="begin"/>
      </w:r>
      <w:r w:rsidR="00155B4E" w:rsidRPr="0E615139">
        <w:rPr>
          <w:i w:val="0"/>
          <w:color w:val="auto"/>
        </w:rPr>
        <w:instrText xml:space="preserve"> REF _Ref88647086 \h  \* MERGEFORMAT </w:instrText>
      </w:r>
      <w:r w:rsidR="00155B4E" w:rsidRPr="0E615139">
        <w:rPr>
          <w:i w:val="0"/>
          <w:color w:val="auto"/>
        </w:rPr>
      </w:r>
      <w:r w:rsidR="00155B4E" w:rsidRPr="0E615139">
        <w:rPr>
          <w:i w:val="0"/>
          <w:color w:val="auto"/>
        </w:rPr>
        <w:fldChar w:fldCharType="separate"/>
      </w:r>
      <w:r w:rsidR="00032B01" w:rsidRPr="00F41AC1">
        <w:rPr>
          <w:i w:val="0"/>
          <w:color w:val="auto"/>
        </w:rPr>
        <w:t>SOAP Message Structure</w:t>
      </w:r>
      <w:r w:rsidR="00155B4E" w:rsidRPr="0E615139">
        <w:rPr>
          <w:i w:val="0"/>
          <w:color w:val="auto"/>
        </w:rPr>
        <w:fldChar w:fldCharType="end"/>
      </w:r>
      <w:r w:rsidRPr="0E615139">
        <w:rPr>
          <w:i w:val="0"/>
          <w:color w:val="auto"/>
        </w:rPr>
        <w:t>” to create;</w:t>
      </w:r>
    </w:p>
    <w:p w14:paraId="36D70911" w14:textId="6C93C602"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w:t>
      </w:r>
      <w:r w:rsidR="00155B4E" w:rsidRPr="0E615139">
        <w:rPr>
          <w:i w:val="0"/>
          <w:color w:val="auto"/>
        </w:rPr>
        <w:fldChar w:fldCharType="begin"/>
      </w:r>
      <w:r w:rsidR="00155B4E" w:rsidRPr="0E615139">
        <w:rPr>
          <w:i w:val="0"/>
          <w:color w:val="auto"/>
        </w:rPr>
        <w:instrText xml:space="preserve"> REF _Ref133199055 \h  \* MERGEFORMAT </w:instrText>
      </w:r>
      <w:r w:rsidR="00155B4E" w:rsidRPr="0E615139">
        <w:rPr>
          <w:i w:val="0"/>
          <w:color w:val="auto"/>
        </w:rPr>
      </w:r>
      <w:r w:rsidR="00155B4E" w:rsidRPr="0E615139">
        <w:rPr>
          <w:i w:val="0"/>
          <w:color w:val="auto"/>
        </w:rPr>
        <w:fldChar w:fldCharType="separate"/>
      </w:r>
      <w:r w:rsidR="00032B01" w:rsidRPr="00F41AC1">
        <w:rPr>
          <w:i w:val="0"/>
          <w:color w:val="auto"/>
        </w:rPr>
        <w:t>SOAP Message Exchange Patterns</w:t>
      </w:r>
      <w:r w:rsidR="00155B4E" w:rsidRPr="0E615139">
        <w:rPr>
          <w:i w:val="0"/>
          <w:color w:val="auto"/>
        </w:rPr>
        <w:fldChar w:fldCharType="end"/>
      </w:r>
      <w:r w:rsidRPr="0E615139">
        <w:rPr>
          <w:i w:val="0"/>
          <w:color w:val="auto"/>
        </w:rPr>
        <w:t>” to be used;</w:t>
      </w:r>
    </w:p>
    <w:p w14:paraId="7283AA90"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How a MSA must invoke web services of Central Services over SOAP/HTTP.</w:t>
      </w:r>
    </w:p>
    <w:p w14:paraId="40334AE7" w14:textId="6BBB4336" w:rsidR="00155B4E" w:rsidRPr="00EF2D26" w:rsidRDefault="00155B4E" w:rsidP="00155B4E">
      <w:r w:rsidRPr="00EF2D26">
        <w:t>The last two sections outline two important features of web services that are relevant to the SOAP/HTTP transport: “</w:t>
      </w:r>
      <w:r w:rsidRPr="00EF2D26">
        <w:fldChar w:fldCharType="begin"/>
      </w:r>
      <w:r w:rsidRPr="00EF2D26">
        <w:instrText xml:space="preserve"> REF _Ref91552506 \h  \* MERGEFORMAT </w:instrText>
      </w:r>
      <w:r w:rsidRPr="00EF2D26">
        <w:fldChar w:fldCharType="separate"/>
      </w:r>
      <w:r w:rsidR="00032B01" w:rsidRPr="00EF2D26">
        <w:t>Web Service Transactions</w:t>
      </w:r>
      <w:r w:rsidRPr="00EF2D26">
        <w:fldChar w:fldCharType="end"/>
      </w:r>
      <w:r w:rsidRPr="00EF2D26">
        <w:t>” and “</w:t>
      </w:r>
      <w:r w:rsidRPr="00EF2D26">
        <w:fldChar w:fldCharType="begin"/>
      </w:r>
      <w:r w:rsidRPr="00EF2D26">
        <w:instrText xml:space="preserve"> REF _Ref88630055 \h  \* MERGEFORMAT </w:instrText>
      </w:r>
      <w:r w:rsidRPr="00EF2D26">
        <w:fldChar w:fldCharType="separate"/>
      </w:r>
      <w:r w:rsidR="00032B01" w:rsidRPr="0E615139">
        <w:t>Web Service Security</w:t>
      </w:r>
      <w:r w:rsidRPr="00EF2D26">
        <w:fldChar w:fldCharType="end"/>
      </w:r>
      <w:r w:rsidRPr="00EF2D26">
        <w:t>”.</w:t>
      </w:r>
    </w:p>
    <w:p w14:paraId="0ACD4BAD" w14:textId="77777777" w:rsidR="00155B4E" w:rsidRPr="00EF2D26" w:rsidRDefault="00155B4E" w:rsidP="00A44070">
      <w:pPr>
        <w:pStyle w:val="Heading2"/>
        <w:keepLines/>
        <w:numPr>
          <w:ilvl w:val="1"/>
          <w:numId w:val="38"/>
        </w:numPr>
      </w:pPr>
      <w:bookmarkStart w:id="2903" w:name="_Ref135421719"/>
      <w:bookmarkStart w:id="2904" w:name="_Ref135421724"/>
      <w:bookmarkStart w:id="2905" w:name="_Toc178390920"/>
      <w:bookmarkStart w:id="2906" w:name="_Toc191308507"/>
      <w:bookmarkStart w:id="2907" w:name="_Toc191309347"/>
      <w:bookmarkStart w:id="2908" w:name="_Toc1400675"/>
      <w:bookmarkStart w:id="2909" w:name="_Toc57720358"/>
      <w:r w:rsidRPr="00EF2D26">
        <w:t>Topology</w:t>
      </w:r>
      <w:bookmarkStart w:id="2910" w:name="_Toc91258469"/>
      <w:bookmarkStart w:id="2911" w:name="_Toc91258622"/>
      <w:bookmarkEnd w:id="2900"/>
      <w:bookmarkEnd w:id="2901"/>
      <w:bookmarkEnd w:id="2902"/>
      <w:bookmarkEnd w:id="2903"/>
      <w:bookmarkEnd w:id="2904"/>
      <w:bookmarkEnd w:id="2905"/>
      <w:bookmarkEnd w:id="2906"/>
      <w:bookmarkEnd w:id="2907"/>
      <w:bookmarkEnd w:id="2908"/>
      <w:bookmarkEnd w:id="2909"/>
    </w:p>
    <w:p w14:paraId="00DCD177" w14:textId="77777777" w:rsidR="00155B4E" w:rsidRPr="00EF2D26" w:rsidRDefault="00155B4E" w:rsidP="00A44070">
      <w:pPr>
        <w:pStyle w:val="Heading3"/>
        <w:keepLines/>
        <w:numPr>
          <w:ilvl w:val="2"/>
          <w:numId w:val="38"/>
        </w:numPr>
        <w:suppressAutoHyphens w:val="0"/>
      </w:pPr>
      <w:bookmarkStart w:id="2912" w:name="_Toc112669558"/>
      <w:bookmarkStart w:id="2913" w:name="_Toc178390921"/>
      <w:bookmarkStart w:id="2914" w:name="_Toc191308508"/>
      <w:bookmarkStart w:id="2915" w:name="_Toc191309348"/>
      <w:bookmarkStart w:id="2916" w:name="_Toc1400676"/>
      <w:bookmarkStart w:id="2917" w:name="_Toc57720359"/>
      <w:r w:rsidRPr="00EF2D26">
        <w:t>HTTP Transport</w:t>
      </w:r>
      <w:bookmarkEnd w:id="2910"/>
      <w:bookmarkEnd w:id="2911"/>
      <w:bookmarkEnd w:id="2912"/>
      <w:bookmarkEnd w:id="2913"/>
      <w:bookmarkEnd w:id="2914"/>
      <w:bookmarkEnd w:id="2915"/>
      <w:bookmarkEnd w:id="2916"/>
      <w:bookmarkEnd w:id="2917"/>
    </w:p>
    <w:p w14:paraId="325C7CC0" w14:textId="77777777" w:rsidR="00155B4E" w:rsidRPr="00EF2D26" w:rsidRDefault="00155B4E" w:rsidP="00155B4E">
      <w:bookmarkStart w:id="2918" w:name="_Toc91258470"/>
      <w:bookmarkStart w:id="2919" w:name="_Toc91258624"/>
      <w:bookmarkStart w:id="2920" w:name="_Toc112669559"/>
      <w:r w:rsidRPr="00EF2D26">
        <w:t>The topology of the HTTP transport over CCN can be represented as follows:</w:t>
      </w:r>
    </w:p>
    <w:p w14:paraId="212AA646" w14:textId="2C000460" w:rsidR="00155B4E" w:rsidRPr="00EF2D26" w:rsidRDefault="00155B4E" w:rsidP="00155B4E">
      <w:pPr>
        <w:pStyle w:val="Figure"/>
        <w:rPr>
          <w:noProof w:val="0"/>
        </w:rPr>
      </w:pPr>
      <w:r w:rsidRPr="00EF2D26">
        <w:rPr>
          <w:lang w:val="pt-PT" w:eastAsia="pt-PT"/>
        </w:rPr>
        <w:drawing>
          <wp:inline distT="0" distB="0" distL="0" distR="0" wp14:anchorId="18AFC207" wp14:editId="14EB9000">
            <wp:extent cx="5759450" cy="283400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759450" cy="2834005"/>
                    </a:xfrm>
                    <a:prstGeom prst="rect">
                      <a:avLst/>
                    </a:prstGeom>
                    <a:noFill/>
                    <a:ln>
                      <a:noFill/>
                    </a:ln>
                  </pic:spPr>
                </pic:pic>
              </a:graphicData>
            </a:graphic>
          </wp:inline>
        </w:drawing>
      </w:r>
    </w:p>
    <w:p w14:paraId="7C398635" w14:textId="6874ECC2" w:rsidR="00155B4E" w:rsidRPr="00EF2D26" w:rsidRDefault="00155B4E" w:rsidP="00155B4E">
      <w:pPr>
        <w:pStyle w:val="Caption"/>
      </w:pPr>
      <w:bookmarkStart w:id="2921" w:name="_Toc1400975"/>
      <w:bookmarkStart w:id="2922" w:name="_Toc57720975"/>
      <w:r w:rsidRPr="00EF2D26">
        <w:t xml:space="preserve">Figure </w:t>
      </w:r>
      <w:r>
        <w:fldChar w:fldCharType="begin"/>
      </w:r>
      <w:r>
        <w:instrText>SEQ Figure \* ARABIC</w:instrText>
      </w:r>
      <w:r>
        <w:fldChar w:fldCharType="separate"/>
      </w:r>
      <w:r w:rsidR="00032B01">
        <w:rPr>
          <w:noProof/>
        </w:rPr>
        <w:t>247</w:t>
      </w:r>
      <w:r>
        <w:fldChar w:fldCharType="end"/>
      </w:r>
      <w:r w:rsidRPr="00EF2D26">
        <w:t>: HTTP over CCN Transport Topology</w:t>
      </w:r>
      <w:bookmarkEnd w:id="2921"/>
      <w:bookmarkEnd w:id="2922"/>
    </w:p>
    <w:p w14:paraId="45DE9F58" w14:textId="77777777" w:rsidR="00155B4E" w:rsidRPr="00EF2D26" w:rsidRDefault="00155B4E" w:rsidP="00155B4E">
      <w:r w:rsidRPr="00EF2D26">
        <w:t>SOAP is the message format used in the invocation of Central Services Web Services over a HTTP transport. SOAP messages created by MSAs are sent via HTTP over CCN through the Gateways Apache Proxies, to Central Services Web Services.</w:t>
      </w:r>
    </w:p>
    <w:p w14:paraId="0893CD69" w14:textId="77777777" w:rsidR="00155B4E" w:rsidRPr="00EF2D26" w:rsidRDefault="00155B4E" w:rsidP="00A44070">
      <w:pPr>
        <w:pStyle w:val="Heading3"/>
        <w:keepLines/>
        <w:numPr>
          <w:ilvl w:val="2"/>
          <w:numId w:val="38"/>
        </w:numPr>
        <w:suppressAutoHyphens w:val="0"/>
      </w:pPr>
      <w:bookmarkStart w:id="2923" w:name="_Toc178390922"/>
      <w:bookmarkStart w:id="2924" w:name="_Toc191308509"/>
      <w:bookmarkStart w:id="2925" w:name="_Toc191309349"/>
      <w:bookmarkStart w:id="2926" w:name="_Toc1400677"/>
      <w:bookmarkStart w:id="2927" w:name="_Toc57720360"/>
      <w:r w:rsidRPr="00EF2D26">
        <w:lastRenderedPageBreak/>
        <w:t>Uniform Resource Identifier</w:t>
      </w:r>
      <w:bookmarkEnd w:id="2918"/>
      <w:bookmarkEnd w:id="2919"/>
      <w:bookmarkEnd w:id="2920"/>
      <w:bookmarkEnd w:id="2923"/>
      <w:bookmarkEnd w:id="2924"/>
      <w:bookmarkEnd w:id="2925"/>
      <w:bookmarkEnd w:id="2926"/>
      <w:bookmarkEnd w:id="2927"/>
    </w:p>
    <w:p w14:paraId="293BF1D7" w14:textId="77777777" w:rsidR="00155B4E" w:rsidRPr="00EF2D26" w:rsidRDefault="00155B4E" w:rsidP="00155B4E">
      <w:r w:rsidRPr="00EF2D26">
        <w:t xml:space="preserve">Common Domain Central Services Web Services are located by </w:t>
      </w:r>
      <w:r w:rsidRPr="00EF2D26">
        <w:rPr>
          <w:i/>
        </w:rPr>
        <w:t>URI</w:t>
      </w:r>
      <w:r w:rsidRPr="00EF2D26">
        <w:t>s. Following the generic syntax or URIs, the derived syntax for each Common Domain Central Services web service is defined as follows:</w:t>
      </w:r>
    </w:p>
    <w:p w14:paraId="7BB97D86" w14:textId="77777777" w:rsidR="00155B4E" w:rsidRPr="00BB1154" w:rsidRDefault="00155B4E" w:rsidP="00155B4E">
      <w:pPr>
        <w:pStyle w:val="Code"/>
        <w:jc w:val="center"/>
        <w:rPr>
          <w:sz w:val="22"/>
          <w:szCs w:val="22"/>
        </w:rPr>
      </w:pPr>
      <w:r w:rsidRPr="00BB1154">
        <w:rPr>
          <w:sz w:val="22"/>
          <w:szCs w:val="22"/>
        </w:rPr>
        <w:t>&lt;scheme&gt;://&lt;server&gt;:&lt;port&gt;/&lt;path&gt;</w:t>
      </w:r>
    </w:p>
    <w:p w14:paraId="16117545" w14:textId="77777777" w:rsidR="00155B4E" w:rsidRPr="00EF2D26" w:rsidRDefault="00155B4E" w:rsidP="00155B4E">
      <w:bookmarkStart w:id="2928" w:name="_Toc90723679"/>
      <w:r w:rsidRPr="00EF2D26">
        <w:t>Where:</w:t>
      </w:r>
      <w:bookmarkEnd w:id="2928"/>
    </w:p>
    <w:p w14:paraId="36CC87A6"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&lt;scheme&gt; is always “http” or “https” - only SOAP/HTTP is supported by Central Services;</w:t>
      </w:r>
    </w:p>
    <w:p w14:paraId="5F7CABE4" w14:textId="2D0D5CF1"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&lt;server&gt; is an environment specific logical name that identifies a HTTP server. See sub-section “</w:t>
      </w:r>
      <w:r w:rsidR="00155B4E" w:rsidRPr="0E615139">
        <w:rPr>
          <w:i w:val="0"/>
          <w:color w:val="auto"/>
        </w:rPr>
        <w:fldChar w:fldCharType="begin"/>
      </w:r>
      <w:r w:rsidR="00155B4E" w:rsidRPr="0E615139">
        <w:rPr>
          <w:i w:val="0"/>
          <w:color w:val="auto"/>
        </w:rPr>
        <w:instrText xml:space="preserve"> REF _Ref90090248 \h  \* MERGEFORMAT </w:instrText>
      </w:r>
      <w:r w:rsidR="00155B4E" w:rsidRPr="0E615139">
        <w:rPr>
          <w:i w:val="0"/>
          <w:color w:val="auto"/>
        </w:rPr>
      </w:r>
      <w:r w:rsidR="00155B4E" w:rsidRPr="0E615139">
        <w:rPr>
          <w:i w:val="0"/>
          <w:color w:val="auto"/>
        </w:rPr>
        <w:fldChar w:fldCharType="separate"/>
      </w:r>
      <w:r w:rsidR="00032B01" w:rsidRPr="00F41AC1">
        <w:rPr>
          <w:i w:val="0"/>
          <w:color w:val="auto"/>
        </w:rPr>
        <w:t>Environments</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_Ref90090248 \h \p  \* MERGEFORMAT </w:instrText>
      </w:r>
      <w:r w:rsidR="00155B4E" w:rsidRPr="0E615139">
        <w:rPr>
          <w:i w:val="0"/>
          <w:color w:val="auto"/>
        </w:rPr>
      </w:r>
      <w:r w:rsidR="00155B4E" w:rsidRPr="0E615139">
        <w:rPr>
          <w:i w:val="0"/>
          <w:color w:val="auto"/>
        </w:rPr>
        <w:fldChar w:fldCharType="separate"/>
      </w:r>
      <w:r w:rsidR="00032B01">
        <w:rPr>
          <w:i w:val="0"/>
          <w:color w:val="auto"/>
        </w:rPr>
        <w:t>below</w:t>
      </w:r>
      <w:r w:rsidR="00155B4E" w:rsidRPr="0E615139">
        <w:rPr>
          <w:i w:val="0"/>
          <w:color w:val="auto"/>
        </w:rPr>
        <w:fldChar w:fldCharType="end"/>
      </w:r>
      <w:r w:rsidRPr="0E615139">
        <w:rPr>
          <w:i w:val="0"/>
          <w:color w:val="auto"/>
        </w:rPr>
        <w:t xml:space="preserve"> for more details;</w:t>
      </w:r>
    </w:p>
    <w:p w14:paraId="4CDB39B2" w14:textId="74B34B09"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&lt;port&gt; represents the TCP/IP port that the HTTP transport runs over. As with the &lt;server&gt; element, the HTTP port varies between “</w:t>
      </w:r>
      <w:r w:rsidR="00155B4E" w:rsidRPr="0E615139">
        <w:rPr>
          <w:i w:val="0"/>
          <w:color w:val="auto"/>
        </w:rPr>
        <w:fldChar w:fldCharType="begin"/>
      </w:r>
      <w:r w:rsidR="00155B4E" w:rsidRPr="0E615139">
        <w:rPr>
          <w:i w:val="0"/>
          <w:color w:val="auto"/>
        </w:rPr>
        <w:instrText xml:space="preserve"> REF _Ref90090714 \h  \* MERGEFORMAT </w:instrText>
      </w:r>
      <w:r w:rsidR="00155B4E" w:rsidRPr="0E615139">
        <w:rPr>
          <w:i w:val="0"/>
          <w:color w:val="auto"/>
        </w:rPr>
      </w:r>
      <w:r w:rsidR="00155B4E" w:rsidRPr="0E615139">
        <w:rPr>
          <w:i w:val="0"/>
          <w:color w:val="auto"/>
        </w:rPr>
        <w:fldChar w:fldCharType="separate"/>
      </w:r>
      <w:r w:rsidR="00032B01" w:rsidRPr="00F41AC1">
        <w:rPr>
          <w:i w:val="0"/>
          <w:color w:val="auto"/>
        </w:rPr>
        <w:t>Environments</w:t>
      </w:r>
      <w:r w:rsidR="00155B4E" w:rsidRPr="0E615139">
        <w:rPr>
          <w:i w:val="0"/>
          <w:color w:val="auto"/>
        </w:rPr>
        <w:fldChar w:fldCharType="end"/>
      </w:r>
      <w:r w:rsidRPr="0E615139">
        <w:rPr>
          <w:i w:val="0"/>
          <w:color w:val="auto"/>
        </w:rPr>
        <w:t>”;</w:t>
      </w:r>
    </w:p>
    <w:p w14:paraId="114142C6"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&lt;path&gt; represents a relative path to the Central Services web service resource.</w:t>
      </w:r>
    </w:p>
    <w:p w14:paraId="0FAB68FE" w14:textId="06F97913" w:rsidR="00155B4E" w:rsidRPr="00EF2D26" w:rsidRDefault="00155B4E" w:rsidP="00155B4E">
      <w:r w:rsidRPr="00EF2D26">
        <w:t xml:space="preserve">Section </w:t>
      </w:r>
      <w:r w:rsidRPr="00EF2D26">
        <w:fldChar w:fldCharType="begin"/>
      </w:r>
      <w:r w:rsidRPr="00EF2D26">
        <w:instrText xml:space="preserve"> REF _Ref90089015 \r \h  \* MERGEFORMAT </w:instrText>
      </w:r>
      <w:r w:rsidRPr="00EF2D26">
        <w:fldChar w:fldCharType="separate"/>
      </w:r>
      <w:r w:rsidR="00032B01">
        <w:t>X.I.3</w:t>
      </w:r>
      <w:r w:rsidRPr="00EF2D26">
        <w:fldChar w:fldCharType="end"/>
      </w:r>
      <w:r w:rsidRPr="00EF2D26">
        <w:t xml:space="preserve"> </w:t>
      </w:r>
      <w:r w:rsidRPr="00EF2D26">
        <w:fldChar w:fldCharType="begin"/>
      </w:r>
      <w:r w:rsidRPr="00EF2D26">
        <w:instrText xml:space="preserve"> REF _R</w:instrText>
      </w:r>
      <w:r>
        <w:instrText xml:space="preserve">ef90089015 </w:instrText>
      </w:r>
      <w:r w:rsidRPr="00EF2D26">
        <w:instrText>\h</w:instrText>
      </w:r>
      <w:r>
        <w:instrText xml:space="preserve"> \p</w:instrText>
      </w:r>
      <w:r w:rsidRPr="00EF2D26">
        <w:instrText xml:space="preserve">  \* MERGEFORMAT </w:instrText>
      </w:r>
      <w:r w:rsidRPr="00EF2D26">
        <w:fldChar w:fldCharType="separate"/>
      </w:r>
      <w:r w:rsidR="00032B01">
        <w:t>below</w:t>
      </w:r>
      <w:r w:rsidRPr="00EF2D26">
        <w:fldChar w:fldCharType="end"/>
      </w:r>
      <w:r w:rsidRPr="00EF2D26">
        <w:t xml:space="preserve"> discusses the environments that support for the SOAP/HTTP transport, including the environment specific values for &lt;server&gt; and &lt;port&gt;.</w:t>
      </w:r>
    </w:p>
    <w:p w14:paraId="3DE7A18E" w14:textId="77777777" w:rsidR="00155B4E" w:rsidRPr="00EF2D26" w:rsidRDefault="00155B4E" w:rsidP="00155B4E">
      <w:r w:rsidRPr="00EF2D26">
        <w:t>It also lists the relative URIs for each Central Services web service and specifies the values for the &lt;path&gt; element - “&lt;WebApp&gt;/&lt;RelativePath&gt;/&lt;WebService&gt;.ws” - that does not change between environments.</w:t>
      </w:r>
    </w:p>
    <w:p w14:paraId="7A2D90C9" w14:textId="77777777" w:rsidR="00155B4E" w:rsidRPr="00EF2D26" w:rsidRDefault="00155B4E" w:rsidP="00A44070">
      <w:pPr>
        <w:pStyle w:val="Heading3"/>
        <w:keepLines/>
        <w:numPr>
          <w:ilvl w:val="2"/>
          <w:numId w:val="38"/>
        </w:numPr>
        <w:suppressAutoHyphens w:val="0"/>
      </w:pPr>
      <w:bookmarkStart w:id="2929" w:name="_Ref90089015"/>
      <w:bookmarkStart w:id="2930" w:name="_Ref90090248"/>
      <w:bookmarkStart w:id="2931" w:name="_Ref90090714"/>
      <w:bookmarkStart w:id="2932" w:name="_Toc91258471"/>
      <w:bookmarkStart w:id="2933" w:name="_Toc91258625"/>
      <w:bookmarkStart w:id="2934" w:name="_Toc112669560"/>
      <w:bookmarkStart w:id="2935" w:name="_Toc178390923"/>
      <w:bookmarkStart w:id="2936" w:name="_Toc191308510"/>
      <w:bookmarkStart w:id="2937" w:name="_Toc191309350"/>
      <w:bookmarkStart w:id="2938" w:name="_Toc1400678"/>
      <w:bookmarkStart w:id="2939" w:name="_Toc57720361"/>
      <w:r w:rsidRPr="00EF2D26">
        <w:t>Environments</w:t>
      </w:r>
      <w:bookmarkEnd w:id="2929"/>
      <w:bookmarkEnd w:id="2930"/>
      <w:bookmarkEnd w:id="2931"/>
      <w:bookmarkEnd w:id="2932"/>
      <w:bookmarkEnd w:id="2933"/>
      <w:bookmarkEnd w:id="2934"/>
      <w:r w:rsidRPr="00EF2D26">
        <w:t xml:space="preserve"> - Web Service Relative Path</w:t>
      </w:r>
      <w:bookmarkEnd w:id="2935"/>
      <w:bookmarkEnd w:id="2936"/>
      <w:bookmarkEnd w:id="2937"/>
      <w:bookmarkEnd w:id="2938"/>
      <w:bookmarkEnd w:id="2939"/>
    </w:p>
    <w:p w14:paraId="411864CF" w14:textId="77777777" w:rsidR="00155B4E" w:rsidRPr="00EF2D26" w:rsidRDefault="00155B4E" w:rsidP="00155B4E">
      <w:pPr>
        <w:keepNext/>
      </w:pPr>
      <w:bookmarkStart w:id="2940" w:name="_Toc112669562"/>
      <w:r w:rsidRPr="00EF2D26">
        <w:t>The Web Service relative path - that is, the value for &lt;path&gt; in the full URI syntax is defined by the following syntax:</w:t>
      </w:r>
    </w:p>
    <w:p w14:paraId="5FE0215B" w14:textId="77777777" w:rsidR="00155B4E" w:rsidRPr="00BB1154" w:rsidRDefault="00155B4E" w:rsidP="00155B4E">
      <w:pPr>
        <w:pStyle w:val="Code"/>
        <w:jc w:val="center"/>
        <w:rPr>
          <w:sz w:val="22"/>
          <w:szCs w:val="22"/>
        </w:rPr>
      </w:pPr>
      <w:r w:rsidRPr="00BB1154">
        <w:rPr>
          <w:sz w:val="22"/>
          <w:szCs w:val="22"/>
        </w:rPr>
        <w:t>&lt;path&gt; ::= &lt;WebApp&gt;/&lt;RelativePath&gt;/&lt;WebService&gt;</w:t>
      </w:r>
    </w:p>
    <w:p w14:paraId="346C76D4" w14:textId="77777777" w:rsidR="00155B4E" w:rsidRPr="00EF2D26" w:rsidRDefault="00155B4E" w:rsidP="00155B4E">
      <w:pPr>
        <w:keepNext/>
      </w:pPr>
      <w:r w:rsidRPr="00EF2D26">
        <w:t>Where:</w:t>
      </w:r>
    </w:p>
    <w:p w14:paraId="40176387"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&lt;WebApp&gt; is the name of the Central Services Web Services web application;</w:t>
      </w:r>
    </w:p>
    <w:p w14:paraId="5C521AF1"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&lt;RelativePath&gt; is a logical path relative to &lt;WebApp&gt;;</w:t>
      </w:r>
    </w:p>
    <w:p w14:paraId="54E074C7"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&lt;WebService&gt; is the name of the Central Services web service.</w:t>
      </w:r>
    </w:p>
    <w:p w14:paraId="41ECDF58" w14:textId="77777777" w:rsidR="00155B4E" w:rsidRPr="00EF2D26" w:rsidRDefault="00155B4E" w:rsidP="00155B4E">
      <w:r w:rsidRPr="00EF2D26">
        <w:br w:type="page"/>
      </w:r>
      <w:r w:rsidRPr="00EF2D26">
        <w:lastRenderedPageBreak/>
        <w:t>Web Service relative path do not change between environments.</w:t>
      </w:r>
    </w:p>
    <w:tbl>
      <w:tblPr>
        <w:tblW w:w="4939" w:type="pct"/>
        <w:tblInd w:w="113"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1319"/>
        <w:gridCol w:w="2133"/>
        <w:gridCol w:w="5495"/>
      </w:tblGrid>
      <w:tr w:rsidR="00155B4E" w:rsidRPr="00A723F5" w14:paraId="4132B05D" w14:textId="77777777" w:rsidTr="00AE5353">
        <w:trPr>
          <w:cantSplit/>
        </w:trPr>
        <w:tc>
          <w:tcPr>
            <w:tcW w:w="737" w:type="pct"/>
            <w:shd w:val="clear" w:color="auto" w:fill="D0CECE" w:themeFill="background2" w:themeFillShade="E6"/>
          </w:tcPr>
          <w:p w14:paraId="3740FFC5" w14:textId="77777777" w:rsidR="00155B4E" w:rsidRPr="00182A2B" w:rsidRDefault="00155B4E" w:rsidP="00155B4E">
            <w:pPr>
              <w:pStyle w:val="TableHeading"/>
            </w:pPr>
            <w:r w:rsidRPr="00182A2B">
              <w:t>Process Area</w:t>
            </w:r>
          </w:p>
        </w:tc>
        <w:tc>
          <w:tcPr>
            <w:tcW w:w="1192" w:type="pct"/>
            <w:shd w:val="clear" w:color="auto" w:fill="D0CECE" w:themeFill="background2" w:themeFillShade="E6"/>
          </w:tcPr>
          <w:p w14:paraId="53A1095F" w14:textId="77777777" w:rsidR="00155B4E" w:rsidRPr="00182A2B" w:rsidRDefault="00155B4E" w:rsidP="00155B4E">
            <w:pPr>
              <w:pStyle w:val="TableHeading"/>
            </w:pPr>
            <w:r w:rsidRPr="00182A2B">
              <w:t>Web Services</w:t>
            </w:r>
          </w:p>
        </w:tc>
        <w:tc>
          <w:tcPr>
            <w:tcW w:w="3072" w:type="pct"/>
            <w:shd w:val="clear" w:color="auto" w:fill="D0CECE" w:themeFill="background2" w:themeFillShade="E6"/>
          </w:tcPr>
          <w:p w14:paraId="63F1756D" w14:textId="77777777" w:rsidR="00155B4E" w:rsidRPr="00182A2B" w:rsidRDefault="00155B4E" w:rsidP="00155B4E">
            <w:pPr>
              <w:pStyle w:val="TableHeading"/>
            </w:pPr>
            <w:r w:rsidRPr="00182A2B">
              <w:t>Relative URI</w:t>
            </w:r>
          </w:p>
        </w:tc>
      </w:tr>
      <w:tr w:rsidR="00155B4E" w:rsidRPr="00EF2D26" w14:paraId="7F1292C3" w14:textId="77777777" w:rsidTr="00155B4E">
        <w:trPr>
          <w:cantSplit/>
          <w:trHeight w:val="260"/>
        </w:trPr>
        <w:tc>
          <w:tcPr>
            <w:tcW w:w="737" w:type="pct"/>
          </w:tcPr>
          <w:p w14:paraId="50A4AA7D" w14:textId="77777777" w:rsidR="00155B4E" w:rsidRPr="00EF2D26" w:rsidRDefault="00155B4E" w:rsidP="00155B4E">
            <w:pPr>
              <w:pStyle w:val="Table"/>
            </w:pPr>
            <w:r w:rsidRPr="00EF2D26">
              <w:t>Reference Data</w:t>
            </w:r>
          </w:p>
        </w:tc>
        <w:tc>
          <w:tcPr>
            <w:tcW w:w="1192" w:type="pct"/>
          </w:tcPr>
          <w:p w14:paraId="582D5AEB" w14:textId="77777777" w:rsidR="00155B4E" w:rsidRPr="00EF2D26" w:rsidRDefault="00155B4E" w:rsidP="00155B4E">
            <w:pPr>
              <w:pStyle w:val="Table"/>
            </w:pPr>
            <w:r w:rsidRPr="00EF2D26">
              <w:t>Re-synchronisation of Reference Data</w:t>
            </w:r>
          </w:p>
        </w:tc>
        <w:tc>
          <w:tcPr>
            <w:tcW w:w="3072" w:type="pct"/>
          </w:tcPr>
          <w:p w14:paraId="5F05DD95" w14:textId="77777777" w:rsidR="00155B4E" w:rsidRPr="00EF2D26" w:rsidRDefault="00155B4E" w:rsidP="00155B4E">
            <w:pPr>
              <w:pStyle w:val="Table"/>
              <w:rPr>
                <w:noProof/>
              </w:rPr>
            </w:pPr>
            <w:r w:rsidRPr="00EF2D26">
              <w:rPr>
                <w:noProof/>
              </w:rPr>
              <w:t>/CentralServicesWS/SEED/RetrieveOrExtractEntity.jws</w:t>
            </w:r>
          </w:p>
        </w:tc>
      </w:tr>
      <w:tr w:rsidR="00155B4E" w:rsidRPr="00EF2D26" w14:paraId="70A3BEF4" w14:textId="77777777" w:rsidTr="00155B4E">
        <w:trPr>
          <w:cantSplit/>
          <w:trHeight w:val="260"/>
        </w:trPr>
        <w:tc>
          <w:tcPr>
            <w:tcW w:w="737" w:type="pct"/>
            <w:vMerge w:val="restart"/>
          </w:tcPr>
          <w:p w14:paraId="069549CA" w14:textId="77777777" w:rsidR="00155B4E" w:rsidRPr="00EF2D26" w:rsidRDefault="00155B4E" w:rsidP="00155B4E">
            <w:pPr>
              <w:pStyle w:val="Table"/>
            </w:pPr>
            <w:r w:rsidRPr="00EF2D26">
              <w:t>SEED data</w:t>
            </w:r>
          </w:p>
        </w:tc>
        <w:tc>
          <w:tcPr>
            <w:tcW w:w="1192" w:type="pct"/>
          </w:tcPr>
          <w:p w14:paraId="283C831B" w14:textId="77777777" w:rsidR="00155B4E" w:rsidRPr="00EF2D26" w:rsidRDefault="00155B4E" w:rsidP="00155B4E">
            <w:pPr>
              <w:pStyle w:val="Table"/>
            </w:pPr>
            <w:r w:rsidRPr="00EF2D26">
              <w:t>Re-synchronisation of SEED data</w:t>
            </w:r>
          </w:p>
        </w:tc>
        <w:tc>
          <w:tcPr>
            <w:tcW w:w="3072" w:type="pct"/>
          </w:tcPr>
          <w:p w14:paraId="347E698B" w14:textId="77777777" w:rsidR="00155B4E" w:rsidRPr="00EF2D26" w:rsidRDefault="00155B4E" w:rsidP="00155B4E">
            <w:pPr>
              <w:pStyle w:val="Table"/>
              <w:rPr>
                <w:noProof/>
              </w:rPr>
            </w:pPr>
            <w:r w:rsidRPr="00EF2D26">
              <w:rPr>
                <w:noProof/>
              </w:rPr>
              <w:t>/CentralServicesWS/SEED/RetrieveOrExtractEntity.jws</w:t>
            </w:r>
          </w:p>
        </w:tc>
      </w:tr>
      <w:tr w:rsidR="00155B4E" w:rsidRPr="00EF2D26" w14:paraId="77837152" w14:textId="77777777" w:rsidTr="00155B4E">
        <w:trPr>
          <w:cantSplit/>
          <w:trHeight w:val="260"/>
        </w:trPr>
        <w:tc>
          <w:tcPr>
            <w:tcW w:w="737" w:type="pct"/>
            <w:vMerge/>
          </w:tcPr>
          <w:p w14:paraId="54E17F17" w14:textId="77777777" w:rsidR="00155B4E" w:rsidRPr="00EF2D26" w:rsidRDefault="00155B4E" w:rsidP="00155B4E">
            <w:pPr>
              <w:pStyle w:val="Table"/>
              <w:rPr>
                <w:i/>
              </w:rPr>
            </w:pPr>
          </w:p>
        </w:tc>
        <w:tc>
          <w:tcPr>
            <w:tcW w:w="1192" w:type="pct"/>
          </w:tcPr>
          <w:p w14:paraId="69D57749" w14:textId="77777777" w:rsidR="00155B4E" w:rsidRPr="00EF2D26" w:rsidRDefault="00155B4E" w:rsidP="00155B4E">
            <w:pPr>
              <w:pStyle w:val="Table"/>
            </w:pPr>
            <w:r w:rsidRPr="00EF2D26">
              <w:t>Dissemination of SEED data (Reception of Updates from the MSAs)</w:t>
            </w:r>
          </w:p>
        </w:tc>
        <w:tc>
          <w:tcPr>
            <w:tcW w:w="3072" w:type="pct"/>
          </w:tcPr>
          <w:p w14:paraId="3D4E14DF" w14:textId="77777777" w:rsidR="00155B4E" w:rsidRPr="00EF2D26" w:rsidRDefault="00155B4E" w:rsidP="00155B4E">
            <w:pPr>
              <w:pStyle w:val="Table"/>
              <w:rPr>
                <w:noProof/>
              </w:rPr>
            </w:pPr>
            <w:r w:rsidRPr="00EF2D26">
              <w:rPr>
                <w:noProof/>
              </w:rPr>
              <w:t>/CentralServicesWS/SEED/MaintainEntity.jws</w:t>
            </w:r>
          </w:p>
        </w:tc>
      </w:tr>
    </w:tbl>
    <w:p w14:paraId="089F4D7B" w14:textId="295791A7" w:rsidR="00155B4E" w:rsidRPr="00EF2D26" w:rsidRDefault="00155B4E" w:rsidP="00155B4E">
      <w:pPr>
        <w:pStyle w:val="Caption"/>
      </w:pPr>
      <w:bookmarkStart w:id="2941" w:name="_Toc1401043"/>
      <w:bookmarkStart w:id="2942" w:name="_Toc57720458"/>
      <w:r w:rsidRPr="00EF2D26">
        <w:t xml:space="preserve">Table </w:t>
      </w:r>
      <w:r>
        <w:fldChar w:fldCharType="begin"/>
      </w:r>
      <w:r>
        <w:instrText>SEQ Table \* ARABIC</w:instrText>
      </w:r>
      <w:r>
        <w:fldChar w:fldCharType="separate"/>
      </w:r>
      <w:r w:rsidR="00032B01">
        <w:rPr>
          <w:noProof/>
        </w:rPr>
        <w:t>55</w:t>
      </w:r>
      <w:r>
        <w:fldChar w:fldCharType="end"/>
      </w:r>
      <w:r w:rsidRPr="00EF2D26">
        <w:t>: Central Services Web Service Relative URIs by Processing Area</w:t>
      </w:r>
      <w:bookmarkEnd w:id="2941"/>
      <w:bookmarkEnd w:id="2942"/>
    </w:p>
    <w:p w14:paraId="626C105E" w14:textId="77777777" w:rsidR="00155B4E" w:rsidRPr="00EF2D26" w:rsidRDefault="00155B4E" w:rsidP="00155B4E">
      <w:r w:rsidRPr="00EF2D26">
        <w:t>Here are some examples of Central Services web service URIs:</w:t>
      </w:r>
    </w:p>
    <w:p w14:paraId="66BCD830"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http://cs.dgtaxud.ec/CentralServicesWS/SEED/RetrieveOrExtractEntity.jws</w:t>
      </w:r>
    </w:p>
    <w:p w14:paraId="75BE94CF" w14:textId="77777777" w:rsidR="00155B4E" w:rsidRPr="00EF2D26" w:rsidRDefault="79D63348" w:rsidP="0E615139">
      <w:pPr>
        <w:pStyle w:val="Heading2"/>
        <w:keepLines/>
        <w:pageBreakBefore/>
        <w:numPr>
          <w:ilvl w:val="1"/>
          <w:numId w:val="38"/>
        </w:numPr>
        <w:rPr>
          <w:color w:val="000000" w:themeColor="text1"/>
        </w:rPr>
      </w:pPr>
      <w:bookmarkStart w:id="2943" w:name="_Ref135421978"/>
      <w:bookmarkStart w:id="2944" w:name="_Ref135421981"/>
      <w:bookmarkStart w:id="2945" w:name="_Toc178390924"/>
      <w:bookmarkStart w:id="2946" w:name="_Toc191308511"/>
      <w:bookmarkStart w:id="2947" w:name="_Toc191309351"/>
      <w:bookmarkStart w:id="2948" w:name="_Toc1400679"/>
      <w:bookmarkStart w:id="2949" w:name="_Toc57720362"/>
      <w:r w:rsidRPr="0E615139">
        <w:lastRenderedPageBreak/>
        <w:t>CCN Configuration</w:t>
      </w:r>
      <w:bookmarkEnd w:id="2940"/>
      <w:bookmarkEnd w:id="2943"/>
      <w:bookmarkEnd w:id="2944"/>
      <w:bookmarkEnd w:id="2945"/>
      <w:bookmarkEnd w:id="2946"/>
      <w:bookmarkEnd w:id="2947"/>
      <w:bookmarkEnd w:id="2948"/>
      <w:bookmarkEnd w:id="2949"/>
    </w:p>
    <w:p w14:paraId="2B5FAE34" w14:textId="77777777" w:rsidR="00155B4E" w:rsidRPr="00EF2D26" w:rsidRDefault="79D63348" w:rsidP="0E615139">
      <w:bookmarkStart w:id="2950" w:name="_Toc112669563"/>
      <w:r w:rsidRPr="0E615139">
        <w:t>The CCN configuration data to provide are the list of user profiles and the URIs accessible by these profiles through CCN/HTTP. This configuration is required both for Web Services access and for access to the Web interface of the application.</w:t>
      </w:r>
    </w:p>
    <w:p w14:paraId="10AAD50A" w14:textId="77777777" w:rsidR="00155B4E" w:rsidRPr="00EF2D26" w:rsidRDefault="79D63348" w:rsidP="0E615139">
      <w:pPr>
        <w:pStyle w:val="Heading3"/>
        <w:keepLines/>
        <w:numPr>
          <w:ilvl w:val="2"/>
          <w:numId w:val="38"/>
        </w:numPr>
        <w:suppressAutoHyphens w:val="0"/>
        <w:rPr>
          <w:color w:val="000000" w:themeColor="text1"/>
        </w:rPr>
      </w:pPr>
      <w:bookmarkStart w:id="2951" w:name="_Toc178390925"/>
      <w:bookmarkStart w:id="2952" w:name="_Toc191308512"/>
      <w:bookmarkStart w:id="2953" w:name="_Toc191309352"/>
      <w:bookmarkStart w:id="2954" w:name="_Toc1400680"/>
      <w:bookmarkStart w:id="2955" w:name="_Toc57720363"/>
      <w:r w:rsidRPr="0E615139">
        <w:t>Responsibility Model</w:t>
      </w:r>
      <w:bookmarkEnd w:id="2950"/>
      <w:bookmarkEnd w:id="2951"/>
      <w:bookmarkEnd w:id="2952"/>
      <w:bookmarkEnd w:id="2953"/>
      <w:bookmarkEnd w:id="2954"/>
      <w:bookmarkEnd w:id="2955"/>
    </w:p>
    <w:p w14:paraId="04BB9370" w14:textId="77777777" w:rsidR="00155B4E" w:rsidRPr="00EF2D26" w:rsidRDefault="79D63348" w:rsidP="0E615139">
      <w:bookmarkStart w:id="2956" w:name="_Toc112669564"/>
      <w:r w:rsidRPr="0E615139">
        <w:t>The following roles are defined for the provisioning of the CCN/HTTP attribute value(s):</w:t>
      </w:r>
    </w:p>
    <w:p w14:paraId="2B13E902"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Central Application Designer (CAD), responsible for the design of a given DG TAXUD application running over the CCN/CSI system;</w:t>
      </w:r>
    </w:p>
    <w:p w14:paraId="35DEC9D8"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Local Security Officer (LSO), responsible for security issues within a given CCN/CSI organisation.</w:t>
      </w:r>
    </w:p>
    <w:p w14:paraId="3EF22E53" w14:textId="77777777" w:rsidR="00155B4E" w:rsidRPr="00EF2D26" w:rsidRDefault="79D63348" w:rsidP="0E615139">
      <w:r w:rsidRPr="0E615139">
        <w:t>The following roles are defined for the management of the attribute value(s), i.e. for the registration/modification of the attribute value(s) in the CCN directory:</w:t>
      </w:r>
    </w:p>
    <w:p w14:paraId="6BE7EB3C"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CCN-TC Directory Administrator (CDIA), responsible for the central management of the CCN directory.</w:t>
      </w:r>
    </w:p>
    <w:p w14:paraId="3B3848C5" w14:textId="77777777" w:rsidR="00155B4E" w:rsidRPr="00EF2D26" w:rsidRDefault="00155B4E" w:rsidP="00A44070">
      <w:pPr>
        <w:pStyle w:val="Heading3"/>
        <w:keepLines/>
        <w:numPr>
          <w:ilvl w:val="2"/>
          <w:numId w:val="38"/>
        </w:numPr>
        <w:suppressAutoHyphens w:val="0"/>
      </w:pPr>
      <w:bookmarkStart w:id="2957" w:name="_Toc178390926"/>
      <w:bookmarkStart w:id="2958" w:name="_Toc191308513"/>
      <w:bookmarkStart w:id="2959" w:name="_Toc191309353"/>
      <w:bookmarkStart w:id="2960" w:name="_Toc1400681"/>
      <w:bookmarkStart w:id="2961" w:name="_Toc57720364"/>
      <w:r w:rsidRPr="00EF2D26">
        <w:t>CCN/HTTP Configuration Data</w:t>
      </w:r>
      <w:bookmarkEnd w:id="2956"/>
      <w:bookmarkEnd w:id="2957"/>
      <w:bookmarkEnd w:id="2958"/>
      <w:bookmarkEnd w:id="2959"/>
      <w:bookmarkEnd w:id="2960"/>
      <w:bookmarkEnd w:id="2961"/>
    </w:p>
    <w:p w14:paraId="794C7DA9" w14:textId="77777777" w:rsidR="00155B4E" w:rsidRPr="00EF2D26" w:rsidRDefault="00155B4E" w:rsidP="00155B4E">
      <w:bookmarkStart w:id="2962" w:name="_Ref91918704"/>
      <w:bookmarkStart w:id="2963" w:name="_Toc112669565"/>
      <w:r w:rsidRPr="00EF2D26">
        <w:t>For each environment, there are five profiles defined for MSAs</w:t>
      </w:r>
      <w:r w:rsidRPr="00EF2D26">
        <w:rPr>
          <w:rStyle w:val="FootnoteReference"/>
        </w:rPr>
        <w:footnoteReference w:id="14"/>
      </w:r>
      <w:r w:rsidRPr="00EF2D26">
        <w:t>:</w:t>
      </w:r>
    </w:p>
    <w:p w14:paraId="067DC345"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ELO: An ELO has access to the maintenance of the Economic Operators of its MS;</w:t>
      </w:r>
    </w:p>
    <w:p w14:paraId="21B8DFBF"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ADM: Administrators maintain the notification profiles of the users of their MSA;</w:t>
      </w:r>
    </w:p>
    <w:p w14:paraId="4C6C6645"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READ: Read-only users may only read the information;</w:t>
      </w:r>
    </w:p>
    <w:p w14:paraId="759C54A2"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WS-ELO: This profile gives access to the Web Services for maintenance of Economic Operators;</w:t>
      </w:r>
    </w:p>
    <w:p w14:paraId="0967B674"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WS-READ: This profile gives read-only access to the Web Services.</w:t>
      </w:r>
    </w:p>
    <w:p w14:paraId="6ACF2D52" w14:textId="77777777" w:rsidR="00155B4E" w:rsidRPr="00EF2D26" w:rsidRDefault="00155B4E" w:rsidP="00155B4E">
      <w:r w:rsidRPr="00EF2D26">
        <w:t>The following profiles have to be defined on National Gateways to control the access to SEED Web Services:</w:t>
      </w:r>
    </w:p>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789"/>
      </w:tblGrid>
      <w:tr w:rsidR="00155B4E" w:rsidRPr="00EF2D26" w14:paraId="1566FB44" w14:textId="77777777" w:rsidTr="00AE5353">
        <w:trPr>
          <w:tblHeader/>
          <w:jc w:val="center"/>
        </w:trPr>
        <w:tc>
          <w:tcPr>
            <w:tcW w:w="0" w:type="auto"/>
            <w:shd w:val="clear" w:color="auto" w:fill="D0CECE" w:themeFill="background2" w:themeFillShade="E6"/>
          </w:tcPr>
          <w:p w14:paraId="290A90EF" w14:textId="77777777" w:rsidR="00155B4E" w:rsidRPr="00AE5353" w:rsidRDefault="00155B4E" w:rsidP="00155B4E">
            <w:pPr>
              <w:pStyle w:val="Table"/>
              <w:rPr>
                <w:b/>
              </w:rPr>
            </w:pPr>
            <w:r w:rsidRPr="00AE5353">
              <w:rPr>
                <w:b/>
              </w:rPr>
              <w:t>ccnUserProfileId</w:t>
            </w:r>
          </w:p>
        </w:tc>
      </w:tr>
      <w:tr w:rsidR="00155B4E" w:rsidRPr="00EF2D26" w14:paraId="73C82D79" w14:textId="77777777" w:rsidTr="00155B4E">
        <w:trPr>
          <w:jc w:val="center"/>
        </w:trPr>
        <w:tc>
          <w:tcPr>
            <w:tcW w:w="0" w:type="auto"/>
          </w:tcPr>
          <w:p w14:paraId="2AC21C66" w14:textId="77777777" w:rsidR="00155B4E" w:rsidRPr="00EF2D26" w:rsidRDefault="00155B4E" w:rsidP="00155B4E">
            <w:pPr>
              <w:pStyle w:val="Table"/>
            </w:pPr>
            <w:r w:rsidRPr="00EF2D26">
              <w:t>WS-ELO-PRF.SEED</w:t>
            </w:r>
          </w:p>
        </w:tc>
      </w:tr>
      <w:tr w:rsidR="00155B4E" w:rsidRPr="00EF2D26" w14:paraId="57881470" w14:textId="77777777" w:rsidTr="00155B4E">
        <w:trPr>
          <w:jc w:val="center"/>
        </w:trPr>
        <w:tc>
          <w:tcPr>
            <w:tcW w:w="0" w:type="auto"/>
          </w:tcPr>
          <w:p w14:paraId="6185728A" w14:textId="77777777" w:rsidR="00155B4E" w:rsidRPr="00EF2D26" w:rsidRDefault="00155B4E" w:rsidP="00155B4E">
            <w:pPr>
              <w:pStyle w:val="Table"/>
            </w:pPr>
            <w:r w:rsidRPr="00EF2D26">
              <w:t>WS-READ-PRF.SEED</w:t>
            </w:r>
          </w:p>
        </w:tc>
      </w:tr>
      <w:tr w:rsidR="00155B4E" w:rsidRPr="00EF2D26" w14:paraId="7983A414" w14:textId="77777777" w:rsidTr="00155B4E">
        <w:trPr>
          <w:jc w:val="center"/>
        </w:trPr>
        <w:tc>
          <w:tcPr>
            <w:tcW w:w="0" w:type="auto"/>
          </w:tcPr>
          <w:p w14:paraId="1A84F3A4" w14:textId="77777777" w:rsidR="00155B4E" w:rsidRPr="00EF2D26" w:rsidRDefault="00155B4E" w:rsidP="00155B4E">
            <w:pPr>
              <w:pStyle w:val="Table"/>
            </w:pPr>
            <w:r w:rsidRPr="00EF2D26">
              <w:t>WS-ELO-RCT-PRF.SEED</w:t>
            </w:r>
          </w:p>
        </w:tc>
      </w:tr>
      <w:tr w:rsidR="00155B4E" w:rsidRPr="00EF2D26" w14:paraId="454F07B9" w14:textId="77777777" w:rsidTr="00155B4E">
        <w:trPr>
          <w:jc w:val="center"/>
        </w:trPr>
        <w:tc>
          <w:tcPr>
            <w:tcW w:w="0" w:type="auto"/>
          </w:tcPr>
          <w:p w14:paraId="4A3A9ABC" w14:textId="77777777" w:rsidR="00155B4E" w:rsidRPr="00EF2D26" w:rsidRDefault="00155B4E" w:rsidP="00155B4E">
            <w:pPr>
              <w:pStyle w:val="Table"/>
            </w:pPr>
            <w:r w:rsidRPr="00EF2D26">
              <w:t>WS-READ-RCT-PRF.SEED</w:t>
            </w:r>
          </w:p>
        </w:tc>
      </w:tr>
      <w:tr w:rsidR="00155B4E" w:rsidRPr="00EF2D26" w14:paraId="785A409C" w14:textId="77777777" w:rsidTr="00155B4E">
        <w:trPr>
          <w:jc w:val="center"/>
        </w:trPr>
        <w:tc>
          <w:tcPr>
            <w:tcW w:w="0" w:type="auto"/>
          </w:tcPr>
          <w:p w14:paraId="03E80D7E" w14:textId="77777777" w:rsidR="00155B4E" w:rsidRPr="00EF2D26" w:rsidRDefault="00155B4E" w:rsidP="00155B4E">
            <w:pPr>
              <w:pStyle w:val="Table"/>
            </w:pPr>
            <w:r w:rsidRPr="00EF2D26">
              <w:t>WS-ELO-RST-PRF.SEED</w:t>
            </w:r>
          </w:p>
        </w:tc>
      </w:tr>
      <w:tr w:rsidR="00155B4E" w:rsidRPr="00EF2D26" w14:paraId="3C31F506" w14:textId="77777777" w:rsidTr="00155B4E">
        <w:trPr>
          <w:jc w:val="center"/>
        </w:trPr>
        <w:tc>
          <w:tcPr>
            <w:tcW w:w="0" w:type="auto"/>
          </w:tcPr>
          <w:p w14:paraId="396D9676" w14:textId="77777777" w:rsidR="00155B4E" w:rsidRPr="00EF2D26" w:rsidRDefault="00155B4E" w:rsidP="00155B4E">
            <w:pPr>
              <w:pStyle w:val="Table"/>
            </w:pPr>
            <w:r w:rsidRPr="00EF2D26">
              <w:t>WS-READ-RST-PRF.SEED</w:t>
            </w:r>
          </w:p>
        </w:tc>
      </w:tr>
    </w:tbl>
    <w:p w14:paraId="6391BDF2" w14:textId="2C717EEB" w:rsidR="00155B4E" w:rsidRPr="00EF2D26" w:rsidRDefault="00155B4E" w:rsidP="00155B4E">
      <w:pPr>
        <w:pStyle w:val="Caption"/>
      </w:pPr>
      <w:bookmarkStart w:id="2964" w:name="_Toc1401044"/>
      <w:bookmarkStart w:id="2965" w:name="_Toc57720459"/>
      <w:r w:rsidRPr="00EF2D26">
        <w:t xml:space="preserve">Table </w:t>
      </w:r>
      <w:r>
        <w:fldChar w:fldCharType="begin"/>
      </w:r>
      <w:r>
        <w:instrText>SEQ Table \* ARABIC</w:instrText>
      </w:r>
      <w:r>
        <w:fldChar w:fldCharType="separate"/>
      </w:r>
      <w:r w:rsidR="00032B01">
        <w:rPr>
          <w:noProof/>
        </w:rPr>
        <w:t>56</w:t>
      </w:r>
      <w:r>
        <w:fldChar w:fldCharType="end"/>
      </w:r>
      <w:r w:rsidRPr="00EF2D26">
        <w:t>: User Profiles for National Gateways access to Central Services Web Services</w:t>
      </w:r>
      <w:bookmarkEnd w:id="2964"/>
      <w:bookmarkEnd w:id="2965"/>
    </w:p>
    <w:p w14:paraId="6930D3CA" w14:textId="20CA20D1" w:rsidR="00155B4E" w:rsidRDefault="00155B4E" w:rsidP="00155B4E">
      <w:r w:rsidRPr="00EF2D26">
        <w:lastRenderedPageBreak/>
        <w:t>The following profiles have to be defined on National Gateways to control the access to the SEED Web interface:</w:t>
      </w:r>
    </w:p>
    <w:p w14:paraId="0559A87A" w14:textId="77777777" w:rsidR="00197A42" w:rsidRPr="00EF2D26" w:rsidRDefault="00197A42" w:rsidP="00155B4E"/>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386"/>
      </w:tblGrid>
      <w:tr w:rsidR="00155B4E" w:rsidRPr="00EF2D26" w14:paraId="72B81062" w14:textId="77777777" w:rsidTr="00AE5353">
        <w:trPr>
          <w:cantSplit/>
          <w:jc w:val="center"/>
        </w:trPr>
        <w:tc>
          <w:tcPr>
            <w:tcW w:w="0" w:type="auto"/>
            <w:shd w:val="clear" w:color="auto" w:fill="D0CECE" w:themeFill="background2" w:themeFillShade="E6"/>
          </w:tcPr>
          <w:p w14:paraId="1139D549" w14:textId="77777777" w:rsidR="00155B4E" w:rsidRPr="00AE5353" w:rsidRDefault="00155B4E" w:rsidP="00155B4E">
            <w:pPr>
              <w:pStyle w:val="Table"/>
              <w:rPr>
                <w:b/>
              </w:rPr>
            </w:pPr>
            <w:r w:rsidRPr="00AE5353">
              <w:rPr>
                <w:b/>
              </w:rPr>
              <w:t>ccnUserProfileId</w:t>
            </w:r>
          </w:p>
        </w:tc>
      </w:tr>
      <w:tr w:rsidR="00155B4E" w:rsidRPr="00EF2D26" w14:paraId="73109B9E" w14:textId="77777777" w:rsidTr="00155B4E">
        <w:trPr>
          <w:cantSplit/>
          <w:jc w:val="center"/>
        </w:trPr>
        <w:tc>
          <w:tcPr>
            <w:tcW w:w="0" w:type="auto"/>
          </w:tcPr>
          <w:p w14:paraId="1A5968A7" w14:textId="77777777" w:rsidR="00155B4E" w:rsidRPr="00EF2D26" w:rsidRDefault="00155B4E" w:rsidP="00155B4E">
            <w:pPr>
              <w:pStyle w:val="Table"/>
            </w:pPr>
            <w:r w:rsidRPr="00EF2D26">
              <w:t>ELO-PRF.SEED</w:t>
            </w:r>
          </w:p>
        </w:tc>
      </w:tr>
      <w:tr w:rsidR="00155B4E" w:rsidRPr="00EF2D26" w14:paraId="25FFAFE7" w14:textId="77777777" w:rsidTr="00155B4E">
        <w:trPr>
          <w:cantSplit/>
          <w:jc w:val="center"/>
        </w:trPr>
        <w:tc>
          <w:tcPr>
            <w:tcW w:w="0" w:type="auto"/>
          </w:tcPr>
          <w:p w14:paraId="5F2EEB24" w14:textId="77777777" w:rsidR="00155B4E" w:rsidRPr="00EF2D26" w:rsidRDefault="00155B4E" w:rsidP="00155B4E">
            <w:pPr>
              <w:pStyle w:val="Table"/>
            </w:pPr>
            <w:r w:rsidRPr="00EF2D26">
              <w:t>READ-PRF.SEED</w:t>
            </w:r>
          </w:p>
        </w:tc>
      </w:tr>
      <w:tr w:rsidR="00155B4E" w:rsidRPr="00EF2D26" w14:paraId="2E764F25" w14:textId="77777777" w:rsidTr="00155B4E">
        <w:trPr>
          <w:cantSplit/>
          <w:jc w:val="center"/>
        </w:trPr>
        <w:tc>
          <w:tcPr>
            <w:tcW w:w="0" w:type="auto"/>
          </w:tcPr>
          <w:p w14:paraId="5D0BF301" w14:textId="77777777" w:rsidR="00155B4E" w:rsidRPr="00EF2D26" w:rsidRDefault="00155B4E" w:rsidP="00155B4E">
            <w:pPr>
              <w:pStyle w:val="Table"/>
            </w:pPr>
            <w:r w:rsidRPr="00EF2D26">
              <w:t>ADM-PRF.SEED</w:t>
            </w:r>
          </w:p>
        </w:tc>
      </w:tr>
      <w:tr w:rsidR="00155B4E" w:rsidRPr="00EF2D26" w14:paraId="7037B11C" w14:textId="77777777" w:rsidTr="00155B4E">
        <w:trPr>
          <w:cantSplit/>
          <w:jc w:val="center"/>
        </w:trPr>
        <w:tc>
          <w:tcPr>
            <w:tcW w:w="0" w:type="auto"/>
          </w:tcPr>
          <w:p w14:paraId="0BC719DC" w14:textId="77777777" w:rsidR="00155B4E" w:rsidRPr="00EF2D26" w:rsidRDefault="00155B4E" w:rsidP="00155B4E">
            <w:pPr>
              <w:pStyle w:val="Table"/>
            </w:pPr>
            <w:r w:rsidRPr="00EF2D26">
              <w:t>ELO-RCT-PRF.SEED</w:t>
            </w:r>
          </w:p>
        </w:tc>
      </w:tr>
      <w:tr w:rsidR="00155B4E" w:rsidRPr="00EF2D26" w14:paraId="44A3896A" w14:textId="77777777" w:rsidTr="00155B4E">
        <w:trPr>
          <w:cantSplit/>
          <w:jc w:val="center"/>
        </w:trPr>
        <w:tc>
          <w:tcPr>
            <w:tcW w:w="0" w:type="auto"/>
          </w:tcPr>
          <w:p w14:paraId="2392751C" w14:textId="77777777" w:rsidR="00155B4E" w:rsidRPr="00EF2D26" w:rsidRDefault="00155B4E" w:rsidP="00155B4E">
            <w:pPr>
              <w:pStyle w:val="Table"/>
            </w:pPr>
            <w:r w:rsidRPr="00EF2D26">
              <w:t>READ-RCT-PRF.SEED</w:t>
            </w:r>
          </w:p>
        </w:tc>
      </w:tr>
      <w:tr w:rsidR="00155B4E" w:rsidRPr="00EF2D26" w14:paraId="1062A07B" w14:textId="77777777" w:rsidTr="00155B4E">
        <w:trPr>
          <w:cantSplit/>
          <w:jc w:val="center"/>
        </w:trPr>
        <w:tc>
          <w:tcPr>
            <w:tcW w:w="0" w:type="auto"/>
          </w:tcPr>
          <w:p w14:paraId="50DB83F8" w14:textId="77777777" w:rsidR="00155B4E" w:rsidRPr="00EF2D26" w:rsidRDefault="00155B4E" w:rsidP="00155B4E">
            <w:pPr>
              <w:pStyle w:val="Table"/>
            </w:pPr>
            <w:r w:rsidRPr="00EF2D26">
              <w:t>ADM-RCT-PRF.SEED</w:t>
            </w:r>
          </w:p>
        </w:tc>
      </w:tr>
      <w:tr w:rsidR="00155B4E" w:rsidRPr="00EF2D26" w14:paraId="234E4170" w14:textId="77777777" w:rsidTr="00155B4E">
        <w:trPr>
          <w:cantSplit/>
          <w:jc w:val="center"/>
        </w:trPr>
        <w:tc>
          <w:tcPr>
            <w:tcW w:w="0" w:type="auto"/>
          </w:tcPr>
          <w:p w14:paraId="32B34AED" w14:textId="77777777" w:rsidR="00155B4E" w:rsidRPr="00EF2D26" w:rsidRDefault="00155B4E" w:rsidP="00155B4E">
            <w:pPr>
              <w:pStyle w:val="Table"/>
            </w:pPr>
            <w:r w:rsidRPr="00EF2D26">
              <w:t>ELO-RST-PRF.SEED</w:t>
            </w:r>
          </w:p>
        </w:tc>
      </w:tr>
      <w:tr w:rsidR="00155B4E" w:rsidRPr="00EF2D26" w14:paraId="55093620" w14:textId="77777777" w:rsidTr="00155B4E">
        <w:trPr>
          <w:cantSplit/>
          <w:jc w:val="center"/>
        </w:trPr>
        <w:tc>
          <w:tcPr>
            <w:tcW w:w="0" w:type="auto"/>
          </w:tcPr>
          <w:p w14:paraId="0C312947" w14:textId="77777777" w:rsidR="00155B4E" w:rsidRPr="00EF2D26" w:rsidRDefault="00155B4E" w:rsidP="00155B4E">
            <w:pPr>
              <w:pStyle w:val="Table"/>
            </w:pPr>
            <w:r w:rsidRPr="00EF2D26">
              <w:t>READ-RST-PRF.SEED</w:t>
            </w:r>
          </w:p>
        </w:tc>
      </w:tr>
      <w:tr w:rsidR="00155B4E" w:rsidRPr="00EF2D26" w14:paraId="6980E503" w14:textId="77777777" w:rsidTr="00155B4E">
        <w:trPr>
          <w:cantSplit/>
          <w:jc w:val="center"/>
        </w:trPr>
        <w:tc>
          <w:tcPr>
            <w:tcW w:w="0" w:type="auto"/>
          </w:tcPr>
          <w:p w14:paraId="5D6E3F57" w14:textId="77777777" w:rsidR="00155B4E" w:rsidRPr="00EF2D26" w:rsidRDefault="00155B4E" w:rsidP="00155B4E">
            <w:pPr>
              <w:pStyle w:val="Table"/>
            </w:pPr>
            <w:r w:rsidRPr="00EF2D26">
              <w:t>ADM-RSTPRF.SEED</w:t>
            </w:r>
          </w:p>
        </w:tc>
      </w:tr>
    </w:tbl>
    <w:p w14:paraId="10DEA053" w14:textId="2DD7DD39" w:rsidR="00155B4E" w:rsidRPr="00EF2D26" w:rsidRDefault="00155B4E" w:rsidP="00155B4E">
      <w:pPr>
        <w:pStyle w:val="Caption"/>
      </w:pPr>
      <w:bookmarkStart w:id="2966" w:name="_Toc1401045"/>
      <w:bookmarkStart w:id="2967" w:name="_Toc57720460"/>
      <w:r w:rsidRPr="00EF2D26">
        <w:t xml:space="preserve">Table </w:t>
      </w:r>
      <w:r>
        <w:fldChar w:fldCharType="begin"/>
      </w:r>
      <w:r>
        <w:instrText>SEQ Table \* ARABIC</w:instrText>
      </w:r>
      <w:r>
        <w:fldChar w:fldCharType="separate"/>
      </w:r>
      <w:r w:rsidR="00032B01">
        <w:rPr>
          <w:noProof/>
        </w:rPr>
        <w:t>57</w:t>
      </w:r>
      <w:r>
        <w:fldChar w:fldCharType="end"/>
      </w:r>
      <w:r w:rsidRPr="00EF2D26">
        <w:t>: User Profiles for National Gateways Access to Central Services Web interface</w:t>
      </w:r>
      <w:bookmarkEnd w:id="2966"/>
      <w:bookmarkEnd w:id="2967"/>
    </w:p>
    <w:p w14:paraId="47B949C6" w14:textId="77777777" w:rsidR="00155B4E" w:rsidRPr="00EF2D26" w:rsidRDefault="00155B4E" w:rsidP="00155B4E">
      <w:r w:rsidRPr="00EF2D26">
        <w:t>The following profiles have to be defined on DG TAXUD Gateways to control the access to SEED Web Services:</w:t>
      </w:r>
    </w:p>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777"/>
      </w:tblGrid>
      <w:tr w:rsidR="00155B4E" w:rsidRPr="00EF2D26" w14:paraId="59E56E51" w14:textId="77777777" w:rsidTr="00AE5353">
        <w:trPr>
          <w:tblHeader/>
          <w:jc w:val="center"/>
        </w:trPr>
        <w:tc>
          <w:tcPr>
            <w:tcW w:w="0" w:type="auto"/>
            <w:shd w:val="clear" w:color="auto" w:fill="D0CECE" w:themeFill="background2" w:themeFillShade="E6"/>
          </w:tcPr>
          <w:p w14:paraId="2A4FFE8F" w14:textId="77777777" w:rsidR="00155B4E" w:rsidRPr="00AE5353" w:rsidRDefault="00155B4E" w:rsidP="00155B4E">
            <w:pPr>
              <w:pStyle w:val="Table"/>
              <w:rPr>
                <w:b/>
              </w:rPr>
            </w:pPr>
            <w:r w:rsidRPr="00AE5353">
              <w:rPr>
                <w:b/>
              </w:rPr>
              <w:t>ccnUserProfileId</w:t>
            </w:r>
          </w:p>
        </w:tc>
      </w:tr>
      <w:tr w:rsidR="00155B4E" w:rsidRPr="00EF2D26" w14:paraId="34EF4866" w14:textId="77777777" w:rsidTr="00155B4E">
        <w:trPr>
          <w:jc w:val="center"/>
        </w:trPr>
        <w:tc>
          <w:tcPr>
            <w:tcW w:w="0" w:type="auto"/>
          </w:tcPr>
          <w:p w14:paraId="51C6065F" w14:textId="77777777" w:rsidR="00155B4E" w:rsidRPr="00EF2D26" w:rsidRDefault="00155B4E" w:rsidP="00155B4E">
            <w:pPr>
              <w:pStyle w:val="Table"/>
            </w:pPr>
            <w:r w:rsidRPr="00EF2D26">
              <w:t>WS-ELO-LCT-PRF.SEED</w:t>
            </w:r>
          </w:p>
        </w:tc>
      </w:tr>
      <w:tr w:rsidR="00155B4E" w:rsidRPr="00EF2D26" w14:paraId="0F27FFA3" w14:textId="77777777" w:rsidTr="00155B4E">
        <w:trPr>
          <w:jc w:val="center"/>
        </w:trPr>
        <w:tc>
          <w:tcPr>
            <w:tcW w:w="0" w:type="auto"/>
          </w:tcPr>
          <w:p w14:paraId="5AB93B62" w14:textId="77777777" w:rsidR="00155B4E" w:rsidRPr="00EF2D26" w:rsidRDefault="00155B4E" w:rsidP="00155B4E">
            <w:pPr>
              <w:pStyle w:val="Table"/>
            </w:pPr>
            <w:r w:rsidRPr="00EF2D26">
              <w:t>WS-READ-LCT-PRF.SEED</w:t>
            </w:r>
          </w:p>
        </w:tc>
      </w:tr>
    </w:tbl>
    <w:p w14:paraId="0C86CC50" w14:textId="2A2563C3" w:rsidR="00155B4E" w:rsidRPr="00EF2D26" w:rsidRDefault="00155B4E" w:rsidP="00155B4E">
      <w:pPr>
        <w:pStyle w:val="Caption"/>
      </w:pPr>
      <w:bookmarkStart w:id="2968" w:name="_Toc1401046"/>
      <w:bookmarkStart w:id="2969" w:name="_Toc57720461"/>
      <w:r w:rsidRPr="00EF2D26">
        <w:t xml:space="preserve">Table </w:t>
      </w:r>
      <w:r>
        <w:fldChar w:fldCharType="begin"/>
      </w:r>
      <w:r>
        <w:instrText>SEQ Table \* ARABIC</w:instrText>
      </w:r>
      <w:r>
        <w:fldChar w:fldCharType="separate"/>
      </w:r>
      <w:r w:rsidR="00032B01">
        <w:rPr>
          <w:noProof/>
        </w:rPr>
        <w:t>58</w:t>
      </w:r>
      <w:r>
        <w:fldChar w:fldCharType="end"/>
      </w:r>
      <w:r w:rsidRPr="00EF2D26">
        <w:t>: User Profiles for DG TAXUD Gateway Access to Central Services Web Services</w:t>
      </w:r>
      <w:bookmarkEnd w:id="2968"/>
      <w:bookmarkEnd w:id="2969"/>
    </w:p>
    <w:p w14:paraId="2A58C01A" w14:textId="77777777" w:rsidR="00155B4E" w:rsidRPr="00EF2D26" w:rsidRDefault="00155B4E" w:rsidP="00155B4E">
      <w:pPr>
        <w:keepNext/>
      </w:pPr>
      <w:r w:rsidRPr="00EF2D26">
        <w:t>The following profiles have to be defined on DG TAXUD Gateways to control the access to the SEED Web interface:</w:t>
      </w:r>
    </w:p>
    <w:tbl>
      <w:tblPr>
        <w:tblW w:w="0" w:type="auto"/>
        <w:jc w:val="center"/>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ook w:val="0000" w:firstRow="0" w:lastRow="0" w:firstColumn="0" w:lastColumn="0" w:noHBand="0" w:noVBand="0"/>
      </w:tblPr>
      <w:tblGrid>
        <w:gridCol w:w="2374"/>
      </w:tblGrid>
      <w:tr w:rsidR="00155B4E" w:rsidRPr="00EF2D26" w14:paraId="6FDC5D5F" w14:textId="77777777" w:rsidTr="00C4698E">
        <w:trPr>
          <w:cantSplit/>
          <w:jc w:val="center"/>
        </w:trPr>
        <w:tc>
          <w:tcPr>
            <w:tcW w:w="0" w:type="auto"/>
            <w:shd w:val="clear" w:color="auto" w:fill="D0CECE" w:themeFill="background2" w:themeFillShade="E6"/>
          </w:tcPr>
          <w:p w14:paraId="29CE7146" w14:textId="77777777" w:rsidR="00155B4E" w:rsidRPr="00C4698E" w:rsidRDefault="00155B4E" w:rsidP="00155B4E">
            <w:pPr>
              <w:pStyle w:val="Table"/>
              <w:rPr>
                <w:b/>
              </w:rPr>
            </w:pPr>
            <w:r w:rsidRPr="00C4698E">
              <w:rPr>
                <w:b/>
              </w:rPr>
              <w:t>ccnUserProfileId</w:t>
            </w:r>
          </w:p>
        </w:tc>
      </w:tr>
      <w:tr w:rsidR="00155B4E" w:rsidRPr="00EF2D26" w14:paraId="67132A42" w14:textId="77777777" w:rsidTr="00155B4E">
        <w:trPr>
          <w:cantSplit/>
          <w:jc w:val="center"/>
        </w:trPr>
        <w:tc>
          <w:tcPr>
            <w:tcW w:w="0" w:type="auto"/>
          </w:tcPr>
          <w:p w14:paraId="73F708A2" w14:textId="77777777" w:rsidR="00155B4E" w:rsidRPr="00EF2D26" w:rsidRDefault="00155B4E" w:rsidP="00155B4E">
            <w:pPr>
              <w:pStyle w:val="Table"/>
            </w:pPr>
            <w:r w:rsidRPr="00EF2D26">
              <w:t>ELO-LCT-PRF.SEED</w:t>
            </w:r>
          </w:p>
        </w:tc>
      </w:tr>
      <w:tr w:rsidR="00155B4E" w:rsidRPr="00EF2D26" w14:paraId="3D7C3BBC" w14:textId="77777777" w:rsidTr="00155B4E">
        <w:trPr>
          <w:cantSplit/>
          <w:jc w:val="center"/>
        </w:trPr>
        <w:tc>
          <w:tcPr>
            <w:tcW w:w="0" w:type="auto"/>
          </w:tcPr>
          <w:p w14:paraId="6549061C" w14:textId="77777777" w:rsidR="00155B4E" w:rsidRPr="00EF2D26" w:rsidRDefault="00155B4E" w:rsidP="00155B4E">
            <w:pPr>
              <w:pStyle w:val="Table"/>
            </w:pPr>
            <w:r w:rsidRPr="00EF2D26">
              <w:t>READ-LCT-PRF.SEED</w:t>
            </w:r>
          </w:p>
        </w:tc>
      </w:tr>
      <w:tr w:rsidR="00155B4E" w:rsidRPr="00EF2D26" w14:paraId="12C2D3B8" w14:textId="77777777" w:rsidTr="00155B4E">
        <w:trPr>
          <w:cantSplit/>
          <w:jc w:val="center"/>
        </w:trPr>
        <w:tc>
          <w:tcPr>
            <w:tcW w:w="0" w:type="auto"/>
          </w:tcPr>
          <w:p w14:paraId="620C73C9" w14:textId="77777777" w:rsidR="00155B4E" w:rsidRPr="00EF2D26" w:rsidRDefault="00155B4E" w:rsidP="00155B4E">
            <w:pPr>
              <w:pStyle w:val="Table"/>
            </w:pPr>
            <w:r w:rsidRPr="00EF2D26">
              <w:t>ADM-LCT-PRF.SEED</w:t>
            </w:r>
          </w:p>
        </w:tc>
      </w:tr>
    </w:tbl>
    <w:p w14:paraId="5740EA52" w14:textId="4AA48017" w:rsidR="00155B4E" w:rsidRPr="00EF2D26" w:rsidRDefault="00155B4E" w:rsidP="00155B4E">
      <w:pPr>
        <w:pStyle w:val="Caption"/>
      </w:pPr>
      <w:bookmarkStart w:id="2970" w:name="_Toc1401047"/>
      <w:bookmarkStart w:id="2971" w:name="_Toc57720462"/>
      <w:r w:rsidRPr="00EF2D26">
        <w:t xml:space="preserve">Table </w:t>
      </w:r>
      <w:r>
        <w:fldChar w:fldCharType="begin"/>
      </w:r>
      <w:r>
        <w:instrText>SEQ Table \* ARABIC</w:instrText>
      </w:r>
      <w:r>
        <w:fldChar w:fldCharType="separate"/>
      </w:r>
      <w:r w:rsidR="00032B01">
        <w:rPr>
          <w:noProof/>
        </w:rPr>
        <w:t>59</w:t>
      </w:r>
      <w:r>
        <w:fldChar w:fldCharType="end"/>
      </w:r>
      <w:r w:rsidRPr="00EF2D26">
        <w:t>: User Profiles for DG TAXUD Gateway Access to Central Services Web interface</w:t>
      </w:r>
      <w:bookmarkEnd w:id="2970"/>
      <w:bookmarkEnd w:id="2971"/>
    </w:p>
    <w:p w14:paraId="706A39A2" w14:textId="77777777" w:rsidR="00155B4E" w:rsidRPr="00EF2D26" w:rsidRDefault="00155B4E" w:rsidP="00A44070">
      <w:pPr>
        <w:pStyle w:val="Heading3"/>
        <w:keepLines/>
        <w:pageBreakBefore/>
        <w:numPr>
          <w:ilvl w:val="2"/>
          <w:numId w:val="38"/>
        </w:numPr>
        <w:suppressAutoHyphens w:val="0"/>
      </w:pPr>
      <w:bookmarkStart w:id="2972" w:name="_Toc178390927"/>
      <w:bookmarkStart w:id="2973" w:name="_Toc191308514"/>
      <w:bookmarkStart w:id="2974" w:name="_Toc191309354"/>
      <w:bookmarkStart w:id="2975" w:name="_Toc1400682"/>
      <w:bookmarkStart w:id="2976" w:name="_Toc57720365"/>
      <w:r w:rsidRPr="00EF2D26">
        <w:lastRenderedPageBreak/>
        <w:t>CCN/HTTP Configuration Procedure</w:t>
      </w:r>
      <w:bookmarkEnd w:id="2962"/>
      <w:bookmarkEnd w:id="2963"/>
      <w:bookmarkEnd w:id="2972"/>
      <w:bookmarkEnd w:id="2973"/>
      <w:bookmarkEnd w:id="2974"/>
      <w:bookmarkEnd w:id="2975"/>
      <w:bookmarkEnd w:id="2976"/>
    </w:p>
    <w:p w14:paraId="3631E0A2" w14:textId="77777777" w:rsidR="00155B4E" w:rsidRPr="00EF2D26" w:rsidRDefault="00155B4E" w:rsidP="00155B4E">
      <w:bookmarkStart w:id="2977" w:name="_Ref89843317"/>
      <w:bookmarkStart w:id="2978" w:name="_Toc91258473"/>
      <w:bookmarkStart w:id="2979" w:name="_Toc91258627"/>
      <w:bookmarkStart w:id="2980" w:name="_Toc112669566"/>
      <w:r w:rsidRPr="00EF2D26">
        <w:t>The overall procedure for the configuration of CCN/HTTP is resumed by the following points:</w:t>
      </w:r>
    </w:p>
    <w:p w14:paraId="3283662B" w14:textId="77777777" w:rsidR="00155B4E" w:rsidRPr="00D21B84" w:rsidRDefault="79D63348" w:rsidP="0E615139">
      <w:pPr>
        <w:pStyle w:val="ListNumber2"/>
        <w:keepLines/>
        <w:widowControl/>
        <w:numPr>
          <w:ilvl w:val="0"/>
          <w:numId w:val="52"/>
        </w:numPr>
        <w:spacing w:before="0" w:after="240"/>
        <w:rPr>
          <w:i w:val="0"/>
          <w:color w:val="000000" w:themeColor="text1"/>
        </w:rPr>
      </w:pPr>
      <w:r w:rsidRPr="0E615139">
        <w:rPr>
          <w:i w:val="0"/>
          <w:color w:val="auto"/>
        </w:rPr>
        <w:t>The Central Application Designer creates configuration forms for the Central Services application;</w:t>
      </w:r>
    </w:p>
    <w:p w14:paraId="75F345C0" w14:textId="77777777" w:rsidR="00155B4E" w:rsidRPr="00D21B84" w:rsidRDefault="79D63348" w:rsidP="0E615139">
      <w:pPr>
        <w:pStyle w:val="ListNumber2"/>
        <w:keepLines/>
        <w:widowControl/>
        <w:numPr>
          <w:ilvl w:val="0"/>
          <w:numId w:val="46"/>
        </w:numPr>
        <w:spacing w:before="0" w:after="240"/>
        <w:ind w:left="567" w:hanging="284"/>
        <w:rPr>
          <w:i w:val="0"/>
          <w:color w:val="000000" w:themeColor="text1"/>
        </w:rPr>
      </w:pPr>
      <w:r w:rsidRPr="0E615139">
        <w:rPr>
          <w:i w:val="0"/>
          <w:color w:val="auto"/>
        </w:rPr>
        <w:t>The Central Application Designer sends the forms to the CCN-TC;</w:t>
      </w:r>
    </w:p>
    <w:p w14:paraId="10C7D78E" w14:textId="77777777" w:rsidR="00155B4E" w:rsidRPr="00D21B84" w:rsidRDefault="79D63348" w:rsidP="0E615139">
      <w:pPr>
        <w:pStyle w:val="ListNumber2"/>
        <w:keepLines/>
        <w:widowControl/>
        <w:numPr>
          <w:ilvl w:val="0"/>
          <w:numId w:val="46"/>
        </w:numPr>
        <w:spacing w:before="0" w:after="240"/>
        <w:ind w:left="567" w:hanging="284"/>
        <w:rPr>
          <w:i w:val="0"/>
          <w:color w:val="000000" w:themeColor="text1"/>
        </w:rPr>
      </w:pPr>
      <w:r w:rsidRPr="0E615139">
        <w:rPr>
          <w:i w:val="0"/>
          <w:color w:val="auto"/>
        </w:rPr>
        <w:t>The CCN-TC configures the DG TAXUD and National Gateways.</w:t>
      </w:r>
    </w:p>
    <w:p w14:paraId="5DA51F5A" w14:textId="77777777" w:rsidR="00155B4E" w:rsidRPr="00EF2D26" w:rsidRDefault="79D63348" w:rsidP="0E615139">
      <w:r w:rsidRPr="0E615139">
        <w:t>For the MSA that opts for the additional WS-security, the overall procedure for the configuration of WS-security is resumed by the following points:</w:t>
      </w:r>
    </w:p>
    <w:p w14:paraId="22B0A573" w14:textId="77777777" w:rsidR="00155B4E" w:rsidRPr="00D21B84" w:rsidRDefault="79D63348" w:rsidP="0E615139">
      <w:pPr>
        <w:pStyle w:val="ListNumber2"/>
        <w:keepLines/>
        <w:widowControl/>
        <w:numPr>
          <w:ilvl w:val="0"/>
          <w:numId w:val="53"/>
        </w:numPr>
        <w:spacing w:before="0" w:after="240"/>
        <w:rPr>
          <w:i w:val="0"/>
          <w:color w:val="000000" w:themeColor="text1"/>
        </w:rPr>
      </w:pPr>
      <w:r w:rsidRPr="0E615139">
        <w:rPr>
          <w:i w:val="0"/>
          <w:color w:val="auto"/>
        </w:rPr>
        <w:t>The Local Security Officer of the MSA sends its NDEA public Key to EMCS-CO;</w:t>
      </w:r>
    </w:p>
    <w:p w14:paraId="6DC7F9E0" w14:textId="77777777" w:rsidR="00155B4E" w:rsidRPr="00D21B84" w:rsidRDefault="79D63348" w:rsidP="0E615139">
      <w:pPr>
        <w:pStyle w:val="ListNumber2"/>
        <w:keepLines/>
        <w:widowControl/>
        <w:numPr>
          <w:ilvl w:val="0"/>
          <w:numId w:val="46"/>
        </w:numPr>
        <w:spacing w:before="0" w:after="240"/>
        <w:ind w:left="567" w:hanging="284"/>
        <w:rPr>
          <w:i w:val="0"/>
          <w:color w:val="000000" w:themeColor="text1"/>
        </w:rPr>
      </w:pPr>
      <w:r w:rsidRPr="0E615139">
        <w:rPr>
          <w:i w:val="0"/>
          <w:color w:val="auto"/>
        </w:rPr>
        <w:t>The Central Security Officer of EMCS-CO replies with the Central Services public key.</w:t>
      </w:r>
    </w:p>
    <w:p w14:paraId="2BCA030F" w14:textId="77777777" w:rsidR="00155B4E" w:rsidRPr="00EF2D26" w:rsidRDefault="00155B4E" w:rsidP="00A44070">
      <w:pPr>
        <w:pStyle w:val="Heading2"/>
        <w:keepLines/>
        <w:pageBreakBefore/>
        <w:numPr>
          <w:ilvl w:val="1"/>
          <w:numId w:val="38"/>
        </w:numPr>
        <w:ind w:left="0" w:firstLine="0"/>
      </w:pPr>
      <w:bookmarkStart w:id="2981" w:name="_Ref135422108"/>
      <w:bookmarkStart w:id="2982" w:name="_Ref135422111"/>
      <w:bookmarkStart w:id="2983" w:name="_Toc178390928"/>
      <w:bookmarkStart w:id="2984" w:name="_Toc191308515"/>
      <w:bookmarkStart w:id="2985" w:name="_Toc191309355"/>
      <w:bookmarkStart w:id="2986" w:name="_Toc1400683"/>
      <w:bookmarkStart w:id="2987" w:name="_Toc57720366"/>
      <w:r w:rsidRPr="00EF2D26">
        <w:lastRenderedPageBreak/>
        <w:t>Web Service Standards</w:t>
      </w:r>
      <w:bookmarkEnd w:id="2977"/>
      <w:bookmarkEnd w:id="2978"/>
      <w:bookmarkEnd w:id="2979"/>
      <w:bookmarkEnd w:id="2980"/>
      <w:bookmarkEnd w:id="2981"/>
      <w:bookmarkEnd w:id="2982"/>
      <w:bookmarkEnd w:id="2983"/>
      <w:bookmarkEnd w:id="2984"/>
      <w:bookmarkEnd w:id="2985"/>
      <w:bookmarkEnd w:id="2986"/>
      <w:bookmarkEnd w:id="2987"/>
    </w:p>
    <w:p w14:paraId="7FE41383" w14:textId="77777777" w:rsidR="00155B4E" w:rsidRPr="00EF2D26" w:rsidRDefault="00155B4E" w:rsidP="00155B4E">
      <w:bookmarkStart w:id="2988" w:name="_Toc91258474"/>
      <w:bookmarkStart w:id="2989" w:name="_Toc91258628"/>
      <w:bookmarkStart w:id="2990" w:name="_Toc112669567"/>
      <w:r w:rsidRPr="00EF2D26">
        <w:t>Any MSA that interacts with web services of Central Services should conform to the following web service standards: SOAP, HTTP, XML-RPC, WSDL and WS-Security. This section specifies which version of the standard has to be supported by any MSA. It also gives a brief introduction to these standards.</w:t>
      </w:r>
    </w:p>
    <w:p w14:paraId="6BCD8A37" w14:textId="77777777" w:rsidR="00155B4E" w:rsidRPr="00EF2D26" w:rsidRDefault="00155B4E" w:rsidP="00A44070">
      <w:pPr>
        <w:pStyle w:val="Heading3"/>
        <w:keepLines/>
        <w:numPr>
          <w:ilvl w:val="2"/>
          <w:numId w:val="38"/>
        </w:numPr>
        <w:suppressAutoHyphens w:val="0"/>
      </w:pPr>
      <w:bookmarkStart w:id="2991" w:name="_Toc178390929"/>
      <w:bookmarkStart w:id="2992" w:name="_Toc191308516"/>
      <w:bookmarkStart w:id="2993" w:name="_Toc191309356"/>
      <w:bookmarkStart w:id="2994" w:name="_Toc1400684"/>
      <w:bookmarkStart w:id="2995" w:name="_Toc57720367"/>
      <w:r w:rsidRPr="00EF2D26">
        <w:t>HTTP</w:t>
      </w:r>
      <w:bookmarkEnd w:id="2988"/>
      <w:bookmarkEnd w:id="2989"/>
      <w:bookmarkEnd w:id="2990"/>
      <w:bookmarkEnd w:id="2991"/>
      <w:bookmarkEnd w:id="2992"/>
      <w:bookmarkEnd w:id="2993"/>
      <w:bookmarkEnd w:id="2994"/>
      <w:bookmarkEnd w:id="2995"/>
    </w:p>
    <w:p w14:paraId="473C431C" w14:textId="77777777" w:rsidR="00155B4E" w:rsidRPr="00EF2D26" w:rsidRDefault="00155B4E" w:rsidP="00155B4E">
      <w:bookmarkStart w:id="2996" w:name="_Toc90717785"/>
      <w:bookmarkStart w:id="2997" w:name="_Toc90723651"/>
      <w:bookmarkStart w:id="2998" w:name="_Toc90780904"/>
      <w:bookmarkStart w:id="2999" w:name="_Toc90791400"/>
      <w:bookmarkStart w:id="3000" w:name="_Toc91258475"/>
      <w:bookmarkStart w:id="3001" w:name="_Toc90717786"/>
      <w:bookmarkStart w:id="3002" w:name="_Toc90723652"/>
      <w:bookmarkStart w:id="3003" w:name="_Toc90780905"/>
      <w:bookmarkStart w:id="3004" w:name="_Toc90791401"/>
      <w:bookmarkStart w:id="3005" w:name="_Toc91258476"/>
      <w:bookmarkStart w:id="3006" w:name="_Ref89853392"/>
      <w:bookmarkStart w:id="3007" w:name="_Toc91258477"/>
      <w:bookmarkStart w:id="3008" w:name="_Toc91258629"/>
      <w:bookmarkStart w:id="3009" w:name="_Toc112669568"/>
      <w:bookmarkEnd w:id="2996"/>
      <w:bookmarkEnd w:id="2997"/>
      <w:bookmarkEnd w:id="2998"/>
      <w:bookmarkEnd w:id="2999"/>
      <w:bookmarkEnd w:id="3000"/>
      <w:bookmarkEnd w:id="3001"/>
      <w:bookmarkEnd w:id="3002"/>
      <w:bookmarkEnd w:id="3003"/>
      <w:bookmarkEnd w:id="3004"/>
      <w:bookmarkEnd w:id="3005"/>
      <w:r w:rsidRPr="00EF2D26">
        <w:t>The version of HTTP supported is HTTP/1.1.</w:t>
      </w:r>
    </w:p>
    <w:p w14:paraId="6DE76EFF" w14:textId="77777777" w:rsidR="00155B4E" w:rsidRPr="00EF2D26" w:rsidRDefault="00155B4E" w:rsidP="00A44070">
      <w:pPr>
        <w:pStyle w:val="Heading3"/>
        <w:keepLines/>
        <w:numPr>
          <w:ilvl w:val="2"/>
          <w:numId w:val="38"/>
        </w:numPr>
        <w:suppressAutoHyphens w:val="0"/>
      </w:pPr>
      <w:bookmarkStart w:id="3010" w:name="_Toc178390930"/>
      <w:bookmarkStart w:id="3011" w:name="_Toc191308517"/>
      <w:bookmarkStart w:id="3012" w:name="_Toc191309357"/>
      <w:bookmarkStart w:id="3013" w:name="_Toc1400685"/>
      <w:bookmarkStart w:id="3014" w:name="_Toc57720368"/>
      <w:r w:rsidRPr="00EF2D26">
        <w:t>SOAP</w:t>
      </w:r>
      <w:bookmarkEnd w:id="3006"/>
      <w:bookmarkEnd w:id="3007"/>
      <w:bookmarkEnd w:id="3008"/>
      <w:bookmarkEnd w:id="3009"/>
      <w:bookmarkEnd w:id="3010"/>
      <w:bookmarkEnd w:id="3011"/>
      <w:bookmarkEnd w:id="3012"/>
      <w:bookmarkEnd w:id="3013"/>
      <w:bookmarkEnd w:id="3014"/>
    </w:p>
    <w:p w14:paraId="629A2711" w14:textId="5FE03769" w:rsidR="00155B4E" w:rsidRPr="00EF2D26" w:rsidRDefault="00155B4E" w:rsidP="00155B4E">
      <w:r w:rsidRPr="00EF2D26">
        <w:t xml:space="preserve">SOAP is a format for </w:t>
      </w:r>
      <w:r w:rsidRPr="00EF2D26">
        <w:rPr>
          <w:i/>
        </w:rPr>
        <w:t>transmitting data</w:t>
      </w:r>
      <w:r w:rsidRPr="00EF2D26">
        <w:t xml:space="preserve"> and web service </w:t>
      </w:r>
      <w:r w:rsidRPr="00EF2D26">
        <w:rPr>
          <w:i/>
        </w:rPr>
        <w:t>invocation calls</w:t>
      </w:r>
      <w:r w:rsidRPr="00EF2D26">
        <w:t xml:space="preserve"> between two SOAP nodes - a SOAP sender and SOAP receiver, as shown </w:t>
      </w:r>
      <w:r>
        <w:fldChar w:fldCharType="begin"/>
      </w:r>
      <w:r>
        <w:instrText xml:space="preserve"> REF _Ref313439900 \p \h </w:instrText>
      </w:r>
      <w:r>
        <w:fldChar w:fldCharType="separate"/>
      </w:r>
      <w:r w:rsidR="00032B01">
        <w:t>below</w:t>
      </w:r>
      <w:r>
        <w:fldChar w:fldCharType="end"/>
      </w:r>
      <w:r w:rsidRPr="00EF2D26">
        <w:t>:</w:t>
      </w:r>
    </w:p>
    <w:p w14:paraId="4ED9AFE2" w14:textId="7FD6D3E3" w:rsidR="00155B4E" w:rsidRPr="00EF2D26" w:rsidRDefault="00155B4E" w:rsidP="00155B4E">
      <w:pPr>
        <w:pStyle w:val="Figure"/>
        <w:rPr>
          <w:noProof w:val="0"/>
        </w:rPr>
      </w:pPr>
      <w:r w:rsidRPr="00EF2D26">
        <w:rPr>
          <w:lang w:val="pt-PT" w:eastAsia="pt-PT"/>
        </w:rPr>
        <w:drawing>
          <wp:inline distT="0" distB="0" distL="0" distR="0" wp14:anchorId="29B33F0A" wp14:editId="0F3859B9">
            <wp:extent cx="4419600" cy="3276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419600" cy="3276600"/>
                    </a:xfrm>
                    <a:prstGeom prst="rect">
                      <a:avLst/>
                    </a:prstGeom>
                    <a:noFill/>
                    <a:ln>
                      <a:noFill/>
                    </a:ln>
                  </pic:spPr>
                </pic:pic>
              </a:graphicData>
            </a:graphic>
          </wp:inline>
        </w:drawing>
      </w:r>
    </w:p>
    <w:p w14:paraId="103D62D9" w14:textId="4CEA7FA8" w:rsidR="00155B4E" w:rsidRPr="00EF2D26" w:rsidRDefault="00155B4E" w:rsidP="00155B4E">
      <w:pPr>
        <w:pStyle w:val="Caption"/>
      </w:pPr>
      <w:bookmarkStart w:id="3015" w:name="_Ref313439900"/>
      <w:bookmarkStart w:id="3016" w:name="_Toc1400976"/>
      <w:bookmarkStart w:id="3017" w:name="_Toc57720976"/>
      <w:r w:rsidRPr="00EF2D26">
        <w:t xml:space="preserve">Figure </w:t>
      </w:r>
      <w:r>
        <w:fldChar w:fldCharType="begin"/>
      </w:r>
      <w:r>
        <w:instrText>SEQ Figure \* ARABIC</w:instrText>
      </w:r>
      <w:r>
        <w:fldChar w:fldCharType="separate"/>
      </w:r>
      <w:r w:rsidR="00032B01">
        <w:rPr>
          <w:noProof/>
        </w:rPr>
        <w:t>248</w:t>
      </w:r>
      <w:r>
        <w:fldChar w:fldCharType="end"/>
      </w:r>
      <w:r w:rsidRPr="00EF2D26">
        <w:t>: Generic SOAP Interaction</w:t>
      </w:r>
      <w:bookmarkEnd w:id="3015"/>
      <w:bookmarkEnd w:id="3016"/>
      <w:bookmarkEnd w:id="3017"/>
    </w:p>
    <w:p w14:paraId="1E05C7F8" w14:textId="77777777" w:rsidR="00155B4E" w:rsidRPr="00EF2D26" w:rsidRDefault="00155B4E" w:rsidP="00155B4E">
      <w:r w:rsidRPr="00EF2D26">
        <w:t>In the basic form of interaction, SOAP is a synchronous, one-way communication between a SOAP Sender and SOAP Receiver. However, as the diagram shows these one-way interactions may be combined in different SOAP message exchange patterns. The SOAP Receiver may, therefore, also perform the role of a SOAP Sender by sending a SOAP response to a SOAP request.</w:t>
      </w:r>
    </w:p>
    <w:p w14:paraId="5ED54437" w14:textId="77777777" w:rsidR="00155B4E" w:rsidRPr="00EF2D26" w:rsidRDefault="00155B4E" w:rsidP="00155B4E">
      <w:pPr>
        <w:keepNext/>
      </w:pPr>
      <w:r w:rsidRPr="00EF2D26">
        <w:t>The versions of SOAP supported by the web services of Central Services are:</w:t>
      </w:r>
    </w:p>
    <w:p w14:paraId="36A6EAFE"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SOAP 1.1;</w:t>
      </w:r>
    </w:p>
    <w:p w14:paraId="3C91D329"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SOAP 1.2.</w:t>
      </w:r>
    </w:p>
    <w:p w14:paraId="415EB146" w14:textId="77777777" w:rsidR="00155B4E" w:rsidRPr="00EF2D26" w:rsidRDefault="79D63348" w:rsidP="0E615139">
      <w:r w:rsidRPr="0E615139">
        <w:t>It is recommended that any MSA that will be a client of the web services conforms to the SOAP 1.2 standard. This is primarily because SOAP 1.2 has clearer semantics, in addition to a number of significant syntax changes, for example in relation to HTTP binding.</w:t>
      </w:r>
    </w:p>
    <w:p w14:paraId="68C39B0D" w14:textId="77777777" w:rsidR="00155B4E" w:rsidRPr="00EF2D26" w:rsidRDefault="79D63348" w:rsidP="0E615139">
      <w:pPr>
        <w:pStyle w:val="Heading4"/>
        <w:keepLines/>
        <w:numPr>
          <w:ilvl w:val="3"/>
          <w:numId w:val="38"/>
        </w:numPr>
        <w:tabs>
          <w:tab w:val="clear" w:pos="1049"/>
        </w:tabs>
        <w:spacing w:before="240" w:after="60" w:line="240" w:lineRule="auto"/>
        <w:ind w:left="851" w:hanging="851"/>
        <w:rPr>
          <w:color w:val="000000" w:themeColor="text1"/>
        </w:rPr>
      </w:pPr>
      <w:bookmarkStart w:id="3018" w:name="_Ref88627739"/>
      <w:bookmarkStart w:id="3019" w:name="_Toc178390931"/>
      <w:bookmarkStart w:id="3020" w:name="_Toc191308518"/>
      <w:bookmarkStart w:id="3021" w:name="_Toc191309358"/>
      <w:bookmarkStart w:id="3022" w:name="_Toc1400686"/>
      <w:r w:rsidRPr="0E615139">
        <w:lastRenderedPageBreak/>
        <w:t>Encoding Style</w:t>
      </w:r>
      <w:bookmarkEnd w:id="3018"/>
      <w:bookmarkEnd w:id="3019"/>
      <w:bookmarkEnd w:id="3020"/>
      <w:bookmarkEnd w:id="3021"/>
      <w:bookmarkEnd w:id="3022"/>
    </w:p>
    <w:p w14:paraId="33202CA5" w14:textId="77777777" w:rsidR="00155B4E" w:rsidRPr="00EF2D26" w:rsidRDefault="79D63348" w:rsidP="0E615139">
      <w:r w:rsidRPr="0E615139">
        <w:t>SOAP supports two encoding styles for invocation of web services: Document Literal or SOAP RPC (Remote Procedure Call) encoding:</w:t>
      </w:r>
    </w:p>
    <w:p w14:paraId="745D977F"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In the Document Literal encoding style, a XML message is wrapped inside the SOAP envelope;</w:t>
      </w:r>
    </w:p>
    <w:p w14:paraId="4589D002"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SOAP RPC encoding style defines a uniform representation of a RPC-like request/response interaction.</w:t>
      </w:r>
    </w:p>
    <w:p w14:paraId="52FDB3B8" w14:textId="77777777" w:rsidR="00155B4E" w:rsidRPr="00EF2D26" w:rsidRDefault="00155B4E" w:rsidP="00155B4E">
      <w:r w:rsidRPr="00EF2D26">
        <w:t>The Document Literal style is more flexible in that custom XML messages may be defined to be wrapped by the SOAP Envelope. In the context of EMCS, this means the existing message format used for XML/CSI interaction may be re-used for SOAP/HTTP invocation of the web services.</w:t>
      </w:r>
    </w:p>
    <w:p w14:paraId="69E46F43" w14:textId="77777777" w:rsidR="00155B4E" w:rsidRPr="00EF2D26" w:rsidRDefault="00155B4E" w:rsidP="00155B4E">
      <w:r w:rsidRPr="00EF2D26">
        <w:t>It is mandatory that any MSA that will be a client of the web services conforms to the SOAP Document Literal encoding style.</w:t>
      </w:r>
    </w:p>
    <w:p w14:paraId="7B8D39DF" w14:textId="77777777" w:rsidR="00155B4E" w:rsidRPr="00EF2D26" w:rsidRDefault="00155B4E" w:rsidP="00A44070">
      <w:pPr>
        <w:pStyle w:val="Heading3"/>
        <w:keepLines/>
        <w:numPr>
          <w:ilvl w:val="2"/>
          <w:numId w:val="38"/>
        </w:numPr>
        <w:suppressAutoHyphens w:val="0"/>
      </w:pPr>
      <w:bookmarkStart w:id="3023" w:name="_Toc90717789"/>
      <w:bookmarkStart w:id="3024" w:name="_Toc90723655"/>
      <w:bookmarkStart w:id="3025" w:name="_Toc90780908"/>
      <w:bookmarkStart w:id="3026" w:name="_Toc90791404"/>
      <w:bookmarkStart w:id="3027" w:name="_Toc91258479"/>
      <w:bookmarkStart w:id="3028" w:name="_Toc90717790"/>
      <w:bookmarkStart w:id="3029" w:name="_Toc90723656"/>
      <w:bookmarkStart w:id="3030" w:name="_Toc90780909"/>
      <w:bookmarkStart w:id="3031" w:name="_Toc90791405"/>
      <w:bookmarkStart w:id="3032" w:name="_Toc91258480"/>
      <w:bookmarkStart w:id="3033" w:name="_Ref88623339"/>
      <w:bookmarkStart w:id="3034" w:name="_Toc91258482"/>
      <w:bookmarkStart w:id="3035" w:name="_Toc91258632"/>
      <w:bookmarkStart w:id="3036" w:name="_Toc112669570"/>
      <w:bookmarkStart w:id="3037" w:name="_Toc178390932"/>
      <w:bookmarkStart w:id="3038" w:name="_Toc191308519"/>
      <w:bookmarkStart w:id="3039" w:name="_Toc191309359"/>
      <w:bookmarkStart w:id="3040" w:name="_Toc1400687"/>
      <w:bookmarkStart w:id="3041" w:name="_Toc57720369"/>
      <w:bookmarkEnd w:id="3023"/>
      <w:bookmarkEnd w:id="3024"/>
      <w:bookmarkEnd w:id="3025"/>
      <w:bookmarkEnd w:id="3026"/>
      <w:bookmarkEnd w:id="3027"/>
      <w:bookmarkEnd w:id="3028"/>
      <w:bookmarkEnd w:id="3029"/>
      <w:bookmarkEnd w:id="3030"/>
      <w:bookmarkEnd w:id="3031"/>
      <w:bookmarkEnd w:id="3032"/>
      <w:r w:rsidRPr="00EF2D26">
        <w:t>WSDL</w:t>
      </w:r>
      <w:bookmarkEnd w:id="3033"/>
      <w:bookmarkEnd w:id="3034"/>
      <w:bookmarkEnd w:id="3035"/>
      <w:bookmarkEnd w:id="3036"/>
      <w:bookmarkEnd w:id="3037"/>
      <w:bookmarkEnd w:id="3038"/>
      <w:bookmarkEnd w:id="3039"/>
      <w:bookmarkEnd w:id="3040"/>
      <w:bookmarkEnd w:id="3041"/>
    </w:p>
    <w:p w14:paraId="73F22CB9" w14:textId="77777777" w:rsidR="00155B4E" w:rsidRPr="00EF2D26" w:rsidRDefault="00155B4E" w:rsidP="00155B4E">
      <w:pPr>
        <w:keepNext/>
      </w:pPr>
      <w:r w:rsidRPr="00EF2D26">
        <w:t xml:space="preserve">WSDL (Web Services Description Language) defines “a XML grammar for describing network services as collections of communication endpoints capable of exchanging messages”. WSDL </w:t>
      </w:r>
      <w:r w:rsidRPr="00EF2D26">
        <w:rPr>
          <w:i/>
        </w:rPr>
        <w:t>describes</w:t>
      </w:r>
      <w:r w:rsidRPr="00EF2D26">
        <w:t xml:space="preserve"> web service operations, parameters and how a client connects to a web service.</w:t>
      </w:r>
    </w:p>
    <w:p w14:paraId="2CAABA35" w14:textId="0B8CA2E5" w:rsidR="00155B4E" w:rsidRPr="00EF2D26" w:rsidRDefault="00155B4E" w:rsidP="00155B4E">
      <w:r w:rsidRPr="00EF2D26">
        <w:t>The version of WSDL supported by the web services of Central Services is WSDL 1.1. The WSDL for these web services are included in the</w:t>
      </w:r>
      <w:r>
        <w:t xml:space="preserve"> </w:t>
      </w:r>
      <w:r>
        <w:fldChar w:fldCharType="begin"/>
      </w:r>
      <w:r>
        <w:instrText xml:space="preserve"> REF _Ref329700773 \r \h </w:instrText>
      </w:r>
      <w:r>
        <w:fldChar w:fldCharType="separate"/>
      </w:r>
      <w:r w:rsidR="00032B01">
        <w:t>Appendix I</w:t>
      </w:r>
      <w:r>
        <w:fldChar w:fldCharType="end"/>
      </w:r>
      <w:r w:rsidRPr="00EF2D26">
        <w:t>.</w:t>
      </w:r>
    </w:p>
    <w:p w14:paraId="2CB6469E" w14:textId="77777777" w:rsidR="00155B4E" w:rsidRPr="00EF2D26" w:rsidRDefault="00155B4E" w:rsidP="00A44070">
      <w:pPr>
        <w:pStyle w:val="Heading3"/>
        <w:keepLines/>
        <w:numPr>
          <w:ilvl w:val="2"/>
          <w:numId w:val="38"/>
        </w:numPr>
        <w:suppressAutoHyphens w:val="0"/>
      </w:pPr>
      <w:bookmarkStart w:id="3042" w:name="_Ref89762353"/>
      <w:bookmarkStart w:id="3043" w:name="_Toc91258484"/>
      <w:bookmarkStart w:id="3044" w:name="_Toc91258634"/>
      <w:bookmarkStart w:id="3045" w:name="_Toc112669571"/>
      <w:bookmarkStart w:id="3046" w:name="_Toc178390933"/>
      <w:bookmarkStart w:id="3047" w:name="_Toc191308520"/>
      <w:bookmarkStart w:id="3048" w:name="_Toc191309360"/>
      <w:bookmarkStart w:id="3049" w:name="_Toc1400688"/>
      <w:bookmarkStart w:id="3050" w:name="_Toc57720370"/>
      <w:r w:rsidRPr="00EF2D26">
        <w:t>UDDI</w:t>
      </w:r>
      <w:bookmarkEnd w:id="3042"/>
      <w:bookmarkEnd w:id="3043"/>
      <w:bookmarkEnd w:id="3044"/>
      <w:bookmarkEnd w:id="3045"/>
      <w:bookmarkEnd w:id="3046"/>
      <w:bookmarkEnd w:id="3047"/>
      <w:bookmarkEnd w:id="3048"/>
      <w:bookmarkEnd w:id="3049"/>
      <w:bookmarkEnd w:id="3050"/>
    </w:p>
    <w:p w14:paraId="67BFDA30" w14:textId="77777777" w:rsidR="00155B4E" w:rsidRPr="00EF2D26" w:rsidRDefault="00155B4E" w:rsidP="00155B4E">
      <w:bookmarkStart w:id="3051" w:name="_Toc91258483"/>
      <w:bookmarkStart w:id="3052" w:name="_Toc91258633"/>
      <w:bookmarkStart w:id="3053" w:name="_Toc112669572"/>
      <w:r w:rsidRPr="00EF2D26">
        <w:t>UDDI (Universal Description, Discovery and Integration) is a standard for description and discovery of registered web services in a known repository.</w:t>
      </w:r>
    </w:p>
    <w:p w14:paraId="46224585" w14:textId="77777777" w:rsidR="00155B4E" w:rsidRPr="00EF2D26" w:rsidRDefault="00155B4E" w:rsidP="00155B4E">
      <w:r w:rsidRPr="00EF2D26">
        <w:t xml:space="preserve">Central Services will </w:t>
      </w:r>
      <w:r w:rsidRPr="00EF2D26">
        <w:rPr>
          <w:i/>
        </w:rPr>
        <w:t xml:space="preserve">not </w:t>
      </w:r>
      <w:r w:rsidRPr="00EF2D26">
        <w:t>support dynamic discovery of web services. That is, the WSDL for the web services will not be published in a UDDI repository for discovery by MSA clients. This is because the UDDI registry would have to be secured and client invocation would be slower if the WSDL for these web services is stored in an UDDI repository.</w:t>
      </w:r>
    </w:p>
    <w:p w14:paraId="2BD1D03E" w14:textId="77777777" w:rsidR="00155B4E" w:rsidRPr="00EF2D26" w:rsidRDefault="00155B4E" w:rsidP="00A44070">
      <w:pPr>
        <w:pStyle w:val="Heading3"/>
        <w:keepLines/>
        <w:numPr>
          <w:ilvl w:val="2"/>
          <w:numId w:val="38"/>
        </w:numPr>
        <w:suppressAutoHyphens w:val="0"/>
      </w:pPr>
      <w:bookmarkStart w:id="3054" w:name="_Toc178390934"/>
      <w:bookmarkStart w:id="3055" w:name="_Toc191308521"/>
      <w:bookmarkStart w:id="3056" w:name="_Toc191309361"/>
      <w:bookmarkStart w:id="3057" w:name="_Toc1400689"/>
      <w:bookmarkStart w:id="3058" w:name="_Toc57720371"/>
      <w:r w:rsidRPr="00EF2D26">
        <w:t>WS-Security</w:t>
      </w:r>
      <w:bookmarkEnd w:id="3051"/>
      <w:bookmarkEnd w:id="3052"/>
      <w:bookmarkEnd w:id="3053"/>
      <w:bookmarkEnd w:id="3054"/>
      <w:bookmarkEnd w:id="3055"/>
      <w:bookmarkEnd w:id="3056"/>
      <w:bookmarkEnd w:id="3057"/>
      <w:bookmarkEnd w:id="3058"/>
    </w:p>
    <w:p w14:paraId="2B2E9498" w14:textId="439AE006" w:rsidR="00155B4E" w:rsidRPr="00EF2D26" w:rsidRDefault="00155B4E" w:rsidP="00155B4E">
      <w:r w:rsidRPr="00EF2D26">
        <w:t xml:space="preserve">The specific features of WS-Security and the implications for any MSA wishing to improve security are further defined in the </w:t>
      </w:r>
      <w:r w:rsidRPr="00EF2D26">
        <w:fldChar w:fldCharType="begin"/>
      </w:r>
      <w:r w:rsidRPr="00EF2D26">
        <w:instrText xml:space="preserve"> REF _Ref88630055 \r \h  \* MERGEFORMAT </w:instrText>
      </w:r>
      <w:r w:rsidRPr="00EF2D26">
        <w:fldChar w:fldCharType="separate"/>
      </w:r>
      <w:r w:rsidR="00032B01">
        <w:t>Sub-Section X.VI</w:t>
      </w:r>
      <w:r w:rsidRPr="00EF2D26">
        <w:fldChar w:fldCharType="end"/>
      </w:r>
      <w:r w:rsidRPr="00EF2D26">
        <w:t xml:space="preserve"> “</w:t>
      </w:r>
      <w:r w:rsidRPr="00EF2D26">
        <w:fldChar w:fldCharType="begin"/>
      </w:r>
      <w:r w:rsidRPr="00EF2D26">
        <w:instrText xml:space="preserve"> REF _Ref88630077 \h  \* MERGEFORMAT </w:instrText>
      </w:r>
      <w:r w:rsidRPr="00EF2D26">
        <w:fldChar w:fldCharType="separate"/>
      </w:r>
      <w:r w:rsidR="00032B01" w:rsidRPr="0E615139">
        <w:t>Web Service Security</w:t>
      </w:r>
      <w:r w:rsidRPr="00EF2D26">
        <w:fldChar w:fldCharType="end"/>
      </w:r>
      <w:r w:rsidRPr="00EF2D26">
        <w:t xml:space="preserve">” </w:t>
      </w:r>
      <w:r w:rsidRPr="00EF2D26">
        <w:fldChar w:fldCharType="begin"/>
      </w:r>
      <w:r w:rsidRPr="00EF2D26">
        <w:instrText xml:space="preserve"> REF _Ref88630077 \h</w:instrText>
      </w:r>
      <w:r>
        <w:instrText xml:space="preserve"> \p</w:instrText>
      </w:r>
      <w:r w:rsidRPr="00EF2D26">
        <w:instrText xml:space="preserve">  \* MERGEFORMAT </w:instrText>
      </w:r>
      <w:r w:rsidRPr="00EF2D26">
        <w:fldChar w:fldCharType="separate"/>
      </w:r>
      <w:r w:rsidR="00032B01">
        <w:t>below</w:t>
      </w:r>
      <w:r w:rsidRPr="00EF2D26">
        <w:fldChar w:fldCharType="end"/>
      </w:r>
      <w:r w:rsidRPr="00EF2D26">
        <w:t>.</w:t>
      </w:r>
    </w:p>
    <w:p w14:paraId="35075C4B" w14:textId="77777777" w:rsidR="00155B4E" w:rsidRPr="00EF2D26" w:rsidRDefault="00155B4E" w:rsidP="00A44070">
      <w:pPr>
        <w:pStyle w:val="Heading2"/>
        <w:keepLines/>
        <w:numPr>
          <w:ilvl w:val="1"/>
          <w:numId w:val="38"/>
        </w:numPr>
      </w:pPr>
      <w:bookmarkStart w:id="3059" w:name="_Ref90705410"/>
      <w:bookmarkStart w:id="3060" w:name="_Toc91258488"/>
      <w:bookmarkStart w:id="3061" w:name="_Toc91258638"/>
      <w:bookmarkStart w:id="3062" w:name="_Toc112669573"/>
      <w:bookmarkStart w:id="3063" w:name="_Toc178390935"/>
      <w:bookmarkStart w:id="3064" w:name="_Toc191308522"/>
      <w:bookmarkStart w:id="3065" w:name="_Toc191309362"/>
      <w:bookmarkStart w:id="3066" w:name="_Toc1400690"/>
      <w:bookmarkStart w:id="3067" w:name="_Toc57720372"/>
      <w:r w:rsidRPr="00EF2D26">
        <w:t>Recommended Usage</w:t>
      </w:r>
      <w:bookmarkEnd w:id="3059"/>
      <w:bookmarkEnd w:id="3060"/>
      <w:bookmarkEnd w:id="3061"/>
      <w:bookmarkEnd w:id="3062"/>
      <w:bookmarkEnd w:id="3063"/>
      <w:bookmarkEnd w:id="3064"/>
      <w:bookmarkEnd w:id="3065"/>
      <w:bookmarkEnd w:id="3066"/>
      <w:bookmarkEnd w:id="3067"/>
    </w:p>
    <w:p w14:paraId="766C7140" w14:textId="77777777" w:rsidR="00155B4E" w:rsidRPr="00EF2D26" w:rsidRDefault="00155B4E" w:rsidP="00155B4E">
      <w:r w:rsidRPr="00EF2D26">
        <w:t>This section explains the requirements for a MSA that communicates with the web services over the SOAP/HTTP transport.</w:t>
      </w:r>
    </w:p>
    <w:p w14:paraId="39419372" w14:textId="77777777" w:rsidR="00155B4E" w:rsidRPr="00EF2D26" w:rsidRDefault="00155B4E" w:rsidP="00155B4E">
      <w:r w:rsidRPr="00EF2D26">
        <w:t>The first chapter details the SOAP message structure.</w:t>
      </w:r>
    </w:p>
    <w:p w14:paraId="23C2452C" w14:textId="77777777" w:rsidR="00155B4E" w:rsidRPr="00EF2D26" w:rsidRDefault="00155B4E" w:rsidP="00155B4E">
      <w:r w:rsidRPr="00EF2D26">
        <w:t>The second chapter discusses the asynchronous modes of interaction between a MSA and the web services of Central Services. Specifically, this sub-section details how a MSA and Central Services may interact asynchronously through a SOAP conversation, and how the MSA should handle exceptions thrown by a web service.</w:t>
      </w:r>
    </w:p>
    <w:p w14:paraId="6EE46AC5" w14:textId="77777777" w:rsidR="00155B4E" w:rsidRPr="00EF2D26" w:rsidRDefault="00155B4E" w:rsidP="00A44070">
      <w:pPr>
        <w:pStyle w:val="Heading3"/>
        <w:keepLines/>
        <w:numPr>
          <w:ilvl w:val="2"/>
          <w:numId w:val="38"/>
        </w:numPr>
        <w:suppressAutoHyphens w:val="0"/>
      </w:pPr>
      <w:bookmarkStart w:id="3068" w:name="_Ref88647086"/>
      <w:bookmarkStart w:id="3069" w:name="_Toc91258489"/>
      <w:bookmarkStart w:id="3070" w:name="_Toc91258639"/>
      <w:bookmarkStart w:id="3071" w:name="_Toc112669574"/>
      <w:bookmarkStart w:id="3072" w:name="_Toc178390936"/>
      <w:bookmarkStart w:id="3073" w:name="_Toc191308523"/>
      <w:bookmarkStart w:id="3074" w:name="_Toc191309363"/>
      <w:bookmarkStart w:id="3075" w:name="_Toc1400691"/>
      <w:bookmarkStart w:id="3076" w:name="_Toc57720373"/>
      <w:r w:rsidRPr="00EF2D26">
        <w:lastRenderedPageBreak/>
        <w:t>SOAP Message Structure</w:t>
      </w:r>
      <w:bookmarkEnd w:id="3068"/>
      <w:bookmarkEnd w:id="3069"/>
      <w:bookmarkEnd w:id="3070"/>
      <w:bookmarkEnd w:id="3071"/>
      <w:bookmarkEnd w:id="3072"/>
      <w:bookmarkEnd w:id="3073"/>
      <w:bookmarkEnd w:id="3074"/>
      <w:bookmarkEnd w:id="3075"/>
      <w:bookmarkEnd w:id="3076"/>
    </w:p>
    <w:p w14:paraId="4BE0F3D6" w14:textId="77777777" w:rsidR="00155B4E" w:rsidRPr="00EF2D26" w:rsidRDefault="00155B4E" w:rsidP="00155B4E">
      <w:pPr>
        <w:rPr>
          <w:rFonts w:cs="Arial"/>
          <w:szCs w:val="20"/>
        </w:rPr>
      </w:pPr>
      <w:bookmarkStart w:id="3077" w:name="_Ref88638268"/>
      <w:r w:rsidRPr="00EF2D26">
        <w:rPr>
          <w:rFonts w:cs="Arial"/>
          <w:szCs w:val="20"/>
        </w:rPr>
        <w:t>The structure of a SOAP 1.2 message that is transmitted between SOAP nodes (web service client and receiver) is a SOAP Envelope that wraps the Central Services XML message format (IEs). The next sections specifies this SOAP Envelope, details the relationship between this SOAP Envelope and the XML format, and gives examples of the SOAP message structure that the MSA client must send to the web services.</w:t>
      </w:r>
    </w:p>
    <w:p w14:paraId="0FF744B8"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3078" w:name="_Toc178390937"/>
      <w:bookmarkStart w:id="3079" w:name="_Toc191308524"/>
      <w:bookmarkStart w:id="3080" w:name="_Toc191309364"/>
      <w:bookmarkStart w:id="3081" w:name="_Toc1400692"/>
      <w:r w:rsidRPr="00EF2D26">
        <w:t xml:space="preserve">SOAP 1.2 </w:t>
      </w:r>
      <w:bookmarkEnd w:id="3077"/>
      <w:r w:rsidRPr="00EF2D26">
        <w:t>Envelope</w:t>
      </w:r>
      <w:bookmarkEnd w:id="3078"/>
      <w:bookmarkEnd w:id="3079"/>
      <w:bookmarkEnd w:id="3080"/>
      <w:bookmarkEnd w:id="3081"/>
    </w:p>
    <w:p w14:paraId="1C13F082" w14:textId="63D418B0" w:rsidR="00155B4E" w:rsidRPr="00EF2D26" w:rsidRDefault="00155B4E" w:rsidP="00155B4E">
      <w:pPr>
        <w:keepNext/>
      </w:pPr>
      <w:r w:rsidRPr="00EF2D26">
        <w:t xml:space="preserve">The figure </w:t>
      </w:r>
      <w:r>
        <w:fldChar w:fldCharType="begin"/>
      </w:r>
      <w:r>
        <w:instrText xml:space="preserve"> REF _Ref313439926 \p \h </w:instrText>
      </w:r>
      <w:r>
        <w:fldChar w:fldCharType="separate"/>
      </w:r>
      <w:r w:rsidR="00032B01">
        <w:t>below</w:t>
      </w:r>
      <w:r>
        <w:fldChar w:fldCharType="end"/>
      </w:r>
      <w:r w:rsidRPr="00EF2D26">
        <w:t xml:space="preserve"> illustrates the SOAP 1.2 Envelope:</w:t>
      </w:r>
    </w:p>
    <w:p w14:paraId="43FE5E67" w14:textId="4FEEF9A5" w:rsidR="00155B4E" w:rsidRPr="00EF2D26" w:rsidRDefault="79D63348" w:rsidP="00155B4E">
      <w:pPr>
        <w:pStyle w:val="Figure"/>
        <w:rPr>
          <w:noProof w:val="0"/>
        </w:rPr>
      </w:pPr>
      <w:r>
        <w:rPr>
          <w:lang w:val="pt-PT" w:eastAsia="pt-PT"/>
        </w:rPr>
        <w:drawing>
          <wp:inline distT="0" distB="0" distL="0" distR="0" wp14:anchorId="5C863AD2" wp14:editId="57524187">
            <wp:extent cx="4389120" cy="4122420"/>
            <wp:effectExtent l="0" t="0" r="0" b="0"/>
            <wp:docPr id="1937655923" name="Picture 22" descr="SOAP_envelop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278">
                      <a:extLst>
                        <a:ext uri="{28A0092B-C50C-407E-A947-70E740481C1C}">
                          <a14:useLocalDpi xmlns:a14="http://schemas.microsoft.com/office/drawing/2010/main" val="0"/>
                        </a:ext>
                      </a:extLst>
                    </a:blip>
                    <a:stretch>
                      <a:fillRect/>
                    </a:stretch>
                  </pic:blipFill>
                  <pic:spPr>
                    <a:xfrm>
                      <a:off x="0" y="0"/>
                      <a:ext cx="4389120" cy="4122420"/>
                    </a:xfrm>
                    <a:prstGeom prst="rect">
                      <a:avLst/>
                    </a:prstGeom>
                  </pic:spPr>
                </pic:pic>
              </a:graphicData>
            </a:graphic>
          </wp:inline>
        </w:drawing>
      </w:r>
    </w:p>
    <w:p w14:paraId="10787195" w14:textId="2FDA6DC4" w:rsidR="00155B4E" w:rsidRPr="00EF2D26" w:rsidRDefault="00155B4E" w:rsidP="00155B4E">
      <w:pPr>
        <w:pStyle w:val="Caption"/>
      </w:pPr>
      <w:bookmarkStart w:id="3082" w:name="_Ref313439926"/>
      <w:bookmarkStart w:id="3083" w:name="_Toc1400977"/>
      <w:bookmarkStart w:id="3084" w:name="_Toc57720977"/>
      <w:r w:rsidRPr="00EF2D26">
        <w:t xml:space="preserve">Figure </w:t>
      </w:r>
      <w:r>
        <w:fldChar w:fldCharType="begin"/>
      </w:r>
      <w:r>
        <w:instrText>SEQ Figure \* ARABIC</w:instrText>
      </w:r>
      <w:r>
        <w:fldChar w:fldCharType="separate"/>
      </w:r>
      <w:r w:rsidR="00032B01">
        <w:rPr>
          <w:noProof/>
        </w:rPr>
        <w:t>249</w:t>
      </w:r>
      <w:r>
        <w:fldChar w:fldCharType="end"/>
      </w:r>
      <w:r w:rsidRPr="00EF2D26">
        <w:t>: SOAP 1.2 Envelope</w:t>
      </w:r>
      <w:bookmarkEnd w:id="3082"/>
      <w:bookmarkEnd w:id="3083"/>
      <w:bookmarkEnd w:id="3084"/>
    </w:p>
    <w:p w14:paraId="77AA24A3" w14:textId="77777777" w:rsidR="00155B4E" w:rsidRPr="00EF2D26" w:rsidRDefault="00155B4E" w:rsidP="00155B4E">
      <w:r w:rsidRPr="00EF2D26">
        <w:t>The SOAP Envelope is composed of a Header and a Body element. Both elements are extensible as the XML Schema for the envelope specifies that both the Header and Body elements may contain any other element. For example, this is expressed in XML Schema through the use of the &lt;xs:any&gt; type, as shown in the following excerpt for the &lt;tns:Body&gt; element:</w:t>
      </w:r>
    </w:p>
    <w:p w14:paraId="554C744E" w14:textId="77777777" w:rsidR="00155B4E" w:rsidRPr="00EF2D26" w:rsidRDefault="00155B4E" w:rsidP="00155B4E">
      <w:pPr>
        <w:jc w:val="center"/>
        <w:rPr>
          <w:noProof/>
        </w:rPr>
      </w:pPr>
      <w:r w:rsidRPr="00EF2D26">
        <w:rPr>
          <w:rStyle w:val="XMLStyleBlue"/>
          <w:noProof/>
        </w:rPr>
        <w:t>&lt;</w:t>
      </w:r>
      <w:r w:rsidRPr="00EF2D26">
        <w:rPr>
          <w:rStyle w:val="XMLStyleDarkRed"/>
          <w:noProof/>
        </w:rPr>
        <w:t>xs:any</w:t>
      </w:r>
      <w:r w:rsidRPr="00EF2D26">
        <w:rPr>
          <w:rStyle w:val="XMLStyleRed"/>
          <w:noProof/>
        </w:rPr>
        <w:t xml:space="preserve"> namespace</w:t>
      </w:r>
      <w:r w:rsidRPr="00EF2D26">
        <w:rPr>
          <w:rStyle w:val="XMLStyleBlue"/>
          <w:noProof/>
        </w:rPr>
        <w:t>="</w:t>
      </w:r>
      <w:r w:rsidRPr="00EF2D26">
        <w:rPr>
          <w:rStyle w:val="XMLStyleBlack"/>
          <w:noProof/>
        </w:rPr>
        <w:t>##any</w:t>
      </w:r>
      <w:r w:rsidRPr="00EF2D26">
        <w:rPr>
          <w:rStyle w:val="XMLStyleBlue"/>
          <w:noProof/>
        </w:rPr>
        <w:t>"</w:t>
      </w:r>
      <w:r w:rsidRPr="00EF2D26">
        <w:rPr>
          <w:rStyle w:val="XMLStyleRed"/>
          <w:noProof/>
        </w:rPr>
        <w:t xml:space="preserve"> </w:t>
      </w:r>
      <w:r w:rsidRPr="00E7517D">
        <w:rPr>
          <w:rStyle w:val="XMLStyleRed"/>
          <w:noProof/>
        </w:rPr>
        <w:t>processContents</w:t>
      </w:r>
      <w:r w:rsidRPr="00EF2D26">
        <w:rPr>
          <w:rStyle w:val="XMLStyleBlue"/>
          <w:noProof/>
        </w:rPr>
        <w:t>="</w:t>
      </w:r>
      <w:r w:rsidRPr="00EF2D26">
        <w:rPr>
          <w:rStyle w:val="XMLStyleBlack"/>
          <w:noProof/>
        </w:rPr>
        <w:t>lax</w:t>
      </w:r>
      <w:r w:rsidRPr="00EF2D26">
        <w:rPr>
          <w:rStyle w:val="XMLStyleBlue"/>
          <w:noProof/>
        </w:rPr>
        <w:t>"</w:t>
      </w:r>
      <w:r w:rsidRPr="00EF2D26">
        <w:rPr>
          <w:rStyle w:val="XMLStyleRed"/>
          <w:noProof/>
        </w:rPr>
        <w:t xml:space="preserve"> minOccurs</w:t>
      </w:r>
      <w:r w:rsidRPr="00EF2D26">
        <w:rPr>
          <w:rStyle w:val="XMLStyleBlue"/>
          <w:noProof/>
        </w:rPr>
        <w:t>="</w:t>
      </w:r>
      <w:r w:rsidRPr="00EF2D26">
        <w:rPr>
          <w:rStyle w:val="XMLStyleBlack"/>
          <w:noProof/>
        </w:rPr>
        <w:t>0</w:t>
      </w:r>
      <w:r w:rsidRPr="00EF2D26">
        <w:rPr>
          <w:rStyle w:val="XMLStyleBlue"/>
          <w:noProof/>
        </w:rPr>
        <w:t>"</w:t>
      </w:r>
      <w:r w:rsidRPr="00EF2D26">
        <w:rPr>
          <w:rStyle w:val="XMLStyleRed"/>
          <w:noProof/>
        </w:rPr>
        <w:t xml:space="preserve"> maxOccurs</w:t>
      </w:r>
      <w:r w:rsidRPr="00EF2D26">
        <w:rPr>
          <w:rStyle w:val="XMLStyleBlue"/>
          <w:noProof/>
        </w:rPr>
        <w:t>="</w:t>
      </w:r>
      <w:r w:rsidRPr="00EF2D26">
        <w:rPr>
          <w:rStyle w:val="XMLStyleBlack"/>
          <w:noProof/>
        </w:rPr>
        <w:t>unbounded</w:t>
      </w:r>
      <w:r w:rsidRPr="00EF2D26">
        <w:rPr>
          <w:rStyle w:val="XMLStyleBlue"/>
          <w:noProof/>
        </w:rPr>
        <w:t>"/&gt;</w:t>
      </w:r>
    </w:p>
    <w:p w14:paraId="7116AE2C" w14:textId="77777777" w:rsidR="00155B4E" w:rsidRPr="00EF2D26" w:rsidRDefault="00155B4E" w:rsidP="00155B4E">
      <w:bookmarkStart w:id="3085" w:name="_Ref88638393"/>
      <w:r w:rsidRPr="00EF2D26">
        <w:t>This means any element from any namespace may be contained by the SOAP Envelope body schema in an instance of a SOAP message. It is this flexibility that makes the Document encoding style possible, so that XML messages specific to Central Services can be contained by the SOAP body element.</w:t>
      </w:r>
    </w:p>
    <w:p w14:paraId="0E24C606"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3086" w:name="_Toc178390938"/>
      <w:bookmarkStart w:id="3087" w:name="_Toc191308525"/>
      <w:bookmarkStart w:id="3088" w:name="_Toc191309365"/>
      <w:bookmarkStart w:id="3089" w:name="_Toc1400693"/>
      <w:r w:rsidRPr="00EF2D26">
        <w:lastRenderedPageBreak/>
        <w:t xml:space="preserve">SOAP </w:t>
      </w:r>
      <w:bookmarkEnd w:id="3085"/>
      <w:r w:rsidRPr="00EF2D26">
        <w:t>Body</w:t>
      </w:r>
      <w:bookmarkEnd w:id="3086"/>
      <w:bookmarkEnd w:id="3087"/>
      <w:bookmarkEnd w:id="3088"/>
      <w:bookmarkEnd w:id="3089"/>
    </w:p>
    <w:p w14:paraId="33CD875B" w14:textId="0345FC01" w:rsidR="00155B4E" w:rsidRPr="00EF2D26" w:rsidRDefault="00155B4E" w:rsidP="00155B4E">
      <w:bookmarkStart w:id="3090" w:name="_Ref89758419"/>
      <w:bookmarkStart w:id="3091" w:name="_Ref89758439"/>
      <w:bookmarkStart w:id="3092" w:name="_Toc91258490"/>
      <w:bookmarkStart w:id="3093" w:name="_Toc91258641"/>
      <w:r w:rsidRPr="00EF2D26">
        <w:t>The relationship between the SOAP Envelope and Central Services XML is dependent on the mode - asynchronous or synchronous - of message exchange. For the synchronous message exchanges the messages are contained in the body element of the SOAP Envelope. For the asynchronous message exchanges the messages are contained as attachments following the W3C recommendations, XML-binary Optimized Packaging (XOP) [</w:t>
      </w:r>
      <w:r w:rsidRPr="00EF2D26">
        <w:fldChar w:fldCharType="begin"/>
      </w:r>
      <w:r w:rsidRPr="00EF2D26">
        <w:instrText xml:space="preserve"> REF S19 \h  \* MERGEFORMAT </w:instrText>
      </w:r>
      <w:r w:rsidRPr="00EF2D26">
        <w:fldChar w:fldCharType="separate"/>
      </w:r>
      <w:r w:rsidR="00032B01" w:rsidRPr="00F41AC1">
        <w:rPr>
          <w:b/>
          <w:bCs/>
          <w:lang w:val="en-US"/>
        </w:rPr>
        <w:t>S19</w:t>
      </w:r>
      <w:r w:rsidRPr="00EF2D26">
        <w:fldChar w:fldCharType="end"/>
      </w:r>
      <w:r w:rsidRPr="00EF2D26">
        <w:t>] and SOAP Message Transmission Optimisation Mechanism</w:t>
      </w:r>
      <w:r w:rsidRPr="00EF2D26" w:rsidDel="00741D50">
        <w:t xml:space="preserve"> </w:t>
      </w:r>
      <w:r w:rsidRPr="00EF2D26">
        <w:t>[</w:t>
      </w:r>
      <w:r w:rsidRPr="00EF2D26">
        <w:fldChar w:fldCharType="begin"/>
      </w:r>
      <w:r w:rsidRPr="00EF2D26">
        <w:instrText xml:space="preserve"> REF S20 \h  \* MERGEFORMAT </w:instrText>
      </w:r>
      <w:r w:rsidRPr="00EF2D26">
        <w:fldChar w:fldCharType="separate"/>
      </w:r>
      <w:r w:rsidR="00032B01" w:rsidRPr="00F41AC1">
        <w:rPr>
          <w:b/>
          <w:bCs/>
          <w:lang w:val="en-US"/>
        </w:rPr>
        <w:t>S20</w:t>
      </w:r>
      <w:r w:rsidRPr="00EF2D26">
        <w:fldChar w:fldCharType="end"/>
      </w:r>
      <w:r w:rsidRPr="00EF2D26">
        <w:t>].</w:t>
      </w:r>
    </w:p>
    <w:p w14:paraId="6ECE8A38" w14:textId="77777777" w:rsidR="00155B4E" w:rsidRDefault="00155B4E" w:rsidP="00155B4E">
      <w:r w:rsidRPr="00EF2D26">
        <w:t>In the Document Literal encoding style, the operation invoked appears as an element contained by the &lt;SOAP-ENV:Body&gt; element. For example, the XML shown below is an excerpt from a SOAP request to the dissemination of SEED data operation of the ‘MaintainEntity’ web service:</w:t>
      </w:r>
    </w:p>
    <w:p w14:paraId="04997039" w14:textId="77777777" w:rsidR="00155B4E" w:rsidRPr="00B1464E" w:rsidRDefault="00155B4E" w:rsidP="00155B4E">
      <w:pPr>
        <w:pStyle w:val="CodeBorder"/>
      </w:pPr>
      <w:r w:rsidRPr="00B1464E">
        <w:t>&lt;?xml version="1.0" encoding="UTF-8" ?&gt;</w:t>
      </w:r>
    </w:p>
    <w:p w14:paraId="0D72E126" w14:textId="77777777" w:rsidR="00155B4E" w:rsidRPr="00B1464E" w:rsidRDefault="00155B4E" w:rsidP="00155B4E">
      <w:pPr>
        <w:pStyle w:val="CodeBorder"/>
      </w:pPr>
      <w:r w:rsidRPr="00B1464E">
        <w:t>&lt;!--</w:t>
      </w:r>
    </w:p>
    <w:p w14:paraId="0B342941" w14:textId="77777777" w:rsidR="00155B4E" w:rsidRPr="00B1464E" w:rsidRDefault="00155B4E" w:rsidP="00155B4E">
      <w:pPr>
        <w:pStyle w:val="CodeBorder"/>
      </w:pPr>
      <w:r w:rsidRPr="00B1464E">
        <w:tab/>
        <w:t>MaintainEntity Service</w:t>
      </w:r>
    </w:p>
    <w:p w14:paraId="6B1F49CC" w14:textId="77777777" w:rsidR="00155B4E" w:rsidRPr="00B1464E" w:rsidRDefault="00155B4E" w:rsidP="00155B4E">
      <w:pPr>
        <w:pStyle w:val="CodeBorder"/>
      </w:pPr>
      <w:r w:rsidRPr="00B1464E">
        <w:tab/>
        <w:t>Operation: startEntityAction</w:t>
      </w:r>
    </w:p>
    <w:p w14:paraId="2A5F173D" w14:textId="77777777" w:rsidR="00155B4E" w:rsidRPr="00B1464E" w:rsidRDefault="00155B4E" w:rsidP="00155B4E">
      <w:pPr>
        <w:pStyle w:val="CodeBorder"/>
      </w:pPr>
      <w:r w:rsidRPr="00B1464E">
        <w:tab/>
        <w:t>Attachment: IE713:C_QRO_DAT</w:t>
      </w:r>
    </w:p>
    <w:p w14:paraId="1D0B4A04" w14:textId="77777777" w:rsidR="00155B4E" w:rsidRPr="00B1464E" w:rsidRDefault="00155B4E" w:rsidP="00155B4E">
      <w:pPr>
        <w:pStyle w:val="CodeBorder"/>
      </w:pPr>
      <w:r w:rsidRPr="00B1464E">
        <w:t>--&gt;</w:t>
      </w:r>
    </w:p>
    <w:p w14:paraId="55234089"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xmlns:SOAP-ENV="http://schemas.xmlsoap.org/soap/envelope/"&gt;</w:t>
      </w:r>
    </w:p>
    <w:p w14:paraId="446FB3BE" w14:textId="77777777" w:rsidR="00155B4E" w:rsidRPr="00B1464E" w:rsidRDefault="00155B4E" w:rsidP="00155B4E">
      <w:pPr>
        <w:pStyle w:val="CodeBorder"/>
      </w:pPr>
      <w:r w:rsidRPr="00B1464E">
        <w:tab/>
        <w:t>&lt;SOAP-ENV:Header&gt;</w:t>
      </w:r>
    </w:p>
    <w:p w14:paraId="0C4F500D" w14:textId="77777777" w:rsidR="00155B4E" w:rsidRPr="00B1464E" w:rsidRDefault="00155B4E" w:rsidP="00155B4E">
      <w:pPr>
        <w:pStyle w:val="CodeBorder"/>
      </w:pPr>
      <w:r w:rsidRPr="00B1464E">
        <w:tab/>
      </w:r>
      <w:r w:rsidRPr="00B1464E">
        <w:tab/>
        <w:t xml:space="preserve">&lt;StartHeader </w:t>
      </w:r>
    </w:p>
    <w:p w14:paraId="59BEB5E6"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045514B8" w14:textId="77777777" w:rsidR="00155B4E" w:rsidRPr="00B1464E" w:rsidRDefault="00155B4E" w:rsidP="00155B4E">
      <w:pPr>
        <w:pStyle w:val="CodeBorder"/>
      </w:pPr>
      <w:r w:rsidRPr="00B1464E">
        <w:tab/>
      </w:r>
      <w:r w:rsidRPr="00B1464E">
        <w:tab/>
      </w:r>
      <w:r w:rsidRPr="00B1464E">
        <w:tab/>
        <w:t>&lt;conversationID&gt;9E6EEAE9-E64E-40f2-85FF-A2CD8E35F6D0&lt;/conversationID&gt;</w:t>
      </w:r>
    </w:p>
    <w:p w14:paraId="4F089A5B" w14:textId="77777777" w:rsidR="00155B4E" w:rsidRPr="00B1464E" w:rsidRDefault="00155B4E" w:rsidP="00155B4E">
      <w:pPr>
        <w:pStyle w:val="CodeBorder"/>
      </w:pPr>
      <w:r w:rsidRPr="00B1464E">
        <w:tab/>
      </w:r>
      <w:r w:rsidRPr="00B1464E">
        <w:tab/>
        <w:t>&lt;/StartHeader&gt;</w:t>
      </w:r>
    </w:p>
    <w:p w14:paraId="181661CA" w14:textId="77777777" w:rsidR="00155B4E" w:rsidRPr="00B1464E" w:rsidRDefault="00155B4E" w:rsidP="00155B4E">
      <w:pPr>
        <w:pStyle w:val="CodeBorder"/>
      </w:pPr>
      <w:r w:rsidRPr="00B1464E">
        <w:tab/>
        <w:t>&lt;/SOAP-ENV:Header&gt;</w:t>
      </w:r>
    </w:p>
    <w:p w14:paraId="2DB235DC" w14:textId="77777777" w:rsidR="00155B4E" w:rsidRPr="00B1464E" w:rsidRDefault="00155B4E" w:rsidP="00155B4E">
      <w:pPr>
        <w:pStyle w:val="CodeBorder"/>
      </w:pPr>
      <w:r w:rsidRPr="00B1464E">
        <w:tab/>
        <w:t>&lt;SOAP-ENV:Body&gt;</w:t>
      </w:r>
    </w:p>
    <w:p w14:paraId="28C90A98" w14:textId="77777777" w:rsidR="00155B4E" w:rsidRPr="00B1464E" w:rsidRDefault="00155B4E" w:rsidP="00155B4E">
      <w:pPr>
        <w:pStyle w:val="CodeBorder"/>
      </w:pPr>
      <w:r w:rsidRPr="00B1464E">
        <w:tab/>
      </w:r>
      <w:r w:rsidRPr="00B1464E">
        <w:tab/>
        <w:t xml:space="preserve">&lt;startEntityAction </w:t>
      </w:r>
      <w:r w:rsidRPr="00B1464E">
        <w:br/>
      </w:r>
      <w:r w:rsidRPr="00B1464E">
        <w:tab/>
      </w:r>
      <w:r w:rsidRPr="00B1464E">
        <w:tab/>
      </w:r>
      <w:r w:rsidRPr="00B1464E">
        <w:tab/>
      </w:r>
      <w:r w:rsidRPr="00B1464E">
        <w:tab/>
      </w:r>
      <w:r w:rsidRPr="00B1464E">
        <w:tab/>
      </w:r>
      <w:r w:rsidRPr="00B1464E">
        <w:tab/>
      </w:r>
      <w:r w:rsidRPr="00B1464E">
        <w:tab/>
      </w:r>
      <w:r w:rsidRPr="00B1464E">
        <w:tab/>
        <w:t>xmlns="http://emcs.dgtaxud.ec/webservice/types"/&gt;</w:t>
      </w:r>
    </w:p>
    <w:p w14:paraId="43A8429C" w14:textId="77777777" w:rsidR="00155B4E" w:rsidRPr="00B1464E" w:rsidRDefault="00155B4E" w:rsidP="00155B4E">
      <w:pPr>
        <w:pStyle w:val="CodeBorder"/>
      </w:pPr>
      <w:r w:rsidRPr="00B1464E">
        <w:tab/>
        <w:t>&lt;/SOAP-ENV:Body&gt;</w:t>
      </w:r>
    </w:p>
    <w:p w14:paraId="291028E6" w14:textId="77777777" w:rsidR="00155B4E" w:rsidRPr="00EF2D26" w:rsidRDefault="00155B4E" w:rsidP="00155B4E">
      <w:pPr>
        <w:pStyle w:val="CodeBorder"/>
      </w:pPr>
      <w:r w:rsidRPr="00B1464E">
        <w:t>&lt;/SOAP-ENV:Envelope&gt;</w:t>
      </w:r>
    </w:p>
    <w:p w14:paraId="6BFDCB4E" w14:textId="77777777" w:rsidR="00155B4E" w:rsidRPr="00EF2D26" w:rsidRDefault="00155B4E" w:rsidP="00155B4E">
      <w:r w:rsidRPr="00EF2D26">
        <w:t>The parameters of the operation are contained by the &lt;startAction&gt; element. As shown above, the operation element also contains the namespace declarations for the custom Central Services XML Schemas such as</w:t>
      </w:r>
    </w:p>
    <w:p w14:paraId="026D61AE" w14:textId="77777777" w:rsidR="00155B4E" w:rsidRPr="00EF2D26" w:rsidRDefault="00155B4E" w:rsidP="00155B4E">
      <w:pPr>
        <w:jc w:val="center"/>
        <w:rPr>
          <w:noProof/>
        </w:rPr>
      </w:pPr>
      <w:r w:rsidRPr="00EF2D26">
        <w:rPr>
          <w:rStyle w:val="XMLStyleBlue"/>
          <w:noProof/>
        </w:rPr>
        <w:t>&lt;</w:t>
      </w:r>
      <w:r w:rsidRPr="00EF2D26">
        <w:rPr>
          <w:rStyle w:val="XMLStyleDarkRed"/>
          <w:noProof/>
        </w:rPr>
        <w:t xml:space="preserve">startEntityAction </w:t>
      </w:r>
      <w:r w:rsidRPr="00EF2D26">
        <w:rPr>
          <w:rStyle w:val="XMLStyleRed"/>
          <w:noProof/>
        </w:rPr>
        <w:t>xmlns</w:t>
      </w:r>
      <w:r w:rsidRPr="00EF2D26">
        <w:rPr>
          <w:rStyle w:val="XMLStyleBlue"/>
          <w:noProof/>
        </w:rPr>
        <w:t>="http://emcs.dgtaxud.ec/webservice/types"/&gt;</w:t>
      </w:r>
    </w:p>
    <w:p w14:paraId="39490AE1" w14:textId="77777777" w:rsidR="00155B4E" w:rsidRPr="00EF2D26" w:rsidRDefault="00155B4E" w:rsidP="00155B4E">
      <w:r w:rsidRPr="00EF2D26">
        <w:t>which identifies the Central Services excise domain schema.</w:t>
      </w:r>
    </w:p>
    <w:p w14:paraId="42333C32" w14:textId="77777777" w:rsidR="00155B4E" w:rsidRPr="00EF2D26" w:rsidRDefault="00155B4E" w:rsidP="00155B4E">
      <w:r w:rsidRPr="00EF2D26">
        <w:t>MSA clients of Central Services Web Services should respect this style of encoding of SOAP requests. This is usually achieved through the use of developments tools, such as Microsoft Visual Studio.NET, that enable request creation dynamically given a web service WSDL file.</w:t>
      </w:r>
    </w:p>
    <w:p w14:paraId="42992E91" w14:textId="77777777" w:rsidR="00155B4E" w:rsidRPr="00EF2D26" w:rsidRDefault="00155B4E" w:rsidP="00A44070">
      <w:pPr>
        <w:pStyle w:val="Heading3"/>
        <w:keepLines/>
        <w:numPr>
          <w:ilvl w:val="2"/>
          <w:numId w:val="38"/>
        </w:numPr>
        <w:suppressAutoHyphens w:val="0"/>
        <w:ind w:left="0" w:firstLine="0"/>
      </w:pPr>
      <w:bookmarkStart w:id="3094" w:name="_Ref133199055"/>
      <w:bookmarkStart w:id="3095" w:name="_Toc178390939"/>
      <w:bookmarkStart w:id="3096" w:name="_Toc191308526"/>
      <w:bookmarkStart w:id="3097" w:name="_Toc191309366"/>
      <w:bookmarkStart w:id="3098" w:name="_Toc1400694"/>
      <w:bookmarkStart w:id="3099" w:name="_Toc57720374"/>
      <w:bookmarkEnd w:id="3090"/>
      <w:bookmarkEnd w:id="3091"/>
      <w:bookmarkEnd w:id="3092"/>
      <w:bookmarkEnd w:id="3093"/>
      <w:r w:rsidRPr="00EF2D26">
        <w:t>SOAP Message Exchange Patterns</w:t>
      </w:r>
      <w:bookmarkEnd w:id="3094"/>
      <w:bookmarkEnd w:id="3095"/>
      <w:bookmarkEnd w:id="3096"/>
      <w:bookmarkEnd w:id="3097"/>
      <w:bookmarkEnd w:id="3098"/>
      <w:bookmarkEnd w:id="3099"/>
    </w:p>
    <w:p w14:paraId="099C59CE" w14:textId="77777777" w:rsidR="00155B4E" w:rsidRPr="00EF2D26" w:rsidRDefault="00155B4E" w:rsidP="00155B4E">
      <w:pPr>
        <w:keepNext/>
      </w:pPr>
      <w:bookmarkStart w:id="3100" w:name="_Ref88646925"/>
      <w:r w:rsidRPr="00EF2D26">
        <w:t>The Central Services supports the SOAP conversation specification, which is a set of SOAP headers, a protocol, and WSDL definitions designed to support asynchronous and conversational messaging over SOAP/HTTP.</w:t>
      </w:r>
    </w:p>
    <w:p w14:paraId="4E2DE13E" w14:textId="77777777" w:rsidR="00155B4E" w:rsidRPr="00EF2D26" w:rsidRDefault="00155B4E" w:rsidP="00155B4E">
      <w:r w:rsidRPr="00EF2D26">
        <w:t>All Central Services Web Services support asynchronous conversations. This is because they must support bulk validation, modification and download of multiples excise entities and such operations have the potential to take longer than the timeout for a HTTP request.</w:t>
      </w:r>
    </w:p>
    <w:p w14:paraId="5126E436"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3101" w:name="_Toc178390940"/>
      <w:bookmarkStart w:id="3102" w:name="_Toc191308527"/>
      <w:bookmarkStart w:id="3103" w:name="_Toc191309367"/>
      <w:bookmarkStart w:id="3104" w:name="_Toc1400695"/>
      <w:r w:rsidRPr="00EF2D26">
        <w:lastRenderedPageBreak/>
        <w:t>Asynchronous Message Exchange</w:t>
      </w:r>
      <w:bookmarkEnd w:id="3100"/>
      <w:bookmarkEnd w:id="3101"/>
      <w:bookmarkEnd w:id="3102"/>
      <w:bookmarkEnd w:id="3103"/>
      <w:bookmarkEnd w:id="3104"/>
    </w:p>
    <w:p w14:paraId="5C0DB98B" w14:textId="77777777" w:rsidR="00155B4E" w:rsidRPr="00EF2D26" w:rsidRDefault="00155B4E" w:rsidP="00155B4E">
      <w:r w:rsidRPr="00EF2D26">
        <w:t>In asynchronous exchange of messages, it is necessary for the SOAP client and server (or web service) to manage long-lived conversations over a period of time. To enable subsequent communication between SOAP nodes, a unique identifier or “conversation id” should be passed between the nodes when the conversation starts. Central Services uses a SOAP extension called the SOAP Conversation Protocol 1.0 to embed this identifier in the header element of the SOAP Envelope.</w:t>
      </w:r>
    </w:p>
    <w:p w14:paraId="1593DFBE" w14:textId="77777777" w:rsidR="00155B4E" w:rsidRPr="00EF2D26" w:rsidRDefault="00155B4E" w:rsidP="00155B4E">
      <w:r w:rsidRPr="00EF2D26">
        <w:t>This imposes two requirements on any MSA that will interact with the asynchronous web services, specifically:</w:t>
      </w:r>
    </w:p>
    <w:p w14:paraId="64FB321F"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A MSA that interacts with the asynchronous web services should supply a conversation id that is globally unique, e.g., a Globally Unique Identifier (GUID), a Uniform Resource Locator (URL) or a secure random number. This conversation identifier should be embedded in the SOAP Envelope Header element in every request to invoke an asynchronous operation;</w:t>
      </w:r>
    </w:p>
    <w:p w14:paraId="13BEAEA6"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The MSA must poll the web service to get the current status of the requested entity action.</w:t>
      </w:r>
    </w:p>
    <w:p w14:paraId="153ED28D" w14:textId="2718BB40" w:rsidR="00155B4E" w:rsidRPr="00EF2D26" w:rsidRDefault="00155B4E" w:rsidP="00155B4E">
      <w:pPr>
        <w:keepNext/>
      </w:pPr>
      <w:r w:rsidRPr="00EF2D26">
        <w:t xml:space="preserve">The general sequence of interaction for asynchronous message exchange with a web service is show in the figure </w:t>
      </w:r>
      <w:r>
        <w:fldChar w:fldCharType="begin"/>
      </w:r>
      <w:r>
        <w:instrText xml:space="preserve"> REF _Ref313439942 \p \h </w:instrText>
      </w:r>
      <w:r>
        <w:fldChar w:fldCharType="separate"/>
      </w:r>
      <w:r w:rsidR="00032B01">
        <w:t>below</w:t>
      </w:r>
      <w:r>
        <w:fldChar w:fldCharType="end"/>
      </w:r>
      <w:r w:rsidRPr="00EF2D26">
        <w:t>:</w:t>
      </w:r>
    </w:p>
    <w:p w14:paraId="26202033" w14:textId="7C49FB7B" w:rsidR="00155B4E" w:rsidRPr="00EF2D26" w:rsidRDefault="00155B4E" w:rsidP="00155B4E">
      <w:pPr>
        <w:pStyle w:val="Figure"/>
        <w:rPr>
          <w:noProof w:val="0"/>
        </w:rPr>
      </w:pPr>
      <w:r w:rsidRPr="00EF2D26">
        <w:rPr>
          <w:lang w:val="pt-PT" w:eastAsia="pt-PT"/>
        </w:rPr>
        <w:drawing>
          <wp:inline distT="0" distB="0" distL="0" distR="0" wp14:anchorId="248B827A" wp14:editId="2FE19626">
            <wp:extent cx="5158740" cy="4335780"/>
            <wp:effectExtent l="0" t="0" r="381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79">
                      <a:extLst>
                        <a:ext uri="{28A0092B-C50C-407E-A947-70E740481C1C}">
                          <a14:useLocalDpi xmlns:a14="http://schemas.microsoft.com/office/drawing/2010/main" val="0"/>
                        </a:ext>
                      </a:extLst>
                    </a:blip>
                    <a:srcRect l="7866" t="4218" r="3334" b="10765"/>
                    <a:stretch>
                      <a:fillRect/>
                    </a:stretch>
                  </pic:blipFill>
                  <pic:spPr bwMode="auto">
                    <a:xfrm>
                      <a:off x="0" y="0"/>
                      <a:ext cx="5158740" cy="4335780"/>
                    </a:xfrm>
                    <a:prstGeom prst="rect">
                      <a:avLst/>
                    </a:prstGeom>
                    <a:noFill/>
                    <a:ln>
                      <a:noFill/>
                    </a:ln>
                  </pic:spPr>
                </pic:pic>
              </a:graphicData>
            </a:graphic>
          </wp:inline>
        </w:drawing>
      </w:r>
    </w:p>
    <w:p w14:paraId="3980081D" w14:textId="2581AF5C" w:rsidR="00155B4E" w:rsidRPr="00EF2D26" w:rsidRDefault="00155B4E" w:rsidP="00155B4E">
      <w:pPr>
        <w:pStyle w:val="Caption"/>
      </w:pPr>
      <w:bookmarkStart w:id="3105" w:name="_Ref313439942"/>
      <w:bookmarkStart w:id="3106" w:name="_Toc1400978"/>
      <w:bookmarkStart w:id="3107" w:name="_Toc57720978"/>
      <w:r w:rsidRPr="00EF2D26">
        <w:t xml:space="preserve">Figure </w:t>
      </w:r>
      <w:r>
        <w:fldChar w:fldCharType="begin"/>
      </w:r>
      <w:r>
        <w:instrText>SEQ Figure \* ARABIC</w:instrText>
      </w:r>
      <w:r>
        <w:fldChar w:fldCharType="separate"/>
      </w:r>
      <w:r w:rsidR="00032B01">
        <w:rPr>
          <w:noProof/>
        </w:rPr>
        <w:t>250</w:t>
      </w:r>
      <w:r>
        <w:fldChar w:fldCharType="end"/>
      </w:r>
      <w:r w:rsidRPr="00EF2D26">
        <w:t>: SOAP Conversation Phases</w:t>
      </w:r>
      <w:bookmarkEnd w:id="3105"/>
      <w:bookmarkEnd w:id="3106"/>
      <w:bookmarkEnd w:id="3107"/>
    </w:p>
    <w:p w14:paraId="7FC4143A" w14:textId="77777777" w:rsidR="00155B4E" w:rsidRDefault="00155B4E" w:rsidP="00155B4E">
      <w:r w:rsidRPr="00EF2D26">
        <w:t>As the diagram shows, there are three phases in the SOAP conversation: start, continue and finish. In the start conversation phase, the MSA should send a ‘StartHeader’ entity (element) inside the SOAP Envelope Header element in the request to invoke the ‘startAction’ operation. The ‘startHeader’ entity contains the conversation identifier (conversationID) generated by the MSA client:</w:t>
      </w:r>
    </w:p>
    <w:p w14:paraId="2048F127" w14:textId="77777777" w:rsidR="00155B4E" w:rsidRPr="00B1464E" w:rsidRDefault="00155B4E" w:rsidP="00155B4E">
      <w:pPr>
        <w:pStyle w:val="CodeBorder"/>
      </w:pPr>
      <w:r w:rsidRPr="00B1464E">
        <w:lastRenderedPageBreak/>
        <w:t>&lt;?xml version='1.0' encoding='UTF-8'?&gt;</w:t>
      </w:r>
    </w:p>
    <w:p w14:paraId="2958373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 xml:space="preserve">xmlns:SOAP-ENV="http://schemas.xmlsoap.org/soap/envelope/" </w:t>
      </w:r>
      <w:r w:rsidRPr="00B1464E">
        <w:br/>
      </w:r>
      <w:r w:rsidRPr="00B1464E">
        <w:tab/>
      </w:r>
      <w:r w:rsidRPr="00B1464E">
        <w:tab/>
      </w:r>
      <w:r w:rsidRPr="00B1464E">
        <w:tab/>
      </w:r>
      <w:r w:rsidRPr="00B1464E">
        <w:tab/>
        <w:t xml:space="preserve">xmlns:xsi="http://www.w3.org/1999/XMLSchema-instance" </w:t>
      </w:r>
      <w:r w:rsidRPr="00B1464E">
        <w:br/>
      </w:r>
      <w:r w:rsidRPr="00B1464E">
        <w:tab/>
      </w:r>
      <w:r w:rsidRPr="00B1464E">
        <w:tab/>
      </w:r>
      <w:r w:rsidRPr="00B1464E">
        <w:tab/>
      </w:r>
      <w:r w:rsidRPr="00B1464E">
        <w:tab/>
        <w:t>xmlns:xsd="http://www.w3.org/1999/XMLSchema"&gt;</w:t>
      </w:r>
    </w:p>
    <w:p w14:paraId="384B0ED9" w14:textId="77777777" w:rsidR="00155B4E" w:rsidRPr="00B1464E" w:rsidRDefault="00155B4E" w:rsidP="00155B4E">
      <w:pPr>
        <w:pStyle w:val="CodeBorder"/>
      </w:pPr>
      <w:r w:rsidRPr="00B1464E">
        <w:tab/>
        <w:t>&lt;SOAP-ENV:Header&gt;</w:t>
      </w:r>
    </w:p>
    <w:p w14:paraId="32857AD1" w14:textId="77777777" w:rsidR="00155B4E" w:rsidRPr="00B1464E" w:rsidRDefault="00155B4E" w:rsidP="00155B4E">
      <w:pPr>
        <w:pStyle w:val="CodeBorder"/>
      </w:pPr>
      <w:r w:rsidRPr="00B1464E">
        <w:tab/>
      </w:r>
      <w:r w:rsidRPr="00B1464E">
        <w:tab/>
        <w:t xml:space="preserve">&lt;StartHeader </w:t>
      </w:r>
    </w:p>
    <w:p w14:paraId="45C5718D"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42A20EF5" w14:textId="77777777" w:rsidR="00155B4E" w:rsidRPr="00B1464E" w:rsidRDefault="00155B4E" w:rsidP="00155B4E">
      <w:pPr>
        <w:pStyle w:val="CodeBorder"/>
      </w:pPr>
      <w:r w:rsidRPr="00B1464E">
        <w:tab/>
      </w:r>
      <w:r w:rsidRPr="00B1464E">
        <w:tab/>
      </w:r>
      <w:r w:rsidRPr="00B1464E">
        <w:tab/>
        <w:t>&lt;conversationID&gt;9E6EEAE9-E64E-40f2-85FF-A2CD8E35F6D0&lt;/conversationID&gt;</w:t>
      </w:r>
    </w:p>
    <w:p w14:paraId="5E249396" w14:textId="77777777" w:rsidR="00155B4E" w:rsidRPr="00B1464E" w:rsidRDefault="00155B4E" w:rsidP="00155B4E">
      <w:pPr>
        <w:pStyle w:val="CodeBorder"/>
      </w:pPr>
      <w:r w:rsidRPr="00B1464E">
        <w:tab/>
      </w:r>
      <w:r w:rsidRPr="00B1464E">
        <w:tab/>
        <w:t>&lt;/StartHeader&gt;</w:t>
      </w:r>
    </w:p>
    <w:p w14:paraId="3C3EBF61" w14:textId="77777777" w:rsidR="00155B4E" w:rsidRPr="00B1464E" w:rsidRDefault="00155B4E" w:rsidP="00155B4E">
      <w:pPr>
        <w:pStyle w:val="CodeBorder"/>
      </w:pPr>
      <w:r w:rsidRPr="00B1464E">
        <w:tab/>
        <w:t>&lt;/SOAP-ENV:Header&gt;</w:t>
      </w:r>
    </w:p>
    <w:p w14:paraId="4E40B691" w14:textId="77777777" w:rsidR="00155B4E" w:rsidRPr="00B1464E" w:rsidRDefault="00155B4E" w:rsidP="00155B4E">
      <w:pPr>
        <w:pStyle w:val="CodeBorder"/>
      </w:pPr>
      <w:r w:rsidRPr="00B1464E">
        <w:tab/>
        <w:t>&lt;SOAP-ENV:Body&gt;</w:t>
      </w:r>
    </w:p>
    <w:p w14:paraId="23A8B9B6" w14:textId="77777777" w:rsidR="00155B4E" w:rsidRPr="00B1464E" w:rsidRDefault="00155B4E" w:rsidP="00155B4E">
      <w:pPr>
        <w:pStyle w:val="CodeBorder"/>
      </w:pPr>
      <w:r w:rsidRPr="00B1464E">
        <w:tab/>
      </w:r>
      <w:r w:rsidRPr="00B1464E">
        <w:tab/>
        <w:t>…</w:t>
      </w:r>
    </w:p>
    <w:p w14:paraId="1AE93736" w14:textId="77777777" w:rsidR="00155B4E" w:rsidRPr="00B1464E" w:rsidRDefault="00155B4E" w:rsidP="00155B4E">
      <w:pPr>
        <w:pStyle w:val="CodeBorder"/>
      </w:pPr>
      <w:r w:rsidRPr="00B1464E">
        <w:tab/>
        <w:t>&lt;/SOAP-ENV:Body&gt;</w:t>
      </w:r>
    </w:p>
    <w:p w14:paraId="7FF7E004" w14:textId="77777777" w:rsidR="00155B4E" w:rsidRPr="00EF2D26" w:rsidRDefault="00155B4E" w:rsidP="00155B4E">
      <w:pPr>
        <w:pStyle w:val="CodeBorder"/>
      </w:pPr>
      <w:r w:rsidRPr="00B1464E">
        <w:t>&lt;/SOAP-ENV:Envelope&gt;</w:t>
      </w:r>
    </w:p>
    <w:p w14:paraId="6359EBA4" w14:textId="77777777" w:rsidR="00155B4E" w:rsidRPr="00EF2D26" w:rsidRDefault="00155B4E" w:rsidP="00155B4E">
      <w:r w:rsidRPr="00EF2D26">
        <w:t>In the continued conversation phase, the MSA must send a ‘ContinueHeader’ in any SOAP message to invoke the polling operation ‘getActionStatus‘. The ‘ContinueHeader’ should contain the same ‘conversationID’ value originally sent in the ‘StartHeader’ element.</w:t>
      </w:r>
    </w:p>
    <w:p w14:paraId="0BB1EBE4" w14:textId="77777777" w:rsidR="00155B4E" w:rsidRDefault="00155B4E" w:rsidP="00155B4E">
      <w:r w:rsidRPr="00EF2D26">
        <w:t>For example:</w:t>
      </w:r>
    </w:p>
    <w:p w14:paraId="43B3403A" w14:textId="77777777" w:rsidR="00155B4E" w:rsidRPr="00B1464E" w:rsidRDefault="00155B4E" w:rsidP="00155B4E">
      <w:pPr>
        <w:pStyle w:val="CodeBorder"/>
      </w:pPr>
      <w:r w:rsidRPr="00B1464E">
        <w:t>&lt;?xml version='1.0' encoding='UTF-8'?&gt;</w:t>
      </w:r>
    </w:p>
    <w:p w14:paraId="4EB3C5F7" w14:textId="77777777" w:rsidR="00155B4E" w:rsidRPr="00B1464E" w:rsidRDefault="00155B4E" w:rsidP="00155B4E">
      <w:pPr>
        <w:pStyle w:val="CodeBorder"/>
      </w:pPr>
      <w:r w:rsidRPr="00B1464E">
        <w:t xml:space="preserve">&lt;SOAP-ENV:Envelope </w:t>
      </w:r>
      <w:r w:rsidRPr="00B1464E">
        <w:br/>
      </w:r>
      <w:r w:rsidRPr="00B1464E">
        <w:tab/>
      </w:r>
      <w:r w:rsidRPr="00B1464E">
        <w:tab/>
      </w:r>
      <w:r w:rsidRPr="00B1464E">
        <w:tab/>
      </w:r>
      <w:r w:rsidRPr="00B1464E">
        <w:tab/>
        <w:t xml:space="preserve">xmlns:SOAP-ENV="http://schemas.xmlsoap.org/soap/envelope/" </w:t>
      </w:r>
      <w:r w:rsidRPr="00B1464E">
        <w:br/>
      </w:r>
      <w:r w:rsidRPr="00B1464E">
        <w:tab/>
      </w:r>
      <w:r w:rsidRPr="00B1464E">
        <w:tab/>
      </w:r>
      <w:r w:rsidRPr="00B1464E">
        <w:tab/>
      </w:r>
      <w:r w:rsidRPr="00B1464E">
        <w:tab/>
        <w:t xml:space="preserve">xmlns:xsi="http://www.w3.org/1999/XMLSchema-instance" </w:t>
      </w:r>
      <w:r w:rsidRPr="00B1464E">
        <w:br/>
      </w:r>
      <w:r w:rsidRPr="00B1464E">
        <w:tab/>
      </w:r>
      <w:r w:rsidRPr="00B1464E">
        <w:tab/>
      </w:r>
      <w:r w:rsidRPr="00B1464E">
        <w:tab/>
      </w:r>
      <w:r w:rsidRPr="00B1464E">
        <w:tab/>
        <w:t>xmlns:xsd="http://www.w3.org/1999/XMLSchema"&gt;</w:t>
      </w:r>
    </w:p>
    <w:p w14:paraId="61BE66DA" w14:textId="77777777" w:rsidR="00155B4E" w:rsidRPr="00B1464E" w:rsidRDefault="00155B4E" w:rsidP="00155B4E">
      <w:pPr>
        <w:pStyle w:val="CodeBorder"/>
      </w:pPr>
      <w:r w:rsidRPr="00B1464E">
        <w:tab/>
        <w:t>&lt;SOAP-ENV:Header&gt;</w:t>
      </w:r>
    </w:p>
    <w:p w14:paraId="607C9608" w14:textId="77777777" w:rsidR="00155B4E" w:rsidRPr="00B1464E" w:rsidRDefault="00155B4E" w:rsidP="00155B4E">
      <w:pPr>
        <w:pStyle w:val="CodeBorder"/>
      </w:pPr>
      <w:r w:rsidRPr="00B1464E">
        <w:tab/>
      </w:r>
      <w:r w:rsidRPr="00B1464E">
        <w:tab/>
        <w:t xml:space="preserve">&lt;ContinueHeader </w:t>
      </w:r>
    </w:p>
    <w:p w14:paraId="26948CC5" w14:textId="77777777" w:rsidR="00155B4E" w:rsidRPr="00B1464E" w:rsidRDefault="00155B4E" w:rsidP="00155B4E">
      <w:pPr>
        <w:pStyle w:val="CodeBorder"/>
      </w:pPr>
      <w:r w:rsidRPr="00B1464E">
        <w:tab/>
      </w:r>
      <w:r w:rsidRPr="00B1464E">
        <w:tab/>
      </w:r>
      <w:r w:rsidRPr="00B1464E">
        <w:tab/>
      </w:r>
      <w:r w:rsidRPr="00B1464E">
        <w:tab/>
        <w:t>xmlns="http://www.openuri.org/2002/04/soap/conversation/"&gt;</w:t>
      </w:r>
    </w:p>
    <w:p w14:paraId="2BE92F91" w14:textId="77777777" w:rsidR="00155B4E" w:rsidRPr="00B1464E" w:rsidRDefault="00155B4E" w:rsidP="00155B4E">
      <w:pPr>
        <w:pStyle w:val="CodeBorder"/>
      </w:pPr>
      <w:r w:rsidRPr="00B1464E">
        <w:tab/>
      </w:r>
      <w:r w:rsidRPr="00B1464E">
        <w:tab/>
      </w:r>
      <w:r w:rsidRPr="00B1464E">
        <w:tab/>
        <w:t>&lt;conversationID&gt;9E6EEAE9-E64E-40f2-85FF-A2CD8E35F6D0&lt;/conversationID&gt;</w:t>
      </w:r>
    </w:p>
    <w:p w14:paraId="2BD2AAE3" w14:textId="77777777" w:rsidR="00155B4E" w:rsidRPr="00B1464E" w:rsidRDefault="00155B4E" w:rsidP="00155B4E">
      <w:pPr>
        <w:pStyle w:val="CodeBorder"/>
      </w:pPr>
      <w:r w:rsidRPr="00B1464E">
        <w:tab/>
      </w:r>
      <w:r w:rsidRPr="00B1464E">
        <w:tab/>
        <w:t>&lt;/ContinueHeader&gt;</w:t>
      </w:r>
    </w:p>
    <w:p w14:paraId="4BF29ECE" w14:textId="77777777" w:rsidR="00155B4E" w:rsidRPr="00B1464E" w:rsidRDefault="00155B4E" w:rsidP="00155B4E">
      <w:pPr>
        <w:pStyle w:val="CodeBorder"/>
      </w:pPr>
      <w:r w:rsidRPr="00B1464E">
        <w:tab/>
        <w:t>&lt;/SOAP-ENV:Header&gt;</w:t>
      </w:r>
    </w:p>
    <w:p w14:paraId="35C32498" w14:textId="77777777" w:rsidR="00155B4E" w:rsidRPr="00B1464E" w:rsidRDefault="00155B4E" w:rsidP="00155B4E">
      <w:pPr>
        <w:pStyle w:val="CodeBorder"/>
      </w:pPr>
      <w:r w:rsidRPr="00B1464E">
        <w:tab/>
        <w:t>&lt;SOAP-ENV:Body&gt;</w:t>
      </w:r>
    </w:p>
    <w:p w14:paraId="1A5FBA4E" w14:textId="77777777" w:rsidR="00155B4E" w:rsidRPr="00B1464E" w:rsidRDefault="00155B4E" w:rsidP="00155B4E">
      <w:pPr>
        <w:pStyle w:val="CodeBorder"/>
      </w:pPr>
      <w:r w:rsidRPr="00B1464E">
        <w:tab/>
      </w:r>
      <w:r w:rsidRPr="00B1464E">
        <w:tab/>
        <w:t>…</w:t>
      </w:r>
    </w:p>
    <w:p w14:paraId="657B0911" w14:textId="77777777" w:rsidR="00155B4E" w:rsidRPr="00B1464E" w:rsidRDefault="00155B4E" w:rsidP="00155B4E">
      <w:pPr>
        <w:pStyle w:val="CodeBorder"/>
      </w:pPr>
      <w:r w:rsidRPr="00B1464E">
        <w:tab/>
        <w:t>&lt;/SOAP-ENV:Body&gt;</w:t>
      </w:r>
    </w:p>
    <w:p w14:paraId="3C17BD00" w14:textId="77777777" w:rsidR="00155B4E" w:rsidRPr="00EF2D26" w:rsidRDefault="00155B4E" w:rsidP="00155B4E">
      <w:pPr>
        <w:pStyle w:val="CodeBorder"/>
      </w:pPr>
      <w:r w:rsidRPr="00B1464E">
        <w:t>&lt;/SOAP-ENV:Envelope&gt;</w:t>
      </w:r>
    </w:p>
    <w:p w14:paraId="75BA6B15" w14:textId="77777777" w:rsidR="00155B4E" w:rsidRPr="00EF2D26" w:rsidRDefault="00155B4E" w:rsidP="00155B4E">
      <w:r w:rsidRPr="00EF2D26">
        <w:t>The polling operation may be invoked multiple times, each time with the same ‘ContinueHeader’.</w:t>
      </w:r>
    </w:p>
    <w:p w14:paraId="0BAB0CC7" w14:textId="77777777" w:rsidR="00155B4E" w:rsidRPr="00EF2D26" w:rsidRDefault="00155B4E" w:rsidP="00155B4E">
      <w:r w:rsidRPr="00EF2D26">
        <w:t xml:space="preserve">To terminate a conversation, the MSA must invoke the ‘terminateAction’ operation of the web service. In the SOAP message request to invoke ‘terminateAction’, the same ‘ContinueHeader’ </w:t>
      </w:r>
      <w:r w:rsidRPr="00EF2D26">
        <w:rPr>
          <w:i/>
        </w:rPr>
        <w:t xml:space="preserve">should also be sent </w:t>
      </w:r>
      <w:r w:rsidRPr="00EF2D26">
        <w:t>in the SOAP Envelope Header: in the chosen SOAP Conversation protocol, there is no equivalent of a stop or terminate header.</w:t>
      </w:r>
    </w:p>
    <w:p w14:paraId="3C15E36B" w14:textId="77777777" w:rsidR="00155B4E" w:rsidRPr="00EF2D26" w:rsidRDefault="00155B4E" w:rsidP="00A44070">
      <w:pPr>
        <w:pStyle w:val="Heading5"/>
        <w:keepLines/>
        <w:numPr>
          <w:ilvl w:val="4"/>
          <w:numId w:val="38"/>
        </w:numPr>
        <w:spacing w:before="240" w:after="240" w:line="240" w:lineRule="auto"/>
        <w:ind w:left="1009" w:hanging="1009"/>
      </w:pPr>
      <w:bookmarkStart w:id="3108" w:name="_Ref89599658"/>
      <w:bookmarkStart w:id="3109" w:name="_Toc178390941"/>
      <w:bookmarkStart w:id="3110" w:name="_Toc191308528"/>
      <w:bookmarkStart w:id="3111" w:name="_Toc191309368"/>
      <w:bookmarkStart w:id="3112" w:name="_Toc1400696"/>
      <w:r w:rsidRPr="00EF2D26">
        <w:t>Conversation Lifetime</w:t>
      </w:r>
      <w:bookmarkEnd w:id="3108"/>
      <w:bookmarkEnd w:id="3109"/>
      <w:bookmarkEnd w:id="3110"/>
      <w:bookmarkEnd w:id="3111"/>
      <w:bookmarkEnd w:id="3112"/>
    </w:p>
    <w:p w14:paraId="2EC25165" w14:textId="6EE7B74F" w:rsidR="00155B4E" w:rsidRPr="00EF2D26" w:rsidRDefault="00155B4E" w:rsidP="00155B4E">
      <w:r w:rsidRPr="00EF2D26">
        <w:t xml:space="preserve">The duration of a SOAP Conversation is not unlimited. There are two specific attributes that control the lifetime of a SOAP Conversation. These are presented in the table </w:t>
      </w:r>
      <w:r>
        <w:fldChar w:fldCharType="begin"/>
      </w:r>
      <w:r>
        <w:instrText xml:space="preserve"> REF _Ref313439957 \p \h </w:instrText>
      </w:r>
      <w:r>
        <w:fldChar w:fldCharType="separate"/>
      </w:r>
      <w:r w:rsidR="00032B01">
        <w:t>below</w:t>
      </w:r>
      <w:r>
        <w:fldChar w:fldCharType="end"/>
      </w:r>
      <w:r w:rsidRPr="00EF2D26">
        <w:t>:</w:t>
      </w:r>
    </w:p>
    <w:tbl>
      <w:tblPr>
        <w:tblW w:w="0" w:type="auto"/>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000" w:firstRow="0" w:lastRow="0" w:firstColumn="0" w:lastColumn="0" w:noHBand="0" w:noVBand="0"/>
      </w:tblPr>
      <w:tblGrid>
        <w:gridCol w:w="1487"/>
        <w:gridCol w:w="766"/>
        <w:gridCol w:w="754"/>
      </w:tblGrid>
      <w:tr w:rsidR="00155B4E" w:rsidRPr="00EF2D26" w14:paraId="41202411" w14:textId="77777777" w:rsidTr="00C4698E">
        <w:trPr>
          <w:jc w:val="center"/>
        </w:trPr>
        <w:tc>
          <w:tcPr>
            <w:tcW w:w="0" w:type="auto"/>
            <w:shd w:val="clear" w:color="auto" w:fill="D0CECE" w:themeFill="background2" w:themeFillShade="E6"/>
          </w:tcPr>
          <w:p w14:paraId="6FB95B24" w14:textId="77777777" w:rsidR="00155B4E" w:rsidRPr="00C4698E" w:rsidRDefault="00155B4E" w:rsidP="00155B4E">
            <w:pPr>
              <w:pStyle w:val="Table"/>
              <w:rPr>
                <w:b/>
              </w:rPr>
            </w:pPr>
            <w:r w:rsidRPr="00C4698E">
              <w:rPr>
                <w:b/>
              </w:rPr>
              <w:t>Attribute</w:t>
            </w:r>
          </w:p>
        </w:tc>
        <w:tc>
          <w:tcPr>
            <w:tcW w:w="0" w:type="auto"/>
            <w:shd w:val="clear" w:color="auto" w:fill="D0CECE" w:themeFill="background2" w:themeFillShade="E6"/>
          </w:tcPr>
          <w:p w14:paraId="34EA70E9" w14:textId="77777777" w:rsidR="00155B4E" w:rsidRPr="00C4698E" w:rsidRDefault="00155B4E" w:rsidP="00155B4E">
            <w:pPr>
              <w:pStyle w:val="Table"/>
              <w:rPr>
                <w:b/>
                <w:bCs/>
              </w:rPr>
            </w:pPr>
            <w:r w:rsidRPr="00C4698E">
              <w:rPr>
                <w:b/>
                <w:bCs/>
              </w:rPr>
              <w:t>Value</w:t>
            </w:r>
          </w:p>
        </w:tc>
        <w:tc>
          <w:tcPr>
            <w:tcW w:w="0" w:type="auto"/>
            <w:shd w:val="clear" w:color="auto" w:fill="D0CECE" w:themeFill="background2" w:themeFillShade="E6"/>
          </w:tcPr>
          <w:p w14:paraId="20FA65CD" w14:textId="77777777" w:rsidR="00155B4E" w:rsidRPr="00C4698E" w:rsidRDefault="00155B4E" w:rsidP="00155B4E">
            <w:pPr>
              <w:pStyle w:val="Table"/>
              <w:rPr>
                <w:b/>
                <w:bCs/>
              </w:rPr>
            </w:pPr>
            <w:r w:rsidRPr="00C4698E">
              <w:rPr>
                <w:b/>
                <w:bCs/>
              </w:rPr>
              <w:t>Type</w:t>
            </w:r>
          </w:p>
        </w:tc>
      </w:tr>
      <w:tr w:rsidR="00155B4E" w:rsidRPr="00CF78A6" w14:paraId="0CC1A238" w14:textId="77777777" w:rsidTr="00155B4E">
        <w:trPr>
          <w:trHeight w:val="260"/>
          <w:jc w:val="center"/>
        </w:trPr>
        <w:tc>
          <w:tcPr>
            <w:tcW w:w="0" w:type="auto"/>
          </w:tcPr>
          <w:p w14:paraId="09147BAB" w14:textId="77777777" w:rsidR="00155B4E" w:rsidRPr="00CF78A6" w:rsidRDefault="00155B4E" w:rsidP="00155B4E">
            <w:pPr>
              <w:pStyle w:val="Table"/>
            </w:pPr>
            <w:r w:rsidRPr="00CF78A6">
              <w:t>Max-age</w:t>
            </w:r>
          </w:p>
        </w:tc>
        <w:tc>
          <w:tcPr>
            <w:tcW w:w="0" w:type="auto"/>
          </w:tcPr>
          <w:p w14:paraId="71D8FA47" w14:textId="77777777" w:rsidR="00155B4E" w:rsidRPr="00CF78A6" w:rsidRDefault="00155B4E" w:rsidP="00155B4E">
            <w:pPr>
              <w:pStyle w:val="Table"/>
            </w:pPr>
            <w:r w:rsidRPr="00CF78A6">
              <w:t>24</w:t>
            </w:r>
          </w:p>
        </w:tc>
        <w:tc>
          <w:tcPr>
            <w:tcW w:w="0" w:type="auto"/>
          </w:tcPr>
          <w:p w14:paraId="2C06679C" w14:textId="77777777" w:rsidR="00155B4E" w:rsidRPr="00CF78A6" w:rsidRDefault="00155B4E" w:rsidP="00155B4E">
            <w:pPr>
              <w:pStyle w:val="Table"/>
            </w:pPr>
            <w:r w:rsidRPr="00CF78A6">
              <w:t>Hours</w:t>
            </w:r>
          </w:p>
        </w:tc>
      </w:tr>
      <w:tr w:rsidR="00155B4E" w:rsidRPr="00CF78A6" w14:paraId="0A41FF49" w14:textId="77777777" w:rsidTr="00155B4E">
        <w:trPr>
          <w:trHeight w:val="260"/>
          <w:jc w:val="center"/>
        </w:trPr>
        <w:tc>
          <w:tcPr>
            <w:tcW w:w="0" w:type="auto"/>
          </w:tcPr>
          <w:p w14:paraId="7B78E9F3" w14:textId="77777777" w:rsidR="00155B4E" w:rsidRPr="00CF78A6" w:rsidRDefault="00155B4E" w:rsidP="00155B4E">
            <w:pPr>
              <w:pStyle w:val="Table"/>
            </w:pPr>
            <w:r w:rsidRPr="00CF78A6">
              <w:t>Max-idle-time</w:t>
            </w:r>
          </w:p>
        </w:tc>
        <w:tc>
          <w:tcPr>
            <w:tcW w:w="0" w:type="auto"/>
          </w:tcPr>
          <w:p w14:paraId="68B4048A" w14:textId="77777777" w:rsidR="00155B4E" w:rsidRPr="00CF78A6" w:rsidRDefault="00155B4E" w:rsidP="00155B4E">
            <w:pPr>
              <w:pStyle w:val="Table"/>
            </w:pPr>
            <w:r w:rsidRPr="00CF78A6">
              <w:t>1</w:t>
            </w:r>
          </w:p>
        </w:tc>
        <w:tc>
          <w:tcPr>
            <w:tcW w:w="0" w:type="auto"/>
          </w:tcPr>
          <w:p w14:paraId="5D1F064F" w14:textId="77777777" w:rsidR="00155B4E" w:rsidRPr="00CF78A6" w:rsidRDefault="00155B4E" w:rsidP="00155B4E">
            <w:pPr>
              <w:pStyle w:val="Table"/>
            </w:pPr>
            <w:r w:rsidRPr="00CF78A6">
              <w:t>Hour</w:t>
            </w:r>
          </w:p>
        </w:tc>
      </w:tr>
    </w:tbl>
    <w:p w14:paraId="20EB4D4B" w14:textId="46F18A48" w:rsidR="00155B4E" w:rsidRPr="00EF2D26" w:rsidRDefault="00155B4E" w:rsidP="00155B4E">
      <w:pPr>
        <w:pStyle w:val="Caption"/>
      </w:pPr>
      <w:bookmarkStart w:id="3113" w:name="_Toc90723696"/>
      <w:bookmarkStart w:id="3114" w:name="_Toc112669649"/>
      <w:bookmarkStart w:id="3115" w:name="_Toc132630518"/>
      <w:bookmarkStart w:id="3116" w:name="_Ref313439957"/>
      <w:bookmarkStart w:id="3117" w:name="_Toc1401048"/>
      <w:bookmarkStart w:id="3118" w:name="_Toc57720463"/>
      <w:r w:rsidRPr="00EF2D26">
        <w:lastRenderedPageBreak/>
        <w:t xml:space="preserve">Table </w:t>
      </w:r>
      <w:r>
        <w:fldChar w:fldCharType="begin"/>
      </w:r>
      <w:r>
        <w:instrText>SEQ Table \* ARABIC</w:instrText>
      </w:r>
      <w:r>
        <w:fldChar w:fldCharType="separate"/>
      </w:r>
      <w:r w:rsidR="00032B01">
        <w:rPr>
          <w:noProof/>
        </w:rPr>
        <w:t>60</w:t>
      </w:r>
      <w:r>
        <w:fldChar w:fldCharType="end"/>
      </w:r>
      <w:r w:rsidRPr="00EF2D26">
        <w:t>: SOAP Conversation Lifetime Attributes</w:t>
      </w:r>
      <w:bookmarkEnd w:id="3113"/>
      <w:bookmarkEnd w:id="3114"/>
      <w:bookmarkEnd w:id="3115"/>
      <w:bookmarkEnd w:id="3116"/>
      <w:bookmarkEnd w:id="3117"/>
      <w:bookmarkEnd w:id="3118"/>
    </w:p>
    <w:p w14:paraId="7E00EB71" w14:textId="77777777" w:rsidR="00155B4E" w:rsidRPr="00EF2D26" w:rsidRDefault="00155B4E" w:rsidP="00155B4E">
      <w:bookmarkStart w:id="3119" w:name="_Ref88883220"/>
      <w:r w:rsidRPr="00EF2D26">
        <w:t>The “max-age” attribute controls the overall lifetime of a conversation. In Central Services, the “max-age” of the web services is set to 24 hours, after which the conversation terminates.</w:t>
      </w:r>
    </w:p>
    <w:p w14:paraId="04554CE9" w14:textId="77777777" w:rsidR="00155B4E" w:rsidRPr="00EF2D26" w:rsidRDefault="00155B4E" w:rsidP="00155B4E">
      <w:r w:rsidRPr="00EF2D26">
        <w:t>The “max-idle-time” attribute controls the time between invocations of a web service for the same conversation. The “max-idle-time” of the SOAP conversation is set to one hour, after which the conversation terminates.</w:t>
      </w:r>
    </w:p>
    <w:p w14:paraId="577427B0" w14:textId="4DA1D87B" w:rsidR="00155B4E" w:rsidRPr="00EF2D26" w:rsidRDefault="00155B4E" w:rsidP="00155B4E">
      <w:r w:rsidRPr="00EF2D26">
        <w:t xml:space="preserve">If any operation is invoked by the MSA after the conversation has ceased, the server throws a SOAP Fault (see </w:t>
      </w:r>
      <w:r>
        <w:fldChar w:fldCharType="begin"/>
      </w:r>
      <w:r>
        <w:instrText xml:space="preserve"> REF _Ref313439984 \w \h </w:instrText>
      </w:r>
      <w:r>
        <w:fldChar w:fldCharType="separate"/>
      </w:r>
      <w:r w:rsidR="00032B01">
        <w:t>X.IV.2.2</w:t>
      </w:r>
      <w:r>
        <w:fldChar w:fldCharType="end"/>
      </w:r>
      <w:r w:rsidRPr="00EF2D26">
        <w:t xml:space="preserve"> “</w:t>
      </w:r>
      <w:r>
        <w:fldChar w:fldCharType="begin"/>
      </w:r>
      <w:r>
        <w:instrText xml:space="preserve"> REF _Ref313439993 \h </w:instrText>
      </w:r>
      <w:r>
        <w:fldChar w:fldCharType="separate"/>
      </w:r>
      <w:r w:rsidR="00032B01" w:rsidRPr="00EF2D26">
        <w:t>Exception Handling</w:t>
      </w:r>
      <w:r>
        <w:fldChar w:fldCharType="end"/>
      </w:r>
      <w:r w:rsidRPr="00EF2D26">
        <w:t xml:space="preserve">” </w:t>
      </w:r>
      <w:r>
        <w:fldChar w:fldCharType="begin"/>
      </w:r>
      <w:r>
        <w:instrText xml:space="preserve"> REF _Ref313439997 \p \h </w:instrText>
      </w:r>
      <w:r>
        <w:fldChar w:fldCharType="separate"/>
      </w:r>
      <w:r w:rsidR="00032B01">
        <w:t>below</w:t>
      </w:r>
      <w:r>
        <w:fldChar w:fldCharType="end"/>
      </w:r>
      <w:r w:rsidRPr="00EF2D26">
        <w:t>) back to the MSA client. The SOAP Fault specifies that the SOAP Conversation identified by the ‘conversationID’ sent in a ‘ContinueHeader’ has terminated.</w:t>
      </w:r>
    </w:p>
    <w:p w14:paraId="1E2368C0" w14:textId="77777777" w:rsidR="00155B4E" w:rsidRPr="00EF2D26" w:rsidRDefault="00155B4E" w:rsidP="00155B4E">
      <w:r w:rsidRPr="00EF2D26">
        <w:t>At this point, the MSA may start a new conversation by sending a ‘StartHeader’ containing a new ‘conversationID’ with the SOAP request to invoke the ‘startAction’ operation. Once the new conversation has started, the MSA may call the polling operation ‘getActionStatus’ to get the result of the entity action.</w:t>
      </w:r>
    </w:p>
    <w:p w14:paraId="4F76511C"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3120" w:name="_Toc178390942"/>
      <w:bookmarkStart w:id="3121" w:name="_Toc191308529"/>
      <w:bookmarkStart w:id="3122" w:name="_Toc191309369"/>
      <w:bookmarkStart w:id="3123" w:name="_Ref313439984"/>
      <w:bookmarkStart w:id="3124" w:name="_Ref313439993"/>
      <w:bookmarkStart w:id="3125" w:name="_Ref313439997"/>
      <w:bookmarkStart w:id="3126" w:name="_Toc1400697"/>
      <w:r w:rsidRPr="00EF2D26">
        <w:t>Exception Handling</w:t>
      </w:r>
      <w:bookmarkEnd w:id="3119"/>
      <w:bookmarkEnd w:id="3120"/>
      <w:bookmarkEnd w:id="3121"/>
      <w:bookmarkEnd w:id="3122"/>
      <w:bookmarkEnd w:id="3123"/>
      <w:bookmarkEnd w:id="3124"/>
      <w:bookmarkEnd w:id="3125"/>
      <w:bookmarkEnd w:id="3126"/>
    </w:p>
    <w:p w14:paraId="09128454" w14:textId="77777777" w:rsidR="00155B4E" w:rsidRPr="00EF2D26" w:rsidRDefault="00155B4E" w:rsidP="00155B4E">
      <w:pPr>
        <w:keepNext/>
      </w:pPr>
      <w:r w:rsidRPr="00EF2D26">
        <w:t>The MSA client should be able to handle exceptions thrown by a web service of the Central Services. There are three kinds of exceptions that are possible:</w:t>
      </w:r>
    </w:p>
    <w:p w14:paraId="266B463C"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System exceptions occur when there is a network timeout or the web service is unavailable and are generated by the XML-RPC module of the MSA. The management of System exceptions is left to the discretion of the MSA implementation;</w:t>
      </w:r>
    </w:p>
    <w:p w14:paraId="7C723CB7"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Service exceptions that are application specific and generated by a web service if some parameters in a SOAP request are invalid or, alternatively, if the internal state of the web service is inconsistent. Service exceptions are returned to the MSA client as SOAP Faults.</w:t>
      </w:r>
    </w:p>
    <w:p w14:paraId="45903F47"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Functional Errors IE906, IE917</w:t>
      </w:r>
    </w:p>
    <w:p w14:paraId="49D857F1" w14:textId="77777777" w:rsidR="00155B4E" w:rsidRPr="00EF2D26" w:rsidRDefault="00155B4E" w:rsidP="00A44070">
      <w:pPr>
        <w:pStyle w:val="Heading5"/>
        <w:keepLines/>
        <w:numPr>
          <w:ilvl w:val="4"/>
          <w:numId w:val="38"/>
        </w:numPr>
        <w:spacing w:before="240" w:after="240" w:line="240" w:lineRule="auto"/>
        <w:ind w:left="1009" w:hanging="1009"/>
      </w:pPr>
      <w:bookmarkStart w:id="3127" w:name="_Ref90264526"/>
      <w:bookmarkStart w:id="3128" w:name="_Toc178390943"/>
      <w:bookmarkStart w:id="3129" w:name="_Toc191308530"/>
      <w:bookmarkStart w:id="3130" w:name="_Toc191309370"/>
      <w:bookmarkStart w:id="3131" w:name="_Toc1400698"/>
      <w:r w:rsidRPr="00EF2D26">
        <w:t>System Exceptions</w:t>
      </w:r>
      <w:bookmarkEnd w:id="3127"/>
      <w:bookmarkEnd w:id="3128"/>
      <w:bookmarkEnd w:id="3129"/>
      <w:bookmarkEnd w:id="3130"/>
      <w:bookmarkEnd w:id="3131"/>
    </w:p>
    <w:p w14:paraId="0BB28787" w14:textId="77777777" w:rsidR="00155B4E" w:rsidRPr="00EF2D26" w:rsidRDefault="00155B4E" w:rsidP="00155B4E">
      <w:bookmarkStart w:id="3132" w:name="_Ref90264537"/>
      <w:r w:rsidRPr="00EF2D26">
        <w:t>A MSA invoking a web service operation should only do so in the context of an exception handling mechanism. In response to a system exception, a possible strategy for the MSA would be to retry the request, for a finite number of times (to be defined by MSA). In addition, it may be possible for the MSA to be configured with a wait period value, so that the MSA will effectively wait a period before retrying the SOAP request. In the case where the unavailability of the web service is temporary, a subsequent invocation of the web service may be successful.</w:t>
      </w:r>
    </w:p>
    <w:p w14:paraId="5B060AC0" w14:textId="77777777" w:rsidR="00155B4E" w:rsidRPr="00EF2D26" w:rsidRDefault="00155B4E" w:rsidP="00155B4E">
      <w:r w:rsidRPr="00EF2D26">
        <w:t>Should the web service still be unavailable after all retry attempts have failed, the MSA has no option but to log the System exception, alert the Local System Administrator and return.</w:t>
      </w:r>
    </w:p>
    <w:p w14:paraId="11D7573F" w14:textId="77777777" w:rsidR="00155B4E" w:rsidRPr="00EF2D26" w:rsidRDefault="00155B4E" w:rsidP="00A44070">
      <w:pPr>
        <w:pStyle w:val="Heading5"/>
        <w:keepLines/>
        <w:numPr>
          <w:ilvl w:val="4"/>
          <w:numId w:val="38"/>
        </w:numPr>
        <w:spacing w:before="240" w:after="240" w:line="240" w:lineRule="auto"/>
        <w:ind w:left="1009" w:hanging="1009"/>
      </w:pPr>
      <w:bookmarkStart w:id="3133" w:name="_Toc178390944"/>
      <w:bookmarkStart w:id="3134" w:name="_Toc191308531"/>
      <w:bookmarkStart w:id="3135" w:name="_Toc191309371"/>
      <w:bookmarkStart w:id="3136" w:name="_Toc1400699"/>
      <w:r w:rsidRPr="00EF2D26">
        <w:lastRenderedPageBreak/>
        <w:t>Service Exceptions</w:t>
      </w:r>
      <w:bookmarkEnd w:id="3132"/>
      <w:bookmarkEnd w:id="3133"/>
      <w:bookmarkEnd w:id="3134"/>
      <w:bookmarkEnd w:id="3135"/>
      <w:bookmarkEnd w:id="3136"/>
    </w:p>
    <w:p w14:paraId="0D3ACA28" w14:textId="6BA82B06" w:rsidR="00155B4E" w:rsidRPr="00EF2D26" w:rsidRDefault="00155B4E" w:rsidP="00155B4E">
      <w:pPr>
        <w:keepNext/>
      </w:pPr>
      <w:r w:rsidRPr="00EF2D26">
        <w:t xml:space="preserve">The figure </w:t>
      </w:r>
      <w:r>
        <w:fldChar w:fldCharType="begin"/>
      </w:r>
      <w:r>
        <w:instrText xml:space="preserve"> REF _Ref313440010 \p \h </w:instrText>
      </w:r>
      <w:r>
        <w:fldChar w:fldCharType="separate"/>
      </w:r>
      <w:r w:rsidR="00032B01">
        <w:t>below</w:t>
      </w:r>
      <w:r>
        <w:fldChar w:fldCharType="end"/>
      </w:r>
      <w:r w:rsidRPr="00EF2D26">
        <w:t xml:space="preserve"> shows a possible strategy for a NDEA response to a Service exception being thrown by a Central Services web service:</w:t>
      </w:r>
      <w:bookmarkStart w:id="3137" w:name="_Toc91258645"/>
    </w:p>
    <w:bookmarkEnd w:id="3137"/>
    <w:p w14:paraId="236A11D6" w14:textId="4920C79C" w:rsidR="00155B4E" w:rsidRPr="00EF2D26" w:rsidRDefault="00155B4E" w:rsidP="00155B4E">
      <w:pPr>
        <w:pStyle w:val="Figure"/>
        <w:rPr>
          <w:noProof w:val="0"/>
        </w:rPr>
      </w:pPr>
      <w:r w:rsidRPr="00EF2D26">
        <w:rPr>
          <w:lang w:val="pt-PT" w:eastAsia="pt-PT"/>
        </w:rPr>
        <w:drawing>
          <wp:inline distT="0" distB="0" distL="0" distR="0" wp14:anchorId="17194349" wp14:editId="3D1426C9">
            <wp:extent cx="4754880" cy="2697480"/>
            <wp:effectExtent l="0" t="0" r="762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80">
                      <a:extLst>
                        <a:ext uri="{28A0092B-C50C-407E-A947-70E740481C1C}">
                          <a14:useLocalDpi xmlns:a14="http://schemas.microsoft.com/office/drawing/2010/main" val="0"/>
                        </a:ext>
                      </a:extLst>
                    </a:blip>
                    <a:srcRect b="9920"/>
                    <a:stretch>
                      <a:fillRect/>
                    </a:stretch>
                  </pic:blipFill>
                  <pic:spPr bwMode="auto">
                    <a:xfrm>
                      <a:off x="0" y="0"/>
                      <a:ext cx="4754880" cy="2697480"/>
                    </a:xfrm>
                    <a:prstGeom prst="rect">
                      <a:avLst/>
                    </a:prstGeom>
                    <a:noFill/>
                    <a:ln>
                      <a:noFill/>
                    </a:ln>
                  </pic:spPr>
                </pic:pic>
              </a:graphicData>
            </a:graphic>
          </wp:inline>
        </w:drawing>
      </w:r>
    </w:p>
    <w:p w14:paraId="373B0626" w14:textId="5F010700" w:rsidR="00155B4E" w:rsidRPr="00EF2D26" w:rsidRDefault="00155B4E" w:rsidP="00155B4E">
      <w:pPr>
        <w:pStyle w:val="Caption"/>
      </w:pPr>
      <w:bookmarkStart w:id="3138" w:name="_Ref313440010"/>
      <w:bookmarkStart w:id="3139" w:name="_Toc1400979"/>
      <w:bookmarkStart w:id="3140" w:name="_Toc57720979"/>
      <w:r w:rsidRPr="00EF2D26">
        <w:t xml:space="preserve">Figure </w:t>
      </w:r>
      <w:r>
        <w:fldChar w:fldCharType="begin"/>
      </w:r>
      <w:r>
        <w:instrText>SEQ Figure \* ARABIC</w:instrText>
      </w:r>
      <w:r>
        <w:fldChar w:fldCharType="separate"/>
      </w:r>
      <w:r w:rsidR="00032B01">
        <w:rPr>
          <w:noProof/>
        </w:rPr>
        <w:t>251</w:t>
      </w:r>
      <w:r>
        <w:fldChar w:fldCharType="end"/>
      </w:r>
      <w:r w:rsidRPr="00EF2D26">
        <w:t>: MSA Response to Service Exception.</w:t>
      </w:r>
      <w:bookmarkEnd w:id="3138"/>
      <w:bookmarkEnd w:id="3139"/>
      <w:bookmarkEnd w:id="3140"/>
    </w:p>
    <w:p w14:paraId="6E67BD9D" w14:textId="77777777" w:rsidR="00155B4E" w:rsidRPr="00EF2D26" w:rsidRDefault="00155B4E" w:rsidP="00155B4E">
      <w:r w:rsidRPr="00EF2D26">
        <w:t>As with the System exception, NDEA invoking a Central Services web service operation should only do so with a context of an exception handling mechanism. Should a service specific exception be found (e.g. if parameter values are invalid or the Central Services Web Service being in an inconsistent state to process the SOAP request), the web service throws a service exception back to the MSA client.</w:t>
      </w:r>
    </w:p>
    <w:p w14:paraId="1CE219C3" w14:textId="77777777" w:rsidR="00155B4E" w:rsidRPr="00EF2D26" w:rsidRDefault="00155B4E" w:rsidP="00155B4E">
      <w:r w:rsidRPr="00EF2D26">
        <w:t>For instance, the “UpdateSEED” web service defines an operation to disseminate the updates which throws an “UpdateRejectedException” if there is a semantic problem with any data passed as a parameter.</w:t>
      </w:r>
    </w:p>
    <w:p w14:paraId="29030CB5" w14:textId="77777777" w:rsidR="00155B4E" w:rsidRPr="00EF2D26" w:rsidRDefault="00155B4E" w:rsidP="00155B4E">
      <w:r w:rsidRPr="00EF2D26">
        <w:t>A set of SOAP faults codes can be defined in Central Services described as following:</w:t>
      </w:r>
    </w:p>
    <w:p w14:paraId="750B3E70" w14:textId="77777777" w:rsidR="00155B4E" w:rsidRPr="00EF2D26" w:rsidRDefault="00155B4E" w:rsidP="00155B4E">
      <w:r w:rsidRPr="00EF2D26">
        <w:rPr>
          <w:b/>
        </w:rPr>
        <w:t>VersionMismatch:</w:t>
      </w:r>
      <w:r w:rsidRPr="00EF2D26">
        <w:t xml:space="preserve"> The processing party found an invalid namespace for the SOAP Envelope element</w:t>
      </w:r>
    </w:p>
    <w:p w14:paraId="4B6741DA" w14:textId="77777777" w:rsidR="00155B4E" w:rsidRPr="00EF2D26" w:rsidRDefault="00155B4E" w:rsidP="00155B4E">
      <w:r w:rsidRPr="00EF2D26">
        <w:rPr>
          <w:b/>
        </w:rPr>
        <w:t>MustUnderstand:</w:t>
      </w:r>
      <w:r w:rsidRPr="00EF2D26">
        <w:t xml:space="preserve"> An immediate child element of the SOAP Header element that was either not understood or not obeyed by the processing party contained a SOAP mustUnderstand attribute with a value of "1"</w:t>
      </w:r>
    </w:p>
    <w:p w14:paraId="53562914" w14:textId="77777777" w:rsidR="00155B4E" w:rsidRPr="00EF2D26" w:rsidRDefault="00155B4E" w:rsidP="00155B4E">
      <w:r w:rsidRPr="00EF2D26">
        <w:rPr>
          <w:b/>
        </w:rPr>
        <w:t>Client:</w:t>
      </w:r>
      <w:r w:rsidRPr="00EF2D26">
        <w:t xml:space="preserve"> The Client class of errors indicate that the message was incorrectly formed or did not contain the appropriate information in order to succeed. For example, the message could lack the proper authentication or payment information. It is generally an indication that the message should not be resent without change.</w:t>
      </w:r>
    </w:p>
    <w:p w14:paraId="2B72B8C9" w14:textId="77777777" w:rsidR="00155B4E" w:rsidRPr="00EF2D26" w:rsidRDefault="00155B4E" w:rsidP="00155B4E">
      <w:r w:rsidRPr="00EF2D26">
        <w:rPr>
          <w:b/>
        </w:rPr>
        <w:t>Server:</w:t>
      </w:r>
      <w:r w:rsidRPr="00EF2D26">
        <w:t xml:space="preserve"> The Server class of errors indicate that the message could not be processed for reasons not directly attributable to the contents of the message itself but rather to the processing of the message. For example, processing could include communicating with an upstream processor, which didn't respond. The message may succeed at a later point in time.</w:t>
      </w:r>
    </w:p>
    <w:p w14:paraId="6B27CCA9" w14:textId="77777777" w:rsidR="00155B4E" w:rsidRPr="00EF2D26" w:rsidRDefault="00155B4E" w:rsidP="00A44070">
      <w:pPr>
        <w:pStyle w:val="Heading5"/>
        <w:keepLines/>
        <w:numPr>
          <w:ilvl w:val="4"/>
          <w:numId w:val="38"/>
        </w:numPr>
        <w:spacing w:before="240" w:after="240" w:line="240" w:lineRule="auto"/>
        <w:ind w:left="1009" w:hanging="1009"/>
      </w:pPr>
      <w:bookmarkStart w:id="3141" w:name="_Toc178390945"/>
      <w:bookmarkStart w:id="3142" w:name="_Toc191308532"/>
      <w:bookmarkStart w:id="3143" w:name="_Toc191309372"/>
      <w:bookmarkStart w:id="3144" w:name="_Toc1400700"/>
      <w:r w:rsidRPr="00EF2D26">
        <w:lastRenderedPageBreak/>
        <w:t>Functional Errors</w:t>
      </w:r>
      <w:bookmarkEnd w:id="3141"/>
      <w:bookmarkEnd w:id="3142"/>
      <w:bookmarkEnd w:id="3143"/>
      <w:bookmarkEnd w:id="3144"/>
    </w:p>
    <w:p w14:paraId="70E360D5" w14:textId="77777777" w:rsidR="00155B4E" w:rsidRPr="00EF2D26" w:rsidRDefault="00155B4E" w:rsidP="00155B4E">
      <w:r w:rsidRPr="00EF2D26">
        <w:t>Messages for error reporting are IE906 and IE917. The IE917 is used for reporting XML formatting errors, while Functional IE906 is used for reporting functional errors (e.g. violation of Information Exchange building rules). Note that the error reporting messages will be applicable to all scenarios of Common Domain Central Services</w:t>
      </w:r>
    </w:p>
    <w:p w14:paraId="5E06CBE1" w14:textId="77777777" w:rsidR="00155B4E" w:rsidRPr="00EF2D26" w:rsidRDefault="00155B4E" w:rsidP="00A44070">
      <w:pPr>
        <w:pStyle w:val="Heading2"/>
        <w:keepLines/>
        <w:pageBreakBefore/>
        <w:numPr>
          <w:ilvl w:val="1"/>
          <w:numId w:val="38"/>
        </w:numPr>
        <w:ind w:left="0" w:firstLine="0"/>
      </w:pPr>
      <w:bookmarkStart w:id="3145" w:name="_Toc91258492"/>
      <w:bookmarkStart w:id="3146" w:name="_Toc91258650"/>
      <w:bookmarkStart w:id="3147" w:name="_Ref91552506"/>
      <w:bookmarkStart w:id="3148" w:name="_Toc112669577"/>
      <w:bookmarkStart w:id="3149" w:name="_Ref135422145"/>
      <w:bookmarkStart w:id="3150" w:name="_Ref135422147"/>
      <w:bookmarkStart w:id="3151" w:name="_Toc178390946"/>
      <w:bookmarkStart w:id="3152" w:name="_Toc191308533"/>
      <w:bookmarkStart w:id="3153" w:name="_Toc191309373"/>
      <w:bookmarkStart w:id="3154" w:name="_Toc1400701"/>
      <w:bookmarkStart w:id="3155" w:name="_Toc57720375"/>
      <w:r w:rsidRPr="00EF2D26">
        <w:lastRenderedPageBreak/>
        <w:t>Web Service Transactions</w:t>
      </w:r>
      <w:bookmarkEnd w:id="3145"/>
      <w:bookmarkEnd w:id="3146"/>
      <w:bookmarkEnd w:id="3147"/>
      <w:bookmarkEnd w:id="3148"/>
      <w:bookmarkEnd w:id="3149"/>
      <w:bookmarkEnd w:id="3150"/>
      <w:bookmarkEnd w:id="3151"/>
      <w:bookmarkEnd w:id="3152"/>
      <w:bookmarkEnd w:id="3153"/>
      <w:bookmarkEnd w:id="3154"/>
      <w:bookmarkEnd w:id="3155"/>
    </w:p>
    <w:p w14:paraId="45C8645C" w14:textId="77777777" w:rsidR="00155B4E" w:rsidRPr="00EF2D26" w:rsidRDefault="00155B4E" w:rsidP="00155B4E">
      <w:r w:rsidRPr="00EF2D26">
        <w:t>Every invocation of a web service operation initiates an implicit transaction. For the MSA client, this has several implications, which can be summarised as follows:</w:t>
      </w:r>
    </w:p>
    <w:p w14:paraId="33BEED4C"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the invocation is successful i.e. no SOAP Fault or an IE906/IE917 is returned to the MSA, the transaction has been committed;</w:t>
      </w:r>
    </w:p>
    <w:p w14:paraId="3EA24836"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 the web services, which perform update operations on entities (i.e. MaintainSEED, UpdateAvailabilty), if the operation succeeds then all the actions specified in the SOAP request have succeeded.</w:t>
      </w:r>
    </w:p>
    <w:p w14:paraId="72B92405"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a web service throws an exception to the MSA in the form of a SOAP Fault or IE906/IE917, then the transaction has been rolled back;</w:t>
      </w:r>
    </w:p>
    <w:p w14:paraId="43A7BCF1"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 the web service, if the operation fails then all the actions specified in the SOAP request have failed.</w:t>
      </w:r>
    </w:p>
    <w:p w14:paraId="15083D66" w14:textId="77777777" w:rsidR="00155B4E" w:rsidRPr="00EF2D26" w:rsidRDefault="79D63348" w:rsidP="0E615139">
      <w:pPr>
        <w:pStyle w:val="Heading3"/>
        <w:keepLines/>
        <w:numPr>
          <w:ilvl w:val="2"/>
          <w:numId w:val="38"/>
        </w:numPr>
        <w:suppressAutoHyphens w:val="0"/>
        <w:rPr>
          <w:color w:val="000000" w:themeColor="text1"/>
        </w:rPr>
      </w:pPr>
      <w:bookmarkStart w:id="3156" w:name="_Toc91258493"/>
      <w:bookmarkStart w:id="3157" w:name="_Toc91258651"/>
      <w:bookmarkStart w:id="3158" w:name="_Toc112669578"/>
      <w:bookmarkStart w:id="3159" w:name="_Toc178390947"/>
      <w:bookmarkStart w:id="3160" w:name="_Toc191308534"/>
      <w:bookmarkStart w:id="3161" w:name="_Toc191309374"/>
      <w:bookmarkStart w:id="3162" w:name="_Toc1400702"/>
      <w:bookmarkStart w:id="3163" w:name="_Toc57720376"/>
      <w:r w:rsidRPr="0E615139">
        <w:t>Asynchronous Web Services</w:t>
      </w:r>
      <w:bookmarkEnd w:id="3156"/>
      <w:bookmarkEnd w:id="3157"/>
      <w:bookmarkEnd w:id="3158"/>
      <w:bookmarkEnd w:id="3159"/>
      <w:bookmarkEnd w:id="3160"/>
      <w:bookmarkEnd w:id="3161"/>
      <w:bookmarkEnd w:id="3162"/>
      <w:bookmarkEnd w:id="3163"/>
    </w:p>
    <w:p w14:paraId="78282F58" w14:textId="77777777" w:rsidR="00155B4E" w:rsidRPr="00EF2D26" w:rsidRDefault="79D63348" w:rsidP="0E615139">
      <w:r w:rsidRPr="0E615139">
        <w:t>Asynchronous web services have additional transactional behaviour, depending on the phase of the conversation lifetime:</w:t>
      </w:r>
    </w:p>
    <w:p w14:paraId="38AD3323" w14:textId="644B414B"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 xml:space="preserve">In the start phase of a conversation, if an exception is thrown then the conversation is never started, so that the MSA must try to start a new conversation as described in the discussion of the </w:t>
      </w:r>
      <w:r w:rsidR="00155B4E" w:rsidRPr="0E615139">
        <w:rPr>
          <w:i w:val="0"/>
          <w:color w:val="auto"/>
        </w:rPr>
        <w:fldChar w:fldCharType="begin"/>
      </w:r>
      <w:r w:rsidR="00155B4E" w:rsidRPr="0E615139">
        <w:rPr>
          <w:i w:val="0"/>
          <w:color w:val="auto"/>
        </w:rPr>
        <w:instrText xml:space="preserve"> REF _Ref89599658 \h \w  \* MERGEFORMAT </w:instrText>
      </w:r>
      <w:r w:rsidR="00155B4E" w:rsidRPr="0E615139">
        <w:rPr>
          <w:i w:val="0"/>
          <w:color w:val="auto"/>
        </w:rPr>
      </w:r>
      <w:r w:rsidR="00155B4E" w:rsidRPr="0E615139">
        <w:rPr>
          <w:i w:val="0"/>
          <w:color w:val="auto"/>
        </w:rPr>
        <w:fldChar w:fldCharType="separate"/>
      </w:r>
      <w:r w:rsidR="00032B01">
        <w:rPr>
          <w:i w:val="0"/>
          <w:color w:val="auto"/>
        </w:rPr>
        <w:t>X.IV.2.1.1</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_Ref89599658 \h  \* MERGEFORMAT </w:instrText>
      </w:r>
      <w:r w:rsidR="00155B4E" w:rsidRPr="0E615139">
        <w:rPr>
          <w:i w:val="0"/>
          <w:color w:val="auto"/>
        </w:rPr>
      </w:r>
      <w:r w:rsidR="00155B4E" w:rsidRPr="0E615139">
        <w:rPr>
          <w:i w:val="0"/>
          <w:color w:val="auto"/>
        </w:rPr>
        <w:fldChar w:fldCharType="separate"/>
      </w:r>
      <w:r w:rsidR="00032B01" w:rsidRPr="00F41AC1">
        <w:rPr>
          <w:i w:val="0"/>
          <w:color w:val="auto"/>
        </w:rPr>
        <w:t>Conversation Lifetime</w:t>
      </w:r>
      <w:r w:rsidR="00155B4E" w:rsidRPr="0E615139">
        <w:rPr>
          <w:i w:val="0"/>
          <w:color w:val="auto"/>
        </w:rPr>
        <w:fldChar w:fldCharType="end"/>
      </w:r>
      <w:r w:rsidRPr="0E615139">
        <w:rPr>
          <w:i w:val="0"/>
          <w:color w:val="auto"/>
        </w:rPr>
        <w:t xml:space="preserve"> </w:t>
      </w:r>
      <w:r w:rsidR="00155B4E" w:rsidRPr="0E615139">
        <w:rPr>
          <w:i w:val="0"/>
          <w:color w:val="auto"/>
        </w:rPr>
        <w:fldChar w:fldCharType="begin"/>
      </w:r>
      <w:r w:rsidR="00155B4E" w:rsidRPr="0E615139">
        <w:rPr>
          <w:i w:val="0"/>
          <w:color w:val="auto"/>
        </w:rPr>
        <w:instrText xml:space="preserve"> REF _Ref89599658 \h \p  \* MERGEFORMAT </w:instrText>
      </w:r>
      <w:r w:rsidR="00155B4E" w:rsidRPr="0E615139">
        <w:rPr>
          <w:i w:val="0"/>
          <w:color w:val="auto"/>
        </w:rPr>
      </w:r>
      <w:r w:rsidR="00155B4E" w:rsidRPr="0E615139">
        <w:rPr>
          <w:i w:val="0"/>
          <w:color w:val="auto"/>
        </w:rPr>
        <w:fldChar w:fldCharType="separate"/>
      </w:r>
      <w:r w:rsidR="00032B01">
        <w:rPr>
          <w:i w:val="0"/>
          <w:color w:val="auto"/>
        </w:rPr>
        <w:t>above</w:t>
      </w:r>
      <w:r w:rsidR="00155B4E" w:rsidRPr="0E615139">
        <w:rPr>
          <w:i w:val="0"/>
          <w:color w:val="auto"/>
        </w:rPr>
        <w:fldChar w:fldCharType="end"/>
      </w:r>
      <w:r w:rsidRPr="0E615139">
        <w:rPr>
          <w:i w:val="0"/>
          <w:color w:val="auto"/>
        </w:rPr>
        <w:t>;</w:t>
      </w:r>
    </w:p>
    <w:p w14:paraId="678F9C68"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If an exception is thrown during the “continue” or “finish” phases of a conversation, the conversational state is not updated. That is, the conversation remains at the previous state and the MSA should retry the operation that failed. By implication, if the exception is thrown during the “finish” phase of the conversation, the conversation is not terminated.</w:t>
      </w:r>
    </w:p>
    <w:p w14:paraId="0B7021B1" w14:textId="77777777" w:rsidR="00155B4E" w:rsidRPr="00EF2D26" w:rsidRDefault="79D63348" w:rsidP="0E615139">
      <w:pPr>
        <w:pStyle w:val="Heading2"/>
        <w:keepLines/>
        <w:pageBreakBefore/>
        <w:numPr>
          <w:ilvl w:val="1"/>
          <w:numId w:val="38"/>
        </w:numPr>
        <w:ind w:left="0" w:firstLine="0"/>
        <w:rPr>
          <w:color w:val="000000" w:themeColor="text1"/>
        </w:rPr>
      </w:pPr>
      <w:bookmarkStart w:id="3164" w:name="_Ref88630055"/>
      <w:bookmarkStart w:id="3165" w:name="_Ref88630077"/>
      <w:bookmarkStart w:id="3166" w:name="_Toc91258495"/>
      <w:bookmarkStart w:id="3167" w:name="_Toc91258653"/>
      <w:bookmarkStart w:id="3168" w:name="_Toc112669580"/>
      <w:bookmarkStart w:id="3169" w:name="_Toc178390948"/>
      <w:bookmarkStart w:id="3170" w:name="_Toc191308535"/>
      <w:bookmarkStart w:id="3171" w:name="_Toc191309375"/>
      <w:bookmarkStart w:id="3172" w:name="_Toc1400703"/>
      <w:bookmarkStart w:id="3173" w:name="_Toc57720377"/>
      <w:r w:rsidRPr="0E615139">
        <w:lastRenderedPageBreak/>
        <w:t>Web Service Security</w:t>
      </w:r>
      <w:bookmarkEnd w:id="3164"/>
      <w:bookmarkEnd w:id="3165"/>
      <w:bookmarkEnd w:id="3166"/>
      <w:bookmarkEnd w:id="3167"/>
      <w:bookmarkEnd w:id="3168"/>
      <w:bookmarkEnd w:id="3169"/>
      <w:bookmarkEnd w:id="3170"/>
      <w:bookmarkEnd w:id="3171"/>
      <w:bookmarkEnd w:id="3172"/>
      <w:bookmarkEnd w:id="3173"/>
    </w:p>
    <w:p w14:paraId="67C949F5" w14:textId="77777777" w:rsidR="00155B4E" w:rsidRPr="00EF2D26" w:rsidRDefault="79D63348" w:rsidP="0E615139">
      <w:r w:rsidRPr="0E615139">
        <w:t>Central Services Web Services may be secured on two levels: transport and message:</w:t>
      </w:r>
    </w:p>
    <w:p w14:paraId="302720DC"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Transport level security concerns authentication and authorisation of HTTP transport between the MSA and web services;</w:t>
      </w:r>
    </w:p>
    <w:p w14:paraId="68245E21"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An optional additional level of security concerns securing the actual content of the SOAP message exchanged. A specific OASIS specification called “WS-Security” addresses such message-level security.</w:t>
      </w:r>
    </w:p>
    <w:p w14:paraId="563BF965" w14:textId="77777777" w:rsidR="00155B4E" w:rsidRPr="00EF2D26" w:rsidRDefault="00155B4E" w:rsidP="00A44070">
      <w:pPr>
        <w:pStyle w:val="Heading3"/>
        <w:keepLines/>
        <w:numPr>
          <w:ilvl w:val="2"/>
          <w:numId w:val="38"/>
        </w:numPr>
        <w:suppressAutoHyphens w:val="0"/>
      </w:pPr>
      <w:bookmarkStart w:id="3174" w:name="_Ref88910654"/>
      <w:bookmarkStart w:id="3175" w:name="_Toc91258496"/>
      <w:bookmarkStart w:id="3176" w:name="_Toc91258654"/>
      <w:bookmarkStart w:id="3177" w:name="_Toc112669581"/>
      <w:bookmarkStart w:id="3178" w:name="_Toc178390949"/>
      <w:bookmarkStart w:id="3179" w:name="_Toc191308536"/>
      <w:bookmarkStart w:id="3180" w:name="_Toc191309376"/>
      <w:bookmarkStart w:id="3181" w:name="_Toc1400704"/>
      <w:bookmarkStart w:id="3182" w:name="_Toc57720378"/>
      <w:r w:rsidRPr="00EF2D26">
        <w:t>HTTP Transport Security</w:t>
      </w:r>
      <w:bookmarkEnd w:id="3174"/>
      <w:bookmarkEnd w:id="3175"/>
      <w:bookmarkEnd w:id="3176"/>
      <w:bookmarkEnd w:id="3177"/>
      <w:bookmarkEnd w:id="3178"/>
      <w:bookmarkEnd w:id="3179"/>
      <w:bookmarkEnd w:id="3180"/>
      <w:bookmarkEnd w:id="3181"/>
      <w:bookmarkEnd w:id="3182"/>
    </w:p>
    <w:p w14:paraId="55DB76A0" w14:textId="77777777" w:rsidR="00155B4E" w:rsidRPr="00EF2D26" w:rsidRDefault="00155B4E" w:rsidP="00155B4E">
      <w:r w:rsidRPr="00EF2D26">
        <w:t>The standard way of securing HTTP transport is the use of the Secure Socket Layer (SSL). SSL can be either one-way or two-way:</w:t>
      </w:r>
    </w:p>
    <w:p w14:paraId="5F62B748"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In one-way SSL, the identity of the server is confirmed through the presentation of a certificate to the client and communication between client and server is encrypted;</w:t>
      </w:r>
    </w:p>
    <w:p w14:paraId="691E3938"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In two-way SSL, both the client and server are required to present a certificate during an exchange that precedes the establishment of a secure SSL connection.</w:t>
      </w:r>
    </w:p>
    <w:p w14:paraId="4786010B" w14:textId="77777777" w:rsidR="00155B4E" w:rsidRPr="00EF2D26" w:rsidRDefault="79D63348" w:rsidP="0E615139">
      <w:r w:rsidRPr="0E615139">
        <w:t>Transport-level security in Central Services is achieved through the use of “one-way SSL with form and basic Authentication”. The reasons for this choice are that one-way SSL is sufficient to ensure the integrity of the communication between client and server through encryption of the data and that two-ways SSL is more complex and requires the MSA to programmatically send a digital certificate to the server.</w:t>
      </w:r>
    </w:p>
    <w:p w14:paraId="7AE2EBD1" w14:textId="77777777" w:rsidR="00155B4E" w:rsidRPr="00EF2D26" w:rsidRDefault="79D63348" w:rsidP="0E615139">
      <w:r w:rsidRPr="0E615139">
        <w:t>In order to achieve authentication of the central MSA to the Central Services web service, it is necessary to supplement one-way SSL with either form-based or basic authentication.</w:t>
      </w:r>
    </w:p>
    <w:p w14:paraId="6E7DB58C" w14:textId="77777777" w:rsidR="00155B4E" w:rsidRPr="00EF2D26" w:rsidRDefault="79D63348" w:rsidP="0E615139">
      <w:r w:rsidRPr="0E615139">
        <w:t>Central Services Web Services will support both:</w:t>
      </w:r>
    </w:p>
    <w:p w14:paraId="67AAA92D"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Form-based authentication for interactions through the CCN Network. This function is implemented by CCN;</w:t>
      </w:r>
    </w:p>
    <w:p w14:paraId="19292427"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Basic authentication is used for access from the Commission intranet.</w:t>
      </w:r>
    </w:p>
    <w:p w14:paraId="5A5CA8DC" w14:textId="77777777" w:rsidR="00155B4E" w:rsidRPr="00EF2D26" w:rsidRDefault="00155B4E" w:rsidP="00A44070">
      <w:pPr>
        <w:pStyle w:val="Heading4"/>
        <w:keepLines/>
        <w:numPr>
          <w:ilvl w:val="3"/>
          <w:numId w:val="38"/>
        </w:numPr>
        <w:tabs>
          <w:tab w:val="clear" w:pos="1049"/>
        </w:tabs>
        <w:spacing w:before="240" w:after="60" w:line="240" w:lineRule="auto"/>
        <w:ind w:left="851" w:hanging="851"/>
      </w:pPr>
      <w:bookmarkStart w:id="3183" w:name="_Ref90450169"/>
      <w:bookmarkStart w:id="3184" w:name="_Toc178390950"/>
      <w:bookmarkStart w:id="3185" w:name="_Toc191308537"/>
      <w:bookmarkStart w:id="3186" w:name="_Toc191309377"/>
      <w:bookmarkStart w:id="3187" w:name="_Toc1400705"/>
      <w:r w:rsidRPr="00EF2D26">
        <w:t>CCN Authentication</w:t>
      </w:r>
      <w:bookmarkEnd w:id="3183"/>
      <w:r w:rsidRPr="00EF2D26">
        <w:t xml:space="preserve"> and Authorisation</w:t>
      </w:r>
      <w:bookmarkEnd w:id="3184"/>
      <w:bookmarkEnd w:id="3185"/>
      <w:bookmarkEnd w:id="3186"/>
      <w:bookmarkEnd w:id="3187"/>
    </w:p>
    <w:p w14:paraId="2FC6DEB5" w14:textId="6201F50E" w:rsidR="00155B4E" w:rsidRDefault="00155B4E" w:rsidP="00155B4E">
      <w:bookmarkStart w:id="3188" w:name="_Ref88910895"/>
      <w:bookmarkStart w:id="3189" w:name="_Toc91258497"/>
      <w:bookmarkStart w:id="3190" w:name="_Toc91258656"/>
      <w:r w:rsidRPr="00EF2D26">
        <w:t>Both user and application authentication will be needed for replacing the CCN Ticket Login Mechanism with the CCN Lightweight Session Cookie mentioned in “CCN Intranet Services - Programmer’s Guide” [</w:t>
      </w:r>
      <w:r w:rsidRPr="00EF2D26">
        <w:fldChar w:fldCharType="begin"/>
      </w:r>
      <w:r w:rsidRPr="00EF2D26">
        <w:instrText xml:space="preserve"> REF R10 \h  \* MERGEFORMAT </w:instrText>
      </w:r>
      <w:r w:rsidRPr="00EF2D26">
        <w:fldChar w:fldCharType="separate"/>
      </w:r>
      <w:r w:rsidR="00032B01" w:rsidRPr="00EF2D26">
        <w:t>R10</w:t>
      </w:r>
      <w:r w:rsidRPr="00EF2D26">
        <w:fldChar w:fldCharType="end"/>
      </w:r>
      <w:r w:rsidRPr="00EF2D26">
        <w:t>]. The user authentication will be needed for the MSA user which supplies the Session ID to Central Services Application and the Application authentication for the relevant Server (CSRD) to get the profiles associated with the user.</w:t>
      </w:r>
    </w:p>
    <w:p w14:paraId="7B5A96F9" w14:textId="77777777" w:rsidR="00155B4E" w:rsidRPr="00EF2D26" w:rsidRDefault="00155B4E" w:rsidP="00155B4E">
      <w:r>
        <w:br w:type="page"/>
      </w:r>
    </w:p>
    <w:p w14:paraId="5D5ECAC3" w14:textId="77777777" w:rsidR="00155B4E" w:rsidRPr="00EF2D26" w:rsidRDefault="00155B4E" w:rsidP="00A44070">
      <w:pPr>
        <w:pStyle w:val="Heading2"/>
        <w:keepLines/>
        <w:numPr>
          <w:ilvl w:val="1"/>
          <w:numId w:val="38"/>
        </w:numPr>
      </w:pPr>
      <w:bookmarkStart w:id="3191" w:name="_Ref126038736"/>
      <w:bookmarkStart w:id="3192" w:name="_Ref126038741"/>
      <w:bookmarkStart w:id="3193" w:name="_Toc127259336"/>
      <w:bookmarkStart w:id="3194" w:name="_Toc178390951"/>
      <w:bookmarkStart w:id="3195" w:name="_Toc191308538"/>
      <w:bookmarkStart w:id="3196" w:name="_Toc191309378"/>
      <w:bookmarkStart w:id="3197" w:name="_Toc1400706"/>
      <w:bookmarkStart w:id="3198" w:name="_Toc57720379"/>
      <w:r w:rsidRPr="00EF2D26">
        <w:lastRenderedPageBreak/>
        <w:t>CCN user HTTP authentication</w:t>
      </w:r>
      <w:bookmarkEnd w:id="3191"/>
      <w:bookmarkEnd w:id="3192"/>
      <w:bookmarkEnd w:id="3193"/>
      <w:bookmarkEnd w:id="3194"/>
      <w:bookmarkEnd w:id="3195"/>
      <w:bookmarkEnd w:id="3196"/>
      <w:bookmarkEnd w:id="3197"/>
      <w:bookmarkEnd w:id="3198"/>
    </w:p>
    <w:p w14:paraId="189581DE" w14:textId="77777777" w:rsidR="00155B4E" w:rsidRPr="00EF2D26" w:rsidRDefault="00155B4E" w:rsidP="00155B4E">
      <w:r w:rsidRPr="00EF2D26">
        <w:t>The authentication mechanism is activated each time access is requested to a web page defined as “protected access” in CCN. It is typically used when using a HTML browser.</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85"/>
        <w:gridCol w:w="591"/>
        <w:gridCol w:w="486"/>
        <w:gridCol w:w="552"/>
        <w:gridCol w:w="543"/>
        <w:gridCol w:w="543"/>
        <w:gridCol w:w="342"/>
        <w:gridCol w:w="360"/>
        <w:gridCol w:w="927"/>
        <w:gridCol w:w="693"/>
        <w:gridCol w:w="393"/>
        <w:gridCol w:w="543"/>
        <w:gridCol w:w="543"/>
        <w:gridCol w:w="543"/>
        <w:gridCol w:w="858"/>
        <w:gridCol w:w="900"/>
      </w:tblGrid>
      <w:tr w:rsidR="00155B4E" w:rsidRPr="00EF2D26" w14:paraId="23FAC1A0" w14:textId="77777777" w:rsidTr="0E615139">
        <w:trPr>
          <w:cantSplit/>
          <w:tblHeader/>
          <w:jc w:val="center"/>
        </w:trPr>
        <w:tc>
          <w:tcPr>
            <w:tcW w:w="1276" w:type="dxa"/>
            <w:gridSpan w:val="2"/>
            <w:tcBorders>
              <w:top w:val="single" w:sz="4" w:space="0" w:color="auto"/>
              <w:left w:val="single" w:sz="4" w:space="0" w:color="auto"/>
              <w:bottom w:val="nil"/>
              <w:right w:val="single" w:sz="4" w:space="0" w:color="auto"/>
            </w:tcBorders>
            <w:shd w:val="clear" w:color="auto" w:fill="FFFFFF" w:themeFill="background1"/>
            <w:vAlign w:val="center"/>
          </w:tcPr>
          <w:p w14:paraId="3AA3F21F" w14:textId="77777777" w:rsidR="00155B4E" w:rsidRPr="00BC4359" w:rsidRDefault="00155B4E" w:rsidP="00155B4E">
            <w:pPr>
              <w:pStyle w:val="Table08"/>
              <w:jc w:val="center"/>
              <w:rPr>
                <w:b w:val="0"/>
                <w:szCs w:val="16"/>
              </w:rPr>
            </w:pPr>
          </w:p>
        </w:tc>
        <w:tc>
          <w:tcPr>
            <w:tcW w:w="2826" w:type="dxa"/>
            <w:gridSpan w:val="6"/>
            <w:tcBorders>
              <w:top w:val="single" w:sz="4" w:space="0" w:color="auto"/>
              <w:left w:val="single" w:sz="4" w:space="0" w:color="auto"/>
              <w:bottom w:val="nil"/>
              <w:right w:val="single" w:sz="4" w:space="0" w:color="auto"/>
            </w:tcBorders>
            <w:shd w:val="clear" w:color="auto" w:fill="606060"/>
            <w:vAlign w:val="center"/>
          </w:tcPr>
          <w:p w14:paraId="3E8C6C40" w14:textId="77777777" w:rsidR="00155B4E" w:rsidRPr="00BC4359" w:rsidRDefault="00155B4E" w:rsidP="00155B4E">
            <w:pPr>
              <w:pStyle w:val="Table08"/>
              <w:jc w:val="center"/>
              <w:rPr>
                <w:rFonts w:ascii="Times New Roman Bold" w:hAnsi="Times New Roman Bold"/>
                <w:color w:val="FFFFFF"/>
                <w:szCs w:val="16"/>
              </w:rPr>
            </w:pPr>
            <w:r w:rsidRPr="00BC4359">
              <w:rPr>
                <w:rFonts w:ascii="Times New Roman Bold" w:hAnsi="Times New Roman Bold"/>
                <w:color w:val="FFFFFF"/>
                <w:szCs w:val="16"/>
              </w:rPr>
              <w:t>Site A</w:t>
            </w:r>
          </w:p>
        </w:tc>
        <w:tc>
          <w:tcPr>
            <w:tcW w:w="1620" w:type="dxa"/>
            <w:gridSpan w:val="2"/>
            <w:tcBorders>
              <w:top w:val="single" w:sz="4" w:space="0" w:color="auto"/>
              <w:left w:val="single" w:sz="4" w:space="0" w:color="auto"/>
              <w:bottom w:val="nil"/>
              <w:right w:val="single" w:sz="4" w:space="0" w:color="auto"/>
            </w:tcBorders>
            <w:vAlign w:val="center"/>
          </w:tcPr>
          <w:p w14:paraId="2C2196B0" w14:textId="77777777" w:rsidR="00155B4E" w:rsidRPr="00BC4359" w:rsidRDefault="00155B4E" w:rsidP="00155B4E">
            <w:pPr>
              <w:pStyle w:val="Table08"/>
              <w:jc w:val="center"/>
              <w:rPr>
                <w:b w:val="0"/>
                <w:szCs w:val="16"/>
              </w:rPr>
            </w:pPr>
          </w:p>
        </w:tc>
        <w:tc>
          <w:tcPr>
            <w:tcW w:w="3780" w:type="dxa"/>
            <w:gridSpan w:val="6"/>
            <w:tcBorders>
              <w:top w:val="single" w:sz="4" w:space="0" w:color="auto"/>
              <w:left w:val="single" w:sz="4" w:space="0" w:color="auto"/>
              <w:bottom w:val="nil"/>
              <w:right w:val="single" w:sz="4" w:space="0" w:color="auto"/>
            </w:tcBorders>
            <w:shd w:val="clear" w:color="auto" w:fill="606060"/>
            <w:vAlign w:val="center"/>
          </w:tcPr>
          <w:p w14:paraId="1F9EA3B3" w14:textId="77777777" w:rsidR="00155B4E" w:rsidRPr="00BC4359" w:rsidRDefault="00155B4E" w:rsidP="00155B4E">
            <w:pPr>
              <w:pStyle w:val="Table08"/>
              <w:jc w:val="center"/>
              <w:rPr>
                <w:rFonts w:ascii="Times New Roman Bold" w:hAnsi="Times New Roman Bold"/>
                <w:color w:val="FFFFFF"/>
                <w:szCs w:val="16"/>
              </w:rPr>
            </w:pPr>
            <w:r w:rsidRPr="00BC4359">
              <w:rPr>
                <w:rFonts w:ascii="Times New Roman Bold" w:hAnsi="Times New Roman Bold"/>
                <w:color w:val="FFFFFF"/>
                <w:szCs w:val="16"/>
              </w:rPr>
              <w:t>Site B</w:t>
            </w:r>
          </w:p>
        </w:tc>
      </w:tr>
      <w:tr w:rsidR="00155B4E" w:rsidRPr="00EF2D26" w14:paraId="37DAAEC2" w14:textId="77777777" w:rsidTr="0E615139">
        <w:trPr>
          <w:cantSplit/>
          <w:tblHeader/>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65E2E86C" w14:textId="77777777" w:rsidR="00155B4E" w:rsidRPr="00BC4359" w:rsidRDefault="00155B4E" w:rsidP="00155B4E">
            <w:pPr>
              <w:pStyle w:val="Table08"/>
              <w:jc w:val="center"/>
              <w:rPr>
                <w:b w:val="0"/>
                <w:szCs w:val="16"/>
              </w:rPr>
            </w:pPr>
          </w:p>
        </w:tc>
        <w:tc>
          <w:tcPr>
            <w:tcW w:w="1038" w:type="dxa"/>
            <w:gridSpan w:val="2"/>
            <w:tcBorders>
              <w:top w:val="nil"/>
              <w:left w:val="single" w:sz="4" w:space="0" w:color="auto"/>
              <w:bottom w:val="nil"/>
              <w:right w:val="single" w:sz="4" w:space="0" w:color="auto"/>
            </w:tcBorders>
            <w:vAlign w:val="center"/>
          </w:tcPr>
          <w:p w14:paraId="4CFB5425" w14:textId="77777777" w:rsidR="00155B4E" w:rsidRPr="00BC4359" w:rsidRDefault="00155B4E" w:rsidP="00155B4E">
            <w:pPr>
              <w:pStyle w:val="Table08"/>
              <w:jc w:val="center"/>
              <w:rPr>
                <w:b w:val="0"/>
                <w:szCs w:val="16"/>
              </w:rPr>
            </w:pPr>
          </w:p>
        </w:tc>
        <w:tc>
          <w:tcPr>
            <w:tcW w:w="1788" w:type="dxa"/>
            <w:gridSpan w:val="4"/>
            <w:tcBorders>
              <w:top w:val="single" w:sz="4" w:space="0" w:color="auto"/>
              <w:left w:val="single" w:sz="4" w:space="0" w:color="auto"/>
              <w:bottom w:val="nil"/>
              <w:right w:val="single" w:sz="4" w:space="0" w:color="auto"/>
            </w:tcBorders>
            <w:shd w:val="clear" w:color="auto" w:fill="B3B3B3"/>
            <w:vAlign w:val="center"/>
          </w:tcPr>
          <w:p w14:paraId="60D7F245" w14:textId="77777777" w:rsidR="00155B4E" w:rsidRPr="00BC4359" w:rsidRDefault="00155B4E" w:rsidP="00155B4E">
            <w:pPr>
              <w:pStyle w:val="Table08"/>
              <w:jc w:val="center"/>
              <w:rPr>
                <w:b w:val="0"/>
                <w:szCs w:val="16"/>
              </w:rPr>
            </w:pPr>
            <w:r w:rsidRPr="00BC4359">
              <w:rPr>
                <w:b w:val="0"/>
                <w:szCs w:val="16"/>
              </w:rPr>
              <w:t>Gateway A</w:t>
            </w:r>
          </w:p>
        </w:tc>
        <w:tc>
          <w:tcPr>
            <w:tcW w:w="1620" w:type="dxa"/>
            <w:gridSpan w:val="2"/>
            <w:tcBorders>
              <w:top w:val="nil"/>
              <w:left w:val="single" w:sz="4" w:space="0" w:color="auto"/>
              <w:bottom w:val="nil"/>
              <w:right w:val="single" w:sz="4" w:space="0" w:color="auto"/>
            </w:tcBorders>
            <w:vAlign w:val="center"/>
          </w:tcPr>
          <w:p w14:paraId="5776314F" w14:textId="77777777" w:rsidR="00155B4E" w:rsidRPr="00BC4359" w:rsidRDefault="00155B4E" w:rsidP="00155B4E">
            <w:pPr>
              <w:pStyle w:val="Table08"/>
              <w:jc w:val="center"/>
              <w:rPr>
                <w:b w:val="0"/>
                <w:szCs w:val="16"/>
              </w:rPr>
            </w:pPr>
          </w:p>
        </w:tc>
        <w:tc>
          <w:tcPr>
            <w:tcW w:w="2022" w:type="dxa"/>
            <w:gridSpan w:val="4"/>
            <w:tcBorders>
              <w:top w:val="single" w:sz="4" w:space="0" w:color="auto"/>
              <w:left w:val="single" w:sz="4" w:space="0" w:color="auto"/>
              <w:bottom w:val="nil"/>
              <w:right w:val="single" w:sz="4" w:space="0" w:color="auto"/>
            </w:tcBorders>
            <w:shd w:val="clear" w:color="auto" w:fill="B3B3B3"/>
            <w:vAlign w:val="center"/>
          </w:tcPr>
          <w:p w14:paraId="6C4E8148" w14:textId="77777777" w:rsidR="00155B4E" w:rsidRPr="00BC4359" w:rsidRDefault="00155B4E" w:rsidP="00155B4E">
            <w:pPr>
              <w:pStyle w:val="Table08"/>
              <w:jc w:val="center"/>
              <w:rPr>
                <w:b w:val="0"/>
                <w:szCs w:val="16"/>
              </w:rPr>
            </w:pPr>
            <w:r w:rsidRPr="00BC4359">
              <w:rPr>
                <w:b w:val="0"/>
                <w:szCs w:val="16"/>
              </w:rPr>
              <w:t>Gateway B</w:t>
            </w:r>
          </w:p>
        </w:tc>
        <w:tc>
          <w:tcPr>
            <w:tcW w:w="1758" w:type="dxa"/>
            <w:gridSpan w:val="2"/>
            <w:tcBorders>
              <w:top w:val="nil"/>
              <w:left w:val="single" w:sz="4" w:space="0" w:color="auto"/>
              <w:bottom w:val="nil"/>
              <w:right w:val="single" w:sz="4" w:space="0" w:color="auto"/>
            </w:tcBorders>
            <w:vAlign w:val="center"/>
          </w:tcPr>
          <w:p w14:paraId="1AC2A257" w14:textId="77777777" w:rsidR="00155B4E" w:rsidRPr="00BC4359" w:rsidRDefault="00155B4E" w:rsidP="00155B4E">
            <w:pPr>
              <w:pStyle w:val="Table08"/>
              <w:jc w:val="center"/>
              <w:rPr>
                <w:b w:val="0"/>
                <w:szCs w:val="16"/>
              </w:rPr>
            </w:pPr>
          </w:p>
        </w:tc>
      </w:tr>
      <w:tr w:rsidR="00155B4E" w:rsidRPr="00EF2D26" w14:paraId="69CC620C" w14:textId="77777777" w:rsidTr="0E615139">
        <w:trPr>
          <w:tblHeader/>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5B6F296F" w14:textId="77777777" w:rsidR="00155B4E" w:rsidRPr="00BC4359" w:rsidRDefault="00155B4E" w:rsidP="00155B4E">
            <w:pPr>
              <w:pStyle w:val="Table08"/>
              <w:jc w:val="center"/>
              <w:rPr>
                <w:b w:val="0"/>
                <w:szCs w:val="16"/>
              </w:rPr>
            </w:pPr>
            <w:r w:rsidRPr="00BC4359">
              <w:rPr>
                <w:b w:val="0"/>
                <w:szCs w:val="16"/>
              </w:rPr>
              <w:t>Components</w:t>
            </w:r>
          </w:p>
        </w:tc>
        <w:tc>
          <w:tcPr>
            <w:tcW w:w="1038" w:type="dxa"/>
            <w:gridSpan w:val="2"/>
            <w:tcBorders>
              <w:top w:val="nil"/>
              <w:left w:val="single" w:sz="4" w:space="0" w:color="auto"/>
              <w:bottom w:val="nil"/>
              <w:right w:val="single" w:sz="4" w:space="0" w:color="auto"/>
            </w:tcBorders>
            <w:vAlign w:val="center"/>
          </w:tcPr>
          <w:p w14:paraId="529562D0" w14:textId="4774FAB5"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3F370D81" wp14:editId="3DFA53FE">
                  <wp:extent cx="601980" cy="45720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601980" cy="457200"/>
                          </a:xfrm>
                          <a:prstGeom prst="rect">
                            <a:avLst/>
                          </a:prstGeom>
                          <a:noFill/>
                          <a:ln>
                            <a:noFill/>
                          </a:ln>
                        </pic:spPr>
                      </pic:pic>
                    </a:graphicData>
                  </a:graphic>
                </wp:inline>
              </w:drawing>
            </w:r>
          </w:p>
        </w:tc>
        <w:tc>
          <w:tcPr>
            <w:tcW w:w="1086" w:type="dxa"/>
            <w:gridSpan w:val="2"/>
            <w:tcBorders>
              <w:top w:val="nil"/>
              <w:left w:val="single" w:sz="4" w:space="0" w:color="auto"/>
              <w:bottom w:val="nil"/>
              <w:right w:val="nil"/>
            </w:tcBorders>
            <w:vAlign w:val="center"/>
          </w:tcPr>
          <w:p w14:paraId="47FC9716" w14:textId="77C71F68"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3E0DDA5E" wp14:editId="5EC99E34">
                  <wp:extent cx="601980" cy="777240"/>
                  <wp:effectExtent l="0" t="0" r="762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601980" cy="777240"/>
                          </a:xfrm>
                          <a:prstGeom prst="rect">
                            <a:avLst/>
                          </a:prstGeom>
                          <a:noFill/>
                          <a:ln>
                            <a:noFill/>
                          </a:ln>
                        </pic:spPr>
                      </pic:pic>
                    </a:graphicData>
                  </a:graphic>
                </wp:inline>
              </w:drawing>
            </w:r>
          </w:p>
        </w:tc>
        <w:tc>
          <w:tcPr>
            <w:tcW w:w="702" w:type="dxa"/>
            <w:gridSpan w:val="2"/>
            <w:tcBorders>
              <w:top w:val="nil"/>
              <w:left w:val="nil"/>
              <w:bottom w:val="nil"/>
              <w:right w:val="single" w:sz="4" w:space="0" w:color="auto"/>
            </w:tcBorders>
            <w:vAlign w:val="center"/>
          </w:tcPr>
          <w:p w14:paraId="403CF272"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7D2DD5E1" w14:textId="60F715CA"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347F0D15" wp14:editId="452614C1">
                  <wp:extent cx="861060" cy="640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861060" cy="640080"/>
                          </a:xfrm>
                          <a:prstGeom prst="rect">
                            <a:avLst/>
                          </a:prstGeom>
                          <a:noFill/>
                          <a:ln>
                            <a:noFill/>
                          </a:ln>
                        </pic:spPr>
                      </pic:pic>
                    </a:graphicData>
                  </a:graphic>
                </wp:inline>
              </w:drawing>
            </w:r>
          </w:p>
        </w:tc>
        <w:tc>
          <w:tcPr>
            <w:tcW w:w="936" w:type="dxa"/>
            <w:gridSpan w:val="2"/>
            <w:tcBorders>
              <w:top w:val="nil"/>
              <w:left w:val="single" w:sz="4" w:space="0" w:color="auto"/>
              <w:bottom w:val="nil"/>
              <w:right w:val="nil"/>
            </w:tcBorders>
            <w:vAlign w:val="center"/>
          </w:tcPr>
          <w:p w14:paraId="62730A1A" w14:textId="77777777" w:rsidR="00155B4E" w:rsidRPr="00BC4359" w:rsidRDefault="00155B4E" w:rsidP="00155B4E">
            <w:pPr>
              <w:pStyle w:val="Table08"/>
              <w:jc w:val="center"/>
              <w:rPr>
                <w:b w:val="0"/>
                <w:szCs w:val="16"/>
              </w:rPr>
            </w:pPr>
          </w:p>
        </w:tc>
        <w:tc>
          <w:tcPr>
            <w:tcW w:w="1086" w:type="dxa"/>
            <w:gridSpan w:val="2"/>
            <w:tcBorders>
              <w:top w:val="nil"/>
              <w:left w:val="nil"/>
              <w:bottom w:val="nil"/>
              <w:right w:val="single" w:sz="4" w:space="0" w:color="auto"/>
            </w:tcBorders>
            <w:vAlign w:val="center"/>
          </w:tcPr>
          <w:p w14:paraId="725780E7" w14:textId="2C290F93"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0925BCAB" wp14:editId="051906DD">
                  <wp:extent cx="601980" cy="777240"/>
                  <wp:effectExtent l="0" t="0" r="762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601980" cy="777240"/>
                          </a:xfrm>
                          <a:prstGeom prst="rect">
                            <a:avLst/>
                          </a:prstGeom>
                          <a:noFill/>
                          <a:ln>
                            <a:noFill/>
                          </a:ln>
                        </pic:spPr>
                      </pic:pic>
                    </a:graphicData>
                  </a:graphic>
                </wp:inline>
              </w:drawing>
            </w:r>
          </w:p>
        </w:tc>
        <w:tc>
          <w:tcPr>
            <w:tcW w:w="1758" w:type="dxa"/>
            <w:gridSpan w:val="2"/>
            <w:tcBorders>
              <w:top w:val="nil"/>
              <w:left w:val="single" w:sz="4" w:space="0" w:color="auto"/>
              <w:bottom w:val="nil"/>
              <w:right w:val="single" w:sz="4" w:space="0" w:color="auto"/>
            </w:tcBorders>
            <w:vAlign w:val="center"/>
          </w:tcPr>
          <w:p w14:paraId="21F9089E" w14:textId="76B42A5C"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07C39E07" wp14:editId="4A2B359A">
                  <wp:extent cx="944880" cy="693420"/>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944880" cy="693420"/>
                          </a:xfrm>
                          <a:prstGeom prst="rect">
                            <a:avLst/>
                          </a:prstGeom>
                          <a:noFill/>
                          <a:ln>
                            <a:noFill/>
                          </a:ln>
                        </pic:spPr>
                      </pic:pic>
                    </a:graphicData>
                  </a:graphic>
                </wp:inline>
              </w:drawing>
            </w:r>
          </w:p>
        </w:tc>
      </w:tr>
      <w:tr w:rsidR="00155B4E" w:rsidRPr="00EF2D26" w14:paraId="27EB6441" w14:textId="77777777" w:rsidTr="0E615139">
        <w:trPr>
          <w:cantSplit/>
          <w:trHeight w:hRule="exact" w:val="120"/>
          <w:jc w:val="center"/>
        </w:trPr>
        <w:tc>
          <w:tcPr>
            <w:tcW w:w="685" w:type="dxa"/>
            <w:tcBorders>
              <w:top w:val="nil"/>
              <w:bottom w:val="nil"/>
              <w:right w:val="nil"/>
            </w:tcBorders>
            <w:shd w:val="clear" w:color="auto" w:fill="FFFFFF" w:themeFill="background1"/>
          </w:tcPr>
          <w:p w14:paraId="60DA5F97" w14:textId="77777777" w:rsidR="00155B4E" w:rsidRPr="00BC4359" w:rsidRDefault="00155B4E" w:rsidP="00155B4E">
            <w:pPr>
              <w:pStyle w:val="Table08"/>
              <w:jc w:val="center"/>
              <w:rPr>
                <w:b w:val="0"/>
                <w:szCs w:val="16"/>
              </w:rPr>
            </w:pPr>
          </w:p>
        </w:tc>
        <w:tc>
          <w:tcPr>
            <w:tcW w:w="591" w:type="dxa"/>
            <w:tcBorders>
              <w:top w:val="nil"/>
              <w:left w:val="nil"/>
              <w:bottom w:val="nil"/>
              <w:right w:val="single" w:sz="4" w:space="0" w:color="auto"/>
            </w:tcBorders>
            <w:shd w:val="clear" w:color="auto" w:fill="FFFFFF" w:themeFill="background1"/>
          </w:tcPr>
          <w:p w14:paraId="34922003" w14:textId="77777777" w:rsidR="00155B4E" w:rsidRPr="00BC4359" w:rsidRDefault="00155B4E" w:rsidP="00155B4E">
            <w:pPr>
              <w:pStyle w:val="Table08"/>
              <w:jc w:val="center"/>
              <w:rPr>
                <w:b w:val="0"/>
                <w:szCs w:val="16"/>
              </w:rPr>
            </w:pPr>
          </w:p>
        </w:tc>
        <w:tc>
          <w:tcPr>
            <w:tcW w:w="486" w:type="dxa"/>
            <w:tcBorders>
              <w:top w:val="nil"/>
              <w:left w:val="single" w:sz="4" w:space="0" w:color="auto"/>
              <w:bottom w:val="nil"/>
              <w:right w:val="nil"/>
            </w:tcBorders>
          </w:tcPr>
          <w:p w14:paraId="64E2EC1A" w14:textId="77777777" w:rsidR="00155B4E" w:rsidRPr="00BC4359" w:rsidRDefault="00155B4E" w:rsidP="00155B4E">
            <w:pPr>
              <w:pStyle w:val="Table08"/>
              <w:jc w:val="center"/>
              <w:rPr>
                <w:b w:val="0"/>
                <w:szCs w:val="16"/>
              </w:rPr>
            </w:pPr>
          </w:p>
        </w:tc>
        <w:tc>
          <w:tcPr>
            <w:tcW w:w="552" w:type="dxa"/>
            <w:tcBorders>
              <w:top w:val="nil"/>
              <w:left w:val="nil"/>
              <w:bottom w:val="nil"/>
              <w:right w:val="nil"/>
            </w:tcBorders>
          </w:tcPr>
          <w:p w14:paraId="7088998D"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4377BCF2"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63985A2B" w14:textId="77777777" w:rsidR="00155B4E" w:rsidRPr="00BC4359" w:rsidRDefault="00155B4E" w:rsidP="00155B4E">
            <w:pPr>
              <w:pStyle w:val="Table08"/>
              <w:jc w:val="center"/>
              <w:rPr>
                <w:b w:val="0"/>
                <w:szCs w:val="16"/>
              </w:rPr>
            </w:pPr>
          </w:p>
        </w:tc>
        <w:tc>
          <w:tcPr>
            <w:tcW w:w="342" w:type="dxa"/>
            <w:tcBorders>
              <w:top w:val="single" w:sz="4" w:space="0" w:color="auto"/>
              <w:left w:val="nil"/>
              <w:bottom w:val="nil"/>
              <w:right w:val="nil"/>
            </w:tcBorders>
          </w:tcPr>
          <w:p w14:paraId="66C7FDAF" w14:textId="77777777" w:rsidR="00155B4E" w:rsidRPr="00BC4359" w:rsidRDefault="00155B4E" w:rsidP="00155B4E">
            <w:pPr>
              <w:pStyle w:val="Table08"/>
              <w:jc w:val="center"/>
              <w:rPr>
                <w:b w:val="0"/>
                <w:szCs w:val="16"/>
              </w:rPr>
            </w:pPr>
          </w:p>
        </w:tc>
        <w:tc>
          <w:tcPr>
            <w:tcW w:w="360" w:type="dxa"/>
            <w:tcBorders>
              <w:top w:val="single" w:sz="4" w:space="0" w:color="auto"/>
              <w:left w:val="nil"/>
              <w:bottom w:val="nil"/>
              <w:right w:val="single" w:sz="4" w:space="0" w:color="auto"/>
            </w:tcBorders>
          </w:tcPr>
          <w:p w14:paraId="215C0927" w14:textId="77777777" w:rsidR="00155B4E" w:rsidRPr="00BC4359" w:rsidRDefault="00155B4E" w:rsidP="00155B4E">
            <w:pPr>
              <w:pStyle w:val="Table08"/>
              <w:jc w:val="center"/>
              <w:rPr>
                <w:b w:val="0"/>
                <w:szCs w:val="16"/>
              </w:rPr>
            </w:pPr>
          </w:p>
        </w:tc>
        <w:tc>
          <w:tcPr>
            <w:tcW w:w="927" w:type="dxa"/>
            <w:tcBorders>
              <w:top w:val="nil"/>
              <w:left w:val="single" w:sz="4" w:space="0" w:color="auto"/>
              <w:bottom w:val="nil"/>
              <w:right w:val="nil"/>
            </w:tcBorders>
          </w:tcPr>
          <w:p w14:paraId="62D7EA31" w14:textId="77777777" w:rsidR="00155B4E" w:rsidRPr="00BC4359" w:rsidRDefault="00155B4E" w:rsidP="00155B4E">
            <w:pPr>
              <w:pStyle w:val="Table08"/>
              <w:jc w:val="center"/>
              <w:rPr>
                <w:b w:val="0"/>
                <w:szCs w:val="16"/>
              </w:rPr>
            </w:pPr>
          </w:p>
        </w:tc>
        <w:tc>
          <w:tcPr>
            <w:tcW w:w="693" w:type="dxa"/>
            <w:tcBorders>
              <w:top w:val="nil"/>
              <w:left w:val="nil"/>
              <w:bottom w:val="nil"/>
              <w:right w:val="single" w:sz="4" w:space="0" w:color="auto"/>
            </w:tcBorders>
          </w:tcPr>
          <w:p w14:paraId="10404F84" w14:textId="77777777" w:rsidR="00155B4E" w:rsidRPr="00BC4359" w:rsidRDefault="00155B4E" w:rsidP="00155B4E">
            <w:pPr>
              <w:pStyle w:val="Table08"/>
              <w:jc w:val="center"/>
              <w:rPr>
                <w:b w:val="0"/>
                <w:szCs w:val="16"/>
              </w:rPr>
            </w:pPr>
          </w:p>
        </w:tc>
        <w:tc>
          <w:tcPr>
            <w:tcW w:w="393" w:type="dxa"/>
            <w:tcBorders>
              <w:top w:val="single" w:sz="4" w:space="0" w:color="auto"/>
              <w:left w:val="single" w:sz="4" w:space="0" w:color="auto"/>
              <w:bottom w:val="nil"/>
              <w:right w:val="nil"/>
            </w:tcBorders>
          </w:tcPr>
          <w:p w14:paraId="0E373C25"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780B0BF7"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5AD6E93B" w14:textId="77777777" w:rsidR="00155B4E" w:rsidRPr="00BC4359" w:rsidRDefault="00155B4E" w:rsidP="00155B4E">
            <w:pPr>
              <w:pStyle w:val="Table08"/>
              <w:jc w:val="center"/>
              <w:rPr>
                <w:b w:val="0"/>
                <w:szCs w:val="16"/>
              </w:rPr>
            </w:pPr>
          </w:p>
        </w:tc>
        <w:tc>
          <w:tcPr>
            <w:tcW w:w="543" w:type="dxa"/>
            <w:tcBorders>
              <w:top w:val="single" w:sz="4" w:space="0" w:color="auto"/>
              <w:left w:val="nil"/>
              <w:bottom w:val="nil"/>
              <w:right w:val="nil"/>
            </w:tcBorders>
          </w:tcPr>
          <w:p w14:paraId="01BE68DC" w14:textId="77777777" w:rsidR="00155B4E" w:rsidRPr="00BC4359" w:rsidRDefault="00155B4E" w:rsidP="00155B4E">
            <w:pPr>
              <w:pStyle w:val="Table08"/>
              <w:jc w:val="center"/>
              <w:rPr>
                <w:b w:val="0"/>
                <w:szCs w:val="16"/>
              </w:rPr>
            </w:pPr>
          </w:p>
        </w:tc>
        <w:tc>
          <w:tcPr>
            <w:tcW w:w="858" w:type="dxa"/>
            <w:tcBorders>
              <w:top w:val="nil"/>
              <w:left w:val="nil"/>
              <w:bottom w:val="nil"/>
              <w:right w:val="nil"/>
            </w:tcBorders>
          </w:tcPr>
          <w:p w14:paraId="00C96D08" w14:textId="77777777" w:rsidR="00155B4E" w:rsidRPr="00BC4359" w:rsidRDefault="00155B4E" w:rsidP="00155B4E">
            <w:pPr>
              <w:pStyle w:val="Table08"/>
              <w:jc w:val="center"/>
              <w:rPr>
                <w:b w:val="0"/>
                <w:szCs w:val="16"/>
              </w:rPr>
            </w:pPr>
          </w:p>
        </w:tc>
        <w:tc>
          <w:tcPr>
            <w:tcW w:w="900" w:type="dxa"/>
            <w:tcBorders>
              <w:top w:val="nil"/>
              <w:left w:val="nil"/>
              <w:bottom w:val="nil"/>
              <w:right w:val="single" w:sz="4" w:space="0" w:color="auto"/>
            </w:tcBorders>
          </w:tcPr>
          <w:p w14:paraId="4A688CB9" w14:textId="77777777" w:rsidR="00155B4E" w:rsidRPr="00BC4359" w:rsidRDefault="00155B4E" w:rsidP="00155B4E">
            <w:pPr>
              <w:pStyle w:val="Table08"/>
              <w:jc w:val="center"/>
              <w:rPr>
                <w:b w:val="0"/>
                <w:szCs w:val="16"/>
              </w:rPr>
            </w:pPr>
          </w:p>
        </w:tc>
      </w:tr>
      <w:tr w:rsidR="00155B4E" w:rsidRPr="00EF2D26" w14:paraId="017B0CA1" w14:textId="77777777" w:rsidTr="0E615139">
        <w:trPr>
          <w:cantSplit/>
          <w:trHeight w:hRule="exact" w:val="120"/>
          <w:jc w:val="center"/>
        </w:trPr>
        <w:tc>
          <w:tcPr>
            <w:tcW w:w="685" w:type="dxa"/>
            <w:tcBorders>
              <w:top w:val="nil"/>
              <w:bottom w:val="nil"/>
              <w:right w:val="nil"/>
            </w:tcBorders>
            <w:shd w:val="clear" w:color="auto" w:fill="FFFFFF" w:themeFill="background1"/>
          </w:tcPr>
          <w:p w14:paraId="0C71CA30" w14:textId="77777777" w:rsidR="00155B4E" w:rsidRPr="00BC4359" w:rsidRDefault="00155B4E" w:rsidP="00155B4E">
            <w:pPr>
              <w:pStyle w:val="Table08"/>
              <w:jc w:val="center"/>
              <w:rPr>
                <w:b w:val="0"/>
                <w:szCs w:val="16"/>
              </w:rPr>
            </w:pPr>
          </w:p>
        </w:tc>
        <w:tc>
          <w:tcPr>
            <w:tcW w:w="591" w:type="dxa"/>
            <w:tcBorders>
              <w:top w:val="nil"/>
              <w:left w:val="nil"/>
              <w:bottom w:val="nil"/>
              <w:right w:val="single" w:sz="4" w:space="0" w:color="auto"/>
            </w:tcBorders>
            <w:shd w:val="clear" w:color="auto" w:fill="FFFFFF" w:themeFill="background1"/>
          </w:tcPr>
          <w:p w14:paraId="04664C3D" w14:textId="77777777" w:rsidR="00155B4E" w:rsidRPr="00BC4359" w:rsidRDefault="00155B4E" w:rsidP="00155B4E">
            <w:pPr>
              <w:pStyle w:val="Table08"/>
              <w:jc w:val="center"/>
              <w:rPr>
                <w:b w:val="0"/>
                <w:szCs w:val="16"/>
              </w:rPr>
            </w:pPr>
          </w:p>
        </w:tc>
        <w:tc>
          <w:tcPr>
            <w:tcW w:w="486" w:type="dxa"/>
            <w:tcBorders>
              <w:top w:val="nil"/>
              <w:left w:val="single" w:sz="4" w:space="0" w:color="auto"/>
              <w:bottom w:val="nil"/>
              <w:right w:val="nil"/>
            </w:tcBorders>
          </w:tcPr>
          <w:p w14:paraId="6387677F" w14:textId="77777777" w:rsidR="00155B4E" w:rsidRPr="00BC4359" w:rsidRDefault="00155B4E" w:rsidP="00155B4E">
            <w:pPr>
              <w:pStyle w:val="Table08"/>
              <w:jc w:val="center"/>
              <w:rPr>
                <w:b w:val="0"/>
                <w:szCs w:val="16"/>
              </w:rPr>
            </w:pPr>
          </w:p>
        </w:tc>
        <w:tc>
          <w:tcPr>
            <w:tcW w:w="552" w:type="dxa"/>
            <w:tcBorders>
              <w:top w:val="nil"/>
              <w:left w:val="nil"/>
              <w:bottom w:val="nil"/>
              <w:right w:val="nil"/>
            </w:tcBorders>
          </w:tcPr>
          <w:p w14:paraId="5C9A5AD6"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289BAC92"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773814EF" w14:textId="77777777" w:rsidR="00155B4E" w:rsidRPr="00BC4359" w:rsidRDefault="00155B4E" w:rsidP="00155B4E">
            <w:pPr>
              <w:pStyle w:val="Table08"/>
              <w:jc w:val="center"/>
              <w:rPr>
                <w:b w:val="0"/>
                <w:szCs w:val="16"/>
              </w:rPr>
            </w:pPr>
          </w:p>
        </w:tc>
        <w:tc>
          <w:tcPr>
            <w:tcW w:w="342" w:type="dxa"/>
            <w:tcBorders>
              <w:top w:val="nil"/>
              <w:left w:val="nil"/>
              <w:bottom w:val="nil"/>
              <w:right w:val="nil"/>
            </w:tcBorders>
          </w:tcPr>
          <w:p w14:paraId="3D8801FF" w14:textId="77777777" w:rsidR="00155B4E" w:rsidRPr="00BC4359" w:rsidRDefault="00155B4E" w:rsidP="00155B4E">
            <w:pPr>
              <w:pStyle w:val="Table08"/>
              <w:jc w:val="center"/>
              <w:rPr>
                <w:b w:val="0"/>
                <w:szCs w:val="16"/>
              </w:rPr>
            </w:pPr>
          </w:p>
        </w:tc>
        <w:tc>
          <w:tcPr>
            <w:tcW w:w="360" w:type="dxa"/>
            <w:tcBorders>
              <w:top w:val="nil"/>
              <w:left w:val="nil"/>
              <w:bottom w:val="nil"/>
              <w:right w:val="single" w:sz="4" w:space="0" w:color="auto"/>
            </w:tcBorders>
          </w:tcPr>
          <w:p w14:paraId="25C16024" w14:textId="77777777" w:rsidR="00155B4E" w:rsidRPr="00BC4359" w:rsidRDefault="00155B4E" w:rsidP="00155B4E">
            <w:pPr>
              <w:pStyle w:val="Table08"/>
              <w:jc w:val="center"/>
              <w:rPr>
                <w:b w:val="0"/>
                <w:szCs w:val="16"/>
              </w:rPr>
            </w:pPr>
          </w:p>
        </w:tc>
        <w:tc>
          <w:tcPr>
            <w:tcW w:w="927" w:type="dxa"/>
            <w:tcBorders>
              <w:top w:val="nil"/>
              <w:left w:val="single" w:sz="4" w:space="0" w:color="auto"/>
              <w:bottom w:val="nil"/>
              <w:right w:val="nil"/>
            </w:tcBorders>
          </w:tcPr>
          <w:p w14:paraId="06920A04" w14:textId="77777777" w:rsidR="00155B4E" w:rsidRPr="00BC4359" w:rsidRDefault="00155B4E" w:rsidP="00155B4E">
            <w:pPr>
              <w:pStyle w:val="Table08"/>
              <w:jc w:val="center"/>
              <w:rPr>
                <w:b w:val="0"/>
                <w:szCs w:val="16"/>
              </w:rPr>
            </w:pPr>
          </w:p>
        </w:tc>
        <w:tc>
          <w:tcPr>
            <w:tcW w:w="693" w:type="dxa"/>
            <w:tcBorders>
              <w:top w:val="nil"/>
              <w:left w:val="nil"/>
              <w:bottom w:val="nil"/>
              <w:right w:val="single" w:sz="4" w:space="0" w:color="auto"/>
            </w:tcBorders>
          </w:tcPr>
          <w:p w14:paraId="2B96F320" w14:textId="77777777" w:rsidR="00155B4E" w:rsidRPr="00BC4359" w:rsidRDefault="00155B4E" w:rsidP="00155B4E">
            <w:pPr>
              <w:pStyle w:val="Table08"/>
              <w:jc w:val="center"/>
              <w:rPr>
                <w:b w:val="0"/>
                <w:szCs w:val="16"/>
              </w:rPr>
            </w:pPr>
          </w:p>
        </w:tc>
        <w:tc>
          <w:tcPr>
            <w:tcW w:w="393" w:type="dxa"/>
            <w:tcBorders>
              <w:top w:val="nil"/>
              <w:left w:val="single" w:sz="4" w:space="0" w:color="auto"/>
              <w:bottom w:val="nil"/>
              <w:right w:val="nil"/>
            </w:tcBorders>
          </w:tcPr>
          <w:p w14:paraId="58F9EAE4"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06B5059F"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69A5619A" w14:textId="77777777" w:rsidR="00155B4E" w:rsidRPr="00BC4359" w:rsidRDefault="00155B4E" w:rsidP="00155B4E">
            <w:pPr>
              <w:pStyle w:val="Table08"/>
              <w:jc w:val="center"/>
              <w:rPr>
                <w:b w:val="0"/>
                <w:szCs w:val="16"/>
              </w:rPr>
            </w:pPr>
          </w:p>
        </w:tc>
        <w:tc>
          <w:tcPr>
            <w:tcW w:w="543" w:type="dxa"/>
            <w:tcBorders>
              <w:top w:val="nil"/>
              <w:left w:val="nil"/>
              <w:bottom w:val="nil"/>
              <w:right w:val="nil"/>
            </w:tcBorders>
          </w:tcPr>
          <w:p w14:paraId="089E3DAC" w14:textId="77777777" w:rsidR="00155B4E" w:rsidRPr="00BC4359" w:rsidRDefault="00155B4E" w:rsidP="00155B4E">
            <w:pPr>
              <w:pStyle w:val="Table08"/>
              <w:jc w:val="center"/>
              <w:rPr>
                <w:b w:val="0"/>
                <w:szCs w:val="16"/>
              </w:rPr>
            </w:pPr>
          </w:p>
        </w:tc>
        <w:tc>
          <w:tcPr>
            <w:tcW w:w="858" w:type="dxa"/>
            <w:tcBorders>
              <w:top w:val="nil"/>
              <w:left w:val="nil"/>
              <w:bottom w:val="nil"/>
              <w:right w:val="nil"/>
            </w:tcBorders>
          </w:tcPr>
          <w:p w14:paraId="39B0921A" w14:textId="77777777" w:rsidR="00155B4E" w:rsidRPr="00BC4359" w:rsidRDefault="00155B4E" w:rsidP="00155B4E">
            <w:pPr>
              <w:pStyle w:val="Table08"/>
              <w:jc w:val="center"/>
              <w:rPr>
                <w:b w:val="0"/>
                <w:szCs w:val="16"/>
              </w:rPr>
            </w:pPr>
          </w:p>
        </w:tc>
        <w:tc>
          <w:tcPr>
            <w:tcW w:w="900" w:type="dxa"/>
            <w:tcBorders>
              <w:top w:val="nil"/>
              <w:left w:val="nil"/>
              <w:bottom w:val="nil"/>
              <w:right w:val="single" w:sz="4" w:space="0" w:color="auto"/>
            </w:tcBorders>
          </w:tcPr>
          <w:p w14:paraId="45E1C623" w14:textId="77777777" w:rsidR="00155B4E" w:rsidRPr="00BC4359" w:rsidRDefault="00155B4E" w:rsidP="00155B4E">
            <w:pPr>
              <w:pStyle w:val="Table08"/>
              <w:jc w:val="center"/>
              <w:rPr>
                <w:b w:val="0"/>
                <w:szCs w:val="16"/>
              </w:rPr>
            </w:pPr>
          </w:p>
        </w:tc>
      </w:tr>
      <w:bookmarkStart w:id="3199" w:name="LC1"/>
      <w:tr w:rsidR="00155B4E" w:rsidRPr="00EF2D26" w14:paraId="09430BCC"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99"/>
            <w:vAlign w:val="center"/>
          </w:tcPr>
          <w:p w14:paraId="68A01CC8" w14:textId="5339B2DF"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75136" behindDoc="0" locked="1" layoutInCell="0" allowOverlap="1" wp14:anchorId="121D35D2" wp14:editId="27D28B60">
                      <wp:simplePos x="0" y="0"/>
                      <wp:positionH relativeFrom="column">
                        <wp:posOffset>998855</wp:posOffset>
                      </wp:positionH>
                      <wp:positionV relativeFrom="paragraph">
                        <wp:posOffset>86995</wp:posOffset>
                      </wp:positionV>
                      <wp:extent cx="666750" cy="460375"/>
                      <wp:effectExtent l="13335" t="9525" r="53340" b="73025"/>
                      <wp:wrapNone/>
                      <wp:docPr id="318" name="Straight Connector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6750" cy="460375"/>
                              </a:xfrm>
                              <a:prstGeom prst="line">
                                <a:avLst/>
                              </a:prstGeom>
                              <a:noFill/>
                              <a:ln w="31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62ABE7" id="Straight Connector 318" o:spid="_x0000_s1026" style="position:absolute;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65pt,6.85pt" to="131.15pt,4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9Ut3wEAAJ4DAAAOAAAAZHJzL2Uyb0RvYy54bWysU8Fu2zAMvQ/YPwi6L07aNR2MOD2k6y7d&#10;FiDdBzCSbAuTRYFS4uTvRylp2m63oToIpEg+ko/U4u4wOLE3FC36Rs4mUymMV6it7xr56+nh0xcp&#10;YgKvwaE3jTyaKO+WHz8sxlCbK+zRaUOCQXysx9DIPqVQV1VUvRkgTjAYz8YWaYDEKnWVJhgZfXDV&#10;1XQ6r0YkHQiViZFf709GuSz4bWtU+tm20SThGsm1pXJTubf5rpYLqDuC0Ft1LgP+o4oBrOekF6h7&#10;SCB2ZP+BGqwijNimicKhwra1ypQeuJvZ9K9uNj0EU3phcmK40BTfD1b92K9JWN3I6xmPysPAQ9ok&#10;Atv1SazQe6YQSWQrczWGWHPIyq8pd6sOfhMeUf2OwuOqB9+ZUvPTMTDMLEdUb0KyEgNn3I7fUbMP&#10;7BIW4g4tDRmSKRGHMp/jZT7mkITix/l8fnvDU1Rs+jyfXt/elAxQPwcHiumbwUFkoZHO+kwf1LB/&#10;jCkXA/WzS372+GCdKyvgvBgzBwyZLRGd1dlYFOq2K0diD3mJyjnnfeNGuPO6gPUG9NeznMA6lkUq&#10;lAARjjKnGoyWwhn+NFk61eb8ma9M0YnsLerjmrI5U8dLUJo4L2zestd68Xr5Vss/AAAA//8DAFBL&#10;AwQUAAYACAAAACEA+kLV+t8AAAAJAQAADwAAAGRycy9kb3ducmV2LnhtbEyPzW7CQAyE75X6DitX&#10;6q1sCCqgNBtUVUKohx74uXDbZE0SEXuj7AKhT1/31N489mj8Tb4aqVNXHELr2cB0koBCrrxruTZw&#10;2K9flqBCtOxs5xkN3DHAqnh8yG3m/I23eN3FWkkIh8waaGLsM61D1SDZMPE9stxOfiAbRQ61doO9&#10;STh1Ok2SuSbbsnxobI8fDVbn3YUMfFN5mpabIx03tP48095t4/3LmOen8f0NVMQx/pnhF1/QoRCm&#10;0l/YBdWJfl3MxCrDbAFKDOk8lUVpYDlPQRe5/t+g+AEAAP//AwBQSwECLQAUAAYACAAAACEAtoM4&#10;kv4AAADhAQAAEwAAAAAAAAAAAAAAAAAAAAAAW0NvbnRlbnRfVHlwZXNdLnhtbFBLAQItABQABgAI&#10;AAAAIQA4/SH/1gAAAJQBAAALAAAAAAAAAAAAAAAAAC8BAABfcmVscy8ucmVsc1BLAQItABQABgAI&#10;AAAAIQDpq9Ut3wEAAJ4DAAAOAAAAAAAAAAAAAAAAAC4CAABkcnMvZTJvRG9jLnhtbFBLAQItABQA&#10;BgAIAAAAIQD6QtX63wAAAAkBAAAPAAAAAAAAAAAAAAAAADkEAABkcnMvZG93bnJldi54bWxQSwUG&#10;AAAAAAQABADzAAAARQUAAAAA&#10;" o:allowincell="f" strokeweight=".25pt">
                      <v:stroke endarrow="open"/>
                      <w10:anchorlock/>
                    </v:line>
                  </w:pict>
                </mc:Fallback>
              </mc:AlternateContent>
            </w:r>
            <w:r w:rsidRPr="00484005">
              <w:t>LC1</w:t>
            </w:r>
            <w:bookmarkEnd w:id="3199"/>
            <w:r w:rsidRPr="00484005">
              <w:t>.</w:t>
            </w:r>
            <w:r w:rsidRPr="00BC4359">
              <w:rPr>
                <w:b w:val="0"/>
                <w:szCs w:val="16"/>
              </w:rPr>
              <w:t xml:space="preserve"> HTTP Request</w:t>
            </w:r>
          </w:p>
          <w:p w14:paraId="617D0982"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14E2B844"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58C3BBBA"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6805C328"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401CC7A6"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2B23F749"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1DD2660A"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2BA16227"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693F47CF"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3BB2C1A4"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53BB8A91"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CBFBC48"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42A70DAB"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DC42819" w14:textId="77777777" w:rsidR="00155B4E" w:rsidRPr="00BC4359" w:rsidRDefault="00155B4E" w:rsidP="00155B4E">
            <w:pPr>
              <w:pStyle w:val="Table08"/>
              <w:jc w:val="center"/>
              <w:rPr>
                <w:b w:val="0"/>
                <w:szCs w:val="16"/>
              </w:rPr>
            </w:pPr>
          </w:p>
        </w:tc>
      </w:tr>
      <w:bookmarkStart w:id="3200" w:name="LC2"/>
      <w:tr w:rsidR="00155B4E" w:rsidRPr="00EF2D26" w14:paraId="6D522EF1"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6C2833E0" w14:textId="2905493D"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78208" behindDoc="0" locked="1" layoutInCell="0" allowOverlap="1" wp14:anchorId="05A6851F" wp14:editId="2334509D">
                      <wp:simplePos x="0" y="0"/>
                      <wp:positionH relativeFrom="column">
                        <wp:posOffset>998855</wp:posOffset>
                      </wp:positionH>
                      <wp:positionV relativeFrom="paragraph">
                        <wp:posOffset>79375</wp:posOffset>
                      </wp:positionV>
                      <wp:extent cx="666750" cy="638810"/>
                      <wp:effectExtent l="60960" t="12065" r="5715" b="63500"/>
                      <wp:wrapNone/>
                      <wp:docPr id="317" name="Straight Connector 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66750" cy="638810"/>
                              </a:xfrm>
                              <a:prstGeom prst="line">
                                <a:avLst/>
                              </a:prstGeom>
                              <a:noFill/>
                              <a:ln w="31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EC6FAE" id="Straight Connector 317" o:spid="_x0000_s1026" style="position:absolute;flip:x;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65pt,6.25pt" to="131.15pt,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Hxe5wEAAKgDAAAOAAAAZHJzL2Uyb0RvYy54bWysU8Fu2zAMvQ/YPwi6L05aNA2MOD2k63bo&#10;tgDpPoCRZFuYLAqUEid/P0oJ0na7DdNBoETyie+RWj4cBycOhqJF38jZZCqF8Qq19V0jf748fVpI&#10;ERN4DQ69aeTJRPmw+vhhOYba3GCPThsSDOJjPYZG9imFuqqi6s0AcYLBeHa2SAMkPlJXaYKR0QdX&#10;3Uyn82pE0oFQmRj59vHslKuC37ZGpR9tG00SrpFcWyo7lX2X92q1hLojCL1VlzLgH6oYwHp+9Ar1&#10;CAnEnuxfUINVhBHbNFE4VNi2VpnCgdnMpn+w2fYQTOHC4sRwlSn+P1j1/bAhYXUjb2f3UngYuEnb&#10;RGC7Pok1es8SIonsZa3GEGtOWfsNZbbq6LfhGdWvKDyue/CdKTW/nALDzHJG9S4lH2LgF3fjN9Qc&#10;A/uERbhjS4NonQ1fc2IGZ3HEsXTqdO2UOSah+HI+n9/fcT8Vu+a3i8WsdLKCOsPk5EAxfTE4iGw0&#10;0lmfhYQaDs8x5bJeQ/K1xyfrXBkG58VY1LgrCRGd1dmZwyJ1u7UjcYA8TmUVjux5G0a497qA9Qb0&#10;54udwDq2RSriABGOMj81GC2FM/x9snWuzfmLclmss+w71KcNZXcWkcehkLiMbp63t+cS9frBVr8B&#10;AAD//wMAUEsDBBQABgAIAAAAIQDcNHOs3QAAAAoBAAAPAAAAZHJzL2Rvd25yZXYueG1sTI/NTsQw&#10;DITvSLxDZCRubPrDLmxpugK0wBUWxDltTFuROFWTbQtPjznBzTMejT+Xu8VZMeEYek8K0lUCAqnx&#10;pqdWwdvrw8U1iBA1GW09oYIvDLCrTk9KXRg/0wtOh9gKLqFQaAVdjEMhZWg6dDqs/IDEuw8/Oh1Z&#10;jq00o5653FmZJclGOt0TX+j0gPcdNp+Ho1OQX877/XRXp7i134t/2j7S83um1PnZcnsDIuIS/8Lw&#10;i8/oUDFT7Y9kgrCs11c5R3nI1iA4kG0yNmo20jwFWZXy/wvVDwAAAP//AwBQSwECLQAUAAYACAAA&#10;ACEAtoM4kv4AAADhAQAAEwAAAAAAAAAAAAAAAAAAAAAAW0NvbnRlbnRfVHlwZXNdLnhtbFBLAQIt&#10;ABQABgAIAAAAIQA4/SH/1gAAAJQBAAALAAAAAAAAAAAAAAAAAC8BAABfcmVscy8ucmVsc1BLAQIt&#10;ABQABgAIAAAAIQANTHxe5wEAAKgDAAAOAAAAAAAAAAAAAAAAAC4CAABkcnMvZTJvRG9jLnhtbFBL&#10;AQItABQABgAIAAAAIQDcNHOs3QAAAAoBAAAPAAAAAAAAAAAAAAAAAEEEAABkcnMvZG93bnJldi54&#10;bWxQSwUGAAAAAAQABADzAAAASwUAAAAA&#10;" o:allowincell="f" strokeweight=".25pt">
                      <v:stroke endarrow="open"/>
                      <w10:anchorlock/>
                    </v:line>
                  </w:pict>
                </mc:Fallback>
              </mc:AlternateContent>
            </w:r>
            <w:r w:rsidRPr="00484005">
              <w:t>LC2</w:t>
            </w:r>
            <w:bookmarkEnd w:id="3200"/>
            <w:r w:rsidRPr="00484005">
              <w:t>.</w:t>
            </w:r>
            <w:r w:rsidRPr="00BC4359">
              <w:rPr>
                <w:b w:val="0"/>
                <w:szCs w:val="16"/>
              </w:rPr>
              <w:t xml:space="preserve"> HTTP Response</w:t>
            </w:r>
          </w:p>
          <w:p w14:paraId="5D5AFD01" w14:textId="77777777" w:rsidR="00155B4E" w:rsidRPr="00BC4359" w:rsidRDefault="00155B4E" w:rsidP="00155B4E">
            <w:pPr>
              <w:pStyle w:val="Table08"/>
              <w:jc w:val="center"/>
              <w:rPr>
                <w:b w:val="0"/>
                <w:szCs w:val="16"/>
              </w:rPr>
            </w:pPr>
            <w:r w:rsidRPr="00BC4359">
              <w:rPr>
                <w:b w:val="0"/>
                <w:szCs w:val="16"/>
              </w:rPr>
              <w:t>302 (moved)</w:t>
            </w:r>
          </w:p>
          <w:p w14:paraId="06A8E71C" w14:textId="77777777" w:rsidR="00155B4E" w:rsidRPr="00BC4359" w:rsidRDefault="00155B4E" w:rsidP="00155B4E">
            <w:pPr>
              <w:pStyle w:val="Table08"/>
              <w:jc w:val="center"/>
              <w:rPr>
                <w:b w:val="0"/>
                <w:szCs w:val="16"/>
              </w:rPr>
            </w:pPr>
            <w:r w:rsidRPr="00BC4359">
              <w:rPr>
                <w:b w:val="0"/>
                <w:szCs w:val="16"/>
              </w:rPr>
              <w:t>Location: /ccnTicketLogin</w:t>
            </w:r>
          </w:p>
        </w:tc>
        <w:tc>
          <w:tcPr>
            <w:tcW w:w="486" w:type="dxa"/>
            <w:tcBorders>
              <w:top w:val="nil"/>
              <w:left w:val="single" w:sz="4" w:space="0" w:color="auto"/>
              <w:bottom w:val="nil"/>
              <w:right w:val="dashed" w:sz="4" w:space="0" w:color="auto"/>
            </w:tcBorders>
            <w:vAlign w:val="center"/>
          </w:tcPr>
          <w:p w14:paraId="18B6C530"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36B775C4"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372DA3F0"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6CF70FD1"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5D26B8C3"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318B0A26"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3E113091"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3480FF92"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3D95629"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53CB3FBB"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3758C4CC"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6382941C"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2378D362" w14:textId="77777777" w:rsidR="00155B4E" w:rsidRPr="00BC4359" w:rsidRDefault="00155B4E" w:rsidP="00155B4E">
            <w:pPr>
              <w:pStyle w:val="Table08"/>
              <w:jc w:val="center"/>
              <w:rPr>
                <w:b w:val="0"/>
                <w:szCs w:val="16"/>
              </w:rPr>
            </w:pPr>
          </w:p>
        </w:tc>
      </w:tr>
      <w:bookmarkStart w:id="3201" w:name="LC3"/>
      <w:tr w:rsidR="00155B4E" w:rsidRPr="00EF2D26" w14:paraId="44E7D065"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99"/>
            <w:vAlign w:val="center"/>
          </w:tcPr>
          <w:p w14:paraId="04DFB350" w14:textId="108B2D3E"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81280" behindDoc="0" locked="1" layoutInCell="1" allowOverlap="1" wp14:anchorId="604DA2D8" wp14:editId="5D1883F5">
                      <wp:simplePos x="0" y="0"/>
                      <wp:positionH relativeFrom="column">
                        <wp:posOffset>1099185</wp:posOffset>
                      </wp:positionH>
                      <wp:positionV relativeFrom="paragraph">
                        <wp:posOffset>53975</wp:posOffset>
                      </wp:positionV>
                      <wp:extent cx="662940" cy="473710"/>
                      <wp:effectExtent l="11430" t="12065" r="59055" b="66675"/>
                      <wp:wrapNone/>
                      <wp:docPr id="316" name="Straight Connector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2940" cy="47371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BB1459" id="Straight Connector 316" o:spid="_x0000_s1026" style="position:absolute;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55pt,4.25pt" to="138.75pt,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Unu5AEAAJ4DAAAOAAAAZHJzL2Uyb0RvYy54bWysU8FyGyEMvXem/8Bwr9d2EqfZ8ToHp+kl&#10;bT3j9ANkYHeZsogR2Gv/fQVx3LS9dcqBEUh66D2J5f1xcOJgKFr0jZxNplIYr1Bb3zXy+/Pjh49S&#10;xAReg0NvGnkyUd6v3r9bjqE2c+zRaUOCQXysx9DIPqVQV1VUvRkgTjAYz84WaYDER+oqTTAy+uCq&#10;+XS6qEYkHQiViZFvH16cclXw29ao9K1to0nCNZJrS2Wnsu/yXq2WUHcEobfqXAb8QxUDWM+PXqAe&#10;IIHYk/0LarCKMGKbJgqHCtvWKlM4MJvZ9A822x6CKVxYnBguMsX/B6u+HjYkrG7k1WwhhYeBm7RN&#10;BLbrk1ij9ywhkshe1moMseaUtd9QZquOfhueUP2IwuO6B9+ZUvPzKTDMLGdUv6XkQwz84m78gppj&#10;YJ+wCHdsaciQLIk4lv6cLv0xxyQUXy4W87tr7qJi1/Xt1e2s9K+C+jU5UEyfDQ4iG4101mf5oIbD&#10;U0y5GKhfQ/K1x0frXBkB58XYyLub+U1JiOiszs4cFqnbrR2JA+QhKqswY8/bMMK91wWsN6A/ne0E&#10;1rEtUpEEiHCU+anBaCmc4U+TrZfanD/rlSV6EXuH+rSh7M7S8RAUEueBzVP29lyifn2r1U8AAAD/&#10;/wMAUEsDBBQABgAIAAAAIQB6QPX33gAAAAgBAAAPAAAAZHJzL2Rvd25yZXYueG1sTI9BT8MwDIXv&#10;SPyHyEhcEEs3NDqVphMCIQEaBzomrlnjNRWJUzXZWv495gQ3f35Pz8/levJOnHCIXSAF81kGAqkJ&#10;pqNWwcf26XoFIiZNRrtAqOAbI6yr87NSFyaM9I6nOrWCQygWWoFNqS+kjI1Fr+Ms9EisHcLgdWIc&#10;WmkGPXK4d3KRZbfS6474gtU9PlhsvuqjV9DuxhfzvPmsD273uH1dXln75ielLi+m+zsQCaf0Z4bf&#10;+lwdKu60D0cyUTjm/GbOVgWrJQjWF3nOw56Z97Iq5f8Hqh8AAAD//wMAUEsBAi0AFAAGAAgAAAAh&#10;ALaDOJL+AAAA4QEAABMAAAAAAAAAAAAAAAAAAAAAAFtDb250ZW50X1R5cGVzXS54bWxQSwECLQAU&#10;AAYACAAAACEAOP0h/9YAAACUAQAACwAAAAAAAAAAAAAAAAAvAQAAX3JlbHMvLnJlbHNQSwECLQAU&#10;AAYACAAAACEA2+VJ7uQBAACeAwAADgAAAAAAAAAAAAAAAAAuAgAAZHJzL2Uyb0RvYy54bWxQSwEC&#10;LQAUAAYACAAAACEAekD1994AAAAIAQAADwAAAAAAAAAAAAAAAAA+BAAAZHJzL2Rvd25yZXYueG1s&#10;UEsFBgAAAAAEAAQA8wAAAEkFAAAAAA==&#10;">
                      <v:stroke endarrow="open"/>
                      <w10:anchorlock/>
                    </v:line>
                  </w:pict>
                </mc:Fallback>
              </mc:AlternateContent>
            </w:r>
            <w:r w:rsidRPr="00484005">
              <w:t>LC3</w:t>
            </w:r>
            <w:bookmarkEnd w:id="3201"/>
            <w:r w:rsidRPr="00484005">
              <w:t>.</w:t>
            </w:r>
            <w:r w:rsidRPr="00BC4359">
              <w:rPr>
                <w:b w:val="0"/>
                <w:szCs w:val="16"/>
              </w:rPr>
              <w:t xml:space="preserve"> HTTP Request</w:t>
            </w:r>
          </w:p>
          <w:p w14:paraId="14EEBCF0" w14:textId="77777777" w:rsidR="00155B4E" w:rsidRPr="00BC4359" w:rsidRDefault="00155B4E" w:rsidP="00155B4E">
            <w:pPr>
              <w:pStyle w:val="Table08"/>
              <w:jc w:val="center"/>
              <w:rPr>
                <w:b w:val="0"/>
                <w:szCs w:val="16"/>
              </w:rPr>
            </w:pPr>
            <w:r w:rsidRPr="00BC4359">
              <w:rPr>
                <w:b w:val="0"/>
                <w:szCs w:val="16"/>
              </w:rPr>
              <w:t>Post /ccnTicketLogin</w:t>
            </w:r>
          </w:p>
        </w:tc>
        <w:tc>
          <w:tcPr>
            <w:tcW w:w="486" w:type="dxa"/>
            <w:tcBorders>
              <w:top w:val="nil"/>
              <w:left w:val="single" w:sz="4" w:space="0" w:color="auto"/>
              <w:bottom w:val="nil"/>
              <w:right w:val="dashed" w:sz="4" w:space="0" w:color="auto"/>
            </w:tcBorders>
            <w:vAlign w:val="center"/>
          </w:tcPr>
          <w:p w14:paraId="25D2F17F"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2887525B"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6A6F2FE4"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468D3EEE"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33B40907"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1CCB1FD8"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37917431"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622343A8"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7DE76549"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312598E2"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A66D738"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265B2CE7"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2D65E2E" w14:textId="77777777" w:rsidR="00155B4E" w:rsidRPr="00BC4359" w:rsidRDefault="00155B4E" w:rsidP="00155B4E">
            <w:pPr>
              <w:pStyle w:val="Table08"/>
              <w:jc w:val="center"/>
              <w:rPr>
                <w:b w:val="0"/>
                <w:szCs w:val="16"/>
              </w:rPr>
            </w:pPr>
          </w:p>
        </w:tc>
      </w:tr>
      <w:bookmarkStart w:id="3202" w:name="LC4"/>
      <w:tr w:rsidR="00155B4E" w:rsidRPr="00EF2D26" w14:paraId="7EEBF6D6"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0C3289B0" w14:textId="05303DE4"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93568" behindDoc="1" locked="1" layoutInCell="1" allowOverlap="1" wp14:anchorId="1D6D153B" wp14:editId="2ED0393A">
                      <wp:simplePos x="0" y="0"/>
                      <wp:positionH relativeFrom="column">
                        <wp:posOffset>1095375</wp:posOffset>
                      </wp:positionH>
                      <wp:positionV relativeFrom="paragraph">
                        <wp:posOffset>78740</wp:posOffset>
                      </wp:positionV>
                      <wp:extent cx="670560" cy="745490"/>
                      <wp:effectExtent l="64770" t="8890" r="7620" b="64770"/>
                      <wp:wrapNone/>
                      <wp:docPr id="315" name="Straight Connector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70560" cy="74549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623C97" id="Straight Connector 315" o:spid="_x0000_s1026" style="position:absolute;flip:x;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25pt,6.2pt" to="139.05pt,6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Udf6gEAAKgDAAAOAAAAZHJzL2Uyb0RvYy54bWysU8FuGjEQvVfqP1i+lwUaSLNiyYE07SFt&#10;kEg/YLC9rFWvxxobFv6+Y4NI2t6q+mCNPTPP896MF/fH3omDoWjRN3IyGkthvEJt/a6RP14eP3yS&#10;IibwGhx608iTifJ++f7dYgi1mWKHThsSDOJjPYRGdimFuqqi6kwPcYTBeHa2SD0kPtKu0gQDo/eu&#10;mo7H82pA0oFQmRj59uHslMuC37ZGpee2jSYJ10iuLZWdyr7Ne7VcQL0jCJ1VlzLgH6rowXp+9Ar1&#10;AAnEnuxfUL1VhBHbNFLYV9i2VpnCgdlMxn+w2XQQTOHC4sRwlSn+P1j1/bAmYXUjP05mUnjouUmb&#10;RGB3XRIr9J4lRBLZy1oNIdacsvJrymzV0W/CE6qfUXhcdeB3ptT8cgoMM8kZ1W8p+RADv7gdvqHm&#10;GNgnLMIdW+pF62z4mhMzOIsjjqVTp2unzDEJxZfz2/Fszv1U7Lq9md3clU5WUGeYnBwopi8Ge5GN&#10;Rjrrs5BQw+EpplzWa0i+9vhonSvD4LwYGnk3m85KQkRndXbmsEi77cqROEAep7IKR/a8DSPce13A&#10;OgP688VOYB3bIhVxgAgHmZ/qjZbCGf4+2TrX5vxFuSzWWfYt6tOasjuLyONQSFxGN8/b23OJev1g&#10;y18AAAD//wMAUEsDBBQABgAIAAAAIQAt/p2y3wAAAAoBAAAPAAAAZHJzL2Rvd25yZXYueG1sTI9B&#10;T8MwDIXvSPyHyEhcJpauAlpK0wlNggM3sgmuaeO1ZY1TNdlW/j3eCW5+9tPz98r17AZxwin0nhSs&#10;lgkIpMbbnloFu+3rXQ4iREPWDJ5QwQ8GWFfXV6UprD/TB550bAWHUCiMgi7GsZAyNB06E5Z+ROLb&#10;3k/ORJZTK+1kzhzuBpkmyaN0pif+0JkRNx02B310Ct7eY6y3uzEuDvtP/f212Mw600rd3swvzyAi&#10;zvHPDBd8RoeKmWp/JBvEwDpLH9jKQ3oPgg1plq9A1JfFUw6yKuX/CtUvAAAA//8DAFBLAQItABQA&#10;BgAIAAAAIQC2gziS/gAAAOEBAAATAAAAAAAAAAAAAAAAAAAAAABbQ29udGVudF9UeXBlc10ueG1s&#10;UEsBAi0AFAAGAAgAAAAhADj9If/WAAAAlAEAAAsAAAAAAAAAAAAAAAAALwEAAF9yZWxzLy5yZWxz&#10;UEsBAi0AFAAGAAgAAAAhACYVR1/qAQAAqAMAAA4AAAAAAAAAAAAAAAAALgIAAGRycy9lMm9Eb2Mu&#10;eG1sUEsBAi0AFAAGAAgAAAAhAC3+nbLfAAAACgEAAA8AAAAAAAAAAAAAAAAARAQAAGRycy9kb3du&#10;cmV2LnhtbFBLBQYAAAAABAAEAPMAAABQBQAAAAA=&#10;">
                      <v:stroke endarrow="open"/>
                      <w10:anchorlock/>
                    </v:line>
                  </w:pict>
                </mc:Fallback>
              </mc:AlternateContent>
            </w:r>
            <w:r w:rsidRPr="00484005">
              <w:t>LC4</w:t>
            </w:r>
            <w:bookmarkEnd w:id="3202"/>
            <w:r w:rsidRPr="00484005">
              <w:t>.</w:t>
            </w:r>
            <w:r w:rsidRPr="00BC4359">
              <w:rPr>
                <w:b w:val="0"/>
                <w:szCs w:val="16"/>
              </w:rPr>
              <w:t xml:space="preserve"> HTTP Response</w:t>
            </w:r>
          </w:p>
          <w:p w14:paraId="09D8D3FF" w14:textId="77777777" w:rsidR="00155B4E" w:rsidRPr="00BC4359" w:rsidRDefault="00155B4E" w:rsidP="00155B4E">
            <w:pPr>
              <w:pStyle w:val="Table08"/>
              <w:jc w:val="center"/>
              <w:rPr>
                <w:b w:val="0"/>
                <w:szCs w:val="16"/>
              </w:rPr>
            </w:pPr>
            <w:r w:rsidRPr="00BC4359">
              <w:rPr>
                <w:b w:val="0"/>
                <w:szCs w:val="16"/>
              </w:rPr>
              <w:t>200 OK, set cookie</w:t>
            </w:r>
          </w:p>
          <w:p w14:paraId="5E4993CF" w14:textId="77777777" w:rsidR="00155B4E" w:rsidRPr="00BC4359" w:rsidRDefault="00155B4E" w:rsidP="00155B4E">
            <w:pPr>
              <w:pStyle w:val="Table08"/>
              <w:jc w:val="center"/>
              <w:rPr>
                <w:b w:val="0"/>
                <w:szCs w:val="16"/>
              </w:rPr>
            </w:pPr>
            <w:r w:rsidRPr="00BC4359">
              <w:rPr>
                <w:b w:val="0"/>
                <w:szCs w:val="16"/>
              </w:rPr>
              <w:t>Refresh: /WebPage.html</w:t>
            </w:r>
          </w:p>
        </w:tc>
        <w:tc>
          <w:tcPr>
            <w:tcW w:w="486" w:type="dxa"/>
            <w:tcBorders>
              <w:top w:val="nil"/>
              <w:left w:val="single" w:sz="4" w:space="0" w:color="auto"/>
              <w:bottom w:val="nil"/>
              <w:right w:val="dashed" w:sz="4" w:space="0" w:color="auto"/>
            </w:tcBorders>
            <w:vAlign w:val="center"/>
          </w:tcPr>
          <w:p w14:paraId="47B8528D"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0543C9B6" w14:textId="04261A33"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769224F7" wp14:editId="119E6219">
                  <wp:extent cx="129540" cy="129540"/>
                  <wp:effectExtent l="0" t="0" r="381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5FA1214C" wp14:editId="338D31BA">
                  <wp:extent cx="129540" cy="129540"/>
                  <wp:effectExtent l="0" t="0" r="381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543" w:type="dxa"/>
            <w:tcBorders>
              <w:top w:val="nil"/>
              <w:left w:val="nil"/>
              <w:bottom w:val="nil"/>
              <w:right w:val="dashed" w:sz="4" w:space="0" w:color="auto"/>
            </w:tcBorders>
            <w:vAlign w:val="center"/>
          </w:tcPr>
          <w:p w14:paraId="149E0078"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C84BBA9"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5B20017C"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5E5C9A3"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0B755905"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2FE4D063"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781B28F3"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44FEDAF4"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022930B"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496FBCA6"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5EA51A39" w14:textId="77777777" w:rsidR="00155B4E" w:rsidRPr="00BC4359" w:rsidRDefault="00155B4E" w:rsidP="00155B4E">
            <w:pPr>
              <w:pStyle w:val="Table08"/>
              <w:jc w:val="center"/>
              <w:rPr>
                <w:b w:val="0"/>
                <w:szCs w:val="16"/>
              </w:rPr>
            </w:pPr>
          </w:p>
        </w:tc>
      </w:tr>
      <w:bookmarkStart w:id="3203" w:name="C1"/>
      <w:tr w:rsidR="00155B4E" w:rsidRPr="00EF2D26" w14:paraId="7D430EDC"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3D6972CB" w14:textId="38D1A0E5"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84352" behindDoc="1" locked="1" layoutInCell="1" allowOverlap="1" wp14:anchorId="7CD44D53" wp14:editId="5E9FF046">
                      <wp:simplePos x="0" y="0"/>
                      <wp:positionH relativeFrom="column">
                        <wp:posOffset>1102995</wp:posOffset>
                      </wp:positionH>
                      <wp:positionV relativeFrom="paragraph">
                        <wp:posOffset>82550</wp:posOffset>
                      </wp:positionV>
                      <wp:extent cx="659130" cy="508635"/>
                      <wp:effectExtent l="5715" t="12065" r="59055" b="69850"/>
                      <wp:wrapNone/>
                      <wp:docPr id="314" name="Straight Connector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50863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2F59DE" id="Straight Connector 314"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85pt,6.5pt" to="138.75pt,4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B0o4gEAAJ4DAAAOAAAAZHJzL2Uyb0RvYy54bWysU82OEzEMviPxDlHudPpDq91Rp3voslwW&#10;qNTlAdwk04nIxJGTdtq3x0m7hYUbIofIju3P9mdn+XDqnTgaihZ9IyejsRTGK9TW7xv5/eXpw50U&#10;MYHX4NCbRp5NlA+r9++WQ6jNFDt02pBgEB/rITSySynUVRVVZ3qIIwzGs7FF6iGxSvtKEwyM3rtq&#10;Oh4vqgFJB0JlYuTXx4tRrgp+2xqVvrVtNEm4RnJtqdxU7l2+q9US6j1B6Ky6lgH/UEUP1nPSG9Qj&#10;JBAHsn9B9VYRRmzTSGFfYdtaZUoP3M1k/Ec32w6CKb0wOTHcaIr/D1Z9PW5IWN3I2eSjFB56HtI2&#10;Edh9l8QavWcKkUS2MldDiDWHrP2Gcrfq5LfhGdWPKDyuO/B7U2p+OQeGmeSI6k1IVmLgjLvhC2r2&#10;gUPCQtyppT5DMiXiVOZzvs3HnJJQ/LiY309mPEXFpvn4bjGblwxQvwYHiumzwV5koZHO+kwf1HB8&#10;jikXA/WrS372+GSdKyvgvBgaeT+fzktARGd1Nma3SPvd2pE4Ql6icq5537gRHrwuYJ0B/ekqJ7CO&#10;ZZEKJUCEg8ypeqOlcIY/TZYutTl/5StTdCF7h/q8oWzO1PESlCauC5u37He9eP36VqufAAAA//8D&#10;AFBLAwQUAAYACAAAACEAXvwDst8AAAAJAQAADwAAAGRycy9kb3ducmV2LnhtbEyPTUvDQBCG74L/&#10;YRnBi9hNG2pqzKaIIqjowbTF6zY7zQazsyG7beK/dzzpbV7m4f0o1pPrxAmH0HpSMJ8lIJBqb1pq&#10;FGw3T9crECFqMrrzhAq+McC6PD8rdG78SB94qmIj2IRCrhXYGPtcylBbdDrMfI/Ev4MfnI4sh0aa&#10;QY9s7jq5SJIb6XRLnGB1jw8W66/q6BQ0u/HFPL99Vodu97h5XV5Z++4mpS4vpvs7EBGn+AfDb32u&#10;DiV32vsjmSA61lmaMcpHypsYWGTZEsRewW06B1kW8v+C8gcAAP//AwBQSwECLQAUAAYACAAAACEA&#10;toM4kv4AAADhAQAAEwAAAAAAAAAAAAAAAAAAAAAAW0NvbnRlbnRfVHlwZXNdLnhtbFBLAQItABQA&#10;BgAIAAAAIQA4/SH/1gAAAJQBAAALAAAAAAAAAAAAAAAAAC8BAABfcmVscy8ucmVsc1BLAQItABQA&#10;BgAIAAAAIQC8aB0o4gEAAJ4DAAAOAAAAAAAAAAAAAAAAAC4CAABkcnMvZTJvRG9jLnhtbFBLAQIt&#10;ABQABgAIAAAAIQBe/AOy3wAAAAkBAAAPAAAAAAAAAAAAAAAAADwEAABkcnMvZG93bnJldi54bWxQ&#10;SwUGAAAAAAQABADzAAAASAUAAAAA&#10;">
                      <v:stroke endarrow="open"/>
                      <w10:anchorlock/>
                    </v:line>
                  </w:pict>
                </mc:Fallback>
              </mc:AlternateContent>
            </w:r>
            <w:r w:rsidRPr="00484005">
              <w:t>C1</w:t>
            </w:r>
            <w:bookmarkEnd w:id="3203"/>
            <w:r w:rsidRPr="00484005">
              <w:t>.</w:t>
            </w:r>
            <w:r w:rsidRPr="00BC4359">
              <w:rPr>
                <w:b w:val="0"/>
                <w:szCs w:val="16"/>
              </w:rPr>
              <w:t xml:space="preserve"> HTTP Request</w:t>
            </w:r>
          </w:p>
          <w:p w14:paraId="1165A3C0"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0347B39A"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70C1CCEB"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55DF597E" w14:textId="6D2769A2"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43874D55" wp14:editId="4CD39C7E">
                  <wp:extent cx="129540" cy="1295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38AE7EDC" wp14:editId="0F2AF5BC">
                  <wp:extent cx="129540" cy="129540"/>
                  <wp:effectExtent l="0" t="0" r="381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543" w:type="dxa"/>
            <w:tcBorders>
              <w:top w:val="nil"/>
              <w:left w:val="dashed" w:sz="4" w:space="0" w:color="auto"/>
              <w:bottom w:val="nil"/>
              <w:right w:val="nil"/>
            </w:tcBorders>
            <w:vAlign w:val="center"/>
          </w:tcPr>
          <w:p w14:paraId="74792CEF"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67BDB7D2"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441DBD0"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1D9AA351" w14:textId="77777777" w:rsidR="00155B4E" w:rsidRPr="00BC4359" w:rsidRDefault="00155B4E" w:rsidP="00155B4E">
            <w:pPr>
              <w:pStyle w:val="Table08"/>
              <w:jc w:val="center"/>
              <w:rPr>
                <w:b w:val="0"/>
                <w:szCs w:val="16"/>
                <w:u w:val="single"/>
              </w:rPr>
            </w:pPr>
          </w:p>
        </w:tc>
        <w:tc>
          <w:tcPr>
            <w:tcW w:w="393" w:type="dxa"/>
            <w:tcBorders>
              <w:top w:val="nil"/>
              <w:left w:val="single" w:sz="4" w:space="0" w:color="auto"/>
              <w:bottom w:val="nil"/>
              <w:right w:val="dashed" w:sz="4" w:space="0" w:color="auto"/>
            </w:tcBorders>
            <w:vAlign w:val="center"/>
          </w:tcPr>
          <w:p w14:paraId="50780B81"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285E2CBB"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3FE6C5BE"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133CF2A0"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2434AD7B"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3F01ADB" w14:textId="77777777" w:rsidR="00155B4E" w:rsidRPr="00BC4359" w:rsidRDefault="00155B4E" w:rsidP="00155B4E">
            <w:pPr>
              <w:pStyle w:val="Table08"/>
              <w:jc w:val="center"/>
              <w:rPr>
                <w:b w:val="0"/>
                <w:szCs w:val="16"/>
              </w:rPr>
            </w:pPr>
          </w:p>
        </w:tc>
      </w:tr>
      <w:bookmarkStart w:id="3204" w:name="C2"/>
      <w:tr w:rsidR="00155B4E" w:rsidRPr="00EF2D26" w14:paraId="3BA73CCD"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109DFCD2" w14:textId="0256B534"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87424" behindDoc="1" locked="1" layoutInCell="1" allowOverlap="1" wp14:anchorId="77A761A2" wp14:editId="03522B60">
                      <wp:simplePos x="0" y="0"/>
                      <wp:positionH relativeFrom="column">
                        <wp:posOffset>1797685</wp:posOffset>
                      </wp:positionH>
                      <wp:positionV relativeFrom="paragraph">
                        <wp:posOffset>69215</wp:posOffset>
                      </wp:positionV>
                      <wp:extent cx="2738120" cy="457835"/>
                      <wp:effectExtent l="5080" t="8890" r="28575" b="76200"/>
                      <wp:wrapNone/>
                      <wp:docPr id="313" name="Straight Connector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38120" cy="45783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A9E497" id="Straight Connector 313" o:spid="_x0000_s1026" style="position:absolute;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55pt,5.45pt" to="357.1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nIA4wEAAJ8DAAAOAAAAZHJzL2Uyb0RvYy54bWysU82OEzEMviPxDlHudPpD2TLqdA9dlssC&#10;lbo8gJtkOhGZOHLSTvv2OGm3sHBD5BDZsf3Z/uws70+9E0dD0aJv5GQ0lsJ4hdr6fSO/Pz++W0gR&#10;E3gNDr1p5NlEeb96+2Y5hNpMsUOnDQkG8bEeQiO7lEJdVVF1poc4wmA8G1ukHhKrtK80wcDovaum&#10;4/GHakDSgVCZGPn14WKUq4Lftkalb20bTRKukVxbKjeVe5fvarWEek8QOquuZcA/VNGD9Zz0BvUA&#10;CcSB7F9QvVWEEds0UthX2LZWmdIDdzMZ/9HNtoNgSi9MTgw3muL/g1VfjxsSVjdyNplJ4aHnIW0T&#10;gd13SazRe6YQSWQrczWEWHPI2m8od6tOfhueUP2IwuO6A783pebnc2CYSY6oXoVkJQbOuBu+oGYf&#10;OCQsxJ1a6jMkUyJOZT7n23zMKQnFj9O72WIy5TEqtr2f3y1m85IC6pfoQDF9NtiLLDTSWZ/5gxqO&#10;TzHlaqB+ccnPHh+tc2UHnBdDIz/Op/MSENFZnY3ZLdJ+t3YkjpC3qJxr3lduhAevC1hnQH+6ygms&#10;Y1mkwgkQ4SBzqt5oKZzhX5OlS23OXwnLHF3Y3qE+byibM3e8BaWJ68bmNftdL16//tXqJwAAAP//&#10;AwBQSwMEFAAGAAgAAAAhAFPYVwzhAAAACQEAAA8AAABkcnMvZG93bnJldi54bWxMj8tOwzAQRfdI&#10;/IM1SGwQtdPwCCFOhUBIgGBBSsXWjd04wh5HsduEv2dYwXJ0j+49U61m79jBjLEPKCFbCGAG26B7&#10;7CR8rB/PC2AxKdTKBTQSvk2EVX18VKlShwnfzaFJHaMSjKWSYFMaSs5ja41XcREGg5TtwuhVonPs&#10;uB7VROXe8aUQV9yrHmnBqsHcW9N+NXsvodtMz/rp9bPZuc3D+uXyzNo3P0t5ejLf3QJLZk5/MPzq&#10;kzrU5LQNe9SROQnLIs8IpUDcACPgOrvIgW0lFLkAXlf8/wf1DwAAAP//AwBQSwECLQAUAAYACAAA&#10;ACEAtoM4kv4AAADhAQAAEwAAAAAAAAAAAAAAAAAAAAAAW0NvbnRlbnRfVHlwZXNdLnhtbFBLAQIt&#10;ABQABgAIAAAAIQA4/SH/1gAAAJQBAAALAAAAAAAAAAAAAAAAAC8BAABfcmVscy8ucmVsc1BLAQIt&#10;ABQABgAIAAAAIQCvLnIA4wEAAJ8DAAAOAAAAAAAAAAAAAAAAAC4CAABkcnMvZTJvRG9jLnhtbFBL&#10;AQItABQABgAIAAAAIQBT2FcM4QAAAAkBAAAPAAAAAAAAAAAAAAAAAD0EAABkcnMvZG93bnJldi54&#10;bWxQSwUGAAAAAAQABADzAAAASwUAAAAA&#10;">
                      <v:stroke endarrow="open"/>
                      <w10:anchorlock/>
                    </v:line>
                  </w:pict>
                </mc:Fallback>
              </mc:AlternateContent>
            </w:r>
            <w:r w:rsidRPr="00484005">
              <w:t>C2</w:t>
            </w:r>
            <w:bookmarkEnd w:id="3204"/>
            <w:r w:rsidRPr="00484005">
              <w:t>.</w:t>
            </w:r>
            <w:r w:rsidRPr="00BC4359">
              <w:rPr>
                <w:b w:val="0"/>
                <w:szCs w:val="16"/>
              </w:rPr>
              <w:t xml:space="preserve"> HTTP Request</w:t>
            </w:r>
          </w:p>
          <w:p w14:paraId="17F8B12D"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3AB1B742"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4ED02363"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21EA6096"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3788293E"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7DA305B0"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21E2CCB"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0AA94B54" w14:textId="52405DE9" w:rsidR="00155B4E" w:rsidRPr="00BC4359" w:rsidRDefault="00155B4E" w:rsidP="00155B4E">
            <w:pPr>
              <w:pStyle w:val="Table08"/>
              <w:jc w:val="center"/>
              <w:rPr>
                <w:b w:val="0"/>
                <w:szCs w:val="16"/>
                <w:u w:val="single"/>
              </w:rPr>
            </w:pPr>
            <w:r w:rsidRPr="00BC4359">
              <w:rPr>
                <w:b w:val="0"/>
                <w:noProof/>
                <w:szCs w:val="16"/>
                <w:lang w:val="pt-PT" w:eastAsia="pt-PT"/>
              </w:rPr>
              <w:drawing>
                <wp:inline distT="0" distB="0" distL="0" distR="0" wp14:anchorId="1945949E" wp14:editId="1257ED89">
                  <wp:extent cx="129540" cy="129540"/>
                  <wp:effectExtent l="0" t="0" r="381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1D632AF2" wp14:editId="511C2052">
                  <wp:extent cx="129540" cy="1295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393" w:type="dxa"/>
            <w:tcBorders>
              <w:top w:val="nil"/>
              <w:left w:val="single" w:sz="4" w:space="0" w:color="auto"/>
              <w:bottom w:val="nil"/>
              <w:right w:val="dashed" w:sz="4" w:space="0" w:color="auto"/>
            </w:tcBorders>
            <w:vAlign w:val="center"/>
          </w:tcPr>
          <w:p w14:paraId="1BBB986E"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06D36F4F"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7861D7C7"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C9FE254"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7CBAA639" w14:textId="77777777" w:rsidR="00155B4E" w:rsidRPr="00BC4359" w:rsidRDefault="00155B4E" w:rsidP="00155B4E">
            <w:pPr>
              <w:pStyle w:val="Table08"/>
              <w:jc w:val="center"/>
              <w:rPr>
                <w:b w:val="0"/>
                <w:szCs w:val="16"/>
              </w:rPr>
            </w:pPr>
          </w:p>
        </w:tc>
        <w:tc>
          <w:tcPr>
            <w:tcW w:w="900" w:type="dxa"/>
            <w:tcBorders>
              <w:top w:val="nil"/>
              <w:left w:val="dashed" w:sz="4" w:space="0" w:color="auto"/>
              <w:bottom w:val="nil"/>
              <w:right w:val="single" w:sz="4" w:space="0" w:color="auto"/>
            </w:tcBorders>
            <w:vAlign w:val="center"/>
          </w:tcPr>
          <w:p w14:paraId="1F87E6A0" w14:textId="77777777" w:rsidR="00155B4E" w:rsidRPr="00BC4359" w:rsidRDefault="00155B4E" w:rsidP="00155B4E">
            <w:pPr>
              <w:pStyle w:val="Table08"/>
              <w:jc w:val="center"/>
              <w:rPr>
                <w:b w:val="0"/>
                <w:szCs w:val="16"/>
              </w:rPr>
            </w:pPr>
          </w:p>
        </w:tc>
      </w:tr>
      <w:bookmarkStart w:id="3205" w:name="C3"/>
      <w:tr w:rsidR="00155B4E" w:rsidRPr="00EF2D26" w14:paraId="49B57886" w14:textId="77777777" w:rsidTr="0E615139">
        <w:trPr>
          <w:cantSplit/>
          <w:trHeight w:val="876"/>
          <w:jc w:val="center"/>
        </w:trPr>
        <w:tc>
          <w:tcPr>
            <w:tcW w:w="1276" w:type="dxa"/>
            <w:gridSpan w:val="2"/>
            <w:tcBorders>
              <w:top w:val="nil"/>
              <w:left w:val="single" w:sz="4" w:space="0" w:color="auto"/>
              <w:bottom w:val="nil"/>
              <w:right w:val="single" w:sz="4" w:space="0" w:color="auto"/>
            </w:tcBorders>
            <w:shd w:val="clear" w:color="auto" w:fill="FFFFFF" w:themeFill="background1"/>
            <w:vAlign w:val="center"/>
          </w:tcPr>
          <w:p w14:paraId="19D4528D" w14:textId="7EE6CAFA" w:rsidR="00155B4E" w:rsidRPr="00BC4359" w:rsidRDefault="00155B4E" w:rsidP="00155B4E">
            <w:pPr>
              <w:pStyle w:val="Table08"/>
              <w:jc w:val="center"/>
              <w:rPr>
                <w:b w:val="0"/>
                <w:szCs w:val="16"/>
              </w:rPr>
            </w:pPr>
            <w:r w:rsidRPr="00484005">
              <w:rPr>
                <w:noProof/>
                <w:lang w:val="pt-PT" w:eastAsia="pt-PT"/>
              </w:rPr>
              <mc:AlternateContent>
                <mc:Choice Requires="wps">
                  <w:drawing>
                    <wp:anchor distT="0" distB="0" distL="114300" distR="114300" simplePos="0" relativeHeight="251690496" behindDoc="1" locked="1" layoutInCell="1" allowOverlap="1" wp14:anchorId="6B59870C" wp14:editId="28B69109">
                      <wp:simplePos x="0" y="0"/>
                      <wp:positionH relativeFrom="column">
                        <wp:posOffset>4539615</wp:posOffset>
                      </wp:positionH>
                      <wp:positionV relativeFrom="paragraph">
                        <wp:posOffset>80010</wp:posOffset>
                      </wp:positionV>
                      <wp:extent cx="857885" cy="451485"/>
                      <wp:effectExtent l="13335" t="10795" r="52705" b="71120"/>
                      <wp:wrapNone/>
                      <wp:docPr id="312" name="Straight Connector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7885" cy="45148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186731" id="Straight Connector 312" o:spid="_x0000_s1026" style="position:absolute;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45pt,6.3pt" to="425pt,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L4QEAAJ4DAAAOAAAAZHJzL2Uyb0RvYy54bWysU8Fu2zAMvQ/YPwi6L06yZsuMOD2k6y7d&#10;FiDdBzCSbAuTRYFS4+TvRylpum63YT4IFB/5SD7Rq9vj4MTBULToGzmbTKUwXqG2vmvkj8f7d0sp&#10;YgKvwaE3jTyZKG/Xb9+sxlCbOfbotCHBJD7WY2hkn1Koqyqq3gwQJxiMZ7BFGiDxlbpKE4zMPrhq&#10;Pp1+qEYkHQiViZG9d2dQrgt/2xqVvrdtNEm4RnJvqZxUzn0+q/UK6o4g9FZd2oB/6GIA67noleoO&#10;Eognsn9RDVYRRmzTROFQYdtaZcoMPM1s+sc0ux6CKbOwODFcZYr/j1Z9O2xJWN3I97O5FB4GfqRd&#10;IrBdn8QGvWcJkURGWasxxJpTNn5LeVp19LvwgOpnFB43PfjOlJ4fT4FpZjmjepWSLzFwxf34FTXH&#10;wFPCItyxpSFTsiTiWN7ndH0fc0xCsXO5+LhcLqRQDN0sZjds5wpQPycHiumLwUFko5HO+iwf1HB4&#10;iOkc+hyS3R7vrXPsh9p5MTby02K+KAkRndUZzFikbr9xJA6Ql6h8l7qvwgifvC5kvQH9+WInsI5t&#10;kYokQISjzKUGo6Vwhn+abJ17c/6iV5boLPYe9WlLGc7S8RKUeS8Lm7fs93uJevmt1r8AAAD//wMA&#10;UEsDBBQABgAIAAAAIQBxniqp4AAAAAkBAAAPAAAAZHJzL2Rvd25yZXYueG1sTI/NTsMwEITvSLyD&#10;tUhcEHVa6A8hToVASIDgQErF1Y23cYS9jmK3CW/PcoLbjubT7EyxHr0TR+xjG0jBdJKBQKqDaalR&#10;8LF5vFyBiEmT0S4QKvjGCOvy9KTQuQkDveOxSo3gEIq5VmBT6nIpY23R6zgJHRJ7+9B7nVj2jTS9&#10;HjjcOznLsoX0uiX+YHWH9xbrr+rgFTTb4dk8vX5We7d92LzML6x986NS52fj3S2IhGP6g+G3PleH&#10;kjvtwoFMFE7Bcnp9wygbswUIBlbzjMft+LhagiwL+X9B+QMAAP//AwBQSwECLQAUAAYACAAAACEA&#10;toM4kv4AAADhAQAAEwAAAAAAAAAAAAAAAAAAAAAAW0NvbnRlbnRfVHlwZXNdLnhtbFBLAQItABQA&#10;BgAIAAAAIQA4/SH/1gAAAJQBAAALAAAAAAAAAAAAAAAAAC8BAABfcmVscy8ucmVsc1BLAQItABQA&#10;BgAIAAAAIQC+/UcL4QEAAJ4DAAAOAAAAAAAAAAAAAAAAAC4CAABkcnMvZTJvRG9jLnhtbFBLAQIt&#10;ABQABgAIAAAAIQBxniqp4AAAAAkBAAAPAAAAAAAAAAAAAAAAADsEAABkcnMvZG93bnJldi54bWxQ&#10;SwUGAAAAAAQABADzAAAASAUAAAAA&#10;">
                      <v:stroke endarrow="open"/>
                      <w10:anchorlock/>
                    </v:line>
                  </w:pict>
                </mc:Fallback>
              </mc:AlternateContent>
            </w:r>
            <w:r w:rsidRPr="00484005">
              <w:t>C3</w:t>
            </w:r>
            <w:bookmarkEnd w:id="3205"/>
            <w:r w:rsidRPr="00484005">
              <w:t>.</w:t>
            </w:r>
            <w:r w:rsidRPr="00BC4359">
              <w:rPr>
                <w:b w:val="0"/>
                <w:szCs w:val="16"/>
              </w:rPr>
              <w:t xml:space="preserve"> HTTP Request</w:t>
            </w:r>
          </w:p>
          <w:p w14:paraId="016FA90B" w14:textId="77777777" w:rsidR="00155B4E" w:rsidRPr="00BC4359" w:rsidRDefault="00155B4E" w:rsidP="00155B4E">
            <w:pPr>
              <w:pStyle w:val="Table08"/>
              <w:jc w:val="center"/>
              <w:rPr>
                <w:b w:val="0"/>
                <w:szCs w:val="16"/>
              </w:rPr>
            </w:pPr>
            <w:r w:rsidRPr="00BC4359">
              <w:rPr>
                <w:b w:val="0"/>
                <w:szCs w:val="16"/>
              </w:rPr>
              <w:t>Get /WebPage.html</w:t>
            </w:r>
          </w:p>
        </w:tc>
        <w:tc>
          <w:tcPr>
            <w:tcW w:w="486" w:type="dxa"/>
            <w:tcBorders>
              <w:top w:val="nil"/>
              <w:left w:val="single" w:sz="4" w:space="0" w:color="auto"/>
              <w:bottom w:val="nil"/>
              <w:right w:val="dashed" w:sz="4" w:space="0" w:color="auto"/>
            </w:tcBorders>
            <w:vAlign w:val="center"/>
          </w:tcPr>
          <w:p w14:paraId="33B4B8DA" w14:textId="77777777" w:rsidR="00155B4E" w:rsidRPr="00BC4359" w:rsidRDefault="00155B4E" w:rsidP="00155B4E">
            <w:pPr>
              <w:pStyle w:val="Table08"/>
              <w:jc w:val="center"/>
              <w:rPr>
                <w:b w:val="0"/>
                <w:szCs w:val="16"/>
              </w:rPr>
            </w:pPr>
          </w:p>
        </w:tc>
        <w:tc>
          <w:tcPr>
            <w:tcW w:w="552" w:type="dxa"/>
            <w:tcBorders>
              <w:top w:val="nil"/>
              <w:left w:val="dashed" w:sz="4" w:space="0" w:color="auto"/>
              <w:bottom w:val="nil"/>
              <w:right w:val="nil"/>
            </w:tcBorders>
            <w:vAlign w:val="center"/>
          </w:tcPr>
          <w:p w14:paraId="37246355"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0A037495"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419C38DE" w14:textId="77777777" w:rsidR="00155B4E" w:rsidRPr="00BC4359" w:rsidRDefault="00155B4E" w:rsidP="00155B4E">
            <w:pPr>
              <w:pStyle w:val="Table08"/>
              <w:jc w:val="center"/>
              <w:rPr>
                <w:b w:val="0"/>
                <w:szCs w:val="16"/>
              </w:rPr>
            </w:pPr>
          </w:p>
        </w:tc>
        <w:tc>
          <w:tcPr>
            <w:tcW w:w="342" w:type="dxa"/>
            <w:tcBorders>
              <w:top w:val="nil"/>
              <w:left w:val="nil"/>
              <w:bottom w:val="nil"/>
              <w:right w:val="dashed" w:sz="4" w:space="0" w:color="auto"/>
            </w:tcBorders>
            <w:vAlign w:val="center"/>
          </w:tcPr>
          <w:p w14:paraId="213E7418" w14:textId="77777777" w:rsidR="00155B4E" w:rsidRPr="00BC4359" w:rsidRDefault="00155B4E" w:rsidP="00155B4E">
            <w:pPr>
              <w:pStyle w:val="Table08"/>
              <w:jc w:val="center"/>
              <w:rPr>
                <w:b w:val="0"/>
                <w:szCs w:val="16"/>
              </w:rPr>
            </w:pPr>
          </w:p>
        </w:tc>
        <w:tc>
          <w:tcPr>
            <w:tcW w:w="360" w:type="dxa"/>
            <w:tcBorders>
              <w:top w:val="nil"/>
              <w:left w:val="dashed" w:sz="4" w:space="0" w:color="auto"/>
              <w:bottom w:val="nil"/>
              <w:right w:val="single" w:sz="4" w:space="0" w:color="auto"/>
            </w:tcBorders>
            <w:vAlign w:val="center"/>
          </w:tcPr>
          <w:p w14:paraId="73F86F38" w14:textId="77777777" w:rsidR="00155B4E" w:rsidRPr="00BC4359" w:rsidRDefault="00155B4E" w:rsidP="00155B4E">
            <w:pPr>
              <w:pStyle w:val="Table08"/>
              <w:jc w:val="center"/>
              <w:rPr>
                <w:b w:val="0"/>
                <w:szCs w:val="16"/>
              </w:rPr>
            </w:pPr>
          </w:p>
        </w:tc>
        <w:tc>
          <w:tcPr>
            <w:tcW w:w="1620" w:type="dxa"/>
            <w:gridSpan w:val="2"/>
            <w:tcBorders>
              <w:top w:val="nil"/>
              <w:left w:val="single" w:sz="4" w:space="0" w:color="auto"/>
              <w:bottom w:val="nil"/>
              <w:right w:val="single" w:sz="4" w:space="0" w:color="auto"/>
            </w:tcBorders>
            <w:vAlign w:val="center"/>
          </w:tcPr>
          <w:p w14:paraId="1CCFA185" w14:textId="77777777" w:rsidR="00155B4E" w:rsidRPr="00BC4359" w:rsidRDefault="00155B4E" w:rsidP="00155B4E">
            <w:pPr>
              <w:pStyle w:val="Table08"/>
              <w:jc w:val="center"/>
              <w:rPr>
                <w:b w:val="0"/>
                <w:szCs w:val="16"/>
              </w:rPr>
            </w:pPr>
          </w:p>
        </w:tc>
        <w:tc>
          <w:tcPr>
            <w:tcW w:w="393" w:type="dxa"/>
            <w:tcBorders>
              <w:top w:val="nil"/>
              <w:left w:val="single" w:sz="4" w:space="0" w:color="auto"/>
              <w:bottom w:val="nil"/>
              <w:right w:val="dashed" w:sz="4" w:space="0" w:color="auto"/>
            </w:tcBorders>
            <w:vAlign w:val="center"/>
          </w:tcPr>
          <w:p w14:paraId="64742DA0"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580749CF" w14:textId="77777777" w:rsidR="00155B4E" w:rsidRPr="00BC4359" w:rsidRDefault="00155B4E" w:rsidP="00155B4E">
            <w:pPr>
              <w:pStyle w:val="Table08"/>
              <w:jc w:val="center"/>
              <w:rPr>
                <w:b w:val="0"/>
                <w:szCs w:val="16"/>
              </w:rPr>
            </w:pPr>
          </w:p>
        </w:tc>
        <w:tc>
          <w:tcPr>
            <w:tcW w:w="543" w:type="dxa"/>
            <w:tcBorders>
              <w:top w:val="nil"/>
              <w:left w:val="nil"/>
              <w:bottom w:val="nil"/>
              <w:right w:val="dashed" w:sz="4" w:space="0" w:color="auto"/>
            </w:tcBorders>
            <w:vAlign w:val="center"/>
          </w:tcPr>
          <w:p w14:paraId="2AA77F9D" w14:textId="77777777" w:rsidR="00155B4E" w:rsidRPr="00BC4359" w:rsidRDefault="00155B4E" w:rsidP="00155B4E">
            <w:pPr>
              <w:pStyle w:val="Table08"/>
              <w:jc w:val="center"/>
              <w:rPr>
                <w:b w:val="0"/>
                <w:szCs w:val="16"/>
              </w:rPr>
            </w:pPr>
          </w:p>
        </w:tc>
        <w:tc>
          <w:tcPr>
            <w:tcW w:w="543" w:type="dxa"/>
            <w:tcBorders>
              <w:top w:val="nil"/>
              <w:left w:val="dashed" w:sz="4" w:space="0" w:color="auto"/>
              <w:bottom w:val="nil"/>
              <w:right w:val="nil"/>
            </w:tcBorders>
            <w:vAlign w:val="center"/>
          </w:tcPr>
          <w:p w14:paraId="76D775B6" w14:textId="77777777" w:rsidR="00155B4E" w:rsidRPr="00BC4359" w:rsidRDefault="00155B4E" w:rsidP="00155B4E">
            <w:pPr>
              <w:pStyle w:val="Table08"/>
              <w:jc w:val="center"/>
              <w:rPr>
                <w:b w:val="0"/>
                <w:szCs w:val="16"/>
              </w:rPr>
            </w:pPr>
          </w:p>
        </w:tc>
        <w:tc>
          <w:tcPr>
            <w:tcW w:w="858" w:type="dxa"/>
            <w:tcBorders>
              <w:top w:val="nil"/>
              <w:left w:val="nil"/>
              <w:bottom w:val="nil"/>
              <w:right w:val="dashed" w:sz="4" w:space="0" w:color="auto"/>
            </w:tcBorders>
            <w:vAlign w:val="center"/>
          </w:tcPr>
          <w:p w14:paraId="42CBB27D" w14:textId="55BF981B" w:rsidR="00155B4E" w:rsidRPr="00BC4359" w:rsidRDefault="00155B4E" w:rsidP="00155B4E">
            <w:pPr>
              <w:pStyle w:val="Table08"/>
              <w:jc w:val="center"/>
              <w:rPr>
                <w:b w:val="0"/>
                <w:szCs w:val="16"/>
              </w:rPr>
            </w:pPr>
            <w:r w:rsidRPr="00BC4359">
              <w:rPr>
                <w:b w:val="0"/>
                <w:noProof/>
                <w:szCs w:val="16"/>
                <w:lang w:val="pt-PT" w:eastAsia="pt-PT"/>
              </w:rPr>
              <w:drawing>
                <wp:inline distT="0" distB="0" distL="0" distR="0" wp14:anchorId="00734C93" wp14:editId="6809A9AF">
                  <wp:extent cx="129540" cy="129540"/>
                  <wp:effectExtent l="0" t="0" r="381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BC4359">
              <w:rPr>
                <w:b w:val="0"/>
                <w:noProof/>
                <w:szCs w:val="16"/>
                <w:lang w:val="pt-PT" w:eastAsia="pt-PT"/>
              </w:rPr>
              <w:drawing>
                <wp:inline distT="0" distB="0" distL="0" distR="0" wp14:anchorId="624D61E4" wp14:editId="2CB93EB9">
                  <wp:extent cx="129540" cy="129540"/>
                  <wp:effectExtent l="0" t="0" r="381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p>
        </w:tc>
        <w:tc>
          <w:tcPr>
            <w:tcW w:w="900" w:type="dxa"/>
            <w:tcBorders>
              <w:top w:val="nil"/>
              <w:left w:val="dashed" w:sz="4" w:space="0" w:color="auto"/>
              <w:bottom w:val="nil"/>
              <w:right w:val="single" w:sz="4" w:space="0" w:color="auto"/>
            </w:tcBorders>
            <w:vAlign w:val="center"/>
          </w:tcPr>
          <w:p w14:paraId="1B8B4A7E" w14:textId="77777777" w:rsidR="00155B4E" w:rsidRPr="00BC4359" w:rsidRDefault="00155B4E" w:rsidP="00155B4E">
            <w:pPr>
              <w:pStyle w:val="Table08"/>
              <w:jc w:val="center"/>
              <w:rPr>
                <w:b w:val="0"/>
                <w:szCs w:val="16"/>
              </w:rPr>
            </w:pPr>
          </w:p>
        </w:tc>
      </w:tr>
    </w:tbl>
    <w:p w14:paraId="51DD81B9" w14:textId="39AE4AD6" w:rsidR="00155B4E" w:rsidRPr="00EF2D26" w:rsidRDefault="00155B4E" w:rsidP="00155B4E">
      <w:pPr>
        <w:pStyle w:val="Caption"/>
      </w:pPr>
      <w:bookmarkStart w:id="3206" w:name="_Toc1400980"/>
      <w:bookmarkStart w:id="3207" w:name="_Toc57720980"/>
      <w:r w:rsidRPr="00EF2D26">
        <w:t xml:space="preserve">Figure </w:t>
      </w:r>
      <w:r>
        <w:fldChar w:fldCharType="begin"/>
      </w:r>
      <w:r>
        <w:instrText>SEQ Figure \* ARABIC</w:instrText>
      </w:r>
      <w:r>
        <w:fldChar w:fldCharType="separate"/>
      </w:r>
      <w:r w:rsidR="00032B01">
        <w:rPr>
          <w:noProof/>
        </w:rPr>
        <w:t>252</w:t>
      </w:r>
      <w:r>
        <w:fldChar w:fldCharType="end"/>
      </w:r>
      <w:r w:rsidRPr="00EF2D26">
        <w:t>: Http flow (user part)</w:t>
      </w:r>
      <w:bookmarkEnd w:id="3206"/>
      <w:bookmarkEnd w:id="3207"/>
    </w:p>
    <w:p w14:paraId="39C67644" w14:textId="3614C9D1" w:rsidR="00155B4E" w:rsidRPr="00EF2D26" w:rsidRDefault="00155B4E" w:rsidP="00155B4E">
      <w:r w:rsidRPr="00EF2D26">
        <w:rPr>
          <w:b/>
          <w:bCs/>
          <w:color w:val="0000FF"/>
          <w:u w:val="single"/>
        </w:rPr>
        <w:fldChar w:fldCharType="begin"/>
      </w:r>
      <w:r w:rsidRPr="00EF2D26">
        <w:rPr>
          <w:b/>
          <w:bCs/>
          <w:color w:val="0000FF"/>
          <w:u w:val="single"/>
        </w:rPr>
        <w:instrText xml:space="preserve"> REF LC1 \h  \* MERGEFORMAT </w:instrText>
      </w:r>
      <w:r w:rsidRPr="00EF2D26">
        <w:rPr>
          <w:b/>
          <w:bCs/>
          <w:color w:val="0000FF"/>
          <w:u w:val="single"/>
        </w:rPr>
      </w:r>
      <w:r w:rsidRPr="00EF2D26">
        <w:rPr>
          <w:b/>
          <w:bCs/>
          <w:color w:val="0000FF"/>
          <w:u w:val="single"/>
        </w:rPr>
        <w:fldChar w:fldCharType="separate"/>
      </w:r>
      <w:r w:rsidR="00032B01" w:rsidRPr="00F41AC1">
        <w:rPr>
          <w:color w:val="0000FF"/>
          <w:u w:val="single"/>
        </w:rPr>
        <w:t>LC1</w:t>
      </w:r>
      <w:r w:rsidRPr="00EF2D26">
        <w:rPr>
          <w:b/>
          <w:bCs/>
          <w:color w:val="0000FF"/>
          <w:u w:val="single"/>
        </w:rPr>
        <w:fldChar w:fldCharType="end"/>
      </w:r>
      <w:r w:rsidRPr="00EF2D26">
        <w:t>. The client browser sends a ‘HTTP get request’ for the page ‘/WebPage.html’</w:t>
      </w:r>
    </w:p>
    <w:p w14:paraId="0DB3E34D" w14:textId="568F1C29" w:rsidR="00155B4E" w:rsidRPr="00EF2D26" w:rsidRDefault="00155B4E" w:rsidP="00155B4E">
      <w:r w:rsidRPr="00EF2D26">
        <w:rPr>
          <w:b/>
          <w:bCs/>
          <w:color w:val="0000FF"/>
          <w:u w:val="single"/>
        </w:rPr>
        <w:fldChar w:fldCharType="begin"/>
      </w:r>
      <w:r w:rsidRPr="00EF2D26">
        <w:rPr>
          <w:b/>
          <w:bCs/>
          <w:color w:val="0000FF"/>
          <w:u w:val="single"/>
        </w:rPr>
        <w:instrText xml:space="preserve"> REF LC2 \h  \* MERGEFORMAT </w:instrText>
      </w:r>
      <w:r w:rsidRPr="00EF2D26">
        <w:rPr>
          <w:b/>
          <w:bCs/>
          <w:color w:val="0000FF"/>
          <w:u w:val="single"/>
        </w:rPr>
      </w:r>
      <w:r w:rsidRPr="00EF2D26">
        <w:rPr>
          <w:b/>
          <w:bCs/>
          <w:color w:val="0000FF"/>
          <w:u w:val="single"/>
        </w:rPr>
        <w:fldChar w:fldCharType="separate"/>
      </w:r>
      <w:r w:rsidR="00032B01" w:rsidRPr="00F41AC1">
        <w:rPr>
          <w:color w:val="0000FF"/>
          <w:u w:val="single"/>
        </w:rPr>
        <w:t>LC2</w:t>
      </w:r>
      <w:r w:rsidRPr="00EF2D26">
        <w:rPr>
          <w:b/>
          <w:bCs/>
          <w:color w:val="0000FF"/>
          <w:u w:val="single"/>
        </w:rPr>
        <w:fldChar w:fldCharType="end"/>
      </w:r>
      <w:r w:rsidRPr="00EF2D26">
        <w:t>. Because the URL is not registered as being freely accessed (in the Gateway directory) and there is no CCN cookie attached to the flow, the Apache server returns a 302 (moved), and the location of the ccnTicketLogin is given back to the browser</w:t>
      </w:r>
    </w:p>
    <w:p w14:paraId="4923B738" w14:textId="25225198" w:rsidR="00155B4E" w:rsidRPr="00EF2D26" w:rsidRDefault="79D63348" w:rsidP="00155B4E">
      <w:pPr>
        <w:pStyle w:val="Figure"/>
        <w:rPr>
          <w:noProof w:val="0"/>
        </w:rPr>
      </w:pPr>
      <w:r>
        <w:rPr>
          <w:lang w:val="pt-PT" w:eastAsia="pt-PT"/>
        </w:rPr>
        <w:lastRenderedPageBreak/>
        <w:drawing>
          <wp:inline distT="0" distB="0" distL="0" distR="0" wp14:anchorId="4DB15466" wp14:editId="506798FD">
            <wp:extent cx="5455918" cy="4076700"/>
            <wp:effectExtent l="0" t="0" r="0" b="0"/>
            <wp:docPr id="16017028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88">
                      <a:extLst>
                        <a:ext uri="{28A0092B-C50C-407E-A947-70E740481C1C}">
                          <a14:useLocalDpi xmlns:a14="http://schemas.microsoft.com/office/drawing/2010/main" val="0"/>
                        </a:ext>
                      </a:extLst>
                    </a:blip>
                    <a:stretch>
                      <a:fillRect/>
                    </a:stretch>
                  </pic:blipFill>
                  <pic:spPr>
                    <a:xfrm>
                      <a:off x="0" y="0"/>
                      <a:ext cx="5455918" cy="4076700"/>
                    </a:xfrm>
                    <a:prstGeom prst="rect">
                      <a:avLst/>
                    </a:prstGeom>
                  </pic:spPr>
                </pic:pic>
              </a:graphicData>
            </a:graphic>
          </wp:inline>
        </w:drawing>
      </w:r>
    </w:p>
    <w:p w14:paraId="7A38CCA9" w14:textId="5CF3C109" w:rsidR="00155B4E" w:rsidRPr="00EF2D26" w:rsidRDefault="00155B4E" w:rsidP="00155B4E">
      <w:pPr>
        <w:pStyle w:val="Caption"/>
      </w:pPr>
      <w:bookmarkStart w:id="3208" w:name="_Toc1400981"/>
      <w:bookmarkStart w:id="3209" w:name="_Toc57720981"/>
      <w:r w:rsidRPr="00EF2D26">
        <w:t xml:space="preserve">Figure </w:t>
      </w:r>
      <w:r>
        <w:fldChar w:fldCharType="begin"/>
      </w:r>
      <w:r>
        <w:instrText>SEQ Figure \* ARABIC</w:instrText>
      </w:r>
      <w:r>
        <w:fldChar w:fldCharType="separate"/>
      </w:r>
      <w:r w:rsidR="00032B01">
        <w:rPr>
          <w:noProof/>
        </w:rPr>
        <w:t>253</w:t>
      </w:r>
      <w:r>
        <w:fldChar w:fldCharType="end"/>
      </w:r>
      <w:r w:rsidRPr="00EF2D26">
        <w:t>: CCN Intranet user login screen</w:t>
      </w:r>
      <w:bookmarkEnd w:id="3208"/>
      <w:bookmarkEnd w:id="3209"/>
    </w:p>
    <w:p w14:paraId="7010701E" w14:textId="4B382470" w:rsidR="00155B4E" w:rsidRPr="00EF2D26" w:rsidRDefault="00155B4E" w:rsidP="00155B4E">
      <w:r w:rsidRPr="00EF2D26">
        <w:rPr>
          <w:b/>
          <w:bCs/>
          <w:color w:val="0000FF"/>
          <w:u w:val="single"/>
        </w:rPr>
        <w:fldChar w:fldCharType="begin"/>
      </w:r>
      <w:r w:rsidRPr="00EF2D26">
        <w:rPr>
          <w:b/>
          <w:bCs/>
          <w:color w:val="0000FF"/>
          <w:u w:val="single"/>
        </w:rPr>
        <w:instrText xml:space="preserve"> REF LC3 \h  \* MERGEFORMAT </w:instrText>
      </w:r>
      <w:r w:rsidRPr="00EF2D26">
        <w:rPr>
          <w:b/>
          <w:bCs/>
          <w:color w:val="0000FF"/>
          <w:u w:val="single"/>
        </w:rPr>
      </w:r>
      <w:r w:rsidRPr="00EF2D26">
        <w:rPr>
          <w:b/>
          <w:bCs/>
          <w:color w:val="0000FF"/>
          <w:u w:val="single"/>
        </w:rPr>
        <w:fldChar w:fldCharType="separate"/>
      </w:r>
      <w:r w:rsidR="00032B01" w:rsidRPr="00F41AC1">
        <w:rPr>
          <w:color w:val="0000FF"/>
          <w:u w:val="single"/>
        </w:rPr>
        <w:t>LC3</w:t>
      </w:r>
      <w:r w:rsidRPr="00EF2D26">
        <w:rPr>
          <w:b/>
          <w:bCs/>
          <w:color w:val="0000FF"/>
          <w:u w:val="single"/>
        </w:rPr>
        <w:fldChar w:fldCharType="end"/>
      </w:r>
      <w:r w:rsidRPr="00EF2D26">
        <w:t>. The client browser sends a ‘HTTP post for /ccnTicketLogin’ (Ticket handler) with the user and the password.</w:t>
      </w:r>
    </w:p>
    <w:p w14:paraId="41AA3180" w14:textId="43DACAD5" w:rsidR="00155B4E" w:rsidRPr="00EF2D26" w:rsidRDefault="00155B4E" w:rsidP="00155B4E">
      <w:r w:rsidRPr="00EF2D26">
        <w:rPr>
          <w:color w:val="0000FF"/>
          <w:u w:val="single"/>
        </w:rPr>
        <w:fldChar w:fldCharType="begin"/>
      </w:r>
      <w:r w:rsidRPr="00EF2D26">
        <w:rPr>
          <w:color w:val="0000FF"/>
          <w:u w:val="single"/>
        </w:rPr>
        <w:instrText xml:space="preserve"> REF LC4 \h  \* MERGEFORMAT </w:instrText>
      </w:r>
      <w:r w:rsidRPr="00EF2D26">
        <w:rPr>
          <w:color w:val="0000FF"/>
          <w:u w:val="single"/>
        </w:rPr>
      </w:r>
      <w:r w:rsidRPr="00EF2D26">
        <w:rPr>
          <w:color w:val="0000FF"/>
          <w:u w:val="single"/>
        </w:rPr>
        <w:fldChar w:fldCharType="separate"/>
      </w:r>
      <w:r w:rsidR="00032B01" w:rsidRPr="00F41AC1">
        <w:rPr>
          <w:color w:val="0000FF"/>
          <w:u w:val="single"/>
        </w:rPr>
        <w:t>LC4</w:t>
      </w:r>
      <w:r w:rsidRPr="00EF2D26">
        <w:rPr>
          <w:color w:val="0000FF"/>
          <w:u w:val="single"/>
        </w:rPr>
        <w:fldChar w:fldCharType="end"/>
      </w:r>
      <w:r w:rsidRPr="00EF2D26">
        <w:t>. If the user is known in CCN and its password is correct, cookies will be built and attached to the flow.</w:t>
      </w:r>
    </w:p>
    <w:p w14:paraId="3939C60E" w14:textId="3BA427AB" w:rsidR="00155B4E" w:rsidRPr="00EF2D26" w:rsidRDefault="00155B4E" w:rsidP="00155B4E">
      <w:r w:rsidRPr="00EF2D26">
        <w:rPr>
          <w:b/>
          <w:bCs/>
          <w:color w:val="0000FF"/>
          <w:u w:val="single"/>
        </w:rPr>
        <w:fldChar w:fldCharType="begin"/>
      </w:r>
      <w:r w:rsidRPr="00EF2D26">
        <w:rPr>
          <w:b/>
          <w:bCs/>
          <w:color w:val="0000FF"/>
          <w:u w:val="single"/>
        </w:rPr>
        <w:instrText xml:space="preserve"> REF C1 \h  \* MERGEFORMAT </w:instrText>
      </w:r>
      <w:r w:rsidRPr="00EF2D26">
        <w:rPr>
          <w:b/>
          <w:bCs/>
          <w:color w:val="0000FF"/>
          <w:u w:val="single"/>
        </w:rPr>
      </w:r>
      <w:r w:rsidRPr="00EF2D26">
        <w:rPr>
          <w:b/>
          <w:bCs/>
          <w:color w:val="0000FF"/>
          <w:u w:val="single"/>
        </w:rPr>
        <w:fldChar w:fldCharType="separate"/>
      </w:r>
      <w:r w:rsidR="00032B01" w:rsidRPr="00F41AC1">
        <w:rPr>
          <w:color w:val="0000FF"/>
          <w:u w:val="single"/>
        </w:rPr>
        <w:t>C1</w:t>
      </w:r>
      <w:r w:rsidRPr="00EF2D26">
        <w:rPr>
          <w:b/>
          <w:bCs/>
          <w:color w:val="0000FF"/>
          <w:u w:val="single"/>
        </w:rPr>
        <w:fldChar w:fldCharType="end"/>
      </w:r>
      <w:r w:rsidRPr="00EF2D26">
        <w:t xml:space="preserve">. The client refreshes his ‘request to get /WebPage.html’. Two cookies are attached to the communication. The grey one is the old cookie (O), the green one (T) is the </w:t>
      </w:r>
      <w:bookmarkStart w:id="3210" w:name="ccnSession"/>
      <w:r w:rsidRPr="00EF2D26">
        <w:t>ccnSession</w:t>
      </w:r>
      <w:bookmarkEnd w:id="3210"/>
      <w:r w:rsidRPr="00EF2D26">
        <w:t xml:space="preserve"> lightweight ticket cookie. This cookie only contains a session ID (see §8.2). Relevant information about the user is stored on the gateway.</w:t>
      </w:r>
    </w:p>
    <w:p w14:paraId="786FD6A8" w14:textId="77777777" w:rsidR="00155B4E" w:rsidRPr="00EF2D26" w:rsidRDefault="00155B4E" w:rsidP="00155B4E">
      <w:r w:rsidRPr="00EF2D26">
        <w:t>This session is verified by the ticket-handler. Based on user information linked to the session ID, access is granted or refused to the requested URL.</w:t>
      </w:r>
    </w:p>
    <w:p w14:paraId="758AE77C" w14:textId="2392A03E" w:rsidR="00155B4E" w:rsidRPr="00EF2D26" w:rsidRDefault="00155B4E" w:rsidP="00155B4E">
      <w:r w:rsidRPr="00EF2D26">
        <w:rPr>
          <w:b/>
          <w:bCs/>
          <w:color w:val="0000FF"/>
          <w:u w:val="single"/>
        </w:rPr>
        <w:fldChar w:fldCharType="begin"/>
      </w:r>
      <w:r w:rsidRPr="00EF2D26">
        <w:rPr>
          <w:b/>
          <w:bCs/>
          <w:color w:val="0000FF"/>
          <w:u w:val="single"/>
        </w:rPr>
        <w:instrText xml:space="preserve"> REF C2 \h  \* MERGEFORMAT </w:instrText>
      </w:r>
      <w:r w:rsidRPr="00EF2D26">
        <w:rPr>
          <w:b/>
          <w:bCs/>
          <w:color w:val="0000FF"/>
          <w:u w:val="single"/>
        </w:rPr>
      </w:r>
      <w:r w:rsidRPr="00EF2D26">
        <w:rPr>
          <w:b/>
          <w:bCs/>
          <w:color w:val="0000FF"/>
          <w:u w:val="single"/>
        </w:rPr>
        <w:fldChar w:fldCharType="separate"/>
      </w:r>
      <w:r w:rsidR="00032B01" w:rsidRPr="00F41AC1">
        <w:rPr>
          <w:color w:val="0000FF"/>
          <w:u w:val="single"/>
        </w:rPr>
        <w:t>C2</w:t>
      </w:r>
      <w:r w:rsidRPr="00EF2D26">
        <w:rPr>
          <w:b/>
          <w:bCs/>
          <w:color w:val="0000FF"/>
          <w:u w:val="single"/>
        </w:rPr>
        <w:fldChar w:fldCharType="end"/>
      </w:r>
      <w:r w:rsidRPr="00EF2D26">
        <w:t>. Since the ‘CCN Proxy A’ is not the ‘request destination gateway’, the request is sent to the Proxy B (destination).</w:t>
      </w:r>
    </w:p>
    <w:p w14:paraId="6CDF7502" w14:textId="4B1A2B30" w:rsidR="00155B4E" w:rsidRPr="00EF2D26" w:rsidRDefault="00155B4E" w:rsidP="00155B4E">
      <w:r w:rsidRPr="00EF2D26">
        <w:rPr>
          <w:b/>
          <w:bCs/>
          <w:color w:val="0000FF"/>
          <w:u w:val="single"/>
        </w:rPr>
        <w:fldChar w:fldCharType="begin"/>
      </w:r>
      <w:r w:rsidRPr="00EF2D26">
        <w:rPr>
          <w:b/>
          <w:bCs/>
          <w:color w:val="0000FF"/>
          <w:u w:val="single"/>
        </w:rPr>
        <w:instrText xml:space="preserve"> REF C3 \h  \* MERGEFORMAT </w:instrText>
      </w:r>
      <w:r w:rsidRPr="00EF2D26">
        <w:rPr>
          <w:b/>
          <w:bCs/>
          <w:color w:val="0000FF"/>
          <w:u w:val="single"/>
        </w:rPr>
      </w:r>
      <w:r w:rsidRPr="00EF2D26">
        <w:rPr>
          <w:b/>
          <w:bCs/>
          <w:color w:val="0000FF"/>
          <w:u w:val="single"/>
        </w:rPr>
        <w:fldChar w:fldCharType="separate"/>
      </w:r>
      <w:r w:rsidR="00032B01" w:rsidRPr="00F41AC1">
        <w:rPr>
          <w:color w:val="0000FF"/>
          <w:u w:val="single"/>
        </w:rPr>
        <w:t>C3</w:t>
      </w:r>
      <w:r w:rsidRPr="00EF2D26">
        <w:rPr>
          <w:b/>
          <w:bCs/>
          <w:color w:val="0000FF"/>
          <w:u w:val="single"/>
        </w:rPr>
        <w:fldChar w:fldCharType="end"/>
      </w:r>
      <w:r w:rsidRPr="00EF2D26">
        <w:t>. The cookies are verified by the ticket-handler (MD5 key) (please refer to CCN Intranet Services - Programmer’s Guide [</w:t>
      </w:r>
      <w:r w:rsidRPr="00EF2D26">
        <w:fldChar w:fldCharType="begin"/>
      </w:r>
      <w:r w:rsidRPr="00EF2D26">
        <w:instrText xml:space="preserve"> REF R10 \h  \* MERGEFORMAT </w:instrText>
      </w:r>
      <w:r w:rsidRPr="00EF2D26">
        <w:fldChar w:fldCharType="separate"/>
      </w:r>
      <w:r w:rsidR="00032B01" w:rsidRPr="00EF2D26">
        <w:t>R10</w:t>
      </w:r>
      <w:r w:rsidRPr="00EF2D26">
        <w:fldChar w:fldCharType="end"/>
      </w:r>
      <w:r w:rsidRPr="00EF2D26">
        <w:t>]). The ccnSession cookie is checked. And the request is sent to the destination (Application server).</w:t>
      </w:r>
    </w:p>
    <w:p w14:paraId="5398BC65" w14:textId="77777777" w:rsidR="00155B4E" w:rsidRPr="00EF2D26" w:rsidRDefault="00155B4E" w:rsidP="00A44070">
      <w:pPr>
        <w:pStyle w:val="Heading1"/>
        <w:keepLines/>
        <w:pageBreakBefore/>
        <w:numPr>
          <w:ilvl w:val="0"/>
          <w:numId w:val="38"/>
        </w:numPr>
        <w:tabs>
          <w:tab w:val="clear" w:pos="510"/>
        </w:tabs>
        <w:spacing w:before="240" w:after="60" w:line="240" w:lineRule="auto"/>
      </w:pPr>
      <w:bookmarkStart w:id="3211" w:name="_Toc111622621"/>
      <w:bookmarkStart w:id="3212" w:name="_Ref116881902"/>
      <w:bookmarkStart w:id="3213" w:name="_Ref116881931"/>
      <w:bookmarkStart w:id="3214" w:name="_Toc127259338"/>
      <w:bookmarkStart w:id="3215" w:name="_Ref135422844"/>
      <w:bookmarkStart w:id="3216" w:name="_Ref135422855"/>
      <w:bookmarkStart w:id="3217" w:name="_Ref139624291"/>
      <w:bookmarkStart w:id="3218" w:name="_Toc178390976"/>
      <w:bookmarkStart w:id="3219" w:name="_Toc191308539"/>
      <w:bookmarkStart w:id="3220" w:name="_Toc1400707"/>
      <w:bookmarkStart w:id="3221" w:name="_Toc57720380"/>
      <w:r w:rsidRPr="00EF2D26">
        <w:lastRenderedPageBreak/>
        <w:t>Application authentication intranet services</w:t>
      </w:r>
      <w:bookmarkEnd w:id="3211"/>
      <w:bookmarkEnd w:id="3212"/>
      <w:bookmarkEnd w:id="3213"/>
      <w:bookmarkEnd w:id="3214"/>
      <w:bookmarkEnd w:id="3215"/>
      <w:bookmarkEnd w:id="3216"/>
      <w:bookmarkEnd w:id="3217"/>
      <w:bookmarkEnd w:id="3218"/>
      <w:bookmarkEnd w:id="3219"/>
      <w:bookmarkEnd w:id="3220"/>
      <w:bookmarkEnd w:id="3221"/>
    </w:p>
    <w:p w14:paraId="25805379" w14:textId="77777777" w:rsidR="00155B4E" w:rsidRPr="00EF2D26" w:rsidRDefault="00155B4E" w:rsidP="00155B4E">
      <w:r w:rsidRPr="00EF2D26">
        <w:t xml:space="preserve">This section describes the services which provide HTTP interfaces to the web applications in order to </w:t>
      </w:r>
      <w:r w:rsidRPr="00EF2D26">
        <w:rPr>
          <w:b/>
          <w:bCs/>
        </w:rPr>
        <w:t>login</w:t>
      </w:r>
      <w:r w:rsidRPr="00EF2D26">
        <w:t xml:space="preserve"> (ccnServerLogin) into CCN and </w:t>
      </w:r>
      <w:r w:rsidRPr="00EF2D26">
        <w:rPr>
          <w:b/>
          <w:bCs/>
        </w:rPr>
        <w:t>logout</w:t>
      </w:r>
      <w:r w:rsidRPr="00EF2D26">
        <w:t xml:space="preserve"> (ccnServerLogout) from CCN.</w:t>
      </w:r>
    </w:p>
    <w:p w14:paraId="470F0832" w14:textId="77777777" w:rsidR="00155B4E" w:rsidRPr="00EF2D26" w:rsidRDefault="00155B4E" w:rsidP="00A44070">
      <w:pPr>
        <w:pStyle w:val="Heading2"/>
        <w:keepLines/>
        <w:numPr>
          <w:ilvl w:val="1"/>
          <w:numId w:val="38"/>
        </w:numPr>
      </w:pPr>
      <w:bookmarkStart w:id="3222" w:name="ccnServerLogin"/>
      <w:bookmarkStart w:id="3223" w:name="_Toc111622622"/>
      <w:bookmarkStart w:id="3224" w:name="_Toc127259339"/>
      <w:bookmarkStart w:id="3225" w:name="_Toc178390977"/>
      <w:bookmarkStart w:id="3226" w:name="_Toc191308540"/>
      <w:bookmarkStart w:id="3227" w:name="_Toc191309379"/>
      <w:bookmarkStart w:id="3228" w:name="_Toc1400708"/>
      <w:bookmarkStart w:id="3229" w:name="_Toc57720381"/>
      <w:r w:rsidRPr="00EF2D26">
        <w:t>ccnServerLogin</w:t>
      </w:r>
      <w:bookmarkEnd w:id="3222"/>
      <w:r w:rsidRPr="00EF2D26">
        <w:t xml:space="preserve"> service</w:t>
      </w:r>
      <w:bookmarkEnd w:id="3223"/>
      <w:bookmarkEnd w:id="3224"/>
      <w:bookmarkEnd w:id="3225"/>
      <w:bookmarkEnd w:id="3226"/>
      <w:bookmarkEnd w:id="3227"/>
      <w:bookmarkEnd w:id="3228"/>
      <w:bookmarkEnd w:id="3229"/>
    </w:p>
    <w:p w14:paraId="26BA4BB2" w14:textId="479E8B4C" w:rsidR="00155B4E" w:rsidRPr="00EF2D26" w:rsidRDefault="00155B4E" w:rsidP="00155B4E">
      <w:r w:rsidRPr="00EF2D26">
        <w:t xml:space="preserve">The table </w:t>
      </w:r>
      <w:r>
        <w:fldChar w:fldCharType="begin"/>
      </w:r>
      <w:r>
        <w:instrText xml:space="preserve"> REF _Ref313440024 \p \h </w:instrText>
      </w:r>
      <w:r>
        <w:fldChar w:fldCharType="separate"/>
      </w:r>
      <w:r w:rsidR="00032B01">
        <w:t>below</w:t>
      </w:r>
      <w:r>
        <w:fldChar w:fldCharType="end"/>
      </w:r>
      <w:r w:rsidRPr="00EF2D26">
        <w:t xml:space="preserve"> describes the syntax of this service: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6"/>
        <w:gridCol w:w="5878"/>
      </w:tblGrid>
      <w:tr w:rsidR="00155B4E" w:rsidRPr="00EF2D26" w14:paraId="37F9119A" w14:textId="77777777" w:rsidTr="00155B4E">
        <w:trPr>
          <w:cantSplit/>
        </w:trPr>
        <w:tc>
          <w:tcPr>
            <w:tcW w:w="8364" w:type="dxa"/>
            <w:gridSpan w:val="2"/>
            <w:tcBorders>
              <w:bottom w:val="single" w:sz="4" w:space="0" w:color="auto"/>
            </w:tcBorders>
          </w:tcPr>
          <w:p w14:paraId="53F6A3DC" w14:textId="77777777" w:rsidR="00155B4E" w:rsidRPr="00EF2D26" w:rsidRDefault="00155B4E" w:rsidP="00155B4E">
            <w:r w:rsidRPr="00EF2D26">
              <w:t>This service provides a HTTP interface to allow a web-application to authenticate into CCN.</w:t>
            </w:r>
          </w:p>
        </w:tc>
      </w:tr>
      <w:tr w:rsidR="00155B4E" w:rsidRPr="00EF2D26" w14:paraId="552E3070" w14:textId="77777777" w:rsidTr="00155B4E">
        <w:trPr>
          <w:cantSplit/>
        </w:trPr>
        <w:tc>
          <w:tcPr>
            <w:tcW w:w="8364" w:type="dxa"/>
            <w:gridSpan w:val="2"/>
            <w:shd w:val="clear" w:color="auto" w:fill="E0E0E0"/>
          </w:tcPr>
          <w:p w14:paraId="69252340" w14:textId="77777777" w:rsidR="00155B4E" w:rsidRPr="00EF2D26" w:rsidRDefault="00155B4E" w:rsidP="00155B4E">
            <w:pPr>
              <w:rPr>
                <w:b/>
                <w:bCs/>
                <w:u w:val="single"/>
              </w:rPr>
            </w:pPr>
            <w:r w:rsidRPr="00EF2D26">
              <w:rPr>
                <w:b/>
                <w:bCs/>
                <w:u w:val="single"/>
              </w:rPr>
              <w:t>Request</w:t>
            </w:r>
          </w:p>
          <w:p w14:paraId="50C63414" w14:textId="77777777" w:rsidR="00155B4E" w:rsidRPr="00EF2D26" w:rsidRDefault="00155B4E" w:rsidP="00155B4E">
            <w:pPr>
              <w:rPr>
                <w:i/>
              </w:rPr>
            </w:pPr>
            <w:r w:rsidRPr="00EF2D26">
              <w:rPr>
                <w:i/>
              </w:rPr>
              <w:t xml:space="preserve">The request consists sending a </w:t>
            </w:r>
            <w:r w:rsidRPr="00EF2D26">
              <w:rPr>
                <w:b/>
                <w:bCs/>
                <w:i/>
              </w:rPr>
              <w:t>POST</w:t>
            </w:r>
            <w:r w:rsidRPr="00EF2D26">
              <w:rPr>
                <w:i/>
              </w:rPr>
              <w:t xml:space="preserve"> of the following url:</w:t>
            </w:r>
          </w:p>
          <w:p w14:paraId="5EC8B755" w14:textId="77777777" w:rsidR="00155B4E" w:rsidRPr="00EF2D26" w:rsidRDefault="00155B4E" w:rsidP="00155B4E">
            <w:r w:rsidRPr="00EF2D26">
              <w:rPr>
                <w:b/>
                <w:bCs/>
                <w:i/>
              </w:rPr>
              <w:t>https://[Gateway].[site].ccncsi.int:8443/ccnServerLogin</w:t>
            </w:r>
          </w:p>
        </w:tc>
      </w:tr>
      <w:tr w:rsidR="00155B4E" w:rsidRPr="00EF2D26" w14:paraId="00CBC755" w14:textId="77777777" w:rsidTr="00155B4E">
        <w:trPr>
          <w:cantSplit/>
        </w:trPr>
        <w:tc>
          <w:tcPr>
            <w:tcW w:w="2486" w:type="dxa"/>
          </w:tcPr>
          <w:p w14:paraId="68051C7D" w14:textId="77777777" w:rsidR="00155B4E" w:rsidRPr="00EF2D26" w:rsidRDefault="00155B4E" w:rsidP="00155B4E">
            <w:r w:rsidRPr="00EF2D26">
              <w:t>Input</w:t>
            </w:r>
          </w:p>
        </w:tc>
        <w:tc>
          <w:tcPr>
            <w:tcW w:w="5878" w:type="dxa"/>
          </w:tcPr>
          <w:p w14:paraId="2722E584" w14:textId="77777777" w:rsidR="00155B4E" w:rsidRPr="00EF2D26" w:rsidRDefault="00155B4E" w:rsidP="00A44070">
            <w:pPr>
              <w:pStyle w:val="ListBullet"/>
              <w:keepLines/>
              <w:numPr>
                <w:ilvl w:val="0"/>
                <w:numId w:val="34"/>
              </w:numPr>
              <w:tabs>
                <w:tab w:val="clear" w:pos="360"/>
                <w:tab w:val="num" w:pos="284"/>
              </w:tabs>
              <w:spacing w:after="240"/>
              <w:ind w:left="284" w:hanging="284"/>
            </w:pPr>
            <w:r w:rsidRPr="00EF2D26">
              <w:t>User</w:t>
            </w:r>
          </w:p>
        </w:tc>
      </w:tr>
      <w:tr w:rsidR="00155B4E" w:rsidRPr="00EF2D26" w14:paraId="5F8C0E0B" w14:textId="77777777" w:rsidTr="00155B4E">
        <w:trPr>
          <w:cantSplit/>
        </w:trPr>
        <w:tc>
          <w:tcPr>
            <w:tcW w:w="2486" w:type="dxa"/>
          </w:tcPr>
          <w:p w14:paraId="24AABB35" w14:textId="77777777" w:rsidR="00155B4E" w:rsidRPr="00EF2D26" w:rsidRDefault="00155B4E" w:rsidP="00155B4E"/>
        </w:tc>
        <w:tc>
          <w:tcPr>
            <w:tcW w:w="5878" w:type="dxa"/>
          </w:tcPr>
          <w:p w14:paraId="44DCA3FE" w14:textId="77777777" w:rsidR="00155B4E" w:rsidRPr="00EF2D26" w:rsidRDefault="00155B4E" w:rsidP="00A44070">
            <w:pPr>
              <w:pStyle w:val="ListBullet"/>
              <w:keepLines/>
              <w:numPr>
                <w:ilvl w:val="0"/>
                <w:numId w:val="34"/>
              </w:numPr>
              <w:tabs>
                <w:tab w:val="clear" w:pos="360"/>
                <w:tab w:val="num" w:pos="284"/>
              </w:tabs>
              <w:spacing w:after="240"/>
              <w:ind w:left="284" w:hanging="284"/>
            </w:pPr>
            <w:r w:rsidRPr="00EF2D26">
              <w:t>Password</w:t>
            </w:r>
          </w:p>
        </w:tc>
      </w:tr>
      <w:tr w:rsidR="00155B4E" w:rsidRPr="00EF2D26" w14:paraId="04750283" w14:textId="77777777" w:rsidTr="00155B4E">
        <w:trPr>
          <w:cantSplit/>
        </w:trPr>
        <w:tc>
          <w:tcPr>
            <w:tcW w:w="8364" w:type="dxa"/>
            <w:gridSpan w:val="2"/>
            <w:shd w:val="clear" w:color="auto" w:fill="E0E0E0"/>
          </w:tcPr>
          <w:p w14:paraId="1B039829" w14:textId="77777777" w:rsidR="00155B4E" w:rsidRPr="00EF2D26" w:rsidRDefault="00155B4E" w:rsidP="00155B4E">
            <w:pPr>
              <w:rPr>
                <w:b/>
                <w:bCs/>
                <w:u w:val="single"/>
              </w:rPr>
            </w:pPr>
            <w:r w:rsidRPr="00EF2D26">
              <w:rPr>
                <w:b/>
                <w:bCs/>
                <w:u w:val="single"/>
              </w:rPr>
              <w:t>Response</w:t>
            </w:r>
          </w:p>
          <w:p w14:paraId="73F12067" w14:textId="77777777" w:rsidR="00155B4E" w:rsidRPr="00EF2D26" w:rsidRDefault="00155B4E" w:rsidP="00155B4E">
            <w:pPr>
              <w:rPr>
                <w:i/>
                <w:iCs/>
              </w:rPr>
            </w:pPr>
            <w:r w:rsidRPr="00EF2D26">
              <w:rPr>
                <w:i/>
                <w:iCs/>
              </w:rPr>
              <w:t>The response consists in a XML buffer embedding the following information:</w:t>
            </w:r>
          </w:p>
        </w:tc>
      </w:tr>
      <w:tr w:rsidR="00155B4E" w:rsidRPr="00EF2D26" w14:paraId="738CEE38" w14:textId="77777777" w:rsidTr="00155B4E">
        <w:trPr>
          <w:cantSplit/>
        </w:trPr>
        <w:tc>
          <w:tcPr>
            <w:tcW w:w="2486" w:type="dxa"/>
          </w:tcPr>
          <w:p w14:paraId="17EE0F11" w14:textId="77777777" w:rsidR="00155B4E" w:rsidRPr="00EF2D26" w:rsidRDefault="00155B4E" w:rsidP="00155B4E">
            <w:r w:rsidRPr="00EF2D26">
              <w:t>Output</w:t>
            </w:r>
          </w:p>
        </w:tc>
        <w:tc>
          <w:tcPr>
            <w:tcW w:w="5878" w:type="dxa"/>
          </w:tcPr>
          <w:p w14:paraId="22C4D0DA" w14:textId="77777777" w:rsidR="00155B4E" w:rsidRPr="00EF2D26" w:rsidRDefault="00155B4E" w:rsidP="00A44070">
            <w:pPr>
              <w:pStyle w:val="ListBullet"/>
              <w:keepLines/>
              <w:numPr>
                <w:ilvl w:val="0"/>
                <w:numId w:val="34"/>
              </w:numPr>
              <w:tabs>
                <w:tab w:val="clear" w:pos="360"/>
                <w:tab w:val="num" w:pos="284"/>
              </w:tabs>
              <w:spacing w:after="240"/>
              <w:ind w:left="284" w:hanging="284"/>
            </w:pPr>
            <w:r w:rsidRPr="00EF2D26">
              <w:t>TICKET_RESPONSE</w:t>
            </w:r>
          </w:p>
        </w:tc>
      </w:tr>
      <w:tr w:rsidR="00155B4E" w:rsidRPr="00EF2D26" w14:paraId="745E7293" w14:textId="77777777" w:rsidTr="00155B4E">
        <w:trPr>
          <w:cantSplit/>
        </w:trPr>
        <w:tc>
          <w:tcPr>
            <w:tcW w:w="8364" w:type="dxa"/>
            <w:gridSpan w:val="2"/>
            <w:shd w:val="clear" w:color="auto" w:fill="E0E0E0"/>
          </w:tcPr>
          <w:p w14:paraId="009BCEF0" w14:textId="77777777" w:rsidR="00155B4E" w:rsidRPr="00EF2D26" w:rsidRDefault="00155B4E" w:rsidP="00155B4E">
            <w:pPr>
              <w:rPr>
                <w:i/>
                <w:iCs/>
              </w:rPr>
            </w:pPr>
            <w:r w:rsidRPr="00EF2D26">
              <w:rPr>
                <w:b/>
                <w:bCs/>
                <w:u w:val="single"/>
              </w:rPr>
              <w:t>Cookies set in response</w:t>
            </w:r>
          </w:p>
        </w:tc>
      </w:tr>
      <w:tr w:rsidR="00155B4E" w:rsidRPr="00EF2D26" w14:paraId="0A5854E3" w14:textId="77777777" w:rsidTr="00155B4E">
        <w:trPr>
          <w:cantSplit/>
        </w:trPr>
        <w:tc>
          <w:tcPr>
            <w:tcW w:w="8364" w:type="dxa"/>
            <w:gridSpan w:val="2"/>
          </w:tcPr>
          <w:p w14:paraId="665E63BE" w14:textId="24ADD47C" w:rsidR="00155B4E" w:rsidRPr="00EF2D26" w:rsidRDefault="00155B4E" w:rsidP="00A44070">
            <w:pPr>
              <w:pStyle w:val="ListBullet"/>
              <w:keepLines/>
              <w:numPr>
                <w:ilvl w:val="0"/>
                <w:numId w:val="34"/>
              </w:numPr>
              <w:tabs>
                <w:tab w:val="clear" w:pos="360"/>
                <w:tab w:val="num" w:pos="284"/>
              </w:tabs>
              <w:spacing w:after="240"/>
              <w:ind w:left="284" w:hanging="284"/>
            </w:pPr>
            <w:r w:rsidRPr="00EF2D26">
              <w:fldChar w:fldCharType="begin"/>
            </w:r>
            <w:r w:rsidRPr="00EF2D26">
              <w:instrText xml:space="preserve"> REF ccnSession \h  \* MERGEFORMAT </w:instrText>
            </w:r>
            <w:r w:rsidRPr="00EF2D26">
              <w:fldChar w:fldCharType="separate"/>
            </w:r>
            <w:r w:rsidR="00032B01" w:rsidRPr="00EF2D26">
              <w:t>ccnSession</w:t>
            </w:r>
            <w:r w:rsidRPr="00EF2D26">
              <w:fldChar w:fldCharType="end"/>
            </w:r>
          </w:p>
          <w:p w14:paraId="4E255C72" w14:textId="77777777" w:rsidR="00155B4E" w:rsidRPr="00EF2D26" w:rsidRDefault="00155B4E" w:rsidP="00A44070">
            <w:pPr>
              <w:pStyle w:val="ListBullet"/>
              <w:keepLines/>
              <w:numPr>
                <w:ilvl w:val="0"/>
                <w:numId w:val="34"/>
              </w:numPr>
              <w:tabs>
                <w:tab w:val="clear" w:pos="360"/>
                <w:tab w:val="num" w:pos="284"/>
              </w:tabs>
              <w:spacing w:after="240"/>
              <w:ind w:left="284" w:hanging="284"/>
            </w:pPr>
            <w:r w:rsidRPr="00EF2D26">
              <w:t>Ticket (obsolete but still created)</w:t>
            </w:r>
          </w:p>
        </w:tc>
      </w:tr>
    </w:tbl>
    <w:p w14:paraId="79BD4946" w14:textId="4B51A6A3" w:rsidR="00155B4E" w:rsidRPr="00EF2D26" w:rsidRDefault="00155B4E" w:rsidP="00155B4E">
      <w:pPr>
        <w:pStyle w:val="Caption"/>
      </w:pPr>
      <w:bookmarkStart w:id="3230" w:name="_Ref313440024"/>
      <w:bookmarkStart w:id="3231" w:name="_Toc1401049"/>
      <w:bookmarkStart w:id="3232" w:name="_Toc57720464"/>
      <w:r w:rsidRPr="00EF2D26">
        <w:t xml:space="preserve">Table </w:t>
      </w:r>
      <w:r>
        <w:fldChar w:fldCharType="begin"/>
      </w:r>
      <w:r>
        <w:instrText>SEQ Table \* ARABIC</w:instrText>
      </w:r>
      <w:r>
        <w:fldChar w:fldCharType="separate"/>
      </w:r>
      <w:r w:rsidR="00032B01">
        <w:rPr>
          <w:noProof/>
        </w:rPr>
        <w:t>61</w:t>
      </w:r>
      <w:r>
        <w:fldChar w:fldCharType="end"/>
      </w:r>
      <w:r w:rsidRPr="00EF2D26">
        <w:t xml:space="preserve">: </w:t>
      </w:r>
      <w:r w:rsidRPr="00EF2D26">
        <w:rPr>
          <w:iCs/>
        </w:rPr>
        <w:t>ccnServerLogin syntax and description</w:t>
      </w:r>
      <w:bookmarkEnd w:id="3230"/>
      <w:bookmarkEnd w:id="3231"/>
      <w:bookmarkEnd w:id="3232"/>
    </w:p>
    <w:p w14:paraId="6DB10733" w14:textId="77777777" w:rsidR="00155B4E" w:rsidRPr="00EF2D26" w:rsidRDefault="00155B4E" w:rsidP="00A44070">
      <w:pPr>
        <w:pStyle w:val="Heading3"/>
        <w:keepLines/>
        <w:numPr>
          <w:ilvl w:val="2"/>
          <w:numId w:val="38"/>
        </w:numPr>
        <w:suppressAutoHyphens w:val="0"/>
      </w:pPr>
      <w:bookmarkStart w:id="3233" w:name="_Toc111622623"/>
      <w:bookmarkStart w:id="3234" w:name="_Toc127259340"/>
      <w:bookmarkStart w:id="3235" w:name="_Toc178390978"/>
      <w:bookmarkStart w:id="3236" w:name="_Toc191308541"/>
      <w:bookmarkStart w:id="3237" w:name="_Toc191309380"/>
      <w:bookmarkStart w:id="3238" w:name="_Toc1400709"/>
      <w:bookmarkStart w:id="3239" w:name="_Toc57720382"/>
      <w:r w:rsidRPr="00EF2D26">
        <w:t>DTD of the response</w:t>
      </w:r>
      <w:bookmarkEnd w:id="3233"/>
      <w:bookmarkEnd w:id="3234"/>
      <w:bookmarkEnd w:id="3235"/>
      <w:bookmarkEnd w:id="3236"/>
      <w:bookmarkEnd w:id="3237"/>
      <w:bookmarkEnd w:id="3238"/>
      <w:bookmarkEnd w:id="3239"/>
    </w:p>
    <w:p w14:paraId="3B6E2AA3" w14:textId="77777777" w:rsidR="00155B4E" w:rsidRPr="00EF2D26" w:rsidRDefault="00155B4E" w:rsidP="00155B4E">
      <w:pPr>
        <w:pStyle w:val="StyleCodeBorderTopShadowedSinglesolidlineDarkTeal"/>
      </w:pPr>
      <w:r w:rsidRPr="00EF2D26">
        <w:t>&lt;?xml version='1.0'?&gt;</w:t>
      </w:r>
    </w:p>
    <w:p w14:paraId="0C66737A" w14:textId="77777777" w:rsidR="00155B4E" w:rsidRPr="00EF2D26" w:rsidRDefault="00155B4E" w:rsidP="00155B4E">
      <w:pPr>
        <w:pStyle w:val="StyleCodeBorderTopShadowedSinglesolidlineDarkTeal"/>
      </w:pPr>
      <w:r w:rsidRPr="00EF2D26">
        <w:t>&lt;!DOCTYPE TICKET_RESPONSE [</w:t>
      </w:r>
    </w:p>
    <w:p w14:paraId="5168D501" w14:textId="77777777" w:rsidR="00155B4E" w:rsidRPr="00EF2D26" w:rsidRDefault="00155B4E" w:rsidP="00155B4E">
      <w:pPr>
        <w:pStyle w:val="StyleCodeBorderTopShadowedSinglesolidlineDarkTeal"/>
      </w:pPr>
      <w:r w:rsidRPr="00EF2D26">
        <w:tab/>
        <w:t>&lt;!ELEMENT TICKET_RESPONSE (#PCDATA)&gt;</w:t>
      </w:r>
    </w:p>
    <w:p w14:paraId="3DC05E5B" w14:textId="77777777" w:rsidR="00155B4E" w:rsidRPr="00EF2D26" w:rsidRDefault="00155B4E" w:rsidP="00155B4E">
      <w:pPr>
        <w:pStyle w:val="StyleCodeBorderTopShadowedSinglesolidlineDarkTeal"/>
      </w:pPr>
      <w:r w:rsidRPr="00EF2D26">
        <w:tab/>
        <w:t>&lt;!ELEMENT TICKET_RESPONSE ( ERROR? )&gt;</w:t>
      </w:r>
    </w:p>
    <w:p w14:paraId="17F09E7B" w14:textId="77777777" w:rsidR="00155B4E" w:rsidRPr="00EF2D26" w:rsidRDefault="00155B4E" w:rsidP="00155B4E">
      <w:pPr>
        <w:pStyle w:val="StyleCodeBorderTopShadowedSinglesolidlineDarkTeal"/>
      </w:pPr>
      <w:r w:rsidRPr="00EF2D26">
        <w:tab/>
        <w:t>&lt;!ATTLIST TICKET_RESPONSE name (TICKET_RESP) #REQUIRED</w:t>
      </w:r>
    </w:p>
    <w:p w14:paraId="04FC8ADC" w14:textId="77777777" w:rsidR="00155B4E" w:rsidRPr="00EF2D26" w:rsidRDefault="00155B4E" w:rsidP="00155B4E">
      <w:pPr>
        <w:pStyle w:val="StyleCodeBorderTopShadowedSinglesolidlineDarkTeal"/>
      </w:pP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t>returncode (SUCCESS|FAILURE) #REQUIRED</w:t>
      </w:r>
    </w:p>
    <w:p w14:paraId="6767D9E9" w14:textId="77777777" w:rsidR="00155B4E" w:rsidRPr="00EF2D26" w:rsidRDefault="00155B4E" w:rsidP="00155B4E">
      <w:pPr>
        <w:pStyle w:val="StyleCodeBorderTopShadowedSinglesolidlineDarkTeal"/>
      </w:pP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t>ccnSessionId CDATA #IMPLIED &gt;</w:t>
      </w:r>
    </w:p>
    <w:p w14:paraId="161F9E22" w14:textId="77777777" w:rsidR="00155B4E" w:rsidRPr="00EF2D26" w:rsidRDefault="00155B4E" w:rsidP="00155B4E">
      <w:pPr>
        <w:pStyle w:val="StyleCodeBorderTopShadowedSinglesolidlineDarkTeal"/>
      </w:pPr>
      <w:r w:rsidRPr="00EF2D26">
        <w:tab/>
        <w:t>&lt;!ELEMENT ERROR (#PCDATA)&gt;</w:t>
      </w:r>
    </w:p>
    <w:p w14:paraId="560233B3" w14:textId="77777777" w:rsidR="00155B4E" w:rsidRPr="00EF2D26" w:rsidRDefault="00155B4E" w:rsidP="00155B4E">
      <w:pPr>
        <w:pStyle w:val="StyleCodeBorderTopShadowedSinglesolidlineDarkTeal"/>
      </w:pPr>
      <w:r w:rsidRPr="00EF2D26">
        <w:tab/>
        <w:t>&lt;!ATTLIST ERROR description CDATA #REQUIRED &gt;</w:t>
      </w:r>
    </w:p>
    <w:p w14:paraId="2D864075" w14:textId="77777777" w:rsidR="00155B4E" w:rsidRPr="00EF2D26" w:rsidRDefault="00155B4E" w:rsidP="00155B4E">
      <w:pPr>
        <w:pStyle w:val="StyleCodeBorderTopShadowedSinglesolidlineDarkTeal"/>
      </w:pPr>
      <w:r w:rsidRPr="00EF2D26">
        <w:t>]&gt;</w:t>
      </w:r>
    </w:p>
    <w:p w14:paraId="12638799" w14:textId="252CE7D7" w:rsidR="00155B4E" w:rsidRPr="00EF2D26" w:rsidRDefault="00155B4E" w:rsidP="00155B4E">
      <w:pPr>
        <w:pStyle w:val="Caption"/>
      </w:pPr>
      <w:bookmarkStart w:id="3240" w:name="_Toc1401050"/>
      <w:bookmarkStart w:id="3241" w:name="_Toc57720465"/>
      <w:r w:rsidRPr="00EF2D26">
        <w:t xml:space="preserve">Table </w:t>
      </w:r>
      <w:r>
        <w:fldChar w:fldCharType="begin"/>
      </w:r>
      <w:r>
        <w:instrText>SEQ Table \* ARABIC</w:instrText>
      </w:r>
      <w:r>
        <w:fldChar w:fldCharType="separate"/>
      </w:r>
      <w:r w:rsidR="00032B01">
        <w:rPr>
          <w:noProof/>
        </w:rPr>
        <w:t>62</w:t>
      </w:r>
      <w:r>
        <w:fldChar w:fldCharType="end"/>
      </w:r>
      <w:r w:rsidRPr="00EF2D26">
        <w:t xml:space="preserve">: </w:t>
      </w:r>
      <w:r w:rsidRPr="00EF2D26">
        <w:rPr>
          <w:iCs/>
        </w:rPr>
        <w:t>ccnServerLogin response’s DTD</w:t>
      </w:r>
      <w:bookmarkEnd w:id="3240"/>
      <w:bookmarkEnd w:id="3241"/>
    </w:p>
    <w:p w14:paraId="0F55A9D0" w14:textId="77777777" w:rsidR="00155B4E" w:rsidRPr="00EF2D26" w:rsidRDefault="00155B4E" w:rsidP="00A44070">
      <w:pPr>
        <w:pStyle w:val="Heading3"/>
        <w:keepLines/>
        <w:numPr>
          <w:ilvl w:val="2"/>
          <w:numId w:val="38"/>
        </w:numPr>
        <w:suppressAutoHyphens w:val="0"/>
      </w:pPr>
      <w:bookmarkStart w:id="3242" w:name="_Toc111622624"/>
      <w:bookmarkStart w:id="3243" w:name="_Toc127259341"/>
      <w:bookmarkStart w:id="3244" w:name="_Toc178390979"/>
      <w:bookmarkStart w:id="3245" w:name="_Toc191308542"/>
      <w:bookmarkStart w:id="3246" w:name="_Toc191309381"/>
      <w:bookmarkStart w:id="3247" w:name="_Toc1400710"/>
      <w:bookmarkStart w:id="3248" w:name="_Toc57720383"/>
      <w:r w:rsidRPr="00EF2D26">
        <w:t>Example of request</w:t>
      </w:r>
      <w:bookmarkEnd w:id="3242"/>
      <w:bookmarkEnd w:id="3243"/>
      <w:bookmarkEnd w:id="3244"/>
      <w:bookmarkEnd w:id="3245"/>
      <w:bookmarkEnd w:id="3246"/>
      <w:bookmarkEnd w:id="3247"/>
      <w:bookmarkEnd w:id="3248"/>
    </w:p>
    <w:p w14:paraId="64605100" w14:textId="77777777" w:rsidR="00155B4E" w:rsidRPr="00EF2D26" w:rsidRDefault="00155B4E" w:rsidP="00155B4E">
      <w:pPr>
        <w:pStyle w:val="StyleCodeBorderTopShadowedSinglesolidlineDarkTeal"/>
      </w:pPr>
      <w:r w:rsidRPr="00EF2D26">
        <w:t>POST https://ccntcccp1.ccntc.ccncsi.int:8443/ccnServerLogin</w:t>
      </w:r>
    </w:p>
    <w:p w14:paraId="5E104EEE" w14:textId="77777777" w:rsidR="00155B4E" w:rsidRPr="00EF2D26" w:rsidRDefault="00155B4E" w:rsidP="00155B4E">
      <w:pPr>
        <w:pStyle w:val="StyleCodeBorderTopShadowedSinglesolidlineDarkTeal"/>
      </w:pPr>
      <w:r w:rsidRPr="00EF2D26">
        <w:t>Query data:</w:t>
      </w:r>
    </w:p>
    <w:p w14:paraId="32B0E9D0" w14:textId="77777777" w:rsidR="00155B4E" w:rsidRPr="00EF2D26" w:rsidRDefault="00155B4E" w:rsidP="00155B4E">
      <w:pPr>
        <w:pStyle w:val="StyleCodeBorderTopShadowedSinglesolidlineDarkTeal"/>
      </w:pPr>
      <w:r w:rsidRPr="00EF2D26">
        <w:t>user=TESTUSR&amp;password=testPassword</w:t>
      </w:r>
    </w:p>
    <w:p w14:paraId="480692E0" w14:textId="5CDBCA18" w:rsidR="00155B4E" w:rsidRPr="00EF2D26" w:rsidRDefault="00155B4E" w:rsidP="00155B4E">
      <w:pPr>
        <w:pStyle w:val="Caption"/>
      </w:pPr>
      <w:bookmarkStart w:id="3249" w:name="_Toc1401051"/>
      <w:bookmarkStart w:id="3250" w:name="_Toc111622625"/>
      <w:bookmarkStart w:id="3251" w:name="_Toc127259342"/>
      <w:bookmarkStart w:id="3252" w:name="_Toc57720466"/>
      <w:r w:rsidRPr="00EF2D26">
        <w:t xml:space="preserve">Table </w:t>
      </w:r>
      <w:r>
        <w:fldChar w:fldCharType="begin"/>
      </w:r>
      <w:r>
        <w:instrText>SEQ Table \* ARABIC</w:instrText>
      </w:r>
      <w:r>
        <w:fldChar w:fldCharType="separate"/>
      </w:r>
      <w:r w:rsidR="00032B01">
        <w:rPr>
          <w:noProof/>
        </w:rPr>
        <w:t>63</w:t>
      </w:r>
      <w:r>
        <w:fldChar w:fldCharType="end"/>
      </w:r>
      <w:r w:rsidRPr="00EF2D26">
        <w:t xml:space="preserve">: </w:t>
      </w:r>
      <w:r w:rsidRPr="00EF2D26">
        <w:rPr>
          <w:iCs/>
        </w:rPr>
        <w:t>ccnServerLogin request example</w:t>
      </w:r>
      <w:bookmarkEnd w:id="3249"/>
      <w:bookmarkEnd w:id="3252"/>
    </w:p>
    <w:p w14:paraId="3F3D6BB3" w14:textId="77777777" w:rsidR="00155B4E" w:rsidRPr="00EF2D26" w:rsidRDefault="00155B4E" w:rsidP="00A44070">
      <w:pPr>
        <w:pStyle w:val="Heading3"/>
        <w:keepLines/>
        <w:numPr>
          <w:ilvl w:val="2"/>
          <w:numId w:val="38"/>
        </w:numPr>
        <w:suppressAutoHyphens w:val="0"/>
      </w:pPr>
      <w:bookmarkStart w:id="3253" w:name="_Toc178390980"/>
      <w:bookmarkStart w:id="3254" w:name="_Toc191308543"/>
      <w:bookmarkStart w:id="3255" w:name="_Toc191309382"/>
      <w:bookmarkStart w:id="3256" w:name="_Toc1400711"/>
      <w:bookmarkStart w:id="3257" w:name="_Toc57720384"/>
      <w:r w:rsidRPr="00EF2D26">
        <w:lastRenderedPageBreak/>
        <w:t>Example of successful response</w:t>
      </w:r>
      <w:bookmarkEnd w:id="3250"/>
      <w:bookmarkEnd w:id="3251"/>
      <w:bookmarkEnd w:id="3253"/>
      <w:bookmarkEnd w:id="3254"/>
      <w:bookmarkEnd w:id="3255"/>
      <w:bookmarkEnd w:id="3256"/>
      <w:bookmarkEnd w:id="3257"/>
    </w:p>
    <w:p w14:paraId="32598114" w14:textId="77777777" w:rsidR="00155B4E" w:rsidRPr="00EF2D26" w:rsidRDefault="00155B4E" w:rsidP="00155B4E">
      <w:pPr>
        <w:pStyle w:val="StyleCodeBorderTopShadowedSinglesolidlineDarkTeal"/>
      </w:pPr>
      <w:r w:rsidRPr="00EF2D26">
        <w:t>HTTP/1.1 200 OK</w:t>
      </w:r>
    </w:p>
    <w:p w14:paraId="2EB9A7F2" w14:textId="77777777" w:rsidR="00155B4E" w:rsidRPr="00EF2D26" w:rsidRDefault="00155B4E" w:rsidP="00155B4E">
      <w:pPr>
        <w:pStyle w:val="StyleCodeBorderTopShadowedSinglesolidlineDarkTeal"/>
      </w:pPr>
      <w:r w:rsidRPr="00EF2D26">
        <w:t>Set-Cookie: Ticket = ip&amp;209.28.97.202&amp;time&amp;1123576862&amp;user&amp;TESTUSR&amp;profiles&amp;ADM2G-ADM2G-PRF.ADM2G WEBMON-PRF.VIES&amp;site&amp;CCN.TC&amp;hash&amp;85097673fbbacdc571e6c4021afc8317&amp;expires&amp;480; path=/; domain=.ccncsi.int</w:t>
      </w:r>
    </w:p>
    <w:p w14:paraId="236CB3ED" w14:textId="770692BB" w:rsidR="00155B4E" w:rsidRPr="00EF2D26" w:rsidRDefault="00155B4E" w:rsidP="00155B4E">
      <w:pPr>
        <w:pStyle w:val="StyleCodeBorderTopShadowedSinglesolidlineDarkTeal"/>
      </w:pPr>
      <w:r w:rsidRPr="00EF2D26">
        <w:t xml:space="preserve">Set-Cookie: </w:t>
      </w:r>
      <w:hyperlink w:anchor="ccnSession" w:history="1">
        <w:r w:rsidRPr="00EF2D26">
          <w:fldChar w:fldCharType="begin"/>
        </w:r>
        <w:r w:rsidRPr="00EF2D26">
          <w:instrText xml:space="preserve"> REF ccnSession \h  \* MERGEFORMAT </w:instrText>
        </w:r>
        <w:r w:rsidRPr="00EF2D26">
          <w:fldChar w:fldCharType="separate"/>
        </w:r>
        <w:r w:rsidR="00032B01" w:rsidRPr="00EF2D26">
          <w:t>ccnSession</w:t>
        </w:r>
        <w:r w:rsidRPr="00EF2D26">
          <w:fldChar w:fldCharType="end"/>
        </w:r>
      </w:hyperlink>
      <w:r w:rsidRPr="00EF2D26">
        <w:t xml:space="preserve"> = id&amp;c36cbe6fa14e0a08e8e06683f157fd6e; path=/; domain=.ccncsi.int</w:t>
      </w:r>
    </w:p>
    <w:p w14:paraId="1C3F49BD" w14:textId="77777777" w:rsidR="00155B4E" w:rsidRPr="00EF2D26" w:rsidRDefault="00155B4E" w:rsidP="00155B4E">
      <w:pPr>
        <w:pStyle w:val="StyleCodeBorderTopShadowedSinglesolidlineDarkTeal"/>
      </w:pPr>
    </w:p>
    <w:p w14:paraId="42FCABCE" w14:textId="77777777" w:rsidR="00155B4E" w:rsidRPr="00EF2D26" w:rsidRDefault="00155B4E" w:rsidP="00155B4E">
      <w:pPr>
        <w:pStyle w:val="StyleCodeBorderTopShadowedSinglesolidlineDarkTeal"/>
      </w:pPr>
      <w:r w:rsidRPr="00EF2D26">
        <w:t>&lt;?xml version='1.0'?&gt;&lt;TICKET_RESPONSE name="TICKET_RESP" return_code="SUCCESS" ccnSessionId="c36cbe6fa14e0a08e8e06683f157fd6e"/&gt;</w:t>
      </w:r>
    </w:p>
    <w:p w14:paraId="7257D6FF" w14:textId="487C2DFF" w:rsidR="00155B4E" w:rsidRPr="00EF2D26" w:rsidRDefault="00155B4E" w:rsidP="00155B4E">
      <w:pPr>
        <w:pStyle w:val="Caption"/>
      </w:pPr>
      <w:bookmarkStart w:id="3258" w:name="_Toc1401052"/>
      <w:bookmarkStart w:id="3259" w:name="_Toc111622626"/>
      <w:bookmarkStart w:id="3260" w:name="_Toc127259343"/>
      <w:bookmarkStart w:id="3261" w:name="_Toc57720467"/>
      <w:r w:rsidRPr="00EF2D26">
        <w:t xml:space="preserve">Table </w:t>
      </w:r>
      <w:r>
        <w:fldChar w:fldCharType="begin"/>
      </w:r>
      <w:r>
        <w:instrText>SEQ Table \* ARABIC</w:instrText>
      </w:r>
      <w:r>
        <w:fldChar w:fldCharType="separate"/>
      </w:r>
      <w:r w:rsidR="00032B01">
        <w:rPr>
          <w:noProof/>
        </w:rPr>
        <w:t>64</w:t>
      </w:r>
      <w:r>
        <w:fldChar w:fldCharType="end"/>
      </w:r>
      <w:r w:rsidRPr="00EF2D26">
        <w:t xml:space="preserve">: </w:t>
      </w:r>
      <w:r w:rsidRPr="00EF2D26">
        <w:rPr>
          <w:iCs/>
        </w:rPr>
        <w:t>ccnServerLogin success response example</w:t>
      </w:r>
      <w:bookmarkEnd w:id="3258"/>
      <w:bookmarkEnd w:id="3261"/>
    </w:p>
    <w:p w14:paraId="2EDFFAAF" w14:textId="77777777" w:rsidR="00155B4E" w:rsidRPr="00EF2D26" w:rsidRDefault="00155B4E" w:rsidP="00A44070">
      <w:pPr>
        <w:pStyle w:val="Heading3"/>
        <w:keepLines/>
        <w:numPr>
          <w:ilvl w:val="2"/>
          <w:numId w:val="38"/>
        </w:numPr>
        <w:suppressAutoHyphens w:val="0"/>
      </w:pPr>
      <w:bookmarkStart w:id="3262" w:name="_Toc178390981"/>
      <w:bookmarkStart w:id="3263" w:name="_Toc191308544"/>
      <w:bookmarkStart w:id="3264" w:name="_Toc191309383"/>
      <w:bookmarkStart w:id="3265" w:name="_Toc1400712"/>
      <w:bookmarkStart w:id="3266" w:name="_Toc57720385"/>
      <w:r w:rsidRPr="00EF2D26">
        <w:t>Example of unsuccessful response</w:t>
      </w:r>
      <w:bookmarkEnd w:id="3259"/>
      <w:bookmarkEnd w:id="3260"/>
      <w:bookmarkEnd w:id="3262"/>
      <w:bookmarkEnd w:id="3263"/>
      <w:bookmarkEnd w:id="3264"/>
      <w:bookmarkEnd w:id="3265"/>
      <w:bookmarkEnd w:id="3266"/>
    </w:p>
    <w:p w14:paraId="61A0E3C3" w14:textId="77777777" w:rsidR="00155B4E" w:rsidRPr="00EF2D26" w:rsidRDefault="00155B4E" w:rsidP="00155B4E">
      <w:pPr>
        <w:pStyle w:val="StyleCodeBorderTopShadowedSinglesolidlineDarkTeal"/>
      </w:pPr>
      <w:r w:rsidRPr="00EF2D26">
        <w:t>HTTP/1.1 200 OK</w:t>
      </w:r>
    </w:p>
    <w:p w14:paraId="744EA806" w14:textId="77777777" w:rsidR="00155B4E" w:rsidRPr="00EF2D26" w:rsidRDefault="00155B4E" w:rsidP="00155B4E">
      <w:pPr>
        <w:pStyle w:val="StyleCodeBorderTopShadowedSinglesolidlineDarkTeal"/>
      </w:pPr>
    </w:p>
    <w:p w14:paraId="0890D582" w14:textId="77777777" w:rsidR="00155B4E" w:rsidRPr="00EF2D26" w:rsidRDefault="00155B4E" w:rsidP="00155B4E">
      <w:pPr>
        <w:pStyle w:val="StyleCodeBorderTopShadowedSinglesolidlineDarkTeal"/>
      </w:pPr>
      <w:r w:rsidRPr="00EF2D26">
        <w:t>&lt;?xml version='1.0'?&gt;&lt;TICKET_RESPONSE name="ERROR" return_code="FAILURE"&gt;&lt;ERROR description="ERROR: The user CCNADM-USRxxx cannot be authenticated, error in srm_get_ext_sec_attributes"/&gt;&lt;/TICKET_RESPONSE&gt;</w:t>
      </w:r>
    </w:p>
    <w:p w14:paraId="375BA249" w14:textId="7B1E5CA8" w:rsidR="00155B4E" w:rsidRPr="00EF2D26" w:rsidRDefault="00155B4E" w:rsidP="00155B4E">
      <w:pPr>
        <w:pStyle w:val="Caption"/>
      </w:pPr>
      <w:bookmarkStart w:id="3267" w:name="_Toc1401053"/>
      <w:bookmarkStart w:id="3268" w:name="ccnServerLogout"/>
      <w:bookmarkStart w:id="3269" w:name="_Toc111622627"/>
      <w:bookmarkStart w:id="3270" w:name="_Toc127259344"/>
      <w:bookmarkStart w:id="3271" w:name="_Toc57720468"/>
      <w:r w:rsidRPr="00EF2D26">
        <w:t xml:space="preserve">Table </w:t>
      </w:r>
      <w:r>
        <w:fldChar w:fldCharType="begin"/>
      </w:r>
      <w:r>
        <w:instrText>SEQ Table \* ARABIC</w:instrText>
      </w:r>
      <w:r>
        <w:fldChar w:fldCharType="separate"/>
      </w:r>
      <w:r w:rsidR="00032B01">
        <w:rPr>
          <w:noProof/>
        </w:rPr>
        <w:t>65</w:t>
      </w:r>
      <w:r>
        <w:fldChar w:fldCharType="end"/>
      </w:r>
      <w:r w:rsidRPr="00EF2D26">
        <w:t xml:space="preserve">: </w:t>
      </w:r>
      <w:r w:rsidRPr="00EF2D26">
        <w:rPr>
          <w:iCs/>
        </w:rPr>
        <w:t>ccnServerLogin error response example</w:t>
      </w:r>
      <w:bookmarkEnd w:id="3267"/>
      <w:bookmarkEnd w:id="3271"/>
    </w:p>
    <w:p w14:paraId="516D9DFD" w14:textId="77777777" w:rsidR="00155B4E" w:rsidRPr="00EF2D26" w:rsidRDefault="00155B4E" w:rsidP="00A44070">
      <w:pPr>
        <w:pStyle w:val="Heading2"/>
        <w:keepLines/>
        <w:numPr>
          <w:ilvl w:val="1"/>
          <w:numId w:val="38"/>
        </w:numPr>
      </w:pPr>
      <w:bookmarkStart w:id="3272" w:name="_Toc178390982"/>
      <w:bookmarkStart w:id="3273" w:name="_Toc191308545"/>
      <w:bookmarkStart w:id="3274" w:name="_Toc191309384"/>
      <w:bookmarkStart w:id="3275" w:name="_Toc1400713"/>
      <w:bookmarkStart w:id="3276" w:name="_Toc57720386"/>
      <w:r w:rsidRPr="00EF2D26">
        <w:t>ccnServerLogout</w:t>
      </w:r>
      <w:bookmarkEnd w:id="3268"/>
      <w:r w:rsidRPr="00EF2D26">
        <w:t xml:space="preserve"> service</w:t>
      </w:r>
      <w:bookmarkEnd w:id="3269"/>
      <w:bookmarkEnd w:id="3270"/>
      <w:bookmarkEnd w:id="3272"/>
      <w:bookmarkEnd w:id="3273"/>
      <w:bookmarkEnd w:id="3274"/>
      <w:bookmarkEnd w:id="3275"/>
      <w:bookmarkEnd w:id="3276"/>
    </w:p>
    <w:tbl>
      <w:tblPr>
        <w:tblW w:w="83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86"/>
        <w:gridCol w:w="5878"/>
      </w:tblGrid>
      <w:tr w:rsidR="00155B4E" w:rsidRPr="00EF2D26" w14:paraId="06855C68" w14:textId="77777777" w:rsidTr="00155B4E">
        <w:trPr>
          <w:cantSplit/>
        </w:trPr>
        <w:tc>
          <w:tcPr>
            <w:tcW w:w="8364" w:type="dxa"/>
            <w:gridSpan w:val="2"/>
            <w:tcBorders>
              <w:bottom w:val="single" w:sz="4" w:space="0" w:color="auto"/>
            </w:tcBorders>
          </w:tcPr>
          <w:p w14:paraId="7552DA15" w14:textId="77777777" w:rsidR="00155B4E" w:rsidRPr="00EF2D26" w:rsidRDefault="00155B4E" w:rsidP="00155B4E">
            <w:r w:rsidRPr="00EF2D26">
              <w:t xml:space="preserve">This service provides a HTTP interface to allow a web-application to logout from CCN. </w:t>
            </w:r>
          </w:p>
        </w:tc>
      </w:tr>
      <w:tr w:rsidR="00155B4E" w:rsidRPr="00EF2D26" w14:paraId="0AFB081B" w14:textId="77777777" w:rsidTr="00155B4E">
        <w:trPr>
          <w:cantSplit/>
        </w:trPr>
        <w:tc>
          <w:tcPr>
            <w:tcW w:w="8364" w:type="dxa"/>
            <w:gridSpan w:val="2"/>
            <w:shd w:val="clear" w:color="auto" w:fill="E0E0E0"/>
          </w:tcPr>
          <w:p w14:paraId="4536B029" w14:textId="77777777" w:rsidR="00155B4E" w:rsidRPr="00EF2D26" w:rsidRDefault="00155B4E" w:rsidP="00155B4E">
            <w:pPr>
              <w:rPr>
                <w:b/>
                <w:bCs/>
                <w:u w:val="single"/>
              </w:rPr>
            </w:pPr>
            <w:r w:rsidRPr="00EF2D26">
              <w:rPr>
                <w:b/>
                <w:bCs/>
                <w:u w:val="single"/>
              </w:rPr>
              <w:t>Request</w:t>
            </w:r>
          </w:p>
          <w:p w14:paraId="5E10FF71" w14:textId="77777777" w:rsidR="00155B4E" w:rsidRPr="00EF2D26" w:rsidRDefault="00155B4E" w:rsidP="00155B4E">
            <w:pPr>
              <w:rPr>
                <w:i/>
              </w:rPr>
            </w:pPr>
            <w:r w:rsidRPr="00EF2D26">
              <w:rPr>
                <w:i/>
              </w:rPr>
              <w:t xml:space="preserve">The request consists in calling a </w:t>
            </w:r>
            <w:r w:rsidRPr="00EF2D26">
              <w:rPr>
                <w:b/>
                <w:bCs/>
                <w:i/>
              </w:rPr>
              <w:t>GET</w:t>
            </w:r>
            <w:r w:rsidRPr="00EF2D26">
              <w:rPr>
                <w:i/>
              </w:rPr>
              <w:t xml:space="preserve"> of the following url:</w:t>
            </w:r>
          </w:p>
          <w:p w14:paraId="4D247721" w14:textId="77777777" w:rsidR="00155B4E" w:rsidRPr="00EF2D26" w:rsidRDefault="00155B4E" w:rsidP="00155B4E">
            <w:r w:rsidRPr="00EF2D26">
              <w:rPr>
                <w:b/>
                <w:bCs/>
                <w:i/>
              </w:rPr>
              <w:t>https://[Gateway].[site].ccncsi.int:8443/ccnServerLogout</w:t>
            </w:r>
          </w:p>
        </w:tc>
      </w:tr>
      <w:tr w:rsidR="00155B4E" w:rsidRPr="00EF2D26" w14:paraId="57D07578" w14:textId="77777777" w:rsidTr="00155B4E">
        <w:trPr>
          <w:cantSplit/>
        </w:trPr>
        <w:tc>
          <w:tcPr>
            <w:tcW w:w="8364" w:type="dxa"/>
            <w:gridSpan w:val="2"/>
            <w:shd w:val="clear" w:color="auto" w:fill="E0E0E0"/>
          </w:tcPr>
          <w:p w14:paraId="5B72A27D" w14:textId="77777777" w:rsidR="00155B4E" w:rsidRPr="00EF2D26" w:rsidRDefault="00155B4E" w:rsidP="00155B4E">
            <w:pPr>
              <w:rPr>
                <w:i/>
                <w:iCs/>
              </w:rPr>
            </w:pPr>
            <w:r w:rsidRPr="00EF2D26">
              <w:rPr>
                <w:b/>
                <w:bCs/>
                <w:u w:val="single"/>
              </w:rPr>
              <w:t>Cookie needed in request</w:t>
            </w:r>
          </w:p>
        </w:tc>
      </w:tr>
      <w:tr w:rsidR="00155B4E" w:rsidRPr="00EF2D26" w14:paraId="2C327B0D" w14:textId="77777777" w:rsidTr="00155B4E">
        <w:trPr>
          <w:cantSplit/>
        </w:trPr>
        <w:tc>
          <w:tcPr>
            <w:tcW w:w="8364" w:type="dxa"/>
            <w:gridSpan w:val="2"/>
          </w:tcPr>
          <w:p w14:paraId="7337512F" w14:textId="3EBAF69F" w:rsidR="00155B4E" w:rsidRPr="00EF2D26" w:rsidRDefault="008B66F1" w:rsidP="00A44070">
            <w:pPr>
              <w:pStyle w:val="ListBullet"/>
              <w:keepLines/>
              <w:numPr>
                <w:ilvl w:val="0"/>
                <w:numId w:val="34"/>
              </w:numPr>
              <w:tabs>
                <w:tab w:val="clear" w:pos="360"/>
                <w:tab w:val="num" w:pos="284"/>
              </w:tabs>
              <w:spacing w:after="240"/>
              <w:ind w:left="284" w:hanging="284"/>
            </w:pPr>
            <w:hyperlink w:anchor="ccnSession" w:history="1">
              <w:r w:rsidR="00155B4E" w:rsidRPr="00EF2D26">
                <w:fldChar w:fldCharType="begin"/>
              </w:r>
              <w:r w:rsidR="00155B4E" w:rsidRPr="00EF2D26">
                <w:instrText xml:space="preserve"> REF ccnSession \h  \* MERGEFORMAT </w:instrText>
              </w:r>
              <w:r w:rsidR="00155B4E" w:rsidRPr="00EF2D26">
                <w:fldChar w:fldCharType="separate"/>
              </w:r>
              <w:r w:rsidR="00032B01" w:rsidRPr="00EF2D26">
                <w:t>ccnSession</w:t>
              </w:r>
              <w:r w:rsidR="00155B4E" w:rsidRPr="00EF2D26">
                <w:fldChar w:fldCharType="end"/>
              </w:r>
            </w:hyperlink>
            <w:r w:rsidR="00155B4E" w:rsidRPr="00EF2D26">
              <w:t xml:space="preserve"> (this cookie is the set in the ccnServerLogin)</w:t>
            </w:r>
          </w:p>
        </w:tc>
      </w:tr>
      <w:tr w:rsidR="00155B4E" w:rsidRPr="00EF2D26" w14:paraId="11ADA47E" w14:textId="77777777" w:rsidTr="00155B4E">
        <w:trPr>
          <w:cantSplit/>
        </w:trPr>
        <w:tc>
          <w:tcPr>
            <w:tcW w:w="8364" w:type="dxa"/>
            <w:gridSpan w:val="2"/>
            <w:shd w:val="clear" w:color="auto" w:fill="E0E0E0"/>
          </w:tcPr>
          <w:p w14:paraId="27A768AE" w14:textId="77777777" w:rsidR="00155B4E" w:rsidRPr="00EF2D26" w:rsidRDefault="00155B4E" w:rsidP="00155B4E">
            <w:pPr>
              <w:rPr>
                <w:b/>
                <w:bCs/>
                <w:u w:val="single"/>
              </w:rPr>
            </w:pPr>
            <w:r w:rsidRPr="00EF2D26">
              <w:rPr>
                <w:b/>
                <w:bCs/>
                <w:u w:val="single"/>
              </w:rPr>
              <w:t>Response</w:t>
            </w:r>
          </w:p>
          <w:p w14:paraId="5C67B593" w14:textId="77777777" w:rsidR="00155B4E" w:rsidRPr="00EF2D26" w:rsidRDefault="00155B4E" w:rsidP="00155B4E">
            <w:r w:rsidRPr="00EF2D26">
              <w:rPr>
                <w:i/>
                <w:iCs/>
              </w:rPr>
              <w:t>The response consists in a XML buffer embedding the following information:</w:t>
            </w:r>
          </w:p>
        </w:tc>
      </w:tr>
      <w:tr w:rsidR="00155B4E" w:rsidRPr="00EF2D26" w14:paraId="595D3CE5" w14:textId="77777777" w:rsidTr="00155B4E">
        <w:trPr>
          <w:cantSplit/>
        </w:trPr>
        <w:tc>
          <w:tcPr>
            <w:tcW w:w="2486" w:type="dxa"/>
          </w:tcPr>
          <w:p w14:paraId="4D8C3251" w14:textId="77777777" w:rsidR="00155B4E" w:rsidRPr="00EF2D26" w:rsidRDefault="00155B4E" w:rsidP="00155B4E">
            <w:r w:rsidRPr="00EF2D26">
              <w:t>Output</w:t>
            </w:r>
          </w:p>
        </w:tc>
        <w:tc>
          <w:tcPr>
            <w:tcW w:w="5878" w:type="dxa"/>
          </w:tcPr>
          <w:p w14:paraId="16731E47" w14:textId="77777777" w:rsidR="00155B4E" w:rsidRPr="00EF2D26" w:rsidRDefault="00155B4E" w:rsidP="00A44070">
            <w:pPr>
              <w:pStyle w:val="ListBullet"/>
              <w:keepLines/>
              <w:numPr>
                <w:ilvl w:val="0"/>
                <w:numId w:val="34"/>
              </w:numPr>
              <w:tabs>
                <w:tab w:val="clear" w:pos="360"/>
                <w:tab w:val="num" w:pos="284"/>
              </w:tabs>
              <w:spacing w:after="240"/>
              <w:ind w:left="284" w:hanging="284"/>
            </w:pPr>
            <w:r w:rsidRPr="00EF2D26">
              <w:t>TICKET_RESPONSE</w:t>
            </w:r>
          </w:p>
        </w:tc>
      </w:tr>
    </w:tbl>
    <w:p w14:paraId="68F5F262" w14:textId="40044A67" w:rsidR="00155B4E" w:rsidRPr="00EF2D26" w:rsidRDefault="00155B4E" w:rsidP="00155B4E">
      <w:pPr>
        <w:pStyle w:val="Caption"/>
      </w:pPr>
      <w:bookmarkStart w:id="3277" w:name="_Toc1401054"/>
      <w:bookmarkStart w:id="3278" w:name="_Toc111622628"/>
      <w:bookmarkStart w:id="3279" w:name="_Toc127259345"/>
      <w:bookmarkStart w:id="3280" w:name="_Toc57720469"/>
      <w:r w:rsidRPr="00EF2D26">
        <w:t xml:space="preserve">Table </w:t>
      </w:r>
      <w:r>
        <w:fldChar w:fldCharType="begin"/>
      </w:r>
      <w:r>
        <w:instrText>SEQ Table \* ARABIC</w:instrText>
      </w:r>
      <w:r>
        <w:fldChar w:fldCharType="separate"/>
      </w:r>
      <w:r w:rsidR="00032B01">
        <w:rPr>
          <w:noProof/>
        </w:rPr>
        <w:t>66</w:t>
      </w:r>
      <w:r>
        <w:fldChar w:fldCharType="end"/>
      </w:r>
      <w:r w:rsidRPr="00EF2D26">
        <w:t xml:space="preserve">: </w:t>
      </w:r>
      <w:r w:rsidRPr="00EF2D26">
        <w:rPr>
          <w:iCs/>
        </w:rPr>
        <w:t>ccnServerLogout syntax and description</w:t>
      </w:r>
      <w:bookmarkEnd w:id="3277"/>
      <w:bookmarkEnd w:id="3280"/>
    </w:p>
    <w:p w14:paraId="3E608799" w14:textId="77777777" w:rsidR="00155B4E" w:rsidRPr="00EF2D26" w:rsidRDefault="00155B4E" w:rsidP="00A44070">
      <w:pPr>
        <w:pStyle w:val="Heading3"/>
        <w:keepLines/>
        <w:numPr>
          <w:ilvl w:val="2"/>
          <w:numId w:val="38"/>
        </w:numPr>
        <w:suppressAutoHyphens w:val="0"/>
      </w:pPr>
      <w:bookmarkStart w:id="3281" w:name="_Toc178390983"/>
      <w:bookmarkStart w:id="3282" w:name="_Toc191308546"/>
      <w:bookmarkStart w:id="3283" w:name="_Toc191309385"/>
      <w:bookmarkStart w:id="3284" w:name="_Toc1400714"/>
      <w:bookmarkStart w:id="3285" w:name="_Toc57720387"/>
      <w:r w:rsidRPr="00EF2D26">
        <w:t>DTD of the response</w:t>
      </w:r>
      <w:bookmarkEnd w:id="3278"/>
      <w:bookmarkEnd w:id="3279"/>
      <w:bookmarkEnd w:id="3281"/>
      <w:bookmarkEnd w:id="3282"/>
      <w:bookmarkEnd w:id="3283"/>
      <w:bookmarkEnd w:id="3284"/>
      <w:bookmarkEnd w:id="3285"/>
    </w:p>
    <w:p w14:paraId="183EC4F0" w14:textId="77777777" w:rsidR="00155B4E" w:rsidRPr="00EF2D26" w:rsidRDefault="00155B4E" w:rsidP="00155B4E">
      <w:pPr>
        <w:pStyle w:val="StyleCodeBorderTopShadowedSinglesolidlineDarkTeal"/>
      </w:pPr>
      <w:r w:rsidRPr="00EF2D26">
        <w:t>&lt;?xml version='1.0'?&gt;</w:t>
      </w:r>
    </w:p>
    <w:p w14:paraId="3B15E22F" w14:textId="77777777" w:rsidR="00155B4E" w:rsidRPr="00EF2D26" w:rsidRDefault="00155B4E" w:rsidP="00155B4E">
      <w:pPr>
        <w:pStyle w:val="StyleCodeBorderTopShadowedSinglesolidlineDarkTeal"/>
      </w:pPr>
      <w:r w:rsidRPr="00EF2D26">
        <w:t>&lt;!DOCTYPE TICKET_RESPONSE [</w:t>
      </w:r>
    </w:p>
    <w:p w14:paraId="51930B5A" w14:textId="77777777" w:rsidR="00155B4E" w:rsidRPr="00EF2D26" w:rsidRDefault="00155B4E" w:rsidP="00155B4E">
      <w:pPr>
        <w:pStyle w:val="StyleCodeBorderTopShadowedSinglesolidlineDarkTeal"/>
      </w:pPr>
      <w:r w:rsidRPr="00EF2D26">
        <w:tab/>
        <w:t>&lt;!ELEMENT TICKET_RESPONSE (#PCDATA)&gt;</w:t>
      </w:r>
    </w:p>
    <w:p w14:paraId="11275337" w14:textId="77777777" w:rsidR="00155B4E" w:rsidRPr="00EF2D26" w:rsidRDefault="00155B4E" w:rsidP="00155B4E">
      <w:pPr>
        <w:pStyle w:val="StyleCodeBorderTopShadowedSinglesolidlineDarkTeal"/>
      </w:pPr>
      <w:r w:rsidRPr="00EF2D26">
        <w:tab/>
        <w:t>&lt;!ELEMENT TICKET_RESPONSE ( ERROR? )&gt;</w:t>
      </w:r>
    </w:p>
    <w:p w14:paraId="2CB01E74" w14:textId="77777777" w:rsidR="00155B4E" w:rsidRPr="00EF2D26" w:rsidRDefault="00155B4E" w:rsidP="00155B4E">
      <w:pPr>
        <w:pStyle w:val="StyleCodeBorderTopShadowedSinglesolidlineDarkTeal"/>
      </w:pPr>
      <w:r w:rsidRPr="00EF2D26">
        <w:tab/>
        <w:t>&lt;!ATTLIST TICKET_RESPONSE name (TICKET_RESP) #REQUIRED</w:t>
      </w:r>
    </w:p>
    <w:p w14:paraId="7B8D07D4" w14:textId="77777777" w:rsidR="00155B4E" w:rsidRPr="00EF2D26" w:rsidRDefault="00155B4E" w:rsidP="00155B4E">
      <w:pPr>
        <w:pStyle w:val="StyleCodeBorderTopShadowedSinglesolidlineDarkTeal"/>
      </w:pPr>
      <w:r w:rsidRPr="00EF2D26">
        <w:lastRenderedPageBreak/>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rPr>
          <w:u w:val="single"/>
        </w:rPr>
        <w:t>returncode</w:t>
      </w:r>
      <w:r w:rsidRPr="00EF2D26">
        <w:t xml:space="preserve"> (SUCCESS|FAILURE) #REQUIRED</w:t>
      </w:r>
    </w:p>
    <w:p w14:paraId="6C7238FD" w14:textId="77777777" w:rsidR="00155B4E" w:rsidRPr="00EF2D26" w:rsidRDefault="00155B4E" w:rsidP="00155B4E">
      <w:pPr>
        <w:pStyle w:val="StyleCodeBorderTopShadowedSinglesolidlineDarkTeal"/>
      </w:pP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r>
      <w:r w:rsidRPr="00EF2D26">
        <w:tab/>
        <w:t>ccnSessionId CDATA #IMPLIED &gt;</w:t>
      </w:r>
    </w:p>
    <w:p w14:paraId="75012E2E" w14:textId="77777777" w:rsidR="00155B4E" w:rsidRPr="00EF2D26" w:rsidRDefault="00155B4E" w:rsidP="00155B4E">
      <w:pPr>
        <w:pStyle w:val="StyleCodeBorderTopShadowedSinglesolidlineDarkTeal"/>
      </w:pPr>
      <w:r w:rsidRPr="00EF2D26">
        <w:tab/>
        <w:t>&lt;!ELEMENT ERROR (#PCDATA)&gt;</w:t>
      </w:r>
    </w:p>
    <w:p w14:paraId="495586AF" w14:textId="77777777" w:rsidR="00155B4E" w:rsidRPr="00EF2D26" w:rsidRDefault="00155B4E" w:rsidP="00155B4E">
      <w:pPr>
        <w:pStyle w:val="StyleCodeBorderTopShadowedSinglesolidlineDarkTeal"/>
      </w:pPr>
      <w:r w:rsidRPr="00EF2D26">
        <w:tab/>
        <w:t>&lt;!ATTLIST ERROR description CDATA #REQUIRED &gt;</w:t>
      </w:r>
    </w:p>
    <w:p w14:paraId="711CB7AB" w14:textId="77777777" w:rsidR="00155B4E" w:rsidRPr="00EF2D26" w:rsidRDefault="00155B4E" w:rsidP="00155B4E">
      <w:pPr>
        <w:pStyle w:val="StyleCodeBorderTopShadowedSinglesolidlineDarkTeal"/>
      </w:pPr>
      <w:r w:rsidRPr="00EF2D26">
        <w:t>]&gt;</w:t>
      </w:r>
    </w:p>
    <w:p w14:paraId="75BF21FD" w14:textId="77CE293B" w:rsidR="00155B4E" w:rsidRPr="00EF2D26" w:rsidRDefault="00155B4E" w:rsidP="00155B4E">
      <w:pPr>
        <w:pStyle w:val="Caption"/>
      </w:pPr>
      <w:bookmarkStart w:id="3286" w:name="_Toc1401055"/>
      <w:bookmarkStart w:id="3287" w:name="_Toc111622629"/>
      <w:bookmarkStart w:id="3288" w:name="_Toc127259346"/>
      <w:bookmarkStart w:id="3289" w:name="_Toc57720470"/>
      <w:r w:rsidRPr="00EF2D26">
        <w:t xml:space="preserve">Table </w:t>
      </w:r>
      <w:r>
        <w:fldChar w:fldCharType="begin"/>
      </w:r>
      <w:r>
        <w:instrText>SEQ Table \* ARABIC</w:instrText>
      </w:r>
      <w:r>
        <w:fldChar w:fldCharType="separate"/>
      </w:r>
      <w:r w:rsidR="00032B01">
        <w:rPr>
          <w:noProof/>
        </w:rPr>
        <w:t>67</w:t>
      </w:r>
      <w:r>
        <w:fldChar w:fldCharType="end"/>
      </w:r>
      <w:r w:rsidRPr="00EF2D26">
        <w:t xml:space="preserve">: </w:t>
      </w:r>
      <w:r w:rsidRPr="00EF2D26">
        <w:rPr>
          <w:iCs/>
        </w:rPr>
        <w:t>ccnServerLogout response’s DTD</w:t>
      </w:r>
      <w:bookmarkEnd w:id="3286"/>
      <w:bookmarkEnd w:id="3289"/>
    </w:p>
    <w:p w14:paraId="4087E551" w14:textId="77777777" w:rsidR="00155B4E" w:rsidRPr="00EF2D26" w:rsidRDefault="00155B4E" w:rsidP="00A44070">
      <w:pPr>
        <w:pStyle w:val="Heading3"/>
        <w:keepLines/>
        <w:numPr>
          <w:ilvl w:val="2"/>
          <w:numId w:val="38"/>
        </w:numPr>
        <w:suppressAutoHyphens w:val="0"/>
      </w:pPr>
      <w:bookmarkStart w:id="3290" w:name="_Toc178390984"/>
      <w:bookmarkStart w:id="3291" w:name="_Toc191308547"/>
      <w:bookmarkStart w:id="3292" w:name="_Toc191309386"/>
      <w:bookmarkStart w:id="3293" w:name="_Toc1400715"/>
      <w:bookmarkStart w:id="3294" w:name="_Toc57720388"/>
      <w:r w:rsidRPr="00EF2D26">
        <w:t>Example of request</w:t>
      </w:r>
      <w:bookmarkEnd w:id="3287"/>
      <w:bookmarkEnd w:id="3288"/>
      <w:bookmarkEnd w:id="3290"/>
      <w:bookmarkEnd w:id="3291"/>
      <w:bookmarkEnd w:id="3292"/>
      <w:bookmarkEnd w:id="3293"/>
      <w:bookmarkEnd w:id="3294"/>
    </w:p>
    <w:p w14:paraId="38751863" w14:textId="77777777" w:rsidR="00155B4E" w:rsidRPr="00EF2D26" w:rsidRDefault="00155B4E" w:rsidP="00155B4E">
      <w:pPr>
        <w:pStyle w:val="StyleCodeBorderTopShadowedSinglesolidlineDarkTeal"/>
      </w:pPr>
      <w:r w:rsidRPr="00EF2D26">
        <w:t>GET https://ccntcccp1.ccntc.ccncsi.int:8443/ccnServerLogout</w:t>
      </w:r>
    </w:p>
    <w:p w14:paraId="7F355E22" w14:textId="77777777" w:rsidR="00155B4E" w:rsidRPr="00EF2D26" w:rsidRDefault="00155B4E" w:rsidP="00155B4E">
      <w:pPr>
        <w:pStyle w:val="StyleCodeBorderTopShadowedSinglesolidlineDarkTeal"/>
      </w:pPr>
    </w:p>
    <w:p w14:paraId="3D694C31" w14:textId="77777777" w:rsidR="00155B4E" w:rsidRPr="00EF2D26" w:rsidRDefault="00155B4E" w:rsidP="00155B4E">
      <w:pPr>
        <w:pStyle w:val="StyleCodeBorderTopShadowedSinglesolidlineDarkTeal"/>
      </w:pPr>
      <w:r w:rsidRPr="00EF2D26">
        <w:t>Cookie Data:</w:t>
      </w:r>
    </w:p>
    <w:p w14:paraId="0B9CC7CD" w14:textId="68D3A27B" w:rsidR="00155B4E" w:rsidRPr="00EF2D26" w:rsidRDefault="00155B4E" w:rsidP="00155B4E">
      <w:pPr>
        <w:pStyle w:val="StyleCodeBorderTopShadowedSinglesolidlineDarkTeal"/>
      </w:pPr>
      <w:r w:rsidRPr="00EF2D26">
        <w:t xml:space="preserve">Ticket = ip&amp;209.28.97.202&amp;time&amp;1123576862&amp;user&amp;TESTUSR&amp;profiles&amp;ADM2G-ADM2G-PRF.ADM2G WEBMON-PRF.VIES&amp;site&amp;CCN.TC&amp;hash&amp;85097673fbbacdc571e6c4021afc8317&amp;expires&amp;480; path=/; domain=.ccncsi.int; </w:t>
      </w:r>
      <w:hyperlink w:anchor="ccnSession" w:history="1">
        <w:r w:rsidRPr="00EF2D26">
          <w:fldChar w:fldCharType="begin"/>
        </w:r>
        <w:r w:rsidRPr="00EF2D26">
          <w:instrText xml:space="preserve"> REF ccnSession \h  \* MERGEFORMAT </w:instrText>
        </w:r>
        <w:r w:rsidRPr="00EF2D26">
          <w:fldChar w:fldCharType="separate"/>
        </w:r>
        <w:r w:rsidR="00032B01" w:rsidRPr="00EF2D26">
          <w:t>ccnSession</w:t>
        </w:r>
        <w:r w:rsidRPr="00EF2D26">
          <w:fldChar w:fldCharType="end"/>
        </w:r>
      </w:hyperlink>
      <w:r w:rsidRPr="00EF2D26">
        <w:t xml:space="preserve"> = id&amp;c36cbe6fa14e0a08e8e06683f157fd6e</w:t>
      </w:r>
    </w:p>
    <w:p w14:paraId="18A9A857" w14:textId="7BF5D1C8" w:rsidR="00155B4E" w:rsidRPr="00EF2D26" w:rsidRDefault="00155B4E" w:rsidP="00155B4E">
      <w:pPr>
        <w:pStyle w:val="Caption"/>
      </w:pPr>
      <w:bookmarkStart w:id="3295" w:name="_Toc1401056"/>
      <w:bookmarkStart w:id="3296" w:name="_Toc111622630"/>
      <w:bookmarkStart w:id="3297" w:name="_Toc127259347"/>
      <w:bookmarkStart w:id="3298" w:name="_Toc57720471"/>
      <w:r w:rsidRPr="00EF2D26">
        <w:t xml:space="preserve">Table </w:t>
      </w:r>
      <w:r>
        <w:fldChar w:fldCharType="begin"/>
      </w:r>
      <w:r>
        <w:instrText>SEQ Table \* ARABIC</w:instrText>
      </w:r>
      <w:r>
        <w:fldChar w:fldCharType="separate"/>
      </w:r>
      <w:r w:rsidR="00032B01">
        <w:rPr>
          <w:noProof/>
        </w:rPr>
        <w:t>68</w:t>
      </w:r>
      <w:r>
        <w:fldChar w:fldCharType="end"/>
      </w:r>
      <w:r w:rsidRPr="00EF2D26">
        <w:t xml:space="preserve">: </w:t>
      </w:r>
      <w:r w:rsidRPr="00EF2D26">
        <w:rPr>
          <w:iCs/>
        </w:rPr>
        <w:t>ccnServerLogout request example</w:t>
      </w:r>
      <w:bookmarkEnd w:id="3295"/>
      <w:bookmarkEnd w:id="3298"/>
    </w:p>
    <w:p w14:paraId="3FABD32B" w14:textId="77777777" w:rsidR="00155B4E" w:rsidRPr="00EF2D26" w:rsidRDefault="00155B4E" w:rsidP="00A44070">
      <w:pPr>
        <w:pStyle w:val="Heading3"/>
        <w:keepLines/>
        <w:numPr>
          <w:ilvl w:val="2"/>
          <w:numId w:val="38"/>
        </w:numPr>
        <w:suppressAutoHyphens w:val="0"/>
      </w:pPr>
      <w:bookmarkStart w:id="3299" w:name="_Toc178390985"/>
      <w:bookmarkStart w:id="3300" w:name="_Toc191308548"/>
      <w:bookmarkStart w:id="3301" w:name="_Toc191309387"/>
      <w:bookmarkStart w:id="3302" w:name="_Toc1400716"/>
      <w:bookmarkStart w:id="3303" w:name="_Toc57720389"/>
      <w:r w:rsidRPr="00EF2D26">
        <w:t>Example of successful response</w:t>
      </w:r>
      <w:bookmarkEnd w:id="3296"/>
      <w:bookmarkEnd w:id="3297"/>
      <w:bookmarkEnd w:id="3299"/>
      <w:bookmarkEnd w:id="3300"/>
      <w:bookmarkEnd w:id="3301"/>
      <w:bookmarkEnd w:id="3302"/>
      <w:bookmarkEnd w:id="3303"/>
    </w:p>
    <w:p w14:paraId="3DD0EFFD" w14:textId="77777777" w:rsidR="00155B4E" w:rsidRPr="00EF2D26" w:rsidRDefault="00155B4E" w:rsidP="00155B4E">
      <w:pPr>
        <w:pStyle w:val="StyleCodeBorderTopShadowedSinglesolidlineDarkTeal"/>
      </w:pPr>
      <w:r w:rsidRPr="00EF2D26">
        <w:t>HTTP/1.1 200 OK</w:t>
      </w:r>
    </w:p>
    <w:p w14:paraId="13938ECF" w14:textId="77777777" w:rsidR="00155B4E" w:rsidRPr="00EF2D26" w:rsidRDefault="00155B4E" w:rsidP="00155B4E">
      <w:pPr>
        <w:pStyle w:val="StyleCodeBorderTopShadowedSinglesolidlineDarkTeal"/>
      </w:pPr>
    </w:p>
    <w:p w14:paraId="1EDA6322" w14:textId="77777777" w:rsidR="00155B4E" w:rsidRPr="00EF2D26" w:rsidRDefault="00155B4E" w:rsidP="00155B4E">
      <w:pPr>
        <w:pStyle w:val="StyleCodeBorderTopShadowedSinglesolidlineDarkTeal"/>
      </w:pPr>
      <w:r w:rsidRPr="00EF2D26">
        <w:t>&lt;?xml version='1.0'?&gt;&lt;TICKET_RESPONSE name="TICKET_RESP" return_code="SUCCESS"/&gt;</w:t>
      </w:r>
    </w:p>
    <w:p w14:paraId="3B19D137" w14:textId="5F38D5A2" w:rsidR="00155B4E" w:rsidRPr="00EF2D26" w:rsidRDefault="00155B4E" w:rsidP="00155B4E">
      <w:pPr>
        <w:pStyle w:val="Caption"/>
      </w:pPr>
      <w:bookmarkStart w:id="3304" w:name="_Toc1401057"/>
      <w:bookmarkStart w:id="3305" w:name="_Toc111622631"/>
      <w:bookmarkStart w:id="3306" w:name="_Toc127259348"/>
      <w:bookmarkStart w:id="3307" w:name="_Toc57720472"/>
      <w:r w:rsidRPr="00EF2D26">
        <w:t xml:space="preserve">Table </w:t>
      </w:r>
      <w:r>
        <w:fldChar w:fldCharType="begin"/>
      </w:r>
      <w:r>
        <w:instrText>SEQ Table \* ARABIC</w:instrText>
      </w:r>
      <w:r>
        <w:fldChar w:fldCharType="separate"/>
      </w:r>
      <w:r w:rsidR="00032B01">
        <w:rPr>
          <w:noProof/>
        </w:rPr>
        <w:t>69</w:t>
      </w:r>
      <w:r>
        <w:fldChar w:fldCharType="end"/>
      </w:r>
      <w:r w:rsidRPr="00EF2D26">
        <w:t xml:space="preserve">: </w:t>
      </w:r>
      <w:r w:rsidRPr="00EF2D26">
        <w:rPr>
          <w:iCs/>
        </w:rPr>
        <w:t>ccnServerLogout success response example</w:t>
      </w:r>
      <w:bookmarkEnd w:id="3304"/>
      <w:bookmarkEnd w:id="3307"/>
    </w:p>
    <w:p w14:paraId="687BF7DB" w14:textId="77777777" w:rsidR="00155B4E" w:rsidRPr="00EF2D26" w:rsidRDefault="00155B4E" w:rsidP="00A44070">
      <w:pPr>
        <w:pStyle w:val="Heading3"/>
        <w:keepLines/>
        <w:numPr>
          <w:ilvl w:val="2"/>
          <w:numId w:val="38"/>
        </w:numPr>
        <w:suppressAutoHyphens w:val="0"/>
      </w:pPr>
      <w:bookmarkStart w:id="3308" w:name="_Toc178390986"/>
      <w:bookmarkStart w:id="3309" w:name="_Toc191308549"/>
      <w:bookmarkStart w:id="3310" w:name="_Toc191309388"/>
      <w:bookmarkStart w:id="3311" w:name="_Toc1400717"/>
      <w:bookmarkStart w:id="3312" w:name="_Toc57720390"/>
      <w:r w:rsidRPr="00EF2D26">
        <w:t>Example of unsuccessful response</w:t>
      </w:r>
      <w:bookmarkEnd w:id="3305"/>
      <w:bookmarkEnd w:id="3306"/>
      <w:bookmarkEnd w:id="3308"/>
      <w:bookmarkEnd w:id="3309"/>
      <w:bookmarkEnd w:id="3310"/>
      <w:bookmarkEnd w:id="3311"/>
      <w:bookmarkEnd w:id="3312"/>
    </w:p>
    <w:p w14:paraId="76E07455" w14:textId="77777777" w:rsidR="00155B4E" w:rsidRPr="00EF2D26" w:rsidRDefault="00155B4E" w:rsidP="00155B4E">
      <w:pPr>
        <w:pStyle w:val="StyleCodeBorderTopShadowedSinglesolidlineDarkTeal"/>
      </w:pPr>
      <w:r w:rsidRPr="00EF2D26">
        <w:t>HTTP/1.1 200 OK</w:t>
      </w:r>
    </w:p>
    <w:p w14:paraId="1BDBD0AD" w14:textId="77777777" w:rsidR="00155B4E" w:rsidRPr="00EF2D26" w:rsidRDefault="00155B4E" w:rsidP="00155B4E">
      <w:pPr>
        <w:pStyle w:val="StyleCodeBorderTopShadowedSinglesolidlineDarkTeal"/>
      </w:pPr>
    </w:p>
    <w:p w14:paraId="5AE1309F" w14:textId="77777777" w:rsidR="00155B4E" w:rsidRPr="00EF2D26" w:rsidRDefault="00155B4E" w:rsidP="00155B4E">
      <w:pPr>
        <w:pStyle w:val="StyleCodeBorderTopShadowedSinglesolidlineDarkTeal"/>
      </w:pPr>
      <w:r w:rsidRPr="00EF2D26">
        <w:t>&lt;?xml version='1.0'?&gt;&lt;TICKET_RESPONSE name="ERROR" return_code="FAILURE"&gt;&lt;ERROR description="ERROR: The information about session c36cbe6fa14e0a08e8e06683f1zzzzzz cannot be retrieved"/&gt;&lt;/TICKET_RESPONSE&gt;</w:t>
      </w:r>
    </w:p>
    <w:p w14:paraId="0C13314F" w14:textId="2D61C0C2" w:rsidR="00155B4E" w:rsidRPr="00EF2D26" w:rsidRDefault="00155B4E" w:rsidP="00155B4E">
      <w:pPr>
        <w:pStyle w:val="Caption"/>
      </w:pPr>
      <w:bookmarkStart w:id="3313" w:name="_Toc1401058"/>
      <w:bookmarkStart w:id="3314" w:name="_Toc57720473"/>
      <w:r w:rsidRPr="00EF2D26">
        <w:t xml:space="preserve">Table </w:t>
      </w:r>
      <w:r>
        <w:fldChar w:fldCharType="begin"/>
      </w:r>
      <w:r>
        <w:instrText>SEQ Table \* ARABIC</w:instrText>
      </w:r>
      <w:r>
        <w:fldChar w:fldCharType="separate"/>
      </w:r>
      <w:r w:rsidR="00032B01">
        <w:rPr>
          <w:noProof/>
        </w:rPr>
        <w:t>70</w:t>
      </w:r>
      <w:r>
        <w:fldChar w:fldCharType="end"/>
      </w:r>
      <w:r w:rsidRPr="00EF2D26">
        <w:t xml:space="preserve">: </w:t>
      </w:r>
      <w:r w:rsidRPr="00EF2D26">
        <w:rPr>
          <w:iCs/>
        </w:rPr>
        <w:t>ccnServerLogout error response example</w:t>
      </w:r>
      <w:bookmarkEnd w:id="3313"/>
      <w:bookmarkEnd w:id="3314"/>
    </w:p>
    <w:p w14:paraId="57576C9A" w14:textId="77777777" w:rsidR="00155B4E" w:rsidRPr="00EF2D26" w:rsidRDefault="00155B4E" w:rsidP="00A44070">
      <w:pPr>
        <w:pStyle w:val="Heading3"/>
        <w:keepLines/>
        <w:pageBreakBefore/>
        <w:numPr>
          <w:ilvl w:val="2"/>
          <w:numId w:val="38"/>
        </w:numPr>
        <w:suppressAutoHyphens w:val="0"/>
      </w:pPr>
      <w:bookmarkStart w:id="3315" w:name="_Toc112669582"/>
      <w:bookmarkStart w:id="3316" w:name="_Toc178390987"/>
      <w:bookmarkStart w:id="3317" w:name="_Toc191308550"/>
      <w:bookmarkStart w:id="3318" w:name="_Toc191309389"/>
      <w:bookmarkStart w:id="3319" w:name="_Toc1400718"/>
      <w:bookmarkStart w:id="3320" w:name="_Toc57720391"/>
      <w:r w:rsidRPr="00EF2D26">
        <w:lastRenderedPageBreak/>
        <w:t>WS-Security</w:t>
      </w:r>
      <w:bookmarkEnd w:id="3188"/>
      <w:bookmarkEnd w:id="3189"/>
      <w:bookmarkEnd w:id="3190"/>
      <w:bookmarkEnd w:id="3315"/>
      <w:bookmarkEnd w:id="3316"/>
      <w:bookmarkEnd w:id="3317"/>
      <w:bookmarkEnd w:id="3318"/>
      <w:bookmarkEnd w:id="3319"/>
      <w:bookmarkEnd w:id="3320"/>
    </w:p>
    <w:p w14:paraId="4FEE4608" w14:textId="77777777" w:rsidR="00155B4E" w:rsidRPr="00EF2D26" w:rsidRDefault="00155B4E" w:rsidP="00155B4E">
      <w:pPr>
        <w:rPr>
          <w:rFonts w:cs="Arial"/>
        </w:rPr>
      </w:pPr>
      <w:r w:rsidRPr="00EF2D26">
        <w:rPr>
          <w:rFonts w:cs="Arial"/>
        </w:rPr>
        <w:t>WS-Security offers ‘message-level’ security, which supplements ‘transport level’ security by addressing its weaknesses:</w:t>
      </w:r>
    </w:p>
    <w:p w14:paraId="030184F1"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Transport level security is only ‘point-to-point’ - SSL only encrypts the connection between the MSA HTTP client and Central Services. If the HTTP request is proxied via an intermediary (for instance, via the ND and CD Apache Servers), the intermediary receives the SOAP message in clear text. In contrast, ‘message-level’ security offers ‘end-to-end’ security: WS-Security ensures the integrity of a SOAP message. That is, the SOAP message is not available in clear text to any intermediary, so it is not possible alter the message content;</w:t>
      </w:r>
    </w:p>
    <w:p w14:paraId="6C55B178"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With Transport level security, if a HTTP request is proxied, the originator of the request (MSA) may no longer be known to the receiver (Central Service). In contrast, with message level security it is possible to authenticate the identity of the sender (MSA) through the use of XML Digital Signatures;</w:t>
      </w:r>
    </w:p>
    <w:p w14:paraId="2E8630F9" w14:textId="77777777" w:rsidR="00155B4E" w:rsidRPr="00D21B84" w:rsidRDefault="79D63348" w:rsidP="0E615139">
      <w:pPr>
        <w:pStyle w:val="ListBullet2"/>
        <w:keepLines/>
        <w:numPr>
          <w:ilvl w:val="0"/>
          <w:numId w:val="3"/>
        </w:numPr>
        <w:spacing w:after="240"/>
        <w:contextualSpacing w:val="0"/>
        <w:rPr>
          <w:i w:val="0"/>
          <w:color w:val="000000" w:themeColor="text1"/>
        </w:rPr>
      </w:pPr>
      <w:r w:rsidRPr="0E615139">
        <w:rPr>
          <w:i w:val="0"/>
          <w:color w:val="auto"/>
        </w:rPr>
        <w:t>SSL encrypts everything; where as, in message level security with XML Encryption it is possible to protect the confidentiality of a SOAP message by encrypting only those specific parts of SOAP message that contain confidential information.</w:t>
      </w:r>
    </w:p>
    <w:p w14:paraId="6D118BE8" w14:textId="77777777" w:rsidR="00155B4E" w:rsidRPr="00EF2D26" w:rsidRDefault="00155B4E" w:rsidP="00155B4E">
      <w:r w:rsidRPr="00EF2D26">
        <w:t>Central Services supports the OASIS WS-Security standard. WS-Security is defined in the OASIS standard specification.</w:t>
      </w:r>
    </w:p>
    <w:p w14:paraId="5531401C" w14:textId="77777777" w:rsidR="00155B4E" w:rsidRPr="00EF2D26" w:rsidRDefault="00155B4E" w:rsidP="00155B4E">
      <w:r w:rsidRPr="00EF2D26">
        <w:t>The SOAP extensions take the form of a security element which has the following structure:</w:t>
      </w:r>
    </w:p>
    <w:p w14:paraId="5D7563B0" w14:textId="1A34B341" w:rsidR="00155B4E" w:rsidRPr="00EF2D26" w:rsidRDefault="79D63348" w:rsidP="00155B4E">
      <w:pPr>
        <w:pStyle w:val="Figure"/>
        <w:rPr>
          <w:noProof w:val="0"/>
        </w:rPr>
      </w:pPr>
      <w:r>
        <w:rPr>
          <w:lang w:val="pt-PT" w:eastAsia="pt-PT"/>
        </w:rPr>
        <w:drawing>
          <wp:inline distT="0" distB="0" distL="0" distR="0" wp14:anchorId="26FFB9ED" wp14:editId="7EDBE6F6">
            <wp:extent cx="3451860" cy="1912620"/>
            <wp:effectExtent l="0" t="0" r="0" b="0"/>
            <wp:docPr id="1339513790" name="Picture 3" descr="wsse_secu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89">
                      <a:extLst>
                        <a:ext uri="{28A0092B-C50C-407E-A947-70E740481C1C}">
                          <a14:useLocalDpi xmlns:a14="http://schemas.microsoft.com/office/drawing/2010/main" val="0"/>
                        </a:ext>
                      </a:extLst>
                    </a:blip>
                    <a:stretch>
                      <a:fillRect/>
                    </a:stretch>
                  </pic:blipFill>
                  <pic:spPr>
                    <a:xfrm>
                      <a:off x="0" y="0"/>
                      <a:ext cx="3451860" cy="1912620"/>
                    </a:xfrm>
                    <a:prstGeom prst="rect">
                      <a:avLst/>
                    </a:prstGeom>
                  </pic:spPr>
                </pic:pic>
              </a:graphicData>
            </a:graphic>
          </wp:inline>
        </w:drawing>
      </w:r>
    </w:p>
    <w:p w14:paraId="7B7E37E4" w14:textId="301DB302" w:rsidR="00155B4E" w:rsidRPr="00EF2D26" w:rsidRDefault="00155B4E" w:rsidP="00155B4E">
      <w:pPr>
        <w:pStyle w:val="Caption"/>
      </w:pPr>
      <w:bookmarkStart w:id="3321" w:name="_Toc1400982"/>
      <w:bookmarkStart w:id="3322" w:name="_Toc57720982"/>
      <w:r w:rsidRPr="00EF2D26">
        <w:t xml:space="preserve">Figure </w:t>
      </w:r>
      <w:r>
        <w:fldChar w:fldCharType="begin"/>
      </w:r>
      <w:r>
        <w:instrText>SEQ Figure \* ARABIC</w:instrText>
      </w:r>
      <w:r>
        <w:fldChar w:fldCharType="separate"/>
      </w:r>
      <w:r w:rsidR="00032B01">
        <w:rPr>
          <w:noProof/>
        </w:rPr>
        <w:t>254</w:t>
      </w:r>
      <w:r>
        <w:fldChar w:fldCharType="end"/>
      </w:r>
      <w:r w:rsidRPr="00EF2D26">
        <w:t>: WSSE Security Structure</w:t>
      </w:r>
      <w:bookmarkEnd w:id="3321"/>
      <w:bookmarkEnd w:id="3322"/>
    </w:p>
    <w:p w14:paraId="343327AE" w14:textId="77777777" w:rsidR="00155B4E" w:rsidRDefault="00155B4E" w:rsidP="00155B4E">
      <w:r w:rsidRPr="00EF2D26">
        <w:t>In an instance of a SOAP request, the &lt;wsse:Security&gt; element is embedded in the Header element of the SOAP Envelope in both SOAP requests and responses:</w:t>
      </w:r>
    </w:p>
    <w:p w14:paraId="29860FCF" w14:textId="77777777" w:rsidR="00155B4E" w:rsidRPr="00B1464E" w:rsidRDefault="00155B4E" w:rsidP="00155B4E">
      <w:pPr>
        <w:pStyle w:val="CodeBorder"/>
      </w:pPr>
      <w:r w:rsidRPr="00B1464E">
        <w:t>&lt;SOAP-ENV:Header&gt;</w:t>
      </w:r>
    </w:p>
    <w:p w14:paraId="17194AA0" w14:textId="77777777" w:rsidR="00155B4E" w:rsidRPr="00B1464E" w:rsidRDefault="00155B4E" w:rsidP="00155B4E">
      <w:pPr>
        <w:pStyle w:val="CodeBorder"/>
      </w:pPr>
      <w:r w:rsidRPr="00B1464E">
        <w:tab/>
        <w:t>&lt;wsse:Security</w:t>
      </w:r>
    </w:p>
    <w:p w14:paraId="4050881C" w14:textId="77777777" w:rsidR="00155B4E" w:rsidRPr="00B1464E" w:rsidRDefault="00155B4E" w:rsidP="00155B4E">
      <w:pPr>
        <w:pStyle w:val="CodeBorder"/>
      </w:pPr>
      <w:r w:rsidRPr="00B1464E">
        <w:tab/>
      </w:r>
      <w:r w:rsidRPr="00B1464E">
        <w:tab/>
        <w:t>xmlns:wsse="http://schemas.xmlsoap.org/ws/2002/07/secext"</w:t>
      </w:r>
    </w:p>
    <w:p w14:paraId="6C82658C" w14:textId="77777777" w:rsidR="00155B4E" w:rsidRPr="00B1464E" w:rsidRDefault="00155B4E" w:rsidP="00155B4E">
      <w:pPr>
        <w:pStyle w:val="CodeBorder"/>
      </w:pPr>
      <w:r w:rsidRPr="00B1464E">
        <w:tab/>
      </w:r>
      <w:r w:rsidRPr="00B1464E">
        <w:tab/>
        <w:t>SOAP-ENV:mustUnderstand="1"&gt;</w:t>
      </w:r>
    </w:p>
    <w:p w14:paraId="617EA1B8" w14:textId="77777777" w:rsidR="00155B4E" w:rsidRPr="00B1464E" w:rsidRDefault="00155B4E" w:rsidP="00155B4E">
      <w:pPr>
        <w:pStyle w:val="CodeBorder"/>
      </w:pPr>
      <w:r w:rsidRPr="00B1464E">
        <w:tab/>
      </w:r>
      <w:r w:rsidRPr="00B1464E">
        <w:tab/>
        <w:t>…</w:t>
      </w:r>
    </w:p>
    <w:p w14:paraId="520F0568" w14:textId="77777777" w:rsidR="00155B4E" w:rsidRPr="00B1464E" w:rsidRDefault="00155B4E" w:rsidP="00155B4E">
      <w:pPr>
        <w:pStyle w:val="CodeBorder"/>
      </w:pPr>
      <w:r w:rsidRPr="00B1464E">
        <w:tab/>
        <w:t>&lt;/wsse:Security&gt;</w:t>
      </w:r>
    </w:p>
    <w:p w14:paraId="254F4066" w14:textId="77777777" w:rsidR="00155B4E" w:rsidRPr="00EF2D26" w:rsidRDefault="00155B4E" w:rsidP="00155B4E">
      <w:pPr>
        <w:pStyle w:val="CodeBorder"/>
      </w:pPr>
      <w:r w:rsidRPr="00B1464E">
        <w:t>&lt;/SOAP-ENV:Header&gt;</w:t>
      </w:r>
    </w:p>
    <w:p w14:paraId="6C6645D2" w14:textId="6F85D072" w:rsidR="00155B4E" w:rsidRPr="00EF2D26" w:rsidRDefault="00155B4E" w:rsidP="00155B4E">
      <w:pPr>
        <w:rPr>
          <w:szCs w:val="20"/>
        </w:rPr>
      </w:pPr>
      <w:r w:rsidRPr="00EF2D26">
        <w:rPr>
          <w:szCs w:val="20"/>
        </w:rPr>
        <w:t xml:space="preserve">As shown in the previous figure, the &lt;wsse:Security&gt; element is extensible and can contain different kinds of security data. That is, the &lt;wsse:Security&gt; element may contain a &lt;wsse:UsernameToken&gt; or &lt;wsse:BinarySecurityToken&gt;. In addition, it may contain a &lt;dsig:Signature&gt; digital signature element. Finally, it may contain a &lt;xenc:EncryptionKey&gt; element to describe a key used to encrypt the content </w:t>
      </w:r>
      <w:r w:rsidRPr="00EF2D26">
        <w:rPr>
          <w:szCs w:val="20"/>
        </w:rPr>
        <w:lastRenderedPageBreak/>
        <w:t xml:space="preserve">of a SOAP message. The diagram </w:t>
      </w:r>
      <w:r>
        <w:rPr>
          <w:szCs w:val="20"/>
        </w:rPr>
        <w:fldChar w:fldCharType="begin"/>
      </w:r>
      <w:r>
        <w:rPr>
          <w:szCs w:val="20"/>
        </w:rPr>
        <w:instrText xml:space="preserve"> REF _Ref313440038 \p \h </w:instrText>
      </w:r>
      <w:r>
        <w:rPr>
          <w:szCs w:val="20"/>
        </w:rPr>
      </w:r>
      <w:r>
        <w:rPr>
          <w:szCs w:val="20"/>
        </w:rPr>
        <w:fldChar w:fldCharType="separate"/>
      </w:r>
      <w:r w:rsidR="00032B01">
        <w:rPr>
          <w:szCs w:val="20"/>
        </w:rPr>
        <w:t>below</w:t>
      </w:r>
      <w:r>
        <w:rPr>
          <w:szCs w:val="20"/>
        </w:rPr>
        <w:fldChar w:fldCharType="end"/>
      </w:r>
      <w:r w:rsidRPr="00EF2D26">
        <w:rPr>
          <w:szCs w:val="20"/>
        </w:rPr>
        <w:t xml:space="preserve"> shows the actual structure of a &lt;wsse:Security&gt; element in an instance of a SOAP request or response:</w:t>
      </w:r>
    </w:p>
    <w:p w14:paraId="2A916F0B" w14:textId="23D84718" w:rsidR="00155B4E" w:rsidRPr="00EF2D26" w:rsidRDefault="00155B4E" w:rsidP="00155B4E">
      <w:pPr>
        <w:pStyle w:val="Figure"/>
        <w:rPr>
          <w:noProof w:val="0"/>
        </w:rPr>
      </w:pPr>
      <w:r w:rsidRPr="00EF2D26">
        <w:rPr>
          <w:lang w:val="pt-PT" w:eastAsia="pt-PT"/>
        </w:rPr>
        <w:drawing>
          <wp:inline distT="0" distB="0" distL="0" distR="0" wp14:anchorId="3B8C9004" wp14:editId="244C72AE">
            <wp:extent cx="5753100" cy="2026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753100" cy="2026920"/>
                    </a:xfrm>
                    <a:prstGeom prst="rect">
                      <a:avLst/>
                    </a:prstGeom>
                    <a:noFill/>
                    <a:ln>
                      <a:noFill/>
                    </a:ln>
                  </pic:spPr>
                </pic:pic>
              </a:graphicData>
            </a:graphic>
          </wp:inline>
        </w:drawing>
      </w:r>
    </w:p>
    <w:p w14:paraId="285DC640" w14:textId="0DD7433B" w:rsidR="00155B4E" w:rsidRPr="00EF2D26" w:rsidRDefault="00155B4E" w:rsidP="00155B4E">
      <w:pPr>
        <w:pStyle w:val="Caption"/>
      </w:pPr>
      <w:bookmarkStart w:id="3323" w:name="_Ref313440038"/>
      <w:bookmarkStart w:id="3324" w:name="_Toc1400983"/>
      <w:bookmarkStart w:id="3325" w:name="_Toc57720983"/>
      <w:r w:rsidRPr="00EF2D26">
        <w:t xml:space="preserve">Figure </w:t>
      </w:r>
      <w:r>
        <w:fldChar w:fldCharType="begin"/>
      </w:r>
      <w:r>
        <w:instrText>SEQ Figure \* ARABIC</w:instrText>
      </w:r>
      <w:r>
        <w:fldChar w:fldCharType="separate"/>
      </w:r>
      <w:r w:rsidR="00032B01">
        <w:rPr>
          <w:noProof/>
        </w:rPr>
        <w:t>255</w:t>
      </w:r>
      <w:r>
        <w:fldChar w:fldCharType="end"/>
      </w:r>
      <w:r w:rsidRPr="00EF2D26">
        <w:t>: SOAP Request/Response Elements Contained by the WSSE Security Structure</w:t>
      </w:r>
      <w:bookmarkEnd w:id="3323"/>
      <w:bookmarkEnd w:id="3324"/>
      <w:bookmarkEnd w:id="3325"/>
    </w:p>
    <w:p w14:paraId="308B4324" w14:textId="77777777" w:rsidR="00155B4E" w:rsidRPr="00EF2D26" w:rsidRDefault="00155B4E" w:rsidP="00155B4E">
      <w:r w:rsidRPr="00EF2D26">
        <w:t>In addition to the &lt;wsse:Security&gt; element contained in the SOAP Envelope header, if encryption is to be used to ensure message confidentiality, the Body of the SOAP Envelope may contain encrypted XML data according to an encryption scheme defined within the &lt;wsse:Security&gt; element.</w:t>
      </w:r>
    </w:p>
    <w:p w14:paraId="699B9743" w14:textId="77777777" w:rsidR="00155B4E" w:rsidRDefault="00155B4E" w:rsidP="00155B4E">
      <w:pPr>
        <w:rPr>
          <w:szCs w:val="20"/>
        </w:rPr>
      </w:pPr>
      <w:r w:rsidRPr="00EF2D26">
        <w:rPr>
          <w:szCs w:val="20"/>
        </w:rPr>
        <w:t>For example:</w:t>
      </w:r>
    </w:p>
    <w:p w14:paraId="1106E7B8" w14:textId="77777777" w:rsidR="00155B4E" w:rsidRPr="00B1464E" w:rsidRDefault="00155B4E" w:rsidP="00155B4E">
      <w:pPr>
        <w:pStyle w:val="CodeBorder"/>
      </w:pPr>
      <w:r w:rsidRPr="00B1464E">
        <w:t>&lt;SOAP-ENV:Body Id="Id-M3yXsNQfLaNYOOSpoofvlmZg"&gt;</w:t>
      </w:r>
    </w:p>
    <w:p w14:paraId="50F4336B" w14:textId="77777777" w:rsidR="00155B4E" w:rsidRPr="00B1464E" w:rsidRDefault="00155B4E" w:rsidP="00155B4E">
      <w:pPr>
        <w:pStyle w:val="CodeBorder"/>
      </w:pPr>
      <w:r w:rsidRPr="00B1464E">
        <w:tab/>
        <w:t>&lt;xenc:EncryptedData</w:t>
      </w:r>
    </w:p>
    <w:p w14:paraId="436564D7" w14:textId="77777777" w:rsidR="00155B4E" w:rsidRPr="00B1464E" w:rsidRDefault="00155B4E" w:rsidP="00155B4E">
      <w:pPr>
        <w:pStyle w:val="CodeBorder"/>
      </w:pPr>
      <w:r w:rsidRPr="00B1464E">
        <w:tab/>
      </w:r>
      <w:r w:rsidRPr="00B1464E">
        <w:tab/>
        <w:t>xmlns:xenc="http://www.w3.org/2001/04/xmlenc#"</w:t>
      </w:r>
    </w:p>
    <w:p w14:paraId="23DA6532" w14:textId="77777777" w:rsidR="00155B4E" w:rsidRPr="00B1464E" w:rsidRDefault="00155B4E" w:rsidP="00155B4E">
      <w:pPr>
        <w:pStyle w:val="CodeBorder"/>
      </w:pPr>
      <w:r w:rsidRPr="00B1464E">
        <w:tab/>
      </w:r>
      <w:r w:rsidRPr="00B1464E">
        <w:tab/>
        <w:t>Id="Id-VDFRJSxZTq4eE5zWJ5n/N+Ex"</w:t>
      </w:r>
    </w:p>
    <w:p w14:paraId="0C6907E2" w14:textId="77777777" w:rsidR="00155B4E" w:rsidRPr="00B1464E" w:rsidRDefault="00155B4E" w:rsidP="00155B4E">
      <w:pPr>
        <w:pStyle w:val="CodeBorder"/>
      </w:pPr>
      <w:r w:rsidRPr="00B1464E">
        <w:tab/>
      </w:r>
      <w:r w:rsidRPr="00B1464E">
        <w:tab/>
        <w:t>Type="http://www.w3.org/2001/04/xmlenc#Element"&gt;</w:t>
      </w:r>
    </w:p>
    <w:p w14:paraId="34601EFA" w14:textId="77777777" w:rsidR="00155B4E" w:rsidRPr="00B1464E" w:rsidRDefault="00155B4E" w:rsidP="00155B4E">
      <w:pPr>
        <w:pStyle w:val="CodeBorder"/>
      </w:pPr>
      <w:r w:rsidRPr="00B1464E">
        <w:tab/>
      </w:r>
      <w:r w:rsidRPr="00B1464E">
        <w:tab/>
        <w:t>…</w:t>
      </w:r>
    </w:p>
    <w:p w14:paraId="6691274C" w14:textId="77777777" w:rsidR="00155B4E" w:rsidRPr="00B1464E" w:rsidRDefault="00155B4E" w:rsidP="00155B4E">
      <w:pPr>
        <w:pStyle w:val="CodeBorder"/>
      </w:pPr>
      <w:r w:rsidRPr="00B1464E">
        <w:t>&lt;/xenc:EncryptedData&gt;</w:t>
      </w:r>
    </w:p>
    <w:p w14:paraId="699D7D93" w14:textId="77777777" w:rsidR="00155B4E" w:rsidRPr="00EF2D26" w:rsidRDefault="00155B4E" w:rsidP="00155B4E">
      <w:pPr>
        <w:pStyle w:val="CodeBorder"/>
      </w:pPr>
      <w:r w:rsidRPr="00B1464E">
        <w:t>&lt;/SOAP-ENV:Body&gt;</w:t>
      </w:r>
    </w:p>
    <w:p w14:paraId="59E770FA" w14:textId="77777777" w:rsidR="00155B4E" w:rsidRPr="00EF2D26" w:rsidRDefault="00155B4E" w:rsidP="00155B4E">
      <w:bookmarkStart w:id="3326" w:name="_Ref88971398"/>
      <w:r w:rsidRPr="00EF2D26">
        <w:t>Currently 2 fields named X509Certificate and SignatureValue in the Format:Based64 Binary will be included in every message in order to ensure WS-security applicability.</w:t>
      </w:r>
    </w:p>
    <w:p w14:paraId="1EE61B56" w14:textId="77777777" w:rsidR="00155B4E" w:rsidRPr="00EF2D26" w:rsidRDefault="00155B4E" w:rsidP="00155B4E">
      <w:r w:rsidRPr="00EF2D26">
        <w:t>However, the OASIS standard documentation should remain the definitive source of information on WS-Security.</w:t>
      </w:r>
      <w:bookmarkEnd w:id="3326"/>
    </w:p>
    <w:p w14:paraId="718992BE" w14:textId="07FFB28D" w:rsidR="001F03D8" w:rsidRPr="00F64B49" w:rsidRDefault="001F03D8" w:rsidP="00FE09E6">
      <w:pPr>
        <w:pStyle w:val="Guidelines"/>
      </w:pPr>
    </w:p>
    <w:p w14:paraId="03F80FE5" w14:textId="7672915E" w:rsidR="00424542" w:rsidRPr="00F64B49" w:rsidRDefault="00424542" w:rsidP="00EC0230"/>
    <w:p w14:paraId="5A468FBB" w14:textId="77777777" w:rsidR="00765D93" w:rsidRPr="00F64B49" w:rsidRDefault="00765D93" w:rsidP="00765D93">
      <w:pPr>
        <w:pStyle w:val="ListNumbers"/>
        <w:numPr>
          <w:ilvl w:val="0"/>
          <w:numId w:val="0"/>
        </w:numPr>
      </w:pPr>
    </w:p>
    <w:p w14:paraId="3381B98B" w14:textId="77777777" w:rsidR="00EB37DE" w:rsidRPr="00F64B49" w:rsidRDefault="00EB37DE" w:rsidP="00EC0230"/>
    <w:p w14:paraId="70D6349C" w14:textId="5B44D77A" w:rsidR="00EB17D8" w:rsidRPr="00F64B49" w:rsidRDefault="00EB17D8" w:rsidP="00EC0230"/>
    <w:p w14:paraId="0E7C3FF4" w14:textId="77777777" w:rsidR="00EF7016" w:rsidRPr="00F64B49" w:rsidRDefault="00EF7016" w:rsidP="00EC0230">
      <w:pPr>
        <w:sectPr w:rsidR="00EF7016" w:rsidRPr="00F64B49" w:rsidSect="009B2640">
          <w:pgSz w:w="11907" w:h="16840" w:code="9"/>
          <w:pgMar w:top="1417" w:right="1417" w:bottom="1417" w:left="1417" w:header="709" w:footer="1059" w:gutter="0"/>
          <w:paperSrc w:first="15" w:other="15"/>
          <w:cols w:space="708"/>
          <w:docGrid w:linePitch="299"/>
        </w:sectPr>
      </w:pPr>
    </w:p>
    <w:p w14:paraId="7B0B4300" w14:textId="7CF62F49" w:rsidR="00EB17D8" w:rsidRPr="00F64B49" w:rsidRDefault="004131E0" w:rsidP="00EB27BE">
      <w:pPr>
        <w:pStyle w:val="Annex"/>
      </w:pPr>
      <w:bookmarkStart w:id="3327" w:name="_Toc57720392"/>
      <w:r>
        <w:lastRenderedPageBreak/>
        <w:t>appendices</w:t>
      </w:r>
      <w:bookmarkEnd w:id="3327"/>
    </w:p>
    <w:p w14:paraId="12781414" w14:textId="49023A2A" w:rsidR="00E05199" w:rsidRPr="00EF2D26" w:rsidRDefault="00E05199" w:rsidP="00E05199">
      <w:pPr>
        <w:pStyle w:val="HeadingTOC"/>
      </w:pPr>
    </w:p>
    <w:p w14:paraId="23A6F7CB" w14:textId="77777777" w:rsidR="00E05199" w:rsidRPr="00EF2D26" w:rsidRDefault="00E05199" w:rsidP="00E05199">
      <w:pPr>
        <w:pStyle w:val="Appendix"/>
        <w:outlineLvl w:val="0"/>
      </w:pPr>
      <w:bookmarkStart w:id="3328" w:name="_Toc113879375"/>
      <w:bookmarkStart w:id="3329" w:name="_Toc117332751"/>
      <w:bookmarkStart w:id="3330" w:name="_Ref134871760"/>
      <w:bookmarkStart w:id="3331" w:name="_Ref135374602"/>
      <w:bookmarkStart w:id="3332" w:name="_Ref135423193"/>
      <w:bookmarkStart w:id="3333" w:name="_Toc178391015"/>
      <w:bookmarkStart w:id="3334" w:name="_Ref188117115"/>
      <w:bookmarkStart w:id="3335" w:name="_Ref190001267"/>
      <w:bookmarkStart w:id="3336" w:name="_Ref190001288"/>
      <w:bookmarkStart w:id="3337" w:name="_Ref190001316"/>
      <w:bookmarkStart w:id="3338" w:name="_Ref190001322"/>
      <w:bookmarkStart w:id="3339" w:name="_Toc191308579"/>
      <w:bookmarkStart w:id="3340" w:name="_Ref216858384"/>
      <w:bookmarkStart w:id="3341" w:name="_Toc57720393"/>
      <w:r w:rsidRPr="00EF2D26">
        <w:t>: Message Scope</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577CE6E2" w14:textId="77777777" w:rsidR="00E05199" w:rsidRPr="00EF2D26" w:rsidRDefault="00E05199" w:rsidP="00E05199">
      <w:pPr>
        <w:pStyle w:val="Appendix"/>
        <w:outlineLvl w:val="0"/>
      </w:pPr>
      <w:bookmarkStart w:id="3342" w:name="_Ref216858385"/>
      <w:bookmarkStart w:id="3343" w:name="_Toc57720394"/>
      <w:r w:rsidRPr="00EF2D26">
        <w:t>: Codelists</w:t>
      </w:r>
      <w:bookmarkEnd w:id="3342"/>
      <w:bookmarkEnd w:id="3343"/>
    </w:p>
    <w:p w14:paraId="6DB25885" w14:textId="77777777" w:rsidR="00E05199" w:rsidRPr="00EF2D26" w:rsidRDefault="00E05199" w:rsidP="00E05199">
      <w:pPr>
        <w:pStyle w:val="Appendix"/>
        <w:outlineLvl w:val="0"/>
      </w:pPr>
      <w:bookmarkStart w:id="3344" w:name="_Toc113879376"/>
      <w:bookmarkStart w:id="3345" w:name="_Toc117332752"/>
      <w:bookmarkStart w:id="3346" w:name="_Ref135374830"/>
      <w:bookmarkStart w:id="3347" w:name="_Ref135423201"/>
      <w:bookmarkStart w:id="3348" w:name="_Toc178391016"/>
      <w:bookmarkStart w:id="3349" w:name="_Toc191308580"/>
      <w:bookmarkStart w:id="3350" w:name="_Toc57720395"/>
      <w:r w:rsidRPr="00EF2D26">
        <w:t>: EMCS Correlation Table</w:t>
      </w:r>
      <w:bookmarkEnd w:id="3344"/>
      <w:bookmarkEnd w:id="3345"/>
      <w:bookmarkEnd w:id="3346"/>
      <w:bookmarkEnd w:id="3347"/>
      <w:bookmarkEnd w:id="3348"/>
      <w:bookmarkEnd w:id="3349"/>
      <w:bookmarkEnd w:id="3350"/>
    </w:p>
    <w:p w14:paraId="6DFAE026" w14:textId="77777777" w:rsidR="00E05199" w:rsidRPr="00EF2D26" w:rsidRDefault="00E05199" w:rsidP="00E05199">
      <w:pPr>
        <w:pStyle w:val="Appendix"/>
        <w:outlineLvl w:val="0"/>
      </w:pPr>
      <w:bookmarkStart w:id="3351" w:name="_Toc113879377"/>
      <w:bookmarkStart w:id="3352" w:name="_Toc117332753"/>
      <w:bookmarkStart w:id="3353" w:name="_Ref135374885"/>
      <w:bookmarkStart w:id="3354" w:name="_Ref135423206"/>
      <w:bookmarkStart w:id="3355" w:name="_Ref139608348"/>
      <w:bookmarkStart w:id="3356" w:name="_Ref139608354"/>
      <w:bookmarkStart w:id="3357" w:name="_Ref139608363"/>
      <w:bookmarkStart w:id="3358" w:name="_Ref139618265"/>
      <w:bookmarkStart w:id="3359" w:name="_Ref139961725"/>
      <w:bookmarkStart w:id="3360" w:name="_Ref139964467"/>
      <w:bookmarkStart w:id="3361" w:name="_Toc178391017"/>
      <w:bookmarkStart w:id="3362" w:name="_Ref188116722"/>
      <w:bookmarkStart w:id="3363" w:name="_Ref190001177"/>
      <w:bookmarkStart w:id="3364" w:name="_Ref190001273"/>
      <w:bookmarkStart w:id="3365" w:name="_Ref190001280"/>
      <w:bookmarkStart w:id="3366" w:name="_Ref190001308"/>
      <w:bookmarkStart w:id="3367" w:name="_Toc191308581"/>
      <w:bookmarkStart w:id="3368" w:name="_Toc57720396"/>
      <w:r w:rsidRPr="00EF2D26">
        <w:t>: Technical Message Structure</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C75F921" w14:textId="77777777" w:rsidR="00E05199" w:rsidRPr="00EF2D26" w:rsidRDefault="00E05199" w:rsidP="00E05199">
      <w:pPr>
        <w:pStyle w:val="Appendix"/>
        <w:outlineLvl w:val="0"/>
      </w:pPr>
      <w:bookmarkStart w:id="3369" w:name="_Toc113879378"/>
      <w:bookmarkStart w:id="3370" w:name="_Toc117332754"/>
      <w:bookmarkStart w:id="3371" w:name="_Ref135419362"/>
      <w:bookmarkStart w:id="3372" w:name="_Ref135423207"/>
      <w:bookmarkStart w:id="3373" w:name="_Ref140293819"/>
      <w:bookmarkStart w:id="3374" w:name="_Ref140293822"/>
      <w:bookmarkStart w:id="3375" w:name="_Ref140293909"/>
      <w:bookmarkStart w:id="3376" w:name="_Toc178391018"/>
      <w:bookmarkStart w:id="3377" w:name="_Toc191308582"/>
      <w:bookmarkStart w:id="3378" w:name="_Toc57720397"/>
      <w:r w:rsidRPr="00EF2D26">
        <w:t>: XML Mapping</w:t>
      </w:r>
      <w:bookmarkEnd w:id="3369"/>
      <w:bookmarkEnd w:id="3370"/>
      <w:bookmarkEnd w:id="3371"/>
      <w:bookmarkEnd w:id="3372"/>
      <w:bookmarkEnd w:id="3373"/>
      <w:bookmarkEnd w:id="3374"/>
      <w:bookmarkEnd w:id="3375"/>
      <w:bookmarkEnd w:id="3376"/>
      <w:bookmarkEnd w:id="3377"/>
      <w:bookmarkEnd w:id="3378"/>
    </w:p>
    <w:p w14:paraId="64E35368" w14:textId="77777777" w:rsidR="00E05199" w:rsidRPr="00EF2D26" w:rsidRDefault="00E05199" w:rsidP="00E05199">
      <w:pPr>
        <w:pStyle w:val="Appendix"/>
        <w:outlineLvl w:val="0"/>
      </w:pPr>
      <w:bookmarkStart w:id="3379" w:name="_Toc113879380"/>
      <w:bookmarkStart w:id="3380" w:name="_Toc117332756"/>
      <w:bookmarkStart w:id="3381" w:name="_Ref134871724"/>
      <w:bookmarkStart w:id="3382" w:name="_Ref135374599"/>
      <w:bookmarkStart w:id="3383" w:name="_Ref135423208"/>
      <w:bookmarkStart w:id="3384" w:name="_Toc178391019"/>
      <w:bookmarkStart w:id="3385" w:name="_Toc191308583"/>
      <w:bookmarkStart w:id="3386" w:name="_Toc57720398"/>
      <w:r w:rsidRPr="00EF2D26">
        <w:t>: Data Groups &amp; Transaction Hierarchy</w:t>
      </w:r>
      <w:bookmarkEnd w:id="3379"/>
      <w:bookmarkEnd w:id="3380"/>
      <w:bookmarkEnd w:id="3381"/>
      <w:bookmarkEnd w:id="3382"/>
      <w:bookmarkEnd w:id="3383"/>
      <w:bookmarkEnd w:id="3384"/>
      <w:bookmarkEnd w:id="3385"/>
      <w:bookmarkEnd w:id="3386"/>
    </w:p>
    <w:p w14:paraId="0003B69E" w14:textId="77777777" w:rsidR="00E05199" w:rsidRPr="00EF2D26" w:rsidRDefault="00E05199" w:rsidP="00E05199">
      <w:pPr>
        <w:pStyle w:val="Appendix"/>
        <w:outlineLvl w:val="0"/>
      </w:pPr>
      <w:bookmarkStart w:id="3387" w:name="_Toc113879381"/>
      <w:bookmarkStart w:id="3388" w:name="_Toc117332757"/>
      <w:bookmarkStart w:id="3389" w:name="_Ref134871311"/>
      <w:bookmarkStart w:id="3390" w:name="_Ref134871314"/>
      <w:bookmarkStart w:id="3391" w:name="_Ref135374593"/>
      <w:bookmarkStart w:id="3392" w:name="_Ref135423211"/>
      <w:bookmarkStart w:id="3393" w:name="_Toc178391020"/>
      <w:bookmarkStart w:id="3394" w:name="_Toc191308584"/>
      <w:bookmarkStart w:id="3395" w:name="_Toc57720399"/>
      <w:r w:rsidRPr="00EF2D26">
        <w:t>: Data Items</w:t>
      </w:r>
      <w:bookmarkEnd w:id="3387"/>
      <w:bookmarkEnd w:id="3388"/>
      <w:bookmarkEnd w:id="3389"/>
      <w:bookmarkEnd w:id="3390"/>
      <w:bookmarkEnd w:id="3391"/>
      <w:bookmarkEnd w:id="3392"/>
      <w:bookmarkEnd w:id="3393"/>
      <w:bookmarkEnd w:id="3394"/>
      <w:bookmarkEnd w:id="3395"/>
    </w:p>
    <w:p w14:paraId="29818C37" w14:textId="77777777" w:rsidR="00E05199" w:rsidRDefault="00E05199" w:rsidP="00E05199">
      <w:pPr>
        <w:pStyle w:val="Appendix"/>
        <w:outlineLvl w:val="0"/>
      </w:pPr>
      <w:bookmarkStart w:id="3396" w:name="_Toc113879382"/>
      <w:bookmarkStart w:id="3397" w:name="_Toc117332758"/>
      <w:bookmarkStart w:id="3398" w:name="_Ref135419484"/>
      <w:bookmarkStart w:id="3399" w:name="_Ref135423212"/>
      <w:bookmarkStart w:id="3400" w:name="_Ref139618375"/>
      <w:bookmarkStart w:id="3401" w:name="_Ref139946603"/>
      <w:bookmarkStart w:id="3402" w:name="_Ref139946607"/>
      <w:bookmarkStart w:id="3403" w:name="_Ref140293825"/>
      <w:bookmarkStart w:id="3404" w:name="_Toc178391021"/>
      <w:bookmarkStart w:id="3405" w:name="_Toc191308585"/>
      <w:bookmarkStart w:id="3406" w:name="_Ref247111856"/>
      <w:bookmarkStart w:id="3407" w:name="_Ref255393406"/>
      <w:bookmarkStart w:id="3408" w:name="_Toc57720400"/>
      <w:r w:rsidRPr="00EF2D26">
        <w:t>: Directory with XML Schemas (XSDs)</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69ECD207" w14:textId="77777777" w:rsidR="00E05199" w:rsidRDefault="00E05199" w:rsidP="00E05199">
      <w:pPr>
        <w:pStyle w:val="Appendix"/>
        <w:outlineLvl w:val="0"/>
      </w:pPr>
      <w:bookmarkStart w:id="3409" w:name="_Ref329700773"/>
      <w:bookmarkStart w:id="3410" w:name="_Toc57720401"/>
      <w:r>
        <w:t>:</w:t>
      </w:r>
      <w:r w:rsidRPr="00672646">
        <w:t xml:space="preserve"> </w:t>
      </w:r>
      <w:r w:rsidRPr="00EF2D26">
        <w:t>Directory with Web Service Interface Definitions (WSDLs)</w:t>
      </w:r>
      <w:bookmarkEnd w:id="3409"/>
      <w:bookmarkEnd w:id="3410"/>
    </w:p>
    <w:p w14:paraId="3D42391D" w14:textId="77777777" w:rsidR="00E05199" w:rsidRDefault="00E05199" w:rsidP="00E05199">
      <w:pPr>
        <w:pStyle w:val="Appendix"/>
        <w:outlineLvl w:val="0"/>
      </w:pPr>
      <w:bookmarkStart w:id="3411" w:name="_Ref329700812"/>
      <w:bookmarkStart w:id="3412" w:name="_Toc57720402"/>
      <w:r>
        <w:t>:</w:t>
      </w:r>
      <w:r w:rsidRPr="00672646">
        <w:t xml:space="preserve"> </w:t>
      </w:r>
      <w:r>
        <w:t>Business Rules Catalogue</w:t>
      </w:r>
      <w:bookmarkEnd w:id="3411"/>
      <w:bookmarkEnd w:id="3412"/>
    </w:p>
    <w:p w14:paraId="3095D22C" w14:textId="77777777" w:rsidR="00E05199" w:rsidRPr="00EF2D26" w:rsidRDefault="00E05199" w:rsidP="00E05199">
      <w:pPr>
        <w:pStyle w:val="Appendix"/>
        <w:outlineLvl w:val="0"/>
      </w:pPr>
      <w:bookmarkStart w:id="3413" w:name="_Ref393706369"/>
      <w:bookmarkStart w:id="3414" w:name="_Toc57720403"/>
      <w:r>
        <w:t>: Rules and Conditions</w:t>
      </w:r>
      <w:bookmarkStart w:id="3415" w:name="_Toc202008004"/>
      <w:bookmarkStart w:id="3416" w:name="_Toc202008569"/>
      <w:bookmarkStart w:id="3417" w:name="_Toc202009131"/>
      <w:bookmarkStart w:id="3418" w:name="_Toc202009693"/>
      <w:bookmarkStart w:id="3419" w:name="_Toc202010260"/>
      <w:bookmarkStart w:id="3420" w:name="_Toc202011257"/>
      <w:bookmarkStart w:id="3421" w:name="_Toc202011851"/>
      <w:bookmarkStart w:id="3422" w:name="_Toc202012434"/>
      <w:bookmarkStart w:id="3423" w:name="_Toc202013026"/>
      <w:bookmarkStart w:id="3424" w:name="_Toc202013632"/>
      <w:bookmarkStart w:id="3425" w:name="_Toc202014541"/>
      <w:bookmarkStart w:id="3426" w:name="_Toc202015111"/>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0458A5B9" w14:textId="502CC309" w:rsidR="005033EF" w:rsidRPr="00F64B49" w:rsidRDefault="005033EF" w:rsidP="005033EF"/>
    <w:p w14:paraId="604319C4" w14:textId="77777777" w:rsidR="005033EF" w:rsidRPr="00F64B49" w:rsidRDefault="005033EF" w:rsidP="005033EF"/>
    <w:p w14:paraId="098F446C" w14:textId="77777777" w:rsidR="005033EF" w:rsidRPr="00F64B49" w:rsidRDefault="005033EF" w:rsidP="005033EF">
      <w:pPr>
        <w:rPr>
          <w:lang w:eastAsia="ko-KR"/>
        </w:rPr>
      </w:pPr>
    </w:p>
    <w:sectPr w:rsidR="005033EF" w:rsidRPr="00F64B49" w:rsidSect="009B2640">
      <w:pgSz w:w="11907" w:h="16840" w:code="9"/>
      <w:pgMar w:top="1417" w:right="1417" w:bottom="1417" w:left="1417" w:header="709" w:footer="1059" w:gutter="0"/>
      <w:paperSrc w:first="15" w:other="15"/>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8BAB0C" w14:textId="77777777" w:rsidR="008B66F1" w:rsidRDefault="008B66F1">
      <w:pPr>
        <w:spacing w:after="0" w:line="240" w:lineRule="auto"/>
      </w:pPr>
      <w:r>
        <w:separator/>
      </w:r>
    </w:p>
  </w:endnote>
  <w:endnote w:type="continuationSeparator" w:id="0">
    <w:p w14:paraId="6AB0109F" w14:textId="77777777" w:rsidR="008B66F1" w:rsidRDefault="008B66F1">
      <w:pPr>
        <w:spacing w:after="0" w:line="240" w:lineRule="auto"/>
      </w:pPr>
      <w:r>
        <w:continuationSeparator/>
      </w:r>
    </w:p>
  </w:endnote>
  <w:endnote w:type="continuationNotice" w:id="1">
    <w:p w14:paraId="1CF7232B" w14:textId="77777777" w:rsidR="008B66F1" w:rsidRDefault="008B66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entury Gothic">
    <w:altName w:val="Calibri"/>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Footer - Footer"/>
      <w:tag w:val="tkgx793blqwVsfMzIs5ka6-Aa3Kt4ltWaoVXwcSq1qvk0"/>
      <w:id w:val="-763291411"/>
    </w:sdtPr>
    <w:sdtEndPr/>
    <w:sdtContent>
      <w:p w14:paraId="264C3C1F" w14:textId="4316079D" w:rsidR="00AA0A19" w:rsidRPr="009900A0" w:rsidRDefault="008B66F1">
        <w:pPr>
          <w:pStyle w:val="FooterLine"/>
          <w:rPr>
            <w:lang w:val="en-US"/>
          </w:rPr>
        </w:pPr>
        <w:sdt>
          <w:sdtPr>
            <w:rPr>
              <w:lang w:val="en-US"/>
            </w:rPr>
            <w:id w:val="-1975506451"/>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 xml:space="preserve"> - </w:t>
        </w:r>
        <w:sdt>
          <w:sdtPr>
            <w:id w:val="-892261439"/>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AA0A19">
              <w:t>ECP4-FITSDEV3-SC09-DDNEA</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rPr>
            <w:noProof/>
            <w:lang w:val="en-US"/>
          </w:rPr>
          <w:t>6</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rPr>
            <w:noProof/>
            <w:lang w:val="en-US"/>
          </w:rPr>
          <w:t>2</w:t>
        </w:r>
        <w:r w:rsidR="00AA0A19">
          <w:fldChar w:fldCharType="end"/>
        </w:r>
      </w:p>
      <w:p w14:paraId="55AB38E4" w14:textId="3A565820" w:rsidR="00AA0A19" w:rsidRPr="00845245" w:rsidRDefault="008B66F1">
        <w:pPr>
          <w:pStyle w:val="Footer"/>
          <w:rPr>
            <w:lang w:val="en-US"/>
          </w:rPr>
        </w:pPr>
        <w:sdt>
          <w:sdtPr>
            <w:rPr>
              <w:noProof/>
              <w:lang w:val="fr-BE"/>
            </w:rPr>
            <w:id w:val="-535422149"/>
            <w:dataBinding w:xpath="/Texts/TechFooterVersion" w:storeItemID="{4EF90DE6-88B6-4264-9629-4D8DFDFE87D2}"/>
            <w:text w:multiLine="1"/>
          </w:sdtPr>
          <w:sdtEndPr/>
          <w:sdtContent>
            <w:r w:rsidR="00AA0A19">
              <w:rPr>
                <w:noProof/>
                <w:lang w:val="fr-BE"/>
              </w:rPr>
              <w:t>Document version</w:t>
            </w:r>
          </w:sdtContent>
        </w:sdt>
        <w:r w:rsidR="00AA0A19" w:rsidRPr="00845245">
          <w:rPr>
            <w:lang w:val="en-US"/>
          </w:rPr>
          <w:t xml:space="preserve"> </w:t>
        </w:r>
        <w:sdt>
          <w:sdtPr>
            <w:alias w:val="Version"/>
            <w:id w:val="-199857544"/>
            <w:dataBinding w:xpath="/EurolookProperties/DocumentVersion" w:storeItemID="{D3EA5527-7367-4268-9D83-5125C98D0ED2}"/>
            <w:text w:multiLine="1"/>
          </w:sdtPr>
          <w:sdtEndPr/>
          <w:sdtContent>
            <w:r w:rsidR="007B5112">
              <w:t>2.04</w:t>
            </w:r>
          </w:sdtContent>
        </w:sdt>
        <w:r w:rsidR="00AA0A19" w:rsidRPr="00845245">
          <w:rPr>
            <w:lang w:val="en-US"/>
          </w:rPr>
          <w:t xml:space="preserve"> </w:t>
        </w:r>
        <w:sdt>
          <w:sdtPr>
            <w:rPr>
              <w:noProof/>
              <w:lang w:val="fr-BE"/>
            </w:rPr>
            <w:id w:val="-557086295"/>
            <w:dataBinding w:xpath="/Texts/TechFooterDated" w:storeItemID="{4EF90DE6-88B6-4264-9629-4D8DFDFE87D2}"/>
            <w:text w:multiLine="1"/>
          </w:sdtPr>
          <w:sdtEndPr/>
          <w:sdtContent>
            <w:r w:rsidR="00AA0A19" w:rsidRPr="00845245">
              <w:rPr>
                <w:noProof/>
                <w:lang w:val="en-US"/>
              </w:rPr>
              <w:t>dated</w:t>
            </w:r>
          </w:sdtContent>
        </w:sdt>
        <w:r w:rsidR="00AA0A19" w:rsidRPr="00845245">
          <w:rPr>
            <w:lang w:val="en-US"/>
          </w:rPr>
          <w:t xml:space="preserve"> </w:t>
        </w:r>
        <w:sdt>
          <w:sdtPr>
            <w:rPr>
              <w:lang w:val="fr-BE"/>
            </w:rPr>
            <w:alias w:val=""/>
            <w:id w:val="-2103797335"/>
            <w:dataBinding w:xpath="/EurolookProperties/DocumentDate" w:storeItemID="{D3EA5527-7367-4268-9D83-5125C98D0ED2}"/>
            <w:date w:fullDate="2020-12-01T00:00:00Z">
              <w:dateFormat w:val="dd/MM/yyyy"/>
              <w:lid w:val="en-GB"/>
              <w:storeMappedDataAs w:val="dateTime"/>
              <w:calendar w:val="gregorian"/>
            </w:date>
          </w:sdtPr>
          <w:sdtEndPr/>
          <w:sdtContent>
            <w:r w:rsidR="007B5112">
              <w:t>01/12/2020</w:t>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Footer - Footer"/>
      <w:tag w:val="tkgx793blqwVsfMzIs5ka6-Aa3Kt4ltWaoVXwcSq1qvk0"/>
      <w:id w:val="1658110942"/>
    </w:sdtPr>
    <w:sdtEndPr/>
    <w:sdtContent>
      <w:p w14:paraId="211912E0" w14:textId="153494D4" w:rsidR="00AA0A19" w:rsidRPr="009900A0" w:rsidRDefault="008B66F1" w:rsidP="00293BAE">
        <w:pPr>
          <w:pStyle w:val="FooterLine"/>
          <w:jc w:val="left"/>
          <w:rPr>
            <w:lang w:val="en-US"/>
          </w:rPr>
        </w:pPr>
        <w:sdt>
          <w:sdtPr>
            <w:rPr>
              <w:lang w:val="en-US"/>
            </w:rPr>
            <w:id w:val="2056188743"/>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504753">
          <w:rPr>
            <w:noProof/>
            <w:lang w:val="en-US"/>
          </w:rPr>
          <w:t>5</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504753">
          <w:rPr>
            <w:noProof/>
            <w:lang w:val="en-US"/>
          </w:rPr>
          <w:t>5</w:t>
        </w:r>
        <w:r w:rsidR="00AA0A19">
          <w:fldChar w:fldCharType="end"/>
        </w:r>
      </w:p>
      <w:p w14:paraId="59F5CC74" w14:textId="131BF566" w:rsidR="00AA0A19" w:rsidRPr="005D331A" w:rsidRDefault="008B66F1">
        <w:pPr>
          <w:pStyle w:val="Footer"/>
          <w:rPr>
            <w:lang w:val="en-US"/>
          </w:rPr>
        </w:pPr>
        <w:sdt>
          <w:sdtPr>
            <w:rPr>
              <w:noProof/>
              <w:lang w:val="en-US"/>
            </w:rPr>
            <w:id w:val="-2083121436"/>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2094312843"/>
            <w:dataBinding w:xpath="/EurolookProperties/DocumentVersion" w:storeItemID="{D3EA5527-7367-4268-9D83-5125C98D0ED2}"/>
            <w:text w:multiLine="1"/>
          </w:sdtPr>
          <w:sdtEndPr/>
          <w:sdtContent>
            <w:r w:rsidR="007B5112">
              <w:t>2.04</w:t>
            </w:r>
          </w:sdtContent>
        </w:sdt>
        <w:r w:rsidR="00AA0A19" w:rsidRPr="009900A0">
          <w:rPr>
            <w:lang w:val="en-US"/>
          </w:rPr>
          <w:t xml:space="preserve"> </w:t>
        </w:r>
        <w:sdt>
          <w:sdtPr>
            <w:rPr>
              <w:noProof/>
              <w:lang w:val="en-US"/>
            </w:rPr>
            <w:id w:val="-1340699199"/>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1914274457"/>
            <w:dataBinding w:xpath="/EurolookProperties/DocumentDate" w:storeItemID="{D3EA5527-7367-4268-9D83-5125C98D0ED2}"/>
            <w:date w:fullDate="2020-12-01T00:00:00Z">
              <w:dateFormat w:val="dd/MM/yyyy"/>
              <w:lid w:val="en-GB"/>
              <w:storeMappedDataAs w:val="dateTime"/>
              <w:calendar w:val="gregorian"/>
            </w:date>
          </w:sdtPr>
          <w:sdtEndPr/>
          <w:sdtContent>
            <w:r w:rsidR="007B5112">
              <w:t>01/12/2020</w:t>
            </w:r>
          </w:sdtContent>
        </w:sdt>
      </w:p>
      <w:p w14:paraId="45B15701" w14:textId="77777777" w:rsidR="00AA0A19" w:rsidRPr="001F03D8" w:rsidRDefault="00AA0A19">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1756740313"/>
            <w:placeholder>
              <w:docPart w:val="FA2A0D700DD94E0B970A6D2F8DECC970"/>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EC Footers - EC Standard Footer "/>
      <w:tag w:val="SVoGAZ38gakDmzcHmLly90-Uz5BECj2qQF70SGAMzDdI0"/>
      <w:id w:val="67397698"/>
    </w:sdtPr>
    <w:sdtEndPr/>
    <w:sdtContent>
      <w:p w14:paraId="03FD0418" w14:textId="77777777" w:rsidR="00AA0A19" w:rsidRDefault="008B66F1" w:rsidP="008C26BC">
        <w:pPr>
          <w:pStyle w:val="Footer"/>
        </w:pPr>
        <w:sdt>
          <w:sdtPr>
            <w:rPr>
              <w:noProof/>
              <w:lang w:val="fr-BE"/>
            </w:rPr>
            <w:id w:val="326181212"/>
            <w:dataBinding w:xpath="/Author/Addresses/Address[Id = 'f03b5801-04c9-4931-aa17-c6d6c70bc579']/Footer" w:storeItemID="{EE044946-5330-43F7-8D16-AA78684F2938}"/>
            <w:text w:multiLine="1"/>
          </w:sdtPr>
          <w:sdtEndPr/>
          <w:sdtContent>
            <w:r w:rsidR="00AA0A19" w:rsidRPr="00617D0F">
              <w:rPr>
                <w:noProof/>
                <w:lang w:val="fr-BE"/>
              </w:rPr>
              <w:t>Commission européenne/Europese Commissie, 1049 Bruxelles/Brussel, BELGIQUE/BELGIË - Tel. +32 22991111</w:t>
            </w:r>
          </w:sdtContent>
        </w:sdt>
      </w:p>
      <w:p w14:paraId="1C92C6B7" w14:textId="77777777" w:rsidR="00AA0A19" w:rsidRDefault="008B66F1" w:rsidP="008C26BC">
        <w:pPr>
          <w:pStyle w:val="Footer"/>
        </w:pPr>
      </w:p>
    </w:sdtContent>
  </w:sdt>
  <w:p w14:paraId="709FCA6C" w14:textId="77777777" w:rsidR="00AA0A19" w:rsidRDefault="00AA0A1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Footer - Footer"/>
      <w:tag w:val="tkgx793blqwVsfMzIs5ka6-Aa3Kt4ltWaoVXwcSq1qvk0"/>
      <w:id w:val="-66499086"/>
    </w:sdtPr>
    <w:sdtEndPr/>
    <w:sdtContent>
      <w:p w14:paraId="2D2540D0" w14:textId="5A044A09" w:rsidR="00AA0A19" w:rsidRPr="009900A0" w:rsidRDefault="008B66F1">
        <w:pPr>
          <w:pStyle w:val="FooterLine"/>
          <w:rPr>
            <w:lang w:val="en-US"/>
          </w:rPr>
        </w:pPr>
        <w:sdt>
          <w:sdtPr>
            <w:rPr>
              <w:lang w:val="en-US"/>
            </w:rPr>
            <w:id w:val="-1714572210"/>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 xml:space="preserve"> - </w:t>
        </w:r>
        <w:sdt>
          <w:sdtPr>
            <w:id w:val="-1999875607"/>
            <w:dataBinding w:prefixMappings="xmlns:cp=&quot;http://schemas.openxmlformats.org/package/2006/metadata/core-properties&quot; xmlns:dc=&quot;http://purl.org/dc/elements/1.1/&quot; xmlns:dcterms=&quot;http://purl.org/dc/terms/&quot;" w:xpath="/cp:coreProperties[1]/dc:subject[1]" w:storeItemID="{6C3C8BC8-F283-45AE-878A-BAB7291924A1}"/>
            <w:text w:multiLine="1"/>
          </w:sdtPr>
          <w:sdtEndPr/>
          <w:sdtContent>
            <w:r w:rsidR="00AA0A19">
              <w:t>ECP4-FITSDEV3-SC09-DDNEA</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rPr>
            <w:noProof/>
            <w:lang w:val="en-US"/>
          </w:rPr>
          <w:t>6</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rPr>
            <w:noProof/>
            <w:lang w:val="en-US"/>
          </w:rPr>
          <w:t>2</w:t>
        </w:r>
        <w:r w:rsidR="00AA0A19">
          <w:fldChar w:fldCharType="end"/>
        </w:r>
      </w:p>
      <w:p w14:paraId="0934336C" w14:textId="1AE60F16" w:rsidR="00AA0A19" w:rsidRPr="00845245" w:rsidRDefault="008B66F1">
        <w:pPr>
          <w:pStyle w:val="Footer"/>
          <w:rPr>
            <w:lang w:val="en-US"/>
          </w:rPr>
        </w:pPr>
        <w:sdt>
          <w:sdtPr>
            <w:rPr>
              <w:noProof/>
              <w:lang w:val="fr-BE"/>
            </w:rPr>
            <w:id w:val="-1646350973"/>
            <w:dataBinding w:xpath="/Texts/TechFooterVersion" w:storeItemID="{4EF90DE6-88B6-4264-9629-4D8DFDFE87D2}"/>
            <w:text w:multiLine="1"/>
          </w:sdtPr>
          <w:sdtEndPr/>
          <w:sdtContent>
            <w:r w:rsidR="00AA0A19">
              <w:rPr>
                <w:noProof/>
                <w:lang w:val="fr-BE"/>
              </w:rPr>
              <w:t>Document version</w:t>
            </w:r>
          </w:sdtContent>
        </w:sdt>
        <w:r w:rsidR="00AA0A19" w:rsidRPr="00845245">
          <w:rPr>
            <w:lang w:val="en-US"/>
          </w:rPr>
          <w:t xml:space="preserve"> </w:t>
        </w:r>
        <w:sdt>
          <w:sdtPr>
            <w:alias w:val="Version"/>
            <w:id w:val="-581447756"/>
            <w:dataBinding w:xpath="/EurolookProperties/DocumentVersion" w:storeItemID="{D3EA5527-7367-4268-9D83-5125C98D0ED2}"/>
            <w:text w:multiLine="1"/>
          </w:sdtPr>
          <w:sdtEndPr/>
          <w:sdtContent>
            <w:r w:rsidR="007B5112">
              <w:t>2.04</w:t>
            </w:r>
          </w:sdtContent>
        </w:sdt>
        <w:r w:rsidR="00AA0A19" w:rsidRPr="00845245">
          <w:rPr>
            <w:lang w:val="en-US"/>
          </w:rPr>
          <w:t xml:space="preserve"> </w:t>
        </w:r>
        <w:sdt>
          <w:sdtPr>
            <w:rPr>
              <w:noProof/>
              <w:lang w:val="fr-BE"/>
            </w:rPr>
            <w:id w:val="-1738384756"/>
            <w:dataBinding w:xpath="/Texts/TechFooterDated" w:storeItemID="{4EF90DE6-88B6-4264-9629-4D8DFDFE87D2}"/>
            <w:text w:multiLine="1"/>
          </w:sdtPr>
          <w:sdtEndPr/>
          <w:sdtContent>
            <w:r w:rsidR="00AA0A19" w:rsidRPr="00845245">
              <w:rPr>
                <w:noProof/>
                <w:lang w:val="en-US"/>
              </w:rPr>
              <w:t>dated</w:t>
            </w:r>
          </w:sdtContent>
        </w:sdt>
        <w:r w:rsidR="00AA0A19" w:rsidRPr="00845245">
          <w:rPr>
            <w:lang w:val="en-US"/>
          </w:rPr>
          <w:t xml:space="preserve"> </w:t>
        </w:r>
        <w:sdt>
          <w:sdtPr>
            <w:rPr>
              <w:lang w:val="fr-BE"/>
            </w:rPr>
            <w:alias w:val=""/>
            <w:id w:val="-64425944"/>
            <w:dataBinding w:xpath="/EurolookProperties/DocumentDate" w:storeItemID="{D3EA5527-7367-4268-9D83-5125C98D0ED2}"/>
            <w:date w:fullDate="2020-12-01T00:00:00Z">
              <w:dateFormat w:val="dd/MM/yyyy"/>
              <w:lid w:val="en-GB"/>
              <w:storeMappedDataAs w:val="dateTime"/>
              <w:calendar w:val="gregorian"/>
            </w:date>
          </w:sdtPr>
          <w:sdtEndPr/>
          <w:sdtContent>
            <w:r w:rsidR="007B5112">
              <w:t>01/12/2020</w:t>
            </w:r>
          </w:sdtContent>
        </w:sdt>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Footer - Footer"/>
      <w:tag w:val="tkgx793blqwVsfMzIs5ka6-Aa3Kt4ltWaoVXwcSq1qvk0"/>
      <w:id w:val="1051889446"/>
    </w:sdtPr>
    <w:sdtEndPr/>
    <w:sdtContent>
      <w:p w14:paraId="016CF4A0" w14:textId="18884A91" w:rsidR="00AA0A19" w:rsidRPr="009900A0" w:rsidRDefault="008B66F1" w:rsidP="001F03D8">
        <w:pPr>
          <w:pStyle w:val="FooterLine"/>
          <w:rPr>
            <w:lang w:val="en-US"/>
          </w:rPr>
        </w:pPr>
        <w:sdt>
          <w:sdtPr>
            <w:rPr>
              <w:lang w:val="en-US"/>
            </w:rPr>
            <w:id w:val="-21017909"/>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rPr>
            <w:noProof/>
            <w:lang w:val="en-US"/>
          </w:rPr>
          <w:t>8</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rPr>
            <w:noProof/>
            <w:lang w:val="en-US"/>
          </w:rPr>
          <w:t>8</w:t>
        </w:r>
        <w:r w:rsidR="00AA0A19">
          <w:fldChar w:fldCharType="end"/>
        </w:r>
      </w:p>
      <w:p w14:paraId="01852AD5" w14:textId="2D74542A" w:rsidR="00AA0A19" w:rsidRPr="005D331A" w:rsidRDefault="008B66F1">
        <w:pPr>
          <w:pStyle w:val="Footer"/>
          <w:rPr>
            <w:lang w:val="en-US"/>
          </w:rPr>
        </w:pPr>
        <w:sdt>
          <w:sdtPr>
            <w:rPr>
              <w:noProof/>
              <w:lang w:val="en-US"/>
            </w:rPr>
            <w:id w:val="-1203323583"/>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807239695"/>
            <w:dataBinding w:xpath="/EurolookProperties/DocumentVersion" w:storeItemID="{D3EA5527-7367-4268-9D83-5125C98D0ED2}"/>
            <w:text w:multiLine="1"/>
          </w:sdtPr>
          <w:sdtEndPr/>
          <w:sdtContent>
            <w:r w:rsidR="007B5112">
              <w:t>2.04</w:t>
            </w:r>
          </w:sdtContent>
        </w:sdt>
        <w:r w:rsidR="00AA0A19" w:rsidRPr="009900A0">
          <w:rPr>
            <w:lang w:val="en-US"/>
          </w:rPr>
          <w:t xml:space="preserve"> </w:t>
        </w:r>
        <w:sdt>
          <w:sdtPr>
            <w:rPr>
              <w:noProof/>
              <w:lang w:val="en-US"/>
            </w:rPr>
            <w:id w:val="-1750648157"/>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642578304"/>
            <w:dataBinding w:xpath="/EurolookProperties/DocumentDate" w:storeItemID="{D3EA5527-7367-4268-9D83-5125C98D0ED2}"/>
            <w:date w:fullDate="2020-12-01T00:00:00Z">
              <w:dateFormat w:val="dd/MM/yyyy"/>
              <w:lid w:val="en-GB"/>
              <w:storeMappedDataAs w:val="dateTime"/>
              <w:calendar w:val="gregorian"/>
            </w:date>
          </w:sdtPr>
          <w:sdtEndPr/>
          <w:sdtContent>
            <w:r w:rsidR="007B5112">
              <w:t>01/12/2020</w:t>
            </w:r>
          </w:sdtContent>
        </w:sdt>
      </w:p>
      <w:p w14:paraId="09E1B7BF" w14:textId="07C5C317" w:rsidR="00AA0A19" w:rsidRPr="001F03D8" w:rsidRDefault="00AA0A19">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312867792"/>
            <w:placeholder>
              <w:docPart w:val="FA2A0D700DD94E0B970A6D2F8DECC970"/>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EC Footers - EC Standard Footer "/>
      <w:tag w:val="SVoGAZ38gakDmzcHmLly90-Uz5BECj2qQF70SGAMzDdI0"/>
      <w:id w:val="-1471894362"/>
    </w:sdtPr>
    <w:sdtEndPr/>
    <w:sdtContent>
      <w:sdt>
        <w:sdtPr>
          <w:alias w:val="Footer - Footer"/>
          <w:tag w:val="tkgx793blqwVsfMzIs5ka6-Aa3Kt4ltWaoVXwcSq1qvk0"/>
          <w:id w:val="-1918318895"/>
        </w:sdtPr>
        <w:sdtEndPr/>
        <w:sdtContent>
          <w:p w14:paraId="67FF9250" w14:textId="77777777" w:rsidR="00AA0A19" w:rsidRPr="009900A0" w:rsidRDefault="008B66F1" w:rsidP="006E615B">
            <w:pPr>
              <w:pStyle w:val="FooterLine"/>
              <w:jc w:val="left"/>
              <w:rPr>
                <w:lang w:val="en-US"/>
              </w:rPr>
            </w:pPr>
            <w:sdt>
              <w:sdtPr>
                <w:rPr>
                  <w:lang w:val="en-US"/>
                </w:rPr>
                <w:id w:val="-1788649118"/>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t>37</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t>410</w:t>
            </w:r>
            <w:r w:rsidR="00AA0A19">
              <w:fldChar w:fldCharType="end"/>
            </w:r>
          </w:p>
          <w:p w14:paraId="529CF0C9" w14:textId="07590EA9" w:rsidR="00AA0A19" w:rsidRPr="005D331A" w:rsidRDefault="008B66F1" w:rsidP="006E615B">
            <w:pPr>
              <w:pStyle w:val="Footer"/>
              <w:rPr>
                <w:lang w:val="en-US"/>
              </w:rPr>
            </w:pPr>
            <w:sdt>
              <w:sdtPr>
                <w:rPr>
                  <w:noProof/>
                  <w:lang w:val="en-US"/>
                </w:rPr>
                <w:id w:val="1439105841"/>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932275837"/>
                <w:dataBinding w:xpath="/EurolookProperties/DocumentVersion" w:storeItemID="{D3EA5527-7367-4268-9D83-5125C98D0ED2}"/>
                <w:text w:multiLine="1"/>
              </w:sdtPr>
              <w:sdtEndPr/>
              <w:sdtContent>
                <w:r w:rsidR="007B5112">
                  <w:t>2.04</w:t>
                </w:r>
              </w:sdtContent>
            </w:sdt>
            <w:r w:rsidR="00AA0A19" w:rsidRPr="009900A0">
              <w:rPr>
                <w:lang w:val="en-US"/>
              </w:rPr>
              <w:t xml:space="preserve"> </w:t>
            </w:r>
            <w:sdt>
              <w:sdtPr>
                <w:rPr>
                  <w:noProof/>
                  <w:lang w:val="en-US"/>
                </w:rPr>
                <w:id w:val="-1703242891"/>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1440719565"/>
                <w:dataBinding w:xpath="/EurolookProperties/DocumentDate" w:storeItemID="{D3EA5527-7367-4268-9D83-5125C98D0ED2}"/>
                <w:date w:fullDate="2020-12-01T00:00:00Z">
                  <w:dateFormat w:val="dd/MM/yyyy"/>
                  <w:lid w:val="en-GB"/>
                  <w:storeMappedDataAs w:val="dateTime"/>
                  <w:calendar w:val="gregorian"/>
                </w:date>
              </w:sdtPr>
              <w:sdtEndPr/>
              <w:sdtContent>
                <w:r w:rsidR="007B5112">
                  <w:t>01/12/2020</w:t>
                </w:r>
              </w:sdtContent>
            </w:sdt>
          </w:p>
          <w:p w14:paraId="69CE342C" w14:textId="77777777" w:rsidR="00AA0A19" w:rsidRPr="001F03D8" w:rsidRDefault="00AA0A19" w:rsidP="006E615B">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378405215"/>
                <w:placeholder>
                  <w:docPart w:val="8A5E05E6883140BE9B96B3BA9CD515A1"/>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p w14:paraId="71BDB680" w14:textId="26B45E11" w:rsidR="00AA0A19" w:rsidRPr="006E615B" w:rsidRDefault="00AA0A19">
        <w:pPr>
          <w:pStyle w:val="Footer"/>
          <w:rPr>
            <w:lang w:val="en-US"/>
          </w:rPr>
        </w:pPr>
      </w:p>
      <w:p w14:paraId="3D8B59E8" w14:textId="324951CB" w:rsidR="00AA0A19" w:rsidRPr="001F03D8" w:rsidRDefault="008B66F1">
        <w:pPr>
          <w:pStyle w:val="Footer"/>
          <w:rPr>
            <w:sz w:val="12"/>
          </w:rPr>
        </w:pP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Footer - Footer"/>
      <w:tag w:val="tkgx793blqwVsfMzIs5ka6-Aa3Kt4ltWaoVXwcSq1qvk0"/>
      <w:id w:val="-1966725342"/>
    </w:sdtPr>
    <w:sdtEndPr/>
    <w:sdtContent>
      <w:p w14:paraId="7D14EAC5" w14:textId="6DFD72CC" w:rsidR="00AA0A19" w:rsidRPr="009900A0" w:rsidRDefault="008B66F1" w:rsidP="00CC26F6">
        <w:pPr>
          <w:pStyle w:val="FooterLine"/>
          <w:rPr>
            <w:lang w:val="en-US"/>
          </w:rPr>
        </w:pPr>
        <w:sdt>
          <w:sdtPr>
            <w:rPr>
              <w:lang w:val="en-US"/>
            </w:rPr>
            <w:id w:val="-2041350922"/>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 xml:space="preserve"> -</w:t>
        </w:r>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t>59</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t>412</w:t>
        </w:r>
        <w:r w:rsidR="00AA0A19">
          <w:fldChar w:fldCharType="end"/>
        </w:r>
      </w:p>
      <w:p w14:paraId="267F8FC0" w14:textId="66BFEEC7" w:rsidR="00AA0A19" w:rsidRPr="005D331A" w:rsidRDefault="008B66F1" w:rsidP="00CC26F6">
        <w:pPr>
          <w:pStyle w:val="Footer"/>
          <w:rPr>
            <w:lang w:val="en-US"/>
          </w:rPr>
        </w:pPr>
        <w:sdt>
          <w:sdtPr>
            <w:rPr>
              <w:noProof/>
              <w:lang w:val="en-US"/>
            </w:rPr>
            <w:id w:val="-844473888"/>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1137075674"/>
            <w:dataBinding w:xpath="/EurolookProperties/DocumentVersion" w:storeItemID="{D3EA5527-7367-4268-9D83-5125C98D0ED2}"/>
            <w:text w:multiLine="1"/>
          </w:sdtPr>
          <w:sdtEndPr/>
          <w:sdtContent>
            <w:r w:rsidR="007B5112">
              <w:t>2.04</w:t>
            </w:r>
          </w:sdtContent>
        </w:sdt>
        <w:r w:rsidR="00AA0A19" w:rsidRPr="009900A0">
          <w:rPr>
            <w:lang w:val="en-US"/>
          </w:rPr>
          <w:t xml:space="preserve"> </w:t>
        </w:r>
        <w:sdt>
          <w:sdtPr>
            <w:rPr>
              <w:noProof/>
              <w:lang w:val="en-US"/>
            </w:rPr>
            <w:id w:val="-1553300289"/>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416784399"/>
            <w:dataBinding w:xpath="/EurolookProperties/DocumentDate" w:storeItemID="{D3EA5527-7367-4268-9D83-5125C98D0ED2}"/>
            <w:date w:fullDate="2020-12-01T00:00:00Z">
              <w:dateFormat w:val="dd/MM/yyyy"/>
              <w:lid w:val="en-GB"/>
              <w:storeMappedDataAs w:val="dateTime"/>
              <w:calendar w:val="gregorian"/>
            </w:date>
          </w:sdtPr>
          <w:sdtEndPr/>
          <w:sdtContent>
            <w:r w:rsidR="007B5112">
              <w:t>01/12/2020</w:t>
            </w:r>
          </w:sdtContent>
        </w:sdt>
      </w:p>
      <w:p w14:paraId="06BA8482" w14:textId="77777777" w:rsidR="00AA0A19" w:rsidRPr="001F03D8" w:rsidRDefault="00AA0A19" w:rsidP="00CC26F6">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45111067"/>
            <w:placeholder>
              <w:docPart w:val="AF25AFB92A424254935E462413AA8D5B"/>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p w14:paraId="3C7A14D7" w14:textId="77777777" w:rsidR="00AA0A19" w:rsidRPr="00CC26F6" w:rsidRDefault="00AA0A19" w:rsidP="00CC26F6">
    <w:pPr>
      <w:pStyle w:val="Footer"/>
      <w:rPr>
        <w:lang w:val="en-US"/>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alias w:val="Footer - Footer"/>
      <w:tag w:val="tkgx793blqwVsfMzIs5ka6-Aa3Kt4ltWaoVXwcSq1qvk0"/>
      <w:id w:val="-592787496"/>
    </w:sdtPr>
    <w:sdtEndPr/>
    <w:sdtContent>
      <w:p w14:paraId="4C7417A6" w14:textId="3E254C66" w:rsidR="00AA0A19" w:rsidRPr="009900A0" w:rsidRDefault="008B66F1" w:rsidP="00CC26F6">
        <w:pPr>
          <w:pStyle w:val="FooterLine"/>
          <w:rPr>
            <w:lang w:val="en-US"/>
          </w:rPr>
        </w:pPr>
        <w:sdt>
          <w:sdtPr>
            <w:rPr>
              <w:lang w:val="en-US"/>
            </w:rPr>
            <w:id w:val="511497514"/>
            <w:dataBinding w:prefixMappings="xmlns:cp=&quot;http://schemas.openxmlformats.org/package/2006/metadata/core-properties&quot; xmlns:dc=&quot;http://purl.org/dc/elements/1.1/&quot; xmlns:dcterms=&quot;http://purl.org/dc/terms/&quot;" w:xpath="/cp:coreProperties[1]/dc:title[1]" w:storeItemID="{6C3C8BC8-F283-45AE-878A-BAB7291924A1}"/>
            <w:text w:multiLine="1"/>
          </w:sdtPr>
          <w:sdtEndPr/>
          <w:sdtContent>
            <w:r w:rsidR="00AA0A19">
              <w:rPr>
                <w:lang w:val="en-US"/>
              </w:rPr>
              <w:t>DDNEA for EMCS Phase 4</w:t>
            </w:r>
          </w:sdtContent>
        </w:sdt>
        <w:r w:rsidR="00AA0A19" w:rsidRPr="009900A0">
          <w:rPr>
            <w:lang w:val="en-US"/>
          </w:rPr>
          <w:tab/>
          <w:t xml:space="preserve">Page </w:t>
        </w:r>
        <w:r w:rsidR="00AA0A19">
          <w:fldChar w:fldCharType="begin"/>
        </w:r>
        <w:r w:rsidR="00AA0A19" w:rsidRPr="009900A0">
          <w:rPr>
            <w:lang w:val="en-US"/>
          </w:rPr>
          <w:instrText>PAGE</w:instrText>
        </w:r>
        <w:r w:rsidR="00AA0A19">
          <w:fldChar w:fldCharType="separate"/>
        </w:r>
        <w:r w:rsidR="00AA0A19">
          <w:t>59</w:t>
        </w:r>
        <w:r w:rsidR="00AA0A19">
          <w:fldChar w:fldCharType="end"/>
        </w:r>
        <w:r w:rsidR="00AA0A19" w:rsidRPr="009900A0">
          <w:rPr>
            <w:lang w:val="en-US"/>
          </w:rPr>
          <w:t xml:space="preserve"> / </w:t>
        </w:r>
        <w:r w:rsidR="00AA0A19">
          <w:fldChar w:fldCharType="begin"/>
        </w:r>
        <w:r w:rsidR="00AA0A19" w:rsidRPr="009900A0">
          <w:rPr>
            <w:lang w:val="en-US"/>
          </w:rPr>
          <w:instrText>NUMPAGES</w:instrText>
        </w:r>
        <w:r w:rsidR="00AA0A19">
          <w:fldChar w:fldCharType="separate"/>
        </w:r>
        <w:r w:rsidR="00AA0A19">
          <w:t>412</w:t>
        </w:r>
        <w:r w:rsidR="00AA0A19">
          <w:fldChar w:fldCharType="end"/>
        </w:r>
      </w:p>
      <w:p w14:paraId="1CBC1898" w14:textId="4E42691B" w:rsidR="00AA0A19" w:rsidRPr="005D331A" w:rsidRDefault="008B66F1" w:rsidP="00CC26F6">
        <w:pPr>
          <w:pStyle w:val="Footer"/>
          <w:rPr>
            <w:lang w:val="en-US"/>
          </w:rPr>
        </w:pPr>
        <w:sdt>
          <w:sdtPr>
            <w:rPr>
              <w:noProof/>
              <w:lang w:val="en-US"/>
            </w:rPr>
            <w:id w:val="933548778"/>
            <w:dataBinding w:xpath="/Texts/TechFooterVersion" w:storeItemID="{4EF90DE6-88B6-4264-9629-4D8DFDFE87D2}"/>
            <w:text w:multiLine="1"/>
          </w:sdtPr>
          <w:sdtEndPr/>
          <w:sdtContent>
            <w:r w:rsidR="00AA0A19" w:rsidRPr="009900A0">
              <w:rPr>
                <w:noProof/>
                <w:lang w:val="en-US"/>
              </w:rPr>
              <w:t xml:space="preserve">Document </w:t>
            </w:r>
            <w:r w:rsidR="00AA0A19">
              <w:rPr>
                <w:noProof/>
                <w:lang w:val="en-US"/>
              </w:rPr>
              <w:t>v</w:t>
            </w:r>
            <w:r w:rsidR="00AA0A19" w:rsidRPr="009900A0">
              <w:rPr>
                <w:noProof/>
                <w:lang w:val="en-US"/>
              </w:rPr>
              <w:t>ersion</w:t>
            </w:r>
          </w:sdtContent>
        </w:sdt>
        <w:r w:rsidR="00AA0A19" w:rsidRPr="009900A0">
          <w:rPr>
            <w:lang w:val="en-US"/>
          </w:rPr>
          <w:t xml:space="preserve"> </w:t>
        </w:r>
        <w:sdt>
          <w:sdtPr>
            <w:alias w:val="Version"/>
            <w:id w:val="-1293899696"/>
            <w:dataBinding w:xpath="/EurolookProperties/DocumentVersion" w:storeItemID="{D3EA5527-7367-4268-9D83-5125C98D0ED2}"/>
            <w:text w:multiLine="1"/>
          </w:sdtPr>
          <w:sdtEndPr/>
          <w:sdtContent>
            <w:r w:rsidR="007B5112">
              <w:t>2.04</w:t>
            </w:r>
          </w:sdtContent>
        </w:sdt>
        <w:r w:rsidR="00AA0A19" w:rsidRPr="009900A0">
          <w:rPr>
            <w:lang w:val="en-US"/>
          </w:rPr>
          <w:t xml:space="preserve"> </w:t>
        </w:r>
        <w:sdt>
          <w:sdtPr>
            <w:rPr>
              <w:noProof/>
              <w:lang w:val="en-US"/>
            </w:rPr>
            <w:id w:val="1478501851"/>
            <w:dataBinding w:xpath="/Texts/TechFooterDated" w:storeItemID="{4EF90DE6-88B6-4264-9629-4D8DFDFE87D2}"/>
            <w:text w:multiLine="1"/>
          </w:sdtPr>
          <w:sdtEndPr/>
          <w:sdtContent>
            <w:r w:rsidR="00AA0A19" w:rsidRPr="009900A0">
              <w:rPr>
                <w:noProof/>
                <w:lang w:val="en-US"/>
              </w:rPr>
              <w:t>dated</w:t>
            </w:r>
          </w:sdtContent>
        </w:sdt>
        <w:r w:rsidR="00AA0A19" w:rsidRPr="009900A0">
          <w:rPr>
            <w:lang w:val="en-US"/>
          </w:rPr>
          <w:t xml:space="preserve"> </w:t>
        </w:r>
        <w:sdt>
          <w:sdtPr>
            <w:rPr>
              <w:lang w:val="fr-BE"/>
            </w:rPr>
            <w:alias w:val=""/>
            <w:id w:val="-1813018626"/>
            <w:dataBinding w:xpath="/EurolookProperties/DocumentDate" w:storeItemID="{D3EA5527-7367-4268-9D83-5125C98D0ED2}"/>
            <w:date w:fullDate="2020-12-01T00:00:00Z">
              <w:dateFormat w:val="dd/MM/yyyy"/>
              <w:lid w:val="en-GB"/>
              <w:storeMappedDataAs w:val="dateTime"/>
              <w:calendar w:val="gregorian"/>
            </w:date>
          </w:sdtPr>
          <w:sdtEndPr/>
          <w:sdtContent>
            <w:r w:rsidR="007B5112">
              <w:t>01/12/2020</w:t>
            </w:r>
          </w:sdtContent>
        </w:sdt>
      </w:p>
      <w:p w14:paraId="77083829" w14:textId="77777777" w:rsidR="00AA0A19" w:rsidRPr="001F03D8" w:rsidRDefault="00AA0A19" w:rsidP="00CC26F6">
        <w:pPr>
          <w:pStyle w:val="Footer"/>
          <w:rPr>
            <w:lang w:val="en-US"/>
          </w:rPr>
        </w:pPr>
        <w:r w:rsidRPr="00D049F7">
          <w:t>Confidentiality</w:t>
        </w:r>
        <w:r w:rsidRPr="005D331A">
          <w:rPr>
            <w:lang w:val="en-US"/>
          </w:rPr>
          <w:t xml:space="preserve">: </w:t>
        </w:r>
        <w:sdt>
          <w:sdtPr>
            <w:rPr>
              <w:bCs/>
              <w:szCs w:val="16"/>
              <w:lang w:eastAsia="en-US"/>
            </w:rPr>
            <w:alias w:val="Confidentiality"/>
            <w:tag w:val="Confidentiality"/>
            <w:id w:val="1785921190"/>
            <w:placeholder>
              <w:docPart w:val="AF25AFB92A424254935E462413AA8D5B"/>
            </w:placeholder>
            <w:dataBinding w:prefixMappings="xmlns:ns0='http://purl.org/dc/elements/1.1/' xmlns:ns1='http://schemas.openxmlformats.org/package/2006/metadata/core-properties' " w:xpath="/ns1:coreProperties[1]/ns1:contentStatus[1]" w:storeItemID="{6C3C8BC8-F283-45AE-878A-BAB7291924A1}"/>
            <w:comboBox w:lastValue="Sensitive non-classified (SNC)">
              <w:listItem w:value="Select the confidentiality classification level here."/>
              <w:listItem w:displayText="Sensitive non-classified (SNC)" w:value="Sensitive non-classified (SNC)"/>
              <w:listItem w:displayText="Commission use (CU)" w:value="Commission use (CU)"/>
              <w:listItem w:displayText="Publicly available (PA)" w:value="Publicly available (PA)"/>
            </w:comboBox>
          </w:sdtPr>
          <w:sdtEndPr/>
          <w:sdtContent>
            <w:r>
              <w:rPr>
                <w:bCs/>
                <w:szCs w:val="16"/>
                <w:lang w:eastAsia="en-US"/>
              </w:rPr>
              <w:t>Sensitive non-classified (SNC)</w:t>
            </w:r>
          </w:sdtContent>
        </w:sdt>
      </w:p>
    </w:sdtContent>
  </w:sdt>
  <w:p w14:paraId="3008A2FD" w14:textId="45D3EDC6" w:rsidR="00AA0A19" w:rsidRPr="00CC26F6" w:rsidRDefault="00AA0A19" w:rsidP="00CC26F6">
    <w:pPr>
      <w:pStyle w:val="Footer"/>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891793" w14:textId="77777777" w:rsidR="008B66F1" w:rsidRDefault="008B66F1">
      <w:pPr>
        <w:spacing w:after="0" w:line="240" w:lineRule="auto"/>
      </w:pPr>
      <w:r>
        <w:separator/>
      </w:r>
    </w:p>
  </w:footnote>
  <w:footnote w:type="continuationSeparator" w:id="0">
    <w:p w14:paraId="7CD7D575" w14:textId="77777777" w:rsidR="008B66F1" w:rsidRDefault="008B66F1">
      <w:pPr>
        <w:spacing w:after="0" w:line="240" w:lineRule="auto"/>
      </w:pPr>
      <w:r>
        <w:continuationSeparator/>
      </w:r>
    </w:p>
  </w:footnote>
  <w:footnote w:type="continuationNotice" w:id="1">
    <w:p w14:paraId="4737AA4A" w14:textId="77777777" w:rsidR="008B66F1" w:rsidRDefault="008B66F1">
      <w:pPr>
        <w:spacing w:after="0" w:line="240" w:lineRule="auto"/>
      </w:pPr>
    </w:p>
  </w:footnote>
  <w:footnote w:id="2">
    <w:p w14:paraId="7CB37706" w14:textId="77777777" w:rsidR="00AA0A19" w:rsidRPr="005417E5" w:rsidRDefault="00AA0A19" w:rsidP="00155B4E">
      <w:pPr>
        <w:pStyle w:val="FootnoteText"/>
      </w:pPr>
      <w:r>
        <w:rPr>
          <w:rStyle w:val="FootnoteReference"/>
        </w:rPr>
        <w:footnoteRef/>
      </w:r>
      <w:r w:rsidRPr="005417E5">
        <w:t xml:space="preserve"> </w:t>
      </w:r>
      <w:r w:rsidRPr="005417E5">
        <w:rPr>
          <w:i/>
        </w:rPr>
        <w:t>Hence, the ARC is the same as in the original e-AD</w:t>
      </w:r>
    </w:p>
  </w:footnote>
  <w:footnote w:id="3">
    <w:p w14:paraId="0BEA17A5" w14:textId="77777777" w:rsidR="00AA0A19" w:rsidRDefault="00AA0A19" w:rsidP="00155B4E">
      <w:pPr>
        <w:pStyle w:val="FootnoteText"/>
      </w:pPr>
      <w:r>
        <w:rPr>
          <w:rStyle w:val="FootnoteReference"/>
        </w:rPr>
        <w:footnoteRef/>
      </w:r>
      <w:r>
        <w:t xml:space="preserve"> Contrary to the change of destination scenarios (see </w:t>
      </w:r>
      <w:r>
        <w:fldChar w:fldCharType="begin"/>
      </w:r>
      <w:r>
        <w:instrText xml:space="preserve"> REF _Ref188112994 \w \h </w:instrText>
      </w:r>
      <w:r>
        <w:fldChar w:fldCharType="separate"/>
      </w:r>
      <w:r>
        <w:t>III.I.5</w:t>
      </w:r>
      <w:r>
        <w:fldChar w:fldCharType="end"/>
      </w:r>
      <w:r>
        <w:t xml:space="preserve">) where the </w:t>
      </w:r>
      <w:r w:rsidRPr="00FE6BDB">
        <w:t>former MSA destination and new MSA destination</w:t>
      </w:r>
      <w:r>
        <w:t xml:space="preserve"> are always different MSAs.</w:t>
      </w:r>
    </w:p>
  </w:footnote>
  <w:footnote w:id="4">
    <w:p w14:paraId="2E99CF29" w14:textId="2B1BB215" w:rsidR="00AA0A19" w:rsidRPr="00382AC7" w:rsidRDefault="00AA0A19" w:rsidP="00155B4E">
      <w:pPr>
        <w:pStyle w:val="FootnoteText"/>
      </w:pPr>
      <w:r>
        <w:rPr>
          <w:rStyle w:val="FootnoteReference"/>
        </w:rPr>
        <w:footnoteRef/>
      </w:r>
      <w:r>
        <w:t xml:space="preserve"> </w:t>
      </w:r>
      <w:r w:rsidRPr="00382AC7">
        <w:t>Any technical Status Request/Response messages will not be incorporated in the movement history</w:t>
      </w:r>
      <w:r w:rsidRPr="007027CD">
        <w:rPr>
          <w:rFonts w:ascii="Arial" w:hAnsi="Arial" w:cs="Arial"/>
          <w:iCs/>
        </w:rPr>
        <w:t xml:space="preserve"> </w:t>
      </w:r>
      <w:r w:rsidRPr="007027CD">
        <w:rPr>
          <w:iCs/>
        </w:rPr>
        <w:t xml:space="preserve">except for the IE905 used for manual closure of a movement (see </w:t>
      </w:r>
      <w:r>
        <w:rPr>
          <w:iCs/>
        </w:rPr>
        <w:fldChar w:fldCharType="begin"/>
      </w:r>
      <w:r>
        <w:rPr>
          <w:iCs/>
        </w:rPr>
        <w:instrText xml:space="preserve"> REF _Ref264631190 \h </w:instrText>
      </w:r>
      <w:r>
        <w:rPr>
          <w:iCs/>
        </w:rPr>
      </w:r>
      <w:r>
        <w:rPr>
          <w:iCs/>
        </w:rPr>
        <w:fldChar w:fldCharType="separate"/>
      </w:r>
      <w:r w:rsidRPr="00EF2D26">
        <w:t>Technical Mechanism of IE904/IE905</w:t>
      </w:r>
      <w:r>
        <w:rPr>
          <w:iCs/>
        </w:rPr>
        <w:fldChar w:fldCharType="end"/>
      </w:r>
      <w:r>
        <w:rPr>
          <w:iCs/>
        </w:rPr>
        <w:t>).</w:t>
      </w:r>
    </w:p>
  </w:footnote>
  <w:footnote w:id="5">
    <w:p w14:paraId="5DAD36E7" w14:textId="77777777" w:rsidR="00AA0A19" w:rsidRPr="001F5DFF" w:rsidRDefault="00AA0A19" w:rsidP="00155B4E">
      <w:pPr>
        <w:pStyle w:val="FootnoteText"/>
      </w:pPr>
      <w:r>
        <w:rPr>
          <w:rStyle w:val="FootnoteReference"/>
        </w:rPr>
        <w:footnoteRef/>
      </w:r>
      <w:r>
        <w:t>T</w:t>
      </w:r>
      <w:r w:rsidRPr="001F5DFF">
        <w:t xml:space="preserve">his case is a rare scenario </w:t>
      </w:r>
      <w:r>
        <w:t>to take place</w:t>
      </w:r>
      <w:r w:rsidRPr="001F5DFF">
        <w:t xml:space="preserve"> in real lif</w:t>
      </w:r>
      <w:r>
        <w:t>e.</w:t>
      </w:r>
    </w:p>
  </w:footnote>
  <w:footnote w:id="6">
    <w:p w14:paraId="5920220B" w14:textId="77777777" w:rsidR="00AA0A19" w:rsidRDefault="00AA0A19" w:rsidP="00155B4E">
      <w:pPr>
        <w:pStyle w:val="FootnoteText"/>
        <w:rPr>
          <w:iCs/>
        </w:rPr>
      </w:pPr>
      <w:r>
        <w:rPr>
          <w:rStyle w:val="FootnoteReference"/>
        </w:rPr>
        <w:footnoteRef/>
      </w:r>
      <w:r>
        <w:rPr>
          <w:iCs/>
        </w:rPr>
        <w:t xml:space="preserve"> This functional error shall not be used from the MSA destination application for the case where a draft Report of Receipt is submitted by the Consignee containing an ARC unknown to MSA of Destination. This case is handled using the IE904/IE905 mechanism.</w:t>
      </w:r>
    </w:p>
  </w:footnote>
  <w:footnote w:id="7">
    <w:p w14:paraId="40C6EFF0" w14:textId="77777777" w:rsidR="00AA0A19" w:rsidRDefault="00AA0A19" w:rsidP="00155B4E">
      <w:pPr>
        <w:pStyle w:val="FootnoteText"/>
      </w:pPr>
      <w:r>
        <w:rPr>
          <w:rStyle w:val="FootnoteReference"/>
        </w:rPr>
        <w:footnoteRef/>
      </w:r>
      <w:r>
        <w:t xml:space="preserve"> The ARC follow-up functionality provided by CS/MISE is based on the </w:t>
      </w:r>
      <w:r w:rsidRPr="00DA1608">
        <w:t>ARC nursing</w:t>
      </w:r>
      <w:r>
        <w:t xml:space="preserve"> requirements described in </w:t>
      </w:r>
      <w:r>
        <w:fldChar w:fldCharType="begin"/>
      </w:r>
      <w:r>
        <w:instrText xml:space="preserve"> REF _Ref313446118 \w \h </w:instrText>
      </w:r>
      <w:r>
        <w:fldChar w:fldCharType="separate"/>
      </w:r>
      <w:r>
        <w:t>Section X</w:t>
      </w:r>
      <w:r>
        <w:fldChar w:fldCharType="end"/>
      </w:r>
      <w:r>
        <w:t xml:space="preserve"> </w:t>
      </w:r>
      <w:r>
        <w:fldChar w:fldCharType="begin"/>
      </w:r>
      <w:r>
        <w:instrText xml:space="preserve"> REF _Ref313446124 \h </w:instrText>
      </w:r>
      <w:r>
        <w:fldChar w:fldCharType="separate"/>
      </w:r>
      <w:r w:rsidRPr="00EF2D26">
        <w:t>Transport of Messages via CCN/CSI</w:t>
      </w:r>
      <w:r>
        <w:fldChar w:fldCharType="end"/>
      </w:r>
      <w:r>
        <w:t>.</w:t>
      </w:r>
    </w:p>
  </w:footnote>
  <w:footnote w:id="8">
    <w:p w14:paraId="2AEFB244" w14:textId="77777777" w:rsidR="00AA0A19" w:rsidRPr="001B6B59" w:rsidRDefault="00AA0A19" w:rsidP="00155B4E">
      <w:pPr>
        <w:pStyle w:val="FootnoteText"/>
      </w:pPr>
      <w:r>
        <w:rPr>
          <w:rStyle w:val="FootnoteReference"/>
        </w:rPr>
        <w:footnoteRef/>
      </w:r>
      <w:r>
        <w:t xml:space="preserve"> </w:t>
      </w:r>
      <w:r w:rsidRPr="000F72D6">
        <w:rPr>
          <w:rFonts w:cs="Arial"/>
        </w:rPr>
        <w:t xml:space="preserve">It should be noted that the conventions of Section </w:t>
      </w:r>
      <w:r>
        <w:rPr>
          <w:rFonts w:cs="Arial"/>
        </w:rPr>
        <w:fldChar w:fldCharType="begin"/>
      </w:r>
      <w:r>
        <w:rPr>
          <w:rFonts w:cs="Arial"/>
        </w:rPr>
        <w:instrText xml:space="preserve"> REF _Ref135419013 \r \h </w:instrText>
      </w:r>
      <w:r>
        <w:rPr>
          <w:rFonts w:cs="Arial"/>
        </w:rPr>
      </w:r>
      <w:r>
        <w:rPr>
          <w:rFonts w:cs="Arial"/>
        </w:rPr>
        <w:fldChar w:fldCharType="separate"/>
      </w:r>
      <w:r>
        <w:rPr>
          <w:rFonts w:cs="Arial"/>
        </w:rPr>
        <w:t>VIII.I.2</w:t>
      </w:r>
      <w:r>
        <w:rPr>
          <w:rFonts w:cs="Arial"/>
        </w:rPr>
        <w:fldChar w:fldCharType="end"/>
      </w:r>
      <w:r>
        <w:rPr>
          <w:rFonts w:cs="Arial"/>
        </w:rPr>
        <w:t xml:space="preserve"> </w:t>
      </w:r>
      <w:r>
        <w:rPr>
          <w:rFonts w:cs="Arial"/>
        </w:rPr>
        <w:fldChar w:fldCharType="begin"/>
      </w:r>
      <w:r>
        <w:rPr>
          <w:rFonts w:cs="Arial"/>
        </w:rPr>
        <w:instrText xml:space="preserve"> REF _Ref135419013 \h </w:instrText>
      </w:r>
      <w:r>
        <w:rPr>
          <w:rFonts w:cs="Arial"/>
        </w:rPr>
      </w:r>
      <w:r>
        <w:rPr>
          <w:rFonts w:cs="Arial"/>
        </w:rPr>
        <w:fldChar w:fldCharType="separate"/>
      </w:r>
      <w:r w:rsidRPr="00EF2D26">
        <w:t>Character Sets and Data Item Conventions</w:t>
      </w:r>
      <w:r>
        <w:rPr>
          <w:rFonts w:cs="Arial"/>
        </w:rPr>
        <w:fldChar w:fldCharType="end"/>
      </w:r>
      <w:r w:rsidRPr="000F72D6">
        <w:rPr>
          <w:rFonts w:cs="Arial"/>
        </w:rPr>
        <w:t xml:space="preserve">, are not part of the Syntactic layer validations. However, (as defined in Section </w:t>
      </w:r>
      <w:r>
        <w:rPr>
          <w:rFonts w:cs="Arial"/>
        </w:rPr>
        <w:fldChar w:fldCharType="begin"/>
      </w:r>
      <w:r>
        <w:rPr>
          <w:rFonts w:cs="Arial"/>
        </w:rPr>
        <w:instrText xml:space="preserve"> REF _Ref135419013 \r \h </w:instrText>
      </w:r>
      <w:r>
        <w:rPr>
          <w:rFonts w:cs="Arial"/>
        </w:rPr>
      </w:r>
      <w:r>
        <w:rPr>
          <w:rFonts w:cs="Arial"/>
        </w:rPr>
        <w:fldChar w:fldCharType="separate"/>
      </w:r>
      <w:r>
        <w:rPr>
          <w:rFonts w:cs="Arial"/>
        </w:rPr>
        <w:t>VIII.I.2</w:t>
      </w:r>
      <w:r>
        <w:rPr>
          <w:rFonts w:cs="Arial"/>
        </w:rPr>
        <w:fldChar w:fldCharType="end"/>
      </w:r>
      <w:r>
        <w:rPr>
          <w:rFonts w:cs="Arial"/>
        </w:rPr>
        <w:t xml:space="preserve"> </w:t>
      </w:r>
      <w:r>
        <w:rPr>
          <w:rFonts w:cs="Arial"/>
        </w:rPr>
        <w:fldChar w:fldCharType="begin"/>
      </w:r>
      <w:r>
        <w:rPr>
          <w:rFonts w:cs="Arial"/>
        </w:rPr>
        <w:instrText xml:space="preserve"> REF _Ref135419013 \h </w:instrText>
      </w:r>
      <w:r>
        <w:rPr>
          <w:rFonts w:cs="Arial"/>
        </w:rPr>
      </w:r>
      <w:r>
        <w:rPr>
          <w:rFonts w:cs="Arial"/>
        </w:rPr>
        <w:fldChar w:fldCharType="separate"/>
      </w:r>
      <w:r w:rsidRPr="00EF2D26">
        <w:t>Character Sets and Data Item Conventions</w:t>
      </w:r>
      <w:r>
        <w:rPr>
          <w:rFonts w:cs="Arial"/>
        </w:rPr>
        <w:fldChar w:fldCharType="end"/>
      </w:r>
      <w:r w:rsidRPr="000F72D6">
        <w:rPr>
          <w:rFonts w:cs="Arial"/>
        </w:rPr>
        <w:t>) it is the responsibility of the application sending message exchanges over the Common Domain (NEA and CDEA) to conform to the Data Item conventions defined in this Section.</w:t>
      </w:r>
    </w:p>
  </w:footnote>
  <w:footnote w:id="9">
    <w:p w14:paraId="489699A5" w14:textId="77777777" w:rsidR="00AA0A19" w:rsidRDefault="00AA0A19" w:rsidP="00155B4E">
      <w:pPr>
        <w:pStyle w:val="FootnoteText"/>
      </w:pPr>
      <w:r>
        <w:rPr>
          <w:rStyle w:val="FootnoteReference"/>
        </w:rPr>
        <w:footnoteRef/>
      </w:r>
      <w:r>
        <w:t xml:space="preserve"> An interesting annotated version of the specification is available at http://www.xml.com/axml/testaxml.htm.</w:t>
      </w:r>
    </w:p>
  </w:footnote>
  <w:footnote w:id="10">
    <w:p w14:paraId="54911898" w14:textId="77777777" w:rsidR="00AA0A19" w:rsidRDefault="00AA0A19" w:rsidP="00155B4E">
      <w:pPr>
        <w:pStyle w:val="FootnoteText"/>
      </w:pPr>
      <w:r>
        <w:rPr>
          <w:rStyle w:val="FootnoteReference"/>
        </w:rPr>
        <w:footnoteRef/>
      </w:r>
      <w:r>
        <w:t xml:space="preserve"> Currently, the application tracking CCS/CSI messages is CS/MISE (see </w:t>
      </w:r>
      <w:r>
        <w:fldChar w:fldCharType="begin"/>
      </w:r>
      <w:r>
        <w:instrText xml:space="preserve"> REF _Ref313446542 \w \h </w:instrText>
      </w:r>
      <w:r>
        <w:fldChar w:fldCharType="separate"/>
      </w:r>
      <w:r>
        <w:t>Sub-Section V.II</w:t>
      </w:r>
      <w:r>
        <w:fldChar w:fldCharType="end"/>
      </w:r>
      <w:r>
        <w:t xml:space="preserve"> </w:t>
      </w:r>
      <w:r>
        <w:fldChar w:fldCharType="begin"/>
      </w:r>
      <w:r>
        <w:instrText xml:space="preserve"> REF _Ref313446542 \h </w:instrText>
      </w:r>
      <w:r>
        <w:fldChar w:fldCharType="separate"/>
      </w:r>
      <w:r w:rsidRPr="00EF2D26">
        <w:t>CS/MIS</w:t>
      </w:r>
      <w:r>
        <w:t>E</w:t>
      </w:r>
      <w:r>
        <w:fldChar w:fldCharType="end"/>
      </w:r>
      <w:r>
        <w:t>) through the ARC follow-up functionality.</w:t>
      </w:r>
    </w:p>
  </w:footnote>
  <w:footnote w:id="11">
    <w:p w14:paraId="5D696E43" w14:textId="349FE9D4" w:rsidR="00AA0A19" w:rsidRDefault="00AA0A19" w:rsidP="00155B4E">
      <w:pPr>
        <w:pStyle w:val="FootnoteText"/>
      </w:pPr>
      <w:r>
        <w:rPr>
          <w:rStyle w:val="FootnoteReference"/>
        </w:rPr>
        <w:footnoteRef/>
      </w:r>
      <w:r>
        <w:t xml:space="preserve"> NETA is a </w:t>
      </w:r>
      <w:r w:rsidRPr="00C64EF3">
        <w:t xml:space="preserve">nationally </w:t>
      </w:r>
      <w:r>
        <w:t xml:space="preserve">developed application and it should not be confused with </w:t>
      </w:r>
      <w:r w:rsidRPr="008A4279">
        <w:t>the testing application (CTA)</w:t>
      </w:r>
      <w:r>
        <w:t>, which is a</w:t>
      </w:r>
      <w:r w:rsidRPr="00310145">
        <w:t xml:space="preserve"> </w:t>
      </w:r>
      <w:r>
        <w:t>centrally developed application. The testing application (</w:t>
      </w:r>
      <w:r w:rsidRPr="00F17D2B">
        <w:t>CTA)</w:t>
      </w:r>
      <w:r>
        <w:t xml:space="preserve"> is deployed only centrally and it cannot be deployed at the premises of MSAs.</w:t>
      </w:r>
    </w:p>
  </w:footnote>
  <w:footnote w:id="12">
    <w:p w14:paraId="30B7E186" w14:textId="77777777" w:rsidR="00AA0A19" w:rsidRDefault="00AA0A19" w:rsidP="00155B4E">
      <w:pPr>
        <w:pStyle w:val="FootnoteText"/>
      </w:pPr>
      <w:r>
        <w:rPr>
          <w:rStyle w:val="FootnoteReference"/>
        </w:rPr>
        <w:footnoteRef/>
      </w:r>
      <w:r>
        <w:t xml:space="preserve"> Please note that no queues are defined for MSAs for this function.</w:t>
      </w:r>
    </w:p>
  </w:footnote>
  <w:footnote w:id="13">
    <w:p w14:paraId="19539BB6" w14:textId="77777777" w:rsidR="00AA0A19" w:rsidRDefault="00AA0A19" w:rsidP="00155B4E">
      <w:pPr>
        <w:pStyle w:val="FootnoteText"/>
      </w:pPr>
      <w:r>
        <w:rPr>
          <w:rStyle w:val="FootnoteReference"/>
        </w:rPr>
        <w:footnoteRef/>
      </w:r>
      <w:r>
        <w:t xml:space="preserve"> Please note that no queues are defined for MSAs for this function.</w:t>
      </w:r>
    </w:p>
  </w:footnote>
  <w:footnote w:id="14">
    <w:p w14:paraId="37895A47" w14:textId="77777777" w:rsidR="00AA0A19" w:rsidRDefault="00AA0A19" w:rsidP="00155B4E">
      <w:pPr>
        <w:pStyle w:val="FootnoteText"/>
      </w:pPr>
      <w:r>
        <w:rPr>
          <w:rStyle w:val="FootnoteReference"/>
        </w:rPr>
        <w:footnoteRef/>
      </w:r>
      <w:r>
        <w:t xml:space="preserve"> As Commission’s users will not access SEED through CCN, their profiles are not defined here.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54A954" w14:textId="77777777" w:rsidR="00AA0A19" w:rsidRDefault="00AA0A19">
    <w:pPr>
      <w:pStyle w:val="Header"/>
    </w:pPr>
  </w:p>
  <w:p w14:paraId="6A3EA04B" w14:textId="77777777" w:rsidR="00AA0A19" w:rsidRDefault="00AA0A1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07E73D" w14:textId="77777777" w:rsidR="00AA0A19" w:rsidRPr="00B67485" w:rsidRDefault="00AA0A19" w:rsidP="00155B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E5B2A0" w14:textId="77777777" w:rsidR="00AA0A19" w:rsidRPr="00B67485" w:rsidRDefault="00AA0A19" w:rsidP="00155B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7FCE3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hybridMultilevel"/>
    <w:tmpl w:val="0AACD7AA"/>
    <w:lvl w:ilvl="0" w:tplc="2D7C3D22">
      <w:start w:val="1"/>
      <w:numFmt w:val="decimal"/>
      <w:pStyle w:val="ListNumber4"/>
      <w:lvlText w:val="%1."/>
      <w:lvlJc w:val="left"/>
      <w:pPr>
        <w:tabs>
          <w:tab w:val="num" w:pos="1209"/>
        </w:tabs>
        <w:ind w:left="1209" w:hanging="360"/>
      </w:pPr>
    </w:lvl>
    <w:lvl w:ilvl="1" w:tplc="A266B26C">
      <w:numFmt w:val="decimal"/>
      <w:lvlText w:val=""/>
      <w:lvlJc w:val="left"/>
    </w:lvl>
    <w:lvl w:ilvl="2" w:tplc="907A405C">
      <w:numFmt w:val="decimal"/>
      <w:lvlText w:val=""/>
      <w:lvlJc w:val="left"/>
    </w:lvl>
    <w:lvl w:ilvl="3" w:tplc="8A1A7892">
      <w:numFmt w:val="decimal"/>
      <w:lvlText w:val=""/>
      <w:lvlJc w:val="left"/>
    </w:lvl>
    <w:lvl w:ilvl="4" w:tplc="138A14DC">
      <w:numFmt w:val="decimal"/>
      <w:lvlText w:val=""/>
      <w:lvlJc w:val="left"/>
    </w:lvl>
    <w:lvl w:ilvl="5" w:tplc="8A3E18A0">
      <w:numFmt w:val="decimal"/>
      <w:lvlText w:val=""/>
      <w:lvlJc w:val="left"/>
    </w:lvl>
    <w:lvl w:ilvl="6" w:tplc="FB3CE94A">
      <w:numFmt w:val="decimal"/>
      <w:lvlText w:val=""/>
      <w:lvlJc w:val="left"/>
    </w:lvl>
    <w:lvl w:ilvl="7" w:tplc="814A558E">
      <w:numFmt w:val="decimal"/>
      <w:lvlText w:val=""/>
      <w:lvlJc w:val="left"/>
    </w:lvl>
    <w:lvl w:ilvl="8" w:tplc="A7A268DA">
      <w:numFmt w:val="decimal"/>
      <w:lvlText w:val=""/>
      <w:lvlJc w:val="left"/>
    </w:lvl>
  </w:abstractNum>
  <w:abstractNum w:abstractNumId="2" w15:restartNumberingAfterBreak="0">
    <w:nsid w:val="FFFFFF7E"/>
    <w:multiLevelType w:val="hybridMultilevel"/>
    <w:tmpl w:val="C4883654"/>
    <w:lvl w:ilvl="0" w:tplc="6A02294E">
      <w:start w:val="1"/>
      <w:numFmt w:val="decimal"/>
      <w:pStyle w:val="ListNumber3"/>
      <w:lvlText w:val="%1."/>
      <w:lvlJc w:val="left"/>
      <w:pPr>
        <w:tabs>
          <w:tab w:val="num" w:pos="926"/>
        </w:tabs>
        <w:ind w:left="926" w:hanging="360"/>
      </w:pPr>
    </w:lvl>
    <w:lvl w:ilvl="1" w:tplc="1C901C10">
      <w:numFmt w:val="decimal"/>
      <w:lvlText w:val=""/>
      <w:lvlJc w:val="left"/>
    </w:lvl>
    <w:lvl w:ilvl="2" w:tplc="F09C26BC">
      <w:numFmt w:val="decimal"/>
      <w:lvlText w:val=""/>
      <w:lvlJc w:val="left"/>
    </w:lvl>
    <w:lvl w:ilvl="3" w:tplc="7CB00B3A">
      <w:numFmt w:val="decimal"/>
      <w:lvlText w:val=""/>
      <w:lvlJc w:val="left"/>
    </w:lvl>
    <w:lvl w:ilvl="4" w:tplc="2B6414EC">
      <w:numFmt w:val="decimal"/>
      <w:lvlText w:val=""/>
      <w:lvlJc w:val="left"/>
    </w:lvl>
    <w:lvl w:ilvl="5" w:tplc="0032C418">
      <w:numFmt w:val="decimal"/>
      <w:lvlText w:val=""/>
      <w:lvlJc w:val="left"/>
    </w:lvl>
    <w:lvl w:ilvl="6" w:tplc="63DC59D4">
      <w:numFmt w:val="decimal"/>
      <w:lvlText w:val=""/>
      <w:lvlJc w:val="left"/>
    </w:lvl>
    <w:lvl w:ilvl="7" w:tplc="A79A2FEC">
      <w:numFmt w:val="decimal"/>
      <w:lvlText w:val=""/>
      <w:lvlJc w:val="left"/>
    </w:lvl>
    <w:lvl w:ilvl="8" w:tplc="E77E4A6C">
      <w:numFmt w:val="decimal"/>
      <w:lvlText w:val=""/>
      <w:lvlJc w:val="left"/>
    </w:lvl>
  </w:abstractNum>
  <w:abstractNum w:abstractNumId="3" w15:restartNumberingAfterBreak="0">
    <w:nsid w:val="FFFFFF7F"/>
    <w:multiLevelType w:val="hybridMultilevel"/>
    <w:tmpl w:val="F0822C54"/>
    <w:lvl w:ilvl="0" w:tplc="D846B244">
      <w:start w:val="1"/>
      <w:numFmt w:val="decimal"/>
      <w:lvlText w:val="%1."/>
      <w:lvlJc w:val="left"/>
      <w:pPr>
        <w:tabs>
          <w:tab w:val="num" w:pos="643"/>
        </w:tabs>
        <w:ind w:left="643" w:hanging="360"/>
      </w:pPr>
    </w:lvl>
    <w:lvl w:ilvl="1" w:tplc="668A4252">
      <w:numFmt w:val="decimal"/>
      <w:lvlText w:val=""/>
      <w:lvlJc w:val="left"/>
    </w:lvl>
    <w:lvl w:ilvl="2" w:tplc="B28E63EA">
      <w:numFmt w:val="decimal"/>
      <w:lvlText w:val=""/>
      <w:lvlJc w:val="left"/>
    </w:lvl>
    <w:lvl w:ilvl="3" w:tplc="A6BE44F0">
      <w:numFmt w:val="decimal"/>
      <w:lvlText w:val=""/>
      <w:lvlJc w:val="left"/>
    </w:lvl>
    <w:lvl w:ilvl="4" w:tplc="4092B6AE">
      <w:numFmt w:val="decimal"/>
      <w:lvlText w:val=""/>
      <w:lvlJc w:val="left"/>
    </w:lvl>
    <w:lvl w:ilvl="5" w:tplc="D870FCC0">
      <w:numFmt w:val="decimal"/>
      <w:lvlText w:val=""/>
      <w:lvlJc w:val="left"/>
    </w:lvl>
    <w:lvl w:ilvl="6" w:tplc="E2EAD7E0">
      <w:numFmt w:val="decimal"/>
      <w:lvlText w:val=""/>
      <w:lvlJc w:val="left"/>
    </w:lvl>
    <w:lvl w:ilvl="7" w:tplc="419A2B82">
      <w:numFmt w:val="decimal"/>
      <w:lvlText w:val=""/>
      <w:lvlJc w:val="left"/>
    </w:lvl>
    <w:lvl w:ilvl="8" w:tplc="91D8A0DA">
      <w:numFmt w:val="decimal"/>
      <w:lvlText w:val=""/>
      <w:lvlJc w:val="left"/>
    </w:lvl>
  </w:abstractNum>
  <w:abstractNum w:abstractNumId="4" w15:restartNumberingAfterBreak="0">
    <w:nsid w:val="FFFFFF80"/>
    <w:multiLevelType w:val="hybridMultilevel"/>
    <w:tmpl w:val="C99AA0AC"/>
    <w:lvl w:ilvl="0" w:tplc="81E0F0E4">
      <w:start w:val="1"/>
      <w:numFmt w:val="bullet"/>
      <w:pStyle w:val="ListBullet5"/>
      <w:lvlText w:val=""/>
      <w:lvlJc w:val="left"/>
      <w:pPr>
        <w:tabs>
          <w:tab w:val="num" w:pos="1492"/>
        </w:tabs>
        <w:ind w:left="1492" w:hanging="360"/>
      </w:pPr>
      <w:rPr>
        <w:rFonts w:ascii="Symbol" w:hAnsi="Symbol" w:hint="default"/>
      </w:rPr>
    </w:lvl>
    <w:lvl w:ilvl="1" w:tplc="E56016EC">
      <w:numFmt w:val="decimal"/>
      <w:lvlText w:val=""/>
      <w:lvlJc w:val="left"/>
    </w:lvl>
    <w:lvl w:ilvl="2" w:tplc="B628C342">
      <w:numFmt w:val="decimal"/>
      <w:lvlText w:val=""/>
      <w:lvlJc w:val="left"/>
    </w:lvl>
    <w:lvl w:ilvl="3" w:tplc="5E8CBCBE">
      <w:numFmt w:val="decimal"/>
      <w:lvlText w:val=""/>
      <w:lvlJc w:val="left"/>
    </w:lvl>
    <w:lvl w:ilvl="4" w:tplc="423A10D8">
      <w:numFmt w:val="decimal"/>
      <w:lvlText w:val=""/>
      <w:lvlJc w:val="left"/>
    </w:lvl>
    <w:lvl w:ilvl="5" w:tplc="784A201E">
      <w:numFmt w:val="decimal"/>
      <w:lvlText w:val=""/>
      <w:lvlJc w:val="left"/>
    </w:lvl>
    <w:lvl w:ilvl="6" w:tplc="84983330">
      <w:numFmt w:val="decimal"/>
      <w:lvlText w:val=""/>
      <w:lvlJc w:val="left"/>
    </w:lvl>
    <w:lvl w:ilvl="7" w:tplc="311A053C">
      <w:numFmt w:val="decimal"/>
      <w:lvlText w:val=""/>
      <w:lvlJc w:val="left"/>
    </w:lvl>
    <w:lvl w:ilvl="8" w:tplc="3D787658">
      <w:numFmt w:val="decimal"/>
      <w:lvlText w:val=""/>
      <w:lvlJc w:val="left"/>
    </w:lvl>
  </w:abstractNum>
  <w:abstractNum w:abstractNumId="5" w15:restartNumberingAfterBreak="0">
    <w:nsid w:val="FFFFFF82"/>
    <w:multiLevelType w:val="hybridMultilevel"/>
    <w:tmpl w:val="3DFA11F2"/>
    <w:lvl w:ilvl="0" w:tplc="D2942E8E">
      <w:start w:val="1"/>
      <w:numFmt w:val="bullet"/>
      <w:pStyle w:val="ListBullet3"/>
      <w:lvlText w:val=""/>
      <w:lvlJc w:val="left"/>
      <w:pPr>
        <w:tabs>
          <w:tab w:val="num" w:pos="926"/>
        </w:tabs>
        <w:ind w:left="926" w:hanging="360"/>
      </w:pPr>
      <w:rPr>
        <w:rFonts w:ascii="Symbol" w:hAnsi="Symbol" w:hint="default"/>
      </w:rPr>
    </w:lvl>
    <w:lvl w:ilvl="1" w:tplc="43AA4C8E">
      <w:numFmt w:val="decimal"/>
      <w:lvlText w:val=""/>
      <w:lvlJc w:val="left"/>
    </w:lvl>
    <w:lvl w:ilvl="2" w:tplc="7A50C536">
      <w:numFmt w:val="decimal"/>
      <w:lvlText w:val=""/>
      <w:lvlJc w:val="left"/>
    </w:lvl>
    <w:lvl w:ilvl="3" w:tplc="60226760">
      <w:numFmt w:val="decimal"/>
      <w:lvlText w:val=""/>
      <w:lvlJc w:val="left"/>
    </w:lvl>
    <w:lvl w:ilvl="4" w:tplc="319ED5A4">
      <w:numFmt w:val="decimal"/>
      <w:lvlText w:val=""/>
      <w:lvlJc w:val="left"/>
    </w:lvl>
    <w:lvl w:ilvl="5" w:tplc="A84E6D68">
      <w:numFmt w:val="decimal"/>
      <w:lvlText w:val=""/>
      <w:lvlJc w:val="left"/>
    </w:lvl>
    <w:lvl w:ilvl="6" w:tplc="94FAA32C">
      <w:numFmt w:val="decimal"/>
      <w:lvlText w:val=""/>
      <w:lvlJc w:val="left"/>
    </w:lvl>
    <w:lvl w:ilvl="7" w:tplc="489C1E0C">
      <w:numFmt w:val="decimal"/>
      <w:lvlText w:val=""/>
      <w:lvlJc w:val="left"/>
    </w:lvl>
    <w:lvl w:ilvl="8" w:tplc="3A52CC12">
      <w:numFmt w:val="decimal"/>
      <w:lvlText w:val=""/>
      <w:lvlJc w:val="left"/>
    </w:lvl>
  </w:abstractNum>
  <w:abstractNum w:abstractNumId="6" w15:restartNumberingAfterBreak="0">
    <w:nsid w:val="FFFFFF83"/>
    <w:multiLevelType w:val="hybridMultilevel"/>
    <w:tmpl w:val="14BCF3A4"/>
    <w:lvl w:ilvl="0" w:tplc="C330A0EA">
      <w:start w:val="1"/>
      <w:numFmt w:val="bullet"/>
      <w:pStyle w:val="StyleBulletsPatternClearCustomColorRGB238"/>
      <w:lvlText w:val=""/>
      <w:lvlJc w:val="left"/>
      <w:pPr>
        <w:tabs>
          <w:tab w:val="num" w:pos="643"/>
        </w:tabs>
        <w:ind w:left="643" w:hanging="360"/>
      </w:pPr>
      <w:rPr>
        <w:rFonts w:ascii="Symbol" w:hAnsi="Symbol" w:hint="default"/>
      </w:rPr>
    </w:lvl>
    <w:lvl w:ilvl="1" w:tplc="C7DE353A">
      <w:numFmt w:val="decimal"/>
      <w:lvlText w:val=""/>
      <w:lvlJc w:val="left"/>
    </w:lvl>
    <w:lvl w:ilvl="2" w:tplc="770A4600">
      <w:numFmt w:val="decimal"/>
      <w:lvlText w:val=""/>
      <w:lvlJc w:val="left"/>
    </w:lvl>
    <w:lvl w:ilvl="3" w:tplc="E8E8CCA0">
      <w:numFmt w:val="decimal"/>
      <w:lvlText w:val=""/>
      <w:lvlJc w:val="left"/>
    </w:lvl>
    <w:lvl w:ilvl="4" w:tplc="C226D2EC">
      <w:numFmt w:val="decimal"/>
      <w:lvlText w:val=""/>
      <w:lvlJc w:val="left"/>
    </w:lvl>
    <w:lvl w:ilvl="5" w:tplc="4904A74A">
      <w:numFmt w:val="decimal"/>
      <w:lvlText w:val=""/>
      <w:lvlJc w:val="left"/>
    </w:lvl>
    <w:lvl w:ilvl="6" w:tplc="4A38971A">
      <w:numFmt w:val="decimal"/>
      <w:lvlText w:val=""/>
      <w:lvlJc w:val="left"/>
    </w:lvl>
    <w:lvl w:ilvl="7" w:tplc="51908B5E">
      <w:numFmt w:val="decimal"/>
      <w:lvlText w:val=""/>
      <w:lvlJc w:val="left"/>
    </w:lvl>
    <w:lvl w:ilvl="8" w:tplc="FB7C6242">
      <w:numFmt w:val="decimal"/>
      <w:lvlText w:val=""/>
      <w:lvlJc w:val="left"/>
    </w:lvl>
  </w:abstractNum>
  <w:abstractNum w:abstractNumId="7" w15:restartNumberingAfterBreak="0">
    <w:nsid w:val="FFFFFF88"/>
    <w:multiLevelType w:val="hybridMultilevel"/>
    <w:tmpl w:val="F91E75B2"/>
    <w:lvl w:ilvl="0" w:tplc="62A26DB0">
      <w:start w:val="1"/>
      <w:numFmt w:val="decimal"/>
      <w:lvlText w:val="%1."/>
      <w:lvlJc w:val="left"/>
      <w:pPr>
        <w:tabs>
          <w:tab w:val="num" w:pos="360"/>
        </w:tabs>
        <w:ind w:left="360" w:hanging="360"/>
      </w:pPr>
    </w:lvl>
    <w:lvl w:ilvl="1" w:tplc="682E0586">
      <w:numFmt w:val="decimal"/>
      <w:lvlText w:val=""/>
      <w:lvlJc w:val="left"/>
    </w:lvl>
    <w:lvl w:ilvl="2" w:tplc="27764022">
      <w:numFmt w:val="decimal"/>
      <w:lvlText w:val=""/>
      <w:lvlJc w:val="left"/>
    </w:lvl>
    <w:lvl w:ilvl="3" w:tplc="E7ECF60A">
      <w:numFmt w:val="decimal"/>
      <w:lvlText w:val=""/>
      <w:lvlJc w:val="left"/>
    </w:lvl>
    <w:lvl w:ilvl="4" w:tplc="70666BEA">
      <w:numFmt w:val="decimal"/>
      <w:lvlText w:val=""/>
      <w:lvlJc w:val="left"/>
    </w:lvl>
    <w:lvl w:ilvl="5" w:tplc="8362C580">
      <w:numFmt w:val="decimal"/>
      <w:lvlText w:val=""/>
      <w:lvlJc w:val="left"/>
    </w:lvl>
    <w:lvl w:ilvl="6" w:tplc="643CB212">
      <w:numFmt w:val="decimal"/>
      <w:lvlText w:val=""/>
      <w:lvlJc w:val="left"/>
    </w:lvl>
    <w:lvl w:ilvl="7" w:tplc="C9D46F3E">
      <w:numFmt w:val="decimal"/>
      <w:lvlText w:val=""/>
      <w:lvlJc w:val="left"/>
    </w:lvl>
    <w:lvl w:ilvl="8" w:tplc="37E6D2D4">
      <w:numFmt w:val="decimal"/>
      <w:lvlText w:val=""/>
      <w:lvlJc w:val="left"/>
    </w:lvl>
  </w:abstractNum>
  <w:abstractNum w:abstractNumId="8" w15:restartNumberingAfterBreak="0">
    <w:nsid w:val="FFFFFF89"/>
    <w:multiLevelType w:val="hybridMultilevel"/>
    <w:tmpl w:val="1D76C1CA"/>
    <w:lvl w:ilvl="0" w:tplc="683418DC">
      <w:start w:val="1"/>
      <w:numFmt w:val="bullet"/>
      <w:lvlText w:val=""/>
      <w:lvlJc w:val="left"/>
      <w:pPr>
        <w:tabs>
          <w:tab w:val="num" w:pos="360"/>
        </w:tabs>
        <w:ind w:left="360" w:hanging="360"/>
      </w:pPr>
      <w:rPr>
        <w:rFonts w:ascii="Symbol" w:hAnsi="Symbol" w:hint="default"/>
      </w:rPr>
    </w:lvl>
    <w:lvl w:ilvl="1" w:tplc="F7DAFB28">
      <w:numFmt w:val="decimal"/>
      <w:lvlText w:val=""/>
      <w:lvlJc w:val="left"/>
    </w:lvl>
    <w:lvl w:ilvl="2" w:tplc="EA7640BE">
      <w:numFmt w:val="decimal"/>
      <w:lvlText w:val=""/>
      <w:lvlJc w:val="left"/>
    </w:lvl>
    <w:lvl w:ilvl="3" w:tplc="31980076">
      <w:numFmt w:val="decimal"/>
      <w:lvlText w:val=""/>
      <w:lvlJc w:val="left"/>
    </w:lvl>
    <w:lvl w:ilvl="4" w:tplc="EEB07542">
      <w:numFmt w:val="decimal"/>
      <w:lvlText w:val=""/>
      <w:lvlJc w:val="left"/>
    </w:lvl>
    <w:lvl w:ilvl="5" w:tplc="033C70F4">
      <w:numFmt w:val="decimal"/>
      <w:lvlText w:val=""/>
      <w:lvlJc w:val="left"/>
    </w:lvl>
    <w:lvl w:ilvl="6" w:tplc="B320801E">
      <w:numFmt w:val="decimal"/>
      <w:lvlText w:val=""/>
      <w:lvlJc w:val="left"/>
    </w:lvl>
    <w:lvl w:ilvl="7" w:tplc="5BAA2518">
      <w:numFmt w:val="decimal"/>
      <w:lvlText w:val=""/>
      <w:lvlJc w:val="left"/>
    </w:lvl>
    <w:lvl w:ilvl="8" w:tplc="5204D922">
      <w:numFmt w:val="decimal"/>
      <w:lvlText w:val=""/>
      <w:lvlJc w:val="left"/>
    </w:lvl>
  </w:abstractNum>
  <w:abstractNum w:abstractNumId="9" w15:restartNumberingAfterBreak="0">
    <w:nsid w:val="FFFFFFFE"/>
    <w:multiLevelType w:val="hybridMultilevel"/>
    <w:tmpl w:val="FFFFFFFF"/>
    <w:lvl w:ilvl="0" w:tplc="6D720E98">
      <w:numFmt w:val="decimal"/>
      <w:pStyle w:val="NormalSubitem"/>
      <w:lvlText w:val="*"/>
      <w:lvlJc w:val="left"/>
    </w:lvl>
    <w:lvl w:ilvl="1" w:tplc="1E0881B8">
      <w:numFmt w:val="decimal"/>
      <w:lvlText w:val=""/>
      <w:lvlJc w:val="left"/>
    </w:lvl>
    <w:lvl w:ilvl="2" w:tplc="066A5A56">
      <w:numFmt w:val="decimal"/>
      <w:lvlText w:val=""/>
      <w:lvlJc w:val="left"/>
    </w:lvl>
    <w:lvl w:ilvl="3" w:tplc="EE282C66">
      <w:numFmt w:val="decimal"/>
      <w:lvlText w:val=""/>
      <w:lvlJc w:val="left"/>
    </w:lvl>
    <w:lvl w:ilvl="4" w:tplc="97CC1AFC">
      <w:numFmt w:val="decimal"/>
      <w:lvlText w:val=""/>
      <w:lvlJc w:val="left"/>
    </w:lvl>
    <w:lvl w:ilvl="5" w:tplc="B232A494">
      <w:numFmt w:val="decimal"/>
      <w:lvlText w:val=""/>
      <w:lvlJc w:val="left"/>
    </w:lvl>
    <w:lvl w:ilvl="6" w:tplc="6E449F48">
      <w:numFmt w:val="decimal"/>
      <w:lvlText w:val=""/>
      <w:lvlJc w:val="left"/>
    </w:lvl>
    <w:lvl w:ilvl="7" w:tplc="F5C2C4E6">
      <w:numFmt w:val="decimal"/>
      <w:lvlText w:val=""/>
      <w:lvlJc w:val="left"/>
    </w:lvl>
    <w:lvl w:ilvl="8" w:tplc="68481E6E">
      <w:numFmt w:val="decimal"/>
      <w:lvlText w:val=""/>
      <w:lvlJc w:val="left"/>
    </w:lvl>
  </w:abstractNum>
  <w:abstractNum w:abstractNumId="10" w15:restartNumberingAfterBreak="0">
    <w:nsid w:val="01C462AC"/>
    <w:multiLevelType w:val="hybridMultilevel"/>
    <w:tmpl w:val="A31A885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15:restartNumberingAfterBreak="0">
    <w:nsid w:val="022A3B6E"/>
    <w:multiLevelType w:val="multilevel"/>
    <w:tmpl w:val="728ABC9E"/>
    <w:lvl w:ilvl="0">
      <w:start w:val="1"/>
      <w:numFmt w:val="upperRoman"/>
      <w:suff w:val="space"/>
      <w:lvlText w:val="Section %1"/>
      <w:lvlJc w:val="left"/>
      <w:pPr>
        <w:ind w:left="432" w:hanging="432"/>
      </w:pPr>
      <w:rPr>
        <w:rFonts w:hint="default"/>
      </w:rPr>
    </w:lvl>
    <w:lvl w:ilvl="1">
      <w:start w:val="1"/>
      <w:numFmt w:val="upperRoman"/>
      <w:suff w:val="space"/>
      <w:lvlText w:val="Sub-Section %1.%2"/>
      <w:lvlJc w:val="left"/>
      <w:pPr>
        <w:ind w:left="576" w:hanging="576"/>
      </w:pPr>
      <w:rPr>
        <w:rFonts w:hint="default"/>
      </w:rPr>
    </w:lvl>
    <w:lvl w:ilvl="2">
      <w:start w:val="1"/>
      <w:numFmt w:val="decimal"/>
      <w:suff w:val="space"/>
      <w:lvlText w:val="%1.%2.%3"/>
      <w:lvlJc w:val="left"/>
      <w:pPr>
        <w:ind w:left="720" w:hanging="720"/>
      </w:pPr>
      <w:rPr>
        <w:rFonts w:hint="default"/>
        <w:sz w:val="28"/>
        <w:szCs w:val="28"/>
      </w:rPr>
    </w:lvl>
    <w:lvl w:ilvl="3">
      <w:start w:val="1"/>
      <w:numFmt w:val="decimal"/>
      <w:suff w:val="space"/>
      <w:lvlText w:val="%1.%2.%3.%4"/>
      <w:lvlJc w:val="left"/>
      <w:pPr>
        <w:ind w:left="2664" w:hanging="864"/>
      </w:pPr>
      <w:rPr>
        <w:rFonts w:hint="default"/>
        <w:sz w:val="28"/>
        <w:szCs w:val="28"/>
      </w:rPr>
    </w:lvl>
    <w:lvl w:ilvl="4">
      <w:start w:val="1"/>
      <w:numFmt w:val="decimal"/>
      <w:suff w:val="space"/>
      <w:lvlText w:val="%1.%2.%3.%4.%5"/>
      <w:lvlJc w:val="left"/>
      <w:pPr>
        <w:ind w:left="1008" w:hanging="1008"/>
      </w:pPr>
      <w:rPr>
        <w:rFonts w:hint="default"/>
      </w:rPr>
    </w:lvl>
    <w:lvl w:ilvl="5">
      <w:start w:val="1"/>
      <w:numFmt w:val="decimal"/>
      <w:suff w:val="space"/>
      <w:lvlText w:val="%1.%2.%3.%4.%5.%6"/>
      <w:lvlJc w:val="left"/>
      <w:pPr>
        <w:ind w:left="1152" w:hanging="1152"/>
      </w:pPr>
      <w:rPr>
        <w:rFonts w:hint="default"/>
      </w:rPr>
    </w:lvl>
    <w:lvl w:ilvl="6">
      <w:start w:val="1"/>
      <w:numFmt w:val="decimal"/>
      <w:suff w:val="space"/>
      <w:lvlText w:val="%1.%2.%3.%4.%5.%6.%7"/>
      <w:lvlJc w:val="left"/>
      <w:pPr>
        <w:ind w:left="1296" w:hanging="1296"/>
      </w:pPr>
      <w:rPr>
        <w:rFonts w:hint="default"/>
      </w:rPr>
    </w:lvl>
    <w:lvl w:ilvl="7">
      <w:start w:val="1"/>
      <w:numFmt w:val="decimal"/>
      <w:suff w:val="space"/>
      <w:lvlText w:val="%1.%2.%3.%4.%5.%6.%7.%8"/>
      <w:lvlJc w:val="left"/>
      <w:pPr>
        <w:ind w:left="1440" w:hanging="1440"/>
      </w:pPr>
      <w:rPr>
        <w:rFonts w:hint="default"/>
      </w:rPr>
    </w:lvl>
    <w:lvl w:ilvl="8">
      <w:start w:val="1"/>
      <w:numFmt w:val="decimal"/>
      <w:suff w:val="space"/>
      <w:lvlText w:val="%1.%2.%3.%4.%5.%6.%7.%8.%9"/>
      <w:lvlJc w:val="left"/>
      <w:pPr>
        <w:ind w:left="1584" w:hanging="1584"/>
      </w:pPr>
      <w:rPr>
        <w:rFonts w:hint="default"/>
      </w:rPr>
    </w:lvl>
  </w:abstractNum>
  <w:abstractNum w:abstractNumId="12" w15:restartNumberingAfterBreak="0">
    <w:nsid w:val="06034DA9"/>
    <w:multiLevelType w:val="hybridMultilevel"/>
    <w:tmpl w:val="FFFFFFFF"/>
    <w:lvl w:ilvl="0" w:tplc="FF8C3804">
      <w:start w:val="1"/>
      <w:numFmt w:val="bullet"/>
      <w:lvlText w:val=""/>
      <w:lvlJc w:val="left"/>
      <w:pPr>
        <w:ind w:left="720" w:hanging="360"/>
      </w:pPr>
      <w:rPr>
        <w:rFonts w:ascii="Symbol" w:hAnsi="Symbol" w:hint="default"/>
      </w:rPr>
    </w:lvl>
    <w:lvl w:ilvl="1" w:tplc="69C64E20">
      <w:start w:val="1"/>
      <w:numFmt w:val="bullet"/>
      <w:lvlText w:val="o"/>
      <w:lvlJc w:val="left"/>
      <w:pPr>
        <w:ind w:left="1440" w:hanging="360"/>
      </w:pPr>
      <w:rPr>
        <w:rFonts w:ascii="Courier New" w:hAnsi="Courier New" w:hint="default"/>
      </w:rPr>
    </w:lvl>
    <w:lvl w:ilvl="2" w:tplc="A2B0E2A8">
      <w:start w:val="1"/>
      <w:numFmt w:val="bullet"/>
      <w:lvlText w:val=""/>
      <w:lvlJc w:val="left"/>
      <w:pPr>
        <w:ind w:left="2160" w:hanging="360"/>
      </w:pPr>
      <w:rPr>
        <w:rFonts w:ascii="Wingdings" w:hAnsi="Wingdings" w:hint="default"/>
      </w:rPr>
    </w:lvl>
    <w:lvl w:ilvl="3" w:tplc="E56A9B48">
      <w:start w:val="1"/>
      <w:numFmt w:val="bullet"/>
      <w:lvlText w:val=""/>
      <w:lvlJc w:val="left"/>
      <w:pPr>
        <w:ind w:left="2880" w:hanging="360"/>
      </w:pPr>
      <w:rPr>
        <w:rFonts w:ascii="Symbol" w:hAnsi="Symbol" w:hint="default"/>
      </w:rPr>
    </w:lvl>
    <w:lvl w:ilvl="4" w:tplc="AA924C84">
      <w:start w:val="1"/>
      <w:numFmt w:val="bullet"/>
      <w:lvlText w:val="o"/>
      <w:lvlJc w:val="left"/>
      <w:pPr>
        <w:ind w:left="3600" w:hanging="360"/>
      </w:pPr>
      <w:rPr>
        <w:rFonts w:ascii="Courier New" w:hAnsi="Courier New" w:hint="default"/>
      </w:rPr>
    </w:lvl>
    <w:lvl w:ilvl="5" w:tplc="C6DCA0D2">
      <w:start w:val="1"/>
      <w:numFmt w:val="bullet"/>
      <w:lvlText w:val=""/>
      <w:lvlJc w:val="left"/>
      <w:pPr>
        <w:ind w:left="4320" w:hanging="360"/>
      </w:pPr>
      <w:rPr>
        <w:rFonts w:ascii="Wingdings" w:hAnsi="Wingdings" w:hint="default"/>
      </w:rPr>
    </w:lvl>
    <w:lvl w:ilvl="6" w:tplc="0B2E2578">
      <w:start w:val="1"/>
      <w:numFmt w:val="bullet"/>
      <w:lvlText w:val=""/>
      <w:lvlJc w:val="left"/>
      <w:pPr>
        <w:ind w:left="5040" w:hanging="360"/>
      </w:pPr>
      <w:rPr>
        <w:rFonts w:ascii="Symbol" w:hAnsi="Symbol" w:hint="default"/>
      </w:rPr>
    </w:lvl>
    <w:lvl w:ilvl="7" w:tplc="E648DD74">
      <w:start w:val="1"/>
      <w:numFmt w:val="bullet"/>
      <w:lvlText w:val="o"/>
      <w:lvlJc w:val="left"/>
      <w:pPr>
        <w:ind w:left="5760" w:hanging="360"/>
      </w:pPr>
      <w:rPr>
        <w:rFonts w:ascii="Courier New" w:hAnsi="Courier New" w:hint="default"/>
      </w:rPr>
    </w:lvl>
    <w:lvl w:ilvl="8" w:tplc="53FE931C">
      <w:start w:val="1"/>
      <w:numFmt w:val="bullet"/>
      <w:lvlText w:val=""/>
      <w:lvlJc w:val="left"/>
      <w:pPr>
        <w:ind w:left="6480" w:hanging="360"/>
      </w:pPr>
      <w:rPr>
        <w:rFonts w:ascii="Wingdings" w:hAnsi="Wingdings" w:hint="default"/>
      </w:rPr>
    </w:lvl>
  </w:abstractNum>
  <w:abstractNum w:abstractNumId="13" w15:restartNumberingAfterBreak="0">
    <w:nsid w:val="07DE014F"/>
    <w:multiLevelType w:val="hybridMultilevel"/>
    <w:tmpl w:val="E8824D90"/>
    <w:lvl w:ilvl="0" w:tplc="4E86E09A">
      <w:start w:val="1"/>
      <w:numFmt w:val="bullet"/>
      <w:pStyle w:val="DoubleIndent"/>
      <w:lvlText w:val="-"/>
      <w:lvlJc w:val="left"/>
      <w:pPr>
        <w:tabs>
          <w:tab w:val="num" w:pos="1134"/>
        </w:tabs>
        <w:ind w:left="1134" w:hanging="567"/>
      </w:pPr>
      <w:rPr>
        <w:rFonts w:ascii="Times New Roman" w:hAnsi="Times New Roman" w:hint="default"/>
      </w:rPr>
    </w:lvl>
    <w:lvl w:ilvl="1" w:tplc="2CFAD02E">
      <w:numFmt w:val="decimal"/>
      <w:lvlText w:val=""/>
      <w:lvlJc w:val="left"/>
    </w:lvl>
    <w:lvl w:ilvl="2" w:tplc="EFD46278">
      <w:numFmt w:val="decimal"/>
      <w:lvlText w:val=""/>
      <w:lvlJc w:val="left"/>
    </w:lvl>
    <w:lvl w:ilvl="3" w:tplc="EED2A2CE">
      <w:numFmt w:val="decimal"/>
      <w:lvlText w:val=""/>
      <w:lvlJc w:val="left"/>
    </w:lvl>
    <w:lvl w:ilvl="4" w:tplc="375E6FC6">
      <w:numFmt w:val="decimal"/>
      <w:lvlText w:val=""/>
      <w:lvlJc w:val="left"/>
    </w:lvl>
    <w:lvl w:ilvl="5" w:tplc="81A4E244">
      <w:numFmt w:val="decimal"/>
      <w:lvlText w:val=""/>
      <w:lvlJc w:val="left"/>
    </w:lvl>
    <w:lvl w:ilvl="6" w:tplc="C6CAC928">
      <w:numFmt w:val="decimal"/>
      <w:lvlText w:val=""/>
      <w:lvlJc w:val="left"/>
    </w:lvl>
    <w:lvl w:ilvl="7" w:tplc="AC4ED516">
      <w:numFmt w:val="decimal"/>
      <w:lvlText w:val=""/>
      <w:lvlJc w:val="left"/>
    </w:lvl>
    <w:lvl w:ilvl="8" w:tplc="56207CA0">
      <w:numFmt w:val="decimal"/>
      <w:lvlText w:val=""/>
      <w:lvlJc w:val="left"/>
    </w:lvl>
  </w:abstractNum>
  <w:abstractNum w:abstractNumId="14" w15:restartNumberingAfterBreak="0">
    <w:nsid w:val="08B35BFD"/>
    <w:multiLevelType w:val="hybridMultilevel"/>
    <w:tmpl w:val="BD667E32"/>
    <w:lvl w:ilvl="0" w:tplc="BAA0383E">
      <w:start w:val="1"/>
      <w:numFmt w:val="bullet"/>
      <w:pStyle w:val="emcsAPtablebullet1"/>
      <w:lvlText w:val=""/>
      <w:lvlJc w:val="left"/>
      <w:pPr>
        <w:tabs>
          <w:tab w:val="num" w:pos="284"/>
        </w:tabs>
        <w:ind w:left="284" w:hanging="284"/>
      </w:pPr>
      <w:rPr>
        <w:rFonts w:ascii="Symbol" w:hAnsi="Symbol" w:hint="default"/>
        <w:color w:val="auto"/>
      </w:rPr>
    </w:lvl>
    <w:lvl w:ilvl="1" w:tplc="04090003">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09401978"/>
    <w:multiLevelType w:val="hybridMultilevel"/>
    <w:tmpl w:val="8CB8D542"/>
    <w:lvl w:ilvl="0" w:tplc="F370C08C">
      <w:start w:val="1"/>
      <w:numFmt w:val="bullet"/>
      <w:lvlText w:val=""/>
      <w:lvlJc w:val="left"/>
      <w:pPr>
        <w:ind w:left="720" w:hanging="360"/>
      </w:pPr>
      <w:rPr>
        <w:rFonts w:ascii="Symbol" w:hAnsi="Symbol" w:hint="default"/>
      </w:rPr>
    </w:lvl>
    <w:lvl w:ilvl="1" w:tplc="40EE8070">
      <w:start w:val="1"/>
      <w:numFmt w:val="bullet"/>
      <w:lvlText w:val="o"/>
      <w:lvlJc w:val="left"/>
      <w:pPr>
        <w:ind w:left="1440" w:hanging="360"/>
      </w:pPr>
      <w:rPr>
        <w:rFonts w:ascii="Courier New" w:hAnsi="Courier New" w:hint="default"/>
      </w:rPr>
    </w:lvl>
    <w:lvl w:ilvl="2" w:tplc="B2086CCE">
      <w:start w:val="1"/>
      <w:numFmt w:val="bullet"/>
      <w:lvlText w:val=""/>
      <w:lvlJc w:val="left"/>
      <w:pPr>
        <w:ind w:left="2160" w:hanging="360"/>
      </w:pPr>
      <w:rPr>
        <w:rFonts w:ascii="Wingdings" w:hAnsi="Wingdings" w:hint="default"/>
      </w:rPr>
    </w:lvl>
    <w:lvl w:ilvl="3" w:tplc="A0AEBDFC">
      <w:start w:val="1"/>
      <w:numFmt w:val="bullet"/>
      <w:lvlText w:val=""/>
      <w:lvlJc w:val="left"/>
      <w:pPr>
        <w:ind w:left="2880" w:hanging="360"/>
      </w:pPr>
      <w:rPr>
        <w:rFonts w:ascii="Symbol" w:hAnsi="Symbol" w:hint="default"/>
      </w:rPr>
    </w:lvl>
    <w:lvl w:ilvl="4" w:tplc="13B8CB54">
      <w:start w:val="1"/>
      <w:numFmt w:val="bullet"/>
      <w:lvlText w:val="o"/>
      <w:lvlJc w:val="left"/>
      <w:pPr>
        <w:ind w:left="3600" w:hanging="360"/>
      </w:pPr>
      <w:rPr>
        <w:rFonts w:ascii="Courier New" w:hAnsi="Courier New" w:hint="default"/>
      </w:rPr>
    </w:lvl>
    <w:lvl w:ilvl="5" w:tplc="F848AC4C">
      <w:start w:val="1"/>
      <w:numFmt w:val="bullet"/>
      <w:lvlText w:val=""/>
      <w:lvlJc w:val="left"/>
      <w:pPr>
        <w:ind w:left="4320" w:hanging="360"/>
      </w:pPr>
      <w:rPr>
        <w:rFonts w:ascii="Wingdings" w:hAnsi="Wingdings" w:hint="default"/>
      </w:rPr>
    </w:lvl>
    <w:lvl w:ilvl="6" w:tplc="5BCE85DA">
      <w:start w:val="1"/>
      <w:numFmt w:val="bullet"/>
      <w:lvlText w:val=""/>
      <w:lvlJc w:val="left"/>
      <w:pPr>
        <w:ind w:left="5040" w:hanging="360"/>
      </w:pPr>
      <w:rPr>
        <w:rFonts w:ascii="Symbol" w:hAnsi="Symbol" w:hint="default"/>
      </w:rPr>
    </w:lvl>
    <w:lvl w:ilvl="7" w:tplc="6E262A04">
      <w:start w:val="1"/>
      <w:numFmt w:val="bullet"/>
      <w:lvlText w:val="o"/>
      <w:lvlJc w:val="left"/>
      <w:pPr>
        <w:ind w:left="5760" w:hanging="360"/>
      </w:pPr>
      <w:rPr>
        <w:rFonts w:ascii="Courier New" w:hAnsi="Courier New" w:hint="default"/>
      </w:rPr>
    </w:lvl>
    <w:lvl w:ilvl="8" w:tplc="4EF8FFD4">
      <w:start w:val="1"/>
      <w:numFmt w:val="bullet"/>
      <w:lvlText w:val=""/>
      <w:lvlJc w:val="left"/>
      <w:pPr>
        <w:ind w:left="6480" w:hanging="360"/>
      </w:pPr>
      <w:rPr>
        <w:rFonts w:ascii="Wingdings" w:hAnsi="Wingdings" w:hint="default"/>
      </w:rPr>
    </w:lvl>
  </w:abstractNum>
  <w:abstractNum w:abstractNumId="16" w15:restartNumberingAfterBreak="0">
    <w:nsid w:val="09DF5F1D"/>
    <w:multiLevelType w:val="hybridMultilevel"/>
    <w:tmpl w:val="5E1A9136"/>
    <w:lvl w:ilvl="0" w:tplc="2F26314E">
      <w:start w:val="1"/>
      <w:numFmt w:val="bullet"/>
      <w:lvlText w:val=""/>
      <w:lvlJc w:val="left"/>
      <w:pPr>
        <w:ind w:left="720" w:hanging="360"/>
      </w:pPr>
      <w:rPr>
        <w:rFonts w:ascii="Symbol" w:hAnsi="Symbol" w:hint="default"/>
      </w:rPr>
    </w:lvl>
    <w:lvl w:ilvl="1" w:tplc="088E9326">
      <w:start w:val="1"/>
      <w:numFmt w:val="bullet"/>
      <w:lvlText w:val="o"/>
      <w:lvlJc w:val="left"/>
      <w:pPr>
        <w:ind w:left="1440" w:hanging="360"/>
      </w:pPr>
      <w:rPr>
        <w:rFonts w:ascii="Courier New" w:hAnsi="Courier New" w:hint="default"/>
      </w:rPr>
    </w:lvl>
    <w:lvl w:ilvl="2" w:tplc="C1AEC374">
      <w:start w:val="1"/>
      <w:numFmt w:val="bullet"/>
      <w:lvlText w:val=""/>
      <w:lvlJc w:val="left"/>
      <w:pPr>
        <w:ind w:left="2160" w:hanging="360"/>
      </w:pPr>
      <w:rPr>
        <w:rFonts w:ascii="Wingdings" w:hAnsi="Wingdings" w:hint="default"/>
      </w:rPr>
    </w:lvl>
    <w:lvl w:ilvl="3" w:tplc="D29C588C">
      <w:start w:val="1"/>
      <w:numFmt w:val="bullet"/>
      <w:lvlText w:val=""/>
      <w:lvlJc w:val="left"/>
      <w:pPr>
        <w:ind w:left="2880" w:hanging="360"/>
      </w:pPr>
      <w:rPr>
        <w:rFonts w:ascii="Symbol" w:hAnsi="Symbol" w:hint="default"/>
      </w:rPr>
    </w:lvl>
    <w:lvl w:ilvl="4" w:tplc="7E0AB290">
      <w:start w:val="1"/>
      <w:numFmt w:val="bullet"/>
      <w:lvlText w:val="o"/>
      <w:lvlJc w:val="left"/>
      <w:pPr>
        <w:ind w:left="3600" w:hanging="360"/>
      </w:pPr>
      <w:rPr>
        <w:rFonts w:ascii="Courier New" w:hAnsi="Courier New" w:hint="default"/>
      </w:rPr>
    </w:lvl>
    <w:lvl w:ilvl="5" w:tplc="CDD052D8">
      <w:start w:val="1"/>
      <w:numFmt w:val="bullet"/>
      <w:lvlText w:val=""/>
      <w:lvlJc w:val="left"/>
      <w:pPr>
        <w:ind w:left="4320" w:hanging="360"/>
      </w:pPr>
      <w:rPr>
        <w:rFonts w:ascii="Wingdings" w:hAnsi="Wingdings" w:hint="default"/>
      </w:rPr>
    </w:lvl>
    <w:lvl w:ilvl="6" w:tplc="A8FAEADA">
      <w:start w:val="1"/>
      <w:numFmt w:val="bullet"/>
      <w:lvlText w:val=""/>
      <w:lvlJc w:val="left"/>
      <w:pPr>
        <w:ind w:left="5040" w:hanging="360"/>
      </w:pPr>
      <w:rPr>
        <w:rFonts w:ascii="Symbol" w:hAnsi="Symbol" w:hint="default"/>
      </w:rPr>
    </w:lvl>
    <w:lvl w:ilvl="7" w:tplc="4E547B90">
      <w:start w:val="1"/>
      <w:numFmt w:val="bullet"/>
      <w:lvlText w:val="o"/>
      <w:lvlJc w:val="left"/>
      <w:pPr>
        <w:ind w:left="5760" w:hanging="360"/>
      </w:pPr>
      <w:rPr>
        <w:rFonts w:ascii="Courier New" w:hAnsi="Courier New" w:hint="default"/>
      </w:rPr>
    </w:lvl>
    <w:lvl w:ilvl="8" w:tplc="A79217E6">
      <w:start w:val="1"/>
      <w:numFmt w:val="bullet"/>
      <w:lvlText w:val=""/>
      <w:lvlJc w:val="left"/>
      <w:pPr>
        <w:ind w:left="6480" w:hanging="360"/>
      </w:pPr>
      <w:rPr>
        <w:rFonts w:ascii="Wingdings" w:hAnsi="Wingdings" w:hint="default"/>
      </w:rPr>
    </w:lvl>
  </w:abstractNum>
  <w:abstractNum w:abstractNumId="17" w15:restartNumberingAfterBreak="0">
    <w:nsid w:val="120B7201"/>
    <w:multiLevelType w:val="hybridMultilevel"/>
    <w:tmpl w:val="D1625A42"/>
    <w:name w:val="ListNumberNumbering"/>
    <w:lvl w:ilvl="0" w:tplc="774AF422">
      <w:start w:val="1"/>
      <w:numFmt w:val="decimal"/>
      <w:pStyle w:val="ListNumber"/>
      <w:lvlText w:val="(%1)"/>
      <w:lvlJc w:val="left"/>
      <w:pPr>
        <w:tabs>
          <w:tab w:val="num" w:pos="454"/>
        </w:tabs>
        <w:ind w:left="454" w:hanging="454"/>
      </w:pPr>
    </w:lvl>
    <w:lvl w:ilvl="1" w:tplc="640E017C">
      <w:start w:val="1"/>
      <w:numFmt w:val="lowerLetter"/>
      <w:pStyle w:val="ListNumberLevel2"/>
      <w:lvlText w:val="(%2)"/>
      <w:lvlJc w:val="left"/>
      <w:pPr>
        <w:tabs>
          <w:tab w:val="num" w:pos="907"/>
        </w:tabs>
        <w:ind w:left="907" w:hanging="453"/>
      </w:pPr>
    </w:lvl>
    <w:lvl w:ilvl="2" w:tplc="2B8611F0">
      <w:start w:val="1"/>
      <w:numFmt w:val="bullet"/>
      <w:pStyle w:val="ListNumberLevel3"/>
      <w:lvlText w:val="–"/>
      <w:lvlJc w:val="left"/>
      <w:pPr>
        <w:tabs>
          <w:tab w:val="num" w:pos="1361"/>
        </w:tabs>
        <w:ind w:left="1361" w:hanging="454"/>
      </w:pPr>
      <w:rPr>
        <w:rFonts w:ascii="Times New Roman" w:hAnsi="Times New Roman"/>
      </w:rPr>
    </w:lvl>
    <w:lvl w:ilvl="3" w:tplc="7D28D7BC">
      <w:start w:val="1"/>
      <w:numFmt w:val="bullet"/>
      <w:pStyle w:val="ListNumberLevel4"/>
      <w:lvlText w:val=""/>
      <w:lvlJc w:val="left"/>
      <w:pPr>
        <w:tabs>
          <w:tab w:val="num" w:pos="1814"/>
        </w:tabs>
        <w:ind w:left="1814" w:hanging="453"/>
      </w:pPr>
      <w:rPr>
        <w:rFonts w:ascii="Symbol" w:hAnsi="Symbol"/>
      </w:rPr>
    </w:lvl>
    <w:lvl w:ilvl="4" w:tplc="FA24FE54">
      <w:numFmt w:val="none"/>
      <w:lvlText w:val=""/>
      <w:lvlJc w:val="left"/>
    </w:lvl>
    <w:lvl w:ilvl="5" w:tplc="8626CF38">
      <w:numFmt w:val="none"/>
      <w:lvlText w:val=""/>
      <w:lvlJc w:val="left"/>
    </w:lvl>
    <w:lvl w:ilvl="6" w:tplc="57EC5C90">
      <w:numFmt w:val="none"/>
      <w:lvlText w:val=""/>
      <w:lvlJc w:val="left"/>
    </w:lvl>
    <w:lvl w:ilvl="7" w:tplc="7EB0CE10">
      <w:numFmt w:val="none"/>
      <w:lvlText w:val=""/>
      <w:lvlJc w:val="left"/>
    </w:lvl>
    <w:lvl w:ilvl="8" w:tplc="D10C41A2">
      <w:numFmt w:val="none"/>
      <w:lvlText w:val=""/>
      <w:lvlJc w:val="left"/>
    </w:lvl>
  </w:abstractNum>
  <w:abstractNum w:abstractNumId="18" w15:restartNumberingAfterBreak="0">
    <w:nsid w:val="12AC7FDB"/>
    <w:multiLevelType w:val="hybridMultilevel"/>
    <w:tmpl w:val="FCE8006A"/>
    <w:lvl w:ilvl="0" w:tplc="CDBC48DC">
      <w:start w:val="1"/>
      <w:numFmt w:val="bullet"/>
      <w:pStyle w:val="Pages"/>
      <w:lvlText w:val=""/>
      <w:lvlJc w:val="left"/>
      <w:pPr>
        <w:tabs>
          <w:tab w:val="num" w:pos="720"/>
        </w:tabs>
        <w:ind w:left="720" w:hanging="720"/>
      </w:pPr>
      <w:rPr>
        <w:rFonts w:ascii="Symbol" w:hAnsi="Symbol" w:hint="default"/>
      </w:rPr>
    </w:lvl>
    <w:lvl w:ilvl="1" w:tplc="82266AC6">
      <w:numFmt w:val="decimal"/>
      <w:lvlText w:val=""/>
      <w:lvlJc w:val="left"/>
    </w:lvl>
    <w:lvl w:ilvl="2" w:tplc="84CAE3E6">
      <w:numFmt w:val="decimal"/>
      <w:lvlText w:val=""/>
      <w:lvlJc w:val="left"/>
    </w:lvl>
    <w:lvl w:ilvl="3" w:tplc="9950FC82">
      <w:numFmt w:val="decimal"/>
      <w:lvlText w:val=""/>
      <w:lvlJc w:val="left"/>
    </w:lvl>
    <w:lvl w:ilvl="4" w:tplc="9D16C7B4">
      <w:numFmt w:val="decimal"/>
      <w:lvlText w:val=""/>
      <w:lvlJc w:val="left"/>
    </w:lvl>
    <w:lvl w:ilvl="5" w:tplc="BBBA47B2">
      <w:numFmt w:val="decimal"/>
      <w:lvlText w:val=""/>
      <w:lvlJc w:val="left"/>
    </w:lvl>
    <w:lvl w:ilvl="6" w:tplc="E11A1D24">
      <w:numFmt w:val="decimal"/>
      <w:lvlText w:val=""/>
      <w:lvlJc w:val="left"/>
    </w:lvl>
    <w:lvl w:ilvl="7" w:tplc="6B7C0B98">
      <w:numFmt w:val="decimal"/>
      <w:lvlText w:val=""/>
      <w:lvlJc w:val="left"/>
    </w:lvl>
    <w:lvl w:ilvl="8" w:tplc="1062D7FC">
      <w:numFmt w:val="decimal"/>
      <w:lvlText w:val=""/>
      <w:lvlJc w:val="left"/>
    </w:lvl>
  </w:abstractNum>
  <w:abstractNum w:abstractNumId="19" w15:restartNumberingAfterBreak="0">
    <w:nsid w:val="12FC00DF"/>
    <w:multiLevelType w:val="hybridMultilevel"/>
    <w:tmpl w:val="E3A014D6"/>
    <w:lvl w:ilvl="0" w:tplc="77FA1B4A">
      <w:start w:val="1"/>
      <w:numFmt w:val="bullet"/>
      <w:pStyle w:val="NormalSubitemLast"/>
      <w:lvlText w:val=""/>
      <w:lvlJc w:val="left"/>
      <w:pPr>
        <w:tabs>
          <w:tab w:val="num" w:pos="2552"/>
        </w:tabs>
        <w:ind w:left="2552" w:hanging="397"/>
      </w:pPr>
      <w:rPr>
        <w:rFonts w:ascii="Wingdings" w:hAnsi="Wingdings" w:hint="default"/>
        <w:sz w:val="16"/>
      </w:rPr>
    </w:lvl>
    <w:lvl w:ilvl="1" w:tplc="6338DB8E">
      <w:numFmt w:val="decimal"/>
      <w:lvlText w:val=""/>
      <w:lvlJc w:val="left"/>
    </w:lvl>
    <w:lvl w:ilvl="2" w:tplc="98568F14">
      <w:numFmt w:val="decimal"/>
      <w:lvlText w:val=""/>
      <w:lvlJc w:val="left"/>
    </w:lvl>
    <w:lvl w:ilvl="3" w:tplc="8CB6BB38">
      <w:numFmt w:val="decimal"/>
      <w:lvlText w:val=""/>
      <w:lvlJc w:val="left"/>
    </w:lvl>
    <w:lvl w:ilvl="4" w:tplc="DC0EA9CA">
      <w:numFmt w:val="decimal"/>
      <w:lvlText w:val=""/>
      <w:lvlJc w:val="left"/>
    </w:lvl>
    <w:lvl w:ilvl="5" w:tplc="59547FE6">
      <w:numFmt w:val="decimal"/>
      <w:lvlText w:val=""/>
      <w:lvlJc w:val="left"/>
    </w:lvl>
    <w:lvl w:ilvl="6" w:tplc="FA902168">
      <w:numFmt w:val="decimal"/>
      <w:lvlText w:val=""/>
      <w:lvlJc w:val="left"/>
    </w:lvl>
    <w:lvl w:ilvl="7" w:tplc="0C905442">
      <w:numFmt w:val="decimal"/>
      <w:lvlText w:val=""/>
      <w:lvlJc w:val="left"/>
    </w:lvl>
    <w:lvl w:ilvl="8" w:tplc="0096F432">
      <w:numFmt w:val="decimal"/>
      <w:lvlText w:val=""/>
      <w:lvlJc w:val="left"/>
    </w:lvl>
  </w:abstractNum>
  <w:abstractNum w:abstractNumId="20" w15:restartNumberingAfterBreak="0">
    <w:nsid w:val="14220248"/>
    <w:multiLevelType w:val="hybridMultilevel"/>
    <w:tmpl w:val="6C8CC7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749757E"/>
    <w:multiLevelType w:val="hybridMultilevel"/>
    <w:tmpl w:val="57329E20"/>
    <w:lvl w:ilvl="0" w:tplc="04080001">
      <w:start w:val="1"/>
      <w:numFmt w:val="bullet"/>
      <w:lvlText w:val=""/>
      <w:lvlJc w:val="left"/>
      <w:pPr>
        <w:ind w:left="720" w:hanging="360"/>
      </w:pPr>
      <w:rPr>
        <w:rFonts w:ascii="Symbol" w:hAnsi="Symbol" w:hint="default"/>
      </w:rPr>
    </w:lvl>
    <w:lvl w:ilvl="1" w:tplc="04080001">
      <w:start w:val="1"/>
      <w:numFmt w:val="bullet"/>
      <w:lvlText w:val=""/>
      <w:lvlJc w:val="left"/>
      <w:pPr>
        <w:ind w:left="1440" w:hanging="360"/>
      </w:pPr>
      <w:rPr>
        <w:rFonts w:ascii="Symbol" w:hAnsi="Symbol"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15:restartNumberingAfterBreak="0">
    <w:nsid w:val="1AD62E22"/>
    <w:multiLevelType w:val="hybridMultilevel"/>
    <w:tmpl w:val="3E0E150E"/>
    <w:lvl w:ilvl="0" w:tplc="26C476B4">
      <w:start w:val="1"/>
      <w:numFmt w:val="bullet"/>
      <w:pStyle w:val="NormalItemLast"/>
      <w:lvlText w:val=""/>
      <w:lvlJc w:val="left"/>
      <w:pPr>
        <w:tabs>
          <w:tab w:val="num" w:pos="2552"/>
        </w:tabs>
        <w:ind w:left="2552" w:hanging="397"/>
      </w:pPr>
      <w:rPr>
        <w:rFonts w:ascii="Wingdings" w:hAnsi="Wingdings" w:hint="default"/>
        <w:sz w:val="14"/>
      </w:rPr>
    </w:lvl>
    <w:lvl w:ilvl="1" w:tplc="68D29F94">
      <w:numFmt w:val="decimal"/>
      <w:lvlText w:val=""/>
      <w:lvlJc w:val="left"/>
    </w:lvl>
    <w:lvl w:ilvl="2" w:tplc="9DDA2C92">
      <w:numFmt w:val="decimal"/>
      <w:lvlText w:val=""/>
      <w:lvlJc w:val="left"/>
    </w:lvl>
    <w:lvl w:ilvl="3" w:tplc="49DCF730">
      <w:numFmt w:val="decimal"/>
      <w:lvlText w:val=""/>
      <w:lvlJc w:val="left"/>
    </w:lvl>
    <w:lvl w:ilvl="4" w:tplc="926808AE">
      <w:numFmt w:val="decimal"/>
      <w:lvlText w:val=""/>
      <w:lvlJc w:val="left"/>
    </w:lvl>
    <w:lvl w:ilvl="5" w:tplc="79B0DC98">
      <w:numFmt w:val="decimal"/>
      <w:lvlText w:val=""/>
      <w:lvlJc w:val="left"/>
    </w:lvl>
    <w:lvl w:ilvl="6" w:tplc="4BB606BC">
      <w:numFmt w:val="decimal"/>
      <w:lvlText w:val=""/>
      <w:lvlJc w:val="left"/>
    </w:lvl>
    <w:lvl w:ilvl="7" w:tplc="BEBCBCC2">
      <w:numFmt w:val="decimal"/>
      <w:lvlText w:val=""/>
      <w:lvlJc w:val="left"/>
    </w:lvl>
    <w:lvl w:ilvl="8" w:tplc="04BAB34A">
      <w:numFmt w:val="decimal"/>
      <w:lvlText w:val=""/>
      <w:lvlJc w:val="left"/>
    </w:lvl>
  </w:abstractNum>
  <w:abstractNum w:abstractNumId="23" w15:restartNumberingAfterBreak="0">
    <w:nsid w:val="1C505E93"/>
    <w:multiLevelType w:val="hybridMultilevel"/>
    <w:tmpl w:val="DCC06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F9D752F"/>
    <w:multiLevelType w:val="hybridMultilevel"/>
    <w:tmpl w:val="9B6ADE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2A417AD"/>
    <w:multiLevelType w:val="hybridMultilevel"/>
    <w:tmpl w:val="CB40FD4C"/>
    <w:lvl w:ilvl="0" w:tplc="FFFFFFFF">
      <w:start w:val="1"/>
      <w:numFmt w:val="bullet"/>
      <w:pStyle w:val="Bullets2"/>
      <w:lvlText w:val="o"/>
      <w:lvlJc w:val="left"/>
      <w:pPr>
        <w:tabs>
          <w:tab w:val="num" w:pos="-122"/>
        </w:tabs>
        <w:ind w:left="-122" w:hanging="360"/>
      </w:pPr>
      <w:rPr>
        <w:rFonts w:ascii="Courier New" w:hAnsi="Courier New" w:cs="Courier New" w:hint="default"/>
      </w:rPr>
    </w:lvl>
    <w:lvl w:ilvl="1" w:tplc="FFFFFFFF">
      <w:start w:val="1"/>
      <w:numFmt w:val="bullet"/>
      <w:lvlText w:val="o"/>
      <w:lvlJc w:val="left"/>
      <w:pPr>
        <w:tabs>
          <w:tab w:val="num" w:pos="598"/>
        </w:tabs>
        <w:ind w:left="598" w:hanging="360"/>
      </w:pPr>
      <w:rPr>
        <w:rFonts w:ascii="Courier New" w:hAnsi="Courier New" w:cs="Courier New" w:hint="default"/>
      </w:rPr>
    </w:lvl>
    <w:lvl w:ilvl="2" w:tplc="FFFFFFFF" w:tentative="1">
      <w:start w:val="1"/>
      <w:numFmt w:val="bullet"/>
      <w:lvlText w:val=""/>
      <w:lvlJc w:val="left"/>
      <w:pPr>
        <w:tabs>
          <w:tab w:val="num" w:pos="1318"/>
        </w:tabs>
        <w:ind w:left="1318" w:hanging="360"/>
      </w:pPr>
      <w:rPr>
        <w:rFonts w:ascii="Wingdings" w:hAnsi="Wingdings" w:hint="default"/>
      </w:rPr>
    </w:lvl>
    <w:lvl w:ilvl="3" w:tplc="FFFFFFFF" w:tentative="1">
      <w:start w:val="1"/>
      <w:numFmt w:val="bullet"/>
      <w:lvlText w:val=""/>
      <w:lvlJc w:val="left"/>
      <w:pPr>
        <w:tabs>
          <w:tab w:val="num" w:pos="2038"/>
        </w:tabs>
        <w:ind w:left="2038" w:hanging="360"/>
      </w:pPr>
      <w:rPr>
        <w:rFonts w:ascii="Symbol" w:hAnsi="Symbol" w:hint="default"/>
      </w:rPr>
    </w:lvl>
    <w:lvl w:ilvl="4" w:tplc="FFFFFFFF" w:tentative="1">
      <w:start w:val="1"/>
      <w:numFmt w:val="bullet"/>
      <w:lvlText w:val="o"/>
      <w:lvlJc w:val="left"/>
      <w:pPr>
        <w:tabs>
          <w:tab w:val="num" w:pos="2758"/>
        </w:tabs>
        <w:ind w:left="2758" w:hanging="360"/>
      </w:pPr>
      <w:rPr>
        <w:rFonts w:ascii="Courier New" w:hAnsi="Courier New" w:cs="Courier New" w:hint="default"/>
      </w:rPr>
    </w:lvl>
    <w:lvl w:ilvl="5" w:tplc="FFFFFFFF" w:tentative="1">
      <w:start w:val="1"/>
      <w:numFmt w:val="bullet"/>
      <w:lvlText w:val=""/>
      <w:lvlJc w:val="left"/>
      <w:pPr>
        <w:tabs>
          <w:tab w:val="num" w:pos="3478"/>
        </w:tabs>
        <w:ind w:left="3478" w:hanging="360"/>
      </w:pPr>
      <w:rPr>
        <w:rFonts w:ascii="Wingdings" w:hAnsi="Wingdings" w:hint="default"/>
      </w:rPr>
    </w:lvl>
    <w:lvl w:ilvl="6" w:tplc="FFFFFFFF" w:tentative="1">
      <w:start w:val="1"/>
      <w:numFmt w:val="bullet"/>
      <w:lvlText w:val=""/>
      <w:lvlJc w:val="left"/>
      <w:pPr>
        <w:tabs>
          <w:tab w:val="num" w:pos="4198"/>
        </w:tabs>
        <w:ind w:left="4198" w:hanging="360"/>
      </w:pPr>
      <w:rPr>
        <w:rFonts w:ascii="Symbol" w:hAnsi="Symbol" w:hint="default"/>
      </w:rPr>
    </w:lvl>
    <w:lvl w:ilvl="7" w:tplc="FFFFFFFF" w:tentative="1">
      <w:start w:val="1"/>
      <w:numFmt w:val="bullet"/>
      <w:lvlText w:val="o"/>
      <w:lvlJc w:val="left"/>
      <w:pPr>
        <w:tabs>
          <w:tab w:val="num" w:pos="4918"/>
        </w:tabs>
        <w:ind w:left="4918" w:hanging="360"/>
      </w:pPr>
      <w:rPr>
        <w:rFonts w:ascii="Courier New" w:hAnsi="Courier New" w:cs="Courier New" w:hint="default"/>
      </w:rPr>
    </w:lvl>
    <w:lvl w:ilvl="8" w:tplc="FFFFFFFF" w:tentative="1">
      <w:start w:val="1"/>
      <w:numFmt w:val="bullet"/>
      <w:lvlText w:val=""/>
      <w:lvlJc w:val="left"/>
      <w:pPr>
        <w:tabs>
          <w:tab w:val="num" w:pos="5638"/>
        </w:tabs>
        <w:ind w:left="5638" w:hanging="360"/>
      </w:pPr>
      <w:rPr>
        <w:rFonts w:ascii="Wingdings" w:hAnsi="Wingdings" w:hint="default"/>
      </w:rPr>
    </w:lvl>
  </w:abstractNum>
  <w:abstractNum w:abstractNumId="26" w15:restartNumberingAfterBreak="0">
    <w:nsid w:val="23D37FED"/>
    <w:multiLevelType w:val="hybridMultilevel"/>
    <w:tmpl w:val="EDE862A8"/>
    <w:lvl w:ilvl="0" w:tplc="1FB00BC6">
      <w:start w:val="1"/>
      <w:numFmt w:val="bullet"/>
      <w:lvlText w:val=""/>
      <w:lvlJc w:val="left"/>
      <w:pPr>
        <w:ind w:left="720" w:hanging="360"/>
      </w:pPr>
      <w:rPr>
        <w:rFonts w:ascii="Symbol" w:hAnsi="Symbol" w:hint="default"/>
      </w:rPr>
    </w:lvl>
    <w:lvl w:ilvl="1" w:tplc="FF449EF0">
      <w:start w:val="1"/>
      <w:numFmt w:val="bullet"/>
      <w:lvlText w:val="o"/>
      <w:lvlJc w:val="left"/>
      <w:pPr>
        <w:ind w:left="1440" w:hanging="360"/>
      </w:pPr>
      <w:rPr>
        <w:rFonts w:ascii="Courier New" w:hAnsi="Courier New" w:hint="default"/>
      </w:rPr>
    </w:lvl>
    <w:lvl w:ilvl="2" w:tplc="FF28272A">
      <w:start w:val="1"/>
      <w:numFmt w:val="bullet"/>
      <w:lvlText w:val=""/>
      <w:lvlJc w:val="left"/>
      <w:pPr>
        <w:ind w:left="2160" w:hanging="360"/>
      </w:pPr>
      <w:rPr>
        <w:rFonts w:ascii="Wingdings" w:hAnsi="Wingdings" w:hint="default"/>
      </w:rPr>
    </w:lvl>
    <w:lvl w:ilvl="3" w:tplc="D3340686">
      <w:start w:val="1"/>
      <w:numFmt w:val="bullet"/>
      <w:lvlText w:val=""/>
      <w:lvlJc w:val="left"/>
      <w:pPr>
        <w:ind w:left="2880" w:hanging="360"/>
      </w:pPr>
      <w:rPr>
        <w:rFonts w:ascii="Symbol" w:hAnsi="Symbol" w:hint="default"/>
      </w:rPr>
    </w:lvl>
    <w:lvl w:ilvl="4" w:tplc="B908FDD4">
      <w:start w:val="1"/>
      <w:numFmt w:val="bullet"/>
      <w:lvlText w:val="o"/>
      <w:lvlJc w:val="left"/>
      <w:pPr>
        <w:ind w:left="3600" w:hanging="360"/>
      </w:pPr>
      <w:rPr>
        <w:rFonts w:ascii="Courier New" w:hAnsi="Courier New" w:hint="default"/>
      </w:rPr>
    </w:lvl>
    <w:lvl w:ilvl="5" w:tplc="6088C01A">
      <w:start w:val="1"/>
      <w:numFmt w:val="bullet"/>
      <w:lvlText w:val=""/>
      <w:lvlJc w:val="left"/>
      <w:pPr>
        <w:ind w:left="4320" w:hanging="360"/>
      </w:pPr>
      <w:rPr>
        <w:rFonts w:ascii="Wingdings" w:hAnsi="Wingdings" w:hint="default"/>
      </w:rPr>
    </w:lvl>
    <w:lvl w:ilvl="6" w:tplc="5896E9EA">
      <w:start w:val="1"/>
      <w:numFmt w:val="bullet"/>
      <w:lvlText w:val=""/>
      <w:lvlJc w:val="left"/>
      <w:pPr>
        <w:ind w:left="5040" w:hanging="360"/>
      </w:pPr>
      <w:rPr>
        <w:rFonts w:ascii="Symbol" w:hAnsi="Symbol" w:hint="default"/>
      </w:rPr>
    </w:lvl>
    <w:lvl w:ilvl="7" w:tplc="49304A4C">
      <w:start w:val="1"/>
      <w:numFmt w:val="bullet"/>
      <w:lvlText w:val="o"/>
      <w:lvlJc w:val="left"/>
      <w:pPr>
        <w:ind w:left="5760" w:hanging="360"/>
      </w:pPr>
      <w:rPr>
        <w:rFonts w:ascii="Courier New" w:hAnsi="Courier New" w:hint="default"/>
      </w:rPr>
    </w:lvl>
    <w:lvl w:ilvl="8" w:tplc="9822C41A">
      <w:start w:val="1"/>
      <w:numFmt w:val="bullet"/>
      <w:lvlText w:val=""/>
      <w:lvlJc w:val="left"/>
      <w:pPr>
        <w:ind w:left="6480" w:hanging="360"/>
      </w:pPr>
      <w:rPr>
        <w:rFonts w:ascii="Wingdings" w:hAnsi="Wingdings" w:hint="default"/>
      </w:rPr>
    </w:lvl>
  </w:abstractNum>
  <w:abstractNum w:abstractNumId="27" w15:restartNumberingAfterBreak="0">
    <w:nsid w:val="296E110F"/>
    <w:multiLevelType w:val="multilevel"/>
    <w:tmpl w:val="3EBAB752"/>
    <w:lvl w:ilvl="0">
      <w:start w:val="1"/>
      <w:numFmt w:val="upperLetter"/>
      <w:lvlText w:val="Annex %1"/>
      <w:lvlJc w:val="left"/>
      <w:pPr>
        <w:tabs>
          <w:tab w:val="num" w:pos="431"/>
        </w:tabs>
        <w:ind w:left="0" w:firstLine="0"/>
      </w:pPr>
      <w:rPr>
        <w:rFonts w:hint="default"/>
      </w:rPr>
    </w:lvl>
    <w:lvl w:ilvl="1">
      <w:start w:val="1"/>
      <w:numFmt w:val="decimal"/>
      <w:lvlText w:val="%1.%2"/>
      <w:lvlJc w:val="left"/>
      <w:pPr>
        <w:tabs>
          <w:tab w:val="num" w:pos="576"/>
        </w:tabs>
        <w:ind w:left="0" w:firstLine="0"/>
      </w:pPr>
      <w:rPr>
        <w:rFonts w:hint="default"/>
        <w:b/>
        <w:i w:val="0"/>
        <w:caps w:val="0"/>
        <w:strike w:val="0"/>
        <w:dstrike w:val="0"/>
        <w:outline w:val="0"/>
        <w:shadow w:val="0"/>
        <w:emboss w:val="0"/>
        <w:imprint w:val="0"/>
        <w:vanish w:val="0"/>
        <w:sz w:val="32"/>
        <w:szCs w:val="32"/>
        <w:vertAlign w:val="baseline"/>
      </w:rPr>
    </w:lvl>
    <w:lvl w:ilvl="2">
      <w:start w:val="1"/>
      <w:numFmt w:val="decimal"/>
      <w:pStyle w:val="CaptionTempo"/>
      <w:lvlText w:val="%1.%2.%3"/>
      <w:lvlJc w:val="left"/>
      <w:pPr>
        <w:tabs>
          <w:tab w:val="num" w:pos="72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2C463AFF"/>
    <w:multiLevelType w:val="hybridMultilevel"/>
    <w:tmpl w:val="A9327078"/>
    <w:lvl w:ilvl="0" w:tplc="1C4287CE">
      <w:start w:val="1"/>
      <w:numFmt w:val="decimal"/>
      <w:pStyle w:val="ListNumbers"/>
      <w:lvlText w:val="%1."/>
      <w:lvlJc w:val="left"/>
      <w:pPr>
        <w:ind w:left="720" w:hanging="360"/>
      </w:pPr>
      <w:rPr>
        <w:rFonts w:hint="default"/>
      </w:rPr>
    </w:lvl>
    <w:lvl w:ilvl="1" w:tplc="4D5C3EE8">
      <w:start w:val="1"/>
      <w:numFmt w:val="lowerLetter"/>
      <w:lvlText w:val="%2."/>
      <w:lvlJc w:val="left"/>
      <w:pPr>
        <w:ind w:left="1080" w:hanging="360"/>
      </w:pPr>
      <w:rPr>
        <w:rFonts w:hint="default"/>
      </w:rPr>
    </w:lvl>
    <w:lvl w:ilvl="2" w:tplc="9AAC5A56">
      <w:start w:val="1"/>
      <w:numFmt w:val="lowerRoman"/>
      <w:lvlText w:val="%3."/>
      <w:lvlJc w:val="left"/>
      <w:pPr>
        <w:ind w:left="1440" w:hanging="360"/>
      </w:pPr>
      <w:rPr>
        <w:rFonts w:hint="default"/>
      </w:rPr>
    </w:lvl>
    <w:lvl w:ilvl="3" w:tplc="28882FF0">
      <w:start w:val="1"/>
      <w:numFmt w:val="decimal"/>
      <w:lvlText w:val="%4)"/>
      <w:lvlJc w:val="left"/>
      <w:pPr>
        <w:ind w:left="1800" w:hanging="360"/>
      </w:pPr>
      <w:rPr>
        <w:rFonts w:hint="default"/>
      </w:rPr>
    </w:lvl>
    <w:lvl w:ilvl="4" w:tplc="58ECBEE4">
      <w:start w:val="1"/>
      <w:numFmt w:val="lowerLetter"/>
      <w:lvlText w:val="%5)"/>
      <w:lvlJc w:val="left"/>
      <w:pPr>
        <w:ind w:left="2160" w:hanging="360"/>
      </w:pPr>
      <w:rPr>
        <w:rFonts w:hint="default"/>
      </w:rPr>
    </w:lvl>
    <w:lvl w:ilvl="5" w:tplc="AC0E08D2">
      <w:start w:val="1"/>
      <w:numFmt w:val="lowerRoman"/>
      <w:lvlText w:val="%6)"/>
      <w:lvlJc w:val="left"/>
      <w:pPr>
        <w:ind w:left="2520" w:hanging="360"/>
      </w:pPr>
      <w:rPr>
        <w:rFonts w:hint="default"/>
      </w:rPr>
    </w:lvl>
    <w:lvl w:ilvl="6" w:tplc="D91CB8C6">
      <w:start w:val="1"/>
      <w:numFmt w:val="decimal"/>
      <w:lvlText w:val="(%7)"/>
      <w:lvlJc w:val="left"/>
      <w:pPr>
        <w:ind w:left="2880" w:hanging="360"/>
      </w:pPr>
      <w:rPr>
        <w:rFonts w:hint="default"/>
      </w:rPr>
    </w:lvl>
    <w:lvl w:ilvl="7" w:tplc="FA0E822A">
      <w:start w:val="1"/>
      <w:numFmt w:val="lowerLetter"/>
      <w:lvlText w:val="(%8)"/>
      <w:lvlJc w:val="left"/>
      <w:pPr>
        <w:ind w:left="3240" w:hanging="360"/>
      </w:pPr>
      <w:rPr>
        <w:rFonts w:hint="default"/>
      </w:rPr>
    </w:lvl>
    <w:lvl w:ilvl="8" w:tplc="26BC5A10">
      <w:start w:val="1"/>
      <w:numFmt w:val="lowerRoman"/>
      <w:lvlText w:val="(%9)"/>
      <w:lvlJc w:val="left"/>
      <w:pPr>
        <w:ind w:left="3600" w:hanging="360"/>
      </w:pPr>
      <w:rPr>
        <w:rFonts w:hint="default"/>
      </w:rPr>
    </w:lvl>
  </w:abstractNum>
  <w:abstractNum w:abstractNumId="29" w15:restartNumberingAfterBreak="0">
    <w:nsid w:val="2C492CC9"/>
    <w:multiLevelType w:val="hybridMultilevel"/>
    <w:tmpl w:val="D82EEFC4"/>
    <w:styleLink w:val="Style7"/>
    <w:lvl w:ilvl="0" w:tplc="D580208E">
      <w:start w:val="1"/>
      <w:numFmt w:val="decimal"/>
      <w:lvlText w:val="%1."/>
      <w:lvlJc w:val="left"/>
      <w:pPr>
        <w:ind w:left="360" w:hanging="360"/>
      </w:pPr>
      <w:rPr>
        <w:rFonts w:hint="default"/>
      </w:rPr>
    </w:lvl>
    <w:lvl w:ilvl="1" w:tplc="43769066">
      <w:start w:val="1"/>
      <w:numFmt w:val="lowerLetter"/>
      <w:lvlText w:val="%2)"/>
      <w:lvlJc w:val="left"/>
      <w:pPr>
        <w:ind w:left="720" w:hanging="360"/>
      </w:pPr>
      <w:rPr>
        <w:rFonts w:hint="default"/>
      </w:rPr>
    </w:lvl>
    <w:lvl w:ilvl="2" w:tplc="1DE2A798">
      <w:start w:val="1"/>
      <w:numFmt w:val="lowerRoman"/>
      <w:lvlText w:val="%3)"/>
      <w:lvlJc w:val="left"/>
      <w:pPr>
        <w:ind w:left="1080" w:hanging="360"/>
      </w:pPr>
      <w:rPr>
        <w:rFonts w:hint="default"/>
      </w:rPr>
    </w:lvl>
    <w:lvl w:ilvl="3" w:tplc="E3B66C46">
      <w:start w:val="1"/>
      <w:numFmt w:val="decimal"/>
      <w:lvlText w:val="(%4)"/>
      <w:lvlJc w:val="left"/>
      <w:pPr>
        <w:ind w:left="1440" w:hanging="360"/>
      </w:pPr>
      <w:rPr>
        <w:rFonts w:hint="default"/>
      </w:rPr>
    </w:lvl>
    <w:lvl w:ilvl="4" w:tplc="32869612">
      <w:start w:val="1"/>
      <w:numFmt w:val="lowerLetter"/>
      <w:lvlText w:val="(%5)"/>
      <w:lvlJc w:val="left"/>
      <w:pPr>
        <w:ind w:left="1800" w:hanging="360"/>
      </w:pPr>
      <w:rPr>
        <w:rFonts w:hint="default"/>
      </w:rPr>
    </w:lvl>
    <w:lvl w:ilvl="5" w:tplc="AFD40ACE">
      <w:start w:val="1"/>
      <w:numFmt w:val="lowerRoman"/>
      <w:lvlText w:val="(%6)"/>
      <w:lvlJc w:val="left"/>
      <w:pPr>
        <w:ind w:left="2160" w:hanging="360"/>
      </w:pPr>
      <w:rPr>
        <w:rFonts w:hint="default"/>
      </w:rPr>
    </w:lvl>
    <w:lvl w:ilvl="6" w:tplc="FE90A92C">
      <w:start w:val="1"/>
      <w:numFmt w:val="decimal"/>
      <w:lvlText w:val="%7."/>
      <w:lvlJc w:val="left"/>
      <w:pPr>
        <w:ind w:left="2520" w:hanging="360"/>
      </w:pPr>
      <w:rPr>
        <w:rFonts w:hint="default"/>
      </w:rPr>
    </w:lvl>
    <w:lvl w:ilvl="7" w:tplc="93161E36">
      <w:start w:val="1"/>
      <w:numFmt w:val="lowerLetter"/>
      <w:lvlText w:val="%8."/>
      <w:lvlJc w:val="left"/>
      <w:pPr>
        <w:ind w:left="2880" w:hanging="360"/>
      </w:pPr>
      <w:rPr>
        <w:rFonts w:hint="default"/>
      </w:rPr>
    </w:lvl>
    <w:lvl w:ilvl="8" w:tplc="77CC5C86">
      <w:start w:val="1"/>
      <w:numFmt w:val="lowerRoman"/>
      <w:lvlText w:val="%9."/>
      <w:lvlJc w:val="left"/>
      <w:pPr>
        <w:ind w:left="3240" w:hanging="360"/>
      </w:pPr>
      <w:rPr>
        <w:rFonts w:hint="default"/>
      </w:rPr>
    </w:lvl>
  </w:abstractNum>
  <w:abstractNum w:abstractNumId="30" w15:restartNumberingAfterBreak="0">
    <w:nsid w:val="2D293CE3"/>
    <w:multiLevelType w:val="hybridMultilevel"/>
    <w:tmpl w:val="4DC8517E"/>
    <w:name w:val="LegalNumParNumbering"/>
    <w:lvl w:ilvl="0" w:tplc="1BB8CC9A">
      <w:start w:val="1"/>
      <w:numFmt w:val="decimal"/>
      <w:pStyle w:val="LegalNumPar"/>
      <w:lvlText w:val="%1."/>
      <w:lvlJc w:val="left"/>
      <w:pPr>
        <w:tabs>
          <w:tab w:val="num" w:pos="476"/>
        </w:tabs>
        <w:ind w:left="476" w:hanging="476"/>
      </w:pPr>
      <w:rPr>
        <w:rFonts w:hint="default"/>
      </w:rPr>
    </w:lvl>
    <w:lvl w:ilvl="1" w:tplc="AA563AB6">
      <w:start w:val="1"/>
      <w:numFmt w:val="lowerLetter"/>
      <w:pStyle w:val="LegalNumPar2"/>
      <w:lvlText w:val="%2."/>
      <w:lvlJc w:val="left"/>
      <w:pPr>
        <w:tabs>
          <w:tab w:val="num" w:pos="952"/>
        </w:tabs>
        <w:ind w:left="952" w:hanging="476"/>
      </w:pPr>
      <w:rPr>
        <w:rFonts w:hint="default"/>
      </w:rPr>
    </w:lvl>
    <w:lvl w:ilvl="2" w:tplc="DE2E4452">
      <w:start w:val="1"/>
      <w:numFmt w:val="lowerRoman"/>
      <w:pStyle w:val="LegalNumPar3"/>
      <w:lvlText w:val="%3."/>
      <w:lvlJc w:val="left"/>
      <w:pPr>
        <w:tabs>
          <w:tab w:val="num" w:pos="1429"/>
        </w:tabs>
        <w:ind w:left="1429" w:hanging="477"/>
      </w:pPr>
      <w:rPr>
        <w:rFonts w:hint="default"/>
      </w:rPr>
    </w:lvl>
    <w:lvl w:ilvl="3" w:tplc="4E28E80C">
      <w:start w:val="1"/>
      <w:numFmt w:val="decimal"/>
      <w:lvlText w:val="%4."/>
      <w:lvlJc w:val="left"/>
      <w:pPr>
        <w:tabs>
          <w:tab w:val="num" w:pos="1905"/>
        </w:tabs>
        <w:ind w:left="1905" w:hanging="476"/>
      </w:pPr>
      <w:rPr>
        <w:rFonts w:hint="default"/>
      </w:rPr>
    </w:lvl>
    <w:lvl w:ilvl="4" w:tplc="CE08B612">
      <w:start w:val="1"/>
      <w:numFmt w:val="lowerLetter"/>
      <w:lvlText w:val="%5."/>
      <w:lvlJc w:val="left"/>
      <w:pPr>
        <w:tabs>
          <w:tab w:val="num" w:pos="2381"/>
        </w:tabs>
        <w:ind w:left="2381" w:hanging="476"/>
      </w:pPr>
      <w:rPr>
        <w:rFonts w:hint="default"/>
      </w:rPr>
    </w:lvl>
    <w:lvl w:ilvl="5" w:tplc="6284C82E">
      <w:start w:val="1"/>
      <w:numFmt w:val="lowerRoman"/>
      <w:lvlText w:val="%6."/>
      <w:lvlJc w:val="left"/>
      <w:pPr>
        <w:tabs>
          <w:tab w:val="num" w:pos="2857"/>
        </w:tabs>
        <w:ind w:left="2857" w:hanging="476"/>
      </w:pPr>
      <w:rPr>
        <w:rFonts w:hint="default"/>
      </w:rPr>
    </w:lvl>
    <w:lvl w:ilvl="6" w:tplc="4540085A">
      <w:start w:val="1"/>
      <w:numFmt w:val="decimal"/>
      <w:lvlText w:val="%7."/>
      <w:lvlJc w:val="left"/>
      <w:pPr>
        <w:tabs>
          <w:tab w:val="num" w:pos="3334"/>
        </w:tabs>
        <w:ind w:left="3334" w:hanging="477"/>
      </w:pPr>
      <w:rPr>
        <w:rFonts w:hint="default"/>
      </w:rPr>
    </w:lvl>
    <w:lvl w:ilvl="7" w:tplc="A0904CC8">
      <w:start w:val="1"/>
      <w:numFmt w:val="lowerLetter"/>
      <w:lvlText w:val="%8."/>
      <w:lvlJc w:val="left"/>
      <w:pPr>
        <w:tabs>
          <w:tab w:val="num" w:pos="3810"/>
        </w:tabs>
        <w:ind w:left="3810" w:hanging="476"/>
      </w:pPr>
      <w:rPr>
        <w:rFonts w:hint="default"/>
      </w:rPr>
    </w:lvl>
    <w:lvl w:ilvl="8" w:tplc="16BECB8A">
      <w:start w:val="1"/>
      <w:numFmt w:val="lowerRoman"/>
      <w:lvlText w:val="%9."/>
      <w:lvlJc w:val="left"/>
      <w:pPr>
        <w:tabs>
          <w:tab w:val="num" w:pos="4286"/>
        </w:tabs>
        <w:ind w:left="4286" w:hanging="476"/>
      </w:pPr>
      <w:rPr>
        <w:rFonts w:hint="default"/>
      </w:rPr>
    </w:lvl>
  </w:abstractNum>
  <w:abstractNum w:abstractNumId="31" w15:restartNumberingAfterBreak="0">
    <w:nsid w:val="2EFD5013"/>
    <w:multiLevelType w:val="hybridMultilevel"/>
    <w:tmpl w:val="FFFFFFFF"/>
    <w:lvl w:ilvl="0" w:tplc="5508A9C2">
      <w:start w:val="1"/>
      <w:numFmt w:val="bullet"/>
      <w:lvlText w:val=""/>
      <w:lvlJc w:val="left"/>
      <w:pPr>
        <w:ind w:left="720" w:hanging="360"/>
      </w:pPr>
      <w:rPr>
        <w:rFonts w:ascii="Symbol" w:hAnsi="Symbol" w:hint="default"/>
      </w:rPr>
    </w:lvl>
    <w:lvl w:ilvl="1" w:tplc="F5289B96">
      <w:start w:val="1"/>
      <w:numFmt w:val="bullet"/>
      <w:lvlText w:val="o"/>
      <w:lvlJc w:val="left"/>
      <w:pPr>
        <w:ind w:left="1440" w:hanging="360"/>
      </w:pPr>
      <w:rPr>
        <w:rFonts w:ascii="Courier New" w:hAnsi="Courier New" w:hint="default"/>
      </w:rPr>
    </w:lvl>
    <w:lvl w:ilvl="2" w:tplc="4C5490B8">
      <w:start w:val="1"/>
      <w:numFmt w:val="bullet"/>
      <w:lvlText w:val=""/>
      <w:lvlJc w:val="left"/>
      <w:pPr>
        <w:ind w:left="2160" w:hanging="360"/>
      </w:pPr>
      <w:rPr>
        <w:rFonts w:ascii="Wingdings" w:hAnsi="Wingdings" w:hint="default"/>
      </w:rPr>
    </w:lvl>
    <w:lvl w:ilvl="3" w:tplc="647C6C36">
      <w:start w:val="1"/>
      <w:numFmt w:val="bullet"/>
      <w:lvlText w:val=""/>
      <w:lvlJc w:val="left"/>
      <w:pPr>
        <w:ind w:left="2880" w:hanging="360"/>
      </w:pPr>
      <w:rPr>
        <w:rFonts w:ascii="Symbol" w:hAnsi="Symbol" w:hint="default"/>
      </w:rPr>
    </w:lvl>
    <w:lvl w:ilvl="4" w:tplc="D4F083FA">
      <w:start w:val="1"/>
      <w:numFmt w:val="bullet"/>
      <w:lvlText w:val="o"/>
      <w:lvlJc w:val="left"/>
      <w:pPr>
        <w:ind w:left="3600" w:hanging="360"/>
      </w:pPr>
      <w:rPr>
        <w:rFonts w:ascii="Courier New" w:hAnsi="Courier New" w:hint="default"/>
      </w:rPr>
    </w:lvl>
    <w:lvl w:ilvl="5" w:tplc="AD007D8A">
      <w:start w:val="1"/>
      <w:numFmt w:val="bullet"/>
      <w:lvlText w:val=""/>
      <w:lvlJc w:val="left"/>
      <w:pPr>
        <w:ind w:left="4320" w:hanging="360"/>
      </w:pPr>
      <w:rPr>
        <w:rFonts w:ascii="Wingdings" w:hAnsi="Wingdings" w:hint="default"/>
      </w:rPr>
    </w:lvl>
    <w:lvl w:ilvl="6" w:tplc="861E8C4E">
      <w:start w:val="1"/>
      <w:numFmt w:val="bullet"/>
      <w:lvlText w:val=""/>
      <w:lvlJc w:val="left"/>
      <w:pPr>
        <w:ind w:left="5040" w:hanging="360"/>
      </w:pPr>
      <w:rPr>
        <w:rFonts w:ascii="Symbol" w:hAnsi="Symbol" w:hint="default"/>
      </w:rPr>
    </w:lvl>
    <w:lvl w:ilvl="7" w:tplc="F9085E4E">
      <w:start w:val="1"/>
      <w:numFmt w:val="bullet"/>
      <w:lvlText w:val="o"/>
      <w:lvlJc w:val="left"/>
      <w:pPr>
        <w:ind w:left="5760" w:hanging="360"/>
      </w:pPr>
      <w:rPr>
        <w:rFonts w:ascii="Courier New" w:hAnsi="Courier New" w:hint="default"/>
      </w:rPr>
    </w:lvl>
    <w:lvl w:ilvl="8" w:tplc="6A244A0C">
      <w:start w:val="1"/>
      <w:numFmt w:val="bullet"/>
      <w:lvlText w:val=""/>
      <w:lvlJc w:val="left"/>
      <w:pPr>
        <w:ind w:left="6480" w:hanging="360"/>
      </w:pPr>
      <w:rPr>
        <w:rFonts w:ascii="Wingdings" w:hAnsi="Wingdings" w:hint="default"/>
      </w:rPr>
    </w:lvl>
  </w:abstractNum>
  <w:abstractNum w:abstractNumId="32" w15:restartNumberingAfterBreak="0">
    <w:nsid w:val="2FB43D48"/>
    <w:multiLevelType w:val="hybridMultilevel"/>
    <w:tmpl w:val="25F22FC0"/>
    <w:lvl w:ilvl="0" w:tplc="04080001">
      <w:start w:val="1"/>
      <w:numFmt w:val="bullet"/>
      <w:lvlText w:val=""/>
      <w:lvlJc w:val="left"/>
      <w:pPr>
        <w:ind w:left="765" w:hanging="360"/>
      </w:pPr>
      <w:rPr>
        <w:rFonts w:ascii="Symbol" w:hAnsi="Symbol" w:hint="default"/>
      </w:rPr>
    </w:lvl>
    <w:lvl w:ilvl="1" w:tplc="04080003" w:tentative="1">
      <w:start w:val="1"/>
      <w:numFmt w:val="bullet"/>
      <w:lvlText w:val="o"/>
      <w:lvlJc w:val="left"/>
      <w:pPr>
        <w:ind w:left="1485" w:hanging="360"/>
      </w:pPr>
      <w:rPr>
        <w:rFonts w:ascii="Courier New" w:hAnsi="Courier New" w:cs="Courier New" w:hint="default"/>
      </w:rPr>
    </w:lvl>
    <w:lvl w:ilvl="2" w:tplc="04080005" w:tentative="1">
      <w:start w:val="1"/>
      <w:numFmt w:val="bullet"/>
      <w:lvlText w:val=""/>
      <w:lvlJc w:val="left"/>
      <w:pPr>
        <w:ind w:left="2205" w:hanging="360"/>
      </w:pPr>
      <w:rPr>
        <w:rFonts w:ascii="Wingdings" w:hAnsi="Wingdings" w:hint="default"/>
      </w:rPr>
    </w:lvl>
    <w:lvl w:ilvl="3" w:tplc="04080001">
      <w:start w:val="1"/>
      <w:numFmt w:val="bullet"/>
      <w:lvlText w:val=""/>
      <w:lvlJc w:val="left"/>
      <w:pPr>
        <w:ind w:left="2925" w:hanging="360"/>
      </w:pPr>
      <w:rPr>
        <w:rFonts w:ascii="Symbol" w:hAnsi="Symbol" w:hint="default"/>
      </w:rPr>
    </w:lvl>
    <w:lvl w:ilvl="4" w:tplc="04080003" w:tentative="1">
      <w:start w:val="1"/>
      <w:numFmt w:val="bullet"/>
      <w:lvlText w:val="o"/>
      <w:lvlJc w:val="left"/>
      <w:pPr>
        <w:ind w:left="3645" w:hanging="360"/>
      </w:pPr>
      <w:rPr>
        <w:rFonts w:ascii="Courier New" w:hAnsi="Courier New" w:cs="Courier New" w:hint="default"/>
      </w:rPr>
    </w:lvl>
    <w:lvl w:ilvl="5" w:tplc="04080005" w:tentative="1">
      <w:start w:val="1"/>
      <w:numFmt w:val="bullet"/>
      <w:lvlText w:val=""/>
      <w:lvlJc w:val="left"/>
      <w:pPr>
        <w:ind w:left="4365" w:hanging="360"/>
      </w:pPr>
      <w:rPr>
        <w:rFonts w:ascii="Wingdings" w:hAnsi="Wingdings" w:hint="default"/>
      </w:rPr>
    </w:lvl>
    <w:lvl w:ilvl="6" w:tplc="04080001" w:tentative="1">
      <w:start w:val="1"/>
      <w:numFmt w:val="bullet"/>
      <w:lvlText w:val=""/>
      <w:lvlJc w:val="left"/>
      <w:pPr>
        <w:ind w:left="5085" w:hanging="360"/>
      </w:pPr>
      <w:rPr>
        <w:rFonts w:ascii="Symbol" w:hAnsi="Symbol" w:hint="default"/>
      </w:rPr>
    </w:lvl>
    <w:lvl w:ilvl="7" w:tplc="04080003" w:tentative="1">
      <w:start w:val="1"/>
      <w:numFmt w:val="bullet"/>
      <w:lvlText w:val="o"/>
      <w:lvlJc w:val="left"/>
      <w:pPr>
        <w:ind w:left="5805" w:hanging="360"/>
      </w:pPr>
      <w:rPr>
        <w:rFonts w:ascii="Courier New" w:hAnsi="Courier New" w:cs="Courier New" w:hint="default"/>
      </w:rPr>
    </w:lvl>
    <w:lvl w:ilvl="8" w:tplc="04080005" w:tentative="1">
      <w:start w:val="1"/>
      <w:numFmt w:val="bullet"/>
      <w:lvlText w:val=""/>
      <w:lvlJc w:val="left"/>
      <w:pPr>
        <w:ind w:left="6525" w:hanging="360"/>
      </w:pPr>
      <w:rPr>
        <w:rFonts w:ascii="Wingdings" w:hAnsi="Wingdings" w:hint="default"/>
      </w:rPr>
    </w:lvl>
  </w:abstractNum>
  <w:abstractNum w:abstractNumId="33" w15:restartNumberingAfterBreak="0">
    <w:nsid w:val="307537CF"/>
    <w:multiLevelType w:val="hybridMultilevel"/>
    <w:tmpl w:val="86A4A5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3CCC3146"/>
    <w:multiLevelType w:val="multilevel"/>
    <w:tmpl w:val="C1D6A922"/>
    <w:lvl w:ilvl="0">
      <w:start w:val="1"/>
      <w:numFmt w:val="decimal"/>
      <w:pStyle w:val="ListNumber1"/>
      <w:lvlText w:val="%1"/>
      <w:lvlJc w:val="left"/>
      <w:pPr>
        <w:tabs>
          <w:tab w:val="num" w:pos="851"/>
        </w:tabs>
        <w:ind w:left="851" w:hanging="851"/>
      </w:pPr>
      <w:rPr>
        <w:rFonts w:hint="default"/>
      </w:rPr>
    </w:lvl>
    <w:lvl w:ilvl="1">
      <w:start w:val="1"/>
      <w:numFmt w:val="decimal"/>
      <w:pStyle w:val="ListNumber1Level2"/>
      <w:lvlText w:val="%1.%2"/>
      <w:lvlJc w:val="left"/>
      <w:pPr>
        <w:tabs>
          <w:tab w:val="num" w:pos="851"/>
        </w:tabs>
        <w:ind w:left="851" w:hanging="851"/>
      </w:pPr>
      <w:rPr>
        <w:rFonts w:hint="default"/>
      </w:rPr>
    </w:lvl>
    <w:lvl w:ilvl="2">
      <w:start w:val="1"/>
      <w:numFmt w:val="decimal"/>
      <w:pStyle w:val="ListNumber1Level3"/>
      <w:lvlText w:val="%1.%2.%3"/>
      <w:lvlJc w:val="left"/>
      <w:pPr>
        <w:tabs>
          <w:tab w:val="num" w:pos="851"/>
        </w:tabs>
        <w:ind w:left="851" w:hanging="851"/>
      </w:pPr>
      <w:rPr>
        <w:rFonts w:hint="default"/>
        <w:u w:val="none"/>
      </w:rPr>
    </w:lvl>
    <w:lvl w:ilvl="3">
      <w:start w:val="1"/>
      <w:numFmt w:val="decimal"/>
      <w:pStyle w:val="ListNumber1Lev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3F474C6A"/>
    <w:multiLevelType w:val="hybridMultilevel"/>
    <w:tmpl w:val="76925114"/>
    <w:lvl w:ilvl="0" w:tplc="08090001">
      <w:start w:val="1"/>
      <w:numFmt w:val="bullet"/>
      <w:pStyle w:val="StyleBulletsLevel3Left317cmHanging063cm"/>
      <w:lvlText w:val=""/>
      <w:lvlJc w:val="left"/>
      <w:pPr>
        <w:tabs>
          <w:tab w:val="num" w:pos="2520"/>
        </w:tabs>
        <w:ind w:left="2520" w:hanging="360"/>
      </w:pPr>
      <w:rPr>
        <w:rFonts w:ascii="Symbol" w:hAnsi="Symbol" w:hint="default"/>
      </w:rPr>
    </w:lvl>
    <w:lvl w:ilvl="1" w:tplc="08090003" w:tentative="1">
      <w:start w:val="1"/>
      <w:numFmt w:val="bullet"/>
      <w:lvlText w:val="o"/>
      <w:lvlJc w:val="left"/>
      <w:pPr>
        <w:tabs>
          <w:tab w:val="num" w:pos="3240"/>
        </w:tabs>
        <w:ind w:left="3240" w:hanging="360"/>
      </w:pPr>
      <w:rPr>
        <w:rFonts w:ascii="Courier New" w:hAnsi="Courier New" w:cs="Courier New" w:hint="default"/>
      </w:rPr>
    </w:lvl>
    <w:lvl w:ilvl="2" w:tplc="26C84912" w:tentative="1">
      <w:start w:val="1"/>
      <w:numFmt w:val="bullet"/>
      <w:lvlText w:val=""/>
      <w:lvlJc w:val="left"/>
      <w:pPr>
        <w:tabs>
          <w:tab w:val="num" w:pos="3960"/>
        </w:tabs>
        <w:ind w:left="3960" w:hanging="360"/>
      </w:pPr>
      <w:rPr>
        <w:rFonts w:ascii="Wingdings" w:hAnsi="Wingdings" w:hint="default"/>
      </w:rPr>
    </w:lvl>
    <w:lvl w:ilvl="3" w:tplc="04130001" w:tentative="1">
      <w:start w:val="1"/>
      <w:numFmt w:val="bullet"/>
      <w:lvlText w:val=""/>
      <w:lvlJc w:val="left"/>
      <w:pPr>
        <w:tabs>
          <w:tab w:val="num" w:pos="4680"/>
        </w:tabs>
        <w:ind w:left="4680" w:hanging="360"/>
      </w:pPr>
      <w:rPr>
        <w:rFonts w:ascii="Symbol" w:hAnsi="Symbol" w:hint="default"/>
      </w:rPr>
    </w:lvl>
    <w:lvl w:ilvl="4" w:tplc="08090003" w:tentative="1">
      <w:start w:val="1"/>
      <w:numFmt w:val="bullet"/>
      <w:lvlText w:val="o"/>
      <w:lvlJc w:val="left"/>
      <w:pPr>
        <w:tabs>
          <w:tab w:val="num" w:pos="5400"/>
        </w:tabs>
        <w:ind w:left="5400" w:hanging="360"/>
      </w:pPr>
      <w:rPr>
        <w:rFonts w:ascii="Courier New" w:hAnsi="Courier New" w:cs="Courier New" w:hint="default"/>
      </w:rPr>
    </w:lvl>
    <w:lvl w:ilvl="5" w:tplc="08090005" w:tentative="1">
      <w:start w:val="1"/>
      <w:numFmt w:val="bullet"/>
      <w:lvlText w:val=""/>
      <w:lvlJc w:val="left"/>
      <w:pPr>
        <w:tabs>
          <w:tab w:val="num" w:pos="6120"/>
        </w:tabs>
        <w:ind w:left="6120" w:hanging="360"/>
      </w:pPr>
      <w:rPr>
        <w:rFonts w:ascii="Wingdings" w:hAnsi="Wingdings" w:hint="default"/>
      </w:rPr>
    </w:lvl>
    <w:lvl w:ilvl="6" w:tplc="08090001" w:tentative="1">
      <w:start w:val="1"/>
      <w:numFmt w:val="bullet"/>
      <w:lvlText w:val=""/>
      <w:lvlJc w:val="left"/>
      <w:pPr>
        <w:tabs>
          <w:tab w:val="num" w:pos="6840"/>
        </w:tabs>
        <w:ind w:left="6840" w:hanging="360"/>
      </w:pPr>
      <w:rPr>
        <w:rFonts w:ascii="Symbol" w:hAnsi="Symbol" w:hint="default"/>
      </w:rPr>
    </w:lvl>
    <w:lvl w:ilvl="7" w:tplc="08090003" w:tentative="1">
      <w:start w:val="1"/>
      <w:numFmt w:val="bullet"/>
      <w:lvlText w:val="o"/>
      <w:lvlJc w:val="left"/>
      <w:pPr>
        <w:tabs>
          <w:tab w:val="num" w:pos="7560"/>
        </w:tabs>
        <w:ind w:left="7560" w:hanging="360"/>
      </w:pPr>
      <w:rPr>
        <w:rFonts w:ascii="Courier New" w:hAnsi="Courier New" w:cs="Courier New" w:hint="default"/>
      </w:rPr>
    </w:lvl>
    <w:lvl w:ilvl="8" w:tplc="08090005" w:tentative="1">
      <w:start w:val="1"/>
      <w:numFmt w:val="bullet"/>
      <w:lvlText w:val=""/>
      <w:lvlJc w:val="left"/>
      <w:pPr>
        <w:tabs>
          <w:tab w:val="num" w:pos="8280"/>
        </w:tabs>
        <w:ind w:left="8280" w:hanging="360"/>
      </w:pPr>
      <w:rPr>
        <w:rFonts w:ascii="Wingdings" w:hAnsi="Wingdings" w:hint="default"/>
      </w:rPr>
    </w:lvl>
  </w:abstractNum>
  <w:abstractNum w:abstractNumId="36" w15:restartNumberingAfterBreak="0">
    <w:nsid w:val="3FA2726F"/>
    <w:multiLevelType w:val="hybridMultilevel"/>
    <w:tmpl w:val="98B25426"/>
    <w:lvl w:ilvl="0" w:tplc="8ABCCFDC">
      <w:start w:val="1"/>
      <w:numFmt w:val="bullet"/>
      <w:lvlText w:val=""/>
      <w:lvlJc w:val="left"/>
      <w:pPr>
        <w:ind w:left="720" w:hanging="360"/>
      </w:pPr>
      <w:rPr>
        <w:rFonts w:ascii="Symbol" w:hAnsi="Symbol" w:hint="default"/>
      </w:rPr>
    </w:lvl>
    <w:lvl w:ilvl="1" w:tplc="C1E4E144">
      <w:start w:val="1"/>
      <w:numFmt w:val="bullet"/>
      <w:lvlText w:val="o"/>
      <w:lvlJc w:val="left"/>
      <w:pPr>
        <w:ind w:left="1440" w:hanging="360"/>
      </w:pPr>
      <w:rPr>
        <w:rFonts w:ascii="Courier New" w:hAnsi="Courier New" w:hint="default"/>
      </w:rPr>
    </w:lvl>
    <w:lvl w:ilvl="2" w:tplc="A16882F2">
      <w:start w:val="1"/>
      <w:numFmt w:val="bullet"/>
      <w:lvlText w:val=""/>
      <w:lvlJc w:val="left"/>
      <w:pPr>
        <w:ind w:left="2160" w:hanging="360"/>
      </w:pPr>
      <w:rPr>
        <w:rFonts w:ascii="Wingdings" w:hAnsi="Wingdings" w:hint="default"/>
      </w:rPr>
    </w:lvl>
    <w:lvl w:ilvl="3" w:tplc="08D411BE">
      <w:start w:val="1"/>
      <w:numFmt w:val="bullet"/>
      <w:lvlText w:val=""/>
      <w:lvlJc w:val="left"/>
      <w:pPr>
        <w:ind w:left="2880" w:hanging="360"/>
      </w:pPr>
      <w:rPr>
        <w:rFonts w:ascii="Symbol" w:hAnsi="Symbol" w:hint="default"/>
      </w:rPr>
    </w:lvl>
    <w:lvl w:ilvl="4" w:tplc="F1E46B36">
      <w:start w:val="1"/>
      <w:numFmt w:val="bullet"/>
      <w:lvlText w:val="o"/>
      <w:lvlJc w:val="left"/>
      <w:pPr>
        <w:ind w:left="3600" w:hanging="360"/>
      </w:pPr>
      <w:rPr>
        <w:rFonts w:ascii="Courier New" w:hAnsi="Courier New" w:hint="default"/>
      </w:rPr>
    </w:lvl>
    <w:lvl w:ilvl="5" w:tplc="7D022510">
      <w:start w:val="1"/>
      <w:numFmt w:val="bullet"/>
      <w:lvlText w:val=""/>
      <w:lvlJc w:val="left"/>
      <w:pPr>
        <w:ind w:left="4320" w:hanging="360"/>
      </w:pPr>
      <w:rPr>
        <w:rFonts w:ascii="Wingdings" w:hAnsi="Wingdings" w:hint="default"/>
      </w:rPr>
    </w:lvl>
    <w:lvl w:ilvl="6" w:tplc="4818317E">
      <w:start w:val="1"/>
      <w:numFmt w:val="bullet"/>
      <w:lvlText w:val=""/>
      <w:lvlJc w:val="left"/>
      <w:pPr>
        <w:ind w:left="5040" w:hanging="360"/>
      </w:pPr>
      <w:rPr>
        <w:rFonts w:ascii="Symbol" w:hAnsi="Symbol" w:hint="default"/>
      </w:rPr>
    </w:lvl>
    <w:lvl w:ilvl="7" w:tplc="3B72D2B8">
      <w:start w:val="1"/>
      <w:numFmt w:val="bullet"/>
      <w:lvlText w:val="o"/>
      <w:lvlJc w:val="left"/>
      <w:pPr>
        <w:ind w:left="5760" w:hanging="360"/>
      </w:pPr>
      <w:rPr>
        <w:rFonts w:ascii="Courier New" w:hAnsi="Courier New" w:hint="default"/>
      </w:rPr>
    </w:lvl>
    <w:lvl w:ilvl="8" w:tplc="77C41076">
      <w:start w:val="1"/>
      <w:numFmt w:val="bullet"/>
      <w:lvlText w:val=""/>
      <w:lvlJc w:val="left"/>
      <w:pPr>
        <w:ind w:left="6480" w:hanging="360"/>
      </w:pPr>
      <w:rPr>
        <w:rFonts w:ascii="Wingdings" w:hAnsi="Wingdings" w:hint="default"/>
      </w:rPr>
    </w:lvl>
  </w:abstractNum>
  <w:abstractNum w:abstractNumId="37" w15:restartNumberingAfterBreak="0">
    <w:nsid w:val="4367120A"/>
    <w:multiLevelType w:val="hybridMultilevel"/>
    <w:tmpl w:val="787E1B6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4417746E"/>
    <w:multiLevelType w:val="hybridMultilevel"/>
    <w:tmpl w:val="511AB9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5922302"/>
    <w:multiLevelType w:val="hybridMultilevel"/>
    <w:tmpl w:val="4840124C"/>
    <w:lvl w:ilvl="0" w:tplc="75D29344">
      <w:start w:val="1"/>
      <w:numFmt w:val="bullet"/>
      <w:pStyle w:val="NormalArrow"/>
      <w:lvlText w:val=""/>
      <w:lvlJc w:val="left"/>
      <w:pPr>
        <w:tabs>
          <w:tab w:val="num" w:pos="2174"/>
        </w:tabs>
        <w:ind w:left="2155" w:hanging="341"/>
      </w:pPr>
      <w:rPr>
        <w:rFonts w:ascii="Wingdings" w:hAnsi="Wingdings" w:hint="default"/>
        <w:sz w:val="24"/>
      </w:rPr>
    </w:lvl>
    <w:lvl w:ilvl="1" w:tplc="157A62A8">
      <w:numFmt w:val="decimal"/>
      <w:lvlText w:val=""/>
      <w:lvlJc w:val="left"/>
    </w:lvl>
    <w:lvl w:ilvl="2" w:tplc="1F3811A4">
      <w:numFmt w:val="decimal"/>
      <w:lvlText w:val=""/>
      <w:lvlJc w:val="left"/>
    </w:lvl>
    <w:lvl w:ilvl="3" w:tplc="0D664992">
      <w:numFmt w:val="decimal"/>
      <w:lvlText w:val=""/>
      <w:lvlJc w:val="left"/>
    </w:lvl>
    <w:lvl w:ilvl="4" w:tplc="F47CEC56">
      <w:numFmt w:val="decimal"/>
      <w:lvlText w:val=""/>
      <w:lvlJc w:val="left"/>
    </w:lvl>
    <w:lvl w:ilvl="5" w:tplc="2B023BB0">
      <w:numFmt w:val="decimal"/>
      <w:lvlText w:val=""/>
      <w:lvlJc w:val="left"/>
    </w:lvl>
    <w:lvl w:ilvl="6" w:tplc="513262DE">
      <w:numFmt w:val="decimal"/>
      <w:lvlText w:val=""/>
      <w:lvlJc w:val="left"/>
    </w:lvl>
    <w:lvl w:ilvl="7" w:tplc="4F085EAE">
      <w:numFmt w:val="decimal"/>
      <w:lvlText w:val=""/>
      <w:lvlJc w:val="left"/>
    </w:lvl>
    <w:lvl w:ilvl="8" w:tplc="9A7E7CC0">
      <w:numFmt w:val="decimal"/>
      <w:lvlText w:val=""/>
      <w:lvlJc w:val="left"/>
    </w:lvl>
  </w:abstractNum>
  <w:abstractNum w:abstractNumId="40" w15:restartNumberingAfterBreak="0">
    <w:nsid w:val="464743A1"/>
    <w:multiLevelType w:val="hybridMultilevel"/>
    <w:tmpl w:val="6D46B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65D172F"/>
    <w:multiLevelType w:val="hybridMultilevel"/>
    <w:tmpl w:val="6AEE9BA4"/>
    <w:lvl w:ilvl="0" w:tplc="8A46450E">
      <w:start w:val="1"/>
      <w:numFmt w:val="decimal"/>
      <w:pStyle w:val="FooterText"/>
      <w:lvlText w:val="(%1)"/>
      <w:lvlJc w:val="left"/>
      <w:pPr>
        <w:tabs>
          <w:tab w:val="num" w:pos="1191"/>
        </w:tabs>
        <w:ind w:left="1191" w:hanging="709"/>
      </w:pPr>
    </w:lvl>
    <w:lvl w:ilvl="1" w:tplc="B0F4ED6C">
      <w:start w:val="1"/>
      <w:numFmt w:val="lowerLetter"/>
      <w:pStyle w:val="FooterBottom"/>
      <w:lvlText w:val="(%2)"/>
      <w:lvlJc w:val="left"/>
      <w:pPr>
        <w:tabs>
          <w:tab w:val="num" w:pos="1899"/>
        </w:tabs>
        <w:ind w:left="1899" w:hanging="708"/>
      </w:pPr>
    </w:lvl>
    <w:lvl w:ilvl="2" w:tplc="D7F21034">
      <w:start w:val="1"/>
      <w:numFmt w:val="bullet"/>
      <w:pStyle w:val="StyleBodyTextJustified"/>
      <w:lvlText w:val="–"/>
      <w:lvlJc w:val="left"/>
      <w:pPr>
        <w:tabs>
          <w:tab w:val="num" w:pos="2608"/>
        </w:tabs>
        <w:ind w:left="2608" w:hanging="709"/>
      </w:pPr>
      <w:rPr>
        <w:rFonts w:ascii="Times New Roman" w:hAnsi="Times New Roman"/>
      </w:rPr>
    </w:lvl>
    <w:lvl w:ilvl="3" w:tplc="FB36D668">
      <w:start w:val="1"/>
      <w:numFmt w:val="bullet"/>
      <w:pStyle w:val="Bullet1"/>
      <w:lvlText w:val=""/>
      <w:lvlJc w:val="left"/>
      <w:pPr>
        <w:tabs>
          <w:tab w:val="num" w:pos="3317"/>
        </w:tabs>
        <w:ind w:left="3317" w:hanging="709"/>
      </w:pPr>
      <w:rPr>
        <w:rFonts w:ascii="Symbol" w:hAnsi="Symbol"/>
      </w:rPr>
    </w:lvl>
    <w:lvl w:ilvl="4" w:tplc="153E2F38">
      <w:start w:val="1"/>
      <w:numFmt w:val="lowerLetter"/>
      <w:lvlText w:val="(%5)"/>
      <w:lvlJc w:val="left"/>
      <w:pPr>
        <w:tabs>
          <w:tab w:val="num" w:pos="1800"/>
        </w:tabs>
        <w:ind w:left="1800" w:hanging="360"/>
      </w:pPr>
    </w:lvl>
    <w:lvl w:ilvl="5" w:tplc="FA60C33A">
      <w:start w:val="1"/>
      <w:numFmt w:val="lowerRoman"/>
      <w:lvlText w:val="(%6)"/>
      <w:lvlJc w:val="left"/>
      <w:pPr>
        <w:tabs>
          <w:tab w:val="num" w:pos="2160"/>
        </w:tabs>
        <w:ind w:left="2160" w:hanging="360"/>
      </w:pPr>
    </w:lvl>
    <w:lvl w:ilvl="6" w:tplc="016E35F6">
      <w:start w:val="1"/>
      <w:numFmt w:val="decimal"/>
      <w:lvlText w:val="%7."/>
      <w:lvlJc w:val="left"/>
      <w:pPr>
        <w:tabs>
          <w:tab w:val="num" w:pos="2520"/>
        </w:tabs>
        <w:ind w:left="2520" w:hanging="360"/>
      </w:pPr>
    </w:lvl>
    <w:lvl w:ilvl="7" w:tplc="72B4C5C0">
      <w:start w:val="1"/>
      <w:numFmt w:val="lowerLetter"/>
      <w:lvlText w:val="%8."/>
      <w:lvlJc w:val="left"/>
      <w:pPr>
        <w:tabs>
          <w:tab w:val="num" w:pos="2880"/>
        </w:tabs>
        <w:ind w:left="2880" w:hanging="360"/>
      </w:pPr>
    </w:lvl>
    <w:lvl w:ilvl="8" w:tplc="048CD288">
      <w:start w:val="1"/>
      <w:numFmt w:val="lowerRoman"/>
      <w:lvlText w:val="%9."/>
      <w:lvlJc w:val="left"/>
      <w:pPr>
        <w:tabs>
          <w:tab w:val="num" w:pos="3240"/>
        </w:tabs>
        <w:ind w:left="3240" w:hanging="360"/>
      </w:pPr>
    </w:lvl>
  </w:abstractNum>
  <w:abstractNum w:abstractNumId="42" w15:restartNumberingAfterBreak="0">
    <w:nsid w:val="46600E84"/>
    <w:multiLevelType w:val="hybridMultilevel"/>
    <w:tmpl w:val="C4F2F128"/>
    <w:lvl w:ilvl="0" w:tplc="257C685E">
      <w:start w:val="3"/>
      <w:numFmt w:val="bullet"/>
      <w:pStyle w:val="ListDash"/>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696246C"/>
    <w:multiLevelType w:val="hybridMultilevel"/>
    <w:tmpl w:val="FFFFFFFF"/>
    <w:lvl w:ilvl="0" w:tplc="FB7ED64E">
      <w:start w:val="1"/>
      <w:numFmt w:val="bullet"/>
      <w:lvlText w:val=""/>
      <w:lvlJc w:val="left"/>
      <w:pPr>
        <w:ind w:left="720" w:hanging="360"/>
      </w:pPr>
      <w:rPr>
        <w:rFonts w:ascii="Symbol" w:hAnsi="Symbol" w:hint="default"/>
      </w:rPr>
    </w:lvl>
    <w:lvl w:ilvl="1" w:tplc="2864CB76">
      <w:start w:val="1"/>
      <w:numFmt w:val="bullet"/>
      <w:lvlText w:val="o"/>
      <w:lvlJc w:val="left"/>
      <w:pPr>
        <w:ind w:left="1440" w:hanging="360"/>
      </w:pPr>
      <w:rPr>
        <w:rFonts w:ascii="Courier New" w:hAnsi="Courier New" w:hint="default"/>
      </w:rPr>
    </w:lvl>
    <w:lvl w:ilvl="2" w:tplc="FDA66CC6">
      <w:start w:val="1"/>
      <w:numFmt w:val="bullet"/>
      <w:lvlText w:val=""/>
      <w:lvlJc w:val="left"/>
      <w:pPr>
        <w:ind w:left="2160" w:hanging="360"/>
      </w:pPr>
      <w:rPr>
        <w:rFonts w:ascii="Wingdings" w:hAnsi="Wingdings" w:hint="default"/>
      </w:rPr>
    </w:lvl>
    <w:lvl w:ilvl="3" w:tplc="4A529464">
      <w:start w:val="1"/>
      <w:numFmt w:val="bullet"/>
      <w:lvlText w:val=""/>
      <w:lvlJc w:val="left"/>
      <w:pPr>
        <w:ind w:left="2880" w:hanging="360"/>
      </w:pPr>
      <w:rPr>
        <w:rFonts w:ascii="Symbol" w:hAnsi="Symbol" w:hint="default"/>
      </w:rPr>
    </w:lvl>
    <w:lvl w:ilvl="4" w:tplc="6E0E68B6">
      <w:start w:val="1"/>
      <w:numFmt w:val="bullet"/>
      <w:lvlText w:val="o"/>
      <w:lvlJc w:val="left"/>
      <w:pPr>
        <w:ind w:left="3600" w:hanging="360"/>
      </w:pPr>
      <w:rPr>
        <w:rFonts w:ascii="Courier New" w:hAnsi="Courier New" w:hint="default"/>
      </w:rPr>
    </w:lvl>
    <w:lvl w:ilvl="5" w:tplc="8738FC1E">
      <w:start w:val="1"/>
      <w:numFmt w:val="bullet"/>
      <w:lvlText w:val=""/>
      <w:lvlJc w:val="left"/>
      <w:pPr>
        <w:ind w:left="4320" w:hanging="360"/>
      </w:pPr>
      <w:rPr>
        <w:rFonts w:ascii="Wingdings" w:hAnsi="Wingdings" w:hint="default"/>
      </w:rPr>
    </w:lvl>
    <w:lvl w:ilvl="6" w:tplc="C9567C9C">
      <w:start w:val="1"/>
      <w:numFmt w:val="bullet"/>
      <w:lvlText w:val=""/>
      <w:lvlJc w:val="left"/>
      <w:pPr>
        <w:ind w:left="5040" w:hanging="360"/>
      </w:pPr>
      <w:rPr>
        <w:rFonts w:ascii="Symbol" w:hAnsi="Symbol" w:hint="default"/>
      </w:rPr>
    </w:lvl>
    <w:lvl w:ilvl="7" w:tplc="FADC6196">
      <w:start w:val="1"/>
      <w:numFmt w:val="bullet"/>
      <w:lvlText w:val="o"/>
      <w:lvlJc w:val="left"/>
      <w:pPr>
        <w:ind w:left="5760" w:hanging="360"/>
      </w:pPr>
      <w:rPr>
        <w:rFonts w:ascii="Courier New" w:hAnsi="Courier New" w:hint="default"/>
      </w:rPr>
    </w:lvl>
    <w:lvl w:ilvl="8" w:tplc="36281F72">
      <w:start w:val="1"/>
      <w:numFmt w:val="bullet"/>
      <w:lvlText w:val=""/>
      <w:lvlJc w:val="left"/>
      <w:pPr>
        <w:ind w:left="6480" w:hanging="360"/>
      </w:pPr>
      <w:rPr>
        <w:rFonts w:ascii="Wingdings" w:hAnsi="Wingdings" w:hint="default"/>
      </w:rPr>
    </w:lvl>
  </w:abstractNum>
  <w:abstractNum w:abstractNumId="44" w15:restartNumberingAfterBreak="0">
    <w:nsid w:val="4A513CBA"/>
    <w:multiLevelType w:val="hybridMultilevel"/>
    <w:tmpl w:val="B5027EA2"/>
    <w:lvl w:ilvl="0" w:tplc="9740FEAC">
      <w:start w:val="3"/>
      <w:numFmt w:val="bullet"/>
      <w:lvlText w:val="-"/>
      <w:lvlJc w:val="left"/>
      <w:pPr>
        <w:ind w:left="1080" w:hanging="360"/>
      </w:pPr>
      <w:rPr>
        <w:rFonts w:ascii="Arial" w:eastAsia="Calibri"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5" w15:restartNumberingAfterBreak="0">
    <w:nsid w:val="4BFC40AB"/>
    <w:multiLevelType w:val="hybridMultilevel"/>
    <w:tmpl w:val="FFFFFFFF"/>
    <w:lvl w:ilvl="0" w:tplc="4B045922">
      <w:start w:val="1"/>
      <w:numFmt w:val="bullet"/>
      <w:lvlText w:val=""/>
      <w:lvlJc w:val="left"/>
      <w:pPr>
        <w:ind w:left="720" w:hanging="360"/>
      </w:pPr>
      <w:rPr>
        <w:rFonts w:ascii="Symbol" w:hAnsi="Symbol" w:hint="default"/>
      </w:rPr>
    </w:lvl>
    <w:lvl w:ilvl="1" w:tplc="C7BACF90">
      <w:start w:val="1"/>
      <w:numFmt w:val="bullet"/>
      <w:lvlText w:val="o"/>
      <w:lvlJc w:val="left"/>
      <w:pPr>
        <w:ind w:left="1440" w:hanging="360"/>
      </w:pPr>
      <w:rPr>
        <w:rFonts w:ascii="Courier New" w:hAnsi="Courier New" w:hint="default"/>
      </w:rPr>
    </w:lvl>
    <w:lvl w:ilvl="2" w:tplc="461052DE">
      <w:start w:val="1"/>
      <w:numFmt w:val="bullet"/>
      <w:lvlText w:val=""/>
      <w:lvlJc w:val="left"/>
      <w:pPr>
        <w:ind w:left="2160" w:hanging="360"/>
      </w:pPr>
      <w:rPr>
        <w:rFonts w:ascii="Wingdings" w:hAnsi="Wingdings" w:hint="default"/>
      </w:rPr>
    </w:lvl>
    <w:lvl w:ilvl="3" w:tplc="A9B8A0CC">
      <w:start w:val="1"/>
      <w:numFmt w:val="bullet"/>
      <w:lvlText w:val=""/>
      <w:lvlJc w:val="left"/>
      <w:pPr>
        <w:ind w:left="2880" w:hanging="360"/>
      </w:pPr>
      <w:rPr>
        <w:rFonts w:ascii="Symbol" w:hAnsi="Symbol" w:hint="default"/>
      </w:rPr>
    </w:lvl>
    <w:lvl w:ilvl="4" w:tplc="52E6A61E">
      <w:start w:val="1"/>
      <w:numFmt w:val="bullet"/>
      <w:lvlText w:val="o"/>
      <w:lvlJc w:val="left"/>
      <w:pPr>
        <w:ind w:left="3600" w:hanging="360"/>
      </w:pPr>
      <w:rPr>
        <w:rFonts w:ascii="Courier New" w:hAnsi="Courier New" w:hint="default"/>
      </w:rPr>
    </w:lvl>
    <w:lvl w:ilvl="5" w:tplc="62F010FA">
      <w:start w:val="1"/>
      <w:numFmt w:val="bullet"/>
      <w:lvlText w:val=""/>
      <w:lvlJc w:val="left"/>
      <w:pPr>
        <w:ind w:left="4320" w:hanging="360"/>
      </w:pPr>
      <w:rPr>
        <w:rFonts w:ascii="Wingdings" w:hAnsi="Wingdings" w:hint="default"/>
      </w:rPr>
    </w:lvl>
    <w:lvl w:ilvl="6" w:tplc="985C9056">
      <w:start w:val="1"/>
      <w:numFmt w:val="bullet"/>
      <w:lvlText w:val=""/>
      <w:lvlJc w:val="left"/>
      <w:pPr>
        <w:ind w:left="5040" w:hanging="360"/>
      </w:pPr>
      <w:rPr>
        <w:rFonts w:ascii="Symbol" w:hAnsi="Symbol" w:hint="default"/>
      </w:rPr>
    </w:lvl>
    <w:lvl w:ilvl="7" w:tplc="CCA22050">
      <w:start w:val="1"/>
      <w:numFmt w:val="bullet"/>
      <w:lvlText w:val="o"/>
      <w:lvlJc w:val="left"/>
      <w:pPr>
        <w:ind w:left="5760" w:hanging="360"/>
      </w:pPr>
      <w:rPr>
        <w:rFonts w:ascii="Courier New" w:hAnsi="Courier New" w:hint="default"/>
      </w:rPr>
    </w:lvl>
    <w:lvl w:ilvl="8" w:tplc="214A7126">
      <w:start w:val="1"/>
      <w:numFmt w:val="bullet"/>
      <w:lvlText w:val=""/>
      <w:lvlJc w:val="left"/>
      <w:pPr>
        <w:ind w:left="6480" w:hanging="360"/>
      </w:pPr>
      <w:rPr>
        <w:rFonts w:ascii="Wingdings" w:hAnsi="Wingdings" w:hint="default"/>
      </w:rPr>
    </w:lvl>
  </w:abstractNum>
  <w:abstractNum w:abstractNumId="46" w15:restartNumberingAfterBreak="0">
    <w:nsid w:val="4E1A982C"/>
    <w:multiLevelType w:val="hybridMultilevel"/>
    <w:tmpl w:val="73EA311E"/>
    <w:name w:val="ListBulletNumbering"/>
    <w:lvl w:ilvl="0" w:tplc="A3E4EA2A">
      <w:start w:val="1"/>
      <w:numFmt w:val="bullet"/>
      <w:lvlText w:val=""/>
      <w:lvlJc w:val="left"/>
      <w:pPr>
        <w:tabs>
          <w:tab w:val="num" w:pos="454"/>
        </w:tabs>
        <w:ind w:left="454" w:hanging="454"/>
      </w:pPr>
      <w:rPr>
        <w:rFonts w:ascii="Symbol" w:hAnsi="Symbol"/>
      </w:rPr>
    </w:lvl>
    <w:lvl w:ilvl="1" w:tplc="060A24AA">
      <w:start w:val="1"/>
      <w:numFmt w:val="bullet"/>
      <w:lvlText w:val=""/>
      <w:lvlJc w:val="left"/>
      <w:pPr>
        <w:tabs>
          <w:tab w:val="num" w:pos="907"/>
        </w:tabs>
        <w:ind w:left="907" w:hanging="453"/>
      </w:pPr>
      <w:rPr>
        <w:rFonts w:ascii="Symbol" w:hAnsi="Symbol"/>
      </w:rPr>
    </w:lvl>
    <w:lvl w:ilvl="2" w:tplc="14BA839A">
      <w:start w:val="1"/>
      <w:numFmt w:val="bullet"/>
      <w:pStyle w:val="AnnexHeading3"/>
      <w:lvlText w:val=""/>
      <w:lvlJc w:val="left"/>
      <w:pPr>
        <w:tabs>
          <w:tab w:val="num" w:pos="1361"/>
        </w:tabs>
        <w:ind w:left="1361" w:hanging="454"/>
      </w:pPr>
      <w:rPr>
        <w:rFonts w:ascii="Symbol" w:hAnsi="Symbol"/>
      </w:rPr>
    </w:lvl>
    <w:lvl w:ilvl="3" w:tplc="35F6AD84">
      <w:start w:val="1"/>
      <w:numFmt w:val="bullet"/>
      <w:lvlText w:val=""/>
      <w:lvlJc w:val="left"/>
      <w:pPr>
        <w:tabs>
          <w:tab w:val="num" w:pos="1814"/>
        </w:tabs>
        <w:ind w:left="1814" w:hanging="453"/>
      </w:pPr>
      <w:rPr>
        <w:rFonts w:ascii="Symbol" w:hAnsi="Symbol"/>
      </w:rPr>
    </w:lvl>
    <w:lvl w:ilvl="4" w:tplc="11DCA94C">
      <w:numFmt w:val="none"/>
      <w:lvlText w:val=""/>
      <w:lvlJc w:val="left"/>
    </w:lvl>
    <w:lvl w:ilvl="5" w:tplc="4E22C74A">
      <w:numFmt w:val="none"/>
      <w:lvlText w:val=""/>
      <w:lvlJc w:val="left"/>
    </w:lvl>
    <w:lvl w:ilvl="6" w:tplc="DA045148">
      <w:numFmt w:val="none"/>
      <w:lvlText w:val=""/>
      <w:lvlJc w:val="left"/>
    </w:lvl>
    <w:lvl w:ilvl="7" w:tplc="B6AA1EBE">
      <w:numFmt w:val="none"/>
      <w:lvlText w:val=""/>
      <w:lvlJc w:val="left"/>
    </w:lvl>
    <w:lvl w:ilvl="8" w:tplc="AF4EE652">
      <w:numFmt w:val="none"/>
      <w:lvlText w:val=""/>
      <w:lvlJc w:val="left"/>
    </w:lvl>
  </w:abstractNum>
  <w:abstractNum w:abstractNumId="47" w15:restartNumberingAfterBreak="0">
    <w:nsid w:val="5072619B"/>
    <w:multiLevelType w:val="hybridMultilevel"/>
    <w:tmpl w:val="16E016D6"/>
    <w:name w:val="ListDashNumbering"/>
    <w:lvl w:ilvl="0" w:tplc="6882D97E">
      <w:start w:val="1"/>
      <w:numFmt w:val="bullet"/>
      <w:lvlText w:val="–"/>
      <w:lvlJc w:val="left"/>
      <w:pPr>
        <w:tabs>
          <w:tab w:val="num" w:pos="454"/>
        </w:tabs>
        <w:ind w:left="454" w:hanging="454"/>
      </w:pPr>
      <w:rPr>
        <w:rFonts w:ascii="Times New Roman" w:hAnsi="Times New Roman"/>
      </w:rPr>
    </w:lvl>
    <w:lvl w:ilvl="1" w:tplc="531E0528">
      <w:start w:val="1"/>
      <w:numFmt w:val="bullet"/>
      <w:pStyle w:val="ListDashLevel2"/>
      <w:lvlText w:val="–"/>
      <w:lvlJc w:val="left"/>
      <w:pPr>
        <w:tabs>
          <w:tab w:val="num" w:pos="907"/>
        </w:tabs>
        <w:ind w:left="907" w:hanging="453"/>
      </w:pPr>
      <w:rPr>
        <w:rFonts w:ascii="Times New Roman" w:hAnsi="Times New Roman"/>
      </w:rPr>
    </w:lvl>
    <w:lvl w:ilvl="2" w:tplc="3C3E8D24">
      <w:start w:val="1"/>
      <w:numFmt w:val="bullet"/>
      <w:pStyle w:val="ListDashLevel3"/>
      <w:lvlText w:val="–"/>
      <w:lvlJc w:val="left"/>
      <w:pPr>
        <w:tabs>
          <w:tab w:val="num" w:pos="1361"/>
        </w:tabs>
        <w:ind w:left="1361" w:hanging="454"/>
      </w:pPr>
      <w:rPr>
        <w:rFonts w:ascii="Times New Roman" w:hAnsi="Times New Roman"/>
      </w:rPr>
    </w:lvl>
    <w:lvl w:ilvl="3" w:tplc="26FA9388">
      <w:start w:val="1"/>
      <w:numFmt w:val="bullet"/>
      <w:pStyle w:val="ListDashLevel4"/>
      <w:lvlText w:val="–"/>
      <w:lvlJc w:val="left"/>
      <w:pPr>
        <w:tabs>
          <w:tab w:val="num" w:pos="1814"/>
        </w:tabs>
        <w:ind w:left="1814" w:hanging="453"/>
      </w:pPr>
      <w:rPr>
        <w:rFonts w:ascii="Times New Roman" w:hAnsi="Times New Roman"/>
      </w:rPr>
    </w:lvl>
    <w:lvl w:ilvl="4" w:tplc="4838F7B6">
      <w:numFmt w:val="none"/>
      <w:lvlText w:val=""/>
      <w:lvlJc w:val="left"/>
    </w:lvl>
    <w:lvl w:ilvl="5" w:tplc="A2865D62">
      <w:numFmt w:val="none"/>
      <w:lvlText w:val=""/>
      <w:lvlJc w:val="left"/>
    </w:lvl>
    <w:lvl w:ilvl="6" w:tplc="11FC5056">
      <w:numFmt w:val="none"/>
      <w:lvlText w:val=""/>
      <w:lvlJc w:val="left"/>
    </w:lvl>
    <w:lvl w:ilvl="7" w:tplc="44502800">
      <w:numFmt w:val="none"/>
      <w:lvlText w:val=""/>
      <w:lvlJc w:val="left"/>
    </w:lvl>
    <w:lvl w:ilvl="8" w:tplc="DC485790">
      <w:numFmt w:val="none"/>
      <w:lvlText w:val=""/>
      <w:lvlJc w:val="left"/>
    </w:lvl>
  </w:abstractNum>
  <w:abstractNum w:abstractNumId="48" w15:restartNumberingAfterBreak="0">
    <w:nsid w:val="523D3196"/>
    <w:multiLevelType w:val="hybridMultilevel"/>
    <w:tmpl w:val="9B96632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568C0A31"/>
    <w:multiLevelType w:val="hybridMultilevel"/>
    <w:tmpl w:val="288E34FE"/>
    <w:lvl w:ilvl="0" w:tplc="616CECF6">
      <w:start w:val="1"/>
      <w:numFmt w:val="bullet"/>
      <w:pStyle w:val="List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83D5D37"/>
    <w:multiLevelType w:val="hybridMultilevel"/>
    <w:tmpl w:val="A05A1258"/>
    <w:lvl w:ilvl="0" w:tplc="F9B40FE8">
      <w:start w:val="1"/>
      <w:numFmt w:val="bullet"/>
      <w:lvlText w:val=""/>
      <w:lvlJc w:val="left"/>
      <w:pPr>
        <w:ind w:left="720" w:hanging="360"/>
      </w:pPr>
      <w:rPr>
        <w:rFonts w:ascii="Symbol" w:hAnsi="Symbol" w:hint="default"/>
      </w:rPr>
    </w:lvl>
    <w:lvl w:ilvl="1" w:tplc="B3E619B4">
      <w:start w:val="1"/>
      <w:numFmt w:val="bullet"/>
      <w:lvlText w:val="o"/>
      <w:lvlJc w:val="left"/>
      <w:pPr>
        <w:ind w:left="1440" w:hanging="360"/>
      </w:pPr>
      <w:rPr>
        <w:rFonts w:ascii="Courier New" w:hAnsi="Courier New" w:hint="default"/>
      </w:rPr>
    </w:lvl>
    <w:lvl w:ilvl="2" w:tplc="91AAA7EA">
      <w:start w:val="1"/>
      <w:numFmt w:val="bullet"/>
      <w:lvlText w:val=""/>
      <w:lvlJc w:val="left"/>
      <w:pPr>
        <w:ind w:left="2160" w:hanging="360"/>
      </w:pPr>
      <w:rPr>
        <w:rFonts w:ascii="Wingdings" w:hAnsi="Wingdings" w:hint="default"/>
      </w:rPr>
    </w:lvl>
    <w:lvl w:ilvl="3" w:tplc="2EEC6EE0">
      <w:start w:val="1"/>
      <w:numFmt w:val="bullet"/>
      <w:lvlText w:val=""/>
      <w:lvlJc w:val="left"/>
      <w:pPr>
        <w:ind w:left="2880" w:hanging="360"/>
      </w:pPr>
      <w:rPr>
        <w:rFonts w:ascii="Symbol" w:hAnsi="Symbol" w:hint="default"/>
      </w:rPr>
    </w:lvl>
    <w:lvl w:ilvl="4" w:tplc="EDF688C8">
      <w:start w:val="1"/>
      <w:numFmt w:val="bullet"/>
      <w:lvlText w:val="o"/>
      <w:lvlJc w:val="left"/>
      <w:pPr>
        <w:ind w:left="3600" w:hanging="360"/>
      </w:pPr>
      <w:rPr>
        <w:rFonts w:ascii="Courier New" w:hAnsi="Courier New" w:hint="default"/>
      </w:rPr>
    </w:lvl>
    <w:lvl w:ilvl="5" w:tplc="D1008822">
      <w:start w:val="1"/>
      <w:numFmt w:val="bullet"/>
      <w:lvlText w:val=""/>
      <w:lvlJc w:val="left"/>
      <w:pPr>
        <w:ind w:left="4320" w:hanging="360"/>
      </w:pPr>
      <w:rPr>
        <w:rFonts w:ascii="Wingdings" w:hAnsi="Wingdings" w:hint="default"/>
      </w:rPr>
    </w:lvl>
    <w:lvl w:ilvl="6" w:tplc="E042D820">
      <w:start w:val="1"/>
      <w:numFmt w:val="bullet"/>
      <w:lvlText w:val=""/>
      <w:lvlJc w:val="left"/>
      <w:pPr>
        <w:ind w:left="5040" w:hanging="360"/>
      </w:pPr>
      <w:rPr>
        <w:rFonts w:ascii="Symbol" w:hAnsi="Symbol" w:hint="default"/>
      </w:rPr>
    </w:lvl>
    <w:lvl w:ilvl="7" w:tplc="C25012B0">
      <w:start w:val="1"/>
      <w:numFmt w:val="bullet"/>
      <w:lvlText w:val="o"/>
      <w:lvlJc w:val="left"/>
      <w:pPr>
        <w:ind w:left="5760" w:hanging="360"/>
      </w:pPr>
      <w:rPr>
        <w:rFonts w:ascii="Courier New" w:hAnsi="Courier New" w:hint="default"/>
      </w:rPr>
    </w:lvl>
    <w:lvl w:ilvl="8" w:tplc="283CEB68">
      <w:start w:val="1"/>
      <w:numFmt w:val="bullet"/>
      <w:lvlText w:val=""/>
      <w:lvlJc w:val="left"/>
      <w:pPr>
        <w:ind w:left="6480" w:hanging="360"/>
      </w:pPr>
      <w:rPr>
        <w:rFonts w:ascii="Wingdings" w:hAnsi="Wingdings" w:hint="default"/>
      </w:rPr>
    </w:lvl>
  </w:abstractNum>
  <w:abstractNum w:abstractNumId="51" w15:restartNumberingAfterBreak="0">
    <w:nsid w:val="598E6DEE"/>
    <w:multiLevelType w:val="hybridMultilevel"/>
    <w:tmpl w:val="BE487A9A"/>
    <w:lvl w:ilvl="0" w:tplc="DE2E1F02">
      <w:start w:val="1"/>
      <w:numFmt w:val="lowerLetter"/>
      <w:pStyle w:val="ListLetter3"/>
      <w:lvlText w:val="%1)"/>
      <w:lvlJc w:val="left"/>
      <w:pPr>
        <w:ind w:left="1712" w:hanging="360"/>
      </w:pPr>
    </w:lvl>
    <w:lvl w:ilvl="1" w:tplc="08090019" w:tentative="1">
      <w:start w:val="1"/>
      <w:numFmt w:val="lowerLetter"/>
      <w:lvlText w:val="%2."/>
      <w:lvlJc w:val="left"/>
      <w:pPr>
        <w:ind w:left="2432" w:hanging="360"/>
      </w:pPr>
    </w:lvl>
    <w:lvl w:ilvl="2" w:tplc="0809001B" w:tentative="1">
      <w:start w:val="1"/>
      <w:numFmt w:val="lowerRoman"/>
      <w:lvlText w:val="%3."/>
      <w:lvlJc w:val="right"/>
      <w:pPr>
        <w:ind w:left="3152" w:hanging="180"/>
      </w:pPr>
    </w:lvl>
    <w:lvl w:ilvl="3" w:tplc="0809000F" w:tentative="1">
      <w:start w:val="1"/>
      <w:numFmt w:val="decimal"/>
      <w:lvlText w:val="%4."/>
      <w:lvlJc w:val="left"/>
      <w:pPr>
        <w:ind w:left="3872" w:hanging="360"/>
      </w:pPr>
    </w:lvl>
    <w:lvl w:ilvl="4" w:tplc="08090019" w:tentative="1">
      <w:start w:val="1"/>
      <w:numFmt w:val="lowerLetter"/>
      <w:lvlText w:val="%5."/>
      <w:lvlJc w:val="left"/>
      <w:pPr>
        <w:ind w:left="4592" w:hanging="360"/>
      </w:pPr>
    </w:lvl>
    <w:lvl w:ilvl="5" w:tplc="0809001B" w:tentative="1">
      <w:start w:val="1"/>
      <w:numFmt w:val="lowerRoman"/>
      <w:lvlText w:val="%6."/>
      <w:lvlJc w:val="right"/>
      <w:pPr>
        <w:ind w:left="5312" w:hanging="180"/>
      </w:pPr>
    </w:lvl>
    <w:lvl w:ilvl="6" w:tplc="0809000F" w:tentative="1">
      <w:start w:val="1"/>
      <w:numFmt w:val="decimal"/>
      <w:lvlText w:val="%7."/>
      <w:lvlJc w:val="left"/>
      <w:pPr>
        <w:ind w:left="6032" w:hanging="360"/>
      </w:pPr>
    </w:lvl>
    <w:lvl w:ilvl="7" w:tplc="08090019" w:tentative="1">
      <w:start w:val="1"/>
      <w:numFmt w:val="lowerLetter"/>
      <w:lvlText w:val="%8."/>
      <w:lvlJc w:val="left"/>
      <w:pPr>
        <w:ind w:left="6752" w:hanging="360"/>
      </w:pPr>
    </w:lvl>
    <w:lvl w:ilvl="8" w:tplc="0809001B" w:tentative="1">
      <w:start w:val="1"/>
      <w:numFmt w:val="lowerRoman"/>
      <w:lvlText w:val="%9."/>
      <w:lvlJc w:val="right"/>
      <w:pPr>
        <w:ind w:left="7472" w:hanging="180"/>
      </w:pPr>
    </w:lvl>
  </w:abstractNum>
  <w:abstractNum w:abstractNumId="52" w15:restartNumberingAfterBreak="0">
    <w:nsid w:val="5CAB5688"/>
    <w:multiLevelType w:val="hybridMultilevel"/>
    <w:tmpl w:val="E472A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D484DB7"/>
    <w:multiLevelType w:val="multilevel"/>
    <w:tmpl w:val="D93C637E"/>
    <w:lvl w:ilvl="0">
      <w:start w:val="1"/>
      <w:numFmt w:val="upperLetter"/>
      <w:pStyle w:val="Appendix"/>
      <w:suff w:val="nothing"/>
      <w:lvlText w:val="Appendix %1"/>
      <w:lvlJc w:val="left"/>
      <w:pPr>
        <w:ind w:left="0" w:firstLine="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15:restartNumberingAfterBreak="0">
    <w:nsid w:val="5E105CAB"/>
    <w:multiLevelType w:val="hybridMultilevel"/>
    <w:tmpl w:val="FFFFFFFF"/>
    <w:lvl w:ilvl="0" w:tplc="87F8D160">
      <w:start w:val="1"/>
      <w:numFmt w:val="bullet"/>
      <w:lvlText w:val=""/>
      <w:lvlJc w:val="left"/>
      <w:pPr>
        <w:ind w:left="720" w:hanging="360"/>
      </w:pPr>
      <w:rPr>
        <w:rFonts w:ascii="Symbol" w:hAnsi="Symbol" w:hint="default"/>
      </w:rPr>
    </w:lvl>
    <w:lvl w:ilvl="1" w:tplc="EF484C2C">
      <w:start w:val="1"/>
      <w:numFmt w:val="bullet"/>
      <w:lvlText w:val="o"/>
      <w:lvlJc w:val="left"/>
      <w:pPr>
        <w:ind w:left="1440" w:hanging="360"/>
      </w:pPr>
      <w:rPr>
        <w:rFonts w:ascii="Courier New" w:hAnsi="Courier New" w:hint="default"/>
      </w:rPr>
    </w:lvl>
    <w:lvl w:ilvl="2" w:tplc="B31CC4DA">
      <w:start w:val="1"/>
      <w:numFmt w:val="bullet"/>
      <w:lvlText w:val=""/>
      <w:lvlJc w:val="left"/>
      <w:pPr>
        <w:ind w:left="2160" w:hanging="360"/>
      </w:pPr>
      <w:rPr>
        <w:rFonts w:ascii="Wingdings" w:hAnsi="Wingdings" w:hint="default"/>
      </w:rPr>
    </w:lvl>
    <w:lvl w:ilvl="3" w:tplc="79C037D8">
      <w:start w:val="1"/>
      <w:numFmt w:val="bullet"/>
      <w:lvlText w:val=""/>
      <w:lvlJc w:val="left"/>
      <w:pPr>
        <w:ind w:left="2880" w:hanging="360"/>
      </w:pPr>
      <w:rPr>
        <w:rFonts w:ascii="Symbol" w:hAnsi="Symbol" w:hint="default"/>
      </w:rPr>
    </w:lvl>
    <w:lvl w:ilvl="4" w:tplc="AFA28E4E">
      <w:start w:val="1"/>
      <w:numFmt w:val="bullet"/>
      <w:lvlText w:val="o"/>
      <w:lvlJc w:val="left"/>
      <w:pPr>
        <w:ind w:left="3600" w:hanging="360"/>
      </w:pPr>
      <w:rPr>
        <w:rFonts w:ascii="Courier New" w:hAnsi="Courier New" w:hint="default"/>
      </w:rPr>
    </w:lvl>
    <w:lvl w:ilvl="5" w:tplc="DF1011C0">
      <w:start w:val="1"/>
      <w:numFmt w:val="bullet"/>
      <w:lvlText w:val=""/>
      <w:lvlJc w:val="left"/>
      <w:pPr>
        <w:ind w:left="4320" w:hanging="360"/>
      </w:pPr>
      <w:rPr>
        <w:rFonts w:ascii="Wingdings" w:hAnsi="Wingdings" w:hint="default"/>
      </w:rPr>
    </w:lvl>
    <w:lvl w:ilvl="6" w:tplc="67582B5A">
      <w:start w:val="1"/>
      <w:numFmt w:val="bullet"/>
      <w:lvlText w:val=""/>
      <w:lvlJc w:val="left"/>
      <w:pPr>
        <w:ind w:left="5040" w:hanging="360"/>
      </w:pPr>
      <w:rPr>
        <w:rFonts w:ascii="Symbol" w:hAnsi="Symbol" w:hint="default"/>
      </w:rPr>
    </w:lvl>
    <w:lvl w:ilvl="7" w:tplc="92A65458">
      <w:start w:val="1"/>
      <w:numFmt w:val="bullet"/>
      <w:lvlText w:val="o"/>
      <w:lvlJc w:val="left"/>
      <w:pPr>
        <w:ind w:left="5760" w:hanging="360"/>
      </w:pPr>
      <w:rPr>
        <w:rFonts w:ascii="Courier New" w:hAnsi="Courier New" w:hint="default"/>
      </w:rPr>
    </w:lvl>
    <w:lvl w:ilvl="8" w:tplc="46B04FCA">
      <w:start w:val="1"/>
      <w:numFmt w:val="bullet"/>
      <w:lvlText w:val=""/>
      <w:lvlJc w:val="left"/>
      <w:pPr>
        <w:ind w:left="6480" w:hanging="360"/>
      </w:pPr>
      <w:rPr>
        <w:rFonts w:ascii="Wingdings" w:hAnsi="Wingdings" w:hint="default"/>
      </w:rPr>
    </w:lvl>
  </w:abstractNum>
  <w:abstractNum w:abstractNumId="55" w15:restartNumberingAfterBreak="0">
    <w:nsid w:val="5FFD30DF"/>
    <w:multiLevelType w:val="hybridMultilevel"/>
    <w:tmpl w:val="2C2CFF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60393FC1"/>
    <w:multiLevelType w:val="hybridMultilevel"/>
    <w:tmpl w:val="88B2868A"/>
    <w:lvl w:ilvl="0" w:tplc="BE9CF4F2">
      <w:start w:val="1"/>
      <w:numFmt w:val="lowerLetter"/>
      <w:pStyle w:val="ListLetter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1AA74D1"/>
    <w:multiLevelType w:val="multilevel"/>
    <w:tmpl w:val="27F64CE2"/>
    <w:styleLink w:val="CurrentList1"/>
    <w:lvl w:ilvl="0">
      <w:start w:val="1"/>
      <w:numFmt w:val="upperLetter"/>
      <w:lvlText w:val="Annex %1"/>
      <w:lvlJc w:val="left"/>
      <w:pPr>
        <w:tabs>
          <w:tab w:val="num" w:pos="1440"/>
        </w:tabs>
        <w:ind w:left="432" w:hanging="432"/>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3.%4.%5.%6"/>
      <w:lvlJc w:val="left"/>
      <w:pPr>
        <w:tabs>
          <w:tab w:val="num" w:pos="1152"/>
        </w:tabs>
        <w:ind w:left="1152" w:hanging="1152"/>
      </w:pPr>
      <w:rPr>
        <w:rFonts w:hint="default"/>
      </w:rPr>
    </w:lvl>
    <w:lvl w:ilvl="6">
      <w:start w:val="1"/>
      <w:numFmt w:val="decimal"/>
      <w:lvlText w:val="%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47A5AD6"/>
    <w:multiLevelType w:val="hybridMultilevel"/>
    <w:tmpl w:val="F712F0FA"/>
    <w:lvl w:ilvl="0" w:tplc="04080001">
      <w:start w:val="1"/>
      <w:numFmt w:val="bullet"/>
      <w:lvlText w:val=""/>
      <w:lvlJc w:val="left"/>
      <w:pPr>
        <w:ind w:left="502" w:hanging="360"/>
      </w:pPr>
      <w:rPr>
        <w:rFonts w:ascii="Symbol" w:hAnsi="Symbol" w:hint="default"/>
      </w:rPr>
    </w:lvl>
    <w:lvl w:ilvl="1" w:tplc="04080003" w:tentative="1">
      <w:start w:val="1"/>
      <w:numFmt w:val="bullet"/>
      <w:lvlText w:val="o"/>
      <w:lvlJc w:val="left"/>
      <w:pPr>
        <w:ind w:left="1222" w:hanging="360"/>
      </w:pPr>
      <w:rPr>
        <w:rFonts w:ascii="Courier New" w:hAnsi="Courier New" w:cs="Courier New" w:hint="default"/>
      </w:rPr>
    </w:lvl>
    <w:lvl w:ilvl="2" w:tplc="04080005" w:tentative="1">
      <w:start w:val="1"/>
      <w:numFmt w:val="bullet"/>
      <w:lvlText w:val=""/>
      <w:lvlJc w:val="left"/>
      <w:pPr>
        <w:ind w:left="1942" w:hanging="360"/>
      </w:pPr>
      <w:rPr>
        <w:rFonts w:ascii="Wingdings" w:hAnsi="Wingdings" w:hint="default"/>
      </w:rPr>
    </w:lvl>
    <w:lvl w:ilvl="3" w:tplc="04080001" w:tentative="1">
      <w:start w:val="1"/>
      <w:numFmt w:val="bullet"/>
      <w:lvlText w:val=""/>
      <w:lvlJc w:val="left"/>
      <w:pPr>
        <w:ind w:left="2662" w:hanging="360"/>
      </w:pPr>
      <w:rPr>
        <w:rFonts w:ascii="Symbol" w:hAnsi="Symbol" w:hint="default"/>
      </w:rPr>
    </w:lvl>
    <w:lvl w:ilvl="4" w:tplc="04080003" w:tentative="1">
      <w:start w:val="1"/>
      <w:numFmt w:val="bullet"/>
      <w:lvlText w:val="o"/>
      <w:lvlJc w:val="left"/>
      <w:pPr>
        <w:ind w:left="3382" w:hanging="360"/>
      </w:pPr>
      <w:rPr>
        <w:rFonts w:ascii="Courier New" w:hAnsi="Courier New" w:cs="Courier New" w:hint="default"/>
      </w:rPr>
    </w:lvl>
    <w:lvl w:ilvl="5" w:tplc="04080005" w:tentative="1">
      <w:start w:val="1"/>
      <w:numFmt w:val="bullet"/>
      <w:lvlText w:val=""/>
      <w:lvlJc w:val="left"/>
      <w:pPr>
        <w:ind w:left="4102" w:hanging="360"/>
      </w:pPr>
      <w:rPr>
        <w:rFonts w:ascii="Wingdings" w:hAnsi="Wingdings" w:hint="default"/>
      </w:rPr>
    </w:lvl>
    <w:lvl w:ilvl="6" w:tplc="04080001" w:tentative="1">
      <w:start w:val="1"/>
      <w:numFmt w:val="bullet"/>
      <w:lvlText w:val=""/>
      <w:lvlJc w:val="left"/>
      <w:pPr>
        <w:ind w:left="4822" w:hanging="360"/>
      </w:pPr>
      <w:rPr>
        <w:rFonts w:ascii="Symbol" w:hAnsi="Symbol" w:hint="default"/>
      </w:rPr>
    </w:lvl>
    <w:lvl w:ilvl="7" w:tplc="04080003" w:tentative="1">
      <w:start w:val="1"/>
      <w:numFmt w:val="bullet"/>
      <w:lvlText w:val="o"/>
      <w:lvlJc w:val="left"/>
      <w:pPr>
        <w:ind w:left="5542" w:hanging="360"/>
      </w:pPr>
      <w:rPr>
        <w:rFonts w:ascii="Courier New" w:hAnsi="Courier New" w:cs="Courier New" w:hint="default"/>
      </w:rPr>
    </w:lvl>
    <w:lvl w:ilvl="8" w:tplc="04080005" w:tentative="1">
      <w:start w:val="1"/>
      <w:numFmt w:val="bullet"/>
      <w:lvlText w:val=""/>
      <w:lvlJc w:val="left"/>
      <w:pPr>
        <w:ind w:left="6262" w:hanging="360"/>
      </w:pPr>
      <w:rPr>
        <w:rFonts w:ascii="Wingdings" w:hAnsi="Wingdings" w:hint="default"/>
      </w:rPr>
    </w:lvl>
  </w:abstractNum>
  <w:abstractNum w:abstractNumId="59" w15:restartNumberingAfterBreak="0">
    <w:nsid w:val="67EF1BD2"/>
    <w:multiLevelType w:val="hybridMultilevel"/>
    <w:tmpl w:val="FFFFFFFF"/>
    <w:lvl w:ilvl="0" w:tplc="F7EEF336">
      <w:start w:val="1"/>
      <w:numFmt w:val="bullet"/>
      <w:lvlText w:val="·"/>
      <w:lvlJc w:val="left"/>
      <w:pPr>
        <w:ind w:left="720" w:hanging="360"/>
      </w:pPr>
      <w:rPr>
        <w:rFonts w:ascii="Symbol" w:hAnsi="Symbol" w:hint="default"/>
      </w:rPr>
    </w:lvl>
    <w:lvl w:ilvl="1" w:tplc="F398CD6E">
      <w:start w:val="1"/>
      <w:numFmt w:val="bullet"/>
      <w:lvlText w:val="o"/>
      <w:lvlJc w:val="left"/>
      <w:pPr>
        <w:ind w:left="1440" w:hanging="360"/>
      </w:pPr>
      <w:rPr>
        <w:rFonts w:ascii="Courier New" w:hAnsi="Courier New" w:hint="default"/>
      </w:rPr>
    </w:lvl>
    <w:lvl w:ilvl="2" w:tplc="B4803FC8">
      <w:start w:val="1"/>
      <w:numFmt w:val="bullet"/>
      <w:lvlText w:val=""/>
      <w:lvlJc w:val="left"/>
      <w:pPr>
        <w:ind w:left="2160" w:hanging="360"/>
      </w:pPr>
      <w:rPr>
        <w:rFonts w:ascii="Wingdings" w:hAnsi="Wingdings" w:hint="default"/>
      </w:rPr>
    </w:lvl>
    <w:lvl w:ilvl="3" w:tplc="5C56E55A">
      <w:start w:val="1"/>
      <w:numFmt w:val="bullet"/>
      <w:lvlText w:val=""/>
      <w:lvlJc w:val="left"/>
      <w:pPr>
        <w:ind w:left="2880" w:hanging="360"/>
      </w:pPr>
      <w:rPr>
        <w:rFonts w:ascii="Symbol" w:hAnsi="Symbol" w:hint="default"/>
      </w:rPr>
    </w:lvl>
    <w:lvl w:ilvl="4" w:tplc="5EAC7FF6">
      <w:start w:val="1"/>
      <w:numFmt w:val="bullet"/>
      <w:lvlText w:val="o"/>
      <w:lvlJc w:val="left"/>
      <w:pPr>
        <w:ind w:left="3600" w:hanging="360"/>
      </w:pPr>
      <w:rPr>
        <w:rFonts w:ascii="Courier New" w:hAnsi="Courier New" w:hint="default"/>
      </w:rPr>
    </w:lvl>
    <w:lvl w:ilvl="5" w:tplc="9AD43A88">
      <w:start w:val="1"/>
      <w:numFmt w:val="bullet"/>
      <w:lvlText w:val=""/>
      <w:lvlJc w:val="left"/>
      <w:pPr>
        <w:ind w:left="4320" w:hanging="360"/>
      </w:pPr>
      <w:rPr>
        <w:rFonts w:ascii="Wingdings" w:hAnsi="Wingdings" w:hint="default"/>
      </w:rPr>
    </w:lvl>
    <w:lvl w:ilvl="6" w:tplc="FEB28D2C">
      <w:start w:val="1"/>
      <w:numFmt w:val="bullet"/>
      <w:lvlText w:val=""/>
      <w:lvlJc w:val="left"/>
      <w:pPr>
        <w:ind w:left="5040" w:hanging="360"/>
      </w:pPr>
      <w:rPr>
        <w:rFonts w:ascii="Symbol" w:hAnsi="Symbol" w:hint="default"/>
      </w:rPr>
    </w:lvl>
    <w:lvl w:ilvl="7" w:tplc="6526F934">
      <w:start w:val="1"/>
      <w:numFmt w:val="bullet"/>
      <w:lvlText w:val="o"/>
      <w:lvlJc w:val="left"/>
      <w:pPr>
        <w:ind w:left="5760" w:hanging="360"/>
      </w:pPr>
      <w:rPr>
        <w:rFonts w:ascii="Courier New" w:hAnsi="Courier New" w:hint="default"/>
      </w:rPr>
    </w:lvl>
    <w:lvl w:ilvl="8" w:tplc="D30ABEA6">
      <w:start w:val="1"/>
      <w:numFmt w:val="bullet"/>
      <w:lvlText w:val=""/>
      <w:lvlJc w:val="left"/>
      <w:pPr>
        <w:ind w:left="6480" w:hanging="360"/>
      </w:pPr>
      <w:rPr>
        <w:rFonts w:ascii="Wingdings" w:hAnsi="Wingdings" w:hint="default"/>
      </w:rPr>
    </w:lvl>
  </w:abstractNum>
  <w:abstractNum w:abstractNumId="60" w15:restartNumberingAfterBreak="0">
    <w:nsid w:val="753F4732"/>
    <w:multiLevelType w:val="hybridMultilevel"/>
    <w:tmpl w:val="EB1E74D4"/>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767B1BE2"/>
    <w:multiLevelType w:val="hybridMultilevel"/>
    <w:tmpl w:val="3B7094F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TableLef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9B2012C"/>
    <w:multiLevelType w:val="hybridMultilevel"/>
    <w:tmpl w:val="62E8E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pStyle w:val="StyleStyleHeading212ptJustified"/>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B0E0F66"/>
    <w:multiLevelType w:val="hybridMultilevel"/>
    <w:tmpl w:val="8454EC2E"/>
    <w:lvl w:ilvl="0" w:tplc="04090001">
      <w:start w:val="1"/>
      <w:numFmt w:val="bullet"/>
      <w:lvlText w:val=""/>
      <w:lvlJc w:val="left"/>
      <w:pPr>
        <w:tabs>
          <w:tab w:val="num" w:pos="1080"/>
        </w:tabs>
        <w:ind w:left="1080" w:hanging="360"/>
      </w:pPr>
      <w:rPr>
        <w:rFonts w:ascii="Symbol" w:hAnsi="Symbol" w:hint="default"/>
      </w:rPr>
    </w:lvl>
    <w:lvl w:ilvl="1" w:tplc="5800925A">
      <w:start w:val="1"/>
      <w:numFmt w:val="bullet"/>
      <w:pStyle w:val="ListBullet4"/>
      <w:lvlText w:val=""/>
      <w:lvlJc w:val="left"/>
      <w:pPr>
        <w:tabs>
          <w:tab w:val="num" w:pos="1800"/>
        </w:tabs>
        <w:ind w:left="1800" w:hanging="360"/>
      </w:pPr>
      <w:rPr>
        <w:rFonts w:ascii="Wingdings" w:hAnsi="Wingdings" w:hint="default"/>
        <w:color w:val="auto"/>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4" w15:restartNumberingAfterBreak="0">
    <w:nsid w:val="7C65145E"/>
    <w:multiLevelType w:val="multilevel"/>
    <w:tmpl w:val="4186458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u w:val="none"/>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5" w15:restartNumberingAfterBreak="0">
    <w:nsid w:val="7C651460"/>
    <w:multiLevelType w:val="multilevel"/>
    <w:tmpl w:val="DCAA060D"/>
    <w:name w:val="AnnexNumbering"/>
    <w:lvl w:ilvl="0">
      <w:start w:val="1"/>
      <w:numFmt w:val="upperRoman"/>
      <w:pStyle w:val="Annex"/>
      <w:lvlText w:val="Annex %1"/>
      <w:lvlJc w:val="left"/>
      <w:pPr>
        <w:tabs>
          <w:tab w:val="num" w:pos="397"/>
        </w:tabs>
        <w:ind w:left="397" w:hanging="397"/>
      </w:pPr>
      <w:rPr>
        <w:rFonts w:hint="default"/>
      </w:rPr>
    </w:lvl>
    <w:lvl w:ilvl="1">
      <w:start w:val="1"/>
      <w:numFmt w:val="upperRoman"/>
      <w:pStyle w:val="BulletsLevel2"/>
      <w:lvlText w:val="Annex %1"/>
      <w:lvlJc w:val="left"/>
      <w:pPr>
        <w:tabs>
          <w:tab w:val="num" w:pos="397"/>
        </w:tabs>
        <w:ind w:left="397" w:hanging="397"/>
      </w:pPr>
      <w:rPr>
        <w:rFonts w:hint="default"/>
      </w:rPr>
    </w:lvl>
    <w:lvl w:ilvl="2">
      <w:start w:val="1"/>
      <w:numFmt w:val="upperRoman"/>
      <w:lvlText w:val="Annex %1"/>
      <w:lvlJc w:val="left"/>
      <w:pPr>
        <w:tabs>
          <w:tab w:val="num" w:pos="397"/>
        </w:tabs>
        <w:ind w:left="397" w:hanging="397"/>
      </w:pPr>
      <w:rPr>
        <w:rFonts w:hint="default"/>
      </w:rPr>
    </w:lvl>
    <w:lvl w:ilvl="3">
      <w:start w:val="1"/>
      <w:numFmt w:val="upperRoman"/>
      <w:lvlText w:val="Annex %1"/>
      <w:lvlJc w:val="left"/>
      <w:pPr>
        <w:tabs>
          <w:tab w:val="num" w:pos="397"/>
        </w:tabs>
        <w:ind w:left="397" w:hanging="397"/>
      </w:pPr>
      <w:rPr>
        <w:rFonts w:hint="default"/>
      </w:rPr>
    </w:lvl>
    <w:lvl w:ilvl="4">
      <w:start w:val="1"/>
      <w:numFmt w:val="upperRoman"/>
      <w:lvlText w:val="Annex %1"/>
      <w:lvlJc w:val="left"/>
      <w:pPr>
        <w:tabs>
          <w:tab w:val="num" w:pos="397"/>
        </w:tabs>
        <w:ind w:left="397" w:hanging="397"/>
      </w:pPr>
      <w:rPr>
        <w:rFonts w:hint="default"/>
      </w:rPr>
    </w:lvl>
    <w:lvl w:ilvl="5">
      <w:start w:val="1"/>
      <w:numFmt w:val="upperRoman"/>
      <w:lvlText w:val="Annex %1"/>
      <w:lvlJc w:val="left"/>
      <w:pPr>
        <w:tabs>
          <w:tab w:val="num" w:pos="397"/>
        </w:tabs>
        <w:ind w:left="397" w:hanging="397"/>
      </w:pPr>
      <w:rPr>
        <w:rFonts w:hint="default"/>
      </w:rPr>
    </w:lvl>
    <w:lvl w:ilvl="6">
      <w:start w:val="1"/>
      <w:numFmt w:val="upperRoman"/>
      <w:lvlText w:val="Annex %1"/>
      <w:lvlJc w:val="left"/>
      <w:pPr>
        <w:tabs>
          <w:tab w:val="num" w:pos="397"/>
        </w:tabs>
        <w:ind w:left="397" w:hanging="397"/>
      </w:pPr>
      <w:rPr>
        <w:rFonts w:hint="default"/>
      </w:rPr>
    </w:lvl>
    <w:lvl w:ilvl="7">
      <w:start w:val="1"/>
      <w:numFmt w:val="upperRoman"/>
      <w:lvlText w:val="Annex %1"/>
      <w:lvlJc w:val="left"/>
      <w:pPr>
        <w:tabs>
          <w:tab w:val="num" w:pos="397"/>
        </w:tabs>
        <w:ind w:left="397" w:hanging="397"/>
      </w:pPr>
      <w:rPr>
        <w:rFonts w:hint="default"/>
      </w:rPr>
    </w:lvl>
    <w:lvl w:ilvl="8">
      <w:start w:val="1"/>
      <w:numFmt w:val="upperRoman"/>
      <w:lvlText w:val="Annex %1"/>
      <w:lvlJc w:val="left"/>
      <w:pPr>
        <w:tabs>
          <w:tab w:val="num" w:pos="397"/>
        </w:tabs>
        <w:ind w:left="397" w:hanging="397"/>
      </w:pPr>
      <w:rPr>
        <w:rFonts w:hint="default"/>
      </w:rPr>
    </w:lvl>
  </w:abstractNum>
  <w:abstractNum w:abstractNumId="66" w15:restartNumberingAfterBreak="0">
    <w:nsid w:val="7C651461"/>
    <w:multiLevelType w:val="multilevel"/>
    <w:tmpl w:val="DCAA060E"/>
    <w:name w:val="AnnexHeading"/>
    <w:lvl w:ilvl="0">
      <w:start w:val="1"/>
      <w:numFmt w:val="decimal"/>
      <w:pStyle w:val="AnnexHeading1"/>
      <w:lvlText w:val="%1."/>
      <w:lvlJc w:val="left"/>
      <w:pPr>
        <w:tabs>
          <w:tab w:val="num" w:pos="397"/>
        </w:tabs>
        <w:ind w:left="397" w:hanging="397"/>
      </w:pPr>
      <w:rPr>
        <w:rFonts w:hint="default"/>
      </w:rPr>
    </w:lvl>
    <w:lvl w:ilvl="1">
      <w:start w:val="1"/>
      <w:numFmt w:val="decimal"/>
      <w:lvlText w:val="%1."/>
      <w:lvlJc w:val="left"/>
      <w:pPr>
        <w:tabs>
          <w:tab w:val="num" w:pos="397"/>
        </w:tabs>
        <w:ind w:left="397" w:hanging="397"/>
      </w:pPr>
      <w:rPr>
        <w:rFonts w:hint="default"/>
      </w:rPr>
    </w:lvl>
    <w:lvl w:ilvl="2">
      <w:start w:val="1"/>
      <w:numFmt w:val="decimal"/>
      <w:lvlText w:val="%1."/>
      <w:lvlJc w:val="left"/>
      <w:pPr>
        <w:tabs>
          <w:tab w:val="num" w:pos="397"/>
        </w:tabs>
        <w:ind w:left="397" w:hanging="397"/>
      </w:pPr>
      <w:rPr>
        <w:rFonts w:hint="default"/>
      </w:rPr>
    </w:lvl>
    <w:lvl w:ilvl="3">
      <w:start w:val="1"/>
      <w:numFmt w:val="decimal"/>
      <w:lvlText w:val="%1."/>
      <w:lvlJc w:val="left"/>
      <w:pPr>
        <w:tabs>
          <w:tab w:val="num" w:pos="397"/>
        </w:tabs>
        <w:ind w:left="397" w:hanging="397"/>
      </w:pPr>
      <w:rPr>
        <w:rFonts w:hint="default"/>
      </w:rPr>
    </w:lvl>
    <w:lvl w:ilvl="4">
      <w:start w:val="1"/>
      <w:numFmt w:val="decimal"/>
      <w:lvlText w:val="%1."/>
      <w:lvlJc w:val="left"/>
      <w:pPr>
        <w:tabs>
          <w:tab w:val="num" w:pos="397"/>
        </w:tabs>
        <w:ind w:left="397" w:hanging="397"/>
      </w:pPr>
      <w:rPr>
        <w:rFonts w:hint="default"/>
      </w:rPr>
    </w:lvl>
    <w:lvl w:ilvl="5">
      <w:start w:val="1"/>
      <w:numFmt w:val="decimal"/>
      <w:lvlText w:val="%1."/>
      <w:lvlJc w:val="left"/>
      <w:pPr>
        <w:tabs>
          <w:tab w:val="num" w:pos="397"/>
        </w:tabs>
        <w:ind w:left="397" w:hanging="397"/>
      </w:pPr>
      <w:rPr>
        <w:rFonts w:hint="default"/>
      </w:rPr>
    </w:lvl>
    <w:lvl w:ilvl="6">
      <w:start w:val="1"/>
      <w:numFmt w:val="decimal"/>
      <w:lvlText w:val="%1."/>
      <w:lvlJc w:val="left"/>
      <w:pPr>
        <w:tabs>
          <w:tab w:val="num" w:pos="397"/>
        </w:tabs>
        <w:ind w:left="397" w:hanging="397"/>
      </w:pPr>
      <w:rPr>
        <w:rFonts w:hint="default"/>
      </w:rPr>
    </w:lvl>
    <w:lvl w:ilvl="7">
      <w:start w:val="1"/>
      <w:numFmt w:val="decimal"/>
      <w:lvlText w:val="%1."/>
      <w:lvlJc w:val="left"/>
      <w:pPr>
        <w:tabs>
          <w:tab w:val="num" w:pos="397"/>
        </w:tabs>
        <w:ind w:left="397" w:hanging="397"/>
      </w:pPr>
      <w:rPr>
        <w:rFonts w:hint="default"/>
      </w:rPr>
    </w:lvl>
    <w:lvl w:ilvl="8">
      <w:start w:val="1"/>
      <w:numFmt w:val="decimal"/>
      <w:lvlText w:val="%1."/>
      <w:lvlJc w:val="left"/>
      <w:pPr>
        <w:tabs>
          <w:tab w:val="num" w:pos="397"/>
        </w:tabs>
        <w:ind w:left="397" w:hanging="397"/>
      </w:pPr>
      <w:rPr>
        <w:rFonts w:hint="default"/>
      </w:rPr>
    </w:lvl>
  </w:abstractNum>
  <w:num w:numId="1">
    <w:abstractNumId w:val="16"/>
  </w:num>
  <w:num w:numId="2">
    <w:abstractNumId w:val="15"/>
  </w:num>
  <w:num w:numId="3">
    <w:abstractNumId w:val="50"/>
  </w:num>
  <w:num w:numId="4">
    <w:abstractNumId w:val="36"/>
  </w:num>
  <w:num w:numId="5">
    <w:abstractNumId w:val="31"/>
  </w:num>
  <w:num w:numId="6">
    <w:abstractNumId w:val="12"/>
  </w:num>
  <w:num w:numId="7">
    <w:abstractNumId w:val="64"/>
  </w:num>
  <w:num w:numId="8">
    <w:abstractNumId w:val="46"/>
  </w:num>
  <w:num w:numId="9">
    <w:abstractNumId w:val="17"/>
  </w:num>
  <w:num w:numId="10">
    <w:abstractNumId w:val="47"/>
  </w:num>
  <w:num w:numId="11">
    <w:abstractNumId w:val="30"/>
  </w:num>
  <w:num w:numId="12">
    <w:abstractNumId w:val="65"/>
  </w:num>
  <w:num w:numId="13">
    <w:abstractNumId w:val="66"/>
  </w:num>
  <w:num w:numId="14">
    <w:abstractNumId w:val="9"/>
    <w:lvlOverride w:ilvl="0">
      <w:lvl w:ilvl="0" w:tplc="6D720E98">
        <w:start w:val="1"/>
        <w:numFmt w:val="bullet"/>
        <w:pStyle w:val="NormalSubitem"/>
        <w:lvlText w:val=""/>
        <w:legacy w:legacy="1" w:legacySpace="0" w:legacyIndent="283"/>
        <w:lvlJc w:val="left"/>
        <w:pPr>
          <w:ind w:left="283" w:hanging="283"/>
        </w:pPr>
        <w:rPr>
          <w:rFonts w:ascii="Symbol" w:hAnsi="Symbol" w:hint="default"/>
        </w:rPr>
      </w:lvl>
    </w:lvlOverride>
  </w:num>
  <w:num w:numId="15">
    <w:abstractNumId w:val="34"/>
  </w:num>
  <w:num w:numId="16">
    <w:abstractNumId w:val="4"/>
  </w:num>
  <w:num w:numId="17">
    <w:abstractNumId w:val="62"/>
  </w:num>
  <w:num w:numId="18">
    <w:abstractNumId w:val="41"/>
  </w:num>
  <w:num w:numId="19">
    <w:abstractNumId w:val="6"/>
  </w:num>
  <w:num w:numId="20">
    <w:abstractNumId w:val="27"/>
  </w:num>
  <w:num w:numId="21">
    <w:abstractNumId w:val="61"/>
  </w:num>
  <w:num w:numId="22">
    <w:abstractNumId w:val="18"/>
  </w:num>
  <w:num w:numId="23">
    <w:abstractNumId w:val="13"/>
  </w:num>
  <w:num w:numId="24">
    <w:abstractNumId w:val="35"/>
  </w:num>
  <w:num w:numId="25">
    <w:abstractNumId w:val="39"/>
  </w:num>
  <w:num w:numId="26">
    <w:abstractNumId w:val="25"/>
  </w:num>
  <w:num w:numId="27">
    <w:abstractNumId w:val="22"/>
  </w:num>
  <w:num w:numId="28">
    <w:abstractNumId w:val="19"/>
  </w:num>
  <w:num w:numId="29">
    <w:abstractNumId w:val="49"/>
  </w:num>
  <w:num w:numId="30">
    <w:abstractNumId w:val="42"/>
  </w:num>
  <w:num w:numId="31">
    <w:abstractNumId w:val="28"/>
  </w:num>
  <w:num w:numId="32">
    <w:abstractNumId w:val="29"/>
  </w:num>
  <w:num w:numId="33">
    <w:abstractNumId w:val="52"/>
  </w:num>
  <w:num w:numId="34">
    <w:abstractNumId w:val="8"/>
  </w:num>
  <w:num w:numId="35">
    <w:abstractNumId w:val="5"/>
  </w:num>
  <w:num w:numId="36">
    <w:abstractNumId w:val="53"/>
  </w:num>
  <w:num w:numId="37">
    <w:abstractNumId w:val="63"/>
  </w:num>
  <w:num w:numId="38">
    <w:abstractNumId w:val="11"/>
  </w:num>
  <w:num w:numId="39">
    <w:abstractNumId w:val="57"/>
  </w:num>
  <w:num w:numId="40">
    <w:abstractNumId w:val="2"/>
  </w:num>
  <w:num w:numId="41">
    <w:abstractNumId w:val="1"/>
  </w:num>
  <w:num w:numId="42">
    <w:abstractNumId w:val="0"/>
  </w:num>
  <w:num w:numId="43">
    <w:abstractNumId w:val="3"/>
    <w:lvlOverride w:ilvl="0">
      <w:startOverride w:val="1"/>
    </w:lvlOverride>
  </w:num>
  <w:num w:numId="44">
    <w:abstractNumId w:val="51"/>
  </w:num>
  <w:num w:numId="45">
    <w:abstractNumId w:val="56"/>
  </w:num>
  <w:num w:numId="46">
    <w:abstractNumId w:val="3"/>
    <w:lvlOverride w:ilvl="0">
      <w:startOverride w:val="1"/>
    </w:lvlOverride>
  </w:num>
  <w:num w:numId="47">
    <w:abstractNumId w:val="51"/>
    <w:lvlOverride w:ilvl="0">
      <w:startOverride w:val="1"/>
    </w:lvlOverride>
  </w:num>
  <w:num w:numId="48">
    <w:abstractNumId w:val="3"/>
    <w:lvlOverride w:ilvl="0">
      <w:startOverride w:val="1"/>
    </w:lvlOverride>
  </w:num>
  <w:num w:numId="49">
    <w:abstractNumId w:val="3"/>
    <w:lvlOverride w:ilvl="0">
      <w:startOverride w:val="1"/>
    </w:lvlOverride>
  </w:num>
  <w:num w:numId="50">
    <w:abstractNumId w:val="3"/>
    <w:lvlOverride w:ilvl="0">
      <w:startOverride w:val="1"/>
    </w:lvlOverride>
  </w:num>
  <w:num w:numId="51">
    <w:abstractNumId w:val="3"/>
    <w:lvlOverride w:ilvl="0">
      <w:startOverride w:val="1"/>
    </w:lvlOverride>
  </w:num>
  <w:num w:numId="52">
    <w:abstractNumId w:val="3"/>
    <w:lvlOverride w:ilvl="0">
      <w:startOverride w:val="1"/>
    </w:lvlOverride>
  </w:num>
  <w:num w:numId="53">
    <w:abstractNumId w:val="3"/>
    <w:lvlOverride w:ilvl="0">
      <w:startOverride w:val="1"/>
    </w:lvlOverride>
  </w:num>
  <w:num w:numId="54">
    <w:abstractNumId w:val="37"/>
  </w:num>
  <w:num w:numId="55">
    <w:abstractNumId w:val="38"/>
  </w:num>
  <w:num w:numId="56">
    <w:abstractNumId w:val="32"/>
  </w:num>
  <w:num w:numId="57">
    <w:abstractNumId w:val="21"/>
  </w:num>
  <w:num w:numId="58">
    <w:abstractNumId w:val="20"/>
  </w:num>
  <w:num w:numId="59">
    <w:abstractNumId w:val="40"/>
  </w:num>
  <w:num w:numId="60">
    <w:abstractNumId w:val="55"/>
  </w:num>
  <w:num w:numId="61">
    <w:abstractNumId w:val="23"/>
  </w:num>
  <w:num w:numId="62">
    <w:abstractNumId w:val="24"/>
  </w:num>
  <w:num w:numId="63">
    <w:abstractNumId w:val="14"/>
  </w:num>
  <w:num w:numId="64">
    <w:abstractNumId w:val="58"/>
  </w:num>
  <w:num w:numId="65">
    <w:abstractNumId w:val="44"/>
  </w:num>
  <w:num w:numId="66">
    <w:abstractNumId w:val="10"/>
  </w:num>
  <w:num w:numId="67">
    <w:abstractNumId w:val="48"/>
  </w:num>
  <w:num w:numId="68">
    <w:abstractNumId w:val="7"/>
  </w:num>
  <w:num w:numId="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4"/>
  </w:num>
  <w:num w:numId="71">
    <w:abstractNumId w:val="33"/>
  </w:num>
  <w:num w:numId="72">
    <w:abstractNumId w:val="60"/>
  </w:num>
  <w:num w:numId="73">
    <w:abstractNumId w:val="54"/>
  </w:num>
  <w:num w:numId="74">
    <w:abstractNumId w:val="43"/>
  </w:num>
  <w:num w:numId="75">
    <w:abstractNumId w:val="59"/>
  </w:num>
  <w:num w:numId="76">
    <w:abstractNumId w:val="26"/>
  </w:num>
  <w:num w:numId="77">
    <w:abstractNumId w:val="4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2"/>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LockTheme/>
  <w:styleLockQFSet/>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333A"/>
    <w:rsid w:val="00000DB4"/>
    <w:rsid w:val="00000E2E"/>
    <w:rsid w:val="00000FB9"/>
    <w:rsid w:val="0001022C"/>
    <w:rsid w:val="00010633"/>
    <w:rsid w:val="00012202"/>
    <w:rsid w:val="00015A2A"/>
    <w:rsid w:val="0001635B"/>
    <w:rsid w:val="000169E6"/>
    <w:rsid w:val="00017640"/>
    <w:rsid w:val="00017793"/>
    <w:rsid w:val="00017FAE"/>
    <w:rsid w:val="00020F19"/>
    <w:rsid w:val="000221B1"/>
    <w:rsid w:val="0002291A"/>
    <w:rsid w:val="00022D76"/>
    <w:rsid w:val="0002338F"/>
    <w:rsid w:val="00023B69"/>
    <w:rsid w:val="00023F17"/>
    <w:rsid w:val="0002463F"/>
    <w:rsid w:val="000271DB"/>
    <w:rsid w:val="000325FA"/>
    <w:rsid w:val="000329F7"/>
    <w:rsid w:val="00032B01"/>
    <w:rsid w:val="00033517"/>
    <w:rsid w:val="00033C58"/>
    <w:rsid w:val="0003494D"/>
    <w:rsid w:val="0003566B"/>
    <w:rsid w:val="00035E20"/>
    <w:rsid w:val="00040C02"/>
    <w:rsid w:val="00041562"/>
    <w:rsid w:val="0004374A"/>
    <w:rsid w:val="0004751B"/>
    <w:rsid w:val="00047D96"/>
    <w:rsid w:val="00050BB3"/>
    <w:rsid w:val="000515C4"/>
    <w:rsid w:val="00052668"/>
    <w:rsid w:val="000559E1"/>
    <w:rsid w:val="00057B32"/>
    <w:rsid w:val="000604AB"/>
    <w:rsid w:val="00060FDE"/>
    <w:rsid w:val="0006168D"/>
    <w:rsid w:val="00061F8C"/>
    <w:rsid w:val="00063B77"/>
    <w:rsid w:val="00065D37"/>
    <w:rsid w:val="0006725B"/>
    <w:rsid w:val="000707A4"/>
    <w:rsid w:val="00070BF7"/>
    <w:rsid w:val="00073374"/>
    <w:rsid w:val="000738EB"/>
    <w:rsid w:val="00086BE5"/>
    <w:rsid w:val="00090050"/>
    <w:rsid w:val="00093A98"/>
    <w:rsid w:val="00094A2B"/>
    <w:rsid w:val="00094FE0"/>
    <w:rsid w:val="000971B3"/>
    <w:rsid w:val="00097A3B"/>
    <w:rsid w:val="000A0F47"/>
    <w:rsid w:val="000A4BE4"/>
    <w:rsid w:val="000A798D"/>
    <w:rsid w:val="000B06A3"/>
    <w:rsid w:val="000B1367"/>
    <w:rsid w:val="000B1C98"/>
    <w:rsid w:val="000C1A9F"/>
    <w:rsid w:val="000C3589"/>
    <w:rsid w:val="000C6CB9"/>
    <w:rsid w:val="000C6CD4"/>
    <w:rsid w:val="000C6F63"/>
    <w:rsid w:val="000C7A7E"/>
    <w:rsid w:val="000D063A"/>
    <w:rsid w:val="000D4539"/>
    <w:rsid w:val="000E17ED"/>
    <w:rsid w:val="000E4B74"/>
    <w:rsid w:val="000E5AA7"/>
    <w:rsid w:val="000F3529"/>
    <w:rsid w:val="000F75AA"/>
    <w:rsid w:val="000F7A53"/>
    <w:rsid w:val="0010034D"/>
    <w:rsid w:val="00101897"/>
    <w:rsid w:val="0010590B"/>
    <w:rsid w:val="00106A29"/>
    <w:rsid w:val="00110594"/>
    <w:rsid w:val="00113BB3"/>
    <w:rsid w:val="00114800"/>
    <w:rsid w:val="00114FE8"/>
    <w:rsid w:val="0011507E"/>
    <w:rsid w:val="00115903"/>
    <w:rsid w:val="001176CE"/>
    <w:rsid w:val="00120549"/>
    <w:rsid w:val="00120BA9"/>
    <w:rsid w:val="0012150A"/>
    <w:rsid w:val="00121ACA"/>
    <w:rsid w:val="00123C2F"/>
    <w:rsid w:val="00126B53"/>
    <w:rsid w:val="0013052C"/>
    <w:rsid w:val="00135198"/>
    <w:rsid w:val="00135352"/>
    <w:rsid w:val="00135FA6"/>
    <w:rsid w:val="001364F9"/>
    <w:rsid w:val="00147B24"/>
    <w:rsid w:val="00150C0F"/>
    <w:rsid w:val="00151D03"/>
    <w:rsid w:val="00151EDA"/>
    <w:rsid w:val="00153E17"/>
    <w:rsid w:val="00155B4E"/>
    <w:rsid w:val="001622A1"/>
    <w:rsid w:val="00166E86"/>
    <w:rsid w:val="001679EA"/>
    <w:rsid w:val="001707E5"/>
    <w:rsid w:val="00170D31"/>
    <w:rsid w:val="00170D41"/>
    <w:rsid w:val="0017306D"/>
    <w:rsid w:val="00173925"/>
    <w:rsid w:val="001744C3"/>
    <w:rsid w:val="0017523D"/>
    <w:rsid w:val="00176EA0"/>
    <w:rsid w:val="00180252"/>
    <w:rsid w:val="001834B2"/>
    <w:rsid w:val="001853A7"/>
    <w:rsid w:val="0019050B"/>
    <w:rsid w:val="00190514"/>
    <w:rsid w:val="00192844"/>
    <w:rsid w:val="00192ADF"/>
    <w:rsid w:val="00193630"/>
    <w:rsid w:val="00195B06"/>
    <w:rsid w:val="00197A42"/>
    <w:rsid w:val="001A0F7A"/>
    <w:rsid w:val="001A1A1F"/>
    <w:rsid w:val="001A4F80"/>
    <w:rsid w:val="001A55D3"/>
    <w:rsid w:val="001A585D"/>
    <w:rsid w:val="001B4EE7"/>
    <w:rsid w:val="001B69D2"/>
    <w:rsid w:val="001C168E"/>
    <w:rsid w:val="001C2D80"/>
    <w:rsid w:val="001C3D58"/>
    <w:rsid w:val="001C7C7C"/>
    <w:rsid w:val="001D0150"/>
    <w:rsid w:val="001D3CC7"/>
    <w:rsid w:val="001D639F"/>
    <w:rsid w:val="001E2602"/>
    <w:rsid w:val="001E5442"/>
    <w:rsid w:val="001E6E51"/>
    <w:rsid w:val="001F03D8"/>
    <w:rsid w:val="001F0DFD"/>
    <w:rsid w:val="001F1BA2"/>
    <w:rsid w:val="001F3927"/>
    <w:rsid w:val="001F3AEB"/>
    <w:rsid w:val="001F481A"/>
    <w:rsid w:val="001F52A3"/>
    <w:rsid w:val="001F5DD2"/>
    <w:rsid w:val="001F60F8"/>
    <w:rsid w:val="001F61D8"/>
    <w:rsid w:val="001F6BF4"/>
    <w:rsid w:val="00200A38"/>
    <w:rsid w:val="002037F8"/>
    <w:rsid w:val="00204D7A"/>
    <w:rsid w:val="002055EE"/>
    <w:rsid w:val="00205E25"/>
    <w:rsid w:val="00207828"/>
    <w:rsid w:val="002110C4"/>
    <w:rsid w:val="00211E6A"/>
    <w:rsid w:val="00212AAF"/>
    <w:rsid w:val="00214382"/>
    <w:rsid w:val="0021492E"/>
    <w:rsid w:val="00214ABB"/>
    <w:rsid w:val="00215FF8"/>
    <w:rsid w:val="0021723D"/>
    <w:rsid w:val="0021783B"/>
    <w:rsid w:val="002209A1"/>
    <w:rsid w:val="00223752"/>
    <w:rsid w:val="002261BB"/>
    <w:rsid w:val="00232D33"/>
    <w:rsid w:val="0023663A"/>
    <w:rsid w:val="00240413"/>
    <w:rsid w:val="00241331"/>
    <w:rsid w:val="00246FBD"/>
    <w:rsid w:val="00247069"/>
    <w:rsid w:val="0025053D"/>
    <w:rsid w:val="0025088A"/>
    <w:rsid w:val="00251D4F"/>
    <w:rsid w:val="00252EF5"/>
    <w:rsid w:val="002532F5"/>
    <w:rsid w:val="0025434C"/>
    <w:rsid w:val="00257301"/>
    <w:rsid w:val="00261A09"/>
    <w:rsid w:val="00262E23"/>
    <w:rsid w:val="0026607B"/>
    <w:rsid w:val="002672CD"/>
    <w:rsid w:val="0026744B"/>
    <w:rsid w:val="00272AB9"/>
    <w:rsid w:val="002758A9"/>
    <w:rsid w:val="00277683"/>
    <w:rsid w:val="00277F5E"/>
    <w:rsid w:val="0028178E"/>
    <w:rsid w:val="0028186F"/>
    <w:rsid w:val="00284E57"/>
    <w:rsid w:val="00290322"/>
    <w:rsid w:val="00291BBD"/>
    <w:rsid w:val="00293BA7"/>
    <w:rsid w:val="00293BAE"/>
    <w:rsid w:val="00293F62"/>
    <w:rsid w:val="002A1FB7"/>
    <w:rsid w:val="002A3AF5"/>
    <w:rsid w:val="002A5221"/>
    <w:rsid w:val="002A6B02"/>
    <w:rsid w:val="002B0A5E"/>
    <w:rsid w:val="002B207B"/>
    <w:rsid w:val="002B467D"/>
    <w:rsid w:val="002B4E08"/>
    <w:rsid w:val="002B5539"/>
    <w:rsid w:val="002B6BB0"/>
    <w:rsid w:val="002C27CE"/>
    <w:rsid w:val="002C2817"/>
    <w:rsid w:val="002C2F3A"/>
    <w:rsid w:val="002C317B"/>
    <w:rsid w:val="002C3BC7"/>
    <w:rsid w:val="002C440A"/>
    <w:rsid w:val="002C443D"/>
    <w:rsid w:val="002C4C54"/>
    <w:rsid w:val="002C55C5"/>
    <w:rsid w:val="002C78AE"/>
    <w:rsid w:val="002C7C86"/>
    <w:rsid w:val="002D0EFA"/>
    <w:rsid w:val="002D253B"/>
    <w:rsid w:val="002D4108"/>
    <w:rsid w:val="002D595D"/>
    <w:rsid w:val="002E1058"/>
    <w:rsid w:val="002E4767"/>
    <w:rsid w:val="002E762E"/>
    <w:rsid w:val="002F1761"/>
    <w:rsid w:val="002F3F0E"/>
    <w:rsid w:val="002F51DA"/>
    <w:rsid w:val="002F52C2"/>
    <w:rsid w:val="002F5792"/>
    <w:rsid w:val="002F7431"/>
    <w:rsid w:val="002F78E1"/>
    <w:rsid w:val="0030129F"/>
    <w:rsid w:val="0030323B"/>
    <w:rsid w:val="00306929"/>
    <w:rsid w:val="00307002"/>
    <w:rsid w:val="003078F2"/>
    <w:rsid w:val="003135A7"/>
    <w:rsid w:val="00313AC8"/>
    <w:rsid w:val="00315E08"/>
    <w:rsid w:val="003160FD"/>
    <w:rsid w:val="003208D7"/>
    <w:rsid w:val="00320E43"/>
    <w:rsid w:val="00322D56"/>
    <w:rsid w:val="003234B8"/>
    <w:rsid w:val="003251C6"/>
    <w:rsid w:val="00327995"/>
    <w:rsid w:val="00330F2F"/>
    <w:rsid w:val="0033100E"/>
    <w:rsid w:val="003314D4"/>
    <w:rsid w:val="0033416D"/>
    <w:rsid w:val="00335878"/>
    <w:rsid w:val="003362C1"/>
    <w:rsid w:val="00336AC9"/>
    <w:rsid w:val="003375AF"/>
    <w:rsid w:val="00337C31"/>
    <w:rsid w:val="003431DC"/>
    <w:rsid w:val="003449C2"/>
    <w:rsid w:val="00345CEE"/>
    <w:rsid w:val="00354FE5"/>
    <w:rsid w:val="00356C12"/>
    <w:rsid w:val="00366D60"/>
    <w:rsid w:val="00367362"/>
    <w:rsid w:val="0037028B"/>
    <w:rsid w:val="00370EB2"/>
    <w:rsid w:val="00373A6B"/>
    <w:rsid w:val="00376061"/>
    <w:rsid w:val="00381835"/>
    <w:rsid w:val="00385621"/>
    <w:rsid w:val="00385AD5"/>
    <w:rsid w:val="0039233F"/>
    <w:rsid w:val="00393CA0"/>
    <w:rsid w:val="00396CB0"/>
    <w:rsid w:val="003974E2"/>
    <w:rsid w:val="00397502"/>
    <w:rsid w:val="00397BA1"/>
    <w:rsid w:val="003A1D6A"/>
    <w:rsid w:val="003A2CAB"/>
    <w:rsid w:val="003A4F74"/>
    <w:rsid w:val="003A5FE9"/>
    <w:rsid w:val="003B0600"/>
    <w:rsid w:val="003B3488"/>
    <w:rsid w:val="003B531A"/>
    <w:rsid w:val="003B612E"/>
    <w:rsid w:val="003B6E50"/>
    <w:rsid w:val="003B7C2D"/>
    <w:rsid w:val="003C114C"/>
    <w:rsid w:val="003C12E9"/>
    <w:rsid w:val="003C243F"/>
    <w:rsid w:val="003C3280"/>
    <w:rsid w:val="003C32A9"/>
    <w:rsid w:val="003C408B"/>
    <w:rsid w:val="003D3879"/>
    <w:rsid w:val="003D629E"/>
    <w:rsid w:val="003D661F"/>
    <w:rsid w:val="003D79BA"/>
    <w:rsid w:val="003D7E42"/>
    <w:rsid w:val="003E09FB"/>
    <w:rsid w:val="003E1B86"/>
    <w:rsid w:val="003E2E6A"/>
    <w:rsid w:val="003E3A35"/>
    <w:rsid w:val="003F0EB2"/>
    <w:rsid w:val="003F1FC2"/>
    <w:rsid w:val="003F278D"/>
    <w:rsid w:val="003F7F42"/>
    <w:rsid w:val="004011D3"/>
    <w:rsid w:val="00402EA0"/>
    <w:rsid w:val="004052FF"/>
    <w:rsid w:val="004057B7"/>
    <w:rsid w:val="00405844"/>
    <w:rsid w:val="004058AC"/>
    <w:rsid w:val="00410948"/>
    <w:rsid w:val="00411E61"/>
    <w:rsid w:val="004131E0"/>
    <w:rsid w:val="004134AA"/>
    <w:rsid w:val="00416AE5"/>
    <w:rsid w:val="00417B81"/>
    <w:rsid w:val="00417D3E"/>
    <w:rsid w:val="004200DD"/>
    <w:rsid w:val="0042262D"/>
    <w:rsid w:val="00422821"/>
    <w:rsid w:val="004242C5"/>
    <w:rsid w:val="00424542"/>
    <w:rsid w:val="00434C05"/>
    <w:rsid w:val="00440888"/>
    <w:rsid w:val="00442732"/>
    <w:rsid w:val="0044354E"/>
    <w:rsid w:val="004439EE"/>
    <w:rsid w:val="00444298"/>
    <w:rsid w:val="00444814"/>
    <w:rsid w:val="00445962"/>
    <w:rsid w:val="00445B00"/>
    <w:rsid w:val="004473D6"/>
    <w:rsid w:val="00450C33"/>
    <w:rsid w:val="00450EFE"/>
    <w:rsid w:val="0045131A"/>
    <w:rsid w:val="00453288"/>
    <w:rsid w:val="004538F3"/>
    <w:rsid w:val="00454641"/>
    <w:rsid w:val="004554A0"/>
    <w:rsid w:val="00462FB0"/>
    <w:rsid w:val="0046536F"/>
    <w:rsid w:val="00465A5F"/>
    <w:rsid w:val="00467CF0"/>
    <w:rsid w:val="004717FF"/>
    <w:rsid w:val="00471835"/>
    <w:rsid w:val="00471B1C"/>
    <w:rsid w:val="00473353"/>
    <w:rsid w:val="00474A3D"/>
    <w:rsid w:val="00474B66"/>
    <w:rsid w:val="00477403"/>
    <w:rsid w:val="00481310"/>
    <w:rsid w:val="00482D0C"/>
    <w:rsid w:val="00483811"/>
    <w:rsid w:val="00486F24"/>
    <w:rsid w:val="00487B38"/>
    <w:rsid w:val="00490EBF"/>
    <w:rsid w:val="00494F4F"/>
    <w:rsid w:val="00495196"/>
    <w:rsid w:val="0049792C"/>
    <w:rsid w:val="004A06E4"/>
    <w:rsid w:val="004A0C84"/>
    <w:rsid w:val="004A1D5B"/>
    <w:rsid w:val="004A5526"/>
    <w:rsid w:val="004A754E"/>
    <w:rsid w:val="004B1C05"/>
    <w:rsid w:val="004B3496"/>
    <w:rsid w:val="004B3DEF"/>
    <w:rsid w:val="004B6FA3"/>
    <w:rsid w:val="004B716B"/>
    <w:rsid w:val="004B71A9"/>
    <w:rsid w:val="004B7550"/>
    <w:rsid w:val="004C09C4"/>
    <w:rsid w:val="004C39E0"/>
    <w:rsid w:val="004C6B6B"/>
    <w:rsid w:val="004C6FB0"/>
    <w:rsid w:val="004D0E90"/>
    <w:rsid w:val="004D1321"/>
    <w:rsid w:val="004D2202"/>
    <w:rsid w:val="004D2822"/>
    <w:rsid w:val="004D34C4"/>
    <w:rsid w:val="004D5736"/>
    <w:rsid w:val="004D637A"/>
    <w:rsid w:val="004D7B2D"/>
    <w:rsid w:val="004E3F37"/>
    <w:rsid w:val="004E5F2A"/>
    <w:rsid w:val="004E790A"/>
    <w:rsid w:val="004F0534"/>
    <w:rsid w:val="004F49CF"/>
    <w:rsid w:val="004F555D"/>
    <w:rsid w:val="00500CF4"/>
    <w:rsid w:val="005015BF"/>
    <w:rsid w:val="00501609"/>
    <w:rsid w:val="005033EF"/>
    <w:rsid w:val="005035F2"/>
    <w:rsid w:val="00503A6D"/>
    <w:rsid w:val="00504753"/>
    <w:rsid w:val="005117E4"/>
    <w:rsid w:val="0052186B"/>
    <w:rsid w:val="0053001D"/>
    <w:rsid w:val="00531462"/>
    <w:rsid w:val="00531EB5"/>
    <w:rsid w:val="0053345B"/>
    <w:rsid w:val="005338DB"/>
    <w:rsid w:val="00535195"/>
    <w:rsid w:val="00535AF3"/>
    <w:rsid w:val="00537D8D"/>
    <w:rsid w:val="00541170"/>
    <w:rsid w:val="00547740"/>
    <w:rsid w:val="005550A9"/>
    <w:rsid w:val="005608C6"/>
    <w:rsid w:val="005631CB"/>
    <w:rsid w:val="005637FD"/>
    <w:rsid w:val="00563812"/>
    <w:rsid w:val="0056390F"/>
    <w:rsid w:val="00563C70"/>
    <w:rsid w:val="005663E5"/>
    <w:rsid w:val="005711F6"/>
    <w:rsid w:val="00576C26"/>
    <w:rsid w:val="005808AF"/>
    <w:rsid w:val="00580A96"/>
    <w:rsid w:val="00581AB1"/>
    <w:rsid w:val="00581F6A"/>
    <w:rsid w:val="00583BD4"/>
    <w:rsid w:val="00584FEB"/>
    <w:rsid w:val="005854B7"/>
    <w:rsid w:val="00585847"/>
    <w:rsid w:val="00585999"/>
    <w:rsid w:val="005874E7"/>
    <w:rsid w:val="0058755D"/>
    <w:rsid w:val="005906B7"/>
    <w:rsid w:val="005910A8"/>
    <w:rsid w:val="00591659"/>
    <w:rsid w:val="00593EA3"/>
    <w:rsid w:val="00595C6A"/>
    <w:rsid w:val="005A1732"/>
    <w:rsid w:val="005A35D8"/>
    <w:rsid w:val="005B0455"/>
    <w:rsid w:val="005B17B4"/>
    <w:rsid w:val="005B2352"/>
    <w:rsid w:val="005B3238"/>
    <w:rsid w:val="005B49B9"/>
    <w:rsid w:val="005B5F6A"/>
    <w:rsid w:val="005C0916"/>
    <w:rsid w:val="005C252F"/>
    <w:rsid w:val="005C3460"/>
    <w:rsid w:val="005C42AD"/>
    <w:rsid w:val="005C5BB8"/>
    <w:rsid w:val="005C6C27"/>
    <w:rsid w:val="005C772B"/>
    <w:rsid w:val="005D0F48"/>
    <w:rsid w:val="005D1C6A"/>
    <w:rsid w:val="005D208E"/>
    <w:rsid w:val="005D2F82"/>
    <w:rsid w:val="005D331A"/>
    <w:rsid w:val="005D5FCC"/>
    <w:rsid w:val="005D6BB2"/>
    <w:rsid w:val="005E0EDC"/>
    <w:rsid w:val="005E145E"/>
    <w:rsid w:val="005E3025"/>
    <w:rsid w:val="005E31BA"/>
    <w:rsid w:val="005E3C5C"/>
    <w:rsid w:val="005F0035"/>
    <w:rsid w:val="005F1256"/>
    <w:rsid w:val="005F23BE"/>
    <w:rsid w:val="005F2E48"/>
    <w:rsid w:val="005F3BA4"/>
    <w:rsid w:val="005F5319"/>
    <w:rsid w:val="005F687E"/>
    <w:rsid w:val="00600367"/>
    <w:rsid w:val="00602B2A"/>
    <w:rsid w:val="00603559"/>
    <w:rsid w:val="00603D88"/>
    <w:rsid w:val="006055B1"/>
    <w:rsid w:val="00607A10"/>
    <w:rsid w:val="0061064A"/>
    <w:rsid w:val="006108B7"/>
    <w:rsid w:val="00612160"/>
    <w:rsid w:val="006137FB"/>
    <w:rsid w:val="00614E30"/>
    <w:rsid w:val="00615112"/>
    <w:rsid w:val="00617403"/>
    <w:rsid w:val="00617D0F"/>
    <w:rsid w:val="00620631"/>
    <w:rsid w:val="00621151"/>
    <w:rsid w:val="0062249D"/>
    <w:rsid w:val="00623C6F"/>
    <w:rsid w:val="00624562"/>
    <w:rsid w:val="00625433"/>
    <w:rsid w:val="00626481"/>
    <w:rsid w:val="006300FF"/>
    <w:rsid w:val="00630C29"/>
    <w:rsid w:val="006316C9"/>
    <w:rsid w:val="00635AF0"/>
    <w:rsid w:val="00640E8C"/>
    <w:rsid w:val="006448F7"/>
    <w:rsid w:val="00646A12"/>
    <w:rsid w:val="00647966"/>
    <w:rsid w:val="00651B35"/>
    <w:rsid w:val="00654E66"/>
    <w:rsid w:val="00662355"/>
    <w:rsid w:val="00662806"/>
    <w:rsid w:val="00664A79"/>
    <w:rsid w:val="006704B6"/>
    <w:rsid w:val="006710D5"/>
    <w:rsid w:val="00681846"/>
    <w:rsid w:val="00681941"/>
    <w:rsid w:val="006822B5"/>
    <w:rsid w:val="006826B1"/>
    <w:rsid w:val="0068295B"/>
    <w:rsid w:val="006837EA"/>
    <w:rsid w:val="00683B2A"/>
    <w:rsid w:val="00684389"/>
    <w:rsid w:val="006848BF"/>
    <w:rsid w:val="006908F9"/>
    <w:rsid w:val="006A00B4"/>
    <w:rsid w:val="006A60F4"/>
    <w:rsid w:val="006A6E8D"/>
    <w:rsid w:val="006A73A1"/>
    <w:rsid w:val="006B01A5"/>
    <w:rsid w:val="006B0BDD"/>
    <w:rsid w:val="006B105C"/>
    <w:rsid w:val="006B11CC"/>
    <w:rsid w:val="006B14D4"/>
    <w:rsid w:val="006B51CC"/>
    <w:rsid w:val="006B5741"/>
    <w:rsid w:val="006B7047"/>
    <w:rsid w:val="006B750C"/>
    <w:rsid w:val="006C277F"/>
    <w:rsid w:val="006C7076"/>
    <w:rsid w:val="006C7A61"/>
    <w:rsid w:val="006D3545"/>
    <w:rsid w:val="006D6DF5"/>
    <w:rsid w:val="006E038B"/>
    <w:rsid w:val="006E0817"/>
    <w:rsid w:val="006E1545"/>
    <w:rsid w:val="006E3CC3"/>
    <w:rsid w:val="006E49FF"/>
    <w:rsid w:val="006E6052"/>
    <w:rsid w:val="006E615B"/>
    <w:rsid w:val="006E6F0E"/>
    <w:rsid w:val="006F23C4"/>
    <w:rsid w:val="006F24AA"/>
    <w:rsid w:val="006F4422"/>
    <w:rsid w:val="006F4470"/>
    <w:rsid w:val="006F581D"/>
    <w:rsid w:val="006F736E"/>
    <w:rsid w:val="006F7B2A"/>
    <w:rsid w:val="007005A7"/>
    <w:rsid w:val="0070068A"/>
    <w:rsid w:val="00702540"/>
    <w:rsid w:val="00703295"/>
    <w:rsid w:val="007035FF"/>
    <w:rsid w:val="007050D7"/>
    <w:rsid w:val="00710EC8"/>
    <w:rsid w:val="007112D1"/>
    <w:rsid w:val="00712EED"/>
    <w:rsid w:val="00713706"/>
    <w:rsid w:val="00715243"/>
    <w:rsid w:val="007154C3"/>
    <w:rsid w:val="00715B78"/>
    <w:rsid w:val="007219C8"/>
    <w:rsid w:val="00721E99"/>
    <w:rsid w:val="00722AE9"/>
    <w:rsid w:val="0072324A"/>
    <w:rsid w:val="00723698"/>
    <w:rsid w:val="00723959"/>
    <w:rsid w:val="007241CB"/>
    <w:rsid w:val="007256CB"/>
    <w:rsid w:val="007258E8"/>
    <w:rsid w:val="00727ED0"/>
    <w:rsid w:val="00730873"/>
    <w:rsid w:val="007348A5"/>
    <w:rsid w:val="00734B75"/>
    <w:rsid w:val="007360DC"/>
    <w:rsid w:val="0073659A"/>
    <w:rsid w:val="007379F8"/>
    <w:rsid w:val="007445BA"/>
    <w:rsid w:val="00746179"/>
    <w:rsid w:val="00747717"/>
    <w:rsid w:val="00751950"/>
    <w:rsid w:val="00754BDC"/>
    <w:rsid w:val="00755C24"/>
    <w:rsid w:val="0075669E"/>
    <w:rsid w:val="0075725A"/>
    <w:rsid w:val="00762879"/>
    <w:rsid w:val="0076446D"/>
    <w:rsid w:val="00765D93"/>
    <w:rsid w:val="00767150"/>
    <w:rsid w:val="0076729A"/>
    <w:rsid w:val="00767B60"/>
    <w:rsid w:val="007701A5"/>
    <w:rsid w:val="00770402"/>
    <w:rsid w:val="00771203"/>
    <w:rsid w:val="00771FDC"/>
    <w:rsid w:val="007737C9"/>
    <w:rsid w:val="007752D9"/>
    <w:rsid w:val="007811E9"/>
    <w:rsid w:val="00781C0C"/>
    <w:rsid w:val="00783F7E"/>
    <w:rsid w:val="007855F3"/>
    <w:rsid w:val="00785CEA"/>
    <w:rsid w:val="00791340"/>
    <w:rsid w:val="00793D8F"/>
    <w:rsid w:val="007A1170"/>
    <w:rsid w:val="007A4282"/>
    <w:rsid w:val="007A5029"/>
    <w:rsid w:val="007A5AA5"/>
    <w:rsid w:val="007A5B9B"/>
    <w:rsid w:val="007B346D"/>
    <w:rsid w:val="007B4BE3"/>
    <w:rsid w:val="007B5112"/>
    <w:rsid w:val="007B5483"/>
    <w:rsid w:val="007B7E2B"/>
    <w:rsid w:val="007C1451"/>
    <w:rsid w:val="007C1BE1"/>
    <w:rsid w:val="007C35F7"/>
    <w:rsid w:val="007C64F8"/>
    <w:rsid w:val="007D10D5"/>
    <w:rsid w:val="007D1348"/>
    <w:rsid w:val="007D2A6F"/>
    <w:rsid w:val="007D4D68"/>
    <w:rsid w:val="007D63AD"/>
    <w:rsid w:val="007D6D13"/>
    <w:rsid w:val="007D7C25"/>
    <w:rsid w:val="007E4F3C"/>
    <w:rsid w:val="007E73B3"/>
    <w:rsid w:val="007F0DD8"/>
    <w:rsid w:val="007F220F"/>
    <w:rsid w:val="007F46FD"/>
    <w:rsid w:val="007F5E0F"/>
    <w:rsid w:val="007F6348"/>
    <w:rsid w:val="007F77E2"/>
    <w:rsid w:val="007F7983"/>
    <w:rsid w:val="0080234B"/>
    <w:rsid w:val="008024CA"/>
    <w:rsid w:val="0080304D"/>
    <w:rsid w:val="00803E2F"/>
    <w:rsid w:val="0080415F"/>
    <w:rsid w:val="008041AF"/>
    <w:rsid w:val="00805E03"/>
    <w:rsid w:val="00806EDD"/>
    <w:rsid w:val="00810ADF"/>
    <w:rsid w:val="00810E66"/>
    <w:rsid w:val="0081397E"/>
    <w:rsid w:val="00814223"/>
    <w:rsid w:val="008143B0"/>
    <w:rsid w:val="00821A03"/>
    <w:rsid w:val="00823EFC"/>
    <w:rsid w:val="00824221"/>
    <w:rsid w:val="00825166"/>
    <w:rsid w:val="008258D6"/>
    <w:rsid w:val="00825D1B"/>
    <w:rsid w:val="008335E7"/>
    <w:rsid w:val="00834518"/>
    <w:rsid w:val="008354D2"/>
    <w:rsid w:val="00837214"/>
    <w:rsid w:val="00841894"/>
    <w:rsid w:val="008424DB"/>
    <w:rsid w:val="00844215"/>
    <w:rsid w:val="008443C0"/>
    <w:rsid w:val="00845245"/>
    <w:rsid w:val="0084573E"/>
    <w:rsid w:val="0084604B"/>
    <w:rsid w:val="008519D0"/>
    <w:rsid w:val="00852063"/>
    <w:rsid w:val="00855041"/>
    <w:rsid w:val="008551D6"/>
    <w:rsid w:val="008562AC"/>
    <w:rsid w:val="00862B42"/>
    <w:rsid w:val="00863B03"/>
    <w:rsid w:val="0086572F"/>
    <w:rsid w:val="00865BD5"/>
    <w:rsid w:val="008701BF"/>
    <w:rsid w:val="00871973"/>
    <w:rsid w:val="00873883"/>
    <w:rsid w:val="008764CA"/>
    <w:rsid w:val="00876EF6"/>
    <w:rsid w:val="008810B0"/>
    <w:rsid w:val="0088412C"/>
    <w:rsid w:val="00884E0F"/>
    <w:rsid w:val="00884EDE"/>
    <w:rsid w:val="00887C45"/>
    <w:rsid w:val="0089066E"/>
    <w:rsid w:val="008907E4"/>
    <w:rsid w:val="00892157"/>
    <w:rsid w:val="00894A40"/>
    <w:rsid w:val="008A2638"/>
    <w:rsid w:val="008A2D90"/>
    <w:rsid w:val="008A4557"/>
    <w:rsid w:val="008A5004"/>
    <w:rsid w:val="008A5DA8"/>
    <w:rsid w:val="008A6D29"/>
    <w:rsid w:val="008A76D3"/>
    <w:rsid w:val="008A7C55"/>
    <w:rsid w:val="008B0D00"/>
    <w:rsid w:val="008B5603"/>
    <w:rsid w:val="008B66F1"/>
    <w:rsid w:val="008B68C1"/>
    <w:rsid w:val="008B6983"/>
    <w:rsid w:val="008C26BC"/>
    <w:rsid w:val="008C3818"/>
    <w:rsid w:val="008C6071"/>
    <w:rsid w:val="008D1048"/>
    <w:rsid w:val="008D1540"/>
    <w:rsid w:val="008D2D27"/>
    <w:rsid w:val="008D2D71"/>
    <w:rsid w:val="008E1F61"/>
    <w:rsid w:val="008E41C2"/>
    <w:rsid w:val="008E64F8"/>
    <w:rsid w:val="008E676F"/>
    <w:rsid w:val="008F0BC6"/>
    <w:rsid w:val="008F2F6D"/>
    <w:rsid w:val="008F3A33"/>
    <w:rsid w:val="008F5057"/>
    <w:rsid w:val="008F6F83"/>
    <w:rsid w:val="008F7E25"/>
    <w:rsid w:val="0090171C"/>
    <w:rsid w:val="009033FB"/>
    <w:rsid w:val="00903B2C"/>
    <w:rsid w:val="00904D6F"/>
    <w:rsid w:val="00905637"/>
    <w:rsid w:val="00905E6E"/>
    <w:rsid w:val="0090777C"/>
    <w:rsid w:val="00910746"/>
    <w:rsid w:val="009132F5"/>
    <w:rsid w:val="00913348"/>
    <w:rsid w:val="00914DBC"/>
    <w:rsid w:val="0091561A"/>
    <w:rsid w:val="00915DAF"/>
    <w:rsid w:val="00916584"/>
    <w:rsid w:val="00916690"/>
    <w:rsid w:val="00921ABE"/>
    <w:rsid w:val="00922DBF"/>
    <w:rsid w:val="00922ECB"/>
    <w:rsid w:val="00925DF5"/>
    <w:rsid w:val="00926DA5"/>
    <w:rsid w:val="00926F07"/>
    <w:rsid w:val="00927854"/>
    <w:rsid w:val="00931326"/>
    <w:rsid w:val="009334D4"/>
    <w:rsid w:val="0093764F"/>
    <w:rsid w:val="009439C5"/>
    <w:rsid w:val="0094434C"/>
    <w:rsid w:val="009508D5"/>
    <w:rsid w:val="009512F0"/>
    <w:rsid w:val="00953745"/>
    <w:rsid w:val="00953940"/>
    <w:rsid w:val="00954842"/>
    <w:rsid w:val="00955E14"/>
    <w:rsid w:val="00956461"/>
    <w:rsid w:val="00961175"/>
    <w:rsid w:val="00961442"/>
    <w:rsid w:val="009624FE"/>
    <w:rsid w:val="00962E5C"/>
    <w:rsid w:val="009655D2"/>
    <w:rsid w:val="00971122"/>
    <w:rsid w:val="0097191D"/>
    <w:rsid w:val="009736FF"/>
    <w:rsid w:val="0097437E"/>
    <w:rsid w:val="00975056"/>
    <w:rsid w:val="00977569"/>
    <w:rsid w:val="009815A5"/>
    <w:rsid w:val="00982754"/>
    <w:rsid w:val="00987681"/>
    <w:rsid w:val="00987D56"/>
    <w:rsid w:val="009900A0"/>
    <w:rsid w:val="00990C27"/>
    <w:rsid w:val="0099127A"/>
    <w:rsid w:val="009925B1"/>
    <w:rsid w:val="009939E4"/>
    <w:rsid w:val="00993B23"/>
    <w:rsid w:val="00993CDF"/>
    <w:rsid w:val="0099445B"/>
    <w:rsid w:val="00995170"/>
    <w:rsid w:val="00995A35"/>
    <w:rsid w:val="00995ED2"/>
    <w:rsid w:val="00996099"/>
    <w:rsid w:val="00996161"/>
    <w:rsid w:val="0099690A"/>
    <w:rsid w:val="0099694E"/>
    <w:rsid w:val="00997F55"/>
    <w:rsid w:val="009A07DA"/>
    <w:rsid w:val="009A0AF2"/>
    <w:rsid w:val="009A3755"/>
    <w:rsid w:val="009A3EEF"/>
    <w:rsid w:val="009A5608"/>
    <w:rsid w:val="009A5D53"/>
    <w:rsid w:val="009B0D98"/>
    <w:rsid w:val="009B2640"/>
    <w:rsid w:val="009C2151"/>
    <w:rsid w:val="009C2E65"/>
    <w:rsid w:val="009C3442"/>
    <w:rsid w:val="009C58E4"/>
    <w:rsid w:val="009C6CE5"/>
    <w:rsid w:val="009C7824"/>
    <w:rsid w:val="009C7892"/>
    <w:rsid w:val="009C7955"/>
    <w:rsid w:val="009C7BEE"/>
    <w:rsid w:val="009C7CE4"/>
    <w:rsid w:val="009D0419"/>
    <w:rsid w:val="009D48A8"/>
    <w:rsid w:val="009E080B"/>
    <w:rsid w:val="009E109D"/>
    <w:rsid w:val="009E1C04"/>
    <w:rsid w:val="009E2115"/>
    <w:rsid w:val="009E2CF7"/>
    <w:rsid w:val="009E464E"/>
    <w:rsid w:val="009E5000"/>
    <w:rsid w:val="009E5B24"/>
    <w:rsid w:val="009E7139"/>
    <w:rsid w:val="009F06FA"/>
    <w:rsid w:val="009F1786"/>
    <w:rsid w:val="009F3E3A"/>
    <w:rsid w:val="009F6747"/>
    <w:rsid w:val="009F7678"/>
    <w:rsid w:val="00A00F3E"/>
    <w:rsid w:val="00A03016"/>
    <w:rsid w:val="00A04B4C"/>
    <w:rsid w:val="00A0719B"/>
    <w:rsid w:val="00A1015E"/>
    <w:rsid w:val="00A117B6"/>
    <w:rsid w:val="00A150C8"/>
    <w:rsid w:val="00A168AD"/>
    <w:rsid w:val="00A2484A"/>
    <w:rsid w:val="00A249A6"/>
    <w:rsid w:val="00A24CD7"/>
    <w:rsid w:val="00A2654B"/>
    <w:rsid w:val="00A32916"/>
    <w:rsid w:val="00A33C9A"/>
    <w:rsid w:val="00A3681A"/>
    <w:rsid w:val="00A3778D"/>
    <w:rsid w:val="00A37ACE"/>
    <w:rsid w:val="00A41C02"/>
    <w:rsid w:val="00A41F22"/>
    <w:rsid w:val="00A43863"/>
    <w:rsid w:val="00A44070"/>
    <w:rsid w:val="00A46571"/>
    <w:rsid w:val="00A5610F"/>
    <w:rsid w:val="00A56964"/>
    <w:rsid w:val="00A62723"/>
    <w:rsid w:val="00A63B64"/>
    <w:rsid w:val="00A64E69"/>
    <w:rsid w:val="00A65C49"/>
    <w:rsid w:val="00A671AD"/>
    <w:rsid w:val="00A67907"/>
    <w:rsid w:val="00A67F13"/>
    <w:rsid w:val="00A70E99"/>
    <w:rsid w:val="00A7307A"/>
    <w:rsid w:val="00A77F0D"/>
    <w:rsid w:val="00A8017E"/>
    <w:rsid w:val="00A83ED8"/>
    <w:rsid w:val="00A852EE"/>
    <w:rsid w:val="00A865DD"/>
    <w:rsid w:val="00A9020C"/>
    <w:rsid w:val="00A903C1"/>
    <w:rsid w:val="00A924F9"/>
    <w:rsid w:val="00A93683"/>
    <w:rsid w:val="00A93F1B"/>
    <w:rsid w:val="00AA0186"/>
    <w:rsid w:val="00AA0A19"/>
    <w:rsid w:val="00AA25B6"/>
    <w:rsid w:val="00AA4877"/>
    <w:rsid w:val="00AB0CA6"/>
    <w:rsid w:val="00AB3E2B"/>
    <w:rsid w:val="00AB5320"/>
    <w:rsid w:val="00AC1460"/>
    <w:rsid w:val="00AC15DE"/>
    <w:rsid w:val="00AC40B3"/>
    <w:rsid w:val="00AC49E0"/>
    <w:rsid w:val="00AC53A1"/>
    <w:rsid w:val="00AC75D2"/>
    <w:rsid w:val="00AC7C0D"/>
    <w:rsid w:val="00AD1B47"/>
    <w:rsid w:val="00AD2D5A"/>
    <w:rsid w:val="00AD2E55"/>
    <w:rsid w:val="00AE4C3A"/>
    <w:rsid w:val="00AE531E"/>
    <w:rsid w:val="00AE5353"/>
    <w:rsid w:val="00AE5392"/>
    <w:rsid w:val="00AE56E1"/>
    <w:rsid w:val="00AE5E68"/>
    <w:rsid w:val="00AE6E40"/>
    <w:rsid w:val="00AE7824"/>
    <w:rsid w:val="00AF174D"/>
    <w:rsid w:val="00AF1F68"/>
    <w:rsid w:val="00AF2E57"/>
    <w:rsid w:val="00AF31D0"/>
    <w:rsid w:val="00AF3763"/>
    <w:rsid w:val="00AF4AF1"/>
    <w:rsid w:val="00AF60D3"/>
    <w:rsid w:val="00AF6EAC"/>
    <w:rsid w:val="00B006C6"/>
    <w:rsid w:val="00B016A1"/>
    <w:rsid w:val="00B01C1F"/>
    <w:rsid w:val="00B04EDE"/>
    <w:rsid w:val="00B04FE3"/>
    <w:rsid w:val="00B06CA0"/>
    <w:rsid w:val="00B06CF1"/>
    <w:rsid w:val="00B06CFE"/>
    <w:rsid w:val="00B06EE4"/>
    <w:rsid w:val="00B12730"/>
    <w:rsid w:val="00B13F0D"/>
    <w:rsid w:val="00B15035"/>
    <w:rsid w:val="00B206AD"/>
    <w:rsid w:val="00B20978"/>
    <w:rsid w:val="00B20B5B"/>
    <w:rsid w:val="00B22B1B"/>
    <w:rsid w:val="00B2523D"/>
    <w:rsid w:val="00B25E30"/>
    <w:rsid w:val="00B3024F"/>
    <w:rsid w:val="00B305DF"/>
    <w:rsid w:val="00B305F6"/>
    <w:rsid w:val="00B34E7B"/>
    <w:rsid w:val="00B35A6B"/>
    <w:rsid w:val="00B40CAD"/>
    <w:rsid w:val="00B41801"/>
    <w:rsid w:val="00B41CF6"/>
    <w:rsid w:val="00B42780"/>
    <w:rsid w:val="00B43EA7"/>
    <w:rsid w:val="00B469E0"/>
    <w:rsid w:val="00B47867"/>
    <w:rsid w:val="00B503CD"/>
    <w:rsid w:val="00B51A91"/>
    <w:rsid w:val="00B5693A"/>
    <w:rsid w:val="00B61235"/>
    <w:rsid w:val="00B646CC"/>
    <w:rsid w:val="00B65687"/>
    <w:rsid w:val="00B67DB3"/>
    <w:rsid w:val="00B7183D"/>
    <w:rsid w:val="00B72799"/>
    <w:rsid w:val="00B7519C"/>
    <w:rsid w:val="00B75633"/>
    <w:rsid w:val="00B7723E"/>
    <w:rsid w:val="00B775C3"/>
    <w:rsid w:val="00B80294"/>
    <w:rsid w:val="00B80F3A"/>
    <w:rsid w:val="00B86461"/>
    <w:rsid w:val="00B879C2"/>
    <w:rsid w:val="00B932A0"/>
    <w:rsid w:val="00B941FC"/>
    <w:rsid w:val="00B942D8"/>
    <w:rsid w:val="00B9454D"/>
    <w:rsid w:val="00BA0225"/>
    <w:rsid w:val="00BA037E"/>
    <w:rsid w:val="00BA28A6"/>
    <w:rsid w:val="00BA45AA"/>
    <w:rsid w:val="00BA7B34"/>
    <w:rsid w:val="00BB1B6D"/>
    <w:rsid w:val="00BB6F89"/>
    <w:rsid w:val="00BB751A"/>
    <w:rsid w:val="00BC04C2"/>
    <w:rsid w:val="00BC4613"/>
    <w:rsid w:val="00BC4F3F"/>
    <w:rsid w:val="00BC5101"/>
    <w:rsid w:val="00BC6090"/>
    <w:rsid w:val="00BC709B"/>
    <w:rsid w:val="00BC7D8F"/>
    <w:rsid w:val="00BC7DC5"/>
    <w:rsid w:val="00BD4AAD"/>
    <w:rsid w:val="00BD6297"/>
    <w:rsid w:val="00BE62B6"/>
    <w:rsid w:val="00BE67FA"/>
    <w:rsid w:val="00BF0F75"/>
    <w:rsid w:val="00BF3F5B"/>
    <w:rsid w:val="00BF5CAC"/>
    <w:rsid w:val="00BF789F"/>
    <w:rsid w:val="00C022A4"/>
    <w:rsid w:val="00C02A95"/>
    <w:rsid w:val="00C055A4"/>
    <w:rsid w:val="00C10B11"/>
    <w:rsid w:val="00C10D09"/>
    <w:rsid w:val="00C12192"/>
    <w:rsid w:val="00C12847"/>
    <w:rsid w:val="00C12EAE"/>
    <w:rsid w:val="00C142DA"/>
    <w:rsid w:val="00C14A7B"/>
    <w:rsid w:val="00C24F0D"/>
    <w:rsid w:val="00C26F96"/>
    <w:rsid w:val="00C273C6"/>
    <w:rsid w:val="00C27D42"/>
    <w:rsid w:val="00C32F91"/>
    <w:rsid w:val="00C350EF"/>
    <w:rsid w:val="00C35978"/>
    <w:rsid w:val="00C367C3"/>
    <w:rsid w:val="00C36CA6"/>
    <w:rsid w:val="00C37189"/>
    <w:rsid w:val="00C374C9"/>
    <w:rsid w:val="00C375AF"/>
    <w:rsid w:val="00C37998"/>
    <w:rsid w:val="00C37C67"/>
    <w:rsid w:val="00C41E2A"/>
    <w:rsid w:val="00C42FA8"/>
    <w:rsid w:val="00C43437"/>
    <w:rsid w:val="00C44B55"/>
    <w:rsid w:val="00C4698E"/>
    <w:rsid w:val="00C5039D"/>
    <w:rsid w:val="00C51560"/>
    <w:rsid w:val="00C51DE3"/>
    <w:rsid w:val="00C52AB1"/>
    <w:rsid w:val="00C57892"/>
    <w:rsid w:val="00C57ACD"/>
    <w:rsid w:val="00C57EF7"/>
    <w:rsid w:val="00C67803"/>
    <w:rsid w:val="00C7047A"/>
    <w:rsid w:val="00C70F93"/>
    <w:rsid w:val="00C72C56"/>
    <w:rsid w:val="00C73299"/>
    <w:rsid w:val="00C80522"/>
    <w:rsid w:val="00C80A00"/>
    <w:rsid w:val="00C82BA5"/>
    <w:rsid w:val="00C877F7"/>
    <w:rsid w:val="00C93326"/>
    <w:rsid w:val="00C94237"/>
    <w:rsid w:val="00C94542"/>
    <w:rsid w:val="00C9523A"/>
    <w:rsid w:val="00C96056"/>
    <w:rsid w:val="00C9666A"/>
    <w:rsid w:val="00C96E2C"/>
    <w:rsid w:val="00CA2636"/>
    <w:rsid w:val="00CA62F5"/>
    <w:rsid w:val="00CA663B"/>
    <w:rsid w:val="00CB0610"/>
    <w:rsid w:val="00CB12F3"/>
    <w:rsid w:val="00CB17BD"/>
    <w:rsid w:val="00CB2556"/>
    <w:rsid w:val="00CB31C8"/>
    <w:rsid w:val="00CB6AD4"/>
    <w:rsid w:val="00CB6FB2"/>
    <w:rsid w:val="00CC07E6"/>
    <w:rsid w:val="00CC26F6"/>
    <w:rsid w:val="00CC6C26"/>
    <w:rsid w:val="00CC7ACC"/>
    <w:rsid w:val="00CD2AA4"/>
    <w:rsid w:val="00CD3F28"/>
    <w:rsid w:val="00CD552F"/>
    <w:rsid w:val="00CD620F"/>
    <w:rsid w:val="00CD78E0"/>
    <w:rsid w:val="00CE221F"/>
    <w:rsid w:val="00CE33EF"/>
    <w:rsid w:val="00CE36C3"/>
    <w:rsid w:val="00CE54B2"/>
    <w:rsid w:val="00CE5A61"/>
    <w:rsid w:val="00CE5DF6"/>
    <w:rsid w:val="00CE78F8"/>
    <w:rsid w:val="00CF0F23"/>
    <w:rsid w:val="00CF280B"/>
    <w:rsid w:val="00CF4A94"/>
    <w:rsid w:val="00D00BE3"/>
    <w:rsid w:val="00D01339"/>
    <w:rsid w:val="00D02804"/>
    <w:rsid w:val="00D02BE5"/>
    <w:rsid w:val="00D03736"/>
    <w:rsid w:val="00D041EB"/>
    <w:rsid w:val="00D049F7"/>
    <w:rsid w:val="00D0681F"/>
    <w:rsid w:val="00D069CB"/>
    <w:rsid w:val="00D06EC2"/>
    <w:rsid w:val="00D10230"/>
    <w:rsid w:val="00D10588"/>
    <w:rsid w:val="00D126C2"/>
    <w:rsid w:val="00D2020F"/>
    <w:rsid w:val="00D20D9B"/>
    <w:rsid w:val="00D21B84"/>
    <w:rsid w:val="00D22018"/>
    <w:rsid w:val="00D2303E"/>
    <w:rsid w:val="00D245AF"/>
    <w:rsid w:val="00D249DD"/>
    <w:rsid w:val="00D25D9D"/>
    <w:rsid w:val="00D274AF"/>
    <w:rsid w:val="00D3333A"/>
    <w:rsid w:val="00D347F4"/>
    <w:rsid w:val="00D34BE9"/>
    <w:rsid w:val="00D36C61"/>
    <w:rsid w:val="00D36CCC"/>
    <w:rsid w:val="00D3743B"/>
    <w:rsid w:val="00D4246D"/>
    <w:rsid w:val="00D42F3C"/>
    <w:rsid w:val="00D44FCA"/>
    <w:rsid w:val="00D50BA1"/>
    <w:rsid w:val="00D53398"/>
    <w:rsid w:val="00D54582"/>
    <w:rsid w:val="00D5713C"/>
    <w:rsid w:val="00D608AC"/>
    <w:rsid w:val="00D62291"/>
    <w:rsid w:val="00D639F6"/>
    <w:rsid w:val="00D63E83"/>
    <w:rsid w:val="00D65D22"/>
    <w:rsid w:val="00D66C9C"/>
    <w:rsid w:val="00D676E4"/>
    <w:rsid w:val="00D677AF"/>
    <w:rsid w:val="00D720F6"/>
    <w:rsid w:val="00D81E0B"/>
    <w:rsid w:val="00D8441F"/>
    <w:rsid w:val="00D848D1"/>
    <w:rsid w:val="00D8496E"/>
    <w:rsid w:val="00D84DCA"/>
    <w:rsid w:val="00D867DC"/>
    <w:rsid w:val="00D92AC8"/>
    <w:rsid w:val="00D93173"/>
    <w:rsid w:val="00D934A9"/>
    <w:rsid w:val="00D957DA"/>
    <w:rsid w:val="00D97460"/>
    <w:rsid w:val="00DA2F61"/>
    <w:rsid w:val="00DB01E2"/>
    <w:rsid w:val="00DB170F"/>
    <w:rsid w:val="00DB3255"/>
    <w:rsid w:val="00DB60BB"/>
    <w:rsid w:val="00DC0C35"/>
    <w:rsid w:val="00DC2CA7"/>
    <w:rsid w:val="00DC33F8"/>
    <w:rsid w:val="00DC351D"/>
    <w:rsid w:val="00DC3DC4"/>
    <w:rsid w:val="00DC7FF9"/>
    <w:rsid w:val="00DD17A4"/>
    <w:rsid w:val="00DD20C4"/>
    <w:rsid w:val="00DD2B2B"/>
    <w:rsid w:val="00DD341E"/>
    <w:rsid w:val="00DD42FA"/>
    <w:rsid w:val="00DD6197"/>
    <w:rsid w:val="00DE051D"/>
    <w:rsid w:val="00DE09C2"/>
    <w:rsid w:val="00DE0B7C"/>
    <w:rsid w:val="00DE642D"/>
    <w:rsid w:val="00DE6C01"/>
    <w:rsid w:val="00DF12FD"/>
    <w:rsid w:val="00DF1DFA"/>
    <w:rsid w:val="00DF220A"/>
    <w:rsid w:val="00DF6E72"/>
    <w:rsid w:val="00DF727A"/>
    <w:rsid w:val="00DF79C4"/>
    <w:rsid w:val="00E00254"/>
    <w:rsid w:val="00E017AB"/>
    <w:rsid w:val="00E05199"/>
    <w:rsid w:val="00E1075B"/>
    <w:rsid w:val="00E119E3"/>
    <w:rsid w:val="00E11E4C"/>
    <w:rsid w:val="00E13894"/>
    <w:rsid w:val="00E164AC"/>
    <w:rsid w:val="00E16A9D"/>
    <w:rsid w:val="00E16C93"/>
    <w:rsid w:val="00E21742"/>
    <w:rsid w:val="00E2348E"/>
    <w:rsid w:val="00E239B9"/>
    <w:rsid w:val="00E26D39"/>
    <w:rsid w:val="00E27B99"/>
    <w:rsid w:val="00E30739"/>
    <w:rsid w:val="00E30FC7"/>
    <w:rsid w:val="00E316EB"/>
    <w:rsid w:val="00E36210"/>
    <w:rsid w:val="00E416BF"/>
    <w:rsid w:val="00E446D9"/>
    <w:rsid w:val="00E5287B"/>
    <w:rsid w:val="00E535F6"/>
    <w:rsid w:val="00E54F7A"/>
    <w:rsid w:val="00E619DB"/>
    <w:rsid w:val="00E61CFB"/>
    <w:rsid w:val="00E6210F"/>
    <w:rsid w:val="00E6496A"/>
    <w:rsid w:val="00E67E3B"/>
    <w:rsid w:val="00E7008A"/>
    <w:rsid w:val="00E70CCB"/>
    <w:rsid w:val="00E7228C"/>
    <w:rsid w:val="00E72A13"/>
    <w:rsid w:val="00E75623"/>
    <w:rsid w:val="00E75EB8"/>
    <w:rsid w:val="00E82FF1"/>
    <w:rsid w:val="00E85AD0"/>
    <w:rsid w:val="00E87781"/>
    <w:rsid w:val="00E906F0"/>
    <w:rsid w:val="00E91226"/>
    <w:rsid w:val="00E91484"/>
    <w:rsid w:val="00E92A14"/>
    <w:rsid w:val="00E92A48"/>
    <w:rsid w:val="00EA2E0C"/>
    <w:rsid w:val="00EA3580"/>
    <w:rsid w:val="00EA5D5B"/>
    <w:rsid w:val="00EB17D8"/>
    <w:rsid w:val="00EB27BE"/>
    <w:rsid w:val="00EB2A82"/>
    <w:rsid w:val="00EB37DE"/>
    <w:rsid w:val="00EB6075"/>
    <w:rsid w:val="00EB66F0"/>
    <w:rsid w:val="00EB6C2E"/>
    <w:rsid w:val="00EB7580"/>
    <w:rsid w:val="00EC0230"/>
    <w:rsid w:val="00EC27AF"/>
    <w:rsid w:val="00EC2F73"/>
    <w:rsid w:val="00EC67DD"/>
    <w:rsid w:val="00EC6D8A"/>
    <w:rsid w:val="00EC75A3"/>
    <w:rsid w:val="00ED350E"/>
    <w:rsid w:val="00ED5791"/>
    <w:rsid w:val="00EE06A7"/>
    <w:rsid w:val="00EE0782"/>
    <w:rsid w:val="00EE334C"/>
    <w:rsid w:val="00EE4042"/>
    <w:rsid w:val="00EE4998"/>
    <w:rsid w:val="00EE5186"/>
    <w:rsid w:val="00EE75F8"/>
    <w:rsid w:val="00EE787A"/>
    <w:rsid w:val="00EF2114"/>
    <w:rsid w:val="00EF4E9E"/>
    <w:rsid w:val="00EF621C"/>
    <w:rsid w:val="00EF7016"/>
    <w:rsid w:val="00F00BF9"/>
    <w:rsid w:val="00F013F4"/>
    <w:rsid w:val="00F017AB"/>
    <w:rsid w:val="00F037A4"/>
    <w:rsid w:val="00F06004"/>
    <w:rsid w:val="00F06240"/>
    <w:rsid w:val="00F07C0D"/>
    <w:rsid w:val="00F07D64"/>
    <w:rsid w:val="00F119F6"/>
    <w:rsid w:val="00F13F74"/>
    <w:rsid w:val="00F23685"/>
    <w:rsid w:val="00F23A29"/>
    <w:rsid w:val="00F240AF"/>
    <w:rsid w:val="00F320D0"/>
    <w:rsid w:val="00F33F02"/>
    <w:rsid w:val="00F34E47"/>
    <w:rsid w:val="00F366BF"/>
    <w:rsid w:val="00F37111"/>
    <w:rsid w:val="00F37BE3"/>
    <w:rsid w:val="00F41AC1"/>
    <w:rsid w:val="00F42F54"/>
    <w:rsid w:val="00F4520D"/>
    <w:rsid w:val="00F47B94"/>
    <w:rsid w:val="00F52CA9"/>
    <w:rsid w:val="00F53A00"/>
    <w:rsid w:val="00F547AC"/>
    <w:rsid w:val="00F553B5"/>
    <w:rsid w:val="00F55CB7"/>
    <w:rsid w:val="00F578AA"/>
    <w:rsid w:val="00F57B1B"/>
    <w:rsid w:val="00F612AC"/>
    <w:rsid w:val="00F61559"/>
    <w:rsid w:val="00F6310E"/>
    <w:rsid w:val="00F64448"/>
    <w:rsid w:val="00F64B49"/>
    <w:rsid w:val="00F65AA0"/>
    <w:rsid w:val="00F6639B"/>
    <w:rsid w:val="00F66C46"/>
    <w:rsid w:val="00F6707D"/>
    <w:rsid w:val="00F7051B"/>
    <w:rsid w:val="00F7179E"/>
    <w:rsid w:val="00F71A98"/>
    <w:rsid w:val="00F76066"/>
    <w:rsid w:val="00F80B19"/>
    <w:rsid w:val="00F84A12"/>
    <w:rsid w:val="00F8602E"/>
    <w:rsid w:val="00F87D94"/>
    <w:rsid w:val="00F91C47"/>
    <w:rsid w:val="00F938F0"/>
    <w:rsid w:val="00FA0EDC"/>
    <w:rsid w:val="00FA1C99"/>
    <w:rsid w:val="00FA2FB4"/>
    <w:rsid w:val="00FA6750"/>
    <w:rsid w:val="00FA74DE"/>
    <w:rsid w:val="00FB0027"/>
    <w:rsid w:val="00FB3303"/>
    <w:rsid w:val="00FB60C6"/>
    <w:rsid w:val="00FC254C"/>
    <w:rsid w:val="00FC3808"/>
    <w:rsid w:val="00FC47EF"/>
    <w:rsid w:val="00FC4CC8"/>
    <w:rsid w:val="00FD0013"/>
    <w:rsid w:val="00FD2F6F"/>
    <w:rsid w:val="00FD3D01"/>
    <w:rsid w:val="00FD490F"/>
    <w:rsid w:val="00FD4CF0"/>
    <w:rsid w:val="00FD51FE"/>
    <w:rsid w:val="00FD58C3"/>
    <w:rsid w:val="00FE09E6"/>
    <w:rsid w:val="00FE139F"/>
    <w:rsid w:val="00FE3313"/>
    <w:rsid w:val="00FE48D8"/>
    <w:rsid w:val="00FE635C"/>
    <w:rsid w:val="00FF15F9"/>
    <w:rsid w:val="00FF599F"/>
    <w:rsid w:val="00FF5E56"/>
    <w:rsid w:val="0115E2FE"/>
    <w:rsid w:val="01434E70"/>
    <w:rsid w:val="01461D13"/>
    <w:rsid w:val="0170E305"/>
    <w:rsid w:val="01C8F518"/>
    <w:rsid w:val="01ECB71A"/>
    <w:rsid w:val="022A3C49"/>
    <w:rsid w:val="02BA7D53"/>
    <w:rsid w:val="03553ACD"/>
    <w:rsid w:val="0364BB0B"/>
    <w:rsid w:val="037A2860"/>
    <w:rsid w:val="038C6D2E"/>
    <w:rsid w:val="03CF1AD0"/>
    <w:rsid w:val="03ED5BB2"/>
    <w:rsid w:val="0412E08D"/>
    <w:rsid w:val="0470623D"/>
    <w:rsid w:val="0493F03D"/>
    <w:rsid w:val="0649346C"/>
    <w:rsid w:val="06F67BBC"/>
    <w:rsid w:val="070B2ADF"/>
    <w:rsid w:val="07219525"/>
    <w:rsid w:val="07683E5A"/>
    <w:rsid w:val="078B7DA4"/>
    <w:rsid w:val="07D64A69"/>
    <w:rsid w:val="085D3CA1"/>
    <w:rsid w:val="089E50A7"/>
    <w:rsid w:val="08A2C125"/>
    <w:rsid w:val="08D07378"/>
    <w:rsid w:val="09541F0E"/>
    <w:rsid w:val="09A90BD2"/>
    <w:rsid w:val="09F31877"/>
    <w:rsid w:val="0A1CEF7A"/>
    <w:rsid w:val="0A2E6FA1"/>
    <w:rsid w:val="0A3C99E2"/>
    <w:rsid w:val="0A43C97A"/>
    <w:rsid w:val="0A53CEF1"/>
    <w:rsid w:val="0A55008C"/>
    <w:rsid w:val="0AA399BB"/>
    <w:rsid w:val="0AD5D170"/>
    <w:rsid w:val="0AF37628"/>
    <w:rsid w:val="0B2F8F91"/>
    <w:rsid w:val="0B58608F"/>
    <w:rsid w:val="0C3736D6"/>
    <w:rsid w:val="0C95F1CB"/>
    <w:rsid w:val="0D75B5FF"/>
    <w:rsid w:val="0D8891A4"/>
    <w:rsid w:val="0E113A87"/>
    <w:rsid w:val="0E615139"/>
    <w:rsid w:val="0E6DE1FD"/>
    <w:rsid w:val="0E7DEE0A"/>
    <w:rsid w:val="0F36B9A5"/>
    <w:rsid w:val="0F86DE17"/>
    <w:rsid w:val="106859C2"/>
    <w:rsid w:val="122ED215"/>
    <w:rsid w:val="1254618E"/>
    <w:rsid w:val="128BC806"/>
    <w:rsid w:val="128D20DC"/>
    <w:rsid w:val="12E19F87"/>
    <w:rsid w:val="12E2679E"/>
    <w:rsid w:val="14150DF3"/>
    <w:rsid w:val="147578B0"/>
    <w:rsid w:val="14B52315"/>
    <w:rsid w:val="14C8B472"/>
    <w:rsid w:val="1506E615"/>
    <w:rsid w:val="16F9476C"/>
    <w:rsid w:val="170B54BD"/>
    <w:rsid w:val="17112618"/>
    <w:rsid w:val="17534A54"/>
    <w:rsid w:val="186AEAF3"/>
    <w:rsid w:val="18CD79D9"/>
    <w:rsid w:val="18CF0292"/>
    <w:rsid w:val="18F2FA32"/>
    <w:rsid w:val="1AA28A4D"/>
    <w:rsid w:val="1AFDABCC"/>
    <w:rsid w:val="1B55AE5F"/>
    <w:rsid w:val="1B7E9625"/>
    <w:rsid w:val="1BD318BA"/>
    <w:rsid w:val="1BD52D93"/>
    <w:rsid w:val="1C11909B"/>
    <w:rsid w:val="1C21812C"/>
    <w:rsid w:val="1CEA657D"/>
    <w:rsid w:val="1D14E520"/>
    <w:rsid w:val="1D9E211D"/>
    <w:rsid w:val="1DA0AC2D"/>
    <w:rsid w:val="1DADF563"/>
    <w:rsid w:val="1DAE0F68"/>
    <w:rsid w:val="1E250DE6"/>
    <w:rsid w:val="1E40060A"/>
    <w:rsid w:val="1E53BD50"/>
    <w:rsid w:val="1E83F220"/>
    <w:rsid w:val="1F49582E"/>
    <w:rsid w:val="1F4CF658"/>
    <w:rsid w:val="1FDA7DAC"/>
    <w:rsid w:val="1FF7429E"/>
    <w:rsid w:val="1FFAB894"/>
    <w:rsid w:val="20457E48"/>
    <w:rsid w:val="20619ABF"/>
    <w:rsid w:val="2086AF58"/>
    <w:rsid w:val="20AE15B8"/>
    <w:rsid w:val="20C7AE86"/>
    <w:rsid w:val="22FA6A79"/>
    <w:rsid w:val="231DE837"/>
    <w:rsid w:val="2369F5D7"/>
    <w:rsid w:val="23D60162"/>
    <w:rsid w:val="23E1B2E1"/>
    <w:rsid w:val="23FD8FAE"/>
    <w:rsid w:val="248D0B27"/>
    <w:rsid w:val="24E07CF5"/>
    <w:rsid w:val="25631835"/>
    <w:rsid w:val="261F2DFF"/>
    <w:rsid w:val="262C7B9E"/>
    <w:rsid w:val="2663E18B"/>
    <w:rsid w:val="26A0922D"/>
    <w:rsid w:val="26E7A26E"/>
    <w:rsid w:val="271100F0"/>
    <w:rsid w:val="2742C4F3"/>
    <w:rsid w:val="2847BF54"/>
    <w:rsid w:val="2857881D"/>
    <w:rsid w:val="2857DF3A"/>
    <w:rsid w:val="29173158"/>
    <w:rsid w:val="292DAC31"/>
    <w:rsid w:val="297E3921"/>
    <w:rsid w:val="2987B595"/>
    <w:rsid w:val="2A34ACA4"/>
    <w:rsid w:val="2A680392"/>
    <w:rsid w:val="2B08742B"/>
    <w:rsid w:val="2B4CC53E"/>
    <w:rsid w:val="2C228889"/>
    <w:rsid w:val="2C6E836E"/>
    <w:rsid w:val="2C72CB58"/>
    <w:rsid w:val="2C78DA41"/>
    <w:rsid w:val="2CD4D9B8"/>
    <w:rsid w:val="2CE35736"/>
    <w:rsid w:val="2D29854F"/>
    <w:rsid w:val="2D45A087"/>
    <w:rsid w:val="2E14907B"/>
    <w:rsid w:val="2E6C9E21"/>
    <w:rsid w:val="2E73C01B"/>
    <w:rsid w:val="2E7E6736"/>
    <w:rsid w:val="2E9A31B2"/>
    <w:rsid w:val="2EEB8DCC"/>
    <w:rsid w:val="3065B0D3"/>
    <w:rsid w:val="3066E43E"/>
    <w:rsid w:val="3095767A"/>
    <w:rsid w:val="30F39D73"/>
    <w:rsid w:val="31377D27"/>
    <w:rsid w:val="314D1490"/>
    <w:rsid w:val="32A1F60B"/>
    <w:rsid w:val="32A358E8"/>
    <w:rsid w:val="32F3C06A"/>
    <w:rsid w:val="3329C1BE"/>
    <w:rsid w:val="33722BA7"/>
    <w:rsid w:val="33A2AF4C"/>
    <w:rsid w:val="33BDE41C"/>
    <w:rsid w:val="35513A0B"/>
    <w:rsid w:val="35BA4D8D"/>
    <w:rsid w:val="3630524C"/>
    <w:rsid w:val="3699DA65"/>
    <w:rsid w:val="37196621"/>
    <w:rsid w:val="372BCCCE"/>
    <w:rsid w:val="372FF9C9"/>
    <w:rsid w:val="3759A1A8"/>
    <w:rsid w:val="37C5400D"/>
    <w:rsid w:val="37EDCB02"/>
    <w:rsid w:val="37FD2864"/>
    <w:rsid w:val="382E2764"/>
    <w:rsid w:val="38468CCF"/>
    <w:rsid w:val="386F989D"/>
    <w:rsid w:val="3882E860"/>
    <w:rsid w:val="399F9276"/>
    <w:rsid w:val="3B21CA60"/>
    <w:rsid w:val="3BC67B2C"/>
    <w:rsid w:val="3BD22FD5"/>
    <w:rsid w:val="3C494277"/>
    <w:rsid w:val="3C59DDE1"/>
    <w:rsid w:val="3C9FDC69"/>
    <w:rsid w:val="3CA1F1D8"/>
    <w:rsid w:val="3CB31530"/>
    <w:rsid w:val="3CBCA4BF"/>
    <w:rsid w:val="3CCEB7F5"/>
    <w:rsid w:val="3CE0E2F3"/>
    <w:rsid w:val="3DDCD153"/>
    <w:rsid w:val="3E6C8D33"/>
    <w:rsid w:val="3E840C57"/>
    <w:rsid w:val="3EF8BE7D"/>
    <w:rsid w:val="3F1358F4"/>
    <w:rsid w:val="3F20964B"/>
    <w:rsid w:val="3F443B28"/>
    <w:rsid w:val="3F598C4E"/>
    <w:rsid w:val="3F78C327"/>
    <w:rsid w:val="3F7DBD03"/>
    <w:rsid w:val="40BBB7C6"/>
    <w:rsid w:val="40F4375B"/>
    <w:rsid w:val="410FD4B3"/>
    <w:rsid w:val="41EBE7F4"/>
    <w:rsid w:val="41FA63D5"/>
    <w:rsid w:val="42455C3C"/>
    <w:rsid w:val="427A1964"/>
    <w:rsid w:val="42FBA708"/>
    <w:rsid w:val="43071B08"/>
    <w:rsid w:val="4315427E"/>
    <w:rsid w:val="438862B5"/>
    <w:rsid w:val="43DCA9FE"/>
    <w:rsid w:val="449CB08A"/>
    <w:rsid w:val="45930AAE"/>
    <w:rsid w:val="45E844B4"/>
    <w:rsid w:val="4615EBAC"/>
    <w:rsid w:val="468A9632"/>
    <w:rsid w:val="47C381E7"/>
    <w:rsid w:val="47D4220B"/>
    <w:rsid w:val="484EA934"/>
    <w:rsid w:val="48609821"/>
    <w:rsid w:val="48E04D91"/>
    <w:rsid w:val="4913FC14"/>
    <w:rsid w:val="49565E67"/>
    <w:rsid w:val="49B36EB7"/>
    <w:rsid w:val="49C76FAF"/>
    <w:rsid w:val="49E97C24"/>
    <w:rsid w:val="4A19D64C"/>
    <w:rsid w:val="4A605B60"/>
    <w:rsid w:val="4A760723"/>
    <w:rsid w:val="4A8F4DD0"/>
    <w:rsid w:val="4AC2B2A0"/>
    <w:rsid w:val="4C04ADCE"/>
    <w:rsid w:val="4CB78821"/>
    <w:rsid w:val="4CCC41C8"/>
    <w:rsid w:val="4E49FF7E"/>
    <w:rsid w:val="4E87B9A7"/>
    <w:rsid w:val="4E95F9DA"/>
    <w:rsid w:val="4EC42AE5"/>
    <w:rsid w:val="4EFBFD68"/>
    <w:rsid w:val="4F535C5F"/>
    <w:rsid w:val="4F72EE04"/>
    <w:rsid w:val="4F872F0F"/>
    <w:rsid w:val="4FBCF91B"/>
    <w:rsid w:val="4FBF6AF5"/>
    <w:rsid w:val="4FC9699E"/>
    <w:rsid w:val="500D2217"/>
    <w:rsid w:val="503E1273"/>
    <w:rsid w:val="50570E93"/>
    <w:rsid w:val="505DA4F7"/>
    <w:rsid w:val="507E7A11"/>
    <w:rsid w:val="50C84CE4"/>
    <w:rsid w:val="50FC020C"/>
    <w:rsid w:val="511ACFDE"/>
    <w:rsid w:val="51815134"/>
    <w:rsid w:val="51E08D57"/>
    <w:rsid w:val="52022B2F"/>
    <w:rsid w:val="5232DDF8"/>
    <w:rsid w:val="52BF3151"/>
    <w:rsid w:val="53230659"/>
    <w:rsid w:val="532B92C8"/>
    <w:rsid w:val="53D45497"/>
    <w:rsid w:val="53DD073E"/>
    <w:rsid w:val="54052165"/>
    <w:rsid w:val="543FD703"/>
    <w:rsid w:val="54E4B591"/>
    <w:rsid w:val="5522B2DF"/>
    <w:rsid w:val="55C0CEBB"/>
    <w:rsid w:val="55F68532"/>
    <w:rsid w:val="5641F265"/>
    <w:rsid w:val="564C0B0B"/>
    <w:rsid w:val="5658E5C4"/>
    <w:rsid w:val="56866D1A"/>
    <w:rsid w:val="569B1892"/>
    <w:rsid w:val="57134328"/>
    <w:rsid w:val="573C6C0F"/>
    <w:rsid w:val="577C207E"/>
    <w:rsid w:val="57BFF13E"/>
    <w:rsid w:val="5813B926"/>
    <w:rsid w:val="58251845"/>
    <w:rsid w:val="58455FD6"/>
    <w:rsid w:val="585D7C08"/>
    <w:rsid w:val="5860127C"/>
    <w:rsid w:val="586643FC"/>
    <w:rsid w:val="58B79F6F"/>
    <w:rsid w:val="58D4AF6F"/>
    <w:rsid w:val="590280C3"/>
    <w:rsid w:val="59683727"/>
    <w:rsid w:val="59B15E2F"/>
    <w:rsid w:val="59BA039B"/>
    <w:rsid w:val="59FDC025"/>
    <w:rsid w:val="5AA7CFBC"/>
    <w:rsid w:val="5B329FDE"/>
    <w:rsid w:val="5B4D565E"/>
    <w:rsid w:val="5B9C2510"/>
    <w:rsid w:val="5C0C5424"/>
    <w:rsid w:val="5C245694"/>
    <w:rsid w:val="5C7B2382"/>
    <w:rsid w:val="5CF0989E"/>
    <w:rsid w:val="5CF2D3BD"/>
    <w:rsid w:val="5D2B26F3"/>
    <w:rsid w:val="5D79CBD3"/>
    <w:rsid w:val="5D937365"/>
    <w:rsid w:val="5DE4C851"/>
    <w:rsid w:val="5E0F04FA"/>
    <w:rsid w:val="5E420352"/>
    <w:rsid w:val="5E81AD0A"/>
    <w:rsid w:val="5EC1B888"/>
    <w:rsid w:val="5EF7C2A6"/>
    <w:rsid w:val="5F5D85B6"/>
    <w:rsid w:val="5FB247DD"/>
    <w:rsid w:val="5FBE25A6"/>
    <w:rsid w:val="5FC68542"/>
    <w:rsid w:val="5FF3698E"/>
    <w:rsid w:val="605541C9"/>
    <w:rsid w:val="61680E9F"/>
    <w:rsid w:val="616F3996"/>
    <w:rsid w:val="6197582A"/>
    <w:rsid w:val="61C5BE0E"/>
    <w:rsid w:val="61DCC581"/>
    <w:rsid w:val="6216366D"/>
    <w:rsid w:val="622F36E2"/>
    <w:rsid w:val="62B04A9F"/>
    <w:rsid w:val="63367D9D"/>
    <w:rsid w:val="63A7D4CB"/>
    <w:rsid w:val="63C728F5"/>
    <w:rsid w:val="640A5107"/>
    <w:rsid w:val="645C8019"/>
    <w:rsid w:val="64787722"/>
    <w:rsid w:val="64D10281"/>
    <w:rsid w:val="6586EE3F"/>
    <w:rsid w:val="659C91AF"/>
    <w:rsid w:val="66E851E3"/>
    <w:rsid w:val="67331850"/>
    <w:rsid w:val="685C958E"/>
    <w:rsid w:val="6918A7E4"/>
    <w:rsid w:val="694E4D82"/>
    <w:rsid w:val="69587054"/>
    <w:rsid w:val="69783CCF"/>
    <w:rsid w:val="6A1F8FA4"/>
    <w:rsid w:val="6A3C8511"/>
    <w:rsid w:val="6A48DC57"/>
    <w:rsid w:val="6A4C4458"/>
    <w:rsid w:val="6A986757"/>
    <w:rsid w:val="6ACF4C55"/>
    <w:rsid w:val="6AF061EA"/>
    <w:rsid w:val="6B1A6EBA"/>
    <w:rsid w:val="6B3F0E3E"/>
    <w:rsid w:val="6BFFB395"/>
    <w:rsid w:val="6CA50133"/>
    <w:rsid w:val="6CC6F00F"/>
    <w:rsid w:val="6CEEB4E9"/>
    <w:rsid w:val="6D574BFD"/>
    <w:rsid w:val="6D66E06B"/>
    <w:rsid w:val="6DC6A79C"/>
    <w:rsid w:val="6E4FC92B"/>
    <w:rsid w:val="6EB9994C"/>
    <w:rsid w:val="6EBCF24B"/>
    <w:rsid w:val="6F1956E2"/>
    <w:rsid w:val="6FA4BFBE"/>
    <w:rsid w:val="6FE7C1FD"/>
    <w:rsid w:val="705CC874"/>
    <w:rsid w:val="7084F51D"/>
    <w:rsid w:val="70AB718F"/>
    <w:rsid w:val="71108644"/>
    <w:rsid w:val="7118E0B4"/>
    <w:rsid w:val="71547E2D"/>
    <w:rsid w:val="716AA5A2"/>
    <w:rsid w:val="71759B90"/>
    <w:rsid w:val="71776C39"/>
    <w:rsid w:val="723E5647"/>
    <w:rsid w:val="724CA922"/>
    <w:rsid w:val="7275A4C7"/>
    <w:rsid w:val="72B2EA1B"/>
    <w:rsid w:val="731B5984"/>
    <w:rsid w:val="7340D3CA"/>
    <w:rsid w:val="73AAA2A5"/>
    <w:rsid w:val="73B567C9"/>
    <w:rsid w:val="73C3C5E7"/>
    <w:rsid w:val="7412C058"/>
    <w:rsid w:val="74455867"/>
    <w:rsid w:val="7469BCB5"/>
    <w:rsid w:val="7475593F"/>
    <w:rsid w:val="74951A5A"/>
    <w:rsid w:val="750F1E77"/>
    <w:rsid w:val="7515D86A"/>
    <w:rsid w:val="75535548"/>
    <w:rsid w:val="759702D5"/>
    <w:rsid w:val="76053035"/>
    <w:rsid w:val="762CE71C"/>
    <w:rsid w:val="76BF875E"/>
    <w:rsid w:val="76CCD0C3"/>
    <w:rsid w:val="776221E5"/>
    <w:rsid w:val="7768B683"/>
    <w:rsid w:val="776B070D"/>
    <w:rsid w:val="77C4D389"/>
    <w:rsid w:val="77CB43A5"/>
    <w:rsid w:val="77DF7712"/>
    <w:rsid w:val="77FA9216"/>
    <w:rsid w:val="786E5F50"/>
    <w:rsid w:val="7880EE21"/>
    <w:rsid w:val="788B3535"/>
    <w:rsid w:val="7964C472"/>
    <w:rsid w:val="7988BA09"/>
    <w:rsid w:val="79ADBB75"/>
    <w:rsid w:val="79D63348"/>
    <w:rsid w:val="7A39C647"/>
    <w:rsid w:val="7A6D07B7"/>
    <w:rsid w:val="7B466978"/>
    <w:rsid w:val="7B967D4D"/>
    <w:rsid w:val="7BD5DB98"/>
    <w:rsid w:val="7C2DE7A7"/>
    <w:rsid w:val="7C46DCFD"/>
    <w:rsid w:val="7C562C7F"/>
    <w:rsid w:val="7CE38453"/>
    <w:rsid w:val="7D17ED7C"/>
    <w:rsid w:val="7D7908F2"/>
    <w:rsid w:val="7E2A52E1"/>
    <w:rsid w:val="7ED44C47"/>
    <w:rsid w:val="7EE4CAF8"/>
    <w:rsid w:val="7EEDE84B"/>
    <w:rsid w:val="7F0FE421"/>
    <w:rsid w:val="7F16B09E"/>
    <w:rsid w:val="7F59935A"/>
    <w:rsid w:val="7F7EF07C"/>
    <w:rsid w:val="7F8E81A2"/>
    <w:rsid w:val="7FAC1FF2"/>
    <w:rsid w:val="7FDE8814"/>
  </w:rsids>
  <m:mathPr>
    <m:mathFont m:val="Cambria Math"/>
    <m:brkBin m:val="before"/>
    <m:brkBinSub m:val="--"/>
    <m:smallFrac m:val="0"/>
    <m:dispDef/>
    <m:lMargin m:val="0"/>
    <m:rMargin m:val="0"/>
    <m:defJc m:val="centerGroup"/>
    <m:wrapIndent m:val="1440"/>
    <m:intLim m:val="subSup"/>
    <m:naryLim m:val="undOvr"/>
  </m:mathPr>
  <w:themeFontLang w:val="en-GB" w:eastAsia="ja-JP" w:bidi="ne-N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State"/>
  <w:smartTagType w:namespaceuri="urn:schemas-microsoft-com:office:smarttags" w:name="country-region"/>
  <w:smartTagType w:namespaceuri="urn:schemas-microsoft-com:office:smarttags" w:name="address"/>
  <w:smartTagType w:namespaceuri="urn:schemas-microsoft-com:office:smarttags" w:name="Street"/>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2049"/>
    <o:shapelayout v:ext="edit">
      <o:idmap v:ext="edit" data="1"/>
    </o:shapelayout>
  </w:shapeDefaults>
  <w:decimalSymbol w:val="."/>
  <w:listSeparator w:val=","/>
  <w14:docId w14:val="02D20D40"/>
  <w15:docId w15:val="{61FC8C9B-8741-4088-84C3-0141DAED56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GB" w:bidi="ar-SA"/>
      </w:rPr>
    </w:rPrDefault>
    <w:pPrDefault/>
  </w:docDefaults>
  <w:latentStyles w:defLockedState="1"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qFormat="1"/>
    <w:lsdException w:name="toa heading" w:semiHidden="1" w:unhideWhenUsed="1"/>
    <w:lsdException w:name="List" w:semiHidden="1" w:unhideWhenUsed="1"/>
    <w:lsdException w:name="List Bullet" w:unhideWhenUsed="1"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3"/>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lsdException w:name="Date" w:uiPriority="1"/>
    <w:lsdException w:name="Body Text First Indent" w:semiHidden="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lsdException w:name="Hyperlink" w:semiHidden="1" w:uiPriority="99" w:unhideWhenUsed="1"/>
    <w:lsdException w:name="FollowedHyperlink" w:semiHidden="1" w:unhideWhenUsed="1"/>
    <w:lsdException w:name="Emphasis" w:uiPriority="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iPriority="99"/>
    <w:lsdException w:name="List Paragraph" w:uiPriority="34" w:qFormat="1"/>
    <w:lsdException w:name="Quote" w:uiPriority="29"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ook Title" w:uiPriority="1"/>
    <w:lsdException w:name="Bibliography" w:semiHidden="1" w:unhideWhenUsed="1"/>
    <w:lsdException w:name="TOC Heading" w:semiHidden="1" w:unhideWhenUsed="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7A5B9B"/>
    <w:pPr>
      <w:spacing w:after="120" w:line="264" w:lineRule="auto"/>
      <w:jc w:val="both"/>
    </w:pPr>
    <w:rPr>
      <w:sz w:val="22"/>
    </w:rPr>
  </w:style>
  <w:style w:type="paragraph" w:styleId="Heading1">
    <w:name w:val="heading 1"/>
    <w:basedOn w:val="Normal"/>
    <w:next w:val="Normal"/>
    <w:link w:val="Heading1Char"/>
    <w:qFormat/>
    <w:rsid w:val="0084573E"/>
    <w:pPr>
      <w:keepNext/>
      <w:numPr>
        <w:numId w:val="7"/>
      </w:numPr>
      <w:tabs>
        <w:tab w:val="left" w:pos="510"/>
      </w:tabs>
      <w:spacing w:before="480"/>
      <w:outlineLvl w:val="0"/>
    </w:pPr>
    <w:rPr>
      <w:b/>
      <w:smallCaps/>
      <w:sz w:val="32"/>
      <w:lang w:eastAsia="ko-KR"/>
    </w:rPr>
  </w:style>
  <w:style w:type="paragraph" w:styleId="Heading2">
    <w:name w:val="heading 2"/>
    <w:basedOn w:val="Heading1"/>
    <w:next w:val="Normal"/>
    <w:link w:val="Heading2Char"/>
    <w:qFormat/>
    <w:rsid w:val="009C3442"/>
    <w:pPr>
      <w:numPr>
        <w:ilvl w:val="1"/>
      </w:numPr>
      <w:tabs>
        <w:tab w:val="clear" w:pos="510"/>
      </w:tabs>
      <w:spacing w:before="240" w:after="60" w:line="240" w:lineRule="auto"/>
      <w:outlineLvl w:val="1"/>
    </w:pPr>
    <w:rPr>
      <w:sz w:val="26"/>
      <w:szCs w:val="26"/>
    </w:rPr>
  </w:style>
  <w:style w:type="paragraph" w:styleId="Heading3">
    <w:name w:val="heading 3"/>
    <w:basedOn w:val="Normal"/>
    <w:next w:val="Normal"/>
    <w:link w:val="Heading3Char"/>
    <w:qFormat/>
    <w:rsid w:val="00BC04C2"/>
    <w:pPr>
      <w:keepNext/>
      <w:numPr>
        <w:ilvl w:val="2"/>
        <w:numId w:val="7"/>
      </w:numPr>
      <w:suppressAutoHyphens/>
      <w:spacing w:before="240" w:after="60" w:line="240" w:lineRule="auto"/>
      <w:outlineLvl w:val="2"/>
    </w:pPr>
    <w:rPr>
      <w:b/>
      <w:sz w:val="26"/>
      <w:lang w:val="en" w:eastAsia="en-US"/>
    </w:rPr>
  </w:style>
  <w:style w:type="paragraph" w:styleId="Heading4">
    <w:name w:val="heading 4"/>
    <w:basedOn w:val="Normal"/>
    <w:next w:val="Normal"/>
    <w:link w:val="Heading4Char"/>
    <w:qFormat/>
    <w:pPr>
      <w:keepNext/>
      <w:numPr>
        <w:ilvl w:val="3"/>
        <w:numId w:val="7"/>
      </w:numPr>
      <w:tabs>
        <w:tab w:val="left" w:pos="1049"/>
      </w:tabs>
      <w:spacing w:before="360"/>
      <w:outlineLvl w:val="3"/>
    </w:pPr>
    <w:rPr>
      <w:b/>
    </w:rPr>
  </w:style>
  <w:style w:type="paragraph" w:styleId="Heading5">
    <w:name w:val="heading 5"/>
    <w:basedOn w:val="Normal"/>
    <w:next w:val="Normal"/>
    <w:link w:val="Heading5Char"/>
    <w:qFormat/>
    <w:pPr>
      <w:keepNext/>
      <w:numPr>
        <w:ilvl w:val="4"/>
        <w:numId w:val="7"/>
      </w:numPr>
      <w:outlineLvl w:val="4"/>
    </w:pPr>
  </w:style>
  <w:style w:type="paragraph" w:styleId="Heading6">
    <w:name w:val="heading 6"/>
    <w:basedOn w:val="Normal"/>
    <w:next w:val="Normal"/>
    <w:link w:val="Heading6Char"/>
    <w:unhideWhenUsed/>
    <w:qFormat/>
    <w:pPr>
      <w:keepNext/>
      <w:numPr>
        <w:ilvl w:val="5"/>
        <w:numId w:val="7"/>
      </w:numPr>
      <w:outlineLvl w:val="5"/>
    </w:pPr>
  </w:style>
  <w:style w:type="paragraph" w:styleId="Heading7">
    <w:name w:val="heading 7"/>
    <w:basedOn w:val="Normal"/>
    <w:next w:val="Normal"/>
    <w:link w:val="Heading7Char"/>
    <w:qFormat/>
    <w:pPr>
      <w:keepNext/>
      <w:numPr>
        <w:ilvl w:val="6"/>
        <w:numId w:val="7"/>
      </w:numPr>
      <w:outlineLvl w:val="6"/>
    </w:pPr>
  </w:style>
  <w:style w:type="paragraph" w:styleId="Heading8">
    <w:name w:val="heading 8"/>
    <w:basedOn w:val="Normal"/>
    <w:next w:val="Normal"/>
    <w:link w:val="Heading8Char"/>
    <w:qFormat/>
    <w:pPr>
      <w:keepNext/>
      <w:numPr>
        <w:ilvl w:val="7"/>
        <w:numId w:val="7"/>
      </w:numPr>
      <w:ind w:left="5760" w:hanging="360"/>
      <w:outlineLvl w:val="7"/>
    </w:pPr>
  </w:style>
  <w:style w:type="paragraph" w:styleId="Heading9">
    <w:name w:val="heading 9"/>
    <w:basedOn w:val="Normal"/>
    <w:next w:val="Normal"/>
    <w:link w:val="Heading9Char"/>
    <w:qFormat/>
    <w:pPr>
      <w:keepNext/>
      <w:numPr>
        <w:ilvl w:val="8"/>
        <w:numId w:val="7"/>
      </w:numPr>
      <w:ind w:left="648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2C8F6C"/>
    </w:rPr>
  </w:style>
  <w:style w:type="character" w:customStyle="1" w:styleId="BodyPlaceholderText">
    <w:name w:val="BodyPlaceholderText"/>
    <w:basedOn w:val="PlaceholderText"/>
    <w:uiPriority w:val="1"/>
    <w:semiHidden/>
    <w:rPr>
      <w:color w:val="3366CC"/>
    </w:rPr>
  </w:style>
  <w:style w:type="character" w:customStyle="1" w:styleId="CrossReference">
    <w:name w:val="Cross Reference"/>
    <w:basedOn w:val="DefaultParagraphFont"/>
    <w:uiPriority w:val="99"/>
    <w:rPr>
      <w:i/>
    </w:rPr>
  </w:style>
  <w:style w:type="paragraph" w:customStyle="1" w:styleId="Glossary">
    <w:name w:val="Glossary"/>
    <w:basedOn w:val="Normal"/>
    <w:uiPriority w:val="90"/>
    <w:semiHidden/>
    <w:qFormat/>
    <w:pPr>
      <w:tabs>
        <w:tab w:val="left" w:pos="2835"/>
      </w:tabs>
      <w:ind w:left="2835" w:hanging="2835"/>
      <w:jc w:val="left"/>
    </w:pPr>
  </w:style>
  <w:style w:type="paragraph" w:customStyle="1" w:styleId="GlossaryHeading">
    <w:name w:val="GlossaryHeading"/>
    <w:basedOn w:val="Normal"/>
    <w:uiPriority w:val="1"/>
    <w:pPr>
      <w:spacing w:after="480"/>
      <w:jc w:val="center"/>
      <w:outlineLvl w:val="0"/>
    </w:pPr>
    <w:rPr>
      <w:rFonts w:ascii="Times New Roman Bold" w:hAnsi="Times New Roman Bold"/>
      <w:b/>
      <w:sz w:val="32"/>
    </w:rPr>
  </w:style>
  <w:style w:type="paragraph" w:customStyle="1" w:styleId="ZFlag">
    <w:name w:val="Z_Flag"/>
    <w:basedOn w:val="Normal"/>
    <w:next w:val="Normal"/>
    <w:uiPriority w:val="99"/>
    <w:semiHidden/>
    <w:pPr>
      <w:widowControl w:val="0"/>
      <w:spacing w:after="0"/>
      <w:ind w:right="85"/>
    </w:pPr>
  </w:style>
  <w:style w:type="paragraph" w:customStyle="1" w:styleId="ZCom">
    <w:name w:val="Z_Com"/>
    <w:basedOn w:val="Normal"/>
    <w:next w:val="Normal"/>
    <w:uiPriority w:val="99"/>
    <w:semiHidden/>
    <w:pPr>
      <w:widowControl w:val="0"/>
      <w:spacing w:before="90" w:after="0" w:line="240" w:lineRule="auto"/>
      <w:ind w:right="85"/>
    </w:pPr>
  </w:style>
  <w:style w:type="paragraph" w:customStyle="1" w:styleId="ZDGName">
    <w:name w:val="Z_DGName"/>
    <w:basedOn w:val="Normal"/>
    <w:uiPriority w:val="99"/>
    <w:semiHidden/>
    <w:pPr>
      <w:widowControl w:val="0"/>
      <w:spacing w:after="0" w:line="240" w:lineRule="auto"/>
      <w:ind w:right="85"/>
      <w:jc w:val="left"/>
    </w:pPr>
    <w:rPr>
      <w:sz w:val="16"/>
    </w:rPr>
  </w:style>
  <w:style w:type="paragraph" w:styleId="Caption">
    <w:name w:val="caption"/>
    <w:basedOn w:val="Normal"/>
    <w:next w:val="Normal"/>
    <w:link w:val="CaptionChar"/>
    <w:qFormat/>
    <w:rsid w:val="00E16C93"/>
    <w:pPr>
      <w:jc w:val="center"/>
    </w:pPr>
    <w:rPr>
      <w:b/>
    </w:rPr>
  </w:style>
  <w:style w:type="paragraph" w:customStyle="1" w:styleId="Contact">
    <w:name w:val="Contact"/>
    <w:basedOn w:val="Normal"/>
    <w:uiPriority w:val="99"/>
    <w:pPr>
      <w:spacing w:before="480" w:after="0"/>
      <w:ind w:left="567" w:hanging="567"/>
      <w:jc w:val="left"/>
    </w:pPr>
  </w:style>
  <w:style w:type="paragraph" w:customStyle="1" w:styleId="Enclosures">
    <w:name w:val="Enclosures"/>
    <w:basedOn w:val="Normal"/>
    <w:next w:val="Normal"/>
    <w:uiPriority w:val="1"/>
    <w:pPr>
      <w:keepNext/>
      <w:keepLines/>
      <w:tabs>
        <w:tab w:val="left" w:pos="5641"/>
      </w:tabs>
      <w:spacing w:before="480" w:after="0"/>
      <w:ind w:left="1794" w:hanging="1794"/>
    </w:pPr>
  </w:style>
  <w:style w:type="paragraph" w:styleId="Date">
    <w:name w:val="Date"/>
    <w:basedOn w:val="Normal"/>
    <w:next w:val="References"/>
    <w:uiPriority w:val="1"/>
    <w:pPr>
      <w:spacing w:after="0"/>
      <w:ind w:left="5102" w:right="-567"/>
    </w:pPr>
  </w:style>
  <w:style w:type="paragraph" w:customStyle="1" w:styleId="References">
    <w:name w:val="References"/>
    <w:basedOn w:val="ListNumber"/>
    <w:pPr>
      <w:tabs>
        <w:tab w:val="num" w:pos="397"/>
        <w:tab w:val="num" w:pos="709"/>
      </w:tabs>
      <w:ind w:left="709" w:hanging="709"/>
    </w:pPr>
  </w:style>
  <w:style w:type="paragraph" w:styleId="EndnoteText">
    <w:name w:val="endnote text"/>
    <w:basedOn w:val="Normal"/>
    <w:link w:val="EndnoteTextChar"/>
    <w:rPr>
      <w:sz w:val="20"/>
    </w:rPr>
  </w:style>
  <w:style w:type="paragraph" w:customStyle="1" w:styleId="FooterLine">
    <w:name w:val="Footer Line"/>
    <w:basedOn w:val="Footer"/>
    <w:next w:val="Footer"/>
    <w:uiPriority w:val="99"/>
    <w:pPr>
      <w:pBdr>
        <w:top w:val="single" w:sz="4" w:space="1" w:color="auto"/>
      </w:pBdr>
      <w:tabs>
        <w:tab w:val="right" w:pos="8646"/>
      </w:tabs>
      <w:spacing w:before="120"/>
      <w:ind w:right="0"/>
    </w:pPr>
  </w:style>
  <w:style w:type="paragraph" w:styleId="FootnoteText">
    <w:name w:val="footnote text"/>
    <w:basedOn w:val="Normal"/>
    <w:link w:val="FootnoteTextChar"/>
    <w:semiHidden/>
    <w:pPr>
      <w:ind w:left="357" w:hanging="357"/>
    </w:pPr>
    <w:rPr>
      <w:sz w:val="20"/>
    </w:rPr>
  </w:style>
  <w:style w:type="paragraph" w:customStyle="1" w:styleId="NumPar1">
    <w:name w:val="NumPar 1"/>
    <w:basedOn w:val="Heading1"/>
    <w:uiPriority w:val="90"/>
    <w:semiHidden/>
    <w:qFormat/>
    <w:pPr>
      <w:keepNext w:val="0"/>
      <w:tabs>
        <w:tab w:val="clear" w:pos="510"/>
        <w:tab w:val="left" w:pos="227"/>
      </w:tabs>
      <w:spacing w:before="0"/>
      <w:ind w:left="0" w:firstLine="0"/>
      <w:outlineLvl w:val="9"/>
    </w:pPr>
    <w:rPr>
      <w:b w:val="0"/>
      <w:smallCaps w:val="0"/>
      <w:sz w:val="22"/>
    </w:rPr>
  </w:style>
  <w:style w:type="paragraph" w:customStyle="1" w:styleId="NumPar2">
    <w:name w:val="NumPar 2"/>
    <w:basedOn w:val="Heading2"/>
    <w:uiPriority w:val="90"/>
    <w:semiHidden/>
    <w:qFormat/>
    <w:pPr>
      <w:keepNext w:val="0"/>
      <w:tabs>
        <w:tab w:val="left" w:pos="397"/>
      </w:tabs>
      <w:spacing w:before="0"/>
      <w:ind w:left="0" w:firstLine="0"/>
      <w:outlineLvl w:val="9"/>
    </w:pPr>
    <w:rPr>
      <w:b w:val="0"/>
      <w:sz w:val="22"/>
    </w:rPr>
  </w:style>
  <w:style w:type="paragraph" w:customStyle="1" w:styleId="NumPar3">
    <w:name w:val="NumPar 3"/>
    <w:basedOn w:val="Heading3"/>
    <w:uiPriority w:val="90"/>
    <w:semiHidden/>
    <w:qFormat/>
    <w:pPr>
      <w:keepNext w:val="0"/>
      <w:tabs>
        <w:tab w:val="left" w:pos="567"/>
      </w:tabs>
      <w:spacing w:before="0"/>
      <w:outlineLvl w:val="9"/>
    </w:pPr>
    <w:rPr>
      <w:b w:val="0"/>
      <w:sz w:val="22"/>
    </w:rPr>
  </w:style>
  <w:style w:type="paragraph" w:customStyle="1" w:styleId="NumPar4">
    <w:name w:val="NumPar 4"/>
    <w:basedOn w:val="Heading4"/>
    <w:uiPriority w:val="90"/>
    <w:semiHidden/>
    <w:qFormat/>
    <w:pPr>
      <w:keepNext w:val="0"/>
      <w:tabs>
        <w:tab w:val="clear" w:pos="1049"/>
        <w:tab w:val="left" w:pos="737"/>
      </w:tabs>
      <w:spacing w:before="0"/>
      <w:outlineLvl w:val="9"/>
    </w:pPr>
  </w:style>
  <w:style w:type="paragraph" w:styleId="Title">
    <w:name w:val="Title"/>
    <w:basedOn w:val="Normal"/>
    <w:next w:val="SubTitle1"/>
    <w:link w:val="TitleChar"/>
    <w:uiPriority w:val="3"/>
    <w:pPr>
      <w:spacing w:before="3200" w:after="480"/>
      <w:jc w:val="center"/>
    </w:pPr>
    <w:rPr>
      <w:b/>
      <w:kern w:val="28"/>
      <w:sz w:val="48"/>
    </w:rPr>
  </w:style>
  <w:style w:type="paragraph" w:customStyle="1" w:styleId="SubTitle1">
    <w:name w:val="SubTitle 1"/>
    <w:basedOn w:val="Normal"/>
    <w:next w:val="Normal"/>
    <w:uiPriority w:val="4"/>
    <w:pPr>
      <w:spacing w:before="360" w:after="2000"/>
      <w:jc w:val="center"/>
    </w:pPr>
    <w:rPr>
      <w:b/>
      <w:sz w:val="40"/>
    </w:rPr>
  </w:style>
  <w:style w:type="paragraph" w:customStyle="1" w:styleId="SubTitle2">
    <w:name w:val="SubTitle 2"/>
    <w:basedOn w:val="Normal"/>
    <w:pPr>
      <w:spacing w:after="280"/>
      <w:jc w:val="center"/>
    </w:pPr>
    <w:rPr>
      <w:b/>
      <w:sz w:val="32"/>
    </w:rPr>
  </w:style>
  <w:style w:type="paragraph" w:customStyle="1" w:styleId="YReferences">
    <w:name w:val="YReferences"/>
    <w:basedOn w:val="Normal"/>
    <w:next w:val="Normal"/>
    <w:pPr>
      <w:spacing w:after="480"/>
      <w:ind w:left="1531" w:hanging="1531"/>
    </w:pPr>
  </w:style>
  <w:style w:type="paragraph" w:styleId="TOCHeading">
    <w:name w:val="TOC Heading"/>
    <w:basedOn w:val="Normal"/>
    <w:next w:val="Normal"/>
    <w:semiHidden/>
    <w:pPr>
      <w:jc w:val="center"/>
    </w:pPr>
    <w:rPr>
      <w:rFonts w:ascii="Times New Roman Bold" w:hAnsi="Times New Roman Bold"/>
      <w:b/>
      <w:sz w:val="32"/>
    </w:rPr>
  </w:style>
  <w:style w:type="paragraph" w:styleId="TOC1">
    <w:name w:val="toc 1"/>
    <w:basedOn w:val="Normal"/>
    <w:next w:val="Normal"/>
    <w:uiPriority w:val="39"/>
    <w:pPr>
      <w:tabs>
        <w:tab w:val="left" w:pos="595"/>
        <w:tab w:val="right" w:leader="dot" w:pos="8640"/>
      </w:tabs>
      <w:spacing w:after="60" w:line="240" w:lineRule="auto"/>
      <w:ind w:left="595" w:right="720" w:hanging="595"/>
    </w:pPr>
    <w:rPr>
      <w:b/>
      <w:caps/>
      <w:sz w:val="20"/>
    </w:rPr>
  </w:style>
  <w:style w:type="paragraph" w:styleId="TOC2">
    <w:name w:val="toc 2"/>
    <w:basedOn w:val="Normal"/>
    <w:next w:val="Normal"/>
    <w:uiPriority w:val="39"/>
    <w:pPr>
      <w:tabs>
        <w:tab w:val="left" w:pos="595"/>
        <w:tab w:val="right" w:leader="dot" w:pos="8640"/>
      </w:tabs>
      <w:spacing w:after="60" w:line="240" w:lineRule="auto"/>
      <w:ind w:left="595" w:right="720" w:hanging="595"/>
    </w:pPr>
    <w:rPr>
      <w:noProof/>
      <w:sz w:val="20"/>
    </w:rPr>
  </w:style>
  <w:style w:type="paragraph" w:styleId="TOC3">
    <w:name w:val="toc 3"/>
    <w:basedOn w:val="Normal"/>
    <w:next w:val="Normal"/>
    <w:uiPriority w:val="39"/>
    <w:pPr>
      <w:tabs>
        <w:tab w:val="left" w:pos="595"/>
        <w:tab w:val="right" w:leader="dot" w:pos="8640"/>
      </w:tabs>
      <w:spacing w:after="60" w:line="240" w:lineRule="auto"/>
      <w:ind w:left="1190" w:right="720" w:hanging="595"/>
    </w:pPr>
    <w:rPr>
      <w:sz w:val="20"/>
    </w:rPr>
  </w:style>
  <w:style w:type="paragraph" w:styleId="TOC4">
    <w:name w:val="toc 4"/>
    <w:basedOn w:val="Normal"/>
    <w:next w:val="Normal"/>
    <w:uiPriority w:val="39"/>
    <w:pPr>
      <w:tabs>
        <w:tab w:val="left" w:pos="1446"/>
        <w:tab w:val="left" w:pos="1587"/>
        <w:tab w:val="right" w:leader="dot" w:pos="8640"/>
      </w:tabs>
      <w:spacing w:after="60" w:line="240" w:lineRule="auto"/>
      <w:ind w:left="1445" w:right="720" w:hanging="850"/>
    </w:pPr>
    <w:rPr>
      <w:noProof/>
      <w:sz w:val="20"/>
    </w:rPr>
  </w:style>
  <w:style w:type="paragraph" w:styleId="TOC5">
    <w:name w:val="toc 5"/>
    <w:basedOn w:val="Normal"/>
    <w:next w:val="Normal"/>
    <w:uiPriority w:val="39"/>
    <w:pPr>
      <w:tabs>
        <w:tab w:val="right" w:leader="dot" w:pos="8640"/>
      </w:tabs>
      <w:spacing w:before="120" w:after="60"/>
      <w:ind w:right="720"/>
    </w:pPr>
    <w:rPr>
      <w:b/>
    </w:rPr>
  </w:style>
  <w:style w:type="paragraph" w:styleId="TOC6">
    <w:name w:val="toc 6"/>
    <w:basedOn w:val="Normal"/>
    <w:next w:val="Normal"/>
    <w:uiPriority w:val="39"/>
    <w:pPr>
      <w:tabs>
        <w:tab w:val="right" w:leader="dot" w:pos="8640"/>
      </w:tabs>
    </w:pPr>
  </w:style>
  <w:style w:type="paragraph" w:styleId="TOC7">
    <w:name w:val="toc 7"/>
    <w:basedOn w:val="Normal"/>
    <w:next w:val="Normal"/>
    <w:uiPriority w:val="39"/>
    <w:pPr>
      <w:tabs>
        <w:tab w:val="right" w:leader="dot" w:pos="8640"/>
      </w:tabs>
    </w:pPr>
  </w:style>
  <w:style w:type="paragraph" w:styleId="TOC8">
    <w:name w:val="toc 8"/>
    <w:basedOn w:val="Normal"/>
    <w:next w:val="Normal"/>
    <w:uiPriority w:val="39"/>
    <w:pPr>
      <w:tabs>
        <w:tab w:val="right" w:leader="dot" w:pos="8640"/>
      </w:tabs>
    </w:pPr>
  </w:style>
  <w:style w:type="paragraph" w:styleId="TOC9">
    <w:name w:val="toc 9"/>
    <w:basedOn w:val="Normal"/>
    <w:next w:val="Normal"/>
    <w:uiPriority w:val="39"/>
    <w:pPr>
      <w:tabs>
        <w:tab w:val="right" w:leader="dot" w:pos="8640"/>
      </w:tabs>
    </w:pPr>
  </w:style>
  <w:style w:type="paragraph" w:styleId="ListBullet">
    <w:name w:val="List Bullet"/>
    <w:basedOn w:val="ListParagraph"/>
    <w:qFormat/>
    <w:rsid w:val="003C408B"/>
    <w:pPr>
      <w:numPr>
        <w:numId w:val="29"/>
      </w:numPr>
      <w:contextualSpacing w:val="0"/>
    </w:pPr>
  </w:style>
  <w:style w:type="paragraph" w:customStyle="1" w:styleId="ListBulletLevel2">
    <w:name w:val="List Bullet (Level 2)"/>
    <w:basedOn w:val="Normal"/>
    <w:pPr>
      <w:tabs>
        <w:tab w:val="num" w:pos="454"/>
      </w:tabs>
      <w:ind w:left="454" w:hanging="454"/>
      <w:contextualSpacing/>
    </w:pPr>
  </w:style>
  <w:style w:type="paragraph" w:customStyle="1" w:styleId="ListBulletLevel3">
    <w:name w:val="List Bullet (Level 3)"/>
    <w:basedOn w:val="Normal"/>
    <w:pPr>
      <w:tabs>
        <w:tab w:val="num" w:pos="454"/>
      </w:tabs>
      <w:ind w:left="454" w:hanging="454"/>
      <w:contextualSpacing/>
    </w:pPr>
  </w:style>
  <w:style w:type="paragraph" w:customStyle="1" w:styleId="ListBulletLevel4">
    <w:name w:val="List Bullet (Level 4)"/>
    <w:basedOn w:val="Normal"/>
    <w:pPr>
      <w:tabs>
        <w:tab w:val="num" w:pos="454"/>
      </w:tabs>
      <w:ind w:left="454" w:hanging="454"/>
      <w:contextualSpacing/>
    </w:pPr>
  </w:style>
  <w:style w:type="paragraph" w:customStyle="1" w:styleId="ListDash">
    <w:name w:val="List Dash"/>
    <w:basedOn w:val="ListBullet"/>
    <w:uiPriority w:val="1"/>
    <w:qFormat/>
    <w:rsid w:val="00FE139F"/>
    <w:pPr>
      <w:numPr>
        <w:numId w:val="30"/>
      </w:numPr>
    </w:pPr>
  </w:style>
  <w:style w:type="paragraph" w:customStyle="1" w:styleId="ListDashLevel2">
    <w:name w:val="List Dash (Level 2)"/>
    <w:basedOn w:val="Normal"/>
    <w:pPr>
      <w:numPr>
        <w:ilvl w:val="1"/>
        <w:numId w:val="10"/>
      </w:numPr>
      <w:contextualSpacing/>
    </w:pPr>
  </w:style>
  <w:style w:type="paragraph" w:customStyle="1" w:styleId="ListDashLevel3">
    <w:name w:val="List Dash (Level 3)"/>
    <w:basedOn w:val="Normal"/>
    <w:pPr>
      <w:numPr>
        <w:ilvl w:val="2"/>
        <w:numId w:val="10"/>
      </w:numPr>
      <w:contextualSpacing/>
    </w:pPr>
  </w:style>
  <w:style w:type="paragraph" w:customStyle="1" w:styleId="ListDashLevel4">
    <w:name w:val="List Dash (Level 4)"/>
    <w:basedOn w:val="Normal"/>
    <w:pPr>
      <w:numPr>
        <w:ilvl w:val="3"/>
        <w:numId w:val="10"/>
      </w:numPr>
      <w:contextualSpacing/>
    </w:pPr>
  </w:style>
  <w:style w:type="paragraph" w:styleId="ListNumber">
    <w:name w:val="List Number"/>
    <w:basedOn w:val="Normal"/>
    <w:pPr>
      <w:numPr>
        <w:numId w:val="9"/>
      </w:numPr>
      <w:contextualSpacing/>
    </w:pPr>
  </w:style>
  <w:style w:type="paragraph" w:customStyle="1" w:styleId="ListNumberLevel2">
    <w:name w:val="List Number (Level 2)"/>
    <w:basedOn w:val="Normal"/>
    <w:pPr>
      <w:numPr>
        <w:ilvl w:val="1"/>
        <w:numId w:val="9"/>
      </w:numPr>
      <w:contextualSpacing/>
    </w:pPr>
  </w:style>
  <w:style w:type="paragraph" w:customStyle="1" w:styleId="ListNumberLevel3">
    <w:name w:val="List Number (Level 3)"/>
    <w:basedOn w:val="Normal"/>
    <w:pPr>
      <w:numPr>
        <w:ilvl w:val="2"/>
        <w:numId w:val="9"/>
      </w:numPr>
      <w:contextualSpacing/>
    </w:pPr>
  </w:style>
  <w:style w:type="paragraph" w:customStyle="1" w:styleId="ListNumberLevel4">
    <w:name w:val="List Number (Level 4)"/>
    <w:basedOn w:val="Normal"/>
    <w:pPr>
      <w:numPr>
        <w:ilvl w:val="3"/>
        <w:numId w:val="9"/>
      </w:numPr>
      <w:contextualSpacing/>
    </w:pPr>
  </w:style>
  <w:style w:type="paragraph" w:customStyle="1" w:styleId="FITTable">
    <w:name w:val="FIT Table"/>
    <w:basedOn w:val="Normal"/>
    <w:uiPriority w:val="1"/>
    <w:pPr>
      <w:spacing w:before="60" w:after="60"/>
    </w:pPr>
  </w:style>
  <w:style w:type="paragraph" w:customStyle="1" w:styleId="Annex">
    <w:name w:val="Annex"/>
    <w:basedOn w:val="Normal"/>
    <w:next w:val="AnnexHeading1"/>
    <w:uiPriority w:val="3"/>
    <w:qFormat/>
    <w:rsid w:val="00A8017E"/>
    <w:pPr>
      <w:pageBreakBefore/>
      <w:numPr>
        <w:numId w:val="12"/>
      </w:numPr>
      <w:spacing w:before="480"/>
      <w:outlineLvl w:val="0"/>
    </w:pPr>
    <w:rPr>
      <w:b/>
      <w:smallCaps/>
      <w:sz w:val="36"/>
    </w:rPr>
  </w:style>
  <w:style w:type="paragraph" w:customStyle="1" w:styleId="AnnexHeading1">
    <w:name w:val="Annex Heading 1"/>
    <w:basedOn w:val="Normal"/>
    <w:next w:val="Normal"/>
    <w:autoRedefine/>
    <w:uiPriority w:val="1"/>
    <w:semiHidden/>
    <w:qFormat/>
    <w:pPr>
      <w:keepNext/>
      <w:numPr>
        <w:numId w:val="13"/>
      </w:numPr>
      <w:tabs>
        <w:tab w:val="left" w:pos="510"/>
      </w:tabs>
      <w:spacing w:before="480"/>
      <w:outlineLvl w:val="0"/>
    </w:pPr>
    <w:rPr>
      <w:b/>
      <w:smallCaps/>
      <w:sz w:val="26"/>
    </w:rPr>
  </w:style>
  <w:style w:type="paragraph" w:customStyle="1" w:styleId="PartTitle">
    <w:name w:val="PartTitle"/>
    <w:basedOn w:val="Normal"/>
    <w:next w:val="ChapterTitle"/>
    <w:uiPriority w:val="90"/>
    <w:semiHidden/>
    <w:qFormat/>
    <w:pPr>
      <w:keepNext/>
      <w:pageBreakBefore/>
      <w:spacing w:before="720" w:after="360"/>
      <w:jc w:val="center"/>
    </w:pPr>
    <w:rPr>
      <w:b/>
      <w:sz w:val="40"/>
    </w:rPr>
  </w:style>
  <w:style w:type="paragraph" w:customStyle="1" w:styleId="ChapterTitle">
    <w:name w:val="ChapterTitle"/>
    <w:basedOn w:val="Normal"/>
    <w:next w:val="SectionTitle"/>
    <w:uiPriority w:val="90"/>
    <w:semiHidden/>
    <w:qFormat/>
    <w:pPr>
      <w:keepNext/>
      <w:spacing w:before="720" w:after="360"/>
      <w:jc w:val="center"/>
    </w:pPr>
    <w:rPr>
      <w:b/>
      <w:sz w:val="36"/>
    </w:rPr>
  </w:style>
  <w:style w:type="paragraph" w:customStyle="1" w:styleId="SectionTitle">
    <w:name w:val="SectionTitle"/>
    <w:basedOn w:val="Normal"/>
    <w:next w:val="Heading1"/>
    <w:uiPriority w:val="90"/>
    <w:semiHidden/>
    <w:qFormat/>
    <w:pPr>
      <w:keepNext/>
      <w:spacing w:before="720" w:after="360"/>
      <w:contextualSpacing/>
      <w:jc w:val="center"/>
    </w:pPr>
    <w:rPr>
      <w:rFonts w:ascii="Times New Roman Bold" w:hAnsi="Times New Roman Bold"/>
      <w:b/>
      <w:smallCaps/>
      <w:sz w:val="32"/>
    </w:rPr>
  </w:style>
  <w:style w:type="paragraph" w:customStyle="1" w:styleId="Marking">
    <w:name w:val="Marking"/>
    <w:basedOn w:val="Normal"/>
    <w:pPr>
      <w:spacing w:after="240" w:line="276" w:lineRule="auto"/>
      <w:ind w:left="5114"/>
      <w:contextualSpacing/>
      <w:jc w:val="left"/>
    </w:pPr>
    <w:rPr>
      <w:i/>
      <w:sz w:val="32"/>
    </w:rPr>
  </w:style>
  <w:style w:type="paragraph" w:customStyle="1" w:styleId="LegalNumPar">
    <w:name w:val="LegalNumPar"/>
    <w:basedOn w:val="Normal"/>
    <w:uiPriority w:val="90"/>
    <w:semiHidden/>
    <w:qFormat/>
    <w:pPr>
      <w:numPr>
        <w:numId w:val="11"/>
      </w:numPr>
      <w:spacing w:line="360" w:lineRule="auto"/>
    </w:pPr>
  </w:style>
  <w:style w:type="paragraph" w:customStyle="1" w:styleId="LegalNumPar2">
    <w:name w:val="LegalNumPar2"/>
    <w:basedOn w:val="Normal"/>
    <w:pPr>
      <w:numPr>
        <w:ilvl w:val="1"/>
        <w:numId w:val="11"/>
      </w:numPr>
      <w:tabs>
        <w:tab w:val="clear" w:pos="952"/>
        <w:tab w:val="num" w:pos="907"/>
      </w:tabs>
      <w:spacing w:line="360" w:lineRule="auto"/>
      <w:ind w:left="907" w:hanging="453"/>
    </w:pPr>
  </w:style>
  <w:style w:type="paragraph" w:customStyle="1" w:styleId="LegalNumPar3">
    <w:name w:val="LegalNumPar3"/>
    <w:basedOn w:val="Normal"/>
    <w:pPr>
      <w:numPr>
        <w:ilvl w:val="2"/>
        <w:numId w:val="11"/>
      </w:numPr>
      <w:tabs>
        <w:tab w:val="clear" w:pos="1429"/>
        <w:tab w:val="num" w:pos="1361"/>
      </w:tabs>
      <w:spacing w:line="360" w:lineRule="auto"/>
      <w:ind w:left="1361" w:hanging="454"/>
    </w:pPr>
  </w:style>
  <w:style w:type="paragraph" w:customStyle="1" w:styleId="TableText">
    <w:name w:val="Table Text"/>
    <w:basedOn w:val="Normal"/>
    <w:rsid w:val="00D00BE3"/>
    <w:pPr>
      <w:spacing w:before="60" w:after="60"/>
    </w:pPr>
  </w:style>
  <w:style w:type="paragraph" w:customStyle="1" w:styleId="HistTableHeading">
    <w:name w:val="HistTableHeading"/>
    <w:basedOn w:val="Normal"/>
    <w:next w:val="HistoryTable"/>
    <w:pPr>
      <w:jc w:val="center"/>
    </w:pPr>
    <w:rPr>
      <w:rFonts w:ascii="Times New Roman Bold" w:hAnsi="Times New Roman Bold"/>
      <w:b/>
      <w:sz w:val="32"/>
    </w:rPr>
  </w:style>
  <w:style w:type="paragraph" w:customStyle="1" w:styleId="HistoryTable">
    <w:name w:val="HistoryTable"/>
    <w:basedOn w:val="Normal"/>
    <w:pPr>
      <w:spacing w:before="60" w:after="60"/>
    </w:pPr>
    <w:rPr>
      <w:sz w:val="20"/>
    </w:rPr>
  </w:style>
  <w:style w:type="paragraph" w:customStyle="1" w:styleId="FigureTitle">
    <w:name w:val="Figure Title"/>
    <w:basedOn w:val="Normal"/>
    <w:next w:val="FigureBody"/>
    <w:uiPriority w:val="6"/>
    <w:pPr>
      <w:keepNext/>
      <w:spacing w:before="120"/>
    </w:pPr>
    <w:rPr>
      <w:b/>
      <w:i/>
    </w:rPr>
  </w:style>
  <w:style w:type="paragraph" w:customStyle="1" w:styleId="FigureBody">
    <w:name w:val="Figure Body"/>
    <w:basedOn w:val="Normal"/>
    <w:next w:val="FigureNote"/>
    <w:uiPriority w:val="7"/>
    <w:pPr>
      <w:keepNext/>
      <w:spacing w:after="40" w:line="240" w:lineRule="auto"/>
    </w:pPr>
  </w:style>
  <w:style w:type="paragraph" w:customStyle="1" w:styleId="FigureNote">
    <w:name w:val="Figure Note"/>
    <w:basedOn w:val="FigureSource"/>
    <w:next w:val="FigureSource"/>
    <w:uiPriority w:val="7"/>
    <w:rPr>
      <w:b/>
    </w:rPr>
  </w:style>
  <w:style w:type="paragraph" w:customStyle="1" w:styleId="FigureSource">
    <w:name w:val="Figure Source"/>
    <w:basedOn w:val="Normal"/>
    <w:next w:val="Normal"/>
    <w:uiPriority w:val="7"/>
    <w:pPr>
      <w:spacing w:after="240" w:line="240" w:lineRule="auto"/>
    </w:pPr>
    <w:rPr>
      <w:sz w:val="18"/>
    </w:rPr>
  </w:style>
  <w:style w:type="paragraph" w:styleId="Footer">
    <w:name w:val="footer"/>
    <w:basedOn w:val="Normal"/>
    <w:link w:val="FooterChar"/>
    <w:pPr>
      <w:spacing w:after="0" w:line="240" w:lineRule="auto"/>
      <w:ind w:right="-567"/>
    </w:pPr>
    <w:rPr>
      <w:sz w:val="16"/>
    </w:rPr>
  </w:style>
  <w:style w:type="character" w:customStyle="1" w:styleId="FooterChar">
    <w:name w:val="Footer Char"/>
    <w:link w:val="Footer"/>
    <w:rsid w:val="006E49FF"/>
    <w:rPr>
      <w:sz w:val="16"/>
    </w:rPr>
  </w:style>
  <w:style w:type="paragraph" w:styleId="Header">
    <w:name w:val="header"/>
    <w:basedOn w:val="Normal"/>
    <w:link w:val="HeaderChar"/>
    <w:pPr>
      <w:tabs>
        <w:tab w:val="center" w:pos="4150"/>
        <w:tab w:val="right" w:pos="8306"/>
      </w:tabs>
    </w:pPr>
  </w:style>
  <w:style w:type="character" w:customStyle="1" w:styleId="HeaderChar">
    <w:name w:val="Header Char"/>
    <w:basedOn w:val="DefaultParagraphFont"/>
    <w:link w:val="Header"/>
    <w:rsid w:val="006E49FF"/>
    <w:rPr>
      <w:sz w:val="22"/>
    </w:rPr>
  </w:style>
  <w:style w:type="paragraph" w:styleId="MacroText">
    <w:name w:val="macro"/>
    <w:basedOn w:val="Normal"/>
    <w:link w:val="MacroTextChar"/>
    <w:semiHidden/>
    <w:qFormat/>
    <w:pPr>
      <w:tabs>
        <w:tab w:val="left" w:pos="482"/>
        <w:tab w:val="left" w:pos="958"/>
        <w:tab w:val="left" w:pos="1440"/>
        <w:tab w:val="left" w:pos="1922"/>
        <w:tab w:val="left" w:pos="2398"/>
        <w:tab w:val="left" w:pos="2880"/>
        <w:tab w:val="left" w:pos="3362"/>
        <w:tab w:val="left" w:pos="3838"/>
        <w:tab w:val="left" w:pos="4320"/>
      </w:tabs>
    </w:pPr>
    <w:rPr>
      <w:rFonts w:ascii="Courier New" w:hAnsi="Courier New"/>
      <w:sz w:val="20"/>
    </w:rPr>
  </w:style>
  <w:style w:type="character" w:customStyle="1" w:styleId="MacroTextChar">
    <w:name w:val="Macro Text Char"/>
    <w:basedOn w:val="DefaultParagraphFont"/>
    <w:link w:val="MacroText"/>
    <w:semiHidden/>
    <w:qFormat/>
    <w:rsid w:val="008F6F83"/>
    <w:rPr>
      <w:rFonts w:ascii="Courier New" w:hAnsi="Courier New"/>
      <w:sz w:val="20"/>
    </w:rPr>
  </w:style>
  <w:style w:type="paragraph" w:customStyle="1" w:styleId="Citation">
    <w:name w:val="Citation"/>
    <w:basedOn w:val="Normal"/>
    <w:link w:val="CitationChar"/>
    <w:uiPriority w:val="90"/>
    <w:semiHidden/>
    <w:qFormat/>
    <w:rsid w:val="00A56964"/>
    <w:pPr>
      <w:ind w:left="454" w:right="454"/>
    </w:pPr>
    <w:rPr>
      <w:i/>
    </w:rPr>
  </w:style>
  <w:style w:type="character" w:customStyle="1" w:styleId="CitationChar">
    <w:name w:val="Citation Char"/>
    <w:link w:val="Citation"/>
    <w:uiPriority w:val="90"/>
    <w:semiHidden/>
    <w:qFormat/>
    <w:rsid w:val="008F6F83"/>
    <w:rPr>
      <w:i/>
      <w:sz w:val="22"/>
    </w:rPr>
  </w:style>
  <w:style w:type="table" w:customStyle="1" w:styleId="PropertiesTable">
    <w:name w:val="Properties Table"/>
    <w:basedOn w:val="TableNormal"/>
    <w:uiPriority w:val="99"/>
    <w:pPr>
      <w:spacing w:after="120" w:line="264" w:lineRule="auto"/>
    </w:pPr>
    <w:tblPr>
      <w:tblInd w:w="1984" w:type="dxa"/>
    </w:tblPr>
  </w:style>
  <w:style w:type="table" w:customStyle="1" w:styleId="TableLetterhead">
    <w:name w:val="Table Letterhead"/>
    <w:basedOn w:val="TableNormal"/>
    <w:uiPriority w:val="99"/>
    <w:tblPr>
      <w:tblCellMar>
        <w:left w:w="0" w:type="dxa"/>
        <w:bottom w:w="340" w:type="dxa"/>
        <w:right w:w="0" w:type="dxa"/>
      </w:tblCellMar>
    </w:tblPr>
  </w:style>
  <w:style w:type="table" w:customStyle="1" w:styleId="TableHistory">
    <w:name w:val="Table History"/>
    <w:basedOn w:val="TableNormal"/>
    <w:uiPriority w:val="99"/>
    <w:pPr>
      <w:spacing w:before="60" w:after="60"/>
    </w:pPr>
    <w:tblPr>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D44FCA"/>
    <w:pPr>
      <w:spacing w:before="60" w:after="60"/>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D0CECE" w:themeFill="background2" w:themeFillShade="E6"/>
      </w:tcPr>
    </w:tblStylePr>
  </w:style>
  <w:style w:type="paragraph" w:customStyle="1" w:styleId="Base">
    <w:name w:val="Base"/>
    <w:link w:val="BaseChar"/>
    <w:uiPriority w:val="1"/>
    <w:rsid w:val="00212AAF"/>
    <w:pPr>
      <w:spacing w:before="60" w:after="60"/>
    </w:pPr>
    <w:rPr>
      <w:lang w:eastAsia="en-US"/>
    </w:rPr>
  </w:style>
  <w:style w:type="paragraph" w:styleId="BodyText">
    <w:name w:val="Body Text"/>
    <w:basedOn w:val="Base"/>
    <w:link w:val="BodyTextChar"/>
    <w:locked/>
    <w:rsid w:val="00212AAF"/>
    <w:pPr>
      <w:spacing w:after="120"/>
    </w:pPr>
  </w:style>
  <w:style w:type="character" w:customStyle="1" w:styleId="BodyTextChar">
    <w:name w:val="Body Text Char"/>
    <w:basedOn w:val="DefaultParagraphFont"/>
    <w:link w:val="BodyText"/>
    <w:rsid w:val="006E49FF"/>
    <w:rPr>
      <w:lang w:eastAsia="en-US"/>
    </w:rPr>
  </w:style>
  <w:style w:type="paragraph" w:customStyle="1" w:styleId="HeadingTOC">
    <w:name w:val="Heading TOC"/>
    <w:basedOn w:val="TOCHeading"/>
    <w:qFormat/>
    <w:rsid w:val="00FE09E6"/>
    <w:pPr>
      <w:spacing w:line="240" w:lineRule="auto"/>
    </w:pPr>
  </w:style>
  <w:style w:type="character" w:styleId="Hyperlink">
    <w:name w:val="Hyperlink"/>
    <w:uiPriority w:val="99"/>
    <w:locked/>
    <w:rsid w:val="00212AAF"/>
    <w:rPr>
      <w:color w:val="0000FF"/>
      <w:u w:val="single"/>
    </w:rPr>
  </w:style>
  <w:style w:type="paragraph" w:customStyle="1" w:styleId="HistoryLine1">
    <w:name w:val="History Line 1"/>
    <w:basedOn w:val="Normal"/>
    <w:next w:val="Normal"/>
    <w:rsid w:val="00212AAF"/>
    <w:pPr>
      <w:keepNext/>
      <w:keepLines/>
      <w:spacing w:before="60" w:after="60" w:line="240" w:lineRule="auto"/>
    </w:pPr>
    <w:rPr>
      <w:b/>
      <w:bCs/>
      <w:i/>
      <w:iCs/>
      <w:caps/>
      <w:sz w:val="20"/>
      <w:szCs w:val="18"/>
      <w:lang w:val="en" w:eastAsia="nl-NL"/>
    </w:rPr>
  </w:style>
  <w:style w:type="paragraph" w:customStyle="1" w:styleId="Tableitem">
    <w:name w:val="Table item"/>
    <w:basedOn w:val="Normal"/>
    <w:uiPriority w:val="99"/>
    <w:rsid w:val="00212AAF"/>
    <w:pPr>
      <w:spacing w:after="0" w:line="240" w:lineRule="auto"/>
    </w:pPr>
    <w:rPr>
      <w:sz w:val="20"/>
      <w:szCs w:val="22"/>
      <w:lang w:val="en" w:eastAsia="nl-NL"/>
    </w:rPr>
  </w:style>
  <w:style w:type="paragraph" w:customStyle="1" w:styleId="TableHeading">
    <w:name w:val="Table Heading"/>
    <w:basedOn w:val="Normal"/>
    <w:next w:val="Tableitem"/>
    <w:rsid w:val="006E49FF"/>
    <w:pPr>
      <w:spacing w:after="0" w:line="276" w:lineRule="auto"/>
      <w:jc w:val="left"/>
    </w:pPr>
    <w:rPr>
      <w:rFonts w:ascii="Times New Roman Bold" w:eastAsia="Calibri" w:hAnsi="Times New Roman Bold"/>
      <w:b/>
      <w:bCs/>
      <w:color w:val="000000"/>
    </w:rPr>
  </w:style>
  <w:style w:type="paragraph" w:customStyle="1" w:styleId="TableNormal1">
    <w:name w:val="Table Normal1"/>
    <w:basedOn w:val="Normal"/>
    <w:rsid w:val="00212AAF"/>
    <w:pPr>
      <w:spacing w:before="20" w:after="20" w:line="276" w:lineRule="auto"/>
    </w:pPr>
    <w:rPr>
      <w:szCs w:val="22"/>
      <w:lang w:val="en" w:eastAsia="en-US"/>
    </w:rPr>
  </w:style>
  <w:style w:type="paragraph" w:styleId="TableofFigures">
    <w:name w:val="table of figures"/>
    <w:aliases w:val="Table of Tables/Figures"/>
    <w:basedOn w:val="Normal"/>
    <w:next w:val="Normal"/>
    <w:uiPriority w:val="99"/>
    <w:locked/>
    <w:rsid w:val="00D02BE5"/>
    <w:pPr>
      <w:spacing w:before="120" w:after="0" w:line="240" w:lineRule="auto"/>
    </w:pPr>
    <w:rPr>
      <w:sz w:val="20"/>
      <w:szCs w:val="22"/>
      <w:lang w:val="en" w:eastAsia="nl-NL"/>
    </w:rPr>
  </w:style>
  <w:style w:type="paragraph" w:customStyle="1" w:styleId="TableheaderCentered">
    <w:name w:val="Table header Centered"/>
    <w:basedOn w:val="Normal"/>
    <w:next w:val="Tableitem"/>
    <w:rsid w:val="00212AAF"/>
    <w:pPr>
      <w:keepNext/>
      <w:keepLines/>
      <w:spacing w:before="120" w:line="240" w:lineRule="auto"/>
      <w:jc w:val="center"/>
    </w:pPr>
    <w:rPr>
      <w:b/>
      <w:bCs/>
      <w:lang w:val="en" w:eastAsia="nl-NL"/>
    </w:rPr>
  </w:style>
  <w:style w:type="character" w:customStyle="1" w:styleId="BaseChar">
    <w:name w:val="Base Char"/>
    <w:link w:val="Base"/>
    <w:uiPriority w:val="1"/>
    <w:rsid w:val="006E49FF"/>
    <w:rPr>
      <w:lang w:eastAsia="en-US"/>
    </w:rPr>
  </w:style>
  <w:style w:type="table" w:customStyle="1" w:styleId="TableGrid1">
    <w:name w:val="Table Grid1"/>
    <w:basedOn w:val="TableNormal"/>
    <w:next w:val="TableGrid"/>
    <w:rsid w:val="00C80522"/>
    <w:rPr>
      <w:sz w:val="20"/>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locked/>
    <w:rsid w:val="00A56964"/>
    <w:pPr>
      <w:spacing w:line="240" w:lineRule="auto"/>
      <w:ind w:left="720"/>
      <w:contextualSpacing/>
    </w:pPr>
    <w:rPr>
      <w:lang w:eastAsia="en-US"/>
    </w:rPr>
  </w:style>
  <w:style w:type="character" w:customStyle="1" w:styleId="ListParagraphChar">
    <w:name w:val="List Paragraph Char"/>
    <w:link w:val="ListParagraph"/>
    <w:uiPriority w:val="34"/>
    <w:locked/>
    <w:rsid w:val="008F6F83"/>
    <w:rPr>
      <w:sz w:val="22"/>
      <w:lang w:eastAsia="en-US"/>
    </w:rPr>
  </w:style>
  <w:style w:type="character" w:styleId="CommentReference">
    <w:name w:val="annotation reference"/>
    <w:basedOn w:val="DefaultParagraphFont"/>
    <w:semiHidden/>
    <w:locked/>
    <w:rsid w:val="007C64F8"/>
    <w:rPr>
      <w:sz w:val="16"/>
      <w:szCs w:val="16"/>
    </w:rPr>
  </w:style>
  <w:style w:type="paragraph" w:styleId="CommentText">
    <w:name w:val="annotation text"/>
    <w:basedOn w:val="Normal"/>
    <w:link w:val="CommentTextChar"/>
    <w:semiHidden/>
    <w:locked/>
    <w:rsid w:val="007C64F8"/>
    <w:pPr>
      <w:spacing w:line="240" w:lineRule="auto"/>
    </w:pPr>
    <w:rPr>
      <w:sz w:val="20"/>
    </w:rPr>
  </w:style>
  <w:style w:type="character" w:customStyle="1" w:styleId="CommentTextChar">
    <w:name w:val="Comment Text Char"/>
    <w:basedOn w:val="DefaultParagraphFont"/>
    <w:link w:val="CommentText"/>
    <w:semiHidden/>
    <w:rsid w:val="007C64F8"/>
    <w:rPr>
      <w:sz w:val="20"/>
    </w:rPr>
  </w:style>
  <w:style w:type="paragraph" w:styleId="CommentSubject">
    <w:name w:val="annotation subject"/>
    <w:basedOn w:val="CommentText"/>
    <w:next w:val="CommentText"/>
    <w:link w:val="CommentSubjectChar"/>
    <w:semiHidden/>
    <w:locked/>
    <w:rsid w:val="007C64F8"/>
    <w:rPr>
      <w:b/>
      <w:bCs/>
    </w:rPr>
  </w:style>
  <w:style w:type="character" w:customStyle="1" w:styleId="CommentSubjectChar">
    <w:name w:val="Comment Subject Char"/>
    <w:basedOn w:val="CommentTextChar"/>
    <w:link w:val="CommentSubject"/>
    <w:semiHidden/>
    <w:rsid w:val="007C64F8"/>
    <w:rPr>
      <w:b/>
      <w:bCs/>
      <w:sz w:val="20"/>
    </w:rPr>
  </w:style>
  <w:style w:type="paragraph" w:styleId="BalloonText">
    <w:name w:val="Balloon Text"/>
    <w:basedOn w:val="Normal"/>
    <w:link w:val="BalloonTextChar"/>
    <w:semiHidden/>
    <w:locked/>
    <w:rsid w:val="007C64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7C64F8"/>
    <w:rPr>
      <w:rFonts w:ascii="Segoe UI" w:hAnsi="Segoe UI" w:cs="Segoe UI"/>
      <w:sz w:val="18"/>
      <w:szCs w:val="18"/>
    </w:rPr>
  </w:style>
  <w:style w:type="character" w:customStyle="1" w:styleId="GuidanceChar">
    <w:name w:val="Guidance Char"/>
    <w:link w:val="Guidance"/>
    <w:uiPriority w:val="1"/>
    <w:semiHidden/>
    <w:locked/>
    <w:rsid w:val="006E49FF"/>
    <w:rPr>
      <w:rFonts w:cs="Arial"/>
      <w:sz w:val="22"/>
      <w:lang w:eastAsia="en-US"/>
    </w:rPr>
  </w:style>
  <w:style w:type="paragraph" w:customStyle="1" w:styleId="Guidance">
    <w:name w:val="Guidance"/>
    <w:basedOn w:val="Normal"/>
    <w:next w:val="Normal"/>
    <w:link w:val="GuidanceChar"/>
    <w:uiPriority w:val="1"/>
    <w:semiHidden/>
    <w:qFormat/>
    <w:rsid w:val="00A56964"/>
    <w:pPr>
      <w:spacing w:line="240" w:lineRule="auto"/>
    </w:pPr>
    <w:rPr>
      <w:rFonts w:cs="Arial"/>
      <w:lang w:eastAsia="en-US"/>
    </w:rPr>
  </w:style>
  <w:style w:type="paragraph" w:customStyle="1" w:styleId="Text2">
    <w:name w:val="Text 2"/>
    <w:basedOn w:val="Normal"/>
    <w:rsid w:val="007C64F8"/>
    <w:pPr>
      <w:spacing w:line="240" w:lineRule="auto"/>
    </w:pPr>
    <w:rPr>
      <w:rFonts w:asciiTheme="minorHAnsi" w:hAnsiTheme="minorHAnsi"/>
      <w:sz w:val="20"/>
      <w:lang w:eastAsia="en-US"/>
    </w:rPr>
  </w:style>
  <w:style w:type="paragraph" w:styleId="ListBullet5">
    <w:name w:val="List Bullet 5"/>
    <w:basedOn w:val="Normal"/>
    <w:locked/>
    <w:rsid w:val="007C64F8"/>
    <w:pPr>
      <w:numPr>
        <w:numId w:val="16"/>
      </w:numPr>
      <w:tabs>
        <w:tab w:val="left" w:pos="1701"/>
      </w:tabs>
      <w:spacing w:line="240" w:lineRule="auto"/>
    </w:pPr>
    <w:rPr>
      <w:rFonts w:asciiTheme="minorHAnsi" w:hAnsiTheme="minorHAnsi"/>
      <w:sz w:val="20"/>
      <w:lang w:eastAsia="en-US"/>
    </w:rPr>
  </w:style>
  <w:style w:type="paragraph" w:customStyle="1" w:styleId="Guidelines">
    <w:name w:val="Guidelines"/>
    <w:basedOn w:val="BodyText"/>
    <w:link w:val="GuidelinesChar"/>
    <w:uiPriority w:val="2"/>
    <w:qFormat/>
    <w:rsid w:val="005550A9"/>
    <w:pPr>
      <w:spacing w:before="0"/>
      <w:jc w:val="both"/>
    </w:pPr>
    <w:rPr>
      <w:i/>
      <w:color w:val="2E74B5" w:themeColor="accent1" w:themeShade="BF"/>
      <w:sz w:val="22"/>
      <w:szCs w:val="22"/>
      <w:lang w:eastAsia="nl-NL"/>
    </w:rPr>
  </w:style>
  <w:style w:type="character" w:customStyle="1" w:styleId="GuidelinesChar">
    <w:name w:val="Guidelines Char"/>
    <w:basedOn w:val="GuidanceChar"/>
    <w:link w:val="Guidelines"/>
    <w:uiPriority w:val="2"/>
    <w:rsid w:val="005550A9"/>
    <w:rPr>
      <w:rFonts w:cs="Arial"/>
      <w:i/>
      <w:color w:val="2E74B5" w:themeColor="accent1" w:themeShade="BF"/>
      <w:sz w:val="22"/>
      <w:szCs w:val="22"/>
      <w:lang w:eastAsia="nl-NL"/>
    </w:rPr>
  </w:style>
  <w:style w:type="paragraph" w:customStyle="1" w:styleId="StyleStyleHeading212ptJustified">
    <w:name w:val="Style Style Heading 2 + 12 pt + Justified"/>
    <w:basedOn w:val="Normal"/>
    <w:uiPriority w:val="99"/>
    <w:rsid w:val="00BC709B"/>
    <w:pPr>
      <w:keepNext/>
      <w:numPr>
        <w:ilvl w:val="1"/>
        <w:numId w:val="17"/>
      </w:numPr>
      <w:tabs>
        <w:tab w:val="clear" w:pos="1440"/>
      </w:tabs>
      <w:spacing w:before="240" w:after="60" w:line="240" w:lineRule="auto"/>
      <w:ind w:left="0" w:firstLine="0"/>
      <w:outlineLvl w:val="1"/>
    </w:pPr>
    <w:rPr>
      <w:rFonts w:ascii="Arial" w:eastAsia="PMingLiU" w:hAnsi="Arial" w:cs="Arial"/>
      <w:b/>
      <w:bCs/>
      <w:lang w:eastAsia="en-US"/>
    </w:rPr>
  </w:style>
  <w:style w:type="paragraph" w:customStyle="1" w:styleId="StyleCaption95ptNotBoldBlackCentered">
    <w:name w:val="Style Caption + 95 pt Not Bold Black Centered"/>
    <w:basedOn w:val="Caption"/>
    <w:next w:val="Normal"/>
    <w:rsid w:val="00F13F74"/>
    <w:pPr>
      <w:spacing w:after="360" w:line="240" w:lineRule="auto"/>
    </w:pPr>
    <w:rPr>
      <w:i/>
      <w:lang w:eastAsia="ko-KR"/>
    </w:rPr>
  </w:style>
  <w:style w:type="paragraph" w:customStyle="1" w:styleId="FooterText">
    <w:name w:val="Footer Text"/>
    <w:basedOn w:val="Normal"/>
    <w:uiPriority w:val="1"/>
    <w:rsid w:val="00F13F74"/>
    <w:pPr>
      <w:numPr>
        <w:numId w:val="18"/>
      </w:numPr>
      <w:spacing w:line="240" w:lineRule="auto"/>
    </w:pPr>
    <w:rPr>
      <w:rFonts w:ascii="Century Gothic" w:hAnsi="Century Gothic"/>
      <w:caps/>
      <w:sz w:val="16"/>
      <w:lang w:val="en-ZW" w:eastAsia="en-US"/>
    </w:rPr>
  </w:style>
  <w:style w:type="paragraph" w:customStyle="1" w:styleId="FooterBottom">
    <w:name w:val="Footer Bottom"/>
    <w:basedOn w:val="FooterText"/>
    <w:uiPriority w:val="1"/>
    <w:rsid w:val="00F13F74"/>
    <w:pPr>
      <w:numPr>
        <w:ilvl w:val="1"/>
      </w:numPr>
    </w:pPr>
    <w:rPr>
      <w:caps w:val="0"/>
      <w:sz w:val="8"/>
    </w:rPr>
  </w:style>
  <w:style w:type="paragraph" w:customStyle="1" w:styleId="StyleBodyTextJustified">
    <w:name w:val="Style Body Text + Justified"/>
    <w:basedOn w:val="BodyText"/>
    <w:autoRedefine/>
    <w:rsid w:val="00F13F74"/>
    <w:pPr>
      <w:numPr>
        <w:ilvl w:val="2"/>
        <w:numId w:val="18"/>
      </w:numPr>
      <w:jc w:val="both"/>
    </w:pPr>
    <w:rPr>
      <w:rFonts w:ascii="Tahoma" w:hAnsi="Tahoma" w:cs="Tahoma"/>
      <w:sz w:val="22"/>
      <w:szCs w:val="16"/>
      <w:lang w:eastAsia="ko-KR"/>
    </w:rPr>
  </w:style>
  <w:style w:type="paragraph" w:customStyle="1" w:styleId="Bullet1">
    <w:name w:val="Bullet1"/>
    <w:basedOn w:val="Normal"/>
    <w:uiPriority w:val="1"/>
    <w:rsid w:val="00F13F74"/>
    <w:pPr>
      <w:numPr>
        <w:ilvl w:val="3"/>
        <w:numId w:val="18"/>
      </w:numPr>
      <w:tabs>
        <w:tab w:val="num" w:pos="720"/>
        <w:tab w:val="num" w:pos="2880"/>
      </w:tabs>
      <w:spacing w:before="120" w:line="240" w:lineRule="auto"/>
      <w:ind w:left="2880" w:hanging="360"/>
    </w:pPr>
    <w:rPr>
      <w:lang w:eastAsia="ko-KR"/>
    </w:rPr>
  </w:style>
  <w:style w:type="paragraph" w:customStyle="1" w:styleId="StyleBulletsPatternClearCustomColorRGB238">
    <w:name w:val="Style Bullets + Pattern: Clear (Custom Color(RGB(238"/>
    <w:aliases w:val="238,238)))"/>
    <w:basedOn w:val="Normal"/>
    <w:rsid w:val="00C12EAE"/>
    <w:pPr>
      <w:keepLines/>
      <w:numPr>
        <w:numId w:val="19"/>
      </w:numPr>
      <w:shd w:val="clear" w:color="auto" w:fill="EEEEEE"/>
      <w:spacing w:before="120" w:line="240" w:lineRule="auto"/>
      <w:ind w:right="567"/>
      <w:contextualSpacing/>
    </w:pPr>
    <w:rPr>
      <w:i/>
      <w:color w:val="000080"/>
      <w:szCs w:val="20"/>
      <w:lang w:eastAsia="ko-KR"/>
    </w:rPr>
  </w:style>
  <w:style w:type="numbering" w:customStyle="1" w:styleId="NoList1">
    <w:name w:val="No List1"/>
    <w:next w:val="NoList"/>
    <w:semiHidden/>
    <w:unhideWhenUsed/>
    <w:rsid w:val="00C12EAE"/>
  </w:style>
  <w:style w:type="character" w:customStyle="1" w:styleId="Heading1Char">
    <w:name w:val="Heading 1 Char"/>
    <w:basedOn w:val="DefaultParagraphFont"/>
    <w:link w:val="Heading1"/>
    <w:rsid w:val="006E49FF"/>
    <w:rPr>
      <w:b/>
      <w:smallCaps/>
      <w:sz w:val="32"/>
      <w:lang w:eastAsia="ko-KR"/>
    </w:rPr>
  </w:style>
  <w:style w:type="character" w:customStyle="1" w:styleId="Heading2Char">
    <w:name w:val="Heading 2 Char"/>
    <w:basedOn w:val="DefaultParagraphFont"/>
    <w:link w:val="Heading2"/>
    <w:rsid w:val="006E49FF"/>
    <w:rPr>
      <w:b/>
      <w:smallCaps/>
      <w:sz w:val="26"/>
      <w:szCs w:val="26"/>
      <w:lang w:eastAsia="ko-KR"/>
    </w:rPr>
  </w:style>
  <w:style w:type="character" w:customStyle="1" w:styleId="Heading3Char">
    <w:name w:val="Heading 3 Char"/>
    <w:basedOn w:val="DefaultParagraphFont"/>
    <w:link w:val="Heading3"/>
    <w:rsid w:val="006E49FF"/>
    <w:rPr>
      <w:b/>
      <w:sz w:val="26"/>
      <w:lang w:val="en" w:eastAsia="en-US"/>
    </w:rPr>
  </w:style>
  <w:style w:type="character" w:customStyle="1" w:styleId="Heading4Char">
    <w:name w:val="Heading 4 Char"/>
    <w:basedOn w:val="DefaultParagraphFont"/>
    <w:link w:val="Heading4"/>
    <w:rsid w:val="006E49FF"/>
    <w:rPr>
      <w:b/>
      <w:sz w:val="22"/>
    </w:rPr>
  </w:style>
  <w:style w:type="character" w:customStyle="1" w:styleId="Heading5Char">
    <w:name w:val="Heading 5 Char"/>
    <w:basedOn w:val="DefaultParagraphFont"/>
    <w:link w:val="Heading5"/>
    <w:rsid w:val="006E49FF"/>
    <w:rPr>
      <w:sz w:val="22"/>
    </w:rPr>
  </w:style>
  <w:style w:type="character" w:customStyle="1" w:styleId="Heading6Char">
    <w:name w:val="Heading 6 Char"/>
    <w:basedOn w:val="DefaultParagraphFont"/>
    <w:link w:val="Heading6"/>
    <w:rsid w:val="006E49FF"/>
    <w:rPr>
      <w:sz w:val="22"/>
    </w:rPr>
  </w:style>
  <w:style w:type="character" w:customStyle="1" w:styleId="Heading7Char">
    <w:name w:val="Heading 7 Char"/>
    <w:basedOn w:val="DefaultParagraphFont"/>
    <w:link w:val="Heading7"/>
    <w:rsid w:val="006E49FF"/>
    <w:rPr>
      <w:sz w:val="22"/>
    </w:rPr>
  </w:style>
  <w:style w:type="character" w:customStyle="1" w:styleId="Heading8Char">
    <w:name w:val="Heading 8 Char"/>
    <w:basedOn w:val="DefaultParagraphFont"/>
    <w:link w:val="Heading8"/>
    <w:rsid w:val="006E49FF"/>
    <w:rPr>
      <w:sz w:val="22"/>
    </w:rPr>
  </w:style>
  <w:style w:type="character" w:customStyle="1" w:styleId="Heading9Char">
    <w:name w:val="Heading 9 Char"/>
    <w:basedOn w:val="DefaultParagraphFont"/>
    <w:link w:val="Heading9"/>
    <w:rsid w:val="006E49FF"/>
    <w:rPr>
      <w:sz w:val="22"/>
    </w:rPr>
  </w:style>
  <w:style w:type="paragraph" w:styleId="NormalIndent">
    <w:name w:val="Normal Indent"/>
    <w:basedOn w:val="Base"/>
    <w:locked/>
    <w:rsid w:val="00C12EAE"/>
    <w:pPr>
      <w:ind w:left="1134"/>
    </w:pPr>
    <w:rPr>
      <w:szCs w:val="20"/>
      <w:lang w:eastAsia="ko-KR"/>
    </w:rPr>
  </w:style>
  <w:style w:type="paragraph" w:customStyle="1" w:styleId="Bullets">
    <w:name w:val="Bullets"/>
    <w:basedOn w:val="Normal"/>
    <w:link w:val="BulletsChar"/>
    <w:uiPriority w:val="1"/>
    <w:rsid w:val="00C12EAE"/>
    <w:pPr>
      <w:keepLines/>
      <w:tabs>
        <w:tab w:val="num" w:pos="1429"/>
      </w:tabs>
      <w:spacing w:before="120" w:line="240" w:lineRule="auto"/>
      <w:ind w:left="1429" w:hanging="477"/>
      <w:contextualSpacing/>
    </w:pPr>
    <w:rPr>
      <w:i/>
      <w:color w:val="000080"/>
      <w:szCs w:val="20"/>
      <w:lang w:eastAsia="ko-KR"/>
    </w:rPr>
  </w:style>
  <w:style w:type="character" w:customStyle="1" w:styleId="BulletsChar">
    <w:name w:val="Bullets Char"/>
    <w:basedOn w:val="DefaultParagraphFont"/>
    <w:link w:val="Bullets"/>
    <w:uiPriority w:val="1"/>
    <w:rsid w:val="006E49FF"/>
    <w:rPr>
      <w:i/>
      <w:color w:val="000080"/>
      <w:sz w:val="22"/>
      <w:szCs w:val="20"/>
      <w:lang w:eastAsia="ko-KR"/>
    </w:rPr>
  </w:style>
  <w:style w:type="paragraph" w:customStyle="1" w:styleId="StyleNormalBoldLeft0cmFirstline0cm">
    <w:name w:val="Style Normal + Bold Left:  0 cm First line:  0 cm"/>
    <w:basedOn w:val="Normal"/>
    <w:next w:val="Normal"/>
    <w:rsid w:val="00C12EAE"/>
    <w:pPr>
      <w:keepLines/>
      <w:spacing w:before="120" w:line="240" w:lineRule="auto"/>
    </w:pPr>
    <w:rPr>
      <w:b/>
      <w:bCs/>
      <w:i/>
      <w:color w:val="000000"/>
      <w:szCs w:val="20"/>
      <w:lang w:val="en" w:eastAsia="ko-KR"/>
    </w:rPr>
  </w:style>
  <w:style w:type="paragraph" w:customStyle="1" w:styleId="StyleBlackCentered">
    <w:name w:val="Style Black Centered"/>
    <w:basedOn w:val="Normal"/>
    <w:rsid w:val="00C12EAE"/>
    <w:pPr>
      <w:spacing w:before="120" w:line="240" w:lineRule="auto"/>
      <w:jc w:val="center"/>
    </w:pPr>
    <w:rPr>
      <w:i/>
      <w:color w:val="000080"/>
      <w:szCs w:val="20"/>
      <w:lang w:eastAsia="ko-KR"/>
    </w:rPr>
  </w:style>
  <w:style w:type="paragraph" w:customStyle="1" w:styleId="figuretitle0">
    <w:name w:val="figuretitle"/>
    <w:basedOn w:val="Normal"/>
    <w:uiPriority w:val="1"/>
    <w:rsid w:val="00C12EAE"/>
    <w:pPr>
      <w:spacing w:before="240" w:after="360" w:line="240" w:lineRule="auto"/>
      <w:jc w:val="center"/>
    </w:pPr>
    <w:rPr>
      <w:rFonts w:ascii="Tahoma" w:hAnsi="Tahoma" w:cs="Tahoma"/>
      <w:b/>
      <w:bCs/>
      <w:i/>
      <w:color w:val="000000"/>
      <w:sz w:val="19"/>
      <w:szCs w:val="19"/>
      <w:lang w:eastAsia="ko-KR"/>
    </w:rPr>
  </w:style>
  <w:style w:type="paragraph" w:customStyle="1" w:styleId="TableItem0">
    <w:name w:val="Table Item"/>
    <w:basedOn w:val="Normal"/>
    <w:rsid w:val="00C12EAE"/>
    <w:pPr>
      <w:spacing w:before="120" w:line="240" w:lineRule="auto"/>
      <w:ind w:left="180"/>
    </w:pPr>
    <w:rPr>
      <w:i/>
      <w:color w:val="000080"/>
      <w:szCs w:val="20"/>
      <w:lang w:eastAsia="ko-KR"/>
    </w:rPr>
  </w:style>
  <w:style w:type="paragraph" w:customStyle="1" w:styleId="CaptionTempo">
    <w:name w:val="Caption Tempo"/>
    <w:basedOn w:val="Caption"/>
    <w:next w:val="Normal"/>
    <w:link w:val="CaptionTempoChar"/>
    <w:uiPriority w:val="1"/>
    <w:rsid w:val="00C12EAE"/>
    <w:pPr>
      <w:keepLines/>
      <w:numPr>
        <w:ilvl w:val="2"/>
        <w:numId w:val="20"/>
      </w:numPr>
      <w:tabs>
        <w:tab w:val="clear" w:pos="720"/>
      </w:tabs>
      <w:spacing w:after="360" w:line="240" w:lineRule="auto"/>
    </w:pPr>
    <w:rPr>
      <w:szCs w:val="20"/>
    </w:rPr>
  </w:style>
  <w:style w:type="paragraph" w:customStyle="1" w:styleId="StyleCenteredBefore12ptAfter12pt">
    <w:name w:val="Style Centered Before:  12 pt After:  12 pt"/>
    <w:basedOn w:val="Normal"/>
    <w:rsid w:val="00C12EAE"/>
    <w:pPr>
      <w:spacing w:before="240" w:after="360" w:line="240" w:lineRule="auto"/>
      <w:jc w:val="center"/>
    </w:pPr>
    <w:rPr>
      <w:i/>
      <w:color w:val="000080"/>
      <w:sz w:val="20"/>
      <w:szCs w:val="20"/>
      <w:lang w:eastAsia="ko-KR"/>
    </w:rPr>
  </w:style>
  <w:style w:type="paragraph" w:customStyle="1" w:styleId="bold">
    <w:name w:val="bold"/>
    <w:basedOn w:val="Normal"/>
    <w:uiPriority w:val="1"/>
    <w:rsid w:val="00C12EAE"/>
    <w:pPr>
      <w:spacing w:before="120" w:line="240" w:lineRule="auto"/>
    </w:pPr>
    <w:rPr>
      <w:rFonts w:cs="Arial"/>
      <w:b/>
      <w:bCs/>
      <w:i/>
      <w:color w:val="000080"/>
      <w:szCs w:val="22"/>
      <w:lang w:eastAsia="ko-KR"/>
    </w:rPr>
  </w:style>
  <w:style w:type="paragraph" w:customStyle="1" w:styleId="Styleglossarydefinition1TimesNewRoman105pt">
    <w:name w:val="Style glossarydefinition1 + Times New Roman 105 pt"/>
    <w:basedOn w:val="Normal"/>
    <w:rsid w:val="00C12EAE"/>
    <w:pPr>
      <w:spacing w:before="100" w:beforeAutospacing="1" w:after="100" w:afterAutospacing="1" w:line="240" w:lineRule="auto"/>
    </w:pPr>
    <w:rPr>
      <w:rFonts w:cs="Arial"/>
      <w:i/>
      <w:color w:val="000000"/>
      <w:sz w:val="21"/>
      <w:szCs w:val="23"/>
      <w:lang w:val="nl-NL" w:eastAsia="ko-KR"/>
    </w:rPr>
  </w:style>
  <w:style w:type="paragraph" w:customStyle="1" w:styleId="Annexheading10">
    <w:name w:val="Annex heading 1"/>
    <w:basedOn w:val="Heading1"/>
    <w:next w:val="Normal"/>
    <w:link w:val="Annexheading1Char"/>
    <w:uiPriority w:val="1"/>
    <w:semiHidden/>
    <w:rsid w:val="00C12EAE"/>
    <w:pPr>
      <w:pageBreakBefore/>
      <w:tabs>
        <w:tab w:val="clear" w:pos="510"/>
        <w:tab w:val="num" w:pos="432"/>
      </w:tabs>
      <w:spacing w:before="120" w:after="240" w:line="240" w:lineRule="auto"/>
    </w:pPr>
    <w:rPr>
      <w:i/>
      <w:caps/>
      <w:smallCaps w:val="0"/>
      <w:color w:val="000080"/>
      <w:szCs w:val="20"/>
    </w:rPr>
  </w:style>
  <w:style w:type="paragraph" w:customStyle="1" w:styleId="AnnexHeading2">
    <w:name w:val="Annex Heading 2"/>
    <w:basedOn w:val="Normal"/>
    <w:next w:val="Normal"/>
    <w:uiPriority w:val="1"/>
    <w:rsid w:val="00C12EAE"/>
    <w:pPr>
      <w:keepNext/>
      <w:keepLines/>
      <w:spacing w:before="240" w:line="240" w:lineRule="auto"/>
      <w:ind w:left="576" w:hanging="576"/>
      <w:outlineLvl w:val="1"/>
    </w:pPr>
    <w:rPr>
      <w:b/>
      <w:bCs/>
      <w:i/>
      <w:color w:val="000080"/>
      <w:sz w:val="32"/>
      <w:szCs w:val="32"/>
      <w:lang w:eastAsia="ko-KR"/>
    </w:rPr>
  </w:style>
  <w:style w:type="paragraph" w:customStyle="1" w:styleId="AnnexHeading3">
    <w:name w:val="Annex Heading 3"/>
    <w:basedOn w:val="Normal"/>
    <w:next w:val="Normal"/>
    <w:uiPriority w:val="1"/>
    <w:rsid w:val="00C12EAE"/>
    <w:pPr>
      <w:keepNext/>
      <w:keepLines/>
      <w:numPr>
        <w:ilvl w:val="2"/>
        <w:numId w:val="8"/>
      </w:numPr>
      <w:tabs>
        <w:tab w:val="clear" w:pos="1361"/>
      </w:tabs>
      <w:spacing w:before="180" w:line="240" w:lineRule="auto"/>
      <w:ind w:left="720" w:hanging="720"/>
      <w:outlineLvl w:val="2"/>
    </w:pPr>
    <w:rPr>
      <w:b/>
      <w:i/>
      <w:color w:val="000080"/>
      <w:szCs w:val="20"/>
      <w:lang w:eastAsia="ko-KR"/>
    </w:rPr>
  </w:style>
  <w:style w:type="paragraph" w:customStyle="1" w:styleId="StyleNormalAfter0pt">
    <w:name w:val="Style Normal + After:  0 pt"/>
    <w:basedOn w:val="Normal"/>
    <w:rsid w:val="00C12EAE"/>
    <w:pPr>
      <w:shd w:val="clear" w:color="auto" w:fill="EEEEEE"/>
      <w:spacing w:before="120" w:line="240" w:lineRule="auto"/>
      <w:ind w:left="720" w:right="567"/>
    </w:pPr>
    <w:rPr>
      <w:i/>
      <w:color w:val="000080"/>
      <w:szCs w:val="20"/>
      <w:lang w:eastAsia="ko-KR"/>
    </w:rPr>
  </w:style>
  <w:style w:type="paragraph" w:customStyle="1" w:styleId="StyleNormalBoldAfter0pt">
    <w:name w:val="Style Normal + Bold After:  0 pt"/>
    <w:basedOn w:val="Normal"/>
    <w:rsid w:val="00C12EAE"/>
    <w:pPr>
      <w:shd w:val="clear" w:color="auto" w:fill="EEEEEE"/>
      <w:spacing w:before="120" w:line="240" w:lineRule="auto"/>
      <w:ind w:left="720" w:right="567"/>
    </w:pPr>
    <w:rPr>
      <w:b/>
      <w:bCs/>
      <w:i/>
      <w:color w:val="000080"/>
      <w:szCs w:val="20"/>
      <w:lang w:eastAsia="ko-KR"/>
    </w:rPr>
  </w:style>
  <w:style w:type="character" w:customStyle="1" w:styleId="TitleChar">
    <w:name w:val="Title Char"/>
    <w:basedOn w:val="DefaultParagraphFont"/>
    <w:link w:val="Title"/>
    <w:uiPriority w:val="3"/>
    <w:rsid w:val="006E49FF"/>
    <w:rPr>
      <w:b/>
      <w:kern w:val="28"/>
      <w:sz w:val="48"/>
    </w:rPr>
  </w:style>
  <w:style w:type="paragraph" w:customStyle="1" w:styleId="StyleHeading2Before6ptAfter6pt">
    <w:name w:val="Style Heading 2 + Before:  6 pt After:  6 pt"/>
    <w:basedOn w:val="Heading2"/>
    <w:rsid w:val="00C12EAE"/>
    <w:pPr>
      <w:numPr>
        <w:ilvl w:val="0"/>
        <w:numId w:val="0"/>
      </w:numPr>
      <w:spacing w:before="120" w:after="120"/>
    </w:pPr>
    <w:rPr>
      <w:bCs/>
      <w:i/>
      <w:smallCaps w:val="0"/>
      <w:color w:val="000080"/>
      <w:kern w:val="28"/>
      <w:sz w:val="28"/>
      <w:szCs w:val="28"/>
      <w:lang w:eastAsia="en-US"/>
    </w:rPr>
  </w:style>
  <w:style w:type="paragraph" w:customStyle="1" w:styleId="StyleHeading2">
    <w:name w:val="Style Heading 2"/>
    <w:basedOn w:val="Heading2"/>
    <w:rsid w:val="00C12EAE"/>
    <w:pPr>
      <w:numPr>
        <w:ilvl w:val="0"/>
        <w:numId w:val="0"/>
      </w:numPr>
      <w:spacing w:before="120" w:after="120"/>
    </w:pPr>
    <w:rPr>
      <w:bCs/>
      <w:i/>
      <w:iCs/>
      <w:smallCaps w:val="0"/>
      <w:color w:val="000080"/>
      <w:kern w:val="28"/>
      <w:sz w:val="28"/>
      <w:szCs w:val="28"/>
      <w:lang w:eastAsia="en-US"/>
    </w:rPr>
  </w:style>
  <w:style w:type="paragraph" w:customStyle="1" w:styleId="StyleHeading3Before6ptAfter6pt">
    <w:name w:val="Style Heading 3 + Before:  6 pt After:  6 pt"/>
    <w:basedOn w:val="Heading3"/>
    <w:rsid w:val="00C12EAE"/>
    <w:pPr>
      <w:numPr>
        <w:ilvl w:val="0"/>
        <w:numId w:val="0"/>
      </w:numPr>
      <w:spacing w:before="120" w:after="120"/>
    </w:pPr>
    <w:rPr>
      <w:bCs/>
      <w:i/>
      <w:color w:val="000080"/>
      <w:szCs w:val="26"/>
    </w:rPr>
  </w:style>
  <w:style w:type="paragraph" w:customStyle="1" w:styleId="StyleTableLeft">
    <w:name w:val="Style Table + Left"/>
    <w:basedOn w:val="Normal"/>
    <w:rsid w:val="00C12EAE"/>
    <w:pPr>
      <w:keepLines/>
      <w:numPr>
        <w:ilvl w:val="1"/>
        <w:numId w:val="21"/>
      </w:numPr>
      <w:tabs>
        <w:tab w:val="clear" w:pos="1440"/>
        <w:tab w:val="num" w:pos="576"/>
      </w:tabs>
      <w:spacing w:before="60" w:after="60" w:line="240" w:lineRule="auto"/>
      <w:ind w:left="0" w:firstLine="0"/>
    </w:pPr>
    <w:rPr>
      <w:i/>
      <w:color w:val="000080"/>
      <w:szCs w:val="20"/>
      <w:lang w:eastAsia="ko-KR"/>
    </w:rPr>
  </w:style>
  <w:style w:type="paragraph" w:customStyle="1" w:styleId="StyleTableBoldLeft">
    <w:name w:val="Style Table + Bold Left"/>
    <w:basedOn w:val="StyleTableLeft"/>
    <w:next w:val="StyleTableLeft"/>
    <w:rsid w:val="00C12EAE"/>
    <w:rPr>
      <w:b/>
      <w:bCs/>
    </w:rPr>
  </w:style>
  <w:style w:type="paragraph" w:styleId="ListBullet2">
    <w:name w:val="List Bullet 2"/>
    <w:basedOn w:val="Normal"/>
    <w:link w:val="ListBullet2Char"/>
    <w:locked/>
    <w:rsid w:val="00C12EAE"/>
    <w:pPr>
      <w:tabs>
        <w:tab w:val="num" w:pos="454"/>
      </w:tabs>
      <w:spacing w:line="240" w:lineRule="auto"/>
      <w:ind w:left="454" w:hanging="454"/>
      <w:contextualSpacing/>
    </w:pPr>
    <w:rPr>
      <w:i/>
      <w:color w:val="000080"/>
      <w:szCs w:val="20"/>
      <w:lang w:eastAsia="ko-KR"/>
    </w:rPr>
  </w:style>
  <w:style w:type="paragraph" w:customStyle="1" w:styleId="StyleTableUnderlineLeft">
    <w:name w:val="Style Table + Underline Left"/>
    <w:basedOn w:val="Normal"/>
    <w:link w:val="StyleTableUnderlineLeftChar"/>
    <w:rsid w:val="00C12EAE"/>
    <w:pPr>
      <w:keepNext/>
      <w:keepLines/>
      <w:spacing w:before="20" w:after="20" w:line="240" w:lineRule="auto"/>
    </w:pPr>
    <w:rPr>
      <w:i/>
      <w:color w:val="000080"/>
      <w:u w:val="single"/>
      <w:lang w:eastAsia="ko-KR"/>
    </w:rPr>
  </w:style>
  <w:style w:type="character" w:customStyle="1" w:styleId="StyleTableUnderlineLeftChar">
    <w:name w:val="Style Table + Underline Left Char"/>
    <w:basedOn w:val="TableChar"/>
    <w:link w:val="StyleTableUnderlineLeft"/>
    <w:rsid w:val="00C12EAE"/>
    <w:rPr>
      <w:i/>
      <w:color w:val="000080"/>
      <w:sz w:val="22"/>
      <w:u w:val="single"/>
      <w:lang w:eastAsia="ko-KR"/>
    </w:rPr>
  </w:style>
  <w:style w:type="character" w:customStyle="1" w:styleId="TableChar">
    <w:name w:val="Table Char"/>
    <w:basedOn w:val="DefaultParagraphFont"/>
    <w:link w:val="Table"/>
    <w:rsid w:val="00C12EAE"/>
    <w:rPr>
      <w:lang w:eastAsia="nl-NL"/>
    </w:rPr>
  </w:style>
  <w:style w:type="paragraph" w:customStyle="1" w:styleId="Table">
    <w:name w:val="Table"/>
    <w:basedOn w:val="Normal"/>
    <w:link w:val="TableChar"/>
    <w:rsid w:val="00C12EAE"/>
    <w:pPr>
      <w:keepLines/>
      <w:spacing w:before="20" w:after="20" w:line="240" w:lineRule="auto"/>
      <w:jc w:val="center"/>
    </w:pPr>
    <w:rPr>
      <w:lang w:eastAsia="nl-NL"/>
    </w:rPr>
  </w:style>
  <w:style w:type="paragraph" w:customStyle="1" w:styleId="BulletsLevel3">
    <w:name w:val="Bullets (Level3)"/>
    <w:basedOn w:val="Bullets"/>
    <w:uiPriority w:val="1"/>
    <w:rsid w:val="00C12EAE"/>
    <w:pPr>
      <w:tabs>
        <w:tab w:val="clear" w:pos="1429"/>
      </w:tabs>
      <w:spacing w:before="0"/>
      <w:ind w:left="0" w:firstLine="0"/>
    </w:pPr>
  </w:style>
  <w:style w:type="paragraph" w:customStyle="1" w:styleId="BulletsLevel2">
    <w:name w:val="Bullets (Level2)"/>
    <w:basedOn w:val="Bullets"/>
    <w:uiPriority w:val="1"/>
    <w:rsid w:val="00C12EAE"/>
    <w:pPr>
      <w:keepLines w:val="0"/>
      <w:numPr>
        <w:ilvl w:val="1"/>
        <w:numId w:val="12"/>
      </w:numPr>
      <w:tabs>
        <w:tab w:val="clear" w:pos="397"/>
        <w:tab w:val="num" w:pos="952"/>
      </w:tabs>
      <w:spacing w:before="0"/>
      <w:ind w:left="952" w:hanging="476"/>
      <w:contextualSpacing w:val="0"/>
    </w:pPr>
  </w:style>
  <w:style w:type="character" w:customStyle="1" w:styleId="FootnoteTextChar">
    <w:name w:val="Footnote Text Char"/>
    <w:basedOn w:val="DefaultParagraphFont"/>
    <w:link w:val="FootnoteText"/>
    <w:semiHidden/>
    <w:rsid w:val="00C12EAE"/>
    <w:rPr>
      <w:sz w:val="20"/>
    </w:rPr>
  </w:style>
  <w:style w:type="paragraph" w:customStyle="1" w:styleId="NormalItem">
    <w:name w:val="Normal Item"/>
    <w:basedOn w:val="Base"/>
    <w:rsid w:val="00C12EAE"/>
    <w:pPr>
      <w:tabs>
        <w:tab w:val="num" w:pos="397"/>
        <w:tab w:val="num" w:pos="425"/>
      </w:tabs>
      <w:ind w:left="567" w:hanging="567"/>
    </w:pPr>
    <w:rPr>
      <w:szCs w:val="20"/>
      <w:lang w:eastAsia="ko-KR"/>
    </w:rPr>
  </w:style>
  <w:style w:type="paragraph" w:customStyle="1" w:styleId="NormalSubitem">
    <w:name w:val="Normal Subitem"/>
    <w:basedOn w:val="Base"/>
    <w:rsid w:val="00C12EAE"/>
    <w:pPr>
      <w:numPr>
        <w:numId w:val="14"/>
      </w:numPr>
      <w:tabs>
        <w:tab w:val="num" w:pos="425"/>
      </w:tabs>
    </w:pPr>
    <w:rPr>
      <w:szCs w:val="20"/>
      <w:lang w:eastAsia="ko-KR"/>
    </w:rPr>
  </w:style>
  <w:style w:type="paragraph" w:customStyle="1" w:styleId="HangingIndent">
    <w:name w:val="Hanging Indent"/>
    <w:basedOn w:val="NormalIndent"/>
    <w:uiPriority w:val="1"/>
    <w:rsid w:val="00C12EAE"/>
    <w:pPr>
      <w:ind w:hanging="567"/>
    </w:pPr>
  </w:style>
  <w:style w:type="paragraph" w:customStyle="1" w:styleId="Pages">
    <w:name w:val="Pages"/>
    <w:basedOn w:val="Base"/>
    <w:rsid w:val="00C12EAE"/>
    <w:pPr>
      <w:numPr>
        <w:numId w:val="22"/>
      </w:numPr>
      <w:spacing w:before="0"/>
    </w:pPr>
    <w:rPr>
      <w:rFonts w:ascii="Arial" w:hAnsi="Arial"/>
      <w:sz w:val="28"/>
      <w:szCs w:val="20"/>
      <w:lang w:eastAsia="ko-KR"/>
    </w:rPr>
  </w:style>
  <w:style w:type="paragraph" w:customStyle="1" w:styleId="DoubleIndent">
    <w:name w:val="Double Indent"/>
    <w:basedOn w:val="NormalIndent"/>
    <w:uiPriority w:val="1"/>
    <w:rsid w:val="00C12EAE"/>
    <w:pPr>
      <w:numPr>
        <w:numId w:val="23"/>
      </w:numPr>
      <w:tabs>
        <w:tab w:val="left" w:pos="2835"/>
      </w:tabs>
      <w:spacing w:before="0"/>
    </w:pPr>
  </w:style>
  <w:style w:type="paragraph" w:customStyle="1" w:styleId="DoubleHangingIndent">
    <w:name w:val="Double Hanging Indent"/>
    <w:basedOn w:val="DoubleIndent"/>
    <w:uiPriority w:val="1"/>
    <w:rsid w:val="00C12EAE"/>
    <w:rPr>
      <w:sz w:val="20"/>
    </w:rPr>
  </w:style>
  <w:style w:type="paragraph" w:customStyle="1" w:styleId="Verse">
    <w:name w:val="Verse"/>
    <w:basedOn w:val="Base"/>
    <w:rsid w:val="00C12EAE"/>
    <w:pPr>
      <w:keepLines/>
      <w:tabs>
        <w:tab w:val="left" w:pos="2835"/>
      </w:tabs>
      <w:spacing w:after="240"/>
      <w:ind w:left="1701" w:right="851"/>
      <w:jc w:val="center"/>
    </w:pPr>
    <w:rPr>
      <w:b/>
      <w:i/>
      <w:sz w:val="20"/>
      <w:szCs w:val="20"/>
      <w:lang w:eastAsia="ko-KR"/>
    </w:rPr>
  </w:style>
  <w:style w:type="paragraph" w:customStyle="1" w:styleId="SubitemBody">
    <w:name w:val="Subitem Body"/>
    <w:basedOn w:val="NormalSubitem"/>
    <w:rsid w:val="00C12EAE"/>
  </w:style>
  <w:style w:type="character" w:styleId="FootnoteReference">
    <w:name w:val="footnote reference"/>
    <w:basedOn w:val="DefaultParagraphFont"/>
    <w:semiHidden/>
    <w:locked/>
    <w:rsid w:val="00C12EAE"/>
    <w:rPr>
      <w:vertAlign w:val="superscript"/>
    </w:rPr>
  </w:style>
  <w:style w:type="character" w:styleId="EndnoteReference">
    <w:name w:val="endnote reference"/>
    <w:basedOn w:val="DefaultParagraphFont"/>
    <w:locked/>
    <w:rsid w:val="00C12EAE"/>
    <w:rPr>
      <w:vertAlign w:val="superscript"/>
    </w:rPr>
  </w:style>
  <w:style w:type="character" w:styleId="FollowedHyperlink">
    <w:name w:val="FollowedHyperlink"/>
    <w:basedOn w:val="DefaultParagraphFont"/>
    <w:locked/>
    <w:rsid w:val="00C12EAE"/>
    <w:rPr>
      <w:color w:val="800080"/>
      <w:u w:val="single"/>
    </w:rPr>
  </w:style>
  <w:style w:type="paragraph" w:customStyle="1" w:styleId="App1">
    <w:name w:val="App1"/>
    <w:basedOn w:val="Base"/>
    <w:next w:val="App2"/>
    <w:uiPriority w:val="1"/>
    <w:rsid w:val="00C12EAE"/>
    <w:pPr>
      <w:pageBreakBefore/>
      <w:spacing w:before="120" w:after="240"/>
    </w:pPr>
    <w:rPr>
      <w:b/>
      <w:caps/>
      <w:sz w:val="32"/>
      <w:szCs w:val="20"/>
      <w:lang w:eastAsia="ko-KR"/>
    </w:rPr>
  </w:style>
  <w:style w:type="paragraph" w:customStyle="1" w:styleId="App2">
    <w:name w:val="App2"/>
    <w:basedOn w:val="App1"/>
    <w:uiPriority w:val="1"/>
    <w:rsid w:val="00C12EAE"/>
    <w:pPr>
      <w:pageBreakBefore w:val="0"/>
      <w:spacing w:after="120"/>
    </w:pPr>
    <w:rPr>
      <w:caps w:val="0"/>
      <w:smallCaps/>
      <w:sz w:val="28"/>
    </w:rPr>
  </w:style>
  <w:style w:type="paragraph" w:customStyle="1" w:styleId="App3">
    <w:name w:val="App3"/>
    <w:basedOn w:val="App2"/>
    <w:uiPriority w:val="1"/>
    <w:rsid w:val="00C12EAE"/>
    <w:rPr>
      <w:sz w:val="24"/>
    </w:rPr>
  </w:style>
  <w:style w:type="paragraph" w:customStyle="1" w:styleId="App4">
    <w:name w:val="App4"/>
    <w:basedOn w:val="App3"/>
    <w:uiPriority w:val="1"/>
    <w:rsid w:val="00C12EAE"/>
    <w:rPr>
      <w:b w:val="0"/>
      <w:sz w:val="22"/>
    </w:rPr>
  </w:style>
  <w:style w:type="paragraph" w:customStyle="1" w:styleId="ListNumber1">
    <w:name w:val="List Number 1"/>
    <w:basedOn w:val="Normal"/>
    <w:rsid w:val="00C12EAE"/>
    <w:pPr>
      <w:numPr>
        <w:numId w:val="15"/>
      </w:numPr>
      <w:tabs>
        <w:tab w:val="clear" w:pos="851"/>
      </w:tabs>
      <w:spacing w:after="240" w:line="240" w:lineRule="auto"/>
      <w:ind w:left="283" w:hanging="283"/>
    </w:pPr>
    <w:rPr>
      <w:i/>
      <w:color w:val="000080"/>
      <w:szCs w:val="20"/>
      <w:lang w:eastAsia="en-US"/>
    </w:rPr>
  </w:style>
  <w:style w:type="paragraph" w:customStyle="1" w:styleId="ListNumber1Level2">
    <w:name w:val="List Number 1 (Level 2)"/>
    <w:basedOn w:val="Normal"/>
    <w:rsid w:val="00C12EAE"/>
    <w:pPr>
      <w:numPr>
        <w:ilvl w:val="1"/>
        <w:numId w:val="15"/>
      </w:numPr>
      <w:tabs>
        <w:tab w:val="clear" w:pos="851"/>
      </w:tabs>
      <w:spacing w:after="240" w:line="240" w:lineRule="auto"/>
      <w:ind w:left="0" w:firstLine="0"/>
    </w:pPr>
    <w:rPr>
      <w:i/>
      <w:color w:val="000080"/>
      <w:szCs w:val="20"/>
      <w:lang w:eastAsia="en-US"/>
    </w:rPr>
  </w:style>
  <w:style w:type="paragraph" w:customStyle="1" w:styleId="ListNumber1Level3">
    <w:name w:val="List Number 1 (Level 3)"/>
    <w:basedOn w:val="Normal"/>
    <w:rsid w:val="00C12EAE"/>
    <w:pPr>
      <w:numPr>
        <w:ilvl w:val="2"/>
        <w:numId w:val="15"/>
      </w:numPr>
      <w:tabs>
        <w:tab w:val="clear" w:pos="851"/>
      </w:tabs>
      <w:spacing w:after="240" w:line="240" w:lineRule="auto"/>
      <w:ind w:left="0" w:firstLine="0"/>
    </w:pPr>
    <w:rPr>
      <w:i/>
      <w:color w:val="000080"/>
      <w:szCs w:val="20"/>
      <w:lang w:eastAsia="en-US"/>
    </w:rPr>
  </w:style>
  <w:style w:type="paragraph" w:customStyle="1" w:styleId="ListNumber1Level4">
    <w:name w:val="List Number 1 (Level 4)"/>
    <w:basedOn w:val="Normal"/>
    <w:rsid w:val="00C12EAE"/>
    <w:pPr>
      <w:numPr>
        <w:ilvl w:val="3"/>
        <w:numId w:val="15"/>
      </w:numPr>
      <w:tabs>
        <w:tab w:val="clear" w:pos="864"/>
      </w:tabs>
      <w:spacing w:after="240" w:line="240" w:lineRule="auto"/>
      <w:ind w:left="0" w:firstLine="0"/>
    </w:pPr>
    <w:rPr>
      <w:i/>
      <w:color w:val="000080"/>
      <w:szCs w:val="20"/>
      <w:lang w:eastAsia="en-US"/>
    </w:rPr>
  </w:style>
  <w:style w:type="paragraph" w:customStyle="1" w:styleId="Participants">
    <w:name w:val="Participants"/>
    <w:basedOn w:val="Normal"/>
    <w:next w:val="Normal"/>
    <w:autoRedefine/>
    <w:rsid w:val="00C12EAE"/>
    <w:pPr>
      <w:spacing w:before="360" w:line="240" w:lineRule="auto"/>
      <w:ind w:left="68" w:right="317" w:hanging="68"/>
    </w:pPr>
    <w:rPr>
      <w:i/>
      <w:color w:val="000080"/>
      <w:szCs w:val="20"/>
      <w:lang w:eastAsia="en-US"/>
    </w:rPr>
  </w:style>
  <w:style w:type="paragraph" w:customStyle="1" w:styleId="StyleBefore2ptAfter2pt">
    <w:name w:val="Style Before:  2 pt After:  2 pt"/>
    <w:basedOn w:val="Normal"/>
    <w:autoRedefine/>
    <w:rsid w:val="00C12EAE"/>
    <w:pPr>
      <w:spacing w:before="40" w:after="40" w:line="240" w:lineRule="auto"/>
    </w:pPr>
    <w:rPr>
      <w:i/>
      <w:color w:val="000080"/>
      <w:szCs w:val="20"/>
      <w:lang w:eastAsia="nl-NL"/>
    </w:rPr>
  </w:style>
  <w:style w:type="table" w:styleId="TableTheme">
    <w:name w:val="Table Theme"/>
    <w:basedOn w:val="TableNormal"/>
    <w:locked/>
    <w:rsid w:val="00C12EAE"/>
    <w:pPr>
      <w:spacing w:before="120" w:after="120"/>
      <w:jc w:val="both"/>
    </w:pPr>
    <w:rPr>
      <w:sz w:val="20"/>
      <w:szCs w:val="20"/>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
    <w:name w:val="FR"/>
    <w:basedOn w:val="Normal"/>
    <w:uiPriority w:val="1"/>
    <w:rsid w:val="00C12EAE"/>
    <w:pPr>
      <w:spacing w:line="240" w:lineRule="atLeast"/>
      <w:jc w:val="center"/>
    </w:pPr>
    <w:rPr>
      <w:i/>
      <w:color w:val="000080"/>
      <w:lang w:eastAsia="nl-NL"/>
    </w:rPr>
  </w:style>
  <w:style w:type="paragraph" w:customStyle="1" w:styleId="StyleBulletsLevel3Left317cmHanging063cm">
    <w:name w:val="Style Bullets (Level3) + Left:  317 cm Hanging:  063 cm"/>
    <w:basedOn w:val="BulletsLevel3"/>
    <w:rsid w:val="00C12EAE"/>
    <w:pPr>
      <w:numPr>
        <w:numId w:val="24"/>
      </w:numPr>
      <w:tabs>
        <w:tab w:val="clear" w:pos="2520"/>
        <w:tab w:val="num" w:pos="1134"/>
      </w:tabs>
      <w:ind w:left="720" w:hanging="567"/>
    </w:pPr>
  </w:style>
  <w:style w:type="table" w:customStyle="1" w:styleId="TableGrid2">
    <w:name w:val="Table Grid2"/>
    <w:basedOn w:val="TableNormal"/>
    <w:next w:val="TableGrid"/>
    <w:rsid w:val="00C12EAE"/>
    <w:pPr>
      <w:spacing w:before="120" w:after="120"/>
    </w:pPr>
    <w:rPr>
      <w:sz w:val="20"/>
      <w:szCs w:val="20"/>
      <w:lang w:val="nl-BE" w:eastAsia="nl-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link w:val="captionChar0"/>
    <w:uiPriority w:val="1"/>
    <w:rsid w:val="00C12EAE"/>
    <w:pPr>
      <w:tabs>
        <w:tab w:val="left" w:pos="1134"/>
        <w:tab w:val="left" w:pos="1701"/>
        <w:tab w:val="left" w:pos="2268"/>
      </w:tabs>
      <w:spacing w:before="120" w:line="240" w:lineRule="auto"/>
      <w:jc w:val="center"/>
    </w:pPr>
    <w:rPr>
      <w:color w:val="000080"/>
      <w:sz w:val="20"/>
      <w:szCs w:val="20"/>
      <w:lang w:eastAsia="en-US"/>
    </w:rPr>
  </w:style>
  <w:style w:type="character" w:customStyle="1" w:styleId="CaptionChar">
    <w:name w:val="Caption Char"/>
    <w:basedOn w:val="DefaultParagraphFont"/>
    <w:link w:val="Caption"/>
    <w:rsid w:val="00E16C93"/>
    <w:rPr>
      <w:b/>
      <w:sz w:val="22"/>
    </w:rPr>
  </w:style>
  <w:style w:type="character" w:customStyle="1" w:styleId="CaptionTempoChar">
    <w:name w:val="Caption Tempo Char"/>
    <w:basedOn w:val="CaptionChar"/>
    <w:link w:val="CaptionTempo"/>
    <w:uiPriority w:val="1"/>
    <w:rsid w:val="006E49FF"/>
    <w:rPr>
      <w:b/>
      <w:sz w:val="22"/>
      <w:szCs w:val="20"/>
    </w:rPr>
  </w:style>
  <w:style w:type="character" w:customStyle="1" w:styleId="captionChar0">
    <w:name w:val="caption Char"/>
    <w:basedOn w:val="DefaultParagraphFont"/>
    <w:link w:val="Caption1"/>
    <w:uiPriority w:val="1"/>
    <w:rsid w:val="006E49FF"/>
    <w:rPr>
      <w:color w:val="000080"/>
      <w:sz w:val="20"/>
      <w:szCs w:val="20"/>
      <w:lang w:eastAsia="en-US"/>
    </w:rPr>
  </w:style>
  <w:style w:type="paragraph" w:customStyle="1" w:styleId="Heading2Line">
    <w:name w:val="Heading 2 Line"/>
    <w:basedOn w:val="Normal"/>
    <w:next w:val="Normal"/>
    <w:uiPriority w:val="1"/>
    <w:rsid w:val="00C12EAE"/>
    <w:pPr>
      <w:keepNext/>
      <w:keepLines/>
      <w:pBdr>
        <w:top w:val="single" w:sz="12" w:space="1" w:color="auto"/>
      </w:pBdr>
      <w:spacing w:after="0" w:line="240" w:lineRule="auto"/>
      <w:ind w:right="7031"/>
    </w:pPr>
    <w:rPr>
      <w:i/>
      <w:noProof/>
      <w:color w:val="000080"/>
      <w:lang w:eastAsia="en-US"/>
    </w:rPr>
  </w:style>
  <w:style w:type="paragraph" w:customStyle="1" w:styleId="PictureNoIndent">
    <w:name w:val="Picture No Indent"/>
    <w:basedOn w:val="Normal"/>
    <w:next w:val="Normal"/>
    <w:rsid w:val="00C12EAE"/>
    <w:pPr>
      <w:keepLines/>
      <w:spacing w:before="120" w:line="240" w:lineRule="auto"/>
      <w:jc w:val="center"/>
    </w:pPr>
    <w:rPr>
      <w:i/>
      <w:color w:val="000080"/>
      <w:lang w:eastAsia="en-US"/>
    </w:rPr>
  </w:style>
  <w:style w:type="paragraph" w:customStyle="1" w:styleId="NormalArrow">
    <w:name w:val="Normal Arrow"/>
    <w:basedOn w:val="Normal"/>
    <w:next w:val="Normal"/>
    <w:rsid w:val="00C12EAE"/>
    <w:pPr>
      <w:numPr>
        <w:numId w:val="25"/>
      </w:numPr>
      <w:spacing w:line="240" w:lineRule="auto"/>
    </w:pPr>
    <w:rPr>
      <w:i/>
      <w:color w:val="000080"/>
      <w:lang w:eastAsia="en-US"/>
    </w:rPr>
  </w:style>
  <w:style w:type="character" w:customStyle="1" w:styleId="Annexheading1Char">
    <w:name w:val="Annex heading 1 Char"/>
    <w:basedOn w:val="Heading1Char"/>
    <w:link w:val="Annexheading10"/>
    <w:uiPriority w:val="1"/>
    <w:semiHidden/>
    <w:rsid w:val="006E49FF"/>
    <w:rPr>
      <w:b/>
      <w:i/>
      <w:caps/>
      <w:smallCaps w:val="0"/>
      <w:color w:val="000080"/>
      <w:sz w:val="32"/>
      <w:szCs w:val="20"/>
      <w:lang w:eastAsia="ko-KR"/>
    </w:rPr>
  </w:style>
  <w:style w:type="paragraph" w:styleId="DocumentMap">
    <w:name w:val="Document Map"/>
    <w:basedOn w:val="Normal"/>
    <w:link w:val="DocumentMapChar"/>
    <w:semiHidden/>
    <w:locked/>
    <w:rsid w:val="00C12EAE"/>
    <w:pPr>
      <w:shd w:val="clear" w:color="auto" w:fill="000080"/>
      <w:spacing w:before="120" w:line="240" w:lineRule="auto"/>
    </w:pPr>
    <w:rPr>
      <w:rFonts w:ascii="Tahoma" w:hAnsi="Tahoma" w:cs="Tahoma"/>
      <w:i/>
      <w:color w:val="000080"/>
      <w:sz w:val="20"/>
      <w:szCs w:val="20"/>
      <w:lang w:eastAsia="ko-KR"/>
    </w:rPr>
  </w:style>
  <w:style w:type="character" w:customStyle="1" w:styleId="DocumentMapChar">
    <w:name w:val="Document Map Char"/>
    <w:basedOn w:val="DefaultParagraphFont"/>
    <w:link w:val="DocumentMap"/>
    <w:semiHidden/>
    <w:rsid w:val="00C12EAE"/>
    <w:rPr>
      <w:rFonts w:ascii="Tahoma" w:hAnsi="Tahoma" w:cs="Tahoma"/>
      <w:i/>
      <w:color w:val="000080"/>
      <w:sz w:val="20"/>
      <w:szCs w:val="20"/>
      <w:shd w:val="clear" w:color="auto" w:fill="000080"/>
      <w:lang w:eastAsia="ko-KR"/>
    </w:rPr>
  </w:style>
  <w:style w:type="paragraph" w:styleId="ListNumber2">
    <w:name w:val="List Number 2"/>
    <w:basedOn w:val="Normal"/>
    <w:locked/>
    <w:rsid w:val="00C12EAE"/>
    <w:pPr>
      <w:widowControl w:val="0"/>
      <w:tabs>
        <w:tab w:val="num" w:pos="643"/>
      </w:tabs>
      <w:spacing w:before="120" w:line="240" w:lineRule="auto"/>
      <w:ind w:left="643" w:hanging="360"/>
    </w:pPr>
    <w:rPr>
      <w:i/>
      <w:color w:val="000080"/>
      <w:szCs w:val="20"/>
      <w:lang w:eastAsia="ko-KR"/>
    </w:rPr>
  </w:style>
  <w:style w:type="paragraph" w:customStyle="1" w:styleId="Bullets2">
    <w:name w:val="Bullets2"/>
    <w:basedOn w:val="Bullets"/>
    <w:uiPriority w:val="1"/>
    <w:rsid w:val="00C12EAE"/>
    <w:pPr>
      <w:keepLines w:val="0"/>
      <w:numPr>
        <w:numId w:val="26"/>
      </w:numPr>
      <w:tabs>
        <w:tab w:val="clear" w:pos="-122"/>
        <w:tab w:val="num" w:pos="1134"/>
        <w:tab w:val="num" w:pos="1492"/>
        <w:tab w:val="num" w:pos="2174"/>
      </w:tabs>
      <w:spacing w:before="60" w:after="0"/>
      <w:ind w:left="1134" w:hanging="341"/>
      <w:contextualSpacing w:val="0"/>
    </w:pPr>
    <w:rPr>
      <w:szCs w:val="22"/>
      <w:lang w:eastAsia="en-US"/>
    </w:rPr>
  </w:style>
  <w:style w:type="character" w:customStyle="1" w:styleId="BulletsCharChar">
    <w:name w:val="Bullets Char Char"/>
    <w:basedOn w:val="DefaultParagraphFont"/>
    <w:uiPriority w:val="1"/>
    <w:rsid w:val="00C12EAE"/>
    <w:rPr>
      <w:sz w:val="22"/>
      <w:szCs w:val="22"/>
      <w:lang w:val="en-GB" w:eastAsia="en-US" w:bidi="ar-SA"/>
    </w:rPr>
  </w:style>
  <w:style w:type="paragraph" w:customStyle="1" w:styleId="Bullets3">
    <w:name w:val="Bullets3"/>
    <w:basedOn w:val="Bullets"/>
    <w:uiPriority w:val="1"/>
    <w:rsid w:val="00C12EAE"/>
    <w:pPr>
      <w:keepLines w:val="0"/>
      <w:tabs>
        <w:tab w:val="clear" w:pos="1429"/>
        <w:tab w:val="left" w:pos="213"/>
        <w:tab w:val="num" w:pos="1701"/>
      </w:tabs>
      <w:spacing w:before="60"/>
      <w:ind w:left="1701" w:hanging="567"/>
      <w:jc w:val="left"/>
    </w:pPr>
    <w:rPr>
      <w:szCs w:val="22"/>
      <w:lang w:eastAsia="en-US"/>
    </w:rPr>
  </w:style>
  <w:style w:type="paragraph" w:customStyle="1" w:styleId="TableHead">
    <w:name w:val="Table Head"/>
    <w:basedOn w:val="Normal"/>
    <w:rsid w:val="00C12EAE"/>
    <w:pPr>
      <w:spacing w:before="80" w:after="80"/>
      <w:jc w:val="left"/>
    </w:pPr>
    <w:rPr>
      <w:rFonts w:ascii="Arial" w:hAnsi="Arial"/>
      <w:b/>
      <w:i/>
      <w:color w:val="000080"/>
      <w:szCs w:val="20"/>
      <w:lang w:val="en-US" w:eastAsia="en-US"/>
    </w:rPr>
  </w:style>
  <w:style w:type="paragraph" w:customStyle="1" w:styleId="TableCell">
    <w:name w:val="TableCell"/>
    <w:basedOn w:val="Normal"/>
    <w:rsid w:val="00C12EAE"/>
    <w:pPr>
      <w:spacing w:before="60" w:after="0" w:line="240" w:lineRule="auto"/>
      <w:jc w:val="left"/>
    </w:pPr>
    <w:rPr>
      <w:rFonts w:ascii="Arial" w:hAnsi="Arial"/>
      <w:bCs/>
      <w:i/>
      <w:color w:val="000080"/>
      <w:sz w:val="20"/>
      <w:lang w:eastAsia="en-US"/>
    </w:rPr>
  </w:style>
  <w:style w:type="paragraph" w:customStyle="1" w:styleId="Heading">
    <w:name w:val="Heading"/>
    <w:basedOn w:val="Normal"/>
    <w:next w:val="Normal"/>
    <w:uiPriority w:val="1"/>
    <w:rsid w:val="00C12EAE"/>
    <w:pPr>
      <w:keepNext/>
      <w:keepLines/>
      <w:overflowPunct w:val="0"/>
      <w:autoSpaceDE w:val="0"/>
      <w:autoSpaceDN w:val="0"/>
      <w:adjustRightInd w:val="0"/>
      <w:spacing w:after="240" w:line="240" w:lineRule="auto"/>
      <w:jc w:val="left"/>
      <w:textAlignment w:val="baseline"/>
    </w:pPr>
    <w:rPr>
      <w:rFonts w:ascii="Arial" w:hAnsi="Arial" w:cs="Arial"/>
      <w:b/>
      <w:bCs/>
      <w:i/>
      <w:color w:val="000080"/>
      <w:sz w:val="28"/>
      <w:szCs w:val="28"/>
      <w:lang w:eastAsia="en-US"/>
    </w:rPr>
  </w:style>
  <w:style w:type="paragraph" w:styleId="BodyText2">
    <w:name w:val="Body Text 2"/>
    <w:basedOn w:val="Normal"/>
    <w:link w:val="BodyText2Char"/>
    <w:uiPriority w:val="1"/>
    <w:locked/>
    <w:rsid w:val="00C12EAE"/>
    <w:pPr>
      <w:spacing w:before="120" w:line="480" w:lineRule="auto"/>
    </w:pPr>
    <w:rPr>
      <w:i/>
      <w:color w:val="000080"/>
      <w:szCs w:val="20"/>
      <w:lang w:eastAsia="ko-KR"/>
    </w:rPr>
  </w:style>
  <w:style w:type="character" w:customStyle="1" w:styleId="BodyText2Char">
    <w:name w:val="Body Text 2 Char"/>
    <w:basedOn w:val="DefaultParagraphFont"/>
    <w:link w:val="BodyText2"/>
    <w:uiPriority w:val="1"/>
    <w:rsid w:val="006E49FF"/>
    <w:rPr>
      <w:i/>
      <w:color w:val="000080"/>
      <w:sz w:val="22"/>
      <w:szCs w:val="20"/>
      <w:lang w:eastAsia="ko-KR"/>
    </w:rPr>
  </w:style>
  <w:style w:type="paragraph" w:customStyle="1" w:styleId="NoteHead">
    <w:name w:val="NoteHead"/>
    <w:basedOn w:val="Normal"/>
    <w:next w:val="Normal"/>
    <w:autoRedefine/>
    <w:rsid w:val="00C12EAE"/>
    <w:pPr>
      <w:spacing w:after="0" w:line="240" w:lineRule="auto"/>
      <w:jc w:val="center"/>
    </w:pPr>
    <w:rPr>
      <w:rFonts w:eastAsia="Arial Unicode MS"/>
      <w:b/>
      <w:i/>
      <w:smallCaps/>
      <w:color w:val="000080"/>
      <w:sz w:val="32"/>
      <w:szCs w:val="20"/>
      <w:lang w:eastAsia="en-US"/>
    </w:rPr>
  </w:style>
  <w:style w:type="paragraph" w:styleId="BlockText">
    <w:name w:val="Block Text"/>
    <w:basedOn w:val="Normal"/>
    <w:uiPriority w:val="1"/>
    <w:locked/>
    <w:rsid w:val="00C12EAE"/>
    <w:pPr>
      <w:spacing w:after="0" w:line="240" w:lineRule="auto"/>
      <w:ind w:left="567" w:right="57" w:hanging="283"/>
    </w:pPr>
    <w:rPr>
      <w:i/>
      <w:color w:val="000080"/>
      <w:szCs w:val="20"/>
      <w:lang w:eastAsia="en-US"/>
    </w:rPr>
  </w:style>
  <w:style w:type="table" w:styleId="TableGrid7">
    <w:name w:val="Table Grid 7"/>
    <w:basedOn w:val="TableNormal"/>
    <w:locked/>
    <w:rsid w:val="00C12EAE"/>
    <w:pPr>
      <w:spacing w:before="120" w:after="120"/>
      <w:jc w:val="both"/>
    </w:pPr>
    <w:rPr>
      <w:b/>
      <w:bCs/>
      <w:sz w:val="20"/>
      <w:szCs w:val="20"/>
      <w:lang w:val="nl-BE" w:eastAsia="nl-BE"/>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stdtitle">
    <w:name w:val="std_title"/>
    <w:basedOn w:val="DefaultParagraphFont"/>
    <w:rsid w:val="00C12EAE"/>
  </w:style>
  <w:style w:type="character" w:customStyle="1" w:styleId="NormalbeforeChar">
    <w:name w:val="Normal before Char"/>
    <w:basedOn w:val="DefaultParagraphFont"/>
    <w:rsid w:val="00C12EAE"/>
    <w:rPr>
      <w:sz w:val="24"/>
      <w:szCs w:val="24"/>
      <w:lang w:val="en-GB" w:eastAsia="nl-NL" w:bidi="ar-SA"/>
    </w:rPr>
  </w:style>
  <w:style w:type="paragraph" w:customStyle="1" w:styleId="NormalItemBefore">
    <w:name w:val="Normal Item Before"/>
    <w:basedOn w:val="Normal"/>
    <w:next w:val="NormalItem"/>
    <w:rsid w:val="00C12EAE"/>
    <w:pPr>
      <w:keepNext/>
      <w:spacing w:after="0" w:line="240" w:lineRule="auto"/>
      <w:ind w:left="2155"/>
    </w:pPr>
    <w:rPr>
      <w:lang w:eastAsia="en-US"/>
    </w:rPr>
  </w:style>
  <w:style w:type="paragraph" w:customStyle="1" w:styleId="NormalItemLast">
    <w:name w:val="Normal Item Last"/>
    <w:basedOn w:val="NormalItem"/>
    <w:next w:val="Normal"/>
    <w:rsid w:val="00C12EAE"/>
    <w:pPr>
      <w:numPr>
        <w:numId w:val="27"/>
      </w:numPr>
      <w:spacing w:before="0" w:after="120"/>
      <w:jc w:val="both"/>
    </w:pPr>
    <w:rPr>
      <w:szCs w:val="24"/>
      <w:lang w:eastAsia="en-US"/>
    </w:rPr>
  </w:style>
  <w:style w:type="paragraph" w:customStyle="1" w:styleId="NormalSubitemLast">
    <w:name w:val="Normal Subitem Last"/>
    <w:basedOn w:val="NormalSubitem"/>
    <w:next w:val="Normal"/>
    <w:rsid w:val="00C12EAE"/>
    <w:pPr>
      <w:numPr>
        <w:numId w:val="28"/>
      </w:numPr>
      <w:tabs>
        <w:tab w:val="num" w:pos="425"/>
        <w:tab w:val="num" w:pos="2948"/>
      </w:tabs>
      <w:spacing w:before="0" w:after="120"/>
      <w:jc w:val="both"/>
    </w:pPr>
    <w:rPr>
      <w:szCs w:val="24"/>
      <w:lang w:eastAsia="en-US"/>
    </w:rPr>
  </w:style>
  <w:style w:type="paragraph" w:customStyle="1" w:styleId="StyleHeading2NotItalicAuto">
    <w:name w:val="Style Heading 2 + Not Italic Auto"/>
    <w:basedOn w:val="Heading2"/>
    <w:autoRedefine/>
    <w:rsid w:val="00C12EAE"/>
    <w:pPr>
      <w:tabs>
        <w:tab w:val="num" w:pos="1002"/>
      </w:tabs>
      <w:spacing w:before="0" w:after="240"/>
    </w:pPr>
    <w:rPr>
      <w:bCs/>
      <w:smallCaps w:val="0"/>
      <w:kern w:val="28"/>
      <w:sz w:val="28"/>
      <w:szCs w:val="28"/>
      <w:lang w:eastAsia="en-US"/>
    </w:rPr>
  </w:style>
  <w:style w:type="paragraph" w:styleId="NormalWeb">
    <w:name w:val="Normal (Web)"/>
    <w:basedOn w:val="Normal"/>
    <w:uiPriority w:val="99"/>
    <w:unhideWhenUsed/>
    <w:locked/>
    <w:rsid w:val="00C12EAE"/>
    <w:pPr>
      <w:spacing w:before="100" w:beforeAutospacing="1" w:after="100" w:afterAutospacing="1" w:line="240" w:lineRule="auto"/>
      <w:jc w:val="left"/>
    </w:pPr>
  </w:style>
  <w:style w:type="paragraph" w:customStyle="1" w:styleId="HistoryLegend">
    <w:name w:val="History Legend"/>
    <w:basedOn w:val="Normal"/>
    <w:next w:val="Normal"/>
    <w:rsid w:val="00C12EAE"/>
    <w:pPr>
      <w:keepLines/>
      <w:suppressAutoHyphens/>
      <w:spacing w:before="120" w:after="600" w:line="240" w:lineRule="auto"/>
      <w:jc w:val="left"/>
    </w:pPr>
    <w:rPr>
      <w:i/>
      <w:iCs/>
      <w:sz w:val="20"/>
      <w:szCs w:val="18"/>
      <w:lang w:eastAsia="nl-NL"/>
    </w:rPr>
  </w:style>
  <w:style w:type="paragraph" w:customStyle="1" w:styleId="HeadingTOF">
    <w:name w:val="Heading TOF"/>
    <w:basedOn w:val="HeadingTOC"/>
    <w:next w:val="TableofFigures"/>
    <w:rsid w:val="00C12EAE"/>
    <w:pPr>
      <w:keepNext/>
      <w:keepLines/>
      <w:suppressAutoHyphens/>
      <w:spacing w:before="240" w:after="240"/>
    </w:pPr>
    <w:rPr>
      <w:caps/>
      <w:kern w:val="28"/>
      <w:szCs w:val="28"/>
      <w:lang w:eastAsia="nl-NL"/>
    </w:rPr>
  </w:style>
  <w:style w:type="character" w:customStyle="1" w:styleId="Style1">
    <w:name w:val="Style1"/>
    <w:basedOn w:val="DefaultParagraphFont"/>
    <w:uiPriority w:val="1"/>
    <w:rsid w:val="009F3E3A"/>
  </w:style>
  <w:style w:type="character" w:customStyle="1" w:styleId="Style2">
    <w:name w:val="Style2"/>
    <w:basedOn w:val="DefaultParagraphFont"/>
    <w:uiPriority w:val="1"/>
    <w:rsid w:val="009F3E3A"/>
  </w:style>
  <w:style w:type="character" w:customStyle="1" w:styleId="Style3">
    <w:name w:val="Style3"/>
    <w:basedOn w:val="DefaultParagraphFont"/>
    <w:uiPriority w:val="1"/>
    <w:rsid w:val="009F3E3A"/>
  </w:style>
  <w:style w:type="character" w:customStyle="1" w:styleId="Style4">
    <w:name w:val="Style4"/>
    <w:basedOn w:val="DefaultParagraphFont"/>
    <w:uiPriority w:val="1"/>
    <w:rsid w:val="009F3E3A"/>
  </w:style>
  <w:style w:type="character" w:customStyle="1" w:styleId="Style5">
    <w:name w:val="Style5"/>
    <w:basedOn w:val="DefaultParagraphFont"/>
    <w:uiPriority w:val="1"/>
    <w:rsid w:val="00B15035"/>
  </w:style>
  <w:style w:type="character" w:customStyle="1" w:styleId="Style6">
    <w:name w:val="Style6"/>
    <w:basedOn w:val="DefaultParagraphFont"/>
    <w:uiPriority w:val="1"/>
    <w:rsid w:val="008354D2"/>
    <w:rPr>
      <w:color w:val="000000" w:themeColor="text1"/>
    </w:rPr>
  </w:style>
  <w:style w:type="paragraph" w:customStyle="1" w:styleId="Tableheading0">
    <w:name w:val="Table heading"/>
    <w:basedOn w:val="Normal"/>
    <w:rsid w:val="00D00BE3"/>
    <w:pPr>
      <w:spacing w:before="60"/>
    </w:pPr>
    <w:rPr>
      <w:b/>
    </w:rPr>
  </w:style>
  <w:style w:type="paragraph" w:customStyle="1" w:styleId="Tabletext0">
    <w:name w:val="Table text"/>
    <w:basedOn w:val="Normal"/>
    <w:rsid w:val="00D00BE3"/>
    <w:pPr>
      <w:spacing w:before="60"/>
    </w:pPr>
  </w:style>
  <w:style w:type="paragraph" w:customStyle="1" w:styleId="ListNumbers">
    <w:name w:val="List Numbers"/>
    <w:basedOn w:val="ListDash"/>
    <w:link w:val="ListNumbersChar"/>
    <w:uiPriority w:val="1"/>
    <w:qFormat/>
    <w:rsid w:val="00FC3808"/>
    <w:pPr>
      <w:numPr>
        <w:numId w:val="31"/>
      </w:numPr>
    </w:pPr>
  </w:style>
  <w:style w:type="numbering" w:customStyle="1" w:styleId="Style7">
    <w:name w:val="Style7"/>
    <w:uiPriority w:val="99"/>
    <w:rsid w:val="00D81E0B"/>
    <w:pPr>
      <w:numPr>
        <w:numId w:val="32"/>
      </w:numPr>
    </w:pPr>
  </w:style>
  <w:style w:type="character" w:customStyle="1" w:styleId="ListNumbersChar">
    <w:name w:val="List Numbers Char"/>
    <w:basedOn w:val="ListParagraphChar"/>
    <w:link w:val="ListNumbers"/>
    <w:uiPriority w:val="1"/>
    <w:rsid w:val="007A5B9B"/>
    <w:rPr>
      <w:sz w:val="22"/>
      <w:lang w:eastAsia="en-US"/>
    </w:rPr>
  </w:style>
  <w:style w:type="paragraph" w:customStyle="1" w:styleId="Style8">
    <w:name w:val="Style8"/>
    <w:basedOn w:val="Heading1"/>
    <w:link w:val="Style8Char"/>
    <w:rsid w:val="005033EF"/>
    <w:pPr>
      <w:numPr>
        <w:numId w:val="0"/>
      </w:numPr>
    </w:pPr>
  </w:style>
  <w:style w:type="character" w:customStyle="1" w:styleId="Style8Char">
    <w:name w:val="Style8 Char"/>
    <w:basedOn w:val="Heading1Char"/>
    <w:link w:val="Style8"/>
    <w:rsid w:val="005033EF"/>
    <w:rPr>
      <w:b/>
      <w:smallCaps/>
      <w:sz w:val="32"/>
      <w:lang w:eastAsia="ko-KR"/>
    </w:rPr>
  </w:style>
  <w:style w:type="paragraph" w:styleId="ListBullet3">
    <w:name w:val="List Bullet 3"/>
    <w:basedOn w:val="Normal"/>
    <w:unhideWhenUsed/>
    <w:locked/>
    <w:rsid w:val="00155B4E"/>
    <w:pPr>
      <w:numPr>
        <w:numId w:val="35"/>
      </w:numPr>
      <w:contextualSpacing/>
    </w:pPr>
  </w:style>
  <w:style w:type="paragraph" w:customStyle="1" w:styleId="Appendix">
    <w:name w:val="Appendix"/>
    <w:basedOn w:val="Normal"/>
    <w:rsid w:val="00155B4E"/>
    <w:pPr>
      <w:keepLines/>
      <w:numPr>
        <w:numId w:val="36"/>
      </w:numPr>
      <w:spacing w:after="240" w:line="240" w:lineRule="auto"/>
      <w:jc w:val="left"/>
    </w:pPr>
    <w:rPr>
      <w:b/>
      <w:smallCaps/>
      <w:sz w:val="32"/>
      <w:lang w:eastAsia="en-US"/>
    </w:rPr>
  </w:style>
  <w:style w:type="paragraph" w:customStyle="1" w:styleId="TitlePageSubtitle">
    <w:name w:val="Title Page Subtitle"/>
    <w:basedOn w:val="Normal"/>
    <w:qFormat/>
    <w:rsid w:val="00155B4E"/>
    <w:pPr>
      <w:keepLines/>
      <w:spacing w:before="240" w:line="240" w:lineRule="auto"/>
      <w:jc w:val="center"/>
    </w:pPr>
    <w:rPr>
      <w:b/>
      <w:smallCaps/>
      <w:sz w:val="28"/>
      <w:szCs w:val="20"/>
      <w:lang w:eastAsia="en-US"/>
    </w:rPr>
  </w:style>
  <w:style w:type="paragraph" w:customStyle="1" w:styleId="Table10Nospacing">
    <w:name w:val="Table 10 No spacing"/>
    <w:basedOn w:val="Normal"/>
    <w:rsid w:val="00155B4E"/>
    <w:pPr>
      <w:keepLines/>
      <w:spacing w:after="0" w:line="240" w:lineRule="auto"/>
      <w:jc w:val="left"/>
    </w:pPr>
    <w:rPr>
      <w:sz w:val="24"/>
      <w:szCs w:val="20"/>
      <w:lang w:eastAsia="en-US"/>
    </w:rPr>
  </w:style>
  <w:style w:type="paragraph" w:customStyle="1" w:styleId="TableNospacing">
    <w:name w:val="Table No spacing"/>
    <w:basedOn w:val="Table"/>
    <w:rsid w:val="00155B4E"/>
    <w:pPr>
      <w:spacing w:before="0" w:after="0"/>
      <w:jc w:val="left"/>
    </w:pPr>
    <w:rPr>
      <w:sz w:val="24"/>
      <w:szCs w:val="20"/>
      <w:lang w:eastAsia="el-GR"/>
    </w:rPr>
  </w:style>
  <w:style w:type="paragraph" w:customStyle="1" w:styleId="ListOutline3">
    <w:name w:val="List Outline 3"/>
    <w:basedOn w:val="Normal"/>
    <w:rsid w:val="00155B4E"/>
    <w:pPr>
      <w:keepLines/>
      <w:spacing w:after="240" w:line="240" w:lineRule="auto"/>
      <w:ind w:left="1843"/>
      <w:jc w:val="left"/>
    </w:pPr>
    <w:rPr>
      <w:sz w:val="24"/>
      <w:szCs w:val="20"/>
      <w:lang w:eastAsia="en-US"/>
    </w:rPr>
  </w:style>
  <w:style w:type="paragraph" w:customStyle="1" w:styleId="StyleCodeBorderTopShadowedSinglesolidlineDarkTeal">
    <w:name w:val="Style Code + Border + Top: (Shadowed Single solid line Dark Teal ..."/>
    <w:basedOn w:val="CodeBorder"/>
    <w:rsid w:val="00155B4E"/>
    <w:pPr>
      <w:pBdr>
        <w:top w:val="single" w:sz="4" w:space="2" w:color="003366" w:shadow="1"/>
        <w:left w:val="single" w:sz="4" w:space="2" w:color="003366" w:shadow="1"/>
        <w:bottom w:val="single" w:sz="4" w:space="2" w:color="003366" w:shadow="1"/>
        <w:right w:val="single" w:sz="4" w:space="2" w:color="003366" w:shadow="1"/>
      </w:pBdr>
      <w:shd w:val="clear" w:color="auto" w:fill="F3F3F3"/>
    </w:pPr>
  </w:style>
  <w:style w:type="paragraph" w:styleId="Quote">
    <w:name w:val="Quote"/>
    <w:basedOn w:val="Normal"/>
    <w:next w:val="Normal"/>
    <w:link w:val="QuoteChar"/>
    <w:uiPriority w:val="29"/>
    <w:qFormat/>
    <w:locked/>
    <w:rsid w:val="00155B4E"/>
    <w:pPr>
      <w:keepLines/>
      <w:spacing w:after="240" w:line="240" w:lineRule="auto"/>
    </w:pPr>
    <w:rPr>
      <w:i/>
      <w:iCs/>
      <w:color w:val="000000"/>
      <w:sz w:val="24"/>
      <w:lang w:eastAsia="en-US"/>
    </w:rPr>
  </w:style>
  <w:style w:type="character" w:customStyle="1" w:styleId="QuoteChar">
    <w:name w:val="Quote Char"/>
    <w:basedOn w:val="DefaultParagraphFont"/>
    <w:link w:val="Quote"/>
    <w:uiPriority w:val="29"/>
    <w:rsid w:val="00155B4E"/>
    <w:rPr>
      <w:i/>
      <w:iCs/>
      <w:color w:val="000000"/>
      <w:lang w:eastAsia="en-US"/>
    </w:rPr>
  </w:style>
  <w:style w:type="paragraph" w:customStyle="1" w:styleId="ListOutline">
    <w:name w:val="List Outline"/>
    <w:basedOn w:val="Normal"/>
    <w:next w:val="Normal"/>
    <w:rsid w:val="00155B4E"/>
    <w:pPr>
      <w:keepLines/>
      <w:spacing w:after="240" w:line="240" w:lineRule="auto"/>
      <w:ind w:left="720"/>
    </w:pPr>
    <w:rPr>
      <w:sz w:val="24"/>
      <w:szCs w:val="20"/>
      <w:lang w:eastAsia="en-US"/>
    </w:rPr>
  </w:style>
  <w:style w:type="paragraph" w:customStyle="1" w:styleId="ListLetter2">
    <w:name w:val="List Letter 2"/>
    <w:basedOn w:val="Normal"/>
    <w:next w:val="List2"/>
    <w:qFormat/>
    <w:rsid w:val="00155B4E"/>
    <w:pPr>
      <w:keepLines/>
      <w:numPr>
        <w:numId w:val="45"/>
      </w:numPr>
      <w:spacing w:after="240" w:line="240" w:lineRule="auto"/>
      <w:ind w:hanging="294"/>
    </w:pPr>
    <w:rPr>
      <w:sz w:val="24"/>
      <w:lang w:eastAsia="en-US"/>
    </w:rPr>
  </w:style>
  <w:style w:type="paragraph" w:customStyle="1" w:styleId="TableScenarios">
    <w:name w:val="Table Scenarios"/>
    <w:basedOn w:val="Table"/>
    <w:qFormat/>
    <w:rsid w:val="00155B4E"/>
    <w:pPr>
      <w:spacing w:before="0" w:after="0"/>
      <w:jc w:val="left"/>
    </w:pPr>
    <w:rPr>
      <w:sz w:val="24"/>
      <w:szCs w:val="20"/>
      <w:lang w:eastAsia="el-GR"/>
    </w:rPr>
  </w:style>
  <w:style w:type="character" w:customStyle="1" w:styleId="EndnoteTextChar">
    <w:name w:val="Endnote Text Char"/>
    <w:basedOn w:val="DefaultParagraphFont"/>
    <w:link w:val="EndnoteText"/>
    <w:rsid w:val="00155B4E"/>
    <w:rPr>
      <w:sz w:val="20"/>
    </w:rPr>
  </w:style>
  <w:style w:type="paragraph" w:customStyle="1" w:styleId="TableScenariosHeading">
    <w:name w:val="Table Scenarios Heading"/>
    <w:basedOn w:val="TableScenarios"/>
    <w:rsid w:val="00155B4E"/>
    <w:pPr>
      <w:spacing w:before="40" w:after="40"/>
    </w:pPr>
    <w:rPr>
      <w:b/>
    </w:rPr>
  </w:style>
  <w:style w:type="character" w:customStyle="1" w:styleId="CommentTextChar1">
    <w:name w:val="Comment Text Char1"/>
    <w:basedOn w:val="DefaultParagraphFont"/>
    <w:uiPriority w:val="99"/>
    <w:semiHidden/>
    <w:rsid w:val="00155B4E"/>
    <w:rPr>
      <w:lang w:val="en-GB"/>
    </w:rPr>
  </w:style>
  <w:style w:type="paragraph" w:customStyle="1" w:styleId="Table10">
    <w:name w:val="Table 10"/>
    <w:basedOn w:val="Table"/>
    <w:rsid w:val="00155B4E"/>
    <w:pPr>
      <w:spacing w:before="40" w:after="40"/>
      <w:jc w:val="left"/>
    </w:pPr>
    <w:rPr>
      <w:sz w:val="20"/>
      <w:szCs w:val="20"/>
      <w:lang w:eastAsia="el-GR"/>
    </w:rPr>
  </w:style>
  <w:style w:type="character" w:styleId="PageNumber">
    <w:name w:val="page number"/>
    <w:basedOn w:val="DefaultParagraphFont"/>
    <w:locked/>
    <w:rsid w:val="00155B4E"/>
  </w:style>
  <w:style w:type="paragraph" w:styleId="ListNumber3">
    <w:name w:val="List Number 3"/>
    <w:basedOn w:val="Normal"/>
    <w:locked/>
    <w:rsid w:val="00155B4E"/>
    <w:pPr>
      <w:keepLines/>
      <w:numPr>
        <w:numId w:val="40"/>
      </w:numPr>
      <w:spacing w:after="240" w:line="240" w:lineRule="auto"/>
      <w:contextualSpacing/>
    </w:pPr>
    <w:rPr>
      <w:sz w:val="24"/>
      <w:lang w:eastAsia="en-US"/>
    </w:rPr>
  </w:style>
  <w:style w:type="paragraph" w:styleId="ListNumber4">
    <w:name w:val="List Number 4"/>
    <w:basedOn w:val="Normal"/>
    <w:locked/>
    <w:rsid w:val="00155B4E"/>
    <w:pPr>
      <w:keepLines/>
      <w:numPr>
        <w:numId w:val="41"/>
      </w:numPr>
      <w:spacing w:after="240" w:line="240" w:lineRule="auto"/>
      <w:contextualSpacing/>
    </w:pPr>
    <w:rPr>
      <w:sz w:val="24"/>
      <w:lang w:eastAsia="en-US"/>
    </w:rPr>
  </w:style>
  <w:style w:type="paragraph" w:customStyle="1" w:styleId="Table08">
    <w:name w:val="Table 08"/>
    <w:basedOn w:val="Table"/>
    <w:qFormat/>
    <w:rsid w:val="00155B4E"/>
    <w:pPr>
      <w:spacing w:before="80" w:after="80"/>
      <w:jc w:val="left"/>
    </w:pPr>
    <w:rPr>
      <w:b/>
      <w:sz w:val="16"/>
      <w:szCs w:val="20"/>
      <w:lang w:eastAsia="el-GR"/>
    </w:rPr>
  </w:style>
  <w:style w:type="paragraph" w:styleId="ListNumber5">
    <w:name w:val="List Number 5"/>
    <w:basedOn w:val="Normal"/>
    <w:locked/>
    <w:rsid w:val="00155B4E"/>
    <w:pPr>
      <w:keepLines/>
      <w:numPr>
        <w:numId w:val="42"/>
      </w:numPr>
      <w:tabs>
        <w:tab w:val="clear" w:pos="1492"/>
        <w:tab w:val="num" w:pos="1209"/>
      </w:tabs>
      <w:spacing w:after="240" w:line="240" w:lineRule="auto"/>
      <w:ind w:left="1209"/>
      <w:contextualSpacing/>
    </w:pPr>
    <w:rPr>
      <w:sz w:val="24"/>
      <w:lang w:eastAsia="en-US"/>
    </w:rPr>
  </w:style>
  <w:style w:type="paragraph" w:customStyle="1" w:styleId="ListOutline2">
    <w:name w:val="List Outline 2"/>
    <w:basedOn w:val="Normal"/>
    <w:next w:val="Normal"/>
    <w:rsid w:val="00155B4E"/>
    <w:pPr>
      <w:keepLines/>
      <w:spacing w:after="240" w:line="240" w:lineRule="auto"/>
      <w:ind w:left="1080"/>
    </w:pPr>
    <w:rPr>
      <w:sz w:val="24"/>
      <w:szCs w:val="20"/>
      <w:lang w:eastAsia="en-US"/>
    </w:rPr>
  </w:style>
  <w:style w:type="paragraph" w:customStyle="1" w:styleId="Indent2">
    <w:name w:val="Indent 2"/>
    <w:basedOn w:val="Normal"/>
    <w:rsid w:val="00155B4E"/>
    <w:pPr>
      <w:keepLines/>
      <w:spacing w:before="240" w:after="0" w:line="240" w:lineRule="auto"/>
      <w:ind w:left="851" w:hanging="284"/>
    </w:pPr>
    <w:rPr>
      <w:sz w:val="24"/>
      <w:szCs w:val="20"/>
      <w:lang w:eastAsia="en-US"/>
    </w:rPr>
  </w:style>
  <w:style w:type="character" w:customStyle="1" w:styleId="FootnoteTextChar1">
    <w:name w:val="Footnote Text Char1"/>
    <w:basedOn w:val="DefaultParagraphFont"/>
    <w:uiPriority w:val="99"/>
    <w:semiHidden/>
    <w:rsid w:val="00155B4E"/>
    <w:rPr>
      <w:lang w:val="en-GB"/>
    </w:rPr>
  </w:style>
  <w:style w:type="paragraph" w:customStyle="1" w:styleId="Figure">
    <w:name w:val="Figure"/>
    <w:next w:val="Normal"/>
    <w:qFormat/>
    <w:rsid w:val="00155B4E"/>
    <w:pPr>
      <w:keepNext/>
      <w:jc w:val="center"/>
    </w:pPr>
    <w:rPr>
      <w:noProof/>
      <w:szCs w:val="20"/>
      <w:lang w:eastAsia="en-US"/>
    </w:rPr>
  </w:style>
  <w:style w:type="paragraph" w:styleId="ListBullet4">
    <w:name w:val="List Bullet 4"/>
    <w:basedOn w:val="List4"/>
    <w:next w:val="ListBullet3"/>
    <w:locked/>
    <w:rsid w:val="00155B4E"/>
    <w:pPr>
      <w:numPr>
        <w:ilvl w:val="1"/>
        <w:numId w:val="37"/>
      </w:numPr>
      <w:tabs>
        <w:tab w:val="clear" w:pos="1800"/>
        <w:tab w:val="num" w:pos="1134"/>
      </w:tabs>
      <w:ind w:left="1134" w:hanging="283"/>
    </w:pPr>
  </w:style>
  <w:style w:type="character" w:customStyle="1" w:styleId="emcsbold">
    <w:name w:val="emcs_bold"/>
    <w:rsid w:val="00155B4E"/>
    <w:rPr>
      <w:b/>
    </w:rPr>
  </w:style>
  <w:style w:type="paragraph" w:styleId="ListContinue2">
    <w:name w:val="List Continue 2"/>
    <w:basedOn w:val="Normal"/>
    <w:locked/>
    <w:rsid w:val="00155B4E"/>
    <w:pPr>
      <w:keepLines/>
      <w:spacing w:line="240" w:lineRule="auto"/>
      <w:ind w:left="566"/>
      <w:contextualSpacing/>
    </w:pPr>
    <w:rPr>
      <w:sz w:val="24"/>
      <w:lang w:eastAsia="en-US"/>
    </w:rPr>
  </w:style>
  <w:style w:type="paragraph" w:customStyle="1" w:styleId="ListLetter3">
    <w:name w:val="List Letter 3"/>
    <w:basedOn w:val="List3"/>
    <w:rsid w:val="00155B4E"/>
    <w:pPr>
      <w:numPr>
        <w:numId w:val="44"/>
      </w:numPr>
      <w:tabs>
        <w:tab w:val="left" w:pos="1134"/>
      </w:tabs>
      <w:ind w:left="1134" w:hanging="283"/>
    </w:pPr>
  </w:style>
  <w:style w:type="paragraph" w:styleId="List">
    <w:name w:val="List"/>
    <w:basedOn w:val="Normal"/>
    <w:locked/>
    <w:rsid w:val="00155B4E"/>
    <w:pPr>
      <w:keepLines/>
      <w:spacing w:after="240" w:line="240" w:lineRule="auto"/>
      <w:ind w:left="568" w:hanging="284"/>
    </w:pPr>
    <w:rPr>
      <w:sz w:val="24"/>
      <w:lang w:eastAsia="en-US"/>
    </w:rPr>
  </w:style>
  <w:style w:type="paragraph" w:styleId="List2">
    <w:name w:val="List 2"/>
    <w:basedOn w:val="Normal"/>
    <w:locked/>
    <w:rsid w:val="00155B4E"/>
    <w:pPr>
      <w:keepLines/>
      <w:spacing w:after="240" w:line="240" w:lineRule="auto"/>
      <w:ind w:left="567"/>
    </w:pPr>
    <w:rPr>
      <w:sz w:val="24"/>
      <w:lang w:eastAsia="en-US"/>
    </w:rPr>
  </w:style>
  <w:style w:type="paragraph" w:styleId="List3">
    <w:name w:val="List 3"/>
    <w:basedOn w:val="Normal"/>
    <w:locked/>
    <w:rsid w:val="00155B4E"/>
    <w:pPr>
      <w:keepLines/>
      <w:spacing w:after="240" w:line="240" w:lineRule="auto"/>
      <w:ind w:left="851"/>
    </w:pPr>
    <w:rPr>
      <w:sz w:val="24"/>
      <w:lang w:eastAsia="en-US"/>
    </w:rPr>
  </w:style>
  <w:style w:type="paragraph" w:styleId="List4">
    <w:name w:val="List 4"/>
    <w:basedOn w:val="Normal"/>
    <w:locked/>
    <w:rsid w:val="00155B4E"/>
    <w:pPr>
      <w:keepLines/>
      <w:spacing w:after="240" w:line="240" w:lineRule="auto"/>
      <w:ind w:left="1134"/>
    </w:pPr>
    <w:rPr>
      <w:sz w:val="24"/>
      <w:lang w:eastAsia="en-US"/>
    </w:rPr>
  </w:style>
  <w:style w:type="paragraph" w:styleId="List5">
    <w:name w:val="List 5"/>
    <w:basedOn w:val="Normal"/>
    <w:locked/>
    <w:rsid w:val="00155B4E"/>
    <w:pPr>
      <w:keepLines/>
      <w:spacing w:after="240" w:line="240" w:lineRule="auto"/>
      <w:ind w:left="1418"/>
      <w:contextualSpacing/>
    </w:pPr>
    <w:rPr>
      <w:sz w:val="24"/>
      <w:lang w:eastAsia="en-US"/>
    </w:rPr>
  </w:style>
  <w:style w:type="paragraph" w:customStyle="1" w:styleId="Code9pt">
    <w:name w:val="Code + 9 pt"/>
    <w:basedOn w:val="Code"/>
    <w:rsid w:val="00155B4E"/>
    <w:rPr>
      <w:sz w:val="18"/>
    </w:rPr>
  </w:style>
  <w:style w:type="paragraph" w:customStyle="1" w:styleId="Code">
    <w:name w:val="Code"/>
    <w:basedOn w:val="Normal"/>
    <w:rsid w:val="00155B4E"/>
    <w:pPr>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after="240" w:line="240" w:lineRule="auto"/>
      <w:contextualSpacing/>
      <w:jc w:val="left"/>
    </w:pPr>
    <w:rPr>
      <w:rFonts w:ascii="Courier New" w:hAnsi="Courier New"/>
      <w:noProof/>
      <w:sz w:val="20"/>
      <w:lang w:eastAsia="en-US"/>
    </w:rPr>
  </w:style>
  <w:style w:type="character" w:customStyle="1" w:styleId="apple-style-span">
    <w:name w:val="apple-style-span"/>
    <w:basedOn w:val="DefaultParagraphFont"/>
    <w:rsid w:val="00155B4E"/>
  </w:style>
  <w:style w:type="character" w:customStyle="1" w:styleId="NumPar1Char">
    <w:name w:val="NumPar 1 Char"/>
    <w:locked/>
    <w:rsid w:val="00155B4E"/>
    <w:rPr>
      <w:sz w:val="24"/>
    </w:rPr>
  </w:style>
  <w:style w:type="paragraph" w:customStyle="1" w:styleId="emcsAPtablebullet1">
    <w:name w:val="emcs_AP_table_bullet1"/>
    <w:link w:val="emcsAPtablebullet1Car"/>
    <w:rsid w:val="00155B4E"/>
    <w:pPr>
      <w:keepNext/>
      <w:numPr>
        <w:numId w:val="63"/>
      </w:numPr>
    </w:pPr>
    <w:rPr>
      <w:sz w:val="20"/>
      <w:szCs w:val="20"/>
      <w:lang w:eastAsia="en-US"/>
    </w:rPr>
  </w:style>
  <w:style w:type="character" w:customStyle="1" w:styleId="emcsAPtablebullet1Car">
    <w:name w:val="emcs_AP_table_bullet1 Car"/>
    <w:link w:val="emcsAPtablebullet1"/>
    <w:rsid w:val="00155B4E"/>
    <w:rPr>
      <w:sz w:val="20"/>
      <w:szCs w:val="20"/>
      <w:lang w:eastAsia="en-US"/>
    </w:rPr>
  </w:style>
  <w:style w:type="character" w:customStyle="1" w:styleId="UnresolvedMention1">
    <w:name w:val="Unresolved Mention1"/>
    <w:uiPriority w:val="99"/>
    <w:semiHidden/>
    <w:unhideWhenUsed/>
    <w:rsid w:val="00155B4E"/>
    <w:rPr>
      <w:color w:val="808080"/>
      <w:shd w:val="clear" w:color="auto" w:fill="E6E6E6"/>
    </w:rPr>
  </w:style>
  <w:style w:type="paragraph" w:customStyle="1" w:styleId="TableColumnTitle">
    <w:name w:val="Table Column Title"/>
    <w:basedOn w:val="Normal"/>
    <w:rsid w:val="00155B4E"/>
    <w:pPr>
      <w:keepLines/>
      <w:widowControl w:val="0"/>
      <w:spacing w:before="240" w:after="60" w:line="240" w:lineRule="auto"/>
      <w:ind w:left="567"/>
    </w:pPr>
    <w:rPr>
      <w:b/>
      <w:szCs w:val="20"/>
      <w:lang w:val="en-US" w:eastAsia="en-US"/>
    </w:rPr>
  </w:style>
  <w:style w:type="paragraph" w:styleId="Index1">
    <w:name w:val="index 1"/>
    <w:basedOn w:val="Normal"/>
    <w:next w:val="Normal"/>
    <w:autoRedefine/>
    <w:semiHidden/>
    <w:locked/>
    <w:rsid w:val="00155B4E"/>
    <w:pPr>
      <w:keepLines/>
      <w:widowControl w:val="0"/>
      <w:spacing w:before="240" w:after="60" w:line="240" w:lineRule="auto"/>
      <w:ind w:left="567"/>
    </w:pPr>
    <w:rPr>
      <w:b/>
      <w:szCs w:val="20"/>
      <w:lang w:val="en-US" w:eastAsia="en-US"/>
    </w:rPr>
  </w:style>
  <w:style w:type="numbering" w:customStyle="1" w:styleId="CurrentList1">
    <w:name w:val="Current List1"/>
    <w:rsid w:val="00155B4E"/>
    <w:pPr>
      <w:numPr>
        <w:numId w:val="39"/>
      </w:numPr>
    </w:pPr>
  </w:style>
  <w:style w:type="character" w:customStyle="1" w:styleId="XMLStyleBlack">
    <w:name w:val="XML Style Black"/>
    <w:rsid w:val="00155B4E"/>
    <w:rPr>
      <w:rFonts w:ascii="Verdana" w:hAnsi="Verdana"/>
      <w:color w:val="000000"/>
      <w:spacing w:val="-12"/>
      <w:sz w:val="20"/>
    </w:rPr>
  </w:style>
  <w:style w:type="character" w:customStyle="1" w:styleId="XMLStyleBlue">
    <w:name w:val="XML Style Blue"/>
    <w:rsid w:val="00155B4E"/>
    <w:rPr>
      <w:rFonts w:ascii="Verdana" w:hAnsi="Verdana"/>
      <w:color w:val="0000FF"/>
      <w:spacing w:val="-12"/>
      <w:sz w:val="20"/>
    </w:rPr>
  </w:style>
  <w:style w:type="character" w:customStyle="1" w:styleId="XMLStyleRed">
    <w:name w:val="XML Style Red"/>
    <w:rsid w:val="00155B4E"/>
    <w:rPr>
      <w:rFonts w:ascii="Verdana" w:hAnsi="Verdana"/>
      <w:color w:val="FF0000"/>
      <w:spacing w:val="-12"/>
      <w:sz w:val="20"/>
    </w:rPr>
  </w:style>
  <w:style w:type="character" w:customStyle="1" w:styleId="XMLStyleDarkRed">
    <w:name w:val="XML Style Dark Red"/>
    <w:rsid w:val="00155B4E"/>
    <w:rPr>
      <w:rFonts w:ascii="Verdana" w:hAnsi="Verdana"/>
      <w:color w:val="800000"/>
      <w:spacing w:val="-12"/>
      <w:sz w:val="20"/>
    </w:rPr>
  </w:style>
  <w:style w:type="paragraph" w:customStyle="1" w:styleId="TitlePageStyle">
    <w:name w:val="Title Page Style"/>
    <w:basedOn w:val="Normal"/>
    <w:rsid w:val="00155B4E"/>
    <w:pPr>
      <w:keepLines/>
      <w:spacing w:before="480" w:after="240" w:line="240" w:lineRule="auto"/>
      <w:ind w:left="33"/>
      <w:jc w:val="center"/>
    </w:pPr>
    <w:rPr>
      <w:rFonts w:ascii="Arial" w:hAnsi="Arial"/>
      <w:b/>
      <w:bCs/>
      <w:smallCaps/>
      <w:sz w:val="28"/>
      <w:szCs w:val="20"/>
      <w:lang w:eastAsia="en-US"/>
    </w:rPr>
  </w:style>
  <w:style w:type="paragraph" w:customStyle="1" w:styleId="TitlePageStyleArialBoldCentered">
    <w:name w:val="Title Page Style Arial Bold Centered"/>
    <w:basedOn w:val="Normal"/>
    <w:rsid w:val="00155B4E"/>
    <w:pPr>
      <w:keepLines/>
      <w:spacing w:before="120" w:line="240" w:lineRule="auto"/>
      <w:ind w:left="33"/>
      <w:jc w:val="center"/>
    </w:pPr>
    <w:rPr>
      <w:rFonts w:ascii="Arial" w:hAnsi="Arial"/>
      <w:b/>
      <w:bCs/>
      <w:sz w:val="24"/>
      <w:szCs w:val="20"/>
      <w:lang w:eastAsia="en-US"/>
    </w:rPr>
  </w:style>
  <w:style w:type="paragraph" w:styleId="Revision">
    <w:name w:val="Revision"/>
    <w:hidden/>
    <w:uiPriority w:val="99"/>
    <w:semiHidden/>
    <w:locked/>
    <w:rsid w:val="00155B4E"/>
    <w:rPr>
      <w:lang w:eastAsia="en-US"/>
    </w:rPr>
  </w:style>
  <w:style w:type="paragraph" w:customStyle="1" w:styleId="CodeBorder">
    <w:name w:val="Code + Border"/>
    <w:basedOn w:val="Code"/>
    <w:rsid w:val="00155B4E"/>
    <w:pPr>
      <w:pBdr>
        <w:top w:val="single" w:sz="4" w:space="2" w:color="003366"/>
        <w:left w:val="single" w:sz="4" w:space="2" w:color="003366"/>
        <w:bottom w:val="single" w:sz="4" w:space="2" w:color="003366"/>
        <w:right w:val="single" w:sz="4" w:space="2" w:color="003366"/>
      </w:pBdr>
      <w:ind w:left="284" w:right="284"/>
    </w:pPr>
    <w:rPr>
      <w:szCs w:val="20"/>
    </w:rPr>
  </w:style>
  <w:style w:type="paragraph" w:customStyle="1" w:styleId="TitlePageStyleSubject">
    <w:name w:val="Title Page Style Subject"/>
    <w:basedOn w:val="Normal"/>
    <w:qFormat/>
    <w:rsid w:val="00155B4E"/>
    <w:pPr>
      <w:keepLines/>
      <w:tabs>
        <w:tab w:val="left" w:pos="567"/>
        <w:tab w:val="left" w:pos="1134"/>
        <w:tab w:val="left" w:pos="1701"/>
        <w:tab w:val="left" w:pos="2268"/>
        <w:tab w:val="left" w:pos="2835"/>
        <w:tab w:val="left" w:pos="3402"/>
        <w:tab w:val="left" w:pos="3969"/>
      </w:tabs>
      <w:spacing w:before="480" w:after="240" w:line="240" w:lineRule="auto"/>
      <w:ind w:left="33"/>
      <w:jc w:val="center"/>
    </w:pPr>
    <w:rPr>
      <w:rFonts w:ascii="Arial" w:hAnsi="Arial"/>
      <w:b/>
      <w:caps/>
      <w:sz w:val="28"/>
      <w:szCs w:val="20"/>
      <w:lang w:eastAsia="en-US"/>
    </w:rPr>
  </w:style>
  <w:style w:type="table" w:customStyle="1" w:styleId="Style9">
    <w:name w:val="Style9"/>
    <w:basedOn w:val="TableNormal"/>
    <w:uiPriority w:val="99"/>
    <w:rsid w:val="00F017AB"/>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FFFFFF" w:themeFill="background1"/>
    </w:tcPr>
    <w:tblStylePr w:type="firstRow">
      <w:rPr>
        <w:rFonts w:ascii="Times New Roman" w:hAnsi="Times New Roman"/>
        <w:b/>
        <w:sz w:val="24"/>
      </w:rPr>
      <w:tblPr/>
      <w:tcPr>
        <w:shd w:val="clear" w:color="auto" w:fill="D0CECE" w:themeFill="background2" w:themeFillShade="E6"/>
      </w:tcPr>
    </w:tblStylePr>
  </w:style>
  <w:style w:type="table" w:customStyle="1" w:styleId="DDNEA">
    <w:name w:val="DDNEA"/>
    <w:basedOn w:val="TableNormal"/>
    <w:uiPriority w:val="99"/>
    <w:rsid w:val="00AE5353"/>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imes New Roman" w:hAnsi="Times New Roman"/>
        <w:b/>
        <w:sz w:val="22"/>
      </w:rPr>
      <w:tblPr/>
      <w:tcPr>
        <w:shd w:val="clear" w:color="auto" w:fill="AEAAAA" w:themeFill="background2" w:themeFillShade="BF"/>
      </w:tcPr>
    </w:tblStylePr>
  </w:style>
  <w:style w:type="paragraph" w:customStyle="1" w:styleId="changeblue">
    <w:name w:val="change blue"/>
    <w:basedOn w:val="ListBullet2"/>
    <w:link w:val="changeblueChar"/>
    <w:qFormat/>
    <w:rsid w:val="00904D6F"/>
    <w:pPr>
      <w:keepLines/>
      <w:tabs>
        <w:tab w:val="clear" w:pos="454"/>
        <w:tab w:val="num" w:pos="643"/>
      </w:tabs>
      <w:spacing w:after="240"/>
      <w:ind w:left="643" w:hanging="360"/>
      <w:contextualSpacing w:val="0"/>
    </w:pPr>
  </w:style>
  <w:style w:type="paragraph" w:customStyle="1" w:styleId="aa">
    <w:name w:val="aa"/>
    <w:basedOn w:val="ListBullet2"/>
    <w:link w:val="aaChar"/>
    <w:qFormat/>
    <w:rsid w:val="00904D6F"/>
    <w:pPr>
      <w:keepLines/>
      <w:tabs>
        <w:tab w:val="clear" w:pos="454"/>
        <w:tab w:val="num" w:pos="643"/>
      </w:tabs>
      <w:spacing w:after="240"/>
      <w:ind w:left="643" w:hanging="360"/>
      <w:contextualSpacing w:val="0"/>
    </w:pPr>
  </w:style>
  <w:style w:type="character" w:customStyle="1" w:styleId="ListBullet2Char">
    <w:name w:val="List Bullet 2 Char"/>
    <w:basedOn w:val="DefaultParagraphFont"/>
    <w:link w:val="ListBullet2"/>
    <w:rsid w:val="00904D6F"/>
    <w:rPr>
      <w:i/>
      <w:color w:val="000080"/>
      <w:sz w:val="22"/>
      <w:szCs w:val="20"/>
      <w:lang w:eastAsia="ko-KR"/>
    </w:rPr>
  </w:style>
  <w:style w:type="character" w:customStyle="1" w:styleId="changeblueChar">
    <w:name w:val="change blue Char"/>
    <w:basedOn w:val="ListBullet2Char"/>
    <w:link w:val="changeblue"/>
    <w:rsid w:val="00904D6F"/>
    <w:rPr>
      <w:i/>
      <w:color w:val="000080"/>
      <w:sz w:val="22"/>
      <w:szCs w:val="20"/>
      <w:lang w:eastAsia="ko-KR"/>
    </w:rPr>
  </w:style>
  <w:style w:type="character" w:customStyle="1" w:styleId="aaa">
    <w:name w:val="aaa"/>
    <w:basedOn w:val="DefaultParagraphFont"/>
    <w:uiPriority w:val="1"/>
    <w:qFormat/>
    <w:rsid w:val="00904D6F"/>
    <w:rPr>
      <w:rFonts w:ascii="Times New Roman" w:hAnsi="Times New Roman"/>
      <w:color w:val="44546A" w:themeColor="text2"/>
      <w:sz w:val="22"/>
    </w:rPr>
  </w:style>
  <w:style w:type="character" w:customStyle="1" w:styleId="aaChar">
    <w:name w:val="aa Char"/>
    <w:basedOn w:val="ListBullet2Char"/>
    <w:link w:val="aa"/>
    <w:rsid w:val="00904D6F"/>
    <w:rPr>
      <w:i/>
      <w:color w:val="000080"/>
      <w:sz w:val="22"/>
      <w:szCs w:val="20"/>
      <w:lang w:eastAsia="ko-KR"/>
    </w:rPr>
  </w:style>
  <w:style w:type="character" w:styleId="UnresolvedMention">
    <w:name w:val="Unresolved Mention"/>
    <w:basedOn w:val="DefaultParagraphFont"/>
    <w:uiPriority w:val="99"/>
    <w:semiHidden/>
    <w:unhideWhenUsed/>
    <w:rsid w:val="00032B0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298153">
      <w:bodyDiv w:val="1"/>
      <w:marLeft w:val="0"/>
      <w:marRight w:val="0"/>
      <w:marTop w:val="0"/>
      <w:marBottom w:val="0"/>
      <w:divBdr>
        <w:top w:val="none" w:sz="0" w:space="0" w:color="auto"/>
        <w:left w:val="none" w:sz="0" w:space="0" w:color="auto"/>
        <w:bottom w:val="none" w:sz="0" w:space="0" w:color="auto"/>
        <w:right w:val="none" w:sz="0" w:space="0" w:color="auto"/>
      </w:divBdr>
    </w:div>
    <w:div w:id="90517358">
      <w:bodyDiv w:val="1"/>
      <w:marLeft w:val="0"/>
      <w:marRight w:val="0"/>
      <w:marTop w:val="0"/>
      <w:marBottom w:val="0"/>
      <w:divBdr>
        <w:top w:val="none" w:sz="0" w:space="0" w:color="auto"/>
        <w:left w:val="none" w:sz="0" w:space="0" w:color="auto"/>
        <w:bottom w:val="none" w:sz="0" w:space="0" w:color="auto"/>
        <w:right w:val="none" w:sz="0" w:space="0" w:color="auto"/>
      </w:divBdr>
    </w:div>
    <w:div w:id="147523471">
      <w:bodyDiv w:val="1"/>
      <w:marLeft w:val="0"/>
      <w:marRight w:val="0"/>
      <w:marTop w:val="0"/>
      <w:marBottom w:val="0"/>
      <w:divBdr>
        <w:top w:val="none" w:sz="0" w:space="0" w:color="auto"/>
        <w:left w:val="none" w:sz="0" w:space="0" w:color="auto"/>
        <w:bottom w:val="none" w:sz="0" w:space="0" w:color="auto"/>
        <w:right w:val="none" w:sz="0" w:space="0" w:color="auto"/>
      </w:divBdr>
    </w:div>
    <w:div w:id="204297602">
      <w:bodyDiv w:val="1"/>
      <w:marLeft w:val="0"/>
      <w:marRight w:val="0"/>
      <w:marTop w:val="0"/>
      <w:marBottom w:val="0"/>
      <w:divBdr>
        <w:top w:val="none" w:sz="0" w:space="0" w:color="auto"/>
        <w:left w:val="none" w:sz="0" w:space="0" w:color="auto"/>
        <w:bottom w:val="none" w:sz="0" w:space="0" w:color="auto"/>
        <w:right w:val="none" w:sz="0" w:space="0" w:color="auto"/>
      </w:divBdr>
    </w:div>
    <w:div w:id="205679261">
      <w:bodyDiv w:val="1"/>
      <w:marLeft w:val="0"/>
      <w:marRight w:val="0"/>
      <w:marTop w:val="0"/>
      <w:marBottom w:val="0"/>
      <w:divBdr>
        <w:top w:val="none" w:sz="0" w:space="0" w:color="auto"/>
        <w:left w:val="none" w:sz="0" w:space="0" w:color="auto"/>
        <w:bottom w:val="none" w:sz="0" w:space="0" w:color="auto"/>
        <w:right w:val="none" w:sz="0" w:space="0" w:color="auto"/>
      </w:divBdr>
    </w:div>
    <w:div w:id="254442316">
      <w:bodyDiv w:val="1"/>
      <w:marLeft w:val="0"/>
      <w:marRight w:val="0"/>
      <w:marTop w:val="0"/>
      <w:marBottom w:val="0"/>
      <w:divBdr>
        <w:top w:val="none" w:sz="0" w:space="0" w:color="auto"/>
        <w:left w:val="none" w:sz="0" w:space="0" w:color="auto"/>
        <w:bottom w:val="none" w:sz="0" w:space="0" w:color="auto"/>
        <w:right w:val="none" w:sz="0" w:space="0" w:color="auto"/>
      </w:divBdr>
    </w:div>
    <w:div w:id="300771747">
      <w:bodyDiv w:val="1"/>
      <w:marLeft w:val="0"/>
      <w:marRight w:val="0"/>
      <w:marTop w:val="0"/>
      <w:marBottom w:val="0"/>
      <w:divBdr>
        <w:top w:val="none" w:sz="0" w:space="0" w:color="auto"/>
        <w:left w:val="none" w:sz="0" w:space="0" w:color="auto"/>
        <w:bottom w:val="none" w:sz="0" w:space="0" w:color="auto"/>
        <w:right w:val="none" w:sz="0" w:space="0" w:color="auto"/>
      </w:divBdr>
      <w:divsChild>
        <w:div w:id="1018194762">
          <w:marLeft w:val="0"/>
          <w:marRight w:val="0"/>
          <w:marTop w:val="0"/>
          <w:marBottom w:val="0"/>
          <w:divBdr>
            <w:top w:val="none" w:sz="0" w:space="0" w:color="auto"/>
            <w:left w:val="none" w:sz="0" w:space="0" w:color="auto"/>
            <w:bottom w:val="none" w:sz="0" w:space="0" w:color="auto"/>
            <w:right w:val="none" w:sz="0" w:space="0" w:color="auto"/>
          </w:divBdr>
        </w:div>
      </w:divsChild>
    </w:div>
    <w:div w:id="479229104">
      <w:bodyDiv w:val="1"/>
      <w:marLeft w:val="0"/>
      <w:marRight w:val="0"/>
      <w:marTop w:val="0"/>
      <w:marBottom w:val="0"/>
      <w:divBdr>
        <w:top w:val="none" w:sz="0" w:space="0" w:color="auto"/>
        <w:left w:val="none" w:sz="0" w:space="0" w:color="auto"/>
        <w:bottom w:val="none" w:sz="0" w:space="0" w:color="auto"/>
        <w:right w:val="none" w:sz="0" w:space="0" w:color="auto"/>
      </w:divBdr>
    </w:div>
    <w:div w:id="498079817">
      <w:bodyDiv w:val="1"/>
      <w:marLeft w:val="0"/>
      <w:marRight w:val="0"/>
      <w:marTop w:val="0"/>
      <w:marBottom w:val="0"/>
      <w:divBdr>
        <w:top w:val="none" w:sz="0" w:space="0" w:color="auto"/>
        <w:left w:val="none" w:sz="0" w:space="0" w:color="auto"/>
        <w:bottom w:val="none" w:sz="0" w:space="0" w:color="auto"/>
        <w:right w:val="none" w:sz="0" w:space="0" w:color="auto"/>
      </w:divBdr>
      <w:divsChild>
        <w:div w:id="1836459738">
          <w:marLeft w:val="0"/>
          <w:marRight w:val="0"/>
          <w:marTop w:val="0"/>
          <w:marBottom w:val="0"/>
          <w:divBdr>
            <w:top w:val="none" w:sz="0" w:space="0" w:color="auto"/>
            <w:left w:val="none" w:sz="0" w:space="0" w:color="auto"/>
            <w:bottom w:val="none" w:sz="0" w:space="0" w:color="auto"/>
            <w:right w:val="none" w:sz="0" w:space="0" w:color="auto"/>
          </w:divBdr>
        </w:div>
      </w:divsChild>
    </w:div>
    <w:div w:id="510880050">
      <w:bodyDiv w:val="1"/>
      <w:marLeft w:val="0"/>
      <w:marRight w:val="0"/>
      <w:marTop w:val="0"/>
      <w:marBottom w:val="0"/>
      <w:divBdr>
        <w:top w:val="none" w:sz="0" w:space="0" w:color="auto"/>
        <w:left w:val="none" w:sz="0" w:space="0" w:color="auto"/>
        <w:bottom w:val="none" w:sz="0" w:space="0" w:color="auto"/>
        <w:right w:val="none" w:sz="0" w:space="0" w:color="auto"/>
      </w:divBdr>
    </w:div>
    <w:div w:id="636446937">
      <w:bodyDiv w:val="1"/>
      <w:marLeft w:val="0"/>
      <w:marRight w:val="0"/>
      <w:marTop w:val="0"/>
      <w:marBottom w:val="0"/>
      <w:divBdr>
        <w:top w:val="none" w:sz="0" w:space="0" w:color="auto"/>
        <w:left w:val="none" w:sz="0" w:space="0" w:color="auto"/>
        <w:bottom w:val="none" w:sz="0" w:space="0" w:color="auto"/>
        <w:right w:val="none" w:sz="0" w:space="0" w:color="auto"/>
      </w:divBdr>
    </w:div>
    <w:div w:id="646587301">
      <w:bodyDiv w:val="1"/>
      <w:marLeft w:val="0"/>
      <w:marRight w:val="0"/>
      <w:marTop w:val="0"/>
      <w:marBottom w:val="0"/>
      <w:divBdr>
        <w:top w:val="none" w:sz="0" w:space="0" w:color="auto"/>
        <w:left w:val="none" w:sz="0" w:space="0" w:color="auto"/>
        <w:bottom w:val="none" w:sz="0" w:space="0" w:color="auto"/>
        <w:right w:val="none" w:sz="0" w:space="0" w:color="auto"/>
      </w:divBdr>
    </w:div>
    <w:div w:id="750548419">
      <w:bodyDiv w:val="1"/>
      <w:marLeft w:val="0"/>
      <w:marRight w:val="0"/>
      <w:marTop w:val="0"/>
      <w:marBottom w:val="0"/>
      <w:divBdr>
        <w:top w:val="none" w:sz="0" w:space="0" w:color="auto"/>
        <w:left w:val="none" w:sz="0" w:space="0" w:color="auto"/>
        <w:bottom w:val="none" w:sz="0" w:space="0" w:color="auto"/>
        <w:right w:val="none" w:sz="0" w:space="0" w:color="auto"/>
      </w:divBdr>
    </w:div>
    <w:div w:id="769663410">
      <w:bodyDiv w:val="1"/>
      <w:marLeft w:val="0"/>
      <w:marRight w:val="0"/>
      <w:marTop w:val="0"/>
      <w:marBottom w:val="0"/>
      <w:divBdr>
        <w:top w:val="none" w:sz="0" w:space="0" w:color="auto"/>
        <w:left w:val="none" w:sz="0" w:space="0" w:color="auto"/>
        <w:bottom w:val="none" w:sz="0" w:space="0" w:color="auto"/>
        <w:right w:val="none" w:sz="0" w:space="0" w:color="auto"/>
      </w:divBdr>
    </w:div>
    <w:div w:id="835849800">
      <w:bodyDiv w:val="1"/>
      <w:marLeft w:val="0"/>
      <w:marRight w:val="0"/>
      <w:marTop w:val="0"/>
      <w:marBottom w:val="0"/>
      <w:divBdr>
        <w:top w:val="none" w:sz="0" w:space="0" w:color="auto"/>
        <w:left w:val="none" w:sz="0" w:space="0" w:color="auto"/>
        <w:bottom w:val="none" w:sz="0" w:space="0" w:color="auto"/>
        <w:right w:val="none" w:sz="0" w:space="0" w:color="auto"/>
      </w:divBdr>
    </w:div>
    <w:div w:id="858200765">
      <w:bodyDiv w:val="1"/>
      <w:marLeft w:val="0"/>
      <w:marRight w:val="0"/>
      <w:marTop w:val="0"/>
      <w:marBottom w:val="0"/>
      <w:divBdr>
        <w:top w:val="none" w:sz="0" w:space="0" w:color="auto"/>
        <w:left w:val="none" w:sz="0" w:space="0" w:color="auto"/>
        <w:bottom w:val="none" w:sz="0" w:space="0" w:color="auto"/>
        <w:right w:val="none" w:sz="0" w:space="0" w:color="auto"/>
      </w:divBdr>
    </w:div>
    <w:div w:id="867107812">
      <w:bodyDiv w:val="1"/>
      <w:marLeft w:val="0"/>
      <w:marRight w:val="0"/>
      <w:marTop w:val="0"/>
      <w:marBottom w:val="0"/>
      <w:divBdr>
        <w:top w:val="none" w:sz="0" w:space="0" w:color="auto"/>
        <w:left w:val="none" w:sz="0" w:space="0" w:color="auto"/>
        <w:bottom w:val="none" w:sz="0" w:space="0" w:color="auto"/>
        <w:right w:val="none" w:sz="0" w:space="0" w:color="auto"/>
      </w:divBdr>
    </w:div>
    <w:div w:id="908999159">
      <w:bodyDiv w:val="1"/>
      <w:marLeft w:val="0"/>
      <w:marRight w:val="0"/>
      <w:marTop w:val="0"/>
      <w:marBottom w:val="0"/>
      <w:divBdr>
        <w:top w:val="none" w:sz="0" w:space="0" w:color="auto"/>
        <w:left w:val="none" w:sz="0" w:space="0" w:color="auto"/>
        <w:bottom w:val="none" w:sz="0" w:space="0" w:color="auto"/>
        <w:right w:val="none" w:sz="0" w:space="0" w:color="auto"/>
      </w:divBdr>
    </w:div>
    <w:div w:id="997079178">
      <w:bodyDiv w:val="1"/>
      <w:marLeft w:val="0"/>
      <w:marRight w:val="0"/>
      <w:marTop w:val="0"/>
      <w:marBottom w:val="0"/>
      <w:divBdr>
        <w:top w:val="none" w:sz="0" w:space="0" w:color="auto"/>
        <w:left w:val="none" w:sz="0" w:space="0" w:color="auto"/>
        <w:bottom w:val="none" w:sz="0" w:space="0" w:color="auto"/>
        <w:right w:val="none" w:sz="0" w:space="0" w:color="auto"/>
      </w:divBdr>
      <w:divsChild>
        <w:div w:id="1049380610">
          <w:marLeft w:val="0"/>
          <w:marRight w:val="0"/>
          <w:marTop w:val="0"/>
          <w:marBottom w:val="0"/>
          <w:divBdr>
            <w:top w:val="none" w:sz="0" w:space="0" w:color="auto"/>
            <w:left w:val="none" w:sz="0" w:space="0" w:color="auto"/>
            <w:bottom w:val="none" w:sz="0" w:space="0" w:color="auto"/>
            <w:right w:val="none" w:sz="0" w:space="0" w:color="auto"/>
          </w:divBdr>
        </w:div>
      </w:divsChild>
    </w:div>
    <w:div w:id="1004237605">
      <w:bodyDiv w:val="1"/>
      <w:marLeft w:val="0"/>
      <w:marRight w:val="0"/>
      <w:marTop w:val="0"/>
      <w:marBottom w:val="0"/>
      <w:divBdr>
        <w:top w:val="none" w:sz="0" w:space="0" w:color="auto"/>
        <w:left w:val="none" w:sz="0" w:space="0" w:color="auto"/>
        <w:bottom w:val="none" w:sz="0" w:space="0" w:color="auto"/>
        <w:right w:val="none" w:sz="0" w:space="0" w:color="auto"/>
      </w:divBdr>
    </w:div>
    <w:div w:id="1023942208">
      <w:bodyDiv w:val="1"/>
      <w:marLeft w:val="0"/>
      <w:marRight w:val="0"/>
      <w:marTop w:val="0"/>
      <w:marBottom w:val="0"/>
      <w:divBdr>
        <w:top w:val="none" w:sz="0" w:space="0" w:color="auto"/>
        <w:left w:val="none" w:sz="0" w:space="0" w:color="auto"/>
        <w:bottom w:val="none" w:sz="0" w:space="0" w:color="auto"/>
        <w:right w:val="none" w:sz="0" w:space="0" w:color="auto"/>
      </w:divBdr>
    </w:div>
    <w:div w:id="1027752200">
      <w:bodyDiv w:val="1"/>
      <w:marLeft w:val="0"/>
      <w:marRight w:val="0"/>
      <w:marTop w:val="0"/>
      <w:marBottom w:val="0"/>
      <w:divBdr>
        <w:top w:val="none" w:sz="0" w:space="0" w:color="auto"/>
        <w:left w:val="none" w:sz="0" w:space="0" w:color="auto"/>
        <w:bottom w:val="none" w:sz="0" w:space="0" w:color="auto"/>
        <w:right w:val="none" w:sz="0" w:space="0" w:color="auto"/>
      </w:divBdr>
    </w:div>
    <w:div w:id="1045642757">
      <w:bodyDiv w:val="1"/>
      <w:marLeft w:val="0"/>
      <w:marRight w:val="0"/>
      <w:marTop w:val="0"/>
      <w:marBottom w:val="0"/>
      <w:divBdr>
        <w:top w:val="none" w:sz="0" w:space="0" w:color="auto"/>
        <w:left w:val="none" w:sz="0" w:space="0" w:color="auto"/>
        <w:bottom w:val="none" w:sz="0" w:space="0" w:color="auto"/>
        <w:right w:val="none" w:sz="0" w:space="0" w:color="auto"/>
      </w:divBdr>
    </w:div>
    <w:div w:id="1088380263">
      <w:bodyDiv w:val="1"/>
      <w:marLeft w:val="0"/>
      <w:marRight w:val="0"/>
      <w:marTop w:val="0"/>
      <w:marBottom w:val="0"/>
      <w:divBdr>
        <w:top w:val="none" w:sz="0" w:space="0" w:color="auto"/>
        <w:left w:val="none" w:sz="0" w:space="0" w:color="auto"/>
        <w:bottom w:val="none" w:sz="0" w:space="0" w:color="auto"/>
        <w:right w:val="none" w:sz="0" w:space="0" w:color="auto"/>
      </w:divBdr>
    </w:div>
    <w:div w:id="1301613718">
      <w:bodyDiv w:val="1"/>
      <w:marLeft w:val="0"/>
      <w:marRight w:val="0"/>
      <w:marTop w:val="0"/>
      <w:marBottom w:val="0"/>
      <w:divBdr>
        <w:top w:val="none" w:sz="0" w:space="0" w:color="auto"/>
        <w:left w:val="none" w:sz="0" w:space="0" w:color="auto"/>
        <w:bottom w:val="none" w:sz="0" w:space="0" w:color="auto"/>
        <w:right w:val="none" w:sz="0" w:space="0" w:color="auto"/>
      </w:divBdr>
    </w:div>
    <w:div w:id="1424374987">
      <w:bodyDiv w:val="1"/>
      <w:marLeft w:val="0"/>
      <w:marRight w:val="0"/>
      <w:marTop w:val="0"/>
      <w:marBottom w:val="0"/>
      <w:divBdr>
        <w:top w:val="none" w:sz="0" w:space="0" w:color="auto"/>
        <w:left w:val="none" w:sz="0" w:space="0" w:color="auto"/>
        <w:bottom w:val="none" w:sz="0" w:space="0" w:color="auto"/>
        <w:right w:val="none" w:sz="0" w:space="0" w:color="auto"/>
      </w:divBdr>
    </w:div>
    <w:div w:id="1438328036">
      <w:bodyDiv w:val="1"/>
      <w:marLeft w:val="0"/>
      <w:marRight w:val="0"/>
      <w:marTop w:val="0"/>
      <w:marBottom w:val="0"/>
      <w:divBdr>
        <w:top w:val="none" w:sz="0" w:space="0" w:color="auto"/>
        <w:left w:val="none" w:sz="0" w:space="0" w:color="auto"/>
        <w:bottom w:val="none" w:sz="0" w:space="0" w:color="auto"/>
        <w:right w:val="none" w:sz="0" w:space="0" w:color="auto"/>
      </w:divBdr>
    </w:div>
    <w:div w:id="1446466436">
      <w:bodyDiv w:val="1"/>
      <w:marLeft w:val="0"/>
      <w:marRight w:val="0"/>
      <w:marTop w:val="0"/>
      <w:marBottom w:val="0"/>
      <w:divBdr>
        <w:top w:val="none" w:sz="0" w:space="0" w:color="auto"/>
        <w:left w:val="none" w:sz="0" w:space="0" w:color="auto"/>
        <w:bottom w:val="none" w:sz="0" w:space="0" w:color="auto"/>
        <w:right w:val="none" w:sz="0" w:space="0" w:color="auto"/>
      </w:divBdr>
    </w:div>
    <w:div w:id="1477337340">
      <w:bodyDiv w:val="1"/>
      <w:marLeft w:val="0"/>
      <w:marRight w:val="0"/>
      <w:marTop w:val="0"/>
      <w:marBottom w:val="0"/>
      <w:divBdr>
        <w:top w:val="none" w:sz="0" w:space="0" w:color="auto"/>
        <w:left w:val="none" w:sz="0" w:space="0" w:color="auto"/>
        <w:bottom w:val="none" w:sz="0" w:space="0" w:color="auto"/>
        <w:right w:val="none" w:sz="0" w:space="0" w:color="auto"/>
      </w:divBdr>
    </w:div>
    <w:div w:id="1539703639">
      <w:bodyDiv w:val="1"/>
      <w:marLeft w:val="0"/>
      <w:marRight w:val="0"/>
      <w:marTop w:val="0"/>
      <w:marBottom w:val="0"/>
      <w:divBdr>
        <w:top w:val="none" w:sz="0" w:space="0" w:color="auto"/>
        <w:left w:val="none" w:sz="0" w:space="0" w:color="auto"/>
        <w:bottom w:val="none" w:sz="0" w:space="0" w:color="auto"/>
        <w:right w:val="none" w:sz="0" w:space="0" w:color="auto"/>
      </w:divBdr>
    </w:div>
    <w:div w:id="1543639745">
      <w:bodyDiv w:val="1"/>
      <w:marLeft w:val="0"/>
      <w:marRight w:val="0"/>
      <w:marTop w:val="0"/>
      <w:marBottom w:val="0"/>
      <w:divBdr>
        <w:top w:val="none" w:sz="0" w:space="0" w:color="auto"/>
        <w:left w:val="none" w:sz="0" w:space="0" w:color="auto"/>
        <w:bottom w:val="none" w:sz="0" w:space="0" w:color="auto"/>
        <w:right w:val="none" w:sz="0" w:space="0" w:color="auto"/>
      </w:divBdr>
    </w:div>
    <w:div w:id="1578008341">
      <w:bodyDiv w:val="1"/>
      <w:marLeft w:val="0"/>
      <w:marRight w:val="0"/>
      <w:marTop w:val="0"/>
      <w:marBottom w:val="0"/>
      <w:divBdr>
        <w:top w:val="none" w:sz="0" w:space="0" w:color="auto"/>
        <w:left w:val="none" w:sz="0" w:space="0" w:color="auto"/>
        <w:bottom w:val="none" w:sz="0" w:space="0" w:color="auto"/>
        <w:right w:val="none" w:sz="0" w:space="0" w:color="auto"/>
      </w:divBdr>
    </w:div>
    <w:div w:id="1631519063">
      <w:bodyDiv w:val="1"/>
      <w:marLeft w:val="0"/>
      <w:marRight w:val="0"/>
      <w:marTop w:val="0"/>
      <w:marBottom w:val="0"/>
      <w:divBdr>
        <w:top w:val="none" w:sz="0" w:space="0" w:color="auto"/>
        <w:left w:val="none" w:sz="0" w:space="0" w:color="auto"/>
        <w:bottom w:val="none" w:sz="0" w:space="0" w:color="auto"/>
        <w:right w:val="none" w:sz="0" w:space="0" w:color="auto"/>
      </w:divBdr>
    </w:div>
    <w:div w:id="1636716264">
      <w:bodyDiv w:val="1"/>
      <w:marLeft w:val="0"/>
      <w:marRight w:val="0"/>
      <w:marTop w:val="0"/>
      <w:marBottom w:val="0"/>
      <w:divBdr>
        <w:top w:val="none" w:sz="0" w:space="0" w:color="auto"/>
        <w:left w:val="none" w:sz="0" w:space="0" w:color="auto"/>
        <w:bottom w:val="none" w:sz="0" w:space="0" w:color="auto"/>
        <w:right w:val="none" w:sz="0" w:space="0" w:color="auto"/>
      </w:divBdr>
    </w:div>
    <w:div w:id="1707558955">
      <w:bodyDiv w:val="1"/>
      <w:marLeft w:val="0"/>
      <w:marRight w:val="0"/>
      <w:marTop w:val="0"/>
      <w:marBottom w:val="0"/>
      <w:divBdr>
        <w:top w:val="none" w:sz="0" w:space="0" w:color="auto"/>
        <w:left w:val="none" w:sz="0" w:space="0" w:color="auto"/>
        <w:bottom w:val="none" w:sz="0" w:space="0" w:color="auto"/>
        <w:right w:val="none" w:sz="0" w:space="0" w:color="auto"/>
      </w:divBdr>
    </w:div>
    <w:div w:id="1827352517">
      <w:bodyDiv w:val="1"/>
      <w:marLeft w:val="0"/>
      <w:marRight w:val="0"/>
      <w:marTop w:val="0"/>
      <w:marBottom w:val="0"/>
      <w:divBdr>
        <w:top w:val="none" w:sz="0" w:space="0" w:color="auto"/>
        <w:left w:val="none" w:sz="0" w:space="0" w:color="auto"/>
        <w:bottom w:val="none" w:sz="0" w:space="0" w:color="auto"/>
        <w:right w:val="none" w:sz="0" w:space="0" w:color="auto"/>
      </w:divBdr>
    </w:div>
    <w:div w:id="1967273607">
      <w:bodyDiv w:val="1"/>
      <w:marLeft w:val="0"/>
      <w:marRight w:val="0"/>
      <w:marTop w:val="0"/>
      <w:marBottom w:val="0"/>
      <w:divBdr>
        <w:top w:val="none" w:sz="0" w:space="0" w:color="auto"/>
        <w:left w:val="none" w:sz="0" w:space="0" w:color="auto"/>
        <w:bottom w:val="none" w:sz="0" w:space="0" w:color="auto"/>
        <w:right w:val="none" w:sz="0" w:space="0" w:color="auto"/>
      </w:divBdr>
    </w:div>
    <w:div w:id="2031371556">
      <w:bodyDiv w:val="1"/>
      <w:marLeft w:val="0"/>
      <w:marRight w:val="0"/>
      <w:marTop w:val="0"/>
      <w:marBottom w:val="0"/>
      <w:divBdr>
        <w:top w:val="none" w:sz="0" w:space="0" w:color="auto"/>
        <w:left w:val="none" w:sz="0" w:space="0" w:color="auto"/>
        <w:bottom w:val="none" w:sz="0" w:space="0" w:color="auto"/>
        <w:right w:val="none" w:sz="0" w:space="0" w:color="auto"/>
      </w:divBdr>
    </w:div>
    <w:div w:id="2057579531">
      <w:bodyDiv w:val="1"/>
      <w:marLeft w:val="0"/>
      <w:marRight w:val="0"/>
      <w:marTop w:val="0"/>
      <w:marBottom w:val="0"/>
      <w:divBdr>
        <w:top w:val="none" w:sz="0" w:space="0" w:color="auto"/>
        <w:left w:val="none" w:sz="0" w:space="0" w:color="auto"/>
        <w:bottom w:val="none" w:sz="0" w:space="0" w:color="auto"/>
        <w:right w:val="none" w:sz="0" w:space="0" w:color="auto"/>
      </w:divBdr>
    </w:div>
    <w:div w:id="2096315504">
      <w:bodyDiv w:val="1"/>
      <w:marLeft w:val="0"/>
      <w:marRight w:val="0"/>
      <w:marTop w:val="0"/>
      <w:marBottom w:val="0"/>
      <w:divBdr>
        <w:top w:val="none" w:sz="0" w:space="0" w:color="auto"/>
        <w:left w:val="none" w:sz="0" w:space="0" w:color="auto"/>
        <w:bottom w:val="none" w:sz="0" w:space="0" w:color="auto"/>
        <w:right w:val="none" w:sz="0" w:space="0" w:color="auto"/>
      </w:divBdr>
    </w:div>
    <w:div w:id="20993976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emf"/><Relationship Id="rId21" Type="http://schemas.openxmlformats.org/officeDocument/2006/relationships/hyperlink" Target="file:///C:\Users\tsekeris\Desktop\FITS%20DEV\SFA\ECP4-FITSDEV3-SC09-DDNEA_P4-v2.04-EN.docx" TargetMode="External"/><Relationship Id="rId42" Type="http://schemas.openxmlformats.org/officeDocument/2006/relationships/image" Target="media/image8.png"/><Relationship Id="rId63" Type="http://schemas.openxmlformats.org/officeDocument/2006/relationships/image" Target="media/image29.emf"/><Relationship Id="rId84" Type="http://schemas.openxmlformats.org/officeDocument/2006/relationships/image" Target="media/image50.emf"/><Relationship Id="rId138" Type="http://schemas.openxmlformats.org/officeDocument/2006/relationships/image" Target="media/image104.emf"/><Relationship Id="rId159" Type="http://schemas.openxmlformats.org/officeDocument/2006/relationships/image" Target="media/image125.emf"/><Relationship Id="rId170" Type="http://schemas.openxmlformats.org/officeDocument/2006/relationships/image" Target="media/image136.emf"/><Relationship Id="rId191" Type="http://schemas.openxmlformats.org/officeDocument/2006/relationships/image" Target="media/image157.emf"/><Relationship Id="rId205" Type="http://schemas.openxmlformats.org/officeDocument/2006/relationships/image" Target="media/image171.emf"/><Relationship Id="rId226" Type="http://schemas.openxmlformats.org/officeDocument/2006/relationships/image" Target="media/image192.emf"/><Relationship Id="rId247" Type="http://schemas.openxmlformats.org/officeDocument/2006/relationships/image" Target="media/image213.emf"/><Relationship Id="rId107" Type="http://schemas.openxmlformats.org/officeDocument/2006/relationships/image" Target="media/image73.emf"/><Relationship Id="rId268" Type="http://schemas.openxmlformats.org/officeDocument/2006/relationships/image" Target="media/image232.emf"/><Relationship Id="rId289" Type="http://schemas.openxmlformats.org/officeDocument/2006/relationships/image" Target="media/image253.jpg"/><Relationship Id="rId11" Type="http://schemas.openxmlformats.org/officeDocument/2006/relationships/webSettings" Target="webSettings.xml"/><Relationship Id="rId32" Type="http://schemas.openxmlformats.org/officeDocument/2006/relationships/footer" Target="footer4.xml"/><Relationship Id="rId53" Type="http://schemas.openxmlformats.org/officeDocument/2006/relationships/image" Target="media/image19.emf"/><Relationship Id="rId74" Type="http://schemas.openxmlformats.org/officeDocument/2006/relationships/image" Target="media/image40.emf"/><Relationship Id="rId128" Type="http://schemas.openxmlformats.org/officeDocument/2006/relationships/image" Target="media/image94.emf"/><Relationship Id="rId149" Type="http://schemas.openxmlformats.org/officeDocument/2006/relationships/image" Target="media/image115.emf"/><Relationship Id="rId5" Type="http://schemas.openxmlformats.org/officeDocument/2006/relationships/customXml" Target="../customXml/item5.xml"/><Relationship Id="rId95" Type="http://schemas.openxmlformats.org/officeDocument/2006/relationships/image" Target="media/image61.emf"/><Relationship Id="rId160" Type="http://schemas.openxmlformats.org/officeDocument/2006/relationships/image" Target="media/image126.emf"/><Relationship Id="rId181" Type="http://schemas.openxmlformats.org/officeDocument/2006/relationships/image" Target="media/image147.emf"/><Relationship Id="rId216" Type="http://schemas.openxmlformats.org/officeDocument/2006/relationships/image" Target="media/image182.png"/><Relationship Id="rId237" Type="http://schemas.openxmlformats.org/officeDocument/2006/relationships/image" Target="media/image203.emf"/><Relationship Id="rId258" Type="http://schemas.openxmlformats.org/officeDocument/2006/relationships/image" Target="media/image224.png"/><Relationship Id="rId279" Type="http://schemas.openxmlformats.org/officeDocument/2006/relationships/image" Target="media/image243.wmf"/><Relationship Id="rId22" Type="http://schemas.openxmlformats.org/officeDocument/2006/relationships/hyperlink" Target="file:///C:\Users\tsekeris\Desktop\FITS%20DEV\SFA\ECP4-FITSDEV3-SC09-DDNEA_P4-v2.04-EN.docx" TargetMode="External"/><Relationship Id="rId43" Type="http://schemas.openxmlformats.org/officeDocument/2006/relationships/image" Target="media/image9.png"/><Relationship Id="rId64" Type="http://schemas.openxmlformats.org/officeDocument/2006/relationships/image" Target="media/image30.emf"/><Relationship Id="rId118" Type="http://schemas.openxmlformats.org/officeDocument/2006/relationships/image" Target="media/image84.emf"/><Relationship Id="rId139" Type="http://schemas.openxmlformats.org/officeDocument/2006/relationships/image" Target="media/image105.emf"/><Relationship Id="rId290" Type="http://schemas.openxmlformats.org/officeDocument/2006/relationships/image" Target="media/image254.emf"/><Relationship Id="rId85" Type="http://schemas.openxmlformats.org/officeDocument/2006/relationships/image" Target="media/image51.emf"/><Relationship Id="rId150" Type="http://schemas.openxmlformats.org/officeDocument/2006/relationships/image" Target="media/image116.emf"/><Relationship Id="rId171" Type="http://schemas.openxmlformats.org/officeDocument/2006/relationships/image" Target="media/image137.emf"/><Relationship Id="rId192" Type="http://schemas.openxmlformats.org/officeDocument/2006/relationships/image" Target="media/image158.emf"/><Relationship Id="rId206" Type="http://schemas.openxmlformats.org/officeDocument/2006/relationships/image" Target="media/image172.emf"/><Relationship Id="rId227" Type="http://schemas.openxmlformats.org/officeDocument/2006/relationships/image" Target="media/image193.emf"/><Relationship Id="rId248" Type="http://schemas.openxmlformats.org/officeDocument/2006/relationships/image" Target="media/image214.emf"/><Relationship Id="rId269" Type="http://schemas.openxmlformats.org/officeDocument/2006/relationships/image" Target="media/image233.png"/><Relationship Id="rId12" Type="http://schemas.openxmlformats.org/officeDocument/2006/relationships/footnotes" Target="footnotes.xml"/><Relationship Id="rId33" Type="http://schemas.openxmlformats.org/officeDocument/2006/relationships/footer" Target="footer5.xml"/><Relationship Id="rId108" Type="http://schemas.openxmlformats.org/officeDocument/2006/relationships/image" Target="media/image74.emf"/><Relationship Id="rId129" Type="http://schemas.openxmlformats.org/officeDocument/2006/relationships/image" Target="media/image95.emf"/><Relationship Id="rId280" Type="http://schemas.openxmlformats.org/officeDocument/2006/relationships/image" Target="media/image244.emf"/><Relationship Id="rId54" Type="http://schemas.openxmlformats.org/officeDocument/2006/relationships/image" Target="media/image20.emf"/><Relationship Id="rId75" Type="http://schemas.openxmlformats.org/officeDocument/2006/relationships/image" Target="media/image41.emf"/><Relationship Id="rId96" Type="http://schemas.openxmlformats.org/officeDocument/2006/relationships/image" Target="media/image62.emf"/><Relationship Id="rId140" Type="http://schemas.openxmlformats.org/officeDocument/2006/relationships/image" Target="media/image106.emf"/><Relationship Id="rId161" Type="http://schemas.openxmlformats.org/officeDocument/2006/relationships/image" Target="media/image127.emf"/><Relationship Id="rId182" Type="http://schemas.openxmlformats.org/officeDocument/2006/relationships/image" Target="media/image148.emf"/><Relationship Id="rId217" Type="http://schemas.openxmlformats.org/officeDocument/2006/relationships/image" Target="media/image183.emf"/><Relationship Id="rId6" Type="http://schemas.openxmlformats.org/officeDocument/2006/relationships/customXml" Target="../customXml/item6.xml"/><Relationship Id="rId238" Type="http://schemas.openxmlformats.org/officeDocument/2006/relationships/image" Target="media/image204.emf"/><Relationship Id="rId259" Type="http://schemas.openxmlformats.org/officeDocument/2006/relationships/image" Target="media/image225.png"/><Relationship Id="rId23" Type="http://schemas.openxmlformats.org/officeDocument/2006/relationships/footer" Target="footer1.xml"/><Relationship Id="rId119" Type="http://schemas.openxmlformats.org/officeDocument/2006/relationships/image" Target="media/image85.emf"/><Relationship Id="rId270" Type="http://schemas.openxmlformats.org/officeDocument/2006/relationships/image" Target="media/image234.png"/><Relationship Id="rId291" Type="http://schemas.openxmlformats.org/officeDocument/2006/relationships/fontTable" Target="fontTable.xml"/><Relationship Id="rId44" Type="http://schemas.openxmlformats.org/officeDocument/2006/relationships/image" Target="media/image10.png"/><Relationship Id="rId65" Type="http://schemas.openxmlformats.org/officeDocument/2006/relationships/image" Target="media/image31.emf"/><Relationship Id="rId86" Type="http://schemas.openxmlformats.org/officeDocument/2006/relationships/image" Target="media/image52.emf"/><Relationship Id="rId130" Type="http://schemas.openxmlformats.org/officeDocument/2006/relationships/image" Target="media/image96.emf"/><Relationship Id="rId151" Type="http://schemas.openxmlformats.org/officeDocument/2006/relationships/image" Target="media/image117.emf"/><Relationship Id="rId172" Type="http://schemas.openxmlformats.org/officeDocument/2006/relationships/image" Target="media/image138.emf"/><Relationship Id="rId193" Type="http://schemas.openxmlformats.org/officeDocument/2006/relationships/image" Target="media/image159.emf"/><Relationship Id="rId207" Type="http://schemas.openxmlformats.org/officeDocument/2006/relationships/image" Target="media/image173.emf"/><Relationship Id="rId228" Type="http://schemas.openxmlformats.org/officeDocument/2006/relationships/image" Target="media/image194.emf"/><Relationship Id="rId249" Type="http://schemas.openxmlformats.org/officeDocument/2006/relationships/image" Target="media/image215.emf"/><Relationship Id="rId13" Type="http://schemas.openxmlformats.org/officeDocument/2006/relationships/endnotes" Target="endnotes.xml"/><Relationship Id="rId109" Type="http://schemas.openxmlformats.org/officeDocument/2006/relationships/image" Target="media/image75.emf"/><Relationship Id="rId260" Type="http://schemas.openxmlformats.org/officeDocument/2006/relationships/image" Target="media/image226.png"/><Relationship Id="rId281" Type="http://schemas.openxmlformats.org/officeDocument/2006/relationships/image" Target="media/image245.wmf"/><Relationship Id="rId34" Type="http://schemas.openxmlformats.org/officeDocument/2006/relationships/footer" Target="footer6.xml"/><Relationship Id="rId50" Type="http://schemas.openxmlformats.org/officeDocument/2006/relationships/image" Target="media/image16.png"/><Relationship Id="rId55" Type="http://schemas.openxmlformats.org/officeDocument/2006/relationships/image" Target="media/image21.emf"/><Relationship Id="rId76" Type="http://schemas.openxmlformats.org/officeDocument/2006/relationships/image" Target="media/image42.emf"/><Relationship Id="rId97" Type="http://schemas.openxmlformats.org/officeDocument/2006/relationships/image" Target="media/image63.emf"/><Relationship Id="rId104" Type="http://schemas.openxmlformats.org/officeDocument/2006/relationships/image" Target="media/image70.emf"/><Relationship Id="rId120" Type="http://schemas.openxmlformats.org/officeDocument/2006/relationships/image" Target="media/image86.emf"/><Relationship Id="rId125" Type="http://schemas.openxmlformats.org/officeDocument/2006/relationships/image" Target="media/image91.emf"/><Relationship Id="rId141" Type="http://schemas.openxmlformats.org/officeDocument/2006/relationships/image" Target="media/image107.emf"/><Relationship Id="rId146" Type="http://schemas.openxmlformats.org/officeDocument/2006/relationships/image" Target="media/image112.emf"/><Relationship Id="rId167" Type="http://schemas.openxmlformats.org/officeDocument/2006/relationships/image" Target="media/image133.emf"/><Relationship Id="rId188" Type="http://schemas.openxmlformats.org/officeDocument/2006/relationships/image" Target="media/image154.emf"/><Relationship Id="rId7" Type="http://schemas.openxmlformats.org/officeDocument/2006/relationships/customXml" Target="../customXml/item7.xml"/><Relationship Id="rId71" Type="http://schemas.openxmlformats.org/officeDocument/2006/relationships/image" Target="media/image37.emf"/><Relationship Id="rId92" Type="http://schemas.openxmlformats.org/officeDocument/2006/relationships/image" Target="media/image58.emf"/><Relationship Id="rId162" Type="http://schemas.openxmlformats.org/officeDocument/2006/relationships/image" Target="media/image128.emf"/><Relationship Id="rId183" Type="http://schemas.openxmlformats.org/officeDocument/2006/relationships/image" Target="media/image149.emf"/><Relationship Id="rId213" Type="http://schemas.openxmlformats.org/officeDocument/2006/relationships/image" Target="media/image179.png"/><Relationship Id="rId218" Type="http://schemas.openxmlformats.org/officeDocument/2006/relationships/image" Target="media/image184.emf"/><Relationship Id="rId234" Type="http://schemas.openxmlformats.org/officeDocument/2006/relationships/image" Target="media/image200.emf"/><Relationship Id="rId239" Type="http://schemas.openxmlformats.org/officeDocument/2006/relationships/image" Target="media/image205.emf"/><Relationship Id="rId2" Type="http://schemas.openxmlformats.org/officeDocument/2006/relationships/customXml" Target="../customXml/item2.xml"/><Relationship Id="rId29" Type="http://schemas.openxmlformats.org/officeDocument/2006/relationships/image" Target="media/image4.wmf"/><Relationship Id="rId250" Type="http://schemas.openxmlformats.org/officeDocument/2006/relationships/image" Target="media/image216.emf"/><Relationship Id="rId255" Type="http://schemas.openxmlformats.org/officeDocument/2006/relationships/image" Target="media/image221.png"/><Relationship Id="rId271" Type="http://schemas.openxmlformats.org/officeDocument/2006/relationships/image" Target="media/image235.png"/><Relationship Id="rId276" Type="http://schemas.openxmlformats.org/officeDocument/2006/relationships/image" Target="media/image240.wmf"/><Relationship Id="rId292" Type="http://schemas.openxmlformats.org/officeDocument/2006/relationships/glossaryDocument" Target="glossary/document.xml"/><Relationship Id="rId24" Type="http://schemas.openxmlformats.org/officeDocument/2006/relationships/footer" Target="footer2.xml"/><Relationship Id="rId40" Type="http://schemas.openxmlformats.org/officeDocument/2006/relationships/footer" Target="footer8.xml"/><Relationship Id="rId45" Type="http://schemas.openxmlformats.org/officeDocument/2006/relationships/image" Target="media/image11.emf"/><Relationship Id="rId66" Type="http://schemas.openxmlformats.org/officeDocument/2006/relationships/image" Target="media/image32.emf"/><Relationship Id="rId87" Type="http://schemas.openxmlformats.org/officeDocument/2006/relationships/image" Target="media/image53.emf"/><Relationship Id="rId110" Type="http://schemas.openxmlformats.org/officeDocument/2006/relationships/image" Target="media/image76.emf"/><Relationship Id="rId115" Type="http://schemas.openxmlformats.org/officeDocument/2006/relationships/image" Target="media/image81.emf"/><Relationship Id="rId131" Type="http://schemas.openxmlformats.org/officeDocument/2006/relationships/image" Target="media/image97.emf"/><Relationship Id="rId136" Type="http://schemas.openxmlformats.org/officeDocument/2006/relationships/image" Target="media/image102.emf"/><Relationship Id="rId157" Type="http://schemas.openxmlformats.org/officeDocument/2006/relationships/image" Target="media/image123.emf"/><Relationship Id="rId178" Type="http://schemas.openxmlformats.org/officeDocument/2006/relationships/image" Target="media/image144.png"/><Relationship Id="rId61" Type="http://schemas.openxmlformats.org/officeDocument/2006/relationships/image" Target="media/image27.png"/><Relationship Id="rId82" Type="http://schemas.openxmlformats.org/officeDocument/2006/relationships/image" Target="media/image48.emf"/><Relationship Id="rId152" Type="http://schemas.openxmlformats.org/officeDocument/2006/relationships/image" Target="media/image118.emf"/><Relationship Id="rId173" Type="http://schemas.openxmlformats.org/officeDocument/2006/relationships/image" Target="media/image139.emf"/><Relationship Id="rId194" Type="http://schemas.openxmlformats.org/officeDocument/2006/relationships/image" Target="media/image160.emf"/><Relationship Id="rId199" Type="http://schemas.openxmlformats.org/officeDocument/2006/relationships/image" Target="media/image165.emf"/><Relationship Id="rId203" Type="http://schemas.openxmlformats.org/officeDocument/2006/relationships/image" Target="media/image169.emf"/><Relationship Id="rId208" Type="http://schemas.openxmlformats.org/officeDocument/2006/relationships/image" Target="media/image174.emf"/><Relationship Id="rId229" Type="http://schemas.openxmlformats.org/officeDocument/2006/relationships/image" Target="media/image195.png"/><Relationship Id="rId19" Type="http://schemas.openxmlformats.org/officeDocument/2006/relationships/hyperlink" Target="file:///C:\Users\tsekeris\Desktop\FITS%20DEV\SFA\ECP4-FITSDEV3-SC09-DDNEA_P4-v2.04-EN.docx" TargetMode="External"/><Relationship Id="rId224" Type="http://schemas.openxmlformats.org/officeDocument/2006/relationships/image" Target="media/image190.emf"/><Relationship Id="rId240" Type="http://schemas.openxmlformats.org/officeDocument/2006/relationships/image" Target="media/image206.wmf"/><Relationship Id="rId245" Type="http://schemas.openxmlformats.org/officeDocument/2006/relationships/image" Target="media/image211.png"/><Relationship Id="rId261" Type="http://schemas.openxmlformats.org/officeDocument/2006/relationships/image" Target="media/image227.png"/><Relationship Id="rId266" Type="http://schemas.openxmlformats.org/officeDocument/2006/relationships/image" Target="media/image230.png"/><Relationship Id="rId287" Type="http://schemas.openxmlformats.org/officeDocument/2006/relationships/image" Target="media/image251.wmf"/><Relationship Id="rId14" Type="http://schemas.openxmlformats.org/officeDocument/2006/relationships/image" Target="media/image1.png"/><Relationship Id="rId30" Type="http://schemas.openxmlformats.org/officeDocument/2006/relationships/image" Target="media/image5.emf"/><Relationship Id="rId35" Type="http://schemas.openxmlformats.org/officeDocument/2006/relationships/header" Target="header2.xml"/><Relationship Id="rId56" Type="http://schemas.openxmlformats.org/officeDocument/2006/relationships/image" Target="media/image22.emf"/><Relationship Id="rId77" Type="http://schemas.openxmlformats.org/officeDocument/2006/relationships/image" Target="media/image43.emf"/><Relationship Id="rId100" Type="http://schemas.openxmlformats.org/officeDocument/2006/relationships/image" Target="media/image66.emf"/><Relationship Id="rId105" Type="http://schemas.openxmlformats.org/officeDocument/2006/relationships/image" Target="media/image71.emf"/><Relationship Id="rId126" Type="http://schemas.openxmlformats.org/officeDocument/2006/relationships/image" Target="media/image92.emf"/><Relationship Id="rId147" Type="http://schemas.openxmlformats.org/officeDocument/2006/relationships/image" Target="media/image113.emf"/><Relationship Id="rId168" Type="http://schemas.openxmlformats.org/officeDocument/2006/relationships/image" Target="media/image134.emf"/><Relationship Id="rId282" Type="http://schemas.openxmlformats.org/officeDocument/2006/relationships/image" Target="media/image246.wmf"/><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image" Target="media/image38.emf"/><Relationship Id="rId93" Type="http://schemas.openxmlformats.org/officeDocument/2006/relationships/image" Target="media/image59.emf"/><Relationship Id="rId98" Type="http://schemas.openxmlformats.org/officeDocument/2006/relationships/image" Target="media/image64.emf"/><Relationship Id="rId121" Type="http://schemas.openxmlformats.org/officeDocument/2006/relationships/image" Target="media/image87.emf"/><Relationship Id="rId142" Type="http://schemas.openxmlformats.org/officeDocument/2006/relationships/image" Target="media/image108.emf"/><Relationship Id="rId163" Type="http://schemas.openxmlformats.org/officeDocument/2006/relationships/image" Target="media/image129.emf"/><Relationship Id="rId184" Type="http://schemas.openxmlformats.org/officeDocument/2006/relationships/image" Target="media/image150.emf"/><Relationship Id="rId189" Type="http://schemas.openxmlformats.org/officeDocument/2006/relationships/image" Target="media/image155.emf"/><Relationship Id="rId219" Type="http://schemas.openxmlformats.org/officeDocument/2006/relationships/image" Target="media/image185.emf"/><Relationship Id="rId3" Type="http://schemas.openxmlformats.org/officeDocument/2006/relationships/customXml" Target="../customXml/item3.xml"/><Relationship Id="rId214" Type="http://schemas.openxmlformats.org/officeDocument/2006/relationships/image" Target="media/image180.png"/><Relationship Id="rId230" Type="http://schemas.openxmlformats.org/officeDocument/2006/relationships/image" Target="media/image196.png"/><Relationship Id="rId235" Type="http://schemas.openxmlformats.org/officeDocument/2006/relationships/image" Target="media/image201.emf"/><Relationship Id="rId251" Type="http://schemas.openxmlformats.org/officeDocument/2006/relationships/image" Target="media/image217.emf"/><Relationship Id="rId256" Type="http://schemas.openxmlformats.org/officeDocument/2006/relationships/image" Target="media/image222.png"/><Relationship Id="rId277" Type="http://schemas.openxmlformats.org/officeDocument/2006/relationships/image" Target="media/image241.emf"/><Relationship Id="rId25" Type="http://schemas.openxmlformats.org/officeDocument/2006/relationships/footer" Target="footer3.xml"/><Relationship Id="rId46" Type="http://schemas.openxmlformats.org/officeDocument/2006/relationships/image" Target="media/image12.emf"/><Relationship Id="rId67" Type="http://schemas.openxmlformats.org/officeDocument/2006/relationships/image" Target="media/image33.png"/><Relationship Id="rId116" Type="http://schemas.openxmlformats.org/officeDocument/2006/relationships/image" Target="media/image82.emf"/><Relationship Id="rId137" Type="http://schemas.openxmlformats.org/officeDocument/2006/relationships/image" Target="media/image103.emf"/><Relationship Id="rId158" Type="http://schemas.openxmlformats.org/officeDocument/2006/relationships/image" Target="media/image124.emf"/><Relationship Id="rId272" Type="http://schemas.openxmlformats.org/officeDocument/2006/relationships/image" Target="media/image236.png"/><Relationship Id="rId293" Type="http://schemas.openxmlformats.org/officeDocument/2006/relationships/theme" Target="theme/theme1.xml"/><Relationship Id="rId20" Type="http://schemas.openxmlformats.org/officeDocument/2006/relationships/hyperlink" Target="file:///C:\Users\tsekeris\Desktop\FITS%20DEV\SFA\ECP4-FITSDEV3-SC09-DDNEA_P4-v2.04-EN.docx" TargetMode="External"/><Relationship Id="rId41" Type="http://schemas.openxmlformats.org/officeDocument/2006/relationships/image" Target="media/image7.png"/><Relationship Id="rId62" Type="http://schemas.openxmlformats.org/officeDocument/2006/relationships/image" Target="media/image28.png"/><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77.emf"/><Relationship Id="rId132" Type="http://schemas.openxmlformats.org/officeDocument/2006/relationships/image" Target="media/image98.emf"/><Relationship Id="rId153" Type="http://schemas.openxmlformats.org/officeDocument/2006/relationships/image" Target="media/image119.png"/><Relationship Id="rId174" Type="http://schemas.openxmlformats.org/officeDocument/2006/relationships/image" Target="media/image140.emf"/><Relationship Id="rId179" Type="http://schemas.openxmlformats.org/officeDocument/2006/relationships/image" Target="media/image145.emf"/><Relationship Id="rId195" Type="http://schemas.openxmlformats.org/officeDocument/2006/relationships/image" Target="media/image161.emf"/><Relationship Id="rId209" Type="http://schemas.openxmlformats.org/officeDocument/2006/relationships/image" Target="media/image175.emf"/><Relationship Id="rId190" Type="http://schemas.openxmlformats.org/officeDocument/2006/relationships/image" Target="media/image156.emf"/><Relationship Id="rId204" Type="http://schemas.openxmlformats.org/officeDocument/2006/relationships/image" Target="media/image170.emf"/><Relationship Id="rId220" Type="http://schemas.openxmlformats.org/officeDocument/2006/relationships/image" Target="media/image186.emf"/><Relationship Id="rId225" Type="http://schemas.openxmlformats.org/officeDocument/2006/relationships/image" Target="media/image191.emf"/><Relationship Id="rId241" Type="http://schemas.openxmlformats.org/officeDocument/2006/relationships/image" Target="media/image207.wmf"/><Relationship Id="rId246" Type="http://schemas.openxmlformats.org/officeDocument/2006/relationships/image" Target="media/image212.emf"/><Relationship Id="rId267" Type="http://schemas.openxmlformats.org/officeDocument/2006/relationships/image" Target="media/image231.emf"/><Relationship Id="rId288" Type="http://schemas.openxmlformats.org/officeDocument/2006/relationships/image" Target="media/image252.png"/><Relationship Id="rId15" Type="http://schemas.openxmlformats.org/officeDocument/2006/relationships/hyperlink" Target="https://fd3-sharebase.fitsdev.net/Excise%20Deliverables/07_Specifications/DDNEA/FD3-SC05-DLV-120-6.9.1-1-ECP3-DDNEA_P3-SfI-v2.02-EN.7z" TargetMode="External"/><Relationship Id="rId36" Type="http://schemas.openxmlformats.org/officeDocument/2006/relationships/footer" Target="footer7.xml"/><Relationship Id="rId57" Type="http://schemas.openxmlformats.org/officeDocument/2006/relationships/image" Target="media/image23.emf"/><Relationship Id="rId106" Type="http://schemas.openxmlformats.org/officeDocument/2006/relationships/image" Target="media/image72.emf"/><Relationship Id="rId127" Type="http://schemas.openxmlformats.org/officeDocument/2006/relationships/image" Target="media/image93.emf"/><Relationship Id="rId262" Type="http://schemas.openxmlformats.org/officeDocument/2006/relationships/hyperlink" Target="http://ec.europa.eu/taxation_customs/dds2/seed/seed_consultation.jsp" TargetMode="External"/><Relationship Id="rId283" Type="http://schemas.openxmlformats.org/officeDocument/2006/relationships/image" Target="media/image247.wmf"/><Relationship Id="rId10" Type="http://schemas.openxmlformats.org/officeDocument/2006/relationships/settings" Target="settings.xml"/><Relationship Id="rId31" Type="http://schemas.openxmlformats.org/officeDocument/2006/relationships/header" Target="header1.xml"/><Relationship Id="rId52" Type="http://schemas.openxmlformats.org/officeDocument/2006/relationships/image" Target="media/image18.png"/><Relationship Id="rId73" Type="http://schemas.openxmlformats.org/officeDocument/2006/relationships/image" Target="media/image39.emf"/><Relationship Id="rId78" Type="http://schemas.openxmlformats.org/officeDocument/2006/relationships/image" Target="media/image44.emf"/><Relationship Id="rId94" Type="http://schemas.openxmlformats.org/officeDocument/2006/relationships/image" Target="media/image60.emf"/><Relationship Id="rId99" Type="http://schemas.openxmlformats.org/officeDocument/2006/relationships/image" Target="media/image65.emf"/><Relationship Id="rId101" Type="http://schemas.openxmlformats.org/officeDocument/2006/relationships/image" Target="media/image67.emf"/><Relationship Id="rId122" Type="http://schemas.openxmlformats.org/officeDocument/2006/relationships/image" Target="media/image88.emf"/><Relationship Id="rId143" Type="http://schemas.openxmlformats.org/officeDocument/2006/relationships/image" Target="media/image109.emf"/><Relationship Id="rId148" Type="http://schemas.openxmlformats.org/officeDocument/2006/relationships/image" Target="media/image114.emf"/><Relationship Id="rId164" Type="http://schemas.openxmlformats.org/officeDocument/2006/relationships/image" Target="media/image130.emf"/><Relationship Id="rId169" Type="http://schemas.openxmlformats.org/officeDocument/2006/relationships/image" Target="media/image135.emf"/><Relationship Id="rId185" Type="http://schemas.openxmlformats.org/officeDocument/2006/relationships/image" Target="media/image151.emf"/><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146.emf"/><Relationship Id="rId210" Type="http://schemas.openxmlformats.org/officeDocument/2006/relationships/image" Target="media/image176.emf"/><Relationship Id="rId215" Type="http://schemas.openxmlformats.org/officeDocument/2006/relationships/image" Target="media/image181.png"/><Relationship Id="rId236" Type="http://schemas.openxmlformats.org/officeDocument/2006/relationships/image" Target="media/image202.emf"/><Relationship Id="rId257" Type="http://schemas.openxmlformats.org/officeDocument/2006/relationships/image" Target="media/image223.png"/><Relationship Id="rId278" Type="http://schemas.openxmlformats.org/officeDocument/2006/relationships/image" Target="media/image242.jpg"/><Relationship Id="rId26" Type="http://schemas.openxmlformats.org/officeDocument/2006/relationships/hyperlink" Target="http://www.w3.org/TR/wsdl" TargetMode="External"/><Relationship Id="rId231" Type="http://schemas.openxmlformats.org/officeDocument/2006/relationships/image" Target="media/image197.emf"/><Relationship Id="rId252" Type="http://schemas.openxmlformats.org/officeDocument/2006/relationships/image" Target="media/image218.png"/><Relationship Id="rId273" Type="http://schemas.openxmlformats.org/officeDocument/2006/relationships/image" Target="media/image237.png"/><Relationship Id="rId47" Type="http://schemas.openxmlformats.org/officeDocument/2006/relationships/image" Target="media/image13.png"/><Relationship Id="rId68" Type="http://schemas.openxmlformats.org/officeDocument/2006/relationships/image" Target="media/image34.png"/><Relationship Id="rId89" Type="http://schemas.openxmlformats.org/officeDocument/2006/relationships/image" Target="media/image55.emf"/><Relationship Id="rId112" Type="http://schemas.openxmlformats.org/officeDocument/2006/relationships/image" Target="media/image78.emf"/><Relationship Id="rId133" Type="http://schemas.openxmlformats.org/officeDocument/2006/relationships/image" Target="media/image99.emf"/><Relationship Id="rId154" Type="http://schemas.openxmlformats.org/officeDocument/2006/relationships/image" Target="media/image120.emf"/><Relationship Id="rId175" Type="http://schemas.openxmlformats.org/officeDocument/2006/relationships/image" Target="media/image141.emf"/><Relationship Id="rId196" Type="http://schemas.openxmlformats.org/officeDocument/2006/relationships/image" Target="media/image162.emf"/><Relationship Id="rId200" Type="http://schemas.openxmlformats.org/officeDocument/2006/relationships/image" Target="media/image166.emf"/><Relationship Id="rId16" Type="http://schemas.openxmlformats.org/officeDocument/2006/relationships/hyperlink" Target="file:///C:\Users\tsekeris\Desktop\FITS%20DEV\SFA\ECP4-FITSDEV3-SC09-DDNEA_P4-v2.04-EN.docx" TargetMode="External"/><Relationship Id="rId221" Type="http://schemas.openxmlformats.org/officeDocument/2006/relationships/image" Target="media/image187.emf"/><Relationship Id="rId242" Type="http://schemas.openxmlformats.org/officeDocument/2006/relationships/image" Target="media/image208.png"/><Relationship Id="rId263" Type="http://schemas.openxmlformats.org/officeDocument/2006/relationships/image" Target="media/image228.emf"/><Relationship Id="rId284" Type="http://schemas.openxmlformats.org/officeDocument/2006/relationships/image" Target="media/image248.wmf"/><Relationship Id="rId37" Type="http://schemas.openxmlformats.org/officeDocument/2006/relationships/image" Target="media/image6.emf"/><Relationship Id="rId58" Type="http://schemas.openxmlformats.org/officeDocument/2006/relationships/image" Target="media/image24.emf"/><Relationship Id="rId79" Type="http://schemas.openxmlformats.org/officeDocument/2006/relationships/image" Target="media/image45.emf"/><Relationship Id="rId102" Type="http://schemas.openxmlformats.org/officeDocument/2006/relationships/image" Target="media/image68.emf"/><Relationship Id="rId123" Type="http://schemas.openxmlformats.org/officeDocument/2006/relationships/image" Target="media/image89.emf"/><Relationship Id="rId144" Type="http://schemas.openxmlformats.org/officeDocument/2006/relationships/image" Target="media/image110.emf"/><Relationship Id="rId90" Type="http://schemas.openxmlformats.org/officeDocument/2006/relationships/image" Target="media/image56.emf"/><Relationship Id="rId165" Type="http://schemas.openxmlformats.org/officeDocument/2006/relationships/image" Target="media/image131.emf"/><Relationship Id="rId186" Type="http://schemas.openxmlformats.org/officeDocument/2006/relationships/image" Target="media/image152.emf"/><Relationship Id="rId211" Type="http://schemas.openxmlformats.org/officeDocument/2006/relationships/image" Target="media/image177.emf"/><Relationship Id="rId232" Type="http://schemas.openxmlformats.org/officeDocument/2006/relationships/image" Target="media/image198.emf"/><Relationship Id="rId253" Type="http://schemas.openxmlformats.org/officeDocument/2006/relationships/image" Target="media/image219.png"/><Relationship Id="rId274" Type="http://schemas.openxmlformats.org/officeDocument/2006/relationships/image" Target="media/image238.png"/><Relationship Id="rId27" Type="http://schemas.openxmlformats.org/officeDocument/2006/relationships/image" Target="media/image2.emf"/><Relationship Id="rId48" Type="http://schemas.openxmlformats.org/officeDocument/2006/relationships/image" Target="media/image14.png"/><Relationship Id="rId69" Type="http://schemas.openxmlformats.org/officeDocument/2006/relationships/image" Target="media/image35.emf"/><Relationship Id="rId113" Type="http://schemas.openxmlformats.org/officeDocument/2006/relationships/image" Target="media/image79.emf"/><Relationship Id="rId134" Type="http://schemas.openxmlformats.org/officeDocument/2006/relationships/image" Target="media/image100.emf"/><Relationship Id="rId80" Type="http://schemas.openxmlformats.org/officeDocument/2006/relationships/image" Target="media/image46.emf"/><Relationship Id="rId155" Type="http://schemas.openxmlformats.org/officeDocument/2006/relationships/image" Target="media/image121.emf"/><Relationship Id="rId176" Type="http://schemas.openxmlformats.org/officeDocument/2006/relationships/image" Target="media/image142.emf"/><Relationship Id="rId197" Type="http://schemas.openxmlformats.org/officeDocument/2006/relationships/image" Target="media/image163.emf"/><Relationship Id="rId201" Type="http://schemas.openxmlformats.org/officeDocument/2006/relationships/image" Target="media/image167.emf"/><Relationship Id="rId222" Type="http://schemas.openxmlformats.org/officeDocument/2006/relationships/image" Target="media/image188.emf"/><Relationship Id="rId243" Type="http://schemas.openxmlformats.org/officeDocument/2006/relationships/image" Target="media/image209.wmf"/><Relationship Id="rId264" Type="http://schemas.openxmlformats.org/officeDocument/2006/relationships/oleObject" Target="embeddings/oleObject2.bin"/><Relationship Id="rId285" Type="http://schemas.openxmlformats.org/officeDocument/2006/relationships/image" Target="media/image249.wmf"/><Relationship Id="rId17" Type="http://schemas.openxmlformats.org/officeDocument/2006/relationships/hyperlink" Target="file:///C:\Users\tsekeris\Desktop\FITS%20DEV\SFA\ECP4-FITSDEV3-SC09-DDNEA_P4-v2.04-EN.docx" TargetMode="External"/><Relationship Id="rId38" Type="http://schemas.openxmlformats.org/officeDocument/2006/relationships/oleObject" Target="embeddings/oleObject1.bin"/><Relationship Id="rId59" Type="http://schemas.openxmlformats.org/officeDocument/2006/relationships/image" Target="media/image25.emf"/><Relationship Id="rId103" Type="http://schemas.openxmlformats.org/officeDocument/2006/relationships/image" Target="media/image69.emf"/><Relationship Id="rId124" Type="http://schemas.openxmlformats.org/officeDocument/2006/relationships/image" Target="media/image90.emf"/><Relationship Id="rId70" Type="http://schemas.openxmlformats.org/officeDocument/2006/relationships/image" Target="media/image36.emf"/><Relationship Id="rId91" Type="http://schemas.openxmlformats.org/officeDocument/2006/relationships/image" Target="media/image57.emf"/><Relationship Id="rId145" Type="http://schemas.openxmlformats.org/officeDocument/2006/relationships/image" Target="media/image111.emf"/><Relationship Id="rId166" Type="http://schemas.openxmlformats.org/officeDocument/2006/relationships/image" Target="media/image132.emf"/><Relationship Id="rId187" Type="http://schemas.openxmlformats.org/officeDocument/2006/relationships/image" Target="media/image153.emf"/><Relationship Id="rId1" Type="http://schemas.openxmlformats.org/officeDocument/2006/relationships/customXml" Target="../customXml/item1.xml"/><Relationship Id="rId212" Type="http://schemas.openxmlformats.org/officeDocument/2006/relationships/image" Target="media/image178.emf"/><Relationship Id="rId233" Type="http://schemas.openxmlformats.org/officeDocument/2006/relationships/image" Target="media/image199.emf"/><Relationship Id="rId254" Type="http://schemas.openxmlformats.org/officeDocument/2006/relationships/image" Target="media/image220.png"/><Relationship Id="rId28" Type="http://schemas.openxmlformats.org/officeDocument/2006/relationships/image" Target="media/image3.emf"/><Relationship Id="rId49" Type="http://schemas.openxmlformats.org/officeDocument/2006/relationships/image" Target="media/image15.png"/><Relationship Id="rId114" Type="http://schemas.openxmlformats.org/officeDocument/2006/relationships/image" Target="media/image80.emf"/><Relationship Id="rId275" Type="http://schemas.openxmlformats.org/officeDocument/2006/relationships/image" Target="media/image239.wmf"/><Relationship Id="rId60" Type="http://schemas.openxmlformats.org/officeDocument/2006/relationships/image" Target="media/image26.emf"/><Relationship Id="rId81" Type="http://schemas.openxmlformats.org/officeDocument/2006/relationships/image" Target="media/image47.emf"/><Relationship Id="rId135" Type="http://schemas.openxmlformats.org/officeDocument/2006/relationships/image" Target="media/image101.emf"/><Relationship Id="rId156" Type="http://schemas.openxmlformats.org/officeDocument/2006/relationships/image" Target="media/image122.png"/><Relationship Id="rId177" Type="http://schemas.openxmlformats.org/officeDocument/2006/relationships/image" Target="media/image143.png"/><Relationship Id="rId198" Type="http://schemas.openxmlformats.org/officeDocument/2006/relationships/image" Target="media/image164.emf"/><Relationship Id="rId202" Type="http://schemas.openxmlformats.org/officeDocument/2006/relationships/image" Target="media/image168.emf"/><Relationship Id="rId223" Type="http://schemas.openxmlformats.org/officeDocument/2006/relationships/image" Target="media/image189.emf"/><Relationship Id="rId244" Type="http://schemas.openxmlformats.org/officeDocument/2006/relationships/image" Target="media/image210.emf"/><Relationship Id="rId18" Type="http://schemas.openxmlformats.org/officeDocument/2006/relationships/hyperlink" Target="file:///C:\Users\tsekeris\Desktop\FITS%20DEV\SFA\ECP4-FITSDEV3-SC09-DDNEA_P4-v2.04-EN.docx" TargetMode="External"/><Relationship Id="rId39" Type="http://schemas.openxmlformats.org/officeDocument/2006/relationships/header" Target="header3.xml"/><Relationship Id="rId265" Type="http://schemas.openxmlformats.org/officeDocument/2006/relationships/image" Target="media/image229.emf"/><Relationship Id="rId286" Type="http://schemas.openxmlformats.org/officeDocument/2006/relationships/image" Target="media/image2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DIaLOGIKa\Eurolook\Templates\Eurolook.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526BFA01FD0D450CB3430FA23580AEA7"/>
        <w:category>
          <w:name w:val="General"/>
          <w:gallery w:val="placeholder"/>
        </w:category>
        <w:types>
          <w:type w:val="bbPlcHdr"/>
        </w:types>
        <w:behaviors>
          <w:behavior w:val="content"/>
        </w:behaviors>
        <w:guid w:val="{EEB99C76-8889-4578-B930-D814700ED358}"/>
      </w:docPartPr>
      <w:docPartBody>
        <w:p w:rsidR="007D7CDB" w:rsidRDefault="006F7B2A" w:rsidP="006F7B2A">
          <w:pPr>
            <w:pStyle w:val="526BFA01FD0D450CB3430FA23580AEA795"/>
          </w:pPr>
          <w:r w:rsidRPr="00F64B49">
            <w:rPr>
              <w:rStyle w:val="PlaceholderText"/>
              <w:b/>
              <w:color w:val="984806"/>
            </w:rPr>
            <w:t>Select the DG TAXUD Directorate B Unit here.</w:t>
          </w:r>
        </w:p>
      </w:docPartBody>
    </w:docPart>
    <w:docPart>
      <w:docPartPr>
        <w:name w:val="598AB59B6B75460F9C373AF1DF352DD6"/>
        <w:category>
          <w:name w:val="General"/>
          <w:gallery w:val="placeholder"/>
        </w:category>
        <w:types>
          <w:type w:val="bbPlcHdr"/>
        </w:types>
        <w:behaviors>
          <w:behavior w:val="content"/>
        </w:behaviors>
        <w:guid w:val="{4F45E548-5184-4A94-8FE5-499D158C9BE4}"/>
      </w:docPartPr>
      <w:docPartBody>
        <w:p w:rsidR="0036504B" w:rsidRDefault="006F7B2A" w:rsidP="006F7B2A">
          <w:pPr>
            <w:pStyle w:val="598AB59B6B75460F9C373AF1DF352DD663"/>
          </w:pPr>
          <w:r w:rsidRPr="00F64B49">
            <w:rPr>
              <w:rStyle w:val="PlaceholderText"/>
              <w:color w:val="984806"/>
            </w:rPr>
            <w:t>Select the status here.</w:t>
          </w:r>
        </w:p>
      </w:docPartBody>
    </w:docPart>
    <w:docPart>
      <w:docPartPr>
        <w:name w:val="E522F8A849254428B717D268491E703B"/>
        <w:category>
          <w:name w:val="General"/>
          <w:gallery w:val="placeholder"/>
        </w:category>
        <w:types>
          <w:type w:val="bbPlcHdr"/>
        </w:types>
        <w:behaviors>
          <w:behavior w:val="content"/>
        </w:behaviors>
        <w:guid w:val="{5FD4829D-887F-4C8E-9559-F0CF69BB0092}"/>
      </w:docPartPr>
      <w:docPartBody>
        <w:p w:rsidR="0036504B" w:rsidRDefault="006F7B2A" w:rsidP="006F7B2A">
          <w:pPr>
            <w:pStyle w:val="E522F8A849254428B717D268491E703B58"/>
          </w:pPr>
          <w:r w:rsidRPr="00F64B49">
            <w:rPr>
              <w:rStyle w:val="PlaceholderText"/>
              <w:color w:val="auto"/>
            </w:rPr>
            <w:t>DG TAXUD</w:t>
          </w:r>
        </w:p>
      </w:docPartBody>
    </w:docPart>
    <w:docPart>
      <w:docPartPr>
        <w:name w:val="B7176F666F3A44F7B71DD30939990553"/>
        <w:category>
          <w:name w:val="General"/>
          <w:gallery w:val="placeholder"/>
        </w:category>
        <w:types>
          <w:type w:val="bbPlcHdr"/>
        </w:types>
        <w:behaviors>
          <w:behavior w:val="content"/>
        </w:behaviors>
        <w:guid w:val="{D3EA319E-1896-4DD7-9F34-35765287AE46}"/>
      </w:docPartPr>
      <w:docPartBody>
        <w:p w:rsidR="00EF11FA" w:rsidRDefault="006F7B2A" w:rsidP="006F7B2A">
          <w:pPr>
            <w:pStyle w:val="B7176F666F3A44F7B71DD3093999055333"/>
          </w:pPr>
          <w:r w:rsidRPr="00F64B49">
            <w:rPr>
              <w:rStyle w:val="PlaceholderText"/>
              <w:color w:val="984806"/>
              <w:lang w:eastAsia="en-US"/>
            </w:rPr>
            <w:t>Select the confidentiality classification level here.</w:t>
          </w:r>
        </w:p>
      </w:docPartBody>
    </w:docPart>
    <w:docPart>
      <w:docPartPr>
        <w:name w:val="FA2A0D700DD94E0B970A6D2F8DECC970"/>
        <w:category>
          <w:name w:val="General"/>
          <w:gallery w:val="placeholder"/>
        </w:category>
        <w:types>
          <w:type w:val="bbPlcHdr"/>
        </w:types>
        <w:behaviors>
          <w:behavior w:val="content"/>
        </w:behaviors>
        <w:guid w:val="{F7DDF175-49B5-48C5-A0AE-A06FBA3D55F9}"/>
      </w:docPartPr>
      <w:docPartBody>
        <w:p w:rsidR="005C15F8" w:rsidRDefault="006F7B2A" w:rsidP="006F7B2A">
          <w:pPr>
            <w:pStyle w:val="FA2A0D700DD94E0B970A6D2F8DECC97030"/>
          </w:pPr>
          <w:r w:rsidRPr="00D049F7">
            <w:rPr>
              <w:rStyle w:val="PlaceholderText"/>
              <w:color w:val="auto"/>
              <w:szCs w:val="16"/>
              <w:lang w:eastAsia="en-US"/>
            </w:rPr>
            <w:t>Select the confidentiality classification level here.</w:t>
          </w:r>
        </w:p>
      </w:docPartBody>
    </w:docPart>
    <w:docPart>
      <w:docPartPr>
        <w:name w:val="60D06D03919D4A78B0F7A2AC27244A97"/>
        <w:category>
          <w:name w:val="General"/>
          <w:gallery w:val="placeholder"/>
        </w:category>
        <w:types>
          <w:type w:val="bbPlcHdr"/>
        </w:types>
        <w:behaviors>
          <w:behavior w:val="content"/>
        </w:behaviors>
        <w:guid w:val="{99593795-FA16-4FAC-ACDA-6EB599D4F7D8}"/>
      </w:docPartPr>
      <w:docPartBody>
        <w:p w:rsidR="007777A1" w:rsidRDefault="006F7B2A" w:rsidP="006F7B2A">
          <w:pPr>
            <w:pStyle w:val="60D06D03919D4A78B0F7A2AC27244A979"/>
          </w:pPr>
          <w:r w:rsidRPr="00F64B49">
            <w:rPr>
              <w:rStyle w:val="PlaceholderText"/>
              <w:color w:val="984806"/>
              <w:lang w:eastAsia="en-US"/>
            </w:rPr>
            <w:t>Select the public here.</w:t>
          </w:r>
        </w:p>
      </w:docPartBody>
    </w:docPart>
    <w:docPart>
      <w:docPartPr>
        <w:name w:val="9895328603D648919B0439FFDCFE9AE3"/>
        <w:category>
          <w:name w:val="General"/>
          <w:gallery w:val="placeholder"/>
        </w:category>
        <w:types>
          <w:type w:val="bbPlcHdr"/>
        </w:types>
        <w:behaviors>
          <w:behavior w:val="content"/>
        </w:behaviors>
        <w:guid w:val="{26B08E93-81AF-4481-ACA9-B4C3779A4237}"/>
      </w:docPartPr>
      <w:docPartBody>
        <w:p w:rsidR="002B4DC7" w:rsidRDefault="006F7B2A" w:rsidP="006F7B2A">
          <w:pPr>
            <w:pStyle w:val="9895328603D648919B0439FFDCFE9AE34"/>
          </w:pPr>
          <w:r w:rsidRPr="00D639F6">
            <w:rPr>
              <w:rStyle w:val="PlaceholderText"/>
              <w:color w:val="984806"/>
              <w:sz w:val="20"/>
              <w:szCs w:val="22"/>
            </w:rPr>
            <w:t>Select</w:t>
          </w:r>
          <w:r w:rsidRPr="00F64B49">
            <w:rPr>
              <w:rStyle w:val="PlaceholderText"/>
              <w:color w:val="984806"/>
              <w:sz w:val="20"/>
              <w:szCs w:val="22"/>
            </w:rPr>
            <w:t xml:space="preserve"> the business unit that owns the project her</w:t>
          </w:r>
          <w:r>
            <w:rPr>
              <w:rStyle w:val="PlaceholderText"/>
              <w:color w:val="984806"/>
              <w:sz w:val="20"/>
              <w:szCs w:val="22"/>
            </w:rPr>
            <w:t>e.</w:t>
          </w:r>
        </w:p>
      </w:docPartBody>
    </w:docPart>
    <w:docPart>
      <w:docPartPr>
        <w:name w:val="56924AA6E6FF4A12AC8406080F42D88A"/>
        <w:category>
          <w:name w:val="General"/>
          <w:gallery w:val="placeholder"/>
        </w:category>
        <w:types>
          <w:type w:val="bbPlcHdr"/>
        </w:types>
        <w:behaviors>
          <w:behavior w:val="content"/>
        </w:behaviors>
        <w:guid w:val="{8734749E-1E5C-4F0D-9D03-01F891DC8E80}"/>
      </w:docPartPr>
      <w:docPartBody>
        <w:p w:rsidR="002B4DC7" w:rsidRDefault="006F7B2A" w:rsidP="006F7B2A">
          <w:pPr>
            <w:pStyle w:val="56924AA6E6FF4A12AC8406080F42D88A2"/>
          </w:pPr>
          <w:r w:rsidRPr="00262E23">
            <w:rPr>
              <w:rStyle w:val="PlaceholderText"/>
              <w:color w:val="984806"/>
              <w:sz w:val="20"/>
            </w:rPr>
            <w:t>Select the DG TAXUD B Unit here.</w:t>
          </w:r>
        </w:p>
      </w:docPartBody>
    </w:docPart>
    <w:docPart>
      <w:docPartPr>
        <w:name w:val="AF25AFB92A424254935E462413AA8D5B"/>
        <w:category>
          <w:name w:val="General"/>
          <w:gallery w:val="placeholder"/>
        </w:category>
        <w:types>
          <w:type w:val="bbPlcHdr"/>
        </w:types>
        <w:behaviors>
          <w:behavior w:val="content"/>
        </w:behaviors>
        <w:guid w:val="{D786340D-0E83-4059-87A3-D9071329DA99}"/>
      </w:docPartPr>
      <w:docPartBody>
        <w:p w:rsidR="004A0600" w:rsidRDefault="00F42F54" w:rsidP="00F42F54">
          <w:pPr>
            <w:pStyle w:val="AF25AFB92A424254935E462413AA8D5B"/>
          </w:pPr>
          <w:r w:rsidRPr="00D049F7">
            <w:rPr>
              <w:rStyle w:val="PlaceholderText"/>
              <w:color w:val="auto"/>
              <w:szCs w:val="16"/>
            </w:rPr>
            <w:t>Select the confidentiality classification level here.</w:t>
          </w:r>
        </w:p>
      </w:docPartBody>
    </w:docPart>
    <w:docPart>
      <w:docPartPr>
        <w:name w:val="39AA3894FBA54528A4256E00193537BA"/>
        <w:category>
          <w:name w:val="General"/>
          <w:gallery w:val="placeholder"/>
        </w:category>
        <w:types>
          <w:type w:val="bbPlcHdr"/>
        </w:types>
        <w:behaviors>
          <w:behavior w:val="content"/>
        </w:behaviors>
        <w:guid w:val="{B15363F4-3CCC-406E-BD67-42EF2732A5DB}"/>
      </w:docPartPr>
      <w:docPartBody>
        <w:p w:rsidR="00D0627F" w:rsidRDefault="006F7B2A">
          <w:pPr>
            <w:pStyle w:val="39AA3894FBA54528A4256E00193537BA"/>
          </w:pPr>
          <w:r w:rsidRPr="00624562">
            <w:rPr>
              <w:color w:val="984806"/>
            </w:rPr>
            <w:t>Select the applicable value about the location of the previously accepted ver</w:t>
          </w:r>
          <w:r>
            <w:rPr>
              <w:color w:val="984806"/>
            </w:rPr>
            <w:t>sion of this document here.</w:t>
          </w:r>
        </w:p>
      </w:docPartBody>
    </w:docPart>
    <w:docPart>
      <w:docPartPr>
        <w:name w:val="13186DCC2D4D45479CF1FB7EA1AE79E3"/>
        <w:category>
          <w:name w:val="General"/>
          <w:gallery w:val="placeholder"/>
        </w:category>
        <w:types>
          <w:type w:val="bbPlcHdr"/>
        </w:types>
        <w:behaviors>
          <w:behavior w:val="content"/>
        </w:behaviors>
        <w:guid w:val="{DFB93B3B-837F-48F0-BCB0-95BE22D32610}"/>
      </w:docPartPr>
      <w:docPartBody>
        <w:p w:rsidR="005B5827" w:rsidRDefault="002A7511" w:rsidP="002A7511">
          <w:pPr>
            <w:pStyle w:val="13186DCC2D4D45479CF1FB7EA1AE79E3"/>
          </w:pPr>
          <w:r w:rsidRPr="008B4AD0">
            <w:rPr>
              <w:rStyle w:val="PlaceholderText"/>
            </w:rPr>
            <w:t>[Title]</w:t>
          </w:r>
        </w:p>
      </w:docPartBody>
    </w:docPart>
    <w:docPart>
      <w:docPartPr>
        <w:name w:val="F40BFC97644644D3BDC178637A4194A0"/>
        <w:category>
          <w:name w:val="General"/>
          <w:gallery w:val="placeholder"/>
        </w:category>
        <w:types>
          <w:type w:val="bbPlcHdr"/>
        </w:types>
        <w:behaviors>
          <w:behavior w:val="content"/>
        </w:behaviors>
        <w:guid w:val="{C52527A8-B1F7-4C0F-B76B-83B3EE13EC7E}"/>
      </w:docPartPr>
      <w:docPartBody>
        <w:p w:rsidR="00A63EBA" w:rsidRDefault="00696432" w:rsidP="00696432">
          <w:pPr>
            <w:pStyle w:val="F40BFC97644644D3BDC178637A4194A0"/>
          </w:pPr>
          <w:r w:rsidRPr="00262E23">
            <w:rPr>
              <w:rStyle w:val="PlaceholderText"/>
              <w:color w:val="984806"/>
              <w:sz w:val="20"/>
            </w:rPr>
            <w:t>Select the DG TAXUD B Unit here.</w:t>
          </w:r>
        </w:p>
      </w:docPartBody>
    </w:docPart>
    <w:docPart>
      <w:docPartPr>
        <w:name w:val="6760058F5C4F4ACDAD6B0B110CAD0A91"/>
        <w:category>
          <w:name w:val="General"/>
          <w:gallery w:val="placeholder"/>
        </w:category>
        <w:types>
          <w:type w:val="bbPlcHdr"/>
        </w:types>
        <w:behaviors>
          <w:behavior w:val="content"/>
        </w:behaviors>
        <w:guid w:val="{081FA67B-CAFE-4406-9D63-82BD4FDDC778}"/>
      </w:docPartPr>
      <w:docPartBody>
        <w:p w:rsidR="00A63EBA" w:rsidRDefault="00696432" w:rsidP="00696432">
          <w:pPr>
            <w:pStyle w:val="6760058F5C4F4ACDAD6B0B110CAD0A91"/>
          </w:pPr>
          <w:r w:rsidRPr="00F64B49">
            <w:rPr>
              <w:rStyle w:val="PlaceholderText"/>
              <w:color w:val="984806"/>
              <w:sz w:val="20"/>
            </w:rPr>
            <w:t>Select the confidentiality classification level here.</w:t>
          </w:r>
        </w:p>
      </w:docPartBody>
    </w:docPart>
    <w:docPart>
      <w:docPartPr>
        <w:name w:val="8A5E05E6883140BE9B96B3BA9CD515A1"/>
        <w:category>
          <w:name w:val="General"/>
          <w:gallery w:val="placeholder"/>
        </w:category>
        <w:types>
          <w:type w:val="bbPlcHdr"/>
        </w:types>
        <w:behaviors>
          <w:behavior w:val="content"/>
        </w:behaviors>
        <w:guid w:val="{8F0C6848-7079-4839-8A2F-AF02DB12AC25}"/>
      </w:docPartPr>
      <w:docPartBody>
        <w:p w:rsidR="003D5155" w:rsidRDefault="002C3EDA">
          <w:pPr>
            <w:pStyle w:val="8A5E05E6883140BE9B96B3BA9CD515A1"/>
          </w:pPr>
          <w:r w:rsidRPr="00D049F7">
            <w:rPr>
              <w:rStyle w:val="PlaceholderText"/>
              <w:color w:val="auto"/>
              <w:szCs w:val="16"/>
            </w:rPr>
            <w:t>Select the confidentiality classification level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entury Gothic">
    <w:altName w:val="Calibri"/>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Mangal">
    <w:panose1 w:val="00000400000000000000"/>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411C"/>
    <w:rsid w:val="00000CE1"/>
    <w:rsid w:val="000853CF"/>
    <w:rsid w:val="00096DD7"/>
    <w:rsid w:val="000A3A4A"/>
    <w:rsid w:val="000B1C56"/>
    <w:rsid w:val="000E25C9"/>
    <w:rsid w:val="001C4FF6"/>
    <w:rsid w:val="00242C44"/>
    <w:rsid w:val="002758FB"/>
    <w:rsid w:val="00284967"/>
    <w:rsid w:val="00294D60"/>
    <w:rsid w:val="002A7511"/>
    <w:rsid w:val="002B4DC7"/>
    <w:rsid w:val="002C3EDA"/>
    <w:rsid w:val="00316D04"/>
    <w:rsid w:val="003359BF"/>
    <w:rsid w:val="00340D08"/>
    <w:rsid w:val="0036504B"/>
    <w:rsid w:val="00365A88"/>
    <w:rsid w:val="003D041B"/>
    <w:rsid w:val="003D5155"/>
    <w:rsid w:val="003E629E"/>
    <w:rsid w:val="00400930"/>
    <w:rsid w:val="00416AE6"/>
    <w:rsid w:val="0044010B"/>
    <w:rsid w:val="00440C03"/>
    <w:rsid w:val="00453D62"/>
    <w:rsid w:val="004922FC"/>
    <w:rsid w:val="004932D4"/>
    <w:rsid w:val="004A0600"/>
    <w:rsid w:val="004D1369"/>
    <w:rsid w:val="0052407A"/>
    <w:rsid w:val="005248DD"/>
    <w:rsid w:val="00547407"/>
    <w:rsid w:val="00555FF3"/>
    <w:rsid w:val="005841C6"/>
    <w:rsid w:val="005B5827"/>
    <w:rsid w:val="005C15F8"/>
    <w:rsid w:val="005C25CB"/>
    <w:rsid w:val="005E41D5"/>
    <w:rsid w:val="0063518F"/>
    <w:rsid w:val="00661DE5"/>
    <w:rsid w:val="00696432"/>
    <w:rsid w:val="006A6889"/>
    <w:rsid w:val="006F2B6A"/>
    <w:rsid w:val="006F7B2A"/>
    <w:rsid w:val="007709AD"/>
    <w:rsid w:val="00772426"/>
    <w:rsid w:val="007777A1"/>
    <w:rsid w:val="007804E1"/>
    <w:rsid w:val="00784B01"/>
    <w:rsid w:val="00785C21"/>
    <w:rsid w:val="007D7CDB"/>
    <w:rsid w:val="00891CC3"/>
    <w:rsid w:val="008F7F45"/>
    <w:rsid w:val="009141AB"/>
    <w:rsid w:val="00946A6F"/>
    <w:rsid w:val="00955CFC"/>
    <w:rsid w:val="0098411C"/>
    <w:rsid w:val="009B7A23"/>
    <w:rsid w:val="009C7F2E"/>
    <w:rsid w:val="009D1201"/>
    <w:rsid w:val="00A3748B"/>
    <w:rsid w:val="00A63EBA"/>
    <w:rsid w:val="00A84D38"/>
    <w:rsid w:val="00A85CAC"/>
    <w:rsid w:val="00AB08AB"/>
    <w:rsid w:val="00AD3D6F"/>
    <w:rsid w:val="00B001E8"/>
    <w:rsid w:val="00B14C0C"/>
    <w:rsid w:val="00B41D21"/>
    <w:rsid w:val="00BA0A6D"/>
    <w:rsid w:val="00BB7570"/>
    <w:rsid w:val="00BC0AF5"/>
    <w:rsid w:val="00BE743E"/>
    <w:rsid w:val="00BF6052"/>
    <w:rsid w:val="00C057DD"/>
    <w:rsid w:val="00C12612"/>
    <w:rsid w:val="00C20042"/>
    <w:rsid w:val="00C45B7B"/>
    <w:rsid w:val="00C6168E"/>
    <w:rsid w:val="00CD2962"/>
    <w:rsid w:val="00CE68D2"/>
    <w:rsid w:val="00D05249"/>
    <w:rsid w:val="00D0627F"/>
    <w:rsid w:val="00D40407"/>
    <w:rsid w:val="00D46FB7"/>
    <w:rsid w:val="00D91C32"/>
    <w:rsid w:val="00DE4EF9"/>
    <w:rsid w:val="00E22F17"/>
    <w:rsid w:val="00E51DA2"/>
    <w:rsid w:val="00EA427E"/>
    <w:rsid w:val="00EE6024"/>
    <w:rsid w:val="00EF11FA"/>
    <w:rsid w:val="00EF22D2"/>
    <w:rsid w:val="00F0614A"/>
    <w:rsid w:val="00F13883"/>
    <w:rsid w:val="00F42F54"/>
    <w:rsid w:val="00F7006C"/>
    <w:rsid w:val="00F76354"/>
    <w:rsid w:val="00F93B07"/>
    <w:rsid w:val="00FA10C8"/>
    <w:rsid w:val="00FE7F2B"/>
  </w:rsids>
  <m:mathPr>
    <m:mathFont m:val="Cambria Math"/>
    <m:brkBin m:val="before"/>
    <m:brkBinSub m:val="--"/>
    <m:smallFrac m:val="0"/>
    <m:dispDef/>
    <m:lMargin m:val="0"/>
    <m:rMargin m:val="0"/>
    <m:defJc m:val="centerGroup"/>
    <m:wrapIndent m:val="1440"/>
    <m:intLim m:val="subSup"/>
    <m:naryLim m:val="undOvr"/>
  </m:mathPr>
  <w:themeFontLang w:val="nl-B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nl-BE" w:eastAsia="nl-B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96432"/>
    <w:rPr>
      <w:color w:val="2C8F6C"/>
    </w:rPr>
  </w:style>
  <w:style w:type="paragraph" w:customStyle="1" w:styleId="FABA0CF37668448F8143724B41AC6FB5">
    <w:name w:val="FABA0CF37668448F8143724B41AC6FB5"/>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
    <w:name w:val="51DD215C4FD64CCBBD2111B4732267AF"/>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
    <w:name w:val="1E5916F0F0D34268818F70CA1615902E"/>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B1E34E1BDC84EDD8B56DBB27C953A31">
    <w:name w:val="5B1E34E1BDC84EDD8B56DBB27C953A3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1">
    <w:name w:val="FABA0CF37668448F8143724B41AC6FB5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1">
    <w:name w:val="51DD215C4FD64CCBBD2111B4732267AF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1">
    <w:name w:val="1E5916F0F0D34268818F70CA1615902E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B1E34E1BDC84EDD8B56DBB27C953A311">
    <w:name w:val="5B1E34E1BDC84EDD8B56DBB27C953A31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2">
    <w:name w:val="FABA0CF37668448F8143724B41AC6FB52"/>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2">
    <w:name w:val="51DD215C4FD64CCBBD2111B4732267AF2"/>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2">
    <w:name w:val="1E5916F0F0D34268818F70CA1615902E2"/>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B1E34E1BDC84EDD8B56DBB27C953A312">
    <w:name w:val="5B1E34E1BDC84EDD8B56DBB27C953A312"/>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3">
    <w:name w:val="FABA0CF37668448F8143724B41AC6FB53"/>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3">
    <w:name w:val="51DD215C4FD64CCBBD2111B4732267AF3"/>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3">
    <w:name w:val="1E5916F0F0D34268818F70CA1615902E3"/>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B1E34E1BDC84EDD8B56DBB27C953A313">
    <w:name w:val="5B1E34E1BDC84EDD8B56DBB27C953A313"/>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A78FA6C5F12C4FA3918F3FB3D7EEC5D3">
    <w:name w:val="A78FA6C5F12C4FA3918F3FB3D7EEC5D3"/>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4">
    <w:name w:val="FABA0CF37668448F8143724B41AC6FB54"/>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4">
    <w:name w:val="51DD215C4FD64CCBBD2111B4732267AF4"/>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4">
    <w:name w:val="1E5916F0F0D34268818F70CA1615902E4"/>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A78FA6C5F12C4FA3918F3FB3D7EEC5D31">
    <w:name w:val="A78FA6C5F12C4FA3918F3FB3D7EEC5D3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
    <w:name w:val="60F317F6BC014B3FB7A335535992E76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5">
    <w:name w:val="FABA0CF37668448F8143724B41AC6FB55"/>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5">
    <w:name w:val="51DD215C4FD64CCBBD2111B4732267AF5"/>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5">
    <w:name w:val="1E5916F0F0D34268818F70CA1615902E5"/>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A78FA6C5F12C4FA3918F3FB3D7EEC5D32">
    <w:name w:val="A78FA6C5F12C4FA3918F3FB3D7EEC5D32"/>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1">
    <w:name w:val="60F317F6BC014B3FB7A335535992E761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
    <w:name w:val="12C9A7681A794D608AEE1FD812A0378A"/>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
    <w:name w:val="EFE3AF718BB24ACAB5707BC9C4C453D6"/>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6">
    <w:name w:val="FABA0CF37668448F8143724B41AC6FB56"/>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6">
    <w:name w:val="51DD215C4FD64CCBBD2111B4732267AF6"/>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6">
    <w:name w:val="1E5916F0F0D34268818F70CA1615902E6"/>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A78FA6C5F12C4FA3918F3FB3D7EEC5D33">
    <w:name w:val="A78FA6C5F12C4FA3918F3FB3D7EEC5D33"/>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2">
    <w:name w:val="60F317F6BC014B3FB7A335535992E7612"/>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1">
    <w:name w:val="12C9A7681A794D608AEE1FD812A0378A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1">
    <w:name w:val="EFE3AF718BB24ACAB5707BC9C4C453D6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D8EFC3088662455B80A65AC636C90853">
    <w:name w:val="D8EFC3088662455B80A65AC636C90853"/>
    <w:rsid w:val="0098411C"/>
  </w:style>
  <w:style w:type="paragraph" w:customStyle="1" w:styleId="89F7A51AEA104E77BF2A21EEA90BE69E">
    <w:name w:val="89F7A51AEA104E77BF2A21EEA90BE69E"/>
    <w:rsid w:val="0098411C"/>
  </w:style>
  <w:style w:type="paragraph" w:customStyle="1" w:styleId="FABA0CF37668448F8143724B41AC6FB57">
    <w:name w:val="FABA0CF37668448F8143724B41AC6FB57"/>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7">
    <w:name w:val="51DD215C4FD64CCBBD2111B4732267AF7"/>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7">
    <w:name w:val="1E5916F0F0D34268818F70CA1615902E7"/>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A78FA6C5F12C4FA3918F3FB3D7EEC5D34">
    <w:name w:val="A78FA6C5F12C4FA3918F3FB3D7EEC5D34"/>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4BE3C7814E0F4888AB81E24D665EB4C5">
    <w:name w:val="4BE3C7814E0F4888AB81E24D665EB4C5"/>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3">
    <w:name w:val="60F317F6BC014B3FB7A335535992E7613"/>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D8EFC3088662455B80A65AC636C908531">
    <w:name w:val="D8EFC3088662455B80A65AC636C90853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2">
    <w:name w:val="12C9A7681A794D608AEE1FD812A0378A2"/>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89F7A51AEA104E77BF2A21EEA90BE69E1">
    <w:name w:val="89F7A51AEA104E77BF2A21EEA90BE69E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2">
    <w:name w:val="EFE3AF718BB24ACAB5707BC9C4C453D62"/>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8">
    <w:name w:val="FABA0CF37668448F8143724B41AC6FB58"/>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8">
    <w:name w:val="51DD215C4FD64CCBBD2111B4732267AF8"/>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8">
    <w:name w:val="1E5916F0F0D34268818F70CA1615902E8"/>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A78FA6C5F12C4FA3918F3FB3D7EEC5D35">
    <w:name w:val="A78FA6C5F12C4FA3918F3FB3D7EEC5D35"/>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4BE3C7814E0F4888AB81E24D665EB4C51">
    <w:name w:val="4BE3C7814E0F4888AB81E24D665EB4C51"/>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4">
    <w:name w:val="60F317F6BC014B3FB7A335535992E7614"/>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D8EFC3088662455B80A65AC636C908532">
    <w:name w:val="D8EFC3088662455B80A65AC636C908532"/>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3">
    <w:name w:val="12C9A7681A794D608AEE1FD812A0378A3"/>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89F7A51AEA104E77BF2A21EEA90BE69E2">
    <w:name w:val="89F7A51AEA104E77BF2A21EEA90BE69E2"/>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3">
    <w:name w:val="EFE3AF718BB24ACAB5707BC9C4C453D63"/>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9">
    <w:name w:val="FABA0CF37668448F8143724B41AC6FB59"/>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9">
    <w:name w:val="51DD215C4FD64CCBBD2111B4732267AF9"/>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9">
    <w:name w:val="1E5916F0F0D34268818F70CA1615902E9"/>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4BE3C7814E0F4888AB81E24D665EB4C52">
    <w:name w:val="4BE3C7814E0F4888AB81E24D665EB4C52"/>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5">
    <w:name w:val="60F317F6BC014B3FB7A335535992E7615"/>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D8EFC3088662455B80A65AC636C908533">
    <w:name w:val="D8EFC3088662455B80A65AC636C908533"/>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4">
    <w:name w:val="12C9A7681A794D608AEE1FD812A0378A4"/>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89F7A51AEA104E77BF2A21EEA90BE69E3">
    <w:name w:val="89F7A51AEA104E77BF2A21EEA90BE69E3"/>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4">
    <w:name w:val="EFE3AF718BB24ACAB5707BC9C4C453D64"/>
    <w:rsid w:val="0098411C"/>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10">
    <w:name w:val="FABA0CF37668448F8143724B41AC6FB51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10">
    <w:name w:val="51DD215C4FD64CCBBD2111B4732267AF1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10">
    <w:name w:val="1E5916F0F0D34268818F70CA1615902E1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6">
    <w:name w:val="60F317F6BC014B3FB7A335535992E761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5">
    <w:name w:val="12C9A7681A794D608AEE1FD812A0378A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5">
    <w:name w:val="EFE3AF718BB24ACAB5707BC9C4C453D6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11">
    <w:name w:val="FABA0CF37668448F8143724B41AC6FB51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11">
    <w:name w:val="51DD215C4FD64CCBBD2111B4732267AF1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11">
    <w:name w:val="1E5916F0F0D34268818F70CA1615902E1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7">
    <w:name w:val="60F317F6BC014B3FB7A335535992E761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6">
    <w:name w:val="12C9A7681A794D608AEE1FD812A0378A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6">
    <w:name w:val="EFE3AF718BB24ACAB5707BC9C4C453D6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12">
    <w:name w:val="FABA0CF37668448F8143724B41AC6FB51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12">
    <w:name w:val="51DD215C4FD64CCBBD2111B4732267AF1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12">
    <w:name w:val="1E5916F0F0D34268818F70CA1615902E1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8">
    <w:name w:val="60F317F6BC014B3FB7A335535992E761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7">
    <w:name w:val="12C9A7681A794D608AEE1FD812A0378A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7">
    <w:name w:val="EFE3AF718BB24ACAB5707BC9C4C453D6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13">
    <w:name w:val="FABA0CF37668448F8143724B41AC6FB51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13">
    <w:name w:val="51DD215C4FD64CCBBD2111B4732267AF1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13">
    <w:name w:val="1E5916F0F0D34268818F70CA1615902E1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9">
    <w:name w:val="60F317F6BC014B3FB7A335535992E761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8">
    <w:name w:val="12C9A7681A794D608AEE1FD812A0378A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8">
    <w:name w:val="EFE3AF718BB24ACAB5707BC9C4C453D6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14">
    <w:name w:val="FABA0CF37668448F8143724B41AC6FB51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14">
    <w:name w:val="51DD215C4FD64CCBBD2111B4732267AF1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14">
    <w:name w:val="1E5916F0F0D34268818F70CA1615902E1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10">
    <w:name w:val="60F317F6BC014B3FB7A335535992E7611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9">
    <w:name w:val="12C9A7681A794D608AEE1FD812A0378A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9">
    <w:name w:val="EFE3AF718BB24ACAB5707BC9C4C453D6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15">
    <w:name w:val="FABA0CF37668448F8143724B41AC6FB51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15">
    <w:name w:val="51DD215C4FD64CCBBD2111B4732267AF1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15">
    <w:name w:val="1E5916F0F0D34268818F70CA1615902E1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11">
    <w:name w:val="60F317F6BC014B3FB7A335535992E7611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10">
    <w:name w:val="12C9A7681A794D608AEE1FD812A0378A1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10">
    <w:name w:val="EFE3AF718BB24ACAB5707BC9C4C453D61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16">
    <w:name w:val="FABA0CF37668448F8143724B41AC6FB51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16">
    <w:name w:val="51DD215C4FD64CCBBD2111B4732267AF1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16">
    <w:name w:val="1E5916F0F0D34268818F70CA1615902E1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12">
    <w:name w:val="60F317F6BC014B3FB7A335535992E7611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11">
    <w:name w:val="12C9A7681A794D608AEE1FD812A0378A1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11">
    <w:name w:val="EFE3AF718BB24ACAB5707BC9C4C453D61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17">
    <w:name w:val="FABA0CF37668448F8143724B41AC6FB51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17">
    <w:name w:val="51DD215C4FD64CCBBD2111B4732267AF1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17">
    <w:name w:val="1E5916F0F0D34268818F70CA1615902E1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13">
    <w:name w:val="60F317F6BC014B3FB7A335535992E7611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12">
    <w:name w:val="12C9A7681A794D608AEE1FD812A0378A1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12">
    <w:name w:val="EFE3AF718BB24ACAB5707BC9C4C453D61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18">
    <w:name w:val="FABA0CF37668448F8143724B41AC6FB51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18">
    <w:name w:val="51DD215C4FD64CCBBD2111B4732267AF1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18">
    <w:name w:val="1E5916F0F0D34268818F70CA1615902E1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14">
    <w:name w:val="60F317F6BC014B3FB7A335535992E7611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13">
    <w:name w:val="12C9A7681A794D608AEE1FD812A0378A1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13">
    <w:name w:val="EFE3AF718BB24ACAB5707BC9C4C453D61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19">
    <w:name w:val="FABA0CF37668448F8143724B41AC6FB51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19">
    <w:name w:val="51DD215C4FD64CCBBD2111B4732267AF1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19">
    <w:name w:val="1E5916F0F0D34268818F70CA1615902E1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15">
    <w:name w:val="60F317F6BC014B3FB7A335535992E7611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14">
    <w:name w:val="12C9A7681A794D608AEE1FD812A0378A1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14">
    <w:name w:val="EFE3AF718BB24ACAB5707BC9C4C453D61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
    <w:name w:val="5C35D155DC954763A3400D9D22B03EF6"/>
    <w:rsid w:val="00D91C32"/>
  </w:style>
  <w:style w:type="paragraph" w:customStyle="1" w:styleId="FABA0CF37668448F8143724B41AC6FB520">
    <w:name w:val="FABA0CF37668448F8143724B41AC6FB52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20">
    <w:name w:val="51DD215C4FD64CCBBD2111B4732267AF2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20">
    <w:name w:val="1E5916F0F0D34268818F70CA1615902E2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1">
    <w:name w:val="5C35D155DC954763A3400D9D22B03EF6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16">
    <w:name w:val="60F317F6BC014B3FB7A335535992E7611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15">
    <w:name w:val="12C9A7681A794D608AEE1FD812A0378A1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15">
    <w:name w:val="EFE3AF718BB24ACAB5707BC9C4C453D61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21">
    <w:name w:val="FABA0CF37668448F8143724B41AC6FB52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21">
    <w:name w:val="51DD215C4FD64CCBBD2111B4732267AF2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21">
    <w:name w:val="1E5916F0F0D34268818F70CA1615902E2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2">
    <w:name w:val="5C35D155DC954763A3400D9D22B03EF6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17">
    <w:name w:val="60F317F6BC014B3FB7A335535992E7611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16">
    <w:name w:val="12C9A7681A794D608AEE1FD812A0378A1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16">
    <w:name w:val="EFE3AF718BB24ACAB5707BC9C4C453D61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
    <w:name w:val="611CC994C9204ACDB375F063E546EA60"/>
    <w:rsid w:val="00D91C32"/>
  </w:style>
  <w:style w:type="paragraph" w:customStyle="1" w:styleId="AEF9971C0B534454B2BFD9A8E24A0794">
    <w:name w:val="AEF9971C0B534454B2BFD9A8E24A0794"/>
    <w:rsid w:val="00D91C32"/>
  </w:style>
  <w:style w:type="paragraph" w:customStyle="1" w:styleId="F27A89CA7BFA436BAA4CCCF0411595D6">
    <w:name w:val="F27A89CA7BFA436BAA4CCCF0411595D6"/>
    <w:rsid w:val="00D91C32"/>
  </w:style>
  <w:style w:type="paragraph" w:customStyle="1" w:styleId="FABA0CF37668448F8143724B41AC6FB522">
    <w:name w:val="FABA0CF37668448F8143724B41AC6FB52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22">
    <w:name w:val="51DD215C4FD64CCBBD2111B4732267AF2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22">
    <w:name w:val="1E5916F0F0D34268818F70CA1615902E2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1">
    <w:name w:val="611CC994C9204ACDB375F063E546EA60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3">
    <w:name w:val="5C35D155DC954763A3400D9D22B03EF6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1">
    <w:name w:val="AEF9971C0B534454B2BFD9A8E24A0794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1">
    <w:name w:val="F27A89CA7BFA436BAA4CCCF0411595D6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18">
    <w:name w:val="60F317F6BC014B3FB7A335535992E7611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17">
    <w:name w:val="12C9A7681A794D608AEE1FD812A0378A1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17">
    <w:name w:val="EFE3AF718BB24ACAB5707BC9C4C453D61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23">
    <w:name w:val="FABA0CF37668448F8143724B41AC6FB52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23">
    <w:name w:val="51DD215C4FD64CCBBD2111B4732267AF2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23">
    <w:name w:val="1E5916F0F0D34268818F70CA1615902E2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2">
    <w:name w:val="611CC994C9204ACDB375F063E546EA60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4">
    <w:name w:val="5C35D155DC954763A3400D9D22B03EF6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2">
    <w:name w:val="AEF9971C0B534454B2BFD9A8E24A0794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2">
    <w:name w:val="F27A89CA7BFA436BAA4CCCF0411595D6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19">
    <w:name w:val="60F317F6BC014B3FB7A335535992E7611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18">
    <w:name w:val="12C9A7681A794D608AEE1FD812A0378A1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18">
    <w:name w:val="EFE3AF718BB24ACAB5707BC9C4C453D61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24">
    <w:name w:val="FABA0CF37668448F8143724B41AC6FB52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24">
    <w:name w:val="51DD215C4FD64CCBBD2111B4732267AF2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24">
    <w:name w:val="1E5916F0F0D34268818F70CA1615902E2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3">
    <w:name w:val="611CC994C9204ACDB375F063E546EA60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5">
    <w:name w:val="5C35D155DC954763A3400D9D22B03EF6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3">
    <w:name w:val="AEF9971C0B534454B2BFD9A8E24A0794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3">
    <w:name w:val="F27A89CA7BFA436BAA4CCCF0411595D6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20">
    <w:name w:val="60F317F6BC014B3FB7A335535992E7612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19">
    <w:name w:val="12C9A7681A794D608AEE1FD812A0378A1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19">
    <w:name w:val="EFE3AF718BB24ACAB5707BC9C4C453D61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B433C3B41BE4DF2A32583DA571F1FBF">
    <w:name w:val="AB433C3B41BE4DF2A32583DA571F1FBF"/>
    <w:rsid w:val="00D91C32"/>
  </w:style>
  <w:style w:type="paragraph" w:customStyle="1" w:styleId="05FBADB4B3F64B5A8CC78D0BBBEB1023">
    <w:name w:val="05FBADB4B3F64B5A8CC78D0BBBEB1023"/>
    <w:rsid w:val="00D91C32"/>
  </w:style>
  <w:style w:type="paragraph" w:customStyle="1" w:styleId="452DC279A4144AE4A76D7507E48139CC">
    <w:name w:val="452DC279A4144AE4A76D7507E48139CC"/>
    <w:rsid w:val="00D91C32"/>
  </w:style>
  <w:style w:type="paragraph" w:customStyle="1" w:styleId="D4BCEB453F144D76A1F578EC7415F5CF">
    <w:name w:val="D4BCEB453F144D76A1F578EC7415F5CF"/>
    <w:rsid w:val="00D91C32"/>
  </w:style>
  <w:style w:type="paragraph" w:customStyle="1" w:styleId="77943DE7A6794A2F8F797682CCB06612">
    <w:name w:val="77943DE7A6794A2F8F797682CCB06612"/>
    <w:rsid w:val="00D91C32"/>
  </w:style>
  <w:style w:type="paragraph" w:customStyle="1" w:styleId="FABA0CF37668448F8143724B41AC6FB525">
    <w:name w:val="FABA0CF37668448F8143724B41AC6FB52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25">
    <w:name w:val="51DD215C4FD64CCBBD2111B4732267AF2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25">
    <w:name w:val="1E5916F0F0D34268818F70CA1615902E2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4">
    <w:name w:val="611CC994C9204ACDB375F063E546EA60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6">
    <w:name w:val="5C35D155DC954763A3400D9D22B03EF6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4">
    <w:name w:val="AEF9971C0B534454B2BFD9A8E24A0794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4">
    <w:name w:val="F27A89CA7BFA436BAA4CCCF0411595D6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B433C3B41BE4DF2A32583DA571F1FBF1">
    <w:name w:val="AB433C3B41BE4DF2A32583DA571F1FBF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05FBADB4B3F64B5A8CC78D0BBBEB10231">
    <w:name w:val="05FBADB4B3F64B5A8CC78D0BBBEB1023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452DC279A4144AE4A76D7507E48139CC1">
    <w:name w:val="452DC279A4144AE4A76D7507E48139CC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D4BCEB453F144D76A1F578EC7415F5CF1">
    <w:name w:val="D4BCEB453F144D76A1F578EC7415F5CF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77943DE7A6794A2F8F797682CCB066121">
    <w:name w:val="77943DE7A6794A2F8F797682CCB06612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21">
    <w:name w:val="60F317F6BC014B3FB7A335535992E7612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20">
    <w:name w:val="12C9A7681A794D608AEE1FD812A0378A2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20">
    <w:name w:val="EFE3AF718BB24ACAB5707BC9C4C453D62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26">
    <w:name w:val="FABA0CF37668448F8143724B41AC6FB52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26">
    <w:name w:val="51DD215C4FD64CCBBD2111B4732267AF2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26">
    <w:name w:val="1E5916F0F0D34268818F70CA1615902E2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5">
    <w:name w:val="611CC994C9204ACDB375F063E546EA60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7">
    <w:name w:val="5C35D155DC954763A3400D9D22B03EF6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5">
    <w:name w:val="AEF9971C0B534454B2BFD9A8E24A0794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5">
    <w:name w:val="F27A89CA7BFA436BAA4CCCF0411595D6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B433C3B41BE4DF2A32583DA571F1FBF2">
    <w:name w:val="AB433C3B41BE4DF2A32583DA571F1FBF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05FBADB4B3F64B5A8CC78D0BBBEB10232">
    <w:name w:val="05FBADB4B3F64B5A8CC78D0BBBEB1023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452DC279A4144AE4A76D7507E48139CC2">
    <w:name w:val="452DC279A4144AE4A76D7507E48139CC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D4BCEB453F144D76A1F578EC7415F5CF2">
    <w:name w:val="D4BCEB453F144D76A1F578EC7415F5CF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77943DE7A6794A2F8F797682CCB066122">
    <w:name w:val="77943DE7A6794A2F8F797682CCB06612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22">
    <w:name w:val="60F317F6BC014B3FB7A335535992E7612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21">
    <w:name w:val="12C9A7681A794D608AEE1FD812A0378A2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21">
    <w:name w:val="EFE3AF718BB24ACAB5707BC9C4C453D62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27">
    <w:name w:val="FABA0CF37668448F8143724B41AC6FB52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27">
    <w:name w:val="51DD215C4FD64CCBBD2111B4732267AF2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27">
    <w:name w:val="1E5916F0F0D34268818F70CA1615902E2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6">
    <w:name w:val="611CC994C9204ACDB375F063E546EA60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8">
    <w:name w:val="5C35D155DC954763A3400D9D22B03EF6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6">
    <w:name w:val="AEF9971C0B534454B2BFD9A8E24A0794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6">
    <w:name w:val="F27A89CA7BFA436BAA4CCCF0411595D6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B433C3B41BE4DF2A32583DA571F1FBF3">
    <w:name w:val="AB433C3B41BE4DF2A32583DA571F1FBF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05FBADB4B3F64B5A8CC78D0BBBEB10233">
    <w:name w:val="05FBADB4B3F64B5A8CC78D0BBBEB1023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452DC279A4144AE4A76D7507E48139CC3">
    <w:name w:val="452DC279A4144AE4A76D7507E48139CC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D4BCEB453F144D76A1F578EC7415F5CF3">
    <w:name w:val="D4BCEB453F144D76A1F578EC7415F5CF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77943DE7A6794A2F8F797682CCB066123">
    <w:name w:val="77943DE7A6794A2F8F797682CCB06612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23">
    <w:name w:val="60F317F6BC014B3FB7A335535992E7612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22">
    <w:name w:val="12C9A7681A794D608AEE1FD812A0378A2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22">
    <w:name w:val="EFE3AF718BB24ACAB5707BC9C4C453D622"/>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28">
    <w:name w:val="FABA0CF37668448F8143724B41AC6FB52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28">
    <w:name w:val="51DD215C4FD64CCBBD2111B4732267AF2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28">
    <w:name w:val="1E5916F0F0D34268818F70CA1615902E2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7">
    <w:name w:val="611CC994C9204ACDB375F063E546EA60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9">
    <w:name w:val="5C35D155DC954763A3400D9D22B03EF6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7">
    <w:name w:val="AEF9971C0B534454B2BFD9A8E24A0794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7">
    <w:name w:val="F27A89CA7BFA436BAA4CCCF0411595D67"/>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B433C3B41BE4DF2A32583DA571F1FBF4">
    <w:name w:val="AB433C3B41BE4DF2A32583DA571F1FBF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05FBADB4B3F64B5A8CC78D0BBBEB10234">
    <w:name w:val="05FBADB4B3F64B5A8CC78D0BBBEB1023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452DC279A4144AE4A76D7507E48139CC4">
    <w:name w:val="452DC279A4144AE4A76D7507E48139CC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D4BCEB453F144D76A1F578EC7415F5CF4">
    <w:name w:val="D4BCEB453F144D76A1F578EC7415F5CF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77943DE7A6794A2F8F797682CCB066124">
    <w:name w:val="77943DE7A6794A2F8F797682CCB06612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24">
    <w:name w:val="60F317F6BC014B3FB7A335535992E7612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23">
    <w:name w:val="12C9A7681A794D608AEE1FD812A0378A2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23">
    <w:name w:val="EFE3AF718BB24ACAB5707BC9C4C453D623"/>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29">
    <w:name w:val="FABA0CF37668448F8143724B41AC6FB52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29">
    <w:name w:val="51DD215C4FD64CCBBD2111B4732267AF2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29">
    <w:name w:val="1E5916F0F0D34268818F70CA1615902E2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8">
    <w:name w:val="611CC994C9204ACDB375F063E546EA60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10">
    <w:name w:val="5C35D155DC954763A3400D9D22B03EF61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8">
    <w:name w:val="AEF9971C0B534454B2BFD9A8E24A0794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8">
    <w:name w:val="F27A89CA7BFA436BAA4CCCF0411595D68"/>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B433C3B41BE4DF2A32583DA571F1FBF5">
    <w:name w:val="AB433C3B41BE4DF2A32583DA571F1FBF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05FBADB4B3F64B5A8CC78D0BBBEB10235">
    <w:name w:val="05FBADB4B3F64B5A8CC78D0BBBEB1023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452DC279A4144AE4A76D7507E48139CC5">
    <w:name w:val="452DC279A4144AE4A76D7507E48139CC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D4BCEB453F144D76A1F578EC7415F5CF5">
    <w:name w:val="D4BCEB453F144D76A1F578EC7415F5CF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77943DE7A6794A2F8F797682CCB066125">
    <w:name w:val="77943DE7A6794A2F8F797682CCB06612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25">
    <w:name w:val="60F317F6BC014B3FB7A335535992E7612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24">
    <w:name w:val="12C9A7681A794D608AEE1FD812A0378A2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24">
    <w:name w:val="EFE3AF718BB24ACAB5707BC9C4C453D624"/>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30">
    <w:name w:val="FABA0CF37668448F8143724B41AC6FB53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30">
    <w:name w:val="51DD215C4FD64CCBBD2111B4732267AF3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30">
    <w:name w:val="1E5916F0F0D34268818F70CA1615902E30"/>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9">
    <w:name w:val="611CC994C9204ACDB375F063E546EA60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11">
    <w:name w:val="5C35D155DC954763A3400D9D22B03EF611"/>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9">
    <w:name w:val="AEF9971C0B534454B2BFD9A8E24A0794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9">
    <w:name w:val="F27A89CA7BFA436BAA4CCCF0411595D69"/>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AB433C3B41BE4DF2A32583DA571F1FBF6">
    <w:name w:val="AB433C3B41BE4DF2A32583DA571F1FBF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05FBADB4B3F64B5A8CC78D0BBBEB10236">
    <w:name w:val="05FBADB4B3F64B5A8CC78D0BBBEB1023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452DC279A4144AE4A76D7507E48139CC6">
    <w:name w:val="452DC279A4144AE4A76D7507E48139CC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D4BCEB453F144D76A1F578EC7415F5CF6">
    <w:name w:val="D4BCEB453F144D76A1F578EC7415F5CF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77943DE7A6794A2F8F797682CCB066126">
    <w:name w:val="77943DE7A6794A2F8F797682CCB06612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26">
    <w:name w:val="60F317F6BC014B3FB7A335535992E76126"/>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25">
    <w:name w:val="12C9A7681A794D608AEE1FD812A0378A2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25">
    <w:name w:val="EFE3AF718BB24ACAB5707BC9C4C453D625"/>
    <w:rsid w:val="00D91C3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31">
    <w:name w:val="FABA0CF37668448F8143724B41AC6FB531"/>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31">
    <w:name w:val="51DD215C4FD64CCBBD2111B4732267AF31"/>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31">
    <w:name w:val="1E5916F0F0D34268818F70CA1615902E31"/>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10">
    <w:name w:val="611CC994C9204ACDB375F063E546EA6010"/>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12">
    <w:name w:val="5C35D155DC954763A3400D9D22B03EF612"/>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10">
    <w:name w:val="AEF9971C0B534454B2BFD9A8E24A079410"/>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10">
    <w:name w:val="F27A89CA7BFA436BAA4CCCF0411595D610"/>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AB433C3B41BE4DF2A32583DA571F1FBF7">
    <w:name w:val="AB433C3B41BE4DF2A32583DA571F1FBF7"/>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05FBADB4B3F64B5A8CC78D0BBBEB10237">
    <w:name w:val="05FBADB4B3F64B5A8CC78D0BBBEB10237"/>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452DC279A4144AE4A76D7507E48139CC7">
    <w:name w:val="452DC279A4144AE4A76D7507E48139CC7"/>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D4BCEB453F144D76A1F578EC7415F5CF7">
    <w:name w:val="D4BCEB453F144D76A1F578EC7415F5CF7"/>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77943DE7A6794A2F8F797682CCB066127">
    <w:name w:val="77943DE7A6794A2F8F797682CCB066127"/>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27">
    <w:name w:val="60F317F6BC014B3FB7A335535992E76127"/>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26">
    <w:name w:val="12C9A7681A794D608AEE1FD812A0378A26"/>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26">
    <w:name w:val="EFE3AF718BB24ACAB5707BC9C4C453D626"/>
    <w:rsid w:val="007709AD"/>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32">
    <w:name w:val="FABA0CF37668448F8143724B41AC6FB532"/>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32">
    <w:name w:val="51DD215C4FD64CCBBD2111B4732267AF32"/>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32">
    <w:name w:val="1E5916F0F0D34268818F70CA1615902E32"/>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11">
    <w:name w:val="611CC994C9204ACDB375F063E546EA6011"/>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13">
    <w:name w:val="5C35D155DC954763A3400D9D22B03EF613"/>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11">
    <w:name w:val="AEF9971C0B534454B2BFD9A8E24A079411"/>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11">
    <w:name w:val="F27A89CA7BFA436BAA4CCCF0411595D611"/>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AB433C3B41BE4DF2A32583DA571F1FBF8">
    <w:name w:val="AB433C3B41BE4DF2A32583DA571F1FBF8"/>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05FBADB4B3F64B5A8CC78D0BBBEB10238">
    <w:name w:val="05FBADB4B3F64B5A8CC78D0BBBEB10238"/>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452DC279A4144AE4A76D7507E48139CC8">
    <w:name w:val="452DC279A4144AE4A76D7507E48139CC8"/>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D4BCEB453F144D76A1F578EC7415F5CF8">
    <w:name w:val="D4BCEB453F144D76A1F578EC7415F5CF8"/>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77943DE7A6794A2F8F797682CCB066128">
    <w:name w:val="77943DE7A6794A2F8F797682CCB066128"/>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28">
    <w:name w:val="60F317F6BC014B3FB7A335535992E76128"/>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27">
    <w:name w:val="12C9A7681A794D608AEE1FD812A0378A27"/>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27">
    <w:name w:val="EFE3AF718BB24ACAB5707BC9C4C453D627"/>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FABA0CF37668448F8143724B41AC6FB533">
    <w:name w:val="FABA0CF37668448F8143724B41AC6FB533"/>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51DD215C4FD64CCBBD2111B4732267AF33">
    <w:name w:val="51DD215C4FD64CCBBD2111B4732267AF33"/>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1E5916F0F0D34268818F70CA1615902E33">
    <w:name w:val="1E5916F0F0D34268818F70CA1615902E33"/>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611CC994C9204ACDB375F063E546EA6012">
    <w:name w:val="611CC994C9204ACDB375F063E546EA6012"/>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5C35D155DC954763A3400D9D22B03EF614">
    <w:name w:val="5C35D155DC954763A3400D9D22B03EF614"/>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AEF9971C0B534454B2BFD9A8E24A079412">
    <w:name w:val="AEF9971C0B534454B2BFD9A8E24A079412"/>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F27A89CA7BFA436BAA4CCCF0411595D612">
    <w:name w:val="F27A89CA7BFA436BAA4CCCF0411595D612"/>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AB433C3B41BE4DF2A32583DA571F1FBF9">
    <w:name w:val="AB433C3B41BE4DF2A32583DA571F1FBF9"/>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05FBADB4B3F64B5A8CC78D0BBBEB10239">
    <w:name w:val="05FBADB4B3F64B5A8CC78D0BBBEB10239"/>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452DC279A4144AE4A76D7507E48139CC9">
    <w:name w:val="452DC279A4144AE4A76D7507E48139CC9"/>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D4BCEB453F144D76A1F578EC7415F5CF9">
    <w:name w:val="D4BCEB453F144D76A1F578EC7415F5CF9"/>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77943DE7A6794A2F8F797682CCB066129">
    <w:name w:val="77943DE7A6794A2F8F797682CCB066129"/>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60F317F6BC014B3FB7A335535992E76129">
    <w:name w:val="60F317F6BC014B3FB7A335535992E76129"/>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12C9A7681A794D608AEE1FD812A0378A28">
    <w:name w:val="12C9A7681A794D608AEE1FD812A0378A28"/>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EFE3AF718BB24ACAB5707BC9C4C453D628">
    <w:name w:val="EFE3AF718BB24ACAB5707BC9C4C453D628"/>
    <w:rsid w:val="00CD2962"/>
    <w:pPr>
      <w:spacing w:after="120" w:line="264" w:lineRule="auto"/>
      <w:jc w:val="both"/>
    </w:pPr>
    <w:rPr>
      <w:rFonts w:ascii="Times New Roman" w:eastAsia="Times New Roman" w:hAnsi="Times New Roman" w:cs="Times New Roman"/>
      <w:sz w:val="24"/>
      <w:szCs w:val="24"/>
      <w:lang w:val="en-GB" w:eastAsia="en-GB"/>
    </w:rPr>
  </w:style>
  <w:style w:type="paragraph" w:customStyle="1" w:styleId="A80C4B60797A4315B9FBC350EE1A09AD">
    <w:name w:val="A80C4B60797A4315B9FBC350EE1A09AD"/>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34">
    <w:name w:val="FABA0CF37668448F8143724B41AC6FB5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34">
    <w:name w:val="51DD215C4FD64CCBBD2111B4732267AF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34">
    <w:name w:val="1E5916F0F0D34268818F70CA1615902E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3">
    <w:name w:val="611CC994C9204ACDB375F063E546EA601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15">
    <w:name w:val="5C35D155DC954763A3400D9D22B03EF6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3">
    <w:name w:val="AEF9971C0B534454B2BFD9A8E24A07941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3">
    <w:name w:val="F27A89CA7BFA436BAA4CCCF0411595D61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10">
    <w:name w:val="AB433C3B41BE4DF2A32583DA571F1FBF1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10">
    <w:name w:val="05FBADB4B3F64B5A8CC78D0BBBEB10231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10">
    <w:name w:val="452DC279A4144AE4A76D7507E48139CC1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10">
    <w:name w:val="D4BCEB453F144D76A1F578EC7415F5CF1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10">
    <w:name w:val="77943DE7A6794A2F8F797682CCB066121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30">
    <w:name w:val="60F317F6BC014B3FB7A335535992E761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29">
    <w:name w:val="12C9A7681A794D608AEE1FD812A0378A2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29">
    <w:name w:val="EFE3AF718BB24ACAB5707BC9C4C453D62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
    <w:name w:val="022E300BD62C4ECFB712E547BAAADBC3"/>
    <w:rsid w:val="007D7CDB"/>
    <w:rPr>
      <w:lang w:val="en-GB" w:eastAsia="en-GB"/>
    </w:rPr>
  </w:style>
  <w:style w:type="paragraph" w:customStyle="1" w:styleId="A80C4B60797A4315B9FBC350EE1A09AD1">
    <w:name w:val="A80C4B60797A4315B9FBC350EE1A09AD1"/>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35">
    <w:name w:val="FABA0CF37668448F8143724B41AC6FB5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35">
    <w:name w:val="51DD215C4FD64CCBBD2111B4732267AF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35">
    <w:name w:val="1E5916F0F0D34268818F70CA1615902E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
    <w:name w:val="022E300BD62C4ECFB712E547BAAADBC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4">
    <w:name w:val="611CC994C9204ACDB375F063E546EA601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16">
    <w:name w:val="5C35D155DC954763A3400D9D22B03EF61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4">
    <w:name w:val="AEF9971C0B534454B2BFD9A8E24A07941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4">
    <w:name w:val="F27A89CA7BFA436BAA4CCCF0411595D61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11">
    <w:name w:val="AB433C3B41BE4DF2A32583DA571F1FBF1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11">
    <w:name w:val="05FBADB4B3F64B5A8CC78D0BBBEB10231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11">
    <w:name w:val="452DC279A4144AE4A76D7507E48139CC1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11">
    <w:name w:val="D4BCEB453F144D76A1F578EC7415F5CF1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11">
    <w:name w:val="77943DE7A6794A2F8F797682CCB066121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31">
    <w:name w:val="60F317F6BC014B3FB7A335535992E761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30">
    <w:name w:val="12C9A7681A794D608AEE1FD812A0378A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30">
    <w:name w:val="EFE3AF718BB24ACAB5707BC9C4C453D6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80C4B60797A4315B9FBC350EE1A09AD2">
    <w:name w:val="A80C4B60797A4315B9FBC350EE1A09AD2"/>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36">
    <w:name w:val="FABA0CF37668448F8143724B41AC6FB5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36">
    <w:name w:val="51DD215C4FD64CCBBD2111B4732267AF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36">
    <w:name w:val="1E5916F0F0D34268818F70CA1615902E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2">
    <w:name w:val="022E300BD62C4ECFB712E547BAAADBC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5">
    <w:name w:val="611CC994C9204ACDB375F063E546EA60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17">
    <w:name w:val="5C35D155DC954763A3400D9D22B03EF61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5">
    <w:name w:val="AEF9971C0B534454B2BFD9A8E24A0794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5">
    <w:name w:val="F27A89CA7BFA436BAA4CCCF0411595D6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12">
    <w:name w:val="AB433C3B41BE4DF2A32583DA571F1FBF1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12">
    <w:name w:val="05FBADB4B3F64B5A8CC78D0BBBEB10231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12">
    <w:name w:val="452DC279A4144AE4A76D7507E48139CC1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12">
    <w:name w:val="D4BCEB453F144D76A1F578EC7415F5CF1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12">
    <w:name w:val="77943DE7A6794A2F8F797682CCB066121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32">
    <w:name w:val="60F317F6BC014B3FB7A335535992E761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31">
    <w:name w:val="12C9A7681A794D608AEE1FD812A0378A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31">
    <w:name w:val="EFE3AF718BB24ACAB5707BC9C4C453D6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80C4B60797A4315B9FBC350EE1A09AD3">
    <w:name w:val="A80C4B60797A4315B9FBC350EE1A09AD3"/>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37">
    <w:name w:val="FABA0CF37668448F8143724B41AC6FB5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37">
    <w:name w:val="51DD215C4FD64CCBBD2111B4732267AF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37">
    <w:name w:val="1E5916F0F0D34268818F70CA1615902E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3">
    <w:name w:val="022E300BD62C4ECFB712E547BAAADBC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6">
    <w:name w:val="611CC994C9204ACDB375F063E546EA601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18">
    <w:name w:val="5C35D155DC954763A3400D9D22B03EF61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6">
    <w:name w:val="AEF9971C0B534454B2BFD9A8E24A07941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6">
    <w:name w:val="F27A89CA7BFA436BAA4CCCF0411595D61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13">
    <w:name w:val="AB433C3B41BE4DF2A32583DA571F1FBF1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13">
    <w:name w:val="05FBADB4B3F64B5A8CC78D0BBBEB10231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13">
    <w:name w:val="452DC279A4144AE4A76D7507E48139CC1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13">
    <w:name w:val="D4BCEB453F144D76A1F578EC7415F5CF1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13">
    <w:name w:val="77943DE7A6794A2F8F797682CCB066121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33">
    <w:name w:val="60F317F6BC014B3FB7A335535992E761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32">
    <w:name w:val="12C9A7681A794D608AEE1FD812A0378A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32">
    <w:name w:val="EFE3AF718BB24ACAB5707BC9C4C453D6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80C4B60797A4315B9FBC350EE1A09AD4">
    <w:name w:val="A80C4B60797A4315B9FBC350EE1A09AD4"/>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38">
    <w:name w:val="FABA0CF37668448F8143724B41AC6FB5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38">
    <w:name w:val="51DD215C4FD64CCBBD2111B4732267AF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38">
    <w:name w:val="1E5916F0F0D34268818F70CA1615902E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4">
    <w:name w:val="022E300BD62C4ECFB712E547BAAADBC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7">
    <w:name w:val="611CC994C9204ACDB375F063E546EA601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19">
    <w:name w:val="5C35D155DC954763A3400D9D22B03EF61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7">
    <w:name w:val="AEF9971C0B534454B2BFD9A8E24A07941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7">
    <w:name w:val="F27A89CA7BFA436BAA4CCCF0411595D61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14">
    <w:name w:val="AB433C3B41BE4DF2A32583DA571F1FBF1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14">
    <w:name w:val="05FBADB4B3F64B5A8CC78D0BBBEB10231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14">
    <w:name w:val="452DC279A4144AE4A76D7507E48139CC1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14">
    <w:name w:val="D4BCEB453F144D76A1F578EC7415F5CF1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14">
    <w:name w:val="77943DE7A6794A2F8F797682CCB066121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34">
    <w:name w:val="60F317F6BC014B3FB7A335535992E761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33">
    <w:name w:val="12C9A7681A794D608AEE1FD812A0378A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33">
    <w:name w:val="EFE3AF718BB24ACAB5707BC9C4C453D6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80C4B60797A4315B9FBC350EE1A09AD5">
    <w:name w:val="A80C4B60797A4315B9FBC350EE1A09AD5"/>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26BFA01FD0D450CB3430FA23580AEA7">
    <w:name w:val="526BFA01FD0D450CB3430FA23580AEA7"/>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39">
    <w:name w:val="FABA0CF37668448F8143724B41AC6FB53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39">
    <w:name w:val="51DD215C4FD64CCBBD2111B4732267AF3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39">
    <w:name w:val="1E5916F0F0D34268818F70CA1615902E3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5">
    <w:name w:val="022E300BD62C4ECFB712E547BAAADBC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8">
    <w:name w:val="611CC994C9204ACDB375F063E546EA601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20">
    <w:name w:val="5C35D155DC954763A3400D9D22B03EF62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8">
    <w:name w:val="AEF9971C0B534454B2BFD9A8E24A07941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8">
    <w:name w:val="F27A89CA7BFA436BAA4CCCF0411595D61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15">
    <w:name w:val="AB433C3B41BE4DF2A32583DA571F1FBF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15">
    <w:name w:val="05FBADB4B3F64B5A8CC78D0BBBEB1023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15">
    <w:name w:val="452DC279A4144AE4A76D7507E48139CC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15">
    <w:name w:val="D4BCEB453F144D76A1F578EC7415F5CF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15">
    <w:name w:val="77943DE7A6794A2F8F797682CCB06612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35">
    <w:name w:val="60F317F6BC014B3FB7A335535992E761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34">
    <w:name w:val="12C9A7681A794D608AEE1FD812A0378A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34">
    <w:name w:val="EFE3AF718BB24ACAB5707BC9C4C453D6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1">
    <w:name w:val="526BFA01FD0D450CB3430FA23580AEA71"/>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40">
    <w:name w:val="FABA0CF37668448F8143724B41AC6FB54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40">
    <w:name w:val="51DD215C4FD64CCBBD2111B4732267AF4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40">
    <w:name w:val="1E5916F0F0D34268818F70CA1615902E4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6">
    <w:name w:val="022E300BD62C4ECFB712E547BAAADBC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9">
    <w:name w:val="611CC994C9204ACDB375F063E546EA601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21">
    <w:name w:val="5C35D155DC954763A3400D9D22B03EF62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9">
    <w:name w:val="AEF9971C0B534454B2BFD9A8E24A07941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9">
    <w:name w:val="F27A89CA7BFA436BAA4CCCF0411595D61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16">
    <w:name w:val="AB433C3B41BE4DF2A32583DA571F1FBF1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16">
    <w:name w:val="05FBADB4B3F64B5A8CC78D0BBBEB10231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16">
    <w:name w:val="452DC279A4144AE4A76D7507E48139CC1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16">
    <w:name w:val="D4BCEB453F144D76A1F578EC7415F5CF1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16">
    <w:name w:val="77943DE7A6794A2F8F797682CCB066121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36">
    <w:name w:val="60F317F6BC014B3FB7A335535992E761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35">
    <w:name w:val="12C9A7681A794D608AEE1FD812A0378A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35">
    <w:name w:val="EFE3AF718BB24ACAB5707BC9C4C453D6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2">
    <w:name w:val="526BFA01FD0D450CB3430FA23580AEA72"/>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41">
    <w:name w:val="FABA0CF37668448F8143724B41AC6FB54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41">
    <w:name w:val="51DD215C4FD64CCBBD2111B4732267AF4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41">
    <w:name w:val="1E5916F0F0D34268818F70CA1615902E4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7">
    <w:name w:val="022E300BD62C4ECFB712E547BAAADBC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20">
    <w:name w:val="611CC994C9204ACDB375F063E546EA602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22">
    <w:name w:val="5C35D155DC954763A3400D9D22B03EF62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20">
    <w:name w:val="AEF9971C0B534454B2BFD9A8E24A07942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20">
    <w:name w:val="F27A89CA7BFA436BAA4CCCF0411595D62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17">
    <w:name w:val="AB433C3B41BE4DF2A32583DA571F1FBF1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17">
    <w:name w:val="05FBADB4B3F64B5A8CC78D0BBBEB10231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17">
    <w:name w:val="452DC279A4144AE4A76D7507E48139CC1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17">
    <w:name w:val="D4BCEB453F144D76A1F578EC7415F5CF1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17">
    <w:name w:val="77943DE7A6794A2F8F797682CCB066121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37">
    <w:name w:val="60F317F6BC014B3FB7A335535992E761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36">
    <w:name w:val="12C9A7681A794D608AEE1FD812A0378A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36">
    <w:name w:val="EFE3AF718BB24ACAB5707BC9C4C453D6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3">
    <w:name w:val="526BFA01FD0D450CB3430FA23580AEA73"/>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42">
    <w:name w:val="FABA0CF37668448F8143724B41AC6FB54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42">
    <w:name w:val="51DD215C4FD64CCBBD2111B4732267AF4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42">
    <w:name w:val="1E5916F0F0D34268818F70CA1615902E4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8">
    <w:name w:val="022E300BD62C4ECFB712E547BAAADBC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21">
    <w:name w:val="611CC994C9204ACDB375F063E546EA602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23">
    <w:name w:val="5C35D155DC954763A3400D9D22B03EF62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21">
    <w:name w:val="AEF9971C0B534454B2BFD9A8E24A07942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21">
    <w:name w:val="F27A89CA7BFA436BAA4CCCF0411595D62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18">
    <w:name w:val="AB433C3B41BE4DF2A32583DA571F1FBF1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18">
    <w:name w:val="05FBADB4B3F64B5A8CC78D0BBBEB10231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18">
    <w:name w:val="452DC279A4144AE4A76D7507E48139CC1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18">
    <w:name w:val="D4BCEB453F144D76A1F578EC7415F5CF1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18">
    <w:name w:val="77943DE7A6794A2F8F797682CCB066121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38">
    <w:name w:val="60F317F6BC014B3FB7A335535992E761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37">
    <w:name w:val="12C9A7681A794D608AEE1FD812A0378A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37">
    <w:name w:val="EFE3AF718BB24ACAB5707BC9C4C453D6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4">
    <w:name w:val="526BFA01FD0D450CB3430FA23580AEA74"/>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43">
    <w:name w:val="FABA0CF37668448F8143724B41AC6FB54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43">
    <w:name w:val="51DD215C4FD64CCBBD2111B4732267AF4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43">
    <w:name w:val="1E5916F0F0D34268818F70CA1615902E4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9">
    <w:name w:val="022E300BD62C4ECFB712E547BAAADBC3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22">
    <w:name w:val="611CC994C9204ACDB375F063E546EA602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24">
    <w:name w:val="5C35D155DC954763A3400D9D22B03EF62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22">
    <w:name w:val="AEF9971C0B534454B2BFD9A8E24A07942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22">
    <w:name w:val="F27A89CA7BFA436BAA4CCCF0411595D62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19">
    <w:name w:val="AB433C3B41BE4DF2A32583DA571F1FBF1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19">
    <w:name w:val="05FBADB4B3F64B5A8CC78D0BBBEB10231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19">
    <w:name w:val="452DC279A4144AE4A76D7507E48139CC1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19">
    <w:name w:val="D4BCEB453F144D76A1F578EC7415F5CF1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19">
    <w:name w:val="77943DE7A6794A2F8F797682CCB066121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39">
    <w:name w:val="60F317F6BC014B3FB7A335535992E7613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38">
    <w:name w:val="12C9A7681A794D608AEE1FD812A0378A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38">
    <w:name w:val="EFE3AF718BB24ACAB5707BC9C4C453D6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5">
    <w:name w:val="526BFA01FD0D450CB3430FA23580AEA75"/>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44">
    <w:name w:val="FABA0CF37668448F8143724B41AC6FB54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44">
    <w:name w:val="51DD215C4FD64CCBBD2111B4732267AF4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44">
    <w:name w:val="1E5916F0F0D34268818F70CA1615902E4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0">
    <w:name w:val="022E300BD62C4ECFB712E547BAAADBC31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23">
    <w:name w:val="611CC994C9204ACDB375F063E546EA602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25">
    <w:name w:val="5C35D155DC954763A3400D9D22B03EF62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23">
    <w:name w:val="AEF9971C0B534454B2BFD9A8E24A07942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23">
    <w:name w:val="F27A89CA7BFA436BAA4CCCF0411595D62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20">
    <w:name w:val="AB433C3B41BE4DF2A32583DA571F1FBF2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20">
    <w:name w:val="05FBADB4B3F64B5A8CC78D0BBBEB10232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20">
    <w:name w:val="452DC279A4144AE4A76D7507E48139CC2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20">
    <w:name w:val="D4BCEB453F144D76A1F578EC7415F5CF2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20">
    <w:name w:val="77943DE7A6794A2F8F797682CCB066122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40">
    <w:name w:val="60F317F6BC014B3FB7A335535992E7614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39">
    <w:name w:val="12C9A7681A794D608AEE1FD812A0378A3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39">
    <w:name w:val="EFE3AF718BB24ACAB5707BC9C4C453D63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6">
    <w:name w:val="526BFA01FD0D450CB3430FA23580AEA76"/>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45">
    <w:name w:val="FABA0CF37668448F8143724B41AC6FB54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45">
    <w:name w:val="51DD215C4FD64CCBBD2111B4732267AF4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45">
    <w:name w:val="1E5916F0F0D34268818F70CA1615902E4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1">
    <w:name w:val="022E300BD62C4ECFB712E547BAAADBC31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24">
    <w:name w:val="611CC994C9204ACDB375F063E546EA602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26">
    <w:name w:val="5C35D155DC954763A3400D9D22B03EF62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24">
    <w:name w:val="AEF9971C0B534454B2BFD9A8E24A07942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24">
    <w:name w:val="F27A89CA7BFA436BAA4CCCF0411595D62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21">
    <w:name w:val="AB433C3B41BE4DF2A32583DA571F1FBF2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21">
    <w:name w:val="05FBADB4B3F64B5A8CC78D0BBBEB10232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21">
    <w:name w:val="452DC279A4144AE4A76D7507E48139CC2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21">
    <w:name w:val="D4BCEB453F144D76A1F578EC7415F5CF2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21">
    <w:name w:val="77943DE7A6794A2F8F797682CCB066122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41">
    <w:name w:val="60F317F6BC014B3FB7A335535992E7614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40">
    <w:name w:val="12C9A7681A794D608AEE1FD812A0378A4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40">
    <w:name w:val="EFE3AF718BB24ACAB5707BC9C4C453D64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7">
    <w:name w:val="526BFA01FD0D450CB3430FA23580AEA77"/>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46">
    <w:name w:val="FABA0CF37668448F8143724B41AC6FB54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46">
    <w:name w:val="51DD215C4FD64CCBBD2111B4732267AF4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46">
    <w:name w:val="1E5916F0F0D34268818F70CA1615902E4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2">
    <w:name w:val="022E300BD62C4ECFB712E547BAAADBC31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25">
    <w:name w:val="611CC994C9204ACDB375F063E546EA602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27">
    <w:name w:val="5C35D155DC954763A3400D9D22B03EF62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25">
    <w:name w:val="AEF9971C0B534454B2BFD9A8E24A07942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25">
    <w:name w:val="F27A89CA7BFA436BAA4CCCF0411595D62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22">
    <w:name w:val="AB433C3B41BE4DF2A32583DA571F1FBF2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22">
    <w:name w:val="05FBADB4B3F64B5A8CC78D0BBBEB10232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22">
    <w:name w:val="452DC279A4144AE4A76D7507E48139CC2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22">
    <w:name w:val="D4BCEB453F144D76A1F578EC7415F5CF2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22">
    <w:name w:val="77943DE7A6794A2F8F797682CCB066122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42">
    <w:name w:val="60F317F6BC014B3FB7A335535992E7614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41">
    <w:name w:val="12C9A7681A794D608AEE1FD812A0378A4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41">
    <w:name w:val="EFE3AF718BB24ACAB5707BC9C4C453D64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8">
    <w:name w:val="526BFA01FD0D450CB3430FA23580AEA78"/>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47">
    <w:name w:val="FABA0CF37668448F8143724B41AC6FB54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47">
    <w:name w:val="51DD215C4FD64CCBBD2111B4732267AF4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47">
    <w:name w:val="1E5916F0F0D34268818F70CA1615902E4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3">
    <w:name w:val="022E300BD62C4ECFB712E547BAAADBC31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26">
    <w:name w:val="611CC994C9204ACDB375F063E546EA602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28">
    <w:name w:val="5C35D155DC954763A3400D9D22B03EF62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26">
    <w:name w:val="AEF9971C0B534454B2BFD9A8E24A07942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26">
    <w:name w:val="F27A89CA7BFA436BAA4CCCF0411595D62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23">
    <w:name w:val="AB433C3B41BE4DF2A32583DA571F1FBF2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23">
    <w:name w:val="05FBADB4B3F64B5A8CC78D0BBBEB10232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23">
    <w:name w:val="452DC279A4144AE4A76D7507E48139CC2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23">
    <w:name w:val="D4BCEB453F144D76A1F578EC7415F5CF2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23">
    <w:name w:val="77943DE7A6794A2F8F797682CCB066122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43">
    <w:name w:val="60F317F6BC014B3FB7A335535992E7614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42">
    <w:name w:val="12C9A7681A794D608AEE1FD812A0378A4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42">
    <w:name w:val="EFE3AF718BB24ACAB5707BC9C4C453D64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
    <w:name w:val="5BC260EBFCE745FA8782B90129C42FCE"/>
    <w:rsid w:val="007D7CDB"/>
    <w:rPr>
      <w:lang w:val="en-GB" w:eastAsia="en-GB"/>
    </w:rPr>
  </w:style>
  <w:style w:type="paragraph" w:customStyle="1" w:styleId="526BFA01FD0D450CB3430FA23580AEA79">
    <w:name w:val="526BFA01FD0D450CB3430FA23580AEA79"/>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48">
    <w:name w:val="FABA0CF37668448F8143724B41AC6FB54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48">
    <w:name w:val="51DD215C4FD64CCBBD2111B4732267AF4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48">
    <w:name w:val="1E5916F0F0D34268818F70CA1615902E4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4">
    <w:name w:val="022E300BD62C4ECFB712E547BAAADBC31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27">
    <w:name w:val="611CC994C9204ACDB375F063E546EA602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29">
    <w:name w:val="5C35D155DC954763A3400D9D22B03EF62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27">
    <w:name w:val="AEF9971C0B534454B2BFD9A8E24A07942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27">
    <w:name w:val="F27A89CA7BFA436BAA4CCCF0411595D62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24">
    <w:name w:val="AB433C3B41BE4DF2A32583DA571F1FBF2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24">
    <w:name w:val="05FBADB4B3F64B5A8CC78D0BBBEB10232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24">
    <w:name w:val="452DC279A4144AE4A76D7507E48139CC2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24">
    <w:name w:val="D4BCEB453F144D76A1F578EC7415F5CF2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24">
    <w:name w:val="77943DE7A6794A2F8F797682CCB066122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44">
    <w:name w:val="60F317F6BC014B3FB7A335535992E7614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43">
    <w:name w:val="12C9A7681A794D608AEE1FD812A0378A4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43">
    <w:name w:val="EFE3AF718BB24ACAB5707BC9C4C453D64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1">
    <w:name w:val="5BC260EBFCE745FA8782B90129C42FCE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10">
    <w:name w:val="526BFA01FD0D450CB3430FA23580AEA710"/>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49">
    <w:name w:val="FABA0CF37668448F8143724B41AC6FB54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49">
    <w:name w:val="51DD215C4FD64CCBBD2111B4732267AF4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49">
    <w:name w:val="1E5916F0F0D34268818F70CA1615902E4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5">
    <w:name w:val="022E300BD62C4ECFB712E547BAAADBC3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28">
    <w:name w:val="611CC994C9204ACDB375F063E546EA602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30">
    <w:name w:val="5C35D155DC954763A3400D9D22B03EF6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28">
    <w:name w:val="AEF9971C0B534454B2BFD9A8E24A07942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28">
    <w:name w:val="F27A89CA7BFA436BAA4CCCF0411595D62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25">
    <w:name w:val="AB433C3B41BE4DF2A32583DA571F1FBF2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25">
    <w:name w:val="05FBADB4B3F64B5A8CC78D0BBBEB10232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25">
    <w:name w:val="452DC279A4144AE4A76D7507E48139CC2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25">
    <w:name w:val="D4BCEB453F144D76A1F578EC7415F5CF2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25">
    <w:name w:val="77943DE7A6794A2F8F797682CCB066122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45">
    <w:name w:val="60F317F6BC014B3FB7A335535992E7614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44">
    <w:name w:val="12C9A7681A794D608AEE1FD812A0378A4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44">
    <w:name w:val="EFE3AF718BB24ACAB5707BC9C4C453D64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2">
    <w:name w:val="5BC260EBFCE745FA8782B90129C42FCE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11">
    <w:name w:val="526BFA01FD0D450CB3430FA23580AEA711"/>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50">
    <w:name w:val="FABA0CF37668448F8143724B41AC6FB55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50">
    <w:name w:val="51DD215C4FD64CCBBD2111B4732267AF5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50">
    <w:name w:val="1E5916F0F0D34268818F70CA1615902E5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6">
    <w:name w:val="022E300BD62C4ECFB712E547BAAADBC31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29">
    <w:name w:val="611CC994C9204ACDB375F063E546EA602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31">
    <w:name w:val="5C35D155DC954763A3400D9D22B03EF6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29">
    <w:name w:val="AEF9971C0B534454B2BFD9A8E24A07942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29">
    <w:name w:val="F27A89CA7BFA436BAA4CCCF0411595D62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26">
    <w:name w:val="AB433C3B41BE4DF2A32583DA571F1FBF2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26">
    <w:name w:val="05FBADB4B3F64B5A8CC78D0BBBEB10232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26">
    <w:name w:val="452DC279A4144AE4A76D7507E48139CC2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26">
    <w:name w:val="D4BCEB453F144D76A1F578EC7415F5CF2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26">
    <w:name w:val="77943DE7A6794A2F8F797682CCB066122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46">
    <w:name w:val="60F317F6BC014B3FB7A335535992E7614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45">
    <w:name w:val="12C9A7681A794D608AEE1FD812A0378A4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45">
    <w:name w:val="EFE3AF718BB24ACAB5707BC9C4C453D64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3">
    <w:name w:val="5BC260EBFCE745FA8782B90129C42FCE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12">
    <w:name w:val="526BFA01FD0D450CB3430FA23580AEA712"/>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51">
    <w:name w:val="FABA0CF37668448F8143724B41AC6FB55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51">
    <w:name w:val="51DD215C4FD64CCBBD2111B4732267AF5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51">
    <w:name w:val="1E5916F0F0D34268818F70CA1615902E5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7">
    <w:name w:val="022E300BD62C4ECFB712E547BAAADBC31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30">
    <w:name w:val="611CC994C9204ACDB375F063E546EA60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32">
    <w:name w:val="5C35D155DC954763A3400D9D22B03EF6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30">
    <w:name w:val="AEF9971C0B534454B2BFD9A8E24A0794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30">
    <w:name w:val="F27A89CA7BFA436BAA4CCCF0411595D6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27">
    <w:name w:val="AB433C3B41BE4DF2A32583DA571F1FBF2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27">
    <w:name w:val="05FBADB4B3F64B5A8CC78D0BBBEB10232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27">
    <w:name w:val="452DC279A4144AE4A76D7507E48139CC2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27">
    <w:name w:val="D4BCEB453F144D76A1F578EC7415F5CF2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27">
    <w:name w:val="77943DE7A6794A2F8F797682CCB066122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47">
    <w:name w:val="60F317F6BC014B3FB7A335535992E7614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46">
    <w:name w:val="12C9A7681A794D608AEE1FD812A0378A4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46">
    <w:name w:val="EFE3AF718BB24ACAB5707BC9C4C453D64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4">
    <w:name w:val="5BC260EBFCE745FA8782B90129C42FCE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13">
    <w:name w:val="526BFA01FD0D450CB3430FA23580AEA713"/>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52">
    <w:name w:val="FABA0CF37668448F8143724B41AC6FB55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52">
    <w:name w:val="51DD215C4FD64CCBBD2111B4732267AF5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52">
    <w:name w:val="1E5916F0F0D34268818F70CA1615902E5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8">
    <w:name w:val="022E300BD62C4ECFB712E547BAAADBC31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31">
    <w:name w:val="611CC994C9204ACDB375F063E546EA60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33">
    <w:name w:val="5C35D155DC954763A3400D9D22B03EF6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31">
    <w:name w:val="AEF9971C0B534454B2BFD9A8E24A0794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31">
    <w:name w:val="F27A89CA7BFA436BAA4CCCF0411595D6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
    <w:name w:val="30F2BE5477134310B1B72FED4C6BC8B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28">
    <w:name w:val="AB433C3B41BE4DF2A32583DA571F1FBF2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28">
    <w:name w:val="05FBADB4B3F64B5A8CC78D0BBBEB10232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28">
    <w:name w:val="452DC279A4144AE4A76D7507E48139CC2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28">
    <w:name w:val="D4BCEB453F144D76A1F578EC7415F5CF2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28">
    <w:name w:val="77943DE7A6794A2F8F797682CCB066122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48">
    <w:name w:val="60F317F6BC014B3FB7A335535992E7614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47">
    <w:name w:val="12C9A7681A794D608AEE1FD812A0378A4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47">
    <w:name w:val="EFE3AF718BB24ACAB5707BC9C4C453D64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5">
    <w:name w:val="5BC260EBFCE745FA8782B90129C42FCE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14">
    <w:name w:val="526BFA01FD0D450CB3430FA23580AEA714"/>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53">
    <w:name w:val="FABA0CF37668448F8143724B41AC6FB55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53">
    <w:name w:val="51DD215C4FD64CCBBD2111B4732267AF5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53">
    <w:name w:val="1E5916F0F0D34268818F70CA1615902E5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9">
    <w:name w:val="022E300BD62C4ECFB712E547BAAADBC31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32">
    <w:name w:val="611CC994C9204ACDB375F063E546EA60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34">
    <w:name w:val="5C35D155DC954763A3400D9D22B03EF6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32">
    <w:name w:val="AEF9971C0B534454B2BFD9A8E24A0794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32">
    <w:name w:val="F27A89CA7BFA436BAA4CCCF0411595D6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1">
    <w:name w:val="30F2BE5477134310B1B72FED4C6BC8B1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29">
    <w:name w:val="AB433C3B41BE4DF2A32583DA571F1FBF2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29">
    <w:name w:val="05FBADB4B3F64B5A8CC78D0BBBEB10232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29">
    <w:name w:val="452DC279A4144AE4A76D7507E48139CC2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29">
    <w:name w:val="D4BCEB453F144D76A1F578EC7415F5CF2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29">
    <w:name w:val="77943DE7A6794A2F8F797682CCB066122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49">
    <w:name w:val="60F317F6BC014B3FB7A335535992E7614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48">
    <w:name w:val="12C9A7681A794D608AEE1FD812A0378A4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48">
    <w:name w:val="EFE3AF718BB24ACAB5707BC9C4C453D64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6">
    <w:name w:val="5BC260EBFCE745FA8782B90129C42FCE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15">
    <w:name w:val="526BFA01FD0D450CB3430FA23580AEA715"/>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54">
    <w:name w:val="FABA0CF37668448F8143724B41AC6FB55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54">
    <w:name w:val="51DD215C4FD64CCBBD2111B4732267AF5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54">
    <w:name w:val="1E5916F0F0D34268818F70CA1615902E5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20">
    <w:name w:val="022E300BD62C4ECFB712E547BAAADBC32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33">
    <w:name w:val="611CC994C9204ACDB375F063E546EA60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35">
    <w:name w:val="5C35D155DC954763A3400D9D22B03EF6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33">
    <w:name w:val="AEF9971C0B534454B2BFD9A8E24A0794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33">
    <w:name w:val="F27A89CA7BFA436BAA4CCCF0411595D6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2">
    <w:name w:val="30F2BE5477134310B1B72FED4C6BC8B1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30">
    <w:name w:val="AB433C3B41BE4DF2A32583DA571F1FBF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30">
    <w:name w:val="05FBADB4B3F64B5A8CC78D0BBBEB1023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30">
    <w:name w:val="452DC279A4144AE4A76D7507E48139CC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30">
    <w:name w:val="D4BCEB453F144D76A1F578EC7415F5CF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30">
    <w:name w:val="77943DE7A6794A2F8F797682CCB066123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50">
    <w:name w:val="60F317F6BC014B3FB7A335535992E7615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49">
    <w:name w:val="12C9A7681A794D608AEE1FD812A0378A4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49">
    <w:name w:val="EFE3AF718BB24ACAB5707BC9C4C453D64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7">
    <w:name w:val="5BC260EBFCE745FA8782B90129C42FCE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16">
    <w:name w:val="526BFA01FD0D450CB3430FA23580AEA716"/>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55">
    <w:name w:val="FABA0CF37668448F8143724B41AC6FB55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55">
    <w:name w:val="51DD215C4FD64CCBBD2111B4732267AF5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55">
    <w:name w:val="1E5916F0F0D34268818F70CA1615902E5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21">
    <w:name w:val="022E300BD62C4ECFB712E547BAAADBC32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34">
    <w:name w:val="611CC994C9204ACDB375F063E546EA60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36">
    <w:name w:val="5C35D155DC954763A3400D9D22B03EF6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34">
    <w:name w:val="AEF9971C0B534454B2BFD9A8E24A0794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34">
    <w:name w:val="F27A89CA7BFA436BAA4CCCF0411595D6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3">
    <w:name w:val="30F2BE5477134310B1B72FED4C6BC8B1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31">
    <w:name w:val="AB433C3B41BE4DF2A32583DA571F1FBF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31">
    <w:name w:val="05FBADB4B3F64B5A8CC78D0BBBEB1023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31">
    <w:name w:val="452DC279A4144AE4A76D7507E48139CC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31">
    <w:name w:val="D4BCEB453F144D76A1F578EC7415F5CF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31">
    <w:name w:val="77943DE7A6794A2F8F797682CCB066123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51">
    <w:name w:val="60F317F6BC014B3FB7A335535992E7615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50">
    <w:name w:val="12C9A7681A794D608AEE1FD812A0378A5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50">
    <w:name w:val="EFE3AF718BB24ACAB5707BC9C4C453D65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8">
    <w:name w:val="5BC260EBFCE745FA8782B90129C42FCE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17">
    <w:name w:val="526BFA01FD0D450CB3430FA23580AEA717"/>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56">
    <w:name w:val="FABA0CF37668448F8143724B41AC6FB55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56">
    <w:name w:val="51DD215C4FD64CCBBD2111B4732267AF5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56">
    <w:name w:val="1E5916F0F0D34268818F70CA1615902E5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22">
    <w:name w:val="022E300BD62C4ECFB712E547BAAADBC32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35">
    <w:name w:val="611CC994C9204ACDB375F063E546EA60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37">
    <w:name w:val="5C35D155DC954763A3400D9D22B03EF6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35">
    <w:name w:val="AEF9971C0B534454B2BFD9A8E24A0794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35">
    <w:name w:val="F27A89CA7BFA436BAA4CCCF0411595D6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4">
    <w:name w:val="30F2BE5477134310B1B72FED4C6BC8B1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32">
    <w:name w:val="AB433C3B41BE4DF2A32583DA571F1FBF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32">
    <w:name w:val="05FBADB4B3F64B5A8CC78D0BBBEB1023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32">
    <w:name w:val="452DC279A4144AE4A76D7507E48139CC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32">
    <w:name w:val="D4BCEB453F144D76A1F578EC7415F5CF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32">
    <w:name w:val="77943DE7A6794A2F8F797682CCB066123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52">
    <w:name w:val="60F317F6BC014B3FB7A335535992E7615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51">
    <w:name w:val="12C9A7681A794D608AEE1FD812A0378A5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51">
    <w:name w:val="EFE3AF718BB24ACAB5707BC9C4C453D65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9">
    <w:name w:val="5BC260EBFCE745FA8782B90129C42FCE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18">
    <w:name w:val="526BFA01FD0D450CB3430FA23580AEA718"/>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57">
    <w:name w:val="FABA0CF37668448F8143724B41AC6FB55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57">
    <w:name w:val="51DD215C4FD64CCBBD2111B4732267AF5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57">
    <w:name w:val="1E5916F0F0D34268818F70CA1615902E5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23">
    <w:name w:val="022E300BD62C4ECFB712E547BAAADBC32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36">
    <w:name w:val="611CC994C9204ACDB375F063E546EA60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38">
    <w:name w:val="5C35D155DC954763A3400D9D22B03EF6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36">
    <w:name w:val="AEF9971C0B534454B2BFD9A8E24A0794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36">
    <w:name w:val="F27A89CA7BFA436BAA4CCCF0411595D6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5">
    <w:name w:val="30F2BE5477134310B1B72FED4C6BC8B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33">
    <w:name w:val="AB433C3B41BE4DF2A32583DA571F1FBF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33">
    <w:name w:val="05FBADB4B3F64B5A8CC78D0BBBEB1023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33">
    <w:name w:val="452DC279A4144AE4A76D7507E48139CC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33">
    <w:name w:val="D4BCEB453F144D76A1F578EC7415F5CF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33">
    <w:name w:val="77943DE7A6794A2F8F797682CCB066123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53">
    <w:name w:val="60F317F6BC014B3FB7A335535992E7615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52">
    <w:name w:val="12C9A7681A794D608AEE1FD812A0378A5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52">
    <w:name w:val="EFE3AF718BB24ACAB5707BC9C4C453D65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10">
    <w:name w:val="5BC260EBFCE745FA8782B90129C42FCE1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19">
    <w:name w:val="526BFA01FD0D450CB3430FA23580AEA719"/>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58">
    <w:name w:val="FABA0CF37668448F8143724B41AC6FB55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58">
    <w:name w:val="51DD215C4FD64CCBBD2111B4732267AF5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58">
    <w:name w:val="1E5916F0F0D34268818F70CA1615902E5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24">
    <w:name w:val="022E300BD62C4ECFB712E547BAAADBC32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37">
    <w:name w:val="611CC994C9204ACDB375F063E546EA60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39">
    <w:name w:val="5C35D155DC954763A3400D9D22B03EF63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37">
    <w:name w:val="AEF9971C0B534454B2BFD9A8E24A0794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37">
    <w:name w:val="F27A89CA7BFA436BAA4CCCF0411595D6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6">
    <w:name w:val="30F2BE5477134310B1B72FED4C6BC8B1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34">
    <w:name w:val="AB433C3B41BE4DF2A32583DA571F1FBF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34">
    <w:name w:val="05FBADB4B3F64B5A8CC78D0BBBEB1023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34">
    <w:name w:val="452DC279A4144AE4A76D7507E48139CC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34">
    <w:name w:val="D4BCEB453F144D76A1F578EC7415F5CF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34">
    <w:name w:val="77943DE7A6794A2F8F797682CCB066123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54">
    <w:name w:val="60F317F6BC014B3FB7A335535992E7615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53">
    <w:name w:val="12C9A7681A794D608AEE1FD812A0378A5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53">
    <w:name w:val="EFE3AF718BB24ACAB5707BC9C4C453D65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11">
    <w:name w:val="5BC260EBFCE745FA8782B90129C42FCE1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20">
    <w:name w:val="526BFA01FD0D450CB3430FA23580AEA720"/>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59">
    <w:name w:val="FABA0CF37668448F8143724B41AC6FB55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59">
    <w:name w:val="51DD215C4FD64CCBBD2111B4732267AF5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59">
    <w:name w:val="1E5916F0F0D34268818F70CA1615902E5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25">
    <w:name w:val="022E300BD62C4ECFB712E547BAAADBC32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38">
    <w:name w:val="611CC994C9204ACDB375F063E546EA60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40">
    <w:name w:val="5C35D155DC954763A3400D9D22B03EF64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38">
    <w:name w:val="AEF9971C0B534454B2BFD9A8E24A0794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38">
    <w:name w:val="F27A89CA7BFA436BAA4CCCF0411595D6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7">
    <w:name w:val="30F2BE5477134310B1B72FED4C6BC8B1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35">
    <w:name w:val="AB433C3B41BE4DF2A32583DA571F1FBF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35">
    <w:name w:val="05FBADB4B3F64B5A8CC78D0BBBEB1023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35">
    <w:name w:val="452DC279A4144AE4A76D7507E48139CC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35">
    <w:name w:val="D4BCEB453F144D76A1F578EC7415F5CF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35">
    <w:name w:val="77943DE7A6794A2F8F797682CCB066123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0F317F6BC014B3FB7A335535992E76155">
    <w:name w:val="60F317F6BC014B3FB7A335535992E7615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2C9A7681A794D608AEE1FD812A0378A54">
    <w:name w:val="12C9A7681A794D608AEE1FD812A0378A5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EFE3AF718BB24ACAB5707BC9C4C453D654">
    <w:name w:val="EFE3AF718BB24ACAB5707BC9C4C453D65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12">
    <w:name w:val="5BC260EBFCE745FA8782B90129C42FCE1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370BC7EE66447FA5CE1D5BA655F1E2">
    <w:name w:val="30370BC7EE66447FA5CE1D5BA655F1E2"/>
    <w:rsid w:val="007D7CDB"/>
    <w:rPr>
      <w:lang w:val="en-GB" w:eastAsia="en-GB"/>
    </w:rPr>
  </w:style>
  <w:style w:type="paragraph" w:customStyle="1" w:styleId="E6DADF443B774B769E9789129B31F617">
    <w:name w:val="E6DADF443B774B769E9789129B31F617"/>
    <w:rsid w:val="007D7CDB"/>
    <w:rPr>
      <w:lang w:val="en-GB" w:eastAsia="en-GB"/>
    </w:rPr>
  </w:style>
  <w:style w:type="paragraph" w:customStyle="1" w:styleId="64BF960BE81848F1AFE289532F4A5EC8">
    <w:name w:val="64BF960BE81848F1AFE289532F4A5EC8"/>
    <w:rsid w:val="007D7CDB"/>
    <w:rPr>
      <w:lang w:val="en-GB" w:eastAsia="en-GB"/>
    </w:rPr>
  </w:style>
  <w:style w:type="paragraph" w:customStyle="1" w:styleId="526BFA01FD0D450CB3430FA23580AEA721">
    <w:name w:val="526BFA01FD0D450CB3430FA23580AEA721"/>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60">
    <w:name w:val="FABA0CF37668448F8143724B41AC6FB56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60">
    <w:name w:val="51DD215C4FD64CCBBD2111B4732267AF6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60">
    <w:name w:val="1E5916F0F0D34268818F70CA1615902E6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26">
    <w:name w:val="022E300BD62C4ECFB712E547BAAADBC32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39">
    <w:name w:val="611CC994C9204ACDB375F063E546EA603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41">
    <w:name w:val="5C35D155DC954763A3400D9D22B03EF64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39">
    <w:name w:val="AEF9971C0B534454B2BFD9A8E24A07943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39">
    <w:name w:val="F27A89CA7BFA436BAA4CCCF0411595D63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8">
    <w:name w:val="30F2BE5477134310B1B72FED4C6BC8B1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36">
    <w:name w:val="AB433C3B41BE4DF2A32583DA571F1FBF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36">
    <w:name w:val="05FBADB4B3F64B5A8CC78D0BBBEB1023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36">
    <w:name w:val="452DC279A4144AE4A76D7507E48139CC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36">
    <w:name w:val="D4BCEB453F144D76A1F578EC7415F5CF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36">
    <w:name w:val="77943DE7A6794A2F8F797682CCB066123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13">
    <w:name w:val="5BC260EBFCE745FA8782B90129C42FCE1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22">
    <w:name w:val="526BFA01FD0D450CB3430FA23580AEA722"/>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61">
    <w:name w:val="FABA0CF37668448F8143724B41AC6FB56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61">
    <w:name w:val="51DD215C4FD64CCBBD2111B4732267AF6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61">
    <w:name w:val="1E5916F0F0D34268818F70CA1615902E6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27">
    <w:name w:val="022E300BD62C4ECFB712E547BAAADBC32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40">
    <w:name w:val="611CC994C9204ACDB375F063E546EA604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42">
    <w:name w:val="5C35D155DC954763A3400D9D22B03EF64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40">
    <w:name w:val="AEF9971C0B534454B2BFD9A8E24A07944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40">
    <w:name w:val="F27A89CA7BFA436BAA4CCCF0411595D64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9">
    <w:name w:val="30F2BE5477134310B1B72FED4C6BC8B19"/>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37">
    <w:name w:val="AB433C3B41BE4DF2A32583DA571F1FBF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37">
    <w:name w:val="05FBADB4B3F64B5A8CC78D0BBBEB1023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37">
    <w:name w:val="452DC279A4144AE4A76D7507E48139CC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37">
    <w:name w:val="D4BCEB453F144D76A1F578EC7415F5CF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37">
    <w:name w:val="77943DE7A6794A2F8F797682CCB0661237"/>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14">
    <w:name w:val="5BC260EBFCE745FA8782B90129C42FCE14"/>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23">
    <w:name w:val="526BFA01FD0D450CB3430FA23580AEA723"/>
    <w:rsid w:val="007D7CD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62">
    <w:name w:val="FABA0CF37668448F8143724B41AC6FB56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62">
    <w:name w:val="51DD215C4FD64CCBBD2111B4732267AF6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62">
    <w:name w:val="1E5916F0F0D34268818F70CA1615902E62"/>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28">
    <w:name w:val="022E300BD62C4ECFB712E547BAAADBC32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41">
    <w:name w:val="611CC994C9204ACDB375F063E546EA604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43">
    <w:name w:val="5C35D155DC954763A3400D9D22B03EF643"/>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41">
    <w:name w:val="AEF9971C0B534454B2BFD9A8E24A07944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41">
    <w:name w:val="F27A89CA7BFA436BAA4CCCF0411595D641"/>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10">
    <w:name w:val="30F2BE5477134310B1B72FED4C6BC8B110"/>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38">
    <w:name w:val="AB433C3B41BE4DF2A32583DA571F1FBF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38">
    <w:name w:val="05FBADB4B3F64B5A8CC78D0BBBEB1023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38">
    <w:name w:val="452DC279A4144AE4A76D7507E48139CC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38">
    <w:name w:val="D4BCEB453F144D76A1F578EC7415F5CF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38">
    <w:name w:val="77943DE7A6794A2F8F797682CCB0661238"/>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
    <w:name w:val="D997EB0E7CF743639A40CF741D68461C"/>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
    <w:name w:val="7E60383E73A74075947BA963AD50EEF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
    <w:name w:val="A27412F093974F9BA0AB079A6AC3965C"/>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8D044C427D6943E69DAA705994A28546">
    <w:name w:val="8D044C427D6943E69DAA705994A28546"/>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15">
    <w:name w:val="5BC260EBFCE745FA8782B90129C42FCE15"/>
    <w:rsid w:val="007D7CDB"/>
    <w:pPr>
      <w:spacing w:after="120" w:line="264" w:lineRule="auto"/>
      <w:jc w:val="both"/>
    </w:pPr>
    <w:rPr>
      <w:rFonts w:ascii="Times New Roman" w:eastAsia="Times New Roman" w:hAnsi="Times New Roman" w:cs="Times New Roman"/>
      <w:szCs w:val="24"/>
      <w:lang w:val="en-GB" w:eastAsia="en-GB"/>
    </w:rPr>
  </w:style>
  <w:style w:type="paragraph" w:customStyle="1" w:styleId="8DC5D674C0DA45EC9EB6AD6D34C9F137">
    <w:name w:val="8DC5D674C0DA45EC9EB6AD6D34C9F137"/>
    <w:rsid w:val="007804E1"/>
    <w:rPr>
      <w:lang w:val="en-GB" w:eastAsia="en-GB"/>
    </w:rPr>
  </w:style>
  <w:style w:type="paragraph" w:customStyle="1" w:styleId="C3F57EBCC9954FC8990F6479F71D5F2C">
    <w:name w:val="C3F57EBCC9954FC8990F6479F71D5F2C"/>
    <w:rsid w:val="007804E1"/>
    <w:rPr>
      <w:lang w:val="en-GB" w:eastAsia="en-GB"/>
    </w:rPr>
  </w:style>
  <w:style w:type="paragraph" w:customStyle="1" w:styleId="ACFDCAFC229147FA9FB11A3128D7A323">
    <w:name w:val="ACFDCAFC229147FA9FB11A3128D7A323"/>
    <w:rsid w:val="007804E1"/>
    <w:rPr>
      <w:lang w:val="en-GB" w:eastAsia="en-GB"/>
    </w:rPr>
  </w:style>
  <w:style w:type="paragraph" w:customStyle="1" w:styleId="75F46EA7854E4DB5AC5F54B991B06AC6">
    <w:name w:val="75F46EA7854E4DB5AC5F54B991B06AC6"/>
    <w:rsid w:val="007804E1"/>
    <w:rPr>
      <w:lang w:val="en-GB" w:eastAsia="en-GB"/>
    </w:rPr>
  </w:style>
  <w:style w:type="paragraph" w:customStyle="1" w:styleId="915FCB6790DD44238F5B829BF06854D9">
    <w:name w:val="915FCB6790DD44238F5B829BF06854D9"/>
    <w:rsid w:val="007804E1"/>
    <w:rPr>
      <w:lang w:val="en-GB" w:eastAsia="en-GB"/>
    </w:rPr>
  </w:style>
  <w:style w:type="paragraph" w:customStyle="1" w:styleId="2542821C9FB74C799DB40FA23339AD6D">
    <w:name w:val="2542821C9FB74C799DB40FA23339AD6D"/>
    <w:rsid w:val="007804E1"/>
    <w:rPr>
      <w:lang w:val="en-GB" w:eastAsia="en-GB"/>
    </w:rPr>
  </w:style>
  <w:style w:type="paragraph" w:customStyle="1" w:styleId="BE56DCD0E47C46F98ED9B53382D51729">
    <w:name w:val="BE56DCD0E47C46F98ED9B53382D51729"/>
    <w:rsid w:val="007804E1"/>
    <w:rPr>
      <w:lang w:val="en-GB" w:eastAsia="en-GB"/>
    </w:rPr>
  </w:style>
  <w:style w:type="paragraph" w:customStyle="1" w:styleId="58F910168A1A46B6B94990A75723E838">
    <w:name w:val="58F910168A1A46B6B94990A75723E838"/>
    <w:rsid w:val="007804E1"/>
    <w:rPr>
      <w:lang w:val="en-GB" w:eastAsia="en-GB"/>
    </w:rPr>
  </w:style>
  <w:style w:type="paragraph" w:customStyle="1" w:styleId="48FF8AB937984663BEF396C8DE29648F">
    <w:name w:val="48FF8AB937984663BEF396C8DE29648F"/>
    <w:rsid w:val="007804E1"/>
    <w:rPr>
      <w:lang w:val="en-GB" w:eastAsia="en-GB"/>
    </w:rPr>
  </w:style>
  <w:style w:type="paragraph" w:customStyle="1" w:styleId="526BFA01FD0D450CB3430FA23580AEA724">
    <w:name w:val="526BFA01FD0D450CB3430FA23580AEA724"/>
    <w:rsid w:val="00D40407"/>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63">
    <w:name w:val="FABA0CF37668448F8143724B41AC6FB563"/>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63">
    <w:name w:val="51DD215C4FD64CCBBD2111B4732267AF63"/>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63">
    <w:name w:val="1E5916F0F0D34268818F70CA1615902E63"/>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29">
    <w:name w:val="022E300BD62C4ECFB712E547BAAADBC329"/>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42">
    <w:name w:val="611CC994C9204ACDB375F063E546EA6042"/>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44">
    <w:name w:val="5C35D155DC954763A3400D9D22B03EF644"/>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42">
    <w:name w:val="AEF9971C0B534454B2BFD9A8E24A079442"/>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42">
    <w:name w:val="F27A89CA7BFA436BAA4CCCF0411595D642"/>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11">
    <w:name w:val="30F2BE5477134310B1B72FED4C6BC8B111"/>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39">
    <w:name w:val="AB433C3B41BE4DF2A32583DA571F1FBF39"/>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39">
    <w:name w:val="05FBADB4B3F64B5A8CC78D0BBBEB102339"/>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39">
    <w:name w:val="452DC279A4144AE4A76D7507E48139CC39"/>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39">
    <w:name w:val="D4BCEB453F144D76A1F578EC7415F5CF39"/>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39">
    <w:name w:val="77943DE7A6794A2F8F797682CCB0661239"/>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1">
    <w:name w:val="D997EB0E7CF743639A40CF741D68461C1"/>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1">
    <w:name w:val="7E60383E73A74075947BA963AD50EEF61"/>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1">
    <w:name w:val="A27412F093974F9BA0AB079A6AC3965C1"/>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8D044C427D6943E69DAA705994A285461">
    <w:name w:val="8D044C427D6943E69DAA705994A285461"/>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16">
    <w:name w:val="5BC260EBFCE745FA8782B90129C42FCE16"/>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25">
    <w:name w:val="526BFA01FD0D450CB3430FA23580AEA725"/>
    <w:rsid w:val="00D40407"/>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64">
    <w:name w:val="FABA0CF37668448F8143724B41AC6FB564"/>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64">
    <w:name w:val="51DD215C4FD64CCBBD2111B4732267AF64"/>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64">
    <w:name w:val="1E5916F0F0D34268818F70CA1615902E64"/>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30">
    <w:name w:val="022E300BD62C4ECFB712E547BAAADBC330"/>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43">
    <w:name w:val="611CC994C9204ACDB375F063E546EA6043"/>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45">
    <w:name w:val="5C35D155DC954763A3400D9D22B03EF645"/>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43">
    <w:name w:val="AEF9971C0B534454B2BFD9A8E24A079443"/>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43">
    <w:name w:val="F27A89CA7BFA436BAA4CCCF0411595D643"/>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12">
    <w:name w:val="30F2BE5477134310B1B72FED4C6BC8B112"/>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40">
    <w:name w:val="AB433C3B41BE4DF2A32583DA571F1FBF40"/>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40">
    <w:name w:val="05FBADB4B3F64B5A8CC78D0BBBEB102340"/>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40">
    <w:name w:val="452DC279A4144AE4A76D7507E48139CC40"/>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40">
    <w:name w:val="D4BCEB453F144D76A1F578EC7415F5CF40"/>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40">
    <w:name w:val="77943DE7A6794A2F8F797682CCB0661240"/>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2">
    <w:name w:val="D997EB0E7CF743639A40CF741D68461C2"/>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2">
    <w:name w:val="7E60383E73A74075947BA963AD50EEF62"/>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2">
    <w:name w:val="A27412F093974F9BA0AB079A6AC3965C2"/>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8D044C427D6943E69DAA705994A285462">
    <w:name w:val="8D044C427D6943E69DAA705994A285462"/>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17">
    <w:name w:val="5BC260EBFCE745FA8782B90129C42FCE17"/>
    <w:rsid w:val="00D40407"/>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26">
    <w:name w:val="526BFA01FD0D450CB3430FA23580AEA726"/>
    <w:rsid w:val="00DE4EF9"/>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65">
    <w:name w:val="FABA0CF37668448F8143724B41AC6FB565"/>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65">
    <w:name w:val="51DD215C4FD64CCBBD2111B4732267AF65"/>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65">
    <w:name w:val="1E5916F0F0D34268818F70CA1615902E65"/>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31">
    <w:name w:val="022E300BD62C4ECFB712E547BAAADBC331"/>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44">
    <w:name w:val="611CC994C9204ACDB375F063E546EA6044"/>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46">
    <w:name w:val="5C35D155DC954763A3400D9D22B03EF646"/>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44">
    <w:name w:val="AEF9971C0B534454B2BFD9A8E24A079444"/>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44">
    <w:name w:val="F27A89CA7BFA436BAA4CCCF0411595D644"/>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13">
    <w:name w:val="30F2BE5477134310B1B72FED4C6BC8B113"/>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41">
    <w:name w:val="AB433C3B41BE4DF2A32583DA571F1FBF41"/>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41">
    <w:name w:val="05FBADB4B3F64B5A8CC78D0BBBEB102341"/>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41">
    <w:name w:val="452DC279A4144AE4A76D7507E48139CC41"/>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41">
    <w:name w:val="D4BCEB453F144D76A1F578EC7415F5CF41"/>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41">
    <w:name w:val="77943DE7A6794A2F8F797682CCB0661241"/>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3">
    <w:name w:val="D997EB0E7CF743639A40CF741D68461C3"/>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3">
    <w:name w:val="7E60383E73A74075947BA963AD50EEF63"/>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3">
    <w:name w:val="A27412F093974F9BA0AB079A6AC3965C3"/>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8D044C427D6943E69DAA705994A285463">
    <w:name w:val="8D044C427D6943E69DAA705994A285463"/>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18">
    <w:name w:val="5BC260EBFCE745FA8782B90129C42FCE18"/>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27">
    <w:name w:val="526BFA01FD0D450CB3430FA23580AEA727"/>
    <w:rsid w:val="00DE4EF9"/>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66">
    <w:name w:val="FABA0CF37668448F8143724B41AC6FB566"/>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66">
    <w:name w:val="51DD215C4FD64CCBBD2111B4732267AF66"/>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66">
    <w:name w:val="1E5916F0F0D34268818F70CA1615902E66"/>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32">
    <w:name w:val="022E300BD62C4ECFB712E547BAAADBC332"/>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45">
    <w:name w:val="611CC994C9204ACDB375F063E546EA6045"/>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47">
    <w:name w:val="5C35D155DC954763A3400D9D22B03EF647"/>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45">
    <w:name w:val="AEF9971C0B534454B2BFD9A8E24A079445"/>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45">
    <w:name w:val="F27A89CA7BFA436BAA4CCCF0411595D645"/>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14">
    <w:name w:val="30F2BE5477134310B1B72FED4C6BC8B114"/>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42">
    <w:name w:val="AB433C3B41BE4DF2A32583DA571F1FBF42"/>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42">
    <w:name w:val="05FBADB4B3F64B5A8CC78D0BBBEB102342"/>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42">
    <w:name w:val="452DC279A4144AE4A76D7507E48139CC42"/>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42">
    <w:name w:val="D4BCEB453F144D76A1F578EC7415F5CF42"/>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42">
    <w:name w:val="77943DE7A6794A2F8F797682CCB0661242"/>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4">
    <w:name w:val="D997EB0E7CF743639A40CF741D68461C4"/>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4">
    <w:name w:val="7E60383E73A74075947BA963AD50EEF64"/>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4">
    <w:name w:val="A27412F093974F9BA0AB079A6AC3965C4"/>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8D044C427D6943E69DAA705994A285464">
    <w:name w:val="8D044C427D6943E69DAA705994A285464"/>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19">
    <w:name w:val="5BC260EBFCE745FA8782B90129C42FCE19"/>
    <w:rsid w:val="00DE4EF9"/>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28">
    <w:name w:val="526BFA01FD0D450CB3430FA23580AEA728"/>
    <w:rsid w:val="00C057DD"/>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67">
    <w:name w:val="FABA0CF37668448F8143724B41AC6FB567"/>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67">
    <w:name w:val="51DD215C4FD64CCBBD2111B4732267AF67"/>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67">
    <w:name w:val="1E5916F0F0D34268818F70CA1615902E67"/>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33">
    <w:name w:val="022E300BD62C4ECFB712E547BAAADBC333"/>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46">
    <w:name w:val="611CC994C9204ACDB375F063E546EA6046"/>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48">
    <w:name w:val="5C35D155DC954763A3400D9D22B03EF648"/>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46">
    <w:name w:val="AEF9971C0B534454B2BFD9A8E24A079446"/>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46">
    <w:name w:val="F27A89CA7BFA436BAA4CCCF0411595D646"/>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15">
    <w:name w:val="30F2BE5477134310B1B72FED4C6BC8B115"/>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43">
    <w:name w:val="AB433C3B41BE4DF2A32583DA571F1FBF43"/>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43">
    <w:name w:val="05FBADB4B3F64B5A8CC78D0BBBEB102343"/>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43">
    <w:name w:val="452DC279A4144AE4A76D7507E48139CC43"/>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43">
    <w:name w:val="D4BCEB453F144D76A1F578EC7415F5CF43"/>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43">
    <w:name w:val="77943DE7A6794A2F8F797682CCB0661243"/>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5">
    <w:name w:val="D997EB0E7CF743639A40CF741D68461C5"/>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5">
    <w:name w:val="7E60383E73A74075947BA963AD50EEF65"/>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5">
    <w:name w:val="A27412F093974F9BA0AB079A6AC3965C5"/>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8D044C427D6943E69DAA705994A285465">
    <w:name w:val="8D044C427D6943E69DAA705994A285465"/>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20">
    <w:name w:val="5BC260EBFCE745FA8782B90129C42FCE20"/>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29">
    <w:name w:val="526BFA01FD0D450CB3430FA23580AEA729"/>
    <w:rsid w:val="00C057DD"/>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68">
    <w:name w:val="FABA0CF37668448F8143724B41AC6FB568"/>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68">
    <w:name w:val="51DD215C4FD64CCBBD2111B4732267AF68"/>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68">
    <w:name w:val="1E5916F0F0D34268818F70CA1615902E68"/>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34">
    <w:name w:val="022E300BD62C4ECFB712E547BAAADBC334"/>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47">
    <w:name w:val="611CC994C9204ACDB375F063E546EA6047"/>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49">
    <w:name w:val="5C35D155DC954763A3400D9D22B03EF649"/>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47">
    <w:name w:val="AEF9971C0B534454B2BFD9A8E24A079447"/>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47">
    <w:name w:val="F27A89CA7BFA436BAA4CCCF0411595D647"/>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16">
    <w:name w:val="30F2BE5477134310B1B72FED4C6BC8B116"/>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44">
    <w:name w:val="AB433C3B41BE4DF2A32583DA571F1FBF44"/>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44">
    <w:name w:val="05FBADB4B3F64B5A8CC78D0BBBEB102344"/>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44">
    <w:name w:val="452DC279A4144AE4A76D7507E48139CC44"/>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44">
    <w:name w:val="D4BCEB453F144D76A1F578EC7415F5CF44"/>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44">
    <w:name w:val="77943DE7A6794A2F8F797682CCB0661244"/>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6">
    <w:name w:val="D997EB0E7CF743639A40CF741D68461C6"/>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6">
    <w:name w:val="7E60383E73A74075947BA963AD50EEF66"/>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6">
    <w:name w:val="A27412F093974F9BA0AB079A6AC3965C6"/>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8D044C427D6943E69DAA705994A285466">
    <w:name w:val="8D044C427D6943E69DAA705994A285466"/>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21">
    <w:name w:val="5BC260EBFCE745FA8782B90129C42FCE21"/>
    <w:rsid w:val="00C057DD"/>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30">
    <w:name w:val="526BFA01FD0D450CB3430FA23580AEA730"/>
    <w:rsid w:val="00FA10C8"/>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FABA0CF37668448F8143724B41AC6FB569">
    <w:name w:val="FABA0CF37668448F8143724B41AC6FB569"/>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51DD215C4FD64CCBBD2111B4732267AF69">
    <w:name w:val="51DD215C4FD64CCBBD2111B4732267AF69"/>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1E5916F0F0D34268818F70CA1615902E69">
    <w:name w:val="1E5916F0F0D34268818F70CA1615902E69"/>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35">
    <w:name w:val="022E300BD62C4ECFB712E547BAAADBC335"/>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48">
    <w:name w:val="611CC994C9204ACDB375F063E546EA6048"/>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50">
    <w:name w:val="5C35D155DC954763A3400D9D22B03EF650"/>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48">
    <w:name w:val="AEF9971C0B534454B2BFD9A8E24A079448"/>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48">
    <w:name w:val="F27A89CA7BFA436BAA4CCCF0411595D648"/>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17">
    <w:name w:val="30F2BE5477134310B1B72FED4C6BC8B117"/>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45">
    <w:name w:val="AB433C3B41BE4DF2A32583DA571F1FBF45"/>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45">
    <w:name w:val="05FBADB4B3F64B5A8CC78D0BBBEB102345"/>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45">
    <w:name w:val="452DC279A4144AE4A76D7507E48139CC45"/>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45">
    <w:name w:val="D4BCEB453F144D76A1F578EC7415F5CF45"/>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45">
    <w:name w:val="77943DE7A6794A2F8F797682CCB0661245"/>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7">
    <w:name w:val="D997EB0E7CF743639A40CF741D68461C7"/>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7">
    <w:name w:val="7E60383E73A74075947BA963AD50EEF67"/>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7">
    <w:name w:val="A27412F093974F9BA0AB079A6AC3965C7"/>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8D044C427D6943E69DAA705994A285467">
    <w:name w:val="8D044C427D6943E69DAA705994A285467"/>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22">
    <w:name w:val="5BC260EBFCE745FA8782B90129C42FCE22"/>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31">
    <w:name w:val="526BFA01FD0D450CB3430FA23580AEA731"/>
    <w:rsid w:val="00FA10C8"/>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022E300BD62C4ECFB712E547BAAADBC336">
    <w:name w:val="022E300BD62C4ECFB712E547BAAADBC336"/>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49">
    <w:name w:val="611CC994C9204ACDB375F063E546EA6049"/>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51">
    <w:name w:val="5C35D155DC954763A3400D9D22B03EF651"/>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49">
    <w:name w:val="AEF9971C0B534454B2BFD9A8E24A079449"/>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49">
    <w:name w:val="F27A89CA7BFA436BAA4CCCF0411595D649"/>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18">
    <w:name w:val="30F2BE5477134310B1B72FED4C6BC8B118"/>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46">
    <w:name w:val="AB433C3B41BE4DF2A32583DA571F1FBF46"/>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46">
    <w:name w:val="05FBADB4B3F64B5A8CC78D0BBBEB102346"/>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46">
    <w:name w:val="452DC279A4144AE4A76D7507E48139CC46"/>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46">
    <w:name w:val="D4BCEB453F144D76A1F578EC7415F5CF46"/>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46">
    <w:name w:val="77943DE7A6794A2F8F797682CCB0661246"/>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8">
    <w:name w:val="D997EB0E7CF743639A40CF741D68461C8"/>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8">
    <w:name w:val="7E60383E73A74075947BA963AD50EEF68"/>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8">
    <w:name w:val="A27412F093974F9BA0AB079A6AC3965C8"/>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8D044C427D6943E69DAA705994A285468">
    <w:name w:val="8D044C427D6943E69DAA705994A285468"/>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23">
    <w:name w:val="5BC260EBFCE745FA8782B90129C42FCE23"/>
    <w:rsid w:val="00FA10C8"/>
    <w:pPr>
      <w:spacing w:after="120" w:line="264" w:lineRule="auto"/>
      <w:jc w:val="both"/>
    </w:pPr>
    <w:rPr>
      <w:rFonts w:ascii="Times New Roman" w:eastAsia="Times New Roman" w:hAnsi="Times New Roman" w:cs="Times New Roman"/>
      <w:szCs w:val="24"/>
      <w:lang w:val="en-GB" w:eastAsia="en-GB"/>
    </w:rPr>
  </w:style>
  <w:style w:type="paragraph" w:customStyle="1" w:styleId="215BEB218A274FAF82E365AE4A1349FD">
    <w:name w:val="215BEB218A274FAF82E365AE4A1349FD"/>
    <w:rsid w:val="00FA10C8"/>
  </w:style>
  <w:style w:type="paragraph" w:customStyle="1" w:styleId="B9117795A6814E3DB4136FC2D1CA1359">
    <w:name w:val="B9117795A6814E3DB4136FC2D1CA1359"/>
    <w:rsid w:val="00FA10C8"/>
  </w:style>
  <w:style w:type="paragraph" w:customStyle="1" w:styleId="BE2EA03C29584EAC80A613B265A9587F">
    <w:name w:val="BE2EA03C29584EAC80A613B265A9587F"/>
    <w:rsid w:val="00FA10C8"/>
  </w:style>
  <w:style w:type="paragraph" w:customStyle="1" w:styleId="2F67AC5C3E0B43C4A32031B6DC29131A">
    <w:name w:val="2F67AC5C3E0B43C4A32031B6DC29131A"/>
    <w:rsid w:val="00FA10C8"/>
  </w:style>
  <w:style w:type="paragraph" w:customStyle="1" w:styleId="526BFA01FD0D450CB3430FA23580AEA732">
    <w:name w:val="526BFA01FD0D450CB3430FA23580AEA732"/>
    <w:rsid w:val="006F2B6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
    <w:name w:val="598AB59B6B75460F9C373AF1DF352DD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37">
    <w:name w:val="022E300BD62C4ECFB712E547BAAADBC33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50">
    <w:name w:val="611CC994C9204ACDB375F063E546EA605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52">
    <w:name w:val="5C35D155DC954763A3400D9D22B03EF65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50">
    <w:name w:val="AEF9971C0B534454B2BFD9A8E24A07945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50">
    <w:name w:val="F27A89CA7BFA436BAA4CCCF0411595D65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19">
    <w:name w:val="30F2BE5477134310B1B72FED4C6BC8B11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47">
    <w:name w:val="AB433C3B41BE4DF2A32583DA571F1FBF4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47">
    <w:name w:val="05FBADB4B3F64B5A8CC78D0BBBEB10234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47">
    <w:name w:val="452DC279A4144AE4A76D7507E48139CC4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47">
    <w:name w:val="D4BCEB453F144D76A1F578EC7415F5CF4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47">
    <w:name w:val="77943DE7A6794A2F8F797682CCB066124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9">
    <w:name w:val="D997EB0E7CF743639A40CF741D68461C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9">
    <w:name w:val="7E60383E73A74075947BA963AD50EEF6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9">
    <w:name w:val="A27412F093974F9BA0AB079A6AC3965C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1">
    <w:name w:val="2F67AC5C3E0B43C4A32031B6DC29131A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24">
    <w:name w:val="5BC260EBFCE745FA8782B90129C42FCE2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33">
    <w:name w:val="526BFA01FD0D450CB3430FA23580AEA733"/>
    <w:rsid w:val="006F2B6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1">
    <w:name w:val="598AB59B6B75460F9C373AF1DF352DD6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38">
    <w:name w:val="022E300BD62C4ECFB712E547BAAADBC338"/>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51">
    <w:name w:val="611CC994C9204ACDB375F063E546EA605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53">
    <w:name w:val="5C35D155DC954763A3400D9D22B03EF65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51">
    <w:name w:val="AEF9971C0B534454B2BFD9A8E24A07945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51">
    <w:name w:val="F27A89CA7BFA436BAA4CCCF0411595D65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20">
    <w:name w:val="30F2BE5477134310B1B72FED4C6BC8B12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48">
    <w:name w:val="AB433C3B41BE4DF2A32583DA571F1FBF48"/>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48">
    <w:name w:val="05FBADB4B3F64B5A8CC78D0BBBEB102348"/>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48">
    <w:name w:val="452DC279A4144AE4A76D7507E48139CC48"/>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48">
    <w:name w:val="D4BCEB453F144D76A1F578EC7415F5CF48"/>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48">
    <w:name w:val="77943DE7A6794A2F8F797682CCB0661248"/>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10">
    <w:name w:val="D997EB0E7CF743639A40CF741D68461C1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10">
    <w:name w:val="7E60383E73A74075947BA963AD50EEF61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10">
    <w:name w:val="A27412F093974F9BA0AB079A6AC3965C1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2">
    <w:name w:val="2F67AC5C3E0B43C4A32031B6DC29131A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25">
    <w:name w:val="5BC260EBFCE745FA8782B90129C42FCE25"/>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34">
    <w:name w:val="526BFA01FD0D450CB3430FA23580AEA734"/>
    <w:rsid w:val="006F2B6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2">
    <w:name w:val="598AB59B6B75460F9C373AF1DF352DD6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39">
    <w:name w:val="022E300BD62C4ECFB712E547BAAADBC33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52">
    <w:name w:val="611CC994C9204ACDB375F063E546EA605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54">
    <w:name w:val="5C35D155DC954763A3400D9D22B03EF65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52">
    <w:name w:val="AEF9971C0B534454B2BFD9A8E24A07945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52">
    <w:name w:val="F27A89CA7BFA436BAA4CCCF0411595D65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21">
    <w:name w:val="30F2BE5477134310B1B72FED4C6BC8B12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49">
    <w:name w:val="AB433C3B41BE4DF2A32583DA571F1FBF4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49">
    <w:name w:val="05FBADB4B3F64B5A8CC78D0BBBEB10234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49">
    <w:name w:val="452DC279A4144AE4A76D7507E48139CC4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49">
    <w:name w:val="D4BCEB453F144D76A1F578EC7415F5CF4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49">
    <w:name w:val="77943DE7A6794A2F8F797682CCB066124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11">
    <w:name w:val="D997EB0E7CF743639A40CF741D68461C1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11">
    <w:name w:val="7E60383E73A74075947BA963AD50EEF61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11">
    <w:name w:val="A27412F093974F9BA0AB079A6AC3965C1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3">
    <w:name w:val="2F67AC5C3E0B43C4A32031B6DC29131A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26">
    <w:name w:val="5BC260EBFCE745FA8782B90129C42FCE2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35">
    <w:name w:val="526BFA01FD0D450CB3430FA23580AEA735"/>
    <w:rsid w:val="006F2B6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3">
    <w:name w:val="598AB59B6B75460F9C373AF1DF352DD6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40">
    <w:name w:val="022E300BD62C4ECFB712E547BAAADBC34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53">
    <w:name w:val="611CC994C9204ACDB375F063E546EA605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55">
    <w:name w:val="5C35D155DC954763A3400D9D22B03EF655"/>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53">
    <w:name w:val="AEF9971C0B534454B2BFD9A8E24A07945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53">
    <w:name w:val="F27A89CA7BFA436BAA4CCCF0411595D65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22">
    <w:name w:val="30F2BE5477134310B1B72FED4C6BC8B12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50">
    <w:name w:val="AB433C3B41BE4DF2A32583DA571F1FBF5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50">
    <w:name w:val="05FBADB4B3F64B5A8CC78D0BBBEB10235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50">
    <w:name w:val="452DC279A4144AE4A76D7507E48139CC5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50">
    <w:name w:val="D4BCEB453F144D76A1F578EC7415F5CF5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50">
    <w:name w:val="77943DE7A6794A2F8F797682CCB066125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12">
    <w:name w:val="D997EB0E7CF743639A40CF741D68461C1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12">
    <w:name w:val="7E60383E73A74075947BA963AD50EEF61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12">
    <w:name w:val="A27412F093974F9BA0AB079A6AC3965C1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4">
    <w:name w:val="2F67AC5C3E0B43C4A32031B6DC29131A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27">
    <w:name w:val="5BC260EBFCE745FA8782B90129C42FCE2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36">
    <w:name w:val="526BFA01FD0D450CB3430FA23580AEA736"/>
    <w:rsid w:val="006F2B6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4">
    <w:name w:val="598AB59B6B75460F9C373AF1DF352DD6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41">
    <w:name w:val="022E300BD62C4ECFB712E547BAAADBC34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54">
    <w:name w:val="611CC994C9204ACDB375F063E546EA605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56">
    <w:name w:val="5C35D155DC954763A3400D9D22B03EF65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54">
    <w:name w:val="AEF9971C0B534454B2BFD9A8E24A07945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54">
    <w:name w:val="F27A89CA7BFA436BAA4CCCF0411595D65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23">
    <w:name w:val="30F2BE5477134310B1B72FED4C6BC8B12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51">
    <w:name w:val="AB433C3B41BE4DF2A32583DA571F1FBF5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51">
    <w:name w:val="05FBADB4B3F64B5A8CC78D0BBBEB10235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51">
    <w:name w:val="452DC279A4144AE4A76D7507E48139CC5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51">
    <w:name w:val="D4BCEB453F144D76A1F578EC7415F5CF5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51">
    <w:name w:val="77943DE7A6794A2F8F797682CCB066125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13">
    <w:name w:val="D997EB0E7CF743639A40CF741D68461C1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13">
    <w:name w:val="7E60383E73A74075947BA963AD50EEF61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13">
    <w:name w:val="A27412F093974F9BA0AB079A6AC3965C1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5">
    <w:name w:val="2F67AC5C3E0B43C4A32031B6DC29131A5"/>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28">
    <w:name w:val="5BC260EBFCE745FA8782B90129C42FCE28"/>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37">
    <w:name w:val="526BFA01FD0D450CB3430FA23580AEA737"/>
    <w:rsid w:val="006F2B6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5">
    <w:name w:val="598AB59B6B75460F9C373AF1DF352DD65"/>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
    <w:name w:val="E522F8A849254428B717D268491E703B"/>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42">
    <w:name w:val="022E300BD62C4ECFB712E547BAAADBC34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55">
    <w:name w:val="611CC994C9204ACDB375F063E546EA6055"/>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57">
    <w:name w:val="5C35D155DC954763A3400D9D22B03EF65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55">
    <w:name w:val="AEF9971C0B534454B2BFD9A8E24A079455"/>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55">
    <w:name w:val="F27A89CA7BFA436BAA4CCCF0411595D655"/>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24">
    <w:name w:val="30F2BE5477134310B1B72FED4C6BC8B12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52">
    <w:name w:val="AB433C3B41BE4DF2A32583DA571F1FBF5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52">
    <w:name w:val="05FBADB4B3F64B5A8CC78D0BBBEB10235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52">
    <w:name w:val="452DC279A4144AE4A76D7507E48139CC5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52">
    <w:name w:val="D4BCEB453F144D76A1F578EC7415F5CF5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52">
    <w:name w:val="77943DE7A6794A2F8F797682CCB066125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14">
    <w:name w:val="D997EB0E7CF743639A40CF741D68461C1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14">
    <w:name w:val="7E60383E73A74075947BA963AD50EEF61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14">
    <w:name w:val="A27412F093974F9BA0AB079A6AC3965C1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6">
    <w:name w:val="2F67AC5C3E0B43C4A32031B6DC29131A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29">
    <w:name w:val="5BC260EBFCE745FA8782B90129C42FCE2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627F6214963F40A6870DC9CC053D4D40">
    <w:name w:val="627F6214963F40A6870DC9CC053D4D40"/>
    <w:rsid w:val="006F2B6A"/>
    <w:rPr>
      <w:lang w:val="en-GB" w:eastAsia="en-GB"/>
    </w:rPr>
  </w:style>
  <w:style w:type="paragraph" w:customStyle="1" w:styleId="526BFA01FD0D450CB3430FA23580AEA738">
    <w:name w:val="526BFA01FD0D450CB3430FA23580AEA738"/>
    <w:rsid w:val="006F2B6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6">
    <w:name w:val="598AB59B6B75460F9C373AF1DF352DD6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1">
    <w:name w:val="E522F8A849254428B717D268491E703B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43">
    <w:name w:val="022E300BD62C4ECFB712E547BAAADBC34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56">
    <w:name w:val="611CC994C9204ACDB375F063E546EA605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58">
    <w:name w:val="5C35D155DC954763A3400D9D22B03EF658"/>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56">
    <w:name w:val="AEF9971C0B534454B2BFD9A8E24A07945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56">
    <w:name w:val="F27A89CA7BFA436BAA4CCCF0411595D65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25">
    <w:name w:val="30F2BE5477134310B1B72FED4C6BC8B125"/>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53">
    <w:name w:val="AB433C3B41BE4DF2A32583DA571F1FBF5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53">
    <w:name w:val="05FBADB4B3F64B5A8CC78D0BBBEB10235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53">
    <w:name w:val="452DC279A4144AE4A76D7507E48139CC5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53">
    <w:name w:val="D4BCEB453F144D76A1F578EC7415F5CF5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53">
    <w:name w:val="77943DE7A6794A2F8F797682CCB0661253"/>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15">
    <w:name w:val="D997EB0E7CF743639A40CF741D68461C15"/>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15">
    <w:name w:val="7E60383E73A74075947BA963AD50EEF615"/>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15">
    <w:name w:val="A27412F093974F9BA0AB079A6AC3965C15"/>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7">
    <w:name w:val="2F67AC5C3E0B43C4A32031B6DC29131A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30">
    <w:name w:val="5BC260EBFCE745FA8782B90129C42FCE30"/>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39">
    <w:name w:val="526BFA01FD0D450CB3430FA23580AEA739"/>
    <w:rsid w:val="006F2B6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7">
    <w:name w:val="598AB59B6B75460F9C373AF1DF352DD6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2">
    <w:name w:val="E522F8A849254428B717D268491E703B2"/>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44">
    <w:name w:val="022E300BD62C4ECFB712E547BAAADBC34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57">
    <w:name w:val="611CC994C9204ACDB375F063E546EA605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59">
    <w:name w:val="5C35D155DC954763A3400D9D22B03EF659"/>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57">
    <w:name w:val="AEF9971C0B534454B2BFD9A8E24A07945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57">
    <w:name w:val="F27A89CA7BFA436BAA4CCCF0411595D657"/>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26">
    <w:name w:val="30F2BE5477134310B1B72FED4C6BC8B12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54">
    <w:name w:val="AB433C3B41BE4DF2A32583DA571F1FBF5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54">
    <w:name w:val="05FBADB4B3F64B5A8CC78D0BBBEB10235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54">
    <w:name w:val="452DC279A4144AE4A76D7507E48139CC5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54">
    <w:name w:val="D4BCEB453F144D76A1F578EC7415F5CF5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54">
    <w:name w:val="77943DE7A6794A2F8F797682CCB0661254"/>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16">
    <w:name w:val="D997EB0E7CF743639A40CF741D68461C1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16">
    <w:name w:val="7E60383E73A74075947BA963AD50EEF61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16">
    <w:name w:val="A27412F093974F9BA0AB079A6AC3965C16"/>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8">
    <w:name w:val="2F67AC5C3E0B43C4A32031B6DC29131A8"/>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31">
    <w:name w:val="5BC260EBFCE745FA8782B90129C42FCE31"/>
    <w:rsid w:val="006F2B6A"/>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40">
    <w:name w:val="526BFA01FD0D450CB3430FA23580AEA740"/>
    <w:rsid w:val="00400930"/>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8">
    <w:name w:val="598AB59B6B75460F9C373AF1DF352DD68"/>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3">
    <w:name w:val="E522F8A849254428B717D268491E703B3"/>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45">
    <w:name w:val="022E300BD62C4ECFB712E547BAAADBC345"/>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58">
    <w:name w:val="611CC994C9204ACDB375F063E546EA6058"/>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60">
    <w:name w:val="5C35D155DC954763A3400D9D22B03EF660"/>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58">
    <w:name w:val="AEF9971C0B534454B2BFD9A8E24A079458"/>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58">
    <w:name w:val="F27A89CA7BFA436BAA4CCCF0411595D658"/>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27">
    <w:name w:val="30F2BE5477134310B1B72FED4C6BC8B127"/>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55">
    <w:name w:val="AB433C3B41BE4DF2A32583DA571F1FBF55"/>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55">
    <w:name w:val="05FBADB4B3F64B5A8CC78D0BBBEB102355"/>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55">
    <w:name w:val="452DC279A4144AE4A76D7507E48139CC55"/>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55">
    <w:name w:val="D4BCEB453F144D76A1F578EC7415F5CF55"/>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55">
    <w:name w:val="77943DE7A6794A2F8F797682CCB0661255"/>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17">
    <w:name w:val="D997EB0E7CF743639A40CF741D68461C17"/>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17">
    <w:name w:val="7E60383E73A74075947BA963AD50EEF617"/>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17">
    <w:name w:val="A27412F093974F9BA0AB079A6AC3965C17"/>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9">
    <w:name w:val="2F67AC5C3E0B43C4A32031B6DC29131A9"/>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32">
    <w:name w:val="5BC260EBFCE745FA8782B90129C42FCE32"/>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41">
    <w:name w:val="526BFA01FD0D450CB3430FA23580AEA741"/>
    <w:rsid w:val="00400930"/>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9">
    <w:name w:val="598AB59B6B75460F9C373AF1DF352DD69"/>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4">
    <w:name w:val="E522F8A849254428B717D268491E703B4"/>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46">
    <w:name w:val="022E300BD62C4ECFB712E547BAAADBC346"/>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59">
    <w:name w:val="611CC994C9204ACDB375F063E546EA6059"/>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61">
    <w:name w:val="5C35D155DC954763A3400D9D22B03EF661"/>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59">
    <w:name w:val="AEF9971C0B534454B2BFD9A8E24A079459"/>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59">
    <w:name w:val="F27A89CA7BFA436BAA4CCCF0411595D659"/>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28">
    <w:name w:val="30F2BE5477134310B1B72FED4C6BC8B128"/>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56">
    <w:name w:val="AB433C3B41BE4DF2A32583DA571F1FBF56"/>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56">
    <w:name w:val="05FBADB4B3F64B5A8CC78D0BBBEB102356"/>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56">
    <w:name w:val="452DC279A4144AE4A76D7507E48139CC56"/>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56">
    <w:name w:val="D4BCEB453F144D76A1F578EC7415F5CF56"/>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56">
    <w:name w:val="77943DE7A6794A2F8F797682CCB0661256"/>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18">
    <w:name w:val="D997EB0E7CF743639A40CF741D68461C18"/>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18">
    <w:name w:val="7E60383E73A74075947BA963AD50EEF618"/>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18">
    <w:name w:val="A27412F093974F9BA0AB079A6AC3965C18"/>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10">
    <w:name w:val="2F67AC5C3E0B43C4A32031B6DC29131A10"/>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33">
    <w:name w:val="5BC260EBFCE745FA8782B90129C42FCE33"/>
    <w:rsid w:val="00400930"/>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42">
    <w:name w:val="526BFA01FD0D450CB3430FA23580AEA742"/>
    <w:rsid w:val="00340D08"/>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10">
    <w:name w:val="598AB59B6B75460F9C373AF1DF352DD61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5">
    <w:name w:val="E522F8A849254428B717D268491E703B5"/>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47">
    <w:name w:val="022E300BD62C4ECFB712E547BAAADBC347"/>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60">
    <w:name w:val="611CC994C9204ACDB375F063E546EA606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62">
    <w:name w:val="5C35D155DC954763A3400D9D22B03EF66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60">
    <w:name w:val="AEF9971C0B534454B2BFD9A8E24A07946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60">
    <w:name w:val="F27A89CA7BFA436BAA4CCCF0411595D66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29">
    <w:name w:val="30F2BE5477134310B1B72FED4C6BC8B12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57">
    <w:name w:val="AB433C3B41BE4DF2A32583DA571F1FBF57"/>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57">
    <w:name w:val="05FBADB4B3F64B5A8CC78D0BBBEB102357"/>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57">
    <w:name w:val="452DC279A4144AE4A76D7507E48139CC57"/>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57">
    <w:name w:val="D4BCEB453F144D76A1F578EC7415F5CF57"/>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57">
    <w:name w:val="77943DE7A6794A2F8F797682CCB0661257"/>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19">
    <w:name w:val="D997EB0E7CF743639A40CF741D68461C1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19">
    <w:name w:val="7E60383E73A74075947BA963AD50EEF61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19">
    <w:name w:val="A27412F093974F9BA0AB079A6AC3965C1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11">
    <w:name w:val="2F67AC5C3E0B43C4A32031B6DC29131A1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34">
    <w:name w:val="5BC260EBFCE745FA8782B90129C42FCE34"/>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43">
    <w:name w:val="526BFA01FD0D450CB3430FA23580AEA743"/>
    <w:rsid w:val="00340D08"/>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11">
    <w:name w:val="598AB59B6B75460F9C373AF1DF352DD61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6">
    <w:name w:val="E522F8A849254428B717D268491E703B6"/>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48">
    <w:name w:val="022E300BD62C4ECFB712E547BAAADBC348"/>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61">
    <w:name w:val="611CC994C9204ACDB375F063E546EA606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63">
    <w:name w:val="5C35D155DC954763A3400D9D22B03EF663"/>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61">
    <w:name w:val="AEF9971C0B534454B2BFD9A8E24A07946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61">
    <w:name w:val="F27A89CA7BFA436BAA4CCCF0411595D66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30">
    <w:name w:val="30F2BE5477134310B1B72FED4C6BC8B13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58">
    <w:name w:val="AB433C3B41BE4DF2A32583DA571F1FBF58"/>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58">
    <w:name w:val="05FBADB4B3F64B5A8CC78D0BBBEB102358"/>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58">
    <w:name w:val="452DC279A4144AE4A76D7507E48139CC58"/>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58">
    <w:name w:val="D4BCEB453F144D76A1F578EC7415F5CF58"/>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58">
    <w:name w:val="77943DE7A6794A2F8F797682CCB0661258"/>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20">
    <w:name w:val="D997EB0E7CF743639A40CF741D68461C2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20">
    <w:name w:val="7E60383E73A74075947BA963AD50EEF62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20">
    <w:name w:val="A27412F093974F9BA0AB079A6AC3965C2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12">
    <w:name w:val="2F67AC5C3E0B43C4A32031B6DC29131A1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35">
    <w:name w:val="5BC260EBFCE745FA8782B90129C42FCE35"/>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44">
    <w:name w:val="526BFA01FD0D450CB3430FA23580AEA744"/>
    <w:rsid w:val="00340D08"/>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12">
    <w:name w:val="598AB59B6B75460F9C373AF1DF352DD61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7">
    <w:name w:val="E522F8A849254428B717D268491E703B7"/>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49">
    <w:name w:val="022E300BD62C4ECFB712E547BAAADBC34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62">
    <w:name w:val="611CC994C9204ACDB375F063E546EA606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64">
    <w:name w:val="5C35D155DC954763A3400D9D22B03EF664"/>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62">
    <w:name w:val="AEF9971C0B534454B2BFD9A8E24A07946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62">
    <w:name w:val="F27A89CA7BFA436BAA4CCCF0411595D66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31">
    <w:name w:val="30F2BE5477134310B1B72FED4C6BC8B13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59">
    <w:name w:val="AB433C3B41BE4DF2A32583DA571F1FBF5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59">
    <w:name w:val="05FBADB4B3F64B5A8CC78D0BBBEB10235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59">
    <w:name w:val="452DC279A4144AE4A76D7507E48139CC5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59">
    <w:name w:val="D4BCEB453F144D76A1F578EC7415F5CF5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59">
    <w:name w:val="77943DE7A6794A2F8F797682CCB066125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21">
    <w:name w:val="D997EB0E7CF743639A40CF741D68461C2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21">
    <w:name w:val="7E60383E73A74075947BA963AD50EEF62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21">
    <w:name w:val="A27412F093974F9BA0AB079A6AC3965C2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13">
    <w:name w:val="2F67AC5C3E0B43C4A32031B6DC29131A13"/>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36">
    <w:name w:val="5BC260EBFCE745FA8782B90129C42FCE36"/>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45">
    <w:name w:val="526BFA01FD0D450CB3430FA23580AEA745"/>
    <w:rsid w:val="00340D08"/>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13">
    <w:name w:val="598AB59B6B75460F9C373AF1DF352DD613"/>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8">
    <w:name w:val="E522F8A849254428B717D268491E703B8"/>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50">
    <w:name w:val="022E300BD62C4ECFB712E547BAAADBC35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63">
    <w:name w:val="611CC994C9204ACDB375F063E546EA6063"/>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65">
    <w:name w:val="5C35D155DC954763A3400D9D22B03EF665"/>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63">
    <w:name w:val="AEF9971C0B534454B2BFD9A8E24A079463"/>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63">
    <w:name w:val="F27A89CA7BFA436BAA4CCCF0411595D663"/>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32">
    <w:name w:val="30F2BE5477134310B1B72FED4C6BC8B13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60">
    <w:name w:val="AB433C3B41BE4DF2A32583DA571F1FBF6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60">
    <w:name w:val="05FBADB4B3F64B5A8CC78D0BBBEB10236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60">
    <w:name w:val="452DC279A4144AE4A76D7507E48139CC6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60">
    <w:name w:val="D4BCEB453F144D76A1F578EC7415F5CF6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60">
    <w:name w:val="77943DE7A6794A2F8F797682CCB066126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22">
    <w:name w:val="D997EB0E7CF743639A40CF741D68461C2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22">
    <w:name w:val="7E60383E73A74075947BA963AD50EEF62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22">
    <w:name w:val="A27412F093974F9BA0AB079A6AC3965C2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14">
    <w:name w:val="2F67AC5C3E0B43C4A32031B6DC29131A14"/>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37">
    <w:name w:val="5BC260EBFCE745FA8782B90129C42FCE37"/>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46">
    <w:name w:val="526BFA01FD0D450CB3430FA23580AEA746"/>
    <w:rsid w:val="00340D08"/>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14">
    <w:name w:val="598AB59B6B75460F9C373AF1DF352DD614"/>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9">
    <w:name w:val="E522F8A849254428B717D268491E703B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51">
    <w:name w:val="022E300BD62C4ECFB712E547BAAADBC35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64">
    <w:name w:val="611CC994C9204ACDB375F063E546EA6064"/>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66">
    <w:name w:val="5C35D155DC954763A3400D9D22B03EF666"/>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64">
    <w:name w:val="AEF9971C0B534454B2BFD9A8E24A079464"/>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64">
    <w:name w:val="F27A89CA7BFA436BAA4CCCF0411595D664"/>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33">
    <w:name w:val="30F2BE5477134310B1B72FED4C6BC8B133"/>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61">
    <w:name w:val="AB433C3B41BE4DF2A32583DA571F1FBF6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61">
    <w:name w:val="05FBADB4B3F64B5A8CC78D0BBBEB10236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61">
    <w:name w:val="452DC279A4144AE4A76D7507E48139CC6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61">
    <w:name w:val="D4BCEB453F144D76A1F578EC7415F5CF6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61">
    <w:name w:val="77943DE7A6794A2F8F797682CCB0661261"/>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23">
    <w:name w:val="D997EB0E7CF743639A40CF741D68461C23"/>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23">
    <w:name w:val="7E60383E73A74075947BA963AD50EEF623"/>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23">
    <w:name w:val="A27412F093974F9BA0AB079A6AC3965C23"/>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15">
    <w:name w:val="2F67AC5C3E0B43C4A32031B6DC29131A15"/>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38">
    <w:name w:val="5BC260EBFCE745FA8782B90129C42FCE38"/>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47">
    <w:name w:val="526BFA01FD0D450CB3430FA23580AEA747"/>
    <w:rsid w:val="00340D08"/>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15">
    <w:name w:val="598AB59B6B75460F9C373AF1DF352DD615"/>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10">
    <w:name w:val="E522F8A849254428B717D268491E703B10"/>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52">
    <w:name w:val="022E300BD62C4ECFB712E547BAAADBC35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65">
    <w:name w:val="611CC994C9204ACDB375F063E546EA6065"/>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67">
    <w:name w:val="5C35D155DC954763A3400D9D22B03EF667"/>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65">
    <w:name w:val="AEF9971C0B534454B2BFD9A8E24A079465"/>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65">
    <w:name w:val="F27A89CA7BFA436BAA4CCCF0411595D665"/>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34">
    <w:name w:val="30F2BE5477134310B1B72FED4C6BC8B134"/>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62">
    <w:name w:val="AB433C3B41BE4DF2A32583DA571F1FBF6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62">
    <w:name w:val="05FBADB4B3F64B5A8CC78D0BBBEB10236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62">
    <w:name w:val="452DC279A4144AE4A76D7507E48139CC6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62">
    <w:name w:val="D4BCEB453F144D76A1F578EC7415F5CF6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62">
    <w:name w:val="77943DE7A6794A2F8F797682CCB0661262"/>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24">
    <w:name w:val="D997EB0E7CF743639A40CF741D68461C24"/>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24">
    <w:name w:val="7E60383E73A74075947BA963AD50EEF624"/>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24">
    <w:name w:val="A27412F093974F9BA0AB079A6AC3965C24"/>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16">
    <w:name w:val="2F67AC5C3E0B43C4A32031B6DC29131A16"/>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39">
    <w:name w:val="5BC260EBFCE745FA8782B90129C42FCE39"/>
    <w:rsid w:val="00340D08"/>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48">
    <w:name w:val="526BFA01FD0D450CB3430FA23580AEA748"/>
    <w:rsid w:val="00B41D21"/>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16">
    <w:name w:val="598AB59B6B75460F9C373AF1DF352DD616"/>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11">
    <w:name w:val="E522F8A849254428B717D268491E703B11"/>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53">
    <w:name w:val="022E300BD62C4ECFB712E547BAAADBC353"/>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66">
    <w:name w:val="611CC994C9204ACDB375F063E546EA6066"/>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68">
    <w:name w:val="5C35D155DC954763A3400D9D22B03EF668"/>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66">
    <w:name w:val="AEF9971C0B534454B2BFD9A8E24A079466"/>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66">
    <w:name w:val="F27A89CA7BFA436BAA4CCCF0411595D666"/>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35">
    <w:name w:val="30F2BE5477134310B1B72FED4C6BC8B135"/>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63">
    <w:name w:val="AB433C3B41BE4DF2A32583DA571F1FBF63"/>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63">
    <w:name w:val="05FBADB4B3F64B5A8CC78D0BBBEB102363"/>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63">
    <w:name w:val="452DC279A4144AE4A76D7507E48139CC63"/>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63">
    <w:name w:val="D4BCEB453F144D76A1F578EC7415F5CF63"/>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63">
    <w:name w:val="77943DE7A6794A2F8F797682CCB0661263"/>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25">
    <w:name w:val="D997EB0E7CF743639A40CF741D68461C25"/>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25">
    <w:name w:val="7E60383E73A74075947BA963AD50EEF625"/>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25">
    <w:name w:val="A27412F093974F9BA0AB079A6AC3965C25"/>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17">
    <w:name w:val="2F67AC5C3E0B43C4A32031B6DC29131A17"/>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40">
    <w:name w:val="5BC260EBFCE745FA8782B90129C42FCE40"/>
    <w:rsid w:val="00B41D21"/>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49">
    <w:name w:val="526BFA01FD0D450CB3430FA23580AEA749"/>
    <w:rsid w:val="00294D60"/>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17">
    <w:name w:val="598AB59B6B75460F9C373AF1DF352DD61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12">
    <w:name w:val="E522F8A849254428B717D268491E703B12"/>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54">
    <w:name w:val="022E300BD62C4ECFB712E547BAAADBC354"/>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67">
    <w:name w:val="611CC994C9204ACDB375F063E546EA606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69">
    <w:name w:val="5C35D155DC954763A3400D9D22B03EF66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67">
    <w:name w:val="AEF9971C0B534454B2BFD9A8E24A07946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67">
    <w:name w:val="F27A89CA7BFA436BAA4CCCF0411595D66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36">
    <w:name w:val="30F2BE5477134310B1B72FED4C6BC8B136"/>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64">
    <w:name w:val="AB433C3B41BE4DF2A32583DA571F1FBF64"/>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64">
    <w:name w:val="05FBADB4B3F64B5A8CC78D0BBBEB102364"/>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64">
    <w:name w:val="452DC279A4144AE4A76D7507E48139CC64"/>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64">
    <w:name w:val="D4BCEB453F144D76A1F578EC7415F5CF64"/>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64">
    <w:name w:val="77943DE7A6794A2F8F797682CCB0661264"/>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26">
    <w:name w:val="D997EB0E7CF743639A40CF741D68461C26"/>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26">
    <w:name w:val="7E60383E73A74075947BA963AD50EEF626"/>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26">
    <w:name w:val="A27412F093974F9BA0AB079A6AC3965C26"/>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18">
    <w:name w:val="2F67AC5C3E0B43C4A32031B6DC29131A1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
    <w:name w:val="27E9D13447C64EE1A642295A1C3395A2"/>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41">
    <w:name w:val="5BC260EBFCE745FA8782B90129C42FCE4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50">
    <w:name w:val="526BFA01FD0D450CB3430FA23580AEA750"/>
    <w:rsid w:val="00294D60"/>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18">
    <w:name w:val="598AB59B6B75460F9C373AF1DF352DD61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13">
    <w:name w:val="E522F8A849254428B717D268491E703B13"/>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55">
    <w:name w:val="022E300BD62C4ECFB712E547BAAADBC355"/>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68">
    <w:name w:val="611CC994C9204ACDB375F063E546EA606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70">
    <w:name w:val="5C35D155DC954763A3400D9D22B03EF670"/>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68">
    <w:name w:val="AEF9971C0B534454B2BFD9A8E24A07946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68">
    <w:name w:val="F27A89CA7BFA436BAA4CCCF0411595D66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37">
    <w:name w:val="30F2BE5477134310B1B72FED4C6BC8B13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65">
    <w:name w:val="AB433C3B41BE4DF2A32583DA571F1FBF65"/>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65">
    <w:name w:val="05FBADB4B3F64B5A8CC78D0BBBEB102365"/>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65">
    <w:name w:val="452DC279A4144AE4A76D7507E48139CC65"/>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65">
    <w:name w:val="D4BCEB453F144D76A1F578EC7415F5CF65"/>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65">
    <w:name w:val="77943DE7A6794A2F8F797682CCB0661265"/>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27">
    <w:name w:val="D997EB0E7CF743639A40CF741D68461C2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27">
    <w:name w:val="7E60383E73A74075947BA963AD50EEF62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27">
    <w:name w:val="A27412F093974F9BA0AB079A6AC3965C2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19">
    <w:name w:val="2F67AC5C3E0B43C4A32031B6DC29131A1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1">
    <w:name w:val="27E9D13447C64EE1A642295A1C3395A2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BC260EBFCE745FA8782B90129C42FCE42">
    <w:name w:val="5BC260EBFCE745FA8782B90129C42FCE42"/>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51">
    <w:name w:val="526BFA01FD0D450CB3430FA23580AEA751"/>
    <w:rsid w:val="00294D60"/>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19">
    <w:name w:val="598AB59B6B75460F9C373AF1DF352DD61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14">
    <w:name w:val="E522F8A849254428B717D268491E703B14"/>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56">
    <w:name w:val="022E300BD62C4ECFB712E547BAAADBC356"/>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69">
    <w:name w:val="611CC994C9204ACDB375F063E546EA606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71">
    <w:name w:val="5C35D155DC954763A3400D9D22B03EF67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69">
    <w:name w:val="AEF9971C0B534454B2BFD9A8E24A07946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69">
    <w:name w:val="F27A89CA7BFA436BAA4CCCF0411595D66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38">
    <w:name w:val="30F2BE5477134310B1B72FED4C6BC8B13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66">
    <w:name w:val="AB433C3B41BE4DF2A32583DA571F1FBF66"/>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66">
    <w:name w:val="05FBADB4B3F64B5A8CC78D0BBBEB102366"/>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66">
    <w:name w:val="452DC279A4144AE4A76D7507E48139CC66"/>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66">
    <w:name w:val="D4BCEB453F144D76A1F578EC7415F5CF66"/>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66">
    <w:name w:val="77943DE7A6794A2F8F797682CCB0661266"/>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28">
    <w:name w:val="D997EB0E7CF743639A40CF741D68461C2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28">
    <w:name w:val="7E60383E73A74075947BA963AD50EEF62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28">
    <w:name w:val="A27412F093974F9BA0AB079A6AC3965C2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20">
    <w:name w:val="2F67AC5C3E0B43C4A32031B6DC29131A20"/>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2">
    <w:name w:val="27E9D13447C64EE1A642295A1C3395A22"/>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
    <w:name w:val="EC7DB0918E234E909225503B03C26D5B"/>
    <w:rsid w:val="00294D60"/>
    <w:rPr>
      <w:lang w:val="en-GB" w:eastAsia="en-GB"/>
    </w:rPr>
  </w:style>
  <w:style w:type="paragraph" w:customStyle="1" w:styleId="526BFA01FD0D450CB3430FA23580AEA752">
    <w:name w:val="526BFA01FD0D450CB3430FA23580AEA752"/>
    <w:rsid w:val="00294D60"/>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20">
    <w:name w:val="598AB59B6B75460F9C373AF1DF352DD620"/>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15">
    <w:name w:val="E522F8A849254428B717D268491E703B15"/>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57">
    <w:name w:val="022E300BD62C4ECFB712E547BAAADBC35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70">
    <w:name w:val="611CC994C9204ACDB375F063E546EA6070"/>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72">
    <w:name w:val="5C35D155DC954763A3400D9D22B03EF672"/>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70">
    <w:name w:val="AEF9971C0B534454B2BFD9A8E24A079470"/>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70">
    <w:name w:val="F27A89CA7BFA436BAA4CCCF0411595D670"/>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39">
    <w:name w:val="30F2BE5477134310B1B72FED4C6BC8B13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67">
    <w:name w:val="AB433C3B41BE4DF2A32583DA571F1FBF6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67">
    <w:name w:val="05FBADB4B3F64B5A8CC78D0BBBEB10236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67">
    <w:name w:val="452DC279A4144AE4A76D7507E48139CC6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67">
    <w:name w:val="D4BCEB453F144D76A1F578EC7415F5CF6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67">
    <w:name w:val="77943DE7A6794A2F8F797682CCB066126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29">
    <w:name w:val="D997EB0E7CF743639A40CF741D68461C2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29">
    <w:name w:val="7E60383E73A74075947BA963AD50EEF62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29">
    <w:name w:val="A27412F093974F9BA0AB079A6AC3965C2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21">
    <w:name w:val="2F67AC5C3E0B43C4A32031B6DC29131A2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3">
    <w:name w:val="27E9D13447C64EE1A642295A1C3395A23"/>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1">
    <w:name w:val="EC7DB0918E234E909225503B03C26D5B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53">
    <w:name w:val="526BFA01FD0D450CB3430FA23580AEA753"/>
    <w:rsid w:val="00294D60"/>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21">
    <w:name w:val="598AB59B6B75460F9C373AF1DF352DD62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16">
    <w:name w:val="E522F8A849254428B717D268491E703B16"/>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58">
    <w:name w:val="022E300BD62C4ECFB712E547BAAADBC35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71">
    <w:name w:val="611CC994C9204ACDB375F063E546EA607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73">
    <w:name w:val="5C35D155DC954763A3400D9D22B03EF673"/>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71">
    <w:name w:val="AEF9971C0B534454B2BFD9A8E24A07947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71">
    <w:name w:val="F27A89CA7BFA436BAA4CCCF0411595D67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40">
    <w:name w:val="30F2BE5477134310B1B72FED4C6BC8B140"/>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68">
    <w:name w:val="AB433C3B41BE4DF2A32583DA571F1FBF6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68">
    <w:name w:val="05FBADB4B3F64B5A8CC78D0BBBEB10236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68">
    <w:name w:val="452DC279A4144AE4A76D7507E48139CC6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68">
    <w:name w:val="D4BCEB453F144D76A1F578EC7415F5CF6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68">
    <w:name w:val="77943DE7A6794A2F8F797682CCB0661268"/>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30">
    <w:name w:val="D997EB0E7CF743639A40CF741D68461C30"/>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30">
    <w:name w:val="7E60383E73A74075947BA963AD50EEF630"/>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30">
    <w:name w:val="A27412F093974F9BA0AB079A6AC3965C30"/>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22">
    <w:name w:val="2F67AC5C3E0B43C4A32031B6DC29131A22"/>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4">
    <w:name w:val="27E9D13447C64EE1A642295A1C3395A24"/>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2">
    <w:name w:val="EC7DB0918E234E909225503B03C26D5B2"/>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54">
    <w:name w:val="526BFA01FD0D450CB3430FA23580AEA754"/>
    <w:rsid w:val="00294D60"/>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22">
    <w:name w:val="598AB59B6B75460F9C373AF1DF352DD622"/>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17">
    <w:name w:val="E522F8A849254428B717D268491E703B17"/>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59">
    <w:name w:val="022E300BD62C4ECFB712E547BAAADBC35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72">
    <w:name w:val="611CC994C9204ACDB375F063E546EA6072"/>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74">
    <w:name w:val="5C35D155DC954763A3400D9D22B03EF674"/>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72">
    <w:name w:val="AEF9971C0B534454B2BFD9A8E24A079472"/>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72">
    <w:name w:val="F27A89CA7BFA436BAA4CCCF0411595D672"/>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41">
    <w:name w:val="30F2BE5477134310B1B72FED4C6BC8B14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69">
    <w:name w:val="AB433C3B41BE4DF2A32583DA571F1FBF6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69">
    <w:name w:val="05FBADB4B3F64B5A8CC78D0BBBEB10236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69">
    <w:name w:val="452DC279A4144AE4A76D7507E48139CC6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69">
    <w:name w:val="D4BCEB453F144D76A1F578EC7415F5CF6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69">
    <w:name w:val="77943DE7A6794A2F8F797682CCB0661269"/>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31">
    <w:name w:val="D997EB0E7CF743639A40CF741D68461C3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31">
    <w:name w:val="7E60383E73A74075947BA963AD50EEF63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31">
    <w:name w:val="A27412F093974F9BA0AB079A6AC3965C31"/>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23">
    <w:name w:val="2F67AC5C3E0B43C4A32031B6DC29131A23"/>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5">
    <w:name w:val="27E9D13447C64EE1A642295A1C3395A25"/>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3">
    <w:name w:val="EC7DB0918E234E909225503B03C26D5B3"/>
    <w:rsid w:val="00294D60"/>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55">
    <w:name w:val="526BFA01FD0D450CB3430FA23580AEA755"/>
    <w:rsid w:val="009D1201"/>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23">
    <w:name w:val="598AB59B6B75460F9C373AF1DF352DD623"/>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18">
    <w:name w:val="E522F8A849254428B717D268491E703B18"/>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60">
    <w:name w:val="022E300BD62C4ECFB712E547BAAADBC360"/>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73">
    <w:name w:val="611CC994C9204ACDB375F063E546EA6073"/>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75">
    <w:name w:val="5C35D155DC954763A3400D9D22B03EF675"/>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73">
    <w:name w:val="AEF9971C0B534454B2BFD9A8E24A079473"/>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73">
    <w:name w:val="F27A89CA7BFA436BAA4CCCF0411595D673"/>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42">
    <w:name w:val="30F2BE5477134310B1B72FED4C6BC8B142"/>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70">
    <w:name w:val="AB433C3B41BE4DF2A32583DA571F1FBF70"/>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70">
    <w:name w:val="05FBADB4B3F64B5A8CC78D0BBBEB102370"/>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70">
    <w:name w:val="452DC279A4144AE4A76D7507E48139CC70"/>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70">
    <w:name w:val="D4BCEB453F144D76A1F578EC7415F5CF70"/>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70">
    <w:name w:val="77943DE7A6794A2F8F797682CCB0661270"/>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32">
    <w:name w:val="D997EB0E7CF743639A40CF741D68461C32"/>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32">
    <w:name w:val="7E60383E73A74075947BA963AD50EEF632"/>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32">
    <w:name w:val="A27412F093974F9BA0AB079A6AC3965C32"/>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24">
    <w:name w:val="2F67AC5C3E0B43C4A32031B6DC29131A24"/>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6">
    <w:name w:val="27E9D13447C64EE1A642295A1C3395A26"/>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4">
    <w:name w:val="EC7DB0918E234E909225503B03C26D5B4"/>
    <w:rsid w:val="009D1201"/>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56">
    <w:name w:val="526BFA01FD0D450CB3430FA23580AEA756"/>
    <w:rsid w:val="00E22F17"/>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24">
    <w:name w:val="598AB59B6B75460F9C373AF1DF352DD624"/>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19">
    <w:name w:val="E522F8A849254428B717D268491E703B19"/>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61">
    <w:name w:val="022E300BD62C4ECFB712E547BAAADBC361"/>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74">
    <w:name w:val="611CC994C9204ACDB375F063E546EA6074"/>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76">
    <w:name w:val="5C35D155DC954763A3400D9D22B03EF676"/>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74">
    <w:name w:val="AEF9971C0B534454B2BFD9A8E24A079474"/>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74">
    <w:name w:val="F27A89CA7BFA436BAA4CCCF0411595D674"/>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43">
    <w:name w:val="30F2BE5477134310B1B72FED4C6BC8B143"/>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71">
    <w:name w:val="AB433C3B41BE4DF2A32583DA571F1FBF71"/>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71">
    <w:name w:val="05FBADB4B3F64B5A8CC78D0BBBEB102371"/>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71">
    <w:name w:val="452DC279A4144AE4A76D7507E48139CC71"/>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71">
    <w:name w:val="D4BCEB453F144D76A1F578EC7415F5CF71"/>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71">
    <w:name w:val="77943DE7A6794A2F8F797682CCB0661271"/>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33">
    <w:name w:val="D997EB0E7CF743639A40CF741D68461C33"/>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33">
    <w:name w:val="7E60383E73A74075947BA963AD50EEF633"/>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33">
    <w:name w:val="A27412F093974F9BA0AB079A6AC3965C33"/>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25">
    <w:name w:val="2F67AC5C3E0B43C4A32031B6DC29131A25"/>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7">
    <w:name w:val="27E9D13447C64EE1A642295A1C3395A27"/>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5">
    <w:name w:val="EC7DB0918E234E909225503B03C26D5B5"/>
    <w:rsid w:val="00E22F17"/>
    <w:pPr>
      <w:spacing w:after="120" w:line="264" w:lineRule="auto"/>
      <w:jc w:val="both"/>
    </w:pPr>
    <w:rPr>
      <w:rFonts w:ascii="Times New Roman" w:eastAsia="Times New Roman" w:hAnsi="Times New Roman" w:cs="Times New Roman"/>
      <w:szCs w:val="24"/>
      <w:lang w:val="en-GB" w:eastAsia="en-GB"/>
    </w:rPr>
  </w:style>
  <w:style w:type="paragraph" w:customStyle="1" w:styleId="16E140C53F294C38AC47B7EFE690DADC">
    <w:name w:val="16E140C53F294C38AC47B7EFE690DADC"/>
    <w:rsid w:val="00F93B07"/>
    <w:rPr>
      <w:lang w:val="en-GB" w:eastAsia="en-GB"/>
    </w:rPr>
  </w:style>
  <w:style w:type="paragraph" w:customStyle="1" w:styleId="14B9686D95B74C358FF336FF809332EF">
    <w:name w:val="14B9686D95B74C358FF336FF809332EF"/>
    <w:rsid w:val="00F93B07"/>
    <w:rPr>
      <w:lang w:val="en-GB" w:eastAsia="en-GB"/>
    </w:rPr>
  </w:style>
  <w:style w:type="paragraph" w:customStyle="1" w:styleId="455725664C63415BB329E1A6E0514988">
    <w:name w:val="455725664C63415BB329E1A6E0514988"/>
    <w:rsid w:val="00F93B07"/>
    <w:rPr>
      <w:lang w:val="en-GB" w:eastAsia="en-GB"/>
    </w:rPr>
  </w:style>
  <w:style w:type="paragraph" w:customStyle="1" w:styleId="BB98F842D2CF4E38A983F1C5C259CBBB">
    <w:name w:val="BB98F842D2CF4E38A983F1C5C259CBBB"/>
    <w:rsid w:val="00F93B07"/>
    <w:rPr>
      <w:lang w:val="en-GB" w:eastAsia="en-GB"/>
    </w:rPr>
  </w:style>
  <w:style w:type="paragraph" w:customStyle="1" w:styleId="526BFA01FD0D450CB3430FA23580AEA757">
    <w:name w:val="526BFA01FD0D450CB3430FA23580AEA757"/>
    <w:rsid w:val="00F93B07"/>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25">
    <w:name w:val="598AB59B6B75460F9C373AF1DF352DD62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20">
    <w:name w:val="E522F8A849254428B717D268491E703B2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62">
    <w:name w:val="022E300BD62C4ECFB712E547BAAADBC36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75">
    <w:name w:val="611CC994C9204ACDB375F063E546EA607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77">
    <w:name w:val="5C35D155DC954763A3400D9D22B03EF67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75">
    <w:name w:val="AEF9971C0B534454B2BFD9A8E24A07947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75">
    <w:name w:val="F27A89CA7BFA436BAA4CCCF0411595D67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44">
    <w:name w:val="30F2BE5477134310B1B72FED4C6BC8B14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72">
    <w:name w:val="AB433C3B41BE4DF2A32583DA571F1FBF7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72">
    <w:name w:val="05FBADB4B3F64B5A8CC78D0BBBEB10237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72">
    <w:name w:val="452DC279A4144AE4A76D7507E48139CC7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72">
    <w:name w:val="D4BCEB453F144D76A1F578EC7415F5CF7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72">
    <w:name w:val="77943DE7A6794A2F8F797682CCB066127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34">
    <w:name w:val="D997EB0E7CF743639A40CF741D68461C3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34">
    <w:name w:val="7E60383E73A74075947BA963AD50EEF63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34">
    <w:name w:val="A27412F093974F9BA0AB079A6AC3965C3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26">
    <w:name w:val="2F67AC5C3E0B43C4A32031B6DC29131A2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8">
    <w:name w:val="27E9D13447C64EE1A642295A1C3395A2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6">
    <w:name w:val="EC7DB0918E234E909225503B03C26D5B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CC892B9CBE304DB0B53DEE109443966B">
    <w:name w:val="CC892B9CBE304DB0B53DEE109443966B"/>
    <w:rsid w:val="00F93B07"/>
    <w:rPr>
      <w:lang w:val="en-GB" w:eastAsia="en-GB"/>
    </w:rPr>
  </w:style>
  <w:style w:type="paragraph" w:customStyle="1" w:styleId="526BFA01FD0D450CB3430FA23580AEA758">
    <w:name w:val="526BFA01FD0D450CB3430FA23580AEA758"/>
    <w:rsid w:val="00F93B07"/>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26">
    <w:name w:val="598AB59B6B75460F9C373AF1DF352DD62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21">
    <w:name w:val="E522F8A849254428B717D268491E703B21"/>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63">
    <w:name w:val="022E300BD62C4ECFB712E547BAAADBC363"/>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76">
    <w:name w:val="611CC994C9204ACDB375F063E546EA607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78">
    <w:name w:val="5C35D155DC954763A3400D9D22B03EF67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76">
    <w:name w:val="AEF9971C0B534454B2BFD9A8E24A07947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76">
    <w:name w:val="F27A89CA7BFA436BAA4CCCF0411595D67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45">
    <w:name w:val="30F2BE5477134310B1B72FED4C6BC8B14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73">
    <w:name w:val="AB433C3B41BE4DF2A32583DA571F1FBF73"/>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73">
    <w:name w:val="05FBADB4B3F64B5A8CC78D0BBBEB102373"/>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73">
    <w:name w:val="452DC279A4144AE4A76D7507E48139CC73"/>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73">
    <w:name w:val="D4BCEB453F144D76A1F578EC7415F5CF73"/>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73">
    <w:name w:val="77943DE7A6794A2F8F797682CCB0661273"/>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35">
    <w:name w:val="D997EB0E7CF743639A40CF741D68461C3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35">
    <w:name w:val="7E60383E73A74075947BA963AD50EEF63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35">
    <w:name w:val="A27412F093974F9BA0AB079A6AC3965C3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27">
    <w:name w:val="2F67AC5C3E0B43C4A32031B6DC29131A2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9">
    <w:name w:val="27E9D13447C64EE1A642295A1C3395A29"/>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7">
    <w:name w:val="EC7DB0918E234E909225503B03C26D5B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8DCADBF03B424490AB6B7C162EFCDE3C">
    <w:name w:val="8DCADBF03B424490AB6B7C162EFCDE3C"/>
    <w:rsid w:val="00F93B07"/>
    <w:rPr>
      <w:lang w:val="en-GB" w:eastAsia="en-GB"/>
    </w:rPr>
  </w:style>
  <w:style w:type="paragraph" w:customStyle="1" w:styleId="2B92DAF4C2AA4B95AC2920CDA140971D">
    <w:name w:val="2B92DAF4C2AA4B95AC2920CDA140971D"/>
    <w:rsid w:val="00F93B07"/>
    <w:rPr>
      <w:lang w:val="en-GB" w:eastAsia="en-GB"/>
    </w:rPr>
  </w:style>
  <w:style w:type="paragraph" w:customStyle="1" w:styleId="526BFA01FD0D450CB3430FA23580AEA759">
    <w:name w:val="526BFA01FD0D450CB3430FA23580AEA759"/>
    <w:rsid w:val="00F93B07"/>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27">
    <w:name w:val="598AB59B6B75460F9C373AF1DF352DD62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22">
    <w:name w:val="E522F8A849254428B717D268491E703B2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64">
    <w:name w:val="022E300BD62C4ECFB712E547BAAADBC36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77">
    <w:name w:val="611CC994C9204ACDB375F063E546EA607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79">
    <w:name w:val="5C35D155DC954763A3400D9D22B03EF679"/>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77">
    <w:name w:val="AEF9971C0B534454B2BFD9A8E24A07947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77">
    <w:name w:val="F27A89CA7BFA436BAA4CCCF0411595D67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Guidelines">
    <w:name w:val="Guidelines"/>
    <w:basedOn w:val="BodyText"/>
    <w:link w:val="GuidelinesChar"/>
    <w:uiPriority w:val="2"/>
    <w:qFormat/>
    <w:rsid w:val="00EF11FA"/>
    <w:pPr>
      <w:spacing w:line="240" w:lineRule="auto"/>
      <w:jc w:val="both"/>
    </w:pPr>
    <w:rPr>
      <w:rFonts w:ascii="Times New Roman" w:eastAsia="Times New Roman" w:hAnsi="Times New Roman" w:cs="Times New Roman"/>
      <w:i/>
      <w:color w:val="2F5496" w:themeColor="accent1" w:themeShade="BF"/>
      <w:lang w:val="en-GB" w:eastAsia="nl-NL"/>
    </w:rPr>
  </w:style>
  <w:style w:type="character" w:customStyle="1" w:styleId="GuidelinesChar">
    <w:name w:val="Guidelines Char"/>
    <w:basedOn w:val="DefaultParagraphFont"/>
    <w:link w:val="Guidelines"/>
    <w:uiPriority w:val="2"/>
    <w:rsid w:val="00EF11FA"/>
    <w:rPr>
      <w:rFonts w:ascii="Times New Roman" w:eastAsia="Times New Roman" w:hAnsi="Times New Roman" w:cs="Times New Roman"/>
      <w:i/>
      <w:color w:val="2F5496" w:themeColor="accent1" w:themeShade="BF"/>
      <w:lang w:val="en-GB" w:eastAsia="nl-NL"/>
    </w:rPr>
  </w:style>
  <w:style w:type="paragraph" w:styleId="BodyText">
    <w:name w:val="Body Text"/>
    <w:basedOn w:val="Normal"/>
    <w:link w:val="BodyTextChar"/>
    <w:uiPriority w:val="99"/>
    <w:semiHidden/>
    <w:unhideWhenUsed/>
    <w:rsid w:val="00F93B07"/>
    <w:pPr>
      <w:spacing w:after="120"/>
    </w:pPr>
  </w:style>
  <w:style w:type="character" w:customStyle="1" w:styleId="BodyTextChar">
    <w:name w:val="Body Text Char"/>
    <w:basedOn w:val="DefaultParagraphFont"/>
    <w:link w:val="BodyText"/>
    <w:uiPriority w:val="99"/>
    <w:semiHidden/>
    <w:rsid w:val="00F93B07"/>
  </w:style>
  <w:style w:type="paragraph" w:customStyle="1" w:styleId="30F2BE5477134310B1B72FED4C6BC8B146">
    <w:name w:val="30F2BE5477134310B1B72FED4C6BC8B14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74">
    <w:name w:val="AB433C3B41BE4DF2A32583DA571F1FBF7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74">
    <w:name w:val="05FBADB4B3F64B5A8CC78D0BBBEB10237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74">
    <w:name w:val="452DC279A4144AE4A76D7507E48139CC7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74">
    <w:name w:val="D4BCEB453F144D76A1F578EC7415F5CF7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74">
    <w:name w:val="77943DE7A6794A2F8F797682CCB066127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36">
    <w:name w:val="D997EB0E7CF743639A40CF741D68461C3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36">
    <w:name w:val="7E60383E73A74075947BA963AD50EEF63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36">
    <w:name w:val="A27412F093974F9BA0AB079A6AC3965C3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28">
    <w:name w:val="2F67AC5C3E0B43C4A32031B6DC29131A2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10">
    <w:name w:val="27E9D13447C64EE1A642295A1C3395A21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8">
    <w:name w:val="EC7DB0918E234E909225503B03C26D5B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9F95C0F550DB478C81004BC8C529FBD6">
    <w:name w:val="9F95C0F550DB478C81004BC8C529FBD6"/>
    <w:rsid w:val="00F93B07"/>
    <w:rPr>
      <w:lang w:val="en-GB" w:eastAsia="en-GB"/>
    </w:rPr>
  </w:style>
  <w:style w:type="paragraph" w:customStyle="1" w:styleId="27B1CDD3046344AA845A9A839611E433">
    <w:name w:val="27B1CDD3046344AA845A9A839611E433"/>
    <w:rsid w:val="00F93B07"/>
    <w:rPr>
      <w:lang w:val="en-GB" w:eastAsia="en-GB"/>
    </w:rPr>
  </w:style>
  <w:style w:type="paragraph" w:customStyle="1" w:styleId="5EA2D581D7FA440C9276EBF1EE2831FB">
    <w:name w:val="5EA2D581D7FA440C9276EBF1EE2831FB"/>
    <w:rsid w:val="00F93B07"/>
    <w:rPr>
      <w:lang w:val="en-GB" w:eastAsia="en-GB"/>
    </w:rPr>
  </w:style>
  <w:style w:type="paragraph" w:customStyle="1" w:styleId="89724914E3A3476980A7105302913A21">
    <w:name w:val="89724914E3A3476980A7105302913A21"/>
    <w:rsid w:val="00F93B07"/>
    <w:rPr>
      <w:lang w:val="en-GB" w:eastAsia="en-GB"/>
    </w:rPr>
  </w:style>
  <w:style w:type="paragraph" w:customStyle="1" w:styleId="526BFA01FD0D450CB3430FA23580AEA760">
    <w:name w:val="526BFA01FD0D450CB3430FA23580AEA760"/>
    <w:rsid w:val="00F93B07"/>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28">
    <w:name w:val="598AB59B6B75460F9C373AF1DF352DD62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23">
    <w:name w:val="E522F8A849254428B717D268491E703B23"/>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65">
    <w:name w:val="022E300BD62C4ECFB712E547BAAADBC36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78">
    <w:name w:val="611CC994C9204ACDB375F063E546EA607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80">
    <w:name w:val="5C35D155DC954763A3400D9D22B03EF68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78">
    <w:name w:val="AEF9971C0B534454B2BFD9A8E24A07947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78">
    <w:name w:val="F27A89CA7BFA436BAA4CCCF0411595D67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30F2BE5477134310B1B72FED4C6BC8B147">
    <w:name w:val="30F2BE5477134310B1B72FED4C6BC8B14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75">
    <w:name w:val="AB433C3B41BE4DF2A32583DA571F1FBF7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75">
    <w:name w:val="05FBADB4B3F64B5A8CC78D0BBBEB10237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75">
    <w:name w:val="452DC279A4144AE4A76D7507E48139CC7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75">
    <w:name w:val="D4BCEB453F144D76A1F578EC7415F5CF7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75">
    <w:name w:val="77943DE7A6794A2F8F797682CCB066127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37">
    <w:name w:val="D997EB0E7CF743639A40CF741D68461C3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37">
    <w:name w:val="7E60383E73A74075947BA963AD50EEF63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37">
    <w:name w:val="A27412F093974F9BA0AB079A6AC3965C3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29">
    <w:name w:val="2F67AC5C3E0B43C4A32031B6DC29131A29"/>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11">
    <w:name w:val="27E9D13447C64EE1A642295A1C3395A211"/>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9">
    <w:name w:val="EC7DB0918E234E909225503B03C26D5B9"/>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61">
    <w:name w:val="526BFA01FD0D450CB3430FA23580AEA761"/>
    <w:rsid w:val="00F93B07"/>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29">
    <w:name w:val="598AB59B6B75460F9C373AF1DF352DD629"/>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24">
    <w:name w:val="E522F8A849254428B717D268491E703B2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66">
    <w:name w:val="022E300BD62C4ECFB712E547BAAADBC36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79">
    <w:name w:val="611CC994C9204ACDB375F063E546EA6079"/>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81">
    <w:name w:val="5C35D155DC954763A3400D9D22B03EF681"/>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79">
    <w:name w:val="AEF9971C0B534454B2BFD9A8E24A079479"/>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79">
    <w:name w:val="F27A89CA7BFA436BAA4CCCF0411595D679"/>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76">
    <w:name w:val="AB433C3B41BE4DF2A32583DA571F1FBF7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76">
    <w:name w:val="05FBADB4B3F64B5A8CC78D0BBBEB10237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76">
    <w:name w:val="452DC279A4144AE4A76D7507E48139CC7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76">
    <w:name w:val="D4BCEB453F144D76A1F578EC7415F5CF7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76">
    <w:name w:val="77943DE7A6794A2F8F797682CCB066127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38">
    <w:name w:val="D997EB0E7CF743639A40CF741D68461C3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38">
    <w:name w:val="7E60383E73A74075947BA963AD50EEF63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38">
    <w:name w:val="A27412F093974F9BA0AB079A6AC3965C3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30">
    <w:name w:val="2F67AC5C3E0B43C4A32031B6DC29131A3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12">
    <w:name w:val="27E9D13447C64EE1A642295A1C3395A21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10">
    <w:name w:val="EC7DB0918E234E909225503B03C26D5B1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526BFA01FD0D450CB3430FA23580AEA762">
    <w:name w:val="526BFA01FD0D450CB3430FA23580AEA762"/>
    <w:rsid w:val="00F93B07"/>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30">
    <w:name w:val="598AB59B6B75460F9C373AF1DF352DD63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25">
    <w:name w:val="E522F8A849254428B717D268491E703B25"/>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67">
    <w:name w:val="022E300BD62C4ECFB712E547BAAADBC36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5EAAA4F503C24FF5B8CEFAEE7F25BC2A">
    <w:name w:val="5EAAA4F503C24FF5B8CEFAEE7F25BC2A"/>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80">
    <w:name w:val="611CC994C9204ACDB375F063E546EA608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82">
    <w:name w:val="5C35D155DC954763A3400D9D22B03EF68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80">
    <w:name w:val="AEF9971C0B534454B2BFD9A8E24A07948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80">
    <w:name w:val="F27A89CA7BFA436BAA4CCCF0411595D68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89724914E3A3476980A7105302913A211">
    <w:name w:val="89724914E3A3476980A7105302913A211"/>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77">
    <w:name w:val="AB433C3B41BE4DF2A32583DA571F1FBF7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77">
    <w:name w:val="05FBADB4B3F64B5A8CC78D0BBBEB10237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77">
    <w:name w:val="452DC279A4144AE4A76D7507E48139CC7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77">
    <w:name w:val="D4BCEB453F144D76A1F578EC7415F5CF7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77">
    <w:name w:val="77943DE7A6794A2F8F797682CCB0661277"/>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39">
    <w:name w:val="D997EB0E7CF743639A40CF741D68461C39"/>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39">
    <w:name w:val="7E60383E73A74075947BA963AD50EEF639"/>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39">
    <w:name w:val="A27412F093974F9BA0AB079A6AC3965C39"/>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31">
    <w:name w:val="2F67AC5C3E0B43C4A32031B6DC29131A31"/>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13">
    <w:name w:val="27E9D13447C64EE1A642295A1C3395A213"/>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11">
    <w:name w:val="EC7DB0918E234E909225503B03C26D5B11"/>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
    <w:name w:val="B7176F666F3A44F7B71DD30939990553"/>
    <w:rsid w:val="00F93B07"/>
    <w:rPr>
      <w:lang w:val="en-GB" w:eastAsia="en-GB"/>
    </w:rPr>
  </w:style>
  <w:style w:type="paragraph" w:customStyle="1" w:styleId="526BFA01FD0D450CB3430FA23580AEA763">
    <w:name w:val="526BFA01FD0D450CB3430FA23580AEA763"/>
    <w:rsid w:val="00F93B07"/>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31">
    <w:name w:val="598AB59B6B75460F9C373AF1DF352DD631"/>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26">
    <w:name w:val="E522F8A849254428B717D268491E703B26"/>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68">
    <w:name w:val="022E300BD62C4ECFB712E547BAAADBC36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1">
    <w:name w:val="B7176F666F3A44F7B71DD309399905531"/>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81">
    <w:name w:val="611CC994C9204ACDB375F063E546EA6081"/>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83">
    <w:name w:val="5C35D155DC954763A3400D9D22B03EF683"/>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81">
    <w:name w:val="AEF9971C0B534454B2BFD9A8E24A079481"/>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81">
    <w:name w:val="F27A89CA7BFA436BAA4CCCF0411595D681"/>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89724914E3A3476980A7105302913A212">
    <w:name w:val="89724914E3A3476980A7105302913A21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78">
    <w:name w:val="AB433C3B41BE4DF2A32583DA571F1FBF7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78">
    <w:name w:val="05FBADB4B3F64B5A8CC78D0BBBEB10237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78">
    <w:name w:val="452DC279A4144AE4A76D7507E48139CC7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78">
    <w:name w:val="D4BCEB453F144D76A1F578EC7415F5CF7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78">
    <w:name w:val="77943DE7A6794A2F8F797682CCB0661278"/>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40">
    <w:name w:val="D997EB0E7CF743639A40CF741D68461C4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40">
    <w:name w:val="7E60383E73A74075947BA963AD50EEF64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40">
    <w:name w:val="A27412F093974F9BA0AB079A6AC3965C40"/>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32">
    <w:name w:val="2F67AC5C3E0B43C4A32031B6DC29131A3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14">
    <w:name w:val="27E9D13447C64EE1A642295A1C3395A214"/>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12">
    <w:name w:val="EC7DB0918E234E909225503B03C26D5B12"/>
    <w:rsid w:val="00F93B07"/>
    <w:pPr>
      <w:spacing w:after="120" w:line="264" w:lineRule="auto"/>
      <w:jc w:val="both"/>
    </w:pPr>
    <w:rPr>
      <w:rFonts w:ascii="Times New Roman" w:eastAsia="Times New Roman" w:hAnsi="Times New Roman" w:cs="Times New Roman"/>
      <w:szCs w:val="24"/>
      <w:lang w:val="en-GB" w:eastAsia="en-GB"/>
    </w:rPr>
  </w:style>
  <w:style w:type="paragraph" w:customStyle="1" w:styleId="444231DEC934430A984EF17940D682B0">
    <w:name w:val="444231DEC934430A984EF17940D682B0"/>
    <w:rsid w:val="00EF11FA"/>
    <w:rPr>
      <w:lang w:val="en-GB" w:eastAsia="en-GB"/>
    </w:rPr>
  </w:style>
  <w:style w:type="paragraph" w:customStyle="1" w:styleId="526BFA01FD0D450CB3430FA23580AEA764">
    <w:name w:val="526BFA01FD0D450CB3430FA23580AEA764"/>
    <w:rsid w:val="00EF11F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32">
    <w:name w:val="598AB59B6B75460F9C373AF1DF352DD632"/>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27">
    <w:name w:val="E522F8A849254428B717D268491E703B27"/>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69">
    <w:name w:val="022E300BD62C4ECFB712E547BAAADBC369"/>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2">
    <w:name w:val="B7176F666F3A44F7B71DD309399905532"/>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82">
    <w:name w:val="611CC994C9204ACDB375F063E546EA6082"/>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84">
    <w:name w:val="5C35D155DC954763A3400D9D22B03EF684"/>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82">
    <w:name w:val="AEF9971C0B534454B2BFD9A8E24A079482"/>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82">
    <w:name w:val="F27A89CA7BFA436BAA4CCCF0411595D682"/>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444231DEC934430A984EF17940D682B01">
    <w:name w:val="444231DEC934430A984EF17940D682B01"/>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79">
    <w:name w:val="AB433C3B41BE4DF2A32583DA571F1FBF79"/>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79">
    <w:name w:val="05FBADB4B3F64B5A8CC78D0BBBEB102379"/>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79">
    <w:name w:val="452DC279A4144AE4A76D7507E48139CC79"/>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79">
    <w:name w:val="D4BCEB453F144D76A1F578EC7415F5CF79"/>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79">
    <w:name w:val="77943DE7A6794A2F8F797682CCB0661279"/>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41">
    <w:name w:val="D997EB0E7CF743639A40CF741D68461C41"/>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41">
    <w:name w:val="7E60383E73A74075947BA963AD50EEF641"/>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41">
    <w:name w:val="A27412F093974F9BA0AB079A6AC3965C41"/>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33">
    <w:name w:val="2F67AC5C3E0B43C4A32031B6DC29131A33"/>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15">
    <w:name w:val="27E9D13447C64EE1A642295A1C3395A215"/>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13">
    <w:name w:val="EC7DB0918E234E909225503B03C26D5B13"/>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
    <w:name w:val="ECCC7F569813412CB40FEEEF3B27C05B"/>
    <w:rsid w:val="00EF11FA"/>
    <w:rPr>
      <w:lang w:val="en-GB" w:eastAsia="en-GB"/>
    </w:rPr>
  </w:style>
  <w:style w:type="paragraph" w:customStyle="1" w:styleId="526BFA01FD0D450CB3430FA23580AEA765">
    <w:name w:val="526BFA01FD0D450CB3430FA23580AEA765"/>
    <w:rsid w:val="00EF11F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33">
    <w:name w:val="598AB59B6B75460F9C373AF1DF352DD633"/>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28">
    <w:name w:val="E522F8A849254428B717D268491E703B28"/>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70">
    <w:name w:val="022E300BD62C4ECFB712E547BAAADBC370"/>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3">
    <w:name w:val="B7176F666F3A44F7B71DD309399905533"/>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83">
    <w:name w:val="611CC994C9204ACDB375F063E546EA6083"/>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85">
    <w:name w:val="5C35D155DC954763A3400D9D22B03EF685"/>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83">
    <w:name w:val="AEF9971C0B534454B2BFD9A8E24A079483"/>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83">
    <w:name w:val="F27A89CA7BFA436BAA4CCCF0411595D683"/>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1">
    <w:name w:val="ECCC7F569813412CB40FEEEF3B27C05B1"/>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80">
    <w:name w:val="AB433C3B41BE4DF2A32583DA571F1FBF80"/>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80">
    <w:name w:val="05FBADB4B3F64B5A8CC78D0BBBEB102380"/>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80">
    <w:name w:val="452DC279A4144AE4A76D7507E48139CC80"/>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80">
    <w:name w:val="D4BCEB453F144D76A1F578EC7415F5CF80"/>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80">
    <w:name w:val="77943DE7A6794A2F8F797682CCB0661280"/>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42">
    <w:name w:val="D997EB0E7CF743639A40CF741D68461C42"/>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42">
    <w:name w:val="7E60383E73A74075947BA963AD50EEF642"/>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42">
    <w:name w:val="A27412F093974F9BA0AB079A6AC3965C42"/>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34">
    <w:name w:val="2F67AC5C3E0B43C4A32031B6DC29131A34"/>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16">
    <w:name w:val="27E9D13447C64EE1A642295A1C3395A216"/>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14">
    <w:name w:val="EC7DB0918E234E909225503B03C26D5B14"/>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
    <w:name w:val="FA2A0D700DD94E0B970A6D2F8DECC970"/>
    <w:rsid w:val="00EF11FA"/>
    <w:rPr>
      <w:lang w:val="en-GB" w:eastAsia="en-GB"/>
    </w:rPr>
  </w:style>
  <w:style w:type="paragraph" w:customStyle="1" w:styleId="526BFA01FD0D450CB3430FA23580AEA766">
    <w:name w:val="526BFA01FD0D450CB3430FA23580AEA766"/>
    <w:rsid w:val="00EF11F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34">
    <w:name w:val="598AB59B6B75460F9C373AF1DF352DD634"/>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29">
    <w:name w:val="E522F8A849254428B717D268491E703B29"/>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71">
    <w:name w:val="022E300BD62C4ECFB712E547BAAADBC371"/>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4">
    <w:name w:val="B7176F666F3A44F7B71DD309399905534"/>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84">
    <w:name w:val="611CC994C9204ACDB375F063E546EA6084"/>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86">
    <w:name w:val="5C35D155DC954763A3400D9D22B03EF686"/>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84">
    <w:name w:val="AEF9971C0B534454B2BFD9A8E24A079484"/>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84">
    <w:name w:val="F27A89CA7BFA436BAA4CCCF0411595D684"/>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2">
    <w:name w:val="ECCC7F569813412CB40FEEEF3B27C05B2"/>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81">
    <w:name w:val="AB433C3B41BE4DF2A32583DA571F1FBF81"/>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81">
    <w:name w:val="05FBADB4B3F64B5A8CC78D0BBBEB102381"/>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81">
    <w:name w:val="452DC279A4144AE4A76D7507E48139CC81"/>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81">
    <w:name w:val="D4BCEB453F144D76A1F578EC7415F5CF81"/>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81">
    <w:name w:val="77943DE7A6794A2F8F797682CCB0661281"/>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43">
    <w:name w:val="D997EB0E7CF743639A40CF741D68461C43"/>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43">
    <w:name w:val="7E60383E73A74075947BA963AD50EEF643"/>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43">
    <w:name w:val="A27412F093974F9BA0AB079A6AC3965C43"/>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35">
    <w:name w:val="2F67AC5C3E0B43C4A32031B6DC29131A35"/>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17">
    <w:name w:val="27E9D13447C64EE1A642295A1C3395A217"/>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15">
    <w:name w:val="EC7DB0918E234E909225503B03C26D5B15"/>
    <w:rsid w:val="00EF11FA"/>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1">
    <w:name w:val="FA2A0D700DD94E0B970A6D2F8DECC9701"/>
    <w:rsid w:val="00EF11FA"/>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67">
    <w:name w:val="526BFA01FD0D450CB3430FA23580AEA767"/>
    <w:rsid w:val="00F13883"/>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35">
    <w:name w:val="598AB59B6B75460F9C373AF1DF352DD635"/>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30">
    <w:name w:val="E522F8A849254428B717D268491E703B30"/>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72">
    <w:name w:val="022E300BD62C4ECFB712E547BAAADBC372"/>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5">
    <w:name w:val="B7176F666F3A44F7B71DD309399905535"/>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85">
    <w:name w:val="611CC994C9204ACDB375F063E546EA6085"/>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87">
    <w:name w:val="5C35D155DC954763A3400D9D22B03EF687"/>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85">
    <w:name w:val="AEF9971C0B534454B2BFD9A8E24A079485"/>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85">
    <w:name w:val="F27A89CA7BFA436BAA4CCCF0411595D685"/>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3">
    <w:name w:val="ECCC7F569813412CB40FEEEF3B27C05B3"/>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82">
    <w:name w:val="AB433C3B41BE4DF2A32583DA571F1FBF82"/>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82">
    <w:name w:val="05FBADB4B3F64B5A8CC78D0BBBEB102382"/>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82">
    <w:name w:val="452DC279A4144AE4A76D7507E48139CC82"/>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82">
    <w:name w:val="D4BCEB453F144D76A1F578EC7415F5CF82"/>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82">
    <w:name w:val="77943DE7A6794A2F8F797682CCB0661282"/>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44">
    <w:name w:val="D997EB0E7CF743639A40CF741D68461C44"/>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44">
    <w:name w:val="7E60383E73A74075947BA963AD50EEF644"/>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44">
    <w:name w:val="A27412F093974F9BA0AB079A6AC3965C44"/>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36">
    <w:name w:val="2F67AC5C3E0B43C4A32031B6DC29131A36"/>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27E9D13447C64EE1A642295A1C3395A218">
    <w:name w:val="27E9D13447C64EE1A642295A1C3395A218"/>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EC7DB0918E234E909225503B03C26D5B16">
    <w:name w:val="EC7DB0918E234E909225503B03C26D5B16"/>
    <w:rsid w:val="00F13883"/>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2">
    <w:name w:val="FA2A0D700DD94E0B970A6D2F8DECC9702"/>
    <w:rsid w:val="00F13883"/>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6BACCBF1E0124A5DAA35A5F789537834">
    <w:name w:val="6BACCBF1E0124A5DAA35A5F789537834"/>
    <w:rsid w:val="00BF6052"/>
    <w:rPr>
      <w:lang w:val="en-GB" w:eastAsia="en-GB"/>
    </w:rPr>
  </w:style>
  <w:style w:type="paragraph" w:customStyle="1" w:styleId="85A74BC62DB74DEB90EED0E9A32ACB6B">
    <w:name w:val="85A74BC62DB74DEB90EED0E9A32ACB6B"/>
    <w:rsid w:val="00BF6052"/>
    <w:rPr>
      <w:lang w:val="en-GB" w:eastAsia="en-GB"/>
    </w:rPr>
  </w:style>
  <w:style w:type="paragraph" w:customStyle="1" w:styleId="526BFA01FD0D450CB3430FA23580AEA768">
    <w:name w:val="526BFA01FD0D450CB3430FA23580AEA768"/>
    <w:rsid w:val="005C25C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36">
    <w:name w:val="598AB59B6B75460F9C373AF1DF352DD636"/>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31">
    <w:name w:val="E522F8A849254428B717D268491E703B31"/>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73">
    <w:name w:val="022E300BD62C4ECFB712E547BAAADBC373"/>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6">
    <w:name w:val="B7176F666F3A44F7B71DD309399905536"/>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86">
    <w:name w:val="611CC994C9204ACDB375F063E546EA6086"/>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88">
    <w:name w:val="5C35D155DC954763A3400D9D22B03EF688"/>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86">
    <w:name w:val="AEF9971C0B534454B2BFD9A8E24A079486"/>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86">
    <w:name w:val="F27A89CA7BFA436BAA4CCCF0411595D686"/>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4">
    <w:name w:val="ECCC7F569813412CB40FEEEF3B27C05B4"/>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AB433C3B41BE4DF2A32583DA571F1FBF83">
    <w:name w:val="AB433C3B41BE4DF2A32583DA571F1FBF83"/>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05FBADB4B3F64B5A8CC78D0BBBEB102383">
    <w:name w:val="05FBADB4B3F64B5A8CC78D0BBBEB102383"/>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452DC279A4144AE4A76D7507E48139CC83">
    <w:name w:val="452DC279A4144AE4A76D7507E48139CC83"/>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D4BCEB453F144D76A1F578EC7415F5CF83">
    <w:name w:val="D4BCEB453F144D76A1F578EC7415F5CF83"/>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77943DE7A6794A2F8F797682CCB0661283">
    <w:name w:val="77943DE7A6794A2F8F797682CCB0661283"/>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45">
    <w:name w:val="D997EB0E7CF743639A40CF741D68461C45"/>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45">
    <w:name w:val="7E60383E73A74075947BA963AD50EEF645"/>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45">
    <w:name w:val="A27412F093974F9BA0AB079A6AC3965C45"/>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37">
    <w:name w:val="2F67AC5C3E0B43C4A32031B6DC29131A37"/>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6BACCBF1E0124A5DAA35A5F7895378341">
    <w:name w:val="6BACCBF1E0124A5DAA35A5F7895378341"/>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85A74BC62DB74DEB90EED0E9A32ACB6B1">
    <w:name w:val="85A74BC62DB74DEB90EED0E9A32ACB6B1"/>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3">
    <w:name w:val="FA2A0D700DD94E0B970A6D2F8DECC9703"/>
    <w:rsid w:val="005C25CB"/>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16DDBC223BC04CB1BF4C444880E0B279">
    <w:name w:val="16DDBC223BC04CB1BF4C444880E0B279"/>
    <w:rsid w:val="005C25CB"/>
    <w:rPr>
      <w:lang w:val="en-GB" w:eastAsia="en-GB"/>
    </w:rPr>
  </w:style>
  <w:style w:type="paragraph" w:customStyle="1" w:styleId="5568A35EBC364FA4945A61618A774C4C">
    <w:name w:val="5568A35EBC364FA4945A61618A774C4C"/>
    <w:rsid w:val="005C25CB"/>
    <w:rPr>
      <w:lang w:val="en-GB" w:eastAsia="en-GB"/>
    </w:rPr>
  </w:style>
  <w:style w:type="paragraph" w:customStyle="1" w:styleId="563DD86682F440A2934C5787654F46EE">
    <w:name w:val="563DD86682F440A2934C5787654F46EE"/>
    <w:rsid w:val="005C25CB"/>
    <w:rPr>
      <w:lang w:val="en-GB" w:eastAsia="en-GB"/>
    </w:rPr>
  </w:style>
  <w:style w:type="paragraph" w:customStyle="1" w:styleId="526BFA01FD0D450CB3430FA23580AEA769">
    <w:name w:val="526BFA01FD0D450CB3430FA23580AEA769"/>
    <w:rsid w:val="005C25C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37">
    <w:name w:val="598AB59B6B75460F9C373AF1DF352DD637"/>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32">
    <w:name w:val="E522F8A849254428B717D268491E703B32"/>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74">
    <w:name w:val="022E300BD62C4ECFB712E547BAAADBC374"/>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7">
    <w:name w:val="B7176F666F3A44F7B71DD309399905537"/>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87">
    <w:name w:val="611CC994C9204ACDB375F063E546EA6087"/>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89">
    <w:name w:val="5C35D155DC954763A3400D9D22B03EF689"/>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87">
    <w:name w:val="AEF9971C0B534454B2BFD9A8E24A079487"/>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87">
    <w:name w:val="F27A89CA7BFA436BAA4CCCF0411595D687"/>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5">
    <w:name w:val="ECCC7F569813412CB40FEEEF3B27C05B5"/>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1">
    <w:name w:val="16DDBC223BC04CB1BF4C444880E0B2791"/>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1">
    <w:name w:val="5568A35EBC364FA4945A61618A774C4C1"/>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563DD86682F440A2934C5787654F46EE1">
    <w:name w:val="563DD86682F440A2934C5787654F46EE1"/>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46">
    <w:name w:val="D997EB0E7CF743639A40CF741D68461C46"/>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46">
    <w:name w:val="7E60383E73A74075947BA963AD50EEF646"/>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46">
    <w:name w:val="A27412F093974F9BA0AB079A6AC3965C46"/>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38">
    <w:name w:val="2F67AC5C3E0B43C4A32031B6DC29131A38"/>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6BACCBF1E0124A5DAA35A5F7895378342">
    <w:name w:val="6BACCBF1E0124A5DAA35A5F7895378342"/>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85A74BC62DB74DEB90EED0E9A32ACB6B2">
    <w:name w:val="85A74BC62DB74DEB90EED0E9A32ACB6B2"/>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4">
    <w:name w:val="FA2A0D700DD94E0B970A6D2F8DECC9704"/>
    <w:rsid w:val="005C25CB"/>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70">
    <w:name w:val="526BFA01FD0D450CB3430FA23580AEA770"/>
    <w:rsid w:val="005C25C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38">
    <w:name w:val="598AB59B6B75460F9C373AF1DF352DD638"/>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33">
    <w:name w:val="E522F8A849254428B717D268491E703B33"/>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75">
    <w:name w:val="022E300BD62C4ECFB712E547BAAADBC375"/>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8">
    <w:name w:val="B7176F666F3A44F7B71DD309399905538"/>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88">
    <w:name w:val="611CC994C9204ACDB375F063E546EA6088"/>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90">
    <w:name w:val="5C35D155DC954763A3400D9D22B03EF690"/>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88">
    <w:name w:val="AEF9971C0B534454B2BFD9A8E24A079488"/>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88">
    <w:name w:val="F27A89CA7BFA436BAA4CCCF0411595D688"/>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6">
    <w:name w:val="ECCC7F569813412CB40FEEEF3B27C05B6"/>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2">
    <w:name w:val="16DDBC223BC04CB1BF4C444880E0B2792"/>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2">
    <w:name w:val="5568A35EBC364FA4945A61618A774C4C2"/>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563DD86682F440A2934C5787654F46EE2">
    <w:name w:val="563DD86682F440A2934C5787654F46EE2"/>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D997EB0E7CF743639A40CF741D68461C47">
    <w:name w:val="D997EB0E7CF743639A40CF741D68461C47"/>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7E60383E73A74075947BA963AD50EEF647">
    <w:name w:val="7E60383E73A74075947BA963AD50EEF647"/>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A27412F093974F9BA0AB079A6AC3965C47">
    <w:name w:val="A27412F093974F9BA0AB079A6AC3965C47"/>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39">
    <w:name w:val="2F67AC5C3E0B43C4A32031B6DC29131A39"/>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6BACCBF1E0124A5DAA35A5F7895378343">
    <w:name w:val="6BACCBF1E0124A5DAA35A5F7895378343"/>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85A74BC62DB74DEB90EED0E9A32ACB6B3">
    <w:name w:val="85A74BC62DB74DEB90EED0E9A32ACB6B3"/>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5">
    <w:name w:val="FA2A0D700DD94E0B970A6D2F8DECC9705"/>
    <w:rsid w:val="005C25CB"/>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71">
    <w:name w:val="526BFA01FD0D450CB3430FA23580AEA771"/>
    <w:rsid w:val="005C25C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39">
    <w:name w:val="598AB59B6B75460F9C373AF1DF352DD639"/>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34">
    <w:name w:val="E522F8A849254428B717D268491E703B34"/>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76">
    <w:name w:val="022E300BD62C4ECFB712E547BAAADBC376"/>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9">
    <w:name w:val="B7176F666F3A44F7B71DD309399905539"/>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89">
    <w:name w:val="611CC994C9204ACDB375F063E546EA6089"/>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91">
    <w:name w:val="5C35D155DC954763A3400D9D22B03EF691"/>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89">
    <w:name w:val="AEF9971C0B534454B2BFD9A8E24A079489"/>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89">
    <w:name w:val="F27A89CA7BFA436BAA4CCCF0411595D689"/>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7">
    <w:name w:val="ECCC7F569813412CB40FEEEF3B27C05B7"/>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3">
    <w:name w:val="16DDBC223BC04CB1BF4C444880E0B2793"/>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3">
    <w:name w:val="5568A35EBC364FA4945A61618A774C4C3"/>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40">
    <w:name w:val="2F67AC5C3E0B43C4A32031B6DC29131A40"/>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6BACCBF1E0124A5DAA35A5F7895378344">
    <w:name w:val="6BACCBF1E0124A5DAA35A5F7895378344"/>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85A74BC62DB74DEB90EED0E9A32ACB6B4">
    <w:name w:val="85A74BC62DB74DEB90EED0E9A32ACB6B4"/>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6">
    <w:name w:val="FA2A0D700DD94E0B970A6D2F8DECC9706"/>
    <w:rsid w:val="005C25CB"/>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72">
    <w:name w:val="526BFA01FD0D450CB3430FA23580AEA772"/>
    <w:rsid w:val="005C25CB"/>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40">
    <w:name w:val="598AB59B6B75460F9C373AF1DF352DD640"/>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35">
    <w:name w:val="E522F8A849254428B717D268491E703B35"/>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77">
    <w:name w:val="022E300BD62C4ECFB712E547BAAADBC377"/>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10">
    <w:name w:val="B7176F666F3A44F7B71DD3093999055310"/>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90">
    <w:name w:val="611CC994C9204ACDB375F063E546EA6090"/>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92">
    <w:name w:val="5C35D155DC954763A3400D9D22B03EF692"/>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90">
    <w:name w:val="AEF9971C0B534454B2BFD9A8E24A079490"/>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90">
    <w:name w:val="F27A89CA7BFA436BAA4CCCF0411595D690"/>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8">
    <w:name w:val="ECCC7F569813412CB40FEEEF3B27C05B8"/>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4">
    <w:name w:val="16DDBC223BC04CB1BF4C444880E0B2794"/>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4">
    <w:name w:val="5568A35EBC364FA4945A61618A774C4C4"/>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41">
    <w:name w:val="2F67AC5C3E0B43C4A32031B6DC29131A41"/>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6BACCBF1E0124A5DAA35A5F7895378345">
    <w:name w:val="6BACCBF1E0124A5DAA35A5F7895378345"/>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85A74BC62DB74DEB90EED0E9A32ACB6B5">
    <w:name w:val="85A74BC62DB74DEB90EED0E9A32ACB6B5"/>
    <w:rsid w:val="005C25CB"/>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7">
    <w:name w:val="FA2A0D700DD94E0B970A6D2F8DECC9707"/>
    <w:rsid w:val="005C25CB"/>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202A7D7ADDBF4761954889FB7B170950">
    <w:name w:val="202A7D7ADDBF4761954889FB7B170950"/>
    <w:rsid w:val="005C25CB"/>
    <w:rPr>
      <w:lang w:val="en-GB" w:eastAsia="en-GB"/>
    </w:rPr>
  </w:style>
  <w:style w:type="paragraph" w:customStyle="1" w:styleId="78D41E99F9C844FCAA485957EE26BD73">
    <w:name w:val="78D41E99F9C844FCAA485957EE26BD73"/>
    <w:rsid w:val="005C25CB"/>
    <w:rPr>
      <w:lang w:val="en-GB" w:eastAsia="en-GB"/>
    </w:rPr>
  </w:style>
  <w:style w:type="paragraph" w:customStyle="1" w:styleId="6456BB94163A4F38AEB8DD58AF3706B7">
    <w:name w:val="6456BB94163A4F38AEB8DD58AF3706B7"/>
    <w:rsid w:val="005C25CB"/>
    <w:rPr>
      <w:lang w:val="en-GB" w:eastAsia="en-GB"/>
    </w:rPr>
  </w:style>
  <w:style w:type="paragraph" w:customStyle="1" w:styleId="FED361938C3E4CBFB9BC3B958C44051D">
    <w:name w:val="FED361938C3E4CBFB9BC3B958C44051D"/>
    <w:rsid w:val="005C25CB"/>
    <w:rPr>
      <w:lang w:val="en-GB" w:eastAsia="en-GB"/>
    </w:rPr>
  </w:style>
  <w:style w:type="paragraph" w:customStyle="1" w:styleId="6B5836A2E6BD4EAEAFDF94B763A4337F">
    <w:name w:val="6B5836A2E6BD4EAEAFDF94B763A4337F"/>
    <w:rsid w:val="00BE743E"/>
    <w:rPr>
      <w:lang w:val="en-GB" w:eastAsia="en-GB"/>
    </w:rPr>
  </w:style>
  <w:style w:type="paragraph" w:customStyle="1" w:styleId="B9D05501152747ECA99A95B57AA18003">
    <w:name w:val="B9D05501152747ECA99A95B57AA18003"/>
    <w:rsid w:val="00BE743E"/>
    <w:rPr>
      <w:lang w:val="en-GB" w:eastAsia="en-GB"/>
    </w:rPr>
  </w:style>
  <w:style w:type="paragraph" w:customStyle="1" w:styleId="526BFA01FD0D450CB3430FA23580AEA773">
    <w:name w:val="526BFA01FD0D450CB3430FA23580AEA773"/>
    <w:rsid w:val="00BE743E"/>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41">
    <w:name w:val="598AB59B6B75460F9C373AF1DF352DD641"/>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36">
    <w:name w:val="E522F8A849254428B717D268491E703B36"/>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78">
    <w:name w:val="022E300BD62C4ECFB712E547BAAADBC378"/>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11">
    <w:name w:val="B7176F666F3A44F7B71DD3093999055311"/>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91">
    <w:name w:val="611CC994C9204ACDB375F063E546EA6091"/>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93">
    <w:name w:val="5C35D155DC954763A3400D9D22B03EF693"/>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91">
    <w:name w:val="AEF9971C0B534454B2BFD9A8E24A079491"/>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91">
    <w:name w:val="F27A89CA7BFA436BAA4CCCF0411595D691"/>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9">
    <w:name w:val="ECCC7F569813412CB40FEEEF3B27C05B9"/>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5">
    <w:name w:val="16DDBC223BC04CB1BF4C444880E0B2795"/>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5">
    <w:name w:val="5568A35EBC364FA4945A61618A774C4C5"/>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42">
    <w:name w:val="2F67AC5C3E0B43C4A32031B6DC29131A42"/>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1">
    <w:name w:val="6B5836A2E6BD4EAEAFDF94B763A4337F1"/>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1">
    <w:name w:val="B9D05501152747ECA99A95B57AA180031"/>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78D41E99F9C844FCAA485957EE26BD731">
    <w:name w:val="78D41E99F9C844FCAA485957EE26BD731"/>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8">
    <w:name w:val="FA2A0D700DD94E0B970A6D2F8DECC9708"/>
    <w:rsid w:val="00BE743E"/>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0D25D20E95594177B30222AAF9F6F62A">
    <w:name w:val="0D25D20E95594177B30222AAF9F6F62A"/>
    <w:rsid w:val="00BE743E"/>
    <w:rPr>
      <w:lang w:val="en-GB" w:eastAsia="en-GB"/>
    </w:rPr>
  </w:style>
  <w:style w:type="paragraph" w:customStyle="1" w:styleId="526BFA01FD0D450CB3430FA23580AEA774">
    <w:name w:val="526BFA01FD0D450CB3430FA23580AEA774"/>
    <w:rsid w:val="00BE743E"/>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42">
    <w:name w:val="598AB59B6B75460F9C373AF1DF352DD642"/>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37">
    <w:name w:val="E522F8A849254428B717D268491E703B37"/>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79">
    <w:name w:val="022E300BD62C4ECFB712E547BAAADBC379"/>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12">
    <w:name w:val="B7176F666F3A44F7B71DD3093999055312"/>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92">
    <w:name w:val="611CC994C9204ACDB375F063E546EA6092"/>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94">
    <w:name w:val="5C35D155DC954763A3400D9D22B03EF694"/>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92">
    <w:name w:val="AEF9971C0B534454B2BFD9A8E24A079492"/>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92">
    <w:name w:val="F27A89CA7BFA436BAA4CCCF0411595D692"/>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10">
    <w:name w:val="ECCC7F569813412CB40FEEEF3B27C05B10"/>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6">
    <w:name w:val="16DDBC223BC04CB1BF4C444880E0B2796"/>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6">
    <w:name w:val="5568A35EBC364FA4945A61618A774C4C6"/>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43">
    <w:name w:val="2F67AC5C3E0B43C4A32031B6DC29131A43"/>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2">
    <w:name w:val="6B5836A2E6BD4EAEAFDF94B763A4337F2"/>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2">
    <w:name w:val="B9D05501152747ECA99A95B57AA180032"/>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9">
    <w:name w:val="FA2A0D700DD94E0B970A6D2F8DECC9709"/>
    <w:rsid w:val="00BE743E"/>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75">
    <w:name w:val="526BFA01FD0D450CB3430FA23580AEA775"/>
    <w:rsid w:val="00BE743E"/>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43">
    <w:name w:val="598AB59B6B75460F9C373AF1DF352DD643"/>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38">
    <w:name w:val="E522F8A849254428B717D268491E703B38"/>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80">
    <w:name w:val="022E300BD62C4ECFB712E547BAAADBC380"/>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13">
    <w:name w:val="B7176F666F3A44F7B71DD3093999055313"/>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93">
    <w:name w:val="611CC994C9204ACDB375F063E546EA6093"/>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95">
    <w:name w:val="5C35D155DC954763A3400D9D22B03EF695"/>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93">
    <w:name w:val="AEF9971C0B534454B2BFD9A8E24A079493"/>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93">
    <w:name w:val="F27A89CA7BFA436BAA4CCCF0411595D693"/>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11">
    <w:name w:val="ECCC7F569813412CB40FEEEF3B27C05B11"/>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7">
    <w:name w:val="16DDBC223BC04CB1BF4C444880E0B2797"/>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7">
    <w:name w:val="5568A35EBC364FA4945A61618A774C4C7"/>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44">
    <w:name w:val="2F67AC5C3E0B43C4A32031B6DC29131A44"/>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3">
    <w:name w:val="6B5836A2E6BD4EAEAFDF94B763A4337F3"/>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3">
    <w:name w:val="B9D05501152747ECA99A95B57AA180033"/>
    <w:rsid w:val="00BE743E"/>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10">
    <w:name w:val="FA2A0D700DD94E0B970A6D2F8DECC97010"/>
    <w:rsid w:val="00BE743E"/>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39BEA6B01D1D460A9FA34AECD3C30A6A">
    <w:name w:val="39BEA6B01D1D460A9FA34AECD3C30A6A"/>
    <w:rsid w:val="001C4FF6"/>
    <w:rPr>
      <w:lang w:val="en-GB" w:eastAsia="en-GB"/>
    </w:rPr>
  </w:style>
  <w:style w:type="paragraph" w:customStyle="1" w:styleId="526BFA01FD0D450CB3430FA23580AEA776">
    <w:name w:val="526BFA01FD0D450CB3430FA23580AEA776"/>
    <w:rsid w:val="001C4FF6"/>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44">
    <w:name w:val="598AB59B6B75460F9C373AF1DF352DD644"/>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39">
    <w:name w:val="E522F8A849254428B717D268491E703B39"/>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81">
    <w:name w:val="022E300BD62C4ECFB712E547BAAADBC381"/>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14">
    <w:name w:val="B7176F666F3A44F7B71DD3093999055314"/>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94">
    <w:name w:val="611CC994C9204ACDB375F063E546EA6094"/>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96">
    <w:name w:val="5C35D155DC954763A3400D9D22B03EF696"/>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94">
    <w:name w:val="AEF9971C0B534454B2BFD9A8E24A079494"/>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94">
    <w:name w:val="F27A89CA7BFA436BAA4CCCF0411595D694"/>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12">
    <w:name w:val="ECCC7F569813412CB40FEEEF3B27C05B12"/>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8">
    <w:name w:val="16DDBC223BC04CB1BF4C444880E0B2798"/>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8">
    <w:name w:val="5568A35EBC364FA4945A61618A774C4C8"/>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1">
    <w:name w:val="39BEA6B01D1D460A9FA34AECD3C30A6A1"/>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
    <w:name w:val="F95AF8B43BD84584ACECAF5ED93FBF8B"/>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45">
    <w:name w:val="2F67AC5C3E0B43C4A32031B6DC29131A45"/>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4">
    <w:name w:val="6B5836A2E6BD4EAEAFDF94B763A4337F4"/>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4">
    <w:name w:val="B9D05501152747ECA99A95B57AA180034"/>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11">
    <w:name w:val="FA2A0D700DD94E0B970A6D2F8DECC97011"/>
    <w:rsid w:val="001C4FF6"/>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77">
    <w:name w:val="526BFA01FD0D450CB3430FA23580AEA777"/>
    <w:rsid w:val="001C4FF6"/>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45">
    <w:name w:val="598AB59B6B75460F9C373AF1DF352DD645"/>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40">
    <w:name w:val="E522F8A849254428B717D268491E703B40"/>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82">
    <w:name w:val="022E300BD62C4ECFB712E547BAAADBC382"/>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15">
    <w:name w:val="B7176F666F3A44F7B71DD3093999055315"/>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95">
    <w:name w:val="611CC994C9204ACDB375F063E546EA6095"/>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97">
    <w:name w:val="5C35D155DC954763A3400D9D22B03EF697"/>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95">
    <w:name w:val="AEF9971C0B534454B2BFD9A8E24A079495"/>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95">
    <w:name w:val="F27A89CA7BFA436BAA4CCCF0411595D695"/>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13">
    <w:name w:val="ECCC7F569813412CB40FEEEF3B27C05B13"/>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9">
    <w:name w:val="16DDBC223BC04CB1BF4C444880E0B2799"/>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9">
    <w:name w:val="5568A35EBC364FA4945A61618A774C4C9"/>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2">
    <w:name w:val="39BEA6B01D1D460A9FA34AECD3C30A6A2"/>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1">
    <w:name w:val="F95AF8B43BD84584ACECAF5ED93FBF8B1"/>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46">
    <w:name w:val="2F67AC5C3E0B43C4A32031B6DC29131A46"/>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5">
    <w:name w:val="6B5836A2E6BD4EAEAFDF94B763A4337F5"/>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5">
    <w:name w:val="B9D05501152747ECA99A95B57AA180035"/>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12">
    <w:name w:val="FA2A0D700DD94E0B970A6D2F8DECC97012"/>
    <w:rsid w:val="001C4FF6"/>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78">
    <w:name w:val="526BFA01FD0D450CB3430FA23580AEA778"/>
    <w:rsid w:val="001C4FF6"/>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46">
    <w:name w:val="598AB59B6B75460F9C373AF1DF352DD646"/>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41">
    <w:name w:val="E522F8A849254428B717D268491E703B41"/>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83">
    <w:name w:val="022E300BD62C4ECFB712E547BAAADBC383"/>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16">
    <w:name w:val="B7176F666F3A44F7B71DD3093999055316"/>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96">
    <w:name w:val="611CC994C9204ACDB375F063E546EA6096"/>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98">
    <w:name w:val="5C35D155DC954763A3400D9D22B03EF698"/>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96">
    <w:name w:val="AEF9971C0B534454B2BFD9A8E24A079496"/>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96">
    <w:name w:val="F27A89CA7BFA436BAA4CCCF0411595D696"/>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14">
    <w:name w:val="ECCC7F569813412CB40FEEEF3B27C05B14"/>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10">
    <w:name w:val="16DDBC223BC04CB1BF4C444880E0B27910"/>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10">
    <w:name w:val="5568A35EBC364FA4945A61618A774C4C10"/>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3">
    <w:name w:val="39BEA6B01D1D460A9FA34AECD3C30A6A3"/>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2">
    <w:name w:val="F95AF8B43BD84584ACECAF5ED93FBF8B2"/>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47">
    <w:name w:val="2F67AC5C3E0B43C4A32031B6DC29131A47"/>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6">
    <w:name w:val="6B5836A2E6BD4EAEAFDF94B763A4337F6"/>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6">
    <w:name w:val="B9D05501152747ECA99A95B57AA180036"/>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13">
    <w:name w:val="FA2A0D700DD94E0B970A6D2F8DECC97013"/>
    <w:rsid w:val="001C4FF6"/>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79">
    <w:name w:val="526BFA01FD0D450CB3430FA23580AEA779"/>
    <w:rsid w:val="001C4FF6"/>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47">
    <w:name w:val="598AB59B6B75460F9C373AF1DF352DD647"/>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42">
    <w:name w:val="E522F8A849254428B717D268491E703B42"/>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84">
    <w:name w:val="022E300BD62C4ECFB712E547BAAADBC384"/>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17">
    <w:name w:val="B7176F666F3A44F7B71DD3093999055317"/>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97">
    <w:name w:val="611CC994C9204ACDB375F063E546EA6097"/>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99">
    <w:name w:val="5C35D155DC954763A3400D9D22B03EF699"/>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97">
    <w:name w:val="AEF9971C0B534454B2BFD9A8E24A079497"/>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97">
    <w:name w:val="F27A89CA7BFA436BAA4CCCF0411595D697"/>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15">
    <w:name w:val="ECCC7F569813412CB40FEEEF3B27C05B15"/>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11">
    <w:name w:val="16DDBC223BC04CB1BF4C444880E0B27911"/>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11">
    <w:name w:val="5568A35EBC364FA4945A61618A774C4C11"/>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4">
    <w:name w:val="39BEA6B01D1D460A9FA34AECD3C30A6A4"/>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3">
    <w:name w:val="F95AF8B43BD84584ACECAF5ED93FBF8B3"/>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48">
    <w:name w:val="2F67AC5C3E0B43C4A32031B6DC29131A48"/>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7">
    <w:name w:val="6B5836A2E6BD4EAEAFDF94B763A4337F7"/>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7">
    <w:name w:val="B9D05501152747ECA99A95B57AA180037"/>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14">
    <w:name w:val="FA2A0D700DD94E0B970A6D2F8DECC97014"/>
    <w:rsid w:val="001C4FF6"/>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80">
    <w:name w:val="526BFA01FD0D450CB3430FA23580AEA780"/>
    <w:rsid w:val="001C4FF6"/>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48">
    <w:name w:val="598AB59B6B75460F9C373AF1DF352DD648"/>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43">
    <w:name w:val="E522F8A849254428B717D268491E703B43"/>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85">
    <w:name w:val="022E300BD62C4ECFB712E547BAAADBC385"/>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18">
    <w:name w:val="B7176F666F3A44F7B71DD3093999055318"/>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98">
    <w:name w:val="611CC994C9204ACDB375F063E546EA6098"/>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100">
    <w:name w:val="5C35D155DC954763A3400D9D22B03EF6100"/>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98">
    <w:name w:val="AEF9971C0B534454B2BFD9A8E24A079498"/>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98">
    <w:name w:val="F27A89CA7BFA436BAA4CCCF0411595D698"/>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16">
    <w:name w:val="ECCC7F569813412CB40FEEEF3B27C05B16"/>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12">
    <w:name w:val="16DDBC223BC04CB1BF4C444880E0B27912"/>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12">
    <w:name w:val="5568A35EBC364FA4945A61618A774C4C12"/>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5">
    <w:name w:val="39BEA6B01D1D460A9FA34AECD3C30A6A5"/>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4">
    <w:name w:val="F95AF8B43BD84584ACECAF5ED93FBF8B4"/>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49">
    <w:name w:val="2F67AC5C3E0B43C4A32031B6DC29131A49"/>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8">
    <w:name w:val="6B5836A2E6BD4EAEAFDF94B763A4337F8"/>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8">
    <w:name w:val="B9D05501152747ECA99A95B57AA180038"/>
    <w:rsid w:val="001C4FF6"/>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15">
    <w:name w:val="FA2A0D700DD94E0B970A6D2F8DECC97015"/>
    <w:rsid w:val="001C4FF6"/>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81">
    <w:name w:val="526BFA01FD0D450CB3430FA23580AEA781"/>
    <w:rsid w:val="00F0614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49">
    <w:name w:val="598AB59B6B75460F9C373AF1DF352DD649"/>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44">
    <w:name w:val="E522F8A849254428B717D268491E703B44"/>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86">
    <w:name w:val="022E300BD62C4ECFB712E547BAAADBC386"/>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19">
    <w:name w:val="B7176F666F3A44F7B71DD3093999055319"/>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99">
    <w:name w:val="611CC994C9204ACDB375F063E546EA6099"/>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101">
    <w:name w:val="5C35D155DC954763A3400D9D22B03EF6101"/>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99">
    <w:name w:val="AEF9971C0B534454B2BFD9A8E24A079499"/>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99">
    <w:name w:val="F27A89CA7BFA436BAA4CCCF0411595D699"/>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17">
    <w:name w:val="ECCC7F569813412CB40FEEEF3B27C05B17"/>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13">
    <w:name w:val="16DDBC223BC04CB1BF4C444880E0B27913"/>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13">
    <w:name w:val="5568A35EBC364FA4945A61618A774C4C13"/>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6">
    <w:name w:val="39BEA6B01D1D460A9FA34AECD3C30A6A6"/>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5">
    <w:name w:val="F95AF8B43BD84584ACECAF5ED93FBF8B5"/>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50">
    <w:name w:val="2F67AC5C3E0B43C4A32031B6DC29131A50"/>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9">
    <w:name w:val="6B5836A2E6BD4EAEAFDF94B763A4337F9"/>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9">
    <w:name w:val="B9D05501152747ECA99A95B57AA180039"/>
    <w:rsid w:val="00F0614A"/>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16">
    <w:name w:val="FA2A0D700DD94E0B970A6D2F8DECC97016"/>
    <w:rsid w:val="00F0614A"/>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82">
    <w:name w:val="526BFA01FD0D450CB3430FA23580AEA782"/>
    <w:rsid w:val="0063518F"/>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50">
    <w:name w:val="598AB59B6B75460F9C373AF1DF352DD650"/>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45">
    <w:name w:val="E522F8A849254428B717D268491E703B45"/>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87">
    <w:name w:val="022E300BD62C4ECFB712E547BAAADBC387"/>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20">
    <w:name w:val="B7176F666F3A44F7B71DD3093999055320"/>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00">
    <w:name w:val="611CC994C9204ACDB375F063E546EA60100"/>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5C35D155DC954763A3400D9D22B03EF6102">
    <w:name w:val="5C35D155DC954763A3400D9D22B03EF6102"/>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00">
    <w:name w:val="AEF9971C0B534454B2BFD9A8E24A0794100"/>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00">
    <w:name w:val="F27A89CA7BFA436BAA4CCCF0411595D6100"/>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18">
    <w:name w:val="ECCC7F569813412CB40FEEEF3B27C05B18"/>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14">
    <w:name w:val="16DDBC223BC04CB1BF4C444880E0B27914"/>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14">
    <w:name w:val="5568A35EBC364FA4945A61618A774C4C14"/>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7">
    <w:name w:val="39BEA6B01D1D460A9FA34AECD3C30A6A7"/>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6">
    <w:name w:val="F95AF8B43BD84584ACECAF5ED93FBF8B6"/>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51">
    <w:name w:val="2F67AC5C3E0B43C4A32031B6DC29131A51"/>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10">
    <w:name w:val="6B5836A2E6BD4EAEAFDF94B763A4337F10"/>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10">
    <w:name w:val="B9D05501152747ECA99A95B57AA1800310"/>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17">
    <w:name w:val="FA2A0D700DD94E0B970A6D2F8DECC97017"/>
    <w:rsid w:val="0063518F"/>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83">
    <w:name w:val="526BFA01FD0D450CB3430FA23580AEA783"/>
    <w:rsid w:val="0063518F"/>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51">
    <w:name w:val="598AB59B6B75460F9C373AF1DF352DD651"/>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46">
    <w:name w:val="E522F8A849254428B717D268491E703B46"/>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88">
    <w:name w:val="022E300BD62C4ECFB712E547BAAADBC388"/>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21">
    <w:name w:val="B7176F666F3A44F7B71DD3093999055321"/>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01">
    <w:name w:val="611CC994C9204ACDB375F063E546EA60101"/>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AB7D4E96F626479D9EEA32E310AC0119">
    <w:name w:val="AB7D4E96F626479D9EEA32E310AC0119"/>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01">
    <w:name w:val="AEF9971C0B534454B2BFD9A8E24A0794101"/>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01">
    <w:name w:val="F27A89CA7BFA436BAA4CCCF0411595D6101"/>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19">
    <w:name w:val="ECCC7F569813412CB40FEEEF3B27C05B19"/>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15">
    <w:name w:val="16DDBC223BC04CB1BF4C444880E0B27915"/>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15">
    <w:name w:val="5568A35EBC364FA4945A61618A774C4C15"/>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8">
    <w:name w:val="39BEA6B01D1D460A9FA34AECD3C30A6A8"/>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7">
    <w:name w:val="F95AF8B43BD84584ACECAF5ED93FBF8B7"/>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52">
    <w:name w:val="2F67AC5C3E0B43C4A32031B6DC29131A52"/>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11">
    <w:name w:val="6B5836A2E6BD4EAEAFDF94B763A4337F11"/>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11">
    <w:name w:val="B9D05501152747ECA99A95B57AA1800311"/>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18">
    <w:name w:val="FA2A0D700DD94E0B970A6D2F8DECC97018"/>
    <w:rsid w:val="0063518F"/>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84">
    <w:name w:val="526BFA01FD0D450CB3430FA23580AEA784"/>
    <w:rsid w:val="0063518F"/>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52">
    <w:name w:val="598AB59B6B75460F9C373AF1DF352DD652"/>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47">
    <w:name w:val="E522F8A849254428B717D268491E703B47"/>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89">
    <w:name w:val="022E300BD62C4ECFB712E547BAAADBC389"/>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22">
    <w:name w:val="B7176F666F3A44F7B71DD3093999055322"/>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02">
    <w:name w:val="611CC994C9204ACDB375F063E546EA60102"/>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AB7D4E96F626479D9EEA32E310AC01191">
    <w:name w:val="AB7D4E96F626479D9EEA32E310AC01191"/>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02">
    <w:name w:val="AEF9971C0B534454B2BFD9A8E24A0794102"/>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02">
    <w:name w:val="F27A89CA7BFA436BAA4CCCF0411595D6102"/>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20">
    <w:name w:val="ECCC7F569813412CB40FEEEF3B27C05B20"/>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16">
    <w:name w:val="16DDBC223BC04CB1BF4C444880E0B27916"/>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16">
    <w:name w:val="5568A35EBC364FA4945A61618A774C4C16"/>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9">
    <w:name w:val="39BEA6B01D1D460A9FA34AECD3C30A6A9"/>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8">
    <w:name w:val="F95AF8B43BD84584ACECAF5ED93FBF8B8"/>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53">
    <w:name w:val="2F67AC5C3E0B43C4A32031B6DC29131A53"/>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12">
    <w:name w:val="6B5836A2E6BD4EAEAFDF94B763A4337F12"/>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12">
    <w:name w:val="B9D05501152747ECA99A95B57AA1800312"/>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19">
    <w:name w:val="FA2A0D700DD94E0B970A6D2F8DECC97019"/>
    <w:rsid w:val="0063518F"/>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85">
    <w:name w:val="526BFA01FD0D450CB3430FA23580AEA785"/>
    <w:rsid w:val="0063518F"/>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53">
    <w:name w:val="598AB59B6B75460F9C373AF1DF352DD653"/>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48">
    <w:name w:val="E522F8A849254428B717D268491E703B48"/>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90">
    <w:name w:val="022E300BD62C4ECFB712E547BAAADBC390"/>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23">
    <w:name w:val="B7176F666F3A44F7B71DD3093999055323"/>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03">
    <w:name w:val="611CC994C9204ACDB375F063E546EA60103"/>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AB7D4E96F626479D9EEA32E310AC01192">
    <w:name w:val="AB7D4E96F626479D9EEA32E310AC01192"/>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03">
    <w:name w:val="AEF9971C0B534454B2BFD9A8E24A0794103"/>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03">
    <w:name w:val="F27A89CA7BFA436BAA4CCCF0411595D6103"/>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21">
    <w:name w:val="ECCC7F569813412CB40FEEEF3B27C05B21"/>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17">
    <w:name w:val="16DDBC223BC04CB1BF4C444880E0B27917"/>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17">
    <w:name w:val="5568A35EBC364FA4945A61618A774C4C17"/>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10">
    <w:name w:val="39BEA6B01D1D460A9FA34AECD3C30A6A10"/>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9">
    <w:name w:val="F95AF8B43BD84584ACECAF5ED93FBF8B9"/>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54">
    <w:name w:val="2F67AC5C3E0B43C4A32031B6DC29131A54"/>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13">
    <w:name w:val="6B5836A2E6BD4EAEAFDF94B763A4337F13"/>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13">
    <w:name w:val="B9D05501152747ECA99A95B57AA1800313"/>
    <w:rsid w:val="0063518F"/>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20">
    <w:name w:val="FA2A0D700DD94E0B970A6D2F8DECC97020"/>
    <w:rsid w:val="0063518F"/>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86">
    <w:name w:val="526BFA01FD0D450CB3430FA23580AEA786"/>
    <w:rsid w:val="00555FF3"/>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54">
    <w:name w:val="598AB59B6B75460F9C373AF1DF352DD65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49">
    <w:name w:val="E522F8A849254428B717D268491E703B49"/>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91">
    <w:name w:val="022E300BD62C4ECFB712E547BAAADBC391"/>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
    <w:name w:val="60D06D03919D4A78B0F7A2AC27244A97"/>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24">
    <w:name w:val="B7176F666F3A44F7B71DD309399905532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04">
    <w:name w:val="611CC994C9204ACDB375F063E546EA6010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AB7D4E96F626479D9EEA32E310AC01193">
    <w:name w:val="AB7D4E96F626479D9EEA32E310AC01193"/>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04">
    <w:name w:val="AEF9971C0B534454B2BFD9A8E24A079410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04">
    <w:name w:val="F27A89CA7BFA436BAA4CCCF0411595D610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22">
    <w:name w:val="ECCC7F569813412CB40FEEEF3B27C05B22"/>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18">
    <w:name w:val="16DDBC223BC04CB1BF4C444880E0B27918"/>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18">
    <w:name w:val="5568A35EBC364FA4945A61618A774C4C18"/>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11">
    <w:name w:val="39BEA6B01D1D460A9FA34AECD3C30A6A11"/>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10">
    <w:name w:val="F95AF8B43BD84584ACECAF5ED93FBF8B10"/>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55">
    <w:name w:val="2F67AC5C3E0B43C4A32031B6DC29131A5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14">
    <w:name w:val="6B5836A2E6BD4EAEAFDF94B763A4337F1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14">
    <w:name w:val="B9D05501152747ECA99A95B57AA180031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21">
    <w:name w:val="FA2A0D700DD94E0B970A6D2F8DECC97021"/>
    <w:rsid w:val="00555FF3"/>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87">
    <w:name w:val="526BFA01FD0D450CB3430FA23580AEA787"/>
    <w:rsid w:val="00555FF3"/>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55">
    <w:name w:val="598AB59B6B75460F9C373AF1DF352DD65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50">
    <w:name w:val="E522F8A849254428B717D268491E703B50"/>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92">
    <w:name w:val="022E300BD62C4ECFB712E547BAAADBC392"/>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1">
    <w:name w:val="60D06D03919D4A78B0F7A2AC27244A971"/>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25">
    <w:name w:val="B7176F666F3A44F7B71DD309399905532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05">
    <w:name w:val="611CC994C9204ACDB375F063E546EA6010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AB7D4E96F626479D9EEA32E310AC01194">
    <w:name w:val="AB7D4E96F626479D9EEA32E310AC0119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05">
    <w:name w:val="AEF9971C0B534454B2BFD9A8E24A079410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05">
    <w:name w:val="F27A89CA7BFA436BAA4CCCF0411595D610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23">
    <w:name w:val="ECCC7F569813412CB40FEEEF3B27C05B23"/>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19">
    <w:name w:val="16DDBC223BC04CB1BF4C444880E0B27919"/>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19">
    <w:name w:val="5568A35EBC364FA4945A61618A774C4C19"/>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12">
    <w:name w:val="39BEA6B01D1D460A9FA34AECD3C30A6A12"/>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11">
    <w:name w:val="F95AF8B43BD84584ACECAF5ED93FBF8B11"/>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56">
    <w:name w:val="2F67AC5C3E0B43C4A32031B6DC29131A56"/>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15">
    <w:name w:val="6B5836A2E6BD4EAEAFDF94B763A4337F1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B9D05501152747ECA99A95B57AA1800315">
    <w:name w:val="B9D05501152747ECA99A95B57AA180031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22">
    <w:name w:val="FA2A0D700DD94E0B970A6D2F8DECC97022"/>
    <w:rsid w:val="00555FF3"/>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88">
    <w:name w:val="526BFA01FD0D450CB3430FA23580AEA788"/>
    <w:rsid w:val="00555FF3"/>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56">
    <w:name w:val="598AB59B6B75460F9C373AF1DF352DD656"/>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51">
    <w:name w:val="E522F8A849254428B717D268491E703B51"/>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93">
    <w:name w:val="022E300BD62C4ECFB712E547BAAADBC393"/>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2">
    <w:name w:val="60D06D03919D4A78B0F7A2AC27244A972"/>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26">
    <w:name w:val="B7176F666F3A44F7B71DD3093999055326"/>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06">
    <w:name w:val="611CC994C9204ACDB375F063E546EA60106"/>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AB7D4E96F626479D9EEA32E310AC01195">
    <w:name w:val="AB7D4E96F626479D9EEA32E310AC0119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06">
    <w:name w:val="AEF9971C0B534454B2BFD9A8E24A0794106"/>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06">
    <w:name w:val="F27A89CA7BFA436BAA4CCCF0411595D6106"/>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24">
    <w:name w:val="ECCC7F569813412CB40FEEEF3B27C05B2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20">
    <w:name w:val="16DDBC223BC04CB1BF4C444880E0B27920"/>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20">
    <w:name w:val="5568A35EBC364FA4945A61618A774C4C20"/>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13">
    <w:name w:val="39BEA6B01D1D460A9FA34AECD3C30A6A13"/>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12">
    <w:name w:val="F95AF8B43BD84584ACECAF5ED93FBF8B12"/>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57">
    <w:name w:val="2F67AC5C3E0B43C4A32031B6DC29131A57"/>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16">
    <w:name w:val="6B5836A2E6BD4EAEAFDF94B763A4337F16"/>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23">
    <w:name w:val="FA2A0D700DD94E0B970A6D2F8DECC97023"/>
    <w:rsid w:val="00555FF3"/>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89">
    <w:name w:val="526BFA01FD0D450CB3430FA23580AEA789"/>
    <w:rsid w:val="00555FF3"/>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57">
    <w:name w:val="598AB59B6B75460F9C373AF1DF352DD657"/>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52">
    <w:name w:val="E522F8A849254428B717D268491E703B52"/>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94">
    <w:name w:val="022E300BD62C4ECFB712E547BAAADBC39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3">
    <w:name w:val="60D06D03919D4A78B0F7A2AC27244A973"/>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27">
    <w:name w:val="B7176F666F3A44F7B71DD3093999055327"/>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07">
    <w:name w:val="611CC994C9204ACDB375F063E546EA60107"/>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AB7D4E96F626479D9EEA32E310AC01196">
    <w:name w:val="AB7D4E96F626479D9EEA32E310AC01196"/>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07">
    <w:name w:val="AEF9971C0B534454B2BFD9A8E24A0794107"/>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07">
    <w:name w:val="F27A89CA7BFA436BAA4CCCF0411595D6107"/>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25">
    <w:name w:val="ECCC7F569813412CB40FEEEF3B27C05B2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21">
    <w:name w:val="16DDBC223BC04CB1BF4C444880E0B27921"/>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21">
    <w:name w:val="5568A35EBC364FA4945A61618A774C4C21"/>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14">
    <w:name w:val="39BEA6B01D1D460A9FA34AECD3C30A6A1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13">
    <w:name w:val="F95AF8B43BD84584ACECAF5ED93FBF8B13"/>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58">
    <w:name w:val="2F67AC5C3E0B43C4A32031B6DC29131A58"/>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17">
    <w:name w:val="6B5836A2E6BD4EAEAFDF94B763A4337F17"/>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24">
    <w:name w:val="FA2A0D700DD94E0B970A6D2F8DECC97024"/>
    <w:rsid w:val="00555FF3"/>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90">
    <w:name w:val="526BFA01FD0D450CB3430FA23580AEA790"/>
    <w:rsid w:val="00555FF3"/>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58">
    <w:name w:val="598AB59B6B75460F9C373AF1DF352DD658"/>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53">
    <w:name w:val="E522F8A849254428B717D268491E703B53"/>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95">
    <w:name w:val="022E300BD62C4ECFB712E547BAAADBC39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4">
    <w:name w:val="60D06D03919D4A78B0F7A2AC27244A97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28">
    <w:name w:val="B7176F666F3A44F7B71DD3093999055328"/>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11CC994C9204ACDB375F063E546EA60108">
    <w:name w:val="611CC994C9204ACDB375F063E546EA60108"/>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AB7D4E96F626479D9EEA32E310AC01197">
    <w:name w:val="AB7D4E96F626479D9EEA32E310AC01197"/>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AEF9971C0B534454B2BFD9A8E24A0794108">
    <w:name w:val="AEF9971C0B534454B2BFD9A8E24A0794108"/>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08">
    <w:name w:val="F27A89CA7BFA436BAA4CCCF0411595D6108"/>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26">
    <w:name w:val="ECCC7F569813412CB40FEEEF3B27C05B26"/>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16DDBC223BC04CB1BF4C444880E0B27922">
    <w:name w:val="16DDBC223BC04CB1BF4C444880E0B27922"/>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5568A35EBC364FA4945A61618A774C4C22">
    <w:name w:val="5568A35EBC364FA4945A61618A774C4C22"/>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15">
    <w:name w:val="39BEA6B01D1D460A9FA34AECD3C30A6A15"/>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14">
    <w:name w:val="F95AF8B43BD84584ACECAF5ED93FBF8B14"/>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59">
    <w:name w:val="2F67AC5C3E0B43C4A32031B6DC29131A59"/>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18">
    <w:name w:val="6B5836A2E6BD4EAEAFDF94B763A4337F18"/>
    <w:rsid w:val="00555FF3"/>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25">
    <w:name w:val="FA2A0D700DD94E0B970A6D2F8DECC97025"/>
    <w:rsid w:val="00555FF3"/>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8BFBC42990DB459DA49FD0CD89C0017D">
    <w:name w:val="8BFBC42990DB459DA49FD0CD89C0017D"/>
    <w:rsid w:val="007777A1"/>
    <w:rPr>
      <w:lang w:val="en-GB" w:eastAsia="en-GB"/>
    </w:rPr>
  </w:style>
  <w:style w:type="paragraph" w:customStyle="1" w:styleId="62988784A2CE415EA6FF326A00600D72">
    <w:name w:val="62988784A2CE415EA6FF326A00600D72"/>
    <w:rsid w:val="007777A1"/>
    <w:rPr>
      <w:lang w:val="en-GB" w:eastAsia="en-GB"/>
    </w:rPr>
  </w:style>
  <w:style w:type="paragraph" w:customStyle="1" w:styleId="880FE590462941949669B51B9443369F">
    <w:name w:val="880FE590462941949669B51B9443369F"/>
    <w:rsid w:val="006F7B2A"/>
    <w:rPr>
      <w:lang w:val="en-GB" w:eastAsia="en-GB"/>
    </w:rPr>
  </w:style>
  <w:style w:type="paragraph" w:customStyle="1" w:styleId="526BFA01FD0D450CB3430FA23580AEA791">
    <w:name w:val="526BFA01FD0D450CB3430FA23580AEA791"/>
    <w:rsid w:val="006F7B2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59">
    <w:name w:val="598AB59B6B75460F9C373AF1DF352DD65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54">
    <w:name w:val="E522F8A849254428B717D268491E703B54"/>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96">
    <w:name w:val="022E300BD62C4ECFB712E547BAAADBC396"/>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5">
    <w:name w:val="60D06D03919D4A78B0F7A2AC27244A975"/>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29">
    <w:name w:val="B7176F666F3A44F7B71DD309399905532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9895328603D648919B0439FFDCFE9AE3">
    <w:name w:val="9895328603D648919B0439FFDCFE9AE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AB7D4E96F626479D9EEA32E310AC01198">
    <w:name w:val="AB7D4E96F626479D9EEA32E310AC01198"/>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09">
    <w:name w:val="F27A89CA7BFA436BAA4CCCF0411595D610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27">
    <w:name w:val="ECCC7F569813412CB40FEEEF3B27C05B27"/>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8BFBC42990DB459DA49FD0CD89C0017D1">
    <w:name w:val="8BFBC42990DB459DA49FD0CD89C0017D1"/>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2988784A2CE415EA6FF326A00600D721">
    <w:name w:val="62988784A2CE415EA6FF326A00600D721"/>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16">
    <w:name w:val="39BEA6B01D1D460A9FA34AECD3C30A6A16"/>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15">
    <w:name w:val="F95AF8B43BD84584ACECAF5ED93FBF8B15"/>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60">
    <w:name w:val="2F67AC5C3E0B43C4A32031B6DC29131A60"/>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26">
    <w:name w:val="FA2A0D700DD94E0B970A6D2F8DECC97026"/>
    <w:rsid w:val="006F7B2A"/>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92">
    <w:name w:val="526BFA01FD0D450CB3430FA23580AEA792"/>
    <w:rsid w:val="006F7B2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60">
    <w:name w:val="598AB59B6B75460F9C373AF1DF352DD660"/>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55">
    <w:name w:val="E522F8A849254428B717D268491E703B55"/>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97">
    <w:name w:val="022E300BD62C4ECFB712E547BAAADBC397"/>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6">
    <w:name w:val="60D06D03919D4A78B0F7A2AC27244A976"/>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30">
    <w:name w:val="B7176F666F3A44F7B71DD3093999055330"/>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9895328603D648919B0439FFDCFE9AE31">
    <w:name w:val="9895328603D648919B0439FFDCFE9AE31"/>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AB7D4E96F626479D9EEA32E310AC01199">
    <w:name w:val="AB7D4E96F626479D9EEA32E310AC0119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10">
    <w:name w:val="F27A89CA7BFA436BAA4CCCF0411595D6110"/>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28">
    <w:name w:val="ECCC7F569813412CB40FEEEF3B27C05B28"/>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8BFBC42990DB459DA49FD0CD89C0017D2">
    <w:name w:val="8BFBC42990DB459DA49FD0CD89C0017D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2988784A2CE415EA6FF326A00600D722">
    <w:name w:val="62988784A2CE415EA6FF326A00600D72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17">
    <w:name w:val="39BEA6B01D1D460A9FA34AECD3C30A6A17"/>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16">
    <w:name w:val="F95AF8B43BD84584ACECAF5ED93FBF8B16"/>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61">
    <w:name w:val="2F67AC5C3E0B43C4A32031B6DC29131A61"/>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27">
    <w:name w:val="FA2A0D700DD94E0B970A6D2F8DECC97027"/>
    <w:rsid w:val="006F7B2A"/>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93">
    <w:name w:val="526BFA01FD0D450CB3430FA23580AEA793"/>
    <w:rsid w:val="006F7B2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61">
    <w:name w:val="598AB59B6B75460F9C373AF1DF352DD661"/>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56">
    <w:name w:val="E522F8A849254428B717D268491E703B56"/>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98">
    <w:name w:val="022E300BD62C4ECFB712E547BAAADBC398"/>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7">
    <w:name w:val="60D06D03919D4A78B0F7A2AC27244A977"/>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31">
    <w:name w:val="B7176F666F3A44F7B71DD3093999055331"/>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9895328603D648919B0439FFDCFE9AE32">
    <w:name w:val="9895328603D648919B0439FFDCFE9AE3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AB7D4E96F626479D9EEA32E310AC011910">
    <w:name w:val="AB7D4E96F626479D9EEA32E310AC011910"/>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11">
    <w:name w:val="F27A89CA7BFA436BAA4CCCF0411595D6111"/>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29">
    <w:name w:val="ECCC7F569813412CB40FEEEF3B27C05B2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8BFBC42990DB459DA49FD0CD89C0017D3">
    <w:name w:val="8BFBC42990DB459DA49FD0CD89C0017D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2988784A2CE415EA6FF326A00600D723">
    <w:name w:val="62988784A2CE415EA6FF326A00600D72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18">
    <w:name w:val="39BEA6B01D1D460A9FA34AECD3C30A6A18"/>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17">
    <w:name w:val="F95AF8B43BD84584ACECAF5ED93FBF8B17"/>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62">
    <w:name w:val="2F67AC5C3E0B43C4A32031B6DC29131A6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28">
    <w:name w:val="FA2A0D700DD94E0B970A6D2F8DECC97028"/>
    <w:rsid w:val="006F7B2A"/>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6924AA6E6FF4A12AC8406080F42D88A">
    <w:name w:val="56924AA6E6FF4A12AC8406080F42D88A"/>
    <w:rsid w:val="006F7B2A"/>
    <w:rPr>
      <w:lang w:val="en-GB" w:eastAsia="en-GB"/>
    </w:rPr>
  </w:style>
  <w:style w:type="paragraph" w:customStyle="1" w:styleId="526BFA01FD0D450CB3430FA23580AEA794">
    <w:name w:val="526BFA01FD0D450CB3430FA23580AEA794"/>
    <w:rsid w:val="006F7B2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62">
    <w:name w:val="598AB59B6B75460F9C373AF1DF352DD66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57">
    <w:name w:val="E522F8A849254428B717D268491E703B57"/>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99">
    <w:name w:val="022E300BD62C4ECFB712E547BAAADBC39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8">
    <w:name w:val="60D06D03919D4A78B0F7A2AC27244A978"/>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32">
    <w:name w:val="B7176F666F3A44F7B71DD309399905533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9895328603D648919B0439FFDCFE9AE33">
    <w:name w:val="9895328603D648919B0439FFDCFE9AE3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56924AA6E6FF4A12AC8406080F42D88A1">
    <w:name w:val="56924AA6E6FF4A12AC8406080F42D88A1"/>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12">
    <w:name w:val="F27A89CA7BFA436BAA4CCCF0411595D611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30">
    <w:name w:val="ECCC7F569813412CB40FEEEF3B27C05B30"/>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8BFBC42990DB459DA49FD0CD89C0017D4">
    <w:name w:val="8BFBC42990DB459DA49FD0CD89C0017D4"/>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2988784A2CE415EA6FF326A00600D724">
    <w:name w:val="62988784A2CE415EA6FF326A00600D724"/>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19">
    <w:name w:val="39BEA6B01D1D460A9FA34AECD3C30A6A1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18">
    <w:name w:val="F95AF8B43BD84584ACECAF5ED93FBF8B18"/>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63">
    <w:name w:val="2F67AC5C3E0B43C4A32031B6DC29131A6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29">
    <w:name w:val="FA2A0D700DD94E0B970A6D2F8DECC97029"/>
    <w:rsid w:val="006F7B2A"/>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526BFA01FD0D450CB3430FA23580AEA795">
    <w:name w:val="526BFA01FD0D450CB3430FA23580AEA795"/>
    <w:rsid w:val="006F7B2A"/>
    <w:pPr>
      <w:widowControl w:val="0"/>
      <w:spacing w:after="0" w:line="240" w:lineRule="auto"/>
      <w:ind w:right="85"/>
    </w:pPr>
    <w:rPr>
      <w:rFonts w:ascii="Times New Roman" w:eastAsia="Times New Roman" w:hAnsi="Times New Roman" w:cs="Times New Roman"/>
      <w:sz w:val="16"/>
      <w:szCs w:val="24"/>
      <w:lang w:val="en-GB" w:eastAsia="en-GB"/>
    </w:rPr>
  </w:style>
  <w:style w:type="paragraph" w:customStyle="1" w:styleId="598AB59B6B75460F9C373AF1DF352DD663">
    <w:name w:val="598AB59B6B75460F9C373AF1DF352DD66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522F8A849254428B717D268491E703B58">
    <w:name w:val="E522F8A849254428B717D268491E703B58"/>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022E300BD62C4ECFB712E547BAAADBC3100">
    <w:name w:val="022E300BD62C4ECFB712E547BAAADBC3100"/>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0D06D03919D4A78B0F7A2AC27244A979">
    <w:name w:val="60D06D03919D4A78B0F7A2AC27244A97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B7176F666F3A44F7B71DD3093999055333">
    <w:name w:val="B7176F666F3A44F7B71DD309399905533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9895328603D648919B0439FFDCFE9AE34">
    <w:name w:val="9895328603D648919B0439FFDCFE9AE34"/>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56924AA6E6FF4A12AC8406080F42D88A2">
    <w:name w:val="56924AA6E6FF4A12AC8406080F42D88A2"/>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27A89CA7BFA436BAA4CCCF0411595D6113">
    <w:name w:val="F27A89CA7BFA436BAA4CCCF0411595D6113"/>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ECCC7F569813412CB40FEEEF3B27C05B31">
    <w:name w:val="ECCC7F569813412CB40FEEEF3B27C05B31"/>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8BFBC42990DB459DA49FD0CD89C0017D5">
    <w:name w:val="8BFBC42990DB459DA49FD0CD89C0017D5"/>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2988784A2CE415EA6FF326A00600D725">
    <w:name w:val="62988784A2CE415EA6FF326A00600D725"/>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39BEA6B01D1D460A9FA34AECD3C30A6A20">
    <w:name w:val="39BEA6B01D1D460A9FA34AECD3C30A6A20"/>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95AF8B43BD84584ACECAF5ED93FBF8B19">
    <w:name w:val="F95AF8B43BD84584ACECAF5ED93FBF8B1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2F67AC5C3E0B43C4A32031B6DC29131A64">
    <w:name w:val="2F67AC5C3E0B43C4A32031B6DC29131A64"/>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6B5836A2E6BD4EAEAFDF94B763A4337F19">
    <w:name w:val="6B5836A2E6BD4EAEAFDF94B763A4337F19"/>
    <w:rsid w:val="006F7B2A"/>
    <w:pPr>
      <w:spacing w:after="120" w:line="264" w:lineRule="auto"/>
      <w:jc w:val="both"/>
    </w:pPr>
    <w:rPr>
      <w:rFonts w:ascii="Times New Roman" w:eastAsia="Times New Roman" w:hAnsi="Times New Roman" w:cs="Times New Roman"/>
      <w:szCs w:val="24"/>
      <w:lang w:val="en-GB" w:eastAsia="en-GB"/>
    </w:rPr>
  </w:style>
  <w:style w:type="paragraph" w:customStyle="1" w:styleId="FA2A0D700DD94E0B970A6D2F8DECC97030">
    <w:name w:val="FA2A0D700DD94E0B970A6D2F8DECC97030"/>
    <w:rsid w:val="006F7B2A"/>
    <w:pPr>
      <w:spacing w:after="0" w:line="240" w:lineRule="auto"/>
      <w:ind w:right="-567"/>
      <w:jc w:val="both"/>
    </w:pPr>
    <w:rPr>
      <w:rFonts w:ascii="Times New Roman" w:eastAsia="Times New Roman" w:hAnsi="Times New Roman" w:cs="Times New Roman"/>
      <w:sz w:val="16"/>
      <w:szCs w:val="24"/>
      <w:lang w:val="en-GB" w:eastAsia="en-GB"/>
    </w:rPr>
  </w:style>
  <w:style w:type="paragraph" w:customStyle="1" w:styleId="2EA48C909DCB456AB1ACD37ABB594DDC">
    <w:name w:val="2EA48C909DCB456AB1ACD37ABB594DDC"/>
    <w:rsid w:val="002B4DC7"/>
    <w:rPr>
      <w:lang w:val="en-GB" w:eastAsia="en-GB"/>
    </w:rPr>
  </w:style>
  <w:style w:type="paragraph" w:customStyle="1" w:styleId="BFA11FC27E444DE782E364D6885016AC">
    <w:name w:val="BFA11FC27E444DE782E364D6885016AC"/>
    <w:rsid w:val="00B14C0C"/>
    <w:rPr>
      <w:lang w:val="en-US" w:eastAsia="en-US"/>
    </w:rPr>
  </w:style>
  <w:style w:type="paragraph" w:customStyle="1" w:styleId="D2C21035B7F842DDA10A150E6F74F592">
    <w:name w:val="D2C21035B7F842DDA10A150E6F74F592"/>
    <w:rsid w:val="00B14C0C"/>
    <w:rPr>
      <w:lang w:val="en-US" w:eastAsia="en-US"/>
    </w:rPr>
  </w:style>
  <w:style w:type="paragraph" w:customStyle="1" w:styleId="AEEC463114D3495DB243D7C7E5F16DB8">
    <w:name w:val="AEEC463114D3495DB243D7C7E5F16DB8"/>
    <w:rsid w:val="00B14C0C"/>
    <w:rPr>
      <w:lang w:val="en-US" w:eastAsia="en-US"/>
    </w:rPr>
  </w:style>
  <w:style w:type="paragraph" w:customStyle="1" w:styleId="A3F766C2DEC044519A878E46895FBDAC">
    <w:name w:val="A3F766C2DEC044519A878E46895FBDAC"/>
    <w:rsid w:val="00B14C0C"/>
    <w:rPr>
      <w:lang w:val="en-US" w:eastAsia="en-US"/>
    </w:rPr>
  </w:style>
  <w:style w:type="paragraph" w:customStyle="1" w:styleId="1A31616923CA40E6930930BA242ABAF8">
    <w:name w:val="1A31616923CA40E6930930BA242ABAF8"/>
    <w:rsid w:val="00B14C0C"/>
    <w:rPr>
      <w:lang w:val="en-US" w:eastAsia="en-US"/>
    </w:rPr>
  </w:style>
  <w:style w:type="paragraph" w:customStyle="1" w:styleId="A4724FDC1A9442E08B85460C2F239225">
    <w:name w:val="A4724FDC1A9442E08B85460C2F239225"/>
    <w:rsid w:val="00B14C0C"/>
    <w:rPr>
      <w:lang w:val="en-US" w:eastAsia="en-US"/>
    </w:rPr>
  </w:style>
  <w:style w:type="paragraph" w:customStyle="1" w:styleId="82AF2E471EE04F7C83FE78E422173421">
    <w:name w:val="82AF2E471EE04F7C83FE78E422173421"/>
    <w:rsid w:val="00F42F54"/>
    <w:rPr>
      <w:lang w:val="en-US" w:eastAsia="en-US"/>
    </w:rPr>
  </w:style>
  <w:style w:type="paragraph" w:customStyle="1" w:styleId="AF25AFB92A424254935E462413AA8D5B">
    <w:name w:val="AF25AFB92A424254935E462413AA8D5B"/>
    <w:rsid w:val="00F42F54"/>
    <w:rPr>
      <w:lang w:val="en-US" w:eastAsia="en-US"/>
    </w:rPr>
  </w:style>
  <w:style w:type="paragraph" w:customStyle="1" w:styleId="454534CFCE014889864A1EA944A1D91D">
    <w:name w:val="454534CFCE014889864A1EA944A1D91D"/>
    <w:rsid w:val="004A0600"/>
    <w:rPr>
      <w:lang w:val="en-US" w:eastAsia="en-US"/>
    </w:rPr>
  </w:style>
  <w:style w:type="paragraph" w:customStyle="1" w:styleId="39AA3894FBA54528A4256E00193537BA">
    <w:name w:val="39AA3894FBA54528A4256E00193537BA"/>
    <w:rPr>
      <w:lang w:val="en-US" w:eastAsia="en-US"/>
    </w:rPr>
  </w:style>
  <w:style w:type="paragraph" w:customStyle="1" w:styleId="13186DCC2D4D45479CF1FB7EA1AE79E3">
    <w:name w:val="13186DCC2D4D45479CF1FB7EA1AE79E3"/>
    <w:rsid w:val="002A7511"/>
    <w:rPr>
      <w:lang w:val="en-US" w:eastAsia="en-US"/>
    </w:rPr>
  </w:style>
  <w:style w:type="paragraph" w:customStyle="1" w:styleId="F40BFC97644644D3BDC178637A4194A0">
    <w:name w:val="F40BFC97644644D3BDC178637A4194A0"/>
    <w:rsid w:val="00696432"/>
    <w:rPr>
      <w:lang w:val="en-US" w:eastAsia="en-US"/>
    </w:rPr>
  </w:style>
  <w:style w:type="paragraph" w:customStyle="1" w:styleId="6760058F5C4F4ACDAD6B0B110CAD0A91">
    <w:name w:val="6760058F5C4F4ACDAD6B0B110CAD0A91"/>
    <w:rsid w:val="00696432"/>
    <w:rPr>
      <w:lang w:val="en-US" w:eastAsia="en-US"/>
    </w:rPr>
  </w:style>
  <w:style w:type="paragraph" w:customStyle="1" w:styleId="8A5E05E6883140BE9B96B3BA9CD515A1">
    <w:name w:val="8A5E05E6883140BE9B96B3BA9CD515A1"/>
    <w:rPr>
      <w:lang w:val="en-US"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Author Role="Creator">
  <Id>2958b6a2-4b6d-4c19-b12f-a27abecf49d7</Id>
  <Names>
    <Latin>
      <FirstName>Cristina Rita</FirstName>
      <LastName>TODERAS</LastName>
    </Latin>
    <Greek>
      <FirstName/>
      <LastName/>
    </Greek>
    <Cyrillic>
      <FirstName/>
      <LastName/>
    </Cyrillic>
    <DocumentScript>
      <FirstName>Cristina Rita</FirstName>
      <LastName>TODERAS</LastName>
      <FullName>FITSDEV3</FullName>
    </DocumentScript>
  </Names>
  <Initials>CRT</Initials>
  <Gender>f</Gender>
  <Email>Cristina-Rita.TODERAS@ec.europa.eu</Email>
  <Service>TAXUD.B.4.001</Service>
  <Function ShowInSignature="true"/>
  <WebAddress/>
  <InheritedWebAddress>WebAddress</InheritedWebAddress>
  <OrgaEntity1>
    <Id>f36e3818-fc85-4726-940a-3cc2b4fc2f9d</Id>
    <LogicalLevel>1</LogicalLevel>
    <Name>TAXUD</Name>
    <HeadLine1>DIRECTORATE-GENERAL</HeadLine1>
    <HeadLine2>TAXATION AND CUSTOMS UNION</HeadLine2>
    <PrimaryAddressId>f03b5801-04c9-4931-aa17-c6d6c70bc579</PrimaryAddressId>
    <SecondaryAddressId/>
    <WebAddress>WebAddress</WebAddress>
    <InheritedWebAddress>WebAddress</InheritedWebAddress>
    <ShowInHeader>true</ShowInHeader>
  </OrgaEntity1>
  <OrgaEntity2>
    <Id>3dc3b4a3-f425-4c40-b4d2-bacfb21dfe5d</Id>
    <LogicalLevel>2</LogicalLevel>
    <Name>TAXUD.B</Name>
    <HeadLine1>Digital Delivery of Customs and Taxation Policies</HeadLine1>
    <HeadLine2/>
    <PrimaryAddressId>f03b5801-04c9-4931-aa17-c6d6c70bc579</PrimaryAddressId>
    <SecondaryAddressId/>
    <WebAddress/>
    <InheritedWebAddress>WebAddress</InheritedWebAddress>
    <ShowInHeader>true</ShowInHeader>
  </OrgaEntity2>
  <OrgaEntity3>
    <Id>314f79ba-21c3-4d48-9ba0-b904132ac1e8</Id>
    <LogicalLevel>3</LogicalLevel>
    <Name>TAXUD.B.4</Name>
    <HeadLine1>Taxation systems &amp; Digital governance</HeadLine1>
    <HeadLine2/>
    <PrimaryAddressId>f03b5801-04c9-4931-aa17-c6d6c70bc579</PrimaryAddressId>
    <SecondaryAddressId/>
    <WebAddress/>
    <InheritedWebAddress>WebAddress</InheritedWebAddress>
    <ShowInHeader>true</ShowInHeader>
  </OrgaEntity3>
  <Addresses>
    <Address>
      <Id>f03b5801-04c9-4931-aa17-c6d6c70bc579</Id>
      <Name>Brussels</Name>
      <PhoneNumberPrefix>+32 229 </PhoneNumberPrefix>
      <Location>Brussels,</Location>
      <Footer>Commission européenne/Europese Commissie, 1049 Bruxelles/Brussel, BELGIQUE/BELGIË - Tel. +32 22991111</Footer>
    </Address>
    <Address>
      <Id>1264fb81-f6bb-475e-9f9d-a937d3be6ee2</Id>
      <Name>Luxembourg</Name>
      <PhoneNumberPrefix>+352 4301</PhoneNumberPrefix>
      <Location>Luxembourg,</Location>
      <Footer>Commission européenne, 2920 Luxembourg, LUXEMBOURG - Tel. +352 43011</Footer>
    </Address>
  </Addresses>
  <JobAssignmentId/>
  <MainWorkplace IsMain="true">
    <AddressId>f03b5801-04c9-4931-aa17-c6d6c70bc579</AddressId>
    <Fax/>
    <Phone>+32 229 60896</Phone>
    <Office>J-79 03/034</Office>
  </MainWorkplace>
  <Workplaces>
    <Workplace IsMain="false">
      <AddressId>1264fb81-f6bb-475e-9f9d-a937d3be6ee2</AddressId>
      <Fax/>
      <Phone/>
      <Office/>
    </Workplace>
    <Workplace IsMain="true">
      <AddressId>f03b5801-04c9-4931-aa17-c6d6c70bc579</AddressId>
      <Fax/>
      <Phone>+32 229 60896</Phone>
      <Office>J-79 03/034</Office>
    </Workplace>
  </Workplaces>
</Author>
</file>

<file path=customXml/item2.xml><?xml version="1.0" encoding="utf-8"?>
<ct:contentTypeSchema xmlns:ct="http://schemas.microsoft.com/office/2006/metadata/contentType" xmlns:ma="http://schemas.microsoft.com/office/2006/metadata/properties/metaAttributes" ct:_="" ma:_="" ma:contentTypeName="Document" ma:contentTypeID="0x010100264432D63B83E448B1302D801F354D99" ma:contentTypeVersion="" ma:contentTypeDescription="Create a new document." ma:contentTypeScope="" ma:versionID="835e1d102bab2e5e234749886bd2bb7a">
  <xsd:schema xmlns:xsd="http://www.w3.org/2001/XMLSchema" xmlns:xs="http://www.w3.org/2001/XMLSchema" xmlns:p="http://schemas.microsoft.com/office/2006/metadata/properties" xmlns:ns2="597e9d7f-3dcd-4910-9875-309fd81468a5" xmlns:ns3="bf394c32-da23-4cab-a56f-3137e4dc0726" targetNamespace="http://schemas.microsoft.com/office/2006/metadata/properties" ma:root="true" ma:fieldsID="3e87bc3b2d85c18005fec6c38ea094d8" ns2:_="" ns3:_="">
    <xsd:import namespace="597e9d7f-3dcd-4910-9875-309fd81468a5"/>
    <xsd:import namespace="bf394c32-da23-4cab-a56f-3137e4dc072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7e9d7f-3dcd-4910-9875-309fd81468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f394c32-da23-4cab-a56f-3137e4dc072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EurolookProperties>
  <ProductCustomizationId>EC</ProductCustomizationId>
  <Created>
    <Version>10.0.38495.0</Version>
    <Date>2019-04-03T13:52:29</Date>
    <Language>EN</Language>
  </Created>
  <Edited>
    <Version>10.0.38495.0</Version>
    <Date>2019-05-20T09:59:45</Date>
  </Edited>
  <DocumentModel>
    <Id>34954475-997f-4cb0-a95b-7f65298f3d8c</Id>
    <Name>Report (long)</Name>
  </DocumentModel>
  <DocumentDate>2020-12-01T00:00:00</DocumentDate>
  <DocumentVersion>2.04</DocumentVersion>
  <CompatibilityMode>Eurolook10</CompatibilityMode>
  <Address/>
</EurolookProperties>
</file>

<file path=customXml/item5.xml><?xml version="1.0" encoding="utf-8"?>
<p:properties xmlns:p="http://schemas.microsoft.com/office/2006/metadata/properties" xmlns:xsi="http://www.w3.org/2001/XMLSchema-instance">
  <documentManagement/>
</p:properties>
</file>

<file path=customXml/item6.xml><?xml version="1.0" encoding="utf-8"?>
<Texts>
  <SecurityPersonalData>Personal data</SecurityPersonalData>
  <SecurityPharma>Pharma investigations</SecurityPharma>
  <MarkingUntilText>UNTIL</MarkingUntilText>
  <LabelPictureSeq>Picture {SEQ Picture \* ARABIC } – </LabelPictureSeq>
  <SecurityMediationServiceMatter>Mediation service</SecurityMediationServiceMatter>
  <SecurityDeadline>Deadline</SecurityDeadline>
  <SecurityEconomyAndFinance>Economy and finance</SecurityEconomyAndFinance>
  <TechPropsPublic>Public:</TechPropsPublic>
  <FooterFax>Fax</FooterFax>
  <TechPropsAuthors>Author:</TechPropsAuthors>
  <FooterOffice>Office:</FooterOffice>
  <SecurityOlafInvestigations>OLAF investigations</SecurityOlafInvestigations>
  <TechHistory>Document history</TechHistory>
  <TechPropsApproved>Approved by:</TechPropsApproved>
  <SensitiveHandling>Handling instructions for SENSITIVE information are given at https://europa.eu/!db43PX</SensitiveHandling>
  <SecurityOlafSpecialHandling>OLAF investigations</SecurityOlafSpecialHandling>
  <SecurityPersonal>Personal</SecurityPersonal>
  <CourtProceduralDocuments>Court procedural documents</CourtProceduralDocuments>
  <TechPropsVersion>Version:</TechPropsVersion>
  <TechPropsRevised>Revised by:</TechPropsRevised>
  <OrgaRoot>EUROPEAN COMMISSION</OrgaRoot>
  <TechHistoryComment>Comment</TechHistoryComment>
  <TechPropsDate>Date:</TechPropsDate>
  <Contact>Contact:</Contact>
  <SensitiveLabel>Sensitive</SensitiveLabel>
  <SpecialHandlingLabel>Special Handling</SpecialHandlingLabel>
  <SecurityInvestigationsDisciplinary>Investigations and disciplinary matters</SecurityInvestigationsDisciplinary>
  <SecurityCompOperations>COMP</SecurityCompOperations>
  <SecurityEuSatellite>EU satellite navigation matters</SecurityEuSatellite>
  <SecurityReleasable>RELEASABLE TO:</SecurityReleasable>
  <AddresseeTo>To:</AddresseeTo>
  <TechPropsRefno>Reference number:</TechPropsRefno>
  <SecurityStaffMatter>Staff matter</SecurityStaffMatter>
  <SecurityOpinionLegalService>Opinion of the Legal Service</SecurityOpinionLegalService>
  <SpecialHandlingFootnote>Special handling instructions are given at https://europa.eu/!db43PX</SpecialHandlingFootnote>
  <SecurityEtsSensitive>ETS</SecurityEtsSensitive>
  <SecurityEtsCritical>ETS Critical</SecurityEtsCritical>
  <SecurityCompSpecial>COMP</SecurityCompSpecial>
  <LabelSource>Source</LabelSource>
  <Table>Table </Table>
  <SecurityPharmaSpecial>Pharma investigations</SecurityPharmaSpecial>
  <Figure>Figure </Figure>
  <TOCHeading>Table of contents</TOCHeading>
  <TechHistoryDate>Date</TechHistoryDate>
  <AddressFooterBrussels>Commission européenne/Europese Commissie, 1049 Bruxelles/Brussel, BELGIQUE/BELGIË - Tel. +32 22991111</AddressFooterBrussels>
  <SecurityIasOperations>IAS operations</SecurityIasOperations>
  <TechHistoryCreatedBy>Document created by</TechHistoryCreatedBy>
  <FooterPhone>Tel. direct line</FooterPhone>
  <SecuritySecurityMatter>Security matter</SecuritySecurityMatter>
  <SecurityPersonalDataHandling>Shall only be communicated on a need to know basis pursuant to Regulation (EC) No 45/2001. Where e-mail is used, this must be encrypted using SECEM.</SecurityPersonalDataHandling>
  <TechHistoryVersion>Version</TechHistoryVersion>
  <TechFooterDated>dated</TechFooterDated>
  <TLPAmber>TLP: Amber</TLPAmber>
  <SecurityMedicalSecret>Medical secret</SecurityMedicalSecret>
  <TechFooterVersion>Document version</TechFooterVersion>
  <Contacts>Contacts:</Contacts>
  <SecurityEmbargo>Embargo until</SecurityEmbargo>
  <DateFormatShort>dd/MM/yyyy</DateFormatShort>
  <DateFormatLong>d MMMM yyyy</DateFormatLong>
</Texts>
</file>

<file path=customXml/item7.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EE044946-5330-43F7-8D16-AA78684F2938}">
  <ds:schemaRefs/>
</ds:datastoreItem>
</file>

<file path=customXml/itemProps2.xml><?xml version="1.0" encoding="utf-8"?>
<ds:datastoreItem xmlns:ds="http://schemas.openxmlformats.org/officeDocument/2006/customXml" ds:itemID="{1AC83B52-89EB-4183-A187-2D728E5DBD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97e9d7f-3dcd-4910-9875-309fd81468a5"/>
    <ds:schemaRef ds:uri="bf394c32-da23-4cab-a56f-3137e4dc07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DABE3B4-E8C3-4063-8D20-0FC6F9B164D7}">
  <ds:schemaRefs>
    <ds:schemaRef ds:uri="http://schemas.microsoft.com/sharepoint/v3/contenttype/forms"/>
  </ds:schemaRefs>
</ds:datastoreItem>
</file>

<file path=customXml/itemProps4.xml><?xml version="1.0" encoding="utf-8"?>
<ds:datastoreItem xmlns:ds="http://schemas.openxmlformats.org/officeDocument/2006/customXml" ds:itemID="{D3EA5527-7367-4268-9D83-5125C98D0ED2}">
  <ds:schemaRefs/>
</ds:datastoreItem>
</file>

<file path=customXml/itemProps5.xml><?xml version="1.0" encoding="utf-8"?>
<ds:datastoreItem xmlns:ds="http://schemas.openxmlformats.org/officeDocument/2006/customXml" ds:itemID="{57AF6EC6-D90A-4C5F-A433-5106582530AB}">
  <ds:schemaRefs>
    <ds:schemaRef ds:uri="http://schemas.microsoft.com/office/2006/metadata/properties"/>
  </ds:schemaRefs>
</ds:datastoreItem>
</file>

<file path=customXml/itemProps6.xml><?xml version="1.0" encoding="utf-8"?>
<ds:datastoreItem xmlns:ds="http://schemas.openxmlformats.org/officeDocument/2006/customXml" ds:itemID="{4EF90DE6-88B6-4264-9629-4D8DFDFE87D2}">
  <ds:schemaRefs/>
</ds:datastoreItem>
</file>

<file path=customXml/itemProps7.xml><?xml version="1.0" encoding="utf-8"?>
<ds:datastoreItem xmlns:ds="http://schemas.openxmlformats.org/officeDocument/2006/customXml" ds:itemID="{27C76653-F151-4515-BE12-CEB4B6D74F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Eurolook.dotm</Template>
  <TotalTime>138</TotalTime>
  <Pages>1</Pages>
  <Words>114726</Words>
  <Characters>653944</Characters>
  <Application>Microsoft Office Word</Application>
  <DocSecurity>0</DocSecurity>
  <PresentationFormat>Microsoft Word 14.0</PresentationFormat>
  <Lines>5449</Lines>
  <Paragraphs>1534</Paragraphs>
  <ScaleCrop>true</ScaleCrop>
  <HeadingPairs>
    <vt:vector size="2" baseType="variant">
      <vt:variant>
        <vt:lpstr>Title</vt:lpstr>
      </vt:variant>
      <vt:variant>
        <vt:i4>1</vt:i4>
      </vt:variant>
    </vt:vector>
  </HeadingPairs>
  <TitlesOfParts>
    <vt:vector size="1" baseType="lpstr">
      <vt:lpstr>DDNEA for EMCS Phase 4</vt:lpstr>
    </vt:vector>
  </TitlesOfParts>
  <Company/>
  <LinksUpToDate>false</LinksUpToDate>
  <CharactersWithSpaces>767136</CharactersWithSpaces>
  <SharedDoc>false</SharedDoc>
  <HLinks>
    <vt:vector size="2886" baseType="variant">
      <vt:variant>
        <vt:i4>6553716</vt:i4>
      </vt:variant>
      <vt:variant>
        <vt:i4>7869</vt:i4>
      </vt:variant>
      <vt:variant>
        <vt:i4>0</vt:i4>
      </vt:variant>
      <vt:variant>
        <vt:i4>5</vt:i4>
      </vt:variant>
      <vt:variant>
        <vt:lpwstr/>
      </vt:variant>
      <vt:variant>
        <vt:lpwstr>ccnSession</vt:lpwstr>
      </vt:variant>
      <vt:variant>
        <vt:i4>6553716</vt:i4>
      </vt:variant>
      <vt:variant>
        <vt:i4>7857</vt:i4>
      </vt:variant>
      <vt:variant>
        <vt:i4>0</vt:i4>
      </vt:variant>
      <vt:variant>
        <vt:i4>5</vt:i4>
      </vt:variant>
      <vt:variant>
        <vt:lpwstr/>
      </vt:variant>
      <vt:variant>
        <vt:lpwstr>ccnSession</vt:lpwstr>
      </vt:variant>
      <vt:variant>
        <vt:i4>6553716</vt:i4>
      </vt:variant>
      <vt:variant>
        <vt:i4>7845</vt:i4>
      </vt:variant>
      <vt:variant>
        <vt:i4>0</vt:i4>
      </vt:variant>
      <vt:variant>
        <vt:i4>5</vt:i4>
      </vt:variant>
      <vt:variant>
        <vt:lpwstr/>
      </vt:variant>
      <vt:variant>
        <vt:lpwstr>ccnSession</vt:lpwstr>
      </vt:variant>
      <vt:variant>
        <vt:i4>2490489</vt:i4>
      </vt:variant>
      <vt:variant>
        <vt:i4>6951</vt:i4>
      </vt:variant>
      <vt:variant>
        <vt:i4>0</vt:i4>
      </vt:variant>
      <vt:variant>
        <vt:i4>5</vt:i4>
      </vt:variant>
      <vt:variant>
        <vt:lpwstr>http://ec.europa.eu/taxation_customs/dds2/seed/seed_consultation.jsp</vt:lpwstr>
      </vt:variant>
      <vt:variant>
        <vt:lpwstr/>
      </vt:variant>
      <vt:variant>
        <vt:i4>1835058</vt:i4>
      </vt:variant>
      <vt:variant>
        <vt:i4>2867</vt:i4>
      </vt:variant>
      <vt:variant>
        <vt:i4>0</vt:i4>
      </vt:variant>
      <vt:variant>
        <vt:i4>5</vt:i4>
      </vt:variant>
      <vt:variant>
        <vt:lpwstr/>
      </vt:variant>
      <vt:variant>
        <vt:lpwstr>_Toc55487741</vt:lpwstr>
      </vt:variant>
      <vt:variant>
        <vt:i4>1900594</vt:i4>
      </vt:variant>
      <vt:variant>
        <vt:i4>2861</vt:i4>
      </vt:variant>
      <vt:variant>
        <vt:i4>0</vt:i4>
      </vt:variant>
      <vt:variant>
        <vt:i4>5</vt:i4>
      </vt:variant>
      <vt:variant>
        <vt:lpwstr/>
      </vt:variant>
      <vt:variant>
        <vt:lpwstr>_Toc55487740</vt:lpwstr>
      </vt:variant>
      <vt:variant>
        <vt:i4>1310773</vt:i4>
      </vt:variant>
      <vt:variant>
        <vt:i4>2855</vt:i4>
      </vt:variant>
      <vt:variant>
        <vt:i4>0</vt:i4>
      </vt:variant>
      <vt:variant>
        <vt:i4>5</vt:i4>
      </vt:variant>
      <vt:variant>
        <vt:lpwstr/>
      </vt:variant>
      <vt:variant>
        <vt:lpwstr>_Toc55487739</vt:lpwstr>
      </vt:variant>
      <vt:variant>
        <vt:i4>1376309</vt:i4>
      </vt:variant>
      <vt:variant>
        <vt:i4>2849</vt:i4>
      </vt:variant>
      <vt:variant>
        <vt:i4>0</vt:i4>
      </vt:variant>
      <vt:variant>
        <vt:i4>5</vt:i4>
      </vt:variant>
      <vt:variant>
        <vt:lpwstr/>
      </vt:variant>
      <vt:variant>
        <vt:lpwstr>_Toc55487738</vt:lpwstr>
      </vt:variant>
      <vt:variant>
        <vt:i4>1703989</vt:i4>
      </vt:variant>
      <vt:variant>
        <vt:i4>2843</vt:i4>
      </vt:variant>
      <vt:variant>
        <vt:i4>0</vt:i4>
      </vt:variant>
      <vt:variant>
        <vt:i4>5</vt:i4>
      </vt:variant>
      <vt:variant>
        <vt:lpwstr/>
      </vt:variant>
      <vt:variant>
        <vt:lpwstr>_Toc55487737</vt:lpwstr>
      </vt:variant>
      <vt:variant>
        <vt:i4>1769525</vt:i4>
      </vt:variant>
      <vt:variant>
        <vt:i4>2837</vt:i4>
      </vt:variant>
      <vt:variant>
        <vt:i4>0</vt:i4>
      </vt:variant>
      <vt:variant>
        <vt:i4>5</vt:i4>
      </vt:variant>
      <vt:variant>
        <vt:lpwstr/>
      </vt:variant>
      <vt:variant>
        <vt:lpwstr>_Toc55487736</vt:lpwstr>
      </vt:variant>
      <vt:variant>
        <vt:i4>1572917</vt:i4>
      </vt:variant>
      <vt:variant>
        <vt:i4>2831</vt:i4>
      </vt:variant>
      <vt:variant>
        <vt:i4>0</vt:i4>
      </vt:variant>
      <vt:variant>
        <vt:i4>5</vt:i4>
      </vt:variant>
      <vt:variant>
        <vt:lpwstr/>
      </vt:variant>
      <vt:variant>
        <vt:lpwstr>_Toc55487735</vt:lpwstr>
      </vt:variant>
      <vt:variant>
        <vt:i4>1638453</vt:i4>
      </vt:variant>
      <vt:variant>
        <vt:i4>2825</vt:i4>
      </vt:variant>
      <vt:variant>
        <vt:i4>0</vt:i4>
      </vt:variant>
      <vt:variant>
        <vt:i4>5</vt:i4>
      </vt:variant>
      <vt:variant>
        <vt:lpwstr/>
      </vt:variant>
      <vt:variant>
        <vt:lpwstr>_Toc55487734</vt:lpwstr>
      </vt:variant>
      <vt:variant>
        <vt:i4>1966133</vt:i4>
      </vt:variant>
      <vt:variant>
        <vt:i4>2819</vt:i4>
      </vt:variant>
      <vt:variant>
        <vt:i4>0</vt:i4>
      </vt:variant>
      <vt:variant>
        <vt:i4>5</vt:i4>
      </vt:variant>
      <vt:variant>
        <vt:lpwstr/>
      </vt:variant>
      <vt:variant>
        <vt:lpwstr>_Toc55487733</vt:lpwstr>
      </vt:variant>
      <vt:variant>
        <vt:i4>2031669</vt:i4>
      </vt:variant>
      <vt:variant>
        <vt:i4>2813</vt:i4>
      </vt:variant>
      <vt:variant>
        <vt:i4>0</vt:i4>
      </vt:variant>
      <vt:variant>
        <vt:i4>5</vt:i4>
      </vt:variant>
      <vt:variant>
        <vt:lpwstr/>
      </vt:variant>
      <vt:variant>
        <vt:lpwstr>_Toc55487732</vt:lpwstr>
      </vt:variant>
      <vt:variant>
        <vt:i4>1835061</vt:i4>
      </vt:variant>
      <vt:variant>
        <vt:i4>2807</vt:i4>
      </vt:variant>
      <vt:variant>
        <vt:i4>0</vt:i4>
      </vt:variant>
      <vt:variant>
        <vt:i4>5</vt:i4>
      </vt:variant>
      <vt:variant>
        <vt:lpwstr/>
      </vt:variant>
      <vt:variant>
        <vt:lpwstr>_Toc55487731</vt:lpwstr>
      </vt:variant>
      <vt:variant>
        <vt:i4>1900597</vt:i4>
      </vt:variant>
      <vt:variant>
        <vt:i4>2801</vt:i4>
      </vt:variant>
      <vt:variant>
        <vt:i4>0</vt:i4>
      </vt:variant>
      <vt:variant>
        <vt:i4>5</vt:i4>
      </vt:variant>
      <vt:variant>
        <vt:lpwstr/>
      </vt:variant>
      <vt:variant>
        <vt:lpwstr>_Toc55487730</vt:lpwstr>
      </vt:variant>
      <vt:variant>
        <vt:i4>1310772</vt:i4>
      </vt:variant>
      <vt:variant>
        <vt:i4>2795</vt:i4>
      </vt:variant>
      <vt:variant>
        <vt:i4>0</vt:i4>
      </vt:variant>
      <vt:variant>
        <vt:i4>5</vt:i4>
      </vt:variant>
      <vt:variant>
        <vt:lpwstr/>
      </vt:variant>
      <vt:variant>
        <vt:lpwstr>_Toc55487729</vt:lpwstr>
      </vt:variant>
      <vt:variant>
        <vt:i4>1376308</vt:i4>
      </vt:variant>
      <vt:variant>
        <vt:i4>2789</vt:i4>
      </vt:variant>
      <vt:variant>
        <vt:i4>0</vt:i4>
      </vt:variant>
      <vt:variant>
        <vt:i4>5</vt:i4>
      </vt:variant>
      <vt:variant>
        <vt:lpwstr/>
      </vt:variant>
      <vt:variant>
        <vt:lpwstr>_Toc55487728</vt:lpwstr>
      </vt:variant>
      <vt:variant>
        <vt:i4>1703988</vt:i4>
      </vt:variant>
      <vt:variant>
        <vt:i4>2783</vt:i4>
      </vt:variant>
      <vt:variant>
        <vt:i4>0</vt:i4>
      </vt:variant>
      <vt:variant>
        <vt:i4>5</vt:i4>
      </vt:variant>
      <vt:variant>
        <vt:lpwstr/>
      </vt:variant>
      <vt:variant>
        <vt:lpwstr>_Toc55487727</vt:lpwstr>
      </vt:variant>
      <vt:variant>
        <vt:i4>1769524</vt:i4>
      </vt:variant>
      <vt:variant>
        <vt:i4>2777</vt:i4>
      </vt:variant>
      <vt:variant>
        <vt:i4>0</vt:i4>
      </vt:variant>
      <vt:variant>
        <vt:i4>5</vt:i4>
      </vt:variant>
      <vt:variant>
        <vt:lpwstr/>
      </vt:variant>
      <vt:variant>
        <vt:lpwstr>_Toc55487726</vt:lpwstr>
      </vt:variant>
      <vt:variant>
        <vt:i4>1572916</vt:i4>
      </vt:variant>
      <vt:variant>
        <vt:i4>2771</vt:i4>
      </vt:variant>
      <vt:variant>
        <vt:i4>0</vt:i4>
      </vt:variant>
      <vt:variant>
        <vt:i4>5</vt:i4>
      </vt:variant>
      <vt:variant>
        <vt:lpwstr/>
      </vt:variant>
      <vt:variant>
        <vt:lpwstr>_Toc55487725</vt:lpwstr>
      </vt:variant>
      <vt:variant>
        <vt:i4>1638452</vt:i4>
      </vt:variant>
      <vt:variant>
        <vt:i4>2765</vt:i4>
      </vt:variant>
      <vt:variant>
        <vt:i4>0</vt:i4>
      </vt:variant>
      <vt:variant>
        <vt:i4>5</vt:i4>
      </vt:variant>
      <vt:variant>
        <vt:lpwstr/>
      </vt:variant>
      <vt:variant>
        <vt:lpwstr>_Toc55487724</vt:lpwstr>
      </vt:variant>
      <vt:variant>
        <vt:i4>1966132</vt:i4>
      </vt:variant>
      <vt:variant>
        <vt:i4>2759</vt:i4>
      </vt:variant>
      <vt:variant>
        <vt:i4>0</vt:i4>
      </vt:variant>
      <vt:variant>
        <vt:i4>5</vt:i4>
      </vt:variant>
      <vt:variant>
        <vt:lpwstr/>
      </vt:variant>
      <vt:variant>
        <vt:lpwstr>_Toc55487723</vt:lpwstr>
      </vt:variant>
      <vt:variant>
        <vt:i4>2031668</vt:i4>
      </vt:variant>
      <vt:variant>
        <vt:i4>2753</vt:i4>
      </vt:variant>
      <vt:variant>
        <vt:i4>0</vt:i4>
      </vt:variant>
      <vt:variant>
        <vt:i4>5</vt:i4>
      </vt:variant>
      <vt:variant>
        <vt:lpwstr/>
      </vt:variant>
      <vt:variant>
        <vt:lpwstr>_Toc55487722</vt:lpwstr>
      </vt:variant>
      <vt:variant>
        <vt:i4>1835060</vt:i4>
      </vt:variant>
      <vt:variant>
        <vt:i4>2747</vt:i4>
      </vt:variant>
      <vt:variant>
        <vt:i4>0</vt:i4>
      </vt:variant>
      <vt:variant>
        <vt:i4>5</vt:i4>
      </vt:variant>
      <vt:variant>
        <vt:lpwstr/>
      </vt:variant>
      <vt:variant>
        <vt:lpwstr>_Toc55487721</vt:lpwstr>
      </vt:variant>
      <vt:variant>
        <vt:i4>1900596</vt:i4>
      </vt:variant>
      <vt:variant>
        <vt:i4>2741</vt:i4>
      </vt:variant>
      <vt:variant>
        <vt:i4>0</vt:i4>
      </vt:variant>
      <vt:variant>
        <vt:i4>5</vt:i4>
      </vt:variant>
      <vt:variant>
        <vt:lpwstr/>
      </vt:variant>
      <vt:variant>
        <vt:lpwstr>_Toc55487720</vt:lpwstr>
      </vt:variant>
      <vt:variant>
        <vt:i4>6619214</vt:i4>
      </vt:variant>
      <vt:variant>
        <vt:i4>2735</vt:i4>
      </vt:variant>
      <vt:variant>
        <vt:i4>0</vt:i4>
      </vt:variant>
      <vt:variant>
        <vt:i4>5</vt:i4>
      </vt:variant>
      <vt:variant>
        <vt:lpwstr>https://intrasoftintl365.sharepoint.com/sites/DG1_Portal/FD3/Shared Documents/Common Specifications/EMCS/DDNEA/v2.03/DDNEA &amp; Appendices New Template/ECP4-FITSDEV3-SC09-DDNEA_P4-v2.03-EN.docx</vt:lpwstr>
      </vt:variant>
      <vt:variant>
        <vt:lpwstr>_Toc55487719</vt:lpwstr>
      </vt:variant>
      <vt:variant>
        <vt:i4>1376311</vt:i4>
      </vt:variant>
      <vt:variant>
        <vt:i4>2729</vt:i4>
      </vt:variant>
      <vt:variant>
        <vt:i4>0</vt:i4>
      </vt:variant>
      <vt:variant>
        <vt:i4>5</vt:i4>
      </vt:variant>
      <vt:variant>
        <vt:lpwstr/>
      </vt:variant>
      <vt:variant>
        <vt:lpwstr>_Toc55487718</vt:lpwstr>
      </vt:variant>
      <vt:variant>
        <vt:i4>1703991</vt:i4>
      </vt:variant>
      <vt:variant>
        <vt:i4>2723</vt:i4>
      </vt:variant>
      <vt:variant>
        <vt:i4>0</vt:i4>
      </vt:variant>
      <vt:variant>
        <vt:i4>5</vt:i4>
      </vt:variant>
      <vt:variant>
        <vt:lpwstr/>
      </vt:variant>
      <vt:variant>
        <vt:lpwstr>_Toc55487717</vt:lpwstr>
      </vt:variant>
      <vt:variant>
        <vt:i4>1769527</vt:i4>
      </vt:variant>
      <vt:variant>
        <vt:i4>2717</vt:i4>
      </vt:variant>
      <vt:variant>
        <vt:i4>0</vt:i4>
      </vt:variant>
      <vt:variant>
        <vt:i4>5</vt:i4>
      </vt:variant>
      <vt:variant>
        <vt:lpwstr/>
      </vt:variant>
      <vt:variant>
        <vt:lpwstr>_Toc55487716</vt:lpwstr>
      </vt:variant>
      <vt:variant>
        <vt:i4>1572919</vt:i4>
      </vt:variant>
      <vt:variant>
        <vt:i4>2711</vt:i4>
      </vt:variant>
      <vt:variant>
        <vt:i4>0</vt:i4>
      </vt:variant>
      <vt:variant>
        <vt:i4>5</vt:i4>
      </vt:variant>
      <vt:variant>
        <vt:lpwstr/>
      </vt:variant>
      <vt:variant>
        <vt:lpwstr>_Toc55487715</vt:lpwstr>
      </vt:variant>
      <vt:variant>
        <vt:i4>1638455</vt:i4>
      </vt:variant>
      <vt:variant>
        <vt:i4>2705</vt:i4>
      </vt:variant>
      <vt:variant>
        <vt:i4>0</vt:i4>
      </vt:variant>
      <vt:variant>
        <vt:i4>5</vt:i4>
      </vt:variant>
      <vt:variant>
        <vt:lpwstr/>
      </vt:variant>
      <vt:variant>
        <vt:lpwstr>_Toc55487714</vt:lpwstr>
      </vt:variant>
      <vt:variant>
        <vt:i4>1966135</vt:i4>
      </vt:variant>
      <vt:variant>
        <vt:i4>2699</vt:i4>
      </vt:variant>
      <vt:variant>
        <vt:i4>0</vt:i4>
      </vt:variant>
      <vt:variant>
        <vt:i4>5</vt:i4>
      </vt:variant>
      <vt:variant>
        <vt:lpwstr/>
      </vt:variant>
      <vt:variant>
        <vt:lpwstr>_Toc55487713</vt:lpwstr>
      </vt:variant>
      <vt:variant>
        <vt:i4>2031671</vt:i4>
      </vt:variant>
      <vt:variant>
        <vt:i4>2693</vt:i4>
      </vt:variant>
      <vt:variant>
        <vt:i4>0</vt:i4>
      </vt:variant>
      <vt:variant>
        <vt:i4>5</vt:i4>
      </vt:variant>
      <vt:variant>
        <vt:lpwstr/>
      </vt:variant>
      <vt:variant>
        <vt:lpwstr>_Toc55487712</vt:lpwstr>
      </vt:variant>
      <vt:variant>
        <vt:i4>1835063</vt:i4>
      </vt:variant>
      <vt:variant>
        <vt:i4>2687</vt:i4>
      </vt:variant>
      <vt:variant>
        <vt:i4>0</vt:i4>
      </vt:variant>
      <vt:variant>
        <vt:i4>5</vt:i4>
      </vt:variant>
      <vt:variant>
        <vt:lpwstr/>
      </vt:variant>
      <vt:variant>
        <vt:lpwstr>_Toc55487711</vt:lpwstr>
      </vt:variant>
      <vt:variant>
        <vt:i4>1900599</vt:i4>
      </vt:variant>
      <vt:variant>
        <vt:i4>2681</vt:i4>
      </vt:variant>
      <vt:variant>
        <vt:i4>0</vt:i4>
      </vt:variant>
      <vt:variant>
        <vt:i4>5</vt:i4>
      </vt:variant>
      <vt:variant>
        <vt:lpwstr/>
      </vt:variant>
      <vt:variant>
        <vt:lpwstr>_Toc55487710</vt:lpwstr>
      </vt:variant>
      <vt:variant>
        <vt:i4>1310774</vt:i4>
      </vt:variant>
      <vt:variant>
        <vt:i4>2675</vt:i4>
      </vt:variant>
      <vt:variant>
        <vt:i4>0</vt:i4>
      </vt:variant>
      <vt:variant>
        <vt:i4>5</vt:i4>
      </vt:variant>
      <vt:variant>
        <vt:lpwstr/>
      </vt:variant>
      <vt:variant>
        <vt:lpwstr>_Toc55487709</vt:lpwstr>
      </vt:variant>
      <vt:variant>
        <vt:i4>1376310</vt:i4>
      </vt:variant>
      <vt:variant>
        <vt:i4>2669</vt:i4>
      </vt:variant>
      <vt:variant>
        <vt:i4>0</vt:i4>
      </vt:variant>
      <vt:variant>
        <vt:i4>5</vt:i4>
      </vt:variant>
      <vt:variant>
        <vt:lpwstr/>
      </vt:variant>
      <vt:variant>
        <vt:lpwstr>_Toc55487708</vt:lpwstr>
      </vt:variant>
      <vt:variant>
        <vt:i4>1703990</vt:i4>
      </vt:variant>
      <vt:variant>
        <vt:i4>2663</vt:i4>
      </vt:variant>
      <vt:variant>
        <vt:i4>0</vt:i4>
      </vt:variant>
      <vt:variant>
        <vt:i4>5</vt:i4>
      </vt:variant>
      <vt:variant>
        <vt:lpwstr/>
      </vt:variant>
      <vt:variant>
        <vt:lpwstr>_Toc55487707</vt:lpwstr>
      </vt:variant>
      <vt:variant>
        <vt:i4>1769526</vt:i4>
      </vt:variant>
      <vt:variant>
        <vt:i4>2657</vt:i4>
      </vt:variant>
      <vt:variant>
        <vt:i4>0</vt:i4>
      </vt:variant>
      <vt:variant>
        <vt:i4>5</vt:i4>
      </vt:variant>
      <vt:variant>
        <vt:lpwstr/>
      </vt:variant>
      <vt:variant>
        <vt:lpwstr>_Toc55487706</vt:lpwstr>
      </vt:variant>
      <vt:variant>
        <vt:i4>1572918</vt:i4>
      </vt:variant>
      <vt:variant>
        <vt:i4>2651</vt:i4>
      </vt:variant>
      <vt:variant>
        <vt:i4>0</vt:i4>
      </vt:variant>
      <vt:variant>
        <vt:i4>5</vt:i4>
      </vt:variant>
      <vt:variant>
        <vt:lpwstr/>
      </vt:variant>
      <vt:variant>
        <vt:lpwstr>_Toc55487705</vt:lpwstr>
      </vt:variant>
      <vt:variant>
        <vt:i4>1638454</vt:i4>
      </vt:variant>
      <vt:variant>
        <vt:i4>2645</vt:i4>
      </vt:variant>
      <vt:variant>
        <vt:i4>0</vt:i4>
      </vt:variant>
      <vt:variant>
        <vt:i4>5</vt:i4>
      </vt:variant>
      <vt:variant>
        <vt:lpwstr/>
      </vt:variant>
      <vt:variant>
        <vt:lpwstr>_Toc55487704</vt:lpwstr>
      </vt:variant>
      <vt:variant>
        <vt:i4>7274575</vt:i4>
      </vt:variant>
      <vt:variant>
        <vt:i4>2639</vt:i4>
      </vt:variant>
      <vt:variant>
        <vt:i4>0</vt:i4>
      </vt:variant>
      <vt:variant>
        <vt:i4>5</vt:i4>
      </vt:variant>
      <vt:variant>
        <vt:lpwstr>https://intrasoftintl365.sharepoint.com/sites/DG1_Portal/FD3/Shared Documents/Common Specifications/EMCS/DDNEA/v2.03/DDNEA &amp; Appendices New Template/ECP4-FITSDEV3-SC09-DDNEA_P4-v2.03-EN.docx</vt:lpwstr>
      </vt:variant>
      <vt:variant>
        <vt:lpwstr>_Toc55487703</vt:lpwstr>
      </vt:variant>
      <vt:variant>
        <vt:i4>7209039</vt:i4>
      </vt:variant>
      <vt:variant>
        <vt:i4>2633</vt:i4>
      </vt:variant>
      <vt:variant>
        <vt:i4>0</vt:i4>
      </vt:variant>
      <vt:variant>
        <vt:i4>5</vt:i4>
      </vt:variant>
      <vt:variant>
        <vt:lpwstr>https://intrasoftintl365.sharepoint.com/sites/DG1_Portal/FD3/Shared Documents/Common Specifications/EMCS/DDNEA/v2.03/DDNEA &amp; Appendices New Template/ECP4-FITSDEV3-SC09-DDNEA_P4-v2.03-EN.docx</vt:lpwstr>
      </vt:variant>
      <vt:variant>
        <vt:lpwstr>_Toc55487702</vt:lpwstr>
      </vt:variant>
      <vt:variant>
        <vt:i4>1835062</vt:i4>
      </vt:variant>
      <vt:variant>
        <vt:i4>2627</vt:i4>
      </vt:variant>
      <vt:variant>
        <vt:i4>0</vt:i4>
      </vt:variant>
      <vt:variant>
        <vt:i4>5</vt:i4>
      </vt:variant>
      <vt:variant>
        <vt:lpwstr/>
      </vt:variant>
      <vt:variant>
        <vt:lpwstr>_Toc55487701</vt:lpwstr>
      </vt:variant>
      <vt:variant>
        <vt:i4>1900598</vt:i4>
      </vt:variant>
      <vt:variant>
        <vt:i4>2621</vt:i4>
      </vt:variant>
      <vt:variant>
        <vt:i4>0</vt:i4>
      </vt:variant>
      <vt:variant>
        <vt:i4>5</vt:i4>
      </vt:variant>
      <vt:variant>
        <vt:lpwstr/>
      </vt:variant>
      <vt:variant>
        <vt:lpwstr>_Toc55487700</vt:lpwstr>
      </vt:variant>
      <vt:variant>
        <vt:i4>1376319</vt:i4>
      </vt:variant>
      <vt:variant>
        <vt:i4>2615</vt:i4>
      </vt:variant>
      <vt:variant>
        <vt:i4>0</vt:i4>
      </vt:variant>
      <vt:variant>
        <vt:i4>5</vt:i4>
      </vt:variant>
      <vt:variant>
        <vt:lpwstr/>
      </vt:variant>
      <vt:variant>
        <vt:lpwstr>_Toc55487699</vt:lpwstr>
      </vt:variant>
      <vt:variant>
        <vt:i4>1310783</vt:i4>
      </vt:variant>
      <vt:variant>
        <vt:i4>2609</vt:i4>
      </vt:variant>
      <vt:variant>
        <vt:i4>0</vt:i4>
      </vt:variant>
      <vt:variant>
        <vt:i4>5</vt:i4>
      </vt:variant>
      <vt:variant>
        <vt:lpwstr/>
      </vt:variant>
      <vt:variant>
        <vt:lpwstr>_Toc55487698</vt:lpwstr>
      </vt:variant>
      <vt:variant>
        <vt:i4>1769535</vt:i4>
      </vt:variant>
      <vt:variant>
        <vt:i4>2603</vt:i4>
      </vt:variant>
      <vt:variant>
        <vt:i4>0</vt:i4>
      </vt:variant>
      <vt:variant>
        <vt:i4>5</vt:i4>
      </vt:variant>
      <vt:variant>
        <vt:lpwstr/>
      </vt:variant>
      <vt:variant>
        <vt:lpwstr>_Toc55487697</vt:lpwstr>
      </vt:variant>
      <vt:variant>
        <vt:i4>1703999</vt:i4>
      </vt:variant>
      <vt:variant>
        <vt:i4>2597</vt:i4>
      </vt:variant>
      <vt:variant>
        <vt:i4>0</vt:i4>
      </vt:variant>
      <vt:variant>
        <vt:i4>5</vt:i4>
      </vt:variant>
      <vt:variant>
        <vt:lpwstr/>
      </vt:variant>
      <vt:variant>
        <vt:lpwstr>_Toc55487696</vt:lpwstr>
      </vt:variant>
      <vt:variant>
        <vt:i4>1638463</vt:i4>
      </vt:variant>
      <vt:variant>
        <vt:i4>2591</vt:i4>
      </vt:variant>
      <vt:variant>
        <vt:i4>0</vt:i4>
      </vt:variant>
      <vt:variant>
        <vt:i4>5</vt:i4>
      </vt:variant>
      <vt:variant>
        <vt:lpwstr/>
      </vt:variant>
      <vt:variant>
        <vt:lpwstr>_Toc55487695</vt:lpwstr>
      </vt:variant>
      <vt:variant>
        <vt:i4>1572927</vt:i4>
      </vt:variant>
      <vt:variant>
        <vt:i4>2585</vt:i4>
      </vt:variant>
      <vt:variant>
        <vt:i4>0</vt:i4>
      </vt:variant>
      <vt:variant>
        <vt:i4>5</vt:i4>
      </vt:variant>
      <vt:variant>
        <vt:lpwstr/>
      </vt:variant>
      <vt:variant>
        <vt:lpwstr>_Toc55487694</vt:lpwstr>
      </vt:variant>
      <vt:variant>
        <vt:i4>2031679</vt:i4>
      </vt:variant>
      <vt:variant>
        <vt:i4>2579</vt:i4>
      </vt:variant>
      <vt:variant>
        <vt:i4>0</vt:i4>
      </vt:variant>
      <vt:variant>
        <vt:i4>5</vt:i4>
      </vt:variant>
      <vt:variant>
        <vt:lpwstr/>
      </vt:variant>
      <vt:variant>
        <vt:lpwstr>_Toc55487693</vt:lpwstr>
      </vt:variant>
      <vt:variant>
        <vt:i4>1966143</vt:i4>
      </vt:variant>
      <vt:variant>
        <vt:i4>2573</vt:i4>
      </vt:variant>
      <vt:variant>
        <vt:i4>0</vt:i4>
      </vt:variant>
      <vt:variant>
        <vt:i4>5</vt:i4>
      </vt:variant>
      <vt:variant>
        <vt:lpwstr/>
      </vt:variant>
      <vt:variant>
        <vt:lpwstr>_Toc55487692</vt:lpwstr>
      </vt:variant>
      <vt:variant>
        <vt:i4>1900607</vt:i4>
      </vt:variant>
      <vt:variant>
        <vt:i4>2567</vt:i4>
      </vt:variant>
      <vt:variant>
        <vt:i4>0</vt:i4>
      </vt:variant>
      <vt:variant>
        <vt:i4>5</vt:i4>
      </vt:variant>
      <vt:variant>
        <vt:lpwstr/>
      </vt:variant>
      <vt:variant>
        <vt:lpwstr>_Toc55487691</vt:lpwstr>
      </vt:variant>
      <vt:variant>
        <vt:i4>1835071</vt:i4>
      </vt:variant>
      <vt:variant>
        <vt:i4>2561</vt:i4>
      </vt:variant>
      <vt:variant>
        <vt:i4>0</vt:i4>
      </vt:variant>
      <vt:variant>
        <vt:i4>5</vt:i4>
      </vt:variant>
      <vt:variant>
        <vt:lpwstr/>
      </vt:variant>
      <vt:variant>
        <vt:lpwstr>_Toc55487690</vt:lpwstr>
      </vt:variant>
      <vt:variant>
        <vt:i4>1376318</vt:i4>
      </vt:variant>
      <vt:variant>
        <vt:i4>2555</vt:i4>
      </vt:variant>
      <vt:variant>
        <vt:i4>0</vt:i4>
      </vt:variant>
      <vt:variant>
        <vt:i4>5</vt:i4>
      </vt:variant>
      <vt:variant>
        <vt:lpwstr/>
      </vt:variant>
      <vt:variant>
        <vt:lpwstr>_Toc55487689</vt:lpwstr>
      </vt:variant>
      <vt:variant>
        <vt:i4>1310782</vt:i4>
      </vt:variant>
      <vt:variant>
        <vt:i4>2549</vt:i4>
      </vt:variant>
      <vt:variant>
        <vt:i4>0</vt:i4>
      </vt:variant>
      <vt:variant>
        <vt:i4>5</vt:i4>
      </vt:variant>
      <vt:variant>
        <vt:lpwstr/>
      </vt:variant>
      <vt:variant>
        <vt:lpwstr>_Toc55487688</vt:lpwstr>
      </vt:variant>
      <vt:variant>
        <vt:i4>1769534</vt:i4>
      </vt:variant>
      <vt:variant>
        <vt:i4>2543</vt:i4>
      </vt:variant>
      <vt:variant>
        <vt:i4>0</vt:i4>
      </vt:variant>
      <vt:variant>
        <vt:i4>5</vt:i4>
      </vt:variant>
      <vt:variant>
        <vt:lpwstr/>
      </vt:variant>
      <vt:variant>
        <vt:lpwstr>_Toc55487687</vt:lpwstr>
      </vt:variant>
      <vt:variant>
        <vt:i4>1703998</vt:i4>
      </vt:variant>
      <vt:variant>
        <vt:i4>2537</vt:i4>
      </vt:variant>
      <vt:variant>
        <vt:i4>0</vt:i4>
      </vt:variant>
      <vt:variant>
        <vt:i4>5</vt:i4>
      </vt:variant>
      <vt:variant>
        <vt:lpwstr/>
      </vt:variant>
      <vt:variant>
        <vt:lpwstr>_Toc55487686</vt:lpwstr>
      </vt:variant>
      <vt:variant>
        <vt:i4>1638462</vt:i4>
      </vt:variant>
      <vt:variant>
        <vt:i4>2531</vt:i4>
      </vt:variant>
      <vt:variant>
        <vt:i4>0</vt:i4>
      </vt:variant>
      <vt:variant>
        <vt:i4>5</vt:i4>
      </vt:variant>
      <vt:variant>
        <vt:lpwstr/>
      </vt:variant>
      <vt:variant>
        <vt:lpwstr>_Toc55487685</vt:lpwstr>
      </vt:variant>
      <vt:variant>
        <vt:i4>1572926</vt:i4>
      </vt:variant>
      <vt:variant>
        <vt:i4>2525</vt:i4>
      </vt:variant>
      <vt:variant>
        <vt:i4>0</vt:i4>
      </vt:variant>
      <vt:variant>
        <vt:i4>5</vt:i4>
      </vt:variant>
      <vt:variant>
        <vt:lpwstr/>
      </vt:variant>
      <vt:variant>
        <vt:lpwstr>_Toc55487684</vt:lpwstr>
      </vt:variant>
      <vt:variant>
        <vt:i4>2031678</vt:i4>
      </vt:variant>
      <vt:variant>
        <vt:i4>2519</vt:i4>
      </vt:variant>
      <vt:variant>
        <vt:i4>0</vt:i4>
      </vt:variant>
      <vt:variant>
        <vt:i4>5</vt:i4>
      </vt:variant>
      <vt:variant>
        <vt:lpwstr/>
      </vt:variant>
      <vt:variant>
        <vt:lpwstr>_Toc55487683</vt:lpwstr>
      </vt:variant>
      <vt:variant>
        <vt:i4>1966142</vt:i4>
      </vt:variant>
      <vt:variant>
        <vt:i4>2513</vt:i4>
      </vt:variant>
      <vt:variant>
        <vt:i4>0</vt:i4>
      </vt:variant>
      <vt:variant>
        <vt:i4>5</vt:i4>
      </vt:variant>
      <vt:variant>
        <vt:lpwstr/>
      </vt:variant>
      <vt:variant>
        <vt:lpwstr>_Toc55487682</vt:lpwstr>
      </vt:variant>
      <vt:variant>
        <vt:i4>1900606</vt:i4>
      </vt:variant>
      <vt:variant>
        <vt:i4>2507</vt:i4>
      </vt:variant>
      <vt:variant>
        <vt:i4>0</vt:i4>
      </vt:variant>
      <vt:variant>
        <vt:i4>5</vt:i4>
      </vt:variant>
      <vt:variant>
        <vt:lpwstr/>
      </vt:variant>
      <vt:variant>
        <vt:lpwstr>_Toc55487681</vt:lpwstr>
      </vt:variant>
      <vt:variant>
        <vt:i4>1835070</vt:i4>
      </vt:variant>
      <vt:variant>
        <vt:i4>2501</vt:i4>
      </vt:variant>
      <vt:variant>
        <vt:i4>0</vt:i4>
      </vt:variant>
      <vt:variant>
        <vt:i4>5</vt:i4>
      </vt:variant>
      <vt:variant>
        <vt:lpwstr/>
      </vt:variant>
      <vt:variant>
        <vt:lpwstr>_Toc55487680</vt:lpwstr>
      </vt:variant>
      <vt:variant>
        <vt:i4>1376305</vt:i4>
      </vt:variant>
      <vt:variant>
        <vt:i4>2495</vt:i4>
      </vt:variant>
      <vt:variant>
        <vt:i4>0</vt:i4>
      </vt:variant>
      <vt:variant>
        <vt:i4>5</vt:i4>
      </vt:variant>
      <vt:variant>
        <vt:lpwstr/>
      </vt:variant>
      <vt:variant>
        <vt:lpwstr>_Toc55487679</vt:lpwstr>
      </vt:variant>
      <vt:variant>
        <vt:i4>1310769</vt:i4>
      </vt:variant>
      <vt:variant>
        <vt:i4>2489</vt:i4>
      </vt:variant>
      <vt:variant>
        <vt:i4>0</vt:i4>
      </vt:variant>
      <vt:variant>
        <vt:i4>5</vt:i4>
      </vt:variant>
      <vt:variant>
        <vt:lpwstr/>
      </vt:variant>
      <vt:variant>
        <vt:lpwstr>_Toc55487678</vt:lpwstr>
      </vt:variant>
      <vt:variant>
        <vt:i4>1769521</vt:i4>
      </vt:variant>
      <vt:variant>
        <vt:i4>2483</vt:i4>
      </vt:variant>
      <vt:variant>
        <vt:i4>0</vt:i4>
      </vt:variant>
      <vt:variant>
        <vt:i4>5</vt:i4>
      </vt:variant>
      <vt:variant>
        <vt:lpwstr/>
      </vt:variant>
      <vt:variant>
        <vt:lpwstr>_Toc55487677</vt:lpwstr>
      </vt:variant>
      <vt:variant>
        <vt:i4>1703985</vt:i4>
      </vt:variant>
      <vt:variant>
        <vt:i4>2477</vt:i4>
      </vt:variant>
      <vt:variant>
        <vt:i4>0</vt:i4>
      </vt:variant>
      <vt:variant>
        <vt:i4>5</vt:i4>
      </vt:variant>
      <vt:variant>
        <vt:lpwstr/>
      </vt:variant>
      <vt:variant>
        <vt:lpwstr>_Toc55487676</vt:lpwstr>
      </vt:variant>
      <vt:variant>
        <vt:i4>1638449</vt:i4>
      </vt:variant>
      <vt:variant>
        <vt:i4>2471</vt:i4>
      </vt:variant>
      <vt:variant>
        <vt:i4>0</vt:i4>
      </vt:variant>
      <vt:variant>
        <vt:i4>5</vt:i4>
      </vt:variant>
      <vt:variant>
        <vt:lpwstr/>
      </vt:variant>
      <vt:variant>
        <vt:lpwstr>_Toc55487675</vt:lpwstr>
      </vt:variant>
      <vt:variant>
        <vt:i4>1572913</vt:i4>
      </vt:variant>
      <vt:variant>
        <vt:i4>2465</vt:i4>
      </vt:variant>
      <vt:variant>
        <vt:i4>0</vt:i4>
      </vt:variant>
      <vt:variant>
        <vt:i4>5</vt:i4>
      </vt:variant>
      <vt:variant>
        <vt:lpwstr/>
      </vt:variant>
      <vt:variant>
        <vt:lpwstr>_Toc55487674</vt:lpwstr>
      </vt:variant>
      <vt:variant>
        <vt:i4>2031665</vt:i4>
      </vt:variant>
      <vt:variant>
        <vt:i4>2459</vt:i4>
      </vt:variant>
      <vt:variant>
        <vt:i4>0</vt:i4>
      </vt:variant>
      <vt:variant>
        <vt:i4>5</vt:i4>
      </vt:variant>
      <vt:variant>
        <vt:lpwstr/>
      </vt:variant>
      <vt:variant>
        <vt:lpwstr>_Toc55487673</vt:lpwstr>
      </vt:variant>
      <vt:variant>
        <vt:i4>1966129</vt:i4>
      </vt:variant>
      <vt:variant>
        <vt:i4>2453</vt:i4>
      </vt:variant>
      <vt:variant>
        <vt:i4>0</vt:i4>
      </vt:variant>
      <vt:variant>
        <vt:i4>5</vt:i4>
      </vt:variant>
      <vt:variant>
        <vt:lpwstr/>
      </vt:variant>
      <vt:variant>
        <vt:lpwstr>_Toc55487672</vt:lpwstr>
      </vt:variant>
      <vt:variant>
        <vt:i4>1900593</vt:i4>
      </vt:variant>
      <vt:variant>
        <vt:i4>2447</vt:i4>
      </vt:variant>
      <vt:variant>
        <vt:i4>0</vt:i4>
      </vt:variant>
      <vt:variant>
        <vt:i4>5</vt:i4>
      </vt:variant>
      <vt:variant>
        <vt:lpwstr/>
      </vt:variant>
      <vt:variant>
        <vt:lpwstr>_Toc55487671</vt:lpwstr>
      </vt:variant>
      <vt:variant>
        <vt:i4>1835057</vt:i4>
      </vt:variant>
      <vt:variant>
        <vt:i4>2441</vt:i4>
      </vt:variant>
      <vt:variant>
        <vt:i4>0</vt:i4>
      </vt:variant>
      <vt:variant>
        <vt:i4>5</vt:i4>
      </vt:variant>
      <vt:variant>
        <vt:lpwstr/>
      </vt:variant>
      <vt:variant>
        <vt:lpwstr>_Toc55487670</vt:lpwstr>
      </vt:variant>
      <vt:variant>
        <vt:i4>1376304</vt:i4>
      </vt:variant>
      <vt:variant>
        <vt:i4>2435</vt:i4>
      </vt:variant>
      <vt:variant>
        <vt:i4>0</vt:i4>
      </vt:variant>
      <vt:variant>
        <vt:i4>5</vt:i4>
      </vt:variant>
      <vt:variant>
        <vt:lpwstr/>
      </vt:variant>
      <vt:variant>
        <vt:lpwstr>_Toc55487669</vt:lpwstr>
      </vt:variant>
      <vt:variant>
        <vt:i4>1310768</vt:i4>
      </vt:variant>
      <vt:variant>
        <vt:i4>2429</vt:i4>
      </vt:variant>
      <vt:variant>
        <vt:i4>0</vt:i4>
      </vt:variant>
      <vt:variant>
        <vt:i4>5</vt:i4>
      </vt:variant>
      <vt:variant>
        <vt:lpwstr/>
      </vt:variant>
      <vt:variant>
        <vt:lpwstr>_Toc55487668</vt:lpwstr>
      </vt:variant>
      <vt:variant>
        <vt:i4>1769520</vt:i4>
      </vt:variant>
      <vt:variant>
        <vt:i4>2423</vt:i4>
      </vt:variant>
      <vt:variant>
        <vt:i4>0</vt:i4>
      </vt:variant>
      <vt:variant>
        <vt:i4>5</vt:i4>
      </vt:variant>
      <vt:variant>
        <vt:lpwstr/>
      </vt:variant>
      <vt:variant>
        <vt:lpwstr>_Toc55487667</vt:lpwstr>
      </vt:variant>
      <vt:variant>
        <vt:i4>1703984</vt:i4>
      </vt:variant>
      <vt:variant>
        <vt:i4>2417</vt:i4>
      </vt:variant>
      <vt:variant>
        <vt:i4>0</vt:i4>
      </vt:variant>
      <vt:variant>
        <vt:i4>5</vt:i4>
      </vt:variant>
      <vt:variant>
        <vt:lpwstr/>
      </vt:variant>
      <vt:variant>
        <vt:lpwstr>_Toc55487666</vt:lpwstr>
      </vt:variant>
      <vt:variant>
        <vt:i4>1638448</vt:i4>
      </vt:variant>
      <vt:variant>
        <vt:i4>2411</vt:i4>
      </vt:variant>
      <vt:variant>
        <vt:i4>0</vt:i4>
      </vt:variant>
      <vt:variant>
        <vt:i4>5</vt:i4>
      </vt:variant>
      <vt:variant>
        <vt:lpwstr/>
      </vt:variant>
      <vt:variant>
        <vt:lpwstr>_Toc55487665</vt:lpwstr>
      </vt:variant>
      <vt:variant>
        <vt:i4>1572912</vt:i4>
      </vt:variant>
      <vt:variant>
        <vt:i4>2405</vt:i4>
      </vt:variant>
      <vt:variant>
        <vt:i4>0</vt:i4>
      </vt:variant>
      <vt:variant>
        <vt:i4>5</vt:i4>
      </vt:variant>
      <vt:variant>
        <vt:lpwstr/>
      </vt:variant>
      <vt:variant>
        <vt:lpwstr>_Toc55487664</vt:lpwstr>
      </vt:variant>
      <vt:variant>
        <vt:i4>2031664</vt:i4>
      </vt:variant>
      <vt:variant>
        <vt:i4>2399</vt:i4>
      </vt:variant>
      <vt:variant>
        <vt:i4>0</vt:i4>
      </vt:variant>
      <vt:variant>
        <vt:i4>5</vt:i4>
      </vt:variant>
      <vt:variant>
        <vt:lpwstr/>
      </vt:variant>
      <vt:variant>
        <vt:lpwstr>_Toc55487663</vt:lpwstr>
      </vt:variant>
      <vt:variant>
        <vt:i4>1966128</vt:i4>
      </vt:variant>
      <vt:variant>
        <vt:i4>2393</vt:i4>
      </vt:variant>
      <vt:variant>
        <vt:i4>0</vt:i4>
      </vt:variant>
      <vt:variant>
        <vt:i4>5</vt:i4>
      </vt:variant>
      <vt:variant>
        <vt:lpwstr/>
      </vt:variant>
      <vt:variant>
        <vt:lpwstr>_Toc55487662</vt:lpwstr>
      </vt:variant>
      <vt:variant>
        <vt:i4>1900592</vt:i4>
      </vt:variant>
      <vt:variant>
        <vt:i4>2387</vt:i4>
      </vt:variant>
      <vt:variant>
        <vt:i4>0</vt:i4>
      </vt:variant>
      <vt:variant>
        <vt:i4>5</vt:i4>
      </vt:variant>
      <vt:variant>
        <vt:lpwstr/>
      </vt:variant>
      <vt:variant>
        <vt:lpwstr>_Toc55487661</vt:lpwstr>
      </vt:variant>
      <vt:variant>
        <vt:i4>1835056</vt:i4>
      </vt:variant>
      <vt:variant>
        <vt:i4>2381</vt:i4>
      </vt:variant>
      <vt:variant>
        <vt:i4>0</vt:i4>
      </vt:variant>
      <vt:variant>
        <vt:i4>5</vt:i4>
      </vt:variant>
      <vt:variant>
        <vt:lpwstr/>
      </vt:variant>
      <vt:variant>
        <vt:lpwstr>_Toc55487660</vt:lpwstr>
      </vt:variant>
      <vt:variant>
        <vt:i4>6553674</vt:i4>
      </vt:variant>
      <vt:variant>
        <vt:i4>2375</vt:i4>
      </vt:variant>
      <vt:variant>
        <vt:i4>0</vt:i4>
      </vt:variant>
      <vt:variant>
        <vt:i4>5</vt:i4>
      </vt:variant>
      <vt:variant>
        <vt:lpwstr>https://intrasoftintl365.sharepoint.com/sites/DG1_Portal/FD3/Shared Documents/Common Specifications/EMCS/DDNEA/v2.03/DDNEA &amp; Appendices New Template/ECP4-FITSDEV3-SC09-DDNEA_P4-v2.03-EN.docx</vt:lpwstr>
      </vt:variant>
      <vt:variant>
        <vt:lpwstr>_Toc55487659</vt:lpwstr>
      </vt:variant>
      <vt:variant>
        <vt:i4>6619210</vt:i4>
      </vt:variant>
      <vt:variant>
        <vt:i4>2369</vt:i4>
      </vt:variant>
      <vt:variant>
        <vt:i4>0</vt:i4>
      </vt:variant>
      <vt:variant>
        <vt:i4>5</vt:i4>
      </vt:variant>
      <vt:variant>
        <vt:lpwstr>https://intrasoftintl365.sharepoint.com/sites/DG1_Portal/FD3/Shared Documents/Common Specifications/EMCS/DDNEA/v2.03/DDNEA &amp; Appendices New Template/ECP4-FITSDEV3-SC09-DDNEA_P4-v2.03-EN.docx</vt:lpwstr>
      </vt:variant>
      <vt:variant>
        <vt:lpwstr>_Toc55487658</vt:lpwstr>
      </vt:variant>
      <vt:variant>
        <vt:i4>1769523</vt:i4>
      </vt:variant>
      <vt:variant>
        <vt:i4>2363</vt:i4>
      </vt:variant>
      <vt:variant>
        <vt:i4>0</vt:i4>
      </vt:variant>
      <vt:variant>
        <vt:i4>5</vt:i4>
      </vt:variant>
      <vt:variant>
        <vt:lpwstr/>
      </vt:variant>
      <vt:variant>
        <vt:lpwstr>_Toc55487657</vt:lpwstr>
      </vt:variant>
      <vt:variant>
        <vt:i4>1703987</vt:i4>
      </vt:variant>
      <vt:variant>
        <vt:i4>2357</vt:i4>
      </vt:variant>
      <vt:variant>
        <vt:i4>0</vt:i4>
      </vt:variant>
      <vt:variant>
        <vt:i4>5</vt:i4>
      </vt:variant>
      <vt:variant>
        <vt:lpwstr/>
      </vt:variant>
      <vt:variant>
        <vt:lpwstr>_Toc55487656</vt:lpwstr>
      </vt:variant>
      <vt:variant>
        <vt:i4>1638451</vt:i4>
      </vt:variant>
      <vt:variant>
        <vt:i4>2351</vt:i4>
      </vt:variant>
      <vt:variant>
        <vt:i4>0</vt:i4>
      </vt:variant>
      <vt:variant>
        <vt:i4>5</vt:i4>
      </vt:variant>
      <vt:variant>
        <vt:lpwstr/>
      </vt:variant>
      <vt:variant>
        <vt:lpwstr>_Toc55487655</vt:lpwstr>
      </vt:variant>
      <vt:variant>
        <vt:i4>1572915</vt:i4>
      </vt:variant>
      <vt:variant>
        <vt:i4>2345</vt:i4>
      </vt:variant>
      <vt:variant>
        <vt:i4>0</vt:i4>
      </vt:variant>
      <vt:variant>
        <vt:i4>5</vt:i4>
      </vt:variant>
      <vt:variant>
        <vt:lpwstr/>
      </vt:variant>
      <vt:variant>
        <vt:lpwstr>_Toc55487654</vt:lpwstr>
      </vt:variant>
      <vt:variant>
        <vt:i4>2031667</vt:i4>
      </vt:variant>
      <vt:variant>
        <vt:i4>2339</vt:i4>
      </vt:variant>
      <vt:variant>
        <vt:i4>0</vt:i4>
      </vt:variant>
      <vt:variant>
        <vt:i4>5</vt:i4>
      </vt:variant>
      <vt:variant>
        <vt:lpwstr/>
      </vt:variant>
      <vt:variant>
        <vt:lpwstr>_Toc55487653</vt:lpwstr>
      </vt:variant>
      <vt:variant>
        <vt:i4>1966131</vt:i4>
      </vt:variant>
      <vt:variant>
        <vt:i4>2333</vt:i4>
      </vt:variant>
      <vt:variant>
        <vt:i4>0</vt:i4>
      </vt:variant>
      <vt:variant>
        <vt:i4>5</vt:i4>
      </vt:variant>
      <vt:variant>
        <vt:lpwstr/>
      </vt:variant>
      <vt:variant>
        <vt:lpwstr>_Toc55487652</vt:lpwstr>
      </vt:variant>
      <vt:variant>
        <vt:i4>7077962</vt:i4>
      </vt:variant>
      <vt:variant>
        <vt:i4>2327</vt:i4>
      </vt:variant>
      <vt:variant>
        <vt:i4>0</vt:i4>
      </vt:variant>
      <vt:variant>
        <vt:i4>5</vt:i4>
      </vt:variant>
      <vt:variant>
        <vt:lpwstr>https://intrasoftintl365.sharepoint.com/sites/DG1_Portal/FD3/Shared Documents/Common Specifications/EMCS/DDNEA/v2.03/DDNEA &amp; Appendices New Template/ECP4-FITSDEV3-SC09-DDNEA_P4-v2.03-EN.docx</vt:lpwstr>
      </vt:variant>
      <vt:variant>
        <vt:lpwstr>_Toc55487651</vt:lpwstr>
      </vt:variant>
      <vt:variant>
        <vt:i4>7143498</vt:i4>
      </vt:variant>
      <vt:variant>
        <vt:i4>2321</vt:i4>
      </vt:variant>
      <vt:variant>
        <vt:i4>0</vt:i4>
      </vt:variant>
      <vt:variant>
        <vt:i4>5</vt:i4>
      </vt:variant>
      <vt:variant>
        <vt:lpwstr>https://intrasoftintl365.sharepoint.com/sites/DG1_Portal/FD3/Shared Documents/Common Specifications/EMCS/DDNEA/v2.03/DDNEA &amp; Appendices New Template/ECP4-FITSDEV3-SC09-DDNEA_P4-v2.03-EN.docx</vt:lpwstr>
      </vt:variant>
      <vt:variant>
        <vt:lpwstr>_Toc55487650</vt:lpwstr>
      </vt:variant>
      <vt:variant>
        <vt:i4>1376306</vt:i4>
      </vt:variant>
      <vt:variant>
        <vt:i4>2315</vt:i4>
      </vt:variant>
      <vt:variant>
        <vt:i4>0</vt:i4>
      </vt:variant>
      <vt:variant>
        <vt:i4>5</vt:i4>
      </vt:variant>
      <vt:variant>
        <vt:lpwstr/>
      </vt:variant>
      <vt:variant>
        <vt:lpwstr>_Toc55487649</vt:lpwstr>
      </vt:variant>
      <vt:variant>
        <vt:i4>1310770</vt:i4>
      </vt:variant>
      <vt:variant>
        <vt:i4>2309</vt:i4>
      </vt:variant>
      <vt:variant>
        <vt:i4>0</vt:i4>
      </vt:variant>
      <vt:variant>
        <vt:i4>5</vt:i4>
      </vt:variant>
      <vt:variant>
        <vt:lpwstr/>
      </vt:variant>
      <vt:variant>
        <vt:lpwstr>_Toc55487648</vt:lpwstr>
      </vt:variant>
      <vt:variant>
        <vt:i4>1769522</vt:i4>
      </vt:variant>
      <vt:variant>
        <vt:i4>2303</vt:i4>
      </vt:variant>
      <vt:variant>
        <vt:i4>0</vt:i4>
      </vt:variant>
      <vt:variant>
        <vt:i4>5</vt:i4>
      </vt:variant>
      <vt:variant>
        <vt:lpwstr/>
      </vt:variant>
      <vt:variant>
        <vt:lpwstr>_Toc55487647</vt:lpwstr>
      </vt:variant>
      <vt:variant>
        <vt:i4>1703986</vt:i4>
      </vt:variant>
      <vt:variant>
        <vt:i4>2297</vt:i4>
      </vt:variant>
      <vt:variant>
        <vt:i4>0</vt:i4>
      </vt:variant>
      <vt:variant>
        <vt:i4>5</vt:i4>
      </vt:variant>
      <vt:variant>
        <vt:lpwstr/>
      </vt:variant>
      <vt:variant>
        <vt:lpwstr>_Toc55487646</vt:lpwstr>
      </vt:variant>
      <vt:variant>
        <vt:i4>1638450</vt:i4>
      </vt:variant>
      <vt:variant>
        <vt:i4>2291</vt:i4>
      </vt:variant>
      <vt:variant>
        <vt:i4>0</vt:i4>
      </vt:variant>
      <vt:variant>
        <vt:i4>5</vt:i4>
      </vt:variant>
      <vt:variant>
        <vt:lpwstr/>
      </vt:variant>
      <vt:variant>
        <vt:lpwstr>_Toc55487645</vt:lpwstr>
      </vt:variant>
      <vt:variant>
        <vt:i4>1572914</vt:i4>
      </vt:variant>
      <vt:variant>
        <vt:i4>2285</vt:i4>
      </vt:variant>
      <vt:variant>
        <vt:i4>0</vt:i4>
      </vt:variant>
      <vt:variant>
        <vt:i4>5</vt:i4>
      </vt:variant>
      <vt:variant>
        <vt:lpwstr/>
      </vt:variant>
      <vt:variant>
        <vt:lpwstr>_Toc55487644</vt:lpwstr>
      </vt:variant>
      <vt:variant>
        <vt:i4>2031666</vt:i4>
      </vt:variant>
      <vt:variant>
        <vt:i4>2279</vt:i4>
      </vt:variant>
      <vt:variant>
        <vt:i4>0</vt:i4>
      </vt:variant>
      <vt:variant>
        <vt:i4>5</vt:i4>
      </vt:variant>
      <vt:variant>
        <vt:lpwstr/>
      </vt:variant>
      <vt:variant>
        <vt:lpwstr>_Toc55487643</vt:lpwstr>
      </vt:variant>
      <vt:variant>
        <vt:i4>1966130</vt:i4>
      </vt:variant>
      <vt:variant>
        <vt:i4>2273</vt:i4>
      </vt:variant>
      <vt:variant>
        <vt:i4>0</vt:i4>
      </vt:variant>
      <vt:variant>
        <vt:i4>5</vt:i4>
      </vt:variant>
      <vt:variant>
        <vt:lpwstr/>
      </vt:variant>
      <vt:variant>
        <vt:lpwstr>_Toc55487642</vt:lpwstr>
      </vt:variant>
      <vt:variant>
        <vt:i4>1900594</vt:i4>
      </vt:variant>
      <vt:variant>
        <vt:i4>2267</vt:i4>
      </vt:variant>
      <vt:variant>
        <vt:i4>0</vt:i4>
      </vt:variant>
      <vt:variant>
        <vt:i4>5</vt:i4>
      </vt:variant>
      <vt:variant>
        <vt:lpwstr/>
      </vt:variant>
      <vt:variant>
        <vt:lpwstr>_Toc55487641</vt:lpwstr>
      </vt:variant>
      <vt:variant>
        <vt:i4>1835058</vt:i4>
      </vt:variant>
      <vt:variant>
        <vt:i4>2261</vt:i4>
      </vt:variant>
      <vt:variant>
        <vt:i4>0</vt:i4>
      </vt:variant>
      <vt:variant>
        <vt:i4>5</vt:i4>
      </vt:variant>
      <vt:variant>
        <vt:lpwstr/>
      </vt:variant>
      <vt:variant>
        <vt:lpwstr>_Toc55487640</vt:lpwstr>
      </vt:variant>
      <vt:variant>
        <vt:i4>1376309</vt:i4>
      </vt:variant>
      <vt:variant>
        <vt:i4>2255</vt:i4>
      </vt:variant>
      <vt:variant>
        <vt:i4>0</vt:i4>
      </vt:variant>
      <vt:variant>
        <vt:i4>5</vt:i4>
      </vt:variant>
      <vt:variant>
        <vt:lpwstr/>
      </vt:variant>
      <vt:variant>
        <vt:lpwstr>_Toc55487639</vt:lpwstr>
      </vt:variant>
      <vt:variant>
        <vt:i4>1310773</vt:i4>
      </vt:variant>
      <vt:variant>
        <vt:i4>2249</vt:i4>
      </vt:variant>
      <vt:variant>
        <vt:i4>0</vt:i4>
      </vt:variant>
      <vt:variant>
        <vt:i4>5</vt:i4>
      </vt:variant>
      <vt:variant>
        <vt:lpwstr/>
      </vt:variant>
      <vt:variant>
        <vt:lpwstr>_Toc55487638</vt:lpwstr>
      </vt:variant>
      <vt:variant>
        <vt:i4>1769525</vt:i4>
      </vt:variant>
      <vt:variant>
        <vt:i4>2243</vt:i4>
      </vt:variant>
      <vt:variant>
        <vt:i4>0</vt:i4>
      </vt:variant>
      <vt:variant>
        <vt:i4>5</vt:i4>
      </vt:variant>
      <vt:variant>
        <vt:lpwstr/>
      </vt:variant>
      <vt:variant>
        <vt:lpwstr>_Toc55487637</vt:lpwstr>
      </vt:variant>
      <vt:variant>
        <vt:i4>1703989</vt:i4>
      </vt:variant>
      <vt:variant>
        <vt:i4>2237</vt:i4>
      </vt:variant>
      <vt:variant>
        <vt:i4>0</vt:i4>
      </vt:variant>
      <vt:variant>
        <vt:i4>5</vt:i4>
      </vt:variant>
      <vt:variant>
        <vt:lpwstr/>
      </vt:variant>
      <vt:variant>
        <vt:lpwstr>_Toc55487636</vt:lpwstr>
      </vt:variant>
      <vt:variant>
        <vt:i4>1638453</vt:i4>
      </vt:variant>
      <vt:variant>
        <vt:i4>2231</vt:i4>
      </vt:variant>
      <vt:variant>
        <vt:i4>0</vt:i4>
      </vt:variant>
      <vt:variant>
        <vt:i4>5</vt:i4>
      </vt:variant>
      <vt:variant>
        <vt:lpwstr/>
      </vt:variant>
      <vt:variant>
        <vt:lpwstr>_Toc55487635</vt:lpwstr>
      </vt:variant>
      <vt:variant>
        <vt:i4>1572917</vt:i4>
      </vt:variant>
      <vt:variant>
        <vt:i4>2225</vt:i4>
      </vt:variant>
      <vt:variant>
        <vt:i4>0</vt:i4>
      </vt:variant>
      <vt:variant>
        <vt:i4>5</vt:i4>
      </vt:variant>
      <vt:variant>
        <vt:lpwstr/>
      </vt:variant>
      <vt:variant>
        <vt:lpwstr>_Toc55487634</vt:lpwstr>
      </vt:variant>
      <vt:variant>
        <vt:i4>2031669</vt:i4>
      </vt:variant>
      <vt:variant>
        <vt:i4>2219</vt:i4>
      </vt:variant>
      <vt:variant>
        <vt:i4>0</vt:i4>
      </vt:variant>
      <vt:variant>
        <vt:i4>5</vt:i4>
      </vt:variant>
      <vt:variant>
        <vt:lpwstr/>
      </vt:variant>
      <vt:variant>
        <vt:lpwstr>_Toc55487633</vt:lpwstr>
      </vt:variant>
      <vt:variant>
        <vt:i4>1966133</vt:i4>
      </vt:variant>
      <vt:variant>
        <vt:i4>2213</vt:i4>
      </vt:variant>
      <vt:variant>
        <vt:i4>0</vt:i4>
      </vt:variant>
      <vt:variant>
        <vt:i4>5</vt:i4>
      </vt:variant>
      <vt:variant>
        <vt:lpwstr/>
      </vt:variant>
      <vt:variant>
        <vt:lpwstr>_Toc55487632</vt:lpwstr>
      </vt:variant>
      <vt:variant>
        <vt:i4>1900597</vt:i4>
      </vt:variant>
      <vt:variant>
        <vt:i4>2207</vt:i4>
      </vt:variant>
      <vt:variant>
        <vt:i4>0</vt:i4>
      </vt:variant>
      <vt:variant>
        <vt:i4>5</vt:i4>
      </vt:variant>
      <vt:variant>
        <vt:lpwstr/>
      </vt:variant>
      <vt:variant>
        <vt:lpwstr>_Toc55487631</vt:lpwstr>
      </vt:variant>
      <vt:variant>
        <vt:i4>1835061</vt:i4>
      </vt:variant>
      <vt:variant>
        <vt:i4>2201</vt:i4>
      </vt:variant>
      <vt:variant>
        <vt:i4>0</vt:i4>
      </vt:variant>
      <vt:variant>
        <vt:i4>5</vt:i4>
      </vt:variant>
      <vt:variant>
        <vt:lpwstr/>
      </vt:variant>
      <vt:variant>
        <vt:lpwstr>_Toc55487630</vt:lpwstr>
      </vt:variant>
      <vt:variant>
        <vt:i4>1376308</vt:i4>
      </vt:variant>
      <vt:variant>
        <vt:i4>2195</vt:i4>
      </vt:variant>
      <vt:variant>
        <vt:i4>0</vt:i4>
      </vt:variant>
      <vt:variant>
        <vt:i4>5</vt:i4>
      </vt:variant>
      <vt:variant>
        <vt:lpwstr/>
      </vt:variant>
      <vt:variant>
        <vt:lpwstr>_Toc55487629</vt:lpwstr>
      </vt:variant>
      <vt:variant>
        <vt:i4>1310772</vt:i4>
      </vt:variant>
      <vt:variant>
        <vt:i4>2189</vt:i4>
      </vt:variant>
      <vt:variant>
        <vt:i4>0</vt:i4>
      </vt:variant>
      <vt:variant>
        <vt:i4>5</vt:i4>
      </vt:variant>
      <vt:variant>
        <vt:lpwstr/>
      </vt:variant>
      <vt:variant>
        <vt:lpwstr>_Toc55487628</vt:lpwstr>
      </vt:variant>
      <vt:variant>
        <vt:i4>1769524</vt:i4>
      </vt:variant>
      <vt:variant>
        <vt:i4>2183</vt:i4>
      </vt:variant>
      <vt:variant>
        <vt:i4>0</vt:i4>
      </vt:variant>
      <vt:variant>
        <vt:i4>5</vt:i4>
      </vt:variant>
      <vt:variant>
        <vt:lpwstr/>
      </vt:variant>
      <vt:variant>
        <vt:lpwstr>_Toc55487627</vt:lpwstr>
      </vt:variant>
      <vt:variant>
        <vt:i4>1703988</vt:i4>
      </vt:variant>
      <vt:variant>
        <vt:i4>2177</vt:i4>
      </vt:variant>
      <vt:variant>
        <vt:i4>0</vt:i4>
      </vt:variant>
      <vt:variant>
        <vt:i4>5</vt:i4>
      </vt:variant>
      <vt:variant>
        <vt:lpwstr/>
      </vt:variant>
      <vt:variant>
        <vt:lpwstr>_Toc55487626</vt:lpwstr>
      </vt:variant>
      <vt:variant>
        <vt:i4>1638452</vt:i4>
      </vt:variant>
      <vt:variant>
        <vt:i4>2171</vt:i4>
      </vt:variant>
      <vt:variant>
        <vt:i4>0</vt:i4>
      </vt:variant>
      <vt:variant>
        <vt:i4>5</vt:i4>
      </vt:variant>
      <vt:variant>
        <vt:lpwstr/>
      </vt:variant>
      <vt:variant>
        <vt:lpwstr>_Toc55487625</vt:lpwstr>
      </vt:variant>
      <vt:variant>
        <vt:i4>1572916</vt:i4>
      </vt:variant>
      <vt:variant>
        <vt:i4>2165</vt:i4>
      </vt:variant>
      <vt:variant>
        <vt:i4>0</vt:i4>
      </vt:variant>
      <vt:variant>
        <vt:i4>5</vt:i4>
      </vt:variant>
      <vt:variant>
        <vt:lpwstr/>
      </vt:variant>
      <vt:variant>
        <vt:lpwstr>_Toc55487624</vt:lpwstr>
      </vt:variant>
      <vt:variant>
        <vt:i4>2031668</vt:i4>
      </vt:variant>
      <vt:variant>
        <vt:i4>2159</vt:i4>
      </vt:variant>
      <vt:variant>
        <vt:i4>0</vt:i4>
      </vt:variant>
      <vt:variant>
        <vt:i4>5</vt:i4>
      </vt:variant>
      <vt:variant>
        <vt:lpwstr/>
      </vt:variant>
      <vt:variant>
        <vt:lpwstr>_Toc55487623</vt:lpwstr>
      </vt:variant>
      <vt:variant>
        <vt:i4>1966132</vt:i4>
      </vt:variant>
      <vt:variant>
        <vt:i4>2153</vt:i4>
      </vt:variant>
      <vt:variant>
        <vt:i4>0</vt:i4>
      </vt:variant>
      <vt:variant>
        <vt:i4>5</vt:i4>
      </vt:variant>
      <vt:variant>
        <vt:lpwstr/>
      </vt:variant>
      <vt:variant>
        <vt:lpwstr>_Toc55487622</vt:lpwstr>
      </vt:variant>
      <vt:variant>
        <vt:i4>1900596</vt:i4>
      </vt:variant>
      <vt:variant>
        <vt:i4>2147</vt:i4>
      </vt:variant>
      <vt:variant>
        <vt:i4>0</vt:i4>
      </vt:variant>
      <vt:variant>
        <vt:i4>5</vt:i4>
      </vt:variant>
      <vt:variant>
        <vt:lpwstr/>
      </vt:variant>
      <vt:variant>
        <vt:lpwstr>_Toc55487621</vt:lpwstr>
      </vt:variant>
      <vt:variant>
        <vt:i4>1835060</vt:i4>
      </vt:variant>
      <vt:variant>
        <vt:i4>2141</vt:i4>
      </vt:variant>
      <vt:variant>
        <vt:i4>0</vt:i4>
      </vt:variant>
      <vt:variant>
        <vt:i4>5</vt:i4>
      </vt:variant>
      <vt:variant>
        <vt:lpwstr/>
      </vt:variant>
      <vt:variant>
        <vt:lpwstr>_Toc55487620</vt:lpwstr>
      </vt:variant>
      <vt:variant>
        <vt:i4>1376311</vt:i4>
      </vt:variant>
      <vt:variant>
        <vt:i4>2135</vt:i4>
      </vt:variant>
      <vt:variant>
        <vt:i4>0</vt:i4>
      </vt:variant>
      <vt:variant>
        <vt:i4>5</vt:i4>
      </vt:variant>
      <vt:variant>
        <vt:lpwstr/>
      </vt:variant>
      <vt:variant>
        <vt:lpwstr>_Toc55487619</vt:lpwstr>
      </vt:variant>
      <vt:variant>
        <vt:i4>1310775</vt:i4>
      </vt:variant>
      <vt:variant>
        <vt:i4>2129</vt:i4>
      </vt:variant>
      <vt:variant>
        <vt:i4>0</vt:i4>
      </vt:variant>
      <vt:variant>
        <vt:i4>5</vt:i4>
      </vt:variant>
      <vt:variant>
        <vt:lpwstr/>
      </vt:variant>
      <vt:variant>
        <vt:lpwstr>_Toc55487618</vt:lpwstr>
      </vt:variant>
      <vt:variant>
        <vt:i4>1769527</vt:i4>
      </vt:variant>
      <vt:variant>
        <vt:i4>2123</vt:i4>
      </vt:variant>
      <vt:variant>
        <vt:i4>0</vt:i4>
      </vt:variant>
      <vt:variant>
        <vt:i4>5</vt:i4>
      </vt:variant>
      <vt:variant>
        <vt:lpwstr/>
      </vt:variant>
      <vt:variant>
        <vt:lpwstr>_Toc55487617</vt:lpwstr>
      </vt:variant>
      <vt:variant>
        <vt:i4>1703991</vt:i4>
      </vt:variant>
      <vt:variant>
        <vt:i4>2117</vt:i4>
      </vt:variant>
      <vt:variant>
        <vt:i4>0</vt:i4>
      </vt:variant>
      <vt:variant>
        <vt:i4>5</vt:i4>
      </vt:variant>
      <vt:variant>
        <vt:lpwstr/>
      </vt:variant>
      <vt:variant>
        <vt:lpwstr>_Toc55487616</vt:lpwstr>
      </vt:variant>
      <vt:variant>
        <vt:i4>1638455</vt:i4>
      </vt:variant>
      <vt:variant>
        <vt:i4>2111</vt:i4>
      </vt:variant>
      <vt:variant>
        <vt:i4>0</vt:i4>
      </vt:variant>
      <vt:variant>
        <vt:i4>5</vt:i4>
      </vt:variant>
      <vt:variant>
        <vt:lpwstr/>
      </vt:variant>
      <vt:variant>
        <vt:lpwstr>_Toc55487615</vt:lpwstr>
      </vt:variant>
      <vt:variant>
        <vt:i4>1572919</vt:i4>
      </vt:variant>
      <vt:variant>
        <vt:i4>2105</vt:i4>
      </vt:variant>
      <vt:variant>
        <vt:i4>0</vt:i4>
      </vt:variant>
      <vt:variant>
        <vt:i4>5</vt:i4>
      </vt:variant>
      <vt:variant>
        <vt:lpwstr/>
      </vt:variant>
      <vt:variant>
        <vt:lpwstr>_Toc55487614</vt:lpwstr>
      </vt:variant>
      <vt:variant>
        <vt:i4>2031671</vt:i4>
      </vt:variant>
      <vt:variant>
        <vt:i4>2099</vt:i4>
      </vt:variant>
      <vt:variant>
        <vt:i4>0</vt:i4>
      </vt:variant>
      <vt:variant>
        <vt:i4>5</vt:i4>
      </vt:variant>
      <vt:variant>
        <vt:lpwstr/>
      </vt:variant>
      <vt:variant>
        <vt:lpwstr>_Toc55487613</vt:lpwstr>
      </vt:variant>
      <vt:variant>
        <vt:i4>1966135</vt:i4>
      </vt:variant>
      <vt:variant>
        <vt:i4>2093</vt:i4>
      </vt:variant>
      <vt:variant>
        <vt:i4>0</vt:i4>
      </vt:variant>
      <vt:variant>
        <vt:i4>5</vt:i4>
      </vt:variant>
      <vt:variant>
        <vt:lpwstr/>
      </vt:variant>
      <vt:variant>
        <vt:lpwstr>_Toc55487612</vt:lpwstr>
      </vt:variant>
      <vt:variant>
        <vt:i4>1900599</vt:i4>
      </vt:variant>
      <vt:variant>
        <vt:i4>2087</vt:i4>
      </vt:variant>
      <vt:variant>
        <vt:i4>0</vt:i4>
      </vt:variant>
      <vt:variant>
        <vt:i4>5</vt:i4>
      </vt:variant>
      <vt:variant>
        <vt:lpwstr/>
      </vt:variant>
      <vt:variant>
        <vt:lpwstr>_Toc55487611</vt:lpwstr>
      </vt:variant>
      <vt:variant>
        <vt:i4>1835063</vt:i4>
      </vt:variant>
      <vt:variant>
        <vt:i4>2081</vt:i4>
      </vt:variant>
      <vt:variant>
        <vt:i4>0</vt:i4>
      </vt:variant>
      <vt:variant>
        <vt:i4>5</vt:i4>
      </vt:variant>
      <vt:variant>
        <vt:lpwstr/>
      </vt:variant>
      <vt:variant>
        <vt:lpwstr>_Toc55487610</vt:lpwstr>
      </vt:variant>
      <vt:variant>
        <vt:i4>1376310</vt:i4>
      </vt:variant>
      <vt:variant>
        <vt:i4>2075</vt:i4>
      </vt:variant>
      <vt:variant>
        <vt:i4>0</vt:i4>
      </vt:variant>
      <vt:variant>
        <vt:i4>5</vt:i4>
      </vt:variant>
      <vt:variant>
        <vt:lpwstr/>
      </vt:variant>
      <vt:variant>
        <vt:lpwstr>_Toc55487609</vt:lpwstr>
      </vt:variant>
      <vt:variant>
        <vt:i4>1310774</vt:i4>
      </vt:variant>
      <vt:variant>
        <vt:i4>2069</vt:i4>
      </vt:variant>
      <vt:variant>
        <vt:i4>0</vt:i4>
      </vt:variant>
      <vt:variant>
        <vt:i4>5</vt:i4>
      </vt:variant>
      <vt:variant>
        <vt:lpwstr/>
      </vt:variant>
      <vt:variant>
        <vt:lpwstr>_Toc55487608</vt:lpwstr>
      </vt:variant>
      <vt:variant>
        <vt:i4>1769526</vt:i4>
      </vt:variant>
      <vt:variant>
        <vt:i4>2063</vt:i4>
      </vt:variant>
      <vt:variant>
        <vt:i4>0</vt:i4>
      </vt:variant>
      <vt:variant>
        <vt:i4>5</vt:i4>
      </vt:variant>
      <vt:variant>
        <vt:lpwstr/>
      </vt:variant>
      <vt:variant>
        <vt:lpwstr>_Toc55487607</vt:lpwstr>
      </vt:variant>
      <vt:variant>
        <vt:i4>1703990</vt:i4>
      </vt:variant>
      <vt:variant>
        <vt:i4>2057</vt:i4>
      </vt:variant>
      <vt:variant>
        <vt:i4>0</vt:i4>
      </vt:variant>
      <vt:variant>
        <vt:i4>5</vt:i4>
      </vt:variant>
      <vt:variant>
        <vt:lpwstr/>
      </vt:variant>
      <vt:variant>
        <vt:lpwstr>_Toc55487606</vt:lpwstr>
      </vt:variant>
      <vt:variant>
        <vt:i4>1638454</vt:i4>
      </vt:variant>
      <vt:variant>
        <vt:i4>2051</vt:i4>
      </vt:variant>
      <vt:variant>
        <vt:i4>0</vt:i4>
      </vt:variant>
      <vt:variant>
        <vt:i4>5</vt:i4>
      </vt:variant>
      <vt:variant>
        <vt:lpwstr/>
      </vt:variant>
      <vt:variant>
        <vt:lpwstr>_Toc55487605</vt:lpwstr>
      </vt:variant>
      <vt:variant>
        <vt:i4>1572918</vt:i4>
      </vt:variant>
      <vt:variant>
        <vt:i4>2045</vt:i4>
      </vt:variant>
      <vt:variant>
        <vt:i4>0</vt:i4>
      </vt:variant>
      <vt:variant>
        <vt:i4>5</vt:i4>
      </vt:variant>
      <vt:variant>
        <vt:lpwstr/>
      </vt:variant>
      <vt:variant>
        <vt:lpwstr>_Toc55487604</vt:lpwstr>
      </vt:variant>
      <vt:variant>
        <vt:i4>2031670</vt:i4>
      </vt:variant>
      <vt:variant>
        <vt:i4>2039</vt:i4>
      </vt:variant>
      <vt:variant>
        <vt:i4>0</vt:i4>
      </vt:variant>
      <vt:variant>
        <vt:i4>5</vt:i4>
      </vt:variant>
      <vt:variant>
        <vt:lpwstr/>
      </vt:variant>
      <vt:variant>
        <vt:lpwstr>_Toc55487603</vt:lpwstr>
      </vt:variant>
      <vt:variant>
        <vt:i4>1966134</vt:i4>
      </vt:variant>
      <vt:variant>
        <vt:i4>2033</vt:i4>
      </vt:variant>
      <vt:variant>
        <vt:i4>0</vt:i4>
      </vt:variant>
      <vt:variant>
        <vt:i4>5</vt:i4>
      </vt:variant>
      <vt:variant>
        <vt:lpwstr/>
      </vt:variant>
      <vt:variant>
        <vt:lpwstr>_Toc55487602</vt:lpwstr>
      </vt:variant>
      <vt:variant>
        <vt:i4>1900598</vt:i4>
      </vt:variant>
      <vt:variant>
        <vt:i4>2027</vt:i4>
      </vt:variant>
      <vt:variant>
        <vt:i4>0</vt:i4>
      </vt:variant>
      <vt:variant>
        <vt:i4>5</vt:i4>
      </vt:variant>
      <vt:variant>
        <vt:lpwstr/>
      </vt:variant>
      <vt:variant>
        <vt:lpwstr>_Toc55487601</vt:lpwstr>
      </vt:variant>
      <vt:variant>
        <vt:i4>1835062</vt:i4>
      </vt:variant>
      <vt:variant>
        <vt:i4>2021</vt:i4>
      </vt:variant>
      <vt:variant>
        <vt:i4>0</vt:i4>
      </vt:variant>
      <vt:variant>
        <vt:i4>5</vt:i4>
      </vt:variant>
      <vt:variant>
        <vt:lpwstr/>
      </vt:variant>
      <vt:variant>
        <vt:lpwstr>_Toc55487600</vt:lpwstr>
      </vt:variant>
      <vt:variant>
        <vt:i4>1441855</vt:i4>
      </vt:variant>
      <vt:variant>
        <vt:i4>2015</vt:i4>
      </vt:variant>
      <vt:variant>
        <vt:i4>0</vt:i4>
      </vt:variant>
      <vt:variant>
        <vt:i4>5</vt:i4>
      </vt:variant>
      <vt:variant>
        <vt:lpwstr/>
      </vt:variant>
      <vt:variant>
        <vt:lpwstr>_Toc55487599</vt:lpwstr>
      </vt:variant>
      <vt:variant>
        <vt:i4>1507391</vt:i4>
      </vt:variant>
      <vt:variant>
        <vt:i4>2009</vt:i4>
      </vt:variant>
      <vt:variant>
        <vt:i4>0</vt:i4>
      </vt:variant>
      <vt:variant>
        <vt:i4>5</vt:i4>
      </vt:variant>
      <vt:variant>
        <vt:lpwstr/>
      </vt:variant>
      <vt:variant>
        <vt:lpwstr>_Toc55487598</vt:lpwstr>
      </vt:variant>
      <vt:variant>
        <vt:i4>1572927</vt:i4>
      </vt:variant>
      <vt:variant>
        <vt:i4>2003</vt:i4>
      </vt:variant>
      <vt:variant>
        <vt:i4>0</vt:i4>
      </vt:variant>
      <vt:variant>
        <vt:i4>5</vt:i4>
      </vt:variant>
      <vt:variant>
        <vt:lpwstr/>
      </vt:variant>
      <vt:variant>
        <vt:lpwstr>_Toc55487597</vt:lpwstr>
      </vt:variant>
      <vt:variant>
        <vt:i4>1638463</vt:i4>
      </vt:variant>
      <vt:variant>
        <vt:i4>1997</vt:i4>
      </vt:variant>
      <vt:variant>
        <vt:i4>0</vt:i4>
      </vt:variant>
      <vt:variant>
        <vt:i4>5</vt:i4>
      </vt:variant>
      <vt:variant>
        <vt:lpwstr/>
      </vt:variant>
      <vt:variant>
        <vt:lpwstr>_Toc55487596</vt:lpwstr>
      </vt:variant>
      <vt:variant>
        <vt:i4>1703999</vt:i4>
      </vt:variant>
      <vt:variant>
        <vt:i4>1991</vt:i4>
      </vt:variant>
      <vt:variant>
        <vt:i4>0</vt:i4>
      </vt:variant>
      <vt:variant>
        <vt:i4>5</vt:i4>
      </vt:variant>
      <vt:variant>
        <vt:lpwstr/>
      </vt:variant>
      <vt:variant>
        <vt:lpwstr>_Toc55487595</vt:lpwstr>
      </vt:variant>
      <vt:variant>
        <vt:i4>1769535</vt:i4>
      </vt:variant>
      <vt:variant>
        <vt:i4>1985</vt:i4>
      </vt:variant>
      <vt:variant>
        <vt:i4>0</vt:i4>
      </vt:variant>
      <vt:variant>
        <vt:i4>5</vt:i4>
      </vt:variant>
      <vt:variant>
        <vt:lpwstr/>
      </vt:variant>
      <vt:variant>
        <vt:lpwstr>_Toc55487594</vt:lpwstr>
      </vt:variant>
      <vt:variant>
        <vt:i4>1835071</vt:i4>
      </vt:variant>
      <vt:variant>
        <vt:i4>1979</vt:i4>
      </vt:variant>
      <vt:variant>
        <vt:i4>0</vt:i4>
      </vt:variant>
      <vt:variant>
        <vt:i4>5</vt:i4>
      </vt:variant>
      <vt:variant>
        <vt:lpwstr/>
      </vt:variant>
      <vt:variant>
        <vt:lpwstr>_Toc55487593</vt:lpwstr>
      </vt:variant>
      <vt:variant>
        <vt:i4>1900607</vt:i4>
      </vt:variant>
      <vt:variant>
        <vt:i4>1973</vt:i4>
      </vt:variant>
      <vt:variant>
        <vt:i4>0</vt:i4>
      </vt:variant>
      <vt:variant>
        <vt:i4>5</vt:i4>
      </vt:variant>
      <vt:variant>
        <vt:lpwstr/>
      </vt:variant>
      <vt:variant>
        <vt:lpwstr>_Toc55487592</vt:lpwstr>
      </vt:variant>
      <vt:variant>
        <vt:i4>1966143</vt:i4>
      </vt:variant>
      <vt:variant>
        <vt:i4>1967</vt:i4>
      </vt:variant>
      <vt:variant>
        <vt:i4>0</vt:i4>
      </vt:variant>
      <vt:variant>
        <vt:i4>5</vt:i4>
      </vt:variant>
      <vt:variant>
        <vt:lpwstr/>
      </vt:variant>
      <vt:variant>
        <vt:lpwstr>_Toc55487591</vt:lpwstr>
      </vt:variant>
      <vt:variant>
        <vt:i4>2031679</vt:i4>
      </vt:variant>
      <vt:variant>
        <vt:i4>1961</vt:i4>
      </vt:variant>
      <vt:variant>
        <vt:i4>0</vt:i4>
      </vt:variant>
      <vt:variant>
        <vt:i4>5</vt:i4>
      </vt:variant>
      <vt:variant>
        <vt:lpwstr/>
      </vt:variant>
      <vt:variant>
        <vt:lpwstr>_Toc55487590</vt:lpwstr>
      </vt:variant>
      <vt:variant>
        <vt:i4>1441854</vt:i4>
      </vt:variant>
      <vt:variant>
        <vt:i4>1955</vt:i4>
      </vt:variant>
      <vt:variant>
        <vt:i4>0</vt:i4>
      </vt:variant>
      <vt:variant>
        <vt:i4>5</vt:i4>
      </vt:variant>
      <vt:variant>
        <vt:lpwstr/>
      </vt:variant>
      <vt:variant>
        <vt:lpwstr>_Toc55487589</vt:lpwstr>
      </vt:variant>
      <vt:variant>
        <vt:i4>1507390</vt:i4>
      </vt:variant>
      <vt:variant>
        <vt:i4>1949</vt:i4>
      </vt:variant>
      <vt:variant>
        <vt:i4>0</vt:i4>
      </vt:variant>
      <vt:variant>
        <vt:i4>5</vt:i4>
      </vt:variant>
      <vt:variant>
        <vt:lpwstr/>
      </vt:variant>
      <vt:variant>
        <vt:lpwstr>_Toc55487588</vt:lpwstr>
      </vt:variant>
      <vt:variant>
        <vt:i4>1572926</vt:i4>
      </vt:variant>
      <vt:variant>
        <vt:i4>1943</vt:i4>
      </vt:variant>
      <vt:variant>
        <vt:i4>0</vt:i4>
      </vt:variant>
      <vt:variant>
        <vt:i4>5</vt:i4>
      </vt:variant>
      <vt:variant>
        <vt:lpwstr/>
      </vt:variant>
      <vt:variant>
        <vt:lpwstr>_Toc55487587</vt:lpwstr>
      </vt:variant>
      <vt:variant>
        <vt:i4>1638462</vt:i4>
      </vt:variant>
      <vt:variant>
        <vt:i4>1937</vt:i4>
      </vt:variant>
      <vt:variant>
        <vt:i4>0</vt:i4>
      </vt:variant>
      <vt:variant>
        <vt:i4>5</vt:i4>
      </vt:variant>
      <vt:variant>
        <vt:lpwstr/>
      </vt:variant>
      <vt:variant>
        <vt:lpwstr>_Toc55487586</vt:lpwstr>
      </vt:variant>
      <vt:variant>
        <vt:i4>1703998</vt:i4>
      </vt:variant>
      <vt:variant>
        <vt:i4>1931</vt:i4>
      </vt:variant>
      <vt:variant>
        <vt:i4>0</vt:i4>
      </vt:variant>
      <vt:variant>
        <vt:i4>5</vt:i4>
      </vt:variant>
      <vt:variant>
        <vt:lpwstr/>
      </vt:variant>
      <vt:variant>
        <vt:lpwstr>_Toc55487585</vt:lpwstr>
      </vt:variant>
      <vt:variant>
        <vt:i4>1769534</vt:i4>
      </vt:variant>
      <vt:variant>
        <vt:i4>1925</vt:i4>
      </vt:variant>
      <vt:variant>
        <vt:i4>0</vt:i4>
      </vt:variant>
      <vt:variant>
        <vt:i4>5</vt:i4>
      </vt:variant>
      <vt:variant>
        <vt:lpwstr/>
      </vt:variant>
      <vt:variant>
        <vt:lpwstr>_Toc55487584</vt:lpwstr>
      </vt:variant>
      <vt:variant>
        <vt:i4>1835070</vt:i4>
      </vt:variant>
      <vt:variant>
        <vt:i4>1919</vt:i4>
      </vt:variant>
      <vt:variant>
        <vt:i4>0</vt:i4>
      </vt:variant>
      <vt:variant>
        <vt:i4>5</vt:i4>
      </vt:variant>
      <vt:variant>
        <vt:lpwstr/>
      </vt:variant>
      <vt:variant>
        <vt:lpwstr>_Toc55487583</vt:lpwstr>
      </vt:variant>
      <vt:variant>
        <vt:i4>1900606</vt:i4>
      </vt:variant>
      <vt:variant>
        <vt:i4>1913</vt:i4>
      </vt:variant>
      <vt:variant>
        <vt:i4>0</vt:i4>
      </vt:variant>
      <vt:variant>
        <vt:i4>5</vt:i4>
      </vt:variant>
      <vt:variant>
        <vt:lpwstr/>
      </vt:variant>
      <vt:variant>
        <vt:lpwstr>_Toc55487582</vt:lpwstr>
      </vt:variant>
      <vt:variant>
        <vt:i4>1966142</vt:i4>
      </vt:variant>
      <vt:variant>
        <vt:i4>1907</vt:i4>
      </vt:variant>
      <vt:variant>
        <vt:i4>0</vt:i4>
      </vt:variant>
      <vt:variant>
        <vt:i4>5</vt:i4>
      </vt:variant>
      <vt:variant>
        <vt:lpwstr/>
      </vt:variant>
      <vt:variant>
        <vt:lpwstr>_Toc55487581</vt:lpwstr>
      </vt:variant>
      <vt:variant>
        <vt:i4>2031678</vt:i4>
      </vt:variant>
      <vt:variant>
        <vt:i4>1901</vt:i4>
      </vt:variant>
      <vt:variant>
        <vt:i4>0</vt:i4>
      </vt:variant>
      <vt:variant>
        <vt:i4>5</vt:i4>
      </vt:variant>
      <vt:variant>
        <vt:lpwstr/>
      </vt:variant>
      <vt:variant>
        <vt:lpwstr>_Toc55487580</vt:lpwstr>
      </vt:variant>
      <vt:variant>
        <vt:i4>1441841</vt:i4>
      </vt:variant>
      <vt:variant>
        <vt:i4>1895</vt:i4>
      </vt:variant>
      <vt:variant>
        <vt:i4>0</vt:i4>
      </vt:variant>
      <vt:variant>
        <vt:i4>5</vt:i4>
      </vt:variant>
      <vt:variant>
        <vt:lpwstr/>
      </vt:variant>
      <vt:variant>
        <vt:lpwstr>_Toc55487579</vt:lpwstr>
      </vt:variant>
      <vt:variant>
        <vt:i4>1507377</vt:i4>
      </vt:variant>
      <vt:variant>
        <vt:i4>1889</vt:i4>
      </vt:variant>
      <vt:variant>
        <vt:i4>0</vt:i4>
      </vt:variant>
      <vt:variant>
        <vt:i4>5</vt:i4>
      </vt:variant>
      <vt:variant>
        <vt:lpwstr/>
      </vt:variant>
      <vt:variant>
        <vt:lpwstr>_Toc55487578</vt:lpwstr>
      </vt:variant>
      <vt:variant>
        <vt:i4>1572913</vt:i4>
      </vt:variant>
      <vt:variant>
        <vt:i4>1883</vt:i4>
      </vt:variant>
      <vt:variant>
        <vt:i4>0</vt:i4>
      </vt:variant>
      <vt:variant>
        <vt:i4>5</vt:i4>
      </vt:variant>
      <vt:variant>
        <vt:lpwstr/>
      </vt:variant>
      <vt:variant>
        <vt:lpwstr>_Toc55487577</vt:lpwstr>
      </vt:variant>
      <vt:variant>
        <vt:i4>1638449</vt:i4>
      </vt:variant>
      <vt:variant>
        <vt:i4>1877</vt:i4>
      </vt:variant>
      <vt:variant>
        <vt:i4>0</vt:i4>
      </vt:variant>
      <vt:variant>
        <vt:i4>5</vt:i4>
      </vt:variant>
      <vt:variant>
        <vt:lpwstr/>
      </vt:variant>
      <vt:variant>
        <vt:lpwstr>_Toc55487576</vt:lpwstr>
      </vt:variant>
      <vt:variant>
        <vt:i4>1703985</vt:i4>
      </vt:variant>
      <vt:variant>
        <vt:i4>1871</vt:i4>
      </vt:variant>
      <vt:variant>
        <vt:i4>0</vt:i4>
      </vt:variant>
      <vt:variant>
        <vt:i4>5</vt:i4>
      </vt:variant>
      <vt:variant>
        <vt:lpwstr/>
      </vt:variant>
      <vt:variant>
        <vt:lpwstr>_Toc55487575</vt:lpwstr>
      </vt:variant>
      <vt:variant>
        <vt:i4>1769521</vt:i4>
      </vt:variant>
      <vt:variant>
        <vt:i4>1865</vt:i4>
      </vt:variant>
      <vt:variant>
        <vt:i4>0</vt:i4>
      </vt:variant>
      <vt:variant>
        <vt:i4>5</vt:i4>
      </vt:variant>
      <vt:variant>
        <vt:lpwstr/>
      </vt:variant>
      <vt:variant>
        <vt:lpwstr>_Toc55487574</vt:lpwstr>
      </vt:variant>
      <vt:variant>
        <vt:i4>1835057</vt:i4>
      </vt:variant>
      <vt:variant>
        <vt:i4>1859</vt:i4>
      </vt:variant>
      <vt:variant>
        <vt:i4>0</vt:i4>
      </vt:variant>
      <vt:variant>
        <vt:i4>5</vt:i4>
      </vt:variant>
      <vt:variant>
        <vt:lpwstr/>
      </vt:variant>
      <vt:variant>
        <vt:lpwstr>_Toc55487573</vt:lpwstr>
      </vt:variant>
      <vt:variant>
        <vt:i4>1900593</vt:i4>
      </vt:variant>
      <vt:variant>
        <vt:i4>1853</vt:i4>
      </vt:variant>
      <vt:variant>
        <vt:i4>0</vt:i4>
      </vt:variant>
      <vt:variant>
        <vt:i4>5</vt:i4>
      </vt:variant>
      <vt:variant>
        <vt:lpwstr/>
      </vt:variant>
      <vt:variant>
        <vt:lpwstr>_Toc55487572</vt:lpwstr>
      </vt:variant>
      <vt:variant>
        <vt:i4>1966129</vt:i4>
      </vt:variant>
      <vt:variant>
        <vt:i4>1847</vt:i4>
      </vt:variant>
      <vt:variant>
        <vt:i4>0</vt:i4>
      </vt:variant>
      <vt:variant>
        <vt:i4>5</vt:i4>
      </vt:variant>
      <vt:variant>
        <vt:lpwstr/>
      </vt:variant>
      <vt:variant>
        <vt:lpwstr>_Toc55487571</vt:lpwstr>
      </vt:variant>
      <vt:variant>
        <vt:i4>2031665</vt:i4>
      </vt:variant>
      <vt:variant>
        <vt:i4>1841</vt:i4>
      </vt:variant>
      <vt:variant>
        <vt:i4>0</vt:i4>
      </vt:variant>
      <vt:variant>
        <vt:i4>5</vt:i4>
      </vt:variant>
      <vt:variant>
        <vt:lpwstr/>
      </vt:variant>
      <vt:variant>
        <vt:lpwstr>_Toc55487570</vt:lpwstr>
      </vt:variant>
      <vt:variant>
        <vt:i4>1441840</vt:i4>
      </vt:variant>
      <vt:variant>
        <vt:i4>1835</vt:i4>
      </vt:variant>
      <vt:variant>
        <vt:i4>0</vt:i4>
      </vt:variant>
      <vt:variant>
        <vt:i4>5</vt:i4>
      </vt:variant>
      <vt:variant>
        <vt:lpwstr/>
      </vt:variant>
      <vt:variant>
        <vt:lpwstr>_Toc55487569</vt:lpwstr>
      </vt:variant>
      <vt:variant>
        <vt:i4>1507376</vt:i4>
      </vt:variant>
      <vt:variant>
        <vt:i4>1829</vt:i4>
      </vt:variant>
      <vt:variant>
        <vt:i4>0</vt:i4>
      </vt:variant>
      <vt:variant>
        <vt:i4>5</vt:i4>
      </vt:variant>
      <vt:variant>
        <vt:lpwstr/>
      </vt:variant>
      <vt:variant>
        <vt:lpwstr>_Toc55487568</vt:lpwstr>
      </vt:variant>
      <vt:variant>
        <vt:i4>1572912</vt:i4>
      </vt:variant>
      <vt:variant>
        <vt:i4>1823</vt:i4>
      </vt:variant>
      <vt:variant>
        <vt:i4>0</vt:i4>
      </vt:variant>
      <vt:variant>
        <vt:i4>5</vt:i4>
      </vt:variant>
      <vt:variant>
        <vt:lpwstr/>
      </vt:variant>
      <vt:variant>
        <vt:lpwstr>_Toc55487567</vt:lpwstr>
      </vt:variant>
      <vt:variant>
        <vt:i4>1638448</vt:i4>
      </vt:variant>
      <vt:variant>
        <vt:i4>1817</vt:i4>
      </vt:variant>
      <vt:variant>
        <vt:i4>0</vt:i4>
      </vt:variant>
      <vt:variant>
        <vt:i4>5</vt:i4>
      </vt:variant>
      <vt:variant>
        <vt:lpwstr/>
      </vt:variant>
      <vt:variant>
        <vt:lpwstr>_Toc55487566</vt:lpwstr>
      </vt:variant>
      <vt:variant>
        <vt:i4>1703984</vt:i4>
      </vt:variant>
      <vt:variant>
        <vt:i4>1811</vt:i4>
      </vt:variant>
      <vt:variant>
        <vt:i4>0</vt:i4>
      </vt:variant>
      <vt:variant>
        <vt:i4>5</vt:i4>
      </vt:variant>
      <vt:variant>
        <vt:lpwstr/>
      </vt:variant>
      <vt:variant>
        <vt:lpwstr>_Toc55487565</vt:lpwstr>
      </vt:variant>
      <vt:variant>
        <vt:i4>1769520</vt:i4>
      </vt:variant>
      <vt:variant>
        <vt:i4>1805</vt:i4>
      </vt:variant>
      <vt:variant>
        <vt:i4>0</vt:i4>
      </vt:variant>
      <vt:variant>
        <vt:i4>5</vt:i4>
      </vt:variant>
      <vt:variant>
        <vt:lpwstr/>
      </vt:variant>
      <vt:variant>
        <vt:lpwstr>_Toc55487564</vt:lpwstr>
      </vt:variant>
      <vt:variant>
        <vt:i4>1835056</vt:i4>
      </vt:variant>
      <vt:variant>
        <vt:i4>1799</vt:i4>
      </vt:variant>
      <vt:variant>
        <vt:i4>0</vt:i4>
      </vt:variant>
      <vt:variant>
        <vt:i4>5</vt:i4>
      </vt:variant>
      <vt:variant>
        <vt:lpwstr/>
      </vt:variant>
      <vt:variant>
        <vt:lpwstr>_Toc55487563</vt:lpwstr>
      </vt:variant>
      <vt:variant>
        <vt:i4>1900592</vt:i4>
      </vt:variant>
      <vt:variant>
        <vt:i4>1793</vt:i4>
      </vt:variant>
      <vt:variant>
        <vt:i4>0</vt:i4>
      </vt:variant>
      <vt:variant>
        <vt:i4>5</vt:i4>
      </vt:variant>
      <vt:variant>
        <vt:lpwstr/>
      </vt:variant>
      <vt:variant>
        <vt:lpwstr>_Toc55487562</vt:lpwstr>
      </vt:variant>
      <vt:variant>
        <vt:i4>1966128</vt:i4>
      </vt:variant>
      <vt:variant>
        <vt:i4>1787</vt:i4>
      </vt:variant>
      <vt:variant>
        <vt:i4>0</vt:i4>
      </vt:variant>
      <vt:variant>
        <vt:i4>5</vt:i4>
      </vt:variant>
      <vt:variant>
        <vt:lpwstr/>
      </vt:variant>
      <vt:variant>
        <vt:lpwstr>_Toc55487561</vt:lpwstr>
      </vt:variant>
      <vt:variant>
        <vt:i4>2031664</vt:i4>
      </vt:variant>
      <vt:variant>
        <vt:i4>1781</vt:i4>
      </vt:variant>
      <vt:variant>
        <vt:i4>0</vt:i4>
      </vt:variant>
      <vt:variant>
        <vt:i4>5</vt:i4>
      </vt:variant>
      <vt:variant>
        <vt:lpwstr/>
      </vt:variant>
      <vt:variant>
        <vt:lpwstr>_Toc55487560</vt:lpwstr>
      </vt:variant>
      <vt:variant>
        <vt:i4>1441843</vt:i4>
      </vt:variant>
      <vt:variant>
        <vt:i4>1775</vt:i4>
      </vt:variant>
      <vt:variant>
        <vt:i4>0</vt:i4>
      </vt:variant>
      <vt:variant>
        <vt:i4>5</vt:i4>
      </vt:variant>
      <vt:variant>
        <vt:lpwstr/>
      </vt:variant>
      <vt:variant>
        <vt:lpwstr>_Toc55487559</vt:lpwstr>
      </vt:variant>
      <vt:variant>
        <vt:i4>1507379</vt:i4>
      </vt:variant>
      <vt:variant>
        <vt:i4>1769</vt:i4>
      </vt:variant>
      <vt:variant>
        <vt:i4>0</vt:i4>
      </vt:variant>
      <vt:variant>
        <vt:i4>5</vt:i4>
      </vt:variant>
      <vt:variant>
        <vt:lpwstr/>
      </vt:variant>
      <vt:variant>
        <vt:lpwstr>_Toc55487558</vt:lpwstr>
      </vt:variant>
      <vt:variant>
        <vt:i4>1572915</vt:i4>
      </vt:variant>
      <vt:variant>
        <vt:i4>1763</vt:i4>
      </vt:variant>
      <vt:variant>
        <vt:i4>0</vt:i4>
      </vt:variant>
      <vt:variant>
        <vt:i4>5</vt:i4>
      </vt:variant>
      <vt:variant>
        <vt:lpwstr/>
      </vt:variant>
      <vt:variant>
        <vt:lpwstr>_Toc55487557</vt:lpwstr>
      </vt:variant>
      <vt:variant>
        <vt:i4>1638451</vt:i4>
      </vt:variant>
      <vt:variant>
        <vt:i4>1757</vt:i4>
      </vt:variant>
      <vt:variant>
        <vt:i4>0</vt:i4>
      </vt:variant>
      <vt:variant>
        <vt:i4>5</vt:i4>
      </vt:variant>
      <vt:variant>
        <vt:lpwstr/>
      </vt:variant>
      <vt:variant>
        <vt:lpwstr>_Toc55487556</vt:lpwstr>
      </vt:variant>
      <vt:variant>
        <vt:i4>1703987</vt:i4>
      </vt:variant>
      <vt:variant>
        <vt:i4>1751</vt:i4>
      </vt:variant>
      <vt:variant>
        <vt:i4>0</vt:i4>
      </vt:variant>
      <vt:variant>
        <vt:i4>5</vt:i4>
      </vt:variant>
      <vt:variant>
        <vt:lpwstr/>
      </vt:variant>
      <vt:variant>
        <vt:lpwstr>_Toc55487555</vt:lpwstr>
      </vt:variant>
      <vt:variant>
        <vt:i4>1769523</vt:i4>
      </vt:variant>
      <vt:variant>
        <vt:i4>1745</vt:i4>
      </vt:variant>
      <vt:variant>
        <vt:i4>0</vt:i4>
      </vt:variant>
      <vt:variant>
        <vt:i4>5</vt:i4>
      </vt:variant>
      <vt:variant>
        <vt:lpwstr/>
      </vt:variant>
      <vt:variant>
        <vt:lpwstr>_Toc55487554</vt:lpwstr>
      </vt:variant>
      <vt:variant>
        <vt:i4>1835059</vt:i4>
      </vt:variant>
      <vt:variant>
        <vt:i4>1739</vt:i4>
      </vt:variant>
      <vt:variant>
        <vt:i4>0</vt:i4>
      </vt:variant>
      <vt:variant>
        <vt:i4>5</vt:i4>
      </vt:variant>
      <vt:variant>
        <vt:lpwstr/>
      </vt:variant>
      <vt:variant>
        <vt:lpwstr>_Toc55487553</vt:lpwstr>
      </vt:variant>
      <vt:variant>
        <vt:i4>1900595</vt:i4>
      </vt:variant>
      <vt:variant>
        <vt:i4>1733</vt:i4>
      </vt:variant>
      <vt:variant>
        <vt:i4>0</vt:i4>
      </vt:variant>
      <vt:variant>
        <vt:i4>5</vt:i4>
      </vt:variant>
      <vt:variant>
        <vt:lpwstr/>
      </vt:variant>
      <vt:variant>
        <vt:lpwstr>_Toc55487552</vt:lpwstr>
      </vt:variant>
      <vt:variant>
        <vt:i4>1966131</vt:i4>
      </vt:variant>
      <vt:variant>
        <vt:i4>1727</vt:i4>
      </vt:variant>
      <vt:variant>
        <vt:i4>0</vt:i4>
      </vt:variant>
      <vt:variant>
        <vt:i4>5</vt:i4>
      </vt:variant>
      <vt:variant>
        <vt:lpwstr/>
      </vt:variant>
      <vt:variant>
        <vt:lpwstr>_Toc55487551</vt:lpwstr>
      </vt:variant>
      <vt:variant>
        <vt:i4>2031667</vt:i4>
      </vt:variant>
      <vt:variant>
        <vt:i4>1721</vt:i4>
      </vt:variant>
      <vt:variant>
        <vt:i4>0</vt:i4>
      </vt:variant>
      <vt:variant>
        <vt:i4>5</vt:i4>
      </vt:variant>
      <vt:variant>
        <vt:lpwstr/>
      </vt:variant>
      <vt:variant>
        <vt:lpwstr>_Toc55487550</vt:lpwstr>
      </vt:variant>
      <vt:variant>
        <vt:i4>1441842</vt:i4>
      </vt:variant>
      <vt:variant>
        <vt:i4>1715</vt:i4>
      </vt:variant>
      <vt:variant>
        <vt:i4>0</vt:i4>
      </vt:variant>
      <vt:variant>
        <vt:i4>5</vt:i4>
      </vt:variant>
      <vt:variant>
        <vt:lpwstr/>
      </vt:variant>
      <vt:variant>
        <vt:lpwstr>_Toc55487549</vt:lpwstr>
      </vt:variant>
      <vt:variant>
        <vt:i4>1507378</vt:i4>
      </vt:variant>
      <vt:variant>
        <vt:i4>1709</vt:i4>
      </vt:variant>
      <vt:variant>
        <vt:i4>0</vt:i4>
      </vt:variant>
      <vt:variant>
        <vt:i4>5</vt:i4>
      </vt:variant>
      <vt:variant>
        <vt:lpwstr/>
      </vt:variant>
      <vt:variant>
        <vt:lpwstr>_Toc55487548</vt:lpwstr>
      </vt:variant>
      <vt:variant>
        <vt:i4>1572914</vt:i4>
      </vt:variant>
      <vt:variant>
        <vt:i4>1703</vt:i4>
      </vt:variant>
      <vt:variant>
        <vt:i4>0</vt:i4>
      </vt:variant>
      <vt:variant>
        <vt:i4>5</vt:i4>
      </vt:variant>
      <vt:variant>
        <vt:lpwstr/>
      </vt:variant>
      <vt:variant>
        <vt:lpwstr>_Toc55487547</vt:lpwstr>
      </vt:variant>
      <vt:variant>
        <vt:i4>1638450</vt:i4>
      </vt:variant>
      <vt:variant>
        <vt:i4>1697</vt:i4>
      </vt:variant>
      <vt:variant>
        <vt:i4>0</vt:i4>
      </vt:variant>
      <vt:variant>
        <vt:i4>5</vt:i4>
      </vt:variant>
      <vt:variant>
        <vt:lpwstr/>
      </vt:variant>
      <vt:variant>
        <vt:lpwstr>_Toc55487546</vt:lpwstr>
      </vt:variant>
      <vt:variant>
        <vt:i4>1703986</vt:i4>
      </vt:variant>
      <vt:variant>
        <vt:i4>1691</vt:i4>
      </vt:variant>
      <vt:variant>
        <vt:i4>0</vt:i4>
      </vt:variant>
      <vt:variant>
        <vt:i4>5</vt:i4>
      </vt:variant>
      <vt:variant>
        <vt:lpwstr/>
      </vt:variant>
      <vt:variant>
        <vt:lpwstr>_Toc55487545</vt:lpwstr>
      </vt:variant>
      <vt:variant>
        <vt:i4>1769522</vt:i4>
      </vt:variant>
      <vt:variant>
        <vt:i4>1685</vt:i4>
      </vt:variant>
      <vt:variant>
        <vt:i4>0</vt:i4>
      </vt:variant>
      <vt:variant>
        <vt:i4>5</vt:i4>
      </vt:variant>
      <vt:variant>
        <vt:lpwstr/>
      </vt:variant>
      <vt:variant>
        <vt:lpwstr>_Toc55487544</vt:lpwstr>
      </vt:variant>
      <vt:variant>
        <vt:i4>1835058</vt:i4>
      </vt:variant>
      <vt:variant>
        <vt:i4>1679</vt:i4>
      </vt:variant>
      <vt:variant>
        <vt:i4>0</vt:i4>
      </vt:variant>
      <vt:variant>
        <vt:i4>5</vt:i4>
      </vt:variant>
      <vt:variant>
        <vt:lpwstr/>
      </vt:variant>
      <vt:variant>
        <vt:lpwstr>_Toc55487543</vt:lpwstr>
      </vt:variant>
      <vt:variant>
        <vt:i4>1900594</vt:i4>
      </vt:variant>
      <vt:variant>
        <vt:i4>1673</vt:i4>
      </vt:variant>
      <vt:variant>
        <vt:i4>0</vt:i4>
      </vt:variant>
      <vt:variant>
        <vt:i4>5</vt:i4>
      </vt:variant>
      <vt:variant>
        <vt:lpwstr/>
      </vt:variant>
      <vt:variant>
        <vt:lpwstr>_Toc55487542</vt:lpwstr>
      </vt:variant>
      <vt:variant>
        <vt:i4>1966130</vt:i4>
      </vt:variant>
      <vt:variant>
        <vt:i4>1667</vt:i4>
      </vt:variant>
      <vt:variant>
        <vt:i4>0</vt:i4>
      </vt:variant>
      <vt:variant>
        <vt:i4>5</vt:i4>
      </vt:variant>
      <vt:variant>
        <vt:lpwstr/>
      </vt:variant>
      <vt:variant>
        <vt:lpwstr>_Toc55487541</vt:lpwstr>
      </vt:variant>
      <vt:variant>
        <vt:i4>2031666</vt:i4>
      </vt:variant>
      <vt:variant>
        <vt:i4>1661</vt:i4>
      </vt:variant>
      <vt:variant>
        <vt:i4>0</vt:i4>
      </vt:variant>
      <vt:variant>
        <vt:i4>5</vt:i4>
      </vt:variant>
      <vt:variant>
        <vt:lpwstr/>
      </vt:variant>
      <vt:variant>
        <vt:lpwstr>_Toc55487540</vt:lpwstr>
      </vt:variant>
      <vt:variant>
        <vt:i4>1441845</vt:i4>
      </vt:variant>
      <vt:variant>
        <vt:i4>1655</vt:i4>
      </vt:variant>
      <vt:variant>
        <vt:i4>0</vt:i4>
      </vt:variant>
      <vt:variant>
        <vt:i4>5</vt:i4>
      </vt:variant>
      <vt:variant>
        <vt:lpwstr/>
      </vt:variant>
      <vt:variant>
        <vt:lpwstr>_Toc55487539</vt:lpwstr>
      </vt:variant>
      <vt:variant>
        <vt:i4>1507381</vt:i4>
      </vt:variant>
      <vt:variant>
        <vt:i4>1649</vt:i4>
      </vt:variant>
      <vt:variant>
        <vt:i4>0</vt:i4>
      </vt:variant>
      <vt:variant>
        <vt:i4>5</vt:i4>
      </vt:variant>
      <vt:variant>
        <vt:lpwstr/>
      </vt:variant>
      <vt:variant>
        <vt:lpwstr>_Toc55487538</vt:lpwstr>
      </vt:variant>
      <vt:variant>
        <vt:i4>1572917</vt:i4>
      </vt:variant>
      <vt:variant>
        <vt:i4>1643</vt:i4>
      </vt:variant>
      <vt:variant>
        <vt:i4>0</vt:i4>
      </vt:variant>
      <vt:variant>
        <vt:i4>5</vt:i4>
      </vt:variant>
      <vt:variant>
        <vt:lpwstr/>
      </vt:variant>
      <vt:variant>
        <vt:lpwstr>_Toc55487537</vt:lpwstr>
      </vt:variant>
      <vt:variant>
        <vt:i4>1638453</vt:i4>
      </vt:variant>
      <vt:variant>
        <vt:i4>1637</vt:i4>
      </vt:variant>
      <vt:variant>
        <vt:i4>0</vt:i4>
      </vt:variant>
      <vt:variant>
        <vt:i4>5</vt:i4>
      </vt:variant>
      <vt:variant>
        <vt:lpwstr/>
      </vt:variant>
      <vt:variant>
        <vt:lpwstr>_Toc55487536</vt:lpwstr>
      </vt:variant>
      <vt:variant>
        <vt:i4>1703989</vt:i4>
      </vt:variant>
      <vt:variant>
        <vt:i4>1631</vt:i4>
      </vt:variant>
      <vt:variant>
        <vt:i4>0</vt:i4>
      </vt:variant>
      <vt:variant>
        <vt:i4>5</vt:i4>
      </vt:variant>
      <vt:variant>
        <vt:lpwstr/>
      </vt:variant>
      <vt:variant>
        <vt:lpwstr>_Toc55487535</vt:lpwstr>
      </vt:variant>
      <vt:variant>
        <vt:i4>1769525</vt:i4>
      </vt:variant>
      <vt:variant>
        <vt:i4>1625</vt:i4>
      </vt:variant>
      <vt:variant>
        <vt:i4>0</vt:i4>
      </vt:variant>
      <vt:variant>
        <vt:i4>5</vt:i4>
      </vt:variant>
      <vt:variant>
        <vt:lpwstr/>
      </vt:variant>
      <vt:variant>
        <vt:lpwstr>_Toc55487534</vt:lpwstr>
      </vt:variant>
      <vt:variant>
        <vt:i4>1835061</vt:i4>
      </vt:variant>
      <vt:variant>
        <vt:i4>1619</vt:i4>
      </vt:variant>
      <vt:variant>
        <vt:i4>0</vt:i4>
      </vt:variant>
      <vt:variant>
        <vt:i4>5</vt:i4>
      </vt:variant>
      <vt:variant>
        <vt:lpwstr/>
      </vt:variant>
      <vt:variant>
        <vt:lpwstr>_Toc55487533</vt:lpwstr>
      </vt:variant>
      <vt:variant>
        <vt:i4>1900597</vt:i4>
      </vt:variant>
      <vt:variant>
        <vt:i4>1613</vt:i4>
      </vt:variant>
      <vt:variant>
        <vt:i4>0</vt:i4>
      </vt:variant>
      <vt:variant>
        <vt:i4>5</vt:i4>
      </vt:variant>
      <vt:variant>
        <vt:lpwstr/>
      </vt:variant>
      <vt:variant>
        <vt:lpwstr>_Toc55487532</vt:lpwstr>
      </vt:variant>
      <vt:variant>
        <vt:i4>1966133</vt:i4>
      </vt:variant>
      <vt:variant>
        <vt:i4>1607</vt:i4>
      </vt:variant>
      <vt:variant>
        <vt:i4>0</vt:i4>
      </vt:variant>
      <vt:variant>
        <vt:i4>5</vt:i4>
      </vt:variant>
      <vt:variant>
        <vt:lpwstr/>
      </vt:variant>
      <vt:variant>
        <vt:lpwstr>_Toc55487531</vt:lpwstr>
      </vt:variant>
      <vt:variant>
        <vt:i4>2031669</vt:i4>
      </vt:variant>
      <vt:variant>
        <vt:i4>1601</vt:i4>
      </vt:variant>
      <vt:variant>
        <vt:i4>0</vt:i4>
      </vt:variant>
      <vt:variant>
        <vt:i4>5</vt:i4>
      </vt:variant>
      <vt:variant>
        <vt:lpwstr/>
      </vt:variant>
      <vt:variant>
        <vt:lpwstr>_Toc55487530</vt:lpwstr>
      </vt:variant>
      <vt:variant>
        <vt:i4>1441844</vt:i4>
      </vt:variant>
      <vt:variant>
        <vt:i4>1595</vt:i4>
      </vt:variant>
      <vt:variant>
        <vt:i4>0</vt:i4>
      </vt:variant>
      <vt:variant>
        <vt:i4>5</vt:i4>
      </vt:variant>
      <vt:variant>
        <vt:lpwstr/>
      </vt:variant>
      <vt:variant>
        <vt:lpwstr>_Toc55487529</vt:lpwstr>
      </vt:variant>
      <vt:variant>
        <vt:i4>1507380</vt:i4>
      </vt:variant>
      <vt:variant>
        <vt:i4>1589</vt:i4>
      </vt:variant>
      <vt:variant>
        <vt:i4>0</vt:i4>
      </vt:variant>
      <vt:variant>
        <vt:i4>5</vt:i4>
      </vt:variant>
      <vt:variant>
        <vt:lpwstr/>
      </vt:variant>
      <vt:variant>
        <vt:lpwstr>_Toc55487528</vt:lpwstr>
      </vt:variant>
      <vt:variant>
        <vt:i4>1572916</vt:i4>
      </vt:variant>
      <vt:variant>
        <vt:i4>1583</vt:i4>
      </vt:variant>
      <vt:variant>
        <vt:i4>0</vt:i4>
      </vt:variant>
      <vt:variant>
        <vt:i4>5</vt:i4>
      </vt:variant>
      <vt:variant>
        <vt:lpwstr/>
      </vt:variant>
      <vt:variant>
        <vt:lpwstr>_Toc55487527</vt:lpwstr>
      </vt:variant>
      <vt:variant>
        <vt:i4>1638452</vt:i4>
      </vt:variant>
      <vt:variant>
        <vt:i4>1577</vt:i4>
      </vt:variant>
      <vt:variant>
        <vt:i4>0</vt:i4>
      </vt:variant>
      <vt:variant>
        <vt:i4>5</vt:i4>
      </vt:variant>
      <vt:variant>
        <vt:lpwstr/>
      </vt:variant>
      <vt:variant>
        <vt:lpwstr>_Toc55487526</vt:lpwstr>
      </vt:variant>
      <vt:variant>
        <vt:i4>1703988</vt:i4>
      </vt:variant>
      <vt:variant>
        <vt:i4>1571</vt:i4>
      </vt:variant>
      <vt:variant>
        <vt:i4>0</vt:i4>
      </vt:variant>
      <vt:variant>
        <vt:i4>5</vt:i4>
      </vt:variant>
      <vt:variant>
        <vt:lpwstr/>
      </vt:variant>
      <vt:variant>
        <vt:lpwstr>_Toc55487525</vt:lpwstr>
      </vt:variant>
      <vt:variant>
        <vt:i4>1769524</vt:i4>
      </vt:variant>
      <vt:variant>
        <vt:i4>1565</vt:i4>
      </vt:variant>
      <vt:variant>
        <vt:i4>0</vt:i4>
      </vt:variant>
      <vt:variant>
        <vt:i4>5</vt:i4>
      </vt:variant>
      <vt:variant>
        <vt:lpwstr/>
      </vt:variant>
      <vt:variant>
        <vt:lpwstr>_Toc55487524</vt:lpwstr>
      </vt:variant>
      <vt:variant>
        <vt:i4>1835060</vt:i4>
      </vt:variant>
      <vt:variant>
        <vt:i4>1559</vt:i4>
      </vt:variant>
      <vt:variant>
        <vt:i4>0</vt:i4>
      </vt:variant>
      <vt:variant>
        <vt:i4>5</vt:i4>
      </vt:variant>
      <vt:variant>
        <vt:lpwstr/>
      </vt:variant>
      <vt:variant>
        <vt:lpwstr>_Toc55487523</vt:lpwstr>
      </vt:variant>
      <vt:variant>
        <vt:i4>1900596</vt:i4>
      </vt:variant>
      <vt:variant>
        <vt:i4>1553</vt:i4>
      </vt:variant>
      <vt:variant>
        <vt:i4>0</vt:i4>
      </vt:variant>
      <vt:variant>
        <vt:i4>5</vt:i4>
      </vt:variant>
      <vt:variant>
        <vt:lpwstr/>
      </vt:variant>
      <vt:variant>
        <vt:lpwstr>_Toc55487522</vt:lpwstr>
      </vt:variant>
      <vt:variant>
        <vt:i4>1966132</vt:i4>
      </vt:variant>
      <vt:variant>
        <vt:i4>1547</vt:i4>
      </vt:variant>
      <vt:variant>
        <vt:i4>0</vt:i4>
      </vt:variant>
      <vt:variant>
        <vt:i4>5</vt:i4>
      </vt:variant>
      <vt:variant>
        <vt:lpwstr/>
      </vt:variant>
      <vt:variant>
        <vt:lpwstr>_Toc55487521</vt:lpwstr>
      </vt:variant>
      <vt:variant>
        <vt:i4>2031668</vt:i4>
      </vt:variant>
      <vt:variant>
        <vt:i4>1541</vt:i4>
      </vt:variant>
      <vt:variant>
        <vt:i4>0</vt:i4>
      </vt:variant>
      <vt:variant>
        <vt:i4>5</vt:i4>
      </vt:variant>
      <vt:variant>
        <vt:lpwstr/>
      </vt:variant>
      <vt:variant>
        <vt:lpwstr>_Toc55487520</vt:lpwstr>
      </vt:variant>
      <vt:variant>
        <vt:i4>1441847</vt:i4>
      </vt:variant>
      <vt:variant>
        <vt:i4>1535</vt:i4>
      </vt:variant>
      <vt:variant>
        <vt:i4>0</vt:i4>
      </vt:variant>
      <vt:variant>
        <vt:i4>5</vt:i4>
      </vt:variant>
      <vt:variant>
        <vt:lpwstr/>
      </vt:variant>
      <vt:variant>
        <vt:lpwstr>_Toc55487519</vt:lpwstr>
      </vt:variant>
      <vt:variant>
        <vt:i4>1507383</vt:i4>
      </vt:variant>
      <vt:variant>
        <vt:i4>1529</vt:i4>
      </vt:variant>
      <vt:variant>
        <vt:i4>0</vt:i4>
      </vt:variant>
      <vt:variant>
        <vt:i4>5</vt:i4>
      </vt:variant>
      <vt:variant>
        <vt:lpwstr/>
      </vt:variant>
      <vt:variant>
        <vt:lpwstr>_Toc55487518</vt:lpwstr>
      </vt:variant>
      <vt:variant>
        <vt:i4>1572919</vt:i4>
      </vt:variant>
      <vt:variant>
        <vt:i4>1523</vt:i4>
      </vt:variant>
      <vt:variant>
        <vt:i4>0</vt:i4>
      </vt:variant>
      <vt:variant>
        <vt:i4>5</vt:i4>
      </vt:variant>
      <vt:variant>
        <vt:lpwstr/>
      </vt:variant>
      <vt:variant>
        <vt:lpwstr>_Toc55487517</vt:lpwstr>
      </vt:variant>
      <vt:variant>
        <vt:i4>1638455</vt:i4>
      </vt:variant>
      <vt:variant>
        <vt:i4>1517</vt:i4>
      </vt:variant>
      <vt:variant>
        <vt:i4>0</vt:i4>
      </vt:variant>
      <vt:variant>
        <vt:i4>5</vt:i4>
      </vt:variant>
      <vt:variant>
        <vt:lpwstr/>
      </vt:variant>
      <vt:variant>
        <vt:lpwstr>_Toc55487516</vt:lpwstr>
      </vt:variant>
      <vt:variant>
        <vt:i4>1703991</vt:i4>
      </vt:variant>
      <vt:variant>
        <vt:i4>1511</vt:i4>
      </vt:variant>
      <vt:variant>
        <vt:i4>0</vt:i4>
      </vt:variant>
      <vt:variant>
        <vt:i4>5</vt:i4>
      </vt:variant>
      <vt:variant>
        <vt:lpwstr/>
      </vt:variant>
      <vt:variant>
        <vt:lpwstr>_Toc55487515</vt:lpwstr>
      </vt:variant>
      <vt:variant>
        <vt:i4>1769527</vt:i4>
      </vt:variant>
      <vt:variant>
        <vt:i4>1505</vt:i4>
      </vt:variant>
      <vt:variant>
        <vt:i4>0</vt:i4>
      </vt:variant>
      <vt:variant>
        <vt:i4>5</vt:i4>
      </vt:variant>
      <vt:variant>
        <vt:lpwstr/>
      </vt:variant>
      <vt:variant>
        <vt:lpwstr>_Toc55487514</vt:lpwstr>
      </vt:variant>
      <vt:variant>
        <vt:i4>1835063</vt:i4>
      </vt:variant>
      <vt:variant>
        <vt:i4>1499</vt:i4>
      </vt:variant>
      <vt:variant>
        <vt:i4>0</vt:i4>
      </vt:variant>
      <vt:variant>
        <vt:i4>5</vt:i4>
      </vt:variant>
      <vt:variant>
        <vt:lpwstr/>
      </vt:variant>
      <vt:variant>
        <vt:lpwstr>_Toc55487513</vt:lpwstr>
      </vt:variant>
      <vt:variant>
        <vt:i4>1900599</vt:i4>
      </vt:variant>
      <vt:variant>
        <vt:i4>1493</vt:i4>
      </vt:variant>
      <vt:variant>
        <vt:i4>0</vt:i4>
      </vt:variant>
      <vt:variant>
        <vt:i4>5</vt:i4>
      </vt:variant>
      <vt:variant>
        <vt:lpwstr/>
      </vt:variant>
      <vt:variant>
        <vt:lpwstr>_Toc55487512</vt:lpwstr>
      </vt:variant>
      <vt:variant>
        <vt:i4>1966135</vt:i4>
      </vt:variant>
      <vt:variant>
        <vt:i4>1487</vt:i4>
      </vt:variant>
      <vt:variant>
        <vt:i4>0</vt:i4>
      </vt:variant>
      <vt:variant>
        <vt:i4>5</vt:i4>
      </vt:variant>
      <vt:variant>
        <vt:lpwstr/>
      </vt:variant>
      <vt:variant>
        <vt:lpwstr>_Toc55487511</vt:lpwstr>
      </vt:variant>
      <vt:variant>
        <vt:i4>2031671</vt:i4>
      </vt:variant>
      <vt:variant>
        <vt:i4>1481</vt:i4>
      </vt:variant>
      <vt:variant>
        <vt:i4>0</vt:i4>
      </vt:variant>
      <vt:variant>
        <vt:i4>5</vt:i4>
      </vt:variant>
      <vt:variant>
        <vt:lpwstr/>
      </vt:variant>
      <vt:variant>
        <vt:lpwstr>_Toc55487510</vt:lpwstr>
      </vt:variant>
      <vt:variant>
        <vt:i4>1441846</vt:i4>
      </vt:variant>
      <vt:variant>
        <vt:i4>1475</vt:i4>
      </vt:variant>
      <vt:variant>
        <vt:i4>0</vt:i4>
      </vt:variant>
      <vt:variant>
        <vt:i4>5</vt:i4>
      </vt:variant>
      <vt:variant>
        <vt:lpwstr/>
      </vt:variant>
      <vt:variant>
        <vt:lpwstr>_Toc55487509</vt:lpwstr>
      </vt:variant>
      <vt:variant>
        <vt:i4>1507382</vt:i4>
      </vt:variant>
      <vt:variant>
        <vt:i4>1469</vt:i4>
      </vt:variant>
      <vt:variant>
        <vt:i4>0</vt:i4>
      </vt:variant>
      <vt:variant>
        <vt:i4>5</vt:i4>
      </vt:variant>
      <vt:variant>
        <vt:lpwstr/>
      </vt:variant>
      <vt:variant>
        <vt:lpwstr>_Toc55487508</vt:lpwstr>
      </vt:variant>
      <vt:variant>
        <vt:i4>1572918</vt:i4>
      </vt:variant>
      <vt:variant>
        <vt:i4>1463</vt:i4>
      </vt:variant>
      <vt:variant>
        <vt:i4>0</vt:i4>
      </vt:variant>
      <vt:variant>
        <vt:i4>5</vt:i4>
      </vt:variant>
      <vt:variant>
        <vt:lpwstr/>
      </vt:variant>
      <vt:variant>
        <vt:lpwstr>_Toc55487507</vt:lpwstr>
      </vt:variant>
      <vt:variant>
        <vt:i4>1638454</vt:i4>
      </vt:variant>
      <vt:variant>
        <vt:i4>1457</vt:i4>
      </vt:variant>
      <vt:variant>
        <vt:i4>0</vt:i4>
      </vt:variant>
      <vt:variant>
        <vt:i4>5</vt:i4>
      </vt:variant>
      <vt:variant>
        <vt:lpwstr/>
      </vt:variant>
      <vt:variant>
        <vt:lpwstr>_Toc55487506</vt:lpwstr>
      </vt:variant>
      <vt:variant>
        <vt:i4>1703990</vt:i4>
      </vt:variant>
      <vt:variant>
        <vt:i4>1451</vt:i4>
      </vt:variant>
      <vt:variant>
        <vt:i4>0</vt:i4>
      </vt:variant>
      <vt:variant>
        <vt:i4>5</vt:i4>
      </vt:variant>
      <vt:variant>
        <vt:lpwstr/>
      </vt:variant>
      <vt:variant>
        <vt:lpwstr>_Toc55487505</vt:lpwstr>
      </vt:variant>
      <vt:variant>
        <vt:i4>1769526</vt:i4>
      </vt:variant>
      <vt:variant>
        <vt:i4>1445</vt:i4>
      </vt:variant>
      <vt:variant>
        <vt:i4>0</vt:i4>
      </vt:variant>
      <vt:variant>
        <vt:i4>5</vt:i4>
      </vt:variant>
      <vt:variant>
        <vt:lpwstr/>
      </vt:variant>
      <vt:variant>
        <vt:lpwstr>_Toc55487504</vt:lpwstr>
      </vt:variant>
      <vt:variant>
        <vt:i4>1835062</vt:i4>
      </vt:variant>
      <vt:variant>
        <vt:i4>1439</vt:i4>
      </vt:variant>
      <vt:variant>
        <vt:i4>0</vt:i4>
      </vt:variant>
      <vt:variant>
        <vt:i4>5</vt:i4>
      </vt:variant>
      <vt:variant>
        <vt:lpwstr/>
      </vt:variant>
      <vt:variant>
        <vt:lpwstr>_Toc55487503</vt:lpwstr>
      </vt:variant>
      <vt:variant>
        <vt:i4>1900598</vt:i4>
      </vt:variant>
      <vt:variant>
        <vt:i4>1433</vt:i4>
      </vt:variant>
      <vt:variant>
        <vt:i4>0</vt:i4>
      </vt:variant>
      <vt:variant>
        <vt:i4>5</vt:i4>
      </vt:variant>
      <vt:variant>
        <vt:lpwstr/>
      </vt:variant>
      <vt:variant>
        <vt:lpwstr>_Toc55487502</vt:lpwstr>
      </vt:variant>
      <vt:variant>
        <vt:i4>1966134</vt:i4>
      </vt:variant>
      <vt:variant>
        <vt:i4>1427</vt:i4>
      </vt:variant>
      <vt:variant>
        <vt:i4>0</vt:i4>
      </vt:variant>
      <vt:variant>
        <vt:i4>5</vt:i4>
      </vt:variant>
      <vt:variant>
        <vt:lpwstr/>
      </vt:variant>
      <vt:variant>
        <vt:lpwstr>_Toc55487501</vt:lpwstr>
      </vt:variant>
      <vt:variant>
        <vt:i4>2031670</vt:i4>
      </vt:variant>
      <vt:variant>
        <vt:i4>1421</vt:i4>
      </vt:variant>
      <vt:variant>
        <vt:i4>0</vt:i4>
      </vt:variant>
      <vt:variant>
        <vt:i4>5</vt:i4>
      </vt:variant>
      <vt:variant>
        <vt:lpwstr/>
      </vt:variant>
      <vt:variant>
        <vt:lpwstr>_Toc55487500</vt:lpwstr>
      </vt:variant>
      <vt:variant>
        <vt:i4>1507391</vt:i4>
      </vt:variant>
      <vt:variant>
        <vt:i4>1415</vt:i4>
      </vt:variant>
      <vt:variant>
        <vt:i4>0</vt:i4>
      </vt:variant>
      <vt:variant>
        <vt:i4>5</vt:i4>
      </vt:variant>
      <vt:variant>
        <vt:lpwstr/>
      </vt:variant>
      <vt:variant>
        <vt:lpwstr>_Toc55487499</vt:lpwstr>
      </vt:variant>
      <vt:variant>
        <vt:i4>1441855</vt:i4>
      </vt:variant>
      <vt:variant>
        <vt:i4>1409</vt:i4>
      </vt:variant>
      <vt:variant>
        <vt:i4>0</vt:i4>
      </vt:variant>
      <vt:variant>
        <vt:i4>5</vt:i4>
      </vt:variant>
      <vt:variant>
        <vt:lpwstr/>
      </vt:variant>
      <vt:variant>
        <vt:lpwstr>_Toc55487498</vt:lpwstr>
      </vt:variant>
      <vt:variant>
        <vt:i4>1638463</vt:i4>
      </vt:variant>
      <vt:variant>
        <vt:i4>1403</vt:i4>
      </vt:variant>
      <vt:variant>
        <vt:i4>0</vt:i4>
      </vt:variant>
      <vt:variant>
        <vt:i4>5</vt:i4>
      </vt:variant>
      <vt:variant>
        <vt:lpwstr/>
      </vt:variant>
      <vt:variant>
        <vt:lpwstr>_Toc55487497</vt:lpwstr>
      </vt:variant>
      <vt:variant>
        <vt:i4>1572927</vt:i4>
      </vt:variant>
      <vt:variant>
        <vt:i4>1397</vt:i4>
      </vt:variant>
      <vt:variant>
        <vt:i4>0</vt:i4>
      </vt:variant>
      <vt:variant>
        <vt:i4>5</vt:i4>
      </vt:variant>
      <vt:variant>
        <vt:lpwstr/>
      </vt:variant>
      <vt:variant>
        <vt:lpwstr>_Toc55487496</vt:lpwstr>
      </vt:variant>
      <vt:variant>
        <vt:i4>1769535</vt:i4>
      </vt:variant>
      <vt:variant>
        <vt:i4>1391</vt:i4>
      </vt:variant>
      <vt:variant>
        <vt:i4>0</vt:i4>
      </vt:variant>
      <vt:variant>
        <vt:i4>5</vt:i4>
      </vt:variant>
      <vt:variant>
        <vt:lpwstr/>
      </vt:variant>
      <vt:variant>
        <vt:lpwstr>_Toc55487495</vt:lpwstr>
      </vt:variant>
      <vt:variant>
        <vt:i4>1703999</vt:i4>
      </vt:variant>
      <vt:variant>
        <vt:i4>1385</vt:i4>
      </vt:variant>
      <vt:variant>
        <vt:i4>0</vt:i4>
      </vt:variant>
      <vt:variant>
        <vt:i4>5</vt:i4>
      </vt:variant>
      <vt:variant>
        <vt:lpwstr/>
      </vt:variant>
      <vt:variant>
        <vt:lpwstr>_Toc55487494</vt:lpwstr>
      </vt:variant>
      <vt:variant>
        <vt:i4>1900607</vt:i4>
      </vt:variant>
      <vt:variant>
        <vt:i4>1379</vt:i4>
      </vt:variant>
      <vt:variant>
        <vt:i4>0</vt:i4>
      </vt:variant>
      <vt:variant>
        <vt:i4>5</vt:i4>
      </vt:variant>
      <vt:variant>
        <vt:lpwstr/>
      </vt:variant>
      <vt:variant>
        <vt:lpwstr>_Toc55487493</vt:lpwstr>
      </vt:variant>
      <vt:variant>
        <vt:i4>1835071</vt:i4>
      </vt:variant>
      <vt:variant>
        <vt:i4>1373</vt:i4>
      </vt:variant>
      <vt:variant>
        <vt:i4>0</vt:i4>
      </vt:variant>
      <vt:variant>
        <vt:i4>5</vt:i4>
      </vt:variant>
      <vt:variant>
        <vt:lpwstr/>
      </vt:variant>
      <vt:variant>
        <vt:lpwstr>_Toc55487492</vt:lpwstr>
      </vt:variant>
      <vt:variant>
        <vt:i4>2031679</vt:i4>
      </vt:variant>
      <vt:variant>
        <vt:i4>1367</vt:i4>
      </vt:variant>
      <vt:variant>
        <vt:i4>0</vt:i4>
      </vt:variant>
      <vt:variant>
        <vt:i4>5</vt:i4>
      </vt:variant>
      <vt:variant>
        <vt:lpwstr/>
      </vt:variant>
      <vt:variant>
        <vt:lpwstr>_Toc55487491</vt:lpwstr>
      </vt:variant>
      <vt:variant>
        <vt:i4>1966143</vt:i4>
      </vt:variant>
      <vt:variant>
        <vt:i4>1361</vt:i4>
      </vt:variant>
      <vt:variant>
        <vt:i4>0</vt:i4>
      </vt:variant>
      <vt:variant>
        <vt:i4>5</vt:i4>
      </vt:variant>
      <vt:variant>
        <vt:lpwstr/>
      </vt:variant>
      <vt:variant>
        <vt:lpwstr>_Toc55487490</vt:lpwstr>
      </vt:variant>
      <vt:variant>
        <vt:i4>1507390</vt:i4>
      </vt:variant>
      <vt:variant>
        <vt:i4>1355</vt:i4>
      </vt:variant>
      <vt:variant>
        <vt:i4>0</vt:i4>
      </vt:variant>
      <vt:variant>
        <vt:i4>5</vt:i4>
      </vt:variant>
      <vt:variant>
        <vt:lpwstr/>
      </vt:variant>
      <vt:variant>
        <vt:lpwstr>_Toc55487489</vt:lpwstr>
      </vt:variant>
      <vt:variant>
        <vt:i4>1441854</vt:i4>
      </vt:variant>
      <vt:variant>
        <vt:i4>1349</vt:i4>
      </vt:variant>
      <vt:variant>
        <vt:i4>0</vt:i4>
      </vt:variant>
      <vt:variant>
        <vt:i4>5</vt:i4>
      </vt:variant>
      <vt:variant>
        <vt:lpwstr/>
      </vt:variant>
      <vt:variant>
        <vt:lpwstr>_Toc55487488</vt:lpwstr>
      </vt:variant>
      <vt:variant>
        <vt:i4>1638462</vt:i4>
      </vt:variant>
      <vt:variant>
        <vt:i4>1343</vt:i4>
      </vt:variant>
      <vt:variant>
        <vt:i4>0</vt:i4>
      </vt:variant>
      <vt:variant>
        <vt:i4>5</vt:i4>
      </vt:variant>
      <vt:variant>
        <vt:lpwstr/>
      </vt:variant>
      <vt:variant>
        <vt:lpwstr>_Toc55487487</vt:lpwstr>
      </vt:variant>
      <vt:variant>
        <vt:i4>1572926</vt:i4>
      </vt:variant>
      <vt:variant>
        <vt:i4>1334</vt:i4>
      </vt:variant>
      <vt:variant>
        <vt:i4>0</vt:i4>
      </vt:variant>
      <vt:variant>
        <vt:i4>5</vt:i4>
      </vt:variant>
      <vt:variant>
        <vt:lpwstr/>
      </vt:variant>
      <vt:variant>
        <vt:lpwstr>_Toc55487486</vt:lpwstr>
      </vt:variant>
      <vt:variant>
        <vt:i4>1769534</vt:i4>
      </vt:variant>
      <vt:variant>
        <vt:i4>1328</vt:i4>
      </vt:variant>
      <vt:variant>
        <vt:i4>0</vt:i4>
      </vt:variant>
      <vt:variant>
        <vt:i4>5</vt:i4>
      </vt:variant>
      <vt:variant>
        <vt:lpwstr/>
      </vt:variant>
      <vt:variant>
        <vt:lpwstr>_Toc55487485</vt:lpwstr>
      </vt:variant>
      <vt:variant>
        <vt:i4>1703998</vt:i4>
      </vt:variant>
      <vt:variant>
        <vt:i4>1322</vt:i4>
      </vt:variant>
      <vt:variant>
        <vt:i4>0</vt:i4>
      </vt:variant>
      <vt:variant>
        <vt:i4>5</vt:i4>
      </vt:variant>
      <vt:variant>
        <vt:lpwstr/>
      </vt:variant>
      <vt:variant>
        <vt:lpwstr>_Toc55487484</vt:lpwstr>
      </vt:variant>
      <vt:variant>
        <vt:i4>1900606</vt:i4>
      </vt:variant>
      <vt:variant>
        <vt:i4>1316</vt:i4>
      </vt:variant>
      <vt:variant>
        <vt:i4>0</vt:i4>
      </vt:variant>
      <vt:variant>
        <vt:i4>5</vt:i4>
      </vt:variant>
      <vt:variant>
        <vt:lpwstr/>
      </vt:variant>
      <vt:variant>
        <vt:lpwstr>_Toc55487483</vt:lpwstr>
      </vt:variant>
      <vt:variant>
        <vt:i4>1835070</vt:i4>
      </vt:variant>
      <vt:variant>
        <vt:i4>1310</vt:i4>
      </vt:variant>
      <vt:variant>
        <vt:i4>0</vt:i4>
      </vt:variant>
      <vt:variant>
        <vt:i4>5</vt:i4>
      </vt:variant>
      <vt:variant>
        <vt:lpwstr/>
      </vt:variant>
      <vt:variant>
        <vt:lpwstr>_Toc55487482</vt:lpwstr>
      </vt:variant>
      <vt:variant>
        <vt:i4>2031678</vt:i4>
      </vt:variant>
      <vt:variant>
        <vt:i4>1304</vt:i4>
      </vt:variant>
      <vt:variant>
        <vt:i4>0</vt:i4>
      </vt:variant>
      <vt:variant>
        <vt:i4>5</vt:i4>
      </vt:variant>
      <vt:variant>
        <vt:lpwstr/>
      </vt:variant>
      <vt:variant>
        <vt:lpwstr>_Toc55487481</vt:lpwstr>
      </vt:variant>
      <vt:variant>
        <vt:i4>1966142</vt:i4>
      </vt:variant>
      <vt:variant>
        <vt:i4>1298</vt:i4>
      </vt:variant>
      <vt:variant>
        <vt:i4>0</vt:i4>
      </vt:variant>
      <vt:variant>
        <vt:i4>5</vt:i4>
      </vt:variant>
      <vt:variant>
        <vt:lpwstr/>
      </vt:variant>
      <vt:variant>
        <vt:lpwstr>_Toc55487480</vt:lpwstr>
      </vt:variant>
      <vt:variant>
        <vt:i4>1507377</vt:i4>
      </vt:variant>
      <vt:variant>
        <vt:i4>1292</vt:i4>
      </vt:variant>
      <vt:variant>
        <vt:i4>0</vt:i4>
      </vt:variant>
      <vt:variant>
        <vt:i4>5</vt:i4>
      </vt:variant>
      <vt:variant>
        <vt:lpwstr/>
      </vt:variant>
      <vt:variant>
        <vt:lpwstr>_Toc55487479</vt:lpwstr>
      </vt:variant>
      <vt:variant>
        <vt:i4>1441841</vt:i4>
      </vt:variant>
      <vt:variant>
        <vt:i4>1286</vt:i4>
      </vt:variant>
      <vt:variant>
        <vt:i4>0</vt:i4>
      </vt:variant>
      <vt:variant>
        <vt:i4>5</vt:i4>
      </vt:variant>
      <vt:variant>
        <vt:lpwstr/>
      </vt:variant>
      <vt:variant>
        <vt:lpwstr>_Toc55487478</vt:lpwstr>
      </vt:variant>
      <vt:variant>
        <vt:i4>1638449</vt:i4>
      </vt:variant>
      <vt:variant>
        <vt:i4>1280</vt:i4>
      </vt:variant>
      <vt:variant>
        <vt:i4>0</vt:i4>
      </vt:variant>
      <vt:variant>
        <vt:i4>5</vt:i4>
      </vt:variant>
      <vt:variant>
        <vt:lpwstr/>
      </vt:variant>
      <vt:variant>
        <vt:lpwstr>_Toc55487477</vt:lpwstr>
      </vt:variant>
      <vt:variant>
        <vt:i4>1572913</vt:i4>
      </vt:variant>
      <vt:variant>
        <vt:i4>1274</vt:i4>
      </vt:variant>
      <vt:variant>
        <vt:i4>0</vt:i4>
      </vt:variant>
      <vt:variant>
        <vt:i4>5</vt:i4>
      </vt:variant>
      <vt:variant>
        <vt:lpwstr/>
      </vt:variant>
      <vt:variant>
        <vt:lpwstr>_Toc55487476</vt:lpwstr>
      </vt:variant>
      <vt:variant>
        <vt:i4>1769521</vt:i4>
      </vt:variant>
      <vt:variant>
        <vt:i4>1268</vt:i4>
      </vt:variant>
      <vt:variant>
        <vt:i4>0</vt:i4>
      </vt:variant>
      <vt:variant>
        <vt:i4>5</vt:i4>
      </vt:variant>
      <vt:variant>
        <vt:lpwstr/>
      </vt:variant>
      <vt:variant>
        <vt:lpwstr>_Toc55487475</vt:lpwstr>
      </vt:variant>
      <vt:variant>
        <vt:i4>1703985</vt:i4>
      </vt:variant>
      <vt:variant>
        <vt:i4>1262</vt:i4>
      </vt:variant>
      <vt:variant>
        <vt:i4>0</vt:i4>
      </vt:variant>
      <vt:variant>
        <vt:i4>5</vt:i4>
      </vt:variant>
      <vt:variant>
        <vt:lpwstr/>
      </vt:variant>
      <vt:variant>
        <vt:lpwstr>_Toc55487474</vt:lpwstr>
      </vt:variant>
      <vt:variant>
        <vt:i4>1900593</vt:i4>
      </vt:variant>
      <vt:variant>
        <vt:i4>1256</vt:i4>
      </vt:variant>
      <vt:variant>
        <vt:i4>0</vt:i4>
      </vt:variant>
      <vt:variant>
        <vt:i4>5</vt:i4>
      </vt:variant>
      <vt:variant>
        <vt:lpwstr/>
      </vt:variant>
      <vt:variant>
        <vt:lpwstr>_Toc55487473</vt:lpwstr>
      </vt:variant>
      <vt:variant>
        <vt:i4>1835057</vt:i4>
      </vt:variant>
      <vt:variant>
        <vt:i4>1250</vt:i4>
      </vt:variant>
      <vt:variant>
        <vt:i4>0</vt:i4>
      </vt:variant>
      <vt:variant>
        <vt:i4>5</vt:i4>
      </vt:variant>
      <vt:variant>
        <vt:lpwstr/>
      </vt:variant>
      <vt:variant>
        <vt:lpwstr>_Toc55487472</vt:lpwstr>
      </vt:variant>
      <vt:variant>
        <vt:i4>2031665</vt:i4>
      </vt:variant>
      <vt:variant>
        <vt:i4>1244</vt:i4>
      </vt:variant>
      <vt:variant>
        <vt:i4>0</vt:i4>
      </vt:variant>
      <vt:variant>
        <vt:i4>5</vt:i4>
      </vt:variant>
      <vt:variant>
        <vt:lpwstr/>
      </vt:variant>
      <vt:variant>
        <vt:lpwstr>_Toc55487471</vt:lpwstr>
      </vt:variant>
      <vt:variant>
        <vt:i4>1966129</vt:i4>
      </vt:variant>
      <vt:variant>
        <vt:i4>1238</vt:i4>
      </vt:variant>
      <vt:variant>
        <vt:i4>0</vt:i4>
      </vt:variant>
      <vt:variant>
        <vt:i4>5</vt:i4>
      </vt:variant>
      <vt:variant>
        <vt:lpwstr/>
      </vt:variant>
      <vt:variant>
        <vt:lpwstr>_Toc55487470</vt:lpwstr>
      </vt:variant>
      <vt:variant>
        <vt:i4>1507376</vt:i4>
      </vt:variant>
      <vt:variant>
        <vt:i4>1232</vt:i4>
      </vt:variant>
      <vt:variant>
        <vt:i4>0</vt:i4>
      </vt:variant>
      <vt:variant>
        <vt:i4>5</vt:i4>
      </vt:variant>
      <vt:variant>
        <vt:lpwstr/>
      </vt:variant>
      <vt:variant>
        <vt:lpwstr>_Toc55487469</vt:lpwstr>
      </vt:variant>
      <vt:variant>
        <vt:i4>1441840</vt:i4>
      </vt:variant>
      <vt:variant>
        <vt:i4>1226</vt:i4>
      </vt:variant>
      <vt:variant>
        <vt:i4>0</vt:i4>
      </vt:variant>
      <vt:variant>
        <vt:i4>5</vt:i4>
      </vt:variant>
      <vt:variant>
        <vt:lpwstr/>
      </vt:variant>
      <vt:variant>
        <vt:lpwstr>_Toc55487468</vt:lpwstr>
      </vt:variant>
      <vt:variant>
        <vt:i4>1638448</vt:i4>
      </vt:variant>
      <vt:variant>
        <vt:i4>1220</vt:i4>
      </vt:variant>
      <vt:variant>
        <vt:i4>0</vt:i4>
      </vt:variant>
      <vt:variant>
        <vt:i4>5</vt:i4>
      </vt:variant>
      <vt:variant>
        <vt:lpwstr/>
      </vt:variant>
      <vt:variant>
        <vt:lpwstr>_Toc55487467</vt:lpwstr>
      </vt:variant>
      <vt:variant>
        <vt:i4>1572912</vt:i4>
      </vt:variant>
      <vt:variant>
        <vt:i4>1214</vt:i4>
      </vt:variant>
      <vt:variant>
        <vt:i4>0</vt:i4>
      </vt:variant>
      <vt:variant>
        <vt:i4>5</vt:i4>
      </vt:variant>
      <vt:variant>
        <vt:lpwstr/>
      </vt:variant>
      <vt:variant>
        <vt:lpwstr>_Toc55487466</vt:lpwstr>
      </vt:variant>
      <vt:variant>
        <vt:i4>1769520</vt:i4>
      </vt:variant>
      <vt:variant>
        <vt:i4>1208</vt:i4>
      </vt:variant>
      <vt:variant>
        <vt:i4>0</vt:i4>
      </vt:variant>
      <vt:variant>
        <vt:i4>5</vt:i4>
      </vt:variant>
      <vt:variant>
        <vt:lpwstr/>
      </vt:variant>
      <vt:variant>
        <vt:lpwstr>_Toc55487465</vt:lpwstr>
      </vt:variant>
      <vt:variant>
        <vt:i4>1703984</vt:i4>
      </vt:variant>
      <vt:variant>
        <vt:i4>1202</vt:i4>
      </vt:variant>
      <vt:variant>
        <vt:i4>0</vt:i4>
      </vt:variant>
      <vt:variant>
        <vt:i4>5</vt:i4>
      </vt:variant>
      <vt:variant>
        <vt:lpwstr/>
      </vt:variant>
      <vt:variant>
        <vt:lpwstr>_Toc55487464</vt:lpwstr>
      </vt:variant>
      <vt:variant>
        <vt:i4>1900592</vt:i4>
      </vt:variant>
      <vt:variant>
        <vt:i4>1196</vt:i4>
      </vt:variant>
      <vt:variant>
        <vt:i4>0</vt:i4>
      </vt:variant>
      <vt:variant>
        <vt:i4>5</vt:i4>
      </vt:variant>
      <vt:variant>
        <vt:lpwstr/>
      </vt:variant>
      <vt:variant>
        <vt:lpwstr>_Toc55487463</vt:lpwstr>
      </vt:variant>
      <vt:variant>
        <vt:i4>1835056</vt:i4>
      </vt:variant>
      <vt:variant>
        <vt:i4>1190</vt:i4>
      </vt:variant>
      <vt:variant>
        <vt:i4>0</vt:i4>
      </vt:variant>
      <vt:variant>
        <vt:i4>5</vt:i4>
      </vt:variant>
      <vt:variant>
        <vt:lpwstr/>
      </vt:variant>
      <vt:variant>
        <vt:lpwstr>_Toc55487462</vt:lpwstr>
      </vt:variant>
      <vt:variant>
        <vt:i4>2031664</vt:i4>
      </vt:variant>
      <vt:variant>
        <vt:i4>1184</vt:i4>
      </vt:variant>
      <vt:variant>
        <vt:i4>0</vt:i4>
      </vt:variant>
      <vt:variant>
        <vt:i4>5</vt:i4>
      </vt:variant>
      <vt:variant>
        <vt:lpwstr/>
      </vt:variant>
      <vt:variant>
        <vt:lpwstr>_Toc55487461</vt:lpwstr>
      </vt:variant>
      <vt:variant>
        <vt:i4>1966128</vt:i4>
      </vt:variant>
      <vt:variant>
        <vt:i4>1178</vt:i4>
      </vt:variant>
      <vt:variant>
        <vt:i4>0</vt:i4>
      </vt:variant>
      <vt:variant>
        <vt:i4>5</vt:i4>
      </vt:variant>
      <vt:variant>
        <vt:lpwstr/>
      </vt:variant>
      <vt:variant>
        <vt:lpwstr>_Toc55487460</vt:lpwstr>
      </vt:variant>
      <vt:variant>
        <vt:i4>1507379</vt:i4>
      </vt:variant>
      <vt:variant>
        <vt:i4>1172</vt:i4>
      </vt:variant>
      <vt:variant>
        <vt:i4>0</vt:i4>
      </vt:variant>
      <vt:variant>
        <vt:i4>5</vt:i4>
      </vt:variant>
      <vt:variant>
        <vt:lpwstr/>
      </vt:variant>
      <vt:variant>
        <vt:lpwstr>_Toc55487459</vt:lpwstr>
      </vt:variant>
      <vt:variant>
        <vt:i4>1441843</vt:i4>
      </vt:variant>
      <vt:variant>
        <vt:i4>1166</vt:i4>
      </vt:variant>
      <vt:variant>
        <vt:i4>0</vt:i4>
      </vt:variant>
      <vt:variant>
        <vt:i4>5</vt:i4>
      </vt:variant>
      <vt:variant>
        <vt:lpwstr/>
      </vt:variant>
      <vt:variant>
        <vt:lpwstr>_Toc55487458</vt:lpwstr>
      </vt:variant>
      <vt:variant>
        <vt:i4>1638451</vt:i4>
      </vt:variant>
      <vt:variant>
        <vt:i4>1160</vt:i4>
      </vt:variant>
      <vt:variant>
        <vt:i4>0</vt:i4>
      </vt:variant>
      <vt:variant>
        <vt:i4>5</vt:i4>
      </vt:variant>
      <vt:variant>
        <vt:lpwstr/>
      </vt:variant>
      <vt:variant>
        <vt:lpwstr>_Toc55487457</vt:lpwstr>
      </vt:variant>
      <vt:variant>
        <vt:i4>1572915</vt:i4>
      </vt:variant>
      <vt:variant>
        <vt:i4>1154</vt:i4>
      </vt:variant>
      <vt:variant>
        <vt:i4>0</vt:i4>
      </vt:variant>
      <vt:variant>
        <vt:i4>5</vt:i4>
      </vt:variant>
      <vt:variant>
        <vt:lpwstr/>
      </vt:variant>
      <vt:variant>
        <vt:lpwstr>_Toc55487456</vt:lpwstr>
      </vt:variant>
      <vt:variant>
        <vt:i4>1769523</vt:i4>
      </vt:variant>
      <vt:variant>
        <vt:i4>1148</vt:i4>
      </vt:variant>
      <vt:variant>
        <vt:i4>0</vt:i4>
      </vt:variant>
      <vt:variant>
        <vt:i4>5</vt:i4>
      </vt:variant>
      <vt:variant>
        <vt:lpwstr/>
      </vt:variant>
      <vt:variant>
        <vt:lpwstr>_Toc55487455</vt:lpwstr>
      </vt:variant>
      <vt:variant>
        <vt:i4>1703987</vt:i4>
      </vt:variant>
      <vt:variant>
        <vt:i4>1142</vt:i4>
      </vt:variant>
      <vt:variant>
        <vt:i4>0</vt:i4>
      </vt:variant>
      <vt:variant>
        <vt:i4>5</vt:i4>
      </vt:variant>
      <vt:variant>
        <vt:lpwstr/>
      </vt:variant>
      <vt:variant>
        <vt:lpwstr>_Toc55487454</vt:lpwstr>
      </vt:variant>
      <vt:variant>
        <vt:i4>1900595</vt:i4>
      </vt:variant>
      <vt:variant>
        <vt:i4>1136</vt:i4>
      </vt:variant>
      <vt:variant>
        <vt:i4>0</vt:i4>
      </vt:variant>
      <vt:variant>
        <vt:i4>5</vt:i4>
      </vt:variant>
      <vt:variant>
        <vt:lpwstr/>
      </vt:variant>
      <vt:variant>
        <vt:lpwstr>_Toc55487453</vt:lpwstr>
      </vt:variant>
      <vt:variant>
        <vt:i4>1835059</vt:i4>
      </vt:variant>
      <vt:variant>
        <vt:i4>1130</vt:i4>
      </vt:variant>
      <vt:variant>
        <vt:i4>0</vt:i4>
      </vt:variant>
      <vt:variant>
        <vt:i4>5</vt:i4>
      </vt:variant>
      <vt:variant>
        <vt:lpwstr/>
      </vt:variant>
      <vt:variant>
        <vt:lpwstr>_Toc55487452</vt:lpwstr>
      </vt:variant>
      <vt:variant>
        <vt:i4>2031667</vt:i4>
      </vt:variant>
      <vt:variant>
        <vt:i4>1124</vt:i4>
      </vt:variant>
      <vt:variant>
        <vt:i4>0</vt:i4>
      </vt:variant>
      <vt:variant>
        <vt:i4>5</vt:i4>
      </vt:variant>
      <vt:variant>
        <vt:lpwstr/>
      </vt:variant>
      <vt:variant>
        <vt:lpwstr>_Toc55487451</vt:lpwstr>
      </vt:variant>
      <vt:variant>
        <vt:i4>1966131</vt:i4>
      </vt:variant>
      <vt:variant>
        <vt:i4>1118</vt:i4>
      </vt:variant>
      <vt:variant>
        <vt:i4>0</vt:i4>
      </vt:variant>
      <vt:variant>
        <vt:i4>5</vt:i4>
      </vt:variant>
      <vt:variant>
        <vt:lpwstr/>
      </vt:variant>
      <vt:variant>
        <vt:lpwstr>_Toc55487450</vt:lpwstr>
      </vt:variant>
      <vt:variant>
        <vt:i4>1507378</vt:i4>
      </vt:variant>
      <vt:variant>
        <vt:i4>1112</vt:i4>
      </vt:variant>
      <vt:variant>
        <vt:i4>0</vt:i4>
      </vt:variant>
      <vt:variant>
        <vt:i4>5</vt:i4>
      </vt:variant>
      <vt:variant>
        <vt:lpwstr/>
      </vt:variant>
      <vt:variant>
        <vt:lpwstr>_Toc55487449</vt:lpwstr>
      </vt:variant>
      <vt:variant>
        <vt:i4>1441842</vt:i4>
      </vt:variant>
      <vt:variant>
        <vt:i4>1106</vt:i4>
      </vt:variant>
      <vt:variant>
        <vt:i4>0</vt:i4>
      </vt:variant>
      <vt:variant>
        <vt:i4>5</vt:i4>
      </vt:variant>
      <vt:variant>
        <vt:lpwstr/>
      </vt:variant>
      <vt:variant>
        <vt:lpwstr>_Toc55487448</vt:lpwstr>
      </vt:variant>
      <vt:variant>
        <vt:i4>1638450</vt:i4>
      </vt:variant>
      <vt:variant>
        <vt:i4>1100</vt:i4>
      </vt:variant>
      <vt:variant>
        <vt:i4>0</vt:i4>
      </vt:variant>
      <vt:variant>
        <vt:i4>5</vt:i4>
      </vt:variant>
      <vt:variant>
        <vt:lpwstr/>
      </vt:variant>
      <vt:variant>
        <vt:lpwstr>_Toc55487447</vt:lpwstr>
      </vt:variant>
      <vt:variant>
        <vt:i4>1572914</vt:i4>
      </vt:variant>
      <vt:variant>
        <vt:i4>1094</vt:i4>
      </vt:variant>
      <vt:variant>
        <vt:i4>0</vt:i4>
      </vt:variant>
      <vt:variant>
        <vt:i4>5</vt:i4>
      </vt:variant>
      <vt:variant>
        <vt:lpwstr/>
      </vt:variant>
      <vt:variant>
        <vt:lpwstr>_Toc55487446</vt:lpwstr>
      </vt:variant>
      <vt:variant>
        <vt:i4>1769522</vt:i4>
      </vt:variant>
      <vt:variant>
        <vt:i4>1088</vt:i4>
      </vt:variant>
      <vt:variant>
        <vt:i4>0</vt:i4>
      </vt:variant>
      <vt:variant>
        <vt:i4>5</vt:i4>
      </vt:variant>
      <vt:variant>
        <vt:lpwstr/>
      </vt:variant>
      <vt:variant>
        <vt:lpwstr>_Toc55487445</vt:lpwstr>
      </vt:variant>
      <vt:variant>
        <vt:i4>1703986</vt:i4>
      </vt:variant>
      <vt:variant>
        <vt:i4>1082</vt:i4>
      </vt:variant>
      <vt:variant>
        <vt:i4>0</vt:i4>
      </vt:variant>
      <vt:variant>
        <vt:i4>5</vt:i4>
      </vt:variant>
      <vt:variant>
        <vt:lpwstr/>
      </vt:variant>
      <vt:variant>
        <vt:lpwstr>_Toc55487444</vt:lpwstr>
      </vt:variant>
      <vt:variant>
        <vt:i4>1900594</vt:i4>
      </vt:variant>
      <vt:variant>
        <vt:i4>1076</vt:i4>
      </vt:variant>
      <vt:variant>
        <vt:i4>0</vt:i4>
      </vt:variant>
      <vt:variant>
        <vt:i4>5</vt:i4>
      </vt:variant>
      <vt:variant>
        <vt:lpwstr/>
      </vt:variant>
      <vt:variant>
        <vt:lpwstr>_Toc55487443</vt:lpwstr>
      </vt:variant>
      <vt:variant>
        <vt:i4>1835058</vt:i4>
      </vt:variant>
      <vt:variant>
        <vt:i4>1070</vt:i4>
      </vt:variant>
      <vt:variant>
        <vt:i4>0</vt:i4>
      </vt:variant>
      <vt:variant>
        <vt:i4>5</vt:i4>
      </vt:variant>
      <vt:variant>
        <vt:lpwstr/>
      </vt:variant>
      <vt:variant>
        <vt:lpwstr>_Toc55487442</vt:lpwstr>
      </vt:variant>
      <vt:variant>
        <vt:i4>2031666</vt:i4>
      </vt:variant>
      <vt:variant>
        <vt:i4>1064</vt:i4>
      </vt:variant>
      <vt:variant>
        <vt:i4>0</vt:i4>
      </vt:variant>
      <vt:variant>
        <vt:i4>5</vt:i4>
      </vt:variant>
      <vt:variant>
        <vt:lpwstr/>
      </vt:variant>
      <vt:variant>
        <vt:lpwstr>_Toc55487441</vt:lpwstr>
      </vt:variant>
      <vt:variant>
        <vt:i4>1966130</vt:i4>
      </vt:variant>
      <vt:variant>
        <vt:i4>1058</vt:i4>
      </vt:variant>
      <vt:variant>
        <vt:i4>0</vt:i4>
      </vt:variant>
      <vt:variant>
        <vt:i4>5</vt:i4>
      </vt:variant>
      <vt:variant>
        <vt:lpwstr/>
      </vt:variant>
      <vt:variant>
        <vt:lpwstr>_Toc55487440</vt:lpwstr>
      </vt:variant>
      <vt:variant>
        <vt:i4>1507381</vt:i4>
      </vt:variant>
      <vt:variant>
        <vt:i4>1052</vt:i4>
      </vt:variant>
      <vt:variant>
        <vt:i4>0</vt:i4>
      </vt:variant>
      <vt:variant>
        <vt:i4>5</vt:i4>
      </vt:variant>
      <vt:variant>
        <vt:lpwstr/>
      </vt:variant>
      <vt:variant>
        <vt:lpwstr>_Toc55487439</vt:lpwstr>
      </vt:variant>
      <vt:variant>
        <vt:i4>1441845</vt:i4>
      </vt:variant>
      <vt:variant>
        <vt:i4>1046</vt:i4>
      </vt:variant>
      <vt:variant>
        <vt:i4>0</vt:i4>
      </vt:variant>
      <vt:variant>
        <vt:i4>5</vt:i4>
      </vt:variant>
      <vt:variant>
        <vt:lpwstr/>
      </vt:variant>
      <vt:variant>
        <vt:lpwstr>_Toc55487438</vt:lpwstr>
      </vt:variant>
      <vt:variant>
        <vt:i4>1638453</vt:i4>
      </vt:variant>
      <vt:variant>
        <vt:i4>1040</vt:i4>
      </vt:variant>
      <vt:variant>
        <vt:i4>0</vt:i4>
      </vt:variant>
      <vt:variant>
        <vt:i4>5</vt:i4>
      </vt:variant>
      <vt:variant>
        <vt:lpwstr/>
      </vt:variant>
      <vt:variant>
        <vt:lpwstr>_Toc55487437</vt:lpwstr>
      </vt:variant>
      <vt:variant>
        <vt:i4>1572917</vt:i4>
      </vt:variant>
      <vt:variant>
        <vt:i4>1034</vt:i4>
      </vt:variant>
      <vt:variant>
        <vt:i4>0</vt:i4>
      </vt:variant>
      <vt:variant>
        <vt:i4>5</vt:i4>
      </vt:variant>
      <vt:variant>
        <vt:lpwstr/>
      </vt:variant>
      <vt:variant>
        <vt:lpwstr>_Toc55487436</vt:lpwstr>
      </vt:variant>
      <vt:variant>
        <vt:i4>1769525</vt:i4>
      </vt:variant>
      <vt:variant>
        <vt:i4>1028</vt:i4>
      </vt:variant>
      <vt:variant>
        <vt:i4>0</vt:i4>
      </vt:variant>
      <vt:variant>
        <vt:i4>5</vt:i4>
      </vt:variant>
      <vt:variant>
        <vt:lpwstr/>
      </vt:variant>
      <vt:variant>
        <vt:lpwstr>_Toc55487435</vt:lpwstr>
      </vt:variant>
      <vt:variant>
        <vt:i4>1703989</vt:i4>
      </vt:variant>
      <vt:variant>
        <vt:i4>1022</vt:i4>
      </vt:variant>
      <vt:variant>
        <vt:i4>0</vt:i4>
      </vt:variant>
      <vt:variant>
        <vt:i4>5</vt:i4>
      </vt:variant>
      <vt:variant>
        <vt:lpwstr/>
      </vt:variant>
      <vt:variant>
        <vt:lpwstr>_Toc55487434</vt:lpwstr>
      </vt:variant>
      <vt:variant>
        <vt:i4>1900597</vt:i4>
      </vt:variant>
      <vt:variant>
        <vt:i4>1016</vt:i4>
      </vt:variant>
      <vt:variant>
        <vt:i4>0</vt:i4>
      </vt:variant>
      <vt:variant>
        <vt:i4>5</vt:i4>
      </vt:variant>
      <vt:variant>
        <vt:lpwstr/>
      </vt:variant>
      <vt:variant>
        <vt:lpwstr>_Toc55487433</vt:lpwstr>
      </vt:variant>
      <vt:variant>
        <vt:i4>1835061</vt:i4>
      </vt:variant>
      <vt:variant>
        <vt:i4>1010</vt:i4>
      </vt:variant>
      <vt:variant>
        <vt:i4>0</vt:i4>
      </vt:variant>
      <vt:variant>
        <vt:i4>5</vt:i4>
      </vt:variant>
      <vt:variant>
        <vt:lpwstr/>
      </vt:variant>
      <vt:variant>
        <vt:lpwstr>_Toc55487432</vt:lpwstr>
      </vt:variant>
      <vt:variant>
        <vt:i4>2031669</vt:i4>
      </vt:variant>
      <vt:variant>
        <vt:i4>1004</vt:i4>
      </vt:variant>
      <vt:variant>
        <vt:i4>0</vt:i4>
      </vt:variant>
      <vt:variant>
        <vt:i4>5</vt:i4>
      </vt:variant>
      <vt:variant>
        <vt:lpwstr/>
      </vt:variant>
      <vt:variant>
        <vt:lpwstr>_Toc55487431</vt:lpwstr>
      </vt:variant>
      <vt:variant>
        <vt:i4>1966133</vt:i4>
      </vt:variant>
      <vt:variant>
        <vt:i4>998</vt:i4>
      </vt:variant>
      <vt:variant>
        <vt:i4>0</vt:i4>
      </vt:variant>
      <vt:variant>
        <vt:i4>5</vt:i4>
      </vt:variant>
      <vt:variant>
        <vt:lpwstr/>
      </vt:variant>
      <vt:variant>
        <vt:lpwstr>_Toc55487430</vt:lpwstr>
      </vt:variant>
      <vt:variant>
        <vt:i4>1507380</vt:i4>
      </vt:variant>
      <vt:variant>
        <vt:i4>992</vt:i4>
      </vt:variant>
      <vt:variant>
        <vt:i4>0</vt:i4>
      </vt:variant>
      <vt:variant>
        <vt:i4>5</vt:i4>
      </vt:variant>
      <vt:variant>
        <vt:lpwstr/>
      </vt:variant>
      <vt:variant>
        <vt:lpwstr>_Toc55487429</vt:lpwstr>
      </vt:variant>
      <vt:variant>
        <vt:i4>1441844</vt:i4>
      </vt:variant>
      <vt:variant>
        <vt:i4>986</vt:i4>
      </vt:variant>
      <vt:variant>
        <vt:i4>0</vt:i4>
      </vt:variant>
      <vt:variant>
        <vt:i4>5</vt:i4>
      </vt:variant>
      <vt:variant>
        <vt:lpwstr/>
      </vt:variant>
      <vt:variant>
        <vt:lpwstr>_Toc55487428</vt:lpwstr>
      </vt:variant>
      <vt:variant>
        <vt:i4>1638452</vt:i4>
      </vt:variant>
      <vt:variant>
        <vt:i4>980</vt:i4>
      </vt:variant>
      <vt:variant>
        <vt:i4>0</vt:i4>
      </vt:variant>
      <vt:variant>
        <vt:i4>5</vt:i4>
      </vt:variant>
      <vt:variant>
        <vt:lpwstr/>
      </vt:variant>
      <vt:variant>
        <vt:lpwstr>_Toc55487427</vt:lpwstr>
      </vt:variant>
      <vt:variant>
        <vt:i4>1572916</vt:i4>
      </vt:variant>
      <vt:variant>
        <vt:i4>974</vt:i4>
      </vt:variant>
      <vt:variant>
        <vt:i4>0</vt:i4>
      </vt:variant>
      <vt:variant>
        <vt:i4>5</vt:i4>
      </vt:variant>
      <vt:variant>
        <vt:lpwstr/>
      </vt:variant>
      <vt:variant>
        <vt:lpwstr>_Toc55487426</vt:lpwstr>
      </vt:variant>
      <vt:variant>
        <vt:i4>1769524</vt:i4>
      </vt:variant>
      <vt:variant>
        <vt:i4>968</vt:i4>
      </vt:variant>
      <vt:variant>
        <vt:i4>0</vt:i4>
      </vt:variant>
      <vt:variant>
        <vt:i4>5</vt:i4>
      </vt:variant>
      <vt:variant>
        <vt:lpwstr/>
      </vt:variant>
      <vt:variant>
        <vt:lpwstr>_Toc55487425</vt:lpwstr>
      </vt:variant>
      <vt:variant>
        <vt:i4>1703988</vt:i4>
      </vt:variant>
      <vt:variant>
        <vt:i4>962</vt:i4>
      </vt:variant>
      <vt:variant>
        <vt:i4>0</vt:i4>
      </vt:variant>
      <vt:variant>
        <vt:i4>5</vt:i4>
      </vt:variant>
      <vt:variant>
        <vt:lpwstr/>
      </vt:variant>
      <vt:variant>
        <vt:lpwstr>_Toc55487424</vt:lpwstr>
      </vt:variant>
      <vt:variant>
        <vt:i4>1900596</vt:i4>
      </vt:variant>
      <vt:variant>
        <vt:i4>956</vt:i4>
      </vt:variant>
      <vt:variant>
        <vt:i4>0</vt:i4>
      </vt:variant>
      <vt:variant>
        <vt:i4>5</vt:i4>
      </vt:variant>
      <vt:variant>
        <vt:lpwstr/>
      </vt:variant>
      <vt:variant>
        <vt:lpwstr>_Toc55487423</vt:lpwstr>
      </vt:variant>
      <vt:variant>
        <vt:i4>1835060</vt:i4>
      </vt:variant>
      <vt:variant>
        <vt:i4>950</vt:i4>
      </vt:variant>
      <vt:variant>
        <vt:i4>0</vt:i4>
      </vt:variant>
      <vt:variant>
        <vt:i4>5</vt:i4>
      </vt:variant>
      <vt:variant>
        <vt:lpwstr/>
      </vt:variant>
      <vt:variant>
        <vt:lpwstr>_Toc55487422</vt:lpwstr>
      </vt:variant>
      <vt:variant>
        <vt:i4>2031668</vt:i4>
      </vt:variant>
      <vt:variant>
        <vt:i4>944</vt:i4>
      </vt:variant>
      <vt:variant>
        <vt:i4>0</vt:i4>
      </vt:variant>
      <vt:variant>
        <vt:i4>5</vt:i4>
      </vt:variant>
      <vt:variant>
        <vt:lpwstr/>
      </vt:variant>
      <vt:variant>
        <vt:lpwstr>_Toc55487421</vt:lpwstr>
      </vt:variant>
      <vt:variant>
        <vt:i4>1966132</vt:i4>
      </vt:variant>
      <vt:variant>
        <vt:i4>938</vt:i4>
      </vt:variant>
      <vt:variant>
        <vt:i4>0</vt:i4>
      </vt:variant>
      <vt:variant>
        <vt:i4>5</vt:i4>
      </vt:variant>
      <vt:variant>
        <vt:lpwstr/>
      </vt:variant>
      <vt:variant>
        <vt:lpwstr>_Toc55487420</vt:lpwstr>
      </vt:variant>
      <vt:variant>
        <vt:i4>1507383</vt:i4>
      </vt:variant>
      <vt:variant>
        <vt:i4>932</vt:i4>
      </vt:variant>
      <vt:variant>
        <vt:i4>0</vt:i4>
      </vt:variant>
      <vt:variant>
        <vt:i4>5</vt:i4>
      </vt:variant>
      <vt:variant>
        <vt:lpwstr/>
      </vt:variant>
      <vt:variant>
        <vt:lpwstr>_Toc55487419</vt:lpwstr>
      </vt:variant>
      <vt:variant>
        <vt:i4>1441847</vt:i4>
      </vt:variant>
      <vt:variant>
        <vt:i4>926</vt:i4>
      </vt:variant>
      <vt:variant>
        <vt:i4>0</vt:i4>
      </vt:variant>
      <vt:variant>
        <vt:i4>5</vt:i4>
      </vt:variant>
      <vt:variant>
        <vt:lpwstr/>
      </vt:variant>
      <vt:variant>
        <vt:lpwstr>_Toc55487418</vt:lpwstr>
      </vt:variant>
      <vt:variant>
        <vt:i4>1638455</vt:i4>
      </vt:variant>
      <vt:variant>
        <vt:i4>920</vt:i4>
      </vt:variant>
      <vt:variant>
        <vt:i4>0</vt:i4>
      </vt:variant>
      <vt:variant>
        <vt:i4>5</vt:i4>
      </vt:variant>
      <vt:variant>
        <vt:lpwstr/>
      </vt:variant>
      <vt:variant>
        <vt:lpwstr>_Toc55487417</vt:lpwstr>
      </vt:variant>
      <vt:variant>
        <vt:i4>1572919</vt:i4>
      </vt:variant>
      <vt:variant>
        <vt:i4>911</vt:i4>
      </vt:variant>
      <vt:variant>
        <vt:i4>0</vt:i4>
      </vt:variant>
      <vt:variant>
        <vt:i4>5</vt:i4>
      </vt:variant>
      <vt:variant>
        <vt:lpwstr/>
      </vt:variant>
      <vt:variant>
        <vt:lpwstr>_Toc55487416</vt:lpwstr>
      </vt:variant>
      <vt:variant>
        <vt:i4>1769527</vt:i4>
      </vt:variant>
      <vt:variant>
        <vt:i4>905</vt:i4>
      </vt:variant>
      <vt:variant>
        <vt:i4>0</vt:i4>
      </vt:variant>
      <vt:variant>
        <vt:i4>5</vt:i4>
      </vt:variant>
      <vt:variant>
        <vt:lpwstr/>
      </vt:variant>
      <vt:variant>
        <vt:lpwstr>_Toc55487415</vt:lpwstr>
      </vt:variant>
      <vt:variant>
        <vt:i4>1703991</vt:i4>
      </vt:variant>
      <vt:variant>
        <vt:i4>899</vt:i4>
      </vt:variant>
      <vt:variant>
        <vt:i4>0</vt:i4>
      </vt:variant>
      <vt:variant>
        <vt:i4>5</vt:i4>
      </vt:variant>
      <vt:variant>
        <vt:lpwstr/>
      </vt:variant>
      <vt:variant>
        <vt:lpwstr>_Toc55487414</vt:lpwstr>
      </vt:variant>
      <vt:variant>
        <vt:i4>1900599</vt:i4>
      </vt:variant>
      <vt:variant>
        <vt:i4>893</vt:i4>
      </vt:variant>
      <vt:variant>
        <vt:i4>0</vt:i4>
      </vt:variant>
      <vt:variant>
        <vt:i4>5</vt:i4>
      </vt:variant>
      <vt:variant>
        <vt:lpwstr/>
      </vt:variant>
      <vt:variant>
        <vt:lpwstr>_Toc55487413</vt:lpwstr>
      </vt:variant>
      <vt:variant>
        <vt:i4>1835063</vt:i4>
      </vt:variant>
      <vt:variant>
        <vt:i4>887</vt:i4>
      </vt:variant>
      <vt:variant>
        <vt:i4>0</vt:i4>
      </vt:variant>
      <vt:variant>
        <vt:i4>5</vt:i4>
      </vt:variant>
      <vt:variant>
        <vt:lpwstr/>
      </vt:variant>
      <vt:variant>
        <vt:lpwstr>_Toc55487412</vt:lpwstr>
      </vt:variant>
      <vt:variant>
        <vt:i4>2031671</vt:i4>
      </vt:variant>
      <vt:variant>
        <vt:i4>881</vt:i4>
      </vt:variant>
      <vt:variant>
        <vt:i4>0</vt:i4>
      </vt:variant>
      <vt:variant>
        <vt:i4>5</vt:i4>
      </vt:variant>
      <vt:variant>
        <vt:lpwstr/>
      </vt:variant>
      <vt:variant>
        <vt:lpwstr>_Toc55487411</vt:lpwstr>
      </vt:variant>
      <vt:variant>
        <vt:i4>1966135</vt:i4>
      </vt:variant>
      <vt:variant>
        <vt:i4>875</vt:i4>
      </vt:variant>
      <vt:variant>
        <vt:i4>0</vt:i4>
      </vt:variant>
      <vt:variant>
        <vt:i4>5</vt:i4>
      </vt:variant>
      <vt:variant>
        <vt:lpwstr/>
      </vt:variant>
      <vt:variant>
        <vt:lpwstr>_Toc55487410</vt:lpwstr>
      </vt:variant>
      <vt:variant>
        <vt:i4>1507382</vt:i4>
      </vt:variant>
      <vt:variant>
        <vt:i4>869</vt:i4>
      </vt:variant>
      <vt:variant>
        <vt:i4>0</vt:i4>
      </vt:variant>
      <vt:variant>
        <vt:i4>5</vt:i4>
      </vt:variant>
      <vt:variant>
        <vt:lpwstr/>
      </vt:variant>
      <vt:variant>
        <vt:lpwstr>_Toc55487409</vt:lpwstr>
      </vt:variant>
      <vt:variant>
        <vt:i4>1441846</vt:i4>
      </vt:variant>
      <vt:variant>
        <vt:i4>863</vt:i4>
      </vt:variant>
      <vt:variant>
        <vt:i4>0</vt:i4>
      </vt:variant>
      <vt:variant>
        <vt:i4>5</vt:i4>
      </vt:variant>
      <vt:variant>
        <vt:lpwstr/>
      </vt:variant>
      <vt:variant>
        <vt:lpwstr>_Toc55487408</vt:lpwstr>
      </vt:variant>
      <vt:variant>
        <vt:i4>1638454</vt:i4>
      </vt:variant>
      <vt:variant>
        <vt:i4>857</vt:i4>
      </vt:variant>
      <vt:variant>
        <vt:i4>0</vt:i4>
      </vt:variant>
      <vt:variant>
        <vt:i4>5</vt:i4>
      </vt:variant>
      <vt:variant>
        <vt:lpwstr/>
      </vt:variant>
      <vt:variant>
        <vt:lpwstr>_Toc55487407</vt:lpwstr>
      </vt:variant>
      <vt:variant>
        <vt:i4>1572918</vt:i4>
      </vt:variant>
      <vt:variant>
        <vt:i4>851</vt:i4>
      </vt:variant>
      <vt:variant>
        <vt:i4>0</vt:i4>
      </vt:variant>
      <vt:variant>
        <vt:i4>5</vt:i4>
      </vt:variant>
      <vt:variant>
        <vt:lpwstr/>
      </vt:variant>
      <vt:variant>
        <vt:lpwstr>_Toc55487406</vt:lpwstr>
      </vt:variant>
      <vt:variant>
        <vt:i4>1769526</vt:i4>
      </vt:variant>
      <vt:variant>
        <vt:i4>845</vt:i4>
      </vt:variant>
      <vt:variant>
        <vt:i4>0</vt:i4>
      </vt:variant>
      <vt:variant>
        <vt:i4>5</vt:i4>
      </vt:variant>
      <vt:variant>
        <vt:lpwstr/>
      </vt:variant>
      <vt:variant>
        <vt:lpwstr>_Toc55487405</vt:lpwstr>
      </vt:variant>
      <vt:variant>
        <vt:i4>1703990</vt:i4>
      </vt:variant>
      <vt:variant>
        <vt:i4>839</vt:i4>
      </vt:variant>
      <vt:variant>
        <vt:i4>0</vt:i4>
      </vt:variant>
      <vt:variant>
        <vt:i4>5</vt:i4>
      </vt:variant>
      <vt:variant>
        <vt:lpwstr/>
      </vt:variant>
      <vt:variant>
        <vt:lpwstr>_Toc55487404</vt:lpwstr>
      </vt:variant>
      <vt:variant>
        <vt:i4>1900598</vt:i4>
      </vt:variant>
      <vt:variant>
        <vt:i4>833</vt:i4>
      </vt:variant>
      <vt:variant>
        <vt:i4>0</vt:i4>
      </vt:variant>
      <vt:variant>
        <vt:i4>5</vt:i4>
      </vt:variant>
      <vt:variant>
        <vt:lpwstr/>
      </vt:variant>
      <vt:variant>
        <vt:lpwstr>_Toc55487403</vt:lpwstr>
      </vt:variant>
      <vt:variant>
        <vt:i4>1835062</vt:i4>
      </vt:variant>
      <vt:variant>
        <vt:i4>827</vt:i4>
      </vt:variant>
      <vt:variant>
        <vt:i4>0</vt:i4>
      </vt:variant>
      <vt:variant>
        <vt:i4>5</vt:i4>
      </vt:variant>
      <vt:variant>
        <vt:lpwstr/>
      </vt:variant>
      <vt:variant>
        <vt:lpwstr>_Toc55487402</vt:lpwstr>
      </vt:variant>
      <vt:variant>
        <vt:i4>2031670</vt:i4>
      </vt:variant>
      <vt:variant>
        <vt:i4>821</vt:i4>
      </vt:variant>
      <vt:variant>
        <vt:i4>0</vt:i4>
      </vt:variant>
      <vt:variant>
        <vt:i4>5</vt:i4>
      </vt:variant>
      <vt:variant>
        <vt:lpwstr/>
      </vt:variant>
      <vt:variant>
        <vt:lpwstr>_Toc55487401</vt:lpwstr>
      </vt:variant>
      <vt:variant>
        <vt:i4>1966134</vt:i4>
      </vt:variant>
      <vt:variant>
        <vt:i4>815</vt:i4>
      </vt:variant>
      <vt:variant>
        <vt:i4>0</vt:i4>
      </vt:variant>
      <vt:variant>
        <vt:i4>5</vt:i4>
      </vt:variant>
      <vt:variant>
        <vt:lpwstr/>
      </vt:variant>
      <vt:variant>
        <vt:lpwstr>_Toc55487400</vt:lpwstr>
      </vt:variant>
      <vt:variant>
        <vt:i4>1048639</vt:i4>
      </vt:variant>
      <vt:variant>
        <vt:i4>809</vt:i4>
      </vt:variant>
      <vt:variant>
        <vt:i4>0</vt:i4>
      </vt:variant>
      <vt:variant>
        <vt:i4>5</vt:i4>
      </vt:variant>
      <vt:variant>
        <vt:lpwstr/>
      </vt:variant>
      <vt:variant>
        <vt:lpwstr>_Toc55487399</vt:lpwstr>
      </vt:variant>
      <vt:variant>
        <vt:i4>1114175</vt:i4>
      </vt:variant>
      <vt:variant>
        <vt:i4>803</vt:i4>
      </vt:variant>
      <vt:variant>
        <vt:i4>0</vt:i4>
      </vt:variant>
      <vt:variant>
        <vt:i4>5</vt:i4>
      </vt:variant>
      <vt:variant>
        <vt:lpwstr/>
      </vt:variant>
      <vt:variant>
        <vt:lpwstr>_Toc55487398</vt:lpwstr>
      </vt:variant>
      <vt:variant>
        <vt:i4>1966143</vt:i4>
      </vt:variant>
      <vt:variant>
        <vt:i4>797</vt:i4>
      </vt:variant>
      <vt:variant>
        <vt:i4>0</vt:i4>
      </vt:variant>
      <vt:variant>
        <vt:i4>5</vt:i4>
      </vt:variant>
      <vt:variant>
        <vt:lpwstr/>
      </vt:variant>
      <vt:variant>
        <vt:lpwstr>_Toc55487397</vt:lpwstr>
      </vt:variant>
      <vt:variant>
        <vt:i4>2031679</vt:i4>
      </vt:variant>
      <vt:variant>
        <vt:i4>791</vt:i4>
      </vt:variant>
      <vt:variant>
        <vt:i4>0</vt:i4>
      </vt:variant>
      <vt:variant>
        <vt:i4>5</vt:i4>
      </vt:variant>
      <vt:variant>
        <vt:lpwstr/>
      </vt:variant>
      <vt:variant>
        <vt:lpwstr>_Toc55487396</vt:lpwstr>
      </vt:variant>
      <vt:variant>
        <vt:i4>1835071</vt:i4>
      </vt:variant>
      <vt:variant>
        <vt:i4>785</vt:i4>
      </vt:variant>
      <vt:variant>
        <vt:i4>0</vt:i4>
      </vt:variant>
      <vt:variant>
        <vt:i4>5</vt:i4>
      </vt:variant>
      <vt:variant>
        <vt:lpwstr/>
      </vt:variant>
      <vt:variant>
        <vt:lpwstr>_Toc55487395</vt:lpwstr>
      </vt:variant>
      <vt:variant>
        <vt:i4>1900607</vt:i4>
      </vt:variant>
      <vt:variant>
        <vt:i4>779</vt:i4>
      </vt:variant>
      <vt:variant>
        <vt:i4>0</vt:i4>
      </vt:variant>
      <vt:variant>
        <vt:i4>5</vt:i4>
      </vt:variant>
      <vt:variant>
        <vt:lpwstr/>
      </vt:variant>
      <vt:variant>
        <vt:lpwstr>_Toc55487394</vt:lpwstr>
      </vt:variant>
      <vt:variant>
        <vt:i4>1703999</vt:i4>
      </vt:variant>
      <vt:variant>
        <vt:i4>773</vt:i4>
      </vt:variant>
      <vt:variant>
        <vt:i4>0</vt:i4>
      </vt:variant>
      <vt:variant>
        <vt:i4>5</vt:i4>
      </vt:variant>
      <vt:variant>
        <vt:lpwstr/>
      </vt:variant>
      <vt:variant>
        <vt:lpwstr>_Toc55487393</vt:lpwstr>
      </vt:variant>
      <vt:variant>
        <vt:i4>1769535</vt:i4>
      </vt:variant>
      <vt:variant>
        <vt:i4>767</vt:i4>
      </vt:variant>
      <vt:variant>
        <vt:i4>0</vt:i4>
      </vt:variant>
      <vt:variant>
        <vt:i4>5</vt:i4>
      </vt:variant>
      <vt:variant>
        <vt:lpwstr/>
      </vt:variant>
      <vt:variant>
        <vt:lpwstr>_Toc55487392</vt:lpwstr>
      </vt:variant>
      <vt:variant>
        <vt:i4>1572927</vt:i4>
      </vt:variant>
      <vt:variant>
        <vt:i4>761</vt:i4>
      </vt:variant>
      <vt:variant>
        <vt:i4>0</vt:i4>
      </vt:variant>
      <vt:variant>
        <vt:i4>5</vt:i4>
      </vt:variant>
      <vt:variant>
        <vt:lpwstr/>
      </vt:variant>
      <vt:variant>
        <vt:lpwstr>_Toc55487391</vt:lpwstr>
      </vt:variant>
      <vt:variant>
        <vt:i4>1638463</vt:i4>
      </vt:variant>
      <vt:variant>
        <vt:i4>755</vt:i4>
      </vt:variant>
      <vt:variant>
        <vt:i4>0</vt:i4>
      </vt:variant>
      <vt:variant>
        <vt:i4>5</vt:i4>
      </vt:variant>
      <vt:variant>
        <vt:lpwstr/>
      </vt:variant>
      <vt:variant>
        <vt:lpwstr>_Toc55487390</vt:lpwstr>
      </vt:variant>
      <vt:variant>
        <vt:i4>1048638</vt:i4>
      </vt:variant>
      <vt:variant>
        <vt:i4>749</vt:i4>
      </vt:variant>
      <vt:variant>
        <vt:i4>0</vt:i4>
      </vt:variant>
      <vt:variant>
        <vt:i4>5</vt:i4>
      </vt:variant>
      <vt:variant>
        <vt:lpwstr/>
      </vt:variant>
      <vt:variant>
        <vt:lpwstr>_Toc55487389</vt:lpwstr>
      </vt:variant>
      <vt:variant>
        <vt:i4>1114174</vt:i4>
      </vt:variant>
      <vt:variant>
        <vt:i4>743</vt:i4>
      </vt:variant>
      <vt:variant>
        <vt:i4>0</vt:i4>
      </vt:variant>
      <vt:variant>
        <vt:i4>5</vt:i4>
      </vt:variant>
      <vt:variant>
        <vt:lpwstr/>
      </vt:variant>
      <vt:variant>
        <vt:lpwstr>_Toc55487388</vt:lpwstr>
      </vt:variant>
      <vt:variant>
        <vt:i4>1966142</vt:i4>
      </vt:variant>
      <vt:variant>
        <vt:i4>737</vt:i4>
      </vt:variant>
      <vt:variant>
        <vt:i4>0</vt:i4>
      </vt:variant>
      <vt:variant>
        <vt:i4>5</vt:i4>
      </vt:variant>
      <vt:variant>
        <vt:lpwstr/>
      </vt:variant>
      <vt:variant>
        <vt:lpwstr>_Toc55487387</vt:lpwstr>
      </vt:variant>
      <vt:variant>
        <vt:i4>2031678</vt:i4>
      </vt:variant>
      <vt:variant>
        <vt:i4>731</vt:i4>
      </vt:variant>
      <vt:variant>
        <vt:i4>0</vt:i4>
      </vt:variant>
      <vt:variant>
        <vt:i4>5</vt:i4>
      </vt:variant>
      <vt:variant>
        <vt:lpwstr/>
      </vt:variant>
      <vt:variant>
        <vt:lpwstr>_Toc55487386</vt:lpwstr>
      </vt:variant>
      <vt:variant>
        <vt:i4>1835070</vt:i4>
      </vt:variant>
      <vt:variant>
        <vt:i4>725</vt:i4>
      </vt:variant>
      <vt:variant>
        <vt:i4>0</vt:i4>
      </vt:variant>
      <vt:variant>
        <vt:i4>5</vt:i4>
      </vt:variant>
      <vt:variant>
        <vt:lpwstr/>
      </vt:variant>
      <vt:variant>
        <vt:lpwstr>_Toc55487385</vt:lpwstr>
      </vt:variant>
      <vt:variant>
        <vt:i4>1900606</vt:i4>
      </vt:variant>
      <vt:variant>
        <vt:i4>719</vt:i4>
      </vt:variant>
      <vt:variant>
        <vt:i4>0</vt:i4>
      </vt:variant>
      <vt:variant>
        <vt:i4>5</vt:i4>
      </vt:variant>
      <vt:variant>
        <vt:lpwstr/>
      </vt:variant>
      <vt:variant>
        <vt:lpwstr>_Toc55487384</vt:lpwstr>
      </vt:variant>
      <vt:variant>
        <vt:i4>1703998</vt:i4>
      </vt:variant>
      <vt:variant>
        <vt:i4>713</vt:i4>
      </vt:variant>
      <vt:variant>
        <vt:i4>0</vt:i4>
      </vt:variant>
      <vt:variant>
        <vt:i4>5</vt:i4>
      </vt:variant>
      <vt:variant>
        <vt:lpwstr/>
      </vt:variant>
      <vt:variant>
        <vt:lpwstr>_Toc55487383</vt:lpwstr>
      </vt:variant>
      <vt:variant>
        <vt:i4>1769534</vt:i4>
      </vt:variant>
      <vt:variant>
        <vt:i4>707</vt:i4>
      </vt:variant>
      <vt:variant>
        <vt:i4>0</vt:i4>
      </vt:variant>
      <vt:variant>
        <vt:i4>5</vt:i4>
      </vt:variant>
      <vt:variant>
        <vt:lpwstr/>
      </vt:variant>
      <vt:variant>
        <vt:lpwstr>_Toc55487382</vt:lpwstr>
      </vt:variant>
      <vt:variant>
        <vt:i4>1572926</vt:i4>
      </vt:variant>
      <vt:variant>
        <vt:i4>701</vt:i4>
      </vt:variant>
      <vt:variant>
        <vt:i4>0</vt:i4>
      </vt:variant>
      <vt:variant>
        <vt:i4>5</vt:i4>
      </vt:variant>
      <vt:variant>
        <vt:lpwstr/>
      </vt:variant>
      <vt:variant>
        <vt:lpwstr>_Toc55487381</vt:lpwstr>
      </vt:variant>
      <vt:variant>
        <vt:i4>1638462</vt:i4>
      </vt:variant>
      <vt:variant>
        <vt:i4>695</vt:i4>
      </vt:variant>
      <vt:variant>
        <vt:i4>0</vt:i4>
      </vt:variant>
      <vt:variant>
        <vt:i4>5</vt:i4>
      </vt:variant>
      <vt:variant>
        <vt:lpwstr/>
      </vt:variant>
      <vt:variant>
        <vt:lpwstr>_Toc55487380</vt:lpwstr>
      </vt:variant>
      <vt:variant>
        <vt:i4>1048625</vt:i4>
      </vt:variant>
      <vt:variant>
        <vt:i4>689</vt:i4>
      </vt:variant>
      <vt:variant>
        <vt:i4>0</vt:i4>
      </vt:variant>
      <vt:variant>
        <vt:i4>5</vt:i4>
      </vt:variant>
      <vt:variant>
        <vt:lpwstr/>
      </vt:variant>
      <vt:variant>
        <vt:lpwstr>_Toc55487379</vt:lpwstr>
      </vt:variant>
      <vt:variant>
        <vt:i4>1114161</vt:i4>
      </vt:variant>
      <vt:variant>
        <vt:i4>683</vt:i4>
      </vt:variant>
      <vt:variant>
        <vt:i4>0</vt:i4>
      </vt:variant>
      <vt:variant>
        <vt:i4>5</vt:i4>
      </vt:variant>
      <vt:variant>
        <vt:lpwstr/>
      </vt:variant>
      <vt:variant>
        <vt:lpwstr>_Toc55487378</vt:lpwstr>
      </vt:variant>
      <vt:variant>
        <vt:i4>1966129</vt:i4>
      </vt:variant>
      <vt:variant>
        <vt:i4>677</vt:i4>
      </vt:variant>
      <vt:variant>
        <vt:i4>0</vt:i4>
      </vt:variant>
      <vt:variant>
        <vt:i4>5</vt:i4>
      </vt:variant>
      <vt:variant>
        <vt:lpwstr/>
      </vt:variant>
      <vt:variant>
        <vt:lpwstr>_Toc55487377</vt:lpwstr>
      </vt:variant>
      <vt:variant>
        <vt:i4>2031665</vt:i4>
      </vt:variant>
      <vt:variant>
        <vt:i4>671</vt:i4>
      </vt:variant>
      <vt:variant>
        <vt:i4>0</vt:i4>
      </vt:variant>
      <vt:variant>
        <vt:i4>5</vt:i4>
      </vt:variant>
      <vt:variant>
        <vt:lpwstr/>
      </vt:variant>
      <vt:variant>
        <vt:lpwstr>_Toc55487376</vt:lpwstr>
      </vt:variant>
      <vt:variant>
        <vt:i4>1835057</vt:i4>
      </vt:variant>
      <vt:variant>
        <vt:i4>665</vt:i4>
      </vt:variant>
      <vt:variant>
        <vt:i4>0</vt:i4>
      </vt:variant>
      <vt:variant>
        <vt:i4>5</vt:i4>
      </vt:variant>
      <vt:variant>
        <vt:lpwstr/>
      </vt:variant>
      <vt:variant>
        <vt:lpwstr>_Toc55487375</vt:lpwstr>
      </vt:variant>
      <vt:variant>
        <vt:i4>1900593</vt:i4>
      </vt:variant>
      <vt:variant>
        <vt:i4>659</vt:i4>
      </vt:variant>
      <vt:variant>
        <vt:i4>0</vt:i4>
      </vt:variant>
      <vt:variant>
        <vt:i4>5</vt:i4>
      </vt:variant>
      <vt:variant>
        <vt:lpwstr/>
      </vt:variant>
      <vt:variant>
        <vt:lpwstr>_Toc55487374</vt:lpwstr>
      </vt:variant>
      <vt:variant>
        <vt:i4>1703985</vt:i4>
      </vt:variant>
      <vt:variant>
        <vt:i4>653</vt:i4>
      </vt:variant>
      <vt:variant>
        <vt:i4>0</vt:i4>
      </vt:variant>
      <vt:variant>
        <vt:i4>5</vt:i4>
      </vt:variant>
      <vt:variant>
        <vt:lpwstr/>
      </vt:variant>
      <vt:variant>
        <vt:lpwstr>_Toc55487373</vt:lpwstr>
      </vt:variant>
      <vt:variant>
        <vt:i4>1769521</vt:i4>
      </vt:variant>
      <vt:variant>
        <vt:i4>647</vt:i4>
      </vt:variant>
      <vt:variant>
        <vt:i4>0</vt:i4>
      </vt:variant>
      <vt:variant>
        <vt:i4>5</vt:i4>
      </vt:variant>
      <vt:variant>
        <vt:lpwstr/>
      </vt:variant>
      <vt:variant>
        <vt:lpwstr>_Toc55487372</vt:lpwstr>
      </vt:variant>
      <vt:variant>
        <vt:i4>1572913</vt:i4>
      </vt:variant>
      <vt:variant>
        <vt:i4>641</vt:i4>
      </vt:variant>
      <vt:variant>
        <vt:i4>0</vt:i4>
      </vt:variant>
      <vt:variant>
        <vt:i4>5</vt:i4>
      </vt:variant>
      <vt:variant>
        <vt:lpwstr/>
      </vt:variant>
      <vt:variant>
        <vt:lpwstr>_Toc55487371</vt:lpwstr>
      </vt:variant>
      <vt:variant>
        <vt:i4>1638449</vt:i4>
      </vt:variant>
      <vt:variant>
        <vt:i4>635</vt:i4>
      </vt:variant>
      <vt:variant>
        <vt:i4>0</vt:i4>
      </vt:variant>
      <vt:variant>
        <vt:i4>5</vt:i4>
      </vt:variant>
      <vt:variant>
        <vt:lpwstr/>
      </vt:variant>
      <vt:variant>
        <vt:lpwstr>_Toc55487370</vt:lpwstr>
      </vt:variant>
      <vt:variant>
        <vt:i4>1048624</vt:i4>
      </vt:variant>
      <vt:variant>
        <vt:i4>629</vt:i4>
      </vt:variant>
      <vt:variant>
        <vt:i4>0</vt:i4>
      </vt:variant>
      <vt:variant>
        <vt:i4>5</vt:i4>
      </vt:variant>
      <vt:variant>
        <vt:lpwstr/>
      </vt:variant>
      <vt:variant>
        <vt:lpwstr>_Toc55487369</vt:lpwstr>
      </vt:variant>
      <vt:variant>
        <vt:i4>1114160</vt:i4>
      </vt:variant>
      <vt:variant>
        <vt:i4>623</vt:i4>
      </vt:variant>
      <vt:variant>
        <vt:i4>0</vt:i4>
      </vt:variant>
      <vt:variant>
        <vt:i4>5</vt:i4>
      </vt:variant>
      <vt:variant>
        <vt:lpwstr/>
      </vt:variant>
      <vt:variant>
        <vt:lpwstr>_Toc55487368</vt:lpwstr>
      </vt:variant>
      <vt:variant>
        <vt:i4>1966128</vt:i4>
      </vt:variant>
      <vt:variant>
        <vt:i4>617</vt:i4>
      </vt:variant>
      <vt:variant>
        <vt:i4>0</vt:i4>
      </vt:variant>
      <vt:variant>
        <vt:i4>5</vt:i4>
      </vt:variant>
      <vt:variant>
        <vt:lpwstr/>
      </vt:variant>
      <vt:variant>
        <vt:lpwstr>_Toc55487367</vt:lpwstr>
      </vt:variant>
      <vt:variant>
        <vt:i4>2031664</vt:i4>
      </vt:variant>
      <vt:variant>
        <vt:i4>611</vt:i4>
      </vt:variant>
      <vt:variant>
        <vt:i4>0</vt:i4>
      </vt:variant>
      <vt:variant>
        <vt:i4>5</vt:i4>
      </vt:variant>
      <vt:variant>
        <vt:lpwstr/>
      </vt:variant>
      <vt:variant>
        <vt:lpwstr>_Toc55487366</vt:lpwstr>
      </vt:variant>
      <vt:variant>
        <vt:i4>1835056</vt:i4>
      </vt:variant>
      <vt:variant>
        <vt:i4>605</vt:i4>
      </vt:variant>
      <vt:variant>
        <vt:i4>0</vt:i4>
      </vt:variant>
      <vt:variant>
        <vt:i4>5</vt:i4>
      </vt:variant>
      <vt:variant>
        <vt:lpwstr/>
      </vt:variant>
      <vt:variant>
        <vt:lpwstr>_Toc55487365</vt:lpwstr>
      </vt:variant>
      <vt:variant>
        <vt:i4>1900592</vt:i4>
      </vt:variant>
      <vt:variant>
        <vt:i4>599</vt:i4>
      </vt:variant>
      <vt:variant>
        <vt:i4>0</vt:i4>
      </vt:variant>
      <vt:variant>
        <vt:i4>5</vt:i4>
      </vt:variant>
      <vt:variant>
        <vt:lpwstr/>
      </vt:variant>
      <vt:variant>
        <vt:lpwstr>_Toc55487364</vt:lpwstr>
      </vt:variant>
      <vt:variant>
        <vt:i4>1703984</vt:i4>
      </vt:variant>
      <vt:variant>
        <vt:i4>593</vt:i4>
      </vt:variant>
      <vt:variant>
        <vt:i4>0</vt:i4>
      </vt:variant>
      <vt:variant>
        <vt:i4>5</vt:i4>
      </vt:variant>
      <vt:variant>
        <vt:lpwstr/>
      </vt:variant>
      <vt:variant>
        <vt:lpwstr>_Toc55487363</vt:lpwstr>
      </vt:variant>
      <vt:variant>
        <vt:i4>1769520</vt:i4>
      </vt:variant>
      <vt:variant>
        <vt:i4>587</vt:i4>
      </vt:variant>
      <vt:variant>
        <vt:i4>0</vt:i4>
      </vt:variant>
      <vt:variant>
        <vt:i4>5</vt:i4>
      </vt:variant>
      <vt:variant>
        <vt:lpwstr/>
      </vt:variant>
      <vt:variant>
        <vt:lpwstr>_Toc55487362</vt:lpwstr>
      </vt:variant>
      <vt:variant>
        <vt:i4>1572912</vt:i4>
      </vt:variant>
      <vt:variant>
        <vt:i4>581</vt:i4>
      </vt:variant>
      <vt:variant>
        <vt:i4>0</vt:i4>
      </vt:variant>
      <vt:variant>
        <vt:i4>5</vt:i4>
      </vt:variant>
      <vt:variant>
        <vt:lpwstr/>
      </vt:variant>
      <vt:variant>
        <vt:lpwstr>_Toc55487361</vt:lpwstr>
      </vt:variant>
      <vt:variant>
        <vt:i4>1638448</vt:i4>
      </vt:variant>
      <vt:variant>
        <vt:i4>575</vt:i4>
      </vt:variant>
      <vt:variant>
        <vt:i4>0</vt:i4>
      </vt:variant>
      <vt:variant>
        <vt:i4>5</vt:i4>
      </vt:variant>
      <vt:variant>
        <vt:lpwstr/>
      </vt:variant>
      <vt:variant>
        <vt:lpwstr>_Toc55487360</vt:lpwstr>
      </vt:variant>
      <vt:variant>
        <vt:i4>1048627</vt:i4>
      </vt:variant>
      <vt:variant>
        <vt:i4>569</vt:i4>
      </vt:variant>
      <vt:variant>
        <vt:i4>0</vt:i4>
      </vt:variant>
      <vt:variant>
        <vt:i4>5</vt:i4>
      </vt:variant>
      <vt:variant>
        <vt:lpwstr/>
      </vt:variant>
      <vt:variant>
        <vt:lpwstr>_Toc55487359</vt:lpwstr>
      </vt:variant>
      <vt:variant>
        <vt:i4>1114163</vt:i4>
      </vt:variant>
      <vt:variant>
        <vt:i4>563</vt:i4>
      </vt:variant>
      <vt:variant>
        <vt:i4>0</vt:i4>
      </vt:variant>
      <vt:variant>
        <vt:i4>5</vt:i4>
      </vt:variant>
      <vt:variant>
        <vt:lpwstr/>
      </vt:variant>
      <vt:variant>
        <vt:lpwstr>_Toc55487358</vt:lpwstr>
      </vt:variant>
      <vt:variant>
        <vt:i4>1966131</vt:i4>
      </vt:variant>
      <vt:variant>
        <vt:i4>557</vt:i4>
      </vt:variant>
      <vt:variant>
        <vt:i4>0</vt:i4>
      </vt:variant>
      <vt:variant>
        <vt:i4>5</vt:i4>
      </vt:variant>
      <vt:variant>
        <vt:lpwstr/>
      </vt:variant>
      <vt:variant>
        <vt:lpwstr>_Toc55487357</vt:lpwstr>
      </vt:variant>
      <vt:variant>
        <vt:i4>2031667</vt:i4>
      </vt:variant>
      <vt:variant>
        <vt:i4>551</vt:i4>
      </vt:variant>
      <vt:variant>
        <vt:i4>0</vt:i4>
      </vt:variant>
      <vt:variant>
        <vt:i4>5</vt:i4>
      </vt:variant>
      <vt:variant>
        <vt:lpwstr/>
      </vt:variant>
      <vt:variant>
        <vt:lpwstr>_Toc55487356</vt:lpwstr>
      </vt:variant>
      <vt:variant>
        <vt:i4>1835059</vt:i4>
      </vt:variant>
      <vt:variant>
        <vt:i4>545</vt:i4>
      </vt:variant>
      <vt:variant>
        <vt:i4>0</vt:i4>
      </vt:variant>
      <vt:variant>
        <vt:i4>5</vt:i4>
      </vt:variant>
      <vt:variant>
        <vt:lpwstr/>
      </vt:variant>
      <vt:variant>
        <vt:lpwstr>_Toc55487355</vt:lpwstr>
      </vt:variant>
      <vt:variant>
        <vt:i4>1900595</vt:i4>
      </vt:variant>
      <vt:variant>
        <vt:i4>539</vt:i4>
      </vt:variant>
      <vt:variant>
        <vt:i4>0</vt:i4>
      </vt:variant>
      <vt:variant>
        <vt:i4>5</vt:i4>
      </vt:variant>
      <vt:variant>
        <vt:lpwstr/>
      </vt:variant>
      <vt:variant>
        <vt:lpwstr>_Toc55487354</vt:lpwstr>
      </vt:variant>
      <vt:variant>
        <vt:i4>1703987</vt:i4>
      </vt:variant>
      <vt:variant>
        <vt:i4>533</vt:i4>
      </vt:variant>
      <vt:variant>
        <vt:i4>0</vt:i4>
      </vt:variant>
      <vt:variant>
        <vt:i4>5</vt:i4>
      </vt:variant>
      <vt:variant>
        <vt:lpwstr/>
      </vt:variant>
      <vt:variant>
        <vt:lpwstr>_Toc55487353</vt:lpwstr>
      </vt:variant>
      <vt:variant>
        <vt:i4>1769523</vt:i4>
      </vt:variant>
      <vt:variant>
        <vt:i4>527</vt:i4>
      </vt:variant>
      <vt:variant>
        <vt:i4>0</vt:i4>
      </vt:variant>
      <vt:variant>
        <vt:i4>5</vt:i4>
      </vt:variant>
      <vt:variant>
        <vt:lpwstr/>
      </vt:variant>
      <vt:variant>
        <vt:lpwstr>_Toc55487352</vt:lpwstr>
      </vt:variant>
      <vt:variant>
        <vt:i4>1572915</vt:i4>
      </vt:variant>
      <vt:variant>
        <vt:i4>521</vt:i4>
      </vt:variant>
      <vt:variant>
        <vt:i4>0</vt:i4>
      </vt:variant>
      <vt:variant>
        <vt:i4>5</vt:i4>
      </vt:variant>
      <vt:variant>
        <vt:lpwstr/>
      </vt:variant>
      <vt:variant>
        <vt:lpwstr>_Toc55487351</vt:lpwstr>
      </vt:variant>
      <vt:variant>
        <vt:i4>1638451</vt:i4>
      </vt:variant>
      <vt:variant>
        <vt:i4>515</vt:i4>
      </vt:variant>
      <vt:variant>
        <vt:i4>0</vt:i4>
      </vt:variant>
      <vt:variant>
        <vt:i4>5</vt:i4>
      </vt:variant>
      <vt:variant>
        <vt:lpwstr/>
      </vt:variant>
      <vt:variant>
        <vt:lpwstr>_Toc55487350</vt:lpwstr>
      </vt:variant>
      <vt:variant>
        <vt:i4>1048626</vt:i4>
      </vt:variant>
      <vt:variant>
        <vt:i4>509</vt:i4>
      </vt:variant>
      <vt:variant>
        <vt:i4>0</vt:i4>
      </vt:variant>
      <vt:variant>
        <vt:i4>5</vt:i4>
      </vt:variant>
      <vt:variant>
        <vt:lpwstr/>
      </vt:variant>
      <vt:variant>
        <vt:lpwstr>_Toc55487349</vt:lpwstr>
      </vt:variant>
      <vt:variant>
        <vt:i4>1114162</vt:i4>
      </vt:variant>
      <vt:variant>
        <vt:i4>503</vt:i4>
      </vt:variant>
      <vt:variant>
        <vt:i4>0</vt:i4>
      </vt:variant>
      <vt:variant>
        <vt:i4>5</vt:i4>
      </vt:variant>
      <vt:variant>
        <vt:lpwstr/>
      </vt:variant>
      <vt:variant>
        <vt:lpwstr>_Toc55487348</vt:lpwstr>
      </vt:variant>
      <vt:variant>
        <vt:i4>1966130</vt:i4>
      </vt:variant>
      <vt:variant>
        <vt:i4>497</vt:i4>
      </vt:variant>
      <vt:variant>
        <vt:i4>0</vt:i4>
      </vt:variant>
      <vt:variant>
        <vt:i4>5</vt:i4>
      </vt:variant>
      <vt:variant>
        <vt:lpwstr/>
      </vt:variant>
      <vt:variant>
        <vt:lpwstr>_Toc55487347</vt:lpwstr>
      </vt:variant>
      <vt:variant>
        <vt:i4>2031666</vt:i4>
      </vt:variant>
      <vt:variant>
        <vt:i4>491</vt:i4>
      </vt:variant>
      <vt:variant>
        <vt:i4>0</vt:i4>
      </vt:variant>
      <vt:variant>
        <vt:i4>5</vt:i4>
      </vt:variant>
      <vt:variant>
        <vt:lpwstr/>
      </vt:variant>
      <vt:variant>
        <vt:lpwstr>_Toc55487346</vt:lpwstr>
      </vt:variant>
      <vt:variant>
        <vt:i4>1835058</vt:i4>
      </vt:variant>
      <vt:variant>
        <vt:i4>485</vt:i4>
      </vt:variant>
      <vt:variant>
        <vt:i4>0</vt:i4>
      </vt:variant>
      <vt:variant>
        <vt:i4>5</vt:i4>
      </vt:variant>
      <vt:variant>
        <vt:lpwstr/>
      </vt:variant>
      <vt:variant>
        <vt:lpwstr>_Toc55487345</vt:lpwstr>
      </vt:variant>
      <vt:variant>
        <vt:i4>1900594</vt:i4>
      </vt:variant>
      <vt:variant>
        <vt:i4>479</vt:i4>
      </vt:variant>
      <vt:variant>
        <vt:i4>0</vt:i4>
      </vt:variant>
      <vt:variant>
        <vt:i4>5</vt:i4>
      </vt:variant>
      <vt:variant>
        <vt:lpwstr/>
      </vt:variant>
      <vt:variant>
        <vt:lpwstr>_Toc55487344</vt:lpwstr>
      </vt:variant>
      <vt:variant>
        <vt:i4>1703986</vt:i4>
      </vt:variant>
      <vt:variant>
        <vt:i4>473</vt:i4>
      </vt:variant>
      <vt:variant>
        <vt:i4>0</vt:i4>
      </vt:variant>
      <vt:variant>
        <vt:i4>5</vt:i4>
      </vt:variant>
      <vt:variant>
        <vt:lpwstr/>
      </vt:variant>
      <vt:variant>
        <vt:lpwstr>_Toc55487343</vt:lpwstr>
      </vt:variant>
      <vt:variant>
        <vt:i4>1769522</vt:i4>
      </vt:variant>
      <vt:variant>
        <vt:i4>467</vt:i4>
      </vt:variant>
      <vt:variant>
        <vt:i4>0</vt:i4>
      </vt:variant>
      <vt:variant>
        <vt:i4>5</vt:i4>
      </vt:variant>
      <vt:variant>
        <vt:lpwstr/>
      </vt:variant>
      <vt:variant>
        <vt:lpwstr>_Toc55487342</vt:lpwstr>
      </vt:variant>
      <vt:variant>
        <vt:i4>1572914</vt:i4>
      </vt:variant>
      <vt:variant>
        <vt:i4>461</vt:i4>
      </vt:variant>
      <vt:variant>
        <vt:i4>0</vt:i4>
      </vt:variant>
      <vt:variant>
        <vt:i4>5</vt:i4>
      </vt:variant>
      <vt:variant>
        <vt:lpwstr/>
      </vt:variant>
      <vt:variant>
        <vt:lpwstr>_Toc55487341</vt:lpwstr>
      </vt:variant>
      <vt:variant>
        <vt:i4>1638450</vt:i4>
      </vt:variant>
      <vt:variant>
        <vt:i4>455</vt:i4>
      </vt:variant>
      <vt:variant>
        <vt:i4>0</vt:i4>
      </vt:variant>
      <vt:variant>
        <vt:i4>5</vt:i4>
      </vt:variant>
      <vt:variant>
        <vt:lpwstr/>
      </vt:variant>
      <vt:variant>
        <vt:lpwstr>_Toc55487340</vt:lpwstr>
      </vt:variant>
      <vt:variant>
        <vt:i4>1048629</vt:i4>
      </vt:variant>
      <vt:variant>
        <vt:i4>449</vt:i4>
      </vt:variant>
      <vt:variant>
        <vt:i4>0</vt:i4>
      </vt:variant>
      <vt:variant>
        <vt:i4>5</vt:i4>
      </vt:variant>
      <vt:variant>
        <vt:lpwstr/>
      </vt:variant>
      <vt:variant>
        <vt:lpwstr>_Toc55487339</vt:lpwstr>
      </vt:variant>
      <vt:variant>
        <vt:i4>1114165</vt:i4>
      </vt:variant>
      <vt:variant>
        <vt:i4>443</vt:i4>
      </vt:variant>
      <vt:variant>
        <vt:i4>0</vt:i4>
      </vt:variant>
      <vt:variant>
        <vt:i4>5</vt:i4>
      </vt:variant>
      <vt:variant>
        <vt:lpwstr/>
      </vt:variant>
      <vt:variant>
        <vt:lpwstr>_Toc55487338</vt:lpwstr>
      </vt:variant>
      <vt:variant>
        <vt:i4>1966133</vt:i4>
      </vt:variant>
      <vt:variant>
        <vt:i4>437</vt:i4>
      </vt:variant>
      <vt:variant>
        <vt:i4>0</vt:i4>
      </vt:variant>
      <vt:variant>
        <vt:i4>5</vt:i4>
      </vt:variant>
      <vt:variant>
        <vt:lpwstr/>
      </vt:variant>
      <vt:variant>
        <vt:lpwstr>_Toc55487337</vt:lpwstr>
      </vt:variant>
      <vt:variant>
        <vt:i4>2031669</vt:i4>
      </vt:variant>
      <vt:variant>
        <vt:i4>431</vt:i4>
      </vt:variant>
      <vt:variant>
        <vt:i4>0</vt:i4>
      </vt:variant>
      <vt:variant>
        <vt:i4>5</vt:i4>
      </vt:variant>
      <vt:variant>
        <vt:lpwstr/>
      </vt:variant>
      <vt:variant>
        <vt:lpwstr>_Toc55487336</vt:lpwstr>
      </vt:variant>
      <vt:variant>
        <vt:i4>1835061</vt:i4>
      </vt:variant>
      <vt:variant>
        <vt:i4>425</vt:i4>
      </vt:variant>
      <vt:variant>
        <vt:i4>0</vt:i4>
      </vt:variant>
      <vt:variant>
        <vt:i4>5</vt:i4>
      </vt:variant>
      <vt:variant>
        <vt:lpwstr/>
      </vt:variant>
      <vt:variant>
        <vt:lpwstr>_Toc55487335</vt:lpwstr>
      </vt:variant>
      <vt:variant>
        <vt:i4>1900597</vt:i4>
      </vt:variant>
      <vt:variant>
        <vt:i4>419</vt:i4>
      </vt:variant>
      <vt:variant>
        <vt:i4>0</vt:i4>
      </vt:variant>
      <vt:variant>
        <vt:i4>5</vt:i4>
      </vt:variant>
      <vt:variant>
        <vt:lpwstr/>
      </vt:variant>
      <vt:variant>
        <vt:lpwstr>_Toc55487334</vt:lpwstr>
      </vt:variant>
      <vt:variant>
        <vt:i4>1703989</vt:i4>
      </vt:variant>
      <vt:variant>
        <vt:i4>413</vt:i4>
      </vt:variant>
      <vt:variant>
        <vt:i4>0</vt:i4>
      </vt:variant>
      <vt:variant>
        <vt:i4>5</vt:i4>
      </vt:variant>
      <vt:variant>
        <vt:lpwstr/>
      </vt:variant>
      <vt:variant>
        <vt:lpwstr>_Toc55487333</vt:lpwstr>
      </vt:variant>
      <vt:variant>
        <vt:i4>1769525</vt:i4>
      </vt:variant>
      <vt:variant>
        <vt:i4>407</vt:i4>
      </vt:variant>
      <vt:variant>
        <vt:i4>0</vt:i4>
      </vt:variant>
      <vt:variant>
        <vt:i4>5</vt:i4>
      </vt:variant>
      <vt:variant>
        <vt:lpwstr/>
      </vt:variant>
      <vt:variant>
        <vt:lpwstr>_Toc55487332</vt:lpwstr>
      </vt:variant>
      <vt:variant>
        <vt:i4>1572917</vt:i4>
      </vt:variant>
      <vt:variant>
        <vt:i4>401</vt:i4>
      </vt:variant>
      <vt:variant>
        <vt:i4>0</vt:i4>
      </vt:variant>
      <vt:variant>
        <vt:i4>5</vt:i4>
      </vt:variant>
      <vt:variant>
        <vt:lpwstr/>
      </vt:variant>
      <vt:variant>
        <vt:lpwstr>_Toc55487331</vt:lpwstr>
      </vt:variant>
      <vt:variant>
        <vt:i4>1638453</vt:i4>
      </vt:variant>
      <vt:variant>
        <vt:i4>395</vt:i4>
      </vt:variant>
      <vt:variant>
        <vt:i4>0</vt:i4>
      </vt:variant>
      <vt:variant>
        <vt:i4>5</vt:i4>
      </vt:variant>
      <vt:variant>
        <vt:lpwstr/>
      </vt:variant>
      <vt:variant>
        <vt:lpwstr>_Toc55487330</vt:lpwstr>
      </vt:variant>
      <vt:variant>
        <vt:i4>1048628</vt:i4>
      </vt:variant>
      <vt:variant>
        <vt:i4>389</vt:i4>
      </vt:variant>
      <vt:variant>
        <vt:i4>0</vt:i4>
      </vt:variant>
      <vt:variant>
        <vt:i4>5</vt:i4>
      </vt:variant>
      <vt:variant>
        <vt:lpwstr/>
      </vt:variant>
      <vt:variant>
        <vt:lpwstr>_Toc55487329</vt:lpwstr>
      </vt:variant>
      <vt:variant>
        <vt:i4>1114164</vt:i4>
      </vt:variant>
      <vt:variant>
        <vt:i4>383</vt:i4>
      </vt:variant>
      <vt:variant>
        <vt:i4>0</vt:i4>
      </vt:variant>
      <vt:variant>
        <vt:i4>5</vt:i4>
      </vt:variant>
      <vt:variant>
        <vt:lpwstr/>
      </vt:variant>
      <vt:variant>
        <vt:lpwstr>_Toc55487328</vt:lpwstr>
      </vt:variant>
      <vt:variant>
        <vt:i4>1966132</vt:i4>
      </vt:variant>
      <vt:variant>
        <vt:i4>377</vt:i4>
      </vt:variant>
      <vt:variant>
        <vt:i4>0</vt:i4>
      </vt:variant>
      <vt:variant>
        <vt:i4>5</vt:i4>
      </vt:variant>
      <vt:variant>
        <vt:lpwstr/>
      </vt:variant>
      <vt:variant>
        <vt:lpwstr>_Toc55487327</vt:lpwstr>
      </vt:variant>
      <vt:variant>
        <vt:i4>2031668</vt:i4>
      </vt:variant>
      <vt:variant>
        <vt:i4>371</vt:i4>
      </vt:variant>
      <vt:variant>
        <vt:i4>0</vt:i4>
      </vt:variant>
      <vt:variant>
        <vt:i4>5</vt:i4>
      </vt:variant>
      <vt:variant>
        <vt:lpwstr/>
      </vt:variant>
      <vt:variant>
        <vt:lpwstr>_Toc55487326</vt:lpwstr>
      </vt:variant>
      <vt:variant>
        <vt:i4>1835060</vt:i4>
      </vt:variant>
      <vt:variant>
        <vt:i4>365</vt:i4>
      </vt:variant>
      <vt:variant>
        <vt:i4>0</vt:i4>
      </vt:variant>
      <vt:variant>
        <vt:i4>5</vt:i4>
      </vt:variant>
      <vt:variant>
        <vt:lpwstr/>
      </vt:variant>
      <vt:variant>
        <vt:lpwstr>_Toc55487325</vt:lpwstr>
      </vt:variant>
      <vt:variant>
        <vt:i4>1900596</vt:i4>
      </vt:variant>
      <vt:variant>
        <vt:i4>359</vt:i4>
      </vt:variant>
      <vt:variant>
        <vt:i4>0</vt:i4>
      </vt:variant>
      <vt:variant>
        <vt:i4>5</vt:i4>
      </vt:variant>
      <vt:variant>
        <vt:lpwstr/>
      </vt:variant>
      <vt:variant>
        <vt:lpwstr>_Toc55487324</vt:lpwstr>
      </vt:variant>
      <vt:variant>
        <vt:i4>1703988</vt:i4>
      </vt:variant>
      <vt:variant>
        <vt:i4>353</vt:i4>
      </vt:variant>
      <vt:variant>
        <vt:i4>0</vt:i4>
      </vt:variant>
      <vt:variant>
        <vt:i4>5</vt:i4>
      </vt:variant>
      <vt:variant>
        <vt:lpwstr/>
      </vt:variant>
      <vt:variant>
        <vt:lpwstr>_Toc55487323</vt:lpwstr>
      </vt:variant>
      <vt:variant>
        <vt:i4>1769524</vt:i4>
      </vt:variant>
      <vt:variant>
        <vt:i4>347</vt:i4>
      </vt:variant>
      <vt:variant>
        <vt:i4>0</vt:i4>
      </vt:variant>
      <vt:variant>
        <vt:i4>5</vt:i4>
      </vt:variant>
      <vt:variant>
        <vt:lpwstr/>
      </vt:variant>
      <vt:variant>
        <vt:lpwstr>_Toc55487322</vt:lpwstr>
      </vt:variant>
      <vt:variant>
        <vt:i4>1572916</vt:i4>
      </vt:variant>
      <vt:variant>
        <vt:i4>341</vt:i4>
      </vt:variant>
      <vt:variant>
        <vt:i4>0</vt:i4>
      </vt:variant>
      <vt:variant>
        <vt:i4>5</vt:i4>
      </vt:variant>
      <vt:variant>
        <vt:lpwstr/>
      </vt:variant>
      <vt:variant>
        <vt:lpwstr>_Toc55487321</vt:lpwstr>
      </vt:variant>
      <vt:variant>
        <vt:i4>1638452</vt:i4>
      </vt:variant>
      <vt:variant>
        <vt:i4>335</vt:i4>
      </vt:variant>
      <vt:variant>
        <vt:i4>0</vt:i4>
      </vt:variant>
      <vt:variant>
        <vt:i4>5</vt:i4>
      </vt:variant>
      <vt:variant>
        <vt:lpwstr/>
      </vt:variant>
      <vt:variant>
        <vt:lpwstr>_Toc55487320</vt:lpwstr>
      </vt:variant>
      <vt:variant>
        <vt:i4>1048631</vt:i4>
      </vt:variant>
      <vt:variant>
        <vt:i4>329</vt:i4>
      </vt:variant>
      <vt:variant>
        <vt:i4>0</vt:i4>
      </vt:variant>
      <vt:variant>
        <vt:i4>5</vt:i4>
      </vt:variant>
      <vt:variant>
        <vt:lpwstr/>
      </vt:variant>
      <vt:variant>
        <vt:lpwstr>_Toc55487319</vt:lpwstr>
      </vt:variant>
      <vt:variant>
        <vt:i4>1114167</vt:i4>
      </vt:variant>
      <vt:variant>
        <vt:i4>323</vt:i4>
      </vt:variant>
      <vt:variant>
        <vt:i4>0</vt:i4>
      </vt:variant>
      <vt:variant>
        <vt:i4>5</vt:i4>
      </vt:variant>
      <vt:variant>
        <vt:lpwstr/>
      </vt:variant>
      <vt:variant>
        <vt:lpwstr>_Toc55487318</vt:lpwstr>
      </vt:variant>
      <vt:variant>
        <vt:i4>1966135</vt:i4>
      </vt:variant>
      <vt:variant>
        <vt:i4>317</vt:i4>
      </vt:variant>
      <vt:variant>
        <vt:i4>0</vt:i4>
      </vt:variant>
      <vt:variant>
        <vt:i4>5</vt:i4>
      </vt:variant>
      <vt:variant>
        <vt:lpwstr/>
      </vt:variant>
      <vt:variant>
        <vt:lpwstr>_Toc55487317</vt:lpwstr>
      </vt:variant>
      <vt:variant>
        <vt:i4>2031671</vt:i4>
      </vt:variant>
      <vt:variant>
        <vt:i4>311</vt:i4>
      </vt:variant>
      <vt:variant>
        <vt:i4>0</vt:i4>
      </vt:variant>
      <vt:variant>
        <vt:i4>5</vt:i4>
      </vt:variant>
      <vt:variant>
        <vt:lpwstr/>
      </vt:variant>
      <vt:variant>
        <vt:lpwstr>_Toc55487316</vt:lpwstr>
      </vt:variant>
      <vt:variant>
        <vt:i4>1835063</vt:i4>
      </vt:variant>
      <vt:variant>
        <vt:i4>305</vt:i4>
      </vt:variant>
      <vt:variant>
        <vt:i4>0</vt:i4>
      </vt:variant>
      <vt:variant>
        <vt:i4>5</vt:i4>
      </vt:variant>
      <vt:variant>
        <vt:lpwstr/>
      </vt:variant>
      <vt:variant>
        <vt:lpwstr>_Toc55487315</vt:lpwstr>
      </vt:variant>
      <vt:variant>
        <vt:i4>1900599</vt:i4>
      </vt:variant>
      <vt:variant>
        <vt:i4>299</vt:i4>
      </vt:variant>
      <vt:variant>
        <vt:i4>0</vt:i4>
      </vt:variant>
      <vt:variant>
        <vt:i4>5</vt:i4>
      </vt:variant>
      <vt:variant>
        <vt:lpwstr/>
      </vt:variant>
      <vt:variant>
        <vt:lpwstr>_Toc55487314</vt:lpwstr>
      </vt:variant>
      <vt:variant>
        <vt:i4>1703991</vt:i4>
      </vt:variant>
      <vt:variant>
        <vt:i4>293</vt:i4>
      </vt:variant>
      <vt:variant>
        <vt:i4>0</vt:i4>
      </vt:variant>
      <vt:variant>
        <vt:i4>5</vt:i4>
      </vt:variant>
      <vt:variant>
        <vt:lpwstr/>
      </vt:variant>
      <vt:variant>
        <vt:lpwstr>_Toc55487313</vt:lpwstr>
      </vt:variant>
      <vt:variant>
        <vt:i4>1769527</vt:i4>
      </vt:variant>
      <vt:variant>
        <vt:i4>287</vt:i4>
      </vt:variant>
      <vt:variant>
        <vt:i4>0</vt:i4>
      </vt:variant>
      <vt:variant>
        <vt:i4>5</vt:i4>
      </vt:variant>
      <vt:variant>
        <vt:lpwstr/>
      </vt:variant>
      <vt:variant>
        <vt:lpwstr>_Toc55487312</vt:lpwstr>
      </vt:variant>
      <vt:variant>
        <vt:i4>1572919</vt:i4>
      </vt:variant>
      <vt:variant>
        <vt:i4>281</vt:i4>
      </vt:variant>
      <vt:variant>
        <vt:i4>0</vt:i4>
      </vt:variant>
      <vt:variant>
        <vt:i4>5</vt:i4>
      </vt:variant>
      <vt:variant>
        <vt:lpwstr/>
      </vt:variant>
      <vt:variant>
        <vt:lpwstr>_Toc55487311</vt:lpwstr>
      </vt:variant>
      <vt:variant>
        <vt:i4>1638455</vt:i4>
      </vt:variant>
      <vt:variant>
        <vt:i4>275</vt:i4>
      </vt:variant>
      <vt:variant>
        <vt:i4>0</vt:i4>
      </vt:variant>
      <vt:variant>
        <vt:i4>5</vt:i4>
      </vt:variant>
      <vt:variant>
        <vt:lpwstr/>
      </vt:variant>
      <vt:variant>
        <vt:lpwstr>_Toc55487310</vt:lpwstr>
      </vt:variant>
      <vt:variant>
        <vt:i4>1048630</vt:i4>
      </vt:variant>
      <vt:variant>
        <vt:i4>269</vt:i4>
      </vt:variant>
      <vt:variant>
        <vt:i4>0</vt:i4>
      </vt:variant>
      <vt:variant>
        <vt:i4>5</vt:i4>
      </vt:variant>
      <vt:variant>
        <vt:lpwstr/>
      </vt:variant>
      <vt:variant>
        <vt:lpwstr>_Toc55487309</vt:lpwstr>
      </vt:variant>
      <vt:variant>
        <vt:i4>1114166</vt:i4>
      </vt:variant>
      <vt:variant>
        <vt:i4>263</vt:i4>
      </vt:variant>
      <vt:variant>
        <vt:i4>0</vt:i4>
      </vt:variant>
      <vt:variant>
        <vt:i4>5</vt:i4>
      </vt:variant>
      <vt:variant>
        <vt:lpwstr/>
      </vt:variant>
      <vt:variant>
        <vt:lpwstr>_Toc55487308</vt:lpwstr>
      </vt:variant>
      <vt:variant>
        <vt:i4>1966134</vt:i4>
      </vt:variant>
      <vt:variant>
        <vt:i4>257</vt:i4>
      </vt:variant>
      <vt:variant>
        <vt:i4>0</vt:i4>
      </vt:variant>
      <vt:variant>
        <vt:i4>5</vt:i4>
      </vt:variant>
      <vt:variant>
        <vt:lpwstr/>
      </vt:variant>
      <vt:variant>
        <vt:lpwstr>_Toc55487307</vt:lpwstr>
      </vt:variant>
      <vt:variant>
        <vt:i4>2031670</vt:i4>
      </vt:variant>
      <vt:variant>
        <vt:i4>251</vt:i4>
      </vt:variant>
      <vt:variant>
        <vt:i4>0</vt:i4>
      </vt:variant>
      <vt:variant>
        <vt:i4>5</vt:i4>
      </vt:variant>
      <vt:variant>
        <vt:lpwstr/>
      </vt:variant>
      <vt:variant>
        <vt:lpwstr>_Toc55487306</vt:lpwstr>
      </vt:variant>
      <vt:variant>
        <vt:i4>1835062</vt:i4>
      </vt:variant>
      <vt:variant>
        <vt:i4>245</vt:i4>
      </vt:variant>
      <vt:variant>
        <vt:i4>0</vt:i4>
      </vt:variant>
      <vt:variant>
        <vt:i4>5</vt:i4>
      </vt:variant>
      <vt:variant>
        <vt:lpwstr/>
      </vt:variant>
      <vt:variant>
        <vt:lpwstr>_Toc55487305</vt:lpwstr>
      </vt:variant>
      <vt:variant>
        <vt:i4>1900598</vt:i4>
      </vt:variant>
      <vt:variant>
        <vt:i4>239</vt:i4>
      </vt:variant>
      <vt:variant>
        <vt:i4>0</vt:i4>
      </vt:variant>
      <vt:variant>
        <vt:i4>5</vt:i4>
      </vt:variant>
      <vt:variant>
        <vt:lpwstr/>
      </vt:variant>
      <vt:variant>
        <vt:lpwstr>_Toc55487304</vt:lpwstr>
      </vt:variant>
      <vt:variant>
        <vt:i4>1703990</vt:i4>
      </vt:variant>
      <vt:variant>
        <vt:i4>233</vt:i4>
      </vt:variant>
      <vt:variant>
        <vt:i4>0</vt:i4>
      </vt:variant>
      <vt:variant>
        <vt:i4>5</vt:i4>
      </vt:variant>
      <vt:variant>
        <vt:lpwstr/>
      </vt:variant>
      <vt:variant>
        <vt:lpwstr>_Toc55487303</vt:lpwstr>
      </vt:variant>
      <vt:variant>
        <vt:i4>1769526</vt:i4>
      </vt:variant>
      <vt:variant>
        <vt:i4>227</vt:i4>
      </vt:variant>
      <vt:variant>
        <vt:i4>0</vt:i4>
      </vt:variant>
      <vt:variant>
        <vt:i4>5</vt:i4>
      </vt:variant>
      <vt:variant>
        <vt:lpwstr/>
      </vt:variant>
      <vt:variant>
        <vt:lpwstr>_Toc55487302</vt:lpwstr>
      </vt:variant>
      <vt:variant>
        <vt:i4>1572918</vt:i4>
      </vt:variant>
      <vt:variant>
        <vt:i4>221</vt:i4>
      </vt:variant>
      <vt:variant>
        <vt:i4>0</vt:i4>
      </vt:variant>
      <vt:variant>
        <vt:i4>5</vt:i4>
      </vt:variant>
      <vt:variant>
        <vt:lpwstr/>
      </vt:variant>
      <vt:variant>
        <vt:lpwstr>_Toc55487301</vt:lpwstr>
      </vt:variant>
      <vt:variant>
        <vt:i4>1638454</vt:i4>
      </vt:variant>
      <vt:variant>
        <vt:i4>215</vt:i4>
      </vt:variant>
      <vt:variant>
        <vt:i4>0</vt:i4>
      </vt:variant>
      <vt:variant>
        <vt:i4>5</vt:i4>
      </vt:variant>
      <vt:variant>
        <vt:lpwstr/>
      </vt:variant>
      <vt:variant>
        <vt:lpwstr>_Toc55487300</vt:lpwstr>
      </vt:variant>
      <vt:variant>
        <vt:i4>1114175</vt:i4>
      </vt:variant>
      <vt:variant>
        <vt:i4>209</vt:i4>
      </vt:variant>
      <vt:variant>
        <vt:i4>0</vt:i4>
      </vt:variant>
      <vt:variant>
        <vt:i4>5</vt:i4>
      </vt:variant>
      <vt:variant>
        <vt:lpwstr/>
      </vt:variant>
      <vt:variant>
        <vt:lpwstr>_Toc55487299</vt:lpwstr>
      </vt:variant>
      <vt:variant>
        <vt:i4>1048639</vt:i4>
      </vt:variant>
      <vt:variant>
        <vt:i4>203</vt:i4>
      </vt:variant>
      <vt:variant>
        <vt:i4>0</vt:i4>
      </vt:variant>
      <vt:variant>
        <vt:i4>5</vt:i4>
      </vt:variant>
      <vt:variant>
        <vt:lpwstr/>
      </vt:variant>
      <vt:variant>
        <vt:lpwstr>_Toc55487298</vt:lpwstr>
      </vt:variant>
      <vt:variant>
        <vt:i4>2031679</vt:i4>
      </vt:variant>
      <vt:variant>
        <vt:i4>197</vt:i4>
      </vt:variant>
      <vt:variant>
        <vt:i4>0</vt:i4>
      </vt:variant>
      <vt:variant>
        <vt:i4>5</vt:i4>
      </vt:variant>
      <vt:variant>
        <vt:lpwstr/>
      </vt:variant>
      <vt:variant>
        <vt:lpwstr>_Toc55487297</vt:lpwstr>
      </vt:variant>
      <vt:variant>
        <vt:i4>1966143</vt:i4>
      </vt:variant>
      <vt:variant>
        <vt:i4>191</vt:i4>
      </vt:variant>
      <vt:variant>
        <vt:i4>0</vt:i4>
      </vt:variant>
      <vt:variant>
        <vt:i4>5</vt:i4>
      </vt:variant>
      <vt:variant>
        <vt:lpwstr/>
      </vt:variant>
      <vt:variant>
        <vt:lpwstr>_Toc55487296</vt:lpwstr>
      </vt:variant>
      <vt:variant>
        <vt:i4>1900607</vt:i4>
      </vt:variant>
      <vt:variant>
        <vt:i4>185</vt:i4>
      </vt:variant>
      <vt:variant>
        <vt:i4>0</vt:i4>
      </vt:variant>
      <vt:variant>
        <vt:i4>5</vt:i4>
      </vt:variant>
      <vt:variant>
        <vt:lpwstr/>
      </vt:variant>
      <vt:variant>
        <vt:lpwstr>_Toc55487295</vt:lpwstr>
      </vt:variant>
      <vt:variant>
        <vt:i4>1835071</vt:i4>
      </vt:variant>
      <vt:variant>
        <vt:i4>179</vt:i4>
      </vt:variant>
      <vt:variant>
        <vt:i4>0</vt:i4>
      </vt:variant>
      <vt:variant>
        <vt:i4>5</vt:i4>
      </vt:variant>
      <vt:variant>
        <vt:lpwstr/>
      </vt:variant>
      <vt:variant>
        <vt:lpwstr>_Toc55487294</vt:lpwstr>
      </vt:variant>
      <vt:variant>
        <vt:i4>1769535</vt:i4>
      </vt:variant>
      <vt:variant>
        <vt:i4>173</vt:i4>
      </vt:variant>
      <vt:variant>
        <vt:i4>0</vt:i4>
      </vt:variant>
      <vt:variant>
        <vt:i4>5</vt:i4>
      </vt:variant>
      <vt:variant>
        <vt:lpwstr/>
      </vt:variant>
      <vt:variant>
        <vt:lpwstr>_Toc55487293</vt:lpwstr>
      </vt:variant>
      <vt:variant>
        <vt:i4>1703999</vt:i4>
      </vt:variant>
      <vt:variant>
        <vt:i4>167</vt:i4>
      </vt:variant>
      <vt:variant>
        <vt:i4>0</vt:i4>
      </vt:variant>
      <vt:variant>
        <vt:i4>5</vt:i4>
      </vt:variant>
      <vt:variant>
        <vt:lpwstr/>
      </vt:variant>
      <vt:variant>
        <vt:lpwstr>_Toc55487292</vt:lpwstr>
      </vt:variant>
      <vt:variant>
        <vt:i4>1638463</vt:i4>
      </vt:variant>
      <vt:variant>
        <vt:i4>161</vt:i4>
      </vt:variant>
      <vt:variant>
        <vt:i4>0</vt:i4>
      </vt:variant>
      <vt:variant>
        <vt:i4>5</vt:i4>
      </vt:variant>
      <vt:variant>
        <vt:lpwstr/>
      </vt:variant>
      <vt:variant>
        <vt:lpwstr>_Toc55487291</vt:lpwstr>
      </vt:variant>
      <vt:variant>
        <vt:i4>1572927</vt:i4>
      </vt:variant>
      <vt:variant>
        <vt:i4>155</vt:i4>
      </vt:variant>
      <vt:variant>
        <vt:i4>0</vt:i4>
      </vt:variant>
      <vt:variant>
        <vt:i4>5</vt:i4>
      </vt:variant>
      <vt:variant>
        <vt:lpwstr/>
      </vt:variant>
      <vt:variant>
        <vt:lpwstr>_Toc55487290</vt:lpwstr>
      </vt:variant>
      <vt:variant>
        <vt:i4>1114174</vt:i4>
      </vt:variant>
      <vt:variant>
        <vt:i4>149</vt:i4>
      </vt:variant>
      <vt:variant>
        <vt:i4>0</vt:i4>
      </vt:variant>
      <vt:variant>
        <vt:i4>5</vt:i4>
      </vt:variant>
      <vt:variant>
        <vt:lpwstr/>
      </vt:variant>
      <vt:variant>
        <vt:lpwstr>_Toc55487289</vt:lpwstr>
      </vt:variant>
      <vt:variant>
        <vt:i4>1048638</vt:i4>
      </vt:variant>
      <vt:variant>
        <vt:i4>143</vt:i4>
      </vt:variant>
      <vt:variant>
        <vt:i4>0</vt:i4>
      </vt:variant>
      <vt:variant>
        <vt:i4>5</vt:i4>
      </vt:variant>
      <vt:variant>
        <vt:lpwstr/>
      </vt:variant>
      <vt:variant>
        <vt:lpwstr>_Toc55487288</vt:lpwstr>
      </vt:variant>
      <vt:variant>
        <vt:i4>2031678</vt:i4>
      </vt:variant>
      <vt:variant>
        <vt:i4>137</vt:i4>
      </vt:variant>
      <vt:variant>
        <vt:i4>0</vt:i4>
      </vt:variant>
      <vt:variant>
        <vt:i4>5</vt:i4>
      </vt:variant>
      <vt:variant>
        <vt:lpwstr/>
      </vt:variant>
      <vt:variant>
        <vt:lpwstr>_Toc55487287</vt:lpwstr>
      </vt:variant>
      <vt:variant>
        <vt:i4>1966142</vt:i4>
      </vt:variant>
      <vt:variant>
        <vt:i4>131</vt:i4>
      </vt:variant>
      <vt:variant>
        <vt:i4>0</vt:i4>
      </vt:variant>
      <vt:variant>
        <vt:i4>5</vt:i4>
      </vt:variant>
      <vt:variant>
        <vt:lpwstr/>
      </vt:variant>
      <vt:variant>
        <vt:lpwstr>_Toc55487286</vt:lpwstr>
      </vt:variant>
      <vt:variant>
        <vt:i4>1900606</vt:i4>
      </vt:variant>
      <vt:variant>
        <vt:i4>125</vt:i4>
      </vt:variant>
      <vt:variant>
        <vt:i4>0</vt:i4>
      </vt:variant>
      <vt:variant>
        <vt:i4>5</vt:i4>
      </vt:variant>
      <vt:variant>
        <vt:lpwstr/>
      </vt:variant>
      <vt:variant>
        <vt:lpwstr>_Toc55487285</vt:lpwstr>
      </vt:variant>
      <vt:variant>
        <vt:i4>1835070</vt:i4>
      </vt:variant>
      <vt:variant>
        <vt:i4>119</vt:i4>
      </vt:variant>
      <vt:variant>
        <vt:i4>0</vt:i4>
      </vt:variant>
      <vt:variant>
        <vt:i4>5</vt:i4>
      </vt:variant>
      <vt:variant>
        <vt:lpwstr/>
      </vt:variant>
      <vt:variant>
        <vt:lpwstr>_Toc55487284</vt:lpwstr>
      </vt:variant>
      <vt:variant>
        <vt:i4>1769534</vt:i4>
      </vt:variant>
      <vt:variant>
        <vt:i4>113</vt:i4>
      </vt:variant>
      <vt:variant>
        <vt:i4>0</vt:i4>
      </vt:variant>
      <vt:variant>
        <vt:i4>5</vt:i4>
      </vt:variant>
      <vt:variant>
        <vt:lpwstr/>
      </vt:variant>
      <vt:variant>
        <vt:lpwstr>_Toc55487283</vt:lpwstr>
      </vt:variant>
      <vt:variant>
        <vt:i4>1703998</vt:i4>
      </vt:variant>
      <vt:variant>
        <vt:i4>107</vt:i4>
      </vt:variant>
      <vt:variant>
        <vt:i4>0</vt:i4>
      </vt:variant>
      <vt:variant>
        <vt:i4>5</vt:i4>
      </vt:variant>
      <vt:variant>
        <vt:lpwstr/>
      </vt:variant>
      <vt:variant>
        <vt:lpwstr>_Toc55487282</vt:lpwstr>
      </vt:variant>
      <vt:variant>
        <vt:i4>1638462</vt:i4>
      </vt:variant>
      <vt:variant>
        <vt:i4>101</vt:i4>
      </vt:variant>
      <vt:variant>
        <vt:i4>0</vt:i4>
      </vt:variant>
      <vt:variant>
        <vt:i4>5</vt:i4>
      </vt:variant>
      <vt:variant>
        <vt:lpwstr/>
      </vt:variant>
      <vt:variant>
        <vt:lpwstr>_Toc55487281</vt:lpwstr>
      </vt:variant>
      <vt:variant>
        <vt:i4>1572926</vt:i4>
      </vt:variant>
      <vt:variant>
        <vt:i4>95</vt:i4>
      </vt:variant>
      <vt:variant>
        <vt:i4>0</vt:i4>
      </vt:variant>
      <vt:variant>
        <vt:i4>5</vt:i4>
      </vt:variant>
      <vt:variant>
        <vt:lpwstr/>
      </vt:variant>
      <vt:variant>
        <vt:lpwstr>_Toc55487280</vt:lpwstr>
      </vt:variant>
      <vt:variant>
        <vt:i4>1114161</vt:i4>
      </vt:variant>
      <vt:variant>
        <vt:i4>89</vt:i4>
      </vt:variant>
      <vt:variant>
        <vt:i4>0</vt:i4>
      </vt:variant>
      <vt:variant>
        <vt:i4>5</vt:i4>
      </vt:variant>
      <vt:variant>
        <vt:lpwstr/>
      </vt:variant>
      <vt:variant>
        <vt:lpwstr>_Toc55487279</vt:lpwstr>
      </vt:variant>
      <vt:variant>
        <vt:i4>1048625</vt:i4>
      </vt:variant>
      <vt:variant>
        <vt:i4>83</vt:i4>
      </vt:variant>
      <vt:variant>
        <vt:i4>0</vt:i4>
      </vt:variant>
      <vt:variant>
        <vt:i4>5</vt:i4>
      </vt:variant>
      <vt:variant>
        <vt:lpwstr/>
      </vt:variant>
      <vt:variant>
        <vt:lpwstr>_Toc55487278</vt:lpwstr>
      </vt:variant>
      <vt:variant>
        <vt:i4>2031665</vt:i4>
      </vt:variant>
      <vt:variant>
        <vt:i4>77</vt:i4>
      </vt:variant>
      <vt:variant>
        <vt:i4>0</vt:i4>
      </vt:variant>
      <vt:variant>
        <vt:i4>5</vt:i4>
      </vt:variant>
      <vt:variant>
        <vt:lpwstr/>
      </vt:variant>
      <vt:variant>
        <vt:lpwstr>_Toc55487277</vt:lpwstr>
      </vt:variant>
      <vt:variant>
        <vt:i4>1966129</vt:i4>
      </vt:variant>
      <vt:variant>
        <vt:i4>71</vt:i4>
      </vt:variant>
      <vt:variant>
        <vt:i4>0</vt:i4>
      </vt:variant>
      <vt:variant>
        <vt:i4>5</vt:i4>
      </vt:variant>
      <vt:variant>
        <vt:lpwstr/>
      </vt:variant>
      <vt:variant>
        <vt:lpwstr>_Toc55487276</vt:lpwstr>
      </vt:variant>
      <vt:variant>
        <vt:i4>1900593</vt:i4>
      </vt:variant>
      <vt:variant>
        <vt:i4>65</vt:i4>
      </vt:variant>
      <vt:variant>
        <vt:i4>0</vt:i4>
      </vt:variant>
      <vt:variant>
        <vt:i4>5</vt:i4>
      </vt:variant>
      <vt:variant>
        <vt:lpwstr/>
      </vt:variant>
      <vt:variant>
        <vt:lpwstr>_Toc55487275</vt:lpwstr>
      </vt:variant>
      <vt:variant>
        <vt:i4>1835057</vt:i4>
      </vt:variant>
      <vt:variant>
        <vt:i4>59</vt:i4>
      </vt:variant>
      <vt:variant>
        <vt:i4>0</vt:i4>
      </vt:variant>
      <vt:variant>
        <vt:i4>5</vt:i4>
      </vt:variant>
      <vt:variant>
        <vt:lpwstr/>
      </vt:variant>
      <vt:variant>
        <vt:lpwstr>_Toc55487274</vt:lpwstr>
      </vt:variant>
      <vt:variant>
        <vt:i4>1769521</vt:i4>
      </vt:variant>
      <vt:variant>
        <vt:i4>53</vt:i4>
      </vt:variant>
      <vt:variant>
        <vt:i4>0</vt:i4>
      </vt:variant>
      <vt:variant>
        <vt:i4>5</vt:i4>
      </vt:variant>
      <vt:variant>
        <vt:lpwstr/>
      </vt:variant>
      <vt:variant>
        <vt:lpwstr>_Toc55487273</vt:lpwstr>
      </vt:variant>
      <vt:variant>
        <vt:i4>1703985</vt:i4>
      </vt:variant>
      <vt:variant>
        <vt:i4>47</vt:i4>
      </vt:variant>
      <vt:variant>
        <vt:i4>0</vt:i4>
      </vt:variant>
      <vt:variant>
        <vt:i4>5</vt:i4>
      </vt:variant>
      <vt:variant>
        <vt:lpwstr/>
      </vt:variant>
      <vt:variant>
        <vt:lpwstr>_Toc55487272</vt:lpwstr>
      </vt:variant>
      <vt:variant>
        <vt:i4>1638449</vt:i4>
      </vt:variant>
      <vt:variant>
        <vt:i4>41</vt:i4>
      </vt:variant>
      <vt:variant>
        <vt:i4>0</vt:i4>
      </vt:variant>
      <vt:variant>
        <vt:i4>5</vt:i4>
      </vt:variant>
      <vt:variant>
        <vt:lpwstr/>
      </vt:variant>
      <vt:variant>
        <vt:lpwstr>_Toc55487271</vt:lpwstr>
      </vt:variant>
      <vt:variant>
        <vt:i4>1572913</vt:i4>
      </vt:variant>
      <vt:variant>
        <vt:i4>35</vt:i4>
      </vt:variant>
      <vt:variant>
        <vt:i4>0</vt:i4>
      </vt:variant>
      <vt:variant>
        <vt:i4>5</vt:i4>
      </vt:variant>
      <vt:variant>
        <vt:lpwstr/>
      </vt:variant>
      <vt:variant>
        <vt:lpwstr>_Toc55487270</vt:lpwstr>
      </vt:variant>
      <vt:variant>
        <vt:i4>1114160</vt:i4>
      </vt:variant>
      <vt:variant>
        <vt:i4>29</vt:i4>
      </vt:variant>
      <vt:variant>
        <vt:i4>0</vt:i4>
      </vt:variant>
      <vt:variant>
        <vt:i4>5</vt:i4>
      </vt:variant>
      <vt:variant>
        <vt:lpwstr/>
      </vt:variant>
      <vt:variant>
        <vt:lpwstr>_Toc55487269</vt:lpwstr>
      </vt:variant>
      <vt:variant>
        <vt:i4>1048624</vt:i4>
      </vt:variant>
      <vt:variant>
        <vt:i4>23</vt:i4>
      </vt:variant>
      <vt:variant>
        <vt:i4>0</vt:i4>
      </vt:variant>
      <vt:variant>
        <vt:i4>5</vt:i4>
      </vt:variant>
      <vt:variant>
        <vt:lpwstr/>
      </vt:variant>
      <vt:variant>
        <vt:lpwstr>_Toc55487268</vt:lpwstr>
      </vt:variant>
      <vt:variant>
        <vt:i4>2031664</vt:i4>
      </vt:variant>
      <vt:variant>
        <vt:i4>17</vt:i4>
      </vt:variant>
      <vt:variant>
        <vt:i4>0</vt:i4>
      </vt:variant>
      <vt:variant>
        <vt:i4>5</vt:i4>
      </vt:variant>
      <vt:variant>
        <vt:lpwstr/>
      </vt:variant>
      <vt:variant>
        <vt:lpwstr>_Toc55487267</vt:lpwstr>
      </vt:variant>
      <vt:variant>
        <vt:i4>1966128</vt:i4>
      </vt:variant>
      <vt:variant>
        <vt:i4>11</vt:i4>
      </vt:variant>
      <vt:variant>
        <vt:i4>0</vt:i4>
      </vt:variant>
      <vt:variant>
        <vt:i4>5</vt:i4>
      </vt:variant>
      <vt:variant>
        <vt:lpwstr/>
      </vt:variant>
      <vt:variant>
        <vt:lpwstr>_Toc55487266</vt:lpwstr>
      </vt:variant>
      <vt:variant>
        <vt:i4>6750330</vt:i4>
      </vt:variant>
      <vt:variant>
        <vt:i4>6</vt:i4>
      </vt:variant>
      <vt:variant>
        <vt:i4>0</vt:i4>
      </vt:variant>
      <vt:variant>
        <vt:i4>5</vt:i4>
      </vt:variant>
      <vt:variant>
        <vt:lpwstr>https://fd3-sharebase.fitsdev.net/Excise Deliverables/07_Specifications/DDNEA/FD3-SC05-DLV-120-6.9.1-1-ECP3-DDNEA_P3-SfI-v2.02-EN.7z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DDNEA for EMCS Phase 4</dc:title>
  <dc:subject>ECP4-FITSDEV3-SC09-DDNEA</dc:subject>
  <dc:creator>FITSDEV3</dc:creator>
  <cp:keywords/>
  <dc:description/>
  <cp:lastModifiedBy>TSEKERI Styliani</cp:lastModifiedBy>
  <cp:revision>45</cp:revision>
  <cp:lastPrinted>2019-07-05T14:29:00Z</cp:lastPrinted>
  <dcterms:created xsi:type="dcterms:W3CDTF">2020-11-09T11:37:00Z</dcterms:created>
  <dcterms:modified xsi:type="dcterms:W3CDTF">2020-12-01T11:08:00Z</dcterms:modified>
  <cp:contentStatus>Sensitive non-classified (SNC)</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urolookVersion">
    <vt:lpwstr>10.0</vt:lpwstr>
  </property>
  <property fmtid="{D5CDD505-2E9C-101B-9397-08002B2CF9AE}" pid="3" name="ELDocType">
    <vt:lpwstr>tech.dot</vt:lpwstr>
  </property>
  <property fmtid="{D5CDD505-2E9C-101B-9397-08002B2CF9AE}" pid="4" name="ContentTypeId">
    <vt:lpwstr>0x010100264432D63B83E448B1302D801F354D99</vt:lpwstr>
  </property>
  <property fmtid="{D5CDD505-2E9C-101B-9397-08002B2CF9AE}" pid="5" name="Reference">
    <vt:lpwstr>ECP4-FITSDEV3-SC09-DDNEA</vt:lpwstr>
  </property>
  <property fmtid="{D5CDD505-2E9C-101B-9397-08002B2CF9AE}" pid="6" name="SfRFilename">
    <vt:lpwstr>ECP4-FITSDEV3-SC09-DDNEA_P4-v2.03-EN.docx</vt:lpwstr>
  </property>
  <property fmtid="{D5CDD505-2E9C-101B-9397-08002B2CF9AE}" pid="7" name="QCNumber">
    <vt:lpwstr>QC39685</vt:lpwstr>
  </property>
</Properties>
</file>